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2.0 -->
  <w:body>
    <w:p w:rsidR="008A37F6" w:rsidRPr="00D53144" w14:paraId="6E5B45AE" w14:textId="25B4B0B9">
      <w:pPr>
        <w:pStyle w:val="EndnoteText"/>
        <w:tabs>
          <w:tab w:val="clear" w:pos="567"/>
        </w:tabs>
        <w:rPr>
          <w:lang w:val="nl-NL"/>
        </w:rPr>
      </w:pPr>
      <w:bookmarkStart w:id="0" w:name="_Hlk54708840"/>
      <w:r w:rsidRPr="00AD2B60">
        <w:rPr>
          <w:b/>
          <w:noProof/>
        </w:rPr>
        <mc:AlternateContent>
          <mc:Choice Requires="wps">
            <w:drawing>
              <wp:anchor distT="0" distB="0" distL="114300" distR="114300" simplePos="0" relativeHeight="251697152" behindDoc="0" locked="0" layoutInCell="1" allowOverlap="1">
                <wp:simplePos x="0" y="0"/>
                <wp:positionH relativeFrom="margin">
                  <wp:posOffset>0</wp:posOffset>
                </wp:positionH>
                <wp:positionV relativeFrom="paragraph">
                  <wp:posOffset>151765</wp:posOffset>
                </wp:positionV>
                <wp:extent cx="5772150" cy="1404620"/>
                <wp:effectExtent l="0" t="0" r="19050" b="1079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72150" cy="1404620"/>
                        </a:xfrm>
                        <a:prstGeom prst="rect">
                          <a:avLst/>
                        </a:prstGeom>
                        <a:solidFill>
                          <a:srgbClr val="FFFFFF"/>
                        </a:solidFill>
                        <a:ln w="9525">
                          <a:solidFill>
                            <a:srgbClr val="000000"/>
                          </a:solidFill>
                          <a:miter lim="800000"/>
                          <a:headEnd/>
                          <a:tailEnd/>
                        </a:ln>
                      </wps:spPr>
                      <wps:txbx>
                        <w:txbxContent>
                          <w:p w:rsidR="00C345E5" w:rsidRPr="005D0B28" w:rsidP="005C222D" w14:textId="05D9EC26">
                            <w:pPr>
                              <w:widowControl w:val="0"/>
                              <w:tabs>
                                <w:tab w:val="clear" w:pos="567"/>
                              </w:tabs>
                              <w:rPr>
                                <w:lang w:val="nl-NL"/>
                              </w:rPr>
                            </w:pPr>
                            <w:r w:rsidRPr="005D0B28">
                              <w:rPr>
                                <w:lang w:val="nl-NL"/>
                              </w:rPr>
                              <w:t xml:space="preserve">Dit document </w:t>
                            </w:r>
                            <w:r w:rsidRPr="00220238">
                              <w:rPr>
                                <w:lang w:val="nl-NL"/>
                              </w:rPr>
                              <w:t xml:space="preserve">bevat </w:t>
                            </w:r>
                            <w:r w:rsidRPr="005D0B28">
                              <w:rPr>
                                <w:lang w:val="nl-NL"/>
                              </w:rPr>
                              <w:t xml:space="preserve">de goedgekeurde productinformatie voor </w:t>
                            </w:r>
                            <w:r w:rsidRPr="005D0B28">
                              <w:rPr>
                                <w:lang w:val="nl-NL"/>
                              </w:rPr>
                              <w:t>Humira</w:t>
                            </w:r>
                            <w:r w:rsidRPr="005D0B28" w:rsidR="00E46596">
                              <w:rPr>
                                <w:lang w:val="nl-NL"/>
                              </w:rPr>
                              <w:t>, waarbij de wijzigingen ten opzichte van de vorige procedure</w:t>
                            </w:r>
                            <w:r w:rsidRPr="00220238" w:rsidR="00E46596">
                              <w:rPr>
                                <w:lang w:val="nl-NL"/>
                              </w:rPr>
                              <w:t xml:space="preserve"> met wijzigingen in de productinformatie</w:t>
                            </w:r>
                            <w:r w:rsidRPr="005D0B28" w:rsidR="00E46596">
                              <w:rPr>
                                <w:lang w:val="nl-NL"/>
                              </w:rPr>
                              <w:t xml:space="preserve"> </w:t>
                            </w:r>
                            <w:r w:rsidRPr="005D0B28">
                              <w:rPr>
                                <w:lang w:val="nl-NL"/>
                              </w:rPr>
                              <w:t xml:space="preserve">(EMA/N/0000249136) </w:t>
                            </w:r>
                            <w:r w:rsidRPr="005D0B28" w:rsidR="005C222D">
                              <w:rPr>
                                <w:lang w:val="nl-NL"/>
                              </w:rPr>
                              <w:t>zijn gemarkeerd.</w:t>
                            </w:r>
                          </w:p>
                          <w:p w:rsidR="00C345E5" w:rsidRPr="005D0B28" w:rsidP="00C345E5" w14:textId="77777777">
                            <w:pPr>
                              <w:rPr>
                                <w:lang w:val="nl-NL"/>
                              </w:rPr>
                            </w:pPr>
                          </w:p>
                          <w:p w:rsidR="00C345E5" w:rsidRPr="0077712A" w:rsidP="00C345E5" w14:textId="0F048280">
                            <w:pPr>
                              <w:rPr>
                                <w:lang w:val="nb-NO"/>
                              </w:rPr>
                            </w:pPr>
                            <w:r w:rsidRPr="0077712A">
                              <w:rPr>
                                <w:lang w:val="nb-NO"/>
                              </w:rPr>
                              <w:t xml:space="preserve">Zie voor meer informatie de website van het Europees Geneesmiddelenbureau: </w:t>
                            </w:r>
                            <w:hyperlink r:id="rId9" w:history="1">
                              <w:r w:rsidRPr="0077712A">
                                <w:rPr>
                                  <w:rStyle w:val="Hyperlink"/>
                                  <w:lang w:val="nb-NO"/>
                                </w:rPr>
                                <w:t>https://www.ema.europa.eu/en/medicines/human/EPAR/Humira</w:t>
                              </w:r>
                            </w:hyperlink>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width:454.5pt;height:110.6pt;margin-top:11.95pt;margin-left:0;mso-position-horizontal-relative:margin;mso-wrap-distance-bottom:0;mso-wrap-distance-left:9pt;mso-wrap-distance-right:9pt;mso-wrap-distance-top:0;mso-wrap-style:square;position:absolute;visibility:visible;v-text-anchor:top;z-index:251698176">
                <v:textbox style="mso-fit-shape-to-text:t">
                  <w:txbxContent>
                    <w:p w:rsidR="00C345E5" w:rsidRPr="005D0B28" w:rsidP="005C222D" w14:paraId="32C920DA" w14:textId="05D9EC26">
                      <w:pPr>
                        <w:widowControl w:val="0"/>
                        <w:tabs>
                          <w:tab w:val="clear" w:pos="567"/>
                        </w:tabs>
                        <w:rPr>
                          <w:lang w:val="nl-NL"/>
                        </w:rPr>
                      </w:pPr>
                      <w:r w:rsidRPr="005D0B28">
                        <w:rPr>
                          <w:lang w:val="nl-NL"/>
                        </w:rPr>
                        <w:t xml:space="preserve">Dit document </w:t>
                      </w:r>
                      <w:r w:rsidRPr="00220238">
                        <w:rPr>
                          <w:lang w:val="nl-NL"/>
                        </w:rPr>
                        <w:t xml:space="preserve">bevat </w:t>
                      </w:r>
                      <w:r w:rsidRPr="005D0B28">
                        <w:rPr>
                          <w:lang w:val="nl-NL"/>
                        </w:rPr>
                        <w:t xml:space="preserve">de goedgekeurde productinformatie voor </w:t>
                      </w:r>
                      <w:r w:rsidRPr="005D0B28">
                        <w:rPr>
                          <w:lang w:val="nl-NL"/>
                        </w:rPr>
                        <w:t>Humira</w:t>
                      </w:r>
                      <w:r w:rsidRPr="005D0B28" w:rsidR="00E46596">
                        <w:rPr>
                          <w:lang w:val="nl-NL"/>
                        </w:rPr>
                        <w:t>, waarbij de wijzigingen ten opzichte van de vorige procedure</w:t>
                      </w:r>
                      <w:r w:rsidRPr="00220238" w:rsidR="00E46596">
                        <w:rPr>
                          <w:lang w:val="nl-NL"/>
                        </w:rPr>
                        <w:t xml:space="preserve"> met wijzigingen in de productinformatie</w:t>
                      </w:r>
                      <w:r w:rsidRPr="005D0B28" w:rsidR="00E46596">
                        <w:rPr>
                          <w:lang w:val="nl-NL"/>
                        </w:rPr>
                        <w:t xml:space="preserve"> </w:t>
                      </w:r>
                      <w:r w:rsidRPr="005D0B28">
                        <w:rPr>
                          <w:lang w:val="nl-NL"/>
                        </w:rPr>
                        <w:t xml:space="preserve">(EMA/N/0000249136) </w:t>
                      </w:r>
                      <w:r w:rsidRPr="005D0B28" w:rsidR="005C222D">
                        <w:rPr>
                          <w:lang w:val="nl-NL"/>
                        </w:rPr>
                        <w:t>zijn gemarkeerd.</w:t>
                      </w:r>
                    </w:p>
                    <w:p w:rsidR="00C345E5" w:rsidRPr="005D0B28" w:rsidP="00C345E5" w14:paraId="68FE2C60" w14:textId="77777777">
                      <w:pPr>
                        <w:rPr>
                          <w:lang w:val="nl-NL"/>
                        </w:rPr>
                      </w:pPr>
                    </w:p>
                    <w:p w:rsidR="00C345E5" w:rsidRPr="0077712A" w:rsidP="00C345E5" w14:paraId="6C62CF39" w14:textId="0F048280">
                      <w:pPr>
                        <w:rPr>
                          <w:lang w:val="nb-NO"/>
                        </w:rPr>
                      </w:pPr>
                      <w:r w:rsidRPr="0077712A">
                        <w:rPr>
                          <w:lang w:val="nb-NO"/>
                        </w:rPr>
                        <w:t xml:space="preserve">Zie voor meer informatie de website van het Europees Geneesmiddelenbureau: </w:t>
                      </w:r>
                      <w:hyperlink r:id="rId10" w:history="1">
                        <w:r w:rsidRPr="0077712A">
                          <w:rPr>
                            <w:rStyle w:val="Hyperlink"/>
                            <w:lang w:val="nb-NO"/>
                          </w:rPr>
                          <w:t>https://www.ema.europa.eu/en/medicines/human/EPAR/Humira</w:t>
                        </w:r>
                      </w:hyperlink>
                    </w:p>
                  </w:txbxContent>
                </v:textbox>
                <w10:wrap type="square"/>
              </v:shape>
            </w:pict>
          </mc:Fallback>
        </mc:AlternateContent>
      </w:r>
    </w:p>
    <w:p w:rsidR="008A37F6" w:rsidRPr="00D53144" w14:paraId="3E8D1235" w14:textId="77777777">
      <w:pPr>
        <w:tabs>
          <w:tab w:val="clear" w:pos="567"/>
        </w:tabs>
        <w:spacing w:line="240" w:lineRule="auto"/>
        <w:rPr>
          <w:lang w:val="nl-NL"/>
        </w:rPr>
      </w:pPr>
    </w:p>
    <w:p w:rsidR="008A37F6" w:rsidRPr="00D53144" w14:paraId="4500479B" w14:textId="77777777">
      <w:pPr>
        <w:tabs>
          <w:tab w:val="clear" w:pos="567"/>
        </w:tabs>
        <w:spacing w:line="240" w:lineRule="auto"/>
        <w:rPr>
          <w:lang w:val="nl-NL"/>
        </w:rPr>
      </w:pPr>
    </w:p>
    <w:p w:rsidR="008A37F6" w:rsidRPr="00D53144" w14:paraId="36C7E2AC" w14:textId="77777777">
      <w:pPr>
        <w:tabs>
          <w:tab w:val="clear" w:pos="567"/>
        </w:tabs>
        <w:spacing w:line="240" w:lineRule="auto"/>
        <w:rPr>
          <w:lang w:val="nl-NL"/>
        </w:rPr>
      </w:pPr>
    </w:p>
    <w:p w:rsidR="008A37F6" w:rsidRPr="00D53144" w14:paraId="2D4FA066" w14:textId="77777777">
      <w:pPr>
        <w:tabs>
          <w:tab w:val="clear" w:pos="567"/>
        </w:tabs>
        <w:spacing w:line="240" w:lineRule="auto"/>
        <w:rPr>
          <w:lang w:val="nl-NL"/>
        </w:rPr>
      </w:pPr>
    </w:p>
    <w:p w:rsidR="008A37F6" w:rsidRPr="00D53144" w14:paraId="62C94092" w14:textId="77777777">
      <w:pPr>
        <w:tabs>
          <w:tab w:val="clear" w:pos="567"/>
        </w:tabs>
        <w:spacing w:line="240" w:lineRule="auto"/>
        <w:rPr>
          <w:lang w:val="nl-NL"/>
        </w:rPr>
      </w:pPr>
    </w:p>
    <w:p w:rsidR="008A37F6" w:rsidRPr="00D53144" w14:paraId="5DBF00DF" w14:textId="77777777">
      <w:pPr>
        <w:tabs>
          <w:tab w:val="clear" w:pos="567"/>
        </w:tabs>
        <w:spacing w:line="240" w:lineRule="auto"/>
        <w:rPr>
          <w:lang w:val="nl-NL"/>
        </w:rPr>
      </w:pPr>
    </w:p>
    <w:p w:rsidR="008A37F6" w:rsidRPr="00D53144" w14:paraId="03915111" w14:textId="77777777">
      <w:pPr>
        <w:tabs>
          <w:tab w:val="clear" w:pos="567"/>
        </w:tabs>
        <w:spacing w:line="240" w:lineRule="auto"/>
        <w:rPr>
          <w:lang w:val="nl-NL"/>
        </w:rPr>
      </w:pPr>
    </w:p>
    <w:p w:rsidR="008A37F6" w:rsidRPr="00D53144" w14:paraId="78DFBBC9" w14:textId="77777777">
      <w:pPr>
        <w:tabs>
          <w:tab w:val="clear" w:pos="567"/>
        </w:tabs>
        <w:spacing w:line="240" w:lineRule="auto"/>
        <w:rPr>
          <w:lang w:val="nl-NL"/>
        </w:rPr>
      </w:pPr>
    </w:p>
    <w:p w:rsidR="008A37F6" w:rsidRPr="00D53144" w14:paraId="3A33FA37" w14:textId="77777777">
      <w:pPr>
        <w:tabs>
          <w:tab w:val="clear" w:pos="567"/>
        </w:tabs>
        <w:spacing w:line="240" w:lineRule="auto"/>
        <w:rPr>
          <w:lang w:val="nl-NL"/>
        </w:rPr>
      </w:pPr>
    </w:p>
    <w:p w:rsidR="008A37F6" w:rsidRPr="00D53144" w14:paraId="7712F4E8" w14:textId="77777777">
      <w:pPr>
        <w:tabs>
          <w:tab w:val="clear" w:pos="567"/>
        </w:tabs>
        <w:spacing w:line="240" w:lineRule="auto"/>
        <w:rPr>
          <w:lang w:val="nl-NL"/>
        </w:rPr>
      </w:pPr>
    </w:p>
    <w:p w:rsidR="008A37F6" w:rsidRPr="00D53144" w14:paraId="2D4A5BD2" w14:textId="77777777">
      <w:pPr>
        <w:tabs>
          <w:tab w:val="clear" w:pos="567"/>
        </w:tabs>
        <w:spacing w:line="240" w:lineRule="auto"/>
        <w:rPr>
          <w:lang w:val="nl-NL"/>
        </w:rPr>
      </w:pPr>
    </w:p>
    <w:p w:rsidR="008A37F6" w:rsidRPr="00D53144" w14:paraId="18B164BA" w14:textId="77777777">
      <w:pPr>
        <w:tabs>
          <w:tab w:val="clear" w:pos="567"/>
        </w:tabs>
        <w:spacing w:line="240" w:lineRule="auto"/>
        <w:rPr>
          <w:lang w:val="nl-NL"/>
        </w:rPr>
      </w:pPr>
    </w:p>
    <w:p w:rsidR="008A37F6" w:rsidRPr="00D53144" w14:paraId="6871FA73" w14:textId="77777777">
      <w:pPr>
        <w:tabs>
          <w:tab w:val="clear" w:pos="567"/>
        </w:tabs>
        <w:spacing w:line="240" w:lineRule="auto"/>
        <w:rPr>
          <w:lang w:val="nl-NL"/>
        </w:rPr>
      </w:pPr>
    </w:p>
    <w:p w:rsidR="008A37F6" w:rsidRPr="00D53144" w14:paraId="77A20788" w14:textId="77777777">
      <w:pPr>
        <w:tabs>
          <w:tab w:val="clear" w:pos="567"/>
        </w:tabs>
        <w:spacing w:line="240" w:lineRule="auto"/>
        <w:rPr>
          <w:lang w:val="nl-NL"/>
        </w:rPr>
      </w:pPr>
    </w:p>
    <w:p w:rsidR="008A37F6" w:rsidRPr="00D53144" w14:paraId="1E07F2FB" w14:textId="77777777">
      <w:pPr>
        <w:tabs>
          <w:tab w:val="clear" w:pos="567"/>
        </w:tabs>
        <w:spacing w:line="240" w:lineRule="auto"/>
        <w:rPr>
          <w:lang w:val="nl-NL"/>
        </w:rPr>
      </w:pPr>
    </w:p>
    <w:p w:rsidR="008A37F6" w:rsidRPr="00D53144" w14:paraId="3201435A" w14:textId="77777777">
      <w:pPr>
        <w:tabs>
          <w:tab w:val="clear" w:pos="567"/>
        </w:tabs>
        <w:spacing w:line="240" w:lineRule="auto"/>
        <w:rPr>
          <w:lang w:val="nl-NL"/>
        </w:rPr>
      </w:pPr>
    </w:p>
    <w:p w:rsidR="008A37F6" w:rsidRPr="00D53144" w14:paraId="7581A810" w14:textId="77777777">
      <w:pPr>
        <w:pStyle w:val="EndnoteText"/>
        <w:tabs>
          <w:tab w:val="clear" w:pos="567"/>
        </w:tabs>
        <w:rPr>
          <w:lang w:val="nl-NL"/>
        </w:rPr>
      </w:pPr>
    </w:p>
    <w:p w:rsidR="008A37F6" w:rsidRPr="00D53144" w14:paraId="0A195BE3" w14:textId="77777777">
      <w:pPr>
        <w:tabs>
          <w:tab w:val="clear" w:pos="567"/>
        </w:tabs>
        <w:spacing w:line="240" w:lineRule="auto"/>
        <w:rPr>
          <w:lang w:val="nl-NL"/>
        </w:rPr>
      </w:pPr>
    </w:p>
    <w:p w:rsidR="008A37F6" w:rsidRPr="00D53144" w14:paraId="09E6C080" w14:textId="77777777">
      <w:pPr>
        <w:tabs>
          <w:tab w:val="clear" w:pos="567"/>
        </w:tabs>
        <w:spacing w:line="240" w:lineRule="auto"/>
        <w:rPr>
          <w:lang w:val="nl-NL"/>
        </w:rPr>
      </w:pPr>
    </w:p>
    <w:p w:rsidR="008A37F6" w:rsidRPr="00D53144" w14:paraId="7473A857" w14:textId="77777777">
      <w:pPr>
        <w:tabs>
          <w:tab w:val="clear" w:pos="567"/>
        </w:tabs>
        <w:spacing w:line="240" w:lineRule="auto"/>
        <w:rPr>
          <w:lang w:val="nl-NL"/>
        </w:rPr>
      </w:pPr>
    </w:p>
    <w:p w:rsidR="008A37F6" w:rsidRPr="00D53144" w14:paraId="140E1A81" w14:textId="77777777">
      <w:pPr>
        <w:tabs>
          <w:tab w:val="clear" w:pos="567"/>
        </w:tabs>
        <w:spacing w:line="240" w:lineRule="auto"/>
        <w:rPr>
          <w:lang w:val="nl-NL"/>
        </w:rPr>
      </w:pPr>
    </w:p>
    <w:p w:rsidR="008A37F6" w:rsidRPr="00D53144" w14:paraId="7C1B74F1" w14:textId="77777777">
      <w:pPr>
        <w:pStyle w:val="EndnoteText"/>
        <w:tabs>
          <w:tab w:val="clear" w:pos="567"/>
        </w:tabs>
        <w:rPr>
          <w:lang w:val="nl-NL"/>
        </w:rPr>
      </w:pPr>
    </w:p>
    <w:p w:rsidR="008A37F6" w:rsidRPr="00D53144" w14:paraId="44623697" w14:textId="77777777">
      <w:pPr>
        <w:tabs>
          <w:tab w:val="clear" w:pos="567"/>
        </w:tabs>
        <w:spacing w:line="240" w:lineRule="auto"/>
        <w:jc w:val="center"/>
        <w:rPr>
          <w:b/>
          <w:bCs/>
          <w:lang w:val="nl-NL"/>
        </w:rPr>
      </w:pPr>
      <w:r w:rsidRPr="00D53144">
        <w:rPr>
          <w:b/>
          <w:bCs/>
          <w:lang w:val="nl-NL"/>
        </w:rPr>
        <w:t>BIJLAGE I</w:t>
      </w:r>
    </w:p>
    <w:p w:rsidR="008A37F6" w:rsidRPr="00D53144" w14:paraId="06D50E35" w14:textId="77777777">
      <w:pPr>
        <w:tabs>
          <w:tab w:val="clear" w:pos="567"/>
        </w:tabs>
        <w:spacing w:line="240" w:lineRule="auto"/>
        <w:rPr>
          <w:b/>
          <w:bCs/>
          <w:lang w:val="nl-NL"/>
        </w:rPr>
      </w:pPr>
    </w:p>
    <w:p w:rsidR="008A37F6" w:rsidRPr="00D53144" w14:paraId="368EC871" w14:textId="77777777">
      <w:pPr>
        <w:pStyle w:val="BMCENTRED"/>
        <w:keepNext w:val="0"/>
      </w:pPr>
      <w:r w:rsidRPr="00D53144">
        <w:t>SAMENVATTING VAN DE PRODUCTKENMERKEN</w:t>
      </w:r>
    </w:p>
    <w:p w:rsidR="008A37F6" w:rsidRPr="00D53144" w14:paraId="1EAC71F1" w14:textId="77777777">
      <w:pPr>
        <w:tabs>
          <w:tab w:val="clear" w:pos="567"/>
        </w:tabs>
        <w:spacing w:line="240" w:lineRule="auto"/>
        <w:rPr>
          <w:b/>
          <w:bCs/>
          <w:lang w:val="nl-NL"/>
        </w:rPr>
      </w:pPr>
    </w:p>
    <w:p w:rsidR="008A37F6" w:rsidRPr="00D53144" w14:paraId="589BEAB0" w14:textId="77777777">
      <w:pPr>
        <w:pStyle w:val="EndnoteText"/>
        <w:tabs>
          <w:tab w:val="clear" w:pos="567"/>
        </w:tabs>
        <w:rPr>
          <w:lang w:val="nl-NL"/>
        </w:rPr>
      </w:pPr>
    </w:p>
    <w:p w:rsidR="008A37F6" w:rsidRPr="00D53144" w14:paraId="70874E5B" w14:textId="77777777">
      <w:pPr>
        <w:tabs>
          <w:tab w:val="clear" w:pos="567"/>
        </w:tabs>
        <w:spacing w:line="240" w:lineRule="auto"/>
        <w:rPr>
          <w:lang w:val="nl-NL"/>
        </w:rPr>
      </w:pPr>
    </w:p>
    <w:p w:rsidR="008A37F6" w:rsidRPr="00D53144" w14:paraId="11D5F2E5" w14:textId="77777777">
      <w:pPr>
        <w:pStyle w:val="EMEAHeading1Para1"/>
        <w:spacing w:afterLines="0"/>
        <w:rPr>
          <w:rFonts w:ascii="Times New Roman" w:hAnsi="Times New Roman"/>
        </w:rPr>
      </w:pPr>
      <w:r w:rsidRPr="00D53144">
        <w:br w:type="page"/>
      </w:r>
      <w:r w:rsidRPr="00D53144">
        <w:rPr>
          <w:rFonts w:ascii="Times New Roman" w:hAnsi="Times New Roman"/>
        </w:rPr>
        <w:t>1.</w:t>
      </w:r>
      <w:r w:rsidRPr="00D53144">
        <w:rPr>
          <w:rFonts w:ascii="Times New Roman" w:hAnsi="Times New Roman"/>
        </w:rPr>
        <w:tab/>
        <w:t xml:space="preserve">NAAM VAN HET GENEESMIDDEL </w:t>
      </w:r>
    </w:p>
    <w:p w:rsidR="008A37F6" w:rsidRPr="00D53144" w14:paraId="57D3FC27" w14:textId="77777777">
      <w:pPr>
        <w:pStyle w:val="EMEANormal"/>
        <w:rPr>
          <w:lang w:val="nl-NL"/>
        </w:rPr>
      </w:pPr>
    </w:p>
    <w:p w:rsidR="008A37F6" w:rsidRPr="00D53144" w14:paraId="7A7D5083" w14:textId="77777777">
      <w:pPr>
        <w:tabs>
          <w:tab w:val="clear" w:pos="567"/>
        </w:tabs>
        <w:rPr>
          <w:lang w:val="nl-NL"/>
        </w:rPr>
      </w:pPr>
      <w:r w:rsidRPr="00D53144">
        <w:rPr>
          <w:lang w:val="nl-NL"/>
        </w:rPr>
        <w:t xml:space="preserve">Humira 20 mg oplossing voor injectie in voorgevulde spuit </w:t>
      </w:r>
    </w:p>
    <w:p w:rsidR="008A37F6" w:rsidRPr="00D53144" w14:paraId="3486A475" w14:textId="77777777">
      <w:pPr>
        <w:tabs>
          <w:tab w:val="clear" w:pos="567"/>
        </w:tabs>
        <w:rPr>
          <w:lang w:val="nl-NL"/>
        </w:rPr>
      </w:pPr>
    </w:p>
    <w:p w:rsidR="008A37F6" w:rsidRPr="00D53144" w14:paraId="2C5FE184" w14:textId="77777777">
      <w:pPr>
        <w:tabs>
          <w:tab w:val="clear" w:pos="567"/>
        </w:tabs>
        <w:rPr>
          <w:lang w:val="nl-NL"/>
        </w:rPr>
      </w:pPr>
    </w:p>
    <w:p w:rsidR="008A37F6" w:rsidRPr="00D53144" w14:paraId="755B4397" w14:textId="77777777">
      <w:pPr>
        <w:pStyle w:val="EMEAHeading1"/>
        <w:spacing w:beforeLines="0" w:afterLines="0"/>
        <w:rPr>
          <w:rFonts w:ascii="Times New Roman" w:hAnsi="Times New Roman"/>
        </w:rPr>
      </w:pPr>
      <w:r w:rsidRPr="00D53144">
        <w:rPr>
          <w:rFonts w:ascii="Times New Roman" w:hAnsi="Times New Roman"/>
        </w:rPr>
        <w:t>2.</w:t>
      </w:r>
      <w:r w:rsidRPr="00D53144">
        <w:rPr>
          <w:rFonts w:ascii="Times New Roman" w:hAnsi="Times New Roman"/>
        </w:rPr>
        <w:tab/>
        <w:t xml:space="preserve">KWALITATIEVE EN KWANTITATIEVE SAMENSTELLING </w:t>
      </w:r>
    </w:p>
    <w:p w:rsidR="008A37F6" w:rsidRPr="00D53144" w14:paraId="493CF25D" w14:textId="77777777">
      <w:pPr>
        <w:tabs>
          <w:tab w:val="clear" w:pos="567"/>
        </w:tabs>
        <w:rPr>
          <w:u w:val="single"/>
          <w:lang w:val="nl-NL"/>
        </w:rPr>
      </w:pPr>
    </w:p>
    <w:p w:rsidR="008A37F6" w:rsidRPr="00D53144" w14:paraId="422AB306" w14:textId="77777777">
      <w:pPr>
        <w:autoSpaceDE w:val="0"/>
        <w:autoSpaceDN w:val="0"/>
        <w:adjustRightInd w:val="0"/>
        <w:rPr>
          <w:lang w:val="nl-NL"/>
        </w:rPr>
      </w:pPr>
      <w:r w:rsidRPr="00D53144">
        <w:rPr>
          <w:lang w:val="nl-NL"/>
        </w:rPr>
        <w:t xml:space="preserve">Elke voorgevulde spuit van 0,2 ml bevat een enkele dosis van 20 mg adalimumab.  </w:t>
      </w:r>
    </w:p>
    <w:p w:rsidR="008A37F6" w:rsidRPr="00D53144" w14:paraId="7B22D3D4" w14:textId="77777777">
      <w:pPr>
        <w:autoSpaceDE w:val="0"/>
        <w:autoSpaceDN w:val="0"/>
        <w:adjustRightInd w:val="0"/>
        <w:rPr>
          <w:lang w:val="nl-NL"/>
        </w:rPr>
      </w:pPr>
    </w:p>
    <w:p w:rsidR="008A37F6" w14:paraId="02256661" w14:textId="77777777">
      <w:pPr>
        <w:autoSpaceDE w:val="0"/>
        <w:autoSpaceDN w:val="0"/>
        <w:adjustRightInd w:val="0"/>
        <w:rPr>
          <w:lang w:val="nl-NL"/>
        </w:rPr>
      </w:pPr>
      <w:r w:rsidRPr="00D53144">
        <w:rPr>
          <w:lang w:val="nl-NL"/>
        </w:rPr>
        <w:t>Adalimumab is een recombinant humaan monoklonaal antilichaam dat geproduceerd wordt in Chinese Hamster Ovariumcellen.</w:t>
      </w:r>
    </w:p>
    <w:p w:rsidR="009B1687" w:rsidRPr="00D53144" w14:paraId="15B7B06A" w14:textId="77777777">
      <w:pPr>
        <w:autoSpaceDE w:val="0"/>
        <w:autoSpaceDN w:val="0"/>
        <w:adjustRightInd w:val="0"/>
        <w:rPr>
          <w:lang w:val="nl-NL"/>
        </w:rPr>
      </w:pPr>
    </w:p>
    <w:p w:rsidR="009B1687" w:rsidRPr="009B1687" w:rsidP="009B1687" w14:paraId="53E5A99E" w14:textId="65D80CCF">
      <w:pPr>
        <w:rPr>
          <w:ins w:id="1" w:author="AbbVie251" w:date="2025-05-13T08:43:00Z"/>
          <w:u w:val="single"/>
          <w:lang w:val="nl-NL"/>
          <w:rPrChange w:id="2" w:author="AbbVie251" w:date="2025-05-13T08:46:00Z">
            <w:rPr>
              <w:u w:val="single"/>
            </w:rPr>
          </w:rPrChange>
        </w:rPr>
      </w:pPr>
      <w:ins w:id="3" w:author="AbbVie251" w:date="2025-05-13T08:45:00Z">
        <w:r w:rsidRPr="009B1687">
          <w:rPr>
            <w:u w:val="single"/>
            <w:lang w:val="nl-NL"/>
            <w:rPrChange w:id="4" w:author="AbbVie251" w:date="2025-05-13T08:46:00Z">
              <w:rPr>
                <w:u w:val="single"/>
              </w:rPr>
            </w:rPrChange>
          </w:rPr>
          <w:t>Hul</w:t>
        </w:r>
      </w:ins>
      <w:ins w:id="5" w:author="AbbVie251" w:date="2025-05-13T08:46:00Z">
        <w:r w:rsidRPr="009B1687">
          <w:rPr>
            <w:u w:val="single"/>
            <w:lang w:val="nl-NL"/>
            <w:rPrChange w:id="6" w:author="AbbVie251" w:date="2025-05-13T08:46:00Z">
              <w:rPr>
                <w:u w:val="single"/>
              </w:rPr>
            </w:rPrChange>
          </w:rPr>
          <w:t>pstoffen met bekend e</w:t>
        </w:r>
      </w:ins>
      <w:ins w:id="7" w:author="AbbVie251" w:date="2025-05-13T08:46:00Z">
        <w:r>
          <w:rPr>
            <w:u w:val="single"/>
            <w:lang w:val="nl-NL"/>
          </w:rPr>
          <w:t>ffect</w:t>
        </w:r>
      </w:ins>
    </w:p>
    <w:p w:rsidR="009B1687" w:rsidRPr="009B1687" w:rsidP="009B1687" w14:paraId="2CA8EDBD" w14:textId="77777777">
      <w:pPr>
        <w:rPr>
          <w:ins w:id="8" w:author="AbbVie251" w:date="2025-05-13T08:43:00Z"/>
          <w:u w:val="single"/>
          <w:lang w:val="nl-NL"/>
          <w:rPrChange w:id="9" w:author="AbbVie251" w:date="2025-05-13T08:46:00Z">
            <w:rPr>
              <w:u w:val="single"/>
            </w:rPr>
          </w:rPrChange>
        </w:rPr>
      </w:pPr>
    </w:p>
    <w:p w:rsidR="009B1687" w:rsidRPr="009B1687" w:rsidP="009B1687" w14:paraId="67B52F3E" w14:textId="01EFD9B7">
      <w:pPr>
        <w:numPr>
          <w:ilvl w:val="12"/>
          <w:numId w:val="0"/>
        </w:numPr>
        <w:tabs>
          <w:tab w:val="clear" w:pos="567"/>
        </w:tabs>
        <w:ind w:right="-2"/>
        <w:rPr>
          <w:ins w:id="10" w:author="AbbVie251" w:date="2025-05-13T08:43:00Z"/>
          <w:lang w:val="nl-NL"/>
          <w:rPrChange w:id="11" w:author="AbbVie251" w:date="2025-05-13T08:47:00Z">
            <w:rPr/>
          </w:rPrChange>
        </w:rPr>
      </w:pPr>
      <w:ins w:id="12" w:author="AbbVie251" w:date="2025-05-13T08:47:00Z">
        <w:r w:rsidRPr="009B1687">
          <w:rPr>
            <w:lang w:val="nl-NL"/>
            <w:rPrChange w:id="13" w:author="AbbVie251" w:date="2025-05-13T08:47:00Z">
              <w:rPr/>
            </w:rPrChange>
          </w:rPr>
          <w:t xml:space="preserve">Dit </w:t>
        </w:r>
      </w:ins>
      <w:ins w:id="14" w:author="AbbVie251" w:date="2025-05-13T08:50:00Z">
        <w:r>
          <w:rPr>
            <w:lang w:val="nl-NL"/>
          </w:rPr>
          <w:t>medicijn</w:t>
        </w:r>
      </w:ins>
      <w:ins w:id="15" w:author="AbbVie251" w:date="2025-05-13T08:47:00Z">
        <w:r w:rsidRPr="009B1687">
          <w:rPr>
            <w:lang w:val="nl-NL"/>
            <w:rPrChange w:id="16" w:author="AbbVie251" w:date="2025-05-13T08:47:00Z">
              <w:rPr/>
            </w:rPrChange>
          </w:rPr>
          <w:t xml:space="preserve"> bevat 0,2 mg polysorbaat 80 in elke dosis van </w:t>
        </w:r>
      </w:ins>
      <w:ins w:id="17" w:author="AbbVie251" w:date="2025-05-13T08:47:00Z">
        <w:r>
          <w:rPr>
            <w:lang w:val="nl-NL"/>
          </w:rPr>
          <w:t>20 mg.</w:t>
        </w:r>
      </w:ins>
    </w:p>
    <w:p w:rsidR="008A37F6" w:rsidRPr="009B1687" w14:paraId="6FD53C2D" w14:textId="77777777">
      <w:pPr>
        <w:autoSpaceDE w:val="0"/>
        <w:autoSpaceDN w:val="0"/>
        <w:adjustRightInd w:val="0"/>
        <w:rPr>
          <w:lang w:val="nl-NL"/>
          <w:rPrChange w:id="18" w:author="AbbVie251" w:date="2025-05-13T08:47:00Z">
            <w:rPr/>
          </w:rPrChange>
        </w:rPr>
      </w:pPr>
    </w:p>
    <w:p w:rsidR="008A37F6" w:rsidRPr="00D53144" w14:paraId="6272793E" w14:textId="77777777">
      <w:pPr>
        <w:tabs>
          <w:tab w:val="clear" w:pos="567"/>
        </w:tabs>
        <w:rPr>
          <w:lang w:val="nl-NL"/>
        </w:rPr>
      </w:pPr>
      <w:r w:rsidRPr="00D53144">
        <w:rPr>
          <w:lang w:val="nl-NL"/>
        </w:rPr>
        <w:t xml:space="preserve">Voor de volledige lijst van hulpstoffen, zie rubriek 6.1. </w:t>
      </w:r>
    </w:p>
    <w:p w:rsidR="003B2100" w:rsidRPr="00D53144" w:rsidP="003B2100" w14:paraId="39ABD76A" w14:textId="77777777">
      <w:pPr>
        <w:pStyle w:val="EMEANormal"/>
        <w:rPr>
          <w:lang w:val="nl-NL"/>
        </w:rPr>
      </w:pPr>
    </w:p>
    <w:p w:rsidR="003B2100" w:rsidRPr="00D53144" w:rsidP="003B2100" w14:paraId="159B19FB" w14:textId="77777777">
      <w:pPr>
        <w:pStyle w:val="EMEANormal"/>
        <w:rPr>
          <w:lang w:val="nl-NL"/>
        </w:rPr>
      </w:pPr>
    </w:p>
    <w:p w:rsidR="008A37F6" w:rsidRPr="00D53144" w14:paraId="542C3A01" w14:textId="77777777">
      <w:pPr>
        <w:spacing w:line="240" w:lineRule="auto"/>
        <w:rPr>
          <w:b/>
          <w:bCs/>
          <w:caps/>
          <w:lang w:val="nl-NL"/>
        </w:rPr>
      </w:pPr>
      <w:r w:rsidRPr="00D53144">
        <w:rPr>
          <w:b/>
          <w:bCs/>
          <w:lang w:val="nl-NL"/>
        </w:rPr>
        <w:t>3.</w:t>
      </w:r>
      <w:r w:rsidRPr="00D53144">
        <w:rPr>
          <w:b/>
          <w:bCs/>
          <w:lang w:val="nl-NL"/>
        </w:rPr>
        <w:tab/>
        <w:t xml:space="preserve">FARMACEUTISCHE VORM </w:t>
      </w:r>
    </w:p>
    <w:p w:rsidR="008A37F6" w:rsidRPr="00D53144" w14:paraId="3FBA1FD7" w14:textId="77777777">
      <w:pPr>
        <w:tabs>
          <w:tab w:val="clear" w:pos="567"/>
        </w:tabs>
        <w:spacing w:line="240" w:lineRule="auto"/>
        <w:rPr>
          <w:bCs/>
          <w:caps/>
          <w:lang w:val="nl-NL"/>
        </w:rPr>
      </w:pPr>
    </w:p>
    <w:p w:rsidR="008A37F6" w:rsidRPr="00D53144" w14:paraId="62644F06" w14:textId="17C1DA45">
      <w:pPr>
        <w:tabs>
          <w:tab w:val="clear" w:pos="567"/>
        </w:tabs>
        <w:spacing w:line="240" w:lineRule="auto"/>
        <w:rPr>
          <w:lang w:val="nl-NL"/>
        </w:rPr>
      </w:pPr>
      <w:r w:rsidRPr="00D53144">
        <w:rPr>
          <w:lang w:val="nl-NL"/>
        </w:rPr>
        <w:t>Oplossing voor injectie</w:t>
      </w:r>
      <w:r w:rsidRPr="00D53144" w:rsidR="0018147E">
        <w:rPr>
          <w:lang w:val="nl-NL"/>
        </w:rPr>
        <w:t xml:space="preserve"> (injectie)</w:t>
      </w:r>
    </w:p>
    <w:p w:rsidR="008A37F6" w:rsidRPr="00D53144" w14:paraId="3D3883CE" w14:textId="77777777">
      <w:pPr>
        <w:tabs>
          <w:tab w:val="clear" w:pos="567"/>
        </w:tabs>
        <w:spacing w:line="240" w:lineRule="auto"/>
        <w:rPr>
          <w:lang w:val="nl-NL"/>
        </w:rPr>
      </w:pPr>
    </w:p>
    <w:p w:rsidR="008A37F6" w:rsidRPr="00D53144" w14:paraId="3C253B85" w14:textId="77777777">
      <w:pPr>
        <w:tabs>
          <w:tab w:val="clear" w:pos="567"/>
        </w:tabs>
        <w:spacing w:line="240" w:lineRule="auto"/>
        <w:rPr>
          <w:lang w:val="nl-NL"/>
        </w:rPr>
      </w:pPr>
      <w:r w:rsidRPr="00D53144">
        <w:rPr>
          <w:lang w:val="nl-NL"/>
        </w:rPr>
        <w:t xml:space="preserve">Heldere kleurloze oplossing. </w:t>
      </w:r>
    </w:p>
    <w:p w:rsidR="008A37F6" w:rsidRPr="00D53144" w14:paraId="7B69344E" w14:textId="77777777">
      <w:pPr>
        <w:tabs>
          <w:tab w:val="clear" w:pos="567"/>
        </w:tabs>
        <w:spacing w:line="240" w:lineRule="auto"/>
        <w:rPr>
          <w:lang w:val="nl-NL"/>
        </w:rPr>
      </w:pPr>
    </w:p>
    <w:p w:rsidR="008A37F6" w:rsidRPr="00D53144" w14:paraId="0E08901F" w14:textId="77777777">
      <w:pPr>
        <w:tabs>
          <w:tab w:val="clear" w:pos="567"/>
        </w:tabs>
        <w:spacing w:line="240" w:lineRule="auto"/>
        <w:rPr>
          <w:lang w:val="nl-NL"/>
        </w:rPr>
      </w:pPr>
    </w:p>
    <w:p w:rsidR="008A37F6" w:rsidRPr="00D53144" w14:paraId="798DAB6F" w14:textId="77777777">
      <w:pPr>
        <w:spacing w:line="240" w:lineRule="auto"/>
        <w:rPr>
          <w:caps/>
          <w:lang w:val="nl-NL"/>
        </w:rPr>
      </w:pPr>
      <w:r w:rsidRPr="00D53144">
        <w:rPr>
          <w:b/>
          <w:bCs/>
          <w:caps/>
          <w:lang w:val="nl-NL"/>
        </w:rPr>
        <w:t>4.</w:t>
      </w:r>
      <w:r w:rsidRPr="00D53144">
        <w:rPr>
          <w:b/>
          <w:bCs/>
          <w:caps/>
          <w:lang w:val="nl-NL"/>
        </w:rPr>
        <w:tab/>
        <w:t>KLINISCHE GEGEVENS</w:t>
      </w:r>
    </w:p>
    <w:p w:rsidR="008A37F6" w:rsidRPr="00D53144" w14:paraId="4AF6A7AD" w14:textId="77777777">
      <w:pPr>
        <w:tabs>
          <w:tab w:val="clear" w:pos="567"/>
        </w:tabs>
        <w:spacing w:line="240" w:lineRule="auto"/>
        <w:rPr>
          <w:lang w:val="nl-NL"/>
        </w:rPr>
      </w:pPr>
    </w:p>
    <w:p w:rsidR="008A37F6" w:rsidRPr="00D53144" w14:paraId="738B767B" w14:textId="77777777">
      <w:pPr>
        <w:tabs>
          <w:tab w:val="clear" w:pos="567"/>
        </w:tabs>
        <w:spacing w:line="240" w:lineRule="auto"/>
        <w:rPr>
          <w:b/>
          <w:bCs/>
          <w:lang w:val="nl-NL"/>
        </w:rPr>
      </w:pPr>
      <w:r w:rsidRPr="00D53144">
        <w:rPr>
          <w:b/>
          <w:bCs/>
          <w:lang w:val="nl-NL"/>
        </w:rPr>
        <w:t>4.1</w:t>
      </w:r>
      <w:r w:rsidRPr="00D53144">
        <w:rPr>
          <w:b/>
          <w:bCs/>
          <w:lang w:val="nl-NL"/>
        </w:rPr>
        <w:tab/>
        <w:t xml:space="preserve">Therapeutische indicaties </w:t>
      </w:r>
    </w:p>
    <w:p w:rsidR="008A37F6" w:rsidRPr="00D53144" w14:paraId="484D3655" w14:textId="77777777">
      <w:pPr>
        <w:tabs>
          <w:tab w:val="clear" w:pos="567"/>
        </w:tabs>
        <w:spacing w:line="240" w:lineRule="auto"/>
        <w:rPr>
          <w:b/>
          <w:bCs/>
          <w:lang w:val="nl-NL"/>
        </w:rPr>
      </w:pPr>
    </w:p>
    <w:p w:rsidR="008A37F6" w:rsidRPr="00D53144" w14:paraId="552A3936" w14:textId="77777777">
      <w:pPr>
        <w:tabs>
          <w:tab w:val="clear" w:pos="567"/>
        </w:tabs>
        <w:spacing w:line="240" w:lineRule="auto"/>
        <w:rPr>
          <w:u w:val="single"/>
          <w:lang w:val="nl-NL"/>
        </w:rPr>
      </w:pPr>
      <w:r w:rsidRPr="00D53144">
        <w:rPr>
          <w:u w:val="single"/>
          <w:lang w:val="nl-NL"/>
        </w:rPr>
        <w:t>Juveniele idiopathische artritis</w:t>
      </w:r>
    </w:p>
    <w:p w:rsidR="008A37F6" w:rsidRPr="00D53144" w14:paraId="4FE1C0C1" w14:textId="77777777">
      <w:pPr>
        <w:tabs>
          <w:tab w:val="clear" w:pos="567"/>
        </w:tabs>
        <w:spacing w:line="240" w:lineRule="auto"/>
        <w:rPr>
          <w:u w:val="single"/>
          <w:lang w:val="nl-NL"/>
        </w:rPr>
      </w:pPr>
    </w:p>
    <w:p w:rsidR="008A37F6" w:rsidRPr="00D53144" w14:paraId="22AC9AC9" w14:textId="77777777">
      <w:pPr>
        <w:tabs>
          <w:tab w:val="clear" w:pos="567"/>
        </w:tabs>
        <w:spacing w:line="240" w:lineRule="auto"/>
        <w:rPr>
          <w:i/>
          <w:lang w:val="nl-NL"/>
        </w:rPr>
      </w:pPr>
      <w:r w:rsidRPr="00D53144">
        <w:rPr>
          <w:i/>
          <w:lang w:val="nl-NL"/>
        </w:rPr>
        <w:t>Polyarticulaire juveniele idiopathische artritis</w:t>
      </w:r>
    </w:p>
    <w:p w:rsidR="008A37F6" w:rsidRPr="00D53144" w14:paraId="52BACF5C" w14:textId="77777777">
      <w:pPr>
        <w:tabs>
          <w:tab w:val="clear" w:pos="567"/>
        </w:tabs>
        <w:spacing w:line="240" w:lineRule="auto"/>
        <w:rPr>
          <w:u w:val="single"/>
          <w:lang w:val="nl-NL"/>
        </w:rPr>
      </w:pPr>
    </w:p>
    <w:p w:rsidR="008A37F6" w:rsidRPr="00D53144" w14:paraId="63B1DB0E" w14:textId="6EEAF429">
      <w:pPr>
        <w:tabs>
          <w:tab w:val="clear" w:pos="567"/>
        </w:tabs>
        <w:spacing w:line="240" w:lineRule="auto"/>
        <w:rPr>
          <w:lang w:val="nl-NL"/>
        </w:rPr>
      </w:pPr>
      <w:r w:rsidRPr="00D53144">
        <w:rPr>
          <w:lang w:val="nl-NL"/>
        </w:rPr>
        <w:t xml:space="preserve">Humira is in combinatie met methotrexaat </w:t>
      </w:r>
      <w:r w:rsidR="002F4B8A">
        <w:rPr>
          <w:lang w:val="nl-NL"/>
        </w:rPr>
        <w:t>geïndiceerd</w:t>
      </w:r>
      <w:r w:rsidRPr="00D53144" w:rsidR="002F4B8A">
        <w:rPr>
          <w:lang w:val="nl-NL"/>
        </w:rPr>
        <w:t xml:space="preserve"> </w:t>
      </w:r>
      <w:r w:rsidRPr="00D53144">
        <w:rPr>
          <w:lang w:val="nl-NL"/>
        </w:rPr>
        <w:t>voor de behandeling van actieve polyarticulaire juveniele idiopathische artritis, bij patiënten vanaf de leeftijd van 2 jaar die een ontoereikende respons hebben gehad op één of meerdere antireumatische middelen. Humira kan als monotherapie worden gebruikt in geval van intolerantie voor methotrexaat of wanneer voort</w:t>
      </w:r>
      <w:r w:rsidRPr="00D53144" w:rsidR="002F5CCB">
        <w:rPr>
          <w:lang w:val="nl-NL"/>
        </w:rPr>
        <w:t>zetting van de</w:t>
      </w:r>
      <w:r w:rsidRPr="00D53144" w:rsidR="001F1A63">
        <w:rPr>
          <w:lang w:val="nl-NL"/>
        </w:rPr>
        <w:t xml:space="preserve"> </w:t>
      </w:r>
      <w:r w:rsidRPr="00D53144">
        <w:rPr>
          <w:lang w:val="nl-NL"/>
        </w:rPr>
        <w:t>behandeling met methotrexaat ongewenst is (voor de werkzaamheid van monotherapie zie rubriek 5.1). Het gebruik van Humira is niet onderzocht bij patiënten jonger dan 2 jaar.</w:t>
      </w:r>
    </w:p>
    <w:p w:rsidR="008A37F6" w:rsidRPr="00D53144" w14:paraId="392D91BC" w14:textId="77777777">
      <w:pPr>
        <w:tabs>
          <w:tab w:val="clear" w:pos="567"/>
        </w:tabs>
        <w:spacing w:line="240" w:lineRule="auto"/>
        <w:rPr>
          <w:lang w:val="nl-NL"/>
        </w:rPr>
      </w:pPr>
    </w:p>
    <w:p w:rsidR="008A37F6" w:rsidRPr="00D53144" w14:paraId="243CB77C" w14:textId="77777777">
      <w:pPr>
        <w:tabs>
          <w:tab w:val="clear" w:pos="567"/>
        </w:tabs>
        <w:spacing w:line="240" w:lineRule="auto"/>
        <w:rPr>
          <w:i/>
          <w:lang w:val="nl-NL"/>
        </w:rPr>
      </w:pPr>
      <w:r w:rsidRPr="00D53144">
        <w:rPr>
          <w:i/>
          <w:lang w:val="nl-NL"/>
        </w:rPr>
        <w:t>Enthesitis-gerelateerde artritis</w:t>
      </w:r>
    </w:p>
    <w:p w:rsidR="008A37F6" w:rsidRPr="00D53144" w14:paraId="4857CFE3" w14:textId="77777777">
      <w:pPr>
        <w:tabs>
          <w:tab w:val="clear" w:pos="567"/>
        </w:tabs>
        <w:spacing w:line="240" w:lineRule="auto"/>
        <w:rPr>
          <w:lang w:val="nl-NL"/>
        </w:rPr>
      </w:pPr>
    </w:p>
    <w:p w:rsidR="008A37F6" w:rsidRPr="00D53144" w14:paraId="6BCF0803" w14:textId="46A5C799">
      <w:pPr>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voor de behandeling van actieve enthesitis-gerelateerde artritis bij patiënten vanaf 6 jaar die een ontoereikende respons hebben gehad op conventionele therapie of die conventionele therapie niet verdragen (zie rubriek 5.1).</w:t>
      </w:r>
    </w:p>
    <w:p w:rsidR="008A37F6" w:rsidRPr="00D53144" w14:paraId="00733F0C" w14:textId="77777777">
      <w:pPr>
        <w:tabs>
          <w:tab w:val="clear" w:pos="567"/>
        </w:tabs>
        <w:spacing w:line="240" w:lineRule="auto"/>
        <w:rPr>
          <w:lang w:val="nl-NL"/>
        </w:rPr>
      </w:pPr>
    </w:p>
    <w:p w:rsidR="008A37F6" w:rsidRPr="00D53144" w14:paraId="60466ED2" w14:textId="77777777">
      <w:pPr>
        <w:tabs>
          <w:tab w:val="clear" w:pos="567"/>
        </w:tabs>
        <w:spacing w:line="240" w:lineRule="auto"/>
        <w:rPr>
          <w:u w:val="single"/>
          <w:lang w:val="nl-NL"/>
        </w:rPr>
      </w:pPr>
      <w:r w:rsidRPr="00D53144">
        <w:rPr>
          <w:u w:val="single"/>
          <w:lang w:val="nl-NL"/>
        </w:rPr>
        <w:t>Juveniele plaque psoriasis</w:t>
      </w:r>
    </w:p>
    <w:p w:rsidR="008A37F6" w:rsidRPr="00D53144" w14:paraId="091668BA" w14:textId="77777777">
      <w:pPr>
        <w:tabs>
          <w:tab w:val="clear" w:pos="567"/>
        </w:tabs>
        <w:spacing w:line="240" w:lineRule="auto"/>
        <w:rPr>
          <w:u w:val="single"/>
          <w:lang w:val="nl-NL"/>
        </w:rPr>
      </w:pPr>
    </w:p>
    <w:p w:rsidR="008A37F6" w:rsidRPr="00D53144" w14:paraId="3BBC5EDE" w14:textId="60E7186A">
      <w:pPr>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voor de behandeling van ernstige chronische plaque psoriasis bij kinderen en adolescenten vanaf 4 jaar die een ontoereikende respons hebben gehad op, of niet geschikt zijn voor, topicale therapie en lichttherapieën.</w:t>
      </w:r>
    </w:p>
    <w:p w:rsidR="008A37F6" w:rsidRPr="00D53144" w14:paraId="44904670" w14:textId="77777777">
      <w:pPr>
        <w:tabs>
          <w:tab w:val="clear" w:pos="567"/>
        </w:tabs>
        <w:spacing w:line="240" w:lineRule="auto"/>
        <w:rPr>
          <w:lang w:val="nl-NL"/>
        </w:rPr>
      </w:pPr>
    </w:p>
    <w:p w:rsidR="008A37F6" w:rsidRPr="00D53144" w14:paraId="6DEAFDB8" w14:textId="77777777">
      <w:pPr>
        <w:tabs>
          <w:tab w:val="clear" w:pos="567"/>
        </w:tabs>
        <w:spacing w:line="240" w:lineRule="auto"/>
        <w:rPr>
          <w:u w:val="single"/>
          <w:lang w:val="nl-NL"/>
        </w:rPr>
      </w:pPr>
      <w:r w:rsidRPr="00D53144">
        <w:rPr>
          <w:u w:val="single"/>
          <w:lang w:val="nl-NL"/>
        </w:rPr>
        <w:t>Juveniele ziekte van Crohn</w:t>
      </w:r>
    </w:p>
    <w:p w:rsidR="008A37F6" w:rsidRPr="00D53144" w14:paraId="6B145D2C" w14:textId="77777777">
      <w:pPr>
        <w:tabs>
          <w:tab w:val="clear" w:pos="567"/>
        </w:tabs>
        <w:spacing w:line="240" w:lineRule="auto"/>
        <w:rPr>
          <w:lang w:val="nl-NL"/>
        </w:rPr>
      </w:pPr>
    </w:p>
    <w:p w:rsidR="008A37F6" w:rsidRPr="00D53144" w14:paraId="07475F64" w14:textId="5470D6EC">
      <w:pPr>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 xml:space="preserve">voor de behandeling van matig tot ernstig actieve ziekte van Crohn bij kinderen (vanaf 6 jaar) die een ontoereikende respons hebben gehad op conventionele behandeling waaronder </w:t>
      </w:r>
      <w:r w:rsidRPr="00D53144">
        <w:rPr>
          <w:lang w:val="nl-NL"/>
        </w:rPr>
        <w:t xml:space="preserve">primaire voedingstherapie en een corticosteroïde en/of een </w:t>
      </w:r>
      <w:r w:rsidRPr="00D53144" w:rsidR="00B40DEB">
        <w:rPr>
          <w:lang w:val="nl-NL"/>
        </w:rPr>
        <w:t>immuunmodulerend middel</w:t>
      </w:r>
      <w:r w:rsidRPr="00D53144">
        <w:rPr>
          <w:lang w:val="nl-NL"/>
        </w:rPr>
        <w:t>, of die dergelijke behandelingen niet verdragen of bij wie hiertegen een contra-indicatie bestaat.</w:t>
      </w:r>
    </w:p>
    <w:p w:rsidR="008A37F6" w:rsidRPr="00D53144" w14:paraId="58234349" w14:textId="77777777">
      <w:pPr>
        <w:tabs>
          <w:tab w:val="clear" w:pos="567"/>
        </w:tabs>
        <w:spacing w:line="240" w:lineRule="auto"/>
        <w:rPr>
          <w:lang w:val="nl-NL"/>
        </w:rPr>
      </w:pPr>
    </w:p>
    <w:p w:rsidR="008A37F6" w:rsidRPr="00D53144" w:rsidP="003B2100" w14:paraId="5BD93E0E" w14:textId="77777777">
      <w:pPr>
        <w:keepNext/>
        <w:rPr>
          <w:u w:val="single"/>
          <w:lang w:val="nl-NL"/>
        </w:rPr>
      </w:pPr>
      <w:r w:rsidRPr="00D53144">
        <w:rPr>
          <w:u w:val="single"/>
          <w:lang w:val="nl-NL"/>
        </w:rPr>
        <w:t>Juveniele uveïtis</w:t>
      </w:r>
    </w:p>
    <w:p w:rsidR="008A37F6" w:rsidRPr="00D53144" w:rsidP="003B2100" w14:paraId="382E8690" w14:textId="77777777">
      <w:pPr>
        <w:keepNext/>
        <w:rPr>
          <w:lang w:val="nl-NL"/>
        </w:rPr>
      </w:pPr>
    </w:p>
    <w:p w:rsidR="008A37F6" w:rsidRPr="00D53144" w:rsidP="003B2100" w14:paraId="6BED163B" w14:textId="07F207EF">
      <w:pPr>
        <w:keepNext/>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voor de behandeling van juveniele chronische niet-infectieuze uveitis anterior bij patiënten vanaf twee jaar die een ontoereikende respons hebben gehad op conventionele behandeling of deze niet verdragen, of voor wie conventionele behandeling niet geschikt is.</w:t>
      </w:r>
    </w:p>
    <w:p w:rsidR="008A37F6" w:rsidRPr="00D53144" w14:paraId="017AC010" w14:textId="77777777">
      <w:pPr>
        <w:rPr>
          <w:lang w:val="nl-NL"/>
        </w:rPr>
      </w:pPr>
    </w:p>
    <w:p w:rsidR="008A37F6" w:rsidRPr="00D53144" w14:paraId="5D26C535" w14:textId="4958B77C">
      <w:pPr>
        <w:keepNext/>
        <w:tabs>
          <w:tab w:val="clear" w:pos="567"/>
        </w:tabs>
        <w:spacing w:line="240" w:lineRule="auto"/>
        <w:rPr>
          <w:b/>
          <w:bCs/>
          <w:lang w:val="nl-NL"/>
        </w:rPr>
      </w:pPr>
      <w:r w:rsidRPr="00D53144">
        <w:rPr>
          <w:b/>
          <w:bCs/>
          <w:lang w:val="nl-NL"/>
        </w:rPr>
        <w:t>4.2</w:t>
      </w:r>
      <w:r w:rsidRPr="00D53144">
        <w:rPr>
          <w:b/>
          <w:bCs/>
          <w:lang w:val="nl-NL"/>
        </w:rPr>
        <w:tab/>
        <w:t xml:space="preserve">Dosering en wijze van toediening </w:t>
      </w:r>
    </w:p>
    <w:p w:rsidR="008A37F6" w:rsidRPr="00D53144" w14:paraId="33686037" w14:textId="77777777">
      <w:pPr>
        <w:keepNext/>
        <w:tabs>
          <w:tab w:val="clear" w:pos="567"/>
        </w:tabs>
        <w:spacing w:line="240" w:lineRule="auto"/>
        <w:rPr>
          <w:lang w:val="nl-NL"/>
        </w:rPr>
      </w:pPr>
    </w:p>
    <w:p w:rsidR="008A37F6" w:rsidRPr="00D53144" w14:paraId="463FFABE" w14:textId="6B271A63">
      <w:pPr>
        <w:keepNext/>
        <w:tabs>
          <w:tab w:val="clear" w:pos="567"/>
        </w:tabs>
        <w:spacing w:line="240" w:lineRule="auto"/>
        <w:rPr>
          <w:lang w:val="nl-NL"/>
        </w:rPr>
      </w:pPr>
      <w:r w:rsidRPr="00D53144">
        <w:rPr>
          <w:lang w:val="nl-NL"/>
        </w:rPr>
        <w:t xml:space="preserve">De Humira-behandeling dient te worden geïnitieerd en plaats te vinden onder toezicht van medische specialisten met ervaring in het diagnosticeren en behandelen van de aandoeningen waarvoor Humira is </w:t>
      </w:r>
      <w:r w:rsidR="002F4B8A">
        <w:rPr>
          <w:lang w:val="nl-NL"/>
        </w:rPr>
        <w:t>geïndiceerd</w:t>
      </w:r>
      <w:r w:rsidRPr="00D53144">
        <w:rPr>
          <w:lang w:val="nl-NL"/>
        </w:rPr>
        <w:t>. Oogartsen wordt geadviseerd om te overleggen met een geschikte specialist voor aanvang van de behandeling met Humira (zie rubriek 4.4). Aan patiënten die behandeld worden met Humira dient een speciale Humira veiligheidsinformatiekaart voor patiënten (patiëntenkaart) gegeven te worden.</w:t>
      </w:r>
    </w:p>
    <w:p w:rsidR="008A37F6" w:rsidRPr="00D53144" w14:paraId="1F831FEB" w14:textId="77777777">
      <w:pPr>
        <w:pStyle w:val="EndnoteText"/>
        <w:tabs>
          <w:tab w:val="clear" w:pos="567"/>
        </w:tabs>
        <w:rPr>
          <w:lang w:val="nl-NL"/>
        </w:rPr>
      </w:pPr>
    </w:p>
    <w:p w:rsidR="008A37F6" w:rsidRPr="00D53144" w14:paraId="046C4C7F" w14:textId="77777777">
      <w:pPr>
        <w:pStyle w:val="EndnoteText"/>
        <w:tabs>
          <w:tab w:val="clear" w:pos="567"/>
        </w:tabs>
        <w:rPr>
          <w:lang w:val="nl-NL"/>
        </w:rPr>
      </w:pPr>
      <w:r w:rsidRPr="00D53144">
        <w:rPr>
          <w:lang w:val="nl-NL"/>
        </w:rPr>
        <w:t xml:space="preserve">Na de injectietechniek goed te hebben geoefend, kunnen patiënten zelf Humira injecteren als hun arts beslist dat dit passend is, en met medische follow-up voor zover dit nodig is. </w:t>
      </w:r>
    </w:p>
    <w:p w:rsidR="008A37F6" w:rsidRPr="00D53144" w14:paraId="49BF5A9C" w14:textId="77777777">
      <w:pPr>
        <w:pStyle w:val="EMEAHeading1Para1"/>
        <w:spacing w:afterLines="0"/>
        <w:rPr>
          <w:b w:val="0"/>
        </w:rPr>
      </w:pPr>
    </w:p>
    <w:p w:rsidR="008A37F6" w:rsidRPr="00D53144" w14:paraId="4D03EE89" w14:textId="77777777">
      <w:pPr>
        <w:spacing w:line="240" w:lineRule="auto"/>
        <w:rPr>
          <w:lang w:val="nl-NL"/>
        </w:rPr>
      </w:pPr>
      <w:r w:rsidRPr="00D53144">
        <w:rPr>
          <w:lang w:val="nl-NL"/>
        </w:rPr>
        <w:t>Gedurende de behandeling met Humira moeten andere gelijktijdige behandelingen (bijv. corticosteroïden en/of immuunmodulerende middelen) worden geoptimaliseerd.</w:t>
      </w:r>
    </w:p>
    <w:p w:rsidR="008A37F6" w:rsidRPr="00D53144" w14:paraId="2AE2CBC6" w14:textId="77777777">
      <w:pPr>
        <w:pStyle w:val="EMEANormal"/>
        <w:rPr>
          <w:lang w:val="nl-NL"/>
        </w:rPr>
      </w:pPr>
    </w:p>
    <w:p w:rsidR="008A37F6" w:rsidRPr="00D53144" w14:paraId="550CA7A2" w14:textId="77777777">
      <w:pPr>
        <w:pStyle w:val="EMEANormal"/>
        <w:rPr>
          <w:szCs w:val="22"/>
          <w:u w:val="single"/>
          <w:lang w:val="nl-NL"/>
        </w:rPr>
      </w:pPr>
      <w:r w:rsidRPr="00D53144">
        <w:rPr>
          <w:szCs w:val="22"/>
          <w:u w:val="single"/>
          <w:lang w:val="nl-NL"/>
        </w:rPr>
        <w:t>Dosering</w:t>
      </w:r>
    </w:p>
    <w:p w:rsidR="008A37F6" w:rsidRPr="00D53144" w14:paraId="6187D19C" w14:textId="77777777">
      <w:pPr>
        <w:pStyle w:val="EMEANormal"/>
        <w:rPr>
          <w:u w:val="single"/>
          <w:lang w:val="nl-NL"/>
        </w:rPr>
      </w:pPr>
    </w:p>
    <w:p w:rsidR="008A37F6" w:rsidRPr="00D53144" w14:paraId="32812CC2" w14:textId="77777777">
      <w:pPr>
        <w:pStyle w:val="EMEANormal"/>
        <w:rPr>
          <w:u w:val="single"/>
          <w:lang w:val="nl-NL"/>
        </w:rPr>
      </w:pPr>
      <w:r w:rsidRPr="00D53144">
        <w:rPr>
          <w:u w:val="single"/>
          <w:lang w:val="nl-NL"/>
        </w:rPr>
        <w:t>Pediatrische patiënten</w:t>
      </w:r>
    </w:p>
    <w:p w:rsidR="008A37F6" w:rsidRPr="00D53144" w14:paraId="209ED536" w14:textId="77777777">
      <w:pPr>
        <w:pStyle w:val="EMEANormal"/>
        <w:rPr>
          <w:u w:val="single"/>
          <w:lang w:val="nl-NL"/>
        </w:rPr>
      </w:pPr>
    </w:p>
    <w:p w:rsidR="008A37F6" w:rsidRPr="00D53144" w14:paraId="08663E14" w14:textId="77777777">
      <w:pPr>
        <w:pStyle w:val="EMEANormal"/>
        <w:rPr>
          <w:i/>
          <w:lang w:val="nl-NL"/>
        </w:rPr>
      </w:pPr>
      <w:r w:rsidRPr="00D53144">
        <w:rPr>
          <w:i/>
          <w:lang w:val="nl-NL"/>
        </w:rPr>
        <w:t>Juveniele idiopathische artritis</w:t>
      </w:r>
    </w:p>
    <w:p w:rsidR="008A37F6" w:rsidRPr="00D53144" w14:paraId="5568475A" w14:textId="77777777">
      <w:pPr>
        <w:pStyle w:val="EMEANormal"/>
        <w:rPr>
          <w:u w:val="single"/>
          <w:lang w:val="nl-NL"/>
        </w:rPr>
      </w:pPr>
    </w:p>
    <w:p w:rsidR="008A37F6" w:rsidRPr="00D53144" w14:paraId="1C86297B" w14:textId="77777777">
      <w:pPr>
        <w:keepNext/>
        <w:rPr>
          <w:i/>
          <w:u w:val="single"/>
          <w:lang w:val="nl-NL"/>
        </w:rPr>
      </w:pPr>
      <w:r w:rsidRPr="00D53144">
        <w:rPr>
          <w:i/>
          <w:u w:val="single"/>
          <w:lang w:val="nl-NL"/>
        </w:rPr>
        <w:t>Polyarticulaire juveniele idiopathische artritis vanaf de leeftijd van 2 jaar</w:t>
      </w:r>
    </w:p>
    <w:p w:rsidR="008A37F6" w:rsidRPr="00D53144" w14:paraId="61F208BB" w14:textId="77777777">
      <w:pPr>
        <w:pStyle w:val="DefaultText"/>
        <w:keepNext/>
        <w:rPr>
          <w:rFonts w:ascii="Times New Roman" w:hAnsi="Times New Roman"/>
          <w:u w:val="single"/>
        </w:rPr>
      </w:pPr>
    </w:p>
    <w:p w:rsidR="008A37F6" w:rsidRPr="00D53144" w14:paraId="1D45DEDA" w14:textId="68226B8B">
      <w:pPr>
        <w:keepNext/>
        <w:rPr>
          <w:lang w:val="nl-NL"/>
        </w:rPr>
      </w:pPr>
      <w:r w:rsidRPr="00D53144">
        <w:rPr>
          <w:lang w:val="nl-NL"/>
        </w:rPr>
        <w:t>De aanbevolen dosis Humira voor patiënten met polyarticulaire juveniele idiopathische artritis vanaf 2 jaar is gebaseerd op het lichaamsgewicht (tabel 1). Humira wordt eenmaal per twee weken toegediend via subcutane injectie.</w:t>
      </w:r>
    </w:p>
    <w:p w:rsidR="008A37F6" w:rsidRPr="00D53144" w14:paraId="1C8320C6" w14:textId="77777777">
      <w:pPr>
        <w:rPr>
          <w:lang w:val="nl-NL"/>
        </w:rPr>
      </w:pPr>
    </w:p>
    <w:p w:rsidR="008A37F6" w:rsidRPr="00D53144" w14:paraId="6D8CFBA8" w14:textId="79F3A14C">
      <w:pPr>
        <w:jc w:val="center"/>
        <w:rPr>
          <w:b/>
          <w:lang w:val="nl-NL"/>
        </w:rPr>
      </w:pPr>
      <w:r w:rsidRPr="00D53144">
        <w:rPr>
          <w:b/>
          <w:lang w:val="nl-NL"/>
        </w:rPr>
        <w:t xml:space="preserve">Tabel 1. Humira </w:t>
      </w:r>
      <w:r w:rsidR="00761CA5">
        <w:rPr>
          <w:b/>
          <w:lang w:val="nl-NL"/>
        </w:rPr>
        <w:t>dosis</w:t>
      </w:r>
      <w:r w:rsidR="008E490E">
        <w:rPr>
          <w:b/>
          <w:lang w:val="nl-NL"/>
        </w:rPr>
        <w:t xml:space="preserve"> </w:t>
      </w:r>
      <w:r w:rsidRPr="00D53144">
        <w:rPr>
          <w:b/>
          <w:lang w:val="nl-NL"/>
        </w:rPr>
        <w:t xml:space="preserve">voor patiënten met polyarticulaire juveniele idiopathische artritis </w:t>
      </w:r>
    </w:p>
    <w:p w:rsidR="008A37F6" w:rsidRPr="00D53144" w14:paraId="549F50EB" w14:textId="77777777">
      <w:pPr>
        <w:rPr>
          <w:lang w:val="nl-NL"/>
        </w:rPr>
      </w:pPr>
    </w:p>
    <w:tbl>
      <w:tblPr>
        <w:tblW w:w="6795" w:type="dxa"/>
        <w:jc w:val="center"/>
        <w:tblLayout w:type="fixed"/>
        <w:tblLook w:val="0000"/>
      </w:tblPr>
      <w:tblGrid>
        <w:gridCol w:w="3401"/>
        <w:gridCol w:w="3394"/>
      </w:tblGrid>
      <w:tr w14:paraId="60C99A4D"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7EF02EFE" w14:textId="77777777">
            <w:pPr>
              <w:pStyle w:val="TableLeft"/>
              <w:jc w:val="center"/>
              <w:rPr>
                <w:b/>
                <w:sz w:val="22"/>
                <w:szCs w:val="22"/>
              </w:rPr>
            </w:pPr>
            <w:r w:rsidRPr="00D53144">
              <w:rPr>
                <w:b/>
                <w:sz w:val="22"/>
                <w:szCs w:val="22"/>
              </w:rPr>
              <w:t>Patiëntgewicht</w:t>
            </w:r>
          </w:p>
        </w:tc>
        <w:tc>
          <w:tcPr>
            <w:tcW w:w="3394" w:type="dxa"/>
            <w:tcBorders>
              <w:top w:val="single" w:sz="4" w:space="0" w:color="auto"/>
              <w:bottom w:val="single" w:sz="4" w:space="0" w:color="auto"/>
            </w:tcBorders>
          </w:tcPr>
          <w:p w:rsidR="008A37F6" w:rsidRPr="00D53144" w14:paraId="5F47CE7E" w14:textId="77777777">
            <w:pPr>
              <w:pStyle w:val="TableLeft"/>
              <w:jc w:val="center"/>
              <w:rPr>
                <w:b/>
                <w:sz w:val="22"/>
                <w:szCs w:val="22"/>
              </w:rPr>
            </w:pPr>
            <w:r w:rsidRPr="00D53144">
              <w:rPr>
                <w:b/>
                <w:sz w:val="22"/>
                <w:szCs w:val="22"/>
              </w:rPr>
              <w:t>Doseringsschema</w:t>
            </w:r>
          </w:p>
        </w:tc>
      </w:tr>
      <w:tr w14:paraId="12DB1331"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313176B5" w14:textId="77777777">
            <w:pPr>
              <w:pStyle w:val="TableLeft"/>
              <w:jc w:val="center"/>
              <w:rPr>
                <w:b/>
                <w:sz w:val="22"/>
                <w:szCs w:val="22"/>
              </w:rPr>
            </w:pPr>
            <w:r w:rsidRPr="00D53144">
              <w:rPr>
                <w:sz w:val="22"/>
                <w:szCs w:val="22"/>
              </w:rPr>
              <w:t>10 kg tot &lt; 30 kg</w:t>
            </w:r>
          </w:p>
        </w:tc>
        <w:tc>
          <w:tcPr>
            <w:tcW w:w="3394" w:type="dxa"/>
            <w:tcBorders>
              <w:top w:val="single" w:sz="4" w:space="0" w:color="auto"/>
              <w:bottom w:val="single" w:sz="4" w:space="0" w:color="auto"/>
            </w:tcBorders>
          </w:tcPr>
          <w:p w:rsidR="008A37F6" w:rsidRPr="00D53144" w14:paraId="51A3C576" w14:textId="77777777">
            <w:pPr>
              <w:pStyle w:val="TableLeft"/>
              <w:jc w:val="center"/>
              <w:rPr>
                <w:b/>
                <w:sz w:val="22"/>
                <w:szCs w:val="22"/>
              </w:rPr>
            </w:pPr>
            <w:r w:rsidRPr="00D53144">
              <w:rPr>
                <w:sz w:val="22"/>
                <w:szCs w:val="22"/>
              </w:rPr>
              <w:t>20 mg eenmaal per twee weken</w:t>
            </w:r>
          </w:p>
        </w:tc>
      </w:tr>
      <w:tr w14:paraId="6DC9E2A4"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797BF1AD" w14:textId="77777777">
            <w:pPr>
              <w:pStyle w:val="TableLeft"/>
              <w:jc w:val="center"/>
              <w:rPr>
                <w:b/>
                <w:sz w:val="22"/>
                <w:szCs w:val="22"/>
              </w:rPr>
            </w:pPr>
            <w:r w:rsidRPr="00D53144">
              <w:rPr>
                <w:sz w:val="22"/>
                <w:szCs w:val="22"/>
              </w:rPr>
              <w:t>≥ 30 kg</w:t>
            </w:r>
          </w:p>
        </w:tc>
        <w:tc>
          <w:tcPr>
            <w:tcW w:w="3394" w:type="dxa"/>
            <w:tcBorders>
              <w:top w:val="single" w:sz="4" w:space="0" w:color="auto"/>
              <w:bottom w:val="single" w:sz="4" w:space="0" w:color="auto"/>
            </w:tcBorders>
          </w:tcPr>
          <w:p w:rsidR="008A37F6" w:rsidRPr="00D53144" w14:paraId="22F36080" w14:textId="77777777">
            <w:pPr>
              <w:pStyle w:val="TableLeft"/>
              <w:jc w:val="center"/>
              <w:rPr>
                <w:b/>
                <w:sz w:val="22"/>
                <w:szCs w:val="22"/>
              </w:rPr>
            </w:pPr>
            <w:r w:rsidRPr="00D53144">
              <w:rPr>
                <w:sz w:val="22"/>
                <w:szCs w:val="22"/>
              </w:rPr>
              <w:t>40 mg eenmaal per twee weken</w:t>
            </w:r>
          </w:p>
        </w:tc>
      </w:tr>
    </w:tbl>
    <w:p w:rsidR="008A37F6" w:rsidRPr="00D53144" w14:paraId="7508AD1A" w14:textId="77777777">
      <w:pPr>
        <w:rPr>
          <w:lang w:val="nl-NL"/>
        </w:rPr>
      </w:pPr>
    </w:p>
    <w:p w:rsidR="008A37F6" w:rsidRPr="00D53144" w14:paraId="68E5C4A4" w14:textId="127FCDDC">
      <w:pPr>
        <w:rPr>
          <w:lang w:val="nl-NL"/>
        </w:rPr>
      </w:pPr>
      <w:r w:rsidRPr="00D53144">
        <w:rPr>
          <w:lang w:val="nl-NL"/>
        </w:rPr>
        <w:t>Beschikbare data geven aan dat de klinische respons meestal binnen 12 weken behandeling bereikt wordt. Voort</w:t>
      </w:r>
      <w:r w:rsidRPr="00D53144" w:rsidR="002F5CCB">
        <w:rPr>
          <w:lang w:val="nl-NL"/>
        </w:rPr>
        <w:t xml:space="preserve">zetting van de </w:t>
      </w:r>
      <w:r w:rsidRPr="00D53144">
        <w:rPr>
          <w:lang w:val="nl-NL"/>
        </w:rPr>
        <w:t xml:space="preserve">behandeling dient zorgvuldig te worden heroverwogen bij een patiënt die geen respons ervaart binnen deze periode. </w:t>
      </w:r>
    </w:p>
    <w:p w:rsidR="008A37F6" w:rsidRPr="00D53144" w14:paraId="51B5ADB4" w14:textId="77777777">
      <w:pPr>
        <w:rPr>
          <w:lang w:val="nl-NL"/>
        </w:rPr>
      </w:pPr>
    </w:p>
    <w:p w:rsidR="008A37F6" w:rsidRPr="00D53144" w14:paraId="41D5C255" w14:textId="77777777">
      <w:pPr>
        <w:tabs>
          <w:tab w:val="clear" w:pos="567"/>
        </w:tabs>
        <w:rPr>
          <w:lang w:val="nl-NL"/>
        </w:rPr>
      </w:pPr>
      <w:r w:rsidRPr="00D53144">
        <w:rPr>
          <w:lang w:val="nl-NL"/>
        </w:rPr>
        <w:t>Er is geen relevante toepassing van Humira bij patiënten jonger dan 2 jaar voor deze indicatie.</w:t>
      </w:r>
    </w:p>
    <w:p w:rsidR="008A37F6" w:rsidRPr="00D53144" w14:paraId="408D1EF4" w14:textId="77777777">
      <w:pPr>
        <w:rPr>
          <w:lang w:val="nl-NL"/>
        </w:rPr>
      </w:pPr>
    </w:p>
    <w:p w:rsidR="009E4855" w:rsidRPr="00D53144" w:rsidP="009E4855" w14:paraId="67A06F77" w14:textId="77777777">
      <w:pPr>
        <w:rPr>
          <w:lang w:val="nl-NL"/>
        </w:rPr>
      </w:pPr>
      <w:r w:rsidRPr="00D53144">
        <w:rPr>
          <w:lang w:val="nl-NL"/>
        </w:rPr>
        <w:t>Humira kan in andere sterkten en/of toedieningsvormen beschikbaar zijn, afhankelijk van de individuele behandelingsbehoeften.</w:t>
      </w:r>
    </w:p>
    <w:p w:rsidR="009E4855" w:rsidRPr="00D53144" w14:paraId="317EC6E1" w14:textId="77777777">
      <w:pPr>
        <w:rPr>
          <w:lang w:val="nl-NL"/>
        </w:rPr>
      </w:pPr>
    </w:p>
    <w:p w:rsidR="008A37F6" w:rsidRPr="00D53144" w14:paraId="00E95BF3" w14:textId="77777777">
      <w:pPr>
        <w:pStyle w:val="gtcbodytext"/>
        <w:spacing w:before="0" w:after="0" w:line="240" w:lineRule="auto"/>
        <w:rPr>
          <w:i/>
          <w:sz w:val="22"/>
          <w:szCs w:val="22"/>
          <w:u w:val="single"/>
        </w:rPr>
      </w:pPr>
      <w:r w:rsidRPr="00D53144">
        <w:rPr>
          <w:i/>
          <w:sz w:val="22"/>
          <w:szCs w:val="22"/>
          <w:u w:val="single"/>
        </w:rPr>
        <w:t>Enthesitis-gerelateerde artritis</w:t>
      </w:r>
    </w:p>
    <w:p w:rsidR="008A37F6" w:rsidRPr="00D53144" w14:paraId="13791C92" w14:textId="77777777">
      <w:pPr>
        <w:pStyle w:val="gtcbodytext"/>
        <w:spacing w:before="0" w:after="0" w:line="240" w:lineRule="auto"/>
        <w:rPr>
          <w:sz w:val="22"/>
          <w:szCs w:val="22"/>
        </w:rPr>
      </w:pPr>
    </w:p>
    <w:p w:rsidR="008A37F6" w:rsidRPr="00D53144" w14:paraId="2849D5B9" w14:textId="0B84A863">
      <w:pPr>
        <w:rPr>
          <w:lang w:val="nl-NL"/>
        </w:rPr>
      </w:pPr>
      <w:r w:rsidRPr="00D53144">
        <w:rPr>
          <w:lang w:val="nl-NL"/>
        </w:rPr>
        <w:t>De aanbevolen dosis Humira voor patiënten met enthesitis-gerelateerde artritis met een leeftijd van 6</w:t>
      </w:r>
      <w:r w:rsidRPr="00D53144" w:rsidR="00A86128">
        <w:rPr>
          <w:lang w:val="nl-NL"/>
        </w:rPr>
        <w:t> </w:t>
      </w:r>
      <w:r w:rsidRPr="00D53144">
        <w:rPr>
          <w:lang w:val="nl-NL"/>
        </w:rPr>
        <w:t>jaar of ouder is gebaseerd op lichaamsgewicht (tabel 2). Humira wordt eenmaal per twee weken toegediend via subcutane injectie.</w:t>
      </w:r>
    </w:p>
    <w:p w:rsidR="008A37F6" w:rsidRPr="00D53144" w14:paraId="3398E087" w14:textId="77777777">
      <w:pPr>
        <w:pStyle w:val="gtcbodytext"/>
        <w:spacing w:before="0" w:after="0" w:line="240" w:lineRule="auto"/>
        <w:rPr>
          <w:sz w:val="22"/>
          <w:szCs w:val="22"/>
        </w:rPr>
      </w:pPr>
    </w:p>
    <w:p w:rsidR="008A37F6" w:rsidRPr="00D53144" w14:paraId="0AEA73B9" w14:textId="14D4B998">
      <w:pPr>
        <w:keepNext/>
        <w:jc w:val="center"/>
        <w:rPr>
          <w:b/>
          <w:lang w:val="nl-NL"/>
        </w:rPr>
      </w:pPr>
      <w:r w:rsidRPr="00D53144">
        <w:rPr>
          <w:b/>
          <w:lang w:val="nl-NL"/>
        </w:rPr>
        <w:t>Tabel 2. Humira</w:t>
      </w:r>
      <w:r w:rsidR="002F4B8A">
        <w:rPr>
          <w:b/>
          <w:lang w:val="nl-NL"/>
        </w:rPr>
        <w:t xml:space="preserve"> dosis</w:t>
      </w:r>
      <w:r w:rsidRPr="00D53144">
        <w:rPr>
          <w:b/>
          <w:lang w:val="nl-NL"/>
        </w:rPr>
        <w:t xml:space="preserve"> voor patiënten met enthesitis-gerelateerde artritis </w:t>
      </w:r>
    </w:p>
    <w:p w:rsidR="008A37F6" w:rsidRPr="00D53144" w14:paraId="5F6645C7" w14:textId="77777777">
      <w:pPr>
        <w:keepNext/>
        <w:rPr>
          <w:lang w:val="nl-NL"/>
        </w:rPr>
      </w:pPr>
    </w:p>
    <w:tbl>
      <w:tblPr>
        <w:tblW w:w="6795" w:type="dxa"/>
        <w:jc w:val="center"/>
        <w:tblLayout w:type="fixed"/>
        <w:tblLook w:val="0000"/>
      </w:tblPr>
      <w:tblGrid>
        <w:gridCol w:w="3401"/>
        <w:gridCol w:w="3394"/>
      </w:tblGrid>
      <w:tr w14:paraId="35462F34"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718FC303" w14:textId="77777777">
            <w:pPr>
              <w:pStyle w:val="TableLeft"/>
              <w:jc w:val="center"/>
              <w:rPr>
                <w:b/>
                <w:sz w:val="22"/>
                <w:szCs w:val="22"/>
              </w:rPr>
            </w:pPr>
            <w:r w:rsidRPr="00D53144">
              <w:rPr>
                <w:b/>
                <w:sz w:val="22"/>
                <w:szCs w:val="22"/>
              </w:rPr>
              <w:t>Patiëntgewicht</w:t>
            </w:r>
          </w:p>
        </w:tc>
        <w:tc>
          <w:tcPr>
            <w:tcW w:w="3394" w:type="dxa"/>
            <w:tcBorders>
              <w:top w:val="single" w:sz="4" w:space="0" w:color="auto"/>
              <w:bottom w:val="single" w:sz="4" w:space="0" w:color="auto"/>
            </w:tcBorders>
          </w:tcPr>
          <w:p w:rsidR="008A37F6" w:rsidRPr="00D53144" w14:paraId="333938D6" w14:textId="77777777">
            <w:pPr>
              <w:pStyle w:val="TableLeft"/>
              <w:jc w:val="center"/>
              <w:rPr>
                <w:b/>
                <w:sz w:val="22"/>
                <w:szCs w:val="22"/>
              </w:rPr>
            </w:pPr>
            <w:r w:rsidRPr="00D53144">
              <w:rPr>
                <w:b/>
                <w:sz w:val="22"/>
                <w:szCs w:val="22"/>
              </w:rPr>
              <w:t>Doseringsschema</w:t>
            </w:r>
          </w:p>
        </w:tc>
      </w:tr>
      <w:tr w14:paraId="7412BE5B"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608D9FFA" w14:textId="77777777">
            <w:pPr>
              <w:pStyle w:val="TableLeft"/>
              <w:jc w:val="center"/>
              <w:rPr>
                <w:b/>
                <w:sz w:val="22"/>
                <w:szCs w:val="22"/>
              </w:rPr>
            </w:pPr>
            <w:r w:rsidRPr="00D53144">
              <w:rPr>
                <w:sz w:val="22"/>
                <w:szCs w:val="22"/>
              </w:rPr>
              <w:t>15 kg tot &lt; 30 kg</w:t>
            </w:r>
          </w:p>
        </w:tc>
        <w:tc>
          <w:tcPr>
            <w:tcW w:w="3394" w:type="dxa"/>
            <w:tcBorders>
              <w:top w:val="single" w:sz="4" w:space="0" w:color="auto"/>
              <w:bottom w:val="single" w:sz="4" w:space="0" w:color="auto"/>
            </w:tcBorders>
          </w:tcPr>
          <w:p w:rsidR="008A37F6" w:rsidRPr="00D53144" w14:paraId="343F1B9A" w14:textId="77777777">
            <w:pPr>
              <w:pStyle w:val="TableLeft"/>
              <w:jc w:val="center"/>
              <w:rPr>
                <w:b/>
                <w:sz w:val="22"/>
                <w:szCs w:val="22"/>
              </w:rPr>
            </w:pPr>
            <w:r w:rsidRPr="00D53144">
              <w:rPr>
                <w:sz w:val="22"/>
                <w:szCs w:val="22"/>
              </w:rPr>
              <w:t>20 mg eenmaal per twee weken</w:t>
            </w:r>
          </w:p>
        </w:tc>
      </w:tr>
      <w:tr w14:paraId="08F867A9"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0E1D99FB" w14:textId="77777777">
            <w:pPr>
              <w:pStyle w:val="TableLeft"/>
              <w:jc w:val="center"/>
              <w:rPr>
                <w:b/>
                <w:sz w:val="22"/>
                <w:szCs w:val="22"/>
              </w:rPr>
            </w:pPr>
            <w:r w:rsidRPr="00D53144">
              <w:rPr>
                <w:sz w:val="22"/>
                <w:szCs w:val="22"/>
              </w:rPr>
              <w:t>≥ 30 kg</w:t>
            </w:r>
          </w:p>
        </w:tc>
        <w:tc>
          <w:tcPr>
            <w:tcW w:w="3394" w:type="dxa"/>
            <w:tcBorders>
              <w:top w:val="single" w:sz="4" w:space="0" w:color="auto"/>
              <w:bottom w:val="single" w:sz="4" w:space="0" w:color="auto"/>
            </w:tcBorders>
          </w:tcPr>
          <w:p w:rsidR="008A37F6" w:rsidRPr="00D53144" w14:paraId="20A8DB79" w14:textId="77777777">
            <w:pPr>
              <w:pStyle w:val="TableLeft"/>
              <w:jc w:val="center"/>
              <w:rPr>
                <w:b/>
                <w:sz w:val="22"/>
                <w:szCs w:val="22"/>
              </w:rPr>
            </w:pPr>
            <w:r w:rsidRPr="00D53144">
              <w:rPr>
                <w:sz w:val="22"/>
                <w:szCs w:val="22"/>
              </w:rPr>
              <w:t>40 mg eenmaal per twee weken</w:t>
            </w:r>
          </w:p>
        </w:tc>
      </w:tr>
    </w:tbl>
    <w:p w:rsidR="008A37F6" w:rsidRPr="00D53144" w14:paraId="3CAD6270" w14:textId="77777777">
      <w:pPr>
        <w:pStyle w:val="gtcbodytext"/>
        <w:spacing w:before="0" w:after="0" w:line="240" w:lineRule="auto"/>
        <w:rPr>
          <w:sz w:val="22"/>
          <w:szCs w:val="22"/>
        </w:rPr>
      </w:pPr>
    </w:p>
    <w:p w:rsidR="008A37F6" w:rsidRPr="00D53144" w14:paraId="62A62453" w14:textId="77777777">
      <w:pPr>
        <w:pStyle w:val="gtcbodytext"/>
        <w:spacing w:before="0" w:after="0" w:line="240" w:lineRule="auto"/>
        <w:rPr>
          <w:sz w:val="22"/>
          <w:szCs w:val="22"/>
        </w:rPr>
      </w:pPr>
      <w:r w:rsidRPr="00D53144">
        <w:rPr>
          <w:sz w:val="22"/>
          <w:szCs w:val="22"/>
        </w:rPr>
        <w:t>Het gebruik van</w:t>
      </w:r>
      <w:r w:rsidRPr="00D53144">
        <w:t xml:space="preserve"> </w:t>
      </w:r>
      <w:r w:rsidRPr="00D53144">
        <w:rPr>
          <w:sz w:val="22"/>
          <w:szCs w:val="22"/>
        </w:rPr>
        <w:t>Humira is niet onderzocht bij patiënten met enthesitis-gerelateerde artritis jonger dan 6 jaar.</w:t>
      </w:r>
    </w:p>
    <w:p w:rsidR="00697FFD" w:rsidRPr="00D53144" w14:paraId="345EA889" w14:textId="77777777">
      <w:pPr>
        <w:pStyle w:val="gtcbodytext"/>
        <w:spacing w:before="0" w:after="0" w:line="240" w:lineRule="auto"/>
        <w:rPr>
          <w:sz w:val="22"/>
          <w:szCs w:val="22"/>
        </w:rPr>
      </w:pPr>
    </w:p>
    <w:p w:rsidR="00697FFD" w:rsidRPr="00D53144" w:rsidP="00697FFD" w14:paraId="413B4BE8" w14:textId="77777777">
      <w:pPr>
        <w:rPr>
          <w:lang w:val="nl-NL"/>
        </w:rPr>
      </w:pPr>
      <w:r w:rsidRPr="00D53144">
        <w:rPr>
          <w:lang w:val="nl-NL"/>
        </w:rPr>
        <w:t>Humira kan in andere sterkten en/of toedieningsvormen beschikbaar zijn, afhankelijk van de individuele behandelingsbehoeften.</w:t>
      </w:r>
    </w:p>
    <w:p w:rsidR="008A37F6" w:rsidRPr="00D53144" w14:paraId="1ACC627D" w14:textId="77777777">
      <w:pPr>
        <w:rPr>
          <w:lang w:val="nl-NL"/>
        </w:rPr>
      </w:pPr>
    </w:p>
    <w:p w:rsidR="008A37F6" w:rsidRPr="00D53144" w14:paraId="2DEB2330" w14:textId="77777777">
      <w:pPr>
        <w:keepNext/>
        <w:rPr>
          <w:lang w:val="nl-NL"/>
        </w:rPr>
      </w:pPr>
      <w:r w:rsidRPr="00D53144">
        <w:rPr>
          <w:i/>
          <w:lang w:val="nl-NL"/>
        </w:rPr>
        <w:t>Juveniele plaque psoriasis</w:t>
      </w:r>
    </w:p>
    <w:p w:rsidR="008A37F6" w:rsidRPr="00D53144" w14:paraId="30B1B0BF" w14:textId="77777777">
      <w:pPr>
        <w:pStyle w:val="EMEAHeadingUnderline"/>
        <w:keepNext/>
        <w:spacing w:beforeLines="0" w:afterLines="0"/>
        <w:rPr>
          <w:u w:val="none"/>
        </w:rPr>
      </w:pPr>
    </w:p>
    <w:p w:rsidR="008A37F6" w:rsidRPr="00D53144" w14:paraId="2BD64DBB" w14:textId="5FB555ED">
      <w:pPr>
        <w:pStyle w:val="EMEAHeadingUnderline"/>
        <w:keepNext/>
        <w:spacing w:beforeLines="0" w:afterLines="0"/>
        <w:rPr>
          <w:u w:val="none"/>
        </w:rPr>
      </w:pPr>
      <w:r w:rsidRPr="00D53144">
        <w:rPr>
          <w:u w:val="none"/>
        </w:rPr>
        <w:t>De aanbevolen dosis Humira voor patiënten met plaque psoriasis van 4 tot</w:t>
      </w:r>
      <w:r w:rsidRPr="00D53144" w:rsidR="00C05165">
        <w:rPr>
          <w:u w:val="none"/>
        </w:rPr>
        <w:t xml:space="preserve"> en met</w:t>
      </w:r>
      <w:r w:rsidRPr="00D53144">
        <w:rPr>
          <w:u w:val="none"/>
        </w:rPr>
        <w:t xml:space="preserve"> 17 jaar oud is gebaseerd op lichaamsgewicht (tabel 3). Humira wordt toegediend via subcutane injectie.</w:t>
      </w:r>
    </w:p>
    <w:p w:rsidR="008A37F6" w:rsidRPr="00D53144" w14:paraId="5770B734" w14:textId="77777777">
      <w:pPr>
        <w:pStyle w:val="EMEAHeadingUnderline"/>
        <w:keepNext/>
        <w:spacing w:beforeLines="0" w:afterLines="0"/>
        <w:rPr>
          <w:u w:val="none"/>
        </w:rPr>
      </w:pPr>
    </w:p>
    <w:p w:rsidR="008A37F6" w:rsidRPr="00D53144" w14:paraId="1A312F8B" w14:textId="29D25090">
      <w:pPr>
        <w:jc w:val="center"/>
        <w:rPr>
          <w:b/>
          <w:lang w:val="nl-NL"/>
        </w:rPr>
      </w:pPr>
      <w:r w:rsidRPr="00D53144">
        <w:rPr>
          <w:b/>
          <w:lang w:val="nl-NL"/>
        </w:rPr>
        <w:t xml:space="preserve">Tabel 3. Humira </w:t>
      </w:r>
      <w:r w:rsidR="002F4B8A">
        <w:rPr>
          <w:b/>
          <w:lang w:val="nl-NL"/>
        </w:rPr>
        <w:t>dosis</w:t>
      </w:r>
      <w:r w:rsidRPr="00D53144" w:rsidR="002F4B8A">
        <w:rPr>
          <w:b/>
          <w:lang w:val="nl-NL"/>
        </w:rPr>
        <w:t xml:space="preserve"> </w:t>
      </w:r>
      <w:r w:rsidRPr="00D53144">
        <w:rPr>
          <w:b/>
          <w:lang w:val="nl-NL"/>
        </w:rPr>
        <w:t xml:space="preserve">voor kinderen met plaque psoriasis </w:t>
      </w:r>
    </w:p>
    <w:p w:rsidR="008A37F6" w:rsidRPr="00D53144" w14:paraId="6BF99F51" w14:textId="77777777">
      <w:pPr>
        <w:rPr>
          <w:lang w:val="nl-NL"/>
        </w:rPr>
      </w:pPr>
    </w:p>
    <w:tbl>
      <w:tblPr>
        <w:tblW w:w="6795" w:type="dxa"/>
        <w:jc w:val="center"/>
        <w:tblLayout w:type="fixed"/>
        <w:tblLook w:val="0000"/>
      </w:tblPr>
      <w:tblGrid>
        <w:gridCol w:w="3401"/>
        <w:gridCol w:w="3394"/>
      </w:tblGrid>
      <w:tr w14:paraId="19A4F63A"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6261CCA0" w14:textId="77777777">
            <w:pPr>
              <w:pStyle w:val="TableLeft"/>
              <w:jc w:val="center"/>
              <w:rPr>
                <w:b/>
                <w:sz w:val="22"/>
                <w:szCs w:val="22"/>
              </w:rPr>
            </w:pPr>
            <w:r w:rsidRPr="00D53144">
              <w:rPr>
                <w:b/>
                <w:sz w:val="22"/>
                <w:szCs w:val="22"/>
              </w:rPr>
              <w:t>Patiëntgewicht</w:t>
            </w:r>
          </w:p>
        </w:tc>
        <w:tc>
          <w:tcPr>
            <w:tcW w:w="3394" w:type="dxa"/>
            <w:tcBorders>
              <w:top w:val="single" w:sz="4" w:space="0" w:color="auto"/>
              <w:bottom w:val="single" w:sz="4" w:space="0" w:color="auto"/>
            </w:tcBorders>
          </w:tcPr>
          <w:p w:rsidR="008A37F6" w:rsidRPr="00D53144" w14:paraId="5CF40D09" w14:textId="77777777">
            <w:pPr>
              <w:pStyle w:val="TableLeft"/>
              <w:jc w:val="center"/>
              <w:rPr>
                <w:b/>
                <w:sz w:val="22"/>
                <w:szCs w:val="22"/>
              </w:rPr>
            </w:pPr>
            <w:r w:rsidRPr="00D53144">
              <w:rPr>
                <w:b/>
                <w:sz w:val="22"/>
                <w:szCs w:val="22"/>
              </w:rPr>
              <w:t>Doseringsschema</w:t>
            </w:r>
          </w:p>
        </w:tc>
      </w:tr>
      <w:tr w14:paraId="572E0385"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6886CE62" w14:textId="77777777">
            <w:pPr>
              <w:pStyle w:val="TableLeft"/>
              <w:jc w:val="center"/>
              <w:rPr>
                <w:b/>
                <w:sz w:val="22"/>
                <w:szCs w:val="22"/>
              </w:rPr>
            </w:pPr>
            <w:r w:rsidRPr="00D53144">
              <w:rPr>
                <w:sz w:val="22"/>
                <w:szCs w:val="22"/>
              </w:rPr>
              <w:t>15 kg tot &lt; 30 kg</w:t>
            </w:r>
          </w:p>
        </w:tc>
        <w:tc>
          <w:tcPr>
            <w:tcW w:w="3394" w:type="dxa"/>
            <w:tcBorders>
              <w:top w:val="single" w:sz="4" w:space="0" w:color="auto"/>
              <w:bottom w:val="single" w:sz="4" w:space="0" w:color="auto"/>
            </w:tcBorders>
          </w:tcPr>
          <w:p w:rsidR="008A37F6" w:rsidRPr="00D53144" w14:paraId="16A8721A" w14:textId="77777777">
            <w:pPr>
              <w:pStyle w:val="TableLeft"/>
              <w:jc w:val="center"/>
              <w:rPr>
                <w:b/>
                <w:sz w:val="22"/>
                <w:szCs w:val="22"/>
              </w:rPr>
            </w:pPr>
            <w:r w:rsidRPr="00D53144">
              <w:rPr>
                <w:sz w:val="22"/>
                <w:szCs w:val="22"/>
              </w:rPr>
              <w:t>Aanvangsdosis van 20 mg, gevolgd door 20 mg eenmaal per twee weken vanaf één week na de aanvangsdosis</w:t>
            </w:r>
          </w:p>
        </w:tc>
      </w:tr>
      <w:tr w14:paraId="0F422BD6"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1B49E860" w14:textId="77777777">
            <w:pPr>
              <w:pStyle w:val="TableLeft"/>
              <w:jc w:val="center"/>
              <w:rPr>
                <w:b/>
                <w:sz w:val="22"/>
                <w:szCs w:val="22"/>
              </w:rPr>
            </w:pPr>
            <w:r w:rsidRPr="00D53144">
              <w:rPr>
                <w:sz w:val="22"/>
                <w:szCs w:val="22"/>
              </w:rPr>
              <w:t>≥ 30 kg</w:t>
            </w:r>
          </w:p>
        </w:tc>
        <w:tc>
          <w:tcPr>
            <w:tcW w:w="3394" w:type="dxa"/>
            <w:tcBorders>
              <w:top w:val="single" w:sz="4" w:space="0" w:color="auto"/>
              <w:bottom w:val="single" w:sz="4" w:space="0" w:color="auto"/>
            </w:tcBorders>
          </w:tcPr>
          <w:p w:rsidR="008A37F6" w:rsidRPr="00D53144" w14:paraId="7D64634B" w14:textId="77777777">
            <w:pPr>
              <w:pStyle w:val="TableLeft"/>
              <w:jc w:val="center"/>
              <w:rPr>
                <w:b/>
                <w:sz w:val="22"/>
                <w:szCs w:val="22"/>
              </w:rPr>
            </w:pPr>
            <w:r w:rsidRPr="00D53144">
              <w:rPr>
                <w:sz w:val="22"/>
                <w:szCs w:val="22"/>
              </w:rPr>
              <w:t>Aanvangsdosis van 40 mg, gevolgd door 40 mg eenmaal per twee weken vanaf één week na de aanvangsdosis</w:t>
            </w:r>
          </w:p>
        </w:tc>
      </w:tr>
    </w:tbl>
    <w:p w:rsidR="008A37F6" w:rsidRPr="00D53144" w14:paraId="78986052" w14:textId="77777777">
      <w:pPr>
        <w:pStyle w:val="EMEAHeadingUnderline"/>
        <w:keepNext/>
        <w:spacing w:beforeLines="0" w:afterLines="0"/>
      </w:pPr>
    </w:p>
    <w:p w:rsidR="008A37F6" w:rsidRPr="00D53144" w14:paraId="08B410BF" w14:textId="046964FB">
      <w:pPr>
        <w:rPr>
          <w:lang w:val="nl-NL"/>
        </w:rPr>
      </w:pPr>
      <w:r w:rsidRPr="00D53144">
        <w:rPr>
          <w:lang w:val="nl-NL"/>
        </w:rPr>
        <w:t>Voort</w:t>
      </w:r>
      <w:r w:rsidRPr="00D53144" w:rsidR="002F5CCB">
        <w:rPr>
          <w:lang w:val="nl-NL"/>
        </w:rPr>
        <w:t>zetting van de</w:t>
      </w:r>
      <w:r w:rsidRPr="00D53144">
        <w:rPr>
          <w:lang w:val="nl-NL"/>
        </w:rPr>
        <w:t xml:space="preserve"> behandeling dient zorgvuldig te worden heroverwogen bij een patiënt die geen respons ervaart binnen 16 weken.</w:t>
      </w:r>
    </w:p>
    <w:p w:rsidR="008A37F6" w:rsidRPr="00D53144" w14:paraId="7EF312AD" w14:textId="77777777">
      <w:pPr>
        <w:pStyle w:val="EMEANormal"/>
        <w:rPr>
          <w:lang w:val="nl-NL"/>
        </w:rPr>
      </w:pPr>
    </w:p>
    <w:p w:rsidR="008A37F6" w:rsidRPr="00D53144" w14:paraId="4E2065E4" w14:textId="77777777">
      <w:pPr>
        <w:pStyle w:val="EMEANormal"/>
        <w:rPr>
          <w:lang w:val="nl-NL"/>
        </w:rPr>
      </w:pPr>
      <w:r w:rsidRPr="00D53144">
        <w:rPr>
          <w:lang w:val="nl-NL"/>
        </w:rPr>
        <w:t>Als herbehandeling met Humira geïndiceerd is, dient bovenstaande aanbeveling over de dosering en de behandelingsduur gevolgd te worden.</w:t>
      </w:r>
    </w:p>
    <w:p w:rsidR="008A37F6" w:rsidRPr="00D53144" w14:paraId="4BF1BD29" w14:textId="77777777">
      <w:pPr>
        <w:pStyle w:val="EMEANormal"/>
        <w:rPr>
          <w:lang w:val="nl-NL"/>
        </w:rPr>
      </w:pPr>
    </w:p>
    <w:p w:rsidR="008A37F6" w:rsidRPr="00D53144" w14:paraId="13F2A5DD" w14:textId="77777777">
      <w:pPr>
        <w:pStyle w:val="EMEANormal"/>
        <w:rPr>
          <w:lang w:val="nl-NL"/>
        </w:rPr>
      </w:pPr>
      <w:r w:rsidRPr="00D53144">
        <w:rPr>
          <w:lang w:val="nl-NL"/>
        </w:rPr>
        <w:t>De veiligheid van Humira bij kinderen met plaque psoriasis is beoordeeld gedurende gemiddeld 13 maanden.</w:t>
      </w:r>
    </w:p>
    <w:p w:rsidR="008A37F6" w:rsidRPr="00D53144" w14:paraId="5ED1CC33" w14:textId="77777777">
      <w:pPr>
        <w:pStyle w:val="EMEANormal"/>
        <w:rPr>
          <w:lang w:val="nl-NL"/>
        </w:rPr>
      </w:pPr>
    </w:p>
    <w:p w:rsidR="008A37F6" w:rsidRPr="00D53144" w14:paraId="3193B438" w14:textId="77777777">
      <w:pPr>
        <w:pStyle w:val="EMEAHeadingUnderline"/>
        <w:spacing w:beforeLines="0" w:afterLines="0"/>
        <w:rPr>
          <w:u w:val="none"/>
        </w:rPr>
      </w:pPr>
      <w:r w:rsidRPr="00D53144">
        <w:rPr>
          <w:u w:val="none"/>
        </w:rPr>
        <w:t>Er is geen relevante toepassing van Humira bij kinderen jonger dan 4 jaar voor deze indicatie.</w:t>
      </w:r>
    </w:p>
    <w:p w:rsidR="008A37F6" w:rsidRPr="00D53144" w14:paraId="0A758D35" w14:textId="77777777">
      <w:pPr>
        <w:pStyle w:val="EMEANormal"/>
        <w:rPr>
          <w:lang w:val="nl-NL"/>
        </w:rPr>
      </w:pPr>
    </w:p>
    <w:p w:rsidR="001E20C3" w:rsidRPr="00D53144" w:rsidP="001E20C3" w14:paraId="5A4A681D" w14:textId="77777777">
      <w:pPr>
        <w:pStyle w:val="EMEANormal"/>
        <w:rPr>
          <w:lang w:val="nl-NL"/>
        </w:rPr>
      </w:pPr>
      <w:r w:rsidRPr="00D53144">
        <w:rPr>
          <w:lang w:val="nl-NL"/>
        </w:rPr>
        <w:t>Humira kan in andere sterkten en/of toedieningsvormen beschikbaar zijn, afhankelijk van de individuele behandelingsbehoeften.</w:t>
      </w:r>
    </w:p>
    <w:p w:rsidR="001E20C3" w:rsidRPr="00D53144" w14:paraId="5757B1BC" w14:textId="77777777">
      <w:pPr>
        <w:pStyle w:val="EMEANormal"/>
        <w:rPr>
          <w:lang w:val="nl-NL"/>
        </w:rPr>
      </w:pPr>
    </w:p>
    <w:p w:rsidR="008A37F6" w:rsidRPr="00D53144" w14:paraId="5AB6DAF5" w14:textId="77777777">
      <w:pPr>
        <w:keepNext/>
        <w:rPr>
          <w:i/>
          <w:lang w:val="nl-NL"/>
        </w:rPr>
      </w:pPr>
      <w:r w:rsidRPr="00D53144">
        <w:rPr>
          <w:i/>
          <w:lang w:val="nl-NL"/>
        </w:rPr>
        <w:t>Juveniele ziekte van Crohn</w:t>
      </w:r>
    </w:p>
    <w:p w:rsidR="008A37F6" w:rsidRPr="00D53144" w14:paraId="33FAC564" w14:textId="77777777">
      <w:pPr>
        <w:keepNext/>
        <w:rPr>
          <w:u w:val="single"/>
          <w:lang w:val="nl-NL"/>
        </w:rPr>
      </w:pPr>
    </w:p>
    <w:p w:rsidR="008A37F6" w:rsidRPr="00D53144" w14:paraId="367365BF" w14:textId="4AAE477A">
      <w:pPr>
        <w:rPr>
          <w:lang w:val="nl-NL"/>
        </w:rPr>
      </w:pPr>
      <w:r w:rsidRPr="00D53144">
        <w:rPr>
          <w:lang w:val="nl-NL"/>
        </w:rPr>
        <w:t>De aanbevolen dosis Humira voor patiënten met de ziekte van Crohn van 6 tot</w:t>
      </w:r>
      <w:r w:rsidRPr="00D53144" w:rsidR="00C05165">
        <w:rPr>
          <w:lang w:val="nl-NL"/>
        </w:rPr>
        <w:t xml:space="preserve"> en met</w:t>
      </w:r>
      <w:r w:rsidRPr="00D53144">
        <w:rPr>
          <w:lang w:val="nl-NL"/>
        </w:rPr>
        <w:t xml:space="preserve"> 17 jaar oud is gebaseerd op lichaamsgewicht (tabel 4). Humira wordt toegediend via subcutane injectie.</w:t>
      </w:r>
    </w:p>
    <w:p w:rsidR="008A37F6" w:rsidRPr="00D53144" w14:paraId="041310C1" w14:textId="77777777">
      <w:pPr>
        <w:keepNext/>
        <w:rPr>
          <w:lang w:val="nl-NL"/>
        </w:rPr>
      </w:pPr>
    </w:p>
    <w:p w:rsidR="008A37F6" w:rsidRPr="00D53144" w14:paraId="6A7670B6" w14:textId="50C6E63B">
      <w:pPr>
        <w:keepNext/>
        <w:jc w:val="center"/>
        <w:rPr>
          <w:b/>
          <w:lang w:val="nl-NL"/>
        </w:rPr>
      </w:pPr>
      <w:r w:rsidRPr="00D53144">
        <w:rPr>
          <w:b/>
          <w:lang w:val="nl-NL"/>
        </w:rPr>
        <w:t xml:space="preserve">Tabel 4. </w:t>
      </w:r>
      <w:r w:rsidRPr="00D53144" w:rsidR="00991A23">
        <w:rPr>
          <w:b/>
          <w:lang w:val="nl-NL"/>
        </w:rPr>
        <w:t>Humira</w:t>
      </w:r>
      <w:r w:rsidR="002F4B8A">
        <w:rPr>
          <w:b/>
          <w:lang w:val="nl-NL"/>
        </w:rPr>
        <w:t xml:space="preserve"> dosis</w:t>
      </w:r>
      <w:r w:rsidRPr="00D53144">
        <w:rPr>
          <w:b/>
          <w:lang w:val="nl-NL"/>
        </w:rPr>
        <w:t xml:space="preserve"> voor kinderen met de ziekte van Crohn</w:t>
      </w:r>
    </w:p>
    <w:p w:rsidR="008A37F6" w:rsidRPr="00D53144" w14:paraId="5CCEE396" w14:textId="77777777">
      <w:pPr>
        <w:keepNext/>
        <w:rPr>
          <w:lang w:val="nl-NL"/>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36"/>
        <w:gridCol w:w="5922"/>
        <w:gridCol w:w="2197"/>
      </w:tblGrid>
      <w:tr w14:paraId="54941365" w14:textId="77777777">
        <w:tblPrEx>
          <w:tblW w:w="5000" w:type="pct"/>
          <w:tblLook w:val="04A0"/>
        </w:tblPrEx>
        <w:trPr>
          <w:tblHeader/>
        </w:trPr>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07FDD9CC" w14:textId="77777777">
            <w:pPr>
              <w:keepNext/>
              <w:jc w:val="center"/>
              <w:rPr>
                <w:lang w:val="nl-NL"/>
              </w:rPr>
            </w:pPr>
            <w:r w:rsidRPr="00D53144">
              <w:rPr>
                <w:b/>
                <w:lang w:val="nl-NL"/>
              </w:rPr>
              <w:t>Patiënt-gewicht</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30991498" w14:textId="77777777">
            <w:pPr>
              <w:keepNext/>
              <w:jc w:val="center"/>
              <w:rPr>
                <w:lang w:val="nl-NL"/>
              </w:rPr>
            </w:pPr>
            <w:r w:rsidRPr="00D53144">
              <w:rPr>
                <w:b/>
                <w:lang w:val="nl-NL"/>
              </w:rPr>
              <w:t>Inductiedosering</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7BB7C882" w14:textId="77777777">
            <w:pPr>
              <w:keepNext/>
              <w:jc w:val="center"/>
              <w:rPr>
                <w:lang w:val="nl-NL"/>
              </w:rPr>
            </w:pPr>
            <w:r w:rsidRPr="00D53144">
              <w:rPr>
                <w:b/>
                <w:lang w:val="nl-NL"/>
              </w:rPr>
              <w:t>Onderhoudsdosering</w:t>
            </w:r>
            <w:r w:rsidRPr="00D53144">
              <w:rPr>
                <w:b/>
                <w:lang w:val="nl-NL"/>
              </w:rPr>
              <w:br/>
              <w:t>vanaf week 4</w:t>
            </w:r>
          </w:p>
        </w:tc>
      </w:tr>
      <w:tr w14:paraId="5071368C" w14:textId="77777777">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4FB8E062" w14:textId="77777777">
            <w:pPr>
              <w:keepNext/>
              <w:jc w:val="center"/>
              <w:rPr>
                <w:lang w:val="nl-NL"/>
              </w:rPr>
            </w:pPr>
            <w:r w:rsidRPr="00D53144">
              <w:rPr>
                <w:lang w:val="nl-NL"/>
              </w:rPr>
              <w:t>&lt; 40 kg</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rsidP="003D103B" w14:paraId="0284EF84" w14:textId="77777777">
            <w:pPr>
              <w:keepNext/>
              <w:numPr>
                <w:ilvl w:val="0"/>
                <w:numId w:val="77"/>
              </w:numPr>
              <w:tabs>
                <w:tab w:val="clear" w:pos="567"/>
              </w:tabs>
              <w:spacing w:line="240" w:lineRule="auto"/>
              <w:ind w:left="307" w:hanging="180"/>
              <w:rPr>
                <w:lang w:val="nl-NL"/>
              </w:rPr>
            </w:pPr>
            <w:r w:rsidRPr="00D53144">
              <w:rPr>
                <w:lang w:val="nl-NL"/>
              </w:rPr>
              <w:t>40 mg in week 0 en 20 mg in week 2</w:t>
            </w:r>
          </w:p>
          <w:p w:rsidR="008A37F6" w:rsidRPr="00D53144" w14:paraId="40E53B3F" w14:textId="77777777">
            <w:pPr>
              <w:keepNext/>
              <w:tabs>
                <w:tab w:val="clear" w:pos="567"/>
              </w:tabs>
              <w:ind w:left="337"/>
              <w:rPr>
                <w:lang w:val="nl-NL"/>
              </w:rPr>
            </w:pPr>
          </w:p>
          <w:p w:rsidR="008A37F6" w:rsidRPr="00D53144" w14:paraId="351EC4BE" w14:textId="77777777">
            <w:pPr>
              <w:keepNext/>
              <w:tabs>
                <w:tab w:val="clear" w:pos="567"/>
              </w:tabs>
              <w:ind w:left="150"/>
              <w:rPr>
                <w:lang w:val="nl-NL"/>
              </w:rPr>
            </w:pPr>
            <w:r w:rsidRPr="00D53144">
              <w:rPr>
                <w:lang w:val="nl-NL"/>
              </w:rPr>
              <w:t>Indien een snellere respons op de therapie nodig is, kan de volgende dosering worden gebruikt, waarbij men zich ervan bewust moet zijn dat het risico op bijwerkingen hoger kan zijn wanneer de hogere inductiedosering wordt gebruikt:</w:t>
            </w:r>
          </w:p>
          <w:p w:rsidR="008A37F6" w:rsidRPr="00D53144" w:rsidP="003D103B" w14:paraId="786E8A3B" w14:textId="77777777">
            <w:pPr>
              <w:keepNext/>
              <w:numPr>
                <w:ilvl w:val="0"/>
                <w:numId w:val="79"/>
              </w:numPr>
              <w:tabs>
                <w:tab w:val="clear" w:pos="567"/>
              </w:tabs>
              <w:spacing w:line="240" w:lineRule="auto"/>
              <w:ind w:left="307" w:hanging="180"/>
              <w:rPr>
                <w:iCs/>
                <w:lang w:val="nl-NL"/>
              </w:rPr>
            </w:pPr>
            <w:r w:rsidRPr="00D53144">
              <w:rPr>
                <w:lang w:val="nl-NL"/>
              </w:rPr>
              <w:t>80 mg in week 0 en 40 mg in week 2</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43B9F823" w14:textId="77777777">
            <w:pPr>
              <w:keepNext/>
              <w:tabs>
                <w:tab w:val="clear" w:pos="567"/>
              </w:tabs>
              <w:ind w:left="27"/>
              <w:jc w:val="center"/>
              <w:rPr>
                <w:lang w:val="nl-NL"/>
              </w:rPr>
            </w:pPr>
            <w:r w:rsidRPr="00D53144">
              <w:rPr>
                <w:lang w:val="nl-NL"/>
              </w:rPr>
              <w:t>20 mg eenmaal per twee weken</w:t>
            </w:r>
          </w:p>
        </w:tc>
      </w:tr>
      <w:tr w14:paraId="5B1B04E7" w14:textId="77777777">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22467EEA" w14:textId="77777777">
            <w:pPr>
              <w:keepNext/>
              <w:jc w:val="center"/>
              <w:rPr>
                <w:lang w:val="nl-NL"/>
              </w:rPr>
            </w:pPr>
            <w:r w:rsidRPr="00D53144">
              <w:rPr>
                <w:lang w:val="nl-NL"/>
              </w:rPr>
              <w:t>≥ 40 kg</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rsidP="003D103B" w14:paraId="057F999F" w14:textId="77777777">
            <w:pPr>
              <w:keepNext/>
              <w:numPr>
                <w:ilvl w:val="0"/>
                <w:numId w:val="80"/>
              </w:numPr>
              <w:tabs>
                <w:tab w:val="clear" w:pos="567"/>
              </w:tabs>
              <w:spacing w:line="240" w:lineRule="auto"/>
              <w:ind w:left="307" w:hanging="175"/>
              <w:rPr>
                <w:lang w:val="nl-NL"/>
              </w:rPr>
            </w:pPr>
            <w:r w:rsidRPr="00D53144">
              <w:rPr>
                <w:lang w:val="nl-NL"/>
              </w:rPr>
              <w:t>80 mg in week 0 en 40 mg in week 2</w:t>
            </w:r>
          </w:p>
          <w:p w:rsidR="008A37F6" w:rsidRPr="00D53144" w14:paraId="0B352E99" w14:textId="77777777">
            <w:pPr>
              <w:keepNext/>
              <w:tabs>
                <w:tab w:val="clear" w:pos="567"/>
              </w:tabs>
              <w:rPr>
                <w:lang w:val="nl-NL"/>
              </w:rPr>
            </w:pPr>
          </w:p>
          <w:p w:rsidR="008A37F6" w:rsidRPr="00D53144" w14:paraId="12496226" w14:textId="77777777">
            <w:pPr>
              <w:keepNext/>
              <w:tabs>
                <w:tab w:val="clear" w:pos="567"/>
              </w:tabs>
              <w:ind w:left="150"/>
              <w:rPr>
                <w:iCs/>
                <w:lang w:val="nl-NL"/>
              </w:rPr>
            </w:pPr>
            <w:r w:rsidRPr="00D53144">
              <w:rPr>
                <w:lang w:val="nl-NL"/>
              </w:rPr>
              <w:t>Indien een snellere respons op de therapie nodig is, kan de volgende dosering worden gebruikt, waarbij men zich ervan bewust moet zijn dat het risico op bijwerkingen hoger kan zijn wanneer de hogere inductiedosering wordt gebruikt:</w:t>
            </w:r>
          </w:p>
          <w:p w:rsidR="008A37F6" w:rsidRPr="00D53144" w:rsidP="003D103B" w14:paraId="244718FC" w14:textId="77777777">
            <w:pPr>
              <w:keepNext/>
              <w:numPr>
                <w:ilvl w:val="0"/>
                <w:numId w:val="78"/>
              </w:numPr>
              <w:tabs>
                <w:tab w:val="clear" w:pos="567"/>
              </w:tabs>
              <w:spacing w:line="240" w:lineRule="auto"/>
              <w:ind w:left="314" w:hanging="187"/>
              <w:rPr>
                <w:lang w:val="nl-NL"/>
              </w:rPr>
            </w:pPr>
            <w:r w:rsidRPr="00D53144">
              <w:rPr>
                <w:lang w:val="nl-NL"/>
              </w:rPr>
              <w:t>160 mg in week 0 en 80 mg in week 2</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56963278" w14:textId="77777777">
            <w:pPr>
              <w:keepNext/>
              <w:tabs>
                <w:tab w:val="clear" w:pos="567"/>
              </w:tabs>
              <w:ind w:left="36"/>
              <w:jc w:val="center"/>
              <w:rPr>
                <w:lang w:val="nl-NL"/>
              </w:rPr>
            </w:pPr>
            <w:r w:rsidRPr="00D53144">
              <w:rPr>
                <w:lang w:val="nl-NL"/>
              </w:rPr>
              <w:t>40 mg eenmaal per twee weken</w:t>
            </w:r>
          </w:p>
        </w:tc>
      </w:tr>
    </w:tbl>
    <w:p w:rsidR="008A37F6" w:rsidRPr="00D53144" w14:paraId="3697ED8E" w14:textId="77777777">
      <w:pPr>
        <w:keepNext/>
        <w:rPr>
          <w:lang w:val="nl-NL"/>
        </w:rPr>
      </w:pPr>
    </w:p>
    <w:p w:rsidR="008A37F6" w:rsidRPr="00D53144" w14:paraId="7D81400B" w14:textId="1AF9001E">
      <w:pPr>
        <w:keepNext/>
        <w:rPr>
          <w:lang w:val="nl-NL"/>
        </w:rPr>
      </w:pPr>
      <w:r w:rsidRPr="00D53144">
        <w:rPr>
          <w:lang w:val="nl-NL"/>
        </w:rPr>
        <w:t>Patiënten die onvoldoende respons ervaren, kunnen baat hebben bij een verhoging van de dosering</w:t>
      </w:r>
      <w:r w:rsidRPr="00D53144" w:rsidR="008E27B8">
        <w:rPr>
          <w:lang w:val="nl-NL"/>
        </w:rPr>
        <w:t>:</w:t>
      </w:r>
    </w:p>
    <w:p w:rsidR="008A37F6" w:rsidRPr="00D53144" w:rsidP="003D103B" w14:paraId="6282CF91" w14:textId="77777777">
      <w:pPr>
        <w:keepNext/>
        <w:numPr>
          <w:ilvl w:val="0"/>
          <w:numId w:val="78"/>
        </w:numPr>
        <w:tabs>
          <w:tab w:val="left" w:pos="540"/>
          <w:tab w:val="clear" w:pos="567"/>
        </w:tabs>
        <w:suppressAutoHyphens/>
        <w:spacing w:line="240" w:lineRule="auto"/>
        <w:ind w:left="540" w:hanging="540"/>
        <w:rPr>
          <w:lang w:val="nl-NL"/>
        </w:rPr>
      </w:pPr>
      <w:r w:rsidRPr="00D53144">
        <w:rPr>
          <w:lang w:val="nl-NL"/>
        </w:rPr>
        <w:t>&lt; 40 kg: 20 mg eenmaal per week</w:t>
      </w:r>
    </w:p>
    <w:p w:rsidR="008A37F6" w:rsidRPr="00D53144" w:rsidP="003D103B" w14:paraId="4F61EB54" w14:textId="13065CB0">
      <w:pPr>
        <w:keepNext/>
        <w:numPr>
          <w:ilvl w:val="0"/>
          <w:numId w:val="78"/>
        </w:numPr>
        <w:tabs>
          <w:tab w:val="left" w:pos="540"/>
          <w:tab w:val="clear" w:pos="567"/>
        </w:tabs>
        <w:suppressAutoHyphens/>
        <w:spacing w:line="240" w:lineRule="auto"/>
        <w:ind w:left="540" w:hanging="540"/>
        <w:rPr>
          <w:lang w:val="nl-NL"/>
        </w:rPr>
      </w:pPr>
      <w:r w:rsidRPr="00D53144">
        <w:rPr>
          <w:lang w:val="nl-NL"/>
        </w:rPr>
        <w:t>≥ 40 kg: 40 mg eenmaal per week</w:t>
      </w:r>
      <w:r w:rsidRPr="00D53144" w:rsidR="009E4855">
        <w:rPr>
          <w:lang w:val="nl-NL"/>
        </w:rPr>
        <w:t xml:space="preserve"> of 80 mg eenmaal per twee weken</w:t>
      </w:r>
    </w:p>
    <w:p w:rsidR="008A37F6" w:rsidRPr="00D53144" w14:paraId="7A8DE6CE" w14:textId="77777777">
      <w:pPr>
        <w:rPr>
          <w:lang w:val="nl-NL"/>
        </w:rPr>
      </w:pPr>
    </w:p>
    <w:p w:rsidR="008A37F6" w:rsidRPr="00D53144" w14:paraId="30DC5F41" w14:textId="77777777">
      <w:pPr>
        <w:rPr>
          <w:lang w:val="nl-NL"/>
        </w:rPr>
      </w:pPr>
      <w:r w:rsidRPr="00D53144">
        <w:rPr>
          <w:lang w:val="nl-NL"/>
        </w:rPr>
        <w:t xml:space="preserve">Voortzetting van de behandeling dient zorgvuldig te worden heroverwogen wanneer een patiënt in week 12 nog geen respons vertoont. </w:t>
      </w:r>
    </w:p>
    <w:p w:rsidR="008A37F6" w:rsidRPr="00D53144" w14:paraId="113F022E" w14:textId="77777777">
      <w:pPr>
        <w:rPr>
          <w:lang w:val="nl-NL"/>
        </w:rPr>
      </w:pPr>
    </w:p>
    <w:p w:rsidR="008A37F6" w:rsidRPr="00D53144" w14:paraId="39434FB7" w14:textId="77777777">
      <w:pPr>
        <w:rPr>
          <w:lang w:val="nl-NL"/>
        </w:rPr>
      </w:pPr>
      <w:r w:rsidRPr="00D53144">
        <w:rPr>
          <w:lang w:val="nl-NL"/>
        </w:rPr>
        <w:t>Er is geen relevante toepassing van Humira bij kinderen jonger dan 6 jaar voor deze indicatie.</w:t>
      </w:r>
    </w:p>
    <w:p w:rsidR="008A37F6" w:rsidRPr="00D53144" w14:paraId="6655F160" w14:textId="77777777">
      <w:pPr>
        <w:rPr>
          <w:lang w:val="nl-NL"/>
        </w:rPr>
      </w:pPr>
    </w:p>
    <w:p w:rsidR="009E4855" w:rsidRPr="00D53144" w:rsidP="009E4855" w14:paraId="06E188C0" w14:textId="77777777">
      <w:pPr>
        <w:rPr>
          <w:lang w:val="nl-NL"/>
        </w:rPr>
      </w:pPr>
      <w:r w:rsidRPr="00D53144">
        <w:rPr>
          <w:lang w:val="nl-NL"/>
        </w:rPr>
        <w:t>Humira kan in andere sterkten en/of toedieningsvormen beschikbaar zijn, afhankelijk van de individuele behandelingsbehoeften.</w:t>
      </w:r>
    </w:p>
    <w:p w:rsidR="009E4855" w:rsidRPr="00D53144" w14:paraId="58D88E8C" w14:textId="77777777">
      <w:pPr>
        <w:rPr>
          <w:lang w:val="nl-NL"/>
        </w:rPr>
      </w:pPr>
    </w:p>
    <w:p w:rsidR="008A37F6" w:rsidRPr="00D53144" w14:paraId="0A19DE2C" w14:textId="77777777">
      <w:pPr>
        <w:pStyle w:val="Heading2"/>
        <w:spacing w:before="0" w:after="0"/>
        <w:rPr>
          <w:rFonts w:ascii="Times New Roman" w:hAnsi="Times New Roman"/>
          <w:b w:val="0"/>
          <w:bCs w:val="0"/>
          <w:iCs w:val="0"/>
          <w:sz w:val="22"/>
          <w:szCs w:val="24"/>
          <w:lang w:val="nl-NL"/>
        </w:rPr>
      </w:pPr>
      <w:r w:rsidRPr="00D53144">
        <w:rPr>
          <w:rFonts w:ascii="Times New Roman" w:hAnsi="Times New Roman"/>
          <w:b w:val="0"/>
          <w:bCs w:val="0"/>
          <w:iCs w:val="0"/>
          <w:sz w:val="22"/>
          <w:szCs w:val="24"/>
          <w:lang w:val="nl-NL"/>
        </w:rPr>
        <w:t>Juveniele uveïtis</w:t>
      </w:r>
    </w:p>
    <w:p w:rsidR="008A37F6" w:rsidRPr="00D53144" w14:paraId="1D6CFFD9" w14:textId="77777777">
      <w:pPr>
        <w:rPr>
          <w:lang w:val="nl-NL"/>
        </w:rPr>
      </w:pPr>
    </w:p>
    <w:p w:rsidR="008A37F6" w:rsidRPr="00D53144" w14:paraId="799FF4B5" w14:textId="048BAD68">
      <w:pPr>
        <w:rPr>
          <w:lang w:val="nl-NL"/>
        </w:rPr>
      </w:pPr>
      <w:r w:rsidRPr="00D53144">
        <w:rPr>
          <w:lang w:val="nl-NL"/>
        </w:rPr>
        <w:t>De aanbevolen dosis Humira voor kinderen met uveïtis vanaf 2 jaar is gebaseerd op het lichaamsgewicht (tabel 5). Humira wordt toegediend via subcutane injectie.</w:t>
      </w:r>
    </w:p>
    <w:p w:rsidR="008A37F6" w:rsidRPr="00D53144" w14:paraId="087BAB89" w14:textId="77777777">
      <w:pPr>
        <w:rPr>
          <w:lang w:val="nl-NL"/>
        </w:rPr>
      </w:pPr>
    </w:p>
    <w:p w:rsidR="008A37F6" w:rsidRPr="00D53144" w14:paraId="0B7049EA" w14:textId="576CAC97">
      <w:pPr>
        <w:rPr>
          <w:lang w:val="nl-NL"/>
        </w:rPr>
      </w:pPr>
      <w:r w:rsidRPr="00D53144">
        <w:rPr>
          <w:lang w:val="nl-NL"/>
        </w:rPr>
        <w:t>Voor juveniele uveïtis is er geen ervaring met de behandeling van Humira</w:t>
      </w:r>
      <w:r w:rsidRPr="00D53144" w:rsidR="00CB0ADC">
        <w:rPr>
          <w:lang w:val="nl-NL"/>
        </w:rPr>
        <w:t xml:space="preserve"> zonder gelijktijdig gebruik van</w:t>
      </w:r>
      <w:r w:rsidRPr="00D53144">
        <w:rPr>
          <w:lang w:val="nl-NL"/>
        </w:rPr>
        <w:t xml:space="preserve"> methotrexaat. </w:t>
      </w:r>
    </w:p>
    <w:p w:rsidR="008A37F6" w:rsidRPr="00D53144" w14:paraId="6DD050C0" w14:textId="77777777">
      <w:pPr>
        <w:rPr>
          <w:lang w:val="nl-NL"/>
        </w:rPr>
      </w:pPr>
    </w:p>
    <w:p w:rsidR="008A37F6" w:rsidRPr="00D53144" w14:paraId="6BB6BF2C" w14:textId="0AF4928D">
      <w:pPr>
        <w:jc w:val="center"/>
        <w:rPr>
          <w:b/>
          <w:lang w:val="nl-NL"/>
        </w:rPr>
      </w:pPr>
      <w:r w:rsidRPr="00D53144">
        <w:rPr>
          <w:b/>
          <w:lang w:val="nl-NL"/>
        </w:rPr>
        <w:t>Tabel 5. Humira</w:t>
      </w:r>
      <w:r w:rsidR="002F4B8A">
        <w:rPr>
          <w:b/>
          <w:lang w:val="nl-NL"/>
        </w:rPr>
        <w:t xml:space="preserve"> dosis</w:t>
      </w:r>
      <w:r w:rsidRPr="00D53144">
        <w:rPr>
          <w:b/>
          <w:lang w:val="nl-NL"/>
        </w:rPr>
        <w:t xml:space="preserve"> voor kinderen met uveïtis</w:t>
      </w:r>
    </w:p>
    <w:p w:rsidR="008A37F6" w:rsidRPr="00D53144" w14:paraId="5CD0EAB3" w14:textId="77777777">
      <w:pPr>
        <w:jc w:val="center"/>
        <w:rPr>
          <w:lang w:val="nl-NL"/>
        </w:rPr>
      </w:pPr>
    </w:p>
    <w:tbl>
      <w:tblPr>
        <w:tblW w:w="6795" w:type="dxa"/>
        <w:jc w:val="center"/>
        <w:tblLayout w:type="fixed"/>
        <w:tblLook w:val="0000"/>
      </w:tblPr>
      <w:tblGrid>
        <w:gridCol w:w="3401"/>
        <w:gridCol w:w="3394"/>
      </w:tblGrid>
      <w:tr w14:paraId="4BC120D2"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55C8CEA3" w14:textId="77777777">
            <w:pPr>
              <w:pStyle w:val="TableLeft"/>
              <w:jc w:val="center"/>
              <w:rPr>
                <w:b/>
                <w:sz w:val="22"/>
                <w:szCs w:val="22"/>
              </w:rPr>
            </w:pPr>
            <w:r w:rsidRPr="00D53144">
              <w:rPr>
                <w:b/>
                <w:sz w:val="22"/>
                <w:szCs w:val="22"/>
              </w:rPr>
              <w:t>Patiëntgewicht</w:t>
            </w:r>
          </w:p>
        </w:tc>
        <w:tc>
          <w:tcPr>
            <w:tcW w:w="3394" w:type="dxa"/>
            <w:tcBorders>
              <w:top w:val="single" w:sz="4" w:space="0" w:color="auto"/>
              <w:bottom w:val="single" w:sz="4" w:space="0" w:color="auto"/>
            </w:tcBorders>
          </w:tcPr>
          <w:p w:rsidR="008A37F6" w:rsidRPr="00D53144" w14:paraId="13AC157D" w14:textId="77777777">
            <w:pPr>
              <w:pStyle w:val="TableLeft"/>
              <w:jc w:val="center"/>
              <w:rPr>
                <w:b/>
                <w:sz w:val="22"/>
                <w:szCs w:val="22"/>
              </w:rPr>
            </w:pPr>
            <w:r w:rsidRPr="00D53144">
              <w:rPr>
                <w:b/>
                <w:sz w:val="22"/>
                <w:szCs w:val="22"/>
              </w:rPr>
              <w:t>Doseringsschema</w:t>
            </w:r>
          </w:p>
        </w:tc>
      </w:tr>
      <w:tr w14:paraId="4AD3B0DC"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4B14EBE9" w14:textId="77777777">
            <w:pPr>
              <w:pStyle w:val="TableLeft"/>
              <w:jc w:val="center"/>
              <w:rPr>
                <w:b/>
                <w:sz w:val="22"/>
                <w:szCs w:val="22"/>
              </w:rPr>
            </w:pPr>
            <w:r w:rsidRPr="00D53144">
              <w:rPr>
                <w:sz w:val="22"/>
                <w:szCs w:val="22"/>
              </w:rPr>
              <w:t>&lt; 30 kg</w:t>
            </w:r>
          </w:p>
        </w:tc>
        <w:tc>
          <w:tcPr>
            <w:tcW w:w="3394" w:type="dxa"/>
            <w:tcBorders>
              <w:top w:val="single" w:sz="4" w:space="0" w:color="auto"/>
              <w:bottom w:val="single" w:sz="4" w:space="0" w:color="auto"/>
            </w:tcBorders>
          </w:tcPr>
          <w:p w:rsidR="008A37F6" w:rsidRPr="00D53144" w14:paraId="7CAB1864" w14:textId="77777777">
            <w:pPr>
              <w:pStyle w:val="TableLeft"/>
              <w:jc w:val="center"/>
              <w:rPr>
                <w:b/>
                <w:sz w:val="22"/>
                <w:szCs w:val="22"/>
              </w:rPr>
            </w:pPr>
            <w:r w:rsidRPr="00D53144">
              <w:rPr>
                <w:sz w:val="22"/>
                <w:szCs w:val="22"/>
              </w:rPr>
              <w:t>20 mg eenmaal per twee weken in combinatie met methotrexaat</w:t>
            </w:r>
          </w:p>
        </w:tc>
      </w:tr>
      <w:tr w14:paraId="18637C1B"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3634BD91" w14:textId="77777777">
            <w:pPr>
              <w:pStyle w:val="TableLeft"/>
              <w:jc w:val="center"/>
              <w:rPr>
                <w:b/>
                <w:sz w:val="22"/>
                <w:szCs w:val="22"/>
              </w:rPr>
            </w:pPr>
            <w:r w:rsidRPr="00D53144">
              <w:rPr>
                <w:sz w:val="22"/>
                <w:szCs w:val="22"/>
              </w:rPr>
              <w:t>≥ 30 kg</w:t>
            </w:r>
          </w:p>
        </w:tc>
        <w:tc>
          <w:tcPr>
            <w:tcW w:w="3394" w:type="dxa"/>
            <w:tcBorders>
              <w:top w:val="single" w:sz="4" w:space="0" w:color="auto"/>
              <w:bottom w:val="single" w:sz="4" w:space="0" w:color="auto"/>
            </w:tcBorders>
          </w:tcPr>
          <w:p w:rsidR="008A37F6" w:rsidRPr="00D53144" w14:paraId="20592EC2" w14:textId="77777777">
            <w:pPr>
              <w:pStyle w:val="TableLeft"/>
              <w:jc w:val="center"/>
              <w:rPr>
                <w:b/>
                <w:sz w:val="22"/>
                <w:szCs w:val="22"/>
              </w:rPr>
            </w:pPr>
            <w:r w:rsidRPr="00D53144">
              <w:rPr>
                <w:sz w:val="22"/>
                <w:szCs w:val="22"/>
              </w:rPr>
              <w:t>40 mg eenmaal per twee weken in combinatie met methotrexaat</w:t>
            </w:r>
          </w:p>
        </w:tc>
      </w:tr>
    </w:tbl>
    <w:p w:rsidR="008A37F6" w:rsidRPr="00D53144" w14:paraId="3B9CD10E" w14:textId="77777777">
      <w:pPr>
        <w:rPr>
          <w:lang w:val="nl-NL"/>
        </w:rPr>
      </w:pPr>
    </w:p>
    <w:p w:rsidR="008A37F6" w:rsidRPr="00D53144" w14:paraId="0A0CD73D" w14:textId="77777777">
      <w:pPr>
        <w:rPr>
          <w:lang w:val="nl-NL"/>
        </w:rPr>
      </w:pPr>
      <w:r w:rsidRPr="00D53144">
        <w:rPr>
          <w:lang w:val="nl-NL"/>
        </w:rPr>
        <w:t xml:space="preserve">Bij initiatie van de Humira-behandeling kan één week voor aanvang van de onderhoudsbehandeling een oplaaddosis van 40 mg worden toegediend voor patiënten &lt; 30 kg of 80 mg voor patiënten </w:t>
      </w:r>
      <w:r w:rsidRPr="00D53144">
        <w:rPr>
          <w:u w:val="single"/>
          <w:lang w:val="nl-NL"/>
        </w:rPr>
        <w:t>&gt;</w:t>
      </w:r>
      <w:r w:rsidRPr="00D53144">
        <w:rPr>
          <w:lang w:val="nl-NL"/>
        </w:rPr>
        <w:t xml:space="preserve"> 30 kg. Er zijn geen klinische gegevens beschikbaar over het gebruik van een oplaaddosis Humira bij kinderen jonger dan 6 jaar (zie rubriek 5.2).</w:t>
      </w:r>
    </w:p>
    <w:p w:rsidR="008A37F6" w:rsidRPr="00D53144" w14:paraId="29A9E7C6" w14:textId="77777777">
      <w:pPr>
        <w:rPr>
          <w:lang w:val="nl-NL"/>
        </w:rPr>
      </w:pPr>
    </w:p>
    <w:p w:rsidR="008A37F6" w:rsidRPr="00D53144" w14:paraId="762D5BA3" w14:textId="77777777">
      <w:pPr>
        <w:rPr>
          <w:lang w:val="nl-NL"/>
        </w:rPr>
      </w:pPr>
      <w:r w:rsidRPr="00D53144">
        <w:rPr>
          <w:lang w:val="nl-NL"/>
        </w:rPr>
        <w:t xml:space="preserve">Er is geen relevante toepassing van Humira bij kinderen jonger dan 2 jaar met deze indicatie. </w:t>
      </w:r>
    </w:p>
    <w:p w:rsidR="008A37F6" w:rsidRPr="00D53144" w14:paraId="45216BB5" w14:textId="77777777">
      <w:pPr>
        <w:pStyle w:val="EMEANormal"/>
        <w:rPr>
          <w:lang w:val="nl-NL"/>
        </w:rPr>
      </w:pPr>
    </w:p>
    <w:p w:rsidR="008A37F6" w:rsidRPr="00D53144" w14:paraId="2E2DE362" w14:textId="77777777">
      <w:pPr>
        <w:pStyle w:val="EMEANormal"/>
        <w:rPr>
          <w:lang w:val="nl-NL"/>
        </w:rPr>
      </w:pPr>
      <w:r w:rsidRPr="00D53144">
        <w:rPr>
          <w:lang w:val="nl-NL"/>
        </w:rPr>
        <w:t>De verhouding tussen voordelen en risico’s van voortgezette langetermijnbehandeling moet jaarlijks geëvalueerd worden (zie rubriek 5.1).</w:t>
      </w:r>
    </w:p>
    <w:p w:rsidR="008A37F6" w:rsidRPr="00D53144" w14:paraId="3178FE45" w14:textId="77777777">
      <w:pPr>
        <w:rPr>
          <w:lang w:val="nl-NL"/>
        </w:rPr>
      </w:pPr>
    </w:p>
    <w:p w:rsidR="009E4855" w:rsidRPr="00D53144" w:rsidP="009E4855" w14:paraId="3D66FE43" w14:textId="77777777">
      <w:pPr>
        <w:rPr>
          <w:lang w:val="nl-NL"/>
        </w:rPr>
      </w:pPr>
      <w:r w:rsidRPr="00D53144">
        <w:rPr>
          <w:lang w:val="nl-NL"/>
        </w:rPr>
        <w:t>Humira kan in andere sterkten en/of toedieningsvormen beschikbaar zijn, afhankelijk van de individuele behandelingsbehoeften.</w:t>
      </w:r>
    </w:p>
    <w:p w:rsidR="009E4855" w:rsidRPr="00D53144" w14:paraId="49A0EB12" w14:textId="77777777">
      <w:pPr>
        <w:rPr>
          <w:lang w:val="nl-NL"/>
        </w:rPr>
      </w:pPr>
    </w:p>
    <w:p w:rsidR="008A37F6" w:rsidRPr="00D53144" w14:paraId="09BF647A" w14:textId="77777777">
      <w:pPr>
        <w:rPr>
          <w:u w:val="single"/>
          <w:lang w:val="nl-NL"/>
        </w:rPr>
      </w:pPr>
      <w:r w:rsidRPr="00D53144">
        <w:rPr>
          <w:u w:val="single"/>
          <w:lang w:val="nl-NL"/>
        </w:rPr>
        <w:t>Nier- en/of leverfunctiestoornis</w:t>
      </w:r>
    </w:p>
    <w:p w:rsidR="008A37F6" w:rsidRPr="00D53144" w14:paraId="0E7E53C5" w14:textId="77777777">
      <w:pPr>
        <w:rPr>
          <w:lang w:val="nl-NL"/>
        </w:rPr>
      </w:pPr>
    </w:p>
    <w:p w:rsidR="008A37F6" w:rsidRPr="00D53144" w14:paraId="1F606FEE" w14:textId="77777777">
      <w:pPr>
        <w:rPr>
          <w:lang w:val="nl-NL"/>
        </w:rPr>
      </w:pPr>
      <w:r w:rsidRPr="00D53144">
        <w:rPr>
          <w:lang w:val="nl-NL"/>
        </w:rPr>
        <w:t>Humira is niet onderzocht in deze patiëntenpopulaties. Er kan geen aanbeveling voor dosering worden gegeven.</w:t>
      </w:r>
    </w:p>
    <w:p w:rsidR="008A37F6" w:rsidRPr="00D53144" w14:paraId="51B2BC40" w14:textId="77777777">
      <w:pPr>
        <w:pStyle w:val="EMEANormal"/>
        <w:rPr>
          <w:u w:val="single"/>
          <w:lang w:val="nl-NL"/>
        </w:rPr>
      </w:pPr>
    </w:p>
    <w:p w:rsidR="008A37F6" w:rsidRPr="00D53144" w14:paraId="50ECC555" w14:textId="77777777">
      <w:pPr>
        <w:pStyle w:val="EMEANormal"/>
        <w:rPr>
          <w:u w:val="single"/>
          <w:lang w:val="nl-NL"/>
        </w:rPr>
      </w:pPr>
      <w:r w:rsidRPr="00D53144">
        <w:rPr>
          <w:u w:val="single"/>
          <w:lang w:val="nl-NL"/>
        </w:rPr>
        <w:t>Wijze van toediening</w:t>
      </w:r>
    </w:p>
    <w:p w:rsidR="008A37F6" w:rsidRPr="00D53144" w14:paraId="265B1ECE" w14:textId="77777777">
      <w:pPr>
        <w:pStyle w:val="EMEANormal"/>
        <w:rPr>
          <w:u w:val="single"/>
          <w:lang w:val="nl-NL"/>
        </w:rPr>
      </w:pPr>
    </w:p>
    <w:p w:rsidR="008A37F6" w:rsidRPr="00D53144" w14:paraId="10B97EE9" w14:textId="77777777">
      <w:pPr>
        <w:pStyle w:val="EMEAHeadingUnderline"/>
        <w:spacing w:beforeLines="0" w:afterLines="0"/>
        <w:rPr>
          <w:u w:val="none"/>
        </w:rPr>
      </w:pPr>
      <w:r w:rsidRPr="00D53144">
        <w:rPr>
          <w:u w:val="none"/>
        </w:rPr>
        <w:t>Humira wordt toegediend via subcutane injectie. Een volledige gebruiksaanwijzing is te vinden in de bijsluiter.</w:t>
      </w:r>
    </w:p>
    <w:p w:rsidR="008A37F6" w:rsidRPr="00D53144" w14:paraId="37465B5B" w14:textId="77777777">
      <w:pPr>
        <w:pStyle w:val="EMEANormal"/>
        <w:rPr>
          <w:lang w:val="nl-NL"/>
        </w:rPr>
      </w:pPr>
    </w:p>
    <w:p w:rsidR="008A37F6" w:rsidRPr="00D53144" w14:paraId="212B7A11" w14:textId="77777777">
      <w:pPr>
        <w:pStyle w:val="EMEANormal"/>
        <w:rPr>
          <w:lang w:val="nl-NL"/>
        </w:rPr>
      </w:pPr>
      <w:r w:rsidRPr="00D53144">
        <w:rPr>
          <w:lang w:val="nl-NL"/>
        </w:rPr>
        <w:t>Humira is in andere sterkten en toedieningsvormen beschikbaar.</w:t>
      </w:r>
    </w:p>
    <w:p w:rsidR="008A37F6" w:rsidRPr="00D53144" w14:paraId="1BF6A702" w14:textId="77777777">
      <w:pPr>
        <w:tabs>
          <w:tab w:val="clear" w:pos="567"/>
        </w:tabs>
        <w:rPr>
          <w:lang w:val="nl-NL"/>
        </w:rPr>
      </w:pPr>
    </w:p>
    <w:p w:rsidR="008A37F6" w:rsidRPr="00D53144" w14:paraId="6071C07B" w14:textId="77777777">
      <w:pPr>
        <w:tabs>
          <w:tab w:val="clear" w:pos="567"/>
        </w:tabs>
        <w:spacing w:line="240" w:lineRule="auto"/>
        <w:rPr>
          <w:lang w:val="nl-NL"/>
        </w:rPr>
      </w:pPr>
      <w:r w:rsidRPr="00D53144">
        <w:rPr>
          <w:b/>
          <w:bCs/>
          <w:lang w:val="nl-NL"/>
        </w:rPr>
        <w:t>4.3</w:t>
      </w:r>
      <w:r w:rsidRPr="00D53144">
        <w:rPr>
          <w:b/>
          <w:bCs/>
          <w:lang w:val="nl-NL"/>
        </w:rPr>
        <w:tab/>
        <w:t xml:space="preserve">Contra-indicaties </w:t>
      </w:r>
    </w:p>
    <w:p w:rsidR="008A37F6" w:rsidRPr="00D53144" w14:paraId="06F216D6" w14:textId="77777777">
      <w:pPr>
        <w:tabs>
          <w:tab w:val="clear" w:pos="567"/>
        </w:tabs>
        <w:spacing w:line="240" w:lineRule="auto"/>
        <w:rPr>
          <w:lang w:val="nl-NL"/>
        </w:rPr>
      </w:pPr>
    </w:p>
    <w:p w:rsidR="008A37F6" w:rsidRPr="00D53144" w14:paraId="1062D5A7" w14:textId="77777777">
      <w:pPr>
        <w:tabs>
          <w:tab w:val="clear" w:pos="567"/>
        </w:tabs>
        <w:spacing w:line="240" w:lineRule="auto"/>
        <w:rPr>
          <w:lang w:val="nl-NL"/>
        </w:rPr>
      </w:pPr>
      <w:r w:rsidRPr="00D53144">
        <w:rPr>
          <w:lang w:val="nl-NL"/>
        </w:rPr>
        <w:t xml:space="preserve">Overgevoeligheid voor de werkzame stof of voor (één van) de in rubriek 6.1 vermelde hulpstoffen. </w:t>
      </w:r>
    </w:p>
    <w:p w:rsidR="008A37F6" w:rsidRPr="00D53144" w14:paraId="3AAB2D34" w14:textId="77777777">
      <w:pPr>
        <w:tabs>
          <w:tab w:val="clear" w:pos="567"/>
        </w:tabs>
        <w:spacing w:line="240" w:lineRule="auto"/>
        <w:rPr>
          <w:lang w:val="nl-NL"/>
        </w:rPr>
      </w:pPr>
    </w:p>
    <w:p w:rsidR="008A37F6" w:rsidRPr="00D53144" w14:paraId="53F1ECF2" w14:textId="77777777">
      <w:pPr>
        <w:tabs>
          <w:tab w:val="clear" w:pos="567"/>
        </w:tabs>
        <w:spacing w:line="240" w:lineRule="auto"/>
        <w:rPr>
          <w:lang w:val="nl-NL"/>
        </w:rPr>
      </w:pPr>
      <w:r w:rsidRPr="00D53144">
        <w:rPr>
          <w:lang w:val="nl-NL"/>
        </w:rPr>
        <w:t>Actieve tuberculose of andere ernstige infecties zoals sepsis en andere opportunistische infecties (zie rubriek 4.4).</w:t>
      </w:r>
    </w:p>
    <w:p w:rsidR="008A37F6" w:rsidRPr="00D53144" w14:paraId="031BDD94" w14:textId="77777777">
      <w:pPr>
        <w:tabs>
          <w:tab w:val="clear" w:pos="567"/>
        </w:tabs>
        <w:spacing w:line="240" w:lineRule="auto"/>
        <w:rPr>
          <w:lang w:val="nl-NL"/>
        </w:rPr>
      </w:pPr>
    </w:p>
    <w:p w:rsidR="008A37F6" w:rsidRPr="00D53144" w14:paraId="5F102C30" w14:textId="77777777">
      <w:pPr>
        <w:tabs>
          <w:tab w:val="clear" w:pos="567"/>
        </w:tabs>
        <w:spacing w:line="240" w:lineRule="auto"/>
        <w:rPr>
          <w:lang w:val="nl-NL"/>
        </w:rPr>
      </w:pPr>
      <w:r w:rsidRPr="00D53144">
        <w:rPr>
          <w:lang w:val="nl-NL"/>
        </w:rPr>
        <w:t>Matig tot ernstig hartfalen (NYHA-klasse III/IV) (zie rubriek 4.4).</w:t>
      </w:r>
    </w:p>
    <w:p w:rsidR="008A37F6" w:rsidRPr="00D53144" w14:paraId="0A7C1AD7" w14:textId="77777777">
      <w:pPr>
        <w:tabs>
          <w:tab w:val="clear" w:pos="567"/>
        </w:tabs>
        <w:spacing w:line="240" w:lineRule="auto"/>
        <w:rPr>
          <w:lang w:val="nl-NL"/>
        </w:rPr>
      </w:pPr>
    </w:p>
    <w:p w:rsidR="008A37F6" w:rsidRPr="00D53144" w14:paraId="561E55B6" w14:textId="77777777">
      <w:pPr>
        <w:outlineLvl w:val="1"/>
        <w:rPr>
          <w:b/>
          <w:szCs w:val="20"/>
          <w:lang w:val="nl-NL"/>
        </w:rPr>
      </w:pPr>
      <w:r w:rsidRPr="00D53144">
        <w:rPr>
          <w:b/>
          <w:szCs w:val="20"/>
          <w:lang w:val="nl-NL"/>
        </w:rPr>
        <w:t>4.4</w:t>
      </w:r>
      <w:r w:rsidRPr="00D53144">
        <w:rPr>
          <w:b/>
          <w:szCs w:val="20"/>
          <w:lang w:val="nl-NL"/>
        </w:rPr>
        <w:tab/>
        <w:t>Bijzondere waarschuwingen en voorzorgen bij gebruik</w:t>
      </w:r>
    </w:p>
    <w:p w:rsidR="008A37F6" w:rsidRPr="00D53144" w14:paraId="64CB1C61" w14:textId="77777777">
      <w:pPr>
        <w:rPr>
          <w:szCs w:val="20"/>
          <w:lang w:val="nl-NL"/>
        </w:rPr>
      </w:pPr>
    </w:p>
    <w:p w:rsidR="008A37F6" w:rsidRPr="00D53144" w14:paraId="5F0C9957" w14:textId="77777777">
      <w:pPr>
        <w:rPr>
          <w:szCs w:val="20"/>
          <w:u w:val="single"/>
          <w:lang w:val="nl-NL"/>
        </w:rPr>
      </w:pPr>
      <w:r w:rsidRPr="00D53144">
        <w:rPr>
          <w:u w:val="single"/>
          <w:lang w:val="nl-NL"/>
        </w:rPr>
        <w:t>Traceerbaarheid</w:t>
      </w:r>
    </w:p>
    <w:p w:rsidR="008A37F6" w:rsidRPr="00D53144" w14:paraId="01639239" w14:textId="77777777">
      <w:pPr>
        <w:rPr>
          <w:szCs w:val="20"/>
          <w:lang w:val="nl-NL"/>
        </w:rPr>
      </w:pPr>
    </w:p>
    <w:p w:rsidR="008A37F6" w:rsidRPr="00D53144" w14:paraId="63ED5299" w14:textId="77777777">
      <w:pPr>
        <w:autoSpaceDE w:val="0"/>
        <w:autoSpaceDN w:val="0"/>
        <w:adjustRightInd w:val="0"/>
        <w:outlineLvl w:val="3"/>
        <w:rPr>
          <w:lang w:val="nl-NL"/>
        </w:rPr>
      </w:pPr>
      <w:r w:rsidRPr="00D53144">
        <w:rPr>
          <w:lang w:val="nl-NL"/>
        </w:rPr>
        <w:t>Om de traceerbaarheid van biologische geneesmiddelen te verbeteren, moeten de merknaam en het batchnummer van het toegediende product duidelijk geregistreerd worden.</w:t>
      </w:r>
    </w:p>
    <w:p w:rsidR="008A37F6" w:rsidRPr="00D53144" w14:paraId="228692C6" w14:textId="77777777">
      <w:pPr>
        <w:autoSpaceDE w:val="0"/>
        <w:autoSpaceDN w:val="0"/>
        <w:adjustRightInd w:val="0"/>
        <w:outlineLvl w:val="3"/>
        <w:rPr>
          <w:lang w:val="nl-NL"/>
        </w:rPr>
      </w:pPr>
    </w:p>
    <w:p w:rsidR="008A37F6" w:rsidRPr="00D53144" w14:paraId="1FB9770B" w14:textId="77777777">
      <w:pPr>
        <w:rPr>
          <w:u w:val="single"/>
          <w:lang w:val="nl-NL"/>
        </w:rPr>
      </w:pPr>
      <w:r w:rsidRPr="00D53144">
        <w:rPr>
          <w:u w:val="single"/>
          <w:lang w:val="nl-NL"/>
        </w:rPr>
        <w:t xml:space="preserve">Infecties </w:t>
      </w:r>
    </w:p>
    <w:p w:rsidR="008A37F6" w:rsidRPr="00D53144" w14:paraId="2918B4EB" w14:textId="77777777">
      <w:pPr>
        <w:spacing w:line="240" w:lineRule="auto"/>
        <w:rPr>
          <w:lang w:val="nl-NL"/>
        </w:rPr>
      </w:pPr>
    </w:p>
    <w:p w:rsidR="008A37F6" w:rsidRPr="00D53144" w14:paraId="33E15FA2" w14:textId="77777777">
      <w:pPr>
        <w:spacing w:line="240" w:lineRule="auto"/>
        <w:rPr>
          <w:lang w:val="nl-NL"/>
        </w:rPr>
      </w:pPr>
      <w:r w:rsidRPr="00D53144">
        <w:rPr>
          <w:lang w:val="nl-NL"/>
        </w:rPr>
        <w:t xml:space="preserve">Patiënten die TNF-antagonisten gebruiken zijn vatbaarder voor ernstige infecties. Een verminderde longfunctie kan het risico op het ontwikkelen van infecties vergroten. </w:t>
      </w:r>
    </w:p>
    <w:p w:rsidR="008A37F6" w:rsidRPr="00D53144" w14:paraId="681E8F88" w14:textId="77777777">
      <w:pPr>
        <w:spacing w:line="240" w:lineRule="auto"/>
        <w:rPr>
          <w:lang w:val="nl-NL"/>
        </w:rPr>
      </w:pPr>
      <w:r w:rsidRPr="00D53144">
        <w:rPr>
          <w:lang w:val="nl-NL"/>
        </w:rPr>
        <w:t>Patiënten moeten daarom zorgvuldig worden gecontroleerd op infecties, waaronder tuberculose, voor, tijdens en na de behandeling met Humira. Omdat de eliminatie van adalimumab 4 maanden kan duren, dienen de controles gedurende deze periode door te gaan.</w:t>
      </w:r>
    </w:p>
    <w:p w:rsidR="008A37F6" w:rsidRPr="00D53144" w14:paraId="777551C2" w14:textId="77777777">
      <w:pPr>
        <w:spacing w:line="240" w:lineRule="auto"/>
        <w:rPr>
          <w:lang w:val="nl-NL"/>
        </w:rPr>
      </w:pPr>
    </w:p>
    <w:p w:rsidR="008A37F6" w:rsidRPr="00D53144" w14:paraId="6ACE7B41" w14:textId="77777777">
      <w:pPr>
        <w:spacing w:line="240" w:lineRule="auto"/>
        <w:rPr>
          <w:lang w:val="nl-NL"/>
        </w:rPr>
      </w:pPr>
      <w:r w:rsidRPr="00D53144">
        <w:rPr>
          <w:lang w:val="nl-NL"/>
        </w:rPr>
        <w:t xml:space="preserve">De behandeling met Humira mag niet worden geïnitieerd bij patiënten met actieve infecties, waaronder chronische of gelokaliseerde infecties, tot deze infecties onder controle zijn gebracht. Bij patiënten die zijn blootgesteld aan tuberculose en patiënten die hebben gereisd in gebieden met een hoog risico op tuberculose of endemische mycosen, zoals histoplasmose, coccidioïdomycose of blastomycose, dienen het risico en de voordelen van behandeling met Humira te worden afgewogen alvorens de therapie te initiëren (zie </w:t>
      </w:r>
      <w:r w:rsidRPr="00D53144">
        <w:rPr>
          <w:i/>
          <w:lang w:val="nl-NL"/>
        </w:rPr>
        <w:t>Andere opportunistische infecties</w:t>
      </w:r>
      <w:r w:rsidRPr="00D53144">
        <w:rPr>
          <w:lang w:val="nl-NL"/>
        </w:rPr>
        <w:t xml:space="preserve">). </w:t>
      </w:r>
    </w:p>
    <w:p w:rsidR="008A37F6" w:rsidRPr="00D53144" w14:paraId="0E5B6F84" w14:textId="77777777">
      <w:pPr>
        <w:spacing w:line="240" w:lineRule="auto"/>
        <w:rPr>
          <w:lang w:val="nl-NL"/>
        </w:rPr>
      </w:pPr>
    </w:p>
    <w:p w:rsidR="008A37F6" w:rsidRPr="00D53144" w14:paraId="64D1DB04" w14:textId="77777777">
      <w:pPr>
        <w:pStyle w:val="BodyText2"/>
        <w:tabs>
          <w:tab w:val="left" w:pos="567"/>
        </w:tabs>
      </w:pPr>
      <w:r w:rsidRPr="00D53144">
        <w:t xml:space="preserve">Patiënten, bij wie een nieuwe infectie optreedt tijdens de behandeling met Humira, dienen zorgvuldig te worden gecontroleerd en dienen een volledige diagnostische evaluatie te ondergaan. Toediening van Humira dient te worden stopgezet als er bij een patiënt een nieuwe ernstige infectie of sepsis optreedt en een geschikte antimicrobiële of antischimmeltherapie dient te worden geïnitieerd tot de infectie onder controle is gebracht. Artsen dienen de nodige voorzichtigheid in acht te nemen wanneer zij het gebruik van Humira overwegen bij patiënten met een geschiedenis van recidiverende infectie of met </w:t>
      </w:r>
      <w:r w:rsidRPr="00D53144">
        <w:t>onderliggende aandoeningen die tot een predispositie voor infecties kunnen leiden, inclusief het gebruik van gelijktijdig toegediende immunosuppressiva.</w:t>
      </w:r>
    </w:p>
    <w:p w:rsidR="008A37F6" w:rsidRPr="00D53144" w14:paraId="61CC0DE7" w14:textId="77777777">
      <w:pPr>
        <w:autoSpaceDE w:val="0"/>
        <w:autoSpaceDN w:val="0"/>
        <w:adjustRightInd w:val="0"/>
        <w:spacing w:line="240" w:lineRule="auto"/>
        <w:rPr>
          <w:lang w:val="nl-NL"/>
        </w:rPr>
      </w:pPr>
    </w:p>
    <w:p w:rsidR="008A37F6" w:rsidRPr="00D53144" w:rsidP="003B2100" w14:paraId="6C3E54DF" w14:textId="77777777">
      <w:pPr>
        <w:pStyle w:val="BodyTextIndent"/>
        <w:keepNext/>
        <w:ind w:left="0" w:firstLine="0"/>
        <w:rPr>
          <w:b w:val="0"/>
          <w:bCs w:val="0"/>
          <w:color w:val="auto"/>
          <w:lang w:val="nl-NL"/>
        </w:rPr>
      </w:pPr>
      <w:r w:rsidRPr="00D53144">
        <w:rPr>
          <w:b w:val="0"/>
          <w:bCs w:val="0"/>
          <w:i/>
          <w:iCs/>
          <w:color w:val="auto"/>
          <w:lang w:val="nl-NL"/>
        </w:rPr>
        <w:t>Ernstige infecties</w:t>
      </w:r>
    </w:p>
    <w:p w:rsidR="008A37F6" w:rsidRPr="00D53144" w:rsidP="003B2100" w14:paraId="2E4AD5D1" w14:textId="77777777">
      <w:pPr>
        <w:pStyle w:val="BodyTextIndent"/>
        <w:keepNext/>
        <w:ind w:left="0" w:firstLine="0"/>
        <w:rPr>
          <w:b w:val="0"/>
          <w:bCs w:val="0"/>
          <w:color w:val="auto"/>
          <w:lang w:val="nl-NL"/>
        </w:rPr>
      </w:pPr>
    </w:p>
    <w:p w:rsidR="008A37F6" w:rsidRPr="00D53144" w:rsidP="003B2100" w14:paraId="07F96E7F" w14:textId="77777777">
      <w:pPr>
        <w:pStyle w:val="BodyTextIndent"/>
        <w:keepNext/>
        <w:ind w:left="0" w:firstLine="0"/>
        <w:rPr>
          <w:b w:val="0"/>
          <w:bCs w:val="0"/>
          <w:color w:val="auto"/>
          <w:lang w:val="nl-NL"/>
        </w:rPr>
      </w:pPr>
      <w:r w:rsidRPr="00D53144">
        <w:rPr>
          <w:b w:val="0"/>
          <w:bCs w:val="0"/>
          <w:color w:val="auto"/>
          <w:lang w:val="nl-NL"/>
        </w:rPr>
        <w:t xml:space="preserve">Bij patiënten die werden behandeld met Humira zijn ernstige infecties gerapporteerd, waaronder sepsis, veroorzaakt door bacteriële, mycobacteriële, invasieve schimmel-, parasitaire, virale of andere opportunistische infecties, zoals listeriose, legionellose en pneumocystose. </w:t>
      </w:r>
    </w:p>
    <w:p w:rsidR="008A37F6" w:rsidRPr="00D53144" w14:paraId="0710C120" w14:textId="77777777">
      <w:pPr>
        <w:pStyle w:val="BodyTextIndent"/>
        <w:ind w:left="0" w:firstLine="0"/>
        <w:rPr>
          <w:b w:val="0"/>
          <w:bCs w:val="0"/>
          <w:color w:val="auto"/>
          <w:lang w:val="nl-NL"/>
        </w:rPr>
      </w:pPr>
    </w:p>
    <w:p w:rsidR="008A37F6" w:rsidRPr="00D53144" w14:paraId="28CDAAF0" w14:textId="77777777">
      <w:pPr>
        <w:pStyle w:val="BodyTextIndent"/>
        <w:ind w:left="0" w:firstLine="0"/>
        <w:rPr>
          <w:b w:val="0"/>
          <w:bCs w:val="0"/>
          <w:color w:val="auto"/>
          <w:lang w:val="nl-NL"/>
        </w:rPr>
      </w:pPr>
      <w:r w:rsidRPr="00D53144">
        <w:rPr>
          <w:b w:val="0"/>
          <w:bCs w:val="0"/>
          <w:color w:val="auto"/>
          <w:lang w:val="nl-NL"/>
        </w:rPr>
        <w:t>Andere ernstige infecties die zijn waargenomen in klinisch onderzoek zijn onder andere pneumonie, pyelonefritis, septische artritis en septikemie. Ziekenhuisopname of gevallen met fatale afloop geassocieerd met infecties zijn gemeld.</w:t>
      </w:r>
    </w:p>
    <w:p w:rsidR="008A37F6" w:rsidRPr="00D53144" w14:paraId="75238982" w14:textId="77777777">
      <w:pPr>
        <w:pStyle w:val="BodyTextIndent"/>
        <w:ind w:left="0" w:firstLine="0"/>
        <w:rPr>
          <w:b w:val="0"/>
          <w:bCs w:val="0"/>
          <w:color w:val="auto"/>
          <w:lang w:val="nl-NL"/>
        </w:rPr>
      </w:pPr>
    </w:p>
    <w:p w:rsidR="008A37F6" w:rsidRPr="00D53144" w14:paraId="6F5F35A3" w14:textId="77777777">
      <w:pPr>
        <w:pStyle w:val="BodyTextIndent"/>
        <w:ind w:left="0" w:firstLine="0"/>
        <w:rPr>
          <w:b w:val="0"/>
          <w:bCs w:val="0"/>
          <w:color w:val="auto"/>
          <w:lang w:val="nl-NL"/>
        </w:rPr>
      </w:pPr>
      <w:r w:rsidRPr="00D53144">
        <w:rPr>
          <w:b w:val="0"/>
          <w:bCs w:val="0"/>
          <w:i/>
          <w:iCs/>
          <w:color w:val="auto"/>
          <w:lang w:val="nl-NL"/>
        </w:rPr>
        <w:t>Tuberculose</w:t>
      </w:r>
    </w:p>
    <w:p w:rsidR="008A37F6" w:rsidRPr="00D53144" w14:paraId="3299A055" w14:textId="77777777">
      <w:pPr>
        <w:pStyle w:val="BodyTextIndent"/>
        <w:ind w:left="0" w:firstLine="0"/>
        <w:rPr>
          <w:b w:val="0"/>
          <w:bCs w:val="0"/>
          <w:color w:val="auto"/>
          <w:lang w:val="nl-NL"/>
        </w:rPr>
      </w:pPr>
    </w:p>
    <w:p w:rsidR="008A37F6" w:rsidRPr="00D53144" w14:paraId="4AA8A8EE" w14:textId="77777777">
      <w:pPr>
        <w:pStyle w:val="BodyTextIndent"/>
        <w:ind w:left="0" w:firstLine="0"/>
        <w:rPr>
          <w:b w:val="0"/>
          <w:bCs w:val="0"/>
          <w:color w:val="auto"/>
          <w:lang w:val="nl-NL"/>
        </w:rPr>
      </w:pPr>
      <w:r w:rsidRPr="00D53144">
        <w:rPr>
          <w:b w:val="0"/>
          <w:bCs w:val="0"/>
          <w:color w:val="auto"/>
          <w:lang w:val="nl-NL"/>
        </w:rPr>
        <w:t>Zowel reactivering als het ontstaan van tuberculose is gemeld bij patiënten die Humira gebruiken. Meldingen betroffen gevallen van pulmonale en extrapulmonale (d.w.z. gedissemineerde) tuberculose.</w:t>
      </w:r>
    </w:p>
    <w:p w:rsidR="008A37F6" w:rsidRPr="00D53144" w14:paraId="43659A50" w14:textId="77777777">
      <w:pPr>
        <w:autoSpaceDE w:val="0"/>
        <w:autoSpaceDN w:val="0"/>
        <w:adjustRightInd w:val="0"/>
        <w:spacing w:line="240" w:lineRule="auto"/>
        <w:rPr>
          <w:lang w:val="nl-NL"/>
        </w:rPr>
      </w:pPr>
    </w:p>
    <w:p w:rsidR="008A37F6" w:rsidRPr="00D53144" w14:paraId="2BDDBF76" w14:textId="2D1757A8">
      <w:pPr>
        <w:spacing w:line="240" w:lineRule="auto"/>
        <w:rPr>
          <w:lang w:val="nl-NL"/>
        </w:rPr>
      </w:pPr>
      <w:r w:rsidRPr="00D53144">
        <w:rPr>
          <w:lang w:val="nl-NL"/>
        </w:rPr>
        <w:t>Vóór initiatie van de behandeling met Humira moeten alle patiënten worden geëvalueerd op zowel actieve als inactieve (“latente”) tuberculose-infectie. Deze evaluatie dient een gedetailleerde medische beoordeling te omvatten van de patiëntgeschiedenis betreffende tuberculose of mogelijke eerdere blootstelling aan mensen met actieve tuberculose en vroegere en/of huidige behandeling met immunosuppressiva. Er moeten gepaste screeningtests (d.w.z. tuberculine huidtest en röntgenopname van de borst) worden uitgevoerd bij alle patiënten (plaatselijke richtlijnen kunnen van toepassing zijn). Het is aanbevolen dat de wijze waarop deze testen zijn uitgevoerd en de resultaten ervan worden aangegeven in de Humira patiëntenkaart van de patiënt. De voorschrijvers worden herinnerd aan de risico’s van vals negatieve uitkomsten van tuberculine huidtesten, vooral bij ernstig zieke en immuno-incompetente patiënten.</w:t>
      </w:r>
    </w:p>
    <w:p w:rsidR="008A37F6" w:rsidRPr="00D53144" w14:paraId="7506E7E2" w14:textId="77777777">
      <w:pPr>
        <w:autoSpaceDE w:val="0"/>
        <w:autoSpaceDN w:val="0"/>
        <w:adjustRightInd w:val="0"/>
        <w:spacing w:line="240" w:lineRule="auto"/>
        <w:rPr>
          <w:u w:val="single"/>
          <w:lang w:val="nl-NL"/>
        </w:rPr>
      </w:pPr>
    </w:p>
    <w:p w:rsidR="008A37F6" w:rsidRPr="00D53144" w14:paraId="24FAB706" w14:textId="77777777">
      <w:pPr>
        <w:spacing w:line="240" w:lineRule="auto"/>
        <w:rPr>
          <w:lang w:val="nl-NL"/>
        </w:rPr>
      </w:pPr>
      <w:r w:rsidRPr="00D53144">
        <w:rPr>
          <w:lang w:val="nl-NL"/>
        </w:rPr>
        <w:t xml:space="preserve">Als actieve tuberculose wordt gediagnosticeerd, mag de Humira-behandeling niet worden geïnitieerd (zie rubriek 4.3). </w:t>
      </w:r>
    </w:p>
    <w:p w:rsidR="008A37F6" w:rsidRPr="00D53144" w14:paraId="414C26A3" w14:textId="77777777">
      <w:pPr>
        <w:pStyle w:val="EndnoteText"/>
        <w:rPr>
          <w:lang w:val="nl-NL"/>
        </w:rPr>
      </w:pPr>
    </w:p>
    <w:p w:rsidR="008A37F6" w:rsidRPr="00D53144" w14:paraId="217323AB" w14:textId="77777777">
      <w:pPr>
        <w:rPr>
          <w:lang w:val="nl-NL"/>
        </w:rPr>
      </w:pPr>
      <w:r w:rsidRPr="00D53144">
        <w:rPr>
          <w:lang w:val="nl-NL"/>
        </w:rPr>
        <w:t>In alle hieronder beschreven situaties dienen de voordelen van behandeling met Humira zorgvuldig te worden afgewogen tegen de risico’s ervan.</w:t>
      </w:r>
    </w:p>
    <w:p w:rsidR="008A37F6" w:rsidRPr="00D53144" w14:paraId="592C128A" w14:textId="77777777">
      <w:pPr>
        <w:rPr>
          <w:lang w:val="nl-NL"/>
        </w:rPr>
      </w:pPr>
    </w:p>
    <w:p w:rsidR="008A37F6" w:rsidRPr="00D53144" w14:paraId="0AD0138D" w14:textId="77777777">
      <w:pPr>
        <w:rPr>
          <w:lang w:val="nl-NL"/>
        </w:rPr>
      </w:pPr>
      <w:r w:rsidRPr="00D53144">
        <w:rPr>
          <w:lang w:val="nl-NL"/>
        </w:rPr>
        <w:t xml:space="preserve">Als latente tuberculose vermoed wordt, dient een arts met expertise op het gebied van de tuberculosebehandeling te worden geconsulteerd. </w:t>
      </w:r>
    </w:p>
    <w:p w:rsidR="008A37F6" w:rsidRPr="00D53144" w14:paraId="6B8AAC69" w14:textId="77777777">
      <w:pPr>
        <w:rPr>
          <w:lang w:val="nl-NL"/>
        </w:rPr>
      </w:pPr>
    </w:p>
    <w:p w:rsidR="008A37F6" w:rsidRPr="00D53144" w14:paraId="42052E15" w14:textId="77777777">
      <w:pPr>
        <w:spacing w:line="240" w:lineRule="auto"/>
        <w:rPr>
          <w:lang w:val="nl-NL"/>
        </w:rPr>
      </w:pPr>
      <w:r w:rsidRPr="00D53144">
        <w:rPr>
          <w:lang w:val="nl-NL"/>
        </w:rPr>
        <w:t>Als latente tuberculose wordt gediagnosticeerd, moet vóór het begin van de behandeling met Humira gestart worden met antituberculeuze behandeling volgens de plaatselijke richtlijnen.</w:t>
      </w:r>
    </w:p>
    <w:p w:rsidR="008A37F6" w:rsidRPr="00D53144" w14:paraId="5BC5B1DF" w14:textId="77777777">
      <w:pPr>
        <w:spacing w:line="240" w:lineRule="auto"/>
        <w:rPr>
          <w:lang w:val="nl-NL"/>
        </w:rPr>
      </w:pPr>
    </w:p>
    <w:p w:rsidR="008A37F6" w:rsidRPr="00D53144" w14:paraId="4A459479" w14:textId="77777777">
      <w:pPr>
        <w:spacing w:line="240" w:lineRule="auto"/>
        <w:rPr>
          <w:lang w:val="nl-NL"/>
        </w:rPr>
      </w:pPr>
      <w:r w:rsidRPr="00D53144">
        <w:rPr>
          <w:lang w:val="nl-NL"/>
        </w:rPr>
        <w:t xml:space="preserve">Het gebruik van antituberculeuze profylaxe behandeling dient ook te worden overwogen vóór het begin van de behandeling met Humira bij patiënten met meerdere of significante risicofactoren voor tuberculose ondanks een negatieve tuberculosetest en bij patiënten met latente of actieve tuberculose in de voorgeschiedenis, bij wie niet met zekerheid is vast te stellen dat ze adequaat zijn behandeld. </w:t>
      </w:r>
    </w:p>
    <w:p w:rsidR="008A37F6" w:rsidRPr="00D53144" w14:paraId="6A5DC557" w14:textId="77777777">
      <w:pPr>
        <w:spacing w:line="240" w:lineRule="auto"/>
        <w:rPr>
          <w:lang w:val="nl-NL"/>
        </w:rPr>
      </w:pPr>
    </w:p>
    <w:p w:rsidR="008A37F6" w:rsidRPr="00D53144" w14:paraId="2A687D36" w14:textId="77777777">
      <w:pPr>
        <w:spacing w:line="240" w:lineRule="auto"/>
        <w:rPr>
          <w:lang w:val="nl-NL"/>
        </w:rPr>
      </w:pPr>
      <w:r w:rsidRPr="00D53144">
        <w:rPr>
          <w:lang w:val="nl-NL"/>
        </w:rPr>
        <w:t xml:space="preserve">Ondanks tuberculose profylaxe behandeling, zijn er gevallen van gereactiveerde tuberculose geweest onder patiënten die met Humira werden behandeld. Bij sommige patiënten die met succes waren behandeld voor actieve tuberculose, trad tuberculose opnieuw op tijdens behandeling met Humira. </w:t>
      </w:r>
    </w:p>
    <w:p w:rsidR="008A37F6" w:rsidRPr="00D53144" w14:paraId="05985BF5" w14:textId="77777777">
      <w:pPr>
        <w:spacing w:line="240" w:lineRule="auto"/>
        <w:rPr>
          <w:lang w:val="nl-NL"/>
        </w:rPr>
      </w:pPr>
    </w:p>
    <w:p w:rsidR="008A37F6" w:rsidRPr="00D53144" w14:paraId="410C8997" w14:textId="77777777">
      <w:pPr>
        <w:spacing w:line="240" w:lineRule="auto"/>
        <w:rPr>
          <w:lang w:val="nl-NL"/>
        </w:rPr>
      </w:pPr>
      <w:r w:rsidRPr="00D53144">
        <w:rPr>
          <w:lang w:val="nl-NL"/>
        </w:rPr>
        <w:t xml:space="preserve">Patiënten dienen het advies te krijgen een arts te raadplegen als tijdens of na de behandeling met Humira tekenen/symptomen optreden die wijzen op een tuberculose-infectie (bijvoorbeeld aanhoudend hoesten, emaciatie/gewichtsverlies, lichte koorts, lusteloosheid). </w:t>
      </w:r>
    </w:p>
    <w:p w:rsidR="008A37F6" w:rsidRPr="00D53144" w14:paraId="1907398E" w14:textId="77777777">
      <w:pPr>
        <w:spacing w:line="240" w:lineRule="auto"/>
        <w:rPr>
          <w:lang w:val="nl-NL"/>
        </w:rPr>
      </w:pPr>
    </w:p>
    <w:p w:rsidR="008A37F6" w:rsidRPr="00D53144" w:rsidP="00D73D64" w14:paraId="4537ABF1" w14:textId="77777777">
      <w:pPr>
        <w:keepNext/>
        <w:spacing w:line="240" w:lineRule="auto"/>
        <w:rPr>
          <w:lang w:val="nl-NL"/>
        </w:rPr>
      </w:pPr>
      <w:r w:rsidRPr="00D53144">
        <w:rPr>
          <w:i/>
          <w:iCs/>
          <w:lang w:val="nl-NL"/>
        </w:rPr>
        <w:t>Andere opportunistische infecties</w:t>
      </w:r>
    </w:p>
    <w:p w:rsidR="008A37F6" w:rsidRPr="00D53144" w:rsidP="00D73D64" w14:paraId="03CC0E9A" w14:textId="77777777">
      <w:pPr>
        <w:keepNext/>
        <w:spacing w:line="240" w:lineRule="auto"/>
        <w:rPr>
          <w:lang w:val="nl-NL"/>
        </w:rPr>
      </w:pPr>
    </w:p>
    <w:p w:rsidR="008A37F6" w:rsidRPr="00D53144" w:rsidP="00D73D64" w14:paraId="4658D973" w14:textId="77777777">
      <w:pPr>
        <w:keepNext/>
        <w:spacing w:line="240" w:lineRule="auto"/>
        <w:rPr>
          <w:lang w:val="nl-NL"/>
        </w:rPr>
      </w:pPr>
      <w:r w:rsidRPr="00D53144">
        <w:rPr>
          <w:lang w:val="nl-NL"/>
        </w:rPr>
        <w:t>Opportunistische infecties, waaronder invasieve schimmelinfecties, zijn waargenomen bij patiënten die werden behandeld met Humira. Deze infecties zijn niet altijd herkend bij patiënten die TNF-antagonisten gebruikten en dit heeft geresulteerd in vertragingen bij het instellen van de adequate behandeling, met in sommige gevallen een fatale afloop.</w:t>
      </w:r>
    </w:p>
    <w:p w:rsidR="008A37F6" w:rsidRPr="00D53144" w14:paraId="599AF0C2" w14:textId="77777777">
      <w:pPr>
        <w:spacing w:line="240" w:lineRule="auto"/>
        <w:rPr>
          <w:lang w:val="nl-NL"/>
        </w:rPr>
      </w:pPr>
    </w:p>
    <w:p w:rsidR="008A37F6" w:rsidRPr="00D53144" w14:paraId="28133678" w14:textId="77777777">
      <w:pPr>
        <w:spacing w:line="240" w:lineRule="auto"/>
        <w:rPr>
          <w:lang w:val="nl-NL"/>
        </w:rPr>
      </w:pPr>
      <w:r w:rsidRPr="00D53144">
        <w:rPr>
          <w:lang w:val="nl-NL"/>
        </w:rPr>
        <w:t xml:space="preserve">Patiënten die tekenen en symptomen ontwikkelen zoals koorts, malaise, gewichtsverlies, zweten, hoesten, dyspnoe en/of pulmonaire infiltraten of andere ernstige systemische ziekte al dan niet gepaard gaand met shock, dienen verdacht te worden van een invasieve schimmelinfectie en de toediening van Humira dient onmiddellijk te worden gestaakt. Bij deze patiënten dient de diagnose te worden gesteld en toediening van een empirische antischimmeltherapie te worden gestart in overleg met een arts met expertise op het gebied van de zorg voor patiënten met invasieve schimmelinfecties. </w:t>
      </w:r>
    </w:p>
    <w:p w:rsidR="008A37F6" w:rsidRPr="00D53144" w14:paraId="041D53F8" w14:textId="77777777">
      <w:pPr>
        <w:spacing w:line="240" w:lineRule="auto"/>
        <w:rPr>
          <w:lang w:val="nl-NL"/>
        </w:rPr>
      </w:pPr>
    </w:p>
    <w:p w:rsidR="008A37F6" w:rsidRPr="00D53144" w14:paraId="742AF14F" w14:textId="77777777">
      <w:pPr>
        <w:spacing w:line="240" w:lineRule="auto"/>
        <w:rPr>
          <w:u w:val="single"/>
          <w:lang w:val="nl-NL"/>
        </w:rPr>
      </w:pPr>
      <w:r w:rsidRPr="00D53144">
        <w:rPr>
          <w:u w:val="single"/>
          <w:lang w:val="nl-NL"/>
        </w:rPr>
        <w:t>Hepatitis B reactivering</w:t>
      </w:r>
    </w:p>
    <w:p w:rsidR="008A37F6" w:rsidRPr="00D53144" w14:paraId="2E7867F3" w14:textId="77777777">
      <w:pPr>
        <w:spacing w:line="240" w:lineRule="auto"/>
        <w:rPr>
          <w:lang w:val="nl-NL"/>
        </w:rPr>
      </w:pPr>
    </w:p>
    <w:p w:rsidR="008A37F6" w:rsidRPr="00D53144" w14:paraId="5C389FAE" w14:textId="77777777">
      <w:pPr>
        <w:spacing w:line="240" w:lineRule="auto"/>
        <w:rPr>
          <w:lang w:val="nl-NL"/>
        </w:rPr>
      </w:pPr>
      <w:r w:rsidRPr="00D53144">
        <w:rPr>
          <w:lang w:val="nl-NL"/>
        </w:rPr>
        <w:t xml:space="preserve">Reactivering van hepatitis B is opgetreden bij patiënten die behandeld werden met een TNF-antagonist zoals Humira en die chronisch drager zijn van dit virus (d.w.z. oppervlakte-antigeen positief). Sommige gevallen waren fataal. Patiënten dienen getest te worden op hepatitis B-infectie voordat met de behandeling met Humira begonnen wordt. Voor patiënten die positief voor hepatitis B-infectie worden getest, wordt consultatie met een arts met ervaring met de behandeling van hepatitis B aanbevolen. </w:t>
      </w:r>
    </w:p>
    <w:p w:rsidR="008A37F6" w:rsidRPr="00D53144" w14:paraId="0352BE37" w14:textId="77777777">
      <w:pPr>
        <w:spacing w:line="240" w:lineRule="auto"/>
        <w:rPr>
          <w:lang w:val="nl-NL"/>
        </w:rPr>
      </w:pPr>
    </w:p>
    <w:p w:rsidR="008A37F6" w:rsidRPr="00D53144" w14:paraId="1857FBF4" w14:textId="77777777">
      <w:pPr>
        <w:spacing w:line="240" w:lineRule="auto"/>
        <w:rPr>
          <w:lang w:val="nl-NL"/>
        </w:rPr>
      </w:pPr>
      <w:r w:rsidRPr="00D53144">
        <w:rPr>
          <w:lang w:val="nl-NL"/>
        </w:rPr>
        <w:t>Dragers van het hepatitis B-virus die behandeling met Humira nodig hebben dienen zorgvuldig te worden gemonitord op symptomen van actieve infectie met het hepatitis B-virus gedurende de behandeling en gedurende verschillende maanden na beëindiging van de behandeling. Er zijn onvoldoende gegevens beschikbaar over het behandelen van patiënten die drager zijn van het hepatitis B-virus met antivirale therapie in combinatie met behandeling met TNF-antagonisten om hepatitis B- virus reactivering te voorkomen. Bij patiënten bij wie reactivering van hepatitis B optreedt, dient Humira te worden gestopt en dient effectieve antivirale therapie met geschikte ondersteunende behandeling te worden gestart.</w:t>
      </w:r>
    </w:p>
    <w:p w:rsidR="008A37F6" w:rsidRPr="00D53144" w14:paraId="02698D6C" w14:textId="77777777">
      <w:pPr>
        <w:autoSpaceDE w:val="0"/>
        <w:autoSpaceDN w:val="0"/>
        <w:adjustRightInd w:val="0"/>
        <w:spacing w:line="240" w:lineRule="auto"/>
        <w:rPr>
          <w:lang w:val="nl-NL"/>
        </w:rPr>
      </w:pPr>
    </w:p>
    <w:p w:rsidR="008A37F6" w:rsidRPr="00D53144" w14:paraId="2663212F" w14:textId="77777777">
      <w:pPr>
        <w:spacing w:line="240" w:lineRule="auto"/>
        <w:rPr>
          <w:u w:val="single"/>
          <w:lang w:val="nl-NL"/>
        </w:rPr>
      </w:pPr>
      <w:r w:rsidRPr="00D53144">
        <w:rPr>
          <w:u w:val="single"/>
          <w:lang w:val="nl-NL"/>
        </w:rPr>
        <w:t>Neurologische complicaties</w:t>
      </w:r>
    </w:p>
    <w:p w:rsidR="008A37F6" w:rsidRPr="00D53144" w14:paraId="43FCBD5A" w14:textId="77777777">
      <w:pPr>
        <w:autoSpaceDE w:val="0"/>
        <w:autoSpaceDN w:val="0"/>
        <w:adjustRightInd w:val="0"/>
        <w:spacing w:line="240" w:lineRule="auto"/>
        <w:rPr>
          <w:u w:val="single"/>
          <w:lang w:val="nl-NL"/>
        </w:rPr>
      </w:pPr>
    </w:p>
    <w:p w:rsidR="008A37F6" w:rsidRPr="00D53144" w14:paraId="51F8F5CB" w14:textId="77777777">
      <w:pPr>
        <w:keepNext/>
        <w:spacing w:line="240" w:lineRule="auto"/>
        <w:rPr>
          <w:lang w:val="nl-NL"/>
        </w:rPr>
      </w:pPr>
      <w:r w:rsidRPr="00D53144">
        <w:rPr>
          <w:lang w:val="nl-NL"/>
        </w:rPr>
        <w:t xml:space="preserve">TNF-antagonisten, waaronder Humira, zijn in zeldzame gevallen in verband gebracht met het ontstaan van of de verergering van klinische symptomen en/of röntgenografische aanwijzingen voor demyeliniserende aandoeningen van het centraal zenuwstelsel, waaronder multipele sclerose en optische neuritis, en perifere demyeliniserende aandoeningen, waaronder Guillain-Barré-syndroom. Voorschrijvers dienen voorzichtigheid in acht te nemen wanneer het gebruik van Humira wordt overwogen bij patiënten met reeds bestaande of recent opgetreden demyeliniserende aandoeningen van het centrale of perifere zenuwstelsel; stopzetten van het gebruik van Humira dient overwogen te worden indien een van deze aandoeningen zich ontwikkelt. Er is een bekende associatie tussen intermediaire uveïtis en centrale demyeliniserende aandoeningen. In patiënten met niet-infectieuze intermediaire uveïtis moet een neurologische beoordeling worden uitgevoerd voor de start van de Humira-behandeling en regelmatig tijdens de behandeling om reeds bestaande of zich ontwikkelende centrale demyeliniserende aandoeningen vast te stellen. </w:t>
      </w:r>
    </w:p>
    <w:p w:rsidR="008A37F6" w:rsidRPr="00D53144" w14:paraId="56FA4D41" w14:textId="77777777">
      <w:pPr>
        <w:spacing w:line="240" w:lineRule="auto"/>
        <w:rPr>
          <w:u w:val="single"/>
          <w:lang w:val="nl-NL"/>
        </w:rPr>
      </w:pPr>
    </w:p>
    <w:p w:rsidR="008A37F6" w:rsidRPr="00D53144" w14:paraId="5B728EA7" w14:textId="77777777">
      <w:pPr>
        <w:spacing w:line="240" w:lineRule="auto"/>
        <w:rPr>
          <w:u w:val="single"/>
          <w:lang w:val="nl-NL"/>
        </w:rPr>
      </w:pPr>
      <w:r w:rsidRPr="00D53144">
        <w:rPr>
          <w:u w:val="single"/>
          <w:lang w:val="nl-NL"/>
        </w:rPr>
        <w:t>Allergische reacties</w:t>
      </w:r>
    </w:p>
    <w:p w:rsidR="008A37F6" w:rsidRPr="00D53144" w14:paraId="54D786EA" w14:textId="77777777">
      <w:pPr>
        <w:spacing w:line="240" w:lineRule="auto"/>
        <w:rPr>
          <w:u w:val="single"/>
          <w:lang w:val="nl-NL"/>
        </w:rPr>
      </w:pPr>
    </w:p>
    <w:p w:rsidR="008A37F6" w:rsidRPr="00D53144" w14:paraId="6B5FAE93" w14:textId="77777777">
      <w:pPr>
        <w:spacing w:line="240" w:lineRule="auto"/>
        <w:rPr>
          <w:lang w:val="nl-NL"/>
        </w:rPr>
      </w:pPr>
      <w:r w:rsidRPr="00D53144">
        <w:rPr>
          <w:lang w:val="nl-NL"/>
        </w:rPr>
        <w:t xml:space="preserve">Tijdens klinische onderzoeken traden zelden ernstige allergische reacties geassocieerd met Humira op. Niet-ernstige allergische reacties op Humira traden tijdens klinische onderzoeken soms op. Na het toedienen van Humira zijn meldingen van ernstige allergische reacties, waaronder anafylaxie, ontvangen. Als er een anafylactische reactie of andere ernstige bijwerking optreedt, dient de toediening van Humira onmiddellijk te worden gestaakt en dient de gepaste behandeling te worden geïnitieerd. </w:t>
      </w:r>
    </w:p>
    <w:p w:rsidR="008A37F6" w:rsidRPr="00D53144" w14:paraId="50B92900" w14:textId="77777777">
      <w:pPr>
        <w:spacing w:line="240" w:lineRule="auto"/>
        <w:rPr>
          <w:lang w:val="nl-NL"/>
        </w:rPr>
      </w:pPr>
    </w:p>
    <w:p w:rsidR="008A37F6" w:rsidRPr="00D53144" w14:paraId="6A66B88B" w14:textId="77777777">
      <w:pPr>
        <w:keepNext/>
        <w:spacing w:line="240" w:lineRule="auto"/>
        <w:rPr>
          <w:u w:val="single"/>
          <w:lang w:val="nl-NL"/>
        </w:rPr>
      </w:pPr>
      <w:r w:rsidRPr="00D53144">
        <w:rPr>
          <w:u w:val="single"/>
          <w:lang w:val="nl-NL"/>
        </w:rPr>
        <w:t>Immunosuppressie</w:t>
      </w:r>
    </w:p>
    <w:p w:rsidR="008A37F6" w:rsidRPr="00D53144" w14:paraId="01C29AA5" w14:textId="77777777">
      <w:pPr>
        <w:keepNext/>
        <w:spacing w:line="240" w:lineRule="auto"/>
        <w:rPr>
          <w:lang w:val="nl-NL"/>
        </w:rPr>
      </w:pPr>
    </w:p>
    <w:p w:rsidR="008A37F6" w:rsidRPr="00D53144" w14:paraId="21B35FDE" w14:textId="77777777">
      <w:pPr>
        <w:keepNext/>
        <w:spacing w:line="240" w:lineRule="auto"/>
        <w:rPr>
          <w:lang w:val="nl-NL"/>
        </w:rPr>
      </w:pPr>
      <w:r w:rsidRPr="00D53144">
        <w:rPr>
          <w:lang w:val="nl-NL"/>
        </w:rPr>
        <w:t>Bij een onderzoek met 64 patiënten met reumatoïde artritis die werden behandeld met Humira waren er geen aanwijzingen voor onderdrukking van vertraagde hypersensitiviteit, verlaagde immunoglobulinewaarden of gewijzigde tellingen voor effector-T-, B-, en NK-cellen, monocyten/macrofagen en neutrofielen.</w:t>
      </w:r>
    </w:p>
    <w:p w:rsidR="008A37F6" w:rsidRPr="00D53144" w14:paraId="79719CC4" w14:textId="77777777">
      <w:pPr>
        <w:spacing w:line="240" w:lineRule="auto"/>
        <w:rPr>
          <w:lang w:val="nl-NL"/>
        </w:rPr>
      </w:pPr>
    </w:p>
    <w:p w:rsidR="008A37F6" w:rsidRPr="00D53144" w14:paraId="1698093C" w14:textId="77777777">
      <w:pPr>
        <w:spacing w:line="240" w:lineRule="auto"/>
        <w:rPr>
          <w:u w:val="single"/>
          <w:lang w:val="nl-NL"/>
        </w:rPr>
      </w:pPr>
      <w:r w:rsidRPr="00D53144">
        <w:rPr>
          <w:u w:val="single"/>
          <w:lang w:val="nl-NL"/>
        </w:rPr>
        <w:t>Maligniteiten en lymfoproliferatieve aandoeningen</w:t>
      </w:r>
    </w:p>
    <w:p w:rsidR="008A37F6" w:rsidRPr="00D53144" w14:paraId="61A70A5A" w14:textId="77777777">
      <w:pPr>
        <w:spacing w:line="240" w:lineRule="auto"/>
        <w:rPr>
          <w:lang w:val="nl-NL"/>
        </w:rPr>
      </w:pPr>
    </w:p>
    <w:p w:rsidR="008A37F6" w:rsidRPr="00D53144" w14:paraId="60450A71" w14:textId="77777777">
      <w:pPr>
        <w:spacing w:line="240" w:lineRule="auto"/>
        <w:rPr>
          <w:lang w:val="nl-NL"/>
        </w:rPr>
      </w:pPr>
      <w:r w:rsidRPr="00D53144">
        <w:rPr>
          <w:lang w:val="nl-NL"/>
        </w:rPr>
        <w:t>In de gecontroleerde delen van de klinische onderzoeken met TNF-antagonisten zijn meer gevallen van maligniteiten waaronder lymfomen waargenomen in de patiënten die TNF-antagonisten hebben gekregen vergeleken met de controlepatiënten. Echter, het voorkomen hiervan was zeldzaam. In postmarketingverband zijn gevallen van leukemie gemeld bij patiënten die behandeld waren met een TNF-antagonist. Er is een verhoogd achtergrondrisico op lymfomen en leukemie voor reumatoïde artritis patiënten met langdurige, zeer actieve, ontstekingsziekte, wat de inschatting van het risico compliceert. Met de huidige kennis kan een mogelijk risico op de ontwikkeling van lymfomen, leukemie en andere maligniteiten bij patiënten die behandeld worden met TNF-antagonisten niet worden uitgesloten.</w:t>
      </w:r>
    </w:p>
    <w:p w:rsidR="008A37F6" w:rsidRPr="00D53144" w14:paraId="53AE7288" w14:textId="77777777">
      <w:pPr>
        <w:spacing w:line="240" w:lineRule="auto"/>
        <w:rPr>
          <w:lang w:val="nl-NL"/>
        </w:rPr>
      </w:pPr>
    </w:p>
    <w:p w:rsidR="008A37F6" w:rsidRPr="00D53144" w14:paraId="666CB14F" w14:textId="77777777">
      <w:pPr>
        <w:spacing w:line="240" w:lineRule="auto"/>
        <w:rPr>
          <w:lang w:val="nl-NL"/>
        </w:rPr>
      </w:pPr>
      <w:r w:rsidRPr="00D53144">
        <w:rPr>
          <w:lang w:val="nl-NL"/>
        </w:rPr>
        <w:t xml:space="preserve">Maligniteiten, waarvan sommige fataal, zijn in postmarketingverband gemeld bij kinderen, adolescenten en jongvolwassenen (tot 22 jaar) die werden behandeld met TNF-antagonisten (start van de behandeling bij een leeftijd ≤ 18 jaar), waaronder adalimumab. Ongeveer de helft van de gevallen betrof lymfomen. De andere gemelde gevallen betroffen een variëteit van verschillende maligniteiten, waaronder zeldzame maligniteiten die gewoonlijk in verband worden gebracht met immunosuppressie. Een risico op het ontwikkelen van maligniteiten bij kinderen en adolescenten die behandeld worden met TNF-antagonisten kan niet worden uitgesloten. </w:t>
      </w:r>
    </w:p>
    <w:p w:rsidR="008A37F6" w:rsidRPr="00D53144" w14:paraId="72DAFEBC" w14:textId="77777777">
      <w:pPr>
        <w:spacing w:line="240" w:lineRule="auto"/>
        <w:rPr>
          <w:lang w:val="nl-NL"/>
        </w:rPr>
      </w:pPr>
    </w:p>
    <w:p w:rsidR="008A37F6" w:rsidRPr="00D53144" w14:paraId="566B66BC" w14:textId="77777777">
      <w:pPr>
        <w:spacing w:line="240" w:lineRule="auto"/>
        <w:rPr>
          <w:lang w:val="nl-NL"/>
        </w:rPr>
      </w:pPr>
      <w:r w:rsidRPr="00D53144">
        <w:rPr>
          <w:lang w:val="nl-NL"/>
        </w:rPr>
        <w:t>Er zijn zeldzame postmarketing gevallen vastgesteld van hepatosplenisch T-cellymfoom bij patiënten die behandeld werden met adalimumab. Dit zeldzame type T-cellymfoom heeft een zeer agressief ziekteverloop en is gewoonlijk fataal. Enkele van deze hepatosplenische T-cellymfomen tijdens Humira-gebruik, deden zich voor bij jonge volwassen patiënten die voor inflammatoire darmziekte gelijktijdig behandeld werden met azathioprine of 6</w:t>
      </w:r>
      <w:r w:rsidRPr="00D53144">
        <w:rPr>
          <w:lang w:val="nl-NL"/>
        </w:rPr>
        <w:noBreakHyphen/>
        <w:t xml:space="preserve">mercaptopurine. Het mogelijke risico van de combinatie van azathioprine of 6-mercaptopurine en Humira moet zorgvuldig worden overwogen. Het risico van het ontwikkelen van hepatosplenisch T-cellymfoom bij patiënten die worden behandeld met Humira kan niet worden uitgesloten (zie rubriek 4.8). </w:t>
      </w:r>
    </w:p>
    <w:p w:rsidR="008A37F6" w:rsidRPr="00D53144" w14:paraId="71511EA0" w14:textId="77777777">
      <w:pPr>
        <w:spacing w:line="240" w:lineRule="auto"/>
        <w:rPr>
          <w:lang w:val="nl-NL"/>
        </w:rPr>
      </w:pPr>
    </w:p>
    <w:p w:rsidR="008A37F6" w:rsidRPr="00D53144" w14:paraId="5010C248" w14:textId="77777777">
      <w:pPr>
        <w:spacing w:line="240" w:lineRule="auto"/>
        <w:rPr>
          <w:lang w:val="nl-NL"/>
        </w:rPr>
      </w:pPr>
      <w:r w:rsidRPr="00D53144">
        <w:rPr>
          <w:lang w:val="nl-NL"/>
        </w:rPr>
        <w:t>Er hebben geen onderzoeken plaatsgevonden waarbij patiënten met een achtergrond van maligniteiten geïncludeerd werden of patiënten bij wie de behandeling met Humira werd voortgezet nadat er zich bij hen een maligniteit had ontwikkeld. Voorzichtigheid is geboden bij de overweging om deze patiënten met Humira te behandelen (zie rubriek 4.8).</w:t>
      </w:r>
    </w:p>
    <w:p w:rsidR="008A37F6" w:rsidRPr="00D53144" w14:paraId="2DFA1C33" w14:textId="77777777">
      <w:pPr>
        <w:spacing w:line="240" w:lineRule="auto"/>
        <w:rPr>
          <w:lang w:val="nl-NL"/>
        </w:rPr>
      </w:pPr>
    </w:p>
    <w:p w:rsidR="008A37F6" w:rsidRPr="00D53144" w14:paraId="6F189469" w14:textId="77777777">
      <w:pPr>
        <w:spacing w:line="240" w:lineRule="auto"/>
        <w:rPr>
          <w:lang w:val="nl-NL"/>
        </w:rPr>
      </w:pPr>
      <w:r w:rsidRPr="00D53144">
        <w:rPr>
          <w:lang w:val="nl-NL"/>
        </w:rPr>
        <w:t>Alle patiënten, maar in het bijzonder patiënten die in het verleden uitgebreid met immunosuppressiva zijn behandeld en psoriasispatiënten die in het verleden met PUVA behandeld zijn, dienen vóór en tijdens de behandeling met Humira te worden onderzocht op de aanwezigheid van niet-melanoom huidkanker. Er zijn ook meldingen van melanoom en Merkelcelcarcinoom bij patiënten die werden behandeld met TNF-antagonisten waaronder adalimumab (zie rubriek 4.8).</w:t>
      </w:r>
    </w:p>
    <w:p w:rsidR="008A37F6" w:rsidRPr="00D53144" w14:paraId="1D026FB7" w14:textId="77777777">
      <w:pPr>
        <w:spacing w:line="240" w:lineRule="auto"/>
        <w:rPr>
          <w:lang w:val="nl-NL"/>
        </w:rPr>
      </w:pPr>
    </w:p>
    <w:p w:rsidR="008A37F6" w:rsidRPr="00D53144" w14:paraId="018484CB" w14:textId="77777777">
      <w:pPr>
        <w:spacing w:line="240" w:lineRule="auto"/>
        <w:rPr>
          <w:lang w:val="nl-NL"/>
        </w:rPr>
      </w:pPr>
      <w:r w:rsidRPr="00D53144">
        <w:rPr>
          <w:lang w:val="nl-NL"/>
        </w:rPr>
        <w:t>In een oriënterend klinisch onderzoek waarin het gebruik van een andere TNF-antagonist, infliximab, werd geëvalueerd bij patiënten met matig ernstig tot ernstig COPD werden meer maligniteiten, meestal in de longen of hoofd en nek, gemeld bij patiënten die infliximab gebruikten dan bij controlepatiënten. Alle patiënten hadden een voorgeschiedenis van zwaar roken. Daarom moet voorzichtigheid betracht worden bij het voorschrijven van TNF-antagonisten aan COPD patiënten, evenals aan patiënten met een verhoogd risico op een maligniteit door zwaar roken.</w:t>
      </w:r>
    </w:p>
    <w:p w:rsidR="008A37F6" w:rsidRPr="00D53144" w14:paraId="53E713E5" w14:textId="77777777">
      <w:pPr>
        <w:spacing w:line="240" w:lineRule="auto"/>
        <w:rPr>
          <w:lang w:val="nl-NL"/>
        </w:rPr>
      </w:pPr>
    </w:p>
    <w:p w:rsidR="008A37F6" w:rsidRPr="00D53144" w14:paraId="62F32237" w14:textId="77777777">
      <w:pPr>
        <w:keepNext/>
        <w:spacing w:line="240" w:lineRule="auto"/>
        <w:rPr>
          <w:lang w:val="nl-NL"/>
        </w:rPr>
      </w:pPr>
      <w:r w:rsidRPr="00D53144">
        <w:rPr>
          <w:lang w:val="nl-NL"/>
        </w:rPr>
        <w:t xml:space="preserve">Op basis van de huidige gegevens is het niet bekend of behandeling met adalimumab het risico op de ontwikkeling van dysplasie of colonkanker beïnvloedt. Alle patiënten met colitis ulcerosa die een verhoogd risico hebben op dysplasie of coloncarcinoom (bijvoorbeeld patiënten met langdurige colitis </w:t>
      </w:r>
      <w:r w:rsidRPr="00D53144">
        <w:rPr>
          <w:lang w:val="nl-NL"/>
        </w:rPr>
        <w:t xml:space="preserve">ulcerosa of primaire scleroserende cholangitis) of die een voorgeschiedenis hebben van dysplasie of coloncarcinoom, dienen voorafgaand aan de behandeling en gedurende hun ziekteverloop met regelmaat te worden onderzocht op dysplasie. Deze controle dient overeenkomstig de lokale richtlijnen te bestaan uit o.a. colonoscopie en biopten. </w:t>
      </w:r>
    </w:p>
    <w:p w:rsidR="008A37F6" w:rsidRPr="00D53144" w14:paraId="24747E1C" w14:textId="77777777">
      <w:pPr>
        <w:spacing w:line="240" w:lineRule="auto"/>
        <w:rPr>
          <w:lang w:val="nl-NL"/>
        </w:rPr>
      </w:pPr>
    </w:p>
    <w:p w:rsidR="008A37F6" w:rsidRPr="00D53144" w14:paraId="2416C1C1" w14:textId="77777777">
      <w:pPr>
        <w:keepNext/>
        <w:spacing w:line="240" w:lineRule="auto"/>
        <w:rPr>
          <w:u w:val="single"/>
          <w:lang w:val="nl-NL"/>
        </w:rPr>
      </w:pPr>
      <w:r w:rsidRPr="00D53144">
        <w:rPr>
          <w:u w:val="single"/>
          <w:lang w:val="nl-NL"/>
        </w:rPr>
        <w:t>Hematologische reacties</w:t>
      </w:r>
    </w:p>
    <w:p w:rsidR="008A37F6" w:rsidRPr="00D53144" w14:paraId="1813CAD4" w14:textId="77777777">
      <w:pPr>
        <w:keepNext/>
        <w:spacing w:line="240" w:lineRule="auto"/>
        <w:rPr>
          <w:lang w:val="nl-NL"/>
        </w:rPr>
      </w:pPr>
    </w:p>
    <w:p w:rsidR="008A37F6" w:rsidRPr="00D53144" w14:paraId="4A58E5F5" w14:textId="77777777">
      <w:pPr>
        <w:keepNext/>
        <w:spacing w:line="240" w:lineRule="auto"/>
        <w:rPr>
          <w:lang w:val="nl-NL"/>
        </w:rPr>
      </w:pPr>
      <w:r w:rsidRPr="00D53144">
        <w:rPr>
          <w:lang w:val="nl-NL"/>
        </w:rPr>
        <w:t>Pancytopenie inclusief aplastische anemie is in zeldzame gevallen gemeld bij gebruik van TNF-antagonisten. Hematologische bijwerkingen, waaronder medisch significante cytopenie (bijv. trombocytopenie, leukopenie) zijn gemeld in samenhang met Humira. Patiënten die Humira gebruiken dienen geadviseerd te worden onmiddellijk medisch advies te vragen indien zij tekenen en symptomen ontwikkelen die duiden op bloeddyscrasie (bijv. aanhoudende koorts, blauwe plekken, bloedingen, bleekheid). Stopzetten van het gebruik van Humira dient overwogen te worden bij patiënten met bewezen significante hematologische afwijkingen.</w:t>
      </w:r>
    </w:p>
    <w:p w:rsidR="008A37F6" w:rsidRPr="00D53144" w14:paraId="4F7AB1A8" w14:textId="77777777">
      <w:pPr>
        <w:keepNext/>
        <w:spacing w:line="240" w:lineRule="auto"/>
        <w:rPr>
          <w:lang w:val="nl-NL"/>
        </w:rPr>
      </w:pPr>
    </w:p>
    <w:p w:rsidR="008A37F6" w:rsidRPr="00D53144" w14:paraId="30FE6914" w14:textId="77777777">
      <w:pPr>
        <w:spacing w:line="240" w:lineRule="auto"/>
        <w:rPr>
          <w:u w:val="single"/>
          <w:lang w:val="nl-NL"/>
        </w:rPr>
      </w:pPr>
      <w:r w:rsidRPr="00D53144">
        <w:rPr>
          <w:u w:val="single"/>
          <w:lang w:val="nl-NL"/>
        </w:rPr>
        <w:t xml:space="preserve">Vaccinaties </w:t>
      </w:r>
    </w:p>
    <w:p w:rsidR="008A37F6" w:rsidRPr="00D53144" w14:paraId="2B11DF16" w14:textId="77777777">
      <w:pPr>
        <w:autoSpaceDE w:val="0"/>
        <w:autoSpaceDN w:val="0"/>
        <w:adjustRightInd w:val="0"/>
        <w:spacing w:line="240" w:lineRule="auto"/>
        <w:rPr>
          <w:u w:val="single"/>
          <w:lang w:val="nl-NL"/>
        </w:rPr>
      </w:pPr>
    </w:p>
    <w:p w:rsidR="008A37F6" w:rsidRPr="00D53144" w14:paraId="67A81905" w14:textId="77777777">
      <w:pPr>
        <w:spacing w:line="240" w:lineRule="auto"/>
        <w:rPr>
          <w:lang w:val="nl-NL"/>
        </w:rPr>
      </w:pPr>
      <w:r w:rsidRPr="00D53144">
        <w:rPr>
          <w:lang w:val="nl-NL"/>
        </w:rPr>
        <w:t xml:space="preserve">Vergelijkbare antilichaamreacties op de standaard 23-valent pneumokokkenvaccinatie en de influenza trivalent virusvaccinatie zijn waargenomen in een studie met 226 volwassen personen met reumatoïde artritis die behandeld werden met adalimumab of placebo. Er zijn geen gegevens bekend over de secundaire overdracht van een infectie door levende vaccins bij patiënten die Humira gebruiken. </w:t>
      </w:r>
    </w:p>
    <w:p w:rsidR="008A37F6" w:rsidRPr="00D53144" w14:paraId="36D4C057" w14:textId="77777777">
      <w:pPr>
        <w:spacing w:line="240" w:lineRule="auto"/>
        <w:rPr>
          <w:lang w:val="nl-NL"/>
        </w:rPr>
      </w:pPr>
    </w:p>
    <w:p w:rsidR="008A37F6" w:rsidRPr="00D53144" w14:paraId="1AE3962F" w14:textId="77777777">
      <w:pPr>
        <w:spacing w:line="240" w:lineRule="auto"/>
        <w:rPr>
          <w:lang w:val="nl-NL"/>
        </w:rPr>
      </w:pPr>
      <w:r w:rsidRPr="00D53144">
        <w:rPr>
          <w:lang w:val="nl-NL"/>
        </w:rPr>
        <w:t>Het wordt aanbevolen om kinderen, indien mogelijk, vóór het starten met de behandeling met Humira alle vaccinaties toe te dienen in overeenstemming met de van toepassing zijnde vaccinatierichtlijnen.</w:t>
      </w:r>
    </w:p>
    <w:p w:rsidR="008A37F6" w:rsidRPr="00D53144" w14:paraId="280554FA" w14:textId="77777777">
      <w:pPr>
        <w:spacing w:line="240" w:lineRule="auto"/>
        <w:rPr>
          <w:lang w:val="nl-NL"/>
        </w:rPr>
      </w:pPr>
    </w:p>
    <w:p w:rsidR="008A37F6" w:rsidRPr="00D53144" w14:paraId="6F99D4BB" w14:textId="690B23AC">
      <w:pPr>
        <w:autoSpaceDE w:val="0"/>
        <w:autoSpaceDN w:val="0"/>
        <w:adjustRightInd w:val="0"/>
        <w:spacing w:line="240" w:lineRule="auto"/>
        <w:rPr>
          <w:lang w:val="nl-NL"/>
        </w:rPr>
      </w:pPr>
      <w:r w:rsidRPr="00D53144">
        <w:rPr>
          <w:lang w:val="nl-NL"/>
        </w:rPr>
        <w:t>Patiënten die Humira gebruiken kunnen gelijktijdig vaccinaties toegediend krijgen, met uitzondering van levende vaccins. Toediening van levende vaccins</w:t>
      </w:r>
      <w:r w:rsidRPr="00D53144" w:rsidR="00D6681F">
        <w:rPr>
          <w:lang w:val="nl-NL"/>
        </w:rPr>
        <w:t xml:space="preserve"> (bijvoorbeeld BCG-vaccin)</w:t>
      </w:r>
      <w:r w:rsidRPr="00D53144">
        <w:rPr>
          <w:lang w:val="nl-NL"/>
        </w:rPr>
        <w:t xml:space="preserve"> aan zuigelingen die </w:t>
      </w:r>
      <w:r w:rsidRPr="00D53144">
        <w:rPr>
          <w:i/>
          <w:lang w:val="nl-NL"/>
        </w:rPr>
        <w:t>in utero</w:t>
      </w:r>
      <w:r w:rsidRPr="00D53144">
        <w:rPr>
          <w:lang w:val="nl-NL"/>
        </w:rPr>
        <w:t xml:space="preserve"> aan adalimumab zijn blootgesteld, wordt niet aanbevolen gedurende 5 maanden na de laatste adalimumabinjectie van de moeder tijdens de zwangerschap.</w:t>
      </w:r>
    </w:p>
    <w:p w:rsidR="008A37F6" w:rsidRPr="00D53144" w14:paraId="7B8308EF" w14:textId="77777777">
      <w:pPr>
        <w:tabs>
          <w:tab w:val="clear" w:pos="567"/>
        </w:tabs>
        <w:spacing w:line="240" w:lineRule="atLeast"/>
        <w:rPr>
          <w:u w:val="single"/>
          <w:lang w:val="nl-NL"/>
        </w:rPr>
      </w:pPr>
    </w:p>
    <w:p w:rsidR="008A37F6" w:rsidRPr="00D53144" w14:paraId="6CFAB487" w14:textId="77777777">
      <w:pPr>
        <w:tabs>
          <w:tab w:val="clear" w:pos="567"/>
        </w:tabs>
        <w:spacing w:line="240" w:lineRule="atLeast"/>
        <w:rPr>
          <w:u w:val="single"/>
          <w:lang w:val="nl-NL"/>
        </w:rPr>
      </w:pPr>
      <w:r w:rsidRPr="00D53144">
        <w:rPr>
          <w:u w:val="single"/>
          <w:lang w:val="nl-NL"/>
        </w:rPr>
        <w:t>Congestief hartfalen</w:t>
      </w:r>
    </w:p>
    <w:p w:rsidR="008A37F6" w:rsidRPr="00D53144" w14:paraId="68EC9B0C" w14:textId="77777777">
      <w:pPr>
        <w:tabs>
          <w:tab w:val="clear" w:pos="567"/>
        </w:tabs>
        <w:autoSpaceDE w:val="0"/>
        <w:autoSpaceDN w:val="0"/>
        <w:adjustRightInd w:val="0"/>
        <w:spacing w:line="240" w:lineRule="atLeast"/>
        <w:rPr>
          <w:u w:val="single"/>
          <w:lang w:val="nl-NL"/>
        </w:rPr>
      </w:pPr>
    </w:p>
    <w:p w:rsidR="008A37F6" w:rsidRPr="00D53144" w14:paraId="58050CE0" w14:textId="77777777">
      <w:pPr>
        <w:tabs>
          <w:tab w:val="clear" w:pos="567"/>
        </w:tabs>
        <w:spacing w:line="240" w:lineRule="atLeast"/>
        <w:rPr>
          <w:i/>
          <w:iCs/>
          <w:lang w:val="nl-NL"/>
        </w:rPr>
      </w:pPr>
      <w:r w:rsidRPr="00D53144">
        <w:rPr>
          <w:lang w:val="nl-NL"/>
        </w:rPr>
        <w:t>In een klinisch onderzoek met een andere TNF-antagonist zijn verslechtering van congestief hartfalen en verhoogde mortaliteit als gevolg van congestief hartfalen waargenomen. Gevallen van verslechtering van congestief hartfalen zijn ook gemeld bij met Humira behandelde patiënten. Bij het gebruik van Humira bij patiënten met mild hartfalen (NYHA-klasse I/II) is voorzichtigheid geboden. Humira is gecontra-indiceerd bij matig tot ernstig hartfalen (zie rubriek 4.3). De behandeling met Humira moet worden gestaakt bij patiënten bij wie nieuwe of verergerende symptomen van congestief hartfalen optreden.</w:t>
      </w:r>
      <w:r w:rsidRPr="00D53144">
        <w:rPr>
          <w:i/>
          <w:iCs/>
          <w:lang w:val="nl-NL"/>
        </w:rPr>
        <w:t xml:space="preserve"> </w:t>
      </w:r>
    </w:p>
    <w:p w:rsidR="008A37F6" w:rsidRPr="00D53144" w14:paraId="54CBCE55" w14:textId="77777777">
      <w:pPr>
        <w:tabs>
          <w:tab w:val="clear" w:pos="567"/>
        </w:tabs>
        <w:spacing w:line="240" w:lineRule="auto"/>
        <w:rPr>
          <w:u w:val="single"/>
          <w:lang w:val="nl-NL"/>
        </w:rPr>
      </w:pPr>
    </w:p>
    <w:p w:rsidR="008A37F6" w:rsidRPr="00D53144" w14:paraId="29B76E5E" w14:textId="77777777">
      <w:pPr>
        <w:tabs>
          <w:tab w:val="clear" w:pos="567"/>
        </w:tabs>
        <w:spacing w:line="240" w:lineRule="auto"/>
        <w:rPr>
          <w:u w:val="single"/>
          <w:lang w:val="nl-NL"/>
        </w:rPr>
      </w:pPr>
      <w:r w:rsidRPr="00D53144">
        <w:rPr>
          <w:u w:val="single"/>
          <w:lang w:val="nl-NL"/>
        </w:rPr>
        <w:t>Auto-immuunprocessen</w:t>
      </w:r>
    </w:p>
    <w:p w:rsidR="008A37F6" w:rsidRPr="00D53144" w14:paraId="7D11DDAB" w14:textId="77777777">
      <w:pPr>
        <w:tabs>
          <w:tab w:val="clear" w:pos="567"/>
        </w:tabs>
        <w:spacing w:line="240" w:lineRule="auto"/>
        <w:rPr>
          <w:iCs/>
          <w:u w:val="single"/>
          <w:lang w:val="nl-NL"/>
        </w:rPr>
      </w:pPr>
    </w:p>
    <w:p w:rsidR="008A37F6" w:rsidRPr="00D53144" w14:paraId="3171DAF0" w14:textId="77777777">
      <w:pPr>
        <w:tabs>
          <w:tab w:val="clear" w:pos="567"/>
        </w:tabs>
        <w:autoSpaceDE w:val="0"/>
        <w:autoSpaceDN w:val="0"/>
        <w:adjustRightInd w:val="0"/>
        <w:spacing w:line="240" w:lineRule="auto"/>
        <w:rPr>
          <w:snapToGrid/>
          <w:szCs w:val="21"/>
          <w:lang w:val="nl-NL"/>
        </w:rPr>
      </w:pPr>
      <w:r w:rsidRPr="00D53144">
        <w:rPr>
          <w:lang w:val="nl-NL"/>
        </w:rPr>
        <w:t>De behandeling met Humira kan leiden tot de vorming van auto-immuunantilichamen.</w:t>
      </w:r>
      <w:r w:rsidRPr="00D53144">
        <w:rPr>
          <w:i/>
          <w:iCs/>
          <w:lang w:val="nl-NL"/>
        </w:rPr>
        <w:t xml:space="preserve"> </w:t>
      </w:r>
      <w:r w:rsidRPr="00D53144">
        <w:rPr>
          <w:lang w:val="nl-NL"/>
        </w:rPr>
        <w:t xml:space="preserve">De invloed van langdurige behandeling met Humira op de ontwikkeling van auto-immuun aandoeningen is onbekend. </w:t>
      </w:r>
      <w:r w:rsidRPr="00D53144">
        <w:rPr>
          <w:snapToGrid/>
          <w:szCs w:val="21"/>
          <w:lang w:val="nl-NL"/>
        </w:rPr>
        <w:t>Als een patiënt na behandeling met Humira symptomen ontwikkelt die wijzen op een</w:t>
      </w:r>
    </w:p>
    <w:p w:rsidR="008A37F6" w:rsidRPr="00D53144" w14:paraId="77E8FFBA" w14:textId="77777777">
      <w:pPr>
        <w:tabs>
          <w:tab w:val="clear" w:pos="567"/>
        </w:tabs>
        <w:autoSpaceDE w:val="0"/>
        <w:autoSpaceDN w:val="0"/>
        <w:adjustRightInd w:val="0"/>
        <w:spacing w:line="240" w:lineRule="auto"/>
        <w:rPr>
          <w:snapToGrid/>
          <w:szCs w:val="21"/>
          <w:lang w:val="nl-NL"/>
        </w:rPr>
      </w:pPr>
      <w:r w:rsidRPr="00D53144">
        <w:rPr>
          <w:snapToGrid/>
          <w:szCs w:val="21"/>
          <w:lang w:val="nl-NL"/>
        </w:rPr>
        <w:t>lupusachtig syndroom en als deze patiënt positief bevonden wordt voor antilichamen tegen</w:t>
      </w:r>
    </w:p>
    <w:p w:rsidR="008A37F6" w:rsidRPr="00D53144" w14:paraId="40A77AE8" w14:textId="77777777">
      <w:pPr>
        <w:tabs>
          <w:tab w:val="clear" w:pos="567"/>
        </w:tabs>
        <w:autoSpaceDE w:val="0"/>
        <w:autoSpaceDN w:val="0"/>
        <w:adjustRightInd w:val="0"/>
        <w:spacing w:line="240" w:lineRule="auto"/>
        <w:rPr>
          <w:snapToGrid/>
          <w:szCs w:val="20"/>
          <w:lang w:val="nl-NL"/>
        </w:rPr>
      </w:pPr>
      <w:r w:rsidRPr="00D53144">
        <w:rPr>
          <w:snapToGrid/>
          <w:szCs w:val="21"/>
          <w:lang w:val="nl-NL"/>
        </w:rPr>
        <w:t>dubbelstrengs DNA, mag de behandeling met Humira niet langer gegeven worden (zie rubriek 4.8).</w:t>
      </w:r>
    </w:p>
    <w:p w:rsidR="008A37F6" w:rsidRPr="00D53144" w14:paraId="7422E554" w14:textId="77777777">
      <w:pPr>
        <w:tabs>
          <w:tab w:val="clear" w:pos="567"/>
        </w:tabs>
        <w:spacing w:line="240" w:lineRule="auto"/>
        <w:rPr>
          <w:lang w:val="nl-NL"/>
        </w:rPr>
      </w:pPr>
    </w:p>
    <w:p w:rsidR="008A37F6" w:rsidRPr="00D53144" w14:paraId="79C4B98E" w14:textId="77777777">
      <w:pPr>
        <w:tabs>
          <w:tab w:val="clear" w:pos="567"/>
        </w:tabs>
        <w:spacing w:line="240" w:lineRule="auto"/>
        <w:rPr>
          <w:u w:val="single"/>
          <w:lang w:val="nl-NL"/>
        </w:rPr>
      </w:pPr>
      <w:r w:rsidRPr="00D53144">
        <w:rPr>
          <w:u w:val="single"/>
          <w:lang w:val="nl-NL"/>
        </w:rPr>
        <w:t>Gelijktijdige toediening van biologische DMARD’s of TNF-antagonisten</w:t>
      </w:r>
    </w:p>
    <w:p w:rsidR="008A37F6" w:rsidRPr="00D53144" w14:paraId="0B0F681D" w14:textId="77777777">
      <w:pPr>
        <w:tabs>
          <w:tab w:val="clear" w:pos="567"/>
        </w:tabs>
        <w:spacing w:line="240" w:lineRule="auto"/>
        <w:rPr>
          <w:lang w:val="nl-NL"/>
        </w:rPr>
      </w:pPr>
    </w:p>
    <w:p w:rsidR="008A37F6" w:rsidRPr="00D53144" w14:paraId="6919C6D2" w14:textId="77777777">
      <w:pPr>
        <w:tabs>
          <w:tab w:val="clear" w:pos="567"/>
        </w:tabs>
        <w:spacing w:line="240" w:lineRule="auto"/>
        <w:rPr>
          <w:lang w:val="nl-NL"/>
        </w:rPr>
      </w:pPr>
      <w:r w:rsidRPr="00D53144">
        <w:rPr>
          <w:lang w:val="nl-NL"/>
        </w:rPr>
        <w:t>In klinische onderzoeken zijn ernstige infecties gemeld na gelijktijdig gebruik van anakinra en een andere TNF-antagonist, etanercept, zonder toegevoegd voordeel vergeleken met etanercept alleen. Gezien de aard van de bijwerkingen die gevonden zijn met de combinatie van etanercept en anakinra, kan de combinatie van anakinra met andere TNF-antagonisten in vergelijkbare toxiciteiten resulteren. Daarom wordt de combinatie van adalimumab en anakinra niet aanbevolen (zie rubriek 4.5).</w:t>
      </w:r>
    </w:p>
    <w:p w:rsidR="008A37F6" w:rsidRPr="00D53144" w14:paraId="1CED5F87" w14:textId="77777777">
      <w:pPr>
        <w:tabs>
          <w:tab w:val="clear" w:pos="567"/>
        </w:tabs>
        <w:spacing w:line="240" w:lineRule="auto"/>
        <w:rPr>
          <w:lang w:val="nl-NL"/>
        </w:rPr>
      </w:pPr>
    </w:p>
    <w:p w:rsidR="008A37F6" w:rsidRPr="00D53144" w14:paraId="59766D79" w14:textId="77777777">
      <w:pPr>
        <w:tabs>
          <w:tab w:val="clear" w:pos="567"/>
        </w:tabs>
        <w:spacing w:line="240" w:lineRule="auto"/>
        <w:rPr>
          <w:lang w:val="nl-NL"/>
        </w:rPr>
      </w:pPr>
      <w:r w:rsidRPr="00D53144">
        <w:rPr>
          <w:lang w:val="nl-NL"/>
        </w:rPr>
        <w:t>Gelijktijdige toediening van adalimumab met andere biologische DMARD’s (bijv. anakinra en abatacept) of andere TNF-antagonisten wordt niet aanbevolen vanwege een mogelijk toegenomen risico van infecties, waaronder ernstige infecties en andere potentiële farmacologische interacties (zie rubriek 4.5).</w:t>
      </w:r>
    </w:p>
    <w:p w:rsidR="008A37F6" w:rsidRPr="00D53144" w14:paraId="2F5293F9" w14:textId="77777777">
      <w:pPr>
        <w:tabs>
          <w:tab w:val="clear" w:pos="567"/>
        </w:tabs>
        <w:spacing w:line="240" w:lineRule="auto"/>
        <w:rPr>
          <w:lang w:val="nl-NL"/>
        </w:rPr>
      </w:pPr>
    </w:p>
    <w:p w:rsidR="008A37F6" w:rsidRPr="00D53144" w14:paraId="0E038935" w14:textId="77777777">
      <w:pPr>
        <w:keepNext/>
        <w:tabs>
          <w:tab w:val="clear" w:pos="567"/>
        </w:tabs>
        <w:spacing w:line="240" w:lineRule="auto"/>
        <w:rPr>
          <w:u w:val="single"/>
          <w:lang w:val="nl-NL"/>
        </w:rPr>
      </w:pPr>
      <w:r w:rsidRPr="00D53144">
        <w:rPr>
          <w:u w:val="single"/>
          <w:lang w:val="nl-NL"/>
        </w:rPr>
        <w:t>Chirurgische ingrepen</w:t>
      </w:r>
    </w:p>
    <w:p w:rsidR="008A37F6" w:rsidRPr="00D53144" w14:paraId="38B37040" w14:textId="77777777">
      <w:pPr>
        <w:keepNext/>
        <w:tabs>
          <w:tab w:val="clear" w:pos="567"/>
        </w:tabs>
        <w:spacing w:line="240" w:lineRule="auto"/>
        <w:rPr>
          <w:lang w:val="nl-NL"/>
        </w:rPr>
      </w:pPr>
    </w:p>
    <w:p w:rsidR="008A37F6" w:rsidRPr="00D53144" w14:paraId="56E6115A" w14:textId="77777777">
      <w:pPr>
        <w:keepNext/>
        <w:tabs>
          <w:tab w:val="clear" w:pos="567"/>
        </w:tabs>
        <w:spacing w:line="240" w:lineRule="auto"/>
        <w:rPr>
          <w:lang w:val="nl-NL"/>
        </w:rPr>
      </w:pPr>
      <w:r w:rsidRPr="00D53144">
        <w:rPr>
          <w:lang w:val="nl-NL"/>
        </w:rPr>
        <w:t>Er is gelimiteerde ervaring met de veiligheid van chirurgische procedures bij patiënten die behandeld worden met Humira. Er dient rekening gehouden te worden met de lange halfwaardetijd van adalimumab als een chirurgische ingreep gepland wordt. Een patiënt die een operatie ondergaat terwijl hij of zij nog Humira gebruikt moet zorgvuldig worden gecontroleerd op infecties en geschikte acties dienen ondernomen te worden. Er is gelimiteerde ervaring met de veiligheid bij patiënten die Humira gebruiken en artroplastiek ondergaan.</w:t>
      </w:r>
    </w:p>
    <w:p w:rsidR="008A37F6" w:rsidRPr="00D53144" w14:paraId="53349C2F" w14:textId="77777777">
      <w:pPr>
        <w:tabs>
          <w:tab w:val="clear" w:pos="567"/>
        </w:tabs>
        <w:spacing w:line="240" w:lineRule="auto"/>
        <w:rPr>
          <w:u w:val="single"/>
          <w:lang w:val="nl-NL"/>
        </w:rPr>
      </w:pPr>
    </w:p>
    <w:p w:rsidR="008A37F6" w:rsidRPr="00D53144" w14:paraId="2458A5E5" w14:textId="77777777">
      <w:pPr>
        <w:tabs>
          <w:tab w:val="clear" w:pos="567"/>
        </w:tabs>
        <w:spacing w:line="240" w:lineRule="auto"/>
        <w:rPr>
          <w:u w:val="single"/>
          <w:lang w:val="nl-NL"/>
        </w:rPr>
      </w:pPr>
      <w:r w:rsidRPr="00D53144">
        <w:rPr>
          <w:u w:val="single"/>
          <w:lang w:val="nl-NL"/>
        </w:rPr>
        <w:t>Dunne darmobstructie</w:t>
      </w:r>
    </w:p>
    <w:p w:rsidR="008A37F6" w:rsidRPr="00D53144" w14:paraId="77E10E77" w14:textId="77777777">
      <w:pPr>
        <w:tabs>
          <w:tab w:val="clear" w:pos="567"/>
        </w:tabs>
        <w:spacing w:line="240" w:lineRule="auto"/>
        <w:rPr>
          <w:lang w:val="nl-NL"/>
        </w:rPr>
      </w:pPr>
    </w:p>
    <w:p w:rsidR="008A37F6" w:rsidRPr="00D53144" w14:paraId="0FF4E7FD" w14:textId="77777777">
      <w:pPr>
        <w:tabs>
          <w:tab w:val="clear" w:pos="567"/>
        </w:tabs>
        <w:spacing w:line="240" w:lineRule="auto"/>
        <w:rPr>
          <w:lang w:val="nl-NL"/>
        </w:rPr>
      </w:pPr>
      <w:r w:rsidRPr="00D53144">
        <w:rPr>
          <w:lang w:val="nl-NL"/>
        </w:rPr>
        <w:t>Gebrek aan respons op behandeling voor de ziekte van Crohn kan een indicatie zijn voor de aanwezigheid van een gefixeerde fibrotische vernauwing, waarvoor chirurgische behandeling noodzakelijk is. Beschikbare gegevens wijzen erop dat Humira vernauwingen niet verergert of veroorzaakt.</w:t>
      </w:r>
    </w:p>
    <w:p w:rsidR="008A37F6" w:rsidRPr="00D53144" w14:paraId="41749905" w14:textId="77777777">
      <w:pPr>
        <w:tabs>
          <w:tab w:val="clear" w:pos="567"/>
        </w:tabs>
        <w:spacing w:line="240" w:lineRule="auto"/>
        <w:rPr>
          <w:lang w:val="nl-NL"/>
        </w:rPr>
      </w:pPr>
    </w:p>
    <w:p w:rsidR="008A37F6" w:rsidRPr="00D53144" w14:paraId="311F32ED" w14:textId="77777777">
      <w:pPr>
        <w:tabs>
          <w:tab w:val="clear" w:pos="567"/>
        </w:tabs>
        <w:spacing w:line="240" w:lineRule="auto"/>
        <w:rPr>
          <w:u w:val="single"/>
          <w:lang w:val="nl-NL"/>
        </w:rPr>
      </w:pPr>
      <w:r w:rsidRPr="00D53144">
        <w:rPr>
          <w:u w:val="single"/>
          <w:lang w:val="nl-NL"/>
        </w:rPr>
        <w:t>Ouderen</w:t>
      </w:r>
    </w:p>
    <w:p w:rsidR="008A37F6" w:rsidRPr="00D53144" w14:paraId="14F18D56" w14:textId="77777777">
      <w:pPr>
        <w:tabs>
          <w:tab w:val="clear" w:pos="567"/>
        </w:tabs>
        <w:spacing w:line="240" w:lineRule="auto"/>
        <w:rPr>
          <w:lang w:val="nl-NL"/>
        </w:rPr>
      </w:pPr>
    </w:p>
    <w:p w:rsidR="008A37F6" w:rsidRPr="00D53144" w14:paraId="11C7CA8D" w14:textId="77777777">
      <w:pPr>
        <w:tabs>
          <w:tab w:val="clear" w:pos="567"/>
        </w:tabs>
        <w:spacing w:line="240" w:lineRule="auto"/>
        <w:rPr>
          <w:lang w:val="nl-NL"/>
        </w:rPr>
      </w:pPr>
      <w:r w:rsidRPr="00D53144">
        <w:rPr>
          <w:lang w:val="nl-NL"/>
        </w:rPr>
        <w:t xml:space="preserve">De frequentie van ernstige infecties tijdens Humira-behandeling was hoger bij patiënten ouder dan 65 jaar (3,7%) dan bij patiënten jonger dan 65 jaar (1,5%). Enkele hadden een fatale uitkomst. Bijzondere aandacht voor het risico op infecties dient in acht genomen te worden bij de behandeling van ouderen. </w:t>
      </w:r>
    </w:p>
    <w:p w:rsidR="008A37F6" w:rsidRPr="00D53144" w14:paraId="38B24071" w14:textId="77777777">
      <w:pPr>
        <w:tabs>
          <w:tab w:val="clear" w:pos="567"/>
        </w:tabs>
        <w:spacing w:line="240" w:lineRule="auto"/>
        <w:rPr>
          <w:lang w:val="nl-NL"/>
        </w:rPr>
      </w:pPr>
    </w:p>
    <w:p w:rsidR="008A37F6" w:rsidRPr="00D53144" w14:paraId="295EF1E3" w14:textId="77777777">
      <w:pPr>
        <w:tabs>
          <w:tab w:val="clear" w:pos="567"/>
        </w:tabs>
        <w:spacing w:line="240" w:lineRule="auto"/>
        <w:rPr>
          <w:u w:val="single"/>
          <w:lang w:val="nl-NL"/>
        </w:rPr>
      </w:pPr>
      <w:r w:rsidRPr="00D53144">
        <w:rPr>
          <w:u w:val="single"/>
          <w:lang w:val="nl-NL"/>
        </w:rPr>
        <w:t>Pediatrische patiënten</w:t>
      </w:r>
    </w:p>
    <w:p w:rsidR="008A37F6" w:rsidRPr="00D53144" w14:paraId="3A726C34" w14:textId="77777777">
      <w:pPr>
        <w:tabs>
          <w:tab w:val="clear" w:pos="567"/>
        </w:tabs>
        <w:spacing w:line="240" w:lineRule="auto"/>
        <w:rPr>
          <w:u w:val="single"/>
          <w:lang w:val="nl-NL"/>
        </w:rPr>
      </w:pPr>
    </w:p>
    <w:p w:rsidR="008A37F6" w14:paraId="52ADDF74" w14:textId="77777777">
      <w:pPr>
        <w:spacing w:line="240" w:lineRule="auto"/>
        <w:rPr>
          <w:ins w:id="19" w:author="AbbVie251" w:date="2025-05-13T08:57:00Z"/>
          <w:lang w:val="nl-NL"/>
        </w:rPr>
      </w:pPr>
      <w:r w:rsidRPr="00D53144">
        <w:rPr>
          <w:lang w:val="nl-NL"/>
        </w:rPr>
        <w:t>Zie Vaccinaties hierboven.</w:t>
      </w:r>
    </w:p>
    <w:p w:rsidR="005F6010" w14:paraId="63E2B60A" w14:textId="77777777">
      <w:pPr>
        <w:spacing w:line="240" w:lineRule="auto"/>
        <w:rPr>
          <w:ins w:id="20" w:author="AbbVie251" w:date="2025-05-13T08:57:00Z"/>
          <w:lang w:val="nl-NL"/>
        </w:rPr>
      </w:pPr>
    </w:p>
    <w:p w:rsidR="005F6010" w:rsidRPr="00544BA8" w:rsidP="005F6010" w14:paraId="79ECE292" w14:textId="77777777">
      <w:pPr>
        <w:rPr>
          <w:ins w:id="21" w:author="AbbVie251" w:date="2025-05-13T08:57:00Z"/>
          <w:u w:val="single"/>
          <w:lang w:val="nl-NL"/>
        </w:rPr>
      </w:pPr>
      <w:ins w:id="22" w:author="AbbVie251" w:date="2025-05-13T08:57:00Z">
        <w:r w:rsidRPr="00544BA8">
          <w:rPr>
            <w:u w:val="single"/>
            <w:lang w:val="nl-NL"/>
          </w:rPr>
          <w:t>Hulpstoffen met bekend e</w:t>
        </w:r>
      </w:ins>
      <w:ins w:id="23" w:author="AbbVie251" w:date="2025-05-13T08:57:00Z">
        <w:r>
          <w:rPr>
            <w:u w:val="single"/>
            <w:lang w:val="nl-NL"/>
          </w:rPr>
          <w:t>ffect</w:t>
        </w:r>
      </w:ins>
    </w:p>
    <w:p w:rsidR="005F6010" w:rsidRPr="00544BA8" w:rsidP="005F6010" w14:paraId="0FBD0164" w14:textId="77777777">
      <w:pPr>
        <w:rPr>
          <w:ins w:id="24" w:author="AbbVie251" w:date="2025-05-13T08:57:00Z"/>
          <w:u w:val="single"/>
          <w:lang w:val="nl-NL"/>
        </w:rPr>
      </w:pPr>
    </w:p>
    <w:p w:rsidR="005F6010" w:rsidP="005F6010" w14:paraId="60EB00AA" w14:textId="058FCBA6">
      <w:pPr>
        <w:numPr>
          <w:ilvl w:val="12"/>
          <w:numId w:val="0"/>
        </w:numPr>
        <w:tabs>
          <w:tab w:val="clear" w:pos="567"/>
        </w:tabs>
        <w:ind w:right="-2"/>
        <w:rPr>
          <w:ins w:id="25" w:author="AbbVie251" w:date="2025-05-13T08:57:00Z"/>
          <w:lang w:val="nl-NL"/>
        </w:rPr>
      </w:pPr>
      <w:ins w:id="26" w:author="AbbVie251" w:date="2025-05-13T08:57:00Z">
        <w:r w:rsidRPr="00544BA8">
          <w:rPr>
            <w:lang w:val="nl-NL"/>
          </w:rPr>
          <w:t xml:space="preserve">Dit </w:t>
        </w:r>
      </w:ins>
      <w:ins w:id="27" w:author="AbbVie251" w:date="2025-05-13T08:57:00Z">
        <w:r>
          <w:rPr>
            <w:lang w:val="nl-NL"/>
          </w:rPr>
          <w:t>medicijn</w:t>
        </w:r>
      </w:ins>
      <w:ins w:id="28" w:author="AbbVie251" w:date="2025-05-13T08:57:00Z">
        <w:r w:rsidRPr="00544BA8">
          <w:rPr>
            <w:lang w:val="nl-NL"/>
          </w:rPr>
          <w:t xml:space="preserve"> bevat 0,2 mg polysorbaat 80 in elke dosis van </w:t>
        </w:r>
      </w:ins>
      <w:ins w:id="29" w:author="AbbVie251" w:date="2025-05-13T08:57:00Z">
        <w:r>
          <w:rPr>
            <w:lang w:val="nl-NL"/>
          </w:rPr>
          <w:t>20 mg.</w:t>
        </w:r>
      </w:ins>
      <w:r w:rsidR="005D0B28">
        <w:rPr>
          <w:lang w:val="nl-NL"/>
        </w:rPr>
        <w:t xml:space="preserve"> </w:t>
      </w:r>
      <w:ins w:id="30" w:author="AbbVie251" w:date="2025-05-13T09:53:00Z">
        <w:r w:rsidRPr="005D0B28" w:rsidR="005D0B28">
          <w:rPr>
            <w:lang w:val="nl-NL"/>
          </w:rPr>
          <w:t>Polysorbaten kunnen allergische reacties veroorzaken.</w:t>
        </w:r>
      </w:ins>
    </w:p>
    <w:p w:rsidR="005F6010" w:rsidRPr="00544BA8" w:rsidP="005F6010" w14:paraId="0CC7FE9D" w14:textId="77777777">
      <w:pPr>
        <w:numPr>
          <w:ilvl w:val="12"/>
          <w:numId w:val="0"/>
        </w:numPr>
        <w:tabs>
          <w:tab w:val="clear" w:pos="567"/>
        </w:tabs>
        <w:ind w:right="-2"/>
        <w:rPr>
          <w:ins w:id="31" w:author="AbbVie251" w:date="2025-05-13T08:57:00Z"/>
          <w:lang w:val="nl-NL"/>
        </w:rPr>
      </w:pPr>
    </w:p>
    <w:p w:rsidR="008A37F6" w:rsidRPr="00D53144" w14:paraId="736259CD" w14:textId="77777777">
      <w:pPr>
        <w:spacing w:line="240" w:lineRule="auto"/>
        <w:rPr>
          <w:lang w:val="nl-NL"/>
        </w:rPr>
      </w:pPr>
    </w:p>
    <w:p w:rsidR="008A37F6" w:rsidRPr="00D53144" w14:paraId="1F1C068F" w14:textId="77777777">
      <w:pPr>
        <w:tabs>
          <w:tab w:val="clear" w:pos="567"/>
        </w:tabs>
        <w:spacing w:line="240" w:lineRule="auto"/>
        <w:rPr>
          <w:b/>
          <w:bCs/>
          <w:lang w:val="nl-NL"/>
        </w:rPr>
      </w:pPr>
      <w:r w:rsidRPr="00D53144">
        <w:rPr>
          <w:b/>
          <w:bCs/>
          <w:lang w:val="nl-NL"/>
        </w:rPr>
        <w:t>4.5</w:t>
      </w:r>
      <w:r w:rsidRPr="00D53144">
        <w:rPr>
          <w:b/>
          <w:bCs/>
          <w:lang w:val="nl-NL"/>
        </w:rPr>
        <w:tab/>
        <w:t>Interacties met andere geneesmiddelen en andere vormen van interactie</w:t>
      </w:r>
    </w:p>
    <w:p w:rsidR="008A37F6" w:rsidRPr="00D53144" w14:paraId="113463CF" w14:textId="77777777">
      <w:pPr>
        <w:tabs>
          <w:tab w:val="clear" w:pos="567"/>
        </w:tabs>
        <w:spacing w:line="240" w:lineRule="auto"/>
        <w:rPr>
          <w:bCs/>
          <w:lang w:val="nl-NL"/>
        </w:rPr>
      </w:pPr>
    </w:p>
    <w:p w:rsidR="008A37F6" w:rsidRPr="00D53144" w14:paraId="21E5B718" w14:textId="77777777">
      <w:pPr>
        <w:autoSpaceDE w:val="0"/>
        <w:autoSpaceDN w:val="0"/>
        <w:adjustRightInd w:val="0"/>
        <w:spacing w:line="240" w:lineRule="auto"/>
        <w:rPr>
          <w:lang w:val="nl-NL"/>
        </w:rPr>
      </w:pPr>
      <w:r w:rsidRPr="00D53144">
        <w:rPr>
          <w:lang w:val="nl-NL"/>
        </w:rPr>
        <w:t xml:space="preserve">Humira is onderzocht bij patiënten met reumatoïde artritis, polyarticulaire juveniele idiopathische artritis en artritis psoriatica die Humira als monotherapie gebruikten en bij patiënten die gelijktijdig methotrexaat gebruikten. De aanmaak van antilichamen was lager wanneer Humira samen met methotrexaat werd gegeven in vergelijking met de monotherapie. Toediening van Humira zonder methotrexaat resulteerde in een verhoogde aanmaak van antilichamen, een verhoogde klaring en verminderde werkzaamheid van adalimumab (zie rubriek 5.1). </w:t>
      </w:r>
    </w:p>
    <w:p w:rsidR="008A37F6" w:rsidRPr="00D53144" w14:paraId="04ADE4B8" w14:textId="77777777">
      <w:pPr>
        <w:spacing w:line="240" w:lineRule="auto"/>
        <w:rPr>
          <w:lang w:val="nl-NL"/>
        </w:rPr>
      </w:pPr>
    </w:p>
    <w:p w:rsidR="008A37F6" w:rsidRPr="00D53144" w14:paraId="1E2C27E2" w14:textId="77777777">
      <w:pPr>
        <w:spacing w:line="240" w:lineRule="auto"/>
        <w:rPr>
          <w:lang w:val="nl-NL"/>
        </w:rPr>
      </w:pPr>
      <w:r w:rsidRPr="00D53144">
        <w:rPr>
          <w:lang w:val="nl-NL"/>
        </w:rPr>
        <w:t>De combinatie van Humira en anakinra wordt niet aanbevolen (zie rubriek 4.4 “Gelijktijdige toediening van biologische DMARD’s of TNF-antagonisten”).</w:t>
      </w:r>
    </w:p>
    <w:p w:rsidR="008A37F6" w:rsidRPr="00D53144" w14:paraId="1F02D60E" w14:textId="77777777">
      <w:pPr>
        <w:spacing w:line="240" w:lineRule="auto"/>
        <w:rPr>
          <w:lang w:val="nl-NL"/>
        </w:rPr>
      </w:pPr>
    </w:p>
    <w:p w:rsidR="008A37F6" w:rsidRPr="00D53144" w14:paraId="4ADA9F77" w14:textId="77777777">
      <w:pPr>
        <w:spacing w:line="240" w:lineRule="auto"/>
        <w:rPr>
          <w:lang w:val="nl-NL"/>
        </w:rPr>
      </w:pPr>
      <w:r w:rsidRPr="00D53144">
        <w:rPr>
          <w:lang w:val="nl-NL"/>
        </w:rPr>
        <w:t>De combinatie van Humira en abatacept wordt niet aanbevolen (zie rubriek 4.4 “Gelijktijdige toediening van biologische DMARD’s of TNF-antagonisten”).</w:t>
      </w:r>
    </w:p>
    <w:p w:rsidR="008A37F6" w:rsidRPr="00D53144" w14:paraId="402483E7" w14:textId="77777777">
      <w:pPr>
        <w:spacing w:line="240" w:lineRule="auto"/>
        <w:rPr>
          <w:lang w:val="nl-NL"/>
        </w:rPr>
      </w:pPr>
    </w:p>
    <w:p w:rsidR="008A37F6" w:rsidRPr="00D53144" w14:paraId="53E50F6E" w14:textId="77777777">
      <w:pPr>
        <w:tabs>
          <w:tab w:val="clear" w:pos="567"/>
        </w:tabs>
        <w:spacing w:line="240" w:lineRule="auto"/>
        <w:rPr>
          <w:b/>
          <w:bCs/>
          <w:lang w:val="nl-NL"/>
        </w:rPr>
      </w:pPr>
      <w:r w:rsidRPr="00D53144">
        <w:rPr>
          <w:b/>
          <w:bCs/>
          <w:lang w:val="nl-NL"/>
        </w:rPr>
        <w:t>4.6</w:t>
      </w:r>
      <w:r w:rsidRPr="00D53144">
        <w:rPr>
          <w:b/>
          <w:bCs/>
          <w:lang w:val="nl-NL"/>
        </w:rPr>
        <w:tab/>
        <w:t xml:space="preserve">Vruchtbaarheid, zwangerschap en borstvoeding </w:t>
      </w:r>
    </w:p>
    <w:p w:rsidR="008A37F6" w:rsidRPr="00D53144" w14:paraId="158DD8FD" w14:textId="77777777">
      <w:pPr>
        <w:autoSpaceDE w:val="0"/>
        <w:autoSpaceDN w:val="0"/>
        <w:adjustRightInd w:val="0"/>
        <w:spacing w:line="240" w:lineRule="auto"/>
        <w:rPr>
          <w:lang w:val="nl-NL"/>
        </w:rPr>
      </w:pPr>
    </w:p>
    <w:p w:rsidR="008A37F6" w:rsidRPr="00D53144" w14:paraId="7DCA1635" w14:textId="0023760D">
      <w:pPr>
        <w:spacing w:line="240" w:lineRule="auto"/>
        <w:rPr>
          <w:u w:val="single"/>
          <w:lang w:val="nl-NL"/>
        </w:rPr>
      </w:pPr>
      <w:r w:rsidRPr="00D53144">
        <w:rPr>
          <w:u w:val="single"/>
          <w:lang w:val="nl-NL"/>
        </w:rPr>
        <w:t>Vrouwen die zwanger kunnen worden</w:t>
      </w:r>
    </w:p>
    <w:p w:rsidR="008A37F6" w:rsidRPr="00D53144" w14:paraId="4CC2E737" w14:textId="77777777">
      <w:pPr>
        <w:spacing w:line="240" w:lineRule="auto"/>
        <w:rPr>
          <w:u w:val="single"/>
          <w:lang w:val="nl-NL"/>
        </w:rPr>
      </w:pPr>
    </w:p>
    <w:p w:rsidR="008A37F6" w:rsidRPr="00D53144" w14:paraId="6C2CFB79" w14:textId="6B748219">
      <w:pPr>
        <w:rPr>
          <w:lang w:val="nl-NL"/>
        </w:rPr>
      </w:pPr>
      <w:r w:rsidRPr="00D53144">
        <w:rPr>
          <w:lang w:val="nl-NL"/>
        </w:rPr>
        <w:t>Vrouwen die zwanger kunnen worden</w:t>
      </w:r>
      <w:r w:rsidRPr="00D53144" w:rsidR="00454917">
        <w:rPr>
          <w:lang w:val="nl-NL"/>
        </w:rPr>
        <w:t xml:space="preserve"> dienen te overwegen</w:t>
      </w:r>
      <w:r w:rsidRPr="00D53144">
        <w:rPr>
          <w:lang w:val="nl-NL"/>
        </w:rPr>
        <w:t xml:space="preserve"> een betrouwbare anticonceptiemethode te gebruiken om zwangerschap te voorkomen en het gebruik daarvan gedurende ten minste vijf maanden na de laatste Humira-behandeling voort te zetten.</w:t>
      </w:r>
    </w:p>
    <w:p w:rsidR="008A37F6" w:rsidRPr="00D53144" w14:paraId="14B850A3" w14:textId="77777777">
      <w:pPr>
        <w:spacing w:line="240" w:lineRule="auto"/>
        <w:rPr>
          <w:u w:val="single"/>
          <w:lang w:val="nl-NL"/>
        </w:rPr>
      </w:pPr>
    </w:p>
    <w:p w:rsidR="008A37F6" w:rsidRPr="00D53144" w14:paraId="7DFA4478" w14:textId="77777777">
      <w:pPr>
        <w:keepNext/>
        <w:spacing w:line="240" w:lineRule="auto"/>
        <w:rPr>
          <w:u w:val="single"/>
          <w:lang w:val="nl-NL"/>
        </w:rPr>
      </w:pPr>
      <w:r w:rsidRPr="00D53144">
        <w:rPr>
          <w:u w:val="single"/>
          <w:lang w:val="nl-NL"/>
        </w:rPr>
        <w:t>Zwangerschap</w:t>
      </w:r>
    </w:p>
    <w:p w:rsidR="008A37F6" w:rsidRPr="00D53144" w14:paraId="0521A5D6" w14:textId="77777777">
      <w:pPr>
        <w:keepNext/>
        <w:spacing w:line="240" w:lineRule="auto"/>
        <w:rPr>
          <w:lang w:val="nl-NL"/>
        </w:rPr>
      </w:pPr>
    </w:p>
    <w:p w:rsidR="00454917" w:rsidRPr="00D53144" w:rsidP="00454917" w14:paraId="5E223AD7" w14:textId="77777777">
      <w:pPr>
        <w:keepNext/>
        <w:spacing w:line="240" w:lineRule="auto"/>
        <w:rPr>
          <w:lang w:val="nl-NL"/>
        </w:rPr>
      </w:pPr>
      <w:r w:rsidRPr="00D53144">
        <w:rPr>
          <w:lang w:val="nl-NL"/>
        </w:rPr>
        <w:t>Prospectief verzamelde gegevens van een groot aantal (ongeveer 2100) aan adalimumab blootgestelde zwangerschappen die leidden tot een levende geboorte met bekende uitkomsten, waaronder meer dan 1500 die in het eerste trimester waren blootgesteld, wijzen niet op een toename van het aantal misvormingen bij de pasgeborene.</w:t>
      </w:r>
    </w:p>
    <w:p w:rsidR="00454917" w:rsidRPr="00D53144" w:rsidP="00454917" w14:paraId="62382824" w14:textId="77777777">
      <w:pPr>
        <w:keepNext/>
        <w:spacing w:line="240" w:lineRule="auto"/>
        <w:rPr>
          <w:lang w:val="nl-NL"/>
        </w:rPr>
      </w:pPr>
    </w:p>
    <w:p w:rsidR="00454917" w:rsidRPr="00D53144" w:rsidP="00454917" w14:paraId="1F68C559" w14:textId="686BBE8A">
      <w:pPr>
        <w:keepNext/>
        <w:spacing w:line="240" w:lineRule="auto"/>
        <w:rPr>
          <w:lang w:val="nl-NL"/>
        </w:rPr>
      </w:pPr>
      <w:r w:rsidRPr="00D53144">
        <w:rPr>
          <w:lang w:val="nl-NL"/>
        </w:rPr>
        <w:t>In een prospectief cohortregister waren 257 vrouwen geïncludeerd met reumatoïde artritis (RA) of de ziekte van Crohn (CD) die tenminste tijdens het eerste trimester met adalimumab waren behandeld, en 120 vrouwen met RA of CD die niet met adalimumab waren behandeld. Het primaire eindpunt was de prevalentie van ernstige geboorteafwijkingen. Het percentage zwangerschappen dat eindigde met de geboorte van minstens één levend</w:t>
      </w:r>
      <w:r w:rsidRPr="00D53144" w:rsidR="00023B10">
        <w:rPr>
          <w:lang w:val="nl-NL"/>
        </w:rPr>
        <w:t xml:space="preserve"> </w:t>
      </w:r>
      <w:r w:rsidRPr="00D53144">
        <w:rPr>
          <w:lang w:val="nl-NL"/>
        </w:rPr>
        <w:t xml:space="preserve">geboren kind met een ernstige geboorteafwijking was 6/69 (8,7%) </w:t>
      </w:r>
      <w:r w:rsidRPr="00D53144" w:rsidR="0056652E">
        <w:rPr>
          <w:lang w:val="nl-NL"/>
        </w:rPr>
        <w:t>bij</w:t>
      </w:r>
      <w:r w:rsidRPr="00D53144">
        <w:rPr>
          <w:lang w:val="nl-NL"/>
        </w:rPr>
        <w:t xml:space="preserve"> de met adalimumab behandelde vrouwen met RA en 5/74 (6,8%) </w:t>
      </w:r>
      <w:r w:rsidRPr="00D53144" w:rsidR="0056652E">
        <w:rPr>
          <w:lang w:val="nl-NL"/>
        </w:rPr>
        <w:t>bij</w:t>
      </w:r>
      <w:r w:rsidRPr="00D53144">
        <w:rPr>
          <w:lang w:val="nl-NL"/>
        </w:rPr>
        <w:t xml:space="preserve"> de onbehandelde vrouwen met RA (niet-gecorrigeerde OR 1,31; 95% CI 0,38-4,52) en 16/152 (10,5%) </w:t>
      </w:r>
      <w:r w:rsidRPr="00D53144" w:rsidR="0056652E">
        <w:rPr>
          <w:lang w:val="nl-NL"/>
        </w:rPr>
        <w:t>bij</w:t>
      </w:r>
      <w:r w:rsidRPr="00D53144">
        <w:rPr>
          <w:lang w:val="nl-NL"/>
        </w:rPr>
        <w:t xml:space="preserve"> de met adalimumab behandelde vrouwen met CD en 3/32 (9,4%) </w:t>
      </w:r>
      <w:r w:rsidRPr="00D53144" w:rsidR="0056652E">
        <w:rPr>
          <w:lang w:val="nl-NL"/>
        </w:rPr>
        <w:t>bij</w:t>
      </w:r>
      <w:r w:rsidRPr="00D53144">
        <w:rPr>
          <w:lang w:val="nl-NL"/>
        </w:rPr>
        <w:t xml:space="preserve"> de onbehandelde vrouwen met CD (niet-gecorrigeerde OR 1,14; 95% CI 0,31-4,16). De gecorrigeerde OR (rekening houdend met verschillen in baselinekarakteristieken) was 1,10 (95% CI 0,45-2,73) met RA en CD gecombineerd. Er waren geen duidelijke verschillen tussen de met adalimumab behandelde vrouwen en de onbehandelde vrouwen voor de secundaire eindpunten spontane abortussen, geringe geboorteafwijkingen, vroeggeboortes, lengte van de baby bij de geboorte en ernstige of opportunistische infecties. Er werden geen doodgeboortes of maligniteiten gemeld. De interpretatie van de gegevens kan zijn beïnvloed door methodologische beperkingen van de studie, waaronder de geringe steekproefgrootte en niet-gerandomiseerde opzet.</w:t>
      </w:r>
    </w:p>
    <w:p w:rsidR="00454917" w:rsidRPr="00D53144" w:rsidP="00454917" w14:paraId="3C9596CE" w14:textId="77777777">
      <w:pPr>
        <w:keepNext/>
        <w:spacing w:line="240" w:lineRule="auto"/>
        <w:rPr>
          <w:lang w:val="nl-NL"/>
        </w:rPr>
      </w:pPr>
    </w:p>
    <w:p w:rsidR="008A37F6" w:rsidRPr="00D53144" w14:paraId="5C38338C" w14:textId="77777777">
      <w:pPr>
        <w:spacing w:line="240" w:lineRule="auto"/>
        <w:rPr>
          <w:lang w:val="nl-NL"/>
        </w:rPr>
      </w:pPr>
      <w:r w:rsidRPr="00D53144">
        <w:rPr>
          <w:lang w:val="nl-NL"/>
        </w:rPr>
        <w:t>Bij een onderzoek naar de ontwikkelingstoxiciteit bij apen waren er geen aanwijzingen voor toxiciteit voor de moeder, embryotoxiciteit of teratogeniciteit. Er zijn geen preklinische gegevens beschikbaar over de postnatale toxiciteit van adalimumab (zie rubriek 5.3).</w:t>
      </w:r>
    </w:p>
    <w:p w:rsidR="008A37F6" w:rsidRPr="00D53144" w14:paraId="731E6450" w14:textId="77777777">
      <w:pPr>
        <w:spacing w:line="240" w:lineRule="auto"/>
        <w:rPr>
          <w:lang w:val="nl-NL"/>
        </w:rPr>
      </w:pPr>
    </w:p>
    <w:p w:rsidR="008A37F6" w:rsidRPr="00D53144" w14:paraId="6FFB44D3" w14:textId="4B43795D">
      <w:pPr>
        <w:spacing w:line="240" w:lineRule="auto"/>
        <w:rPr>
          <w:lang w:val="nl-NL"/>
        </w:rPr>
      </w:pPr>
      <w:r w:rsidRPr="00D53144">
        <w:rPr>
          <w:lang w:val="nl-NL"/>
        </w:rPr>
        <w:t>Doordat adalimumab remmend werkt op TNF</w:t>
      </w:r>
      <w:r w:rsidRPr="00D53144">
        <w:rPr>
          <w:rFonts w:ascii="Symbol" w:hAnsi="Symbol"/>
          <w:lang w:val="nl-NL"/>
        </w:rPr>
        <w:sym w:font="Symbol" w:char="F061"/>
      </w:r>
      <w:r w:rsidRPr="00D53144">
        <w:rPr>
          <w:lang w:val="nl-NL"/>
        </w:rPr>
        <w:t xml:space="preserve">, kan toediening van het middel tijdens de zwangerschap invloed hebben op de normale immuunresponsen bij de pasgeborene. </w:t>
      </w:r>
      <w:r w:rsidRPr="00D53144" w:rsidR="00454917">
        <w:rPr>
          <w:lang w:val="nl-NL"/>
        </w:rPr>
        <w:t>Adalimumab mag alleen tijdens de zwangerschap worden gebruikt als daar een duidelijke noodzaak toe bestaat.</w:t>
      </w:r>
    </w:p>
    <w:p w:rsidR="008A37F6" w:rsidRPr="00D53144" w14:paraId="158C44EC" w14:textId="77777777">
      <w:pPr>
        <w:spacing w:line="240" w:lineRule="auto"/>
        <w:rPr>
          <w:lang w:val="nl-NL"/>
        </w:rPr>
      </w:pPr>
    </w:p>
    <w:p w:rsidR="008A37F6" w:rsidRPr="00D53144" w14:paraId="413CC55C" w14:textId="4BBEA1D2">
      <w:pPr>
        <w:spacing w:line="240" w:lineRule="auto"/>
        <w:rPr>
          <w:lang w:val="nl-NL"/>
        </w:rPr>
      </w:pPr>
      <w:r w:rsidRPr="00D53144">
        <w:rPr>
          <w:lang w:val="nl-NL"/>
        </w:rPr>
        <w:t>Adalimumab kan de placenta passeren naar het serum van kinderen van vrouwen die tijdens hun zwangerschap met adalimumab worden behandeld. Als gevolg hiervan kunnen deze kinderen een verhoogd risico op infectie hebben. Toediening van levende vaccins</w:t>
      </w:r>
      <w:r w:rsidRPr="00D53144" w:rsidR="00454917">
        <w:rPr>
          <w:lang w:val="nl-NL"/>
        </w:rPr>
        <w:t xml:space="preserve"> (bijvoorbeeld BCG</w:t>
      </w:r>
      <w:r w:rsidRPr="00D53144" w:rsidR="00BD7356">
        <w:rPr>
          <w:lang w:val="nl-NL"/>
        </w:rPr>
        <w:t>-</w:t>
      </w:r>
      <w:r w:rsidRPr="00D53144" w:rsidR="00454917">
        <w:rPr>
          <w:lang w:val="nl-NL"/>
        </w:rPr>
        <w:t>vaccin)</w:t>
      </w:r>
      <w:r w:rsidRPr="00D53144">
        <w:rPr>
          <w:lang w:val="nl-NL"/>
        </w:rPr>
        <w:t xml:space="preserve"> aan zuigelingen die </w:t>
      </w:r>
      <w:r w:rsidRPr="00D53144">
        <w:rPr>
          <w:i/>
          <w:lang w:val="nl-NL"/>
        </w:rPr>
        <w:t>in utero</w:t>
      </w:r>
      <w:r w:rsidRPr="00D53144">
        <w:rPr>
          <w:lang w:val="nl-NL"/>
        </w:rPr>
        <w:t xml:space="preserve"> aan adalimumab zijn blootgesteld, wordt niet aanbevolen voor 5 maanden na de laatste injectie van de moeder tijdens de zwangerschap.</w:t>
      </w:r>
    </w:p>
    <w:p w:rsidR="008A37F6" w:rsidRPr="00D53144" w14:paraId="536C3A08" w14:textId="77777777">
      <w:pPr>
        <w:spacing w:line="240" w:lineRule="auto"/>
        <w:rPr>
          <w:lang w:val="nl-NL"/>
        </w:rPr>
      </w:pPr>
    </w:p>
    <w:p w:rsidR="008A37F6" w:rsidRPr="00D53144" w14:paraId="79FB160D" w14:textId="77777777">
      <w:pPr>
        <w:spacing w:line="240" w:lineRule="auto"/>
        <w:rPr>
          <w:u w:val="single"/>
          <w:lang w:val="nl-NL"/>
        </w:rPr>
      </w:pPr>
      <w:r w:rsidRPr="00D53144">
        <w:rPr>
          <w:u w:val="single"/>
          <w:lang w:val="nl-NL"/>
        </w:rPr>
        <w:t>Borstvoeding</w:t>
      </w:r>
    </w:p>
    <w:p w:rsidR="008A37F6" w:rsidRPr="00D53144" w14:paraId="3089E610" w14:textId="77777777">
      <w:pPr>
        <w:tabs>
          <w:tab w:val="clear" w:pos="567"/>
        </w:tabs>
        <w:spacing w:line="240" w:lineRule="auto"/>
        <w:rPr>
          <w:lang w:val="nl-NL"/>
        </w:rPr>
      </w:pPr>
    </w:p>
    <w:p w:rsidR="00A54AA3" w:rsidRPr="00D53144" w:rsidP="00A54AA3" w14:paraId="6DBC55C0" w14:textId="77777777">
      <w:pPr>
        <w:rPr>
          <w:lang w:val="nl-NL"/>
        </w:rPr>
      </w:pPr>
      <w:r w:rsidRPr="00D53144">
        <w:rPr>
          <w:lang w:val="nl-NL"/>
        </w:rPr>
        <w:t>Beperkte gegevens uit de gepubliceerde literatuur wijzen erop dat adalimumab in zeer lage concentraties in de moedermelk wordt uitgescheiden: de concentratie adalimumab in moedermelk is 0,1% tot 1% van de serumconcentratie van de moeder. Oraal toegediende immunoglobuline G-eiwitten ondergaan intestinale proteolyse en hebben een beperkte biologische beschikbaarheid. Er worden geen effecten verwacht voor met moedermelk gevoede pasgeborenen/zuigelingen. Humira kan dan ook tijdens borstvoeding worden gebruikt.</w:t>
      </w:r>
    </w:p>
    <w:p w:rsidR="008A37F6" w:rsidRPr="00D53144" w14:paraId="527FFF16" w14:textId="77777777">
      <w:pPr>
        <w:rPr>
          <w:lang w:val="nl-NL"/>
        </w:rPr>
      </w:pPr>
    </w:p>
    <w:p w:rsidR="008A37F6" w:rsidRPr="00D53144" w14:paraId="1369D5B9" w14:textId="77777777">
      <w:pPr>
        <w:rPr>
          <w:u w:val="single"/>
          <w:lang w:val="nl-NL"/>
        </w:rPr>
      </w:pPr>
      <w:r w:rsidRPr="00D53144">
        <w:rPr>
          <w:u w:val="single"/>
          <w:lang w:val="nl-NL"/>
        </w:rPr>
        <w:t>Vruchtbaarheid</w:t>
      </w:r>
    </w:p>
    <w:p w:rsidR="008A37F6" w:rsidRPr="00D53144" w14:paraId="5E38CECE" w14:textId="77777777">
      <w:pPr>
        <w:rPr>
          <w:lang w:val="nl-NL"/>
        </w:rPr>
      </w:pPr>
    </w:p>
    <w:p w:rsidR="008A37F6" w:rsidRPr="00D53144" w14:paraId="4462A24E" w14:textId="77777777">
      <w:pPr>
        <w:rPr>
          <w:lang w:val="nl-NL"/>
        </w:rPr>
      </w:pPr>
      <w:r w:rsidRPr="00D53144">
        <w:rPr>
          <w:lang w:val="nl-NL"/>
        </w:rPr>
        <w:t>Er zijn geen preklinische gegevens beschikbaar met betrekking tot de invloed van adalimumab op de vruchtbaarheid.</w:t>
      </w:r>
    </w:p>
    <w:p w:rsidR="008A37F6" w:rsidRPr="00D53144" w14:paraId="16F972A4" w14:textId="77777777">
      <w:pPr>
        <w:tabs>
          <w:tab w:val="clear" w:pos="567"/>
        </w:tabs>
        <w:spacing w:line="240" w:lineRule="auto"/>
        <w:rPr>
          <w:lang w:val="nl-NL"/>
        </w:rPr>
      </w:pPr>
    </w:p>
    <w:p w:rsidR="008A37F6" w:rsidRPr="00D53144" w14:paraId="7AAFAB0E" w14:textId="77777777">
      <w:pPr>
        <w:tabs>
          <w:tab w:val="clear" w:pos="567"/>
        </w:tabs>
        <w:spacing w:line="240" w:lineRule="auto"/>
        <w:rPr>
          <w:lang w:val="nl-NL"/>
        </w:rPr>
      </w:pPr>
      <w:r w:rsidRPr="00D53144">
        <w:rPr>
          <w:b/>
          <w:bCs/>
          <w:lang w:val="nl-NL"/>
        </w:rPr>
        <w:t>4.7</w:t>
      </w:r>
      <w:r w:rsidRPr="00D53144">
        <w:rPr>
          <w:b/>
          <w:bCs/>
          <w:lang w:val="nl-NL"/>
        </w:rPr>
        <w:tab/>
        <w:t>Beïnvloeding van de rijvaardigheid en het vermogen om machines te bedienen</w:t>
      </w:r>
    </w:p>
    <w:p w:rsidR="008A37F6" w:rsidRPr="00D53144" w14:paraId="4042421B" w14:textId="77777777">
      <w:pPr>
        <w:tabs>
          <w:tab w:val="clear" w:pos="567"/>
        </w:tabs>
        <w:spacing w:line="240" w:lineRule="auto"/>
        <w:rPr>
          <w:lang w:val="nl-NL"/>
        </w:rPr>
      </w:pPr>
    </w:p>
    <w:p w:rsidR="008A37F6" w:rsidRPr="00D53144" w14:paraId="48EECFC3" w14:textId="77777777">
      <w:pPr>
        <w:tabs>
          <w:tab w:val="clear" w:pos="567"/>
        </w:tabs>
        <w:spacing w:line="240" w:lineRule="auto"/>
        <w:rPr>
          <w:lang w:val="nl-NL"/>
        </w:rPr>
      </w:pPr>
      <w:r w:rsidRPr="00D53144">
        <w:rPr>
          <w:lang w:val="nl-NL"/>
        </w:rPr>
        <w:t>Humira kan een klein effect hebben op de rijvaardigheid en het vermogen om machines te bedienen. Vertigo en verslechtering van het gezichtsvermogen kunnen optreden na toediening van Humira (zie rubriek 4.8).</w:t>
      </w:r>
    </w:p>
    <w:p w:rsidR="008A37F6" w:rsidRPr="00D53144" w14:paraId="0CA55066" w14:textId="77777777">
      <w:pPr>
        <w:spacing w:line="240" w:lineRule="auto"/>
        <w:rPr>
          <w:lang w:val="nl-NL"/>
        </w:rPr>
      </w:pPr>
    </w:p>
    <w:p w:rsidR="008A37F6" w:rsidRPr="00D53144" w14:paraId="3D0A0364" w14:textId="77777777">
      <w:pPr>
        <w:tabs>
          <w:tab w:val="clear" w:pos="567"/>
        </w:tabs>
        <w:spacing w:line="240" w:lineRule="auto"/>
        <w:rPr>
          <w:b/>
          <w:bCs/>
          <w:lang w:val="nl-NL"/>
        </w:rPr>
      </w:pPr>
      <w:r w:rsidRPr="00D53144">
        <w:rPr>
          <w:b/>
          <w:bCs/>
          <w:lang w:val="nl-NL"/>
        </w:rPr>
        <w:t>4.8</w:t>
      </w:r>
      <w:r w:rsidRPr="00D53144">
        <w:rPr>
          <w:b/>
          <w:bCs/>
          <w:lang w:val="nl-NL"/>
        </w:rPr>
        <w:tab/>
        <w:t>Bijwerkingen</w:t>
      </w:r>
    </w:p>
    <w:p w:rsidR="008A37F6" w:rsidRPr="00D53144" w14:paraId="4430DEDB" w14:textId="77777777">
      <w:pPr>
        <w:tabs>
          <w:tab w:val="clear" w:pos="567"/>
        </w:tabs>
        <w:spacing w:line="240" w:lineRule="auto"/>
        <w:rPr>
          <w:bCs/>
          <w:lang w:val="nl-NL"/>
        </w:rPr>
      </w:pPr>
    </w:p>
    <w:p w:rsidR="008A37F6" w:rsidRPr="00D53144" w14:paraId="21E254FF" w14:textId="77777777">
      <w:pPr>
        <w:spacing w:line="240" w:lineRule="auto"/>
        <w:rPr>
          <w:u w:val="single"/>
          <w:lang w:val="nl-NL"/>
        </w:rPr>
      </w:pPr>
      <w:r w:rsidRPr="00D53144">
        <w:rPr>
          <w:u w:val="single"/>
          <w:lang w:val="nl-NL"/>
        </w:rPr>
        <w:t>Samenvatting van het veiligheidsprofiel</w:t>
      </w:r>
    </w:p>
    <w:p w:rsidR="008A37F6" w:rsidRPr="00D53144" w14:paraId="02E38186" w14:textId="77777777">
      <w:pPr>
        <w:tabs>
          <w:tab w:val="clear" w:pos="567"/>
        </w:tabs>
        <w:spacing w:line="240" w:lineRule="auto"/>
        <w:rPr>
          <w:lang w:val="nl-NL"/>
        </w:rPr>
      </w:pPr>
    </w:p>
    <w:p w:rsidR="008A37F6" w:rsidRPr="00D53144" w14:paraId="6CEC9EB6" w14:textId="77777777">
      <w:pPr>
        <w:tabs>
          <w:tab w:val="clear" w:pos="567"/>
        </w:tabs>
        <w:spacing w:line="240" w:lineRule="auto"/>
        <w:rPr>
          <w:lang w:val="nl-NL"/>
        </w:rPr>
      </w:pPr>
      <w:r w:rsidRPr="00D53144">
        <w:rPr>
          <w:lang w:val="nl-NL"/>
        </w:rPr>
        <w:t>Humira is tot 60 maanden of langer onderzocht bij 9.506 patiënten in de belangrijkste gecontroleerde en open label onderzoeken. Bij deze onderzoeken waren patiënten betrokken met kort bestaande en langer bestaande reumatoïde artritis, met juveniele idiopathische artritis (polyarticulaire juveniele idiopathische artritis en enthesitis-gerelateerde artritis) en met axiale spondylartritis (spondylitis ankylopoetica en axiale spondylartritis zonder röntgenologisch bewijs van AS), artritis psoriatica, de ziekte van Crohn, colitis ulcerosa, psoriasis, hidradenitis suppurativa en uveïtis. In de belangrijkste gecontroleerde onderzoeken kregen 6.089 patiënten Humira en 3.801 patiënten een placebo of active-comparator tijdens de gecontroleerde periode.</w:t>
      </w:r>
    </w:p>
    <w:p w:rsidR="008A37F6" w:rsidRPr="00D53144" w14:paraId="4C918C54" w14:textId="77777777">
      <w:pPr>
        <w:tabs>
          <w:tab w:val="clear" w:pos="567"/>
          <w:tab w:val="left" w:pos="5100"/>
        </w:tabs>
        <w:spacing w:line="240" w:lineRule="auto"/>
        <w:rPr>
          <w:lang w:val="nl-NL"/>
        </w:rPr>
      </w:pPr>
    </w:p>
    <w:p w:rsidR="008A37F6" w:rsidRPr="00D53144" w14:paraId="06C145C4" w14:textId="77777777">
      <w:pPr>
        <w:spacing w:line="240" w:lineRule="auto"/>
        <w:rPr>
          <w:lang w:val="nl-NL"/>
        </w:rPr>
      </w:pPr>
      <w:r w:rsidRPr="00D53144">
        <w:rPr>
          <w:lang w:val="nl-NL"/>
        </w:rPr>
        <w:t>Het deel van de patiënten dat de behandeling staakte omwille van bijwerkingen tijdens het dubbelblinde gecontroleerde deel van de belangrijkste onderzoeken bedroeg 5,9% voor de patiënten die Humira gebruikten en 5,4% voor met controle behandelde patiënten.</w:t>
      </w:r>
    </w:p>
    <w:p w:rsidR="008A37F6" w:rsidRPr="00D53144" w14:paraId="3F9E1C1D" w14:textId="77777777">
      <w:pPr>
        <w:spacing w:line="240" w:lineRule="auto"/>
        <w:rPr>
          <w:u w:val="single"/>
          <w:lang w:val="nl-NL"/>
        </w:rPr>
      </w:pPr>
    </w:p>
    <w:p w:rsidR="008A37F6" w:rsidRPr="00D53144" w14:paraId="2FA948F2" w14:textId="77777777">
      <w:pPr>
        <w:tabs>
          <w:tab w:val="clear" w:pos="567"/>
        </w:tabs>
        <w:spacing w:line="240" w:lineRule="auto"/>
        <w:rPr>
          <w:bCs/>
          <w:lang w:val="nl-NL"/>
        </w:rPr>
      </w:pPr>
      <w:r w:rsidRPr="00D53144">
        <w:rPr>
          <w:lang w:val="nl-NL"/>
        </w:rPr>
        <w:t xml:space="preserve">De meest gemelde bijwerkingen zijn infecties (zoals nasofaryngitis, infectie van de bovenste luchtwegen en sinusitis), </w:t>
      </w:r>
      <w:r w:rsidRPr="00D53144">
        <w:rPr>
          <w:bCs/>
          <w:lang w:val="nl-NL"/>
        </w:rPr>
        <w:t>reacties op de injectieplaats (erytheem, jeuk, bloeding, pijn of zwelling), hoofdpijn en skeletspierpijn.</w:t>
      </w:r>
    </w:p>
    <w:p w:rsidR="008A37F6" w:rsidRPr="00D53144" w14:paraId="0C603F8A" w14:textId="77777777">
      <w:pPr>
        <w:tabs>
          <w:tab w:val="clear" w:pos="567"/>
        </w:tabs>
        <w:spacing w:line="240" w:lineRule="auto"/>
        <w:rPr>
          <w:bCs/>
          <w:lang w:val="nl-NL"/>
        </w:rPr>
      </w:pPr>
    </w:p>
    <w:p w:rsidR="008A37F6" w:rsidRPr="00D53144" w14:paraId="63723984" w14:textId="77777777">
      <w:pPr>
        <w:tabs>
          <w:tab w:val="clear" w:pos="567"/>
        </w:tabs>
        <w:spacing w:line="240" w:lineRule="auto"/>
        <w:rPr>
          <w:bCs/>
          <w:lang w:val="nl-NL"/>
        </w:rPr>
      </w:pPr>
      <w:r w:rsidRPr="00D53144">
        <w:rPr>
          <w:bCs/>
          <w:lang w:val="nl-NL"/>
        </w:rPr>
        <w:t>Voor Humira zijn meldingen van ernstige bijwerkingen gedaan. TNF-antagonisten zoals Humira hebben een effect op het immuunsysteem en het gebruik ervan kan de afweer van het lichaam tegen infecties en kanker beïnvloeden. Fatale en levensbedreigende infecties (waaronder sepsis, opportunistische infecties en TB), HBV-reactivatie en verscheidene maligniteiten (waaronder leukemie, lymfomen en HSTCL) zijn ook gemeld bij gebruik van Humira.</w:t>
      </w:r>
    </w:p>
    <w:p w:rsidR="008A37F6" w:rsidRPr="00D53144" w14:paraId="3015797C" w14:textId="77777777">
      <w:pPr>
        <w:tabs>
          <w:tab w:val="clear" w:pos="567"/>
        </w:tabs>
        <w:spacing w:line="240" w:lineRule="auto"/>
        <w:rPr>
          <w:bCs/>
          <w:lang w:val="nl-NL"/>
        </w:rPr>
      </w:pPr>
    </w:p>
    <w:p w:rsidR="008A37F6" w:rsidRPr="00D53144" w14:paraId="42E25F8A" w14:textId="77777777">
      <w:pPr>
        <w:tabs>
          <w:tab w:val="clear" w:pos="567"/>
        </w:tabs>
        <w:spacing w:line="240" w:lineRule="auto"/>
        <w:rPr>
          <w:bCs/>
          <w:lang w:val="nl-NL"/>
        </w:rPr>
      </w:pPr>
      <w:r w:rsidRPr="00D53144">
        <w:rPr>
          <w:bCs/>
          <w:lang w:val="nl-NL"/>
        </w:rPr>
        <w:t>Ook zijn meldingen gedaan van ernstige hematologische, neurologische en auto-immuunreacties. Deze omvatten zeldzame gevallen van pancytopenie, aplastische anemie, centrale en perifere demyeliniserende aandoeningen en meldingen van lupus, lupus-gerelateerde aandoeningen en Stevens-Johnson-syndroom.</w:t>
      </w:r>
    </w:p>
    <w:p w:rsidR="008A37F6" w:rsidRPr="00D53144" w14:paraId="017814A4" w14:textId="77777777">
      <w:pPr>
        <w:tabs>
          <w:tab w:val="clear" w:pos="567"/>
        </w:tabs>
        <w:spacing w:line="240" w:lineRule="auto"/>
        <w:rPr>
          <w:bCs/>
          <w:lang w:val="nl-NL"/>
        </w:rPr>
      </w:pPr>
    </w:p>
    <w:p w:rsidR="008A37F6" w:rsidRPr="00D53144" w14:paraId="76BC9371" w14:textId="77777777">
      <w:pPr>
        <w:tabs>
          <w:tab w:val="clear" w:pos="567"/>
        </w:tabs>
        <w:spacing w:line="240" w:lineRule="auto"/>
        <w:rPr>
          <w:bCs/>
          <w:u w:val="single"/>
          <w:lang w:val="nl-NL"/>
        </w:rPr>
      </w:pPr>
      <w:r w:rsidRPr="00D53144">
        <w:rPr>
          <w:bCs/>
          <w:u w:val="single"/>
          <w:lang w:val="nl-NL"/>
        </w:rPr>
        <w:t>Pediatrische patiënten</w:t>
      </w:r>
    </w:p>
    <w:p w:rsidR="008A37F6" w:rsidRPr="00D53144" w14:paraId="3B715B46" w14:textId="77777777">
      <w:pPr>
        <w:tabs>
          <w:tab w:val="clear" w:pos="567"/>
        </w:tabs>
        <w:spacing w:line="240" w:lineRule="auto"/>
        <w:rPr>
          <w:lang w:val="nl-NL"/>
        </w:rPr>
      </w:pPr>
    </w:p>
    <w:p w:rsidR="008A37F6" w:rsidRPr="00D53144" w14:paraId="06C7702A" w14:textId="77777777">
      <w:pPr>
        <w:tabs>
          <w:tab w:val="clear" w:pos="567"/>
        </w:tabs>
        <w:spacing w:line="240" w:lineRule="auto"/>
        <w:rPr>
          <w:lang w:val="nl-NL"/>
        </w:rPr>
      </w:pPr>
      <w:r w:rsidRPr="00D53144">
        <w:rPr>
          <w:lang w:val="nl-NL"/>
        </w:rPr>
        <w:t>In het algemeen waren de bijwerkingen bij kinderen qua frequentie en type vergelijkbaar met de bij volwassen patiënten waargenomen bijwerkingen.</w:t>
      </w:r>
    </w:p>
    <w:p w:rsidR="008A37F6" w:rsidRPr="00D53144" w14:paraId="2C26A5AB" w14:textId="77777777">
      <w:pPr>
        <w:pStyle w:val="EndnoteText"/>
        <w:tabs>
          <w:tab w:val="clear" w:pos="567"/>
        </w:tabs>
        <w:rPr>
          <w:lang w:val="nl-NL"/>
        </w:rPr>
      </w:pPr>
    </w:p>
    <w:p w:rsidR="008A37F6" w:rsidRPr="00D53144" w14:paraId="61AE639E" w14:textId="77777777">
      <w:pPr>
        <w:tabs>
          <w:tab w:val="clear" w:pos="567"/>
        </w:tabs>
        <w:spacing w:line="240" w:lineRule="auto"/>
        <w:rPr>
          <w:u w:val="single"/>
          <w:lang w:val="nl-NL"/>
        </w:rPr>
      </w:pPr>
      <w:r w:rsidRPr="00D53144">
        <w:rPr>
          <w:bCs/>
          <w:u w:val="single"/>
          <w:lang w:val="nl-NL"/>
        </w:rPr>
        <w:t>Getabelleerde lijst van bijwerkingen</w:t>
      </w:r>
    </w:p>
    <w:p w:rsidR="008A37F6" w:rsidRPr="00D53144" w14:paraId="7A307DB6" w14:textId="77777777">
      <w:pPr>
        <w:rPr>
          <w:lang w:val="nl-NL"/>
        </w:rPr>
      </w:pPr>
    </w:p>
    <w:p w:rsidR="008A37F6" w:rsidRPr="00D53144" w14:paraId="31539CBD" w14:textId="77777777">
      <w:pPr>
        <w:tabs>
          <w:tab w:val="clear" w:pos="567"/>
        </w:tabs>
        <w:spacing w:line="240" w:lineRule="auto"/>
        <w:rPr>
          <w:lang w:val="nl-NL"/>
        </w:rPr>
      </w:pPr>
      <w:r w:rsidRPr="00D53144">
        <w:rPr>
          <w:lang w:val="nl-NL"/>
        </w:rPr>
        <w:t xml:space="preserve">De vermelde lijst met bijwerkingen is gebaseerd op ervaring uit klinische studies en op postmarketingervaring en is weergegeven per systeem/orgaanklasse en frequentie in tabel 6 hieronder: zeer vaak (≥ 1/10); vaak (≥ 1/100, &lt; 1/10); soms (≥ 1/1.000, &lt; 1/100); zelden (≥ 1/10.000, &lt; 1/1.000) en niet bekend (kan met de beschikbare gegevens niet worden bepaald). Binnen iedere frequentiegroep worden bijwerkingen gerangschikt naar afnemende ernst. De hoogste frequentie die werd waargenomen bij de verschillende indicaties is opgenomen. Een asterisk (*) in de ‘Systeem/orgaanklasse’-kolom betekent dat aanvullende informatie elders in rubriek 4.3, 4.4 en 4.8 gevonden kan worden. </w:t>
      </w:r>
    </w:p>
    <w:p w:rsidR="008A37F6" w:rsidRPr="00D53144" w14:paraId="6FB0CE9B" w14:textId="77777777">
      <w:pPr>
        <w:tabs>
          <w:tab w:val="clear" w:pos="567"/>
        </w:tabs>
        <w:spacing w:line="240" w:lineRule="auto"/>
        <w:jc w:val="center"/>
        <w:rPr>
          <w:b/>
          <w:bCs/>
          <w:lang w:val="nl-NL"/>
        </w:rPr>
      </w:pPr>
    </w:p>
    <w:p w:rsidR="008A37F6" w:rsidRPr="00D53144" w14:paraId="6CF3093E" w14:textId="77777777">
      <w:pPr>
        <w:keepNext/>
        <w:tabs>
          <w:tab w:val="clear" w:pos="567"/>
        </w:tabs>
        <w:spacing w:line="240" w:lineRule="auto"/>
        <w:jc w:val="center"/>
        <w:rPr>
          <w:b/>
          <w:bCs/>
          <w:lang w:val="nl-NL"/>
        </w:rPr>
      </w:pPr>
      <w:r w:rsidRPr="00D53144">
        <w:rPr>
          <w:b/>
          <w:bCs/>
          <w:lang w:val="nl-NL"/>
        </w:rPr>
        <w:t>Tabel 6</w:t>
      </w:r>
    </w:p>
    <w:p w:rsidR="008A37F6" w:rsidRPr="00D53144" w14:paraId="42B66FF5" w14:textId="77777777">
      <w:pPr>
        <w:keepNext/>
        <w:tabs>
          <w:tab w:val="clear" w:pos="567"/>
        </w:tabs>
        <w:spacing w:line="240" w:lineRule="auto"/>
        <w:jc w:val="center"/>
        <w:rPr>
          <w:bCs/>
          <w:lang w:val="nl-NL"/>
        </w:rPr>
      </w:pPr>
      <w:r w:rsidRPr="00D53144">
        <w:rPr>
          <w:b/>
          <w:bCs/>
          <w:lang w:val="nl-NL"/>
        </w:rPr>
        <w:t>Bijwerkingen</w:t>
      </w:r>
    </w:p>
    <w:p w:rsidR="008A37F6" w:rsidRPr="00D53144" w14:paraId="6BF1DB26" w14:textId="77777777">
      <w:pPr>
        <w:keepNext/>
        <w:tabs>
          <w:tab w:val="clear" w:pos="567"/>
        </w:tabs>
        <w:spacing w:line="240" w:lineRule="auto"/>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8"/>
        <w:gridCol w:w="1655"/>
        <w:gridCol w:w="4318"/>
      </w:tblGrid>
      <w:tr w14:paraId="16267706" w14:textId="77777777">
        <w:tblPrEx>
          <w:tblW w:w="0" w:type="auto"/>
          <w:tblLook w:val="00A0"/>
        </w:tblPrEx>
        <w:trPr>
          <w:tblHeader/>
        </w:trPr>
        <w:tc>
          <w:tcPr>
            <w:tcW w:w="3095" w:type="dxa"/>
          </w:tcPr>
          <w:p w:rsidR="008A37F6" w:rsidRPr="00D53144" w14:paraId="38713625" w14:textId="77777777">
            <w:pPr>
              <w:keepNext/>
              <w:tabs>
                <w:tab w:val="clear" w:pos="567"/>
              </w:tabs>
              <w:spacing w:line="240" w:lineRule="auto"/>
              <w:rPr>
                <w:b/>
                <w:bCs/>
                <w:lang w:val="nl-NL"/>
              </w:rPr>
            </w:pPr>
            <w:r w:rsidRPr="00D53144">
              <w:rPr>
                <w:b/>
                <w:bCs/>
                <w:lang w:val="nl-NL"/>
              </w:rPr>
              <w:t>Systeem-/orgaanklasse</w:t>
            </w:r>
          </w:p>
        </w:tc>
        <w:tc>
          <w:tcPr>
            <w:tcW w:w="1693" w:type="dxa"/>
          </w:tcPr>
          <w:p w:rsidR="008A37F6" w:rsidRPr="00D53144" w14:paraId="6A36EE4C" w14:textId="77777777">
            <w:pPr>
              <w:keepNext/>
              <w:tabs>
                <w:tab w:val="clear" w:pos="567"/>
              </w:tabs>
              <w:spacing w:line="240" w:lineRule="auto"/>
              <w:rPr>
                <w:b/>
                <w:bCs/>
                <w:lang w:val="nl-NL"/>
              </w:rPr>
            </w:pPr>
            <w:r w:rsidRPr="00D53144">
              <w:rPr>
                <w:b/>
                <w:bCs/>
                <w:lang w:val="nl-NL"/>
              </w:rPr>
              <w:t>Frequentie</w:t>
            </w:r>
          </w:p>
        </w:tc>
        <w:tc>
          <w:tcPr>
            <w:tcW w:w="4499" w:type="dxa"/>
          </w:tcPr>
          <w:p w:rsidR="008A37F6" w:rsidRPr="00D53144" w14:paraId="5860D70A" w14:textId="77777777">
            <w:pPr>
              <w:keepNext/>
              <w:tabs>
                <w:tab w:val="clear" w:pos="567"/>
              </w:tabs>
              <w:spacing w:line="240" w:lineRule="auto"/>
              <w:rPr>
                <w:b/>
                <w:bCs/>
                <w:lang w:val="nl-NL"/>
              </w:rPr>
            </w:pPr>
            <w:r w:rsidRPr="00D53144">
              <w:rPr>
                <w:b/>
                <w:bCs/>
                <w:lang w:val="nl-NL"/>
              </w:rPr>
              <w:t>Bijwerking</w:t>
            </w:r>
          </w:p>
        </w:tc>
      </w:tr>
      <w:tr w14:paraId="5BD81D2F" w14:textId="77777777">
        <w:tblPrEx>
          <w:tblW w:w="0" w:type="auto"/>
          <w:tblLook w:val="00A0"/>
        </w:tblPrEx>
        <w:trPr>
          <w:cantSplit/>
          <w:trHeight w:val="1349"/>
        </w:trPr>
        <w:tc>
          <w:tcPr>
            <w:tcW w:w="3095" w:type="dxa"/>
            <w:vMerge w:val="restart"/>
          </w:tcPr>
          <w:p w:rsidR="008A37F6" w:rsidRPr="00D53144" w14:paraId="5CB0D33B" w14:textId="77777777">
            <w:pPr>
              <w:tabs>
                <w:tab w:val="clear" w:pos="567"/>
              </w:tabs>
              <w:spacing w:line="240" w:lineRule="auto"/>
              <w:rPr>
                <w:bCs/>
                <w:lang w:val="nl-NL"/>
              </w:rPr>
            </w:pPr>
            <w:r w:rsidRPr="00D53144">
              <w:rPr>
                <w:bCs/>
                <w:lang w:val="nl-NL"/>
              </w:rPr>
              <w:t>Infecties en parasitaire aandoeningen*</w:t>
            </w:r>
          </w:p>
        </w:tc>
        <w:tc>
          <w:tcPr>
            <w:tcW w:w="1693" w:type="dxa"/>
          </w:tcPr>
          <w:p w:rsidR="008A37F6" w:rsidRPr="00D53144" w14:paraId="06A4652A" w14:textId="77777777">
            <w:pPr>
              <w:tabs>
                <w:tab w:val="clear" w:pos="567"/>
              </w:tabs>
              <w:spacing w:line="240" w:lineRule="auto"/>
              <w:rPr>
                <w:bCs/>
                <w:lang w:val="nl-NL"/>
              </w:rPr>
            </w:pPr>
            <w:r w:rsidRPr="00D53144">
              <w:rPr>
                <w:bCs/>
                <w:lang w:val="nl-NL"/>
              </w:rPr>
              <w:t>zeer vaak</w:t>
            </w:r>
          </w:p>
          <w:p w:rsidR="008A37F6" w:rsidRPr="00D53144" w14:paraId="6BC9B0DB" w14:textId="77777777">
            <w:pPr>
              <w:tabs>
                <w:tab w:val="clear" w:pos="567"/>
              </w:tabs>
              <w:spacing w:line="240" w:lineRule="auto"/>
              <w:rPr>
                <w:bCs/>
                <w:lang w:val="nl-NL"/>
              </w:rPr>
            </w:pPr>
          </w:p>
        </w:tc>
        <w:tc>
          <w:tcPr>
            <w:tcW w:w="4499" w:type="dxa"/>
          </w:tcPr>
          <w:p w:rsidR="008A37F6" w:rsidRPr="00D53144" w14:paraId="3392AF08" w14:textId="77777777">
            <w:pPr>
              <w:tabs>
                <w:tab w:val="clear" w:pos="567"/>
              </w:tabs>
              <w:spacing w:line="240" w:lineRule="auto"/>
              <w:rPr>
                <w:bCs/>
                <w:lang w:val="nl-NL"/>
              </w:rPr>
            </w:pPr>
            <w:r w:rsidRPr="00D53144">
              <w:rPr>
                <w:bCs/>
                <w:lang w:val="nl-NL"/>
              </w:rPr>
              <w:t>luchtweginfecties (waaronder lagere en hogere luchtweginfecties, pneumonie, sinusitis, faryngitis, nasofaryngitis en virale herpes pneumonie)</w:t>
            </w:r>
          </w:p>
          <w:p w:rsidR="008A37F6" w:rsidRPr="00D53144" w14:paraId="1D5187EC" w14:textId="77777777">
            <w:pPr>
              <w:tabs>
                <w:tab w:val="clear" w:pos="567"/>
              </w:tabs>
              <w:spacing w:line="240" w:lineRule="auto"/>
              <w:rPr>
                <w:bCs/>
                <w:lang w:val="nl-NL"/>
              </w:rPr>
            </w:pPr>
          </w:p>
        </w:tc>
      </w:tr>
      <w:tr w14:paraId="703607FA" w14:textId="77777777">
        <w:tblPrEx>
          <w:tblW w:w="0" w:type="auto"/>
          <w:tblLook w:val="00A0"/>
        </w:tblPrEx>
        <w:trPr>
          <w:cantSplit/>
        </w:trPr>
        <w:tc>
          <w:tcPr>
            <w:tcW w:w="3095" w:type="dxa"/>
            <w:vMerge/>
          </w:tcPr>
          <w:p w:rsidR="008A37F6" w:rsidRPr="00D53144" w14:paraId="0CE4739C" w14:textId="77777777">
            <w:pPr>
              <w:tabs>
                <w:tab w:val="clear" w:pos="567"/>
              </w:tabs>
              <w:spacing w:line="240" w:lineRule="auto"/>
              <w:rPr>
                <w:bCs/>
                <w:lang w:val="nl-NL"/>
              </w:rPr>
            </w:pPr>
          </w:p>
        </w:tc>
        <w:tc>
          <w:tcPr>
            <w:tcW w:w="1693" w:type="dxa"/>
          </w:tcPr>
          <w:p w:rsidR="008A37F6" w:rsidRPr="00D53144" w14:paraId="3333F1DA" w14:textId="77777777">
            <w:pPr>
              <w:tabs>
                <w:tab w:val="clear" w:pos="567"/>
              </w:tabs>
              <w:spacing w:line="240" w:lineRule="auto"/>
              <w:rPr>
                <w:bCs/>
                <w:lang w:val="nl-NL"/>
              </w:rPr>
            </w:pPr>
            <w:r w:rsidRPr="00D53144">
              <w:rPr>
                <w:bCs/>
                <w:lang w:val="nl-NL"/>
              </w:rPr>
              <w:t>vaak</w:t>
            </w:r>
          </w:p>
          <w:p w:rsidR="008A37F6" w:rsidRPr="00D53144" w14:paraId="6AD20B4A" w14:textId="77777777">
            <w:pPr>
              <w:tabs>
                <w:tab w:val="clear" w:pos="567"/>
              </w:tabs>
              <w:spacing w:line="240" w:lineRule="auto"/>
              <w:rPr>
                <w:bCs/>
                <w:lang w:val="nl-NL"/>
              </w:rPr>
            </w:pPr>
          </w:p>
        </w:tc>
        <w:tc>
          <w:tcPr>
            <w:tcW w:w="4499" w:type="dxa"/>
          </w:tcPr>
          <w:p w:rsidR="008A37F6" w:rsidRPr="00D53144" w14:paraId="17080095" w14:textId="77777777">
            <w:pPr>
              <w:tabs>
                <w:tab w:val="clear" w:pos="567"/>
              </w:tabs>
              <w:spacing w:line="240" w:lineRule="auto"/>
              <w:rPr>
                <w:bCs/>
                <w:lang w:val="nl-NL"/>
              </w:rPr>
            </w:pPr>
            <w:r w:rsidRPr="00D53144">
              <w:rPr>
                <w:bCs/>
                <w:lang w:val="nl-NL"/>
              </w:rPr>
              <w:t xml:space="preserve">systemische infecties (waaronder sepsis, candidiasis en influenza), </w:t>
            </w:r>
          </w:p>
          <w:p w:rsidR="008A37F6" w:rsidRPr="00D53144" w14:paraId="290B20C8" w14:textId="77777777">
            <w:pPr>
              <w:tabs>
                <w:tab w:val="clear" w:pos="567"/>
              </w:tabs>
              <w:spacing w:line="240" w:lineRule="auto"/>
              <w:rPr>
                <w:bCs/>
                <w:lang w:val="nl-NL"/>
              </w:rPr>
            </w:pPr>
            <w:r w:rsidRPr="00D53144">
              <w:rPr>
                <w:bCs/>
                <w:lang w:val="nl-NL"/>
              </w:rPr>
              <w:t xml:space="preserve">intestinale infecties (waaronder virale gastro-enteritis), </w:t>
            </w:r>
          </w:p>
          <w:p w:rsidR="008A37F6" w:rsidRPr="00D53144" w14:paraId="2AF56B87" w14:textId="77777777">
            <w:pPr>
              <w:tabs>
                <w:tab w:val="clear" w:pos="567"/>
              </w:tabs>
              <w:spacing w:line="240" w:lineRule="auto"/>
              <w:rPr>
                <w:bCs/>
                <w:lang w:val="nl-NL"/>
              </w:rPr>
            </w:pPr>
            <w:r w:rsidRPr="00D53144">
              <w:rPr>
                <w:bCs/>
                <w:lang w:val="nl-NL"/>
              </w:rPr>
              <w:t xml:space="preserve">huid- en onderhuidinfecties (waaronder paronychia, cellulitis, impetigo, fasciitis necroticans en herpes zoster), </w:t>
            </w:r>
          </w:p>
          <w:p w:rsidR="008A37F6" w:rsidRPr="00D53144" w14:paraId="242AEFD6" w14:textId="77777777">
            <w:pPr>
              <w:tabs>
                <w:tab w:val="clear" w:pos="567"/>
              </w:tabs>
              <w:spacing w:line="240" w:lineRule="auto"/>
              <w:rPr>
                <w:bCs/>
                <w:lang w:val="nl-NL"/>
              </w:rPr>
            </w:pPr>
            <w:r w:rsidRPr="00D53144">
              <w:rPr>
                <w:bCs/>
                <w:lang w:val="nl-NL"/>
              </w:rPr>
              <w:t xml:space="preserve">oorontstekingen, </w:t>
            </w:r>
          </w:p>
          <w:p w:rsidR="008A37F6" w:rsidRPr="00D53144" w14:paraId="1E3FBDC2" w14:textId="77777777">
            <w:pPr>
              <w:tabs>
                <w:tab w:val="clear" w:pos="567"/>
              </w:tabs>
              <w:spacing w:line="240" w:lineRule="auto"/>
              <w:rPr>
                <w:bCs/>
                <w:lang w:val="nl-NL"/>
              </w:rPr>
            </w:pPr>
            <w:r w:rsidRPr="00D53144">
              <w:rPr>
                <w:bCs/>
                <w:lang w:val="nl-NL"/>
              </w:rPr>
              <w:t xml:space="preserve">orale infecties (waaronder herpes simplex, orale herpes en tandinfecties), </w:t>
            </w:r>
          </w:p>
          <w:p w:rsidR="008A37F6" w:rsidRPr="00D53144" w14:paraId="0E5F8D3A" w14:textId="77777777">
            <w:pPr>
              <w:tabs>
                <w:tab w:val="clear" w:pos="567"/>
              </w:tabs>
              <w:spacing w:line="240" w:lineRule="auto"/>
              <w:rPr>
                <w:bCs/>
                <w:lang w:val="nl-NL"/>
              </w:rPr>
            </w:pPr>
            <w:r w:rsidRPr="00D53144">
              <w:rPr>
                <w:bCs/>
                <w:lang w:val="nl-NL"/>
              </w:rPr>
              <w:t xml:space="preserve">genitale infecties (waaronder vulvovaginale schimmelinfectie), </w:t>
            </w:r>
          </w:p>
          <w:p w:rsidR="008A37F6" w:rsidRPr="00D53144" w14:paraId="02B9A412" w14:textId="77777777">
            <w:pPr>
              <w:tabs>
                <w:tab w:val="clear" w:pos="567"/>
              </w:tabs>
              <w:spacing w:line="240" w:lineRule="auto"/>
              <w:rPr>
                <w:bCs/>
                <w:lang w:val="nl-NL"/>
              </w:rPr>
            </w:pPr>
            <w:r w:rsidRPr="00D53144">
              <w:rPr>
                <w:bCs/>
                <w:lang w:val="nl-NL"/>
              </w:rPr>
              <w:t xml:space="preserve">urineweginfecties (waaronder pyelonefritis), schimmelinfecties, </w:t>
            </w:r>
          </w:p>
          <w:p w:rsidR="008A37F6" w:rsidRPr="00D53144" w14:paraId="26D7EA48" w14:textId="77777777">
            <w:pPr>
              <w:tabs>
                <w:tab w:val="clear" w:pos="567"/>
              </w:tabs>
              <w:spacing w:line="240" w:lineRule="auto"/>
              <w:rPr>
                <w:bCs/>
                <w:lang w:val="nl-NL"/>
              </w:rPr>
            </w:pPr>
            <w:r w:rsidRPr="00D53144">
              <w:rPr>
                <w:bCs/>
                <w:lang w:val="nl-NL"/>
              </w:rPr>
              <w:t>gewrichtsinfecties</w:t>
            </w:r>
          </w:p>
          <w:p w:rsidR="008A37F6" w:rsidRPr="00D53144" w14:paraId="44439849" w14:textId="77777777">
            <w:pPr>
              <w:tabs>
                <w:tab w:val="clear" w:pos="567"/>
              </w:tabs>
              <w:spacing w:line="240" w:lineRule="auto"/>
              <w:rPr>
                <w:bCs/>
                <w:lang w:val="nl-NL"/>
              </w:rPr>
            </w:pPr>
          </w:p>
        </w:tc>
      </w:tr>
      <w:tr w14:paraId="3B39D7C0" w14:textId="77777777">
        <w:tblPrEx>
          <w:tblW w:w="0" w:type="auto"/>
          <w:tblLook w:val="00A0"/>
        </w:tblPrEx>
        <w:trPr>
          <w:cantSplit/>
        </w:trPr>
        <w:tc>
          <w:tcPr>
            <w:tcW w:w="3095" w:type="dxa"/>
            <w:vMerge/>
          </w:tcPr>
          <w:p w:rsidR="008A37F6" w:rsidRPr="00D53144" w14:paraId="63DCEB64" w14:textId="77777777">
            <w:pPr>
              <w:tabs>
                <w:tab w:val="clear" w:pos="567"/>
              </w:tabs>
              <w:spacing w:line="240" w:lineRule="auto"/>
              <w:rPr>
                <w:bCs/>
                <w:lang w:val="nl-NL"/>
              </w:rPr>
            </w:pPr>
          </w:p>
        </w:tc>
        <w:tc>
          <w:tcPr>
            <w:tcW w:w="1693" w:type="dxa"/>
          </w:tcPr>
          <w:p w:rsidR="008A37F6" w:rsidRPr="00D53144" w14:paraId="2D3F58FC" w14:textId="77777777">
            <w:pPr>
              <w:tabs>
                <w:tab w:val="clear" w:pos="567"/>
              </w:tabs>
              <w:spacing w:line="240" w:lineRule="auto"/>
              <w:rPr>
                <w:bCs/>
                <w:lang w:val="nl-NL"/>
              </w:rPr>
            </w:pPr>
            <w:r w:rsidRPr="00D53144">
              <w:rPr>
                <w:bCs/>
                <w:lang w:val="nl-NL"/>
              </w:rPr>
              <w:t>soms</w:t>
            </w:r>
          </w:p>
        </w:tc>
        <w:tc>
          <w:tcPr>
            <w:tcW w:w="4499" w:type="dxa"/>
          </w:tcPr>
          <w:p w:rsidR="008A37F6" w:rsidRPr="00D53144" w14:paraId="72458679" w14:textId="77777777">
            <w:pPr>
              <w:tabs>
                <w:tab w:val="clear" w:pos="567"/>
              </w:tabs>
              <w:spacing w:line="240" w:lineRule="auto"/>
              <w:rPr>
                <w:bCs/>
                <w:lang w:val="nl-NL"/>
              </w:rPr>
            </w:pPr>
            <w:r w:rsidRPr="00D53144">
              <w:rPr>
                <w:bCs/>
                <w:lang w:val="nl-NL"/>
              </w:rPr>
              <w:t xml:space="preserve">neurologische infecties (waaronder virale meningitis), </w:t>
            </w:r>
          </w:p>
          <w:p w:rsidR="008A37F6" w:rsidRPr="00D53144" w14:paraId="7044C25F" w14:textId="77777777">
            <w:pPr>
              <w:tabs>
                <w:tab w:val="clear" w:pos="567"/>
              </w:tabs>
              <w:spacing w:line="240" w:lineRule="auto"/>
              <w:rPr>
                <w:bCs/>
                <w:lang w:val="nl-NL"/>
              </w:rPr>
            </w:pPr>
            <w:r w:rsidRPr="00D53144">
              <w:rPr>
                <w:bCs/>
                <w:lang w:val="nl-NL"/>
              </w:rPr>
              <w:t>opportunistische infecties en tuberculose (waaronder coccidioïdomycose, histoplasmose en MAC-infectie (Mycobacterium avium complex)),</w:t>
            </w:r>
          </w:p>
          <w:p w:rsidR="008A37F6" w:rsidRPr="00D53144" w14:paraId="18E19E71" w14:textId="77777777">
            <w:pPr>
              <w:tabs>
                <w:tab w:val="clear" w:pos="567"/>
              </w:tabs>
              <w:spacing w:line="240" w:lineRule="auto"/>
              <w:rPr>
                <w:bCs/>
                <w:lang w:val="nl-NL"/>
              </w:rPr>
            </w:pPr>
            <w:r w:rsidRPr="00D53144">
              <w:rPr>
                <w:bCs/>
                <w:lang w:val="nl-NL"/>
              </w:rPr>
              <w:t>bacteriële infecties,</w:t>
            </w:r>
          </w:p>
          <w:p w:rsidR="008A37F6" w:rsidRPr="00D53144" w14:paraId="22880622" w14:textId="77777777">
            <w:pPr>
              <w:tabs>
                <w:tab w:val="clear" w:pos="567"/>
              </w:tabs>
              <w:spacing w:line="240" w:lineRule="auto"/>
              <w:rPr>
                <w:bCs/>
                <w:lang w:val="nl-NL"/>
              </w:rPr>
            </w:pPr>
            <w:r w:rsidRPr="00D53144">
              <w:rPr>
                <w:bCs/>
                <w:lang w:val="nl-NL"/>
              </w:rPr>
              <w:t>ooginfecties,</w:t>
            </w:r>
          </w:p>
          <w:p w:rsidR="008A37F6" w:rsidRPr="00D53144" w14:paraId="575FF8DA" w14:textId="77777777">
            <w:pPr>
              <w:tabs>
                <w:tab w:val="clear" w:pos="567"/>
              </w:tabs>
              <w:spacing w:line="240" w:lineRule="auto"/>
              <w:rPr>
                <w:bCs/>
                <w:vertAlign w:val="superscript"/>
                <w:lang w:val="nl-NL"/>
              </w:rPr>
            </w:pPr>
            <w:r w:rsidRPr="00D53144">
              <w:rPr>
                <w:bCs/>
                <w:lang w:val="nl-NL"/>
              </w:rPr>
              <w:t>diverticulitis</w:t>
            </w:r>
            <w:r w:rsidRPr="00D53144">
              <w:rPr>
                <w:bCs/>
                <w:vertAlign w:val="superscript"/>
                <w:lang w:val="nl-NL"/>
              </w:rPr>
              <w:t>1)</w:t>
            </w:r>
          </w:p>
          <w:p w:rsidR="008A37F6" w:rsidRPr="00D53144" w14:paraId="17DAAD5F" w14:textId="77777777">
            <w:pPr>
              <w:tabs>
                <w:tab w:val="clear" w:pos="567"/>
              </w:tabs>
              <w:spacing w:line="240" w:lineRule="auto"/>
              <w:rPr>
                <w:bCs/>
                <w:lang w:val="nl-NL"/>
              </w:rPr>
            </w:pPr>
          </w:p>
        </w:tc>
      </w:tr>
      <w:tr w14:paraId="5143CF03" w14:textId="77777777">
        <w:tblPrEx>
          <w:tblW w:w="0" w:type="auto"/>
          <w:tblLook w:val="00A0"/>
        </w:tblPrEx>
        <w:tc>
          <w:tcPr>
            <w:tcW w:w="3095" w:type="dxa"/>
            <w:vMerge w:val="restart"/>
          </w:tcPr>
          <w:p w:rsidR="008A37F6" w:rsidRPr="00D53144" w14:paraId="3516AA1B" w14:textId="77777777">
            <w:pPr>
              <w:tabs>
                <w:tab w:val="clear" w:pos="567"/>
              </w:tabs>
              <w:spacing w:line="240" w:lineRule="auto"/>
              <w:rPr>
                <w:bCs/>
                <w:lang w:val="nl-NL"/>
              </w:rPr>
            </w:pPr>
            <w:r w:rsidRPr="00D53144">
              <w:rPr>
                <w:bCs/>
                <w:lang w:val="nl-NL"/>
              </w:rPr>
              <w:t>Neoplasmata, benigne, maligne en niet-gespecificeerd (inclusief cysten en poliepen)*</w:t>
            </w:r>
          </w:p>
        </w:tc>
        <w:tc>
          <w:tcPr>
            <w:tcW w:w="1693" w:type="dxa"/>
          </w:tcPr>
          <w:p w:rsidR="008A37F6" w:rsidRPr="00D53144" w14:paraId="4188A0FB" w14:textId="77777777">
            <w:pPr>
              <w:tabs>
                <w:tab w:val="clear" w:pos="567"/>
              </w:tabs>
              <w:spacing w:line="240" w:lineRule="auto"/>
              <w:rPr>
                <w:bCs/>
                <w:lang w:val="nl-NL"/>
              </w:rPr>
            </w:pPr>
            <w:r w:rsidRPr="00D53144">
              <w:rPr>
                <w:bCs/>
                <w:lang w:val="nl-NL"/>
              </w:rPr>
              <w:t>vaak</w:t>
            </w:r>
          </w:p>
          <w:p w:rsidR="008A37F6" w:rsidRPr="00D53144" w14:paraId="3194887D" w14:textId="77777777">
            <w:pPr>
              <w:tabs>
                <w:tab w:val="clear" w:pos="567"/>
              </w:tabs>
              <w:spacing w:line="240" w:lineRule="auto"/>
              <w:rPr>
                <w:bCs/>
                <w:lang w:val="nl-NL"/>
              </w:rPr>
            </w:pPr>
          </w:p>
        </w:tc>
        <w:tc>
          <w:tcPr>
            <w:tcW w:w="4499" w:type="dxa"/>
          </w:tcPr>
          <w:p w:rsidR="008A37F6" w:rsidRPr="00D53144" w14:paraId="2A44EBF1" w14:textId="77777777">
            <w:pPr>
              <w:tabs>
                <w:tab w:val="clear" w:pos="567"/>
              </w:tabs>
              <w:spacing w:line="240" w:lineRule="auto"/>
              <w:rPr>
                <w:bCs/>
                <w:lang w:val="nl-NL"/>
              </w:rPr>
            </w:pPr>
            <w:r w:rsidRPr="00D53144">
              <w:rPr>
                <w:bCs/>
                <w:lang w:val="nl-NL"/>
              </w:rPr>
              <w:t xml:space="preserve">huidkanker met uitzondering van melanoom (waaronder basaalcelcarcinoom en epitheelcelcarcinoom), </w:t>
            </w:r>
          </w:p>
          <w:p w:rsidR="008A37F6" w:rsidRPr="00D53144" w14:paraId="311C4FCC" w14:textId="77777777">
            <w:pPr>
              <w:tabs>
                <w:tab w:val="clear" w:pos="567"/>
              </w:tabs>
              <w:spacing w:line="240" w:lineRule="auto"/>
              <w:rPr>
                <w:bCs/>
                <w:lang w:val="nl-NL"/>
              </w:rPr>
            </w:pPr>
            <w:r w:rsidRPr="00D53144">
              <w:rPr>
                <w:bCs/>
                <w:lang w:val="nl-NL"/>
              </w:rPr>
              <w:t>benigne neoplasma</w:t>
            </w:r>
          </w:p>
          <w:p w:rsidR="008A37F6" w:rsidRPr="00D53144" w14:paraId="262E1762" w14:textId="77777777">
            <w:pPr>
              <w:tabs>
                <w:tab w:val="clear" w:pos="567"/>
              </w:tabs>
              <w:spacing w:line="240" w:lineRule="auto"/>
              <w:rPr>
                <w:bCs/>
                <w:vertAlign w:val="superscript"/>
                <w:lang w:val="nl-NL"/>
              </w:rPr>
            </w:pPr>
          </w:p>
        </w:tc>
      </w:tr>
      <w:tr w14:paraId="7E967B1A" w14:textId="77777777">
        <w:tblPrEx>
          <w:tblW w:w="0" w:type="auto"/>
          <w:tblLook w:val="00A0"/>
        </w:tblPrEx>
        <w:tc>
          <w:tcPr>
            <w:tcW w:w="3095" w:type="dxa"/>
            <w:vMerge/>
          </w:tcPr>
          <w:p w:rsidR="008A37F6" w:rsidRPr="00D53144" w14:paraId="316979B6" w14:textId="77777777">
            <w:pPr>
              <w:tabs>
                <w:tab w:val="clear" w:pos="567"/>
              </w:tabs>
              <w:spacing w:line="240" w:lineRule="auto"/>
              <w:rPr>
                <w:bCs/>
                <w:lang w:val="nl-NL"/>
              </w:rPr>
            </w:pPr>
          </w:p>
        </w:tc>
        <w:tc>
          <w:tcPr>
            <w:tcW w:w="1693" w:type="dxa"/>
          </w:tcPr>
          <w:p w:rsidR="008A37F6" w:rsidRPr="00D53144" w14:paraId="366F09DE" w14:textId="77777777">
            <w:pPr>
              <w:tabs>
                <w:tab w:val="clear" w:pos="567"/>
              </w:tabs>
              <w:spacing w:line="240" w:lineRule="auto"/>
              <w:rPr>
                <w:bCs/>
                <w:lang w:val="nl-NL"/>
              </w:rPr>
            </w:pPr>
            <w:r w:rsidRPr="00D53144">
              <w:rPr>
                <w:bCs/>
                <w:lang w:val="nl-NL"/>
              </w:rPr>
              <w:t>soms</w:t>
            </w:r>
          </w:p>
        </w:tc>
        <w:tc>
          <w:tcPr>
            <w:tcW w:w="4499" w:type="dxa"/>
          </w:tcPr>
          <w:p w:rsidR="008A37F6" w:rsidRPr="00D53144" w14:paraId="5CDA5FD1" w14:textId="77777777">
            <w:pPr>
              <w:tabs>
                <w:tab w:val="clear" w:pos="567"/>
              </w:tabs>
              <w:spacing w:line="240" w:lineRule="auto"/>
              <w:rPr>
                <w:bCs/>
                <w:lang w:val="nl-NL"/>
              </w:rPr>
            </w:pPr>
            <w:r w:rsidRPr="00D53144">
              <w:rPr>
                <w:bCs/>
                <w:lang w:val="nl-NL"/>
              </w:rPr>
              <w:t xml:space="preserve">lymfoom**, </w:t>
            </w:r>
          </w:p>
          <w:p w:rsidR="008A37F6" w:rsidRPr="00D53144" w14:paraId="409AAA6B" w14:textId="77777777">
            <w:pPr>
              <w:tabs>
                <w:tab w:val="clear" w:pos="567"/>
              </w:tabs>
              <w:spacing w:line="240" w:lineRule="auto"/>
              <w:rPr>
                <w:bCs/>
                <w:lang w:val="nl-NL"/>
              </w:rPr>
            </w:pPr>
            <w:r w:rsidRPr="00D53144">
              <w:rPr>
                <w:bCs/>
                <w:lang w:val="nl-NL"/>
              </w:rPr>
              <w:t>solide tumoren (waaronder borstkanker, longkanker en schildklierkanker), melanoom**</w:t>
            </w:r>
          </w:p>
          <w:p w:rsidR="008A37F6" w:rsidRPr="00D53144" w14:paraId="0888AE61" w14:textId="77777777">
            <w:pPr>
              <w:tabs>
                <w:tab w:val="clear" w:pos="567"/>
              </w:tabs>
              <w:spacing w:line="240" w:lineRule="auto"/>
              <w:rPr>
                <w:bCs/>
                <w:lang w:val="nl-NL"/>
              </w:rPr>
            </w:pPr>
          </w:p>
        </w:tc>
      </w:tr>
      <w:tr w14:paraId="1BE0DC64" w14:textId="77777777">
        <w:tblPrEx>
          <w:tblW w:w="0" w:type="auto"/>
          <w:tblLook w:val="00A0"/>
        </w:tblPrEx>
        <w:tc>
          <w:tcPr>
            <w:tcW w:w="3095" w:type="dxa"/>
            <w:vMerge/>
          </w:tcPr>
          <w:p w:rsidR="008A37F6" w:rsidRPr="00D53144" w14:paraId="6DFD99AA" w14:textId="77777777">
            <w:pPr>
              <w:tabs>
                <w:tab w:val="clear" w:pos="567"/>
              </w:tabs>
              <w:spacing w:line="240" w:lineRule="auto"/>
              <w:rPr>
                <w:bCs/>
                <w:lang w:val="nl-NL"/>
              </w:rPr>
            </w:pPr>
          </w:p>
        </w:tc>
        <w:tc>
          <w:tcPr>
            <w:tcW w:w="1693" w:type="dxa"/>
          </w:tcPr>
          <w:p w:rsidR="008A37F6" w:rsidRPr="00D53144" w14:paraId="34FD0D76" w14:textId="77777777">
            <w:pPr>
              <w:tabs>
                <w:tab w:val="clear" w:pos="567"/>
              </w:tabs>
              <w:spacing w:line="240" w:lineRule="auto"/>
              <w:rPr>
                <w:bCs/>
                <w:lang w:val="nl-NL"/>
              </w:rPr>
            </w:pPr>
            <w:r w:rsidRPr="00D53144">
              <w:rPr>
                <w:bCs/>
                <w:lang w:val="nl-NL"/>
              </w:rPr>
              <w:t>zelden</w:t>
            </w:r>
          </w:p>
        </w:tc>
        <w:tc>
          <w:tcPr>
            <w:tcW w:w="4499" w:type="dxa"/>
          </w:tcPr>
          <w:p w:rsidR="008A37F6" w:rsidRPr="00D53144" w14:paraId="6AFA47B3" w14:textId="77777777">
            <w:pPr>
              <w:tabs>
                <w:tab w:val="clear" w:pos="567"/>
              </w:tabs>
              <w:spacing w:line="240" w:lineRule="auto"/>
              <w:rPr>
                <w:bCs/>
                <w:lang w:val="nl-NL"/>
              </w:rPr>
            </w:pPr>
            <w:r w:rsidRPr="00D53144">
              <w:rPr>
                <w:bCs/>
                <w:lang w:val="nl-NL"/>
              </w:rPr>
              <w:t>leukemie</w:t>
            </w:r>
            <w:r w:rsidRPr="00D53144">
              <w:rPr>
                <w:bCs/>
                <w:vertAlign w:val="superscript"/>
                <w:lang w:val="nl-NL"/>
              </w:rPr>
              <w:t>1)</w:t>
            </w:r>
          </w:p>
          <w:p w:rsidR="008A37F6" w:rsidRPr="00D53144" w14:paraId="1E9D8415" w14:textId="77777777">
            <w:pPr>
              <w:tabs>
                <w:tab w:val="clear" w:pos="567"/>
              </w:tabs>
              <w:spacing w:line="240" w:lineRule="auto"/>
              <w:rPr>
                <w:bCs/>
                <w:lang w:val="nl-NL"/>
              </w:rPr>
            </w:pPr>
          </w:p>
        </w:tc>
      </w:tr>
      <w:tr w14:paraId="32FFFF43" w14:textId="77777777">
        <w:tblPrEx>
          <w:tblW w:w="0" w:type="auto"/>
          <w:tblLook w:val="00A0"/>
        </w:tblPrEx>
        <w:tc>
          <w:tcPr>
            <w:tcW w:w="3095" w:type="dxa"/>
            <w:vMerge/>
          </w:tcPr>
          <w:p w:rsidR="008A37F6" w:rsidRPr="00D53144" w14:paraId="1C73BC1A" w14:textId="77777777">
            <w:pPr>
              <w:tabs>
                <w:tab w:val="clear" w:pos="567"/>
              </w:tabs>
              <w:spacing w:line="240" w:lineRule="auto"/>
              <w:rPr>
                <w:bCs/>
                <w:lang w:val="nl-NL"/>
              </w:rPr>
            </w:pPr>
          </w:p>
        </w:tc>
        <w:tc>
          <w:tcPr>
            <w:tcW w:w="1693" w:type="dxa"/>
          </w:tcPr>
          <w:p w:rsidR="008A37F6" w:rsidRPr="00D53144" w14:paraId="1F03E7C5" w14:textId="77777777">
            <w:pPr>
              <w:tabs>
                <w:tab w:val="clear" w:pos="567"/>
              </w:tabs>
              <w:spacing w:line="240" w:lineRule="auto"/>
              <w:rPr>
                <w:bCs/>
                <w:lang w:val="nl-NL"/>
              </w:rPr>
            </w:pPr>
            <w:r w:rsidRPr="00D53144">
              <w:rPr>
                <w:bCs/>
                <w:lang w:val="nl-NL"/>
              </w:rPr>
              <w:t>niet bekend</w:t>
            </w:r>
          </w:p>
        </w:tc>
        <w:tc>
          <w:tcPr>
            <w:tcW w:w="4499" w:type="dxa"/>
          </w:tcPr>
          <w:p w:rsidR="008A37F6" w:rsidRPr="00D53144" w14:paraId="73DF3E7D" w14:textId="77777777">
            <w:pPr>
              <w:tabs>
                <w:tab w:val="clear" w:pos="567"/>
              </w:tabs>
              <w:spacing w:line="240" w:lineRule="auto"/>
              <w:rPr>
                <w:bCs/>
                <w:lang w:val="nl-NL"/>
              </w:rPr>
            </w:pPr>
            <w:r w:rsidRPr="00D53144">
              <w:rPr>
                <w:bCs/>
                <w:lang w:val="nl-NL"/>
              </w:rPr>
              <w:t>hepatosplenisch T-cel lymfoom</w:t>
            </w:r>
            <w:r w:rsidRPr="00D53144">
              <w:rPr>
                <w:bCs/>
                <w:vertAlign w:val="superscript"/>
                <w:lang w:val="nl-NL"/>
              </w:rPr>
              <w:t>1)</w:t>
            </w:r>
          </w:p>
          <w:p w:rsidR="00E92461" w:rsidRPr="00D53144" w14:paraId="380C796C" w14:textId="10E308BC">
            <w:pPr>
              <w:tabs>
                <w:tab w:val="clear" w:pos="567"/>
              </w:tabs>
              <w:spacing w:line="240" w:lineRule="auto"/>
              <w:rPr>
                <w:bCs/>
                <w:lang w:val="nl-NL"/>
              </w:rPr>
            </w:pPr>
            <w:r w:rsidRPr="00D53144">
              <w:rPr>
                <w:bCs/>
                <w:lang w:val="nl-NL"/>
              </w:rPr>
              <w:t>Merkelcelcarcinoom (neuro-endocrien carcinoom van de huid)</w:t>
            </w:r>
            <w:r w:rsidRPr="00D53144">
              <w:rPr>
                <w:bCs/>
                <w:vertAlign w:val="superscript"/>
                <w:lang w:val="nl-NL"/>
              </w:rPr>
              <w:t xml:space="preserve"> 1)</w:t>
            </w:r>
            <w:r w:rsidRPr="00D53144" w:rsidR="0048189B">
              <w:rPr>
                <w:bCs/>
                <w:lang w:val="nl-NL"/>
              </w:rPr>
              <w:t>,</w:t>
            </w:r>
          </w:p>
          <w:p w:rsidR="008A37F6" w:rsidRPr="00D53144" w14:paraId="37F0FBFE" w14:textId="12785930">
            <w:pPr>
              <w:tabs>
                <w:tab w:val="clear" w:pos="567"/>
              </w:tabs>
              <w:spacing w:line="240" w:lineRule="auto"/>
              <w:rPr>
                <w:bCs/>
                <w:lang w:val="nl-NL"/>
              </w:rPr>
            </w:pPr>
            <w:r w:rsidRPr="00D53144">
              <w:rPr>
                <w:bCs/>
                <w:lang w:val="nl-NL"/>
              </w:rPr>
              <w:t>Kaposi-sarcoom</w:t>
            </w:r>
          </w:p>
        </w:tc>
      </w:tr>
      <w:tr w14:paraId="1C122551" w14:textId="77777777">
        <w:tblPrEx>
          <w:tblW w:w="0" w:type="auto"/>
          <w:tblLook w:val="00A0"/>
        </w:tblPrEx>
        <w:tc>
          <w:tcPr>
            <w:tcW w:w="3095" w:type="dxa"/>
            <w:vMerge w:val="restart"/>
          </w:tcPr>
          <w:p w:rsidR="008A37F6" w:rsidRPr="00D53144" w14:paraId="21F08BD4" w14:textId="77777777">
            <w:pPr>
              <w:tabs>
                <w:tab w:val="clear" w:pos="567"/>
              </w:tabs>
              <w:spacing w:line="240" w:lineRule="auto"/>
              <w:rPr>
                <w:bCs/>
                <w:lang w:val="nl-NL"/>
              </w:rPr>
            </w:pPr>
            <w:r w:rsidRPr="00D53144">
              <w:rPr>
                <w:lang w:val="nl-NL"/>
              </w:rPr>
              <w:br w:type="page"/>
            </w:r>
            <w:r w:rsidRPr="00D53144">
              <w:rPr>
                <w:lang w:val="nl-NL"/>
              </w:rPr>
              <w:br w:type="page"/>
            </w:r>
            <w:r w:rsidRPr="00D53144">
              <w:rPr>
                <w:bCs/>
                <w:lang w:val="nl-NL"/>
              </w:rPr>
              <w:t>Bloed- en lymfestelselaandoeningen*</w:t>
            </w:r>
          </w:p>
        </w:tc>
        <w:tc>
          <w:tcPr>
            <w:tcW w:w="1693" w:type="dxa"/>
          </w:tcPr>
          <w:p w:rsidR="008A37F6" w:rsidRPr="00D53144" w14:paraId="2430F95E" w14:textId="77777777">
            <w:pPr>
              <w:tabs>
                <w:tab w:val="clear" w:pos="567"/>
              </w:tabs>
              <w:spacing w:line="240" w:lineRule="auto"/>
              <w:rPr>
                <w:bCs/>
                <w:lang w:val="nl-NL"/>
              </w:rPr>
            </w:pPr>
            <w:r w:rsidRPr="00D53144">
              <w:rPr>
                <w:bCs/>
                <w:lang w:val="nl-NL"/>
              </w:rPr>
              <w:t>zeer vaak</w:t>
            </w:r>
          </w:p>
          <w:p w:rsidR="008A37F6" w:rsidRPr="00D53144" w14:paraId="05DB4B37" w14:textId="77777777">
            <w:pPr>
              <w:tabs>
                <w:tab w:val="clear" w:pos="567"/>
              </w:tabs>
              <w:spacing w:line="240" w:lineRule="auto"/>
              <w:rPr>
                <w:bCs/>
                <w:lang w:val="nl-NL"/>
              </w:rPr>
            </w:pPr>
          </w:p>
        </w:tc>
        <w:tc>
          <w:tcPr>
            <w:tcW w:w="4499" w:type="dxa"/>
          </w:tcPr>
          <w:p w:rsidR="008A37F6" w:rsidRPr="00D53144" w14:paraId="48E13C12" w14:textId="77777777">
            <w:pPr>
              <w:tabs>
                <w:tab w:val="clear" w:pos="567"/>
              </w:tabs>
              <w:spacing w:line="240" w:lineRule="auto"/>
              <w:rPr>
                <w:bCs/>
                <w:lang w:val="nl-NL"/>
              </w:rPr>
            </w:pPr>
            <w:r w:rsidRPr="00D53144">
              <w:rPr>
                <w:bCs/>
                <w:lang w:val="nl-NL"/>
              </w:rPr>
              <w:t xml:space="preserve">leukopenie (waaronder neutropenie en agranulocytose), </w:t>
            </w:r>
          </w:p>
          <w:p w:rsidR="008A37F6" w:rsidRPr="00D53144" w14:paraId="03CA5622" w14:textId="77777777">
            <w:pPr>
              <w:tabs>
                <w:tab w:val="clear" w:pos="567"/>
              </w:tabs>
              <w:spacing w:line="240" w:lineRule="auto"/>
              <w:rPr>
                <w:bCs/>
                <w:lang w:val="nl-NL"/>
              </w:rPr>
            </w:pPr>
            <w:r w:rsidRPr="00D53144">
              <w:rPr>
                <w:bCs/>
                <w:lang w:val="nl-NL"/>
              </w:rPr>
              <w:t>anemie</w:t>
            </w:r>
          </w:p>
          <w:p w:rsidR="008A37F6" w:rsidRPr="00D53144" w14:paraId="045716CB" w14:textId="77777777">
            <w:pPr>
              <w:tabs>
                <w:tab w:val="clear" w:pos="567"/>
              </w:tabs>
              <w:spacing w:line="240" w:lineRule="auto"/>
              <w:rPr>
                <w:bCs/>
                <w:lang w:val="nl-NL"/>
              </w:rPr>
            </w:pPr>
          </w:p>
        </w:tc>
      </w:tr>
      <w:tr w14:paraId="2C0093B3" w14:textId="77777777">
        <w:tblPrEx>
          <w:tblW w:w="0" w:type="auto"/>
          <w:tblLook w:val="00A0"/>
        </w:tblPrEx>
        <w:tc>
          <w:tcPr>
            <w:tcW w:w="3095" w:type="dxa"/>
            <w:vMerge/>
          </w:tcPr>
          <w:p w:rsidR="008A37F6" w:rsidRPr="00D53144" w14:paraId="7F2E5768" w14:textId="77777777">
            <w:pPr>
              <w:tabs>
                <w:tab w:val="clear" w:pos="567"/>
              </w:tabs>
              <w:spacing w:line="240" w:lineRule="auto"/>
              <w:rPr>
                <w:lang w:val="nl-NL"/>
              </w:rPr>
            </w:pPr>
          </w:p>
        </w:tc>
        <w:tc>
          <w:tcPr>
            <w:tcW w:w="1693" w:type="dxa"/>
          </w:tcPr>
          <w:p w:rsidR="008A37F6" w:rsidRPr="00D53144" w14:paraId="2FDC3FD2" w14:textId="77777777">
            <w:pPr>
              <w:tabs>
                <w:tab w:val="clear" w:pos="567"/>
              </w:tabs>
              <w:spacing w:line="240" w:lineRule="auto"/>
              <w:rPr>
                <w:bCs/>
                <w:lang w:val="nl-NL"/>
              </w:rPr>
            </w:pPr>
            <w:r w:rsidRPr="00D53144">
              <w:rPr>
                <w:bCs/>
                <w:lang w:val="nl-NL"/>
              </w:rPr>
              <w:t>vaak</w:t>
            </w:r>
          </w:p>
        </w:tc>
        <w:tc>
          <w:tcPr>
            <w:tcW w:w="4499" w:type="dxa"/>
          </w:tcPr>
          <w:p w:rsidR="008A37F6" w:rsidRPr="00D53144" w14:paraId="2F892BB0" w14:textId="77777777">
            <w:pPr>
              <w:tabs>
                <w:tab w:val="clear" w:pos="567"/>
              </w:tabs>
              <w:spacing w:line="240" w:lineRule="auto"/>
              <w:rPr>
                <w:bCs/>
                <w:lang w:val="nl-NL"/>
              </w:rPr>
            </w:pPr>
            <w:r w:rsidRPr="00D53144">
              <w:rPr>
                <w:bCs/>
                <w:lang w:val="nl-NL"/>
              </w:rPr>
              <w:t xml:space="preserve">leukocytose, </w:t>
            </w:r>
          </w:p>
          <w:p w:rsidR="008A37F6" w:rsidRPr="00D53144" w14:paraId="3C5DD4F5" w14:textId="77777777">
            <w:pPr>
              <w:tabs>
                <w:tab w:val="clear" w:pos="567"/>
              </w:tabs>
              <w:spacing w:line="240" w:lineRule="auto"/>
              <w:rPr>
                <w:bCs/>
                <w:lang w:val="nl-NL"/>
              </w:rPr>
            </w:pPr>
            <w:r w:rsidRPr="00D53144">
              <w:rPr>
                <w:bCs/>
                <w:lang w:val="nl-NL"/>
              </w:rPr>
              <w:t>trombocytopenie</w:t>
            </w:r>
          </w:p>
          <w:p w:rsidR="008A37F6" w:rsidRPr="00D53144" w14:paraId="76BF828F" w14:textId="77777777">
            <w:pPr>
              <w:tabs>
                <w:tab w:val="clear" w:pos="567"/>
              </w:tabs>
              <w:spacing w:line="240" w:lineRule="auto"/>
              <w:rPr>
                <w:bCs/>
                <w:lang w:val="nl-NL"/>
              </w:rPr>
            </w:pPr>
          </w:p>
        </w:tc>
      </w:tr>
      <w:tr w14:paraId="1F2D7A56" w14:textId="77777777">
        <w:tblPrEx>
          <w:tblW w:w="0" w:type="auto"/>
          <w:tblLook w:val="00A0"/>
        </w:tblPrEx>
        <w:tc>
          <w:tcPr>
            <w:tcW w:w="3095" w:type="dxa"/>
            <w:vMerge/>
          </w:tcPr>
          <w:p w:rsidR="008A37F6" w:rsidRPr="00D53144" w14:paraId="2D2EF54C" w14:textId="77777777">
            <w:pPr>
              <w:tabs>
                <w:tab w:val="clear" w:pos="567"/>
              </w:tabs>
              <w:spacing w:line="240" w:lineRule="auto"/>
              <w:rPr>
                <w:lang w:val="nl-NL"/>
              </w:rPr>
            </w:pPr>
          </w:p>
        </w:tc>
        <w:tc>
          <w:tcPr>
            <w:tcW w:w="1693" w:type="dxa"/>
          </w:tcPr>
          <w:p w:rsidR="008A37F6" w:rsidRPr="00D53144" w14:paraId="7D853215" w14:textId="77777777">
            <w:pPr>
              <w:tabs>
                <w:tab w:val="clear" w:pos="567"/>
              </w:tabs>
              <w:spacing w:line="240" w:lineRule="auto"/>
              <w:rPr>
                <w:bCs/>
                <w:lang w:val="nl-NL"/>
              </w:rPr>
            </w:pPr>
            <w:r w:rsidRPr="00D53144">
              <w:rPr>
                <w:bCs/>
                <w:lang w:val="nl-NL"/>
              </w:rPr>
              <w:t>soms</w:t>
            </w:r>
          </w:p>
        </w:tc>
        <w:tc>
          <w:tcPr>
            <w:tcW w:w="4499" w:type="dxa"/>
          </w:tcPr>
          <w:p w:rsidR="008A37F6" w:rsidRPr="00D53144" w14:paraId="79DF48C9" w14:textId="77777777">
            <w:pPr>
              <w:tabs>
                <w:tab w:val="clear" w:pos="567"/>
              </w:tabs>
              <w:spacing w:line="240" w:lineRule="auto"/>
              <w:rPr>
                <w:bCs/>
                <w:lang w:val="nl-NL"/>
              </w:rPr>
            </w:pPr>
            <w:r w:rsidRPr="00D53144">
              <w:rPr>
                <w:bCs/>
                <w:lang w:val="nl-NL"/>
              </w:rPr>
              <w:t>idiopathische trombocytopenische purpura</w:t>
            </w:r>
          </w:p>
          <w:p w:rsidR="008A37F6" w:rsidRPr="00D53144" w14:paraId="05F83C49" w14:textId="77777777">
            <w:pPr>
              <w:tabs>
                <w:tab w:val="clear" w:pos="567"/>
              </w:tabs>
              <w:spacing w:line="240" w:lineRule="auto"/>
              <w:rPr>
                <w:bCs/>
                <w:lang w:val="nl-NL"/>
              </w:rPr>
            </w:pPr>
          </w:p>
        </w:tc>
      </w:tr>
      <w:tr w14:paraId="7E1DF93D" w14:textId="77777777">
        <w:tblPrEx>
          <w:tblW w:w="0" w:type="auto"/>
          <w:tblLook w:val="00A0"/>
        </w:tblPrEx>
        <w:tc>
          <w:tcPr>
            <w:tcW w:w="3095" w:type="dxa"/>
            <w:vMerge/>
          </w:tcPr>
          <w:p w:rsidR="008A37F6" w:rsidRPr="00D53144" w14:paraId="2EBB0977" w14:textId="77777777">
            <w:pPr>
              <w:tabs>
                <w:tab w:val="clear" w:pos="567"/>
              </w:tabs>
              <w:spacing w:line="240" w:lineRule="auto"/>
              <w:rPr>
                <w:lang w:val="nl-NL"/>
              </w:rPr>
            </w:pPr>
          </w:p>
        </w:tc>
        <w:tc>
          <w:tcPr>
            <w:tcW w:w="1693" w:type="dxa"/>
          </w:tcPr>
          <w:p w:rsidR="008A37F6" w:rsidRPr="00D53144" w14:paraId="5866D400" w14:textId="77777777">
            <w:pPr>
              <w:tabs>
                <w:tab w:val="clear" w:pos="567"/>
              </w:tabs>
              <w:spacing w:line="240" w:lineRule="auto"/>
              <w:rPr>
                <w:bCs/>
                <w:lang w:val="nl-NL"/>
              </w:rPr>
            </w:pPr>
            <w:r w:rsidRPr="00D53144">
              <w:rPr>
                <w:bCs/>
                <w:lang w:val="nl-NL"/>
              </w:rPr>
              <w:t>zelden</w:t>
            </w:r>
          </w:p>
        </w:tc>
        <w:tc>
          <w:tcPr>
            <w:tcW w:w="4499" w:type="dxa"/>
          </w:tcPr>
          <w:p w:rsidR="008A37F6" w:rsidRPr="00D53144" w14:paraId="7BDFDF8F" w14:textId="77777777">
            <w:pPr>
              <w:tabs>
                <w:tab w:val="clear" w:pos="567"/>
              </w:tabs>
              <w:spacing w:line="240" w:lineRule="auto"/>
              <w:rPr>
                <w:bCs/>
                <w:lang w:val="nl-NL"/>
              </w:rPr>
            </w:pPr>
            <w:r w:rsidRPr="00D53144">
              <w:rPr>
                <w:bCs/>
                <w:lang w:val="nl-NL"/>
              </w:rPr>
              <w:t>pancytopenie</w:t>
            </w:r>
          </w:p>
          <w:p w:rsidR="008A37F6" w:rsidRPr="00D53144" w14:paraId="56906FCD" w14:textId="77777777">
            <w:pPr>
              <w:tabs>
                <w:tab w:val="clear" w:pos="567"/>
              </w:tabs>
              <w:spacing w:line="240" w:lineRule="auto"/>
              <w:rPr>
                <w:bCs/>
                <w:lang w:val="nl-NL"/>
              </w:rPr>
            </w:pPr>
          </w:p>
        </w:tc>
      </w:tr>
      <w:tr w14:paraId="0D2F1626" w14:textId="77777777">
        <w:tblPrEx>
          <w:tblW w:w="0" w:type="auto"/>
          <w:tblLook w:val="00A0"/>
        </w:tblPrEx>
        <w:tc>
          <w:tcPr>
            <w:tcW w:w="3095" w:type="dxa"/>
            <w:vMerge w:val="restart"/>
          </w:tcPr>
          <w:p w:rsidR="008A37F6" w:rsidRPr="00D53144" w14:paraId="5EEF9D55" w14:textId="77777777">
            <w:pPr>
              <w:tabs>
                <w:tab w:val="clear" w:pos="567"/>
              </w:tabs>
              <w:spacing w:line="240" w:lineRule="auto"/>
              <w:rPr>
                <w:bCs/>
                <w:lang w:val="nl-NL"/>
              </w:rPr>
            </w:pPr>
            <w:r w:rsidRPr="00D53144">
              <w:rPr>
                <w:bCs/>
                <w:lang w:val="nl-NL"/>
              </w:rPr>
              <w:t>Immuunsysteemaandoeningen*</w:t>
            </w:r>
          </w:p>
        </w:tc>
        <w:tc>
          <w:tcPr>
            <w:tcW w:w="1693" w:type="dxa"/>
          </w:tcPr>
          <w:p w:rsidR="008A37F6" w:rsidRPr="00D53144" w14:paraId="2973AF9B" w14:textId="77777777">
            <w:pPr>
              <w:tabs>
                <w:tab w:val="clear" w:pos="567"/>
              </w:tabs>
              <w:spacing w:line="240" w:lineRule="auto"/>
              <w:rPr>
                <w:bCs/>
                <w:lang w:val="nl-NL"/>
              </w:rPr>
            </w:pPr>
            <w:r w:rsidRPr="00D53144">
              <w:rPr>
                <w:bCs/>
                <w:lang w:val="nl-NL"/>
              </w:rPr>
              <w:t>vaak</w:t>
            </w:r>
          </w:p>
        </w:tc>
        <w:tc>
          <w:tcPr>
            <w:tcW w:w="4499" w:type="dxa"/>
          </w:tcPr>
          <w:p w:rsidR="008A37F6" w:rsidRPr="00D53144" w14:paraId="56248C19" w14:textId="77777777">
            <w:pPr>
              <w:tabs>
                <w:tab w:val="clear" w:pos="567"/>
              </w:tabs>
              <w:spacing w:line="240" w:lineRule="auto"/>
              <w:rPr>
                <w:bCs/>
                <w:lang w:val="nl-NL"/>
              </w:rPr>
            </w:pPr>
            <w:r w:rsidRPr="00D53144">
              <w:rPr>
                <w:bCs/>
                <w:lang w:val="nl-NL"/>
              </w:rPr>
              <w:t xml:space="preserve">hypersensitiviteit, </w:t>
            </w:r>
          </w:p>
          <w:p w:rsidR="008A37F6" w:rsidRPr="00D53144" w14:paraId="531F7D2A" w14:textId="77777777">
            <w:pPr>
              <w:tabs>
                <w:tab w:val="clear" w:pos="567"/>
              </w:tabs>
              <w:spacing w:line="240" w:lineRule="auto"/>
              <w:rPr>
                <w:bCs/>
                <w:lang w:val="nl-NL"/>
              </w:rPr>
            </w:pPr>
            <w:r w:rsidRPr="00D53144">
              <w:rPr>
                <w:bCs/>
                <w:lang w:val="nl-NL"/>
              </w:rPr>
              <w:t xml:space="preserve">allergieën (waaronder hooikoorts) </w:t>
            </w:r>
          </w:p>
          <w:p w:rsidR="008A37F6" w:rsidRPr="00D53144" w14:paraId="7A11852D" w14:textId="77777777">
            <w:pPr>
              <w:tabs>
                <w:tab w:val="clear" w:pos="567"/>
              </w:tabs>
              <w:spacing w:line="240" w:lineRule="auto"/>
              <w:rPr>
                <w:bCs/>
                <w:vertAlign w:val="superscript"/>
                <w:lang w:val="nl-NL"/>
              </w:rPr>
            </w:pPr>
          </w:p>
        </w:tc>
      </w:tr>
      <w:tr w14:paraId="39D76D84" w14:textId="77777777">
        <w:tblPrEx>
          <w:tblW w:w="0" w:type="auto"/>
          <w:tblLook w:val="00A0"/>
        </w:tblPrEx>
        <w:tc>
          <w:tcPr>
            <w:tcW w:w="3095" w:type="dxa"/>
            <w:vMerge/>
          </w:tcPr>
          <w:p w:rsidR="008A37F6" w:rsidRPr="00D53144" w14:paraId="62715A96" w14:textId="77777777">
            <w:pPr>
              <w:tabs>
                <w:tab w:val="clear" w:pos="567"/>
              </w:tabs>
              <w:spacing w:line="240" w:lineRule="auto"/>
              <w:rPr>
                <w:bCs/>
                <w:lang w:val="nl-NL"/>
              </w:rPr>
            </w:pPr>
          </w:p>
        </w:tc>
        <w:tc>
          <w:tcPr>
            <w:tcW w:w="1693" w:type="dxa"/>
          </w:tcPr>
          <w:p w:rsidR="008A37F6" w:rsidRPr="00D53144" w14:paraId="31AD21D5" w14:textId="77777777">
            <w:pPr>
              <w:tabs>
                <w:tab w:val="clear" w:pos="567"/>
              </w:tabs>
              <w:spacing w:line="240" w:lineRule="auto"/>
              <w:rPr>
                <w:bCs/>
                <w:lang w:val="nl-NL"/>
              </w:rPr>
            </w:pPr>
            <w:r w:rsidRPr="00D53144">
              <w:rPr>
                <w:bCs/>
                <w:lang w:val="nl-NL"/>
              </w:rPr>
              <w:t>soms</w:t>
            </w:r>
          </w:p>
        </w:tc>
        <w:tc>
          <w:tcPr>
            <w:tcW w:w="4499" w:type="dxa"/>
          </w:tcPr>
          <w:p w:rsidR="008A37F6" w:rsidRPr="00D53144" w14:paraId="59F7AD16" w14:textId="77777777">
            <w:pPr>
              <w:tabs>
                <w:tab w:val="clear" w:pos="567"/>
              </w:tabs>
              <w:spacing w:line="240" w:lineRule="auto"/>
              <w:rPr>
                <w:bCs/>
                <w:lang w:val="nl-NL"/>
              </w:rPr>
            </w:pPr>
            <w:r w:rsidRPr="00D53144">
              <w:rPr>
                <w:bCs/>
                <w:lang w:val="nl-NL"/>
              </w:rPr>
              <w:t>sarcoïdose</w:t>
            </w:r>
            <w:r w:rsidRPr="00D53144">
              <w:rPr>
                <w:bCs/>
                <w:vertAlign w:val="superscript"/>
                <w:lang w:val="nl-NL"/>
              </w:rPr>
              <w:t>1)</w:t>
            </w:r>
            <w:r w:rsidRPr="00D53144">
              <w:rPr>
                <w:bCs/>
                <w:lang w:val="nl-NL"/>
              </w:rPr>
              <w:t>,</w:t>
            </w:r>
          </w:p>
          <w:p w:rsidR="008A37F6" w:rsidRPr="00D53144" w14:paraId="0DB8147D" w14:textId="77777777">
            <w:pPr>
              <w:tabs>
                <w:tab w:val="clear" w:pos="567"/>
              </w:tabs>
              <w:spacing w:line="240" w:lineRule="auto"/>
              <w:rPr>
                <w:bCs/>
                <w:lang w:val="nl-NL"/>
              </w:rPr>
            </w:pPr>
            <w:r w:rsidRPr="00D53144">
              <w:rPr>
                <w:bCs/>
                <w:lang w:val="nl-NL"/>
              </w:rPr>
              <w:t>vasculitis</w:t>
            </w:r>
          </w:p>
          <w:p w:rsidR="008A37F6" w:rsidRPr="00D53144" w14:paraId="69F6BDAC" w14:textId="77777777">
            <w:pPr>
              <w:tabs>
                <w:tab w:val="clear" w:pos="567"/>
              </w:tabs>
              <w:spacing w:line="240" w:lineRule="auto"/>
              <w:rPr>
                <w:bCs/>
                <w:lang w:val="nl-NL"/>
              </w:rPr>
            </w:pPr>
          </w:p>
        </w:tc>
      </w:tr>
      <w:tr w14:paraId="05DE06A9" w14:textId="77777777">
        <w:tblPrEx>
          <w:tblW w:w="0" w:type="auto"/>
          <w:tblLook w:val="00A0"/>
        </w:tblPrEx>
        <w:tc>
          <w:tcPr>
            <w:tcW w:w="3095" w:type="dxa"/>
            <w:vMerge/>
          </w:tcPr>
          <w:p w:rsidR="008A37F6" w:rsidRPr="00D53144" w14:paraId="1891285D" w14:textId="77777777">
            <w:pPr>
              <w:tabs>
                <w:tab w:val="clear" w:pos="567"/>
              </w:tabs>
              <w:spacing w:line="240" w:lineRule="auto"/>
              <w:rPr>
                <w:bCs/>
                <w:lang w:val="nl-NL"/>
              </w:rPr>
            </w:pPr>
          </w:p>
        </w:tc>
        <w:tc>
          <w:tcPr>
            <w:tcW w:w="1693" w:type="dxa"/>
          </w:tcPr>
          <w:p w:rsidR="008A37F6" w:rsidRPr="00D53144" w14:paraId="13C62F3C" w14:textId="77777777">
            <w:pPr>
              <w:tabs>
                <w:tab w:val="clear" w:pos="567"/>
              </w:tabs>
              <w:spacing w:line="240" w:lineRule="auto"/>
              <w:rPr>
                <w:bCs/>
                <w:lang w:val="nl-NL"/>
              </w:rPr>
            </w:pPr>
            <w:r w:rsidRPr="00D53144">
              <w:rPr>
                <w:bCs/>
                <w:lang w:val="nl-NL"/>
              </w:rPr>
              <w:t>zelden</w:t>
            </w:r>
          </w:p>
        </w:tc>
        <w:tc>
          <w:tcPr>
            <w:tcW w:w="4499" w:type="dxa"/>
          </w:tcPr>
          <w:p w:rsidR="008A37F6" w:rsidRPr="00D53144" w14:paraId="350ED429" w14:textId="77777777">
            <w:pPr>
              <w:tabs>
                <w:tab w:val="clear" w:pos="567"/>
              </w:tabs>
              <w:spacing w:line="240" w:lineRule="auto"/>
              <w:rPr>
                <w:bCs/>
                <w:vertAlign w:val="superscript"/>
                <w:lang w:val="nl-NL"/>
              </w:rPr>
            </w:pPr>
            <w:r w:rsidRPr="00D53144">
              <w:rPr>
                <w:bCs/>
                <w:lang w:val="nl-NL"/>
              </w:rPr>
              <w:t>anafylaxie</w:t>
            </w:r>
            <w:r w:rsidRPr="00D53144">
              <w:rPr>
                <w:bCs/>
                <w:vertAlign w:val="superscript"/>
                <w:lang w:val="nl-NL"/>
              </w:rPr>
              <w:t>1)</w:t>
            </w:r>
          </w:p>
          <w:p w:rsidR="008A37F6" w:rsidRPr="00D53144" w14:paraId="14EDE7B0" w14:textId="77777777">
            <w:pPr>
              <w:tabs>
                <w:tab w:val="clear" w:pos="567"/>
              </w:tabs>
              <w:spacing w:line="240" w:lineRule="auto"/>
              <w:rPr>
                <w:bCs/>
                <w:lang w:val="nl-NL"/>
              </w:rPr>
            </w:pPr>
          </w:p>
        </w:tc>
      </w:tr>
      <w:tr w14:paraId="44B314EC" w14:textId="77777777">
        <w:tblPrEx>
          <w:tblW w:w="0" w:type="auto"/>
          <w:tblLook w:val="00A0"/>
        </w:tblPrEx>
        <w:tc>
          <w:tcPr>
            <w:tcW w:w="3095" w:type="dxa"/>
            <w:vMerge w:val="restart"/>
          </w:tcPr>
          <w:p w:rsidR="008A37F6" w:rsidRPr="00D53144" w14:paraId="31B22BF4" w14:textId="77777777">
            <w:pPr>
              <w:tabs>
                <w:tab w:val="clear" w:pos="567"/>
              </w:tabs>
              <w:spacing w:line="240" w:lineRule="auto"/>
              <w:rPr>
                <w:bCs/>
                <w:lang w:val="nl-NL"/>
              </w:rPr>
            </w:pPr>
            <w:r w:rsidRPr="00D53144">
              <w:rPr>
                <w:bCs/>
                <w:lang w:val="nl-NL"/>
              </w:rPr>
              <w:t>Voedings- en stofwisselingsstoornissen</w:t>
            </w:r>
          </w:p>
        </w:tc>
        <w:tc>
          <w:tcPr>
            <w:tcW w:w="1693" w:type="dxa"/>
          </w:tcPr>
          <w:p w:rsidR="008A37F6" w:rsidRPr="00D53144" w14:paraId="1B4D1013" w14:textId="77777777">
            <w:pPr>
              <w:tabs>
                <w:tab w:val="clear" w:pos="567"/>
              </w:tabs>
              <w:spacing w:line="240" w:lineRule="auto"/>
              <w:rPr>
                <w:bCs/>
                <w:lang w:val="nl-NL"/>
              </w:rPr>
            </w:pPr>
            <w:r w:rsidRPr="00D53144">
              <w:rPr>
                <w:bCs/>
                <w:lang w:val="nl-NL"/>
              </w:rPr>
              <w:t>zeer vaak</w:t>
            </w:r>
          </w:p>
        </w:tc>
        <w:tc>
          <w:tcPr>
            <w:tcW w:w="4499" w:type="dxa"/>
          </w:tcPr>
          <w:p w:rsidR="008A37F6" w:rsidRPr="00D53144" w14:paraId="766E79F9" w14:textId="77777777">
            <w:pPr>
              <w:tabs>
                <w:tab w:val="clear" w:pos="567"/>
              </w:tabs>
              <w:spacing w:line="240" w:lineRule="auto"/>
              <w:rPr>
                <w:bCs/>
                <w:lang w:val="nl-NL"/>
              </w:rPr>
            </w:pPr>
            <w:r w:rsidRPr="00D53144">
              <w:rPr>
                <w:bCs/>
                <w:lang w:val="nl-NL"/>
              </w:rPr>
              <w:t>verhoogde lipiden</w:t>
            </w:r>
          </w:p>
          <w:p w:rsidR="008A37F6" w:rsidRPr="00D53144" w14:paraId="074A33D5" w14:textId="77777777">
            <w:pPr>
              <w:tabs>
                <w:tab w:val="clear" w:pos="567"/>
              </w:tabs>
              <w:spacing w:line="240" w:lineRule="auto"/>
              <w:rPr>
                <w:bCs/>
                <w:lang w:val="nl-NL"/>
              </w:rPr>
            </w:pPr>
          </w:p>
        </w:tc>
      </w:tr>
      <w:tr w14:paraId="04EA475F" w14:textId="77777777">
        <w:tblPrEx>
          <w:tblW w:w="0" w:type="auto"/>
          <w:tblLook w:val="00A0"/>
        </w:tblPrEx>
        <w:tc>
          <w:tcPr>
            <w:tcW w:w="3095" w:type="dxa"/>
            <w:vMerge/>
          </w:tcPr>
          <w:p w:rsidR="008A37F6" w:rsidRPr="00D53144" w14:paraId="25367176" w14:textId="77777777">
            <w:pPr>
              <w:tabs>
                <w:tab w:val="clear" w:pos="567"/>
              </w:tabs>
              <w:spacing w:line="240" w:lineRule="auto"/>
              <w:rPr>
                <w:bCs/>
                <w:lang w:val="nl-NL"/>
              </w:rPr>
            </w:pPr>
          </w:p>
        </w:tc>
        <w:tc>
          <w:tcPr>
            <w:tcW w:w="1693" w:type="dxa"/>
          </w:tcPr>
          <w:p w:rsidR="008A37F6" w:rsidRPr="00D53144" w14:paraId="34AB7989" w14:textId="77777777">
            <w:pPr>
              <w:tabs>
                <w:tab w:val="clear" w:pos="567"/>
              </w:tabs>
              <w:spacing w:line="240" w:lineRule="auto"/>
              <w:rPr>
                <w:bCs/>
                <w:lang w:val="nl-NL"/>
              </w:rPr>
            </w:pPr>
            <w:r w:rsidRPr="00D53144">
              <w:rPr>
                <w:bCs/>
                <w:lang w:val="nl-NL"/>
              </w:rPr>
              <w:t>vaak</w:t>
            </w:r>
          </w:p>
          <w:p w:rsidR="008A37F6" w:rsidRPr="00D53144" w14:paraId="3162430E" w14:textId="77777777">
            <w:pPr>
              <w:tabs>
                <w:tab w:val="clear" w:pos="567"/>
              </w:tabs>
              <w:spacing w:line="240" w:lineRule="auto"/>
              <w:rPr>
                <w:bCs/>
                <w:lang w:val="nl-NL"/>
              </w:rPr>
            </w:pPr>
          </w:p>
        </w:tc>
        <w:tc>
          <w:tcPr>
            <w:tcW w:w="4499" w:type="dxa"/>
          </w:tcPr>
          <w:p w:rsidR="008A37F6" w:rsidRPr="00D53144" w14:paraId="21B3321A" w14:textId="77777777">
            <w:pPr>
              <w:tabs>
                <w:tab w:val="clear" w:pos="567"/>
              </w:tabs>
              <w:spacing w:line="240" w:lineRule="auto"/>
              <w:rPr>
                <w:bCs/>
                <w:lang w:val="nl-NL"/>
              </w:rPr>
            </w:pPr>
            <w:r w:rsidRPr="00D53144">
              <w:rPr>
                <w:bCs/>
                <w:lang w:val="nl-NL"/>
              </w:rPr>
              <w:t xml:space="preserve">hypokaliëmie, </w:t>
            </w:r>
          </w:p>
          <w:p w:rsidR="008A37F6" w:rsidRPr="00D53144" w14:paraId="7295C3E4" w14:textId="77777777">
            <w:pPr>
              <w:tabs>
                <w:tab w:val="clear" w:pos="567"/>
              </w:tabs>
              <w:spacing w:line="240" w:lineRule="auto"/>
              <w:rPr>
                <w:bCs/>
                <w:lang w:val="nl-NL"/>
              </w:rPr>
            </w:pPr>
            <w:r w:rsidRPr="00D53144">
              <w:rPr>
                <w:bCs/>
                <w:lang w:val="nl-NL"/>
              </w:rPr>
              <w:t xml:space="preserve">verhoogd urinezuur, </w:t>
            </w:r>
          </w:p>
          <w:p w:rsidR="008A37F6" w:rsidRPr="00D53144" w14:paraId="768907B9" w14:textId="77777777">
            <w:pPr>
              <w:tabs>
                <w:tab w:val="clear" w:pos="567"/>
              </w:tabs>
              <w:spacing w:line="240" w:lineRule="auto"/>
              <w:rPr>
                <w:bCs/>
                <w:lang w:val="nl-NL"/>
              </w:rPr>
            </w:pPr>
            <w:r w:rsidRPr="00D53144">
              <w:rPr>
                <w:bCs/>
                <w:lang w:val="nl-NL"/>
              </w:rPr>
              <w:t xml:space="preserve">afwijkend bloednatrium, </w:t>
            </w:r>
          </w:p>
          <w:p w:rsidR="008A37F6" w:rsidRPr="00D53144" w14:paraId="01FA34D4" w14:textId="77777777">
            <w:pPr>
              <w:tabs>
                <w:tab w:val="clear" w:pos="567"/>
              </w:tabs>
              <w:spacing w:line="240" w:lineRule="auto"/>
              <w:rPr>
                <w:bCs/>
                <w:lang w:val="nl-NL"/>
              </w:rPr>
            </w:pPr>
            <w:r w:rsidRPr="00D53144">
              <w:rPr>
                <w:bCs/>
                <w:lang w:val="nl-NL"/>
              </w:rPr>
              <w:t xml:space="preserve">hypocalciëmie, </w:t>
            </w:r>
          </w:p>
          <w:p w:rsidR="008A37F6" w:rsidRPr="00D53144" w14:paraId="76C95CCA" w14:textId="77777777">
            <w:pPr>
              <w:tabs>
                <w:tab w:val="clear" w:pos="567"/>
              </w:tabs>
              <w:spacing w:line="240" w:lineRule="auto"/>
              <w:rPr>
                <w:bCs/>
                <w:lang w:val="nl-NL"/>
              </w:rPr>
            </w:pPr>
            <w:r w:rsidRPr="00D53144">
              <w:rPr>
                <w:bCs/>
                <w:lang w:val="nl-NL"/>
              </w:rPr>
              <w:t xml:space="preserve">hyperglykemie, </w:t>
            </w:r>
          </w:p>
          <w:p w:rsidR="008A37F6" w:rsidRPr="00D53144" w14:paraId="25F99EEF" w14:textId="77777777">
            <w:pPr>
              <w:tabs>
                <w:tab w:val="clear" w:pos="567"/>
              </w:tabs>
              <w:spacing w:line="240" w:lineRule="auto"/>
              <w:rPr>
                <w:bCs/>
                <w:lang w:val="nl-NL"/>
              </w:rPr>
            </w:pPr>
            <w:r w:rsidRPr="00D53144">
              <w:rPr>
                <w:bCs/>
                <w:lang w:val="nl-NL"/>
              </w:rPr>
              <w:t xml:space="preserve">hypofosfatemie, </w:t>
            </w:r>
          </w:p>
          <w:p w:rsidR="008A37F6" w:rsidRPr="00D53144" w14:paraId="7452F071" w14:textId="77777777">
            <w:pPr>
              <w:tabs>
                <w:tab w:val="clear" w:pos="567"/>
              </w:tabs>
              <w:spacing w:line="240" w:lineRule="auto"/>
              <w:rPr>
                <w:bCs/>
                <w:lang w:val="nl-NL"/>
              </w:rPr>
            </w:pPr>
            <w:r w:rsidRPr="00D53144">
              <w:rPr>
                <w:bCs/>
                <w:lang w:val="nl-NL"/>
              </w:rPr>
              <w:t>dehydratie</w:t>
            </w:r>
          </w:p>
          <w:p w:rsidR="008A37F6" w:rsidRPr="00D53144" w14:paraId="2CDF130B" w14:textId="77777777">
            <w:pPr>
              <w:tabs>
                <w:tab w:val="clear" w:pos="567"/>
              </w:tabs>
              <w:spacing w:line="240" w:lineRule="auto"/>
              <w:rPr>
                <w:bCs/>
                <w:lang w:val="nl-NL"/>
              </w:rPr>
            </w:pPr>
          </w:p>
        </w:tc>
      </w:tr>
      <w:tr w14:paraId="216A9225" w14:textId="77777777">
        <w:tblPrEx>
          <w:tblW w:w="0" w:type="auto"/>
          <w:tblLook w:val="00A0"/>
        </w:tblPrEx>
        <w:tc>
          <w:tcPr>
            <w:tcW w:w="3095" w:type="dxa"/>
          </w:tcPr>
          <w:p w:rsidR="008A37F6" w:rsidRPr="00D53144" w14:paraId="2AC0A7BC" w14:textId="77777777">
            <w:pPr>
              <w:tabs>
                <w:tab w:val="clear" w:pos="567"/>
              </w:tabs>
              <w:spacing w:line="240" w:lineRule="auto"/>
              <w:rPr>
                <w:bCs/>
                <w:lang w:val="nl-NL"/>
              </w:rPr>
            </w:pPr>
            <w:r w:rsidRPr="00D53144">
              <w:rPr>
                <w:bCs/>
                <w:lang w:val="nl-NL"/>
              </w:rPr>
              <w:t>Psychische stoornissen</w:t>
            </w:r>
          </w:p>
        </w:tc>
        <w:tc>
          <w:tcPr>
            <w:tcW w:w="1693" w:type="dxa"/>
          </w:tcPr>
          <w:p w:rsidR="008A37F6" w:rsidRPr="00D53144" w14:paraId="3BEF8ED2" w14:textId="77777777">
            <w:pPr>
              <w:tabs>
                <w:tab w:val="clear" w:pos="567"/>
              </w:tabs>
              <w:spacing w:line="240" w:lineRule="auto"/>
              <w:rPr>
                <w:bCs/>
                <w:lang w:val="nl-NL"/>
              </w:rPr>
            </w:pPr>
            <w:r w:rsidRPr="00D53144">
              <w:rPr>
                <w:bCs/>
                <w:lang w:val="nl-NL"/>
              </w:rPr>
              <w:t>vaak</w:t>
            </w:r>
          </w:p>
        </w:tc>
        <w:tc>
          <w:tcPr>
            <w:tcW w:w="4499" w:type="dxa"/>
          </w:tcPr>
          <w:p w:rsidR="008A37F6" w:rsidRPr="00D53144" w14:paraId="7046D89E" w14:textId="77777777">
            <w:pPr>
              <w:tabs>
                <w:tab w:val="clear" w:pos="567"/>
              </w:tabs>
              <w:spacing w:line="240" w:lineRule="auto"/>
              <w:rPr>
                <w:bCs/>
                <w:lang w:val="nl-NL"/>
              </w:rPr>
            </w:pPr>
            <w:r w:rsidRPr="00D53144">
              <w:rPr>
                <w:bCs/>
                <w:lang w:val="nl-NL"/>
              </w:rPr>
              <w:t xml:space="preserve">stemmingswisselingen (waaronder depressie), angst, </w:t>
            </w:r>
          </w:p>
          <w:p w:rsidR="008A37F6" w:rsidRPr="00D53144" w14:paraId="68F1066E" w14:textId="77777777">
            <w:pPr>
              <w:tabs>
                <w:tab w:val="clear" w:pos="567"/>
              </w:tabs>
              <w:spacing w:line="240" w:lineRule="auto"/>
              <w:rPr>
                <w:bCs/>
                <w:lang w:val="nl-NL"/>
              </w:rPr>
            </w:pPr>
            <w:r w:rsidRPr="00D53144">
              <w:rPr>
                <w:bCs/>
                <w:lang w:val="nl-NL"/>
              </w:rPr>
              <w:t>slapeloosheid</w:t>
            </w:r>
          </w:p>
          <w:p w:rsidR="008A37F6" w:rsidRPr="00D53144" w14:paraId="01908C7F" w14:textId="77777777">
            <w:pPr>
              <w:tabs>
                <w:tab w:val="clear" w:pos="567"/>
              </w:tabs>
              <w:spacing w:line="240" w:lineRule="auto"/>
              <w:rPr>
                <w:bCs/>
                <w:lang w:val="nl-NL"/>
              </w:rPr>
            </w:pPr>
          </w:p>
        </w:tc>
      </w:tr>
      <w:tr w14:paraId="4D3BFA98" w14:textId="77777777">
        <w:tblPrEx>
          <w:tblW w:w="0" w:type="auto"/>
          <w:tblLook w:val="00A0"/>
        </w:tblPrEx>
        <w:tc>
          <w:tcPr>
            <w:tcW w:w="3095" w:type="dxa"/>
          </w:tcPr>
          <w:p w:rsidR="008A37F6" w:rsidRPr="00D53144" w14:paraId="10755D27" w14:textId="77777777">
            <w:pPr>
              <w:tabs>
                <w:tab w:val="clear" w:pos="567"/>
              </w:tabs>
              <w:spacing w:line="240" w:lineRule="auto"/>
              <w:rPr>
                <w:bCs/>
                <w:lang w:val="nl-NL"/>
              </w:rPr>
            </w:pPr>
            <w:r w:rsidRPr="00D53144">
              <w:rPr>
                <w:bCs/>
                <w:lang w:val="nl-NL"/>
              </w:rPr>
              <w:t>Zenuwstelselaandoeningen*</w:t>
            </w:r>
          </w:p>
        </w:tc>
        <w:tc>
          <w:tcPr>
            <w:tcW w:w="1693" w:type="dxa"/>
          </w:tcPr>
          <w:p w:rsidR="008A37F6" w:rsidRPr="00D53144" w14:paraId="018359A1" w14:textId="77777777">
            <w:pPr>
              <w:tabs>
                <w:tab w:val="clear" w:pos="567"/>
              </w:tabs>
              <w:spacing w:line="240" w:lineRule="auto"/>
              <w:rPr>
                <w:bCs/>
                <w:lang w:val="nl-NL"/>
              </w:rPr>
            </w:pPr>
            <w:r w:rsidRPr="00D53144">
              <w:rPr>
                <w:bCs/>
                <w:lang w:val="nl-NL"/>
              </w:rPr>
              <w:t>zeer vaak</w:t>
            </w:r>
          </w:p>
          <w:p w:rsidR="008A37F6" w:rsidRPr="00D53144" w14:paraId="27123704" w14:textId="77777777">
            <w:pPr>
              <w:tabs>
                <w:tab w:val="clear" w:pos="567"/>
              </w:tabs>
              <w:spacing w:line="240" w:lineRule="auto"/>
              <w:rPr>
                <w:bCs/>
                <w:lang w:val="nl-NL"/>
              </w:rPr>
            </w:pPr>
          </w:p>
        </w:tc>
        <w:tc>
          <w:tcPr>
            <w:tcW w:w="4499" w:type="dxa"/>
          </w:tcPr>
          <w:p w:rsidR="008A37F6" w:rsidRPr="00D53144" w14:paraId="00D55529" w14:textId="77777777">
            <w:pPr>
              <w:tabs>
                <w:tab w:val="clear" w:pos="567"/>
              </w:tabs>
              <w:spacing w:line="240" w:lineRule="auto"/>
              <w:rPr>
                <w:bCs/>
                <w:lang w:val="nl-NL"/>
              </w:rPr>
            </w:pPr>
            <w:r w:rsidRPr="00D53144">
              <w:rPr>
                <w:bCs/>
                <w:lang w:val="nl-NL"/>
              </w:rPr>
              <w:t>hoofdpijn</w:t>
            </w:r>
          </w:p>
          <w:p w:rsidR="008A37F6" w:rsidRPr="00D53144" w14:paraId="1330ABD0" w14:textId="77777777">
            <w:pPr>
              <w:tabs>
                <w:tab w:val="clear" w:pos="567"/>
              </w:tabs>
              <w:spacing w:line="240" w:lineRule="auto"/>
              <w:rPr>
                <w:bCs/>
                <w:lang w:val="nl-NL"/>
              </w:rPr>
            </w:pPr>
          </w:p>
        </w:tc>
      </w:tr>
      <w:tr w14:paraId="7E2E1E04" w14:textId="77777777">
        <w:tblPrEx>
          <w:tblW w:w="0" w:type="auto"/>
          <w:tblLook w:val="00A0"/>
        </w:tblPrEx>
        <w:tc>
          <w:tcPr>
            <w:tcW w:w="3095" w:type="dxa"/>
          </w:tcPr>
          <w:p w:rsidR="008A37F6" w:rsidRPr="00D53144" w14:paraId="110968C2" w14:textId="77777777">
            <w:pPr>
              <w:tabs>
                <w:tab w:val="clear" w:pos="567"/>
              </w:tabs>
              <w:spacing w:line="240" w:lineRule="auto"/>
              <w:rPr>
                <w:bCs/>
                <w:lang w:val="nl-NL"/>
              </w:rPr>
            </w:pPr>
          </w:p>
        </w:tc>
        <w:tc>
          <w:tcPr>
            <w:tcW w:w="1693" w:type="dxa"/>
          </w:tcPr>
          <w:p w:rsidR="008A37F6" w:rsidRPr="00D53144" w14:paraId="310499DE" w14:textId="77777777">
            <w:pPr>
              <w:tabs>
                <w:tab w:val="clear" w:pos="567"/>
              </w:tabs>
              <w:spacing w:line="240" w:lineRule="auto"/>
              <w:rPr>
                <w:bCs/>
                <w:lang w:val="nl-NL"/>
              </w:rPr>
            </w:pPr>
            <w:r w:rsidRPr="00D53144">
              <w:rPr>
                <w:bCs/>
                <w:lang w:val="nl-NL"/>
              </w:rPr>
              <w:t>vaak</w:t>
            </w:r>
          </w:p>
          <w:p w:rsidR="008A37F6" w:rsidRPr="00D53144" w14:paraId="188FA6C1" w14:textId="77777777">
            <w:pPr>
              <w:tabs>
                <w:tab w:val="clear" w:pos="567"/>
              </w:tabs>
              <w:spacing w:line="240" w:lineRule="auto"/>
              <w:rPr>
                <w:bCs/>
                <w:lang w:val="nl-NL"/>
              </w:rPr>
            </w:pPr>
          </w:p>
        </w:tc>
        <w:tc>
          <w:tcPr>
            <w:tcW w:w="4499" w:type="dxa"/>
          </w:tcPr>
          <w:p w:rsidR="008A37F6" w:rsidRPr="00D53144" w14:paraId="59FCEA11" w14:textId="77777777">
            <w:pPr>
              <w:tabs>
                <w:tab w:val="clear" w:pos="567"/>
              </w:tabs>
              <w:spacing w:line="240" w:lineRule="auto"/>
              <w:rPr>
                <w:bCs/>
                <w:lang w:val="nl-NL"/>
              </w:rPr>
            </w:pPr>
            <w:r w:rsidRPr="00D53144">
              <w:rPr>
                <w:bCs/>
                <w:lang w:val="nl-NL"/>
              </w:rPr>
              <w:t xml:space="preserve">paresthesieën (waaronder hypo-esthesie), migraine, </w:t>
            </w:r>
          </w:p>
          <w:p w:rsidR="008A37F6" w:rsidRPr="00D53144" w14:paraId="56AC719B" w14:textId="77777777">
            <w:pPr>
              <w:tabs>
                <w:tab w:val="clear" w:pos="567"/>
              </w:tabs>
              <w:spacing w:line="240" w:lineRule="auto"/>
              <w:rPr>
                <w:bCs/>
                <w:lang w:val="nl-NL"/>
              </w:rPr>
            </w:pPr>
            <w:r w:rsidRPr="00D53144">
              <w:rPr>
                <w:bCs/>
                <w:lang w:val="nl-NL"/>
              </w:rPr>
              <w:t>zenuwwortelcompressie</w:t>
            </w:r>
          </w:p>
          <w:p w:rsidR="008A37F6" w:rsidRPr="00D53144" w14:paraId="308F2293" w14:textId="77777777">
            <w:pPr>
              <w:tabs>
                <w:tab w:val="clear" w:pos="567"/>
              </w:tabs>
              <w:spacing w:line="240" w:lineRule="auto"/>
              <w:rPr>
                <w:bCs/>
                <w:lang w:val="nl-NL"/>
              </w:rPr>
            </w:pPr>
          </w:p>
        </w:tc>
      </w:tr>
      <w:tr w14:paraId="31F0C3C9" w14:textId="77777777">
        <w:tblPrEx>
          <w:tblW w:w="0" w:type="auto"/>
          <w:tblLook w:val="00A0"/>
        </w:tblPrEx>
        <w:tc>
          <w:tcPr>
            <w:tcW w:w="3095" w:type="dxa"/>
          </w:tcPr>
          <w:p w:rsidR="008A37F6" w:rsidRPr="00D53144" w14:paraId="4A427DA2" w14:textId="77777777">
            <w:pPr>
              <w:tabs>
                <w:tab w:val="clear" w:pos="567"/>
              </w:tabs>
              <w:spacing w:line="240" w:lineRule="auto"/>
              <w:rPr>
                <w:bCs/>
                <w:lang w:val="nl-NL"/>
              </w:rPr>
            </w:pPr>
          </w:p>
        </w:tc>
        <w:tc>
          <w:tcPr>
            <w:tcW w:w="1693" w:type="dxa"/>
          </w:tcPr>
          <w:p w:rsidR="008A37F6" w:rsidRPr="00D53144" w14:paraId="73DA8531" w14:textId="77777777">
            <w:pPr>
              <w:tabs>
                <w:tab w:val="clear" w:pos="567"/>
              </w:tabs>
              <w:spacing w:line="240" w:lineRule="auto"/>
              <w:rPr>
                <w:bCs/>
                <w:lang w:val="nl-NL"/>
              </w:rPr>
            </w:pPr>
            <w:r w:rsidRPr="00D53144">
              <w:rPr>
                <w:bCs/>
                <w:lang w:val="nl-NL"/>
              </w:rPr>
              <w:t>soms</w:t>
            </w:r>
          </w:p>
          <w:p w:rsidR="008A37F6" w:rsidRPr="00D53144" w14:paraId="2134A4BC" w14:textId="77777777">
            <w:pPr>
              <w:tabs>
                <w:tab w:val="clear" w:pos="567"/>
              </w:tabs>
              <w:spacing w:line="240" w:lineRule="auto"/>
              <w:rPr>
                <w:bCs/>
                <w:lang w:val="nl-NL"/>
              </w:rPr>
            </w:pPr>
          </w:p>
        </w:tc>
        <w:tc>
          <w:tcPr>
            <w:tcW w:w="4499" w:type="dxa"/>
          </w:tcPr>
          <w:p w:rsidR="008A37F6" w:rsidRPr="00D53144" w14:paraId="7BA0848E" w14:textId="77777777">
            <w:pPr>
              <w:tabs>
                <w:tab w:val="clear" w:pos="567"/>
              </w:tabs>
              <w:spacing w:line="240" w:lineRule="auto"/>
              <w:rPr>
                <w:bCs/>
                <w:lang w:val="nl-NL"/>
              </w:rPr>
            </w:pPr>
            <w:r w:rsidRPr="00D53144">
              <w:rPr>
                <w:bCs/>
                <w:lang w:val="nl-NL"/>
              </w:rPr>
              <w:t>cerebrovasculair accident</w:t>
            </w:r>
            <w:r w:rsidRPr="00D53144">
              <w:rPr>
                <w:bCs/>
                <w:vertAlign w:val="superscript"/>
                <w:lang w:val="nl-NL"/>
              </w:rPr>
              <w:t>1)</w:t>
            </w:r>
            <w:r w:rsidRPr="00D53144">
              <w:rPr>
                <w:bCs/>
                <w:lang w:val="nl-NL"/>
              </w:rPr>
              <w:t xml:space="preserve">, </w:t>
            </w:r>
          </w:p>
          <w:p w:rsidR="008A37F6" w:rsidRPr="00D53144" w14:paraId="580A27A2" w14:textId="77777777">
            <w:pPr>
              <w:tabs>
                <w:tab w:val="clear" w:pos="567"/>
              </w:tabs>
              <w:spacing w:line="240" w:lineRule="auto"/>
              <w:rPr>
                <w:bCs/>
                <w:lang w:val="nl-NL"/>
              </w:rPr>
            </w:pPr>
            <w:r w:rsidRPr="00D53144">
              <w:rPr>
                <w:bCs/>
                <w:lang w:val="nl-NL"/>
              </w:rPr>
              <w:t xml:space="preserve">tremor, </w:t>
            </w:r>
          </w:p>
          <w:p w:rsidR="008A37F6" w:rsidRPr="00D53144" w14:paraId="189F48FF" w14:textId="77777777">
            <w:pPr>
              <w:tabs>
                <w:tab w:val="clear" w:pos="567"/>
              </w:tabs>
              <w:spacing w:line="240" w:lineRule="auto"/>
              <w:rPr>
                <w:bCs/>
                <w:lang w:val="nl-NL"/>
              </w:rPr>
            </w:pPr>
            <w:r w:rsidRPr="00D53144">
              <w:rPr>
                <w:bCs/>
                <w:lang w:val="nl-NL"/>
              </w:rPr>
              <w:t>neuropathie</w:t>
            </w:r>
          </w:p>
          <w:p w:rsidR="008A37F6" w:rsidRPr="00D53144" w14:paraId="31C01BA1" w14:textId="77777777">
            <w:pPr>
              <w:tabs>
                <w:tab w:val="clear" w:pos="567"/>
              </w:tabs>
              <w:spacing w:line="240" w:lineRule="auto"/>
              <w:rPr>
                <w:bCs/>
                <w:vertAlign w:val="superscript"/>
                <w:lang w:val="nl-NL"/>
              </w:rPr>
            </w:pPr>
          </w:p>
        </w:tc>
      </w:tr>
      <w:tr w14:paraId="27DBB639" w14:textId="77777777">
        <w:tblPrEx>
          <w:tblW w:w="0" w:type="auto"/>
          <w:tblLook w:val="00A0"/>
        </w:tblPrEx>
        <w:tc>
          <w:tcPr>
            <w:tcW w:w="3095" w:type="dxa"/>
          </w:tcPr>
          <w:p w:rsidR="008A37F6" w:rsidRPr="00D53144" w14:paraId="7C93B6C1" w14:textId="77777777">
            <w:pPr>
              <w:tabs>
                <w:tab w:val="clear" w:pos="567"/>
              </w:tabs>
              <w:spacing w:line="240" w:lineRule="auto"/>
              <w:rPr>
                <w:bCs/>
                <w:lang w:val="nl-NL"/>
              </w:rPr>
            </w:pPr>
          </w:p>
        </w:tc>
        <w:tc>
          <w:tcPr>
            <w:tcW w:w="1693" w:type="dxa"/>
          </w:tcPr>
          <w:p w:rsidR="008A37F6" w:rsidRPr="00D53144" w14:paraId="49D707EB" w14:textId="77777777">
            <w:pPr>
              <w:tabs>
                <w:tab w:val="clear" w:pos="567"/>
              </w:tabs>
              <w:spacing w:line="240" w:lineRule="auto"/>
              <w:rPr>
                <w:bCs/>
                <w:lang w:val="nl-NL"/>
              </w:rPr>
            </w:pPr>
            <w:r w:rsidRPr="00D53144">
              <w:rPr>
                <w:bCs/>
                <w:lang w:val="nl-NL"/>
              </w:rPr>
              <w:t>zelden</w:t>
            </w:r>
          </w:p>
        </w:tc>
        <w:tc>
          <w:tcPr>
            <w:tcW w:w="4499" w:type="dxa"/>
          </w:tcPr>
          <w:p w:rsidR="008A37F6" w:rsidRPr="00D53144" w14:paraId="59579B4F" w14:textId="77777777">
            <w:pPr>
              <w:tabs>
                <w:tab w:val="clear" w:pos="567"/>
              </w:tabs>
              <w:spacing w:line="240" w:lineRule="auto"/>
              <w:rPr>
                <w:bCs/>
                <w:lang w:val="nl-NL"/>
              </w:rPr>
            </w:pPr>
            <w:r w:rsidRPr="00D53144">
              <w:rPr>
                <w:bCs/>
                <w:lang w:val="nl-NL"/>
              </w:rPr>
              <w:t xml:space="preserve">multipele sclerose, </w:t>
            </w:r>
          </w:p>
          <w:p w:rsidR="008A37F6" w:rsidRPr="00D53144" w14:paraId="10EE16D8" w14:textId="5653B3DF">
            <w:pPr>
              <w:tabs>
                <w:tab w:val="clear" w:pos="567"/>
              </w:tabs>
              <w:spacing w:line="240" w:lineRule="auto"/>
              <w:rPr>
                <w:bCs/>
                <w:vertAlign w:val="superscript"/>
                <w:lang w:val="nl-NL"/>
              </w:rPr>
            </w:pPr>
            <w:r w:rsidRPr="00D53144">
              <w:rPr>
                <w:bCs/>
                <w:lang w:val="nl-NL"/>
              </w:rPr>
              <w:t>demyeliniserende aandoeningen (bijv. optische neuritis, Guillain-Barré</w:t>
            </w:r>
            <w:r w:rsidRPr="00D53144" w:rsidR="00AE00F8">
              <w:rPr>
                <w:bCs/>
                <w:lang w:val="nl-NL"/>
              </w:rPr>
              <w:t>-</w:t>
            </w:r>
            <w:r w:rsidRPr="00D53144">
              <w:rPr>
                <w:bCs/>
                <w:lang w:val="nl-NL"/>
              </w:rPr>
              <w:t>syndroom)</w:t>
            </w:r>
            <w:r w:rsidRPr="00D53144">
              <w:rPr>
                <w:bCs/>
                <w:vertAlign w:val="superscript"/>
                <w:lang w:val="nl-NL"/>
              </w:rPr>
              <w:t>1)</w:t>
            </w:r>
          </w:p>
          <w:p w:rsidR="008A37F6" w:rsidRPr="00D53144" w14:paraId="18EF1A96" w14:textId="77777777">
            <w:pPr>
              <w:tabs>
                <w:tab w:val="clear" w:pos="567"/>
              </w:tabs>
              <w:spacing w:line="240" w:lineRule="auto"/>
              <w:rPr>
                <w:bCs/>
                <w:lang w:val="nl-NL"/>
              </w:rPr>
            </w:pPr>
          </w:p>
        </w:tc>
      </w:tr>
      <w:tr w14:paraId="3A4B3A2B" w14:textId="77777777">
        <w:tblPrEx>
          <w:tblW w:w="0" w:type="auto"/>
          <w:tblLook w:val="00A0"/>
        </w:tblPrEx>
        <w:tc>
          <w:tcPr>
            <w:tcW w:w="3095" w:type="dxa"/>
            <w:vMerge w:val="restart"/>
          </w:tcPr>
          <w:p w:rsidR="008A37F6" w:rsidRPr="00D53144" w14:paraId="32EA785B" w14:textId="77777777">
            <w:pPr>
              <w:tabs>
                <w:tab w:val="clear" w:pos="567"/>
              </w:tabs>
              <w:spacing w:line="240" w:lineRule="auto"/>
              <w:rPr>
                <w:bCs/>
                <w:lang w:val="nl-NL"/>
              </w:rPr>
            </w:pPr>
            <w:r w:rsidRPr="00D53144">
              <w:rPr>
                <w:bCs/>
                <w:lang w:val="nl-NL"/>
              </w:rPr>
              <w:t>Oogaandoeningen</w:t>
            </w:r>
          </w:p>
        </w:tc>
        <w:tc>
          <w:tcPr>
            <w:tcW w:w="1693" w:type="dxa"/>
          </w:tcPr>
          <w:p w:rsidR="008A37F6" w:rsidRPr="00D53144" w14:paraId="6818181E" w14:textId="77777777">
            <w:pPr>
              <w:tabs>
                <w:tab w:val="clear" w:pos="567"/>
              </w:tabs>
              <w:spacing w:line="240" w:lineRule="auto"/>
              <w:rPr>
                <w:bCs/>
                <w:lang w:val="nl-NL"/>
              </w:rPr>
            </w:pPr>
            <w:r w:rsidRPr="00D53144">
              <w:rPr>
                <w:bCs/>
                <w:lang w:val="nl-NL"/>
              </w:rPr>
              <w:t>vaak</w:t>
            </w:r>
          </w:p>
          <w:p w:rsidR="008A37F6" w:rsidRPr="00D53144" w14:paraId="7F6227A9" w14:textId="77777777">
            <w:pPr>
              <w:tabs>
                <w:tab w:val="clear" w:pos="567"/>
              </w:tabs>
              <w:spacing w:line="240" w:lineRule="auto"/>
              <w:rPr>
                <w:bCs/>
                <w:lang w:val="nl-NL"/>
              </w:rPr>
            </w:pPr>
          </w:p>
        </w:tc>
        <w:tc>
          <w:tcPr>
            <w:tcW w:w="4499" w:type="dxa"/>
          </w:tcPr>
          <w:p w:rsidR="008A37F6" w:rsidRPr="00D53144" w14:paraId="73988CC1" w14:textId="77777777">
            <w:pPr>
              <w:tabs>
                <w:tab w:val="clear" w:pos="567"/>
              </w:tabs>
              <w:spacing w:line="240" w:lineRule="auto"/>
              <w:rPr>
                <w:bCs/>
                <w:lang w:val="nl-NL"/>
              </w:rPr>
            </w:pPr>
            <w:r w:rsidRPr="00D53144">
              <w:rPr>
                <w:bCs/>
                <w:lang w:val="nl-NL"/>
              </w:rPr>
              <w:t xml:space="preserve">visusstoornis, </w:t>
            </w:r>
          </w:p>
          <w:p w:rsidR="008A37F6" w:rsidRPr="00D53144" w14:paraId="3E5CCCD0" w14:textId="77777777">
            <w:pPr>
              <w:tabs>
                <w:tab w:val="clear" w:pos="567"/>
              </w:tabs>
              <w:spacing w:line="240" w:lineRule="auto"/>
              <w:rPr>
                <w:bCs/>
                <w:lang w:val="nl-NL"/>
              </w:rPr>
            </w:pPr>
            <w:r w:rsidRPr="00D53144">
              <w:rPr>
                <w:bCs/>
                <w:lang w:val="nl-NL"/>
              </w:rPr>
              <w:t xml:space="preserve">conjunctivitis, </w:t>
            </w:r>
          </w:p>
          <w:p w:rsidR="008A37F6" w:rsidRPr="00D53144" w14:paraId="092A156B" w14:textId="77777777">
            <w:pPr>
              <w:tabs>
                <w:tab w:val="clear" w:pos="567"/>
              </w:tabs>
              <w:spacing w:line="240" w:lineRule="auto"/>
              <w:rPr>
                <w:bCs/>
                <w:lang w:val="nl-NL"/>
              </w:rPr>
            </w:pPr>
            <w:r w:rsidRPr="00D53144">
              <w:rPr>
                <w:bCs/>
                <w:lang w:val="nl-NL"/>
              </w:rPr>
              <w:t xml:space="preserve">blefaritis, </w:t>
            </w:r>
          </w:p>
          <w:p w:rsidR="008A37F6" w:rsidRPr="00D53144" w14:paraId="2E8452C9" w14:textId="77777777">
            <w:pPr>
              <w:tabs>
                <w:tab w:val="clear" w:pos="567"/>
              </w:tabs>
              <w:spacing w:line="240" w:lineRule="auto"/>
              <w:rPr>
                <w:bCs/>
                <w:lang w:val="nl-NL"/>
              </w:rPr>
            </w:pPr>
            <w:r w:rsidRPr="00D53144">
              <w:rPr>
                <w:bCs/>
                <w:lang w:val="nl-NL"/>
              </w:rPr>
              <w:t>zwelling van het oog</w:t>
            </w:r>
          </w:p>
          <w:p w:rsidR="008A37F6" w:rsidRPr="00D53144" w14:paraId="2568A33E" w14:textId="77777777">
            <w:pPr>
              <w:tabs>
                <w:tab w:val="clear" w:pos="567"/>
              </w:tabs>
              <w:spacing w:line="240" w:lineRule="auto"/>
              <w:rPr>
                <w:bCs/>
                <w:lang w:val="nl-NL"/>
              </w:rPr>
            </w:pPr>
          </w:p>
        </w:tc>
      </w:tr>
      <w:tr w14:paraId="7604E254" w14:textId="77777777">
        <w:tblPrEx>
          <w:tblW w:w="0" w:type="auto"/>
          <w:tblLook w:val="00A0"/>
        </w:tblPrEx>
        <w:tc>
          <w:tcPr>
            <w:tcW w:w="3095" w:type="dxa"/>
            <w:vMerge/>
          </w:tcPr>
          <w:p w:rsidR="008A37F6" w:rsidRPr="00D53144" w14:paraId="730369BF" w14:textId="77777777">
            <w:pPr>
              <w:tabs>
                <w:tab w:val="clear" w:pos="567"/>
              </w:tabs>
              <w:spacing w:line="240" w:lineRule="auto"/>
              <w:rPr>
                <w:bCs/>
                <w:lang w:val="nl-NL"/>
              </w:rPr>
            </w:pPr>
          </w:p>
        </w:tc>
        <w:tc>
          <w:tcPr>
            <w:tcW w:w="1693" w:type="dxa"/>
          </w:tcPr>
          <w:p w:rsidR="008A37F6" w:rsidRPr="00D53144" w14:paraId="64FCB454" w14:textId="77777777">
            <w:pPr>
              <w:tabs>
                <w:tab w:val="clear" w:pos="567"/>
              </w:tabs>
              <w:spacing w:line="240" w:lineRule="auto"/>
              <w:rPr>
                <w:bCs/>
                <w:lang w:val="nl-NL"/>
              </w:rPr>
            </w:pPr>
            <w:r w:rsidRPr="00D53144">
              <w:rPr>
                <w:bCs/>
                <w:lang w:val="nl-NL"/>
              </w:rPr>
              <w:t>soms</w:t>
            </w:r>
          </w:p>
        </w:tc>
        <w:tc>
          <w:tcPr>
            <w:tcW w:w="4499" w:type="dxa"/>
          </w:tcPr>
          <w:p w:rsidR="008A37F6" w:rsidRPr="00D53144" w14:paraId="4D9EE2BE" w14:textId="7D8828B3">
            <w:pPr>
              <w:tabs>
                <w:tab w:val="clear" w:pos="567"/>
              </w:tabs>
              <w:spacing w:line="240" w:lineRule="auto"/>
              <w:rPr>
                <w:bCs/>
                <w:lang w:val="nl-NL"/>
              </w:rPr>
            </w:pPr>
            <w:r w:rsidRPr="00D53144">
              <w:rPr>
                <w:bCs/>
                <w:lang w:val="nl-NL"/>
              </w:rPr>
              <w:t>dubbelzien</w:t>
            </w:r>
          </w:p>
          <w:p w:rsidR="008A37F6" w:rsidRPr="00D53144" w14:paraId="636D5FE6" w14:textId="77777777">
            <w:pPr>
              <w:tabs>
                <w:tab w:val="clear" w:pos="567"/>
              </w:tabs>
              <w:spacing w:line="240" w:lineRule="auto"/>
              <w:rPr>
                <w:bCs/>
                <w:lang w:val="nl-NL"/>
              </w:rPr>
            </w:pPr>
          </w:p>
        </w:tc>
      </w:tr>
      <w:tr w14:paraId="606A72D6" w14:textId="77777777">
        <w:tblPrEx>
          <w:tblW w:w="0" w:type="auto"/>
          <w:tblLook w:val="00A0"/>
        </w:tblPrEx>
        <w:tc>
          <w:tcPr>
            <w:tcW w:w="3095" w:type="dxa"/>
            <w:vMerge w:val="restart"/>
          </w:tcPr>
          <w:p w:rsidR="008A37F6" w:rsidRPr="00D53144" w14:paraId="346BA04F" w14:textId="77777777">
            <w:pPr>
              <w:tabs>
                <w:tab w:val="clear" w:pos="567"/>
              </w:tabs>
              <w:spacing w:line="240" w:lineRule="auto"/>
              <w:rPr>
                <w:bCs/>
                <w:lang w:val="nl-NL"/>
              </w:rPr>
            </w:pPr>
            <w:r w:rsidRPr="00D53144">
              <w:rPr>
                <w:bCs/>
                <w:lang w:val="nl-NL"/>
              </w:rPr>
              <w:t>Evenwichtsorgaan- en ooraandoeningen</w:t>
            </w:r>
          </w:p>
        </w:tc>
        <w:tc>
          <w:tcPr>
            <w:tcW w:w="1693" w:type="dxa"/>
          </w:tcPr>
          <w:p w:rsidR="008A37F6" w:rsidRPr="00D53144" w14:paraId="1FF1D0D7" w14:textId="77777777">
            <w:pPr>
              <w:tabs>
                <w:tab w:val="clear" w:pos="567"/>
              </w:tabs>
              <w:spacing w:line="240" w:lineRule="auto"/>
              <w:rPr>
                <w:bCs/>
                <w:lang w:val="nl-NL"/>
              </w:rPr>
            </w:pPr>
            <w:r w:rsidRPr="00D53144">
              <w:rPr>
                <w:bCs/>
                <w:lang w:val="nl-NL"/>
              </w:rPr>
              <w:t>vaak</w:t>
            </w:r>
          </w:p>
          <w:p w:rsidR="008A37F6" w:rsidRPr="00D53144" w14:paraId="1AE58F4A" w14:textId="77777777">
            <w:pPr>
              <w:tabs>
                <w:tab w:val="clear" w:pos="567"/>
              </w:tabs>
              <w:spacing w:line="240" w:lineRule="auto"/>
              <w:rPr>
                <w:bCs/>
                <w:lang w:val="nl-NL"/>
              </w:rPr>
            </w:pPr>
          </w:p>
        </w:tc>
        <w:tc>
          <w:tcPr>
            <w:tcW w:w="4499" w:type="dxa"/>
          </w:tcPr>
          <w:p w:rsidR="008A37F6" w:rsidRPr="00D53144" w14:paraId="73B6D2C9" w14:textId="77777777">
            <w:pPr>
              <w:tabs>
                <w:tab w:val="clear" w:pos="567"/>
              </w:tabs>
              <w:spacing w:line="240" w:lineRule="auto"/>
              <w:rPr>
                <w:bCs/>
                <w:lang w:val="nl-NL"/>
              </w:rPr>
            </w:pPr>
            <w:r w:rsidRPr="00D53144">
              <w:rPr>
                <w:bCs/>
                <w:lang w:val="nl-NL"/>
              </w:rPr>
              <w:t>draaiduizeligheid</w:t>
            </w:r>
          </w:p>
          <w:p w:rsidR="008A37F6" w:rsidRPr="00D53144" w14:paraId="47C15F1B" w14:textId="77777777">
            <w:pPr>
              <w:tabs>
                <w:tab w:val="clear" w:pos="567"/>
              </w:tabs>
              <w:spacing w:line="240" w:lineRule="auto"/>
              <w:rPr>
                <w:bCs/>
                <w:lang w:val="nl-NL"/>
              </w:rPr>
            </w:pPr>
          </w:p>
        </w:tc>
      </w:tr>
      <w:tr w14:paraId="0614EF8F" w14:textId="77777777">
        <w:tblPrEx>
          <w:tblW w:w="0" w:type="auto"/>
          <w:tblLook w:val="00A0"/>
        </w:tblPrEx>
        <w:tc>
          <w:tcPr>
            <w:tcW w:w="3095" w:type="dxa"/>
            <w:vMerge/>
          </w:tcPr>
          <w:p w:rsidR="008A37F6" w:rsidRPr="00D53144" w14:paraId="6EC46863" w14:textId="77777777">
            <w:pPr>
              <w:tabs>
                <w:tab w:val="clear" w:pos="567"/>
              </w:tabs>
              <w:spacing w:line="240" w:lineRule="auto"/>
              <w:rPr>
                <w:bCs/>
                <w:lang w:val="nl-NL"/>
              </w:rPr>
            </w:pPr>
          </w:p>
        </w:tc>
        <w:tc>
          <w:tcPr>
            <w:tcW w:w="1693" w:type="dxa"/>
          </w:tcPr>
          <w:p w:rsidR="008A37F6" w:rsidRPr="00D53144" w14:paraId="7FE58656" w14:textId="77777777">
            <w:pPr>
              <w:tabs>
                <w:tab w:val="clear" w:pos="567"/>
              </w:tabs>
              <w:spacing w:line="240" w:lineRule="auto"/>
              <w:rPr>
                <w:bCs/>
                <w:lang w:val="nl-NL"/>
              </w:rPr>
            </w:pPr>
            <w:r w:rsidRPr="00D53144">
              <w:rPr>
                <w:bCs/>
                <w:lang w:val="nl-NL"/>
              </w:rPr>
              <w:t>soms</w:t>
            </w:r>
          </w:p>
        </w:tc>
        <w:tc>
          <w:tcPr>
            <w:tcW w:w="4499" w:type="dxa"/>
          </w:tcPr>
          <w:p w:rsidR="008A37F6" w:rsidRPr="00D53144" w14:paraId="235F927F" w14:textId="77777777">
            <w:pPr>
              <w:tabs>
                <w:tab w:val="clear" w:pos="567"/>
              </w:tabs>
              <w:spacing w:line="240" w:lineRule="auto"/>
              <w:rPr>
                <w:bCs/>
                <w:lang w:val="nl-NL"/>
              </w:rPr>
            </w:pPr>
            <w:r w:rsidRPr="00D53144">
              <w:rPr>
                <w:bCs/>
                <w:lang w:val="nl-NL"/>
              </w:rPr>
              <w:t xml:space="preserve">doofheid, </w:t>
            </w:r>
          </w:p>
          <w:p w:rsidR="008A37F6" w:rsidRPr="00D53144" w14:paraId="2483D25A" w14:textId="77777777">
            <w:pPr>
              <w:tabs>
                <w:tab w:val="clear" w:pos="567"/>
              </w:tabs>
              <w:spacing w:line="240" w:lineRule="auto"/>
              <w:rPr>
                <w:bCs/>
                <w:lang w:val="nl-NL"/>
              </w:rPr>
            </w:pPr>
            <w:r w:rsidRPr="00D53144">
              <w:rPr>
                <w:bCs/>
                <w:lang w:val="nl-NL"/>
              </w:rPr>
              <w:t>tinnitus</w:t>
            </w:r>
          </w:p>
          <w:p w:rsidR="008A37F6" w:rsidRPr="00D53144" w14:paraId="702993B8" w14:textId="77777777">
            <w:pPr>
              <w:tabs>
                <w:tab w:val="clear" w:pos="567"/>
              </w:tabs>
              <w:spacing w:line="240" w:lineRule="auto"/>
              <w:rPr>
                <w:bCs/>
                <w:lang w:val="nl-NL"/>
              </w:rPr>
            </w:pPr>
          </w:p>
        </w:tc>
      </w:tr>
      <w:tr w14:paraId="31D1565D" w14:textId="77777777">
        <w:tblPrEx>
          <w:tblW w:w="0" w:type="auto"/>
          <w:tblLook w:val="00A0"/>
        </w:tblPrEx>
        <w:tc>
          <w:tcPr>
            <w:tcW w:w="3095" w:type="dxa"/>
            <w:vMerge w:val="restart"/>
          </w:tcPr>
          <w:p w:rsidR="008A37F6" w:rsidRPr="00D53144" w14:paraId="6C370236" w14:textId="77777777">
            <w:pPr>
              <w:tabs>
                <w:tab w:val="clear" w:pos="567"/>
              </w:tabs>
              <w:spacing w:line="240" w:lineRule="auto"/>
              <w:rPr>
                <w:bCs/>
                <w:lang w:val="nl-NL"/>
              </w:rPr>
            </w:pPr>
            <w:r w:rsidRPr="00D53144">
              <w:rPr>
                <w:bCs/>
                <w:lang w:val="nl-NL"/>
              </w:rPr>
              <w:t>Hartaandoeningen*</w:t>
            </w:r>
          </w:p>
        </w:tc>
        <w:tc>
          <w:tcPr>
            <w:tcW w:w="1693" w:type="dxa"/>
          </w:tcPr>
          <w:p w:rsidR="008A37F6" w:rsidRPr="00D53144" w14:paraId="155CB37A" w14:textId="77777777">
            <w:pPr>
              <w:tabs>
                <w:tab w:val="clear" w:pos="567"/>
              </w:tabs>
              <w:spacing w:line="240" w:lineRule="auto"/>
              <w:rPr>
                <w:bCs/>
                <w:lang w:val="nl-NL"/>
              </w:rPr>
            </w:pPr>
            <w:r w:rsidRPr="00D53144">
              <w:rPr>
                <w:bCs/>
                <w:lang w:val="nl-NL"/>
              </w:rPr>
              <w:t>vaak</w:t>
            </w:r>
          </w:p>
        </w:tc>
        <w:tc>
          <w:tcPr>
            <w:tcW w:w="4499" w:type="dxa"/>
          </w:tcPr>
          <w:p w:rsidR="008A37F6" w:rsidRPr="00D53144" w14:paraId="205E0B7D" w14:textId="77777777">
            <w:pPr>
              <w:tabs>
                <w:tab w:val="clear" w:pos="567"/>
              </w:tabs>
              <w:spacing w:line="240" w:lineRule="auto"/>
              <w:rPr>
                <w:bCs/>
                <w:lang w:val="nl-NL"/>
              </w:rPr>
            </w:pPr>
            <w:r w:rsidRPr="00D53144">
              <w:rPr>
                <w:bCs/>
                <w:lang w:val="nl-NL"/>
              </w:rPr>
              <w:t>tachycardie</w:t>
            </w:r>
          </w:p>
          <w:p w:rsidR="008A37F6" w:rsidRPr="00D53144" w14:paraId="52EB8EC7" w14:textId="77777777">
            <w:pPr>
              <w:tabs>
                <w:tab w:val="clear" w:pos="567"/>
              </w:tabs>
              <w:spacing w:line="240" w:lineRule="auto"/>
              <w:rPr>
                <w:bCs/>
                <w:lang w:val="nl-NL"/>
              </w:rPr>
            </w:pPr>
          </w:p>
        </w:tc>
      </w:tr>
      <w:tr w14:paraId="310B84EF" w14:textId="77777777">
        <w:tblPrEx>
          <w:tblW w:w="0" w:type="auto"/>
          <w:tblLook w:val="00A0"/>
        </w:tblPrEx>
        <w:tc>
          <w:tcPr>
            <w:tcW w:w="3095" w:type="dxa"/>
            <w:vMerge/>
          </w:tcPr>
          <w:p w:rsidR="008A37F6" w:rsidRPr="00D53144" w14:paraId="46EB011B" w14:textId="77777777">
            <w:pPr>
              <w:tabs>
                <w:tab w:val="clear" w:pos="567"/>
              </w:tabs>
              <w:spacing w:line="240" w:lineRule="auto"/>
              <w:rPr>
                <w:bCs/>
                <w:lang w:val="nl-NL"/>
              </w:rPr>
            </w:pPr>
          </w:p>
        </w:tc>
        <w:tc>
          <w:tcPr>
            <w:tcW w:w="1693" w:type="dxa"/>
          </w:tcPr>
          <w:p w:rsidR="008A37F6" w:rsidRPr="00D53144" w14:paraId="4096420C" w14:textId="77777777">
            <w:pPr>
              <w:tabs>
                <w:tab w:val="clear" w:pos="567"/>
              </w:tabs>
              <w:spacing w:line="240" w:lineRule="auto"/>
              <w:rPr>
                <w:bCs/>
                <w:lang w:val="nl-NL"/>
              </w:rPr>
            </w:pPr>
            <w:r w:rsidRPr="00D53144">
              <w:rPr>
                <w:bCs/>
                <w:lang w:val="nl-NL"/>
              </w:rPr>
              <w:t>soms</w:t>
            </w:r>
          </w:p>
        </w:tc>
        <w:tc>
          <w:tcPr>
            <w:tcW w:w="4499" w:type="dxa"/>
          </w:tcPr>
          <w:p w:rsidR="008A37F6" w:rsidRPr="00D53144" w14:paraId="5F70AD02" w14:textId="77777777">
            <w:pPr>
              <w:tabs>
                <w:tab w:val="clear" w:pos="567"/>
              </w:tabs>
              <w:spacing w:line="240" w:lineRule="auto"/>
              <w:rPr>
                <w:bCs/>
                <w:lang w:val="nl-NL"/>
              </w:rPr>
            </w:pPr>
            <w:r w:rsidRPr="00D53144">
              <w:rPr>
                <w:bCs/>
                <w:lang w:val="nl-NL"/>
              </w:rPr>
              <w:t>myocardinfarct</w:t>
            </w:r>
            <w:r w:rsidRPr="00D53144">
              <w:rPr>
                <w:bCs/>
                <w:vertAlign w:val="superscript"/>
                <w:lang w:val="nl-NL"/>
              </w:rPr>
              <w:t>1)</w:t>
            </w:r>
            <w:r w:rsidRPr="00D53144">
              <w:rPr>
                <w:bCs/>
                <w:lang w:val="nl-NL"/>
              </w:rPr>
              <w:t xml:space="preserve">, </w:t>
            </w:r>
          </w:p>
          <w:p w:rsidR="008A37F6" w:rsidRPr="00D53144" w14:paraId="00AA2017" w14:textId="77777777">
            <w:pPr>
              <w:tabs>
                <w:tab w:val="clear" w:pos="567"/>
              </w:tabs>
              <w:spacing w:line="240" w:lineRule="auto"/>
              <w:rPr>
                <w:bCs/>
                <w:lang w:val="nl-NL"/>
              </w:rPr>
            </w:pPr>
            <w:r w:rsidRPr="00D53144">
              <w:rPr>
                <w:bCs/>
                <w:lang w:val="nl-NL"/>
              </w:rPr>
              <w:t xml:space="preserve">aritmieën, </w:t>
            </w:r>
          </w:p>
          <w:p w:rsidR="008A37F6" w:rsidRPr="00D53144" w14:paraId="199DB739" w14:textId="77777777">
            <w:pPr>
              <w:tabs>
                <w:tab w:val="clear" w:pos="567"/>
              </w:tabs>
              <w:spacing w:line="240" w:lineRule="auto"/>
              <w:rPr>
                <w:bCs/>
                <w:lang w:val="nl-NL"/>
              </w:rPr>
            </w:pPr>
            <w:r w:rsidRPr="00D53144">
              <w:rPr>
                <w:bCs/>
                <w:lang w:val="nl-NL"/>
              </w:rPr>
              <w:t>congestief hartfalen</w:t>
            </w:r>
          </w:p>
          <w:p w:rsidR="008A37F6" w:rsidRPr="00D53144" w14:paraId="528AC745" w14:textId="77777777">
            <w:pPr>
              <w:tabs>
                <w:tab w:val="clear" w:pos="567"/>
              </w:tabs>
              <w:spacing w:line="240" w:lineRule="auto"/>
              <w:rPr>
                <w:bCs/>
                <w:lang w:val="nl-NL"/>
              </w:rPr>
            </w:pPr>
          </w:p>
        </w:tc>
      </w:tr>
      <w:tr w14:paraId="647E1D53" w14:textId="77777777">
        <w:tblPrEx>
          <w:tblW w:w="0" w:type="auto"/>
          <w:tblLook w:val="00A0"/>
        </w:tblPrEx>
        <w:tc>
          <w:tcPr>
            <w:tcW w:w="3095" w:type="dxa"/>
            <w:vMerge/>
          </w:tcPr>
          <w:p w:rsidR="008A37F6" w:rsidRPr="00D53144" w14:paraId="21F7A556" w14:textId="77777777">
            <w:pPr>
              <w:tabs>
                <w:tab w:val="clear" w:pos="567"/>
              </w:tabs>
              <w:spacing w:line="240" w:lineRule="auto"/>
              <w:rPr>
                <w:bCs/>
                <w:lang w:val="nl-NL"/>
              </w:rPr>
            </w:pPr>
          </w:p>
        </w:tc>
        <w:tc>
          <w:tcPr>
            <w:tcW w:w="1693" w:type="dxa"/>
          </w:tcPr>
          <w:p w:rsidR="008A37F6" w:rsidRPr="00D53144" w14:paraId="348E85EC" w14:textId="77777777">
            <w:pPr>
              <w:tabs>
                <w:tab w:val="clear" w:pos="567"/>
              </w:tabs>
              <w:spacing w:line="240" w:lineRule="auto"/>
              <w:rPr>
                <w:bCs/>
                <w:lang w:val="nl-NL"/>
              </w:rPr>
            </w:pPr>
            <w:r w:rsidRPr="00D53144">
              <w:rPr>
                <w:bCs/>
                <w:lang w:val="nl-NL"/>
              </w:rPr>
              <w:t>zelden</w:t>
            </w:r>
          </w:p>
        </w:tc>
        <w:tc>
          <w:tcPr>
            <w:tcW w:w="4499" w:type="dxa"/>
          </w:tcPr>
          <w:p w:rsidR="008A37F6" w:rsidRPr="00D53144" w14:paraId="5AB4729E" w14:textId="77777777">
            <w:pPr>
              <w:tabs>
                <w:tab w:val="clear" w:pos="567"/>
              </w:tabs>
              <w:spacing w:line="240" w:lineRule="auto"/>
              <w:rPr>
                <w:bCs/>
                <w:lang w:val="nl-NL"/>
              </w:rPr>
            </w:pPr>
            <w:r w:rsidRPr="00D53144">
              <w:rPr>
                <w:bCs/>
                <w:lang w:val="nl-NL"/>
              </w:rPr>
              <w:t>hartstilstand</w:t>
            </w:r>
          </w:p>
          <w:p w:rsidR="008A37F6" w:rsidRPr="00D53144" w14:paraId="579E06F7" w14:textId="77777777">
            <w:pPr>
              <w:tabs>
                <w:tab w:val="clear" w:pos="567"/>
              </w:tabs>
              <w:spacing w:line="240" w:lineRule="auto"/>
              <w:rPr>
                <w:bCs/>
                <w:lang w:val="nl-NL"/>
              </w:rPr>
            </w:pPr>
          </w:p>
        </w:tc>
      </w:tr>
      <w:tr w14:paraId="265F251B" w14:textId="77777777">
        <w:tblPrEx>
          <w:tblW w:w="0" w:type="auto"/>
          <w:tblLook w:val="00A0"/>
        </w:tblPrEx>
        <w:tc>
          <w:tcPr>
            <w:tcW w:w="3095" w:type="dxa"/>
            <w:vMerge w:val="restart"/>
          </w:tcPr>
          <w:p w:rsidR="008A37F6" w:rsidRPr="00D53144" w14:paraId="5537F30F" w14:textId="77777777">
            <w:pPr>
              <w:tabs>
                <w:tab w:val="clear" w:pos="567"/>
              </w:tabs>
              <w:spacing w:line="240" w:lineRule="auto"/>
              <w:rPr>
                <w:bCs/>
                <w:lang w:val="nl-NL"/>
              </w:rPr>
            </w:pPr>
            <w:r w:rsidRPr="00D53144">
              <w:rPr>
                <w:bCs/>
                <w:lang w:val="nl-NL"/>
              </w:rPr>
              <w:t>Bloedvataandoeningen</w:t>
            </w:r>
          </w:p>
        </w:tc>
        <w:tc>
          <w:tcPr>
            <w:tcW w:w="1693" w:type="dxa"/>
          </w:tcPr>
          <w:p w:rsidR="008A37F6" w:rsidRPr="00D53144" w14:paraId="5E747498" w14:textId="77777777">
            <w:pPr>
              <w:tabs>
                <w:tab w:val="clear" w:pos="567"/>
              </w:tabs>
              <w:spacing w:line="240" w:lineRule="auto"/>
              <w:rPr>
                <w:bCs/>
                <w:lang w:val="nl-NL"/>
              </w:rPr>
            </w:pPr>
            <w:r w:rsidRPr="00D53144">
              <w:rPr>
                <w:bCs/>
                <w:lang w:val="nl-NL"/>
              </w:rPr>
              <w:t>vaak</w:t>
            </w:r>
          </w:p>
        </w:tc>
        <w:tc>
          <w:tcPr>
            <w:tcW w:w="4499" w:type="dxa"/>
          </w:tcPr>
          <w:p w:rsidR="008A37F6" w:rsidRPr="00D53144" w14:paraId="34A9C582" w14:textId="77777777">
            <w:pPr>
              <w:tabs>
                <w:tab w:val="clear" w:pos="567"/>
              </w:tabs>
              <w:spacing w:line="240" w:lineRule="auto"/>
              <w:rPr>
                <w:bCs/>
                <w:lang w:val="nl-NL"/>
              </w:rPr>
            </w:pPr>
            <w:r w:rsidRPr="00D53144">
              <w:rPr>
                <w:bCs/>
                <w:lang w:val="nl-NL"/>
              </w:rPr>
              <w:t xml:space="preserve">hypertensie, </w:t>
            </w:r>
          </w:p>
          <w:p w:rsidR="008A37F6" w:rsidRPr="00D53144" w14:paraId="700AE158" w14:textId="77777777">
            <w:pPr>
              <w:tabs>
                <w:tab w:val="clear" w:pos="567"/>
              </w:tabs>
              <w:spacing w:line="240" w:lineRule="auto"/>
              <w:rPr>
                <w:bCs/>
                <w:lang w:val="nl-NL"/>
              </w:rPr>
            </w:pPr>
            <w:r w:rsidRPr="00D53144">
              <w:rPr>
                <w:bCs/>
                <w:lang w:val="nl-NL"/>
              </w:rPr>
              <w:t xml:space="preserve">blozen, </w:t>
            </w:r>
          </w:p>
          <w:p w:rsidR="008A37F6" w:rsidRPr="00D53144" w14:paraId="6C73D3FE" w14:textId="77777777">
            <w:pPr>
              <w:tabs>
                <w:tab w:val="clear" w:pos="567"/>
              </w:tabs>
              <w:spacing w:line="240" w:lineRule="auto"/>
              <w:rPr>
                <w:bCs/>
                <w:lang w:val="nl-NL"/>
              </w:rPr>
            </w:pPr>
            <w:r w:rsidRPr="00D53144">
              <w:rPr>
                <w:bCs/>
                <w:lang w:val="nl-NL"/>
              </w:rPr>
              <w:t>hematoom</w:t>
            </w:r>
          </w:p>
          <w:p w:rsidR="008A37F6" w:rsidRPr="00D53144" w14:paraId="3298AE30" w14:textId="77777777">
            <w:pPr>
              <w:tabs>
                <w:tab w:val="clear" w:pos="567"/>
              </w:tabs>
              <w:spacing w:line="240" w:lineRule="auto"/>
              <w:rPr>
                <w:bCs/>
                <w:lang w:val="nl-NL"/>
              </w:rPr>
            </w:pPr>
          </w:p>
        </w:tc>
      </w:tr>
      <w:tr w14:paraId="286535E3" w14:textId="77777777">
        <w:tblPrEx>
          <w:tblW w:w="0" w:type="auto"/>
          <w:tblLook w:val="00A0"/>
        </w:tblPrEx>
        <w:tc>
          <w:tcPr>
            <w:tcW w:w="3095" w:type="dxa"/>
            <w:vMerge/>
          </w:tcPr>
          <w:p w:rsidR="008A37F6" w:rsidRPr="00D53144" w14:paraId="2B1F4318" w14:textId="77777777">
            <w:pPr>
              <w:tabs>
                <w:tab w:val="clear" w:pos="567"/>
              </w:tabs>
              <w:spacing w:line="240" w:lineRule="auto"/>
              <w:rPr>
                <w:bCs/>
                <w:lang w:val="nl-NL"/>
              </w:rPr>
            </w:pPr>
          </w:p>
        </w:tc>
        <w:tc>
          <w:tcPr>
            <w:tcW w:w="1693" w:type="dxa"/>
          </w:tcPr>
          <w:p w:rsidR="008A37F6" w:rsidRPr="00D53144" w14:paraId="695DB1BA" w14:textId="77777777">
            <w:pPr>
              <w:tabs>
                <w:tab w:val="clear" w:pos="567"/>
              </w:tabs>
              <w:spacing w:line="240" w:lineRule="auto"/>
              <w:rPr>
                <w:bCs/>
                <w:lang w:val="nl-NL"/>
              </w:rPr>
            </w:pPr>
            <w:r w:rsidRPr="00D53144">
              <w:rPr>
                <w:bCs/>
                <w:lang w:val="nl-NL"/>
              </w:rPr>
              <w:t>soms</w:t>
            </w:r>
          </w:p>
        </w:tc>
        <w:tc>
          <w:tcPr>
            <w:tcW w:w="4499" w:type="dxa"/>
          </w:tcPr>
          <w:p w:rsidR="008A37F6" w:rsidRPr="00D53144" w14:paraId="4A782DBF" w14:textId="77777777">
            <w:pPr>
              <w:tabs>
                <w:tab w:val="clear" w:pos="567"/>
              </w:tabs>
              <w:spacing w:line="240" w:lineRule="auto"/>
              <w:rPr>
                <w:bCs/>
                <w:lang w:val="nl-NL"/>
              </w:rPr>
            </w:pPr>
            <w:r w:rsidRPr="00D53144">
              <w:rPr>
                <w:bCs/>
                <w:lang w:val="nl-NL"/>
              </w:rPr>
              <w:t xml:space="preserve">aneurysma aortae, </w:t>
            </w:r>
          </w:p>
          <w:p w:rsidR="008A37F6" w:rsidRPr="00D53144" w14:paraId="7F7FD7EB" w14:textId="77777777">
            <w:pPr>
              <w:tabs>
                <w:tab w:val="clear" w:pos="567"/>
              </w:tabs>
              <w:spacing w:line="240" w:lineRule="auto"/>
              <w:rPr>
                <w:bCs/>
                <w:lang w:val="nl-NL"/>
              </w:rPr>
            </w:pPr>
            <w:r w:rsidRPr="00D53144">
              <w:rPr>
                <w:bCs/>
                <w:lang w:val="nl-NL"/>
              </w:rPr>
              <w:t xml:space="preserve">bloedvatafsluiting, </w:t>
            </w:r>
          </w:p>
          <w:p w:rsidR="008A37F6" w:rsidRPr="00D53144" w14:paraId="668B42E9" w14:textId="77777777">
            <w:pPr>
              <w:tabs>
                <w:tab w:val="clear" w:pos="567"/>
              </w:tabs>
              <w:spacing w:line="240" w:lineRule="auto"/>
              <w:rPr>
                <w:bCs/>
                <w:lang w:val="nl-NL"/>
              </w:rPr>
            </w:pPr>
            <w:r w:rsidRPr="00D53144">
              <w:rPr>
                <w:bCs/>
                <w:lang w:val="nl-NL"/>
              </w:rPr>
              <w:t>tromboflebitis</w:t>
            </w:r>
          </w:p>
          <w:p w:rsidR="008A37F6" w:rsidRPr="00D53144" w14:paraId="0792DE42" w14:textId="77777777">
            <w:pPr>
              <w:tabs>
                <w:tab w:val="clear" w:pos="567"/>
              </w:tabs>
              <w:spacing w:line="240" w:lineRule="auto"/>
              <w:rPr>
                <w:bCs/>
                <w:lang w:val="nl-NL"/>
              </w:rPr>
            </w:pPr>
          </w:p>
        </w:tc>
      </w:tr>
      <w:tr w14:paraId="45C9ACA3" w14:textId="77777777">
        <w:tblPrEx>
          <w:tblW w:w="0" w:type="auto"/>
          <w:tblLook w:val="00A0"/>
        </w:tblPrEx>
        <w:tc>
          <w:tcPr>
            <w:tcW w:w="3095" w:type="dxa"/>
            <w:vMerge w:val="restart"/>
          </w:tcPr>
          <w:p w:rsidR="008A37F6" w:rsidRPr="00D53144" w14:paraId="4DD109E0" w14:textId="77777777">
            <w:pPr>
              <w:tabs>
                <w:tab w:val="clear" w:pos="567"/>
              </w:tabs>
              <w:spacing w:line="240" w:lineRule="auto"/>
              <w:rPr>
                <w:bCs/>
                <w:lang w:val="nl-NL"/>
              </w:rPr>
            </w:pPr>
            <w:r w:rsidRPr="00D53144">
              <w:rPr>
                <w:bCs/>
                <w:lang w:val="nl-NL"/>
              </w:rPr>
              <w:t>Ademhalingsstelsel-, borstkas- en mediastinumaandoeningen*</w:t>
            </w:r>
          </w:p>
        </w:tc>
        <w:tc>
          <w:tcPr>
            <w:tcW w:w="1693" w:type="dxa"/>
          </w:tcPr>
          <w:p w:rsidR="008A37F6" w:rsidRPr="00D53144" w14:paraId="6774A9FE" w14:textId="77777777">
            <w:pPr>
              <w:tabs>
                <w:tab w:val="clear" w:pos="567"/>
              </w:tabs>
              <w:spacing w:line="240" w:lineRule="auto"/>
              <w:rPr>
                <w:bCs/>
                <w:lang w:val="nl-NL"/>
              </w:rPr>
            </w:pPr>
            <w:r w:rsidRPr="00D53144">
              <w:rPr>
                <w:bCs/>
                <w:lang w:val="nl-NL"/>
              </w:rPr>
              <w:t>vaak</w:t>
            </w:r>
          </w:p>
          <w:p w:rsidR="008A37F6" w:rsidRPr="00D53144" w14:paraId="01AA6A64" w14:textId="77777777">
            <w:pPr>
              <w:tabs>
                <w:tab w:val="clear" w:pos="567"/>
              </w:tabs>
              <w:spacing w:line="240" w:lineRule="auto"/>
              <w:rPr>
                <w:bCs/>
                <w:lang w:val="nl-NL"/>
              </w:rPr>
            </w:pPr>
          </w:p>
        </w:tc>
        <w:tc>
          <w:tcPr>
            <w:tcW w:w="4499" w:type="dxa"/>
          </w:tcPr>
          <w:p w:rsidR="008A37F6" w:rsidRPr="00D53144" w14:paraId="01C02E23" w14:textId="77777777">
            <w:pPr>
              <w:tabs>
                <w:tab w:val="clear" w:pos="567"/>
              </w:tabs>
              <w:spacing w:line="240" w:lineRule="auto"/>
              <w:rPr>
                <w:bCs/>
                <w:lang w:val="nl-NL"/>
              </w:rPr>
            </w:pPr>
            <w:r w:rsidRPr="00D53144">
              <w:rPr>
                <w:bCs/>
                <w:lang w:val="nl-NL"/>
              </w:rPr>
              <w:t xml:space="preserve">astma, </w:t>
            </w:r>
          </w:p>
          <w:p w:rsidR="008A37F6" w:rsidRPr="00D53144" w14:paraId="44B6A3D9" w14:textId="77777777">
            <w:pPr>
              <w:tabs>
                <w:tab w:val="clear" w:pos="567"/>
              </w:tabs>
              <w:spacing w:line="240" w:lineRule="auto"/>
              <w:rPr>
                <w:bCs/>
                <w:lang w:val="nl-NL"/>
              </w:rPr>
            </w:pPr>
            <w:r w:rsidRPr="00D53144">
              <w:rPr>
                <w:bCs/>
                <w:lang w:val="nl-NL"/>
              </w:rPr>
              <w:t xml:space="preserve">dyspneu, </w:t>
            </w:r>
          </w:p>
          <w:p w:rsidR="008A37F6" w:rsidRPr="00D53144" w14:paraId="2DB88FF9" w14:textId="77777777">
            <w:pPr>
              <w:tabs>
                <w:tab w:val="clear" w:pos="567"/>
              </w:tabs>
              <w:spacing w:line="240" w:lineRule="auto"/>
              <w:rPr>
                <w:bCs/>
                <w:lang w:val="nl-NL"/>
              </w:rPr>
            </w:pPr>
            <w:r w:rsidRPr="00D53144">
              <w:rPr>
                <w:bCs/>
                <w:lang w:val="nl-NL"/>
              </w:rPr>
              <w:t>hoesten</w:t>
            </w:r>
          </w:p>
          <w:p w:rsidR="008A37F6" w:rsidRPr="00D53144" w14:paraId="1C7814FB" w14:textId="77777777">
            <w:pPr>
              <w:tabs>
                <w:tab w:val="clear" w:pos="567"/>
              </w:tabs>
              <w:spacing w:line="240" w:lineRule="auto"/>
              <w:rPr>
                <w:bCs/>
                <w:vertAlign w:val="superscript"/>
                <w:lang w:val="nl-NL"/>
              </w:rPr>
            </w:pPr>
          </w:p>
        </w:tc>
      </w:tr>
      <w:tr w14:paraId="3A75219C" w14:textId="77777777">
        <w:tblPrEx>
          <w:tblW w:w="0" w:type="auto"/>
          <w:tblLook w:val="00A0"/>
        </w:tblPrEx>
        <w:tc>
          <w:tcPr>
            <w:tcW w:w="3095" w:type="dxa"/>
            <w:vMerge/>
          </w:tcPr>
          <w:p w:rsidR="008A37F6" w:rsidRPr="00D53144" w14:paraId="64F0BFAE" w14:textId="77777777">
            <w:pPr>
              <w:tabs>
                <w:tab w:val="clear" w:pos="567"/>
              </w:tabs>
              <w:spacing w:line="240" w:lineRule="auto"/>
              <w:rPr>
                <w:bCs/>
                <w:lang w:val="nl-NL"/>
              </w:rPr>
            </w:pPr>
          </w:p>
        </w:tc>
        <w:tc>
          <w:tcPr>
            <w:tcW w:w="1693" w:type="dxa"/>
          </w:tcPr>
          <w:p w:rsidR="008A37F6" w:rsidRPr="00D53144" w14:paraId="02F66795" w14:textId="77777777">
            <w:pPr>
              <w:tabs>
                <w:tab w:val="clear" w:pos="567"/>
              </w:tabs>
              <w:spacing w:line="240" w:lineRule="auto"/>
              <w:rPr>
                <w:bCs/>
                <w:lang w:val="nl-NL"/>
              </w:rPr>
            </w:pPr>
            <w:r w:rsidRPr="00D53144">
              <w:rPr>
                <w:bCs/>
                <w:lang w:val="nl-NL"/>
              </w:rPr>
              <w:t>soms</w:t>
            </w:r>
          </w:p>
          <w:p w:rsidR="008A37F6" w:rsidRPr="00D53144" w14:paraId="41F06BC9" w14:textId="77777777">
            <w:pPr>
              <w:tabs>
                <w:tab w:val="clear" w:pos="567"/>
              </w:tabs>
              <w:spacing w:line="240" w:lineRule="auto"/>
              <w:rPr>
                <w:bCs/>
                <w:lang w:val="nl-NL"/>
              </w:rPr>
            </w:pPr>
          </w:p>
        </w:tc>
        <w:tc>
          <w:tcPr>
            <w:tcW w:w="4499" w:type="dxa"/>
          </w:tcPr>
          <w:p w:rsidR="008A37F6" w:rsidRPr="0068520F" w14:paraId="3F63E1C0" w14:textId="77777777">
            <w:pPr>
              <w:tabs>
                <w:tab w:val="clear" w:pos="567"/>
              </w:tabs>
              <w:spacing w:line="240" w:lineRule="auto"/>
              <w:rPr>
                <w:bCs/>
                <w:lang w:val="en-US"/>
              </w:rPr>
            </w:pPr>
            <w:r w:rsidRPr="0068520F">
              <w:rPr>
                <w:bCs/>
                <w:lang w:val="en-US"/>
              </w:rPr>
              <w:t>longembolie</w:t>
            </w:r>
            <w:r w:rsidRPr="0068520F">
              <w:rPr>
                <w:bCs/>
                <w:vertAlign w:val="superscript"/>
                <w:lang w:val="en-US"/>
              </w:rPr>
              <w:t>1)</w:t>
            </w:r>
            <w:r w:rsidRPr="0068520F">
              <w:rPr>
                <w:bCs/>
                <w:lang w:val="en-US"/>
              </w:rPr>
              <w:t xml:space="preserve">, </w:t>
            </w:r>
          </w:p>
          <w:p w:rsidR="008A37F6" w:rsidRPr="0068520F" w14:paraId="75D86A86" w14:textId="77777777">
            <w:pPr>
              <w:tabs>
                <w:tab w:val="clear" w:pos="567"/>
              </w:tabs>
              <w:spacing w:line="240" w:lineRule="auto"/>
              <w:rPr>
                <w:bCs/>
                <w:lang w:val="en-US"/>
              </w:rPr>
            </w:pPr>
            <w:r w:rsidRPr="0068520F">
              <w:rPr>
                <w:bCs/>
                <w:lang w:val="en-US"/>
              </w:rPr>
              <w:t xml:space="preserve">interstitiële longaandoening, </w:t>
            </w:r>
          </w:p>
          <w:p w:rsidR="008A37F6" w:rsidRPr="0068520F" w14:paraId="0A7B867A" w14:textId="77777777">
            <w:pPr>
              <w:tabs>
                <w:tab w:val="clear" w:pos="567"/>
              </w:tabs>
              <w:spacing w:line="240" w:lineRule="auto"/>
              <w:rPr>
                <w:bCs/>
                <w:lang w:val="en-US"/>
              </w:rPr>
            </w:pPr>
            <w:r w:rsidRPr="0068520F">
              <w:rPr>
                <w:bCs/>
                <w:lang w:val="en-US"/>
              </w:rPr>
              <w:t xml:space="preserve">COPD (chronic obstructive pulmonary disease), pneumonitis, </w:t>
            </w:r>
          </w:p>
          <w:p w:rsidR="008A37F6" w:rsidRPr="00D53144" w14:paraId="3FE2AA19" w14:textId="77777777">
            <w:pPr>
              <w:tabs>
                <w:tab w:val="clear" w:pos="567"/>
              </w:tabs>
              <w:spacing w:line="240" w:lineRule="auto"/>
              <w:rPr>
                <w:bCs/>
                <w:vertAlign w:val="superscript"/>
                <w:lang w:val="nl-NL"/>
              </w:rPr>
            </w:pPr>
            <w:r w:rsidRPr="00D53144">
              <w:rPr>
                <w:bCs/>
                <w:lang w:val="nl-NL"/>
              </w:rPr>
              <w:t>pleurale effusie</w:t>
            </w:r>
            <w:r w:rsidRPr="00D53144">
              <w:rPr>
                <w:bCs/>
                <w:vertAlign w:val="superscript"/>
                <w:lang w:val="nl-NL"/>
              </w:rPr>
              <w:t>1)</w:t>
            </w:r>
          </w:p>
          <w:p w:rsidR="008A37F6" w:rsidRPr="00D53144" w14:paraId="75A44843" w14:textId="77777777">
            <w:pPr>
              <w:tabs>
                <w:tab w:val="clear" w:pos="567"/>
              </w:tabs>
              <w:spacing w:line="240" w:lineRule="auto"/>
              <w:rPr>
                <w:bCs/>
                <w:vertAlign w:val="superscript"/>
                <w:lang w:val="nl-NL"/>
              </w:rPr>
            </w:pPr>
          </w:p>
        </w:tc>
      </w:tr>
      <w:tr w14:paraId="4ECD9A33" w14:textId="77777777">
        <w:tblPrEx>
          <w:tblW w:w="0" w:type="auto"/>
          <w:tblLook w:val="00A0"/>
        </w:tblPrEx>
        <w:tc>
          <w:tcPr>
            <w:tcW w:w="3095" w:type="dxa"/>
            <w:vMerge/>
          </w:tcPr>
          <w:p w:rsidR="008A37F6" w:rsidRPr="00D53144" w14:paraId="3A972D79" w14:textId="77777777">
            <w:pPr>
              <w:tabs>
                <w:tab w:val="clear" w:pos="567"/>
              </w:tabs>
              <w:spacing w:line="240" w:lineRule="auto"/>
              <w:rPr>
                <w:bCs/>
                <w:lang w:val="nl-NL"/>
              </w:rPr>
            </w:pPr>
          </w:p>
        </w:tc>
        <w:tc>
          <w:tcPr>
            <w:tcW w:w="1693" w:type="dxa"/>
          </w:tcPr>
          <w:p w:rsidR="008A37F6" w:rsidRPr="00D53144" w14:paraId="54B83F97" w14:textId="77777777">
            <w:pPr>
              <w:tabs>
                <w:tab w:val="clear" w:pos="567"/>
              </w:tabs>
              <w:spacing w:line="240" w:lineRule="auto"/>
              <w:rPr>
                <w:bCs/>
                <w:lang w:val="nl-NL"/>
              </w:rPr>
            </w:pPr>
            <w:r w:rsidRPr="00D53144">
              <w:rPr>
                <w:bCs/>
                <w:lang w:val="nl-NL"/>
              </w:rPr>
              <w:t>zelden</w:t>
            </w:r>
          </w:p>
        </w:tc>
        <w:tc>
          <w:tcPr>
            <w:tcW w:w="4499" w:type="dxa"/>
          </w:tcPr>
          <w:p w:rsidR="008A37F6" w:rsidRPr="00D53144" w14:paraId="3B6C6C62" w14:textId="77777777">
            <w:pPr>
              <w:tabs>
                <w:tab w:val="clear" w:pos="567"/>
              </w:tabs>
              <w:spacing w:line="240" w:lineRule="auto"/>
              <w:rPr>
                <w:bCs/>
                <w:vertAlign w:val="superscript"/>
                <w:lang w:val="nl-NL"/>
              </w:rPr>
            </w:pPr>
            <w:r w:rsidRPr="00D53144">
              <w:rPr>
                <w:bCs/>
                <w:lang w:val="nl-NL"/>
              </w:rPr>
              <w:t>pulmonale fibrose</w:t>
            </w:r>
            <w:r w:rsidRPr="00D53144">
              <w:rPr>
                <w:bCs/>
                <w:vertAlign w:val="superscript"/>
                <w:lang w:val="nl-NL"/>
              </w:rPr>
              <w:t>1)</w:t>
            </w:r>
          </w:p>
          <w:p w:rsidR="008A37F6" w:rsidRPr="00D53144" w14:paraId="4986ADFD" w14:textId="77777777">
            <w:pPr>
              <w:tabs>
                <w:tab w:val="clear" w:pos="567"/>
              </w:tabs>
              <w:spacing w:line="240" w:lineRule="auto"/>
              <w:rPr>
                <w:bCs/>
                <w:lang w:val="nl-NL"/>
              </w:rPr>
            </w:pPr>
          </w:p>
        </w:tc>
      </w:tr>
      <w:tr w14:paraId="0441D1BF" w14:textId="77777777">
        <w:tblPrEx>
          <w:tblW w:w="0" w:type="auto"/>
          <w:tblLook w:val="00A0"/>
        </w:tblPrEx>
        <w:tc>
          <w:tcPr>
            <w:tcW w:w="3095" w:type="dxa"/>
            <w:vMerge w:val="restart"/>
          </w:tcPr>
          <w:p w:rsidR="008A37F6" w:rsidRPr="00D53144" w14:paraId="40A187D2" w14:textId="77777777">
            <w:pPr>
              <w:tabs>
                <w:tab w:val="clear" w:pos="567"/>
              </w:tabs>
              <w:spacing w:line="240" w:lineRule="auto"/>
              <w:rPr>
                <w:bCs/>
                <w:lang w:val="nl-NL"/>
              </w:rPr>
            </w:pPr>
            <w:r w:rsidRPr="00D53144">
              <w:rPr>
                <w:bCs/>
                <w:lang w:val="nl-NL"/>
              </w:rPr>
              <w:t>Maagdarmstelselaandoeningen</w:t>
            </w:r>
          </w:p>
        </w:tc>
        <w:tc>
          <w:tcPr>
            <w:tcW w:w="1693" w:type="dxa"/>
          </w:tcPr>
          <w:p w:rsidR="008A37F6" w:rsidRPr="00D53144" w14:paraId="0FE44F58" w14:textId="77777777">
            <w:pPr>
              <w:tabs>
                <w:tab w:val="clear" w:pos="567"/>
              </w:tabs>
              <w:spacing w:line="240" w:lineRule="auto"/>
              <w:rPr>
                <w:bCs/>
                <w:lang w:val="nl-NL"/>
              </w:rPr>
            </w:pPr>
            <w:r w:rsidRPr="00D53144">
              <w:rPr>
                <w:bCs/>
                <w:lang w:val="nl-NL"/>
              </w:rPr>
              <w:t>zeer vaak</w:t>
            </w:r>
          </w:p>
        </w:tc>
        <w:tc>
          <w:tcPr>
            <w:tcW w:w="4499" w:type="dxa"/>
          </w:tcPr>
          <w:p w:rsidR="008A37F6" w:rsidRPr="00D53144" w14:paraId="44C4A475" w14:textId="77777777">
            <w:pPr>
              <w:tabs>
                <w:tab w:val="clear" w:pos="567"/>
              </w:tabs>
              <w:spacing w:line="240" w:lineRule="auto"/>
              <w:rPr>
                <w:bCs/>
                <w:lang w:val="nl-NL"/>
              </w:rPr>
            </w:pPr>
            <w:r w:rsidRPr="00D53144">
              <w:rPr>
                <w:bCs/>
                <w:lang w:val="nl-NL"/>
              </w:rPr>
              <w:t xml:space="preserve">buikpijn, </w:t>
            </w:r>
          </w:p>
          <w:p w:rsidR="008A37F6" w:rsidRPr="00D53144" w14:paraId="46E5ECE7" w14:textId="77777777">
            <w:pPr>
              <w:tabs>
                <w:tab w:val="clear" w:pos="567"/>
              </w:tabs>
              <w:spacing w:line="240" w:lineRule="auto"/>
              <w:rPr>
                <w:bCs/>
                <w:lang w:val="nl-NL"/>
              </w:rPr>
            </w:pPr>
            <w:r w:rsidRPr="00D53144">
              <w:rPr>
                <w:bCs/>
                <w:lang w:val="nl-NL"/>
              </w:rPr>
              <w:t>misselijkheid en braken</w:t>
            </w:r>
          </w:p>
          <w:p w:rsidR="008A37F6" w:rsidRPr="00D53144" w14:paraId="7DBE2FEF" w14:textId="77777777">
            <w:pPr>
              <w:tabs>
                <w:tab w:val="clear" w:pos="567"/>
              </w:tabs>
              <w:spacing w:line="240" w:lineRule="auto"/>
              <w:rPr>
                <w:bCs/>
                <w:vertAlign w:val="superscript"/>
                <w:lang w:val="nl-NL"/>
              </w:rPr>
            </w:pPr>
          </w:p>
        </w:tc>
      </w:tr>
      <w:tr w14:paraId="6ED4D25A" w14:textId="77777777">
        <w:tblPrEx>
          <w:tblW w:w="0" w:type="auto"/>
          <w:tblLook w:val="00A0"/>
        </w:tblPrEx>
        <w:tc>
          <w:tcPr>
            <w:tcW w:w="3095" w:type="dxa"/>
            <w:vMerge/>
          </w:tcPr>
          <w:p w:rsidR="008A37F6" w:rsidRPr="00D53144" w14:paraId="6C1851D8" w14:textId="77777777">
            <w:pPr>
              <w:tabs>
                <w:tab w:val="clear" w:pos="567"/>
              </w:tabs>
              <w:spacing w:line="240" w:lineRule="auto"/>
              <w:rPr>
                <w:bCs/>
                <w:lang w:val="nl-NL"/>
              </w:rPr>
            </w:pPr>
          </w:p>
        </w:tc>
        <w:tc>
          <w:tcPr>
            <w:tcW w:w="1693" w:type="dxa"/>
          </w:tcPr>
          <w:p w:rsidR="008A37F6" w:rsidRPr="00D53144" w14:paraId="7C08B3EA" w14:textId="77777777">
            <w:pPr>
              <w:tabs>
                <w:tab w:val="clear" w:pos="567"/>
              </w:tabs>
              <w:spacing w:line="240" w:lineRule="auto"/>
              <w:rPr>
                <w:bCs/>
                <w:lang w:val="nl-NL"/>
              </w:rPr>
            </w:pPr>
            <w:r w:rsidRPr="00D53144">
              <w:rPr>
                <w:bCs/>
                <w:lang w:val="nl-NL"/>
              </w:rPr>
              <w:t>vaak</w:t>
            </w:r>
          </w:p>
        </w:tc>
        <w:tc>
          <w:tcPr>
            <w:tcW w:w="4499" w:type="dxa"/>
          </w:tcPr>
          <w:p w:rsidR="008A37F6" w:rsidRPr="00D53144" w14:paraId="74EB204D" w14:textId="77777777">
            <w:pPr>
              <w:tabs>
                <w:tab w:val="clear" w:pos="567"/>
              </w:tabs>
              <w:spacing w:line="240" w:lineRule="auto"/>
              <w:rPr>
                <w:bCs/>
                <w:lang w:val="nl-NL"/>
              </w:rPr>
            </w:pPr>
            <w:r w:rsidRPr="00D53144">
              <w:rPr>
                <w:bCs/>
                <w:lang w:val="nl-NL"/>
              </w:rPr>
              <w:t xml:space="preserve">maag-darmbloeding, </w:t>
            </w:r>
          </w:p>
          <w:p w:rsidR="008A37F6" w:rsidRPr="00D53144" w14:paraId="7B431365" w14:textId="77777777">
            <w:pPr>
              <w:tabs>
                <w:tab w:val="clear" w:pos="567"/>
              </w:tabs>
              <w:spacing w:line="240" w:lineRule="auto"/>
              <w:rPr>
                <w:bCs/>
                <w:lang w:val="nl-NL"/>
              </w:rPr>
            </w:pPr>
            <w:r w:rsidRPr="00D53144">
              <w:rPr>
                <w:bCs/>
                <w:lang w:val="nl-NL"/>
              </w:rPr>
              <w:t xml:space="preserve">dyspepsie, </w:t>
            </w:r>
          </w:p>
          <w:p w:rsidR="008A37F6" w:rsidRPr="00D53144" w14:paraId="574BF969" w14:textId="77777777">
            <w:pPr>
              <w:tabs>
                <w:tab w:val="clear" w:pos="567"/>
              </w:tabs>
              <w:spacing w:line="240" w:lineRule="auto"/>
              <w:rPr>
                <w:bCs/>
                <w:lang w:val="nl-NL"/>
              </w:rPr>
            </w:pPr>
            <w:r w:rsidRPr="00D53144">
              <w:rPr>
                <w:bCs/>
                <w:lang w:val="nl-NL"/>
              </w:rPr>
              <w:t xml:space="preserve">refluxoesofagitis, </w:t>
            </w:r>
          </w:p>
          <w:p w:rsidR="008A37F6" w:rsidRPr="00D53144" w14:paraId="18AC0465" w14:textId="77777777">
            <w:pPr>
              <w:tabs>
                <w:tab w:val="clear" w:pos="567"/>
              </w:tabs>
              <w:spacing w:line="240" w:lineRule="auto"/>
              <w:rPr>
                <w:bCs/>
                <w:lang w:val="nl-NL"/>
              </w:rPr>
            </w:pPr>
            <w:r w:rsidRPr="00D53144">
              <w:rPr>
                <w:bCs/>
                <w:lang w:val="nl-NL"/>
              </w:rPr>
              <w:t>siccasyndroom</w:t>
            </w:r>
          </w:p>
          <w:p w:rsidR="008A37F6" w:rsidRPr="00D53144" w14:paraId="1A31429A" w14:textId="77777777">
            <w:pPr>
              <w:tabs>
                <w:tab w:val="clear" w:pos="567"/>
              </w:tabs>
              <w:spacing w:line="240" w:lineRule="auto"/>
              <w:rPr>
                <w:bCs/>
                <w:lang w:val="nl-NL"/>
              </w:rPr>
            </w:pPr>
          </w:p>
        </w:tc>
      </w:tr>
      <w:tr w14:paraId="147B9EE8" w14:textId="77777777">
        <w:tblPrEx>
          <w:tblW w:w="0" w:type="auto"/>
          <w:tblLook w:val="00A0"/>
        </w:tblPrEx>
        <w:tc>
          <w:tcPr>
            <w:tcW w:w="3095" w:type="dxa"/>
            <w:vMerge/>
          </w:tcPr>
          <w:p w:rsidR="008A37F6" w:rsidRPr="00D53144" w14:paraId="7596C0AD" w14:textId="77777777">
            <w:pPr>
              <w:tabs>
                <w:tab w:val="clear" w:pos="567"/>
              </w:tabs>
              <w:spacing w:line="240" w:lineRule="auto"/>
              <w:rPr>
                <w:bCs/>
                <w:lang w:val="nl-NL"/>
              </w:rPr>
            </w:pPr>
          </w:p>
        </w:tc>
        <w:tc>
          <w:tcPr>
            <w:tcW w:w="1693" w:type="dxa"/>
          </w:tcPr>
          <w:p w:rsidR="008A37F6" w:rsidRPr="00D53144" w14:paraId="336AA1F6" w14:textId="77777777">
            <w:pPr>
              <w:tabs>
                <w:tab w:val="clear" w:pos="567"/>
              </w:tabs>
              <w:spacing w:line="240" w:lineRule="auto"/>
              <w:rPr>
                <w:bCs/>
                <w:lang w:val="nl-NL"/>
              </w:rPr>
            </w:pPr>
            <w:r w:rsidRPr="00D53144">
              <w:rPr>
                <w:bCs/>
                <w:lang w:val="nl-NL"/>
              </w:rPr>
              <w:t>soms</w:t>
            </w:r>
          </w:p>
        </w:tc>
        <w:tc>
          <w:tcPr>
            <w:tcW w:w="4499" w:type="dxa"/>
          </w:tcPr>
          <w:p w:rsidR="008A37F6" w:rsidRPr="00D53144" w14:paraId="1CD4309D" w14:textId="77777777">
            <w:pPr>
              <w:tabs>
                <w:tab w:val="clear" w:pos="567"/>
              </w:tabs>
              <w:spacing w:line="240" w:lineRule="auto"/>
              <w:rPr>
                <w:bCs/>
                <w:lang w:val="nl-NL"/>
              </w:rPr>
            </w:pPr>
            <w:r w:rsidRPr="00D53144">
              <w:rPr>
                <w:bCs/>
                <w:lang w:val="nl-NL"/>
              </w:rPr>
              <w:t xml:space="preserve">Pancreatitis, </w:t>
            </w:r>
          </w:p>
          <w:p w:rsidR="008A37F6" w:rsidRPr="00D53144" w14:paraId="1359AD23" w14:textId="77777777">
            <w:pPr>
              <w:tabs>
                <w:tab w:val="clear" w:pos="567"/>
              </w:tabs>
              <w:spacing w:line="240" w:lineRule="auto"/>
              <w:rPr>
                <w:bCs/>
                <w:lang w:val="nl-NL"/>
              </w:rPr>
            </w:pPr>
            <w:r w:rsidRPr="00D53144">
              <w:rPr>
                <w:bCs/>
                <w:lang w:val="nl-NL"/>
              </w:rPr>
              <w:t xml:space="preserve">slikklachten, </w:t>
            </w:r>
          </w:p>
          <w:p w:rsidR="008A37F6" w:rsidRPr="00D53144" w14:paraId="7253D0BC" w14:textId="77777777">
            <w:pPr>
              <w:tabs>
                <w:tab w:val="clear" w:pos="567"/>
              </w:tabs>
              <w:spacing w:line="240" w:lineRule="auto"/>
              <w:rPr>
                <w:bCs/>
                <w:lang w:val="nl-NL"/>
              </w:rPr>
            </w:pPr>
            <w:r w:rsidRPr="00D53144">
              <w:rPr>
                <w:bCs/>
                <w:lang w:val="nl-NL"/>
              </w:rPr>
              <w:t>zwelling van het gezicht</w:t>
            </w:r>
          </w:p>
        </w:tc>
      </w:tr>
      <w:tr w14:paraId="1B8E3B77" w14:textId="77777777">
        <w:tblPrEx>
          <w:tblW w:w="0" w:type="auto"/>
          <w:tblLook w:val="00A0"/>
        </w:tblPrEx>
        <w:tc>
          <w:tcPr>
            <w:tcW w:w="3095" w:type="dxa"/>
            <w:vMerge/>
          </w:tcPr>
          <w:p w:rsidR="008A37F6" w:rsidRPr="00D53144" w14:paraId="658BDF41" w14:textId="77777777">
            <w:pPr>
              <w:tabs>
                <w:tab w:val="clear" w:pos="567"/>
              </w:tabs>
              <w:spacing w:line="240" w:lineRule="auto"/>
              <w:rPr>
                <w:bCs/>
                <w:lang w:val="nl-NL"/>
              </w:rPr>
            </w:pPr>
          </w:p>
        </w:tc>
        <w:tc>
          <w:tcPr>
            <w:tcW w:w="1693" w:type="dxa"/>
          </w:tcPr>
          <w:p w:rsidR="008A37F6" w:rsidRPr="00D53144" w14:paraId="4200AA90" w14:textId="77777777">
            <w:pPr>
              <w:tabs>
                <w:tab w:val="clear" w:pos="567"/>
              </w:tabs>
              <w:spacing w:line="240" w:lineRule="auto"/>
              <w:rPr>
                <w:bCs/>
                <w:lang w:val="nl-NL"/>
              </w:rPr>
            </w:pPr>
            <w:r w:rsidRPr="00D53144">
              <w:rPr>
                <w:bCs/>
                <w:lang w:val="nl-NL"/>
              </w:rPr>
              <w:t>zelden</w:t>
            </w:r>
          </w:p>
        </w:tc>
        <w:tc>
          <w:tcPr>
            <w:tcW w:w="4499" w:type="dxa"/>
          </w:tcPr>
          <w:p w:rsidR="008A37F6" w:rsidRPr="00D53144" w14:paraId="2E9C2A02" w14:textId="77777777">
            <w:pPr>
              <w:tabs>
                <w:tab w:val="clear" w:pos="567"/>
              </w:tabs>
              <w:spacing w:line="240" w:lineRule="auto"/>
              <w:rPr>
                <w:bCs/>
                <w:vertAlign w:val="superscript"/>
                <w:lang w:val="nl-NL"/>
              </w:rPr>
            </w:pPr>
            <w:r w:rsidRPr="00D53144">
              <w:rPr>
                <w:bCs/>
                <w:lang w:val="nl-NL"/>
              </w:rPr>
              <w:t>intestinale perforatie</w:t>
            </w:r>
            <w:r w:rsidRPr="00D53144">
              <w:rPr>
                <w:bCs/>
                <w:vertAlign w:val="superscript"/>
                <w:lang w:val="nl-NL"/>
              </w:rPr>
              <w:t>1)</w:t>
            </w:r>
          </w:p>
          <w:p w:rsidR="008A37F6" w:rsidRPr="00D53144" w14:paraId="38046472" w14:textId="77777777">
            <w:pPr>
              <w:tabs>
                <w:tab w:val="clear" w:pos="567"/>
              </w:tabs>
              <w:spacing w:line="240" w:lineRule="auto"/>
              <w:rPr>
                <w:bCs/>
                <w:lang w:val="nl-NL"/>
              </w:rPr>
            </w:pPr>
          </w:p>
        </w:tc>
      </w:tr>
      <w:tr w14:paraId="2716C5EA" w14:textId="77777777">
        <w:tblPrEx>
          <w:tblW w:w="0" w:type="auto"/>
          <w:tblLook w:val="00A0"/>
        </w:tblPrEx>
        <w:tc>
          <w:tcPr>
            <w:tcW w:w="3095" w:type="dxa"/>
            <w:vMerge w:val="restart"/>
          </w:tcPr>
          <w:p w:rsidR="008A37F6" w:rsidRPr="00D53144" w14:paraId="3A8BF3BC" w14:textId="77777777">
            <w:pPr>
              <w:tabs>
                <w:tab w:val="clear" w:pos="567"/>
              </w:tabs>
              <w:spacing w:line="240" w:lineRule="auto"/>
              <w:rPr>
                <w:bCs/>
                <w:lang w:val="nl-NL"/>
              </w:rPr>
            </w:pPr>
            <w:r w:rsidRPr="00D53144">
              <w:rPr>
                <w:bCs/>
                <w:lang w:val="nl-NL"/>
              </w:rPr>
              <w:t>Lever- en galaandoeningen*</w:t>
            </w:r>
          </w:p>
        </w:tc>
        <w:tc>
          <w:tcPr>
            <w:tcW w:w="1693" w:type="dxa"/>
          </w:tcPr>
          <w:p w:rsidR="008A37F6" w:rsidRPr="00D53144" w14:paraId="26125348" w14:textId="77777777">
            <w:pPr>
              <w:tabs>
                <w:tab w:val="clear" w:pos="567"/>
              </w:tabs>
              <w:spacing w:line="240" w:lineRule="auto"/>
              <w:rPr>
                <w:bCs/>
                <w:lang w:val="nl-NL"/>
              </w:rPr>
            </w:pPr>
            <w:r w:rsidRPr="00D53144">
              <w:rPr>
                <w:bCs/>
                <w:lang w:val="nl-NL"/>
              </w:rPr>
              <w:t>zeer vaak</w:t>
            </w:r>
          </w:p>
        </w:tc>
        <w:tc>
          <w:tcPr>
            <w:tcW w:w="4499" w:type="dxa"/>
          </w:tcPr>
          <w:p w:rsidR="008A37F6" w:rsidRPr="00D53144" w14:paraId="2811BEC9" w14:textId="77777777">
            <w:pPr>
              <w:tabs>
                <w:tab w:val="clear" w:pos="567"/>
              </w:tabs>
              <w:spacing w:line="240" w:lineRule="auto"/>
              <w:rPr>
                <w:bCs/>
                <w:lang w:val="nl-NL"/>
              </w:rPr>
            </w:pPr>
            <w:r w:rsidRPr="00D53144">
              <w:rPr>
                <w:bCs/>
                <w:lang w:val="nl-NL"/>
              </w:rPr>
              <w:t>verhoogde leverenzymen</w:t>
            </w:r>
          </w:p>
          <w:p w:rsidR="008A37F6" w:rsidRPr="00D53144" w14:paraId="4BD0DF63" w14:textId="77777777">
            <w:pPr>
              <w:tabs>
                <w:tab w:val="clear" w:pos="567"/>
              </w:tabs>
              <w:spacing w:line="240" w:lineRule="auto"/>
              <w:rPr>
                <w:bCs/>
                <w:lang w:val="nl-NL"/>
              </w:rPr>
            </w:pPr>
          </w:p>
        </w:tc>
      </w:tr>
      <w:tr w14:paraId="0A55EE6E" w14:textId="77777777">
        <w:tblPrEx>
          <w:tblW w:w="0" w:type="auto"/>
          <w:tblLook w:val="00A0"/>
        </w:tblPrEx>
        <w:tc>
          <w:tcPr>
            <w:tcW w:w="3095" w:type="dxa"/>
            <w:vMerge/>
          </w:tcPr>
          <w:p w:rsidR="008A37F6" w:rsidRPr="00D53144" w14:paraId="2FB35988" w14:textId="77777777">
            <w:pPr>
              <w:tabs>
                <w:tab w:val="clear" w:pos="567"/>
              </w:tabs>
              <w:spacing w:line="240" w:lineRule="auto"/>
              <w:rPr>
                <w:bCs/>
                <w:lang w:val="nl-NL"/>
              </w:rPr>
            </w:pPr>
          </w:p>
        </w:tc>
        <w:tc>
          <w:tcPr>
            <w:tcW w:w="1693" w:type="dxa"/>
          </w:tcPr>
          <w:p w:rsidR="008A37F6" w:rsidRPr="00D53144" w14:paraId="0E7E80BD" w14:textId="77777777">
            <w:pPr>
              <w:tabs>
                <w:tab w:val="clear" w:pos="567"/>
              </w:tabs>
              <w:spacing w:line="240" w:lineRule="auto"/>
              <w:rPr>
                <w:bCs/>
                <w:lang w:val="nl-NL"/>
              </w:rPr>
            </w:pPr>
            <w:r w:rsidRPr="00D53144">
              <w:rPr>
                <w:bCs/>
                <w:lang w:val="nl-NL"/>
              </w:rPr>
              <w:t>soms</w:t>
            </w:r>
          </w:p>
          <w:p w:rsidR="008A37F6" w:rsidRPr="00D53144" w14:paraId="261D8D55" w14:textId="77777777">
            <w:pPr>
              <w:tabs>
                <w:tab w:val="clear" w:pos="567"/>
              </w:tabs>
              <w:spacing w:line="240" w:lineRule="auto"/>
              <w:rPr>
                <w:bCs/>
                <w:lang w:val="nl-NL"/>
              </w:rPr>
            </w:pPr>
          </w:p>
        </w:tc>
        <w:tc>
          <w:tcPr>
            <w:tcW w:w="4499" w:type="dxa"/>
          </w:tcPr>
          <w:p w:rsidR="008A37F6" w:rsidRPr="00D53144" w14:paraId="56C3B1F8" w14:textId="77777777">
            <w:pPr>
              <w:tabs>
                <w:tab w:val="clear" w:pos="567"/>
              </w:tabs>
              <w:spacing w:line="240" w:lineRule="auto"/>
              <w:rPr>
                <w:bCs/>
                <w:lang w:val="nl-NL"/>
              </w:rPr>
            </w:pPr>
            <w:r w:rsidRPr="00D53144">
              <w:rPr>
                <w:bCs/>
                <w:lang w:val="nl-NL"/>
              </w:rPr>
              <w:t xml:space="preserve">cholecystitis en cholelithiase, </w:t>
            </w:r>
          </w:p>
          <w:p w:rsidR="008A37F6" w:rsidRPr="00D53144" w14:paraId="2C8F6ADC" w14:textId="77777777">
            <w:pPr>
              <w:tabs>
                <w:tab w:val="clear" w:pos="567"/>
              </w:tabs>
              <w:spacing w:line="240" w:lineRule="auto"/>
              <w:rPr>
                <w:bCs/>
                <w:lang w:val="nl-NL"/>
              </w:rPr>
            </w:pPr>
            <w:r w:rsidRPr="00D53144">
              <w:rPr>
                <w:bCs/>
                <w:lang w:val="nl-NL"/>
              </w:rPr>
              <w:t xml:space="preserve">hepatische steatose, </w:t>
            </w:r>
          </w:p>
          <w:p w:rsidR="008A37F6" w:rsidRPr="00D53144" w14:paraId="150345C1" w14:textId="77777777">
            <w:pPr>
              <w:tabs>
                <w:tab w:val="clear" w:pos="567"/>
              </w:tabs>
              <w:spacing w:line="240" w:lineRule="auto"/>
              <w:rPr>
                <w:bCs/>
                <w:lang w:val="nl-NL"/>
              </w:rPr>
            </w:pPr>
            <w:r w:rsidRPr="00D53144">
              <w:rPr>
                <w:bCs/>
                <w:lang w:val="nl-NL"/>
              </w:rPr>
              <w:t>verhoogd bilirubine</w:t>
            </w:r>
          </w:p>
          <w:p w:rsidR="008A37F6" w:rsidRPr="00D53144" w14:paraId="3997A9B2" w14:textId="77777777">
            <w:pPr>
              <w:tabs>
                <w:tab w:val="clear" w:pos="567"/>
              </w:tabs>
              <w:spacing w:line="240" w:lineRule="auto"/>
              <w:rPr>
                <w:bCs/>
                <w:lang w:val="nl-NL"/>
              </w:rPr>
            </w:pPr>
          </w:p>
        </w:tc>
      </w:tr>
      <w:tr w14:paraId="100F2490" w14:textId="77777777">
        <w:tblPrEx>
          <w:tblW w:w="0" w:type="auto"/>
          <w:tblLook w:val="00A0"/>
        </w:tblPrEx>
        <w:tc>
          <w:tcPr>
            <w:tcW w:w="3095" w:type="dxa"/>
            <w:vMerge/>
          </w:tcPr>
          <w:p w:rsidR="008A37F6" w:rsidRPr="00D53144" w14:paraId="1DA8A07E" w14:textId="77777777">
            <w:pPr>
              <w:tabs>
                <w:tab w:val="clear" w:pos="567"/>
              </w:tabs>
              <w:spacing w:line="240" w:lineRule="auto"/>
              <w:rPr>
                <w:bCs/>
                <w:lang w:val="nl-NL"/>
              </w:rPr>
            </w:pPr>
          </w:p>
        </w:tc>
        <w:tc>
          <w:tcPr>
            <w:tcW w:w="1693" w:type="dxa"/>
          </w:tcPr>
          <w:p w:rsidR="008A37F6" w:rsidRPr="00D53144" w14:paraId="6921D3E5" w14:textId="77777777">
            <w:pPr>
              <w:tabs>
                <w:tab w:val="clear" w:pos="567"/>
              </w:tabs>
              <w:spacing w:line="240" w:lineRule="auto"/>
              <w:rPr>
                <w:bCs/>
                <w:lang w:val="nl-NL"/>
              </w:rPr>
            </w:pPr>
            <w:r w:rsidRPr="00D53144">
              <w:rPr>
                <w:bCs/>
                <w:lang w:val="nl-NL"/>
              </w:rPr>
              <w:t>zelden</w:t>
            </w:r>
          </w:p>
          <w:p w:rsidR="008A37F6" w:rsidRPr="00D53144" w14:paraId="51CAD507" w14:textId="77777777">
            <w:pPr>
              <w:tabs>
                <w:tab w:val="clear" w:pos="567"/>
              </w:tabs>
              <w:spacing w:line="240" w:lineRule="auto"/>
              <w:rPr>
                <w:bCs/>
                <w:lang w:val="nl-NL"/>
              </w:rPr>
            </w:pPr>
          </w:p>
        </w:tc>
        <w:tc>
          <w:tcPr>
            <w:tcW w:w="4499" w:type="dxa"/>
          </w:tcPr>
          <w:p w:rsidR="008A37F6" w:rsidRPr="00D53144" w14:paraId="6D5B4967" w14:textId="77777777">
            <w:pPr>
              <w:tabs>
                <w:tab w:val="clear" w:pos="567"/>
              </w:tabs>
              <w:spacing w:line="240" w:lineRule="auto"/>
              <w:rPr>
                <w:bCs/>
                <w:lang w:val="nl-NL"/>
              </w:rPr>
            </w:pPr>
            <w:r w:rsidRPr="00D53144">
              <w:rPr>
                <w:bCs/>
                <w:lang w:val="nl-NL"/>
              </w:rPr>
              <w:t>hepatitis</w:t>
            </w:r>
          </w:p>
          <w:p w:rsidR="008A37F6" w:rsidRPr="00D53144" w14:paraId="621BE8C8" w14:textId="77777777">
            <w:pPr>
              <w:tabs>
                <w:tab w:val="clear" w:pos="567"/>
              </w:tabs>
              <w:spacing w:line="240" w:lineRule="auto"/>
              <w:rPr>
                <w:bCs/>
                <w:vertAlign w:val="superscript"/>
                <w:lang w:val="nl-NL"/>
              </w:rPr>
            </w:pPr>
            <w:r w:rsidRPr="00D53144">
              <w:rPr>
                <w:bCs/>
                <w:lang w:val="nl-NL"/>
              </w:rPr>
              <w:t>reactivatie van hepatitis B</w:t>
            </w:r>
            <w:r w:rsidRPr="00D53144">
              <w:rPr>
                <w:bCs/>
                <w:vertAlign w:val="superscript"/>
                <w:lang w:val="nl-NL"/>
              </w:rPr>
              <w:t>1)</w:t>
            </w:r>
          </w:p>
          <w:p w:rsidR="008A37F6" w:rsidRPr="00D53144" w14:paraId="63BE1DF1" w14:textId="77777777">
            <w:pPr>
              <w:tabs>
                <w:tab w:val="clear" w:pos="567"/>
              </w:tabs>
              <w:spacing w:line="240" w:lineRule="auto"/>
              <w:rPr>
                <w:bCs/>
                <w:vertAlign w:val="superscript"/>
                <w:lang w:val="nl-NL"/>
              </w:rPr>
            </w:pPr>
            <w:r w:rsidRPr="00D53144">
              <w:rPr>
                <w:bCs/>
                <w:lang w:val="nl-NL"/>
              </w:rPr>
              <w:t>auto-immuun hepatitis</w:t>
            </w:r>
            <w:r w:rsidRPr="00D53144">
              <w:rPr>
                <w:bCs/>
                <w:vertAlign w:val="superscript"/>
                <w:lang w:val="nl-NL"/>
              </w:rPr>
              <w:t>1)</w:t>
            </w:r>
          </w:p>
          <w:p w:rsidR="008A37F6" w:rsidRPr="00D53144" w14:paraId="0F8F85DD" w14:textId="77777777">
            <w:pPr>
              <w:tabs>
                <w:tab w:val="clear" w:pos="567"/>
              </w:tabs>
              <w:spacing w:line="240" w:lineRule="auto"/>
              <w:rPr>
                <w:bCs/>
                <w:vertAlign w:val="superscript"/>
                <w:lang w:val="nl-NL"/>
              </w:rPr>
            </w:pPr>
          </w:p>
        </w:tc>
      </w:tr>
      <w:tr w14:paraId="46069D49" w14:textId="77777777">
        <w:tblPrEx>
          <w:tblW w:w="0" w:type="auto"/>
          <w:tblLook w:val="00A0"/>
        </w:tblPrEx>
        <w:tc>
          <w:tcPr>
            <w:tcW w:w="3095" w:type="dxa"/>
            <w:vMerge/>
          </w:tcPr>
          <w:p w:rsidR="008A37F6" w:rsidRPr="00D53144" w14:paraId="2FFA6169" w14:textId="77777777">
            <w:pPr>
              <w:tabs>
                <w:tab w:val="clear" w:pos="567"/>
              </w:tabs>
              <w:spacing w:line="240" w:lineRule="auto"/>
              <w:rPr>
                <w:bCs/>
                <w:lang w:val="nl-NL"/>
              </w:rPr>
            </w:pPr>
          </w:p>
        </w:tc>
        <w:tc>
          <w:tcPr>
            <w:tcW w:w="1693" w:type="dxa"/>
          </w:tcPr>
          <w:p w:rsidR="008A37F6" w:rsidRPr="00D53144" w14:paraId="3377BC5B" w14:textId="77777777">
            <w:pPr>
              <w:tabs>
                <w:tab w:val="clear" w:pos="567"/>
              </w:tabs>
              <w:spacing w:line="240" w:lineRule="auto"/>
              <w:rPr>
                <w:bCs/>
                <w:lang w:val="nl-NL"/>
              </w:rPr>
            </w:pPr>
            <w:r w:rsidRPr="00D53144">
              <w:rPr>
                <w:bCs/>
                <w:lang w:val="nl-NL"/>
              </w:rPr>
              <w:t>niet bekend</w:t>
            </w:r>
          </w:p>
        </w:tc>
        <w:tc>
          <w:tcPr>
            <w:tcW w:w="4499" w:type="dxa"/>
          </w:tcPr>
          <w:p w:rsidR="008A37F6" w:rsidRPr="00D53144" w14:paraId="1381C647" w14:textId="77777777">
            <w:pPr>
              <w:tabs>
                <w:tab w:val="clear" w:pos="567"/>
              </w:tabs>
              <w:spacing w:line="240" w:lineRule="auto"/>
              <w:rPr>
                <w:bCs/>
                <w:vertAlign w:val="superscript"/>
                <w:lang w:val="nl-NL"/>
              </w:rPr>
            </w:pPr>
            <w:r w:rsidRPr="00D53144">
              <w:rPr>
                <w:bCs/>
                <w:lang w:val="nl-NL"/>
              </w:rPr>
              <w:t>leverfalen</w:t>
            </w:r>
            <w:r w:rsidRPr="00D53144">
              <w:rPr>
                <w:bCs/>
                <w:vertAlign w:val="superscript"/>
                <w:lang w:val="nl-NL"/>
              </w:rPr>
              <w:t>1)</w:t>
            </w:r>
          </w:p>
          <w:p w:rsidR="008A37F6" w:rsidRPr="00D53144" w14:paraId="74A055C0" w14:textId="77777777">
            <w:pPr>
              <w:tabs>
                <w:tab w:val="clear" w:pos="567"/>
              </w:tabs>
              <w:spacing w:line="240" w:lineRule="auto"/>
              <w:rPr>
                <w:bCs/>
                <w:lang w:val="nl-NL"/>
              </w:rPr>
            </w:pPr>
          </w:p>
        </w:tc>
      </w:tr>
      <w:tr w14:paraId="13B48C93" w14:textId="77777777">
        <w:tblPrEx>
          <w:tblW w:w="0" w:type="auto"/>
          <w:tblLook w:val="00A0"/>
        </w:tblPrEx>
        <w:tc>
          <w:tcPr>
            <w:tcW w:w="3095" w:type="dxa"/>
            <w:vMerge w:val="restart"/>
          </w:tcPr>
          <w:p w:rsidR="008A37F6" w:rsidRPr="00D53144" w14:paraId="06CCE126" w14:textId="77777777">
            <w:pPr>
              <w:tabs>
                <w:tab w:val="clear" w:pos="567"/>
              </w:tabs>
              <w:spacing w:line="240" w:lineRule="auto"/>
              <w:rPr>
                <w:bCs/>
                <w:lang w:val="nl-NL"/>
              </w:rPr>
            </w:pPr>
            <w:r w:rsidRPr="00D53144">
              <w:rPr>
                <w:lang w:val="nl-NL"/>
              </w:rPr>
              <w:br w:type="page"/>
            </w:r>
            <w:r w:rsidRPr="00D53144">
              <w:rPr>
                <w:bCs/>
                <w:lang w:val="nl-NL"/>
              </w:rPr>
              <w:t>Huid- en onderhuidaandoeningen</w:t>
            </w:r>
          </w:p>
        </w:tc>
        <w:tc>
          <w:tcPr>
            <w:tcW w:w="1693" w:type="dxa"/>
          </w:tcPr>
          <w:p w:rsidR="008A37F6" w:rsidRPr="00D53144" w14:paraId="7CE62A4B" w14:textId="77777777">
            <w:pPr>
              <w:tabs>
                <w:tab w:val="clear" w:pos="567"/>
              </w:tabs>
              <w:spacing w:line="240" w:lineRule="auto"/>
              <w:rPr>
                <w:bCs/>
                <w:lang w:val="nl-NL"/>
              </w:rPr>
            </w:pPr>
            <w:r w:rsidRPr="00D53144">
              <w:rPr>
                <w:bCs/>
                <w:lang w:val="nl-NL"/>
              </w:rPr>
              <w:t>zeer vaak</w:t>
            </w:r>
          </w:p>
        </w:tc>
        <w:tc>
          <w:tcPr>
            <w:tcW w:w="4499" w:type="dxa"/>
          </w:tcPr>
          <w:p w:rsidR="008A37F6" w:rsidRPr="00D53144" w14:paraId="24F187FE" w14:textId="77777777">
            <w:pPr>
              <w:tabs>
                <w:tab w:val="clear" w:pos="567"/>
              </w:tabs>
              <w:spacing w:line="240" w:lineRule="auto"/>
              <w:rPr>
                <w:bCs/>
                <w:lang w:val="nl-NL"/>
              </w:rPr>
            </w:pPr>
            <w:r w:rsidRPr="00D53144">
              <w:rPr>
                <w:bCs/>
                <w:lang w:val="nl-NL"/>
              </w:rPr>
              <w:t>uitslag (waaronder schilferende uitslag)</w:t>
            </w:r>
          </w:p>
          <w:p w:rsidR="008A37F6" w:rsidRPr="00D53144" w14:paraId="60FAE1C7" w14:textId="77777777">
            <w:pPr>
              <w:tabs>
                <w:tab w:val="clear" w:pos="567"/>
              </w:tabs>
              <w:spacing w:line="240" w:lineRule="auto"/>
              <w:rPr>
                <w:bCs/>
                <w:lang w:val="nl-NL"/>
              </w:rPr>
            </w:pPr>
          </w:p>
        </w:tc>
      </w:tr>
      <w:tr w14:paraId="5D929B2C" w14:textId="77777777">
        <w:tblPrEx>
          <w:tblW w:w="0" w:type="auto"/>
          <w:tblLook w:val="00A0"/>
        </w:tblPrEx>
        <w:tc>
          <w:tcPr>
            <w:tcW w:w="3095" w:type="dxa"/>
            <w:vMerge/>
          </w:tcPr>
          <w:p w:rsidR="008A37F6" w:rsidRPr="00D53144" w14:paraId="1081B1DB" w14:textId="77777777">
            <w:pPr>
              <w:tabs>
                <w:tab w:val="clear" w:pos="567"/>
              </w:tabs>
              <w:spacing w:line="240" w:lineRule="auto"/>
              <w:rPr>
                <w:lang w:val="nl-NL"/>
              </w:rPr>
            </w:pPr>
          </w:p>
        </w:tc>
        <w:tc>
          <w:tcPr>
            <w:tcW w:w="1693" w:type="dxa"/>
          </w:tcPr>
          <w:p w:rsidR="008A37F6" w:rsidRPr="00D53144" w14:paraId="5A90D8DA" w14:textId="77777777">
            <w:pPr>
              <w:tabs>
                <w:tab w:val="clear" w:pos="567"/>
              </w:tabs>
              <w:spacing w:line="240" w:lineRule="auto"/>
              <w:rPr>
                <w:bCs/>
                <w:lang w:val="nl-NL"/>
              </w:rPr>
            </w:pPr>
            <w:r w:rsidRPr="00D53144">
              <w:rPr>
                <w:bCs/>
                <w:lang w:val="nl-NL"/>
              </w:rPr>
              <w:t>vaak</w:t>
            </w:r>
          </w:p>
          <w:p w:rsidR="008A37F6" w:rsidRPr="00D53144" w14:paraId="01DC092D" w14:textId="77777777">
            <w:pPr>
              <w:tabs>
                <w:tab w:val="clear" w:pos="567"/>
              </w:tabs>
              <w:spacing w:line="240" w:lineRule="auto"/>
              <w:rPr>
                <w:bCs/>
                <w:lang w:val="nl-NL"/>
              </w:rPr>
            </w:pPr>
          </w:p>
        </w:tc>
        <w:tc>
          <w:tcPr>
            <w:tcW w:w="4499" w:type="dxa"/>
          </w:tcPr>
          <w:p w:rsidR="008A37F6" w:rsidRPr="00D53144" w14:paraId="7158BEFD" w14:textId="77777777">
            <w:pPr>
              <w:tabs>
                <w:tab w:val="clear" w:pos="567"/>
              </w:tabs>
              <w:spacing w:line="240" w:lineRule="auto"/>
              <w:rPr>
                <w:bCs/>
                <w:lang w:val="nl-NL"/>
              </w:rPr>
            </w:pPr>
            <w:r w:rsidRPr="00D53144">
              <w:rPr>
                <w:bCs/>
                <w:lang w:val="nl-NL"/>
              </w:rPr>
              <w:t>verergering of het ontstaan van psoriasis (inclusief psoriasis pustulosa palmoplantaris)</w:t>
            </w:r>
            <w:r w:rsidRPr="00D53144">
              <w:rPr>
                <w:bCs/>
                <w:vertAlign w:val="superscript"/>
                <w:lang w:val="nl-NL"/>
              </w:rPr>
              <w:t>1)</w:t>
            </w:r>
            <w:r w:rsidRPr="00D53144">
              <w:rPr>
                <w:bCs/>
                <w:lang w:val="nl-NL"/>
              </w:rPr>
              <w:t xml:space="preserve">, urticaria, </w:t>
            </w:r>
          </w:p>
          <w:p w:rsidR="008A37F6" w:rsidRPr="00D53144" w14:paraId="74A3E03A" w14:textId="77777777">
            <w:pPr>
              <w:tabs>
                <w:tab w:val="clear" w:pos="567"/>
              </w:tabs>
              <w:spacing w:line="240" w:lineRule="auto"/>
              <w:rPr>
                <w:bCs/>
                <w:lang w:val="nl-NL"/>
              </w:rPr>
            </w:pPr>
            <w:r w:rsidRPr="00D53144">
              <w:rPr>
                <w:bCs/>
                <w:lang w:val="nl-NL"/>
              </w:rPr>
              <w:t xml:space="preserve">blauwe plekken (waaronder purpura), </w:t>
            </w:r>
          </w:p>
          <w:p w:rsidR="008A37F6" w:rsidRPr="00D53144" w14:paraId="4DDE0CA0" w14:textId="77777777">
            <w:pPr>
              <w:tabs>
                <w:tab w:val="clear" w:pos="567"/>
              </w:tabs>
              <w:spacing w:line="240" w:lineRule="auto"/>
              <w:rPr>
                <w:bCs/>
                <w:lang w:val="nl-NL"/>
              </w:rPr>
            </w:pPr>
            <w:r w:rsidRPr="00D53144">
              <w:rPr>
                <w:bCs/>
                <w:lang w:val="nl-NL"/>
              </w:rPr>
              <w:t xml:space="preserve">dermatitis (waaronder eczeem), </w:t>
            </w:r>
          </w:p>
          <w:p w:rsidR="008A37F6" w:rsidRPr="00D53144" w14:paraId="5A974432" w14:textId="77777777">
            <w:pPr>
              <w:tabs>
                <w:tab w:val="clear" w:pos="567"/>
              </w:tabs>
              <w:spacing w:line="240" w:lineRule="auto"/>
              <w:rPr>
                <w:bCs/>
                <w:lang w:val="nl-NL"/>
              </w:rPr>
            </w:pPr>
            <w:r w:rsidRPr="00D53144">
              <w:rPr>
                <w:bCs/>
                <w:lang w:val="nl-NL"/>
              </w:rPr>
              <w:t xml:space="preserve">breken van de nagels, </w:t>
            </w:r>
          </w:p>
          <w:p w:rsidR="008A37F6" w:rsidRPr="00D53144" w14:paraId="7820057B" w14:textId="77777777">
            <w:pPr>
              <w:tabs>
                <w:tab w:val="clear" w:pos="567"/>
              </w:tabs>
              <w:spacing w:line="240" w:lineRule="auto"/>
              <w:rPr>
                <w:bCs/>
                <w:lang w:val="nl-NL"/>
              </w:rPr>
            </w:pPr>
            <w:r w:rsidRPr="00D53144">
              <w:rPr>
                <w:bCs/>
                <w:lang w:val="nl-NL"/>
              </w:rPr>
              <w:t xml:space="preserve">overmatig zweten, </w:t>
            </w:r>
          </w:p>
          <w:p w:rsidR="008A37F6" w:rsidRPr="00D53144" w14:paraId="7F7F3F48" w14:textId="77777777">
            <w:pPr>
              <w:tabs>
                <w:tab w:val="clear" w:pos="567"/>
              </w:tabs>
              <w:spacing w:line="240" w:lineRule="auto"/>
              <w:rPr>
                <w:bCs/>
                <w:lang w:val="nl-NL"/>
              </w:rPr>
            </w:pPr>
            <w:r w:rsidRPr="00D53144">
              <w:rPr>
                <w:bCs/>
                <w:lang w:val="nl-NL"/>
              </w:rPr>
              <w:t>alopecia</w:t>
            </w:r>
            <w:r w:rsidRPr="00D53144">
              <w:rPr>
                <w:bCs/>
                <w:vertAlign w:val="superscript"/>
                <w:lang w:val="nl-NL"/>
              </w:rPr>
              <w:t>1)</w:t>
            </w:r>
            <w:r w:rsidRPr="00D53144">
              <w:rPr>
                <w:bCs/>
                <w:lang w:val="nl-NL"/>
              </w:rPr>
              <w:t xml:space="preserve">, </w:t>
            </w:r>
          </w:p>
          <w:p w:rsidR="008A37F6" w:rsidRPr="00D53144" w14:paraId="4FABBA3F" w14:textId="77777777">
            <w:pPr>
              <w:tabs>
                <w:tab w:val="clear" w:pos="567"/>
              </w:tabs>
              <w:spacing w:line="240" w:lineRule="auto"/>
              <w:rPr>
                <w:bCs/>
                <w:lang w:val="nl-NL"/>
              </w:rPr>
            </w:pPr>
            <w:r w:rsidRPr="00D53144">
              <w:rPr>
                <w:bCs/>
                <w:lang w:val="nl-NL"/>
              </w:rPr>
              <w:t>pruritus</w:t>
            </w:r>
          </w:p>
          <w:p w:rsidR="008A37F6" w:rsidRPr="00D53144" w14:paraId="0A14DDEE" w14:textId="77777777">
            <w:pPr>
              <w:tabs>
                <w:tab w:val="clear" w:pos="567"/>
              </w:tabs>
              <w:spacing w:line="240" w:lineRule="auto"/>
              <w:rPr>
                <w:bCs/>
                <w:lang w:val="nl-NL"/>
              </w:rPr>
            </w:pPr>
          </w:p>
        </w:tc>
      </w:tr>
      <w:tr w14:paraId="75BE7D6E" w14:textId="77777777">
        <w:tblPrEx>
          <w:tblW w:w="0" w:type="auto"/>
          <w:tblLook w:val="00A0"/>
        </w:tblPrEx>
        <w:tc>
          <w:tcPr>
            <w:tcW w:w="3095" w:type="dxa"/>
            <w:vMerge/>
          </w:tcPr>
          <w:p w:rsidR="008A37F6" w:rsidRPr="00D53144" w14:paraId="5C57CB29" w14:textId="77777777">
            <w:pPr>
              <w:tabs>
                <w:tab w:val="clear" w:pos="567"/>
              </w:tabs>
              <w:spacing w:line="240" w:lineRule="auto"/>
              <w:rPr>
                <w:lang w:val="nl-NL"/>
              </w:rPr>
            </w:pPr>
          </w:p>
        </w:tc>
        <w:tc>
          <w:tcPr>
            <w:tcW w:w="1693" w:type="dxa"/>
          </w:tcPr>
          <w:p w:rsidR="008A37F6" w:rsidRPr="00D53144" w14:paraId="2F19DE7B" w14:textId="77777777">
            <w:pPr>
              <w:tabs>
                <w:tab w:val="clear" w:pos="567"/>
              </w:tabs>
              <w:spacing w:line="240" w:lineRule="auto"/>
              <w:rPr>
                <w:bCs/>
                <w:lang w:val="nl-NL"/>
              </w:rPr>
            </w:pPr>
            <w:r w:rsidRPr="00D53144">
              <w:rPr>
                <w:bCs/>
                <w:lang w:val="nl-NL"/>
              </w:rPr>
              <w:t>soms</w:t>
            </w:r>
          </w:p>
        </w:tc>
        <w:tc>
          <w:tcPr>
            <w:tcW w:w="4499" w:type="dxa"/>
          </w:tcPr>
          <w:p w:rsidR="008A37F6" w:rsidRPr="00D53144" w14:paraId="0E78CE75" w14:textId="77777777">
            <w:pPr>
              <w:tabs>
                <w:tab w:val="clear" w:pos="567"/>
              </w:tabs>
              <w:spacing w:line="240" w:lineRule="auto"/>
              <w:rPr>
                <w:bCs/>
                <w:lang w:val="nl-NL"/>
              </w:rPr>
            </w:pPr>
            <w:r w:rsidRPr="00D53144">
              <w:rPr>
                <w:bCs/>
                <w:lang w:val="nl-NL"/>
              </w:rPr>
              <w:t xml:space="preserve">nachtzweten, </w:t>
            </w:r>
          </w:p>
          <w:p w:rsidR="008A37F6" w:rsidRPr="00D53144" w14:paraId="4B9513B4" w14:textId="77777777">
            <w:pPr>
              <w:tabs>
                <w:tab w:val="clear" w:pos="567"/>
              </w:tabs>
              <w:spacing w:line="240" w:lineRule="auto"/>
              <w:rPr>
                <w:bCs/>
                <w:lang w:val="nl-NL"/>
              </w:rPr>
            </w:pPr>
            <w:r w:rsidRPr="00D53144">
              <w:rPr>
                <w:bCs/>
                <w:lang w:val="nl-NL"/>
              </w:rPr>
              <w:t>litteken</w:t>
            </w:r>
          </w:p>
          <w:p w:rsidR="008A37F6" w:rsidRPr="00D53144" w14:paraId="3121B8E2" w14:textId="77777777">
            <w:pPr>
              <w:tabs>
                <w:tab w:val="clear" w:pos="567"/>
              </w:tabs>
              <w:spacing w:line="240" w:lineRule="auto"/>
              <w:rPr>
                <w:bCs/>
                <w:lang w:val="nl-NL"/>
              </w:rPr>
            </w:pPr>
          </w:p>
        </w:tc>
      </w:tr>
      <w:tr w14:paraId="77958AF3" w14:textId="77777777">
        <w:tblPrEx>
          <w:tblW w:w="0" w:type="auto"/>
          <w:tblLook w:val="00A0"/>
        </w:tblPrEx>
        <w:tc>
          <w:tcPr>
            <w:tcW w:w="3095" w:type="dxa"/>
            <w:vMerge/>
          </w:tcPr>
          <w:p w:rsidR="008A37F6" w:rsidRPr="00D53144" w14:paraId="27DEE22B" w14:textId="77777777">
            <w:pPr>
              <w:tabs>
                <w:tab w:val="clear" w:pos="567"/>
              </w:tabs>
              <w:spacing w:line="240" w:lineRule="auto"/>
              <w:rPr>
                <w:lang w:val="nl-NL"/>
              </w:rPr>
            </w:pPr>
          </w:p>
        </w:tc>
        <w:tc>
          <w:tcPr>
            <w:tcW w:w="1693" w:type="dxa"/>
          </w:tcPr>
          <w:p w:rsidR="008A37F6" w:rsidRPr="00D53144" w14:paraId="2C97532E" w14:textId="77777777">
            <w:pPr>
              <w:tabs>
                <w:tab w:val="clear" w:pos="567"/>
              </w:tabs>
              <w:spacing w:line="240" w:lineRule="auto"/>
              <w:rPr>
                <w:bCs/>
                <w:lang w:val="nl-NL"/>
              </w:rPr>
            </w:pPr>
            <w:r w:rsidRPr="00D53144">
              <w:rPr>
                <w:bCs/>
                <w:lang w:val="nl-NL"/>
              </w:rPr>
              <w:t>zelden</w:t>
            </w:r>
          </w:p>
        </w:tc>
        <w:tc>
          <w:tcPr>
            <w:tcW w:w="4499" w:type="dxa"/>
          </w:tcPr>
          <w:p w:rsidR="008A37F6" w:rsidRPr="00D53144" w14:paraId="445ED118" w14:textId="77777777">
            <w:pPr>
              <w:tabs>
                <w:tab w:val="clear" w:pos="567"/>
              </w:tabs>
              <w:spacing w:line="240" w:lineRule="auto"/>
              <w:rPr>
                <w:bCs/>
                <w:lang w:val="nl-NL"/>
              </w:rPr>
            </w:pPr>
            <w:r w:rsidRPr="00D53144">
              <w:rPr>
                <w:bCs/>
                <w:lang w:val="nl-NL"/>
              </w:rPr>
              <w:t>erythema multiforme</w:t>
            </w:r>
            <w:r w:rsidRPr="00D53144">
              <w:rPr>
                <w:bCs/>
                <w:vertAlign w:val="superscript"/>
                <w:lang w:val="nl-NL"/>
              </w:rPr>
              <w:t>1)</w:t>
            </w:r>
            <w:r w:rsidRPr="00D53144">
              <w:rPr>
                <w:bCs/>
                <w:lang w:val="nl-NL"/>
              </w:rPr>
              <w:t xml:space="preserve">, </w:t>
            </w:r>
          </w:p>
          <w:p w:rsidR="008A37F6" w:rsidRPr="00D53144" w14:paraId="04886734" w14:textId="77777777">
            <w:pPr>
              <w:tabs>
                <w:tab w:val="clear" w:pos="567"/>
              </w:tabs>
              <w:spacing w:line="240" w:lineRule="auto"/>
              <w:rPr>
                <w:bCs/>
                <w:lang w:val="nl-NL"/>
              </w:rPr>
            </w:pPr>
            <w:r w:rsidRPr="00D53144">
              <w:rPr>
                <w:bCs/>
                <w:lang w:val="nl-NL"/>
              </w:rPr>
              <w:t>Stevens-Johnson-syndroom</w:t>
            </w:r>
            <w:r w:rsidRPr="00D53144">
              <w:rPr>
                <w:bCs/>
                <w:vertAlign w:val="superscript"/>
                <w:lang w:val="nl-NL"/>
              </w:rPr>
              <w:t>1)</w:t>
            </w:r>
            <w:r w:rsidRPr="00D53144">
              <w:rPr>
                <w:bCs/>
                <w:lang w:val="nl-NL"/>
              </w:rPr>
              <w:t xml:space="preserve">, </w:t>
            </w:r>
          </w:p>
          <w:p w:rsidR="008A37F6" w:rsidRPr="00D53144" w14:paraId="7FEBF56D" w14:textId="77777777">
            <w:pPr>
              <w:tabs>
                <w:tab w:val="clear" w:pos="567"/>
              </w:tabs>
              <w:spacing w:line="240" w:lineRule="auto"/>
              <w:rPr>
                <w:bCs/>
                <w:lang w:val="nl-NL"/>
              </w:rPr>
            </w:pPr>
            <w:r w:rsidRPr="00D53144">
              <w:rPr>
                <w:bCs/>
                <w:lang w:val="nl-NL"/>
              </w:rPr>
              <w:t>angio-oedeem</w:t>
            </w:r>
            <w:r w:rsidRPr="00D53144">
              <w:rPr>
                <w:bCs/>
                <w:vertAlign w:val="superscript"/>
                <w:lang w:val="nl-NL"/>
              </w:rPr>
              <w:t>1)</w:t>
            </w:r>
            <w:r w:rsidRPr="00D53144">
              <w:rPr>
                <w:bCs/>
                <w:lang w:val="nl-NL"/>
              </w:rPr>
              <w:t xml:space="preserve">, </w:t>
            </w:r>
          </w:p>
          <w:p w:rsidR="008A37F6" w:rsidRPr="00D53144" w14:paraId="1A335800" w14:textId="77777777">
            <w:pPr>
              <w:tabs>
                <w:tab w:val="clear" w:pos="567"/>
              </w:tabs>
              <w:spacing w:line="240" w:lineRule="auto"/>
              <w:rPr>
                <w:bCs/>
                <w:vertAlign w:val="superscript"/>
                <w:lang w:val="nl-NL"/>
              </w:rPr>
            </w:pPr>
            <w:r w:rsidRPr="00D53144">
              <w:rPr>
                <w:bCs/>
                <w:lang w:val="nl-NL"/>
              </w:rPr>
              <w:t>cutane vasculitis</w:t>
            </w:r>
            <w:r w:rsidRPr="00D53144">
              <w:rPr>
                <w:bCs/>
                <w:vertAlign w:val="superscript"/>
                <w:lang w:val="nl-NL"/>
              </w:rPr>
              <w:t>1)</w:t>
            </w:r>
          </w:p>
          <w:p w:rsidR="00A44DC4" w:rsidRPr="00D53144" w:rsidP="00A44DC4" w14:paraId="09D3E3E2" w14:textId="77777777">
            <w:pPr>
              <w:tabs>
                <w:tab w:val="clear" w:pos="567"/>
              </w:tabs>
              <w:spacing w:line="240" w:lineRule="auto"/>
              <w:rPr>
                <w:bCs/>
                <w:lang w:val="nl-NL"/>
              </w:rPr>
            </w:pPr>
            <w:r w:rsidRPr="00D53144">
              <w:rPr>
                <w:bCs/>
                <w:lang w:val="nl-NL"/>
              </w:rPr>
              <w:t>lichenoïde huidreactie</w:t>
            </w:r>
            <w:r w:rsidRPr="00D53144">
              <w:rPr>
                <w:bCs/>
                <w:vertAlign w:val="superscript"/>
                <w:lang w:val="nl-NL"/>
              </w:rPr>
              <w:t>1)</w:t>
            </w:r>
          </w:p>
          <w:p w:rsidR="008A37F6" w:rsidRPr="00D53144" w14:paraId="3EC3C627" w14:textId="77777777">
            <w:pPr>
              <w:tabs>
                <w:tab w:val="clear" w:pos="567"/>
              </w:tabs>
              <w:spacing w:line="240" w:lineRule="auto"/>
              <w:rPr>
                <w:bCs/>
                <w:lang w:val="nl-NL"/>
              </w:rPr>
            </w:pPr>
          </w:p>
        </w:tc>
      </w:tr>
      <w:tr w14:paraId="42CB6E6D" w14:textId="77777777">
        <w:tblPrEx>
          <w:tblW w:w="0" w:type="auto"/>
          <w:tblLook w:val="00A0"/>
        </w:tblPrEx>
        <w:tc>
          <w:tcPr>
            <w:tcW w:w="3095" w:type="dxa"/>
            <w:vMerge/>
          </w:tcPr>
          <w:p w:rsidR="008A37F6" w:rsidRPr="00D53144" w14:paraId="3F0082BD" w14:textId="77777777">
            <w:pPr>
              <w:tabs>
                <w:tab w:val="clear" w:pos="567"/>
              </w:tabs>
              <w:spacing w:line="240" w:lineRule="auto"/>
              <w:rPr>
                <w:lang w:val="nl-NL"/>
              </w:rPr>
            </w:pPr>
          </w:p>
        </w:tc>
        <w:tc>
          <w:tcPr>
            <w:tcW w:w="1693" w:type="dxa"/>
          </w:tcPr>
          <w:p w:rsidR="008A37F6" w:rsidRPr="00D53144" w14:paraId="11A46D3F" w14:textId="77777777">
            <w:pPr>
              <w:tabs>
                <w:tab w:val="clear" w:pos="567"/>
              </w:tabs>
              <w:spacing w:line="240" w:lineRule="auto"/>
              <w:rPr>
                <w:bCs/>
                <w:lang w:val="nl-NL"/>
              </w:rPr>
            </w:pPr>
            <w:r w:rsidRPr="00D53144">
              <w:rPr>
                <w:bCs/>
                <w:lang w:val="nl-NL"/>
              </w:rPr>
              <w:t>niet bekend</w:t>
            </w:r>
          </w:p>
        </w:tc>
        <w:tc>
          <w:tcPr>
            <w:tcW w:w="4499" w:type="dxa"/>
          </w:tcPr>
          <w:p w:rsidR="008A37F6" w:rsidRPr="00D53144" w14:paraId="6BFFC288" w14:textId="77777777">
            <w:pPr>
              <w:tabs>
                <w:tab w:val="clear" w:pos="567"/>
              </w:tabs>
              <w:spacing w:line="240" w:lineRule="auto"/>
              <w:rPr>
                <w:bCs/>
                <w:vertAlign w:val="superscript"/>
                <w:lang w:val="nl-NL"/>
              </w:rPr>
            </w:pPr>
            <w:r w:rsidRPr="00D53144">
              <w:rPr>
                <w:bCs/>
                <w:lang w:val="nl-NL"/>
              </w:rPr>
              <w:t>verergering van symptomen van dermatomyositis</w:t>
            </w:r>
            <w:r w:rsidRPr="00D53144">
              <w:rPr>
                <w:bCs/>
                <w:vertAlign w:val="superscript"/>
                <w:lang w:val="nl-NL"/>
              </w:rPr>
              <w:t>1)</w:t>
            </w:r>
          </w:p>
          <w:p w:rsidR="008A37F6" w:rsidRPr="00D53144" w14:paraId="4DD6C188" w14:textId="77777777">
            <w:pPr>
              <w:tabs>
                <w:tab w:val="clear" w:pos="567"/>
              </w:tabs>
              <w:spacing w:line="240" w:lineRule="auto"/>
              <w:rPr>
                <w:bCs/>
                <w:lang w:val="nl-NL"/>
              </w:rPr>
            </w:pPr>
          </w:p>
        </w:tc>
      </w:tr>
      <w:tr w14:paraId="461B0F9E" w14:textId="77777777">
        <w:tblPrEx>
          <w:tblW w:w="0" w:type="auto"/>
          <w:tblLook w:val="00A0"/>
        </w:tblPrEx>
        <w:tc>
          <w:tcPr>
            <w:tcW w:w="3095" w:type="dxa"/>
            <w:vMerge w:val="restart"/>
          </w:tcPr>
          <w:p w:rsidR="008A37F6" w:rsidRPr="00D53144" w14:paraId="11581448" w14:textId="77777777">
            <w:pPr>
              <w:tabs>
                <w:tab w:val="clear" w:pos="567"/>
              </w:tabs>
              <w:spacing w:line="240" w:lineRule="auto"/>
              <w:rPr>
                <w:bCs/>
                <w:lang w:val="nl-NL"/>
              </w:rPr>
            </w:pPr>
            <w:r w:rsidRPr="00D53144">
              <w:rPr>
                <w:bCs/>
                <w:lang w:val="nl-NL"/>
              </w:rPr>
              <w:t>Skeletspierstelsel- en bindweefselaandoeningen</w:t>
            </w:r>
          </w:p>
        </w:tc>
        <w:tc>
          <w:tcPr>
            <w:tcW w:w="1693" w:type="dxa"/>
          </w:tcPr>
          <w:p w:rsidR="008A37F6" w:rsidRPr="00D53144" w14:paraId="7B0EC8F9" w14:textId="77777777">
            <w:pPr>
              <w:tabs>
                <w:tab w:val="clear" w:pos="567"/>
              </w:tabs>
              <w:spacing w:line="240" w:lineRule="auto"/>
              <w:rPr>
                <w:bCs/>
                <w:lang w:val="nl-NL"/>
              </w:rPr>
            </w:pPr>
            <w:r w:rsidRPr="00D53144">
              <w:rPr>
                <w:bCs/>
                <w:lang w:val="nl-NL"/>
              </w:rPr>
              <w:t>zeer vaak</w:t>
            </w:r>
          </w:p>
          <w:p w:rsidR="008A37F6" w:rsidRPr="00D53144" w14:paraId="0140E8DB" w14:textId="77777777">
            <w:pPr>
              <w:tabs>
                <w:tab w:val="clear" w:pos="567"/>
              </w:tabs>
              <w:spacing w:line="240" w:lineRule="auto"/>
              <w:rPr>
                <w:bCs/>
                <w:lang w:val="nl-NL"/>
              </w:rPr>
            </w:pPr>
          </w:p>
        </w:tc>
        <w:tc>
          <w:tcPr>
            <w:tcW w:w="4499" w:type="dxa"/>
          </w:tcPr>
          <w:p w:rsidR="008A37F6" w:rsidRPr="00D53144" w14:paraId="3231B85B" w14:textId="77777777">
            <w:pPr>
              <w:tabs>
                <w:tab w:val="clear" w:pos="567"/>
              </w:tabs>
              <w:spacing w:line="240" w:lineRule="auto"/>
              <w:rPr>
                <w:bCs/>
                <w:lang w:val="nl-NL"/>
              </w:rPr>
            </w:pPr>
            <w:r w:rsidRPr="00D53144">
              <w:rPr>
                <w:bCs/>
                <w:lang w:val="nl-NL"/>
              </w:rPr>
              <w:t>skeletspierpijn</w:t>
            </w:r>
          </w:p>
          <w:p w:rsidR="008A37F6" w:rsidRPr="00D53144" w14:paraId="387A47A3" w14:textId="77777777">
            <w:pPr>
              <w:tabs>
                <w:tab w:val="clear" w:pos="567"/>
              </w:tabs>
              <w:spacing w:line="240" w:lineRule="auto"/>
              <w:rPr>
                <w:bCs/>
                <w:lang w:val="nl-NL"/>
              </w:rPr>
            </w:pPr>
          </w:p>
        </w:tc>
      </w:tr>
      <w:tr w14:paraId="107CC7EC" w14:textId="77777777">
        <w:tblPrEx>
          <w:tblW w:w="0" w:type="auto"/>
          <w:tblLook w:val="00A0"/>
        </w:tblPrEx>
        <w:tc>
          <w:tcPr>
            <w:tcW w:w="3095" w:type="dxa"/>
            <w:vMerge/>
          </w:tcPr>
          <w:p w:rsidR="008A37F6" w:rsidRPr="00D53144" w14:paraId="17330900" w14:textId="77777777">
            <w:pPr>
              <w:tabs>
                <w:tab w:val="clear" w:pos="567"/>
              </w:tabs>
              <w:spacing w:line="240" w:lineRule="auto"/>
              <w:rPr>
                <w:bCs/>
                <w:lang w:val="nl-NL"/>
              </w:rPr>
            </w:pPr>
          </w:p>
        </w:tc>
        <w:tc>
          <w:tcPr>
            <w:tcW w:w="1693" w:type="dxa"/>
          </w:tcPr>
          <w:p w:rsidR="008A37F6" w:rsidRPr="00D53144" w14:paraId="1BED0E5B" w14:textId="77777777">
            <w:pPr>
              <w:tabs>
                <w:tab w:val="clear" w:pos="567"/>
              </w:tabs>
              <w:spacing w:line="240" w:lineRule="auto"/>
              <w:rPr>
                <w:bCs/>
                <w:lang w:val="nl-NL"/>
              </w:rPr>
            </w:pPr>
            <w:r w:rsidRPr="00D53144">
              <w:rPr>
                <w:bCs/>
                <w:lang w:val="nl-NL"/>
              </w:rPr>
              <w:t>vaak</w:t>
            </w:r>
          </w:p>
          <w:p w:rsidR="008A37F6" w:rsidRPr="00D53144" w14:paraId="704C8C3A" w14:textId="77777777">
            <w:pPr>
              <w:tabs>
                <w:tab w:val="clear" w:pos="567"/>
              </w:tabs>
              <w:spacing w:line="240" w:lineRule="auto"/>
              <w:rPr>
                <w:bCs/>
                <w:lang w:val="nl-NL"/>
              </w:rPr>
            </w:pPr>
          </w:p>
        </w:tc>
        <w:tc>
          <w:tcPr>
            <w:tcW w:w="4499" w:type="dxa"/>
          </w:tcPr>
          <w:p w:rsidR="008A37F6" w:rsidRPr="00D53144" w14:paraId="43AC7EBD" w14:textId="77777777">
            <w:pPr>
              <w:tabs>
                <w:tab w:val="clear" w:pos="567"/>
              </w:tabs>
              <w:spacing w:line="240" w:lineRule="auto"/>
              <w:rPr>
                <w:bCs/>
                <w:lang w:val="nl-NL"/>
              </w:rPr>
            </w:pPr>
            <w:r w:rsidRPr="00D53144">
              <w:rPr>
                <w:bCs/>
                <w:lang w:val="nl-NL"/>
              </w:rPr>
              <w:t>spierspasmen (waaronder verhoging van de hoeveelheid creatininefosfokinase in het bloed)</w:t>
            </w:r>
          </w:p>
          <w:p w:rsidR="008A37F6" w:rsidRPr="00D53144" w14:paraId="4B86E144" w14:textId="77777777">
            <w:pPr>
              <w:tabs>
                <w:tab w:val="clear" w:pos="567"/>
              </w:tabs>
              <w:spacing w:line="240" w:lineRule="auto"/>
              <w:rPr>
                <w:bCs/>
                <w:lang w:val="nl-NL"/>
              </w:rPr>
            </w:pPr>
          </w:p>
        </w:tc>
      </w:tr>
      <w:tr w14:paraId="358ED16D" w14:textId="77777777">
        <w:tblPrEx>
          <w:tblW w:w="0" w:type="auto"/>
          <w:tblLook w:val="00A0"/>
        </w:tblPrEx>
        <w:tc>
          <w:tcPr>
            <w:tcW w:w="3095" w:type="dxa"/>
            <w:vMerge/>
          </w:tcPr>
          <w:p w:rsidR="008A37F6" w:rsidRPr="00D53144" w14:paraId="1E0E5086" w14:textId="77777777">
            <w:pPr>
              <w:tabs>
                <w:tab w:val="clear" w:pos="567"/>
              </w:tabs>
              <w:spacing w:line="240" w:lineRule="auto"/>
              <w:rPr>
                <w:bCs/>
                <w:lang w:val="nl-NL"/>
              </w:rPr>
            </w:pPr>
          </w:p>
        </w:tc>
        <w:tc>
          <w:tcPr>
            <w:tcW w:w="1693" w:type="dxa"/>
          </w:tcPr>
          <w:p w:rsidR="008A37F6" w:rsidRPr="00D53144" w14:paraId="2633E977" w14:textId="77777777">
            <w:pPr>
              <w:tabs>
                <w:tab w:val="clear" w:pos="567"/>
              </w:tabs>
              <w:spacing w:line="240" w:lineRule="auto"/>
              <w:rPr>
                <w:bCs/>
                <w:lang w:val="nl-NL"/>
              </w:rPr>
            </w:pPr>
            <w:r w:rsidRPr="00D53144">
              <w:rPr>
                <w:bCs/>
                <w:lang w:val="nl-NL"/>
              </w:rPr>
              <w:t>soms</w:t>
            </w:r>
          </w:p>
          <w:p w:rsidR="008A37F6" w:rsidRPr="00D53144" w14:paraId="30904A55" w14:textId="77777777">
            <w:pPr>
              <w:tabs>
                <w:tab w:val="clear" w:pos="567"/>
              </w:tabs>
              <w:spacing w:line="240" w:lineRule="auto"/>
              <w:rPr>
                <w:bCs/>
                <w:lang w:val="nl-NL"/>
              </w:rPr>
            </w:pPr>
          </w:p>
        </w:tc>
        <w:tc>
          <w:tcPr>
            <w:tcW w:w="4499" w:type="dxa"/>
          </w:tcPr>
          <w:p w:rsidR="008A37F6" w:rsidRPr="00D53144" w14:paraId="2A805906" w14:textId="77777777">
            <w:pPr>
              <w:tabs>
                <w:tab w:val="clear" w:pos="567"/>
              </w:tabs>
              <w:spacing w:line="240" w:lineRule="auto"/>
              <w:rPr>
                <w:bCs/>
                <w:lang w:val="nl-NL"/>
              </w:rPr>
            </w:pPr>
            <w:r w:rsidRPr="00D53144">
              <w:rPr>
                <w:bCs/>
                <w:lang w:val="nl-NL"/>
              </w:rPr>
              <w:t xml:space="preserve">rabdomyolyse, </w:t>
            </w:r>
          </w:p>
          <w:p w:rsidR="008A37F6" w:rsidRPr="00D53144" w14:paraId="18E41339" w14:textId="77777777">
            <w:pPr>
              <w:tabs>
                <w:tab w:val="clear" w:pos="567"/>
              </w:tabs>
              <w:spacing w:line="240" w:lineRule="auto"/>
              <w:rPr>
                <w:bCs/>
                <w:lang w:val="nl-NL"/>
              </w:rPr>
            </w:pPr>
            <w:r w:rsidRPr="00D53144">
              <w:rPr>
                <w:bCs/>
                <w:lang w:val="nl-NL"/>
              </w:rPr>
              <w:t>systemische lupus erythematodes</w:t>
            </w:r>
          </w:p>
          <w:p w:rsidR="008A37F6" w:rsidRPr="00D53144" w14:paraId="00C23599" w14:textId="77777777">
            <w:pPr>
              <w:tabs>
                <w:tab w:val="clear" w:pos="567"/>
              </w:tabs>
              <w:spacing w:line="240" w:lineRule="auto"/>
              <w:rPr>
                <w:bCs/>
                <w:lang w:val="nl-NL"/>
              </w:rPr>
            </w:pPr>
          </w:p>
        </w:tc>
      </w:tr>
      <w:tr w14:paraId="05C62AB0" w14:textId="77777777">
        <w:tblPrEx>
          <w:tblW w:w="0" w:type="auto"/>
          <w:tblLook w:val="00A0"/>
        </w:tblPrEx>
        <w:tc>
          <w:tcPr>
            <w:tcW w:w="3095" w:type="dxa"/>
            <w:vMerge/>
          </w:tcPr>
          <w:p w:rsidR="008A37F6" w:rsidRPr="00D53144" w14:paraId="430507D5" w14:textId="77777777">
            <w:pPr>
              <w:tabs>
                <w:tab w:val="clear" w:pos="567"/>
              </w:tabs>
              <w:spacing w:line="240" w:lineRule="auto"/>
              <w:rPr>
                <w:bCs/>
                <w:lang w:val="nl-NL"/>
              </w:rPr>
            </w:pPr>
          </w:p>
        </w:tc>
        <w:tc>
          <w:tcPr>
            <w:tcW w:w="1693" w:type="dxa"/>
          </w:tcPr>
          <w:p w:rsidR="008A37F6" w:rsidRPr="00D53144" w14:paraId="330A5564" w14:textId="77777777">
            <w:pPr>
              <w:tabs>
                <w:tab w:val="clear" w:pos="567"/>
              </w:tabs>
              <w:spacing w:line="240" w:lineRule="auto"/>
              <w:rPr>
                <w:bCs/>
                <w:lang w:val="nl-NL"/>
              </w:rPr>
            </w:pPr>
            <w:r w:rsidRPr="00D53144">
              <w:rPr>
                <w:bCs/>
                <w:lang w:val="nl-NL"/>
              </w:rPr>
              <w:t>zelden</w:t>
            </w:r>
          </w:p>
        </w:tc>
        <w:tc>
          <w:tcPr>
            <w:tcW w:w="4499" w:type="dxa"/>
          </w:tcPr>
          <w:p w:rsidR="008A37F6" w:rsidRPr="00D53144" w14:paraId="2E7A9D18" w14:textId="77777777">
            <w:pPr>
              <w:tabs>
                <w:tab w:val="clear" w:pos="567"/>
              </w:tabs>
              <w:spacing w:line="240" w:lineRule="auto"/>
              <w:rPr>
                <w:bCs/>
                <w:vertAlign w:val="superscript"/>
                <w:lang w:val="nl-NL"/>
              </w:rPr>
            </w:pPr>
            <w:r w:rsidRPr="00D53144">
              <w:rPr>
                <w:bCs/>
                <w:lang w:val="nl-NL"/>
              </w:rPr>
              <w:t>lupus-achtig syndroom</w:t>
            </w:r>
            <w:r w:rsidRPr="00D53144">
              <w:rPr>
                <w:bCs/>
                <w:vertAlign w:val="superscript"/>
                <w:lang w:val="nl-NL"/>
              </w:rPr>
              <w:t>1)</w:t>
            </w:r>
          </w:p>
          <w:p w:rsidR="008A37F6" w:rsidRPr="00D53144" w14:paraId="30E96B4D" w14:textId="77777777">
            <w:pPr>
              <w:tabs>
                <w:tab w:val="clear" w:pos="567"/>
              </w:tabs>
              <w:spacing w:line="240" w:lineRule="auto"/>
              <w:rPr>
                <w:bCs/>
                <w:lang w:val="nl-NL"/>
              </w:rPr>
            </w:pPr>
          </w:p>
        </w:tc>
      </w:tr>
      <w:tr w14:paraId="54FBC799" w14:textId="77777777">
        <w:tblPrEx>
          <w:tblW w:w="0" w:type="auto"/>
          <w:tblLook w:val="00A0"/>
        </w:tblPrEx>
        <w:tc>
          <w:tcPr>
            <w:tcW w:w="3095" w:type="dxa"/>
            <w:vMerge w:val="restart"/>
          </w:tcPr>
          <w:p w:rsidR="008A37F6" w:rsidRPr="00D53144" w14:paraId="1E6060E1" w14:textId="77777777">
            <w:pPr>
              <w:tabs>
                <w:tab w:val="clear" w:pos="567"/>
              </w:tabs>
              <w:spacing w:line="240" w:lineRule="auto"/>
              <w:rPr>
                <w:bCs/>
                <w:lang w:val="nl-NL"/>
              </w:rPr>
            </w:pPr>
            <w:r w:rsidRPr="00D53144">
              <w:rPr>
                <w:bCs/>
                <w:lang w:val="nl-NL"/>
              </w:rPr>
              <w:t>Nier- en urinewegaandoeningen</w:t>
            </w:r>
          </w:p>
        </w:tc>
        <w:tc>
          <w:tcPr>
            <w:tcW w:w="1693" w:type="dxa"/>
          </w:tcPr>
          <w:p w:rsidR="008A37F6" w:rsidRPr="00D53144" w14:paraId="72716164" w14:textId="77777777">
            <w:pPr>
              <w:tabs>
                <w:tab w:val="clear" w:pos="567"/>
              </w:tabs>
              <w:spacing w:line="240" w:lineRule="auto"/>
              <w:rPr>
                <w:bCs/>
                <w:lang w:val="nl-NL"/>
              </w:rPr>
            </w:pPr>
            <w:r w:rsidRPr="00D53144">
              <w:rPr>
                <w:bCs/>
                <w:lang w:val="nl-NL"/>
              </w:rPr>
              <w:t>vaak</w:t>
            </w:r>
          </w:p>
        </w:tc>
        <w:tc>
          <w:tcPr>
            <w:tcW w:w="4499" w:type="dxa"/>
          </w:tcPr>
          <w:p w:rsidR="008A37F6" w:rsidRPr="00D53144" w14:paraId="02B22860" w14:textId="77777777">
            <w:pPr>
              <w:tabs>
                <w:tab w:val="clear" w:pos="567"/>
              </w:tabs>
              <w:spacing w:line="240" w:lineRule="auto"/>
              <w:rPr>
                <w:bCs/>
                <w:lang w:val="nl-NL"/>
              </w:rPr>
            </w:pPr>
            <w:r w:rsidRPr="00D53144">
              <w:rPr>
                <w:bCs/>
                <w:lang w:val="nl-NL"/>
              </w:rPr>
              <w:t xml:space="preserve">nierfunctiestoornissen, </w:t>
            </w:r>
          </w:p>
          <w:p w:rsidR="008A37F6" w:rsidRPr="00D53144" w14:paraId="07C3A5D9" w14:textId="77777777">
            <w:pPr>
              <w:tabs>
                <w:tab w:val="clear" w:pos="567"/>
              </w:tabs>
              <w:spacing w:line="240" w:lineRule="auto"/>
              <w:rPr>
                <w:bCs/>
                <w:lang w:val="nl-NL"/>
              </w:rPr>
            </w:pPr>
            <w:r w:rsidRPr="00D53144">
              <w:rPr>
                <w:bCs/>
                <w:lang w:val="nl-NL"/>
              </w:rPr>
              <w:t>hematurie</w:t>
            </w:r>
          </w:p>
          <w:p w:rsidR="008A37F6" w:rsidRPr="00D53144" w14:paraId="77BE276F" w14:textId="77777777">
            <w:pPr>
              <w:tabs>
                <w:tab w:val="clear" w:pos="567"/>
              </w:tabs>
              <w:spacing w:line="240" w:lineRule="auto"/>
              <w:rPr>
                <w:bCs/>
                <w:lang w:val="nl-NL"/>
              </w:rPr>
            </w:pPr>
          </w:p>
        </w:tc>
      </w:tr>
      <w:tr w14:paraId="58544EFD" w14:textId="77777777">
        <w:tblPrEx>
          <w:tblW w:w="0" w:type="auto"/>
          <w:tblLook w:val="00A0"/>
        </w:tblPrEx>
        <w:tc>
          <w:tcPr>
            <w:tcW w:w="3095" w:type="dxa"/>
            <w:vMerge/>
          </w:tcPr>
          <w:p w:rsidR="008A37F6" w:rsidRPr="00D53144" w14:paraId="5A251411" w14:textId="77777777">
            <w:pPr>
              <w:tabs>
                <w:tab w:val="clear" w:pos="567"/>
              </w:tabs>
              <w:spacing w:line="240" w:lineRule="auto"/>
              <w:rPr>
                <w:bCs/>
                <w:lang w:val="nl-NL"/>
              </w:rPr>
            </w:pPr>
          </w:p>
        </w:tc>
        <w:tc>
          <w:tcPr>
            <w:tcW w:w="1693" w:type="dxa"/>
          </w:tcPr>
          <w:p w:rsidR="008A37F6" w:rsidRPr="00D53144" w14:paraId="5B7FC80F" w14:textId="77777777">
            <w:pPr>
              <w:tabs>
                <w:tab w:val="clear" w:pos="567"/>
              </w:tabs>
              <w:spacing w:line="240" w:lineRule="auto"/>
              <w:rPr>
                <w:bCs/>
                <w:lang w:val="nl-NL"/>
              </w:rPr>
            </w:pPr>
            <w:r w:rsidRPr="00D53144">
              <w:rPr>
                <w:bCs/>
                <w:lang w:val="nl-NL"/>
              </w:rPr>
              <w:t>soms</w:t>
            </w:r>
          </w:p>
        </w:tc>
        <w:tc>
          <w:tcPr>
            <w:tcW w:w="4499" w:type="dxa"/>
          </w:tcPr>
          <w:p w:rsidR="008A37F6" w:rsidRPr="00D53144" w14:paraId="502AD944" w14:textId="77777777">
            <w:pPr>
              <w:tabs>
                <w:tab w:val="clear" w:pos="567"/>
              </w:tabs>
              <w:spacing w:line="240" w:lineRule="auto"/>
              <w:rPr>
                <w:bCs/>
                <w:lang w:val="nl-NL"/>
              </w:rPr>
            </w:pPr>
            <w:r w:rsidRPr="00D53144">
              <w:rPr>
                <w:bCs/>
                <w:lang w:val="nl-NL"/>
              </w:rPr>
              <w:t>nycturie</w:t>
            </w:r>
          </w:p>
          <w:p w:rsidR="008A37F6" w:rsidRPr="00D53144" w14:paraId="16DDDC2C" w14:textId="77777777">
            <w:pPr>
              <w:tabs>
                <w:tab w:val="clear" w:pos="567"/>
              </w:tabs>
              <w:spacing w:line="240" w:lineRule="auto"/>
              <w:rPr>
                <w:bCs/>
                <w:lang w:val="nl-NL"/>
              </w:rPr>
            </w:pPr>
          </w:p>
        </w:tc>
      </w:tr>
      <w:tr w14:paraId="7A6E39E5" w14:textId="77777777">
        <w:tblPrEx>
          <w:tblW w:w="0" w:type="auto"/>
          <w:tblLook w:val="00A0"/>
        </w:tblPrEx>
        <w:tc>
          <w:tcPr>
            <w:tcW w:w="3095" w:type="dxa"/>
          </w:tcPr>
          <w:p w:rsidR="008A37F6" w:rsidRPr="00D53144" w14:paraId="356712EF" w14:textId="77777777">
            <w:pPr>
              <w:tabs>
                <w:tab w:val="clear" w:pos="567"/>
              </w:tabs>
              <w:spacing w:line="240" w:lineRule="auto"/>
              <w:rPr>
                <w:bCs/>
                <w:lang w:val="nl-NL"/>
              </w:rPr>
            </w:pPr>
            <w:r w:rsidRPr="00D53144">
              <w:rPr>
                <w:bCs/>
                <w:lang w:val="nl-NL"/>
              </w:rPr>
              <w:t>Voortplantingsstelsel- en borstaandoeningen</w:t>
            </w:r>
          </w:p>
        </w:tc>
        <w:tc>
          <w:tcPr>
            <w:tcW w:w="1693" w:type="dxa"/>
          </w:tcPr>
          <w:p w:rsidR="008A37F6" w:rsidRPr="00D53144" w14:paraId="4E4E1831" w14:textId="77777777">
            <w:pPr>
              <w:tabs>
                <w:tab w:val="clear" w:pos="567"/>
              </w:tabs>
              <w:spacing w:line="240" w:lineRule="auto"/>
              <w:rPr>
                <w:bCs/>
                <w:lang w:val="nl-NL"/>
              </w:rPr>
            </w:pPr>
            <w:r w:rsidRPr="00D53144">
              <w:rPr>
                <w:bCs/>
                <w:lang w:val="nl-NL"/>
              </w:rPr>
              <w:t>soms</w:t>
            </w:r>
          </w:p>
        </w:tc>
        <w:tc>
          <w:tcPr>
            <w:tcW w:w="4499" w:type="dxa"/>
          </w:tcPr>
          <w:p w:rsidR="008A37F6" w:rsidRPr="00D53144" w14:paraId="2502E093" w14:textId="77777777">
            <w:pPr>
              <w:tabs>
                <w:tab w:val="clear" w:pos="567"/>
              </w:tabs>
              <w:spacing w:line="240" w:lineRule="auto"/>
              <w:rPr>
                <w:bCs/>
                <w:lang w:val="nl-NL"/>
              </w:rPr>
            </w:pPr>
            <w:r w:rsidRPr="00D53144">
              <w:rPr>
                <w:bCs/>
                <w:lang w:val="nl-NL"/>
              </w:rPr>
              <w:t>erectiestoornissen</w:t>
            </w:r>
          </w:p>
        </w:tc>
      </w:tr>
      <w:tr w14:paraId="682A8870" w14:textId="77777777">
        <w:tblPrEx>
          <w:tblW w:w="0" w:type="auto"/>
          <w:tblLook w:val="00A0"/>
        </w:tblPrEx>
        <w:tc>
          <w:tcPr>
            <w:tcW w:w="3095" w:type="dxa"/>
            <w:vMerge w:val="restart"/>
          </w:tcPr>
          <w:p w:rsidR="008A37F6" w:rsidRPr="00D53144" w14:paraId="71B005DE" w14:textId="77777777">
            <w:pPr>
              <w:tabs>
                <w:tab w:val="clear" w:pos="567"/>
              </w:tabs>
              <w:spacing w:line="240" w:lineRule="auto"/>
              <w:rPr>
                <w:bCs/>
                <w:lang w:val="nl-NL"/>
              </w:rPr>
            </w:pPr>
            <w:r w:rsidRPr="00D53144">
              <w:rPr>
                <w:bCs/>
                <w:lang w:val="nl-NL"/>
              </w:rPr>
              <w:t>Algemene aandoeningen en toedieningsplaatsstoornissen*</w:t>
            </w:r>
          </w:p>
        </w:tc>
        <w:tc>
          <w:tcPr>
            <w:tcW w:w="1693" w:type="dxa"/>
          </w:tcPr>
          <w:p w:rsidR="008A37F6" w:rsidRPr="00D53144" w14:paraId="08DE0346" w14:textId="77777777">
            <w:pPr>
              <w:tabs>
                <w:tab w:val="clear" w:pos="567"/>
              </w:tabs>
              <w:spacing w:line="240" w:lineRule="auto"/>
              <w:rPr>
                <w:bCs/>
                <w:lang w:val="nl-NL"/>
              </w:rPr>
            </w:pPr>
            <w:r w:rsidRPr="00D53144">
              <w:rPr>
                <w:bCs/>
                <w:lang w:val="nl-NL"/>
              </w:rPr>
              <w:t>zeer vaak</w:t>
            </w:r>
          </w:p>
          <w:p w:rsidR="008A37F6" w:rsidRPr="00D53144" w14:paraId="48303E04" w14:textId="77777777">
            <w:pPr>
              <w:tabs>
                <w:tab w:val="clear" w:pos="567"/>
              </w:tabs>
              <w:spacing w:line="240" w:lineRule="auto"/>
              <w:rPr>
                <w:bCs/>
                <w:lang w:val="nl-NL"/>
              </w:rPr>
            </w:pPr>
          </w:p>
        </w:tc>
        <w:tc>
          <w:tcPr>
            <w:tcW w:w="4499" w:type="dxa"/>
          </w:tcPr>
          <w:p w:rsidR="008A37F6" w:rsidRPr="00D53144" w14:paraId="7DC7F205" w14:textId="77777777">
            <w:pPr>
              <w:tabs>
                <w:tab w:val="clear" w:pos="567"/>
              </w:tabs>
              <w:spacing w:line="240" w:lineRule="auto"/>
              <w:rPr>
                <w:bCs/>
                <w:lang w:val="nl-NL"/>
              </w:rPr>
            </w:pPr>
            <w:r w:rsidRPr="00D53144">
              <w:rPr>
                <w:bCs/>
                <w:lang w:val="nl-NL"/>
              </w:rPr>
              <w:t>reacties op de injectieplaats (waaronder erytheem op de injectieplaats)</w:t>
            </w:r>
          </w:p>
          <w:p w:rsidR="008A37F6" w:rsidRPr="00D53144" w14:paraId="7A9CB076" w14:textId="77777777">
            <w:pPr>
              <w:tabs>
                <w:tab w:val="clear" w:pos="567"/>
              </w:tabs>
              <w:spacing w:line="240" w:lineRule="auto"/>
              <w:rPr>
                <w:bCs/>
                <w:lang w:val="nl-NL"/>
              </w:rPr>
            </w:pPr>
          </w:p>
        </w:tc>
      </w:tr>
      <w:tr w14:paraId="661C8942" w14:textId="77777777">
        <w:tblPrEx>
          <w:tblW w:w="0" w:type="auto"/>
          <w:tblLook w:val="00A0"/>
        </w:tblPrEx>
        <w:tc>
          <w:tcPr>
            <w:tcW w:w="3095" w:type="dxa"/>
            <w:vMerge/>
          </w:tcPr>
          <w:p w:rsidR="008A37F6" w:rsidRPr="00D53144" w14:paraId="42C12E58" w14:textId="77777777">
            <w:pPr>
              <w:tabs>
                <w:tab w:val="clear" w:pos="567"/>
              </w:tabs>
              <w:spacing w:line="240" w:lineRule="auto"/>
              <w:rPr>
                <w:bCs/>
                <w:lang w:val="nl-NL"/>
              </w:rPr>
            </w:pPr>
          </w:p>
        </w:tc>
        <w:tc>
          <w:tcPr>
            <w:tcW w:w="1693" w:type="dxa"/>
          </w:tcPr>
          <w:p w:rsidR="008A37F6" w:rsidRPr="00D53144" w14:paraId="081BB0E7" w14:textId="77777777">
            <w:pPr>
              <w:tabs>
                <w:tab w:val="clear" w:pos="567"/>
              </w:tabs>
              <w:spacing w:line="240" w:lineRule="auto"/>
              <w:rPr>
                <w:bCs/>
                <w:lang w:val="nl-NL"/>
              </w:rPr>
            </w:pPr>
            <w:r w:rsidRPr="00D53144">
              <w:rPr>
                <w:bCs/>
                <w:lang w:val="nl-NL"/>
              </w:rPr>
              <w:t>vaak</w:t>
            </w:r>
          </w:p>
        </w:tc>
        <w:tc>
          <w:tcPr>
            <w:tcW w:w="4499" w:type="dxa"/>
          </w:tcPr>
          <w:p w:rsidR="008A37F6" w:rsidRPr="00D53144" w14:paraId="295E339C" w14:textId="77777777">
            <w:pPr>
              <w:tabs>
                <w:tab w:val="clear" w:pos="567"/>
              </w:tabs>
              <w:spacing w:line="240" w:lineRule="auto"/>
              <w:rPr>
                <w:bCs/>
                <w:lang w:val="nl-NL"/>
              </w:rPr>
            </w:pPr>
            <w:r w:rsidRPr="00D53144">
              <w:rPr>
                <w:bCs/>
                <w:lang w:val="nl-NL"/>
              </w:rPr>
              <w:t xml:space="preserve">pijn op de borst, </w:t>
            </w:r>
          </w:p>
          <w:p w:rsidR="008A37F6" w:rsidRPr="00D53144" w14:paraId="1DEEA929" w14:textId="77777777">
            <w:pPr>
              <w:tabs>
                <w:tab w:val="clear" w:pos="567"/>
              </w:tabs>
              <w:spacing w:line="240" w:lineRule="auto"/>
              <w:rPr>
                <w:bCs/>
                <w:lang w:val="nl-NL"/>
              </w:rPr>
            </w:pPr>
            <w:r w:rsidRPr="00D53144">
              <w:rPr>
                <w:bCs/>
                <w:lang w:val="nl-NL"/>
              </w:rPr>
              <w:t xml:space="preserve">oedeem, </w:t>
            </w:r>
          </w:p>
          <w:p w:rsidR="008A37F6" w:rsidRPr="00D53144" w14:paraId="67DC5A4A" w14:textId="77777777">
            <w:pPr>
              <w:tabs>
                <w:tab w:val="clear" w:pos="567"/>
              </w:tabs>
              <w:spacing w:line="240" w:lineRule="auto"/>
              <w:rPr>
                <w:bCs/>
                <w:vertAlign w:val="superscript"/>
                <w:lang w:val="nl-NL"/>
              </w:rPr>
            </w:pPr>
            <w:r w:rsidRPr="00D53144">
              <w:rPr>
                <w:bCs/>
                <w:lang w:val="nl-NL"/>
              </w:rPr>
              <w:t>koorts</w:t>
            </w:r>
            <w:r w:rsidRPr="00D53144">
              <w:rPr>
                <w:bCs/>
                <w:vertAlign w:val="superscript"/>
                <w:lang w:val="nl-NL"/>
              </w:rPr>
              <w:t>1)</w:t>
            </w:r>
          </w:p>
          <w:p w:rsidR="008A37F6" w:rsidRPr="00D53144" w14:paraId="0B80C544" w14:textId="77777777">
            <w:pPr>
              <w:tabs>
                <w:tab w:val="clear" w:pos="567"/>
              </w:tabs>
              <w:spacing w:line="240" w:lineRule="auto"/>
              <w:rPr>
                <w:bCs/>
                <w:lang w:val="nl-NL"/>
              </w:rPr>
            </w:pPr>
          </w:p>
        </w:tc>
      </w:tr>
      <w:tr w14:paraId="585AAD68" w14:textId="77777777">
        <w:tblPrEx>
          <w:tblW w:w="0" w:type="auto"/>
          <w:tblLook w:val="00A0"/>
        </w:tblPrEx>
        <w:tc>
          <w:tcPr>
            <w:tcW w:w="3095" w:type="dxa"/>
            <w:vMerge/>
          </w:tcPr>
          <w:p w:rsidR="008A37F6" w:rsidRPr="00D53144" w14:paraId="6FCA94B9" w14:textId="77777777">
            <w:pPr>
              <w:tabs>
                <w:tab w:val="clear" w:pos="567"/>
              </w:tabs>
              <w:spacing w:line="240" w:lineRule="auto"/>
              <w:rPr>
                <w:bCs/>
                <w:lang w:val="nl-NL"/>
              </w:rPr>
            </w:pPr>
          </w:p>
        </w:tc>
        <w:tc>
          <w:tcPr>
            <w:tcW w:w="1693" w:type="dxa"/>
          </w:tcPr>
          <w:p w:rsidR="008A37F6" w:rsidRPr="00D53144" w14:paraId="49B85EB0" w14:textId="77777777">
            <w:pPr>
              <w:tabs>
                <w:tab w:val="clear" w:pos="567"/>
              </w:tabs>
              <w:spacing w:line="240" w:lineRule="auto"/>
              <w:rPr>
                <w:bCs/>
                <w:lang w:val="nl-NL"/>
              </w:rPr>
            </w:pPr>
            <w:r w:rsidRPr="00D53144">
              <w:rPr>
                <w:bCs/>
                <w:lang w:val="nl-NL"/>
              </w:rPr>
              <w:t>soms</w:t>
            </w:r>
          </w:p>
        </w:tc>
        <w:tc>
          <w:tcPr>
            <w:tcW w:w="4499" w:type="dxa"/>
          </w:tcPr>
          <w:p w:rsidR="008A37F6" w:rsidRPr="00D53144" w14:paraId="41156BEA" w14:textId="77777777">
            <w:pPr>
              <w:tabs>
                <w:tab w:val="clear" w:pos="567"/>
              </w:tabs>
              <w:spacing w:line="240" w:lineRule="auto"/>
              <w:rPr>
                <w:bCs/>
                <w:lang w:val="nl-NL"/>
              </w:rPr>
            </w:pPr>
            <w:r w:rsidRPr="00D53144">
              <w:rPr>
                <w:bCs/>
                <w:lang w:val="nl-NL"/>
              </w:rPr>
              <w:t>ontsteking</w:t>
            </w:r>
          </w:p>
          <w:p w:rsidR="008A37F6" w:rsidRPr="00D53144" w14:paraId="6DD9D203" w14:textId="77777777">
            <w:pPr>
              <w:tabs>
                <w:tab w:val="clear" w:pos="567"/>
              </w:tabs>
              <w:spacing w:line="240" w:lineRule="auto"/>
              <w:rPr>
                <w:bCs/>
                <w:lang w:val="nl-NL"/>
              </w:rPr>
            </w:pPr>
          </w:p>
        </w:tc>
      </w:tr>
      <w:tr w14:paraId="124BB6A5" w14:textId="77777777">
        <w:tblPrEx>
          <w:tblW w:w="0" w:type="auto"/>
          <w:tblLook w:val="00A0"/>
        </w:tblPrEx>
        <w:tc>
          <w:tcPr>
            <w:tcW w:w="3095" w:type="dxa"/>
          </w:tcPr>
          <w:p w:rsidR="008A37F6" w:rsidRPr="00D53144" w14:paraId="29BB5369" w14:textId="77777777">
            <w:pPr>
              <w:tabs>
                <w:tab w:val="clear" w:pos="567"/>
              </w:tabs>
              <w:spacing w:line="240" w:lineRule="auto"/>
              <w:rPr>
                <w:bCs/>
                <w:lang w:val="nl-NL"/>
              </w:rPr>
            </w:pPr>
            <w:r w:rsidRPr="00D53144">
              <w:rPr>
                <w:bCs/>
                <w:lang w:val="nl-NL"/>
              </w:rPr>
              <w:t>Onderzoeken*</w:t>
            </w:r>
          </w:p>
        </w:tc>
        <w:tc>
          <w:tcPr>
            <w:tcW w:w="1693" w:type="dxa"/>
          </w:tcPr>
          <w:p w:rsidR="008A37F6" w:rsidRPr="00D53144" w14:paraId="127BBAD0" w14:textId="77777777">
            <w:pPr>
              <w:tabs>
                <w:tab w:val="clear" w:pos="567"/>
              </w:tabs>
              <w:spacing w:line="240" w:lineRule="auto"/>
              <w:rPr>
                <w:bCs/>
                <w:lang w:val="nl-NL"/>
              </w:rPr>
            </w:pPr>
            <w:r w:rsidRPr="00D53144">
              <w:rPr>
                <w:bCs/>
                <w:lang w:val="nl-NL"/>
              </w:rPr>
              <w:t>vaak</w:t>
            </w:r>
          </w:p>
        </w:tc>
        <w:tc>
          <w:tcPr>
            <w:tcW w:w="4499" w:type="dxa"/>
          </w:tcPr>
          <w:p w:rsidR="008A37F6" w:rsidRPr="00D53144" w14:paraId="2FBA84F8" w14:textId="77777777">
            <w:pPr>
              <w:tabs>
                <w:tab w:val="clear" w:pos="567"/>
              </w:tabs>
              <w:spacing w:line="240" w:lineRule="auto"/>
              <w:rPr>
                <w:bCs/>
                <w:lang w:val="nl-NL"/>
              </w:rPr>
            </w:pPr>
            <w:r w:rsidRPr="00D53144">
              <w:rPr>
                <w:bCs/>
                <w:lang w:val="nl-NL"/>
              </w:rPr>
              <w:t xml:space="preserve">stollings- en bloedingsstoornissen (waaronder verlengde geactiveerde partiële tromboplastinetijd), </w:t>
            </w:r>
          </w:p>
          <w:p w:rsidR="008A37F6" w:rsidRPr="00D53144" w14:paraId="218BFBE8" w14:textId="77777777">
            <w:pPr>
              <w:tabs>
                <w:tab w:val="clear" w:pos="567"/>
              </w:tabs>
              <w:spacing w:line="240" w:lineRule="auto"/>
              <w:rPr>
                <w:bCs/>
                <w:lang w:val="nl-NL"/>
              </w:rPr>
            </w:pPr>
            <w:r w:rsidRPr="00D53144">
              <w:rPr>
                <w:bCs/>
                <w:lang w:val="nl-NL"/>
              </w:rPr>
              <w:t>positieve test op autoantilichamen (waaronder antilichamen tegen dubbelstrengs DNA), verhoogd lactaatdehydrogenase in het bloed</w:t>
            </w:r>
          </w:p>
        </w:tc>
      </w:tr>
      <w:tr w14:paraId="778ADC70" w14:textId="77777777">
        <w:tblPrEx>
          <w:tblW w:w="0" w:type="auto"/>
          <w:tblLook w:val="00A0"/>
        </w:tblPrEx>
        <w:tc>
          <w:tcPr>
            <w:tcW w:w="3095" w:type="dxa"/>
          </w:tcPr>
          <w:p w:rsidR="004E64AF" w:rsidRPr="00D53144" w14:paraId="694CA40D" w14:textId="77777777">
            <w:pPr>
              <w:tabs>
                <w:tab w:val="clear" w:pos="567"/>
              </w:tabs>
              <w:spacing w:line="240" w:lineRule="auto"/>
              <w:rPr>
                <w:bCs/>
                <w:lang w:val="nl-NL"/>
              </w:rPr>
            </w:pPr>
          </w:p>
        </w:tc>
        <w:tc>
          <w:tcPr>
            <w:tcW w:w="1693" w:type="dxa"/>
          </w:tcPr>
          <w:p w:rsidR="004E64AF" w:rsidRPr="00182ABA" w14:paraId="3C3E6C8D" w14:textId="0F12A665">
            <w:pPr>
              <w:tabs>
                <w:tab w:val="clear" w:pos="567"/>
              </w:tabs>
              <w:spacing w:line="240" w:lineRule="auto"/>
              <w:rPr>
                <w:bCs/>
              </w:rPr>
            </w:pPr>
            <w:r>
              <w:rPr>
                <w:bCs/>
              </w:rPr>
              <w:t>niet bekend</w:t>
            </w:r>
          </w:p>
        </w:tc>
        <w:tc>
          <w:tcPr>
            <w:tcW w:w="4499" w:type="dxa"/>
          </w:tcPr>
          <w:p w:rsidR="004E64AF" w:rsidRPr="00182ABA" w14:paraId="41D7314B" w14:textId="58F2BE4C">
            <w:pPr>
              <w:tabs>
                <w:tab w:val="clear" w:pos="567"/>
              </w:tabs>
              <w:spacing w:line="240" w:lineRule="auto"/>
              <w:rPr>
                <w:bCs/>
                <w:vertAlign w:val="superscript"/>
              </w:rPr>
            </w:pPr>
            <w:r>
              <w:rPr>
                <w:bCs/>
              </w:rPr>
              <w:t>gewichtstoename</w:t>
            </w:r>
            <w:r>
              <w:rPr>
                <w:bCs/>
                <w:vertAlign w:val="superscript"/>
              </w:rPr>
              <w:t>2)</w:t>
            </w:r>
          </w:p>
        </w:tc>
      </w:tr>
      <w:tr w14:paraId="58ADA0A9" w14:textId="77777777">
        <w:tblPrEx>
          <w:tblW w:w="0" w:type="auto"/>
          <w:tblLook w:val="00A0"/>
        </w:tblPrEx>
        <w:tc>
          <w:tcPr>
            <w:tcW w:w="3095" w:type="dxa"/>
          </w:tcPr>
          <w:p w:rsidR="008A37F6" w:rsidRPr="00D53144" w14:paraId="7DAA96BA" w14:textId="77777777">
            <w:pPr>
              <w:tabs>
                <w:tab w:val="clear" w:pos="567"/>
              </w:tabs>
              <w:spacing w:line="240" w:lineRule="auto"/>
              <w:rPr>
                <w:bCs/>
                <w:lang w:val="nl-NL"/>
              </w:rPr>
            </w:pPr>
            <w:r w:rsidRPr="00D53144">
              <w:rPr>
                <w:bCs/>
                <w:lang w:val="nl-NL"/>
              </w:rPr>
              <w:t>Letsels, intoxicaties en verrichtingscomplicaties</w:t>
            </w:r>
          </w:p>
        </w:tc>
        <w:tc>
          <w:tcPr>
            <w:tcW w:w="1693" w:type="dxa"/>
          </w:tcPr>
          <w:p w:rsidR="008A37F6" w:rsidRPr="00D53144" w14:paraId="14656605" w14:textId="77777777">
            <w:pPr>
              <w:tabs>
                <w:tab w:val="clear" w:pos="567"/>
              </w:tabs>
              <w:spacing w:line="240" w:lineRule="auto"/>
              <w:rPr>
                <w:bCs/>
                <w:lang w:val="nl-NL"/>
              </w:rPr>
            </w:pPr>
            <w:r w:rsidRPr="00D53144">
              <w:rPr>
                <w:bCs/>
                <w:lang w:val="nl-NL"/>
              </w:rPr>
              <w:t>vaak</w:t>
            </w:r>
          </w:p>
        </w:tc>
        <w:tc>
          <w:tcPr>
            <w:tcW w:w="4499" w:type="dxa"/>
          </w:tcPr>
          <w:p w:rsidR="008A37F6" w:rsidRPr="00D53144" w14:paraId="11077874" w14:textId="77777777">
            <w:pPr>
              <w:tabs>
                <w:tab w:val="clear" w:pos="567"/>
              </w:tabs>
              <w:spacing w:line="240" w:lineRule="auto"/>
              <w:rPr>
                <w:bCs/>
                <w:lang w:val="nl-NL"/>
              </w:rPr>
            </w:pPr>
            <w:r w:rsidRPr="00D53144">
              <w:rPr>
                <w:bCs/>
                <w:lang w:val="nl-NL"/>
              </w:rPr>
              <w:t>vertraagd herstel</w:t>
            </w:r>
          </w:p>
          <w:p w:rsidR="008A37F6" w:rsidRPr="00D53144" w14:paraId="66A4BB2D" w14:textId="77777777">
            <w:pPr>
              <w:tabs>
                <w:tab w:val="clear" w:pos="567"/>
              </w:tabs>
              <w:spacing w:line="240" w:lineRule="auto"/>
              <w:rPr>
                <w:bCs/>
                <w:lang w:val="nl-NL"/>
              </w:rPr>
            </w:pPr>
          </w:p>
        </w:tc>
      </w:tr>
    </w:tbl>
    <w:p w:rsidR="008A37F6" w:rsidRPr="00D53144" w14:paraId="17F96224" w14:textId="77777777">
      <w:pPr>
        <w:tabs>
          <w:tab w:val="clear" w:pos="567"/>
        </w:tabs>
        <w:spacing w:line="240" w:lineRule="auto"/>
        <w:rPr>
          <w:bCs/>
          <w:lang w:val="nl-NL"/>
        </w:rPr>
      </w:pPr>
    </w:p>
    <w:p w:rsidR="008A37F6" w:rsidRPr="00D53144" w14:paraId="5536C463" w14:textId="77777777">
      <w:pPr>
        <w:tabs>
          <w:tab w:val="clear" w:pos="567"/>
        </w:tabs>
        <w:spacing w:line="240" w:lineRule="auto"/>
        <w:rPr>
          <w:bCs/>
          <w:lang w:val="nl-NL"/>
        </w:rPr>
      </w:pPr>
      <w:r w:rsidRPr="00D53144">
        <w:rPr>
          <w:bCs/>
          <w:lang w:val="nl-NL"/>
        </w:rPr>
        <w:t>* nadere informatie is elders in rubrieken 4.3, 4.4 en 4.8 te vinden</w:t>
      </w:r>
    </w:p>
    <w:p w:rsidR="008A37F6" w:rsidRPr="00D53144" w14:paraId="3118E47B" w14:textId="77777777">
      <w:pPr>
        <w:tabs>
          <w:tab w:val="clear" w:pos="567"/>
        </w:tabs>
        <w:spacing w:line="240" w:lineRule="auto"/>
        <w:rPr>
          <w:bCs/>
          <w:lang w:val="nl-NL"/>
        </w:rPr>
      </w:pPr>
      <w:r w:rsidRPr="00D53144">
        <w:rPr>
          <w:bCs/>
          <w:lang w:val="nl-NL"/>
        </w:rPr>
        <w:t>** inclusief aanvullende open label onderzoeken</w:t>
      </w:r>
    </w:p>
    <w:p w:rsidR="008A37F6" w14:paraId="23020659" w14:textId="370C036A">
      <w:pPr>
        <w:tabs>
          <w:tab w:val="clear" w:pos="567"/>
        </w:tabs>
        <w:spacing w:line="240" w:lineRule="auto"/>
        <w:rPr>
          <w:bCs/>
          <w:lang w:val="nl-NL"/>
        </w:rPr>
      </w:pPr>
      <w:r w:rsidRPr="00D53144">
        <w:rPr>
          <w:bCs/>
          <w:vertAlign w:val="superscript"/>
          <w:lang w:val="nl-NL"/>
        </w:rPr>
        <w:t xml:space="preserve">1) </w:t>
      </w:r>
      <w:r w:rsidRPr="00D53144">
        <w:rPr>
          <w:bCs/>
          <w:lang w:val="nl-NL"/>
        </w:rPr>
        <w:t xml:space="preserve">inclusief spontane meldingen </w:t>
      </w:r>
    </w:p>
    <w:p w:rsidR="004E64AF" w:rsidRPr="004E64AF" w14:paraId="62EBC64F" w14:textId="6700D66D">
      <w:pPr>
        <w:tabs>
          <w:tab w:val="clear" w:pos="567"/>
        </w:tabs>
        <w:spacing w:line="240" w:lineRule="auto"/>
        <w:rPr>
          <w:bCs/>
          <w:lang w:val="nl-NL"/>
        </w:rPr>
      </w:pPr>
      <w:r w:rsidRPr="00182ABA">
        <w:rPr>
          <w:bCs/>
          <w:vertAlign w:val="superscript"/>
          <w:lang w:val="nl-NL"/>
        </w:rPr>
        <w:t>2)</w:t>
      </w:r>
      <w:r w:rsidRPr="00182ABA">
        <w:rPr>
          <w:bCs/>
          <w:lang w:val="nl-NL"/>
        </w:rPr>
        <w:t xml:space="preserve"> De gemiddelde gewichtsverandering vanaf baseline voor adalimumab varieerde van 0,3 kg tot 1,0 kg voor de verschillende indicaties voor volwassenen ten opzichte van (minus) -0,4 kg tot 0,4 kg voor placebo gedurende een behandelperiode van 4-6 maanden. Er werd ook een gewichtstoename van 5-6 kg waargenomen in langlopende verlengingsonderzoeken met een gemiddelde blootstelling van ongeveer 1-2 jaar zonder controlegroep, met name bij patiënten met ziekte van Crohn en colitis ulcerosa. Het mechanisme achter dit effect is onduidelijk, maar zou verband kunnen houden met het ontstekingsremmende effect van adalimumab.</w:t>
      </w:r>
    </w:p>
    <w:p w:rsidR="008A37F6" w:rsidRPr="00D53144" w14:paraId="1FBA38A2" w14:textId="77777777">
      <w:pPr>
        <w:tabs>
          <w:tab w:val="clear" w:pos="567"/>
        </w:tabs>
        <w:spacing w:line="240" w:lineRule="auto"/>
        <w:rPr>
          <w:bCs/>
          <w:lang w:val="nl-NL"/>
        </w:rPr>
      </w:pPr>
    </w:p>
    <w:p w:rsidR="008A37F6" w:rsidRPr="00D53144" w14:paraId="461B7073" w14:textId="77777777">
      <w:pPr>
        <w:spacing w:line="240" w:lineRule="auto"/>
        <w:rPr>
          <w:u w:val="single"/>
          <w:lang w:val="nl-NL"/>
        </w:rPr>
      </w:pPr>
      <w:r w:rsidRPr="00D53144">
        <w:rPr>
          <w:u w:val="single"/>
          <w:lang w:val="nl-NL"/>
        </w:rPr>
        <w:t>Uveïtis</w:t>
      </w:r>
    </w:p>
    <w:p w:rsidR="008A37F6" w:rsidRPr="00D53144" w14:paraId="25B5BE33" w14:textId="77777777">
      <w:pPr>
        <w:spacing w:line="240" w:lineRule="auto"/>
        <w:rPr>
          <w:lang w:val="nl-NL"/>
        </w:rPr>
      </w:pPr>
    </w:p>
    <w:p w:rsidR="008A37F6" w:rsidRPr="00D53144" w14:paraId="484E7CE0" w14:textId="77777777">
      <w:pPr>
        <w:spacing w:line="240" w:lineRule="auto"/>
        <w:rPr>
          <w:lang w:val="nl-NL"/>
        </w:rPr>
      </w:pPr>
      <w:r w:rsidRPr="00D53144">
        <w:rPr>
          <w:lang w:val="nl-NL"/>
        </w:rPr>
        <w:t>Het veiligheidsprofiel voor patiënten met uveïtis die eenmaal per twee weken met Humira werden behandeld, kwam overeen met het reeds bekende veiligheidsprofiel van Humira.</w:t>
      </w:r>
    </w:p>
    <w:p w:rsidR="008A37F6" w:rsidRPr="00D53144" w14:paraId="061968C2" w14:textId="77777777">
      <w:pPr>
        <w:tabs>
          <w:tab w:val="clear" w:pos="567"/>
        </w:tabs>
        <w:spacing w:line="240" w:lineRule="auto"/>
        <w:rPr>
          <w:bCs/>
          <w:lang w:val="nl-NL"/>
        </w:rPr>
      </w:pPr>
    </w:p>
    <w:p w:rsidR="008A37F6" w:rsidRPr="00D53144" w14:paraId="17D4839D" w14:textId="77777777">
      <w:pPr>
        <w:spacing w:line="240" w:lineRule="auto"/>
        <w:rPr>
          <w:u w:val="single"/>
          <w:lang w:val="nl-NL"/>
        </w:rPr>
      </w:pPr>
      <w:r w:rsidRPr="00D53144">
        <w:rPr>
          <w:u w:val="single"/>
          <w:lang w:val="nl-NL"/>
        </w:rPr>
        <w:t>Beschrijving van geselecteerde bijwerkingen</w:t>
      </w:r>
    </w:p>
    <w:p w:rsidR="008A37F6" w:rsidRPr="00D53144" w14:paraId="4EC9ED29" w14:textId="77777777">
      <w:pPr>
        <w:spacing w:line="240" w:lineRule="auto"/>
        <w:rPr>
          <w:u w:val="single"/>
          <w:lang w:val="nl-NL"/>
        </w:rPr>
      </w:pPr>
    </w:p>
    <w:p w:rsidR="008A37F6" w:rsidRPr="00D53144" w14:paraId="339C108B" w14:textId="77777777">
      <w:pPr>
        <w:spacing w:line="240" w:lineRule="auto"/>
        <w:rPr>
          <w:i/>
          <w:lang w:val="nl-NL"/>
        </w:rPr>
      </w:pPr>
      <w:r w:rsidRPr="00D53144">
        <w:rPr>
          <w:i/>
          <w:lang w:val="nl-NL"/>
        </w:rPr>
        <w:t xml:space="preserve">Reacties op de injectieplaats </w:t>
      </w:r>
    </w:p>
    <w:p w:rsidR="008A37F6" w:rsidRPr="00D53144" w14:paraId="05336563" w14:textId="77777777">
      <w:pPr>
        <w:tabs>
          <w:tab w:val="clear" w:pos="567"/>
        </w:tabs>
        <w:spacing w:line="240" w:lineRule="auto"/>
        <w:rPr>
          <w:lang w:val="nl-NL"/>
        </w:rPr>
      </w:pPr>
    </w:p>
    <w:p w:rsidR="008A37F6" w:rsidRPr="00D53144" w14:paraId="1FC545FB" w14:textId="77777777">
      <w:pPr>
        <w:tabs>
          <w:tab w:val="clear" w:pos="567"/>
        </w:tabs>
        <w:spacing w:line="240" w:lineRule="auto"/>
        <w:rPr>
          <w:lang w:val="nl-NL"/>
        </w:rPr>
      </w:pPr>
      <w:r w:rsidRPr="00D53144">
        <w:rPr>
          <w:lang w:val="nl-NL"/>
        </w:rPr>
        <w:t xml:space="preserve">In de belangrijkste gecontroleerde onderzoeken bij volwassenen en kinderen traden bij 12,9% van de met Humira behandelde patiënten reacties op de injectieplaats op (erytheem en/of jeuk, bloeding, pijn of zwelling), in vergelijking met 7,2% van de patiënten die placebo of actieve-control kregen. Reacties op de injectieplaats noodzaakten doorgaans niet tot staken van het geneesmiddel. </w:t>
      </w:r>
    </w:p>
    <w:p w:rsidR="008A37F6" w:rsidRPr="00D53144" w14:paraId="6E1A7ECE" w14:textId="77777777">
      <w:pPr>
        <w:autoSpaceDE w:val="0"/>
        <w:autoSpaceDN w:val="0"/>
        <w:adjustRightInd w:val="0"/>
        <w:spacing w:line="240" w:lineRule="auto"/>
        <w:rPr>
          <w:lang w:val="nl-NL"/>
        </w:rPr>
      </w:pPr>
    </w:p>
    <w:p w:rsidR="008A37F6" w:rsidRPr="00D53144" w14:paraId="097F8FC3" w14:textId="77777777">
      <w:pPr>
        <w:spacing w:line="240" w:lineRule="auto"/>
        <w:rPr>
          <w:i/>
          <w:lang w:val="nl-NL"/>
        </w:rPr>
      </w:pPr>
      <w:r w:rsidRPr="00D53144">
        <w:rPr>
          <w:i/>
          <w:lang w:val="nl-NL"/>
        </w:rPr>
        <w:t xml:space="preserve">Infecties </w:t>
      </w:r>
    </w:p>
    <w:p w:rsidR="008A37F6" w:rsidRPr="00D53144" w14:paraId="7DBAE71B" w14:textId="77777777">
      <w:pPr>
        <w:autoSpaceDE w:val="0"/>
        <w:autoSpaceDN w:val="0"/>
        <w:adjustRightInd w:val="0"/>
        <w:spacing w:line="240" w:lineRule="auto"/>
        <w:rPr>
          <w:lang w:val="nl-NL"/>
        </w:rPr>
      </w:pPr>
    </w:p>
    <w:p w:rsidR="008A37F6" w:rsidRPr="00D53144" w14:paraId="0640EAA7" w14:textId="77777777">
      <w:pPr>
        <w:spacing w:line="240" w:lineRule="auto"/>
        <w:rPr>
          <w:lang w:val="nl-NL"/>
        </w:rPr>
      </w:pPr>
      <w:r w:rsidRPr="00D53144">
        <w:rPr>
          <w:lang w:val="nl-NL"/>
        </w:rPr>
        <w:t xml:space="preserve">In de belangrijkste gecontroleerde onderzoeken bij volwassenen en kinderen bedroeg het incidentiecijfer voor infectie 1,51 per patiëntjaar bij de met Humira behandelde patiënten en 1,46 per patiëntjaar bij de met placebo en actieve-control behandelde patiënten. De infecties bestonden hoofdzakelijk uit nasofaryngitis, bovenste luchtweginfecties en sinusitis. De meeste patiënten bleven op Humira na het verdwijnen van de infectie. </w:t>
      </w:r>
    </w:p>
    <w:p w:rsidR="008A37F6" w:rsidRPr="00D53144" w14:paraId="0376B541" w14:textId="77777777">
      <w:pPr>
        <w:spacing w:line="240" w:lineRule="auto"/>
        <w:rPr>
          <w:lang w:val="nl-NL"/>
        </w:rPr>
      </w:pPr>
    </w:p>
    <w:p w:rsidR="008A37F6" w:rsidRPr="00D53144" w14:paraId="7C143502" w14:textId="77777777">
      <w:pPr>
        <w:spacing w:line="240" w:lineRule="auto"/>
        <w:rPr>
          <w:lang w:val="nl-NL"/>
        </w:rPr>
      </w:pPr>
      <w:r w:rsidRPr="00D53144">
        <w:rPr>
          <w:lang w:val="nl-NL"/>
        </w:rPr>
        <w:t xml:space="preserve">De incidentie van ernstige infecties bedroeg 0,04 per patiëntjaar bij met Humira behandelde patiënten en 0,03 per patiëntjaar bij met placebo en actieve-control behandelde patiënten. </w:t>
      </w:r>
    </w:p>
    <w:p w:rsidR="008A37F6" w:rsidRPr="00D53144" w14:paraId="2E4288FC" w14:textId="77777777">
      <w:pPr>
        <w:spacing w:line="240" w:lineRule="auto"/>
        <w:rPr>
          <w:lang w:val="nl-NL"/>
        </w:rPr>
      </w:pPr>
    </w:p>
    <w:p w:rsidR="008A37F6" w:rsidRPr="00D53144" w14:paraId="498DFDBE" w14:textId="77777777">
      <w:pPr>
        <w:spacing w:line="240" w:lineRule="auto"/>
        <w:rPr>
          <w:lang w:val="nl-NL"/>
        </w:rPr>
      </w:pPr>
      <w:r w:rsidRPr="00D53144">
        <w:rPr>
          <w:lang w:val="nl-NL"/>
        </w:rPr>
        <w:t xml:space="preserve">In gecontroleerde en open label onderzoeken bij volwassenen en kinderen met Humira zijn ernstige infecties (waaronder fatale infecties, die zelden voorkwamen) gemeld, waaronder tuberculose (inclusief miliair en extrapulmonale locaties) en invasieve opportunistische infecties (o.a. gedissemineerde of extrapulmonaire histoplasmose, blastomycose, coccidioïdomycose, pneumocystose, candidiasis, aspergillose en listeriose). De meeste gevallen van tuberculose traden op in de eerste acht maanden na het starten van de therapie en kan duiden op een recidief van een latente ziekte. </w:t>
      </w:r>
    </w:p>
    <w:p w:rsidR="008A37F6" w:rsidRPr="00D53144" w14:paraId="674C45D3" w14:textId="77777777">
      <w:pPr>
        <w:spacing w:line="240" w:lineRule="auto"/>
        <w:rPr>
          <w:lang w:val="nl-NL"/>
        </w:rPr>
      </w:pPr>
    </w:p>
    <w:p w:rsidR="008A37F6" w:rsidRPr="00D53144" w14:paraId="741FADC1" w14:textId="77777777">
      <w:pPr>
        <w:keepNext/>
        <w:spacing w:line="240" w:lineRule="auto"/>
        <w:rPr>
          <w:i/>
          <w:lang w:val="nl-NL"/>
        </w:rPr>
      </w:pPr>
      <w:r w:rsidRPr="00D53144">
        <w:rPr>
          <w:i/>
          <w:lang w:val="nl-NL"/>
        </w:rPr>
        <w:t>Maligniteiten en lymfoproliferatieve aandoeningen</w:t>
      </w:r>
    </w:p>
    <w:p w:rsidR="008A37F6" w:rsidRPr="00D53144" w14:paraId="7E59B9D9" w14:textId="77777777">
      <w:pPr>
        <w:keepNext/>
        <w:spacing w:line="240" w:lineRule="auto"/>
        <w:rPr>
          <w:lang w:val="nl-NL"/>
        </w:rPr>
      </w:pPr>
    </w:p>
    <w:p w:rsidR="008A37F6" w:rsidRPr="00D53144" w14:paraId="533BBA09" w14:textId="77777777">
      <w:pPr>
        <w:rPr>
          <w:lang w:val="nl-NL"/>
        </w:rPr>
      </w:pPr>
      <w:r w:rsidRPr="00D53144">
        <w:rPr>
          <w:lang w:val="nl-NL"/>
        </w:rPr>
        <w:t xml:space="preserve">Er zijn geen maligniteiten waargenomen bij 249 pediatrische patiënten met een blootstelling van 655,6 patiëntjaren tijdens onderzoeken met Humira bij patiënten met juveniele idiopathische artritis (polyarticulaire juveniele idiopathische artritis en enthesitis-gerelateerde artritis). Daarnaast zijn er geen maligniteiten waargenomen bij 192 kinderen met een blootstelling van 498,1 patiëntjaren tijdens onderzoeken met Humira in kinderen met de ziekte van Crohn. Er zijn geen maligniteiten waargenomen bij 77 pediatrische patiënten met een blootstelling van 80,0 patiëntjaren tijdens een </w:t>
      </w:r>
      <w:r w:rsidRPr="00D53144">
        <w:rPr>
          <w:lang w:val="nl-NL"/>
        </w:rPr>
        <w:t xml:space="preserve">onderzoek met Humira bij pediatrische patiënten met chronische plaque psoriasis. Er zijn geen maligniteiten waargenomen bij 60 pediatrische patiënten met een blootstelling van 58,4 patiëntjaren, tijdens een onderzoek met Humira bij pediatrische patiënten met uveïtis. </w:t>
      </w:r>
    </w:p>
    <w:p w:rsidR="008A37F6" w:rsidRPr="00D53144" w14:paraId="355CBD04" w14:textId="77777777">
      <w:pPr>
        <w:keepNext/>
        <w:spacing w:line="240" w:lineRule="auto"/>
        <w:rPr>
          <w:lang w:val="nl-NL"/>
        </w:rPr>
      </w:pPr>
    </w:p>
    <w:p w:rsidR="008A37F6" w:rsidRPr="00D53144" w14:paraId="41CC22D0" w14:textId="26915663">
      <w:pPr>
        <w:spacing w:line="240" w:lineRule="auto"/>
        <w:rPr>
          <w:lang w:val="nl-NL"/>
        </w:rPr>
      </w:pPr>
      <w:r w:rsidRPr="00D53144">
        <w:rPr>
          <w:lang w:val="nl-NL"/>
        </w:rPr>
        <w:t xml:space="preserve">Tijdens de gecontroleerde gedeelten van belangrijke Humira onderzoeken bij volwassenen die ten minste 12 weken duurden bij patiënten met matig tot ernstig actieve reumatoïde artritis, spondylitis ankylopoetica, axiale spondylartritis zonder röntgenologisch bewijs van AS, artritis psoriatica, psoriasis, hidradenitis suppurativa, de ziekte van Crohn, colitis ulcerosa en uveïtis werden maligniteiten, anders dan lymfomen en niet-melanoom huidkanker, geobserveerd met een incidentie (95% betrouwbaarheidsinterval) van 6,8 (4,4; 10,5) per 1.000 patiëntjaren bij 5.291 met Humira behandelde patiënten </w:t>
      </w:r>
      <w:r w:rsidRPr="00D53144">
        <w:rPr>
          <w:i/>
          <w:iCs/>
          <w:lang w:val="nl-NL"/>
        </w:rPr>
        <w:t>versus</w:t>
      </w:r>
      <w:r w:rsidRPr="00D53144">
        <w:rPr>
          <w:lang w:val="nl-NL"/>
        </w:rPr>
        <w:t xml:space="preserve"> een incidentie van 6,3 (3,4; 11,8) per 1.000 patiëntjaren bij 3.444 controlepatiënten (gemiddelde behandelingsduur was 4,0 maanden voor Humira en 3,8 maanden voor de controlepatiënten). De incidentie (95% betrouwbaarheidsinterval) van niet-melanoom huidcarcinomen was 8,8 (6,0; 13,0) per 1.000 patiëntjaren bij de met Humira behandelde patiënten en 3,2 (1,3; 7,6) per 1.000 patiëntjaren bij de controlepatiënten. Van deze huidcarcinomen, bedroeg de incidentie (95% betrouwbaarheidsinterval) van plaveiselcelcarcinoom 2,7 (1,4; 5,4) per 1.000 patiëntjaren bij met Humira behandelde patiënten en 0,6 (0,1; 4,5) per 1.000 patiëntjaren bij de controlepatiënten. De incidentie (95% betrouwbaarheidsinterval) van lymfomen bedroeg 0,7 (0,2; 2,7) per 1.000 patiëntjaren bij met Humira behandelde patiënten en 0,6 (0,1; 4,5) per 1.000 patiëntjaren bij de controlepatiënten.</w:t>
      </w:r>
    </w:p>
    <w:p w:rsidR="008A37F6" w:rsidRPr="00D53144" w14:paraId="4F604FAA" w14:textId="77777777">
      <w:pPr>
        <w:spacing w:line="240" w:lineRule="auto"/>
        <w:rPr>
          <w:lang w:val="nl-NL"/>
        </w:rPr>
      </w:pPr>
    </w:p>
    <w:p w:rsidR="008A37F6" w:rsidRPr="00D53144" w14:paraId="3CDD1F40" w14:textId="77777777">
      <w:pPr>
        <w:spacing w:line="240" w:lineRule="auto"/>
        <w:rPr>
          <w:lang w:val="nl-NL"/>
        </w:rPr>
      </w:pPr>
      <w:r w:rsidRPr="00D53144">
        <w:rPr>
          <w:lang w:val="nl-NL"/>
        </w:rPr>
        <w:t>Bij het combineren van de gecontroleerde gedeelten van deze onderzoeken en de lopende en afgeronde open label extensieonderzoeken met een gemiddelde duur van ongeveer 3,3 jaar waarin 6.427 patiënten geïncludeerd waren en meer dan 26.439 patiëntjaren van therapie, is het waargenomen aantal maligniteiten, anders dan lymfomen en niet-melanoom huidcarcinomen ongeveer 8,5 per 1.000 patiëntjaren. De geobserveerde incidentie van niet-melanoom huidcarcinomen bedraagt ongeveer 9,6 per 1.000 patiëntjaren en voor lymfomen ongeveer 1,3 per 1.000 patiëntjaren.</w:t>
      </w:r>
    </w:p>
    <w:p w:rsidR="008A37F6" w:rsidRPr="00D53144" w14:paraId="0A04A2B6" w14:textId="77777777">
      <w:pPr>
        <w:spacing w:line="240" w:lineRule="auto"/>
        <w:rPr>
          <w:lang w:val="nl-NL"/>
        </w:rPr>
      </w:pPr>
    </w:p>
    <w:p w:rsidR="008A37F6" w:rsidRPr="00D53144" w14:paraId="6EE2C607" w14:textId="6C606E47">
      <w:pPr>
        <w:spacing w:line="240" w:lineRule="auto"/>
        <w:rPr>
          <w:lang w:val="nl-NL"/>
        </w:rPr>
      </w:pPr>
      <w:r w:rsidRPr="00D53144">
        <w:rPr>
          <w:lang w:val="nl-NL"/>
        </w:rPr>
        <w:t xml:space="preserve">Tijdens postmarketing ervaringen van januari 2003 tot december 2010, voornamelijk bij patiënten met reumatoïde artritis, was de incidentie van </w:t>
      </w:r>
      <w:r w:rsidR="00D72B2C">
        <w:rPr>
          <w:lang w:val="nl-NL"/>
        </w:rPr>
        <w:t>spontaan</w:t>
      </w:r>
      <w:r w:rsidRPr="00D53144" w:rsidR="00D72B2C">
        <w:rPr>
          <w:lang w:val="nl-NL"/>
        </w:rPr>
        <w:t xml:space="preserve"> gerapporteerde </w:t>
      </w:r>
      <w:r w:rsidRPr="00D53144">
        <w:rPr>
          <w:lang w:val="nl-NL"/>
        </w:rPr>
        <w:t>maligniteiten ongeveer 2,7 per 1.000 patiëntbehandeljaren. De</w:t>
      </w:r>
      <w:r w:rsidR="00FE68E0">
        <w:rPr>
          <w:lang w:val="nl-NL"/>
        </w:rPr>
        <w:t xml:space="preserve"> spontaan</w:t>
      </w:r>
      <w:r w:rsidRPr="00D53144">
        <w:rPr>
          <w:lang w:val="nl-NL"/>
        </w:rPr>
        <w:t xml:space="preserve"> gerapporteerde incidenties van niet-melanoom huidcarcinomen en lymfomen waren respectievelijk ongeveer 0,2 en 0,3 per 1.000 patiëntbehandeljaren (zie rubriek 4.4).</w:t>
      </w:r>
    </w:p>
    <w:p w:rsidR="008A37F6" w:rsidRPr="00D53144" w14:paraId="0CD3F74D" w14:textId="77777777">
      <w:pPr>
        <w:spacing w:line="240" w:lineRule="auto"/>
        <w:rPr>
          <w:lang w:val="nl-NL"/>
        </w:rPr>
      </w:pPr>
    </w:p>
    <w:p w:rsidR="008A37F6" w:rsidRPr="00D53144" w14:paraId="3AC30915" w14:textId="77777777">
      <w:pPr>
        <w:spacing w:line="240" w:lineRule="auto"/>
        <w:rPr>
          <w:lang w:val="nl-NL"/>
        </w:rPr>
      </w:pPr>
      <w:r w:rsidRPr="00D53144">
        <w:rPr>
          <w:lang w:val="nl-NL"/>
        </w:rPr>
        <w:t>Zeldzame postmarketing gevallen van hepatosplenisch T-cellymfoom zijn gerapporteerd bij patiënten die behandeld werden met adalimumab (zie rubriek 4.4).</w:t>
      </w:r>
    </w:p>
    <w:p w:rsidR="008A37F6" w:rsidRPr="00D53144" w14:paraId="674048BD" w14:textId="77777777">
      <w:pPr>
        <w:spacing w:line="240" w:lineRule="auto"/>
        <w:rPr>
          <w:u w:val="single"/>
          <w:lang w:val="nl-NL"/>
        </w:rPr>
      </w:pPr>
    </w:p>
    <w:p w:rsidR="008A37F6" w:rsidRPr="00D53144" w:rsidP="003B2100" w14:paraId="283359E5" w14:textId="77777777">
      <w:pPr>
        <w:keepNext/>
        <w:spacing w:line="240" w:lineRule="auto"/>
        <w:rPr>
          <w:i/>
          <w:lang w:val="nl-NL"/>
        </w:rPr>
      </w:pPr>
      <w:r w:rsidRPr="00D53144">
        <w:rPr>
          <w:i/>
          <w:lang w:val="nl-NL"/>
        </w:rPr>
        <w:t>Autoantilichamen</w:t>
      </w:r>
    </w:p>
    <w:p w:rsidR="008A37F6" w:rsidRPr="00D53144" w:rsidP="003B2100" w14:paraId="550C7ADC" w14:textId="77777777">
      <w:pPr>
        <w:keepNext/>
        <w:autoSpaceDE w:val="0"/>
        <w:autoSpaceDN w:val="0"/>
        <w:adjustRightInd w:val="0"/>
        <w:spacing w:line="240" w:lineRule="auto"/>
        <w:rPr>
          <w:lang w:val="nl-NL"/>
        </w:rPr>
      </w:pPr>
    </w:p>
    <w:p w:rsidR="008A37F6" w:rsidRPr="00D53144" w:rsidP="003B2100" w14:paraId="5AD22D80" w14:textId="77777777">
      <w:pPr>
        <w:keepNext/>
        <w:spacing w:line="240" w:lineRule="auto"/>
        <w:rPr>
          <w:u w:val="single"/>
          <w:lang w:val="nl-NL"/>
        </w:rPr>
      </w:pPr>
      <w:r w:rsidRPr="00D53144">
        <w:rPr>
          <w:lang w:val="nl-NL"/>
        </w:rPr>
        <w:t xml:space="preserve">Op verschillende tijdstippen tijdens de reumatoïde artritis onderzoeken I-V werden serummonsters van de patiënten getest op autoantilichamen. In deze onderzoeken werden voor 11,9% van de met Humira behandelde patiënten en 8,1% van de met placebo en actieve-control behandelde patiënten die aan het begin van het onderzoek negatieve antinucleaire-antilichaamtiters hadden, positieve titers gemeld in week 24. Twee van de 3.441 met Humira behandelde patiënten in alle reumatoïde artritis en artritis psoriatica onderzoeken vertoonden klinische symptomen die wezen op recent opgetreden lupusachtig syndroom. De patiënten vertoonden verbetering na het staken van de behandeling. Er waren geen patiënten bij wie lupus nefritis of symptomen van het centrale zenuwstelsel optraden. </w:t>
      </w:r>
    </w:p>
    <w:p w:rsidR="008A37F6" w:rsidRPr="00D53144" w14:paraId="4C2870B3" w14:textId="77777777">
      <w:pPr>
        <w:spacing w:line="240" w:lineRule="auto"/>
        <w:rPr>
          <w:u w:val="single"/>
          <w:lang w:val="nl-NL"/>
        </w:rPr>
      </w:pPr>
    </w:p>
    <w:p w:rsidR="008A37F6" w:rsidRPr="00D53144" w14:paraId="46785DC4" w14:textId="77777777">
      <w:pPr>
        <w:spacing w:line="240" w:lineRule="auto"/>
        <w:rPr>
          <w:i/>
          <w:lang w:val="nl-NL"/>
        </w:rPr>
      </w:pPr>
      <w:r w:rsidRPr="00D53144">
        <w:rPr>
          <w:i/>
          <w:lang w:val="nl-NL"/>
        </w:rPr>
        <w:t>Lever- en galaandoeningen</w:t>
      </w:r>
    </w:p>
    <w:p w:rsidR="008A37F6" w:rsidRPr="00D53144" w14:paraId="12B200C5" w14:textId="77777777">
      <w:pPr>
        <w:spacing w:line="240" w:lineRule="auto"/>
        <w:rPr>
          <w:lang w:val="nl-NL"/>
        </w:rPr>
      </w:pPr>
    </w:p>
    <w:p w:rsidR="008A37F6" w:rsidRPr="00D53144" w14:paraId="51D453DE" w14:textId="77777777">
      <w:pPr>
        <w:spacing w:line="240" w:lineRule="auto"/>
        <w:rPr>
          <w:lang w:val="nl-NL"/>
        </w:rPr>
      </w:pPr>
      <w:r w:rsidRPr="00D53144">
        <w:rPr>
          <w:lang w:val="nl-NL"/>
        </w:rPr>
        <w:t>In de gecontroleerde fase 3 klinische onderzoeken met Humira bij patiënten met reumatoïde artritis en artritis psoriatica met een controleperiode met een duur variërend van 4 tot 104 weken, kwamen ALAT-verhogingen van ≥ 3 x ULN voor bij 3,7% van de patiënten die werden behandeld met Humira en bij 1,6% van de patiënten in de controle-arm.</w:t>
      </w:r>
    </w:p>
    <w:p w:rsidR="008A37F6" w:rsidRPr="00D53144" w14:paraId="59A23E5E" w14:textId="77777777">
      <w:pPr>
        <w:spacing w:line="240" w:lineRule="auto"/>
        <w:rPr>
          <w:lang w:val="nl-NL"/>
        </w:rPr>
      </w:pPr>
    </w:p>
    <w:p w:rsidR="008A37F6" w:rsidRPr="00D53144" w14:paraId="403F8A5E" w14:textId="2A73D2F6">
      <w:pPr>
        <w:spacing w:line="240" w:lineRule="auto"/>
        <w:rPr>
          <w:lang w:val="nl-NL"/>
        </w:rPr>
      </w:pPr>
      <w:r w:rsidRPr="00D53144">
        <w:rPr>
          <w:lang w:val="nl-NL"/>
        </w:rPr>
        <w:t xml:space="preserve">In de gecontroleerde fase 3 klinische onderzoeken met Humira bij patiënten met polyarticulaire juveniele idiopathische artritis in de leeftijd van 4 tot en met 17 jaar en enthesitis-gerelateerde artritis </w:t>
      </w:r>
      <w:r w:rsidRPr="00D53144">
        <w:rPr>
          <w:lang w:val="nl-NL"/>
        </w:rPr>
        <w:t xml:space="preserve">in de leeftijd van 6 tot en met 17 jaar, kwamen ALAT-verhogingen van ≥ 3 x ULN voor bij 6,1% van de patiënten die werden behandeld met Humira en bij 1,3% van de patiënten in de controle-arm. De meeste ALAT-verhogingen kwamen voor tijdens gelijktijdig </w:t>
      </w:r>
      <w:r w:rsidRPr="00D53144" w:rsidR="00990DD5">
        <w:rPr>
          <w:lang w:val="nl-NL"/>
        </w:rPr>
        <w:t>gebruik van methotrexaat</w:t>
      </w:r>
      <w:r w:rsidRPr="00D53144">
        <w:rPr>
          <w:lang w:val="nl-NL"/>
        </w:rPr>
        <w:t>. In het fase 3 klinische onderzoek kwamen geen ALAT-verhogingen van ≥ 3 x ULN voor bij patiënten met polyarticulaire juveniele idiopathische artritis in de leeftijd van 2 tot 4 jaar.</w:t>
      </w:r>
    </w:p>
    <w:p w:rsidR="008A37F6" w:rsidRPr="00D53144" w14:paraId="60AC1967" w14:textId="77777777">
      <w:pPr>
        <w:spacing w:line="240" w:lineRule="auto"/>
        <w:rPr>
          <w:lang w:val="nl-NL"/>
        </w:rPr>
      </w:pPr>
    </w:p>
    <w:p w:rsidR="008A37F6" w:rsidRPr="00D53144" w14:paraId="45577BC7" w14:textId="77777777">
      <w:pPr>
        <w:spacing w:line="240" w:lineRule="auto"/>
        <w:rPr>
          <w:lang w:val="nl-NL"/>
        </w:rPr>
      </w:pPr>
      <w:r w:rsidRPr="00D53144">
        <w:rPr>
          <w:lang w:val="nl-NL"/>
        </w:rPr>
        <w:t>In de gecontroleerde fase 3 klinische onderzoeken met Humira bij patiënten met de ziekte van Crohn en colitis ulcerosa waarbij de controleperiode varieerde van 4 tot 52 weken, kwamen ALAT-verhogingen van ≥ 3 x ULN voor bij 0,9 % van de patiënten die werden behandeld met Humira en bij 0,9% van de patiënten in de controle-arm.</w:t>
      </w:r>
    </w:p>
    <w:p w:rsidR="008A37F6" w:rsidRPr="00D53144" w14:paraId="483468B2" w14:textId="77777777">
      <w:pPr>
        <w:spacing w:line="240" w:lineRule="auto"/>
        <w:rPr>
          <w:lang w:val="nl-NL"/>
        </w:rPr>
      </w:pPr>
    </w:p>
    <w:p w:rsidR="008A37F6" w:rsidRPr="00D53144" w14:paraId="1DA1419E" w14:textId="77777777">
      <w:pPr>
        <w:spacing w:line="240" w:lineRule="auto"/>
        <w:rPr>
          <w:lang w:val="nl-NL"/>
        </w:rPr>
      </w:pPr>
      <w:r w:rsidRPr="00D53144">
        <w:rPr>
          <w:lang w:val="nl-NL"/>
        </w:rPr>
        <w:t>In het fase 3 onderzoek met Humira werden bij patiënten met Juveniele ziekte van Crohn de werkzaamheid en veiligheid tot 52 weken behandeling beoordeeld van twee op lichaamsgewicht aangepaste onderhoudsdoseringregimes na een op lichaamsgewicht aangepaste inductietherapie. Hierbij kwamen ALAT-verhogingen van ≥ 3 x ULN voor bij 2,6% (5/192) van de patiënten van wie er 4 in de uitgangssituatie gelijktijdig immunosuppressiva toegediend kregen.</w:t>
      </w:r>
    </w:p>
    <w:p w:rsidR="008A37F6" w:rsidRPr="00D53144" w14:paraId="4E5F12C7" w14:textId="77777777">
      <w:pPr>
        <w:spacing w:line="240" w:lineRule="auto"/>
        <w:rPr>
          <w:lang w:val="nl-NL"/>
        </w:rPr>
      </w:pPr>
    </w:p>
    <w:p w:rsidR="008A37F6" w:rsidRPr="00D53144" w14:paraId="306047F7" w14:textId="77777777">
      <w:pPr>
        <w:spacing w:line="240" w:lineRule="auto"/>
        <w:rPr>
          <w:lang w:val="nl-NL"/>
        </w:rPr>
      </w:pPr>
      <w:r w:rsidRPr="00D53144">
        <w:rPr>
          <w:lang w:val="nl-NL"/>
        </w:rPr>
        <w:t>In de gecontroleerde fase 3 klinische onderzoeken met Humira bij patiënten met plaque psoriasis waarbij de controleperiode varieerde van 12 tot 24 weken, kwamen ALAT-verhogingen van ≥ 3 x ULN voor bij 1,8% van de patiënten die werden behandeld met Humira en bij 1,8% van de patiënten in de controle-arm.</w:t>
      </w:r>
    </w:p>
    <w:p w:rsidR="008A37F6" w:rsidRPr="00D53144" w14:paraId="78B5A93E" w14:textId="77777777">
      <w:pPr>
        <w:spacing w:line="240" w:lineRule="auto"/>
        <w:rPr>
          <w:lang w:val="nl-NL"/>
        </w:rPr>
      </w:pPr>
    </w:p>
    <w:p w:rsidR="008A37F6" w:rsidRPr="00D53144" w14:paraId="6C2A998B" w14:textId="77777777">
      <w:pPr>
        <w:spacing w:line="240" w:lineRule="auto"/>
        <w:rPr>
          <w:lang w:val="nl-NL"/>
        </w:rPr>
      </w:pPr>
      <w:r w:rsidRPr="00D53144">
        <w:rPr>
          <w:lang w:val="nl-NL"/>
        </w:rPr>
        <w:t>Er kwamen geen ALAT-verhogingen van ≥ 3 x ULN voor in het fase 3 onderzoek met Humira bij pediatrische patiënten met plaque psoriasis.</w:t>
      </w:r>
    </w:p>
    <w:p w:rsidR="008A37F6" w:rsidRPr="00D53144" w14:paraId="39516A99" w14:textId="77777777">
      <w:pPr>
        <w:spacing w:line="240" w:lineRule="auto"/>
        <w:rPr>
          <w:lang w:val="nl-NL"/>
        </w:rPr>
      </w:pPr>
    </w:p>
    <w:p w:rsidR="008A37F6" w:rsidRPr="00D53144" w14:paraId="0373483A" w14:textId="77777777">
      <w:pPr>
        <w:spacing w:line="240" w:lineRule="auto"/>
        <w:rPr>
          <w:lang w:val="nl-NL"/>
        </w:rPr>
      </w:pPr>
      <w:r w:rsidRPr="00D53144">
        <w:rPr>
          <w:lang w:val="nl-NL"/>
        </w:rPr>
        <w:t>In gecontroleerde onderzoeken kregen volwassen patiënten met uveïtis Humira (initiële doses van 80 mg in week 0, gevolgd door 40 mg eenmaal per twee weken vanaf week 1) tot 80 weken met een mediane blootstelling van 166,5 dagen en 105,0 dagen in respectievelijk patiënten die werden behandeld met Humira en patiënten in de controle-arm. ALAT-verhogingen van ≥ 3 x ULN kwamen hierbij voor bij 2,4% van de patiënten die werden behandeld met Humira en bij 2,4% van de patiënten in de controle-arm.</w:t>
      </w:r>
    </w:p>
    <w:p w:rsidR="008A37F6" w:rsidRPr="00D53144" w14:paraId="78A687F9" w14:textId="77777777">
      <w:pPr>
        <w:spacing w:line="240" w:lineRule="auto"/>
        <w:rPr>
          <w:lang w:val="nl-NL"/>
        </w:rPr>
      </w:pPr>
    </w:p>
    <w:p w:rsidR="008A37F6" w:rsidRPr="00D53144" w14:paraId="27BB506C" w14:textId="77777777">
      <w:pPr>
        <w:spacing w:line="240" w:lineRule="auto"/>
        <w:rPr>
          <w:lang w:val="nl-NL"/>
        </w:rPr>
      </w:pPr>
      <w:r w:rsidRPr="00D53144">
        <w:rPr>
          <w:lang w:val="nl-NL"/>
        </w:rPr>
        <w:t>Bij de klinische onderzoeken van alle indicaties waren patiënten met een verhoogd ALAT klachtenvrij en in de meeste gevallen waren de verhogingen voorbijgaand van aard en verdwenen gedurende de voortzetting van de behandeling. Er zijn echter ook postmarketingmeldingen van leverfalen, evenals minder ernstige leveraandoeningen die kunnen voorafgaan aan leverfalen, zoals hepatitis waaronder auto-immuun hepatitis bij patiënten die adalimumab kregen.</w:t>
      </w:r>
    </w:p>
    <w:p w:rsidR="008A37F6" w:rsidRPr="00D53144" w14:paraId="6D731DD6" w14:textId="77777777">
      <w:pPr>
        <w:spacing w:line="240" w:lineRule="auto"/>
        <w:rPr>
          <w:lang w:val="nl-NL"/>
        </w:rPr>
      </w:pPr>
    </w:p>
    <w:p w:rsidR="008A37F6" w:rsidRPr="00D53144" w14:paraId="744C7960" w14:textId="77777777">
      <w:pPr>
        <w:spacing w:line="240" w:lineRule="auto"/>
        <w:rPr>
          <w:u w:val="single"/>
          <w:lang w:val="nl-NL"/>
        </w:rPr>
      </w:pPr>
      <w:r w:rsidRPr="00D53144">
        <w:rPr>
          <w:u w:val="single"/>
          <w:lang w:val="nl-NL"/>
        </w:rPr>
        <w:t>Gelijktijdige behandeling met azathioprine/6-mercaptopurine</w:t>
      </w:r>
    </w:p>
    <w:p w:rsidR="008A37F6" w:rsidRPr="00D53144" w14:paraId="34D9419A" w14:textId="77777777">
      <w:pPr>
        <w:spacing w:line="240" w:lineRule="auto"/>
        <w:rPr>
          <w:lang w:val="nl-NL"/>
        </w:rPr>
      </w:pPr>
    </w:p>
    <w:p w:rsidR="008A37F6" w:rsidRPr="00D53144" w14:paraId="0DB66FD0" w14:textId="77777777">
      <w:pPr>
        <w:spacing w:line="240" w:lineRule="auto"/>
        <w:rPr>
          <w:lang w:val="nl-NL"/>
        </w:rPr>
      </w:pPr>
      <w:r w:rsidRPr="00D53144">
        <w:rPr>
          <w:lang w:val="nl-NL"/>
        </w:rPr>
        <w:t>Tijdens onderzoeken bij volwassenen met de ziekte van Crohn werden hogere incidenties van maligne en ernstige infectiegerelateerde bijwerkingen gezien bij de combinatie van Humira en azathioprine/6-mercaptopurine in vergelijking met alleen Humira.</w:t>
      </w:r>
    </w:p>
    <w:p w:rsidR="008A37F6" w:rsidRPr="00D53144" w14:paraId="2AEC4140" w14:textId="77777777">
      <w:pPr>
        <w:spacing w:line="240" w:lineRule="auto"/>
        <w:rPr>
          <w:lang w:val="nl-NL"/>
        </w:rPr>
      </w:pPr>
    </w:p>
    <w:p w:rsidR="008A37F6" w:rsidRPr="00D53144" w14:paraId="4490010D" w14:textId="77777777">
      <w:pPr>
        <w:keepNext/>
        <w:spacing w:line="240" w:lineRule="auto"/>
        <w:rPr>
          <w:u w:val="single"/>
          <w:lang w:val="nl-NL"/>
        </w:rPr>
      </w:pPr>
      <w:r w:rsidRPr="00D53144">
        <w:rPr>
          <w:u w:val="single"/>
          <w:lang w:val="nl-NL"/>
        </w:rPr>
        <w:t>Melding van vermoedelijke bijwerkingen</w:t>
      </w:r>
    </w:p>
    <w:p w:rsidR="008A37F6" w:rsidRPr="00D53144" w14:paraId="63853087" w14:textId="77777777">
      <w:pPr>
        <w:keepNext/>
        <w:rPr>
          <w:u w:val="single"/>
          <w:lang w:val="nl-NL"/>
        </w:rPr>
      </w:pPr>
    </w:p>
    <w:p w:rsidR="008A37F6" w:rsidRPr="00D53144" w14:paraId="07A39EF6" w14:textId="77777777">
      <w:pPr>
        <w:keepNext/>
        <w:spacing w:line="240" w:lineRule="auto"/>
        <w:rPr>
          <w:lang w:val="nl-NL"/>
        </w:rPr>
      </w:pPr>
      <w:r w:rsidRPr="00D53144">
        <w:rPr>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D53144">
        <w:rPr>
          <w:snapToGrid/>
          <w:lang w:val="nl-NL" w:eastAsia="fr-LU"/>
        </w:rPr>
        <w:t xml:space="preserve">het nationale meldsysteem zoals vermeld in </w:t>
      </w:r>
      <w:hyperlink r:id="rId11" w:history="1">
        <w:r w:rsidRPr="00D53144">
          <w:rPr>
            <w:rStyle w:val="Hyperlink"/>
            <w:lang w:val="nl-NL"/>
          </w:rPr>
          <w:t>aanhangsel V</w:t>
        </w:r>
      </w:hyperlink>
      <w:r w:rsidRPr="00D53144">
        <w:rPr>
          <w:lang w:val="nl-NL"/>
        </w:rPr>
        <w:t>.</w:t>
      </w:r>
    </w:p>
    <w:p w:rsidR="008A37F6" w:rsidRPr="00D53144" w14:paraId="2B15F6C5" w14:textId="77777777">
      <w:pPr>
        <w:keepNext/>
        <w:spacing w:line="240" w:lineRule="auto"/>
        <w:rPr>
          <w:lang w:val="nl-NL"/>
        </w:rPr>
      </w:pPr>
    </w:p>
    <w:p w:rsidR="008A37F6" w:rsidRPr="00D53144" w14:paraId="04A8AE46" w14:textId="77777777">
      <w:pPr>
        <w:tabs>
          <w:tab w:val="clear" w:pos="567"/>
        </w:tabs>
        <w:spacing w:line="240" w:lineRule="auto"/>
        <w:rPr>
          <w:lang w:val="nl-NL"/>
        </w:rPr>
      </w:pPr>
      <w:r w:rsidRPr="00D53144">
        <w:rPr>
          <w:b/>
          <w:bCs/>
          <w:lang w:val="nl-NL"/>
        </w:rPr>
        <w:t>4.9</w:t>
      </w:r>
      <w:r w:rsidRPr="00D53144">
        <w:rPr>
          <w:b/>
          <w:bCs/>
          <w:lang w:val="nl-NL"/>
        </w:rPr>
        <w:tab/>
        <w:t xml:space="preserve">Overdosering </w:t>
      </w:r>
    </w:p>
    <w:p w:rsidR="008A37F6" w:rsidRPr="00D53144" w14:paraId="56326A93" w14:textId="77777777">
      <w:pPr>
        <w:tabs>
          <w:tab w:val="clear" w:pos="567"/>
        </w:tabs>
        <w:spacing w:line="240" w:lineRule="auto"/>
        <w:rPr>
          <w:lang w:val="nl-NL"/>
        </w:rPr>
      </w:pPr>
    </w:p>
    <w:p w:rsidR="008A37F6" w:rsidRPr="00D53144" w14:paraId="672F7D9D" w14:textId="77777777">
      <w:pPr>
        <w:tabs>
          <w:tab w:val="clear" w:pos="567"/>
        </w:tabs>
        <w:spacing w:line="240" w:lineRule="auto"/>
        <w:rPr>
          <w:lang w:val="nl-NL"/>
        </w:rPr>
      </w:pPr>
      <w:r w:rsidRPr="00D53144">
        <w:rPr>
          <w:lang w:val="nl-NL"/>
        </w:rPr>
        <w:t xml:space="preserve">Er werd geen dosisbeperkende toxiciteit waargenomen tijdens klinische onderzoeken. De hoogste geëvalueerde dosering bestond uit verschillende intraveneuze doses van 10 mg/kg, hetgeen ongeveer overeenkomt met 15 maal de aanbevolen dosis. </w:t>
      </w:r>
    </w:p>
    <w:p w:rsidR="008A37F6" w:rsidRPr="00D53144" w14:paraId="23F2E5AD" w14:textId="77777777">
      <w:pPr>
        <w:spacing w:line="240" w:lineRule="auto"/>
        <w:rPr>
          <w:bCs/>
          <w:lang w:val="nl-NL"/>
        </w:rPr>
      </w:pPr>
    </w:p>
    <w:p w:rsidR="008A37F6" w:rsidRPr="00D53144" w14:paraId="3861D811" w14:textId="77777777">
      <w:pPr>
        <w:spacing w:line="240" w:lineRule="auto"/>
        <w:rPr>
          <w:bCs/>
          <w:lang w:val="nl-NL"/>
        </w:rPr>
      </w:pPr>
    </w:p>
    <w:p w:rsidR="008A37F6" w:rsidRPr="00D53144" w14:paraId="1CAAE330" w14:textId="77777777">
      <w:pPr>
        <w:keepNext/>
        <w:spacing w:line="240" w:lineRule="auto"/>
        <w:rPr>
          <w:lang w:val="nl-NL"/>
        </w:rPr>
      </w:pPr>
      <w:r w:rsidRPr="00D53144">
        <w:rPr>
          <w:b/>
          <w:bCs/>
          <w:lang w:val="nl-NL"/>
        </w:rPr>
        <w:t>5.</w:t>
      </w:r>
      <w:r w:rsidRPr="00D53144">
        <w:rPr>
          <w:b/>
          <w:bCs/>
          <w:lang w:val="nl-NL"/>
        </w:rPr>
        <w:tab/>
        <w:t>FARMACOLOGISCHE EIGENSCHAPPEN</w:t>
      </w:r>
    </w:p>
    <w:p w:rsidR="008A37F6" w:rsidRPr="00D53144" w14:paraId="62DA6833" w14:textId="77777777">
      <w:pPr>
        <w:keepNext/>
        <w:tabs>
          <w:tab w:val="clear" w:pos="567"/>
        </w:tabs>
        <w:spacing w:line="240" w:lineRule="auto"/>
        <w:rPr>
          <w:bCs/>
          <w:lang w:val="nl-NL"/>
        </w:rPr>
      </w:pPr>
    </w:p>
    <w:p w:rsidR="008A37F6" w:rsidRPr="00D53144" w14:paraId="6FDC5C78" w14:textId="77777777">
      <w:pPr>
        <w:keepNext/>
        <w:tabs>
          <w:tab w:val="clear" w:pos="567"/>
        </w:tabs>
        <w:spacing w:line="240" w:lineRule="auto"/>
        <w:rPr>
          <w:lang w:val="nl-NL"/>
        </w:rPr>
      </w:pPr>
      <w:r w:rsidRPr="00D53144">
        <w:rPr>
          <w:b/>
          <w:bCs/>
          <w:lang w:val="nl-NL"/>
        </w:rPr>
        <w:t>5.1</w:t>
      </w:r>
      <w:r w:rsidRPr="00D53144">
        <w:rPr>
          <w:b/>
          <w:bCs/>
          <w:lang w:val="nl-NL"/>
        </w:rPr>
        <w:tab/>
        <w:t>Farmacodynamische eigenschappen</w:t>
      </w:r>
    </w:p>
    <w:p w:rsidR="008A37F6" w:rsidRPr="00D53144" w14:paraId="73D44FAB" w14:textId="77777777">
      <w:pPr>
        <w:keepNext/>
        <w:spacing w:line="240" w:lineRule="auto"/>
        <w:rPr>
          <w:lang w:val="nl-NL"/>
        </w:rPr>
      </w:pPr>
    </w:p>
    <w:p w:rsidR="008A37F6" w:rsidRPr="00D53144" w14:paraId="33013880" w14:textId="77777777">
      <w:pPr>
        <w:tabs>
          <w:tab w:val="clear" w:pos="567"/>
        </w:tabs>
        <w:spacing w:line="240" w:lineRule="auto"/>
        <w:rPr>
          <w:lang w:val="nl-NL"/>
        </w:rPr>
      </w:pPr>
      <w:r w:rsidRPr="00D53144">
        <w:rPr>
          <w:lang w:val="nl-NL"/>
        </w:rPr>
        <w:t>Farmacotherapeutische categorie: Immunosuppressieve middelen, Tumornecrosefactor-alfa (TNF-α) remmers. ATC-code: L04AB04</w:t>
      </w:r>
    </w:p>
    <w:p w:rsidR="008A37F6" w:rsidRPr="00D53144" w14:paraId="50E15732" w14:textId="77777777">
      <w:pPr>
        <w:tabs>
          <w:tab w:val="clear" w:pos="567"/>
        </w:tabs>
        <w:spacing w:line="240" w:lineRule="auto"/>
        <w:rPr>
          <w:lang w:val="nl-NL"/>
        </w:rPr>
      </w:pPr>
    </w:p>
    <w:p w:rsidR="008A37F6" w:rsidRPr="00D53144" w14:paraId="6FDB0B0D" w14:textId="77777777">
      <w:pPr>
        <w:spacing w:line="240" w:lineRule="auto"/>
        <w:rPr>
          <w:u w:val="single"/>
          <w:lang w:val="nl-NL"/>
        </w:rPr>
      </w:pPr>
      <w:r w:rsidRPr="00D53144">
        <w:rPr>
          <w:u w:val="single"/>
          <w:lang w:val="nl-NL"/>
        </w:rPr>
        <w:t>Werkingsmechanisme</w:t>
      </w:r>
    </w:p>
    <w:p w:rsidR="008A37F6" w:rsidRPr="00D53144" w14:paraId="4143F586" w14:textId="77777777">
      <w:pPr>
        <w:spacing w:line="240" w:lineRule="auto"/>
        <w:rPr>
          <w:lang w:val="nl-NL"/>
        </w:rPr>
      </w:pPr>
    </w:p>
    <w:p w:rsidR="008A37F6" w:rsidRPr="00D53144" w14:paraId="672EDCA2" w14:textId="77777777">
      <w:pPr>
        <w:spacing w:line="240" w:lineRule="auto"/>
        <w:rPr>
          <w:lang w:val="nl-NL"/>
        </w:rPr>
      </w:pPr>
      <w:r w:rsidRPr="00D53144">
        <w:rPr>
          <w:lang w:val="nl-NL"/>
        </w:rPr>
        <w:t xml:space="preserve">Adalimumab bindt specifiek aan TNF en neutraliseert de biologische werking van TNF door de interactie van TNF met de p55- en p75-TNF-receptoren op het oppervlak van cellen te blokkeren. </w:t>
      </w:r>
    </w:p>
    <w:p w:rsidR="008A37F6" w:rsidRPr="00D53144" w14:paraId="0BD33395" w14:textId="77777777">
      <w:pPr>
        <w:spacing w:line="240" w:lineRule="auto"/>
        <w:rPr>
          <w:lang w:val="nl-NL"/>
        </w:rPr>
      </w:pPr>
    </w:p>
    <w:p w:rsidR="008A37F6" w:rsidRPr="00D53144" w14:paraId="406E90DA" w14:textId="77777777">
      <w:pPr>
        <w:spacing w:line="240" w:lineRule="auto"/>
        <w:rPr>
          <w:lang w:val="nl-NL"/>
        </w:rPr>
      </w:pPr>
      <w:r w:rsidRPr="00D53144">
        <w:rPr>
          <w:lang w:val="nl-NL"/>
        </w:rPr>
        <w:t>Adalimumab moduleert ook de biologische respons die wordt geïnduceerd of gereguleerd door TNF, waaronder wijzigingen in de concentraties van adhesiemoleculen die verantwoordelijk zijn voor leukocytenmigratie (ELAM-1, VCAM-1 en ICAM-1 met een IC</w:t>
      </w:r>
      <w:r w:rsidRPr="00D53144">
        <w:rPr>
          <w:vertAlign w:val="subscript"/>
          <w:lang w:val="nl-NL"/>
        </w:rPr>
        <w:t>50</w:t>
      </w:r>
      <w:r w:rsidRPr="00D53144">
        <w:rPr>
          <w:lang w:val="nl-NL"/>
        </w:rPr>
        <w:t xml:space="preserve"> van 0,1-0,2 nM). </w:t>
      </w:r>
    </w:p>
    <w:p w:rsidR="008A37F6" w:rsidRPr="00D53144" w14:paraId="6CB7DE19" w14:textId="77777777">
      <w:pPr>
        <w:tabs>
          <w:tab w:val="clear" w:pos="567"/>
        </w:tabs>
        <w:spacing w:line="240" w:lineRule="auto"/>
        <w:rPr>
          <w:lang w:val="nl-NL"/>
        </w:rPr>
      </w:pPr>
    </w:p>
    <w:p w:rsidR="008A37F6" w:rsidRPr="00D53144" w14:paraId="64D05C4B" w14:textId="77777777">
      <w:pPr>
        <w:keepNext/>
        <w:spacing w:line="240" w:lineRule="auto"/>
        <w:rPr>
          <w:u w:val="single"/>
          <w:lang w:val="nl-NL"/>
        </w:rPr>
      </w:pPr>
      <w:r w:rsidRPr="00D53144">
        <w:rPr>
          <w:u w:val="single"/>
          <w:lang w:val="nl-NL"/>
        </w:rPr>
        <w:t>Farmacodynamische effecten</w:t>
      </w:r>
    </w:p>
    <w:p w:rsidR="008A37F6" w:rsidRPr="00D53144" w14:paraId="287182CA" w14:textId="77777777">
      <w:pPr>
        <w:keepNext/>
        <w:autoSpaceDE w:val="0"/>
        <w:autoSpaceDN w:val="0"/>
        <w:adjustRightInd w:val="0"/>
        <w:spacing w:line="240" w:lineRule="auto"/>
        <w:rPr>
          <w:u w:val="single"/>
          <w:lang w:val="nl-NL"/>
        </w:rPr>
      </w:pPr>
    </w:p>
    <w:p w:rsidR="008A37F6" w:rsidRPr="00D53144" w14:paraId="25B3352F" w14:textId="77777777">
      <w:pPr>
        <w:keepNext/>
        <w:tabs>
          <w:tab w:val="clear" w:pos="567"/>
        </w:tabs>
        <w:spacing w:line="240" w:lineRule="auto"/>
        <w:rPr>
          <w:lang w:val="nl-NL"/>
        </w:rPr>
      </w:pPr>
      <w:r w:rsidRPr="00D53144">
        <w:rPr>
          <w:lang w:val="nl-NL"/>
        </w:rPr>
        <w:t xml:space="preserve">Na behandeling met Humira werd er een snelle daling ten opzichte van uitgangsniveau vastgesteld van de concentraties van de bij ontsteking optredende acutefase-eiwitten (C-reactief proteïne (CRP)) en de sedimentatiesnelheid van de erytrocyten (ESR: </w:t>
      </w:r>
      <w:r w:rsidRPr="00D53144">
        <w:rPr>
          <w:i/>
          <w:lang w:val="nl-NL"/>
        </w:rPr>
        <w:t>erythrocyte sedimentation rate</w:t>
      </w:r>
      <w:r w:rsidRPr="00D53144">
        <w:rPr>
          <w:lang w:val="nl-NL"/>
        </w:rPr>
        <w:t>) en serumcytokinen (IL-6) bij patiënten met reumatoïde artritis. De serumwaarden van matrixmetalloproteïnases (MMP-1 en MMP-3), die voor de remodellering van het weefsel zorgen wat leidt tot kraakbeendestructie, waren eveneens verlaagd na toediening van Humira. Met Humira behandelde patiënten vertonen gewoonlijk een verbetering van de hematologische tekenen van chronische ontsteking.</w:t>
      </w:r>
    </w:p>
    <w:p w:rsidR="008A37F6" w:rsidRPr="00D53144" w14:paraId="670C0F95" w14:textId="77777777">
      <w:pPr>
        <w:keepNext/>
        <w:tabs>
          <w:tab w:val="clear" w:pos="567"/>
        </w:tabs>
        <w:spacing w:line="240" w:lineRule="auto"/>
        <w:rPr>
          <w:lang w:val="nl-NL"/>
        </w:rPr>
      </w:pPr>
    </w:p>
    <w:p w:rsidR="008A37F6" w:rsidRPr="00D53144" w14:paraId="54BEBA38" w14:textId="77777777">
      <w:pPr>
        <w:tabs>
          <w:tab w:val="clear" w:pos="567"/>
        </w:tabs>
        <w:spacing w:line="240" w:lineRule="auto"/>
        <w:rPr>
          <w:lang w:val="nl-NL"/>
        </w:rPr>
      </w:pPr>
      <w:r w:rsidRPr="00D53144">
        <w:rPr>
          <w:lang w:val="nl-NL"/>
        </w:rPr>
        <w:t xml:space="preserve">Een snelle afname van de CRP-spiegels werd ook waargenomen bij patiënten met polyarticulaire juveniele idiopathische artritis, de ziekte van Crohn, colitis ulcerosa en hidradenitis suppurativa na behandeling met Humira. Bij patiënten met de ziekte van Crohn werd een afname van het aantal cellen dat ontstekingsmarkers in de dikke darm tot expressie brengt waargenomen, waaronder een significante afname van de expressie van TNFα. Endoscopische onderzoeken van darmslijmvlies hebben mucosale genezing aangetoond bij patiënten die met adalimumab worden behandeld. </w:t>
      </w:r>
    </w:p>
    <w:p w:rsidR="008A37F6" w:rsidRPr="00D53144" w14:paraId="33FAD02F" w14:textId="77777777">
      <w:pPr>
        <w:tabs>
          <w:tab w:val="clear" w:pos="567"/>
        </w:tabs>
        <w:spacing w:line="240" w:lineRule="auto"/>
        <w:rPr>
          <w:lang w:val="nl-NL"/>
        </w:rPr>
      </w:pPr>
    </w:p>
    <w:p w:rsidR="008A37F6" w:rsidRPr="00D53144" w14:paraId="38116CBF" w14:textId="77777777">
      <w:pPr>
        <w:tabs>
          <w:tab w:val="clear" w:pos="567"/>
        </w:tabs>
        <w:spacing w:line="240" w:lineRule="auto"/>
        <w:rPr>
          <w:u w:val="single"/>
          <w:lang w:val="nl-NL"/>
        </w:rPr>
      </w:pPr>
      <w:r w:rsidRPr="00D53144">
        <w:rPr>
          <w:u w:val="single"/>
          <w:lang w:val="nl-NL"/>
        </w:rPr>
        <w:t>Klinische werkzaamheid en veiligheid</w:t>
      </w:r>
    </w:p>
    <w:p w:rsidR="008A37F6" w:rsidRPr="00D53144" w14:paraId="4DC180D0" w14:textId="77777777">
      <w:pPr>
        <w:pStyle w:val="EMEANormal"/>
        <w:rPr>
          <w:lang w:val="nl-NL"/>
        </w:rPr>
      </w:pPr>
    </w:p>
    <w:p w:rsidR="008A37F6" w:rsidRPr="00D53144" w14:paraId="13777765" w14:textId="77777777">
      <w:pPr>
        <w:pStyle w:val="EMEANormal"/>
        <w:rPr>
          <w:i/>
          <w:lang w:val="nl-NL"/>
        </w:rPr>
      </w:pPr>
      <w:r w:rsidRPr="00D53144">
        <w:rPr>
          <w:i/>
          <w:lang w:val="nl-NL"/>
        </w:rPr>
        <w:t>Volwassenen met reumatoïde artritis</w:t>
      </w:r>
    </w:p>
    <w:p w:rsidR="008A37F6" w:rsidRPr="00D53144" w14:paraId="692C0A46" w14:textId="77777777">
      <w:pPr>
        <w:tabs>
          <w:tab w:val="clear" w:pos="567"/>
        </w:tabs>
        <w:spacing w:line="240" w:lineRule="auto"/>
        <w:rPr>
          <w:u w:val="single"/>
          <w:lang w:val="nl-NL"/>
        </w:rPr>
      </w:pPr>
    </w:p>
    <w:p w:rsidR="008A37F6" w:rsidRPr="00D53144" w14:paraId="5992FC31" w14:textId="77777777">
      <w:pPr>
        <w:spacing w:line="240" w:lineRule="auto"/>
        <w:rPr>
          <w:lang w:val="nl-NL"/>
        </w:rPr>
      </w:pPr>
      <w:r w:rsidRPr="00D53144">
        <w:rPr>
          <w:lang w:val="nl-NL"/>
        </w:rPr>
        <w:t xml:space="preserve">Humira is geëvalueerd bij meer dan 3000 patiënten in alle klinische onderzoeken naar reumatoïde artritis. De werkzaamheid en veiligheid van Humira werden beoordeeld in vijf gerandomiseerde, dubbelblinde en goedgecontroleerde onderzoeken. Sommige patiënten werden tot maximaal 120 maanden behandeld. </w:t>
      </w:r>
    </w:p>
    <w:p w:rsidR="008A37F6" w:rsidRPr="00D53144" w14:paraId="76E1B8B1" w14:textId="77777777">
      <w:pPr>
        <w:spacing w:line="240" w:lineRule="auto"/>
        <w:rPr>
          <w:lang w:val="nl-NL"/>
        </w:rPr>
      </w:pPr>
    </w:p>
    <w:p w:rsidR="008A37F6" w:rsidRPr="00D53144" w14:paraId="4C7756C9" w14:textId="77777777">
      <w:pPr>
        <w:spacing w:line="240" w:lineRule="auto"/>
        <w:rPr>
          <w:lang w:val="nl-NL"/>
        </w:rPr>
      </w:pPr>
      <w:r w:rsidRPr="00D53144">
        <w:rPr>
          <w:lang w:val="nl-NL"/>
        </w:rPr>
        <w:t xml:space="preserve">In RA onderzoek I werden 271 patiënten met matig tot ernstig actieve reumatoïde artritis geëvalueerd die </w:t>
      </w:r>
      <w:r w:rsidRPr="00D53144">
        <w:rPr>
          <w:rFonts w:ascii="Symbol" w:hAnsi="Symbol"/>
          <w:lang w:val="nl-NL"/>
        </w:rPr>
        <w:sym w:font="Symbol" w:char="F0B3"/>
      </w:r>
      <w:r w:rsidRPr="00D53144">
        <w:rPr>
          <w:lang w:val="nl-NL"/>
        </w:rPr>
        <w:t xml:space="preserve"> 18 jaar oud waren, bij wie ten minste één behandeling met antireumatische middelen niet geslaagd was en bij wie methotrexaat in wekelijkse doseringen van 12,5 tot 25 mg (10 mg indien intolerant voor methotrexaat) onvoldoende werkzaamheid vertoonde en bij wie de methotrexaatdosering constant bleef op eenmaal per week 10 tot 25 mg. Er werd gedurende 24 weken eenmaal per twee weken een dosis van 20, 40 of 80 mg Humira of placebo gegeven. </w:t>
      </w:r>
    </w:p>
    <w:p w:rsidR="008A37F6" w:rsidRPr="00D53144" w14:paraId="194939DC" w14:textId="77777777">
      <w:pPr>
        <w:spacing w:line="240" w:lineRule="auto"/>
        <w:rPr>
          <w:lang w:val="nl-NL"/>
        </w:rPr>
      </w:pPr>
    </w:p>
    <w:p w:rsidR="008A37F6" w:rsidRPr="00D53144" w14:paraId="293D626C" w14:textId="77777777">
      <w:pPr>
        <w:spacing w:line="240" w:lineRule="auto"/>
        <w:rPr>
          <w:lang w:val="nl-NL"/>
        </w:rPr>
      </w:pPr>
      <w:r w:rsidRPr="00D53144">
        <w:rPr>
          <w:lang w:val="nl-NL"/>
        </w:rPr>
        <w:t xml:space="preserve">In RA onderzoek II werden 544 patiënten geëvalueerd met matig tot ernstig actieve reumatoïde artritis die </w:t>
      </w:r>
      <w:r w:rsidRPr="00D53144">
        <w:rPr>
          <w:rFonts w:ascii="Symbol" w:hAnsi="Symbol"/>
          <w:lang w:val="nl-NL"/>
        </w:rPr>
        <w:sym w:font="Symbol" w:char="F0B3"/>
      </w:r>
      <w:r w:rsidRPr="00D53144">
        <w:rPr>
          <w:lang w:val="nl-NL"/>
        </w:rPr>
        <w:t> 18 jaar oud waren en bij wie ten minste één behandeling met antireumatische middelen niet geslaagd was. Doses van 20 of 40 mg Humira werden gedurende 26 weken eenmaal per week, of eenmaal per twee weken, met de andere weken placebo, toegediend door subcutane injectie; placebo werd gedurende dezelfde periode eenmaal per week gegeven. Er waren geen andere antireumatische middelen toegelaten.</w:t>
      </w:r>
    </w:p>
    <w:p w:rsidR="008A37F6" w:rsidRPr="00D53144" w14:paraId="32F5973C" w14:textId="77777777">
      <w:pPr>
        <w:spacing w:line="240" w:lineRule="auto"/>
        <w:rPr>
          <w:lang w:val="nl-NL"/>
        </w:rPr>
      </w:pPr>
    </w:p>
    <w:p w:rsidR="008A37F6" w:rsidRPr="00D53144" w14:paraId="12B7B603" w14:textId="77777777">
      <w:pPr>
        <w:spacing w:line="240" w:lineRule="auto"/>
        <w:rPr>
          <w:lang w:val="nl-NL"/>
        </w:rPr>
      </w:pPr>
      <w:r w:rsidRPr="00D53144">
        <w:rPr>
          <w:lang w:val="nl-NL"/>
        </w:rPr>
        <w:t xml:space="preserve">In RA onderzoek III werden 619 patiënten met matig tot ernstig actieve reumatoïde artritis geëvalueerd die </w:t>
      </w:r>
      <w:r w:rsidRPr="00D53144">
        <w:rPr>
          <w:rFonts w:ascii="Symbol" w:hAnsi="Symbol"/>
          <w:lang w:val="nl-NL"/>
        </w:rPr>
        <w:sym w:font="Symbol" w:char="F0B3"/>
      </w:r>
      <w:r w:rsidRPr="00D53144">
        <w:rPr>
          <w:lang w:val="nl-NL"/>
        </w:rPr>
        <w:t xml:space="preserve"> 18 jaar oud waren en die een ineffectieve respons hadden op doseringen van 12,5 tot 25 mg methotrexaat of intolerant waren voor eenmaal per week 10 mg methotrexaat. In dit onderzoek waren er drie groepen. De eerste kreeg gedurende 52 weken eenmaal per week placebo-injecties. De tweede kreeg gedurende 52 weken eenmaal per week 20 mg Humira. De derde groep kreeg eenmaal per twee weken 40 mg Humira en de andere weken placebo-injecties. Na voltooiing van de eerste 52 weken werden 457 patiënten opgenomen in een open-label extensiefase waarin 40 mg Humira/MTX eenmaal per twee weken werd toegediend tot maximaal 10 jaar. </w:t>
      </w:r>
    </w:p>
    <w:p w:rsidR="008A37F6" w:rsidRPr="00D53144" w14:paraId="2CCE4312" w14:textId="77777777">
      <w:pPr>
        <w:spacing w:line="240" w:lineRule="auto"/>
        <w:rPr>
          <w:lang w:val="nl-NL"/>
        </w:rPr>
      </w:pPr>
    </w:p>
    <w:p w:rsidR="008A37F6" w:rsidRPr="00D53144" w14:paraId="7FEFC2EE" w14:textId="77777777">
      <w:pPr>
        <w:spacing w:line="240" w:lineRule="auto"/>
        <w:rPr>
          <w:lang w:val="nl-NL"/>
        </w:rPr>
      </w:pPr>
      <w:r w:rsidRPr="00D53144">
        <w:rPr>
          <w:lang w:val="nl-NL"/>
        </w:rPr>
        <w:t xml:space="preserve">In RA onderzoek IV werd in de eerste plaats de veiligheid geëvalueerd bij 636 patiënten van </w:t>
      </w:r>
      <w:r w:rsidRPr="00D53144">
        <w:rPr>
          <w:rFonts w:ascii="Symbol" w:hAnsi="Symbol"/>
          <w:lang w:val="nl-NL"/>
        </w:rPr>
        <w:sym w:font="Symbol" w:char="F0B3"/>
      </w:r>
      <w:r w:rsidRPr="00D53144">
        <w:rPr>
          <w:lang w:val="nl-NL"/>
        </w:rPr>
        <w:t xml:space="preserve"> 18 jaar met matig tot ernstig actieve reumatoïde artritis. De patiënten konden ofwel nog geen antireumatische middelen gebruikt hebben, ofwel op hun bestaande rheumaticum blijven op voorwaarde dat de behandeling gedurende minimaal 28 dagen stabiel bleef. Deze behandelingen omvatten methotrexaat, leflonumide, hydroxychloroquine, sulfasalazine en/of goudzouten. De patiënten werden gerandomiseerd tussen eenmaal per twee weken 40 mg Humira of placebo gedurende een periode van 24 weken. </w:t>
      </w:r>
    </w:p>
    <w:p w:rsidR="008A37F6" w:rsidRPr="00D53144" w14:paraId="2C1629E9" w14:textId="77777777">
      <w:pPr>
        <w:spacing w:line="240" w:lineRule="auto"/>
        <w:rPr>
          <w:lang w:val="nl-NL"/>
        </w:rPr>
      </w:pPr>
    </w:p>
    <w:p w:rsidR="008A37F6" w:rsidRPr="00D53144" w14:paraId="69529673" w14:textId="77777777">
      <w:pPr>
        <w:rPr>
          <w:lang w:val="nl-NL"/>
        </w:rPr>
      </w:pPr>
      <w:r w:rsidRPr="00D53144">
        <w:rPr>
          <w:lang w:val="nl-NL"/>
        </w:rPr>
        <w:t>RA onderzoek V evalueerde 799 methotrexaat-naïeve volwassen patiënten met matig tot ernstig actieve kort bestaande reumatoïde artritis (gemiddelde ziekteduur minder dan 9 maanden). Deze studie evalueerde de doelmatigheid van Humira 40 mg eenmaal per twee weken/methotrexaat combinatie therapie, Humira 40 mg eenmaal per twee weken monotherapie en methotrexaat monotherapie bij vermindering van de tekenen en symptomen en progressie van gewrichtsschade bij reumatoïde artritis gedurende 104 weken. Na voltooiing van de eerste 104 weken werden 497 patiënten opgenomen in een open–label extensiefase waarin 40 mg Humira eenmaal per twee weken werd toegediend tot 10 jaar.</w:t>
      </w:r>
    </w:p>
    <w:p w:rsidR="008A37F6" w:rsidRPr="00D53144" w14:paraId="2062AC92" w14:textId="77777777">
      <w:pPr>
        <w:spacing w:line="240" w:lineRule="auto"/>
        <w:rPr>
          <w:lang w:val="nl-NL"/>
        </w:rPr>
      </w:pPr>
    </w:p>
    <w:p w:rsidR="008A37F6" w:rsidRPr="00D53144" w14:paraId="04831B02" w14:textId="77777777">
      <w:pPr>
        <w:spacing w:line="240" w:lineRule="auto"/>
        <w:rPr>
          <w:lang w:val="nl-NL"/>
        </w:rPr>
      </w:pPr>
      <w:r w:rsidRPr="00D53144">
        <w:rPr>
          <w:lang w:val="nl-NL"/>
        </w:rPr>
        <w:t>Het primaire eindpunt in RA onderzoeken I, II en III en het secundaire eindpunt in RA onderzoek IV was het percentage patiënten dat in week 24 of 26 een ACR 20-respons vertoonde. Het primaire eindpunt in RA onderzoek V was het percentage patiënten dat in week 52 een ACR 50-respons vertoonde. RA onderzoeken III en V hadden als verdere primaire eindpunten op 52 weken vertraging van de progressie van de aandoening (als bepaald d.m.v. de resultaten van röntgenonderzoek). RA onderzoek III had tevens als primair eindpunt de wijzigingen in de kwaliteit van leven.</w:t>
      </w:r>
    </w:p>
    <w:p w:rsidR="008A37F6" w:rsidRPr="00D53144" w14:paraId="34AFD785" w14:textId="77777777">
      <w:pPr>
        <w:spacing w:line="240" w:lineRule="auto"/>
        <w:rPr>
          <w:lang w:val="nl-NL"/>
        </w:rPr>
      </w:pPr>
    </w:p>
    <w:p w:rsidR="008A37F6" w:rsidRPr="00D53144" w14:paraId="58EBE135" w14:textId="77777777">
      <w:pPr>
        <w:keepNext/>
        <w:rPr>
          <w:i/>
          <w:u w:val="single"/>
          <w:lang w:val="nl-NL"/>
        </w:rPr>
      </w:pPr>
      <w:r w:rsidRPr="00D53144">
        <w:rPr>
          <w:i/>
          <w:u w:val="single"/>
          <w:lang w:val="nl-NL"/>
        </w:rPr>
        <w:t>ACR-respons</w:t>
      </w:r>
    </w:p>
    <w:p w:rsidR="008A37F6" w:rsidRPr="00D53144" w14:paraId="6C2B8A90" w14:textId="77777777">
      <w:pPr>
        <w:keepNext/>
        <w:spacing w:line="240" w:lineRule="auto"/>
        <w:rPr>
          <w:bCs/>
          <w:lang w:val="nl-NL"/>
        </w:rPr>
      </w:pPr>
    </w:p>
    <w:p w:rsidR="008A37F6" w:rsidRPr="00D53144" w14:paraId="5D6FAE1F" w14:textId="567A51A4">
      <w:pPr>
        <w:spacing w:line="240" w:lineRule="auto"/>
        <w:rPr>
          <w:lang w:val="nl-NL"/>
        </w:rPr>
      </w:pPr>
      <w:r w:rsidRPr="00D53144">
        <w:rPr>
          <w:lang w:val="nl-NL"/>
        </w:rPr>
        <w:t xml:space="preserve">Het percentage met Humira behandelde patiënten met een ACR-respons 20, 50 en 70 was in RA onderzoeken I, II en III onderling consistent. Tabel </w:t>
      </w:r>
      <w:r w:rsidRPr="00D53144" w:rsidR="00E044BD">
        <w:rPr>
          <w:lang w:val="nl-NL"/>
        </w:rPr>
        <w:t xml:space="preserve">7 </w:t>
      </w:r>
      <w:r w:rsidRPr="00D53144">
        <w:rPr>
          <w:lang w:val="nl-NL"/>
        </w:rPr>
        <w:t>vermeldt de resultaten voor de dosering van eenmaal per twee weken 40 mg.</w:t>
      </w:r>
    </w:p>
    <w:p w:rsidR="008A37F6" w:rsidRPr="00D53144" w14:paraId="2077C630" w14:textId="77777777">
      <w:pPr>
        <w:keepNext/>
        <w:spacing w:line="240" w:lineRule="auto"/>
        <w:rPr>
          <w:lang w:val="nl-NL"/>
        </w:rPr>
      </w:pPr>
    </w:p>
    <w:tbl>
      <w:tblPr>
        <w:tblW w:w="9124" w:type="dxa"/>
        <w:tblInd w:w="90" w:type="dxa"/>
        <w:tblLayout w:type="fixed"/>
        <w:tblCellMar>
          <w:left w:w="0" w:type="dxa"/>
          <w:right w:w="0" w:type="dxa"/>
        </w:tblCellMar>
        <w:tblLook w:val="0000"/>
      </w:tblPr>
      <w:tblGrid>
        <w:gridCol w:w="1170"/>
        <w:gridCol w:w="1350"/>
        <w:gridCol w:w="1350"/>
        <w:gridCol w:w="1285"/>
        <w:gridCol w:w="1276"/>
        <w:gridCol w:w="1276"/>
        <w:gridCol w:w="1417"/>
      </w:tblGrid>
      <w:tr w14:paraId="01ED4CBF" w14:textId="77777777">
        <w:tblPrEx>
          <w:tblW w:w="9124" w:type="dxa"/>
          <w:tblInd w:w="90" w:type="dxa"/>
          <w:tblLayout w:type="fixed"/>
          <w:tblLook w:val="0000"/>
        </w:tblPrEx>
        <w:tc>
          <w:tcPr>
            <w:tcW w:w="9124" w:type="dxa"/>
            <w:gridSpan w:val="7"/>
            <w:tcBorders>
              <w:top w:val="nil"/>
              <w:left w:val="nil"/>
              <w:bottom w:val="nil"/>
              <w:right w:val="nil"/>
            </w:tcBorders>
          </w:tcPr>
          <w:p w:rsidR="008A37F6" w:rsidRPr="0068520F" w:rsidP="0068520F" w14:paraId="2DFADAA2" w14:textId="2D9AE4D5">
            <w:pPr>
              <w:pStyle w:val="BodyText1"/>
              <w:tabs>
                <w:tab w:val="clear" w:pos="1152"/>
                <w:tab w:val="clear" w:pos="1872"/>
              </w:tabs>
              <w:spacing w:after="0" w:line="240" w:lineRule="auto"/>
              <w:ind w:left="0"/>
              <w:jc w:val="center"/>
              <w:rPr>
                <w:b/>
                <w:bCs/>
                <w:sz w:val="22"/>
                <w:szCs w:val="22"/>
                <w:lang w:val="nl-NL"/>
              </w:rPr>
            </w:pPr>
            <w:r w:rsidRPr="0068520F">
              <w:rPr>
                <w:sz w:val="22"/>
                <w:szCs w:val="22"/>
                <w:lang w:val="nl-NL"/>
              </w:rPr>
              <w:br w:type="page"/>
            </w:r>
            <w:r w:rsidRPr="0068520F">
              <w:rPr>
                <w:sz w:val="22"/>
                <w:szCs w:val="22"/>
                <w:lang w:val="nl-NL"/>
              </w:rPr>
              <w:br w:type="page"/>
            </w:r>
            <w:r w:rsidRPr="0068520F">
              <w:rPr>
                <w:b/>
                <w:bCs/>
                <w:sz w:val="22"/>
                <w:szCs w:val="22"/>
                <w:lang w:val="nl-NL"/>
              </w:rPr>
              <w:t xml:space="preserve">Tabel </w:t>
            </w:r>
            <w:r w:rsidRPr="0068520F" w:rsidR="00E044BD">
              <w:rPr>
                <w:b/>
                <w:bCs/>
                <w:sz w:val="22"/>
                <w:szCs w:val="22"/>
                <w:lang w:val="nl-NL"/>
              </w:rPr>
              <w:t xml:space="preserve">7 </w:t>
            </w:r>
          </w:p>
          <w:p w:rsidR="008A37F6" w:rsidRPr="0068520F" w:rsidP="0068520F" w14:paraId="0BA23F5D" w14:textId="77777777">
            <w:pPr>
              <w:pStyle w:val="BodyText1"/>
              <w:tabs>
                <w:tab w:val="clear" w:pos="1152"/>
                <w:tab w:val="clear" w:pos="1872"/>
              </w:tabs>
              <w:spacing w:after="0" w:line="240" w:lineRule="auto"/>
              <w:ind w:left="0"/>
              <w:jc w:val="center"/>
              <w:rPr>
                <w:sz w:val="22"/>
                <w:szCs w:val="22"/>
                <w:lang w:val="nl-NL"/>
              </w:rPr>
            </w:pPr>
            <w:r w:rsidRPr="0068520F">
              <w:rPr>
                <w:b/>
                <w:bCs/>
                <w:sz w:val="22"/>
                <w:szCs w:val="22"/>
                <w:lang w:val="nl-NL"/>
              </w:rPr>
              <w:t>ACR-responsen bij placebogecontroleerde onderzoeken</w:t>
            </w:r>
          </w:p>
          <w:p w:rsidR="008A37F6" w:rsidRPr="0068520F" w:rsidP="0068520F" w14:paraId="6A658356" w14:textId="77777777">
            <w:pPr>
              <w:pStyle w:val="BodyText1"/>
              <w:tabs>
                <w:tab w:val="clear" w:pos="1152"/>
                <w:tab w:val="clear" w:pos="1872"/>
              </w:tabs>
              <w:spacing w:after="0" w:line="240" w:lineRule="auto"/>
              <w:ind w:left="0"/>
              <w:jc w:val="center"/>
              <w:rPr>
                <w:b/>
                <w:bCs/>
                <w:sz w:val="22"/>
                <w:szCs w:val="22"/>
                <w:lang w:val="nl-NL"/>
              </w:rPr>
            </w:pPr>
            <w:r w:rsidRPr="0068520F">
              <w:rPr>
                <w:b/>
                <w:bCs/>
                <w:sz w:val="22"/>
                <w:szCs w:val="22"/>
                <w:lang w:val="nl-NL"/>
              </w:rPr>
              <w:t>(percentage patiënten)</w:t>
            </w:r>
          </w:p>
          <w:p w:rsidR="008A37F6" w:rsidRPr="0068520F" w:rsidP="0068520F" w14:paraId="536C6F0E" w14:textId="77777777">
            <w:pPr>
              <w:pStyle w:val="BodyText1"/>
              <w:tabs>
                <w:tab w:val="clear" w:pos="1152"/>
                <w:tab w:val="clear" w:pos="1872"/>
              </w:tabs>
              <w:spacing w:after="0" w:line="240" w:lineRule="auto"/>
              <w:ind w:left="0"/>
              <w:jc w:val="center"/>
              <w:rPr>
                <w:b/>
                <w:bCs/>
                <w:sz w:val="22"/>
                <w:szCs w:val="22"/>
                <w:lang w:val="nl-NL"/>
              </w:rPr>
            </w:pPr>
          </w:p>
        </w:tc>
      </w:tr>
      <w:tr w14:paraId="396BBABB" w14:textId="77777777">
        <w:tblPrEx>
          <w:tblW w:w="9124" w:type="dxa"/>
          <w:tblInd w:w="90" w:type="dxa"/>
          <w:tblLayout w:type="fixed"/>
          <w:tblLook w:val="0000"/>
        </w:tblPrEx>
        <w:trPr>
          <w:cantSplit/>
        </w:trPr>
        <w:tc>
          <w:tcPr>
            <w:tcW w:w="1170" w:type="dxa"/>
            <w:tcBorders>
              <w:top w:val="single" w:sz="6" w:space="0" w:color="auto"/>
              <w:left w:val="nil"/>
              <w:bottom w:val="nil"/>
              <w:right w:val="single" w:sz="6" w:space="0" w:color="auto"/>
            </w:tcBorders>
          </w:tcPr>
          <w:p w:rsidR="008A37F6" w:rsidRPr="0068520F" w:rsidP="0068520F" w14:paraId="07A5FB01" w14:textId="77777777">
            <w:pPr>
              <w:pStyle w:val="In-texttable"/>
              <w:keepNext w:val="0"/>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Respons</w:t>
            </w:r>
          </w:p>
        </w:tc>
        <w:tc>
          <w:tcPr>
            <w:tcW w:w="2700" w:type="dxa"/>
            <w:gridSpan w:val="2"/>
            <w:tcBorders>
              <w:top w:val="single" w:sz="6" w:space="0" w:color="auto"/>
              <w:left w:val="single" w:sz="6" w:space="0" w:color="auto"/>
              <w:bottom w:val="single" w:sz="6" w:space="0" w:color="auto"/>
              <w:right w:val="single" w:sz="6" w:space="0" w:color="auto"/>
            </w:tcBorders>
          </w:tcPr>
          <w:p w:rsidR="008A37F6" w:rsidRPr="0068520F" w:rsidP="0068520F" w14:paraId="059B1103"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RA onderzoek I</w:t>
            </w:r>
            <w:r w:rsidRPr="0068520F">
              <w:rPr>
                <w:rFonts w:ascii="Times New Roman" w:hAnsi="Times New Roman" w:cs="Times New Roman"/>
                <w:sz w:val="22"/>
                <w:szCs w:val="22"/>
                <w:vertAlign w:val="superscript"/>
                <w:lang w:val="nl-NL"/>
              </w:rPr>
              <w:t>a</w:t>
            </w:r>
            <w:r w:rsidRPr="0068520F">
              <w:rPr>
                <w:rFonts w:ascii="Times New Roman" w:hAnsi="Times New Roman" w:cs="Times New Roman"/>
                <w:sz w:val="22"/>
                <w:szCs w:val="22"/>
                <w:lang w:val="nl-NL"/>
              </w:rPr>
              <w:t>**</w:t>
            </w:r>
          </w:p>
        </w:tc>
        <w:tc>
          <w:tcPr>
            <w:tcW w:w="2561" w:type="dxa"/>
            <w:gridSpan w:val="2"/>
            <w:tcBorders>
              <w:top w:val="single" w:sz="6" w:space="0" w:color="auto"/>
              <w:left w:val="single" w:sz="6" w:space="0" w:color="auto"/>
              <w:bottom w:val="single" w:sz="6" w:space="0" w:color="auto"/>
              <w:right w:val="single" w:sz="6" w:space="0" w:color="auto"/>
            </w:tcBorders>
          </w:tcPr>
          <w:p w:rsidR="008A37F6" w:rsidRPr="0068520F" w:rsidP="0068520F" w14:paraId="28E85AAD"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RA onderzoek II</w:t>
            </w:r>
            <w:r w:rsidRPr="0068520F">
              <w:rPr>
                <w:rFonts w:ascii="Times New Roman" w:hAnsi="Times New Roman" w:cs="Times New Roman"/>
                <w:sz w:val="22"/>
                <w:szCs w:val="22"/>
                <w:vertAlign w:val="superscript"/>
                <w:lang w:val="nl-NL"/>
              </w:rPr>
              <w:t>a</w:t>
            </w:r>
            <w:r w:rsidRPr="0068520F">
              <w:rPr>
                <w:rFonts w:ascii="Times New Roman" w:hAnsi="Times New Roman" w:cs="Times New Roman"/>
                <w:sz w:val="22"/>
                <w:szCs w:val="22"/>
                <w:lang w:val="nl-NL"/>
              </w:rPr>
              <w:t>**</w:t>
            </w:r>
          </w:p>
        </w:tc>
        <w:tc>
          <w:tcPr>
            <w:tcW w:w="2693" w:type="dxa"/>
            <w:gridSpan w:val="2"/>
            <w:tcBorders>
              <w:top w:val="single" w:sz="6" w:space="0" w:color="auto"/>
              <w:left w:val="single" w:sz="6" w:space="0" w:color="auto"/>
              <w:bottom w:val="single" w:sz="6" w:space="0" w:color="auto"/>
              <w:right w:val="nil"/>
            </w:tcBorders>
          </w:tcPr>
          <w:p w:rsidR="008A37F6" w:rsidRPr="0068520F" w:rsidP="0068520F" w14:paraId="74EB6B13"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RA onderzoek III</w:t>
            </w:r>
            <w:r w:rsidRPr="0068520F">
              <w:rPr>
                <w:rFonts w:ascii="Times New Roman" w:hAnsi="Times New Roman" w:cs="Times New Roman"/>
                <w:sz w:val="22"/>
                <w:szCs w:val="22"/>
                <w:vertAlign w:val="superscript"/>
                <w:lang w:val="nl-NL"/>
              </w:rPr>
              <w:t>a</w:t>
            </w:r>
            <w:r w:rsidRPr="0068520F">
              <w:rPr>
                <w:rFonts w:ascii="Times New Roman" w:hAnsi="Times New Roman" w:cs="Times New Roman"/>
                <w:sz w:val="22"/>
                <w:szCs w:val="22"/>
                <w:lang w:val="nl-NL"/>
              </w:rPr>
              <w:t>**</w:t>
            </w:r>
          </w:p>
          <w:p w:rsidR="008A37F6" w:rsidRPr="0068520F" w:rsidP="0068520F" w14:paraId="0677B51D" w14:textId="77777777">
            <w:pPr>
              <w:pStyle w:val="In-texttable"/>
              <w:keepNext w:val="0"/>
              <w:spacing w:line="240" w:lineRule="auto"/>
              <w:jc w:val="center"/>
              <w:rPr>
                <w:rFonts w:ascii="Times New Roman" w:hAnsi="Times New Roman" w:cs="Times New Roman"/>
                <w:sz w:val="22"/>
                <w:szCs w:val="22"/>
                <w:lang w:val="nl-NL"/>
              </w:rPr>
            </w:pPr>
          </w:p>
        </w:tc>
      </w:tr>
      <w:tr w14:paraId="6A85D63C" w14:textId="77777777">
        <w:tblPrEx>
          <w:tblW w:w="9124" w:type="dxa"/>
          <w:tblInd w:w="90" w:type="dxa"/>
          <w:tblLayout w:type="fixed"/>
          <w:tblLook w:val="0000"/>
        </w:tblPrEx>
        <w:trPr>
          <w:cantSplit/>
        </w:trPr>
        <w:tc>
          <w:tcPr>
            <w:tcW w:w="1170" w:type="dxa"/>
            <w:tcBorders>
              <w:top w:val="nil"/>
              <w:left w:val="nil"/>
              <w:bottom w:val="single" w:sz="6" w:space="0" w:color="auto"/>
              <w:right w:val="single" w:sz="6" w:space="0" w:color="auto"/>
            </w:tcBorders>
          </w:tcPr>
          <w:p w:rsidR="008A37F6" w:rsidRPr="0068520F" w:rsidP="0068520F" w14:paraId="74E75D50" w14:textId="77777777">
            <w:pPr>
              <w:pStyle w:val="In-texttable"/>
              <w:keepNext w:val="0"/>
              <w:spacing w:line="240" w:lineRule="auto"/>
              <w:rPr>
                <w:rFonts w:ascii="Times New Roman" w:hAnsi="Times New Roman" w:cs="Times New Roman"/>
                <w:sz w:val="22"/>
                <w:szCs w:val="22"/>
                <w:lang w:val="nl-NL"/>
              </w:rPr>
            </w:pPr>
          </w:p>
        </w:tc>
        <w:tc>
          <w:tcPr>
            <w:tcW w:w="1350" w:type="dxa"/>
            <w:tcBorders>
              <w:top w:val="single" w:sz="6" w:space="0" w:color="auto"/>
              <w:left w:val="single" w:sz="6" w:space="0" w:color="auto"/>
              <w:bottom w:val="single" w:sz="6" w:space="0" w:color="auto"/>
              <w:right w:val="nil"/>
            </w:tcBorders>
          </w:tcPr>
          <w:p w:rsidR="008A37F6" w:rsidRPr="0068520F" w:rsidP="0068520F" w14:paraId="6AF3CDE8"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Placebo/ MTX</w:t>
            </w:r>
            <w:r w:rsidRPr="0068520F">
              <w:rPr>
                <w:rFonts w:ascii="Times New Roman" w:hAnsi="Times New Roman" w:cs="Times New Roman"/>
                <w:sz w:val="22"/>
                <w:szCs w:val="22"/>
                <w:vertAlign w:val="superscript"/>
                <w:lang w:val="nl-NL"/>
              </w:rPr>
              <w:t>c</w:t>
            </w:r>
          </w:p>
          <w:p w:rsidR="008A37F6" w:rsidRPr="0068520F" w:rsidP="0068520F" w14:paraId="262F2343" w14:textId="2A499A91">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 xml:space="preserve">N = </w:t>
            </w:r>
            <w:r w:rsidRPr="0068520F" w:rsidR="00503FCF">
              <w:rPr>
                <w:rFonts w:ascii="Times New Roman" w:hAnsi="Times New Roman" w:cs="Times New Roman"/>
                <w:sz w:val="22"/>
                <w:szCs w:val="22"/>
                <w:lang w:val="nl-NL"/>
              </w:rPr>
              <w:t>60</w:t>
            </w:r>
          </w:p>
        </w:tc>
        <w:tc>
          <w:tcPr>
            <w:tcW w:w="1350" w:type="dxa"/>
            <w:tcBorders>
              <w:top w:val="single" w:sz="6" w:space="0" w:color="auto"/>
              <w:left w:val="nil"/>
              <w:bottom w:val="single" w:sz="6" w:space="0" w:color="auto"/>
              <w:right w:val="single" w:sz="6" w:space="0" w:color="auto"/>
            </w:tcBorders>
          </w:tcPr>
          <w:p w:rsidR="008A37F6" w:rsidRPr="0068520F" w:rsidP="0068520F" w14:paraId="79687D0E"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Humira</w:t>
            </w:r>
            <w:r w:rsidRPr="0068520F">
              <w:rPr>
                <w:rFonts w:ascii="Times New Roman" w:hAnsi="Times New Roman" w:cs="Times New Roman"/>
                <w:sz w:val="22"/>
                <w:szCs w:val="22"/>
                <w:vertAlign w:val="superscript"/>
                <w:lang w:val="nl-NL"/>
              </w:rPr>
              <w:t>b</w:t>
            </w:r>
            <w:r w:rsidRPr="0068520F">
              <w:rPr>
                <w:rFonts w:ascii="Times New Roman" w:hAnsi="Times New Roman" w:cs="Times New Roman"/>
                <w:sz w:val="22"/>
                <w:szCs w:val="22"/>
                <w:lang w:val="nl-NL"/>
              </w:rPr>
              <w:t>/ MTX</w:t>
            </w:r>
            <w:r w:rsidRPr="0068520F">
              <w:rPr>
                <w:rFonts w:ascii="Times New Roman" w:hAnsi="Times New Roman" w:cs="Times New Roman"/>
                <w:sz w:val="22"/>
                <w:szCs w:val="22"/>
                <w:vertAlign w:val="superscript"/>
                <w:lang w:val="nl-NL"/>
              </w:rPr>
              <w:t>c</w:t>
            </w:r>
          </w:p>
          <w:p w:rsidR="008A37F6" w:rsidRPr="0068520F" w:rsidP="0068520F" w14:paraId="3892795F" w14:textId="64BB88B0">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 xml:space="preserve">N = </w:t>
            </w:r>
            <w:r w:rsidRPr="0068520F" w:rsidR="00503FCF">
              <w:rPr>
                <w:rFonts w:ascii="Times New Roman" w:hAnsi="Times New Roman" w:cs="Times New Roman"/>
                <w:sz w:val="22"/>
                <w:szCs w:val="22"/>
                <w:lang w:val="nl-NL"/>
              </w:rPr>
              <w:t>63</w:t>
            </w:r>
          </w:p>
        </w:tc>
        <w:tc>
          <w:tcPr>
            <w:tcW w:w="1285" w:type="dxa"/>
            <w:tcBorders>
              <w:top w:val="single" w:sz="6" w:space="0" w:color="auto"/>
              <w:left w:val="single" w:sz="6" w:space="0" w:color="auto"/>
              <w:bottom w:val="single" w:sz="6" w:space="0" w:color="auto"/>
              <w:right w:val="nil"/>
            </w:tcBorders>
          </w:tcPr>
          <w:p w:rsidR="008A37F6" w:rsidRPr="0068520F" w:rsidP="0068520F" w14:paraId="664711F1"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Placebo</w:t>
            </w:r>
          </w:p>
          <w:p w:rsidR="008A37F6" w:rsidRPr="0068520F" w:rsidP="0068520F" w14:paraId="4F8841FC" w14:textId="0977A3E1">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 xml:space="preserve">N = </w:t>
            </w:r>
            <w:r w:rsidRPr="0068520F" w:rsidR="00503FCF">
              <w:rPr>
                <w:rFonts w:ascii="Times New Roman" w:hAnsi="Times New Roman" w:cs="Times New Roman"/>
                <w:sz w:val="22"/>
                <w:szCs w:val="22"/>
                <w:lang w:val="nl-NL"/>
              </w:rPr>
              <w:t>110</w:t>
            </w:r>
          </w:p>
        </w:tc>
        <w:tc>
          <w:tcPr>
            <w:tcW w:w="1276" w:type="dxa"/>
            <w:tcBorders>
              <w:top w:val="single" w:sz="6" w:space="0" w:color="auto"/>
              <w:left w:val="nil"/>
              <w:bottom w:val="single" w:sz="6" w:space="0" w:color="auto"/>
              <w:right w:val="single" w:sz="6" w:space="0" w:color="auto"/>
            </w:tcBorders>
          </w:tcPr>
          <w:p w:rsidR="008A37F6" w:rsidRPr="0068520F" w:rsidP="0068520F" w14:paraId="39584EEB"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Humira</w:t>
            </w:r>
            <w:r w:rsidRPr="0068520F">
              <w:rPr>
                <w:rFonts w:ascii="Times New Roman" w:hAnsi="Times New Roman" w:cs="Times New Roman"/>
                <w:sz w:val="22"/>
                <w:szCs w:val="22"/>
                <w:vertAlign w:val="superscript"/>
                <w:lang w:val="nl-NL"/>
              </w:rPr>
              <w:t>b</w:t>
            </w:r>
          </w:p>
          <w:p w:rsidR="008A37F6" w:rsidRPr="0068520F" w:rsidP="0068520F" w14:paraId="0BD85634" w14:textId="4DD69D58">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 xml:space="preserve">N = </w:t>
            </w:r>
            <w:r w:rsidRPr="0068520F" w:rsidR="00503FCF">
              <w:rPr>
                <w:rFonts w:ascii="Times New Roman" w:hAnsi="Times New Roman" w:cs="Times New Roman"/>
                <w:sz w:val="22"/>
                <w:szCs w:val="22"/>
                <w:lang w:val="nl-NL"/>
              </w:rPr>
              <w:t>113</w:t>
            </w:r>
          </w:p>
        </w:tc>
        <w:tc>
          <w:tcPr>
            <w:tcW w:w="1276" w:type="dxa"/>
            <w:tcBorders>
              <w:top w:val="single" w:sz="6" w:space="0" w:color="auto"/>
              <w:left w:val="single" w:sz="6" w:space="0" w:color="auto"/>
              <w:bottom w:val="single" w:sz="6" w:space="0" w:color="auto"/>
              <w:right w:val="nil"/>
            </w:tcBorders>
          </w:tcPr>
          <w:p w:rsidR="008A37F6" w:rsidRPr="0068520F" w:rsidP="0068520F" w14:paraId="056FD1A6"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Placebo/ MTX</w:t>
            </w:r>
            <w:r w:rsidRPr="0068520F">
              <w:rPr>
                <w:rFonts w:ascii="Times New Roman" w:hAnsi="Times New Roman" w:cs="Times New Roman"/>
                <w:sz w:val="22"/>
                <w:szCs w:val="22"/>
                <w:vertAlign w:val="superscript"/>
                <w:lang w:val="nl-NL"/>
              </w:rPr>
              <w:t>c</w:t>
            </w:r>
          </w:p>
          <w:p w:rsidR="008A37F6" w:rsidRPr="0068520F" w:rsidP="0068520F" w14:paraId="2DCA8F18" w14:textId="3D5F120F">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 xml:space="preserve">N = </w:t>
            </w:r>
            <w:r w:rsidRPr="0068520F" w:rsidR="00503FCF">
              <w:rPr>
                <w:rFonts w:ascii="Times New Roman" w:hAnsi="Times New Roman" w:cs="Times New Roman"/>
                <w:sz w:val="22"/>
                <w:szCs w:val="22"/>
                <w:lang w:val="nl-NL"/>
              </w:rPr>
              <w:t>200</w:t>
            </w:r>
          </w:p>
        </w:tc>
        <w:tc>
          <w:tcPr>
            <w:tcW w:w="1417" w:type="dxa"/>
            <w:tcBorders>
              <w:top w:val="single" w:sz="6" w:space="0" w:color="auto"/>
              <w:left w:val="nil"/>
              <w:bottom w:val="single" w:sz="6" w:space="0" w:color="auto"/>
              <w:right w:val="nil"/>
            </w:tcBorders>
          </w:tcPr>
          <w:p w:rsidR="008A37F6" w:rsidRPr="0068520F" w:rsidP="0068520F" w14:paraId="4EE051A0"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Humira</w:t>
            </w:r>
            <w:r w:rsidRPr="0068520F">
              <w:rPr>
                <w:rFonts w:ascii="Times New Roman" w:hAnsi="Times New Roman" w:cs="Times New Roman"/>
                <w:sz w:val="22"/>
                <w:szCs w:val="22"/>
                <w:vertAlign w:val="superscript"/>
                <w:lang w:val="nl-NL"/>
              </w:rPr>
              <w:t>b</w:t>
            </w:r>
            <w:r w:rsidRPr="0068520F">
              <w:rPr>
                <w:rFonts w:ascii="Times New Roman" w:hAnsi="Times New Roman" w:cs="Times New Roman"/>
                <w:sz w:val="22"/>
                <w:szCs w:val="22"/>
                <w:lang w:val="nl-NL"/>
              </w:rPr>
              <w:t>/ MTX</w:t>
            </w:r>
            <w:r w:rsidRPr="0068520F">
              <w:rPr>
                <w:rFonts w:ascii="Times New Roman" w:hAnsi="Times New Roman" w:cs="Times New Roman"/>
                <w:sz w:val="22"/>
                <w:szCs w:val="22"/>
                <w:vertAlign w:val="superscript"/>
                <w:lang w:val="nl-NL"/>
              </w:rPr>
              <w:t>c</w:t>
            </w:r>
          </w:p>
          <w:p w:rsidR="008A37F6" w:rsidRPr="0068520F" w:rsidP="0068520F" w14:paraId="0EA85306" w14:textId="0344A22B">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 xml:space="preserve">N = </w:t>
            </w:r>
            <w:r w:rsidRPr="0068520F" w:rsidR="00503FCF">
              <w:rPr>
                <w:rFonts w:ascii="Times New Roman" w:hAnsi="Times New Roman" w:cs="Times New Roman"/>
                <w:sz w:val="22"/>
                <w:szCs w:val="22"/>
                <w:lang w:val="nl-NL"/>
              </w:rPr>
              <w:t>207</w:t>
            </w:r>
          </w:p>
        </w:tc>
      </w:tr>
      <w:tr w14:paraId="01A133DC"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68520F" w:rsidP="0068520F" w14:paraId="2B789975" w14:textId="77777777">
            <w:pPr>
              <w:pStyle w:val="In-texttable"/>
              <w:keepNext w:val="0"/>
              <w:tabs>
                <w:tab w:val="left" w:pos="144"/>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ACR 20</w:t>
            </w:r>
          </w:p>
        </w:tc>
        <w:tc>
          <w:tcPr>
            <w:tcW w:w="1350" w:type="dxa"/>
            <w:tcBorders>
              <w:top w:val="nil"/>
              <w:left w:val="single" w:sz="6" w:space="0" w:color="auto"/>
              <w:bottom w:val="nil"/>
              <w:right w:val="nil"/>
            </w:tcBorders>
          </w:tcPr>
          <w:p w:rsidR="008A37F6" w:rsidRPr="0068520F" w:rsidP="0068520F" w14:paraId="4CA3F94A" w14:textId="77777777">
            <w:pPr>
              <w:pStyle w:val="In-texttable"/>
              <w:keepNext w:val="0"/>
              <w:spacing w:line="240" w:lineRule="auto"/>
              <w:rPr>
                <w:rFonts w:ascii="Times New Roman" w:hAnsi="Times New Roman" w:cs="Times New Roman"/>
                <w:sz w:val="22"/>
                <w:szCs w:val="22"/>
                <w:lang w:val="nl-NL"/>
              </w:rPr>
            </w:pPr>
          </w:p>
        </w:tc>
        <w:tc>
          <w:tcPr>
            <w:tcW w:w="1350" w:type="dxa"/>
            <w:tcBorders>
              <w:top w:val="nil"/>
              <w:left w:val="nil"/>
              <w:bottom w:val="nil"/>
              <w:right w:val="single" w:sz="6" w:space="0" w:color="auto"/>
            </w:tcBorders>
          </w:tcPr>
          <w:p w:rsidR="008A37F6" w:rsidRPr="0068520F" w:rsidP="0068520F" w14:paraId="499F7947" w14:textId="77777777">
            <w:pPr>
              <w:pStyle w:val="In-texttable"/>
              <w:keepNext w:val="0"/>
              <w:spacing w:line="240" w:lineRule="auto"/>
              <w:rPr>
                <w:rFonts w:ascii="Times New Roman" w:hAnsi="Times New Roman" w:cs="Times New Roman"/>
                <w:sz w:val="22"/>
                <w:szCs w:val="22"/>
                <w:lang w:val="nl-NL"/>
              </w:rPr>
            </w:pPr>
          </w:p>
        </w:tc>
        <w:tc>
          <w:tcPr>
            <w:tcW w:w="1285" w:type="dxa"/>
            <w:tcBorders>
              <w:top w:val="nil"/>
              <w:left w:val="single" w:sz="6" w:space="0" w:color="auto"/>
              <w:bottom w:val="nil"/>
              <w:right w:val="nil"/>
            </w:tcBorders>
          </w:tcPr>
          <w:p w:rsidR="008A37F6" w:rsidRPr="0068520F" w:rsidP="0068520F" w14:paraId="05FC7A21" w14:textId="77777777">
            <w:pPr>
              <w:pStyle w:val="In-texttable"/>
              <w:keepNext w:val="0"/>
              <w:spacing w:line="240" w:lineRule="auto"/>
              <w:rPr>
                <w:rFonts w:ascii="Times New Roman" w:hAnsi="Times New Roman" w:cs="Times New Roman"/>
                <w:sz w:val="22"/>
                <w:szCs w:val="22"/>
                <w:lang w:val="nl-NL"/>
              </w:rPr>
            </w:pPr>
          </w:p>
        </w:tc>
        <w:tc>
          <w:tcPr>
            <w:tcW w:w="1276" w:type="dxa"/>
            <w:tcBorders>
              <w:top w:val="nil"/>
              <w:left w:val="nil"/>
              <w:bottom w:val="nil"/>
              <w:right w:val="single" w:sz="6" w:space="0" w:color="auto"/>
            </w:tcBorders>
          </w:tcPr>
          <w:p w:rsidR="008A37F6" w:rsidRPr="0068520F" w:rsidP="0068520F" w14:paraId="41E5F597" w14:textId="77777777">
            <w:pPr>
              <w:pStyle w:val="In-texttable"/>
              <w:keepNext w:val="0"/>
              <w:spacing w:line="240" w:lineRule="auto"/>
              <w:rPr>
                <w:rFonts w:ascii="Times New Roman" w:hAnsi="Times New Roman" w:cs="Times New Roman"/>
                <w:sz w:val="22"/>
                <w:szCs w:val="22"/>
                <w:lang w:val="nl-NL"/>
              </w:rPr>
            </w:pPr>
          </w:p>
        </w:tc>
        <w:tc>
          <w:tcPr>
            <w:tcW w:w="1276" w:type="dxa"/>
            <w:tcBorders>
              <w:top w:val="single" w:sz="6" w:space="0" w:color="auto"/>
              <w:left w:val="single" w:sz="6" w:space="0" w:color="auto"/>
              <w:bottom w:val="nil"/>
              <w:right w:val="nil"/>
            </w:tcBorders>
          </w:tcPr>
          <w:p w:rsidR="008A37F6" w:rsidRPr="0068520F" w:rsidP="0068520F" w14:paraId="2E0B8523" w14:textId="77777777">
            <w:pPr>
              <w:pStyle w:val="In-texttable"/>
              <w:keepNext w:val="0"/>
              <w:spacing w:line="240" w:lineRule="auto"/>
              <w:rPr>
                <w:rFonts w:ascii="Times New Roman" w:hAnsi="Times New Roman" w:cs="Times New Roman"/>
                <w:sz w:val="22"/>
                <w:szCs w:val="22"/>
                <w:lang w:val="nl-NL"/>
              </w:rPr>
            </w:pPr>
          </w:p>
        </w:tc>
        <w:tc>
          <w:tcPr>
            <w:tcW w:w="1417" w:type="dxa"/>
            <w:tcBorders>
              <w:top w:val="single" w:sz="6" w:space="0" w:color="auto"/>
              <w:left w:val="nil"/>
              <w:bottom w:val="nil"/>
              <w:right w:val="nil"/>
            </w:tcBorders>
          </w:tcPr>
          <w:p w:rsidR="008A37F6" w:rsidRPr="0068520F" w:rsidP="0068520F" w14:paraId="0AFF5D0B" w14:textId="77777777">
            <w:pPr>
              <w:pStyle w:val="In-texttable"/>
              <w:keepNext w:val="0"/>
              <w:spacing w:line="240" w:lineRule="auto"/>
              <w:rPr>
                <w:rFonts w:ascii="Times New Roman" w:hAnsi="Times New Roman" w:cs="Times New Roman"/>
                <w:sz w:val="22"/>
                <w:szCs w:val="22"/>
                <w:lang w:val="nl-NL"/>
              </w:rPr>
            </w:pPr>
          </w:p>
        </w:tc>
      </w:tr>
      <w:tr w14:paraId="4BB011DC"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68520F" w:rsidP="0068520F" w14:paraId="204F2FA1" w14:textId="77777777">
            <w:pPr>
              <w:pStyle w:val="In-texttable"/>
              <w:keepNext w:val="0"/>
              <w:tabs>
                <w:tab w:val="left" w:pos="144"/>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ab/>
              <w:t>6 maanden</w:t>
            </w:r>
          </w:p>
        </w:tc>
        <w:tc>
          <w:tcPr>
            <w:tcW w:w="1350" w:type="dxa"/>
            <w:tcBorders>
              <w:top w:val="nil"/>
              <w:left w:val="single" w:sz="6" w:space="0" w:color="auto"/>
              <w:bottom w:val="nil"/>
              <w:right w:val="nil"/>
            </w:tcBorders>
          </w:tcPr>
          <w:p w:rsidR="008A37F6" w:rsidRPr="0068520F" w:rsidP="0068520F" w14:paraId="18E2E984"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13,3%</w:t>
            </w:r>
          </w:p>
        </w:tc>
        <w:tc>
          <w:tcPr>
            <w:tcW w:w="1350" w:type="dxa"/>
            <w:tcBorders>
              <w:top w:val="nil"/>
              <w:left w:val="nil"/>
              <w:bottom w:val="nil"/>
              <w:right w:val="single" w:sz="6" w:space="0" w:color="auto"/>
            </w:tcBorders>
          </w:tcPr>
          <w:p w:rsidR="008A37F6" w:rsidRPr="0068520F" w:rsidP="0068520F" w14:paraId="54252A81"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65,1%</w:t>
            </w:r>
          </w:p>
        </w:tc>
        <w:tc>
          <w:tcPr>
            <w:tcW w:w="1285" w:type="dxa"/>
            <w:tcBorders>
              <w:top w:val="nil"/>
              <w:left w:val="single" w:sz="6" w:space="0" w:color="auto"/>
              <w:bottom w:val="nil"/>
              <w:right w:val="nil"/>
            </w:tcBorders>
          </w:tcPr>
          <w:p w:rsidR="008A37F6" w:rsidRPr="0068520F" w:rsidP="0068520F" w14:paraId="30DC8C3D"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19,1%</w:t>
            </w:r>
          </w:p>
        </w:tc>
        <w:tc>
          <w:tcPr>
            <w:tcW w:w="1276" w:type="dxa"/>
            <w:tcBorders>
              <w:top w:val="nil"/>
              <w:left w:val="nil"/>
              <w:bottom w:val="nil"/>
              <w:right w:val="single" w:sz="6" w:space="0" w:color="auto"/>
            </w:tcBorders>
          </w:tcPr>
          <w:p w:rsidR="008A37F6" w:rsidRPr="0068520F" w:rsidP="0068520F" w14:paraId="17FCDB93"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46,0%</w:t>
            </w:r>
          </w:p>
        </w:tc>
        <w:tc>
          <w:tcPr>
            <w:tcW w:w="1276" w:type="dxa"/>
            <w:tcBorders>
              <w:top w:val="nil"/>
              <w:left w:val="single" w:sz="6" w:space="0" w:color="auto"/>
              <w:bottom w:val="nil"/>
              <w:right w:val="nil"/>
            </w:tcBorders>
          </w:tcPr>
          <w:p w:rsidR="008A37F6" w:rsidRPr="0068520F" w:rsidP="0068520F" w14:paraId="5A8060F4" w14:textId="77777777">
            <w:pPr>
              <w:pStyle w:val="In-texttable"/>
              <w:keepNext w:val="0"/>
              <w:tabs>
                <w:tab w:val="decimal" w:pos="567"/>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29,5%</w:t>
            </w:r>
          </w:p>
        </w:tc>
        <w:tc>
          <w:tcPr>
            <w:tcW w:w="1417" w:type="dxa"/>
            <w:tcBorders>
              <w:top w:val="nil"/>
              <w:left w:val="nil"/>
              <w:bottom w:val="nil"/>
              <w:right w:val="nil"/>
            </w:tcBorders>
          </w:tcPr>
          <w:p w:rsidR="008A37F6" w:rsidRPr="0068520F" w:rsidP="0068520F" w14:paraId="0A146695" w14:textId="77777777">
            <w:pPr>
              <w:pStyle w:val="In-texttable"/>
              <w:keepNext w:val="0"/>
              <w:tabs>
                <w:tab w:val="decimal" w:pos="662"/>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63,3%</w:t>
            </w:r>
          </w:p>
        </w:tc>
      </w:tr>
      <w:tr w14:paraId="217A7D20"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68520F" w:rsidP="0068520F" w14:paraId="3CA9F372" w14:textId="77777777">
            <w:pPr>
              <w:pStyle w:val="In-texttable"/>
              <w:keepNext w:val="0"/>
              <w:tabs>
                <w:tab w:val="left" w:pos="144"/>
              </w:tabs>
              <w:spacing w:line="240" w:lineRule="auto"/>
              <w:ind w:left="144"/>
              <w:rPr>
                <w:rFonts w:ascii="Times New Roman" w:hAnsi="Times New Roman" w:cs="Times New Roman"/>
                <w:sz w:val="22"/>
                <w:szCs w:val="22"/>
                <w:lang w:val="nl-NL"/>
              </w:rPr>
            </w:pPr>
            <w:r w:rsidRPr="0068520F">
              <w:rPr>
                <w:rFonts w:ascii="Times New Roman" w:hAnsi="Times New Roman" w:cs="Times New Roman"/>
                <w:sz w:val="22"/>
                <w:szCs w:val="22"/>
                <w:lang w:val="nl-NL"/>
              </w:rPr>
              <w:t>12 maanden</w:t>
            </w:r>
          </w:p>
        </w:tc>
        <w:tc>
          <w:tcPr>
            <w:tcW w:w="1350" w:type="dxa"/>
            <w:tcBorders>
              <w:top w:val="nil"/>
              <w:left w:val="single" w:sz="6" w:space="0" w:color="auto"/>
              <w:bottom w:val="nil"/>
              <w:right w:val="nil"/>
            </w:tcBorders>
          </w:tcPr>
          <w:p w:rsidR="008A37F6" w:rsidRPr="0068520F" w:rsidP="0068520F" w14:paraId="5EED440A"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N.v.t.</w:t>
            </w:r>
          </w:p>
        </w:tc>
        <w:tc>
          <w:tcPr>
            <w:tcW w:w="1350" w:type="dxa"/>
            <w:tcBorders>
              <w:top w:val="nil"/>
              <w:left w:val="nil"/>
              <w:bottom w:val="nil"/>
              <w:right w:val="single" w:sz="6" w:space="0" w:color="auto"/>
            </w:tcBorders>
          </w:tcPr>
          <w:p w:rsidR="008A37F6" w:rsidRPr="0068520F" w:rsidP="0068520F" w14:paraId="4F58157D"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N.v.t.</w:t>
            </w:r>
          </w:p>
        </w:tc>
        <w:tc>
          <w:tcPr>
            <w:tcW w:w="1285" w:type="dxa"/>
            <w:tcBorders>
              <w:top w:val="nil"/>
              <w:left w:val="single" w:sz="6" w:space="0" w:color="auto"/>
              <w:bottom w:val="nil"/>
              <w:right w:val="nil"/>
            </w:tcBorders>
          </w:tcPr>
          <w:p w:rsidR="008A37F6" w:rsidRPr="0068520F" w:rsidP="0068520F" w14:paraId="013D3ECC" w14:textId="77777777">
            <w:pPr>
              <w:pStyle w:val="In-texttable"/>
              <w:keepNext w:val="0"/>
              <w:tabs>
                <w:tab w:val="decimal" w:pos="151"/>
              </w:tabs>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N.v.t.</w:t>
            </w:r>
          </w:p>
        </w:tc>
        <w:tc>
          <w:tcPr>
            <w:tcW w:w="1276" w:type="dxa"/>
            <w:tcBorders>
              <w:top w:val="nil"/>
              <w:left w:val="nil"/>
              <w:bottom w:val="nil"/>
              <w:right w:val="single" w:sz="6" w:space="0" w:color="auto"/>
            </w:tcBorders>
          </w:tcPr>
          <w:p w:rsidR="008A37F6" w:rsidRPr="0068520F" w:rsidP="0068520F" w14:paraId="259EB82E"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N.v.t.</w:t>
            </w:r>
          </w:p>
        </w:tc>
        <w:tc>
          <w:tcPr>
            <w:tcW w:w="1276" w:type="dxa"/>
            <w:tcBorders>
              <w:top w:val="nil"/>
              <w:left w:val="single" w:sz="6" w:space="0" w:color="auto"/>
              <w:bottom w:val="nil"/>
              <w:right w:val="nil"/>
            </w:tcBorders>
          </w:tcPr>
          <w:p w:rsidR="008A37F6" w:rsidRPr="0068520F" w:rsidP="0068520F" w14:paraId="550C8CA9" w14:textId="77777777">
            <w:pPr>
              <w:pStyle w:val="In-texttable"/>
              <w:keepNext w:val="0"/>
              <w:tabs>
                <w:tab w:val="decimal" w:pos="567"/>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24,0%</w:t>
            </w:r>
          </w:p>
        </w:tc>
        <w:tc>
          <w:tcPr>
            <w:tcW w:w="1417" w:type="dxa"/>
            <w:tcBorders>
              <w:top w:val="nil"/>
              <w:left w:val="nil"/>
              <w:bottom w:val="nil"/>
              <w:right w:val="nil"/>
            </w:tcBorders>
          </w:tcPr>
          <w:p w:rsidR="008A37F6" w:rsidRPr="0068520F" w:rsidP="0068520F" w14:paraId="5D7D0D77" w14:textId="77777777">
            <w:pPr>
              <w:pStyle w:val="In-texttable"/>
              <w:keepNext w:val="0"/>
              <w:tabs>
                <w:tab w:val="decimal" w:pos="662"/>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58,9%</w:t>
            </w:r>
          </w:p>
        </w:tc>
      </w:tr>
      <w:tr w14:paraId="6EDC2AD2"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68520F" w:rsidP="0068520F" w14:paraId="731F07DE" w14:textId="77777777">
            <w:pPr>
              <w:pStyle w:val="In-texttable"/>
              <w:keepNext w:val="0"/>
              <w:tabs>
                <w:tab w:val="left" w:pos="144"/>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ACR 50</w:t>
            </w:r>
          </w:p>
        </w:tc>
        <w:tc>
          <w:tcPr>
            <w:tcW w:w="1350" w:type="dxa"/>
            <w:tcBorders>
              <w:top w:val="nil"/>
              <w:left w:val="single" w:sz="6" w:space="0" w:color="auto"/>
              <w:bottom w:val="nil"/>
              <w:right w:val="nil"/>
            </w:tcBorders>
          </w:tcPr>
          <w:p w:rsidR="008A37F6" w:rsidRPr="0068520F" w:rsidP="0068520F" w14:paraId="087DC849" w14:textId="77777777">
            <w:pPr>
              <w:pStyle w:val="In-texttable"/>
              <w:keepNext w:val="0"/>
              <w:spacing w:line="240" w:lineRule="auto"/>
              <w:jc w:val="center"/>
              <w:rPr>
                <w:rFonts w:ascii="Times New Roman" w:hAnsi="Times New Roman" w:cs="Times New Roman"/>
                <w:sz w:val="22"/>
                <w:szCs w:val="22"/>
                <w:lang w:val="nl-NL"/>
              </w:rPr>
            </w:pPr>
          </w:p>
        </w:tc>
        <w:tc>
          <w:tcPr>
            <w:tcW w:w="1350" w:type="dxa"/>
            <w:tcBorders>
              <w:top w:val="nil"/>
              <w:left w:val="nil"/>
              <w:bottom w:val="nil"/>
              <w:right w:val="single" w:sz="6" w:space="0" w:color="auto"/>
            </w:tcBorders>
          </w:tcPr>
          <w:p w:rsidR="008A37F6" w:rsidRPr="0068520F" w:rsidP="0068520F" w14:paraId="5C795D14" w14:textId="77777777">
            <w:pPr>
              <w:pStyle w:val="In-texttable"/>
              <w:keepNext w:val="0"/>
              <w:spacing w:line="240" w:lineRule="auto"/>
              <w:jc w:val="center"/>
              <w:rPr>
                <w:rFonts w:ascii="Times New Roman" w:hAnsi="Times New Roman" w:cs="Times New Roman"/>
                <w:sz w:val="22"/>
                <w:szCs w:val="22"/>
                <w:lang w:val="nl-NL"/>
              </w:rPr>
            </w:pPr>
          </w:p>
        </w:tc>
        <w:tc>
          <w:tcPr>
            <w:tcW w:w="1285" w:type="dxa"/>
            <w:tcBorders>
              <w:top w:val="nil"/>
              <w:left w:val="single" w:sz="6" w:space="0" w:color="auto"/>
              <w:bottom w:val="nil"/>
              <w:right w:val="nil"/>
            </w:tcBorders>
          </w:tcPr>
          <w:p w:rsidR="008A37F6" w:rsidRPr="0068520F" w:rsidP="0068520F" w14:paraId="36F4A9D3" w14:textId="77777777">
            <w:pPr>
              <w:pStyle w:val="In-texttable"/>
              <w:keepNext w:val="0"/>
              <w:tabs>
                <w:tab w:val="decimal" w:pos="151"/>
              </w:tabs>
              <w:spacing w:line="240" w:lineRule="auto"/>
              <w:jc w:val="center"/>
              <w:rPr>
                <w:rFonts w:ascii="Times New Roman" w:hAnsi="Times New Roman" w:cs="Times New Roman"/>
                <w:sz w:val="22"/>
                <w:szCs w:val="22"/>
                <w:lang w:val="nl-NL"/>
              </w:rPr>
            </w:pPr>
          </w:p>
        </w:tc>
        <w:tc>
          <w:tcPr>
            <w:tcW w:w="1276" w:type="dxa"/>
            <w:tcBorders>
              <w:top w:val="nil"/>
              <w:left w:val="nil"/>
              <w:bottom w:val="nil"/>
              <w:right w:val="single" w:sz="6" w:space="0" w:color="auto"/>
            </w:tcBorders>
          </w:tcPr>
          <w:p w:rsidR="008A37F6" w:rsidRPr="0068520F" w:rsidP="0068520F" w14:paraId="6323CA28" w14:textId="77777777">
            <w:pPr>
              <w:pStyle w:val="In-texttable"/>
              <w:keepNext w:val="0"/>
              <w:spacing w:line="240" w:lineRule="auto"/>
              <w:jc w:val="center"/>
              <w:rPr>
                <w:rFonts w:ascii="Times New Roman" w:hAnsi="Times New Roman" w:cs="Times New Roman"/>
                <w:sz w:val="22"/>
                <w:szCs w:val="22"/>
                <w:lang w:val="nl-NL"/>
              </w:rPr>
            </w:pPr>
          </w:p>
        </w:tc>
        <w:tc>
          <w:tcPr>
            <w:tcW w:w="1276" w:type="dxa"/>
            <w:tcBorders>
              <w:top w:val="nil"/>
              <w:left w:val="single" w:sz="6" w:space="0" w:color="auto"/>
              <w:bottom w:val="nil"/>
              <w:right w:val="nil"/>
            </w:tcBorders>
          </w:tcPr>
          <w:p w:rsidR="008A37F6" w:rsidRPr="0068520F" w:rsidP="0068520F" w14:paraId="6F0F5DCF" w14:textId="77777777">
            <w:pPr>
              <w:pStyle w:val="In-texttable"/>
              <w:keepNext w:val="0"/>
              <w:tabs>
                <w:tab w:val="decimal" w:pos="567"/>
              </w:tabs>
              <w:spacing w:line="240" w:lineRule="auto"/>
              <w:rPr>
                <w:rFonts w:ascii="Times New Roman" w:hAnsi="Times New Roman" w:cs="Times New Roman"/>
                <w:sz w:val="22"/>
                <w:szCs w:val="22"/>
                <w:lang w:val="nl-NL"/>
              </w:rPr>
            </w:pPr>
          </w:p>
        </w:tc>
        <w:tc>
          <w:tcPr>
            <w:tcW w:w="1417" w:type="dxa"/>
            <w:tcBorders>
              <w:top w:val="nil"/>
              <w:left w:val="nil"/>
              <w:bottom w:val="nil"/>
              <w:right w:val="nil"/>
            </w:tcBorders>
          </w:tcPr>
          <w:p w:rsidR="008A37F6" w:rsidRPr="0068520F" w:rsidP="0068520F" w14:paraId="3B8EC303" w14:textId="77777777">
            <w:pPr>
              <w:pStyle w:val="In-texttable"/>
              <w:keepNext w:val="0"/>
              <w:tabs>
                <w:tab w:val="decimal" w:pos="662"/>
              </w:tabs>
              <w:spacing w:line="240" w:lineRule="auto"/>
              <w:rPr>
                <w:rFonts w:ascii="Times New Roman" w:hAnsi="Times New Roman" w:cs="Times New Roman"/>
                <w:sz w:val="22"/>
                <w:szCs w:val="22"/>
                <w:lang w:val="nl-NL"/>
              </w:rPr>
            </w:pPr>
          </w:p>
        </w:tc>
      </w:tr>
      <w:tr w14:paraId="7CA641C0"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68520F" w:rsidP="0068520F" w14:paraId="0F63A73D" w14:textId="77777777">
            <w:pPr>
              <w:pStyle w:val="In-texttable"/>
              <w:keepNext w:val="0"/>
              <w:tabs>
                <w:tab w:val="left" w:pos="144"/>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ab/>
              <w:t>6 maanden</w:t>
            </w:r>
          </w:p>
        </w:tc>
        <w:tc>
          <w:tcPr>
            <w:tcW w:w="1350" w:type="dxa"/>
            <w:tcBorders>
              <w:top w:val="nil"/>
              <w:left w:val="single" w:sz="6" w:space="0" w:color="auto"/>
              <w:bottom w:val="nil"/>
              <w:right w:val="nil"/>
            </w:tcBorders>
          </w:tcPr>
          <w:p w:rsidR="008A37F6" w:rsidRPr="0068520F" w:rsidP="0068520F" w14:paraId="7D1386D4" w14:textId="77777777">
            <w:pPr>
              <w:pStyle w:val="In-texttable"/>
              <w:keepNext w:val="0"/>
              <w:tabs>
                <w:tab w:val="decimal" w:pos="117"/>
              </w:tabs>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6,7%</w:t>
            </w:r>
          </w:p>
        </w:tc>
        <w:tc>
          <w:tcPr>
            <w:tcW w:w="1350" w:type="dxa"/>
            <w:tcBorders>
              <w:top w:val="nil"/>
              <w:left w:val="nil"/>
              <w:bottom w:val="nil"/>
              <w:right w:val="single" w:sz="6" w:space="0" w:color="auto"/>
            </w:tcBorders>
          </w:tcPr>
          <w:p w:rsidR="008A37F6" w:rsidRPr="0068520F" w:rsidP="0068520F" w14:paraId="712871A4"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52,4%</w:t>
            </w:r>
          </w:p>
        </w:tc>
        <w:tc>
          <w:tcPr>
            <w:tcW w:w="1285" w:type="dxa"/>
            <w:tcBorders>
              <w:top w:val="nil"/>
              <w:left w:val="single" w:sz="6" w:space="0" w:color="auto"/>
              <w:bottom w:val="nil"/>
              <w:right w:val="nil"/>
            </w:tcBorders>
          </w:tcPr>
          <w:p w:rsidR="008A37F6" w:rsidRPr="0068520F" w:rsidP="0068520F" w14:paraId="379C9FE2" w14:textId="77777777">
            <w:pPr>
              <w:pStyle w:val="In-texttable"/>
              <w:keepNext w:val="0"/>
              <w:tabs>
                <w:tab w:val="decimal" w:pos="151"/>
              </w:tabs>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8,2%</w:t>
            </w:r>
          </w:p>
        </w:tc>
        <w:tc>
          <w:tcPr>
            <w:tcW w:w="1276" w:type="dxa"/>
            <w:tcBorders>
              <w:top w:val="nil"/>
              <w:left w:val="nil"/>
              <w:bottom w:val="nil"/>
              <w:right w:val="single" w:sz="6" w:space="0" w:color="auto"/>
            </w:tcBorders>
          </w:tcPr>
          <w:p w:rsidR="008A37F6" w:rsidRPr="0068520F" w:rsidP="0068520F" w14:paraId="0EAE6BF5"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22,1%</w:t>
            </w:r>
          </w:p>
        </w:tc>
        <w:tc>
          <w:tcPr>
            <w:tcW w:w="1276" w:type="dxa"/>
            <w:tcBorders>
              <w:top w:val="nil"/>
              <w:left w:val="single" w:sz="6" w:space="0" w:color="auto"/>
              <w:bottom w:val="nil"/>
              <w:right w:val="nil"/>
            </w:tcBorders>
          </w:tcPr>
          <w:p w:rsidR="008A37F6" w:rsidRPr="0068520F" w:rsidP="0068520F" w14:paraId="54705B16" w14:textId="77777777">
            <w:pPr>
              <w:pStyle w:val="In-texttable"/>
              <w:keepNext w:val="0"/>
              <w:tabs>
                <w:tab w:val="decimal" w:pos="567"/>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9,5%</w:t>
            </w:r>
          </w:p>
        </w:tc>
        <w:tc>
          <w:tcPr>
            <w:tcW w:w="1417" w:type="dxa"/>
            <w:tcBorders>
              <w:top w:val="nil"/>
              <w:left w:val="nil"/>
              <w:bottom w:val="nil"/>
              <w:right w:val="nil"/>
            </w:tcBorders>
          </w:tcPr>
          <w:p w:rsidR="008A37F6" w:rsidRPr="0068520F" w:rsidP="0068520F" w14:paraId="756346F6" w14:textId="77777777">
            <w:pPr>
              <w:pStyle w:val="In-texttable"/>
              <w:keepNext w:val="0"/>
              <w:tabs>
                <w:tab w:val="decimal" w:pos="662"/>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39,1%</w:t>
            </w:r>
          </w:p>
        </w:tc>
      </w:tr>
      <w:tr w14:paraId="19B0A3E3"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68520F" w:rsidP="0068520F" w14:paraId="113562A8" w14:textId="77777777">
            <w:pPr>
              <w:pStyle w:val="In-texttable"/>
              <w:keepNext w:val="0"/>
              <w:tabs>
                <w:tab w:val="left" w:pos="144"/>
              </w:tabs>
              <w:spacing w:line="240" w:lineRule="auto"/>
              <w:ind w:left="144"/>
              <w:rPr>
                <w:rFonts w:ascii="Times New Roman" w:hAnsi="Times New Roman" w:cs="Times New Roman"/>
                <w:sz w:val="22"/>
                <w:szCs w:val="22"/>
                <w:lang w:val="nl-NL"/>
              </w:rPr>
            </w:pPr>
            <w:r w:rsidRPr="0068520F">
              <w:rPr>
                <w:rFonts w:ascii="Times New Roman" w:hAnsi="Times New Roman" w:cs="Times New Roman"/>
                <w:sz w:val="22"/>
                <w:szCs w:val="22"/>
                <w:lang w:val="nl-NL"/>
              </w:rPr>
              <w:t>12 maanden</w:t>
            </w:r>
          </w:p>
        </w:tc>
        <w:tc>
          <w:tcPr>
            <w:tcW w:w="1350" w:type="dxa"/>
            <w:tcBorders>
              <w:top w:val="nil"/>
              <w:left w:val="single" w:sz="6" w:space="0" w:color="auto"/>
              <w:bottom w:val="nil"/>
              <w:right w:val="nil"/>
            </w:tcBorders>
          </w:tcPr>
          <w:p w:rsidR="008A37F6" w:rsidRPr="0068520F" w:rsidP="0068520F" w14:paraId="48167CE8" w14:textId="77777777">
            <w:pPr>
              <w:pStyle w:val="In-texttable"/>
              <w:keepNext w:val="0"/>
              <w:tabs>
                <w:tab w:val="decimal" w:pos="117"/>
              </w:tabs>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N.v.t.</w:t>
            </w:r>
          </w:p>
        </w:tc>
        <w:tc>
          <w:tcPr>
            <w:tcW w:w="1350" w:type="dxa"/>
            <w:tcBorders>
              <w:top w:val="nil"/>
              <w:left w:val="nil"/>
              <w:bottom w:val="nil"/>
              <w:right w:val="single" w:sz="6" w:space="0" w:color="auto"/>
            </w:tcBorders>
          </w:tcPr>
          <w:p w:rsidR="008A37F6" w:rsidRPr="0068520F" w:rsidP="0068520F" w14:paraId="21C29AC3"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N.v.t.</w:t>
            </w:r>
          </w:p>
        </w:tc>
        <w:tc>
          <w:tcPr>
            <w:tcW w:w="1285" w:type="dxa"/>
            <w:tcBorders>
              <w:top w:val="nil"/>
              <w:left w:val="single" w:sz="6" w:space="0" w:color="auto"/>
              <w:bottom w:val="nil"/>
              <w:right w:val="nil"/>
            </w:tcBorders>
          </w:tcPr>
          <w:p w:rsidR="008A37F6" w:rsidRPr="0068520F" w:rsidP="0068520F" w14:paraId="41B7F372" w14:textId="77777777">
            <w:pPr>
              <w:pStyle w:val="In-texttable"/>
              <w:keepNext w:val="0"/>
              <w:tabs>
                <w:tab w:val="decimal" w:pos="151"/>
              </w:tabs>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N.v.t.</w:t>
            </w:r>
          </w:p>
        </w:tc>
        <w:tc>
          <w:tcPr>
            <w:tcW w:w="1276" w:type="dxa"/>
            <w:tcBorders>
              <w:top w:val="nil"/>
              <w:left w:val="nil"/>
              <w:bottom w:val="nil"/>
              <w:right w:val="single" w:sz="6" w:space="0" w:color="auto"/>
            </w:tcBorders>
          </w:tcPr>
          <w:p w:rsidR="008A37F6" w:rsidRPr="0068520F" w:rsidP="0068520F" w14:paraId="490336A1"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N.v.t.</w:t>
            </w:r>
          </w:p>
        </w:tc>
        <w:tc>
          <w:tcPr>
            <w:tcW w:w="1276" w:type="dxa"/>
            <w:tcBorders>
              <w:top w:val="nil"/>
              <w:left w:val="single" w:sz="6" w:space="0" w:color="auto"/>
              <w:bottom w:val="nil"/>
              <w:right w:val="nil"/>
            </w:tcBorders>
          </w:tcPr>
          <w:p w:rsidR="008A37F6" w:rsidRPr="0068520F" w:rsidP="0068520F" w14:paraId="1B538CA4" w14:textId="77777777">
            <w:pPr>
              <w:pStyle w:val="In-texttable"/>
              <w:keepNext w:val="0"/>
              <w:tabs>
                <w:tab w:val="decimal" w:pos="567"/>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9,5%</w:t>
            </w:r>
          </w:p>
        </w:tc>
        <w:tc>
          <w:tcPr>
            <w:tcW w:w="1417" w:type="dxa"/>
            <w:tcBorders>
              <w:top w:val="nil"/>
              <w:left w:val="nil"/>
              <w:bottom w:val="nil"/>
              <w:right w:val="nil"/>
            </w:tcBorders>
          </w:tcPr>
          <w:p w:rsidR="008A37F6" w:rsidRPr="0068520F" w:rsidP="0068520F" w14:paraId="6F47345C" w14:textId="77777777">
            <w:pPr>
              <w:pStyle w:val="In-texttable"/>
              <w:keepNext w:val="0"/>
              <w:tabs>
                <w:tab w:val="decimal" w:pos="662"/>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41,5%</w:t>
            </w:r>
          </w:p>
        </w:tc>
      </w:tr>
      <w:tr w14:paraId="5129F141"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68520F" w:rsidP="0068520F" w14:paraId="288BF5B0" w14:textId="77777777">
            <w:pPr>
              <w:pStyle w:val="In-texttable"/>
              <w:keepNext w:val="0"/>
              <w:tabs>
                <w:tab w:val="left" w:pos="144"/>
              </w:tabs>
              <w:spacing w:line="240" w:lineRule="auto"/>
              <w:rPr>
                <w:rFonts w:ascii="Times New Roman" w:hAnsi="Times New Roman" w:cs="Times New Roman"/>
                <w:sz w:val="22"/>
                <w:szCs w:val="22"/>
                <w:lang w:val="nl-NL"/>
              </w:rPr>
            </w:pPr>
            <w:r w:rsidRPr="00715A0F">
              <w:rPr>
                <w:rFonts w:ascii="Times New Roman" w:hAnsi="Times New Roman"/>
                <w:noProof/>
                <w:sz w:val="22"/>
                <w:lang w:val="en-GB"/>
              </w:rPr>
              <mc:AlternateContent>
                <mc:Choice Requires="wps">
                  <w:drawing>
                    <wp:anchor distT="0" distB="0" distL="114300" distR="114300" simplePos="0" relativeHeight="251666432" behindDoc="0" locked="0" layoutInCell="0" allowOverlap="1">
                      <wp:simplePos x="0" y="0"/>
                      <wp:positionH relativeFrom="column">
                        <wp:posOffset>-4972050</wp:posOffset>
                      </wp:positionH>
                      <wp:positionV relativeFrom="paragraph">
                        <wp:posOffset>38735</wp:posOffset>
                      </wp:positionV>
                      <wp:extent cx="3543300" cy="342900"/>
                      <wp:effectExtent l="0" t="0" r="0" b="0"/>
                      <wp:wrapNone/>
                      <wp:docPr id="81" name="Text Box 6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4330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15A0F" w14:textId="77777777">
                                  <w:pPr>
                                    <w:rPr>
                                      <w:sz w:val="20"/>
                                      <w:szCs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6" o:spid="_x0000_s1026" type="#_x0000_t202" style="width:279pt;height:27pt;margin-top:3.05pt;margin-left:-391.5pt;mso-height-percent:0;mso-height-relative:page;mso-width-percent:0;mso-width-relative:page;mso-wrap-distance-bottom:0;mso-wrap-distance-left:9pt;mso-wrap-distance-right:9pt;mso-wrap-distance-top:0;mso-wrap-style:square;position:absolute;visibility:visible;v-text-anchor:top;z-index:251667456" o:allowincell="f" stroked="f">
                      <v:textbox>
                        <w:txbxContent>
                          <w:p w:rsidR="00715A0F" w14:paraId="6E5B3DA7" w14:textId="77777777">
                            <w:pPr>
                              <w:rPr>
                                <w:sz w:val="20"/>
                                <w:szCs w:val="20"/>
                              </w:rPr>
                            </w:pPr>
                          </w:p>
                        </w:txbxContent>
                      </v:textbox>
                    </v:shape>
                  </w:pict>
                </mc:Fallback>
              </mc:AlternateContent>
            </w:r>
            <w:r w:rsidRPr="0068520F">
              <w:rPr>
                <w:rFonts w:ascii="Times New Roman" w:hAnsi="Times New Roman" w:cs="Times New Roman"/>
                <w:sz w:val="22"/>
                <w:szCs w:val="22"/>
                <w:lang w:val="nl-NL"/>
              </w:rPr>
              <w:t>ACR 70</w:t>
            </w:r>
          </w:p>
        </w:tc>
        <w:tc>
          <w:tcPr>
            <w:tcW w:w="1350" w:type="dxa"/>
            <w:tcBorders>
              <w:top w:val="nil"/>
              <w:left w:val="single" w:sz="6" w:space="0" w:color="auto"/>
              <w:bottom w:val="nil"/>
              <w:right w:val="nil"/>
            </w:tcBorders>
          </w:tcPr>
          <w:p w:rsidR="008A37F6" w:rsidRPr="0068520F" w:rsidP="0068520F" w14:paraId="1C5D1996" w14:textId="77777777">
            <w:pPr>
              <w:pStyle w:val="In-texttable"/>
              <w:keepNext w:val="0"/>
              <w:tabs>
                <w:tab w:val="decimal" w:pos="117"/>
              </w:tabs>
              <w:spacing w:line="240" w:lineRule="auto"/>
              <w:jc w:val="center"/>
              <w:rPr>
                <w:rFonts w:ascii="Times New Roman" w:hAnsi="Times New Roman" w:cs="Times New Roman"/>
                <w:sz w:val="22"/>
                <w:szCs w:val="22"/>
                <w:lang w:val="nl-NL"/>
              </w:rPr>
            </w:pPr>
          </w:p>
        </w:tc>
        <w:tc>
          <w:tcPr>
            <w:tcW w:w="1350" w:type="dxa"/>
            <w:tcBorders>
              <w:top w:val="nil"/>
              <w:left w:val="nil"/>
              <w:bottom w:val="nil"/>
              <w:right w:val="single" w:sz="6" w:space="0" w:color="auto"/>
            </w:tcBorders>
          </w:tcPr>
          <w:p w:rsidR="008A37F6" w:rsidRPr="0068520F" w:rsidP="0068520F" w14:paraId="3AAB4F42" w14:textId="77777777">
            <w:pPr>
              <w:pStyle w:val="In-texttable"/>
              <w:keepNext w:val="0"/>
              <w:spacing w:line="240" w:lineRule="auto"/>
              <w:jc w:val="center"/>
              <w:rPr>
                <w:rFonts w:ascii="Times New Roman" w:hAnsi="Times New Roman" w:cs="Times New Roman"/>
                <w:sz w:val="22"/>
                <w:szCs w:val="22"/>
                <w:lang w:val="nl-NL"/>
              </w:rPr>
            </w:pPr>
          </w:p>
        </w:tc>
        <w:tc>
          <w:tcPr>
            <w:tcW w:w="1285" w:type="dxa"/>
            <w:tcBorders>
              <w:top w:val="nil"/>
              <w:left w:val="single" w:sz="6" w:space="0" w:color="auto"/>
              <w:bottom w:val="nil"/>
              <w:right w:val="nil"/>
            </w:tcBorders>
          </w:tcPr>
          <w:p w:rsidR="008A37F6" w:rsidRPr="0068520F" w:rsidP="0068520F" w14:paraId="590C608E" w14:textId="77777777">
            <w:pPr>
              <w:pStyle w:val="In-texttable"/>
              <w:keepNext w:val="0"/>
              <w:tabs>
                <w:tab w:val="decimal" w:pos="151"/>
              </w:tabs>
              <w:spacing w:line="240" w:lineRule="auto"/>
              <w:jc w:val="center"/>
              <w:rPr>
                <w:rFonts w:ascii="Times New Roman" w:hAnsi="Times New Roman" w:cs="Times New Roman"/>
                <w:sz w:val="22"/>
                <w:szCs w:val="22"/>
                <w:lang w:val="nl-NL"/>
              </w:rPr>
            </w:pPr>
          </w:p>
        </w:tc>
        <w:tc>
          <w:tcPr>
            <w:tcW w:w="1276" w:type="dxa"/>
            <w:tcBorders>
              <w:top w:val="nil"/>
              <w:left w:val="nil"/>
              <w:bottom w:val="nil"/>
              <w:right w:val="single" w:sz="6" w:space="0" w:color="auto"/>
            </w:tcBorders>
          </w:tcPr>
          <w:p w:rsidR="008A37F6" w:rsidRPr="0068520F" w:rsidP="0068520F" w14:paraId="4AE10FA9" w14:textId="77777777">
            <w:pPr>
              <w:pStyle w:val="In-texttable"/>
              <w:keepNext w:val="0"/>
              <w:spacing w:line="240" w:lineRule="auto"/>
              <w:jc w:val="center"/>
              <w:rPr>
                <w:rFonts w:ascii="Times New Roman" w:hAnsi="Times New Roman" w:cs="Times New Roman"/>
                <w:sz w:val="22"/>
                <w:szCs w:val="22"/>
                <w:lang w:val="nl-NL"/>
              </w:rPr>
            </w:pPr>
          </w:p>
        </w:tc>
        <w:tc>
          <w:tcPr>
            <w:tcW w:w="1276" w:type="dxa"/>
            <w:tcBorders>
              <w:top w:val="nil"/>
              <w:left w:val="single" w:sz="6" w:space="0" w:color="auto"/>
              <w:bottom w:val="nil"/>
              <w:right w:val="nil"/>
            </w:tcBorders>
          </w:tcPr>
          <w:p w:rsidR="008A37F6" w:rsidRPr="0068520F" w:rsidP="0068520F" w14:paraId="3722ABB3" w14:textId="77777777">
            <w:pPr>
              <w:pStyle w:val="In-texttable"/>
              <w:keepNext w:val="0"/>
              <w:tabs>
                <w:tab w:val="decimal" w:pos="567"/>
              </w:tabs>
              <w:spacing w:line="240" w:lineRule="auto"/>
              <w:rPr>
                <w:rFonts w:ascii="Times New Roman" w:hAnsi="Times New Roman" w:cs="Times New Roman"/>
                <w:sz w:val="22"/>
                <w:szCs w:val="22"/>
                <w:lang w:val="nl-NL"/>
              </w:rPr>
            </w:pPr>
          </w:p>
        </w:tc>
        <w:tc>
          <w:tcPr>
            <w:tcW w:w="1417" w:type="dxa"/>
            <w:tcBorders>
              <w:top w:val="nil"/>
              <w:left w:val="nil"/>
              <w:bottom w:val="nil"/>
              <w:right w:val="nil"/>
            </w:tcBorders>
          </w:tcPr>
          <w:p w:rsidR="008A37F6" w:rsidRPr="0068520F" w:rsidP="0068520F" w14:paraId="4821BBAF" w14:textId="77777777">
            <w:pPr>
              <w:pStyle w:val="In-texttable"/>
              <w:keepNext w:val="0"/>
              <w:tabs>
                <w:tab w:val="decimal" w:pos="662"/>
              </w:tabs>
              <w:spacing w:line="240" w:lineRule="auto"/>
              <w:rPr>
                <w:rFonts w:ascii="Times New Roman" w:hAnsi="Times New Roman" w:cs="Times New Roman"/>
                <w:sz w:val="22"/>
                <w:szCs w:val="22"/>
                <w:lang w:val="nl-NL"/>
              </w:rPr>
            </w:pPr>
          </w:p>
        </w:tc>
      </w:tr>
      <w:tr w14:paraId="4D402963"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68520F" w:rsidP="0068520F" w14:paraId="51192BCB" w14:textId="77777777">
            <w:pPr>
              <w:pStyle w:val="In-texttable"/>
              <w:keepNext w:val="0"/>
              <w:tabs>
                <w:tab w:val="left" w:pos="144"/>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ab/>
              <w:t>6 maanden</w:t>
            </w:r>
          </w:p>
        </w:tc>
        <w:tc>
          <w:tcPr>
            <w:tcW w:w="1350" w:type="dxa"/>
            <w:tcBorders>
              <w:top w:val="nil"/>
              <w:left w:val="single" w:sz="6" w:space="0" w:color="auto"/>
              <w:bottom w:val="nil"/>
              <w:right w:val="nil"/>
            </w:tcBorders>
          </w:tcPr>
          <w:p w:rsidR="008A37F6" w:rsidRPr="0068520F" w:rsidP="0068520F" w14:paraId="4DB1FB23" w14:textId="77777777">
            <w:pPr>
              <w:pStyle w:val="In-texttable"/>
              <w:keepNext w:val="0"/>
              <w:tabs>
                <w:tab w:val="decimal" w:pos="117"/>
              </w:tabs>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3,3%</w:t>
            </w:r>
          </w:p>
        </w:tc>
        <w:tc>
          <w:tcPr>
            <w:tcW w:w="1350" w:type="dxa"/>
            <w:tcBorders>
              <w:top w:val="nil"/>
              <w:left w:val="nil"/>
              <w:bottom w:val="nil"/>
              <w:right w:val="single" w:sz="6" w:space="0" w:color="auto"/>
            </w:tcBorders>
          </w:tcPr>
          <w:p w:rsidR="008A37F6" w:rsidRPr="0068520F" w:rsidP="0068520F" w14:paraId="3FFC593D"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23,8%</w:t>
            </w:r>
          </w:p>
        </w:tc>
        <w:tc>
          <w:tcPr>
            <w:tcW w:w="1285" w:type="dxa"/>
            <w:tcBorders>
              <w:top w:val="nil"/>
              <w:left w:val="single" w:sz="6" w:space="0" w:color="auto"/>
              <w:bottom w:val="nil"/>
              <w:right w:val="nil"/>
            </w:tcBorders>
          </w:tcPr>
          <w:p w:rsidR="008A37F6" w:rsidRPr="0068520F" w:rsidP="0068520F" w14:paraId="4EF845BC" w14:textId="77777777">
            <w:pPr>
              <w:pStyle w:val="In-texttable"/>
              <w:keepNext w:val="0"/>
              <w:tabs>
                <w:tab w:val="decimal" w:pos="151"/>
              </w:tabs>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1,8%</w:t>
            </w:r>
          </w:p>
        </w:tc>
        <w:tc>
          <w:tcPr>
            <w:tcW w:w="1276" w:type="dxa"/>
            <w:tcBorders>
              <w:top w:val="nil"/>
              <w:left w:val="nil"/>
              <w:bottom w:val="nil"/>
              <w:right w:val="single" w:sz="6" w:space="0" w:color="auto"/>
            </w:tcBorders>
          </w:tcPr>
          <w:p w:rsidR="008A37F6" w:rsidRPr="0068520F" w:rsidP="0068520F" w14:paraId="25982F91"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12,4%</w:t>
            </w:r>
          </w:p>
        </w:tc>
        <w:tc>
          <w:tcPr>
            <w:tcW w:w="1276" w:type="dxa"/>
            <w:tcBorders>
              <w:top w:val="nil"/>
              <w:left w:val="single" w:sz="6" w:space="0" w:color="auto"/>
              <w:bottom w:val="nil"/>
              <w:right w:val="nil"/>
            </w:tcBorders>
          </w:tcPr>
          <w:p w:rsidR="008A37F6" w:rsidRPr="0068520F" w:rsidP="0068520F" w14:paraId="5A65813A" w14:textId="77777777">
            <w:pPr>
              <w:pStyle w:val="In-texttable"/>
              <w:keepNext w:val="0"/>
              <w:tabs>
                <w:tab w:val="decimal" w:pos="567"/>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2,5%</w:t>
            </w:r>
          </w:p>
        </w:tc>
        <w:tc>
          <w:tcPr>
            <w:tcW w:w="1417" w:type="dxa"/>
            <w:tcBorders>
              <w:top w:val="nil"/>
              <w:left w:val="nil"/>
              <w:bottom w:val="nil"/>
              <w:right w:val="nil"/>
            </w:tcBorders>
          </w:tcPr>
          <w:p w:rsidR="008A37F6" w:rsidRPr="0068520F" w:rsidP="0068520F" w14:paraId="031B66B7" w14:textId="77777777">
            <w:pPr>
              <w:pStyle w:val="In-texttable"/>
              <w:keepNext w:val="0"/>
              <w:tabs>
                <w:tab w:val="decimal" w:pos="662"/>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20,8%</w:t>
            </w:r>
          </w:p>
        </w:tc>
      </w:tr>
      <w:tr w14:paraId="1B1B1142" w14:textId="77777777">
        <w:tblPrEx>
          <w:tblW w:w="9124" w:type="dxa"/>
          <w:tblInd w:w="90" w:type="dxa"/>
          <w:tblLayout w:type="fixed"/>
          <w:tblLook w:val="0000"/>
        </w:tblPrEx>
        <w:trPr>
          <w:cantSplit/>
        </w:trPr>
        <w:tc>
          <w:tcPr>
            <w:tcW w:w="1170" w:type="dxa"/>
            <w:tcBorders>
              <w:top w:val="nil"/>
              <w:left w:val="nil"/>
              <w:bottom w:val="single" w:sz="6" w:space="0" w:color="auto"/>
              <w:right w:val="single" w:sz="6" w:space="0" w:color="auto"/>
            </w:tcBorders>
          </w:tcPr>
          <w:p w:rsidR="008A37F6" w:rsidRPr="0068520F" w:rsidP="0068520F" w14:paraId="31808991" w14:textId="77777777">
            <w:pPr>
              <w:pStyle w:val="In-texttable"/>
              <w:keepNext w:val="0"/>
              <w:tabs>
                <w:tab w:val="left" w:pos="144"/>
              </w:tabs>
              <w:spacing w:line="240" w:lineRule="auto"/>
              <w:ind w:left="144"/>
              <w:rPr>
                <w:rFonts w:ascii="Times New Roman" w:hAnsi="Times New Roman" w:cs="Times New Roman"/>
                <w:sz w:val="22"/>
                <w:szCs w:val="22"/>
                <w:lang w:val="nl-NL"/>
              </w:rPr>
            </w:pPr>
            <w:r w:rsidRPr="0068520F">
              <w:rPr>
                <w:rFonts w:ascii="Times New Roman" w:hAnsi="Times New Roman" w:cs="Times New Roman"/>
                <w:sz w:val="22"/>
                <w:szCs w:val="22"/>
                <w:lang w:val="nl-NL"/>
              </w:rPr>
              <w:t>12 maanden</w:t>
            </w:r>
          </w:p>
        </w:tc>
        <w:tc>
          <w:tcPr>
            <w:tcW w:w="1350" w:type="dxa"/>
            <w:tcBorders>
              <w:top w:val="nil"/>
              <w:left w:val="single" w:sz="6" w:space="0" w:color="auto"/>
              <w:bottom w:val="single" w:sz="6" w:space="0" w:color="auto"/>
              <w:right w:val="nil"/>
            </w:tcBorders>
          </w:tcPr>
          <w:p w:rsidR="008A37F6" w:rsidRPr="0068520F" w:rsidP="0068520F" w14:paraId="2B2A5EE9"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N.v.t.</w:t>
            </w:r>
          </w:p>
        </w:tc>
        <w:tc>
          <w:tcPr>
            <w:tcW w:w="1350" w:type="dxa"/>
            <w:tcBorders>
              <w:top w:val="nil"/>
              <w:left w:val="nil"/>
              <w:bottom w:val="single" w:sz="6" w:space="0" w:color="auto"/>
              <w:right w:val="single" w:sz="6" w:space="0" w:color="auto"/>
            </w:tcBorders>
          </w:tcPr>
          <w:p w:rsidR="008A37F6" w:rsidRPr="0068520F" w:rsidP="0068520F" w14:paraId="1387E551"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N.v.t.</w:t>
            </w:r>
          </w:p>
        </w:tc>
        <w:tc>
          <w:tcPr>
            <w:tcW w:w="1285" w:type="dxa"/>
            <w:tcBorders>
              <w:top w:val="nil"/>
              <w:left w:val="single" w:sz="6" w:space="0" w:color="auto"/>
              <w:bottom w:val="single" w:sz="6" w:space="0" w:color="auto"/>
              <w:right w:val="nil"/>
            </w:tcBorders>
          </w:tcPr>
          <w:p w:rsidR="008A37F6" w:rsidRPr="0068520F" w:rsidP="0068520F" w14:paraId="5F7511A4"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N.v.t.</w:t>
            </w:r>
          </w:p>
        </w:tc>
        <w:tc>
          <w:tcPr>
            <w:tcW w:w="1276" w:type="dxa"/>
            <w:tcBorders>
              <w:top w:val="nil"/>
              <w:left w:val="nil"/>
              <w:bottom w:val="single" w:sz="6" w:space="0" w:color="auto"/>
              <w:right w:val="single" w:sz="6" w:space="0" w:color="auto"/>
            </w:tcBorders>
          </w:tcPr>
          <w:p w:rsidR="008A37F6" w:rsidRPr="0068520F" w:rsidP="0068520F" w14:paraId="2932A9C7" w14:textId="77777777">
            <w:pPr>
              <w:pStyle w:val="In-texttable"/>
              <w:keepNext w:val="0"/>
              <w:spacing w:line="240" w:lineRule="auto"/>
              <w:jc w:val="center"/>
              <w:rPr>
                <w:rFonts w:ascii="Times New Roman" w:hAnsi="Times New Roman" w:cs="Times New Roman"/>
                <w:sz w:val="22"/>
                <w:szCs w:val="22"/>
                <w:lang w:val="nl-NL"/>
              </w:rPr>
            </w:pPr>
            <w:r w:rsidRPr="0068520F">
              <w:rPr>
                <w:rFonts w:ascii="Times New Roman" w:hAnsi="Times New Roman" w:cs="Times New Roman"/>
                <w:sz w:val="22"/>
                <w:szCs w:val="22"/>
                <w:lang w:val="nl-NL"/>
              </w:rPr>
              <w:t>N.v.t.</w:t>
            </w:r>
          </w:p>
        </w:tc>
        <w:tc>
          <w:tcPr>
            <w:tcW w:w="1276" w:type="dxa"/>
            <w:tcBorders>
              <w:top w:val="nil"/>
              <w:left w:val="single" w:sz="6" w:space="0" w:color="auto"/>
              <w:bottom w:val="single" w:sz="6" w:space="0" w:color="auto"/>
              <w:right w:val="nil"/>
            </w:tcBorders>
          </w:tcPr>
          <w:p w:rsidR="008A37F6" w:rsidRPr="0068520F" w:rsidP="0068520F" w14:paraId="17A81209" w14:textId="77777777">
            <w:pPr>
              <w:pStyle w:val="In-texttable"/>
              <w:keepNext w:val="0"/>
              <w:tabs>
                <w:tab w:val="decimal" w:pos="567"/>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4,5%</w:t>
            </w:r>
          </w:p>
        </w:tc>
        <w:tc>
          <w:tcPr>
            <w:tcW w:w="1417" w:type="dxa"/>
            <w:tcBorders>
              <w:top w:val="nil"/>
              <w:left w:val="nil"/>
              <w:bottom w:val="single" w:sz="6" w:space="0" w:color="auto"/>
              <w:right w:val="nil"/>
            </w:tcBorders>
          </w:tcPr>
          <w:p w:rsidR="008A37F6" w:rsidRPr="0068520F" w:rsidP="0068520F" w14:paraId="25C89579" w14:textId="77777777">
            <w:pPr>
              <w:pStyle w:val="In-texttable"/>
              <w:keepNext w:val="0"/>
              <w:tabs>
                <w:tab w:val="decimal" w:pos="662"/>
              </w:tabs>
              <w:spacing w:line="240" w:lineRule="auto"/>
              <w:rPr>
                <w:rFonts w:ascii="Times New Roman" w:hAnsi="Times New Roman" w:cs="Times New Roman"/>
                <w:sz w:val="22"/>
                <w:szCs w:val="22"/>
                <w:lang w:val="nl-NL"/>
              </w:rPr>
            </w:pPr>
            <w:r w:rsidRPr="0068520F">
              <w:rPr>
                <w:rFonts w:ascii="Times New Roman" w:hAnsi="Times New Roman" w:cs="Times New Roman"/>
                <w:sz w:val="22"/>
                <w:szCs w:val="22"/>
                <w:lang w:val="nl-NL"/>
              </w:rPr>
              <w:t>23,2%</w:t>
            </w:r>
          </w:p>
        </w:tc>
      </w:tr>
      <w:tr w14:paraId="1E05982A" w14:textId="77777777">
        <w:tblPrEx>
          <w:tblW w:w="9124" w:type="dxa"/>
          <w:tblInd w:w="90" w:type="dxa"/>
          <w:tblLayout w:type="fixed"/>
          <w:tblLook w:val="0000"/>
        </w:tblPrEx>
        <w:trPr>
          <w:cantSplit/>
        </w:trPr>
        <w:tc>
          <w:tcPr>
            <w:tcW w:w="9124" w:type="dxa"/>
            <w:gridSpan w:val="7"/>
            <w:tcBorders>
              <w:top w:val="nil"/>
              <w:left w:val="nil"/>
              <w:bottom w:val="nil"/>
              <w:right w:val="nil"/>
            </w:tcBorders>
          </w:tcPr>
          <w:p w:rsidR="008A37F6" w:rsidRPr="0068520F" w:rsidP="0068520F" w14:paraId="7871E3B2" w14:textId="77777777">
            <w:pPr>
              <w:pStyle w:val="In-textfootnote"/>
              <w:keepNext w:val="0"/>
              <w:spacing w:before="0" w:line="240" w:lineRule="auto"/>
              <w:ind w:left="144" w:hanging="144"/>
              <w:rPr>
                <w:rFonts w:ascii="Times New Roman" w:hAnsi="Times New Roman" w:cs="Times New Roman"/>
                <w:sz w:val="22"/>
                <w:szCs w:val="22"/>
                <w:lang w:val="nl-NL"/>
              </w:rPr>
            </w:pPr>
            <w:r w:rsidRPr="0068520F">
              <w:rPr>
                <w:rFonts w:ascii="Times New Roman" w:hAnsi="Times New Roman" w:cs="Times New Roman"/>
                <w:sz w:val="22"/>
                <w:szCs w:val="22"/>
                <w:vertAlign w:val="superscript"/>
                <w:lang w:val="nl-NL"/>
              </w:rPr>
              <w:t>a</w:t>
            </w:r>
            <w:r w:rsidRPr="0068520F">
              <w:rPr>
                <w:rFonts w:ascii="Times New Roman" w:hAnsi="Times New Roman" w:cs="Times New Roman"/>
                <w:sz w:val="22"/>
                <w:szCs w:val="22"/>
                <w:lang w:val="nl-NL"/>
              </w:rPr>
              <w:tab/>
              <w:t>RA onderzoek I op 24 weken, RA onderzoek II op 26 weken en RA onderzoek III op 24 en 52 weken</w:t>
            </w:r>
          </w:p>
          <w:p w:rsidR="008A37F6" w:rsidRPr="0068520F" w:rsidP="0068520F" w14:paraId="443911E2" w14:textId="77777777">
            <w:pPr>
              <w:pStyle w:val="In-textfootnote"/>
              <w:keepNext w:val="0"/>
              <w:spacing w:before="0" w:line="240" w:lineRule="auto"/>
              <w:ind w:left="144" w:hanging="144"/>
              <w:rPr>
                <w:rFonts w:ascii="Times New Roman" w:hAnsi="Times New Roman" w:cs="Times New Roman"/>
                <w:sz w:val="22"/>
                <w:szCs w:val="22"/>
                <w:lang w:val="nl-NL"/>
              </w:rPr>
            </w:pPr>
            <w:r w:rsidRPr="0068520F">
              <w:rPr>
                <w:rFonts w:ascii="Times New Roman" w:hAnsi="Times New Roman" w:cs="Times New Roman"/>
                <w:sz w:val="22"/>
                <w:szCs w:val="22"/>
                <w:vertAlign w:val="superscript"/>
                <w:lang w:val="nl-NL"/>
              </w:rPr>
              <w:t>b</w:t>
            </w:r>
            <w:r w:rsidRPr="0068520F">
              <w:rPr>
                <w:rFonts w:ascii="Times New Roman" w:hAnsi="Times New Roman" w:cs="Times New Roman"/>
                <w:sz w:val="22"/>
                <w:szCs w:val="22"/>
                <w:lang w:val="nl-NL"/>
              </w:rPr>
              <w:tab/>
              <w:t>40 mg Humira, eenmaal per twee weken toegediend</w:t>
            </w:r>
          </w:p>
          <w:p w:rsidR="008A37F6" w:rsidRPr="0068520F" w:rsidP="0068520F" w14:paraId="5C6FEC6F" w14:textId="422E2EAD">
            <w:pPr>
              <w:pStyle w:val="In-textfootnote"/>
              <w:keepNext w:val="0"/>
              <w:spacing w:before="0" w:line="240" w:lineRule="auto"/>
              <w:ind w:left="144" w:hanging="144"/>
              <w:rPr>
                <w:rFonts w:ascii="Times New Roman" w:hAnsi="Times New Roman" w:cs="Times New Roman"/>
                <w:sz w:val="22"/>
                <w:szCs w:val="22"/>
                <w:lang w:val="fr-FR"/>
              </w:rPr>
            </w:pPr>
            <w:r w:rsidRPr="0068520F">
              <w:rPr>
                <w:rFonts w:ascii="Times New Roman" w:hAnsi="Times New Roman" w:cs="Times New Roman"/>
                <w:sz w:val="22"/>
                <w:szCs w:val="22"/>
                <w:vertAlign w:val="superscript"/>
                <w:lang w:val="fr-FR"/>
              </w:rPr>
              <w:t xml:space="preserve">c  </w:t>
            </w:r>
            <w:r w:rsidRPr="0068520F">
              <w:rPr>
                <w:rFonts w:ascii="Times New Roman" w:hAnsi="Times New Roman" w:cs="Times New Roman"/>
                <w:sz w:val="22"/>
                <w:szCs w:val="22"/>
                <w:lang w:val="fr-FR"/>
              </w:rPr>
              <w:t>MTX = methotrexaat</w:t>
            </w:r>
          </w:p>
          <w:p w:rsidR="008A37F6" w:rsidRPr="0068520F" w:rsidP="0068520F" w14:paraId="4CCE364A" w14:textId="77777777">
            <w:pPr>
              <w:pStyle w:val="In-textfootnote"/>
              <w:keepNext w:val="0"/>
              <w:spacing w:before="0" w:line="240" w:lineRule="auto"/>
              <w:ind w:left="144" w:hanging="144"/>
              <w:rPr>
                <w:rFonts w:ascii="Times New Roman" w:hAnsi="Times New Roman" w:cs="Times New Roman"/>
                <w:sz w:val="22"/>
                <w:szCs w:val="22"/>
                <w:lang w:val="fr-FR"/>
              </w:rPr>
            </w:pPr>
            <w:r w:rsidRPr="0068520F">
              <w:rPr>
                <w:rFonts w:ascii="Times New Roman" w:hAnsi="Times New Roman" w:cs="Times New Roman"/>
                <w:sz w:val="22"/>
                <w:szCs w:val="22"/>
                <w:lang w:val="fr-FR"/>
              </w:rPr>
              <w:t xml:space="preserve">**p &lt; 0,01, Humira </w:t>
            </w:r>
            <w:r w:rsidRPr="0068520F">
              <w:rPr>
                <w:rFonts w:ascii="Times New Roman" w:hAnsi="Times New Roman" w:cs="Times New Roman"/>
                <w:i/>
                <w:iCs/>
                <w:sz w:val="22"/>
                <w:szCs w:val="22"/>
                <w:lang w:val="fr-FR"/>
              </w:rPr>
              <w:t>versus</w:t>
            </w:r>
            <w:r w:rsidRPr="0068520F">
              <w:rPr>
                <w:rFonts w:ascii="Times New Roman" w:hAnsi="Times New Roman" w:cs="Times New Roman"/>
                <w:sz w:val="22"/>
                <w:szCs w:val="22"/>
                <w:lang w:val="fr-FR"/>
              </w:rPr>
              <w:t xml:space="preserve"> placebo</w:t>
            </w:r>
          </w:p>
        </w:tc>
      </w:tr>
    </w:tbl>
    <w:p w:rsidR="008A37F6" w:rsidRPr="0068520F" w14:paraId="57AB5095" w14:textId="77777777">
      <w:pPr>
        <w:pStyle w:val="EndnoteText"/>
        <w:keepNext/>
        <w:rPr>
          <w:lang w:val="fr-FR"/>
        </w:rPr>
      </w:pPr>
    </w:p>
    <w:p w:rsidR="008A37F6" w:rsidRPr="00D53144" w14:paraId="623F4F59" w14:textId="77777777">
      <w:pPr>
        <w:spacing w:line="240" w:lineRule="auto"/>
        <w:rPr>
          <w:lang w:val="nl-NL"/>
        </w:rPr>
      </w:pPr>
      <w:r w:rsidRPr="00D53144">
        <w:rPr>
          <w:lang w:val="nl-NL"/>
        </w:rPr>
        <w:t xml:space="preserve">In RA onderzoeken I-IV vertoonden alle afzonderlijke componenten van de ACR-responscriteria (aantal pijnlijke en gezwollen gewrichten, beoordeling door arts en patiënt van de ziekteactiviteit en pijn, 'disability index' (HAQ)-scores en CRP (mg/dl)-waarden) een verbetering in week 24 of 26 in vergelijking met placebo. In RA onderzoek III bleven deze verbeteringen gedurende 52 weken gehandhaafd. </w:t>
      </w:r>
    </w:p>
    <w:p w:rsidR="008A37F6" w:rsidRPr="00D53144" w14:paraId="31D406C3" w14:textId="77777777">
      <w:pPr>
        <w:spacing w:line="240" w:lineRule="auto"/>
        <w:rPr>
          <w:lang w:val="nl-NL"/>
        </w:rPr>
      </w:pPr>
    </w:p>
    <w:p w:rsidR="008A37F6" w:rsidRPr="00D53144" w14:paraId="2E14433A" w14:textId="77777777">
      <w:pPr>
        <w:spacing w:line="240" w:lineRule="auto"/>
        <w:rPr>
          <w:lang w:val="nl-NL"/>
        </w:rPr>
      </w:pPr>
      <w:r w:rsidRPr="00D53144">
        <w:rPr>
          <w:lang w:val="nl-NL"/>
        </w:rPr>
        <w:t>In de open-label extensie van het RA onderzoek III bleven de responsen bij de meeste patiënten die ACR-responders waren gehandhaafd wanneer zij tot 10 jaar werden gevolgd. 114 van de 207 patiënten die gerandomiseerd waren naar Humira 40 mg eenmaal per twee weken zetten de behandeling met Humira 40 mg eenmaal per twee weken voort gedurende 5 jaar. Hiervan hadden 86 patiënten (75,4%) een ACR-respons van 20; 72 patiënten (63,2%) hadden een ACR-respons van 50; en 41 patiënten (36%) hadden een ACR-respons van 70. 81 van de 207 patiënten zetten de behandeling met Humira 40 mg eenmaal per twee weken voort gedurende 10 jaar. Hiervan hadden 64 patiënten (79,0%) een ACR-respons van 20; 56 patiënten (69,1%) hadden een ACR-respons van 50; en 43 patiënten (53,1%) hadden een ACR-respons van 70.</w:t>
      </w:r>
    </w:p>
    <w:p w:rsidR="008A37F6" w:rsidRPr="00D53144" w14:paraId="5A63E07C" w14:textId="77777777">
      <w:pPr>
        <w:spacing w:line="240" w:lineRule="auto"/>
        <w:rPr>
          <w:lang w:val="nl-NL"/>
        </w:rPr>
      </w:pPr>
    </w:p>
    <w:p w:rsidR="008A37F6" w:rsidRPr="00D53144" w14:paraId="44A7DBC6" w14:textId="77777777">
      <w:pPr>
        <w:spacing w:line="240" w:lineRule="auto"/>
        <w:rPr>
          <w:lang w:val="nl-NL"/>
        </w:rPr>
      </w:pPr>
      <w:r w:rsidRPr="00D53144">
        <w:rPr>
          <w:lang w:val="nl-NL"/>
        </w:rPr>
        <w:t xml:space="preserve">In RA onderzoek IV was de ACR 20-respons van patiënten behandeld met Humira plus standaardbehandeling statistisch significant beter dan die van patiënten behandeld met placebo plus standaardbehandeling (p &lt; 0,001). </w:t>
      </w:r>
    </w:p>
    <w:p w:rsidR="008A37F6" w:rsidRPr="00D53144" w14:paraId="76A715E4" w14:textId="77777777">
      <w:pPr>
        <w:pStyle w:val="BodyText1"/>
        <w:tabs>
          <w:tab w:val="clear" w:pos="1152"/>
          <w:tab w:val="clear" w:pos="1872"/>
        </w:tabs>
        <w:spacing w:after="0" w:line="240" w:lineRule="auto"/>
        <w:ind w:left="0"/>
        <w:jc w:val="left"/>
        <w:rPr>
          <w:lang w:val="nl-NL"/>
        </w:rPr>
      </w:pPr>
    </w:p>
    <w:p w:rsidR="008A37F6" w:rsidRPr="00D53144" w14:paraId="02FFB94D" w14:textId="77777777">
      <w:pPr>
        <w:spacing w:line="240" w:lineRule="auto"/>
        <w:rPr>
          <w:lang w:val="nl-NL"/>
        </w:rPr>
      </w:pPr>
      <w:r w:rsidRPr="00D53144">
        <w:rPr>
          <w:lang w:val="nl-NL"/>
        </w:rPr>
        <w:t>In RA onderzoeken I-IV behaalden met Humira behandelde patiënten reeds een tot twee weken na het begin van de behandeling statistisch significante ACR 20- en 50-responsen in vergelijking met placebo.</w:t>
      </w:r>
    </w:p>
    <w:p w:rsidR="008A37F6" w:rsidRPr="00D53144" w14:paraId="277480FC" w14:textId="77777777">
      <w:pPr>
        <w:spacing w:line="240" w:lineRule="auto"/>
        <w:rPr>
          <w:lang w:val="nl-NL"/>
        </w:rPr>
      </w:pPr>
    </w:p>
    <w:p w:rsidR="008A37F6" w:rsidRPr="00D53144" w14:paraId="3B851E5D" w14:textId="7B0E017E">
      <w:pPr>
        <w:spacing w:line="240" w:lineRule="auto"/>
        <w:rPr>
          <w:lang w:val="nl-NL"/>
        </w:rPr>
      </w:pPr>
      <w:r w:rsidRPr="00D53144">
        <w:rPr>
          <w:lang w:val="nl-NL"/>
        </w:rPr>
        <w:t xml:space="preserve">In RA onderzoek V bij kort bestaande reumatoïde artritis patiënten die methotrexaat-naïeve waren, leidde de combinatie therapie van Humira met methotrexaat tot een sneller en significant hogere ACR-respons dan met methotrexaat monotherapie en Humira monotherapie in week 52 en de respons bleef behouden in week 104 (zie tabel </w:t>
      </w:r>
      <w:r w:rsidRPr="00D53144" w:rsidR="00E044BD">
        <w:rPr>
          <w:lang w:val="nl-NL"/>
        </w:rPr>
        <w:t>8</w:t>
      </w:r>
      <w:r w:rsidRPr="00D53144">
        <w:rPr>
          <w:lang w:val="nl-NL"/>
        </w:rPr>
        <w:t>).</w:t>
      </w:r>
    </w:p>
    <w:p w:rsidR="008A37F6" w:rsidRPr="00D53144" w14:paraId="7CEAA5F4" w14:textId="77777777">
      <w:pPr>
        <w:spacing w:line="240" w:lineRule="auto"/>
        <w:rPr>
          <w:lang w:val="nl-NL"/>
        </w:rPr>
      </w:pPr>
    </w:p>
    <w:p w:rsidR="008A37F6" w:rsidRPr="00D53144" w14:paraId="50ED8F7B" w14:textId="635C2F9E">
      <w:pPr>
        <w:keepNext/>
        <w:spacing w:line="240" w:lineRule="auto"/>
        <w:jc w:val="center"/>
        <w:rPr>
          <w:lang w:val="nl-NL"/>
        </w:rPr>
      </w:pPr>
      <w:r w:rsidRPr="00D53144">
        <w:rPr>
          <w:b/>
          <w:bCs/>
          <w:lang w:val="nl-NL"/>
        </w:rPr>
        <w:t xml:space="preserve">Tabel </w:t>
      </w:r>
      <w:r w:rsidRPr="00D53144" w:rsidR="00E044BD">
        <w:rPr>
          <w:b/>
          <w:bCs/>
          <w:lang w:val="nl-NL"/>
        </w:rPr>
        <w:t>8</w:t>
      </w:r>
    </w:p>
    <w:p w:rsidR="008A37F6" w:rsidRPr="00D53144" w14:paraId="44A635AE" w14:textId="77777777">
      <w:pPr>
        <w:keepNext/>
        <w:spacing w:line="240" w:lineRule="auto"/>
        <w:jc w:val="center"/>
        <w:rPr>
          <w:b/>
          <w:bCs/>
          <w:lang w:val="nl-NL"/>
        </w:rPr>
      </w:pPr>
      <w:r w:rsidRPr="00D53144">
        <w:rPr>
          <w:b/>
          <w:bCs/>
          <w:lang w:val="nl-NL"/>
        </w:rPr>
        <w:t>ACR-respons in RA onderzoek V</w:t>
      </w:r>
    </w:p>
    <w:p w:rsidR="008A37F6" w:rsidRPr="00D53144" w14:paraId="37661F71" w14:textId="77777777">
      <w:pPr>
        <w:keepNext/>
        <w:spacing w:line="240" w:lineRule="auto"/>
        <w:jc w:val="center"/>
        <w:rPr>
          <w:b/>
          <w:bCs/>
          <w:lang w:val="nl-NL"/>
        </w:rPr>
      </w:pPr>
      <w:r w:rsidRPr="00D53144">
        <w:rPr>
          <w:b/>
          <w:bCs/>
          <w:lang w:val="nl-NL"/>
        </w:rPr>
        <w:t>(percentage patiënten)</w:t>
      </w:r>
    </w:p>
    <w:p w:rsidR="008A37F6" w:rsidRPr="00D53144" w14:paraId="63D0F39C" w14:textId="77777777">
      <w:pPr>
        <w:keepNext/>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0"/>
        <w:gridCol w:w="1039"/>
        <w:gridCol w:w="1240"/>
        <w:gridCol w:w="1683"/>
        <w:gridCol w:w="1273"/>
        <w:gridCol w:w="1273"/>
        <w:gridCol w:w="1273"/>
      </w:tblGrid>
      <w:tr w14:paraId="6F0623AA" w14:textId="77777777">
        <w:tblPrEx>
          <w:tblW w:w="0" w:type="auto"/>
          <w:tblLook w:val="0000"/>
        </w:tblPrEx>
        <w:tc>
          <w:tcPr>
            <w:tcW w:w="1311" w:type="dxa"/>
          </w:tcPr>
          <w:p w:rsidR="008A37F6" w:rsidRPr="00D53144" w14:paraId="621EA566" w14:textId="77777777">
            <w:pPr>
              <w:keepNext/>
              <w:spacing w:line="240" w:lineRule="auto"/>
              <w:rPr>
                <w:lang w:val="nl-NL"/>
              </w:rPr>
            </w:pPr>
            <w:r w:rsidRPr="00D53144">
              <w:rPr>
                <w:lang w:val="nl-NL"/>
              </w:rPr>
              <w:t>Respons</w:t>
            </w:r>
          </w:p>
        </w:tc>
        <w:tc>
          <w:tcPr>
            <w:tcW w:w="1065" w:type="dxa"/>
          </w:tcPr>
          <w:p w:rsidR="008A37F6" w:rsidRPr="00D53144" w14:paraId="4CBC3250" w14:textId="77777777">
            <w:pPr>
              <w:keepNext/>
              <w:spacing w:line="240" w:lineRule="auto"/>
              <w:jc w:val="center"/>
              <w:rPr>
                <w:lang w:val="nl-NL"/>
              </w:rPr>
            </w:pPr>
            <w:r w:rsidRPr="00D53144">
              <w:rPr>
                <w:lang w:val="nl-NL"/>
              </w:rPr>
              <w:t>MTX</w:t>
            </w:r>
          </w:p>
          <w:p w:rsidR="008A37F6" w:rsidRPr="00D53144" w14:paraId="6AE3155B" w14:textId="629BA015">
            <w:pPr>
              <w:keepNext/>
              <w:spacing w:line="240" w:lineRule="auto"/>
              <w:jc w:val="center"/>
              <w:rPr>
                <w:lang w:val="nl-NL"/>
              </w:rPr>
            </w:pPr>
            <w:r>
              <w:rPr>
                <w:lang w:val="nl-NL"/>
              </w:rPr>
              <w:t xml:space="preserve">N = </w:t>
            </w:r>
            <w:r w:rsidRPr="00D53144" w:rsidR="00503FCF">
              <w:rPr>
                <w:lang w:val="nl-NL"/>
              </w:rPr>
              <w:t>257</w:t>
            </w:r>
          </w:p>
        </w:tc>
        <w:tc>
          <w:tcPr>
            <w:tcW w:w="1276" w:type="dxa"/>
          </w:tcPr>
          <w:p w:rsidR="008A37F6" w:rsidRPr="00D53144" w14:paraId="24B72C49" w14:textId="77777777">
            <w:pPr>
              <w:keepNext/>
              <w:spacing w:line="240" w:lineRule="auto"/>
              <w:jc w:val="center"/>
              <w:rPr>
                <w:lang w:val="nl-NL"/>
              </w:rPr>
            </w:pPr>
            <w:r w:rsidRPr="00D53144">
              <w:rPr>
                <w:lang w:val="nl-NL"/>
              </w:rPr>
              <w:t>Humira</w:t>
            </w:r>
          </w:p>
          <w:p w:rsidR="008A37F6" w:rsidRPr="00D53144" w14:paraId="222AB979" w14:textId="00D6F33F">
            <w:pPr>
              <w:keepNext/>
              <w:spacing w:line="240" w:lineRule="auto"/>
              <w:jc w:val="center"/>
              <w:rPr>
                <w:lang w:val="nl-NL"/>
              </w:rPr>
            </w:pPr>
            <w:r>
              <w:rPr>
                <w:lang w:val="nl-NL"/>
              </w:rPr>
              <w:t xml:space="preserve">N = </w:t>
            </w:r>
            <w:r w:rsidRPr="00D53144" w:rsidR="00503FCF">
              <w:rPr>
                <w:lang w:val="nl-NL"/>
              </w:rPr>
              <w:t>274</w:t>
            </w:r>
          </w:p>
        </w:tc>
        <w:tc>
          <w:tcPr>
            <w:tcW w:w="1708" w:type="dxa"/>
          </w:tcPr>
          <w:p w:rsidR="008A37F6" w:rsidRPr="00D53144" w14:paraId="5C1A1F56" w14:textId="77777777">
            <w:pPr>
              <w:keepNext/>
              <w:spacing w:line="240" w:lineRule="auto"/>
              <w:jc w:val="center"/>
              <w:rPr>
                <w:lang w:val="nl-NL"/>
              </w:rPr>
            </w:pPr>
            <w:r w:rsidRPr="00D53144">
              <w:rPr>
                <w:lang w:val="nl-NL"/>
              </w:rPr>
              <w:t>Humira/MTX</w:t>
            </w:r>
          </w:p>
          <w:p w:rsidR="008A37F6" w:rsidRPr="00D53144" w14:paraId="713111E9" w14:textId="513E569B">
            <w:pPr>
              <w:keepNext/>
              <w:spacing w:line="240" w:lineRule="auto"/>
              <w:jc w:val="center"/>
              <w:rPr>
                <w:lang w:val="nl-NL"/>
              </w:rPr>
            </w:pPr>
            <w:r>
              <w:rPr>
                <w:lang w:val="nl-NL"/>
              </w:rPr>
              <w:t xml:space="preserve">N = </w:t>
            </w:r>
            <w:r w:rsidRPr="00D53144" w:rsidR="00503FCF">
              <w:rPr>
                <w:lang w:val="nl-NL"/>
              </w:rPr>
              <w:t>268</w:t>
            </w:r>
          </w:p>
        </w:tc>
        <w:tc>
          <w:tcPr>
            <w:tcW w:w="1309" w:type="dxa"/>
          </w:tcPr>
          <w:p w:rsidR="008A37F6" w:rsidRPr="00D53144" w14:paraId="02891886" w14:textId="77777777">
            <w:pPr>
              <w:keepNext/>
              <w:spacing w:line="240" w:lineRule="auto"/>
              <w:jc w:val="center"/>
              <w:rPr>
                <w:lang w:val="nl-NL"/>
              </w:rPr>
            </w:pPr>
            <w:r w:rsidRPr="00D53144">
              <w:rPr>
                <w:lang w:val="nl-NL"/>
              </w:rPr>
              <w:t>p-waarde</w:t>
            </w:r>
            <w:r w:rsidRPr="00D53144">
              <w:rPr>
                <w:vertAlign w:val="superscript"/>
                <w:lang w:val="nl-NL"/>
              </w:rPr>
              <w:t>a</w:t>
            </w:r>
          </w:p>
        </w:tc>
        <w:tc>
          <w:tcPr>
            <w:tcW w:w="1309" w:type="dxa"/>
          </w:tcPr>
          <w:p w:rsidR="008A37F6" w:rsidRPr="00D53144" w14:paraId="607E9057" w14:textId="77777777">
            <w:pPr>
              <w:keepNext/>
              <w:spacing w:line="240" w:lineRule="auto"/>
              <w:jc w:val="center"/>
              <w:rPr>
                <w:lang w:val="nl-NL"/>
              </w:rPr>
            </w:pPr>
            <w:r w:rsidRPr="00D53144">
              <w:rPr>
                <w:lang w:val="nl-NL"/>
              </w:rPr>
              <w:t>p-waarde</w:t>
            </w:r>
            <w:r w:rsidRPr="00D53144">
              <w:rPr>
                <w:vertAlign w:val="superscript"/>
                <w:lang w:val="nl-NL"/>
              </w:rPr>
              <w:t>b</w:t>
            </w:r>
          </w:p>
        </w:tc>
        <w:tc>
          <w:tcPr>
            <w:tcW w:w="1309" w:type="dxa"/>
          </w:tcPr>
          <w:p w:rsidR="008A37F6" w:rsidRPr="00D53144" w14:paraId="72743445" w14:textId="77777777">
            <w:pPr>
              <w:keepNext/>
              <w:spacing w:line="240" w:lineRule="auto"/>
              <w:jc w:val="center"/>
              <w:rPr>
                <w:lang w:val="nl-NL"/>
              </w:rPr>
            </w:pPr>
            <w:r w:rsidRPr="00D53144">
              <w:rPr>
                <w:lang w:val="nl-NL"/>
              </w:rPr>
              <w:t>p-waarde</w:t>
            </w:r>
            <w:r w:rsidRPr="00D53144">
              <w:rPr>
                <w:vertAlign w:val="superscript"/>
                <w:lang w:val="nl-NL"/>
              </w:rPr>
              <w:t>c</w:t>
            </w:r>
          </w:p>
        </w:tc>
      </w:tr>
      <w:tr w14:paraId="06FFCF45" w14:textId="77777777">
        <w:tblPrEx>
          <w:tblW w:w="0" w:type="auto"/>
          <w:tblLook w:val="0000"/>
        </w:tblPrEx>
        <w:tc>
          <w:tcPr>
            <w:tcW w:w="1311" w:type="dxa"/>
          </w:tcPr>
          <w:p w:rsidR="008A37F6" w:rsidRPr="00D53144" w14:paraId="5993207A" w14:textId="77777777">
            <w:pPr>
              <w:keepNext/>
              <w:spacing w:line="240" w:lineRule="auto"/>
              <w:rPr>
                <w:lang w:val="nl-NL"/>
              </w:rPr>
            </w:pPr>
            <w:r w:rsidRPr="00D53144">
              <w:rPr>
                <w:lang w:val="nl-NL"/>
              </w:rPr>
              <w:t>ACR 20</w:t>
            </w:r>
          </w:p>
        </w:tc>
        <w:tc>
          <w:tcPr>
            <w:tcW w:w="1065" w:type="dxa"/>
          </w:tcPr>
          <w:p w:rsidR="008A37F6" w:rsidRPr="00D53144" w14:paraId="7C51BB90" w14:textId="77777777">
            <w:pPr>
              <w:keepNext/>
              <w:spacing w:line="240" w:lineRule="auto"/>
              <w:jc w:val="center"/>
              <w:rPr>
                <w:lang w:val="nl-NL"/>
              </w:rPr>
            </w:pPr>
          </w:p>
        </w:tc>
        <w:tc>
          <w:tcPr>
            <w:tcW w:w="1276" w:type="dxa"/>
          </w:tcPr>
          <w:p w:rsidR="008A37F6" w:rsidRPr="00D53144" w14:paraId="66957BF2" w14:textId="77777777">
            <w:pPr>
              <w:keepNext/>
              <w:spacing w:line="240" w:lineRule="auto"/>
              <w:jc w:val="center"/>
              <w:rPr>
                <w:lang w:val="nl-NL"/>
              </w:rPr>
            </w:pPr>
          </w:p>
        </w:tc>
        <w:tc>
          <w:tcPr>
            <w:tcW w:w="1708" w:type="dxa"/>
          </w:tcPr>
          <w:p w:rsidR="008A37F6" w:rsidRPr="00D53144" w14:paraId="0FC0DDD7" w14:textId="77777777">
            <w:pPr>
              <w:keepNext/>
              <w:spacing w:line="240" w:lineRule="auto"/>
              <w:jc w:val="center"/>
              <w:rPr>
                <w:lang w:val="nl-NL"/>
              </w:rPr>
            </w:pPr>
          </w:p>
        </w:tc>
        <w:tc>
          <w:tcPr>
            <w:tcW w:w="1309" w:type="dxa"/>
          </w:tcPr>
          <w:p w:rsidR="008A37F6" w:rsidRPr="00D53144" w14:paraId="750B3C4C" w14:textId="77777777">
            <w:pPr>
              <w:keepNext/>
              <w:spacing w:line="240" w:lineRule="auto"/>
              <w:jc w:val="center"/>
              <w:rPr>
                <w:lang w:val="nl-NL"/>
              </w:rPr>
            </w:pPr>
          </w:p>
        </w:tc>
        <w:tc>
          <w:tcPr>
            <w:tcW w:w="1309" w:type="dxa"/>
          </w:tcPr>
          <w:p w:rsidR="008A37F6" w:rsidRPr="00D53144" w14:paraId="4B151C7B" w14:textId="77777777">
            <w:pPr>
              <w:keepNext/>
              <w:spacing w:line="240" w:lineRule="auto"/>
              <w:jc w:val="center"/>
              <w:rPr>
                <w:lang w:val="nl-NL"/>
              </w:rPr>
            </w:pPr>
          </w:p>
        </w:tc>
        <w:tc>
          <w:tcPr>
            <w:tcW w:w="1309" w:type="dxa"/>
          </w:tcPr>
          <w:p w:rsidR="008A37F6" w:rsidRPr="00D53144" w14:paraId="03F271AE" w14:textId="77777777">
            <w:pPr>
              <w:keepNext/>
              <w:spacing w:line="240" w:lineRule="auto"/>
              <w:jc w:val="center"/>
              <w:rPr>
                <w:lang w:val="nl-NL"/>
              </w:rPr>
            </w:pPr>
          </w:p>
        </w:tc>
      </w:tr>
      <w:tr w14:paraId="7A527009" w14:textId="77777777">
        <w:tblPrEx>
          <w:tblW w:w="0" w:type="auto"/>
          <w:tblLook w:val="0000"/>
        </w:tblPrEx>
        <w:tc>
          <w:tcPr>
            <w:tcW w:w="1311" w:type="dxa"/>
          </w:tcPr>
          <w:p w:rsidR="008A37F6" w:rsidRPr="00D53144" w14:paraId="1EBF403E" w14:textId="77777777">
            <w:pPr>
              <w:keepNext/>
              <w:spacing w:line="240" w:lineRule="auto"/>
              <w:rPr>
                <w:lang w:val="nl-NL"/>
              </w:rPr>
            </w:pPr>
            <w:r w:rsidRPr="00D53144">
              <w:rPr>
                <w:lang w:val="nl-NL"/>
              </w:rPr>
              <w:t xml:space="preserve">    week 52</w:t>
            </w:r>
          </w:p>
        </w:tc>
        <w:tc>
          <w:tcPr>
            <w:tcW w:w="1065" w:type="dxa"/>
          </w:tcPr>
          <w:p w:rsidR="008A37F6" w:rsidRPr="00D53144" w14:paraId="2A104A84" w14:textId="77777777">
            <w:pPr>
              <w:keepNext/>
              <w:spacing w:line="240" w:lineRule="auto"/>
              <w:jc w:val="center"/>
              <w:rPr>
                <w:lang w:val="nl-NL"/>
              </w:rPr>
            </w:pPr>
            <w:r w:rsidRPr="00D53144">
              <w:rPr>
                <w:lang w:val="nl-NL"/>
              </w:rPr>
              <w:t>62,6%</w:t>
            </w:r>
          </w:p>
        </w:tc>
        <w:tc>
          <w:tcPr>
            <w:tcW w:w="1276" w:type="dxa"/>
          </w:tcPr>
          <w:p w:rsidR="008A37F6" w:rsidRPr="00D53144" w14:paraId="4E076213" w14:textId="77777777">
            <w:pPr>
              <w:keepNext/>
              <w:spacing w:line="240" w:lineRule="auto"/>
              <w:jc w:val="center"/>
              <w:rPr>
                <w:lang w:val="nl-NL"/>
              </w:rPr>
            </w:pPr>
            <w:r w:rsidRPr="00D53144">
              <w:rPr>
                <w:lang w:val="nl-NL"/>
              </w:rPr>
              <w:t>54,4%</w:t>
            </w:r>
          </w:p>
        </w:tc>
        <w:tc>
          <w:tcPr>
            <w:tcW w:w="1708" w:type="dxa"/>
          </w:tcPr>
          <w:p w:rsidR="008A37F6" w:rsidRPr="00D53144" w14:paraId="0C4A4E9E" w14:textId="77777777">
            <w:pPr>
              <w:keepNext/>
              <w:spacing w:line="240" w:lineRule="auto"/>
              <w:jc w:val="center"/>
              <w:rPr>
                <w:lang w:val="nl-NL"/>
              </w:rPr>
            </w:pPr>
            <w:r w:rsidRPr="00D53144">
              <w:rPr>
                <w:lang w:val="nl-NL"/>
              </w:rPr>
              <w:t>72,8%</w:t>
            </w:r>
          </w:p>
        </w:tc>
        <w:tc>
          <w:tcPr>
            <w:tcW w:w="1309" w:type="dxa"/>
          </w:tcPr>
          <w:p w:rsidR="008A37F6" w:rsidRPr="00D53144" w14:paraId="19B6C377" w14:textId="77777777">
            <w:pPr>
              <w:keepNext/>
              <w:spacing w:line="240" w:lineRule="auto"/>
              <w:jc w:val="center"/>
              <w:rPr>
                <w:lang w:val="nl-NL"/>
              </w:rPr>
            </w:pPr>
            <w:r w:rsidRPr="00D53144">
              <w:rPr>
                <w:lang w:val="nl-NL"/>
              </w:rPr>
              <w:t>0,013</w:t>
            </w:r>
          </w:p>
        </w:tc>
        <w:tc>
          <w:tcPr>
            <w:tcW w:w="1309" w:type="dxa"/>
          </w:tcPr>
          <w:p w:rsidR="008A37F6" w:rsidRPr="00D53144" w14:paraId="13756B53" w14:textId="77777777">
            <w:pPr>
              <w:keepNext/>
              <w:spacing w:line="240" w:lineRule="auto"/>
              <w:jc w:val="center"/>
              <w:rPr>
                <w:lang w:val="nl-NL"/>
              </w:rPr>
            </w:pPr>
            <w:r w:rsidRPr="00D53144">
              <w:rPr>
                <w:lang w:val="nl-NL"/>
              </w:rPr>
              <w:t>&lt; 0,001</w:t>
            </w:r>
          </w:p>
        </w:tc>
        <w:tc>
          <w:tcPr>
            <w:tcW w:w="1309" w:type="dxa"/>
          </w:tcPr>
          <w:p w:rsidR="008A37F6" w:rsidRPr="00D53144" w14:paraId="1AA30062" w14:textId="77777777">
            <w:pPr>
              <w:keepNext/>
              <w:spacing w:line="240" w:lineRule="auto"/>
              <w:jc w:val="center"/>
              <w:rPr>
                <w:lang w:val="nl-NL"/>
              </w:rPr>
            </w:pPr>
            <w:r w:rsidRPr="00D53144">
              <w:rPr>
                <w:lang w:val="nl-NL"/>
              </w:rPr>
              <w:t>0,043</w:t>
            </w:r>
          </w:p>
        </w:tc>
      </w:tr>
      <w:tr w14:paraId="32904F63" w14:textId="77777777">
        <w:tblPrEx>
          <w:tblW w:w="0" w:type="auto"/>
          <w:tblLook w:val="0000"/>
        </w:tblPrEx>
        <w:tc>
          <w:tcPr>
            <w:tcW w:w="1311" w:type="dxa"/>
          </w:tcPr>
          <w:p w:rsidR="008A37F6" w:rsidRPr="00D53144" w14:paraId="47A11190" w14:textId="77777777">
            <w:pPr>
              <w:keepNext/>
              <w:spacing w:line="240" w:lineRule="auto"/>
              <w:rPr>
                <w:lang w:val="nl-NL"/>
              </w:rPr>
            </w:pPr>
            <w:r w:rsidRPr="00D53144">
              <w:rPr>
                <w:lang w:val="nl-NL"/>
              </w:rPr>
              <w:t xml:space="preserve">    week 104</w:t>
            </w:r>
          </w:p>
        </w:tc>
        <w:tc>
          <w:tcPr>
            <w:tcW w:w="1065" w:type="dxa"/>
          </w:tcPr>
          <w:p w:rsidR="008A37F6" w:rsidRPr="00D53144" w14:paraId="092BAABE" w14:textId="77777777">
            <w:pPr>
              <w:keepNext/>
              <w:spacing w:line="240" w:lineRule="auto"/>
              <w:jc w:val="center"/>
              <w:rPr>
                <w:lang w:val="nl-NL"/>
              </w:rPr>
            </w:pPr>
            <w:r w:rsidRPr="00D53144">
              <w:rPr>
                <w:lang w:val="nl-NL"/>
              </w:rPr>
              <w:t>56,0%</w:t>
            </w:r>
          </w:p>
        </w:tc>
        <w:tc>
          <w:tcPr>
            <w:tcW w:w="1276" w:type="dxa"/>
          </w:tcPr>
          <w:p w:rsidR="008A37F6" w:rsidRPr="00D53144" w14:paraId="6B41DDF0" w14:textId="77777777">
            <w:pPr>
              <w:keepNext/>
              <w:spacing w:line="240" w:lineRule="auto"/>
              <w:jc w:val="center"/>
              <w:rPr>
                <w:lang w:val="nl-NL"/>
              </w:rPr>
            </w:pPr>
            <w:r w:rsidRPr="00D53144">
              <w:rPr>
                <w:lang w:val="nl-NL"/>
              </w:rPr>
              <w:t>49,3%</w:t>
            </w:r>
          </w:p>
        </w:tc>
        <w:tc>
          <w:tcPr>
            <w:tcW w:w="1708" w:type="dxa"/>
          </w:tcPr>
          <w:p w:rsidR="008A37F6" w:rsidRPr="00D53144" w14:paraId="58EC32C0" w14:textId="77777777">
            <w:pPr>
              <w:keepNext/>
              <w:spacing w:line="240" w:lineRule="auto"/>
              <w:jc w:val="center"/>
              <w:rPr>
                <w:lang w:val="nl-NL"/>
              </w:rPr>
            </w:pPr>
            <w:r w:rsidRPr="00D53144">
              <w:rPr>
                <w:lang w:val="nl-NL"/>
              </w:rPr>
              <w:t>69,4%</w:t>
            </w:r>
          </w:p>
        </w:tc>
        <w:tc>
          <w:tcPr>
            <w:tcW w:w="1309" w:type="dxa"/>
          </w:tcPr>
          <w:p w:rsidR="008A37F6" w:rsidRPr="00D53144" w14:paraId="7863E59C" w14:textId="77777777">
            <w:pPr>
              <w:keepNext/>
              <w:spacing w:line="240" w:lineRule="auto"/>
              <w:jc w:val="center"/>
              <w:rPr>
                <w:lang w:val="nl-NL"/>
              </w:rPr>
            </w:pPr>
            <w:r w:rsidRPr="00D53144">
              <w:rPr>
                <w:lang w:val="nl-NL"/>
              </w:rPr>
              <w:t>0,002</w:t>
            </w:r>
          </w:p>
        </w:tc>
        <w:tc>
          <w:tcPr>
            <w:tcW w:w="1309" w:type="dxa"/>
          </w:tcPr>
          <w:p w:rsidR="008A37F6" w:rsidRPr="00D53144" w14:paraId="2B6C8729" w14:textId="77777777">
            <w:pPr>
              <w:keepNext/>
              <w:spacing w:line="240" w:lineRule="auto"/>
              <w:jc w:val="center"/>
              <w:rPr>
                <w:lang w:val="nl-NL"/>
              </w:rPr>
            </w:pPr>
            <w:r w:rsidRPr="00D53144">
              <w:rPr>
                <w:lang w:val="nl-NL"/>
              </w:rPr>
              <w:t>&lt; 0,001</w:t>
            </w:r>
          </w:p>
        </w:tc>
        <w:tc>
          <w:tcPr>
            <w:tcW w:w="1309" w:type="dxa"/>
          </w:tcPr>
          <w:p w:rsidR="008A37F6" w:rsidRPr="00D53144" w14:paraId="7D8A0289" w14:textId="77777777">
            <w:pPr>
              <w:keepNext/>
              <w:spacing w:line="240" w:lineRule="auto"/>
              <w:jc w:val="center"/>
              <w:rPr>
                <w:lang w:val="nl-NL"/>
              </w:rPr>
            </w:pPr>
            <w:r w:rsidRPr="00D53144">
              <w:rPr>
                <w:lang w:val="nl-NL"/>
              </w:rPr>
              <w:t>0,140</w:t>
            </w:r>
          </w:p>
        </w:tc>
      </w:tr>
      <w:tr w14:paraId="281361AE" w14:textId="77777777">
        <w:tblPrEx>
          <w:tblW w:w="0" w:type="auto"/>
          <w:tblLook w:val="0000"/>
        </w:tblPrEx>
        <w:tc>
          <w:tcPr>
            <w:tcW w:w="1311" w:type="dxa"/>
          </w:tcPr>
          <w:p w:rsidR="008A37F6" w:rsidRPr="00D53144" w14:paraId="65424821" w14:textId="77777777">
            <w:pPr>
              <w:keepNext/>
              <w:spacing w:line="240" w:lineRule="auto"/>
              <w:rPr>
                <w:lang w:val="nl-NL"/>
              </w:rPr>
            </w:pPr>
            <w:r w:rsidRPr="00D53144">
              <w:rPr>
                <w:lang w:val="nl-NL"/>
              </w:rPr>
              <w:t>ACR 50</w:t>
            </w:r>
          </w:p>
        </w:tc>
        <w:tc>
          <w:tcPr>
            <w:tcW w:w="1065" w:type="dxa"/>
          </w:tcPr>
          <w:p w:rsidR="008A37F6" w:rsidRPr="00D53144" w14:paraId="3AD5F88C" w14:textId="77777777">
            <w:pPr>
              <w:keepNext/>
              <w:spacing w:line="240" w:lineRule="auto"/>
              <w:jc w:val="center"/>
              <w:rPr>
                <w:lang w:val="nl-NL"/>
              </w:rPr>
            </w:pPr>
          </w:p>
        </w:tc>
        <w:tc>
          <w:tcPr>
            <w:tcW w:w="1276" w:type="dxa"/>
          </w:tcPr>
          <w:p w:rsidR="008A37F6" w:rsidRPr="00D53144" w14:paraId="3DACF58A" w14:textId="77777777">
            <w:pPr>
              <w:keepNext/>
              <w:spacing w:line="240" w:lineRule="auto"/>
              <w:jc w:val="center"/>
              <w:rPr>
                <w:lang w:val="nl-NL"/>
              </w:rPr>
            </w:pPr>
          </w:p>
        </w:tc>
        <w:tc>
          <w:tcPr>
            <w:tcW w:w="1708" w:type="dxa"/>
          </w:tcPr>
          <w:p w:rsidR="008A37F6" w:rsidRPr="00D53144" w14:paraId="2F549171" w14:textId="77777777">
            <w:pPr>
              <w:keepNext/>
              <w:spacing w:line="240" w:lineRule="auto"/>
              <w:jc w:val="center"/>
              <w:rPr>
                <w:lang w:val="nl-NL"/>
              </w:rPr>
            </w:pPr>
          </w:p>
        </w:tc>
        <w:tc>
          <w:tcPr>
            <w:tcW w:w="1309" w:type="dxa"/>
          </w:tcPr>
          <w:p w:rsidR="008A37F6" w:rsidRPr="00D53144" w14:paraId="5A5C5B84" w14:textId="77777777">
            <w:pPr>
              <w:keepNext/>
              <w:spacing w:line="240" w:lineRule="auto"/>
              <w:jc w:val="center"/>
              <w:rPr>
                <w:lang w:val="nl-NL"/>
              </w:rPr>
            </w:pPr>
          </w:p>
        </w:tc>
        <w:tc>
          <w:tcPr>
            <w:tcW w:w="1309" w:type="dxa"/>
          </w:tcPr>
          <w:p w:rsidR="008A37F6" w:rsidRPr="00D53144" w14:paraId="242FAB06" w14:textId="77777777">
            <w:pPr>
              <w:keepNext/>
              <w:spacing w:line="240" w:lineRule="auto"/>
              <w:jc w:val="center"/>
              <w:rPr>
                <w:lang w:val="nl-NL"/>
              </w:rPr>
            </w:pPr>
          </w:p>
        </w:tc>
        <w:tc>
          <w:tcPr>
            <w:tcW w:w="1309" w:type="dxa"/>
          </w:tcPr>
          <w:p w:rsidR="008A37F6" w:rsidRPr="00D53144" w14:paraId="53C0D760" w14:textId="77777777">
            <w:pPr>
              <w:keepNext/>
              <w:spacing w:line="240" w:lineRule="auto"/>
              <w:jc w:val="center"/>
              <w:rPr>
                <w:lang w:val="nl-NL"/>
              </w:rPr>
            </w:pPr>
          </w:p>
        </w:tc>
      </w:tr>
      <w:tr w14:paraId="4419B9A0" w14:textId="77777777">
        <w:tblPrEx>
          <w:tblW w:w="0" w:type="auto"/>
          <w:tblLook w:val="0000"/>
        </w:tblPrEx>
        <w:tc>
          <w:tcPr>
            <w:tcW w:w="1311" w:type="dxa"/>
          </w:tcPr>
          <w:p w:rsidR="008A37F6" w:rsidRPr="00D53144" w14:paraId="0A9727F5" w14:textId="77777777">
            <w:pPr>
              <w:keepNext/>
              <w:spacing w:line="240" w:lineRule="auto"/>
              <w:rPr>
                <w:lang w:val="nl-NL"/>
              </w:rPr>
            </w:pPr>
            <w:r w:rsidRPr="00D53144">
              <w:rPr>
                <w:lang w:val="nl-NL"/>
              </w:rPr>
              <w:t xml:space="preserve">    week 52</w:t>
            </w:r>
          </w:p>
        </w:tc>
        <w:tc>
          <w:tcPr>
            <w:tcW w:w="1065" w:type="dxa"/>
          </w:tcPr>
          <w:p w:rsidR="008A37F6" w:rsidRPr="00D53144" w14:paraId="63E48A04" w14:textId="77777777">
            <w:pPr>
              <w:keepNext/>
              <w:spacing w:line="240" w:lineRule="auto"/>
              <w:jc w:val="center"/>
              <w:rPr>
                <w:lang w:val="nl-NL"/>
              </w:rPr>
            </w:pPr>
            <w:r w:rsidRPr="00D53144">
              <w:rPr>
                <w:lang w:val="nl-NL"/>
              </w:rPr>
              <w:t>45,9%</w:t>
            </w:r>
          </w:p>
        </w:tc>
        <w:tc>
          <w:tcPr>
            <w:tcW w:w="1276" w:type="dxa"/>
          </w:tcPr>
          <w:p w:rsidR="008A37F6" w:rsidRPr="00D53144" w14:paraId="518F9524" w14:textId="77777777">
            <w:pPr>
              <w:keepNext/>
              <w:spacing w:line="240" w:lineRule="auto"/>
              <w:jc w:val="center"/>
              <w:rPr>
                <w:lang w:val="nl-NL"/>
              </w:rPr>
            </w:pPr>
            <w:r w:rsidRPr="00D53144">
              <w:rPr>
                <w:lang w:val="nl-NL"/>
              </w:rPr>
              <w:t>41,2%</w:t>
            </w:r>
          </w:p>
        </w:tc>
        <w:tc>
          <w:tcPr>
            <w:tcW w:w="1708" w:type="dxa"/>
          </w:tcPr>
          <w:p w:rsidR="008A37F6" w:rsidRPr="00D53144" w14:paraId="0C59702E" w14:textId="77777777">
            <w:pPr>
              <w:keepNext/>
              <w:spacing w:line="240" w:lineRule="auto"/>
              <w:jc w:val="center"/>
              <w:rPr>
                <w:lang w:val="nl-NL"/>
              </w:rPr>
            </w:pPr>
            <w:r w:rsidRPr="00D53144">
              <w:rPr>
                <w:lang w:val="nl-NL"/>
              </w:rPr>
              <w:t>61,6%</w:t>
            </w:r>
          </w:p>
        </w:tc>
        <w:tc>
          <w:tcPr>
            <w:tcW w:w="1309" w:type="dxa"/>
          </w:tcPr>
          <w:p w:rsidR="008A37F6" w:rsidRPr="00D53144" w14:paraId="5E314FFA" w14:textId="77777777">
            <w:pPr>
              <w:keepNext/>
              <w:spacing w:line="240" w:lineRule="auto"/>
              <w:jc w:val="center"/>
              <w:rPr>
                <w:lang w:val="nl-NL"/>
              </w:rPr>
            </w:pPr>
            <w:r w:rsidRPr="00D53144">
              <w:rPr>
                <w:lang w:val="nl-NL"/>
              </w:rPr>
              <w:t>&lt; 0,001</w:t>
            </w:r>
          </w:p>
        </w:tc>
        <w:tc>
          <w:tcPr>
            <w:tcW w:w="1309" w:type="dxa"/>
          </w:tcPr>
          <w:p w:rsidR="008A37F6" w:rsidRPr="00D53144" w14:paraId="24D61DA9" w14:textId="77777777">
            <w:pPr>
              <w:keepNext/>
              <w:spacing w:line="240" w:lineRule="auto"/>
              <w:jc w:val="center"/>
              <w:rPr>
                <w:lang w:val="nl-NL"/>
              </w:rPr>
            </w:pPr>
            <w:r w:rsidRPr="00D53144">
              <w:rPr>
                <w:lang w:val="nl-NL"/>
              </w:rPr>
              <w:t>&lt; 0,001</w:t>
            </w:r>
          </w:p>
        </w:tc>
        <w:tc>
          <w:tcPr>
            <w:tcW w:w="1309" w:type="dxa"/>
          </w:tcPr>
          <w:p w:rsidR="008A37F6" w:rsidRPr="00D53144" w14:paraId="453CAF31" w14:textId="77777777">
            <w:pPr>
              <w:keepNext/>
              <w:spacing w:line="240" w:lineRule="auto"/>
              <w:jc w:val="center"/>
              <w:rPr>
                <w:lang w:val="nl-NL"/>
              </w:rPr>
            </w:pPr>
            <w:r w:rsidRPr="00D53144">
              <w:rPr>
                <w:lang w:val="nl-NL"/>
              </w:rPr>
              <w:t>0,317</w:t>
            </w:r>
          </w:p>
        </w:tc>
      </w:tr>
      <w:tr w14:paraId="4276B2A7" w14:textId="77777777">
        <w:tblPrEx>
          <w:tblW w:w="0" w:type="auto"/>
          <w:tblLook w:val="0000"/>
        </w:tblPrEx>
        <w:tc>
          <w:tcPr>
            <w:tcW w:w="1311" w:type="dxa"/>
          </w:tcPr>
          <w:p w:rsidR="008A37F6" w:rsidRPr="00D53144" w14:paraId="29F30C43" w14:textId="77777777">
            <w:pPr>
              <w:keepNext/>
              <w:spacing w:line="240" w:lineRule="auto"/>
              <w:rPr>
                <w:lang w:val="nl-NL"/>
              </w:rPr>
            </w:pPr>
            <w:r w:rsidRPr="00D53144">
              <w:rPr>
                <w:lang w:val="nl-NL"/>
              </w:rPr>
              <w:t xml:space="preserve">    week 104</w:t>
            </w:r>
          </w:p>
        </w:tc>
        <w:tc>
          <w:tcPr>
            <w:tcW w:w="1065" w:type="dxa"/>
          </w:tcPr>
          <w:p w:rsidR="008A37F6" w:rsidRPr="00D53144" w14:paraId="6C2A37B6" w14:textId="77777777">
            <w:pPr>
              <w:keepNext/>
              <w:spacing w:line="240" w:lineRule="auto"/>
              <w:jc w:val="center"/>
              <w:rPr>
                <w:lang w:val="nl-NL"/>
              </w:rPr>
            </w:pPr>
            <w:r w:rsidRPr="00D53144">
              <w:rPr>
                <w:lang w:val="nl-NL"/>
              </w:rPr>
              <w:t>42,8%</w:t>
            </w:r>
          </w:p>
        </w:tc>
        <w:tc>
          <w:tcPr>
            <w:tcW w:w="1276" w:type="dxa"/>
          </w:tcPr>
          <w:p w:rsidR="008A37F6" w:rsidRPr="00D53144" w14:paraId="2AA82500" w14:textId="77777777">
            <w:pPr>
              <w:keepNext/>
              <w:spacing w:line="240" w:lineRule="auto"/>
              <w:jc w:val="center"/>
              <w:rPr>
                <w:lang w:val="nl-NL"/>
              </w:rPr>
            </w:pPr>
            <w:r w:rsidRPr="00D53144">
              <w:rPr>
                <w:lang w:val="nl-NL"/>
              </w:rPr>
              <w:t>36,9%</w:t>
            </w:r>
          </w:p>
        </w:tc>
        <w:tc>
          <w:tcPr>
            <w:tcW w:w="1708" w:type="dxa"/>
          </w:tcPr>
          <w:p w:rsidR="008A37F6" w:rsidRPr="00D53144" w14:paraId="0FA0296D" w14:textId="77777777">
            <w:pPr>
              <w:keepNext/>
              <w:spacing w:line="240" w:lineRule="auto"/>
              <w:jc w:val="center"/>
              <w:rPr>
                <w:lang w:val="nl-NL"/>
              </w:rPr>
            </w:pPr>
            <w:r w:rsidRPr="00D53144">
              <w:rPr>
                <w:lang w:val="nl-NL"/>
              </w:rPr>
              <w:t>59,0%</w:t>
            </w:r>
          </w:p>
        </w:tc>
        <w:tc>
          <w:tcPr>
            <w:tcW w:w="1309" w:type="dxa"/>
          </w:tcPr>
          <w:p w:rsidR="008A37F6" w:rsidRPr="00D53144" w14:paraId="0E61E576" w14:textId="77777777">
            <w:pPr>
              <w:keepNext/>
              <w:spacing w:line="240" w:lineRule="auto"/>
              <w:jc w:val="center"/>
              <w:rPr>
                <w:lang w:val="nl-NL"/>
              </w:rPr>
            </w:pPr>
            <w:r w:rsidRPr="00D53144">
              <w:rPr>
                <w:lang w:val="nl-NL"/>
              </w:rPr>
              <w:t>&lt; 0,001</w:t>
            </w:r>
          </w:p>
        </w:tc>
        <w:tc>
          <w:tcPr>
            <w:tcW w:w="1309" w:type="dxa"/>
          </w:tcPr>
          <w:p w:rsidR="008A37F6" w:rsidRPr="00D53144" w14:paraId="5CAC8F72" w14:textId="77777777">
            <w:pPr>
              <w:keepNext/>
              <w:spacing w:line="240" w:lineRule="auto"/>
              <w:jc w:val="center"/>
              <w:rPr>
                <w:lang w:val="nl-NL"/>
              </w:rPr>
            </w:pPr>
            <w:r w:rsidRPr="00D53144">
              <w:rPr>
                <w:lang w:val="nl-NL"/>
              </w:rPr>
              <w:t>&lt; 0,001</w:t>
            </w:r>
          </w:p>
        </w:tc>
        <w:tc>
          <w:tcPr>
            <w:tcW w:w="1309" w:type="dxa"/>
          </w:tcPr>
          <w:p w:rsidR="008A37F6" w:rsidRPr="00D53144" w14:paraId="6307EF5D" w14:textId="77777777">
            <w:pPr>
              <w:keepNext/>
              <w:spacing w:line="240" w:lineRule="auto"/>
              <w:jc w:val="center"/>
              <w:rPr>
                <w:lang w:val="nl-NL"/>
              </w:rPr>
            </w:pPr>
            <w:r w:rsidRPr="00D53144">
              <w:rPr>
                <w:lang w:val="nl-NL"/>
              </w:rPr>
              <w:t>0,162</w:t>
            </w:r>
          </w:p>
        </w:tc>
      </w:tr>
      <w:tr w14:paraId="1D1A2D9D" w14:textId="77777777">
        <w:tblPrEx>
          <w:tblW w:w="0" w:type="auto"/>
          <w:tblLook w:val="0000"/>
        </w:tblPrEx>
        <w:tc>
          <w:tcPr>
            <w:tcW w:w="1311" w:type="dxa"/>
          </w:tcPr>
          <w:p w:rsidR="008A37F6" w:rsidRPr="00D53144" w14:paraId="5EB091C6" w14:textId="77777777">
            <w:pPr>
              <w:keepNext/>
              <w:spacing w:line="240" w:lineRule="auto"/>
              <w:rPr>
                <w:lang w:val="nl-NL"/>
              </w:rPr>
            </w:pPr>
            <w:r w:rsidRPr="00D53144">
              <w:rPr>
                <w:lang w:val="nl-NL"/>
              </w:rPr>
              <w:t>ACR 70</w:t>
            </w:r>
          </w:p>
        </w:tc>
        <w:tc>
          <w:tcPr>
            <w:tcW w:w="1065" w:type="dxa"/>
          </w:tcPr>
          <w:p w:rsidR="008A37F6" w:rsidRPr="00D53144" w14:paraId="36D5425B" w14:textId="77777777">
            <w:pPr>
              <w:keepNext/>
              <w:spacing w:line="240" w:lineRule="auto"/>
              <w:jc w:val="center"/>
              <w:rPr>
                <w:lang w:val="nl-NL"/>
              </w:rPr>
            </w:pPr>
          </w:p>
        </w:tc>
        <w:tc>
          <w:tcPr>
            <w:tcW w:w="1276" w:type="dxa"/>
          </w:tcPr>
          <w:p w:rsidR="008A37F6" w:rsidRPr="00D53144" w14:paraId="2E5F6657" w14:textId="77777777">
            <w:pPr>
              <w:keepNext/>
              <w:spacing w:line="240" w:lineRule="auto"/>
              <w:jc w:val="center"/>
              <w:rPr>
                <w:lang w:val="nl-NL"/>
              </w:rPr>
            </w:pPr>
          </w:p>
        </w:tc>
        <w:tc>
          <w:tcPr>
            <w:tcW w:w="1708" w:type="dxa"/>
          </w:tcPr>
          <w:p w:rsidR="008A37F6" w:rsidRPr="00D53144" w14:paraId="1CE5E3CF" w14:textId="77777777">
            <w:pPr>
              <w:keepNext/>
              <w:spacing w:line="240" w:lineRule="auto"/>
              <w:jc w:val="center"/>
              <w:rPr>
                <w:lang w:val="nl-NL"/>
              </w:rPr>
            </w:pPr>
          </w:p>
        </w:tc>
        <w:tc>
          <w:tcPr>
            <w:tcW w:w="1309" w:type="dxa"/>
          </w:tcPr>
          <w:p w:rsidR="008A37F6" w:rsidRPr="00D53144" w14:paraId="3A614BA0" w14:textId="77777777">
            <w:pPr>
              <w:keepNext/>
              <w:spacing w:line="240" w:lineRule="auto"/>
              <w:jc w:val="center"/>
              <w:rPr>
                <w:lang w:val="nl-NL"/>
              </w:rPr>
            </w:pPr>
          </w:p>
        </w:tc>
        <w:tc>
          <w:tcPr>
            <w:tcW w:w="1309" w:type="dxa"/>
          </w:tcPr>
          <w:p w:rsidR="008A37F6" w:rsidRPr="00D53144" w14:paraId="419F0148" w14:textId="77777777">
            <w:pPr>
              <w:keepNext/>
              <w:spacing w:line="240" w:lineRule="auto"/>
              <w:jc w:val="center"/>
              <w:rPr>
                <w:lang w:val="nl-NL"/>
              </w:rPr>
            </w:pPr>
          </w:p>
        </w:tc>
        <w:tc>
          <w:tcPr>
            <w:tcW w:w="1309" w:type="dxa"/>
          </w:tcPr>
          <w:p w:rsidR="008A37F6" w:rsidRPr="00D53144" w14:paraId="0C00FDED" w14:textId="77777777">
            <w:pPr>
              <w:keepNext/>
              <w:spacing w:line="240" w:lineRule="auto"/>
              <w:jc w:val="center"/>
              <w:rPr>
                <w:lang w:val="nl-NL"/>
              </w:rPr>
            </w:pPr>
          </w:p>
        </w:tc>
      </w:tr>
      <w:tr w14:paraId="763479D8" w14:textId="77777777">
        <w:tblPrEx>
          <w:tblW w:w="0" w:type="auto"/>
          <w:tblLook w:val="0000"/>
        </w:tblPrEx>
        <w:tc>
          <w:tcPr>
            <w:tcW w:w="1311" w:type="dxa"/>
          </w:tcPr>
          <w:p w:rsidR="008A37F6" w:rsidRPr="00D53144" w14:paraId="1054A293" w14:textId="77777777">
            <w:pPr>
              <w:keepNext/>
              <w:spacing w:line="240" w:lineRule="auto"/>
              <w:rPr>
                <w:lang w:val="nl-NL"/>
              </w:rPr>
            </w:pPr>
            <w:r w:rsidRPr="00D53144">
              <w:rPr>
                <w:lang w:val="nl-NL"/>
              </w:rPr>
              <w:t xml:space="preserve">    week 52</w:t>
            </w:r>
          </w:p>
        </w:tc>
        <w:tc>
          <w:tcPr>
            <w:tcW w:w="1065" w:type="dxa"/>
          </w:tcPr>
          <w:p w:rsidR="008A37F6" w:rsidRPr="00D53144" w14:paraId="19EDA045" w14:textId="77777777">
            <w:pPr>
              <w:keepNext/>
              <w:spacing w:line="240" w:lineRule="auto"/>
              <w:jc w:val="center"/>
              <w:rPr>
                <w:lang w:val="nl-NL"/>
              </w:rPr>
            </w:pPr>
            <w:r w:rsidRPr="00D53144">
              <w:rPr>
                <w:lang w:val="nl-NL"/>
              </w:rPr>
              <w:t>27,2%</w:t>
            </w:r>
          </w:p>
        </w:tc>
        <w:tc>
          <w:tcPr>
            <w:tcW w:w="1276" w:type="dxa"/>
          </w:tcPr>
          <w:p w:rsidR="008A37F6" w:rsidRPr="00D53144" w14:paraId="4C2A39C1" w14:textId="77777777">
            <w:pPr>
              <w:keepNext/>
              <w:spacing w:line="240" w:lineRule="auto"/>
              <w:jc w:val="center"/>
              <w:rPr>
                <w:lang w:val="nl-NL"/>
              </w:rPr>
            </w:pPr>
            <w:r w:rsidRPr="00D53144">
              <w:rPr>
                <w:lang w:val="nl-NL"/>
              </w:rPr>
              <w:t>25,9%</w:t>
            </w:r>
          </w:p>
        </w:tc>
        <w:tc>
          <w:tcPr>
            <w:tcW w:w="1708" w:type="dxa"/>
          </w:tcPr>
          <w:p w:rsidR="008A37F6" w:rsidRPr="00D53144" w14:paraId="0AF66DEB" w14:textId="77777777">
            <w:pPr>
              <w:keepNext/>
              <w:spacing w:line="240" w:lineRule="auto"/>
              <w:jc w:val="center"/>
              <w:rPr>
                <w:lang w:val="nl-NL"/>
              </w:rPr>
            </w:pPr>
            <w:r w:rsidRPr="00D53144">
              <w:rPr>
                <w:lang w:val="nl-NL"/>
              </w:rPr>
              <w:t>45,5%</w:t>
            </w:r>
          </w:p>
        </w:tc>
        <w:tc>
          <w:tcPr>
            <w:tcW w:w="1309" w:type="dxa"/>
          </w:tcPr>
          <w:p w:rsidR="008A37F6" w:rsidRPr="00D53144" w14:paraId="2AE38AD1" w14:textId="77777777">
            <w:pPr>
              <w:keepNext/>
              <w:spacing w:line="240" w:lineRule="auto"/>
              <w:jc w:val="center"/>
              <w:rPr>
                <w:lang w:val="nl-NL"/>
              </w:rPr>
            </w:pPr>
            <w:r w:rsidRPr="00D53144">
              <w:rPr>
                <w:lang w:val="nl-NL"/>
              </w:rPr>
              <w:t>&lt; 0,001</w:t>
            </w:r>
          </w:p>
        </w:tc>
        <w:tc>
          <w:tcPr>
            <w:tcW w:w="1309" w:type="dxa"/>
          </w:tcPr>
          <w:p w:rsidR="008A37F6" w:rsidRPr="00D53144" w14:paraId="76514179" w14:textId="77777777">
            <w:pPr>
              <w:keepNext/>
              <w:spacing w:line="240" w:lineRule="auto"/>
              <w:jc w:val="center"/>
              <w:rPr>
                <w:lang w:val="nl-NL"/>
              </w:rPr>
            </w:pPr>
            <w:r w:rsidRPr="00D53144">
              <w:rPr>
                <w:lang w:val="nl-NL"/>
              </w:rPr>
              <w:t>&lt; 0,001</w:t>
            </w:r>
          </w:p>
        </w:tc>
        <w:tc>
          <w:tcPr>
            <w:tcW w:w="1309" w:type="dxa"/>
          </w:tcPr>
          <w:p w:rsidR="008A37F6" w:rsidRPr="00D53144" w14:paraId="2649BF16" w14:textId="77777777">
            <w:pPr>
              <w:keepNext/>
              <w:spacing w:line="240" w:lineRule="auto"/>
              <w:jc w:val="center"/>
              <w:rPr>
                <w:lang w:val="nl-NL"/>
              </w:rPr>
            </w:pPr>
            <w:r w:rsidRPr="00D53144">
              <w:rPr>
                <w:lang w:val="nl-NL"/>
              </w:rPr>
              <w:t>0,656</w:t>
            </w:r>
          </w:p>
        </w:tc>
      </w:tr>
      <w:tr w14:paraId="632E62FE" w14:textId="77777777">
        <w:tblPrEx>
          <w:tblW w:w="0" w:type="auto"/>
          <w:tblLook w:val="0000"/>
        </w:tblPrEx>
        <w:tc>
          <w:tcPr>
            <w:tcW w:w="1311" w:type="dxa"/>
          </w:tcPr>
          <w:p w:rsidR="008A37F6" w:rsidRPr="00D53144" w14:paraId="56333EEA" w14:textId="77777777">
            <w:pPr>
              <w:keepNext/>
              <w:spacing w:line="240" w:lineRule="auto"/>
              <w:rPr>
                <w:lang w:val="nl-NL"/>
              </w:rPr>
            </w:pPr>
            <w:r w:rsidRPr="00D53144">
              <w:rPr>
                <w:lang w:val="nl-NL"/>
              </w:rPr>
              <w:t xml:space="preserve">    week 104</w:t>
            </w:r>
          </w:p>
        </w:tc>
        <w:tc>
          <w:tcPr>
            <w:tcW w:w="1065" w:type="dxa"/>
          </w:tcPr>
          <w:p w:rsidR="008A37F6" w:rsidRPr="00D53144" w14:paraId="07018322" w14:textId="77777777">
            <w:pPr>
              <w:keepNext/>
              <w:spacing w:line="240" w:lineRule="auto"/>
              <w:jc w:val="center"/>
              <w:rPr>
                <w:lang w:val="nl-NL"/>
              </w:rPr>
            </w:pPr>
            <w:r w:rsidRPr="00D53144">
              <w:rPr>
                <w:lang w:val="nl-NL"/>
              </w:rPr>
              <w:t>28,4%</w:t>
            </w:r>
          </w:p>
        </w:tc>
        <w:tc>
          <w:tcPr>
            <w:tcW w:w="1276" w:type="dxa"/>
          </w:tcPr>
          <w:p w:rsidR="008A37F6" w:rsidRPr="00D53144" w14:paraId="601066F2" w14:textId="77777777">
            <w:pPr>
              <w:keepNext/>
              <w:spacing w:line="240" w:lineRule="auto"/>
              <w:jc w:val="center"/>
              <w:rPr>
                <w:lang w:val="nl-NL"/>
              </w:rPr>
            </w:pPr>
            <w:r w:rsidRPr="00D53144">
              <w:rPr>
                <w:lang w:val="nl-NL"/>
              </w:rPr>
              <w:t>28,1%</w:t>
            </w:r>
          </w:p>
        </w:tc>
        <w:tc>
          <w:tcPr>
            <w:tcW w:w="1708" w:type="dxa"/>
          </w:tcPr>
          <w:p w:rsidR="008A37F6" w:rsidRPr="00D53144" w14:paraId="704A4992" w14:textId="77777777">
            <w:pPr>
              <w:keepNext/>
              <w:spacing w:line="240" w:lineRule="auto"/>
              <w:jc w:val="center"/>
              <w:rPr>
                <w:lang w:val="nl-NL"/>
              </w:rPr>
            </w:pPr>
            <w:r w:rsidRPr="00D53144">
              <w:rPr>
                <w:lang w:val="nl-NL"/>
              </w:rPr>
              <w:t>46,6%</w:t>
            </w:r>
          </w:p>
        </w:tc>
        <w:tc>
          <w:tcPr>
            <w:tcW w:w="1309" w:type="dxa"/>
          </w:tcPr>
          <w:p w:rsidR="008A37F6" w:rsidRPr="00D53144" w14:paraId="6CF56950" w14:textId="77777777">
            <w:pPr>
              <w:keepNext/>
              <w:spacing w:line="240" w:lineRule="auto"/>
              <w:jc w:val="center"/>
              <w:rPr>
                <w:lang w:val="nl-NL"/>
              </w:rPr>
            </w:pPr>
            <w:r w:rsidRPr="00D53144">
              <w:rPr>
                <w:lang w:val="nl-NL"/>
              </w:rPr>
              <w:t>&lt; 0,001</w:t>
            </w:r>
          </w:p>
        </w:tc>
        <w:tc>
          <w:tcPr>
            <w:tcW w:w="1309" w:type="dxa"/>
          </w:tcPr>
          <w:p w:rsidR="008A37F6" w:rsidRPr="00D53144" w14:paraId="1DD604E5" w14:textId="77777777">
            <w:pPr>
              <w:keepNext/>
              <w:spacing w:line="240" w:lineRule="auto"/>
              <w:jc w:val="center"/>
              <w:rPr>
                <w:lang w:val="nl-NL"/>
              </w:rPr>
            </w:pPr>
            <w:r w:rsidRPr="00D53144">
              <w:rPr>
                <w:lang w:val="nl-NL"/>
              </w:rPr>
              <w:t>&lt; 0,001</w:t>
            </w:r>
          </w:p>
        </w:tc>
        <w:tc>
          <w:tcPr>
            <w:tcW w:w="1309" w:type="dxa"/>
          </w:tcPr>
          <w:p w:rsidR="008A37F6" w:rsidRPr="00D53144" w14:paraId="36868F26" w14:textId="77777777">
            <w:pPr>
              <w:keepNext/>
              <w:spacing w:line="240" w:lineRule="auto"/>
              <w:jc w:val="center"/>
              <w:rPr>
                <w:lang w:val="nl-NL"/>
              </w:rPr>
            </w:pPr>
            <w:r w:rsidRPr="00D53144">
              <w:rPr>
                <w:lang w:val="nl-NL"/>
              </w:rPr>
              <w:t>0,864</w:t>
            </w:r>
          </w:p>
        </w:tc>
      </w:tr>
      <w:tr w14:paraId="5F87A73E" w14:textId="77777777">
        <w:tblPrEx>
          <w:tblW w:w="0" w:type="auto"/>
          <w:tblLook w:val="0000"/>
        </w:tblPrEx>
        <w:trPr>
          <w:cantSplit/>
        </w:trPr>
        <w:tc>
          <w:tcPr>
            <w:tcW w:w="9287" w:type="dxa"/>
            <w:gridSpan w:val="7"/>
          </w:tcPr>
          <w:p w:rsidR="008A37F6" w:rsidRPr="00D53144" w14:paraId="0598A157" w14:textId="1FA8A0B0">
            <w:pPr>
              <w:keepNext/>
              <w:tabs>
                <w:tab w:val="clear" w:pos="567"/>
              </w:tabs>
              <w:spacing w:line="240" w:lineRule="auto"/>
              <w:ind w:left="270" w:hanging="270"/>
              <w:rPr>
                <w:lang w:val="nl-NL"/>
              </w:rPr>
            </w:pPr>
            <w:r w:rsidRPr="00D53144">
              <w:rPr>
                <w:vertAlign w:val="superscript"/>
                <w:lang w:val="nl-NL"/>
              </w:rPr>
              <w:t>a</w:t>
            </w:r>
            <w:r w:rsidRPr="00D53144">
              <w:rPr>
                <w:lang w:val="nl-NL"/>
              </w:rPr>
              <w:t xml:space="preserve"> p-waarde van de paarsgewijze vergelijking van methotrexaat monotherapie en Humira/methotrexaat combinatietherapie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p w:rsidR="008A37F6" w:rsidRPr="00D53144" w14:paraId="4B722BC5" w14:textId="5744C9DF">
            <w:pPr>
              <w:keepNext/>
              <w:tabs>
                <w:tab w:val="clear" w:pos="567"/>
              </w:tabs>
              <w:spacing w:line="240" w:lineRule="auto"/>
              <w:ind w:left="270" w:hanging="270"/>
              <w:rPr>
                <w:lang w:val="nl-NL"/>
              </w:rPr>
            </w:pPr>
            <w:r w:rsidRPr="00D53144">
              <w:rPr>
                <w:vertAlign w:val="superscript"/>
                <w:lang w:val="nl-NL"/>
              </w:rPr>
              <w:t>b</w:t>
            </w:r>
            <w:r w:rsidRPr="00D53144">
              <w:rPr>
                <w:lang w:val="nl-NL"/>
              </w:rPr>
              <w:t xml:space="preserve"> p-waarde van de paarsgewijze vergelijking van Humira monotherapie en Humira/methotrexaat combinatietherapie waarbij gebruik gemaakt is van de </w:t>
            </w:r>
            <w:r w:rsidRPr="00D53144" w:rsidR="00BD23D2">
              <w:rPr>
                <w:lang w:val="nl-NL"/>
              </w:rPr>
              <w:t>M</w:t>
            </w:r>
            <w:r w:rsidRPr="00D53144" w:rsidR="002F387F">
              <w:rPr>
                <w:lang w:val="nl-NL"/>
              </w:rPr>
              <w:t>ann-</w:t>
            </w:r>
            <w:r w:rsidRPr="00D53144" w:rsidR="00BD23D2">
              <w:rPr>
                <w:lang w:val="nl-NL"/>
              </w:rPr>
              <w:t>W</w:t>
            </w:r>
            <w:r w:rsidRPr="00D53144" w:rsidR="002F387F">
              <w:rPr>
                <w:lang w:val="nl-NL"/>
              </w:rPr>
              <w:t>hitney</w:t>
            </w:r>
            <w:r w:rsidRPr="00D53144" w:rsidR="00BD23D2">
              <w:rPr>
                <w:lang w:val="nl-NL"/>
              </w:rPr>
              <w:t>toets</w:t>
            </w:r>
            <w:r w:rsidRPr="00D53144">
              <w:rPr>
                <w:lang w:val="nl-NL"/>
              </w:rPr>
              <w:t>.</w:t>
            </w:r>
          </w:p>
          <w:p w:rsidR="008A37F6" w:rsidRPr="00D53144" w14:paraId="76060200" w14:textId="421E39DB">
            <w:pPr>
              <w:keepNext/>
              <w:tabs>
                <w:tab w:val="clear" w:pos="567"/>
              </w:tabs>
              <w:spacing w:line="240" w:lineRule="auto"/>
              <w:ind w:left="270" w:hanging="270"/>
              <w:rPr>
                <w:lang w:val="nl-NL"/>
              </w:rPr>
            </w:pPr>
            <w:r w:rsidRPr="00D53144">
              <w:rPr>
                <w:vertAlign w:val="superscript"/>
                <w:lang w:val="nl-NL"/>
              </w:rPr>
              <w:t>c</w:t>
            </w:r>
            <w:r w:rsidRPr="00D53144">
              <w:rPr>
                <w:lang w:val="nl-NL"/>
              </w:rPr>
              <w:t xml:space="preserve"> p-waarde van de paarsgewijze vergelijking van Humira monotherapie en methotrexaat monotherapie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tc>
      </w:tr>
    </w:tbl>
    <w:p w:rsidR="008A37F6" w:rsidRPr="00D53144" w14:paraId="7227EF6E" w14:textId="77777777">
      <w:pPr>
        <w:spacing w:line="240" w:lineRule="auto"/>
        <w:rPr>
          <w:lang w:val="nl-NL"/>
        </w:rPr>
      </w:pPr>
    </w:p>
    <w:p w:rsidR="008A37F6" w:rsidRPr="00D53144" w14:paraId="01193D1C" w14:textId="77777777">
      <w:pPr>
        <w:rPr>
          <w:lang w:val="nl-NL"/>
        </w:rPr>
      </w:pPr>
      <w:r w:rsidRPr="00D53144">
        <w:rPr>
          <w:lang w:val="nl-NL"/>
        </w:rPr>
        <w:t>In de open-label extensie van RA onderzoek V, bleven de ACR-responsen gehandhaafd wanneer zij tot 10 jaar werden gevolgd. Van de 542 patiënten die gerandomiseerd waren naar Humira 40 mg eenmaal per twee weken gingen 170 patiënten door met Humira 40 mg eenmaal per twee weken gedurende 10 jaar. Hiervan hadden 154 patiënten (90,6%) een ACR-respons van 20; 127 patiënten (74,7%) hadden een ACR-respons van 50; en 102 patiënten (60,0%) hadden een ACR-respons van 70.</w:t>
      </w:r>
    </w:p>
    <w:p w:rsidR="008A37F6" w:rsidRPr="00D53144" w14:paraId="404A0F3F" w14:textId="77777777">
      <w:pPr>
        <w:spacing w:line="240" w:lineRule="auto"/>
        <w:rPr>
          <w:lang w:val="nl-NL"/>
        </w:rPr>
      </w:pPr>
    </w:p>
    <w:p w:rsidR="008A37F6" w:rsidRPr="00D53144" w14:paraId="7437C6F1" w14:textId="73753C50">
      <w:pPr>
        <w:pStyle w:val="EMEANormal"/>
        <w:rPr>
          <w:lang w:val="nl-NL"/>
        </w:rPr>
      </w:pPr>
      <w:r w:rsidRPr="00D53144">
        <w:rPr>
          <w:lang w:val="nl-NL"/>
        </w:rPr>
        <w:t>In week 52 behaalde 42,9% van de patiënten die behandeld werden met Humira/methotrexaat combinatietherapie klinische remissie (DAS28 (CRP) &lt; 2,6) vergeleken met 20,6% van de patiënten behandeld met methotrexaat monotherapie en 23,4% van de patiënten behandeld met Humira monotherapie. De combinatietherapie Humira/methotrexaat was klinisch en statistisch superieur aan de methotrexaat (p &lt; 0,001) en Humira monotherapie (p &lt; 0,001) wat betreft het behalen van lagere ziektestatus bij patiënten met een recent gediagnosticeerde matig</w:t>
      </w:r>
      <w:r w:rsidRPr="00D53144" w:rsidR="00BD23D2">
        <w:rPr>
          <w:lang w:val="nl-NL"/>
        </w:rPr>
        <w:t>e</w:t>
      </w:r>
      <w:r w:rsidRPr="00D53144">
        <w:rPr>
          <w:lang w:val="nl-NL"/>
        </w:rPr>
        <w:t xml:space="preserve"> tot ernstige reumatoïde artritis. De responsen voor de twee monotherapie onderzoeken waren vergelijkbaar (p = 0,447). Van de 342 patiënten die oorspronkelijk gerandomiseerd waren naar Humira monotherapie of Humira/methotrexaat combinatietherapie en in de open-label extensiestudie kwamen, voltooiden 171 patiënten 10 jaar behandeling met Humira. Van deze patiënten werd bij 109 patiënten (63,7 %) klinische remissie gemeld na 10 jaar.</w:t>
      </w:r>
    </w:p>
    <w:p w:rsidR="008A37F6" w:rsidRPr="00D53144" w14:paraId="1AD7F5CD" w14:textId="77777777">
      <w:pPr>
        <w:spacing w:line="240" w:lineRule="auto"/>
        <w:rPr>
          <w:lang w:val="nl-NL"/>
        </w:rPr>
      </w:pPr>
    </w:p>
    <w:p w:rsidR="008A37F6" w:rsidRPr="00D53144" w14:paraId="69FD82D3" w14:textId="77777777">
      <w:pPr>
        <w:spacing w:line="240" w:lineRule="auto"/>
        <w:rPr>
          <w:i/>
          <w:u w:val="single"/>
          <w:lang w:val="nl-NL"/>
        </w:rPr>
      </w:pPr>
      <w:r w:rsidRPr="00D53144">
        <w:rPr>
          <w:i/>
          <w:u w:val="single"/>
          <w:lang w:val="nl-NL"/>
        </w:rPr>
        <w:t>Radiografische respons</w:t>
      </w:r>
    </w:p>
    <w:p w:rsidR="008A37F6" w:rsidRPr="00D53144" w14:paraId="3D90D230" w14:textId="77777777">
      <w:pPr>
        <w:spacing w:line="240" w:lineRule="auto"/>
        <w:rPr>
          <w:lang w:val="nl-NL"/>
        </w:rPr>
      </w:pPr>
    </w:p>
    <w:p w:rsidR="008A37F6" w:rsidRPr="00D53144" w14:paraId="77DC46BD" w14:textId="1C9E4DE5">
      <w:pPr>
        <w:spacing w:line="240" w:lineRule="auto"/>
        <w:rPr>
          <w:lang w:val="nl-NL"/>
        </w:rPr>
      </w:pPr>
      <w:r w:rsidRPr="00D53144">
        <w:rPr>
          <w:lang w:val="nl-NL"/>
        </w:rPr>
        <w:t xml:space="preserve">In RA onderzoek III, waarin de met Humira behandelde patiënten een gemiddelde duur van reumatoïde artritis hadden van ongeveer 11 jaar, werd structurele gewrichtsschade radiografisch bepaald en uitgedrukt als een verandering in de aangepaste Totale Sharp Score (TSS) en de componenten daarvan, de erosiescore en gewrichtsruimte-vernauwingsscore (JSN). Humira/methotrexaat patiënten vertoonden minder radiografische progressie na 6 en 12 maanden dan patiënten die alleen methotrexaat kregen (zie tabel </w:t>
      </w:r>
      <w:r w:rsidRPr="00D53144" w:rsidR="00E044BD">
        <w:rPr>
          <w:lang w:val="nl-NL"/>
        </w:rPr>
        <w:t>9</w:t>
      </w:r>
      <w:r w:rsidRPr="00D53144">
        <w:rPr>
          <w:lang w:val="nl-NL"/>
        </w:rPr>
        <w:t xml:space="preserve">). </w:t>
      </w:r>
    </w:p>
    <w:p w:rsidR="008A37F6" w:rsidRPr="00D53144" w14:paraId="5892AF8E" w14:textId="77777777">
      <w:pPr>
        <w:spacing w:line="240" w:lineRule="auto"/>
        <w:rPr>
          <w:lang w:val="nl-NL"/>
        </w:rPr>
      </w:pPr>
    </w:p>
    <w:p w:rsidR="008A37F6" w:rsidRPr="00D53144" w14:paraId="0E65ADD6" w14:textId="77777777">
      <w:pPr>
        <w:spacing w:line="240" w:lineRule="auto"/>
        <w:rPr>
          <w:lang w:val="nl-NL"/>
        </w:rPr>
      </w:pPr>
      <w:r w:rsidRPr="00D53144">
        <w:rPr>
          <w:lang w:val="nl-NL"/>
        </w:rPr>
        <w:t xml:space="preserve">In de open-label extensie van RA onderzoek III werd de remming van de progressie van structurele schade in een subgroep van patiënten gedurende 8 en 10 jaar gehandhaafd. 81 van de 207 patiënten die aanvankelijk eenmaal per twee weken werden behandeld met 40 mg Humira, werden na 8 jaar radiografisch geëvalueerd. Van deze patiënten vertoonden 48 geen progressie van structurele schade, </w:t>
      </w:r>
      <w:r w:rsidRPr="00D53144">
        <w:rPr>
          <w:lang w:val="nl-NL"/>
        </w:rPr>
        <w:t>gedefinieerd als een verandering van de mTSS van 0,5 of minder ten opzichte van baseline. 79 van de 207 patiënten die aanvankelijk eenmaal per twee weken werden behandeld met 40 mg Humira, werden na 10 jaar radiografisch geëvalueerd. Van deze patiënten vertoonden 40 geen progressie van structurele schade, gedefinieerd als een verandering van de mTSS van 0,5 of minder ten opzichte van baseline.</w:t>
      </w:r>
    </w:p>
    <w:p w:rsidR="008A37F6" w:rsidRPr="00D53144" w:rsidP="00E06A79" w14:paraId="6DCA96A6" w14:textId="77777777">
      <w:pPr>
        <w:pStyle w:val="Heading9"/>
        <w:keepNext w:val="0"/>
        <w:jc w:val="center"/>
        <w:rPr>
          <w:i w:val="0"/>
          <w:iCs w:val="0"/>
          <w:lang w:val="nl-NL"/>
        </w:rPr>
      </w:pPr>
    </w:p>
    <w:p w:rsidR="008A37F6" w:rsidRPr="00D53144" w:rsidP="00E06A79" w14:paraId="10024915" w14:textId="001EFAAD">
      <w:pPr>
        <w:pStyle w:val="Heading9"/>
        <w:keepNext w:val="0"/>
        <w:jc w:val="center"/>
        <w:rPr>
          <w:i w:val="0"/>
          <w:iCs w:val="0"/>
          <w:lang w:val="nl-NL"/>
        </w:rPr>
      </w:pPr>
      <w:r w:rsidRPr="00D53144">
        <w:rPr>
          <w:i w:val="0"/>
          <w:iCs w:val="0"/>
          <w:lang w:val="nl-NL"/>
        </w:rPr>
        <w:t xml:space="preserve">Tabel </w:t>
      </w:r>
      <w:r w:rsidRPr="00D53144" w:rsidR="00E044BD">
        <w:rPr>
          <w:i w:val="0"/>
          <w:iCs w:val="0"/>
          <w:lang w:val="nl-NL"/>
        </w:rPr>
        <w:t>9</w:t>
      </w:r>
    </w:p>
    <w:p w:rsidR="008A37F6" w:rsidRPr="00D53144" w:rsidP="00E06A79" w14:paraId="42BA57F6" w14:textId="3D9774B7">
      <w:pPr>
        <w:pStyle w:val="Heading9"/>
        <w:keepNext w:val="0"/>
        <w:jc w:val="center"/>
        <w:rPr>
          <w:i w:val="0"/>
          <w:iCs w:val="0"/>
          <w:lang w:val="nl-NL"/>
        </w:rPr>
      </w:pPr>
      <w:r w:rsidRPr="00D53144">
        <w:rPr>
          <w:i w:val="0"/>
          <w:iCs w:val="0"/>
          <w:lang w:val="nl-NL"/>
        </w:rPr>
        <w:t xml:space="preserve">Gemiddelde </w:t>
      </w:r>
      <w:r w:rsidRPr="00D53144" w:rsidR="00BD23D2">
        <w:rPr>
          <w:i w:val="0"/>
          <w:iCs w:val="0"/>
          <w:lang w:val="nl-NL"/>
        </w:rPr>
        <w:t>r</w:t>
      </w:r>
      <w:r w:rsidRPr="00D53144">
        <w:rPr>
          <w:i w:val="0"/>
          <w:iCs w:val="0"/>
          <w:lang w:val="nl-NL"/>
        </w:rPr>
        <w:t xml:space="preserve">adiografische </w:t>
      </w:r>
      <w:r w:rsidRPr="00D53144" w:rsidR="00BD23D2">
        <w:rPr>
          <w:i w:val="0"/>
          <w:iCs w:val="0"/>
          <w:lang w:val="nl-NL"/>
        </w:rPr>
        <w:t>v</w:t>
      </w:r>
      <w:r w:rsidRPr="00D53144">
        <w:rPr>
          <w:i w:val="0"/>
          <w:iCs w:val="0"/>
          <w:lang w:val="nl-NL"/>
        </w:rPr>
        <w:t xml:space="preserve">erandering </w:t>
      </w:r>
      <w:r w:rsidRPr="00D53144" w:rsidR="00BD23D2">
        <w:rPr>
          <w:i w:val="0"/>
          <w:iCs w:val="0"/>
          <w:lang w:val="nl-NL"/>
        </w:rPr>
        <w:t>o</w:t>
      </w:r>
      <w:r w:rsidRPr="00D53144">
        <w:rPr>
          <w:i w:val="0"/>
          <w:iCs w:val="0"/>
          <w:lang w:val="nl-NL"/>
        </w:rPr>
        <w:t xml:space="preserve">ver 12 </w:t>
      </w:r>
      <w:r w:rsidRPr="00D53144" w:rsidR="00BD23D2">
        <w:rPr>
          <w:i w:val="0"/>
          <w:iCs w:val="0"/>
          <w:lang w:val="nl-NL"/>
        </w:rPr>
        <w:t>m</w:t>
      </w:r>
      <w:r w:rsidRPr="00D53144">
        <w:rPr>
          <w:i w:val="0"/>
          <w:iCs w:val="0"/>
          <w:lang w:val="nl-NL"/>
        </w:rPr>
        <w:t>aanden in RA onderzoek III</w:t>
      </w:r>
    </w:p>
    <w:p w:rsidR="008A37F6" w:rsidRPr="00D53144" w:rsidP="00E06A79" w14:paraId="01CD4E17" w14:textId="77777777">
      <w:pPr>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6"/>
        <w:gridCol w:w="1068"/>
        <w:gridCol w:w="1681"/>
        <w:gridCol w:w="3186"/>
        <w:gridCol w:w="1210"/>
      </w:tblGrid>
      <w:tr w14:paraId="4DC1B81B" w14:textId="77777777">
        <w:tblPrEx>
          <w:tblW w:w="0" w:type="auto"/>
          <w:tblLook w:val="0000"/>
        </w:tblPrEx>
        <w:tc>
          <w:tcPr>
            <w:tcW w:w="1998" w:type="dxa"/>
          </w:tcPr>
          <w:p w:rsidR="008A37F6" w:rsidRPr="00D53144" w:rsidP="00E06A79" w14:paraId="3C39740A" w14:textId="77777777">
            <w:pPr>
              <w:jc w:val="center"/>
              <w:rPr>
                <w:lang w:val="nl-NL"/>
              </w:rPr>
            </w:pPr>
          </w:p>
        </w:tc>
        <w:tc>
          <w:tcPr>
            <w:tcW w:w="1080" w:type="dxa"/>
          </w:tcPr>
          <w:p w:rsidR="008A37F6" w:rsidRPr="00D53144" w:rsidP="00E06A79" w14:paraId="03257982" w14:textId="77777777">
            <w:pPr>
              <w:rPr>
                <w:lang w:val="nl-NL"/>
              </w:rPr>
            </w:pPr>
            <w:r w:rsidRPr="00D53144">
              <w:rPr>
                <w:lang w:val="nl-NL"/>
              </w:rPr>
              <w:t>Placebo/</w:t>
            </w:r>
          </w:p>
          <w:p w:rsidR="008A37F6" w:rsidRPr="00D53144" w:rsidP="00E06A79" w14:paraId="4FB31A7C" w14:textId="77777777">
            <w:pPr>
              <w:rPr>
                <w:vertAlign w:val="superscript"/>
                <w:lang w:val="nl-NL"/>
              </w:rPr>
            </w:pPr>
            <w:r w:rsidRPr="00D53144">
              <w:rPr>
                <w:lang w:val="nl-NL"/>
              </w:rPr>
              <w:t>MTX</w:t>
            </w:r>
            <w:r w:rsidRPr="00D53144">
              <w:rPr>
                <w:vertAlign w:val="superscript"/>
                <w:lang w:val="nl-NL"/>
              </w:rPr>
              <w:t>a</w:t>
            </w:r>
          </w:p>
        </w:tc>
        <w:tc>
          <w:tcPr>
            <w:tcW w:w="1710" w:type="dxa"/>
          </w:tcPr>
          <w:p w:rsidR="008A37F6" w:rsidRPr="00D53144" w:rsidP="00E06A79" w14:paraId="250BF1F9" w14:textId="77777777">
            <w:pPr>
              <w:jc w:val="center"/>
              <w:rPr>
                <w:lang w:val="nl-NL"/>
              </w:rPr>
            </w:pPr>
            <w:r w:rsidRPr="00D53144">
              <w:rPr>
                <w:lang w:val="nl-NL"/>
              </w:rPr>
              <w:t>Humira/MTX</w:t>
            </w:r>
          </w:p>
          <w:p w:rsidR="008A37F6" w:rsidRPr="00D53144" w:rsidP="00E06A79" w14:paraId="564EAFA7" w14:textId="77777777">
            <w:pPr>
              <w:jc w:val="center"/>
              <w:rPr>
                <w:lang w:val="nl-NL"/>
              </w:rPr>
            </w:pPr>
            <w:r w:rsidRPr="00D53144">
              <w:rPr>
                <w:lang w:val="nl-NL"/>
              </w:rPr>
              <w:t>40 mg eenmaal per twee weken</w:t>
            </w:r>
          </w:p>
        </w:tc>
        <w:tc>
          <w:tcPr>
            <w:tcW w:w="3258" w:type="dxa"/>
          </w:tcPr>
          <w:p w:rsidR="008A37F6" w:rsidRPr="00D53144" w:rsidP="00E06A79" w14:paraId="23B57D79" w14:textId="77777777">
            <w:pPr>
              <w:jc w:val="center"/>
              <w:rPr>
                <w:lang w:val="nl-NL"/>
              </w:rPr>
            </w:pPr>
            <w:r w:rsidRPr="00D53144">
              <w:rPr>
                <w:lang w:val="nl-NL"/>
              </w:rPr>
              <w:t>Placebo/MTX-Humira/MTX (95% betrouwbaarheidsinterval</w:t>
            </w:r>
            <w:r w:rsidRPr="00D53144">
              <w:rPr>
                <w:vertAlign w:val="superscript"/>
                <w:lang w:val="nl-NL"/>
              </w:rPr>
              <w:t>b</w:t>
            </w:r>
            <w:r w:rsidRPr="00D53144">
              <w:rPr>
                <w:lang w:val="nl-NL"/>
              </w:rPr>
              <w:t>)</w:t>
            </w:r>
          </w:p>
          <w:p w:rsidR="008A37F6" w:rsidRPr="00D53144" w:rsidP="00E06A79" w14:paraId="049B62B4" w14:textId="77777777">
            <w:pPr>
              <w:jc w:val="center"/>
              <w:rPr>
                <w:lang w:val="nl-NL"/>
              </w:rPr>
            </w:pPr>
          </w:p>
        </w:tc>
        <w:tc>
          <w:tcPr>
            <w:tcW w:w="1241" w:type="dxa"/>
          </w:tcPr>
          <w:p w:rsidR="008A37F6" w:rsidRPr="00D53144" w:rsidP="00E06A79" w14:paraId="58263B67" w14:textId="77777777">
            <w:pPr>
              <w:jc w:val="center"/>
              <w:rPr>
                <w:lang w:val="nl-NL"/>
              </w:rPr>
            </w:pPr>
            <w:r w:rsidRPr="00D53144">
              <w:rPr>
                <w:lang w:val="nl-NL"/>
              </w:rPr>
              <w:t>p-waarde</w:t>
            </w:r>
          </w:p>
        </w:tc>
      </w:tr>
      <w:tr w14:paraId="05942663" w14:textId="77777777">
        <w:tblPrEx>
          <w:tblW w:w="0" w:type="auto"/>
          <w:tblLook w:val="0000"/>
        </w:tblPrEx>
        <w:tc>
          <w:tcPr>
            <w:tcW w:w="1998" w:type="dxa"/>
          </w:tcPr>
          <w:p w:rsidR="008A37F6" w:rsidRPr="00D53144" w:rsidP="00E06A79" w14:paraId="1BC0CDE9" w14:textId="6371436E">
            <w:pPr>
              <w:jc w:val="center"/>
              <w:rPr>
                <w:lang w:val="nl-NL"/>
              </w:rPr>
            </w:pPr>
            <w:r w:rsidRPr="00D53144">
              <w:rPr>
                <w:lang w:val="nl-NL"/>
              </w:rPr>
              <w:t>Totale Sharp</w:t>
            </w:r>
            <w:r w:rsidRPr="00D53144" w:rsidR="00622050">
              <w:rPr>
                <w:lang w:val="nl-NL"/>
              </w:rPr>
              <w:t>-</w:t>
            </w:r>
            <w:r w:rsidRPr="00D53144" w:rsidR="002448A4">
              <w:rPr>
                <w:lang w:val="nl-NL"/>
              </w:rPr>
              <w:t>S</w:t>
            </w:r>
            <w:r w:rsidRPr="00D53144">
              <w:rPr>
                <w:lang w:val="nl-NL"/>
              </w:rPr>
              <w:t>core</w:t>
            </w:r>
          </w:p>
        </w:tc>
        <w:tc>
          <w:tcPr>
            <w:tcW w:w="1080" w:type="dxa"/>
          </w:tcPr>
          <w:p w:rsidR="008A37F6" w:rsidRPr="00D53144" w:rsidP="00E06A79" w14:paraId="4EA81EEA" w14:textId="77777777">
            <w:pPr>
              <w:jc w:val="center"/>
              <w:rPr>
                <w:lang w:val="nl-NL"/>
              </w:rPr>
            </w:pPr>
            <w:r w:rsidRPr="00D53144">
              <w:rPr>
                <w:lang w:val="nl-NL"/>
              </w:rPr>
              <w:t>2,7</w:t>
            </w:r>
          </w:p>
        </w:tc>
        <w:tc>
          <w:tcPr>
            <w:tcW w:w="1710" w:type="dxa"/>
          </w:tcPr>
          <w:p w:rsidR="008A37F6" w:rsidRPr="00D53144" w:rsidP="00E06A79" w14:paraId="22B6C47C" w14:textId="77777777">
            <w:pPr>
              <w:jc w:val="center"/>
              <w:rPr>
                <w:lang w:val="nl-NL"/>
              </w:rPr>
            </w:pPr>
            <w:r w:rsidRPr="00D53144">
              <w:rPr>
                <w:lang w:val="nl-NL"/>
              </w:rPr>
              <w:t>0,1</w:t>
            </w:r>
          </w:p>
        </w:tc>
        <w:tc>
          <w:tcPr>
            <w:tcW w:w="3258" w:type="dxa"/>
          </w:tcPr>
          <w:p w:rsidR="008A37F6" w:rsidRPr="00D53144" w:rsidP="00E06A79" w14:paraId="589C9BD7" w14:textId="77777777">
            <w:pPr>
              <w:jc w:val="center"/>
              <w:rPr>
                <w:lang w:val="nl-NL"/>
              </w:rPr>
            </w:pPr>
            <w:r w:rsidRPr="00D53144">
              <w:rPr>
                <w:lang w:val="nl-NL"/>
              </w:rPr>
              <w:t xml:space="preserve">2,6 (1,4, 3,8) </w:t>
            </w:r>
          </w:p>
        </w:tc>
        <w:tc>
          <w:tcPr>
            <w:tcW w:w="1241" w:type="dxa"/>
          </w:tcPr>
          <w:p w:rsidR="008A37F6" w:rsidRPr="00D53144" w:rsidP="00E06A79" w14:paraId="0B137C4C" w14:textId="77777777">
            <w:pPr>
              <w:jc w:val="center"/>
              <w:rPr>
                <w:vertAlign w:val="superscript"/>
                <w:lang w:val="nl-NL"/>
              </w:rPr>
            </w:pPr>
            <w:r w:rsidRPr="00D53144">
              <w:rPr>
                <w:lang w:val="nl-NL"/>
              </w:rPr>
              <w:t>&lt; 0,001</w:t>
            </w:r>
            <w:r w:rsidRPr="00D53144">
              <w:rPr>
                <w:vertAlign w:val="superscript"/>
                <w:lang w:val="nl-NL"/>
              </w:rPr>
              <w:t>c</w:t>
            </w:r>
          </w:p>
        </w:tc>
      </w:tr>
      <w:tr w14:paraId="7DCB5C30" w14:textId="77777777">
        <w:tblPrEx>
          <w:tblW w:w="0" w:type="auto"/>
          <w:tblLook w:val="0000"/>
        </w:tblPrEx>
        <w:tc>
          <w:tcPr>
            <w:tcW w:w="1998" w:type="dxa"/>
          </w:tcPr>
          <w:p w:rsidR="008A37F6" w:rsidRPr="00D53144" w:rsidP="00E06A79" w14:paraId="1F914EFA" w14:textId="0B34BAF7">
            <w:pPr>
              <w:jc w:val="center"/>
              <w:rPr>
                <w:lang w:val="nl-NL"/>
              </w:rPr>
            </w:pPr>
            <w:r w:rsidRPr="00D53144">
              <w:rPr>
                <w:lang w:val="nl-NL"/>
              </w:rPr>
              <w:t>Erosiescore</w:t>
            </w:r>
          </w:p>
        </w:tc>
        <w:tc>
          <w:tcPr>
            <w:tcW w:w="1080" w:type="dxa"/>
          </w:tcPr>
          <w:p w:rsidR="008A37F6" w:rsidRPr="00D53144" w:rsidP="00E06A79" w14:paraId="248F8A57" w14:textId="77777777">
            <w:pPr>
              <w:jc w:val="center"/>
              <w:rPr>
                <w:lang w:val="nl-NL"/>
              </w:rPr>
            </w:pPr>
            <w:r w:rsidRPr="00D53144">
              <w:rPr>
                <w:lang w:val="nl-NL"/>
              </w:rPr>
              <w:t>1,6</w:t>
            </w:r>
          </w:p>
        </w:tc>
        <w:tc>
          <w:tcPr>
            <w:tcW w:w="1710" w:type="dxa"/>
          </w:tcPr>
          <w:p w:rsidR="008A37F6" w:rsidRPr="00D53144" w:rsidP="00E06A79" w14:paraId="31BAE3F4" w14:textId="77777777">
            <w:pPr>
              <w:jc w:val="center"/>
              <w:rPr>
                <w:lang w:val="nl-NL"/>
              </w:rPr>
            </w:pPr>
            <w:r w:rsidRPr="00D53144">
              <w:rPr>
                <w:lang w:val="nl-NL"/>
              </w:rPr>
              <w:t>0,0</w:t>
            </w:r>
          </w:p>
        </w:tc>
        <w:tc>
          <w:tcPr>
            <w:tcW w:w="3258" w:type="dxa"/>
          </w:tcPr>
          <w:p w:rsidR="008A37F6" w:rsidRPr="00D53144" w:rsidP="00E06A79" w14:paraId="69C7D1E4" w14:textId="77777777">
            <w:pPr>
              <w:jc w:val="center"/>
              <w:rPr>
                <w:lang w:val="nl-NL"/>
              </w:rPr>
            </w:pPr>
            <w:r w:rsidRPr="00D53144">
              <w:rPr>
                <w:lang w:val="nl-NL"/>
              </w:rPr>
              <w:t>1,6 (0,9, 2,2)</w:t>
            </w:r>
          </w:p>
        </w:tc>
        <w:tc>
          <w:tcPr>
            <w:tcW w:w="1241" w:type="dxa"/>
          </w:tcPr>
          <w:p w:rsidR="008A37F6" w:rsidRPr="00D53144" w:rsidP="00E06A79" w14:paraId="31CC1842" w14:textId="77777777">
            <w:pPr>
              <w:jc w:val="center"/>
              <w:rPr>
                <w:lang w:val="nl-NL"/>
              </w:rPr>
            </w:pPr>
            <w:r w:rsidRPr="00D53144">
              <w:rPr>
                <w:lang w:val="nl-NL"/>
              </w:rPr>
              <w:t>&lt; 0,001</w:t>
            </w:r>
          </w:p>
        </w:tc>
      </w:tr>
      <w:tr w14:paraId="09DA5EEE" w14:textId="77777777">
        <w:tblPrEx>
          <w:tblW w:w="0" w:type="auto"/>
          <w:tblLook w:val="0000"/>
        </w:tblPrEx>
        <w:tc>
          <w:tcPr>
            <w:tcW w:w="1998" w:type="dxa"/>
          </w:tcPr>
          <w:p w:rsidR="008A37F6" w:rsidRPr="00D53144" w:rsidP="00E06A79" w14:paraId="7D9C90D3" w14:textId="5DB2C02A">
            <w:pPr>
              <w:jc w:val="center"/>
              <w:rPr>
                <w:lang w:val="nl-NL"/>
              </w:rPr>
            </w:pPr>
            <w:r w:rsidRPr="00D53144">
              <w:rPr>
                <w:lang w:val="nl-NL"/>
              </w:rPr>
              <w:t>JSN</w:t>
            </w:r>
            <w:r w:rsidRPr="00D53144" w:rsidR="00622050">
              <w:rPr>
                <w:lang w:val="nl-NL"/>
              </w:rPr>
              <w:t>-</w:t>
            </w:r>
            <w:r w:rsidRPr="00D53144">
              <w:rPr>
                <w:lang w:val="nl-NL"/>
              </w:rPr>
              <w:t>score</w:t>
            </w:r>
            <w:r w:rsidRPr="00D53144" w:rsidR="002448A4">
              <w:rPr>
                <w:vertAlign w:val="superscript"/>
                <w:lang w:val="nl-NL"/>
              </w:rPr>
              <w:t>d</w:t>
            </w:r>
          </w:p>
        </w:tc>
        <w:tc>
          <w:tcPr>
            <w:tcW w:w="1080" w:type="dxa"/>
          </w:tcPr>
          <w:p w:rsidR="008A37F6" w:rsidRPr="00D53144" w:rsidP="00E06A79" w14:paraId="7A6CE45D" w14:textId="77777777">
            <w:pPr>
              <w:jc w:val="center"/>
              <w:rPr>
                <w:lang w:val="nl-NL"/>
              </w:rPr>
            </w:pPr>
            <w:r w:rsidRPr="00D53144">
              <w:rPr>
                <w:lang w:val="nl-NL"/>
              </w:rPr>
              <w:t>1,0</w:t>
            </w:r>
          </w:p>
        </w:tc>
        <w:tc>
          <w:tcPr>
            <w:tcW w:w="1710" w:type="dxa"/>
          </w:tcPr>
          <w:p w:rsidR="008A37F6" w:rsidRPr="00D53144" w:rsidP="00E06A79" w14:paraId="3E81AB69" w14:textId="77777777">
            <w:pPr>
              <w:jc w:val="center"/>
              <w:rPr>
                <w:lang w:val="nl-NL"/>
              </w:rPr>
            </w:pPr>
            <w:r w:rsidRPr="00D53144">
              <w:rPr>
                <w:lang w:val="nl-NL"/>
              </w:rPr>
              <w:t>0,1</w:t>
            </w:r>
          </w:p>
        </w:tc>
        <w:tc>
          <w:tcPr>
            <w:tcW w:w="3258" w:type="dxa"/>
          </w:tcPr>
          <w:p w:rsidR="008A37F6" w:rsidRPr="00D53144" w:rsidP="00E06A79" w14:paraId="0F99BD14" w14:textId="77777777">
            <w:pPr>
              <w:jc w:val="center"/>
              <w:rPr>
                <w:lang w:val="nl-NL"/>
              </w:rPr>
            </w:pPr>
            <w:r w:rsidRPr="00D53144">
              <w:rPr>
                <w:lang w:val="nl-NL"/>
              </w:rPr>
              <w:t>0,9 (0,3, 1,4)</w:t>
            </w:r>
          </w:p>
        </w:tc>
        <w:tc>
          <w:tcPr>
            <w:tcW w:w="1241" w:type="dxa"/>
          </w:tcPr>
          <w:p w:rsidR="008A37F6" w:rsidRPr="00D53144" w:rsidP="00E06A79" w14:paraId="17F76B41" w14:textId="77777777">
            <w:pPr>
              <w:jc w:val="center"/>
              <w:rPr>
                <w:lang w:val="nl-NL"/>
              </w:rPr>
            </w:pPr>
            <w:r w:rsidRPr="00D53144">
              <w:rPr>
                <w:lang w:val="nl-NL"/>
              </w:rPr>
              <w:t xml:space="preserve">    0,002</w:t>
            </w:r>
          </w:p>
        </w:tc>
      </w:tr>
    </w:tbl>
    <w:p w:rsidR="008A37F6" w:rsidRPr="00D53144" w:rsidP="00E06A79" w14:paraId="19787A6C" w14:textId="77777777">
      <w:pPr>
        <w:pStyle w:val="In-textfootnote"/>
        <w:keepNext w:val="0"/>
        <w:spacing w:before="0" w:line="240" w:lineRule="auto"/>
        <w:rPr>
          <w:rFonts w:ascii="Times New Roman" w:hAnsi="Times New Roman" w:cs="Times New Roman"/>
          <w:sz w:val="22"/>
          <w:szCs w:val="22"/>
          <w:lang w:val="nl-NL"/>
        </w:rPr>
      </w:pPr>
      <w:r w:rsidRPr="00D53144">
        <w:rPr>
          <w:rFonts w:ascii="Times New Roman" w:hAnsi="Times New Roman" w:cs="Times New Roman"/>
          <w:b/>
          <w:bCs/>
          <w:sz w:val="22"/>
          <w:szCs w:val="22"/>
          <w:vertAlign w:val="superscript"/>
          <w:lang w:val="nl-NL"/>
        </w:rPr>
        <w:t>a</w:t>
      </w:r>
      <w:r w:rsidRPr="00D53144">
        <w:rPr>
          <w:rFonts w:ascii="Times New Roman" w:hAnsi="Times New Roman" w:cs="Times New Roman"/>
          <w:sz w:val="22"/>
          <w:szCs w:val="22"/>
          <w:lang w:val="nl-NL"/>
        </w:rPr>
        <w:t>methotrexaat</w:t>
      </w:r>
    </w:p>
    <w:p w:rsidR="008A37F6" w:rsidRPr="00D53144" w:rsidP="00E06A79" w14:paraId="3DFD5049" w14:textId="7219E605">
      <w:pPr>
        <w:pStyle w:val="In-textfootnote"/>
        <w:keepNext w:val="0"/>
        <w:spacing w:before="0" w:line="240" w:lineRule="auto"/>
        <w:rPr>
          <w:rFonts w:ascii="Times New Roman" w:hAnsi="Times New Roman" w:cs="Times New Roman"/>
          <w:sz w:val="22"/>
          <w:szCs w:val="22"/>
          <w:lang w:val="nl-NL"/>
        </w:rPr>
      </w:pPr>
      <w:r w:rsidRPr="00D53144">
        <w:rPr>
          <w:rFonts w:ascii="Times New Roman" w:hAnsi="Times New Roman" w:cs="Times New Roman"/>
          <w:sz w:val="22"/>
          <w:szCs w:val="22"/>
          <w:vertAlign w:val="superscript"/>
          <w:lang w:val="nl-NL"/>
        </w:rPr>
        <w:t>b</w:t>
      </w:r>
      <w:r w:rsidRPr="00D53144">
        <w:rPr>
          <w:rFonts w:ascii="Times New Roman" w:hAnsi="Times New Roman" w:cs="Times New Roman"/>
          <w:sz w:val="22"/>
          <w:szCs w:val="22"/>
          <w:lang w:val="nl-NL"/>
        </w:rPr>
        <w:t xml:space="preserve">95% </w:t>
      </w:r>
      <w:r w:rsidRPr="00D53144" w:rsidR="005D4038">
        <w:rPr>
          <w:rFonts w:ascii="Times New Roman" w:hAnsi="Times New Roman" w:cs="Times New Roman"/>
          <w:sz w:val="22"/>
          <w:szCs w:val="22"/>
          <w:lang w:val="nl-NL"/>
        </w:rPr>
        <w:t xml:space="preserve">betrouwbaarheidsinterval </w:t>
      </w:r>
      <w:r w:rsidRPr="00D53144">
        <w:rPr>
          <w:rFonts w:ascii="Times New Roman" w:hAnsi="Times New Roman" w:cs="Times New Roman"/>
          <w:sz w:val="22"/>
          <w:szCs w:val="22"/>
          <w:lang w:val="nl-NL"/>
        </w:rPr>
        <w:t xml:space="preserve">voor de verschillen in verandering-scores tussen methotrexaat en Humira. </w:t>
      </w:r>
    </w:p>
    <w:p w:rsidR="008A37F6" w:rsidRPr="00D53144" w:rsidP="00E06A79" w14:paraId="39FDCC33" w14:textId="77777777">
      <w:pPr>
        <w:pStyle w:val="In-textfootnote"/>
        <w:keepNext w:val="0"/>
        <w:spacing w:before="0" w:line="240" w:lineRule="auto"/>
        <w:rPr>
          <w:rFonts w:ascii="Times New Roman" w:hAnsi="Times New Roman" w:cs="Times New Roman"/>
          <w:sz w:val="22"/>
          <w:szCs w:val="22"/>
          <w:lang w:val="nl-NL"/>
        </w:rPr>
      </w:pPr>
      <w:r w:rsidRPr="00D53144">
        <w:rPr>
          <w:rFonts w:ascii="Times New Roman" w:hAnsi="Times New Roman" w:cs="Times New Roman"/>
          <w:sz w:val="22"/>
          <w:szCs w:val="22"/>
          <w:vertAlign w:val="superscript"/>
          <w:lang w:val="nl-NL"/>
        </w:rPr>
        <w:t>c</w:t>
      </w:r>
      <w:r w:rsidRPr="00D53144">
        <w:rPr>
          <w:rFonts w:ascii="Times New Roman" w:hAnsi="Times New Roman" w:cs="Times New Roman"/>
          <w:sz w:val="22"/>
          <w:szCs w:val="22"/>
          <w:lang w:val="nl-NL"/>
        </w:rPr>
        <w:t xml:space="preserve">Gebaseerd op rank analyse </w:t>
      </w:r>
    </w:p>
    <w:p w:rsidR="008A37F6" w:rsidRPr="00D53144" w:rsidP="00E06A79" w14:paraId="588F8589" w14:textId="77777777">
      <w:pPr>
        <w:pStyle w:val="In-textfootnote"/>
        <w:keepNext w:val="0"/>
        <w:spacing w:before="0" w:line="240" w:lineRule="auto"/>
        <w:rPr>
          <w:rFonts w:ascii="Times New Roman" w:hAnsi="Times New Roman" w:cs="Times New Roman"/>
          <w:sz w:val="22"/>
          <w:szCs w:val="22"/>
          <w:lang w:val="nl-NL"/>
        </w:rPr>
      </w:pPr>
      <w:r w:rsidRPr="00D53144">
        <w:rPr>
          <w:rFonts w:ascii="Times New Roman" w:hAnsi="Times New Roman" w:cs="Times New Roman"/>
          <w:sz w:val="22"/>
          <w:szCs w:val="22"/>
          <w:vertAlign w:val="superscript"/>
          <w:lang w:val="nl-NL"/>
        </w:rPr>
        <w:t>d</w:t>
      </w:r>
      <w:r w:rsidRPr="00D53144">
        <w:rPr>
          <w:rFonts w:ascii="Times New Roman" w:hAnsi="Times New Roman" w:cs="Times New Roman"/>
          <w:sz w:val="22"/>
          <w:szCs w:val="22"/>
          <w:lang w:val="nl-NL"/>
        </w:rPr>
        <w:t xml:space="preserve"> gewrichtsruimte-vernauwingsscore</w:t>
      </w:r>
    </w:p>
    <w:p w:rsidR="008A37F6" w:rsidRPr="00D53144" w14:paraId="1502BDC7" w14:textId="77777777">
      <w:pPr>
        <w:pStyle w:val="In-textfootnote"/>
        <w:spacing w:before="0" w:line="240" w:lineRule="auto"/>
        <w:rPr>
          <w:rFonts w:ascii="Times New Roman" w:hAnsi="Times New Roman" w:cs="Times New Roman"/>
          <w:sz w:val="22"/>
          <w:szCs w:val="22"/>
          <w:lang w:val="nl-NL"/>
        </w:rPr>
      </w:pPr>
    </w:p>
    <w:p w:rsidR="008A37F6" w:rsidRPr="00D53144" w14:paraId="25372913" w14:textId="2D82F9EE">
      <w:pPr>
        <w:pStyle w:val="In-textfootnote"/>
        <w:tabs>
          <w:tab w:val="left" w:pos="0"/>
          <w:tab w:val="clear" w:pos="142"/>
        </w:tabs>
        <w:spacing w:before="0" w:line="240" w:lineRule="auto"/>
        <w:ind w:left="0" w:firstLine="0"/>
        <w:rPr>
          <w:rFonts w:ascii="Times New Roman" w:hAnsi="Times New Roman" w:cs="Times New Roman"/>
          <w:sz w:val="22"/>
          <w:szCs w:val="22"/>
          <w:lang w:val="nl-NL"/>
        </w:rPr>
      </w:pPr>
      <w:r w:rsidRPr="00D53144">
        <w:rPr>
          <w:rFonts w:ascii="Times New Roman" w:hAnsi="Times New Roman" w:cs="Times New Roman"/>
          <w:sz w:val="22"/>
          <w:szCs w:val="22"/>
          <w:lang w:val="nl-NL"/>
        </w:rPr>
        <w:t xml:space="preserve">In RA onderzoek V werd structurele gewrichtsschade radiografisch bepaald en uitgedrukt als verandering in de aangepaste Totale Sharp Score (zie tabel </w:t>
      </w:r>
      <w:r w:rsidRPr="00D53144" w:rsidR="00E044BD">
        <w:rPr>
          <w:rFonts w:ascii="Times New Roman" w:hAnsi="Times New Roman" w:cs="Times New Roman"/>
          <w:sz w:val="22"/>
          <w:szCs w:val="22"/>
          <w:lang w:val="nl-NL"/>
        </w:rPr>
        <w:t>10</w:t>
      </w:r>
      <w:r w:rsidRPr="00D53144">
        <w:rPr>
          <w:rFonts w:ascii="Times New Roman" w:hAnsi="Times New Roman" w:cs="Times New Roman"/>
          <w:sz w:val="22"/>
          <w:szCs w:val="22"/>
          <w:lang w:val="nl-NL"/>
        </w:rPr>
        <w:t>).</w:t>
      </w:r>
    </w:p>
    <w:p w:rsidR="008A37F6" w:rsidRPr="00D53144" w14:paraId="502F9711" w14:textId="77777777">
      <w:pPr>
        <w:pStyle w:val="In-textfootnote"/>
        <w:tabs>
          <w:tab w:val="left" w:pos="0"/>
          <w:tab w:val="clear" w:pos="142"/>
        </w:tabs>
        <w:spacing w:before="0" w:line="240" w:lineRule="auto"/>
        <w:ind w:left="0" w:firstLine="0"/>
        <w:rPr>
          <w:lang w:val="nl-NL"/>
        </w:rPr>
      </w:pPr>
    </w:p>
    <w:p w:rsidR="008A37F6" w:rsidRPr="00D53144" w14:paraId="4CC346DC" w14:textId="14BAE945">
      <w:pPr>
        <w:keepNext/>
        <w:spacing w:line="240" w:lineRule="auto"/>
        <w:jc w:val="center"/>
        <w:rPr>
          <w:b/>
          <w:bCs/>
          <w:lang w:val="nl-NL"/>
        </w:rPr>
      </w:pPr>
      <w:r w:rsidRPr="00D53144">
        <w:rPr>
          <w:b/>
          <w:bCs/>
          <w:lang w:val="nl-NL"/>
        </w:rPr>
        <w:t xml:space="preserve">Tabel </w:t>
      </w:r>
      <w:r w:rsidRPr="00D53144" w:rsidR="00E044BD">
        <w:rPr>
          <w:b/>
          <w:bCs/>
          <w:lang w:val="nl-NL"/>
        </w:rPr>
        <w:t xml:space="preserve">10 </w:t>
      </w:r>
    </w:p>
    <w:p w:rsidR="008A37F6" w:rsidRPr="00D53144" w14:paraId="7A823E09" w14:textId="254436B7">
      <w:pPr>
        <w:keepNext/>
        <w:spacing w:line="240" w:lineRule="auto"/>
        <w:jc w:val="center"/>
        <w:rPr>
          <w:b/>
          <w:bCs/>
          <w:lang w:val="nl-NL"/>
        </w:rPr>
      </w:pPr>
      <w:r w:rsidRPr="00D53144">
        <w:rPr>
          <w:b/>
          <w:bCs/>
          <w:lang w:val="nl-NL"/>
        </w:rPr>
        <w:t xml:space="preserve">Gemiddelde </w:t>
      </w:r>
      <w:r w:rsidRPr="00D53144" w:rsidR="00BD23D2">
        <w:rPr>
          <w:b/>
          <w:bCs/>
          <w:lang w:val="nl-NL"/>
        </w:rPr>
        <w:t>ra</w:t>
      </w:r>
      <w:r w:rsidRPr="00D53144">
        <w:rPr>
          <w:b/>
          <w:bCs/>
          <w:lang w:val="nl-NL"/>
        </w:rPr>
        <w:t xml:space="preserve">diografische </w:t>
      </w:r>
      <w:r w:rsidRPr="00D53144" w:rsidR="00BD23D2">
        <w:rPr>
          <w:b/>
          <w:bCs/>
          <w:lang w:val="nl-NL"/>
        </w:rPr>
        <w:t>v</w:t>
      </w:r>
      <w:r w:rsidRPr="00D53144">
        <w:rPr>
          <w:b/>
          <w:bCs/>
          <w:lang w:val="nl-NL"/>
        </w:rPr>
        <w:t xml:space="preserve">eranderingen in </w:t>
      </w:r>
      <w:r w:rsidRPr="00D53144" w:rsidR="00BD23D2">
        <w:rPr>
          <w:b/>
          <w:bCs/>
          <w:lang w:val="nl-NL"/>
        </w:rPr>
        <w:t>w</w:t>
      </w:r>
      <w:r w:rsidRPr="00D53144">
        <w:rPr>
          <w:b/>
          <w:bCs/>
          <w:lang w:val="nl-NL"/>
        </w:rPr>
        <w:t>eek 52 in RA onderzoek V</w:t>
      </w:r>
    </w:p>
    <w:p w:rsidR="008A37F6" w:rsidRPr="00D53144" w14:paraId="7192D07C" w14:textId="77777777">
      <w:pPr>
        <w:keepNext/>
        <w:spacing w:line="240" w:lineRule="auto"/>
        <w:rPr>
          <w:lang w:val="nl-N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8"/>
        <w:gridCol w:w="1800"/>
        <w:gridCol w:w="1800"/>
        <w:gridCol w:w="1800"/>
        <w:gridCol w:w="990"/>
        <w:gridCol w:w="990"/>
        <w:gridCol w:w="990"/>
      </w:tblGrid>
      <w:tr w14:paraId="2876C4A6" w14:textId="77777777" w:rsidTr="00446A72">
        <w:tblPrEx>
          <w:tblW w:w="9288" w:type="dxa"/>
          <w:tblLayout w:type="fixed"/>
          <w:tblLook w:val="0000"/>
        </w:tblPrEx>
        <w:tc>
          <w:tcPr>
            <w:tcW w:w="918" w:type="dxa"/>
          </w:tcPr>
          <w:p w:rsidR="008A37F6" w:rsidRPr="00D53144" w14:paraId="28551092" w14:textId="77777777">
            <w:pPr>
              <w:keepNext/>
              <w:spacing w:line="240" w:lineRule="auto"/>
              <w:rPr>
                <w:lang w:val="nl-NL"/>
              </w:rPr>
            </w:pPr>
          </w:p>
        </w:tc>
        <w:tc>
          <w:tcPr>
            <w:tcW w:w="1800" w:type="dxa"/>
          </w:tcPr>
          <w:p w:rsidR="008A37F6" w:rsidRPr="00D53144" w14:paraId="62697DB0" w14:textId="77777777">
            <w:pPr>
              <w:keepNext/>
              <w:spacing w:line="240" w:lineRule="auto"/>
              <w:jc w:val="center"/>
              <w:rPr>
                <w:lang w:val="nl-NL"/>
              </w:rPr>
            </w:pPr>
            <w:r w:rsidRPr="00D53144">
              <w:rPr>
                <w:lang w:val="nl-NL"/>
              </w:rPr>
              <w:t>MTX</w:t>
            </w:r>
          </w:p>
          <w:p w:rsidR="008A37F6" w:rsidRPr="00D53144" w14:paraId="0407C22D" w14:textId="44F3C8BF">
            <w:pPr>
              <w:keepNext/>
              <w:spacing w:line="240" w:lineRule="auto"/>
              <w:jc w:val="center"/>
              <w:rPr>
                <w:lang w:val="nl-NL"/>
              </w:rPr>
            </w:pPr>
            <w:r>
              <w:rPr>
                <w:lang w:val="nl-NL"/>
              </w:rPr>
              <w:t xml:space="preserve">N = </w:t>
            </w:r>
            <w:r w:rsidRPr="00D53144" w:rsidR="00503FCF">
              <w:rPr>
                <w:lang w:val="nl-NL"/>
              </w:rPr>
              <w:t>257</w:t>
            </w:r>
          </w:p>
          <w:p w:rsidR="008A37F6" w:rsidRPr="00D53144" w14:paraId="38B0E7C7" w14:textId="55856D39">
            <w:pPr>
              <w:keepNext/>
              <w:spacing w:line="240" w:lineRule="auto"/>
              <w:jc w:val="center"/>
              <w:rPr>
                <w:lang w:val="nl-NL"/>
              </w:rPr>
            </w:pPr>
            <w:r w:rsidRPr="00D53144">
              <w:rPr>
                <w:lang w:val="nl-NL"/>
              </w:rPr>
              <w:t xml:space="preserve">(95% </w:t>
            </w:r>
            <w:r w:rsidRPr="00D53144" w:rsidR="005D4038">
              <w:rPr>
                <w:lang w:val="nl-NL"/>
              </w:rPr>
              <w:t>betrouwbaarheids-interval</w:t>
            </w:r>
            <w:r w:rsidRPr="00D53144">
              <w:rPr>
                <w:lang w:val="nl-NL"/>
              </w:rPr>
              <w:t>)</w:t>
            </w:r>
          </w:p>
        </w:tc>
        <w:tc>
          <w:tcPr>
            <w:tcW w:w="1800" w:type="dxa"/>
          </w:tcPr>
          <w:p w:rsidR="008A37F6" w:rsidRPr="00D53144" w14:paraId="75B8964E" w14:textId="77777777">
            <w:pPr>
              <w:keepNext/>
              <w:spacing w:line="240" w:lineRule="auto"/>
              <w:jc w:val="center"/>
              <w:rPr>
                <w:lang w:val="nl-NL"/>
              </w:rPr>
            </w:pPr>
            <w:r w:rsidRPr="00D53144">
              <w:rPr>
                <w:lang w:val="nl-NL"/>
              </w:rPr>
              <w:t>Humira</w:t>
            </w:r>
          </w:p>
          <w:p w:rsidR="008A37F6" w:rsidRPr="00D53144" w14:paraId="456B2672" w14:textId="57691F0D">
            <w:pPr>
              <w:keepNext/>
              <w:spacing w:line="240" w:lineRule="auto"/>
              <w:jc w:val="center"/>
              <w:rPr>
                <w:lang w:val="nl-NL"/>
              </w:rPr>
            </w:pPr>
            <w:r>
              <w:rPr>
                <w:lang w:val="nl-NL"/>
              </w:rPr>
              <w:t xml:space="preserve">N = </w:t>
            </w:r>
            <w:r w:rsidRPr="00D53144" w:rsidR="00503FCF">
              <w:rPr>
                <w:lang w:val="nl-NL"/>
              </w:rPr>
              <w:t>274</w:t>
            </w:r>
          </w:p>
          <w:p w:rsidR="008A37F6" w:rsidRPr="00D53144" w14:paraId="3AAEC3D9" w14:textId="566B7A48">
            <w:pPr>
              <w:keepNext/>
              <w:spacing w:line="240" w:lineRule="auto"/>
              <w:jc w:val="center"/>
              <w:rPr>
                <w:lang w:val="nl-NL"/>
              </w:rPr>
            </w:pPr>
            <w:r w:rsidRPr="00D53144">
              <w:rPr>
                <w:lang w:val="nl-NL"/>
              </w:rPr>
              <w:t xml:space="preserve">(95% </w:t>
            </w:r>
            <w:r w:rsidRPr="00D53144" w:rsidR="005D4038">
              <w:rPr>
                <w:lang w:val="nl-NL"/>
              </w:rPr>
              <w:t>betrouwbaarheids-interval</w:t>
            </w:r>
            <w:r w:rsidRPr="00D53144">
              <w:rPr>
                <w:lang w:val="nl-NL"/>
              </w:rPr>
              <w:t>)</w:t>
            </w:r>
          </w:p>
        </w:tc>
        <w:tc>
          <w:tcPr>
            <w:tcW w:w="1800" w:type="dxa"/>
          </w:tcPr>
          <w:p w:rsidR="008A37F6" w:rsidRPr="00D53144" w14:paraId="5D9C2CE7" w14:textId="77777777">
            <w:pPr>
              <w:keepNext/>
              <w:spacing w:line="240" w:lineRule="auto"/>
              <w:jc w:val="center"/>
              <w:rPr>
                <w:lang w:val="nl-NL"/>
              </w:rPr>
            </w:pPr>
            <w:r w:rsidRPr="00D53144">
              <w:rPr>
                <w:lang w:val="nl-NL"/>
              </w:rPr>
              <w:t>Humira/MTX</w:t>
            </w:r>
          </w:p>
          <w:p w:rsidR="008A37F6" w:rsidRPr="00D53144" w14:paraId="4B738849" w14:textId="76D9237D">
            <w:pPr>
              <w:keepNext/>
              <w:spacing w:line="240" w:lineRule="auto"/>
              <w:jc w:val="center"/>
              <w:rPr>
                <w:lang w:val="nl-NL"/>
              </w:rPr>
            </w:pPr>
            <w:r>
              <w:rPr>
                <w:lang w:val="nl-NL"/>
              </w:rPr>
              <w:t xml:space="preserve">N = </w:t>
            </w:r>
            <w:r w:rsidRPr="00D53144" w:rsidR="00503FCF">
              <w:rPr>
                <w:lang w:val="nl-NL"/>
              </w:rPr>
              <w:t>268</w:t>
            </w:r>
          </w:p>
          <w:p w:rsidR="008A37F6" w:rsidRPr="00D53144" w14:paraId="2A4047B7" w14:textId="32529C90">
            <w:pPr>
              <w:keepNext/>
              <w:spacing w:line="240" w:lineRule="auto"/>
              <w:jc w:val="center"/>
              <w:rPr>
                <w:lang w:val="nl-NL"/>
              </w:rPr>
            </w:pPr>
            <w:r w:rsidRPr="00D53144">
              <w:rPr>
                <w:lang w:val="nl-NL"/>
              </w:rPr>
              <w:t xml:space="preserve">(95% </w:t>
            </w:r>
            <w:r w:rsidRPr="00D53144" w:rsidR="005D4038">
              <w:rPr>
                <w:lang w:val="nl-NL"/>
              </w:rPr>
              <w:t>betrouwbaarheids-interval</w:t>
            </w:r>
            <w:r w:rsidRPr="00D53144">
              <w:rPr>
                <w:lang w:val="nl-NL"/>
              </w:rPr>
              <w:t>)</w:t>
            </w:r>
          </w:p>
        </w:tc>
        <w:tc>
          <w:tcPr>
            <w:tcW w:w="990" w:type="dxa"/>
          </w:tcPr>
          <w:p w:rsidR="008A37F6" w:rsidRPr="00D53144" w14:paraId="7F0C003B" w14:textId="77777777">
            <w:pPr>
              <w:keepNext/>
              <w:spacing w:line="240" w:lineRule="auto"/>
              <w:jc w:val="center"/>
              <w:rPr>
                <w:lang w:val="nl-NL"/>
              </w:rPr>
            </w:pPr>
          </w:p>
          <w:p w:rsidR="008A37F6" w:rsidRPr="00D53144" w14:paraId="0A71E5F3" w14:textId="77777777">
            <w:pPr>
              <w:keepNext/>
              <w:spacing w:line="240" w:lineRule="auto"/>
              <w:jc w:val="center"/>
              <w:rPr>
                <w:lang w:val="nl-NL"/>
              </w:rPr>
            </w:pPr>
            <w:r w:rsidRPr="00D53144">
              <w:rPr>
                <w:lang w:val="nl-NL"/>
              </w:rPr>
              <w:t>p-waarde</w:t>
            </w:r>
            <w:r w:rsidRPr="00D53144">
              <w:rPr>
                <w:vertAlign w:val="superscript"/>
                <w:lang w:val="nl-NL"/>
              </w:rPr>
              <w:t>a</w:t>
            </w:r>
          </w:p>
        </w:tc>
        <w:tc>
          <w:tcPr>
            <w:tcW w:w="990" w:type="dxa"/>
          </w:tcPr>
          <w:p w:rsidR="008A37F6" w:rsidRPr="00D53144" w14:paraId="4E8F6156" w14:textId="77777777">
            <w:pPr>
              <w:keepNext/>
              <w:spacing w:line="240" w:lineRule="auto"/>
              <w:jc w:val="center"/>
              <w:rPr>
                <w:lang w:val="nl-NL"/>
              </w:rPr>
            </w:pPr>
          </w:p>
          <w:p w:rsidR="008A37F6" w:rsidRPr="00D53144" w14:paraId="6D95F3B6" w14:textId="77777777">
            <w:pPr>
              <w:keepNext/>
              <w:spacing w:line="240" w:lineRule="auto"/>
              <w:jc w:val="center"/>
              <w:rPr>
                <w:lang w:val="nl-NL"/>
              </w:rPr>
            </w:pPr>
            <w:r w:rsidRPr="00D53144">
              <w:rPr>
                <w:lang w:val="nl-NL"/>
              </w:rPr>
              <w:t>p-waarde</w:t>
            </w:r>
            <w:r w:rsidRPr="00D53144">
              <w:rPr>
                <w:vertAlign w:val="superscript"/>
                <w:lang w:val="nl-NL"/>
              </w:rPr>
              <w:t>b</w:t>
            </w:r>
          </w:p>
        </w:tc>
        <w:tc>
          <w:tcPr>
            <w:tcW w:w="990" w:type="dxa"/>
          </w:tcPr>
          <w:p w:rsidR="008A37F6" w:rsidRPr="00D53144" w14:paraId="2CB3744C" w14:textId="77777777">
            <w:pPr>
              <w:keepNext/>
              <w:spacing w:line="240" w:lineRule="auto"/>
              <w:jc w:val="center"/>
              <w:rPr>
                <w:lang w:val="nl-NL"/>
              </w:rPr>
            </w:pPr>
          </w:p>
          <w:p w:rsidR="008A37F6" w:rsidRPr="00D53144" w14:paraId="7B813FBA" w14:textId="77777777">
            <w:pPr>
              <w:keepNext/>
              <w:spacing w:line="240" w:lineRule="auto"/>
              <w:jc w:val="center"/>
              <w:rPr>
                <w:lang w:val="nl-NL"/>
              </w:rPr>
            </w:pPr>
            <w:r w:rsidRPr="00D53144">
              <w:rPr>
                <w:lang w:val="nl-NL"/>
              </w:rPr>
              <w:t>p-waarde</w:t>
            </w:r>
            <w:r w:rsidRPr="00D53144">
              <w:rPr>
                <w:vertAlign w:val="superscript"/>
                <w:lang w:val="nl-NL"/>
              </w:rPr>
              <w:t>c</w:t>
            </w:r>
          </w:p>
        </w:tc>
      </w:tr>
      <w:tr w14:paraId="37C749B5" w14:textId="77777777" w:rsidTr="00446A72">
        <w:tblPrEx>
          <w:tblW w:w="9288" w:type="dxa"/>
          <w:tblLayout w:type="fixed"/>
          <w:tblLook w:val="0000"/>
        </w:tblPrEx>
        <w:tc>
          <w:tcPr>
            <w:tcW w:w="918" w:type="dxa"/>
          </w:tcPr>
          <w:p w:rsidR="008A37F6" w:rsidRPr="00D53144" w14:paraId="6F62D45E" w14:textId="3D8E5F5A">
            <w:pPr>
              <w:keepNext/>
              <w:spacing w:line="240" w:lineRule="auto"/>
              <w:jc w:val="center"/>
              <w:rPr>
                <w:lang w:val="nl-NL"/>
              </w:rPr>
            </w:pPr>
            <w:r w:rsidRPr="00D53144">
              <w:rPr>
                <w:lang w:val="nl-NL"/>
              </w:rPr>
              <w:t>Total</w:t>
            </w:r>
            <w:r w:rsidRPr="00D53144" w:rsidR="00622050">
              <w:rPr>
                <w:lang w:val="nl-NL"/>
              </w:rPr>
              <w:t>e</w:t>
            </w:r>
            <w:r w:rsidRPr="00D53144">
              <w:rPr>
                <w:lang w:val="nl-NL"/>
              </w:rPr>
              <w:t xml:space="preserve"> Sharp</w:t>
            </w:r>
            <w:r w:rsidRPr="00D53144" w:rsidR="00622050">
              <w:rPr>
                <w:lang w:val="nl-NL"/>
              </w:rPr>
              <w:t>-</w:t>
            </w:r>
            <w:r w:rsidRPr="00D53144" w:rsidR="002448A4">
              <w:rPr>
                <w:lang w:val="nl-NL"/>
              </w:rPr>
              <w:t>S</w:t>
            </w:r>
            <w:r w:rsidRPr="00D53144">
              <w:rPr>
                <w:lang w:val="nl-NL"/>
              </w:rPr>
              <w:t>core</w:t>
            </w:r>
          </w:p>
        </w:tc>
        <w:tc>
          <w:tcPr>
            <w:tcW w:w="1800" w:type="dxa"/>
          </w:tcPr>
          <w:p w:rsidR="008A37F6" w:rsidRPr="00D53144" w14:paraId="3D79FF9A" w14:textId="77777777">
            <w:pPr>
              <w:keepNext/>
              <w:spacing w:line="240" w:lineRule="auto"/>
              <w:rPr>
                <w:lang w:val="nl-NL"/>
              </w:rPr>
            </w:pPr>
            <w:r w:rsidRPr="00D53144">
              <w:rPr>
                <w:lang w:val="nl-NL"/>
              </w:rPr>
              <w:t>5,7 (4,2-7,3)</w:t>
            </w:r>
          </w:p>
        </w:tc>
        <w:tc>
          <w:tcPr>
            <w:tcW w:w="1800" w:type="dxa"/>
          </w:tcPr>
          <w:p w:rsidR="008A37F6" w:rsidRPr="00D53144" w14:paraId="0C4F8EB1" w14:textId="77777777">
            <w:pPr>
              <w:keepNext/>
              <w:spacing w:line="240" w:lineRule="auto"/>
              <w:rPr>
                <w:lang w:val="nl-NL"/>
              </w:rPr>
            </w:pPr>
            <w:r w:rsidRPr="00D53144">
              <w:rPr>
                <w:lang w:val="nl-NL"/>
              </w:rPr>
              <w:t>3,0 (1,7-4,3)</w:t>
            </w:r>
          </w:p>
        </w:tc>
        <w:tc>
          <w:tcPr>
            <w:tcW w:w="1800" w:type="dxa"/>
          </w:tcPr>
          <w:p w:rsidR="008A37F6" w:rsidRPr="00D53144" w14:paraId="6321C450" w14:textId="77777777">
            <w:pPr>
              <w:keepNext/>
              <w:spacing w:line="240" w:lineRule="auto"/>
              <w:rPr>
                <w:lang w:val="nl-NL"/>
              </w:rPr>
            </w:pPr>
            <w:r w:rsidRPr="00D53144">
              <w:rPr>
                <w:lang w:val="nl-NL"/>
              </w:rPr>
              <w:t>1,3 (0,5-2,1)</w:t>
            </w:r>
          </w:p>
        </w:tc>
        <w:tc>
          <w:tcPr>
            <w:tcW w:w="990" w:type="dxa"/>
          </w:tcPr>
          <w:p w:rsidR="008A37F6" w:rsidRPr="00D53144" w14:paraId="21750AC1" w14:textId="77777777">
            <w:pPr>
              <w:keepNext/>
              <w:spacing w:line="240" w:lineRule="auto"/>
              <w:rPr>
                <w:lang w:val="nl-NL"/>
              </w:rPr>
            </w:pPr>
            <w:r w:rsidRPr="00D53144">
              <w:rPr>
                <w:lang w:val="nl-NL"/>
              </w:rPr>
              <w:t>&lt; 0,001</w:t>
            </w:r>
          </w:p>
        </w:tc>
        <w:tc>
          <w:tcPr>
            <w:tcW w:w="990" w:type="dxa"/>
          </w:tcPr>
          <w:p w:rsidR="008A37F6" w:rsidRPr="00D53144" w14:paraId="222A51DA" w14:textId="77777777">
            <w:pPr>
              <w:keepNext/>
              <w:spacing w:line="240" w:lineRule="auto"/>
              <w:rPr>
                <w:lang w:val="nl-NL"/>
              </w:rPr>
            </w:pPr>
            <w:r w:rsidRPr="00D53144">
              <w:rPr>
                <w:lang w:val="nl-NL"/>
              </w:rPr>
              <w:t>0,0020</w:t>
            </w:r>
          </w:p>
        </w:tc>
        <w:tc>
          <w:tcPr>
            <w:tcW w:w="990" w:type="dxa"/>
          </w:tcPr>
          <w:p w:rsidR="008A37F6" w:rsidRPr="00D53144" w14:paraId="4C92D377" w14:textId="77777777">
            <w:pPr>
              <w:keepNext/>
              <w:spacing w:line="240" w:lineRule="auto"/>
              <w:rPr>
                <w:lang w:val="nl-NL"/>
              </w:rPr>
            </w:pPr>
            <w:r w:rsidRPr="00D53144">
              <w:rPr>
                <w:lang w:val="nl-NL"/>
              </w:rPr>
              <w:t>&lt; 0,001</w:t>
            </w:r>
          </w:p>
        </w:tc>
      </w:tr>
      <w:tr w14:paraId="1968F91B" w14:textId="77777777" w:rsidTr="00446A72">
        <w:tblPrEx>
          <w:tblW w:w="9288" w:type="dxa"/>
          <w:tblLayout w:type="fixed"/>
          <w:tblLook w:val="0000"/>
        </w:tblPrEx>
        <w:tc>
          <w:tcPr>
            <w:tcW w:w="918" w:type="dxa"/>
          </w:tcPr>
          <w:p w:rsidR="008A37F6" w:rsidRPr="00D53144" w14:paraId="7363778C" w14:textId="2D511ABB">
            <w:pPr>
              <w:keepNext/>
              <w:spacing w:line="240" w:lineRule="auto"/>
              <w:jc w:val="center"/>
              <w:rPr>
                <w:lang w:val="nl-NL"/>
              </w:rPr>
            </w:pPr>
            <w:r w:rsidRPr="00D53144">
              <w:rPr>
                <w:lang w:val="nl-NL"/>
              </w:rPr>
              <w:t>Erosi</w:t>
            </w:r>
            <w:r w:rsidRPr="00D53144" w:rsidR="00622050">
              <w:rPr>
                <w:lang w:val="nl-NL"/>
              </w:rPr>
              <w:t>e</w:t>
            </w:r>
            <w:r w:rsidRPr="00D53144">
              <w:rPr>
                <w:lang w:val="nl-NL"/>
              </w:rPr>
              <w:t>score</w:t>
            </w:r>
          </w:p>
        </w:tc>
        <w:tc>
          <w:tcPr>
            <w:tcW w:w="1800" w:type="dxa"/>
          </w:tcPr>
          <w:p w:rsidR="008A37F6" w:rsidRPr="00D53144" w14:paraId="49EE2B0C" w14:textId="77777777">
            <w:pPr>
              <w:keepNext/>
              <w:spacing w:line="240" w:lineRule="auto"/>
              <w:rPr>
                <w:lang w:val="nl-NL"/>
              </w:rPr>
            </w:pPr>
            <w:r w:rsidRPr="00D53144">
              <w:rPr>
                <w:lang w:val="nl-NL"/>
              </w:rPr>
              <w:t>3,7 (2,7-4,7)</w:t>
            </w:r>
          </w:p>
        </w:tc>
        <w:tc>
          <w:tcPr>
            <w:tcW w:w="1800" w:type="dxa"/>
          </w:tcPr>
          <w:p w:rsidR="008A37F6" w:rsidRPr="00D53144" w14:paraId="50F6487F" w14:textId="77777777">
            <w:pPr>
              <w:keepNext/>
              <w:spacing w:line="240" w:lineRule="auto"/>
              <w:rPr>
                <w:lang w:val="nl-NL"/>
              </w:rPr>
            </w:pPr>
            <w:r w:rsidRPr="00D53144">
              <w:rPr>
                <w:lang w:val="nl-NL"/>
              </w:rPr>
              <w:t>1,7 (1,0-2,4)</w:t>
            </w:r>
          </w:p>
        </w:tc>
        <w:tc>
          <w:tcPr>
            <w:tcW w:w="1800" w:type="dxa"/>
          </w:tcPr>
          <w:p w:rsidR="008A37F6" w:rsidRPr="00D53144" w14:paraId="13480183" w14:textId="77777777">
            <w:pPr>
              <w:keepNext/>
              <w:spacing w:line="240" w:lineRule="auto"/>
              <w:rPr>
                <w:lang w:val="nl-NL"/>
              </w:rPr>
            </w:pPr>
            <w:r w:rsidRPr="00D53144">
              <w:rPr>
                <w:lang w:val="nl-NL"/>
              </w:rPr>
              <w:t>0,8 (0,4-1,2)</w:t>
            </w:r>
          </w:p>
        </w:tc>
        <w:tc>
          <w:tcPr>
            <w:tcW w:w="990" w:type="dxa"/>
          </w:tcPr>
          <w:p w:rsidR="008A37F6" w:rsidRPr="00D53144" w14:paraId="4C6EBC1B" w14:textId="77777777">
            <w:pPr>
              <w:keepNext/>
              <w:spacing w:line="240" w:lineRule="auto"/>
              <w:rPr>
                <w:lang w:val="nl-NL"/>
              </w:rPr>
            </w:pPr>
            <w:r w:rsidRPr="00D53144">
              <w:rPr>
                <w:lang w:val="nl-NL"/>
              </w:rPr>
              <w:t>&lt; 0,001</w:t>
            </w:r>
          </w:p>
        </w:tc>
        <w:tc>
          <w:tcPr>
            <w:tcW w:w="990" w:type="dxa"/>
          </w:tcPr>
          <w:p w:rsidR="008A37F6" w:rsidRPr="00D53144" w14:paraId="4F333684" w14:textId="77777777">
            <w:pPr>
              <w:keepNext/>
              <w:spacing w:line="240" w:lineRule="auto"/>
              <w:rPr>
                <w:lang w:val="nl-NL"/>
              </w:rPr>
            </w:pPr>
            <w:r w:rsidRPr="00D53144">
              <w:rPr>
                <w:lang w:val="nl-NL"/>
              </w:rPr>
              <w:t>0,0082</w:t>
            </w:r>
          </w:p>
        </w:tc>
        <w:tc>
          <w:tcPr>
            <w:tcW w:w="990" w:type="dxa"/>
          </w:tcPr>
          <w:p w:rsidR="008A37F6" w:rsidRPr="00D53144" w14:paraId="7ABF5691" w14:textId="77777777">
            <w:pPr>
              <w:keepNext/>
              <w:spacing w:line="240" w:lineRule="auto"/>
              <w:rPr>
                <w:lang w:val="nl-NL"/>
              </w:rPr>
            </w:pPr>
            <w:r w:rsidRPr="00D53144">
              <w:rPr>
                <w:lang w:val="nl-NL"/>
              </w:rPr>
              <w:t>&lt; 0,001</w:t>
            </w:r>
          </w:p>
        </w:tc>
      </w:tr>
      <w:tr w14:paraId="36E15363" w14:textId="77777777" w:rsidTr="005D4038">
        <w:tblPrEx>
          <w:tblW w:w="9288" w:type="dxa"/>
          <w:tblLayout w:type="fixed"/>
          <w:tblLook w:val="0000"/>
        </w:tblPrEx>
        <w:tc>
          <w:tcPr>
            <w:tcW w:w="918" w:type="dxa"/>
            <w:tcBorders>
              <w:bottom w:val="single" w:sz="4" w:space="0" w:color="auto"/>
            </w:tcBorders>
          </w:tcPr>
          <w:p w:rsidR="008A37F6" w:rsidRPr="00D53144" w14:paraId="6B29412B" w14:textId="1B7B32D4">
            <w:pPr>
              <w:keepNext/>
              <w:spacing w:line="240" w:lineRule="auto"/>
              <w:jc w:val="center"/>
              <w:rPr>
                <w:lang w:val="nl-NL"/>
              </w:rPr>
            </w:pPr>
            <w:r w:rsidRPr="00D53144">
              <w:rPr>
                <w:lang w:val="nl-NL"/>
              </w:rPr>
              <w:t>JSN</w:t>
            </w:r>
            <w:r w:rsidRPr="00D53144" w:rsidR="00622050">
              <w:rPr>
                <w:lang w:val="nl-NL"/>
              </w:rPr>
              <w:t>-</w:t>
            </w:r>
            <w:r w:rsidRPr="00D53144">
              <w:rPr>
                <w:lang w:val="nl-NL"/>
              </w:rPr>
              <w:t>score</w:t>
            </w:r>
          </w:p>
        </w:tc>
        <w:tc>
          <w:tcPr>
            <w:tcW w:w="1800" w:type="dxa"/>
            <w:tcBorders>
              <w:bottom w:val="single" w:sz="4" w:space="0" w:color="auto"/>
            </w:tcBorders>
          </w:tcPr>
          <w:p w:rsidR="008A37F6" w:rsidRPr="00D53144" w14:paraId="28B60FF3" w14:textId="77777777">
            <w:pPr>
              <w:keepNext/>
              <w:spacing w:line="240" w:lineRule="auto"/>
              <w:rPr>
                <w:lang w:val="nl-NL"/>
              </w:rPr>
            </w:pPr>
            <w:r w:rsidRPr="00D53144">
              <w:rPr>
                <w:lang w:val="nl-NL"/>
              </w:rPr>
              <w:t>2,0 (1,2-2,8)</w:t>
            </w:r>
          </w:p>
        </w:tc>
        <w:tc>
          <w:tcPr>
            <w:tcW w:w="1800" w:type="dxa"/>
            <w:tcBorders>
              <w:bottom w:val="single" w:sz="4" w:space="0" w:color="auto"/>
            </w:tcBorders>
          </w:tcPr>
          <w:p w:rsidR="008A37F6" w:rsidRPr="00D53144" w14:paraId="6B8EA488" w14:textId="77777777">
            <w:pPr>
              <w:keepNext/>
              <w:spacing w:line="240" w:lineRule="auto"/>
              <w:rPr>
                <w:lang w:val="nl-NL"/>
              </w:rPr>
            </w:pPr>
            <w:r w:rsidRPr="00D53144">
              <w:rPr>
                <w:lang w:val="nl-NL"/>
              </w:rPr>
              <w:t>1,3 (0,5-2,1)</w:t>
            </w:r>
          </w:p>
        </w:tc>
        <w:tc>
          <w:tcPr>
            <w:tcW w:w="1800" w:type="dxa"/>
            <w:tcBorders>
              <w:bottom w:val="single" w:sz="4" w:space="0" w:color="auto"/>
            </w:tcBorders>
          </w:tcPr>
          <w:p w:rsidR="008A37F6" w:rsidRPr="00D53144" w14:paraId="5A4AEBA4" w14:textId="77777777">
            <w:pPr>
              <w:keepNext/>
              <w:spacing w:line="240" w:lineRule="auto"/>
              <w:rPr>
                <w:lang w:val="nl-NL"/>
              </w:rPr>
            </w:pPr>
            <w:r w:rsidRPr="00D53144">
              <w:rPr>
                <w:lang w:val="nl-NL"/>
              </w:rPr>
              <w:t>0,5 (0-1,0)</w:t>
            </w:r>
          </w:p>
        </w:tc>
        <w:tc>
          <w:tcPr>
            <w:tcW w:w="990" w:type="dxa"/>
            <w:tcBorders>
              <w:bottom w:val="single" w:sz="4" w:space="0" w:color="auto"/>
            </w:tcBorders>
          </w:tcPr>
          <w:p w:rsidR="008A37F6" w:rsidRPr="00D53144" w14:paraId="073EE4B3" w14:textId="77777777">
            <w:pPr>
              <w:keepNext/>
              <w:spacing w:line="240" w:lineRule="auto"/>
              <w:rPr>
                <w:lang w:val="nl-NL"/>
              </w:rPr>
            </w:pPr>
            <w:r w:rsidRPr="00D53144">
              <w:rPr>
                <w:lang w:val="nl-NL"/>
              </w:rPr>
              <w:t>&lt; 0,001</w:t>
            </w:r>
          </w:p>
        </w:tc>
        <w:tc>
          <w:tcPr>
            <w:tcW w:w="990" w:type="dxa"/>
            <w:tcBorders>
              <w:bottom w:val="single" w:sz="4" w:space="0" w:color="auto"/>
            </w:tcBorders>
          </w:tcPr>
          <w:p w:rsidR="008A37F6" w:rsidRPr="00D53144" w14:paraId="12D84CA5" w14:textId="77777777">
            <w:pPr>
              <w:keepNext/>
              <w:spacing w:line="240" w:lineRule="auto"/>
              <w:rPr>
                <w:lang w:val="nl-NL"/>
              </w:rPr>
            </w:pPr>
            <w:r w:rsidRPr="00D53144">
              <w:rPr>
                <w:lang w:val="nl-NL"/>
              </w:rPr>
              <w:t>0,0037</w:t>
            </w:r>
          </w:p>
        </w:tc>
        <w:tc>
          <w:tcPr>
            <w:tcW w:w="990" w:type="dxa"/>
            <w:tcBorders>
              <w:bottom w:val="single" w:sz="4" w:space="0" w:color="auto"/>
            </w:tcBorders>
          </w:tcPr>
          <w:p w:rsidR="008A37F6" w:rsidRPr="00D53144" w14:paraId="0F011077" w14:textId="77777777">
            <w:pPr>
              <w:keepNext/>
              <w:spacing w:line="240" w:lineRule="auto"/>
              <w:rPr>
                <w:lang w:val="nl-NL"/>
              </w:rPr>
            </w:pPr>
            <w:r w:rsidRPr="00D53144">
              <w:rPr>
                <w:lang w:val="nl-NL"/>
              </w:rPr>
              <w:t>0,151</w:t>
            </w:r>
          </w:p>
        </w:tc>
      </w:tr>
      <w:tr w14:paraId="2B889216" w14:textId="77777777" w:rsidTr="00446A72">
        <w:tblPrEx>
          <w:tblW w:w="9288" w:type="dxa"/>
          <w:tblLayout w:type="fixed"/>
          <w:tblLook w:val="0000"/>
        </w:tblPrEx>
        <w:tc>
          <w:tcPr>
            <w:tcW w:w="9288" w:type="dxa"/>
            <w:gridSpan w:val="7"/>
            <w:tcBorders>
              <w:top w:val="single" w:sz="4" w:space="0" w:color="auto"/>
              <w:left w:val="nil"/>
              <w:bottom w:val="nil"/>
              <w:right w:val="nil"/>
            </w:tcBorders>
          </w:tcPr>
          <w:p w:rsidR="008A37F6" w:rsidRPr="00D53144" w14:paraId="7D48D29B" w14:textId="282D4807">
            <w:pPr>
              <w:keepNext/>
              <w:tabs>
                <w:tab w:val="left" w:pos="270"/>
                <w:tab w:val="clear" w:pos="567"/>
              </w:tabs>
              <w:spacing w:line="240" w:lineRule="auto"/>
              <w:ind w:left="270" w:hanging="270"/>
              <w:rPr>
                <w:lang w:val="nl-NL"/>
              </w:rPr>
            </w:pPr>
            <w:r w:rsidRPr="00D53144">
              <w:rPr>
                <w:vertAlign w:val="superscript"/>
                <w:lang w:val="nl-NL"/>
              </w:rPr>
              <w:t xml:space="preserve">a </w:t>
            </w:r>
            <w:r w:rsidRPr="00D53144">
              <w:rPr>
                <w:lang w:val="nl-NL"/>
              </w:rPr>
              <w:t xml:space="preserve">p-waarde van de paarsgewijze vergelijking van methotrexaat monotherapie en Humira/methotrexaat combinatietherapie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p w:rsidR="008A37F6" w:rsidRPr="00D53144" w14:paraId="6DC475BF" w14:textId="2D4C53AF">
            <w:pPr>
              <w:keepNext/>
              <w:tabs>
                <w:tab w:val="clear" w:pos="567"/>
              </w:tabs>
              <w:spacing w:line="240" w:lineRule="auto"/>
              <w:ind w:left="270" w:hanging="270"/>
              <w:rPr>
                <w:lang w:val="nl-NL"/>
              </w:rPr>
            </w:pPr>
            <w:r w:rsidRPr="00D53144">
              <w:rPr>
                <w:vertAlign w:val="superscript"/>
                <w:lang w:val="nl-NL"/>
              </w:rPr>
              <w:t xml:space="preserve">b </w:t>
            </w:r>
            <w:r w:rsidRPr="00D53144">
              <w:rPr>
                <w:lang w:val="nl-NL"/>
              </w:rPr>
              <w:t xml:space="preserve">p-waarde van de paarsgewijze vergelijking van Humira monotherapie en Humira/methotrexaat combinatietherapie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p w:rsidR="008A37F6" w:rsidRPr="00D53144" w14:paraId="24E620E4" w14:textId="08F13FDF">
            <w:pPr>
              <w:keepNext/>
              <w:tabs>
                <w:tab w:val="clear" w:pos="567"/>
              </w:tabs>
              <w:spacing w:line="240" w:lineRule="auto"/>
              <w:ind w:left="270" w:hanging="270"/>
              <w:rPr>
                <w:lang w:val="nl-NL"/>
              </w:rPr>
            </w:pPr>
            <w:r w:rsidRPr="00D53144">
              <w:rPr>
                <w:vertAlign w:val="superscript"/>
                <w:lang w:val="nl-NL"/>
              </w:rPr>
              <w:t xml:space="preserve">c </w:t>
            </w:r>
            <w:r w:rsidRPr="00D53144">
              <w:rPr>
                <w:lang w:val="nl-NL"/>
              </w:rPr>
              <w:t xml:space="preserve">p-waarde van de paarsgewijze vergelijking van Humira monotherapie en methotrexaat monotherapie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tc>
      </w:tr>
    </w:tbl>
    <w:p w:rsidR="008A37F6" w:rsidRPr="00D53144" w14:paraId="315925DE" w14:textId="77777777">
      <w:pPr>
        <w:keepNext/>
        <w:tabs>
          <w:tab w:val="clear" w:pos="567"/>
        </w:tabs>
        <w:spacing w:line="240" w:lineRule="auto"/>
        <w:rPr>
          <w:lang w:val="nl-NL"/>
        </w:rPr>
      </w:pPr>
    </w:p>
    <w:p w:rsidR="008A37F6" w:rsidRPr="00D53144" w14:paraId="440E8140" w14:textId="77777777">
      <w:pPr>
        <w:tabs>
          <w:tab w:val="left" w:pos="0"/>
          <w:tab w:val="clear" w:pos="567"/>
        </w:tabs>
        <w:spacing w:line="240" w:lineRule="auto"/>
        <w:rPr>
          <w:lang w:val="nl-NL"/>
        </w:rPr>
      </w:pPr>
      <w:r w:rsidRPr="00D53144">
        <w:rPr>
          <w:lang w:val="nl-NL"/>
        </w:rPr>
        <w:t xml:space="preserve">Na 52 weken en 104 weken behandeling was het percentage patiënten zonder progressie (verandering vanaf uitgangsniveau in de aangepaste Totale Sharp Score ≤ 0,5) significant hoger met Humira/methotrexaat combinatietherapie (63,8% en 61,2% respectievelijk) in vergelijking met methotrexaat monotherapie (37,4% en 33,5% respectievelijk, p &lt; 0,001) en Humira monotherapie (50,7%, p &lt; 0,002 en 44,5%, p &lt; 0,001 respectievelijk). </w:t>
      </w:r>
    </w:p>
    <w:p w:rsidR="008A37F6" w:rsidRPr="00D53144" w14:paraId="7B8158A7" w14:textId="77777777">
      <w:pPr>
        <w:tabs>
          <w:tab w:val="left" w:pos="0"/>
          <w:tab w:val="clear" w:pos="567"/>
        </w:tabs>
        <w:spacing w:line="240" w:lineRule="auto"/>
        <w:rPr>
          <w:lang w:val="nl-NL"/>
        </w:rPr>
      </w:pPr>
    </w:p>
    <w:p w:rsidR="008A37F6" w:rsidRPr="00D53144" w14:paraId="2C32E7CB" w14:textId="2A2C0B3B">
      <w:pPr>
        <w:rPr>
          <w:lang w:val="nl-NL"/>
        </w:rPr>
      </w:pPr>
      <w:r w:rsidRPr="00D53144">
        <w:rPr>
          <w:lang w:val="nl-NL"/>
        </w:rPr>
        <w:t xml:space="preserve">In de open-label extensie van RA onderzoek V, was na jaar 10 de gemiddelde verandering in de aangepaste Total Sharp </w:t>
      </w:r>
      <w:r w:rsidR="00FF557F">
        <w:rPr>
          <w:lang w:val="nl-NL"/>
        </w:rPr>
        <w:t>S</w:t>
      </w:r>
      <w:r w:rsidRPr="00D53144">
        <w:rPr>
          <w:lang w:val="nl-NL"/>
        </w:rPr>
        <w:t xml:space="preserve">core bij oorspronkelijk gerandomiseerde patiënten met methotrexaat monotherapie, Humira monotherapie en de Humira/methotrexaat combinatietherapie respectievelijk </w:t>
      </w:r>
      <w:r w:rsidRPr="00D53144">
        <w:rPr>
          <w:lang w:val="nl-NL"/>
        </w:rPr>
        <w:t>10,8, 9,2 en 3,9. Het bijbehorende percentage patiënten zonder radiografische progressie was respectievelijk 31,3%, 23,7% en 36,7%.</w:t>
      </w:r>
    </w:p>
    <w:p w:rsidR="008A37F6" w:rsidRPr="00D53144" w14:paraId="37F32A97" w14:textId="77777777">
      <w:pPr>
        <w:rPr>
          <w:u w:val="single"/>
          <w:lang w:val="nl-NL"/>
        </w:rPr>
      </w:pPr>
    </w:p>
    <w:p w:rsidR="008A37F6" w:rsidRPr="00D53144" w:rsidP="00D73D64" w14:paraId="06B5C684" w14:textId="77777777">
      <w:pPr>
        <w:keepNext/>
        <w:rPr>
          <w:i/>
          <w:u w:val="single"/>
          <w:lang w:val="nl-NL"/>
        </w:rPr>
      </w:pPr>
      <w:r w:rsidRPr="00D53144">
        <w:rPr>
          <w:i/>
          <w:u w:val="single"/>
          <w:lang w:val="nl-NL"/>
        </w:rPr>
        <w:t>Kwaliteit van leven en fysiek functioneren</w:t>
      </w:r>
    </w:p>
    <w:p w:rsidR="008A37F6" w:rsidRPr="00D53144" w:rsidP="00D73D64" w14:paraId="068D5966" w14:textId="77777777">
      <w:pPr>
        <w:keepNext/>
        <w:rPr>
          <w:u w:val="single"/>
          <w:lang w:val="nl-NL"/>
        </w:rPr>
      </w:pPr>
    </w:p>
    <w:p w:rsidR="008A37F6" w:rsidRPr="00D53144" w:rsidP="00D73D64" w14:paraId="77AB4E4E" w14:textId="77777777">
      <w:pPr>
        <w:pStyle w:val="BodyText2"/>
        <w:keepNext/>
      </w:pPr>
      <w:r w:rsidRPr="00D53144">
        <w:t>De kwaliteit van leven met betrekking tot de gezondheid en fysiek functioneren werden beoordeeld met behulp van de ‘disability index’ op het Health Assessment Questionnaire (HAQ) in de vier oorspronkelijke adequate en goedgecontroleerde onderzoeken en deze vormde een vooraf vastgelegd primair eindpunt op week 52 in RA onderzoek III. Alle Humira-doses/schema’s in alle vier de onderzoeken vertoonden statistisch significant grotere verbeteringen in de HAQ-‘disability index’ vanaf uitgangsniveau tot Maand 6 vergeleken met placebo en in RA onderzoek III werd hetzelfde vastgesteld op Week 52. De resultaten van de Short Form Health Survey (SF 36) voor alle Humira-doses/schema’s in alle vier de onderzoeken ondersteunen deze bevindingen, met statistisch significante ‘physical component summary’ (PCS)-scores, evenals statistisch significante ‘pain and vitality domain’-scores voor de dosering van eenmaal per twee weken 40 mg. Er werd een statistisch significante afname vastgesteld van vermoeidheid als gemeten door middel van de ‘functional assessment of chronic illness therapy’ (FACIT)-scores in alle drie onderzoeken waarin de vermoeidheid werd beoordeeld (RA onderzoeken I, III, IV).</w:t>
      </w:r>
    </w:p>
    <w:p w:rsidR="008A37F6" w:rsidRPr="00D53144" w14:paraId="01E805A5" w14:textId="77777777">
      <w:pPr>
        <w:pStyle w:val="BodyText2"/>
      </w:pPr>
    </w:p>
    <w:p w:rsidR="008A37F6" w:rsidRPr="00D53144" w14:paraId="3D2D2F6F" w14:textId="77777777">
      <w:pPr>
        <w:pStyle w:val="BodyText2"/>
      </w:pPr>
      <w:r w:rsidRPr="00D53144">
        <w:t>In RA onderzoek III bleef de verbetering bij de meeste patiënten die verbetering in fysieke functie bereikten en hun behandeling voortzetten gehandhaafd gedurende 520 weken (120 maanden) open-label behandeling. De verbetering van de kwaliteit van leven werd gemeten tot week 156 (36 maanden) en de verbetering werd gehandhaafd gedurende die periode.</w:t>
      </w:r>
    </w:p>
    <w:p w:rsidR="008A37F6" w:rsidRPr="00D53144" w14:paraId="09817A6A" w14:textId="77777777">
      <w:pPr>
        <w:pStyle w:val="BodyText2"/>
      </w:pPr>
    </w:p>
    <w:p w:rsidR="008A37F6" w:rsidRPr="00D53144" w:rsidP="0068520F" w14:paraId="46D7DB6F" w14:textId="0F5370EE">
      <w:pPr>
        <w:rPr>
          <w:lang w:val="nl-NL"/>
        </w:rPr>
      </w:pPr>
      <w:r w:rsidRPr="00D53144">
        <w:rPr>
          <w:lang w:val="nl-NL"/>
        </w:rPr>
        <w:t xml:space="preserve">In RA onderzoek V toonde de verbetering in de HAQ disability index en het fysieke gedeelte van de SF 36 een grotere verbetering (p &lt; 0,001) voor Humira/methotrexaat combinatietherapie </w:t>
      </w:r>
      <w:r w:rsidRPr="00D53144">
        <w:rPr>
          <w:i/>
          <w:iCs/>
          <w:lang w:val="nl-NL"/>
        </w:rPr>
        <w:t>versus</w:t>
      </w:r>
      <w:r w:rsidRPr="00D53144">
        <w:rPr>
          <w:lang w:val="nl-NL"/>
        </w:rPr>
        <w:t xml:space="preserve"> methotrexaat monotherapie en Humira monotherapie in week 52, die behouden werd tot week 104. Van de 250 patiënten die de open-label extensiestudie voltooiden, bleven de verbeteringen in fysieke functie gehandhaafd gedurende 10 jaar behandeling.</w:t>
      </w:r>
    </w:p>
    <w:p w:rsidR="008A37F6" w:rsidRPr="00D53144" w14:paraId="4026ADCF" w14:textId="77777777">
      <w:pPr>
        <w:tabs>
          <w:tab w:val="left" w:pos="1294"/>
        </w:tabs>
        <w:spacing w:line="240" w:lineRule="auto"/>
        <w:rPr>
          <w:lang w:val="nl-NL"/>
        </w:rPr>
      </w:pPr>
    </w:p>
    <w:p w:rsidR="008A37F6" w:rsidRPr="00D53144" w14:paraId="26E6AFA6" w14:textId="77777777">
      <w:pPr>
        <w:tabs>
          <w:tab w:val="clear" w:pos="567"/>
        </w:tabs>
        <w:spacing w:line="240" w:lineRule="auto"/>
        <w:rPr>
          <w:i/>
          <w:lang w:val="nl-NL"/>
        </w:rPr>
      </w:pPr>
      <w:r w:rsidRPr="00D53144">
        <w:rPr>
          <w:i/>
          <w:lang w:val="nl-NL"/>
        </w:rPr>
        <w:t>Plaque psoriasis bij volwassenen</w:t>
      </w:r>
    </w:p>
    <w:p w:rsidR="008A37F6" w:rsidRPr="00D53144" w14:paraId="7AED37C9" w14:textId="77777777">
      <w:pPr>
        <w:tabs>
          <w:tab w:val="clear" w:pos="567"/>
        </w:tabs>
        <w:spacing w:line="240" w:lineRule="auto"/>
        <w:rPr>
          <w:lang w:val="nl-NL"/>
        </w:rPr>
      </w:pPr>
    </w:p>
    <w:p w:rsidR="008A37F6" w:rsidRPr="00D53144" w14:paraId="79821AF8" w14:textId="77777777">
      <w:pPr>
        <w:tabs>
          <w:tab w:val="clear" w:pos="567"/>
        </w:tabs>
        <w:spacing w:line="240" w:lineRule="auto"/>
        <w:rPr>
          <w:lang w:val="nl-NL"/>
        </w:rPr>
      </w:pPr>
      <w:r w:rsidRPr="00D53144">
        <w:rPr>
          <w:lang w:val="nl-NL"/>
        </w:rPr>
        <w:t>De veiligheid en werkzaamheid van Humira werden in gerandomiseerde, dubbelblinde onderzoeken bestudeerd bij volwassen patiënten met chronische plaque psoriasis (≥ 10% aangedaan lichaamsoppervlak (BSA) en PASI ≥ 12 of ≥ 10) die in aanmerking kwamen voor systemische therapie of lichttherapie. 73% van de patiënten die waren geïncludeerd in Psoriasisonderzoeken I en II waren eerder behandeld met systemische therapie of lichttherapie. De veiligheid en werkzaamheid van Humira werden ook bestudeerd in een gerandomiseerd dubbelblind onderzoek (Psoriasis Onderzoek III) bij volwassen patiënten met matige tot ernstige chronische plaque psoriasis met gelijktijdige hand- en/of voetpsoriasis die in aanmerking kwamen voor systemische therapie.</w:t>
      </w:r>
    </w:p>
    <w:p w:rsidR="008A37F6" w:rsidRPr="00D53144" w14:paraId="0F518D2A" w14:textId="77777777">
      <w:pPr>
        <w:tabs>
          <w:tab w:val="clear" w:pos="567"/>
        </w:tabs>
        <w:spacing w:line="240" w:lineRule="auto"/>
        <w:rPr>
          <w:lang w:val="nl-NL"/>
        </w:rPr>
      </w:pPr>
    </w:p>
    <w:p w:rsidR="008A37F6" w:rsidRPr="00D53144" w14:paraId="46A13B7B" w14:textId="4DD08416">
      <w:pPr>
        <w:tabs>
          <w:tab w:val="clear" w:pos="567"/>
        </w:tabs>
        <w:spacing w:line="240" w:lineRule="auto"/>
        <w:rPr>
          <w:lang w:val="nl-NL"/>
        </w:rPr>
      </w:pPr>
      <w:r w:rsidRPr="00D53144">
        <w:rPr>
          <w:lang w:val="nl-NL"/>
        </w:rPr>
        <w:t>In Psoriasisonderzoek I (REVEAL) werden 1.212 patiënten onderzocht binnen drie behandelperioden. In behandelperiode A kregen patiënten placebo of Humira in een aanvangsdosis van 80 mg, gevolgd door 40 mg eenmaal per twee weken vanaf één week na de aanvangsdosering. Na 16 weken behandeling gingen patiënten die ten minste een PASI 75 respons hadden bereikt (verbetering PASI-score van ten minste 75% ten opzichte van aanvang van het onderzoek), behandelperiode B in en kregen eenmaal per twee weken 40 mg Humira (open-label). Patiënten die in week 33 nog steeds ≥PASI 75 respons hadden en die oorspronkelijk gerandomiseerd waren naar actieve behandeling in behandelperiode A, werden opnieuw gerandomiseerd in behandelperiode C naar ofwel 40 mg Humira eenmaal per twee weken ofwel placebo voor nog eens 19 weken. In alle behandelgroepen was bij aanvang van het onderzoek de gemiddelde PASI-score 18,9 en de PGA-score varieerde bij aanvang van het onderzoek van “matig” (53% van de geïncludeerde proefpersonen) tot “ernstig” (41%) tot “zeer ernstig” (6%).</w:t>
      </w:r>
    </w:p>
    <w:p w:rsidR="008A37F6" w:rsidRPr="00D53144" w14:paraId="3273B281" w14:textId="77777777">
      <w:pPr>
        <w:pStyle w:val="EndnoteText"/>
        <w:tabs>
          <w:tab w:val="clear" w:pos="567"/>
        </w:tabs>
        <w:rPr>
          <w:lang w:val="nl-NL"/>
        </w:rPr>
      </w:pPr>
    </w:p>
    <w:p w:rsidR="008A37F6" w:rsidRPr="00D53144" w14:paraId="1B93CA05" w14:textId="77777777">
      <w:pPr>
        <w:tabs>
          <w:tab w:val="clear" w:pos="567"/>
        </w:tabs>
        <w:spacing w:line="240" w:lineRule="auto"/>
        <w:rPr>
          <w:lang w:val="nl-NL"/>
        </w:rPr>
      </w:pPr>
      <w:r w:rsidRPr="00D53144">
        <w:rPr>
          <w:lang w:val="nl-NL"/>
        </w:rPr>
        <w:t xml:space="preserve">In Psoriasisonderzoek II (CHAMPION) werden de werkzaamheid en veiligheid van Humira </w:t>
      </w:r>
      <w:r w:rsidRPr="00D53144">
        <w:rPr>
          <w:i/>
          <w:iCs/>
          <w:lang w:val="nl-NL"/>
        </w:rPr>
        <w:t>versus</w:t>
      </w:r>
      <w:r w:rsidRPr="00D53144">
        <w:rPr>
          <w:lang w:val="nl-NL"/>
        </w:rPr>
        <w:t xml:space="preserve"> methotrexaat (MTX) en placebo vergeleken bij 271 patiënten. Patiënten kregen gedurende 16 weken ofwel placebo, een aanvangsdosis van 7,5 mg MTX en daarna dosisverhogingen tot aan week 12, met </w:t>
      </w:r>
      <w:r w:rsidRPr="00D53144">
        <w:rPr>
          <w:lang w:val="nl-NL"/>
        </w:rPr>
        <w:t>een maximale dosis van 25 mg, ofwel een aanvangsdosis van 80 mg Humira gevolgd door 40 mg eenmaal per twee weken (vanaf één week na de aanvangsdosis). Er zijn geen gegevens beschikbaar van vergelijking van Humira met MTX na meer dan 16 weken behandeling. Patiënten die MTX kregen en een ≥PASI 50 respons bereikt hadden in week 8 en/of 12 kregen geen verdere dosisverhogingen. In alle behandelgroepen was bij aanvang van het onderzoek de gemiddelde PASI-score 19,7 en de PGA-score varieerde van “licht” (&lt;1%) tot “matig” (48%) tot “ernstig” (46%) tot “zeer ernstig” (6%).</w:t>
      </w:r>
    </w:p>
    <w:p w:rsidR="008A37F6" w:rsidRPr="00D53144" w14:paraId="0FB9DC6A" w14:textId="77777777">
      <w:pPr>
        <w:tabs>
          <w:tab w:val="clear" w:pos="567"/>
        </w:tabs>
        <w:spacing w:line="240" w:lineRule="auto"/>
        <w:rPr>
          <w:u w:val="single"/>
          <w:lang w:val="nl-NL"/>
        </w:rPr>
      </w:pPr>
    </w:p>
    <w:p w:rsidR="008A37F6" w:rsidRPr="00D53144" w14:paraId="684983A1" w14:textId="77777777">
      <w:pPr>
        <w:tabs>
          <w:tab w:val="clear" w:pos="567"/>
        </w:tabs>
        <w:spacing w:line="240" w:lineRule="auto"/>
        <w:rPr>
          <w:lang w:val="nl-NL"/>
        </w:rPr>
      </w:pPr>
      <w:r w:rsidRPr="00D53144">
        <w:rPr>
          <w:lang w:val="nl-NL"/>
        </w:rPr>
        <w:t>Alle patiënten die hadden deelgenomen aan fase 2 en fase 3 psoriasisonderzoeken kwamen in aanmerking om deel te nemen aan een open-label extensieonderzoek, waarin Humira gedurende nog minimaal 108 additionele weken werd gegeven.</w:t>
      </w:r>
    </w:p>
    <w:p w:rsidR="008A37F6" w:rsidRPr="00D53144" w14:paraId="674BAF5F" w14:textId="77777777">
      <w:pPr>
        <w:tabs>
          <w:tab w:val="clear" w:pos="567"/>
        </w:tabs>
        <w:spacing w:line="240" w:lineRule="auto"/>
        <w:rPr>
          <w:lang w:val="nl-NL"/>
        </w:rPr>
      </w:pPr>
    </w:p>
    <w:p w:rsidR="008A37F6" w:rsidRPr="00D53144" w14:paraId="5D93C154" w14:textId="2B5E6554">
      <w:pPr>
        <w:tabs>
          <w:tab w:val="clear" w:pos="567"/>
        </w:tabs>
        <w:spacing w:line="240" w:lineRule="auto"/>
        <w:rPr>
          <w:lang w:val="nl-NL"/>
        </w:rPr>
      </w:pPr>
      <w:r w:rsidRPr="00D53144">
        <w:rPr>
          <w:lang w:val="nl-NL"/>
        </w:rPr>
        <w:t xml:space="preserve">Een primair eindpunt in Psoriasisonderzoeken I en II was het percentage patiënten dat in week 16 een PASI 75 respons ten opzichte van aanvang van het onderzoek had bereikt (zie tabellen </w:t>
      </w:r>
      <w:r w:rsidRPr="00D53144" w:rsidR="00E044BD">
        <w:rPr>
          <w:lang w:val="nl-NL"/>
        </w:rPr>
        <w:t xml:space="preserve">11 </w:t>
      </w:r>
      <w:r w:rsidRPr="00D53144">
        <w:rPr>
          <w:lang w:val="nl-NL"/>
        </w:rPr>
        <w:t xml:space="preserve">en </w:t>
      </w:r>
      <w:r w:rsidRPr="00D53144" w:rsidR="00E044BD">
        <w:rPr>
          <w:lang w:val="nl-NL"/>
        </w:rPr>
        <w:t>12</w:t>
      </w:r>
      <w:r w:rsidRPr="00D53144">
        <w:rPr>
          <w:lang w:val="nl-NL"/>
        </w:rPr>
        <w:t>).</w:t>
      </w:r>
    </w:p>
    <w:p w:rsidR="008A37F6" w:rsidRPr="00D53144" w:rsidP="00A50A92" w14:paraId="086C89FD" w14:textId="77777777">
      <w:pPr>
        <w:keepNext/>
        <w:tabs>
          <w:tab w:val="clear" w:pos="567"/>
        </w:tabs>
        <w:spacing w:line="240" w:lineRule="auto"/>
        <w:rPr>
          <w:u w:val="single"/>
          <w:lang w:val="nl-NL"/>
        </w:rPr>
      </w:pPr>
    </w:p>
    <w:p w:rsidR="008A37F6" w:rsidRPr="00D53144" w:rsidP="00A50A92" w14:paraId="46F6538D" w14:textId="5F620BA0">
      <w:pPr>
        <w:keepNext/>
        <w:tabs>
          <w:tab w:val="clear" w:pos="567"/>
        </w:tabs>
        <w:spacing w:line="240" w:lineRule="auto"/>
        <w:jc w:val="center"/>
        <w:rPr>
          <w:b/>
          <w:bCs/>
          <w:lang w:val="nl-NL"/>
        </w:rPr>
      </w:pPr>
      <w:r w:rsidRPr="00D53144">
        <w:rPr>
          <w:b/>
          <w:bCs/>
          <w:lang w:val="nl-NL"/>
        </w:rPr>
        <w:t xml:space="preserve">Tabel </w:t>
      </w:r>
      <w:r w:rsidRPr="00D53144" w:rsidR="00E044BD">
        <w:rPr>
          <w:b/>
          <w:bCs/>
          <w:lang w:val="nl-NL"/>
        </w:rPr>
        <w:t>11</w:t>
      </w:r>
    </w:p>
    <w:p w:rsidR="008A37F6" w:rsidRPr="00D53144" w:rsidP="00A50A92" w14:paraId="72F01B3E" w14:textId="77777777">
      <w:pPr>
        <w:keepNext/>
        <w:tabs>
          <w:tab w:val="clear" w:pos="567"/>
        </w:tabs>
        <w:spacing w:line="240" w:lineRule="auto"/>
        <w:jc w:val="center"/>
        <w:rPr>
          <w:b/>
          <w:bCs/>
          <w:lang w:val="nl-NL"/>
        </w:rPr>
      </w:pPr>
      <w:r w:rsidRPr="00D53144">
        <w:rPr>
          <w:b/>
          <w:bCs/>
          <w:lang w:val="nl-NL"/>
        </w:rPr>
        <w:t>Psoriasisonderzoek I (REVEAL) Resultaten werkzaamheid na 16 weken</w:t>
      </w:r>
    </w:p>
    <w:p w:rsidR="008A37F6" w:rsidRPr="00D53144" w:rsidP="00A50A92" w14:paraId="0051FD42" w14:textId="77777777">
      <w:pPr>
        <w:keepNext/>
        <w:tabs>
          <w:tab w:val="clear" w:pos="567"/>
        </w:tabs>
        <w:spacing w:line="240" w:lineRule="auto"/>
        <w:jc w:val="center"/>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44"/>
        <w:gridCol w:w="2784"/>
        <w:gridCol w:w="3233"/>
      </w:tblGrid>
      <w:tr w14:paraId="4CEE61ED" w14:textId="77777777">
        <w:tblPrEx>
          <w:tblW w:w="0" w:type="auto"/>
          <w:tblLook w:val="0000"/>
        </w:tblPrEx>
        <w:tc>
          <w:tcPr>
            <w:tcW w:w="3095" w:type="dxa"/>
          </w:tcPr>
          <w:p w:rsidR="008A37F6" w:rsidRPr="00D53144" w:rsidP="00A50A92" w14:paraId="646D7776" w14:textId="77777777">
            <w:pPr>
              <w:keepNext/>
              <w:tabs>
                <w:tab w:val="clear" w:pos="567"/>
              </w:tabs>
              <w:spacing w:line="240" w:lineRule="auto"/>
              <w:jc w:val="center"/>
              <w:rPr>
                <w:b/>
                <w:bCs/>
                <w:lang w:val="nl-NL"/>
              </w:rPr>
            </w:pPr>
          </w:p>
        </w:tc>
        <w:tc>
          <w:tcPr>
            <w:tcW w:w="2863" w:type="dxa"/>
          </w:tcPr>
          <w:p w:rsidR="008A37F6" w:rsidRPr="00D53144" w:rsidP="00A50A92" w14:paraId="568CC355" w14:textId="77777777">
            <w:pPr>
              <w:keepNext/>
              <w:tabs>
                <w:tab w:val="clear" w:pos="567"/>
              </w:tabs>
              <w:spacing w:line="240" w:lineRule="auto"/>
              <w:jc w:val="center"/>
              <w:rPr>
                <w:b/>
                <w:bCs/>
                <w:lang w:val="nl-NL"/>
              </w:rPr>
            </w:pPr>
            <w:r w:rsidRPr="00D53144">
              <w:rPr>
                <w:b/>
                <w:bCs/>
                <w:lang w:val="nl-NL"/>
              </w:rPr>
              <w:t>Placebo</w:t>
            </w:r>
          </w:p>
          <w:p w:rsidR="008A37F6" w:rsidRPr="00D53144" w:rsidP="00A50A92" w14:paraId="712E7775" w14:textId="4F64D73C">
            <w:pPr>
              <w:keepNext/>
              <w:tabs>
                <w:tab w:val="clear" w:pos="567"/>
              </w:tabs>
              <w:spacing w:line="240" w:lineRule="auto"/>
              <w:jc w:val="center"/>
              <w:rPr>
                <w:b/>
                <w:bCs/>
                <w:lang w:val="nl-NL"/>
              </w:rPr>
            </w:pPr>
            <w:r>
              <w:rPr>
                <w:b/>
                <w:bCs/>
                <w:lang w:val="nl-NL"/>
              </w:rPr>
              <w:t xml:space="preserve">N = </w:t>
            </w:r>
            <w:r w:rsidRPr="00D53144" w:rsidR="00503FCF">
              <w:rPr>
                <w:b/>
                <w:bCs/>
                <w:lang w:val="nl-NL"/>
              </w:rPr>
              <w:t>398</w:t>
            </w:r>
          </w:p>
          <w:p w:rsidR="008A37F6" w:rsidRPr="00D53144" w:rsidP="00A50A92" w14:paraId="1EA9ACB5" w14:textId="77777777">
            <w:pPr>
              <w:keepNext/>
              <w:tabs>
                <w:tab w:val="clear" w:pos="567"/>
              </w:tabs>
              <w:spacing w:line="240" w:lineRule="auto"/>
              <w:jc w:val="center"/>
              <w:rPr>
                <w:b/>
                <w:bCs/>
                <w:lang w:val="nl-NL"/>
              </w:rPr>
            </w:pPr>
            <w:r w:rsidRPr="00D53144">
              <w:rPr>
                <w:b/>
                <w:bCs/>
                <w:lang w:val="nl-NL"/>
              </w:rPr>
              <w:t>n (%)</w:t>
            </w:r>
          </w:p>
        </w:tc>
        <w:tc>
          <w:tcPr>
            <w:tcW w:w="3329" w:type="dxa"/>
          </w:tcPr>
          <w:p w:rsidR="008A37F6" w:rsidRPr="00D53144" w:rsidP="00A50A92" w14:paraId="6E535020" w14:textId="77777777">
            <w:pPr>
              <w:keepNext/>
              <w:tabs>
                <w:tab w:val="clear" w:pos="567"/>
              </w:tabs>
              <w:spacing w:line="240" w:lineRule="auto"/>
              <w:jc w:val="center"/>
              <w:rPr>
                <w:b/>
                <w:bCs/>
                <w:lang w:val="nl-NL"/>
              </w:rPr>
            </w:pPr>
            <w:r w:rsidRPr="00D53144">
              <w:rPr>
                <w:b/>
                <w:bCs/>
                <w:lang w:val="nl-NL"/>
              </w:rPr>
              <w:t>Humira 40 mg eenmaal per twee weken</w:t>
            </w:r>
          </w:p>
          <w:p w:rsidR="008A37F6" w:rsidRPr="00D53144" w:rsidP="00A50A92" w14:paraId="0D35DA8F" w14:textId="6AA1F807">
            <w:pPr>
              <w:keepNext/>
              <w:tabs>
                <w:tab w:val="clear" w:pos="567"/>
              </w:tabs>
              <w:spacing w:line="240" w:lineRule="auto"/>
              <w:jc w:val="center"/>
              <w:rPr>
                <w:b/>
                <w:bCs/>
                <w:lang w:val="nl-NL"/>
              </w:rPr>
            </w:pPr>
            <w:r>
              <w:rPr>
                <w:b/>
                <w:bCs/>
                <w:lang w:val="nl-NL"/>
              </w:rPr>
              <w:t xml:space="preserve">N = </w:t>
            </w:r>
            <w:r w:rsidRPr="00D53144" w:rsidR="00503FCF">
              <w:rPr>
                <w:b/>
                <w:bCs/>
                <w:lang w:val="nl-NL"/>
              </w:rPr>
              <w:t>814</w:t>
            </w:r>
          </w:p>
          <w:p w:rsidR="008A37F6" w:rsidRPr="00D53144" w:rsidP="00A50A92" w14:paraId="660E4809" w14:textId="77777777">
            <w:pPr>
              <w:keepNext/>
              <w:tabs>
                <w:tab w:val="clear" w:pos="567"/>
              </w:tabs>
              <w:spacing w:line="240" w:lineRule="auto"/>
              <w:jc w:val="center"/>
              <w:rPr>
                <w:b/>
                <w:bCs/>
                <w:lang w:val="nl-NL"/>
              </w:rPr>
            </w:pPr>
            <w:r w:rsidRPr="00D53144">
              <w:rPr>
                <w:b/>
                <w:bCs/>
                <w:lang w:val="nl-NL"/>
              </w:rPr>
              <w:t>n (%)</w:t>
            </w:r>
          </w:p>
        </w:tc>
      </w:tr>
      <w:tr w14:paraId="42418336" w14:textId="77777777">
        <w:tblPrEx>
          <w:tblW w:w="0" w:type="auto"/>
          <w:tblLook w:val="0000"/>
        </w:tblPrEx>
        <w:tc>
          <w:tcPr>
            <w:tcW w:w="3095" w:type="dxa"/>
          </w:tcPr>
          <w:p w:rsidR="008A37F6" w:rsidRPr="00D53144" w:rsidP="00A50A92" w14:paraId="702FA713" w14:textId="77777777">
            <w:pPr>
              <w:keepNext/>
              <w:tabs>
                <w:tab w:val="clear" w:pos="567"/>
              </w:tabs>
              <w:spacing w:line="240" w:lineRule="auto"/>
              <w:rPr>
                <w:b/>
                <w:bCs/>
                <w:lang w:val="nl-NL"/>
              </w:rPr>
            </w:pPr>
            <w:r w:rsidRPr="00D53144">
              <w:rPr>
                <w:b/>
                <w:bCs/>
                <w:lang w:val="nl-NL"/>
              </w:rPr>
              <w:t>≥PASI 75</w:t>
            </w:r>
            <w:r w:rsidRPr="00D53144">
              <w:rPr>
                <w:b/>
                <w:bCs/>
                <w:vertAlign w:val="superscript"/>
                <w:lang w:val="nl-NL"/>
              </w:rPr>
              <w:t>a</w:t>
            </w:r>
          </w:p>
        </w:tc>
        <w:tc>
          <w:tcPr>
            <w:tcW w:w="2863" w:type="dxa"/>
          </w:tcPr>
          <w:p w:rsidR="008A37F6" w:rsidRPr="00D53144" w:rsidP="00A50A92" w14:paraId="6F2965E8" w14:textId="77777777">
            <w:pPr>
              <w:keepNext/>
              <w:tabs>
                <w:tab w:val="clear" w:pos="567"/>
              </w:tabs>
              <w:spacing w:line="240" w:lineRule="auto"/>
              <w:jc w:val="center"/>
              <w:rPr>
                <w:lang w:val="nl-NL"/>
              </w:rPr>
            </w:pPr>
            <w:r w:rsidRPr="00D53144">
              <w:rPr>
                <w:lang w:val="nl-NL"/>
              </w:rPr>
              <w:t>26 (6,5)</w:t>
            </w:r>
          </w:p>
        </w:tc>
        <w:tc>
          <w:tcPr>
            <w:tcW w:w="3329" w:type="dxa"/>
          </w:tcPr>
          <w:p w:rsidR="008A37F6" w:rsidRPr="00D53144" w:rsidP="00A50A92" w14:paraId="2237659A" w14:textId="77777777">
            <w:pPr>
              <w:keepNext/>
              <w:tabs>
                <w:tab w:val="clear" w:pos="567"/>
              </w:tabs>
              <w:spacing w:line="240" w:lineRule="auto"/>
              <w:jc w:val="center"/>
              <w:rPr>
                <w:vertAlign w:val="superscript"/>
                <w:lang w:val="nl-NL"/>
              </w:rPr>
            </w:pPr>
            <w:r w:rsidRPr="00D53144">
              <w:rPr>
                <w:lang w:val="nl-NL"/>
              </w:rPr>
              <w:t>578 (70,9)</w:t>
            </w:r>
            <w:r w:rsidRPr="00D53144">
              <w:rPr>
                <w:vertAlign w:val="superscript"/>
                <w:lang w:val="nl-NL"/>
              </w:rPr>
              <w:t>b</w:t>
            </w:r>
          </w:p>
        </w:tc>
      </w:tr>
      <w:tr w14:paraId="2D343802" w14:textId="77777777">
        <w:tblPrEx>
          <w:tblW w:w="0" w:type="auto"/>
          <w:tblLook w:val="0000"/>
        </w:tblPrEx>
        <w:tc>
          <w:tcPr>
            <w:tcW w:w="3095" w:type="dxa"/>
          </w:tcPr>
          <w:p w:rsidR="008A37F6" w:rsidRPr="00D53144" w:rsidP="00A50A92" w14:paraId="66538648" w14:textId="77777777">
            <w:pPr>
              <w:keepNext/>
              <w:tabs>
                <w:tab w:val="clear" w:pos="567"/>
              </w:tabs>
              <w:spacing w:line="240" w:lineRule="auto"/>
              <w:rPr>
                <w:b/>
                <w:bCs/>
                <w:lang w:val="nl-NL"/>
              </w:rPr>
            </w:pPr>
            <w:r w:rsidRPr="00D53144">
              <w:rPr>
                <w:b/>
                <w:bCs/>
                <w:lang w:val="nl-NL"/>
              </w:rPr>
              <w:t>PASI 100</w:t>
            </w:r>
          </w:p>
        </w:tc>
        <w:tc>
          <w:tcPr>
            <w:tcW w:w="2863" w:type="dxa"/>
          </w:tcPr>
          <w:p w:rsidR="008A37F6" w:rsidRPr="00D53144" w:rsidP="00A50A92" w14:paraId="2D5365ED" w14:textId="77777777">
            <w:pPr>
              <w:keepNext/>
              <w:tabs>
                <w:tab w:val="clear" w:pos="567"/>
              </w:tabs>
              <w:spacing w:line="240" w:lineRule="auto"/>
              <w:jc w:val="center"/>
              <w:rPr>
                <w:lang w:val="nl-NL"/>
              </w:rPr>
            </w:pPr>
            <w:r w:rsidRPr="00D53144">
              <w:rPr>
                <w:lang w:val="nl-NL"/>
              </w:rPr>
              <w:t>3 (0,8)</w:t>
            </w:r>
          </w:p>
        </w:tc>
        <w:tc>
          <w:tcPr>
            <w:tcW w:w="3329" w:type="dxa"/>
          </w:tcPr>
          <w:p w:rsidR="008A37F6" w:rsidRPr="00D53144" w:rsidP="00A50A92" w14:paraId="737A12E8" w14:textId="77777777">
            <w:pPr>
              <w:keepNext/>
              <w:tabs>
                <w:tab w:val="clear" w:pos="567"/>
              </w:tabs>
              <w:spacing w:line="240" w:lineRule="auto"/>
              <w:jc w:val="center"/>
              <w:rPr>
                <w:vertAlign w:val="superscript"/>
                <w:lang w:val="nl-NL"/>
              </w:rPr>
            </w:pPr>
            <w:r w:rsidRPr="00D53144">
              <w:rPr>
                <w:lang w:val="nl-NL"/>
              </w:rPr>
              <w:t>163 (20,0)</w:t>
            </w:r>
            <w:r w:rsidRPr="00D53144">
              <w:rPr>
                <w:vertAlign w:val="superscript"/>
                <w:lang w:val="nl-NL"/>
              </w:rPr>
              <w:t>b</w:t>
            </w:r>
          </w:p>
        </w:tc>
      </w:tr>
      <w:tr w14:paraId="7FEC336F" w14:textId="77777777">
        <w:tblPrEx>
          <w:tblW w:w="0" w:type="auto"/>
          <w:tblLook w:val="0000"/>
        </w:tblPrEx>
        <w:tc>
          <w:tcPr>
            <w:tcW w:w="3095" w:type="dxa"/>
          </w:tcPr>
          <w:p w:rsidR="008A37F6" w:rsidRPr="00D53144" w14:paraId="47556397" w14:textId="77777777">
            <w:pPr>
              <w:tabs>
                <w:tab w:val="clear" w:pos="567"/>
              </w:tabs>
              <w:spacing w:line="240" w:lineRule="auto"/>
              <w:rPr>
                <w:b/>
                <w:bCs/>
                <w:lang w:val="nl-NL"/>
              </w:rPr>
            </w:pPr>
            <w:r w:rsidRPr="00D53144">
              <w:rPr>
                <w:b/>
                <w:bCs/>
                <w:lang w:val="nl-NL"/>
              </w:rPr>
              <w:t>PGA: Schoon/minimaal</w:t>
            </w:r>
          </w:p>
        </w:tc>
        <w:tc>
          <w:tcPr>
            <w:tcW w:w="2863" w:type="dxa"/>
          </w:tcPr>
          <w:p w:rsidR="008A37F6" w:rsidRPr="00D53144" w14:paraId="31DA80E8" w14:textId="77777777">
            <w:pPr>
              <w:tabs>
                <w:tab w:val="clear" w:pos="567"/>
              </w:tabs>
              <w:spacing w:line="240" w:lineRule="auto"/>
              <w:jc w:val="center"/>
              <w:rPr>
                <w:lang w:val="nl-NL"/>
              </w:rPr>
            </w:pPr>
            <w:r w:rsidRPr="00D53144">
              <w:rPr>
                <w:lang w:val="nl-NL"/>
              </w:rPr>
              <w:t>17 (4,3)</w:t>
            </w:r>
          </w:p>
        </w:tc>
        <w:tc>
          <w:tcPr>
            <w:tcW w:w="3329" w:type="dxa"/>
          </w:tcPr>
          <w:p w:rsidR="008A37F6" w:rsidRPr="00D53144" w14:paraId="26901116" w14:textId="77777777">
            <w:pPr>
              <w:tabs>
                <w:tab w:val="clear" w:pos="567"/>
              </w:tabs>
              <w:spacing w:line="240" w:lineRule="auto"/>
              <w:jc w:val="center"/>
              <w:rPr>
                <w:vertAlign w:val="superscript"/>
                <w:lang w:val="nl-NL"/>
              </w:rPr>
            </w:pPr>
            <w:r w:rsidRPr="00D53144">
              <w:rPr>
                <w:lang w:val="nl-NL"/>
              </w:rPr>
              <w:t>506 (62,2)</w:t>
            </w:r>
            <w:r w:rsidRPr="00D53144">
              <w:rPr>
                <w:vertAlign w:val="superscript"/>
                <w:lang w:val="nl-NL"/>
              </w:rPr>
              <w:t>b</w:t>
            </w:r>
          </w:p>
        </w:tc>
      </w:tr>
      <w:tr w14:paraId="522BDCAC" w14:textId="77777777">
        <w:tblPrEx>
          <w:tblW w:w="0" w:type="auto"/>
          <w:tblLook w:val="0000"/>
        </w:tblPrEx>
        <w:trPr>
          <w:cantSplit/>
        </w:trPr>
        <w:tc>
          <w:tcPr>
            <w:tcW w:w="9287" w:type="dxa"/>
            <w:gridSpan w:val="3"/>
          </w:tcPr>
          <w:p w:rsidR="008A37F6" w:rsidRPr="00D53144" w14:paraId="237E1D3E" w14:textId="77777777">
            <w:pPr>
              <w:tabs>
                <w:tab w:val="clear" w:pos="567"/>
              </w:tabs>
              <w:spacing w:line="240" w:lineRule="auto"/>
              <w:rPr>
                <w:lang w:val="nl-NL"/>
              </w:rPr>
            </w:pPr>
            <w:r w:rsidRPr="00D53144">
              <w:rPr>
                <w:vertAlign w:val="superscript"/>
                <w:lang w:val="nl-NL"/>
              </w:rPr>
              <w:t xml:space="preserve">a </w:t>
            </w:r>
            <w:r w:rsidRPr="00D53144">
              <w:rPr>
                <w:lang w:val="nl-NL"/>
              </w:rPr>
              <w:t>Het percentage patiënten dat PASI 75 respons bereikte werd bij de berekening naar het midden afgerond</w:t>
            </w:r>
          </w:p>
          <w:p w:rsidR="008A37F6" w:rsidRPr="00312489" w14:paraId="38348700" w14:textId="77777777">
            <w:pPr>
              <w:tabs>
                <w:tab w:val="clear" w:pos="567"/>
              </w:tabs>
              <w:spacing w:line="240" w:lineRule="auto"/>
              <w:rPr>
                <w:lang w:val="fr-FR"/>
              </w:rPr>
            </w:pPr>
            <w:r w:rsidRPr="00312489">
              <w:rPr>
                <w:vertAlign w:val="superscript"/>
                <w:lang w:val="fr-FR"/>
              </w:rPr>
              <w:t>b</w:t>
            </w:r>
            <w:r w:rsidRPr="00312489">
              <w:rPr>
                <w:lang w:val="fr-FR"/>
              </w:rPr>
              <w:t xml:space="preserve"> p&lt;0,001, Humira versus placebo</w:t>
            </w:r>
          </w:p>
        </w:tc>
      </w:tr>
    </w:tbl>
    <w:p w:rsidR="008A37F6" w:rsidRPr="00312489" w14:paraId="77BD8BDF" w14:textId="77777777">
      <w:pPr>
        <w:tabs>
          <w:tab w:val="clear" w:pos="567"/>
        </w:tabs>
        <w:spacing w:line="240" w:lineRule="auto"/>
        <w:jc w:val="center"/>
        <w:rPr>
          <w:bCs/>
          <w:lang w:val="fr-FR"/>
        </w:rPr>
      </w:pPr>
    </w:p>
    <w:p w:rsidR="008A37F6" w:rsidRPr="00D53144" w14:paraId="3DABDE9A" w14:textId="62B51F93">
      <w:pPr>
        <w:keepNext/>
        <w:tabs>
          <w:tab w:val="clear" w:pos="567"/>
        </w:tabs>
        <w:spacing w:line="240" w:lineRule="auto"/>
        <w:jc w:val="center"/>
        <w:rPr>
          <w:b/>
          <w:bCs/>
          <w:lang w:val="nl-NL"/>
        </w:rPr>
      </w:pPr>
      <w:r w:rsidRPr="00D53144">
        <w:rPr>
          <w:b/>
          <w:bCs/>
          <w:lang w:val="nl-NL"/>
        </w:rPr>
        <w:t xml:space="preserve">Tabel </w:t>
      </w:r>
      <w:r w:rsidRPr="00D53144" w:rsidR="00E044BD">
        <w:rPr>
          <w:b/>
          <w:bCs/>
          <w:lang w:val="nl-NL"/>
        </w:rPr>
        <w:t>12</w:t>
      </w:r>
    </w:p>
    <w:p w:rsidR="008A37F6" w:rsidRPr="00D53144" w14:paraId="058785B4" w14:textId="77777777">
      <w:pPr>
        <w:keepNext/>
        <w:tabs>
          <w:tab w:val="clear" w:pos="567"/>
        </w:tabs>
        <w:spacing w:line="240" w:lineRule="auto"/>
        <w:jc w:val="center"/>
        <w:rPr>
          <w:b/>
          <w:bCs/>
          <w:lang w:val="nl-NL"/>
        </w:rPr>
      </w:pPr>
      <w:r w:rsidRPr="00D53144">
        <w:rPr>
          <w:b/>
          <w:bCs/>
          <w:lang w:val="nl-NL"/>
        </w:rPr>
        <w:t>Psoriasisonderzoek II (CHAMPION) Resultaten werkzaamheid na 16 weken</w:t>
      </w:r>
    </w:p>
    <w:p w:rsidR="008A37F6" w:rsidRPr="00D53144" w14:paraId="3B20F001" w14:textId="77777777">
      <w:pPr>
        <w:keepNext/>
        <w:tabs>
          <w:tab w:val="clear" w:pos="567"/>
        </w:tabs>
        <w:spacing w:line="240" w:lineRule="auto"/>
        <w:jc w:val="center"/>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92"/>
        <w:gridCol w:w="1964"/>
        <w:gridCol w:w="2059"/>
        <w:gridCol w:w="2446"/>
      </w:tblGrid>
      <w:tr w14:paraId="4A79FAB0" w14:textId="77777777">
        <w:tblPrEx>
          <w:tblW w:w="0" w:type="auto"/>
          <w:tblLook w:val="0000"/>
        </w:tblPrEx>
        <w:tc>
          <w:tcPr>
            <w:tcW w:w="2628" w:type="dxa"/>
          </w:tcPr>
          <w:p w:rsidR="008A37F6" w:rsidRPr="00D53144" w14:paraId="79A4373E" w14:textId="77777777">
            <w:pPr>
              <w:keepNext/>
              <w:tabs>
                <w:tab w:val="clear" w:pos="567"/>
              </w:tabs>
              <w:spacing w:line="240" w:lineRule="auto"/>
              <w:jc w:val="center"/>
              <w:rPr>
                <w:b/>
                <w:bCs/>
                <w:lang w:val="nl-NL"/>
              </w:rPr>
            </w:pPr>
          </w:p>
        </w:tc>
        <w:tc>
          <w:tcPr>
            <w:tcW w:w="2015" w:type="dxa"/>
          </w:tcPr>
          <w:p w:rsidR="008A37F6" w:rsidRPr="00D53144" w14:paraId="2BE84068" w14:textId="77777777">
            <w:pPr>
              <w:keepNext/>
              <w:tabs>
                <w:tab w:val="clear" w:pos="567"/>
              </w:tabs>
              <w:spacing w:line="240" w:lineRule="auto"/>
              <w:jc w:val="center"/>
              <w:rPr>
                <w:b/>
                <w:bCs/>
                <w:lang w:val="nl-NL"/>
              </w:rPr>
            </w:pPr>
            <w:r w:rsidRPr="00D53144">
              <w:rPr>
                <w:b/>
                <w:bCs/>
                <w:lang w:val="nl-NL"/>
              </w:rPr>
              <w:t>Placebo</w:t>
            </w:r>
          </w:p>
          <w:p w:rsidR="008A37F6" w:rsidRPr="00D53144" w14:paraId="07FBAB6E" w14:textId="59892DFB">
            <w:pPr>
              <w:keepNext/>
              <w:tabs>
                <w:tab w:val="clear" w:pos="567"/>
              </w:tabs>
              <w:spacing w:line="240" w:lineRule="auto"/>
              <w:jc w:val="center"/>
              <w:rPr>
                <w:b/>
                <w:bCs/>
                <w:lang w:val="nl-NL"/>
              </w:rPr>
            </w:pPr>
            <w:r>
              <w:rPr>
                <w:b/>
                <w:bCs/>
                <w:lang w:val="nl-NL"/>
              </w:rPr>
              <w:t xml:space="preserve">N = </w:t>
            </w:r>
            <w:r w:rsidRPr="00D53144" w:rsidR="00503FCF">
              <w:rPr>
                <w:b/>
                <w:bCs/>
                <w:lang w:val="nl-NL"/>
              </w:rPr>
              <w:t>53</w:t>
            </w:r>
          </w:p>
          <w:p w:rsidR="008A37F6" w:rsidRPr="00D53144" w14:paraId="5CEC3FAD" w14:textId="77777777">
            <w:pPr>
              <w:keepNext/>
              <w:tabs>
                <w:tab w:val="clear" w:pos="567"/>
              </w:tabs>
              <w:spacing w:line="240" w:lineRule="auto"/>
              <w:jc w:val="center"/>
              <w:rPr>
                <w:b/>
                <w:bCs/>
                <w:lang w:val="nl-NL"/>
              </w:rPr>
            </w:pPr>
            <w:r w:rsidRPr="00D53144">
              <w:rPr>
                <w:b/>
                <w:bCs/>
                <w:lang w:val="nl-NL"/>
              </w:rPr>
              <w:t>n (%)</w:t>
            </w:r>
          </w:p>
        </w:tc>
        <w:tc>
          <w:tcPr>
            <w:tcW w:w="2125" w:type="dxa"/>
          </w:tcPr>
          <w:p w:rsidR="008A37F6" w:rsidRPr="00D53144" w14:paraId="6E53A9D6" w14:textId="77777777">
            <w:pPr>
              <w:keepNext/>
              <w:tabs>
                <w:tab w:val="clear" w:pos="567"/>
              </w:tabs>
              <w:spacing w:line="240" w:lineRule="auto"/>
              <w:jc w:val="center"/>
              <w:rPr>
                <w:b/>
                <w:bCs/>
                <w:lang w:val="nl-NL"/>
              </w:rPr>
            </w:pPr>
            <w:r w:rsidRPr="00D53144">
              <w:rPr>
                <w:b/>
                <w:bCs/>
                <w:lang w:val="nl-NL"/>
              </w:rPr>
              <w:t>MTX</w:t>
            </w:r>
          </w:p>
          <w:p w:rsidR="008A37F6" w:rsidRPr="00D53144" w14:paraId="1AA7565A" w14:textId="7EB5DF61">
            <w:pPr>
              <w:keepNext/>
              <w:tabs>
                <w:tab w:val="clear" w:pos="567"/>
              </w:tabs>
              <w:spacing w:line="240" w:lineRule="auto"/>
              <w:jc w:val="center"/>
              <w:rPr>
                <w:b/>
                <w:bCs/>
                <w:lang w:val="nl-NL"/>
              </w:rPr>
            </w:pPr>
            <w:r>
              <w:rPr>
                <w:b/>
                <w:bCs/>
                <w:lang w:val="nl-NL"/>
              </w:rPr>
              <w:t xml:space="preserve">N = </w:t>
            </w:r>
            <w:r w:rsidRPr="00D53144" w:rsidR="00503FCF">
              <w:rPr>
                <w:b/>
                <w:bCs/>
                <w:lang w:val="nl-NL"/>
              </w:rPr>
              <w:t>110</w:t>
            </w:r>
          </w:p>
          <w:p w:rsidR="008A37F6" w:rsidRPr="00D53144" w14:paraId="20A88BD8" w14:textId="77777777">
            <w:pPr>
              <w:keepNext/>
              <w:tabs>
                <w:tab w:val="clear" w:pos="567"/>
              </w:tabs>
              <w:spacing w:line="240" w:lineRule="auto"/>
              <w:jc w:val="center"/>
              <w:rPr>
                <w:b/>
                <w:bCs/>
                <w:lang w:val="nl-NL"/>
              </w:rPr>
            </w:pPr>
            <w:r w:rsidRPr="00D53144">
              <w:rPr>
                <w:b/>
                <w:bCs/>
                <w:lang w:val="nl-NL"/>
              </w:rPr>
              <w:t>n (%)</w:t>
            </w:r>
          </w:p>
        </w:tc>
        <w:tc>
          <w:tcPr>
            <w:tcW w:w="2519" w:type="dxa"/>
          </w:tcPr>
          <w:p w:rsidR="008A37F6" w:rsidRPr="00D53144" w14:paraId="7D09AC71" w14:textId="77777777">
            <w:pPr>
              <w:keepNext/>
              <w:tabs>
                <w:tab w:val="clear" w:pos="567"/>
              </w:tabs>
              <w:spacing w:line="240" w:lineRule="auto"/>
              <w:jc w:val="center"/>
              <w:rPr>
                <w:b/>
                <w:bCs/>
                <w:lang w:val="nl-NL"/>
              </w:rPr>
            </w:pPr>
            <w:r w:rsidRPr="00D53144">
              <w:rPr>
                <w:b/>
                <w:bCs/>
                <w:lang w:val="nl-NL"/>
              </w:rPr>
              <w:t>Humira 40 mg eenmaal per twee weken</w:t>
            </w:r>
          </w:p>
          <w:p w:rsidR="008A37F6" w:rsidRPr="00D53144" w14:paraId="7729561F" w14:textId="22478D58">
            <w:pPr>
              <w:keepNext/>
              <w:tabs>
                <w:tab w:val="clear" w:pos="567"/>
              </w:tabs>
              <w:spacing w:line="240" w:lineRule="auto"/>
              <w:jc w:val="center"/>
              <w:rPr>
                <w:b/>
                <w:bCs/>
                <w:lang w:val="nl-NL"/>
              </w:rPr>
            </w:pPr>
            <w:r>
              <w:rPr>
                <w:b/>
                <w:bCs/>
                <w:lang w:val="nl-NL"/>
              </w:rPr>
              <w:t xml:space="preserve">N = </w:t>
            </w:r>
            <w:r w:rsidRPr="00D53144" w:rsidR="00503FCF">
              <w:rPr>
                <w:b/>
                <w:bCs/>
                <w:lang w:val="nl-NL"/>
              </w:rPr>
              <w:t>108</w:t>
            </w:r>
          </w:p>
          <w:p w:rsidR="008A37F6" w:rsidRPr="00D53144" w14:paraId="07D9D2D5" w14:textId="77777777">
            <w:pPr>
              <w:keepNext/>
              <w:tabs>
                <w:tab w:val="clear" w:pos="567"/>
              </w:tabs>
              <w:spacing w:line="240" w:lineRule="auto"/>
              <w:jc w:val="center"/>
              <w:rPr>
                <w:b/>
                <w:bCs/>
                <w:lang w:val="nl-NL"/>
              </w:rPr>
            </w:pPr>
            <w:r w:rsidRPr="00D53144">
              <w:rPr>
                <w:b/>
                <w:bCs/>
                <w:lang w:val="nl-NL"/>
              </w:rPr>
              <w:t>n (%)</w:t>
            </w:r>
          </w:p>
        </w:tc>
      </w:tr>
      <w:tr w14:paraId="06258F7D" w14:textId="77777777">
        <w:tblPrEx>
          <w:tblW w:w="0" w:type="auto"/>
          <w:tblLook w:val="0000"/>
        </w:tblPrEx>
        <w:tc>
          <w:tcPr>
            <w:tcW w:w="2628" w:type="dxa"/>
          </w:tcPr>
          <w:p w:rsidR="008A37F6" w:rsidRPr="00D53144" w14:paraId="44930C73" w14:textId="77777777">
            <w:pPr>
              <w:keepNext/>
              <w:tabs>
                <w:tab w:val="clear" w:pos="567"/>
              </w:tabs>
              <w:spacing w:line="240" w:lineRule="auto"/>
              <w:rPr>
                <w:b/>
                <w:bCs/>
                <w:lang w:val="nl-NL"/>
              </w:rPr>
            </w:pPr>
            <w:r w:rsidRPr="00D53144">
              <w:rPr>
                <w:b/>
                <w:bCs/>
                <w:lang w:val="nl-NL"/>
              </w:rPr>
              <w:t>≥PASI 75</w:t>
            </w:r>
          </w:p>
        </w:tc>
        <w:tc>
          <w:tcPr>
            <w:tcW w:w="2015" w:type="dxa"/>
          </w:tcPr>
          <w:p w:rsidR="008A37F6" w:rsidRPr="00D53144" w14:paraId="585181CD" w14:textId="77777777">
            <w:pPr>
              <w:keepNext/>
              <w:tabs>
                <w:tab w:val="clear" w:pos="567"/>
              </w:tabs>
              <w:spacing w:line="240" w:lineRule="auto"/>
              <w:jc w:val="center"/>
              <w:rPr>
                <w:lang w:val="nl-NL"/>
              </w:rPr>
            </w:pPr>
            <w:r w:rsidRPr="00D53144">
              <w:rPr>
                <w:lang w:val="nl-NL"/>
              </w:rPr>
              <w:t>10 (18,9)</w:t>
            </w:r>
          </w:p>
        </w:tc>
        <w:tc>
          <w:tcPr>
            <w:tcW w:w="2125" w:type="dxa"/>
          </w:tcPr>
          <w:p w:rsidR="008A37F6" w:rsidRPr="00D53144" w14:paraId="49ED7023" w14:textId="77777777">
            <w:pPr>
              <w:keepNext/>
              <w:tabs>
                <w:tab w:val="clear" w:pos="567"/>
              </w:tabs>
              <w:spacing w:line="240" w:lineRule="auto"/>
              <w:jc w:val="center"/>
              <w:rPr>
                <w:lang w:val="nl-NL"/>
              </w:rPr>
            </w:pPr>
            <w:r w:rsidRPr="00D53144">
              <w:rPr>
                <w:lang w:val="nl-NL"/>
              </w:rPr>
              <w:t>39 (35,5)</w:t>
            </w:r>
          </w:p>
        </w:tc>
        <w:tc>
          <w:tcPr>
            <w:tcW w:w="2519" w:type="dxa"/>
          </w:tcPr>
          <w:p w:rsidR="008A37F6" w:rsidRPr="00D53144" w14:paraId="34F3C050" w14:textId="77777777">
            <w:pPr>
              <w:keepNext/>
              <w:tabs>
                <w:tab w:val="clear" w:pos="567"/>
              </w:tabs>
              <w:spacing w:line="240" w:lineRule="auto"/>
              <w:jc w:val="center"/>
              <w:rPr>
                <w:lang w:val="nl-NL"/>
              </w:rPr>
            </w:pPr>
            <w:r w:rsidRPr="00D53144">
              <w:rPr>
                <w:lang w:val="nl-NL"/>
              </w:rPr>
              <w:t>86 (79,6)</w:t>
            </w:r>
            <w:r w:rsidRPr="00D53144">
              <w:rPr>
                <w:vertAlign w:val="superscript"/>
                <w:lang w:val="nl-NL"/>
              </w:rPr>
              <w:t xml:space="preserve"> a, b</w:t>
            </w:r>
          </w:p>
        </w:tc>
      </w:tr>
      <w:tr w14:paraId="61706D1F" w14:textId="77777777">
        <w:tblPrEx>
          <w:tblW w:w="0" w:type="auto"/>
          <w:tblLook w:val="0000"/>
        </w:tblPrEx>
        <w:tc>
          <w:tcPr>
            <w:tcW w:w="2628" w:type="dxa"/>
          </w:tcPr>
          <w:p w:rsidR="008A37F6" w:rsidRPr="00D53144" w14:paraId="69FE5A64" w14:textId="77777777">
            <w:pPr>
              <w:keepNext/>
              <w:tabs>
                <w:tab w:val="clear" w:pos="567"/>
              </w:tabs>
              <w:spacing w:line="240" w:lineRule="auto"/>
              <w:rPr>
                <w:b/>
                <w:bCs/>
                <w:lang w:val="nl-NL"/>
              </w:rPr>
            </w:pPr>
            <w:r w:rsidRPr="00D53144">
              <w:rPr>
                <w:b/>
                <w:bCs/>
                <w:lang w:val="nl-NL"/>
              </w:rPr>
              <w:t>PASI 100</w:t>
            </w:r>
          </w:p>
        </w:tc>
        <w:tc>
          <w:tcPr>
            <w:tcW w:w="2015" w:type="dxa"/>
          </w:tcPr>
          <w:p w:rsidR="008A37F6" w:rsidRPr="00D53144" w14:paraId="5DDEA011" w14:textId="77777777">
            <w:pPr>
              <w:keepNext/>
              <w:tabs>
                <w:tab w:val="clear" w:pos="567"/>
              </w:tabs>
              <w:spacing w:line="240" w:lineRule="auto"/>
              <w:jc w:val="center"/>
              <w:rPr>
                <w:lang w:val="nl-NL"/>
              </w:rPr>
            </w:pPr>
            <w:r w:rsidRPr="00D53144">
              <w:rPr>
                <w:lang w:val="nl-NL"/>
              </w:rPr>
              <w:t>1 (1,9)</w:t>
            </w:r>
          </w:p>
        </w:tc>
        <w:tc>
          <w:tcPr>
            <w:tcW w:w="2125" w:type="dxa"/>
          </w:tcPr>
          <w:p w:rsidR="008A37F6" w:rsidRPr="00D53144" w14:paraId="40AFA20A" w14:textId="77777777">
            <w:pPr>
              <w:keepNext/>
              <w:tabs>
                <w:tab w:val="clear" w:pos="567"/>
              </w:tabs>
              <w:spacing w:line="240" w:lineRule="auto"/>
              <w:jc w:val="center"/>
              <w:rPr>
                <w:lang w:val="nl-NL"/>
              </w:rPr>
            </w:pPr>
            <w:r w:rsidRPr="00D53144">
              <w:rPr>
                <w:lang w:val="nl-NL"/>
              </w:rPr>
              <w:t>8 (7,3)</w:t>
            </w:r>
          </w:p>
        </w:tc>
        <w:tc>
          <w:tcPr>
            <w:tcW w:w="2519" w:type="dxa"/>
          </w:tcPr>
          <w:p w:rsidR="008A37F6" w:rsidRPr="00D53144" w14:paraId="2CE828C2" w14:textId="77777777">
            <w:pPr>
              <w:keepNext/>
              <w:tabs>
                <w:tab w:val="clear" w:pos="567"/>
              </w:tabs>
              <w:spacing w:line="240" w:lineRule="auto"/>
              <w:jc w:val="center"/>
              <w:rPr>
                <w:lang w:val="nl-NL"/>
              </w:rPr>
            </w:pPr>
            <w:r w:rsidRPr="00D53144">
              <w:rPr>
                <w:lang w:val="nl-NL"/>
              </w:rPr>
              <w:t>18 (16,7)</w:t>
            </w:r>
            <w:r w:rsidRPr="00D53144">
              <w:rPr>
                <w:vertAlign w:val="superscript"/>
                <w:lang w:val="nl-NL"/>
              </w:rPr>
              <w:t xml:space="preserve"> c, d</w:t>
            </w:r>
          </w:p>
        </w:tc>
      </w:tr>
      <w:tr w14:paraId="219808FA" w14:textId="77777777">
        <w:tblPrEx>
          <w:tblW w:w="0" w:type="auto"/>
          <w:tblLook w:val="0000"/>
        </w:tblPrEx>
        <w:tc>
          <w:tcPr>
            <w:tcW w:w="2628" w:type="dxa"/>
          </w:tcPr>
          <w:p w:rsidR="008A37F6" w:rsidRPr="00D53144" w14:paraId="31172584" w14:textId="77777777">
            <w:pPr>
              <w:tabs>
                <w:tab w:val="clear" w:pos="567"/>
              </w:tabs>
              <w:spacing w:line="240" w:lineRule="auto"/>
              <w:rPr>
                <w:b/>
                <w:bCs/>
                <w:lang w:val="nl-NL"/>
              </w:rPr>
            </w:pPr>
            <w:r w:rsidRPr="00D53144">
              <w:rPr>
                <w:b/>
                <w:bCs/>
                <w:lang w:val="nl-NL"/>
              </w:rPr>
              <w:t>PGA: Schoon/minimaal</w:t>
            </w:r>
          </w:p>
        </w:tc>
        <w:tc>
          <w:tcPr>
            <w:tcW w:w="2015" w:type="dxa"/>
          </w:tcPr>
          <w:p w:rsidR="008A37F6" w:rsidRPr="00D53144" w14:paraId="6006F7F7" w14:textId="77777777">
            <w:pPr>
              <w:tabs>
                <w:tab w:val="clear" w:pos="567"/>
              </w:tabs>
              <w:spacing w:line="240" w:lineRule="auto"/>
              <w:jc w:val="center"/>
              <w:rPr>
                <w:lang w:val="nl-NL"/>
              </w:rPr>
            </w:pPr>
            <w:r w:rsidRPr="00D53144">
              <w:rPr>
                <w:lang w:val="nl-NL"/>
              </w:rPr>
              <w:t>6 (11,3)</w:t>
            </w:r>
          </w:p>
        </w:tc>
        <w:tc>
          <w:tcPr>
            <w:tcW w:w="2125" w:type="dxa"/>
          </w:tcPr>
          <w:p w:rsidR="008A37F6" w:rsidRPr="00D53144" w14:paraId="0663B5B8" w14:textId="77777777">
            <w:pPr>
              <w:tabs>
                <w:tab w:val="clear" w:pos="567"/>
              </w:tabs>
              <w:spacing w:line="240" w:lineRule="auto"/>
              <w:jc w:val="center"/>
              <w:rPr>
                <w:lang w:val="nl-NL"/>
              </w:rPr>
            </w:pPr>
            <w:r w:rsidRPr="00D53144">
              <w:rPr>
                <w:lang w:val="nl-NL"/>
              </w:rPr>
              <w:t>33 (30,0)</w:t>
            </w:r>
          </w:p>
        </w:tc>
        <w:tc>
          <w:tcPr>
            <w:tcW w:w="2519" w:type="dxa"/>
          </w:tcPr>
          <w:p w:rsidR="008A37F6" w:rsidRPr="00D53144" w14:paraId="3A3F1867" w14:textId="77777777">
            <w:pPr>
              <w:tabs>
                <w:tab w:val="clear" w:pos="567"/>
              </w:tabs>
              <w:spacing w:line="240" w:lineRule="auto"/>
              <w:jc w:val="center"/>
              <w:rPr>
                <w:lang w:val="nl-NL"/>
              </w:rPr>
            </w:pPr>
            <w:r w:rsidRPr="00D53144">
              <w:rPr>
                <w:lang w:val="nl-NL"/>
              </w:rPr>
              <w:t>79 (73,1)</w:t>
            </w:r>
            <w:r w:rsidRPr="00D53144">
              <w:rPr>
                <w:vertAlign w:val="superscript"/>
                <w:lang w:val="nl-NL"/>
              </w:rPr>
              <w:t xml:space="preserve"> a, b</w:t>
            </w:r>
          </w:p>
        </w:tc>
      </w:tr>
      <w:tr w14:paraId="56028278" w14:textId="77777777">
        <w:tblPrEx>
          <w:tblW w:w="0" w:type="auto"/>
          <w:tblLook w:val="0000"/>
        </w:tblPrEx>
        <w:trPr>
          <w:cantSplit/>
        </w:trPr>
        <w:tc>
          <w:tcPr>
            <w:tcW w:w="9287" w:type="dxa"/>
            <w:gridSpan w:val="4"/>
          </w:tcPr>
          <w:p w:rsidR="008A37F6" w:rsidRPr="0068520F" w14:paraId="609D2554" w14:textId="77777777">
            <w:pPr>
              <w:tabs>
                <w:tab w:val="clear" w:pos="567"/>
              </w:tabs>
              <w:spacing w:line="240" w:lineRule="auto"/>
              <w:rPr>
                <w:lang w:val="fr-FR"/>
              </w:rPr>
            </w:pPr>
            <w:r w:rsidRPr="0068520F">
              <w:rPr>
                <w:vertAlign w:val="superscript"/>
                <w:lang w:val="fr-FR"/>
              </w:rPr>
              <w:t>a</w:t>
            </w:r>
            <w:r w:rsidRPr="0068520F">
              <w:rPr>
                <w:lang w:val="fr-FR"/>
              </w:rPr>
              <w:t>p&lt;0,001 Humira versus placebo</w:t>
            </w:r>
          </w:p>
          <w:p w:rsidR="008A37F6" w:rsidRPr="0068520F" w14:paraId="07ADDE70" w14:textId="77777777">
            <w:pPr>
              <w:tabs>
                <w:tab w:val="clear" w:pos="567"/>
              </w:tabs>
              <w:spacing w:line="240" w:lineRule="auto"/>
              <w:rPr>
                <w:lang w:val="fr-FR"/>
              </w:rPr>
            </w:pPr>
            <w:r w:rsidRPr="0068520F">
              <w:rPr>
                <w:vertAlign w:val="superscript"/>
                <w:lang w:val="fr-FR"/>
              </w:rPr>
              <w:t>b</w:t>
            </w:r>
            <w:r w:rsidRPr="0068520F">
              <w:rPr>
                <w:lang w:val="fr-FR"/>
              </w:rPr>
              <w:t>p&lt;0,001 Humira versus methotrexaat</w:t>
            </w:r>
          </w:p>
          <w:p w:rsidR="008A37F6" w:rsidRPr="0068520F" w14:paraId="343B16C6" w14:textId="77777777">
            <w:pPr>
              <w:tabs>
                <w:tab w:val="clear" w:pos="567"/>
              </w:tabs>
              <w:spacing w:line="240" w:lineRule="auto"/>
              <w:rPr>
                <w:lang w:val="en-US"/>
              </w:rPr>
            </w:pPr>
            <w:r w:rsidRPr="0068520F">
              <w:rPr>
                <w:vertAlign w:val="superscript"/>
                <w:lang w:val="en-US"/>
              </w:rPr>
              <w:t>c</w:t>
            </w:r>
            <w:r w:rsidRPr="0068520F">
              <w:rPr>
                <w:lang w:val="en-US"/>
              </w:rPr>
              <w:t>p&lt;0,01 Humira versus placebo</w:t>
            </w:r>
          </w:p>
          <w:p w:rsidR="008A37F6" w:rsidRPr="0068520F" w14:paraId="59E58A96" w14:textId="77777777">
            <w:pPr>
              <w:tabs>
                <w:tab w:val="clear" w:pos="567"/>
              </w:tabs>
              <w:spacing w:line="240" w:lineRule="auto"/>
              <w:rPr>
                <w:b/>
                <w:bCs/>
                <w:lang w:val="en-US"/>
              </w:rPr>
            </w:pPr>
            <w:r w:rsidRPr="0068520F">
              <w:rPr>
                <w:vertAlign w:val="superscript"/>
                <w:lang w:val="en-US"/>
              </w:rPr>
              <w:t>d</w:t>
            </w:r>
            <w:r w:rsidRPr="0068520F">
              <w:rPr>
                <w:lang w:val="en-US"/>
              </w:rPr>
              <w:t>p&lt;0,05 Humira versus methotrexaat</w:t>
            </w:r>
          </w:p>
        </w:tc>
      </w:tr>
    </w:tbl>
    <w:p w:rsidR="008A37F6" w:rsidRPr="0068520F" w14:paraId="3954179A" w14:textId="77777777">
      <w:pPr>
        <w:tabs>
          <w:tab w:val="clear" w:pos="567"/>
        </w:tabs>
        <w:spacing w:line="240" w:lineRule="auto"/>
        <w:jc w:val="center"/>
        <w:rPr>
          <w:b/>
          <w:bCs/>
          <w:sz w:val="20"/>
          <w:lang w:val="en-US"/>
        </w:rPr>
      </w:pPr>
    </w:p>
    <w:p w:rsidR="008A37F6" w:rsidRPr="00D53144" w14:paraId="6A1A38E6" w14:textId="77777777">
      <w:pPr>
        <w:tabs>
          <w:tab w:val="clear" w:pos="567"/>
        </w:tabs>
        <w:spacing w:line="240" w:lineRule="auto"/>
        <w:rPr>
          <w:lang w:val="nl-NL"/>
        </w:rPr>
      </w:pPr>
      <w:r w:rsidRPr="00D53144">
        <w:rPr>
          <w:lang w:val="nl-NL"/>
        </w:rPr>
        <w:t>In Psoriasisonderzoek I vertoonde 28% van de PASI 75 responders die in week 33 opnieuw gerandomiseerd werden naar placebo in vergelijking met 5% van de PASI 75 responders die in week 33 Humira bleven krijgen (p&lt;0,001) “verlies van adequate respons” (PASI-score na week 33 en in of voor week 52 die resulteerde in een &lt;PASI 50 respons ten opzichte van aanvang van het onderzoek met minimaal 6 punten toename in PASI-score in vergelijking met week 33). Van de patiënten die adequate respons verloren nadat ze opnieuw gerandomiseerd waren naar placebo en die vervolgens geïncludeerd werden in de open-label extensiestudie, behaalde 38% (25/66) en 55% (36/66) opnieuw PASI 75 respons na respectievelijk 12 en 24 weken van hervatte behandeling.</w:t>
      </w:r>
    </w:p>
    <w:p w:rsidR="008A37F6" w:rsidRPr="00D53144" w14:paraId="0B05B41D" w14:textId="032BCC53">
      <w:pPr>
        <w:tabs>
          <w:tab w:val="clear" w:pos="567"/>
        </w:tabs>
        <w:spacing w:line="240" w:lineRule="auto"/>
        <w:rPr>
          <w:lang w:val="nl-NL"/>
        </w:rPr>
      </w:pPr>
    </w:p>
    <w:p w:rsidR="008A37F6" w:rsidRPr="00D53144" w14:paraId="74DB66DE" w14:textId="77777777">
      <w:pPr>
        <w:tabs>
          <w:tab w:val="clear" w:pos="567"/>
        </w:tabs>
        <w:spacing w:line="240" w:lineRule="auto"/>
        <w:rPr>
          <w:lang w:val="nl-NL"/>
        </w:rPr>
      </w:pPr>
      <w:r w:rsidRPr="00D53144">
        <w:rPr>
          <w:lang w:val="nl-NL"/>
        </w:rPr>
        <w:t xml:space="preserve">In totaal 233 PASI 75 responders in week 16 en week 33 werden gedurende 52 weken onafgebroken met Humira behandeld in Psoriasisonderzoek I en vervolgden het gebruik van Humira in het open-label extensieonderzoek. PASI 75 en PGA schoon of minimaal responspercentages waren bij deze patiënten 74,7% respectievelijk 59,0% na een additionele 108 weken open-label behandeling (totaal </w:t>
      </w:r>
      <w:r w:rsidRPr="00D53144">
        <w:rPr>
          <w:lang w:val="nl-NL"/>
        </w:rPr>
        <w:t>van 160 weken). In een analyse waarin alle patiënten die stopten met het onderzoek vanwege bijwerkingen of gebrek aan werkzaamheid, of bij wie de dosering werd verhoogd, werden beschouwd als non-responders, waren de responspercentages van PASI 75 en PGA schoon of minimaal bij deze patiënten 69,6% respectievelijk 55,7% na een additionele 108 weken open-label behandeling (totaal van 160 weken).</w:t>
      </w:r>
    </w:p>
    <w:p w:rsidR="008A37F6" w:rsidRPr="00D53144" w14:paraId="2006448B" w14:textId="77777777">
      <w:pPr>
        <w:tabs>
          <w:tab w:val="clear" w:pos="567"/>
        </w:tabs>
        <w:spacing w:line="240" w:lineRule="auto"/>
        <w:rPr>
          <w:lang w:val="nl-NL"/>
        </w:rPr>
      </w:pPr>
    </w:p>
    <w:p w:rsidR="008A37F6" w:rsidRPr="00D53144" w14:paraId="2B803F92" w14:textId="77777777">
      <w:pPr>
        <w:tabs>
          <w:tab w:val="clear" w:pos="567"/>
        </w:tabs>
        <w:spacing w:line="240" w:lineRule="auto"/>
        <w:rPr>
          <w:lang w:val="nl-NL"/>
        </w:rPr>
      </w:pPr>
      <w:r w:rsidRPr="00D53144">
        <w:rPr>
          <w:lang w:val="nl-NL"/>
        </w:rPr>
        <w:t xml:space="preserve">In totaal namen 347 stabiele responders deel aan een open-label extensieonderzoek waarin de behandeling werd onderbroken en vervolgens opnieuw werd gestart. Tijdens de onderbreking keerden de symptomen van psoriasis in de loop van de tijd terug met een mediane tijd tot terugkeer (verslechtering naar PGA “matig” of slechter) van ongeveer 5 maanden. Geen van deze patiënten ervoer rebound gedurende de onderbreking. In totaal had 76,5% (218/285) van de patiënten die opnieuw werden behandeld een respons van PGA “schoon” of “minimaal” na 16 weken van herbehandeling, ongeacht of zij terugkeer van symptomen hadden ervaren gedurende de onderbreking (69,1% [123/178] en 88,8% [95/107] voor patiënten die wel respectievelijk die geen terugkeer van symptomen hadden ervaren tijdens de onderbreking). Het geobserveerde veiligheidsprofiel gedurende herbehandeling was vergelijkbaar met dat van vóór de onderbreking. </w:t>
      </w:r>
    </w:p>
    <w:p w:rsidR="008A37F6" w:rsidRPr="00D53144" w14:paraId="72138AEB" w14:textId="77777777">
      <w:pPr>
        <w:tabs>
          <w:tab w:val="clear" w:pos="567"/>
        </w:tabs>
        <w:spacing w:line="240" w:lineRule="auto"/>
        <w:rPr>
          <w:lang w:val="nl-NL"/>
        </w:rPr>
      </w:pPr>
    </w:p>
    <w:p w:rsidR="008A37F6" w:rsidRPr="00D53144" w14:paraId="72C55320" w14:textId="77777777">
      <w:pPr>
        <w:tabs>
          <w:tab w:val="clear" w:pos="567"/>
        </w:tabs>
        <w:spacing w:line="240" w:lineRule="auto"/>
        <w:rPr>
          <w:lang w:val="nl-NL"/>
        </w:rPr>
      </w:pPr>
      <w:r w:rsidRPr="00D53144">
        <w:rPr>
          <w:lang w:val="nl-NL"/>
        </w:rPr>
        <w:t>In week 16 werden significante verbeteringen aangetoond in de DLQI (</w:t>
      </w:r>
      <w:r w:rsidRPr="00D53144">
        <w:rPr>
          <w:i/>
          <w:iCs/>
          <w:lang w:val="nl-NL"/>
        </w:rPr>
        <w:t>Dermatology Life Quality Index</w:t>
      </w:r>
      <w:r w:rsidRPr="00D53144">
        <w:rPr>
          <w:lang w:val="nl-NL"/>
        </w:rPr>
        <w:t>) ten opzichte van aanvang van het onderzoek in vergelijking met placebo (Onderzoeken I en II) en MTX (Onderzoek II). In Onderzoek I waren de verbeteringen in de lichamelijke en psychische samenvattingsscores van de SF-36 ook significant in vergelijking met placebo.</w:t>
      </w:r>
    </w:p>
    <w:p w:rsidR="008A37F6" w:rsidRPr="00D53144" w14:paraId="1712F946" w14:textId="77777777">
      <w:pPr>
        <w:tabs>
          <w:tab w:val="clear" w:pos="567"/>
        </w:tabs>
        <w:spacing w:line="240" w:lineRule="auto"/>
        <w:rPr>
          <w:lang w:val="nl-NL"/>
        </w:rPr>
      </w:pPr>
    </w:p>
    <w:p w:rsidR="008A37F6" w:rsidRPr="00D53144" w14:paraId="4DF1B5A4" w14:textId="77777777">
      <w:pPr>
        <w:tabs>
          <w:tab w:val="clear" w:pos="567"/>
        </w:tabs>
        <w:spacing w:line="240" w:lineRule="auto"/>
        <w:rPr>
          <w:lang w:val="nl-NL"/>
        </w:rPr>
      </w:pPr>
      <w:r w:rsidRPr="00D53144">
        <w:rPr>
          <w:lang w:val="nl-NL"/>
        </w:rPr>
        <w:t>In een open-label extensiestudie voor patiënten die vanwege een PASI respons van minder dan 50% een dosisverhoging hadden gehad van 40 mg eenmaal per twee weken naar eenmaal per week 40 mg, behaalde 26,4% (92/349) en 37,8% (132/349) een PASI 75 respons na respectievelijk 12 en 24 weken.</w:t>
      </w:r>
    </w:p>
    <w:p w:rsidR="008A37F6" w:rsidRPr="00D53144" w14:paraId="4CD22BCB" w14:textId="77777777">
      <w:pPr>
        <w:tabs>
          <w:tab w:val="clear" w:pos="567"/>
        </w:tabs>
        <w:spacing w:line="240" w:lineRule="auto"/>
        <w:rPr>
          <w:lang w:val="nl-NL"/>
        </w:rPr>
      </w:pPr>
    </w:p>
    <w:p w:rsidR="008A37F6" w:rsidRPr="00D53144" w14:paraId="35E6F512" w14:textId="77777777">
      <w:pPr>
        <w:tabs>
          <w:tab w:val="clear" w:pos="567"/>
        </w:tabs>
        <w:spacing w:line="240" w:lineRule="auto"/>
        <w:rPr>
          <w:u w:val="single"/>
          <w:lang w:val="nl-NL"/>
        </w:rPr>
      </w:pPr>
      <w:r w:rsidRPr="00D53144">
        <w:rPr>
          <w:lang w:val="nl-NL"/>
        </w:rPr>
        <w:t xml:space="preserve">Psoriasis Onderzoek III (REACH) vergeleek de werkzaamheid en veiligheid van Humira </w:t>
      </w:r>
      <w:r w:rsidRPr="00D53144">
        <w:rPr>
          <w:i/>
          <w:lang w:val="nl-NL"/>
        </w:rPr>
        <w:t>versus</w:t>
      </w:r>
      <w:r w:rsidRPr="00D53144">
        <w:rPr>
          <w:lang w:val="nl-NL"/>
        </w:rPr>
        <w:t xml:space="preserve"> placebo bij 72 patiënten met matige tot ernstige chronische plaque psoriasis en hand- en/of voetpsoriasis. Patiënten kregen een aanvangsdosis van 80 mg Humira gevolgd door 40 mg eenmaal per twee weken (vanaf één week na de aanvangsdosis) of placebo gedurende 16 weken. Op week 16 bereikte een statistisch significant hoger percentage van de patiënten die Humira kregen een PGA van “schoon” of “bijna schoon” voor handen en/of voeten in vergelijking met patiënten die placebo ontvingen (respectievelijk 30,6% versus 4,3% [P = 0,014]).</w:t>
      </w:r>
    </w:p>
    <w:p w:rsidR="008A37F6" w:rsidRPr="00D53144" w14:paraId="785483B6" w14:textId="77777777">
      <w:pPr>
        <w:pStyle w:val="BodyText2"/>
      </w:pPr>
    </w:p>
    <w:p w:rsidR="008A37F6" w:rsidRPr="00D53144" w14:paraId="5D4DC497" w14:textId="2E061B3F">
      <w:pPr>
        <w:rPr>
          <w:rFonts w:eastAsia="Calibri"/>
          <w:snapToGrid/>
          <w:lang w:val="nl-NL"/>
        </w:rPr>
      </w:pPr>
      <w:r w:rsidRPr="00D53144">
        <w:rPr>
          <w:rFonts w:eastAsia="Calibri"/>
          <w:snapToGrid/>
          <w:lang w:val="nl-NL"/>
        </w:rPr>
        <w:t xml:space="preserve">Psoriasisonderzoek IV vergeleek de werkzaamheid en veiligheid van Humira </w:t>
      </w:r>
      <w:r w:rsidRPr="00D53144">
        <w:rPr>
          <w:rFonts w:eastAsia="Calibri"/>
          <w:i/>
          <w:snapToGrid/>
          <w:lang w:val="nl-NL"/>
        </w:rPr>
        <w:t>versus</w:t>
      </w:r>
      <w:r w:rsidRPr="00D53144">
        <w:rPr>
          <w:rFonts w:eastAsia="Calibri"/>
          <w:snapToGrid/>
          <w:lang w:val="nl-NL"/>
        </w:rPr>
        <w:t xml:space="preserve"> placebo bij 217 volwassen patiënten met matige tot ernstige nagelpsoriasis. Patiënten kregen een aanvangsdosis van 80 mg Humira, gevolgd door 40 mg eenmaal per twee weken (vanaf één week na de aanvangsdosis) of placebo gedurende 26 weken, gevolgd door open-label behandeling met</w:t>
      </w:r>
      <w:r w:rsidRPr="00D53144">
        <w:rPr>
          <w:rFonts w:eastAsia="Calibri"/>
          <w:snapToGrid/>
          <w:color w:val="C00000"/>
          <w:lang w:val="nl-NL"/>
        </w:rPr>
        <w:t xml:space="preserve"> </w:t>
      </w:r>
      <w:r w:rsidRPr="00D53144">
        <w:rPr>
          <w:rFonts w:eastAsia="Calibri"/>
          <w:snapToGrid/>
          <w:lang w:val="nl-NL"/>
        </w:rPr>
        <w:t xml:space="preserve">Humira voor 26 additionele weken. Het nagelpsoriasis onderzoek bevatte de </w:t>
      </w:r>
      <w:r w:rsidRPr="00D53144">
        <w:rPr>
          <w:rFonts w:eastAsia="Calibri"/>
          <w:i/>
          <w:snapToGrid/>
          <w:lang w:val="nl-NL"/>
        </w:rPr>
        <w:t>Modified Nail Psoriasis Severity Index</w:t>
      </w:r>
      <w:r w:rsidRPr="00D53144">
        <w:rPr>
          <w:rFonts w:eastAsia="Calibri"/>
          <w:snapToGrid/>
          <w:lang w:val="nl-NL"/>
        </w:rPr>
        <w:t xml:space="preserve"> (mNAPSI), de </w:t>
      </w:r>
      <w:r w:rsidRPr="00D53144">
        <w:rPr>
          <w:rFonts w:eastAsia="Calibri"/>
          <w:i/>
          <w:snapToGrid/>
          <w:lang w:val="nl-NL"/>
        </w:rPr>
        <w:t>Physician’s Global Assessment of Fingernail Psoriasis</w:t>
      </w:r>
      <w:r w:rsidRPr="00D53144">
        <w:rPr>
          <w:rFonts w:eastAsia="Calibri"/>
          <w:snapToGrid/>
          <w:lang w:val="nl-NL"/>
        </w:rPr>
        <w:t xml:space="preserve"> (PGA-F) en de </w:t>
      </w:r>
      <w:r w:rsidRPr="00D53144">
        <w:rPr>
          <w:rFonts w:eastAsia="Calibri"/>
          <w:i/>
          <w:snapToGrid/>
          <w:lang w:val="nl-NL"/>
        </w:rPr>
        <w:t>Nail Psoriasis Severity Index</w:t>
      </w:r>
      <w:r w:rsidRPr="00D53144">
        <w:rPr>
          <w:rFonts w:eastAsia="Calibri"/>
          <w:snapToGrid/>
          <w:lang w:val="nl-NL"/>
        </w:rPr>
        <w:t xml:space="preserve"> (NAPSI) (zie tabel </w:t>
      </w:r>
      <w:r w:rsidRPr="00D53144" w:rsidR="00E044BD">
        <w:rPr>
          <w:rFonts w:eastAsia="Calibri"/>
          <w:snapToGrid/>
          <w:lang w:val="nl-NL"/>
        </w:rPr>
        <w:t>13</w:t>
      </w:r>
      <w:r w:rsidRPr="00D53144">
        <w:rPr>
          <w:rFonts w:eastAsia="Calibri"/>
          <w:snapToGrid/>
          <w:lang w:val="nl-NL"/>
        </w:rPr>
        <w:t>). Behandeling met Humira toonde een voordeel aan bij patiënten met nagelpsoriasis met verschillende mate van aangedaan lichaamsoppervlak (BSA≥10% (60% van de patiënten) en BSA &lt;10% en ≥5% (40% van de patiënten)).</w:t>
      </w:r>
    </w:p>
    <w:p w:rsidR="008A37F6" w:rsidRPr="00D53144" w14:paraId="0B7BCF38" w14:textId="77777777">
      <w:pPr>
        <w:rPr>
          <w:rFonts w:eastAsia="Calibri"/>
          <w:snapToGrid/>
          <w:lang w:val="nl-NL"/>
        </w:rPr>
      </w:pPr>
    </w:p>
    <w:p w:rsidR="008A37F6" w:rsidRPr="00D53144" w14:paraId="27C93C36" w14:textId="3B501528">
      <w:pPr>
        <w:keepNext/>
        <w:autoSpaceDE w:val="0"/>
        <w:autoSpaceDN w:val="0"/>
        <w:adjustRightInd w:val="0"/>
        <w:jc w:val="center"/>
        <w:rPr>
          <w:b/>
          <w:lang w:val="nl-NL"/>
        </w:rPr>
      </w:pPr>
      <w:r w:rsidRPr="00D53144">
        <w:rPr>
          <w:b/>
          <w:lang w:val="nl-NL"/>
        </w:rPr>
        <w:t xml:space="preserve">Tabel </w:t>
      </w:r>
      <w:r w:rsidRPr="00D53144" w:rsidR="00E044BD">
        <w:rPr>
          <w:b/>
          <w:lang w:val="nl-NL"/>
        </w:rPr>
        <w:t>13</w:t>
      </w:r>
    </w:p>
    <w:p w:rsidR="008A37F6" w:rsidRPr="00D53144" w14:paraId="6E17A52D" w14:textId="77777777">
      <w:pPr>
        <w:keepNext/>
        <w:autoSpaceDE w:val="0"/>
        <w:autoSpaceDN w:val="0"/>
        <w:adjustRightInd w:val="0"/>
        <w:jc w:val="center"/>
        <w:rPr>
          <w:b/>
          <w:bCs/>
          <w:lang w:val="nl-NL"/>
        </w:rPr>
      </w:pPr>
      <w:r w:rsidRPr="00D53144">
        <w:rPr>
          <w:b/>
          <w:lang w:val="nl-NL"/>
        </w:rPr>
        <w:t>R</w:t>
      </w:r>
      <w:r w:rsidRPr="00D53144">
        <w:rPr>
          <w:b/>
          <w:bCs/>
          <w:lang w:val="nl-NL"/>
        </w:rPr>
        <w:t>esultaten</w:t>
      </w:r>
      <w:r w:rsidRPr="00D53144">
        <w:rPr>
          <w:rFonts w:eastAsia="Calibri"/>
          <w:b/>
          <w:snapToGrid/>
          <w:lang w:val="nl-NL"/>
        </w:rPr>
        <w:t xml:space="preserve"> psoriasisonderzoek IV t.a.v.</w:t>
      </w:r>
      <w:r w:rsidRPr="00D53144">
        <w:rPr>
          <w:rFonts w:eastAsia="Calibri"/>
          <w:snapToGrid/>
          <w:lang w:val="nl-NL"/>
        </w:rPr>
        <w:t xml:space="preserve"> </w:t>
      </w:r>
      <w:r w:rsidRPr="00D53144">
        <w:rPr>
          <w:b/>
          <w:bCs/>
          <w:lang w:val="nl-NL"/>
        </w:rPr>
        <w:t>werkzaamheid in week 16, 26 en 52</w:t>
      </w:r>
    </w:p>
    <w:p w:rsidR="008A37F6" w:rsidRPr="00D53144" w14:paraId="1C28AD14" w14:textId="77777777">
      <w:pPr>
        <w:keepNext/>
        <w:autoSpaceDE w:val="0"/>
        <w:autoSpaceDN w:val="0"/>
        <w:adjustRightInd w:val="0"/>
        <w:jc w:val="center"/>
        <w:rPr>
          <w:b/>
          <w:bCs/>
          <w:lang w:val="nl-NL"/>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080"/>
        <w:gridCol w:w="1260"/>
        <w:gridCol w:w="990"/>
        <w:gridCol w:w="1260"/>
        <w:gridCol w:w="2268"/>
      </w:tblGrid>
      <w:tr w14:paraId="0B8BB5FE" w14:textId="77777777">
        <w:tblPrEx>
          <w:tblW w:w="9576" w:type="dxa"/>
          <w:tblLayout w:type="fixed"/>
          <w:tblLook w:val="04A0"/>
        </w:tblPrEx>
        <w:tc>
          <w:tcPr>
            <w:tcW w:w="2718" w:type="dxa"/>
            <w:vMerge w:val="restart"/>
          </w:tcPr>
          <w:p w:rsidR="008A37F6" w:rsidRPr="00D53144" w14:paraId="5F84AA4F" w14:textId="77777777">
            <w:pPr>
              <w:pStyle w:val="gtctablespaceafter"/>
              <w:keepNext/>
              <w:spacing w:after="0"/>
              <w:rPr>
                <w:sz w:val="22"/>
                <w:szCs w:val="22"/>
                <w:lang w:val="nl-NL"/>
              </w:rPr>
            </w:pPr>
            <w:r w:rsidRPr="00D53144">
              <w:rPr>
                <w:sz w:val="22"/>
                <w:szCs w:val="22"/>
                <w:lang w:val="nl-NL"/>
              </w:rPr>
              <w:t>Eindpunt</w:t>
            </w:r>
          </w:p>
        </w:tc>
        <w:tc>
          <w:tcPr>
            <w:tcW w:w="2340" w:type="dxa"/>
            <w:gridSpan w:val="2"/>
          </w:tcPr>
          <w:p w:rsidR="008A37F6" w:rsidRPr="00D53144" w14:paraId="7F8694ED" w14:textId="77777777">
            <w:pPr>
              <w:pStyle w:val="gtctablespaceafter"/>
              <w:keepNext/>
              <w:spacing w:after="0"/>
              <w:jc w:val="center"/>
              <w:rPr>
                <w:sz w:val="22"/>
                <w:szCs w:val="22"/>
                <w:lang w:val="nl-NL"/>
              </w:rPr>
            </w:pPr>
            <w:r w:rsidRPr="00D53144">
              <w:rPr>
                <w:sz w:val="22"/>
                <w:szCs w:val="22"/>
                <w:lang w:val="nl-NL"/>
              </w:rPr>
              <w:t>Week 16</w:t>
            </w:r>
          </w:p>
          <w:p w:rsidR="008A37F6" w:rsidRPr="00D53144" w14:paraId="690C4E71" w14:textId="77777777">
            <w:pPr>
              <w:pStyle w:val="gtctablespaceafter"/>
              <w:keepNext/>
              <w:spacing w:after="0"/>
              <w:jc w:val="center"/>
              <w:rPr>
                <w:sz w:val="22"/>
                <w:szCs w:val="22"/>
                <w:lang w:val="nl-NL"/>
              </w:rPr>
            </w:pPr>
            <w:r w:rsidRPr="00D53144">
              <w:rPr>
                <w:sz w:val="22"/>
                <w:szCs w:val="22"/>
                <w:lang w:val="nl-NL"/>
              </w:rPr>
              <w:t>Placebogecontroleerd</w:t>
            </w:r>
          </w:p>
        </w:tc>
        <w:tc>
          <w:tcPr>
            <w:tcW w:w="2250" w:type="dxa"/>
            <w:gridSpan w:val="2"/>
          </w:tcPr>
          <w:p w:rsidR="008A37F6" w:rsidRPr="00D53144" w14:paraId="182A391E" w14:textId="77777777">
            <w:pPr>
              <w:pStyle w:val="gtctablespaceafter"/>
              <w:keepNext/>
              <w:spacing w:after="0"/>
              <w:jc w:val="center"/>
              <w:rPr>
                <w:sz w:val="22"/>
                <w:szCs w:val="22"/>
                <w:lang w:val="nl-NL"/>
              </w:rPr>
            </w:pPr>
            <w:r w:rsidRPr="00D53144">
              <w:rPr>
                <w:sz w:val="22"/>
                <w:szCs w:val="22"/>
                <w:lang w:val="nl-NL"/>
              </w:rPr>
              <w:t>Week 26</w:t>
            </w:r>
          </w:p>
          <w:p w:rsidR="008A37F6" w:rsidRPr="00D53144" w14:paraId="26DDF53D" w14:textId="77777777">
            <w:pPr>
              <w:pStyle w:val="gtctablespaceafter"/>
              <w:keepNext/>
              <w:spacing w:after="0"/>
              <w:jc w:val="center"/>
              <w:rPr>
                <w:sz w:val="22"/>
                <w:szCs w:val="22"/>
                <w:lang w:val="nl-NL"/>
              </w:rPr>
            </w:pPr>
            <w:r w:rsidRPr="00D53144">
              <w:rPr>
                <w:sz w:val="22"/>
                <w:szCs w:val="22"/>
                <w:lang w:val="nl-NL"/>
              </w:rPr>
              <w:t>Placebogecontroleerd</w:t>
            </w:r>
          </w:p>
        </w:tc>
        <w:tc>
          <w:tcPr>
            <w:tcW w:w="2268" w:type="dxa"/>
          </w:tcPr>
          <w:p w:rsidR="008A37F6" w:rsidRPr="00D53144" w14:paraId="2C15E7A0" w14:textId="77777777">
            <w:pPr>
              <w:pStyle w:val="gtctablespaceafter"/>
              <w:keepNext/>
              <w:spacing w:after="0"/>
              <w:jc w:val="center"/>
              <w:rPr>
                <w:sz w:val="22"/>
                <w:szCs w:val="22"/>
                <w:lang w:val="nl-NL"/>
              </w:rPr>
            </w:pPr>
            <w:r w:rsidRPr="00D53144">
              <w:rPr>
                <w:sz w:val="22"/>
                <w:szCs w:val="22"/>
                <w:lang w:val="nl-NL"/>
              </w:rPr>
              <w:t>Week 52</w:t>
            </w:r>
          </w:p>
          <w:p w:rsidR="008A37F6" w:rsidRPr="00D53144" w14:paraId="5F639D05" w14:textId="77777777">
            <w:pPr>
              <w:pStyle w:val="gtctablespaceafter"/>
              <w:keepNext/>
              <w:spacing w:after="0"/>
              <w:jc w:val="center"/>
              <w:rPr>
                <w:sz w:val="22"/>
                <w:szCs w:val="22"/>
                <w:lang w:val="nl-NL"/>
              </w:rPr>
            </w:pPr>
            <w:r w:rsidRPr="00D53144">
              <w:rPr>
                <w:sz w:val="22"/>
                <w:szCs w:val="22"/>
                <w:lang w:val="nl-NL"/>
              </w:rPr>
              <w:t>Open-label</w:t>
            </w:r>
          </w:p>
        </w:tc>
      </w:tr>
      <w:tr w14:paraId="51CE2D54" w14:textId="77777777">
        <w:tblPrEx>
          <w:tblW w:w="9576" w:type="dxa"/>
          <w:tblLayout w:type="fixed"/>
          <w:tblLook w:val="04A0"/>
        </w:tblPrEx>
        <w:tc>
          <w:tcPr>
            <w:tcW w:w="2718" w:type="dxa"/>
            <w:vMerge/>
          </w:tcPr>
          <w:p w:rsidR="008A37F6" w:rsidRPr="00D53144" w14:paraId="09D17757" w14:textId="77777777">
            <w:pPr>
              <w:pStyle w:val="gtctablespaceafter"/>
              <w:keepNext/>
              <w:spacing w:after="0"/>
              <w:rPr>
                <w:sz w:val="22"/>
                <w:szCs w:val="22"/>
                <w:lang w:val="nl-NL"/>
              </w:rPr>
            </w:pPr>
          </w:p>
        </w:tc>
        <w:tc>
          <w:tcPr>
            <w:tcW w:w="1080" w:type="dxa"/>
          </w:tcPr>
          <w:p w:rsidR="008A37F6" w:rsidRPr="00D53144" w14:paraId="43DC0292" w14:textId="0A486E22">
            <w:pPr>
              <w:pStyle w:val="gtctablespaceafter"/>
              <w:keepNext/>
              <w:spacing w:after="0"/>
              <w:jc w:val="center"/>
              <w:rPr>
                <w:sz w:val="22"/>
                <w:szCs w:val="22"/>
                <w:lang w:val="nl-NL"/>
              </w:rPr>
            </w:pPr>
            <w:r w:rsidRPr="00D53144">
              <w:rPr>
                <w:sz w:val="22"/>
                <w:lang w:val="nl-NL"/>
              </w:rPr>
              <w:t>Placebo</w:t>
            </w:r>
            <w:r w:rsidRPr="00D53144">
              <w:rPr>
                <w:sz w:val="22"/>
                <w:lang w:val="nl-NL"/>
              </w:rPr>
              <w:br/>
            </w:r>
            <w:r w:rsidR="002243C2">
              <w:rPr>
                <w:sz w:val="22"/>
                <w:lang w:val="nl-NL"/>
              </w:rPr>
              <w:t xml:space="preserve">N = </w:t>
            </w:r>
            <w:r w:rsidRPr="00D53144">
              <w:rPr>
                <w:sz w:val="22"/>
                <w:lang w:val="nl-NL"/>
              </w:rPr>
              <w:t>108</w:t>
            </w:r>
          </w:p>
        </w:tc>
        <w:tc>
          <w:tcPr>
            <w:tcW w:w="1260" w:type="dxa"/>
          </w:tcPr>
          <w:p w:rsidR="008A37F6" w:rsidRPr="00D53144" w14:paraId="6A5B7D31" w14:textId="77777777">
            <w:pPr>
              <w:pStyle w:val="In-texttable"/>
              <w:spacing w:line="240" w:lineRule="auto"/>
              <w:jc w:val="center"/>
              <w:rPr>
                <w:rFonts w:ascii="Times New Roman" w:hAnsi="Times New Roman"/>
                <w:sz w:val="22"/>
                <w:lang w:val="nl-NL"/>
              </w:rPr>
            </w:pPr>
            <w:r w:rsidRPr="00D53144">
              <w:rPr>
                <w:rFonts w:ascii="Times New Roman" w:hAnsi="Times New Roman"/>
                <w:sz w:val="22"/>
                <w:lang w:val="nl-NL"/>
              </w:rPr>
              <w:t>Humira</w:t>
            </w:r>
          </w:p>
          <w:p w:rsidR="008A37F6" w:rsidRPr="00D53144" w14:paraId="52DEBF0E" w14:textId="17B5D696">
            <w:pPr>
              <w:pStyle w:val="gtctablespaceafter"/>
              <w:keepNext/>
              <w:spacing w:after="0"/>
              <w:jc w:val="center"/>
              <w:rPr>
                <w:sz w:val="22"/>
                <w:szCs w:val="22"/>
                <w:lang w:val="nl-NL"/>
              </w:rPr>
            </w:pPr>
            <w:r w:rsidRPr="00D53144">
              <w:rPr>
                <w:sz w:val="22"/>
                <w:lang w:val="nl-NL"/>
              </w:rPr>
              <w:t xml:space="preserve">40 mg eenmaal per 2 weken </w:t>
            </w:r>
            <w:r w:rsidRPr="00D53144">
              <w:rPr>
                <w:sz w:val="22"/>
                <w:lang w:val="nl-NL"/>
              </w:rPr>
              <w:br/>
            </w:r>
            <w:r w:rsidR="002243C2">
              <w:rPr>
                <w:sz w:val="22"/>
                <w:lang w:val="nl-NL"/>
              </w:rPr>
              <w:t xml:space="preserve">N = </w:t>
            </w:r>
            <w:r w:rsidRPr="00D53144">
              <w:rPr>
                <w:sz w:val="22"/>
                <w:lang w:val="nl-NL"/>
              </w:rPr>
              <w:t>109</w:t>
            </w:r>
          </w:p>
        </w:tc>
        <w:tc>
          <w:tcPr>
            <w:tcW w:w="990" w:type="dxa"/>
          </w:tcPr>
          <w:p w:rsidR="008A37F6" w:rsidRPr="00D53144" w14:paraId="46545866" w14:textId="35F5EFDD">
            <w:pPr>
              <w:pStyle w:val="gtctablespaceafter"/>
              <w:keepNext/>
              <w:spacing w:after="0"/>
              <w:jc w:val="center"/>
              <w:rPr>
                <w:sz w:val="22"/>
                <w:szCs w:val="22"/>
                <w:lang w:val="nl-NL"/>
              </w:rPr>
            </w:pPr>
            <w:r w:rsidRPr="00D53144">
              <w:rPr>
                <w:sz w:val="22"/>
                <w:lang w:val="nl-NL"/>
              </w:rPr>
              <w:t>Placebo</w:t>
            </w:r>
            <w:r w:rsidRPr="00D53144">
              <w:rPr>
                <w:sz w:val="22"/>
                <w:lang w:val="nl-NL"/>
              </w:rPr>
              <w:br/>
            </w:r>
            <w:r w:rsidR="002243C2">
              <w:rPr>
                <w:sz w:val="22"/>
                <w:lang w:val="nl-NL"/>
              </w:rPr>
              <w:t xml:space="preserve">N = </w:t>
            </w:r>
            <w:r w:rsidRPr="00D53144">
              <w:rPr>
                <w:sz w:val="22"/>
                <w:lang w:val="nl-NL"/>
              </w:rPr>
              <w:t>108</w:t>
            </w:r>
          </w:p>
        </w:tc>
        <w:tc>
          <w:tcPr>
            <w:tcW w:w="1260" w:type="dxa"/>
          </w:tcPr>
          <w:p w:rsidR="008A37F6" w:rsidRPr="00D53144" w14:paraId="2CD01281" w14:textId="77777777">
            <w:pPr>
              <w:pStyle w:val="In-texttable"/>
              <w:spacing w:line="240" w:lineRule="auto"/>
              <w:jc w:val="center"/>
              <w:rPr>
                <w:rFonts w:ascii="Times New Roman" w:hAnsi="Times New Roman"/>
                <w:sz w:val="22"/>
                <w:lang w:val="nl-NL"/>
              </w:rPr>
            </w:pPr>
            <w:r w:rsidRPr="00D53144">
              <w:rPr>
                <w:rFonts w:ascii="Times New Roman" w:hAnsi="Times New Roman"/>
                <w:sz w:val="22"/>
                <w:lang w:val="nl-NL"/>
              </w:rPr>
              <w:t>Humira</w:t>
            </w:r>
          </w:p>
          <w:p w:rsidR="008A37F6" w:rsidRPr="00D53144" w14:paraId="4562A359" w14:textId="36FFD40B">
            <w:pPr>
              <w:pStyle w:val="gtctablespaceafter"/>
              <w:keepNext/>
              <w:spacing w:after="0"/>
              <w:jc w:val="center"/>
              <w:rPr>
                <w:sz w:val="22"/>
                <w:szCs w:val="22"/>
                <w:lang w:val="nl-NL"/>
              </w:rPr>
            </w:pPr>
            <w:r w:rsidRPr="00D53144">
              <w:rPr>
                <w:sz w:val="22"/>
                <w:lang w:val="nl-NL"/>
              </w:rPr>
              <w:t xml:space="preserve">40 mg eenmaal per 2 weken </w:t>
            </w:r>
            <w:r w:rsidRPr="00D53144">
              <w:rPr>
                <w:sz w:val="22"/>
                <w:lang w:val="nl-NL"/>
              </w:rPr>
              <w:br/>
            </w:r>
            <w:r w:rsidR="002243C2">
              <w:rPr>
                <w:sz w:val="22"/>
                <w:lang w:val="nl-NL"/>
              </w:rPr>
              <w:t xml:space="preserve">N = </w:t>
            </w:r>
            <w:r w:rsidRPr="00D53144">
              <w:rPr>
                <w:sz w:val="22"/>
                <w:lang w:val="nl-NL"/>
              </w:rPr>
              <w:t>109</w:t>
            </w:r>
          </w:p>
        </w:tc>
        <w:tc>
          <w:tcPr>
            <w:tcW w:w="2268" w:type="dxa"/>
          </w:tcPr>
          <w:p w:rsidR="008A37F6" w:rsidRPr="00D53144" w14:paraId="742167EB" w14:textId="77777777">
            <w:pPr>
              <w:pStyle w:val="In-texttable"/>
              <w:spacing w:line="240" w:lineRule="auto"/>
              <w:jc w:val="center"/>
              <w:rPr>
                <w:rFonts w:ascii="Times New Roman" w:hAnsi="Times New Roman"/>
                <w:sz w:val="22"/>
                <w:lang w:val="nl-NL"/>
              </w:rPr>
            </w:pPr>
            <w:r w:rsidRPr="00D53144">
              <w:rPr>
                <w:rFonts w:ascii="Times New Roman" w:hAnsi="Times New Roman"/>
                <w:sz w:val="22"/>
                <w:lang w:val="nl-NL"/>
              </w:rPr>
              <w:t>Humira</w:t>
            </w:r>
          </w:p>
          <w:p w:rsidR="008A37F6" w:rsidRPr="00D53144" w14:paraId="409C935D" w14:textId="0F766CE9">
            <w:pPr>
              <w:pStyle w:val="gtctablespaceafter"/>
              <w:keepNext/>
              <w:spacing w:after="0"/>
              <w:jc w:val="center"/>
              <w:rPr>
                <w:sz w:val="22"/>
                <w:szCs w:val="22"/>
                <w:lang w:val="nl-NL"/>
              </w:rPr>
            </w:pPr>
            <w:r w:rsidRPr="00D53144">
              <w:rPr>
                <w:sz w:val="22"/>
                <w:lang w:val="nl-NL"/>
              </w:rPr>
              <w:t>40 mg eenmaal per 2 weken</w:t>
            </w:r>
            <w:r w:rsidRPr="00D53144">
              <w:rPr>
                <w:sz w:val="22"/>
                <w:lang w:val="nl-NL"/>
              </w:rPr>
              <w:br/>
            </w:r>
            <w:r w:rsidR="002243C2">
              <w:rPr>
                <w:sz w:val="22"/>
                <w:lang w:val="nl-NL"/>
              </w:rPr>
              <w:t xml:space="preserve">N = </w:t>
            </w:r>
            <w:r w:rsidRPr="00D53144">
              <w:rPr>
                <w:sz w:val="22"/>
                <w:lang w:val="nl-NL"/>
              </w:rPr>
              <w:t>80</w:t>
            </w:r>
          </w:p>
        </w:tc>
      </w:tr>
      <w:tr w14:paraId="40CAA949" w14:textId="77777777">
        <w:tblPrEx>
          <w:tblW w:w="9576" w:type="dxa"/>
          <w:tblLayout w:type="fixed"/>
          <w:tblLook w:val="04A0"/>
        </w:tblPrEx>
        <w:tc>
          <w:tcPr>
            <w:tcW w:w="2718" w:type="dxa"/>
          </w:tcPr>
          <w:p w:rsidR="008A37F6" w:rsidRPr="00D53144" w14:paraId="6DADC17C" w14:textId="77777777">
            <w:pPr>
              <w:pStyle w:val="gtctablespaceafter"/>
              <w:keepNext/>
              <w:spacing w:after="0"/>
              <w:rPr>
                <w:sz w:val="22"/>
                <w:szCs w:val="22"/>
                <w:lang w:val="nl-NL"/>
              </w:rPr>
            </w:pPr>
            <w:r w:rsidRPr="00D53144">
              <w:rPr>
                <w:sz w:val="22"/>
                <w:lang w:val="nl-NL"/>
              </w:rPr>
              <w:t>≥ mNAPSI 75 (%)</w:t>
            </w:r>
          </w:p>
        </w:tc>
        <w:tc>
          <w:tcPr>
            <w:tcW w:w="1080" w:type="dxa"/>
          </w:tcPr>
          <w:p w:rsidR="008A37F6" w:rsidRPr="00D53144" w14:paraId="3DE4A74F" w14:textId="77777777">
            <w:pPr>
              <w:pStyle w:val="gtctablespaceafter"/>
              <w:keepNext/>
              <w:spacing w:after="0"/>
              <w:jc w:val="center"/>
              <w:rPr>
                <w:sz w:val="22"/>
                <w:szCs w:val="22"/>
                <w:lang w:val="nl-NL"/>
              </w:rPr>
            </w:pPr>
            <w:r w:rsidRPr="00D53144">
              <w:rPr>
                <w:sz w:val="22"/>
                <w:szCs w:val="22"/>
                <w:lang w:val="nl-NL"/>
              </w:rPr>
              <w:t>2,9</w:t>
            </w:r>
          </w:p>
        </w:tc>
        <w:tc>
          <w:tcPr>
            <w:tcW w:w="1260" w:type="dxa"/>
          </w:tcPr>
          <w:p w:rsidR="008A37F6" w:rsidRPr="00D53144" w14:paraId="07F365E2" w14:textId="77777777">
            <w:pPr>
              <w:pStyle w:val="gtctablespaceafter"/>
              <w:keepNext/>
              <w:spacing w:after="0"/>
              <w:jc w:val="center"/>
              <w:rPr>
                <w:sz w:val="22"/>
                <w:szCs w:val="22"/>
                <w:lang w:val="nl-NL"/>
              </w:rPr>
            </w:pPr>
            <w:r w:rsidRPr="00D53144">
              <w:rPr>
                <w:sz w:val="22"/>
                <w:szCs w:val="22"/>
                <w:lang w:val="nl-NL"/>
              </w:rPr>
              <w:t>26,0</w:t>
            </w:r>
            <w:r w:rsidRPr="00D53144">
              <w:rPr>
                <w:sz w:val="22"/>
                <w:szCs w:val="22"/>
                <w:vertAlign w:val="superscript"/>
                <w:lang w:val="nl-NL"/>
              </w:rPr>
              <w:t>a</w:t>
            </w:r>
          </w:p>
        </w:tc>
        <w:tc>
          <w:tcPr>
            <w:tcW w:w="990" w:type="dxa"/>
          </w:tcPr>
          <w:p w:rsidR="008A37F6" w:rsidRPr="00D53144" w14:paraId="1F983CF6" w14:textId="77777777">
            <w:pPr>
              <w:keepNext/>
              <w:jc w:val="center"/>
              <w:rPr>
                <w:lang w:val="nl-NL"/>
              </w:rPr>
            </w:pPr>
            <w:r w:rsidRPr="00D53144">
              <w:rPr>
                <w:lang w:val="nl-NL"/>
              </w:rPr>
              <w:t>3,4</w:t>
            </w:r>
          </w:p>
        </w:tc>
        <w:tc>
          <w:tcPr>
            <w:tcW w:w="1260" w:type="dxa"/>
          </w:tcPr>
          <w:p w:rsidR="008A37F6" w:rsidRPr="00D53144" w14:paraId="2E676323" w14:textId="77777777">
            <w:pPr>
              <w:keepNext/>
              <w:jc w:val="center"/>
              <w:rPr>
                <w:lang w:val="nl-NL"/>
              </w:rPr>
            </w:pPr>
            <w:r w:rsidRPr="00D53144">
              <w:rPr>
                <w:lang w:val="nl-NL"/>
              </w:rPr>
              <w:t>46,6</w:t>
            </w:r>
            <w:r w:rsidRPr="00D53144">
              <w:rPr>
                <w:vertAlign w:val="superscript"/>
                <w:lang w:val="nl-NL"/>
              </w:rPr>
              <w:t>a</w:t>
            </w:r>
          </w:p>
        </w:tc>
        <w:tc>
          <w:tcPr>
            <w:tcW w:w="2268" w:type="dxa"/>
          </w:tcPr>
          <w:p w:rsidR="008A37F6" w:rsidRPr="00D53144" w14:paraId="4F531147" w14:textId="77777777">
            <w:pPr>
              <w:pStyle w:val="gtctablespaceafter"/>
              <w:keepNext/>
              <w:spacing w:after="0"/>
              <w:jc w:val="center"/>
              <w:rPr>
                <w:sz w:val="22"/>
                <w:szCs w:val="22"/>
                <w:lang w:val="nl-NL"/>
              </w:rPr>
            </w:pPr>
            <w:r w:rsidRPr="00D53144">
              <w:rPr>
                <w:sz w:val="22"/>
                <w:szCs w:val="22"/>
                <w:lang w:val="nl-NL"/>
              </w:rPr>
              <w:t>65,0</w:t>
            </w:r>
          </w:p>
        </w:tc>
      </w:tr>
      <w:tr w14:paraId="1F674BD8" w14:textId="77777777">
        <w:tblPrEx>
          <w:tblW w:w="9576" w:type="dxa"/>
          <w:tblLayout w:type="fixed"/>
          <w:tblLook w:val="04A0"/>
        </w:tblPrEx>
        <w:tc>
          <w:tcPr>
            <w:tcW w:w="2718" w:type="dxa"/>
          </w:tcPr>
          <w:p w:rsidR="008A37F6" w:rsidRPr="00D53144" w14:paraId="39CD1CDA" w14:textId="5CF2E3B2">
            <w:pPr>
              <w:pStyle w:val="gtctablespaceafter"/>
              <w:keepNext/>
              <w:spacing w:after="0"/>
              <w:rPr>
                <w:sz w:val="22"/>
                <w:szCs w:val="22"/>
                <w:lang w:val="nl-NL"/>
              </w:rPr>
            </w:pPr>
            <w:r w:rsidRPr="00D53144">
              <w:rPr>
                <w:sz w:val="22"/>
                <w:szCs w:val="22"/>
                <w:lang w:val="nl-NL"/>
              </w:rPr>
              <w:t>PGA-F Schoon/minimaal en ≥2-gradaties verbetering (%)</w:t>
            </w:r>
          </w:p>
        </w:tc>
        <w:tc>
          <w:tcPr>
            <w:tcW w:w="1080" w:type="dxa"/>
          </w:tcPr>
          <w:p w:rsidR="008A37F6" w:rsidRPr="00D53144" w14:paraId="0CD8AE0A" w14:textId="77777777">
            <w:pPr>
              <w:pStyle w:val="gtctablespaceafter"/>
              <w:keepNext/>
              <w:spacing w:after="0"/>
              <w:jc w:val="center"/>
              <w:rPr>
                <w:sz w:val="22"/>
                <w:szCs w:val="22"/>
                <w:lang w:val="nl-NL"/>
              </w:rPr>
            </w:pPr>
            <w:r w:rsidRPr="00D53144">
              <w:rPr>
                <w:sz w:val="22"/>
                <w:szCs w:val="22"/>
                <w:lang w:val="nl-NL"/>
              </w:rPr>
              <w:t>2,9</w:t>
            </w:r>
          </w:p>
        </w:tc>
        <w:tc>
          <w:tcPr>
            <w:tcW w:w="1260" w:type="dxa"/>
          </w:tcPr>
          <w:p w:rsidR="008A37F6" w:rsidRPr="00D53144" w14:paraId="6F997D1D" w14:textId="77777777">
            <w:pPr>
              <w:pStyle w:val="gtctablespaceafter"/>
              <w:keepNext/>
              <w:spacing w:after="0"/>
              <w:jc w:val="center"/>
              <w:rPr>
                <w:sz w:val="22"/>
                <w:szCs w:val="22"/>
                <w:lang w:val="nl-NL"/>
              </w:rPr>
            </w:pPr>
            <w:r w:rsidRPr="00D53144">
              <w:rPr>
                <w:sz w:val="22"/>
                <w:szCs w:val="22"/>
                <w:lang w:val="nl-NL"/>
              </w:rPr>
              <w:t>29,7</w:t>
            </w:r>
            <w:r w:rsidRPr="00D53144">
              <w:rPr>
                <w:sz w:val="22"/>
                <w:szCs w:val="22"/>
                <w:vertAlign w:val="superscript"/>
                <w:lang w:val="nl-NL"/>
              </w:rPr>
              <w:t>a</w:t>
            </w:r>
          </w:p>
        </w:tc>
        <w:tc>
          <w:tcPr>
            <w:tcW w:w="990" w:type="dxa"/>
          </w:tcPr>
          <w:p w:rsidR="008A37F6" w:rsidRPr="00D53144" w14:paraId="6E61A650" w14:textId="77777777">
            <w:pPr>
              <w:keepNext/>
              <w:jc w:val="center"/>
              <w:rPr>
                <w:lang w:val="nl-NL"/>
              </w:rPr>
            </w:pPr>
            <w:r w:rsidRPr="00D53144">
              <w:rPr>
                <w:lang w:val="nl-NL"/>
              </w:rPr>
              <w:t>6,9</w:t>
            </w:r>
          </w:p>
        </w:tc>
        <w:tc>
          <w:tcPr>
            <w:tcW w:w="1260" w:type="dxa"/>
          </w:tcPr>
          <w:p w:rsidR="008A37F6" w:rsidRPr="00D53144" w14:paraId="333630BE" w14:textId="77777777">
            <w:pPr>
              <w:keepNext/>
              <w:jc w:val="center"/>
              <w:rPr>
                <w:lang w:val="nl-NL"/>
              </w:rPr>
            </w:pPr>
            <w:r w:rsidRPr="00D53144">
              <w:rPr>
                <w:lang w:val="nl-NL"/>
              </w:rPr>
              <w:t>48,9</w:t>
            </w:r>
            <w:r w:rsidRPr="00D53144">
              <w:rPr>
                <w:vertAlign w:val="superscript"/>
                <w:lang w:val="nl-NL"/>
              </w:rPr>
              <w:t>a</w:t>
            </w:r>
          </w:p>
        </w:tc>
        <w:tc>
          <w:tcPr>
            <w:tcW w:w="2268" w:type="dxa"/>
          </w:tcPr>
          <w:p w:rsidR="008A37F6" w:rsidRPr="00D53144" w14:paraId="40F8AF3B" w14:textId="77777777">
            <w:pPr>
              <w:pStyle w:val="gtctablespaceafter"/>
              <w:keepNext/>
              <w:spacing w:after="0"/>
              <w:jc w:val="center"/>
              <w:rPr>
                <w:sz w:val="22"/>
                <w:szCs w:val="22"/>
                <w:lang w:val="nl-NL"/>
              </w:rPr>
            </w:pPr>
            <w:r w:rsidRPr="00D53144">
              <w:rPr>
                <w:sz w:val="22"/>
                <w:szCs w:val="22"/>
                <w:lang w:val="nl-NL"/>
              </w:rPr>
              <w:t>61,3</w:t>
            </w:r>
          </w:p>
        </w:tc>
      </w:tr>
      <w:tr w14:paraId="41A99A62" w14:textId="77777777">
        <w:tblPrEx>
          <w:tblW w:w="9576" w:type="dxa"/>
          <w:tblLayout w:type="fixed"/>
          <w:tblLook w:val="04A0"/>
        </w:tblPrEx>
        <w:tc>
          <w:tcPr>
            <w:tcW w:w="2718" w:type="dxa"/>
          </w:tcPr>
          <w:p w:rsidR="008A37F6" w:rsidRPr="00D53144" w14:paraId="58D5560A" w14:textId="77777777">
            <w:pPr>
              <w:pStyle w:val="gtctablespaceafter"/>
              <w:keepNext/>
              <w:spacing w:after="0"/>
              <w:rPr>
                <w:sz w:val="22"/>
                <w:szCs w:val="22"/>
                <w:lang w:val="nl-NL"/>
              </w:rPr>
            </w:pPr>
            <w:r w:rsidRPr="00D53144">
              <w:rPr>
                <w:sz w:val="22"/>
                <w:szCs w:val="22"/>
                <w:lang w:val="nl-NL"/>
              </w:rPr>
              <w:t>Veranderingspercentage in totale vingernagel NAPSI (%)</w:t>
            </w:r>
          </w:p>
        </w:tc>
        <w:tc>
          <w:tcPr>
            <w:tcW w:w="1080" w:type="dxa"/>
          </w:tcPr>
          <w:p w:rsidR="008A37F6" w:rsidRPr="00D53144" w14:paraId="0B529CCC" w14:textId="77777777">
            <w:pPr>
              <w:pStyle w:val="gtctablespaceafter"/>
              <w:keepNext/>
              <w:spacing w:after="0"/>
              <w:jc w:val="center"/>
              <w:rPr>
                <w:sz w:val="22"/>
                <w:szCs w:val="22"/>
                <w:lang w:val="nl-NL"/>
              </w:rPr>
            </w:pPr>
            <w:r w:rsidRPr="00D53144">
              <w:rPr>
                <w:sz w:val="22"/>
                <w:szCs w:val="22"/>
                <w:lang w:val="nl-NL"/>
              </w:rPr>
              <w:t>-7,8</w:t>
            </w:r>
          </w:p>
        </w:tc>
        <w:tc>
          <w:tcPr>
            <w:tcW w:w="1260" w:type="dxa"/>
          </w:tcPr>
          <w:p w:rsidR="008A37F6" w:rsidRPr="00D53144" w14:paraId="7B55E572" w14:textId="77777777">
            <w:pPr>
              <w:pStyle w:val="gtctablespaceafter"/>
              <w:keepNext/>
              <w:spacing w:after="0"/>
              <w:jc w:val="center"/>
              <w:rPr>
                <w:sz w:val="22"/>
                <w:szCs w:val="22"/>
                <w:lang w:val="nl-NL"/>
              </w:rPr>
            </w:pPr>
            <w:r w:rsidRPr="00D53144">
              <w:rPr>
                <w:sz w:val="22"/>
                <w:szCs w:val="22"/>
                <w:lang w:val="nl-NL"/>
              </w:rPr>
              <w:t>-44,2</w:t>
            </w:r>
            <w:r w:rsidRPr="00D53144">
              <w:rPr>
                <w:sz w:val="22"/>
                <w:szCs w:val="22"/>
                <w:vertAlign w:val="superscript"/>
                <w:lang w:val="nl-NL"/>
              </w:rPr>
              <w:t xml:space="preserve"> a</w:t>
            </w:r>
          </w:p>
        </w:tc>
        <w:tc>
          <w:tcPr>
            <w:tcW w:w="990" w:type="dxa"/>
          </w:tcPr>
          <w:p w:rsidR="008A37F6" w:rsidRPr="00D53144" w14:paraId="29502E1E" w14:textId="77777777">
            <w:pPr>
              <w:keepNext/>
              <w:jc w:val="center"/>
              <w:rPr>
                <w:lang w:val="nl-NL"/>
              </w:rPr>
            </w:pPr>
            <w:r w:rsidRPr="00D53144">
              <w:rPr>
                <w:lang w:val="nl-NL"/>
              </w:rPr>
              <w:t>-11,5</w:t>
            </w:r>
          </w:p>
        </w:tc>
        <w:tc>
          <w:tcPr>
            <w:tcW w:w="1260" w:type="dxa"/>
          </w:tcPr>
          <w:p w:rsidR="008A37F6" w:rsidRPr="00D53144" w14:paraId="0405F75D" w14:textId="77777777">
            <w:pPr>
              <w:keepNext/>
              <w:jc w:val="center"/>
              <w:rPr>
                <w:lang w:val="nl-NL"/>
              </w:rPr>
            </w:pPr>
            <w:r w:rsidRPr="00D53144">
              <w:rPr>
                <w:lang w:val="nl-NL"/>
              </w:rPr>
              <w:t>-56,2</w:t>
            </w:r>
            <w:r w:rsidRPr="00D53144">
              <w:rPr>
                <w:vertAlign w:val="superscript"/>
                <w:lang w:val="nl-NL"/>
              </w:rPr>
              <w:t>a</w:t>
            </w:r>
          </w:p>
        </w:tc>
        <w:tc>
          <w:tcPr>
            <w:tcW w:w="2268" w:type="dxa"/>
          </w:tcPr>
          <w:p w:rsidR="008A37F6" w:rsidRPr="00D53144" w14:paraId="73EF62AE" w14:textId="77777777">
            <w:pPr>
              <w:pStyle w:val="gtctablespaceafter"/>
              <w:keepNext/>
              <w:spacing w:after="0"/>
              <w:jc w:val="center"/>
              <w:rPr>
                <w:sz w:val="22"/>
                <w:szCs w:val="22"/>
                <w:lang w:val="nl-NL"/>
              </w:rPr>
            </w:pPr>
            <w:r w:rsidRPr="00D53144">
              <w:rPr>
                <w:sz w:val="22"/>
                <w:szCs w:val="22"/>
                <w:lang w:val="nl-NL"/>
              </w:rPr>
              <w:t>-72,2</w:t>
            </w:r>
          </w:p>
        </w:tc>
      </w:tr>
      <w:tr w14:paraId="3350C6BE" w14:textId="77777777">
        <w:tblPrEx>
          <w:tblW w:w="9576" w:type="dxa"/>
          <w:tblLayout w:type="fixed"/>
          <w:tblLook w:val="04A0"/>
        </w:tblPrEx>
        <w:tc>
          <w:tcPr>
            <w:tcW w:w="9576" w:type="dxa"/>
            <w:gridSpan w:val="6"/>
          </w:tcPr>
          <w:p w:rsidR="008A37F6" w:rsidRPr="0068520F" w14:paraId="22946E1B" w14:textId="77777777">
            <w:pPr>
              <w:pStyle w:val="gtctablespaceafter"/>
              <w:keepNext/>
              <w:spacing w:after="0"/>
              <w:rPr>
                <w:sz w:val="22"/>
                <w:szCs w:val="22"/>
                <w:lang w:val="pt-PT"/>
              </w:rPr>
            </w:pPr>
            <w:r w:rsidRPr="0068520F">
              <w:rPr>
                <w:sz w:val="22"/>
                <w:szCs w:val="22"/>
                <w:vertAlign w:val="superscript"/>
                <w:lang w:val="pt-PT"/>
              </w:rPr>
              <w:t>a</w:t>
            </w:r>
            <w:r w:rsidRPr="0068520F">
              <w:rPr>
                <w:sz w:val="22"/>
                <w:szCs w:val="22"/>
                <w:lang w:val="pt-PT"/>
              </w:rPr>
              <w:t xml:space="preserve"> p&lt;0.001, Humira </w:t>
            </w:r>
            <w:r w:rsidRPr="0068520F">
              <w:rPr>
                <w:i/>
                <w:sz w:val="22"/>
                <w:szCs w:val="22"/>
                <w:lang w:val="pt-PT"/>
              </w:rPr>
              <w:t>vs.</w:t>
            </w:r>
            <w:r w:rsidRPr="0068520F">
              <w:rPr>
                <w:sz w:val="22"/>
                <w:szCs w:val="22"/>
                <w:lang w:val="pt-PT"/>
              </w:rPr>
              <w:t xml:space="preserve"> placebo </w:t>
            </w:r>
          </w:p>
        </w:tc>
      </w:tr>
    </w:tbl>
    <w:p w:rsidR="008A37F6" w:rsidRPr="0068520F" w14:paraId="3CE5450F" w14:textId="77777777">
      <w:pPr>
        <w:tabs>
          <w:tab w:val="clear" w:pos="567"/>
        </w:tabs>
        <w:spacing w:line="240" w:lineRule="auto"/>
        <w:rPr>
          <w:rFonts w:eastAsia="Calibri"/>
          <w:snapToGrid/>
          <w:lang w:val="pt-PT"/>
        </w:rPr>
      </w:pPr>
    </w:p>
    <w:p w:rsidR="008A37F6" w:rsidRPr="00D53144" w14:paraId="429728B7" w14:textId="77777777">
      <w:pPr>
        <w:tabs>
          <w:tab w:val="clear" w:pos="567"/>
        </w:tabs>
        <w:spacing w:line="240" w:lineRule="auto"/>
        <w:rPr>
          <w:rFonts w:eastAsia="Calibri"/>
          <w:snapToGrid/>
          <w:lang w:val="nl-NL"/>
        </w:rPr>
      </w:pPr>
      <w:r w:rsidRPr="00D53144">
        <w:rPr>
          <w:rFonts w:eastAsia="Calibri"/>
          <w:snapToGrid/>
          <w:lang w:val="nl-NL"/>
        </w:rPr>
        <w:t>Patiënten die met Humira waren behandeld vertoonden statistisch significante verbeteringen in week 26 in vergelijking met placebo in de DLQI.</w:t>
      </w:r>
    </w:p>
    <w:p w:rsidR="008A37F6" w:rsidRPr="00D53144" w14:paraId="3C01CD45" w14:textId="0B788C50">
      <w:pPr>
        <w:pStyle w:val="BodyText2"/>
      </w:pPr>
    </w:p>
    <w:p w:rsidR="008A37F6" w:rsidRPr="00D53144" w:rsidP="003B2100" w14:paraId="492594BF" w14:textId="77777777">
      <w:pPr>
        <w:keepNext/>
        <w:tabs>
          <w:tab w:val="left" w:pos="1294"/>
        </w:tabs>
        <w:spacing w:line="240" w:lineRule="auto"/>
        <w:rPr>
          <w:i/>
          <w:lang w:val="nl-NL"/>
        </w:rPr>
      </w:pPr>
      <w:r w:rsidRPr="00D53144">
        <w:rPr>
          <w:i/>
          <w:lang w:val="nl-NL"/>
        </w:rPr>
        <w:t>Ziekte van Crohn bij volwassenen</w:t>
      </w:r>
    </w:p>
    <w:p w:rsidR="008A37F6" w:rsidRPr="00D53144" w:rsidP="003B2100" w14:paraId="41C83BA7" w14:textId="77777777">
      <w:pPr>
        <w:keepNext/>
        <w:tabs>
          <w:tab w:val="left" w:pos="1294"/>
        </w:tabs>
        <w:spacing w:line="240" w:lineRule="auto"/>
        <w:rPr>
          <w:lang w:val="nl-NL"/>
        </w:rPr>
      </w:pPr>
    </w:p>
    <w:p w:rsidR="008A37F6" w:rsidRPr="00D53144" w:rsidP="003B2100" w14:paraId="39A54E75" w14:textId="77777777">
      <w:pPr>
        <w:keepNext/>
        <w:tabs>
          <w:tab w:val="clear" w:pos="567"/>
        </w:tabs>
        <w:spacing w:line="240" w:lineRule="auto"/>
        <w:rPr>
          <w:lang w:val="nl-NL"/>
        </w:rPr>
      </w:pPr>
      <w:r w:rsidRPr="00D53144">
        <w:rPr>
          <w:lang w:val="nl-NL"/>
        </w:rPr>
        <w:t>De veiligheid en werkzaamheid van Humira werden beoordeeld bij meer dan 1.500 patiënten met matig tot ernstig actieve ziekte van Crohn (‘Crohn’s Disease Activity Index’ (CDAI) ≥ 220 en ≤ 450) in gerandomiseerde, dubbelblinde, placebogecontroleerde onderzoeken. Gelijktijdige vaste doses aminosalicylaten, corticosteroïden en/of immuunmodulerende middelen waren toegestaan en 80% van de patiënten bleef ten minste één van deze geneesmiddelen krijgen.</w:t>
      </w:r>
    </w:p>
    <w:p w:rsidR="008A37F6" w:rsidRPr="00D53144" w14:paraId="15BFC1B6" w14:textId="77777777">
      <w:pPr>
        <w:tabs>
          <w:tab w:val="clear" w:pos="567"/>
        </w:tabs>
        <w:spacing w:line="240" w:lineRule="auto"/>
        <w:rPr>
          <w:lang w:val="nl-NL"/>
        </w:rPr>
      </w:pPr>
    </w:p>
    <w:p w:rsidR="008A37F6" w:rsidRPr="00D53144" w14:paraId="78772979" w14:textId="77777777">
      <w:pPr>
        <w:tabs>
          <w:tab w:val="clear" w:pos="567"/>
        </w:tabs>
        <w:spacing w:line="240" w:lineRule="auto"/>
        <w:rPr>
          <w:lang w:val="nl-NL"/>
        </w:rPr>
      </w:pPr>
      <w:r w:rsidRPr="00D53144">
        <w:rPr>
          <w:lang w:val="nl-NL"/>
        </w:rPr>
        <w:t>Inductie van klinische remissie (gedefinieerd als CDAI &lt; 150) werd geëvalueerd in twee onderzoeken, CD onderzoek I (CLASSIC I) en CD onderzoek II (GAIN). In CD onderzoek I werden 299 TNF-antagonist naïeve patiënten gerandomiseerd naar één van vier behandelgroepen; placebo in week 0 en week 2, 160 mg Humira in week 0 en 80 mg in week 2, 80 mg in week 0 en 40 mg in week 2, en 40 mg in week 0 en 20 mg in week 2. In CD onderzoek II werden 325 patiënten die geen respons meer hadden op of intolerant waren voor infliximab gerandomiseerd naar behandeling met ofwel 160 mg Humira in week 0 en 80 mg in week 2 ofwel placebo in weken 0 en 2. De primaire non-responders werden uitgesloten van de onderzoeken en daarom werden deze patiënten niet verder geëvalueerd.</w:t>
      </w:r>
    </w:p>
    <w:p w:rsidR="008A37F6" w:rsidRPr="00D53144" w14:paraId="0E7EF64E" w14:textId="77777777">
      <w:pPr>
        <w:tabs>
          <w:tab w:val="clear" w:pos="567"/>
        </w:tabs>
        <w:spacing w:line="240" w:lineRule="auto"/>
        <w:rPr>
          <w:lang w:val="nl-NL"/>
        </w:rPr>
      </w:pPr>
    </w:p>
    <w:p w:rsidR="008A37F6" w:rsidRPr="00D53144" w14:paraId="37BBBED1" w14:textId="1AD2E6F9">
      <w:pPr>
        <w:tabs>
          <w:tab w:val="clear" w:pos="567"/>
        </w:tabs>
        <w:spacing w:line="240" w:lineRule="auto"/>
        <w:rPr>
          <w:lang w:val="nl-NL"/>
        </w:rPr>
      </w:pPr>
      <w:r w:rsidRPr="00D53144">
        <w:rPr>
          <w:lang w:val="nl-NL"/>
        </w:rPr>
        <w:t xml:space="preserve">Handhaving van klinische remissie werd geëvalueerd in CD onderzoek III (CHARM). In CD onderzoek III ontvingen 854 patiënten 80 mg open-label in week 0 en 40 mg in week 2. In week 4 werden patiënten gerandomiseerd naar 40 mg eenmaal per twee weken, 40 mg </w:t>
      </w:r>
      <w:r w:rsidR="008A6435">
        <w:rPr>
          <w:lang w:val="nl-NL"/>
        </w:rPr>
        <w:t xml:space="preserve">eenmaal </w:t>
      </w:r>
      <w:r w:rsidRPr="00D53144">
        <w:rPr>
          <w:lang w:val="nl-NL"/>
        </w:rPr>
        <w:t>per week of placebo met een totale studieduur van 56 weken. Patiënten met een klinische respons (verlaging van CDAI ≥ 70) in week 4 werden gestratificeerd en apart geanalyseerd van degenen zonder klinische respons in week 4. Geleidelijk afbouwen van corticosteroïden was toegestaan na week 8.</w:t>
      </w:r>
    </w:p>
    <w:p w:rsidR="008A37F6" w:rsidRPr="00D53144" w14:paraId="38941F68" w14:textId="77777777">
      <w:pPr>
        <w:tabs>
          <w:tab w:val="clear" w:pos="567"/>
        </w:tabs>
        <w:spacing w:line="240" w:lineRule="auto"/>
        <w:rPr>
          <w:lang w:val="nl-NL"/>
        </w:rPr>
      </w:pPr>
    </w:p>
    <w:p w:rsidR="008A37F6" w:rsidRPr="00D53144" w:rsidP="00715A0F" w14:paraId="2585BD90" w14:textId="5FEBEEA6">
      <w:pPr>
        <w:keepNext/>
        <w:tabs>
          <w:tab w:val="clear" w:pos="567"/>
        </w:tabs>
        <w:spacing w:line="240" w:lineRule="auto"/>
        <w:rPr>
          <w:lang w:val="nl-NL"/>
        </w:rPr>
      </w:pPr>
      <w:r w:rsidRPr="00D53144">
        <w:rPr>
          <w:lang w:val="nl-NL"/>
        </w:rPr>
        <w:t xml:space="preserve">CD onderzoek I en CD onderzoek II inductie van remissie en responspercentages worden weergegeven in tabel </w:t>
      </w:r>
      <w:r w:rsidRPr="00D53144" w:rsidR="00E044BD">
        <w:rPr>
          <w:lang w:val="nl-NL"/>
        </w:rPr>
        <w:t>14</w:t>
      </w:r>
      <w:r w:rsidRPr="00D53144">
        <w:rPr>
          <w:lang w:val="nl-NL"/>
        </w:rPr>
        <w:t>.</w:t>
      </w:r>
    </w:p>
    <w:p w:rsidR="008A37F6" w:rsidRPr="00D53144" w:rsidP="00715A0F" w14:paraId="16C5FC8E" w14:textId="77777777">
      <w:pPr>
        <w:keepNext/>
        <w:tabs>
          <w:tab w:val="clear" w:pos="567"/>
        </w:tabs>
        <w:spacing w:line="240" w:lineRule="auto"/>
        <w:rPr>
          <w:lang w:val="nl-NL"/>
        </w:rPr>
      </w:pPr>
    </w:p>
    <w:p w:rsidR="008A37F6" w:rsidRPr="00D53144" w:rsidP="00715A0F" w14:paraId="447692C0" w14:textId="792F4186">
      <w:pPr>
        <w:keepNext/>
        <w:tabs>
          <w:tab w:val="clear" w:pos="567"/>
        </w:tabs>
        <w:spacing w:line="240" w:lineRule="auto"/>
        <w:jc w:val="center"/>
        <w:rPr>
          <w:b/>
          <w:bCs/>
          <w:lang w:val="nl-NL"/>
        </w:rPr>
      </w:pPr>
      <w:r w:rsidRPr="00D53144">
        <w:rPr>
          <w:b/>
          <w:bCs/>
          <w:lang w:val="nl-NL"/>
        </w:rPr>
        <w:t xml:space="preserve">Tabel </w:t>
      </w:r>
      <w:r w:rsidRPr="00D53144" w:rsidR="00E044BD">
        <w:rPr>
          <w:b/>
          <w:bCs/>
          <w:lang w:val="nl-NL"/>
        </w:rPr>
        <w:t xml:space="preserve">14 </w:t>
      </w:r>
    </w:p>
    <w:p w:rsidR="008A37F6" w:rsidRPr="00D53144" w:rsidP="00715A0F" w14:paraId="13E8AE50" w14:textId="77777777">
      <w:pPr>
        <w:keepNext/>
        <w:tabs>
          <w:tab w:val="clear" w:pos="567"/>
        </w:tabs>
        <w:spacing w:line="240" w:lineRule="auto"/>
        <w:jc w:val="center"/>
        <w:rPr>
          <w:b/>
          <w:bCs/>
          <w:lang w:val="nl-NL"/>
        </w:rPr>
      </w:pPr>
      <w:r w:rsidRPr="00D53144">
        <w:rPr>
          <w:b/>
          <w:bCs/>
          <w:lang w:val="nl-NL"/>
        </w:rPr>
        <w:t>Inductie van klinische remissie en respons</w:t>
      </w:r>
    </w:p>
    <w:p w:rsidR="008A37F6" w:rsidRPr="00D53144" w:rsidP="00715A0F" w14:paraId="6073EF61" w14:textId="77777777">
      <w:pPr>
        <w:keepNext/>
        <w:tabs>
          <w:tab w:val="clear" w:pos="567"/>
        </w:tabs>
        <w:spacing w:line="240" w:lineRule="auto"/>
        <w:jc w:val="center"/>
        <w:rPr>
          <w:b/>
          <w:bCs/>
          <w:lang w:val="nl-NL"/>
        </w:rPr>
      </w:pPr>
      <w:r w:rsidRPr="00D53144">
        <w:rPr>
          <w:b/>
          <w:bCs/>
          <w:lang w:val="nl-NL"/>
        </w:rPr>
        <w:t>(percentage patiënten)</w:t>
      </w:r>
    </w:p>
    <w:p w:rsidR="008A37F6" w:rsidRPr="00D53144" w:rsidP="00715A0F" w14:paraId="5AB33E8B" w14:textId="77777777">
      <w:pPr>
        <w:keepNext/>
        <w:tabs>
          <w:tab w:val="clear" w:pos="567"/>
        </w:tabs>
        <w:spacing w:line="240" w:lineRule="auto"/>
        <w:jc w:val="center"/>
        <w:rPr>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0"/>
        <w:gridCol w:w="1126"/>
        <w:gridCol w:w="1119"/>
        <w:gridCol w:w="1176"/>
        <w:gridCol w:w="1762"/>
        <w:gridCol w:w="2008"/>
      </w:tblGrid>
      <w:tr w14:paraId="60E491B9" w14:textId="77777777">
        <w:tblPrEx>
          <w:tblW w:w="0" w:type="auto"/>
          <w:tblLook w:val="0000"/>
        </w:tblPrEx>
        <w:trPr>
          <w:cantSplit/>
        </w:trPr>
        <w:tc>
          <w:tcPr>
            <w:tcW w:w="1951" w:type="dxa"/>
          </w:tcPr>
          <w:p w:rsidR="008A37F6" w:rsidRPr="00D53144" w:rsidP="00715A0F" w14:paraId="29734053" w14:textId="77777777">
            <w:pPr>
              <w:keepNext/>
              <w:tabs>
                <w:tab w:val="clear" w:pos="567"/>
              </w:tabs>
              <w:spacing w:line="240" w:lineRule="auto"/>
              <w:rPr>
                <w:b/>
                <w:bCs/>
                <w:lang w:val="nl-NL"/>
              </w:rPr>
            </w:pPr>
          </w:p>
        </w:tc>
        <w:tc>
          <w:tcPr>
            <w:tcW w:w="3402" w:type="dxa"/>
            <w:gridSpan w:val="3"/>
          </w:tcPr>
          <w:p w:rsidR="008A37F6" w:rsidRPr="00D53144" w:rsidP="00715A0F" w14:paraId="45778439" w14:textId="77777777">
            <w:pPr>
              <w:keepNext/>
              <w:tabs>
                <w:tab w:val="clear" w:pos="567"/>
              </w:tabs>
              <w:spacing w:line="240" w:lineRule="auto"/>
              <w:rPr>
                <w:b/>
                <w:bCs/>
                <w:lang w:val="nl-NL"/>
              </w:rPr>
            </w:pPr>
            <w:r w:rsidRPr="00D53144">
              <w:rPr>
                <w:b/>
                <w:bCs/>
                <w:lang w:val="nl-NL"/>
              </w:rPr>
              <w:t>CD onderzoek I: Infliximab- naïeve patiënten</w:t>
            </w:r>
          </w:p>
        </w:tc>
        <w:tc>
          <w:tcPr>
            <w:tcW w:w="3934" w:type="dxa"/>
            <w:gridSpan w:val="2"/>
          </w:tcPr>
          <w:p w:rsidR="008A37F6" w:rsidRPr="00D53144" w:rsidP="00715A0F" w14:paraId="151850E8" w14:textId="77777777">
            <w:pPr>
              <w:keepNext/>
              <w:tabs>
                <w:tab w:val="clear" w:pos="567"/>
              </w:tabs>
              <w:spacing w:line="240" w:lineRule="auto"/>
              <w:rPr>
                <w:b/>
                <w:bCs/>
                <w:lang w:val="nl-NL"/>
              </w:rPr>
            </w:pPr>
            <w:r w:rsidRPr="00D53144">
              <w:rPr>
                <w:b/>
                <w:bCs/>
                <w:lang w:val="nl-NL"/>
              </w:rPr>
              <w:t>CD onderzoek II: Infliximab-ervaren patiënten</w:t>
            </w:r>
          </w:p>
        </w:tc>
      </w:tr>
      <w:tr w14:paraId="523FE6FF" w14:textId="77777777">
        <w:tblPrEx>
          <w:tblW w:w="0" w:type="auto"/>
          <w:tblLook w:val="0000"/>
        </w:tblPrEx>
        <w:tc>
          <w:tcPr>
            <w:tcW w:w="1951" w:type="dxa"/>
          </w:tcPr>
          <w:p w:rsidR="008A37F6" w:rsidRPr="00D53144" w:rsidP="00715A0F" w14:paraId="3BB73DF3" w14:textId="77777777">
            <w:pPr>
              <w:keepNext/>
              <w:tabs>
                <w:tab w:val="clear" w:pos="567"/>
              </w:tabs>
              <w:spacing w:line="240" w:lineRule="auto"/>
              <w:jc w:val="center"/>
              <w:rPr>
                <w:b/>
                <w:bCs/>
                <w:lang w:val="nl-NL"/>
              </w:rPr>
            </w:pPr>
          </w:p>
        </w:tc>
        <w:tc>
          <w:tcPr>
            <w:tcW w:w="1144" w:type="dxa"/>
          </w:tcPr>
          <w:p w:rsidR="008A37F6" w:rsidRPr="00D53144" w:rsidP="00715A0F" w14:paraId="7FD061A6" w14:textId="77777777">
            <w:pPr>
              <w:pStyle w:val="EMEANormal"/>
              <w:keepNext/>
              <w:tabs>
                <w:tab w:val="clear" w:pos="562"/>
              </w:tabs>
              <w:suppressAutoHyphens w:val="0"/>
              <w:jc w:val="center"/>
              <w:rPr>
                <w:b/>
                <w:bCs/>
                <w:lang w:val="nl-NL"/>
              </w:rPr>
            </w:pPr>
            <w:r w:rsidRPr="00D53144">
              <w:rPr>
                <w:b/>
                <w:bCs/>
                <w:lang w:val="nl-NL"/>
              </w:rPr>
              <w:t>Placebo</w:t>
            </w:r>
          </w:p>
          <w:p w:rsidR="008A37F6" w:rsidRPr="00D53144" w:rsidP="00715A0F" w14:paraId="783F1D5B" w14:textId="24F1AF1D">
            <w:pPr>
              <w:keepNext/>
              <w:tabs>
                <w:tab w:val="clear" w:pos="567"/>
              </w:tabs>
              <w:spacing w:line="240" w:lineRule="auto"/>
              <w:jc w:val="center"/>
              <w:rPr>
                <w:b/>
                <w:bCs/>
                <w:lang w:val="nl-NL"/>
              </w:rPr>
            </w:pPr>
            <w:r>
              <w:rPr>
                <w:b/>
                <w:bCs/>
                <w:lang w:val="nl-NL"/>
              </w:rPr>
              <w:t xml:space="preserve">N = </w:t>
            </w:r>
            <w:r w:rsidRPr="00D53144" w:rsidR="00503FCF">
              <w:rPr>
                <w:b/>
                <w:bCs/>
                <w:lang w:val="nl-NL"/>
              </w:rPr>
              <w:t>74</w:t>
            </w:r>
          </w:p>
        </w:tc>
        <w:tc>
          <w:tcPr>
            <w:tcW w:w="1124" w:type="dxa"/>
          </w:tcPr>
          <w:p w:rsidR="008A37F6" w:rsidRPr="00D53144" w:rsidP="00715A0F" w14:paraId="2856163C" w14:textId="77777777">
            <w:pPr>
              <w:keepNext/>
              <w:tabs>
                <w:tab w:val="clear" w:pos="567"/>
              </w:tabs>
              <w:spacing w:line="240" w:lineRule="auto"/>
              <w:jc w:val="center"/>
              <w:rPr>
                <w:b/>
                <w:bCs/>
                <w:lang w:val="nl-NL"/>
              </w:rPr>
            </w:pPr>
            <w:r w:rsidRPr="00D53144">
              <w:rPr>
                <w:b/>
                <w:bCs/>
                <w:lang w:val="nl-NL"/>
              </w:rPr>
              <w:t>Humira 80/40 mg</w:t>
            </w:r>
          </w:p>
          <w:p w:rsidR="008A37F6" w:rsidRPr="00D53144" w:rsidP="00715A0F" w14:paraId="099FBE1D" w14:textId="77777777">
            <w:pPr>
              <w:keepNext/>
              <w:tabs>
                <w:tab w:val="clear" w:pos="567"/>
              </w:tabs>
              <w:spacing w:line="240" w:lineRule="auto"/>
              <w:jc w:val="center"/>
              <w:rPr>
                <w:b/>
                <w:bCs/>
                <w:lang w:val="nl-NL"/>
              </w:rPr>
            </w:pPr>
            <w:r w:rsidRPr="00D53144">
              <w:rPr>
                <w:b/>
                <w:bCs/>
                <w:lang w:val="nl-NL"/>
              </w:rPr>
              <w:t>N = 75</w:t>
            </w:r>
          </w:p>
        </w:tc>
        <w:tc>
          <w:tcPr>
            <w:tcW w:w="1134" w:type="dxa"/>
          </w:tcPr>
          <w:p w:rsidR="008A37F6" w:rsidRPr="00D53144" w:rsidP="00715A0F" w14:paraId="504D087F" w14:textId="66D7A1B5">
            <w:pPr>
              <w:keepNext/>
              <w:tabs>
                <w:tab w:val="clear" w:pos="567"/>
              </w:tabs>
              <w:spacing w:line="240" w:lineRule="auto"/>
              <w:jc w:val="center"/>
              <w:rPr>
                <w:b/>
                <w:bCs/>
                <w:lang w:val="nl-NL"/>
              </w:rPr>
            </w:pPr>
            <w:r w:rsidRPr="00D53144">
              <w:rPr>
                <w:b/>
                <w:bCs/>
                <w:lang w:val="nl-NL"/>
              </w:rPr>
              <w:t xml:space="preserve">Humira 160/80 mg </w:t>
            </w:r>
            <w:r w:rsidR="002243C2">
              <w:rPr>
                <w:b/>
                <w:bCs/>
                <w:lang w:val="nl-NL"/>
              </w:rPr>
              <w:t xml:space="preserve">N = </w:t>
            </w:r>
            <w:r w:rsidRPr="00D53144">
              <w:rPr>
                <w:b/>
                <w:bCs/>
                <w:lang w:val="nl-NL"/>
              </w:rPr>
              <w:t>76</w:t>
            </w:r>
          </w:p>
        </w:tc>
        <w:tc>
          <w:tcPr>
            <w:tcW w:w="1843" w:type="dxa"/>
          </w:tcPr>
          <w:p w:rsidR="008A37F6" w:rsidRPr="00D53144" w:rsidP="00715A0F" w14:paraId="364BBF30" w14:textId="77777777">
            <w:pPr>
              <w:keepNext/>
              <w:tabs>
                <w:tab w:val="clear" w:pos="567"/>
              </w:tabs>
              <w:spacing w:line="240" w:lineRule="auto"/>
              <w:jc w:val="center"/>
              <w:rPr>
                <w:b/>
                <w:bCs/>
                <w:lang w:val="nl-NL"/>
              </w:rPr>
            </w:pPr>
            <w:r w:rsidRPr="00D53144">
              <w:rPr>
                <w:b/>
                <w:bCs/>
                <w:lang w:val="nl-NL"/>
              </w:rPr>
              <w:t>Placebo</w:t>
            </w:r>
          </w:p>
          <w:p w:rsidR="008A37F6" w:rsidRPr="00D53144" w:rsidP="00715A0F" w14:paraId="12F2601E" w14:textId="7963831A">
            <w:pPr>
              <w:keepNext/>
              <w:tabs>
                <w:tab w:val="clear" w:pos="567"/>
              </w:tabs>
              <w:spacing w:line="240" w:lineRule="auto"/>
              <w:jc w:val="center"/>
              <w:rPr>
                <w:b/>
                <w:bCs/>
                <w:lang w:val="nl-NL"/>
              </w:rPr>
            </w:pPr>
            <w:r>
              <w:rPr>
                <w:b/>
                <w:bCs/>
                <w:lang w:val="nl-NL"/>
              </w:rPr>
              <w:t xml:space="preserve">N = </w:t>
            </w:r>
            <w:r w:rsidRPr="00D53144" w:rsidR="00503FCF">
              <w:rPr>
                <w:b/>
                <w:bCs/>
                <w:lang w:val="nl-NL"/>
              </w:rPr>
              <w:t>166</w:t>
            </w:r>
          </w:p>
        </w:tc>
        <w:tc>
          <w:tcPr>
            <w:tcW w:w="2091" w:type="dxa"/>
          </w:tcPr>
          <w:p w:rsidR="008A37F6" w:rsidRPr="00D53144" w:rsidP="00715A0F" w14:paraId="775E23E8" w14:textId="77777777">
            <w:pPr>
              <w:keepNext/>
              <w:tabs>
                <w:tab w:val="clear" w:pos="567"/>
              </w:tabs>
              <w:spacing w:line="240" w:lineRule="auto"/>
              <w:jc w:val="center"/>
              <w:rPr>
                <w:b/>
                <w:bCs/>
                <w:lang w:val="nl-NL"/>
              </w:rPr>
            </w:pPr>
            <w:r w:rsidRPr="00D53144">
              <w:rPr>
                <w:b/>
                <w:bCs/>
                <w:lang w:val="nl-NL"/>
              </w:rPr>
              <w:t xml:space="preserve">Humira </w:t>
            </w:r>
          </w:p>
          <w:p w:rsidR="008A37F6" w:rsidRPr="00D53144" w:rsidP="00715A0F" w14:paraId="71946048" w14:textId="77777777">
            <w:pPr>
              <w:keepNext/>
              <w:tabs>
                <w:tab w:val="clear" w:pos="567"/>
              </w:tabs>
              <w:spacing w:line="240" w:lineRule="auto"/>
              <w:jc w:val="center"/>
              <w:rPr>
                <w:b/>
                <w:bCs/>
                <w:lang w:val="nl-NL"/>
              </w:rPr>
            </w:pPr>
            <w:r w:rsidRPr="00D53144">
              <w:rPr>
                <w:b/>
                <w:bCs/>
                <w:lang w:val="nl-NL"/>
              </w:rPr>
              <w:t>160/80 mg</w:t>
            </w:r>
          </w:p>
          <w:p w:rsidR="008A37F6" w:rsidRPr="00D53144" w:rsidP="00715A0F" w14:paraId="643EA4AA" w14:textId="79A9814A">
            <w:pPr>
              <w:keepNext/>
              <w:tabs>
                <w:tab w:val="clear" w:pos="567"/>
              </w:tabs>
              <w:spacing w:line="240" w:lineRule="auto"/>
              <w:jc w:val="center"/>
              <w:rPr>
                <w:b/>
                <w:bCs/>
                <w:lang w:val="nl-NL"/>
              </w:rPr>
            </w:pPr>
            <w:r>
              <w:rPr>
                <w:b/>
                <w:bCs/>
                <w:lang w:val="nl-NL"/>
              </w:rPr>
              <w:t xml:space="preserve">N = </w:t>
            </w:r>
            <w:r w:rsidRPr="00D53144" w:rsidR="00503FCF">
              <w:rPr>
                <w:b/>
                <w:bCs/>
                <w:lang w:val="nl-NL"/>
              </w:rPr>
              <w:t>159</w:t>
            </w:r>
          </w:p>
        </w:tc>
      </w:tr>
      <w:tr w14:paraId="50962425" w14:textId="77777777">
        <w:tblPrEx>
          <w:tblW w:w="0" w:type="auto"/>
          <w:tblLook w:val="0000"/>
        </w:tblPrEx>
        <w:tc>
          <w:tcPr>
            <w:tcW w:w="1951" w:type="dxa"/>
          </w:tcPr>
          <w:p w:rsidR="008A37F6" w:rsidRPr="00D53144" w:rsidP="00715A0F" w14:paraId="788DAB49" w14:textId="77777777">
            <w:pPr>
              <w:keepNext/>
              <w:tabs>
                <w:tab w:val="clear" w:pos="567"/>
              </w:tabs>
              <w:spacing w:line="240" w:lineRule="auto"/>
              <w:rPr>
                <w:lang w:val="nl-NL"/>
              </w:rPr>
            </w:pPr>
            <w:r w:rsidRPr="00D53144">
              <w:rPr>
                <w:lang w:val="nl-NL"/>
              </w:rPr>
              <w:t>Week 4</w:t>
            </w:r>
          </w:p>
        </w:tc>
        <w:tc>
          <w:tcPr>
            <w:tcW w:w="1144" w:type="dxa"/>
          </w:tcPr>
          <w:p w:rsidR="008A37F6" w:rsidRPr="00D53144" w:rsidP="00715A0F" w14:paraId="6DF109E0" w14:textId="77777777">
            <w:pPr>
              <w:keepNext/>
              <w:tabs>
                <w:tab w:val="clear" w:pos="567"/>
              </w:tabs>
              <w:spacing w:line="240" w:lineRule="auto"/>
              <w:rPr>
                <w:lang w:val="nl-NL"/>
              </w:rPr>
            </w:pPr>
          </w:p>
        </w:tc>
        <w:tc>
          <w:tcPr>
            <w:tcW w:w="1124" w:type="dxa"/>
          </w:tcPr>
          <w:p w:rsidR="008A37F6" w:rsidRPr="00D53144" w:rsidP="00715A0F" w14:paraId="5314C80A" w14:textId="77777777">
            <w:pPr>
              <w:keepNext/>
              <w:tabs>
                <w:tab w:val="clear" w:pos="567"/>
              </w:tabs>
              <w:spacing w:line="240" w:lineRule="auto"/>
              <w:rPr>
                <w:lang w:val="nl-NL"/>
              </w:rPr>
            </w:pPr>
          </w:p>
        </w:tc>
        <w:tc>
          <w:tcPr>
            <w:tcW w:w="1134" w:type="dxa"/>
          </w:tcPr>
          <w:p w:rsidR="008A37F6" w:rsidRPr="00D53144" w:rsidP="00715A0F" w14:paraId="5F4B169A" w14:textId="77777777">
            <w:pPr>
              <w:keepNext/>
              <w:tabs>
                <w:tab w:val="clear" w:pos="567"/>
              </w:tabs>
              <w:spacing w:line="240" w:lineRule="auto"/>
              <w:rPr>
                <w:lang w:val="nl-NL"/>
              </w:rPr>
            </w:pPr>
          </w:p>
        </w:tc>
        <w:tc>
          <w:tcPr>
            <w:tcW w:w="1843" w:type="dxa"/>
          </w:tcPr>
          <w:p w:rsidR="008A37F6" w:rsidRPr="00D53144" w:rsidP="00715A0F" w14:paraId="5EAEEC28" w14:textId="77777777">
            <w:pPr>
              <w:keepNext/>
              <w:tabs>
                <w:tab w:val="clear" w:pos="567"/>
              </w:tabs>
              <w:spacing w:line="240" w:lineRule="auto"/>
              <w:rPr>
                <w:lang w:val="nl-NL"/>
              </w:rPr>
            </w:pPr>
          </w:p>
        </w:tc>
        <w:tc>
          <w:tcPr>
            <w:tcW w:w="2091" w:type="dxa"/>
          </w:tcPr>
          <w:p w:rsidR="008A37F6" w:rsidRPr="00D53144" w:rsidP="00715A0F" w14:paraId="77A6AF0B" w14:textId="77777777">
            <w:pPr>
              <w:keepNext/>
              <w:tabs>
                <w:tab w:val="clear" w:pos="567"/>
              </w:tabs>
              <w:spacing w:line="240" w:lineRule="auto"/>
              <w:rPr>
                <w:lang w:val="nl-NL"/>
              </w:rPr>
            </w:pPr>
          </w:p>
        </w:tc>
      </w:tr>
      <w:tr w14:paraId="285E4C82" w14:textId="77777777">
        <w:tblPrEx>
          <w:tblW w:w="0" w:type="auto"/>
          <w:tblLook w:val="0000"/>
        </w:tblPrEx>
        <w:tc>
          <w:tcPr>
            <w:tcW w:w="1951" w:type="dxa"/>
          </w:tcPr>
          <w:p w:rsidR="008A37F6" w:rsidRPr="00D53144" w:rsidP="00715A0F" w14:paraId="2AF56FB1" w14:textId="77777777">
            <w:pPr>
              <w:keepNext/>
              <w:tabs>
                <w:tab w:val="clear" w:pos="567"/>
              </w:tabs>
              <w:spacing w:line="240" w:lineRule="auto"/>
              <w:rPr>
                <w:lang w:val="nl-NL"/>
              </w:rPr>
            </w:pPr>
            <w:r w:rsidRPr="00D53144">
              <w:rPr>
                <w:lang w:val="nl-NL"/>
              </w:rPr>
              <w:t>Klinische remissie</w:t>
            </w:r>
          </w:p>
        </w:tc>
        <w:tc>
          <w:tcPr>
            <w:tcW w:w="1144" w:type="dxa"/>
          </w:tcPr>
          <w:p w:rsidR="008A37F6" w:rsidRPr="00D53144" w:rsidP="00715A0F" w14:paraId="24CAA162" w14:textId="77777777">
            <w:pPr>
              <w:pStyle w:val="Header"/>
              <w:keepNext/>
              <w:tabs>
                <w:tab w:val="clear" w:pos="567"/>
                <w:tab w:val="clear" w:pos="4153"/>
                <w:tab w:val="clear" w:pos="8306"/>
              </w:tabs>
              <w:jc w:val="center"/>
              <w:rPr>
                <w:lang w:val="nl-NL"/>
              </w:rPr>
            </w:pPr>
            <w:r w:rsidRPr="00D53144">
              <w:rPr>
                <w:lang w:val="nl-NL"/>
              </w:rPr>
              <w:t>12%</w:t>
            </w:r>
          </w:p>
        </w:tc>
        <w:tc>
          <w:tcPr>
            <w:tcW w:w="1124" w:type="dxa"/>
          </w:tcPr>
          <w:p w:rsidR="008A37F6" w:rsidRPr="00D53144" w:rsidP="00715A0F" w14:paraId="0C9DFC67" w14:textId="77777777">
            <w:pPr>
              <w:pStyle w:val="EndnoteText"/>
              <w:keepNext/>
              <w:tabs>
                <w:tab w:val="clear" w:pos="567"/>
              </w:tabs>
              <w:jc w:val="center"/>
              <w:rPr>
                <w:lang w:val="nl-NL"/>
              </w:rPr>
            </w:pPr>
            <w:r w:rsidRPr="00D53144">
              <w:rPr>
                <w:lang w:val="nl-NL"/>
              </w:rPr>
              <w:t>24%</w:t>
            </w:r>
          </w:p>
        </w:tc>
        <w:tc>
          <w:tcPr>
            <w:tcW w:w="1134" w:type="dxa"/>
          </w:tcPr>
          <w:p w:rsidR="008A37F6" w:rsidRPr="00D53144" w:rsidP="00715A0F" w14:paraId="23E8C00E" w14:textId="77777777">
            <w:pPr>
              <w:keepNext/>
              <w:tabs>
                <w:tab w:val="clear" w:pos="567"/>
              </w:tabs>
              <w:spacing w:line="240" w:lineRule="auto"/>
              <w:jc w:val="center"/>
              <w:rPr>
                <w:lang w:val="nl-NL"/>
              </w:rPr>
            </w:pPr>
            <w:r w:rsidRPr="00D53144">
              <w:rPr>
                <w:lang w:val="nl-NL"/>
              </w:rPr>
              <w:t>36%</w:t>
            </w:r>
            <w:r w:rsidRPr="00D53144">
              <w:rPr>
                <w:vertAlign w:val="superscript"/>
                <w:lang w:val="nl-NL"/>
              </w:rPr>
              <w:t>*</w:t>
            </w:r>
          </w:p>
        </w:tc>
        <w:tc>
          <w:tcPr>
            <w:tcW w:w="1843" w:type="dxa"/>
          </w:tcPr>
          <w:p w:rsidR="008A37F6" w:rsidRPr="00D53144" w:rsidP="00715A0F" w14:paraId="331C9B40" w14:textId="77777777">
            <w:pPr>
              <w:pStyle w:val="EndnoteText"/>
              <w:keepNext/>
              <w:tabs>
                <w:tab w:val="clear" w:pos="567"/>
              </w:tabs>
              <w:jc w:val="center"/>
              <w:rPr>
                <w:lang w:val="nl-NL"/>
              </w:rPr>
            </w:pPr>
            <w:r w:rsidRPr="00D53144">
              <w:rPr>
                <w:lang w:val="nl-NL"/>
              </w:rPr>
              <w:t>7%</w:t>
            </w:r>
          </w:p>
        </w:tc>
        <w:tc>
          <w:tcPr>
            <w:tcW w:w="2091" w:type="dxa"/>
          </w:tcPr>
          <w:p w:rsidR="008A37F6" w:rsidRPr="00D53144" w:rsidP="00715A0F" w14:paraId="6B7CA8A2" w14:textId="77777777">
            <w:pPr>
              <w:keepNext/>
              <w:tabs>
                <w:tab w:val="clear" w:pos="567"/>
              </w:tabs>
              <w:spacing w:line="240" w:lineRule="auto"/>
              <w:jc w:val="center"/>
              <w:rPr>
                <w:lang w:val="nl-NL"/>
              </w:rPr>
            </w:pPr>
            <w:r w:rsidRPr="00D53144">
              <w:rPr>
                <w:lang w:val="nl-NL"/>
              </w:rPr>
              <w:t>21%</w:t>
            </w:r>
            <w:r w:rsidRPr="00D53144">
              <w:rPr>
                <w:vertAlign w:val="superscript"/>
                <w:lang w:val="nl-NL"/>
              </w:rPr>
              <w:t>*</w:t>
            </w:r>
          </w:p>
        </w:tc>
      </w:tr>
      <w:tr w14:paraId="0C11C454" w14:textId="77777777">
        <w:tblPrEx>
          <w:tblW w:w="0" w:type="auto"/>
          <w:tblLook w:val="0000"/>
        </w:tblPrEx>
        <w:tc>
          <w:tcPr>
            <w:tcW w:w="1951" w:type="dxa"/>
          </w:tcPr>
          <w:p w:rsidR="008A37F6" w:rsidRPr="00D53144" w:rsidP="00715A0F" w14:paraId="44A9E23B" w14:textId="77777777">
            <w:pPr>
              <w:keepNext/>
              <w:tabs>
                <w:tab w:val="clear" w:pos="567"/>
              </w:tabs>
              <w:spacing w:line="240" w:lineRule="auto"/>
              <w:rPr>
                <w:lang w:val="nl-NL"/>
              </w:rPr>
            </w:pPr>
            <w:r w:rsidRPr="00D53144">
              <w:rPr>
                <w:lang w:val="nl-NL"/>
              </w:rPr>
              <w:t>Klinische respons (CR-100)</w:t>
            </w:r>
          </w:p>
        </w:tc>
        <w:tc>
          <w:tcPr>
            <w:tcW w:w="1144" w:type="dxa"/>
          </w:tcPr>
          <w:p w:rsidR="008A37F6" w:rsidRPr="00D53144" w:rsidP="00715A0F" w14:paraId="4458C474" w14:textId="77777777">
            <w:pPr>
              <w:keepNext/>
              <w:tabs>
                <w:tab w:val="clear" w:pos="567"/>
              </w:tabs>
              <w:spacing w:line="240" w:lineRule="auto"/>
              <w:jc w:val="center"/>
              <w:rPr>
                <w:lang w:val="nl-NL"/>
              </w:rPr>
            </w:pPr>
            <w:r w:rsidRPr="00D53144">
              <w:rPr>
                <w:lang w:val="nl-NL"/>
              </w:rPr>
              <w:t>24%</w:t>
            </w:r>
          </w:p>
        </w:tc>
        <w:tc>
          <w:tcPr>
            <w:tcW w:w="1124" w:type="dxa"/>
          </w:tcPr>
          <w:p w:rsidR="008A37F6" w:rsidRPr="00D53144" w:rsidP="00715A0F" w14:paraId="1C7579DF" w14:textId="77777777">
            <w:pPr>
              <w:keepNext/>
              <w:tabs>
                <w:tab w:val="clear" w:pos="567"/>
              </w:tabs>
              <w:spacing w:line="240" w:lineRule="auto"/>
              <w:jc w:val="center"/>
              <w:rPr>
                <w:lang w:val="nl-NL"/>
              </w:rPr>
            </w:pPr>
            <w:r w:rsidRPr="00D53144">
              <w:rPr>
                <w:lang w:val="nl-NL"/>
              </w:rPr>
              <w:t>37%</w:t>
            </w:r>
          </w:p>
        </w:tc>
        <w:tc>
          <w:tcPr>
            <w:tcW w:w="1134" w:type="dxa"/>
          </w:tcPr>
          <w:p w:rsidR="008A37F6" w:rsidRPr="00D53144" w:rsidP="00715A0F" w14:paraId="61D130C8" w14:textId="77777777">
            <w:pPr>
              <w:keepNext/>
              <w:tabs>
                <w:tab w:val="clear" w:pos="567"/>
              </w:tabs>
              <w:spacing w:line="240" w:lineRule="auto"/>
              <w:jc w:val="center"/>
              <w:rPr>
                <w:lang w:val="nl-NL"/>
              </w:rPr>
            </w:pPr>
            <w:r w:rsidRPr="00D53144">
              <w:rPr>
                <w:lang w:val="nl-NL"/>
              </w:rPr>
              <w:t>49%</w:t>
            </w:r>
            <w:r w:rsidRPr="00D53144">
              <w:rPr>
                <w:vertAlign w:val="superscript"/>
                <w:lang w:val="nl-NL"/>
              </w:rPr>
              <w:t>**</w:t>
            </w:r>
          </w:p>
        </w:tc>
        <w:tc>
          <w:tcPr>
            <w:tcW w:w="1843" w:type="dxa"/>
          </w:tcPr>
          <w:p w:rsidR="008A37F6" w:rsidRPr="00D53144" w:rsidP="00715A0F" w14:paraId="31496184" w14:textId="77777777">
            <w:pPr>
              <w:keepNext/>
              <w:tabs>
                <w:tab w:val="clear" w:pos="567"/>
              </w:tabs>
              <w:spacing w:line="240" w:lineRule="auto"/>
              <w:jc w:val="center"/>
              <w:rPr>
                <w:lang w:val="nl-NL"/>
              </w:rPr>
            </w:pPr>
            <w:r w:rsidRPr="00D53144">
              <w:rPr>
                <w:lang w:val="nl-NL"/>
              </w:rPr>
              <w:t>25%</w:t>
            </w:r>
          </w:p>
        </w:tc>
        <w:tc>
          <w:tcPr>
            <w:tcW w:w="2091" w:type="dxa"/>
          </w:tcPr>
          <w:p w:rsidR="008A37F6" w:rsidRPr="00D53144" w:rsidP="00715A0F" w14:paraId="672EDE44" w14:textId="77777777">
            <w:pPr>
              <w:keepNext/>
              <w:tabs>
                <w:tab w:val="clear" w:pos="567"/>
              </w:tabs>
              <w:spacing w:line="240" w:lineRule="auto"/>
              <w:jc w:val="center"/>
              <w:rPr>
                <w:lang w:val="nl-NL"/>
              </w:rPr>
            </w:pPr>
            <w:r w:rsidRPr="00D53144">
              <w:rPr>
                <w:lang w:val="nl-NL"/>
              </w:rPr>
              <w:t>38%</w:t>
            </w:r>
            <w:r w:rsidRPr="00D53144">
              <w:rPr>
                <w:vertAlign w:val="superscript"/>
                <w:lang w:val="nl-NL"/>
              </w:rPr>
              <w:t>**</w:t>
            </w:r>
          </w:p>
        </w:tc>
      </w:tr>
    </w:tbl>
    <w:p w:rsidR="008A37F6" w:rsidRPr="00D53144" w:rsidP="00715A0F" w14:paraId="20A57407" w14:textId="77777777">
      <w:pPr>
        <w:pStyle w:val="Caption"/>
        <w:keepNext/>
      </w:pPr>
      <w:r w:rsidRPr="00D53144">
        <w:t xml:space="preserve">Alle p-waarden zijn paarsgewijze vergelijkingen van percentages voor Humira </w:t>
      </w:r>
      <w:r w:rsidRPr="00D53144">
        <w:rPr>
          <w:i/>
        </w:rPr>
        <w:t>versus</w:t>
      </w:r>
      <w:r w:rsidRPr="00D53144">
        <w:t xml:space="preserve"> placebo</w:t>
      </w:r>
    </w:p>
    <w:p w:rsidR="008A37F6" w:rsidRPr="00D53144" w:rsidP="00715A0F" w14:paraId="0660FC26" w14:textId="77777777">
      <w:pPr>
        <w:pStyle w:val="TableText"/>
        <w:tabs>
          <w:tab w:val="clear" w:pos="360"/>
          <w:tab w:val="left" w:pos="567"/>
        </w:tabs>
        <w:rPr>
          <w:lang w:val="nl-NL"/>
        </w:rPr>
      </w:pPr>
      <w:r w:rsidRPr="00D53144">
        <w:rPr>
          <w:vertAlign w:val="superscript"/>
          <w:lang w:val="nl-NL"/>
        </w:rPr>
        <w:t>*</w:t>
      </w:r>
      <w:r w:rsidRPr="00D53144">
        <w:rPr>
          <w:lang w:val="nl-NL"/>
        </w:rPr>
        <w:tab/>
        <w:t>p &lt; 0,001</w:t>
      </w:r>
    </w:p>
    <w:p w:rsidR="00D7580F" w:rsidRPr="00D53144" w:rsidP="00715A0F" w14:paraId="256AA480" w14:textId="47497825">
      <w:pPr>
        <w:pStyle w:val="TableText"/>
        <w:tabs>
          <w:tab w:val="clear" w:pos="360"/>
          <w:tab w:val="left" w:pos="567"/>
        </w:tabs>
        <w:rPr>
          <w:lang w:val="nl-NL"/>
        </w:rPr>
      </w:pPr>
      <w:r w:rsidRPr="00D53144">
        <w:rPr>
          <w:vertAlign w:val="superscript"/>
          <w:lang w:val="nl-NL"/>
        </w:rPr>
        <w:t>**</w:t>
      </w:r>
      <w:r w:rsidRPr="00D53144">
        <w:rPr>
          <w:lang w:val="nl-NL"/>
        </w:rPr>
        <w:tab/>
        <w:t>p &lt; 0,01</w:t>
      </w:r>
    </w:p>
    <w:p w:rsidR="008A37F6" w:rsidRPr="00D53144" w14:paraId="4D8B7698" w14:textId="77777777">
      <w:pPr>
        <w:tabs>
          <w:tab w:val="clear" w:pos="567"/>
        </w:tabs>
        <w:spacing w:line="240" w:lineRule="auto"/>
        <w:rPr>
          <w:lang w:val="nl-NL"/>
        </w:rPr>
      </w:pPr>
    </w:p>
    <w:p w:rsidR="008A37F6" w:rsidRPr="00D53144" w14:paraId="7A5178FC" w14:textId="77777777">
      <w:pPr>
        <w:tabs>
          <w:tab w:val="clear" w:pos="567"/>
        </w:tabs>
        <w:spacing w:line="240" w:lineRule="auto"/>
        <w:rPr>
          <w:lang w:val="nl-NL"/>
        </w:rPr>
      </w:pPr>
      <w:r w:rsidRPr="00D53144">
        <w:rPr>
          <w:lang w:val="nl-NL"/>
        </w:rPr>
        <w:t>Vergelijkbare remissiepercentages werden waargenomen voor het 160/80 mg en het 80/40 mg inductieschema in week 8 en bijwerkingen werden vaker waargenomen in de 160/80 mg groep.</w:t>
      </w:r>
    </w:p>
    <w:p w:rsidR="008A37F6" w:rsidRPr="00D53144" w14:paraId="229B5E99" w14:textId="77777777">
      <w:pPr>
        <w:tabs>
          <w:tab w:val="clear" w:pos="567"/>
        </w:tabs>
        <w:spacing w:line="240" w:lineRule="auto"/>
        <w:rPr>
          <w:lang w:val="nl-NL"/>
        </w:rPr>
      </w:pPr>
    </w:p>
    <w:p w:rsidR="008A37F6" w:rsidRPr="00D53144" w14:paraId="3D88E195" w14:textId="76D1F608">
      <w:pPr>
        <w:tabs>
          <w:tab w:val="clear" w:pos="567"/>
        </w:tabs>
        <w:spacing w:line="240" w:lineRule="auto"/>
        <w:rPr>
          <w:lang w:val="nl-NL"/>
        </w:rPr>
      </w:pPr>
      <w:r w:rsidRPr="00D53144">
        <w:rPr>
          <w:lang w:val="nl-NL"/>
        </w:rPr>
        <w:t xml:space="preserve">In CD onderzoek III had 58% (499/854) van de patiënten een klinische respons in week 4 en werd geanalyseerd in de primaire analyse. Van degenen die in week 4 een klinische respons hadden, was 48% eerder blootgesteld aan andere TNF-antagonisten. Handhaving van remissie en responspercentages worden weergegeven in tabel </w:t>
      </w:r>
      <w:r w:rsidRPr="00D53144" w:rsidR="00E044BD">
        <w:rPr>
          <w:lang w:val="nl-NL"/>
        </w:rPr>
        <w:t>15</w:t>
      </w:r>
      <w:r w:rsidRPr="00D53144">
        <w:rPr>
          <w:lang w:val="nl-NL"/>
        </w:rPr>
        <w:t>. Klinische remissieresultaten bleven relatief constant onafhankelijk van eerdere blootstelling aan TNF-antagonisten.</w:t>
      </w:r>
    </w:p>
    <w:p w:rsidR="008A37F6" w:rsidRPr="00D53144" w14:paraId="4742EE57" w14:textId="77777777">
      <w:pPr>
        <w:tabs>
          <w:tab w:val="clear" w:pos="567"/>
        </w:tabs>
        <w:spacing w:line="240" w:lineRule="auto"/>
        <w:rPr>
          <w:lang w:val="nl-NL"/>
        </w:rPr>
      </w:pPr>
    </w:p>
    <w:p w:rsidR="008A37F6" w:rsidRPr="00D53144" w14:paraId="6DBE57F2" w14:textId="77777777">
      <w:pPr>
        <w:tabs>
          <w:tab w:val="clear" w:pos="567"/>
        </w:tabs>
        <w:spacing w:line="240" w:lineRule="auto"/>
        <w:rPr>
          <w:lang w:val="nl-NL"/>
        </w:rPr>
      </w:pPr>
      <w:r w:rsidRPr="00D53144">
        <w:rPr>
          <w:lang w:val="nl-NL"/>
        </w:rPr>
        <w:t>Een statistisch significante daling van ziektegerelateerde ziekenhuisopnamen en operatieve ingrepen werd waargenomen bij adalimumab in vergelijking met placebo in week 56.</w:t>
      </w:r>
    </w:p>
    <w:p w:rsidR="008A37F6" w:rsidRPr="00D53144" w14:paraId="3A40BEAC" w14:textId="77777777">
      <w:pPr>
        <w:keepNext/>
        <w:tabs>
          <w:tab w:val="clear" w:pos="567"/>
        </w:tabs>
        <w:spacing w:line="240" w:lineRule="auto"/>
        <w:rPr>
          <w:lang w:val="nl-NL"/>
        </w:rPr>
      </w:pPr>
    </w:p>
    <w:p w:rsidR="008A37F6" w:rsidRPr="00D53144" w14:paraId="60DFABB7" w14:textId="6FD87E60">
      <w:pPr>
        <w:keepNext/>
        <w:tabs>
          <w:tab w:val="clear" w:pos="567"/>
        </w:tabs>
        <w:spacing w:line="240" w:lineRule="auto"/>
        <w:jc w:val="center"/>
        <w:rPr>
          <w:bCs/>
          <w:lang w:val="nl-NL"/>
        </w:rPr>
      </w:pPr>
      <w:r w:rsidRPr="00D53144">
        <w:rPr>
          <w:b/>
          <w:bCs/>
          <w:lang w:val="nl-NL"/>
        </w:rPr>
        <w:t xml:space="preserve">Tabel </w:t>
      </w:r>
      <w:r w:rsidRPr="00D53144" w:rsidR="00E044BD">
        <w:rPr>
          <w:b/>
          <w:bCs/>
          <w:lang w:val="nl-NL"/>
        </w:rPr>
        <w:t xml:space="preserve">15 </w:t>
      </w:r>
    </w:p>
    <w:p w:rsidR="008A37F6" w:rsidRPr="00D53144" w14:paraId="7FCB8682" w14:textId="77777777">
      <w:pPr>
        <w:keepNext/>
        <w:tabs>
          <w:tab w:val="clear" w:pos="567"/>
        </w:tabs>
        <w:spacing w:line="240" w:lineRule="auto"/>
        <w:jc w:val="center"/>
        <w:rPr>
          <w:bCs/>
          <w:lang w:val="nl-NL"/>
        </w:rPr>
      </w:pPr>
      <w:r w:rsidRPr="00D53144">
        <w:rPr>
          <w:b/>
          <w:bCs/>
          <w:lang w:val="nl-NL"/>
        </w:rPr>
        <w:t>Handhaving van klinische remissie en respons</w:t>
      </w:r>
    </w:p>
    <w:p w:rsidR="008A37F6" w:rsidRPr="00D53144" w14:paraId="3DF4332C" w14:textId="77777777">
      <w:pPr>
        <w:keepNext/>
        <w:tabs>
          <w:tab w:val="clear" w:pos="567"/>
        </w:tabs>
        <w:spacing w:line="240" w:lineRule="auto"/>
        <w:jc w:val="center"/>
        <w:rPr>
          <w:bCs/>
          <w:lang w:val="nl-NL"/>
        </w:rPr>
      </w:pPr>
      <w:r w:rsidRPr="00D53144">
        <w:rPr>
          <w:b/>
          <w:bCs/>
          <w:lang w:val="nl-NL"/>
        </w:rPr>
        <w:t>(percentage patiënten)</w:t>
      </w:r>
    </w:p>
    <w:p w:rsidR="008A37F6" w:rsidRPr="00D53144" w14:paraId="5C5BE1E5" w14:textId="77777777">
      <w:pPr>
        <w:keepNext/>
        <w:tabs>
          <w:tab w:val="clear" w:pos="567"/>
        </w:tabs>
        <w:spacing w:line="240" w:lineRule="auto"/>
        <w:jc w:val="center"/>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04"/>
        <w:gridCol w:w="1658"/>
        <w:gridCol w:w="1532"/>
        <w:gridCol w:w="1767"/>
      </w:tblGrid>
      <w:tr w14:paraId="116A4AFA" w14:textId="77777777">
        <w:tblPrEx>
          <w:tblW w:w="0" w:type="auto"/>
          <w:tblLook w:val="0000"/>
        </w:tblPrEx>
        <w:tc>
          <w:tcPr>
            <w:tcW w:w="4219" w:type="dxa"/>
          </w:tcPr>
          <w:p w:rsidR="008A37F6" w:rsidRPr="00D53144" w14:paraId="4BF5EFE6" w14:textId="77777777">
            <w:pPr>
              <w:keepNext/>
              <w:tabs>
                <w:tab w:val="clear" w:pos="567"/>
              </w:tabs>
              <w:spacing w:line="240" w:lineRule="auto"/>
              <w:rPr>
                <w:b/>
                <w:bCs/>
                <w:lang w:val="nl-NL"/>
              </w:rPr>
            </w:pPr>
          </w:p>
        </w:tc>
        <w:tc>
          <w:tcPr>
            <w:tcW w:w="1701" w:type="dxa"/>
          </w:tcPr>
          <w:p w:rsidR="008A37F6" w:rsidRPr="00D53144" w14:paraId="35011F00" w14:textId="77777777">
            <w:pPr>
              <w:keepNext/>
              <w:tabs>
                <w:tab w:val="clear" w:pos="567"/>
              </w:tabs>
              <w:spacing w:line="240" w:lineRule="auto"/>
              <w:jc w:val="center"/>
              <w:rPr>
                <w:b/>
                <w:bCs/>
                <w:lang w:val="nl-NL"/>
              </w:rPr>
            </w:pPr>
            <w:r w:rsidRPr="00D53144">
              <w:rPr>
                <w:b/>
                <w:bCs/>
                <w:lang w:val="nl-NL"/>
              </w:rPr>
              <w:t>Placebo</w:t>
            </w:r>
          </w:p>
        </w:tc>
        <w:tc>
          <w:tcPr>
            <w:tcW w:w="1559" w:type="dxa"/>
          </w:tcPr>
          <w:p w:rsidR="008A37F6" w:rsidRPr="00D53144" w14:paraId="070F11AE" w14:textId="77777777">
            <w:pPr>
              <w:pStyle w:val="EndnoteText"/>
              <w:keepNext/>
              <w:tabs>
                <w:tab w:val="clear" w:pos="567"/>
              </w:tabs>
              <w:jc w:val="center"/>
              <w:rPr>
                <w:b/>
                <w:bCs/>
                <w:lang w:val="nl-NL"/>
              </w:rPr>
            </w:pPr>
            <w:r w:rsidRPr="00D53144">
              <w:rPr>
                <w:b/>
                <w:bCs/>
                <w:lang w:val="nl-NL"/>
              </w:rPr>
              <w:t>40 mg Humira eenmaal per twee weken</w:t>
            </w:r>
          </w:p>
        </w:tc>
        <w:tc>
          <w:tcPr>
            <w:tcW w:w="1808" w:type="dxa"/>
          </w:tcPr>
          <w:p w:rsidR="008A37F6" w:rsidRPr="00D53144" w14:paraId="6825E90B" w14:textId="77777777">
            <w:pPr>
              <w:keepNext/>
              <w:tabs>
                <w:tab w:val="clear" w:pos="567"/>
              </w:tabs>
              <w:spacing w:line="240" w:lineRule="auto"/>
              <w:jc w:val="center"/>
              <w:rPr>
                <w:b/>
                <w:bCs/>
                <w:lang w:val="nl-NL"/>
              </w:rPr>
            </w:pPr>
            <w:r w:rsidRPr="00D53144">
              <w:rPr>
                <w:b/>
                <w:bCs/>
                <w:lang w:val="nl-NL"/>
              </w:rPr>
              <w:t>40 mg Humira eenmaal per week</w:t>
            </w:r>
          </w:p>
        </w:tc>
      </w:tr>
      <w:tr w14:paraId="42743E80" w14:textId="77777777">
        <w:tblPrEx>
          <w:tblW w:w="0" w:type="auto"/>
          <w:tblLook w:val="0000"/>
        </w:tblPrEx>
        <w:tc>
          <w:tcPr>
            <w:tcW w:w="4219" w:type="dxa"/>
          </w:tcPr>
          <w:p w:rsidR="008A37F6" w:rsidRPr="00D53144" w14:paraId="35CB1597" w14:textId="77777777">
            <w:pPr>
              <w:keepNext/>
              <w:tabs>
                <w:tab w:val="clear" w:pos="567"/>
              </w:tabs>
              <w:spacing w:line="240" w:lineRule="auto"/>
              <w:rPr>
                <w:b/>
                <w:bCs/>
                <w:lang w:val="nl-NL"/>
              </w:rPr>
            </w:pPr>
            <w:r w:rsidRPr="00D53144">
              <w:rPr>
                <w:b/>
                <w:bCs/>
                <w:lang w:val="nl-NL"/>
              </w:rPr>
              <w:t>Week 26</w:t>
            </w:r>
          </w:p>
        </w:tc>
        <w:tc>
          <w:tcPr>
            <w:tcW w:w="1701" w:type="dxa"/>
          </w:tcPr>
          <w:p w:rsidR="008A37F6" w:rsidRPr="00D53144" w14:paraId="4B08013F" w14:textId="5F751140">
            <w:pPr>
              <w:keepNext/>
              <w:tabs>
                <w:tab w:val="clear" w:pos="567"/>
              </w:tabs>
              <w:spacing w:line="240" w:lineRule="auto"/>
              <w:jc w:val="center"/>
              <w:rPr>
                <w:b/>
                <w:bCs/>
                <w:lang w:val="nl-NL"/>
              </w:rPr>
            </w:pPr>
            <w:r>
              <w:rPr>
                <w:b/>
                <w:bCs/>
                <w:lang w:val="nl-NL"/>
              </w:rPr>
              <w:t xml:space="preserve">N = </w:t>
            </w:r>
            <w:r w:rsidRPr="00D53144" w:rsidR="00503FCF">
              <w:rPr>
                <w:b/>
                <w:bCs/>
                <w:lang w:val="nl-NL"/>
              </w:rPr>
              <w:t>170</w:t>
            </w:r>
          </w:p>
        </w:tc>
        <w:tc>
          <w:tcPr>
            <w:tcW w:w="1559" w:type="dxa"/>
          </w:tcPr>
          <w:p w:rsidR="008A37F6" w:rsidRPr="00D53144" w14:paraId="0D249AFE" w14:textId="29239F24">
            <w:pPr>
              <w:pStyle w:val="EndnoteText"/>
              <w:keepNext/>
              <w:tabs>
                <w:tab w:val="clear" w:pos="567"/>
              </w:tabs>
              <w:jc w:val="center"/>
              <w:rPr>
                <w:b/>
                <w:bCs/>
                <w:lang w:val="nl-NL"/>
              </w:rPr>
            </w:pPr>
            <w:r>
              <w:rPr>
                <w:b/>
                <w:bCs/>
                <w:lang w:val="nl-NL"/>
              </w:rPr>
              <w:t xml:space="preserve">N = </w:t>
            </w:r>
            <w:r w:rsidRPr="00D53144" w:rsidR="00503FCF">
              <w:rPr>
                <w:b/>
                <w:bCs/>
                <w:lang w:val="nl-NL"/>
              </w:rPr>
              <w:t>172</w:t>
            </w:r>
          </w:p>
        </w:tc>
        <w:tc>
          <w:tcPr>
            <w:tcW w:w="1808" w:type="dxa"/>
          </w:tcPr>
          <w:p w:rsidR="008A37F6" w:rsidRPr="00D53144" w14:paraId="505AB23A" w14:textId="569CE837">
            <w:pPr>
              <w:keepNext/>
              <w:tabs>
                <w:tab w:val="clear" w:pos="567"/>
              </w:tabs>
              <w:spacing w:line="240" w:lineRule="auto"/>
              <w:jc w:val="center"/>
              <w:rPr>
                <w:b/>
                <w:bCs/>
                <w:lang w:val="nl-NL"/>
              </w:rPr>
            </w:pPr>
            <w:r>
              <w:rPr>
                <w:b/>
                <w:bCs/>
                <w:lang w:val="nl-NL"/>
              </w:rPr>
              <w:t xml:space="preserve">N = </w:t>
            </w:r>
            <w:r w:rsidRPr="00D53144" w:rsidR="00503FCF">
              <w:rPr>
                <w:b/>
                <w:bCs/>
                <w:lang w:val="nl-NL"/>
              </w:rPr>
              <w:t>157</w:t>
            </w:r>
          </w:p>
        </w:tc>
      </w:tr>
      <w:tr w14:paraId="0E062CD3" w14:textId="77777777">
        <w:tblPrEx>
          <w:tblW w:w="0" w:type="auto"/>
          <w:tblLook w:val="0000"/>
        </w:tblPrEx>
        <w:tc>
          <w:tcPr>
            <w:tcW w:w="4219" w:type="dxa"/>
          </w:tcPr>
          <w:p w:rsidR="008A37F6" w:rsidRPr="00D53144" w14:paraId="008E8FC4" w14:textId="77777777">
            <w:pPr>
              <w:keepNext/>
              <w:tabs>
                <w:tab w:val="clear" w:pos="567"/>
              </w:tabs>
              <w:spacing w:line="240" w:lineRule="auto"/>
              <w:rPr>
                <w:lang w:val="nl-NL"/>
              </w:rPr>
            </w:pPr>
            <w:r w:rsidRPr="00D53144">
              <w:rPr>
                <w:lang w:val="nl-NL"/>
              </w:rPr>
              <w:t>Klinische remissie</w:t>
            </w:r>
          </w:p>
        </w:tc>
        <w:tc>
          <w:tcPr>
            <w:tcW w:w="1701" w:type="dxa"/>
          </w:tcPr>
          <w:p w:rsidR="008A37F6" w:rsidRPr="00D53144" w14:paraId="782E0ED1" w14:textId="77777777">
            <w:pPr>
              <w:keepNext/>
              <w:tabs>
                <w:tab w:val="clear" w:pos="567"/>
              </w:tabs>
              <w:spacing w:line="240" w:lineRule="auto"/>
              <w:jc w:val="center"/>
              <w:rPr>
                <w:lang w:val="nl-NL"/>
              </w:rPr>
            </w:pPr>
            <w:r w:rsidRPr="00D53144">
              <w:rPr>
                <w:lang w:val="nl-NL"/>
              </w:rPr>
              <w:t>17%</w:t>
            </w:r>
          </w:p>
        </w:tc>
        <w:tc>
          <w:tcPr>
            <w:tcW w:w="1559" w:type="dxa"/>
          </w:tcPr>
          <w:p w:rsidR="008A37F6" w:rsidRPr="00D53144" w14:paraId="19FB661C" w14:textId="77777777">
            <w:pPr>
              <w:keepNext/>
              <w:tabs>
                <w:tab w:val="clear" w:pos="567"/>
              </w:tabs>
              <w:spacing w:line="240" w:lineRule="auto"/>
              <w:jc w:val="center"/>
              <w:rPr>
                <w:lang w:val="nl-NL"/>
              </w:rPr>
            </w:pPr>
            <w:r w:rsidRPr="00D53144">
              <w:rPr>
                <w:lang w:val="nl-NL"/>
              </w:rPr>
              <w:t>40%*</w:t>
            </w:r>
          </w:p>
        </w:tc>
        <w:tc>
          <w:tcPr>
            <w:tcW w:w="1808" w:type="dxa"/>
          </w:tcPr>
          <w:p w:rsidR="008A37F6" w:rsidRPr="00D53144" w14:paraId="5C88FAB1" w14:textId="77777777">
            <w:pPr>
              <w:keepNext/>
              <w:tabs>
                <w:tab w:val="clear" w:pos="567"/>
              </w:tabs>
              <w:spacing w:line="240" w:lineRule="auto"/>
              <w:jc w:val="center"/>
              <w:rPr>
                <w:lang w:val="nl-NL"/>
              </w:rPr>
            </w:pPr>
            <w:r w:rsidRPr="00D53144">
              <w:rPr>
                <w:lang w:val="nl-NL"/>
              </w:rPr>
              <w:t>47%*</w:t>
            </w:r>
          </w:p>
        </w:tc>
      </w:tr>
      <w:tr w14:paraId="0A0921DA" w14:textId="77777777">
        <w:tblPrEx>
          <w:tblW w:w="0" w:type="auto"/>
          <w:tblLook w:val="0000"/>
        </w:tblPrEx>
        <w:tc>
          <w:tcPr>
            <w:tcW w:w="4219" w:type="dxa"/>
          </w:tcPr>
          <w:p w:rsidR="008A37F6" w:rsidRPr="00D53144" w14:paraId="1DF249EF" w14:textId="77777777">
            <w:pPr>
              <w:keepNext/>
              <w:tabs>
                <w:tab w:val="clear" w:pos="567"/>
              </w:tabs>
              <w:spacing w:line="240" w:lineRule="auto"/>
              <w:rPr>
                <w:lang w:val="nl-NL"/>
              </w:rPr>
            </w:pPr>
            <w:r w:rsidRPr="00D53144">
              <w:rPr>
                <w:lang w:val="nl-NL"/>
              </w:rPr>
              <w:t>Klinische respons (CR-100)</w:t>
            </w:r>
          </w:p>
        </w:tc>
        <w:tc>
          <w:tcPr>
            <w:tcW w:w="1701" w:type="dxa"/>
          </w:tcPr>
          <w:p w:rsidR="008A37F6" w:rsidRPr="00D53144" w14:paraId="730B20E6" w14:textId="77777777">
            <w:pPr>
              <w:keepNext/>
              <w:tabs>
                <w:tab w:val="clear" w:pos="567"/>
              </w:tabs>
              <w:spacing w:line="240" w:lineRule="auto"/>
              <w:jc w:val="center"/>
              <w:rPr>
                <w:lang w:val="nl-NL"/>
              </w:rPr>
            </w:pPr>
            <w:r w:rsidRPr="00D53144">
              <w:rPr>
                <w:lang w:val="nl-NL"/>
              </w:rPr>
              <w:t>27%</w:t>
            </w:r>
          </w:p>
        </w:tc>
        <w:tc>
          <w:tcPr>
            <w:tcW w:w="1559" w:type="dxa"/>
          </w:tcPr>
          <w:p w:rsidR="008A37F6" w:rsidRPr="00D53144" w14:paraId="0CFA17E9" w14:textId="77777777">
            <w:pPr>
              <w:keepNext/>
              <w:tabs>
                <w:tab w:val="clear" w:pos="567"/>
              </w:tabs>
              <w:spacing w:line="240" w:lineRule="auto"/>
              <w:jc w:val="center"/>
              <w:rPr>
                <w:lang w:val="nl-NL"/>
              </w:rPr>
            </w:pPr>
            <w:r w:rsidRPr="00D53144">
              <w:rPr>
                <w:lang w:val="nl-NL"/>
              </w:rPr>
              <w:t>52%*</w:t>
            </w:r>
          </w:p>
        </w:tc>
        <w:tc>
          <w:tcPr>
            <w:tcW w:w="1808" w:type="dxa"/>
          </w:tcPr>
          <w:p w:rsidR="008A37F6" w:rsidRPr="00D53144" w14:paraId="7173FEF6" w14:textId="77777777">
            <w:pPr>
              <w:keepNext/>
              <w:tabs>
                <w:tab w:val="clear" w:pos="567"/>
              </w:tabs>
              <w:spacing w:line="240" w:lineRule="auto"/>
              <w:jc w:val="center"/>
              <w:rPr>
                <w:lang w:val="nl-NL"/>
              </w:rPr>
            </w:pPr>
            <w:r w:rsidRPr="00D53144">
              <w:rPr>
                <w:lang w:val="nl-NL"/>
              </w:rPr>
              <w:t>52%*</w:t>
            </w:r>
          </w:p>
        </w:tc>
      </w:tr>
      <w:tr w14:paraId="1BFFF832" w14:textId="77777777">
        <w:tblPrEx>
          <w:tblW w:w="0" w:type="auto"/>
          <w:tblLook w:val="0000"/>
        </w:tblPrEx>
        <w:tc>
          <w:tcPr>
            <w:tcW w:w="4219" w:type="dxa"/>
          </w:tcPr>
          <w:p w:rsidR="008A37F6" w:rsidRPr="00D53144" w14:paraId="1B644CB0" w14:textId="77777777">
            <w:pPr>
              <w:keepNext/>
              <w:tabs>
                <w:tab w:val="clear" w:pos="567"/>
              </w:tabs>
              <w:spacing w:line="240" w:lineRule="auto"/>
              <w:ind w:left="426"/>
              <w:rPr>
                <w:lang w:val="nl-NL"/>
              </w:rPr>
            </w:pPr>
            <w:r w:rsidRPr="00D53144">
              <w:rPr>
                <w:lang w:val="nl-NL"/>
              </w:rPr>
              <w:t>patiënten met steroïdvrije remissie voor &gt;=90 dagen</w:t>
            </w:r>
            <w:r w:rsidRPr="00D53144">
              <w:rPr>
                <w:vertAlign w:val="superscript"/>
                <w:lang w:val="nl-NL"/>
              </w:rPr>
              <w:t>a</w:t>
            </w:r>
          </w:p>
        </w:tc>
        <w:tc>
          <w:tcPr>
            <w:tcW w:w="1701" w:type="dxa"/>
          </w:tcPr>
          <w:p w:rsidR="008A37F6" w:rsidRPr="00D53144" w14:paraId="71DEC105" w14:textId="77777777">
            <w:pPr>
              <w:keepNext/>
              <w:tabs>
                <w:tab w:val="clear" w:pos="567"/>
              </w:tabs>
              <w:spacing w:line="240" w:lineRule="auto"/>
              <w:jc w:val="center"/>
              <w:rPr>
                <w:lang w:val="nl-NL"/>
              </w:rPr>
            </w:pPr>
            <w:r w:rsidRPr="00D53144">
              <w:rPr>
                <w:lang w:val="nl-NL"/>
              </w:rPr>
              <w:t>3% (2/66)</w:t>
            </w:r>
          </w:p>
        </w:tc>
        <w:tc>
          <w:tcPr>
            <w:tcW w:w="1559" w:type="dxa"/>
          </w:tcPr>
          <w:p w:rsidR="008A37F6" w:rsidRPr="00D53144" w14:paraId="099FC8CB" w14:textId="77777777">
            <w:pPr>
              <w:keepNext/>
              <w:tabs>
                <w:tab w:val="clear" w:pos="567"/>
              </w:tabs>
              <w:spacing w:line="240" w:lineRule="auto"/>
              <w:jc w:val="center"/>
              <w:rPr>
                <w:lang w:val="nl-NL"/>
              </w:rPr>
            </w:pPr>
            <w:r w:rsidRPr="00D53144">
              <w:rPr>
                <w:lang w:val="nl-NL"/>
              </w:rPr>
              <w:t>19% (11/58)**</w:t>
            </w:r>
          </w:p>
        </w:tc>
        <w:tc>
          <w:tcPr>
            <w:tcW w:w="1808" w:type="dxa"/>
          </w:tcPr>
          <w:p w:rsidR="008A37F6" w:rsidRPr="00D53144" w14:paraId="51E6BD7B" w14:textId="77777777">
            <w:pPr>
              <w:keepNext/>
              <w:tabs>
                <w:tab w:val="clear" w:pos="567"/>
              </w:tabs>
              <w:spacing w:line="240" w:lineRule="auto"/>
              <w:jc w:val="center"/>
              <w:rPr>
                <w:lang w:val="nl-NL"/>
              </w:rPr>
            </w:pPr>
            <w:r w:rsidRPr="00D53144">
              <w:rPr>
                <w:lang w:val="nl-NL"/>
              </w:rPr>
              <w:t>15% (11/74)**</w:t>
            </w:r>
          </w:p>
        </w:tc>
      </w:tr>
      <w:tr w14:paraId="1951189B" w14:textId="77777777">
        <w:tblPrEx>
          <w:tblW w:w="0" w:type="auto"/>
          <w:tblLook w:val="0000"/>
        </w:tblPrEx>
        <w:tc>
          <w:tcPr>
            <w:tcW w:w="4219" w:type="dxa"/>
          </w:tcPr>
          <w:p w:rsidR="008A37F6" w:rsidRPr="00D53144" w14:paraId="45E147D7" w14:textId="77777777">
            <w:pPr>
              <w:keepNext/>
              <w:tabs>
                <w:tab w:val="clear" w:pos="567"/>
              </w:tabs>
              <w:spacing w:line="240" w:lineRule="auto"/>
              <w:rPr>
                <w:b/>
                <w:bCs/>
                <w:lang w:val="nl-NL"/>
              </w:rPr>
            </w:pPr>
            <w:r w:rsidRPr="00D53144">
              <w:rPr>
                <w:b/>
                <w:bCs/>
                <w:lang w:val="nl-NL"/>
              </w:rPr>
              <w:t>Week 56</w:t>
            </w:r>
          </w:p>
        </w:tc>
        <w:tc>
          <w:tcPr>
            <w:tcW w:w="1701" w:type="dxa"/>
          </w:tcPr>
          <w:p w:rsidR="008A37F6" w:rsidRPr="00D53144" w14:paraId="6E8DED5A" w14:textId="5C857266">
            <w:pPr>
              <w:keepNext/>
              <w:tabs>
                <w:tab w:val="clear" w:pos="567"/>
              </w:tabs>
              <w:spacing w:line="240" w:lineRule="auto"/>
              <w:jc w:val="center"/>
              <w:rPr>
                <w:b/>
                <w:bCs/>
                <w:lang w:val="nl-NL"/>
              </w:rPr>
            </w:pPr>
            <w:r>
              <w:rPr>
                <w:b/>
                <w:bCs/>
                <w:lang w:val="nl-NL"/>
              </w:rPr>
              <w:t xml:space="preserve">N = </w:t>
            </w:r>
            <w:r w:rsidRPr="00D53144" w:rsidR="00503FCF">
              <w:rPr>
                <w:b/>
                <w:bCs/>
                <w:lang w:val="nl-NL"/>
              </w:rPr>
              <w:t>170</w:t>
            </w:r>
          </w:p>
        </w:tc>
        <w:tc>
          <w:tcPr>
            <w:tcW w:w="1559" w:type="dxa"/>
          </w:tcPr>
          <w:p w:rsidR="008A37F6" w:rsidRPr="00D53144" w14:paraId="55D78543" w14:textId="0682ACE4">
            <w:pPr>
              <w:keepNext/>
              <w:tabs>
                <w:tab w:val="clear" w:pos="567"/>
              </w:tabs>
              <w:spacing w:line="240" w:lineRule="auto"/>
              <w:jc w:val="center"/>
              <w:rPr>
                <w:b/>
                <w:bCs/>
                <w:lang w:val="nl-NL"/>
              </w:rPr>
            </w:pPr>
            <w:r>
              <w:rPr>
                <w:b/>
                <w:bCs/>
                <w:lang w:val="nl-NL"/>
              </w:rPr>
              <w:t xml:space="preserve">N = </w:t>
            </w:r>
            <w:r w:rsidRPr="00D53144" w:rsidR="00503FCF">
              <w:rPr>
                <w:b/>
                <w:bCs/>
                <w:lang w:val="nl-NL"/>
              </w:rPr>
              <w:t>172</w:t>
            </w:r>
          </w:p>
        </w:tc>
        <w:tc>
          <w:tcPr>
            <w:tcW w:w="1808" w:type="dxa"/>
          </w:tcPr>
          <w:p w:rsidR="008A37F6" w:rsidRPr="00D53144" w14:paraId="48204703" w14:textId="5E2F67A4">
            <w:pPr>
              <w:keepNext/>
              <w:tabs>
                <w:tab w:val="clear" w:pos="567"/>
              </w:tabs>
              <w:spacing w:line="240" w:lineRule="auto"/>
              <w:jc w:val="center"/>
              <w:rPr>
                <w:b/>
                <w:bCs/>
                <w:lang w:val="nl-NL"/>
              </w:rPr>
            </w:pPr>
            <w:r>
              <w:rPr>
                <w:b/>
                <w:bCs/>
                <w:lang w:val="nl-NL"/>
              </w:rPr>
              <w:t xml:space="preserve">N = </w:t>
            </w:r>
            <w:r w:rsidRPr="00D53144" w:rsidR="00503FCF">
              <w:rPr>
                <w:b/>
                <w:bCs/>
                <w:lang w:val="nl-NL"/>
              </w:rPr>
              <w:t>157</w:t>
            </w:r>
          </w:p>
        </w:tc>
      </w:tr>
      <w:tr w14:paraId="18611E5F" w14:textId="77777777">
        <w:tblPrEx>
          <w:tblW w:w="0" w:type="auto"/>
          <w:tblLook w:val="0000"/>
        </w:tblPrEx>
        <w:tc>
          <w:tcPr>
            <w:tcW w:w="4219" w:type="dxa"/>
          </w:tcPr>
          <w:p w:rsidR="008A37F6" w:rsidRPr="00D53144" w14:paraId="5729B5F8" w14:textId="77777777">
            <w:pPr>
              <w:keepNext/>
              <w:tabs>
                <w:tab w:val="clear" w:pos="567"/>
              </w:tabs>
              <w:spacing w:line="240" w:lineRule="auto"/>
              <w:rPr>
                <w:lang w:val="nl-NL"/>
              </w:rPr>
            </w:pPr>
            <w:r w:rsidRPr="00D53144">
              <w:rPr>
                <w:lang w:val="nl-NL"/>
              </w:rPr>
              <w:t>Klinische remissie</w:t>
            </w:r>
          </w:p>
        </w:tc>
        <w:tc>
          <w:tcPr>
            <w:tcW w:w="1701" w:type="dxa"/>
          </w:tcPr>
          <w:p w:rsidR="008A37F6" w:rsidRPr="00D53144" w14:paraId="7636C5C1" w14:textId="77777777">
            <w:pPr>
              <w:keepNext/>
              <w:tabs>
                <w:tab w:val="clear" w:pos="567"/>
              </w:tabs>
              <w:spacing w:line="240" w:lineRule="auto"/>
              <w:jc w:val="center"/>
              <w:rPr>
                <w:lang w:val="nl-NL"/>
              </w:rPr>
            </w:pPr>
            <w:r w:rsidRPr="00D53144">
              <w:rPr>
                <w:lang w:val="nl-NL"/>
              </w:rPr>
              <w:t>12%</w:t>
            </w:r>
          </w:p>
        </w:tc>
        <w:tc>
          <w:tcPr>
            <w:tcW w:w="1559" w:type="dxa"/>
          </w:tcPr>
          <w:p w:rsidR="008A37F6" w:rsidRPr="00D53144" w14:paraId="2E4D7513" w14:textId="77777777">
            <w:pPr>
              <w:keepNext/>
              <w:tabs>
                <w:tab w:val="clear" w:pos="567"/>
              </w:tabs>
              <w:spacing w:line="240" w:lineRule="auto"/>
              <w:jc w:val="center"/>
              <w:rPr>
                <w:lang w:val="nl-NL"/>
              </w:rPr>
            </w:pPr>
            <w:r w:rsidRPr="00D53144">
              <w:rPr>
                <w:lang w:val="nl-NL"/>
              </w:rPr>
              <w:t>36%*</w:t>
            </w:r>
          </w:p>
        </w:tc>
        <w:tc>
          <w:tcPr>
            <w:tcW w:w="1808" w:type="dxa"/>
          </w:tcPr>
          <w:p w:rsidR="008A37F6" w:rsidRPr="00D53144" w14:paraId="6C912C65" w14:textId="77777777">
            <w:pPr>
              <w:keepNext/>
              <w:tabs>
                <w:tab w:val="clear" w:pos="567"/>
              </w:tabs>
              <w:spacing w:line="240" w:lineRule="auto"/>
              <w:jc w:val="center"/>
              <w:rPr>
                <w:lang w:val="nl-NL"/>
              </w:rPr>
            </w:pPr>
            <w:r w:rsidRPr="00D53144">
              <w:rPr>
                <w:lang w:val="nl-NL"/>
              </w:rPr>
              <w:t>41%*</w:t>
            </w:r>
          </w:p>
        </w:tc>
      </w:tr>
      <w:tr w14:paraId="6BCFE6A9" w14:textId="77777777">
        <w:tblPrEx>
          <w:tblW w:w="0" w:type="auto"/>
          <w:tblLook w:val="0000"/>
        </w:tblPrEx>
        <w:tc>
          <w:tcPr>
            <w:tcW w:w="4219" w:type="dxa"/>
          </w:tcPr>
          <w:p w:rsidR="008A37F6" w:rsidRPr="00D53144" w14:paraId="60D6E9C4" w14:textId="77777777">
            <w:pPr>
              <w:keepNext/>
              <w:tabs>
                <w:tab w:val="clear" w:pos="567"/>
              </w:tabs>
              <w:spacing w:line="240" w:lineRule="auto"/>
              <w:rPr>
                <w:lang w:val="nl-NL"/>
              </w:rPr>
            </w:pPr>
            <w:r w:rsidRPr="00D53144">
              <w:rPr>
                <w:lang w:val="nl-NL"/>
              </w:rPr>
              <w:t>Klinische respons (CR-100)</w:t>
            </w:r>
          </w:p>
        </w:tc>
        <w:tc>
          <w:tcPr>
            <w:tcW w:w="1701" w:type="dxa"/>
          </w:tcPr>
          <w:p w:rsidR="008A37F6" w:rsidRPr="00D53144" w14:paraId="2FD2FA71" w14:textId="77777777">
            <w:pPr>
              <w:keepNext/>
              <w:tabs>
                <w:tab w:val="clear" w:pos="567"/>
              </w:tabs>
              <w:spacing w:line="240" w:lineRule="auto"/>
              <w:jc w:val="center"/>
              <w:rPr>
                <w:lang w:val="nl-NL"/>
              </w:rPr>
            </w:pPr>
            <w:r w:rsidRPr="00D53144">
              <w:rPr>
                <w:lang w:val="nl-NL"/>
              </w:rPr>
              <w:t>17%</w:t>
            </w:r>
          </w:p>
        </w:tc>
        <w:tc>
          <w:tcPr>
            <w:tcW w:w="1559" w:type="dxa"/>
          </w:tcPr>
          <w:p w:rsidR="008A37F6" w:rsidRPr="00D53144" w14:paraId="4BDE8CA7" w14:textId="77777777">
            <w:pPr>
              <w:keepNext/>
              <w:tabs>
                <w:tab w:val="clear" w:pos="567"/>
              </w:tabs>
              <w:spacing w:line="240" w:lineRule="auto"/>
              <w:jc w:val="center"/>
              <w:rPr>
                <w:lang w:val="nl-NL"/>
              </w:rPr>
            </w:pPr>
            <w:r w:rsidRPr="00D53144">
              <w:rPr>
                <w:lang w:val="nl-NL"/>
              </w:rPr>
              <w:t>41%*</w:t>
            </w:r>
          </w:p>
        </w:tc>
        <w:tc>
          <w:tcPr>
            <w:tcW w:w="1808" w:type="dxa"/>
          </w:tcPr>
          <w:p w:rsidR="008A37F6" w:rsidRPr="00D53144" w14:paraId="33C6C713" w14:textId="77777777">
            <w:pPr>
              <w:keepNext/>
              <w:tabs>
                <w:tab w:val="clear" w:pos="567"/>
              </w:tabs>
              <w:spacing w:line="240" w:lineRule="auto"/>
              <w:jc w:val="center"/>
              <w:rPr>
                <w:lang w:val="nl-NL"/>
              </w:rPr>
            </w:pPr>
            <w:r w:rsidRPr="00D53144">
              <w:rPr>
                <w:lang w:val="nl-NL"/>
              </w:rPr>
              <w:t>48%*</w:t>
            </w:r>
          </w:p>
        </w:tc>
      </w:tr>
      <w:tr w14:paraId="0BF58721" w14:textId="77777777">
        <w:tblPrEx>
          <w:tblW w:w="0" w:type="auto"/>
          <w:tblLook w:val="0000"/>
        </w:tblPrEx>
        <w:tc>
          <w:tcPr>
            <w:tcW w:w="4219" w:type="dxa"/>
          </w:tcPr>
          <w:p w:rsidR="008A37F6" w:rsidRPr="00D53144" w14:paraId="21D0DB88" w14:textId="77777777">
            <w:pPr>
              <w:keepNext/>
              <w:tabs>
                <w:tab w:val="clear" w:pos="567"/>
              </w:tabs>
              <w:spacing w:line="240" w:lineRule="auto"/>
              <w:ind w:left="426"/>
              <w:rPr>
                <w:lang w:val="nl-NL"/>
              </w:rPr>
            </w:pPr>
            <w:r w:rsidRPr="00D53144">
              <w:rPr>
                <w:lang w:val="nl-NL"/>
              </w:rPr>
              <w:t>patiënten met steroïdvrije remissie voor &gt;=90 dagen</w:t>
            </w:r>
            <w:r w:rsidRPr="00D53144">
              <w:rPr>
                <w:vertAlign w:val="superscript"/>
                <w:lang w:val="nl-NL"/>
              </w:rPr>
              <w:t>a</w:t>
            </w:r>
          </w:p>
        </w:tc>
        <w:tc>
          <w:tcPr>
            <w:tcW w:w="1701" w:type="dxa"/>
          </w:tcPr>
          <w:p w:rsidR="008A37F6" w:rsidRPr="00D53144" w14:paraId="6482A6E1" w14:textId="77777777">
            <w:pPr>
              <w:keepNext/>
              <w:tabs>
                <w:tab w:val="clear" w:pos="567"/>
              </w:tabs>
              <w:spacing w:line="240" w:lineRule="auto"/>
              <w:jc w:val="center"/>
              <w:rPr>
                <w:lang w:val="nl-NL"/>
              </w:rPr>
            </w:pPr>
            <w:r w:rsidRPr="00D53144">
              <w:rPr>
                <w:lang w:val="nl-NL"/>
              </w:rPr>
              <w:t>5% (3/66)</w:t>
            </w:r>
          </w:p>
        </w:tc>
        <w:tc>
          <w:tcPr>
            <w:tcW w:w="1559" w:type="dxa"/>
          </w:tcPr>
          <w:p w:rsidR="008A37F6" w:rsidRPr="00D53144" w14:paraId="0348E19B" w14:textId="77777777">
            <w:pPr>
              <w:keepNext/>
              <w:tabs>
                <w:tab w:val="clear" w:pos="567"/>
              </w:tabs>
              <w:spacing w:line="240" w:lineRule="auto"/>
              <w:jc w:val="center"/>
              <w:rPr>
                <w:lang w:val="nl-NL"/>
              </w:rPr>
            </w:pPr>
            <w:r w:rsidRPr="00D53144">
              <w:rPr>
                <w:lang w:val="nl-NL"/>
              </w:rPr>
              <w:t>29% (17/58)*</w:t>
            </w:r>
          </w:p>
        </w:tc>
        <w:tc>
          <w:tcPr>
            <w:tcW w:w="1808" w:type="dxa"/>
          </w:tcPr>
          <w:p w:rsidR="008A37F6" w:rsidRPr="00D53144" w14:paraId="1E039EF3" w14:textId="77777777">
            <w:pPr>
              <w:keepNext/>
              <w:tabs>
                <w:tab w:val="clear" w:pos="567"/>
              </w:tabs>
              <w:spacing w:line="240" w:lineRule="auto"/>
              <w:jc w:val="center"/>
              <w:rPr>
                <w:lang w:val="nl-NL"/>
              </w:rPr>
            </w:pPr>
            <w:r w:rsidRPr="00D53144">
              <w:rPr>
                <w:lang w:val="nl-NL"/>
              </w:rPr>
              <w:t>20% (15/74)**</w:t>
            </w:r>
          </w:p>
        </w:tc>
      </w:tr>
      <w:tr w14:paraId="3B31901E" w14:textId="77777777">
        <w:tblPrEx>
          <w:tblW w:w="0" w:type="auto"/>
          <w:tblLook w:val="0000"/>
        </w:tblPrEx>
        <w:trPr>
          <w:cantSplit/>
        </w:trPr>
        <w:tc>
          <w:tcPr>
            <w:tcW w:w="9287" w:type="dxa"/>
            <w:gridSpan w:val="4"/>
            <w:tcBorders>
              <w:left w:val="nil"/>
              <w:right w:val="nil"/>
            </w:tcBorders>
          </w:tcPr>
          <w:p w:rsidR="008A37F6" w:rsidRPr="00D53144" w14:paraId="654DC5F7" w14:textId="77777777">
            <w:pPr>
              <w:pStyle w:val="TableText"/>
              <w:rPr>
                <w:lang w:val="nl-NL"/>
              </w:rPr>
            </w:pPr>
            <w:r w:rsidRPr="00D53144">
              <w:rPr>
                <w:lang w:val="nl-NL"/>
              </w:rPr>
              <w:t>*</w:t>
            </w:r>
            <w:r w:rsidRPr="00D53144">
              <w:rPr>
                <w:lang w:val="nl-NL"/>
              </w:rPr>
              <w:tab/>
              <w:t xml:space="preserve">p &lt; 0,001 voor paarsgewijze vergelijkingen van percentages voor Humira </w:t>
            </w:r>
            <w:r w:rsidRPr="00D53144">
              <w:rPr>
                <w:i/>
                <w:lang w:val="nl-NL"/>
              </w:rPr>
              <w:t>versus</w:t>
            </w:r>
            <w:r w:rsidRPr="00D53144">
              <w:rPr>
                <w:lang w:val="nl-NL"/>
              </w:rPr>
              <w:t xml:space="preserve"> placebo </w:t>
            </w:r>
          </w:p>
          <w:p w:rsidR="008A37F6" w:rsidRPr="00D53144" w14:paraId="73B091C8" w14:textId="77777777">
            <w:pPr>
              <w:pStyle w:val="TableText"/>
              <w:rPr>
                <w:lang w:val="nl-NL"/>
              </w:rPr>
            </w:pPr>
            <w:r w:rsidRPr="00D53144">
              <w:rPr>
                <w:lang w:val="nl-NL"/>
              </w:rPr>
              <w:t>**</w:t>
            </w:r>
            <w:r w:rsidRPr="00D53144">
              <w:rPr>
                <w:lang w:val="nl-NL"/>
              </w:rPr>
              <w:tab/>
              <w:t xml:space="preserve">p &lt; 0,02 voor paarsgewijze vergelijkingen van percentages voor Humira </w:t>
            </w:r>
            <w:r w:rsidRPr="00D53144">
              <w:rPr>
                <w:i/>
                <w:lang w:val="nl-NL"/>
              </w:rPr>
              <w:t>versus</w:t>
            </w:r>
            <w:r w:rsidRPr="00D53144">
              <w:rPr>
                <w:lang w:val="nl-NL"/>
              </w:rPr>
              <w:t xml:space="preserve"> placebo</w:t>
            </w:r>
          </w:p>
          <w:p w:rsidR="008A37F6" w:rsidRPr="00D53144" w14:paraId="57D5ABED" w14:textId="503F7743">
            <w:pPr>
              <w:pStyle w:val="TableText"/>
              <w:rPr>
                <w:lang w:val="nl-NL"/>
              </w:rPr>
            </w:pPr>
            <w:r w:rsidRPr="00D53144">
              <w:rPr>
                <w:vertAlign w:val="superscript"/>
                <w:lang w:val="nl-NL"/>
              </w:rPr>
              <w:t>a</w:t>
            </w:r>
            <w:r w:rsidRPr="00D53144">
              <w:rPr>
                <w:vertAlign w:val="superscript"/>
                <w:lang w:val="nl-NL"/>
              </w:rPr>
              <w:tab/>
            </w:r>
            <w:r w:rsidRPr="00D53144">
              <w:rPr>
                <w:lang w:val="nl-NL"/>
              </w:rPr>
              <w:t>Van degenen die op bas</w:t>
            </w:r>
            <w:r w:rsidRPr="00D53144" w:rsidR="00622050">
              <w:rPr>
                <w:lang w:val="nl-NL"/>
              </w:rPr>
              <w:t>e</w:t>
            </w:r>
            <w:r w:rsidRPr="00D53144">
              <w:rPr>
                <w:lang w:val="nl-NL"/>
              </w:rPr>
              <w:t>line corticosteroïden kregen</w:t>
            </w:r>
          </w:p>
        </w:tc>
      </w:tr>
    </w:tbl>
    <w:p w:rsidR="008A37F6" w:rsidRPr="00D53144" w14:paraId="7772B3C0" w14:textId="77777777">
      <w:pPr>
        <w:tabs>
          <w:tab w:val="clear" w:pos="567"/>
        </w:tabs>
        <w:spacing w:line="240" w:lineRule="auto"/>
        <w:rPr>
          <w:lang w:val="nl-NL"/>
        </w:rPr>
      </w:pPr>
    </w:p>
    <w:p w:rsidR="008A37F6" w:rsidRPr="00D53144" w14:paraId="0666B953" w14:textId="77777777">
      <w:pPr>
        <w:tabs>
          <w:tab w:val="clear" w:pos="567"/>
        </w:tabs>
        <w:spacing w:line="240" w:lineRule="auto"/>
        <w:rPr>
          <w:lang w:val="nl-NL"/>
        </w:rPr>
      </w:pPr>
      <w:r w:rsidRPr="00D53144">
        <w:rPr>
          <w:lang w:val="nl-NL"/>
        </w:rPr>
        <w:t xml:space="preserve">Onder patiënten die geen respons hadden in week 4, had 43% van de patiënten op de onderhoudsdosering Humira een respons in week 12 in vergelijking met 30% van de patiënten op de </w:t>
      </w:r>
      <w:r w:rsidRPr="00D53144">
        <w:rPr>
          <w:lang w:val="nl-NL"/>
        </w:rPr>
        <w:t>onderhoudsdosering placebo. Deze resultaten wijzen erop dat sommige patiënten die in week 4 nog geen respons hebben gehad baat kunnen hebben bij voortgezette onderhoudsbehandeling tot en met week 12. Behandeling voortgezet tot na 12 weken resulteerde niet in significant meer responsen (zie rubriek 4.2).</w:t>
      </w:r>
    </w:p>
    <w:p w:rsidR="008A37F6" w:rsidRPr="00D53144" w14:paraId="2DE06046" w14:textId="77777777">
      <w:pPr>
        <w:tabs>
          <w:tab w:val="clear" w:pos="567"/>
        </w:tabs>
        <w:spacing w:line="240" w:lineRule="auto"/>
        <w:rPr>
          <w:lang w:val="nl-NL"/>
        </w:rPr>
      </w:pPr>
    </w:p>
    <w:p w:rsidR="008A37F6" w:rsidRPr="00D53144" w14:paraId="13DA1CF9" w14:textId="3CC1C059">
      <w:pPr>
        <w:tabs>
          <w:tab w:val="clear" w:pos="567"/>
        </w:tabs>
        <w:spacing w:line="240" w:lineRule="auto"/>
        <w:rPr>
          <w:lang w:val="nl-NL"/>
        </w:rPr>
      </w:pPr>
      <w:r w:rsidRPr="00D53144">
        <w:rPr>
          <w:lang w:val="nl-NL"/>
        </w:rPr>
        <w:t xml:space="preserve">117 van de 276 patiënten uit CD onderzoek I en 272 van de 777 patiënten uit CD onderzoeken II en III werden gevolgd gedurende minimaal 3 jaar open-label adalimumab-behandeling. Klinische remissie werd gehandhaafd bij </w:t>
      </w:r>
      <w:r w:rsidRPr="00D53144" w:rsidR="00BD7688">
        <w:rPr>
          <w:lang w:val="nl-NL"/>
        </w:rPr>
        <w:t xml:space="preserve">respectievelijk </w:t>
      </w:r>
      <w:r w:rsidRPr="00D53144">
        <w:rPr>
          <w:lang w:val="nl-NL"/>
        </w:rPr>
        <w:t xml:space="preserve">88 </w:t>
      </w:r>
      <w:r w:rsidRPr="00D53144" w:rsidR="00BD7688">
        <w:rPr>
          <w:lang w:val="nl-NL"/>
        </w:rPr>
        <w:t xml:space="preserve">en 189 </w:t>
      </w:r>
      <w:r w:rsidRPr="00D53144">
        <w:rPr>
          <w:lang w:val="nl-NL"/>
        </w:rPr>
        <w:t>patiënten. Klinische respons (CR</w:t>
      </w:r>
      <w:r w:rsidRPr="00D53144">
        <w:rPr>
          <w:lang w:val="nl-NL"/>
        </w:rPr>
        <w:noBreakHyphen/>
        <w:t xml:space="preserve">100) werd behouden bij </w:t>
      </w:r>
      <w:r w:rsidRPr="00D53144" w:rsidR="00BD7688">
        <w:rPr>
          <w:lang w:val="nl-NL"/>
        </w:rPr>
        <w:t xml:space="preserve">respectievelijk 102 en </w:t>
      </w:r>
      <w:r w:rsidRPr="00D53144">
        <w:rPr>
          <w:lang w:val="nl-NL"/>
        </w:rPr>
        <w:t>233</w:t>
      </w:r>
      <w:r w:rsidRPr="00D53144" w:rsidR="00BD7688">
        <w:rPr>
          <w:lang w:val="nl-NL"/>
        </w:rPr>
        <w:t xml:space="preserve"> patiënten.</w:t>
      </w:r>
      <w:r w:rsidRPr="00D53144">
        <w:rPr>
          <w:lang w:val="nl-NL"/>
        </w:rPr>
        <w:t xml:space="preserve"> </w:t>
      </w:r>
    </w:p>
    <w:p w:rsidR="008A37F6" w:rsidRPr="00D53144" w14:paraId="31963122" w14:textId="77777777">
      <w:pPr>
        <w:tabs>
          <w:tab w:val="clear" w:pos="567"/>
        </w:tabs>
        <w:spacing w:line="240" w:lineRule="auto"/>
        <w:rPr>
          <w:lang w:val="nl-NL"/>
        </w:rPr>
      </w:pPr>
    </w:p>
    <w:p w:rsidR="008A37F6" w:rsidRPr="00D53144" w14:paraId="69E7B36D" w14:textId="77777777">
      <w:pPr>
        <w:tabs>
          <w:tab w:val="clear" w:pos="567"/>
        </w:tabs>
        <w:spacing w:line="240" w:lineRule="auto"/>
        <w:rPr>
          <w:i/>
          <w:u w:val="single"/>
          <w:lang w:val="nl-NL"/>
        </w:rPr>
      </w:pPr>
      <w:r w:rsidRPr="00D53144">
        <w:rPr>
          <w:i/>
          <w:u w:val="single"/>
          <w:lang w:val="nl-NL"/>
        </w:rPr>
        <w:t>Kwaliteit van leven</w:t>
      </w:r>
    </w:p>
    <w:p w:rsidR="008A37F6" w:rsidRPr="00D53144" w14:paraId="78DB40C6" w14:textId="77777777">
      <w:pPr>
        <w:tabs>
          <w:tab w:val="clear" w:pos="567"/>
        </w:tabs>
        <w:spacing w:line="240" w:lineRule="auto"/>
        <w:rPr>
          <w:lang w:val="nl-NL"/>
        </w:rPr>
      </w:pPr>
    </w:p>
    <w:p w:rsidR="008A37F6" w:rsidRPr="00D53144" w:rsidP="0068520F" w14:paraId="50A80FB9" w14:textId="692788B0">
      <w:pPr>
        <w:tabs>
          <w:tab w:val="clear" w:pos="567"/>
        </w:tabs>
        <w:spacing w:line="240" w:lineRule="auto"/>
        <w:rPr>
          <w:lang w:val="nl-NL"/>
        </w:rPr>
      </w:pPr>
      <w:r w:rsidRPr="00D53144">
        <w:rPr>
          <w:lang w:val="nl-NL"/>
        </w:rPr>
        <w:t>In CD onderzoek I en CD onderzoek II werd in week 4 een statistisch significante verbetering bereikt in de totale score van de ziektespecifieke ‘</w:t>
      </w:r>
      <w:r w:rsidRPr="00D53144">
        <w:rPr>
          <w:i/>
          <w:lang w:val="nl-NL"/>
        </w:rPr>
        <w:t>inflammatory bowel disease questionnaire’</w:t>
      </w:r>
      <w:r w:rsidRPr="00D53144">
        <w:rPr>
          <w:lang w:val="nl-NL"/>
        </w:rPr>
        <w:t xml:space="preserve"> (IBDQ) bij patiënten die gerandomiseerd waren naar Humira 80/40 mg en 160/80 mg in vergelijking met placebo. Deze verbetering werd ook in week 26 en week 56 van CD onderzoek III gezien bij de adalimumab-behandelingsgroepen in vergelijking met de placebogroep.</w:t>
      </w:r>
    </w:p>
    <w:p w:rsidR="008A37F6" w:rsidRPr="00D53144" w14:paraId="01B6A313" w14:textId="77777777">
      <w:pPr>
        <w:tabs>
          <w:tab w:val="left" w:pos="1294"/>
        </w:tabs>
        <w:spacing w:line="240" w:lineRule="auto"/>
        <w:rPr>
          <w:lang w:val="nl-NL"/>
        </w:rPr>
      </w:pPr>
    </w:p>
    <w:p w:rsidR="008A37F6" w:rsidRPr="00D53144" w:rsidP="003B2100" w14:paraId="569ABBA9" w14:textId="77777777">
      <w:pPr>
        <w:tabs>
          <w:tab w:val="left" w:pos="1294"/>
        </w:tabs>
        <w:spacing w:line="240" w:lineRule="auto"/>
        <w:rPr>
          <w:i/>
          <w:lang w:val="nl-NL"/>
        </w:rPr>
      </w:pPr>
      <w:r w:rsidRPr="00D53144">
        <w:rPr>
          <w:i/>
          <w:lang w:val="nl-NL"/>
        </w:rPr>
        <w:t>Uveïtis bij volwassenen</w:t>
      </w:r>
    </w:p>
    <w:p w:rsidR="008A37F6" w:rsidRPr="00D53144" w:rsidP="003B2100" w14:paraId="091E1F3D" w14:textId="77777777">
      <w:pPr>
        <w:tabs>
          <w:tab w:val="left" w:pos="1294"/>
        </w:tabs>
        <w:spacing w:line="240" w:lineRule="auto"/>
        <w:rPr>
          <w:i/>
          <w:lang w:val="nl-NL"/>
        </w:rPr>
      </w:pPr>
    </w:p>
    <w:p w:rsidR="008A37F6" w:rsidRPr="00D53144" w:rsidP="003B2100" w14:paraId="63A10D4C" w14:textId="77777777">
      <w:pPr>
        <w:tabs>
          <w:tab w:val="left" w:pos="1294"/>
        </w:tabs>
        <w:spacing w:line="240" w:lineRule="auto"/>
        <w:rPr>
          <w:lang w:val="nl-NL"/>
        </w:rPr>
      </w:pPr>
      <w:r w:rsidRPr="00D53144">
        <w:rPr>
          <w:lang w:val="nl-NL"/>
        </w:rPr>
        <w:t>De veiligheid en de werkzaamheid van Humira werden beoordeeld bij volwassen patiënten met niet-infectieuze uveitis intermediair, uveitis posterior en panuveïtis, in twee gerandomiseerde, dubbelblinde, placebogecontroleerde studies (UV I en II), met uitsluiting van patiënten met geïsoleerde uveitis anterior. Patiënten kregen placebo of Humira in een aanvangsdosis van 80 mg, gevolgd door 40 mg eenmaal per twee weken vanaf één week na de aanvangsdosis. Gelijktijdige vaste doses van één niet-biologisch immunosuppressivum werden toegestaan.</w:t>
      </w:r>
    </w:p>
    <w:p w:rsidR="008A37F6" w:rsidRPr="00D53144" w14:paraId="348807E8" w14:textId="77777777">
      <w:pPr>
        <w:tabs>
          <w:tab w:val="left" w:pos="1294"/>
        </w:tabs>
        <w:spacing w:line="240" w:lineRule="auto"/>
        <w:rPr>
          <w:lang w:val="nl-NL"/>
        </w:rPr>
      </w:pPr>
    </w:p>
    <w:p w:rsidR="008A37F6" w:rsidRPr="00D53144" w14:paraId="61A42D51" w14:textId="77777777">
      <w:pPr>
        <w:tabs>
          <w:tab w:val="left" w:pos="1294"/>
        </w:tabs>
        <w:spacing w:line="240" w:lineRule="auto"/>
        <w:rPr>
          <w:lang w:val="nl-NL"/>
        </w:rPr>
      </w:pPr>
      <w:r w:rsidRPr="00D53144">
        <w:rPr>
          <w:lang w:val="nl-NL"/>
        </w:rPr>
        <w:t>In studie UV I werden 217 patiënten geëvalueerd met actieve uveïtis ondanks behandeling met corticosteroïden (orale prednison met een dosis van 10 tot 60 mg/dag). Alle patiënten kregen gedurende 2 weken een gestandaardiseerde dosis prednison van 60 mg/dag bij de aanvang van de studie gevolgd door een verplicht afbouwschema, met volledige stopzetting van de corticosteroïden in week 15.</w:t>
      </w:r>
    </w:p>
    <w:p w:rsidR="008A37F6" w:rsidRPr="00D53144" w14:paraId="726B54B0" w14:textId="77777777">
      <w:pPr>
        <w:tabs>
          <w:tab w:val="left" w:pos="1294"/>
        </w:tabs>
        <w:spacing w:line="240" w:lineRule="auto"/>
        <w:rPr>
          <w:lang w:val="nl-NL"/>
        </w:rPr>
      </w:pPr>
    </w:p>
    <w:p w:rsidR="008A37F6" w:rsidRPr="00D53144" w14:paraId="1A9CE318" w14:textId="77777777">
      <w:pPr>
        <w:tabs>
          <w:tab w:val="left" w:pos="1294"/>
        </w:tabs>
        <w:spacing w:line="240" w:lineRule="auto"/>
        <w:rPr>
          <w:lang w:val="nl-NL"/>
        </w:rPr>
      </w:pPr>
      <w:r w:rsidRPr="00D53144">
        <w:rPr>
          <w:lang w:val="nl-NL"/>
        </w:rPr>
        <w:t>In studie UV II werden 226 patiënten geëvalueerd met inactieve uveïtis die een chronische behandeling met corticosteroïden (orale prednison met een dosis van 10 tot 35 mg/dag) nodig hadden op baseline om hun ziekte onder controle te houden. Vervolgens volgden de patiënten een verplicht afbouwschema met volledige stopzetting van de corticosteroïden in week 19.</w:t>
      </w:r>
    </w:p>
    <w:p w:rsidR="008A37F6" w:rsidRPr="00D53144" w14:paraId="0FC0CCA4" w14:textId="77777777">
      <w:pPr>
        <w:tabs>
          <w:tab w:val="left" w:pos="1294"/>
        </w:tabs>
        <w:spacing w:line="240" w:lineRule="auto"/>
        <w:rPr>
          <w:lang w:val="nl-NL"/>
        </w:rPr>
      </w:pPr>
    </w:p>
    <w:p w:rsidR="008A37F6" w:rsidRPr="00D53144" w14:paraId="7277568A" w14:textId="51D5AAA7">
      <w:pPr>
        <w:tabs>
          <w:tab w:val="left" w:pos="1294"/>
        </w:tabs>
        <w:spacing w:line="240" w:lineRule="auto"/>
        <w:rPr>
          <w:lang w:val="nl-NL"/>
        </w:rPr>
      </w:pPr>
      <w:r w:rsidRPr="00D53144">
        <w:rPr>
          <w:lang w:val="nl-NL"/>
        </w:rPr>
        <w:t xml:space="preserve">Het primaire eindpunt voor de werkzaamheid was in beide studies ´tijd tot falen van de behandeling´. Falen van de behandeling werd gedefinieerd door een multi-component resultaat gebaseerd op inflammatoire chorioretinale en/of inflammatoire retinale vasculaire laesies, </w:t>
      </w:r>
      <w:r w:rsidRPr="00D53144" w:rsidR="00055BDC">
        <w:rPr>
          <w:lang w:val="nl-NL"/>
        </w:rPr>
        <w:t>classificatie van het aantal cellen in de voorste oogkamer</w:t>
      </w:r>
      <w:r w:rsidRPr="00D53144">
        <w:rPr>
          <w:lang w:val="nl-NL"/>
        </w:rPr>
        <w:t xml:space="preserve">, </w:t>
      </w:r>
      <w:r w:rsidRPr="00D53144" w:rsidR="00055BDC">
        <w:rPr>
          <w:lang w:val="nl-NL"/>
        </w:rPr>
        <w:t>mate van vertroebeling van het glasvocht (‘vitreous haze’ of VH)</w:t>
      </w:r>
      <w:r w:rsidRPr="00D53144">
        <w:rPr>
          <w:lang w:val="nl-NL"/>
        </w:rPr>
        <w:t xml:space="preserve"> en best gecorrigeerde gezichtsscherpte (BCVA).</w:t>
      </w:r>
    </w:p>
    <w:p w:rsidR="008A37F6" w:rsidRPr="00D53144" w14:paraId="673FD75A" w14:textId="4E3E3635">
      <w:pPr>
        <w:tabs>
          <w:tab w:val="left" w:pos="1294"/>
        </w:tabs>
        <w:spacing w:line="240" w:lineRule="auto"/>
        <w:rPr>
          <w:lang w:val="nl-NL"/>
        </w:rPr>
      </w:pPr>
    </w:p>
    <w:p w:rsidR="00EA4886" w:rsidRPr="00D53144" w:rsidP="00EA4886" w14:paraId="3105F1E8" w14:textId="0D00B338">
      <w:pPr>
        <w:rPr>
          <w:lang w:val="nl-NL"/>
        </w:rPr>
      </w:pPr>
      <w:r w:rsidRPr="00D53144">
        <w:rPr>
          <w:lang w:val="nl-NL"/>
        </w:rPr>
        <w:t>Patiënten die de studies UV I en UV II voltooid hadden, kwamen in aanmerking voor deelname aan een ongecontroleerd aanvullend langetermijnonderzoek met een oorspronkelijk geplande duur van 78 weken. Patiënten mochten doorgaan met de studiemedicatie na week 78 totdat Humira voor hen beschikbaar was.</w:t>
      </w:r>
    </w:p>
    <w:p w:rsidR="00EA4886" w:rsidRPr="00D53144" w14:paraId="43B27A2D" w14:textId="77777777">
      <w:pPr>
        <w:tabs>
          <w:tab w:val="left" w:pos="1294"/>
        </w:tabs>
        <w:spacing w:line="240" w:lineRule="auto"/>
        <w:rPr>
          <w:lang w:val="nl-NL"/>
        </w:rPr>
      </w:pPr>
    </w:p>
    <w:p w:rsidR="008A37F6" w:rsidRPr="00D53144" w14:paraId="17359534" w14:textId="77777777">
      <w:pPr>
        <w:tabs>
          <w:tab w:val="left" w:pos="1294"/>
        </w:tabs>
        <w:spacing w:line="240" w:lineRule="auto"/>
        <w:rPr>
          <w:i/>
          <w:u w:val="single"/>
          <w:lang w:val="nl-NL"/>
        </w:rPr>
      </w:pPr>
      <w:r w:rsidRPr="00D53144">
        <w:rPr>
          <w:i/>
          <w:u w:val="single"/>
          <w:lang w:val="nl-NL"/>
        </w:rPr>
        <w:t>Klinische respons</w:t>
      </w:r>
    </w:p>
    <w:p w:rsidR="008A37F6" w:rsidRPr="00D53144" w14:paraId="7DA9A8E1" w14:textId="77777777">
      <w:pPr>
        <w:tabs>
          <w:tab w:val="left" w:pos="1294"/>
        </w:tabs>
        <w:spacing w:line="240" w:lineRule="auto"/>
        <w:rPr>
          <w:lang w:val="nl-NL"/>
        </w:rPr>
      </w:pPr>
    </w:p>
    <w:p w:rsidR="008A37F6" w:rsidRPr="00D53144" w14:paraId="70C0BA65" w14:textId="5BA25C90">
      <w:pPr>
        <w:tabs>
          <w:tab w:val="left" w:pos="1294"/>
        </w:tabs>
        <w:spacing w:line="240" w:lineRule="auto"/>
        <w:rPr>
          <w:lang w:val="nl-NL"/>
        </w:rPr>
      </w:pPr>
      <w:r w:rsidRPr="00D53144">
        <w:rPr>
          <w:lang w:val="nl-NL"/>
        </w:rPr>
        <w:t xml:space="preserve">Resultaten van beide onderzoeken toonden een statistisch significante vermindering van het risico op falen van de behandeling bij patiënten behandeld met Humira ten opzichte van patiënten die placebo kregen (zie tabel </w:t>
      </w:r>
      <w:r w:rsidRPr="00D53144" w:rsidR="00E044BD">
        <w:rPr>
          <w:lang w:val="nl-NL"/>
        </w:rPr>
        <w:t>16</w:t>
      </w:r>
      <w:r w:rsidRPr="00D53144">
        <w:rPr>
          <w:lang w:val="nl-NL"/>
        </w:rPr>
        <w:t xml:space="preserve">). Beide studies toonden een vroeg en aanhoudend effect van Humira aan op het percentage falen van de behandeling in vergelijking met placebo (zie figuur </w:t>
      </w:r>
      <w:r w:rsidRPr="00D53144" w:rsidR="00E044BD">
        <w:rPr>
          <w:lang w:val="nl-NL"/>
        </w:rPr>
        <w:t>1</w:t>
      </w:r>
      <w:r w:rsidRPr="00D53144">
        <w:rPr>
          <w:lang w:val="nl-NL"/>
        </w:rPr>
        <w:t>).</w:t>
      </w:r>
    </w:p>
    <w:p w:rsidR="008A37F6" w:rsidRPr="00D53144" w14:paraId="2CBB9BDF" w14:textId="77777777">
      <w:pPr>
        <w:tabs>
          <w:tab w:val="left" w:pos="1294"/>
        </w:tabs>
        <w:spacing w:line="240" w:lineRule="auto"/>
        <w:rPr>
          <w:lang w:val="nl-NL"/>
        </w:rPr>
      </w:pPr>
    </w:p>
    <w:p w:rsidR="008A37F6" w:rsidRPr="00D53144" w14:paraId="34577222" w14:textId="7EC5D55A">
      <w:pPr>
        <w:suppressAutoHyphens/>
        <w:spacing w:line="240" w:lineRule="auto"/>
        <w:jc w:val="center"/>
        <w:rPr>
          <w:b/>
          <w:snapToGrid/>
          <w:lang w:val="nl-NL"/>
        </w:rPr>
      </w:pPr>
      <w:r w:rsidRPr="00D53144">
        <w:rPr>
          <w:b/>
          <w:snapToGrid/>
          <w:lang w:val="nl-NL"/>
        </w:rPr>
        <w:t xml:space="preserve">Tabel </w:t>
      </w:r>
      <w:r w:rsidRPr="00D53144" w:rsidR="00E044BD">
        <w:rPr>
          <w:b/>
          <w:snapToGrid/>
          <w:lang w:val="nl-NL"/>
        </w:rPr>
        <w:t xml:space="preserve">16 </w:t>
      </w:r>
    </w:p>
    <w:p w:rsidR="008A37F6" w:rsidRPr="00D53144" w14:paraId="19C25E11" w14:textId="77777777">
      <w:pPr>
        <w:suppressAutoHyphens/>
        <w:spacing w:line="240" w:lineRule="auto"/>
        <w:jc w:val="center"/>
        <w:rPr>
          <w:b/>
          <w:snapToGrid/>
          <w:lang w:val="nl-NL"/>
        </w:rPr>
      </w:pPr>
      <w:r w:rsidRPr="00D53144">
        <w:rPr>
          <w:b/>
          <w:snapToGrid/>
          <w:lang w:val="nl-NL"/>
        </w:rPr>
        <w:t>Tijd tot falen van de behandeling in onderzoeken UV I en UV II</w:t>
      </w:r>
    </w:p>
    <w:p w:rsidR="008A37F6" w:rsidRPr="00D53144" w14:paraId="509F723D" w14:textId="77777777">
      <w:pPr>
        <w:suppressAutoHyphens/>
        <w:spacing w:line="240" w:lineRule="auto"/>
        <w:jc w:val="center"/>
        <w:rPr>
          <w:b/>
          <w:snapToGrid/>
          <w:lang w:val="nl-NL"/>
        </w:rPr>
      </w:pPr>
    </w:p>
    <w:tbl>
      <w:tblPr>
        <w:tblW w:w="0" w:type="auto"/>
        <w:tblBorders>
          <w:top w:val="single" w:sz="4" w:space="0" w:color="auto"/>
          <w:bottom w:val="single" w:sz="4" w:space="0" w:color="auto"/>
        </w:tblBorders>
        <w:tblLook w:val="04A0"/>
      </w:tblPr>
      <w:tblGrid>
        <w:gridCol w:w="2268"/>
        <w:gridCol w:w="720"/>
        <w:gridCol w:w="1170"/>
        <w:gridCol w:w="1890"/>
        <w:gridCol w:w="720"/>
        <w:gridCol w:w="1170"/>
        <w:gridCol w:w="1080"/>
      </w:tblGrid>
      <w:tr w14:paraId="2D14687D" w14:textId="77777777">
        <w:tblPrEx>
          <w:tblW w:w="0" w:type="auto"/>
          <w:tblLook w:val="04A0"/>
        </w:tblPrEx>
        <w:tc>
          <w:tcPr>
            <w:tcW w:w="2268" w:type="dxa"/>
            <w:tcBorders>
              <w:top w:val="single" w:sz="4" w:space="0" w:color="auto"/>
              <w:bottom w:val="single" w:sz="4" w:space="0" w:color="auto"/>
            </w:tcBorders>
          </w:tcPr>
          <w:p w:rsidR="008A37F6" w:rsidRPr="00D53144" w14:paraId="0FEE739E" w14:textId="77777777">
            <w:pPr>
              <w:suppressAutoHyphens/>
              <w:spacing w:line="240" w:lineRule="auto"/>
              <w:rPr>
                <w:b/>
                <w:snapToGrid/>
                <w:lang w:val="nl-NL"/>
              </w:rPr>
            </w:pPr>
            <w:r w:rsidRPr="00D53144">
              <w:rPr>
                <w:b/>
                <w:snapToGrid/>
                <w:lang w:val="nl-NL"/>
              </w:rPr>
              <w:t>Analyse behandeling</w:t>
            </w:r>
          </w:p>
        </w:tc>
        <w:tc>
          <w:tcPr>
            <w:tcW w:w="720" w:type="dxa"/>
            <w:tcBorders>
              <w:top w:val="single" w:sz="4" w:space="0" w:color="auto"/>
              <w:bottom w:val="single" w:sz="4" w:space="0" w:color="auto"/>
            </w:tcBorders>
          </w:tcPr>
          <w:p w:rsidR="008A37F6" w:rsidRPr="00D53144" w14:paraId="49D625A0" w14:textId="77777777">
            <w:pPr>
              <w:suppressAutoHyphens/>
              <w:spacing w:line="240" w:lineRule="auto"/>
              <w:rPr>
                <w:b/>
                <w:snapToGrid/>
                <w:lang w:val="nl-NL"/>
              </w:rPr>
            </w:pPr>
            <w:r w:rsidRPr="00D53144">
              <w:rPr>
                <w:b/>
                <w:snapToGrid/>
                <w:lang w:val="nl-NL"/>
              </w:rPr>
              <w:t>N</w:t>
            </w:r>
          </w:p>
        </w:tc>
        <w:tc>
          <w:tcPr>
            <w:tcW w:w="1170" w:type="dxa"/>
            <w:tcBorders>
              <w:top w:val="single" w:sz="4" w:space="0" w:color="auto"/>
              <w:bottom w:val="single" w:sz="4" w:space="0" w:color="auto"/>
            </w:tcBorders>
          </w:tcPr>
          <w:p w:rsidR="008A37F6" w:rsidRPr="00D53144" w14:paraId="376E51ED" w14:textId="77777777">
            <w:pPr>
              <w:suppressAutoHyphens/>
              <w:spacing w:line="240" w:lineRule="auto"/>
              <w:rPr>
                <w:b/>
                <w:snapToGrid/>
                <w:lang w:val="nl-NL"/>
              </w:rPr>
            </w:pPr>
            <w:r w:rsidRPr="00D53144">
              <w:rPr>
                <w:b/>
                <w:snapToGrid/>
                <w:lang w:val="nl-NL"/>
              </w:rPr>
              <w:t>Falen</w:t>
            </w:r>
            <w:r w:rsidRPr="00D53144">
              <w:rPr>
                <w:b/>
                <w:snapToGrid/>
                <w:lang w:val="nl-NL"/>
              </w:rPr>
              <w:br/>
              <w:t>N (%)</w:t>
            </w:r>
          </w:p>
        </w:tc>
        <w:tc>
          <w:tcPr>
            <w:tcW w:w="1890" w:type="dxa"/>
            <w:tcBorders>
              <w:top w:val="single" w:sz="4" w:space="0" w:color="auto"/>
              <w:bottom w:val="single" w:sz="4" w:space="0" w:color="auto"/>
            </w:tcBorders>
          </w:tcPr>
          <w:p w:rsidR="008A37F6" w:rsidRPr="00D53144" w14:paraId="1E49D308" w14:textId="77777777">
            <w:pPr>
              <w:suppressAutoHyphens/>
              <w:spacing w:line="240" w:lineRule="auto"/>
              <w:rPr>
                <w:b/>
                <w:snapToGrid/>
                <w:lang w:val="nl-NL"/>
              </w:rPr>
            </w:pPr>
            <w:r w:rsidRPr="00D53144">
              <w:rPr>
                <w:b/>
                <w:snapToGrid/>
                <w:lang w:val="nl-NL"/>
              </w:rPr>
              <w:t>Mediane tijd tot falen (maanden)</w:t>
            </w:r>
          </w:p>
        </w:tc>
        <w:tc>
          <w:tcPr>
            <w:tcW w:w="720" w:type="dxa"/>
            <w:tcBorders>
              <w:top w:val="single" w:sz="4" w:space="0" w:color="auto"/>
              <w:bottom w:val="single" w:sz="4" w:space="0" w:color="auto"/>
            </w:tcBorders>
          </w:tcPr>
          <w:p w:rsidR="008A37F6" w:rsidRPr="00D53144" w14:paraId="11319CE5" w14:textId="77777777">
            <w:pPr>
              <w:suppressAutoHyphens/>
              <w:spacing w:line="240" w:lineRule="auto"/>
              <w:rPr>
                <w:b/>
                <w:snapToGrid/>
                <w:lang w:val="nl-NL"/>
              </w:rPr>
            </w:pPr>
            <w:r w:rsidRPr="00D53144">
              <w:rPr>
                <w:b/>
                <w:snapToGrid/>
                <w:lang w:val="nl-NL"/>
              </w:rPr>
              <w:t>HR</w:t>
            </w:r>
            <w:r w:rsidRPr="00D53144">
              <w:rPr>
                <w:b/>
                <w:snapToGrid/>
                <w:vertAlign w:val="superscript"/>
                <w:lang w:val="nl-NL"/>
              </w:rPr>
              <w:t>a</w:t>
            </w:r>
          </w:p>
        </w:tc>
        <w:tc>
          <w:tcPr>
            <w:tcW w:w="1170" w:type="dxa"/>
            <w:tcBorders>
              <w:top w:val="single" w:sz="4" w:space="0" w:color="auto"/>
              <w:bottom w:val="single" w:sz="4" w:space="0" w:color="auto"/>
            </w:tcBorders>
          </w:tcPr>
          <w:p w:rsidR="008A37F6" w:rsidRPr="00D53144" w14:paraId="375CBF81" w14:textId="77777777">
            <w:pPr>
              <w:suppressAutoHyphens/>
              <w:spacing w:line="240" w:lineRule="auto"/>
              <w:rPr>
                <w:b/>
                <w:snapToGrid/>
                <w:lang w:val="nl-NL"/>
              </w:rPr>
            </w:pPr>
            <w:r w:rsidRPr="00D53144">
              <w:rPr>
                <w:b/>
                <w:snapToGrid/>
                <w:lang w:val="nl-NL"/>
              </w:rPr>
              <w:t>CI 95% voor HR</w:t>
            </w:r>
            <w:r w:rsidRPr="00D53144">
              <w:rPr>
                <w:b/>
                <w:snapToGrid/>
                <w:vertAlign w:val="superscript"/>
                <w:lang w:val="nl-NL"/>
              </w:rPr>
              <w:t>a</w:t>
            </w:r>
          </w:p>
        </w:tc>
        <w:tc>
          <w:tcPr>
            <w:tcW w:w="1080" w:type="dxa"/>
            <w:tcBorders>
              <w:top w:val="single" w:sz="4" w:space="0" w:color="auto"/>
              <w:bottom w:val="single" w:sz="4" w:space="0" w:color="auto"/>
            </w:tcBorders>
          </w:tcPr>
          <w:p w:rsidR="008A37F6" w:rsidRPr="00D53144" w14:paraId="7C2B882F" w14:textId="77777777">
            <w:pPr>
              <w:suppressAutoHyphens/>
              <w:spacing w:line="240" w:lineRule="auto"/>
              <w:rPr>
                <w:b/>
                <w:snapToGrid/>
                <w:lang w:val="nl-NL"/>
              </w:rPr>
            </w:pPr>
            <w:r w:rsidRPr="00D53144">
              <w:rPr>
                <w:b/>
                <w:i/>
                <w:snapToGrid/>
                <w:lang w:val="nl-NL"/>
              </w:rPr>
              <w:t>P-</w:t>
            </w:r>
            <w:r w:rsidRPr="00D53144">
              <w:rPr>
                <w:b/>
                <w:snapToGrid/>
                <w:lang w:val="nl-NL"/>
              </w:rPr>
              <w:t xml:space="preserve"> waarde</w:t>
            </w:r>
            <w:r w:rsidRPr="00D53144">
              <w:rPr>
                <w:snapToGrid/>
                <w:vertAlign w:val="superscript"/>
                <w:lang w:val="nl-NL"/>
              </w:rPr>
              <w:t xml:space="preserve"> b</w:t>
            </w:r>
          </w:p>
        </w:tc>
      </w:tr>
      <w:tr w14:paraId="315ECA3C" w14:textId="77777777">
        <w:tblPrEx>
          <w:tblW w:w="0" w:type="auto"/>
          <w:tblLook w:val="04A0"/>
        </w:tblPrEx>
        <w:tc>
          <w:tcPr>
            <w:tcW w:w="9018" w:type="dxa"/>
            <w:gridSpan w:val="7"/>
            <w:tcBorders>
              <w:top w:val="single" w:sz="4" w:space="0" w:color="auto"/>
              <w:bottom w:val="nil"/>
            </w:tcBorders>
          </w:tcPr>
          <w:p w:rsidR="008A37F6" w:rsidRPr="00D53144" w14:paraId="02F94F2B" w14:textId="77777777">
            <w:pPr>
              <w:suppressAutoHyphens/>
              <w:spacing w:line="240" w:lineRule="auto"/>
              <w:rPr>
                <w:b/>
                <w:snapToGrid/>
                <w:lang w:val="nl-NL"/>
              </w:rPr>
            </w:pPr>
            <w:r w:rsidRPr="00D53144">
              <w:rPr>
                <w:b/>
                <w:snapToGrid/>
                <w:lang w:val="nl-NL"/>
              </w:rPr>
              <w:t xml:space="preserve">Tijd tot het falen van de behandeling op of na week 6 in studie UV I  </w:t>
            </w:r>
          </w:p>
        </w:tc>
      </w:tr>
      <w:tr w14:paraId="4D35E3F6" w14:textId="77777777">
        <w:tblPrEx>
          <w:tblW w:w="0" w:type="auto"/>
          <w:tblLook w:val="04A0"/>
        </w:tblPrEx>
        <w:tc>
          <w:tcPr>
            <w:tcW w:w="2988" w:type="dxa"/>
            <w:gridSpan w:val="2"/>
            <w:tcBorders>
              <w:top w:val="nil"/>
              <w:bottom w:val="nil"/>
            </w:tcBorders>
          </w:tcPr>
          <w:p w:rsidR="008A37F6" w:rsidRPr="00D53144" w14:paraId="1C8140AF" w14:textId="77777777">
            <w:pPr>
              <w:suppressAutoHyphens/>
              <w:spacing w:line="240" w:lineRule="auto"/>
              <w:rPr>
                <w:snapToGrid/>
                <w:lang w:val="nl-NL"/>
              </w:rPr>
            </w:pPr>
            <w:r w:rsidRPr="00D53144">
              <w:rPr>
                <w:snapToGrid/>
                <w:lang w:val="nl-NL"/>
              </w:rPr>
              <w:t>Primaire analyse (ITT)</w:t>
            </w:r>
          </w:p>
        </w:tc>
        <w:tc>
          <w:tcPr>
            <w:tcW w:w="1170" w:type="dxa"/>
            <w:tcBorders>
              <w:top w:val="nil"/>
              <w:bottom w:val="nil"/>
            </w:tcBorders>
          </w:tcPr>
          <w:p w:rsidR="008A37F6" w:rsidRPr="00D53144" w14:paraId="259B3EBC" w14:textId="77777777">
            <w:pPr>
              <w:suppressAutoHyphens/>
              <w:spacing w:line="240" w:lineRule="auto"/>
              <w:rPr>
                <w:snapToGrid/>
                <w:lang w:val="nl-NL"/>
              </w:rPr>
            </w:pPr>
          </w:p>
        </w:tc>
        <w:tc>
          <w:tcPr>
            <w:tcW w:w="1890" w:type="dxa"/>
            <w:tcBorders>
              <w:top w:val="nil"/>
              <w:bottom w:val="nil"/>
            </w:tcBorders>
          </w:tcPr>
          <w:p w:rsidR="008A37F6" w:rsidRPr="00D53144" w14:paraId="4FC27EDF" w14:textId="77777777">
            <w:pPr>
              <w:suppressAutoHyphens/>
              <w:spacing w:line="240" w:lineRule="auto"/>
              <w:rPr>
                <w:snapToGrid/>
                <w:lang w:val="nl-NL"/>
              </w:rPr>
            </w:pPr>
          </w:p>
        </w:tc>
        <w:tc>
          <w:tcPr>
            <w:tcW w:w="720" w:type="dxa"/>
            <w:tcBorders>
              <w:top w:val="nil"/>
              <w:bottom w:val="nil"/>
            </w:tcBorders>
          </w:tcPr>
          <w:p w:rsidR="008A37F6" w:rsidRPr="00D53144" w14:paraId="738A2346" w14:textId="77777777">
            <w:pPr>
              <w:suppressAutoHyphens/>
              <w:spacing w:line="240" w:lineRule="auto"/>
              <w:rPr>
                <w:snapToGrid/>
                <w:lang w:val="nl-NL"/>
              </w:rPr>
            </w:pPr>
          </w:p>
        </w:tc>
        <w:tc>
          <w:tcPr>
            <w:tcW w:w="1170" w:type="dxa"/>
            <w:tcBorders>
              <w:top w:val="nil"/>
              <w:bottom w:val="nil"/>
            </w:tcBorders>
          </w:tcPr>
          <w:p w:rsidR="008A37F6" w:rsidRPr="00D53144" w14:paraId="157834B6" w14:textId="77777777">
            <w:pPr>
              <w:suppressAutoHyphens/>
              <w:spacing w:line="240" w:lineRule="auto"/>
              <w:rPr>
                <w:snapToGrid/>
                <w:lang w:val="nl-NL"/>
              </w:rPr>
            </w:pPr>
          </w:p>
        </w:tc>
        <w:tc>
          <w:tcPr>
            <w:tcW w:w="1080" w:type="dxa"/>
            <w:tcBorders>
              <w:top w:val="nil"/>
              <w:bottom w:val="nil"/>
            </w:tcBorders>
          </w:tcPr>
          <w:p w:rsidR="008A37F6" w:rsidRPr="00D53144" w14:paraId="3F8ADC65" w14:textId="77777777">
            <w:pPr>
              <w:suppressAutoHyphens/>
              <w:spacing w:line="240" w:lineRule="auto"/>
              <w:rPr>
                <w:snapToGrid/>
                <w:lang w:val="nl-NL"/>
              </w:rPr>
            </w:pPr>
          </w:p>
        </w:tc>
      </w:tr>
      <w:tr w14:paraId="7A4A0049" w14:textId="77777777">
        <w:tblPrEx>
          <w:tblW w:w="0" w:type="auto"/>
          <w:tblLook w:val="04A0"/>
        </w:tblPrEx>
        <w:tc>
          <w:tcPr>
            <w:tcW w:w="2268" w:type="dxa"/>
            <w:tcBorders>
              <w:top w:val="nil"/>
              <w:bottom w:val="nil"/>
            </w:tcBorders>
          </w:tcPr>
          <w:p w:rsidR="008A37F6" w:rsidRPr="00D53144" w14:paraId="277722F8" w14:textId="77777777">
            <w:pPr>
              <w:suppressAutoHyphens/>
              <w:spacing w:line="240" w:lineRule="auto"/>
              <w:rPr>
                <w:snapToGrid/>
                <w:lang w:val="nl-NL"/>
              </w:rPr>
            </w:pPr>
            <w:r w:rsidRPr="00D53144">
              <w:rPr>
                <w:snapToGrid/>
                <w:lang w:val="nl-NL"/>
              </w:rPr>
              <w:tab/>
              <w:t>Placebo</w:t>
            </w:r>
          </w:p>
        </w:tc>
        <w:tc>
          <w:tcPr>
            <w:tcW w:w="720" w:type="dxa"/>
            <w:tcBorders>
              <w:top w:val="nil"/>
              <w:bottom w:val="nil"/>
            </w:tcBorders>
          </w:tcPr>
          <w:p w:rsidR="008A37F6" w:rsidRPr="00D53144" w14:paraId="20854C54" w14:textId="77777777">
            <w:pPr>
              <w:suppressAutoHyphens/>
              <w:spacing w:line="240" w:lineRule="auto"/>
              <w:rPr>
                <w:snapToGrid/>
                <w:lang w:val="nl-NL"/>
              </w:rPr>
            </w:pPr>
            <w:r w:rsidRPr="00D53144">
              <w:rPr>
                <w:snapToGrid/>
                <w:lang w:val="nl-NL"/>
              </w:rPr>
              <w:t>107</w:t>
            </w:r>
          </w:p>
        </w:tc>
        <w:tc>
          <w:tcPr>
            <w:tcW w:w="1170" w:type="dxa"/>
            <w:tcBorders>
              <w:top w:val="nil"/>
              <w:bottom w:val="nil"/>
            </w:tcBorders>
          </w:tcPr>
          <w:p w:rsidR="008A37F6" w:rsidRPr="00D53144" w14:paraId="34CDE9E3" w14:textId="77777777">
            <w:pPr>
              <w:suppressAutoHyphens/>
              <w:spacing w:line="240" w:lineRule="auto"/>
              <w:rPr>
                <w:snapToGrid/>
                <w:lang w:val="nl-NL"/>
              </w:rPr>
            </w:pPr>
            <w:r w:rsidRPr="00D53144">
              <w:rPr>
                <w:snapToGrid/>
                <w:lang w:val="nl-NL"/>
              </w:rPr>
              <w:t>84 (78,5)</w:t>
            </w:r>
          </w:p>
        </w:tc>
        <w:tc>
          <w:tcPr>
            <w:tcW w:w="1890" w:type="dxa"/>
            <w:tcBorders>
              <w:top w:val="nil"/>
              <w:bottom w:val="nil"/>
            </w:tcBorders>
          </w:tcPr>
          <w:p w:rsidR="008A37F6" w:rsidRPr="00D53144" w14:paraId="5A928C38" w14:textId="77777777">
            <w:pPr>
              <w:suppressAutoHyphens/>
              <w:spacing w:line="240" w:lineRule="auto"/>
              <w:rPr>
                <w:snapToGrid/>
                <w:lang w:val="nl-NL"/>
              </w:rPr>
            </w:pPr>
            <w:r w:rsidRPr="00D53144">
              <w:rPr>
                <w:snapToGrid/>
                <w:lang w:val="nl-NL"/>
              </w:rPr>
              <w:t>3,0</w:t>
            </w:r>
          </w:p>
        </w:tc>
        <w:tc>
          <w:tcPr>
            <w:tcW w:w="720" w:type="dxa"/>
            <w:tcBorders>
              <w:top w:val="nil"/>
              <w:bottom w:val="nil"/>
            </w:tcBorders>
          </w:tcPr>
          <w:p w:rsidR="008A37F6" w:rsidRPr="00D53144" w14:paraId="431A299E" w14:textId="77777777">
            <w:pPr>
              <w:suppressAutoHyphens/>
              <w:spacing w:line="240" w:lineRule="auto"/>
              <w:rPr>
                <w:snapToGrid/>
                <w:lang w:val="nl-NL"/>
              </w:rPr>
            </w:pPr>
            <w:r w:rsidRPr="00D53144">
              <w:rPr>
                <w:snapToGrid/>
                <w:lang w:val="nl-NL"/>
              </w:rPr>
              <w:t>--</w:t>
            </w:r>
          </w:p>
        </w:tc>
        <w:tc>
          <w:tcPr>
            <w:tcW w:w="1170" w:type="dxa"/>
            <w:tcBorders>
              <w:top w:val="nil"/>
              <w:bottom w:val="nil"/>
            </w:tcBorders>
          </w:tcPr>
          <w:p w:rsidR="008A37F6" w:rsidRPr="00D53144" w14:paraId="5DBB741A" w14:textId="77777777">
            <w:pPr>
              <w:suppressAutoHyphens/>
              <w:spacing w:line="240" w:lineRule="auto"/>
              <w:rPr>
                <w:snapToGrid/>
                <w:lang w:val="nl-NL"/>
              </w:rPr>
            </w:pPr>
            <w:r w:rsidRPr="00D53144">
              <w:rPr>
                <w:snapToGrid/>
                <w:lang w:val="nl-NL"/>
              </w:rPr>
              <w:t>--</w:t>
            </w:r>
          </w:p>
        </w:tc>
        <w:tc>
          <w:tcPr>
            <w:tcW w:w="1080" w:type="dxa"/>
            <w:tcBorders>
              <w:top w:val="nil"/>
              <w:bottom w:val="nil"/>
            </w:tcBorders>
          </w:tcPr>
          <w:p w:rsidR="008A37F6" w:rsidRPr="00D53144" w14:paraId="7B620440" w14:textId="77777777">
            <w:pPr>
              <w:suppressAutoHyphens/>
              <w:spacing w:line="240" w:lineRule="auto"/>
              <w:rPr>
                <w:snapToGrid/>
                <w:lang w:val="nl-NL"/>
              </w:rPr>
            </w:pPr>
            <w:r w:rsidRPr="00D53144">
              <w:rPr>
                <w:snapToGrid/>
                <w:lang w:val="nl-NL"/>
              </w:rPr>
              <w:t>--</w:t>
            </w:r>
          </w:p>
        </w:tc>
      </w:tr>
      <w:tr w14:paraId="3ABC3281" w14:textId="77777777">
        <w:tblPrEx>
          <w:tblW w:w="0" w:type="auto"/>
          <w:tblLook w:val="04A0"/>
        </w:tblPrEx>
        <w:tc>
          <w:tcPr>
            <w:tcW w:w="2268" w:type="dxa"/>
            <w:tcBorders>
              <w:top w:val="nil"/>
              <w:bottom w:val="single" w:sz="4" w:space="0" w:color="auto"/>
            </w:tcBorders>
          </w:tcPr>
          <w:p w:rsidR="008A37F6" w:rsidRPr="00D53144" w14:paraId="03F9E63C" w14:textId="77777777">
            <w:pPr>
              <w:suppressAutoHyphens/>
              <w:spacing w:line="240" w:lineRule="auto"/>
              <w:rPr>
                <w:snapToGrid/>
                <w:lang w:val="nl-NL"/>
              </w:rPr>
            </w:pPr>
            <w:r w:rsidRPr="00D53144">
              <w:rPr>
                <w:snapToGrid/>
                <w:lang w:val="nl-NL"/>
              </w:rPr>
              <w:tab/>
              <w:t>Adalimumab</w:t>
            </w:r>
          </w:p>
        </w:tc>
        <w:tc>
          <w:tcPr>
            <w:tcW w:w="720" w:type="dxa"/>
            <w:tcBorders>
              <w:top w:val="nil"/>
              <w:bottom w:val="single" w:sz="4" w:space="0" w:color="auto"/>
            </w:tcBorders>
          </w:tcPr>
          <w:p w:rsidR="008A37F6" w:rsidRPr="00D53144" w14:paraId="25024D10" w14:textId="77777777">
            <w:pPr>
              <w:suppressAutoHyphens/>
              <w:spacing w:line="240" w:lineRule="auto"/>
              <w:rPr>
                <w:snapToGrid/>
                <w:lang w:val="nl-NL"/>
              </w:rPr>
            </w:pPr>
            <w:r w:rsidRPr="00D53144">
              <w:rPr>
                <w:snapToGrid/>
                <w:lang w:val="nl-NL"/>
              </w:rPr>
              <w:t>110</w:t>
            </w:r>
          </w:p>
        </w:tc>
        <w:tc>
          <w:tcPr>
            <w:tcW w:w="1170" w:type="dxa"/>
            <w:tcBorders>
              <w:top w:val="nil"/>
              <w:bottom w:val="single" w:sz="4" w:space="0" w:color="auto"/>
            </w:tcBorders>
          </w:tcPr>
          <w:p w:rsidR="008A37F6" w:rsidRPr="00D53144" w14:paraId="64531A4E" w14:textId="77777777">
            <w:pPr>
              <w:suppressAutoHyphens/>
              <w:spacing w:line="240" w:lineRule="auto"/>
              <w:rPr>
                <w:snapToGrid/>
                <w:lang w:val="nl-NL"/>
              </w:rPr>
            </w:pPr>
            <w:r w:rsidRPr="00D53144">
              <w:rPr>
                <w:snapToGrid/>
                <w:lang w:val="nl-NL"/>
              </w:rPr>
              <w:t>60 (54,5)</w:t>
            </w:r>
          </w:p>
        </w:tc>
        <w:tc>
          <w:tcPr>
            <w:tcW w:w="1890" w:type="dxa"/>
            <w:tcBorders>
              <w:top w:val="nil"/>
              <w:bottom w:val="single" w:sz="4" w:space="0" w:color="auto"/>
            </w:tcBorders>
          </w:tcPr>
          <w:p w:rsidR="008A37F6" w:rsidRPr="00D53144" w14:paraId="632504B7" w14:textId="77777777">
            <w:pPr>
              <w:suppressAutoHyphens/>
              <w:spacing w:line="240" w:lineRule="auto"/>
              <w:rPr>
                <w:snapToGrid/>
                <w:lang w:val="nl-NL"/>
              </w:rPr>
            </w:pPr>
            <w:r w:rsidRPr="00D53144">
              <w:rPr>
                <w:snapToGrid/>
                <w:lang w:val="nl-NL"/>
              </w:rPr>
              <w:t>5,6</w:t>
            </w:r>
          </w:p>
        </w:tc>
        <w:tc>
          <w:tcPr>
            <w:tcW w:w="720" w:type="dxa"/>
            <w:tcBorders>
              <w:top w:val="nil"/>
              <w:bottom w:val="single" w:sz="4" w:space="0" w:color="auto"/>
            </w:tcBorders>
          </w:tcPr>
          <w:p w:rsidR="008A37F6" w:rsidRPr="00D53144" w14:paraId="1E32CD47" w14:textId="77777777">
            <w:pPr>
              <w:suppressAutoHyphens/>
              <w:spacing w:line="240" w:lineRule="auto"/>
              <w:rPr>
                <w:snapToGrid/>
                <w:lang w:val="nl-NL"/>
              </w:rPr>
            </w:pPr>
            <w:r w:rsidRPr="00D53144">
              <w:rPr>
                <w:snapToGrid/>
                <w:lang w:val="nl-NL"/>
              </w:rPr>
              <w:t>0,50</w:t>
            </w:r>
          </w:p>
        </w:tc>
        <w:tc>
          <w:tcPr>
            <w:tcW w:w="1170" w:type="dxa"/>
            <w:tcBorders>
              <w:top w:val="nil"/>
              <w:bottom w:val="single" w:sz="4" w:space="0" w:color="auto"/>
            </w:tcBorders>
          </w:tcPr>
          <w:p w:rsidR="008A37F6" w:rsidRPr="00D53144" w14:paraId="1DF9ECBE" w14:textId="77777777">
            <w:pPr>
              <w:suppressAutoHyphens/>
              <w:spacing w:line="240" w:lineRule="auto"/>
              <w:rPr>
                <w:snapToGrid/>
                <w:lang w:val="nl-NL"/>
              </w:rPr>
            </w:pPr>
            <w:r w:rsidRPr="00D53144">
              <w:rPr>
                <w:snapToGrid/>
                <w:lang w:val="nl-NL"/>
              </w:rPr>
              <w:t>0,36, 0,70</w:t>
            </w:r>
            <w:r w:rsidRPr="00D53144">
              <w:rPr>
                <w:snapToGrid/>
                <w:vertAlign w:val="superscript"/>
                <w:lang w:val="nl-NL"/>
              </w:rPr>
              <w:t xml:space="preserve"> </w:t>
            </w:r>
          </w:p>
        </w:tc>
        <w:tc>
          <w:tcPr>
            <w:tcW w:w="1080" w:type="dxa"/>
            <w:tcBorders>
              <w:top w:val="nil"/>
              <w:bottom w:val="single" w:sz="4" w:space="0" w:color="auto"/>
            </w:tcBorders>
          </w:tcPr>
          <w:p w:rsidR="008A37F6" w:rsidRPr="00D53144" w14:paraId="17FC0799" w14:textId="77777777">
            <w:pPr>
              <w:suppressAutoHyphens/>
              <w:spacing w:line="240" w:lineRule="auto"/>
              <w:rPr>
                <w:snapToGrid/>
                <w:lang w:val="nl-NL"/>
              </w:rPr>
            </w:pPr>
            <w:r w:rsidRPr="00D53144">
              <w:rPr>
                <w:snapToGrid/>
                <w:lang w:val="nl-NL"/>
              </w:rPr>
              <w:t>&lt; 0,001</w:t>
            </w:r>
          </w:p>
        </w:tc>
      </w:tr>
      <w:tr w14:paraId="15F2CA40"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9018" w:type="dxa"/>
            <w:gridSpan w:val="7"/>
            <w:tcBorders>
              <w:left w:val="nil"/>
              <w:bottom w:val="nil"/>
              <w:right w:val="nil"/>
            </w:tcBorders>
          </w:tcPr>
          <w:p w:rsidR="008A37F6" w:rsidRPr="00D53144" w14:paraId="60EA41FF" w14:textId="77777777">
            <w:pPr>
              <w:suppressAutoHyphens/>
              <w:spacing w:line="240" w:lineRule="auto"/>
              <w:rPr>
                <w:b/>
                <w:snapToGrid/>
                <w:lang w:val="nl-NL"/>
              </w:rPr>
            </w:pPr>
            <w:r w:rsidRPr="00D53144">
              <w:rPr>
                <w:b/>
                <w:snapToGrid/>
                <w:lang w:val="nl-NL"/>
              </w:rPr>
              <w:t>Tijd tot het falen van de behandeling op of na week 2 in studie UV II</w:t>
            </w:r>
          </w:p>
        </w:tc>
      </w:tr>
      <w:tr w14:paraId="6A9F1CF8"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988" w:type="dxa"/>
            <w:gridSpan w:val="2"/>
            <w:tcBorders>
              <w:top w:val="nil"/>
              <w:left w:val="nil"/>
              <w:bottom w:val="nil"/>
              <w:right w:val="nil"/>
            </w:tcBorders>
          </w:tcPr>
          <w:p w:rsidR="008A37F6" w:rsidRPr="00D53144" w14:paraId="1E45C155" w14:textId="77777777">
            <w:pPr>
              <w:suppressAutoHyphens/>
              <w:spacing w:line="240" w:lineRule="auto"/>
              <w:rPr>
                <w:snapToGrid/>
                <w:lang w:val="nl-NL"/>
              </w:rPr>
            </w:pPr>
            <w:r w:rsidRPr="00D53144">
              <w:rPr>
                <w:snapToGrid/>
                <w:lang w:val="nl-NL"/>
              </w:rPr>
              <w:t>Primaire analyse (ITT)</w:t>
            </w:r>
          </w:p>
        </w:tc>
        <w:tc>
          <w:tcPr>
            <w:tcW w:w="1170" w:type="dxa"/>
            <w:tcBorders>
              <w:top w:val="nil"/>
              <w:left w:val="nil"/>
              <w:bottom w:val="nil"/>
              <w:right w:val="nil"/>
            </w:tcBorders>
          </w:tcPr>
          <w:p w:rsidR="008A37F6" w:rsidRPr="00D53144" w14:paraId="7516A9AD" w14:textId="77777777">
            <w:pPr>
              <w:suppressAutoHyphens/>
              <w:spacing w:line="240" w:lineRule="auto"/>
              <w:rPr>
                <w:snapToGrid/>
                <w:lang w:val="nl-NL"/>
              </w:rPr>
            </w:pPr>
          </w:p>
        </w:tc>
        <w:tc>
          <w:tcPr>
            <w:tcW w:w="1890" w:type="dxa"/>
            <w:tcBorders>
              <w:top w:val="nil"/>
              <w:left w:val="nil"/>
              <w:bottom w:val="nil"/>
              <w:right w:val="nil"/>
            </w:tcBorders>
          </w:tcPr>
          <w:p w:rsidR="008A37F6" w:rsidRPr="00D53144" w14:paraId="01783CD9" w14:textId="77777777">
            <w:pPr>
              <w:suppressAutoHyphens/>
              <w:spacing w:line="240" w:lineRule="auto"/>
              <w:rPr>
                <w:snapToGrid/>
                <w:lang w:val="nl-NL"/>
              </w:rPr>
            </w:pPr>
          </w:p>
        </w:tc>
        <w:tc>
          <w:tcPr>
            <w:tcW w:w="720" w:type="dxa"/>
            <w:tcBorders>
              <w:top w:val="nil"/>
              <w:left w:val="nil"/>
              <w:bottom w:val="nil"/>
              <w:right w:val="nil"/>
            </w:tcBorders>
          </w:tcPr>
          <w:p w:rsidR="008A37F6" w:rsidRPr="00D53144" w14:paraId="7CC312FE" w14:textId="77777777">
            <w:pPr>
              <w:suppressAutoHyphens/>
              <w:spacing w:line="240" w:lineRule="auto"/>
              <w:rPr>
                <w:snapToGrid/>
                <w:lang w:val="nl-NL"/>
              </w:rPr>
            </w:pPr>
          </w:p>
        </w:tc>
        <w:tc>
          <w:tcPr>
            <w:tcW w:w="1170" w:type="dxa"/>
            <w:tcBorders>
              <w:top w:val="nil"/>
              <w:left w:val="nil"/>
              <w:bottom w:val="nil"/>
              <w:right w:val="nil"/>
            </w:tcBorders>
          </w:tcPr>
          <w:p w:rsidR="008A37F6" w:rsidRPr="00D53144" w14:paraId="62BC8306" w14:textId="77777777">
            <w:pPr>
              <w:suppressAutoHyphens/>
              <w:spacing w:line="240" w:lineRule="auto"/>
              <w:rPr>
                <w:snapToGrid/>
                <w:lang w:val="nl-NL"/>
              </w:rPr>
            </w:pPr>
          </w:p>
        </w:tc>
        <w:tc>
          <w:tcPr>
            <w:tcW w:w="1080" w:type="dxa"/>
            <w:tcBorders>
              <w:top w:val="nil"/>
              <w:left w:val="nil"/>
              <w:bottom w:val="nil"/>
              <w:right w:val="nil"/>
            </w:tcBorders>
          </w:tcPr>
          <w:p w:rsidR="008A37F6" w:rsidRPr="00D53144" w14:paraId="74FB6002" w14:textId="77777777">
            <w:pPr>
              <w:suppressAutoHyphens/>
              <w:spacing w:line="240" w:lineRule="auto"/>
              <w:rPr>
                <w:snapToGrid/>
                <w:lang w:val="nl-NL"/>
              </w:rPr>
            </w:pPr>
          </w:p>
        </w:tc>
      </w:tr>
      <w:tr w14:paraId="230E5A32"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nil"/>
              <w:right w:val="nil"/>
            </w:tcBorders>
          </w:tcPr>
          <w:p w:rsidR="008A37F6" w:rsidRPr="00D53144" w14:paraId="752733D3" w14:textId="77777777">
            <w:pPr>
              <w:suppressAutoHyphens/>
              <w:spacing w:line="240" w:lineRule="auto"/>
              <w:rPr>
                <w:snapToGrid/>
                <w:lang w:val="nl-NL"/>
              </w:rPr>
            </w:pPr>
            <w:r w:rsidRPr="00D53144">
              <w:rPr>
                <w:snapToGrid/>
                <w:lang w:val="nl-NL"/>
              </w:rPr>
              <w:tab/>
              <w:t>Placebo</w:t>
            </w:r>
          </w:p>
        </w:tc>
        <w:tc>
          <w:tcPr>
            <w:tcW w:w="720" w:type="dxa"/>
            <w:tcBorders>
              <w:top w:val="nil"/>
              <w:left w:val="nil"/>
              <w:bottom w:val="nil"/>
              <w:right w:val="nil"/>
            </w:tcBorders>
          </w:tcPr>
          <w:p w:rsidR="008A37F6" w:rsidRPr="00D53144" w14:paraId="7BFC2EC5" w14:textId="77777777">
            <w:pPr>
              <w:suppressAutoHyphens/>
              <w:spacing w:line="240" w:lineRule="auto"/>
              <w:rPr>
                <w:snapToGrid/>
                <w:lang w:val="nl-NL"/>
              </w:rPr>
            </w:pPr>
            <w:r w:rsidRPr="00D53144">
              <w:rPr>
                <w:snapToGrid/>
                <w:lang w:val="nl-NL"/>
              </w:rPr>
              <w:t>111</w:t>
            </w:r>
          </w:p>
        </w:tc>
        <w:tc>
          <w:tcPr>
            <w:tcW w:w="1170" w:type="dxa"/>
            <w:tcBorders>
              <w:top w:val="nil"/>
              <w:left w:val="nil"/>
              <w:bottom w:val="nil"/>
              <w:right w:val="nil"/>
            </w:tcBorders>
          </w:tcPr>
          <w:p w:rsidR="008A37F6" w:rsidRPr="00D53144" w14:paraId="149B24FE" w14:textId="77777777">
            <w:pPr>
              <w:suppressAutoHyphens/>
              <w:spacing w:line="240" w:lineRule="auto"/>
              <w:rPr>
                <w:snapToGrid/>
                <w:lang w:val="nl-NL"/>
              </w:rPr>
            </w:pPr>
            <w:r w:rsidRPr="00D53144">
              <w:rPr>
                <w:snapToGrid/>
                <w:lang w:val="nl-NL"/>
              </w:rPr>
              <w:t>61 (55,0)</w:t>
            </w:r>
          </w:p>
        </w:tc>
        <w:tc>
          <w:tcPr>
            <w:tcW w:w="1890" w:type="dxa"/>
            <w:tcBorders>
              <w:top w:val="nil"/>
              <w:left w:val="nil"/>
              <w:bottom w:val="nil"/>
              <w:right w:val="nil"/>
            </w:tcBorders>
          </w:tcPr>
          <w:p w:rsidR="008A37F6" w:rsidRPr="00D53144" w14:paraId="1EE6EDA1" w14:textId="77777777">
            <w:pPr>
              <w:suppressAutoHyphens/>
              <w:spacing w:line="240" w:lineRule="auto"/>
              <w:rPr>
                <w:snapToGrid/>
                <w:lang w:val="nl-NL"/>
              </w:rPr>
            </w:pPr>
            <w:r w:rsidRPr="00D53144">
              <w:rPr>
                <w:snapToGrid/>
                <w:lang w:val="nl-NL"/>
              </w:rPr>
              <w:t>8,3</w:t>
            </w:r>
          </w:p>
        </w:tc>
        <w:tc>
          <w:tcPr>
            <w:tcW w:w="720" w:type="dxa"/>
            <w:tcBorders>
              <w:top w:val="nil"/>
              <w:left w:val="nil"/>
              <w:bottom w:val="nil"/>
              <w:right w:val="nil"/>
            </w:tcBorders>
          </w:tcPr>
          <w:p w:rsidR="008A37F6" w:rsidRPr="00D53144" w14:paraId="1C370CA9" w14:textId="77777777">
            <w:pPr>
              <w:suppressAutoHyphens/>
              <w:spacing w:line="240" w:lineRule="auto"/>
              <w:rPr>
                <w:snapToGrid/>
                <w:lang w:val="nl-NL"/>
              </w:rPr>
            </w:pPr>
            <w:r w:rsidRPr="00D53144">
              <w:rPr>
                <w:snapToGrid/>
                <w:lang w:val="nl-NL"/>
              </w:rPr>
              <w:t>--</w:t>
            </w:r>
          </w:p>
        </w:tc>
        <w:tc>
          <w:tcPr>
            <w:tcW w:w="1170" w:type="dxa"/>
            <w:tcBorders>
              <w:top w:val="nil"/>
              <w:left w:val="nil"/>
              <w:bottom w:val="nil"/>
              <w:right w:val="nil"/>
            </w:tcBorders>
          </w:tcPr>
          <w:p w:rsidR="008A37F6" w:rsidRPr="00D53144" w14:paraId="06ED7AB4" w14:textId="77777777">
            <w:pPr>
              <w:suppressAutoHyphens/>
              <w:spacing w:line="240" w:lineRule="auto"/>
              <w:rPr>
                <w:snapToGrid/>
                <w:lang w:val="nl-NL"/>
              </w:rPr>
            </w:pPr>
            <w:r w:rsidRPr="00D53144">
              <w:rPr>
                <w:snapToGrid/>
                <w:lang w:val="nl-NL"/>
              </w:rPr>
              <w:t>--</w:t>
            </w:r>
          </w:p>
        </w:tc>
        <w:tc>
          <w:tcPr>
            <w:tcW w:w="1080" w:type="dxa"/>
            <w:tcBorders>
              <w:top w:val="nil"/>
              <w:left w:val="nil"/>
              <w:bottom w:val="nil"/>
              <w:right w:val="nil"/>
            </w:tcBorders>
          </w:tcPr>
          <w:p w:rsidR="008A37F6" w:rsidRPr="00D53144" w14:paraId="5F88ED8E" w14:textId="77777777">
            <w:pPr>
              <w:suppressAutoHyphens/>
              <w:spacing w:line="240" w:lineRule="auto"/>
              <w:rPr>
                <w:snapToGrid/>
                <w:lang w:val="nl-NL"/>
              </w:rPr>
            </w:pPr>
            <w:r w:rsidRPr="00D53144">
              <w:rPr>
                <w:snapToGrid/>
                <w:lang w:val="nl-NL"/>
              </w:rPr>
              <w:t>--</w:t>
            </w:r>
          </w:p>
        </w:tc>
      </w:tr>
      <w:tr w14:paraId="207717E8"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single" w:sz="4" w:space="0" w:color="auto"/>
              <w:right w:val="nil"/>
            </w:tcBorders>
          </w:tcPr>
          <w:p w:rsidR="008A37F6" w:rsidRPr="00D53144" w14:paraId="78A7026F" w14:textId="77777777">
            <w:pPr>
              <w:suppressAutoHyphens/>
              <w:spacing w:line="240" w:lineRule="auto"/>
              <w:rPr>
                <w:snapToGrid/>
                <w:lang w:val="nl-NL"/>
              </w:rPr>
            </w:pPr>
            <w:r w:rsidRPr="00D53144">
              <w:rPr>
                <w:snapToGrid/>
                <w:lang w:val="nl-NL"/>
              </w:rPr>
              <w:tab/>
              <w:t>Adalimumab</w:t>
            </w:r>
          </w:p>
        </w:tc>
        <w:tc>
          <w:tcPr>
            <w:tcW w:w="720" w:type="dxa"/>
            <w:tcBorders>
              <w:top w:val="nil"/>
              <w:left w:val="nil"/>
              <w:bottom w:val="single" w:sz="4" w:space="0" w:color="auto"/>
              <w:right w:val="nil"/>
            </w:tcBorders>
          </w:tcPr>
          <w:p w:rsidR="008A37F6" w:rsidRPr="00D53144" w14:paraId="3A154719" w14:textId="77777777">
            <w:pPr>
              <w:suppressAutoHyphens/>
              <w:spacing w:line="240" w:lineRule="auto"/>
              <w:rPr>
                <w:snapToGrid/>
                <w:lang w:val="nl-NL"/>
              </w:rPr>
            </w:pPr>
            <w:r w:rsidRPr="00D53144">
              <w:rPr>
                <w:snapToGrid/>
                <w:lang w:val="nl-NL"/>
              </w:rPr>
              <w:t>115</w:t>
            </w:r>
          </w:p>
        </w:tc>
        <w:tc>
          <w:tcPr>
            <w:tcW w:w="1170" w:type="dxa"/>
            <w:tcBorders>
              <w:top w:val="nil"/>
              <w:left w:val="nil"/>
              <w:bottom w:val="single" w:sz="4" w:space="0" w:color="auto"/>
              <w:right w:val="nil"/>
            </w:tcBorders>
          </w:tcPr>
          <w:p w:rsidR="008A37F6" w:rsidRPr="00D53144" w14:paraId="5D555DC7" w14:textId="77777777">
            <w:pPr>
              <w:suppressAutoHyphens/>
              <w:spacing w:line="240" w:lineRule="auto"/>
              <w:rPr>
                <w:snapToGrid/>
                <w:lang w:val="nl-NL"/>
              </w:rPr>
            </w:pPr>
            <w:r w:rsidRPr="00D53144">
              <w:rPr>
                <w:snapToGrid/>
                <w:lang w:val="nl-NL"/>
              </w:rPr>
              <w:t>45 (39,1)</w:t>
            </w:r>
          </w:p>
        </w:tc>
        <w:tc>
          <w:tcPr>
            <w:tcW w:w="1890" w:type="dxa"/>
            <w:tcBorders>
              <w:top w:val="nil"/>
              <w:left w:val="nil"/>
              <w:bottom w:val="single" w:sz="4" w:space="0" w:color="auto"/>
              <w:right w:val="nil"/>
            </w:tcBorders>
          </w:tcPr>
          <w:p w:rsidR="008A37F6" w:rsidRPr="00D53144" w14:paraId="2EFB7103" w14:textId="77777777">
            <w:pPr>
              <w:suppressAutoHyphens/>
              <w:spacing w:line="240" w:lineRule="auto"/>
              <w:rPr>
                <w:snapToGrid/>
                <w:lang w:val="nl-NL"/>
              </w:rPr>
            </w:pPr>
            <w:r w:rsidRPr="00D53144">
              <w:rPr>
                <w:snapToGrid/>
                <w:lang w:val="nl-NL"/>
              </w:rPr>
              <w:t>NE</w:t>
            </w:r>
            <w:r w:rsidRPr="00D53144">
              <w:rPr>
                <w:snapToGrid/>
                <w:vertAlign w:val="superscript"/>
                <w:lang w:val="nl-NL"/>
              </w:rPr>
              <w:t>c</w:t>
            </w:r>
          </w:p>
        </w:tc>
        <w:tc>
          <w:tcPr>
            <w:tcW w:w="720" w:type="dxa"/>
            <w:tcBorders>
              <w:top w:val="nil"/>
              <w:left w:val="nil"/>
              <w:bottom w:val="single" w:sz="4" w:space="0" w:color="auto"/>
              <w:right w:val="nil"/>
            </w:tcBorders>
          </w:tcPr>
          <w:p w:rsidR="008A37F6" w:rsidRPr="00D53144" w14:paraId="7F2B5222" w14:textId="77777777">
            <w:pPr>
              <w:suppressAutoHyphens/>
              <w:spacing w:line="240" w:lineRule="auto"/>
              <w:rPr>
                <w:snapToGrid/>
                <w:lang w:val="nl-NL"/>
              </w:rPr>
            </w:pPr>
            <w:r w:rsidRPr="00D53144">
              <w:rPr>
                <w:snapToGrid/>
                <w:lang w:val="nl-NL"/>
              </w:rPr>
              <w:t>0,57</w:t>
            </w:r>
          </w:p>
        </w:tc>
        <w:tc>
          <w:tcPr>
            <w:tcW w:w="1170" w:type="dxa"/>
            <w:tcBorders>
              <w:top w:val="nil"/>
              <w:left w:val="nil"/>
              <w:bottom w:val="single" w:sz="4" w:space="0" w:color="auto"/>
              <w:right w:val="nil"/>
            </w:tcBorders>
          </w:tcPr>
          <w:p w:rsidR="008A37F6" w:rsidRPr="00D53144" w14:paraId="3BFADE95" w14:textId="77777777">
            <w:pPr>
              <w:suppressAutoHyphens/>
              <w:spacing w:line="240" w:lineRule="auto"/>
              <w:rPr>
                <w:snapToGrid/>
                <w:lang w:val="nl-NL"/>
              </w:rPr>
            </w:pPr>
            <w:r w:rsidRPr="00D53144">
              <w:rPr>
                <w:snapToGrid/>
                <w:lang w:val="nl-NL"/>
              </w:rPr>
              <w:t>0,39, 0,84</w:t>
            </w:r>
          </w:p>
        </w:tc>
        <w:tc>
          <w:tcPr>
            <w:tcW w:w="1080" w:type="dxa"/>
            <w:tcBorders>
              <w:top w:val="nil"/>
              <w:left w:val="nil"/>
              <w:bottom w:val="single" w:sz="4" w:space="0" w:color="auto"/>
              <w:right w:val="nil"/>
            </w:tcBorders>
          </w:tcPr>
          <w:p w:rsidR="008A37F6" w:rsidRPr="00D53144" w14:paraId="2239DA44" w14:textId="77777777">
            <w:pPr>
              <w:suppressAutoHyphens/>
              <w:spacing w:line="240" w:lineRule="auto"/>
              <w:rPr>
                <w:snapToGrid/>
                <w:lang w:val="nl-NL"/>
              </w:rPr>
            </w:pPr>
            <w:r w:rsidRPr="00D53144">
              <w:rPr>
                <w:snapToGrid/>
                <w:lang w:val="nl-NL"/>
              </w:rPr>
              <w:t>0,004</w:t>
            </w:r>
          </w:p>
        </w:tc>
      </w:tr>
    </w:tbl>
    <w:p w:rsidR="008A37F6" w:rsidRPr="00D53144" w14:paraId="13DCD169" w14:textId="77777777">
      <w:pPr>
        <w:suppressAutoHyphens/>
        <w:spacing w:line="240" w:lineRule="auto"/>
        <w:rPr>
          <w:snapToGrid/>
          <w:lang w:val="nl-NL"/>
        </w:rPr>
      </w:pPr>
      <w:r w:rsidRPr="00D53144">
        <w:rPr>
          <w:snapToGrid/>
          <w:lang w:val="nl-NL"/>
        </w:rPr>
        <w:t>N.B.: falen van de behandeling op of na week 6 (studie UV I), of op of na week 2 (studie UV II) werd geteld als een gebeurtenis. Drop-outs om redenen anders dan falen op de behandeling werden geschrapt op het moment van uitvallen.</w:t>
      </w:r>
    </w:p>
    <w:p w:rsidR="008A37F6" w:rsidRPr="00D53144" w:rsidP="004F196D" w14:paraId="195A707B" w14:textId="39BD8CED">
      <w:pPr>
        <w:numPr>
          <w:ilvl w:val="0"/>
          <w:numId w:val="70"/>
        </w:numPr>
        <w:tabs>
          <w:tab w:val="left" w:pos="450"/>
          <w:tab w:val="clear" w:pos="567"/>
        </w:tabs>
        <w:suppressAutoHyphens/>
        <w:spacing w:line="240" w:lineRule="auto"/>
        <w:rPr>
          <w:snapToGrid/>
          <w:lang w:val="nl-NL"/>
        </w:rPr>
      </w:pPr>
      <w:r w:rsidRPr="00D53144">
        <w:rPr>
          <w:snapToGrid/>
          <w:lang w:val="nl-NL"/>
        </w:rPr>
        <w:t>HR van adalimumab versus placebo uit proportionele risicoregressie met behandeling als factor.</w:t>
      </w:r>
    </w:p>
    <w:p w:rsidR="008A37F6" w:rsidRPr="00D53144" w:rsidP="003D103B" w14:paraId="3D99CF2A" w14:textId="77777777">
      <w:pPr>
        <w:numPr>
          <w:ilvl w:val="0"/>
          <w:numId w:val="70"/>
        </w:numPr>
        <w:suppressAutoHyphens/>
        <w:spacing w:line="240" w:lineRule="auto"/>
        <w:rPr>
          <w:snapToGrid/>
          <w:lang w:val="nl-NL"/>
        </w:rPr>
      </w:pPr>
      <w:r w:rsidRPr="00D53144">
        <w:rPr>
          <w:snapToGrid/>
          <w:lang w:val="nl-NL"/>
        </w:rPr>
        <w:t xml:space="preserve">2-zijdige </w:t>
      </w:r>
      <w:r w:rsidRPr="00D53144">
        <w:rPr>
          <w:i/>
          <w:snapToGrid/>
          <w:lang w:val="nl-NL"/>
        </w:rPr>
        <w:t>P</w:t>
      </w:r>
      <w:r w:rsidRPr="00D53144">
        <w:rPr>
          <w:snapToGrid/>
          <w:lang w:val="nl-NL"/>
        </w:rPr>
        <w:t>-waarde uit de log-rank test.</w:t>
      </w:r>
    </w:p>
    <w:p w:rsidR="008A37F6" w:rsidRPr="00D53144" w:rsidP="003D103B" w14:paraId="50AD45BD" w14:textId="77777777">
      <w:pPr>
        <w:numPr>
          <w:ilvl w:val="0"/>
          <w:numId w:val="70"/>
        </w:numPr>
        <w:suppressAutoHyphens/>
        <w:spacing w:line="240" w:lineRule="auto"/>
        <w:rPr>
          <w:snapToGrid/>
          <w:lang w:val="nl-NL"/>
        </w:rPr>
      </w:pPr>
      <w:r w:rsidRPr="00D53144">
        <w:rPr>
          <w:snapToGrid/>
          <w:lang w:val="nl-NL"/>
        </w:rPr>
        <w:t xml:space="preserve">NE = niet te schatten. Een gebeurtenis trad op bij minder dan de helft van de </w:t>
      </w:r>
      <w:r w:rsidRPr="00D53144">
        <w:rPr>
          <w:i/>
          <w:snapToGrid/>
          <w:lang w:val="nl-NL"/>
        </w:rPr>
        <w:t>at-risk</w:t>
      </w:r>
      <w:r w:rsidRPr="00D53144">
        <w:rPr>
          <w:snapToGrid/>
          <w:lang w:val="nl-NL"/>
        </w:rPr>
        <w:t xml:space="preserve"> </w:t>
      </w:r>
      <w:r w:rsidRPr="00D53144">
        <w:rPr>
          <w:lang w:val="nl-NL"/>
        </w:rPr>
        <w:t>patiënten</w:t>
      </w:r>
      <w:r w:rsidRPr="00D53144">
        <w:rPr>
          <w:snapToGrid/>
          <w:lang w:val="nl-NL"/>
        </w:rPr>
        <w:t xml:space="preserve">. </w:t>
      </w:r>
    </w:p>
    <w:p w:rsidR="008A37F6" w:rsidRPr="00D53144" w14:paraId="22594871" w14:textId="77777777">
      <w:pPr>
        <w:tabs>
          <w:tab w:val="left" w:pos="1294"/>
        </w:tabs>
        <w:spacing w:line="240" w:lineRule="auto"/>
        <w:rPr>
          <w:lang w:val="nl-NL"/>
        </w:rPr>
      </w:pPr>
    </w:p>
    <w:p w:rsidR="008A37F6" w:rsidRPr="00D53144" w14:paraId="563CD64A" w14:textId="0696E41F">
      <w:pPr>
        <w:keepNext/>
        <w:suppressAutoHyphens/>
        <w:spacing w:line="240" w:lineRule="auto"/>
        <w:jc w:val="center"/>
        <w:rPr>
          <w:b/>
          <w:snapToGrid/>
          <w:lang w:val="nl-NL"/>
        </w:rPr>
      </w:pPr>
      <w:r w:rsidRPr="00D53144">
        <w:rPr>
          <w:b/>
          <w:snapToGrid/>
          <w:lang w:val="nl-NL"/>
        </w:rPr>
        <w:t xml:space="preserve">Figuur </w:t>
      </w:r>
      <w:r w:rsidRPr="00D53144" w:rsidR="00E044BD">
        <w:rPr>
          <w:b/>
          <w:snapToGrid/>
          <w:lang w:val="nl-NL"/>
        </w:rPr>
        <w:t>1</w:t>
      </w:r>
      <w:r w:rsidRPr="00D53144">
        <w:rPr>
          <w:b/>
          <w:snapToGrid/>
          <w:lang w:val="nl-NL"/>
        </w:rPr>
        <w:t xml:space="preserve">: Kaplan-Meier-curves tonen een samenvatting van de tijd tot het falen van de behandeling op of na week 6 (studie UV I) of week 2 (studie UV II) </w:t>
      </w:r>
    </w:p>
    <w:p w:rsidR="008A37F6" w:rsidRPr="00D53144" w14:paraId="76F5BA68" w14:textId="77777777">
      <w:pPr>
        <w:keepNext/>
        <w:suppressAutoHyphens/>
        <w:spacing w:line="240" w:lineRule="auto"/>
        <w:jc w:val="center"/>
        <w:rPr>
          <w:b/>
          <w:snapToGrid/>
          <w:lang w:val="nl-NL"/>
        </w:rPr>
      </w:pPr>
    </w:p>
    <w:tbl>
      <w:tblPr>
        <w:tblW w:w="9288" w:type="dxa"/>
        <w:tblLayout w:type="fixed"/>
        <w:tblLook w:val="04A0"/>
      </w:tblPr>
      <w:tblGrid>
        <w:gridCol w:w="482"/>
        <w:gridCol w:w="3496"/>
        <w:gridCol w:w="1170"/>
        <w:gridCol w:w="1350"/>
        <w:gridCol w:w="900"/>
        <w:gridCol w:w="1890"/>
      </w:tblGrid>
      <w:tr w14:paraId="4A7BCC96" w14:textId="77777777">
        <w:tblPrEx>
          <w:tblW w:w="9288" w:type="dxa"/>
          <w:tblLayout w:type="fixed"/>
          <w:tblLook w:val="04A0"/>
        </w:tblPrEx>
        <w:trPr>
          <w:cantSplit/>
          <w:trHeight w:val="3924"/>
        </w:trPr>
        <w:tc>
          <w:tcPr>
            <w:tcW w:w="482" w:type="dxa"/>
            <w:textDirection w:val="btLr"/>
            <w:vAlign w:val="bottom"/>
          </w:tcPr>
          <w:p w:rsidR="008A37F6" w:rsidRPr="00D53144" w14:paraId="4BFD2CB4" w14:textId="37D43657">
            <w:pPr>
              <w:keepNext/>
              <w:suppressAutoHyphens/>
              <w:spacing w:line="240" w:lineRule="auto"/>
              <w:ind w:left="113" w:right="113"/>
              <w:jc w:val="center"/>
              <w:rPr>
                <w:b/>
                <w:snapToGrid/>
                <w:lang w:val="nl-NL"/>
              </w:rPr>
            </w:pPr>
            <w:r w:rsidRPr="00D53144">
              <w:rPr>
                <w:b/>
                <w:snapToGrid/>
                <w:lang w:val="nl-NL"/>
              </w:rPr>
              <w:t>Percentage falen van behandeling (%)</w:t>
            </w:r>
          </w:p>
        </w:tc>
        <w:tc>
          <w:tcPr>
            <w:tcW w:w="8806" w:type="dxa"/>
            <w:gridSpan w:val="5"/>
            <w:vAlign w:val="bottom"/>
          </w:tcPr>
          <w:p w:rsidR="008A37F6" w:rsidRPr="00D53144" w14:paraId="4AA8D839" w14:textId="77777777">
            <w:pPr>
              <w:keepNext/>
              <w:suppressAutoHyphens/>
              <w:spacing w:line="240" w:lineRule="auto"/>
              <w:rPr>
                <w:snapToGrid/>
                <w:lang w:val="nl-NL"/>
              </w:rPr>
            </w:pPr>
            <w:r w:rsidRPr="00715A0F">
              <w:rPr>
                <w:noProof/>
              </w:rPr>
              <w:drawing>
                <wp:inline distT="0" distB="0" distL="0" distR="0">
                  <wp:extent cx="5486400" cy="2200910"/>
                  <wp:effectExtent l="0" t="0" r="0" b="8890"/>
                  <wp:docPr id="85" name="Picture 83"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3" descr="Humira Uveitis Figure 5_6"/>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200910"/>
                          </a:xfrm>
                          <a:prstGeom prst="rect">
                            <a:avLst/>
                          </a:prstGeom>
                          <a:noFill/>
                          <a:ln>
                            <a:noFill/>
                          </a:ln>
                        </pic:spPr>
                      </pic:pic>
                    </a:graphicData>
                  </a:graphic>
                </wp:inline>
              </w:drawing>
            </w:r>
          </w:p>
        </w:tc>
      </w:tr>
      <w:tr w14:paraId="27CB2F26" w14:textId="77777777">
        <w:tblPrEx>
          <w:tblW w:w="9288" w:type="dxa"/>
          <w:tblLayout w:type="fixed"/>
          <w:tblLook w:val="04A0"/>
        </w:tblPrEx>
        <w:tc>
          <w:tcPr>
            <w:tcW w:w="482" w:type="dxa"/>
          </w:tcPr>
          <w:p w:rsidR="008A37F6" w:rsidRPr="00D53144" w14:paraId="0A647415" w14:textId="77777777">
            <w:pPr>
              <w:suppressAutoHyphens/>
              <w:spacing w:line="240" w:lineRule="auto"/>
              <w:rPr>
                <w:snapToGrid/>
                <w:lang w:val="nl-NL"/>
              </w:rPr>
            </w:pPr>
          </w:p>
        </w:tc>
        <w:tc>
          <w:tcPr>
            <w:tcW w:w="8806" w:type="dxa"/>
            <w:gridSpan w:val="5"/>
          </w:tcPr>
          <w:p w:rsidR="008A37F6" w:rsidRPr="00D53144" w14:paraId="4AC5F816" w14:textId="77777777">
            <w:pPr>
              <w:suppressAutoHyphens/>
              <w:spacing w:line="240" w:lineRule="auto"/>
              <w:jc w:val="center"/>
              <w:rPr>
                <w:b/>
                <w:snapToGrid/>
                <w:lang w:val="nl-NL"/>
              </w:rPr>
            </w:pPr>
            <w:r w:rsidRPr="00D53144">
              <w:rPr>
                <w:b/>
                <w:snapToGrid/>
                <w:lang w:val="nl-NL"/>
              </w:rPr>
              <w:t>Tijd (maanden)</w:t>
            </w:r>
          </w:p>
        </w:tc>
      </w:tr>
      <w:tr w14:paraId="653655B1" w14:textId="77777777">
        <w:tblPrEx>
          <w:tblW w:w="9288" w:type="dxa"/>
          <w:tblLayout w:type="fixed"/>
          <w:tblLook w:val="04A0"/>
        </w:tblPrEx>
        <w:tc>
          <w:tcPr>
            <w:tcW w:w="482" w:type="dxa"/>
          </w:tcPr>
          <w:p w:rsidR="008A37F6" w:rsidRPr="00D53144" w14:paraId="38DC7F66" w14:textId="77777777">
            <w:pPr>
              <w:suppressAutoHyphens/>
              <w:spacing w:line="240" w:lineRule="auto"/>
              <w:rPr>
                <w:snapToGrid/>
                <w:lang w:val="nl-NL"/>
              </w:rPr>
            </w:pPr>
          </w:p>
        </w:tc>
        <w:tc>
          <w:tcPr>
            <w:tcW w:w="3496" w:type="dxa"/>
          </w:tcPr>
          <w:p w:rsidR="008A37F6" w:rsidRPr="00D53144" w14:paraId="7E10478A" w14:textId="77777777">
            <w:pPr>
              <w:suppressAutoHyphens/>
              <w:spacing w:line="240" w:lineRule="auto"/>
              <w:rPr>
                <w:snapToGrid/>
                <w:lang w:val="nl-NL"/>
              </w:rPr>
            </w:pPr>
            <w:r w:rsidRPr="00D53144">
              <w:rPr>
                <w:snapToGrid/>
                <w:lang w:val="nl-NL"/>
              </w:rPr>
              <w:t>Studie UV I            Behandeling</w:t>
            </w:r>
          </w:p>
        </w:tc>
        <w:tc>
          <w:tcPr>
            <w:tcW w:w="1170" w:type="dxa"/>
          </w:tcPr>
          <w:p w:rsidR="008A37F6" w:rsidRPr="00D53144" w14:paraId="51957104" w14:textId="77777777">
            <w:pPr>
              <w:suppressAutoHyphens/>
              <w:spacing w:line="240" w:lineRule="auto"/>
              <w:jc w:val="right"/>
              <w:rPr>
                <w:snapToGrid/>
                <w:lang w:val="nl-NL"/>
              </w:rPr>
            </w:pPr>
            <w:r w:rsidRPr="00715A0F">
              <w:rPr>
                <w:noProof/>
              </w:rPr>
              <w:drawing>
                <wp:inline distT="0" distB="0" distL="0" distR="0">
                  <wp:extent cx="393700" cy="180975"/>
                  <wp:effectExtent l="0" t="0" r="6350" b="9525"/>
                  <wp:docPr id="86" name="Picture 8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4" descr="Humira Uveitis Figure 5_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393700" cy="180975"/>
                          </a:xfrm>
                          <a:prstGeom prst="rect">
                            <a:avLst/>
                          </a:prstGeom>
                          <a:noFill/>
                          <a:ln>
                            <a:noFill/>
                          </a:ln>
                        </pic:spPr>
                      </pic:pic>
                    </a:graphicData>
                  </a:graphic>
                </wp:inline>
              </w:drawing>
            </w:r>
          </w:p>
        </w:tc>
        <w:tc>
          <w:tcPr>
            <w:tcW w:w="1350" w:type="dxa"/>
          </w:tcPr>
          <w:p w:rsidR="008A37F6" w:rsidRPr="00D53144" w14:paraId="6D1D9844" w14:textId="77777777">
            <w:pPr>
              <w:suppressAutoHyphens/>
              <w:spacing w:line="240" w:lineRule="auto"/>
              <w:rPr>
                <w:snapToGrid/>
                <w:lang w:val="nl-NL"/>
              </w:rPr>
            </w:pPr>
            <w:r w:rsidRPr="00D53144">
              <w:rPr>
                <w:snapToGrid/>
                <w:lang w:val="nl-NL"/>
              </w:rPr>
              <w:t>Placebo</w:t>
            </w:r>
          </w:p>
        </w:tc>
        <w:tc>
          <w:tcPr>
            <w:tcW w:w="900" w:type="dxa"/>
          </w:tcPr>
          <w:p w:rsidR="008A37F6" w:rsidRPr="00D53144" w14:paraId="23676589" w14:textId="77777777">
            <w:pPr>
              <w:suppressAutoHyphens/>
              <w:spacing w:line="240" w:lineRule="auto"/>
              <w:jc w:val="right"/>
              <w:rPr>
                <w:snapToGrid/>
                <w:lang w:val="nl-NL"/>
              </w:rPr>
            </w:pPr>
            <w:r w:rsidRPr="00715A0F">
              <w:rPr>
                <w:noProof/>
              </w:rPr>
              <w:drawing>
                <wp:inline distT="0" distB="0" distL="0" distR="0">
                  <wp:extent cx="553085" cy="180975"/>
                  <wp:effectExtent l="0" t="0" r="0" b="9525"/>
                  <wp:docPr id="87" name="Picture 8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5" descr="Humira Uveitis Figure 5_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53085" cy="180975"/>
                          </a:xfrm>
                          <a:prstGeom prst="rect">
                            <a:avLst/>
                          </a:prstGeom>
                          <a:noFill/>
                          <a:ln>
                            <a:noFill/>
                          </a:ln>
                        </pic:spPr>
                      </pic:pic>
                    </a:graphicData>
                  </a:graphic>
                </wp:inline>
              </w:drawing>
            </w:r>
          </w:p>
        </w:tc>
        <w:tc>
          <w:tcPr>
            <w:tcW w:w="1890" w:type="dxa"/>
          </w:tcPr>
          <w:p w:rsidR="008A37F6" w:rsidRPr="00D53144" w14:paraId="50AF03EC" w14:textId="77777777">
            <w:pPr>
              <w:suppressAutoHyphens/>
              <w:spacing w:line="240" w:lineRule="auto"/>
              <w:rPr>
                <w:snapToGrid/>
                <w:lang w:val="nl-NL"/>
              </w:rPr>
            </w:pPr>
            <w:r w:rsidRPr="00D53144">
              <w:rPr>
                <w:snapToGrid/>
                <w:lang w:val="nl-NL"/>
              </w:rPr>
              <w:t>Adalimumab</w:t>
            </w:r>
          </w:p>
        </w:tc>
      </w:tr>
      <w:tr w14:paraId="1E1A5FBD" w14:textId="77777777">
        <w:tblPrEx>
          <w:tblW w:w="9288" w:type="dxa"/>
          <w:tblLayout w:type="fixed"/>
          <w:tblLook w:val="04A0"/>
        </w:tblPrEx>
        <w:trPr>
          <w:trHeight w:val="3869"/>
        </w:trPr>
        <w:tc>
          <w:tcPr>
            <w:tcW w:w="482" w:type="dxa"/>
            <w:textDirection w:val="btLr"/>
            <w:vAlign w:val="bottom"/>
          </w:tcPr>
          <w:p w:rsidR="008A37F6" w:rsidRPr="00D53144" w14:paraId="708242C9" w14:textId="77777777">
            <w:pPr>
              <w:suppressAutoHyphens/>
              <w:spacing w:line="240" w:lineRule="auto"/>
              <w:jc w:val="center"/>
              <w:rPr>
                <w:snapToGrid/>
                <w:lang w:val="nl-NL"/>
              </w:rPr>
            </w:pPr>
            <w:r w:rsidRPr="00D53144">
              <w:rPr>
                <w:b/>
                <w:snapToGrid/>
                <w:lang w:val="nl-NL"/>
              </w:rPr>
              <w:t>Percentage falen van behandeling (%)</w:t>
            </w:r>
          </w:p>
        </w:tc>
        <w:tc>
          <w:tcPr>
            <w:tcW w:w="8806" w:type="dxa"/>
            <w:gridSpan w:val="5"/>
            <w:vAlign w:val="bottom"/>
          </w:tcPr>
          <w:p w:rsidR="008A37F6" w:rsidRPr="00D53144" w14:paraId="504910E7" w14:textId="77777777">
            <w:pPr>
              <w:suppressAutoHyphens/>
              <w:spacing w:line="240" w:lineRule="auto"/>
              <w:rPr>
                <w:snapToGrid/>
                <w:lang w:val="nl-NL"/>
              </w:rPr>
            </w:pPr>
            <w:r w:rsidRPr="00715A0F">
              <w:rPr>
                <w:noProof/>
              </w:rPr>
              <w:drawing>
                <wp:inline distT="0" distB="0" distL="0" distR="0">
                  <wp:extent cx="5486400" cy="2179955"/>
                  <wp:effectExtent l="0" t="0" r="0" b="0"/>
                  <wp:docPr id="88" name="Picture 86"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6" descr="Humira Uveitis Figure 5_7"/>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179955"/>
                          </a:xfrm>
                          <a:prstGeom prst="rect">
                            <a:avLst/>
                          </a:prstGeom>
                          <a:noFill/>
                          <a:ln>
                            <a:noFill/>
                          </a:ln>
                        </pic:spPr>
                      </pic:pic>
                    </a:graphicData>
                  </a:graphic>
                </wp:inline>
              </w:drawing>
            </w:r>
          </w:p>
        </w:tc>
      </w:tr>
      <w:tr w14:paraId="510A7359" w14:textId="77777777">
        <w:tblPrEx>
          <w:tblW w:w="9288" w:type="dxa"/>
          <w:tblLayout w:type="fixed"/>
          <w:tblLook w:val="04A0"/>
        </w:tblPrEx>
        <w:tc>
          <w:tcPr>
            <w:tcW w:w="482" w:type="dxa"/>
          </w:tcPr>
          <w:p w:rsidR="008A37F6" w:rsidRPr="00D53144" w14:paraId="74D785C3" w14:textId="77777777">
            <w:pPr>
              <w:suppressAutoHyphens/>
              <w:spacing w:line="240" w:lineRule="auto"/>
              <w:rPr>
                <w:snapToGrid/>
                <w:lang w:val="nl-NL"/>
              </w:rPr>
            </w:pPr>
          </w:p>
        </w:tc>
        <w:tc>
          <w:tcPr>
            <w:tcW w:w="8806" w:type="dxa"/>
            <w:gridSpan w:val="5"/>
          </w:tcPr>
          <w:p w:rsidR="008A37F6" w:rsidRPr="00D53144" w14:paraId="0B337B36" w14:textId="77777777">
            <w:pPr>
              <w:suppressAutoHyphens/>
              <w:spacing w:line="240" w:lineRule="auto"/>
              <w:jc w:val="center"/>
              <w:rPr>
                <w:b/>
                <w:snapToGrid/>
                <w:lang w:val="nl-NL"/>
              </w:rPr>
            </w:pPr>
            <w:r w:rsidRPr="00D53144">
              <w:rPr>
                <w:b/>
                <w:snapToGrid/>
                <w:lang w:val="nl-NL"/>
              </w:rPr>
              <w:t>Tijd (maanden)</w:t>
            </w:r>
          </w:p>
        </w:tc>
      </w:tr>
      <w:tr w14:paraId="428F6EB3" w14:textId="77777777">
        <w:tblPrEx>
          <w:tblW w:w="9288" w:type="dxa"/>
          <w:tblLayout w:type="fixed"/>
          <w:tblLook w:val="04A0"/>
        </w:tblPrEx>
        <w:trPr>
          <w:trHeight w:val="369"/>
        </w:trPr>
        <w:tc>
          <w:tcPr>
            <w:tcW w:w="482" w:type="dxa"/>
          </w:tcPr>
          <w:p w:rsidR="008A37F6" w:rsidRPr="00D53144" w14:paraId="18F80808" w14:textId="77777777">
            <w:pPr>
              <w:suppressAutoHyphens/>
              <w:spacing w:line="240" w:lineRule="auto"/>
              <w:rPr>
                <w:snapToGrid/>
                <w:lang w:val="nl-NL"/>
              </w:rPr>
            </w:pPr>
          </w:p>
        </w:tc>
        <w:tc>
          <w:tcPr>
            <w:tcW w:w="3496" w:type="dxa"/>
          </w:tcPr>
          <w:p w:rsidR="008A37F6" w:rsidRPr="00D53144" w14:paraId="7E58E78E" w14:textId="77777777">
            <w:pPr>
              <w:suppressAutoHyphens/>
              <w:spacing w:line="240" w:lineRule="auto"/>
              <w:rPr>
                <w:snapToGrid/>
                <w:lang w:val="nl-NL"/>
              </w:rPr>
            </w:pPr>
            <w:r w:rsidRPr="00D53144">
              <w:rPr>
                <w:snapToGrid/>
                <w:lang w:val="nl-NL"/>
              </w:rPr>
              <w:t>Studie UV II           Behandeling</w:t>
            </w:r>
          </w:p>
        </w:tc>
        <w:tc>
          <w:tcPr>
            <w:tcW w:w="1170" w:type="dxa"/>
          </w:tcPr>
          <w:p w:rsidR="008A37F6" w:rsidRPr="00D53144" w14:paraId="33B82BD2" w14:textId="77777777">
            <w:pPr>
              <w:suppressAutoHyphens/>
              <w:spacing w:line="240" w:lineRule="auto"/>
              <w:jc w:val="right"/>
              <w:rPr>
                <w:snapToGrid/>
                <w:lang w:val="nl-NL"/>
              </w:rPr>
            </w:pPr>
            <w:r w:rsidRPr="00715A0F">
              <w:rPr>
                <w:noProof/>
              </w:rPr>
              <w:drawing>
                <wp:inline distT="0" distB="0" distL="0" distR="0">
                  <wp:extent cx="393700" cy="180975"/>
                  <wp:effectExtent l="0" t="0" r="6350" b="9525"/>
                  <wp:docPr id="89" name="Picture 8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7" descr="Humira Uveitis Figure 5_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393700" cy="180975"/>
                          </a:xfrm>
                          <a:prstGeom prst="rect">
                            <a:avLst/>
                          </a:prstGeom>
                          <a:noFill/>
                          <a:ln>
                            <a:noFill/>
                          </a:ln>
                        </pic:spPr>
                      </pic:pic>
                    </a:graphicData>
                  </a:graphic>
                </wp:inline>
              </w:drawing>
            </w:r>
          </w:p>
        </w:tc>
        <w:tc>
          <w:tcPr>
            <w:tcW w:w="1350" w:type="dxa"/>
          </w:tcPr>
          <w:p w:rsidR="008A37F6" w:rsidRPr="00D53144" w14:paraId="3B75ED3B" w14:textId="77777777">
            <w:pPr>
              <w:suppressAutoHyphens/>
              <w:spacing w:line="240" w:lineRule="auto"/>
              <w:rPr>
                <w:snapToGrid/>
                <w:lang w:val="nl-NL"/>
              </w:rPr>
            </w:pPr>
            <w:r w:rsidRPr="00D53144">
              <w:rPr>
                <w:snapToGrid/>
                <w:lang w:val="nl-NL"/>
              </w:rPr>
              <w:t>Placebo</w:t>
            </w:r>
          </w:p>
        </w:tc>
        <w:tc>
          <w:tcPr>
            <w:tcW w:w="900" w:type="dxa"/>
          </w:tcPr>
          <w:p w:rsidR="008A37F6" w:rsidRPr="00D53144" w14:paraId="361AD763" w14:textId="77777777">
            <w:pPr>
              <w:suppressAutoHyphens/>
              <w:spacing w:line="240" w:lineRule="auto"/>
              <w:jc w:val="right"/>
              <w:rPr>
                <w:snapToGrid/>
                <w:lang w:val="nl-NL"/>
              </w:rPr>
            </w:pPr>
            <w:r w:rsidRPr="00715A0F">
              <w:rPr>
                <w:noProof/>
              </w:rPr>
              <w:drawing>
                <wp:inline distT="0" distB="0" distL="0" distR="0">
                  <wp:extent cx="553085" cy="180975"/>
                  <wp:effectExtent l="0" t="0" r="0" b="9525"/>
                  <wp:docPr id="90" name="Picture 8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88" descr="Humira Uveitis Figure 5_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53085" cy="180975"/>
                          </a:xfrm>
                          <a:prstGeom prst="rect">
                            <a:avLst/>
                          </a:prstGeom>
                          <a:noFill/>
                          <a:ln>
                            <a:noFill/>
                          </a:ln>
                        </pic:spPr>
                      </pic:pic>
                    </a:graphicData>
                  </a:graphic>
                </wp:inline>
              </w:drawing>
            </w:r>
          </w:p>
        </w:tc>
        <w:tc>
          <w:tcPr>
            <w:tcW w:w="1890" w:type="dxa"/>
          </w:tcPr>
          <w:p w:rsidR="008A37F6" w:rsidRPr="00D53144" w14:paraId="3EC5BA78" w14:textId="77777777">
            <w:pPr>
              <w:suppressAutoHyphens/>
              <w:spacing w:line="240" w:lineRule="auto"/>
              <w:rPr>
                <w:snapToGrid/>
                <w:lang w:val="nl-NL"/>
              </w:rPr>
            </w:pPr>
            <w:r w:rsidRPr="00D53144">
              <w:rPr>
                <w:snapToGrid/>
                <w:lang w:val="nl-NL"/>
              </w:rPr>
              <w:t>Adalimumab</w:t>
            </w:r>
          </w:p>
        </w:tc>
      </w:tr>
      <w:tr w14:paraId="1748D56C" w14:textId="77777777">
        <w:tblPrEx>
          <w:tblW w:w="9288" w:type="dxa"/>
          <w:tblLayout w:type="fixed"/>
          <w:tblLook w:val="04A0"/>
        </w:tblPrEx>
        <w:trPr>
          <w:trHeight w:val="629"/>
        </w:trPr>
        <w:tc>
          <w:tcPr>
            <w:tcW w:w="9288" w:type="dxa"/>
            <w:gridSpan w:val="6"/>
            <w:vAlign w:val="center"/>
          </w:tcPr>
          <w:p w:rsidR="008A37F6" w:rsidRPr="00D53144" w14:paraId="1396B274" w14:textId="77777777">
            <w:pPr>
              <w:suppressAutoHyphens/>
              <w:spacing w:line="240" w:lineRule="auto"/>
              <w:rPr>
                <w:snapToGrid/>
                <w:lang w:val="nl-NL"/>
              </w:rPr>
            </w:pPr>
            <w:r w:rsidRPr="00D53144">
              <w:rPr>
                <w:snapToGrid/>
                <w:lang w:val="nl-NL"/>
              </w:rPr>
              <w:t>N.B.: P# = Placebo (aantal gebeurtenissen/aantal met risico); A# = HUMIRA (aantal gebeurtenissen/aantal met risico).</w:t>
            </w:r>
          </w:p>
        </w:tc>
      </w:tr>
    </w:tbl>
    <w:p w:rsidR="008A37F6" w:rsidRPr="00D53144" w14:paraId="60305C6F" w14:textId="77777777">
      <w:pPr>
        <w:suppressAutoHyphens/>
        <w:spacing w:line="240" w:lineRule="auto"/>
        <w:rPr>
          <w:snapToGrid/>
          <w:szCs w:val="20"/>
          <w:lang w:val="nl-NL"/>
        </w:rPr>
      </w:pPr>
    </w:p>
    <w:p w:rsidR="008A37F6" w:rsidRPr="00D53144" w14:paraId="3A57041D" w14:textId="77777777">
      <w:pPr>
        <w:suppressAutoHyphens/>
        <w:spacing w:line="240" w:lineRule="auto"/>
        <w:rPr>
          <w:snapToGrid/>
          <w:szCs w:val="20"/>
          <w:lang w:val="nl-NL"/>
        </w:rPr>
      </w:pPr>
      <w:r w:rsidRPr="00D53144">
        <w:rPr>
          <w:snapToGrid/>
          <w:szCs w:val="20"/>
          <w:lang w:val="nl-NL"/>
        </w:rPr>
        <w:t>In studie UV I werden statistisch significante verschillen ten gunste van adalimumab in vergelijking met placebo waargenomen voor elk onderdeel van falen van de behandeling. In studie UV II werden statistisch significante verschillen alleen waargenomen voor gezichtsscherpte, maar waren de andere onderdelen getalsmatig in het voordeel van adalimumab.</w:t>
      </w:r>
    </w:p>
    <w:p w:rsidR="008A37F6" w:rsidRPr="00D53144" w14:paraId="374594B1" w14:textId="77777777">
      <w:pPr>
        <w:suppressAutoHyphens/>
        <w:spacing w:line="240" w:lineRule="auto"/>
        <w:rPr>
          <w:snapToGrid/>
          <w:szCs w:val="20"/>
          <w:lang w:val="nl-NL"/>
        </w:rPr>
      </w:pPr>
    </w:p>
    <w:p w:rsidR="008A37F6" w:rsidRPr="00D53144" w14:paraId="03662112" w14:textId="318FA921">
      <w:pPr>
        <w:rPr>
          <w:lang w:val="nl-NL"/>
        </w:rPr>
      </w:pPr>
      <w:r w:rsidRPr="00D53144">
        <w:rPr>
          <w:lang w:val="nl-NL"/>
        </w:rPr>
        <w:t xml:space="preserve">Van de </w:t>
      </w:r>
      <w:r w:rsidRPr="00D53144" w:rsidR="00EA4886">
        <w:rPr>
          <w:lang w:val="nl-NL"/>
        </w:rPr>
        <w:t>424</w:t>
      </w:r>
      <w:r w:rsidRPr="00D53144">
        <w:rPr>
          <w:lang w:val="nl-NL"/>
        </w:rPr>
        <w:t xml:space="preserve"> proefpersonen die aan de </w:t>
      </w:r>
      <w:r w:rsidRPr="00D53144" w:rsidR="00AB4DA6">
        <w:rPr>
          <w:lang w:val="nl-NL"/>
        </w:rPr>
        <w:t xml:space="preserve">ongecontroleerde </w:t>
      </w:r>
      <w:r w:rsidRPr="00D53144">
        <w:rPr>
          <w:lang w:val="nl-NL"/>
        </w:rPr>
        <w:t xml:space="preserve">langetermijnextensie van de studies UV I en UV II deelnamen, </w:t>
      </w:r>
      <w:r w:rsidRPr="00D53144" w:rsidR="00AB4DA6">
        <w:rPr>
          <w:lang w:val="nl-NL"/>
        </w:rPr>
        <w:t>kwamen</w:t>
      </w:r>
      <w:r w:rsidRPr="00D53144">
        <w:rPr>
          <w:lang w:val="nl-NL"/>
        </w:rPr>
        <w:t xml:space="preserve"> </w:t>
      </w:r>
      <w:r w:rsidRPr="00D53144" w:rsidR="00EA4886">
        <w:rPr>
          <w:lang w:val="nl-NL"/>
        </w:rPr>
        <w:t>60</w:t>
      </w:r>
      <w:r w:rsidRPr="00D53144">
        <w:rPr>
          <w:lang w:val="nl-NL"/>
        </w:rPr>
        <w:t xml:space="preserve"> proefpersonen </w:t>
      </w:r>
      <w:r w:rsidRPr="00D53144" w:rsidR="00AB4DA6">
        <w:rPr>
          <w:lang w:val="nl-NL"/>
        </w:rPr>
        <w:t>niet in aanmerking</w:t>
      </w:r>
      <w:r w:rsidRPr="00D53144">
        <w:rPr>
          <w:lang w:val="nl-NL"/>
        </w:rPr>
        <w:t xml:space="preserve"> (bijv</w:t>
      </w:r>
      <w:r w:rsidRPr="00D53144" w:rsidR="00AB4DA6">
        <w:rPr>
          <w:lang w:val="nl-NL"/>
        </w:rPr>
        <w:t>oorbeeld</w:t>
      </w:r>
      <w:r w:rsidRPr="00D53144">
        <w:rPr>
          <w:lang w:val="nl-NL"/>
        </w:rPr>
        <w:t xml:space="preserve"> </w:t>
      </w:r>
      <w:r w:rsidRPr="00D53144" w:rsidR="00AB4DA6">
        <w:rPr>
          <w:lang w:val="nl-NL"/>
        </w:rPr>
        <w:t>door afwijkingen of door</w:t>
      </w:r>
      <w:r w:rsidRPr="00D53144">
        <w:rPr>
          <w:lang w:val="nl-NL"/>
        </w:rPr>
        <w:t xml:space="preserve"> complicaties secundair aan diabetische retinopathie, </w:t>
      </w:r>
      <w:r w:rsidRPr="00D53144" w:rsidR="00AB4DA6">
        <w:rPr>
          <w:lang w:val="nl-NL"/>
        </w:rPr>
        <w:t xml:space="preserve">door </w:t>
      </w:r>
      <w:r w:rsidRPr="00D53144">
        <w:rPr>
          <w:lang w:val="nl-NL"/>
        </w:rPr>
        <w:t xml:space="preserve">een staaroperatie of vitrectomie); zij werden uitgesloten van de primaire effectiviteitsanalyse. Van de </w:t>
      </w:r>
      <w:r w:rsidRPr="00D53144" w:rsidR="00DB12E2">
        <w:rPr>
          <w:lang w:val="nl-NL"/>
        </w:rPr>
        <w:t>364</w:t>
      </w:r>
      <w:r w:rsidRPr="00D53144">
        <w:rPr>
          <w:lang w:val="nl-NL"/>
        </w:rPr>
        <w:t xml:space="preserve"> resterende patiënten bereikten </w:t>
      </w:r>
      <w:r w:rsidRPr="00D53144" w:rsidR="00DB12E2">
        <w:rPr>
          <w:lang w:val="nl-NL"/>
        </w:rPr>
        <w:t>269</w:t>
      </w:r>
      <w:r w:rsidRPr="00D53144">
        <w:rPr>
          <w:lang w:val="nl-NL"/>
        </w:rPr>
        <w:t xml:space="preserve"> </w:t>
      </w:r>
      <w:r w:rsidRPr="00D53144" w:rsidR="00DB12E2">
        <w:rPr>
          <w:lang w:val="nl-NL"/>
        </w:rPr>
        <w:t>(74%)</w:t>
      </w:r>
      <w:r w:rsidRPr="00D53144" w:rsidR="00F82ADF">
        <w:rPr>
          <w:lang w:val="nl-NL"/>
        </w:rPr>
        <w:t xml:space="preserve"> </w:t>
      </w:r>
      <w:r w:rsidRPr="00D53144">
        <w:rPr>
          <w:lang w:val="nl-NL"/>
        </w:rPr>
        <w:t xml:space="preserve">evalueerbare patiënten 78 weken open-label adalimumab behandeling. Op basis van de waargenomen gegevens waren </w:t>
      </w:r>
      <w:r w:rsidRPr="00D53144" w:rsidR="00DB12E2">
        <w:rPr>
          <w:lang w:val="nl-NL"/>
        </w:rPr>
        <w:t>216</w:t>
      </w:r>
      <w:r w:rsidRPr="00D53144">
        <w:rPr>
          <w:lang w:val="nl-NL"/>
        </w:rPr>
        <w:t xml:space="preserve"> (80,</w:t>
      </w:r>
      <w:r w:rsidRPr="00D53144" w:rsidR="00DB12E2">
        <w:rPr>
          <w:lang w:val="nl-NL"/>
        </w:rPr>
        <w:t>3</w:t>
      </w:r>
      <w:r w:rsidRPr="00D53144">
        <w:rPr>
          <w:lang w:val="nl-NL"/>
        </w:rPr>
        <w:t>%) patiënten</w:t>
      </w:r>
      <w:r w:rsidRPr="00D53144" w:rsidR="00C00881">
        <w:rPr>
          <w:lang w:val="nl-NL"/>
        </w:rPr>
        <w:t xml:space="preserve"> in een</w:t>
      </w:r>
      <w:r w:rsidRPr="00D53144">
        <w:rPr>
          <w:lang w:val="nl-NL"/>
        </w:rPr>
        <w:t xml:space="preserve"> latent</w:t>
      </w:r>
      <w:r w:rsidRPr="00D53144" w:rsidR="00C00881">
        <w:rPr>
          <w:lang w:val="nl-NL"/>
        </w:rPr>
        <w:t>e fase</w:t>
      </w:r>
      <w:r w:rsidRPr="00D53144">
        <w:rPr>
          <w:lang w:val="nl-NL"/>
        </w:rPr>
        <w:t xml:space="preserve"> (geen actieve ontstekingslaesies, </w:t>
      </w:r>
      <w:r w:rsidRPr="00D53144" w:rsidR="00055BDC">
        <w:rPr>
          <w:lang w:val="nl-NL"/>
        </w:rPr>
        <w:t xml:space="preserve">classificatie van het aantal cellen in de voorste oogkamer </w:t>
      </w:r>
      <w:r w:rsidRPr="00D53144">
        <w:rPr>
          <w:lang w:val="nl-NL"/>
        </w:rPr>
        <w:t>≤</w:t>
      </w:r>
      <w:r w:rsidRPr="00D53144" w:rsidR="00C00881">
        <w:rPr>
          <w:lang w:val="nl-NL"/>
        </w:rPr>
        <w:t> </w:t>
      </w:r>
      <w:r w:rsidRPr="00D53144">
        <w:rPr>
          <w:lang w:val="nl-NL"/>
        </w:rPr>
        <w:t xml:space="preserve">0,5+, </w:t>
      </w:r>
      <w:r w:rsidRPr="00D53144" w:rsidR="00055BDC">
        <w:rPr>
          <w:lang w:val="nl-NL"/>
        </w:rPr>
        <w:t>mate van vertroebeling van het glasvocht (‘vitreous haze’ of VH)</w:t>
      </w:r>
      <w:r w:rsidRPr="00D53144">
        <w:rPr>
          <w:lang w:val="nl-NL"/>
        </w:rPr>
        <w:t xml:space="preserve"> ≤ 0,5+) met een gelijktijdig toegediende dosis steroïd ≤</w:t>
      </w:r>
      <w:r w:rsidRPr="00D53144" w:rsidR="00C00881">
        <w:rPr>
          <w:lang w:val="nl-NL"/>
        </w:rPr>
        <w:t> </w:t>
      </w:r>
      <w:r w:rsidRPr="00D53144">
        <w:rPr>
          <w:lang w:val="nl-NL"/>
        </w:rPr>
        <w:t xml:space="preserve">7,5 mg per dag; bij </w:t>
      </w:r>
      <w:r w:rsidRPr="00D53144" w:rsidR="000F039B">
        <w:rPr>
          <w:lang w:val="nl-NL"/>
        </w:rPr>
        <w:t>178</w:t>
      </w:r>
      <w:r w:rsidRPr="00D53144">
        <w:rPr>
          <w:lang w:val="nl-NL"/>
        </w:rPr>
        <w:t xml:space="preserve"> (66,</w:t>
      </w:r>
      <w:r w:rsidRPr="00D53144" w:rsidR="000F039B">
        <w:rPr>
          <w:lang w:val="nl-NL"/>
        </w:rPr>
        <w:t>2</w:t>
      </w:r>
      <w:r w:rsidRPr="00D53144">
        <w:rPr>
          <w:lang w:val="nl-NL"/>
        </w:rPr>
        <w:t>%) proefpersonen was de ziekte zonder steroïden latent. De beste gecorrigeerde gezichtsscherpte (BCVA) was bij 88,</w:t>
      </w:r>
      <w:r w:rsidRPr="00D53144" w:rsidR="00AB4DA6">
        <w:rPr>
          <w:lang w:val="nl-NL"/>
        </w:rPr>
        <w:t>6</w:t>
      </w:r>
      <w:r w:rsidRPr="00D53144">
        <w:rPr>
          <w:lang w:val="nl-NL"/>
        </w:rPr>
        <w:t xml:space="preserve">% van de </w:t>
      </w:r>
      <w:r w:rsidRPr="00D53144" w:rsidR="00AB4DA6">
        <w:rPr>
          <w:lang w:val="nl-NL"/>
        </w:rPr>
        <w:t>ogen</w:t>
      </w:r>
      <w:r w:rsidRPr="00D53144">
        <w:rPr>
          <w:lang w:val="nl-NL"/>
        </w:rPr>
        <w:t xml:space="preserve"> verbeterd of gehandhaafd (&lt; 5 letters achteruitgang)</w:t>
      </w:r>
      <w:r w:rsidRPr="00D53144" w:rsidR="00AB4DA6">
        <w:rPr>
          <w:lang w:val="nl-NL"/>
        </w:rPr>
        <w:t xml:space="preserve"> in week 78</w:t>
      </w:r>
      <w:r w:rsidRPr="00D53144">
        <w:rPr>
          <w:lang w:val="nl-NL"/>
        </w:rPr>
        <w:t xml:space="preserve">. </w:t>
      </w:r>
      <w:r w:rsidRPr="00D53144" w:rsidR="00AB4DA6">
        <w:rPr>
          <w:lang w:val="nl-NL"/>
        </w:rPr>
        <w:t xml:space="preserve">De gegevens na week 78 waren in het algemeen consistent met deze resultaten, maar het aantal deelnemende proefpersonen nam na deze tijd af. </w:t>
      </w:r>
      <w:r w:rsidRPr="00D53144">
        <w:rPr>
          <w:lang w:val="nl-NL"/>
        </w:rPr>
        <w:t>Van de patiënten die met de studie stopten, stopte 1</w:t>
      </w:r>
      <w:r w:rsidRPr="00D53144" w:rsidR="00AB4DA6">
        <w:rPr>
          <w:lang w:val="nl-NL"/>
        </w:rPr>
        <w:t>8</w:t>
      </w:r>
      <w:r w:rsidRPr="00D53144">
        <w:rPr>
          <w:lang w:val="nl-NL"/>
        </w:rPr>
        <w:t xml:space="preserve">% wegens bijwerkingen en </w:t>
      </w:r>
      <w:r w:rsidRPr="00D53144" w:rsidR="00AB4DA6">
        <w:rPr>
          <w:lang w:val="nl-NL"/>
        </w:rPr>
        <w:t>8</w:t>
      </w:r>
      <w:r w:rsidRPr="00D53144">
        <w:rPr>
          <w:lang w:val="nl-NL"/>
        </w:rPr>
        <w:t>% wegens onvoldoende respons op behandeling met adalimumab.</w:t>
      </w:r>
    </w:p>
    <w:p w:rsidR="008A37F6" w:rsidRPr="00D53144" w14:paraId="000F700E" w14:textId="77777777">
      <w:pPr>
        <w:suppressAutoHyphens/>
        <w:spacing w:line="240" w:lineRule="auto"/>
        <w:rPr>
          <w:snapToGrid/>
          <w:szCs w:val="20"/>
          <w:lang w:val="nl-NL"/>
        </w:rPr>
      </w:pPr>
    </w:p>
    <w:p w:rsidR="008A37F6" w:rsidRPr="00D53144" w14:paraId="6B4A8B9F" w14:textId="77777777">
      <w:pPr>
        <w:suppressAutoHyphens/>
        <w:spacing w:line="240" w:lineRule="auto"/>
        <w:rPr>
          <w:i/>
          <w:snapToGrid/>
          <w:szCs w:val="20"/>
          <w:u w:val="single"/>
          <w:lang w:val="nl-NL"/>
        </w:rPr>
      </w:pPr>
      <w:r w:rsidRPr="00D53144">
        <w:rPr>
          <w:i/>
          <w:snapToGrid/>
          <w:szCs w:val="20"/>
          <w:u w:val="single"/>
          <w:lang w:val="nl-NL"/>
        </w:rPr>
        <w:t>Kwaliteit van leven</w:t>
      </w:r>
    </w:p>
    <w:p w:rsidR="008A37F6" w:rsidRPr="00D53144" w14:paraId="25DB37FE" w14:textId="77777777">
      <w:pPr>
        <w:suppressAutoHyphens/>
        <w:spacing w:line="240" w:lineRule="auto"/>
        <w:rPr>
          <w:snapToGrid/>
          <w:szCs w:val="20"/>
          <w:lang w:val="nl-NL"/>
        </w:rPr>
      </w:pPr>
    </w:p>
    <w:p w:rsidR="008A37F6" w:rsidRPr="00D53144" w14:paraId="65FFDBAB" w14:textId="77777777">
      <w:pPr>
        <w:tabs>
          <w:tab w:val="left" w:pos="1294"/>
        </w:tabs>
        <w:spacing w:line="240" w:lineRule="auto"/>
        <w:rPr>
          <w:snapToGrid/>
          <w:szCs w:val="20"/>
          <w:lang w:val="nl-NL"/>
        </w:rPr>
      </w:pPr>
      <w:r w:rsidRPr="00D53144">
        <w:rPr>
          <w:snapToGrid/>
          <w:szCs w:val="20"/>
          <w:lang w:val="nl-NL"/>
        </w:rPr>
        <w:t>In beide klinische studies werden door de patiënt gemelde resultaten met betrekking tot gezichtsvermogen-gerelateerd functioneren gemeten op basis van de NEI VFQ-25. Humira was getalsmatig in het voordeel voor het merendeel van de subscores, met statistisch significante gemiddelde verschillen voor algeheel gezichtsvermogen, pijn in het oog, dichtbij zien, geestelijke gezondheid en totaalscore in studie UV I en voor algeheel gezichtsvermogen en de geestelijke gezondheid in studie UV II. Gezichtsvermogen-gerelateerde effecten waren niet getalsmatig in het voordeel van Humira met betrekking tot kleurwaarneming in studie UV I en met betrekking tot kleurwaarneming, perifeer zicht en dichtbij zien in studie UV II.</w:t>
      </w:r>
    </w:p>
    <w:p w:rsidR="008A37F6" w:rsidRPr="00D53144" w14:paraId="239B2B81" w14:textId="77777777">
      <w:pPr>
        <w:tabs>
          <w:tab w:val="left" w:pos="1294"/>
        </w:tabs>
        <w:spacing w:line="240" w:lineRule="auto"/>
        <w:rPr>
          <w:lang w:val="nl-NL"/>
        </w:rPr>
      </w:pPr>
    </w:p>
    <w:p w:rsidR="008A37F6" w:rsidRPr="00D53144" w14:paraId="12E0BB6C" w14:textId="77777777">
      <w:pPr>
        <w:tabs>
          <w:tab w:val="left" w:pos="1294"/>
        </w:tabs>
        <w:spacing w:line="240" w:lineRule="auto"/>
        <w:rPr>
          <w:u w:val="single"/>
          <w:lang w:val="nl-NL"/>
        </w:rPr>
      </w:pPr>
      <w:r w:rsidRPr="00D53144">
        <w:rPr>
          <w:u w:val="single"/>
          <w:lang w:val="nl-NL"/>
        </w:rPr>
        <w:t xml:space="preserve">Immunogeniciteit </w:t>
      </w:r>
    </w:p>
    <w:p w:rsidR="008A37F6" w:rsidRPr="00D53144" w14:paraId="5282E39E" w14:textId="77777777">
      <w:pPr>
        <w:tabs>
          <w:tab w:val="left" w:pos="1294"/>
        </w:tabs>
        <w:autoSpaceDE w:val="0"/>
        <w:autoSpaceDN w:val="0"/>
        <w:adjustRightInd w:val="0"/>
        <w:spacing w:line="240" w:lineRule="auto"/>
        <w:rPr>
          <w:u w:val="single"/>
          <w:lang w:val="nl-NL"/>
        </w:rPr>
      </w:pPr>
    </w:p>
    <w:p w:rsidR="008A37F6" w:rsidRPr="00D53144" w14:paraId="026305E2" w14:textId="77777777">
      <w:pPr>
        <w:tabs>
          <w:tab w:val="left" w:pos="1294"/>
        </w:tabs>
        <w:spacing w:line="240" w:lineRule="auto"/>
        <w:rPr>
          <w:lang w:val="nl-NL"/>
        </w:rPr>
      </w:pPr>
      <w:r w:rsidRPr="00D53144">
        <w:rPr>
          <w:lang w:val="nl-NL"/>
        </w:rPr>
        <w:t>Vorming van anti-adalimumab antilichamen is geassocieerd met een verhoogde klaring en een verminderde werkzaamheid van adalimumab. Er is geen duidelijke correlatie tussen de aanwezigheid van anti-adalimumab antilichamen en het optreden van bijwerkingen.</w:t>
      </w:r>
    </w:p>
    <w:p w:rsidR="008A37F6" w:rsidRPr="00D53144" w14:paraId="2BE56EA4" w14:textId="77777777">
      <w:pPr>
        <w:tabs>
          <w:tab w:val="left" w:pos="1294"/>
        </w:tabs>
        <w:autoSpaceDE w:val="0"/>
        <w:autoSpaceDN w:val="0"/>
        <w:adjustRightInd w:val="0"/>
        <w:spacing w:line="240" w:lineRule="auto"/>
        <w:rPr>
          <w:lang w:val="nl-NL"/>
        </w:rPr>
      </w:pPr>
    </w:p>
    <w:p w:rsidR="008A37F6" w:rsidRPr="00D53144" w14:paraId="1BD2649F" w14:textId="77777777">
      <w:pPr>
        <w:rPr>
          <w:lang w:val="nl-NL"/>
        </w:rPr>
      </w:pPr>
      <w:r w:rsidRPr="00D53144">
        <w:rPr>
          <w:lang w:val="nl-NL"/>
        </w:rPr>
        <w:t>Bij patiënten met polyarticulaire juveniele idiopathische artritis in de leeftijd van 4 tot en met 17 jaar, werden antilichamen tegen adalimumab gevonden bij 15,8% (27/171) van de patiënten die behandeld waren met adalimumab. Bij patiënten die niet gelijktijdig methotrexaat kregen was de incidentie 25,6% (22/86) in vergelijking met 5,9% (5/85) wanneer adalimumab tegelijk met methotrexaat werd gebruikt. Bij patiënten met polyarticulaire juveniele idiopathische artritis van 2 tot 4 jaar of 4 jaar en ouder met een lichaamsgewicht van minder dan 15 kg, werden antilichamen tegen adalimumab gevonden bij 7% (1/15) van de patiënten, deze patiënt kreeg gelijktijdig methotrexaat.</w:t>
      </w:r>
    </w:p>
    <w:p w:rsidR="008A37F6" w:rsidRPr="00D53144" w14:paraId="716AE679" w14:textId="77777777">
      <w:pPr>
        <w:tabs>
          <w:tab w:val="clear" w:pos="567"/>
        </w:tabs>
        <w:spacing w:line="240" w:lineRule="auto"/>
        <w:rPr>
          <w:lang w:val="nl-NL"/>
        </w:rPr>
      </w:pPr>
    </w:p>
    <w:p w:rsidR="008A37F6" w:rsidRPr="00D53144" w14:paraId="275BC45F" w14:textId="77777777">
      <w:pPr>
        <w:tabs>
          <w:tab w:val="clear" w:pos="567"/>
        </w:tabs>
        <w:spacing w:line="240" w:lineRule="auto"/>
        <w:rPr>
          <w:lang w:val="nl-NL"/>
        </w:rPr>
      </w:pPr>
      <w:r w:rsidRPr="00D53144">
        <w:rPr>
          <w:lang w:val="nl-NL"/>
        </w:rPr>
        <w:t>Bij patiënten met enthesitis-gerelateerde artritis werden antilichamen tegen adalimumab gevonden bij 10,9% (5/46) van de patiënten die behandeld waren met adalimumab. Bij patiënten die niet gelijktijdig methotrexaat kregen was de incidentie 13,6% (3/22) in vergelijking met 8,3% (2/24) wanneer adalimumab tegelijk met methotrexaat werd gebruikt.</w:t>
      </w:r>
    </w:p>
    <w:p w:rsidR="008A37F6" w:rsidRPr="00D53144" w14:paraId="06892A36" w14:textId="77777777">
      <w:pPr>
        <w:tabs>
          <w:tab w:val="clear" w:pos="567"/>
        </w:tabs>
        <w:spacing w:line="240" w:lineRule="auto"/>
        <w:rPr>
          <w:lang w:val="nl-NL"/>
        </w:rPr>
      </w:pPr>
    </w:p>
    <w:p w:rsidR="008A37F6" w:rsidRPr="00D53144" w14:paraId="572507D9" w14:textId="546BA945">
      <w:pPr>
        <w:tabs>
          <w:tab w:val="clear" w:pos="567"/>
        </w:tabs>
        <w:spacing w:line="240" w:lineRule="auto"/>
        <w:rPr>
          <w:lang w:val="nl-NL"/>
        </w:rPr>
      </w:pPr>
      <w:r w:rsidRPr="00D53144">
        <w:rPr>
          <w:lang w:val="nl-NL"/>
        </w:rPr>
        <w:t xml:space="preserve">Patiënten in de onderzoeken I, II en III naar reumatoïde artritis werden gedurende de periode van 6 tot 12 maanden herhaaldelijk getest op anti-adalimumab antilichamen. In de belangrijkste onderzoeken </w:t>
      </w:r>
      <w:r w:rsidRPr="00D53144">
        <w:rPr>
          <w:lang w:val="nl-NL"/>
        </w:rPr>
        <w:t xml:space="preserve">werden anti-adalimumab antilichamen gevonden bij 5,5% (58/1053) van de met adalimumab behandelde patiënten, vergeleken met 0,5% (2/370) bij placebopatiënten. Bij patiënten die niet gelijktijdig methotrexaat kregen, bedroeg de incidentie 12,4%, vergeleken met 0,6% wanneer adalimumab werd gebruikt als toevoeging aan methotrexaat. </w:t>
      </w:r>
    </w:p>
    <w:p w:rsidR="008A37F6" w:rsidRPr="00D53144" w14:paraId="42AAEC72" w14:textId="77777777">
      <w:pPr>
        <w:tabs>
          <w:tab w:val="clear" w:pos="567"/>
        </w:tabs>
        <w:spacing w:line="240" w:lineRule="auto"/>
        <w:rPr>
          <w:lang w:val="nl-NL"/>
        </w:rPr>
      </w:pPr>
    </w:p>
    <w:p w:rsidR="008A37F6" w:rsidRPr="00D53144" w14:paraId="323D985F" w14:textId="77777777">
      <w:pPr>
        <w:tabs>
          <w:tab w:val="clear" w:pos="567"/>
        </w:tabs>
        <w:spacing w:line="240" w:lineRule="auto"/>
        <w:rPr>
          <w:lang w:val="nl-NL"/>
        </w:rPr>
      </w:pPr>
      <w:r w:rsidRPr="00D53144">
        <w:rPr>
          <w:lang w:val="nl-NL"/>
        </w:rPr>
        <w:t>Bij patiënten met juveniele psoriasis werden anti-adalimumab antilichamen geïdentificeerd bij 5/38 (13%) van de proefpersonen die behandeld waren met 0,8 mg/kg adalimumab monotherapie.</w:t>
      </w:r>
    </w:p>
    <w:p w:rsidR="008A37F6" w:rsidRPr="00D53144" w14:paraId="000B4EE1" w14:textId="77777777">
      <w:pPr>
        <w:tabs>
          <w:tab w:val="clear" w:pos="567"/>
        </w:tabs>
        <w:spacing w:line="240" w:lineRule="auto"/>
        <w:rPr>
          <w:lang w:val="nl-NL"/>
        </w:rPr>
      </w:pPr>
    </w:p>
    <w:p w:rsidR="008A37F6" w:rsidRPr="00D53144" w14:paraId="4CDDC376" w14:textId="77777777">
      <w:pPr>
        <w:tabs>
          <w:tab w:val="clear" w:pos="567"/>
        </w:tabs>
        <w:spacing w:line="240" w:lineRule="auto"/>
        <w:rPr>
          <w:lang w:val="nl-NL"/>
        </w:rPr>
      </w:pPr>
      <w:r w:rsidRPr="00D53144">
        <w:rPr>
          <w:lang w:val="nl-NL"/>
        </w:rPr>
        <w:t xml:space="preserve">Bij volwassen patiënten met psoriasis werden anti-adalimumab antilichamen geïdentificeerd bij 77/920 (8,4%) van de proefpersonen die behandeld waren met adalimumab monotherapie. </w:t>
      </w:r>
    </w:p>
    <w:p w:rsidR="008A37F6" w:rsidRPr="00D53144" w14:paraId="72A068C5" w14:textId="77777777">
      <w:pPr>
        <w:tabs>
          <w:tab w:val="clear" w:pos="567"/>
        </w:tabs>
        <w:spacing w:line="240" w:lineRule="auto"/>
        <w:rPr>
          <w:lang w:val="nl-NL"/>
        </w:rPr>
      </w:pPr>
    </w:p>
    <w:p w:rsidR="008A37F6" w:rsidRPr="00D53144" w14:paraId="0EE0526B" w14:textId="77777777">
      <w:pPr>
        <w:tabs>
          <w:tab w:val="clear" w:pos="567"/>
        </w:tabs>
        <w:spacing w:line="240" w:lineRule="auto"/>
        <w:rPr>
          <w:lang w:val="nl-NL"/>
        </w:rPr>
      </w:pPr>
      <w:r w:rsidRPr="00D53144">
        <w:rPr>
          <w:lang w:val="nl-NL"/>
        </w:rPr>
        <w:t>Bij volwassen patiënten met plaque psoriasis die langdurig met alleen adalimumab werden behandeld en tijdelijk de behandeling onderbraken in het kader van een onderzoek, was het aantal patiënten waarbij antilichaamvorming tegen adalimumab voorkwam na hervatten van de behandeling (11 van de 482 proefpersonen, 2,3%) vergelijkbaar met het aantal voorafgaand aan de onderbreking (11 van de 590 proefpersonen, 1,9%).</w:t>
      </w:r>
    </w:p>
    <w:p w:rsidR="008A37F6" w:rsidRPr="00D53144" w14:paraId="4EC6884B" w14:textId="77777777">
      <w:pPr>
        <w:tabs>
          <w:tab w:val="clear" w:pos="567"/>
        </w:tabs>
        <w:spacing w:line="240" w:lineRule="auto"/>
        <w:rPr>
          <w:lang w:val="nl-NL"/>
        </w:rPr>
      </w:pPr>
    </w:p>
    <w:p w:rsidR="008A37F6" w:rsidRPr="00D53144" w14:paraId="316792A5" w14:textId="77777777">
      <w:pPr>
        <w:tabs>
          <w:tab w:val="clear" w:pos="567"/>
        </w:tabs>
        <w:spacing w:line="240" w:lineRule="auto"/>
        <w:rPr>
          <w:lang w:val="nl-NL"/>
        </w:rPr>
      </w:pPr>
      <w:r w:rsidRPr="00D53144">
        <w:rPr>
          <w:lang w:val="nl-NL"/>
        </w:rPr>
        <w:t>Bij patiënten met matig tot ernstig actieve juveniele ziekte van Crohn ontwikkelde zich bij 3,3% van de patiënten die werden behandeld met adalimumab antilichamen tegen adalimumab.</w:t>
      </w:r>
    </w:p>
    <w:p w:rsidR="008A37F6" w:rsidRPr="00D53144" w14:paraId="6D717EE8" w14:textId="77777777">
      <w:pPr>
        <w:tabs>
          <w:tab w:val="clear" w:pos="567"/>
        </w:tabs>
        <w:spacing w:line="240" w:lineRule="auto"/>
        <w:rPr>
          <w:lang w:val="nl-NL"/>
        </w:rPr>
      </w:pPr>
    </w:p>
    <w:p w:rsidR="008A37F6" w:rsidRPr="00D53144" w14:paraId="361E889C" w14:textId="77777777">
      <w:pPr>
        <w:tabs>
          <w:tab w:val="clear" w:pos="567"/>
        </w:tabs>
        <w:spacing w:line="240" w:lineRule="auto"/>
        <w:rPr>
          <w:lang w:val="nl-NL"/>
        </w:rPr>
      </w:pPr>
      <w:r w:rsidRPr="00D53144">
        <w:rPr>
          <w:lang w:val="nl-NL"/>
        </w:rPr>
        <w:t xml:space="preserve">Bij patiënten met de ziekte van Crohn werden anti-adalimumab antilichamen geïdentificeerd bij 7/269 proefpersonen (2,6%). </w:t>
      </w:r>
    </w:p>
    <w:p w:rsidR="008A37F6" w:rsidRPr="00D53144" w14:paraId="4C6BAC1A" w14:textId="77777777">
      <w:pPr>
        <w:tabs>
          <w:tab w:val="clear" w:pos="567"/>
        </w:tabs>
        <w:spacing w:line="240" w:lineRule="auto"/>
        <w:rPr>
          <w:lang w:val="nl-NL"/>
        </w:rPr>
      </w:pPr>
    </w:p>
    <w:p w:rsidR="008A37F6" w:rsidRPr="00D53144" w14:paraId="59B63CB5" w14:textId="77777777">
      <w:pPr>
        <w:tabs>
          <w:tab w:val="clear" w:pos="567"/>
        </w:tabs>
        <w:spacing w:line="240" w:lineRule="auto"/>
        <w:rPr>
          <w:lang w:val="nl-NL"/>
        </w:rPr>
      </w:pPr>
      <w:r w:rsidRPr="00D53144">
        <w:rPr>
          <w:lang w:val="nl-NL"/>
        </w:rPr>
        <w:t>Bij patiënten met niet-infectieuze uveïtis werden anti-adalimumab antilichamen geïdentificeerd bij 4,8% (12/249) van de patiënten die waren behandeld met adalimumab.</w:t>
      </w:r>
    </w:p>
    <w:p w:rsidR="008A37F6" w:rsidRPr="00D53144" w14:paraId="3F43CEBC" w14:textId="77777777">
      <w:pPr>
        <w:tabs>
          <w:tab w:val="clear" w:pos="567"/>
        </w:tabs>
        <w:spacing w:line="240" w:lineRule="auto"/>
        <w:rPr>
          <w:lang w:val="nl-NL"/>
        </w:rPr>
      </w:pPr>
    </w:p>
    <w:p w:rsidR="008A37F6" w:rsidRPr="00D53144" w14:paraId="275EDA1D" w14:textId="77777777">
      <w:pPr>
        <w:tabs>
          <w:tab w:val="clear" w:pos="567"/>
        </w:tabs>
        <w:spacing w:line="240" w:lineRule="auto"/>
        <w:rPr>
          <w:lang w:val="nl-NL"/>
        </w:rPr>
      </w:pPr>
      <w:r w:rsidRPr="00D53144">
        <w:rPr>
          <w:lang w:val="nl-NL"/>
        </w:rPr>
        <w:t>Omdat immunogeniciteitsanalyses productspecifiek zijn, is een vergelijking van de antilichaampercentages met die van andere producten niet van toepassing.</w:t>
      </w:r>
    </w:p>
    <w:p w:rsidR="008A37F6" w:rsidRPr="00D53144" w14:paraId="7CE25FE0" w14:textId="77777777">
      <w:pPr>
        <w:tabs>
          <w:tab w:val="clear" w:pos="567"/>
        </w:tabs>
        <w:spacing w:line="240" w:lineRule="auto"/>
        <w:rPr>
          <w:lang w:val="nl-NL"/>
        </w:rPr>
      </w:pPr>
    </w:p>
    <w:p w:rsidR="008A37F6" w:rsidRPr="00D53144" w14:paraId="1385104F" w14:textId="77777777">
      <w:pPr>
        <w:keepNext/>
        <w:tabs>
          <w:tab w:val="clear" w:pos="567"/>
        </w:tabs>
        <w:spacing w:line="240" w:lineRule="auto"/>
        <w:rPr>
          <w:u w:val="single"/>
          <w:lang w:val="nl-NL"/>
        </w:rPr>
      </w:pPr>
      <w:r w:rsidRPr="00D53144">
        <w:rPr>
          <w:u w:val="single"/>
          <w:lang w:val="nl-NL"/>
        </w:rPr>
        <w:t>Pediatrische patiënten</w:t>
      </w:r>
    </w:p>
    <w:p w:rsidR="00160EA7" w:rsidRPr="00D53144" w:rsidP="00913F4A" w14:paraId="626D1D74" w14:textId="77777777">
      <w:pPr>
        <w:pStyle w:val="BodyText2"/>
        <w:rPr>
          <w:i/>
        </w:rPr>
      </w:pPr>
    </w:p>
    <w:p w:rsidR="00913F4A" w:rsidRPr="00D53144" w:rsidP="00913F4A" w14:paraId="78B13FAD" w14:textId="77777777">
      <w:pPr>
        <w:pStyle w:val="BodyText2"/>
        <w:rPr>
          <w:i/>
        </w:rPr>
      </w:pPr>
      <w:r w:rsidRPr="00D53144">
        <w:rPr>
          <w:i/>
        </w:rPr>
        <w:t>Juveniele idiopathische artritis (JIA)</w:t>
      </w:r>
    </w:p>
    <w:p w:rsidR="00913F4A" w:rsidRPr="00D53144" w:rsidP="00913F4A" w14:paraId="42E4B65A" w14:textId="77777777">
      <w:pPr>
        <w:pStyle w:val="BodyText2"/>
      </w:pPr>
    </w:p>
    <w:p w:rsidR="00913F4A" w:rsidRPr="00D53144" w:rsidP="00913F4A" w14:paraId="5B3460C0" w14:textId="77777777">
      <w:pPr>
        <w:pStyle w:val="BodyText2"/>
        <w:rPr>
          <w:i/>
          <w:u w:val="single"/>
        </w:rPr>
      </w:pPr>
      <w:r w:rsidRPr="00D53144">
        <w:rPr>
          <w:i/>
          <w:u w:val="single"/>
        </w:rPr>
        <w:t>Polyarticulaire juveniele idiopathische artritis (pJIA)</w:t>
      </w:r>
    </w:p>
    <w:p w:rsidR="00913F4A" w:rsidRPr="00D53144" w:rsidP="00913F4A" w14:paraId="03709F96" w14:textId="77777777">
      <w:pPr>
        <w:pStyle w:val="BodyText2"/>
      </w:pPr>
    </w:p>
    <w:p w:rsidR="00913F4A" w:rsidRPr="00D53144" w:rsidP="00913F4A" w14:paraId="12A6FE4F" w14:textId="21457581">
      <w:pPr>
        <w:pStyle w:val="BodyText2"/>
      </w:pPr>
      <w:r w:rsidRPr="00D53144">
        <w:t>De veiligheid en werkzaamheid van Humira werden beoordeeld in twee onderzoeken (pJIA I en II) bij kinderen met actieve polyarticulaire juveniele idiopathische artritis of juveniele idiopathische artritis met een polyarticulair verloop, met een variëteit aan JIA aanvangstypes (meestal reumafactor negatie</w:t>
      </w:r>
      <w:r w:rsidRPr="00D53144" w:rsidR="002F2730">
        <w:t>ve</w:t>
      </w:r>
      <w:r w:rsidRPr="00D53144">
        <w:t xml:space="preserve"> of positie</w:t>
      </w:r>
      <w:r w:rsidRPr="00D53144" w:rsidR="002F2730">
        <w:t>ve</w:t>
      </w:r>
      <w:r w:rsidRPr="00D53144">
        <w:t xml:space="preserve"> polyartritis en uitgebreide oligoartritis).</w:t>
      </w:r>
    </w:p>
    <w:p w:rsidR="00913F4A" w:rsidRPr="00D53144" w:rsidP="00913F4A" w14:paraId="2B76D4BF" w14:textId="77777777">
      <w:pPr>
        <w:pStyle w:val="BodyText2"/>
      </w:pPr>
    </w:p>
    <w:p w:rsidR="00913F4A" w:rsidRPr="00D53144" w:rsidP="00160EA7" w14:paraId="08CC7822" w14:textId="77777777">
      <w:pPr>
        <w:pStyle w:val="BodyText2"/>
        <w:keepNext/>
      </w:pPr>
      <w:r w:rsidRPr="00D53144">
        <w:t>pJIA I</w:t>
      </w:r>
    </w:p>
    <w:p w:rsidR="00913F4A" w:rsidRPr="00D53144" w:rsidP="00160EA7" w14:paraId="2729748A" w14:textId="77777777">
      <w:pPr>
        <w:pStyle w:val="BodyText2"/>
        <w:keepNext/>
      </w:pPr>
    </w:p>
    <w:p w:rsidR="00913F4A" w:rsidRPr="00D53144" w:rsidP="00913F4A" w14:paraId="7C6890D8" w14:textId="0808EC34">
      <w:pPr>
        <w:pStyle w:val="BodyText2"/>
      </w:pPr>
      <w:r w:rsidRPr="00D53144">
        <w:t xml:space="preserve">De veiligheid en werkzaamheid van Humira werden </w:t>
      </w:r>
      <w:r w:rsidRPr="00D53144" w:rsidR="002F2730">
        <w:t>beoordeeld</w:t>
      </w:r>
      <w:r w:rsidRPr="00D53144">
        <w:t xml:space="preserve"> in een gerandomiseerd, dubbelblind onderzoek</w:t>
      </w:r>
      <w:r w:rsidRPr="00D53144" w:rsidR="002F2730">
        <w:t xml:space="preserve"> met parallelle groepen</w:t>
      </w:r>
      <w:r w:rsidRPr="00D53144">
        <w:t xml:space="preserve"> in meerdere centra waaraan 171 kinderen (van 4-17 jaar) met polyarticulaire JIA deelnamen. In de open-label inleidingsfase (OL LI) werden patiënten in twee groepen verdeeld, MTX (methotrexaat)-behandeld of niet-MTX-behandeld. Patiënten in het niet-MTX deel waren ofwel naïef voor MTX, of MTX was ten minste twee weken voor toediening van de onderzoeksmedicatie gediscontinueerd. De doseringen niet-steroïde anti-inflammatoire middelen (NSAID’s) en/of prednison (≤ 0,2 mg /kg/dag of maximaal 10 mg/dag) die patiënten kregen, bleven gelijk. In de OL LI fase kregen alle patiënten gedurende 16 weken eenmaal per twee weken 24 mg/m</w:t>
      </w:r>
      <w:r w:rsidRPr="00D53144">
        <w:rPr>
          <w:vertAlign w:val="superscript"/>
        </w:rPr>
        <w:t>2</w:t>
      </w:r>
      <w:r w:rsidRPr="00D53144">
        <w:t xml:space="preserve"> tot maximaal 40 mg Humira. De verdeling van patiënten naar leeftijd en minimale, mediane en maximale dosering tijdens de OL LI fase word</w:t>
      </w:r>
      <w:r w:rsidRPr="00D53144" w:rsidR="002F2730">
        <w:t>t</w:t>
      </w:r>
      <w:r w:rsidRPr="00D53144">
        <w:t xml:space="preserve"> weergegeven in tabel </w:t>
      </w:r>
      <w:r w:rsidRPr="00D53144" w:rsidR="00693250">
        <w:t>1</w:t>
      </w:r>
      <w:r w:rsidRPr="00D53144">
        <w:t>7.</w:t>
      </w:r>
    </w:p>
    <w:p w:rsidR="00913F4A" w:rsidRPr="00D53144" w:rsidP="00913F4A" w14:paraId="5289AFF2" w14:textId="77777777">
      <w:pPr>
        <w:pStyle w:val="BodyText2"/>
        <w:jc w:val="center"/>
        <w:rPr>
          <w:b/>
        </w:rPr>
      </w:pPr>
    </w:p>
    <w:p w:rsidR="00913F4A" w:rsidRPr="00D53144" w:rsidP="00913F4A" w14:paraId="072FABF6" w14:textId="391CE2B8">
      <w:pPr>
        <w:pStyle w:val="BodyText2"/>
        <w:keepNext/>
        <w:jc w:val="center"/>
        <w:rPr>
          <w:b/>
        </w:rPr>
      </w:pPr>
      <w:r w:rsidRPr="00D53144">
        <w:rPr>
          <w:b/>
        </w:rPr>
        <w:t xml:space="preserve">Tabel </w:t>
      </w:r>
      <w:r w:rsidRPr="00D53144" w:rsidR="00693250">
        <w:rPr>
          <w:b/>
        </w:rPr>
        <w:t>1</w:t>
      </w:r>
      <w:r w:rsidRPr="00D53144">
        <w:rPr>
          <w:b/>
        </w:rPr>
        <w:t>7</w:t>
      </w:r>
    </w:p>
    <w:p w:rsidR="00913F4A" w:rsidRPr="00D53144" w:rsidP="00913F4A" w14:paraId="4AE4B610" w14:textId="77777777">
      <w:pPr>
        <w:pStyle w:val="BodyText2"/>
        <w:keepNext/>
        <w:jc w:val="center"/>
        <w:rPr>
          <w:b/>
        </w:rPr>
      </w:pPr>
      <w:r w:rsidRPr="00D53144">
        <w:rPr>
          <w:b/>
        </w:rPr>
        <w:t>Verdeling van patiënten naar leeftijd en tijdens de OL LI fase ontvangen dosering adalimumab</w:t>
      </w:r>
    </w:p>
    <w:p w:rsidR="00913F4A" w:rsidRPr="00D53144" w:rsidP="00913F4A" w14:paraId="43295868" w14:textId="77777777">
      <w:pPr>
        <w:pStyle w:val="BodyText2"/>
        <w:keepNex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4"/>
        <w:gridCol w:w="4121"/>
        <w:gridCol w:w="3006"/>
      </w:tblGrid>
      <w:tr w14:paraId="2DFA0129" w14:textId="77777777" w:rsidTr="000F5C1B">
        <w:tblPrEx>
          <w:tblW w:w="0" w:type="auto"/>
          <w:tblLook w:val="0000"/>
        </w:tblPrEx>
        <w:tc>
          <w:tcPr>
            <w:tcW w:w="1951" w:type="dxa"/>
          </w:tcPr>
          <w:p w:rsidR="00913F4A" w:rsidRPr="00D53144" w:rsidP="000F5C1B" w14:paraId="24316A65" w14:textId="77777777">
            <w:pPr>
              <w:pStyle w:val="BodyText2"/>
              <w:keepNext/>
              <w:rPr>
                <w:b/>
              </w:rPr>
            </w:pPr>
            <w:r w:rsidRPr="00D53144">
              <w:rPr>
                <w:b/>
              </w:rPr>
              <w:t>Leeftijdsgroep</w:t>
            </w:r>
          </w:p>
        </w:tc>
        <w:tc>
          <w:tcPr>
            <w:tcW w:w="4240" w:type="dxa"/>
          </w:tcPr>
          <w:p w:rsidR="00913F4A" w:rsidRPr="00D53144" w:rsidP="000F5C1B" w14:paraId="16CB6BA7" w14:textId="77777777">
            <w:pPr>
              <w:pStyle w:val="BodyText2"/>
              <w:keepNext/>
              <w:rPr>
                <w:b/>
              </w:rPr>
            </w:pPr>
            <w:r w:rsidRPr="00D53144">
              <w:rPr>
                <w:b/>
              </w:rPr>
              <w:t xml:space="preserve">Aantal patiënten in de uitgangssituatie </w:t>
            </w:r>
          </w:p>
          <w:p w:rsidR="00913F4A" w:rsidRPr="00D53144" w:rsidP="000F5C1B" w14:paraId="14ED99AC" w14:textId="77777777">
            <w:pPr>
              <w:pStyle w:val="BodyText2"/>
              <w:keepNext/>
              <w:rPr>
                <w:b/>
              </w:rPr>
            </w:pPr>
            <w:r w:rsidRPr="00D53144">
              <w:rPr>
                <w:b/>
              </w:rPr>
              <w:t>n (%)</w:t>
            </w:r>
          </w:p>
        </w:tc>
        <w:tc>
          <w:tcPr>
            <w:tcW w:w="3096" w:type="dxa"/>
          </w:tcPr>
          <w:p w:rsidR="00913F4A" w:rsidRPr="00D53144" w:rsidP="000F5C1B" w14:paraId="7A2D1134" w14:textId="77777777">
            <w:pPr>
              <w:pStyle w:val="BodyText2"/>
              <w:keepNext/>
              <w:rPr>
                <w:b/>
              </w:rPr>
            </w:pPr>
            <w:r w:rsidRPr="00D53144">
              <w:rPr>
                <w:b/>
              </w:rPr>
              <w:t>Minimale, mediane en maximale dosering</w:t>
            </w:r>
          </w:p>
        </w:tc>
      </w:tr>
      <w:tr w14:paraId="2D450DAF" w14:textId="77777777" w:rsidTr="000F5C1B">
        <w:tblPrEx>
          <w:tblW w:w="0" w:type="auto"/>
          <w:tblLook w:val="0000"/>
        </w:tblPrEx>
        <w:tc>
          <w:tcPr>
            <w:tcW w:w="1951" w:type="dxa"/>
          </w:tcPr>
          <w:p w:rsidR="00913F4A" w:rsidRPr="00D53144" w:rsidP="000F5C1B" w14:paraId="6B0B52BD" w14:textId="77777777">
            <w:pPr>
              <w:pStyle w:val="BodyText2"/>
              <w:keepNext/>
            </w:pPr>
            <w:r w:rsidRPr="00D53144">
              <w:t>4 tot en met 7 jaar</w:t>
            </w:r>
          </w:p>
        </w:tc>
        <w:tc>
          <w:tcPr>
            <w:tcW w:w="4240" w:type="dxa"/>
          </w:tcPr>
          <w:p w:rsidR="00913F4A" w:rsidRPr="00D53144" w:rsidP="000F5C1B" w14:paraId="2C721C7D" w14:textId="77777777">
            <w:pPr>
              <w:pStyle w:val="BodyText2"/>
              <w:keepNext/>
            </w:pPr>
            <w:r w:rsidRPr="00D53144">
              <w:t>31 (18,1)</w:t>
            </w:r>
          </w:p>
        </w:tc>
        <w:tc>
          <w:tcPr>
            <w:tcW w:w="3096" w:type="dxa"/>
          </w:tcPr>
          <w:p w:rsidR="00913F4A" w:rsidRPr="00D53144" w:rsidP="000F5C1B" w14:paraId="30BBBCC1" w14:textId="77777777">
            <w:pPr>
              <w:pStyle w:val="BodyText2"/>
              <w:keepNext/>
            </w:pPr>
            <w:r w:rsidRPr="00D53144">
              <w:t>10, 20 en 25 mg</w:t>
            </w:r>
          </w:p>
        </w:tc>
      </w:tr>
      <w:tr w14:paraId="7EA12EF1" w14:textId="77777777" w:rsidTr="000F5C1B">
        <w:tblPrEx>
          <w:tblW w:w="0" w:type="auto"/>
          <w:tblLook w:val="0000"/>
        </w:tblPrEx>
        <w:tc>
          <w:tcPr>
            <w:tcW w:w="1951" w:type="dxa"/>
          </w:tcPr>
          <w:p w:rsidR="00913F4A" w:rsidRPr="00D53144" w:rsidP="000F5C1B" w14:paraId="4D2AB6AF" w14:textId="77777777">
            <w:pPr>
              <w:pStyle w:val="BodyText2"/>
              <w:keepNext/>
            </w:pPr>
            <w:r w:rsidRPr="00D53144">
              <w:t>8 tot en met 12 jaar</w:t>
            </w:r>
          </w:p>
        </w:tc>
        <w:tc>
          <w:tcPr>
            <w:tcW w:w="4240" w:type="dxa"/>
          </w:tcPr>
          <w:p w:rsidR="00913F4A" w:rsidRPr="00D53144" w:rsidP="000F5C1B" w14:paraId="7AAF35AE" w14:textId="77777777">
            <w:pPr>
              <w:pStyle w:val="BodyText2"/>
              <w:keepNext/>
            </w:pPr>
            <w:r w:rsidRPr="00D53144">
              <w:t>71 (41,5)</w:t>
            </w:r>
          </w:p>
        </w:tc>
        <w:tc>
          <w:tcPr>
            <w:tcW w:w="3096" w:type="dxa"/>
          </w:tcPr>
          <w:p w:rsidR="00913F4A" w:rsidRPr="00D53144" w:rsidP="000F5C1B" w14:paraId="2EAB59CF" w14:textId="77777777">
            <w:pPr>
              <w:pStyle w:val="BodyText2"/>
              <w:keepNext/>
            </w:pPr>
            <w:r w:rsidRPr="00D53144">
              <w:t>20, 25 en 40 mg</w:t>
            </w:r>
          </w:p>
        </w:tc>
      </w:tr>
      <w:tr w14:paraId="6DF36F8D" w14:textId="77777777" w:rsidTr="000F5C1B">
        <w:tblPrEx>
          <w:tblW w:w="0" w:type="auto"/>
          <w:tblLook w:val="0000"/>
        </w:tblPrEx>
        <w:tc>
          <w:tcPr>
            <w:tcW w:w="1951" w:type="dxa"/>
          </w:tcPr>
          <w:p w:rsidR="00913F4A" w:rsidRPr="00D53144" w:rsidP="000F5C1B" w14:paraId="0892BE1A" w14:textId="77777777">
            <w:pPr>
              <w:pStyle w:val="BodyText2"/>
              <w:keepNext/>
            </w:pPr>
            <w:r w:rsidRPr="00D53144">
              <w:t>13 tot en met 17 jaar</w:t>
            </w:r>
          </w:p>
        </w:tc>
        <w:tc>
          <w:tcPr>
            <w:tcW w:w="4240" w:type="dxa"/>
          </w:tcPr>
          <w:p w:rsidR="00913F4A" w:rsidRPr="00D53144" w:rsidP="000F5C1B" w14:paraId="0093AA50" w14:textId="77777777">
            <w:pPr>
              <w:pStyle w:val="BodyText2"/>
              <w:keepNext/>
            </w:pPr>
            <w:r w:rsidRPr="00D53144">
              <w:t>69 (40,4)</w:t>
            </w:r>
          </w:p>
        </w:tc>
        <w:tc>
          <w:tcPr>
            <w:tcW w:w="3096" w:type="dxa"/>
          </w:tcPr>
          <w:p w:rsidR="00913F4A" w:rsidRPr="00D53144" w:rsidP="000F5C1B" w14:paraId="3BF981C0" w14:textId="77777777">
            <w:pPr>
              <w:pStyle w:val="BodyText2"/>
              <w:keepNext/>
            </w:pPr>
            <w:r w:rsidRPr="00D53144">
              <w:t>25, 40 en 40 mg</w:t>
            </w:r>
          </w:p>
        </w:tc>
      </w:tr>
    </w:tbl>
    <w:p w:rsidR="00913F4A" w:rsidRPr="00D53144" w:rsidP="00913F4A" w14:paraId="2F0B607F" w14:textId="77777777">
      <w:pPr>
        <w:pStyle w:val="BodyText2"/>
      </w:pPr>
    </w:p>
    <w:p w:rsidR="00913F4A" w:rsidRPr="00D53144" w:rsidP="00913F4A" w14:paraId="6281ADBE" w14:textId="77A5E0FD">
      <w:pPr>
        <w:pStyle w:val="BodyText2"/>
      </w:pPr>
      <w:r w:rsidRPr="00D53144">
        <w:t xml:space="preserve">Patiënten met een ACR Pedi 30 respons in week 16 kwamen in aanmerking voor randomisatie </w:t>
      </w:r>
      <w:r w:rsidRPr="00D53144" w:rsidR="002F2730">
        <w:t>naar</w:t>
      </w:r>
      <w:r w:rsidRPr="00D53144">
        <w:t xml:space="preserve"> de dubbelblinde (DB) fase en kregen daarna gedurende nog 32 weken of tot opvlamming van de ziekte eenmaal per twee weken ofwel Humira 24 mg/m</w:t>
      </w:r>
      <w:r w:rsidRPr="00D53144">
        <w:rPr>
          <w:vertAlign w:val="superscript"/>
        </w:rPr>
        <w:t>2</w:t>
      </w:r>
      <w:r w:rsidRPr="00D53144">
        <w:t xml:space="preserve"> tot maximaal 40 mg ofwel placebo. Criteria voor opvlamming van de ziekte waren gedefinieerd als verslechtering van ≥ 30% ten opzichte van de uitgangssituatie van ≥ 3 van de 6 ACR Pedi kerncriteria, ≥ 2 actieve gewrichten, en verbetering van &gt; 30% van niet meer dan 1 van de 6 criteria. Na 32 weken of bij opvlamming van de ziekte kwamen patiënten in aanmerking om te worden geïncludeerd in de open-label extensiefase.</w:t>
      </w:r>
    </w:p>
    <w:p w:rsidR="00913F4A" w:rsidRPr="00D53144" w:rsidP="00913F4A" w14:paraId="23F3486A" w14:textId="77777777">
      <w:pPr>
        <w:pStyle w:val="BodyText2"/>
      </w:pPr>
    </w:p>
    <w:p w:rsidR="00913F4A" w:rsidRPr="00D53144" w:rsidP="00913F4A" w14:paraId="472DBDAF" w14:textId="24329047">
      <w:pPr>
        <w:pStyle w:val="BodyText2"/>
        <w:keepNext/>
        <w:jc w:val="center"/>
        <w:rPr>
          <w:b/>
        </w:rPr>
      </w:pPr>
      <w:r w:rsidRPr="00D53144">
        <w:rPr>
          <w:b/>
        </w:rPr>
        <w:t xml:space="preserve">Tabel </w:t>
      </w:r>
      <w:r w:rsidRPr="00D53144" w:rsidR="00693250">
        <w:rPr>
          <w:b/>
        </w:rPr>
        <w:t>1</w:t>
      </w:r>
      <w:r w:rsidRPr="00D53144">
        <w:rPr>
          <w:b/>
        </w:rPr>
        <w:t>8</w:t>
      </w:r>
    </w:p>
    <w:p w:rsidR="00913F4A" w:rsidRPr="00D53144" w:rsidP="00913F4A" w14:paraId="40D2BEBC" w14:textId="77777777">
      <w:pPr>
        <w:pStyle w:val="BodyText2"/>
        <w:keepNext/>
        <w:jc w:val="center"/>
        <w:rPr>
          <w:b/>
        </w:rPr>
      </w:pPr>
      <w:r w:rsidRPr="00D53144">
        <w:rPr>
          <w:b/>
        </w:rPr>
        <w:t>ACR Pedi 30 respons in het JIA onderzoek</w:t>
      </w:r>
    </w:p>
    <w:p w:rsidR="00913F4A" w:rsidRPr="00D53144" w:rsidP="00913F4A" w14:paraId="6FEC1C2B" w14:textId="77777777">
      <w:pPr>
        <w:pStyle w:val="BodyText2"/>
        <w:keepNex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2"/>
        <w:gridCol w:w="1516"/>
        <w:gridCol w:w="1654"/>
        <w:gridCol w:w="1647"/>
        <w:gridCol w:w="1622"/>
      </w:tblGrid>
      <w:tr w14:paraId="6140553C" w14:textId="77777777" w:rsidTr="000F5C1B">
        <w:tblPrEx>
          <w:tblW w:w="0" w:type="auto"/>
          <w:tblLook w:val="0000"/>
        </w:tblPrEx>
        <w:trPr>
          <w:cantSplit/>
        </w:trPr>
        <w:tc>
          <w:tcPr>
            <w:tcW w:w="2660" w:type="dxa"/>
          </w:tcPr>
          <w:p w:rsidR="00913F4A" w:rsidRPr="00D53144" w:rsidP="000F5C1B" w14:paraId="500190B6" w14:textId="77777777">
            <w:pPr>
              <w:pStyle w:val="BodyText2"/>
              <w:keepNext/>
              <w:rPr>
                <w:b/>
              </w:rPr>
            </w:pPr>
            <w:r w:rsidRPr="00D53144">
              <w:rPr>
                <w:b/>
              </w:rPr>
              <w:t>Groep</w:t>
            </w:r>
          </w:p>
        </w:tc>
        <w:tc>
          <w:tcPr>
            <w:tcW w:w="3260" w:type="dxa"/>
            <w:gridSpan w:val="2"/>
          </w:tcPr>
          <w:p w:rsidR="00913F4A" w:rsidRPr="00D53144" w:rsidP="000F5C1B" w14:paraId="67196FF4" w14:textId="77777777">
            <w:pPr>
              <w:pStyle w:val="BodyText2"/>
              <w:keepNext/>
              <w:jc w:val="center"/>
              <w:rPr>
                <w:b/>
              </w:rPr>
            </w:pPr>
            <w:r w:rsidRPr="00D53144">
              <w:rPr>
                <w:b/>
              </w:rPr>
              <w:t>MTX</w:t>
            </w:r>
          </w:p>
        </w:tc>
        <w:tc>
          <w:tcPr>
            <w:tcW w:w="3367" w:type="dxa"/>
            <w:gridSpan w:val="2"/>
          </w:tcPr>
          <w:p w:rsidR="00913F4A" w:rsidRPr="00D53144" w:rsidP="000F5C1B" w14:paraId="55E8DBAD" w14:textId="77777777">
            <w:pPr>
              <w:pStyle w:val="BodyText2"/>
              <w:keepNext/>
              <w:jc w:val="center"/>
              <w:rPr>
                <w:b/>
              </w:rPr>
            </w:pPr>
            <w:r w:rsidRPr="00D53144">
              <w:rPr>
                <w:b/>
              </w:rPr>
              <w:t>Zonder MTX</w:t>
            </w:r>
          </w:p>
        </w:tc>
      </w:tr>
      <w:tr w14:paraId="4E91E71E" w14:textId="77777777" w:rsidTr="000F5C1B">
        <w:tblPrEx>
          <w:tblW w:w="0" w:type="auto"/>
          <w:tblLook w:val="0000"/>
        </w:tblPrEx>
        <w:trPr>
          <w:cantSplit/>
        </w:trPr>
        <w:tc>
          <w:tcPr>
            <w:tcW w:w="2660" w:type="dxa"/>
          </w:tcPr>
          <w:p w:rsidR="00913F4A" w:rsidRPr="00D53144" w:rsidP="000F5C1B" w14:paraId="7C12D362" w14:textId="77777777">
            <w:pPr>
              <w:pStyle w:val="BodyText2"/>
              <w:keepNext/>
              <w:rPr>
                <w:b/>
              </w:rPr>
            </w:pPr>
            <w:r w:rsidRPr="00D53144">
              <w:rPr>
                <w:b/>
              </w:rPr>
              <w:t>Periode</w:t>
            </w:r>
          </w:p>
        </w:tc>
        <w:tc>
          <w:tcPr>
            <w:tcW w:w="3260" w:type="dxa"/>
            <w:gridSpan w:val="2"/>
          </w:tcPr>
          <w:p w:rsidR="00913F4A" w:rsidRPr="00D53144" w:rsidP="000F5C1B" w14:paraId="794448B7" w14:textId="77777777">
            <w:pPr>
              <w:pStyle w:val="BodyText2"/>
              <w:keepNext/>
              <w:jc w:val="center"/>
            </w:pPr>
          </w:p>
        </w:tc>
        <w:tc>
          <w:tcPr>
            <w:tcW w:w="3367" w:type="dxa"/>
            <w:gridSpan w:val="2"/>
          </w:tcPr>
          <w:p w:rsidR="00913F4A" w:rsidRPr="00D53144" w:rsidP="000F5C1B" w14:paraId="4BA686E5" w14:textId="77777777">
            <w:pPr>
              <w:pStyle w:val="BodyText2"/>
              <w:keepNext/>
              <w:jc w:val="center"/>
            </w:pPr>
          </w:p>
        </w:tc>
      </w:tr>
      <w:tr w14:paraId="36D6DF9A" w14:textId="77777777" w:rsidTr="000F5C1B">
        <w:tblPrEx>
          <w:tblW w:w="0" w:type="auto"/>
          <w:tblLook w:val="0000"/>
        </w:tblPrEx>
        <w:trPr>
          <w:cantSplit/>
        </w:trPr>
        <w:tc>
          <w:tcPr>
            <w:tcW w:w="2660" w:type="dxa"/>
          </w:tcPr>
          <w:p w:rsidR="00913F4A" w:rsidRPr="00D53144" w:rsidP="000F5C1B" w14:paraId="4E5C4144" w14:textId="77777777">
            <w:pPr>
              <w:pStyle w:val="BodyText2"/>
              <w:keepNext/>
            </w:pPr>
            <w:r w:rsidRPr="00D53144">
              <w:t>OL-LI 16 weken</w:t>
            </w:r>
          </w:p>
        </w:tc>
        <w:tc>
          <w:tcPr>
            <w:tcW w:w="3260" w:type="dxa"/>
            <w:gridSpan w:val="2"/>
          </w:tcPr>
          <w:p w:rsidR="00913F4A" w:rsidRPr="00D53144" w:rsidP="000F5C1B" w14:paraId="44409F9A" w14:textId="77777777">
            <w:pPr>
              <w:pStyle w:val="BodyText2"/>
              <w:keepNext/>
              <w:jc w:val="center"/>
            </w:pPr>
          </w:p>
        </w:tc>
        <w:tc>
          <w:tcPr>
            <w:tcW w:w="3367" w:type="dxa"/>
            <w:gridSpan w:val="2"/>
          </w:tcPr>
          <w:p w:rsidR="00913F4A" w:rsidRPr="00D53144" w:rsidP="000F5C1B" w14:paraId="7E379EDF" w14:textId="77777777">
            <w:pPr>
              <w:pStyle w:val="BodyText2"/>
              <w:keepNext/>
              <w:jc w:val="center"/>
            </w:pPr>
          </w:p>
        </w:tc>
      </w:tr>
      <w:tr w14:paraId="3A35D464" w14:textId="77777777" w:rsidTr="000F5C1B">
        <w:tblPrEx>
          <w:tblW w:w="0" w:type="auto"/>
          <w:tblLook w:val="0000"/>
        </w:tblPrEx>
        <w:trPr>
          <w:cantSplit/>
        </w:trPr>
        <w:tc>
          <w:tcPr>
            <w:tcW w:w="2660" w:type="dxa"/>
          </w:tcPr>
          <w:p w:rsidR="00913F4A" w:rsidRPr="0068520F" w:rsidP="000F5C1B" w14:paraId="6C4CE3E5" w14:textId="77777777">
            <w:pPr>
              <w:pStyle w:val="BodyText2"/>
              <w:keepNext/>
              <w:ind w:left="567"/>
              <w:rPr>
                <w:lang w:val="pt-PT"/>
              </w:rPr>
            </w:pPr>
            <w:r w:rsidRPr="0068520F">
              <w:rPr>
                <w:lang w:val="pt-PT"/>
              </w:rPr>
              <w:t>ACR Pedi 30 respons (n/N)</w:t>
            </w:r>
          </w:p>
        </w:tc>
        <w:tc>
          <w:tcPr>
            <w:tcW w:w="3260" w:type="dxa"/>
            <w:gridSpan w:val="2"/>
          </w:tcPr>
          <w:p w:rsidR="00913F4A" w:rsidRPr="00D53144" w:rsidP="000F5C1B" w14:paraId="5CCFB6EF" w14:textId="77777777">
            <w:pPr>
              <w:pStyle w:val="BodyText2"/>
              <w:keepNext/>
              <w:jc w:val="center"/>
            </w:pPr>
            <w:r w:rsidRPr="00D53144">
              <w:t>94,1% (80/85)</w:t>
            </w:r>
          </w:p>
        </w:tc>
        <w:tc>
          <w:tcPr>
            <w:tcW w:w="3367" w:type="dxa"/>
            <w:gridSpan w:val="2"/>
          </w:tcPr>
          <w:p w:rsidR="00913F4A" w:rsidRPr="00D53144" w:rsidP="000F5C1B" w14:paraId="27A9DAA6" w14:textId="77777777">
            <w:pPr>
              <w:pStyle w:val="BodyText2"/>
              <w:keepNext/>
              <w:jc w:val="center"/>
            </w:pPr>
            <w:r w:rsidRPr="00D53144">
              <w:t>74,4% (64/86)</w:t>
            </w:r>
          </w:p>
        </w:tc>
      </w:tr>
      <w:tr w14:paraId="34EC2796" w14:textId="77777777" w:rsidTr="000F5C1B">
        <w:tblPrEx>
          <w:tblW w:w="0" w:type="auto"/>
          <w:tblLook w:val="0000"/>
        </w:tblPrEx>
        <w:trPr>
          <w:cantSplit/>
        </w:trPr>
        <w:tc>
          <w:tcPr>
            <w:tcW w:w="9287" w:type="dxa"/>
            <w:gridSpan w:val="5"/>
          </w:tcPr>
          <w:p w:rsidR="00913F4A" w:rsidRPr="00D53144" w:rsidP="00A21E13" w14:paraId="3E21E21C" w14:textId="7456FA7A">
            <w:pPr>
              <w:pStyle w:val="BodyText2"/>
              <w:keepNext/>
              <w:jc w:val="center"/>
            </w:pPr>
            <w:r w:rsidRPr="00D53144">
              <w:t>Resultaten v.w.b. werkzaamheid</w:t>
            </w:r>
          </w:p>
        </w:tc>
      </w:tr>
      <w:tr w14:paraId="7755E992" w14:textId="77777777" w:rsidTr="000F5C1B">
        <w:tblPrEx>
          <w:tblW w:w="0" w:type="auto"/>
          <w:tblLook w:val="0000"/>
        </w:tblPrEx>
        <w:tc>
          <w:tcPr>
            <w:tcW w:w="2660" w:type="dxa"/>
          </w:tcPr>
          <w:p w:rsidR="00913F4A" w:rsidRPr="00D53144" w:rsidP="000F5C1B" w14:paraId="62B7700B" w14:textId="77777777">
            <w:pPr>
              <w:pStyle w:val="BodyText2"/>
              <w:keepNext/>
            </w:pPr>
            <w:r w:rsidRPr="00D53144">
              <w:t>Dubbelblind 32 weken</w:t>
            </w:r>
          </w:p>
        </w:tc>
        <w:tc>
          <w:tcPr>
            <w:tcW w:w="1559" w:type="dxa"/>
          </w:tcPr>
          <w:p w:rsidR="00913F4A" w:rsidRPr="00D53144" w:rsidP="000F5C1B" w14:paraId="32524BEF" w14:textId="77777777">
            <w:pPr>
              <w:pStyle w:val="BodyText2"/>
              <w:keepNext/>
            </w:pPr>
            <w:r w:rsidRPr="00D53144">
              <w:t>Humira / MTX</w:t>
            </w:r>
          </w:p>
          <w:p w:rsidR="00913F4A" w:rsidRPr="00D53144" w:rsidP="000F5C1B" w14:paraId="1A37E5EB" w14:textId="77777777">
            <w:pPr>
              <w:pStyle w:val="BodyText2"/>
              <w:keepNext/>
            </w:pPr>
            <w:r w:rsidRPr="00D53144">
              <w:t>(N = 38)</w:t>
            </w:r>
          </w:p>
          <w:p w:rsidR="00913F4A" w:rsidRPr="00D53144" w:rsidP="000F5C1B" w14:paraId="6D7C36E5" w14:textId="77777777">
            <w:pPr>
              <w:pStyle w:val="BodyText2"/>
              <w:keepNext/>
            </w:pPr>
          </w:p>
        </w:tc>
        <w:tc>
          <w:tcPr>
            <w:tcW w:w="1701" w:type="dxa"/>
          </w:tcPr>
          <w:p w:rsidR="00913F4A" w:rsidRPr="00D53144" w:rsidP="000F5C1B" w14:paraId="5152D6D1" w14:textId="77777777">
            <w:pPr>
              <w:pStyle w:val="BodyText2"/>
              <w:keepNext/>
            </w:pPr>
            <w:r w:rsidRPr="00D53144">
              <w:t>Placebo / MTX</w:t>
            </w:r>
          </w:p>
          <w:p w:rsidR="00913F4A" w:rsidRPr="00D53144" w:rsidP="000F5C1B" w14:paraId="7207F1DB" w14:textId="77777777">
            <w:pPr>
              <w:pStyle w:val="BodyText2"/>
              <w:keepNext/>
            </w:pPr>
            <w:r w:rsidRPr="00D53144">
              <w:t>(N = 37)</w:t>
            </w:r>
          </w:p>
        </w:tc>
        <w:tc>
          <w:tcPr>
            <w:tcW w:w="1701" w:type="dxa"/>
          </w:tcPr>
          <w:p w:rsidR="00913F4A" w:rsidRPr="00D53144" w:rsidP="000F5C1B" w14:paraId="35D647E9" w14:textId="77777777">
            <w:pPr>
              <w:pStyle w:val="BodyText2"/>
              <w:keepNext/>
            </w:pPr>
            <w:r w:rsidRPr="00D53144">
              <w:t>Humira</w:t>
            </w:r>
          </w:p>
          <w:p w:rsidR="00913F4A" w:rsidRPr="00D53144" w:rsidP="000F5C1B" w14:paraId="7891781A" w14:textId="77777777">
            <w:pPr>
              <w:pStyle w:val="BodyText2"/>
              <w:keepNext/>
            </w:pPr>
            <w:r w:rsidRPr="00D53144">
              <w:t>(N = 30)</w:t>
            </w:r>
          </w:p>
        </w:tc>
        <w:tc>
          <w:tcPr>
            <w:tcW w:w="1666" w:type="dxa"/>
          </w:tcPr>
          <w:p w:rsidR="00913F4A" w:rsidRPr="00D53144" w:rsidP="000F5C1B" w14:paraId="7FB98211" w14:textId="77777777">
            <w:pPr>
              <w:pStyle w:val="BodyText2"/>
              <w:keepNext/>
            </w:pPr>
            <w:r w:rsidRPr="00D53144">
              <w:t>Placebo</w:t>
            </w:r>
          </w:p>
          <w:p w:rsidR="00913F4A" w:rsidRPr="00D53144" w:rsidP="000F5C1B" w14:paraId="0ABFB380" w14:textId="77777777">
            <w:pPr>
              <w:pStyle w:val="BodyText2"/>
              <w:keepNext/>
            </w:pPr>
            <w:r w:rsidRPr="00D53144">
              <w:t>(N = 28)</w:t>
            </w:r>
          </w:p>
        </w:tc>
      </w:tr>
      <w:tr w14:paraId="172B5D1D" w14:textId="77777777" w:rsidTr="000F5C1B">
        <w:tblPrEx>
          <w:tblW w:w="0" w:type="auto"/>
          <w:tblLook w:val="0000"/>
        </w:tblPrEx>
        <w:tc>
          <w:tcPr>
            <w:tcW w:w="2660" w:type="dxa"/>
          </w:tcPr>
          <w:p w:rsidR="00913F4A" w:rsidRPr="00D53144" w:rsidP="000F5C1B" w14:paraId="35EE8F75" w14:textId="77777777">
            <w:pPr>
              <w:pStyle w:val="BodyText2"/>
              <w:keepNext/>
              <w:ind w:left="567"/>
            </w:pPr>
            <w:r w:rsidRPr="00D53144">
              <w:t>Opvlammingen van de ziekte aan het einde van de 32 weken</w:t>
            </w:r>
            <w:r w:rsidRPr="00D53144">
              <w:rPr>
                <w:vertAlign w:val="superscript"/>
              </w:rPr>
              <w:t>a</w:t>
            </w:r>
            <w:r w:rsidRPr="00D53144">
              <w:t xml:space="preserve"> (n/N)</w:t>
            </w:r>
          </w:p>
        </w:tc>
        <w:tc>
          <w:tcPr>
            <w:tcW w:w="1559" w:type="dxa"/>
          </w:tcPr>
          <w:p w:rsidR="00913F4A" w:rsidRPr="00D53144" w:rsidP="000F5C1B" w14:paraId="1C025A71" w14:textId="77777777">
            <w:pPr>
              <w:pStyle w:val="BodyText2"/>
              <w:keepNext/>
            </w:pPr>
            <w:r w:rsidRPr="00D53144">
              <w:t>36,8% (14/38)</w:t>
            </w:r>
          </w:p>
        </w:tc>
        <w:tc>
          <w:tcPr>
            <w:tcW w:w="1701" w:type="dxa"/>
          </w:tcPr>
          <w:p w:rsidR="00913F4A" w:rsidRPr="00D53144" w:rsidP="000F5C1B" w14:paraId="215459D9" w14:textId="77777777">
            <w:pPr>
              <w:pStyle w:val="BodyText2"/>
              <w:keepNext/>
            </w:pPr>
            <w:r w:rsidRPr="00D53144">
              <w:t>64,9% (24/37)</w:t>
            </w:r>
            <w:r w:rsidRPr="00D53144">
              <w:rPr>
                <w:vertAlign w:val="superscript"/>
              </w:rPr>
              <w:t>b</w:t>
            </w:r>
          </w:p>
        </w:tc>
        <w:tc>
          <w:tcPr>
            <w:tcW w:w="1701" w:type="dxa"/>
          </w:tcPr>
          <w:p w:rsidR="00913F4A" w:rsidRPr="00D53144" w:rsidP="000F5C1B" w14:paraId="3C07A789" w14:textId="77777777">
            <w:pPr>
              <w:pStyle w:val="BodyText2"/>
              <w:keepNext/>
            </w:pPr>
            <w:r w:rsidRPr="00D53144">
              <w:t>43,3% (13/30)</w:t>
            </w:r>
          </w:p>
        </w:tc>
        <w:tc>
          <w:tcPr>
            <w:tcW w:w="1666" w:type="dxa"/>
          </w:tcPr>
          <w:p w:rsidR="00913F4A" w:rsidRPr="00D53144" w:rsidP="000F5C1B" w14:paraId="0CB2F41C" w14:textId="77777777">
            <w:pPr>
              <w:pStyle w:val="BodyText2"/>
              <w:keepNext/>
            </w:pPr>
            <w:r w:rsidRPr="00D53144">
              <w:t>71,4%</w:t>
            </w:r>
          </w:p>
          <w:p w:rsidR="00913F4A" w:rsidRPr="00D53144" w:rsidP="000F5C1B" w14:paraId="484B98A2" w14:textId="77777777">
            <w:pPr>
              <w:pStyle w:val="BodyText2"/>
              <w:keepNext/>
            </w:pPr>
            <w:r w:rsidRPr="00D53144">
              <w:t>(20/28)</w:t>
            </w:r>
            <w:r w:rsidRPr="00D53144">
              <w:rPr>
                <w:vertAlign w:val="superscript"/>
              </w:rPr>
              <w:t>c</w:t>
            </w:r>
          </w:p>
        </w:tc>
      </w:tr>
      <w:tr w14:paraId="24DBCAA5" w14:textId="77777777" w:rsidTr="000F5C1B">
        <w:tblPrEx>
          <w:tblW w:w="0" w:type="auto"/>
          <w:tblLook w:val="0000"/>
        </w:tblPrEx>
        <w:tc>
          <w:tcPr>
            <w:tcW w:w="2660" w:type="dxa"/>
          </w:tcPr>
          <w:p w:rsidR="00913F4A" w:rsidRPr="00D53144" w:rsidP="000F5C1B" w14:paraId="759FE857" w14:textId="77777777">
            <w:pPr>
              <w:pStyle w:val="BodyText2"/>
              <w:keepNext/>
              <w:ind w:left="567"/>
            </w:pPr>
            <w:r w:rsidRPr="00D53144">
              <w:t>Mediane tijd tot opvlamming van de ziekte</w:t>
            </w:r>
          </w:p>
        </w:tc>
        <w:tc>
          <w:tcPr>
            <w:tcW w:w="1559" w:type="dxa"/>
          </w:tcPr>
          <w:p w:rsidR="00913F4A" w:rsidRPr="00D53144" w:rsidP="000F5C1B" w14:paraId="12A14466" w14:textId="5BF8C557">
            <w:pPr>
              <w:pStyle w:val="BodyText2"/>
              <w:keepNext/>
            </w:pPr>
            <w:r w:rsidRPr="00D53144">
              <w:t>&gt;</w:t>
            </w:r>
            <w:r w:rsidRPr="00D53144" w:rsidR="002F2730">
              <w:t> </w:t>
            </w:r>
            <w:r w:rsidRPr="00D53144">
              <w:t>32 weken</w:t>
            </w:r>
          </w:p>
        </w:tc>
        <w:tc>
          <w:tcPr>
            <w:tcW w:w="1701" w:type="dxa"/>
          </w:tcPr>
          <w:p w:rsidR="00913F4A" w:rsidRPr="00D53144" w:rsidP="000F5C1B" w14:paraId="4FC9BB05" w14:textId="77777777">
            <w:pPr>
              <w:pStyle w:val="BodyText2"/>
              <w:keepNext/>
            </w:pPr>
            <w:r w:rsidRPr="00D53144">
              <w:t>20 weken</w:t>
            </w:r>
          </w:p>
        </w:tc>
        <w:tc>
          <w:tcPr>
            <w:tcW w:w="1701" w:type="dxa"/>
          </w:tcPr>
          <w:p w:rsidR="00913F4A" w:rsidRPr="00D53144" w:rsidP="000F5C1B" w14:paraId="091890FA" w14:textId="71B76F59">
            <w:pPr>
              <w:pStyle w:val="BodyText2"/>
              <w:keepNext/>
            </w:pPr>
            <w:r w:rsidRPr="00D53144">
              <w:t>&gt;</w:t>
            </w:r>
            <w:r w:rsidRPr="00D53144" w:rsidR="002F2730">
              <w:t> </w:t>
            </w:r>
            <w:r w:rsidRPr="00D53144">
              <w:t>32 weken</w:t>
            </w:r>
          </w:p>
        </w:tc>
        <w:tc>
          <w:tcPr>
            <w:tcW w:w="1666" w:type="dxa"/>
          </w:tcPr>
          <w:p w:rsidR="00913F4A" w:rsidRPr="00D53144" w:rsidP="000F5C1B" w14:paraId="0E7E785A" w14:textId="77777777">
            <w:pPr>
              <w:pStyle w:val="BodyText2"/>
              <w:keepNext/>
            </w:pPr>
            <w:r w:rsidRPr="00D53144">
              <w:t>14 weken</w:t>
            </w:r>
          </w:p>
        </w:tc>
      </w:tr>
    </w:tbl>
    <w:p w:rsidR="00913F4A" w:rsidRPr="00D53144" w:rsidP="00913F4A" w14:paraId="1EF9ED64" w14:textId="77777777">
      <w:pPr>
        <w:pStyle w:val="BodyText2"/>
        <w:rPr>
          <w:vertAlign w:val="superscript"/>
        </w:rPr>
      </w:pPr>
    </w:p>
    <w:p w:rsidR="00913F4A" w:rsidRPr="00D53144" w:rsidP="00913F4A" w14:paraId="7514D9CF" w14:textId="77777777">
      <w:pPr>
        <w:pStyle w:val="BodyText2"/>
      </w:pPr>
      <w:r w:rsidRPr="00D53144">
        <w:rPr>
          <w:vertAlign w:val="superscript"/>
        </w:rPr>
        <w:t>a</w:t>
      </w:r>
      <w:r w:rsidRPr="00D53144">
        <w:t>ACR Pedi 30/50/70 responsen waren in week 48 significant hoger dan bij met placebo behandelde patiënten</w:t>
      </w:r>
    </w:p>
    <w:p w:rsidR="00913F4A" w:rsidRPr="00D53144" w:rsidP="00913F4A" w14:paraId="3BF4DB27" w14:textId="77777777">
      <w:pPr>
        <w:pStyle w:val="BodyText2"/>
      </w:pPr>
      <w:r w:rsidRPr="00D53144">
        <w:rPr>
          <w:vertAlign w:val="superscript"/>
        </w:rPr>
        <w:t>b</w:t>
      </w:r>
      <w:r w:rsidRPr="00D53144">
        <w:t> p = 0,015</w:t>
      </w:r>
    </w:p>
    <w:p w:rsidR="00913F4A" w:rsidRPr="00D53144" w:rsidP="00913F4A" w14:paraId="3B8831DF" w14:textId="77777777">
      <w:pPr>
        <w:pStyle w:val="BodyText2"/>
      </w:pPr>
      <w:r w:rsidRPr="00D53144">
        <w:rPr>
          <w:vertAlign w:val="superscript"/>
        </w:rPr>
        <w:t>c</w:t>
      </w:r>
      <w:r w:rsidRPr="00D53144">
        <w:t> p = 0,031</w:t>
      </w:r>
    </w:p>
    <w:p w:rsidR="00913F4A" w:rsidRPr="00D53144" w:rsidP="00913F4A" w14:paraId="72EE1585" w14:textId="77777777">
      <w:pPr>
        <w:tabs>
          <w:tab w:val="clear" w:pos="567"/>
        </w:tabs>
        <w:spacing w:line="240" w:lineRule="auto"/>
        <w:rPr>
          <w:u w:val="single"/>
          <w:lang w:val="nl-NL"/>
        </w:rPr>
      </w:pPr>
    </w:p>
    <w:p w:rsidR="00913F4A" w:rsidRPr="00D53144" w:rsidP="00913F4A" w14:paraId="32BC8388" w14:textId="31B531B0">
      <w:pPr>
        <w:pStyle w:val="EMEANormal"/>
        <w:rPr>
          <w:lang w:val="nl-NL"/>
        </w:rPr>
      </w:pPr>
      <w:r w:rsidRPr="00D53144">
        <w:rPr>
          <w:lang w:val="nl-NL"/>
        </w:rPr>
        <w:t>Onder degenen die een respons hadden in week 16 (</w:t>
      </w:r>
      <w:r w:rsidR="002243C2">
        <w:rPr>
          <w:lang w:val="nl-NL"/>
        </w:rPr>
        <w:t xml:space="preserve">N = </w:t>
      </w:r>
      <w:r w:rsidRPr="00D53144">
        <w:rPr>
          <w:lang w:val="nl-NL"/>
        </w:rPr>
        <w:t>144) bleven de ACR Pedi 30/50/70/90 responsen tot een periode van zes jaar behouden in de open-label extensiefase bij patiënten die Humira kregen gedurende het gehele onderzoek. In totaal werden 19 deelnemers, waarvan 11 uit de leeftijdsgroep die in de uitgangssituatie 4 tot en met 12 jaar waren en 8 uit de leeftijdsgroep die in de uitgangssituatie 13 tot en met 17 jaar waren, 6 jaar of langer behandeld.</w:t>
      </w:r>
    </w:p>
    <w:p w:rsidR="00913F4A" w:rsidRPr="00D53144" w:rsidP="00913F4A" w14:paraId="050EC7C2" w14:textId="77777777">
      <w:pPr>
        <w:pStyle w:val="EMEANormal"/>
        <w:rPr>
          <w:lang w:val="nl-NL"/>
        </w:rPr>
      </w:pPr>
    </w:p>
    <w:p w:rsidR="00913F4A" w:rsidRPr="00D53144" w:rsidP="00913F4A" w14:paraId="23121EAB" w14:textId="77777777">
      <w:pPr>
        <w:pStyle w:val="EMEANormal"/>
        <w:rPr>
          <w:lang w:val="nl-NL"/>
        </w:rPr>
      </w:pPr>
      <w:r w:rsidRPr="00D53144">
        <w:rPr>
          <w:lang w:val="nl-NL"/>
        </w:rPr>
        <w:t>In het algemeen was de respons beter en ontwikkelden minder patiënten antilichamen bij behandeling met de combinatie van Humira en MTX in vergelijking met alleen Humira. Op basis van deze resultaten wordt aanbevolen om Humira in combinatie met MTX te gebruiken en als monotherapie bij patiënten voor wie MTX-gebruik ongewenst is (zie rubriek 4.2).</w:t>
      </w:r>
    </w:p>
    <w:p w:rsidR="00913F4A" w:rsidRPr="00D53144" w:rsidP="00913F4A" w14:paraId="092F3AA6" w14:textId="77777777">
      <w:pPr>
        <w:pStyle w:val="EMEANormal"/>
        <w:rPr>
          <w:lang w:val="nl-NL"/>
        </w:rPr>
      </w:pPr>
    </w:p>
    <w:p w:rsidR="00913F4A" w:rsidRPr="00D53144" w:rsidP="00715A0F" w14:paraId="73E9B271" w14:textId="77777777">
      <w:pPr>
        <w:pStyle w:val="EMEANormal"/>
        <w:keepNext/>
        <w:rPr>
          <w:lang w:val="nl-NL"/>
        </w:rPr>
      </w:pPr>
      <w:r w:rsidRPr="00D53144">
        <w:rPr>
          <w:lang w:val="nl-NL"/>
        </w:rPr>
        <w:t>pJIA II</w:t>
      </w:r>
    </w:p>
    <w:p w:rsidR="00913F4A" w:rsidRPr="00D53144" w:rsidP="00715A0F" w14:paraId="676F8578" w14:textId="77777777">
      <w:pPr>
        <w:pStyle w:val="EMEANormal"/>
        <w:keepNext/>
        <w:rPr>
          <w:lang w:val="nl-NL"/>
        </w:rPr>
      </w:pPr>
    </w:p>
    <w:p w:rsidR="00913F4A" w:rsidRPr="00D53144" w:rsidP="00715A0F" w14:paraId="3C604681" w14:textId="0F3FF672">
      <w:pPr>
        <w:pStyle w:val="EMEANormal"/>
        <w:keepNext/>
        <w:rPr>
          <w:lang w:val="nl-NL"/>
        </w:rPr>
      </w:pPr>
      <w:r w:rsidRPr="00D53144">
        <w:rPr>
          <w:lang w:val="nl-NL"/>
        </w:rPr>
        <w:t>De veiligheid en werkzaamheid van Humira werden beoordeeld in een open-label, multicenter onderzoek bij 32 kinderen (in de leeftijd van 2 tot 4 jaar of 4 jaar en ouder met een lichaamsgewicht van minder dan 15 kg) met matig tot ernstig actieve polyarticulaire JIA. De patiënten kregen 24 mg/m</w:t>
      </w:r>
      <w:r w:rsidRPr="00D53144">
        <w:rPr>
          <w:vertAlign w:val="superscript"/>
          <w:lang w:val="nl-NL"/>
        </w:rPr>
        <w:t>2</w:t>
      </w:r>
      <w:r w:rsidRPr="00D53144">
        <w:rPr>
          <w:lang w:val="nl-NL"/>
        </w:rPr>
        <w:t xml:space="preserve"> lichaamsoppervlakte (BSA) Humira tot een maximum van 20 mg </w:t>
      </w:r>
      <w:r w:rsidRPr="00D53144" w:rsidR="00B92AE8">
        <w:rPr>
          <w:lang w:val="nl-NL"/>
        </w:rPr>
        <w:t>eenmaal per twee weken</w:t>
      </w:r>
      <w:r w:rsidRPr="00D53144">
        <w:rPr>
          <w:lang w:val="nl-NL"/>
        </w:rPr>
        <w:t xml:space="preserve"> als enkele dosis via subcutane injectie gedurende ten minste 24 weken. Tijdens het onderzoek gebruikten de meeste kinderen gelijktijdig MTX; het gebruik van corticosteroïden of NSAID’s werd minder gerapporteerd. </w:t>
      </w:r>
    </w:p>
    <w:p w:rsidR="00913F4A" w:rsidRPr="00D53144" w:rsidP="00913F4A" w14:paraId="547D8AA5" w14:textId="77777777">
      <w:pPr>
        <w:pStyle w:val="EMEANormal"/>
        <w:rPr>
          <w:lang w:val="nl-NL"/>
        </w:rPr>
      </w:pPr>
    </w:p>
    <w:p w:rsidR="00913F4A" w:rsidRPr="00D53144" w:rsidP="00913F4A" w14:paraId="6F3CB63A" w14:textId="1D9D9DF5">
      <w:pPr>
        <w:pStyle w:val="EMEANormal"/>
        <w:rPr>
          <w:lang w:val="nl-NL"/>
        </w:rPr>
      </w:pPr>
      <w:r w:rsidRPr="00D53144">
        <w:rPr>
          <w:lang w:val="nl-NL"/>
        </w:rPr>
        <w:t>In week 12 en week 24 was de ACR Pedi 30 respons respectievelijk 93,5% en 90,0%, gebruikmakend van de benadering van waargenomen data. De verhouding kinderen met ACR Pedi 50/70/90 in week 12 en week 24 was respectievelijk 90,3%/61,3%/38,7% en 83,3%/73,3%/36,7%. Onder degenen die een respons hadden (ACR Pedi 30) in week 24 (</w:t>
      </w:r>
      <w:r w:rsidR="002243C2">
        <w:rPr>
          <w:lang w:val="nl-NL"/>
        </w:rPr>
        <w:t xml:space="preserve">N = </w:t>
      </w:r>
      <w:r w:rsidRPr="00D53144">
        <w:rPr>
          <w:lang w:val="nl-NL"/>
        </w:rPr>
        <w:t>27 van de 30 patiënten), werd de ACR Pedi 30 respons behouden tot 60 weken tijdens de OLE fase bij patiënten die Humira kregen gedurende deze periode. In totaal werden 20 kinderen behandeld gedurende 60 weken of langer.</w:t>
      </w:r>
    </w:p>
    <w:p w:rsidR="00913F4A" w:rsidRPr="00D53144" w:rsidP="00913F4A" w14:paraId="0727CA8E" w14:textId="77777777">
      <w:pPr>
        <w:pStyle w:val="EMEANormal"/>
        <w:rPr>
          <w:lang w:val="nl-NL"/>
        </w:rPr>
      </w:pPr>
    </w:p>
    <w:p w:rsidR="00913F4A" w:rsidRPr="00D53144" w:rsidP="00960EE5" w14:paraId="1C926A40" w14:textId="77777777">
      <w:pPr>
        <w:pStyle w:val="EMEANormal"/>
        <w:keepNext/>
        <w:rPr>
          <w:i/>
          <w:u w:val="single"/>
          <w:lang w:val="nl-NL"/>
        </w:rPr>
      </w:pPr>
      <w:r w:rsidRPr="00D53144">
        <w:rPr>
          <w:i/>
          <w:u w:val="single"/>
          <w:lang w:val="nl-NL"/>
        </w:rPr>
        <w:t>Enthesitis-gerelateerde artritis</w:t>
      </w:r>
    </w:p>
    <w:p w:rsidR="00913F4A" w:rsidRPr="00D53144" w:rsidP="00960EE5" w14:paraId="3802E9B9" w14:textId="77777777">
      <w:pPr>
        <w:pStyle w:val="EMEANormal"/>
        <w:keepNext/>
        <w:rPr>
          <w:lang w:val="nl-NL"/>
        </w:rPr>
      </w:pPr>
    </w:p>
    <w:p w:rsidR="00913F4A" w:rsidRPr="00D53144" w:rsidP="00913F4A" w14:paraId="62CD3B31" w14:textId="3851F5F7">
      <w:pPr>
        <w:pStyle w:val="EMEANormal"/>
        <w:rPr>
          <w:lang w:val="nl-NL"/>
        </w:rPr>
      </w:pPr>
      <w:r w:rsidRPr="00D53144">
        <w:rPr>
          <w:lang w:val="nl-NL"/>
        </w:rPr>
        <w:t>De veiligheid en werkzaamheid van Humira werden beoordeeld in een multicenter, gerandomiseerd, dubbelblind onderzoek bij 46 pediatrische patiënten (6 tot en met 17 jaar oud) met matige enthesitis-gerelateerde artritis. De patiënten werden gerandomiseerd om gedurende 12 weken eenmaal per 2 weken óf 24 mg/m</w:t>
      </w:r>
      <w:r w:rsidRPr="00D53144">
        <w:rPr>
          <w:vertAlign w:val="superscript"/>
          <w:lang w:val="nl-NL"/>
        </w:rPr>
        <w:t>2</w:t>
      </w:r>
      <w:r w:rsidRPr="00D53144">
        <w:rPr>
          <w:lang w:val="nl-NL"/>
        </w:rPr>
        <w:t xml:space="preserve"> lichaamsoppervlakte (BSA) Humira tot een maximum van 40 mg óf placebo te ontvangen. De dubbelblinde periode werd gevolgd door een open-label (OL) periode van maximaal 192 extra weken waarin patiënten subcutaan 24 mg/m</w:t>
      </w:r>
      <w:r w:rsidRPr="00D53144">
        <w:rPr>
          <w:vertAlign w:val="superscript"/>
          <w:lang w:val="nl-NL"/>
        </w:rPr>
        <w:t>2</w:t>
      </w:r>
      <w:r w:rsidRPr="00D53144">
        <w:rPr>
          <w:lang w:val="nl-NL"/>
        </w:rPr>
        <w:t xml:space="preserve"> BSA Humira tot een maximum van 40 mg eenmaal per 2 weken ontvingen. </w:t>
      </w:r>
      <w:r w:rsidRPr="00D53144">
        <w:rPr>
          <w:rStyle w:val="hps"/>
          <w:lang w:val="nl-NL"/>
        </w:rPr>
        <w:t>Het primaire eindpunt was</w:t>
      </w:r>
      <w:r w:rsidRPr="00D53144">
        <w:rPr>
          <w:lang w:val="nl-NL"/>
        </w:rPr>
        <w:t xml:space="preserve"> </w:t>
      </w:r>
      <w:r w:rsidRPr="00D53144" w:rsidR="00376030">
        <w:rPr>
          <w:rStyle w:val="hps"/>
          <w:lang w:val="nl-NL"/>
        </w:rPr>
        <w:t>de p</w:t>
      </w:r>
      <w:r w:rsidRPr="0068520F" w:rsidR="00376030">
        <w:rPr>
          <w:rStyle w:val="hps"/>
          <w:lang w:val="nl-NL"/>
        </w:rPr>
        <w:t>ro</w:t>
      </w:r>
      <w:r w:rsidRPr="00D53144" w:rsidR="00376030">
        <w:rPr>
          <w:rStyle w:val="hps"/>
          <w:lang w:val="nl-NL"/>
        </w:rPr>
        <w:t>centuele</w:t>
      </w:r>
      <w:r w:rsidRPr="00D53144">
        <w:rPr>
          <w:rStyle w:val="hps"/>
          <w:lang w:val="nl-NL"/>
        </w:rPr>
        <w:t xml:space="preserve"> verandering vanaf baseline tot</w:t>
      </w:r>
      <w:r w:rsidRPr="00D53144">
        <w:rPr>
          <w:lang w:val="nl-NL"/>
        </w:rPr>
        <w:t xml:space="preserve"> </w:t>
      </w:r>
      <w:r w:rsidRPr="00D53144">
        <w:rPr>
          <w:rStyle w:val="hps"/>
          <w:lang w:val="nl-NL"/>
        </w:rPr>
        <w:t>week 12</w:t>
      </w:r>
      <w:r w:rsidRPr="00D53144">
        <w:rPr>
          <w:lang w:val="nl-NL"/>
        </w:rPr>
        <w:t xml:space="preserve"> </w:t>
      </w:r>
      <w:r w:rsidRPr="00D53144">
        <w:rPr>
          <w:rStyle w:val="hps"/>
          <w:lang w:val="nl-NL"/>
        </w:rPr>
        <w:t>in</w:t>
      </w:r>
      <w:r w:rsidRPr="00D53144">
        <w:rPr>
          <w:lang w:val="nl-NL"/>
        </w:rPr>
        <w:t xml:space="preserve"> </w:t>
      </w:r>
      <w:r w:rsidRPr="00D53144">
        <w:rPr>
          <w:rStyle w:val="hps"/>
          <w:lang w:val="nl-NL"/>
        </w:rPr>
        <w:t>het</w:t>
      </w:r>
      <w:r w:rsidRPr="00D53144">
        <w:rPr>
          <w:lang w:val="nl-NL"/>
        </w:rPr>
        <w:t xml:space="preserve"> </w:t>
      </w:r>
      <w:r w:rsidRPr="00D53144">
        <w:rPr>
          <w:rStyle w:val="hps"/>
          <w:lang w:val="nl-NL"/>
        </w:rPr>
        <w:t>aantal</w:t>
      </w:r>
      <w:r w:rsidRPr="00D53144">
        <w:rPr>
          <w:lang w:val="nl-NL"/>
        </w:rPr>
        <w:t xml:space="preserve"> </w:t>
      </w:r>
      <w:r w:rsidRPr="00D53144">
        <w:rPr>
          <w:rStyle w:val="hps"/>
          <w:lang w:val="nl-NL"/>
        </w:rPr>
        <w:t>actieve gewrichten</w:t>
      </w:r>
      <w:r w:rsidRPr="00D53144">
        <w:rPr>
          <w:lang w:val="nl-NL"/>
        </w:rPr>
        <w:t xml:space="preserve"> </w:t>
      </w:r>
      <w:r w:rsidRPr="00D53144">
        <w:rPr>
          <w:rStyle w:val="hps"/>
          <w:lang w:val="nl-NL"/>
        </w:rPr>
        <w:t>met artritis</w:t>
      </w:r>
      <w:r w:rsidRPr="00D53144">
        <w:rPr>
          <w:lang w:val="nl-NL"/>
        </w:rPr>
        <w:t xml:space="preserve"> </w:t>
      </w:r>
      <w:r w:rsidRPr="00D53144">
        <w:rPr>
          <w:rStyle w:val="hps"/>
          <w:lang w:val="nl-NL"/>
        </w:rPr>
        <w:t>(zwelling</w:t>
      </w:r>
      <w:r w:rsidRPr="00D53144">
        <w:rPr>
          <w:lang w:val="nl-NL"/>
        </w:rPr>
        <w:t xml:space="preserve"> </w:t>
      </w:r>
      <w:r w:rsidRPr="00D53144">
        <w:rPr>
          <w:rStyle w:val="hps"/>
          <w:lang w:val="nl-NL"/>
        </w:rPr>
        <w:t>niet te wijten aan</w:t>
      </w:r>
      <w:r w:rsidRPr="00D53144">
        <w:rPr>
          <w:lang w:val="nl-NL"/>
        </w:rPr>
        <w:t xml:space="preserve"> </w:t>
      </w:r>
      <w:r w:rsidRPr="00D53144">
        <w:rPr>
          <w:rStyle w:val="hps"/>
          <w:lang w:val="nl-NL"/>
        </w:rPr>
        <w:t>misvorming</w:t>
      </w:r>
      <w:r w:rsidRPr="00D53144">
        <w:rPr>
          <w:lang w:val="nl-NL"/>
        </w:rPr>
        <w:t xml:space="preserve"> </w:t>
      </w:r>
      <w:r w:rsidRPr="00D53144">
        <w:rPr>
          <w:rStyle w:val="hps"/>
          <w:lang w:val="nl-NL"/>
        </w:rPr>
        <w:t>of gewrichten</w:t>
      </w:r>
      <w:r w:rsidRPr="00D53144">
        <w:rPr>
          <w:lang w:val="nl-NL"/>
        </w:rPr>
        <w:t xml:space="preserve"> </w:t>
      </w:r>
      <w:r w:rsidRPr="00D53144">
        <w:rPr>
          <w:rStyle w:val="hps"/>
          <w:lang w:val="nl-NL"/>
        </w:rPr>
        <w:t>met verlies van</w:t>
      </w:r>
      <w:r w:rsidRPr="00D53144">
        <w:rPr>
          <w:lang w:val="nl-NL"/>
        </w:rPr>
        <w:t xml:space="preserve"> </w:t>
      </w:r>
      <w:r w:rsidRPr="00D53144">
        <w:rPr>
          <w:rStyle w:val="hps"/>
          <w:lang w:val="nl-NL"/>
        </w:rPr>
        <w:t>beweging met</w:t>
      </w:r>
      <w:r w:rsidRPr="00D53144">
        <w:rPr>
          <w:lang w:val="nl-NL"/>
        </w:rPr>
        <w:t xml:space="preserve"> </w:t>
      </w:r>
      <w:r w:rsidRPr="00D53144">
        <w:rPr>
          <w:rStyle w:val="hps"/>
          <w:lang w:val="nl-NL"/>
        </w:rPr>
        <w:t>pijn en/of gevoeligheid</w:t>
      </w:r>
      <w:r w:rsidRPr="00D53144">
        <w:rPr>
          <w:lang w:val="nl-NL"/>
        </w:rPr>
        <w:t xml:space="preserve">) </w:t>
      </w:r>
      <w:r w:rsidRPr="00D53144">
        <w:rPr>
          <w:rStyle w:val="hps"/>
          <w:lang w:val="nl-NL"/>
        </w:rPr>
        <w:t>die</w:t>
      </w:r>
      <w:r w:rsidRPr="00D53144">
        <w:rPr>
          <w:lang w:val="nl-NL"/>
        </w:rPr>
        <w:t xml:space="preserve"> </w:t>
      </w:r>
      <w:r w:rsidRPr="00D53144">
        <w:rPr>
          <w:rStyle w:val="hps"/>
          <w:lang w:val="nl-NL"/>
        </w:rPr>
        <w:t>werd bereikt met een</w:t>
      </w:r>
      <w:r w:rsidRPr="00D53144">
        <w:rPr>
          <w:lang w:val="nl-NL"/>
        </w:rPr>
        <w:t xml:space="preserve"> </w:t>
      </w:r>
      <w:r w:rsidRPr="00D53144">
        <w:rPr>
          <w:rStyle w:val="hps"/>
          <w:lang w:val="nl-NL"/>
        </w:rPr>
        <w:t>gemiddelde procentuele</w:t>
      </w:r>
      <w:r w:rsidRPr="00D53144">
        <w:rPr>
          <w:lang w:val="nl-NL"/>
        </w:rPr>
        <w:t xml:space="preserve"> </w:t>
      </w:r>
      <w:r w:rsidRPr="00D53144">
        <w:rPr>
          <w:rStyle w:val="hps"/>
          <w:lang w:val="nl-NL"/>
        </w:rPr>
        <w:t>daling</w:t>
      </w:r>
      <w:r w:rsidRPr="00D53144">
        <w:rPr>
          <w:lang w:val="nl-NL"/>
        </w:rPr>
        <w:t xml:space="preserve"> </w:t>
      </w:r>
      <w:r w:rsidRPr="00D53144">
        <w:rPr>
          <w:rStyle w:val="hps"/>
          <w:lang w:val="nl-NL"/>
        </w:rPr>
        <w:t>van</w:t>
      </w:r>
      <w:r w:rsidRPr="00D53144">
        <w:rPr>
          <w:lang w:val="nl-NL"/>
        </w:rPr>
        <w:t xml:space="preserve"> </w:t>
      </w:r>
      <w:r w:rsidRPr="00D53144">
        <w:rPr>
          <w:rStyle w:val="hps"/>
          <w:lang w:val="nl-NL"/>
        </w:rPr>
        <w:t>-62,6%</w:t>
      </w:r>
      <w:r w:rsidRPr="00D53144">
        <w:rPr>
          <w:lang w:val="nl-NL"/>
        </w:rPr>
        <w:t xml:space="preserve"> </w:t>
      </w:r>
      <w:r w:rsidRPr="00D53144">
        <w:rPr>
          <w:rStyle w:val="hps"/>
          <w:lang w:val="nl-NL"/>
        </w:rPr>
        <w:t>(</w:t>
      </w:r>
      <w:r w:rsidRPr="00D53144">
        <w:rPr>
          <w:lang w:val="nl-NL"/>
        </w:rPr>
        <w:t xml:space="preserve">mediane </w:t>
      </w:r>
      <w:r w:rsidRPr="00D53144" w:rsidR="00376030">
        <w:rPr>
          <w:lang w:val="nl-NL"/>
        </w:rPr>
        <w:t>procentuele</w:t>
      </w:r>
      <w:r w:rsidRPr="00D53144">
        <w:rPr>
          <w:lang w:val="nl-NL"/>
        </w:rPr>
        <w:t xml:space="preserve"> verandering </w:t>
      </w:r>
      <w:r w:rsidRPr="00D53144">
        <w:rPr>
          <w:rStyle w:val="hps"/>
          <w:lang w:val="nl-NL"/>
        </w:rPr>
        <w:t>-88,9</w:t>
      </w:r>
      <w:r w:rsidRPr="00D53144">
        <w:rPr>
          <w:lang w:val="nl-NL"/>
        </w:rPr>
        <w:t xml:space="preserve">%) in </w:t>
      </w:r>
      <w:r w:rsidRPr="00D53144">
        <w:rPr>
          <w:rStyle w:val="hps"/>
          <w:lang w:val="nl-NL"/>
        </w:rPr>
        <w:t>patiënten</w:t>
      </w:r>
      <w:r w:rsidRPr="00D53144">
        <w:rPr>
          <w:lang w:val="nl-NL"/>
        </w:rPr>
        <w:t xml:space="preserve"> </w:t>
      </w:r>
      <w:r w:rsidRPr="00D53144">
        <w:rPr>
          <w:rStyle w:val="hps"/>
          <w:lang w:val="nl-NL"/>
        </w:rPr>
        <w:t>in</w:t>
      </w:r>
      <w:r w:rsidRPr="00D53144">
        <w:rPr>
          <w:lang w:val="nl-NL"/>
        </w:rPr>
        <w:t xml:space="preserve"> </w:t>
      </w:r>
      <w:r w:rsidRPr="00D53144">
        <w:rPr>
          <w:rStyle w:val="hps"/>
          <w:lang w:val="nl-NL"/>
        </w:rPr>
        <w:t>de</w:t>
      </w:r>
      <w:r w:rsidRPr="00D53144">
        <w:rPr>
          <w:lang w:val="nl-NL"/>
        </w:rPr>
        <w:t xml:space="preserve"> </w:t>
      </w:r>
      <w:r w:rsidRPr="00D53144">
        <w:rPr>
          <w:rStyle w:val="hps"/>
          <w:lang w:val="nl-NL"/>
        </w:rPr>
        <w:t>Humiragroep</w:t>
      </w:r>
      <w:r w:rsidRPr="00D53144">
        <w:rPr>
          <w:lang w:val="nl-NL"/>
        </w:rPr>
        <w:t xml:space="preserve"> ten opzichte van </w:t>
      </w:r>
      <w:r w:rsidRPr="00D53144">
        <w:rPr>
          <w:rStyle w:val="hps"/>
          <w:lang w:val="nl-NL"/>
        </w:rPr>
        <w:t>-11,6</w:t>
      </w:r>
      <w:r w:rsidRPr="00D53144">
        <w:rPr>
          <w:lang w:val="nl-NL"/>
        </w:rPr>
        <w:t xml:space="preserve">% </w:t>
      </w:r>
      <w:r w:rsidRPr="00D53144">
        <w:rPr>
          <w:rStyle w:val="hps"/>
          <w:lang w:val="nl-NL"/>
        </w:rPr>
        <w:t>(</w:t>
      </w:r>
      <w:r w:rsidRPr="00D53144">
        <w:rPr>
          <w:lang w:val="nl-NL"/>
        </w:rPr>
        <w:t xml:space="preserve">mediane </w:t>
      </w:r>
      <w:r w:rsidRPr="00D53144" w:rsidR="00376030">
        <w:rPr>
          <w:lang w:val="nl-NL"/>
        </w:rPr>
        <w:t>procentuele</w:t>
      </w:r>
      <w:r w:rsidRPr="00D53144">
        <w:rPr>
          <w:lang w:val="nl-NL"/>
        </w:rPr>
        <w:t xml:space="preserve"> verandering </w:t>
      </w:r>
      <w:r w:rsidRPr="00D53144">
        <w:rPr>
          <w:rStyle w:val="hps"/>
          <w:lang w:val="nl-NL"/>
        </w:rPr>
        <w:t>-50.0</w:t>
      </w:r>
      <w:r w:rsidRPr="00D53144">
        <w:rPr>
          <w:lang w:val="nl-NL"/>
        </w:rPr>
        <w:t xml:space="preserve">%) in </w:t>
      </w:r>
      <w:r w:rsidRPr="00D53144">
        <w:rPr>
          <w:rStyle w:val="hps"/>
          <w:lang w:val="nl-NL"/>
        </w:rPr>
        <w:t>patiënten</w:t>
      </w:r>
      <w:r w:rsidRPr="00D53144">
        <w:rPr>
          <w:lang w:val="nl-NL"/>
        </w:rPr>
        <w:t xml:space="preserve"> </w:t>
      </w:r>
      <w:r w:rsidRPr="00D53144">
        <w:rPr>
          <w:rStyle w:val="hps"/>
          <w:lang w:val="nl-NL"/>
        </w:rPr>
        <w:t>in de placebogroep</w:t>
      </w:r>
      <w:r w:rsidRPr="00D53144">
        <w:rPr>
          <w:lang w:val="nl-NL"/>
        </w:rPr>
        <w:t xml:space="preserve">. Gedurende de OL periode werd tot en met week 156 van het onderzoek de verbetering in het aantal actieve gewrichten met artritis behouden voor 26 van de 31 (84%) patiënten in de Humira groep die nog deel uitmaakten van de studie. </w:t>
      </w:r>
      <w:r w:rsidRPr="00D53144">
        <w:rPr>
          <w:rStyle w:val="hps"/>
          <w:lang w:val="nl-NL"/>
        </w:rPr>
        <w:t>Hoewel niet</w:t>
      </w:r>
      <w:r w:rsidRPr="00D53144">
        <w:rPr>
          <w:lang w:val="nl-NL"/>
        </w:rPr>
        <w:t xml:space="preserve"> </w:t>
      </w:r>
      <w:r w:rsidRPr="00D53144">
        <w:rPr>
          <w:rStyle w:val="hps"/>
          <w:lang w:val="nl-NL"/>
        </w:rPr>
        <w:t>statistisch significant, vertoonde</w:t>
      </w:r>
      <w:r w:rsidRPr="00D53144">
        <w:rPr>
          <w:lang w:val="nl-NL"/>
        </w:rPr>
        <w:t xml:space="preserve"> </w:t>
      </w:r>
      <w:r w:rsidRPr="00D53144">
        <w:rPr>
          <w:rStyle w:val="hps"/>
          <w:lang w:val="nl-NL"/>
        </w:rPr>
        <w:t>de meerderheid van de</w:t>
      </w:r>
      <w:r w:rsidRPr="00D53144">
        <w:rPr>
          <w:lang w:val="nl-NL"/>
        </w:rPr>
        <w:t xml:space="preserve"> </w:t>
      </w:r>
      <w:r w:rsidRPr="00D53144">
        <w:rPr>
          <w:rStyle w:val="hps"/>
          <w:lang w:val="nl-NL"/>
        </w:rPr>
        <w:t>patiënten klinische verbetering</w:t>
      </w:r>
      <w:r w:rsidRPr="00D53144">
        <w:rPr>
          <w:lang w:val="nl-NL"/>
        </w:rPr>
        <w:t xml:space="preserve"> </w:t>
      </w:r>
      <w:r w:rsidRPr="00D53144">
        <w:rPr>
          <w:rStyle w:val="hps"/>
          <w:lang w:val="nl-NL"/>
        </w:rPr>
        <w:t>in</w:t>
      </w:r>
      <w:r w:rsidRPr="00D53144">
        <w:rPr>
          <w:lang w:val="nl-NL"/>
        </w:rPr>
        <w:t xml:space="preserve"> </w:t>
      </w:r>
      <w:r w:rsidRPr="00D53144">
        <w:rPr>
          <w:rStyle w:val="hps"/>
          <w:lang w:val="nl-NL"/>
        </w:rPr>
        <w:t>secundaire eindpunten</w:t>
      </w:r>
      <w:r w:rsidRPr="00D53144">
        <w:rPr>
          <w:lang w:val="nl-NL"/>
        </w:rPr>
        <w:t xml:space="preserve"> </w:t>
      </w:r>
      <w:r w:rsidRPr="00D53144">
        <w:rPr>
          <w:rStyle w:val="hps"/>
          <w:lang w:val="nl-NL"/>
        </w:rPr>
        <w:t>zoals</w:t>
      </w:r>
      <w:r w:rsidRPr="00D53144">
        <w:rPr>
          <w:lang w:val="nl-NL"/>
        </w:rPr>
        <w:t xml:space="preserve"> </w:t>
      </w:r>
      <w:r w:rsidRPr="00D53144">
        <w:rPr>
          <w:rStyle w:val="hps"/>
          <w:lang w:val="nl-NL"/>
        </w:rPr>
        <w:t>aantal plaatsen met</w:t>
      </w:r>
      <w:r w:rsidRPr="00D53144">
        <w:rPr>
          <w:lang w:val="nl-NL"/>
        </w:rPr>
        <w:t xml:space="preserve"> </w:t>
      </w:r>
      <w:r w:rsidRPr="00D53144">
        <w:rPr>
          <w:rStyle w:val="hps"/>
          <w:lang w:val="nl-NL"/>
        </w:rPr>
        <w:t>enthesitis</w:t>
      </w:r>
      <w:r w:rsidRPr="00D53144">
        <w:rPr>
          <w:lang w:val="nl-NL"/>
        </w:rPr>
        <w:t xml:space="preserve">, aantal </w:t>
      </w:r>
      <w:r w:rsidRPr="00D53144">
        <w:rPr>
          <w:rStyle w:val="hps"/>
          <w:lang w:val="nl-NL"/>
        </w:rPr>
        <w:t>pijnlijke gewrichten</w:t>
      </w:r>
      <w:r w:rsidRPr="00D53144">
        <w:rPr>
          <w:lang w:val="nl-NL"/>
        </w:rPr>
        <w:t xml:space="preserve"> </w:t>
      </w:r>
      <w:r w:rsidRPr="00D53144">
        <w:rPr>
          <w:rStyle w:val="hps"/>
          <w:lang w:val="nl-NL"/>
        </w:rPr>
        <w:t>(</w:t>
      </w:r>
      <w:r w:rsidRPr="00D53144">
        <w:rPr>
          <w:lang w:val="nl-NL"/>
        </w:rPr>
        <w:t xml:space="preserve">TJC), aantal </w:t>
      </w:r>
      <w:r w:rsidRPr="00D53144">
        <w:rPr>
          <w:rStyle w:val="hps"/>
          <w:lang w:val="nl-NL"/>
        </w:rPr>
        <w:t>gezwollen</w:t>
      </w:r>
      <w:r w:rsidRPr="00D53144">
        <w:rPr>
          <w:lang w:val="nl-NL"/>
        </w:rPr>
        <w:t xml:space="preserve"> </w:t>
      </w:r>
      <w:r w:rsidRPr="00D53144">
        <w:rPr>
          <w:rStyle w:val="hps"/>
          <w:lang w:val="nl-NL"/>
        </w:rPr>
        <w:t>gewrichten</w:t>
      </w:r>
      <w:r w:rsidRPr="00D53144">
        <w:rPr>
          <w:lang w:val="nl-NL"/>
        </w:rPr>
        <w:t xml:space="preserve"> </w:t>
      </w:r>
      <w:r w:rsidRPr="00D53144">
        <w:rPr>
          <w:rStyle w:val="hps"/>
          <w:lang w:val="nl-NL"/>
        </w:rPr>
        <w:t>(</w:t>
      </w:r>
      <w:r w:rsidRPr="00D53144">
        <w:rPr>
          <w:lang w:val="nl-NL"/>
        </w:rPr>
        <w:t xml:space="preserve">SJC), </w:t>
      </w:r>
      <w:r w:rsidRPr="00D53144">
        <w:rPr>
          <w:rStyle w:val="hps"/>
          <w:lang w:val="nl-NL"/>
        </w:rPr>
        <w:t>ACR</w:t>
      </w:r>
      <w:r w:rsidRPr="00D53144">
        <w:rPr>
          <w:lang w:val="nl-NL"/>
        </w:rPr>
        <w:t xml:space="preserve"> Pedi </w:t>
      </w:r>
      <w:r w:rsidRPr="00D53144">
        <w:rPr>
          <w:rStyle w:val="hps"/>
          <w:lang w:val="nl-NL"/>
        </w:rPr>
        <w:t>50-respons</w:t>
      </w:r>
      <w:r w:rsidRPr="00D53144">
        <w:rPr>
          <w:lang w:val="nl-NL"/>
        </w:rPr>
        <w:t xml:space="preserve"> </w:t>
      </w:r>
      <w:r w:rsidRPr="00D53144">
        <w:rPr>
          <w:rStyle w:val="hps"/>
          <w:lang w:val="nl-NL"/>
        </w:rPr>
        <w:t>en</w:t>
      </w:r>
      <w:r w:rsidRPr="00D53144">
        <w:rPr>
          <w:lang w:val="nl-NL"/>
        </w:rPr>
        <w:t xml:space="preserve"> </w:t>
      </w:r>
      <w:r w:rsidRPr="00D53144">
        <w:rPr>
          <w:rStyle w:val="hps"/>
          <w:lang w:val="nl-NL"/>
        </w:rPr>
        <w:t>ACR</w:t>
      </w:r>
      <w:r w:rsidRPr="00D53144">
        <w:rPr>
          <w:lang w:val="nl-NL"/>
        </w:rPr>
        <w:t xml:space="preserve"> Pedi </w:t>
      </w:r>
      <w:r w:rsidRPr="00D53144">
        <w:rPr>
          <w:rStyle w:val="hps"/>
          <w:lang w:val="nl-NL"/>
        </w:rPr>
        <w:t>70</w:t>
      </w:r>
      <w:r w:rsidRPr="00D53144">
        <w:rPr>
          <w:lang w:val="nl-NL"/>
        </w:rPr>
        <w:t>-</w:t>
      </w:r>
      <w:r w:rsidRPr="00D53144">
        <w:rPr>
          <w:rStyle w:val="hps"/>
          <w:lang w:val="nl-NL"/>
        </w:rPr>
        <w:t>respons</w:t>
      </w:r>
      <w:r w:rsidRPr="00D53144">
        <w:rPr>
          <w:lang w:val="nl-NL"/>
        </w:rPr>
        <w:t>.</w:t>
      </w:r>
    </w:p>
    <w:p w:rsidR="008A37F6" w:rsidRPr="00D53144" w14:paraId="72CF6AF5" w14:textId="041B9A99">
      <w:pPr>
        <w:keepNext/>
        <w:tabs>
          <w:tab w:val="clear" w:pos="567"/>
        </w:tabs>
        <w:spacing w:line="240" w:lineRule="auto"/>
        <w:rPr>
          <w:lang w:val="nl-NL"/>
        </w:rPr>
      </w:pPr>
    </w:p>
    <w:p w:rsidR="00913F4A" w:rsidRPr="00D53144" w:rsidP="00913F4A" w14:paraId="3F75ACF1" w14:textId="77777777">
      <w:pPr>
        <w:tabs>
          <w:tab w:val="clear" w:pos="567"/>
        </w:tabs>
        <w:spacing w:line="240" w:lineRule="auto"/>
        <w:rPr>
          <w:i/>
          <w:lang w:val="nl-NL"/>
        </w:rPr>
      </w:pPr>
      <w:r w:rsidRPr="00D53144">
        <w:rPr>
          <w:i/>
          <w:lang w:val="nl-NL"/>
        </w:rPr>
        <w:t>Juveniele plaque psoriasis</w:t>
      </w:r>
    </w:p>
    <w:p w:rsidR="00913F4A" w:rsidRPr="00D53144" w:rsidP="00913F4A" w14:paraId="20787E42" w14:textId="77777777">
      <w:pPr>
        <w:tabs>
          <w:tab w:val="left" w:pos="1294"/>
        </w:tabs>
        <w:spacing w:line="240" w:lineRule="auto"/>
        <w:rPr>
          <w:lang w:val="nl-NL"/>
        </w:rPr>
      </w:pPr>
    </w:p>
    <w:p w:rsidR="00913F4A" w:rsidRPr="00D53144" w:rsidP="00913F4A" w14:paraId="4990623F" w14:textId="696D8B84">
      <w:pPr>
        <w:tabs>
          <w:tab w:val="left" w:pos="1294"/>
        </w:tabs>
        <w:spacing w:line="240" w:lineRule="auto"/>
        <w:rPr>
          <w:lang w:val="nl-NL"/>
        </w:rPr>
      </w:pPr>
      <w:r w:rsidRPr="00D53144">
        <w:rPr>
          <w:lang w:val="nl-NL"/>
        </w:rPr>
        <w:t xml:space="preserve">De werkzaamheid van Humira werd </w:t>
      </w:r>
      <w:r w:rsidRPr="00D53144" w:rsidR="00376030">
        <w:rPr>
          <w:lang w:val="nl-NL"/>
        </w:rPr>
        <w:t>beoordeeld</w:t>
      </w:r>
      <w:r w:rsidRPr="00D53144">
        <w:rPr>
          <w:lang w:val="nl-NL"/>
        </w:rPr>
        <w:t xml:space="preserve"> in een gerandomiseerd, dubbelblind gecontroleerd onderzoek bij 114 pediatrische patiënten vanaf 4 jaar met ernstige chronische plaque psoriasis (gedefinieerd als Physicians’s Global Assessment (PGA) ≥ 4 of &gt; 20% aangedaan lichaamsoppervlak (BSA) of &gt; 10% aangedaan lichaamsoppervlak (BSA) met erg dikke laesies of Psoriasis Area and Severity Index (PASI) ≥ 20 of ≥ 10 met klinisch relevant aangedaan gezicht, aangedane genitaliën, of aangedane handen/voeten), die onvoldoende onder controle waren gebracht met topicale therapie en heliotherapie of lichttherapie.</w:t>
      </w:r>
    </w:p>
    <w:p w:rsidR="00913F4A" w:rsidRPr="00D53144" w:rsidP="00913F4A" w14:paraId="4315F489" w14:textId="77777777">
      <w:pPr>
        <w:tabs>
          <w:tab w:val="left" w:pos="1294"/>
        </w:tabs>
        <w:spacing w:line="240" w:lineRule="auto"/>
        <w:rPr>
          <w:lang w:val="nl-NL"/>
        </w:rPr>
      </w:pPr>
    </w:p>
    <w:p w:rsidR="00913F4A" w:rsidRPr="00D53144" w:rsidP="00913F4A" w14:paraId="3C5309F4" w14:textId="2A8E485B">
      <w:pPr>
        <w:tabs>
          <w:tab w:val="left" w:pos="1294"/>
        </w:tabs>
        <w:spacing w:line="240" w:lineRule="auto"/>
        <w:rPr>
          <w:lang w:val="nl-NL"/>
        </w:rPr>
      </w:pPr>
      <w:r w:rsidRPr="00D53144">
        <w:rPr>
          <w:lang w:val="nl-NL"/>
        </w:rPr>
        <w:t xml:space="preserve">Patiënten kregen 0,8 mg/kg Humira eenmaal per twee weken (tot 40 mg), 0,4 mg/kg Humira eenmaal per twee weken (tot 20 mg), of eenmaal per week 0,1 – 0,4 mg/kg methotrexaat (tot 25 mg). </w:t>
      </w:r>
      <w:r w:rsidRPr="00D53144" w:rsidR="00376030">
        <w:rPr>
          <w:lang w:val="nl-NL"/>
        </w:rPr>
        <w:t>In</w:t>
      </w:r>
      <w:r w:rsidRPr="00D53144">
        <w:rPr>
          <w:lang w:val="nl-NL"/>
        </w:rPr>
        <w:t xml:space="preserve"> week 16 hadden meer patiënten die gerandomiseerd waren naar Humira 0,8 mg/kg eenmaal per twee weken een positieve werkzaamheidsrepons (bijv. PASI 75) dan patiënten gerandomiseerd naar 0,4 mg/kg eenmaal per twee weken of MTX.</w:t>
      </w:r>
    </w:p>
    <w:p w:rsidR="00913F4A" w:rsidRPr="00D53144" w:rsidP="00913F4A" w14:paraId="58B1BBD7" w14:textId="77777777">
      <w:pPr>
        <w:rPr>
          <w:lang w:val="nl-NL"/>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tblPr>
      <w:tblGrid>
        <w:gridCol w:w="3531"/>
        <w:gridCol w:w="1487"/>
        <w:gridCol w:w="3070"/>
      </w:tblGrid>
      <w:tr w14:paraId="694E7275" w14:textId="77777777" w:rsidTr="000F5C1B">
        <w:tblPrEx>
          <w:tblW w:w="4458" w:type="pct"/>
          <w:tblLook w:val="00A0"/>
        </w:tblPrEx>
        <w:tc>
          <w:tcPr>
            <w:tcW w:w="5000" w:type="pct"/>
            <w:gridSpan w:val="3"/>
            <w:tcBorders>
              <w:top w:val="nil"/>
              <w:left w:val="nil"/>
              <w:bottom w:val="nil"/>
              <w:right w:val="nil"/>
            </w:tcBorders>
            <w:vAlign w:val="center"/>
          </w:tcPr>
          <w:p w:rsidR="00913F4A" w:rsidRPr="00D53144" w:rsidP="000F5C1B" w14:paraId="35801E05" w14:textId="2F7A9923">
            <w:pPr>
              <w:keepNext/>
              <w:autoSpaceDE w:val="0"/>
              <w:autoSpaceDN w:val="0"/>
              <w:adjustRightInd w:val="0"/>
              <w:jc w:val="center"/>
              <w:rPr>
                <w:b/>
                <w:bCs/>
                <w:lang w:val="nl-NL"/>
              </w:rPr>
            </w:pPr>
            <w:r w:rsidRPr="00D53144">
              <w:rPr>
                <w:rStyle w:val="gtcbold9"/>
                <w:bCs w:val="0"/>
                <w:lang w:val="nl-NL"/>
              </w:rPr>
              <w:t>Tabel 1</w:t>
            </w:r>
            <w:r w:rsidRPr="00D53144" w:rsidR="00693250">
              <w:rPr>
                <w:rStyle w:val="gtcbold9"/>
                <w:bCs w:val="0"/>
                <w:lang w:val="nl-NL"/>
              </w:rPr>
              <w:t>9</w:t>
            </w:r>
            <w:r w:rsidRPr="00D53144">
              <w:rPr>
                <w:rStyle w:val="gtcbold9"/>
                <w:bCs w:val="0"/>
                <w:lang w:val="nl-NL"/>
              </w:rPr>
              <w:t xml:space="preserve">: </w:t>
            </w:r>
            <w:r w:rsidRPr="00D53144">
              <w:rPr>
                <w:b/>
                <w:bCs/>
                <w:lang w:val="nl-NL"/>
              </w:rPr>
              <w:t>Juveniele plaque psoriasis - Resultaten werkzaamheid na 16 weken</w:t>
            </w:r>
          </w:p>
          <w:p w:rsidR="00913F4A" w:rsidRPr="00D53144" w:rsidP="000F5C1B" w14:paraId="0F0C6369" w14:textId="77777777">
            <w:pPr>
              <w:keepNext/>
              <w:jc w:val="center"/>
              <w:rPr>
                <w:b/>
                <w:lang w:val="nl-NL"/>
              </w:rPr>
            </w:pPr>
          </w:p>
        </w:tc>
      </w:tr>
      <w:tr w14:paraId="4745074F" w14:textId="77777777" w:rsidTr="000F5C1B">
        <w:tblPrEx>
          <w:tblW w:w="4458" w:type="pct"/>
          <w:tblLook w:val="00A0"/>
        </w:tblPrEx>
        <w:tc>
          <w:tcPr>
            <w:tcW w:w="0" w:type="auto"/>
            <w:tcBorders>
              <w:top w:val="single" w:sz="6" w:space="0" w:color="000000"/>
              <w:left w:val="single" w:sz="6" w:space="0" w:color="000000"/>
              <w:bottom w:val="outset" w:sz="6" w:space="0" w:color="auto"/>
              <w:right w:val="outset" w:sz="6" w:space="0" w:color="auto"/>
            </w:tcBorders>
            <w:vAlign w:val="center"/>
          </w:tcPr>
          <w:p w:rsidR="00913F4A" w:rsidRPr="00D53144" w:rsidP="000F5C1B" w14:paraId="0189DF01" w14:textId="77777777">
            <w:pPr>
              <w:keepNext/>
              <w:rPr>
                <w:lang w:val="nl-NL"/>
              </w:rPr>
            </w:pPr>
          </w:p>
        </w:tc>
        <w:tc>
          <w:tcPr>
            <w:tcW w:w="0" w:type="auto"/>
            <w:tcBorders>
              <w:top w:val="single" w:sz="6" w:space="0" w:color="000000"/>
              <w:left w:val="single" w:sz="6" w:space="0" w:color="000000"/>
              <w:bottom w:val="outset" w:sz="6" w:space="0" w:color="auto"/>
              <w:right w:val="outset" w:sz="6" w:space="0" w:color="auto"/>
            </w:tcBorders>
            <w:vAlign w:val="center"/>
          </w:tcPr>
          <w:p w:rsidR="00913F4A" w:rsidRPr="00D53144" w:rsidP="000F5C1B" w14:paraId="213CDD71" w14:textId="216735BE">
            <w:pPr>
              <w:keepNext/>
              <w:jc w:val="center"/>
              <w:rPr>
                <w:lang w:val="nl-NL"/>
              </w:rPr>
            </w:pPr>
            <w:r w:rsidRPr="00D53144">
              <w:rPr>
                <w:lang w:val="nl-NL"/>
              </w:rPr>
              <w:t>MTX</w:t>
            </w:r>
            <w:r w:rsidRPr="00D53144">
              <w:rPr>
                <w:vertAlign w:val="superscript"/>
                <w:lang w:val="nl-NL"/>
              </w:rPr>
              <w:t>a</w:t>
            </w:r>
            <w:r w:rsidRPr="00D53144">
              <w:rPr>
                <w:lang w:val="nl-NL"/>
              </w:rPr>
              <w:br/>
              <w:t>N</w:t>
            </w:r>
            <w:r w:rsidRPr="00D53144" w:rsidR="00016828">
              <w:rPr>
                <w:lang w:val="nl-NL"/>
              </w:rPr>
              <w:t> </w:t>
            </w:r>
            <w:r w:rsidRPr="00D53144">
              <w:rPr>
                <w:lang w:val="nl-NL"/>
              </w:rPr>
              <w:t>=</w:t>
            </w:r>
            <w:r w:rsidRPr="00D53144" w:rsidR="00016828">
              <w:rPr>
                <w:lang w:val="nl-NL"/>
              </w:rPr>
              <w:t> </w:t>
            </w:r>
            <w:r w:rsidRPr="00D53144">
              <w:rPr>
                <w:lang w:val="nl-NL"/>
              </w:rPr>
              <w:t xml:space="preserve">37 </w:t>
            </w:r>
          </w:p>
        </w:tc>
        <w:tc>
          <w:tcPr>
            <w:tcW w:w="1898" w:type="pct"/>
            <w:tcBorders>
              <w:top w:val="single" w:sz="6" w:space="0" w:color="000000"/>
              <w:left w:val="single" w:sz="6" w:space="0" w:color="000000"/>
              <w:bottom w:val="outset" w:sz="6" w:space="0" w:color="auto"/>
              <w:right w:val="single" w:sz="6" w:space="0" w:color="000000"/>
            </w:tcBorders>
            <w:vAlign w:val="center"/>
          </w:tcPr>
          <w:p w:rsidR="00913F4A" w:rsidRPr="00D53144" w:rsidP="000F5C1B" w14:paraId="3707F4BF" w14:textId="637A3338">
            <w:pPr>
              <w:keepNext/>
              <w:jc w:val="center"/>
              <w:rPr>
                <w:lang w:val="nl-NL"/>
              </w:rPr>
            </w:pPr>
            <w:r w:rsidRPr="00D53144">
              <w:rPr>
                <w:lang w:val="nl-NL"/>
              </w:rPr>
              <w:t>Humira 0,8 mg/kg eenmaal per twee weken</w:t>
            </w:r>
            <w:r w:rsidRPr="00D53144">
              <w:rPr>
                <w:lang w:val="nl-NL"/>
              </w:rPr>
              <w:br/>
              <w:t>N</w:t>
            </w:r>
            <w:r w:rsidRPr="00D53144" w:rsidR="00016828">
              <w:rPr>
                <w:lang w:val="nl-NL"/>
              </w:rPr>
              <w:t> </w:t>
            </w:r>
            <w:r w:rsidRPr="00D53144">
              <w:rPr>
                <w:lang w:val="nl-NL"/>
              </w:rPr>
              <w:t>=</w:t>
            </w:r>
            <w:r w:rsidRPr="00D53144" w:rsidR="00016828">
              <w:rPr>
                <w:lang w:val="nl-NL"/>
              </w:rPr>
              <w:t> </w:t>
            </w:r>
            <w:r w:rsidRPr="00D53144">
              <w:rPr>
                <w:lang w:val="nl-NL"/>
              </w:rPr>
              <w:t xml:space="preserve">38 </w:t>
            </w:r>
          </w:p>
        </w:tc>
      </w:tr>
      <w:tr w14:paraId="01A395B9" w14:textId="77777777" w:rsidTr="000F5C1B">
        <w:tblPrEx>
          <w:tblW w:w="4458" w:type="pct"/>
          <w:tblLook w:val="00A0"/>
        </w:tblPrEx>
        <w:tc>
          <w:tcPr>
            <w:tcW w:w="0" w:type="auto"/>
            <w:tcBorders>
              <w:top w:val="single" w:sz="6" w:space="0" w:color="000000"/>
              <w:left w:val="single" w:sz="6" w:space="0" w:color="000000"/>
              <w:bottom w:val="outset" w:sz="6" w:space="0" w:color="auto"/>
              <w:right w:val="outset" w:sz="6" w:space="0" w:color="auto"/>
            </w:tcBorders>
            <w:vAlign w:val="center"/>
          </w:tcPr>
          <w:p w:rsidR="00913F4A" w:rsidRPr="00D53144" w:rsidP="000F5C1B" w14:paraId="3E36419C" w14:textId="77777777">
            <w:pPr>
              <w:keepNext/>
              <w:rPr>
                <w:lang w:val="nl-NL"/>
              </w:rPr>
            </w:pPr>
            <w:r w:rsidRPr="00D53144">
              <w:rPr>
                <w:lang w:val="nl-NL"/>
              </w:rPr>
              <w:t> </w:t>
            </w:r>
            <w:r w:rsidRPr="00D53144">
              <w:rPr>
                <w:lang w:val="nl-NL"/>
              </w:rPr>
              <w:t>PASI 75</w:t>
            </w:r>
            <w:r w:rsidRPr="00D53144">
              <w:rPr>
                <w:vertAlign w:val="superscript"/>
                <w:lang w:val="nl-NL"/>
              </w:rPr>
              <w:t>b</w:t>
            </w:r>
          </w:p>
        </w:tc>
        <w:tc>
          <w:tcPr>
            <w:tcW w:w="0" w:type="auto"/>
            <w:tcBorders>
              <w:top w:val="single" w:sz="6" w:space="0" w:color="000000"/>
              <w:left w:val="single" w:sz="6" w:space="0" w:color="000000"/>
              <w:bottom w:val="outset" w:sz="6" w:space="0" w:color="auto"/>
              <w:right w:val="outset" w:sz="6" w:space="0" w:color="auto"/>
            </w:tcBorders>
            <w:vAlign w:val="center"/>
          </w:tcPr>
          <w:p w:rsidR="00913F4A" w:rsidRPr="00D53144" w:rsidP="000F5C1B" w14:paraId="427FC454" w14:textId="77777777">
            <w:pPr>
              <w:keepNext/>
              <w:jc w:val="center"/>
              <w:rPr>
                <w:lang w:val="nl-NL"/>
              </w:rPr>
            </w:pPr>
            <w:r w:rsidRPr="00D53144">
              <w:rPr>
                <w:lang w:val="nl-NL"/>
              </w:rPr>
              <w:t>12 (32,4%)</w:t>
            </w:r>
          </w:p>
        </w:tc>
        <w:tc>
          <w:tcPr>
            <w:tcW w:w="1898" w:type="pct"/>
            <w:tcBorders>
              <w:top w:val="single" w:sz="6" w:space="0" w:color="000000"/>
              <w:left w:val="single" w:sz="6" w:space="0" w:color="000000"/>
              <w:bottom w:val="outset" w:sz="6" w:space="0" w:color="auto"/>
              <w:right w:val="single" w:sz="6" w:space="0" w:color="000000"/>
            </w:tcBorders>
            <w:vAlign w:val="center"/>
          </w:tcPr>
          <w:p w:rsidR="00913F4A" w:rsidRPr="00D53144" w:rsidP="000F5C1B" w14:paraId="3A9BAF5F" w14:textId="77777777">
            <w:pPr>
              <w:keepNext/>
              <w:jc w:val="center"/>
              <w:rPr>
                <w:lang w:val="nl-NL"/>
              </w:rPr>
            </w:pPr>
            <w:r w:rsidRPr="00D53144">
              <w:rPr>
                <w:lang w:val="nl-NL"/>
              </w:rPr>
              <w:t>22 (57,9%)</w:t>
            </w:r>
          </w:p>
        </w:tc>
      </w:tr>
      <w:tr w14:paraId="5175E874" w14:textId="77777777" w:rsidTr="000F5C1B">
        <w:tblPrEx>
          <w:tblW w:w="4458" w:type="pct"/>
          <w:tblLook w:val="00A0"/>
        </w:tblPrEx>
        <w:tc>
          <w:tcPr>
            <w:tcW w:w="0" w:type="auto"/>
            <w:tcBorders>
              <w:top w:val="single" w:sz="6" w:space="0" w:color="000000"/>
              <w:left w:val="single" w:sz="6" w:space="0" w:color="000000"/>
              <w:bottom w:val="single" w:sz="6" w:space="0" w:color="000000"/>
              <w:right w:val="outset" w:sz="6" w:space="0" w:color="auto"/>
            </w:tcBorders>
            <w:vAlign w:val="center"/>
          </w:tcPr>
          <w:p w:rsidR="00913F4A" w:rsidRPr="00D53144" w:rsidP="000F5C1B" w14:paraId="7BB3953F" w14:textId="77777777">
            <w:pPr>
              <w:keepNext/>
              <w:rPr>
                <w:lang w:val="nl-NL"/>
              </w:rPr>
            </w:pPr>
            <w:r w:rsidRPr="00D53144">
              <w:rPr>
                <w:lang w:val="nl-NL"/>
              </w:rPr>
              <w:t> </w:t>
            </w:r>
            <w:r w:rsidRPr="00D53144">
              <w:rPr>
                <w:lang w:val="nl-NL"/>
              </w:rPr>
              <w:t>PGA: Schoon/minimaal</w:t>
            </w:r>
            <w:r w:rsidRPr="00D53144">
              <w:rPr>
                <w:vertAlign w:val="superscript"/>
                <w:lang w:val="nl-NL"/>
              </w:rPr>
              <w:t>c</w:t>
            </w:r>
          </w:p>
        </w:tc>
        <w:tc>
          <w:tcPr>
            <w:tcW w:w="0" w:type="auto"/>
            <w:tcBorders>
              <w:top w:val="single" w:sz="6" w:space="0" w:color="000000"/>
              <w:left w:val="single" w:sz="6" w:space="0" w:color="000000"/>
              <w:bottom w:val="single" w:sz="6" w:space="0" w:color="000000"/>
              <w:right w:val="outset" w:sz="6" w:space="0" w:color="auto"/>
            </w:tcBorders>
            <w:vAlign w:val="center"/>
          </w:tcPr>
          <w:p w:rsidR="00913F4A" w:rsidRPr="00D53144" w:rsidP="000F5C1B" w14:paraId="33719730" w14:textId="77777777">
            <w:pPr>
              <w:keepNext/>
              <w:jc w:val="center"/>
              <w:rPr>
                <w:lang w:val="nl-NL"/>
              </w:rPr>
            </w:pPr>
            <w:r w:rsidRPr="00D53144">
              <w:rPr>
                <w:lang w:val="nl-NL"/>
              </w:rPr>
              <w:t>15 (40,5%)</w:t>
            </w:r>
          </w:p>
        </w:tc>
        <w:tc>
          <w:tcPr>
            <w:tcW w:w="1898" w:type="pct"/>
            <w:tcBorders>
              <w:top w:val="single" w:sz="6" w:space="0" w:color="000000"/>
              <w:left w:val="single" w:sz="6" w:space="0" w:color="000000"/>
              <w:bottom w:val="single" w:sz="6" w:space="0" w:color="000000"/>
              <w:right w:val="single" w:sz="6" w:space="0" w:color="000000"/>
            </w:tcBorders>
            <w:vAlign w:val="center"/>
          </w:tcPr>
          <w:p w:rsidR="00913F4A" w:rsidRPr="00D53144" w:rsidP="000F5C1B" w14:paraId="27C1D0D9" w14:textId="77777777">
            <w:pPr>
              <w:keepNext/>
              <w:jc w:val="center"/>
              <w:rPr>
                <w:lang w:val="nl-NL"/>
              </w:rPr>
            </w:pPr>
            <w:r w:rsidRPr="00D53144">
              <w:rPr>
                <w:lang w:val="nl-NL"/>
              </w:rPr>
              <w:t>23 (60,5%)</w:t>
            </w:r>
          </w:p>
        </w:tc>
      </w:tr>
      <w:tr w14:paraId="39FD897E" w14:textId="77777777" w:rsidTr="000F5C1B">
        <w:tblPrEx>
          <w:tblW w:w="4458" w:type="pct"/>
          <w:tblLook w:val="00A0"/>
        </w:tblPrEx>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913F4A" w:rsidRPr="0068520F" w:rsidP="000F5C1B" w14:paraId="336378E4" w14:textId="77777777">
            <w:pPr>
              <w:keepNext/>
            </w:pPr>
            <w:r w:rsidRPr="0068520F">
              <w:rPr>
                <w:vertAlign w:val="superscript"/>
              </w:rPr>
              <w:t xml:space="preserve">a </w:t>
            </w:r>
            <w:r w:rsidRPr="0068520F">
              <w:t>MTX = methotrexaat</w:t>
            </w:r>
          </w:p>
          <w:p w:rsidR="00913F4A" w:rsidRPr="007B35E8" w:rsidP="000F5C1B" w14:paraId="0A219900" w14:textId="0D519189">
            <w:pPr>
              <w:keepNext/>
            </w:pPr>
            <w:r w:rsidRPr="007B35E8">
              <w:rPr>
                <w:vertAlign w:val="superscript"/>
              </w:rPr>
              <w:t>b</w:t>
            </w:r>
            <w:r w:rsidRPr="007B35E8">
              <w:t xml:space="preserve"> </w:t>
            </w:r>
            <w:r w:rsidRPr="007B35E8" w:rsidR="00376030">
              <w:t>P </w:t>
            </w:r>
            <w:r w:rsidRPr="007B35E8">
              <w:t>=</w:t>
            </w:r>
            <w:r w:rsidRPr="007B35E8" w:rsidR="00376030">
              <w:t> </w:t>
            </w:r>
            <w:r w:rsidRPr="007B35E8">
              <w:t>0,027, Humira 0,8 mg/kg versus MTX</w:t>
            </w:r>
          </w:p>
          <w:p w:rsidR="00913F4A" w:rsidRPr="00D25640" w:rsidP="00F6633D" w14:paraId="45F74421" w14:textId="0D48E2A1">
            <w:pPr>
              <w:keepNext/>
            </w:pPr>
            <w:r w:rsidRPr="00D25640">
              <w:rPr>
                <w:vertAlign w:val="superscript"/>
              </w:rPr>
              <w:t>c</w:t>
            </w:r>
            <w:r w:rsidRPr="00D25640">
              <w:t xml:space="preserve"> </w:t>
            </w:r>
            <w:r w:rsidRPr="00D25640" w:rsidR="00376030">
              <w:t>P </w:t>
            </w:r>
            <w:r w:rsidRPr="00D25640">
              <w:t>=</w:t>
            </w:r>
            <w:r w:rsidRPr="00D25640" w:rsidR="00376030">
              <w:t> </w:t>
            </w:r>
            <w:r w:rsidRPr="00D25640">
              <w:t>0,083, Humira 0,8 mg/kg versus MTX</w:t>
            </w:r>
          </w:p>
        </w:tc>
      </w:tr>
    </w:tbl>
    <w:p w:rsidR="00913F4A" w:rsidRPr="00D25640" w:rsidP="00913F4A" w14:paraId="4E908901" w14:textId="77777777">
      <w:pPr>
        <w:tabs>
          <w:tab w:val="left" w:pos="1294"/>
        </w:tabs>
        <w:spacing w:line="240" w:lineRule="auto"/>
      </w:pPr>
    </w:p>
    <w:p w:rsidR="00913F4A" w:rsidRPr="00D53144" w:rsidP="00913F4A" w14:paraId="19E4CA3A" w14:textId="4AE9638A">
      <w:pPr>
        <w:tabs>
          <w:tab w:val="left" w:pos="1294"/>
        </w:tabs>
        <w:spacing w:line="240" w:lineRule="auto"/>
        <w:rPr>
          <w:lang w:val="nl-NL"/>
        </w:rPr>
      </w:pPr>
      <w:r w:rsidRPr="00D53144">
        <w:rPr>
          <w:lang w:val="nl-NL"/>
        </w:rPr>
        <w:t xml:space="preserve">Bij patiënten die een PASI 75 of PGA van “schoon” of “minimaal” hadden bereikt, werd de behandeling gestaakt tot maximaal 36 weken en zij werden gemonitord op verlies van </w:t>
      </w:r>
      <w:r w:rsidRPr="00D53144" w:rsidR="00376030">
        <w:rPr>
          <w:lang w:val="nl-NL"/>
        </w:rPr>
        <w:t>ziekte</w:t>
      </w:r>
      <w:r w:rsidRPr="00D53144">
        <w:rPr>
          <w:lang w:val="nl-NL"/>
        </w:rPr>
        <w:t>controle (</w:t>
      </w:r>
      <w:r w:rsidRPr="00D53144" w:rsidR="00376030">
        <w:rPr>
          <w:lang w:val="nl-NL"/>
        </w:rPr>
        <w:t>d.w.z</w:t>
      </w:r>
      <w:r w:rsidRPr="00D53144">
        <w:rPr>
          <w:lang w:val="nl-NL"/>
        </w:rPr>
        <w:t xml:space="preserve">. verergering van PGA met minimaal 2 gradaties). </w:t>
      </w:r>
      <w:r w:rsidRPr="00D53144">
        <w:rPr>
          <w:color w:val="222222"/>
          <w:lang w:val="nl-NL"/>
        </w:rPr>
        <w:t>Patiënten werden vervolgens opnieuw behandeld met</w:t>
      </w:r>
      <w:r w:rsidRPr="00D53144">
        <w:rPr>
          <w:lang w:val="nl-NL"/>
        </w:rPr>
        <w:t xml:space="preserve"> 0,8 mg/kg adalimumab eenmaal per twee weken gedurende 16 additionele weken. De waargenomen responspercentages tijdens herbehandeling waren vergelijkbaar met die tijdens de voorafgaande dubbelblinde periode: PASI 75 respons van 78,9% (15 van de 19 patiënten) en PGA “schoon” of “minimaal” van 52,6% (10 van de 19 patiënten).</w:t>
      </w:r>
    </w:p>
    <w:p w:rsidR="00913F4A" w:rsidRPr="00D53144" w:rsidP="00913F4A" w14:paraId="792EC4E5" w14:textId="77777777">
      <w:pPr>
        <w:tabs>
          <w:tab w:val="left" w:pos="1294"/>
        </w:tabs>
        <w:spacing w:line="240" w:lineRule="auto"/>
        <w:rPr>
          <w:lang w:val="nl-NL"/>
        </w:rPr>
      </w:pPr>
    </w:p>
    <w:p w:rsidR="00913F4A" w:rsidRPr="00D53144" w:rsidP="00913F4A" w14:paraId="12447D61" w14:textId="016E563D">
      <w:pPr>
        <w:tabs>
          <w:tab w:val="left" w:pos="1294"/>
        </w:tabs>
        <w:spacing w:line="240" w:lineRule="auto"/>
        <w:rPr>
          <w:lang w:val="nl-NL"/>
        </w:rPr>
      </w:pPr>
      <w:r w:rsidRPr="00D53144">
        <w:rPr>
          <w:lang w:val="nl-NL"/>
        </w:rPr>
        <w:t>In de open-labelperiode van het onderzoek werden de PASI 75 en PGA “schoon” of “minimaal” responsen gehandhaafd gedurende maximaal 52 extra weken zonder nieuwe veiligheidsbevindingen.</w:t>
      </w:r>
    </w:p>
    <w:p w:rsidR="00160EA7" w:rsidRPr="00D53144" w:rsidP="00913F4A" w14:paraId="3476362F" w14:textId="77777777">
      <w:pPr>
        <w:tabs>
          <w:tab w:val="left" w:pos="1294"/>
        </w:tabs>
        <w:spacing w:line="240" w:lineRule="auto"/>
        <w:rPr>
          <w:lang w:val="nl-NL"/>
        </w:rPr>
      </w:pPr>
    </w:p>
    <w:p w:rsidR="00913F4A" w:rsidRPr="00D53144" w:rsidP="00913F4A" w14:paraId="1894ED28" w14:textId="77777777">
      <w:pPr>
        <w:keepNext/>
        <w:tabs>
          <w:tab w:val="left" w:pos="1294"/>
        </w:tabs>
        <w:spacing w:line="240" w:lineRule="auto"/>
        <w:rPr>
          <w:i/>
          <w:lang w:val="nl-NL"/>
        </w:rPr>
      </w:pPr>
      <w:r w:rsidRPr="00D53144">
        <w:rPr>
          <w:i/>
          <w:lang w:val="nl-NL"/>
        </w:rPr>
        <w:t>Juveniele ziekte van Crohn</w:t>
      </w:r>
    </w:p>
    <w:p w:rsidR="00913F4A" w:rsidRPr="00D53144" w:rsidP="00913F4A" w14:paraId="245ACC95" w14:textId="77777777">
      <w:pPr>
        <w:keepNext/>
        <w:tabs>
          <w:tab w:val="left" w:pos="1294"/>
        </w:tabs>
        <w:spacing w:line="240" w:lineRule="auto"/>
        <w:rPr>
          <w:lang w:val="nl-NL"/>
        </w:rPr>
      </w:pPr>
    </w:p>
    <w:p w:rsidR="00913F4A" w:rsidRPr="00D53144" w:rsidP="00913F4A" w14:paraId="4A673AAF" w14:textId="769C7D9F">
      <w:pPr>
        <w:keepNext/>
        <w:tabs>
          <w:tab w:val="left" w:pos="1294"/>
        </w:tabs>
        <w:spacing w:line="240" w:lineRule="auto"/>
        <w:rPr>
          <w:lang w:val="nl-NL"/>
        </w:rPr>
      </w:pPr>
      <w:r w:rsidRPr="00D53144">
        <w:rPr>
          <w:lang w:val="nl-NL"/>
        </w:rPr>
        <w:t xml:space="preserve">Humira is onderzocht in een multicenter, gerandomiseerd, dubbelblind klinisch onderzoek dat was opgezet om de werkzaamheid en veiligheid van inductie en </w:t>
      </w:r>
      <w:r w:rsidRPr="00D53144" w:rsidR="0087775D">
        <w:rPr>
          <w:lang w:val="nl-NL"/>
        </w:rPr>
        <w:t>onderhouds</w:t>
      </w:r>
      <w:r w:rsidRPr="00D53144">
        <w:rPr>
          <w:lang w:val="nl-NL"/>
        </w:rPr>
        <w:t>behandeling met doseringen afhankelij</w:t>
      </w:r>
      <w:r w:rsidRPr="00D53144" w:rsidR="00A31AE5">
        <w:rPr>
          <w:lang w:val="nl-NL"/>
        </w:rPr>
        <w:t>k van het lichaamsgewicht (&lt; 40 kg of ≥ 40 </w:t>
      </w:r>
      <w:r w:rsidRPr="00D53144">
        <w:rPr>
          <w:lang w:val="nl-NL"/>
        </w:rPr>
        <w:t xml:space="preserve">kg) te beoordelen bij 192 kinderen in de leeftijd van 6 tot en met 17 jaar met matige tot ernstige ziekte van Crohn gedefinieerd als </w:t>
      </w:r>
      <w:r w:rsidRPr="00D53144">
        <w:rPr>
          <w:i/>
          <w:lang w:val="nl-NL"/>
        </w:rPr>
        <w:t xml:space="preserve">Paediatric Crohn's Disease Activity Index </w:t>
      </w:r>
      <w:r w:rsidRPr="00D53144">
        <w:rPr>
          <w:lang w:val="nl-NL"/>
        </w:rPr>
        <w:t xml:space="preserve">(PCDAI) score &gt; 30. Patiënten dienden een ontoereikende respons te hebben gehad op conventionele behandeling voor de ziekte van Crohn (waaronder een corticosteroïde en/of een </w:t>
      </w:r>
      <w:r w:rsidRPr="00D53144" w:rsidR="009E698D">
        <w:rPr>
          <w:lang w:val="nl-NL"/>
        </w:rPr>
        <w:t>immuunmodulerend middel</w:t>
      </w:r>
      <w:r w:rsidRPr="00D53144">
        <w:rPr>
          <w:lang w:val="nl-NL"/>
        </w:rPr>
        <w:t xml:space="preserve">). Patiënten konden ook </w:t>
      </w:r>
      <w:r w:rsidRPr="00D53144" w:rsidR="002A4EB8">
        <w:rPr>
          <w:lang w:val="nl-NL"/>
        </w:rPr>
        <w:t xml:space="preserve">eerder </w:t>
      </w:r>
      <w:r w:rsidRPr="00D53144" w:rsidR="0087775D">
        <w:rPr>
          <w:lang w:val="nl-NL"/>
        </w:rPr>
        <w:t xml:space="preserve">geen </w:t>
      </w:r>
      <w:r w:rsidRPr="00D53144">
        <w:rPr>
          <w:lang w:val="nl-NL"/>
        </w:rPr>
        <w:t xml:space="preserve">respons </w:t>
      </w:r>
      <w:r w:rsidRPr="00D53144" w:rsidR="0087775D">
        <w:rPr>
          <w:lang w:val="nl-NL"/>
        </w:rPr>
        <w:t xml:space="preserve">meer </w:t>
      </w:r>
      <w:r w:rsidRPr="00D53144">
        <w:rPr>
          <w:lang w:val="nl-NL"/>
        </w:rPr>
        <w:t>hebben op of intolerant zijn geworden voor infliximab.</w:t>
      </w:r>
    </w:p>
    <w:p w:rsidR="00913F4A" w:rsidRPr="00D53144" w:rsidP="00913F4A" w14:paraId="75431B25" w14:textId="77777777">
      <w:pPr>
        <w:tabs>
          <w:tab w:val="left" w:pos="1294"/>
        </w:tabs>
        <w:spacing w:line="240" w:lineRule="auto"/>
        <w:rPr>
          <w:lang w:val="nl-NL"/>
        </w:rPr>
      </w:pPr>
    </w:p>
    <w:p w:rsidR="00913F4A" w:rsidRPr="00D53144" w:rsidP="00913F4A" w14:paraId="2A7556E6" w14:textId="5845A158">
      <w:pPr>
        <w:tabs>
          <w:tab w:val="left" w:pos="1294"/>
        </w:tabs>
        <w:spacing w:line="240" w:lineRule="auto"/>
        <w:rPr>
          <w:lang w:val="nl-NL"/>
        </w:rPr>
      </w:pPr>
      <w:r w:rsidRPr="00D53144">
        <w:rPr>
          <w:lang w:val="nl-NL"/>
        </w:rPr>
        <w:t>Alle patiënten kregen open-label inductiebehandeling met een dosering gebaseerd op hun lichaamsgewicht bij baseline: 160 mg in week 0 en 80 m</w:t>
      </w:r>
      <w:r w:rsidRPr="00D53144" w:rsidR="00A31AE5">
        <w:rPr>
          <w:lang w:val="nl-NL"/>
        </w:rPr>
        <w:t>g in week 2 voor patiënten ≥ 40 </w:t>
      </w:r>
      <w:r w:rsidRPr="00D53144">
        <w:rPr>
          <w:lang w:val="nl-NL"/>
        </w:rPr>
        <w:t xml:space="preserve">kg en </w:t>
      </w:r>
      <w:r w:rsidR="00391C7D">
        <w:rPr>
          <w:lang w:val="nl-NL"/>
        </w:rPr>
        <w:t xml:space="preserve">respectievelijk </w:t>
      </w:r>
      <w:r w:rsidRPr="00D53144">
        <w:rPr>
          <w:lang w:val="nl-NL"/>
        </w:rPr>
        <w:t>80 mg en 40 mg</w:t>
      </w:r>
      <w:r w:rsidR="00584460">
        <w:rPr>
          <w:lang w:val="nl-NL"/>
        </w:rPr>
        <w:t xml:space="preserve"> </w:t>
      </w:r>
      <w:r w:rsidRPr="00D53144">
        <w:rPr>
          <w:lang w:val="nl-NL"/>
        </w:rPr>
        <w:t>voor patiënten &lt; 40 kg.</w:t>
      </w:r>
    </w:p>
    <w:p w:rsidR="00913F4A" w:rsidRPr="00D53144" w:rsidP="00913F4A" w14:paraId="72938427" w14:textId="77777777">
      <w:pPr>
        <w:tabs>
          <w:tab w:val="left" w:pos="1294"/>
        </w:tabs>
        <w:spacing w:line="240" w:lineRule="auto"/>
        <w:rPr>
          <w:lang w:val="nl-NL"/>
        </w:rPr>
      </w:pPr>
    </w:p>
    <w:p w:rsidR="00913F4A" w:rsidRPr="00D53144" w:rsidP="00913F4A" w14:paraId="2041BAC4" w14:textId="397B731B">
      <w:pPr>
        <w:tabs>
          <w:tab w:val="left" w:pos="1294"/>
        </w:tabs>
        <w:spacing w:line="240" w:lineRule="auto"/>
        <w:rPr>
          <w:lang w:val="nl-NL"/>
        </w:rPr>
      </w:pPr>
      <w:r w:rsidRPr="00D53144">
        <w:rPr>
          <w:lang w:val="nl-NL"/>
        </w:rPr>
        <w:t xml:space="preserve">In week 4 werden patiënten op basis van het lichaamsgewicht dat zij op dat moment hadden 1:1 gerandomiseerd naar ofwel het lage ofwel het standaard onderhoudsdoseringsschema zoals te zien in tabel </w:t>
      </w:r>
      <w:r w:rsidRPr="00D53144" w:rsidR="00693250">
        <w:rPr>
          <w:lang w:val="nl-NL"/>
        </w:rPr>
        <w:t>20</w:t>
      </w:r>
      <w:r w:rsidRPr="00D53144">
        <w:rPr>
          <w:lang w:val="nl-NL"/>
        </w:rPr>
        <w:t>.</w:t>
      </w:r>
    </w:p>
    <w:p w:rsidR="00913F4A" w:rsidRPr="00D53144" w:rsidP="00913F4A" w14:paraId="14A6A894" w14:textId="77777777">
      <w:pPr>
        <w:rPr>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4"/>
        <w:gridCol w:w="2691"/>
        <w:gridCol w:w="2691"/>
      </w:tblGrid>
      <w:tr w14:paraId="7D00AD8A" w14:textId="77777777" w:rsidTr="00960EE5">
        <w:tblPrEx>
          <w:tblW w:w="0" w:type="auto"/>
          <w:tblLook w:val="01E0"/>
        </w:tblPrEx>
        <w:trPr>
          <w:trHeight w:val="263"/>
        </w:trPr>
        <w:tc>
          <w:tcPr>
            <w:tcW w:w="0" w:type="auto"/>
            <w:gridSpan w:val="3"/>
            <w:tcBorders>
              <w:top w:val="nil"/>
              <w:left w:val="nil"/>
              <w:right w:val="nil"/>
            </w:tcBorders>
          </w:tcPr>
          <w:p w:rsidR="00913F4A" w:rsidRPr="00D53144" w:rsidP="000F5C1B" w14:paraId="589DF228" w14:textId="55C92666">
            <w:pPr>
              <w:pStyle w:val="EMEANormal"/>
              <w:spacing w:line="260" w:lineRule="exact"/>
              <w:jc w:val="center"/>
              <w:rPr>
                <w:b/>
                <w:szCs w:val="24"/>
                <w:lang w:val="nl-NL"/>
              </w:rPr>
            </w:pPr>
            <w:r w:rsidRPr="00D53144">
              <w:rPr>
                <w:b/>
                <w:szCs w:val="24"/>
                <w:lang w:val="nl-NL"/>
              </w:rPr>
              <w:t xml:space="preserve">Tabel </w:t>
            </w:r>
            <w:r w:rsidRPr="00D53144" w:rsidR="00693250">
              <w:rPr>
                <w:b/>
                <w:szCs w:val="24"/>
                <w:lang w:val="nl-NL"/>
              </w:rPr>
              <w:t>20</w:t>
            </w:r>
          </w:p>
          <w:p w:rsidR="00913F4A" w:rsidRPr="00D53144" w:rsidP="000F5C1B" w14:paraId="3E5FD1CE" w14:textId="77777777">
            <w:pPr>
              <w:pStyle w:val="EMEANormal"/>
              <w:spacing w:line="260" w:lineRule="exact"/>
              <w:jc w:val="center"/>
              <w:rPr>
                <w:szCs w:val="24"/>
                <w:lang w:val="nl-NL"/>
              </w:rPr>
            </w:pPr>
            <w:r w:rsidRPr="00D53144">
              <w:rPr>
                <w:b/>
                <w:szCs w:val="24"/>
                <w:lang w:val="nl-NL"/>
              </w:rPr>
              <w:t>Onderhoudsdoseringsschema</w:t>
            </w:r>
          </w:p>
        </w:tc>
      </w:tr>
      <w:tr w14:paraId="5AE2EB92" w14:textId="77777777" w:rsidTr="00960EE5">
        <w:tblPrEx>
          <w:tblW w:w="0" w:type="auto"/>
          <w:tblLook w:val="01E0"/>
        </w:tblPrEx>
        <w:tc>
          <w:tcPr>
            <w:tcW w:w="0" w:type="auto"/>
          </w:tcPr>
          <w:p w:rsidR="00913F4A" w:rsidRPr="00D53144" w:rsidP="000F5C1B" w14:paraId="1E0E81F1" w14:textId="77777777">
            <w:pPr>
              <w:pStyle w:val="EMEANormal"/>
              <w:spacing w:line="260" w:lineRule="exact"/>
              <w:rPr>
                <w:b/>
                <w:szCs w:val="24"/>
                <w:lang w:val="nl-NL"/>
              </w:rPr>
            </w:pPr>
            <w:r w:rsidRPr="00D53144">
              <w:rPr>
                <w:b/>
                <w:szCs w:val="24"/>
                <w:lang w:val="nl-NL"/>
              </w:rPr>
              <w:t xml:space="preserve">Gewicht patiënt </w:t>
            </w:r>
          </w:p>
        </w:tc>
        <w:tc>
          <w:tcPr>
            <w:tcW w:w="0" w:type="auto"/>
          </w:tcPr>
          <w:p w:rsidR="00913F4A" w:rsidRPr="00D53144" w:rsidP="000F5C1B" w14:paraId="2D9BC94D" w14:textId="77777777">
            <w:pPr>
              <w:pStyle w:val="EMEANormal"/>
              <w:spacing w:line="260" w:lineRule="exact"/>
              <w:rPr>
                <w:b/>
                <w:szCs w:val="24"/>
                <w:lang w:val="nl-NL"/>
              </w:rPr>
            </w:pPr>
            <w:r w:rsidRPr="00D53144">
              <w:rPr>
                <w:b/>
                <w:szCs w:val="24"/>
                <w:lang w:val="nl-NL"/>
              </w:rPr>
              <w:t>Lage dosering</w:t>
            </w:r>
          </w:p>
        </w:tc>
        <w:tc>
          <w:tcPr>
            <w:tcW w:w="0" w:type="auto"/>
          </w:tcPr>
          <w:p w:rsidR="00913F4A" w:rsidRPr="00D53144" w:rsidP="000F5C1B" w14:paraId="4C866524" w14:textId="77777777">
            <w:pPr>
              <w:pStyle w:val="EMEANormal"/>
              <w:spacing w:line="260" w:lineRule="exact"/>
              <w:rPr>
                <w:b/>
                <w:szCs w:val="24"/>
                <w:lang w:val="nl-NL"/>
              </w:rPr>
            </w:pPr>
            <w:r w:rsidRPr="00D53144">
              <w:rPr>
                <w:b/>
                <w:szCs w:val="24"/>
                <w:lang w:val="nl-NL"/>
              </w:rPr>
              <w:t>Standaard dosering</w:t>
            </w:r>
          </w:p>
        </w:tc>
      </w:tr>
      <w:tr w14:paraId="1C90EF27" w14:textId="77777777" w:rsidTr="00960EE5">
        <w:tblPrEx>
          <w:tblW w:w="0" w:type="auto"/>
          <w:tblLook w:val="01E0"/>
        </w:tblPrEx>
        <w:tc>
          <w:tcPr>
            <w:tcW w:w="0" w:type="auto"/>
          </w:tcPr>
          <w:p w:rsidR="00913F4A" w:rsidRPr="00D53144" w:rsidP="000F5C1B" w14:paraId="4E74238B" w14:textId="77777777">
            <w:pPr>
              <w:pStyle w:val="EMEANormal"/>
              <w:spacing w:line="260" w:lineRule="exact"/>
              <w:rPr>
                <w:szCs w:val="24"/>
                <w:lang w:val="nl-NL"/>
              </w:rPr>
            </w:pPr>
            <w:r w:rsidRPr="00D53144">
              <w:rPr>
                <w:szCs w:val="24"/>
                <w:lang w:val="nl-NL"/>
              </w:rPr>
              <w:t>&lt; 40 kg</w:t>
            </w:r>
          </w:p>
        </w:tc>
        <w:tc>
          <w:tcPr>
            <w:tcW w:w="0" w:type="auto"/>
          </w:tcPr>
          <w:p w:rsidR="00913F4A" w:rsidRPr="00D53144" w:rsidP="000F5C1B" w14:paraId="58846DBA" w14:textId="77777777">
            <w:pPr>
              <w:pStyle w:val="EMEANormal"/>
              <w:spacing w:line="260" w:lineRule="exact"/>
              <w:rPr>
                <w:szCs w:val="24"/>
                <w:lang w:val="nl-NL"/>
              </w:rPr>
            </w:pPr>
            <w:r w:rsidRPr="00D53144">
              <w:rPr>
                <w:szCs w:val="24"/>
                <w:lang w:val="nl-NL"/>
              </w:rPr>
              <w:t>10 mg eenmaal per 2 weken</w:t>
            </w:r>
          </w:p>
        </w:tc>
        <w:tc>
          <w:tcPr>
            <w:tcW w:w="0" w:type="auto"/>
          </w:tcPr>
          <w:p w:rsidR="00913F4A" w:rsidRPr="00D53144" w:rsidP="000F5C1B" w14:paraId="6B72576D" w14:textId="77777777">
            <w:pPr>
              <w:pStyle w:val="EMEANormal"/>
              <w:spacing w:line="260" w:lineRule="exact"/>
              <w:rPr>
                <w:szCs w:val="24"/>
                <w:lang w:val="nl-NL"/>
              </w:rPr>
            </w:pPr>
            <w:r w:rsidRPr="00D53144">
              <w:rPr>
                <w:szCs w:val="24"/>
                <w:lang w:val="nl-NL"/>
              </w:rPr>
              <w:t>20 mg eenmaal per 2 weken</w:t>
            </w:r>
          </w:p>
        </w:tc>
      </w:tr>
      <w:tr w14:paraId="6D252F38" w14:textId="77777777" w:rsidTr="00960EE5">
        <w:tblPrEx>
          <w:tblW w:w="0" w:type="auto"/>
          <w:tblLook w:val="01E0"/>
        </w:tblPrEx>
        <w:tc>
          <w:tcPr>
            <w:tcW w:w="0" w:type="auto"/>
          </w:tcPr>
          <w:p w:rsidR="00913F4A" w:rsidRPr="00D53144" w:rsidP="000F5C1B" w14:paraId="7F337D10" w14:textId="77777777">
            <w:pPr>
              <w:pStyle w:val="EMEANormal"/>
              <w:spacing w:line="260" w:lineRule="exact"/>
              <w:rPr>
                <w:szCs w:val="24"/>
                <w:lang w:val="nl-NL"/>
              </w:rPr>
            </w:pPr>
            <w:r w:rsidRPr="00D53144">
              <w:rPr>
                <w:szCs w:val="24"/>
                <w:lang w:val="nl-NL"/>
              </w:rPr>
              <w:t>≥ 40 kg</w:t>
            </w:r>
          </w:p>
        </w:tc>
        <w:tc>
          <w:tcPr>
            <w:tcW w:w="0" w:type="auto"/>
          </w:tcPr>
          <w:p w:rsidR="00913F4A" w:rsidRPr="00D53144" w:rsidP="000F5C1B" w14:paraId="7551BD1B" w14:textId="77777777">
            <w:pPr>
              <w:pStyle w:val="EMEANormal"/>
              <w:spacing w:line="260" w:lineRule="exact"/>
              <w:rPr>
                <w:szCs w:val="24"/>
                <w:lang w:val="nl-NL"/>
              </w:rPr>
            </w:pPr>
            <w:r w:rsidRPr="00D53144">
              <w:rPr>
                <w:szCs w:val="24"/>
                <w:lang w:val="nl-NL"/>
              </w:rPr>
              <w:t>20 mg eenmaal per 2 weken</w:t>
            </w:r>
          </w:p>
        </w:tc>
        <w:tc>
          <w:tcPr>
            <w:tcW w:w="0" w:type="auto"/>
          </w:tcPr>
          <w:p w:rsidR="00913F4A" w:rsidRPr="00D53144" w:rsidP="000F5C1B" w14:paraId="5BD09D08" w14:textId="77777777">
            <w:pPr>
              <w:pStyle w:val="EMEANormal"/>
              <w:spacing w:line="260" w:lineRule="exact"/>
              <w:rPr>
                <w:szCs w:val="24"/>
                <w:lang w:val="nl-NL"/>
              </w:rPr>
            </w:pPr>
            <w:r w:rsidRPr="00D53144">
              <w:rPr>
                <w:szCs w:val="24"/>
                <w:lang w:val="nl-NL"/>
              </w:rPr>
              <w:t>40 mg eenmaal per 2 weken</w:t>
            </w:r>
          </w:p>
        </w:tc>
      </w:tr>
    </w:tbl>
    <w:p w:rsidR="00913F4A" w:rsidRPr="00D53144" w:rsidP="00913F4A" w14:paraId="46916616" w14:textId="77777777">
      <w:pPr>
        <w:tabs>
          <w:tab w:val="left" w:pos="1294"/>
        </w:tabs>
        <w:spacing w:line="240" w:lineRule="auto"/>
        <w:rPr>
          <w:lang w:val="nl-NL"/>
        </w:rPr>
      </w:pPr>
    </w:p>
    <w:p w:rsidR="00913F4A" w:rsidRPr="00D53144" w:rsidP="00913F4A" w14:paraId="530645D0" w14:textId="77777777">
      <w:pPr>
        <w:keepNext/>
        <w:tabs>
          <w:tab w:val="left" w:pos="1294"/>
        </w:tabs>
        <w:spacing w:line="240" w:lineRule="auto"/>
        <w:rPr>
          <w:i/>
          <w:u w:val="single"/>
          <w:lang w:val="nl-NL"/>
        </w:rPr>
      </w:pPr>
      <w:r w:rsidRPr="00D53144">
        <w:rPr>
          <w:i/>
          <w:u w:val="single"/>
          <w:lang w:val="nl-NL"/>
        </w:rPr>
        <w:t>Werkzaamheidsresultaten</w:t>
      </w:r>
    </w:p>
    <w:p w:rsidR="00913F4A" w:rsidRPr="00D53144" w:rsidP="00913F4A" w14:paraId="32B12504" w14:textId="77777777">
      <w:pPr>
        <w:keepNext/>
        <w:tabs>
          <w:tab w:val="left" w:pos="1294"/>
        </w:tabs>
        <w:spacing w:line="240" w:lineRule="auto"/>
        <w:rPr>
          <w:lang w:val="nl-NL"/>
        </w:rPr>
      </w:pPr>
    </w:p>
    <w:p w:rsidR="00913F4A" w:rsidRPr="00D53144" w:rsidP="00913F4A" w14:paraId="50E5C5DF" w14:textId="77777777">
      <w:pPr>
        <w:keepNext/>
        <w:tabs>
          <w:tab w:val="left" w:pos="1294"/>
        </w:tabs>
        <w:spacing w:line="240" w:lineRule="auto"/>
        <w:rPr>
          <w:lang w:val="nl-NL"/>
        </w:rPr>
      </w:pPr>
      <w:r w:rsidRPr="00D53144">
        <w:rPr>
          <w:lang w:val="nl-NL"/>
        </w:rPr>
        <w:t>Het primaire eindpunt van het onderzoek was klinische remissie in week 26, gedefinieerd als PCDAI</w:t>
      </w:r>
      <w:r w:rsidRPr="00D53144">
        <w:rPr>
          <w:lang w:val="nl-NL"/>
        </w:rPr>
        <w:noBreakHyphen/>
        <w:t xml:space="preserve">score </w:t>
      </w:r>
      <w:r w:rsidRPr="00D53144">
        <w:rPr>
          <w:rFonts w:ascii="Symbol" w:hAnsi="Symbol"/>
          <w:lang w:val="nl-NL"/>
        </w:rPr>
        <w:sym w:font="Symbol" w:char="F0A3"/>
      </w:r>
      <w:r w:rsidRPr="00D53144">
        <w:rPr>
          <w:lang w:val="nl-NL"/>
        </w:rPr>
        <w:t xml:space="preserve"> 10. </w:t>
      </w:r>
    </w:p>
    <w:p w:rsidR="00913F4A" w:rsidRPr="00D53144" w:rsidP="00913F4A" w14:paraId="19E4D76D" w14:textId="77777777">
      <w:pPr>
        <w:tabs>
          <w:tab w:val="left" w:pos="1294"/>
        </w:tabs>
        <w:spacing w:line="240" w:lineRule="auto"/>
        <w:rPr>
          <w:lang w:val="nl-NL"/>
        </w:rPr>
      </w:pPr>
    </w:p>
    <w:p w:rsidR="00913F4A" w:rsidRPr="00D53144" w:rsidP="00913F4A" w14:paraId="7B293B26" w14:textId="2981E237">
      <w:pPr>
        <w:tabs>
          <w:tab w:val="left" w:pos="1294"/>
        </w:tabs>
        <w:spacing w:line="240" w:lineRule="auto"/>
        <w:rPr>
          <w:lang w:val="nl-NL"/>
        </w:rPr>
      </w:pPr>
      <w:r w:rsidRPr="00D53144">
        <w:rPr>
          <w:lang w:val="nl-NL"/>
        </w:rPr>
        <w:t>Percentages klinische remissie en klinische respons (gedefinieerd als reductie in PCDAI</w:t>
      </w:r>
      <w:r w:rsidRPr="00D53144">
        <w:rPr>
          <w:lang w:val="nl-NL"/>
        </w:rPr>
        <w:noBreakHyphen/>
        <w:t xml:space="preserve">score van ten minste 15 punten ten opzichte van baseline) zijn weergegeven in tabel </w:t>
      </w:r>
      <w:r w:rsidRPr="00D53144" w:rsidR="003B26F4">
        <w:rPr>
          <w:lang w:val="nl-NL"/>
        </w:rPr>
        <w:t>21</w:t>
      </w:r>
      <w:r w:rsidRPr="00D53144">
        <w:rPr>
          <w:lang w:val="nl-NL"/>
        </w:rPr>
        <w:t xml:space="preserve">. Percentages van discontinuering van corticosteroïden of </w:t>
      </w:r>
      <w:r w:rsidRPr="00D53144" w:rsidR="009E698D">
        <w:rPr>
          <w:lang w:val="nl-NL"/>
        </w:rPr>
        <w:t>immuunmodulerend</w:t>
      </w:r>
      <w:r w:rsidR="00B40DEB">
        <w:rPr>
          <w:lang w:val="nl-NL"/>
        </w:rPr>
        <w:t>e</w:t>
      </w:r>
      <w:r w:rsidRPr="00D53144" w:rsidR="009E698D">
        <w:rPr>
          <w:lang w:val="nl-NL"/>
        </w:rPr>
        <w:t xml:space="preserve"> middel</w:t>
      </w:r>
      <w:r w:rsidR="00B40DEB">
        <w:rPr>
          <w:lang w:val="nl-NL"/>
        </w:rPr>
        <w:t>en</w:t>
      </w:r>
      <w:r w:rsidRPr="00D53144">
        <w:rPr>
          <w:lang w:val="nl-NL"/>
        </w:rPr>
        <w:t xml:space="preserve"> zijn weergegeven in tabel </w:t>
      </w:r>
      <w:r w:rsidRPr="00D53144" w:rsidR="003B26F4">
        <w:rPr>
          <w:lang w:val="nl-NL"/>
        </w:rPr>
        <w:t>22</w:t>
      </w:r>
      <w:r w:rsidRPr="00D53144">
        <w:rPr>
          <w:lang w:val="nl-NL"/>
        </w:rPr>
        <w:t xml:space="preserve">. </w:t>
      </w:r>
    </w:p>
    <w:p w:rsidR="00913F4A" w:rsidRPr="00D53144" w:rsidP="00913F4A" w14:paraId="77CF16BD" w14:textId="77777777">
      <w:pPr>
        <w:keepNext/>
        <w:tabs>
          <w:tab w:val="left" w:pos="1294"/>
        </w:tabs>
        <w:spacing w:line="240" w:lineRule="auto"/>
        <w:rPr>
          <w:lang w:val="nl-NL"/>
        </w:rPr>
      </w:pPr>
    </w:p>
    <w:tbl>
      <w:tblPr>
        <w:tblW w:w="0" w:type="auto"/>
        <w:jc w:val="center"/>
        <w:tblCellMar>
          <w:left w:w="0" w:type="dxa"/>
          <w:right w:w="0" w:type="dxa"/>
        </w:tblCellMar>
        <w:tblLook w:val="00A0"/>
      </w:tblPr>
      <w:tblGrid>
        <w:gridCol w:w="2321"/>
        <w:gridCol w:w="1614"/>
        <w:gridCol w:w="1591"/>
        <w:gridCol w:w="1147"/>
      </w:tblGrid>
      <w:tr w14:paraId="00C1D83A" w14:textId="77777777" w:rsidTr="000F5C1B">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913F4A" w:rsidRPr="00D53144" w:rsidP="00960EE5" w14:paraId="5EA84D44" w14:textId="0BDEA478">
            <w:pPr>
              <w:tabs>
                <w:tab w:val="left" w:pos="-878"/>
                <w:tab w:val="clear" w:pos="567"/>
              </w:tabs>
              <w:autoSpaceDE w:val="0"/>
              <w:autoSpaceDN w:val="0"/>
              <w:adjustRightInd w:val="0"/>
              <w:ind w:left="15"/>
              <w:jc w:val="center"/>
              <w:rPr>
                <w:b/>
                <w:bCs/>
                <w:lang w:val="nl-NL"/>
              </w:rPr>
            </w:pPr>
            <w:r w:rsidRPr="00D53144">
              <w:rPr>
                <w:b/>
                <w:bCs/>
                <w:lang w:val="nl-NL"/>
              </w:rPr>
              <w:t xml:space="preserve">Tabel </w:t>
            </w:r>
            <w:r w:rsidRPr="00D53144" w:rsidR="003B26F4">
              <w:rPr>
                <w:b/>
                <w:bCs/>
                <w:lang w:val="nl-NL"/>
              </w:rPr>
              <w:t>21</w:t>
            </w:r>
          </w:p>
          <w:p w:rsidR="00913F4A" w:rsidRPr="00D53144" w:rsidP="00960EE5" w14:paraId="79A9063D" w14:textId="77777777">
            <w:pPr>
              <w:tabs>
                <w:tab w:val="left" w:pos="-878"/>
                <w:tab w:val="clear" w:pos="567"/>
              </w:tabs>
              <w:autoSpaceDE w:val="0"/>
              <w:autoSpaceDN w:val="0"/>
              <w:adjustRightInd w:val="0"/>
              <w:ind w:left="15"/>
              <w:jc w:val="center"/>
              <w:rPr>
                <w:b/>
                <w:bCs/>
                <w:lang w:val="nl-NL"/>
              </w:rPr>
            </w:pPr>
            <w:r w:rsidRPr="00D53144">
              <w:rPr>
                <w:b/>
                <w:bCs/>
                <w:lang w:val="nl-NL"/>
              </w:rPr>
              <w:t xml:space="preserve">Onderzoek juveniele ziekte van Crohn </w:t>
            </w:r>
          </w:p>
          <w:p w:rsidR="00913F4A" w:rsidRPr="00D53144" w:rsidP="00960EE5" w14:paraId="64613883" w14:textId="77777777">
            <w:pPr>
              <w:tabs>
                <w:tab w:val="left" w:pos="-878"/>
                <w:tab w:val="clear" w:pos="567"/>
              </w:tabs>
              <w:autoSpaceDE w:val="0"/>
              <w:autoSpaceDN w:val="0"/>
              <w:adjustRightInd w:val="0"/>
              <w:ind w:left="15"/>
              <w:jc w:val="center"/>
              <w:rPr>
                <w:b/>
                <w:bCs/>
                <w:lang w:val="nl-NL"/>
              </w:rPr>
            </w:pPr>
            <w:r w:rsidRPr="00D53144">
              <w:rPr>
                <w:b/>
                <w:bCs/>
                <w:lang w:val="nl-NL"/>
              </w:rPr>
              <w:t>PCDAI klinische remissie en respons</w:t>
            </w:r>
          </w:p>
        </w:tc>
      </w:tr>
      <w:tr w14:paraId="309D58FA" w14:textId="77777777" w:rsidTr="000F5C1B">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913F4A" w:rsidRPr="00D53144" w:rsidP="00960EE5" w14:paraId="2790EC5C" w14:textId="77777777">
            <w:pPr>
              <w:keepLines/>
              <w:tabs>
                <w:tab w:val="left" w:pos="-1080"/>
                <w:tab w:val="clear" w:pos="567"/>
              </w:tabs>
              <w:autoSpaceDE w:val="0"/>
              <w:autoSpaceDN w:val="0"/>
              <w:adjustRightInd w:val="0"/>
              <w:ind w:left="15"/>
              <w:jc w:val="center"/>
              <w:rPr>
                <w:b/>
                <w:bCs/>
                <w:lang w:val="nl-NL"/>
              </w:rPr>
            </w:pPr>
          </w:p>
        </w:tc>
        <w:tc>
          <w:tcPr>
            <w:tcW w:w="1614" w:type="dxa"/>
            <w:tcBorders>
              <w:top w:val="single" w:sz="6" w:space="0" w:color="000000"/>
              <w:left w:val="single" w:sz="6" w:space="0" w:color="000000"/>
              <w:bottom w:val="single" w:sz="6" w:space="0" w:color="000000"/>
              <w:right w:val="single" w:sz="6" w:space="0" w:color="000000"/>
            </w:tcBorders>
          </w:tcPr>
          <w:p w:rsidR="00913F4A" w:rsidRPr="00D53144" w:rsidP="00960EE5" w14:paraId="7DC83D3E" w14:textId="77777777">
            <w:pPr>
              <w:keepLines/>
              <w:tabs>
                <w:tab w:val="left" w:pos="-1080"/>
                <w:tab w:val="clear" w:pos="567"/>
              </w:tabs>
              <w:autoSpaceDE w:val="0"/>
              <w:autoSpaceDN w:val="0"/>
              <w:adjustRightInd w:val="0"/>
              <w:ind w:left="15"/>
              <w:jc w:val="center"/>
              <w:rPr>
                <w:b/>
                <w:bCs/>
                <w:lang w:val="nl-NL"/>
              </w:rPr>
            </w:pPr>
            <w:r w:rsidRPr="00D53144">
              <w:rPr>
                <w:b/>
                <w:bCs/>
                <w:lang w:val="nl-NL"/>
              </w:rPr>
              <w:t>Standaard dosering</w:t>
            </w:r>
          </w:p>
          <w:p w:rsidR="00913F4A" w:rsidRPr="00D53144" w:rsidP="00960EE5" w14:paraId="05E2653B" w14:textId="77777777">
            <w:pPr>
              <w:keepLines/>
              <w:tabs>
                <w:tab w:val="left" w:pos="-1080"/>
                <w:tab w:val="clear" w:pos="567"/>
              </w:tabs>
              <w:autoSpaceDE w:val="0"/>
              <w:autoSpaceDN w:val="0"/>
              <w:adjustRightInd w:val="0"/>
              <w:ind w:left="15"/>
              <w:jc w:val="center"/>
              <w:rPr>
                <w:b/>
                <w:bCs/>
                <w:lang w:val="nl-NL"/>
              </w:rPr>
            </w:pPr>
            <w:r w:rsidRPr="00D53144">
              <w:rPr>
                <w:b/>
                <w:bCs/>
                <w:lang w:val="nl-NL"/>
              </w:rPr>
              <w:t xml:space="preserve">40/20 mg eenmaal per 2 weken </w:t>
            </w:r>
          </w:p>
          <w:p w:rsidR="00913F4A" w:rsidRPr="00D53144" w:rsidP="00960EE5" w14:paraId="5952414E" w14:textId="77777777">
            <w:pPr>
              <w:keepLines/>
              <w:tabs>
                <w:tab w:val="left" w:pos="-1080"/>
                <w:tab w:val="clear" w:pos="567"/>
              </w:tabs>
              <w:autoSpaceDE w:val="0"/>
              <w:autoSpaceDN w:val="0"/>
              <w:adjustRightInd w:val="0"/>
              <w:ind w:left="15"/>
              <w:jc w:val="center"/>
              <w:rPr>
                <w:b/>
                <w:bCs/>
                <w:lang w:val="nl-NL"/>
              </w:rPr>
            </w:pPr>
            <w:r w:rsidRPr="00D53144">
              <w:rPr>
                <w:b/>
                <w:bCs/>
                <w:lang w:val="nl-NL"/>
              </w:rPr>
              <w:t>N = 93</w:t>
            </w:r>
          </w:p>
        </w:tc>
        <w:tc>
          <w:tcPr>
            <w:tcW w:w="1591" w:type="dxa"/>
            <w:tcBorders>
              <w:top w:val="single" w:sz="6" w:space="0" w:color="000000"/>
              <w:left w:val="single" w:sz="6" w:space="0" w:color="000000"/>
              <w:bottom w:val="single" w:sz="6" w:space="0" w:color="000000"/>
              <w:right w:val="single" w:sz="6" w:space="0" w:color="000000"/>
            </w:tcBorders>
          </w:tcPr>
          <w:p w:rsidR="00913F4A" w:rsidRPr="00D53144" w:rsidP="00960EE5" w14:paraId="43A02201" w14:textId="77777777">
            <w:pPr>
              <w:keepLines/>
              <w:tabs>
                <w:tab w:val="left" w:pos="-1080"/>
                <w:tab w:val="clear" w:pos="567"/>
              </w:tabs>
              <w:autoSpaceDE w:val="0"/>
              <w:autoSpaceDN w:val="0"/>
              <w:adjustRightInd w:val="0"/>
              <w:ind w:left="15"/>
              <w:jc w:val="center"/>
              <w:rPr>
                <w:b/>
                <w:bCs/>
                <w:lang w:val="nl-NL"/>
              </w:rPr>
            </w:pPr>
            <w:r w:rsidRPr="00D53144">
              <w:rPr>
                <w:b/>
                <w:bCs/>
                <w:lang w:val="nl-NL"/>
              </w:rPr>
              <w:t xml:space="preserve">Lage dosering </w:t>
            </w:r>
          </w:p>
          <w:p w:rsidR="00913F4A" w:rsidRPr="00D53144" w:rsidP="00960EE5" w14:paraId="714563F1" w14:textId="77777777">
            <w:pPr>
              <w:keepLines/>
              <w:tabs>
                <w:tab w:val="left" w:pos="-1080"/>
                <w:tab w:val="clear" w:pos="567"/>
              </w:tabs>
              <w:autoSpaceDE w:val="0"/>
              <w:autoSpaceDN w:val="0"/>
              <w:adjustRightInd w:val="0"/>
              <w:ind w:left="15"/>
              <w:jc w:val="center"/>
              <w:rPr>
                <w:b/>
                <w:bCs/>
                <w:lang w:val="nl-NL"/>
              </w:rPr>
            </w:pPr>
            <w:r w:rsidRPr="00D53144">
              <w:rPr>
                <w:b/>
                <w:bCs/>
                <w:lang w:val="nl-NL"/>
              </w:rPr>
              <w:t xml:space="preserve">20/10 mg eenmaal per 2 weken </w:t>
            </w:r>
          </w:p>
          <w:p w:rsidR="00913F4A" w:rsidRPr="00D53144" w:rsidP="00960EE5" w14:paraId="0E17FDC1" w14:textId="77777777">
            <w:pPr>
              <w:keepLines/>
              <w:tabs>
                <w:tab w:val="left" w:pos="-1080"/>
                <w:tab w:val="clear" w:pos="567"/>
              </w:tabs>
              <w:autoSpaceDE w:val="0"/>
              <w:autoSpaceDN w:val="0"/>
              <w:adjustRightInd w:val="0"/>
              <w:ind w:left="15"/>
              <w:jc w:val="center"/>
              <w:rPr>
                <w:b/>
                <w:bCs/>
                <w:lang w:val="nl-NL"/>
              </w:rPr>
            </w:pPr>
            <w:r w:rsidRPr="00D53144">
              <w:rPr>
                <w:b/>
                <w:bCs/>
                <w:lang w:val="nl-NL"/>
              </w:rPr>
              <w:t>N = 95</w:t>
            </w:r>
          </w:p>
        </w:tc>
        <w:tc>
          <w:tcPr>
            <w:tcW w:w="1147" w:type="dxa"/>
            <w:tcBorders>
              <w:top w:val="single" w:sz="6" w:space="0" w:color="000000"/>
              <w:left w:val="single" w:sz="6" w:space="0" w:color="000000"/>
              <w:bottom w:val="single" w:sz="6" w:space="0" w:color="000000"/>
              <w:right w:val="single" w:sz="6" w:space="0" w:color="000000"/>
            </w:tcBorders>
          </w:tcPr>
          <w:p w:rsidR="00913F4A" w:rsidRPr="00D53144" w:rsidP="00960EE5" w14:paraId="496E897D" w14:textId="77777777">
            <w:pPr>
              <w:keepLines/>
              <w:tabs>
                <w:tab w:val="left" w:pos="-1080"/>
                <w:tab w:val="clear" w:pos="567"/>
              </w:tabs>
              <w:autoSpaceDE w:val="0"/>
              <w:autoSpaceDN w:val="0"/>
              <w:adjustRightInd w:val="0"/>
              <w:ind w:left="15"/>
              <w:jc w:val="center"/>
              <w:rPr>
                <w:lang w:val="nl-NL"/>
              </w:rPr>
            </w:pPr>
            <w:r w:rsidRPr="00D53144">
              <w:rPr>
                <w:b/>
                <w:bCs/>
                <w:lang w:val="nl-NL"/>
              </w:rPr>
              <w:t>P-waarde</w:t>
            </w:r>
            <w:r w:rsidRPr="00D53144">
              <w:rPr>
                <w:lang w:val="nl-NL"/>
              </w:rPr>
              <w:t>*</w:t>
            </w:r>
          </w:p>
        </w:tc>
      </w:tr>
      <w:tr w14:paraId="3607F0B7" w14:textId="77777777" w:rsidTr="000F5C1B">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1F6B3D1F" w14:textId="77777777">
            <w:pPr>
              <w:keepLines/>
              <w:tabs>
                <w:tab w:val="left" w:pos="-1080"/>
                <w:tab w:val="clear" w:pos="567"/>
              </w:tabs>
              <w:autoSpaceDE w:val="0"/>
              <w:autoSpaceDN w:val="0"/>
              <w:adjustRightInd w:val="0"/>
              <w:ind w:left="15"/>
              <w:rPr>
                <w:b/>
                <w:bCs/>
                <w:lang w:val="nl-NL"/>
              </w:rPr>
            </w:pPr>
            <w:r w:rsidRPr="00D53144">
              <w:rPr>
                <w:b/>
                <w:bCs/>
                <w:lang w:val="nl-NL"/>
              </w:rPr>
              <w:t>Week 26</w:t>
            </w:r>
          </w:p>
        </w:tc>
        <w:tc>
          <w:tcPr>
            <w:tcW w:w="1614"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7014A0FB" w14:textId="77777777">
            <w:pPr>
              <w:keepLines/>
              <w:tabs>
                <w:tab w:val="left" w:pos="-1080"/>
                <w:tab w:val="clear" w:pos="567"/>
              </w:tabs>
              <w:autoSpaceDE w:val="0"/>
              <w:autoSpaceDN w:val="0"/>
              <w:adjustRightInd w:val="0"/>
              <w:ind w:left="15"/>
              <w:jc w:val="center"/>
              <w:rPr>
                <w:b/>
                <w:bCs/>
                <w:lang w:val="nl-NL"/>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6270AB67" w14:textId="77777777">
            <w:pPr>
              <w:keepLines/>
              <w:tabs>
                <w:tab w:val="left" w:pos="-1080"/>
                <w:tab w:val="clear" w:pos="567"/>
              </w:tabs>
              <w:autoSpaceDE w:val="0"/>
              <w:autoSpaceDN w:val="0"/>
              <w:adjustRightInd w:val="0"/>
              <w:ind w:left="15"/>
              <w:jc w:val="center"/>
              <w:rPr>
                <w:b/>
                <w:bCs/>
                <w:lang w:val="nl-NL"/>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176C6FC1" w14:textId="77777777">
            <w:pPr>
              <w:tabs>
                <w:tab w:val="clear" w:pos="567"/>
              </w:tabs>
              <w:autoSpaceDE w:val="0"/>
              <w:autoSpaceDN w:val="0"/>
              <w:adjustRightInd w:val="0"/>
              <w:ind w:left="15"/>
              <w:rPr>
                <w:b/>
                <w:bCs/>
                <w:lang w:val="nl-NL"/>
              </w:rPr>
            </w:pPr>
          </w:p>
        </w:tc>
      </w:tr>
      <w:tr w14:paraId="6083E623" w14:textId="77777777" w:rsidTr="000F5C1B">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69AA7FC2" w14:textId="77777777">
            <w:pPr>
              <w:keepLines/>
              <w:tabs>
                <w:tab w:val="left" w:pos="-1080"/>
                <w:tab w:val="clear" w:pos="567"/>
              </w:tabs>
              <w:autoSpaceDE w:val="0"/>
              <w:autoSpaceDN w:val="0"/>
              <w:adjustRightInd w:val="0"/>
              <w:ind w:left="15"/>
              <w:rPr>
                <w:lang w:val="nl-NL"/>
              </w:rPr>
            </w:pPr>
            <w:r w:rsidRPr="00D53144">
              <w:rPr>
                <w:lang w:val="nl-NL"/>
              </w:rPr>
              <w:t xml:space="preserve">   Klinische remissie</w:t>
            </w:r>
          </w:p>
        </w:tc>
        <w:tc>
          <w:tcPr>
            <w:tcW w:w="1614"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4CF4292A" w14:textId="77777777">
            <w:pPr>
              <w:keepLines/>
              <w:tabs>
                <w:tab w:val="left" w:pos="-1080"/>
                <w:tab w:val="clear" w:pos="567"/>
              </w:tabs>
              <w:autoSpaceDE w:val="0"/>
              <w:autoSpaceDN w:val="0"/>
              <w:adjustRightInd w:val="0"/>
              <w:ind w:left="15"/>
              <w:jc w:val="center"/>
              <w:rPr>
                <w:lang w:val="nl-NL"/>
              </w:rPr>
            </w:pPr>
            <w:r w:rsidRPr="00D53144">
              <w:rPr>
                <w:lang w:val="nl-NL"/>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4DDC1B7B" w14:textId="77777777">
            <w:pPr>
              <w:keepLines/>
              <w:tabs>
                <w:tab w:val="left" w:pos="-1080"/>
                <w:tab w:val="clear" w:pos="567"/>
              </w:tabs>
              <w:autoSpaceDE w:val="0"/>
              <w:autoSpaceDN w:val="0"/>
              <w:adjustRightInd w:val="0"/>
              <w:ind w:left="15"/>
              <w:jc w:val="center"/>
              <w:rPr>
                <w:lang w:val="nl-NL"/>
              </w:rPr>
            </w:pPr>
            <w:r w:rsidRPr="00D53144">
              <w:rPr>
                <w:lang w:val="nl-NL"/>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101714C1" w14:textId="77777777">
            <w:pPr>
              <w:keepLines/>
              <w:tabs>
                <w:tab w:val="left" w:pos="-1080"/>
                <w:tab w:val="clear" w:pos="567"/>
              </w:tabs>
              <w:autoSpaceDE w:val="0"/>
              <w:autoSpaceDN w:val="0"/>
              <w:adjustRightInd w:val="0"/>
              <w:ind w:left="15"/>
              <w:jc w:val="center"/>
              <w:rPr>
                <w:lang w:val="nl-NL"/>
              </w:rPr>
            </w:pPr>
            <w:r w:rsidRPr="00D53144">
              <w:rPr>
                <w:lang w:val="nl-NL"/>
              </w:rPr>
              <w:t>0,075</w:t>
            </w:r>
          </w:p>
        </w:tc>
      </w:tr>
      <w:tr w14:paraId="37CF6E9E" w14:textId="77777777" w:rsidTr="000F5C1B">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913F4A" w:rsidRPr="00D53144" w:rsidP="00960EE5" w14:paraId="3F20A521" w14:textId="77777777">
            <w:pPr>
              <w:keepLines/>
              <w:tabs>
                <w:tab w:val="left" w:pos="-1080"/>
                <w:tab w:val="clear" w:pos="567"/>
              </w:tabs>
              <w:autoSpaceDE w:val="0"/>
              <w:autoSpaceDN w:val="0"/>
              <w:adjustRightInd w:val="0"/>
              <w:ind w:left="15"/>
              <w:rPr>
                <w:lang w:val="nl-NL"/>
              </w:rPr>
            </w:pPr>
            <w:r w:rsidRPr="00D53144">
              <w:rPr>
                <w:lang w:val="nl-NL"/>
              </w:rPr>
              <w:t xml:space="preserve">   Klinische respons </w:t>
            </w:r>
          </w:p>
        </w:tc>
        <w:tc>
          <w:tcPr>
            <w:tcW w:w="1614" w:type="dxa"/>
            <w:tcBorders>
              <w:top w:val="single" w:sz="6" w:space="0" w:color="000000"/>
              <w:left w:val="single" w:sz="6" w:space="0" w:color="000000"/>
              <w:bottom w:val="single" w:sz="6" w:space="0" w:color="000000"/>
              <w:right w:val="single" w:sz="6" w:space="0" w:color="000000"/>
            </w:tcBorders>
          </w:tcPr>
          <w:p w:rsidR="00913F4A" w:rsidRPr="00D53144" w:rsidP="00960EE5" w14:paraId="626BC9B7" w14:textId="77777777">
            <w:pPr>
              <w:keepLines/>
              <w:tabs>
                <w:tab w:val="left" w:pos="-1080"/>
                <w:tab w:val="clear" w:pos="567"/>
              </w:tabs>
              <w:autoSpaceDE w:val="0"/>
              <w:autoSpaceDN w:val="0"/>
              <w:adjustRightInd w:val="0"/>
              <w:ind w:left="15"/>
              <w:jc w:val="center"/>
              <w:rPr>
                <w:lang w:val="nl-NL"/>
              </w:rPr>
            </w:pPr>
            <w:r w:rsidRPr="00D53144">
              <w:rPr>
                <w:lang w:val="nl-NL"/>
              </w:rPr>
              <w:t>59,1%</w:t>
            </w:r>
          </w:p>
        </w:tc>
        <w:tc>
          <w:tcPr>
            <w:tcW w:w="1591" w:type="dxa"/>
            <w:tcBorders>
              <w:top w:val="single" w:sz="6" w:space="0" w:color="000000"/>
              <w:left w:val="single" w:sz="6" w:space="0" w:color="000000"/>
              <w:bottom w:val="single" w:sz="6" w:space="0" w:color="000000"/>
              <w:right w:val="single" w:sz="6" w:space="0" w:color="000000"/>
            </w:tcBorders>
          </w:tcPr>
          <w:p w:rsidR="00913F4A" w:rsidRPr="00D53144" w:rsidP="00960EE5" w14:paraId="5C264C71" w14:textId="77777777">
            <w:pPr>
              <w:keepLines/>
              <w:tabs>
                <w:tab w:val="left" w:pos="-1080"/>
                <w:tab w:val="clear" w:pos="567"/>
              </w:tabs>
              <w:autoSpaceDE w:val="0"/>
              <w:autoSpaceDN w:val="0"/>
              <w:adjustRightInd w:val="0"/>
              <w:ind w:left="15"/>
              <w:jc w:val="center"/>
              <w:rPr>
                <w:lang w:val="nl-NL"/>
              </w:rPr>
            </w:pPr>
            <w:r w:rsidRPr="00D53144">
              <w:rPr>
                <w:lang w:val="nl-NL"/>
              </w:rPr>
              <w:t>48,4%</w:t>
            </w:r>
          </w:p>
        </w:tc>
        <w:tc>
          <w:tcPr>
            <w:tcW w:w="1147" w:type="dxa"/>
            <w:tcBorders>
              <w:top w:val="single" w:sz="6" w:space="0" w:color="000000"/>
              <w:left w:val="single" w:sz="6" w:space="0" w:color="000000"/>
              <w:bottom w:val="single" w:sz="6" w:space="0" w:color="000000"/>
              <w:right w:val="single" w:sz="6" w:space="0" w:color="000000"/>
            </w:tcBorders>
          </w:tcPr>
          <w:p w:rsidR="00913F4A" w:rsidRPr="00D53144" w:rsidP="00960EE5" w14:paraId="444F7885" w14:textId="77777777">
            <w:pPr>
              <w:keepLines/>
              <w:tabs>
                <w:tab w:val="left" w:pos="-1080"/>
                <w:tab w:val="clear" w:pos="567"/>
              </w:tabs>
              <w:autoSpaceDE w:val="0"/>
              <w:autoSpaceDN w:val="0"/>
              <w:adjustRightInd w:val="0"/>
              <w:ind w:left="15"/>
              <w:jc w:val="center"/>
              <w:rPr>
                <w:lang w:val="nl-NL"/>
              </w:rPr>
            </w:pPr>
            <w:r w:rsidRPr="00D53144">
              <w:rPr>
                <w:lang w:val="nl-NL"/>
              </w:rPr>
              <w:t>0,073</w:t>
            </w:r>
          </w:p>
        </w:tc>
      </w:tr>
      <w:tr w14:paraId="6B3DCAFA" w14:textId="77777777" w:rsidTr="000F5C1B">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2BD3773F" w14:textId="77777777">
            <w:pPr>
              <w:keepLines/>
              <w:tabs>
                <w:tab w:val="left" w:pos="-1080"/>
                <w:tab w:val="clear" w:pos="567"/>
              </w:tabs>
              <w:autoSpaceDE w:val="0"/>
              <w:autoSpaceDN w:val="0"/>
              <w:adjustRightInd w:val="0"/>
              <w:ind w:left="15"/>
              <w:rPr>
                <w:b/>
                <w:bCs/>
                <w:lang w:val="nl-NL"/>
              </w:rPr>
            </w:pPr>
            <w:r w:rsidRPr="00D53144">
              <w:rPr>
                <w:b/>
                <w:bCs/>
                <w:lang w:val="nl-NL"/>
              </w:rPr>
              <w:t>Week 52</w:t>
            </w:r>
          </w:p>
        </w:tc>
        <w:tc>
          <w:tcPr>
            <w:tcW w:w="1614"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6A92692D" w14:textId="77777777">
            <w:pPr>
              <w:keepLines/>
              <w:tabs>
                <w:tab w:val="left" w:pos="-1080"/>
                <w:tab w:val="clear" w:pos="567"/>
              </w:tabs>
              <w:autoSpaceDE w:val="0"/>
              <w:autoSpaceDN w:val="0"/>
              <w:adjustRightInd w:val="0"/>
              <w:ind w:left="15"/>
              <w:jc w:val="center"/>
              <w:rPr>
                <w:b/>
                <w:bCs/>
                <w:lang w:val="nl-NL"/>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0DD9D385" w14:textId="77777777">
            <w:pPr>
              <w:keepLines/>
              <w:tabs>
                <w:tab w:val="left" w:pos="-1080"/>
                <w:tab w:val="clear" w:pos="567"/>
              </w:tabs>
              <w:autoSpaceDE w:val="0"/>
              <w:autoSpaceDN w:val="0"/>
              <w:adjustRightInd w:val="0"/>
              <w:ind w:left="15"/>
              <w:jc w:val="center"/>
              <w:rPr>
                <w:b/>
                <w:bCs/>
                <w:lang w:val="nl-NL"/>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78944591" w14:textId="77777777">
            <w:pPr>
              <w:tabs>
                <w:tab w:val="clear" w:pos="567"/>
              </w:tabs>
              <w:autoSpaceDE w:val="0"/>
              <w:autoSpaceDN w:val="0"/>
              <w:adjustRightInd w:val="0"/>
              <w:ind w:left="15"/>
              <w:rPr>
                <w:b/>
                <w:bCs/>
                <w:lang w:val="nl-NL"/>
              </w:rPr>
            </w:pPr>
          </w:p>
        </w:tc>
      </w:tr>
      <w:tr w14:paraId="6060B4BD" w14:textId="77777777" w:rsidTr="000F5C1B">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3CA0CA0A" w14:textId="77777777">
            <w:pPr>
              <w:keepLines/>
              <w:tabs>
                <w:tab w:val="left" w:pos="-1080"/>
                <w:tab w:val="clear" w:pos="567"/>
              </w:tabs>
              <w:autoSpaceDE w:val="0"/>
              <w:autoSpaceDN w:val="0"/>
              <w:adjustRightInd w:val="0"/>
              <w:ind w:left="15"/>
              <w:rPr>
                <w:lang w:val="nl-NL"/>
              </w:rPr>
            </w:pPr>
            <w:r w:rsidRPr="00D53144">
              <w:rPr>
                <w:lang w:val="nl-NL"/>
              </w:rPr>
              <w:t xml:space="preserve">   Klinische remissie</w:t>
            </w:r>
          </w:p>
        </w:tc>
        <w:tc>
          <w:tcPr>
            <w:tcW w:w="1614"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7F73A6CA" w14:textId="77777777">
            <w:pPr>
              <w:keepLines/>
              <w:tabs>
                <w:tab w:val="left" w:pos="-1080"/>
                <w:tab w:val="clear" w:pos="567"/>
              </w:tabs>
              <w:autoSpaceDE w:val="0"/>
              <w:autoSpaceDN w:val="0"/>
              <w:adjustRightInd w:val="0"/>
              <w:ind w:left="15"/>
              <w:jc w:val="center"/>
              <w:rPr>
                <w:lang w:val="nl-NL"/>
              </w:rPr>
            </w:pPr>
            <w:r w:rsidRPr="00D53144">
              <w:rPr>
                <w:lang w:val="nl-NL"/>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12D28653" w14:textId="77777777">
            <w:pPr>
              <w:keepLines/>
              <w:tabs>
                <w:tab w:val="left" w:pos="-1080"/>
                <w:tab w:val="clear" w:pos="567"/>
              </w:tabs>
              <w:autoSpaceDE w:val="0"/>
              <w:autoSpaceDN w:val="0"/>
              <w:adjustRightInd w:val="0"/>
              <w:ind w:left="15"/>
              <w:jc w:val="center"/>
              <w:rPr>
                <w:lang w:val="nl-NL"/>
              </w:rPr>
            </w:pPr>
            <w:r w:rsidRPr="00D53144">
              <w:rPr>
                <w:lang w:val="nl-NL"/>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rsidR="00913F4A" w:rsidRPr="00D53144" w:rsidP="00960EE5" w14:paraId="3177EA35" w14:textId="77777777">
            <w:pPr>
              <w:keepLines/>
              <w:tabs>
                <w:tab w:val="left" w:pos="-1080"/>
                <w:tab w:val="clear" w:pos="567"/>
              </w:tabs>
              <w:autoSpaceDE w:val="0"/>
              <w:autoSpaceDN w:val="0"/>
              <w:adjustRightInd w:val="0"/>
              <w:ind w:left="15"/>
              <w:jc w:val="center"/>
              <w:rPr>
                <w:lang w:val="nl-NL"/>
              </w:rPr>
            </w:pPr>
            <w:r w:rsidRPr="00D53144">
              <w:rPr>
                <w:lang w:val="nl-NL"/>
              </w:rPr>
              <w:t>0,100</w:t>
            </w:r>
          </w:p>
        </w:tc>
      </w:tr>
      <w:tr w14:paraId="42176380" w14:textId="77777777" w:rsidTr="000F5C1B">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913F4A" w:rsidRPr="00D53144" w:rsidP="00960EE5" w14:paraId="7902AD6B" w14:textId="77777777">
            <w:pPr>
              <w:keepLines/>
              <w:tabs>
                <w:tab w:val="left" w:pos="-1080"/>
                <w:tab w:val="clear" w:pos="567"/>
              </w:tabs>
              <w:autoSpaceDE w:val="0"/>
              <w:autoSpaceDN w:val="0"/>
              <w:adjustRightInd w:val="0"/>
              <w:ind w:left="15"/>
              <w:rPr>
                <w:lang w:val="nl-NL"/>
              </w:rPr>
            </w:pPr>
            <w:r w:rsidRPr="00D53144">
              <w:rPr>
                <w:lang w:val="nl-NL"/>
              </w:rPr>
              <w:t xml:space="preserve">   Klinische respons</w:t>
            </w:r>
          </w:p>
        </w:tc>
        <w:tc>
          <w:tcPr>
            <w:tcW w:w="1614" w:type="dxa"/>
            <w:tcBorders>
              <w:top w:val="single" w:sz="6" w:space="0" w:color="000000"/>
              <w:left w:val="single" w:sz="6" w:space="0" w:color="000000"/>
              <w:bottom w:val="single" w:sz="6" w:space="0" w:color="000000"/>
              <w:right w:val="single" w:sz="6" w:space="0" w:color="000000"/>
            </w:tcBorders>
          </w:tcPr>
          <w:p w:rsidR="00913F4A" w:rsidRPr="00D53144" w:rsidP="00960EE5" w14:paraId="76C3DE40" w14:textId="77777777">
            <w:pPr>
              <w:keepLines/>
              <w:tabs>
                <w:tab w:val="left" w:pos="-1080"/>
                <w:tab w:val="clear" w:pos="567"/>
              </w:tabs>
              <w:autoSpaceDE w:val="0"/>
              <w:autoSpaceDN w:val="0"/>
              <w:adjustRightInd w:val="0"/>
              <w:ind w:left="15"/>
              <w:jc w:val="center"/>
              <w:rPr>
                <w:lang w:val="nl-NL"/>
              </w:rPr>
            </w:pPr>
            <w:r w:rsidRPr="00D53144">
              <w:rPr>
                <w:lang w:val="nl-NL"/>
              </w:rPr>
              <w:t>41,9%</w:t>
            </w:r>
          </w:p>
        </w:tc>
        <w:tc>
          <w:tcPr>
            <w:tcW w:w="1591" w:type="dxa"/>
            <w:tcBorders>
              <w:top w:val="single" w:sz="6" w:space="0" w:color="000000"/>
              <w:left w:val="single" w:sz="6" w:space="0" w:color="000000"/>
              <w:bottom w:val="single" w:sz="6" w:space="0" w:color="000000"/>
              <w:right w:val="single" w:sz="6" w:space="0" w:color="000000"/>
            </w:tcBorders>
          </w:tcPr>
          <w:p w:rsidR="00913F4A" w:rsidRPr="00D53144" w:rsidP="00960EE5" w14:paraId="53322B2B" w14:textId="77777777">
            <w:pPr>
              <w:keepLines/>
              <w:tabs>
                <w:tab w:val="left" w:pos="-1080"/>
                <w:tab w:val="clear" w:pos="567"/>
              </w:tabs>
              <w:autoSpaceDE w:val="0"/>
              <w:autoSpaceDN w:val="0"/>
              <w:adjustRightInd w:val="0"/>
              <w:ind w:left="15"/>
              <w:jc w:val="center"/>
              <w:rPr>
                <w:lang w:val="nl-NL"/>
              </w:rPr>
            </w:pPr>
            <w:r w:rsidRPr="00D53144">
              <w:rPr>
                <w:lang w:val="nl-NL"/>
              </w:rPr>
              <w:t>28,4%</w:t>
            </w:r>
          </w:p>
        </w:tc>
        <w:tc>
          <w:tcPr>
            <w:tcW w:w="1147" w:type="dxa"/>
            <w:tcBorders>
              <w:top w:val="single" w:sz="6" w:space="0" w:color="000000"/>
              <w:left w:val="single" w:sz="6" w:space="0" w:color="000000"/>
              <w:bottom w:val="single" w:sz="6" w:space="0" w:color="000000"/>
              <w:right w:val="single" w:sz="6" w:space="0" w:color="000000"/>
            </w:tcBorders>
          </w:tcPr>
          <w:p w:rsidR="00913F4A" w:rsidRPr="00D53144" w:rsidP="00960EE5" w14:paraId="46AEFC71" w14:textId="77777777">
            <w:pPr>
              <w:keepLines/>
              <w:tabs>
                <w:tab w:val="left" w:pos="-1080"/>
                <w:tab w:val="clear" w:pos="567"/>
              </w:tabs>
              <w:autoSpaceDE w:val="0"/>
              <w:autoSpaceDN w:val="0"/>
              <w:adjustRightInd w:val="0"/>
              <w:ind w:left="15"/>
              <w:jc w:val="center"/>
              <w:rPr>
                <w:lang w:val="nl-NL"/>
              </w:rPr>
            </w:pPr>
            <w:r w:rsidRPr="00D53144">
              <w:rPr>
                <w:lang w:val="nl-NL"/>
              </w:rPr>
              <w:t>0,038</w:t>
            </w:r>
          </w:p>
        </w:tc>
      </w:tr>
      <w:tr w14:paraId="3D913092" w14:textId="77777777" w:rsidTr="000F5C1B">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913F4A" w:rsidRPr="00D53144" w:rsidP="00960EE5" w14:paraId="16510749" w14:textId="76D01319">
            <w:pPr>
              <w:keepLines/>
              <w:tabs>
                <w:tab w:val="left" w:pos="-1080"/>
                <w:tab w:val="clear" w:pos="567"/>
              </w:tabs>
              <w:autoSpaceDE w:val="0"/>
              <w:autoSpaceDN w:val="0"/>
              <w:adjustRightInd w:val="0"/>
              <w:ind w:left="15"/>
              <w:rPr>
                <w:lang w:val="nl-NL"/>
              </w:rPr>
            </w:pPr>
            <w:r w:rsidRPr="00D53144">
              <w:rPr>
                <w:lang w:val="nl-NL"/>
              </w:rPr>
              <w:t>* p</w:t>
            </w:r>
            <w:r w:rsidRPr="00D53144" w:rsidR="00CF17B6">
              <w:rPr>
                <w:lang w:val="nl-NL"/>
              </w:rPr>
              <w:t>-</w:t>
            </w:r>
            <w:r w:rsidRPr="00D53144">
              <w:rPr>
                <w:lang w:val="nl-NL"/>
              </w:rPr>
              <w:t xml:space="preserve">waarde voor vergelijking standaarddosering </w:t>
            </w:r>
            <w:r w:rsidRPr="00D53144">
              <w:rPr>
                <w:i/>
                <w:iCs/>
                <w:lang w:val="nl-NL"/>
              </w:rPr>
              <w:t>versus</w:t>
            </w:r>
            <w:r w:rsidRPr="00D53144">
              <w:rPr>
                <w:lang w:val="nl-NL"/>
              </w:rPr>
              <w:t xml:space="preserve"> lage dosering.</w:t>
            </w:r>
          </w:p>
        </w:tc>
      </w:tr>
    </w:tbl>
    <w:p w:rsidR="00913F4A" w:rsidRPr="00D53144" w:rsidP="00913F4A" w14:paraId="06011B99" w14:textId="77777777">
      <w:pPr>
        <w:keepNext/>
        <w:tabs>
          <w:tab w:val="left" w:pos="1294"/>
        </w:tabs>
        <w:spacing w:line="240" w:lineRule="auto"/>
        <w:rPr>
          <w:lang w:val="nl-NL"/>
        </w:rPr>
      </w:pPr>
    </w:p>
    <w:tbl>
      <w:tblPr>
        <w:tblW w:w="0" w:type="auto"/>
        <w:jc w:val="center"/>
        <w:tblCellMar>
          <w:left w:w="0" w:type="dxa"/>
          <w:right w:w="0" w:type="dxa"/>
        </w:tblCellMar>
        <w:tblLook w:val="00A0"/>
      </w:tblPr>
      <w:tblGrid>
        <w:gridCol w:w="4100"/>
        <w:gridCol w:w="1656"/>
        <w:gridCol w:w="1619"/>
        <w:gridCol w:w="1140"/>
      </w:tblGrid>
      <w:tr w14:paraId="1C001810" w14:textId="77777777" w:rsidTr="000F5C1B">
        <w:tblPrEx>
          <w:tblW w:w="0" w:type="auto"/>
          <w:tblLook w:val="00A0"/>
        </w:tblPrEx>
        <w:tc>
          <w:tcPr>
            <w:tcW w:w="8515" w:type="dxa"/>
            <w:gridSpan w:val="4"/>
            <w:tcBorders>
              <w:top w:val="single" w:sz="6" w:space="0" w:color="000000"/>
              <w:left w:val="single" w:sz="6" w:space="0" w:color="000000"/>
              <w:bottom w:val="single" w:sz="6" w:space="0" w:color="000000"/>
              <w:right w:val="single" w:sz="6" w:space="0" w:color="000000"/>
            </w:tcBorders>
          </w:tcPr>
          <w:p w:rsidR="00913F4A" w:rsidRPr="00D53144" w:rsidP="000F5C1B" w14:paraId="738C65CA" w14:textId="5F8064F1">
            <w:pPr>
              <w:keepNext/>
              <w:tabs>
                <w:tab w:val="left" w:pos="-878"/>
                <w:tab w:val="clear" w:pos="567"/>
              </w:tabs>
              <w:autoSpaceDE w:val="0"/>
              <w:autoSpaceDN w:val="0"/>
              <w:adjustRightInd w:val="0"/>
              <w:jc w:val="center"/>
              <w:rPr>
                <w:b/>
                <w:bCs/>
                <w:lang w:val="nl-NL"/>
              </w:rPr>
            </w:pPr>
            <w:r w:rsidRPr="00D53144">
              <w:rPr>
                <w:b/>
                <w:bCs/>
                <w:lang w:val="nl-NL"/>
              </w:rPr>
              <w:t xml:space="preserve">Tabel </w:t>
            </w:r>
            <w:r w:rsidRPr="00D53144" w:rsidR="003B26F4">
              <w:rPr>
                <w:b/>
                <w:bCs/>
                <w:lang w:val="nl-NL"/>
              </w:rPr>
              <w:t>22</w:t>
            </w:r>
          </w:p>
          <w:p w:rsidR="00913F4A" w:rsidRPr="00D53144" w:rsidP="000F5C1B" w14:paraId="6C29F2D6" w14:textId="77777777">
            <w:pPr>
              <w:keepNext/>
              <w:tabs>
                <w:tab w:val="left" w:pos="-878"/>
                <w:tab w:val="clear" w:pos="567"/>
              </w:tabs>
              <w:autoSpaceDE w:val="0"/>
              <w:autoSpaceDN w:val="0"/>
              <w:adjustRightInd w:val="0"/>
              <w:ind w:left="15"/>
              <w:jc w:val="center"/>
              <w:rPr>
                <w:b/>
                <w:bCs/>
                <w:lang w:val="nl-NL"/>
              </w:rPr>
            </w:pPr>
            <w:r w:rsidRPr="00D53144">
              <w:rPr>
                <w:b/>
                <w:bCs/>
                <w:lang w:val="nl-NL"/>
              </w:rPr>
              <w:t>Onderzoek juveniele ziekte van Crohn</w:t>
            </w:r>
          </w:p>
          <w:p w:rsidR="00913F4A" w:rsidRPr="00D53144" w:rsidP="000F5C1B" w14:paraId="2055F0B5" w14:textId="2779A2FD">
            <w:pPr>
              <w:keepNext/>
              <w:tabs>
                <w:tab w:val="left" w:pos="-878"/>
                <w:tab w:val="clear" w:pos="567"/>
              </w:tabs>
              <w:autoSpaceDE w:val="0"/>
              <w:autoSpaceDN w:val="0"/>
              <w:adjustRightInd w:val="0"/>
              <w:jc w:val="center"/>
              <w:rPr>
                <w:b/>
                <w:bCs/>
                <w:lang w:val="nl-NL"/>
              </w:rPr>
            </w:pPr>
            <w:r w:rsidRPr="00D53144">
              <w:rPr>
                <w:b/>
                <w:bCs/>
                <w:lang w:val="nl-NL"/>
              </w:rPr>
              <w:t xml:space="preserve">Discontinuering van corticosteroïden of </w:t>
            </w:r>
            <w:r w:rsidRPr="009E698D" w:rsidR="009E698D">
              <w:rPr>
                <w:b/>
                <w:bCs/>
                <w:lang w:val="nl-NL"/>
              </w:rPr>
              <w:t xml:space="preserve">immuunmodulerende middelen </w:t>
            </w:r>
            <w:r w:rsidRPr="00D53144">
              <w:rPr>
                <w:b/>
                <w:bCs/>
                <w:lang w:val="nl-NL"/>
              </w:rPr>
              <w:t>en fistelremissie</w:t>
            </w:r>
          </w:p>
        </w:tc>
      </w:tr>
      <w:tr w14:paraId="3A756EDE" w14:textId="77777777" w:rsidTr="000F5C1B">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tcPr>
          <w:p w:rsidR="00913F4A" w:rsidRPr="00D53144" w:rsidP="000F5C1B" w14:paraId="4AA7DC27" w14:textId="77777777">
            <w:pPr>
              <w:keepNext/>
              <w:keepLines/>
              <w:tabs>
                <w:tab w:val="left" w:pos="-1080"/>
                <w:tab w:val="clear" w:pos="567"/>
              </w:tabs>
              <w:autoSpaceDE w:val="0"/>
              <w:autoSpaceDN w:val="0"/>
              <w:adjustRightInd w:val="0"/>
              <w:jc w:val="center"/>
              <w:rPr>
                <w:b/>
                <w:bCs/>
                <w:lang w:val="nl-NL"/>
              </w:rPr>
            </w:pPr>
          </w:p>
        </w:tc>
        <w:tc>
          <w:tcPr>
            <w:tcW w:w="1656" w:type="dxa"/>
            <w:tcBorders>
              <w:top w:val="single" w:sz="6" w:space="0" w:color="000000"/>
              <w:left w:val="single" w:sz="6" w:space="0" w:color="000000"/>
              <w:bottom w:val="single" w:sz="6" w:space="0" w:color="000000"/>
              <w:right w:val="single" w:sz="6" w:space="0" w:color="000000"/>
            </w:tcBorders>
          </w:tcPr>
          <w:p w:rsidR="00913F4A" w:rsidRPr="00D53144" w:rsidP="000F5C1B" w14:paraId="24B5A2CE" w14:textId="77777777">
            <w:pPr>
              <w:keepNext/>
              <w:keepLines/>
              <w:tabs>
                <w:tab w:val="left" w:pos="-1080"/>
                <w:tab w:val="clear" w:pos="567"/>
              </w:tabs>
              <w:autoSpaceDE w:val="0"/>
              <w:autoSpaceDN w:val="0"/>
              <w:adjustRightInd w:val="0"/>
              <w:ind w:left="15"/>
              <w:jc w:val="center"/>
              <w:rPr>
                <w:b/>
                <w:bCs/>
                <w:lang w:val="nl-NL"/>
              </w:rPr>
            </w:pPr>
            <w:r w:rsidRPr="00D53144">
              <w:rPr>
                <w:b/>
                <w:bCs/>
                <w:lang w:val="nl-NL"/>
              </w:rPr>
              <w:t>Standaard dosering</w:t>
            </w:r>
          </w:p>
          <w:p w:rsidR="00913F4A" w:rsidRPr="00D53144" w:rsidP="000F5C1B" w14:paraId="67337C1F" w14:textId="77777777">
            <w:pPr>
              <w:keepNext/>
              <w:keepLines/>
              <w:tabs>
                <w:tab w:val="left" w:pos="-1080"/>
                <w:tab w:val="clear" w:pos="567"/>
              </w:tabs>
              <w:autoSpaceDE w:val="0"/>
              <w:autoSpaceDN w:val="0"/>
              <w:adjustRightInd w:val="0"/>
              <w:ind w:left="15"/>
              <w:jc w:val="center"/>
              <w:rPr>
                <w:b/>
                <w:bCs/>
                <w:lang w:val="nl-NL"/>
              </w:rPr>
            </w:pPr>
            <w:r w:rsidRPr="00D53144">
              <w:rPr>
                <w:b/>
                <w:bCs/>
                <w:lang w:val="nl-NL"/>
              </w:rPr>
              <w:t>40/20 mg eenmaal per 2 weken</w:t>
            </w:r>
          </w:p>
        </w:tc>
        <w:tc>
          <w:tcPr>
            <w:tcW w:w="1619" w:type="dxa"/>
            <w:tcBorders>
              <w:top w:val="single" w:sz="6" w:space="0" w:color="000000"/>
              <w:left w:val="single" w:sz="6" w:space="0" w:color="000000"/>
              <w:bottom w:val="single" w:sz="6" w:space="0" w:color="000000"/>
              <w:right w:val="single" w:sz="6" w:space="0" w:color="000000"/>
            </w:tcBorders>
          </w:tcPr>
          <w:p w:rsidR="00913F4A" w:rsidRPr="00D53144" w:rsidP="000F5C1B" w14:paraId="3D2D8F72" w14:textId="77777777">
            <w:pPr>
              <w:keepNext/>
              <w:keepLines/>
              <w:tabs>
                <w:tab w:val="left" w:pos="-1080"/>
                <w:tab w:val="clear" w:pos="567"/>
              </w:tabs>
              <w:autoSpaceDE w:val="0"/>
              <w:autoSpaceDN w:val="0"/>
              <w:adjustRightInd w:val="0"/>
              <w:ind w:left="15"/>
              <w:jc w:val="center"/>
              <w:rPr>
                <w:b/>
                <w:bCs/>
                <w:lang w:val="nl-NL"/>
              </w:rPr>
            </w:pPr>
            <w:r w:rsidRPr="00D53144">
              <w:rPr>
                <w:b/>
                <w:bCs/>
                <w:lang w:val="nl-NL"/>
              </w:rPr>
              <w:t>Lage dosering</w:t>
            </w:r>
          </w:p>
          <w:p w:rsidR="00913F4A" w:rsidRPr="00D53144" w:rsidP="000F5C1B" w14:paraId="17E4EE9E" w14:textId="77777777">
            <w:pPr>
              <w:keepNext/>
              <w:keepLines/>
              <w:tabs>
                <w:tab w:val="left" w:pos="-1080"/>
                <w:tab w:val="clear" w:pos="567"/>
              </w:tabs>
              <w:autoSpaceDE w:val="0"/>
              <w:autoSpaceDN w:val="0"/>
              <w:adjustRightInd w:val="0"/>
              <w:ind w:left="15"/>
              <w:jc w:val="center"/>
              <w:rPr>
                <w:b/>
                <w:bCs/>
                <w:lang w:val="nl-NL"/>
              </w:rPr>
            </w:pPr>
            <w:r w:rsidRPr="00D53144">
              <w:rPr>
                <w:b/>
                <w:bCs/>
                <w:lang w:val="nl-NL"/>
              </w:rPr>
              <w:t>20/10 mg eenmaal per 2 weken</w:t>
            </w:r>
          </w:p>
        </w:tc>
        <w:tc>
          <w:tcPr>
            <w:tcW w:w="1140" w:type="dxa"/>
            <w:tcBorders>
              <w:top w:val="single" w:sz="6" w:space="0" w:color="000000"/>
              <w:left w:val="single" w:sz="6" w:space="0" w:color="000000"/>
              <w:bottom w:val="single" w:sz="6" w:space="0" w:color="000000"/>
              <w:right w:val="single" w:sz="6" w:space="0" w:color="000000"/>
            </w:tcBorders>
          </w:tcPr>
          <w:p w:rsidR="00913F4A" w:rsidRPr="00D53144" w:rsidP="000F5C1B" w14:paraId="44A2F3F2" w14:textId="77777777">
            <w:pPr>
              <w:keepNext/>
              <w:keepLines/>
              <w:tabs>
                <w:tab w:val="left" w:pos="-1080"/>
                <w:tab w:val="clear" w:pos="567"/>
              </w:tabs>
              <w:autoSpaceDE w:val="0"/>
              <w:autoSpaceDN w:val="0"/>
              <w:adjustRightInd w:val="0"/>
              <w:ind w:left="15"/>
              <w:jc w:val="center"/>
              <w:rPr>
                <w:b/>
                <w:bCs/>
                <w:lang w:val="nl-NL"/>
              </w:rPr>
            </w:pPr>
            <w:r w:rsidRPr="00D53144">
              <w:rPr>
                <w:b/>
                <w:bCs/>
                <w:lang w:val="nl-NL"/>
              </w:rPr>
              <w:t>P-waarde</w:t>
            </w:r>
            <w:r w:rsidRPr="00D53144">
              <w:rPr>
                <w:b/>
                <w:bCs/>
                <w:vertAlign w:val="superscript"/>
                <w:lang w:val="nl-NL"/>
              </w:rPr>
              <w:t>1</w:t>
            </w:r>
          </w:p>
        </w:tc>
      </w:tr>
      <w:tr w14:paraId="5C261FEB" w14:textId="77777777" w:rsidTr="000F5C1B">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vAlign w:val="bottom"/>
          </w:tcPr>
          <w:p w:rsidR="00913F4A" w:rsidRPr="00D53144" w:rsidP="000F5C1B" w14:paraId="462B2053" w14:textId="77777777">
            <w:pPr>
              <w:keepNext/>
              <w:keepLines/>
              <w:tabs>
                <w:tab w:val="left" w:pos="-1080"/>
                <w:tab w:val="clear" w:pos="567"/>
              </w:tabs>
              <w:autoSpaceDE w:val="0"/>
              <w:autoSpaceDN w:val="0"/>
              <w:adjustRightInd w:val="0"/>
              <w:rPr>
                <w:b/>
                <w:lang w:val="nl-NL"/>
              </w:rPr>
            </w:pPr>
            <w:r w:rsidRPr="00D53144">
              <w:rPr>
                <w:b/>
                <w:lang w:val="nl-NL"/>
              </w:rPr>
              <w:t>Discontinuering corticosteroïden</w:t>
            </w:r>
          </w:p>
        </w:tc>
        <w:tc>
          <w:tcPr>
            <w:tcW w:w="1656" w:type="dxa"/>
            <w:tcBorders>
              <w:top w:val="single" w:sz="6" w:space="0" w:color="000000"/>
              <w:left w:val="single" w:sz="6" w:space="0" w:color="000000"/>
              <w:bottom w:val="single" w:sz="6" w:space="0" w:color="000000"/>
              <w:right w:val="single" w:sz="6" w:space="0" w:color="000000"/>
            </w:tcBorders>
            <w:vAlign w:val="bottom"/>
          </w:tcPr>
          <w:p w:rsidR="00913F4A" w:rsidRPr="00D53144" w:rsidP="000F5C1B" w14:paraId="7F83FCA5" w14:textId="14A9EC6C">
            <w:pPr>
              <w:keepNext/>
              <w:keepLines/>
              <w:tabs>
                <w:tab w:val="left" w:pos="-1080"/>
                <w:tab w:val="clear" w:pos="567"/>
              </w:tabs>
              <w:autoSpaceDE w:val="0"/>
              <w:autoSpaceDN w:val="0"/>
              <w:adjustRightInd w:val="0"/>
              <w:ind w:left="15"/>
              <w:jc w:val="center"/>
              <w:rPr>
                <w:b/>
                <w:lang w:val="nl-NL"/>
              </w:rPr>
            </w:pPr>
            <w:r w:rsidRPr="00D53144">
              <w:rPr>
                <w:b/>
                <w:lang w:val="nl-NL"/>
              </w:rPr>
              <w:t>N</w:t>
            </w:r>
            <w:r w:rsidRPr="00D53144" w:rsidR="00CF17B6">
              <w:rPr>
                <w:b/>
                <w:lang w:val="nl-NL"/>
              </w:rPr>
              <w:t> </w:t>
            </w:r>
            <w:r w:rsidRPr="00D53144">
              <w:rPr>
                <w:b/>
                <w:lang w:val="nl-NL"/>
              </w:rPr>
              <w:t>= 33</w:t>
            </w:r>
          </w:p>
        </w:tc>
        <w:tc>
          <w:tcPr>
            <w:tcW w:w="1619" w:type="dxa"/>
            <w:tcBorders>
              <w:top w:val="single" w:sz="6" w:space="0" w:color="000000"/>
              <w:left w:val="single" w:sz="6" w:space="0" w:color="000000"/>
              <w:bottom w:val="single" w:sz="6" w:space="0" w:color="000000"/>
              <w:right w:val="single" w:sz="6" w:space="0" w:color="000000"/>
            </w:tcBorders>
            <w:vAlign w:val="bottom"/>
          </w:tcPr>
          <w:p w:rsidR="00913F4A" w:rsidRPr="00D53144" w:rsidP="000F5C1B" w14:paraId="058046BF" w14:textId="24CED512">
            <w:pPr>
              <w:keepNext/>
              <w:keepLines/>
              <w:tabs>
                <w:tab w:val="left" w:pos="-1080"/>
                <w:tab w:val="clear" w:pos="567"/>
              </w:tabs>
              <w:autoSpaceDE w:val="0"/>
              <w:autoSpaceDN w:val="0"/>
              <w:adjustRightInd w:val="0"/>
              <w:ind w:left="15"/>
              <w:jc w:val="center"/>
              <w:rPr>
                <w:b/>
                <w:lang w:val="nl-NL"/>
              </w:rPr>
            </w:pPr>
            <w:r w:rsidRPr="00D53144">
              <w:rPr>
                <w:b/>
                <w:lang w:val="nl-NL"/>
              </w:rPr>
              <w:t>N</w:t>
            </w:r>
            <w:r w:rsidRPr="00D53144" w:rsidR="00863A3C">
              <w:rPr>
                <w:b/>
                <w:lang w:val="nl-NL"/>
              </w:rPr>
              <w:t> </w:t>
            </w:r>
            <w:r w:rsidRPr="00D53144">
              <w:rPr>
                <w:b/>
                <w:lang w:val="nl-NL"/>
              </w:rPr>
              <w:t>=</w:t>
            </w:r>
            <w:r w:rsidRPr="00D53144" w:rsidR="00863A3C">
              <w:rPr>
                <w:lang w:val="nl-NL"/>
              </w:rPr>
              <w:t> </w:t>
            </w:r>
            <w:r w:rsidRPr="00D53144">
              <w:rPr>
                <w:b/>
                <w:lang w:val="nl-NL"/>
              </w:rPr>
              <w:t>38</w:t>
            </w:r>
          </w:p>
        </w:tc>
        <w:tc>
          <w:tcPr>
            <w:tcW w:w="1140" w:type="dxa"/>
            <w:tcBorders>
              <w:top w:val="single" w:sz="6" w:space="0" w:color="000000"/>
              <w:left w:val="single" w:sz="6" w:space="0" w:color="000000"/>
              <w:bottom w:val="single" w:sz="6" w:space="0" w:color="000000"/>
              <w:right w:val="single" w:sz="6" w:space="0" w:color="000000"/>
            </w:tcBorders>
            <w:vAlign w:val="bottom"/>
          </w:tcPr>
          <w:p w:rsidR="00913F4A" w:rsidRPr="00D53144" w:rsidP="000F5C1B" w14:paraId="2526CA28" w14:textId="77777777">
            <w:pPr>
              <w:keepNext/>
              <w:tabs>
                <w:tab w:val="clear" w:pos="567"/>
              </w:tabs>
              <w:autoSpaceDE w:val="0"/>
              <w:autoSpaceDN w:val="0"/>
              <w:adjustRightInd w:val="0"/>
              <w:ind w:left="15"/>
              <w:rPr>
                <w:b/>
                <w:lang w:val="nl-NL"/>
              </w:rPr>
            </w:pPr>
          </w:p>
        </w:tc>
      </w:tr>
      <w:tr w14:paraId="362D80FB" w14:textId="77777777" w:rsidTr="000F5C1B">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vAlign w:val="bottom"/>
          </w:tcPr>
          <w:p w:rsidR="00913F4A" w:rsidRPr="00D53144" w:rsidP="000F5C1B" w14:paraId="3DA36DD6" w14:textId="77777777">
            <w:pPr>
              <w:keepNext/>
              <w:keepLines/>
              <w:tabs>
                <w:tab w:val="left" w:pos="-1080"/>
                <w:tab w:val="clear" w:pos="567"/>
              </w:tabs>
              <w:autoSpaceDE w:val="0"/>
              <w:autoSpaceDN w:val="0"/>
              <w:adjustRightInd w:val="0"/>
              <w:rPr>
                <w:bCs/>
                <w:lang w:val="nl-NL"/>
              </w:rPr>
            </w:pPr>
            <w:r w:rsidRPr="00D53144">
              <w:rPr>
                <w:bCs/>
                <w:lang w:val="nl-NL"/>
              </w:rPr>
              <w:t>Week 26</w:t>
            </w:r>
          </w:p>
        </w:tc>
        <w:tc>
          <w:tcPr>
            <w:tcW w:w="1656" w:type="dxa"/>
            <w:tcBorders>
              <w:top w:val="single" w:sz="6" w:space="0" w:color="000000"/>
              <w:left w:val="single" w:sz="6" w:space="0" w:color="000000"/>
              <w:bottom w:val="single" w:sz="6" w:space="0" w:color="000000"/>
              <w:right w:val="single" w:sz="6" w:space="0" w:color="000000"/>
            </w:tcBorders>
            <w:vAlign w:val="bottom"/>
          </w:tcPr>
          <w:p w:rsidR="00913F4A" w:rsidRPr="00D53144" w:rsidP="000F5C1B" w14:paraId="41B9810F" w14:textId="77777777">
            <w:pPr>
              <w:keepNext/>
              <w:keepLines/>
              <w:tabs>
                <w:tab w:val="left" w:pos="-1080"/>
                <w:tab w:val="clear" w:pos="567"/>
              </w:tabs>
              <w:autoSpaceDE w:val="0"/>
              <w:autoSpaceDN w:val="0"/>
              <w:adjustRightInd w:val="0"/>
              <w:ind w:left="15"/>
              <w:jc w:val="center"/>
              <w:rPr>
                <w:lang w:val="nl-NL"/>
              </w:rPr>
            </w:pPr>
            <w:r w:rsidRPr="00D53144">
              <w:rPr>
                <w:lang w:val="nl-NL"/>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rsidR="00913F4A" w:rsidRPr="00D53144" w:rsidP="000F5C1B" w14:paraId="0498FFE2" w14:textId="77777777">
            <w:pPr>
              <w:keepNext/>
              <w:keepLines/>
              <w:tabs>
                <w:tab w:val="left" w:pos="-1080"/>
                <w:tab w:val="clear" w:pos="567"/>
              </w:tabs>
              <w:autoSpaceDE w:val="0"/>
              <w:autoSpaceDN w:val="0"/>
              <w:adjustRightInd w:val="0"/>
              <w:ind w:left="15"/>
              <w:jc w:val="center"/>
              <w:rPr>
                <w:lang w:val="nl-NL"/>
              </w:rPr>
            </w:pPr>
            <w:r w:rsidRPr="00D53144">
              <w:rPr>
                <w:lang w:val="nl-NL"/>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rsidR="00913F4A" w:rsidRPr="00D53144" w:rsidP="000F5C1B" w14:paraId="7C9D35FF" w14:textId="77777777">
            <w:pPr>
              <w:keepNext/>
              <w:keepLines/>
              <w:tabs>
                <w:tab w:val="left" w:pos="-1080"/>
                <w:tab w:val="clear" w:pos="567"/>
              </w:tabs>
              <w:autoSpaceDE w:val="0"/>
              <w:autoSpaceDN w:val="0"/>
              <w:adjustRightInd w:val="0"/>
              <w:ind w:left="15"/>
              <w:jc w:val="center"/>
              <w:rPr>
                <w:lang w:val="nl-NL"/>
              </w:rPr>
            </w:pPr>
            <w:r w:rsidRPr="00D53144">
              <w:rPr>
                <w:lang w:val="nl-NL"/>
              </w:rPr>
              <w:t>0,066</w:t>
            </w:r>
          </w:p>
        </w:tc>
      </w:tr>
      <w:tr w14:paraId="7BF48500" w14:textId="77777777" w:rsidTr="000F5C1B">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vAlign w:val="bottom"/>
          </w:tcPr>
          <w:p w:rsidR="00913F4A" w:rsidRPr="00D53144" w:rsidP="000F5C1B" w14:paraId="0AB9F514" w14:textId="77777777">
            <w:pPr>
              <w:keepNext/>
              <w:keepLines/>
              <w:tabs>
                <w:tab w:val="left" w:pos="-1080"/>
                <w:tab w:val="clear" w:pos="567"/>
              </w:tabs>
              <w:autoSpaceDE w:val="0"/>
              <w:autoSpaceDN w:val="0"/>
              <w:adjustRightInd w:val="0"/>
              <w:rPr>
                <w:bCs/>
                <w:lang w:val="nl-NL"/>
              </w:rPr>
            </w:pPr>
            <w:r w:rsidRPr="00D53144">
              <w:rPr>
                <w:bCs/>
                <w:lang w:val="nl-NL"/>
              </w:rPr>
              <w:t>Week 52</w:t>
            </w:r>
          </w:p>
        </w:tc>
        <w:tc>
          <w:tcPr>
            <w:tcW w:w="1656" w:type="dxa"/>
            <w:tcBorders>
              <w:top w:val="single" w:sz="6" w:space="0" w:color="000000"/>
              <w:left w:val="single" w:sz="6" w:space="0" w:color="000000"/>
              <w:bottom w:val="single" w:sz="6" w:space="0" w:color="000000"/>
              <w:right w:val="single" w:sz="6" w:space="0" w:color="000000"/>
            </w:tcBorders>
          </w:tcPr>
          <w:p w:rsidR="00913F4A" w:rsidRPr="00D53144" w:rsidP="000F5C1B" w14:paraId="1AFBB637" w14:textId="77777777">
            <w:pPr>
              <w:keepNext/>
              <w:keepLines/>
              <w:tabs>
                <w:tab w:val="left" w:pos="-1080"/>
                <w:tab w:val="clear" w:pos="567"/>
              </w:tabs>
              <w:autoSpaceDE w:val="0"/>
              <w:autoSpaceDN w:val="0"/>
              <w:adjustRightInd w:val="0"/>
              <w:ind w:left="15"/>
              <w:jc w:val="center"/>
              <w:rPr>
                <w:lang w:val="nl-NL"/>
              </w:rPr>
            </w:pPr>
            <w:r w:rsidRPr="00D53144">
              <w:rPr>
                <w:lang w:val="nl-NL"/>
              </w:rPr>
              <w:t>69,7%</w:t>
            </w:r>
          </w:p>
        </w:tc>
        <w:tc>
          <w:tcPr>
            <w:tcW w:w="1619" w:type="dxa"/>
            <w:tcBorders>
              <w:top w:val="single" w:sz="6" w:space="0" w:color="000000"/>
              <w:left w:val="single" w:sz="6" w:space="0" w:color="000000"/>
              <w:bottom w:val="single" w:sz="6" w:space="0" w:color="000000"/>
              <w:right w:val="single" w:sz="6" w:space="0" w:color="000000"/>
            </w:tcBorders>
          </w:tcPr>
          <w:p w:rsidR="00913F4A" w:rsidRPr="00D53144" w:rsidP="000F5C1B" w14:paraId="458A2D6D" w14:textId="77777777">
            <w:pPr>
              <w:keepNext/>
              <w:keepLines/>
              <w:tabs>
                <w:tab w:val="left" w:pos="-1080"/>
                <w:tab w:val="clear" w:pos="567"/>
              </w:tabs>
              <w:autoSpaceDE w:val="0"/>
              <w:autoSpaceDN w:val="0"/>
              <w:adjustRightInd w:val="0"/>
              <w:ind w:left="15"/>
              <w:jc w:val="center"/>
              <w:rPr>
                <w:lang w:val="nl-NL"/>
              </w:rPr>
            </w:pPr>
            <w:r w:rsidRPr="00D53144">
              <w:rPr>
                <w:lang w:val="nl-NL"/>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rsidR="00913F4A" w:rsidRPr="00D53144" w:rsidP="000F5C1B" w14:paraId="60FD9972" w14:textId="77777777">
            <w:pPr>
              <w:keepNext/>
              <w:keepLines/>
              <w:tabs>
                <w:tab w:val="left" w:pos="-1080"/>
                <w:tab w:val="clear" w:pos="567"/>
              </w:tabs>
              <w:autoSpaceDE w:val="0"/>
              <w:autoSpaceDN w:val="0"/>
              <w:adjustRightInd w:val="0"/>
              <w:ind w:left="15"/>
              <w:jc w:val="center"/>
              <w:rPr>
                <w:lang w:val="nl-NL"/>
              </w:rPr>
            </w:pPr>
            <w:r w:rsidRPr="00D53144">
              <w:rPr>
                <w:lang w:val="nl-NL"/>
              </w:rPr>
              <w:t>0,420</w:t>
            </w:r>
          </w:p>
        </w:tc>
      </w:tr>
      <w:tr w14:paraId="57500814" w14:textId="77777777" w:rsidTr="000F5C1B">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vAlign w:val="bottom"/>
          </w:tcPr>
          <w:p w:rsidR="00913F4A" w:rsidRPr="00D53144" w:rsidP="000F5C1B" w14:paraId="6E9F41FD" w14:textId="006E95F6">
            <w:pPr>
              <w:keepNext/>
              <w:keepLines/>
              <w:tabs>
                <w:tab w:val="left" w:pos="-1080"/>
                <w:tab w:val="clear" w:pos="567"/>
              </w:tabs>
              <w:autoSpaceDE w:val="0"/>
              <w:autoSpaceDN w:val="0"/>
              <w:adjustRightInd w:val="0"/>
              <w:rPr>
                <w:b/>
                <w:lang w:val="nl-NL"/>
              </w:rPr>
            </w:pPr>
            <w:r w:rsidRPr="00D53144">
              <w:rPr>
                <w:b/>
                <w:lang w:val="nl-NL"/>
              </w:rPr>
              <w:t xml:space="preserve">Discontinuering van </w:t>
            </w:r>
            <w:r w:rsidRPr="009E698D" w:rsidR="009E698D">
              <w:rPr>
                <w:b/>
                <w:lang w:val="nl-NL"/>
              </w:rPr>
              <w:t>immuunmodulerende middelen</w:t>
            </w:r>
            <w:r w:rsidRPr="00D53144">
              <w:rPr>
                <w:b/>
                <w:vertAlign w:val="superscript"/>
                <w:lang w:val="nl-NL"/>
              </w:rPr>
              <w:t>2</w:t>
            </w:r>
          </w:p>
        </w:tc>
        <w:tc>
          <w:tcPr>
            <w:tcW w:w="1656" w:type="dxa"/>
            <w:tcBorders>
              <w:top w:val="single" w:sz="6" w:space="0" w:color="000000"/>
              <w:left w:val="single" w:sz="6" w:space="0" w:color="000000"/>
              <w:bottom w:val="single" w:sz="6" w:space="0" w:color="000000"/>
              <w:right w:val="single" w:sz="6" w:space="0" w:color="000000"/>
            </w:tcBorders>
            <w:vAlign w:val="bottom"/>
          </w:tcPr>
          <w:p w:rsidR="00913F4A" w:rsidRPr="00D53144" w:rsidP="000F5C1B" w14:paraId="6EB383D0" w14:textId="7FDE1204">
            <w:pPr>
              <w:keepNext/>
              <w:keepLines/>
              <w:tabs>
                <w:tab w:val="left" w:pos="-1080"/>
                <w:tab w:val="clear" w:pos="567"/>
              </w:tabs>
              <w:autoSpaceDE w:val="0"/>
              <w:autoSpaceDN w:val="0"/>
              <w:adjustRightInd w:val="0"/>
              <w:ind w:left="15"/>
              <w:jc w:val="center"/>
              <w:rPr>
                <w:b/>
                <w:lang w:val="nl-NL"/>
              </w:rPr>
            </w:pPr>
            <w:r w:rsidRPr="00D53144">
              <w:rPr>
                <w:b/>
                <w:lang w:val="nl-NL"/>
              </w:rPr>
              <w:t>N</w:t>
            </w:r>
            <w:r w:rsidRPr="00D53144" w:rsidR="00CF17B6">
              <w:rPr>
                <w:b/>
                <w:lang w:val="nl-NL"/>
              </w:rPr>
              <w:t> </w:t>
            </w:r>
            <w:r w:rsidRPr="00D53144">
              <w:rPr>
                <w:b/>
                <w:lang w:val="nl-NL"/>
              </w:rPr>
              <w:t>=</w:t>
            </w:r>
            <w:r w:rsidRPr="00D53144" w:rsidR="00CF17B6">
              <w:rPr>
                <w:b/>
                <w:lang w:val="nl-NL"/>
              </w:rPr>
              <w:t> </w:t>
            </w:r>
            <w:r w:rsidRPr="00D53144">
              <w:rPr>
                <w:b/>
                <w:lang w:val="nl-NL"/>
              </w:rPr>
              <w:t>60</w:t>
            </w:r>
          </w:p>
        </w:tc>
        <w:tc>
          <w:tcPr>
            <w:tcW w:w="1619" w:type="dxa"/>
            <w:tcBorders>
              <w:top w:val="single" w:sz="6" w:space="0" w:color="000000"/>
              <w:left w:val="single" w:sz="6" w:space="0" w:color="000000"/>
              <w:bottom w:val="single" w:sz="6" w:space="0" w:color="000000"/>
              <w:right w:val="single" w:sz="6" w:space="0" w:color="000000"/>
            </w:tcBorders>
            <w:vAlign w:val="bottom"/>
          </w:tcPr>
          <w:p w:rsidR="00913F4A" w:rsidRPr="00D53144" w:rsidP="000F5C1B" w14:paraId="77D4BAF8" w14:textId="3D213C5A">
            <w:pPr>
              <w:keepNext/>
              <w:keepLines/>
              <w:tabs>
                <w:tab w:val="left" w:pos="-1080"/>
                <w:tab w:val="clear" w:pos="567"/>
              </w:tabs>
              <w:autoSpaceDE w:val="0"/>
              <w:autoSpaceDN w:val="0"/>
              <w:adjustRightInd w:val="0"/>
              <w:ind w:left="15"/>
              <w:jc w:val="center"/>
              <w:rPr>
                <w:b/>
                <w:lang w:val="nl-NL"/>
              </w:rPr>
            </w:pPr>
            <w:r w:rsidRPr="00D53144">
              <w:rPr>
                <w:b/>
                <w:lang w:val="nl-NL"/>
              </w:rPr>
              <w:t>N</w:t>
            </w:r>
            <w:r w:rsidRPr="00D53144" w:rsidR="00863A3C">
              <w:rPr>
                <w:b/>
                <w:lang w:val="nl-NL"/>
              </w:rPr>
              <w:t> </w:t>
            </w:r>
            <w:r w:rsidRPr="00D53144">
              <w:rPr>
                <w:b/>
                <w:lang w:val="nl-NL"/>
              </w:rPr>
              <w:t>=</w:t>
            </w:r>
            <w:r w:rsidRPr="00D53144" w:rsidR="00863A3C">
              <w:rPr>
                <w:b/>
                <w:lang w:val="nl-NL"/>
              </w:rPr>
              <w:t> </w:t>
            </w:r>
            <w:r w:rsidRPr="00D53144">
              <w:rPr>
                <w:b/>
                <w:lang w:val="nl-NL"/>
              </w:rPr>
              <w:t>57</w:t>
            </w:r>
          </w:p>
        </w:tc>
        <w:tc>
          <w:tcPr>
            <w:tcW w:w="1140" w:type="dxa"/>
            <w:tcBorders>
              <w:top w:val="single" w:sz="6" w:space="0" w:color="000000"/>
              <w:left w:val="single" w:sz="6" w:space="0" w:color="000000"/>
              <w:bottom w:val="single" w:sz="6" w:space="0" w:color="000000"/>
              <w:right w:val="single" w:sz="6" w:space="0" w:color="000000"/>
            </w:tcBorders>
            <w:vAlign w:val="bottom"/>
          </w:tcPr>
          <w:p w:rsidR="00913F4A" w:rsidRPr="00D53144" w:rsidP="000F5C1B" w14:paraId="3715B867" w14:textId="77777777">
            <w:pPr>
              <w:keepNext/>
              <w:tabs>
                <w:tab w:val="clear" w:pos="567"/>
              </w:tabs>
              <w:autoSpaceDE w:val="0"/>
              <w:autoSpaceDN w:val="0"/>
              <w:adjustRightInd w:val="0"/>
              <w:ind w:left="15"/>
              <w:rPr>
                <w:b/>
                <w:lang w:val="nl-NL"/>
              </w:rPr>
            </w:pPr>
          </w:p>
        </w:tc>
      </w:tr>
      <w:tr w14:paraId="619B668A" w14:textId="77777777" w:rsidTr="000F5C1B">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tcPr>
          <w:p w:rsidR="00913F4A" w:rsidRPr="00D53144" w:rsidP="000F5C1B" w14:paraId="3452DE1A" w14:textId="77777777">
            <w:pPr>
              <w:keepNext/>
              <w:keepLines/>
              <w:tabs>
                <w:tab w:val="left" w:pos="-1080"/>
                <w:tab w:val="clear" w:pos="567"/>
              </w:tabs>
              <w:autoSpaceDE w:val="0"/>
              <w:autoSpaceDN w:val="0"/>
              <w:adjustRightInd w:val="0"/>
              <w:rPr>
                <w:bCs/>
                <w:lang w:val="nl-NL"/>
              </w:rPr>
            </w:pPr>
            <w:r w:rsidRPr="00D53144">
              <w:rPr>
                <w:bCs/>
                <w:lang w:val="nl-NL"/>
              </w:rPr>
              <w:t>Week 52</w:t>
            </w:r>
          </w:p>
        </w:tc>
        <w:tc>
          <w:tcPr>
            <w:tcW w:w="1656" w:type="dxa"/>
            <w:tcBorders>
              <w:top w:val="single" w:sz="6" w:space="0" w:color="000000"/>
              <w:left w:val="single" w:sz="6" w:space="0" w:color="000000"/>
              <w:bottom w:val="single" w:sz="6" w:space="0" w:color="000000"/>
              <w:right w:val="single" w:sz="6" w:space="0" w:color="000000"/>
            </w:tcBorders>
          </w:tcPr>
          <w:p w:rsidR="00913F4A" w:rsidRPr="00D53144" w:rsidP="000F5C1B" w14:paraId="6A1F686E" w14:textId="77777777">
            <w:pPr>
              <w:keepNext/>
              <w:keepLines/>
              <w:tabs>
                <w:tab w:val="left" w:pos="-1080"/>
                <w:tab w:val="clear" w:pos="567"/>
              </w:tabs>
              <w:autoSpaceDE w:val="0"/>
              <w:autoSpaceDN w:val="0"/>
              <w:adjustRightInd w:val="0"/>
              <w:ind w:left="15"/>
              <w:jc w:val="center"/>
              <w:rPr>
                <w:lang w:val="nl-NL"/>
              </w:rPr>
            </w:pPr>
            <w:r w:rsidRPr="00D53144">
              <w:rPr>
                <w:lang w:val="nl-NL"/>
              </w:rPr>
              <w:t>30,0%</w:t>
            </w:r>
          </w:p>
        </w:tc>
        <w:tc>
          <w:tcPr>
            <w:tcW w:w="1619" w:type="dxa"/>
            <w:tcBorders>
              <w:top w:val="single" w:sz="6" w:space="0" w:color="000000"/>
              <w:left w:val="single" w:sz="6" w:space="0" w:color="000000"/>
              <w:bottom w:val="single" w:sz="6" w:space="0" w:color="000000"/>
              <w:right w:val="single" w:sz="6" w:space="0" w:color="000000"/>
            </w:tcBorders>
          </w:tcPr>
          <w:p w:rsidR="00913F4A" w:rsidRPr="00D53144" w:rsidP="000F5C1B" w14:paraId="51F62DC2" w14:textId="77777777">
            <w:pPr>
              <w:keepNext/>
              <w:keepLines/>
              <w:tabs>
                <w:tab w:val="left" w:pos="-1080"/>
                <w:tab w:val="clear" w:pos="567"/>
              </w:tabs>
              <w:autoSpaceDE w:val="0"/>
              <w:autoSpaceDN w:val="0"/>
              <w:adjustRightInd w:val="0"/>
              <w:ind w:left="15"/>
              <w:jc w:val="center"/>
              <w:rPr>
                <w:lang w:val="nl-NL"/>
              </w:rPr>
            </w:pPr>
            <w:r w:rsidRPr="00D53144">
              <w:rPr>
                <w:lang w:val="nl-NL"/>
              </w:rPr>
              <w:t>29,8%</w:t>
            </w:r>
          </w:p>
        </w:tc>
        <w:tc>
          <w:tcPr>
            <w:tcW w:w="1140" w:type="dxa"/>
            <w:tcBorders>
              <w:top w:val="single" w:sz="6" w:space="0" w:color="000000"/>
              <w:left w:val="single" w:sz="6" w:space="0" w:color="000000"/>
              <w:bottom w:val="single" w:sz="6" w:space="0" w:color="000000"/>
              <w:right w:val="single" w:sz="6" w:space="0" w:color="000000"/>
            </w:tcBorders>
          </w:tcPr>
          <w:p w:rsidR="00913F4A" w:rsidRPr="00D53144" w:rsidP="000F5C1B" w14:paraId="6C465799" w14:textId="77777777">
            <w:pPr>
              <w:keepNext/>
              <w:keepLines/>
              <w:tabs>
                <w:tab w:val="left" w:pos="-1080"/>
                <w:tab w:val="clear" w:pos="567"/>
              </w:tabs>
              <w:autoSpaceDE w:val="0"/>
              <w:autoSpaceDN w:val="0"/>
              <w:adjustRightInd w:val="0"/>
              <w:ind w:left="15"/>
              <w:jc w:val="center"/>
              <w:rPr>
                <w:lang w:val="nl-NL"/>
              </w:rPr>
            </w:pPr>
            <w:r w:rsidRPr="00D53144">
              <w:rPr>
                <w:lang w:val="nl-NL"/>
              </w:rPr>
              <w:t>0,983</w:t>
            </w:r>
          </w:p>
        </w:tc>
      </w:tr>
      <w:tr w14:paraId="43225174" w14:textId="77777777" w:rsidTr="000F5C1B">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tcPr>
          <w:p w:rsidR="00913F4A" w:rsidRPr="00D53144" w:rsidP="000F5C1B" w14:paraId="21B9B3F2" w14:textId="77777777">
            <w:pPr>
              <w:keepNext/>
              <w:keepLines/>
              <w:tabs>
                <w:tab w:val="left" w:pos="-1080"/>
                <w:tab w:val="clear" w:pos="567"/>
              </w:tabs>
              <w:autoSpaceDE w:val="0"/>
              <w:autoSpaceDN w:val="0"/>
              <w:adjustRightInd w:val="0"/>
              <w:rPr>
                <w:b/>
                <w:bCs/>
                <w:lang w:val="nl-NL"/>
              </w:rPr>
            </w:pPr>
            <w:r w:rsidRPr="00D53144">
              <w:rPr>
                <w:b/>
                <w:lang w:val="nl-NL"/>
              </w:rPr>
              <w:t>Fistelremissie</w:t>
            </w:r>
            <w:r w:rsidRPr="00D53144">
              <w:rPr>
                <w:b/>
                <w:vertAlign w:val="superscript"/>
                <w:lang w:val="nl-NL"/>
              </w:rPr>
              <w:t>3</w:t>
            </w:r>
          </w:p>
        </w:tc>
        <w:tc>
          <w:tcPr>
            <w:tcW w:w="1656" w:type="dxa"/>
            <w:tcBorders>
              <w:top w:val="single" w:sz="6" w:space="0" w:color="000000"/>
              <w:left w:val="single" w:sz="6" w:space="0" w:color="000000"/>
              <w:bottom w:val="single" w:sz="6" w:space="0" w:color="000000"/>
              <w:right w:val="single" w:sz="6" w:space="0" w:color="000000"/>
            </w:tcBorders>
          </w:tcPr>
          <w:p w:rsidR="00913F4A" w:rsidRPr="00D53144" w:rsidP="000F5C1B" w14:paraId="6C390F65" w14:textId="3BAC079B">
            <w:pPr>
              <w:keepNext/>
              <w:keepLines/>
              <w:tabs>
                <w:tab w:val="left" w:pos="-1080"/>
                <w:tab w:val="clear" w:pos="567"/>
              </w:tabs>
              <w:autoSpaceDE w:val="0"/>
              <w:autoSpaceDN w:val="0"/>
              <w:adjustRightInd w:val="0"/>
              <w:ind w:left="15"/>
              <w:jc w:val="center"/>
              <w:rPr>
                <w:b/>
                <w:lang w:val="nl-NL"/>
              </w:rPr>
            </w:pPr>
            <w:r w:rsidRPr="00D53144">
              <w:rPr>
                <w:b/>
                <w:lang w:val="nl-NL"/>
              </w:rPr>
              <w:t>N</w:t>
            </w:r>
            <w:r w:rsidRPr="00D53144" w:rsidR="00CF17B6">
              <w:rPr>
                <w:b/>
                <w:lang w:val="nl-NL"/>
              </w:rPr>
              <w:t> </w:t>
            </w:r>
            <w:r w:rsidRPr="00D53144">
              <w:rPr>
                <w:b/>
                <w:lang w:val="nl-NL"/>
              </w:rPr>
              <w:t>=</w:t>
            </w:r>
            <w:r w:rsidRPr="00D53144" w:rsidR="00CF17B6">
              <w:rPr>
                <w:b/>
                <w:lang w:val="nl-NL"/>
              </w:rPr>
              <w:t> </w:t>
            </w:r>
            <w:r w:rsidRPr="00D53144">
              <w:rPr>
                <w:b/>
                <w:lang w:val="nl-NL"/>
              </w:rPr>
              <w:t>15</w:t>
            </w:r>
          </w:p>
        </w:tc>
        <w:tc>
          <w:tcPr>
            <w:tcW w:w="1619" w:type="dxa"/>
            <w:tcBorders>
              <w:top w:val="single" w:sz="6" w:space="0" w:color="000000"/>
              <w:left w:val="single" w:sz="6" w:space="0" w:color="000000"/>
              <w:bottom w:val="single" w:sz="6" w:space="0" w:color="000000"/>
              <w:right w:val="single" w:sz="6" w:space="0" w:color="000000"/>
            </w:tcBorders>
          </w:tcPr>
          <w:p w:rsidR="00913F4A" w:rsidRPr="00D53144" w:rsidP="000F5C1B" w14:paraId="641096A4" w14:textId="20AAD808">
            <w:pPr>
              <w:keepNext/>
              <w:keepLines/>
              <w:tabs>
                <w:tab w:val="left" w:pos="-1080"/>
                <w:tab w:val="clear" w:pos="567"/>
              </w:tabs>
              <w:autoSpaceDE w:val="0"/>
              <w:autoSpaceDN w:val="0"/>
              <w:adjustRightInd w:val="0"/>
              <w:ind w:left="15"/>
              <w:jc w:val="center"/>
              <w:rPr>
                <w:b/>
                <w:lang w:val="nl-NL"/>
              </w:rPr>
            </w:pPr>
            <w:r w:rsidRPr="00D53144">
              <w:rPr>
                <w:b/>
                <w:lang w:val="nl-NL"/>
              </w:rPr>
              <w:t>N</w:t>
            </w:r>
            <w:r w:rsidRPr="00D53144" w:rsidR="00863A3C">
              <w:rPr>
                <w:b/>
                <w:lang w:val="nl-NL"/>
              </w:rPr>
              <w:t> </w:t>
            </w:r>
            <w:r w:rsidRPr="00D53144">
              <w:rPr>
                <w:b/>
                <w:lang w:val="nl-NL"/>
              </w:rPr>
              <w:t>=</w:t>
            </w:r>
            <w:r w:rsidRPr="00D53144" w:rsidR="00863A3C">
              <w:rPr>
                <w:b/>
                <w:lang w:val="nl-NL"/>
              </w:rPr>
              <w:t> </w:t>
            </w:r>
            <w:r w:rsidRPr="00D53144">
              <w:rPr>
                <w:b/>
                <w:lang w:val="nl-NL"/>
              </w:rPr>
              <w:t>21</w:t>
            </w:r>
          </w:p>
        </w:tc>
        <w:tc>
          <w:tcPr>
            <w:tcW w:w="1140" w:type="dxa"/>
            <w:tcBorders>
              <w:top w:val="single" w:sz="6" w:space="0" w:color="000000"/>
              <w:left w:val="single" w:sz="6" w:space="0" w:color="000000"/>
              <w:bottom w:val="single" w:sz="6" w:space="0" w:color="000000"/>
              <w:right w:val="single" w:sz="6" w:space="0" w:color="000000"/>
            </w:tcBorders>
          </w:tcPr>
          <w:p w:rsidR="00913F4A" w:rsidRPr="00D53144" w:rsidP="000F5C1B" w14:paraId="6B7002A5" w14:textId="77777777">
            <w:pPr>
              <w:keepNext/>
              <w:keepLines/>
              <w:tabs>
                <w:tab w:val="left" w:pos="-1080"/>
                <w:tab w:val="clear" w:pos="567"/>
              </w:tabs>
              <w:autoSpaceDE w:val="0"/>
              <w:autoSpaceDN w:val="0"/>
              <w:adjustRightInd w:val="0"/>
              <w:ind w:left="15"/>
              <w:jc w:val="center"/>
              <w:rPr>
                <w:lang w:val="nl-NL"/>
              </w:rPr>
            </w:pPr>
          </w:p>
        </w:tc>
      </w:tr>
      <w:tr w14:paraId="36C28573" w14:textId="77777777" w:rsidTr="000F5C1B">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tcPr>
          <w:p w:rsidR="00913F4A" w:rsidRPr="00D53144" w:rsidP="000F5C1B" w14:paraId="169B9CFE" w14:textId="77777777">
            <w:pPr>
              <w:keepNext/>
              <w:keepLines/>
              <w:tabs>
                <w:tab w:val="left" w:pos="-1080"/>
                <w:tab w:val="clear" w:pos="567"/>
              </w:tabs>
              <w:autoSpaceDE w:val="0"/>
              <w:autoSpaceDN w:val="0"/>
              <w:adjustRightInd w:val="0"/>
              <w:rPr>
                <w:bCs/>
                <w:lang w:val="nl-NL"/>
              </w:rPr>
            </w:pPr>
            <w:r w:rsidRPr="00D53144">
              <w:rPr>
                <w:bCs/>
                <w:lang w:val="nl-NL"/>
              </w:rPr>
              <w:t>Week 26</w:t>
            </w:r>
          </w:p>
        </w:tc>
        <w:tc>
          <w:tcPr>
            <w:tcW w:w="1656" w:type="dxa"/>
            <w:tcBorders>
              <w:top w:val="single" w:sz="6" w:space="0" w:color="000000"/>
              <w:left w:val="single" w:sz="6" w:space="0" w:color="000000"/>
              <w:bottom w:val="single" w:sz="6" w:space="0" w:color="000000"/>
              <w:right w:val="single" w:sz="6" w:space="0" w:color="000000"/>
            </w:tcBorders>
          </w:tcPr>
          <w:p w:rsidR="00913F4A" w:rsidRPr="00D53144" w:rsidP="000F5C1B" w14:paraId="6AE28B8C" w14:textId="77777777">
            <w:pPr>
              <w:keepNext/>
              <w:keepLines/>
              <w:tabs>
                <w:tab w:val="left" w:pos="-1080"/>
                <w:tab w:val="clear" w:pos="567"/>
              </w:tabs>
              <w:autoSpaceDE w:val="0"/>
              <w:autoSpaceDN w:val="0"/>
              <w:adjustRightInd w:val="0"/>
              <w:ind w:left="15"/>
              <w:jc w:val="center"/>
              <w:rPr>
                <w:lang w:val="nl-NL"/>
              </w:rPr>
            </w:pPr>
            <w:r w:rsidRPr="00D53144">
              <w:rPr>
                <w:lang w:val="nl-NL"/>
              </w:rPr>
              <w:t>46,7%</w:t>
            </w:r>
          </w:p>
        </w:tc>
        <w:tc>
          <w:tcPr>
            <w:tcW w:w="1619" w:type="dxa"/>
            <w:tcBorders>
              <w:top w:val="single" w:sz="6" w:space="0" w:color="000000"/>
              <w:left w:val="single" w:sz="6" w:space="0" w:color="000000"/>
              <w:bottom w:val="single" w:sz="6" w:space="0" w:color="000000"/>
              <w:right w:val="single" w:sz="6" w:space="0" w:color="000000"/>
            </w:tcBorders>
          </w:tcPr>
          <w:p w:rsidR="00913F4A" w:rsidRPr="00D53144" w:rsidP="000F5C1B" w14:paraId="10105A72" w14:textId="77777777">
            <w:pPr>
              <w:keepNext/>
              <w:keepLines/>
              <w:tabs>
                <w:tab w:val="left" w:pos="-1080"/>
                <w:tab w:val="clear" w:pos="567"/>
              </w:tabs>
              <w:autoSpaceDE w:val="0"/>
              <w:autoSpaceDN w:val="0"/>
              <w:adjustRightInd w:val="0"/>
              <w:ind w:left="15"/>
              <w:jc w:val="center"/>
              <w:rPr>
                <w:lang w:val="nl-NL"/>
              </w:rPr>
            </w:pPr>
            <w:r w:rsidRPr="00D53144">
              <w:rPr>
                <w:lang w:val="nl-NL"/>
              </w:rPr>
              <w:t>38,1%</w:t>
            </w:r>
          </w:p>
        </w:tc>
        <w:tc>
          <w:tcPr>
            <w:tcW w:w="1140" w:type="dxa"/>
            <w:tcBorders>
              <w:top w:val="single" w:sz="6" w:space="0" w:color="000000"/>
              <w:left w:val="single" w:sz="6" w:space="0" w:color="000000"/>
              <w:bottom w:val="single" w:sz="6" w:space="0" w:color="000000"/>
              <w:right w:val="single" w:sz="6" w:space="0" w:color="000000"/>
            </w:tcBorders>
          </w:tcPr>
          <w:p w:rsidR="00913F4A" w:rsidRPr="00D53144" w:rsidP="000F5C1B" w14:paraId="5E6A8022" w14:textId="77777777">
            <w:pPr>
              <w:keepNext/>
              <w:keepLines/>
              <w:tabs>
                <w:tab w:val="left" w:pos="-1080"/>
                <w:tab w:val="clear" w:pos="567"/>
              </w:tabs>
              <w:autoSpaceDE w:val="0"/>
              <w:autoSpaceDN w:val="0"/>
              <w:adjustRightInd w:val="0"/>
              <w:ind w:left="15"/>
              <w:jc w:val="center"/>
              <w:rPr>
                <w:lang w:val="nl-NL"/>
              </w:rPr>
            </w:pPr>
            <w:r w:rsidRPr="00D53144">
              <w:rPr>
                <w:lang w:val="nl-NL"/>
              </w:rPr>
              <w:t>0,608</w:t>
            </w:r>
          </w:p>
        </w:tc>
      </w:tr>
      <w:tr w14:paraId="1832D353" w14:textId="77777777" w:rsidTr="000F5C1B">
        <w:tblPrEx>
          <w:tblW w:w="0" w:type="auto"/>
          <w:tblLook w:val="00A0"/>
        </w:tblPrEx>
        <w:tc>
          <w:tcPr>
            <w:tcW w:w="4100" w:type="dxa"/>
            <w:tcBorders>
              <w:top w:val="single" w:sz="6" w:space="0" w:color="000000"/>
              <w:left w:val="single" w:sz="6" w:space="0" w:color="000000"/>
              <w:bottom w:val="single" w:sz="4" w:space="0" w:color="auto"/>
              <w:right w:val="single" w:sz="6" w:space="0" w:color="000000"/>
            </w:tcBorders>
          </w:tcPr>
          <w:p w:rsidR="00913F4A" w:rsidRPr="00D53144" w:rsidP="000F5C1B" w14:paraId="5F86523C" w14:textId="77777777">
            <w:pPr>
              <w:keepNext/>
              <w:keepLines/>
              <w:tabs>
                <w:tab w:val="left" w:pos="-1080"/>
                <w:tab w:val="clear" w:pos="567"/>
              </w:tabs>
              <w:autoSpaceDE w:val="0"/>
              <w:autoSpaceDN w:val="0"/>
              <w:adjustRightInd w:val="0"/>
              <w:rPr>
                <w:bCs/>
                <w:lang w:val="nl-NL"/>
              </w:rPr>
            </w:pPr>
            <w:r w:rsidRPr="00D53144">
              <w:rPr>
                <w:lang w:val="nl-NL"/>
              </w:rPr>
              <w:t>Week 52</w:t>
            </w:r>
          </w:p>
        </w:tc>
        <w:tc>
          <w:tcPr>
            <w:tcW w:w="1656" w:type="dxa"/>
            <w:tcBorders>
              <w:top w:val="single" w:sz="6" w:space="0" w:color="000000"/>
              <w:left w:val="single" w:sz="6" w:space="0" w:color="000000"/>
              <w:bottom w:val="single" w:sz="4" w:space="0" w:color="auto"/>
              <w:right w:val="single" w:sz="6" w:space="0" w:color="000000"/>
            </w:tcBorders>
          </w:tcPr>
          <w:p w:rsidR="00913F4A" w:rsidRPr="00D53144" w:rsidP="000F5C1B" w14:paraId="3F0DB03F" w14:textId="77777777">
            <w:pPr>
              <w:keepNext/>
              <w:keepLines/>
              <w:tabs>
                <w:tab w:val="left" w:pos="-1080"/>
                <w:tab w:val="clear" w:pos="567"/>
              </w:tabs>
              <w:autoSpaceDE w:val="0"/>
              <w:autoSpaceDN w:val="0"/>
              <w:adjustRightInd w:val="0"/>
              <w:ind w:left="15"/>
              <w:jc w:val="center"/>
              <w:rPr>
                <w:lang w:val="nl-NL"/>
              </w:rPr>
            </w:pPr>
            <w:r w:rsidRPr="00D53144">
              <w:rPr>
                <w:lang w:val="nl-NL"/>
              </w:rPr>
              <w:t>40,0%</w:t>
            </w:r>
          </w:p>
        </w:tc>
        <w:tc>
          <w:tcPr>
            <w:tcW w:w="1619" w:type="dxa"/>
            <w:tcBorders>
              <w:top w:val="single" w:sz="6" w:space="0" w:color="000000"/>
              <w:left w:val="single" w:sz="6" w:space="0" w:color="000000"/>
              <w:bottom w:val="single" w:sz="4" w:space="0" w:color="auto"/>
              <w:right w:val="single" w:sz="6" w:space="0" w:color="000000"/>
            </w:tcBorders>
          </w:tcPr>
          <w:p w:rsidR="00913F4A" w:rsidRPr="00D53144" w:rsidP="000F5C1B" w14:paraId="0B2F42AC" w14:textId="77777777">
            <w:pPr>
              <w:keepNext/>
              <w:keepLines/>
              <w:tabs>
                <w:tab w:val="left" w:pos="-1080"/>
                <w:tab w:val="clear" w:pos="567"/>
              </w:tabs>
              <w:autoSpaceDE w:val="0"/>
              <w:autoSpaceDN w:val="0"/>
              <w:adjustRightInd w:val="0"/>
              <w:ind w:left="15"/>
              <w:jc w:val="center"/>
              <w:rPr>
                <w:lang w:val="nl-NL"/>
              </w:rPr>
            </w:pPr>
            <w:r w:rsidRPr="00D53144">
              <w:rPr>
                <w:lang w:val="nl-NL"/>
              </w:rPr>
              <w:t>23,8%</w:t>
            </w:r>
          </w:p>
        </w:tc>
        <w:tc>
          <w:tcPr>
            <w:tcW w:w="1140" w:type="dxa"/>
            <w:tcBorders>
              <w:top w:val="single" w:sz="6" w:space="0" w:color="000000"/>
              <w:left w:val="single" w:sz="6" w:space="0" w:color="000000"/>
              <w:bottom w:val="single" w:sz="4" w:space="0" w:color="auto"/>
              <w:right w:val="single" w:sz="6" w:space="0" w:color="000000"/>
            </w:tcBorders>
          </w:tcPr>
          <w:p w:rsidR="00913F4A" w:rsidRPr="00D53144" w:rsidP="000F5C1B" w14:paraId="2F1D7589" w14:textId="77777777">
            <w:pPr>
              <w:keepNext/>
              <w:keepLines/>
              <w:tabs>
                <w:tab w:val="left" w:pos="-1080"/>
                <w:tab w:val="clear" w:pos="567"/>
              </w:tabs>
              <w:autoSpaceDE w:val="0"/>
              <w:autoSpaceDN w:val="0"/>
              <w:adjustRightInd w:val="0"/>
              <w:ind w:left="15"/>
              <w:jc w:val="center"/>
              <w:rPr>
                <w:lang w:val="nl-NL"/>
              </w:rPr>
            </w:pPr>
            <w:r w:rsidRPr="00D53144">
              <w:rPr>
                <w:lang w:val="nl-NL"/>
              </w:rPr>
              <w:t>0,303</w:t>
            </w:r>
          </w:p>
        </w:tc>
      </w:tr>
      <w:tr w14:paraId="546354A7" w14:textId="77777777" w:rsidTr="000F5C1B">
        <w:tblPrEx>
          <w:tblW w:w="0" w:type="auto"/>
          <w:tblLook w:val="00A0"/>
        </w:tblPrEx>
        <w:trPr>
          <w:trHeight w:val="177"/>
        </w:trPr>
        <w:tc>
          <w:tcPr>
            <w:tcW w:w="8515" w:type="dxa"/>
            <w:gridSpan w:val="4"/>
            <w:tcBorders>
              <w:top w:val="single" w:sz="4" w:space="0" w:color="auto"/>
            </w:tcBorders>
          </w:tcPr>
          <w:p w:rsidR="00913F4A" w:rsidRPr="00D53144" w:rsidP="000F5C1B" w14:paraId="70E1E6B9" w14:textId="77777777">
            <w:pPr>
              <w:keepNext/>
              <w:keepLines/>
              <w:tabs>
                <w:tab w:val="left" w:pos="-1080"/>
                <w:tab w:val="clear" w:pos="567"/>
              </w:tabs>
              <w:autoSpaceDE w:val="0"/>
              <w:autoSpaceDN w:val="0"/>
              <w:adjustRightInd w:val="0"/>
              <w:rPr>
                <w:lang w:val="nl-NL"/>
              </w:rPr>
            </w:pPr>
            <w:r w:rsidRPr="00D53144">
              <w:rPr>
                <w:vertAlign w:val="superscript"/>
                <w:lang w:val="nl-NL"/>
              </w:rPr>
              <w:t>1</w:t>
            </w:r>
            <w:r w:rsidRPr="00D53144">
              <w:rPr>
                <w:lang w:val="nl-NL"/>
              </w:rPr>
              <w:t xml:space="preserve">  p-waarde voor vergelijking standaarddosering </w:t>
            </w:r>
            <w:r w:rsidRPr="00D53144">
              <w:rPr>
                <w:i/>
                <w:iCs/>
                <w:lang w:val="nl-NL"/>
              </w:rPr>
              <w:t>versus</w:t>
            </w:r>
            <w:r w:rsidRPr="00D53144">
              <w:rPr>
                <w:lang w:val="nl-NL"/>
              </w:rPr>
              <w:t xml:space="preserve"> lage dosering</w:t>
            </w:r>
          </w:p>
          <w:p w:rsidR="00913F4A" w:rsidRPr="00D53144" w:rsidP="000F5C1B" w14:paraId="255D43AA" w14:textId="2D7BADE0">
            <w:pPr>
              <w:keepNext/>
              <w:keepLines/>
              <w:tabs>
                <w:tab w:val="left" w:pos="-1080"/>
                <w:tab w:val="clear" w:pos="567"/>
              </w:tabs>
              <w:autoSpaceDE w:val="0"/>
              <w:autoSpaceDN w:val="0"/>
              <w:adjustRightInd w:val="0"/>
              <w:rPr>
                <w:lang w:val="nl-NL"/>
              </w:rPr>
            </w:pPr>
            <w:r w:rsidRPr="00D53144">
              <w:rPr>
                <w:vertAlign w:val="superscript"/>
                <w:lang w:val="nl-NL"/>
              </w:rPr>
              <w:t>2</w:t>
            </w:r>
            <w:r w:rsidRPr="00D53144">
              <w:rPr>
                <w:lang w:val="nl-NL"/>
              </w:rPr>
              <w:t xml:space="preserve">  Immunosuppressieve behandeling kon alleen worden gediscontinueerd op of na week 26 na</w:t>
            </w:r>
            <w:r w:rsidRPr="00D53144" w:rsidR="00CF17B6">
              <w:rPr>
                <w:lang w:val="nl-NL"/>
              </w:rPr>
              <w:t>ar</w:t>
            </w:r>
            <w:r w:rsidRPr="00D53144">
              <w:rPr>
                <w:lang w:val="nl-NL"/>
              </w:rPr>
              <w:t xml:space="preserve"> </w:t>
            </w:r>
            <w:r w:rsidRPr="00D53144" w:rsidR="00CF17B6">
              <w:rPr>
                <w:lang w:val="nl-NL"/>
              </w:rPr>
              <w:t>het oordeel</w:t>
            </w:r>
            <w:r w:rsidRPr="00D53144">
              <w:rPr>
                <w:lang w:val="nl-NL"/>
              </w:rPr>
              <w:t xml:space="preserve"> van de onderzoeker wanneer de patiënt voldeed aan het klinische responscriterium </w:t>
            </w:r>
          </w:p>
          <w:p w:rsidR="00913F4A" w:rsidRPr="00D53144" w:rsidP="000F5C1B" w14:paraId="05F99F5D" w14:textId="77777777">
            <w:pPr>
              <w:keepNext/>
              <w:keepLines/>
              <w:tabs>
                <w:tab w:val="left" w:pos="-1080"/>
                <w:tab w:val="clear" w:pos="567"/>
              </w:tabs>
              <w:autoSpaceDE w:val="0"/>
              <w:autoSpaceDN w:val="0"/>
              <w:adjustRightInd w:val="0"/>
              <w:rPr>
                <w:lang w:val="nl-NL"/>
              </w:rPr>
            </w:pPr>
            <w:r w:rsidRPr="00D53144">
              <w:rPr>
                <w:vertAlign w:val="superscript"/>
                <w:lang w:val="nl-NL"/>
              </w:rPr>
              <w:t>3</w:t>
            </w:r>
            <w:r w:rsidRPr="00D53144">
              <w:rPr>
                <w:lang w:val="nl-NL"/>
              </w:rPr>
              <w:t xml:space="preserve">  gedefinieerd als het sluiten van alle fistels die vanaf baseline gedurende ten minste 2 opeenvolgende bezoeken na baseline draineerden </w:t>
            </w:r>
          </w:p>
        </w:tc>
      </w:tr>
    </w:tbl>
    <w:p w:rsidR="00913F4A" w:rsidRPr="00D53144" w:rsidP="00913F4A" w14:paraId="01B36868" w14:textId="77777777">
      <w:pPr>
        <w:tabs>
          <w:tab w:val="left" w:pos="1294"/>
        </w:tabs>
        <w:spacing w:line="240" w:lineRule="auto"/>
        <w:rPr>
          <w:lang w:val="nl-NL"/>
        </w:rPr>
      </w:pPr>
    </w:p>
    <w:p w:rsidR="00913F4A" w:rsidRPr="00D53144" w:rsidP="00913F4A" w14:paraId="5AB91A2C" w14:textId="77777777">
      <w:pPr>
        <w:tabs>
          <w:tab w:val="left" w:pos="1294"/>
        </w:tabs>
        <w:spacing w:line="240" w:lineRule="auto"/>
        <w:rPr>
          <w:lang w:val="nl-NL"/>
        </w:rPr>
      </w:pPr>
      <w:r w:rsidRPr="00D53144">
        <w:rPr>
          <w:lang w:val="nl-NL"/>
        </w:rPr>
        <w:t>In beide behandelgroepen werden statistisch significante toenames (verbeteringen) in Body Mass Index en groeisnelheid vanaf baseline tot week 26 en week 52 waargenomen.</w:t>
      </w:r>
    </w:p>
    <w:p w:rsidR="00913F4A" w:rsidRPr="00D53144" w:rsidP="00913F4A" w14:paraId="0A2DF344" w14:textId="77777777">
      <w:pPr>
        <w:tabs>
          <w:tab w:val="left" w:pos="1294"/>
        </w:tabs>
        <w:spacing w:line="240" w:lineRule="auto"/>
        <w:rPr>
          <w:lang w:val="nl-NL"/>
        </w:rPr>
      </w:pPr>
    </w:p>
    <w:p w:rsidR="00913F4A" w:rsidRPr="00D53144" w:rsidP="00913F4A" w14:paraId="1FDA23B0" w14:textId="7CCA23FE">
      <w:pPr>
        <w:tabs>
          <w:tab w:val="left" w:pos="1294"/>
        </w:tabs>
        <w:spacing w:line="240" w:lineRule="auto"/>
        <w:rPr>
          <w:lang w:val="nl-NL"/>
        </w:rPr>
      </w:pPr>
      <w:r w:rsidRPr="00D53144">
        <w:rPr>
          <w:lang w:val="nl-NL"/>
        </w:rPr>
        <w:t xml:space="preserve">In beide behandelgroepen werden ook statistisch en klinisch significante verbeteringen in </w:t>
      </w:r>
      <w:r w:rsidRPr="00D53144" w:rsidR="000A3893">
        <w:rPr>
          <w:lang w:val="nl-NL"/>
        </w:rPr>
        <w:t xml:space="preserve">de </w:t>
      </w:r>
      <w:r w:rsidRPr="00D53144" w:rsidR="00CF17B6">
        <w:rPr>
          <w:lang w:val="nl-NL"/>
        </w:rPr>
        <w:t xml:space="preserve">parameters voor </w:t>
      </w:r>
      <w:r w:rsidRPr="0068520F" w:rsidR="000A3893">
        <w:rPr>
          <w:lang w:val="nl-NL"/>
        </w:rPr>
        <w:t xml:space="preserve">de </w:t>
      </w:r>
      <w:r w:rsidRPr="00D53144">
        <w:rPr>
          <w:lang w:val="nl-NL"/>
        </w:rPr>
        <w:t>kwaliteit van leven vanaf baseline waargenomen (waaronder IMPACT III).</w:t>
      </w:r>
    </w:p>
    <w:p w:rsidR="00913F4A" w:rsidRPr="00D53144" w:rsidP="00913F4A" w14:paraId="0E97E252" w14:textId="77777777">
      <w:pPr>
        <w:tabs>
          <w:tab w:val="left" w:pos="1294"/>
        </w:tabs>
        <w:spacing w:line="240" w:lineRule="auto"/>
        <w:rPr>
          <w:lang w:val="nl-NL"/>
        </w:rPr>
      </w:pPr>
    </w:p>
    <w:p w:rsidR="00913F4A" w:rsidRPr="00D53144" w:rsidP="00913F4A" w14:paraId="73D20CEC" w14:textId="6C499D79">
      <w:pPr>
        <w:tabs>
          <w:tab w:val="left" w:pos="1294"/>
        </w:tabs>
        <w:spacing w:line="240" w:lineRule="auto"/>
        <w:rPr>
          <w:lang w:val="nl-NL"/>
        </w:rPr>
      </w:pPr>
      <w:r w:rsidRPr="00D53144">
        <w:rPr>
          <w:lang w:val="nl-NL"/>
        </w:rPr>
        <w:t>Honderd patiënten (n</w:t>
      </w:r>
      <w:r w:rsidRPr="00D53144" w:rsidR="00CF17B6">
        <w:rPr>
          <w:lang w:val="nl-NL"/>
        </w:rPr>
        <w:t> </w:t>
      </w:r>
      <w:r w:rsidRPr="00D53144">
        <w:rPr>
          <w:lang w:val="nl-NL"/>
        </w:rPr>
        <w:t>=</w:t>
      </w:r>
      <w:r w:rsidRPr="00D53144" w:rsidR="00CF17B6">
        <w:rPr>
          <w:lang w:val="nl-NL"/>
        </w:rPr>
        <w:t> </w:t>
      </w:r>
      <w:r w:rsidRPr="00D53144">
        <w:rPr>
          <w:lang w:val="nl-NL"/>
        </w:rPr>
        <w:t xml:space="preserve">100) uit het onderzoek bij </w:t>
      </w:r>
      <w:r w:rsidRPr="00D53144" w:rsidR="00DD472B">
        <w:rPr>
          <w:lang w:val="nl-NL"/>
        </w:rPr>
        <w:t>pediatrische</w:t>
      </w:r>
      <w:r w:rsidRPr="00D53144">
        <w:rPr>
          <w:lang w:val="nl-NL"/>
        </w:rPr>
        <w:t xml:space="preserve"> patiënten met de ziekte van Crohn namen </w:t>
      </w:r>
      <w:r w:rsidRPr="00D53144" w:rsidR="00CF17B6">
        <w:rPr>
          <w:lang w:val="nl-NL"/>
        </w:rPr>
        <w:t xml:space="preserve">verder </w:t>
      </w:r>
      <w:r w:rsidRPr="00D53144">
        <w:rPr>
          <w:lang w:val="nl-NL"/>
        </w:rPr>
        <w:t>deel aan een open-label langetermijnextensiestudie. Na 5 jaar adalimumabtherapie bleef 74,0% (37/50) van de 50 patiënten die nog in de studie zaten in klinische remissie en 92,0% (46/50) van de patiënten hielden een klinische respons per PCDAI.</w:t>
      </w:r>
    </w:p>
    <w:p w:rsidR="00913F4A" w:rsidRPr="00D53144" w:rsidP="00913F4A" w14:paraId="08CB6D49" w14:textId="77777777">
      <w:pPr>
        <w:tabs>
          <w:tab w:val="left" w:pos="1294"/>
        </w:tabs>
        <w:spacing w:line="240" w:lineRule="auto"/>
        <w:rPr>
          <w:lang w:val="nl-NL"/>
        </w:rPr>
      </w:pPr>
    </w:p>
    <w:p w:rsidR="00913F4A" w:rsidRPr="00D53144" w:rsidP="00C020C6" w14:paraId="1CB4F5AA" w14:textId="77777777">
      <w:pPr>
        <w:pStyle w:val="Heading1"/>
        <w:keepNext/>
        <w:spacing w:before="0" w:after="0"/>
        <w:ind w:left="0" w:firstLine="0"/>
        <w:rPr>
          <w:b w:val="0"/>
          <w:bCs w:val="0"/>
          <w:i/>
          <w:sz w:val="22"/>
          <w:szCs w:val="20"/>
          <w:lang w:val="nl-NL"/>
        </w:rPr>
      </w:pPr>
      <w:r w:rsidRPr="00D53144">
        <w:rPr>
          <w:b w:val="0"/>
          <w:i/>
          <w:caps w:val="0"/>
          <w:sz w:val="22"/>
          <w:lang w:val="nl-NL"/>
        </w:rPr>
        <w:t xml:space="preserve">Juveniele uveïtis </w:t>
      </w:r>
    </w:p>
    <w:p w:rsidR="00913F4A" w:rsidRPr="00D53144" w:rsidP="00715A0F" w14:paraId="6541387F" w14:textId="77777777">
      <w:pPr>
        <w:pStyle w:val="gtcbodytext"/>
        <w:keepNext/>
        <w:spacing w:before="0" w:after="0" w:line="240" w:lineRule="auto"/>
        <w:rPr>
          <w:bCs/>
          <w:sz w:val="22"/>
          <w:szCs w:val="20"/>
        </w:rPr>
      </w:pPr>
    </w:p>
    <w:p w:rsidR="00913F4A" w:rsidRPr="00D53144" w:rsidP="00715A0F" w14:paraId="122153C1" w14:textId="2DCBBFB7">
      <w:pPr>
        <w:pStyle w:val="gtcbodytext"/>
        <w:keepNext/>
        <w:spacing w:before="0" w:after="0" w:line="240" w:lineRule="auto"/>
        <w:rPr>
          <w:bCs/>
          <w:sz w:val="22"/>
          <w:szCs w:val="20"/>
        </w:rPr>
      </w:pPr>
      <w:r w:rsidRPr="00D53144">
        <w:rPr>
          <w:sz w:val="22"/>
        </w:rPr>
        <w:t xml:space="preserve">De veiligheid en werkzaamheid van Humira werden beoordeeld in een gerandomiseerd, dubbelblind, gecontroleerd onderzoek bij 90 pediatrische patiënten in de leeftijd van 2 tot 18 jaar met actieve JIA-geassocieerde niet-infectieuze uveitis anterior die ongevoelig waren voor ten minste 12 weken behandeling met methotrexaat. Patiënten kregen ofwel placebo of 20 mg adalimumab (indien &lt; 30 kg) of 40 mg adalimumab (indien ≥ 30 kg) </w:t>
      </w:r>
      <w:r w:rsidR="002B10EA">
        <w:rPr>
          <w:sz w:val="22"/>
        </w:rPr>
        <w:t>eenmaal per twee weken</w:t>
      </w:r>
      <w:r w:rsidRPr="00D53144">
        <w:rPr>
          <w:sz w:val="22"/>
        </w:rPr>
        <w:t xml:space="preserve"> in combinatie met hun baselinedosis methotrexaat. </w:t>
      </w:r>
    </w:p>
    <w:p w:rsidR="00913F4A" w:rsidRPr="00D53144" w:rsidP="00913F4A" w14:paraId="2396D102" w14:textId="77777777">
      <w:pPr>
        <w:pStyle w:val="gtcbodytext"/>
        <w:spacing w:before="0" w:after="0" w:line="240" w:lineRule="auto"/>
        <w:rPr>
          <w:bCs/>
          <w:sz w:val="22"/>
          <w:szCs w:val="20"/>
        </w:rPr>
      </w:pPr>
    </w:p>
    <w:p w:rsidR="00913F4A" w:rsidRPr="00D53144" w:rsidP="00913F4A" w14:paraId="6BDCEE8C" w14:textId="7C868BDF">
      <w:pPr>
        <w:pStyle w:val="gtcbodytext"/>
        <w:spacing w:before="0" w:after="0" w:line="240" w:lineRule="auto"/>
        <w:rPr>
          <w:sz w:val="22"/>
        </w:rPr>
      </w:pPr>
      <w:r w:rsidRPr="00D53144">
        <w:rPr>
          <w:sz w:val="22"/>
        </w:rPr>
        <w:t>Het primaire eindpunt was ‘tijd tot falen van de behandeling’. De criteria voor falen van de behandeling waren verergering of aanhoudend uitblijven van verbetering van de oogontsteking, gedeeltelijke verbetering met optreden van aanhoudende oculaire comorbiditeiten of verergering van oculaire comorbiditeiten, niet-toegestaan gebruik van gelijktijdige medicatie en langdurige opschorting van de behandeling.</w:t>
      </w:r>
    </w:p>
    <w:p w:rsidR="00913F4A" w:rsidRPr="00D53144" w:rsidP="00913F4A" w14:paraId="15B8733D" w14:textId="77777777">
      <w:pPr>
        <w:pStyle w:val="gtcbodytext"/>
        <w:spacing w:before="0" w:after="0" w:line="240" w:lineRule="auto"/>
        <w:rPr>
          <w:sz w:val="22"/>
        </w:rPr>
      </w:pPr>
    </w:p>
    <w:p w:rsidR="00913F4A" w:rsidRPr="00D53144" w:rsidP="00913F4A" w14:paraId="6029A0BB" w14:textId="77777777">
      <w:pPr>
        <w:pStyle w:val="EMEAHeadingUnderline"/>
        <w:spacing w:beforeLines="0" w:afterLines="0"/>
        <w:rPr>
          <w:i/>
        </w:rPr>
      </w:pPr>
      <w:r w:rsidRPr="00D53144">
        <w:rPr>
          <w:i/>
        </w:rPr>
        <w:t>Klinische respons</w:t>
      </w:r>
    </w:p>
    <w:p w:rsidR="00913F4A" w:rsidRPr="00D53144" w:rsidP="00913F4A" w14:paraId="38082144" w14:textId="77777777">
      <w:pPr>
        <w:pStyle w:val="EMEANormal"/>
        <w:rPr>
          <w:lang w:val="nl-NL" w:eastAsia="nl-NL" w:bidi="nl-NL"/>
        </w:rPr>
      </w:pPr>
    </w:p>
    <w:p w:rsidR="00913F4A" w:rsidRPr="00D53144" w:rsidP="00913F4A" w14:paraId="2AF106CB" w14:textId="2AA6794D">
      <w:pPr>
        <w:pStyle w:val="gtcbodytext"/>
        <w:spacing w:before="0" w:after="0" w:line="240" w:lineRule="auto"/>
        <w:rPr>
          <w:sz w:val="22"/>
        </w:rPr>
      </w:pPr>
      <w:r w:rsidRPr="00D53144">
        <w:rPr>
          <w:sz w:val="22"/>
        </w:rPr>
        <w:t xml:space="preserve">Adalimumab vertraagde de tijd tot falen van de behandeling significant in vergelijking met placebo (zie figuur </w:t>
      </w:r>
      <w:r w:rsidRPr="00D53144" w:rsidR="003B26F4">
        <w:rPr>
          <w:sz w:val="22"/>
        </w:rPr>
        <w:t>2</w:t>
      </w:r>
      <w:r w:rsidRPr="00D53144">
        <w:rPr>
          <w:sz w:val="22"/>
        </w:rPr>
        <w:t>, P &lt; 0,0001 op basis van log-rank test). De mediane tijd tot falen van de behandeling was 24,1 weken voor met placebo behandelde proefpersonen, terwijl de mediane tijd tot falen van de behandeling voor met adalimumab behandelde proefpersonen niet kon worden bepaald omdat de behandeling bij minder dan de helft van deze proefpersonen faalde. Adalimumab toonde een significante vermindering van het risico op falen van de behandeling van 75% ten opzichte van placebo, zoals blijkt uit de hazard ratio (HR = 0,25 [95%</w:t>
      </w:r>
      <w:r w:rsidRPr="00D53144" w:rsidR="003F53EF">
        <w:rPr>
          <w:sz w:val="22"/>
        </w:rPr>
        <w:t>-B</w:t>
      </w:r>
      <w:r w:rsidRPr="00D53144">
        <w:rPr>
          <w:sz w:val="22"/>
        </w:rPr>
        <w:t>I: 0,12, 0,49]).</w:t>
      </w:r>
    </w:p>
    <w:p w:rsidR="00913F4A" w:rsidRPr="00D53144" w:rsidP="00913F4A" w14:paraId="7B9E7275" w14:textId="77777777">
      <w:pPr>
        <w:pStyle w:val="gtcbodytext"/>
        <w:spacing w:before="0" w:after="0" w:line="240" w:lineRule="auto"/>
        <w:rPr>
          <w:bCs/>
          <w:sz w:val="22"/>
          <w:szCs w:val="20"/>
        </w:rPr>
      </w:pPr>
    </w:p>
    <w:p w:rsidR="00913F4A" w:rsidRPr="00D53144" w:rsidP="00913F4A" w14:paraId="0899F51C" w14:textId="4F885A62">
      <w:pPr>
        <w:pStyle w:val="gtcbodytext"/>
        <w:keepNext/>
        <w:spacing w:before="0" w:after="0"/>
        <w:jc w:val="center"/>
        <w:rPr>
          <w:b/>
          <w:sz w:val="22"/>
        </w:rPr>
      </w:pPr>
      <w:r w:rsidRPr="00D53144">
        <w:rPr>
          <w:b/>
          <w:sz w:val="22"/>
        </w:rPr>
        <w:t xml:space="preserve">Figuur </w:t>
      </w:r>
      <w:r w:rsidRPr="00D53144" w:rsidR="003B26F4">
        <w:rPr>
          <w:b/>
          <w:sz w:val="22"/>
        </w:rPr>
        <w:t>2</w:t>
      </w:r>
      <w:r w:rsidRPr="00D53144">
        <w:rPr>
          <w:b/>
          <w:sz w:val="22"/>
        </w:rPr>
        <w:t xml:space="preserve">: Kaplan-Meier-curves tonen een samenvatting van de tijd tot falen van de behandeling in de studie naar pediatrische uveïtis </w:t>
      </w:r>
    </w:p>
    <w:p w:rsidR="00913F4A" w:rsidRPr="00D53144" w:rsidP="00913F4A" w14:paraId="155CD75D" w14:textId="77777777">
      <w:pPr>
        <w:pStyle w:val="gtcbodytext"/>
        <w:keepNext/>
        <w:spacing w:before="0" w:after="0" w:line="240" w:lineRule="auto"/>
        <w:jc w:val="center"/>
        <w:rPr>
          <w:sz w:val="22"/>
          <w:szCs w:val="22"/>
        </w:rPr>
      </w:pPr>
    </w:p>
    <w:tbl>
      <w:tblPr>
        <w:tblW w:w="9288" w:type="dxa"/>
        <w:tblLayout w:type="fixed"/>
        <w:tblLook w:val="04A0"/>
      </w:tblPr>
      <w:tblGrid>
        <w:gridCol w:w="468"/>
        <w:gridCol w:w="3510"/>
        <w:gridCol w:w="1170"/>
        <w:gridCol w:w="1350"/>
        <w:gridCol w:w="900"/>
        <w:gridCol w:w="1890"/>
      </w:tblGrid>
      <w:tr w14:paraId="1731837B" w14:textId="77777777" w:rsidTr="000F5C1B">
        <w:tblPrEx>
          <w:tblW w:w="9288" w:type="dxa"/>
          <w:tblLayout w:type="fixed"/>
          <w:tblLook w:val="04A0"/>
        </w:tblPrEx>
        <w:trPr>
          <w:cantSplit/>
          <w:trHeight w:val="3806"/>
        </w:trPr>
        <w:tc>
          <w:tcPr>
            <w:tcW w:w="468" w:type="dxa"/>
            <w:textDirection w:val="btLr"/>
            <w:vAlign w:val="bottom"/>
          </w:tcPr>
          <w:p w:rsidR="00913F4A" w:rsidRPr="00D53144" w:rsidP="000F5C1B" w14:paraId="25BEDA5C" w14:textId="77777777">
            <w:pPr>
              <w:pStyle w:val="EMEANormal"/>
              <w:keepNext/>
              <w:ind w:left="113" w:right="113"/>
              <w:jc w:val="center"/>
              <w:rPr>
                <w:b/>
                <w:szCs w:val="22"/>
                <w:lang w:val="nl-NL"/>
              </w:rPr>
            </w:pPr>
            <w:r w:rsidRPr="00D53144">
              <w:rPr>
                <w:b/>
                <w:lang w:val="nl-NL"/>
              </w:rPr>
              <w:t>WAARSCHIJNLIJKHEID VAN FALEN VAN BEHANDELING</w:t>
            </w:r>
          </w:p>
        </w:tc>
        <w:tc>
          <w:tcPr>
            <w:tcW w:w="8820" w:type="dxa"/>
            <w:gridSpan w:val="5"/>
            <w:vAlign w:val="bottom"/>
          </w:tcPr>
          <w:p w:rsidR="00913F4A" w:rsidRPr="00D53144" w:rsidP="000F5C1B" w14:paraId="25CBD184" w14:textId="77777777">
            <w:pPr>
              <w:pStyle w:val="EMEANormal"/>
              <w:keepNext/>
              <w:rPr>
                <w:szCs w:val="22"/>
                <w:lang w:val="nl-NL"/>
              </w:rPr>
            </w:pPr>
            <w:r w:rsidRPr="00715A0F">
              <w:rPr>
                <w:noProof/>
                <w:lang w:val="en-GB"/>
              </w:rPr>
              <w:drawing>
                <wp:inline distT="0" distB="0" distL="0" distR="0">
                  <wp:extent cx="5486400" cy="4551045"/>
                  <wp:effectExtent l="0" t="0" r="0" b="1905"/>
                  <wp:docPr id="61" name="Picture 80"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80" descr="Humira PED UV KM Curve REVISED 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4551045"/>
                          </a:xfrm>
                          <a:prstGeom prst="rect">
                            <a:avLst/>
                          </a:prstGeom>
                          <a:noFill/>
                          <a:ln>
                            <a:noFill/>
                          </a:ln>
                        </pic:spPr>
                      </pic:pic>
                    </a:graphicData>
                  </a:graphic>
                </wp:inline>
              </w:drawing>
            </w:r>
          </w:p>
        </w:tc>
      </w:tr>
      <w:tr w14:paraId="45014EF3" w14:textId="77777777" w:rsidTr="000F5C1B">
        <w:tblPrEx>
          <w:tblW w:w="9288" w:type="dxa"/>
          <w:tblLayout w:type="fixed"/>
          <w:tblLook w:val="04A0"/>
        </w:tblPrEx>
        <w:tc>
          <w:tcPr>
            <w:tcW w:w="468" w:type="dxa"/>
          </w:tcPr>
          <w:p w:rsidR="00913F4A" w:rsidRPr="00D53144" w:rsidP="000F5C1B" w14:paraId="618DC6F2" w14:textId="77777777">
            <w:pPr>
              <w:pStyle w:val="EMEANormal"/>
              <w:keepNext/>
              <w:rPr>
                <w:szCs w:val="22"/>
                <w:lang w:val="nl-NL"/>
              </w:rPr>
            </w:pPr>
          </w:p>
        </w:tc>
        <w:tc>
          <w:tcPr>
            <w:tcW w:w="8820" w:type="dxa"/>
            <w:gridSpan w:val="5"/>
          </w:tcPr>
          <w:p w:rsidR="00913F4A" w:rsidRPr="00D53144" w:rsidP="000F5C1B" w14:paraId="171613C6" w14:textId="77777777">
            <w:pPr>
              <w:pStyle w:val="EMEANormal"/>
              <w:keepNext/>
              <w:jc w:val="center"/>
              <w:rPr>
                <w:b/>
                <w:szCs w:val="22"/>
                <w:lang w:val="nl-NL"/>
              </w:rPr>
            </w:pPr>
            <w:r w:rsidRPr="00D53144">
              <w:rPr>
                <w:b/>
                <w:lang w:val="nl-NL"/>
              </w:rPr>
              <w:t>TIJD (WEKEN)</w:t>
            </w:r>
          </w:p>
        </w:tc>
      </w:tr>
      <w:tr w14:paraId="30C00D2C" w14:textId="77777777" w:rsidTr="000F5C1B">
        <w:tblPrEx>
          <w:tblW w:w="9288" w:type="dxa"/>
          <w:tblLayout w:type="fixed"/>
          <w:tblLook w:val="04A0"/>
        </w:tblPrEx>
        <w:tc>
          <w:tcPr>
            <w:tcW w:w="468" w:type="dxa"/>
          </w:tcPr>
          <w:p w:rsidR="00913F4A" w:rsidRPr="00D53144" w:rsidP="000F5C1B" w14:paraId="5E3E86B5" w14:textId="77777777">
            <w:pPr>
              <w:pStyle w:val="EMEANormal"/>
              <w:keepNext/>
              <w:rPr>
                <w:szCs w:val="22"/>
                <w:lang w:val="nl-NL"/>
              </w:rPr>
            </w:pPr>
          </w:p>
        </w:tc>
        <w:tc>
          <w:tcPr>
            <w:tcW w:w="3510" w:type="dxa"/>
          </w:tcPr>
          <w:p w:rsidR="00913F4A" w:rsidRPr="00D53144" w:rsidP="000F5C1B" w14:paraId="1FC2C411" w14:textId="77777777">
            <w:pPr>
              <w:pStyle w:val="EMEANormal"/>
              <w:keepNext/>
              <w:rPr>
                <w:szCs w:val="22"/>
                <w:lang w:val="nl-NL"/>
              </w:rPr>
            </w:pPr>
            <w:r w:rsidRPr="00D53144">
              <w:rPr>
                <w:lang w:val="nl-NL"/>
              </w:rPr>
              <w:t>Behandeling</w:t>
            </w:r>
          </w:p>
        </w:tc>
        <w:tc>
          <w:tcPr>
            <w:tcW w:w="1170" w:type="dxa"/>
            <w:vAlign w:val="bottom"/>
          </w:tcPr>
          <w:p w:rsidR="00913F4A" w:rsidRPr="00D53144" w:rsidP="000F5C1B" w14:paraId="0DE892C0" w14:textId="77777777">
            <w:pPr>
              <w:pStyle w:val="EMEANormal"/>
              <w:keepNext/>
              <w:jc w:val="center"/>
              <w:rPr>
                <w:szCs w:val="22"/>
                <w:lang w:val="nl-NL"/>
              </w:rPr>
            </w:pPr>
            <w:r w:rsidRPr="00715A0F">
              <w:rPr>
                <w:noProof/>
                <w:lang w:val="en-GB"/>
              </w:rPr>
              <w:drawing>
                <wp:inline distT="0" distB="0" distL="0" distR="0">
                  <wp:extent cx="457200" cy="127635"/>
                  <wp:effectExtent l="0" t="0" r="0" b="5715"/>
                  <wp:docPr id="62" name="Picture 81"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81" descr="Humira PED UV KM Curve 1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127635"/>
                          </a:xfrm>
                          <a:prstGeom prst="rect">
                            <a:avLst/>
                          </a:prstGeom>
                          <a:noFill/>
                          <a:ln>
                            <a:noFill/>
                          </a:ln>
                        </pic:spPr>
                      </pic:pic>
                    </a:graphicData>
                  </a:graphic>
                </wp:inline>
              </w:drawing>
            </w:r>
          </w:p>
        </w:tc>
        <w:tc>
          <w:tcPr>
            <w:tcW w:w="1350" w:type="dxa"/>
          </w:tcPr>
          <w:p w:rsidR="00913F4A" w:rsidRPr="00D53144" w:rsidP="000F5C1B" w14:paraId="2E5289AC" w14:textId="77777777">
            <w:pPr>
              <w:pStyle w:val="EMEANormal"/>
              <w:keepNext/>
              <w:rPr>
                <w:szCs w:val="22"/>
                <w:lang w:val="nl-NL"/>
              </w:rPr>
            </w:pPr>
            <w:r w:rsidRPr="00D53144">
              <w:rPr>
                <w:lang w:val="nl-NL"/>
              </w:rPr>
              <w:t>Placebo</w:t>
            </w:r>
          </w:p>
        </w:tc>
        <w:tc>
          <w:tcPr>
            <w:tcW w:w="900" w:type="dxa"/>
            <w:vAlign w:val="center"/>
          </w:tcPr>
          <w:p w:rsidR="00913F4A" w:rsidRPr="00D53144" w:rsidP="000F5C1B" w14:paraId="2F784E9F" w14:textId="77777777">
            <w:pPr>
              <w:pStyle w:val="EMEANormal"/>
              <w:keepNext/>
              <w:rPr>
                <w:szCs w:val="22"/>
                <w:lang w:val="nl-NL"/>
              </w:rPr>
            </w:pPr>
            <w:r w:rsidRPr="00715A0F">
              <w:rPr>
                <w:noProof/>
                <w:lang w:val="en-GB"/>
              </w:rPr>
              <w:drawing>
                <wp:inline distT="0" distB="0" distL="0" distR="0">
                  <wp:extent cx="457200" cy="85090"/>
                  <wp:effectExtent l="0" t="0" r="0" b="0"/>
                  <wp:docPr id="64" name="Picture 8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82" descr="Humira PED UV KM Curve 1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85090"/>
                          </a:xfrm>
                          <a:prstGeom prst="rect">
                            <a:avLst/>
                          </a:prstGeom>
                          <a:noFill/>
                          <a:ln>
                            <a:noFill/>
                          </a:ln>
                        </pic:spPr>
                      </pic:pic>
                    </a:graphicData>
                  </a:graphic>
                </wp:inline>
              </w:drawing>
            </w:r>
          </w:p>
        </w:tc>
        <w:tc>
          <w:tcPr>
            <w:tcW w:w="1890" w:type="dxa"/>
          </w:tcPr>
          <w:p w:rsidR="00913F4A" w:rsidRPr="00D53144" w:rsidP="000F5C1B" w14:paraId="356CFA03" w14:textId="77777777">
            <w:pPr>
              <w:pStyle w:val="EMEANormal"/>
              <w:keepNext/>
              <w:rPr>
                <w:szCs w:val="22"/>
                <w:lang w:val="nl-NL"/>
              </w:rPr>
            </w:pPr>
            <w:r w:rsidRPr="00D53144">
              <w:rPr>
                <w:lang w:val="nl-NL"/>
              </w:rPr>
              <w:t>Adalimumab</w:t>
            </w:r>
          </w:p>
        </w:tc>
      </w:tr>
      <w:tr w14:paraId="7A9B8631" w14:textId="77777777" w:rsidTr="000F5C1B">
        <w:tblPrEx>
          <w:tblW w:w="9288" w:type="dxa"/>
          <w:tblLayout w:type="fixed"/>
          <w:tblLook w:val="04A0"/>
        </w:tblPrEx>
        <w:tc>
          <w:tcPr>
            <w:tcW w:w="468" w:type="dxa"/>
          </w:tcPr>
          <w:p w:rsidR="00913F4A" w:rsidRPr="00D53144" w:rsidP="000F5C1B" w14:paraId="52C620C8" w14:textId="77777777">
            <w:pPr>
              <w:pStyle w:val="EMEANormal"/>
              <w:rPr>
                <w:szCs w:val="22"/>
                <w:lang w:val="nl-NL"/>
              </w:rPr>
            </w:pPr>
          </w:p>
        </w:tc>
        <w:tc>
          <w:tcPr>
            <w:tcW w:w="8820" w:type="dxa"/>
            <w:gridSpan w:val="5"/>
          </w:tcPr>
          <w:p w:rsidR="00913F4A" w:rsidRPr="00D53144" w:rsidP="000F5C1B" w14:paraId="15E483A8" w14:textId="77777777">
            <w:pPr>
              <w:pStyle w:val="EMEANormal"/>
              <w:rPr>
                <w:szCs w:val="22"/>
                <w:lang w:val="nl-NL"/>
              </w:rPr>
            </w:pPr>
            <w:r w:rsidRPr="00D53144">
              <w:rPr>
                <w:lang w:val="nl-NL"/>
              </w:rPr>
              <w:t>NB: P = Placebo (aantal met risico); H = HUMIRA (aantal met risico).</w:t>
            </w:r>
          </w:p>
        </w:tc>
      </w:tr>
    </w:tbl>
    <w:p w:rsidR="00913F4A" w:rsidRPr="00D53144" w14:paraId="320686FF" w14:textId="77777777">
      <w:pPr>
        <w:keepNext/>
        <w:tabs>
          <w:tab w:val="clear" w:pos="567"/>
        </w:tabs>
        <w:spacing w:line="240" w:lineRule="auto"/>
        <w:rPr>
          <w:lang w:val="nl-NL"/>
        </w:rPr>
      </w:pPr>
    </w:p>
    <w:p w:rsidR="008A37F6" w:rsidRPr="00D53144" w14:paraId="649013A3" w14:textId="77777777">
      <w:pPr>
        <w:tabs>
          <w:tab w:val="clear" w:pos="567"/>
        </w:tabs>
        <w:spacing w:line="240" w:lineRule="auto"/>
        <w:rPr>
          <w:b/>
          <w:bCs/>
          <w:lang w:val="nl-NL"/>
        </w:rPr>
      </w:pPr>
      <w:r w:rsidRPr="00D53144">
        <w:rPr>
          <w:b/>
          <w:bCs/>
          <w:lang w:val="nl-NL"/>
        </w:rPr>
        <w:t>5.2</w:t>
      </w:r>
      <w:r w:rsidRPr="00D53144">
        <w:rPr>
          <w:b/>
          <w:bCs/>
          <w:lang w:val="nl-NL"/>
        </w:rPr>
        <w:tab/>
        <w:t>Farmacokinetische eigenschappen</w:t>
      </w:r>
    </w:p>
    <w:p w:rsidR="008A37F6" w:rsidRPr="00D53144" w14:paraId="064E4EE0" w14:textId="77777777">
      <w:pPr>
        <w:tabs>
          <w:tab w:val="clear" w:pos="567"/>
        </w:tabs>
        <w:spacing w:line="240" w:lineRule="auto"/>
        <w:rPr>
          <w:bCs/>
          <w:lang w:val="nl-NL"/>
        </w:rPr>
      </w:pPr>
    </w:p>
    <w:p w:rsidR="008A37F6" w:rsidRPr="00D53144" w14:paraId="0534A81E" w14:textId="77777777">
      <w:pPr>
        <w:autoSpaceDE w:val="0"/>
        <w:autoSpaceDN w:val="0"/>
        <w:adjustRightInd w:val="0"/>
        <w:spacing w:line="240" w:lineRule="auto"/>
        <w:rPr>
          <w:u w:val="single"/>
          <w:lang w:val="nl-NL"/>
        </w:rPr>
      </w:pPr>
      <w:r w:rsidRPr="00D53144">
        <w:rPr>
          <w:u w:val="single"/>
          <w:lang w:val="nl-NL"/>
        </w:rPr>
        <w:t>Absorptie en distributie</w:t>
      </w:r>
    </w:p>
    <w:p w:rsidR="008A37F6" w:rsidRPr="00D53144" w14:paraId="502237FA" w14:textId="77777777">
      <w:pPr>
        <w:autoSpaceDE w:val="0"/>
        <w:autoSpaceDN w:val="0"/>
        <w:adjustRightInd w:val="0"/>
        <w:spacing w:line="240" w:lineRule="auto"/>
        <w:rPr>
          <w:lang w:val="nl-NL"/>
        </w:rPr>
      </w:pPr>
    </w:p>
    <w:p w:rsidR="008A37F6" w:rsidRPr="00D53144" w14:paraId="4BCA4AAF" w14:textId="21EC0BEC">
      <w:pPr>
        <w:autoSpaceDE w:val="0"/>
        <w:autoSpaceDN w:val="0"/>
        <w:adjustRightInd w:val="0"/>
        <w:spacing w:line="240" w:lineRule="auto"/>
        <w:rPr>
          <w:lang w:val="nl-NL"/>
        </w:rPr>
      </w:pPr>
      <w:r w:rsidRPr="00D53144">
        <w:rPr>
          <w:lang w:val="nl-NL"/>
        </w:rPr>
        <w:t>Na subcutane toediening van 24 mg/m</w:t>
      </w:r>
      <w:r w:rsidRPr="00D53144">
        <w:rPr>
          <w:vertAlign w:val="superscript"/>
          <w:lang w:val="nl-NL"/>
        </w:rPr>
        <w:t>2</w:t>
      </w:r>
      <w:r w:rsidRPr="00D53144">
        <w:rPr>
          <w:lang w:val="nl-NL"/>
        </w:rPr>
        <w:t xml:space="preserve"> (maximaal 40 mg) eenmaal per twee weken aan patiënten met polyarticulaire juveniele idiopathische artritis (JIA) in de leeftijd van 4 tot en met </w:t>
      </w:r>
    </w:p>
    <w:p w:rsidR="008A37F6" w:rsidRPr="00D53144" w14:paraId="2AA005C0" w14:textId="414991C9">
      <w:pPr>
        <w:autoSpaceDE w:val="0"/>
        <w:autoSpaceDN w:val="0"/>
        <w:adjustRightInd w:val="0"/>
        <w:spacing w:line="240" w:lineRule="auto"/>
        <w:rPr>
          <w:lang w:val="nl-NL"/>
        </w:rPr>
      </w:pPr>
      <w:r w:rsidRPr="00D53144">
        <w:rPr>
          <w:lang w:val="nl-NL"/>
        </w:rPr>
        <w:t>17 jaar was de gemiddelde steady-state dalconcentratie (waarden gemeten van week 20 tot week 48) van adalimumab in serum 5,6 ± 5,6 μg/ml (102% CV) voor adalimumab zonder gelijktijdig gebruik van methotrexaat en 10,9 ± 5,2 μg/ml (47,7% CV) voor gebruik in combinatie met methotrexaat.</w:t>
      </w:r>
    </w:p>
    <w:p w:rsidR="008A37F6" w:rsidRPr="00D53144" w14:paraId="580958FC" w14:textId="77777777">
      <w:pPr>
        <w:autoSpaceDE w:val="0"/>
        <w:autoSpaceDN w:val="0"/>
        <w:adjustRightInd w:val="0"/>
        <w:spacing w:line="240" w:lineRule="auto"/>
        <w:rPr>
          <w:lang w:val="nl-NL"/>
        </w:rPr>
      </w:pPr>
    </w:p>
    <w:p w:rsidR="008A37F6" w:rsidRPr="00D53144" w14:paraId="79A7AB43" w14:textId="3E6A9E11">
      <w:pPr>
        <w:autoSpaceDE w:val="0"/>
        <w:autoSpaceDN w:val="0"/>
        <w:adjustRightInd w:val="0"/>
        <w:spacing w:line="240" w:lineRule="auto"/>
        <w:rPr>
          <w:lang w:val="nl-NL"/>
        </w:rPr>
      </w:pPr>
      <w:r w:rsidRPr="00D53144">
        <w:rPr>
          <w:lang w:val="nl-NL"/>
        </w:rPr>
        <w:t>Bij patiënten met polyarticulaire JIA in de leeftijd van 2 tot 4 jaar of 4 jaar en ouder met een lichaamsgewicht van minder dan 15 kg die 24 mg/m</w:t>
      </w:r>
      <w:r w:rsidRPr="00D53144">
        <w:rPr>
          <w:vertAlign w:val="superscript"/>
          <w:lang w:val="nl-NL"/>
        </w:rPr>
        <w:t>2</w:t>
      </w:r>
      <w:r w:rsidRPr="00D53144">
        <w:rPr>
          <w:lang w:val="nl-NL"/>
        </w:rPr>
        <w:t xml:space="preserve"> adalimumab kregen, waren de gemiddelde steady-state dalconcentraties van adalimumab 6,0 ± 6,1 μg/ml (101% CV) bij adalimumab zonder gelijktijdig gebruik van methotrexaat en 7,9 ± 5,6 µg/ml (71,2% CV) voor gebruik in combinatie met methotrexaat.</w:t>
      </w:r>
    </w:p>
    <w:p w:rsidR="008A37F6" w:rsidRPr="00D53144" w14:paraId="306222E0" w14:textId="77777777">
      <w:pPr>
        <w:autoSpaceDE w:val="0"/>
        <w:autoSpaceDN w:val="0"/>
        <w:adjustRightInd w:val="0"/>
        <w:spacing w:line="240" w:lineRule="auto"/>
        <w:rPr>
          <w:lang w:val="nl-NL"/>
        </w:rPr>
      </w:pPr>
    </w:p>
    <w:p w:rsidR="008A37F6" w:rsidRPr="00D53144" w14:paraId="3FE0B6D4" w14:textId="77922B42">
      <w:pPr>
        <w:autoSpaceDE w:val="0"/>
        <w:autoSpaceDN w:val="0"/>
        <w:adjustRightInd w:val="0"/>
        <w:spacing w:line="240" w:lineRule="auto"/>
        <w:rPr>
          <w:lang w:val="nl-NL"/>
        </w:rPr>
      </w:pPr>
      <w:r w:rsidRPr="00D53144">
        <w:rPr>
          <w:lang w:val="nl-NL"/>
        </w:rPr>
        <w:t>Na subcutane toediening van 24 mg/m</w:t>
      </w:r>
      <w:r w:rsidRPr="00D53144">
        <w:rPr>
          <w:vertAlign w:val="superscript"/>
          <w:lang w:val="nl-NL"/>
        </w:rPr>
        <w:t>2</w:t>
      </w:r>
      <w:r w:rsidRPr="00D53144">
        <w:rPr>
          <w:lang w:val="nl-NL"/>
        </w:rPr>
        <w:t xml:space="preserve"> (maximaal 40 mg) eenmaal per twee weken aan patiënten met enthesitis-gerelateerde artritis in de leeftijd van 6 tot en met 17 jaar waren de gemiddelde steady-state dalconcentraties (waarden gemeten op week 24) van adalimumab in serum 8,8 ± 6,6 μg/ml bij adalimumab zonder gelijktijdig </w:t>
      </w:r>
      <w:r w:rsidRPr="00D53144" w:rsidR="00990DD5">
        <w:rPr>
          <w:lang w:val="nl-NL"/>
        </w:rPr>
        <w:t>gebruik van methotrexaat</w:t>
      </w:r>
      <w:r w:rsidRPr="00D53144">
        <w:rPr>
          <w:lang w:val="nl-NL"/>
        </w:rPr>
        <w:t xml:space="preserve"> en 11,8 ± 4,3 µg/ml voor gebruik in combinatie met methotrexaat.</w:t>
      </w:r>
    </w:p>
    <w:p w:rsidR="008A37F6" w:rsidRPr="00D53144" w14:paraId="2AD2B97C" w14:textId="77777777">
      <w:pPr>
        <w:autoSpaceDE w:val="0"/>
        <w:autoSpaceDN w:val="0"/>
        <w:adjustRightInd w:val="0"/>
        <w:spacing w:line="240" w:lineRule="auto"/>
        <w:rPr>
          <w:lang w:val="nl-NL"/>
        </w:rPr>
      </w:pPr>
    </w:p>
    <w:p w:rsidR="008A37F6" w:rsidRPr="00D53144" w14:paraId="7122950C" w14:textId="3D926A9A">
      <w:pPr>
        <w:spacing w:line="240" w:lineRule="auto"/>
        <w:rPr>
          <w:lang w:val="nl-NL"/>
        </w:rPr>
      </w:pPr>
      <w:r w:rsidRPr="00D53144">
        <w:rPr>
          <w:lang w:val="nl-NL"/>
        </w:rPr>
        <w:t>Na subcutane toediening van 0,8 mg/kg (maximaal 40 mg) eenmaal per twee weken aan pediatrische patiënten met chronische plaque psoriasis was de gemiddelde ± SD steady-state dalconcentratie van adalimumab ongeveer 7,4 ± 5,8 µg/ml (79% CV).</w:t>
      </w:r>
    </w:p>
    <w:p w:rsidR="008A37F6" w:rsidRPr="00D53144" w14:paraId="56BCE6BE" w14:textId="77777777">
      <w:pPr>
        <w:autoSpaceDE w:val="0"/>
        <w:autoSpaceDN w:val="0"/>
        <w:adjustRightInd w:val="0"/>
        <w:spacing w:line="240" w:lineRule="auto"/>
        <w:rPr>
          <w:lang w:val="nl-NL"/>
        </w:rPr>
      </w:pPr>
    </w:p>
    <w:p w:rsidR="008A37F6" w:rsidRPr="00D53144" w14:paraId="27ECEAC1" w14:textId="77777777">
      <w:pPr>
        <w:pStyle w:val="EMEANormal"/>
        <w:rPr>
          <w:lang w:val="nl-NL"/>
        </w:rPr>
      </w:pPr>
      <w:r w:rsidRPr="00D53144">
        <w:rPr>
          <w:lang w:val="nl-NL"/>
        </w:rPr>
        <w:t>Bij pediatrische patiënten met matige tot ernstige ziekte van Crohn was de open-label adalimumab inductiedosering respectievelijk 160/80 mg of 80/40 mg in week 0 en week 2, afhankelijk van of het lichaamsgewicht meer of minder dan 40 kg was. In week 4 werden patiënten op basis van hun lichaamsgewicht 1:1 gerandomiseerd naar ofwel de standaarddosering (40/20 mg eenmaal per twee weken) ofwel de lage dosering (20/10 mg eenmaal per twee weken) onderhoudsbehandelingsgroep. De gemiddelde</w:t>
      </w:r>
      <w:r w:rsidRPr="00D53144">
        <w:rPr>
          <w:lang w:val="nl-NL" w:eastAsia="en-GB"/>
        </w:rPr>
        <w:t xml:space="preserve"> (</w:t>
      </w:r>
      <w:r w:rsidRPr="00D53144">
        <w:rPr>
          <w:rFonts w:eastAsia="Arial Unicode MS"/>
          <w:lang w:val="nl-NL"/>
        </w:rPr>
        <w:t xml:space="preserve">± SD) </w:t>
      </w:r>
      <w:r w:rsidRPr="00D53144">
        <w:rPr>
          <w:lang w:val="nl-NL" w:eastAsia="en-GB"/>
        </w:rPr>
        <w:t>serum adalimumab dalconcentraties bereikt in week 4 waren 15,7 </w:t>
      </w:r>
      <w:r w:rsidRPr="00D53144">
        <w:rPr>
          <w:rFonts w:eastAsia="Arial Unicode MS"/>
          <w:lang w:val="nl-NL"/>
        </w:rPr>
        <w:t xml:space="preserve">± 6,6 </w:t>
      </w:r>
      <w:r w:rsidRPr="00D53144">
        <w:rPr>
          <w:rFonts w:ascii="Symbol" w:hAnsi="Symbol"/>
          <w:lang w:val="nl-NL"/>
        </w:rPr>
        <w:sym w:font="Symbol" w:char="F06D"/>
      </w:r>
      <w:r w:rsidRPr="00D53144">
        <w:rPr>
          <w:lang w:val="nl-NL"/>
        </w:rPr>
        <w:t xml:space="preserve">g/ml voor patiënten </w:t>
      </w:r>
      <w:r w:rsidRPr="00D53144">
        <w:rPr>
          <w:rFonts w:ascii="Symbol" w:hAnsi="Symbol"/>
          <w:lang w:val="nl-NL"/>
        </w:rPr>
        <w:sym w:font="Symbol" w:char="F0B3"/>
      </w:r>
      <w:r w:rsidRPr="00D53144">
        <w:rPr>
          <w:lang w:val="nl-NL"/>
        </w:rPr>
        <w:t xml:space="preserve"> 40 kg (160/80 mg) en </w:t>
      </w:r>
      <w:r w:rsidRPr="00D53144">
        <w:rPr>
          <w:lang w:val="nl-NL" w:eastAsia="en-GB"/>
        </w:rPr>
        <w:t>10,6 </w:t>
      </w:r>
      <w:r w:rsidRPr="00D53144">
        <w:rPr>
          <w:rFonts w:eastAsia="Arial Unicode MS"/>
          <w:lang w:val="nl-NL"/>
        </w:rPr>
        <w:t xml:space="preserve">± 6,1 </w:t>
      </w:r>
      <w:r w:rsidRPr="00D53144">
        <w:rPr>
          <w:rFonts w:ascii="Symbol" w:hAnsi="Symbol"/>
          <w:lang w:val="nl-NL"/>
        </w:rPr>
        <w:sym w:font="Symbol" w:char="F06D"/>
      </w:r>
      <w:r w:rsidRPr="00D53144">
        <w:rPr>
          <w:lang w:val="nl-NL"/>
        </w:rPr>
        <w:t>g/ml voor patiënten &lt; 40 kg (80/40 mg).</w:t>
      </w:r>
    </w:p>
    <w:p w:rsidR="008A37F6" w:rsidRPr="00D53144" w14:paraId="46F6BEE3" w14:textId="77777777">
      <w:pPr>
        <w:autoSpaceDE w:val="0"/>
        <w:autoSpaceDN w:val="0"/>
        <w:adjustRightInd w:val="0"/>
        <w:spacing w:line="240" w:lineRule="auto"/>
        <w:rPr>
          <w:lang w:val="nl-NL"/>
        </w:rPr>
      </w:pPr>
    </w:p>
    <w:p w:rsidR="008A37F6" w:rsidRPr="00D53144" w14:paraId="0305DCF7" w14:textId="351077E1">
      <w:pPr>
        <w:pStyle w:val="EndnoteText"/>
        <w:autoSpaceDE w:val="0"/>
        <w:autoSpaceDN w:val="0"/>
        <w:adjustRightInd w:val="0"/>
        <w:rPr>
          <w:lang w:val="nl-NL"/>
        </w:rPr>
      </w:pPr>
      <w:r w:rsidRPr="00D53144">
        <w:rPr>
          <w:lang w:val="nl-NL"/>
        </w:rPr>
        <w:t xml:space="preserve">Bij patiënten die hun gerandomiseerde behandeling voortzetten, was de gemiddelde </w:t>
      </w:r>
      <w:r w:rsidRPr="00D53144">
        <w:rPr>
          <w:lang w:val="nl-NL" w:eastAsia="en-GB"/>
        </w:rPr>
        <w:t>(</w:t>
      </w:r>
      <w:r w:rsidRPr="00D53144">
        <w:rPr>
          <w:rFonts w:eastAsia="Arial Unicode MS"/>
          <w:lang w:val="nl-NL"/>
        </w:rPr>
        <w:t xml:space="preserve">± SD) </w:t>
      </w:r>
      <w:r w:rsidRPr="00D53144">
        <w:rPr>
          <w:lang w:val="nl-NL"/>
        </w:rPr>
        <w:t>adalimumab dalconcentratie in week 52 voor de groep met</w:t>
      </w:r>
      <w:r w:rsidRPr="00D53144">
        <w:rPr>
          <w:rFonts w:eastAsia="Arial Unicode MS"/>
          <w:lang w:val="nl-NL"/>
        </w:rPr>
        <w:t xml:space="preserve"> </w:t>
      </w:r>
      <w:r w:rsidRPr="00D53144">
        <w:rPr>
          <w:lang w:val="nl-NL"/>
        </w:rPr>
        <w:t xml:space="preserve">standaarddosering </w:t>
      </w:r>
      <w:r w:rsidRPr="00D53144">
        <w:rPr>
          <w:rFonts w:eastAsia="Arial Unicode MS"/>
          <w:lang w:val="nl-NL"/>
        </w:rPr>
        <w:t>9,5 ± 5,6</w:t>
      </w:r>
      <w:r w:rsidRPr="00D53144">
        <w:rPr>
          <w:lang w:val="nl-NL"/>
        </w:rPr>
        <w:t> </w:t>
      </w:r>
      <w:r w:rsidRPr="00D53144">
        <w:rPr>
          <w:rFonts w:ascii="Symbol" w:hAnsi="Symbol"/>
          <w:lang w:val="nl-NL"/>
        </w:rPr>
        <w:sym w:font="Symbol" w:char="F06D"/>
      </w:r>
      <w:r w:rsidRPr="00D53144">
        <w:rPr>
          <w:lang w:val="nl-NL"/>
        </w:rPr>
        <w:t>g/ml en voor de groep met lage dosering</w:t>
      </w:r>
      <w:r w:rsidRPr="00D53144">
        <w:rPr>
          <w:rFonts w:eastAsia="Arial Unicode MS"/>
          <w:lang w:val="nl-NL"/>
        </w:rPr>
        <w:t xml:space="preserve"> 3,5 ± 2,2</w:t>
      </w:r>
      <w:r w:rsidRPr="00D53144">
        <w:rPr>
          <w:lang w:val="nl-NL"/>
        </w:rPr>
        <w:t> </w:t>
      </w:r>
      <w:r w:rsidRPr="00D53144">
        <w:rPr>
          <w:rFonts w:ascii="Symbol" w:hAnsi="Symbol"/>
          <w:lang w:val="nl-NL"/>
        </w:rPr>
        <w:sym w:font="Symbol" w:char="F06D"/>
      </w:r>
      <w:r w:rsidRPr="00D53144">
        <w:rPr>
          <w:lang w:val="nl-NL"/>
        </w:rPr>
        <w:t>g/ml. De gemiddelde dal</w:t>
      </w:r>
      <w:r w:rsidRPr="00D53144">
        <w:rPr>
          <w:lang w:val="nl-NL" w:eastAsia="en-GB"/>
        </w:rPr>
        <w:t>concentraties werden gedurende 52 weken gehandhaafd bij patiënten die voort</w:t>
      </w:r>
      <w:r w:rsidRPr="00D53144" w:rsidR="002F5CCB">
        <w:rPr>
          <w:lang w:val="nl-NL" w:eastAsia="en-GB"/>
        </w:rPr>
        <w:t xml:space="preserve">zetting van de </w:t>
      </w:r>
      <w:r w:rsidRPr="00D53144">
        <w:rPr>
          <w:lang w:val="nl-NL" w:eastAsia="en-GB"/>
        </w:rPr>
        <w:t>behandeling met Humira eenmaal per twee weken kregen. Bij patiënten voor wie de dosering werd verhoogd van eenmaal per twee weken naar een wekelijkse dosering waren de gemiddelde</w:t>
      </w:r>
      <w:r w:rsidRPr="00D53144">
        <w:rPr>
          <w:lang w:val="nl-NL"/>
        </w:rPr>
        <w:t xml:space="preserve"> </w:t>
      </w:r>
      <w:r w:rsidRPr="00D53144">
        <w:rPr>
          <w:lang w:val="nl-NL" w:eastAsia="en-GB"/>
        </w:rPr>
        <w:t>(</w:t>
      </w:r>
      <w:r w:rsidRPr="00D53144">
        <w:rPr>
          <w:rFonts w:eastAsia="Arial Unicode MS"/>
          <w:lang w:val="nl-NL"/>
        </w:rPr>
        <w:t xml:space="preserve">± SD) </w:t>
      </w:r>
      <w:r w:rsidRPr="00D53144">
        <w:rPr>
          <w:lang w:val="nl-NL"/>
        </w:rPr>
        <w:t>serumconcentraties van adalimumab in week 52 15,3 </w:t>
      </w:r>
      <w:r w:rsidRPr="00D53144">
        <w:rPr>
          <w:rFonts w:eastAsia="Arial Unicode MS"/>
          <w:lang w:val="nl-NL"/>
        </w:rPr>
        <w:t>± 11,4</w:t>
      </w:r>
      <w:r w:rsidRPr="00D53144">
        <w:rPr>
          <w:lang w:val="nl-NL"/>
        </w:rPr>
        <w:t xml:space="preserve"> μg/ml (40/20 mg, wekelijks) en 6,7 </w:t>
      </w:r>
      <w:r w:rsidRPr="00D53144">
        <w:rPr>
          <w:rFonts w:eastAsia="Arial Unicode MS"/>
          <w:lang w:val="nl-NL"/>
        </w:rPr>
        <w:t xml:space="preserve">± 3,5 </w:t>
      </w:r>
      <w:r w:rsidRPr="00D53144">
        <w:rPr>
          <w:lang w:val="nl-NL"/>
        </w:rPr>
        <w:t>μg/ml (20/10 mg, wekelijks).</w:t>
      </w:r>
    </w:p>
    <w:p w:rsidR="008A37F6" w:rsidRPr="00D53144" w14:paraId="12FAA2AF" w14:textId="77777777">
      <w:pPr>
        <w:rPr>
          <w:lang w:val="nl-NL"/>
        </w:rPr>
      </w:pPr>
    </w:p>
    <w:p w:rsidR="008A37F6" w:rsidRPr="00D53144" w14:paraId="343FDAD6" w14:textId="53D3B5B9">
      <w:pPr>
        <w:spacing w:line="240" w:lineRule="auto"/>
        <w:rPr>
          <w:lang w:val="nl-NL"/>
        </w:rPr>
      </w:pPr>
      <w:r w:rsidRPr="00D53144">
        <w:rPr>
          <w:lang w:val="nl-NL"/>
        </w:rPr>
        <w:t xml:space="preserve">De blootstelling aan adalimumab bij juveniele uveïtis patiënten werd voorspeld door gebruik te maken van farmacokinetische populatiemodellen en simulatie die was gebaseerd op farmacokinetiek voor andere indicaties bij </w:t>
      </w:r>
      <w:r w:rsidRPr="00D53144" w:rsidR="00DD472B">
        <w:rPr>
          <w:lang w:val="nl-NL"/>
        </w:rPr>
        <w:t xml:space="preserve">pediatrische </w:t>
      </w:r>
      <w:r w:rsidRPr="00D53144">
        <w:rPr>
          <w:lang w:val="nl-NL"/>
        </w:rPr>
        <w:t xml:space="preserve">patiënten (juveniele psoriasis, juveniele idiopathische artritis, juveniele ziekte van Crohn en enthesitis-gerelateerde artritis). Er zijn geen klinische blootstellingsgegevens beschikbaar betreffende het gebruik van de oplaaddosis bij kinderen jonger dan 6 jaar. De voorspelde blootstellingen duiden erop dat in de afwezigheid van methotrexaat een oplaaddosis kan leiden tot een initiële toename in de systemische blootstelling. </w:t>
      </w:r>
    </w:p>
    <w:p w:rsidR="008A37F6" w:rsidRPr="00D53144" w14:paraId="10BB0442" w14:textId="77777777">
      <w:pPr>
        <w:spacing w:line="240" w:lineRule="auto"/>
        <w:rPr>
          <w:lang w:val="nl-NL"/>
        </w:rPr>
      </w:pPr>
    </w:p>
    <w:p w:rsidR="008A37F6" w:rsidRPr="00D53144" w14:paraId="719F1A83" w14:textId="77777777">
      <w:pPr>
        <w:autoSpaceDE w:val="0"/>
        <w:autoSpaceDN w:val="0"/>
        <w:adjustRightInd w:val="0"/>
        <w:rPr>
          <w:u w:val="single"/>
          <w:lang w:val="nl-NL"/>
        </w:rPr>
      </w:pPr>
      <w:r w:rsidRPr="00D53144">
        <w:rPr>
          <w:u w:val="single"/>
          <w:lang w:val="nl-NL"/>
        </w:rPr>
        <w:t>Relatie tussen blootstelling en respons bij pediatrische patiënten</w:t>
      </w:r>
    </w:p>
    <w:p w:rsidR="008A37F6" w:rsidRPr="00D53144" w14:paraId="7FC8F8D0" w14:textId="77777777">
      <w:pPr>
        <w:autoSpaceDE w:val="0"/>
        <w:autoSpaceDN w:val="0"/>
        <w:adjustRightInd w:val="0"/>
        <w:rPr>
          <w:lang w:val="nl-NL"/>
        </w:rPr>
      </w:pPr>
    </w:p>
    <w:p w:rsidR="008A37F6" w:rsidRPr="00D53144" w14:paraId="5BFE530C" w14:textId="25E1E369">
      <w:pPr>
        <w:autoSpaceDE w:val="0"/>
        <w:autoSpaceDN w:val="0"/>
        <w:adjustRightInd w:val="0"/>
        <w:rPr>
          <w:lang w:val="nl-NL"/>
        </w:rPr>
      </w:pPr>
      <w:r w:rsidRPr="00D53144">
        <w:rPr>
          <w:lang w:val="nl-NL"/>
        </w:rPr>
        <w:t xml:space="preserve">Op basis van gegevens uit klinisch onderzoek bij patiënten met JIA (pJIA en ERA) is een relatie tussen blootstelling en respons vastgesteld tussen plasmaconcentraties en ACR Pedi 50-respons. De schijnbare plasmaconcentratie </w:t>
      </w:r>
      <w:r w:rsidRPr="00D53144" w:rsidR="00E179AD">
        <w:rPr>
          <w:lang w:val="nl-NL"/>
        </w:rPr>
        <w:t xml:space="preserve">van adalimumab </w:t>
      </w:r>
      <w:r w:rsidRPr="00D53144">
        <w:rPr>
          <w:lang w:val="nl-NL"/>
        </w:rPr>
        <w:t>die de helft van de maximale waarschijnlijkheid van een ACR Pedi 50-respons (EC50) geeft, was 3 μg/ml (95% CI: 1</w:t>
      </w:r>
      <w:r w:rsidRPr="00D53144" w:rsidR="009E1318">
        <w:rPr>
          <w:lang w:val="nl-NL"/>
        </w:rPr>
        <w:t>-</w:t>
      </w:r>
      <w:r w:rsidRPr="00D53144">
        <w:rPr>
          <w:lang w:val="nl-NL"/>
        </w:rPr>
        <w:t xml:space="preserve">6 μg/ml). </w:t>
      </w:r>
    </w:p>
    <w:p w:rsidR="008A37F6" w:rsidRPr="00D53144" w14:paraId="46C4ED91" w14:textId="77777777">
      <w:pPr>
        <w:autoSpaceDE w:val="0"/>
        <w:autoSpaceDN w:val="0"/>
        <w:adjustRightInd w:val="0"/>
        <w:rPr>
          <w:lang w:val="nl-NL"/>
        </w:rPr>
      </w:pPr>
    </w:p>
    <w:p w:rsidR="008A37F6" w:rsidRPr="00D53144" w14:paraId="0BDAB755" w14:textId="0D7D915D">
      <w:pPr>
        <w:autoSpaceDE w:val="0"/>
        <w:autoSpaceDN w:val="0"/>
        <w:adjustRightInd w:val="0"/>
        <w:rPr>
          <w:lang w:val="nl-NL"/>
        </w:rPr>
      </w:pPr>
      <w:r w:rsidRPr="00D53144">
        <w:rPr>
          <w:lang w:val="nl-NL"/>
        </w:rPr>
        <w:t>Relaties tussen blootstelling en respons voor de adalimumab</w:t>
      </w:r>
      <w:r w:rsidRPr="00D53144" w:rsidR="00E179AD">
        <w:rPr>
          <w:lang w:val="nl-NL"/>
        </w:rPr>
        <w:t>concentratie</w:t>
      </w:r>
      <w:r w:rsidRPr="00D53144">
        <w:rPr>
          <w:lang w:val="nl-NL"/>
        </w:rPr>
        <w:t xml:space="preserve"> en effectiviteit bij </w:t>
      </w:r>
      <w:r w:rsidRPr="00D53144" w:rsidR="00A829B2">
        <w:rPr>
          <w:lang w:val="nl-NL"/>
        </w:rPr>
        <w:t>pediatrische patiënten</w:t>
      </w:r>
      <w:r w:rsidRPr="00D53144">
        <w:rPr>
          <w:lang w:val="nl-NL"/>
        </w:rPr>
        <w:t xml:space="preserve"> met ernstige chronische plaque psoriasis werden vastgesteld voor PASI 75 re</w:t>
      </w:r>
      <w:r w:rsidRPr="00D53144" w:rsidR="00E179AD">
        <w:rPr>
          <w:lang w:val="nl-NL"/>
        </w:rPr>
        <w:t>s</w:t>
      </w:r>
      <w:r w:rsidRPr="00D53144">
        <w:rPr>
          <w:lang w:val="nl-NL"/>
        </w:rPr>
        <w:t xml:space="preserve">pectievelijk PGA schoon of minimaal. PASI 75 en PGA schoon of minimaal namen toe bij toenemende </w:t>
      </w:r>
      <w:r w:rsidRPr="00D53144" w:rsidR="00E179AD">
        <w:rPr>
          <w:lang w:val="nl-NL"/>
        </w:rPr>
        <w:t>adalimumab</w:t>
      </w:r>
      <w:r w:rsidRPr="00D53144">
        <w:rPr>
          <w:lang w:val="nl-NL"/>
        </w:rPr>
        <w:t>concentraties, beide met een vergelijkbare schijnbare EC50 van ongeveer 4,5 μg/ml (95%</w:t>
      </w:r>
      <w:r w:rsidRPr="00D53144" w:rsidR="00E179AD">
        <w:rPr>
          <w:lang w:val="nl-NL"/>
        </w:rPr>
        <w:t> </w:t>
      </w:r>
      <w:r w:rsidRPr="00D53144">
        <w:rPr>
          <w:lang w:val="nl-NL"/>
        </w:rPr>
        <w:t xml:space="preserve">CI 0,4-47,6 </w:t>
      </w:r>
      <w:r w:rsidRPr="00D53144" w:rsidR="00A829B2">
        <w:rPr>
          <w:lang w:val="nl-NL"/>
        </w:rPr>
        <w:t>en</w:t>
      </w:r>
      <w:r w:rsidRPr="00D53144">
        <w:rPr>
          <w:lang w:val="nl-NL"/>
        </w:rPr>
        <w:t xml:space="preserve"> 1,9-10,5</w:t>
      </w:r>
      <w:r w:rsidRPr="00D53144" w:rsidR="00A829B2">
        <w:rPr>
          <w:lang w:val="nl-NL"/>
        </w:rPr>
        <w:t xml:space="preserve"> respectievelijk</w:t>
      </w:r>
      <w:r w:rsidRPr="00D53144">
        <w:rPr>
          <w:lang w:val="nl-NL"/>
        </w:rPr>
        <w:t>).</w:t>
      </w:r>
    </w:p>
    <w:p w:rsidR="008A37F6" w:rsidRPr="00D53144" w14:paraId="0E256D32" w14:textId="77777777">
      <w:pPr>
        <w:spacing w:line="240" w:lineRule="auto"/>
        <w:rPr>
          <w:lang w:val="nl-NL"/>
        </w:rPr>
      </w:pPr>
    </w:p>
    <w:p w:rsidR="008A37F6" w:rsidRPr="00D53144" w14:paraId="4CDAC9BD" w14:textId="77777777">
      <w:pPr>
        <w:spacing w:line="240" w:lineRule="auto"/>
        <w:rPr>
          <w:u w:val="single"/>
          <w:lang w:val="nl-NL"/>
        </w:rPr>
      </w:pPr>
      <w:r w:rsidRPr="00D53144">
        <w:rPr>
          <w:u w:val="single"/>
          <w:lang w:val="nl-NL"/>
        </w:rPr>
        <w:t>Volwassenen</w:t>
      </w:r>
    </w:p>
    <w:p w:rsidR="008A37F6" w:rsidRPr="00D53144" w14:paraId="007A48CE" w14:textId="77777777">
      <w:pPr>
        <w:spacing w:line="240" w:lineRule="auto"/>
        <w:rPr>
          <w:lang w:val="nl-NL"/>
        </w:rPr>
      </w:pPr>
    </w:p>
    <w:p w:rsidR="008A37F6" w:rsidRPr="00D53144" w14:paraId="6E47C4F3" w14:textId="77777777">
      <w:pPr>
        <w:spacing w:line="240" w:lineRule="auto"/>
        <w:rPr>
          <w:lang w:val="nl-NL"/>
        </w:rPr>
      </w:pPr>
      <w:r w:rsidRPr="00D53144">
        <w:rPr>
          <w:lang w:val="nl-NL"/>
        </w:rPr>
        <w:t>Na subcutane toediening van een enkele dosis van 40 mg verliep de resorptie en distributie van adalimumab langzaam, en werden piekconcentraties in serum ongeveer 5 dagen na toediening bereikt. De gemiddelde geschatte absolute biologische beschikbaarheid van adalimumab na een enkele subcutane dosis van 40 mg in deze drie onderzoeken bedroeg 64%. Na een enkele intraveneuze dosis van 0,25 tot 10 mg/kg waren de concentraties dosisafhankelijk. Na doseringen van 0,5 mg/kg (~40 mg), varieerde de klaring van 11 tot 15 ml/uur, het verdelingsvolume (V</w:t>
      </w:r>
      <w:r w:rsidRPr="00D53144">
        <w:rPr>
          <w:vertAlign w:val="subscript"/>
          <w:lang w:val="nl-NL"/>
        </w:rPr>
        <w:t>ss</w:t>
      </w:r>
      <w:r w:rsidRPr="00D53144">
        <w:rPr>
          <w:lang w:val="nl-NL"/>
        </w:rPr>
        <w:t>) varieerde van 5 tot 6 liter en de gemiddelde terminale halfwaardetijd bedroeg circa twee weken. De adalimumab-concentraties in het synoviavocht van verschillende patiënten met reumatoïde artritis varieerden van 31 tot 96% van die in serum.</w:t>
      </w:r>
    </w:p>
    <w:p w:rsidR="008A37F6" w:rsidRPr="00D53144" w14:paraId="525B8E5F" w14:textId="77777777">
      <w:pPr>
        <w:spacing w:line="240" w:lineRule="auto"/>
        <w:rPr>
          <w:lang w:val="nl-NL"/>
        </w:rPr>
      </w:pPr>
    </w:p>
    <w:p w:rsidR="008A37F6" w:rsidRPr="00D53144" w14:paraId="1D71ADB4" w14:textId="77777777">
      <w:pPr>
        <w:spacing w:line="240" w:lineRule="auto"/>
        <w:rPr>
          <w:lang w:val="nl-NL"/>
        </w:rPr>
      </w:pPr>
      <w:r w:rsidRPr="00D53144">
        <w:rPr>
          <w:lang w:val="nl-NL"/>
        </w:rPr>
        <w:t xml:space="preserve">Na subcutane toediening van </w:t>
      </w:r>
      <w:r w:rsidRPr="00D53144">
        <w:rPr>
          <w:szCs w:val="20"/>
          <w:lang w:val="nl-NL"/>
        </w:rPr>
        <w:t>40 </w:t>
      </w:r>
      <w:r w:rsidRPr="00D53144">
        <w:rPr>
          <w:lang w:val="nl-NL"/>
        </w:rPr>
        <w:t xml:space="preserve">mg adalimumab eenmaal per twee weken bij volwassen patiënten met reumatoïde artritis (RA) waren de gemiddelde steady-state dalconcentraties respectievelijk circa </w:t>
      </w:r>
      <w:r w:rsidRPr="00D53144">
        <w:rPr>
          <w:lang w:val="nl-NL"/>
        </w:rPr>
        <w:t>5 </w:t>
      </w:r>
      <w:r w:rsidRPr="00D53144">
        <w:rPr>
          <w:rFonts w:ascii="Symbol" w:hAnsi="Symbol"/>
          <w:lang w:val="nl-NL"/>
        </w:rPr>
        <w:sym w:font="Symbol" w:char="F06D"/>
      </w:r>
      <w:r w:rsidRPr="00D53144">
        <w:rPr>
          <w:lang w:val="nl-NL"/>
        </w:rPr>
        <w:t>g/ml (zonder gelijktijdig methotrexaat) en 8 tot 9 </w:t>
      </w:r>
      <w:r w:rsidRPr="00D53144">
        <w:rPr>
          <w:rFonts w:ascii="Symbol" w:hAnsi="Symbol"/>
          <w:lang w:val="nl-NL"/>
        </w:rPr>
        <w:sym w:font="Symbol" w:char="F06D"/>
      </w:r>
      <w:r w:rsidRPr="00D53144">
        <w:rPr>
          <w:lang w:val="nl-NL"/>
        </w:rPr>
        <w:t xml:space="preserve">g/ml (met gelijktijdig methotrexaat). De dalwaarden voor adalimumab in serum in een steady-state-toestand namen na subcutane toediening van 20, 40 en 80 mg eenmaal per twee weken en eenmaal per week bij benadering evenredig met de dosering toe. </w:t>
      </w:r>
    </w:p>
    <w:p w:rsidR="008A37F6" w:rsidRPr="00D53144" w14:paraId="2D21880A" w14:textId="77777777">
      <w:pPr>
        <w:spacing w:line="240" w:lineRule="auto"/>
        <w:rPr>
          <w:lang w:val="nl-NL"/>
        </w:rPr>
      </w:pPr>
    </w:p>
    <w:p w:rsidR="008A37F6" w:rsidRPr="00D53144" w14:paraId="7A6CC391" w14:textId="77777777">
      <w:pPr>
        <w:spacing w:line="240" w:lineRule="auto"/>
        <w:rPr>
          <w:lang w:val="nl-NL"/>
        </w:rPr>
      </w:pPr>
      <w:r w:rsidRPr="00D53144">
        <w:rPr>
          <w:lang w:val="nl-NL"/>
        </w:rPr>
        <w:t>Bij volwassen patiënten met psoriasis was de gemiddelde steady-state dalconcentratie 5 μg/ml gedurende behandeling met monotherapie adalimumab 40 mg eenmaal per twee weken.</w:t>
      </w:r>
    </w:p>
    <w:p w:rsidR="008A37F6" w:rsidRPr="00D53144" w14:paraId="39978D02" w14:textId="77777777">
      <w:pPr>
        <w:autoSpaceDE w:val="0"/>
        <w:autoSpaceDN w:val="0"/>
        <w:adjustRightInd w:val="0"/>
        <w:spacing w:line="240" w:lineRule="auto"/>
        <w:rPr>
          <w:lang w:val="nl-NL"/>
        </w:rPr>
      </w:pPr>
    </w:p>
    <w:p w:rsidR="008A37F6" w:rsidRPr="00D53144" w14:paraId="06095EF8" w14:textId="77777777">
      <w:pPr>
        <w:autoSpaceDE w:val="0"/>
        <w:autoSpaceDN w:val="0"/>
        <w:adjustRightInd w:val="0"/>
        <w:spacing w:line="240" w:lineRule="auto"/>
        <w:rPr>
          <w:lang w:val="nl-NL"/>
        </w:rPr>
      </w:pPr>
      <w:r w:rsidRPr="00D53144">
        <w:rPr>
          <w:lang w:val="nl-NL"/>
        </w:rPr>
        <w:t>Bij patiënten met de ziekte van Crohn worden bij de oplaaddosis van 80 mg Humira in week 0 gevolgd door 40 mg Humira in week 2 dalconcentraties van adalimumab in serum bereikt van ongeveer 5,5 </w:t>
      </w:r>
      <w:r w:rsidRPr="00D53144">
        <w:rPr>
          <w:rFonts w:ascii="Symbol" w:hAnsi="Symbol"/>
          <w:lang w:val="nl-NL"/>
        </w:rPr>
        <w:sym w:font="Symbol" w:char="F06D"/>
      </w:r>
      <w:r w:rsidRPr="00D53144">
        <w:rPr>
          <w:lang w:val="nl-NL"/>
        </w:rPr>
        <w:t>g/ml gedurende de inductieperiode. Bij een oplaaddosis van 160 mg Humira in week 0 gevolgd door 80 mg Humira in week 2 worden dalconcentraties van adalimumab in serum bereikt van ongeveer 12 </w:t>
      </w:r>
      <w:r w:rsidRPr="00D53144">
        <w:rPr>
          <w:rFonts w:ascii="Symbol" w:hAnsi="Symbol"/>
          <w:lang w:val="nl-NL"/>
        </w:rPr>
        <w:sym w:font="Symbol" w:char="F06D"/>
      </w:r>
      <w:r w:rsidRPr="00D53144">
        <w:rPr>
          <w:lang w:val="nl-NL"/>
        </w:rPr>
        <w:t>g/ml gedurende de inductieperiode. Gemiddelde steady-state dalconcentraties van ongeveer 7 </w:t>
      </w:r>
      <w:r w:rsidRPr="00D53144">
        <w:rPr>
          <w:rFonts w:ascii="Symbol" w:hAnsi="Symbol"/>
          <w:lang w:val="nl-NL"/>
        </w:rPr>
        <w:sym w:font="Symbol" w:char="F06D"/>
      </w:r>
      <w:r w:rsidRPr="00D53144">
        <w:rPr>
          <w:lang w:val="nl-NL"/>
        </w:rPr>
        <w:t>g/ml werden waargenomen bij patiënten met de ziekte van Crohn die eenmaal per twee weken een onderhoudsdosering van 40 mg Humira kregen.</w:t>
      </w:r>
    </w:p>
    <w:p w:rsidR="008A37F6" w:rsidRPr="00D53144" w14:paraId="308D1062" w14:textId="77777777">
      <w:pPr>
        <w:autoSpaceDE w:val="0"/>
        <w:autoSpaceDN w:val="0"/>
        <w:adjustRightInd w:val="0"/>
        <w:spacing w:line="240" w:lineRule="auto"/>
        <w:rPr>
          <w:lang w:val="nl-NL"/>
        </w:rPr>
      </w:pPr>
    </w:p>
    <w:p w:rsidR="008A37F6" w:rsidRPr="00D53144" w14:paraId="2EBA5399" w14:textId="77777777">
      <w:pPr>
        <w:autoSpaceDE w:val="0"/>
        <w:autoSpaceDN w:val="0"/>
        <w:adjustRightInd w:val="0"/>
        <w:spacing w:line="240" w:lineRule="auto"/>
        <w:rPr>
          <w:lang w:val="nl-NL"/>
        </w:rPr>
      </w:pPr>
      <w:r w:rsidRPr="00D53144">
        <w:rPr>
          <w:lang w:val="nl-NL"/>
        </w:rPr>
        <w:t>Bij volwassen patiënten met uveïtis resulteerde een oplaaddosis van 80 mg adalimumab in week 0, gevolgd door 40 mg adalimumab eenmaal per twee weken vanaf week 1, in een gemiddelde steady-state concentratie van ongeveer 8 tot 10 μg/ml.</w:t>
      </w:r>
    </w:p>
    <w:p w:rsidR="009E4855" w:rsidRPr="00D53144" w:rsidP="009E4855" w14:paraId="0F7D5524" w14:textId="77777777">
      <w:pPr>
        <w:autoSpaceDE w:val="0"/>
        <w:autoSpaceDN w:val="0"/>
        <w:adjustRightInd w:val="0"/>
        <w:spacing w:line="240" w:lineRule="auto"/>
        <w:rPr>
          <w:lang w:val="nl-NL"/>
        </w:rPr>
      </w:pPr>
    </w:p>
    <w:p w:rsidR="009E4855" w:rsidRPr="00D53144" w:rsidP="009E4855" w14:paraId="5637FF79" w14:textId="423E8DC0">
      <w:pPr>
        <w:rPr>
          <w:color w:val="000000" w:themeColor="text1"/>
          <w:lang w:val="nl-NL"/>
        </w:rPr>
      </w:pPr>
      <w:r w:rsidRPr="00D53144">
        <w:rPr>
          <w:color w:val="000000" w:themeColor="text1"/>
          <w:lang w:val="nl-NL"/>
        </w:rPr>
        <w:t xml:space="preserve">Populatie-farmacokinetische en farmacokinetische/farmacodynamische modellering en simulatie voorspelden een vergelijkbare blootstelling aan en effectiviteit van adalimumab </w:t>
      </w:r>
      <w:r w:rsidRPr="00D53144" w:rsidR="004F196D">
        <w:rPr>
          <w:color w:val="000000" w:themeColor="text1"/>
          <w:lang w:val="nl-NL"/>
        </w:rPr>
        <w:t xml:space="preserve">bij </w:t>
      </w:r>
      <w:r w:rsidRPr="00D53144">
        <w:rPr>
          <w:color w:val="000000" w:themeColor="text1"/>
          <w:lang w:val="nl-NL"/>
        </w:rPr>
        <w:t xml:space="preserve">patiënten die behandeld werden met 80 mg eenmaal per twee weken in vergelijking met 40 mg eenmaal per week (inclusief volwassen patiënten met RA, HS, UC, CD of PsO, </w:t>
      </w:r>
      <w:r w:rsidRPr="00D53144" w:rsidR="004F196D">
        <w:rPr>
          <w:color w:val="000000" w:themeColor="text1"/>
          <w:lang w:val="nl-NL"/>
        </w:rPr>
        <w:t xml:space="preserve">adolescente </w:t>
      </w:r>
      <w:r w:rsidRPr="00D53144">
        <w:rPr>
          <w:color w:val="000000" w:themeColor="text1"/>
          <w:lang w:val="nl-NL"/>
        </w:rPr>
        <w:t xml:space="preserve">patiënten met HS en </w:t>
      </w:r>
      <w:r w:rsidRPr="00D53144" w:rsidR="004F196D">
        <w:rPr>
          <w:lang w:val="nl-NL"/>
        </w:rPr>
        <w:t>pediatrische</w:t>
      </w:r>
      <w:r w:rsidRPr="00D53144" w:rsidR="003E676A">
        <w:rPr>
          <w:lang w:val="nl-NL"/>
        </w:rPr>
        <w:t xml:space="preserve"> </w:t>
      </w:r>
      <w:r w:rsidRPr="00D53144">
        <w:rPr>
          <w:color w:val="000000" w:themeColor="text1"/>
          <w:lang w:val="nl-NL"/>
        </w:rPr>
        <w:t>patiënten ≥ 40 kg met CD).</w:t>
      </w:r>
    </w:p>
    <w:p w:rsidR="008E27B8" w:rsidRPr="00D53144" w:rsidP="009E4855" w14:paraId="56B464D9" w14:textId="77777777">
      <w:pPr>
        <w:rPr>
          <w:color w:val="000000" w:themeColor="text1"/>
          <w:lang w:val="nl-NL"/>
        </w:rPr>
      </w:pPr>
    </w:p>
    <w:p w:rsidR="008A37F6" w:rsidRPr="00D53144" w14:paraId="5893D2FD" w14:textId="77777777">
      <w:pPr>
        <w:spacing w:line="240" w:lineRule="auto"/>
        <w:rPr>
          <w:u w:val="single"/>
          <w:lang w:val="nl-NL"/>
        </w:rPr>
      </w:pPr>
      <w:r w:rsidRPr="00D53144">
        <w:rPr>
          <w:u w:val="single"/>
          <w:lang w:val="nl-NL"/>
        </w:rPr>
        <w:t>Eliminatie</w:t>
      </w:r>
    </w:p>
    <w:p w:rsidR="008A37F6" w:rsidRPr="00D53144" w14:paraId="3A122C52" w14:textId="77777777">
      <w:pPr>
        <w:spacing w:line="240" w:lineRule="auto"/>
        <w:rPr>
          <w:lang w:val="nl-NL"/>
        </w:rPr>
      </w:pPr>
    </w:p>
    <w:p w:rsidR="008A37F6" w:rsidRPr="00D53144" w14:paraId="663B1BA8" w14:textId="77777777">
      <w:pPr>
        <w:spacing w:line="240" w:lineRule="auto"/>
        <w:rPr>
          <w:lang w:val="nl-NL"/>
        </w:rPr>
      </w:pPr>
      <w:r w:rsidRPr="00D53144">
        <w:rPr>
          <w:lang w:val="nl-NL"/>
        </w:rPr>
        <w:t xml:space="preserve">Populatie-farmacokinetische analyses met gegevens van meer dan 1.300 RA patiënten gaven een trend te zien in de richting van verhoogde schijnbare klaring van adalimumab bij toenemend lichaamsgewicht. Na correctie voor gewichtsverschillen, leken geslacht en leeftijd een minimaal effect te hebben op de adalimumab-klaring. Er zijn lagere serumconcentraties vrij adalimumab (niet gebonden aan anti-adalimumab antilichamen, AAA) waargenomen bij patiënten met meetbare AAA’s. </w:t>
      </w:r>
    </w:p>
    <w:p w:rsidR="008A37F6" w:rsidRPr="00D53144" w14:paraId="04A0DC05" w14:textId="77777777">
      <w:pPr>
        <w:spacing w:line="240" w:lineRule="auto"/>
        <w:rPr>
          <w:lang w:val="nl-NL"/>
        </w:rPr>
      </w:pPr>
    </w:p>
    <w:p w:rsidR="008A37F6" w:rsidRPr="00D53144" w14:paraId="2A255315" w14:textId="77777777">
      <w:pPr>
        <w:spacing w:line="240" w:lineRule="auto"/>
        <w:rPr>
          <w:u w:val="single"/>
          <w:lang w:val="nl-NL"/>
        </w:rPr>
      </w:pPr>
      <w:r w:rsidRPr="00D53144">
        <w:rPr>
          <w:u w:val="single"/>
          <w:lang w:val="nl-NL"/>
        </w:rPr>
        <w:t>Lever- of nierinsufficiëntie</w:t>
      </w:r>
    </w:p>
    <w:p w:rsidR="008A37F6" w:rsidRPr="00D53144" w14:paraId="74F106FF" w14:textId="77777777">
      <w:pPr>
        <w:spacing w:line="240" w:lineRule="auto"/>
        <w:rPr>
          <w:lang w:val="nl-NL"/>
        </w:rPr>
      </w:pPr>
    </w:p>
    <w:p w:rsidR="008A37F6" w:rsidRPr="00D53144" w14:paraId="5DA65195" w14:textId="77777777">
      <w:pPr>
        <w:spacing w:line="240" w:lineRule="auto"/>
        <w:rPr>
          <w:lang w:val="nl-NL"/>
        </w:rPr>
      </w:pPr>
      <w:r w:rsidRPr="00D53144">
        <w:rPr>
          <w:lang w:val="nl-NL"/>
        </w:rPr>
        <w:t>Humira is niet onderzocht bij patiënten met lever- of nierinsufficiëntie.</w:t>
      </w:r>
    </w:p>
    <w:p w:rsidR="008A37F6" w:rsidRPr="00D53144" w14:paraId="50949F2A" w14:textId="77777777">
      <w:pPr>
        <w:spacing w:line="240" w:lineRule="auto"/>
        <w:rPr>
          <w:lang w:val="nl-NL"/>
        </w:rPr>
      </w:pPr>
    </w:p>
    <w:p w:rsidR="008A37F6" w:rsidRPr="00D53144" w14:paraId="70AAE685" w14:textId="77777777">
      <w:pPr>
        <w:tabs>
          <w:tab w:val="clear" w:pos="567"/>
        </w:tabs>
        <w:spacing w:line="240" w:lineRule="auto"/>
        <w:ind w:left="567" w:hanging="567"/>
        <w:rPr>
          <w:lang w:val="nl-NL"/>
        </w:rPr>
      </w:pPr>
      <w:r w:rsidRPr="00D53144">
        <w:rPr>
          <w:b/>
          <w:bCs/>
          <w:lang w:val="nl-NL"/>
        </w:rPr>
        <w:t>5.3</w:t>
      </w:r>
      <w:r w:rsidRPr="00D53144">
        <w:rPr>
          <w:b/>
          <w:bCs/>
          <w:lang w:val="nl-NL"/>
        </w:rPr>
        <w:tab/>
        <w:t xml:space="preserve">Gegevens uit het preklinisch veiligheidsonderzoek </w:t>
      </w:r>
    </w:p>
    <w:p w:rsidR="008A37F6" w:rsidRPr="00D53144" w14:paraId="675A7B78" w14:textId="77777777">
      <w:pPr>
        <w:tabs>
          <w:tab w:val="clear" w:pos="567"/>
        </w:tabs>
        <w:spacing w:line="240" w:lineRule="auto"/>
        <w:rPr>
          <w:lang w:val="nl-NL"/>
        </w:rPr>
      </w:pPr>
    </w:p>
    <w:p w:rsidR="008A37F6" w:rsidRPr="00D53144" w14:paraId="153F8DE0" w14:textId="77777777">
      <w:pPr>
        <w:spacing w:line="240" w:lineRule="auto"/>
        <w:rPr>
          <w:lang w:val="nl-NL"/>
        </w:rPr>
      </w:pPr>
      <w:r w:rsidRPr="00D53144">
        <w:rPr>
          <w:lang w:val="nl-NL"/>
        </w:rPr>
        <w:t xml:space="preserve">Niet-klinische gegevens tonen geen speciale risico's aan voor mensen, uitgaande van onderzoek van de toxiciteit bij enkele dosering, de toxiciteit bij herhaalde dosering en de genotoxiciteit. </w:t>
      </w:r>
    </w:p>
    <w:p w:rsidR="008A37F6" w:rsidRPr="00D53144" w14:paraId="423297B4" w14:textId="77777777">
      <w:pPr>
        <w:autoSpaceDE w:val="0"/>
        <w:autoSpaceDN w:val="0"/>
        <w:adjustRightInd w:val="0"/>
        <w:spacing w:line="240" w:lineRule="auto"/>
        <w:rPr>
          <w:lang w:val="nl-NL"/>
        </w:rPr>
      </w:pPr>
    </w:p>
    <w:p w:rsidR="008A37F6" w:rsidRPr="00D53144" w14:paraId="29F29940" w14:textId="29B1486D">
      <w:pPr>
        <w:spacing w:line="240" w:lineRule="auto"/>
        <w:rPr>
          <w:b/>
          <w:bCs/>
          <w:lang w:val="nl-NL"/>
        </w:rPr>
      </w:pPr>
      <w:r w:rsidRPr="00D53144">
        <w:rPr>
          <w:lang w:val="nl-NL"/>
        </w:rPr>
        <w:t xml:space="preserve">Er is een onderzoek uitgevoerd naar de toxiciteit voor de embryofoetale ontwikkeling/perinatale ontwikkeling bij </w:t>
      </w:r>
      <w:r w:rsidRPr="00D53144" w:rsidR="003F53EF">
        <w:rPr>
          <w:lang w:val="nl-NL"/>
        </w:rPr>
        <w:t>cynomolgus</w:t>
      </w:r>
      <w:r w:rsidRPr="00D53144">
        <w:rPr>
          <w:lang w:val="nl-NL"/>
        </w:rPr>
        <w:t xml:space="preserve">-apen met 0, 30 en 100 mg/kg (9-17 apen/groep), waarbij geen aanwijzing werd gevonden voor schade aan de foetussen als gevolg van adalimumab. Er werden noch carcinogeniciteitsonderzoeken, noch een standaardbeoordeling van de vruchtbaarheid en de postnatale toxiciteit uitgevoerd met adalimumab, omwille van het ontbreken van gepaste modellen voor een antilichaam met beperkte kruisreactiviteit met knaagdier-TNF en vanwege de vorming van neutraliserende antilichamen bij knaagdieren. </w:t>
      </w:r>
    </w:p>
    <w:p w:rsidR="008A37F6" w:rsidRPr="00D53144" w14:paraId="5AEE0351" w14:textId="77777777">
      <w:pPr>
        <w:tabs>
          <w:tab w:val="clear" w:pos="567"/>
        </w:tabs>
        <w:spacing w:line="240" w:lineRule="auto"/>
        <w:rPr>
          <w:bCs/>
          <w:lang w:val="nl-NL"/>
        </w:rPr>
      </w:pPr>
    </w:p>
    <w:p w:rsidR="008A37F6" w:rsidRPr="00D53144" w14:paraId="780216CF" w14:textId="77777777">
      <w:pPr>
        <w:tabs>
          <w:tab w:val="clear" w:pos="567"/>
        </w:tabs>
        <w:spacing w:line="240" w:lineRule="auto"/>
        <w:rPr>
          <w:bCs/>
          <w:lang w:val="nl-NL"/>
        </w:rPr>
      </w:pPr>
    </w:p>
    <w:p w:rsidR="008A37F6" w:rsidRPr="00D53144" w14:paraId="033201FB" w14:textId="77777777">
      <w:pPr>
        <w:keepNext/>
        <w:tabs>
          <w:tab w:val="clear" w:pos="567"/>
        </w:tabs>
        <w:spacing w:line="240" w:lineRule="auto"/>
        <w:rPr>
          <w:b/>
          <w:bCs/>
          <w:lang w:val="nl-NL"/>
        </w:rPr>
      </w:pPr>
      <w:r w:rsidRPr="00D53144">
        <w:rPr>
          <w:b/>
          <w:bCs/>
          <w:lang w:val="nl-NL"/>
        </w:rPr>
        <w:t>6.</w:t>
      </w:r>
      <w:r w:rsidRPr="00D53144">
        <w:rPr>
          <w:b/>
          <w:bCs/>
          <w:lang w:val="nl-NL"/>
        </w:rPr>
        <w:tab/>
        <w:t>FARMACEUTISCHE GEGEVENS</w:t>
      </w:r>
    </w:p>
    <w:p w:rsidR="008A37F6" w:rsidRPr="00D53144" w14:paraId="3082BA8C" w14:textId="77777777">
      <w:pPr>
        <w:keepNext/>
        <w:tabs>
          <w:tab w:val="clear" w:pos="567"/>
        </w:tabs>
        <w:spacing w:line="240" w:lineRule="auto"/>
        <w:rPr>
          <w:lang w:val="nl-NL"/>
        </w:rPr>
      </w:pPr>
    </w:p>
    <w:p w:rsidR="008A37F6" w:rsidRPr="00D53144" w14:paraId="223B67D4" w14:textId="77777777">
      <w:pPr>
        <w:keepNext/>
        <w:tabs>
          <w:tab w:val="clear" w:pos="567"/>
        </w:tabs>
        <w:spacing w:line="240" w:lineRule="auto"/>
        <w:rPr>
          <w:b/>
          <w:bCs/>
          <w:lang w:val="nl-NL"/>
        </w:rPr>
      </w:pPr>
      <w:r w:rsidRPr="00D53144">
        <w:rPr>
          <w:b/>
          <w:bCs/>
          <w:lang w:val="nl-NL"/>
        </w:rPr>
        <w:t>6.1</w:t>
      </w:r>
      <w:r w:rsidRPr="00D53144">
        <w:rPr>
          <w:b/>
          <w:bCs/>
          <w:lang w:val="nl-NL"/>
        </w:rPr>
        <w:tab/>
        <w:t>Lijst van hulpstoffen</w:t>
      </w:r>
    </w:p>
    <w:p w:rsidR="008A37F6" w:rsidRPr="00D53144" w14:paraId="5C0AE7C3" w14:textId="77777777">
      <w:pPr>
        <w:keepNext/>
        <w:autoSpaceDE w:val="0"/>
        <w:autoSpaceDN w:val="0"/>
        <w:adjustRightInd w:val="0"/>
        <w:spacing w:line="240" w:lineRule="auto"/>
        <w:rPr>
          <w:bCs/>
          <w:lang w:val="nl-NL"/>
        </w:rPr>
      </w:pPr>
    </w:p>
    <w:p w:rsidR="008A37F6" w:rsidRPr="00D53144" w14:paraId="296A0313" w14:textId="77777777">
      <w:pPr>
        <w:keepNext/>
        <w:spacing w:line="240" w:lineRule="auto"/>
        <w:rPr>
          <w:lang w:val="nl-NL"/>
        </w:rPr>
      </w:pPr>
      <w:r w:rsidRPr="00D53144">
        <w:rPr>
          <w:lang w:val="nl-NL"/>
        </w:rPr>
        <w:t>Mannitol</w:t>
      </w:r>
    </w:p>
    <w:p w:rsidR="008A37F6" w:rsidRPr="00D53144" w14:paraId="6304C492" w14:textId="77777777">
      <w:pPr>
        <w:keepNext/>
        <w:spacing w:line="240" w:lineRule="auto"/>
        <w:rPr>
          <w:lang w:val="nl-NL"/>
        </w:rPr>
      </w:pPr>
      <w:r w:rsidRPr="00D53144">
        <w:rPr>
          <w:lang w:val="nl-NL"/>
        </w:rPr>
        <w:t>Polysorbaat 80</w:t>
      </w:r>
    </w:p>
    <w:p w:rsidR="008A37F6" w:rsidRPr="00D53144" w14:paraId="48F5F89E" w14:textId="77777777">
      <w:pPr>
        <w:keepNext/>
        <w:spacing w:line="240" w:lineRule="auto"/>
        <w:rPr>
          <w:lang w:val="nl-NL"/>
        </w:rPr>
      </w:pPr>
      <w:r w:rsidRPr="00D53144">
        <w:rPr>
          <w:lang w:val="nl-NL"/>
        </w:rPr>
        <w:t>Water voor injecties.</w:t>
      </w:r>
    </w:p>
    <w:p w:rsidR="008A37F6" w:rsidRPr="00D53144" w14:paraId="1F4FAE9A" w14:textId="77777777">
      <w:pPr>
        <w:tabs>
          <w:tab w:val="clear" w:pos="567"/>
        </w:tabs>
        <w:spacing w:line="240" w:lineRule="auto"/>
        <w:rPr>
          <w:lang w:val="nl-NL"/>
        </w:rPr>
      </w:pPr>
    </w:p>
    <w:p w:rsidR="008A37F6" w:rsidRPr="00D53144" w14:paraId="4EE9FE52" w14:textId="77777777">
      <w:pPr>
        <w:tabs>
          <w:tab w:val="clear" w:pos="567"/>
        </w:tabs>
        <w:spacing w:line="240" w:lineRule="auto"/>
        <w:ind w:left="567" w:hanging="567"/>
        <w:rPr>
          <w:lang w:val="nl-NL"/>
        </w:rPr>
      </w:pPr>
      <w:r w:rsidRPr="00D53144">
        <w:rPr>
          <w:b/>
          <w:bCs/>
          <w:lang w:val="nl-NL"/>
        </w:rPr>
        <w:t>6.2</w:t>
      </w:r>
      <w:r w:rsidRPr="00D53144">
        <w:rPr>
          <w:b/>
          <w:bCs/>
          <w:lang w:val="nl-NL"/>
        </w:rPr>
        <w:tab/>
        <w:t>Gevallen van onverenigbaarheid</w:t>
      </w:r>
    </w:p>
    <w:p w:rsidR="008A37F6" w:rsidRPr="00D53144" w14:paraId="01CE685C" w14:textId="77777777">
      <w:pPr>
        <w:tabs>
          <w:tab w:val="clear" w:pos="567"/>
        </w:tabs>
        <w:spacing w:line="240" w:lineRule="auto"/>
        <w:rPr>
          <w:lang w:val="nl-NL"/>
        </w:rPr>
      </w:pPr>
    </w:p>
    <w:p w:rsidR="008A37F6" w:rsidRPr="00D53144" w14:paraId="6686395B" w14:textId="77777777">
      <w:pPr>
        <w:tabs>
          <w:tab w:val="clear" w:pos="567"/>
        </w:tabs>
        <w:spacing w:line="240" w:lineRule="auto"/>
        <w:rPr>
          <w:lang w:val="nl-NL"/>
        </w:rPr>
      </w:pPr>
      <w:r w:rsidRPr="00D53144">
        <w:rPr>
          <w:lang w:val="nl-NL"/>
        </w:rPr>
        <w:t>Gezien er geen verenigbaarheidsonderzoeken zijn uitgevoerd, mag dit geneesmiddel niet worden gemengd met andere geneesmiddelen.</w:t>
      </w:r>
    </w:p>
    <w:p w:rsidR="008A37F6" w:rsidRPr="00D53144" w14:paraId="46535125" w14:textId="77777777">
      <w:pPr>
        <w:tabs>
          <w:tab w:val="clear" w:pos="567"/>
        </w:tabs>
        <w:spacing w:line="240" w:lineRule="auto"/>
        <w:rPr>
          <w:lang w:val="nl-NL"/>
        </w:rPr>
      </w:pPr>
    </w:p>
    <w:p w:rsidR="008A37F6" w:rsidRPr="00D53144" w14:paraId="055CD74E" w14:textId="77777777">
      <w:pPr>
        <w:tabs>
          <w:tab w:val="clear" w:pos="567"/>
        </w:tabs>
        <w:spacing w:line="240" w:lineRule="auto"/>
        <w:ind w:left="567" w:hanging="567"/>
        <w:rPr>
          <w:lang w:val="nl-NL"/>
        </w:rPr>
      </w:pPr>
      <w:r w:rsidRPr="00D53144">
        <w:rPr>
          <w:b/>
          <w:bCs/>
          <w:lang w:val="nl-NL"/>
        </w:rPr>
        <w:t>6.3</w:t>
      </w:r>
      <w:r w:rsidRPr="00D53144">
        <w:rPr>
          <w:b/>
          <w:bCs/>
          <w:lang w:val="nl-NL"/>
        </w:rPr>
        <w:tab/>
        <w:t xml:space="preserve">Houdbaarheid </w:t>
      </w:r>
    </w:p>
    <w:p w:rsidR="008A37F6" w:rsidRPr="00D53144" w14:paraId="55BC7D2A" w14:textId="77777777">
      <w:pPr>
        <w:tabs>
          <w:tab w:val="clear" w:pos="567"/>
        </w:tabs>
        <w:spacing w:line="240" w:lineRule="auto"/>
        <w:rPr>
          <w:lang w:val="nl-NL"/>
        </w:rPr>
      </w:pPr>
    </w:p>
    <w:p w:rsidR="008A37F6" w:rsidRPr="00D53144" w14:paraId="3B1A8615" w14:textId="77777777">
      <w:pPr>
        <w:tabs>
          <w:tab w:val="clear" w:pos="567"/>
        </w:tabs>
        <w:spacing w:line="240" w:lineRule="auto"/>
        <w:rPr>
          <w:lang w:val="nl-NL"/>
        </w:rPr>
      </w:pPr>
      <w:r w:rsidRPr="00D53144">
        <w:rPr>
          <w:lang w:val="nl-NL"/>
        </w:rPr>
        <w:t>2 jaar</w:t>
      </w:r>
    </w:p>
    <w:p w:rsidR="008A37F6" w:rsidRPr="00D53144" w14:paraId="03969499" w14:textId="77777777">
      <w:pPr>
        <w:tabs>
          <w:tab w:val="clear" w:pos="567"/>
        </w:tabs>
        <w:spacing w:line="240" w:lineRule="auto"/>
        <w:rPr>
          <w:lang w:val="nl-NL"/>
        </w:rPr>
      </w:pPr>
    </w:p>
    <w:p w:rsidR="008A37F6" w:rsidRPr="00D53144" w14:paraId="42CF5134" w14:textId="77777777">
      <w:pPr>
        <w:keepNext/>
        <w:tabs>
          <w:tab w:val="clear" w:pos="567"/>
        </w:tabs>
        <w:spacing w:line="240" w:lineRule="auto"/>
        <w:rPr>
          <w:lang w:val="nl-NL"/>
        </w:rPr>
      </w:pPr>
      <w:r w:rsidRPr="00D53144">
        <w:rPr>
          <w:b/>
          <w:bCs/>
          <w:lang w:val="nl-NL"/>
        </w:rPr>
        <w:t>6.4</w:t>
      </w:r>
      <w:r w:rsidRPr="00D53144">
        <w:rPr>
          <w:b/>
          <w:bCs/>
          <w:lang w:val="nl-NL"/>
        </w:rPr>
        <w:tab/>
        <w:t>Speciale voorzorgsmaatregelen bij bewaren</w:t>
      </w:r>
    </w:p>
    <w:p w:rsidR="008A37F6" w:rsidRPr="00D53144" w14:paraId="266B0465" w14:textId="77777777">
      <w:pPr>
        <w:tabs>
          <w:tab w:val="clear" w:pos="567"/>
        </w:tabs>
        <w:spacing w:line="240" w:lineRule="auto"/>
        <w:rPr>
          <w:lang w:val="nl-NL"/>
        </w:rPr>
      </w:pPr>
    </w:p>
    <w:p w:rsidR="008A37F6" w:rsidRPr="00D53144" w14:paraId="72945B9F" w14:textId="0394FD70">
      <w:pPr>
        <w:tabs>
          <w:tab w:val="clear" w:pos="567"/>
        </w:tabs>
        <w:spacing w:line="240" w:lineRule="auto"/>
        <w:rPr>
          <w:lang w:val="nl-NL"/>
        </w:rPr>
      </w:pPr>
      <w:r w:rsidRPr="00D53144">
        <w:rPr>
          <w:lang w:val="nl-NL"/>
        </w:rPr>
        <w:t>Bewaren in de koelkast (2</w:t>
      </w:r>
      <w:r w:rsidRPr="00D53144">
        <w:rPr>
          <w:rFonts w:ascii="Symbol" w:hAnsi="Symbol"/>
          <w:lang w:val="nl-NL"/>
        </w:rPr>
        <w:sym w:font="Symbol" w:char="F0B0"/>
      </w:r>
      <w:r w:rsidRPr="00D53144">
        <w:rPr>
          <w:lang w:val="nl-NL"/>
        </w:rPr>
        <w:t>C – 8</w:t>
      </w:r>
      <w:r w:rsidRPr="00D53144">
        <w:rPr>
          <w:rFonts w:ascii="Symbol" w:hAnsi="Symbol"/>
          <w:lang w:val="nl-NL"/>
        </w:rPr>
        <w:sym w:font="Symbol" w:char="F0B0"/>
      </w:r>
      <w:r w:rsidRPr="00D53144">
        <w:rPr>
          <w:lang w:val="nl-NL"/>
        </w:rPr>
        <w:t xml:space="preserve">C). Niet in de vriezer bewaren. De voorgevulde spuit in de buitenverpakking bewaren ter bescherming tegen licht. </w:t>
      </w:r>
    </w:p>
    <w:p w:rsidR="008A37F6" w:rsidRPr="00D53144" w14:paraId="408BE729" w14:textId="77777777">
      <w:pPr>
        <w:tabs>
          <w:tab w:val="clear" w:pos="567"/>
        </w:tabs>
        <w:spacing w:line="240" w:lineRule="auto"/>
        <w:rPr>
          <w:lang w:val="nl-NL"/>
        </w:rPr>
      </w:pPr>
    </w:p>
    <w:p w:rsidR="008A37F6" w:rsidRPr="00D53144" w14:paraId="522FE83C" w14:textId="77777777">
      <w:pPr>
        <w:tabs>
          <w:tab w:val="clear" w:pos="567"/>
        </w:tabs>
        <w:rPr>
          <w:lang w:val="nl-NL"/>
        </w:rPr>
      </w:pPr>
      <w:r w:rsidRPr="00D53144">
        <w:rPr>
          <w:lang w:val="nl-NL"/>
        </w:rPr>
        <w:t>Een enkele Humira voorgevulde spuit mag bewaard worden bij een temperatuur tot maximaal 25°C gedurende maximaal 14 dagen. De spuit moet worden beschermd tegen licht en worden afgevoerd als deze niet binnen de periode van 14 dagen wordt gebruikt.</w:t>
      </w:r>
    </w:p>
    <w:p w:rsidR="008A37F6" w:rsidRPr="00D53144" w14:paraId="12ED258F" w14:textId="77777777">
      <w:pPr>
        <w:tabs>
          <w:tab w:val="clear" w:pos="567"/>
        </w:tabs>
        <w:spacing w:line="240" w:lineRule="auto"/>
        <w:rPr>
          <w:lang w:val="nl-NL"/>
        </w:rPr>
      </w:pPr>
    </w:p>
    <w:p w:rsidR="008A37F6" w:rsidRPr="00D53144" w14:paraId="2EC697AC" w14:textId="77777777">
      <w:pPr>
        <w:tabs>
          <w:tab w:val="clear" w:pos="567"/>
        </w:tabs>
        <w:spacing w:line="240" w:lineRule="auto"/>
        <w:rPr>
          <w:lang w:val="nl-NL"/>
        </w:rPr>
      </w:pPr>
    </w:p>
    <w:p w:rsidR="008A37F6" w:rsidRPr="00D53144" w14:paraId="13B56838" w14:textId="77777777">
      <w:pPr>
        <w:keepNext/>
        <w:tabs>
          <w:tab w:val="clear" w:pos="567"/>
        </w:tabs>
        <w:spacing w:line="240" w:lineRule="auto"/>
        <w:rPr>
          <w:lang w:val="nl-NL"/>
        </w:rPr>
      </w:pPr>
      <w:r w:rsidRPr="00D53144">
        <w:rPr>
          <w:b/>
          <w:bCs/>
          <w:lang w:val="nl-NL"/>
        </w:rPr>
        <w:t>6.5</w:t>
      </w:r>
      <w:r w:rsidRPr="00D53144">
        <w:rPr>
          <w:b/>
          <w:bCs/>
          <w:lang w:val="nl-NL"/>
        </w:rPr>
        <w:tab/>
        <w:t>Aard en inhoud van de verpakking</w:t>
      </w:r>
    </w:p>
    <w:p w:rsidR="008A37F6" w:rsidRPr="00D53144" w14:paraId="316BF1CE" w14:textId="77777777">
      <w:pPr>
        <w:keepNext/>
        <w:tabs>
          <w:tab w:val="clear" w:pos="567"/>
        </w:tabs>
        <w:spacing w:line="240" w:lineRule="auto"/>
        <w:rPr>
          <w:lang w:val="nl-NL"/>
        </w:rPr>
      </w:pPr>
    </w:p>
    <w:p w:rsidR="008A37F6" w:rsidRPr="00D53144" w14:paraId="15282DED" w14:textId="05CB573B">
      <w:pPr>
        <w:keepNext/>
        <w:tabs>
          <w:tab w:val="clear" w:pos="567"/>
        </w:tabs>
        <w:rPr>
          <w:lang w:val="nl-NL"/>
        </w:rPr>
      </w:pPr>
      <w:r w:rsidRPr="00D53144">
        <w:rPr>
          <w:lang w:val="nl-NL"/>
        </w:rPr>
        <w:t xml:space="preserve">Humira 20 mg oplossing voor injectie in voorgevulde spuit (type I glas) met een plunjerstopper (bromobutyl rubber) en een naald met naaldbeschermer (thermoplastisch elastomeer) voor eenmalig gebruik. </w:t>
      </w:r>
      <w:r w:rsidRPr="00D53144">
        <w:rPr>
          <w:lang w:val="nl-NL"/>
        </w:rPr>
        <w:br/>
      </w:r>
    </w:p>
    <w:p w:rsidR="008A37F6" w:rsidRPr="00D53144" w14:paraId="41769884" w14:textId="77777777">
      <w:pPr>
        <w:tabs>
          <w:tab w:val="clear" w:pos="567"/>
        </w:tabs>
        <w:rPr>
          <w:lang w:val="nl-NL"/>
        </w:rPr>
      </w:pPr>
      <w:r w:rsidRPr="00D53144">
        <w:rPr>
          <w:lang w:val="nl-NL"/>
        </w:rPr>
        <w:t>Verpakkingen van:</w:t>
      </w:r>
    </w:p>
    <w:p w:rsidR="008A37F6" w:rsidRPr="00D53144" w:rsidP="003D103B" w14:paraId="7DC5DB5D" w14:textId="64DE25FB">
      <w:pPr>
        <w:numPr>
          <w:ilvl w:val="0"/>
          <w:numId w:val="81"/>
        </w:numPr>
        <w:tabs>
          <w:tab w:val="clear" w:pos="567"/>
          <w:tab w:val="clear" w:pos="720"/>
        </w:tabs>
        <w:suppressAutoHyphens/>
        <w:spacing w:line="240" w:lineRule="auto"/>
        <w:ind w:left="567" w:hanging="567"/>
        <w:rPr>
          <w:lang w:val="nl-NL"/>
        </w:rPr>
      </w:pPr>
      <w:r w:rsidRPr="00D53144">
        <w:rPr>
          <w:lang w:val="nl-NL"/>
        </w:rPr>
        <w:t xml:space="preserve">2 voorgevulde spuiten (0,2 ml steriele oplossing), ieder met 1 alcoholdoekje in een blisterverpakking. </w:t>
      </w:r>
    </w:p>
    <w:p w:rsidR="008A37F6" w:rsidRPr="00D53144" w14:paraId="2A7D6FB4" w14:textId="77777777">
      <w:pPr>
        <w:tabs>
          <w:tab w:val="clear" w:pos="567"/>
        </w:tabs>
        <w:spacing w:line="240" w:lineRule="auto"/>
        <w:rPr>
          <w:lang w:val="nl-NL"/>
        </w:rPr>
      </w:pPr>
    </w:p>
    <w:p w:rsidR="008A37F6" w:rsidRPr="00D53144" w14:paraId="29331C0B" w14:textId="77777777">
      <w:pPr>
        <w:tabs>
          <w:tab w:val="clear" w:pos="567"/>
        </w:tabs>
        <w:spacing w:line="240" w:lineRule="auto"/>
        <w:rPr>
          <w:lang w:val="nl-NL"/>
        </w:rPr>
      </w:pPr>
    </w:p>
    <w:p w:rsidR="008A37F6" w:rsidRPr="00D53144" w14:paraId="28C788B2" w14:textId="77777777">
      <w:pPr>
        <w:tabs>
          <w:tab w:val="clear" w:pos="567"/>
        </w:tabs>
        <w:spacing w:line="240" w:lineRule="auto"/>
        <w:ind w:left="567" w:hanging="567"/>
        <w:rPr>
          <w:lang w:val="nl-NL"/>
        </w:rPr>
      </w:pPr>
      <w:r w:rsidRPr="00D53144">
        <w:rPr>
          <w:b/>
          <w:bCs/>
          <w:lang w:val="nl-NL"/>
        </w:rPr>
        <w:t>6.6</w:t>
      </w:r>
      <w:r w:rsidRPr="00D53144">
        <w:rPr>
          <w:b/>
          <w:bCs/>
          <w:lang w:val="nl-NL"/>
        </w:rPr>
        <w:tab/>
        <w:t>Speciale voorzorgsmaatregelen voor het verwijderen</w:t>
      </w:r>
    </w:p>
    <w:p w:rsidR="008A37F6" w:rsidRPr="00D53144" w14:paraId="09D3DF12" w14:textId="77777777">
      <w:pPr>
        <w:tabs>
          <w:tab w:val="clear" w:pos="567"/>
        </w:tabs>
        <w:spacing w:line="240" w:lineRule="auto"/>
        <w:rPr>
          <w:lang w:val="nl-NL"/>
        </w:rPr>
      </w:pPr>
    </w:p>
    <w:p w:rsidR="008A37F6" w:rsidRPr="00D53144" w14:paraId="2021772E" w14:textId="77777777">
      <w:pPr>
        <w:tabs>
          <w:tab w:val="clear" w:pos="567"/>
        </w:tabs>
        <w:spacing w:line="240" w:lineRule="auto"/>
        <w:rPr>
          <w:lang w:val="nl-NL"/>
        </w:rPr>
      </w:pPr>
      <w:r w:rsidRPr="00D53144">
        <w:rPr>
          <w:lang w:val="nl-NL"/>
        </w:rPr>
        <w:t>Al het ongebruikte geneesmiddel of afvalmateriaal dient te worden vernietigd overeenkomstig lokale voorschriften.</w:t>
      </w:r>
    </w:p>
    <w:p w:rsidR="008A37F6" w:rsidRPr="00D53144" w14:paraId="3EE5D7AF" w14:textId="77777777">
      <w:pPr>
        <w:tabs>
          <w:tab w:val="clear" w:pos="567"/>
        </w:tabs>
        <w:spacing w:line="240" w:lineRule="auto"/>
        <w:rPr>
          <w:lang w:val="nl-NL"/>
        </w:rPr>
      </w:pPr>
    </w:p>
    <w:p w:rsidR="008A37F6" w:rsidRPr="00D53144" w14:paraId="1290225A" w14:textId="77777777">
      <w:pPr>
        <w:tabs>
          <w:tab w:val="clear" w:pos="567"/>
        </w:tabs>
        <w:spacing w:line="240" w:lineRule="auto"/>
        <w:rPr>
          <w:lang w:val="nl-NL"/>
        </w:rPr>
      </w:pPr>
    </w:p>
    <w:p w:rsidR="008A37F6" w:rsidRPr="00D53144" w14:paraId="3E829F00" w14:textId="77777777">
      <w:pPr>
        <w:tabs>
          <w:tab w:val="clear" w:pos="567"/>
        </w:tabs>
        <w:spacing w:line="240" w:lineRule="auto"/>
        <w:ind w:left="567" w:hanging="567"/>
        <w:rPr>
          <w:lang w:val="nl-NL"/>
        </w:rPr>
      </w:pPr>
      <w:r w:rsidRPr="00D53144">
        <w:rPr>
          <w:b/>
          <w:bCs/>
          <w:lang w:val="nl-NL"/>
        </w:rPr>
        <w:t>7.</w:t>
      </w:r>
      <w:r w:rsidRPr="00D53144">
        <w:rPr>
          <w:b/>
          <w:bCs/>
          <w:lang w:val="nl-NL"/>
        </w:rPr>
        <w:tab/>
        <w:t>HOUDER VAN DE VERGUNNING VOOR HET IN DE HANDEL BRENGEN</w:t>
      </w:r>
    </w:p>
    <w:p w:rsidR="00411847" w:rsidRPr="00D53144" w14:paraId="6CF2AC58" w14:textId="77777777">
      <w:pPr>
        <w:tabs>
          <w:tab w:val="clear" w:pos="567"/>
        </w:tabs>
        <w:spacing w:line="240" w:lineRule="auto"/>
        <w:rPr>
          <w:lang w:val="nl-NL"/>
        </w:rPr>
      </w:pPr>
    </w:p>
    <w:p w:rsidR="00411847" w:rsidRPr="00D53144" w:rsidP="00411847" w14:paraId="3A6E18B6" w14:textId="4C9C8F55">
      <w:pPr>
        <w:keepNext/>
        <w:tabs>
          <w:tab w:val="clear" w:pos="567"/>
        </w:tabs>
        <w:autoSpaceDE w:val="0"/>
        <w:autoSpaceDN w:val="0"/>
        <w:adjustRightInd w:val="0"/>
        <w:spacing w:line="240" w:lineRule="atLeast"/>
        <w:rPr>
          <w:lang w:val="nl-NL" w:eastAsia="en-GB"/>
        </w:rPr>
      </w:pPr>
      <w:r w:rsidRPr="00D53144">
        <w:rPr>
          <w:lang w:val="nl-NL" w:eastAsia="en-GB"/>
        </w:rPr>
        <w:t>AbbVie Deutschland GmbH &amp; Co. KG</w:t>
      </w:r>
    </w:p>
    <w:p w:rsidR="00411847" w:rsidRPr="00D53144" w:rsidP="00411847" w14:paraId="2CB6DF4D" w14:textId="77777777">
      <w:pPr>
        <w:keepNext/>
        <w:tabs>
          <w:tab w:val="clear" w:pos="567"/>
        </w:tabs>
        <w:autoSpaceDE w:val="0"/>
        <w:autoSpaceDN w:val="0"/>
        <w:adjustRightInd w:val="0"/>
        <w:spacing w:line="240" w:lineRule="atLeast"/>
        <w:rPr>
          <w:lang w:val="nl-NL" w:eastAsia="en-GB"/>
        </w:rPr>
      </w:pPr>
      <w:r w:rsidRPr="00D53144">
        <w:rPr>
          <w:lang w:val="nl-NL" w:eastAsia="en-GB"/>
        </w:rPr>
        <w:t>Knollstrasse</w:t>
      </w:r>
    </w:p>
    <w:p w:rsidR="00411847" w:rsidRPr="00D53144" w:rsidP="00411847" w14:paraId="7EA15700" w14:textId="77777777">
      <w:pPr>
        <w:keepNext/>
        <w:tabs>
          <w:tab w:val="clear" w:pos="567"/>
        </w:tabs>
        <w:autoSpaceDE w:val="0"/>
        <w:autoSpaceDN w:val="0"/>
        <w:adjustRightInd w:val="0"/>
        <w:spacing w:line="240" w:lineRule="atLeast"/>
        <w:rPr>
          <w:lang w:val="nl-NL" w:eastAsia="en-GB"/>
        </w:rPr>
      </w:pPr>
      <w:r w:rsidRPr="00D53144">
        <w:rPr>
          <w:lang w:val="nl-NL" w:eastAsia="en-GB"/>
        </w:rPr>
        <w:t>67061 Ludwigshafen</w:t>
      </w:r>
    </w:p>
    <w:p w:rsidR="00411847" w:rsidRPr="00D53144" w:rsidP="00411847" w14:paraId="0E938687" w14:textId="1F5BF872">
      <w:pPr>
        <w:keepNext/>
        <w:tabs>
          <w:tab w:val="clear" w:pos="567"/>
        </w:tabs>
        <w:autoSpaceDE w:val="0"/>
        <w:autoSpaceDN w:val="0"/>
        <w:adjustRightInd w:val="0"/>
        <w:spacing w:line="240" w:lineRule="atLeast"/>
        <w:rPr>
          <w:lang w:val="nl-NL" w:eastAsia="en-GB"/>
        </w:rPr>
      </w:pPr>
      <w:r w:rsidRPr="00D53144">
        <w:rPr>
          <w:lang w:val="nl-NL" w:eastAsia="en-GB"/>
        </w:rPr>
        <w:t xml:space="preserve">Duitsland </w:t>
      </w:r>
    </w:p>
    <w:p w:rsidR="008A37F6" w:rsidRPr="00D53144" w14:paraId="34C7C544" w14:textId="2656DF05">
      <w:pPr>
        <w:tabs>
          <w:tab w:val="clear" w:pos="567"/>
        </w:tabs>
        <w:spacing w:line="240" w:lineRule="auto"/>
        <w:rPr>
          <w:bCs/>
          <w:lang w:val="nl-NL"/>
        </w:rPr>
      </w:pPr>
    </w:p>
    <w:p w:rsidR="008A37F6" w:rsidRPr="00D53144" w14:paraId="6EE7800A" w14:textId="77777777">
      <w:pPr>
        <w:tabs>
          <w:tab w:val="clear" w:pos="567"/>
        </w:tabs>
        <w:spacing w:line="240" w:lineRule="auto"/>
        <w:rPr>
          <w:bCs/>
          <w:lang w:val="nl-NL"/>
        </w:rPr>
      </w:pPr>
    </w:p>
    <w:p w:rsidR="008A37F6" w:rsidRPr="00D53144" w14:paraId="422804A1" w14:textId="77777777">
      <w:pPr>
        <w:tabs>
          <w:tab w:val="clear" w:pos="567"/>
        </w:tabs>
        <w:spacing w:line="240" w:lineRule="auto"/>
        <w:rPr>
          <w:b/>
          <w:bCs/>
          <w:lang w:val="nl-NL"/>
        </w:rPr>
      </w:pPr>
      <w:r w:rsidRPr="00D53144">
        <w:rPr>
          <w:b/>
          <w:bCs/>
          <w:lang w:val="nl-NL"/>
        </w:rPr>
        <w:t>8.</w:t>
      </w:r>
      <w:r w:rsidRPr="00D53144">
        <w:rPr>
          <w:b/>
          <w:bCs/>
          <w:lang w:val="nl-NL"/>
        </w:rPr>
        <w:tab/>
        <w:t>NUMMER(S) VAN DE VERGUNNING VOOR HET IN DE HANDEL BRENGEN</w:t>
      </w:r>
    </w:p>
    <w:p w:rsidR="008A37F6" w:rsidRPr="00D53144" w14:paraId="14467E37" w14:textId="77777777">
      <w:pPr>
        <w:tabs>
          <w:tab w:val="clear" w:pos="567"/>
        </w:tabs>
        <w:spacing w:line="240" w:lineRule="auto"/>
        <w:ind w:left="360"/>
        <w:rPr>
          <w:b/>
          <w:bCs/>
          <w:lang w:val="nl-NL"/>
        </w:rPr>
      </w:pPr>
    </w:p>
    <w:p w:rsidR="008A37F6" w:rsidRPr="00D53144" w14:paraId="6F64C2C5" w14:textId="77777777">
      <w:pPr>
        <w:pStyle w:val="EndnoteText"/>
        <w:tabs>
          <w:tab w:val="clear" w:pos="567"/>
        </w:tabs>
        <w:rPr>
          <w:lang w:val="nl-NL"/>
        </w:rPr>
      </w:pPr>
      <w:r w:rsidRPr="00D53144">
        <w:rPr>
          <w:lang w:val="nl-NL"/>
        </w:rPr>
        <w:t>EU/1/03/256/022</w:t>
      </w:r>
    </w:p>
    <w:p w:rsidR="008A37F6" w:rsidRPr="00D53144" w14:paraId="0790E1A7" w14:textId="77777777">
      <w:pPr>
        <w:tabs>
          <w:tab w:val="clear" w:pos="567"/>
        </w:tabs>
        <w:spacing w:line="240" w:lineRule="auto"/>
        <w:rPr>
          <w:bCs/>
          <w:lang w:val="nl-NL"/>
        </w:rPr>
      </w:pPr>
    </w:p>
    <w:p w:rsidR="008A37F6" w:rsidRPr="00D53144" w14:paraId="5C2D6E4D" w14:textId="77777777">
      <w:pPr>
        <w:tabs>
          <w:tab w:val="clear" w:pos="567"/>
        </w:tabs>
        <w:spacing w:line="240" w:lineRule="auto"/>
        <w:rPr>
          <w:bCs/>
          <w:lang w:val="nl-NL"/>
        </w:rPr>
      </w:pPr>
    </w:p>
    <w:p w:rsidR="008A37F6" w:rsidRPr="00D53144" w14:paraId="55ED675F" w14:textId="77777777">
      <w:pPr>
        <w:tabs>
          <w:tab w:val="clear" w:pos="567"/>
        </w:tabs>
        <w:spacing w:line="240" w:lineRule="auto"/>
        <w:ind w:left="567" w:hanging="567"/>
        <w:rPr>
          <w:b/>
          <w:bCs/>
          <w:lang w:val="nl-NL"/>
        </w:rPr>
      </w:pPr>
      <w:r w:rsidRPr="00D53144">
        <w:rPr>
          <w:b/>
          <w:bCs/>
          <w:lang w:val="nl-NL"/>
        </w:rPr>
        <w:t>9.</w:t>
      </w:r>
      <w:r w:rsidRPr="00D53144">
        <w:rPr>
          <w:b/>
          <w:bCs/>
          <w:lang w:val="nl-NL"/>
        </w:rPr>
        <w:tab/>
        <w:t>DATUM VAN EERSTE VERLENING VAN DE VERGUNNING/HERNIEUWING VAN DE VERGUNNING</w:t>
      </w:r>
    </w:p>
    <w:p w:rsidR="008A37F6" w:rsidRPr="00D53144" w14:paraId="0FA39AD4" w14:textId="77777777">
      <w:pPr>
        <w:tabs>
          <w:tab w:val="clear" w:pos="567"/>
        </w:tabs>
        <w:spacing w:line="240" w:lineRule="auto"/>
        <w:ind w:left="567" w:hanging="567"/>
        <w:rPr>
          <w:lang w:val="nl-NL"/>
        </w:rPr>
      </w:pPr>
    </w:p>
    <w:p w:rsidR="008A37F6" w:rsidRPr="00D53144" w14:paraId="12777F66" w14:textId="77777777">
      <w:pPr>
        <w:tabs>
          <w:tab w:val="clear" w:pos="567"/>
        </w:tabs>
        <w:spacing w:line="240" w:lineRule="auto"/>
        <w:rPr>
          <w:color w:val="000000"/>
          <w:lang w:val="nl-NL" w:eastAsia="en-GB"/>
        </w:rPr>
      </w:pPr>
      <w:r w:rsidRPr="00D53144">
        <w:rPr>
          <w:lang w:val="nl-NL"/>
        </w:rPr>
        <w:t xml:space="preserve">Datum van eerste verlening van de vergunning: </w:t>
      </w:r>
      <w:r w:rsidRPr="00D53144">
        <w:rPr>
          <w:color w:val="000000"/>
          <w:lang w:val="nl-NL" w:eastAsia="en-GB"/>
        </w:rPr>
        <w:t>8 September 2003</w:t>
      </w:r>
    </w:p>
    <w:p w:rsidR="008A37F6" w:rsidRPr="00D53144" w14:paraId="0D5F315E" w14:textId="77777777">
      <w:pPr>
        <w:tabs>
          <w:tab w:val="clear" w:pos="567"/>
        </w:tabs>
        <w:spacing w:line="240" w:lineRule="auto"/>
        <w:rPr>
          <w:lang w:val="nl-NL"/>
        </w:rPr>
      </w:pPr>
      <w:r w:rsidRPr="00D53144">
        <w:rPr>
          <w:lang w:val="nl-NL"/>
        </w:rPr>
        <w:t xml:space="preserve">Datum van laatste hernieuwing: </w:t>
      </w:r>
      <w:r w:rsidRPr="00D53144">
        <w:rPr>
          <w:color w:val="000000"/>
          <w:lang w:val="nl-NL" w:eastAsia="en-GB"/>
        </w:rPr>
        <w:t>8 September 2008</w:t>
      </w:r>
    </w:p>
    <w:p w:rsidR="008A37F6" w:rsidRPr="00D53144" w14:paraId="17F5974D" w14:textId="77777777">
      <w:pPr>
        <w:tabs>
          <w:tab w:val="clear" w:pos="567"/>
        </w:tabs>
        <w:spacing w:line="240" w:lineRule="auto"/>
        <w:rPr>
          <w:lang w:val="nl-NL"/>
        </w:rPr>
      </w:pPr>
    </w:p>
    <w:p w:rsidR="008A37F6" w:rsidRPr="00D53144" w14:paraId="43BA28A2" w14:textId="77777777">
      <w:pPr>
        <w:tabs>
          <w:tab w:val="clear" w:pos="567"/>
        </w:tabs>
        <w:spacing w:line="240" w:lineRule="auto"/>
        <w:rPr>
          <w:lang w:val="nl-NL"/>
        </w:rPr>
      </w:pPr>
    </w:p>
    <w:p w:rsidR="008A37F6" w:rsidRPr="00D53144" w14:paraId="57B5A984" w14:textId="77777777">
      <w:pPr>
        <w:tabs>
          <w:tab w:val="clear" w:pos="567"/>
        </w:tabs>
        <w:spacing w:line="240" w:lineRule="auto"/>
        <w:ind w:right="566"/>
        <w:rPr>
          <w:b/>
          <w:bCs/>
          <w:lang w:val="nl-NL"/>
        </w:rPr>
      </w:pPr>
      <w:r w:rsidRPr="00D53144">
        <w:rPr>
          <w:b/>
          <w:bCs/>
          <w:lang w:val="nl-NL"/>
        </w:rPr>
        <w:t>10.</w:t>
      </w:r>
      <w:r w:rsidRPr="00D53144">
        <w:rPr>
          <w:b/>
          <w:bCs/>
          <w:lang w:val="nl-NL"/>
        </w:rPr>
        <w:tab/>
        <w:t>DATUM VAN HERZIENING VAN DE TEKST</w:t>
      </w:r>
    </w:p>
    <w:p w:rsidR="008A37F6" w:rsidRPr="00D53144" w14:paraId="6F34FE8C" w14:textId="77777777">
      <w:pPr>
        <w:tabs>
          <w:tab w:val="clear" w:pos="567"/>
        </w:tabs>
        <w:spacing w:line="240" w:lineRule="auto"/>
        <w:ind w:right="566"/>
        <w:rPr>
          <w:lang w:val="nl-NL"/>
        </w:rPr>
      </w:pPr>
    </w:p>
    <w:p w:rsidR="008A37F6" w:rsidRPr="00D53144" w14:paraId="5F1639A4" w14:textId="0DFF2144">
      <w:pPr>
        <w:autoSpaceDE w:val="0"/>
        <w:autoSpaceDN w:val="0"/>
        <w:adjustRightInd w:val="0"/>
        <w:outlineLvl w:val="3"/>
        <w:rPr>
          <w:lang w:val="nl-NL"/>
        </w:rPr>
      </w:pPr>
      <w:r w:rsidRPr="00D53144">
        <w:rPr>
          <w:szCs w:val="24"/>
          <w:lang w:val="nl-NL"/>
        </w:rPr>
        <w:t xml:space="preserve">Gedetailleerde informatie over dit geneesmiddel is beschikbaar op de website van het Europees Geneesmiddelenbureau </w:t>
      </w:r>
      <w:ins w:id="32" w:author="AbbVie251" w:date="2025-05-13T08:59:00Z">
        <w:r w:rsidR="005F6010">
          <w:rPr>
            <w:szCs w:val="24"/>
            <w:lang w:val="nl-NL"/>
          </w:rPr>
          <w:fldChar w:fldCharType="begin"/>
        </w:r>
      </w:ins>
      <w:ins w:id="33" w:author="AbbVie251" w:date="2025-05-13T08:59:00Z">
        <w:r w:rsidR="005F6010">
          <w:rPr>
            <w:szCs w:val="24"/>
            <w:lang w:val="nl-NL"/>
          </w:rPr>
          <w:instrText>HYPERLINK "</w:instrText>
        </w:r>
      </w:ins>
      <w:r w:rsidRPr="005C4CBF" w:rsidR="005F6010">
        <w:rPr>
          <w:rStyle w:val="Hyperlink"/>
          <w:szCs w:val="24"/>
          <w:lang w:val="nl-NL"/>
        </w:rPr>
        <w:instrText>http</w:instrText>
      </w:r>
      <w:ins w:id="34" w:author="AbbVie251" w:date="2025-05-13T08:59:00Z">
        <w:r w:rsidRPr="005C4CBF" w:rsidR="005F6010">
          <w:rPr>
            <w:rStyle w:val="Hyperlink"/>
            <w:szCs w:val="24"/>
            <w:lang w:val="nl-NL"/>
          </w:rPr>
          <w:instrText>s</w:instrText>
        </w:r>
      </w:ins>
      <w:r w:rsidRPr="005C4CBF" w:rsidR="005F6010">
        <w:rPr>
          <w:rStyle w:val="Hyperlink"/>
          <w:szCs w:val="24"/>
          <w:lang w:val="nl-NL"/>
        </w:rPr>
        <w:instrText>://www.ema.europa.eu</w:instrText>
      </w:r>
      <w:ins w:id="35" w:author="AbbVie251" w:date="2025-05-13T08:59:00Z">
        <w:r w:rsidR="005F6010">
          <w:rPr>
            <w:szCs w:val="24"/>
            <w:lang w:val="nl-NL"/>
          </w:rPr>
          <w:instrText>"</w:instrText>
        </w:r>
      </w:ins>
      <w:ins w:id="36" w:author="AbbVie251" w:date="2025-05-13T08:59:00Z">
        <w:r w:rsidR="005F6010">
          <w:rPr>
            <w:szCs w:val="24"/>
            <w:lang w:val="nl-NL"/>
          </w:rPr>
          <w:fldChar w:fldCharType="separate"/>
        </w:r>
      </w:ins>
      <w:r w:rsidRPr="005F6010" w:rsidR="005F6010">
        <w:rPr>
          <w:rStyle w:val="Hyperlink"/>
          <w:szCs w:val="24"/>
          <w:lang w:val="nl-NL"/>
        </w:rPr>
        <w:t>http</w:t>
      </w:r>
      <w:ins w:id="37" w:author="AbbVie251" w:date="2025-05-13T08:59:00Z">
        <w:r w:rsidRPr="005F6010" w:rsidR="005F6010">
          <w:rPr>
            <w:rStyle w:val="Hyperlink"/>
            <w:szCs w:val="24"/>
            <w:lang w:val="nl-NL"/>
          </w:rPr>
          <w:t>s</w:t>
        </w:r>
      </w:ins>
      <w:r w:rsidRPr="005F6010" w:rsidR="005F6010">
        <w:rPr>
          <w:rStyle w:val="Hyperlink"/>
          <w:szCs w:val="24"/>
          <w:lang w:val="nl-NL"/>
        </w:rPr>
        <w:t>://www.ema.europa.eu</w:t>
      </w:r>
      <w:ins w:id="38" w:author="AbbVie251" w:date="2025-05-13T08:59:00Z">
        <w:r w:rsidR="005F6010">
          <w:rPr>
            <w:szCs w:val="24"/>
            <w:lang w:val="nl-NL"/>
          </w:rPr>
          <w:fldChar w:fldCharType="end"/>
        </w:r>
      </w:ins>
    </w:p>
    <w:p w:rsidR="008A37F6" w:rsidRPr="00D53144" w14:paraId="72AE4149" w14:textId="77777777">
      <w:pPr>
        <w:autoSpaceDE w:val="0"/>
        <w:autoSpaceDN w:val="0"/>
        <w:adjustRightInd w:val="0"/>
        <w:outlineLvl w:val="3"/>
        <w:rPr>
          <w:lang w:val="nl-NL"/>
        </w:rPr>
      </w:pPr>
    </w:p>
    <w:p w:rsidR="008A37F6" w:rsidRPr="00D53144" w14:paraId="220B7F43" w14:textId="77777777">
      <w:pPr>
        <w:tabs>
          <w:tab w:val="clear" w:pos="567"/>
        </w:tabs>
        <w:spacing w:line="240" w:lineRule="auto"/>
        <w:rPr>
          <w:lang w:val="nl-NL"/>
        </w:rPr>
      </w:pPr>
      <w:r w:rsidRPr="00D53144">
        <w:rPr>
          <w:lang w:val="nl-NL"/>
        </w:rPr>
        <w:br w:type="page"/>
      </w:r>
    </w:p>
    <w:p w:rsidR="008A37F6" w:rsidRPr="00D53144" w14:paraId="2E1DFCFD" w14:textId="5350009B">
      <w:pPr>
        <w:tabs>
          <w:tab w:val="clear" w:pos="567"/>
        </w:tabs>
        <w:rPr>
          <w:del w:id="39" w:author="AbbVie251" w:date="2025-05-13T10:20:00Z"/>
          <w:lang w:val="nl-NL"/>
        </w:rPr>
      </w:pPr>
    </w:p>
    <w:p w:rsidR="008A37F6" w:rsidRPr="00D53144" w14:paraId="4F7F52F8" w14:textId="3F341592">
      <w:pPr>
        <w:tabs>
          <w:tab w:val="clear" w:pos="567"/>
        </w:tabs>
        <w:rPr>
          <w:del w:id="40" w:author="AbbVie251" w:date="2025-05-13T10:20:00Z"/>
          <w:lang w:val="nl-NL"/>
        </w:rPr>
      </w:pPr>
    </w:p>
    <w:p w:rsidR="008A37F6" w:rsidRPr="00D53144" w:rsidP="005F6010" w14:paraId="629EE4DC" w14:textId="4C2C6505">
      <w:pPr>
        <w:spacing w:line="240" w:lineRule="auto"/>
        <w:ind w:right="566"/>
        <w:rPr>
          <w:del w:id="41" w:author="AbbVie251" w:date="2025-05-13T09:01:00Z"/>
          <w:lang w:val="nl-NL"/>
        </w:rPr>
      </w:pPr>
      <w:del w:id="42" w:author="AbbVie251" w:date="2025-05-13T10:20:00Z">
        <w:r w:rsidRPr="00D53144">
          <w:rPr>
            <w:b/>
            <w:bCs/>
            <w:lang w:val="nl-NL"/>
          </w:rPr>
          <w:delText>1.</w:delText>
        </w:r>
      </w:del>
      <w:del w:id="43" w:author="AbbVie251" w:date="2025-05-13T10:20:00Z">
        <w:r w:rsidRPr="00D53144">
          <w:rPr>
            <w:b/>
            <w:bCs/>
            <w:lang w:val="nl-NL"/>
          </w:rPr>
          <w:tab/>
        </w:r>
      </w:del>
      <w:del w:id="44" w:author="AbbVie251" w:date="2025-05-13T09:01:00Z">
        <w:r w:rsidRPr="00D53144">
          <w:rPr>
            <w:b/>
            <w:bCs/>
            <w:lang w:val="nl-NL"/>
          </w:rPr>
          <w:delText>NAAM VAN HET GENEESMIDDEL</w:delText>
        </w:r>
      </w:del>
    </w:p>
    <w:p w:rsidR="008A37F6" w:rsidRPr="00D53144" w14:paraId="04BEB3ED" w14:textId="285F72DF">
      <w:pPr>
        <w:tabs>
          <w:tab w:val="left" w:pos="567"/>
        </w:tabs>
        <w:spacing w:line="240" w:lineRule="auto"/>
        <w:ind w:right="566"/>
        <w:pPrChange w:id="45" w:author="AbbVie251" w:date="2025-05-13T09:01:00Z">
          <w:pPr>
            <w:tabs>
              <w:tab w:val="clear" w:pos="567"/>
            </w:tabs>
            <w:spacing w:line="240" w:lineRule="auto"/>
          </w:pPr>
        </w:pPrChange>
        <w:rPr>
          <w:del w:id="46" w:author="AbbVie251" w:date="2025-05-13T09:01:00Z"/>
          <w:lang w:val="nl-NL"/>
        </w:rPr>
      </w:pPr>
    </w:p>
    <w:p w:rsidR="008A37F6" w:rsidRPr="00D53144" w14:paraId="23094312" w14:textId="0FE141DF">
      <w:pPr>
        <w:tabs>
          <w:tab w:val="left" w:pos="567"/>
        </w:tabs>
        <w:spacing w:line="240" w:lineRule="auto"/>
        <w:ind w:right="566"/>
        <w:pPrChange w:id="47" w:author="AbbVie251" w:date="2025-05-13T09:01:00Z">
          <w:pPr>
            <w:tabs>
              <w:tab w:val="clear" w:pos="567"/>
            </w:tabs>
            <w:spacing w:line="240" w:lineRule="auto"/>
          </w:pPr>
        </w:pPrChange>
        <w:rPr>
          <w:del w:id="48" w:author="AbbVie251" w:date="2025-05-13T09:01:00Z"/>
          <w:lang w:val="nl-NL"/>
        </w:rPr>
      </w:pPr>
      <w:del w:id="49" w:author="AbbVie251" w:date="2025-05-13T09:01:00Z">
        <w:r w:rsidRPr="00D53144">
          <w:rPr>
            <w:lang w:val="nl-NL"/>
          </w:rPr>
          <w:delText>Humira 40 mg/0,8 ml oplossing voor injectie.</w:delText>
        </w:r>
      </w:del>
    </w:p>
    <w:p w:rsidR="008A37F6" w:rsidRPr="00D53144" w14:paraId="355ED751" w14:textId="19C85E15">
      <w:pPr>
        <w:tabs>
          <w:tab w:val="left" w:pos="567"/>
          <w:tab w:val="clear" w:pos="3180"/>
        </w:tabs>
        <w:spacing w:line="240" w:lineRule="auto"/>
        <w:ind w:right="566"/>
        <w:pPrChange w:id="50" w:author="AbbVie251" w:date="2025-05-13T09:01:00Z">
          <w:pPr>
            <w:tabs>
              <w:tab w:val="clear" w:pos="567"/>
              <w:tab w:val="left" w:pos="3180"/>
            </w:tabs>
            <w:spacing w:line="240" w:lineRule="auto"/>
          </w:pPr>
        </w:pPrChange>
        <w:rPr>
          <w:del w:id="51" w:author="AbbVie251" w:date="2025-05-13T09:01:00Z"/>
          <w:lang w:val="nl-NL"/>
        </w:rPr>
      </w:pPr>
      <w:del w:id="52" w:author="AbbVie251" w:date="2025-05-13T09:01:00Z">
        <w:r w:rsidRPr="00D53144">
          <w:rPr>
            <w:lang w:val="nl-NL"/>
          </w:rPr>
          <w:tab/>
        </w:r>
      </w:del>
    </w:p>
    <w:p w:rsidR="008A37F6" w:rsidRPr="00D53144" w14:paraId="127706BC" w14:textId="36CE01A7">
      <w:pPr>
        <w:tabs>
          <w:tab w:val="left" w:pos="567"/>
        </w:tabs>
        <w:spacing w:line="240" w:lineRule="auto"/>
        <w:ind w:right="566"/>
        <w:pPrChange w:id="53" w:author="AbbVie251" w:date="2025-05-13T09:01:00Z">
          <w:pPr>
            <w:tabs>
              <w:tab w:val="clear" w:pos="567"/>
            </w:tabs>
            <w:spacing w:line="240" w:lineRule="auto"/>
          </w:pPr>
        </w:pPrChange>
        <w:rPr>
          <w:del w:id="54" w:author="AbbVie251" w:date="2025-05-13T09:01:00Z"/>
          <w:lang w:val="nl-NL"/>
        </w:rPr>
      </w:pPr>
    </w:p>
    <w:p w:rsidR="008A37F6" w:rsidRPr="00D53144" w14:paraId="7B4A18A2" w14:textId="7467D85A">
      <w:pPr>
        <w:tabs>
          <w:tab w:val="left" w:pos="567"/>
        </w:tabs>
        <w:spacing w:line="240" w:lineRule="auto"/>
        <w:ind w:right="566"/>
        <w:pPrChange w:id="55" w:author="AbbVie251" w:date="2025-05-13T09:01:00Z">
          <w:pPr>
            <w:tabs>
              <w:tab w:val="clear" w:pos="567"/>
            </w:tabs>
            <w:spacing w:line="240" w:lineRule="auto"/>
          </w:pPr>
        </w:pPrChange>
        <w:rPr>
          <w:del w:id="56" w:author="AbbVie251" w:date="2025-05-13T09:01:00Z"/>
          <w:lang w:val="nl-NL"/>
        </w:rPr>
      </w:pPr>
      <w:del w:id="57" w:author="AbbVie251" w:date="2025-05-13T09:01:00Z">
        <w:r w:rsidRPr="00D53144">
          <w:rPr>
            <w:b/>
            <w:bCs/>
            <w:lang w:val="nl-NL"/>
          </w:rPr>
          <w:delText>2.</w:delText>
        </w:r>
      </w:del>
      <w:del w:id="58" w:author="AbbVie251" w:date="2025-05-13T09:01:00Z">
        <w:r w:rsidRPr="00D53144">
          <w:rPr>
            <w:b/>
            <w:bCs/>
            <w:lang w:val="nl-NL"/>
          </w:rPr>
          <w:tab/>
          <w:delText>KWALITATIEVE EN KWANTITATIEVE SAMENSTELLING</w:delText>
        </w:r>
      </w:del>
    </w:p>
    <w:p w:rsidR="008A37F6" w:rsidRPr="00D53144" w14:paraId="64A003D9" w14:textId="4EE3F605">
      <w:pPr>
        <w:tabs>
          <w:tab w:val="left" w:pos="567"/>
        </w:tabs>
        <w:spacing w:line="240" w:lineRule="auto"/>
        <w:ind w:right="566"/>
        <w:pPrChange w:id="59" w:author="AbbVie251" w:date="2025-05-13T09:01:00Z">
          <w:pPr>
            <w:tabs>
              <w:tab w:val="clear" w:pos="567"/>
            </w:tabs>
            <w:spacing w:line="240" w:lineRule="auto"/>
          </w:pPr>
        </w:pPrChange>
        <w:rPr>
          <w:del w:id="60" w:author="AbbVie251" w:date="2025-05-13T09:01:00Z"/>
          <w:i/>
          <w:iCs/>
          <w:lang w:val="nl-NL"/>
        </w:rPr>
      </w:pPr>
    </w:p>
    <w:p w:rsidR="008A37F6" w:rsidRPr="00D53144" w14:paraId="69C0858E" w14:textId="3E5D9790">
      <w:pPr>
        <w:spacing w:line="240" w:lineRule="auto"/>
        <w:ind w:right="566"/>
        <w:pPrChange w:id="61" w:author="AbbVie251" w:date="2025-05-13T09:01:00Z">
          <w:pPr>
            <w:spacing w:line="240" w:lineRule="auto"/>
          </w:pPr>
        </w:pPrChange>
        <w:rPr>
          <w:del w:id="62" w:author="AbbVie251" w:date="2025-05-13T09:01:00Z"/>
          <w:lang w:val="nl-NL"/>
        </w:rPr>
      </w:pPr>
      <w:del w:id="63" w:author="AbbVie251" w:date="2025-05-13T09:01:00Z">
        <w:r w:rsidRPr="00D53144">
          <w:rPr>
            <w:lang w:val="nl-NL"/>
          </w:rPr>
          <w:delText xml:space="preserve">Elke injectieflacon van 0,8 ml bevat een enkele dosis van 40 mg adalimumab. </w:delText>
        </w:r>
      </w:del>
    </w:p>
    <w:p w:rsidR="008A37F6" w:rsidRPr="00D53144" w14:paraId="19D07DBE" w14:textId="278C3AEB">
      <w:pPr>
        <w:spacing w:line="240" w:lineRule="auto"/>
        <w:ind w:right="566"/>
        <w:pPrChange w:id="64" w:author="AbbVie251" w:date="2025-05-13T09:01:00Z">
          <w:pPr>
            <w:spacing w:line="240" w:lineRule="auto"/>
          </w:pPr>
        </w:pPrChange>
        <w:rPr>
          <w:del w:id="65" w:author="AbbVie251" w:date="2025-05-13T09:01:00Z"/>
          <w:lang w:val="nl-NL"/>
        </w:rPr>
      </w:pPr>
    </w:p>
    <w:p w:rsidR="008A37F6" w:rsidRPr="00D53144" w14:paraId="6E749DBD" w14:textId="73D23044">
      <w:pPr>
        <w:spacing w:line="240" w:lineRule="auto"/>
        <w:ind w:right="566"/>
        <w:pPrChange w:id="66" w:author="AbbVie251" w:date="2025-05-13T09:01:00Z">
          <w:pPr>
            <w:spacing w:line="240" w:lineRule="auto"/>
          </w:pPr>
        </w:pPrChange>
        <w:rPr>
          <w:del w:id="67" w:author="AbbVie251" w:date="2025-05-13T09:01:00Z"/>
          <w:lang w:val="nl-NL"/>
        </w:rPr>
      </w:pPr>
      <w:del w:id="68" w:author="AbbVie251" w:date="2025-05-13T09:01:00Z">
        <w:r w:rsidRPr="00D53144">
          <w:rPr>
            <w:lang w:val="nl-NL"/>
          </w:rPr>
          <w:delText>Adalimumab is een recombinant humaan monoklonaal antilichaam dat geproduceerd wordt in Chinese Hamster Ovariumcellen.</w:delText>
        </w:r>
      </w:del>
    </w:p>
    <w:p w:rsidR="008A37F6" w:rsidRPr="00D53144" w14:paraId="0AD452F3" w14:textId="61929AD6">
      <w:pPr>
        <w:tabs>
          <w:tab w:val="left" w:pos="567"/>
        </w:tabs>
        <w:spacing w:line="240" w:lineRule="auto"/>
        <w:ind w:right="566"/>
        <w:pPrChange w:id="69" w:author="AbbVie251" w:date="2025-05-13T09:01:00Z">
          <w:pPr>
            <w:tabs>
              <w:tab w:val="clear" w:pos="567"/>
            </w:tabs>
            <w:spacing w:line="240" w:lineRule="auto"/>
          </w:pPr>
        </w:pPrChange>
        <w:rPr>
          <w:del w:id="70" w:author="AbbVie251" w:date="2025-05-13T09:01:00Z"/>
          <w:lang w:val="nl-NL"/>
        </w:rPr>
      </w:pPr>
    </w:p>
    <w:p w:rsidR="008A37F6" w:rsidRPr="00D53144" w14:paraId="0E7EEE5A" w14:textId="639669A0">
      <w:pPr>
        <w:tabs>
          <w:tab w:val="left" w:pos="567"/>
        </w:tabs>
        <w:spacing w:line="240" w:lineRule="auto"/>
        <w:ind w:right="566"/>
        <w:pPrChange w:id="71" w:author="AbbVie251" w:date="2025-05-13T09:01:00Z">
          <w:pPr>
            <w:tabs>
              <w:tab w:val="clear" w:pos="567"/>
            </w:tabs>
            <w:spacing w:line="240" w:lineRule="auto"/>
          </w:pPr>
        </w:pPrChange>
        <w:rPr>
          <w:del w:id="72" w:author="AbbVie251" w:date="2025-05-13T09:01:00Z"/>
          <w:lang w:val="nl-NL"/>
        </w:rPr>
      </w:pPr>
      <w:del w:id="73" w:author="AbbVie251" w:date="2025-05-13T09:01:00Z">
        <w:r w:rsidRPr="00D53144">
          <w:rPr>
            <w:lang w:val="nl-NL"/>
          </w:rPr>
          <w:delText xml:space="preserve">Voor de volledige lijst van hulpstoffen, zie rubriek 6.1. </w:delText>
        </w:r>
      </w:del>
    </w:p>
    <w:p w:rsidR="008A37F6" w:rsidRPr="00D53144" w14:paraId="368A9D68" w14:textId="1C5F137E">
      <w:pPr>
        <w:tabs>
          <w:tab w:val="left" w:pos="567"/>
        </w:tabs>
        <w:spacing w:line="240" w:lineRule="auto"/>
        <w:ind w:right="566"/>
        <w:pPrChange w:id="74" w:author="AbbVie251" w:date="2025-05-13T09:01:00Z">
          <w:pPr>
            <w:tabs>
              <w:tab w:val="clear" w:pos="567"/>
            </w:tabs>
            <w:spacing w:line="240" w:lineRule="auto"/>
          </w:pPr>
        </w:pPrChange>
        <w:rPr>
          <w:del w:id="75" w:author="AbbVie251" w:date="2025-05-13T09:01:00Z"/>
          <w:lang w:val="nl-NL"/>
        </w:rPr>
      </w:pPr>
    </w:p>
    <w:p w:rsidR="008A37F6" w:rsidRPr="00D53144" w14:paraId="7EC566C9" w14:textId="067B7FA0">
      <w:pPr>
        <w:tabs>
          <w:tab w:val="left" w:pos="567"/>
        </w:tabs>
        <w:spacing w:line="240" w:lineRule="auto"/>
        <w:ind w:right="566"/>
        <w:pPrChange w:id="76" w:author="AbbVie251" w:date="2025-05-13T09:01:00Z">
          <w:pPr>
            <w:tabs>
              <w:tab w:val="clear" w:pos="567"/>
            </w:tabs>
            <w:spacing w:line="240" w:lineRule="auto"/>
          </w:pPr>
        </w:pPrChange>
        <w:rPr>
          <w:del w:id="77" w:author="AbbVie251" w:date="2025-05-13T09:01:00Z"/>
          <w:lang w:val="nl-NL"/>
        </w:rPr>
      </w:pPr>
    </w:p>
    <w:p w:rsidR="008A37F6" w:rsidRPr="00D53144" w14:paraId="76051C36" w14:textId="6DA4F834">
      <w:pPr>
        <w:spacing w:line="240" w:lineRule="auto"/>
        <w:ind w:right="566"/>
        <w:pPrChange w:id="78" w:author="AbbVie251" w:date="2025-05-13T09:01:00Z">
          <w:pPr>
            <w:spacing w:line="240" w:lineRule="auto"/>
          </w:pPr>
        </w:pPrChange>
        <w:rPr>
          <w:del w:id="79" w:author="AbbVie251" w:date="2025-05-13T09:01:00Z"/>
          <w:b/>
          <w:bCs/>
          <w:caps/>
          <w:lang w:val="nl-NL"/>
        </w:rPr>
      </w:pPr>
      <w:del w:id="80" w:author="AbbVie251" w:date="2025-05-13T09:01:00Z">
        <w:r w:rsidRPr="00D53144">
          <w:rPr>
            <w:b/>
            <w:bCs/>
            <w:lang w:val="nl-NL"/>
          </w:rPr>
          <w:delText>3.</w:delText>
        </w:r>
      </w:del>
      <w:del w:id="81" w:author="AbbVie251" w:date="2025-05-13T09:01:00Z">
        <w:r w:rsidRPr="00D53144">
          <w:rPr>
            <w:b/>
            <w:bCs/>
            <w:lang w:val="nl-NL"/>
          </w:rPr>
          <w:tab/>
          <w:delText xml:space="preserve">FARMACEUTISCHE VORM </w:delText>
        </w:r>
      </w:del>
    </w:p>
    <w:p w:rsidR="008A37F6" w:rsidRPr="00D53144" w14:paraId="3D1832BD" w14:textId="6CD2C1F9">
      <w:pPr>
        <w:tabs>
          <w:tab w:val="left" w:pos="567"/>
        </w:tabs>
        <w:spacing w:line="240" w:lineRule="auto"/>
        <w:ind w:right="566"/>
        <w:pPrChange w:id="82" w:author="AbbVie251" w:date="2025-05-13T09:01:00Z">
          <w:pPr>
            <w:tabs>
              <w:tab w:val="clear" w:pos="567"/>
            </w:tabs>
            <w:spacing w:line="240" w:lineRule="auto"/>
          </w:pPr>
        </w:pPrChange>
        <w:rPr>
          <w:del w:id="83" w:author="AbbVie251" w:date="2025-05-13T09:01:00Z"/>
          <w:b/>
          <w:bCs/>
          <w:caps/>
          <w:lang w:val="nl-NL"/>
        </w:rPr>
      </w:pPr>
    </w:p>
    <w:p w:rsidR="008A37F6" w:rsidRPr="00D53144" w14:paraId="645F3E85" w14:textId="7A699EFD">
      <w:pPr>
        <w:tabs>
          <w:tab w:val="left" w:pos="567"/>
        </w:tabs>
        <w:spacing w:line="240" w:lineRule="auto"/>
        <w:ind w:right="566"/>
        <w:pPrChange w:id="84" w:author="AbbVie251" w:date="2025-05-13T09:01:00Z">
          <w:pPr>
            <w:tabs>
              <w:tab w:val="clear" w:pos="567"/>
            </w:tabs>
            <w:spacing w:line="240" w:lineRule="auto"/>
          </w:pPr>
        </w:pPrChange>
        <w:rPr>
          <w:del w:id="85" w:author="AbbVie251" w:date="2025-05-13T09:01:00Z"/>
          <w:lang w:val="nl-NL"/>
        </w:rPr>
      </w:pPr>
      <w:del w:id="86" w:author="AbbVie251" w:date="2025-05-13T09:01:00Z">
        <w:r w:rsidRPr="00D53144">
          <w:rPr>
            <w:lang w:val="nl-NL"/>
          </w:rPr>
          <w:delText>Oplossing voor injectie (injectie)</w:delText>
        </w:r>
      </w:del>
    </w:p>
    <w:p w:rsidR="008A37F6" w:rsidRPr="00D53144" w14:paraId="34EE678F" w14:textId="41053B48">
      <w:pPr>
        <w:tabs>
          <w:tab w:val="left" w:pos="567"/>
        </w:tabs>
        <w:spacing w:line="240" w:lineRule="auto"/>
        <w:ind w:right="566"/>
        <w:pPrChange w:id="87" w:author="AbbVie251" w:date="2025-05-13T09:01:00Z">
          <w:pPr>
            <w:tabs>
              <w:tab w:val="clear" w:pos="567"/>
            </w:tabs>
            <w:spacing w:line="240" w:lineRule="auto"/>
          </w:pPr>
        </w:pPrChange>
        <w:rPr>
          <w:del w:id="88" w:author="AbbVie251" w:date="2025-05-13T09:01:00Z"/>
          <w:lang w:val="nl-NL"/>
        </w:rPr>
      </w:pPr>
    </w:p>
    <w:p w:rsidR="008A37F6" w:rsidRPr="00D53144" w14:paraId="39079A5D" w14:textId="6554BEE8">
      <w:pPr>
        <w:tabs>
          <w:tab w:val="left" w:pos="567"/>
        </w:tabs>
        <w:spacing w:line="240" w:lineRule="auto"/>
        <w:ind w:right="566"/>
        <w:pPrChange w:id="89" w:author="AbbVie251" w:date="2025-05-13T09:01:00Z">
          <w:pPr>
            <w:tabs>
              <w:tab w:val="clear" w:pos="567"/>
            </w:tabs>
            <w:spacing w:line="240" w:lineRule="auto"/>
          </w:pPr>
        </w:pPrChange>
        <w:rPr>
          <w:del w:id="90" w:author="AbbVie251" w:date="2025-05-13T09:01:00Z"/>
          <w:lang w:val="nl-NL"/>
        </w:rPr>
      </w:pPr>
      <w:del w:id="91" w:author="AbbVie251" w:date="2025-05-13T09:01:00Z">
        <w:r w:rsidRPr="00D53144">
          <w:rPr>
            <w:lang w:val="nl-NL"/>
          </w:rPr>
          <w:delText xml:space="preserve">Heldere kleurloze oplossing. </w:delText>
        </w:r>
      </w:del>
    </w:p>
    <w:p w:rsidR="008A37F6" w:rsidRPr="00D53144" w14:paraId="73B9AB36" w14:textId="7F2CC5B0">
      <w:pPr>
        <w:tabs>
          <w:tab w:val="left" w:pos="567"/>
        </w:tabs>
        <w:spacing w:line="240" w:lineRule="auto"/>
        <w:ind w:right="566"/>
        <w:pPrChange w:id="92" w:author="AbbVie251" w:date="2025-05-13T09:01:00Z">
          <w:pPr>
            <w:tabs>
              <w:tab w:val="clear" w:pos="567"/>
            </w:tabs>
            <w:spacing w:line="240" w:lineRule="auto"/>
          </w:pPr>
        </w:pPrChange>
        <w:rPr>
          <w:del w:id="93" w:author="AbbVie251" w:date="2025-05-13T09:01:00Z"/>
          <w:lang w:val="nl-NL"/>
        </w:rPr>
      </w:pPr>
    </w:p>
    <w:p w:rsidR="008A37F6" w:rsidRPr="00D53144" w14:paraId="34EA371F" w14:textId="73A8DC75">
      <w:pPr>
        <w:tabs>
          <w:tab w:val="left" w:pos="567"/>
        </w:tabs>
        <w:spacing w:line="240" w:lineRule="auto"/>
        <w:ind w:right="566"/>
        <w:pPrChange w:id="94" w:author="AbbVie251" w:date="2025-05-13T09:01:00Z">
          <w:pPr>
            <w:tabs>
              <w:tab w:val="clear" w:pos="567"/>
            </w:tabs>
            <w:spacing w:line="240" w:lineRule="auto"/>
          </w:pPr>
        </w:pPrChange>
        <w:rPr>
          <w:del w:id="95" w:author="AbbVie251" w:date="2025-05-13T09:01:00Z"/>
          <w:lang w:val="nl-NL"/>
        </w:rPr>
      </w:pPr>
    </w:p>
    <w:p w:rsidR="008A37F6" w:rsidRPr="00D53144" w14:paraId="18516785" w14:textId="19762C44">
      <w:pPr>
        <w:spacing w:line="240" w:lineRule="auto"/>
        <w:ind w:right="566"/>
        <w:pPrChange w:id="96" w:author="AbbVie251" w:date="2025-05-13T09:01:00Z">
          <w:pPr>
            <w:spacing w:line="240" w:lineRule="auto"/>
          </w:pPr>
        </w:pPrChange>
        <w:rPr>
          <w:del w:id="97" w:author="AbbVie251" w:date="2025-05-13T09:01:00Z"/>
          <w:caps/>
          <w:lang w:val="nl-NL"/>
        </w:rPr>
      </w:pPr>
      <w:del w:id="98" w:author="AbbVie251" w:date="2025-05-13T09:01:00Z">
        <w:r w:rsidRPr="00D53144">
          <w:rPr>
            <w:b/>
            <w:bCs/>
            <w:caps/>
            <w:lang w:val="nl-NL"/>
          </w:rPr>
          <w:delText>4.</w:delText>
        </w:r>
      </w:del>
      <w:del w:id="99" w:author="AbbVie251" w:date="2025-05-13T09:01:00Z">
        <w:r w:rsidRPr="00D53144">
          <w:rPr>
            <w:b/>
            <w:bCs/>
            <w:caps/>
            <w:lang w:val="nl-NL"/>
          </w:rPr>
          <w:tab/>
          <w:delText>KLINISCHE GEGEVENS</w:delText>
        </w:r>
      </w:del>
    </w:p>
    <w:p w:rsidR="008A37F6" w:rsidRPr="00D53144" w14:paraId="05FD2932" w14:textId="658CE319">
      <w:pPr>
        <w:tabs>
          <w:tab w:val="left" w:pos="567"/>
        </w:tabs>
        <w:spacing w:line="240" w:lineRule="auto"/>
        <w:ind w:right="566"/>
        <w:pPrChange w:id="100" w:author="AbbVie251" w:date="2025-05-13T09:01:00Z">
          <w:pPr>
            <w:tabs>
              <w:tab w:val="clear" w:pos="567"/>
            </w:tabs>
            <w:spacing w:line="240" w:lineRule="auto"/>
          </w:pPr>
        </w:pPrChange>
        <w:rPr>
          <w:del w:id="101" w:author="AbbVie251" w:date="2025-05-13T09:01:00Z"/>
          <w:lang w:val="nl-NL"/>
        </w:rPr>
      </w:pPr>
    </w:p>
    <w:p w:rsidR="008A37F6" w:rsidRPr="00D53144" w14:paraId="5C220867" w14:textId="07FEA8BB">
      <w:pPr>
        <w:tabs>
          <w:tab w:val="left" w:pos="567"/>
        </w:tabs>
        <w:spacing w:line="240" w:lineRule="auto"/>
        <w:ind w:right="566"/>
        <w:pPrChange w:id="102" w:author="AbbVie251" w:date="2025-05-13T09:01:00Z">
          <w:pPr>
            <w:tabs>
              <w:tab w:val="clear" w:pos="567"/>
            </w:tabs>
            <w:spacing w:line="240" w:lineRule="auto"/>
          </w:pPr>
        </w:pPrChange>
        <w:rPr>
          <w:del w:id="103" w:author="AbbVie251" w:date="2025-05-13T09:01:00Z"/>
          <w:b/>
          <w:bCs/>
          <w:lang w:val="nl-NL"/>
        </w:rPr>
      </w:pPr>
      <w:del w:id="104" w:author="AbbVie251" w:date="2025-05-13T09:01:00Z">
        <w:r w:rsidRPr="00D53144">
          <w:rPr>
            <w:b/>
            <w:bCs/>
            <w:lang w:val="nl-NL"/>
          </w:rPr>
          <w:delText>4.1</w:delText>
        </w:r>
      </w:del>
      <w:del w:id="105" w:author="AbbVie251" w:date="2025-05-13T09:01:00Z">
        <w:r w:rsidRPr="00D53144">
          <w:rPr>
            <w:b/>
            <w:bCs/>
            <w:lang w:val="nl-NL"/>
          </w:rPr>
          <w:tab/>
          <w:delText xml:space="preserve">Therapeutische indicaties </w:delText>
        </w:r>
      </w:del>
    </w:p>
    <w:p w:rsidR="008A37F6" w:rsidRPr="00D53144" w14:paraId="20A93BD3" w14:textId="4F9BC468">
      <w:pPr>
        <w:tabs>
          <w:tab w:val="left" w:pos="567"/>
        </w:tabs>
        <w:spacing w:line="240" w:lineRule="auto"/>
        <w:ind w:right="566"/>
        <w:pPrChange w:id="106" w:author="AbbVie251" w:date="2025-05-13T09:01:00Z">
          <w:pPr>
            <w:tabs>
              <w:tab w:val="clear" w:pos="567"/>
            </w:tabs>
            <w:spacing w:line="240" w:lineRule="auto"/>
          </w:pPr>
        </w:pPrChange>
        <w:rPr>
          <w:del w:id="107" w:author="AbbVie251" w:date="2025-05-13T09:01:00Z"/>
          <w:b/>
          <w:bCs/>
          <w:lang w:val="nl-NL"/>
        </w:rPr>
      </w:pPr>
    </w:p>
    <w:p w:rsidR="008A37F6" w:rsidRPr="00D53144" w14:paraId="1768D06B" w14:textId="6A4178F1">
      <w:pPr>
        <w:tabs>
          <w:tab w:val="left" w:pos="567"/>
        </w:tabs>
        <w:spacing w:line="240" w:lineRule="auto"/>
        <w:ind w:right="566"/>
        <w:pPrChange w:id="108" w:author="AbbVie251" w:date="2025-05-13T09:01:00Z">
          <w:pPr>
            <w:tabs>
              <w:tab w:val="clear" w:pos="567"/>
            </w:tabs>
            <w:spacing w:line="240" w:lineRule="auto"/>
          </w:pPr>
        </w:pPrChange>
        <w:rPr>
          <w:del w:id="109" w:author="AbbVie251" w:date="2025-05-13T09:01:00Z"/>
          <w:u w:val="single"/>
          <w:lang w:val="nl-NL"/>
        </w:rPr>
      </w:pPr>
      <w:del w:id="110" w:author="AbbVie251" w:date="2025-05-13T09:01:00Z">
        <w:r w:rsidRPr="00D53144">
          <w:rPr>
            <w:u w:val="single"/>
            <w:lang w:val="nl-NL"/>
          </w:rPr>
          <w:delText>Juveniele idiopathische artritis</w:delText>
        </w:r>
      </w:del>
    </w:p>
    <w:p w:rsidR="008A37F6" w:rsidRPr="00D53144" w14:paraId="2B104647" w14:textId="6CC992C2">
      <w:pPr>
        <w:tabs>
          <w:tab w:val="left" w:pos="567"/>
        </w:tabs>
        <w:spacing w:line="240" w:lineRule="auto"/>
        <w:ind w:right="566"/>
        <w:pPrChange w:id="111" w:author="AbbVie251" w:date="2025-05-13T09:01:00Z">
          <w:pPr>
            <w:tabs>
              <w:tab w:val="clear" w:pos="567"/>
            </w:tabs>
            <w:spacing w:line="240" w:lineRule="auto"/>
          </w:pPr>
        </w:pPrChange>
        <w:rPr>
          <w:del w:id="112" w:author="AbbVie251" w:date="2025-05-13T09:01:00Z"/>
          <w:u w:val="single"/>
          <w:lang w:val="nl-NL"/>
        </w:rPr>
      </w:pPr>
    </w:p>
    <w:p w:rsidR="008A37F6" w:rsidRPr="00D53144" w14:paraId="2A64EE7B" w14:textId="60EF938B">
      <w:pPr>
        <w:tabs>
          <w:tab w:val="left" w:pos="567"/>
        </w:tabs>
        <w:spacing w:line="240" w:lineRule="auto"/>
        <w:ind w:right="566"/>
        <w:pPrChange w:id="113" w:author="AbbVie251" w:date="2025-05-13T09:01:00Z">
          <w:pPr>
            <w:tabs>
              <w:tab w:val="clear" w:pos="567"/>
            </w:tabs>
            <w:spacing w:line="240" w:lineRule="auto"/>
          </w:pPr>
        </w:pPrChange>
        <w:rPr>
          <w:del w:id="114" w:author="AbbVie251" w:date="2025-05-13T09:01:00Z"/>
          <w:i/>
          <w:lang w:val="nl-NL"/>
        </w:rPr>
      </w:pPr>
      <w:del w:id="115" w:author="AbbVie251" w:date="2025-05-13T09:01:00Z">
        <w:r w:rsidRPr="00D53144">
          <w:rPr>
            <w:i/>
            <w:lang w:val="nl-NL"/>
          </w:rPr>
          <w:delText>Polyarticulaire juveniele idiopathische artritis</w:delText>
        </w:r>
      </w:del>
    </w:p>
    <w:p w:rsidR="008A37F6" w:rsidRPr="00D53144" w14:paraId="7D1DB29B" w14:textId="61FC218C">
      <w:pPr>
        <w:tabs>
          <w:tab w:val="left" w:pos="567"/>
        </w:tabs>
        <w:spacing w:line="240" w:lineRule="auto"/>
        <w:ind w:right="566"/>
        <w:pPrChange w:id="116" w:author="AbbVie251" w:date="2025-05-13T09:01:00Z">
          <w:pPr>
            <w:tabs>
              <w:tab w:val="clear" w:pos="567"/>
            </w:tabs>
            <w:spacing w:line="240" w:lineRule="auto"/>
          </w:pPr>
        </w:pPrChange>
        <w:rPr>
          <w:del w:id="117" w:author="AbbVie251" w:date="2025-05-13T09:01:00Z"/>
          <w:u w:val="single"/>
          <w:lang w:val="nl-NL"/>
        </w:rPr>
      </w:pPr>
    </w:p>
    <w:p w:rsidR="008A37F6" w:rsidRPr="00D53144" w14:paraId="7759E0E9" w14:textId="6A2E91ED">
      <w:pPr>
        <w:tabs>
          <w:tab w:val="left" w:pos="567"/>
        </w:tabs>
        <w:spacing w:line="240" w:lineRule="auto"/>
        <w:ind w:right="566"/>
        <w:pPrChange w:id="118" w:author="AbbVie251" w:date="2025-05-13T09:01:00Z">
          <w:pPr>
            <w:tabs>
              <w:tab w:val="clear" w:pos="567"/>
            </w:tabs>
            <w:spacing w:line="240" w:lineRule="auto"/>
          </w:pPr>
        </w:pPrChange>
        <w:rPr>
          <w:del w:id="119" w:author="AbbVie251" w:date="2025-05-13T09:01:00Z"/>
          <w:lang w:val="nl-NL"/>
        </w:rPr>
      </w:pPr>
      <w:del w:id="120" w:author="AbbVie251" w:date="2025-05-13T09:01:00Z">
        <w:r w:rsidRPr="00D53144">
          <w:rPr>
            <w:lang w:val="nl-NL"/>
          </w:rPr>
          <w:delText xml:space="preserve">Humira is in combinatie met methotrexaat </w:delText>
        </w:r>
      </w:del>
      <w:del w:id="121" w:author="AbbVie251" w:date="2025-05-13T09:01:00Z">
        <w:r w:rsidR="002F4B8A">
          <w:rPr>
            <w:lang w:val="nl-NL"/>
          </w:rPr>
          <w:delText>geïndiceerd</w:delText>
        </w:r>
      </w:del>
      <w:del w:id="122" w:author="AbbVie251" w:date="2025-05-13T09:01:00Z">
        <w:r w:rsidRPr="00D53144" w:rsidR="002F4B8A">
          <w:rPr>
            <w:lang w:val="nl-NL"/>
          </w:rPr>
          <w:delText xml:space="preserve"> </w:delText>
        </w:r>
      </w:del>
      <w:del w:id="123" w:author="AbbVie251" w:date="2025-05-13T09:01:00Z">
        <w:r w:rsidRPr="00D53144">
          <w:rPr>
            <w:lang w:val="nl-NL"/>
          </w:rPr>
          <w:delText>voor de behandeling van actieve polyarticulaire juveniele idiopathische artritis, bij patiënten vanaf de leeftijd van 2 jaar die een ontoereikende respons hebben gehad op één of meerdere antireumatische middelen. Humira kan als monotherapie worden gebruikt in geval van intolerantie voor methotrexaat of wanneer voort</w:delText>
        </w:r>
      </w:del>
      <w:del w:id="124" w:author="AbbVie251" w:date="2025-05-13T09:01:00Z">
        <w:r w:rsidRPr="00D53144" w:rsidR="002F5CCB">
          <w:rPr>
            <w:lang w:val="nl-NL"/>
          </w:rPr>
          <w:delText xml:space="preserve">zetting van de </w:delText>
        </w:r>
      </w:del>
      <w:del w:id="125" w:author="AbbVie251" w:date="2025-05-13T09:01:00Z">
        <w:r w:rsidRPr="00D53144">
          <w:rPr>
            <w:lang w:val="nl-NL"/>
          </w:rPr>
          <w:delText>behandeling met methotrexaat ongewenst is (voor de werkzaamheid van monotherapie zie rubriek 5.1). Het gebruik van Humira is niet onderzocht bij patiënten jonger dan 2 jaar.</w:delText>
        </w:r>
      </w:del>
    </w:p>
    <w:p w:rsidR="008A37F6" w:rsidRPr="00D53144" w14:paraId="4E164D8B" w14:textId="17A1108F">
      <w:pPr>
        <w:tabs>
          <w:tab w:val="left" w:pos="567"/>
        </w:tabs>
        <w:spacing w:line="240" w:lineRule="auto"/>
        <w:ind w:right="566"/>
        <w:pPrChange w:id="126" w:author="AbbVie251" w:date="2025-05-13T09:01:00Z">
          <w:pPr>
            <w:tabs>
              <w:tab w:val="clear" w:pos="567"/>
            </w:tabs>
            <w:spacing w:line="240" w:lineRule="auto"/>
          </w:pPr>
        </w:pPrChange>
        <w:rPr>
          <w:del w:id="127" w:author="AbbVie251" w:date="2025-05-13T09:01:00Z"/>
          <w:lang w:val="nl-NL"/>
        </w:rPr>
      </w:pPr>
    </w:p>
    <w:p w:rsidR="008A37F6" w:rsidRPr="00D53144" w14:paraId="48A9B3EC" w14:textId="700A591C">
      <w:pPr>
        <w:tabs>
          <w:tab w:val="left" w:pos="567"/>
        </w:tabs>
        <w:spacing w:line="240" w:lineRule="auto"/>
        <w:ind w:right="566"/>
        <w:pPrChange w:id="128" w:author="AbbVie251" w:date="2025-05-13T09:01:00Z">
          <w:pPr>
            <w:tabs>
              <w:tab w:val="clear" w:pos="567"/>
            </w:tabs>
            <w:spacing w:line="240" w:lineRule="auto"/>
          </w:pPr>
        </w:pPrChange>
        <w:rPr>
          <w:del w:id="129" w:author="AbbVie251" w:date="2025-05-13T09:01:00Z"/>
          <w:i/>
          <w:lang w:val="nl-NL"/>
        </w:rPr>
      </w:pPr>
      <w:del w:id="130" w:author="AbbVie251" w:date="2025-05-13T09:01:00Z">
        <w:r w:rsidRPr="00D53144">
          <w:rPr>
            <w:i/>
            <w:lang w:val="nl-NL"/>
          </w:rPr>
          <w:delText>Enthesitis-gerelateerde artritis</w:delText>
        </w:r>
      </w:del>
    </w:p>
    <w:p w:rsidR="008A37F6" w:rsidRPr="00D53144" w14:paraId="31684A30" w14:textId="5809717E">
      <w:pPr>
        <w:tabs>
          <w:tab w:val="left" w:pos="567"/>
        </w:tabs>
        <w:spacing w:line="240" w:lineRule="auto"/>
        <w:ind w:right="566"/>
        <w:pPrChange w:id="131" w:author="AbbVie251" w:date="2025-05-13T09:01:00Z">
          <w:pPr>
            <w:tabs>
              <w:tab w:val="clear" w:pos="567"/>
            </w:tabs>
            <w:spacing w:line="240" w:lineRule="auto"/>
          </w:pPr>
        </w:pPrChange>
        <w:rPr>
          <w:del w:id="132" w:author="AbbVie251" w:date="2025-05-13T09:01:00Z"/>
          <w:lang w:val="nl-NL"/>
        </w:rPr>
      </w:pPr>
    </w:p>
    <w:p w:rsidR="008A37F6" w:rsidRPr="00D53144" w14:paraId="08F2EB08" w14:textId="0F62235A">
      <w:pPr>
        <w:spacing w:line="240" w:lineRule="auto"/>
        <w:ind w:right="566"/>
        <w:pPrChange w:id="133" w:author="AbbVie251" w:date="2025-05-13T09:01:00Z">
          <w:pPr/>
        </w:pPrChange>
        <w:rPr>
          <w:del w:id="134" w:author="AbbVie251" w:date="2025-05-13T09:01:00Z"/>
          <w:lang w:val="nl-NL"/>
        </w:rPr>
      </w:pPr>
      <w:del w:id="135" w:author="AbbVie251" w:date="2025-05-13T09:01:00Z">
        <w:r w:rsidRPr="00D53144">
          <w:rPr>
            <w:lang w:val="nl-NL"/>
          </w:rPr>
          <w:delText xml:space="preserve">Humira is </w:delText>
        </w:r>
      </w:del>
      <w:del w:id="136" w:author="AbbVie251" w:date="2025-05-13T09:01:00Z">
        <w:r w:rsidR="002F4B8A">
          <w:rPr>
            <w:lang w:val="nl-NL"/>
          </w:rPr>
          <w:delText>geïndiceerd</w:delText>
        </w:r>
      </w:del>
      <w:del w:id="137" w:author="AbbVie251" w:date="2025-05-13T09:01:00Z">
        <w:r w:rsidRPr="00D53144" w:rsidR="002F4B8A">
          <w:rPr>
            <w:lang w:val="nl-NL"/>
          </w:rPr>
          <w:delText xml:space="preserve"> </w:delText>
        </w:r>
      </w:del>
      <w:del w:id="138" w:author="AbbVie251" w:date="2025-05-13T09:01:00Z">
        <w:r w:rsidRPr="00D53144">
          <w:rPr>
            <w:lang w:val="nl-NL"/>
          </w:rPr>
          <w:delText>voor de behandeling van actieve enthesitis-gerelateerde artritis bij patiënten vanaf 6 jaar die een ontoereikende respons hebben gehad op conventionele therapie of die conventionele therapie niet verdragen (zie rubriek 5.1).</w:delText>
        </w:r>
      </w:del>
    </w:p>
    <w:p w:rsidR="008A37F6" w:rsidRPr="00D53144" w14:paraId="6A2F5258" w14:textId="42F2F6D5">
      <w:pPr>
        <w:tabs>
          <w:tab w:val="left" w:pos="567"/>
        </w:tabs>
        <w:spacing w:line="240" w:lineRule="auto"/>
        <w:ind w:right="566"/>
        <w:pPrChange w:id="139" w:author="AbbVie251" w:date="2025-05-13T09:01:00Z">
          <w:pPr>
            <w:tabs>
              <w:tab w:val="clear" w:pos="567"/>
            </w:tabs>
            <w:spacing w:line="240" w:lineRule="auto"/>
          </w:pPr>
        </w:pPrChange>
        <w:rPr>
          <w:del w:id="140" w:author="AbbVie251" w:date="2025-05-13T09:01:00Z"/>
          <w:lang w:val="nl-NL"/>
        </w:rPr>
      </w:pPr>
    </w:p>
    <w:p w:rsidR="008A37F6" w:rsidRPr="00D53144" w14:paraId="3476DBE7" w14:textId="1887FD92">
      <w:pPr>
        <w:tabs>
          <w:tab w:val="left" w:pos="567"/>
        </w:tabs>
        <w:spacing w:line="240" w:lineRule="auto"/>
        <w:ind w:right="566"/>
        <w:pPrChange w:id="141" w:author="AbbVie251" w:date="2025-05-13T09:01:00Z">
          <w:pPr>
            <w:tabs>
              <w:tab w:val="clear" w:pos="567"/>
            </w:tabs>
            <w:spacing w:line="240" w:lineRule="auto"/>
          </w:pPr>
        </w:pPrChange>
        <w:rPr>
          <w:del w:id="142" w:author="AbbVie251" w:date="2025-05-13T09:01:00Z"/>
          <w:u w:val="single"/>
          <w:lang w:val="nl-NL"/>
        </w:rPr>
      </w:pPr>
      <w:del w:id="143" w:author="AbbVie251" w:date="2025-05-13T09:01:00Z">
        <w:r w:rsidRPr="00D53144">
          <w:rPr>
            <w:u w:val="single"/>
            <w:lang w:val="nl-NL"/>
          </w:rPr>
          <w:delText>Juveniele plaque psoriasis</w:delText>
        </w:r>
      </w:del>
    </w:p>
    <w:p w:rsidR="008A37F6" w:rsidRPr="00D53144" w14:paraId="4EDEEFE7" w14:textId="341799FD">
      <w:pPr>
        <w:tabs>
          <w:tab w:val="left" w:pos="567"/>
        </w:tabs>
        <w:spacing w:line="240" w:lineRule="auto"/>
        <w:ind w:right="566"/>
        <w:pPrChange w:id="144" w:author="AbbVie251" w:date="2025-05-13T09:01:00Z">
          <w:pPr>
            <w:tabs>
              <w:tab w:val="clear" w:pos="567"/>
            </w:tabs>
            <w:spacing w:line="240" w:lineRule="auto"/>
          </w:pPr>
        </w:pPrChange>
        <w:rPr>
          <w:del w:id="145" w:author="AbbVie251" w:date="2025-05-13T09:01:00Z"/>
          <w:u w:val="single"/>
          <w:lang w:val="nl-NL"/>
        </w:rPr>
      </w:pPr>
    </w:p>
    <w:p w:rsidR="008A37F6" w:rsidRPr="00D53144" w14:paraId="59A65997" w14:textId="707AC4D4">
      <w:pPr>
        <w:tabs>
          <w:tab w:val="left" w:pos="567"/>
        </w:tabs>
        <w:spacing w:line="240" w:lineRule="auto"/>
        <w:ind w:right="566"/>
        <w:pPrChange w:id="146" w:author="AbbVie251" w:date="2025-05-13T09:01:00Z">
          <w:pPr>
            <w:tabs>
              <w:tab w:val="clear" w:pos="567"/>
            </w:tabs>
            <w:spacing w:line="240" w:lineRule="auto"/>
          </w:pPr>
        </w:pPrChange>
        <w:rPr>
          <w:del w:id="147" w:author="AbbVie251" w:date="2025-05-13T09:01:00Z"/>
          <w:lang w:val="nl-NL"/>
        </w:rPr>
      </w:pPr>
      <w:del w:id="148" w:author="AbbVie251" w:date="2025-05-13T09:01:00Z">
        <w:r w:rsidRPr="00D53144">
          <w:rPr>
            <w:lang w:val="nl-NL"/>
          </w:rPr>
          <w:delText xml:space="preserve">Humira is </w:delText>
        </w:r>
      </w:del>
      <w:del w:id="149" w:author="AbbVie251" w:date="2025-05-13T09:01:00Z">
        <w:r w:rsidR="002F4B8A">
          <w:rPr>
            <w:lang w:val="nl-NL"/>
          </w:rPr>
          <w:delText>geïndiceerd</w:delText>
        </w:r>
      </w:del>
      <w:del w:id="150" w:author="AbbVie251" w:date="2025-05-13T09:01:00Z">
        <w:r w:rsidRPr="00D53144" w:rsidR="002F4B8A">
          <w:rPr>
            <w:lang w:val="nl-NL"/>
          </w:rPr>
          <w:delText xml:space="preserve"> </w:delText>
        </w:r>
      </w:del>
      <w:del w:id="151" w:author="AbbVie251" w:date="2025-05-13T09:01:00Z">
        <w:r w:rsidRPr="00D53144">
          <w:rPr>
            <w:lang w:val="nl-NL"/>
          </w:rPr>
          <w:delText>voor de behandeling van ernstige chronische plaque psoriasis bij kinderen en adolescenten vanaf 4 jaar die een ontoereikende respons hebben gehad op, of niet geschikt zijn voor, topicale therapie en lichttherapieën.</w:delText>
        </w:r>
      </w:del>
    </w:p>
    <w:p w:rsidR="008A37F6" w:rsidRPr="00D53144" w14:paraId="5DC7EC8A" w14:textId="30DDE404">
      <w:pPr>
        <w:tabs>
          <w:tab w:val="left" w:pos="567"/>
        </w:tabs>
        <w:spacing w:line="240" w:lineRule="auto"/>
        <w:ind w:right="566"/>
        <w:pPrChange w:id="152" w:author="AbbVie251" w:date="2025-05-13T09:01:00Z">
          <w:pPr>
            <w:tabs>
              <w:tab w:val="clear" w:pos="567"/>
            </w:tabs>
            <w:spacing w:line="240" w:lineRule="auto"/>
          </w:pPr>
        </w:pPrChange>
        <w:rPr>
          <w:del w:id="153" w:author="AbbVie251" w:date="2025-05-13T09:01:00Z"/>
          <w:lang w:val="nl-NL"/>
        </w:rPr>
      </w:pPr>
    </w:p>
    <w:p w:rsidR="003B26F4" w:rsidRPr="00D53144" w14:paraId="33ED6D19" w14:textId="360C82C9">
      <w:pPr>
        <w:keepNext w:val="0"/>
        <w:spacing w:line="240" w:lineRule="auto"/>
        <w:ind w:right="566"/>
        <w:pPrChange w:id="154" w:author="AbbVie251" w:date="2025-05-13T09:01:00Z">
          <w:pPr>
            <w:keepNext/>
          </w:pPr>
        </w:pPrChange>
        <w:rPr>
          <w:del w:id="155" w:author="AbbVie251" w:date="2025-05-13T09:01:00Z"/>
          <w:lang w:val="nl-NL"/>
        </w:rPr>
      </w:pPr>
      <w:del w:id="156" w:author="AbbVie251" w:date="2025-05-13T09:01:00Z">
        <w:r w:rsidRPr="00D53144">
          <w:rPr>
            <w:u w:val="single"/>
            <w:lang w:val="nl-NL"/>
          </w:rPr>
          <w:delText>Hidradenitis suppurativa bij adolescenten</w:delText>
        </w:r>
      </w:del>
    </w:p>
    <w:p w:rsidR="003B26F4" w:rsidRPr="00D53144" w14:paraId="367F2BB4" w14:textId="19023050">
      <w:pPr>
        <w:keepNext w:val="0"/>
        <w:spacing w:line="240" w:lineRule="auto"/>
        <w:ind w:right="566"/>
        <w:pPrChange w:id="157" w:author="AbbVie251" w:date="2025-05-13T09:01:00Z">
          <w:pPr>
            <w:keepNext/>
          </w:pPr>
        </w:pPrChange>
        <w:rPr>
          <w:del w:id="158" w:author="AbbVie251" w:date="2025-05-13T09:01:00Z"/>
          <w:lang w:val="nl-NL"/>
        </w:rPr>
      </w:pPr>
    </w:p>
    <w:p w:rsidR="003B26F4" w:rsidRPr="00D53144" w14:paraId="47BC6724" w14:textId="71B1B7DB">
      <w:pPr>
        <w:keepNext w:val="0"/>
        <w:spacing w:line="240" w:lineRule="auto"/>
        <w:ind w:right="566"/>
        <w:pPrChange w:id="159" w:author="AbbVie251" w:date="2025-05-13T09:01:00Z">
          <w:pPr>
            <w:keepNext/>
          </w:pPr>
        </w:pPrChange>
        <w:rPr>
          <w:del w:id="160" w:author="AbbVie251" w:date="2025-05-13T09:01:00Z"/>
          <w:lang w:val="nl-NL"/>
        </w:rPr>
      </w:pPr>
      <w:del w:id="161" w:author="AbbVie251" w:date="2025-05-13T09:01:00Z">
        <w:r w:rsidRPr="00D53144">
          <w:rPr>
            <w:lang w:val="nl-NL"/>
          </w:rPr>
          <w:delText xml:space="preserve">Humira is </w:delText>
        </w:r>
      </w:del>
      <w:del w:id="162" w:author="AbbVie251" w:date="2025-05-13T09:01:00Z">
        <w:r w:rsidR="002F4B8A">
          <w:rPr>
            <w:lang w:val="nl-NL"/>
          </w:rPr>
          <w:delText>geïndiceerd</w:delText>
        </w:r>
      </w:del>
      <w:del w:id="163" w:author="AbbVie251" w:date="2025-05-13T09:01:00Z">
        <w:r w:rsidRPr="00D53144" w:rsidR="002F4B8A">
          <w:rPr>
            <w:lang w:val="nl-NL"/>
          </w:rPr>
          <w:delText xml:space="preserve"> </w:delText>
        </w:r>
      </w:del>
      <w:del w:id="164" w:author="AbbVie251" w:date="2025-05-13T09:01:00Z">
        <w:r w:rsidRPr="00D53144">
          <w:rPr>
            <w:lang w:val="nl-NL"/>
          </w:rPr>
          <w:delText>voor de behandeling van actieve matige tot ernstige hidradenitis suppurativa (acne inversa) bij adolescenten vanaf 12 jaar met een ontoereikende respons op een conventionele systemische HS-behandeling (zie rubriek 5.1 en 5.2).</w:delText>
        </w:r>
      </w:del>
    </w:p>
    <w:p w:rsidR="003B26F4" w:rsidRPr="00D53144" w14:paraId="13516070" w14:textId="49E73A7A">
      <w:pPr>
        <w:tabs>
          <w:tab w:val="left" w:pos="567"/>
        </w:tabs>
        <w:spacing w:line="240" w:lineRule="auto"/>
        <w:ind w:right="566"/>
        <w:pPrChange w:id="165" w:author="AbbVie251" w:date="2025-05-13T09:01:00Z">
          <w:pPr>
            <w:tabs>
              <w:tab w:val="clear" w:pos="567"/>
            </w:tabs>
            <w:spacing w:line="240" w:lineRule="auto"/>
          </w:pPr>
        </w:pPrChange>
        <w:rPr>
          <w:del w:id="166" w:author="AbbVie251" w:date="2025-05-13T09:01:00Z"/>
          <w:lang w:val="nl-NL"/>
        </w:rPr>
      </w:pPr>
    </w:p>
    <w:p w:rsidR="008A37F6" w:rsidRPr="00D53144" w14:paraId="59CA5F8B" w14:textId="197EBB88">
      <w:pPr>
        <w:tabs>
          <w:tab w:val="left" w:pos="567"/>
        </w:tabs>
        <w:spacing w:line="240" w:lineRule="auto"/>
        <w:ind w:right="566"/>
        <w:pPrChange w:id="167" w:author="AbbVie251" w:date="2025-05-13T09:01:00Z">
          <w:pPr>
            <w:tabs>
              <w:tab w:val="clear" w:pos="567"/>
            </w:tabs>
            <w:spacing w:line="240" w:lineRule="auto"/>
          </w:pPr>
        </w:pPrChange>
        <w:rPr>
          <w:del w:id="168" w:author="AbbVie251" w:date="2025-05-13T09:01:00Z"/>
          <w:u w:val="single"/>
          <w:lang w:val="nl-NL"/>
        </w:rPr>
      </w:pPr>
      <w:del w:id="169" w:author="AbbVie251" w:date="2025-05-13T09:01:00Z">
        <w:r w:rsidRPr="00D53144">
          <w:rPr>
            <w:u w:val="single"/>
            <w:lang w:val="nl-NL"/>
          </w:rPr>
          <w:delText>Juveniele ziekte van Crohn</w:delText>
        </w:r>
      </w:del>
    </w:p>
    <w:p w:rsidR="008A37F6" w:rsidRPr="00D53144" w14:paraId="43C04989" w14:textId="2DED0BD3">
      <w:pPr>
        <w:tabs>
          <w:tab w:val="left" w:pos="567"/>
        </w:tabs>
        <w:spacing w:line="240" w:lineRule="auto"/>
        <w:ind w:right="566"/>
        <w:pPrChange w:id="170" w:author="AbbVie251" w:date="2025-05-13T09:01:00Z">
          <w:pPr>
            <w:tabs>
              <w:tab w:val="clear" w:pos="567"/>
            </w:tabs>
            <w:spacing w:line="240" w:lineRule="auto"/>
          </w:pPr>
        </w:pPrChange>
        <w:rPr>
          <w:del w:id="171" w:author="AbbVie251" w:date="2025-05-13T09:01:00Z"/>
          <w:lang w:val="nl-NL"/>
        </w:rPr>
      </w:pPr>
    </w:p>
    <w:p w:rsidR="008A37F6" w:rsidRPr="00D53144" w14:paraId="42D1F824" w14:textId="00B2AE2B">
      <w:pPr>
        <w:tabs>
          <w:tab w:val="left" w:pos="567"/>
        </w:tabs>
        <w:spacing w:line="240" w:lineRule="auto"/>
        <w:ind w:right="566"/>
        <w:pPrChange w:id="172" w:author="AbbVie251" w:date="2025-05-13T09:01:00Z">
          <w:pPr>
            <w:tabs>
              <w:tab w:val="clear" w:pos="567"/>
            </w:tabs>
            <w:spacing w:line="240" w:lineRule="auto"/>
          </w:pPr>
        </w:pPrChange>
        <w:rPr>
          <w:del w:id="173" w:author="AbbVie251" w:date="2025-05-13T09:01:00Z"/>
          <w:lang w:val="nl-NL"/>
        </w:rPr>
      </w:pPr>
      <w:del w:id="174" w:author="AbbVie251" w:date="2025-05-13T09:01:00Z">
        <w:r w:rsidRPr="00D53144">
          <w:rPr>
            <w:lang w:val="nl-NL"/>
          </w:rPr>
          <w:delText xml:space="preserve">Humira is </w:delText>
        </w:r>
      </w:del>
      <w:del w:id="175" w:author="AbbVie251" w:date="2025-05-13T09:01:00Z">
        <w:r w:rsidR="002F4B8A">
          <w:rPr>
            <w:lang w:val="nl-NL"/>
          </w:rPr>
          <w:delText>geïndiceerd</w:delText>
        </w:r>
      </w:del>
      <w:del w:id="176" w:author="AbbVie251" w:date="2025-05-13T09:01:00Z">
        <w:r w:rsidRPr="00D53144" w:rsidR="002F4B8A">
          <w:rPr>
            <w:lang w:val="nl-NL"/>
          </w:rPr>
          <w:delText xml:space="preserve"> </w:delText>
        </w:r>
      </w:del>
      <w:del w:id="177" w:author="AbbVie251" w:date="2025-05-13T09:01:00Z">
        <w:r w:rsidRPr="00D53144">
          <w:rPr>
            <w:lang w:val="nl-NL"/>
          </w:rPr>
          <w:delText xml:space="preserve">voor de behandeling van matig tot ernstig actieve ziekte van Crohn bij kinderen (vanaf 6 jaar) die een ontoereikende respons hebben gehad op conventionele behandeling waaronder primaire voedingstherapie en een corticosteroïde en/of een </w:delText>
        </w:r>
      </w:del>
      <w:del w:id="178" w:author="AbbVie251" w:date="2025-05-13T09:01:00Z">
        <w:r w:rsidRPr="00D53144" w:rsidR="00B40DEB">
          <w:rPr>
            <w:lang w:val="nl-NL"/>
          </w:rPr>
          <w:delText>immuunmodulerend middel</w:delText>
        </w:r>
      </w:del>
      <w:del w:id="179" w:author="AbbVie251" w:date="2025-05-13T09:01:00Z">
        <w:r w:rsidRPr="00D53144">
          <w:rPr>
            <w:lang w:val="nl-NL"/>
          </w:rPr>
          <w:delText>, of die dergelijke behandelingen niet verdragen of bij wie hiertegen een contra-indicatie bestaat.</w:delText>
        </w:r>
      </w:del>
    </w:p>
    <w:p w:rsidR="008A37F6" w:rsidRPr="00D53144" w14:paraId="0C296216" w14:textId="61D04F08">
      <w:pPr>
        <w:tabs>
          <w:tab w:val="left" w:pos="567"/>
        </w:tabs>
        <w:spacing w:line="240" w:lineRule="auto"/>
        <w:ind w:right="566"/>
        <w:pPrChange w:id="180" w:author="AbbVie251" w:date="2025-05-13T09:01:00Z">
          <w:pPr>
            <w:tabs>
              <w:tab w:val="clear" w:pos="567"/>
            </w:tabs>
            <w:spacing w:line="240" w:lineRule="auto"/>
          </w:pPr>
        </w:pPrChange>
        <w:rPr>
          <w:del w:id="181" w:author="AbbVie251" w:date="2025-05-13T09:01:00Z"/>
          <w:lang w:val="nl-NL"/>
        </w:rPr>
      </w:pPr>
    </w:p>
    <w:p w:rsidR="008A37F6" w:rsidRPr="00D53144" w14:paraId="668A2B88" w14:textId="100BFB93">
      <w:pPr>
        <w:tabs>
          <w:tab w:val="left" w:pos="567"/>
        </w:tabs>
        <w:spacing w:line="240" w:lineRule="auto"/>
        <w:ind w:right="566"/>
        <w:pPrChange w:id="182" w:author="AbbVie251" w:date="2025-05-13T09:01:00Z">
          <w:pPr>
            <w:tabs>
              <w:tab w:val="clear" w:pos="567"/>
            </w:tabs>
            <w:spacing w:line="240" w:lineRule="auto"/>
          </w:pPr>
        </w:pPrChange>
        <w:rPr>
          <w:del w:id="183" w:author="AbbVie251" w:date="2025-05-13T09:01:00Z"/>
          <w:lang w:val="nl-NL"/>
        </w:rPr>
      </w:pPr>
      <w:del w:id="184" w:author="AbbVie251" w:date="2025-05-13T09:01:00Z">
        <w:r w:rsidRPr="00D53144">
          <w:rPr>
            <w:u w:val="single"/>
            <w:lang w:val="nl-NL"/>
          </w:rPr>
          <w:delText>Juveniele colitis ulcerosa</w:delText>
        </w:r>
      </w:del>
    </w:p>
    <w:p w:rsidR="008B3B0A" w:rsidRPr="00D53144" w14:paraId="05B9B9D1" w14:textId="36BEE6A8">
      <w:pPr>
        <w:tabs>
          <w:tab w:val="left" w:pos="567"/>
        </w:tabs>
        <w:spacing w:line="240" w:lineRule="auto"/>
        <w:ind w:right="566"/>
        <w:pPrChange w:id="185" w:author="AbbVie251" w:date="2025-05-13T09:01:00Z">
          <w:pPr>
            <w:tabs>
              <w:tab w:val="clear" w:pos="567"/>
            </w:tabs>
            <w:spacing w:line="240" w:lineRule="auto"/>
          </w:pPr>
        </w:pPrChange>
        <w:rPr>
          <w:del w:id="186" w:author="AbbVie251" w:date="2025-05-13T09:01:00Z"/>
          <w:lang w:val="nl-NL"/>
        </w:rPr>
      </w:pPr>
    </w:p>
    <w:p w:rsidR="008B3B0A" w:rsidRPr="00D53144" w14:paraId="6E6F4503" w14:textId="625D328D">
      <w:pPr>
        <w:spacing w:line="240" w:lineRule="auto"/>
        <w:ind w:right="566"/>
        <w:pPrChange w:id="187" w:author="AbbVie251" w:date="2025-05-13T09:01:00Z">
          <w:pPr>
            <w:spacing w:line="240" w:lineRule="auto"/>
          </w:pPr>
        </w:pPrChange>
        <w:rPr>
          <w:del w:id="188" w:author="AbbVie251" w:date="2025-05-13T09:01:00Z"/>
          <w:lang w:val="nl-NL"/>
        </w:rPr>
      </w:pPr>
      <w:del w:id="189" w:author="AbbVie251" w:date="2025-05-13T09:01:00Z">
        <w:r w:rsidRPr="00D53144">
          <w:rPr>
            <w:lang w:val="nl-NL"/>
          </w:rPr>
          <w:delText xml:space="preserve">Humira is </w:delText>
        </w:r>
      </w:del>
      <w:del w:id="190" w:author="AbbVie251" w:date="2025-05-13T09:01:00Z">
        <w:r w:rsidR="002F4B8A">
          <w:rPr>
            <w:lang w:val="nl-NL"/>
          </w:rPr>
          <w:delText>geïndiceerd</w:delText>
        </w:r>
      </w:del>
      <w:del w:id="191" w:author="AbbVie251" w:date="2025-05-13T09:01:00Z">
        <w:r w:rsidRPr="00D53144" w:rsidR="002F4B8A">
          <w:rPr>
            <w:lang w:val="nl-NL"/>
          </w:rPr>
          <w:delText xml:space="preserve"> </w:delText>
        </w:r>
      </w:del>
      <w:del w:id="192" w:author="AbbVie251" w:date="2025-05-13T09:01:00Z">
        <w:r w:rsidRPr="00D53144">
          <w:rPr>
            <w:lang w:val="nl-NL"/>
          </w:rPr>
          <w:delText xml:space="preserve">voor de behandeling van matig tot ernstig actieve colitis ulcerosa bij </w:delText>
        </w:r>
      </w:del>
      <w:del w:id="193" w:author="AbbVie251" w:date="2025-05-13T09:01:00Z">
        <w:r w:rsidRPr="00D53144" w:rsidR="003E7EEE">
          <w:rPr>
            <w:lang w:val="nl-NL"/>
          </w:rPr>
          <w:delText>kinderen</w:delText>
        </w:r>
      </w:del>
      <w:del w:id="194" w:author="AbbVie251" w:date="2025-05-13T09:01:00Z">
        <w:r w:rsidRPr="00D53144">
          <w:rPr>
            <w:lang w:val="nl-NL"/>
          </w:rPr>
          <w:delText xml:space="preserve"> (vanaf 6 jaar) die een ontoereikende respons </w:delText>
        </w:r>
      </w:del>
      <w:del w:id="195" w:author="AbbVie251" w:date="2025-05-13T09:01:00Z">
        <w:r w:rsidRPr="00D53144" w:rsidR="003E7EEE">
          <w:rPr>
            <w:lang w:val="nl-NL"/>
          </w:rPr>
          <w:delText>hebben gehad</w:delText>
        </w:r>
      </w:del>
      <w:del w:id="196" w:author="AbbVie251" w:date="2025-05-13T09:01:00Z">
        <w:r w:rsidRPr="00D53144">
          <w:rPr>
            <w:lang w:val="nl-NL"/>
          </w:rPr>
          <w:delText xml:space="preserve"> op conventionele behandeling waaronder corticosteroïden en/of 6-mercaptopurine (6-MP) o</w:delText>
        </w:r>
      </w:del>
      <w:del w:id="197" w:author="AbbVie251" w:date="2025-05-13T09:01:00Z">
        <w:r w:rsidRPr="00D53144" w:rsidR="00404ECD">
          <w:rPr>
            <w:lang w:val="nl-NL"/>
          </w:rPr>
          <w:delText>f</w:delText>
        </w:r>
      </w:del>
      <w:del w:id="198" w:author="AbbVie251" w:date="2025-05-13T09:01:00Z">
        <w:r w:rsidRPr="00D53144">
          <w:rPr>
            <w:lang w:val="nl-NL"/>
          </w:rPr>
          <w:delText xml:space="preserve"> azathioprine (AZA), of die dergelijke behandelingen niet verdragen of </w:delText>
        </w:r>
      </w:del>
      <w:del w:id="199" w:author="AbbVie251" w:date="2025-05-13T09:01:00Z">
        <w:r w:rsidRPr="00D53144" w:rsidR="003E7EEE">
          <w:rPr>
            <w:lang w:val="nl-NL"/>
          </w:rPr>
          <w:delText xml:space="preserve">bij wie hiertegen een </w:delText>
        </w:r>
      </w:del>
      <w:del w:id="200" w:author="AbbVie251" w:date="2025-05-13T09:01:00Z">
        <w:r w:rsidRPr="00D53144">
          <w:rPr>
            <w:lang w:val="nl-NL"/>
          </w:rPr>
          <w:delText xml:space="preserve">contra-indicatie </w:delText>
        </w:r>
      </w:del>
      <w:del w:id="201" w:author="AbbVie251" w:date="2025-05-13T09:01:00Z">
        <w:r w:rsidRPr="00D53144" w:rsidR="003E7EEE">
          <w:rPr>
            <w:lang w:val="nl-NL"/>
          </w:rPr>
          <w:delText>bestaat</w:delText>
        </w:r>
      </w:del>
      <w:del w:id="202" w:author="AbbVie251" w:date="2025-05-13T09:01:00Z">
        <w:r w:rsidRPr="00D53144">
          <w:rPr>
            <w:lang w:val="nl-NL"/>
          </w:rPr>
          <w:delText>.</w:delText>
        </w:r>
      </w:del>
    </w:p>
    <w:p w:rsidR="008B3B0A" w:rsidRPr="00D53144" w14:paraId="5C456CE4" w14:textId="2C69316D">
      <w:pPr>
        <w:tabs>
          <w:tab w:val="left" w:pos="567"/>
        </w:tabs>
        <w:spacing w:line="240" w:lineRule="auto"/>
        <w:ind w:right="566"/>
        <w:pPrChange w:id="203" w:author="AbbVie251" w:date="2025-05-13T09:01:00Z">
          <w:pPr>
            <w:tabs>
              <w:tab w:val="clear" w:pos="567"/>
            </w:tabs>
            <w:spacing w:line="240" w:lineRule="auto"/>
          </w:pPr>
        </w:pPrChange>
        <w:rPr>
          <w:del w:id="204" w:author="AbbVie251" w:date="2025-05-13T09:01:00Z"/>
          <w:lang w:val="nl-NL"/>
        </w:rPr>
      </w:pPr>
    </w:p>
    <w:p w:rsidR="008A37F6" w:rsidRPr="00D53144" w14:paraId="5DB4F19F" w14:textId="5F11B665">
      <w:pPr>
        <w:spacing w:line="240" w:lineRule="auto"/>
        <w:ind w:right="566"/>
        <w:pPrChange w:id="205" w:author="AbbVie251" w:date="2025-05-13T09:01:00Z">
          <w:pPr/>
        </w:pPrChange>
        <w:rPr>
          <w:del w:id="206" w:author="AbbVie251" w:date="2025-05-13T09:01:00Z"/>
          <w:u w:val="single"/>
          <w:lang w:val="nl-NL"/>
        </w:rPr>
      </w:pPr>
      <w:del w:id="207" w:author="AbbVie251" w:date="2025-05-13T09:01:00Z">
        <w:r w:rsidRPr="00D53144">
          <w:rPr>
            <w:u w:val="single"/>
            <w:lang w:val="nl-NL"/>
          </w:rPr>
          <w:delText>Juveniele uveïtis</w:delText>
        </w:r>
      </w:del>
    </w:p>
    <w:p w:rsidR="008A37F6" w:rsidRPr="00D53144" w14:paraId="01A64C37" w14:textId="458F265E">
      <w:pPr>
        <w:spacing w:line="240" w:lineRule="auto"/>
        <w:ind w:right="566"/>
        <w:pPrChange w:id="208" w:author="AbbVie251" w:date="2025-05-13T09:01:00Z">
          <w:pPr/>
        </w:pPrChange>
        <w:rPr>
          <w:del w:id="209" w:author="AbbVie251" w:date="2025-05-13T09:01:00Z"/>
          <w:lang w:val="nl-NL"/>
        </w:rPr>
      </w:pPr>
    </w:p>
    <w:p w:rsidR="008A37F6" w:rsidRPr="00D53144" w14:paraId="63C67939" w14:textId="5BD1B7EE">
      <w:pPr>
        <w:spacing w:line="240" w:lineRule="auto"/>
        <w:ind w:right="566"/>
        <w:pPrChange w:id="210" w:author="AbbVie251" w:date="2025-05-13T09:01:00Z">
          <w:pPr/>
        </w:pPrChange>
        <w:rPr>
          <w:del w:id="211" w:author="AbbVie251" w:date="2025-05-13T09:01:00Z"/>
          <w:lang w:val="nl-NL"/>
        </w:rPr>
      </w:pPr>
      <w:del w:id="212" w:author="AbbVie251" w:date="2025-05-13T09:01:00Z">
        <w:r w:rsidRPr="00D53144">
          <w:rPr>
            <w:lang w:val="nl-NL"/>
          </w:rPr>
          <w:delText xml:space="preserve">Humira is </w:delText>
        </w:r>
      </w:del>
      <w:del w:id="213" w:author="AbbVie251" w:date="2025-05-13T09:01:00Z">
        <w:r w:rsidR="002F4B8A">
          <w:rPr>
            <w:lang w:val="nl-NL"/>
          </w:rPr>
          <w:delText>geïndiceerd</w:delText>
        </w:r>
      </w:del>
      <w:del w:id="214" w:author="AbbVie251" w:date="2025-05-13T09:01:00Z">
        <w:r w:rsidRPr="00D53144" w:rsidR="002F4B8A">
          <w:rPr>
            <w:lang w:val="nl-NL"/>
          </w:rPr>
          <w:delText xml:space="preserve"> </w:delText>
        </w:r>
      </w:del>
      <w:del w:id="215" w:author="AbbVie251" w:date="2025-05-13T09:01:00Z">
        <w:r w:rsidRPr="00D53144">
          <w:rPr>
            <w:lang w:val="nl-NL"/>
          </w:rPr>
          <w:delText>voor de behandeling van juveniele chronische niet-infectieuze uveitis anterior bij patiënten vanaf twee jaar die een ontoereikende respons hebben gehad op conventionele behandeling of deze niet verdragen, of voor wie conventionele behandeling niet geschikt is.</w:delText>
        </w:r>
      </w:del>
    </w:p>
    <w:p w:rsidR="008A37F6" w:rsidRPr="00D53144" w14:paraId="50257618" w14:textId="178A0C6A">
      <w:pPr>
        <w:spacing w:line="240" w:lineRule="auto"/>
        <w:ind w:right="566"/>
        <w:pPrChange w:id="216" w:author="AbbVie251" w:date="2025-05-13T09:01:00Z">
          <w:pPr/>
        </w:pPrChange>
        <w:rPr>
          <w:del w:id="217" w:author="AbbVie251" w:date="2025-05-13T09:01:00Z"/>
          <w:lang w:val="nl-NL"/>
        </w:rPr>
      </w:pPr>
    </w:p>
    <w:p w:rsidR="008A37F6" w:rsidRPr="00D53144" w14:paraId="48305BB9" w14:textId="103F3C33">
      <w:pPr>
        <w:keepNext w:val="0"/>
        <w:tabs>
          <w:tab w:val="left" w:pos="567"/>
        </w:tabs>
        <w:spacing w:line="240" w:lineRule="auto"/>
        <w:ind w:right="566"/>
        <w:pPrChange w:id="218" w:author="AbbVie251" w:date="2025-05-13T09:01:00Z">
          <w:pPr>
            <w:keepNext/>
            <w:tabs>
              <w:tab w:val="clear" w:pos="567"/>
            </w:tabs>
            <w:spacing w:line="240" w:lineRule="auto"/>
          </w:pPr>
        </w:pPrChange>
        <w:rPr>
          <w:del w:id="219" w:author="AbbVie251" w:date="2025-05-13T09:01:00Z"/>
          <w:b/>
          <w:bCs/>
          <w:lang w:val="nl-NL"/>
        </w:rPr>
      </w:pPr>
      <w:del w:id="220" w:author="AbbVie251" w:date="2025-05-13T09:01:00Z">
        <w:r w:rsidRPr="00D53144">
          <w:rPr>
            <w:b/>
            <w:bCs/>
            <w:lang w:val="nl-NL"/>
          </w:rPr>
          <w:delText>4.2</w:delText>
        </w:r>
      </w:del>
      <w:del w:id="221" w:author="AbbVie251" w:date="2025-05-13T09:01:00Z">
        <w:r w:rsidRPr="00D53144">
          <w:rPr>
            <w:b/>
            <w:bCs/>
            <w:lang w:val="nl-NL"/>
          </w:rPr>
          <w:tab/>
          <w:delText xml:space="preserve">Dosering en wijze van toediening </w:delText>
        </w:r>
      </w:del>
    </w:p>
    <w:p w:rsidR="008A37F6" w:rsidRPr="00D53144" w14:paraId="023B9C5B" w14:textId="64F53396">
      <w:pPr>
        <w:keepNext w:val="0"/>
        <w:tabs>
          <w:tab w:val="left" w:pos="567"/>
        </w:tabs>
        <w:spacing w:line="240" w:lineRule="auto"/>
        <w:ind w:right="566"/>
        <w:pPrChange w:id="222" w:author="AbbVie251" w:date="2025-05-13T09:01:00Z">
          <w:pPr>
            <w:keepNext/>
            <w:tabs>
              <w:tab w:val="clear" w:pos="567"/>
            </w:tabs>
            <w:spacing w:line="240" w:lineRule="auto"/>
          </w:pPr>
        </w:pPrChange>
        <w:rPr>
          <w:del w:id="223" w:author="AbbVie251" w:date="2025-05-13T09:01:00Z"/>
          <w:lang w:val="nl-NL"/>
        </w:rPr>
      </w:pPr>
    </w:p>
    <w:p w:rsidR="008A37F6" w:rsidRPr="00D53144" w14:paraId="43EA01DC" w14:textId="29421744">
      <w:pPr>
        <w:keepNext w:val="0"/>
        <w:tabs>
          <w:tab w:val="left" w:pos="567"/>
        </w:tabs>
        <w:spacing w:line="240" w:lineRule="auto"/>
        <w:ind w:right="566"/>
        <w:pPrChange w:id="224" w:author="AbbVie251" w:date="2025-05-13T09:01:00Z">
          <w:pPr>
            <w:keepNext/>
            <w:tabs>
              <w:tab w:val="clear" w:pos="567"/>
            </w:tabs>
            <w:spacing w:line="240" w:lineRule="auto"/>
          </w:pPr>
        </w:pPrChange>
        <w:rPr>
          <w:del w:id="225" w:author="AbbVie251" w:date="2025-05-13T09:01:00Z"/>
          <w:lang w:val="nl-NL"/>
        </w:rPr>
      </w:pPr>
      <w:del w:id="226" w:author="AbbVie251" w:date="2025-05-13T09:01:00Z">
        <w:r w:rsidRPr="00D53144">
          <w:rPr>
            <w:lang w:val="nl-NL"/>
          </w:rPr>
          <w:delText xml:space="preserve">De Humira-behandeling dient te worden geïnitieerd en plaats te vinden onder toezicht van medische specialisten met ervaring in het diagnosticeren en behandelen van de aandoeningen waarvoor Humira is </w:delText>
        </w:r>
      </w:del>
      <w:del w:id="227" w:author="AbbVie251" w:date="2025-05-13T09:01:00Z">
        <w:r w:rsidR="002F4B8A">
          <w:rPr>
            <w:lang w:val="nl-NL"/>
          </w:rPr>
          <w:delText>geïndiceerd</w:delText>
        </w:r>
      </w:del>
      <w:del w:id="228" w:author="AbbVie251" w:date="2025-05-13T09:01:00Z">
        <w:r w:rsidRPr="00D53144">
          <w:rPr>
            <w:lang w:val="nl-NL"/>
          </w:rPr>
          <w:delText>. Oogartsen wordt geadviseerd om te overleggen met een geschikte specialist voor aanvang van de behandeling met Humira (zie rubriek 4.4). Patiënten die behandeld worden met Humira dient een speciale Humira veiligheidsinformatiekaart voor patiënten (patiëntenkaart) gegeven te worden.</w:delText>
        </w:r>
      </w:del>
    </w:p>
    <w:p w:rsidR="008A37F6" w:rsidRPr="00D53144" w14:paraId="0356349D" w14:textId="67836278">
      <w:pPr>
        <w:spacing w:line="240" w:lineRule="auto"/>
        <w:ind w:right="566"/>
        <w:pPrChange w:id="229" w:author="AbbVie251" w:date="2025-05-13T09:01:00Z">
          <w:pPr>
            <w:pStyle w:val="EndnoteText"/>
            <w:tabs>
              <w:tab w:val="clear" w:pos="567"/>
            </w:tabs>
          </w:pPr>
        </w:pPrChange>
        <w:rPr>
          <w:del w:id="230" w:author="AbbVie251" w:date="2025-05-13T09:01:00Z"/>
          <w:lang w:val="nl-NL"/>
        </w:rPr>
      </w:pPr>
    </w:p>
    <w:p w:rsidR="008A37F6" w:rsidRPr="00D53144" w14:paraId="1D2D0D6E" w14:textId="6E64F07E">
      <w:pPr>
        <w:spacing w:line="240" w:lineRule="auto"/>
        <w:ind w:right="566"/>
        <w:pPrChange w:id="231" w:author="AbbVie251" w:date="2025-05-13T09:01:00Z">
          <w:pPr>
            <w:pStyle w:val="EndnoteText"/>
            <w:tabs>
              <w:tab w:val="clear" w:pos="567"/>
            </w:tabs>
          </w:pPr>
        </w:pPrChange>
        <w:rPr>
          <w:del w:id="232" w:author="AbbVie251" w:date="2025-05-13T09:01:00Z"/>
          <w:lang w:val="nl-NL"/>
        </w:rPr>
      </w:pPr>
      <w:del w:id="233" w:author="AbbVie251" w:date="2025-05-13T09:01:00Z">
        <w:r w:rsidRPr="00D53144">
          <w:rPr>
            <w:lang w:val="nl-NL"/>
          </w:rPr>
          <w:delText xml:space="preserve">Na de injectietechniek goed te hebben geoefend, kunnen patiënten zelf Humira injecteren als hun arts beslist dat dit passend is, en met medische follow-up voor zover dit nodig is. </w:delText>
        </w:r>
      </w:del>
    </w:p>
    <w:p w:rsidR="008A37F6" w:rsidRPr="00D53144" w14:paraId="6468F6BF" w14:textId="316AF701">
      <w:pPr>
        <w:spacing w:line="240" w:lineRule="auto"/>
        <w:ind w:right="566"/>
        <w:pPrChange w:id="234" w:author="AbbVie251" w:date="2025-05-13T09:01:00Z">
          <w:pPr>
            <w:spacing w:line="240" w:lineRule="auto"/>
          </w:pPr>
        </w:pPrChange>
        <w:rPr>
          <w:del w:id="235" w:author="AbbVie251" w:date="2025-05-13T09:01:00Z"/>
          <w:i/>
          <w:iCs/>
          <w:lang w:val="nl-NL"/>
        </w:rPr>
      </w:pPr>
    </w:p>
    <w:p w:rsidR="008A37F6" w:rsidRPr="00D53144" w14:paraId="29CEE9A9" w14:textId="67AF3365">
      <w:pPr>
        <w:spacing w:line="240" w:lineRule="auto"/>
        <w:ind w:right="566"/>
        <w:pPrChange w:id="236" w:author="AbbVie251" w:date="2025-05-13T09:01:00Z">
          <w:pPr>
            <w:spacing w:line="240" w:lineRule="auto"/>
          </w:pPr>
        </w:pPrChange>
        <w:rPr>
          <w:del w:id="237" w:author="AbbVie251" w:date="2025-05-13T09:01:00Z"/>
          <w:lang w:val="nl-NL"/>
        </w:rPr>
      </w:pPr>
      <w:del w:id="238" w:author="AbbVie251" w:date="2025-05-13T09:01:00Z">
        <w:r w:rsidRPr="00D53144">
          <w:rPr>
            <w:lang w:val="nl-NL"/>
          </w:rPr>
          <w:delText>Gedurende de behandeling met Humira moeten andere gelijktijdige behandelingen (bijv. corticosteroïden en/of immuunmodulerende middelen) worden geoptimaliseerd.</w:delText>
        </w:r>
      </w:del>
    </w:p>
    <w:p w:rsidR="008A37F6" w:rsidRPr="00D53144" w14:paraId="01E6BDEF" w14:textId="47538687">
      <w:pPr>
        <w:spacing w:line="240" w:lineRule="auto"/>
        <w:ind w:right="566"/>
        <w:pPrChange w:id="239" w:author="AbbVie251" w:date="2025-05-13T09:01:00Z">
          <w:pPr>
            <w:spacing w:line="240" w:lineRule="auto"/>
          </w:pPr>
        </w:pPrChange>
        <w:rPr>
          <w:del w:id="240" w:author="AbbVie251" w:date="2025-05-13T09:01:00Z"/>
          <w:i/>
          <w:iCs/>
          <w:lang w:val="nl-NL"/>
        </w:rPr>
      </w:pPr>
    </w:p>
    <w:p w:rsidR="008A37F6" w:rsidRPr="00D53144" w14:paraId="0C111C85" w14:textId="03FAC649">
      <w:pPr>
        <w:tabs>
          <w:tab w:val="left" w:pos="567"/>
        </w:tabs>
        <w:spacing w:line="240" w:lineRule="auto"/>
        <w:ind w:right="566"/>
        <w:pPrChange w:id="241" w:author="AbbVie251" w:date="2025-05-13T09:01:00Z">
          <w:pPr>
            <w:tabs>
              <w:tab w:val="clear" w:pos="567"/>
            </w:tabs>
            <w:spacing w:line="240" w:lineRule="auto"/>
          </w:pPr>
        </w:pPrChange>
        <w:rPr>
          <w:del w:id="242" w:author="AbbVie251" w:date="2025-05-13T09:01:00Z"/>
          <w:u w:val="single"/>
          <w:lang w:val="nl-NL"/>
        </w:rPr>
      </w:pPr>
      <w:del w:id="243" w:author="AbbVie251" w:date="2025-05-13T09:01:00Z">
        <w:r w:rsidRPr="00D53144">
          <w:rPr>
            <w:u w:val="single"/>
            <w:lang w:val="nl-NL"/>
          </w:rPr>
          <w:delText>Dosering</w:delText>
        </w:r>
      </w:del>
    </w:p>
    <w:p w:rsidR="008A37F6" w:rsidRPr="00D53144" w14:paraId="077FD19F" w14:textId="4695955E">
      <w:pPr>
        <w:tabs>
          <w:tab w:val="left" w:pos="567"/>
        </w:tabs>
        <w:spacing w:line="240" w:lineRule="auto"/>
        <w:ind w:right="566"/>
        <w:pPrChange w:id="244" w:author="AbbVie251" w:date="2025-05-13T09:01:00Z">
          <w:pPr>
            <w:tabs>
              <w:tab w:val="clear" w:pos="567"/>
            </w:tabs>
            <w:spacing w:line="240" w:lineRule="auto"/>
          </w:pPr>
        </w:pPrChange>
        <w:rPr>
          <w:del w:id="245" w:author="AbbVie251" w:date="2025-05-13T09:01:00Z"/>
          <w:u w:val="single"/>
          <w:lang w:val="nl-NL"/>
        </w:rPr>
      </w:pPr>
    </w:p>
    <w:p w:rsidR="008A37F6" w:rsidRPr="00D53144" w14:paraId="4D9966D1" w14:textId="78AF0E2A">
      <w:pPr>
        <w:keepNext w:val="0"/>
        <w:spacing w:line="240" w:lineRule="auto"/>
        <w:ind w:right="566"/>
        <w:pPrChange w:id="246" w:author="AbbVie251" w:date="2025-05-13T09:01:00Z">
          <w:pPr>
            <w:keepNext/>
            <w:spacing w:line="240" w:lineRule="auto"/>
          </w:pPr>
        </w:pPrChange>
        <w:rPr>
          <w:del w:id="247" w:author="AbbVie251" w:date="2025-05-13T09:01:00Z"/>
          <w:u w:val="single"/>
          <w:lang w:val="nl-NL"/>
        </w:rPr>
      </w:pPr>
      <w:del w:id="248" w:author="AbbVie251" w:date="2025-05-13T09:01:00Z">
        <w:r w:rsidRPr="00D53144">
          <w:rPr>
            <w:u w:val="single"/>
            <w:lang w:val="nl-NL"/>
          </w:rPr>
          <w:delText>Pediatrische patiënten</w:delText>
        </w:r>
      </w:del>
    </w:p>
    <w:p w:rsidR="008A37F6" w:rsidRPr="00D53144" w14:paraId="110A3500" w14:textId="6EBF66DA">
      <w:pPr>
        <w:keepNext w:val="0"/>
        <w:spacing w:line="240" w:lineRule="auto"/>
        <w:ind w:right="566"/>
        <w:pPrChange w:id="249" w:author="AbbVie251" w:date="2025-05-13T09:01:00Z">
          <w:pPr>
            <w:keepNext/>
            <w:spacing w:line="240" w:lineRule="auto"/>
          </w:pPr>
        </w:pPrChange>
        <w:rPr>
          <w:del w:id="250" w:author="AbbVie251" w:date="2025-05-13T09:01:00Z"/>
          <w:u w:val="single"/>
          <w:lang w:val="nl-NL"/>
        </w:rPr>
      </w:pPr>
    </w:p>
    <w:p w:rsidR="008A37F6" w:rsidRPr="00D53144" w14:paraId="4FA0021D" w14:textId="1DE6D899">
      <w:pPr>
        <w:tabs>
          <w:tab w:val="left" w:pos="567"/>
        </w:tabs>
        <w:spacing w:line="240" w:lineRule="auto"/>
        <w:ind w:right="566"/>
        <w:pPrChange w:id="251" w:author="AbbVie251" w:date="2025-05-13T09:01:00Z">
          <w:pPr>
            <w:tabs>
              <w:tab w:val="clear" w:pos="567"/>
            </w:tabs>
            <w:spacing w:line="240" w:lineRule="auto"/>
          </w:pPr>
        </w:pPrChange>
        <w:rPr>
          <w:del w:id="252" w:author="AbbVie251" w:date="2025-05-13T09:01:00Z"/>
          <w:i/>
          <w:lang w:val="nl-NL"/>
        </w:rPr>
      </w:pPr>
      <w:del w:id="253" w:author="AbbVie251" w:date="2025-05-13T09:01:00Z">
        <w:r w:rsidRPr="00D53144">
          <w:rPr>
            <w:i/>
            <w:lang w:val="nl-NL"/>
          </w:rPr>
          <w:delText>Juveniele idiopathische artritis</w:delText>
        </w:r>
      </w:del>
    </w:p>
    <w:p w:rsidR="008A37F6" w:rsidRPr="00D53144" w14:paraId="487DE674" w14:textId="3C102B44">
      <w:pPr>
        <w:keepNext w:val="0"/>
        <w:tabs>
          <w:tab w:val="left" w:pos="567"/>
        </w:tabs>
        <w:spacing w:line="240" w:lineRule="auto"/>
        <w:ind w:right="566"/>
        <w:pPrChange w:id="254" w:author="AbbVie251" w:date="2025-05-13T09:01:00Z">
          <w:pPr>
            <w:keepNext/>
            <w:tabs>
              <w:tab w:val="clear" w:pos="567"/>
            </w:tabs>
            <w:spacing w:line="240" w:lineRule="auto"/>
          </w:pPr>
        </w:pPrChange>
        <w:rPr>
          <w:del w:id="255" w:author="AbbVie251" w:date="2025-05-13T09:01:00Z"/>
          <w:lang w:val="nl-NL"/>
        </w:rPr>
      </w:pPr>
    </w:p>
    <w:p w:rsidR="008A37F6" w:rsidRPr="00D53144" w14:paraId="20FEDAC4" w14:textId="0AFFD016">
      <w:pPr>
        <w:keepNext w:val="0"/>
        <w:tabs>
          <w:tab w:val="left" w:pos="567"/>
        </w:tabs>
        <w:spacing w:line="240" w:lineRule="auto"/>
        <w:ind w:right="566"/>
        <w:pPrChange w:id="256" w:author="AbbVie251" w:date="2025-05-13T09:01:00Z">
          <w:pPr>
            <w:keepNext/>
            <w:tabs>
              <w:tab w:val="clear" w:pos="567"/>
            </w:tabs>
            <w:spacing w:line="240" w:lineRule="auto"/>
          </w:pPr>
        </w:pPrChange>
        <w:rPr>
          <w:del w:id="257" w:author="AbbVie251" w:date="2025-05-13T09:01:00Z"/>
          <w:i/>
          <w:u w:val="single"/>
          <w:lang w:val="nl-NL"/>
        </w:rPr>
      </w:pPr>
      <w:del w:id="258" w:author="AbbVie251" w:date="2025-05-13T09:01:00Z">
        <w:r w:rsidRPr="00D53144">
          <w:rPr>
            <w:i/>
            <w:u w:val="single"/>
            <w:lang w:val="nl-NL"/>
          </w:rPr>
          <w:delText>Polyarticulaire juveniele idiopathische artritis vanaf de leeftijd van 2 jaar</w:delText>
        </w:r>
      </w:del>
    </w:p>
    <w:p w:rsidR="008A37F6" w:rsidRPr="00D53144" w14:paraId="6C1B56E2" w14:textId="12DE922B">
      <w:pPr>
        <w:keepNext w:val="0"/>
        <w:tabs>
          <w:tab w:val="left" w:pos="567"/>
        </w:tabs>
        <w:spacing w:line="240" w:lineRule="auto"/>
        <w:ind w:right="566"/>
        <w:pPrChange w:id="259" w:author="AbbVie251" w:date="2025-05-13T09:01:00Z">
          <w:pPr>
            <w:keepNext/>
            <w:tabs>
              <w:tab w:val="clear" w:pos="567"/>
            </w:tabs>
            <w:spacing w:line="240" w:lineRule="auto"/>
          </w:pPr>
        </w:pPrChange>
        <w:rPr>
          <w:del w:id="260" w:author="AbbVie251" w:date="2025-05-13T09:01:00Z"/>
          <w:lang w:val="nl-NL"/>
        </w:rPr>
      </w:pPr>
    </w:p>
    <w:p w:rsidR="008A37F6" w:rsidRPr="00D53144" w14:paraId="299A7300" w14:textId="6D61E0D2">
      <w:pPr>
        <w:tabs>
          <w:tab w:val="left" w:pos="567"/>
        </w:tabs>
        <w:spacing w:line="240" w:lineRule="auto"/>
        <w:ind w:right="566"/>
        <w:pPrChange w:id="261" w:author="AbbVie251" w:date="2025-05-13T09:01:00Z">
          <w:pPr>
            <w:tabs>
              <w:tab w:val="clear" w:pos="567"/>
            </w:tabs>
            <w:spacing w:line="240" w:lineRule="auto"/>
          </w:pPr>
        </w:pPrChange>
        <w:rPr>
          <w:del w:id="262" w:author="AbbVie251" w:date="2025-05-13T09:01:00Z"/>
          <w:lang w:val="nl-NL"/>
        </w:rPr>
      </w:pPr>
      <w:del w:id="263" w:author="AbbVie251" w:date="2025-05-13T09:01:00Z">
        <w:r w:rsidRPr="00D53144">
          <w:rPr>
            <w:lang w:val="nl-NL"/>
          </w:rPr>
          <w:delText>De aanbevolen dosis Humira voor patiënten met polyarticulaire juveniele idiopathische artritis in de leeftijd vanaf 2 jaar is gebaseerd op</w:delText>
        </w:r>
      </w:del>
      <w:del w:id="264" w:author="AbbVie251" w:date="2025-05-13T09:01:00Z">
        <w:r w:rsidRPr="00D53144" w:rsidR="00242897">
          <w:rPr>
            <w:lang w:val="nl-NL"/>
          </w:rPr>
          <w:delText xml:space="preserve"> het</w:delText>
        </w:r>
      </w:del>
      <w:del w:id="265" w:author="AbbVie251" w:date="2025-05-13T09:01:00Z">
        <w:r w:rsidRPr="00D53144">
          <w:rPr>
            <w:lang w:val="nl-NL"/>
          </w:rPr>
          <w:delText xml:space="preserve"> lichaamsgewicht (tabel 1). Humira wordt eenmaal per twee weken toegediend via subcutane injectie.</w:delText>
        </w:r>
      </w:del>
    </w:p>
    <w:p w:rsidR="008A37F6" w:rsidRPr="00D53144" w14:paraId="2EF71C06" w14:textId="5EFAB99F">
      <w:pPr>
        <w:spacing w:line="240" w:lineRule="auto"/>
        <w:ind w:right="566"/>
        <w:pPrChange w:id="266" w:author="AbbVie251" w:date="2025-05-13T09:01:00Z">
          <w:pPr/>
        </w:pPrChange>
        <w:rPr>
          <w:del w:id="267" w:author="AbbVie251" w:date="2025-05-13T09:01:00Z"/>
          <w:lang w:val="nl-NL"/>
        </w:rPr>
      </w:pPr>
    </w:p>
    <w:p w:rsidR="008A37F6" w:rsidRPr="00D53144" w14:paraId="58FACEDF" w14:textId="28441392">
      <w:pPr>
        <w:spacing w:line="240" w:lineRule="auto"/>
        <w:ind w:right="566"/>
        <w:jc w:val="left"/>
        <w:pPrChange w:id="268" w:author="AbbVie251" w:date="2025-05-13T09:01:00Z">
          <w:pPr>
            <w:jc w:val="center"/>
          </w:pPr>
        </w:pPrChange>
        <w:rPr>
          <w:del w:id="269" w:author="AbbVie251" w:date="2025-05-13T09:01:00Z"/>
          <w:b/>
          <w:lang w:val="nl-NL"/>
        </w:rPr>
      </w:pPr>
      <w:del w:id="270" w:author="AbbVie251" w:date="2025-05-13T09:01:00Z">
        <w:r w:rsidRPr="00D53144">
          <w:rPr>
            <w:b/>
            <w:lang w:val="nl-NL"/>
          </w:rPr>
          <w:delText xml:space="preserve">Tabel 1. Humira </w:delText>
        </w:r>
      </w:del>
      <w:del w:id="271" w:author="AbbVie251" w:date="2025-05-13T09:01:00Z">
        <w:r w:rsidR="002F4B8A">
          <w:rPr>
            <w:b/>
            <w:lang w:val="nl-NL"/>
          </w:rPr>
          <w:delText>dosis</w:delText>
        </w:r>
      </w:del>
      <w:del w:id="272" w:author="AbbVie251" w:date="2025-05-13T09:01:00Z">
        <w:r w:rsidR="008E490E">
          <w:rPr>
            <w:b/>
            <w:lang w:val="nl-NL"/>
          </w:rPr>
          <w:delText xml:space="preserve"> </w:delText>
        </w:r>
      </w:del>
      <w:del w:id="273" w:author="AbbVie251" w:date="2025-05-13T09:01:00Z">
        <w:r w:rsidRPr="00D53144">
          <w:rPr>
            <w:b/>
            <w:lang w:val="nl-NL"/>
          </w:rPr>
          <w:delText xml:space="preserve">voor patiënten met polyarticulaire juveniele idiopathische artritis </w:delText>
        </w:r>
      </w:del>
    </w:p>
    <w:p w:rsidR="008A37F6" w:rsidRPr="00D53144" w14:paraId="28DF1FCC" w14:textId="56AF8FD2">
      <w:pPr>
        <w:spacing w:line="240" w:lineRule="auto"/>
        <w:ind w:right="566"/>
        <w:pPrChange w:id="274" w:author="AbbVie251" w:date="2025-05-13T09:01:00Z">
          <w:pPr/>
        </w:pPrChange>
        <w:rPr>
          <w:del w:id="275" w:author="AbbVie251" w:date="2025-05-13T09:01:00Z"/>
          <w:lang w:val="nl-NL"/>
        </w:rPr>
      </w:pPr>
    </w:p>
    <w:tbl>
      <w:tblPr>
        <w:tblW w:w="6795" w:type="dxa"/>
        <w:jc w:val="center"/>
        <w:tblLayout w:type="fixed"/>
        <w:tblLook w:val="0000"/>
      </w:tblPr>
      <w:tblGrid>
        <w:gridCol w:w="3401"/>
        <w:gridCol w:w="3394"/>
      </w:tblGrid>
      <w:tr w14:paraId="22DDBF3E" w14:textId="1881F1BA">
        <w:tblPrEx>
          <w:tblW w:w="6795" w:type="dxa"/>
          <w:tblLayout w:type="fixed"/>
          <w:tblLook w:val="0000"/>
        </w:tblPrEx>
        <w:trPr>
          <w:tblHeader/>
          <w:del w:id="276" w:author="AbbVie251" w:date="2025-05-13T09:01:00Z"/>
        </w:trPr>
        <w:tc>
          <w:tcPr>
            <w:tcW w:w="3401" w:type="dxa"/>
            <w:tcBorders>
              <w:top w:val="single" w:sz="4" w:space="0" w:color="auto"/>
              <w:bottom w:val="single" w:sz="4" w:space="0" w:color="auto"/>
            </w:tcBorders>
          </w:tcPr>
          <w:p w:rsidR="008A37F6" w:rsidRPr="00C345E5" w14:paraId="12D3A656" w14:textId="6BD313E2">
            <w:pPr>
              <w:spacing w:line="240" w:lineRule="auto"/>
              <w:ind w:right="566"/>
              <w:pPrChange w:id="277" w:author="AbbVie251" w:date="2025-05-13T09:01:00Z">
                <w:pPr>
                  <w:pStyle w:val="TableLeft"/>
                  <w:jc w:val="center"/>
                </w:pPr>
              </w:pPrChange>
              <w:rPr>
                <w:del w:id="278" w:author="AbbVie251" w:date="2025-05-13T09:01:00Z"/>
                <w:rFonts w:eastAsia="Calibri"/>
                <w:b/>
                <w:snapToGrid/>
                <w:sz w:val="20"/>
                <w:szCs w:val="20"/>
                <w:lang w:val="nb-NO" w:eastAsia="ja-JP"/>
                <w:rPrChange w:id="279" w:author="AbbVie19" w:date="2025-07-02T15:27:00Z">
                  <w:rPr>
                    <w:rFonts w:eastAsia="Times New Roman"/>
                    <w:b/>
                    <w:snapToGrid w:val="0"/>
                    <w:sz w:val="22"/>
                    <w:szCs w:val="22"/>
                    <w:lang w:eastAsia="en-US"/>
                  </w:rPr>
                </w:rPrChange>
              </w:rPr>
            </w:pPr>
            <w:del w:id="280" w:author="AbbVie251" w:date="2025-05-13T09:01:00Z">
              <w:r w:rsidRPr="0034613E">
                <w:rPr>
                  <w:b/>
                  <w:lang w:val="nl-NL"/>
                  <w:rPrChange w:id="281" w:author="AbbVie251" w:date="2025-05-13T14:46:00Z">
                    <w:rPr>
                      <w:b/>
                    </w:rPr>
                  </w:rPrChange>
                </w:rPr>
                <w:delText>Patiëntgewicht</w:delText>
              </w:r>
            </w:del>
          </w:p>
        </w:tc>
        <w:tc>
          <w:tcPr>
            <w:tcW w:w="3394" w:type="dxa"/>
            <w:tcBorders>
              <w:top w:val="single" w:sz="4" w:space="0" w:color="auto"/>
              <w:bottom w:val="single" w:sz="4" w:space="0" w:color="auto"/>
            </w:tcBorders>
          </w:tcPr>
          <w:p w:rsidR="008A37F6" w:rsidRPr="00C345E5" w14:paraId="5CA0E0D2" w14:textId="170E3E8A">
            <w:pPr>
              <w:spacing w:line="240" w:lineRule="auto"/>
              <w:ind w:right="566"/>
              <w:pPrChange w:id="282" w:author="AbbVie251" w:date="2025-05-13T09:01:00Z">
                <w:pPr>
                  <w:pStyle w:val="TableLeft"/>
                  <w:jc w:val="center"/>
                </w:pPr>
              </w:pPrChange>
              <w:rPr>
                <w:del w:id="283" w:author="AbbVie251" w:date="2025-05-13T09:01:00Z"/>
                <w:rFonts w:eastAsia="Calibri"/>
                <w:b/>
                <w:snapToGrid/>
                <w:sz w:val="20"/>
                <w:szCs w:val="20"/>
                <w:lang w:val="nb-NO" w:eastAsia="ja-JP"/>
                <w:rPrChange w:id="284" w:author="AbbVie19" w:date="2025-07-02T15:27:00Z">
                  <w:rPr>
                    <w:rFonts w:eastAsia="Times New Roman"/>
                    <w:b/>
                    <w:snapToGrid w:val="0"/>
                    <w:sz w:val="22"/>
                    <w:szCs w:val="22"/>
                    <w:lang w:eastAsia="en-US"/>
                  </w:rPr>
                </w:rPrChange>
              </w:rPr>
            </w:pPr>
            <w:del w:id="285" w:author="AbbVie251" w:date="2025-05-13T09:01:00Z">
              <w:r w:rsidRPr="0034613E">
                <w:rPr>
                  <w:b/>
                  <w:lang w:val="nl-NL"/>
                  <w:rPrChange w:id="286" w:author="AbbVie251" w:date="2025-05-13T14:46:00Z">
                    <w:rPr>
                      <w:b/>
                    </w:rPr>
                  </w:rPrChange>
                </w:rPr>
                <w:delText>Doseringsschema</w:delText>
              </w:r>
            </w:del>
          </w:p>
        </w:tc>
      </w:tr>
      <w:tr w14:paraId="560951BA" w14:textId="29AE18AB">
        <w:tblPrEx>
          <w:tblW w:w="6795" w:type="dxa"/>
          <w:tblLayout w:type="fixed"/>
          <w:tblLook w:val="0000"/>
        </w:tblPrEx>
        <w:trPr>
          <w:tblHeader/>
          <w:del w:id="287" w:author="AbbVie251" w:date="2025-05-13T09:01:00Z"/>
        </w:trPr>
        <w:tc>
          <w:tcPr>
            <w:tcW w:w="3401" w:type="dxa"/>
            <w:tcBorders>
              <w:top w:val="single" w:sz="4" w:space="0" w:color="auto"/>
              <w:bottom w:val="single" w:sz="4" w:space="0" w:color="auto"/>
            </w:tcBorders>
          </w:tcPr>
          <w:p w:rsidR="008A37F6" w:rsidRPr="00C345E5" w14:paraId="2FFE7708" w14:textId="7C576998">
            <w:pPr>
              <w:spacing w:line="240" w:lineRule="auto"/>
              <w:ind w:right="566"/>
              <w:pPrChange w:id="288" w:author="AbbVie251" w:date="2025-05-13T09:01:00Z">
                <w:pPr>
                  <w:pStyle w:val="TableLeft"/>
                  <w:jc w:val="center"/>
                </w:pPr>
              </w:pPrChange>
              <w:rPr>
                <w:del w:id="289" w:author="AbbVie251" w:date="2025-05-13T09:01:00Z"/>
                <w:rFonts w:eastAsia="Calibri"/>
                <w:b/>
                <w:snapToGrid/>
                <w:sz w:val="20"/>
                <w:szCs w:val="20"/>
                <w:lang w:val="nb-NO" w:eastAsia="ja-JP"/>
                <w:rPrChange w:id="290" w:author="AbbVie19" w:date="2025-07-02T15:27:00Z">
                  <w:rPr>
                    <w:rFonts w:eastAsia="Times New Roman"/>
                    <w:b/>
                    <w:snapToGrid w:val="0"/>
                    <w:sz w:val="22"/>
                    <w:szCs w:val="22"/>
                    <w:lang w:eastAsia="en-US"/>
                  </w:rPr>
                </w:rPrChange>
              </w:rPr>
            </w:pPr>
            <w:del w:id="291" w:author="AbbVie251" w:date="2025-05-13T09:01:00Z">
              <w:r w:rsidRPr="0034613E">
                <w:rPr>
                  <w:lang w:val="nl-NL"/>
                  <w:rPrChange w:id="292" w:author="AbbVie251" w:date="2025-05-13T14:46:00Z">
                    <w:rPr/>
                  </w:rPrChange>
                </w:rPr>
                <w:delText>10 kg tot &lt; 30 kg</w:delText>
              </w:r>
            </w:del>
          </w:p>
        </w:tc>
        <w:tc>
          <w:tcPr>
            <w:tcW w:w="3394" w:type="dxa"/>
            <w:tcBorders>
              <w:top w:val="single" w:sz="4" w:space="0" w:color="auto"/>
              <w:bottom w:val="single" w:sz="4" w:space="0" w:color="auto"/>
            </w:tcBorders>
          </w:tcPr>
          <w:p w:rsidR="008A37F6" w:rsidRPr="00C345E5" w14:paraId="502928A6" w14:textId="46E3BBF2">
            <w:pPr>
              <w:spacing w:line="240" w:lineRule="auto"/>
              <w:ind w:right="566"/>
              <w:pPrChange w:id="293" w:author="AbbVie251" w:date="2025-05-13T09:01:00Z">
                <w:pPr>
                  <w:pStyle w:val="TableLeft"/>
                  <w:jc w:val="center"/>
                </w:pPr>
              </w:pPrChange>
              <w:rPr>
                <w:del w:id="294" w:author="AbbVie251" w:date="2025-05-13T09:01:00Z"/>
                <w:rFonts w:eastAsia="Calibri"/>
                <w:b/>
                <w:snapToGrid/>
                <w:sz w:val="20"/>
                <w:szCs w:val="20"/>
                <w:lang w:val="nb-NO" w:eastAsia="ja-JP"/>
                <w:rPrChange w:id="295" w:author="AbbVie19" w:date="2025-07-02T15:27:00Z">
                  <w:rPr>
                    <w:rFonts w:eastAsia="Times New Roman"/>
                    <w:b/>
                    <w:snapToGrid w:val="0"/>
                    <w:sz w:val="22"/>
                    <w:szCs w:val="22"/>
                    <w:lang w:eastAsia="en-US"/>
                  </w:rPr>
                </w:rPrChange>
              </w:rPr>
            </w:pPr>
            <w:del w:id="296" w:author="AbbVie251" w:date="2025-05-13T09:01:00Z">
              <w:r w:rsidRPr="0034613E">
                <w:rPr>
                  <w:lang w:val="nl-NL"/>
                  <w:rPrChange w:id="297" w:author="AbbVie251" w:date="2025-05-13T14:46:00Z">
                    <w:rPr/>
                  </w:rPrChange>
                </w:rPr>
                <w:delText>20 mg eenmaal per twee weken</w:delText>
              </w:r>
            </w:del>
          </w:p>
        </w:tc>
      </w:tr>
      <w:tr w14:paraId="2E889880" w14:textId="688D0DCD">
        <w:tblPrEx>
          <w:tblW w:w="6795" w:type="dxa"/>
          <w:tblLayout w:type="fixed"/>
          <w:tblLook w:val="0000"/>
        </w:tblPrEx>
        <w:trPr>
          <w:tblHeader/>
          <w:del w:id="298" w:author="AbbVie251" w:date="2025-05-13T09:01:00Z"/>
        </w:trPr>
        <w:tc>
          <w:tcPr>
            <w:tcW w:w="3401" w:type="dxa"/>
            <w:tcBorders>
              <w:top w:val="single" w:sz="4" w:space="0" w:color="auto"/>
              <w:bottom w:val="single" w:sz="4" w:space="0" w:color="auto"/>
            </w:tcBorders>
          </w:tcPr>
          <w:p w:rsidR="008A37F6" w:rsidRPr="00C345E5" w14:paraId="3E913C37" w14:textId="55A1D206">
            <w:pPr>
              <w:spacing w:line="240" w:lineRule="auto"/>
              <w:ind w:right="566"/>
              <w:pPrChange w:id="299" w:author="AbbVie251" w:date="2025-05-13T09:01:00Z">
                <w:pPr>
                  <w:pStyle w:val="TableLeft"/>
                  <w:jc w:val="center"/>
                </w:pPr>
              </w:pPrChange>
              <w:rPr>
                <w:del w:id="300" w:author="AbbVie251" w:date="2025-05-13T09:01:00Z"/>
                <w:rFonts w:eastAsia="Calibri"/>
                <w:b/>
                <w:snapToGrid/>
                <w:sz w:val="20"/>
                <w:szCs w:val="20"/>
                <w:lang w:val="nb-NO" w:eastAsia="ja-JP"/>
                <w:rPrChange w:id="301" w:author="AbbVie19" w:date="2025-07-02T15:27:00Z">
                  <w:rPr>
                    <w:rFonts w:eastAsia="Times New Roman"/>
                    <w:b/>
                    <w:snapToGrid w:val="0"/>
                    <w:sz w:val="22"/>
                    <w:szCs w:val="22"/>
                    <w:lang w:eastAsia="en-US"/>
                  </w:rPr>
                </w:rPrChange>
              </w:rPr>
            </w:pPr>
            <w:del w:id="302" w:author="AbbVie251" w:date="2025-05-13T09:01:00Z">
              <w:r w:rsidRPr="0034613E">
                <w:rPr>
                  <w:lang w:val="nl-NL"/>
                  <w:rPrChange w:id="303" w:author="AbbVie251" w:date="2025-05-13T14:46:00Z">
                    <w:rPr/>
                  </w:rPrChange>
                </w:rPr>
                <w:delText>≥ 30 kg</w:delText>
              </w:r>
            </w:del>
          </w:p>
        </w:tc>
        <w:tc>
          <w:tcPr>
            <w:tcW w:w="3394" w:type="dxa"/>
            <w:tcBorders>
              <w:top w:val="single" w:sz="4" w:space="0" w:color="auto"/>
              <w:bottom w:val="single" w:sz="4" w:space="0" w:color="auto"/>
            </w:tcBorders>
          </w:tcPr>
          <w:p w:rsidR="008A37F6" w:rsidRPr="00C345E5" w14:paraId="64BFD62E" w14:textId="5D1422EF">
            <w:pPr>
              <w:spacing w:line="240" w:lineRule="auto"/>
              <w:ind w:right="566"/>
              <w:pPrChange w:id="304" w:author="AbbVie251" w:date="2025-05-13T09:01:00Z">
                <w:pPr>
                  <w:pStyle w:val="TableLeft"/>
                  <w:jc w:val="center"/>
                </w:pPr>
              </w:pPrChange>
              <w:rPr>
                <w:del w:id="305" w:author="AbbVie251" w:date="2025-05-13T09:01:00Z"/>
                <w:rFonts w:eastAsia="Calibri"/>
                <w:b/>
                <w:snapToGrid/>
                <w:sz w:val="20"/>
                <w:szCs w:val="20"/>
                <w:lang w:val="nb-NO" w:eastAsia="ja-JP"/>
                <w:rPrChange w:id="306" w:author="AbbVie19" w:date="2025-07-02T15:27:00Z">
                  <w:rPr>
                    <w:rFonts w:eastAsia="Times New Roman"/>
                    <w:b/>
                    <w:snapToGrid w:val="0"/>
                    <w:sz w:val="22"/>
                    <w:szCs w:val="22"/>
                    <w:lang w:eastAsia="en-US"/>
                  </w:rPr>
                </w:rPrChange>
              </w:rPr>
            </w:pPr>
            <w:del w:id="307" w:author="AbbVie251" w:date="2025-05-13T09:01:00Z">
              <w:r w:rsidRPr="0034613E">
                <w:rPr>
                  <w:lang w:val="nl-NL"/>
                  <w:rPrChange w:id="308" w:author="AbbVie251" w:date="2025-05-13T14:46:00Z">
                    <w:rPr/>
                  </w:rPrChange>
                </w:rPr>
                <w:delText>40 mg eenmaal per twee weken</w:delText>
              </w:r>
            </w:del>
          </w:p>
        </w:tc>
      </w:tr>
    </w:tbl>
    <w:p w:rsidR="008A37F6" w:rsidRPr="00D53144" w14:paraId="494F2EA8" w14:textId="06576FA8">
      <w:pPr>
        <w:tabs>
          <w:tab w:val="left" w:pos="567"/>
        </w:tabs>
        <w:spacing w:line="240" w:lineRule="auto"/>
        <w:ind w:right="566"/>
        <w:pPrChange w:id="309" w:author="AbbVie251" w:date="2025-05-13T09:01:00Z">
          <w:pPr>
            <w:tabs>
              <w:tab w:val="clear" w:pos="567"/>
            </w:tabs>
            <w:spacing w:line="240" w:lineRule="auto"/>
          </w:pPr>
        </w:pPrChange>
        <w:rPr>
          <w:del w:id="310" w:author="AbbVie251" w:date="2025-05-13T09:01:00Z"/>
          <w:lang w:val="nl-NL"/>
        </w:rPr>
      </w:pPr>
    </w:p>
    <w:p w:rsidR="008A37F6" w:rsidRPr="00D53144" w14:paraId="7DBDB9CB" w14:textId="0D9E010D">
      <w:pPr>
        <w:tabs>
          <w:tab w:val="left" w:pos="567"/>
        </w:tabs>
        <w:spacing w:line="240" w:lineRule="auto"/>
        <w:ind w:right="566"/>
        <w:pPrChange w:id="311" w:author="AbbVie251" w:date="2025-05-13T09:01:00Z">
          <w:pPr>
            <w:tabs>
              <w:tab w:val="clear" w:pos="567"/>
            </w:tabs>
            <w:spacing w:line="240" w:lineRule="auto"/>
          </w:pPr>
        </w:pPrChange>
        <w:rPr>
          <w:del w:id="312" w:author="AbbVie251" w:date="2025-05-13T09:01:00Z"/>
          <w:lang w:val="nl-NL"/>
        </w:rPr>
      </w:pPr>
      <w:del w:id="313" w:author="AbbVie251" w:date="2025-05-13T09:01:00Z">
        <w:r w:rsidRPr="00D53144">
          <w:rPr>
            <w:lang w:val="nl-NL"/>
          </w:rPr>
          <w:delText xml:space="preserve">Beschikbare data geven aan dat klinische respons meestal binnen 12 weken behandeling bereikt wordt. </w:delText>
        </w:r>
      </w:del>
      <w:del w:id="314" w:author="AbbVie251" w:date="2025-05-13T09:01:00Z">
        <w:r w:rsidRPr="00D53144" w:rsidR="002F5CCB">
          <w:rPr>
            <w:lang w:val="nl-NL"/>
          </w:rPr>
          <w:delText xml:space="preserve">Voorzetting van de </w:delText>
        </w:r>
      </w:del>
      <w:del w:id="315" w:author="AbbVie251" w:date="2025-05-13T09:01:00Z">
        <w:r w:rsidRPr="00D53144">
          <w:rPr>
            <w:lang w:val="nl-NL"/>
          </w:rPr>
          <w:delText>behandeling dient zorgvuldig te worden heroverwogen bij een patiënt die geen respons ervaart binnen deze periode.</w:delText>
        </w:r>
      </w:del>
    </w:p>
    <w:p w:rsidR="008A37F6" w:rsidRPr="00D53144" w14:paraId="728DADFC" w14:textId="019B0F91">
      <w:pPr>
        <w:tabs>
          <w:tab w:val="left" w:pos="567"/>
        </w:tabs>
        <w:spacing w:line="240" w:lineRule="auto"/>
        <w:ind w:right="566"/>
        <w:pPrChange w:id="316" w:author="AbbVie251" w:date="2025-05-13T09:01:00Z">
          <w:pPr>
            <w:tabs>
              <w:tab w:val="clear" w:pos="567"/>
            </w:tabs>
            <w:spacing w:line="240" w:lineRule="auto"/>
          </w:pPr>
        </w:pPrChange>
        <w:rPr>
          <w:del w:id="317" w:author="AbbVie251" w:date="2025-05-13T09:01:00Z"/>
          <w:lang w:val="nl-NL"/>
        </w:rPr>
      </w:pPr>
    </w:p>
    <w:p w:rsidR="008A37F6" w:rsidRPr="00D53144" w14:paraId="40588586" w14:textId="7F55F6E0">
      <w:pPr>
        <w:tabs>
          <w:tab w:val="left" w:pos="567"/>
        </w:tabs>
        <w:spacing w:line="240" w:lineRule="auto"/>
        <w:ind w:right="566"/>
        <w:pPrChange w:id="318" w:author="AbbVie251" w:date="2025-05-13T09:01:00Z">
          <w:pPr>
            <w:tabs>
              <w:tab w:val="clear" w:pos="567"/>
            </w:tabs>
            <w:spacing w:line="240" w:lineRule="auto"/>
          </w:pPr>
        </w:pPrChange>
        <w:rPr>
          <w:del w:id="319" w:author="AbbVie251" w:date="2025-05-13T09:01:00Z"/>
          <w:lang w:val="nl-NL"/>
        </w:rPr>
      </w:pPr>
      <w:del w:id="320" w:author="AbbVie251" w:date="2025-05-13T09:01:00Z">
        <w:r w:rsidRPr="00D53144">
          <w:rPr>
            <w:lang w:val="nl-NL"/>
          </w:rPr>
          <w:delText>Er is geen relevante toepassing van Humira bij patiënten jonger dan 2 jaar voor deze indicatie.</w:delText>
        </w:r>
      </w:del>
    </w:p>
    <w:p w:rsidR="008A37F6" w:rsidRPr="00D53144" w14:paraId="1F072B97" w14:textId="1FECE08E">
      <w:pPr>
        <w:tabs>
          <w:tab w:val="left" w:pos="567"/>
        </w:tabs>
        <w:spacing w:line="240" w:lineRule="auto"/>
        <w:ind w:right="566"/>
        <w:pPrChange w:id="321" w:author="AbbVie251" w:date="2025-05-13T09:01:00Z">
          <w:pPr>
            <w:tabs>
              <w:tab w:val="clear" w:pos="567"/>
            </w:tabs>
            <w:spacing w:line="240" w:lineRule="auto"/>
          </w:pPr>
        </w:pPrChange>
        <w:rPr>
          <w:del w:id="322" w:author="AbbVie251" w:date="2025-05-13T09:01:00Z"/>
          <w:lang w:val="nl-NL"/>
        </w:rPr>
      </w:pPr>
    </w:p>
    <w:p w:rsidR="009E4855" w:rsidRPr="00D53144" w14:paraId="44DA0760" w14:textId="19074CCF">
      <w:pPr>
        <w:spacing w:line="240" w:lineRule="auto"/>
        <w:ind w:right="566"/>
        <w:pPrChange w:id="323" w:author="AbbVie251" w:date="2025-05-13T09:01:00Z">
          <w:pPr/>
        </w:pPrChange>
        <w:rPr>
          <w:del w:id="324" w:author="AbbVie251" w:date="2025-05-13T09:01:00Z"/>
          <w:lang w:val="nl-NL"/>
        </w:rPr>
      </w:pPr>
      <w:del w:id="325" w:author="AbbVie251" w:date="2025-05-13T09:01:00Z">
        <w:r w:rsidRPr="00D53144">
          <w:rPr>
            <w:lang w:val="nl-NL"/>
          </w:rPr>
          <w:delText>Humira kan in andere sterkten en/of toedieningsvormen beschikbaar zijn, afhankelijk van de individuele behandelingsbehoeften.</w:delText>
        </w:r>
      </w:del>
    </w:p>
    <w:p w:rsidR="009E4855" w:rsidRPr="00D53144" w14:paraId="4E761342" w14:textId="481A57AC">
      <w:pPr>
        <w:tabs>
          <w:tab w:val="left" w:pos="567"/>
        </w:tabs>
        <w:spacing w:line="240" w:lineRule="auto"/>
        <w:ind w:right="566"/>
        <w:pPrChange w:id="326" w:author="AbbVie251" w:date="2025-05-13T09:01:00Z">
          <w:pPr>
            <w:tabs>
              <w:tab w:val="clear" w:pos="567"/>
            </w:tabs>
            <w:spacing w:line="240" w:lineRule="auto"/>
          </w:pPr>
        </w:pPrChange>
        <w:rPr>
          <w:del w:id="327" w:author="AbbVie251" w:date="2025-05-13T09:01:00Z"/>
          <w:lang w:val="nl-NL"/>
        </w:rPr>
      </w:pPr>
    </w:p>
    <w:p w:rsidR="008A37F6" w:rsidRPr="00D53144" w14:paraId="71200563" w14:textId="2C184D55">
      <w:pPr>
        <w:keepNext w:val="0"/>
        <w:tabs>
          <w:tab w:val="left" w:pos="567"/>
        </w:tabs>
        <w:spacing w:line="240" w:lineRule="auto"/>
        <w:ind w:right="566"/>
        <w:pPrChange w:id="328" w:author="AbbVie251" w:date="2025-05-13T09:01:00Z">
          <w:pPr>
            <w:keepNext/>
            <w:tabs>
              <w:tab w:val="clear" w:pos="567"/>
            </w:tabs>
            <w:spacing w:line="240" w:lineRule="auto"/>
          </w:pPr>
        </w:pPrChange>
        <w:rPr>
          <w:del w:id="329" w:author="AbbVie251" w:date="2025-05-13T09:01:00Z"/>
          <w:i/>
          <w:u w:val="single"/>
          <w:lang w:val="nl-NL"/>
        </w:rPr>
      </w:pPr>
      <w:del w:id="330" w:author="AbbVie251" w:date="2025-05-13T09:01:00Z">
        <w:r w:rsidRPr="00D53144">
          <w:rPr>
            <w:i/>
            <w:u w:val="single"/>
            <w:lang w:val="nl-NL"/>
          </w:rPr>
          <w:delText>Enthesitis-gerelateerde artritis</w:delText>
        </w:r>
      </w:del>
    </w:p>
    <w:p w:rsidR="008A37F6" w:rsidRPr="00D53144" w14:paraId="747B9661" w14:textId="3B5B9317">
      <w:pPr>
        <w:keepNext w:val="0"/>
        <w:tabs>
          <w:tab w:val="left" w:pos="567"/>
        </w:tabs>
        <w:spacing w:line="240" w:lineRule="auto"/>
        <w:ind w:right="566"/>
        <w:pPrChange w:id="331" w:author="AbbVie251" w:date="2025-05-13T09:01:00Z">
          <w:pPr>
            <w:keepNext/>
            <w:tabs>
              <w:tab w:val="clear" w:pos="567"/>
            </w:tabs>
            <w:spacing w:line="240" w:lineRule="auto"/>
          </w:pPr>
        </w:pPrChange>
        <w:rPr>
          <w:del w:id="332" w:author="AbbVie251" w:date="2025-05-13T09:01:00Z"/>
          <w:lang w:val="nl-NL"/>
        </w:rPr>
      </w:pPr>
    </w:p>
    <w:p w:rsidR="008A37F6" w:rsidRPr="00D53144" w14:paraId="44450B56" w14:textId="2FB4E524">
      <w:pPr>
        <w:keepNext w:val="0"/>
        <w:tabs>
          <w:tab w:val="left" w:pos="567"/>
        </w:tabs>
        <w:spacing w:line="240" w:lineRule="auto"/>
        <w:ind w:right="566"/>
        <w:pPrChange w:id="333" w:author="AbbVie251" w:date="2025-05-13T09:01:00Z">
          <w:pPr>
            <w:keepNext/>
            <w:tabs>
              <w:tab w:val="clear" w:pos="567"/>
            </w:tabs>
            <w:spacing w:line="240" w:lineRule="auto"/>
          </w:pPr>
        </w:pPrChange>
        <w:rPr>
          <w:del w:id="334" w:author="AbbVie251" w:date="2025-05-13T09:01:00Z"/>
          <w:lang w:val="nl-NL"/>
        </w:rPr>
      </w:pPr>
      <w:del w:id="335" w:author="AbbVie251" w:date="2025-05-13T09:01:00Z">
        <w:r w:rsidRPr="00D53144">
          <w:rPr>
            <w:lang w:val="nl-NL"/>
          </w:rPr>
          <w:delText>De aanbevolen dosis Humira voor patiënten met enthesitis-gerelateerde artritis met een leeftijd van 6</w:delText>
        </w:r>
      </w:del>
      <w:del w:id="336" w:author="AbbVie251" w:date="2025-05-13T09:01:00Z">
        <w:r w:rsidRPr="00D53144" w:rsidR="00A86128">
          <w:rPr>
            <w:lang w:val="nl-NL"/>
          </w:rPr>
          <w:delText> </w:delText>
        </w:r>
      </w:del>
      <w:del w:id="337" w:author="AbbVie251" w:date="2025-05-13T09:01:00Z">
        <w:r w:rsidRPr="00D53144">
          <w:rPr>
            <w:lang w:val="nl-NL"/>
          </w:rPr>
          <w:delText>jaar of ouder is gebaseerd op lichaamsgewicht (tabel 2).  Humira wordt eenmaal per twee weken toegediend via subcutane injectie.</w:delText>
        </w:r>
      </w:del>
    </w:p>
    <w:p w:rsidR="008A37F6" w:rsidRPr="00D53144" w14:paraId="27D0C513" w14:textId="49C7582A">
      <w:pPr>
        <w:keepNext w:val="0"/>
        <w:tabs>
          <w:tab w:val="left" w:pos="567"/>
        </w:tabs>
        <w:spacing w:line="240" w:lineRule="auto"/>
        <w:ind w:right="566"/>
        <w:pPrChange w:id="338" w:author="AbbVie251" w:date="2025-05-13T09:01:00Z">
          <w:pPr>
            <w:keepNext/>
            <w:tabs>
              <w:tab w:val="clear" w:pos="567"/>
            </w:tabs>
            <w:spacing w:line="240" w:lineRule="auto"/>
          </w:pPr>
        </w:pPrChange>
        <w:rPr>
          <w:del w:id="339" w:author="AbbVie251" w:date="2025-05-13T09:01:00Z"/>
          <w:lang w:val="nl-NL"/>
        </w:rPr>
      </w:pPr>
    </w:p>
    <w:p w:rsidR="008A37F6" w:rsidRPr="00D53144" w14:paraId="0F2533C9" w14:textId="5FE38A94">
      <w:pPr>
        <w:keepNext w:val="0"/>
        <w:spacing w:line="240" w:lineRule="auto"/>
        <w:ind w:right="566"/>
        <w:jc w:val="left"/>
        <w:pPrChange w:id="340" w:author="AbbVie251" w:date="2025-05-13T09:01:00Z">
          <w:pPr>
            <w:keepNext/>
            <w:jc w:val="center"/>
          </w:pPr>
        </w:pPrChange>
        <w:rPr>
          <w:del w:id="341" w:author="AbbVie251" w:date="2025-05-13T09:01:00Z"/>
          <w:b/>
          <w:lang w:val="nl-NL"/>
        </w:rPr>
      </w:pPr>
      <w:del w:id="342" w:author="AbbVie251" w:date="2025-05-13T09:01:00Z">
        <w:r w:rsidRPr="00D53144">
          <w:rPr>
            <w:b/>
            <w:lang w:val="nl-NL"/>
          </w:rPr>
          <w:delText>Tabel 2. Humira</w:delText>
        </w:r>
      </w:del>
      <w:del w:id="343" w:author="AbbVie251" w:date="2025-05-13T09:01:00Z">
        <w:r w:rsidR="002F4B8A">
          <w:rPr>
            <w:b/>
            <w:lang w:val="nl-NL"/>
          </w:rPr>
          <w:delText xml:space="preserve"> dosis</w:delText>
        </w:r>
      </w:del>
      <w:del w:id="344" w:author="AbbVie251" w:date="2025-05-13T09:01:00Z">
        <w:r w:rsidRPr="00D53144">
          <w:rPr>
            <w:b/>
            <w:lang w:val="nl-NL"/>
          </w:rPr>
          <w:delText xml:space="preserve"> voor patiënten met enthesitis-gerelateerde artritis </w:delText>
        </w:r>
      </w:del>
    </w:p>
    <w:p w:rsidR="008A37F6" w:rsidRPr="00D53144" w14:paraId="21405D3E" w14:textId="37484C39">
      <w:pPr>
        <w:keepNext w:val="0"/>
        <w:spacing w:line="240" w:lineRule="auto"/>
        <w:ind w:right="566"/>
        <w:pPrChange w:id="345" w:author="AbbVie251" w:date="2025-05-13T09:01:00Z">
          <w:pPr>
            <w:keepNext/>
          </w:pPr>
        </w:pPrChange>
        <w:rPr>
          <w:del w:id="346" w:author="AbbVie251" w:date="2025-05-13T09:01:00Z"/>
          <w:lang w:val="nl-NL"/>
        </w:rPr>
      </w:pPr>
    </w:p>
    <w:tbl>
      <w:tblPr>
        <w:tblW w:w="6795" w:type="dxa"/>
        <w:jc w:val="center"/>
        <w:tblLayout w:type="fixed"/>
        <w:tblLook w:val="0000"/>
      </w:tblPr>
      <w:tblGrid>
        <w:gridCol w:w="3401"/>
        <w:gridCol w:w="3394"/>
      </w:tblGrid>
      <w:tr w14:paraId="1EEEDD39" w14:textId="42E5762B">
        <w:tblPrEx>
          <w:tblW w:w="6795" w:type="dxa"/>
          <w:tblLayout w:type="fixed"/>
          <w:tblLook w:val="0000"/>
        </w:tblPrEx>
        <w:trPr>
          <w:tblHeader/>
          <w:del w:id="347" w:author="AbbVie251" w:date="2025-05-13T09:01:00Z"/>
        </w:trPr>
        <w:tc>
          <w:tcPr>
            <w:tcW w:w="3401" w:type="dxa"/>
            <w:tcBorders>
              <w:top w:val="single" w:sz="4" w:space="0" w:color="auto"/>
              <w:bottom w:val="single" w:sz="4" w:space="0" w:color="auto"/>
            </w:tcBorders>
          </w:tcPr>
          <w:p w:rsidR="008A37F6" w:rsidRPr="00C345E5" w14:paraId="3D45E858" w14:textId="18ECC010">
            <w:pPr>
              <w:spacing w:line="240" w:lineRule="auto"/>
              <w:ind w:right="566"/>
              <w:pPrChange w:id="348" w:author="AbbVie251" w:date="2025-05-13T09:01:00Z">
                <w:pPr>
                  <w:pStyle w:val="TableLeft"/>
                  <w:jc w:val="center"/>
                </w:pPr>
              </w:pPrChange>
              <w:rPr>
                <w:del w:id="349" w:author="AbbVie251" w:date="2025-05-13T09:01:00Z"/>
                <w:rFonts w:eastAsia="Calibri"/>
                <w:b/>
                <w:snapToGrid/>
                <w:sz w:val="20"/>
                <w:szCs w:val="20"/>
                <w:lang w:val="nb-NO" w:eastAsia="ja-JP"/>
                <w:rPrChange w:id="350" w:author="AbbVie19" w:date="2025-07-02T15:27:00Z">
                  <w:rPr>
                    <w:rFonts w:eastAsia="Times New Roman"/>
                    <w:b/>
                    <w:snapToGrid w:val="0"/>
                    <w:sz w:val="22"/>
                    <w:szCs w:val="22"/>
                    <w:lang w:eastAsia="en-US"/>
                  </w:rPr>
                </w:rPrChange>
              </w:rPr>
            </w:pPr>
            <w:del w:id="351" w:author="AbbVie251" w:date="2025-05-13T09:01:00Z">
              <w:r w:rsidRPr="0034613E">
                <w:rPr>
                  <w:b/>
                  <w:lang w:val="nl-NL"/>
                  <w:rPrChange w:id="352" w:author="AbbVie251" w:date="2025-05-13T14:46:00Z">
                    <w:rPr>
                      <w:b/>
                    </w:rPr>
                  </w:rPrChange>
                </w:rPr>
                <w:delText>Patiëntgewicht</w:delText>
              </w:r>
            </w:del>
          </w:p>
        </w:tc>
        <w:tc>
          <w:tcPr>
            <w:tcW w:w="3394" w:type="dxa"/>
            <w:tcBorders>
              <w:top w:val="single" w:sz="4" w:space="0" w:color="auto"/>
              <w:bottom w:val="single" w:sz="4" w:space="0" w:color="auto"/>
            </w:tcBorders>
          </w:tcPr>
          <w:p w:rsidR="008A37F6" w:rsidRPr="00C345E5" w14:paraId="3DEF431F" w14:textId="4A232F96">
            <w:pPr>
              <w:spacing w:line="240" w:lineRule="auto"/>
              <w:ind w:right="566"/>
              <w:pPrChange w:id="353" w:author="AbbVie251" w:date="2025-05-13T09:01:00Z">
                <w:pPr>
                  <w:pStyle w:val="TableLeft"/>
                  <w:jc w:val="center"/>
                </w:pPr>
              </w:pPrChange>
              <w:rPr>
                <w:del w:id="354" w:author="AbbVie251" w:date="2025-05-13T09:01:00Z"/>
                <w:rFonts w:eastAsia="Calibri"/>
                <w:b/>
                <w:snapToGrid/>
                <w:sz w:val="20"/>
                <w:szCs w:val="20"/>
                <w:lang w:val="nb-NO" w:eastAsia="ja-JP"/>
                <w:rPrChange w:id="355" w:author="AbbVie19" w:date="2025-07-02T15:27:00Z">
                  <w:rPr>
                    <w:rFonts w:eastAsia="Times New Roman"/>
                    <w:b/>
                    <w:snapToGrid w:val="0"/>
                    <w:sz w:val="22"/>
                    <w:szCs w:val="22"/>
                    <w:lang w:eastAsia="en-US"/>
                  </w:rPr>
                </w:rPrChange>
              </w:rPr>
            </w:pPr>
            <w:del w:id="356" w:author="AbbVie251" w:date="2025-05-13T09:01:00Z">
              <w:r w:rsidRPr="0034613E">
                <w:rPr>
                  <w:b/>
                  <w:lang w:val="nl-NL"/>
                  <w:rPrChange w:id="357" w:author="AbbVie251" w:date="2025-05-13T14:46:00Z">
                    <w:rPr>
                      <w:b/>
                    </w:rPr>
                  </w:rPrChange>
                </w:rPr>
                <w:delText>Doseringsschema</w:delText>
              </w:r>
            </w:del>
          </w:p>
        </w:tc>
      </w:tr>
      <w:tr w14:paraId="70DB7D5E" w14:textId="01C33411">
        <w:tblPrEx>
          <w:tblW w:w="6795" w:type="dxa"/>
          <w:tblLayout w:type="fixed"/>
          <w:tblLook w:val="0000"/>
        </w:tblPrEx>
        <w:trPr>
          <w:tblHeader/>
          <w:del w:id="358" w:author="AbbVie251" w:date="2025-05-13T09:01:00Z"/>
        </w:trPr>
        <w:tc>
          <w:tcPr>
            <w:tcW w:w="3401" w:type="dxa"/>
            <w:tcBorders>
              <w:top w:val="single" w:sz="4" w:space="0" w:color="auto"/>
              <w:bottom w:val="single" w:sz="4" w:space="0" w:color="auto"/>
            </w:tcBorders>
          </w:tcPr>
          <w:p w:rsidR="008A37F6" w:rsidRPr="00C345E5" w14:paraId="4CA988D5" w14:textId="451D55F7">
            <w:pPr>
              <w:spacing w:line="240" w:lineRule="auto"/>
              <w:ind w:right="566"/>
              <w:pPrChange w:id="359" w:author="AbbVie251" w:date="2025-05-13T09:01:00Z">
                <w:pPr>
                  <w:pStyle w:val="TableLeft"/>
                  <w:jc w:val="center"/>
                </w:pPr>
              </w:pPrChange>
              <w:rPr>
                <w:del w:id="360" w:author="AbbVie251" w:date="2025-05-13T09:01:00Z"/>
                <w:rFonts w:eastAsia="Calibri"/>
                <w:b/>
                <w:snapToGrid/>
                <w:sz w:val="20"/>
                <w:szCs w:val="20"/>
                <w:lang w:val="nb-NO" w:eastAsia="ja-JP"/>
                <w:rPrChange w:id="361" w:author="AbbVie19" w:date="2025-07-02T15:27:00Z">
                  <w:rPr>
                    <w:rFonts w:eastAsia="Times New Roman"/>
                    <w:b/>
                    <w:snapToGrid w:val="0"/>
                    <w:sz w:val="22"/>
                    <w:szCs w:val="22"/>
                    <w:lang w:eastAsia="en-US"/>
                  </w:rPr>
                </w:rPrChange>
              </w:rPr>
            </w:pPr>
            <w:del w:id="362" w:author="AbbVie251" w:date="2025-05-13T09:01:00Z">
              <w:r w:rsidRPr="0034613E">
                <w:rPr>
                  <w:lang w:val="nl-NL"/>
                  <w:rPrChange w:id="363" w:author="AbbVie251" w:date="2025-05-13T14:46:00Z">
                    <w:rPr/>
                  </w:rPrChange>
                </w:rPr>
                <w:delText>15 kg tot &lt; 30 kg</w:delText>
              </w:r>
            </w:del>
          </w:p>
        </w:tc>
        <w:tc>
          <w:tcPr>
            <w:tcW w:w="3394" w:type="dxa"/>
            <w:tcBorders>
              <w:top w:val="single" w:sz="4" w:space="0" w:color="auto"/>
              <w:bottom w:val="single" w:sz="4" w:space="0" w:color="auto"/>
            </w:tcBorders>
          </w:tcPr>
          <w:p w:rsidR="008A37F6" w:rsidRPr="00C345E5" w14:paraId="1EF324E7" w14:textId="37BA5106">
            <w:pPr>
              <w:spacing w:line="240" w:lineRule="auto"/>
              <w:ind w:right="566"/>
              <w:pPrChange w:id="364" w:author="AbbVie251" w:date="2025-05-13T09:01:00Z">
                <w:pPr>
                  <w:pStyle w:val="TableLeft"/>
                  <w:jc w:val="center"/>
                </w:pPr>
              </w:pPrChange>
              <w:rPr>
                <w:del w:id="365" w:author="AbbVie251" w:date="2025-05-13T09:01:00Z"/>
                <w:rFonts w:eastAsia="Calibri"/>
                <w:b/>
                <w:snapToGrid/>
                <w:sz w:val="20"/>
                <w:szCs w:val="20"/>
                <w:lang w:val="nb-NO" w:eastAsia="ja-JP"/>
                <w:rPrChange w:id="366" w:author="AbbVie19" w:date="2025-07-02T15:27:00Z">
                  <w:rPr>
                    <w:rFonts w:eastAsia="Times New Roman"/>
                    <w:b/>
                    <w:snapToGrid w:val="0"/>
                    <w:sz w:val="22"/>
                    <w:szCs w:val="22"/>
                    <w:lang w:eastAsia="en-US"/>
                  </w:rPr>
                </w:rPrChange>
              </w:rPr>
            </w:pPr>
            <w:del w:id="367" w:author="AbbVie251" w:date="2025-05-13T09:01:00Z">
              <w:r w:rsidRPr="0034613E">
                <w:rPr>
                  <w:lang w:val="nl-NL"/>
                  <w:rPrChange w:id="368" w:author="AbbVie251" w:date="2025-05-13T14:46:00Z">
                    <w:rPr/>
                  </w:rPrChange>
                </w:rPr>
                <w:delText>20 mg eenmaal per twee weken</w:delText>
              </w:r>
            </w:del>
          </w:p>
        </w:tc>
      </w:tr>
      <w:tr w14:paraId="5F561F33" w14:textId="0682BC26">
        <w:tblPrEx>
          <w:tblW w:w="6795" w:type="dxa"/>
          <w:tblLayout w:type="fixed"/>
          <w:tblLook w:val="0000"/>
        </w:tblPrEx>
        <w:trPr>
          <w:tblHeader/>
          <w:del w:id="369" w:author="AbbVie251" w:date="2025-05-13T09:01:00Z"/>
        </w:trPr>
        <w:tc>
          <w:tcPr>
            <w:tcW w:w="3401" w:type="dxa"/>
            <w:tcBorders>
              <w:top w:val="single" w:sz="4" w:space="0" w:color="auto"/>
              <w:bottom w:val="single" w:sz="4" w:space="0" w:color="auto"/>
            </w:tcBorders>
          </w:tcPr>
          <w:p w:rsidR="008A37F6" w:rsidRPr="00C345E5" w14:paraId="2F657BFB" w14:textId="7DE57885">
            <w:pPr>
              <w:spacing w:line="240" w:lineRule="auto"/>
              <w:ind w:right="566"/>
              <w:pPrChange w:id="370" w:author="AbbVie251" w:date="2025-05-13T09:01:00Z">
                <w:pPr>
                  <w:pStyle w:val="TableLeft"/>
                  <w:jc w:val="center"/>
                </w:pPr>
              </w:pPrChange>
              <w:rPr>
                <w:del w:id="371" w:author="AbbVie251" w:date="2025-05-13T09:01:00Z"/>
                <w:rFonts w:eastAsia="Calibri"/>
                <w:b/>
                <w:snapToGrid/>
                <w:sz w:val="20"/>
                <w:szCs w:val="20"/>
                <w:lang w:val="nb-NO" w:eastAsia="ja-JP"/>
                <w:rPrChange w:id="372" w:author="AbbVie19" w:date="2025-07-02T15:27:00Z">
                  <w:rPr>
                    <w:rFonts w:eastAsia="Times New Roman"/>
                    <w:b/>
                    <w:snapToGrid w:val="0"/>
                    <w:sz w:val="22"/>
                    <w:szCs w:val="22"/>
                    <w:lang w:eastAsia="en-US"/>
                  </w:rPr>
                </w:rPrChange>
              </w:rPr>
            </w:pPr>
            <w:del w:id="373" w:author="AbbVie251" w:date="2025-05-13T09:01:00Z">
              <w:r w:rsidRPr="0034613E">
                <w:rPr>
                  <w:lang w:val="nl-NL"/>
                  <w:rPrChange w:id="374" w:author="AbbVie251" w:date="2025-05-13T14:46:00Z">
                    <w:rPr/>
                  </w:rPrChange>
                </w:rPr>
                <w:delText>≥ 30 kg</w:delText>
              </w:r>
            </w:del>
          </w:p>
        </w:tc>
        <w:tc>
          <w:tcPr>
            <w:tcW w:w="3394" w:type="dxa"/>
            <w:tcBorders>
              <w:top w:val="single" w:sz="4" w:space="0" w:color="auto"/>
              <w:bottom w:val="single" w:sz="4" w:space="0" w:color="auto"/>
            </w:tcBorders>
          </w:tcPr>
          <w:p w:rsidR="008A37F6" w:rsidRPr="00C345E5" w14:paraId="63521756" w14:textId="256A9FD7">
            <w:pPr>
              <w:spacing w:line="240" w:lineRule="auto"/>
              <w:ind w:right="566"/>
              <w:pPrChange w:id="375" w:author="AbbVie251" w:date="2025-05-13T09:01:00Z">
                <w:pPr>
                  <w:pStyle w:val="TableLeft"/>
                  <w:jc w:val="center"/>
                </w:pPr>
              </w:pPrChange>
              <w:rPr>
                <w:del w:id="376" w:author="AbbVie251" w:date="2025-05-13T09:01:00Z"/>
                <w:rFonts w:eastAsia="Calibri"/>
                <w:b/>
                <w:snapToGrid/>
                <w:sz w:val="20"/>
                <w:szCs w:val="20"/>
                <w:lang w:val="nb-NO" w:eastAsia="ja-JP"/>
                <w:rPrChange w:id="377" w:author="AbbVie19" w:date="2025-07-02T15:27:00Z">
                  <w:rPr>
                    <w:rFonts w:eastAsia="Times New Roman"/>
                    <w:b/>
                    <w:snapToGrid w:val="0"/>
                    <w:sz w:val="22"/>
                    <w:szCs w:val="22"/>
                    <w:lang w:eastAsia="en-US"/>
                  </w:rPr>
                </w:rPrChange>
              </w:rPr>
            </w:pPr>
            <w:del w:id="378" w:author="AbbVie251" w:date="2025-05-13T09:01:00Z">
              <w:r w:rsidRPr="0034613E">
                <w:rPr>
                  <w:lang w:val="nl-NL"/>
                  <w:rPrChange w:id="379" w:author="AbbVie251" w:date="2025-05-13T14:46:00Z">
                    <w:rPr/>
                  </w:rPrChange>
                </w:rPr>
                <w:delText>40 mg eenmaal per twee weken</w:delText>
              </w:r>
            </w:del>
          </w:p>
        </w:tc>
      </w:tr>
    </w:tbl>
    <w:p w:rsidR="008A37F6" w:rsidRPr="00C345E5" w14:paraId="05F7C305" w14:textId="6078A464">
      <w:pPr>
        <w:spacing w:line="240" w:lineRule="auto"/>
        <w:ind w:right="566"/>
        <w:pPrChange w:id="380" w:author="AbbVie251" w:date="2025-05-13T09:01:00Z">
          <w:pPr>
            <w:pStyle w:val="gtcbodytext"/>
            <w:spacing w:before="0" w:after="0" w:line="240" w:lineRule="auto"/>
          </w:pPr>
        </w:pPrChange>
        <w:rPr>
          <w:del w:id="381" w:author="AbbVie251" w:date="2025-05-13T09:01:00Z"/>
          <w:snapToGrid/>
          <w:sz w:val="24"/>
          <w:szCs w:val="24"/>
          <w:lang w:val="nb-NO" w:eastAsia="nl-NL" w:bidi="nl-NL"/>
          <w:rPrChange w:id="382" w:author="AbbVie19" w:date="2025-07-02T15:27:00Z">
            <w:rPr>
              <w:snapToGrid w:val="0"/>
              <w:sz w:val="22"/>
              <w:szCs w:val="22"/>
              <w:lang w:eastAsia="en-US" w:bidi="ar-SA"/>
            </w:rPr>
          </w:rPrChange>
        </w:rPr>
      </w:pPr>
    </w:p>
    <w:p w:rsidR="008A37F6" w:rsidRPr="00D53144" w14:paraId="044CDF47" w14:textId="4A1B0F21">
      <w:pPr>
        <w:tabs>
          <w:tab w:val="left" w:pos="567"/>
        </w:tabs>
        <w:spacing w:line="240" w:lineRule="auto"/>
        <w:ind w:right="566"/>
        <w:pPrChange w:id="383" w:author="AbbVie251" w:date="2025-05-13T09:01:00Z">
          <w:pPr>
            <w:tabs>
              <w:tab w:val="clear" w:pos="567"/>
            </w:tabs>
            <w:spacing w:line="240" w:lineRule="auto"/>
          </w:pPr>
        </w:pPrChange>
        <w:rPr>
          <w:del w:id="384" w:author="AbbVie251" w:date="2025-05-13T09:01:00Z"/>
          <w:lang w:val="nl-NL"/>
        </w:rPr>
      </w:pPr>
      <w:del w:id="385" w:author="AbbVie251" w:date="2025-05-13T09:01:00Z">
        <w:r w:rsidRPr="00D53144">
          <w:rPr>
            <w:lang w:val="nl-NL"/>
          </w:rPr>
          <w:delText>Het gebruik van Humira is niet onderzocht bij patiënten met enthesitis-gerelateerde artritis jonger dan 6 jaar.</w:delText>
        </w:r>
      </w:del>
    </w:p>
    <w:p w:rsidR="008A37F6" w:rsidRPr="00D53144" w14:paraId="141E56E6" w14:textId="0B204F04">
      <w:pPr>
        <w:spacing w:line="240" w:lineRule="auto"/>
        <w:ind w:right="566"/>
        <w:pPrChange w:id="386" w:author="AbbVie251" w:date="2025-05-13T09:01:00Z">
          <w:pPr>
            <w:spacing w:line="240" w:lineRule="auto"/>
          </w:pPr>
        </w:pPrChange>
        <w:rPr>
          <w:del w:id="387" w:author="AbbVie251" w:date="2025-05-13T09:01:00Z"/>
          <w:i/>
          <w:iCs/>
          <w:lang w:val="nl-NL"/>
        </w:rPr>
      </w:pPr>
    </w:p>
    <w:p w:rsidR="009E4855" w:rsidRPr="00D53144" w14:paraId="03BE6525" w14:textId="701DBDB5">
      <w:pPr>
        <w:spacing w:line="240" w:lineRule="auto"/>
        <w:ind w:right="566"/>
        <w:pPrChange w:id="388" w:author="AbbVie251" w:date="2025-05-13T09:01:00Z">
          <w:pPr/>
        </w:pPrChange>
        <w:rPr>
          <w:del w:id="389" w:author="AbbVie251" w:date="2025-05-13T09:01:00Z"/>
          <w:lang w:val="nl-NL"/>
        </w:rPr>
      </w:pPr>
      <w:del w:id="390" w:author="AbbVie251" w:date="2025-05-13T09:01:00Z">
        <w:r w:rsidRPr="00D53144">
          <w:rPr>
            <w:lang w:val="nl-NL"/>
          </w:rPr>
          <w:delText>Humira kan in andere sterkten en/of toedieningsvormen beschikbaar zijn, afhankelijk van de individuele behandelingsbehoeften.</w:delText>
        </w:r>
      </w:del>
    </w:p>
    <w:p w:rsidR="009E4855" w:rsidRPr="00D53144" w14:paraId="622D6D13" w14:textId="4003C19D">
      <w:pPr>
        <w:spacing w:line="240" w:lineRule="auto"/>
        <w:ind w:right="566"/>
        <w:pPrChange w:id="391" w:author="AbbVie251" w:date="2025-05-13T09:01:00Z">
          <w:pPr>
            <w:spacing w:line="240" w:lineRule="auto"/>
          </w:pPr>
        </w:pPrChange>
        <w:rPr>
          <w:del w:id="392" w:author="AbbVie251" w:date="2025-05-13T09:01:00Z"/>
          <w:i/>
          <w:iCs/>
          <w:lang w:val="nl-NL"/>
        </w:rPr>
      </w:pPr>
    </w:p>
    <w:p w:rsidR="008A37F6" w:rsidRPr="00D53144" w14:paraId="6AF8808E" w14:textId="65038CD2">
      <w:pPr>
        <w:tabs>
          <w:tab w:val="left" w:pos="567"/>
        </w:tabs>
        <w:spacing w:line="240" w:lineRule="auto"/>
        <w:ind w:right="566"/>
        <w:pPrChange w:id="393" w:author="AbbVie251" w:date="2025-05-13T09:01:00Z">
          <w:pPr>
            <w:tabs>
              <w:tab w:val="clear" w:pos="567"/>
            </w:tabs>
            <w:spacing w:line="240" w:lineRule="auto"/>
          </w:pPr>
        </w:pPrChange>
        <w:rPr>
          <w:del w:id="394" w:author="AbbVie251" w:date="2025-05-13T09:01:00Z"/>
          <w:i/>
          <w:lang w:val="nl-NL"/>
        </w:rPr>
      </w:pPr>
      <w:del w:id="395" w:author="AbbVie251" w:date="2025-05-13T09:01:00Z">
        <w:r w:rsidRPr="00D53144">
          <w:rPr>
            <w:i/>
            <w:lang w:val="nl-NL"/>
          </w:rPr>
          <w:delText>Juveniele plaque psoriasis</w:delText>
        </w:r>
      </w:del>
    </w:p>
    <w:p w:rsidR="008A37F6" w:rsidRPr="00D53144" w14:paraId="5A68C0F8" w14:textId="543E4667">
      <w:pPr>
        <w:tabs>
          <w:tab w:val="left" w:pos="567"/>
        </w:tabs>
        <w:spacing w:line="240" w:lineRule="auto"/>
        <w:ind w:right="566"/>
        <w:pPrChange w:id="396" w:author="AbbVie251" w:date="2025-05-13T09:01:00Z">
          <w:pPr>
            <w:tabs>
              <w:tab w:val="clear" w:pos="567"/>
            </w:tabs>
            <w:spacing w:line="240" w:lineRule="auto"/>
          </w:pPr>
        </w:pPrChange>
        <w:rPr>
          <w:del w:id="397" w:author="AbbVie251" w:date="2025-05-13T09:01:00Z"/>
          <w:iCs/>
          <w:lang w:val="nl-NL"/>
        </w:rPr>
      </w:pPr>
    </w:p>
    <w:p w:rsidR="008A37F6" w:rsidRPr="00C345E5" w14:paraId="7FBFCDD2" w14:textId="4FEDFD22">
      <w:pPr>
        <w:spacing w:line="240" w:lineRule="auto"/>
        <w:ind w:right="566"/>
        <w:pPrChange w:id="398" w:author="AbbVie251" w:date="2025-05-13T09:01:00Z">
          <w:pPr>
            <w:pStyle w:val="EMEAHeadingUnderline"/>
            <w:keepNext/>
            <w:spacing w:beforeLines="0" w:afterLines="0"/>
          </w:pPr>
        </w:pPrChange>
        <w:rPr>
          <w:del w:id="399" w:author="AbbVie251" w:date="2025-05-13T09:01:00Z"/>
          <w:snapToGrid/>
          <w:szCs w:val="20"/>
          <w:u w:val="single"/>
          <w:lang w:val="nb-NO" w:eastAsia="nl-NL" w:bidi="nl-NL"/>
          <w:rPrChange w:id="400" w:author="AbbVie19" w:date="2025-07-02T15:27:00Z">
            <w:rPr>
              <w:snapToGrid w:val="0"/>
              <w:szCs w:val="22"/>
              <w:u w:val="none"/>
              <w:lang w:eastAsia="en-US" w:bidi="ar-SA"/>
            </w:rPr>
          </w:rPrChange>
        </w:rPr>
      </w:pPr>
      <w:del w:id="401" w:author="AbbVie251" w:date="2025-05-13T09:01:00Z">
        <w:r w:rsidRPr="0034613E">
          <w:rPr>
            <w:lang w:val="nl-NL"/>
            <w:rPrChange w:id="402" w:author="AbbVie251" w:date="2025-05-13T14:46:00Z">
              <w:rPr/>
            </w:rPrChange>
          </w:rPr>
          <w:delText>De aanbevolen dosis Humira voor patiënten met plaque psoriasis van 4 tot en met 17 jaar oud is gebaseerd op lichaamsgewicht (tabel 3). Humira wordt toegediend via subcutane injectie.</w:delText>
        </w:r>
      </w:del>
    </w:p>
    <w:p w:rsidR="008A37F6" w:rsidRPr="00D53144" w14:paraId="6DAC703E" w14:textId="7814DBB6">
      <w:pPr>
        <w:spacing w:line="240" w:lineRule="auto"/>
        <w:ind w:right="566"/>
        <w:pPrChange w:id="403" w:author="AbbVie251" w:date="2025-05-13T09:01:00Z">
          <w:pPr>
            <w:spacing w:line="240" w:lineRule="auto"/>
          </w:pPr>
        </w:pPrChange>
        <w:rPr>
          <w:del w:id="404" w:author="AbbVie251" w:date="2025-05-13T09:01:00Z"/>
          <w:lang w:val="nl-NL"/>
        </w:rPr>
      </w:pPr>
    </w:p>
    <w:p w:rsidR="008A37F6" w:rsidRPr="00D53144" w14:paraId="0B5AE1DA" w14:textId="40D8462D">
      <w:pPr>
        <w:spacing w:line="240" w:lineRule="auto"/>
        <w:ind w:right="566"/>
        <w:jc w:val="left"/>
        <w:pPrChange w:id="405" w:author="AbbVie251" w:date="2025-05-13T09:01:00Z">
          <w:pPr>
            <w:jc w:val="center"/>
          </w:pPr>
        </w:pPrChange>
        <w:rPr>
          <w:del w:id="406" w:author="AbbVie251" w:date="2025-05-13T09:01:00Z"/>
          <w:b/>
          <w:lang w:val="nl-NL"/>
        </w:rPr>
      </w:pPr>
      <w:del w:id="407" w:author="AbbVie251" w:date="2025-05-13T09:01:00Z">
        <w:r w:rsidRPr="00D53144">
          <w:rPr>
            <w:b/>
            <w:lang w:val="nl-NL"/>
          </w:rPr>
          <w:delText>Tabel 3. Humira</w:delText>
        </w:r>
      </w:del>
      <w:del w:id="408" w:author="AbbVie251" w:date="2025-05-13T09:01:00Z">
        <w:r w:rsidR="002F4B8A">
          <w:rPr>
            <w:b/>
            <w:lang w:val="nl-NL"/>
          </w:rPr>
          <w:delText xml:space="preserve"> dosis</w:delText>
        </w:r>
      </w:del>
      <w:del w:id="409" w:author="AbbVie251" w:date="2025-05-13T09:01:00Z">
        <w:r w:rsidRPr="00D53144">
          <w:rPr>
            <w:b/>
            <w:lang w:val="nl-NL"/>
          </w:rPr>
          <w:delText xml:space="preserve"> voor kinderen met plaque psoriasis </w:delText>
        </w:r>
      </w:del>
    </w:p>
    <w:p w:rsidR="008A37F6" w:rsidRPr="00D53144" w14:paraId="38972E41" w14:textId="440901EA">
      <w:pPr>
        <w:spacing w:line="240" w:lineRule="auto"/>
        <w:ind w:right="566"/>
        <w:pPrChange w:id="410" w:author="AbbVie251" w:date="2025-05-13T09:01:00Z">
          <w:pPr/>
        </w:pPrChange>
        <w:rPr>
          <w:del w:id="411" w:author="AbbVie251" w:date="2025-05-13T09:01:00Z"/>
          <w:lang w:val="nl-NL"/>
        </w:rPr>
      </w:pPr>
    </w:p>
    <w:tbl>
      <w:tblPr>
        <w:tblW w:w="6795" w:type="dxa"/>
        <w:jc w:val="center"/>
        <w:tblLayout w:type="fixed"/>
        <w:tblLook w:val="0000"/>
      </w:tblPr>
      <w:tblGrid>
        <w:gridCol w:w="3401"/>
        <w:gridCol w:w="3394"/>
      </w:tblGrid>
      <w:tr w14:paraId="0F70D840" w14:textId="401D09C6">
        <w:tblPrEx>
          <w:tblW w:w="6795" w:type="dxa"/>
          <w:tblLayout w:type="fixed"/>
          <w:tblLook w:val="0000"/>
        </w:tblPrEx>
        <w:trPr>
          <w:tblHeader/>
          <w:del w:id="412" w:author="AbbVie251" w:date="2025-05-13T09:01:00Z"/>
        </w:trPr>
        <w:tc>
          <w:tcPr>
            <w:tcW w:w="3401" w:type="dxa"/>
            <w:tcBorders>
              <w:top w:val="single" w:sz="4" w:space="0" w:color="auto"/>
              <w:bottom w:val="single" w:sz="4" w:space="0" w:color="auto"/>
            </w:tcBorders>
          </w:tcPr>
          <w:p w:rsidR="008A37F6" w:rsidRPr="00C345E5" w14:paraId="1AD64716" w14:textId="6A9E44CB">
            <w:pPr>
              <w:spacing w:line="240" w:lineRule="auto"/>
              <w:ind w:right="566"/>
              <w:pPrChange w:id="413" w:author="AbbVie251" w:date="2025-05-13T09:01:00Z">
                <w:pPr>
                  <w:pStyle w:val="TableLeft"/>
                  <w:jc w:val="center"/>
                </w:pPr>
              </w:pPrChange>
              <w:rPr>
                <w:del w:id="414" w:author="AbbVie251" w:date="2025-05-13T09:01:00Z"/>
                <w:rFonts w:eastAsia="Calibri"/>
                <w:b/>
                <w:snapToGrid/>
                <w:sz w:val="20"/>
                <w:szCs w:val="20"/>
                <w:lang w:val="nb-NO" w:eastAsia="ja-JP"/>
                <w:rPrChange w:id="415" w:author="AbbVie19" w:date="2025-07-02T15:27:00Z">
                  <w:rPr>
                    <w:rFonts w:eastAsia="Times New Roman"/>
                    <w:b/>
                    <w:snapToGrid w:val="0"/>
                    <w:sz w:val="22"/>
                    <w:szCs w:val="22"/>
                    <w:lang w:eastAsia="en-US"/>
                  </w:rPr>
                </w:rPrChange>
              </w:rPr>
            </w:pPr>
            <w:del w:id="416" w:author="AbbVie251" w:date="2025-05-13T09:01:00Z">
              <w:r w:rsidRPr="0034613E">
                <w:rPr>
                  <w:b/>
                  <w:lang w:val="nl-NL"/>
                  <w:rPrChange w:id="417" w:author="AbbVie251" w:date="2025-05-13T14:46:00Z">
                    <w:rPr>
                      <w:b/>
                    </w:rPr>
                  </w:rPrChange>
                </w:rPr>
                <w:delText>Patiëntgewicht</w:delText>
              </w:r>
            </w:del>
          </w:p>
        </w:tc>
        <w:tc>
          <w:tcPr>
            <w:tcW w:w="3394" w:type="dxa"/>
            <w:tcBorders>
              <w:top w:val="single" w:sz="4" w:space="0" w:color="auto"/>
              <w:bottom w:val="single" w:sz="4" w:space="0" w:color="auto"/>
            </w:tcBorders>
          </w:tcPr>
          <w:p w:rsidR="008A37F6" w:rsidRPr="00C345E5" w14:paraId="2971D7CF" w14:textId="315FB7DB">
            <w:pPr>
              <w:spacing w:line="240" w:lineRule="auto"/>
              <w:ind w:right="566"/>
              <w:pPrChange w:id="418" w:author="AbbVie251" w:date="2025-05-13T09:01:00Z">
                <w:pPr>
                  <w:pStyle w:val="TableLeft"/>
                  <w:jc w:val="center"/>
                </w:pPr>
              </w:pPrChange>
              <w:rPr>
                <w:del w:id="419" w:author="AbbVie251" w:date="2025-05-13T09:01:00Z"/>
                <w:rFonts w:eastAsia="Calibri"/>
                <w:b/>
                <w:snapToGrid/>
                <w:sz w:val="20"/>
                <w:szCs w:val="20"/>
                <w:lang w:val="nb-NO" w:eastAsia="ja-JP"/>
                <w:rPrChange w:id="420" w:author="AbbVie19" w:date="2025-07-02T15:27:00Z">
                  <w:rPr>
                    <w:rFonts w:eastAsia="Times New Roman"/>
                    <w:b/>
                    <w:snapToGrid w:val="0"/>
                    <w:sz w:val="22"/>
                    <w:szCs w:val="22"/>
                    <w:lang w:eastAsia="en-US"/>
                  </w:rPr>
                </w:rPrChange>
              </w:rPr>
            </w:pPr>
            <w:del w:id="421" w:author="AbbVie251" w:date="2025-05-13T09:01:00Z">
              <w:r w:rsidRPr="0034613E">
                <w:rPr>
                  <w:b/>
                  <w:lang w:val="nl-NL"/>
                  <w:rPrChange w:id="422" w:author="AbbVie251" w:date="2025-05-13T14:46:00Z">
                    <w:rPr>
                      <w:b/>
                    </w:rPr>
                  </w:rPrChange>
                </w:rPr>
                <w:delText>Doseringsschema</w:delText>
              </w:r>
            </w:del>
          </w:p>
        </w:tc>
      </w:tr>
      <w:tr w14:paraId="2586A280" w14:textId="2FE5ED35">
        <w:tblPrEx>
          <w:tblW w:w="6795" w:type="dxa"/>
          <w:tblLayout w:type="fixed"/>
          <w:tblLook w:val="0000"/>
        </w:tblPrEx>
        <w:trPr>
          <w:tblHeader/>
          <w:del w:id="423" w:author="AbbVie251" w:date="2025-05-13T09:01:00Z"/>
        </w:trPr>
        <w:tc>
          <w:tcPr>
            <w:tcW w:w="3401" w:type="dxa"/>
            <w:tcBorders>
              <w:top w:val="single" w:sz="4" w:space="0" w:color="auto"/>
              <w:bottom w:val="single" w:sz="4" w:space="0" w:color="auto"/>
            </w:tcBorders>
          </w:tcPr>
          <w:p w:rsidR="008A37F6" w:rsidRPr="00C345E5" w14:paraId="7724BDA1" w14:textId="5EF0FE22">
            <w:pPr>
              <w:spacing w:line="240" w:lineRule="auto"/>
              <w:ind w:right="566"/>
              <w:pPrChange w:id="424" w:author="AbbVie251" w:date="2025-05-13T09:01:00Z">
                <w:pPr>
                  <w:pStyle w:val="TableLeft"/>
                  <w:jc w:val="center"/>
                </w:pPr>
              </w:pPrChange>
              <w:rPr>
                <w:del w:id="425" w:author="AbbVie251" w:date="2025-05-13T09:01:00Z"/>
                <w:rFonts w:eastAsia="Calibri"/>
                <w:b/>
                <w:snapToGrid/>
                <w:sz w:val="20"/>
                <w:szCs w:val="20"/>
                <w:lang w:val="nb-NO" w:eastAsia="ja-JP"/>
                <w:rPrChange w:id="426" w:author="AbbVie19" w:date="2025-07-02T15:27:00Z">
                  <w:rPr>
                    <w:rFonts w:eastAsia="Times New Roman"/>
                    <w:b/>
                    <w:snapToGrid w:val="0"/>
                    <w:sz w:val="22"/>
                    <w:szCs w:val="22"/>
                    <w:lang w:eastAsia="en-US"/>
                  </w:rPr>
                </w:rPrChange>
              </w:rPr>
            </w:pPr>
            <w:del w:id="427" w:author="AbbVie251" w:date="2025-05-13T09:01:00Z">
              <w:r w:rsidRPr="0034613E">
                <w:rPr>
                  <w:lang w:val="nl-NL"/>
                  <w:rPrChange w:id="428" w:author="AbbVie251" w:date="2025-05-13T14:46:00Z">
                    <w:rPr/>
                  </w:rPrChange>
                </w:rPr>
                <w:delText>15 kg tot &lt; 30 kg</w:delText>
              </w:r>
            </w:del>
          </w:p>
        </w:tc>
        <w:tc>
          <w:tcPr>
            <w:tcW w:w="3394" w:type="dxa"/>
            <w:tcBorders>
              <w:top w:val="single" w:sz="4" w:space="0" w:color="auto"/>
              <w:bottom w:val="single" w:sz="4" w:space="0" w:color="auto"/>
            </w:tcBorders>
          </w:tcPr>
          <w:p w:rsidR="008A37F6" w:rsidRPr="00C345E5" w14:paraId="578BB409" w14:textId="1747932D">
            <w:pPr>
              <w:spacing w:line="240" w:lineRule="auto"/>
              <w:ind w:right="566"/>
              <w:pPrChange w:id="429" w:author="AbbVie251" w:date="2025-05-13T09:01:00Z">
                <w:pPr>
                  <w:pStyle w:val="TableLeft"/>
                  <w:jc w:val="center"/>
                </w:pPr>
              </w:pPrChange>
              <w:rPr>
                <w:del w:id="430" w:author="AbbVie251" w:date="2025-05-13T09:01:00Z"/>
                <w:rFonts w:eastAsia="Calibri"/>
                <w:b/>
                <w:snapToGrid/>
                <w:sz w:val="20"/>
                <w:szCs w:val="20"/>
                <w:lang w:val="nb-NO" w:eastAsia="ja-JP"/>
                <w:rPrChange w:id="431" w:author="AbbVie19" w:date="2025-07-02T15:27:00Z">
                  <w:rPr>
                    <w:rFonts w:eastAsia="Times New Roman"/>
                    <w:b/>
                    <w:snapToGrid w:val="0"/>
                    <w:sz w:val="22"/>
                    <w:szCs w:val="22"/>
                    <w:lang w:eastAsia="en-US"/>
                  </w:rPr>
                </w:rPrChange>
              </w:rPr>
            </w:pPr>
            <w:del w:id="432" w:author="AbbVie251" w:date="2025-05-13T09:01:00Z">
              <w:r w:rsidRPr="0034613E">
                <w:rPr>
                  <w:lang w:val="nl-NL"/>
                  <w:rPrChange w:id="433" w:author="AbbVie251" w:date="2025-05-13T14:46:00Z">
                    <w:rPr/>
                  </w:rPrChange>
                </w:rPr>
                <w:delText>Aanvangsdosis van 20 mg, gevolgd door 20 mg eenmaal per twee weken vanaf één week na de aanvangsdosis</w:delText>
              </w:r>
            </w:del>
          </w:p>
        </w:tc>
      </w:tr>
      <w:tr w14:paraId="093FADF9" w14:textId="5F71BAF8">
        <w:tblPrEx>
          <w:tblW w:w="6795" w:type="dxa"/>
          <w:tblLayout w:type="fixed"/>
          <w:tblLook w:val="0000"/>
        </w:tblPrEx>
        <w:trPr>
          <w:tblHeader/>
          <w:del w:id="434" w:author="AbbVie251" w:date="2025-05-13T09:01:00Z"/>
        </w:trPr>
        <w:tc>
          <w:tcPr>
            <w:tcW w:w="3401" w:type="dxa"/>
            <w:tcBorders>
              <w:top w:val="single" w:sz="4" w:space="0" w:color="auto"/>
              <w:bottom w:val="single" w:sz="4" w:space="0" w:color="auto"/>
            </w:tcBorders>
          </w:tcPr>
          <w:p w:rsidR="008A37F6" w:rsidRPr="00C345E5" w14:paraId="3914CB30" w14:textId="319D13CE">
            <w:pPr>
              <w:spacing w:line="240" w:lineRule="auto"/>
              <w:ind w:right="566"/>
              <w:pPrChange w:id="435" w:author="AbbVie251" w:date="2025-05-13T09:01:00Z">
                <w:pPr>
                  <w:pStyle w:val="TableLeft"/>
                  <w:jc w:val="center"/>
                </w:pPr>
              </w:pPrChange>
              <w:rPr>
                <w:del w:id="436" w:author="AbbVie251" w:date="2025-05-13T09:01:00Z"/>
                <w:rFonts w:eastAsia="Calibri"/>
                <w:b/>
                <w:snapToGrid/>
                <w:sz w:val="20"/>
                <w:szCs w:val="20"/>
                <w:lang w:val="nb-NO" w:eastAsia="ja-JP"/>
                <w:rPrChange w:id="437" w:author="AbbVie19" w:date="2025-07-02T15:27:00Z">
                  <w:rPr>
                    <w:rFonts w:eastAsia="Times New Roman"/>
                    <w:b/>
                    <w:snapToGrid w:val="0"/>
                    <w:sz w:val="22"/>
                    <w:szCs w:val="22"/>
                    <w:lang w:eastAsia="en-US"/>
                  </w:rPr>
                </w:rPrChange>
              </w:rPr>
            </w:pPr>
            <w:del w:id="438" w:author="AbbVie251" w:date="2025-05-13T09:01:00Z">
              <w:r w:rsidRPr="0034613E">
                <w:rPr>
                  <w:lang w:val="nl-NL"/>
                  <w:rPrChange w:id="439" w:author="AbbVie251" w:date="2025-05-13T14:46:00Z">
                    <w:rPr/>
                  </w:rPrChange>
                </w:rPr>
                <w:delText>≥ 30 kg</w:delText>
              </w:r>
            </w:del>
          </w:p>
        </w:tc>
        <w:tc>
          <w:tcPr>
            <w:tcW w:w="3394" w:type="dxa"/>
            <w:tcBorders>
              <w:top w:val="single" w:sz="4" w:space="0" w:color="auto"/>
              <w:bottom w:val="single" w:sz="4" w:space="0" w:color="auto"/>
            </w:tcBorders>
          </w:tcPr>
          <w:p w:rsidR="008A37F6" w:rsidRPr="00C345E5" w14:paraId="6DC3BD3D" w14:textId="0BFC0C54">
            <w:pPr>
              <w:spacing w:line="240" w:lineRule="auto"/>
              <w:ind w:right="566"/>
              <w:pPrChange w:id="440" w:author="AbbVie251" w:date="2025-05-13T09:01:00Z">
                <w:pPr>
                  <w:pStyle w:val="TableLeft"/>
                  <w:jc w:val="center"/>
                </w:pPr>
              </w:pPrChange>
              <w:rPr>
                <w:del w:id="441" w:author="AbbVie251" w:date="2025-05-13T09:01:00Z"/>
                <w:rFonts w:eastAsia="Calibri"/>
                <w:b/>
                <w:snapToGrid/>
                <w:sz w:val="20"/>
                <w:szCs w:val="20"/>
                <w:lang w:val="nb-NO" w:eastAsia="ja-JP"/>
                <w:rPrChange w:id="442" w:author="AbbVie19" w:date="2025-07-02T15:27:00Z">
                  <w:rPr>
                    <w:rFonts w:eastAsia="Times New Roman"/>
                    <w:b/>
                    <w:snapToGrid w:val="0"/>
                    <w:sz w:val="22"/>
                    <w:szCs w:val="22"/>
                    <w:lang w:eastAsia="en-US"/>
                  </w:rPr>
                </w:rPrChange>
              </w:rPr>
            </w:pPr>
            <w:del w:id="443" w:author="AbbVie251" w:date="2025-05-13T09:01:00Z">
              <w:r w:rsidRPr="0034613E">
                <w:rPr>
                  <w:lang w:val="nl-NL"/>
                  <w:rPrChange w:id="444" w:author="AbbVie251" w:date="2025-05-13T14:46:00Z">
                    <w:rPr/>
                  </w:rPrChange>
                </w:rPr>
                <w:delText>Aanvangsdosis van 40 mg, gevolgd door 40 mg eenmaal per twee weken vanaf één week na de aanvangsdosis</w:delText>
              </w:r>
            </w:del>
          </w:p>
        </w:tc>
      </w:tr>
    </w:tbl>
    <w:p w:rsidR="008A37F6" w:rsidRPr="00D53144" w14:paraId="6B01D0A4" w14:textId="291EAEBC">
      <w:pPr>
        <w:spacing w:line="240" w:lineRule="auto"/>
        <w:ind w:right="566"/>
        <w:pPrChange w:id="445" w:author="AbbVie251" w:date="2025-05-13T09:01:00Z">
          <w:pPr>
            <w:spacing w:line="240" w:lineRule="auto"/>
          </w:pPr>
        </w:pPrChange>
        <w:rPr>
          <w:del w:id="446" w:author="AbbVie251" w:date="2025-05-13T09:01:00Z"/>
          <w:lang w:val="nl-NL"/>
        </w:rPr>
      </w:pPr>
    </w:p>
    <w:p w:rsidR="008A37F6" w:rsidRPr="00D53144" w14:paraId="3FAE23B5" w14:textId="14919463">
      <w:pPr>
        <w:spacing w:line="240" w:lineRule="auto"/>
        <w:ind w:right="566"/>
        <w:pPrChange w:id="447" w:author="AbbVie251" w:date="2025-05-13T09:01:00Z">
          <w:pPr>
            <w:spacing w:line="240" w:lineRule="auto"/>
          </w:pPr>
        </w:pPrChange>
        <w:rPr>
          <w:del w:id="448" w:author="AbbVie251" w:date="2025-05-13T09:01:00Z"/>
          <w:lang w:val="nl-NL"/>
        </w:rPr>
      </w:pPr>
      <w:del w:id="449" w:author="AbbVie251" w:date="2025-05-13T09:01:00Z">
        <w:r w:rsidRPr="00D53144">
          <w:rPr>
            <w:lang w:val="nl-NL"/>
          </w:rPr>
          <w:delText xml:space="preserve">Voortzetting van de </w:delText>
        </w:r>
      </w:del>
      <w:del w:id="450" w:author="AbbVie251" w:date="2025-05-13T09:01:00Z">
        <w:r w:rsidRPr="00D53144" w:rsidR="00503FCF">
          <w:rPr>
            <w:lang w:val="nl-NL"/>
          </w:rPr>
          <w:delText>behandeling dient zorgvuldig te worden heroverwogen bij een patiënt die geen respons ervaart binnen 16 weken.</w:delText>
        </w:r>
      </w:del>
    </w:p>
    <w:p w:rsidR="008A37F6" w:rsidRPr="00D53144" w14:paraId="169CA19C" w14:textId="2FF656F5">
      <w:pPr>
        <w:spacing w:line="240" w:lineRule="auto"/>
        <w:ind w:right="566"/>
        <w:pPrChange w:id="451" w:author="AbbVie251" w:date="2025-05-13T09:01:00Z">
          <w:pPr>
            <w:spacing w:line="240" w:lineRule="auto"/>
          </w:pPr>
        </w:pPrChange>
        <w:rPr>
          <w:del w:id="452" w:author="AbbVie251" w:date="2025-05-13T09:01:00Z"/>
          <w:lang w:val="nl-NL"/>
        </w:rPr>
      </w:pPr>
    </w:p>
    <w:p w:rsidR="008A37F6" w:rsidRPr="00D53144" w14:paraId="11F0A2C2" w14:textId="06A14FB7">
      <w:pPr>
        <w:spacing w:line="240" w:lineRule="auto"/>
        <w:ind w:right="566"/>
        <w:pPrChange w:id="453" w:author="AbbVie251" w:date="2025-05-13T09:01:00Z">
          <w:pPr>
            <w:spacing w:line="240" w:lineRule="auto"/>
          </w:pPr>
        </w:pPrChange>
        <w:rPr>
          <w:del w:id="454" w:author="AbbVie251" w:date="2025-05-13T09:01:00Z"/>
          <w:lang w:val="nl-NL"/>
        </w:rPr>
      </w:pPr>
      <w:del w:id="455" w:author="AbbVie251" w:date="2025-05-13T09:01:00Z">
        <w:r w:rsidRPr="00D53144">
          <w:rPr>
            <w:lang w:val="nl-NL"/>
          </w:rPr>
          <w:delText>Als herbehandeling met Humira geïndiceerd is, dient bovenstaande aanbeveling over de dosering en de behandelingsduur gevolgd te worden.</w:delText>
        </w:r>
      </w:del>
    </w:p>
    <w:p w:rsidR="008A37F6" w:rsidRPr="00D53144" w14:paraId="57A0B215" w14:textId="757BD08E">
      <w:pPr>
        <w:spacing w:line="240" w:lineRule="auto"/>
        <w:ind w:right="566"/>
        <w:pPrChange w:id="456" w:author="AbbVie251" w:date="2025-05-13T09:01:00Z">
          <w:pPr>
            <w:spacing w:line="240" w:lineRule="auto"/>
          </w:pPr>
        </w:pPrChange>
        <w:rPr>
          <w:del w:id="457" w:author="AbbVie251" w:date="2025-05-13T09:01:00Z"/>
          <w:lang w:val="nl-NL"/>
        </w:rPr>
      </w:pPr>
    </w:p>
    <w:p w:rsidR="008A37F6" w:rsidRPr="00D53144" w14:paraId="4ADCC604" w14:textId="63C9D3E2">
      <w:pPr>
        <w:spacing w:line="240" w:lineRule="auto"/>
        <w:ind w:right="566"/>
        <w:pPrChange w:id="458" w:author="AbbVie251" w:date="2025-05-13T09:01:00Z">
          <w:pPr>
            <w:spacing w:line="240" w:lineRule="auto"/>
          </w:pPr>
        </w:pPrChange>
        <w:rPr>
          <w:del w:id="459" w:author="AbbVie251" w:date="2025-05-13T09:01:00Z"/>
          <w:lang w:val="nl-NL"/>
        </w:rPr>
      </w:pPr>
      <w:del w:id="460" w:author="AbbVie251" w:date="2025-05-13T09:01:00Z">
        <w:r w:rsidRPr="00D53144">
          <w:rPr>
            <w:lang w:val="nl-NL"/>
          </w:rPr>
          <w:delText>De veiligheid van Humira bij kinderen met plaque psoriasis is beoordeeld gedurende gemiddeld 13 maanden.</w:delText>
        </w:r>
      </w:del>
    </w:p>
    <w:p w:rsidR="008A37F6" w:rsidRPr="00D53144" w14:paraId="12A560FF" w14:textId="50D27BA3">
      <w:pPr>
        <w:spacing w:line="240" w:lineRule="auto"/>
        <w:ind w:right="566"/>
        <w:pPrChange w:id="461" w:author="AbbVie251" w:date="2025-05-13T09:01:00Z">
          <w:pPr>
            <w:spacing w:line="240" w:lineRule="auto"/>
          </w:pPr>
        </w:pPrChange>
        <w:rPr>
          <w:del w:id="462" w:author="AbbVie251" w:date="2025-05-13T09:01:00Z"/>
          <w:lang w:val="nl-NL"/>
        </w:rPr>
      </w:pPr>
    </w:p>
    <w:p w:rsidR="008A37F6" w:rsidRPr="00D53144" w14:paraId="6D86CC6F" w14:textId="21407139">
      <w:pPr>
        <w:spacing w:line="240" w:lineRule="auto"/>
        <w:ind w:right="566"/>
        <w:pPrChange w:id="463" w:author="AbbVie251" w:date="2025-05-13T09:01:00Z">
          <w:pPr>
            <w:spacing w:line="240" w:lineRule="auto"/>
          </w:pPr>
        </w:pPrChange>
        <w:rPr>
          <w:del w:id="464" w:author="AbbVie251" w:date="2025-05-13T09:01:00Z"/>
          <w:lang w:val="nl-NL"/>
        </w:rPr>
      </w:pPr>
      <w:del w:id="465" w:author="AbbVie251" w:date="2025-05-13T09:01:00Z">
        <w:r w:rsidRPr="00D53144">
          <w:rPr>
            <w:lang w:val="nl-NL"/>
          </w:rPr>
          <w:delText>Er is geen relevante toepassing van Humira bij kinderen jonger dan 4 jaar voor deze indicatie.</w:delText>
        </w:r>
      </w:del>
    </w:p>
    <w:p w:rsidR="009E4855" w:rsidRPr="00D53144" w14:paraId="72B30461" w14:textId="40445BF8">
      <w:pPr>
        <w:spacing w:line="240" w:lineRule="auto"/>
        <w:ind w:right="566"/>
        <w:pPrChange w:id="466" w:author="AbbVie251" w:date="2025-05-13T09:01:00Z">
          <w:pPr>
            <w:spacing w:line="240" w:lineRule="auto"/>
          </w:pPr>
        </w:pPrChange>
        <w:rPr>
          <w:del w:id="467" w:author="AbbVie251" w:date="2025-05-13T09:01:00Z"/>
          <w:lang w:val="nl-NL"/>
        </w:rPr>
      </w:pPr>
    </w:p>
    <w:p w:rsidR="009E4855" w:rsidRPr="00D53144" w14:paraId="58BBE59D" w14:textId="37A2EF49">
      <w:pPr>
        <w:spacing w:line="240" w:lineRule="auto"/>
        <w:ind w:right="566"/>
        <w:pPrChange w:id="468" w:author="AbbVie251" w:date="2025-05-13T09:01:00Z">
          <w:pPr/>
        </w:pPrChange>
        <w:rPr>
          <w:del w:id="469" w:author="AbbVie251" w:date="2025-05-13T09:01:00Z"/>
          <w:lang w:val="nl-NL"/>
        </w:rPr>
      </w:pPr>
      <w:del w:id="470" w:author="AbbVie251" w:date="2025-05-13T09:01:00Z">
        <w:r w:rsidRPr="00D53144">
          <w:rPr>
            <w:lang w:val="nl-NL"/>
          </w:rPr>
          <w:delText>Humira kan in andere sterkten en/of toedieningsvormen beschikbaar zijn, afhankelijk van de individuele behandelingsbehoeften.</w:delText>
        </w:r>
      </w:del>
    </w:p>
    <w:p w:rsidR="008A37F6" w:rsidRPr="00D53144" w14:paraId="0F0A7955" w14:textId="00C298F1">
      <w:pPr>
        <w:tabs>
          <w:tab w:val="left" w:pos="567"/>
          <w:tab w:val="clear" w:pos="1182"/>
        </w:tabs>
        <w:spacing w:line="240" w:lineRule="auto"/>
        <w:ind w:right="566"/>
        <w:pPrChange w:id="471" w:author="AbbVie251" w:date="2025-05-13T09:01:00Z">
          <w:pPr>
            <w:tabs>
              <w:tab w:val="clear" w:pos="567"/>
              <w:tab w:val="left" w:pos="1182"/>
            </w:tabs>
            <w:spacing w:line="240" w:lineRule="auto"/>
          </w:pPr>
        </w:pPrChange>
        <w:rPr>
          <w:del w:id="472" w:author="AbbVie251" w:date="2025-05-13T09:01:00Z"/>
          <w:lang w:val="nl-NL"/>
        </w:rPr>
      </w:pPr>
    </w:p>
    <w:p w:rsidR="008A37F6" w:rsidRPr="00D53144" w14:paraId="628E3695" w14:textId="66389E8F">
      <w:pPr>
        <w:spacing w:line="240" w:lineRule="auto"/>
        <w:ind w:right="566"/>
        <w:pPrChange w:id="473" w:author="AbbVie251" w:date="2025-05-13T09:01:00Z">
          <w:pPr/>
        </w:pPrChange>
        <w:rPr>
          <w:del w:id="474" w:author="AbbVie251" w:date="2025-05-13T09:01:00Z"/>
          <w:i/>
          <w:lang w:val="nl-NL"/>
        </w:rPr>
      </w:pPr>
      <w:del w:id="475" w:author="AbbVie251" w:date="2025-05-13T09:01:00Z">
        <w:r w:rsidRPr="00D53144">
          <w:rPr>
            <w:i/>
            <w:lang w:val="nl-NL"/>
          </w:rPr>
          <w:delText>Hidradenitis suppurativa bij adolescenten (vanaf 12 jaar, met een gewicht van minstens 30 kg)</w:delText>
        </w:r>
      </w:del>
    </w:p>
    <w:p w:rsidR="008A37F6" w:rsidRPr="00D53144" w14:paraId="04D0D6B0" w14:textId="2527BDE6">
      <w:pPr>
        <w:spacing w:line="240" w:lineRule="auto"/>
        <w:ind w:right="566"/>
        <w:pPrChange w:id="476" w:author="AbbVie251" w:date="2025-05-13T09:01:00Z">
          <w:pPr/>
        </w:pPrChange>
        <w:rPr>
          <w:del w:id="477" w:author="AbbVie251" w:date="2025-05-13T09:01:00Z"/>
          <w:iCs/>
          <w:szCs w:val="20"/>
          <w:lang w:val="nl-NL"/>
        </w:rPr>
      </w:pPr>
    </w:p>
    <w:p w:rsidR="008A37F6" w:rsidRPr="00D53144" w14:paraId="5AC8C845" w14:textId="0BFA6272">
      <w:pPr>
        <w:spacing w:line="240" w:lineRule="auto"/>
        <w:ind w:right="566"/>
        <w:pPrChange w:id="478" w:author="AbbVie251" w:date="2025-05-13T09:01:00Z">
          <w:pPr/>
        </w:pPrChange>
        <w:rPr>
          <w:del w:id="479" w:author="AbbVie251" w:date="2025-05-13T09:01:00Z"/>
          <w:iCs/>
          <w:szCs w:val="20"/>
          <w:lang w:val="nl-NL"/>
        </w:rPr>
      </w:pPr>
      <w:del w:id="480" w:author="AbbVie251" w:date="2025-05-13T09:01:00Z">
        <w:r w:rsidRPr="00D53144">
          <w:rPr>
            <w:iCs/>
            <w:szCs w:val="20"/>
            <w:lang w:val="nl-NL"/>
          </w:rPr>
          <w:delText xml:space="preserve">Er zijn geen klinische studies met Humira in adolescente </w:delText>
        </w:r>
      </w:del>
      <w:del w:id="481" w:author="AbbVie251" w:date="2025-05-13T09:01:00Z">
        <w:r w:rsidRPr="00D53144">
          <w:rPr>
            <w:lang w:val="nl-NL"/>
          </w:rPr>
          <w:delText>patiënt</w:delText>
        </w:r>
      </w:del>
      <w:del w:id="482" w:author="AbbVie251" w:date="2025-05-13T09:01:00Z">
        <w:r w:rsidRPr="00D53144">
          <w:rPr>
            <w:iCs/>
            <w:szCs w:val="20"/>
            <w:lang w:val="nl-NL"/>
          </w:rPr>
          <w:delText xml:space="preserve">en met HS gedaan. </w:delText>
        </w:r>
      </w:del>
    </w:p>
    <w:p w:rsidR="008A37F6" w:rsidRPr="00D53144" w14:paraId="63B7F0F5" w14:textId="1F9F7010">
      <w:pPr>
        <w:spacing w:line="240" w:lineRule="auto"/>
        <w:ind w:right="566"/>
        <w:pPrChange w:id="483" w:author="AbbVie251" w:date="2025-05-13T09:01:00Z">
          <w:pPr/>
        </w:pPrChange>
        <w:rPr>
          <w:del w:id="484" w:author="AbbVie251" w:date="2025-05-13T09:01:00Z"/>
          <w:iCs/>
          <w:szCs w:val="20"/>
          <w:lang w:val="nl-NL"/>
        </w:rPr>
      </w:pPr>
    </w:p>
    <w:p w:rsidR="008A37F6" w:rsidRPr="00D53144" w14:paraId="22A3C471" w14:textId="46EEB831">
      <w:pPr>
        <w:spacing w:line="240" w:lineRule="auto"/>
        <w:ind w:right="566"/>
        <w:pPrChange w:id="485" w:author="AbbVie251" w:date="2025-05-13T09:01:00Z">
          <w:pPr/>
        </w:pPrChange>
        <w:rPr>
          <w:del w:id="486" w:author="AbbVie251" w:date="2025-05-13T09:01:00Z"/>
          <w:iCs/>
          <w:szCs w:val="20"/>
          <w:lang w:val="nl-NL"/>
        </w:rPr>
      </w:pPr>
      <w:del w:id="487" w:author="AbbVie251" w:date="2025-05-13T09:01:00Z">
        <w:r w:rsidRPr="00D53144">
          <w:rPr>
            <w:iCs/>
            <w:szCs w:val="20"/>
            <w:lang w:val="nl-NL"/>
          </w:rPr>
          <w:delText>De dosering van Humira bij deze patiënten is bepaald met farmacokinetische modellen en simulatie (zie rubriek 5.2).</w:delText>
        </w:r>
      </w:del>
    </w:p>
    <w:p w:rsidR="008A37F6" w:rsidRPr="00D53144" w14:paraId="7FB3E9EE" w14:textId="4F1D11A8">
      <w:pPr>
        <w:spacing w:line="240" w:lineRule="auto"/>
        <w:ind w:right="566"/>
        <w:pPrChange w:id="488" w:author="AbbVie251" w:date="2025-05-13T09:01:00Z">
          <w:pPr/>
        </w:pPrChange>
        <w:rPr>
          <w:del w:id="489" w:author="AbbVie251" w:date="2025-05-13T09:01:00Z"/>
          <w:iCs/>
          <w:szCs w:val="20"/>
          <w:lang w:val="nl-NL"/>
        </w:rPr>
      </w:pPr>
    </w:p>
    <w:p w:rsidR="008A37F6" w:rsidRPr="00D53144" w14:paraId="34224938" w14:textId="608974F0">
      <w:pPr>
        <w:spacing w:line="240" w:lineRule="auto"/>
        <w:ind w:right="566"/>
        <w:pPrChange w:id="490" w:author="AbbVie251" w:date="2025-05-13T09:01:00Z">
          <w:pPr/>
        </w:pPrChange>
        <w:rPr>
          <w:del w:id="491" w:author="AbbVie251" w:date="2025-05-13T09:01:00Z"/>
          <w:iCs/>
          <w:szCs w:val="20"/>
          <w:lang w:val="nl-NL"/>
        </w:rPr>
      </w:pPr>
      <w:del w:id="492" w:author="AbbVie251" w:date="2025-05-13T09:01:00Z">
        <w:r w:rsidRPr="00D53144">
          <w:rPr>
            <w:iCs/>
            <w:szCs w:val="20"/>
            <w:lang w:val="nl-NL"/>
          </w:rPr>
          <w:delText>De aanbevolen dosis Humira is 80 mg in week 0 gevolgd door 40 mg eenmaal per twee weken vanaf week 1 via subcutane injectie.</w:delText>
        </w:r>
      </w:del>
    </w:p>
    <w:p w:rsidR="008A37F6" w:rsidRPr="00D53144" w14:paraId="225FC9A1" w14:textId="14581181">
      <w:pPr>
        <w:spacing w:line="240" w:lineRule="auto"/>
        <w:ind w:right="566"/>
        <w:pPrChange w:id="493" w:author="AbbVie251" w:date="2025-05-13T09:01:00Z">
          <w:pPr/>
        </w:pPrChange>
        <w:rPr>
          <w:del w:id="494" w:author="AbbVie251" w:date="2025-05-13T09:01:00Z"/>
          <w:iCs/>
          <w:szCs w:val="20"/>
          <w:lang w:val="nl-NL"/>
        </w:rPr>
      </w:pPr>
    </w:p>
    <w:p w:rsidR="008A37F6" w:rsidRPr="00D53144" w14:paraId="1CD71260" w14:textId="11A42E13">
      <w:pPr>
        <w:spacing w:line="240" w:lineRule="auto"/>
        <w:ind w:right="566"/>
        <w:pPrChange w:id="495" w:author="AbbVie251" w:date="2025-05-13T09:01:00Z">
          <w:pPr/>
        </w:pPrChange>
        <w:rPr>
          <w:del w:id="496" w:author="AbbVie251" w:date="2025-05-13T09:01:00Z"/>
          <w:iCs/>
          <w:szCs w:val="20"/>
          <w:lang w:val="nl-NL"/>
        </w:rPr>
      </w:pPr>
    </w:p>
    <w:p w:rsidR="008A37F6" w:rsidRPr="00D53144" w14:paraId="01E8B4F6" w14:textId="37891EC3">
      <w:pPr>
        <w:spacing w:line="240" w:lineRule="auto"/>
        <w:ind w:right="566"/>
        <w:pPrChange w:id="497" w:author="AbbVie251" w:date="2025-05-13T09:01:00Z">
          <w:pPr/>
        </w:pPrChange>
        <w:rPr>
          <w:del w:id="498" w:author="AbbVie251" w:date="2025-05-13T09:01:00Z"/>
          <w:iCs/>
          <w:szCs w:val="20"/>
          <w:lang w:val="nl-NL"/>
        </w:rPr>
      </w:pPr>
      <w:del w:id="499" w:author="AbbVie251" w:date="2025-05-13T09:01:00Z">
        <w:r w:rsidRPr="00D53144">
          <w:rPr>
            <w:iCs/>
            <w:szCs w:val="20"/>
            <w:lang w:val="nl-NL"/>
          </w:rPr>
          <w:delText xml:space="preserve">Bij adolescente </w:delText>
        </w:r>
      </w:del>
      <w:del w:id="500" w:author="AbbVie251" w:date="2025-05-13T09:01:00Z">
        <w:r w:rsidRPr="00D53144">
          <w:rPr>
            <w:lang w:val="nl-NL"/>
          </w:rPr>
          <w:delText>patiënt</w:delText>
        </w:r>
      </w:del>
      <w:del w:id="501" w:author="AbbVie251" w:date="2025-05-13T09:01:00Z">
        <w:r w:rsidRPr="00D53144">
          <w:rPr>
            <w:iCs/>
            <w:szCs w:val="20"/>
            <w:lang w:val="nl-NL"/>
          </w:rPr>
          <w:delText xml:space="preserve">en die onvoldoende reageren op Humira 40 mg eenmaal per twee weken, kan verhoging van de dosering naar 40 mg eenmaal per week </w:delText>
        </w:r>
      </w:del>
      <w:del w:id="502" w:author="AbbVie251" w:date="2025-05-13T09:01:00Z">
        <w:r w:rsidRPr="00D53144" w:rsidR="009E4855">
          <w:rPr>
            <w:iCs/>
            <w:szCs w:val="20"/>
            <w:lang w:val="nl-NL"/>
          </w:rPr>
          <w:delText xml:space="preserve">of 80 mg eenmaal per twee weken </w:delText>
        </w:r>
      </w:del>
      <w:del w:id="503" w:author="AbbVie251" w:date="2025-05-13T09:01:00Z">
        <w:r w:rsidRPr="00D53144">
          <w:rPr>
            <w:iCs/>
            <w:szCs w:val="20"/>
            <w:lang w:val="nl-NL"/>
          </w:rPr>
          <w:delText xml:space="preserve">worden overwogen. </w:delText>
        </w:r>
      </w:del>
    </w:p>
    <w:p w:rsidR="008A37F6" w:rsidRPr="00D53144" w14:paraId="5772EACD" w14:textId="226DE101">
      <w:pPr>
        <w:spacing w:line="240" w:lineRule="auto"/>
        <w:ind w:right="566"/>
        <w:pPrChange w:id="504" w:author="AbbVie251" w:date="2025-05-13T09:01:00Z">
          <w:pPr/>
        </w:pPrChange>
        <w:rPr>
          <w:del w:id="505" w:author="AbbVie251" w:date="2025-05-13T09:01:00Z"/>
          <w:iCs/>
          <w:szCs w:val="20"/>
          <w:lang w:val="nl-NL"/>
        </w:rPr>
      </w:pPr>
    </w:p>
    <w:p w:rsidR="008A37F6" w:rsidRPr="00D53144" w14:paraId="6EA6A578" w14:textId="79D206FF">
      <w:pPr>
        <w:tabs>
          <w:tab w:val="left" w:pos="567"/>
        </w:tabs>
        <w:spacing w:line="240" w:lineRule="auto"/>
        <w:ind w:right="566"/>
        <w:pPrChange w:id="506" w:author="AbbVie251" w:date="2025-05-13T09:01:00Z">
          <w:pPr>
            <w:tabs>
              <w:tab w:val="clear" w:pos="567"/>
            </w:tabs>
          </w:pPr>
        </w:pPrChange>
        <w:rPr>
          <w:del w:id="507" w:author="AbbVie251" w:date="2025-05-13T09:01:00Z"/>
          <w:lang w:val="nl-NL"/>
        </w:rPr>
      </w:pPr>
      <w:del w:id="508" w:author="AbbVie251" w:date="2025-05-13T09:01:00Z">
        <w:r w:rsidRPr="00D53144">
          <w:rPr>
            <w:iCs/>
            <w:szCs w:val="20"/>
            <w:lang w:val="nl-NL"/>
          </w:rPr>
          <w:delText xml:space="preserve">Behandelingen met antibiotica kunnen indien nodig tijdens de behandeling met Humira worden voortgezet. </w:delText>
        </w:r>
      </w:del>
      <w:del w:id="509" w:author="AbbVie251" w:date="2025-05-13T09:01:00Z">
        <w:r w:rsidRPr="00D53144">
          <w:rPr>
            <w:lang w:val="nl-NL"/>
          </w:rPr>
          <w:delText>Patiënten wordt aangeraden tijdens de behandeling met Humira dagelijks een lokaal antiseptisch middel voor hun HS-laesies te gebruiken.</w:delText>
        </w:r>
      </w:del>
    </w:p>
    <w:p w:rsidR="008A37F6" w:rsidRPr="00D53144" w14:paraId="0A26EC20" w14:textId="09635E06">
      <w:pPr>
        <w:tabs>
          <w:tab w:val="left" w:pos="567"/>
        </w:tabs>
        <w:spacing w:line="240" w:lineRule="auto"/>
        <w:ind w:right="566"/>
        <w:pPrChange w:id="510" w:author="AbbVie251" w:date="2025-05-13T09:01:00Z">
          <w:pPr>
            <w:tabs>
              <w:tab w:val="clear" w:pos="567"/>
            </w:tabs>
          </w:pPr>
        </w:pPrChange>
        <w:rPr>
          <w:del w:id="511" w:author="AbbVie251" w:date="2025-05-13T09:01:00Z"/>
          <w:lang w:val="nl-NL"/>
        </w:rPr>
      </w:pPr>
    </w:p>
    <w:p w:rsidR="008A37F6" w:rsidRPr="00D53144" w14:paraId="123D4119" w14:textId="52B2D0A2">
      <w:pPr>
        <w:tabs>
          <w:tab w:val="left" w:pos="567"/>
        </w:tabs>
        <w:spacing w:line="240" w:lineRule="auto"/>
        <w:ind w:right="566"/>
        <w:pPrChange w:id="512" w:author="AbbVie251" w:date="2025-05-13T09:01:00Z">
          <w:pPr>
            <w:tabs>
              <w:tab w:val="clear" w:pos="567"/>
            </w:tabs>
          </w:pPr>
        </w:pPrChange>
        <w:rPr>
          <w:del w:id="513" w:author="AbbVie251" w:date="2025-05-13T09:01:00Z"/>
          <w:lang w:val="nl-NL"/>
        </w:rPr>
      </w:pPr>
      <w:del w:id="514" w:author="AbbVie251" w:date="2025-05-13T09:01:00Z">
        <w:r w:rsidRPr="00D53144">
          <w:rPr>
            <w:lang w:val="nl-NL"/>
          </w:rPr>
          <w:delText xml:space="preserve">Voortzetting van de behandeling dient zorgvuldig te worden heroverwogen wanneer een patiënt in week 12 nog geen respons vertoont. </w:delText>
        </w:r>
      </w:del>
    </w:p>
    <w:p w:rsidR="008A37F6" w:rsidRPr="00D53144" w14:paraId="52F71BC5" w14:textId="30FAA959">
      <w:pPr>
        <w:tabs>
          <w:tab w:val="left" w:pos="567"/>
        </w:tabs>
        <w:spacing w:line="240" w:lineRule="auto"/>
        <w:ind w:right="566"/>
        <w:pPrChange w:id="515" w:author="AbbVie251" w:date="2025-05-13T09:01:00Z">
          <w:pPr>
            <w:tabs>
              <w:tab w:val="clear" w:pos="567"/>
            </w:tabs>
          </w:pPr>
        </w:pPrChange>
        <w:rPr>
          <w:del w:id="516" w:author="AbbVie251" w:date="2025-05-13T09:01:00Z"/>
          <w:lang w:val="nl-NL"/>
        </w:rPr>
      </w:pPr>
    </w:p>
    <w:p w:rsidR="008A37F6" w:rsidRPr="00D53144" w14:paraId="6CF13D8A" w14:textId="71366B8F">
      <w:pPr>
        <w:tabs>
          <w:tab w:val="left" w:pos="567"/>
        </w:tabs>
        <w:spacing w:line="240" w:lineRule="auto"/>
        <w:ind w:right="566"/>
        <w:pPrChange w:id="517" w:author="AbbVie251" w:date="2025-05-13T09:01:00Z">
          <w:pPr>
            <w:tabs>
              <w:tab w:val="clear" w:pos="567"/>
            </w:tabs>
          </w:pPr>
        </w:pPrChange>
        <w:rPr>
          <w:del w:id="518" w:author="AbbVie251" w:date="2025-05-13T09:01:00Z"/>
          <w:lang w:val="nl-NL"/>
        </w:rPr>
      </w:pPr>
      <w:del w:id="519" w:author="AbbVie251" w:date="2025-05-13T09:01:00Z">
        <w:r w:rsidRPr="00D53144">
          <w:rPr>
            <w:lang w:val="nl-NL"/>
          </w:rPr>
          <w:delText xml:space="preserve">Als de behandeling wordt onderbroken, kan er indien nodig opnieuw worden gestart met Humira. </w:delText>
        </w:r>
      </w:del>
    </w:p>
    <w:p w:rsidR="008A37F6" w:rsidRPr="00D53144" w14:paraId="7DD2C353" w14:textId="4FC9432F">
      <w:pPr>
        <w:tabs>
          <w:tab w:val="left" w:pos="567"/>
        </w:tabs>
        <w:spacing w:line="240" w:lineRule="auto"/>
        <w:ind w:right="566"/>
        <w:pPrChange w:id="520" w:author="AbbVie251" w:date="2025-05-13T09:01:00Z">
          <w:pPr>
            <w:tabs>
              <w:tab w:val="clear" w:pos="567"/>
            </w:tabs>
          </w:pPr>
        </w:pPrChange>
        <w:rPr>
          <w:del w:id="521" w:author="AbbVie251" w:date="2025-05-13T09:01:00Z"/>
          <w:lang w:val="nl-NL"/>
        </w:rPr>
      </w:pPr>
    </w:p>
    <w:p w:rsidR="008A37F6" w:rsidRPr="00D53144" w14:paraId="199C5272" w14:textId="3390C613">
      <w:pPr>
        <w:tabs>
          <w:tab w:val="left" w:pos="567"/>
        </w:tabs>
        <w:spacing w:line="240" w:lineRule="auto"/>
        <w:ind w:right="566"/>
        <w:pPrChange w:id="522" w:author="AbbVie251" w:date="2025-05-13T09:01:00Z">
          <w:pPr>
            <w:tabs>
              <w:tab w:val="clear" w:pos="567"/>
            </w:tabs>
          </w:pPr>
        </w:pPrChange>
        <w:rPr>
          <w:del w:id="523" w:author="AbbVie251" w:date="2025-05-13T09:01:00Z"/>
          <w:b/>
          <w:lang w:val="nl-NL"/>
        </w:rPr>
      </w:pPr>
      <w:del w:id="524" w:author="AbbVie251" w:date="2025-05-13T09:01:00Z">
        <w:r w:rsidRPr="00D53144">
          <w:rPr>
            <w:lang w:val="nl-NL"/>
          </w:rPr>
          <w:delText>De verhouding tussen voordelen en risico</w:delText>
        </w:r>
      </w:del>
      <w:del w:id="525" w:author="AbbVie251" w:date="2025-05-13T09:01:00Z">
        <w:r w:rsidRPr="00D53144" w:rsidR="002F5CCB">
          <w:rPr>
            <w:lang w:val="nl-NL"/>
          </w:rPr>
          <w:delText>’</w:delText>
        </w:r>
      </w:del>
      <w:del w:id="526" w:author="AbbVie251" w:date="2025-05-13T09:01:00Z">
        <w:r w:rsidRPr="00D53144">
          <w:rPr>
            <w:lang w:val="nl-NL"/>
          </w:rPr>
          <w:delText>s van aanhoudende langetermijnbehandeling moet regelmatig geëvalueerd worden (zie de gegevens voor volwassenen in rubriek 5.1).</w:delText>
        </w:r>
      </w:del>
    </w:p>
    <w:p w:rsidR="008A37F6" w:rsidRPr="00D53144" w14:paraId="1D13ACAB" w14:textId="540B92BB">
      <w:pPr>
        <w:spacing w:line="240" w:lineRule="auto"/>
        <w:ind w:right="566"/>
        <w:pPrChange w:id="527" w:author="AbbVie251" w:date="2025-05-13T09:01:00Z">
          <w:pPr/>
        </w:pPrChange>
        <w:rPr>
          <w:del w:id="528" w:author="AbbVie251" w:date="2025-05-13T09:01:00Z"/>
          <w:iCs/>
          <w:szCs w:val="20"/>
          <w:lang w:val="nl-NL"/>
        </w:rPr>
      </w:pPr>
    </w:p>
    <w:p w:rsidR="008A37F6" w:rsidRPr="00D53144" w14:paraId="16D3DA04" w14:textId="7EF4AE7F">
      <w:pPr>
        <w:spacing w:line="240" w:lineRule="auto"/>
        <w:ind w:right="566"/>
        <w:pPrChange w:id="529" w:author="AbbVie251" w:date="2025-05-13T09:01:00Z">
          <w:pPr/>
        </w:pPrChange>
        <w:rPr>
          <w:del w:id="530" w:author="AbbVie251" w:date="2025-05-13T09:01:00Z"/>
          <w:lang w:val="nl-NL"/>
        </w:rPr>
      </w:pPr>
      <w:del w:id="531" w:author="AbbVie251" w:date="2025-05-13T09:01:00Z">
        <w:r w:rsidRPr="00D53144">
          <w:rPr>
            <w:iCs/>
            <w:szCs w:val="20"/>
            <w:lang w:val="nl-NL"/>
          </w:rPr>
          <w:delText>Er is geen relevante toepassing van Humira bij kinderen jonger dan 12 jaar met deze indicatie.</w:delText>
        </w:r>
      </w:del>
    </w:p>
    <w:p w:rsidR="009E4855" w:rsidRPr="00D53144" w14:paraId="69CB93C4" w14:textId="0BD73966">
      <w:pPr>
        <w:spacing w:line="240" w:lineRule="auto"/>
        <w:ind w:right="566"/>
        <w:pPrChange w:id="532" w:author="AbbVie251" w:date="2025-05-13T09:01:00Z">
          <w:pPr/>
        </w:pPrChange>
        <w:rPr>
          <w:del w:id="533" w:author="AbbVie251" w:date="2025-05-13T09:01:00Z"/>
          <w:lang w:val="nl-NL"/>
        </w:rPr>
      </w:pPr>
    </w:p>
    <w:p w:rsidR="009E4855" w:rsidRPr="00D53144" w14:paraId="336CA390" w14:textId="529F4D45">
      <w:pPr>
        <w:spacing w:line="240" w:lineRule="auto"/>
        <w:ind w:right="566"/>
        <w:pPrChange w:id="534" w:author="AbbVie251" w:date="2025-05-13T09:01:00Z">
          <w:pPr/>
        </w:pPrChange>
        <w:rPr>
          <w:del w:id="535" w:author="AbbVie251" w:date="2025-05-13T09:01:00Z"/>
          <w:lang w:val="nl-NL"/>
        </w:rPr>
      </w:pPr>
      <w:del w:id="536" w:author="AbbVie251" w:date="2025-05-13T09:01:00Z">
        <w:r w:rsidRPr="00D53144">
          <w:rPr>
            <w:lang w:val="nl-NL"/>
          </w:rPr>
          <w:delText>Humira kan in andere sterkten en/of toedieningsvormen beschikbaar zijn, afhankelijk van de individuele behandelingsbehoeften.</w:delText>
        </w:r>
      </w:del>
    </w:p>
    <w:p w:rsidR="008A37F6" w:rsidRPr="00D53144" w14:paraId="585F8047" w14:textId="446427CF">
      <w:pPr>
        <w:spacing w:line="240" w:lineRule="auto"/>
        <w:ind w:right="566"/>
        <w:pPrChange w:id="537" w:author="AbbVie251" w:date="2025-05-13T09:01:00Z">
          <w:pPr>
            <w:spacing w:line="240" w:lineRule="auto"/>
          </w:pPr>
        </w:pPrChange>
        <w:rPr>
          <w:del w:id="538" w:author="AbbVie251" w:date="2025-05-13T09:01:00Z"/>
          <w:i/>
          <w:iCs/>
          <w:lang w:val="nl-NL"/>
        </w:rPr>
      </w:pPr>
    </w:p>
    <w:p w:rsidR="008A37F6" w:rsidRPr="00D53144" w14:paraId="62C8FFCE" w14:textId="37CE2718">
      <w:pPr>
        <w:tabs>
          <w:tab w:val="left" w:pos="567"/>
        </w:tabs>
        <w:spacing w:line="240" w:lineRule="auto"/>
        <w:ind w:right="566"/>
        <w:pPrChange w:id="539" w:author="AbbVie251" w:date="2025-05-13T09:01:00Z">
          <w:pPr>
            <w:tabs>
              <w:tab w:val="clear" w:pos="567"/>
            </w:tabs>
            <w:spacing w:line="240" w:lineRule="auto"/>
          </w:pPr>
        </w:pPrChange>
        <w:rPr>
          <w:del w:id="540" w:author="AbbVie251" w:date="2025-05-13T09:01:00Z"/>
          <w:i/>
          <w:lang w:val="nl-NL"/>
        </w:rPr>
      </w:pPr>
      <w:del w:id="541" w:author="AbbVie251" w:date="2025-05-13T09:01:00Z">
        <w:r w:rsidRPr="00D53144">
          <w:rPr>
            <w:i/>
            <w:lang w:val="nl-NL"/>
          </w:rPr>
          <w:delText>Juveniele ziekte van Crohn</w:delText>
        </w:r>
      </w:del>
    </w:p>
    <w:p w:rsidR="008A37F6" w:rsidRPr="00D53144" w14:paraId="540A5DC6" w14:textId="7ABE8773">
      <w:pPr>
        <w:spacing w:line="240" w:lineRule="auto"/>
        <w:ind w:right="566"/>
        <w:pPrChange w:id="542" w:author="AbbVie251" w:date="2025-05-13T09:01:00Z">
          <w:pPr>
            <w:spacing w:line="240" w:lineRule="auto"/>
          </w:pPr>
        </w:pPrChange>
        <w:rPr>
          <w:del w:id="543" w:author="AbbVie251" w:date="2025-05-13T09:01:00Z"/>
          <w:lang w:val="nl-NL"/>
        </w:rPr>
      </w:pPr>
    </w:p>
    <w:p w:rsidR="008A37F6" w:rsidRPr="00D53144" w14:paraId="1F33EDB0" w14:textId="355DCF7B">
      <w:pPr>
        <w:spacing w:line="240" w:lineRule="auto"/>
        <w:ind w:right="566"/>
        <w:pPrChange w:id="544" w:author="AbbVie251" w:date="2025-05-13T09:01:00Z">
          <w:pPr/>
        </w:pPrChange>
        <w:rPr>
          <w:del w:id="545" w:author="AbbVie251" w:date="2025-05-13T09:01:00Z"/>
          <w:lang w:val="nl-NL"/>
        </w:rPr>
      </w:pPr>
      <w:del w:id="546" w:author="AbbVie251" w:date="2025-05-13T09:01:00Z">
        <w:r w:rsidRPr="00D53144">
          <w:rPr>
            <w:lang w:val="nl-NL"/>
          </w:rPr>
          <w:delText xml:space="preserve"> De aanbevolen dosis Humira voor patiënten met de ziekte van Crohn van 6 tot en met 17 jaar oud is gebaseerd op lichaamsgewicht (tabel 4). Humira wordt toegediend via subcutane injectie.</w:delText>
        </w:r>
      </w:del>
    </w:p>
    <w:p w:rsidR="008A37F6" w:rsidRPr="00D53144" w14:paraId="26323A47" w14:textId="6AED7B85">
      <w:pPr>
        <w:keepNext w:val="0"/>
        <w:spacing w:line="240" w:lineRule="auto"/>
        <w:ind w:right="566"/>
        <w:pPrChange w:id="547" w:author="AbbVie251" w:date="2025-05-13T09:01:00Z">
          <w:pPr>
            <w:keepNext/>
          </w:pPr>
        </w:pPrChange>
        <w:rPr>
          <w:del w:id="548" w:author="AbbVie251" w:date="2025-05-13T09:01:00Z"/>
          <w:lang w:val="nl-NL"/>
        </w:rPr>
      </w:pPr>
    </w:p>
    <w:p w:rsidR="008A37F6" w:rsidRPr="00D53144" w14:paraId="6FF27840" w14:textId="1935E4E1">
      <w:pPr>
        <w:spacing w:line="240" w:lineRule="auto"/>
        <w:ind w:right="566"/>
        <w:jc w:val="left"/>
        <w:pPrChange w:id="549" w:author="AbbVie251" w:date="2025-05-13T09:01:00Z">
          <w:pPr>
            <w:jc w:val="center"/>
          </w:pPr>
        </w:pPrChange>
        <w:rPr>
          <w:del w:id="550" w:author="AbbVie251" w:date="2025-05-13T09:01:00Z"/>
          <w:b/>
          <w:lang w:val="nl-NL"/>
        </w:rPr>
      </w:pPr>
      <w:del w:id="551" w:author="AbbVie251" w:date="2025-05-13T09:01:00Z">
        <w:r w:rsidRPr="00D53144">
          <w:rPr>
            <w:b/>
            <w:lang w:val="nl-NL"/>
          </w:rPr>
          <w:delText>Tabel 4. Humira</w:delText>
        </w:r>
      </w:del>
      <w:del w:id="552" w:author="AbbVie251" w:date="2025-05-13T09:01:00Z">
        <w:r w:rsidR="002F4B8A">
          <w:rPr>
            <w:b/>
            <w:lang w:val="nl-NL"/>
          </w:rPr>
          <w:delText xml:space="preserve"> dosis</w:delText>
        </w:r>
      </w:del>
      <w:del w:id="553" w:author="AbbVie251" w:date="2025-05-13T09:01:00Z">
        <w:r w:rsidRPr="00D53144">
          <w:rPr>
            <w:b/>
            <w:lang w:val="nl-NL"/>
          </w:rPr>
          <w:delText xml:space="preserve"> voor kinderen met de ziekte van Crohn</w:delText>
        </w:r>
      </w:del>
    </w:p>
    <w:p w:rsidR="008A37F6" w:rsidRPr="00D53144" w14:paraId="43FC33E0" w14:textId="439A5877">
      <w:pPr>
        <w:spacing w:line="240" w:lineRule="auto"/>
        <w:ind w:right="566"/>
        <w:pPrChange w:id="554" w:author="AbbVie251" w:date="2025-05-13T09:01:00Z">
          <w:pPr/>
        </w:pPrChange>
        <w:rPr>
          <w:del w:id="555" w:author="AbbVie251" w:date="2025-05-13T09:01:00Z"/>
          <w:lang w:val="nl-NL"/>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45"/>
        <w:gridCol w:w="4919"/>
        <w:gridCol w:w="2691"/>
      </w:tblGrid>
      <w:tr w14:paraId="2E78FBA7" w14:textId="393BF927">
        <w:tblPrEx>
          <w:tblW w:w="5000" w:type="pct"/>
          <w:tblLook w:val="04A0"/>
        </w:tblPrEx>
        <w:trPr>
          <w:tblHeader/>
          <w:del w:id="556" w:author="AbbVie251" w:date="2025-05-13T09:01:00Z"/>
        </w:trPr>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3D5EDF55" w14:textId="32562F36">
            <w:pPr>
              <w:spacing w:line="240" w:lineRule="auto"/>
              <w:ind w:right="566"/>
              <w:jc w:val="left"/>
              <w:pPrChange w:id="557" w:author="AbbVie251" w:date="2025-05-13T09:01:00Z">
                <w:pPr>
                  <w:jc w:val="center"/>
                </w:pPr>
              </w:pPrChange>
              <w:rPr>
                <w:del w:id="558" w:author="AbbVie251" w:date="2025-05-13T09:01:00Z"/>
                <w:lang w:val="nl-NL"/>
              </w:rPr>
            </w:pPr>
            <w:del w:id="559" w:author="AbbVie251" w:date="2025-05-13T09:01:00Z">
              <w:r w:rsidRPr="00D53144">
                <w:rPr>
                  <w:b/>
                  <w:lang w:val="nl-NL"/>
                </w:rPr>
                <w:delText>Patiënt-gewicht</w:delText>
              </w:r>
            </w:del>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7BAA9A3D" w14:textId="44CC8EF4">
            <w:pPr>
              <w:spacing w:line="240" w:lineRule="auto"/>
              <w:ind w:right="566"/>
              <w:jc w:val="left"/>
              <w:pPrChange w:id="560" w:author="AbbVie251" w:date="2025-05-13T09:01:00Z">
                <w:pPr>
                  <w:jc w:val="center"/>
                </w:pPr>
              </w:pPrChange>
              <w:rPr>
                <w:del w:id="561" w:author="AbbVie251" w:date="2025-05-13T09:01:00Z"/>
                <w:lang w:val="nl-NL"/>
              </w:rPr>
            </w:pPr>
            <w:del w:id="562" w:author="AbbVie251" w:date="2025-05-13T09:01:00Z">
              <w:r w:rsidRPr="00D53144">
                <w:rPr>
                  <w:b/>
                  <w:lang w:val="nl-NL"/>
                </w:rPr>
                <w:delText>Inductiedosering</w:delText>
              </w:r>
            </w:del>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5AEC189C" w14:textId="4B23D8AB">
            <w:pPr>
              <w:spacing w:line="240" w:lineRule="auto"/>
              <w:ind w:right="566"/>
              <w:jc w:val="left"/>
              <w:pPrChange w:id="563" w:author="AbbVie251" w:date="2025-05-13T09:01:00Z">
                <w:pPr>
                  <w:jc w:val="center"/>
                </w:pPr>
              </w:pPrChange>
              <w:rPr>
                <w:del w:id="564" w:author="AbbVie251" w:date="2025-05-13T09:01:00Z"/>
                <w:lang w:val="nl-NL"/>
              </w:rPr>
            </w:pPr>
            <w:del w:id="565" w:author="AbbVie251" w:date="2025-05-13T09:01:00Z">
              <w:r w:rsidRPr="00D53144">
                <w:rPr>
                  <w:b/>
                  <w:lang w:val="nl-NL"/>
                </w:rPr>
                <w:delText>Onderhoudsdosering</w:delText>
              </w:r>
            </w:del>
            <w:del w:id="566" w:author="AbbVie251" w:date="2025-05-13T09:01:00Z">
              <w:r w:rsidRPr="00D53144">
                <w:rPr>
                  <w:b/>
                  <w:lang w:val="nl-NL"/>
                </w:rPr>
                <w:br/>
                <w:delText>vanaf week 4</w:delText>
              </w:r>
            </w:del>
          </w:p>
        </w:tc>
      </w:tr>
      <w:tr w14:paraId="054BBF25" w14:textId="10191019">
        <w:tblPrEx>
          <w:tblW w:w="5000" w:type="pct"/>
          <w:tblLook w:val="04A0"/>
        </w:tblPrEx>
        <w:trPr>
          <w:del w:id="567" w:author="AbbVie251" w:date="2025-05-13T09:01:00Z"/>
        </w:trPr>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725B0D7B" w14:textId="3679DA87">
            <w:pPr>
              <w:spacing w:line="240" w:lineRule="auto"/>
              <w:ind w:right="566"/>
              <w:jc w:val="left"/>
              <w:pPrChange w:id="568" w:author="AbbVie251" w:date="2025-05-13T09:01:00Z">
                <w:pPr>
                  <w:jc w:val="center"/>
                </w:pPr>
              </w:pPrChange>
              <w:rPr>
                <w:del w:id="569" w:author="AbbVie251" w:date="2025-05-13T09:01:00Z"/>
                <w:lang w:val="nl-NL"/>
              </w:rPr>
            </w:pPr>
            <w:del w:id="570" w:author="AbbVie251" w:date="2025-05-13T09:01:00Z">
              <w:r w:rsidRPr="00D53144">
                <w:rPr>
                  <w:lang w:val="nl-NL"/>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2A212364" w14:textId="3EAF95F5">
            <w:pPr>
              <w:numPr>
                <w:numId w:val="0"/>
              </w:numPr>
              <w:tabs>
                <w:tab w:val="left" w:pos="567"/>
              </w:tabs>
              <w:spacing w:line="240" w:lineRule="auto"/>
              <w:ind w:left="0" w:right="566" w:firstLine="0"/>
              <w:pPrChange w:id="571" w:author="AbbVie251" w:date="2025-05-13T09:01:00Z">
                <w:pPr>
                  <w:numPr>
                    <w:numId w:val="77"/>
                  </w:numPr>
                  <w:tabs>
                    <w:tab w:val="clear" w:pos="567"/>
                  </w:tabs>
                  <w:spacing w:line="240" w:lineRule="auto"/>
                  <w:ind w:left="307" w:hanging="180"/>
                </w:pPr>
              </w:pPrChange>
              <w:rPr>
                <w:del w:id="572" w:author="AbbVie251" w:date="2025-05-13T09:01:00Z"/>
                <w:lang w:val="nl-NL"/>
              </w:rPr>
            </w:pPr>
            <w:del w:id="573" w:author="AbbVie251" w:date="2025-05-13T09:01:00Z">
              <w:r w:rsidRPr="00D53144">
                <w:rPr>
                  <w:lang w:val="nl-NL"/>
                </w:rPr>
                <w:delText>40 mg in week 0 en 20 mg in week 2</w:delText>
              </w:r>
            </w:del>
          </w:p>
          <w:p w:rsidR="008A37F6" w:rsidRPr="00D53144" w14:paraId="545788F8" w14:textId="7118B4D6">
            <w:pPr>
              <w:tabs>
                <w:tab w:val="left" w:pos="567"/>
              </w:tabs>
              <w:spacing w:line="240" w:lineRule="auto"/>
              <w:ind w:left="0" w:right="566"/>
              <w:pPrChange w:id="574" w:author="AbbVie251" w:date="2025-05-13T09:01:00Z">
                <w:pPr>
                  <w:tabs>
                    <w:tab w:val="clear" w:pos="567"/>
                  </w:tabs>
                  <w:ind w:left="337"/>
                </w:pPr>
              </w:pPrChange>
              <w:rPr>
                <w:del w:id="575" w:author="AbbVie251" w:date="2025-05-13T09:01:00Z"/>
                <w:lang w:val="nl-NL"/>
              </w:rPr>
            </w:pPr>
          </w:p>
          <w:p w:rsidR="008A37F6" w:rsidRPr="00D53144" w14:paraId="3D2E8389" w14:textId="0F93BCAD">
            <w:pPr>
              <w:tabs>
                <w:tab w:val="left" w:pos="567"/>
              </w:tabs>
              <w:spacing w:line="240" w:lineRule="auto"/>
              <w:ind w:left="0" w:right="566"/>
              <w:pPrChange w:id="576" w:author="AbbVie251" w:date="2025-05-13T09:01:00Z">
                <w:pPr>
                  <w:tabs>
                    <w:tab w:val="clear" w:pos="567"/>
                  </w:tabs>
                  <w:ind w:left="150"/>
                </w:pPr>
              </w:pPrChange>
              <w:rPr>
                <w:del w:id="577" w:author="AbbVie251" w:date="2025-05-13T09:01:00Z"/>
                <w:lang w:val="nl-NL"/>
              </w:rPr>
            </w:pPr>
            <w:del w:id="578" w:author="AbbVie251" w:date="2025-05-13T09:01:00Z">
              <w:r w:rsidRPr="00D53144">
                <w:rPr>
                  <w:lang w:val="nl-NL"/>
                </w:rPr>
                <w:delText>Indien een snellere respons op de therapie nodig is, kan de volgende dosering worden gebruikt, waarbij men zich ervan bewust moet zijn dat het risico op bijwerkingen hoger kan zijn wanneer de hogere inductiedosering wordt gebruikt:</w:delText>
              </w:r>
            </w:del>
          </w:p>
          <w:p w:rsidR="008A37F6" w:rsidRPr="00D53144" w14:paraId="3C78F8C2" w14:textId="43365A23">
            <w:pPr>
              <w:numPr>
                <w:numId w:val="0"/>
              </w:numPr>
              <w:tabs>
                <w:tab w:val="left" w:pos="567"/>
              </w:tabs>
              <w:spacing w:line="240" w:lineRule="auto"/>
              <w:ind w:left="0" w:right="566" w:firstLine="0"/>
              <w:pPrChange w:id="579" w:author="AbbVie251" w:date="2025-05-13T09:01:00Z">
                <w:pPr>
                  <w:numPr>
                    <w:numId w:val="79"/>
                  </w:numPr>
                  <w:tabs>
                    <w:tab w:val="clear" w:pos="567"/>
                  </w:tabs>
                  <w:spacing w:line="240" w:lineRule="auto"/>
                  <w:ind w:left="307" w:hanging="180"/>
                </w:pPr>
              </w:pPrChange>
              <w:rPr>
                <w:del w:id="580" w:author="AbbVie251" w:date="2025-05-13T09:01:00Z"/>
                <w:iCs/>
                <w:lang w:val="nl-NL"/>
              </w:rPr>
            </w:pPr>
            <w:del w:id="581" w:author="AbbVie251" w:date="2025-05-13T09:01:00Z">
              <w:r w:rsidRPr="00D53144">
                <w:rPr>
                  <w:lang w:val="nl-NL"/>
                </w:rPr>
                <w:delText>80 mg in week 0 en 40 mg in week 2</w:delText>
              </w:r>
            </w:del>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07EC0A17" w14:textId="5FA9CC8C">
            <w:pPr>
              <w:tabs>
                <w:tab w:val="left" w:pos="567"/>
              </w:tabs>
              <w:spacing w:line="240" w:lineRule="auto"/>
              <w:ind w:left="0" w:right="566"/>
              <w:jc w:val="left"/>
              <w:pPrChange w:id="582" w:author="AbbVie251" w:date="2025-05-13T09:01:00Z">
                <w:pPr>
                  <w:tabs>
                    <w:tab w:val="clear" w:pos="567"/>
                  </w:tabs>
                  <w:ind w:left="27"/>
                  <w:jc w:val="center"/>
                </w:pPr>
              </w:pPrChange>
              <w:rPr>
                <w:del w:id="583" w:author="AbbVie251" w:date="2025-05-13T09:01:00Z"/>
                <w:lang w:val="nl-NL"/>
              </w:rPr>
            </w:pPr>
            <w:del w:id="584" w:author="AbbVie251" w:date="2025-05-13T09:01:00Z">
              <w:r w:rsidRPr="00D53144">
                <w:rPr>
                  <w:lang w:val="nl-NL"/>
                </w:rPr>
                <w:delText>20 mg eenmaal per twee weken</w:delText>
              </w:r>
            </w:del>
          </w:p>
        </w:tc>
      </w:tr>
      <w:tr w14:paraId="3037F1CD" w14:textId="1C23E03D">
        <w:tblPrEx>
          <w:tblW w:w="5000" w:type="pct"/>
          <w:tblLook w:val="04A0"/>
        </w:tblPrEx>
        <w:trPr>
          <w:del w:id="585" w:author="AbbVie251" w:date="2025-05-13T09:01:00Z"/>
        </w:trPr>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45F0970D" w14:textId="74EA009A">
            <w:pPr>
              <w:spacing w:line="240" w:lineRule="auto"/>
              <w:ind w:right="566"/>
              <w:jc w:val="left"/>
              <w:pPrChange w:id="586" w:author="AbbVie251" w:date="2025-05-13T09:01:00Z">
                <w:pPr>
                  <w:jc w:val="center"/>
                </w:pPr>
              </w:pPrChange>
              <w:rPr>
                <w:del w:id="587" w:author="AbbVie251" w:date="2025-05-13T09:01:00Z"/>
                <w:lang w:val="nl-NL"/>
              </w:rPr>
            </w:pPr>
            <w:del w:id="588" w:author="AbbVie251" w:date="2025-05-13T09:01:00Z">
              <w:r w:rsidRPr="00D53144">
                <w:rPr>
                  <w:lang w:val="nl-NL"/>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39DFB8CC" w14:textId="5EA95584">
            <w:pPr>
              <w:numPr>
                <w:numId w:val="0"/>
              </w:numPr>
              <w:tabs>
                <w:tab w:val="left" w:pos="567"/>
              </w:tabs>
              <w:spacing w:line="240" w:lineRule="auto"/>
              <w:ind w:left="0" w:right="566" w:firstLine="0"/>
              <w:pPrChange w:id="589" w:author="AbbVie251" w:date="2025-05-13T09:01:00Z">
                <w:pPr>
                  <w:numPr>
                    <w:numId w:val="80"/>
                  </w:numPr>
                  <w:tabs>
                    <w:tab w:val="clear" w:pos="567"/>
                  </w:tabs>
                  <w:spacing w:line="240" w:lineRule="auto"/>
                  <w:ind w:left="307" w:hanging="175"/>
                </w:pPr>
              </w:pPrChange>
              <w:rPr>
                <w:del w:id="590" w:author="AbbVie251" w:date="2025-05-13T09:01:00Z"/>
                <w:lang w:val="nl-NL"/>
              </w:rPr>
            </w:pPr>
            <w:del w:id="591" w:author="AbbVie251" w:date="2025-05-13T09:01:00Z">
              <w:r w:rsidRPr="00D53144">
                <w:rPr>
                  <w:lang w:val="nl-NL"/>
                </w:rPr>
                <w:delText>80 mg in week 0 en 40 mg in week 2</w:delText>
              </w:r>
            </w:del>
          </w:p>
          <w:p w:rsidR="008A37F6" w:rsidRPr="00D53144" w14:paraId="56C1333D" w14:textId="2142A064">
            <w:pPr>
              <w:tabs>
                <w:tab w:val="left" w:pos="567"/>
              </w:tabs>
              <w:spacing w:line="240" w:lineRule="auto"/>
              <w:ind w:right="566"/>
              <w:pPrChange w:id="592" w:author="AbbVie251" w:date="2025-05-13T09:01:00Z">
                <w:pPr>
                  <w:tabs>
                    <w:tab w:val="clear" w:pos="567"/>
                  </w:tabs>
                </w:pPr>
              </w:pPrChange>
              <w:rPr>
                <w:del w:id="593" w:author="AbbVie251" w:date="2025-05-13T09:01:00Z"/>
                <w:lang w:val="nl-NL"/>
              </w:rPr>
            </w:pPr>
          </w:p>
          <w:p w:rsidR="008A37F6" w:rsidRPr="00D53144" w14:paraId="4CD78FCA" w14:textId="5AB921A8">
            <w:pPr>
              <w:tabs>
                <w:tab w:val="left" w:pos="567"/>
              </w:tabs>
              <w:spacing w:line="240" w:lineRule="auto"/>
              <w:ind w:left="0" w:right="566"/>
              <w:pPrChange w:id="594" w:author="AbbVie251" w:date="2025-05-13T09:01:00Z">
                <w:pPr>
                  <w:tabs>
                    <w:tab w:val="clear" w:pos="567"/>
                  </w:tabs>
                  <w:ind w:left="150"/>
                </w:pPr>
              </w:pPrChange>
              <w:rPr>
                <w:del w:id="595" w:author="AbbVie251" w:date="2025-05-13T09:01:00Z"/>
                <w:iCs/>
                <w:lang w:val="nl-NL"/>
              </w:rPr>
            </w:pPr>
            <w:del w:id="596" w:author="AbbVie251" w:date="2025-05-13T09:01:00Z">
              <w:r w:rsidRPr="00D53144">
                <w:rPr>
                  <w:lang w:val="nl-NL"/>
                </w:rPr>
                <w:delText>Indien een snellere respons op de therapie nodig is, kan de volgende dosering worden gebruikt, waarbij men zich ervan bewust moet zijn dat het risico op bijwerkingen hoger kan zijn wanneer de hogere inductiedosering wordt gebruikt:</w:delText>
              </w:r>
            </w:del>
          </w:p>
          <w:p w:rsidR="008A37F6" w:rsidRPr="00D53144" w14:paraId="04B4100E" w14:textId="26BF5AFC">
            <w:pPr>
              <w:numPr>
                <w:numId w:val="0"/>
              </w:numPr>
              <w:tabs>
                <w:tab w:val="left" w:pos="567"/>
              </w:tabs>
              <w:spacing w:line="240" w:lineRule="auto"/>
              <w:ind w:left="0" w:right="566" w:firstLine="0"/>
              <w:pPrChange w:id="597" w:author="AbbVie251" w:date="2025-05-13T09:01:00Z">
                <w:pPr>
                  <w:numPr>
                    <w:numId w:val="78"/>
                  </w:numPr>
                  <w:tabs>
                    <w:tab w:val="clear" w:pos="567"/>
                  </w:tabs>
                  <w:spacing w:line="240" w:lineRule="auto"/>
                  <w:ind w:left="314" w:hanging="187"/>
                </w:pPr>
              </w:pPrChange>
              <w:rPr>
                <w:del w:id="598" w:author="AbbVie251" w:date="2025-05-13T09:01:00Z"/>
                <w:lang w:val="nl-NL"/>
              </w:rPr>
            </w:pPr>
            <w:del w:id="599" w:author="AbbVie251" w:date="2025-05-13T09:01:00Z">
              <w:r w:rsidRPr="00D53144">
                <w:rPr>
                  <w:lang w:val="nl-NL"/>
                </w:rPr>
                <w:delText>160 mg in week 0 en 80 mg in week 2</w:delText>
              </w:r>
            </w:del>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0AD88A22" w14:textId="54715DAF">
            <w:pPr>
              <w:tabs>
                <w:tab w:val="left" w:pos="567"/>
              </w:tabs>
              <w:spacing w:line="240" w:lineRule="auto"/>
              <w:ind w:left="0" w:right="566"/>
              <w:jc w:val="left"/>
              <w:pPrChange w:id="600" w:author="AbbVie251" w:date="2025-05-13T09:01:00Z">
                <w:pPr>
                  <w:tabs>
                    <w:tab w:val="clear" w:pos="567"/>
                  </w:tabs>
                  <w:ind w:left="36"/>
                  <w:jc w:val="center"/>
                </w:pPr>
              </w:pPrChange>
              <w:rPr>
                <w:del w:id="601" w:author="AbbVie251" w:date="2025-05-13T09:01:00Z"/>
                <w:lang w:val="nl-NL"/>
              </w:rPr>
            </w:pPr>
            <w:del w:id="602" w:author="AbbVie251" w:date="2025-05-13T09:01:00Z">
              <w:r w:rsidRPr="00D53144">
                <w:rPr>
                  <w:lang w:val="nl-NL"/>
                </w:rPr>
                <w:delText>40 mg eenmaal per twee weken</w:delText>
              </w:r>
            </w:del>
          </w:p>
        </w:tc>
      </w:tr>
    </w:tbl>
    <w:p w:rsidR="008A37F6" w:rsidRPr="00D53144" w14:paraId="6D4408D5" w14:textId="275E3996">
      <w:pPr>
        <w:keepNext w:val="0"/>
        <w:spacing w:line="240" w:lineRule="auto"/>
        <w:ind w:right="566"/>
        <w:pPrChange w:id="603" w:author="AbbVie251" w:date="2025-05-13T09:01:00Z">
          <w:pPr>
            <w:keepNext/>
          </w:pPr>
        </w:pPrChange>
        <w:rPr>
          <w:del w:id="604" w:author="AbbVie251" w:date="2025-05-13T09:01:00Z"/>
          <w:lang w:val="nl-NL"/>
        </w:rPr>
      </w:pPr>
    </w:p>
    <w:p w:rsidR="008A37F6" w:rsidRPr="00D53144" w14:paraId="6613B888" w14:textId="32A55403">
      <w:pPr>
        <w:keepNext w:val="0"/>
        <w:spacing w:line="240" w:lineRule="auto"/>
        <w:ind w:right="566"/>
        <w:pPrChange w:id="605" w:author="AbbVie251" w:date="2025-05-13T09:01:00Z">
          <w:pPr>
            <w:keepNext/>
          </w:pPr>
        </w:pPrChange>
        <w:rPr>
          <w:del w:id="606" w:author="AbbVie251" w:date="2025-05-13T09:01:00Z"/>
          <w:lang w:val="nl-NL"/>
        </w:rPr>
      </w:pPr>
      <w:del w:id="607" w:author="AbbVie251" w:date="2025-05-13T09:01:00Z">
        <w:r w:rsidRPr="00D53144">
          <w:rPr>
            <w:lang w:val="nl-NL"/>
          </w:rPr>
          <w:delText>Patiënten die onvoldoende respons ervaren, kunnen baat hebben bij een verhoging van de dosering:</w:delText>
        </w:r>
      </w:del>
    </w:p>
    <w:p w:rsidR="008A37F6" w:rsidRPr="00D53144" w14:paraId="1D9B1BA4" w14:textId="66D82F5D">
      <w:pPr>
        <w:keepNext w:val="0"/>
        <w:numPr>
          <w:numId w:val="0"/>
        </w:numPr>
        <w:tabs>
          <w:tab w:val="clear" w:pos="540"/>
          <w:tab w:val="left" w:pos="567"/>
        </w:tabs>
        <w:suppressAutoHyphens w:val="0"/>
        <w:spacing w:line="240" w:lineRule="auto"/>
        <w:ind w:left="0" w:right="566" w:firstLine="0"/>
        <w:pPrChange w:id="608" w:author="AbbVie251" w:date="2025-05-13T09:01:00Z">
          <w:pPr>
            <w:keepNext/>
            <w:numPr>
              <w:numId w:val="78"/>
            </w:numPr>
            <w:tabs>
              <w:tab w:val="left" w:pos="540"/>
              <w:tab w:val="clear" w:pos="567"/>
            </w:tabs>
            <w:suppressAutoHyphens/>
            <w:spacing w:line="240" w:lineRule="auto"/>
            <w:ind w:left="540" w:hanging="540"/>
          </w:pPr>
        </w:pPrChange>
        <w:rPr>
          <w:del w:id="609" w:author="AbbVie251" w:date="2025-05-13T09:01:00Z"/>
          <w:lang w:val="nl-NL"/>
        </w:rPr>
      </w:pPr>
      <w:del w:id="610" w:author="AbbVie251" w:date="2025-05-13T09:01:00Z">
        <w:r w:rsidRPr="00D53144">
          <w:rPr>
            <w:lang w:val="nl-NL"/>
          </w:rPr>
          <w:delText>&lt; 40 kg: 20 mg eenmaal per week</w:delText>
        </w:r>
      </w:del>
    </w:p>
    <w:p w:rsidR="008A37F6" w:rsidRPr="00D53144" w14:paraId="62801B13" w14:textId="7A16DFD9">
      <w:pPr>
        <w:keepNext w:val="0"/>
        <w:numPr>
          <w:numId w:val="0"/>
        </w:numPr>
        <w:tabs>
          <w:tab w:val="clear" w:pos="540"/>
          <w:tab w:val="left" w:pos="567"/>
        </w:tabs>
        <w:suppressAutoHyphens w:val="0"/>
        <w:spacing w:line="240" w:lineRule="auto"/>
        <w:ind w:left="0" w:right="566" w:firstLine="0"/>
        <w:pPrChange w:id="611" w:author="AbbVie251" w:date="2025-05-13T09:01:00Z">
          <w:pPr>
            <w:keepNext/>
            <w:numPr>
              <w:numId w:val="78"/>
            </w:numPr>
            <w:tabs>
              <w:tab w:val="left" w:pos="540"/>
              <w:tab w:val="clear" w:pos="567"/>
            </w:tabs>
            <w:suppressAutoHyphens/>
            <w:spacing w:line="240" w:lineRule="auto"/>
            <w:ind w:left="540" w:hanging="540"/>
          </w:pPr>
        </w:pPrChange>
        <w:rPr>
          <w:del w:id="612" w:author="AbbVie251" w:date="2025-05-13T09:01:00Z"/>
          <w:lang w:val="nl-NL"/>
        </w:rPr>
      </w:pPr>
      <w:del w:id="613" w:author="AbbVie251" w:date="2025-05-13T09:01:00Z">
        <w:r w:rsidRPr="00D53144">
          <w:rPr>
            <w:lang w:val="nl-NL"/>
          </w:rPr>
          <w:delText>≥ 40 kg: 40 mg eenmaal per week</w:delText>
        </w:r>
      </w:del>
      <w:del w:id="614" w:author="AbbVie251" w:date="2025-05-13T09:01:00Z">
        <w:r w:rsidRPr="00D53144" w:rsidR="001E20C3">
          <w:rPr>
            <w:lang w:val="nl-NL"/>
          </w:rPr>
          <w:delText xml:space="preserve"> of 80</w:delText>
        </w:r>
      </w:del>
      <w:del w:id="615" w:author="AbbVie251" w:date="2025-05-13T09:01:00Z">
        <w:r w:rsidRPr="00D53144" w:rsidR="00AD7BD6">
          <w:rPr>
            <w:lang w:val="nl-NL"/>
          </w:rPr>
          <w:delText xml:space="preserve"> </w:delText>
        </w:r>
      </w:del>
      <w:del w:id="616" w:author="AbbVie251" w:date="2025-05-13T09:01:00Z">
        <w:r w:rsidRPr="00D53144" w:rsidR="001E20C3">
          <w:rPr>
            <w:lang w:val="nl-NL"/>
          </w:rPr>
          <w:delText>mg eenmaal per twee weken</w:delText>
        </w:r>
      </w:del>
    </w:p>
    <w:p w:rsidR="008A37F6" w:rsidRPr="00D53144" w14:paraId="538DEA8A" w14:textId="5A968928">
      <w:pPr>
        <w:spacing w:line="240" w:lineRule="auto"/>
        <w:ind w:right="566"/>
        <w:pPrChange w:id="617" w:author="AbbVie251" w:date="2025-05-13T09:01:00Z">
          <w:pPr>
            <w:spacing w:line="240" w:lineRule="auto"/>
          </w:pPr>
        </w:pPrChange>
        <w:rPr>
          <w:del w:id="618" w:author="AbbVie251" w:date="2025-05-13T09:01:00Z"/>
          <w:lang w:val="nl-NL"/>
        </w:rPr>
      </w:pPr>
    </w:p>
    <w:p w:rsidR="008A37F6" w:rsidRPr="00D53144" w14:paraId="066B9776" w14:textId="3A50F50B">
      <w:pPr>
        <w:spacing w:line="240" w:lineRule="auto"/>
        <w:ind w:right="566"/>
        <w:pPrChange w:id="619" w:author="AbbVie251" w:date="2025-05-13T09:01:00Z">
          <w:pPr>
            <w:spacing w:line="240" w:lineRule="auto"/>
          </w:pPr>
        </w:pPrChange>
        <w:rPr>
          <w:del w:id="620" w:author="AbbVie251" w:date="2025-05-13T09:01:00Z"/>
          <w:lang w:val="nl-NL"/>
        </w:rPr>
      </w:pPr>
      <w:del w:id="621" w:author="AbbVie251" w:date="2025-05-13T09:01:00Z">
        <w:r w:rsidRPr="00D53144">
          <w:rPr>
            <w:lang w:val="nl-NL"/>
          </w:rPr>
          <w:delText>Voortzetting van de behandeling dient zorgvuldig te worden overwogen wanneer een patiënt in week 12 nog geen respons vertoont.</w:delText>
        </w:r>
      </w:del>
    </w:p>
    <w:p w:rsidR="008A37F6" w:rsidRPr="00D53144" w14:paraId="689E4FD9" w14:textId="4ED57299">
      <w:pPr>
        <w:spacing w:line="240" w:lineRule="auto"/>
        <w:ind w:right="566"/>
        <w:pPrChange w:id="622" w:author="AbbVie251" w:date="2025-05-13T09:01:00Z">
          <w:pPr>
            <w:spacing w:line="240" w:lineRule="auto"/>
          </w:pPr>
        </w:pPrChange>
        <w:rPr>
          <w:del w:id="623" w:author="AbbVie251" w:date="2025-05-13T09:01:00Z"/>
          <w:lang w:val="nl-NL"/>
        </w:rPr>
      </w:pPr>
    </w:p>
    <w:p w:rsidR="008A37F6" w:rsidRPr="00D53144" w14:paraId="1C6A2AB3" w14:textId="50FC1BAC">
      <w:pPr>
        <w:tabs>
          <w:tab w:val="left" w:pos="567"/>
        </w:tabs>
        <w:spacing w:line="240" w:lineRule="auto"/>
        <w:ind w:right="566"/>
        <w:pPrChange w:id="624" w:author="AbbVie251" w:date="2025-05-13T09:01:00Z">
          <w:pPr>
            <w:tabs>
              <w:tab w:val="clear" w:pos="567"/>
            </w:tabs>
            <w:spacing w:line="240" w:lineRule="auto"/>
          </w:pPr>
        </w:pPrChange>
        <w:rPr>
          <w:del w:id="625" w:author="AbbVie251" w:date="2025-05-13T09:01:00Z"/>
          <w:lang w:val="nl-NL"/>
        </w:rPr>
      </w:pPr>
      <w:del w:id="626" w:author="AbbVie251" w:date="2025-05-13T09:01:00Z">
        <w:r w:rsidRPr="00D53144">
          <w:rPr>
            <w:lang w:val="nl-NL"/>
          </w:rPr>
          <w:delText>Er is geen relevante toepassing van Humira bij kinderen jonger dan 6 jaar voor deze indicatie.</w:delText>
        </w:r>
      </w:del>
    </w:p>
    <w:p w:rsidR="001E20C3" w:rsidRPr="00D53144" w14:paraId="6F898035" w14:textId="72BE6954">
      <w:pPr>
        <w:spacing w:line="240" w:lineRule="auto"/>
        <w:ind w:right="566"/>
        <w:pPrChange w:id="627" w:author="AbbVie251" w:date="2025-05-13T09:01:00Z">
          <w:pPr/>
        </w:pPrChange>
        <w:rPr>
          <w:del w:id="628" w:author="AbbVie251" w:date="2025-05-13T09:01:00Z"/>
          <w:lang w:val="nl-NL"/>
        </w:rPr>
      </w:pPr>
    </w:p>
    <w:p w:rsidR="001E20C3" w:rsidRPr="00D53144" w14:paraId="06185BE1" w14:textId="3D7624F0">
      <w:pPr>
        <w:spacing w:line="240" w:lineRule="auto"/>
        <w:ind w:right="566"/>
        <w:pPrChange w:id="629" w:author="AbbVie251" w:date="2025-05-13T09:01:00Z">
          <w:pPr/>
        </w:pPrChange>
        <w:rPr>
          <w:del w:id="630" w:author="AbbVie251" w:date="2025-05-13T09:01:00Z"/>
          <w:lang w:val="nl-NL"/>
        </w:rPr>
      </w:pPr>
      <w:del w:id="631" w:author="AbbVie251" w:date="2025-05-13T09:01:00Z">
        <w:r w:rsidRPr="00D53144">
          <w:rPr>
            <w:lang w:val="nl-NL"/>
          </w:rPr>
          <w:delText>Humira kan in andere sterkten en/of toedieningsvormen beschikbaar zijn, afhankelijk van de individuele behandelingsbehoeften.</w:delText>
        </w:r>
      </w:del>
    </w:p>
    <w:p w:rsidR="008A37F6" w:rsidRPr="00D53144" w14:paraId="2FF4D9F6" w14:textId="7873EFBD">
      <w:pPr>
        <w:tabs>
          <w:tab w:val="left" w:pos="567"/>
        </w:tabs>
        <w:spacing w:line="240" w:lineRule="auto"/>
        <w:ind w:right="566"/>
        <w:pPrChange w:id="632" w:author="AbbVie251" w:date="2025-05-13T09:01:00Z">
          <w:pPr>
            <w:tabs>
              <w:tab w:val="clear" w:pos="567"/>
            </w:tabs>
            <w:spacing w:line="240" w:lineRule="auto"/>
          </w:pPr>
        </w:pPrChange>
        <w:rPr>
          <w:del w:id="633" w:author="AbbVie251" w:date="2025-05-13T09:01:00Z"/>
          <w:lang w:val="nl-NL"/>
        </w:rPr>
      </w:pPr>
    </w:p>
    <w:p w:rsidR="008B3B0A" w:rsidRPr="00D53144" w14:paraId="53783475" w14:textId="2BC6D99B">
      <w:pPr>
        <w:spacing w:line="240" w:lineRule="auto"/>
        <w:ind w:right="566"/>
        <w:pPrChange w:id="634" w:author="AbbVie251" w:date="2025-05-13T09:01:00Z">
          <w:pPr>
            <w:spacing w:line="240" w:lineRule="auto"/>
          </w:pPr>
        </w:pPrChange>
        <w:rPr>
          <w:del w:id="635" w:author="AbbVie251" w:date="2025-05-13T09:01:00Z"/>
          <w:b/>
          <w:lang w:val="nl-NL"/>
        </w:rPr>
      </w:pPr>
      <w:del w:id="636" w:author="AbbVie251" w:date="2025-05-13T09:01:00Z">
        <w:r w:rsidRPr="00D53144">
          <w:rPr>
            <w:i/>
            <w:lang w:val="nl-NL"/>
          </w:rPr>
          <w:delText>Juveniele colitis ulcerosa</w:delText>
        </w:r>
      </w:del>
      <w:del w:id="637" w:author="AbbVie251" w:date="2025-05-13T09:01:00Z">
        <w:r w:rsidRPr="00D53144">
          <w:rPr>
            <w:b/>
            <w:lang w:val="nl-NL"/>
          </w:rPr>
          <w:delText xml:space="preserve"> </w:delText>
        </w:r>
      </w:del>
    </w:p>
    <w:p w:rsidR="008B3B0A" w:rsidRPr="00D53144" w14:paraId="45815255" w14:textId="0696D213">
      <w:pPr>
        <w:spacing w:line="240" w:lineRule="auto"/>
        <w:ind w:right="566"/>
        <w:pPrChange w:id="638" w:author="AbbVie251" w:date="2025-05-13T09:01:00Z">
          <w:pPr>
            <w:spacing w:line="240" w:lineRule="auto"/>
          </w:pPr>
        </w:pPrChange>
        <w:rPr>
          <w:del w:id="639" w:author="AbbVie251" w:date="2025-05-13T09:01:00Z"/>
          <w:b/>
          <w:lang w:val="nl-NL"/>
        </w:rPr>
      </w:pPr>
    </w:p>
    <w:p w:rsidR="008B3B0A" w:rsidRPr="00D53144" w14:paraId="0D405AF4" w14:textId="41C57D62">
      <w:pPr>
        <w:spacing w:line="240" w:lineRule="auto"/>
        <w:ind w:right="566"/>
        <w:pPrChange w:id="640" w:author="AbbVie251" w:date="2025-05-13T09:01:00Z">
          <w:pPr>
            <w:spacing w:line="240" w:lineRule="auto"/>
          </w:pPr>
        </w:pPrChange>
        <w:rPr>
          <w:del w:id="641" w:author="AbbVie251" w:date="2025-05-13T09:01:00Z"/>
          <w:lang w:val="nl-NL"/>
        </w:rPr>
      </w:pPr>
      <w:del w:id="642" w:author="AbbVie251" w:date="2025-05-13T09:01:00Z">
        <w:r w:rsidRPr="00D53144">
          <w:rPr>
            <w:lang w:val="nl-NL"/>
          </w:rPr>
          <w:delText xml:space="preserve">De aanbevolen dosis Humira voor patiënten van 6 tot </w:delText>
        </w:r>
      </w:del>
      <w:del w:id="643" w:author="AbbVie251" w:date="2025-05-13T09:01:00Z">
        <w:r w:rsidRPr="00D53144" w:rsidR="00B92AE8">
          <w:rPr>
            <w:lang w:val="nl-NL"/>
          </w:rPr>
          <w:delText xml:space="preserve">en met </w:delText>
        </w:r>
      </w:del>
      <w:del w:id="644" w:author="AbbVie251" w:date="2025-05-13T09:01:00Z">
        <w:r w:rsidRPr="00D53144">
          <w:rPr>
            <w:lang w:val="nl-NL"/>
          </w:rPr>
          <w:delText>17 jaar met colitis ulcerosa is gebaseerd op het lichaamsgewicht (</w:delText>
        </w:r>
      </w:del>
      <w:del w:id="645" w:author="AbbVie251" w:date="2025-05-13T09:01:00Z">
        <w:r w:rsidRPr="00D53144" w:rsidR="00404ECD">
          <w:rPr>
            <w:lang w:val="nl-NL"/>
          </w:rPr>
          <w:delText>t</w:delText>
        </w:r>
      </w:del>
      <w:del w:id="646" w:author="AbbVie251" w:date="2025-05-13T09:01:00Z">
        <w:r w:rsidRPr="00D53144">
          <w:rPr>
            <w:lang w:val="nl-NL"/>
          </w:rPr>
          <w:delText>abel 5). Humira wordt toegediend via subcutane injectie.</w:delText>
        </w:r>
      </w:del>
    </w:p>
    <w:p w:rsidR="008B3B0A" w:rsidRPr="00D53144" w14:paraId="78EDEE78" w14:textId="401CFB98">
      <w:pPr>
        <w:spacing w:line="240" w:lineRule="auto"/>
        <w:ind w:right="566"/>
        <w:pPrChange w:id="647" w:author="AbbVie251" w:date="2025-05-13T09:01:00Z">
          <w:pPr>
            <w:spacing w:line="240" w:lineRule="auto"/>
          </w:pPr>
        </w:pPrChange>
        <w:rPr>
          <w:del w:id="648" w:author="AbbVie251" w:date="2025-05-13T09:01:00Z"/>
          <w:lang w:val="nl-NL"/>
        </w:rPr>
      </w:pPr>
      <w:del w:id="649" w:author="AbbVie251" w:date="2025-05-13T09:01:00Z">
        <w:r w:rsidRPr="00D53144">
          <w:rPr>
            <w:lang w:val="nl-NL"/>
          </w:rPr>
          <w:delText xml:space="preserve"> </w:delText>
        </w:r>
      </w:del>
    </w:p>
    <w:p w:rsidR="008B3B0A" w:rsidRPr="00D53144" w14:paraId="5AE27BC3" w14:textId="74E24179">
      <w:pPr>
        <w:keepNext w:val="0"/>
        <w:spacing w:line="240" w:lineRule="auto"/>
        <w:ind w:right="566"/>
        <w:jc w:val="left"/>
        <w:pPrChange w:id="650" w:author="AbbVie251" w:date="2025-05-13T09:01:00Z">
          <w:pPr>
            <w:keepNext/>
            <w:spacing w:line="240" w:lineRule="auto"/>
            <w:jc w:val="center"/>
          </w:pPr>
        </w:pPrChange>
        <w:rPr>
          <w:del w:id="651" w:author="AbbVie251" w:date="2025-05-13T09:01:00Z"/>
          <w:lang w:val="nl-NL"/>
        </w:rPr>
      </w:pPr>
      <w:del w:id="652" w:author="AbbVie251" w:date="2025-05-13T09:01:00Z">
        <w:r w:rsidRPr="00D53144">
          <w:rPr>
            <w:b/>
            <w:lang w:val="nl-NL"/>
          </w:rPr>
          <w:delText>Tabel 5. Humira</w:delText>
        </w:r>
      </w:del>
      <w:del w:id="653" w:author="AbbVie251" w:date="2025-05-13T09:01:00Z">
        <w:r w:rsidR="002F4B8A">
          <w:rPr>
            <w:b/>
            <w:lang w:val="nl-NL"/>
          </w:rPr>
          <w:delText xml:space="preserve"> dosis</w:delText>
        </w:r>
      </w:del>
      <w:del w:id="654" w:author="AbbVie251" w:date="2025-05-13T09:01:00Z">
        <w:r w:rsidRPr="00D53144" w:rsidR="00404ECD">
          <w:rPr>
            <w:b/>
            <w:lang w:val="nl-NL"/>
          </w:rPr>
          <w:delText xml:space="preserve"> </w:delText>
        </w:r>
      </w:del>
      <w:del w:id="655" w:author="AbbVie251" w:date="2025-05-13T09:01:00Z">
        <w:r w:rsidRPr="00D53144">
          <w:rPr>
            <w:b/>
            <w:lang w:val="nl-NL"/>
          </w:rPr>
          <w:delText xml:space="preserve">voor </w:delText>
        </w:r>
      </w:del>
      <w:del w:id="656" w:author="AbbVie251" w:date="2025-05-13T09:01:00Z">
        <w:r w:rsidRPr="00D53144" w:rsidR="00DD472B">
          <w:rPr>
            <w:lang w:val="nl-NL"/>
          </w:rPr>
          <w:delText>pediatrische</w:delText>
        </w:r>
      </w:del>
      <w:del w:id="657" w:author="AbbVie251" w:date="2025-05-13T09:01:00Z">
        <w:r w:rsidRPr="00D53144" w:rsidR="00DD472B">
          <w:rPr>
            <w:b/>
            <w:lang w:val="nl-NL"/>
          </w:rPr>
          <w:delText xml:space="preserve"> </w:delText>
        </w:r>
      </w:del>
      <w:del w:id="658" w:author="AbbVie251" w:date="2025-05-13T09:01:00Z">
        <w:r w:rsidRPr="00D53144">
          <w:rPr>
            <w:b/>
            <w:lang w:val="nl-NL"/>
          </w:rPr>
          <w:delText xml:space="preserve">patiënten met colitis ulcerosa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89"/>
        <w:gridCol w:w="3229"/>
        <w:gridCol w:w="3066"/>
      </w:tblGrid>
      <w:tr w14:paraId="200C2E53" w14:textId="7281A15D" w:rsidTr="000F5C1B">
        <w:tblPrEx>
          <w:tblW w:w="4574" w:type="pct"/>
          <w:tblLook w:val="04A0"/>
        </w:tblPrEx>
        <w:trPr>
          <w:del w:id="659" w:author="AbbVie251" w:date="2025-05-13T09:01:00Z"/>
        </w:trPr>
        <w:tc>
          <w:tcPr>
            <w:tcW w:w="0" w:type="auto"/>
            <w:tcBorders>
              <w:top w:val="single" w:sz="6" w:space="0" w:color="000000"/>
              <w:left w:val="single" w:sz="6" w:space="0" w:color="000000"/>
              <w:bottom w:val="single" w:sz="6" w:space="0" w:color="000000"/>
              <w:right w:val="single" w:sz="6" w:space="0" w:color="000000"/>
            </w:tcBorders>
            <w:vAlign w:val="center"/>
            <w:hideMark/>
          </w:tcPr>
          <w:p w:rsidR="008B3B0A" w:rsidRPr="00D53144" w14:paraId="3DB2BF95" w14:textId="602D9AF4">
            <w:pPr>
              <w:spacing w:line="240" w:lineRule="auto"/>
              <w:ind w:right="566"/>
              <w:jc w:val="left"/>
              <w:pPrChange w:id="660" w:author="AbbVie251" w:date="2025-05-13T09:01:00Z">
                <w:pPr>
                  <w:spacing w:line="240" w:lineRule="auto"/>
                  <w:jc w:val="center"/>
                </w:pPr>
              </w:pPrChange>
              <w:rPr>
                <w:del w:id="661" w:author="AbbVie251" w:date="2025-05-13T09:01:00Z"/>
                <w:b/>
                <w:lang w:val="nl-NL"/>
              </w:rPr>
            </w:pPr>
            <w:del w:id="662" w:author="AbbVie251" w:date="2025-05-13T09:01:00Z">
              <w:r w:rsidRPr="00D53144">
                <w:rPr>
                  <w:b/>
                  <w:lang w:val="nl-NL"/>
                </w:rPr>
                <w:delText>Patiëntgewicht</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rsidR="008B3B0A" w:rsidRPr="00D53144" w14:paraId="0D6C8582" w14:textId="66124F12">
            <w:pPr>
              <w:spacing w:line="240" w:lineRule="auto"/>
              <w:ind w:right="566"/>
              <w:jc w:val="left"/>
              <w:pPrChange w:id="663" w:author="AbbVie251" w:date="2025-05-13T09:01:00Z">
                <w:pPr>
                  <w:spacing w:line="240" w:lineRule="auto"/>
                  <w:jc w:val="center"/>
                </w:pPr>
              </w:pPrChange>
              <w:rPr>
                <w:del w:id="664" w:author="AbbVie251" w:date="2025-05-13T09:01:00Z"/>
                <w:b/>
                <w:lang w:val="nl-NL"/>
              </w:rPr>
            </w:pPr>
            <w:del w:id="665" w:author="AbbVie251" w:date="2025-05-13T09:01:00Z">
              <w:r w:rsidRPr="00D53144">
                <w:rPr>
                  <w:b/>
                  <w:lang w:val="nl-NL"/>
                </w:rPr>
                <w:delText>Inductiedosering</w:delText>
              </w:r>
            </w:del>
          </w:p>
        </w:tc>
        <w:tc>
          <w:tcPr>
            <w:tcW w:w="1906" w:type="pct"/>
            <w:tcBorders>
              <w:top w:val="single" w:sz="6" w:space="0" w:color="000000"/>
              <w:left w:val="single" w:sz="6" w:space="0" w:color="000000"/>
              <w:bottom w:val="single" w:sz="6" w:space="0" w:color="000000"/>
              <w:right w:val="single" w:sz="6" w:space="0" w:color="000000"/>
            </w:tcBorders>
            <w:hideMark/>
          </w:tcPr>
          <w:p w:rsidR="008B3B0A" w:rsidRPr="00D53144" w14:paraId="174A7F8E" w14:textId="59A38DBE">
            <w:pPr>
              <w:spacing w:line="240" w:lineRule="auto"/>
              <w:ind w:right="566"/>
              <w:jc w:val="left"/>
              <w:pPrChange w:id="666" w:author="AbbVie251" w:date="2025-05-13T09:01:00Z">
                <w:pPr>
                  <w:spacing w:line="240" w:lineRule="auto"/>
                  <w:jc w:val="center"/>
                </w:pPr>
              </w:pPrChange>
              <w:rPr>
                <w:del w:id="667" w:author="AbbVie251" w:date="2025-05-13T09:01:00Z"/>
                <w:b/>
                <w:lang w:val="nl-NL"/>
              </w:rPr>
            </w:pPr>
            <w:del w:id="668" w:author="AbbVie251" w:date="2025-05-13T09:01:00Z">
              <w:r w:rsidRPr="00D53144">
                <w:rPr>
                  <w:b/>
                  <w:lang w:val="nl-NL"/>
                </w:rPr>
                <w:delText>Onderhoudsdosering</w:delText>
              </w:r>
            </w:del>
            <w:del w:id="669" w:author="AbbVie251" w:date="2025-05-13T09:01:00Z">
              <w:r w:rsidRPr="00D53144">
                <w:rPr>
                  <w:b/>
                  <w:lang w:val="nl-NL"/>
                </w:rPr>
                <w:br/>
                <w:delText>vanaf week 4*</w:delText>
              </w:r>
            </w:del>
          </w:p>
        </w:tc>
      </w:tr>
      <w:tr w14:paraId="4C364084" w14:textId="27BDE1F8" w:rsidTr="000F5C1B">
        <w:tblPrEx>
          <w:tblW w:w="4574" w:type="pct"/>
          <w:tblLook w:val="04A0"/>
        </w:tblPrEx>
        <w:trPr>
          <w:del w:id="670" w:author="AbbVie251" w:date="2025-05-13T09:01:00Z"/>
        </w:trPr>
        <w:tc>
          <w:tcPr>
            <w:tcW w:w="0" w:type="auto"/>
            <w:tcBorders>
              <w:top w:val="single" w:sz="6" w:space="0" w:color="000000"/>
              <w:left w:val="single" w:sz="6" w:space="0" w:color="000000"/>
              <w:bottom w:val="single" w:sz="6" w:space="0" w:color="000000"/>
              <w:right w:val="single" w:sz="6" w:space="0" w:color="000000"/>
            </w:tcBorders>
            <w:hideMark/>
          </w:tcPr>
          <w:p w:rsidR="008B3B0A" w:rsidRPr="00D53144" w14:paraId="0E59E16D" w14:textId="2DA13D17">
            <w:pPr>
              <w:spacing w:line="240" w:lineRule="auto"/>
              <w:ind w:right="566"/>
              <w:jc w:val="left"/>
              <w:pPrChange w:id="671" w:author="AbbVie251" w:date="2025-05-13T09:01:00Z">
                <w:pPr>
                  <w:spacing w:line="240" w:lineRule="auto"/>
                  <w:jc w:val="center"/>
                </w:pPr>
              </w:pPrChange>
              <w:rPr>
                <w:del w:id="672" w:author="AbbVie251" w:date="2025-05-13T09:01:00Z"/>
                <w:lang w:val="nl-NL"/>
              </w:rPr>
            </w:pPr>
            <w:del w:id="673" w:author="AbbVie251" w:date="2025-05-13T09:01:00Z">
              <w:r w:rsidRPr="00D53144">
                <w:rPr>
                  <w:lang w:val="nl-NL"/>
                </w:rPr>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rsidR="008B3B0A" w:rsidRPr="00D53144" w14:paraId="2929B9B6" w14:textId="3A1825CA">
            <w:pPr>
              <w:numPr>
                <w:numId w:val="0"/>
              </w:numPr>
              <w:tabs>
                <w:tab w:val="left" w:pos="567"/>
              </w:tabs>
              <w:spacing w:line="240" w:lineRule="auto"/>
              <w:ind w:left="0" w:right="566" w:firstLine="0"/>
              <w:pPrChange w:id="674" w:author="AbbVie251" w:date="2025-05-13T09:01:00Z">
                <w:pPr>
                  <w:numPr>
                    <w:numId w:val="105"/>
                  </w:numPr>
                  <w:tabs>
                    <w:tab w:val="clear" w:pos="567"/>
                  </w:tabs>
                  <w:spacing w:line="240" w:lineRule="auto"/>
                  <w:ind w:left="360" w:hanging="210"/>
                </w:pPr>
              </w:pPrChange>
              <w:rPr>
                <w:del w:id="675" w:author="AbbVie251" w:date="2025-05-13T09:01:00Z"/>
                <w:lang w:val="nl-NL"/>
              </w:rPr>
            </w:pPr>
            <w:del w:id="676" w:author="AbbVie251" w:date="2025-05-13T09:01:00Z">
              <w:r w:rsidRPr="00D53144">
                <w:rPr>
                  <w:lang w:val="nl-NL"/>
                </w:rPr>
                <w:delText>80 mg in week 0 (gegeven als twee injecties met 40 mg op één dag) en</w:delText>
              </w:r>
            </w:del>
          </w:p>
          <w:p w:rsidR="008B3B0A" w:rsidRPr="00D53144" w14:paraId="40C64DEA" w14:textId="681ED4BA">
            <w:pPr>
              <w:numPr>
                <w:numId w:val="0"/>
              </w:numPr>
              <w:tabs>
                <w:tab w:val="left" w:pos="567"/>
              </w:tabs>
              <w:spacing w:line="240" w:lineRule="auto"/>
              <w:ind w:left="0" w:right="566" w:firstLine="0"/>
              <w:pPrChange w:id="677" w:author="AbbVie251" w:date="2025-05-13T09:01:00Z">
                <w:pPr>
                  <w:numPr>
                    <w:numId w:val="105"/>
                  </w:numPr>
                  <w:tabs>
                    <w:tab w:val="clear" w:pos="567"/>
                  </w:tabs>
                  <w:spacing w:line="240" w:lineRule="auto"/>
                  <w:ind w:left="360" w:hanging="210"/>
                </w:pPr>
              </w:pPrChange>
              <w:rPr>
                <w:del w:id="678" w:author="AbbVie251" w:date="2025-05-13T09:01:00Z"/>
                <w:lang w:val="nl-NL"/>
              </w:rPr>
            </w:pPr>
            <w:del w:id="679" w:author="AbbVie251" w:date="2025-05-13T09:01:00Z">
              <w:r w:rsidRPr="00D53144">
                <w:rPr>
                  <w:lang w:val="nl-NL"/>
                </w:rPr>
                <w:delText>40 mg in week 2 (gegeven als één injectie met 40 mg)</w:delText>
              </w:r>
            </w:del>
          </w:p>
        </w:tc>
        <w:tc>
          <w:tcPr>
            <w:tcW w:w="1906" w:type="pct"/>
            <w:tcBorders>
              <w:top w:val="single" w:sz="6" w:space="0" w:color="000000"/>
              <w:left w:val="single" w:sz="6" w:space="0" w:color="000000"/>
              <w:bottom w:val="single" w:sz="6" w:space="0" w:color="000000"/>
              <w:right w:val="single" w:sz="6" w:space="0" w:color="000000"/>
            </w:tcBorders>
            <w:hideMark/>
          </w:tcPr>
          <w:p w:rsidR="008B3B0A" w:rsidRPr="00D53144" w14:paraId="12A7D8D6" w14:textId="1938811D">
            <w:pPr>
              <w:numPr>
                <w:numId w:val="0"/>
              </w:numPr>
              <w:tabs>
                <w:tab w:val="left" w:pos="567"/>
              </w:tabs>
              <w:spacing w:line="240" w:lineRule="auto"/>
              <w:ind w:left="0" w:right="566" w:firstLine="0"/>
              <w:pPrChange w:id="680" w:author="AbbVie251" w:date="2025-05-13T09:01:00Z">
                <w:pPr>
                  <w:numPr>
                    <w:numId w:val="105"/>
                  </w:numPr>
                  <w:tabs>
                    <w:tab w:val="clear" w:pos="567"/>
                  </w:tabs>
                  <w:spacing w:line="240" w:lineRule="auto"/>
                  <w:ind w:left="360" w:hanging="210"/>
                </w:pPr>
              </w:pPrChange>
              <w:rPr>
                <w:del w:id="681" w:author="AbbVie251" w:date="2025-05-13T09:01:00Z"/>
                <w:lang w:val="nl-NL"/>
              </w:rPr>
            </w:pPr>
            <w:del w:id="682" w:author="AbbVie251" w:date="2025-05-13T09:01:00Z">
              <w:r w:rsidRPr="00D53144">
                <w:rPr>
                  <w:lang w:val="nl-NL"/>
                </w:rPr>
                <w:delText xml:space="preserve">40 mg </w:delText>
              </w:r>
            </w:del>
            <w:del w:id="683" w:author="AbbVie251" w:date="2025-05-13T09:01:00Z">
              <w:r w:rsidRPr="00D53144" w:rsidR="00B92AE8">
                <w:rPr>
                  <w:lang w:val="nl-NL"/>
                </w:rPr>
                <w:delText>eenmaal per twee weken</w:delText>
              </w:r>
            </w:del>
          </w:p>
        </w:tc>
      </w:tr>
      <w:tr w14:paraId="062B41BC" w14:textId="57DE3105" w:rsidTr="000F5C1B">
        <w:tblPrEx>
          <w:tblW w:w="4574" w:type="pct"/>
          <w:tblLook w:val="04A0"/>
        </w:tblPrEx>
        <w:trPr>
          <w:del w:id="684" w:author="AbbVie251" w:date="2025-05-13T09:01:00Z"/>
        </w:trPr>
        <w:tc>
          <w:tcPr>
            <w:tcW w:w="0" w:type="auto"/>
            <w:tcBorders>
              <w:top w:val="single" w:sz="6" w:space="0" w:color="000000"/>
              <w:left w:val="single" w:sz="6" w:space="0" w:color="000000"/>
              <w:bottom w:val="single" w:sz="4" w:space="0" w:color="auto"/>
              <w:right w:val="single" w:sz="6" w:space="0" w:color="000000"/>
            </w:tcBorders>
            <w:hideMark/>
          </w:tcPr>
          <w:p w:rsidR="008B3B0A" w:rsidRPr="00D53144" w14:paraId="5855D953" w14:textId="2959D582">
            <w:pPr>
              <w:spacing w:line="240" w:lineRule="auto"/>
              <w:ind w:right="566"/>
              <w:jc w:val="left"/>
              <w:pPrChange w:id="685" w:author="AbbVie251" w:date="2025-05-13T09:01:00Z">
                <w:pPr>
                  <w:spacing w:line="240" w:lineRule="auto"/>
                  <w:jc w:val="center"/>
                </w:pPr>
              </w:pPrChange>
              <w:rPr>
                <w:del w:id="686" w:author="AbbVie251" w:date="2025-05-13T09:01:00Z"/>
                <w:lang w:val="nl-NL"/>
              </w:rPr>
            </w:pPr>
            <w:del w:id="687" w:author="AbbVie251" w:date="2025-05-13T09:01:00Z">
              <w:r w:rsidRPr="00D53144">
                <w:rPr>
                  <w:lang w:val="nl-NL"/>
                </w:rPr>
                <w:delText>≥ 40 kg</w:delText>
              </w:r>
            </w:del>
          </w:p>
        </w:tc>
        <w:tc>
          <w:tcPr>
            <w:tcW w:w="2005" w:type="pct"/>
            <w:tcBorders>
              <w:top w:val="single" w:sz="6" w:space="0" w:color="000000"/>
              <w:left w:val="single" w:sz="6" w:space="0" w:color="000000"/>
              <w:bottom w:val="single" w:sz="4" w:space="0" w:color="auto"/>
              <w:right w:val="single" w:sz="6" w:space="0" w:color="000000"/>
            </w:tcBorders>
            <w:hideMark/>
          </w:tcPr>
          <w:p w:rsidR="008B3B0A" w:rsidRPr="00D53144" w14:paraId="707F2907" w14:textId="2CC84FA7">
            <w:pPr>
              <w:numPr>
                <w:numId w:val="0"/>
              </w:numPr>
              <w:tabs>
                <w:tab w:val="left" w:pos="567"/>
              </w:tabs>
              <w:spacing w:line="240" w:lineRule="auto"/>
              <w:ind w:left="0" w:right="566" w:firstLine="0"/>
              <w:pPrChange w:id="688" w:author="AbbVie251" w:date="2025-05-13T09:01:00Z">
                <w:pPr>
                  <w:numPr>
                    <w:numId w:val="106"/>
                  </w:numPr>
                  <w:tabs>
                    <w:tab w:val="clear" w:pos="567"/>
                  </w:tabs>
                  <w:spacing w:line="240" w:lineRule="auto"/>
                  <w:ind w:left="360" w:hanging="210"/>
                </w:pPr>
              </w:pPrChange>
              <w:rPr>
                <w:del w:id="689" w:author="AbbVie251" w:date="2025-05-13T09:01:00Z"/>
                <w:lang w:val="nl-NL"/>
              </w:rPr>
            </w:pPr>
            <w:del w:id="690" w:author="AbbVie251" w:date="2025-05-13T09:01:00Z">
              <w:r w:rsidRPr="00D53144">
                <w:rPr>
                  <w:lang w:val="nl-NL"/>
                </w:rPr>
                <w:delText>160 mg in week 0 (gegeven als vier injecties met 40 mg op één dag of twee injecties met 40 mg per dag op twee opeenvolgende dagen) en</w:delText>
              </w:r>
            </w:del>
          </w:p>
          <w:p w:rsidR="008B3B0A" w:rsidRPr="00D53144" w14:paraId="5955F69D" w14:textId="127402A5">
            <w:pPr>
              <w:numPr>
                <w:numId w:val="0"/>
              </w:numPr>
              <w:tabs>
                <w:tab w:val="left" w:pos="567"/>
              </w:tabs>
              <w:spacing w:line="240" w:lineRule="auto"/>
              <w:ind w:left="0" w:right="566" w:firstLine="0"/>
              <w:pPrChange w:id="691" w:author="AbbVie251" w:date="2025-05-13T09:01:00Z">
                <w:pPr>
                  <w:numPr>
                    <w:numId w:val="106"/>
                  </w:numPr>
                  <w:tabs>
                    <w:tab w:val="clear" w:pos="567"/>
                  </w:tabs>
                  <w:spacing w:line="240" w:lineRule="auto"/>
                  <w:ind w:left="360" w:hanging="210"/>
                </w:pPr>
              </w:pPrChange>
              <w:rPr>
                <w:del w:id="692" w:author="AbbVie251" w:date="2025-05-13T09:01:00Z"/>
                <w:lang w:val="nl-NL"/>
              </w:rPr>
            </w:pPr>
            <w:del w:id="693" w:author="AbbVie251" w:date="2025-05-13T09:01:00Z">
              <w:r w:rsidRPr="00D53144">
                <w:rPr>
                  <w:lang w:val="nl-NL"/>
                </w:rPr>
                <w:delText>80 mg in week 2 (gegeven als twee injecties met 40 mg op één dag)</w:delText>
              </w:r>
            </w:del>
          </w:p>
        </w:tc>
        <w:tc>
          <w:tcPr>
            <w:tcW w:w="1906" w:type="pct"/>
            <w:tcBorders>
              <w:top w:val="single" w:sz="6" w:space="0" w:color="000000"/>
              <w:left w:val="single" w:sz="6" w:space="0" w:color="000000"/>
              <w:bottom w:val="single" w:sz="4" w:space="0" w:color="auto"/>
              <w:right w:val="single" w:sz="6" w:space="0" w:color="000000"/>
            </w:tcBorders>
            <w:hideMark/>
          </w:tcPr>
          <w:p w:rsidR="008B3B0A" w:rsidRPr="00D53144" w14:paraId="51E2D5A7" w14:textId="56AA21C4">
            <w:pPr>
              <w:numPr>
                <w:numId w:val="0"/>
              </w:numPr>
              <w:tabs>
                <w:tab w:val="left" w:pos="567"/>
              </w:tabs>
              <w:spacing w:line="240" w:lineRule="auto"/>
              <w:ind w:left="0" w:right="566" w:firstLine="0"/>
              <w:pPrChange w:id="694" w:author="AbbVie251" w:date="2025-05-13T09:01:00Z">
                <w:pPr>
                  <w:numPr>
                    <w:numId w:val="105"/>
                  </w:numPr>
                  <w:tabs>
                    <w:tab w:val="clear" w:pos="567"/>
                  </w:tabs>
                  <w:spacing w:line="240" w:lineRule="auto"/>
                  <w:ind w:left="360" w:hanging="210"/>
                </w:pPr>
              </w:pPrChange>
              <w:rPr>
                <w:del w:id="695" w:author="AbbVie251" w:date="2025-05-13T09:01:00Z"/>
                <w:lang w:val="nl-NL"/>
              </w:rPr>
            </w:pPr>
            <w:del w:id="696" w:author="AbbVie251" w:date="2025-05-13T09:01:00Z">
              <w:r w:rsidRPr="00D53144">
                <w:rPr>
                  <w:lang w:val="nl-NL"/>
                </w:rPr>
                <w:delText xml:space="preserve">80 mg </w:delText>
              </w:r>
            </w:del>
            <w:del w:id="697" w:author="AbbVie251" w:date="2025-05-13T09:01:00Z">
              <w:r w:rsidRPr="00D53144" w:rsidR="00B92AE8">
                <w:rPr>
                  <w:lang w:val="nl-NL"/>
                </w:rPr>
                <w:delText>eenmaal per twee weken</w:delText>
              </w:r>
            </w:del>
          </w:p>
        </w:tc>
      </w:tr>
      <w:tr w14:paraId="51F9339E" w14:textId="2C28F168" w:rsidTr="000F5C1B">
        <w:tblPrEx>
          <w:tblW w:w="4574" w:type="pct"/>
          <w:tblLook w:val="04A0"/>
        </w:tblPrEx>
        <w:trPr>
          <w:del w:id="698" w:author="AbbVie251" w:date="2025-05-13T09:01:00Z"/>
        </w:trPr>
        <w:tc>
          <w:tcPr>
            <w:tcW w:w="5000" w:type="pct"/>
            <w:gridSpan w:val="3"/>
            <w:tcBorders>
              <w:top w:val="single" w:sz="4" w:space="0" w:color="auto"/>
              <w:left w:val="nil"/>
              <w:bottom w:val="nil"/>
              <w:right w:val="nil"/>
            </w:tcBorders>
          </w:tcPr>
          <w:p w:rsidR="008B3B0A" w:rsidRPr="00D53144" w14:paraId="44858983" w14:textId="7CED06C0">
            <w:pPr>
              <w:spacing w:line="240" w:lineRule="auto"/>
              <w:ind w:right="566"/>
              <w:pPrChange w:id="699" w:author="AbbVie251" w:date="2025-05-13T09:01:00Z">
                <w:pPr>
                  <w:spacing w:line="240" w:lineRule="auto"/>
                </w:pPr>
              </w:pPrChange>
              <w:rPr>
                <w:del w:id="700" w:author="AbbVie251" w:date="2025-05-13T09:01:00Z"/>
                <w:lang w:val="nl-NL"/>
              </w:rPr>
            </w:pPr>
            <w:del w:id="701" w:author="AbbVie251" w:date="2025-05-13T09:01:00Z">
              <w:r w:rsidRPr="00D53144">
                <w:rPr>
                  <w:vertAlign w:val="superscript"/>
                  <w:lang w:val="nl-NL"/>
                </w:rPr>
                <w:delText xml:space="preserve">* </w:delText>
              </w:r>
            </w:del>
            <w:del w:id="702" w:author="AbbVie251" w:date="2025-05-13T09:01:00Z">
              <w:r w:rsidRPr="00D53144" w:rsidR="00DD472B">
                <w:rPr>
                  <w:lang w:val="nl-NL"/>
                </w:rPr>
                <w:delText xml:space="preserve">Pediatrische </w:delText>
              </w:r>
            </w:del>
            <w:del w:id="703" w:author="AbbVie251" w:date="2025-05-13T09:01:00Z">
              <w:r w:rsidRPr="00D53144">
                <w:rPr>
                  <w:lang w:val="nl-NL"/>
                </w:rPr>
                <w:delText>patiënten die 18 jaar worden tijdens behandeling met Humira dienen door te gaan met de hun voorgeschreven onderhoudsdosis.</w:delText>
              </w:r>
            </w:del>
          </w:p>
        </w:tc>
      </w:tr>
    </w:tbl>
    <w:p w:rsidR="008B3B0A" w:rsidRPr="00D53144" w14:paraId="603E03BF" w14:textId="39C1EDC9">
      <w:pPr>
        <w:spacing w:line="240" w:lineRule="auto"/>
        <w:ind w:right="566"/>
        <w:pPrChange w:id="704" w:author="AbbVie251" w:date="2025-05-13T09:01:00Z">
          <w:pPr>
            <w:spacing w:line="240" w:lineRule="auto"/>
          </w:pPr>
        </w:pPrChange>
        <w:rPr>
          <w:del w:id="705" w:author="AbbVie251" w:date="2025-05-13T09:01:00Z"/>
          <w:lang w:val="nl-NL"/>
        </w:rPr>
      </w:pPr>
    </w:p>
    <w:p w:rsidR="008B3B0A" w:rsidRPr="00D53144" w14:paraId="46229DF0" w14:textId="7F50F271">
      <w:pPr>
        <w:spacing w:line="240" w:lineRule="auto"/>
        <w:ind w:right="566"/>
        <w:pPrChange w:id="706" w:author="AbbVie251" w:date="2025-05-13T09:01:00Z">
          <w:pPr>
            <w:spacing w:line="240" w:lineRule="auto"/>
          </w:pPr>
        </w:pPrChange>
        <w:rPr>
          <w:del w:id="707" w:author="AbbVie251" w:date="2025-05-13T09:01:00Z"/>
          <w:lang w:val="nl-NL"/>
        </w:rPr>
      </w:pPr>
      <w:del w:id="708" w:author="AbbVie251" w:date="2025-05-13T09:01:00Z">
        <w:r w:rsidRPr="00D53144">
          <w:rPr>
            <w:lang w:val="nl-NL"/>
          </w:rPr>
          <w:delText>Voortzett</w:delText>
        </w:r>
      </w:del>
      <w:del w:id="709" w:author="AbbVie251" w:date="2025-05-13T09:01:00Z">
        <w:r w:rsidRPr="00D53144" w:rsidR="002F5CCB">
          <w:rPr>
            <w:lang w:val="nl-NL"/>
          </w:rPr>
          <w:delText>ing van d</w:delText>
        </w:r>
      </w:del>
      <w:del w:id="710" w:author="AbbVie251" w:date="2025-05-13T09:01:00Z">
        <w:r w:rsidRPr="00D53144">
          <w:rPr>
            <w:lang w:val="nl-NL"/>
          </w:rPr>
          <w:delText>e behandeling na 8 weken dient zorgvuldig te worden overwogen bij patiënten die geen tekenen van een respons vertonen binnen deze tijdsperiode.</w:delText>
        </w:r>
      </w:del>
    </w:p>
    <w:p w:rsidR="008B3B0A" w:rsidRPr="00D53144" w14:paraId="3911DB14" w14:textId="5F71D8BA">
      <w:pPr>
        <w:spacing w:line="240" w:lineRule="auto"/>
        <w:ind w:right="566"/>
        <w:pPrChange w:id="711" w:author="AbbVie251" w:date="2025-05-13T09:01:00Z">
          <w:pPr>
            <w:spacing w:line="240" w:lineRule="auto"/>
          </w:pPr>
        </w:pPrChange>
        <w:rPr>
          <w:del w:id="712" w:author="AbbVie251" w:date="2025-05-13T09:01:00Z"/>
          <w:lang w:val="nl-NL"/>
        </w:rPr>
      </w:pPr>
    </w:p>
    <w:p w:rsidR="008B3B0A" w:rsidRPr="00D53144" w14:paraId="7D0E4E67" w14:textId="2A9E1074">
      <w:pPr>
        <w:spacing w:line="240" w:lineRule="auto"/>
        <w:ind w:right="566"/>
        <w:pPrChange w:id="713" w:author="AbbVie251" w:date="2025-05-13T09:01:00Z">
          <w:pPr>
            <w:spacing w:line="240" w:lineRule="auto"/>
          </w:pPr>
        </w:pPrChange>
        <w:rPr>
          <w:del w:id="714" w:author="AbbVie251" w:date="2025-05-13T09:01:00Z"/>
          <w:lang w:val="nl-NL"/>
        </w:rPr>
      </w:pPr>
      <w:del w:id="715" w:author="AbbVie251" w:date="2025-05-13T09:01:00Z">
        <w:r w:rsidRPr="00D53144">
          <w:rPr>
            <w:lang w:val="nl-NL"/>
          </w:rPr>
          <w:delText>Er is geen relevante toepassing van Humira bij kinderen jonger dan 6 jaar voor deze indicatie.</w:delText>
        </w:r>
      </w:del>
    </w:p>
    <w:p w:rsidR="008B3B0A" w:rsidRPr="00D53144" w14:paraId="28E2B1D7" w14:textId="0CE9F02F">
      <w:pPr>
        <w:spacing w:line="240" w:lineRule="auto"/>
        <w:ind w:right="566"/>
        <w:pPrChange w:id="716" w:author="AbbVie251" w:date="2025-05-13T09:01:00Z">
          <w:pPr>
            <w:spacing w:line="240" w:lineRule="auto"/>
          </w:pPr>
        </w:pPrChange>
        <w:rPr>
          <w:del w:id="717" w:author="AbbVie251" w:date="2025-05-13T09:01:00Z"/>
          <w:lang w:val="nl-NL"/>
        </w:rPr>
      </w:pPr>
    </w:p>
    <w:p w:rsidR="008B3B0A" w:rsidRPr="00D53144" w14:paraId="1BCD58A7" w14:textId="4BA9CE83">
      <w:pPr>
        <w:spacing w:line="240" w:lineRule="auto"/>
        <w:ind w:right="566"/>
        <w:pPrChange w:id="718" w:author="AbbVie251" w:date="2025-05-13T09:01:00Z">
          <w:pPr>
            <w:spacing w:line="240" w:lineRule="auto"/>
          </w:pPr>
        </w:pPrChange>
        <w:rPr>
          <w:del w:id="719" w:author="AbbVie251" w:date="2025-05-13T09:01:00Z"/>
          <w:lang w:val="nl-NL"/>
        </w:rPr>
      </w:pPr>
      <w:del w:id="720" w:author="AbbVie251" w:date="2025-05-13T09:01:00Z">
        <w:r w:rsidRPr="00D53144">
          <w:rPr>
            <w:lang w:val="nl-NL"/>
          </w:rPr>
          <w:delText>Humira kan in andere sterkten en/of toedieningsvormen beschikbaar zijn, afhankelijk van de individuele behandelingsbehoeften. </w:delText>
        </w:r>
      </w:del>
    </w:p>
    <w:p w:rsidR="008B3B0A" w:rsidRPr="00D53144" w14:paraId="4EE0A722" w14:textId="4C645447">
      <w:pPr>
        <w:tabs>
          <w:tab w:val="left" w:pos="567"/>
        </w:tabs>
        <w:spacing w:line="240" w:lineRule="auto"/>
        <w:ind w:right="566"/>
        <w:pPrChange w:id="721" w:author="AbbVie251" w:date="2025-05-13T09:01:00Z">
          <w:pPr>
            <w:tabs>
              <w:tab w:val="clear" w:pos="567"/>
            </w:tabs>
            <w:spacing w:line="240" w:lineRule="auto"/>
          </w:pPr>
        </w:pPrChange>
        <w:rPr>
          <w:del w:id="722" w:author="AbbVie251" w:date="2025-05-13T09:01:00Z"/>
          <w:lang w:val="nl-NL"/>
        </w:rPr>
      </w:pPr>
    </w:p>
    <w:p w:rsidR="008A37F6" w:rsidRPr="00D53144" w14:paraId="5F5A9067" w14:textId="263C6A17">
      <w:pPr>
        <w:spacing w:line="240" w:lineRule="auto"/>
        <w:ind w:right="566"/>
        <w:pPrChange w:id="723" w:author="AbbVie251" w:date="2025-05-13T09:01:00Z">
          <w:pPr>
            <w:pStyle w:val="Heading2"/>
            <w:suppressAutoHyphens/>
            <w:spacing w:before="0" w:after="0" w:line="240" w:lineRule="auto"/>
          </w:pPr>
        </w:pPrChange>
        <w:rPr>
          <w:del w:id="724" w:author="AbbVie251" w:date="2025-05-13T09:01:00Z"/>
          <w:szCs w:val="24"/>
          <w:lang w:val="nl-NL"/>
        </w:rPr>
      </w:pPr>
      <w:del w:id="725" w:author="AbbVie251" w:date="2025-05-13T09:01:00Z">
        <w:r w:rsidRPr="00D53144">
          <w:rPr>
            <w:lang w:val="nl-NL"/>
          </w:rPr>
          <w:delText xml:space="preserve">Juveniele uveïtis </w:delText>
        </w:r>
      </w:del>
    </w:p>
    <w:p w:rsidR="008A37F6" w:rsidRPr="00D53144" w14:paraId="306297AF" w14:textId="76BEAA73">
      <w:pPr>
        <w:spacing w:line="240" w:lineRule="auto"/>
        <w:ind w:right="566"/>
        <w:pPrChange w:id="726" w:author="AbbVie251" w:date="2025-05-13T09:01:00Z">
          <w:pPr>
            <w:pStyle w:val="Heading2"/>
            <w:spacing w:before="0" w:after="0"/>
          </w:pPr>
        </w:pPrChange>
        <w:rPr>
          <w:del w:id="727" w:author="AbbVie251" w:date="2025-05-13T09:01:00Z"/>
          <w:szCs w:val="20"/>
          <w:lang w:val="nl-NL"/>
        </w:rPr>
      </w:pPr>
    </w:p>
    <w:p w:rsidR="008A37F6" w:rsidRPr="00D53144" w14:paraId="34DBEBFE" w14:textId="7AE5E265">
      <w:pPr>
        <w:spacing w:line="240" w:lineRule="auto"/>
        <w:ind w:right="566"/>
        <w:pPrChange w:id="728" w:author="AbbVie251" w:date="2025-05-13T09:01:00Z">
          <w:pPr/>
        </w:pPrChange>
        <w:rPr>
          <w:del w:id="729" w:author="AbbVie251" w:date="2025-05-13T09:01:00Z"/>
          <w:lang w:val="nl-NL"/>
        </w:rPr>
      </w:pPr>
      <w:del w:id="730" w:author="AbbVie251" w:date="2025-05-13T09:01:00Z">
        <w:r w:rsidRPr="00D53144">
          <w:rPr>
            <w:lang w:val="nl-NL"/>
          </w:rPr>
          <w:delText xml:space="preserve">De aanbevolen dosis Humira voor kinderen met uveïtis vanaf 2 jaar is gebaseerd op het lichaamsgewicht (tabel </w:delText>
        </w:r>
      </w:del>
      <w:del w:id="731" w:author="AbbVie251" w:date="2025-05-13T09:01:00Z">
        <w:r w:rsidRPr="00D53144" w:rsidR="008B3B0A">
          <w:rPr>
            <w:lang w:val="nl-NL"/>
          </w:rPr>
          <w:delText>6</w:delText>
        </w:r>
      </w:del>
      <w:del w:id="732" w:author="AbbVie251" w:date="2025-05-13T09:01:00Z">
        <w:r w:rsidRPr="00D53144">
          <w:rPr>
            <w:lang w:val="nl-NL"/>
          </w:rPr>
          <w:delText>). Humira wordt toegediend via subcutane injectie.</w:delText>
        </w:r>
      </w:del>
    </w:p>
    <w:p w:rsidR="008A37F6" w:rsidRPr="00D53144" w14:paraId="73F935A1" w14:textId="602B371F">
      <w:pPr>
        <w:spacing w:line="240" w:lineRule="auto"/>
        <w:ind w:right="566"/>
        <w:pPrChange w:id="733" w:author="AbbVie251" w:date="2025-05-13T09:01:00Z">
          <w:pPr/>
        </w:pPrChange>
        <w:rPr>
          <w:del w:id="734" w:author="AbbVie251" w:date="2025-05-13T09:01:00Z"/>
          <w:lang w:val="nl-NL"/>
        </w:rPr>
      </w:pPr>
    </w:p>
    <w:p w:rsidR="008A37F6" w:rsidRPr="00D53144" w14:paraId="3A8B50D5" w14:textId="187EC165">
      <w:pPr>
        <w:spacing w:line="240" w:lineRule="auto"/>
        <w:ind w:right="566"/>
        <w:pPrChange w:id="735" w:author="AbbVie251" w:date="2025-05-13T09:01:00Z">
          <w:pPr/>
        </w:pPrChange>
        <w:rPr>
          <w:del w:id="736" w:author="AbbVie251" w:date="2025-05-13T09:01:00Z"/>
          <w:lang w:val="nl-NL"/>
        </w:rPr>
      </w:pPr>
      <w:del w:id="737" w:author="AbbVie251" w:date="2025-05-13T09:01:00Z">
        <w:r w:rsidRPr="00D53144">
          <w:rPr>
            <w:lang w:val="nl-NL"/>
          </w:rPr>
          <w:delText xml:space="preserve">Voor juveniele uveïtis is er geen ervaring met de behandeling van Humira zonder gelijktijdig </w:delText>
        </w:r>
      </w:del>
      <w:del w:id="738" w:author="AbbVie251" w:date="2025-05-13T09:01:00Z">
        <w:r w:rsidRPr="00D53144" w:rsidR="00990DD5">
          <w:rPr>
            <w:lang w:val="nl-NL"/>
          </w:rPr>
          <w:delText>gebruik van methotrexaat</w:delText>
        </w:r>
      </w:del>
      <w:del w:id="739" w:author="AbbVie251" w:date="2025-05-13T09:01:00Z">
        <w:r w:rsidRPr="00D53144">
          <w:rPr>
            <w:lang w:val="nl-NL"/>
          </w:rPr>
          <w:delText xml:space="preserve">. </w:delText>
        </w:r>
      </w:del>
    </w:p>
    <w:p w:rsidR="008A37F6" w:rsidRPr="00D53144" w14:paraId="0DA8D239" w14:textId="51CDEF32">
      <w:pPr>
        <w:spacing w:line="240" w:lineRule="auto"/>
        <w:ind w:right="566"/>
        <w:pPrChange w:id="740" w:author="AbbVie251" w:date="2025-05-13T09:01:00Z">
          <w:pPr/>
        </w:pPrChange>
        <w:rPr>
          <w:del w:id="741" w:author="AbbVie251" w:date="2025-05-13T09:01:00Z"/>
          <w:lang w:val="nl-NL"/>
        </w:rPr>
      </w:pPr>
    </w:p>
    <w:p w:rsidR="008A37F6" w:rsidRPr="00D53144" w14:paraId="20959C31" w14:textId="1C8DEF43">
      <w:pPr>
        <w:keepNext w:val="0"/>
        <w:spacing w:line="240" w:lineRule="auto"/>
        <w:ind w:right="566"/>
        <w:jc w:val="left"/>
        <w:pPrChange w:id="742" w:author="AbbVie251" w:date="2025-05-13T09:01:00Z">
          <w:pPr>
            <w:keepNext/>
            <w:jc w:val="center"/>
          </w:pPr>
        </w:pPrChange>
        <w:rPr>
          <w:del w:id="743" w:author="AbbVie251" w:date="2025-05-13T09:01:00Z"/>
          <w:b/>
          <w:lang w:val="nl-NL"/>
        </w:rPr>
      </w:pPr>
      <w:del w:id="744" w:author="AbbVie251" w:date="2025-05-13T09:01:00Z">
        <w:r w:rsidRPr="00D53144">
          <w:rPr>
            <w:b/>
            <w:lang w:val="nl-NL"/>
          </w:rPr>
          <w:delText xml:space="preserve">Tabel </w:delText>
        </w:r>
      </w:del>
      <w:del w:id="745" w:author="AbbVie251" w:date="2025-05-13T09:01:00Z">
        <w:r w:rsidRPr="00D53144" w:rsidR="00494F45">
          <w:rPr>
            <w:b/>
            <w:lang w:val="nl-NL"/>
          </w:rPr>
          <w:delText>6</w:delText>
        </w:r>
      </w:del>
      <w:del w:id="746" w:author="AbbVie251" w:date="2025-05-13T09:01:00Z">
        <w:r w:rsidRPr="00D53144">
          <w:rPr>
            <w:b/>
            <w:lang w:val="nl-NL"/>
          </w:rPr>
          <w:delText>. Humira</w:delText>
        </w:r>
      </w:del>
      <w:del w:id="747" w:author="AbbVie251" w:date="2025-05-13T09:01:00Z">
        <w:r w:rsidR="002F4B8A">
          <w:rPr>
            <w:b/>
            <w:lang w:val="nl-NL"/>
          </w:rPr>
          <w:delText xml:space="preserve"> dosis</w:delText>
        </w:r>
      </w:del>
      <w:del w:id="748" w:author="AbbVie251" w:date="2025-05-13T09:01:00Z">
        <w:r w:rsidRPr="00D53144">
          <w:rPr>
            <w:b/>
            <w:lang w:val="nl-NL"/>
          </w:rPr>
          <w:delText xml:space="preserve"> voor kinderen met uveïtis</w:delText>
        </w:r>
      </w:del>
    </w:p>
    <w:p w:rsidR="008A37F6" w:rsidRPr="00D53144" w14:paraId="2695C238" w14:textId="0C209803">
      <w:pPr>
        <w:keepNext w:val="0"/>
        <w:spacing w:line="240" w:lineRule="auto"/>
        <w:ind w:right="566"/>
        <w:jc w:val="left"/>
        <w:pPrChange w:id="749" w:author="AbbVie251" w:date="2025-05-13T09:01:00Z">
          <w:pPr>
            <w:keepNext/>
            <w:jc w:val="center"/>
          </w:pPr>
        </w:pPrChange>
        <w:rPr>
          <w:del w:id="750" w:author="AbbVie251" w:date="2025-05-13T09:01:00Z"/>
          <w:lang w:val="nl-NL"/>
        </w:rPr>
      </w:pPr>
    </w:p>
    <w:tbl>
      <w:tblPr>
        <w:tblW w:w="6795" w:type="dxa"/>
        <w:jc w:val="center"/>
        <w:tblLayout w:type="fixed"/>
        <w:tblLook w:val="0000"/>
      </w:tblPr>
      <w:tblGrid>
        <w:gridCol w:w="3401"/>
        <w:gridCol w:w="3394"/>
      </w:tblGrid>
      <w:tr w14:paraId="53540597" w14:textId="27429983">
        <w:tblPrEx>
          <w:tblW w:w="6795" w:type="dxa"/>
          <w:tblLayout w:type="fixed"/>
          <w:tblLook w:val="0000"/>
        </w:tblPrEx>
        <w:trPr>
          <w:tblHeader/>
          <w:del w:id="751" w:author="AbbVie251" w:date="2025-05-13T09:01:00Z"/>
        </w:trPr>
        <w:tc>
          <w:tcPr>
            <w:tcW w:w="3401" w:type="dxa"/>
            <w:tcBorders>
              <w:top w:val="single" w:sz="4" w:space="0" w:color="auto"/>
              <w:bottom w:val="single" w:sz="4" w:space="0" w:color="auto"/>
            </w:tcBorders>
          </w:tcPr>
          <w:p w:rsidR="008A37F6" w:rsidRPr="00C345E5" w14:paraId="5A489D95" w14:textId="61A74379">
            <w:pPr>
              <w:spacing w:line="240" w:lineRule="auto"/>
              <w:ind w:right="566"/>
              <w:pPrChange w:id="752" w:author="AbbVie251" w:date="2025-05-13T09:01:00Z">
                <w:pPr>
                  <w:pStyle w:val="TableLeft"/>
                  <w:jc w:val="center"/>
                </w:pPr>
              </w:pPrChange>
              <w:rPr>
                <w:del w:id="753" w:author="AbbVie251" w:date="2025-05-13T09:01:00Z"/>
                <w:rFonts w:eastAsia="Calibri"/>
                <w:b/>
                <w:snapToGrid/>
                <w:sz w:val="20"/>
                <w:szCs w:val="20"/>
                <w:lang w:val="nb-NO" w:eastAsia="ja-JP"/>
                <w:rPrChange w:id="754" w:author="AbbVie19" w:date="2025-07-02T15:27:00Z">
                  <w:rPr>
                    <w:rFonts w:eastAsia="Times New Roman"/>
                    <w:b/>
                    <w:snapToGrid w:val="0"/>
                    <w:sz w:val="22"/>
                    <w:szCs w:val="22"/>
                    <w:lang w:eastAsia="en-US"/>
                  </w:rPr>
                </w:rPrChange>
              </w:rPr>
            </w:pPr>
            <w:del w:id="755" w:author="AbbVie251" w:date="2025-05-13T09:01:00Z">
              <w:r w:rsidRPr="0034613E">
                <w:rPr>
                  <w:b/>
                  <w:lang w:val="nl-NL"/>
                  <w:rPrChange w:id="756" w:author="AbbVie251" w:date="2025-05-13T14:46:00Z">
                    <w:rPr>
                      <w:b/>
                    </w:rPr>
                  </w:rPrChange>
                </w:rPr>
                <w:delText>Patiëntgewicht</w:delText>
              </w:r>
            </w:del>
          </w:p>
        </w:tc>
        <w:tc>
          <w:tcPr>
            <w:tcW w:w="3394" w:type="dxa"/>
            <w:tcBorders>
              <w:top w:val="single" w:sz="4" w:space="0" w:color="auto"/>
              <w:bottom w:val="single" w:sz="4" w:space="0" w:color="auto"/>
            </w:tcBorders>
          </w:tcPr>
          <w:p w:rsidR="008A37F6" w:rsidRPr="00C345E5" w14:paraId="2ED242A8" w14:textId="381F63C0">
            <w:pPr>
              <w:spacing w:line="240" w:lineRule="auto"/>
              <w:ind w:right="566"/>
              <w:pPrChange w:id="757" w:author="AbbVie251" w:date="2025-05-13T09:01:00Z">
                <w:pPr>
                  <w:pStyle w:val="TableLeft"/>
                  <w:jc w:val="center"/>
                </w:pPr>
              </w:pPrChange>
              <w:rPr>
                <w:del w:id="758" w:author="AbbVie251" w:date="2025-05-13T09:01:00Z"/>
                <w:rFonts w:eastAsia="Calibri"/>
                <w:b/>
                <w:snapToGrid/>
                <w:sz w:val="20"/>
                <w:szCs w:val="20"/>
                <w:lang w:val="nb-NO" w:eastAsia="ja-JP"/>
                <w:rPrChange w:id="759" w:author="AbbVie19" w:date="2025-07-02T15:27:00Z">
                  <w:rPr>
                    <w:rFonts w:eastAsia="Times New Roman"/>
                    <w:b/>
                    <w:snapToGrid w:val="0"/>
                    <w:sz w:val="22"/>
                    <w:szCs w:val="22"/>
                    <w:lang w:eastAsia="en-US"/>
                  </w:rPr>
                </w:rPrChange>
              </w:rPr>
            </w:pPr>
            <w:del w:id="760" w:author="AbbVie251" w:date="2025-05-13T09:01:00Z">
              <w:r w:rsidRPr="0034613E">
                <w:rPr>
                  <w:b/>
                  <w:lang w:val="nl-NL"/>
                  <w:rPrChange w:id="761" w:author="AbbVie251" w:date="2025-05-13T14:46:00Z">
                    <w:rPr>
                      <w:b/>
                    </w:rPr>
                  </w:rPrChange>
                </w:rPr>
                <w:delText>Doseringsschema</w:delText>
              </w:r>
            </w:del>
          </w:p>
        </w:tc>
      </w:tr>
      <w:tr w14:paraId="131434BC" w14:textId="55D15405">
        <w:tblPrEx>
          <w:tblW w:w="6795" w:type="dxa"/>
          <w:tblLayout w:type="fixed"/>
          <w:tblLook w:val="0000"/>
        </w:tblPrEx>
        <w:trPr>
          <w:tblHeader/>
          <w:del w:id="762" w:author="AbbVie251" w:date="2025-05-13T09:01:00Z"/>
        </w:trPr>
        <w:tc>
          <w:tcPr>
            <w:tcW w:w="3401" w:type="dxa"/>
            <w:tcBorders>
              <w:top w:val="single" w:sz="4" w:space="0" w:color="auto"/>
              <w:bottom w:val="single" w:sz="4" w:space="0" w:color="auto"/>
            </w:tcBorders>
          </w:tcPr>
          <w:p w:rsidR="008A37F6" w:rsidRPr="00C345E5" w14:paraId="59675489" w14:textId="6CAD662A">
            <w:pPr>
              <w:spacing w:line="240" w:lineRule="auto"/>
              <w:ind w:right="566"/>
              <w:pPrChange w:id="763" w:author="AbbVie251" w:date="2025-05-13T09:01:00Z">
                <w:pPr>
                  <w:pStyle w:val="TableLeft"/>
                  <w:jc w:val="center"/>
                </w:pPr>
              </w:pPrChange>
              <w:rPr>
                <w:del w:id="764" w:author="AbbVie251" w:date="2025-05-13T09:01:00Z"/>
                <w:rFonts w:eastAsia="Calibri"/>
                <w:b/>
                <w:snapToGrid/>
                <w:sz w:val="20"/>
                <w:szCs w:val="20"/>
                <w:lang w:val="nb-NO" w:eastAsia="ja-JP"/>
                <w:rPrChange w:id="765" w:author="AbbVie19" w:date="2025-07-02T15:27:00Z">
                  <w:rPr>
                    <w:rFonts w:eastAsia="Times New Roman"/>
                    <w:b/>
                    <w:snapToGrid w:val="0"/>
                    <w:sz w:val="22"/>
                    <w:szCs w:val="22"/>
                    <w:lang w:eastAsia="en-US"/>
                  </w:rPr>
                </w:rPrChange>
              </w:rPr>
            </w:pPr>
            <w:del w:id="766" w:author="AbbVie251" w:date="2025-05-13T09:01:00Z">
              <w:r w:rsidRPr="0034613E">
                <w:rPr>
                  <w:lang w:val="nl-NL"/>
                  <w:rPrChange w:id="767" w:author="AbbVie251" w:date="2025-05-13T14:46:00Z">
                    <w:rPr/>
                  </w:rPrChange>
                </w:rPr>
                <w:delText>&lt; 30 kg</w:delText>
              </w:r>
            </w:del>
          </w:p>
        </w:tc>
        <w:tc>
          <w:tcPr>
            <w:tcW w:w="3394" w:type="dxa"/>
            <w:tcBorders>
              <w:top w:val="single" w:sz="4" w:space="0" w:color="auto"/>
              <w:bottom w:val="single" w:sz="4" w:space="0" w:color="auto"/>
            </w:tcBorders>
          </w:tcPr>
          <w:p w:rsidR="008A37F6" w:rsidRPr="00C345E5" w14:paraId="6C22EE13" w14:textId="4128D071">
            <w:pPr>
              <w:spacing w:line="240" w:lineRule="auto"/>
              <w:ind w:right="566"/>
              <w:pPrChange w:id="768" w:author="AbbVie251" w:date="2025-05-13T09:01:00Z">
                <w:pPr>
                  <w:pStyle w:val="TableLeft"/>
                  <w:jc w:val="center"/>
                </w:pPr>
              </w:pPrChange>
              <w:rPr>
                <w:del w:id="769" w:author="AbbVie251" w:date="2025-05-13T09:01:00Z"/>
                <w:rFonts w:eastAsia="Calibri"/>
                <w:b/>
                <w:snapToGrid/>
                <w:sz w:val="20"/>
                <w:szCs w:val="20"/>
                <w:lang w:val="nb-NO" w:eastAsia="ja-JP"/>
                <w:rPrChange w:id="770" w:author="AbbVie19" w:date="2025-07-02T15:27:00Z">
                  <w:rPr>
                    <w:rFonts w:eastAsia="Times New Roman"/>
                    <w:b/>
                    <w:snapToGrid w:val="0"/>
                    <w:sz w:val="22"/>
                    <w:szCs w:val="22"/>
                    <w:lang w:eastAsia="en-US"/>
                  </w:rPr>
                </w:rPrChange>
              </w:rPr>
            </w:pPr>
            <w:del w:id="771" w:author="AbbVie251" w:date="2025-05-13T09:01:00Z">
              <w:r w:rsidRPr="0034613E">
                <w:rPr>
                  <w:lang w:val="nl-NL"/>
                  <w:rPrChange w:id="772" w:author="AbbVie251" w:date="2025-05-13T14:46:00Z">
                    <w:rPr/>
                  </w:rPrChange>
                </w:rPr>
                <w:delText>20 mg eenmaal per twee weken in combinatie met methotrexaat</w:delText>
              </w:r>
            </w:del>
          </w:p>
        </w:tc>
      </w:tr>
      <w:tr w14:paraId="6FF901A4" w14:textId="7A73B329">
        <w:tblPrEx>
          <w:tblW w:w="6795" w:type="dxa"/>
          <w:tblLayout w:type="fixed"/>
          <w:tblLook w:val="0000"/>
        </w:tblPrEx>
        <w:trPr>
          <w:tblHeader/>
          <w:del w:id="773" w:author="AbbVie251" w:date="2025-05-13T09:01:00Z"/>
        </w:trPr>
        <w:tc>
          <w:tcPr>
            <w:tcW w:w="3401" w:type="dxa"/>
            <w:tcBorders>
              <w:top w:val="single" w:sz="4" w:space="0" w:color="auto"/>
              <w:bottom w:val="single" w:sz="4" w:space="0" w:color="auto"/>
            </w:tcBorders>
          </w:tcPr>
          <w:p w:rsidR="008A37F6" w:rsidRPr="00C345E5" w14:paraId="0937BE15" w14:textId="0C0EC900">
            <w:pPr>
              <w:spacing w:line="240" w:lineRule="auto"/>
              <w:ind w:right="566"/>
              <w:pPrChange w:id="774" w:author="AbbVie251" w:date="2025-05-13T09:01:00Z">
                <w:pPr>
                  <w:pStyle w:val="TableLeft"/>
                  <w:jc w:val="center"/>
                </w:pPr>
              </w:pPrChange>
              <w:rPr>
                <w:del w:id="775" w:author="AbbVie251" w:date="2025-05-13T09:01:00Z"/>
                <w:rFonts w:eastAsia="Calibri"/>
                <w:b/>
                <w:snapToGrid/>
                <w:sz w:val="20"/>
                <w:szCs w:val="20"/>
                <w:lang w:val="nb-NO" w:eastAsia="ja-JP"/>
                <w:rPrChange w:id="776" w:author="AbbVie19" w:date="2025-07-02T15:27:00Z">
                  <w:rPr>
                    <w:rFonts w:eastAsia="Times New Roman"/>
                    <w:b/>
                    <w:snapToGrid w:val="0"/>
                    <w:sz w:val="22"/>
                    <w:szCs w:val="22"/>
                    <w:lang w:eastAsia="en-US"/>
                  </w:rPr>
                </w:rPrChange>
              </w:rPr>
            </w:pPr>
            <w:del w:id="777" w:author="AbbVie251" w:date="2025-05-13T09:01:00Z">
              <w:r w:rsidRPr="0034613E">
                <w:rPr>
                  <w:lang w:val="nl-NL"/>
                  <w:rPrChange w:id="778" w:author="AbbVie251" w:date="2025-05-13T14:46:00Z">
                    <w:rPr/>
                  </w:rPrChange>
                </w:rPr>
                <w:delText>≥ 30 kg</w:delText>
              </w:r>
            </w:del>
          </w:p>
        </w:tc>
        <w:tc>
          <w:tcPr>
            <w:tcW w:w="3394" w:type="dxa"/>
            <w:tcBorders>
              <w:top w:val="single" w:sz="4" w:space="0" w:color="auto"/>
              <w:bottom w:val="single" w:sz="4" w:space="0" w:color="auto"/>
            </w:tcBorders>
          </w:tcPr>
          <w:p w:rsidR="008A37F6" w:rsidRPr="00C345E5" w14:paraId="3A83DE6E" w14:textId="2AAAEDDB">
            <w:pPr>
              <w:spacing w:line="240" w:lineRule="auto"/>
              <w:ind w:right="566"/>
              <w:pPrChange w:id="779" w:author="AbbVie251" w:date="2025-05-13T09:01:00Z">
                <w:pPr>
                  <w:pStyle w:val="TableLeft"/>
                  <w:jc w:val="center"/>
                </w:pPr>
              </w:pPrChange>
              <w:rPr>
                <w:del w:id="780" w:author="AbbVie251" w:date="2025-05-13T09:01:00Z"/>
                <w:rFonts w:eastAsia="Calibri"/>
                <w:b/>
                <w:snapToGrid/>
                <w:sz w:val="20"/>
                <w:szCs w:val="20"/>
                <w:lang w:val="nb-NO" w:eastAsia="ja-JP"/>
                <w:rPrChange w:id="781" w:author="AbbVie19" w:date="2025-07-02T15:27:00Z">
                  <w:rPr>
                    <w:rFonts w:eastAsia="Times New Roman"/>
                    <w:b/>
                    <w:snapToGrid w:val="0"/>
                    <w:sz w:val="22"/>
                    <w:szCs w:val="22"/>
                    <w:lang w:eastAsia="en-US"/>
                  </w:rPr>
                </w:rPrChange>
              </w:rPr>
            </w:pPr>
            <w:del w:id="782" w:author="AbbVie251" w:date="2025-05-13T09:01:00Z">
              <w:r w:rsidRPr="0034613E">
                <w:rPr>
                  <w:lang w:val="nl-NL"/>
                  <w:rPrChange w:id="783" w:author="AbbVie251" w:date="2025-05-13T14:46:00Z">
                    <w:rPr/>
                  </w:rPrChange>
                </w:rPr>
                <w:delText>40 mg eenmaal per twee weken in combinatie met methotrexaat</w:delText>
              </w:r>
            </w:del>
          </w:p>
        </w:tc>
      </w:tr>
    </w:tbl>
    <w:p w:rsidR="008A37F6" w:rsidRPr="00D53144" w14:paraId="158DBB51" w14:textId="43AD2C79">
      <w:pPr>
        <w:spacing w:line="240" w:lineRule="auto"/>
        <w:ind w:right="566"/>
        <w:pPrChange w:id="784" w:author="AbbVie251" w:date="2025-05-13T09:01:00Z">
          <w:pPr/>
        </w:pPrChange>
        <w:rPr>
          <w:del w:id="785" w:author="AbbVie251" w:date="2025-05-13T09:01:00Z"/>
          <w:lang w:val="nl-NL"/>
        </w:rPr>
      </w:pPr>
    </w:p>
    <w:p w:rsidR="008A37F6" w:rsidRPr="00D53144" w14:paraId="7957C839" w14:textId="081B311B">
      <w:pPr>
        <w:spacing w:line="240" w:lineRule="auto"/>
        <w:ind w:right="566"/>
        <w:pPrChange w:id="786" w:author="AbbVie251" w:date="2025-05-13T09:01:00Z">
          <w:pPr/>
        </w:pPrChange>
        <w:rPr>
          <w:del w:id="787" w:author="AbbVie251" w:date="2025-05-13T09:01:00Z"/>
          <w:lang w:val="nl-NL"/>
        </w:rPr>
      </w:pPr>
      <w:del w:id="788" w:author="AbbVie251" w:date="2025-05-13T09:01:00Z">
        <w:r w:rsidRPr="00D53144">
          <w:rPr>
            <w:lang w:val="nl-NL"/>
          </w:rPr>
          <w:delText>Bij initiatie van de Humira-behandeling kan één week voor aanvang van de onderhoudsbehandeling een oplaaddosis van 40 mg worden toegediend voor patiënten &lt; 30 kg of 80 mg voor patiënten ≥ 30 kg. Er zijn geen klinische gegevens beschikbaar over het gebruik van een oplaaddosis Humira bij kinderen jonger dan 6 jaar (zie rubriek 5.2).</w:delText>
        </w:r>
      </w:del>
    </w:p>
    <w:p w:rsidR="008A37F6" w:rsidRPr="00D53144" w14:paraId="37A91C95" w14:textId="163792F5">
      <w:pPr>
        <w:spacing w:line="240" w:lineRule="auto"/>
        <w:ind w:right="566"/>
        <w:pPrChange w:id="789" w:author="AbbVie251" w:date="2025-05-13T09:01:00Z">
          <w:pPr/>
        </w:pPrChange>
        <w:rPr>
          <w:del w:id="790" w:author="AbbVie251" w:date="2025-05-13T09:01:00Z"/>
          <w:lang w:val="nl-NL"/>
        </w:rPr>
      </w:pPr>
    </w:p>
    <w:p w:rsidR="008A37F6" w:rsidRPr="00D53144" w14:paraId="01DCB698" w14:textId="37F56776">
      <w:pPr>
        <w:spacing w:line="240" w:lineRule="auto"/>
        <w:ind w:right="566"/>
        <w:pPrChange w:id="791" w:author="AbbVie251" w:date="2025-05-13T09:01:00Z">
          <w:pPr/>
        </w:pPrChange>
        <w:rPr>
          <w:del w:id="792" w:author="AbbVie251" w:date="2025-05-13T09:01:00Z"/>
          <w:lang w:val="nl-NL"/>
        </w:rPr>
      </w:pPr>
      <w:del w:id="793" w:author="AbbVie251" w:date="2025-05-13T09:01:00Z">
        <w:r w:rsidRPr="00D53144">
          <w:rPr>
            <w:lang w:val="nl-NL"/>
          </w:rPr>
          <w:delText xml:space="preserve">Er is geen relevante toepassing van Humira bij kinderen jonger dan 2 jaar voor deze indicatie. </w:delText>
        </w:r>
      </w:del>
    </w:p>
    <w:p w:rsidR="008A37F6" w:rsidRPr="00D53144" w14:paraId="0B558E22" w14:textId="5C8EE338">
      <w:pPr>
        <w:spacing w:line="240" w:lineRule="auto"/>
        <w:ind w:right="566"/>
        <w:pPrChange w:id="794" w:author="AbbVie251" w:date="2025-05-13T09:01:00Z">
          <w:pPr>
            <w:spacing w:line="240" w:lineRule="auto"/>
          </w:pPr>
        </w:pPrChange>
        <w:rPr>
          <w:del w:id="795" w:author="AbbVie251" w:date="2025-05-13T09:01:00Z"/>
          <w:lang w:val="nl-NL"/>
        </w:rPr>
      </w:pPr>
    </w:p>
    <w:p w:rsidR="008A37F6" w:rsidRPr="00D53144" w14:paraId="6C3A6892" w14:textId="4C00E329">
      <w:pPr>
        <w:spacing w:line="240" w:lineRule="auto"/>
        <w:ind w:right="566"/>
        <w:pPrChange w:id="796" w:author="AbbVie251" w:date="2025-05-13T09:01:00Z">
          <w:pPr>
            <w:spacing w:line="240" w:lineRule="auto"/>
          </w:pPr>
        </w:pPrChange>
        <w:rPr>
          <w:del w:id="797" w:author="AbbVie251" w:date="2025-05-13T09:01:00Z"/>
          <w:lang w:val="nl-NL"/>
        </w:rPr>
      </w:pPr>
      <w:del w:id="798" w:author="AbbVie251" w:date="2025-05-13T09:01:00Z">
        <w:r w:rsidRPr="00D53144">
          <w:rPr>
            <w:lang w:val="nl-NL"/>
          </w:rPr>
          <w:delText>De verhouding tussen voordelen en risico</w:delText>
        </w:r>
      </w:del>
      <w:del w:id="799" w:author="AbbVie251" w:date="2025-05-13T09:01:00Z">
        <w:r w:rsidRPr="00D53144" w:rsidR="002F5CCB">
          <w:rPr>
            <w:lang w:val="nl-NL"/>
          </w:rPr>
          <w:delText>’</w:delText>
        </w:r>
      </w:del>
      <w:del w:id="800" w:author="AbbVie251" w:date="2025-05-13T09:01:00Z">
        <w:r w:rsidRPr="00D53144">
          <w:rPr>
            <w:lang w:val="nl-NL"/>
          </w:rPr>
          <w:delText>s van voortgezette langetermijnbehandeling moet jaarlijks geëvalueerd worden (zie rubriek 5.1).</w:delText>
        </w:r>
      </w:del>
    </w:p>
    <w:p w:rsidR="008A37F6" w:rsidRPr="00D53144" w14:paraId="17CA9F0B" w14:textId="59176A0B">
      <w:pPr>
        <w:spacing w:line="240" w:lineRule="auto"/>
        <w:ind w:right="566"/>
        <w:pPrChange w:id="801" w:author="AbbVie251" w:date="2025-05-13T09:01:00Z">
          <w:pPr>
            <w:spacing w:line="240" w:lineRule="auto"/>
          </w:pPr>
        </w:pPrChange>
        <w:rPr>
          <w:del w:id="802" w:author="AbbVie251" w:date="2025-05-13T09:01:00Z"/>
          <w:u w:val="single"/>
          <w:lang w:val="nl-NL"/>
        </w:rPr>
      </w:pPr>
    </w:p>
    <w:p w:rsidR="001E20C3" w:rsidRPr="00D53144" w14:paraId="3DB96670" w14:textId="6B87428A">
      <w:pPr>
        <w:spacing w:line="240" w:lineRule="auto"/>
        <w:ind w:right="566"/>
        <w:pPrChange w:id="803" w:author="AbbVie251" w:date="2025-05-13T09:01:00Z">
          <w:pPr/>
        </w:pPrChange>
        <w:rPr>
          <w:del w:id="804" w:author="AbbVie251" w:date="2025-05-13T09:01:00Z"/>
          <w:lang w:val="nl-NL"/>
        </w:rPr>
      </w:pPr>
      <w:del w:id="805" w:author="AbbVie251" w:date="2025-05-13T09:01:00Z">
        <w:r w:rsidRPr="00D53144">
          <w:rPr>
            <w:lang w:val="nl-NL"/>
          </w:rPr>
          <w:delText>Humira kan in andere sterkten en/of toedieningsvormen beschikbaar zijn, afhankelijk van de individuele behandelingsbehoeften.</w:delText>
        </w:r>
      </w:del>
    </w:p>
    <w:p w:rsidR="001E20C3" w:rsidRPr="00D53144" w14:paraId="1C60841F" w14:textId="3F1088B7">
      <w:pPr>
        <w:spacing w:line="240" w:lineRule="auto"/>
        <w:ind w:right="566"/>
        <w:pPrChange w:id="806" w:author="AbbVie251" w:date="2025-05-13T09:01:00Z">
          <w:pPr>
            <w:spacing w:line="240" w:lineRule="auto"/>
          </w:pPr>
        </w:pPrChange>
        <w:rPr>
          <w:del w:id="807" w:author="AbbVie251" w:date="2025-05-13T09:01:00Z"/>
          <w:u w:val="single"/>
          <w:lang w:val="nl-NL"/>
        </w:rPr>
      </w:pPr>
    </w:p>
    <w:p w:rsidR="008A37F6" w:rsidRPr="00D53144" w14:paraId="534436D9" w14:textId="244A8869">
      <w:pPr>
        <w:spacing w:line="240" w:lineRule="auto"/>
        <w:ind w:right="566"/>
        <w:pPrChange w:id="808" w:author="AbbVie251" w:date="2025-05-13T09:01:00Z">
          <w:pPr>
            <w:spacing w:line="240" w:lineRule="auto"/>
          </w:pPr>
        </w:pPrChange>
        <w:rPr>
          <w:del w:id="809" w:author="AbbVie251" w:date="2025-05-13T09:01:00Z"/>
          <w:lang w:val="nl-NL"/>
        </w:rPr>
      </w:pPr>
      <w:del w:id="810" w:author="AbbVie251" w:date="2025-05-13T09:01:00Z">
        <w:r w:rsidRPr="00D53144">
          <w:rPr>
            <w:u w:val="single"/>
            <w:lang w:val="nl-NL"/>
          </w:rPr>
          <w:delText xml:space="preserve">Nier- en/of leverfunctiestoornis </w:delText>
        </w:r>
      </w:del>
    </w:p>
    <w:p w:rsidR="008A37F6" w:rsidRPr="00D53144" w14:paraId="7AF8F21A" w14:textId="5A5FE99A">
      <w:pPr>
        <w:spacing w:line="240" w:lineRule="auto"/>
        <w:ind w:right="566"/>
        <w:pPrChange w:id="811" w:author="AbbVie251" w:date="2025-05-13T09:01:00Z">
          <w:pPr>
            <w:spacing w:line="240" w:lineRule="auto"/>
          </w:pPr>
        </w:pPrChange>
        <w:rPr>
          <w:del w:id="812" w:author="AbbVie251" w:date="2025-05-13T09:01:00Z"/>
          <w:lang w:val="nl-NL"/>
        </w:rPr>
      </w:pPr>
    </w:p>
    <w:p w:rsidR="008A37F6" w:rsidRPr="00D53144" w14:paraId="3B6CD664" w14:textId="69E98178">
      <w:pPr>
        <w:spacing w:line="240" w:lineRule="auto"/>
        <w:ind w:right="566"/>
        <w:pPrChange w:id="813" w:author="AbbVie251" w:date="2025-05-13T09:01:00Z">
          <w:pPr>
            <w:spacing w:line="240" w:lineRule="auto"/>
          </w:pPr>
        </w:pPrChange>
        <w:rPr>
          <w:del w:id="814" w:author="AbbVie251" w:date="2025-05-13T09:01:00Z"/>
          <w:lang w:val="nl-NL"/>
        </w:rPr>
      </w:pPr>
      <w:del w:id="815" w:author="AbbVie251" w:date="2025-05-13T09:01:00Z">
        <w:r w:rsidRPr="00D53144">
          <w:rPr>
            <w:lang w:val="nl-NL"/>
          </w:rPr>
          <w:delText>Humira is niet onderzocht in deze patiëntenpopulatie. Er kan geen aanbeveling voor dosering worden gegeven.</w:delText>
        </w:r>
      </w:del>
    </w:p>
    <w:p w:rsidR="008A37F6" w:rsidRPr="00D53144" w14:paraId="59699969" w14:textId="3E18DA5F">
      <w:pPr>
        <w:spacing w:line="240" w:lineRule="auto"/>
        <w:ind w:right="566"/>
        <w:pPrChange w:id="816" w:author="AbbVie251" w:date="2025-05-13T09:01:00Z">
          <w:pPr>
            <w:spacing w:line="240" w:lineRule="auto"/>
          </w:pPr>
        </w:pPrChange>
        <w:rPr>
          <w:del w:id="817" w:author="AbbVie251" w:date="2025-05-13T09:01:00Z"/>
          <w:lang w:val="nl-NL"/>
        </w:rPr>
      </w:pPr>
    </w:p>
    <w:p w:rsidR="008A37F6" w:rsidRPr="00D53144" w14:paraId="432F3E3E" w14:textId="376010C0">
      <w:pPr>
        <w:spacing w:line="240" w:lineRule="auto"/>
        <w:ind w:right="566"/>
        <w:pPrChange w:id="818" w:author="AbbVie251" w:date="2025-05-13T09:01:00Z">
          <w:pPr>
            <w:spacing w:line="240" w:lineRule="auto"/>
          </w:pPr>
        </w:pPrChange>
        <w:rPr>
          <w:del w:id="819" w:author="AbbVie251" w:date="2025-05-13T09:01:00Z"/>
          <w:bCs/>
          <w:u w:val="single"/>
          <w:lang w:val="nl-NL"/>
        </w:rPr>
      </w:pPr>
      <w:del w:id="820" w:author="AbbVie251" w:date="2025-05-13T09:01:00Z">
        <w:r w:rsidRPr="00D53144">
          <w:rPr>
            <w:bCs/>
            <w:u w:val="single"/>
            <w:lang w:val="nl-NL"/>
          </w:rPr>
          <w:delText>Wijze van toediening</w:delText>
        </w:r>
      </w:del>
    </w:p>
    <w:p w:rsidR="008A37F6" w:rsidRPr="00D53144" w14:paraId="067395FC" w14:textId="7B6F6BD7">
      <w:pPr>
        <w:spacing w:line="240" w:lineRule="auto"/>
        <w:ind w:right="566"/>
        <w:pPrChange w:id="821" w:author="AbbVie251" w:date="2025-05-13T09:01:00Z">
          <w:pPr>
            <w:spacing w:line="240" w:lineRule="auto"/>
          </w:pPr>
        </w:pPrChange>
        <w:rPr>
          <w:del w:id="822" w:author="AbbVie251" w:date="2025-05-13T09:01:00Z"/>
          <w:bCs/>
          <w:lang w:val="nl-NL"/>
        </w:rPr>
      </w:pPr>
    </w:p>
    <w:p w:rsidR="008A37F6" w:rsidRPr="00D53144" w14:paraId="1B4DA6A3" w14:textId="309DF6E7">
      <w:pPr>
        <w:spacing w:line="240" w:lineRule="auto"/>
        <w:ind w:right="566"/>
        <w:pPrChange w:id="823" w:author="AbbVie251" w:date="2025-05-13T09:01:00Z">
          <w:pPr>
            <w:spacing w:line="240" w:lineRule="auto"/>
          </w:pPr>
        </w:pPrChange>
        <w:rPr>
          <w:del w:id="824" w:author="AbbVie251" w:date="2025-05-13T09:01:00Z"/>
          <w:lang w:val="nl-NL"/>
        </w:rPr>
      </w:pPr>
      <w:del w:id="825" w:author="AbbVie251" w:date="2025-05-13T09:01:00Z">
        <w:r w:rsidRPr="00D53144">
          <w:rPr>
            <w:lang w:val="nl-NL"/>
          </w:rPr>
          <w:delText>Humira wordt toegediend via subcutane injectie. Een volledige gebruiksaanwijzing is te vinden in de bijsluiter.</w:delText>
        </w:r>
      </w:del>
    </w:p>
    <w:p w:rsidR="008A37F6" w:rsidRPr="00D53144" w14:paraId="0CFE76A3" w14:textId="3715B77D">
      <w:pPr>
        <w:spacing w:line="240" w:lineRule="auto"/>
        <w:ind w:right="566"/>
        <w:pPrChange w:id="826" w:author="AbbVie251" w:date="2025-05-13T09:01:00Z">
          <w:pPr>
            <w:spacing w:line="240" w:lineRule="auto"/>
          </w:pPr>
        </w:pPrChange>
        <w:rPr>
          <w:del w:id="827" w:author="AbbVie251" w:date="2025-05-13T09:01:00Z"/>
          <w:lang w:val="nl-NL"/>
        </w:rPr>
      </w:pPr>
    </w:p>
    <w:p w:rsidR="008A37F6" w:rsidRPr="00D53144" w14:paraId="191A0044" w14:textId="0B11667A">
      <w:pPr>
        <w:spacing w:line="240" w:lineRule="auto"/>
        <w:ind w:right="566"/>
        <w:pPrChange w:id="828" w:author="AbbVie251" w:date="2025-05-13T09:01:00Z">
          <w:pPr>
            <w:pStyle w:val="EMEANormal"/>
          </w:pPr>
        </w:pPrChange>
        <w:rPr>
          <w:del w:id="829" w:author="AbbVie251" w:date="2025-05-13T09:01:00Z"/>
          <w:lang w:val="nl-NL"/>
        </w:rPr>
      </w:pPr>
      <w:del w:id="830" w:author="AbbVie251" w:date="2025-05-13T09:01:00Z">
        <w:r w:rsidRPr="00D53144">
          <w:rPr>
            <w:lang w:val="nl-NL"/>
          </w:rPr>
          <w:delText>Humira is in andere sterkten en toedieningsvormen beschikbaar.</w:delText>
        </w:r>
      </w:del>
    </w:p>
    <w:p w:rsidR="008A37F6" w:rsidRPr="00D53144" w14:paraId="1588FB42" w14:textId="3594FF02">
      <w:pPr>
        <w:spacing w:line="240" w:lineRule="auto"/>
        <w:ind w:right="566"/>
        <w:pPrChange w:id="831" w:author="AbbVie251" w:date="2025-05-13T09:01:00Z">
          <w:pPr>
            <w:spacing w:line="240" w:lineRule="auto"/>
          </w:pPr>
        </w:pPrChange>
        <w:rPr>
          <w:del w:id="832" w:author="AbbVie251" w:date="2025-05-13T09:01:00Z"/>
          <w:lang w:val="nl-NL"/>
        </w:rPr>
      </w:pPr>
    </w:p>
    <w:p w:rsidR="008A37F6" w:rsidRPr="00D53144" w14:paraId="65D81EF3" w14:textId="33AD49CB">
      <w:pPr>
        <w:tabs>
          <w:tab w:val="left" w:pos="567"/>
        </w:tabs>
        <w:spacing w:line="240" w:lineRule="auto"/>
        <w:ind w:right="566"/>
        <w:pPrChange w:id="833" w:author="AbbVie251" w:date="2025-05-13T09:01:00Z">
          <w:pPr>
            <w:tabs>
              <w:tab w:val="clear" w:pos="567"/>
            </w:tabs>
            <w:spacing w:line="240" w:lineRule="auto"/>
          </w:pPr>
        </w:pPrChange>
        <w:rPr>
          <w:del w:id="834" w:author="AbbVie251" w:date="2025-05-13T09:01:00Z"/>
          <w:lang w:val="nl-NL"/>
        </w:rPr>
      </w:pPr>
      <w:del w:id="835" w:author="AbbVie251" w:date="2025-05-13T09:01:00Z">
        <w:r w:rsidRPr="00D53144">
          <w:rPr>
            <w:b/>
            <w:bCs/>
            <w:lang w:val="nl-NL"/>
          </w:rPr>
          <w:delText>4.3</w:delText>
        </w:r>
      </w:del>
      <w:del w:id="836" w:author="AbbVie251" w:date="2025-05-13T09:01:00Z">
        <w:r w:rsidRPr="00D53144">
          <w:rPr>
            <w:b/>
            <w:bCs/>
            <w:lang w:val="nl-NL"/>
          </w:rPr>
          <w:tab/>
          <w:delText xml:space="preserve">Contra-indicaties </w:delText>
        </w:r>
      </w:del>
    </w:p>
    <w:p w:rsidR="008A37F6" w:rsidRPr="00D53144" w14:paraId="2F2837E8" w14:textId="19F4AF64">
      <w:pPr>
        <w:tabs>
          <w:tab w:val="left" w:pos="567"/>
        </w:tabs>
        <w:spacing w:line="240" w:lineRule="auto"/>
        <w:ind w:right="566"/>
        <w:pPrChange w:id="837" w:author="AbbVie251" w:date="2025-05-13T09:01:00Z">
          <w:pPr>
            <w:tabs>
              <w:tab w:val="clear" w:pos="567"/>
            </w:tabs>
            <w:spacing w:line="240" w:lineRule="auto"/>
          </w:pPr>
        </w:pPrChange>
        <w:rPr>
          <w:del w:id="838" w:author="AbbVie251" w:date="2025-05-13T09:01:00Z"/>
          <w:lang w:val="nl-NL"/>
        </w:rPr>
      </w:pPr>
    </w:p>
    <w:p w:rsidR="008A37F6" w:rsidRPr="00D53144" w14:paraId="34F57AC6" w14:textId="26AA3457">
      <w:pPr>
        <w:tabs>
          <w:tab w:val="left" w:pos="567"/>
        </w:tabs>
        <w:spacing w:line="240" w:lineRule="auto"/>
        <w:ind w:right="566"/>
        <w:pPrChange w:id="839" w:author="AbbVie251" w:date="2025-05-13T09:01:00Z">
          <w:pPr>
            <w:tabs>
              <w:tab w:val="clear" w:pos="567"/>
            </w:tabs>
            <w:spacing w:line="240" w:lineRule="auto"/>
          </w:pPr>
        </w:pPrChange>
        <w:rPr>
          <w:del w:id="840" w:author="AbbVie251" w:date="2025-05-13T09:01:00Z"/>
          <w:lang w:val="nl-NL"/>
        </w:rPr>
      </w:pPr>
      <w:del w:id="841" w:author="AbbVie251" w:date="2025-05-13T09:01:00Z">
        <w:r w:rsidRPr="00D53144">
          <w:rPr>
            <w:lang w:val="nl-NL"/>
          </w:rPr>
          <w:delText xml:space="preserve">Overgevoeligheid voor de werkzame stof of voor (één van) de in rubriek 6.1 vermelde hulpstoffen. </w:delText>
        </w:r>
      </w:del>
    </w:p>
    <w:p w:rsidR="008A37F6" w:rsidRPr="00D53144" w14:paraId="4873E04F" w14:textId="6AA6A6EC">
      <w:pPr>
        <w:tabs>
          <w:tab w:val="left" w:pos="567"/>
        </w:tabs>
        <w:spacing w:line="240" w:lineRule="auto"/>
        <w:ind w:right="566"/>
        <w:pPrChange w:id="842" w:author="AbbVie251" w:date="2025-05-13T09:01:00Z">
          <w:pPr>
            <w:tabs>
              <w:tab w:val="clear" w:pos="567"/>
            </w:tabs>
            <w:spacing w:line="240" w:lineRule="auto"/>
          </w:pPr>
        </w:pPrChange>
        <w:rPr>
          <w:del w:id="843" w:author="AbbVie251" w:date="2025-05-13T09:01:00Z"/>
          <w:lang w:val="nl-NL"/>
        </w:rPr>
      </w:pPr>
    </w:p>
    <w:p w:rsidR="008A37F6" w:rsidRPr="00D53144" w14:paraId="2071237F" w14:textId="48B4CAD5">
      <w:pPr>
        <w:tabs>
          <w:tab w:val="left" w:pos="567"/>
        </w:tabs>
        <w:spacing w:line="240" w:lineRule="auto"/>
        <w:ind w:right="566"/>
        <w:pPrChange w:id="844" w:author="AbbVie251" w:date="2025-05-13T09:01:00Z">
          <w:pPr>
            <w:tabs>
              <w:tab w:val="clear" w:pos="567"/>
            </w:tabs>
            <w:spacing w:line="240" w:lineRule="auto"/>
          </w:pPr>
        </w:pPrChange>
        <w:rPr>
          <w:del w:id="845" w:author="AbbVie251" w:date="2025-05-13T09:01:00Z"/>
          <w:lang w:val="nl-NL"/>
        </w:rPr>
      </w:pPr>
      <w:del w:id="846" w:author="AbbVie251" w:date="2025-05-13T09:01:00Z">
        <w:r w:rsidRPr="00D53144">
          <w:rPr>
            <w:lang w:val="nl-NL"/>
          </w:rPr>
          <w:delText>Actieve tuberculose of andere ernstige infecties zoals sepsis en andere opportunistische infecties (zie rubriek 4.4).</w:delText>
        </w:r>
      </w:del>
    </w:p>
    <w:p w:rsidR="008A37F6" w:rsidRPr="00D53144" w14:paraId="2F6B8F16" w14:textId="5AD638D3">
      <w:pPr>
        <w:tabs>
          <w:tab w:val="left" w:pos="567"/>
        </w:tabs>
        <w:spacing w:line="240" w:lineRule="auto"/>
        <w:ind w:right="566"/>
        <w:pPrChange w:id="847" w:author="AbbVie251" w:date="2025-05-13T09:01:00Z">
          <w:pPr>
            <w:tabs>
              <w:tab w:val="clear" w:pos="567"/>
            </w:tabs>
            <w:spacing w:line="240" w:lineRule="auto"/>
          </w:pPr>
        </w:pPrChange>
        <w:rPr>
          <w:del w:id="848" w:author="AbbVie251" w:date="2025-05-13T09:01:00Z"/>
          <w:lang w:val="nl-NL"/>
        </w:rPr>
      </w:pPr>
    </w:p>
    <w:p w:rsidR="008A37F6" w:rsidRPr="00D53144" w14:paraId="4C5D1190" w14:textId="5858E426">
      <w:pPr>
        <w:tabs>
          <w:tab w:val="left" w:pos="567"/>
        </w:tabs>
        <w:spacing w:line="240" w:lineRule="auto"/>
        <w:ind w:right="566"/>
        <w:pPrChange w:id="849" w:author="AbbVie251" w:date="2025-05-13T09:01:00Z">
          <w:pPr>
            <w:tabs>
              <w:tab w:val="clear" w:pos="567"/>
            </w:tabs>
            <w:spacing w:line="240" w:lineRule="auto"/>
          </w:pPr>
        </w:pPrChange>
        <w:rPr>
          <w:del w:id="850" w:author="AbbVie251" w:date="2025-05-13T09:01:00Z"/>
          <w:lang w:val="nl-NL"/>
        </w:rPr>
      </w:pPr>
      <w:del w:id="851" w:author="AbbVie251" w:date="2025-05-13T09:01:00Z">
        <w:r w:rsidRPr="00D53144">
          <w:rPr>
            <w:lang w:val="nl-NL"/>
          </w:rPr>
          <w:delText>Matig tot ernstig hartfalen (NYHA-klasse III/IV) (zie rubriek 4.4).</w:delText>
        </w:r>
      </w:del>
    </w:p>
    <w:p w:rsidR="008A37F6" w:rsidRPr="00D53144" w14:paraId="2977A199" w14:textId="65355F58">
      <w:pPr>
        <w:spacing w:line="240" w:lineRule="auto"/>
        <w:ind w:right="566"/>
        <w:pPrChange w:id="852" w:author="AbbVie251" w:date="2025-05-13T09:01:00Z">
          <w:pPr>
            <w:pStyle w:val="EndnoteText"/>
            <w:tabs>
              <w:tab w:val="clear" w:pos="567"/>
            </w:tabs>
          </w:pPr>
        </w:pPrChange>
        <w:rPr>
          <w:del w:id="853" w:author="AbbVie251" w:date="2025-05-13T09:01:00Z"/>
          <w:lang w:val="nl-NL"/>
        </w:rPr>
      </w:pPr>
    </w:p>
    <w:p w:rsidR="008A37F6" w:rsidRPr="00D53144" w14:paraId="6D7F2DB7" w14:textId="105ACEDD">
      <w:pPr>
        <w:tabs>
          <w:tab w:val="left" w:pos="567"/>
        </w:tabs>
        <w:spacing w:line="240" w:lineRule="auto"/>
        <w:ind w:right="566"/>
        <w:pPrChange w:id="854" w:author="AbbVie251" w:date="2025-05-13T09:01:00Z">
          <w:pPr>
            <w:tabs>
              <w:tab w:val="clear" w:pos="567"/>
            </w:tabs>
            <w:spacing w:line="240" w:lineRule="auto"/>
          </w:pPr>
        </w:pPrChange>
        <w:rPr>
          <w:del w:id="855" w:author="AbbVie251" w:date="2025-05-13T09:01:00Z"/>
          <w:b/>
          <w:bCs/>
          <w:lang w:val="nl-NL"/>
        </w:rPr>
      </w:pPr>
      <w:del w:id="856" w:author="AbbVie251" w:date="2025-05-13T09:01:00Z">
        <w:r w:rsidRPr="00D53144">
          <w:rPr>
            <w:b/>
            <w:bCs/>
            <w:lang w:val="nl-NL"/>
          </w:rPr>
          <w:delText>4.4</w:delText>
        </w:r>
      </w:del>
      <w:del w:id="857" w:author="AbbVie251" w:date="2025-05-13T09:01:00Z">
        <w:r w:rsidRPr="00D53144">
          <w:rPr>
            <w:b/>
            <w:bCs/>
            <w:lang w:val="nl-NL"/>
          </w:rPr>
          <w:tab/>
          <w:delText xml:space="preserve">Bijzondere waarschuwingen en voorzorgen bij gebruik </w:delText>
        </w:r>
      </w:del>
    </w:p>
    <w:p w:rsidR="008A37F6" w:rsidRPr="00D53144" w14:paraId="4309BC18" w14:textId="06BEC104">
      <w:pPr>
        <w:tabs>
          <w:tab w:val="left" w:pos="567"/>
        </w:tabs>
        <w:spacing w:line="240" w:lineRule="auto"/>
        <w:ind w:right="566"/>
        <w:pPrChange w:id="858" w:author="AbbVie251" w:date="2025-05-13T09:01:00Z">
          <w:pPr>
            <w:tabs>
              <w:tab w:val="clear" w:pos="567"/>
            </w:tabs>
            <w:spacing w:line="240" w:lineRule="auto"/>
          </w:pPr>
        </w:pPrChange>
        <w:rPr>
          <w:del w:id="859" w:author="AbbVie251" w:date="2025-05-13T09:01:00Z"/>
          <w:lang w:val="nl-NL"/>
        </w:rPr>
      </w:pPr>
    </w:p>
    <w:p w:rsidR="008A37F6" w:rsidRPr="00D53144" w14:paraId="6781ACDF" w14:textId="078FA123">
      <w:pPr>
        <w:tabs>
          <w:tab w:val="left" w:pos="567"/>
        </w:tabs>
        <w:spacing w:line="240" w:lineRule="auto"/>
        <w:ind w:right="566"/>
        <w:pPrChange w:id="860" w:author="AbbVie251" w:date="2025-05-13T09:01:00Z">
          <w:pPr>
            <w:tabs>
              <w:tab w:val="clear" w:pos="567"/>
            </w:tabs>
            <w:spacing w:line="240" w:lineRule="auto"/>
          </w:pPr>
        </w:pPrChange>
        <w:rPr>
          <w:del w:id="861" w:author="AbbVie251" w:date="2025-05-13T09:01:00Z"/>
          <w:u w:val="single"/>
          <w:lang w:val="nl-NL"/>
        </w:rPr>
      </w:pPr>
      <w:del w:id="862" w:author="AbbVie251" w:date="2025-05-13T09:01:00Z">
        <w:r w:rsidRPr="00D53144">
          <w:rPr>
            <w:u w:val="single"/>
            <w:lang w:val="nl-NL"/>
          </w:rPr>
          <w:delText>Traceerbaarheid</w:delText>
        </w:r>
      </w:del>
    </w:p>
    <w:p w:rsidR="008A37F6" w:rsidRPr="00D53144" w14:paraId="74D1E424" w14:textId="2C256EBE">
      <w:pPr>
        <w:tabs>
          <w:tab w:val="left" w:pos="567"/>
        </w:tabs>
        <w:spacing w:line="240" w:lineRule="auto"/>
        <w:ind w:right="566"/>
        <w:pPrChange w:id="863" w:author="AbbVie251" w:date="2025-05-13T09:01:00Z">
          <w:pPr>
            <w:tabs>
              <w:tab w:val="clear" w:pos="567"/>
            </w:tabs>
            <w:spacing w:line="240" w:lineRule="auto"/>
          </w:pPr>
        </w:pPrChange>
        <w:rPr>
          <w:del w:id="864" w:author="AbbVie251" w:date="2025-05-13T09:01:00Z"/>
          <w:lang w:val="nl-NL"/>
        </w:rPr>
      </w:pPr>
    </w:p>
    <w:p w:rsidR="008A37F6" w:rsidRPr="00D53144" w14:paraId="332A1FF5" w14:textId="77388C00">
      <w:pPr>
        <w:tabs>
          <w:tab w:val="left" w:pos="567"/>
        </w:tabs>
        <w:autoSpaceDE/>
        <w:autoSpaceDN/>
        <w:adjustRightInd/>
        <w:spacing w:line="240" w:lineRule="auto"/>
        <w:ind w:right="566"/>
        <w:pPrChange w:id="865" w:author="AbbVie251" w:date="2025-05-13T09:01:00Z">
          <w:pPr>
            <w:tabs>
              <w:tab w:val="clear" w:pos="567"/>
            </w:tabs>
            <w:autoSpaceDE w:val="0"/>
            <w:autoSpaceDN w:val="0"/>
            <w:adjustRightInd w:val="0"/>
            <w:spacing w:line="240" w:lineRule="auto"/>
          </w:pPr>
        </w:pPrChange>
        <w:rPr>
          <w:del w:id="866" w:author="AbbVie251" w:date="2025-05-13T09:01:00Z"/>
          <w:rFonts w:eastAsia="Batang"/>
          <w:snapToGrid/>
          <w:lang w:val="nl-NL"/>
        </w:rPr>
      </w:pPr>
      <w:del w:id="867" w:author="AbbVie251" w:date="2025-05-13T09:01:00Z">
        <w:r w:rsidRPr="00D53144">
          <w:rPr>
            <w:rFonts w:eastAsia="Batang"/>
            <w:snapToGrid/>
            <w:lang w:val="nl-NL"/>
          </w:rPr>
          <w:delText>Om de traceerbaarheid van biologische geneesmiddelen te verbeteren, moeten de naam en het</w:delText>
        </w:r>
      </w:del>
    </w:p>
    <w:p w:rsidR="008A37F6" w:rsidRPr="00D53144" w14:paraId="7218BC9D" w14:textId="297BC0A4">
      <w:pPr>
        <w:tabs>
          <w:tab w:val="left" w:pos="567"/>
        </w:tabs>
        <w:autoSpaceDE/>
        <w:autoSpaceDN/>
        <w:adjustRightInd/>
        <w:spacing w:line="240" w:lineRule="auto"/>
        <w:ind w:right="566"/>
        <w:pPrChange w:id="868" w:author="AbbVie251" w:date="2025-05-13T09:01:00Z">
          <w:pPr>
            <w:tabs>
              <w:tab w:val="clear" w:pos="567"/>
            </w:tabs>
            <w:autoSpaceDE w:val="0"/>
            <w:autoSpaceDN w:val="0"/>
            <w:adjustRightInd w:val="0"/>
            <w:spacing w:line="240" w:lineRule="auto"/>
          </w:pPr>
        </w:pPrChange>
        <w:rPr>
          <w:del w:id="869" w:author="AbbVie251" w:date="2025-05-13T09:01:00Z"/>
          <w:rFonts w:eastAsia="Batang"/>
          <w:snapToGrid/>
          <w:lang w:val="nl-NL"/>
        </w:rPr>
      </w:pPr>
      <w:del w:id="870" w:author="AbbVie251" w:date="2025-05-13T09:01:00Z">
        <w:r w:rsidRPr="00D53144">
          <w:rPr>
            <w:rFonts w:eastAsia="Batang"/>
            <w:snapToGrid/>
            <w:lang w:val="nl-NL"/>
          </w:rPr>
          <w:delText>batchnummer van het toegediende product duidelijk geregistreerd worden.</w:delText>
        </w:r>
      </w:del>
    </w:p>
    <w:p w:rsidR="008A37F6" w:rsidRPr="00D53144" w14:paraId="3A08BF3B" w14:textId="0B9A0FAD">
      <w:pPr>
        <w:tabs>
          <w:tab w:val="left" w:pos="567"/>
        </w:tabs>
        <w:spacing w:line="240" w:lineRule="auto"/>
        <w:ind w:right="566"/>
        <w:pPrChange w:id="871" w:author="AbbVie251" w:date="2025-05-13T09:01:00Z">
          <w:pPr>
            <w:tabs>
              <w:tab w:val="clear" w:pos="567"/>
            </w:tabs>
            <w:spacing w:line="240" w:lineRule="auto"/>
          </w:pPr>
        </w:pPrChange>
        <w:rPr>
          <w:del w:id="872" w:author="AbbVie251" w:date="2025-05-13T09:01:00Z"/>
          <w:lang w:val="nl-NL"/>
        </w:rPr>
      </w:pPr>
    </w:p>
    <w:p w:rsidR="008A37F6" w:rsidRPr="00D53144" w14:paraId="7C9D1F5C" w14:textId="3C0CFE4B">
      <w:pPr>
        <w:spacing w:line="240" w:lineRule="auto"/>
        <w:ind w:right="566"/>
        <w:pPrChange w:id="873" w:author="AbbVie251" w:date="2025-05-13T09:01:00Z">
          <w:pPr/>
        </w:pPrChange>
        <w:rPr>
          <w:del w:id="874" w:author="AbbVie251" w:date="2025-05-13T09:01:00Z"/>
          <w:u w:val="single"/>
          <w:lang w:val="nl-NL"/>
        </w:rPr>
      </w:pPr>
      <w:del w:id="875" w:author="AbbVie251" w:date="2025-05-13T09:01:00Z">
        <w:r w:rsidRPr="00D53144">
          <w:rPr>
            <w:u w:val="single"/>
            <w:lang w:val="nl-NL"/>
          </w:rPr>
          <w:delText xml:space="preserve">Infecties </w:delText>
        </w:r>
      </w:del>
    </w:p>
    <w:p w:rsidR="008A37F6" w:rsidRPr="00D53144" w14:paraId="32C8FFF6" w14:textId="59845631">
      <w:pPr>
        <w:spacing w:line="240" w:lineRule="auto"/>
        <w:ind w:right="566"/>
        <w:pPrChange w:id="876" w:author="AbbVie251" w:date="2025-05-13T09:01:00Z">
          <w:pPr>
            <w:spacing w:line="240" w:lineRule="auto"/>
          </w:pPr>
        </w:pPrChange>
        <w:rPr>
          <w:del w:id="877" w:author="AbbVie251" w:date="2025-05-13T09:01:00Z"/>
          <w:lang w:val="nl-NL"/>
        </w:rPr>
      </w:pPr>
    </w:p>
    <w:p w:rsidR="008A37F6" w:rsidRPr="00D53144" w14:paraId="64105DCD" w14:textId="1796D336">
      <w:pPr>
        <w:spacing w:line="240" w:lineRule="auto"/>
        <w:ind w:right="566"/>
        <w:pPrChange w:id="878" w:author="AbbVie251" w:date="2025-05-13T09:01:00Z">
          <w:pPr>
            <w:spacing w:line="240" w:lineRule="auto"/>
          </w:pPr>
        </w:pPrChange>
        <w:rPr>
          <w:del w:id="879" w:author="AbbVie251" w:date="2025-05-13T09:01:00Z"/>
          <w:lang w:val="nl-NL"/>
        </w:rPr>
      </w:pPr>
      <w:del w:id="880" w:author="AbbVie251" w:date="2025-05-13T09:01:00Z">
        <w:r w:rsidRPr="00D53144">
          <w:rPr>
            <w:lang w:val="nl-NL"/>
          </w:rPr>
          <w:delText xml:space="preserve">Patiënten die TNF-antagonisten gebruiken zijn vatbaarder voor ernstige infecties. Een verminderde longfunctie kan het risico op het ontwikkelen van infecties vergroten. </w:delText>
        </w:r>
      </w:del>
    </w:p>
    <w:p w:rsidR="008A37F6" w:rsidRPr="00D53144" w14:paraId="62EB6EB7" w14:textId="52CAC1B6">
      <w:pPr>
        <w:spacing w:line="240" w:lineRule="auto"/>
        <w:ind w:right="566"/>
        <w:pPrChange w:id="881" w:author="AbbVie251" w:date="2025-05-13T09:01:00Z">
          <w:pPr>
            <w:spacing w:line="240" w:lineRule="auto"/>
          </w:pPr>
        </w:pPrChange>
        <w:rPr>
          <w:del w:id="882" w:author="AbbVie251" w:date="2025-05-13T09:01:00Z"/>
          <w:lang w:val="nl-NL"/>
        </w:rPr>
      </w:pPr>
      <w:del w:id="883" w:author="AbbVie251" w:date="2025-05-13T09:01:00Z">
        <w:r w:rsidRPr="00D53144">
          <w:rPr>
            <w:lang w:val="nl-NL"/>
          </w:rPr>
          <w:delText>Patiënten moeten daarom zorgvuldig worden gecontroleerd op infecties, waaronder tuberculose, voor, tijdens en na de behandeling met Humira. Omdat de eliminatie van adalimumab 4 maanden kan duren, dienen de controles gedurende deze periode door te gaan.</w:delText>
        </w:r>
      </w:del>
    </w:p>
    <w:p w:rsidR="008A37F6" w:rsidRPr="00D53144" w14:paraId="7D035C3C" w14:textId="47763EFB">
      <w:pPr>
        <w:spacing w:line="240" w:lineRule="auto"/>
        <w:ind w:right="566"/>
        <w:pPrChange w:id="884" w:author="AbbVie251" w:date="2025-05-13T09:01:00Z">
          <w:pPr>
            <w:spacing w:line="240" w:lineRule="auto"/>
          </w:pPr>
        </w:pPrChange>
        <w:rPr>
          <w:del w:id="885" w:author="AbbVie251" w:date="2025-05-13T09:01:00Z"/>
          <w:lang w:val="nl-NL"/>
        </w:rPr>
      </w:pPr>
    </w:p>
    <w:p w:rsidR="008A37F6" w:rsidRPr="00D53144" w14:paraId="04F6705F" w14:textId="20E55E4C">
      <w:pPr>
        <w:spacing w:line="240" w:lineRule="auto"/>
        <w:ind w:right="566"/>
        <w:pPrChange w:id="886" w:author="AbbVie251" w:date="2025-05-13T09:01:00Z">
          <w:pPr>
            <w:spacing w:line="240" w:lineRule="auto"/>
          </w:pPr>
        </w:pPrChange>
        <w:rPr>
          <w:del w:id="887" w:author="AbbVie251" w:date="2025-05-13T09:01:00Z"/>
          <w:lang w:val="nl-NL"/>
        </w:rPr>
      </w:pPr>
      <w:del w:id="888" w:author="AbbVie251" w:date="2025-05-13T09:01:00Z">
        <w:r w:rsidRPr="00D53144">
          <w:rPr>
            <w:lang w:val="nl-NL"/>
          </w:rPr>
          <w:delText xml:space="preserve">De behandeling met Humira mag niet worden geïnitieerd bij patiënten met actieve infecties, waaronder chronische of gelokaliseerde infecties, tot deze infecties onder controle zijn gebracht. Bij patiënten die zijn blootgesteld aan tuberculose en patiënten die hebben gereisd in gebieden met een hoog risico op tuberculose of endemische mycosen, zoals histoplasmose, coccidioïdomycose of blastomycose, dienen het risico en de voordelen van behandeling met Humira te worden afgewogen alvorens de therapie te initiëren (zie </w:delText>
        </w:r>
      </w:del>
      <w:del w:id="889" w:author="AbbVie251" w:date="2025-05-13T09:01:00Z">
        <w:r w:rsidRPr="00D53144">
          <w:rPr>
            <w:i/>
            <w:lang w:val="nl-NL"/>
          </w:rPr>
          <w:delText>Andere opportunistische infecties</w:delText>
        </w:r>
      </w:del>
      <w:del w:id="890" w:author="AbbVie251" w:date="2025-05-13T09:01:00Z">
        <w:r w:rsidRPr="00D53144">
          <w:rPr>
            <w:lang w:val="nl-NL"/>
          </w:rPr>
          <w:delText xml:space="preserve">). </w:delText>
        </w:r>
      </w:del>
    </w:p>
    <w:p w:rsidR="009E1318" w:rsidRPr="00D53144" w14:paraId="0A7F08A3" w14:textId="1A5F5058">
      <w:pPr>
        <w:spacing w:line="240" w:lineRule="auto"/>
        <w:ind w:right="566"/>
        <w:pPrChange w:id="891" w:author="AbbVie251" w:date="2025-05-13T09:01:00Z">
          <w:pPr>
            <w:spacing w:line="240" w:lineRule="auto"/>
          </w:pPr>
        </w:pPrChange>
        <w:rPr>
          <w:del w:id="892" w:author="AbbVie251" w:date="2025-05-13T09:01:00Z"/>
          <w:lang w:val="nl-NL"/>
        </w:rPr>
      </w:pPr>
    </w:p>
    <w:p w:rsidR="008A37F6" w:rsidRPr="00C345E5" w14:paraId="7D41A8AD" w14:textId="5EE13D7D">
      <w:pPr>
        <w:spacing w:line="240" w:lineRule="auto"/>
        <w:ind w:right="566"/>
        <w:pPrChange w:id="893" w:author="AbbVie251" w:date="2025-05-13T09:01:00Z">
          <w:pPr>
            <w:pStyle w:val="BodyText2"/>
            <w:tabs>
              <w:tab w:val="left" w:pos="567"/>
            </w:tabs>
          </w:pPr>
        </w:pPrChange>
        <w:rPr>
          <w:del w:id="894" w:author="AbbVie251" w:date="2025-05-13T09:01:00Z"/>
          <w:color w:val="000000"/>
          <w:lang w:val="nb-NO"/>
          <w:rPrChange w:id="895" w:author="AbbVie19" w:date="2025-07-02T15:27:00Z">
            <w:rPr>
              <w:color w:val="auto"/>
            </w:rPr>
          </w:rPrChange>
        </w:rPr>
      </w:pPr>
      <w:del w:id="896" w:author="AbbVie251" w:date="2025-05-13T09:01:00Z">
        <w:r w:rsidRPr="0034613E">
          <w:rPr>
            <w:lang w:val="nl-NL"/>
            <w:rPrChange w:id="897" w:author="AbbVie251" w:date="2025-05-13T14:46:00Z">
              <w:rPr/>
            </w:rPrChange>
          </w:rPr>
          <w:delText>Patiënten, bij wie een nieuwe infectie optreedt tijdens de behandeling met Humira, dienen zorgvuldig te worden gecontroleerd en dienen een volledige diagnostische evaluatie te ondergaan. Toediening van Humira dient te worden stopgezet als er bij een patiënt een nieuwe ernstige infectie of sepsis optreedt en een geschikte antimicrobiële of antischimmeltherapie dient te worden geïnitieerd tot de infectie onder controle is gebracht. Artsen dienen de nodige voorzichtigheid in acht te nemen wanneer zij het gebruik van Humira overwegen bij patiënten met een geschiedenis van recidiverende infectie of met onderliggende aandoeningen die tot een predispositie voor infecties kunnen leiden, inclusief het gebruik van gelijktijdig toegediende immunosuppressiva.</w:delText>
        </w:r>
      </w:del>
    </w:p>
    <w:p w:rsidR="008A37F6" w:rsidRPr="00D53144" w14:paraId="5AF0EF94" w14:textId="0200D555">
      <w:pPr>
        <w:autoSpaceDE/>
        <w:autoSpaceDN/>
        <w:adjustRightInd/>
        <w:spacing w:line="240" w:lineRule="auto"/>
        <w:ind w:right="566"/>
        <w:pPrChange w:id="898" w:author="AbbVie251" w:date="2025-05-13T09:01:00Z">
          <w:pPr>
            <w:autoSpaceDE w:val="0"/>
            <w:autoSpaceDN w:val="0"/>
            <w:adjustRightInd w:val="0"/>
            <w:spacing w:line="240" w:lineRule="auto"/>
          </w:pPr>
        </w:pPrChange>
        <w:rPr>
          <w:del w:id="899" w:author="AbbVie251" w:date="2025-05-13T09:01:00Z"/>
          <w:lang w:val="nl-NL"/>
        </w:rPr>
      </w:pPr>
    </w:p>
    <w:p w:rsidR="008A37F6" w:rsidRPr="00D53144" w14:paraId="6823EEFC" w14:textId="53569373">
      <w:pPr>
        <w:spacing w:line="240" w:lineRule="auto"/>
        <w:ind w:right="566"/>
        <w:pPrChange w:id="900" w:author="AbbVie251" w:date="2025-05-13T09:01:00Z">
          <w:pPr>
            <w:pStyle w:val="BodyTextIndent"/>
            <w:ind w:left="0" w:firstLine="0"/>
          </w:pPr>
        </w:pPrChange>
        <w:rPr>
          <w:del w:id="901" w:author="AbbVie251" w:date="2025-05-13T09:01:00Z"/>
          <w:lang w:val="nl-NL"/>
        </w:rPr>
      </w:pPr>
      <w:del w:id="902" w:author="AbbVie251" w:date="2025-05-13T09:01:00Z">
        <w:r w:rsidRPr="00D53144">
          <w:rPr>
            <w:i/>
            <w:iCs/>
            <w:lang w:val="nl-NL"/>
          </w:rPr>
          <w:delText>Ernstige infecties</w:delText>
        </w:r>
      </w:del>
    </w:p>
    <w:p w:rsidR="008A37F6" w:rsidRPr="00D53144" w14:paraId="45941ACE" w14:textId="3B63884E">
      <w:pPr>
        <w:spacing w:line="240" w:lineRule="auto"/>
        <w:ind w:right="566"/>
        <w:pPrChange w:id="903" w:author="AbbVie251" w:date="2025-05-13T09:01:00Z">
          <w:pPr>
            <w:pStyle w:val="BodyTextIndent"/>
            <w:ind w:left="0" w:firstLine="0"/>
          </w:pPr>
        </w:pPrChange>
        <w:rPr>
          <w:del w:id="904" w:author="AbbVie251" w:date="2025-05-13T09:01:00Z"/>
          <w:lang w:val="nl-NL"/>
        </w:rPr>
      </w:pPr>
    </w:p>
    <w:p w:rsidR="008A37F6" w:rsidRPr="00D53144" w14:paraId="5DD521D5" w14:textId="2CBC91E0">
      <w:pPr>
        <w:spacing w:line="240" w:lineRule="auto"/>
        <w:ind w:right="566"/>
        <w:pPrChange w:id="905" w:author="AbbVie251" w:date="2025-05-13T09:01:00Z">
          <w:pPr>
            <w:pStyle w:val="BodyTextIndent"/>
            <w:ind w:left="0" w:firstLine="0"/>
          </w:pPr>
        </w:pPrChange>
        <w:rPr>
          <w:del w:id="906" w:author="AbbVie251" w:date="2025-05-13T09:01:00Z"/>
          <w:lang w:val="nl-NL"/>
        </w:rPr>
      </w:pPr>
      <w:del w:id="907" w:author="AbbVie251" w:date="2025-05-13T09:01:00Z">
        <w:r w:rsidRPr="00D53144">
          <w:rPr>
            <w:lang w:val="nl-NL"/>
          </w:rPr>
          <w:delText xml:space="preserve">Bij patiënten die werden behandeld met Humira zijn ernstige infecties gerapporteerd, waaronder sepsis, veroorzaakt door bacteriële, mycobacteriële, invasieve schimmel-, parasitaire, virale of andere opportunistische infecties, zoals listeriose, legionellose en pneumocystose. </w:delText>
        </w:r>
      </w:del>
    </w:p>
    <w:p w:rsidR="008A37F6" w:rsidRPr="00D53144" w14:paraId="547FCFC7" w14:textId="5934FA64">
      <w:pPr>
        <w:spacing w:line="240" w:lineRule="auto"/>
        <w:ind w:right="566"/>
        <w:pPrChange w:id="908" w:author="AbbVie251" w:date="2025-05-13T09:01:00Z">
          <w:pPr>
            <w:pStyle w:val="BodyTextIndent"/>
            <w:ind w:left="0" w:firstLine="0"/>
          </w:pPr>
        </w:pPrChange>
        <w:rPr>
          <w:del w:id="909" w:author="AbbVie251" w:date="2025-05-13T09:01:00Z"/>
          <w:lang w:val="nl-NL"/>
        </w:rPr>
      </w:pPr>
    </w:p>
    <w:p w:rsidR="008A37F6" w:rsidRPr="00D53144" w14:paraId="4652F89C" w14:textId="77D1FBF8">
      <w:pPr>
        <w:spacing w:line="240" w:lineRule="auto"/>
        <w:ind w:right="566"/>
        <w:pPrChange w:id="910" w:author="AbbVie251" w:date="2025-05-13T09:01:00Z">
          <w:pPr>
            <w:pStyle w:val="BodyTextIndent"/>
            <w:ind w:left="0" w:firstLine="0"/>
          </w:pPr>
        </w:pPrChange>
        <w:rPr>
          <w:del w:id="911" w:author="AbbVie251" w:date="2025-05-13T09:01:00Z"/>
          <w:lang w:val="nl-NL"/>
        </w:rPr>
      </w:pPr>
      <w:del w:id="912" w:author="AbbVie251" w:date="2025-05-13T09:01:00Z">
        <w:r w:rsidRPr="00D53144">
          <w:rPr>
            <w:lang w:val="nl-NL"/>
          </w:rPr>
          <w:delText>Andere ernstige infecties die zijn waargenomen in klinisch onderzoek zijn onder andere pneumonie, pyelonefritis, septische artritis en septikemie. Ziekenhuisopname of gevallen met fatale afloop geassocieerd met infecties zijn gemeld.</w:delText>
        </w:r>
      </w:del>
    </w:p>
    <w:p w:rsidR="008A37F6" w:rsidRPr="00D53144" w14:paraId="7818410D" w14:textId="4DBC5FBD">
      <w:pPr>
        <w:spacing w:line="240" w:lineRule="auto"/>
        <w:ind w:right="566"/>
        <w:pPrChange w:id="913" w:author="AbbVie251" w:date="2025-05-13T09:01:00Z">
          <w:pPr>
            <w:pStyle w:val="BodyTextIndent"/>
            <w:ind w:left="0" w:firstLine="0"/>
          </w:pPr>
        </w:pPrChange>
        <w:rPr>
          <w:del w:id="914" w:author="AbbVie251" w:date="2025-05-13T09:01:00Z"/>
          <w:lang w:val="nl-NL"/>
        </w:rPr>
      </w:pPr>
    </w:p>
    <w:p w:rsidR="008A37F6" w:rsidRPr="00D53144" w14:paraId="55847B65" w14:textId="14023804">
      <w:pPr>
        <w:spacing w:line="240" w:lineRule="auto"/>
        <w:ind w:right="566"/>
        <w:pPrChange w:id="915" w:author="AbbVie251" w:date="2025-05-13T09:01:00Z">
          <w:pPr>
            <w:pStyle w:val="BodyTextIndent"/>
            <w:ind w:left="0" w:firstLine="0"/>
          </w:pPr>
        </w:pPrChange>
        <w:rPr>
          <w:del w:id="916" w:author="AbbVie251" w:date="2025-05-13T09:01:00Z"/>
          <w:lang w:val="nl-NL"/>
        </w:rPr>
      </w:pPr>
      <w:del w:id="917" w:author="AbbVie251" w:date="2025-05-13T09:01:00Z">
        <w:r w:rsidRPr="00D53144">
          <w:rPr>
            <w:i/>
            <w:iCs/>
            <w:lang w:val="nl-NL"/>
          </w:rPr>
          <w:delText>Tuberculose</w:delText>
        </w:r>
      </w:del>
    </w:p>
    <w:p w:rsidR="008A37F6" w:rsidRPr="00D53144" w14:paraId="567EAC47" w14:textId="342BB56A">
      <w:pPr>
        <w:spacing w:line="240" w:lineRule="auto"/>
        <w:ind w:right="566"/>
        <w:pPrChange w:id="918" w:author="AbbVie251" w:date="2025-05-13T09:01:00Z">
          <w:pPr>
            <w:pStyle w:val="BodyTextIndent"/>
            <w:ind w:left="0" w:firstLine="0"/>
          </w:pPr>
        </w:pPrChange>
        <w:rPr>
          <w:del w:id="919" w:author="AbbVie251" w:date="2025-05-13T09:01:00Z"/>
          <w:lang w:val="nl-NL"/>
        </w:rPr>
      </w:pPr>
    </w:p>
    <w:p w:rsidR="008A37F6" w:rsidRPr="00D53144" w14:paraId="54A410C9" w14:textId="7CF1C1AF">
      <w:pPr>
        <w:spacing w:line="240" w:lineRule="auto"/>
        <w:ind w:right="566"/>
        <w:pPrChange w:id="920" w:author="AbbVie251" w:date="2025-05-13T09:01:00Z">
          <w:pPr>
            <w:pStyle w:val="BodyTextIndent"/>
            <w:ind w:left="0" w:firstLine="0"/>
          </w:pPr>
        </w:pPrChange>
        <w:rPr>
          <w:del w:id="921" w:author="AbbVie251" w:date="2025-05-13T09:01:00Z"/>
          <w:lang w:val="nl-NL"/>
        </w:rPr>
      </w:pPr>
      <w:del w:id="922" w:author="AbbVie251" w:date="2025-05-13T09:01:00Z">
        <w:r w:rsidRPr="00D53144">
          <w:rPr>
            <w:lang w:val="nl-NL"/>
          </w:rPr>
          <w:delText>Zowel reactivering als het ontstaan van tuberculose is gemeld bij patiënten die Humira gebruiken. Meldingen betroffen gevallen van pulmonale en extrapulmonale (d.w.z. gedissemineerde) tuberculose.</w:delText>
        </w:r>
      </w:del>
    </w:p>
    <w:p w:rsidR="008A37F6" w:rsidRPr="00D53144" w14:paraId="3524C590" w14:textId="61A050DB">
      <w:pPr>
        <w:autoSpaceDE/>
        <w:autoSpaceDN/>
        <w:adjustRightInd/>
        <w:spacing w:line="240" w:lineRule="auto"/>
        <w:ind w:right="566"/>
        <w:pPrChange w:id="923" w:author="AbbVie251" w:date="2025-05-13T09:01:00Z">
          <w:pPr>
            <w:autoSpaceDE w:val="0"/>
            <w:autoSpaceDN w:val="0"/>
            <w:adjustRightInd w:val="0"/>
            <w:spacing w:line="240" w:lineRule="auto"/>
          </w:pPr>
        </w:pPrChange>
        <w:rPr>
          <w:del w:id="924" w:author="AbbVie251" w:date="2025-05-13T09:01:00Z"/>
          <w:lang w:val="nl-NL"/>
        </w:rPr>
      </w:pPr>
    </w:p>
    <w:p w:rsidR="008A37F6" w:rsidRPr="00D53144" w14:paraId="5EBBF748" w14:textId="293CA980">
      <w:pPr>
        <w:spacing w:line="240" w:lineRule="auto"/>
        <w:ind w:right="566"/>
        <w:pPrChange w:id="925" w:author="AbbVie251" w:date="2025-05-13T09:01:00Z">
          <w:pPr>
            <w:spacing w:line="240" w:lineRule="auto"/>
          </w:pPr>
        </w:pPrChange>
        <w:rPr>
          <w:del w:id="926" w:author="AbbVie251" w:date="2025-05-13T09:01:00Z"/>
          <w:lang w:val="nl-NL"/>
        </w:rPr>
      </w:pPr>
      <w:del w:id="927" w:author="AbbVie251" w:date="2025-05-13T09:01:00Z">
        <w:r w:rsidRPr="00D53144">
          <w:rPr>
            <w:lang w:val="nl-NL"/>
          </w:rPr>
          <w:delText>Vóór initiatie van de behandeling met Humira moeten alle patiënten worden geëvalueerd op zowel actieve als inactieve (“latente”) tuberculose-infectie. Deze evaluatie dient een gedetailleerde medische beoordeling te omvatten van de patiëntgeschiedenis betreffende tuberculose of mogelijke eerdere blootstelling aan mensen met actieve tuberculose en vroegere en/of huidige behandeling met immunosuppressiva. Er moeten gepaste screeningtests (d.w.z. tuberculine huidtest en röntgenopname van de borst) worden uitgevoerd bij alle patiënten (plaatselijke richtlijnen kunnen van toepassing zijn). Het is aanbevolen dat de wijze waarop deze testen zijn uitgevoerd en de resultaten ervan worden aangegeven in de Humira patiëntenkaart van de patiënt. De voorschrijvers worden herinnerd aan de risico</w:delText>
        </w:r>
      </w:del>
      <w:del w:id="928" w:author="AbbVie251" w:date="2025-05-13T09:01:00Z">
        <w:r w:rsidRPr="00D53144" w:rsidR="002F5CCB">
          <w:rPr>
            <w:lang w:val="nl-NL"/>
          </w:rPr>
          <w:delText>’</w:delText>
        </w:r>
      </w:del>
      <w:del w:id="929" w:author="AbbVie251" w:date="2025-05-13T09:01:00Z">
        <w:r w:rsidRPr="00D53144">
          <w:rPr>
            <w:lang w:val="nl-NL"/>
          </w:rPr>
          <w:delText>s van vals negatieve uitkomsten van tuberculine huidtesten, vooral bij ernstig zieke en immuno-incompetente patiënten.</w:delText>
        </w:r>
      </w:del>
    </w:p>
    <w:p w:rsidR="008A37F6" w:rsidRPr="00D53144" w14:paraId="6C0A7A6B" w14:textId="173F4F5F">
      <w:pPr>
        <w:autoSpaceDE/>
        <w:autoSpaceDN/>
        <w:adjustRightInd/>
        <w:spacing w:line="240" w:lineRule="auto"/>
        <w:ind w:right="566"/>
        <w:pPrChange w:id="930" w:author="AbbVie251" w:date="2025-05-13T09:01:00Z">
          <w:pPr>
            <w:autoSpaceDE w:val="0"/>
            <w:autoSpaceDN w:val="0"/>
            <w:adjustRightInd w:val="0"/>
            <w:spacing w:line="240" w:lineRule="auto"/>
          </w:pPr>
        </w:pPrChange>
        <w:rPr>
          <w:del w:id="931" w:author="AbbVie251" w:date="2025-05-13T09:01:00Z"/>
          <w:u w:val="single"/>
          <w:lang w:val="nl-NL"/>
        </w:rPr>
      </w:pPr>
    </w:p>
    <w:p w:rsidR="008A37F6" w:rsidRPr="00D53144" w14:paraId="69073EF9" w14:textId="633E2CEA">
      <w:pPr>
        <w:spacing w:line="240" w:lineRule="auto"/>
        <w:ind w:right="566"/>
        <w:pPrChange w:id="932" w:author="AbbVie251" w:date="2025-05-13T09:01:00Z">
          <w:pPr>
            <w:spacing w:line="240" w:lineRule="auto"/>
          </w:pPr>
        </w:pPrChange>
        <w:rPr>
          <w:del w:id="933" w:author="AbbVie251" w:date="2025-05-13T09:01:00Z"/>
          <w:lang w:val="nl-NL"/>
        </w:rPr>
      </w:pPr>
      <w:del w:id="934" w:author="AbbVie251" w:date="2025-05-13T09:01:00Z">
        <w:r w:rsidRPr="00D53144">
          <w:rPr>
            <w:lang w:val="nl-NL"/>
          </w:rPr>
          <w:delText xml:space="preserve">Als actieve tuberculose wordt gediagnosticeerd, mag de Humira-behandeling niet worden geïnitieerd (zie rubriek 4.3). </w:delText>
        </w:r>
      </w:del>
    </w:p>
    <w:p w:rsidR="008A37F6" w:rsidRPr="00D53144" w14:paraId="5607CA12" w14:textId="634E0544">
      <w:pPr>
        <w:spacing w:line="240" w:lineRule="auto"/>
        <w:ind w:right="566"/>
        <w:pPrChange w:id="935" w:author="AbbVie251" w:date="2025-05-13T09:01:00Z">
          <w:pPr>
            <w:pStyle w:val="EndnoteText"/>
          </w:pPr>
        </w:pPrChange>
        <w:rPr>
          <w:del w:id="936" w:author="AbbVie251" w:date="2025-05-13T09:01:00Z"/>
          <w:lang w:val="nl-NL"/>
        </w:rPr>
      </w:pPr>
    </w:p>
    <w:p w:rsidR="008A37F6" w:rsidRPr="00D53144" w14:paraId="03DFF8CC" w14:textId="2D84A4AC">
      <w:pPr>
        <w:spacing w:line="240" w:lineRule="auto"/>
        <w:ind w:right="566"/>
        <w:pPrChange w:id="937" w:author="AbbVie251" w:date="2025-05-13T09:01:00Z">
          <w:pPr/>
        </w:pPrChange>
        <w:rPr>
          <w:del w:id="938" w:author="AbbVie251" w:date="2025-05-13T09:01:00Z"/>
          <w:lang w:val="nl-NL"/>
        </w:rPr>
      </w:pPr>
      <w:del w:id="939" w:author="AbbVie251" w:date="2025-05-13T09:01:00Z">
        <w:r w:rsidRPr="00D53144">
          <w:rPr>
            <w:lang w:val="nl-NL"/>
          </w:rPr>
          <w:delText>In alle hieronder beschreven situaties dienen de voordelen van behandeling met Humira zorgvuldig te worden afgewogen tegen de risico</w:delText>
        </w:r>
      </w:del>
      <w:del w:id="940" w:author="AbbVie251" w:date="2025-05-13T09:01:00Z">
        <w:r w:rsidRPr="00D53144" w:rsidR="002F5CCB">
          <w:rPr>
            <w:lang w:val="nl-NL"/>
          </w:rPr>
          <w:delText>’</w:delText>
        </w:r>
      </w:del>
      <w:del w:id="941" w:author="AbbVie251" w:date="2025-05-13T09:01:00Z">
        <w:r w:rsidRPr="00D53144">
          <w:rPr>
            <w:lang w:val="nl-NL"/>
          </w:rPr>
          <w:delText>s ervan.</w:delText>
        </w:r>
      </w:del>
    </w:p>
    <w:p w:rsidR="008A37F6" w:rsidRPr="00D53144" w14:paraId="42585EEF" w14:textId="54AE23EA">
      <w:pPr>
        <w:spacing w:line="240" w:lineRule="auto"/>
        <w:ind w:right="566"/>
        <w:pPrChange w:id="942" w:author="AbbVie251" w:date="2025-05-13T09:01:00Z">
          <w:pPr/>
        </w:pPrChange>
        <w:rPr>
          <w:del w:id="943" w:author="AbbVie251" w:date="2025-05-13T09:01:00Z"/>
          <w:lang w:val="nl-NL"/>
        </w:rPr>
      </w:pPr>
    </w:p>
    <w:p w:rsidR="008A37F6" w:rsidRPr="00D53144" w14:paraId="533ED2D6" w14:textId="41ED52FD">
      <w:pPr>
        <w:spacing w:line="240" w:lineRule="auto"/>
        <w:ind w:right="566"/>
        <w:pPrChange w:id="944" w:author="AbbVie251" w:date="2025-05-13T09:01:00Z">
          <w:pPr/>
        </w:pPrChange>
        <w:rPr>
          <w:del w:id="945" w:author="AbbVie251" w:date="2025-05-13T09:01:00Z"/>
          <w:lang w:val="nl-NL"/>
        </w:rPr>
      </w:pPr>
      <w:del w:id="946" w:author="AbbVie251" w:date="2025-05-13T09:01:00Z">
        <w:r w:rsidRPr="00D53144">
          <w:rPr>
            <w:lang w:val="nl-NL"/>
          </w:rPr>
          <w:delText xml:space="preserve">Als latente tuberculose vermoed wordt, dient een arts met expertise op het gebied van de tuberculosebehandeling te worden geconsulteerd. </w:delText>
        </w:r>
      </w:del>
    </w:p>
    <w:p w:rsidR="008A37F6" w:rsidRPr="00D53144" w14:paraId="2C2B37AE" w14:textId="48957CD1">
      <w:pPr>
        <w:spacing w:line="240" w:lineRule="auto"/>
        <w:ind w:right="566"/>
        <w:pPrChange w:id="947" w:author="AbbVie251" w:date="2025-05-13T09:01:00Z">
          <w:pPr/>
        </w:pPrChange>
        <w:rPr>
          <w:del w:id="948" w:author="AbbVie251" w:date="2025-05-13T09:01:00Z"/>
          <w:lang w:val="nl-NL"/>
        </w:rPr>
      </w:pPr>
    </w:p>
    <w:p w:rsidR="008A37F6" w:rsidRPr="00D53144" w14:paraId="1103E32F" w14:textId="64FE1D55">
      <w:pPr>
        <w:spacing w:line="240" w:lineRule="auto"/>
        <w:ind w:right="566"/>
        <w:pPrChange w:id="949" w:author="AbbVie251" w:date="2025-05-13T09:01:00Z">
          <w:pPr>
            <w:spacing w:line="240" w:lineRule="auto"/>
          </w:pPr>
        </w:pPrChange>
        <w:rPr>
          <w:del w:id="950" w:author="AbbVie251" w:date="2025-05-13T09:01:00Z"/>
          <w:lang w:val="nl-NL"/>
        </w:rPr>
      </w:pPr>
      <w:del w:id="951" w:author="AbbVie251" w:date="2025-05-13T09:01:00Z">
        <w:r w:rsidRPr="00D53144">
          <w:rPr>
            <w:lang w:val="nl-NL"/>
          </w:rPr>
          <w:delText>Als latente tuberculose wordt gediagnosticeerd, moet vóór het begin van de behandeling met Humira gestart worden met antituberculeuze behandeling volgens de plaatselijke richtlijnen.</w:delText>
        </w:r>
      </w:del>
    </w:p>
    <w:p w:rsidR="008A37F6" w:rsidRPr="00D53144" w14:paraId="5D2F34CD" w14:textId="03B83287">
      <w:pPr>
        <w:spacing w:line="240" w:lineRule="auto"/>
        <w:ind w:right="566"/>
        <w:pPrChange w:id="952" w:author="AbbVie251" w:date="2025-05-13T09:01:00Z">
          <w:pPr>
            <w:spacing w:line="240" w:lineRule="auto"/>
          </w:pPr>
        </w:pPrChange>
        <w:rPr>
          <w:del w:id="953" w:author="AbbVie251" w:date="2025-05-13T09:01:00Z"/>
          <w:lang w:val="nl-NL"/>
        </w:rPr>
      </w:pPr>
    </w:p>
    <w:p w:rsidR="008A37F6" w:rsidRPr="00D53144" w14:paraId="7709752F" w14:textId="12221EE7">
      <w:pPr>
        <w:spacing w:line="240" w:lineRule="auto"/>
        <w:ind w:right="566"/>
        <w:pPrChange w:id="954" w:author="AbbVie251" w:date="2025-05-13T09:01:00Z">
          <w:pPr>
            <w:spacing w:line="240" w:lineRule="auto"/>
          </w:pPr>
        </w:pPrChange>
        <w:rPr>
          <w:del w:id="955" w:author="AbbVie251" w:date="2025-05-13T09:01:00Z"/>
          <w:lang w:val="nl-NL"/>
        </w:rPr>
      </w:pPr>
      <w:del w:id="956" w:author="AbbVie251" w:date="2025-05-13T09:01:00Z">
        <w:r w:rsidRPr="00D53144">
          <w:rPr>
            <w:lang w:val="nl-NL"/>
          </w:rPr>
          <w:delText xml:space="preserve">Het gebruik van antituberculeuze profylaxe behandeling dient ook te worden overwogen vóór het begin van de behandeling met Humira bij patiënten met meerdere of significante risicofactoren voor tuberculose ondanks een negatieve tuberculosetest en bij patiënten met latente of actieve tuberculose in de voorgeschiedenis, bij wie niet met zekerheid is vast te stellen dat ze adequaat zijn behandeld. </w:delText>
        </w:r>
      </w:del>
    </w:p>
    <w:p w:rsidR="008A37F6" w:rsidRPr="00D53144" w14:paraId="40E18EAD" w14:textId="42083D17">
      <w:pPr>
        <w:spacing w:line="240" w:lineRule="auto"/>
        <w:ind w:right="566"/>
        <w:pPrChange w:id="957" w:author="AbbVie251" w:date="2025-05-13T09:01:00Z">
          <w:pPr>
            <w:spacing w:line="240" w:lineRule="auto"/>
          </w:pPr>
        </w:pPrChange>
        <w:rPr>
          <w:del w:id="958" w:author="AbbVie251" w:date="2025-05-13T09:01:00Z"/>
          <w:lang w:val="nl-NL"/>
        </w:rPr>
      </w:pPr>
    </w:p>
    <w:p w:rsidR="008A37F6" w:rsidRPr="00D53144" w14:paraId="282B4D67" w14:textId="49700BDD">
      <w:pPr>
        <w:spacing w:line="240" w:lineRule="auto"/>
        <w:ind w:right="566"/>
        <w:pPrChange w:id="959" w:author="AbbVie251" w:date="2025-05-13T09:01:00Z">
          <w:pPr>
            <w:spacing w:line="240" w:lineRule="auto"/>
          </w:pPr>
        </w:pPrChange>
        <w:rPr>
          <w:del w:id="960" w:author="AbbVie251" w:date="2025-05-13T09:01:00Z"/>
          <w:lang w:val="nl-NL"/>
        </w:rPr>
      </w:pPr>
      <w:del w:id="961" w:author="AbbVie251" w:date="2025-05-13T09:01:00Z">
        <w:r w:rsidRPr="00D53144">
          <w:rPr>
            <w:lang w:val="nl-NL"/>
          </w:rPr>
          <w:delText xml:space="preserve">Ondanks tuberculose profylaxe behandeling, zijn er gevallen van gereactiveerde tuberculose geweest onder patiënten die met Humira werden behandeld. Bij sommige patiënten die met succes waren behandeld voor actieve tuberculose, trad tuberculose opnieuw op tijdens behandeling met Humira. </w:delText>
        </w:r>
      </w:del>
    </w:p>
    <w:p w:rsidR="008A37F6" w:rsidRPr="00D53144" w14:paraId="204537FE" w14:textId="66331B32">
      <w:pPr>
        <w:spacing w:line="240" w:lineRule="auto"/>
        <w:ind w:right="566"/>
        <w:pPrChange w:id="962" w:author="AbbVie251" w:date="2025-05-13T09:01:00Z">
          <w:pPr>
            <w:spacing w:line="240" w:lineRule="auto"/>
          </w:pPr>
        </w:pPrChange>
        <w:rPr>
          <w:del w:id="963" w:author="AbbVie251" w:date="2025-05-13T09:01:00Z"/>
          <w:lang w:val="nl-NL"/>
        </w:rPr>
      </w:pPr>
      <w:del w:id="964" w:author="AbbVie251" w:date="2025-05-13T09:01:00Z">
        <w:r w:rsidRPr="00D53144">
          <w:rPr>
            <w:lang w:val="nl-NL"/>
          </w:rPr>
          <w:delText xml:space="preserve">Patiënten dienen het advies te krijgen een arts te raadplegen als tijdens of na de behandeling met Humira tekenen/symptomen optreden die wijzen op een tuberculose-infectie (bijvoorbeeld aanhoudend hoesten, emaciatie/gewichtsverlies, lichte koorts, lusteloosheid). </w:delText>
        </w:r>
      </w:del>
    </w:p>
    <w:p w:rsidR="008A37F6" w:rsidRPr="00D53144" w14:paraId="1A81E15E" w14:textId="51A74666">
      <w:pPr>
        <w:spacing w:line="240" w:lineRule="auto"/>
        <w:ind w:right="566"/>
        <w:pPrChange w:id="965" w:author="AbbVie251" w:date="2025-05-13T09:01:00Z">
          <w:pPr>
            <w:spacing w:line="240" w:lineRule="auto"/>
          </w:pPr>
        </w:pPrChange>
        <w:rPr>
          <w:del w:id="966" w:author="AbbVie251" w:date="2025-05-13T09:01:00Z"/>
          <w:lang w:val="nl-NL"/>
        </w:rPr>
      </w:pPr>
    </w:p>
    <w:p w:rsidR="008A37F6" w:rsidRPr="00D53144" w14:paraId="03AFA1AD" w14:textId="75DC39D8">
      <w:pPr>
        <w:keepNext w:val="0"/>
        <w:spacing w:line="240" w:lineRule="auto"/>
        <w:ind w:right="566"/>
        <w:pPrChange w:id="967" w:author="AbbVie251" w:date="2025-05-13T09:01:00Z">
          <w:pPr>
            <w:keepNext/>
            <w:spacing w:line="240" w:lineRule="auto"/>
          </w:pPr>
        </w:pPrChange>
        <w:rPr>
          <w:del w:id="968" w:author="AbbVie251" w:date="2025-05-13T09:01:00Z"/>
          <w:lang w:val="nl-NL"/>
        </w:rPr>
      </w:pPr>
      <w:del w:id="969" w:author="AbbVie251" w:date="2025-05-13T09:01:00Z">
        <w:r w:rsidRPr="00D53144">
          <w:rPr>
            <w:i/>
            <w:iCs/>
            <w:lang w:val="nl-NL"/>
          </w:rPr>
          <w:delText>Andere opportunistische infecties</w:delText>
        </w:r>
      </w:del>
    </w:p>
    <w:p w:rsidR="008A37F6" w:rsidRPr="00D53144" w14:paraId="03DA2B1D" w14:textId="1CA40B95">
      <w:pPr>
        <w:keepNext w:val="0"/>
        <w:spacing w:line="240" w:lineRule="auto"/>
        <w:ind w:right="566"/>
        <w:pPrChange w:id="970" w:author="AbbVie251" w:date="2025-05-13T09:01:00Z">
          <w:pPr>
            <w:keepNext/>
            <w:spacing w:line="240" w:lineRule="auto"/>
          </w:pPr>
        </w:pPrChange>
        <w:rPr>
          <w:del w:id="971" w:author="AbbVie251" w:date="2025-05-13T09:01:00Z"/>
          <w:lang w:val="nl-NL"/>
        </w:rPr>
      </w:pPr>
    </w:p>
    <w:p w:rsidR="008A37F6" w:rsidRPr="00D53144" w14:paraId="63B4B307" w14:textId="78D02E99">
      <w:pPr>
        <w:keepNext w:val="0"/>
        <w:spacing w:line="240" w:lineRule="auto"/>
        <w:ind w:right="566"/>
        <w:pPrChange w:id="972" w:author="AbbVie251" w:date="2025-05-13T09:01:00Z">
          <w:pPr>
            <w:keepNext/>
            <w:spacing w:line="240" w:lineRule="auto"/>
          </w:pPr>
        </w:pPrChange>
        <w:rPr>
          <w:del w:id="973" w:author="AbbVie251" w:date="2025-05-13T09:01:00Z"/>
          <w:lang w:val="nl-NL"/>
        </w:rPr>
      </w:pPr>
      <w:del w:id="974" w:author="AbbVie251" w:date="2025-05-13T09:01:00Z">
        <w:r w:rsidRPr="00D53144">
          <w:rPr>
            <w:lang w:val="nl-NL"/>
          </w:rPr>
          <w:delText>Opportunistische infecties, waaronder invasieve schimmelinfecties, zijn waargenomen bij patiënten die werden behandeld met Humira. Deze infecties zijn niet altijd herkend bij patiënten die TNF-antagonisten gebruikten en dit heeft geresulteerd in vertragingen bij het instellen van de adequate behandeling, met in sommige gevallen een fatale afloop.</w:delText>
        </w:r>
      </w:del>
    </w:p>
    <w:p w:rsidR="008A37F6" w:rsidRPr="00D53144" w14:paraId="2644F5ED" w14:textId="659891F3">
      <w:pPr>
        <w:spacing w:line="240" w:lineRule="auto"/>
        <w:ind w:right="566"/>
        <w:pPrChange w:id="975" w:author="AbbVie251" w:date="2025-05-13T09:01:00Z">
          <w:pPr>
            <w:spacing w:line="240" w:lineRule="auto"/>
          </w:pPr>
        </w:pPrChange>
        <w:rPr>
          <w:del w:id="976" w:author="AbbVie251" w:date="2025-05-13T09:01:00Z"/>
          <w:lang w:val="nl-NL"/>
        </w:rPr>
      </w:pPr>
    </w:p>
    <w:p w:rsidR="008A37F6" w:rsidRPr="00D53144" w14:paraId="3E9B4B88" w14:textId="5A1C5028">
      <w:pPr>
        <w:spacing w:line="240" w:lineRule="auto"/>
        <w:ind w:right="566"/>
        <w:pPrChange w:id="977" w:author="AbbVie251" w:date="2025-05-13T09:01:00Z">
          <w:pPr>
            <w:spacing w:line="240" w:lineRule="auto"/>
          </w:pPr>
        </w:pPrChange>
        <w:rPr>
          <w:del w:id="978" w:author="AbbVie251" w:date="2025-05-13T09:01:00Z"/>
          <w:lang w:val="nl-NL"/>
        </w:rPr>
      </w:pPr>
      <w:del w:id="979" w:author="AbbVie251" w:date="2025-05-13T09:01:00Z">
        <w:r w:rsidRPr="00D53144">
          <w:rPr>
            <w:lang w:val="nl-NL"/>
          </w:rPr>
          <w:delText xml:space="preserve">Patiënten die tekenen en symptomen ontwikkelen zoals koorts, malaise, gewichtsverlies, zweten, hoesten, dyspnoe en/of pulmonaire infiltraten of andere ernstige systemische ziekte al dan niet gepaard gaand met shock, dienen verdacht te worden van een invasieve schimmelinfectie en de toediening van Humira dient onmiddellijk te worden gestaakt. Bij deze patiënten dient de diagnose te worden gesteld en toediening van een empirische antischimmeltherapie te worden gestart in overleg met een arts met expertise op het gebied van de zorg voor patiënten met invasieve schimmelinfecties. </w:delText>
        </w:r>
      </w:del>
    </w:p>
    <w:p w:rsidR="008A37F6" w:rsidRPr="00D53144" w14:paraId="66AD705A" w14:textId="0B3BFB2E">
      <w:pPr>
        <w:spacing w:line="240" w:lineRule="auto"/>
        <w:ind w:right="566"/>
        <w:pPrChange w:id="980" w:author="AbbVie251" w:date="2025-05-13T09:01:00Z">
          <w:pPr>
            <w:spacing w:line="240" w:lineRule="auto"/>
          </w:pPr>
        </w:pPrChange>
        <w:rPr>
          <w:del w:id="981" w:author="AbbVie251" w:date="2025-05-13T09:01:00Z"/>
          <w:lang w:val="nl-NL"/>
        </w:rPr>
      </w:pPr>
    </w:p>
    <w:p w:rsidR="008A37F6" w:rsidRPr="00D53144" w14:paraId="26BC25A2" w14:textId="3B56F505">
      <w:pPr>
        <w:spacing w:line="240" w:lineRule="auto"/>
        <w:ind w:right="566"/>
        <w:pPrChange w:id="982" w:author="AbbVie251" w:date="2025-05-13T09:01:00Z">
          <w:pPr>
            <w:spacing w:line="240" w:lineRule="auto"/>
          </w:pPr>
        </w:pPrChange>
        <w:rPr>
          <w:del w:id="983" w:author="AbbVie251" w:date="2025-05-13T09:01:00Z"/>
          <w:u w:val="single"/>
          <w:lang w:val="nl-NL"/>
        </w:rPr>
      </w:pPr>
      <w:del w:id="984" w:author="AbbVie251" w:date="2025-05-13T09:01:00Z">
        <w:r w:rsidRPr="00D53144">
          <w:rPr>
            <w:u w:val="single"/>
            <w:lang w:val="nl-NL"/>
          </w:rPr>
          <w:delText>Hepatitis B reactivering</w:delText>
        </w:r>
      </w:del>
    </w:p>
    <w:p w:rsidR="008A37F6" w:rsidRPr="00D53144" w14:paraId="1AFC71C6" w14:textId="1202A05A">
      <w:pPr>
        <w:spacing w:line="240" w:lineRule="auto"/>
        <w:ind w:right="566"/>
        <w:pPrChange w:id="985" w:author="AbbVie251" w:date="2025-05-13T09:01:00Z">
          <w:pPr>
            <w:spacing w:line="240" w:lineRule="auto"/>
          </w:pPr>
        </w:pPrChange>
        <w:rPr>
          <w:del w:id="986" w:author="AbbVie251" w:date="2025-05-13T09:01:00Z"/>
          <w:lang w:val="nl-NL"/>
        </w:rPr>
      </w:pPr>
    </w:p>
    <w:p w:rsidR="008A37F6" w:rsidRPr="00D53144" w14:paraId="61A57C10" w14:textId="4E4D7278">
      <w:pPr>
        <w:spacing w:line="240" w:lineRule="auto"/>
        <w:ind w:right="566"/>
        <w:pPrChange w:id="987" w:author="AbbVie251" w:date="2025-05-13T09:01:00Z">
          <w:pPr>
            <w:spacing w:line="240" w:lineRule="auto"/>
          </w:pPr>
        </w:pPrChange>
        <w:rPr>
          <w:del w:id="988" w:author="AbbVie251" w:date="2025-05-13T09:01:00Z"/>
          <w:lang w:val="nl-NL"/>
        </w:rPr>
      </w:pPr>
      <w:del w:id="989" w:author="AbbVie251" w:date="2025-05-13T09:01:00Z">
        <w:r w:rsidRPr="00D53144">
          <w:rPr>
            <w:lang w:val="nl-NL"/>
          </w:rPr>
          <w:delText xml:space="preserve">Reactivering van hepatitis B is opgetreden bij patiënten die behandeld werden met een TNF-antagonist zoals Humira en die chronisch drager zijn van dit virus (d.w.z. oppervlakte-antigeen positief). Sommige gevallen waren fataal. Patiënten dienen getest te worden op hepatitis B-infectie voordat met de behandeling met Humira begonnen wordt. Voor patiënten die positief voor hepatitis B-infectie worden getest, wordt consultatie met een arts met ervaring met de behandeling van hepatitis B aanbevolen. </w:delText>
        </w:r>
      </w:del>
    </w:p>
    <w:p w:rsidR="008A37F6" w:rsidRPr="00D53144" w14:paraId="2495686D" w14:textId="0C2D504C">
      <w:pPr>
        <w:spacing w:line="240" w:lineRule="auto"/>
        <w:ind w:right="566"/>
        <w:pPrChange w:id="990" w:author="AbbVie251" w:date="2025-05-13T09:01:00Z">
          <w:pPr>
            <w:spacing w:line="240" w:lineRule="auto"/>
          </w:pPr>
        </w:pPrChange>
        <w:rPr>
          <w:del w:id="991" w:author="AbbVie251" w:date="2025-05-13T09:01:00Z"/>
          <w:lang w:val="nl-NL"/>
        </w:rPr>
      </w:pPr>
    </w:p>
    <w:p w:rsidR="008A37F6" w:rsidRPr="00D53144" w14:paraId="12D3E5AF" w14:textId="4F2DAE64">
      <w:pPr>
        <w:spacing w:line="240" w:lineRule="auto"/>
        <w:ind w:right="566"/>
        <w:pPrChange w:id="992" w:author="AbbVie251" w:date="2025-05-13T09:01:00Z">
          <w:pPr>
            <w:spacing w:line="240" w:lineRule="auto"/>
          </w:pPr>
        </w:pPrChange>
        <w:rPr>
          <w:del w:id="993" w:author="AbbVie251" w:date="2025-05-13T09:01:00Z"/>
          <w:lang w:val="nl-NL"/>
        </w:rPr>
      </w:pPr>
      <w:del w:id="994" w:author="AbbVie251" w:date="2025-05-13T09:01:00Z">
        <w:r w:rsidRPr="00D53144">
          <w:rPr>
            <w:lang w:val="nl-NL"/>
          </w:rPr>
          <w:delText xml:space="preserve">Dragers van het hepatitis B-virus die behandeling met Humira nodig hebben dienen zorgvuldig te worden gemonitord op symptomen van actieve infectie met het hepatitis B-virus gedurende de behandeling en gedurende verschillende maanden na beëindiging van de behandeling. Er zijn onvoldoende gegevens beschikbaar over het behandelen van patiënten die drager zijn van het hepatitis B-virus met antivirale therapie in combinatie met behandeling met TNF-antagonisten om hepatitis B- virus reactivering te voorkomen. Bij patiënten bij wie reactivering van hepatitis </w:delText>
        </w:r>
      </w:del>
      <w:del w:id="995" w:author="AbbVie251" w:date="2025-05-13T09:01:00Z">
        <w:r w:rsidRPr="00D53144">
          <w:rPr>
            <w:lang w:val="nl-NL"/>
          </w:rPr>
          <w:delText>B optreedt, dient Humira te worden gestopt en dient effectieve antivirale therapie met geschikte ondersteunende behandeling te worden gestart.</w:delText>
        </w:r>
      </w:del>
    </w:p>
    <w:p w:rsidR="008A37F6" w:rsidRPr="00D53144" w14:paraId="661F1402" w14:textId="26880B58">
      <w:pPr>
        <w:autoSpaceDE/>
        <w:autoSpaceDN/>
        <w:adjustRightInd/>
        <w:spacing w:line="240" w:lineRule="auto"/>
        <w:ind w:right="566"/>
        <w:pPrChange w:id="996" w:author="AbbVie251" w:date="2025-05-13T09:01:00Z">
          <w:pPr>
            <w:autoSpaceDE w:val="0"/>
            <w:autoSpaceDN w:val="0"/>
            <w:adjustRightInd w:val="0"/>
            <w:spacing w:line="240" w:lineRule="auto"/>
          </w:pPr>
        </w:pPrChange>
        <w:rPr>
          <w:del w:id="997" w:author="AbbVie251" w:date="2025-05-13T09:01:00Z"/>
          <w:lang w:val="nl-NL"/>
        </w:rPr>
      </w:pPr>
    </w:p>
    <w:p w:rsidR="008A37F6" w:rsidRPr="00D53144" w14:paraId="514F7BB9" w14:textId="35B04CD7">
      <w:pPr>
        <w:spacing w:line="240" w:lineRule="auto"/>
        <w:ind w:right="566"/>
        <w:pPrChange w:id="998" w:author="AbbVie251" w:date="2025-05-13T09:01:00Z">
          <w:pPr>
            <w:spacing w:line="240" w:lineRule="auto"/>
          </w:pPr>
        </w:pPrChange>
        <w:rPr>
          <w:del w:id="999" w:author="AbbVie251" w:date="2025-05-13T09:01:00Z"/>
          <w:u w:val="single"/>
          <w:lang w:val="nl-NL"/>
        </w:rPr>
      </w:pPr>
      <w:del w:id="1000" w:author="AbbVie251" w:date="2025-05-13T09:01:00Z">
        <w:r w:rsidRPr="00D53144">
          <w:rPr>
            <w:u w:val="single"/>
            <w:lang w:val="nl-NL"/>
          </w:rPr>
          <w:delText>Neurologische complicaties</w:delText>
        </w:r>
      </w:del>
    </w:p>
    <w:p w:rsidR="008A37F6" w:rsidRPr="00D53144" w14:paraId="714A50BB" w14:textId="47809E36">
      <w:pPr>
        <w:autoSpaceDE/>
        <w:autoSpaceDN/>
        <w:adjustRightInd/>
        <w:spacing w:line="240" w:lineRule="auto"/>
        <w:ind w:right="566"/>
        <w:pPrChange w:id="1001" w:author="AbbVie251" w:date="2025-05-13T09:01:00Z">
          <w:pPr>
            <w:autoSpaceDE w:val="0"/>
            <w:autoSpaceDN w:val="0"/>
            <w:adjustRightInd w:val="0"/>
            <w:spacing w:line="240" w:lineRule="auto"/>
          </w:pPr>
        </w:pPrChange>
        <w:rPr>
          <w:del w:id="1002" w:author="AbbVie251" w:date="2025-05-13T09:01:00Z"/>
          <w:u w:val="single"/>
          <w:lang w:val="nl-NL"/>
        </w:rPr>
      </w:pPr>
    </w:p>
    <w:p w:rsidR="008A37F6" w:rsidRPr="00D53144" w14:paraId="4B07FEAF" w14:textId="3DAE03C8">
      <w:pPr>
        <w:keepNext w:val="0"/>
        <w:spacing w:line="240" w:lineRule="auto"/>
        <w:ind w:right="566"/>
        <w:pPrChange w:id="1003" w:author="AbbVie251" w:date="2025-05-13T09:01:00Z">
          <w:pPr>
            <w:keepNext/>
            <w:spacing w:line="240" w:lineRule="auto"/>
          </w:pPr>
        </w:pPrChange>
        <w:rPr>
          <w:del w:id="1004" w:author="AbbVie251" w:date="2025-05-13T09:01:00Z"/>
          <w:lang w:val="nl-NL"/>
        </w:rPr>
      </w:pPr>
      <w:del w:id="1005" w:author="AbbVie251" w:date="2025-05-13T09:01:00Z">
        <w:r w:rsidRPr="00D53144">
          <w:rPr>
            <w:lang w:val="nl-NL"/>
          </w:rPr>
          <w:delText xml:space="preserve">TNF-antagonisten, waaronder Humira, zijn in zeldzame gevallen in verband gebracht met het ontstaan van of de verergering van klinische symptomen en/of röntgenografische aanwijzingen voor demyeliniserende aandoeningen van het centraal zenuwstelsel, waaronder multipele sclerose en optische neuritis, en perifere demyeliniserende aandoeningen, waaronder Guillain-Barré-syndroom. Voorschrijvers dienen voorzichtigheid in acht te nemen wanneer het gebruik van Humira wordt overwogen bij patiënten met reeds bestaande of recent opgetreden demyeliniserende aandoeningen van het centrale of perifere zenuwstelsel; stopzetten van het gebruik van Humira dient overwogen te worden indien een van deze aandoeningen zich ontwikkelt. Er is een bekende associatie tussen intermediaire uveïtis en centrale demyeliniserende aandoeningen. In patiënten met niet-infectieuze intermediaire uveïtis moet een neurologische beoordeling worden uitgevoerd voor de start van de Humira-behandeling en regelmatig tijdens de behandeling om reeds bestaande of zich ontwikkelende centrale demyeliniserende aandoeningen vast te stellen. </w:delText>
        </w:r>
      </w:del>
    </w:p>
    <w:p w:rsidR="008A37F6" w:rsidRPr="00D53144" w14:paraId="0CC25705" w14:textId="57D3D3B1">
      <w:pPr>
        <w:spacing w:line="240" w:lineRule="auto"/>
        <w:ind w:right="566"/>
        <w:pPrChange w:id="1006" w:author="AbbVie251" w:date="2025-05-13T09:01:00Z">
          <w:pPr>
            <w:spacing w:line="240" w:lineRule="auto"/>
          </w:pPr>
        </w:pPrChange>
        <w:rPr>
          <w:del w:id="1007" w:author="AbbVie251" w:date="2025-05-13T09:01:00Z"/>
          <w:u w:val="single"/>
          <w:lang w:val="nl-NL"/>
        </w:rPr>
      </w:pPr>
    </w:p>
    <w:p w:rsidR="008A37F6" w:rsidRPr="00D53144" w14:paraId="16910D52" w14:textId="15504669">
      <w:pPr>
        <w:spacing w:line="240" w:lineRule="auto"/>
        <w:ind w:right="566"/>
        <w:pPrChange w:id="1008" w:author="AbbVie251" w:date="2025-05-13T09:01:00Z">
          <w:pPr>
            <w:spacing w:line="240" w:lineRule="auto"/>
          </w:pPr>
        </w:pPrChange>
        <w:rPr>
          <w:del w:id="1009" w:author="AbbVie251" w:date="2025-05-13T09:01:00Z"/>
          <w:u w:val="single"/>
          <w:lang w:val="nl-NL"/>
        </w:rPr>
      </w:pPr>
      <w:del w:id="1010" w:author="AbbVie251" w:date="2025-05-13T09:01:00Z">
        <w:r w:rsidRPr="00D53144">
          <w:rPr>
            <w:u w:val="single"/>
            <w:lang w:val="nl-NL"/>
          </w:rPr>
          <w:delText>Allergische reacties</w:delText>
        </w:r>
      </w:del>
    </w:p>
    <w:p w:rsidR="008A37F6" w:rsidRPr="00D53144" w14:paraId="55B8C699" w14:textId="43A9D83A">
      <w:pPr>
        <w:spacing w:line="240" w:lineRule="auto"/>
        <w:ind w:right="566"/>
        <w:pPrChange w:id="1011" w:author="AbbVie251" w:date="2025-05-13T09:01:00Z">
          <w:pPr>
            <w:spacing w:line="240" w:lineRule="auto"/>
          </w:pPr>
        </w:pPrChange>
        <w:rPr>
          <w:del w:id="1012" w:author="AbbVie251" w:date="2025-05-13T09:01:00Z"/>
          <w:u w:val="single"/>
          <w:lang w:val="nl-NL"/>
        </w:rPr>
      </w:pPr>
    </w:p>
    <w:p w:rsidR="008A37F6" w:rsidRPr="00D53144" w14:paraId="2CA7C42F" w14:textId="4FA52996">
      <w:pPr>
        <w:spacing w:line="240" w:lineRule="auto"/>
        <w:ind w:right="566"/>
        <w:pPrChange w:id="1013" w:author="AbbVie251" w:date="2025-05-13T09:01:00Z">
          <w:pPr>
            <w:spacing w:line="240" w:lineRule="auto"/>
          </w:pPr>
        </w:pPrChange>
        <w:rPr>
          <w:del w:id="1014" w:author="AbbVie251" w:date="2025-05-13T09:01:00Z"/>
          <w:lang w:val="nl-NL"/>
        </w:rPr>
      </w:pPr>
      <w:del w:id="1015" w:author="AbbVie251" w:date="2025-05-13T09:01:00Z">
        <w:r w:rsidRPr="00D53144">
          <w:rPr>
            <w:lang w:val="nl-NL"/>
          </w:rPr>
          <w:delText xml:space="preserve">Tijdens klinische onderzoeken traden zelden ernstige allergische reacties geassocieerd met Humira op. Niet-ernstige allergische reacties op Humira traden tijdens klinische onderzoeken soms op. Na het toedienen van Humira zijn meldingen van ernstige allergische reacties, waaronder anafylaxie, ontvangen. Als er een anafylactische reactie of andere ernstige bijwerking optreedt, dient de toediening van Humira onmiddellijk te worden gestaakt en dient de gepaste behandeling te worden geïnitieerd. </w:delText>
        </w:r>
      </w:del>
    </w:p>
    <w:p w:rsidR="008A37F6" w:rsidRPr="00D53144" w14:paraId="3B1E086E" w14:textId="0E39391C">
      <w:pPr>
        <w:spacing w:line="240" w:lineRule="auto"/>
        <w:ind w:right="566"/>
        <w:pPrChange w:id="1016" w:author="AbbVie251" w:date="2025-05-13T09:01:00Z">
          <w:pPr>
            <w:spacing w:line="240" w:lineRule="auto"/>
          </w:pPr>
        </w:pPrChange>
        <w:rPr>
          <w:del w:id="1017" w:author="AbbVie251" w:date="2025-05-13T09:01:00Z"/>
          <w:lang w:val="nl-NL"/>
        </w:rPr>
      </w:pPr>
    </w:p>
    <w:p w:rsidR="008A37F6" w:rsidRPr="00D53144" w14:paraId="0A363723" w14:textId="64AE13F0">
      <w:pPr>
        <w:keepNext w:val="0"/>
        <w:spacing w:line="240" w:lineRule="auto"/>
        <w:ind w:right="566"/>
        <w:pPrChange w:id="1018" w:author="AbbVie251" w:date="2025-05-13T09:01:00Z">
          <w:pPr>
            <w:keepNext/>
            <w:spacing w:line="240" w:lineRule="auto"/>
          </w:pPr>
        </w:pPrChange>
        <w:rPr>
          <w:del w:id="1019" w:author="AbbVie251" w:date="2025-05-13T09:01:00Z"/>
          <w:u w:val="single"/>
          <w:lang w:val="nl-NL"/>
        </w:rPr>
      </w:pPr>
      <w:del w:id="1020" w:author="AbbVie251" w:date="2025-05-13T09:01:00Z">
        <w:r w:rsidRPr="00D53144">
          <w:rPr>
            <w:u w:val="single"/>
            <w:lang w:val="nl-NL"/>
          </w:rPr>
          <w:delText>Immunosuppressie</w:delText>
        </w:r>
      </w:del>
    </w:p>
    <w:p w:rsidR="008A37F6" w:rsidRPr="00D53144" w14:paraId="5CEDDEA7" w14:textId="053FD1A8">
      <w:pPr>
        <w:keepNext w:val="0"/>
        <w:spacing w:line="240" w:lineRule="auto"/>
        <w:ind w:right="566"/>
        <w:pPrChange w:id="1021" w:author="AbbVie251" w:date="2025-05-13T09:01:00Z">
          <w:pPr>
            <w:keepNext/>
            <w:spacing w:line="240" w:lineRule="auto"/>
          </w:pPr>
        </w:pPrChange>
        <w:rPr>
          <w:del w:id="1022" w:author="AbbVie251" w:date="2025-05-13T09:01:00Z"/>
          <w:lang w:val="nl-NL"/>
        </w:rPr>
      </w:pPr>
    </w:p>
    <w:p w:rsidR="008A37F6" w:rsidRPr="00D53144" w14:paraId="2C839B90" w14:textId="21E97129">
      <w:pPr>
        <w:keepNext w:val="0"/>
        <w:spacing w:line="240" w:lineRule="auto"/>
        <w:ind w:right="566"/>
        <w:pPrChange w:id="1023" w:author="AbbVie251" w:date="2025-05-13T09:01:00Z">
          <w:pPr>
            <w:keepNext/>
            <w:spacing w:line="240" w:lineRule="auto"/>
          </w:pPr>
        </w:pPrChange>
        <w:rPr>
          <w:del w:id="1024" w:author="AbbVie251" w:date="2025-05-13T09:01:00Z"/>
          <w:lang w:val="nl-NL"/>
        </w:rPr>
      </w:pPr>
      <w:del w:id="1025" w:author="AbbVie251" w:date="2025-05-13T09:01:00Z">
        <w:r w:rsidRPr="00D53144">
          <w:rPr>
            <w:lang w:val="nl-NL"/>
          </w:rPr>
          <w:delText>Bij een onderzoek met 64 patiënten met reumatoïde artritis die werden behandeld met Humira waren er geen aanwijzingen voor onderdrukking van vertraagde hypersensitiviteit, verlaagde immunoglobulinewaarden of gewijzigde tellingen voor effector-T-, B-, en NK-cellen, monocyten/macrofagen en neutrofielen.</w:delText>
        </w:r>
      </w:del>
    </w:p>
    <w:p w:rsidR="008A37F6" w:rsidRPr="00D53144" w14:paraId="4FF3B68F" w14:textId="13A6F57C">
      <w:pPr>
        <w:spacing w:line="240" w:lineRule="auto"/>
        <w:ind w:right="566"/>
        <w:pPrChange w:id="1026" w:author="AbbVie251" w:date="2025-05-13T09:01:00Z">
          <w:pPr>
            <w:spacing w:line="240" w:lineRule="auto"/>
          </w:pPr>
        </w:pPrChange>
        <w:rPr>
          <w:del w:id="1027" w:author="AbbVie251" w:date="2025-05-13T09:01:00Z"/>
          <w:lang w:val="nl-NL"/>
        </w:rPr>
      </w:pPr>
    </w:p>
    <w:p w:rsidR="008A37F6" w:rsidRPr="00D53144" w14:paraId="53AF5E38" w14:textId="1539B5F6">
      <w:pPr>
        <w:spacing w:line="240" w:lineRule="auto"/>
        <w:ind w:right="566"/>
        <w:pPrChange w:id="1028" w:author="AbbVie251" w:date="2025-05-13T09:01:00Z">
          <w:pPr>
            <w:spacing w:line="240" w:lineRule="auto"/>
          </w:pPr>
        </w:pPrChange>
        <w:rPr>
          <w:del w:id="1029" w:author="AbbVie251" w:date="2025-05-13T09:01:00Z"/>
          <w:u w:val="single"/>
          <w:lang w:val="nl-NL"/>
        </w:rPr>
      </w:pPr>
      <w:del w:id="1030" w:author="AbbVie251" w:date="2025-05-13T09:01:00Z">
        <w:r w:rsidRPr="00D53144">
          <w:rPr>
            <w:u w:val="single"/>
            <w:lang w:val="nl-NL"/>
          </w:rPr>
          <w:delText>Maligniteiten en lymfoproliferatieve aandoeningen</w:delText>
        </w:r>
      </w:del>
    </w:p>
    <w:p w:rsidR="008A37F6" w:rsidRPr="00D53144" w14:paraId="09BE751F" w14:textId="62064A0C">
      <w:pPr>
        <w:spacing w:line="240" w:lineRule="auto"/>
        <w:ind w:right="566"/>
        <w:pPrChange w:id="1031" w:author="AbbVie251" w:date="2025-05-13T09:01:00Z">
          <w:pPr>
            <w:spacing w:line="240" w:lineRule="auto"/>
          </w:pPr>
        </w:pPrChange>
        <w:rPr>
          <w:del w:id="1032" w:author="AbbVie251" w:date="2025-05-13T09:01:00Z"/>
          <w:lang w:val="nl-NL"/>
        </w:rPr>
      </w:pPr>
    </w:p>
    <w:p w:rsidR="008A37F6" w:rsidRPr="00D53144" w14:paraId="6A9FD384" w14:textId="681389AA">
      <w:pPr>
        <w:spacing w:line="240" w:lineRule="auto"/>
        <w:ind w:right="566"/>
        <w:pPrChange w:id="1033" w:author="AbbVie251" w:date="2025-05-13T09:01:00Z">
          <w:pPr>
            <w:spacing w:line="240" w:lineRule="auto"/>
          </w:pPr>
        </w:pPrChange>
        <w:rPr>
          <w:del w:id="1034" w:author="AbbVie251" w:date="2025-05-13T09:01:00Z"/>
          <w:lang w:val="nl-NL"/>
        </w:rPr>
      </w:pPr>
      <w:del w:id="1035" w:author="AbbVie251" w:date="2025-05-13T09:01:00Z">
        <w:r w:rsidRPr="00D53144">
          <w:rPr>
            <w:lang w:val="nl-NL"/>
          </w:rPr>
          <w:delText>In de gecontroleerde delen van de klinische onderzoeken met TNF-antagonisten zijn meer gevallen van maligniteiten waaronder lymfomen waargenomen in de patiënten die TNF-antagonisten hebben gekregen vergeleken met de controlepatiënten. Echter, het voorkomen hiervan was zeldzaam. In postmarketingverband zijn gevallen van leukemie gemeld bij patiënten die behandeld waren met een TNF-antagonist. Er is een verhoogd achtergrondrisico op lymfomen en leukemie voor reumatoïde artritis patiënten met langdurige, zeer actieve, ontstekingsziekte, wat de inschatting van het risico compliceert. Met de huidige kennis kan een mogelijk risico op de ontwikkeling van lymfomen, leukemie en andere maligniteiten bij patiënten die behandeld worden met TNF-antagonisten niet worden uitgesloten.</w:delText>
        </w:r>
      </w:del>
    </w:p>
    <w:p w:rsidR="008A37F6" w:rsidRPr="00D53144" w14:paraId="10826412" w14:textId="50952BC7">
      <w:pPr>
        <w:spacing w:line="240" w:lineRule="auto"/>
        <w:ind w:right="566"/>
        <w:pPrChange w:id="1036" w:author="AbbVie251" w:date="2025-05-13T09:01:00Z">
          <w:pPr>
            <w:spacing w:line="240" w:lineRule="auto"/>
          </w:pPr>
        </w:pPrChange>
        <w:rPr>
          <w:del w:id="1037" w:author="AbbVie251" w:date="2025-05-13T09:01:00Z"/>
          <w:lang w:val="nl-NL"/>
        </w:rPr>
      </w:pPr>
    </w:p>
    <w:p w:rsidR="008A37F6" w:rsidRPr="00D53144" w14:paraId="7545B657" w14:textId="22B97280">
      <w:pPr>
        <w:spacing w:line="240" w:lineRule="auto"/>
        <w:ind w:right="566"/>
        <w:pPrChange w:id="1038" w:author="AbbVie251" w:date="2025-05-13T09:01:00Z">
          <w:pPr>
            <w:spacing w:line="240" w:lineRule="auto"/>
          </w:pPr>
        </w:pPrChange>
        <w:rPr>
          <w:del w:id="1039" w:author="AbbVie251" w:date="2025-05-13T09:01:00Z"/>
          <w:lang w:val="nl-NL"/>
        </w:rPr>
      </w:pPr>
      <w:del w:id="1040" w:author="AbbVie251" w:date="2025-05-13T09:01:00Z">
        <w:r w:rsidRPr="00D53144">
          <w:rPr>
            <w:lang w:val="nl-NL"/>
          </w:rPr>
          <w:delText xml:space="preserve">Maligniteiten, waarvan sommige fataal, zijn in postmarketingverband gemeld bij kinderen, adolescenten en jongvolwassenen (tot 22 jaar) die werden behandeld met TNF-antagonisten (start van de behandeling bij een leeftijd ≤ 18 jaar), waaronder adalimumab. Ongeveer de helft van de gevallen betrof lymfomen. De andere gemelde gevallen betroffen een variëteit van verschillende maligniteiten, waaronder zeldzame maligniteiten die gewoonlijk in verband worden gebracht met immunosuppressie. Een risico op het ontwikkelen van maligniteiten bij kinderen en adolescenten die behandeld worden met TNF-antagonisten kan niet worden uitgesloten. </w:delText>
        </w:r>
      </w:del>
    </w:p>
    <w:p w:rsidR="008A37F6" w:rsidRPr="00D53144" w14:paraId="0E712377" w14:textId="3F6A5112">
      <w:pPr>
        <w:spacing w:line="240" w:lineRule="auto"/>
        <w:ind w:right="566"/>
        <w:pPrChange w:id="1041" w:author="AbbVie251" w:date="2025-05-13T09:01:00Z">
          <w:pPr>
            <w:spacing w:line="240" w:lineRule="auto"/>
          </w:pPr>
        </w:pPrChange>
        <w:rPr>
          <w:del w:id="1042" w:author="AbbVie251" w:date="2025-05-13T09:01:00Z"/>
          <w:lang w:val="nl-NL"/>
        </w:rPr>
      </w:pPr>
    </w:p>
    <w:p w:rsidR="008A37F6" w:rsidRPr="00D53144" w14:paraId="256A4973" w14:textId="55EF5558">
      <w:pPr>
        <w:spacing w:line="240" w:lineRule="auto"/>
        <w:ind w:right="566"/>
        <w:pPrChange w:id="1043" w:author="AbbVie251" w:date="2025-05-13T09:01:00Z">
          <w:pPr>
            <w:spacing w:line="240" w:lineRule="auto"/>
          </w:pPr>
        </w:pPrChange>
        <w:rPr>
          <w:del w:id="1044" w:author="AbbVie251" w:date="2025-05-13T09:01:00Z"/>
          <w:lang w:val="nl-NL"/>
        </w:rPr>
      </w:pPr>
      <w:del w:id="1045" w:author="AbbVie251" w:date="2025-05-13T09:01:00Z">
        <w:r w:rsidRPr="00D53144">
          <w:rPr>
            <w:lang w:val="nl-NL"/>
          </w:rPr>
          <w:delText>Er zijn zeldzame postmarketing gevallen vastgesteld van hepatosplenisch T-cellymfoom bij patiënten die behandeld werden met adalimumab. Dit zeldzame type T-cellymfoom heeft een zeer agressief ziekteverloop en is gewoonlijk fataal. Enkele van deze hepatosplenische T-cellymfomen tijdens Humira-gebruik, deden zich voor bij jonge volwassen patiënten die voor inflammatoire darmziekte gelijktijdig behandeld werden met azathioprine of 6</w:delText>
        </w:r>
      </w:del>
      <w:del w:id="1046" w:author="AbbVie251" w:date="2025-05-13T09:01:00Z">
        <w:r w:rsidRPr="00D53144">
          <w:rPr>
            <w:lang w:val="nl-NL"/>
          </w:rPr>
          <w:noBreakHyphen/>
          <w:delText xml:space="preserve">mercaptopurine. Het mogelijke risico van de combinatie van azathioprine of 6-mercaptopurine en Humira moet zorgvuldig worden overwogen. Het risico van het ontwikkelen van hepatosplenisch T-cellymfoom bij patiënten die worden behandeld met Humira kan niet worden uitgesloten (zie rubriek 4.8). </w:delText>
        </w:r>
      </w:del>
    </w:p>
    <w:p w:rsidR="008A37F6" w:rsidRPr="00D53144" w14:paraId="7990839C" w14:textId="59AA00D6">
      <w:pPr>
        <w:spacing w:line="240" w:lineRule="auto"/>
        <w:ind w:right="566"/>
        <w:pPrChange w:id="1047" w:author="AbbVie251" w:date="2025-05-13T09:01:00Z">
          <w:pPr>
            <w:spacing w:line="240" w:lineRule="auto"/>
          </w:pPr>
        </w:pPrChange>
        <w:rPr>
          <w:del w:id="1048" w:author="AbbVie251" w:date="2025-05-13T09:01:00Z"/>
          <w:lang w:val="nl-NL"/>
        </w:rPr>
      </w:pPr>
    </w:p>
    <w:p w:rsidR="008A37F6" w:rsidRPr="00D53144" w14:paraId="3815F8C6" w14:textId="0EE75842">
      <w:pPr>
        <w:spacing w:line="240" w:lineRule="auto"/>
        <w:ind w:right="566"/>
        <w:pPrChange w:id="1049" w:author="AbbVie251" w:date="2025-05-13T09:01:00Z">
          <w:pPr>
            <w:spacing w:line="240" w:lineRule="auto"/>
          </w:pPr>
        </w:pPrChange>
        <w:rPr>
          <w:del w:id="1050" w:author="AbbVie251" w:date="2025-05-13T09:01:00Z"/>
          <w:lang w:val="nl-NL"/>
        </w:rPr>
      </w:pPr>
      <w:del w:id="1051" w:author="AbbVie251" w:date="2025-05-13T09:01:00Z">
        <w:r w:rsidRPr="00D53144">
          <w:rPr>
            <w:lang w:val="nl-NL"/>
          </w:rPr>
          <w:delText>Er hebben geen onderzoeken plaatsgevonden waarbij patiënten met een achtergrond van maligniteiten geïncludeerd werden of patiënten bij wie de behandeling met Humira werd voortgezet nadat er zich bij hen een maligniteit had ontwikkeld. Voorzichtigheid is geboden bij de overweging om deze patiënten met Humira te behandelen (zie rubriek 4.8).</w:delText>
        </w:r>
      </w:del>
    </w:p>
    <w:p w:rsidR="008A37F6" w:rsidRPr="00D53144" w14:paraId="3DF59C92" w14:textId="5C31A541">
      <w:pPr>
        <w:spacing w:line="240" w:lineRule="auto"/>
        <w:ind w:right="566"/>
        <w:pPrChange w:id="1052" w:author="AbbVie251" w:date="2025-05-13T09:01:00Z">
          <w:pPr>
            <w:spacing w:line="240" w:lineRule="auto"/>
          </w:pPr>
        </w:pPrChange>
        <w:rPr>
          <w:del w:id="1053" w:author="AbbVie251" w:date="2025-05-13T09:01:00Z"/>
          <w:lang w:val="nl-NL"/>
        </w:rPr>
      </w:pPr>
    </w:p>
    <w:p w:rsidR="008A37F6" w:rsidRPr="00D53144" w14:paraId="12846250" w14:textId="753D3122">
      <w:pPr>
        <w:spacing w:line="240" w:lineRule="auto"/>
        <w:ind w:right="566"/>
        <w:pPrChange w:id="1054" w:author="AbbVie251" w:date="2025-05-13T09:01:00Z">
          <w:pPr>
            <w:spacing w:line="240" w:lineRule="auto"/>
          </w:pPr>
        </w:pPrChange>
        <w:rPr>
          <w:del w:id="1055" w:author="AbbVie251" w:date="2025-05-13T09:01:00Z"/>
          <w:lang w:val="nl-NL"/>
        </w:rPr>
      </w:pPr>
      <w:del w:id="1056" w:author="AbbVie251" w:date="2025-05-13T09:01:00Z">
        <w:r w:rsidRPr="00D53144">
          <w:rPr>
            <w:lang w:val="nl-NL"/>
          </w:rPr>
          <w:delText>Alle patiënten, maar in het bijzonder patiënten die in het verleden uitgebreid met immunosuppressiva zijn behandeld en psoriasispatiënten die in het verleden met PUVA behandeld zijn, dienen vóór en tijdens de behandeling met Humira te worden onderzocht op de aanwezigheid van niet-melanoom huidkanker. Er zijn ook meldingen van melanoom en Merkelcelcarcinoom bij patiënten die werden behandeld met TNF-antagonisten waaronder adalimumab (zie rubriek 4.8).</w:delText>
        </w:r>
      </w:del>
    </w:p>
    <w:p w:rsidR="008A37F6" w:rsidRPr="00D53144" w14:paraId="7BBC3F4C" w14:textId="4792D3DF">
      <w:pPr>
        <w:spacing w:line="240" w:lineRule="auto"/>
        <w:ind w:right="566"/>
        <w:pPrChange w:id="1057" w:author="AbbVie251" w:date="2025-05-13T09:01:00Z">
          <w:pPr>
            <w:spacing w:line="240" w:lineRule="auto"/>
          </w:pPr>
        </w:pPrChange>
        <w:rPr>
          <w:del w:id="1058" w:author="AbbVie251" w:date="2025-05-13T09:01:00Z"/>
          <w:lang w:val="nl-NL"/>
        </w:rPr>
      </w:pPr>
    </w:p>
    <w:p w:rsidR="008A37F6" w:rsidRPr="00D53144" w14:paraId="7FD53533" w14:textId="3F592169">
      <w:pPr>
        <w:spacing w:line="240" w:lineRule="auto"/>
        <w:ind w:right="566"/>
        <w:pPrChange w:id="1059" w:author="AbbVie251" w:date="2025-05-13T09:01:00Z">
          <w:pPr>
            <w:spacing w:line="240" w:lineRule="auto"/>
          </w:pPr>
        </w:pPrChange>
        <w:rPr>
          <w:del w:id="1060" w:author="AbbVie251" w:date="2025-05-13T09:01:00Z"/>
          <w:lang w:val="nl-NL"/>
        </w:rPr>
      </w:pPr>
      <w:del w:id="1061" w:author="AbbVie251" w:date="2025-05-13T09:01:00Z">
        <w:r w:rsidRPr="00D53144">
          <w:rPr>
            <w:lang w:val="nl-NL"/>
          </w:rPr>
          <w:delText>In een oriënterend klinisch onderzoek waarin het gebruik van een andere TNF-antagonist, infliximab, werd geëvalueerd bij patiënten met matig ernstig tot ernstig COPD werden meer maligniteiten, meestal in de longen of hoofd en nek, gemeld bij patiënten die infliximab gebruikten dan bij controlepatiënten. Alle patiënten hadden een voorgeschiedenis van zwaar roken. Daarom moet voorzichtigheid betracht worden bij het voorschrijven van TNF-antagonisten aan COPD patiënten, evenals aan patiënten met een verhoogd risico op een maligniteit door zwaar roken.</w:delText>
        </w:r>
      </w:del>
    </w:p>
    <w:p w:rsidR="008A37F6" w:rsidRPr="00D53144" w14:paraId="3166E9A1" w14:textId="59639EBF">
      <w:pPr>
        <w:spacing w:line="240" w:lineRule="auto"/>
        <w:ind w:right="566"/>
        <w:pPrChange w:id="1062" w:author="AbbVie251" w:date="2025-05-13T09:01:00Z">
          <w:pPr>
            <w:spacing w:line="240" w:lineRule="auto"/>
          </w:pPr>
        </w:pPrChange>
        <w:rPr>
          <w:del w:id="1063" w:author="AbbVie251" w:date="2025-05-13T09:01:00Z"/>
          <w:lang w:val="nl-NL"/>
        </w:rPr>
      </w:pPr>
    </w:p>
    <w:p w:rsidR="008A37F6" w:rsidRPr="00D53144" w14:paraId="541D81F4" w14:textId="5B752A5B">
      <w:pPr>
        <w:keepNext w:val="0"/>
        <w:spacing w:line="240" w:lineRule="auto"/>
        <w:ind w:right="566"/>
        <w:pPrChange w:id="1064" w:author="AbbVie251" w:date="2025-05-13T09:01:00Z">
          <w:pPr>
            <w:keepNext/>
            <w:spacing w:line="240" w:lineRule="auto"/>
          </w:pPr>
        </w:pPrChange>
        <w:rPr>
          <w:del w:id="1065" w:author="AbbVie251" w:date="2025-05-13T09:01:00Z"/>
          <w:lang w:val="nl-NL"/>
        </w:rPr>
      </w:pPr>
      <w:del w:id="1066" w:author="AbbVie251" w:date="2025-05-13T09:01:00Z">
        <w:r w:rsidRPr="00D53144">
          <w:rPr>
            <w:lang w:val="nl-NL"/>
          </w:rPr>
          <w:delText xml:space="preserve">Op basis van de huidige gegevens is het niet bekend of behandeling met adalimumab het risico op de ontwikkeling van dysplasie of colonkanker beïnvloedt. Alle patiënten met colitis ulcerosa die een verhoogd risico hebben op dysplasie of coloncarcinoom (bijvoorbeeld patiënten met langdurige colitis ulcerosa of primaire scleroserende cholangitis) of die een voorgeschiedenis hebben van dysplasie of coloncarcinoom, dienen voorafgaand aan de behandeling en gedurende hun ziekteverloop met regelmaat te worden onderzocht op dysplasie. Deze controle dient overeenkomstig de lokale richtlijnen te bestaan uit o.a. colonoscopie en biopten. </w:delText>
        </w:r>
      </w:del>
    </w:p>
    <w:p w:rsidR="008A37F6" w:rsidRPr="00D53144" w14:paraId="0B0F5DE3" w14:textId="38E6C75E">
      <w:pPr>
        <w:spacing w:line="240" w:lineRule="auto"/>
        <w:ind w:right="566"/>
        <w:pPrChange w:id="1067" w:author="AbbVie251" w:date="2025-05-13T09:01:00Z">
          <w:pPr>
            <w:spacing w:line="240" w:lineRule="auto"/>
          </w:pPr>
        </w:pPrChange>
        <w:rPr>
          <w:del w:id="1068" w:author="AbbVie251" w:date="2025-05-13T09:01:00Z"/>
          <w:lang w:val="nl-NL"/>
        </w:rPr>
      </w:pPr>
    </w:p>
    <w:p w:rsidR="008A37F6" w:rsidRPr="00D53144" w14:paraId="679184AF" w14:textId="769EFB1A">
      <w:pPr>
        <w:keepNext w:val="0"/>
        <w:spacing w:line="240" w:lineRule="auto"/>
        <w:ind w:right="566"/>
        <w:pPrChange w:id="1069" w:author="AbbVie251" w:date="2025-05-13T09:01:00Z">
          <w:pPr>
            <w:keepNext/>
            <w:spacing w:line="240" w:lineRule="auto"/>
          </w:pPr>
        </w:pPrChange>
        <w:rPr>
          <w:del w:id="1070" w:author="AbbVie251" w:date="2025-05-13T09:01:00Z"/>
          <w:u w:val="single"/>
          <w:lang w:val="nl-NL"/>
        </w:rPr>
      </w:pPr>
      <w:del w:id="1071" w:author="AbbVie251" w:date="2025-05-13T09:01:00Z">
        <w:r w:rsidRPr="00D53144">
          <w:rPr>
            <w:u w:val="single"/>
            <w:lang w:val="nl-NL"/>
          </w:rPr>
          <w:delText>Hematologische reacties</w:delText>
        </w:r>
      </w:del>
    </w:p>
    <w:p w:rsidR="008A37F6" w:rsidRPr="00D53144" w14:paraId="549C28C1" w14:textId="4C140D01">
      <w:pPr>
        <w:keepNext w:val="0"/>
        <w:spacing w:line="240" w:lineRule="auto"/>
        <w:ind w:right="566"/>
        <w:pPrChange w:id="1072" w:author="AbbVie251" w:date="2025-05-13T09:01:00Z">
          <w:pPr>
            <w:keepNext/>
            <w:spacing w:line="240" w:lineRule="auto"/>
          </w:pPr>
        </w:pPrChange>
        <w:rPr>
          <w:del w:id="1073" w:author="AbbVie251" w:date="2025-05-13T09:01:00Z"/>
          <w:lang w:val="nl-NL"/>
        </w:rPr>
      </w:pPr>
    </w:p>
    <w:p w:rsidR="008A37F6" w:rsidRPr="00D53144" w14:paraId="05D465A2" w14:textId="6D63C80C">
      <w:pPr>
        <w:keepNext w:val="0"/>
        <w:spacing w:line="240" w:lineRule="auto"/>
        <w:ind w:right="566"/>
        <w:pPrChange w:id="1074" w:author="AbbVie251" w:date="2025-05-13T09:01:00Z">
          <w:pPr>
            <w:keepNext/>
            <w:spacing w:line="240" w:lineRule="auto"/>
          </w:pPr>
        </w:pPrChange>
        <w:rPr>
          <w:del w:id="1075" w:author="AbbVie251" w:date="2025-05-13T09:01:00Z"/>
          <w:lang w:val="nl-NL"/>
        </w:rPr>
      </w:pPr>
      <w:del w:id="1076" w:author="AbbVie251" w:date="2025-05-13T09:01:00Z">
        <w:r w:rsidRPr="00D53144">
          <w:rPr>
            <w:lang w:val="nl-NL"/>
          </w:rPr>
          <w:delText>Pancytopenie inclusief aplastische anemie is in zeldzame gevallen gemeld bij gebruik van TNF-antagonisten. Hematologische bijwerkingen, waaronder medisch significante cytopenie (bijv. trombocytopenie, leukopenie) zijn gemeld in samenhang met Humira. Patiënten die Humira gebruiken dienen geadviseerd te worden onmiddellijk medisch advies te vragen indien zij tekenen en symptomen ontwikkelen die duiden op bloeddyscrasie (bijv. aanhoudende koorts, blauwe plekken, bloedingen, bleekheid). Stopzetten van het gebruik van Humira dient overwogen te worden bij patiënten met bewezen significante hematologische afwijkingen.</w:delText>
        </w:r>
      </w:del>
    </w:p>
    <w:p w:rsidR="008A37F6" w:rsidRPr="00D53144" w14:paraId="404BB272" w14:textId="27FE74CA">
      <w:pPr>
        <w:keepNext w:val="0"/>
        <w:spacing w:line="240" w:lineRule="auto"/>
        <w:ind w:right="566"/>
        <w:pPrChange w:id="1077" w:author="AbbVie251" w:date="2025-05-13T09:01:00Z">
          <w:pPr>
            <w:keepNext/>
            <w:spacing w:line="240" w:lineRule="auto"/>
          </w:pPr>
        </w:pPrChange>
        <w:rPr>
          <w:del w:id="1078" w:author="AbbVie251" w:date="2025-05-13T09:01:00Z"/>
          <w:lang w:val="nl-NL"/>
        </w:rPr>
      </w:pPr>
    </w:p>
    <w:p w:rsidR="008A37F6" w:rsidRPr="00D53144" w14:paraId="33099AE7" w14:textId="2AF55F5A">
      <w:pPr>
        <w:spacing w:line="240" w:lineRule="auto"/>
        <w:ind w:right="566"/>
        <w:pPrChange w:id="1079" w:author="AbbVie251" w:date="2025-05-13T09:01:00Z">
          <w:pPr>
            <w:spacing w:line="240" w:lineRule="auto"/>
          </w:pPr>
        </w:pPrChange>
        <w:rPr>
          <w:del w:id="1080" w:author="AbbVie251" w:date="2025-05-13T09:01:00Z"/>
          <w:u w:val="single"/>
          <w:lang w:val="nl-NL"/>
        </w:rPr>
      </w:pPr>
      <w:del w:id="1081" w:author="AbbVie251" w:date="2025-05-13T09:01:00Z">
        <w:r w:rsidRPr="00D53144">
          <w:rPr>
            <w:u w:val="single"/>
            <w:lang w:val="nl-NL"/>
          </w:rPr>
          <w:delText xml:space="preserve">Vaccinaties </w:delText>
        </w:r>
      </w:del>
    </w:p>
    <w:p w:rsidR="008A37F6" w:rsidRPr="00D53144" w14:paraId="12886171" w14:textId="2257C6CE">
      <w:pPr>
        <w:autoSpaceDE/>
        <w:autoSpaceDN/>
        <w:adjustRightInd/>
        <w:spacing w:line="240" w:lineRule="auto"/>
        <w:ind w:right="566"/>
        <w:pPrChange w:id="1082" w:author="AbbVie251" w:date="2025-05-13T09:01:00Z">
          <w:pPr>
            <w:autoSpaceDE w:val="0"/>
            <w:autoSpaceDN w:val="0"/>
            <w:adjustRightInd w:val="0"/>
            <w:spacing w:line="240" w:lineRule="auto"/>
          </w:pPr>
        </w:pPrChange>
        <w:rPr>
          <w:del w:id="1083" w:author="AbbVie251" w:date="2025-05-13T09:01:00Z"/>
          <w:u w:val="single"/>
          <w:lang w:val="nl-NL"/>
        </w:rPr>
      </w:pPr>
    </w:p>
    <w:p w:rsidR="008A37F6" w:rsidRPr="00D53144" w14:paraId="150EF782" w14:textId="71DC15C6">
      <w:pPr>
        <w:spacing w:line="240" w:lineRule="auto"/>
        <w:ind w:right="566"/>
        <w:pPrChange w:id="1084" w:author="AbbVie251" w:date="2025-05-13T09:01:00Z">
          <w:pPr>
            <w:spacing w:line="240" w:lineRule="auto"/>
          </w:pPr>
        </w:pPrChange>
        <w:rPr>
          <w:del w:id="1085" w:author="AbbVie251" w:date="2025-05-13T09:01:00Z"/>
          <w:lang w:val="nl-NL"/>
        </w:rPr>
      </w:pPr>
      <w:del w:id="1086" w:author="AbbVie251" w:date="2025-05-13T09:01:00Z">
        <w:r w:rsidRPr="00D53144">
          <w:rPr>
            <w:lang w:val="nl-NL"/>
          </w:rPr>
          <w:delText xml:space="preserve">Vergelijkbare antilichaamreacties op de standaard 23-valent pneumokokkenvaccinatie en de influenza trivalent virusvaccinatie zijn waargenomen in een studie met 226 volwassen personen met reumatoïde artritis die behandeld werden met adalimumab of placebo. Er zijn geen gegevens bekend over de secundaire overdracht van een infectie door levende vaccins bij patiënten die Humira gebruiken. </w:delText>
        </w:r>
      </w:del>
    </w:p>
    <w:p w:rsidR="008A37F6" w:rsidRPr="00D53144" w14:paraId="7A39E654" w14:textId="233C3096">
      <w:pPr>
        <w:spacing w:line="240" w:lineRule="auto"/>
        <w:ind w:right="566"/>
        <w:pPrChange w:id="1087" w:author="AbbVie251" w:date="2025-05-13T09:01:00Z">
          <w:pPr>
            <w:spacing w:line="240" w:lineRule="auto"/>
          </w:pPr>
        </w:pPrChange>
        <w:rPr>
          <w:del w:id="1088" w:author="AbbVie251" w:date="2025-05-13T09:01:00Z"/>
          <w:lang w:val="nl-NL"/>
        </w:rPr>
      </w:pPr>
    </w:p>
    <w:p w:rsidR="008A37F6" w:rsidRPr="00D53144" w14:paraId="1A4615E2" w14:textId="1CB75DF8">
      <w:pPr>
        <w:spacing w:line="240" w:lineRule="auto"/>
        <w:ind w:right="566"/>
        <w:pPrChange w:id="1089" w:author="AbbVie251" w:date="2025-05-13T09:01:00Z">
          <w:pPr>
            <w:spacing w:line="240" w:lineRule="auto"/>
          </w:pPr>
        </w:pPrChange>
        <w:rPr>
          <w:del w:id="1090" w:author="AbbVie251" w:date="2025-05-13T09:01:00Z"/>
          <w:lang w:val="nl-NL"/>
        </w:rPr>
      </w:pPr>
      <w:del w:id="1091" w:author="AbbVie251" w:date="2025-05-13T09:01:00Z">
        <w:r w:rsidRPr="00D53144">
          <w:rPr>
            <w:lang w:val="nl-NL"/>
          </w:rPr>
          <w:delText>Het wordt aanbevolen om kinderen, indien mogelijk, vóór het starten met de behandeling met Humira alle vaccinaties toe te dienen in overeenstemming met de van toepassing zijnde vaccinatierichtlijnen.</w:delText>
        </w:r>
      </w:del>
    </w:p>
    <w:p w:rsidR="008A37F6" w:rsidRPr="00D53144" w14:paraId="0DC25233" w14:textId="419CC3CB">
      <w:pPr>
        <w:spacing w:line="240" w:lineRule="auto"/>
        <w:ind w:right="566"/>
        <w:pPrChange w:id="1092" w:author="AbbVie251" w:date="2025-05-13T09:01:00Z">
          <w:pPr>
            <w:spacing w:line="240" w:lineRule="auto"/>
          </w:pPr>
        </w:pPrChange>
        <w:rPr>
          <w:del w:id="1093" w:author="AbbVie251" w:date="2025-05-13T09:01:00Z"/>
          <w:lang w:val="nl-NL"/>
        </w:rPr>
      </w:pPr>
    </w:p>
    <w:p w:rsidR="008A37F6" w:rsidRPr="00D53144" w14:paraId="72D832DC" w14:textId="5B242B60">
      <w:pPr>
        <w:autoSpaceDE/>
        <w:autoSpaceDN/>
        <w:adjustRightInd/>
        <w:spacing w:line="240" w:lineRule="auto"/>
        <w:ind w:right="566"/>
        <w:pPrChange w:id="1094" w:author="AbbVie251" w:date="2025-05-13T09:01:00Z">
          <w:pPr>
            <w:autoSpaceDE w:val="0"/>
            <w:autoSpaceDN w:val="0"/>
            <w:adjustRightInd w:val="0"/>
            <w:spacing w:line="240" w:lineRule="auto"/>
          </w:pPr>
        </w:pPrChange>
        <w:rPr>
          <w:del w:id="1095" w:author="AbbVie251" w:date="2025-05-13T09:01:00Z"/>
          <w:lang w:val="nl-NL"/>
        </w:rPr>
      </w:pPr>
      <w:bookmarkStart w:id="1096" w:name="OLE_LINK5"/>
      <w:bookmarkStart w:id="1097" w:name="OLE_LINK6"/>
      <w:del w:id="1098" w:author="AbbVie251" w:date="2025-05-13T09:01:00Z">
        <w:r w:rsidRPr="00D53144">
          <w:rPr>
            <w:lang w:val="nl-NL"/>
          </w:rPr>
          <w:delText>Patiënten die Humira gebruiken kunnen gelijktijdig vaccinaties toegediend krijgen, met uitzondering van levende vaccins</w:delText>
        </w:r>
      </w:del>
      <w:bookmarkEnd w:id="1096"/>
      <w:bookmarkEnd w:id="1097"/>
      <w:del w:id="1099" w:author="AbbVie251" w:date="2025-05-13T09:01:00Z">
        <w:r w:rsidRPr="00D53144">
          <w:rPr>
            <w:lang w:val="nl-NL"/>
          </w:rPr>
          <w:delText>. Toediening van levende vaccins</w:delText>
        </w:r>
      </w:del>
      <w:del w:id="1100" w:author="AbbVie251" w:date="2025-05-13T09:01:00Z">
        <w:r w:rsidRPr="00D53144" w:rsidR="00727BC4">
          <w:rPr>
            <w:lang w:val="nl-NL"/>
          </w:rPr>
          <w:delText xml:space="preserve"> (bijvoorbeeld BCG-</w:delText>
        </w:r>
      </w:del>
      <w:del w:id="1101" w:author="AbbVie251" w:date="2025-05-13T09:01:00Z">
        <w:r w:rsidRPr="00D53144" w:rsidR="00A54AA3">
          <w:rPr>
            <w:lang w:val="nl-NL"/>
          </w:rPr>
          <w:delText>vaccin)</w:delText>
        </w:r>
      </w:del>
      <w:del w:id="1102" w:author="AbbVie251" w:date="2025-05-13T09:01:00Z">
        <w:r w:rsidRPr="00D53144">
          <w:rPr>
            <w:lang w:val="nl-NL"/>
          </w:rPr>
          <w:delText xml:space="preserve"> aan zuigelingen die </w:delText>
        </w:r>
      </w:del>
      <w:del w:id="1103" w:author="AbbVie251" w:date="2025-05-13T09:01:00Z">
        <w:r w:rsidRPr="00D53144">
          <w:rPr>
            <w:i/>
            <w:lang w:val="nl-NL"/>
          </w:rPr>
          <w:delText>in utero</w:delText>
        </w:r>
      </w:del>
      <w:del w:id="1104" w:author="AbbVie251" w:date="2025-05-13T09:01:00Z">
        <w:r w:rsidRPr="00D53144">
          <w:rPr>
            <w:lang w:val="nl-NL"/>
          </w:rPr>
          <w:delText xml:space="preserve"> aan adalimumab zijn blootgesteld, wordt niet aanbevolen gedurende 5 maanden na de laatste adalimumabinjectie van de moeder tijdens de zwangerschap.</w:delText>
        </w:r>
      </w:del>
    </w:p>
    <w:p w:rsidR="008A37F6" w:rsidRPr="00D53144" w14:paraId="6B2414EF" w14:textId="15A0F651">
      <w:pPr>
        <w:tabs>
          <w:tab w:val="left" w:pos="567"/>
        </w:tabs>
        <w:spacing w:line="240" w:lineRule="auto"/>
        <w:ind w:right="566"/>
        <w:pPrChange w:id="1105" w:author="AbbVie251" w:date="2025-05-13T09:01:00Z">
          <w:pPr>
            <w:tabs>
              <w:tab w:val="clear" w:pos="567"/>
            </w:tabs>
            <w:spacing w:line="240" w:lineRule="atLeast"/>
          </w:pPr>
        </w:pPrChange>
        <w:rPr>
          <w:del w:id="1106" w:author="AbbVie251" w:date="2025-05-13T09:01:00Z"/>
          <w:u w:val="single"/>
          <w:lang w:val="nl-NL"/>
        </w:rPr>
      </w:pPr>
    </w:p>
    <w:p w:rsidR="008A37F6" w:rsidRPr="00D53144" w14:paraId="62440E22" w14:textId="7F8501BD">
      <w:pPr>
        <w:tabs>
          <w:tab w:val="left" w:pos="567"/>
        </w:tabs>
        <w:spacing w:line="240" w:lineRule="auto"/>
        <w:ind w:right="566"/>
        <w:pPrChange w:id="1107" w:author="AbbVie251" w:date="2025-05-13T09:01:00Z">
          <w:pPr>
            <w:tabs>
              <w:tab w:val="clear" w:pos="567"/>
            </w:tabs>
            <w:spacing w:line="240" w:lineRule="atLeast"/>
          </w:pPr>
        </w:pPrChange>
        <w:rPr>
          <w:del w:id="1108" w:author="AbbVie251" w:date="2025-05-13T09:01:00Z"/>
          <w:u w:val="single"/>
          <w:lang w:val="nl-NL"/>
        </w:rPr>
      </w:pPr>
      <w:del w:id="1109" w:author="AbbVie251" w:date="2025-05-13T09:01:00Z">
        <w:r w:rsidRPr="00D53144">
          <w:rPr>
            <w:u w:val="single"/>
            <w:lang w:val="nl-NL"/>
          </w:rPr>
          <w:delText>Congestief hartfalen</w:delText>
        </w:r>
      </w:del>
    </w:p>
    <w:p w:rsidR="008A37F6" w:rsidRPr="00D53144" w14:paraId="67DF0B30" w14:textId="2CA0B628">
      <w:pPr>
        <w:tabs>
          <w:tab w:val="left" w:pos="567"/>
        </w:tabs>
        <w:autoSpaceDE/>
        <w:autoSpaceDN/>
        <w:adjustRightInd/>
        <w:spacing w:line="240" w:lineRule="auto"/>
        <w:ind w:right="566"/>
        <w:pPrChange w:id="1110" w:author="AbbVie251" w:date="2025-05-13T09:01:00Z">
          <w:pPr>
            <w:tabs>
              <w:tab w:val="clear" w:pos="567"/>
            </w:tabs>
            <w:autoSpaceDE w:val="0"/>
            <w:autoSpaceDN w:val="0"/>
            <w:adjustRightInd w:val="0"/>
            <w:spacing w:line="240" w:lineRule="atLeast"/>
          </w:pPr>
        </w:pPrChange>
        <w:rPr>
          <w:del w:id="1111" w:author="AbbVie251" w:date="2025-05-13T09:01:00Z"/>
          <w:u w:val="single"/>
          <w:lang w:val="nl-NL"/>
        </w:rPr>
      </w:pPr>
    </w:p>
    <w:p w:rsidR="008A37F6" w:rsidRPr="00D53144" w14:paraId="72BD0C4C" w14:textId="0878C853">
      <w:pPr>
        <w:tabs>
          <w:tab w:val="left" w:pos="567"/>
        </w:tabs>
        <w:spacing w:line="240" w:lineRule="auto"/>
        <w:ind w:right="566"/>
        <w:pPrChange w:id="1112" w:author="AbbVie251" w:date="2025-05-13T09:01:00Z">
          <w:pPr>
            <w:tabs>
              <w:tab w:val="clear" w:pos="567"/>
            </w:tabs>
            <w:spacing w:line="240" w:lineRule="atLeast"/>
          </w:pPr>
        </w:pPrChange>
        <w:rPr>
          <w:del w:id="1113" w:author="AbbVie251" w:date="2025-05-13T09:01:00Z"/>
          <w:i/>
          <w:iCs/>
          <w:lang w:val="nl-NL"/>
        </w:rPr>
      </w:pPr>
      <w:del w:id="1114" w:author="AbbVie251" w:date="2025-05-13T09:01:00Z">
        <w:r w:rsidRPr="00D53144">
          <w:rPr>
            <w:lang w:val="nl-NL"/>
          </w:rPr>
          <w:delText>In een klinisch onderzoek met een andere TNF-antagonist zijn verslechtering van congestief hartfalen en verhoogde mortaliteit als gevolg van congestief hartfalen waargenomen. Gevallen van verslechtering van congestief hartfalen zijn ook gemeld bij met Humira behandelde patiënten. Bij het gebruik van Humira bij patiënten met mild hartfalen (NYHA-klasse I/II) is voorzichtigheid geboden. Humira is gecontra-indiceerd bij matig tot ernstig hartfalen (zie rubriek 4.3). De behandeling met Humira moet worden gestaakt bij patiënten bij wie nieuwe of verergerende symptomen van congestief hartfalen optreden.</w:delText>
        </w:r>
      </w:del>
      <w:del w:id="1115" w:author="AbbVie251" w:date="2025-05-13T09:01:00Z">
        <w:r w:rsidRPr="00D53144">
          <w:rPr>
            <w:i/>
            <w:iCs/>
            <w:lang w:val="nl-NL"/>
          </w:rPr>
          <w:delText xml:space="preserve"> </w:delText>
        </w:r>
      </w:del>
    </w:p>
    <w:p w:rsidR="008A37F6" w:rsidRPr="00D53144" w14:paraId="598DB3F9" w14:textId="1CA9DC1D">
      <w:pPr>
        <w:tabs>
          <w:tab w:val="left" w:pos="567"/>
        </w:tabs>
        <w:spacing w:line="240" w:lineRule="auto"/>
        <w:ind w:right="566"/>
        <w:pPrChange w:id="1116" w:author="AbbVie251" w:date="2025-05-13T09:01:00Z">
          <w:pPr>
            <w:tabs>
              <w:tab w:val="clear" w:pos="567"/>
            </w:tabs>
            <w:spacing w:line="240" w:lineRule="auto"/>
          </w:pPr>
        </w:pPrChange>
        <w:rPr>
          <w:del w:id="1117" w:author="AbbVie251" w:date="2025-05-13T09:01:00Z"/>
          <w:u w:val="single"/>
          <w:lang w:val="nl-NL"/>
        </w:rPr>
      </w:pPr>
    </w:p>
    <w:p w:rsidR="008A37F6" w:rsidRPr="00D53144" w14:paraId="2C3E34BF" w14:textId="091D4B3C">
      <w:pPr>
        <w:tabs>
          <w:tab w:val="left" w:pos="567"/>
        </w:tabs>
        <w:spacing w:line="240" w:lineRule="auto"/>
        <w:ind w:right="566"/>
        <w:pPrChange w:id="1118" w:author="AbbVie251" w:date="2025-05-13T09:01:00Z">
          <w:pPr>
            <w:tabs>
              <w:tab w:val="clear" w:pos="567"/>
            </w:tabs>
            <w:spacing w:line="240" w:lineRule="auto"/>
          </w:pPr>
        </w:pPrChange>
        <w:rPr>
          <w:del w:id="1119" w:author="AbbVie251" w:date="2025-05-13T09:01:00Z"/>
          <w:u w:val="single"/>
          <w:lang w:val="nl-NL"/>
        </w:rPr>
      </w:pPr>
      <w:del w:id="1120" w:author="AbbVie251" w:date="2025-05-13T09:01:00Z">
        <w:r w:rsidRPr="00D53144">
          <w:rPr>
            <w:u w:val="single"/>
            <w:lang w:val="nl-NL"/>
          </w:rPr>
          <w:delText>Auto-immuunprocessen</w:delText>
        </w:r>
      </w:del>
    </w:p>
    <w:p w:rsidR="008A37F6" w:rsidRPr="00D53144" w14:paraId="697A3C54" w14:textId="43DBEA5A">
      <w:pPr>
        <w:tabs>
          <w:tab w:val="left" w:pos="567"/>
        </w:tabs>
        <w:spacing w:line="240" w:lineRule="auto"/>
        <w:ind w:right="566"/>
        <w:pPrChange w:id="1121" w:author="AbbVie251" w:date="2025-05-13T09:01:00Z">
          <w:pPr>
            <w:tabs>
              <w:tab w:val="clear" w:pos="567"/>
            </w:tabs>
            <w:spacing w:line="240" w:lineRule="auto"/>
          </w:pPr>
        </w:pPrChange>
        <w:rPr>
          <w:del w:id="1122" w:author="AbbVie251" w:date="2025-05-13T09:01:00Z"/>
          <w:iCs/>
          <w:u w:val="single"/>
          <w:lang w:val="nl-NL"/>
        </w:rPr>
      </w:pPr>
    </w:p>
    <w:p w:rsidR="008A37F6" w:rsidRPr="00D53144" w14:paraId="11696485" w14:textId="72722833">
      <w:pPr>
        <w:tabs>
          <w:tab w:val="left" w:pos="567"/>
        </w:tabs>
        <w:autoSpaceDE/>
        <w:autoSpaceDN/>
        <w:adjustRightInd/>
        <w:spacing w:line="240" w:lineRule="auto"/>
        <w:ind w:right="566"/>
        <w:pPrChange w:id="1123" w:author="AbbVie251" w:date="2025-05-13T09:01:00Z">
          <w:pPr>
            <w:tabs>
              <w:tab w:val="clear" w:pos="567"/>
            </w:tabs>
            <w:autoSpaceDE w:val="0"/>
            <w:autoSpaceDN w:val="0"/>
            <w:adjustRightInd w:val="0"/>
            <w:spacing w:line="240" w:lineRule="auto"/>
          </w:pPr>
        </w:pPrChange>
        <w:rPr>
          <w:del w:id="1124" w:author="AbbVie251" w:date="2025-05-13T09:01:00Z"/>
          <w:snapToGrid/>
          <w:szCs w:val="21"/>
          <w:lang w:val="nl-NL"/>
        </w:rPr>
      </w:pPr>
      <w:del w:id="1125" w:author="AbbVie251" w:date="2025-05-13T09:01:00Z">
        <w:r w:rsidRPr="00D53144">
          <w:rPr>
            <w:lang w:val="nl-NL"/>
          </w:rPr>
          <w:delText>De behandeling met Humira kan leiden tot de vorming van auto-immuunantilichamen.</w:delText>
        </w:r>
      </w:del>
      <w:del w:id="1126" w:author="AbbVie251" w:date="2025-05-13T09:01:00Z">
        <w:r w:rsidRPr="00D53144">
          <w:rPr>
            <w:i/>
            <w:iCs/>
            <w:lang w:val="nl-NL"/>
          </w:rPr>
          <w:delText xml:space="preserve"> </w:delText>
        </w:r>
      </w:del>
      <w:del w:id="1127" w:author="AbbVie251" w:date="2025-05-13T09:01:00Z">
        <w:r w:rsidRPr="00D53144">
          <w:rPr>
            <w:lang w:val="nl-NL"/>
          </w:rPr>
          <w:delText xml:space="preserve">De invloed van langdurige behandeling met Humira op de ontwikkeling van auto-immuun aandoeningen is onbekend. </w:delText>
        </w:r>
      </w:del>
      <w:del w:id="1128" w:author="AbbVie251" w:date="2025-05-13T09:01:00Z">
        <w:r w:rsidRPr="00D53144">
          <w:rPr>
            <w:snapToGrid/>
            <w:szCs w:val="21"/>
            <w:lang w:val="nl-NL"/>
          </w:rPr>
          <w:delText>Als een patiënt na behandeling met Humira symptomen ontwikkelt die wijzen op een</w:delText>
        </w:r>
      </w:del>
    </w:p>
    <w:p w:rsidR="008A37F6" w:rsidRPr="00D53144" w14:paraId="1341FB6A" w14:textId="2BC8C62A">
      <w:pPr>
        <w:tabs>
          <w:tab w:val="left" w:pos="567"/>
        </w:tabs>
        <w:autoSpaceDE/>
        <w:autoSpaceDN/>
        <w:adjustRightInd/>
        <w:spacing w:line="240" w:lineRule="auto"/>
        <w:ind w:right="566"/>
        <w:pPrChange w:id="1129" w:author="AbbVie251" w:date="2025-05-13T09:01:00Z">
          <w:pPr>
            <w:tabs>
              <w:tab w:val="clear" w:pos="567"/>
            </w:tabs>
            <w:autoSpaceDE w:val="0"/>
            <w:autoSpaceDN w:val="0"/>
            <w:adjustRightInd w:val="0"/>
            <w:spacing w:line="240" w:lineRule="auto"/>
          </w:pPr>
        </w:pPrChange>
        <w:rPr>
          <w:del w:id="1130" w:author="AbbVie251" w:date="2025-05-13T09:01:00Z"/>
          <w:snapToGrid/>
          <w:szCs w:val="21"/>
          <w:lang w:val="nl-NL"/>
        </w:rPr>
      </w:pPr>
      <w:del w:id="1131" w:author="AbbVie251" w:date="2025-05-13T09:01:00Z">
        <w:r w:rsidRPr="00D53144">
          <w:rPr>
            <w:snapToGrid/>
            <w:szCs w:val="21"/>
            <w:lang w:val="nl-NL"/>
          </w:rPr>
          <w:delText>lupusachtig syndroom en als deze patiënt positief bevonden wordt voor antilichamen tegen</w:delText>
        </w:r>
      </w:del>
    </w:p>
    <w:p w:rsidR="008A37F6" w:rsidRPr="00D53144" w14:paraId="6556D4B7" w14:textId="18413236">
      <w:pPr>
        <w:tabs>
          <w:tab w:val="left" w:pos="567"/>
        </w:tabs>
        <w:autoSpaceDE/>
        <w:autoSpaceDN/>
        <w:adjustRightInd/>
        <w:spacing w:line="240" w:lineRule="auto"/>
        <w:ind w:right="566"/>
        <w:pPrChange w:id="1132" w:author="AbbVie251" w:date="2025-05-13T09:01:00Z">
          <w:pPr>
            <w:tabs>
              <w:tab w:val="clear" w:pos="567"/>
            </w:tabs>
            <w:autoSpaceDE w:val="0"/>
            <w:autoSpaceDN w:val="0"/>
            <w:adjustRightInd w:val="0"/>
            <w:spacing w:line="240" w:lineRule="auto"/>
          </w:pPr>
        </w:pPrChange>
        <w:rPr>
          <w:del w:id="1133" w:author="AbbVie251" w:date="2025-05-13T09:01:00Z"/>
          <w:snapToGrid/>
          <w:szCs w:val="20"/>
          <w:lang w:val="nl-NL"/>
        </w:rPr>
      </w:pPr>
      <w:del w:id="1134" w:author="AbbVie251" w:date="2025-05-13T09:01:00Z">
        <w:r w:rsidRPr="00D53144">
          <w:rPr>
            <w:snapToGrid/>
            <w:szCs w:val="21"/>
            <w:lang w:val="nl-NL"/>
          </w:rPr>
          <w:delText>dubbelstrengs DNA, mag de behandeling met Humira niet langer gegeven worden (zie rubriek 4.8).</w:delText>
        </w:r>
      </w:del>
    </w:p>
    <w:p w:rsidR="008A37F6" w:rsidRPr="00D53144" w14:paraId="4F2B6E0F" w14:textId="183009ED">
      <w:pPr>
        <w:tabs>
          <w:tab w:val="left" w:pos="567"/>
        </w:tabs>
        <w:spacing w:line="240" w:lineRule="auto"/>
        <w:ind w:right="566"/>
        <w:pPrChange w:id="1135" w:author="AbbVie251" w:date="2025-05-13T09:01:00Z">
          <w:pPr>
            <w:tabs>
              <w:tab w:val="clear" w:pos="567"/>
            </w:tabs>
            <w:spacing w:line="240" w:lineRule="auto"/>
          </w:pPr>
        </w:pPrChange>
        <w:rPr>
          <w:del w:id="1136" w:author="AbbVie251" w:date="2025-05-13T09:01:00Z"/>
          <w:lang w:val="nl-NL"/>
        </w:rPr>
      </w:pPr>
    </w:p>
    <w:p w:rsidR="008A37F6" w:rsidRPr="00D53144" w14:paraId="502A1FC6" w14:textId="4CC1EFDF">
      <w:pPr>
        <w:tabs>
          <w:tab w:val="left" w:pos="567"/>
        </w:tabs>
        <w:spacing w:line="240" w:lineRule="auto"/>
        <w:ind w:right="566"/>
        <w:pPrChange w:id="1137" w:author="AbbVie251" w:date="2025-05-13T09:01:00Z">
          <w:pPr>
            <w:tabs>
              <w:tab w:val="clear" w:pos="567"/>
            </w:tabs>
            <w:spacing w:line="240" w:lineRule="auto"/>
          </w:pPr>
        </w:pPrChange>
        <w:rPr>
          <w:del w:id="1138" w:author="AbbVie251" w:date="2025-05-13T09:01:00Z"/>
          <w:u w:val="single"/>
          <w:lang w:val="nl-NL"/>
        </w:rPr>
      </w:pPr>
      <w:del w:id="1139" w:author="AbbVie251" w:date="2025-05-13T09:01:00Z">
        <w:r w:rsidRPr="00D53144">
          <w:rPr>
            <w:u w:val="single"/>
            <w:lang w:val="nl-NL"/>
          </w:rPr>
          <w:delText>Gelijktijdige toediening van biologische DMARD</w:delText>
        </w:r>
      </w:del>
      <w:del w:id="1140" w:author="AbbVie251" w:date="2025-05-13T09:01:00Z">
        <w:r w:rsidRPr="00D53144" w:rsidR="002F5CCB">
          <w:rPr>
            <w:u w:val="single"/>
            <w:lang w:val="nl-NL"/>
          </w:rPr>
          <w:delText>’</w:delText>
        </w:r>
      </w:del>
      <w:del w:id="1141" w:author="AbbVie251" w:date="2025-05-13T09:01:00Z">
        <w:r w:rsidRPr="00D53144">
          <w:rPr>
            <w:u w:val="single"/>
            <w:lang w:val="nl-NL"/>
          </w:rPr>
          <w:delText>s of TNF-antagonisten</w:delText>
        </w:r>
      </w:del>
    </w:p>
    <w:p w:rsidR="008A37F6" w:rsidRPr="00D53144" w14:paraId="7B11BF1A" w14:textId="471C244A">
      <w:pPr>
        <w:tabs>
          <w:tab w:val="left" w:pos="567"/>
        </w:tabs>
        <w:spacing w:line="240" w:lineRule="auto"/>
        <w:ind w:right="566"/>
        <w:pPrChange w:id="1142" w:author="AbbVie251" w:date="2025-05-13T09:01:00Z">
          <w:pPr>
            <w:tabs>
              <w:tab w:val="clear" w:pos="567"/>
            </w:tabs>
            <w:spacing w:line="240" w:lineRule="auto"/>
          </w:pPr>
        </w:pPrChange>
        <w:rPr>
          <w:del w:id="1143" w:author="AbbVie251" w:date="2025-05-13T09:01:00Z"/>
          <w:lang w:val="nl-NL"/>
        </w:rPr>
      </w:pPr>
    </w:p>
    <w:p w:rsidR="008A37F6" w:rsidRPr="00D53144" w14:paraId="72DD2FEB" w14:textId="77CDE2E3">
      <w:pPr>
        <w:tabs>
          <w:tab w:val="left" w:pos="567"/>
        </w:tabs>
        <w:spacing w:line="240" w:lineRule="auto"/>
        <w:ind w:right="566"/>
        <w:pPrChange w:id="1144" w:author="AbbVie251" w:date="2025-05-13T09:01:00Z">
          <w:pPr>
            <w:tabs>
              <w:tab w:val="clear" w:pos="567"/>
            </w:tabs>
            <w:spacing w:line="240" w:lineRule="auto"/>
          </w:pPr>
        </w:pPrChange>
        <w:rPr>
          <w:del w:id="1145" w:author="AbbVie251" w:date="2025-05-13T09:01:00Z"/>
          <w:lang w:val="nl-NL"/>
        </w:rPr>
      </w:pPr>
      <w:del w:id="1146" w:author="AbbVie251" w:date="2025-05-13T09:01:00Z">
        <w:r w:rsidRPr="00D53144">
          <w:rPr>
            <w:lang w:val="nl-NL"/>
          </w:rPr>
          <w:delText>In klinische onderzoeken zijn ernstige infecties gemeld na gelijktijdig gebruik van anakinra en een andere TNF-antagonist, etanercept, zonder toegevoegd voordeel vergeleken met etanercept alleen. Gezien de aard van de bijwerkingen die gevonden zijn met de combinatie van etanercept en anakinra, kan de combinatie van anakinra met andere TNF-antagonisten in vergelijkbare toxiciteiten resulteren. Daarom wordt de combinatie van adalimumab en anakinra niet aanbevolen (zie rubriek 4.5).</w:delText>
        </w:r>
      </w:del>
    </w:p>
    <w:p w:rsidR="008A37F6" w:rsidRPr="00D53144" w14:paraId="2A8444BB" w14:textId="30860485">
      <w:pPr>
        <w:tabs>
          <w:tab w:val="left" w:pos="567"/>
        </w:tabs>
        <w:spacing w:line="240" w:lineRule="auto"/>
        <w:ind w:right="566"/>
        <w:pPrChange w:id="1147" w:author="AbbVie251" w:date="2025-05-13T09:01:00Z">
          <w:pPr>
            <w:tabs>
              <w:tab w:val="clear" w:pos="567"/>
            </w:tabs>
            <w:spacing w:line="240" w:lineRule="auto"/>
          </w:pPr>
        </w:pPrChange>
        <w:rPr>
          <w:del w:id="1148" w:author="AbbVie251" w:date="2025-05-13T09:01:00Z"/>
          <w:lang w:val="nl-NL"/>
        </w:rPr>
      </w:pPr>
    </w:p>
    <w:p w:rsidR="008A37F6" w:rsidRPr="00D53144" w14:paraId="2F4D853D" w14:textId="56634409">
      <w:pPr>
        <w:tabs>
          <w:tab w:val="left" w:pos="567"/>
        </w:tabs>
        <w:spacing w:line="240" w:lineRule="auto"/>
        <w:ind w:right="566"/>
        <w:pPrChange w:id="1149" w:author="AbbVie251" w:date="2025-05-13T09:01:00Z">
          <w:pPr>
            <w:tabs>
              <w:tab w:val="clear" w:pos="567"/>
            </w:tabs>
            <w:spacing w:line="240" w:lineRule="auto"/>
          </w:pPr>
        </w:pPrChange>
        <w:rPr>
          <w:del w:id="1150" w:author="AbbVie251" w:date="2025-05-13T09:01:00Z"/>
          <w:lang w:val="nl-NL"/>
        </w:rPr>
      </w:pPr>
      <w:del w:id="1151" w:author="AbbVie251" w:date="2025-05-13T09:01:00Z">
        <w:r w:rsidRPr="00D53144">
          <w:rPr>
            <w:lang w:val="nl-NL"/>
          </w:rPr>
          <w:delText>Gelijktijdige toediening van adalimumab met andere biologische DMARD’s (bijv. anakinra en abatacept) of andere TNF-antagonisten wordt niet aanbevolen vanwege een mogelijk toegenomen risico van infecties, waaronder ernstige infecties en andere potentiële farmacologische interacties (zie rubriek 4.5).</w:delText>
        </w:r>
      </w:del>
    </w:p>
    <w:p w:rsidR="008A37F6" w:rsidRPr="00D53144" w14:paraId="4BFD3DB1" w14:textId="3935E9F5">
      <w:pPr>
        <w:tabs>
          <w:tab w:val="left" w:pos="567"/>
        </w:tabs>
        <w:spacing w:line="240" w:lineRule="auto"/>
        <w:ind w:right="566"/>
        <w:pPrChange w:id="1152" w:author="AbbVie251" w:date="2025-05-13T09:01:00Z">
          <w:pPr>
            <w:tabs>
              <w:tab w:val="clear" w:pos="567"/>
            </w:tabs>
            <w:spacing w:line="240" w:lineRule="auto"/>
          </w:pPr>
        </w:pPrChange>
        <w:rPr>
          <w:del w:id="1153" w:author="AbbVie251" w:date="2025-05-13T09:01:00Z"/>
          <w:lang w:val="nl-NL"/>
        </w:rPr>
      </w:pPr>
    </w:p>
    <w:p w:rsidR="008A37F6" w:rsidRPr="00D53144" w14:paraId="4D34828C" w14:textId="651E65B4">
      <w:pPr>
        <w:keepNext w:val="0"/>
        <w:tabs>
          <w:tab w:val="left" w:pos="567"/>
        </w:tabs>
        <w:spacing w:line="240" w:lineRule="auto"/>
        <w:ind w:right="566"/>
        <w:pPrChange w:id="1154" w:author="AbbVie251" w:date="2025-05-13T09:01:00Z">
          <w:pPr>
            <w:keepNext/>
            <w:tabs>
              <w:tab w:val="clear" w:pos="567"/>
            </w:tabs>
            <w:spacing w:line="240" w:lineRule="auto"/>
          </w:pPr>
        </w:pPrChange>
        <w:rPr>
          <w:del w:id="1155" w:author="AbbVie251" w:date="2025-05-13T09:01:00Z"/>
          <w:u w:val="single"/>
          <w:lang w:val="nl-NL"/>
        </w:rPr>
      </w:pPr>
      <w:del w:id="1156" w:author="AbbVie251" w:date="2025-05-13T09:01:00Z">
        <w:r w:rsidRPr="00D53144">
          <w:rPr>
            <w:u w:val="single"/>
            <w:lang w:val="nl-NL"/>
          </w:rPr>
          <w:delText>Chirurgische ingrepen</w:delText>
        </w:r>
      </w:del>
    </w:p>
    <w:p w:rsidR="008A37F6" w:rsidRPr="00D53144" w14:paraId="72810721" w14:textId="5A3086DA">
      <w:pPr>
        <w:keepNext w:val="0"/>
        <w:tabs>
          <w:tab w:val="left" w:pos="567"/>
        </w:tabs>
        <w:spacing w:line="240" w:lineRule="auto"/>
        <w:ind w:right="566"/>
        <w:pPrChange w:id="1157" w:author="AbbVie251" w:date="2025-05-13T09:01:00Z">
          <w:pPr>
            <w:keepNext/>
            <w:tabs>
              <w:tab w:val="clear" w:pos="567"/>
            </w:tabs>
            <w:spacing w:line="240" w:lineRule="auto"/>
          </w:pPr>
        </w:pPrChange>
        <w:rPr>
          <w:del w:id="1158" w:author="AbbVie251" w:date="2025-05-13T09:01:00Z"/>
          <w:lang w:val="nl-NL"/>
        </w:rPr>
      </w:pPr>
    </w:p>
    <w:p w:rsidR="008A37F6" w:rsidRPr="00D53144" w14:paraId="5AFB67C3" w14:textId="347DDFDA">
      <w:pPr>
        <w:keepNext w:val="0"/>
        <w:tabs>
          <w:tab w:val="left" w:pos="567"/>
        </w:tabs>
        <w:spacing w:line="240" w:lineRule="auto"/>
        <w:ind w:right="566"/>
        <w:pPrChange w:id="1159" w:author="AbbVie251" w:date="2025-05-13T09:01:00Z">
          <w:pPr>
            <w:keepNext/>
            <w:tabs>
              <w:tab w:val="clear" w:pos="567"/>
            </w:tabs>
            <w:spacing w:line="240" w:lineRule="auto"/>
          </w:pPr>
        </w:pPrChange>
        <w:rPr>
          <w:del w:id="1160" w:author="AbbVie251" w:date="2025-05-13T09:01:00Z"/>
          <w:lang w:val="nl-NL"/>
        </w:rPr>
      </w:pPr>
      <w:del w:id="1161" w:author="AbbVie251" w:date="2025-05-13T09:01:00Z">
        <w:r w:rsidRPr="00D53144">
          <w:rPr>
            <w:lang w:val="nl-NL"/>
          </w:rPr>
          <w:delText>Er is gelimiteerde ervaring met de veiligheid van chirurgische procedures bij patiënten die behandeld worden met Humira. Er dient rekening gehouden te worden met de lange halfwaardetijd van adalimumab als een chirurgische ingreep gepland wordt. Een patiënt die een operatie ondergaat terwijl hij of zij nog Humira gebruikt moet zorgvuldig worden gecontroleerd op infecties en geschikte acties dienen ondernomen te worden. Er is gelimiteerde ervaring met de veiligheid bij patiënten die Humira gebruiken en artroplastiek ondergaan.</w:delText>
        </w:r>
      </w:del>
    </w:p>
    <w:p w:rsidR="008A37F6" w:rsidRPr="00D53144" w14:paraId="79C87788" w14:textId="5C0171C7">
      <w:pPr>
        <w:tabs>
          <w:tab w:val="left" w:pos="567"/>
        </w:tabs>
        <w:spacing w:line="240" w:lineRule="auto"/>
        <w:ind w:right="566"/>
        <w:pPrChange w:id="1162" w:author="AbbVie251" w:date="2025-05-13T09:01:00Z">
          <w:pPr>
            <w:tabs>
              <w:tab w:val="clear" w:pos="567"/>
            </w:tabs>
            <w:spacing w:line="240" w:lineRule="auto"/>
          </w:pPr>
        </w:pPrChange>
        <w:rPr>
          <w:del w:id="1163" w:author="AbbVie251" w:date="2025-05-13T09:01:00Z"/>
          <w:u w:val="single"/>
          <w:lang w:val="nl-NL"/>
        </w:rPr>
      </w:pPr>
    </w:p>
    <w:p w:rsidR="008A37F6" w:rsidRPr="00D53144" w14:paraId="1A9E987D" w14:textId="707D2769">
      <w:pPr>
        <w:tabs>
          <w:tab w:val="left" w:pos="567"/>
        </w:tabs>
        <w:spacing w:line="240" w:lineRule="auto"/>
        <w:ind w:right="566"/>
        <w:pPrChange w:id="1164" w:author="AbbVie251" w:date="2025-05-13T09:01:00Z">
          <w:pPr>
            <w:tabs>
              <w:tab w:val="clear" w:pos="567"/>
            </w:tabs>
            <w:spacing w:line="240" w:lineRule="auto"/>
          </w:pPr>
        </w:pPrChange>
        <w:rPr>
          <w:del w:id="1165" w:author="AbbVie251" w:date="2025-05-13T09:01:00Z"/>
          <w:u w:val="single"/>
          <w:lang w:val="nl-NL"/>
        </w:rPr>
      </w:pPr>
      <w:del w:id="1166" w:author="AbbVie251" w:date="2025-05-13T09:01:00Z">
        <w:r w:rsidRPr="00D53144">
          <w:rPr>
            <w:u w:val="single"/>
            <w:lang w:val="nl-NL"/>
          </w:rPr>
          <w:delText>Dunne darmobstructie</w:delText>
        </w:r>
      </w:del>
    </w:p>
    <w:p w:rsidR="008A37F6" w:rsidRPr="00D53144" w14:paraId="514CC575" w14:textId="0C5DDF8F">
      <w:pPr>
        <w:tabs>
          <w:tab w:val="left" w:pos="567"/>
        </w:tabs>
        <w:spacing w:line="240" w:lineRule="auto"/>
        <w:ind w:right="566"/>
        <w:pPrChange w:id="1167" w:author="AbbVie251" w:date="2025-05-13T09:01:00Z">
          <w:pPr>
            <w:tabs>
              <w:tab w:val="clear" w:pos="567"/>
            </w:tabs>
            <w:spacing w:line="240" w:lineRule="auto"/>
          </w:pPr>
        </w:pPrChange>
        <w:rPr>
          <w:del w:id="1168" w:author="AbbVie251" w:date="2025-05-13T09:01:00Z"/>
          <w:lang w:val="nl-NL"/>
        </w:rPr>
      </w:pPr>
    </w:p>
    <w:p w:rsidR="008A37F6" w:rsidRPr="00D53144" w14:paraId="093FEF60" w14:textId="62611D24">
      <w:pPr>
        <w:tabs>
          <w:tab w:val="left" w:pos="567"/>
        </w:tabs>
        <w:spacing w:line="240" w:lineRule="auto"/>
        <w:ind w:right="566"/>
        <w:pPrChange w:id="1169" w:author="AbbVie251" w:date="2025-05-13T09:01:00Z">
          <w:pPr>
            <w:tabs>
              <w:tab w:val="clear" w:pos="567"/>
            </w:tabs>
            <w:spacing w:line="240" w:lineRule="auto"/>
          </w:pPr>
        </w:pPrChange>
        <w:rPr>
          <w:del w:id="1170" w:author="AbbVie251" w:date="2025-05-13T09:01:00Z"/>
          <w:lang w:val="nl-NL"/>
        </w:rPr>
      </w:pPr>
      <w:del w:id="1171" w:author="AbbVie251" w:date="2025-05-13T09:01:00Z">
        <w:r w:rsidRPr="00D53144">
          <w:rPr>
            <w:lang w:val="nl-NL"/>
          </w:rPr>
          <w:delText xml:space="preserve">Gebrek aan respons op behandeling voor de ziekte van Crohn kan een indicatie zijn voor de aanwezigheid van een gefixeerde fibrotische vernauwing, waarvoor chirurgische behandeling </w:delText>
        </w:r>
      </w:del>
      <w:del w:id="1172" w:author="AbbVie251" w:date="2025-05-13T09:01:00Z">
        <w:r w:rsidRPr="00D53144">
          <w:rPr>
            <w:lang w:val="nl-NL"/>
          </w:rPr>
          <w:delText>noodzakelijk is. Beschikbare gegevens wijzen erop dat Humira vernauwingen niet verergert of veroorzaakt.</w:delText>
        </w:r>
      </w:del>
    </w:p>
    <w:p w:rsidR="008A37F6" w:rsidRPr="00D53144" w14:paraId="74CEEF7E" w14:textId="42A7CF43">
      <w:pPr>
        <w:tabs>
          <w:tab w:val="left" w:pos="567"/>
        </w:tabs>
        <w:spacing w:line="240" w:lineRule="auto"/>
        <w:ind w:right="566"/>
        <w:pPrChange w:id="1173" w:author="AbbVie251" w:date="2025-05-13T09:01:00Z">
          <w:pPr>
            <w:tabs>
              <w:tab w:val="clear" w:pos="567"/>
            </w:tabs>
            <w:spacing w:line="240" w:lineRule="auto"/>
          </w:pPr>
        </w:pPrChange>
        <w:rPr>
          <w:del w:id="1174" w:author="AbbVie251" w:date="2025-05-13T09:01:00Z"/>
          <w:lang w:val="nl-NL"/>
        </w:rPr>
      </w:pPr>
    </w:p>
    <w:p w:rsidR="008A37F6" w:rsidRPr="00D53144" w14:paraId="41C6A8C3" w14:textId="00728CAD">
      <w:pPr>
        <w:tabs>
          <w:tab w:val="left" w:pos="567"/>
        </w:tabs>
        <w:spacing w:line="240" w:lineRule="auto"/>
        <w:ind w:right="566"/>
        <w:pPrChange w:id="1175" w:author="AbbVie251" w:date="2025-05-13T09:01:00Z">
          <w:pPr>
            <w:tabs>
              <w:tab w:val="clear" w:pos="567"/>
            </w:tabs>
            <w:spacing w:line="240" w:lineRule="auto"/>
          </w:pPr>
        </w:pPrChange>
        <w:rPr>
          <w:del w:id="1176" w:author="AbbVie251" w:date="2025-05-13T09:01:00Z"/>
          <w:u w:val="single"/>
          <w:lang w:val="nl-NL"/>
        </w:rPr>
      </w:pPr>
      <w:del w:id="1177" w:author="AbbVie251" w:date="2025-05-13T09:01:00Z">
        <w:r w:rsidRPr="00D53144">
          <w:rPr>
            <w:u w:val="single"/>
            <w:lang w:val="nl-NL"/>
          </w:rPr>
          <w:delText>Ouderen</w:delText>
        </w:r>
      </w:del>
    </w:p>
    <w:p w:rsidR="008A37F6" w:rsidRPr="00D53144" w14:paraId="7D452192" w14:textId="458B6F10">
      <w:pPr>
        <w:tabs>
          <w:tab w:val="left" w:pos="567"/>
        </w:tabs>
        <w:spacing w:line="240" w:lineRule="auto"/>
        <w:ind w:right="566"/>
        <w:pPrChange w:id="1178" w:author="AbbVie251" w:date="2025-05-13T09:01:00Z">
          <w:pPr>
            <w:tabs>
              <w:tab w:val="clear" w:pos="567"/>
            </w:tabs>
            <w:spacing w:line="240" w:lineRule="auto"/>
          </w:pPr>
        </w:pPrChange>
        <w:rPr>
          <w:del w:id="1179" w:author="AbbVie251" w:date="2025-05-13T09:01:00Z"/>
          <w:lang w:val="nl-NL"/>
        </w:rPr>
      </w:pPr>
    </w:p>
    <w:p w:rsidR="008A37F6" w:rsidRPr="00D53144" w14:paraId="6025CAFC" w14:textId="0D6045DD">
      <w:pPr>
        <w:tabs>
          <w:tab w:val="left" w:pos="567"/>
        </w:tabs>
        <w:spacing w:line="240" w:lineRule="auto"/>
        <w:ind w:right="566"/>
        <w:pPrChange w:id="1180" w:author="AbbVie251" w:date="2025-05-13T09:01:00Z">
          <w:pPr>
            <w:tabs>
              <w:tab w:val="clear" w:pos="567"/>
            </w:tabs>
            <w:spacing w:line="240" w:lineRule="auto"/>
          </w:pPr>
        </w:pPrChange>
        <w:rPr>
          <w:del w:id="1181" w:author="AbbVie251" w:date="2025-05-13T09:01:00Z"/>
          <w:lang w:val="nl-NL"/>
        </w:rPr>
      </w:pPr>
      <w:del w:id="1182" w:author="AbbVie251" w:date="2025-05-13T09:01:00Z">
        <w:r w:rsidRPr="00D53144">
          <w:rPr>
            <w:lang w:val="nl-NL"/>
          </w:rPr>
          <w:delText xml:space="preserve">De frequentie van ernstige infecties tijdens Humira-behandeling was hoger bij patiënten ouder dan 65 jaar (3,7%) dan bij patiënten jonger dan 65 jaar (1,5%). Enkele hadden een fatale uitkomst. Bijzondere aandacht voor het risico op infecties dient in acht genomen te worden bij de behandeling van ouderen. </w:delText>
        </w:r>
      </w:del>
    </w:p>
    <w:p w:rsidR="008A37F6" w:rsidRPr="00D53144" w14:paraId="24E90395" w14:textId="4164D98C">
      <w:pPr>
        <w:tabs>
          <w:tab w:val="left" w:pos="567"/>
        </w:tabs>
        <w:spacing w:line="240" w:lineRule="auto"/>
        <w:ind w:right="566"/>
        <w:pPrChange w:id="1183" w:author="AbbVie251" w:date="2025-05-13T09:01:00Z">
          <w:pPr>
            <w:tabs>
              <w:tab w:val="clear" w:pos="567"/>
            </w:tabs>
            <w:spacing w:line="240" w:lineRule="auto"/>
          </w:pPr>
        </w:pPrChange>
        <w:rPr>
          <w:del w:id="1184" w:author="AbbVie251" w:date="2025-05-13T09:01:00Z"/>
          <w:lang w:val="nl-NL"/>
        </w:rPr>
      </w:pPr>
    </w:p>
    <w:p w:rsidR="008A37F6" w:rsidRPr="00D53144" w14:paraId="1A3B4366" w14:textId="2C1CAE6E">
      <w:pPr>
        <w:tabs>
          <w:tab w:val="left" w:pos="567"/>
        </w:tabs>
        <w:spacing w:line="240" w:lineRule="auto"/>
        <w:ind w:right="566"/>
        <w:pPrChange w:id="1185" w:author="AbbVie251" w:date="2025-05-13T09:01:00Z">
          <w:pPr>
            <w:tabs>
              <w:tab w:val="clear" w:pos="567"/>
            </w:tabs>
            <w:spacing w:line="240" w:lineRule="auto"/>
          </w:pPr>
        </w:pPrChange>
        <w:rPr>
          <w:del w:id="1186" w:author="AbbVie251" w:date="2025-05-13T09:01:00Z"/>
          <w:u w:val="single"/>
          <w:lang w:val="nl-NL"/>
        </w:rPr>
      </w:pPr>
      <w:del w:id="1187" w:author="AbbVie251" w:date="2025-05-13T09:01:00Z">
        <w:r w:rsidRPr="00D53144">
          <w:rPr>
            <w:u w:val="single"/>
            <w:lang w:val="nl-NL"/>
          </w:rPr>
          <w:delText>Pediatrische patiënten</w:delText>
        </w:r>
      </w:del>
    </w:p>
    <w:p w:rsidR="008A37F6" w:rsidRPr="00D53144" w14:paraId="6E95527B" w14:textId="635C7877">
      <w:pPr>
        <w:tabs>
          <w:tab w:val="left" w:pos="567"/>
        </w:tabs>
        <w:spacing w:line="240" w:lineRule="auto"/>
        <w:ind w:right="566"/>
        <w:pPrChange w:id="1188" w:author="AbbVie251" w:date="2025-05-13T09:01:00Z">
          <w:pPr>
            <w:tabs>
              <w:tab w:val="clear" w:pos="567"/>
            </w:tabs>
            <w:spacing w:line="240" w:lineRule="auto"/>
          </w:pPr>
        </w:pPrChange>
        <w:rPr>
          <w:del w:id="1189" w:author="AbbVie251" w:date="2025-05-13T09:01:00Z"/>
          <w:u w:val="single"/>
          <w:lang w:val="nl-NL"/>
        </w:rPr>
      </w:pPr>
    </w:p>
    <w:p w:rsidR="008A37F6" w:rsidRPr="00D53144" w14:paraId="718A1BE3" w14:textId="58B0F20A">
      <w:pPr>
        <w:spacing w:line="240" w:lineRule="auto"/>
        <w:ind w:right="566"/>
        <w:pPrChange w:id="1190" w:author="AbbVie251" w:date="2025-05-13T09:01:00Z">
          <w:pPr>
            <w:spacing w:line="240" w:lineRule="auto"/>
          </w:pPr>
        </w:pPrChange>
        <w:rPr>
          <w:del w:id="1191" w:author="AbbVie251" w:date="2025-05-13T09:01:00Z"/>
          <w:lang w:val="nl-NL"/>
        </w:rPr>
      </w:pPr>
      <w:del w:id="1192" w:author="AbbVie251" w:date="2025-05-13T09:01:00Z">
        <w:r w:rsidRPr="00D53144">
          <w:rPr>
            <w:lang w:val="nl-NL"/>
          </w:rPr>
          <w:delText>Zie Vaccinaties hierboven.</w:delText>
        </w:r>
      </w:del>
    </w:p>
    <w:p w:rsidR="008A37F6" w:rsidRPr="00D53144" w14:paraId="5A5CC02F" w14:textId="17424A5E">
      <w:pPr>
        <w:spacing w:line="240" w:lineRule="auto"/>
        <w:ind w:right="566"/>
        <w:pPrChange w:id="1193" w:author="AbbVie251" w:date="2025-05-13T09:01:00Z">
          <w:pPr>
            <w:spacing w:line="240" w:lineRule="auto"/>
          </w:pPr>
        </w:pPrChange>
        <w:rPr>
          <w:del w:id="1194" w:author="AbbVie251" w:date="2025-05-13T09:01:00Z"/>
          <w:lang w:val="nl-NL"/>
        </w:rPr>
      </w:pPr>
    </w:p>
    <w:p w:rsidR="008A37F6" w:rsidRPr="00D53144" w14:paraId="3345BA7E" w14:textId="5A40E9D1">
      <w:pPr>
        <w:spacing w:line="240" w:lineRule="auto"/>
        <w:ind w:right="566"/>
        <w:pPrChange w:id="1195" w:author="AbbVie251" w:date="2025-05-13T09:01:00Z">
          <w:pPr>
            <w:spacing w:line="240" w:lineRule="auto"/>
          </w:pPr>
        </w:pPrChange>
        <w:rPr>
          <w:del w:id="1196" w:author="AbbVie251" w:date="2025-05-13T09:01:00Z"/>
          <w:u w:val="single"/>
          <w:lang w:val="nl-NL"/>
        </w:rPr>
      </w:pPr>
      <w:del w:id="1197" w:author="AbbVie251" w:date="2025-05-13T09:01:00Z">
        <w:r w:rsidRPr="00D53144">
          <w:rPr>
            <w:u w:val="single"/>
            <w:lang w:val="nl-NL"/>
          </w:rPr>
          <w:delText>Hulpstoffen met bekend effect</w:delText>
        </w:r>
      </w:del>
    </w:p>
    <w:p w:rsidR="008A37F6" w:rsidRPr="00D53144" w14:paraId="15105170" w14:textId="0756E79F">
      <w:pPr>
        <w:spacing w:line="240" w:lineRule="auto"/>
        <w:ind w:right="566"/>
        <w:pPrChange w:id="1198" w:author="AbbVie251" w:date="2025-05-13T09:01:00Z">
          <w:pPr>
            <w:spacing w:line="240" w:lineRule="auto"/>
          </w:pPr>
        </w:pPrChange>
        <w:rPr>
          <w:del w:id="1199" w:author="AbbVie251" w:date="2025-05-13T09:01:00Z"/>
          <w:lang w:val="nl-NL"/>
        </w:rPr>
      </w:pPr>
    </w:p>
    <w:p w:rsidR="008A37F6" w:rsidRPr="00D53144" w14:paraId="2E10EB1D" w14:textId="36799A7F">
      <w:pPr>
        <w:numPr>
          <w:ilvl w:val="0"/>
          <w:numId w:val="0"/>
        </w:numPr>
        <w:tabs>
          <w:tab w:val="left" w:pos="567"/>
        </w:tabs>
        <w:spacing w:line="240" w:lineRule="auto"/>
        <w:ind w:right="566"/>
        <w:pPrChange w:id="1200" w:author="AbbVie251" w:date="2025-05-13T09:01:00Z">
          <w:pPr>
            <w:numPr>
              <w:ilvl w:val="12"/>
              <w:numId w:val="0"/>
            </w:numPr>
            <w:tabs>
              <w:tab w:val="clear" w:pos="567"/>
            </w:tabs>
            <w:spacing w:line="240" w:lineRule="auto"/>
            <w:ind w:right="-2"/>
          </w:pPr>
        </w:pPrChange>
        <w:rPr>
          <w:del w:id="1201" w:author="AbbVie251" w:date="2025-05-13T09:01:00Z"/>
          <w:bCs/>
          <w:lang w:val="nl-NL"/>
        </w:rPr>
      </w:pPr>
      <w:del w:id="1202" w:author="AbbVie251" w:date="2025-05-13T09:01:00Z">
        <w:r w:rsidRPr="00D53144">
          <w:rPr>
            <w:bCs/>
            <w:lang w:val="nl-NL"/>
          </w:rPr>
          <w:delText xml:space="preserve">Dit product bevat minder dan 1 mmol natrium (23 mg) per dosis van 0,8 ml, d.w.z. </w:delText>
        </w:r>
      </w:del>
      <w:del w:id="1203" w:author="AbbVie251" w:date="2025-05-13T09:01:00Z">
        <w:r w:rsidRPr="00D53144" w:rsidR="009E3DC5">
          <w:rPr>
            <w:bCs/>
            <w:lang w:val="nl-NL"/>
          </w:rPr>
          <w:delText xml:space="preserve">dat het </w:delText>
        </w:r>
      </w:del>
      <w:del w:id="1204" w:author="AbbVie251" w:date="2025-05-13T09:01:00Z">
        <w:r w:rsidRPr="00D53144">
          <w:rPr>
            <w:bCs/>
            <w:lang w:val="nl-NL"/>
          </w:rPr>
          <w:delText>in wezen ‘natriumvrij’</w:delText>
        </w:r>
      </w:del>
      <w:del w:id="1205" w:author="AbbVie251" w:date="2025-05-13T09:01:00Z">
        <w:r w:rsidRPr="00D53144" w:rsidR="009E3DC5">
          <w:rPr>
            <w:bCs/>
            <w:lang w:val="nl-NL"/>
          </w:rPr>
          <w:delText xml:space="preserve"> is</w:delText>
        </w:r>
      </w:del>
      <w:del w:id="1206" w:author="AbbVie251" w:date="2025-05-13T09:01:00Z">
        <w:r w:rsidRPr="00D53144">
          <w:rPr>
            <w:bCs/>
            <w:lang w:val="nl-NL"/>
          </w:rPr>
          <w:delText>.</w:delText>
        </w:r>
      </w:del>
    </w:p>
    <w:p w:rsidR="008A37F6" w:rsidRPr="00D53144" w14:paraId="78BC6201" w14:textId="7228CF07">
      <w:pPr>
        <w:tabs>
          <w:tab w:val="left" w:pos="567"/>
        </w:tabs>
        <w:spacing w:line="240" w:lineRule="auto"/>
        <w:ind w:right="566"/>
        <w:pPrChange w:id="1207" w:author="AbbVie251" w:date="2025-05-13T09:01:00Z">
          <w:pPr>
            <w:tabs>
              <w:tab w:val="clear" w:pos="567"/>
            </w:tabs>
            <w:spacing w:line="240" w:lineRule="auto"/>
          </w:pPr>
        </w:pPrChange>
        <w:rPr>
          <w:del w:id="1208" w:author="AbbVie251" w:date="2025-05-13T09:01:00Z"/>
          <w:lang w:val="nl-NL"/>
        </w:rPr>
      </w:pPr>
    </w:p>
    <w:p w:rsidR="008A37F6" w:rsidRPr="00D53144" w14:paraId="6E08BEB1" w14:textId="37C14161">
      <w:pPr>
        <w:tabs>
          <w:tab w:val="left" w:pos="567"/>
        </w:tabs>
        <w:spacing w:line="240" w:lineRule="auto"/>
        <w:ind w:right="566"/>
        <w:pPrChange w:id="1209" w:author="AbbVie251" w:date="2025-05-13T09:01:00Z">
          <w:pPr>
            <w:tabs>
              <w:tab w:val="clear" w:pos="567"/>
            </w:tabs>
            <w:spacing w:line="240" w:lineRule="auto"/>
          </w:pPr>
        </w:pPrChange>
        <w:rPr>
          <w:del w:id="1210" w:author="AbbVie251" w:date="2025-05-13T09:01:00Z"/>
          <w:b/>
          <w:bCs/>
          <w:lang w:val="nl-NL"/>
        </w:rPr>
      </w:pPr>
      <w:del w:id="1211" w:author="AbbVie251" w:date="2025-05-13T09:01:00Z">
        <w:r w:rsidRPr="00D53144">
          <w:rPr>
            <w:b/>
            <w:bCs/>
            <w:lang w:val="nl-NL"/>
          </w:rPr>
          <w:delText>4.5</w:delText>
        </w:r>
      </w:del>
      <w:del w:id="1212" w:author="AbbVie251" w:date="2025-05-13T09:01:00Z">
        <w:r w:rsidRPr="00D53144">
          <w:rPr>
            <w:b/>
            <w:bCs/>
            <w:lang w:val="nl-NL"/>
          </w:rPr>
          <w:tab/>
          <w:delText>Interacties met andere geneesmiddelen en andere vormen van interactie</w:delText>
        </w:r>
      </w:del>
    </w:p>
    <w:p w:rsidR="008A37F6" w:rsidRPr="00D53144" w14:paraId="60886FBB" w14:textId="0BF6021B">
      <w:pPr>
        <w:tabs>
          <w:tab w:val="left" w:pos="567"/>
        </w:tabs>
        <w:spacing w:line="240" w:lineRule="auto"/>
        <w:ind w:right="566"/>
        <w:pPrChange w:id="1213" w:author="AbbVie251" w:date="2025-05-13T09:01:00Z">
          <w:pPr>
            <w:tabs>
              <w:tab w:val="clear" w:pos="567"/>
            </w:tabs>
            <w:spacing w:line="240" w:lineRule="auto"/>
          </w:pPr>
        </w:pPrChange>
        <w:rPr>
          <w:del w:id="1214" w:author="AbbVie251" w:date="2025-05-13T09:01:00Z"/>
          <w:bCs/>
          <w:lang w:val="nl-NL"/>
        </w:rPr>
      </w:pPr>
    </w:p>
    <w:p w:rsidR="008A37F6" w:rsidRPr="00D53144" w14:paraId="6D333445" w14:textId="1B935178">
      <w:pPr>
        <w:autoSpaceDE/>
        <w:autoSpaceDN/>
        <w:adjustRightInd/>
        <w:spacing w:line="240" w:lineRule="auto"/>
        <w:ind w:right="566"/>
        <w:pPrChange w:id="1215" w:author="AbbVie251" w:date="2025-05-13T09:01:00Z">
          <w:pPr>
            <w:autoSpaceDE w:val="0"/>
            <w:autoSpaceDN w:val="0"/>
            <w:adjustRightInd w:val="0"/>
            <w:spacing w:line="240" w:lineRule="auto"/>
          </w:pPr>
        </w:pPrChange>
        <w:rPr>
          <w:del w:id="1216" w:author="AbbVie251" w:date="2025-05-13T09:01:00Z"/>
          <w:lang w:val="nl-NL"/>
        </w:rPr>
      </w:pPr>
      <w:del w:id="1217" w:author="AbbVie251" w:date="2025-05-13T09:01:00Z">
        <w:r w:rsidRPr="00D53144">
          <w:rPr>
            <w:lang w:val="nl-NL"/>
          </w:rPr>
          <w:delText xml:space="preserve">Humira is onderzocht bij patiënten met reumatoïde artritis, polyarticulaire juveniele idiopathische artritis en artritis psoriatica die Humira als monotherapie gebruikten en bij patiënten die gelijktijdig methotrexaat gebruikten. De aanmaak van antilichamen was lager wanneer Humira samen met methotrexaat werd gegeven in vergelijking met de monotherapie. Toediening van Humira zonder methotrexaat resulteerde in een verhoogde aanmaak van antilichamen, een verhoogde klaring en verminderde werkzaamheid van adalimumab (zie rubriek 5.1). </w:delText>
        </w:r>
      </w:del>
    </w:p>
    <w:p w:rsidR="008A37F6" w:rsidRPr="00D53144" w14:paraId="60692503" w14:textId="7DA9220F">
      <w:pPr>
        <w:spacing w:line="240" w:lineRule="auto"/>
        <w:ind w:right="566"/>
        <w:pPrChange w:id="1218" w:author="AbbVie251" w:date="2025-05-13T09:01:00Z">
          <w:pPr>
            <w:spacing w:line="240" w:lineRule="auto"/>
          </w:pPr>
        </w:pPrChange>
        <w:rPr>
          <w:del w:id="1219" w:author="AbbVie251" w:date="2025-05-13T09:01:00Z"/>
          <w:lang w:val="nl-NL"/>
        </w:rPr>
      </w:pPr>
    </w:p>
    <w:p w:rsidR="008A37F6" w:rsidRPr="00D53144" w14:paraId="3CBDDE4C" w14:textId="6BBF98B1">
      <w:pPr>
        <w:spacing w:line="240" w:lineRule="auto"/>
        <w:ind w:right="566"/>
        <w:pPrChange w:id="1220" w:author="AbbVie251" w:date="2025-05-13T09:01:00Z">
          <w:pPr>
            <w:spacing w:line="240" w:lineRule="auto"/>
          </w:pPr>
        </w:pPrChange>
        <w:rPr>
          <w:del w:id="1221" w:author="AbbVie251" w:date="2025-05-13T09:01:00Z"/>
          <w:lang w:val="nl-NL"/>
        </w:rPr>
      </w:pPr>
      <w:del w:id="1222" w:author="AbbVie251" w:date="2025-05-13T09:01:00Z">
        <w:r w:rsidRPr="00D53144">
          <w:rPr>
            <w:lang w:val="nl-NL"/>
          </w:rPr>
          <w:delText>De combinatie van Humira en anakinra wordt niet aanbevolen (zie rubriek 4.4 “Gelijktijdige toediening van biologische DMARD</w:delText>
        </w:r>
      </w:del>
      <w:del w:id="1223" w:author="AbbVie251" w:date="2025-05-13T09:01:00Z">
        <w:r w:rsidRPr="00D53144" w:rsidR="002F5CCB">
          <w:rPr>
            <w:lang w:val="nl-NL"/>
          </w:rPr>
          <w:delText>’</w:delText>
        </w:r>
      </w:del>
      <w:del w:id="1224" w:author="AbbVie251" w:date="2025-05-13T09:01:00Z">
        <w:r w:rsidRPr="00D53144">
          <w:rPr>
            <w:lang w:val="nl-NL"/>
          </w:rPr>
          <w:delText>s of TNF-antagonisten”).</w:delText>
        </w:r>
      </w:del>
    </w:p>
    <w:p w:rsidR="008A37F6" w:rsidRPr="00D53144" w14:paraId="5B05ED43" w14:textId="3051B2AA">
      <w:pPr>
        <w:spacing w:line="240" w:lineRule="auto"/>
        <w:ind w:right="566"/>
        <w:pPrChange w:id="1225" w:author="AbbVie251" w:date="2025-05-13T09:01:00Z">
          <w:pPr>
            <w:spacing w:line="240" w:lineRule="auto"/>
          </w:pPr>
        </w:pPrChange>
        <w:rPr>
          <w:del w:id="1226" w:author="AbbVie251" w:date="2025-05-13T09:01:00Z"/>
          <w:lang w:val="nl-NL"/>
        </w:rPr>
      </w:pPr>
    </w:p>
    <w:p w:rsidR="008A37F6" w:rsidRPr="00D53144" w14:paraId="0D6C1383" w14:textId="0B5E20EB">
      <w:pPr>
        <w:spacing w:line="240" w:lineRule="auto"/>
        <w:ind w:right="566"/>
        <w:pPrChange w:id="1227" w:author="AbbVie251" w:date="2025-05-13T09:01:00Z">
          <w:pPr>
            <w:spacing w:line="240" w:lineRule="auto"/>
          </w:pPr>
        </w:pPrChange>
        <w:rPr>
          <w:del w:id="1228" w:author="AbbVie251" w:date="2025-05-13T09:01:00Z"/>
          <w:lang w:val="nl-NL"/>
        </w:rPr>
      </w:pPr>
      <w:del w:id="1229" w:author="AbbVie251" w:date="2025-05-13T09:01:00Z">
        <w:r w:rsidRPr="00D53144">
          <w:rPr>
            <w:lang w:val="nl-NL"/>
          </w:rPr>
          <w:delText>De combinatie van Humira en abatacept wordt niet aanbevolen (zie rubriek 4.4 “Gelijktijdige toediening van biologische DMARD</w:delText>
        </w:r>
      </w:del>
      <w:del w:id="1230" w:author="AbbVie251" w:date="2025-05-13T09:01:00Z">
        <w:r w:rsidRPr="00D53144" w:rsidR="002F5CCB">
          <w:rPr>
            <w:lang w:val="nl-NL"/>
          </w:rPr>
          <w:delText>’</w:delText>
        </w:r>
      </w:del>
      <w:del w:id="1231" w:author="AbbVie251" w:date="2025-05-13T09:01:00Z">
        <w:r w:rsidRPr="00D53144">
          <w:rPr>
            <w:lang w:val="nl-NL"/>
          </w:rPr>
          <w:delText>s of TNF-antagonisten”).</w:delText>
        </w:r>
      </w:del>
    </w:p>
    <w:p w:rsidR="008A37F6" w:rsidRPr="00D53144" w14:paraId="063538D9" w14:textId="35219A95">
      <w:pPr>
        <w:spacing w:line="240" w:lineRule="auto"/>
        <w:ind w:right="566"/>
        <w:pPrChange w:id="1232" w:author="AbbVie251" w:date="2025-05-13T09:01:00Z">
          <w:pPr>
            <w:spacing w:line="240" w:lineRule="auto"/>
          </w:pPr>
        </w:pPrChange>
        <w:rPr>
          <w:del w:id="1233" w:author="AbbVie251" w:date="2025-05-13T09:01:00Z"/>
          <w:lang w:val="nl-NL"/>
        </w:rPr>
      </w:pPr>
    </w:p>
    <w:p w:rsidR="008A37F6" w:rsidRPr="00D53144" w14:paraId="42D28F69" w14:textId="1B56A34B">
      <w:pPr>
        <w:tabs>
          <w:tab w:val="left" w:pos="567"/>
        </w:tabs>
        <w:spacing w:line="240" w:lineRule="auto"/>
        <w:ind w:right="566"/>
        <w:pPrChange w:id="1234" w:author="AbbVie251" w:date="2025-05-13T09:01:00Z">
          <w:pPr>
            <w:tabs>
              <w:tab w:val="clear" w:pos="567"/>
            </w:tabs>
            <w:spacing w:line="240" w:lineRule="auto"/>
          </w:pPr>
        </w:pPrChange>
        <w:rPr>
          <w:del w:id="1235" w:author="AbbVie251" w:date="2025-05-13T09:01:00Z"/>
          <w:b/>
          <w:bCs/>
          <w:lang w:val="nl-NL"/>
        </w:rPr>
      </w:pPr>
      <w:del w:id="1236" w:author="AbbVie251" w:date="2025-05-13T09:01:00Z">
        <w:r w:rsidRPr="00D53144">
          <w:rPr>
            <w:b/>
            <w:bCs/>
            <w:lang w:val="nl-NL"/>
          </w:rPr>
          <w:delText>4.6</w:delText>
        </w:r>
      </w:del>
      <w:del w:id="1237" w:author="AbbVie251" w:date="2025-05-13T09:01:00Z">
        <w:r w:rsidRPr="00D53144">
          <w:rPr>
            <w:b/>
            <w:bCs/>
            <w:lang w:val="nl-NL"/>
          </w:rPr>
          <w:tab/>
          <w:delText xml:space="preserve">Vruchtbaarheid, zwangerschap en borstvoeding </w:delText>
        </w:r>
      </w:del>
    </w:p>
    <w:p w:rsidR="008A37F6" w:rsidRPr="00D53144" w14:paraId="22D479ED" w14:textId="65C3446B">
      <w:pPr>
        <w:autoSpaceDE/>
        <w:autoSpaceDN/>
        <w:adjustRightInd/>
        <w:spacing w:line="240" w:lineRule="auto"/>
        <w:ind w:right="566"/>
        <w:pPrChange w:id="1238" w:author="AbbVie251" w:date="2025-05-13T09:01:00Z">
          <w:pPr>
            <w:autoSpaceDE w:val="0"/>
            <w:autoSpaceDN w:val="0"/>
            <w:adjustRightInd w:val="0"/>
            <w:spacing w:line="240" w:lineRule="auto"/>
          </w:pPr>
        </w:pPrChange>
        <w:rPr>
          <w:del w:id="1239" w:author="AbbVie251" w:date="2025-05-13T09:01:00Z"/>
          <w:lang w:val="nl-NL"/>
        </w:rPr>
      </w:pPr>
    </w:p>
    <w:p w:rsidR="008A37F6" w:rsidRPr="00D53144" w14:paraId="4C563736" w14:textId="0BC1BE41">
      <w:pPr>
        <w:spacing w:line="240" w:lineRule="auto"/>
        <w:ind w:right="566"/>
        <w:pPrChange w:id="1240" w:author="AbbVie251" w:date="2025-05-13T09:01:00Z">
          <w:pPr>
            <w:spacing w:line="240" w:lineRule="auto"/>
          </w:pPr>
        </w:pPrChange>
        <w:rPr>
          <w:del w:id="1241" w:author="AbbVie251" w:date="2025-05-13T09:01:00Z"/>
          <w:u w:val="single"/>
          <w:lang w:val="nl-NL"/>
        </w:rPr>
      </w:pPr>
      <w:del w:id="1242" w:author="AbbVie251" w:date="2025-05-13T09:01:00Z">
        <w:r w:rsidRPr="00D53144">
          <w:rPr>
            <w:u w:val="single"/>
            <w:lang w:val="nl-NL"/>
          </w:rPr>
          <w:delText>Vrouwen die zwanger kunnen worden</w:delText>
        </w:r>
      </w:del>
    </w:p>
    <w:p w:rsidR="008A37F6" w:rsidRPr="00D53144" w14:paraId="229102B6" w14:textId="22AC87E0">
      <w:pPr>
        <w:spacing w:line="240" w:lineRule="auto"/>
        <w:ind w:right="566"/>
        <w:pPrChange w:id="1243" w:author="AbbVie251" w:date="2025-05-13T09:01:00Z">
          <w:pPr>
            <w:spacing w:line="240" w:lineRule="auto"/>
          </w:pPr>
        </w:pPrChange>
        <w:rPr>
          <w:del w:id="1244" w:author="AbbVie251" w:date="2025-05-13T09:01:00Z"/>
          <w:u w:val="single"/>
          <w:lang w:val="nl-NL"/>
        </w:rPr>
      </w:pPr>
    </w:p>
    <w:p w:rsidR="008A37F6" w:rsidRPr="00D53144" w14:paraId="3021CFC4" w14:textId="4097A457">
      <w:pPr>
        <w:spacing w:line="240" w:lineRule="auto"/>
        <w:ind w:right="566"/>
        <w:pPrChange w:id="1245" w:author="AbbVie251" w:date="2025-05-13T09:01:00Z">
          <w:pPr/>
        </w:pPrChange>
        <w:rPr>
          <w:del w:id="1246" w:author="AbbVie251" w:date="2025-05-13T09:01:00Z"/>
          <w:lang w:val="nl-NL"/>
        </w:rPr>
      </w:pPr>
      <w:del w:id="1247" w:author="AbbVie251" w:date="2025-05-13T09:01:00Z">
        <w:r w:rsidRPr="00D53144">
          <w:rPr>
            <w:lang w:val="nl-NL"/>
          </w:rPr>
          <w:delText xml:space="preserve">Vrouwen die zwanger kunnen worden, </w:delText>
        </w:r>
      </w:del>
      <w:del w:id="1248" w:author="AbbVie251" w:date="2025-05-13T09:01:00Z">
        <w:r w:rsidRPr="00D53144" w:rsidR="00A54AA3">
          <w:rPr>
            <w:lang w:val="nl-NL"/>
          </w:rPr>
          <w:delText xml:space="preserve">dienen te overwegen </w:delText>
        </w:r>
      </w:del>
      <w:del w:id="1249" w:author="AbbVie251" w:date="2025-05-13T09:01:00Z">
        <w:r w:rsidRPr="00D53144">
          <w:rPr>
            <w:lang w:val="nl-NL"/>
          </w:rPr>
          <w:delText>een betrouwbare anticonceptiemethode te gebruiken om zwangerschap te voorkomen en het gebruik daarvan gedurende ten minste vijf maanden na de laatste Humira-behandeling voort te zetten.</w:delText>
        </w:r>
      </w:del>
    </w:p>
    <w:p w:rsidR="008A37F6" w:rsidRPr="00D53144" w14:paraId="1C2C6F44" w14:textId="14887C18">
      <w:pPr>
        <w:spacing w:line="240" w:lineRule="auto"/>
        <w:ind w:right="566"/>
        <w:pPrChange w:id="1250" w:author="AbbVie251" w:date="2025-05-13T09:01:00Z">
          <w:pPr>
            <w:spacing w:line="240" w:lineRule="auto"/>
          </w:pPr>
        </w:pPrChange>
        <w:rPr>
          <w:del w:id="1251" w:author="AbbVie251" w:date="2025-05-13T09:01:00Z"/>
          <w:u w:val="single"/>
          <w:lang w:val="nl-NL"/>
        </w:rPr>
      </w:pPr>
    </w:p>
    <w:p w:rsidR="008A37F6" w:rsidRPr="00D53144" w14:paraId="198249D0" w14:textId="4245249A">
      <w:pPr>
        <w:keepNext w:val="0"/>
        <w:spacing w:line="240" w:lineRule="auto"/>
        <w:ind w:right="566"/>
        <w:pPrChange w:id="1252" w:author="AbbVie251" w:date="2025-05-13T09:01:00Z">
          <w:pPr>
            <w:keepNext/>
            <w:spacing w:line="240" w:lineRule="auto"/>
          </w:pPr>
        </w:pPrChange>
        <w:rPr>
          <w:del w:id="1253" w:author="AbbVie251" w:date="2025-05-13T09:01:00Z"/>
          <w:lang w:val="nl-NL"/>
        </w:rPr>
      </w:pPr>
      <w:del w:id="1254" w:author="AbbVie251" w:date="2025-05-13T09:01:00Z">
        <w:r w:rsidRPr="00D53144">
          <w:rPr>
            <w:u w:val="single"/>
            <w:lang w:val="nl-NL"/>
          </w:rPr>
          <w:delText>Zwangerschap</w:delText>
        </w:r>
      </w:del>
    </w:p>
    <w:p w:rsidR="00A54AA3" w:rsidRPr="00D53144" w14:paraId="2E7677C6" w14:textId="719A0D65">
      <w:pPr>
        <w:keepNext w:val="0"/>
        <w:spacing w:line="240" w:lineRule="auto"/>
        <w:ind w:right="566"/>
        <w:pPrChange w:id="1255" w:author="AbbVie251" w:date="2025-05-13T09:01:00Z">
          <w:pPr>
            <w:keepNext/>
            <w:spacing w:line="240" w:lineRule="auto"/>
          </w:pPr>
        </w:pPrChange>
        <w:rPr>
          <w:del w:id="1256" w:author="AbbVie251" w:date="2025-05-13T09:01:00Z"/>
          <w:lang w:val="nl-NL"/>
        </w:rPr>
      </w:pPr>
    </w:p>
    <w:p w:rsidR="00A54AA3" w:rsidRPr="00D53144" w14:paraId="5389E525" w14:textId="41AA75D1">
      <w:pPr>
        <w:autoSpaceDE/>
        <w:autoSpaceDN/>
        <w:adjustRightInd/>
        <w:spacing w:line="240" w:lineRule="auto"/>
        <w:ind w:right="566"/>
        <w:pPrChange w:id="1257" w:author="AbbVie251" w:date="2025-05-13T09:01:00Z">
          <w:pPr>
            <w:autoSpaceDE w:val="0"/>
            <w:autoSpaceDN w:val="0"/>
            <w:adjustRightInd w:val="0"/>
            <w:spacing w:line="240" w:lineRule="auto"/>
          </w:pPr>
        </w:pPrChange>
        <w:rPr>
          <w:del w:id="1258" w:author="AbbVie251" w:date="2025-05-13T09:01:00Z"/>
          <w:lang w:val="nl-NL"/>
        </w:rPr>
      </w:pPr>
      <w:del w:id="1259" w:author="AbbVie251" w:date="2025-05-13T09:01:00Z">
        <w:r w:rsidRPr="00D53144">
          <w:rPr>
            <w:lang w:val="nl-NL"/>
          </w:rPr>
          <w:delText>Prospectief verzamelde gegevens van een groot aantal (ongeveer 2100) aan adalimumab blootgestelde zwangerschappen die leidden tot een levende geboorte met bekende uitkomsten, waaronder meer dan 1500 die in het eerste trimester waren blootgesteld, wijzen niet op een toename van het aantal misvormingen bij de pasgeborene.</w:delText>
        </w:r>
      </w:del>
    </w:p>
    <w:p w:rsidR="00A54AA3" w:rsidRPr="00D53144" w14:paraId="6C28AA49" w14:textId="4376BBD3">
      <w:pPr>
        <w:autoSpaceDE/>
        <w:autoSpaceDN/>
        <w:adjustRightInd/>
        <w:spacing w:line="240" w:lineRule="auto"/>
        <w:ind w:right="566"/>
        <w:pPrChange w:id="1260" w:author="AbbVie251" w:date="2025-05-13T09:01:00Z">
          <w:pPr>
            <w:autoSpaceDE w:val="0"/>
            <w:autoSpaceDN w:val="0"/>
            <w:adjustRightInd w:val="0"/>
            <w:spacing w:line="240" w:lineRule="auto"/>
          </w:pPr>
        </w:pPrChange>
        <w:rPr>
          <w:del w:id="1261" w:author="AbbVie251" w:date="2025-05-13T09:01:00Z"/>
          <w:lang w:val="nl-NL"/>
        </w:rPr>
      </w:pPr>
    </w:p>
    <w:p w:rsidR="00A54AA3" w:rsidRPr="00D53144" w14:paraId="6F19974C" w14:textId="42891E03">
      <w:pPr>
        <w:autoSpaceDE/>
        <w:autoSpaceDN/>
        <w:adjustRightInd/>
        <w:spacing w:line="240" w:lineRule="auto"/>
        <w:ind w:right="566"/>
        <w:pPrChange w:id="1262" w:author="AbbVie251" w:date="2025-05-13T09:01:00Z">
          <w:pPr>
            <w:autoSpaceDE w:val="0"/>
            <w:autoSpaceDN w:val="0"/>
            <w:adjustRightInd w:val="0"/>
            <w:spacing w:line="240" w:lineRule="auto"/>
          </w:pPr>
        </w:pPrChange>
        <w:rPr>
          <w:del w:id="1263" w:author="AbbVie251" w:date="2025-05-13T09:01:00Z"/>
          <w:lang w:val="nl-NL"/>
        </w:rPr>
      </w:pPr>
      <w:del w:id="1264" w:author="AbbVie251" w:date="2025-05-13T09:01:00Z">
        <w:r w:rsidRPr="00D53144">
          <w:rPr>
            <w:lang w:val="nl-NL"/>
          </w:rPr>
          <w:delText>In een prospectief cohortregister waren 257 vrouwen geïncludeerd met reumatoïde artritis (RA) of de ziekte van Crohn (CD) die tenminste tijdens het eerste trimester met adalimumab waren behandeld, en 120 vrouwen met RA of CD die niet met adalimumab waren behandeld. Het primaire eindpunt was de prevalentie van ernstige geboorteafwijkingen. Het percentage zwangerschappen dat eindigde met de geboorte van minstens één levend</w:delText>
        </w:r>
      </w:del>
      <w:del w:id="1265" w:author="AbbVie251" w:date="2025-05-13T09:01:00Z">
        <w:r w:rsidRPr="00D53144" w:rsidR="00DF3E1F">
          <w:rPr>
            <w:lang w:val="nl-NL"/>
          </w:rPr>
          <w:delText xml:space="preserve"> </w:delText>
        </w:r>
      </w:del>
      <w:del w:id="1266" w:author="AbbVie251" w:date="2025-05-13T09:01:00Z">
        <w:r w:rsidRPr="00D53144">
          <w:rPr>
            <w:lang w:val="nl-NL"/>
          </w:rPr>
          <w:delText xml:space="preserve">geboren kind met een ernstige geboorteafwijking was 6/69 (8,7%) </w:delText>
        </w:r>
      </w:del>
      <w:del w:id="1267" w:author="AbbVie251" w:date="2025-05-13T09:01:00Z">
        <w:r w:rsidRPr="00D53144" w:rsidR="00DE6188">
          <w:rPr>
            <w:lang w:val="nl-NL"/>
          </w:rPr>
          <w:delText xml:space="preserve">bij </w:delText>
        </w:r>
      </w:del>
      <w:del w:id="1268" w:author="AbbVie251" w:date="2025-05-13T09:01:00Z">
        <w:r w:rsidRPr="00D53144">
          <w:rPr>
            <w:lang w:val="nl-NL"/>
          </w:rPr>
          <w:delText xml:space="preserve">de met adalimumab behandelde </w:delText>
        </w:r>
      </w:del>
      <w:del w:id="1269" w:author="AbbVie251" w:date="2025-05-13T09:01:00Z">
        <w:r w:rsidRPr="00D53144" w:rsidR="00DE6188">
          <w:rPr>
            <w:lang w:val="nl-NL"/>
          </w:rPr>
          <w:delText>vrouwen met RA en 5/74 (6,8%) bij</w:delText>
        </w:r>
      </w:del>
      <w:del w:id="1270" w:author="AbbVie251" w:date="2025-05-13T09:01:00Z">
        <w:r w:rsidRPr="00D53144">
          <w:rPr>
            <w:lang w:val="nl-NL"/>
          </w:rPr>
          <w:delText xml:space="preserve"> de onbehandelde vrouwen met RA (niet-gecorrigeerde OR 1,31; 95% CI </w:delText>
        </w:r>
      </w:del>
      <w:del w:id="1271" w:author="AbbVie251" w:date="2025-05-13T09:01:00Z">
        <w:r w:rsidRPr="00D53144">
          <w:rPr>
            <w:lang w:val="nl-NL"/>
          </w:rPr>
          <w:delText xml:space="preserve">0,38-4,52) en 16/152 (10,5%) </w:delText>
        </w:r>
      </w:del>
      <w:del w:id="1272" w:author="AbbVie251" w:date="2025-05-13T09:01:00Z">
        <w:r w:rsidRPr="00D53144" w:rsidR="00DE6188">
          <w:rPr>
            <w:lang w:val="nl-NL"/>
          </w:rPr>
          <w:delText>bij</w:delText>
        </w:r>
      </w:del>
      <w:del w:id="1273" w:author="AbbVie251" w:date="2025-05-13T09:01:00Z">
        <w:r w:rsidRPr="00D53144">
          <w:rPr>
            <w:lang w:val="nl-NL"/>
          </w:rPr>
          <w:delText xml:space="preserve"> de met adalimumab behandelde vrouwen met CD en 3/32 (9,4%) </w:delText>
        </w:r>
      </w:del>
      <w:del w:id="1274" w:author="AbbVie251" w:date="2025-05-13T09:01:00Z">
        <w:r w:rsidRPr="00D53144" w:rsidR="00DE6188">
          <w:rPr>
            <w:lang w:val="nl-NL"/>
          </w:rPr>
          <w:delText>bij</w:delText>
        </w:r>
      </w:del>
      <w:del w:id="1275" w:author="AbbVie251" w:date="2025-05-13T09:01:00Z">
        <w:r w:rsidRPr="00D53144">
          <w:rPr>
            <w:lang w:val="nl-NL"/>
          </w:rPr>
          <w:delText xml:space="preserve"> de onbehandelde vrouwen met CD (niet-gecorrigeerde OR 1,14; 95% CI 0,31-4,16). De gecorrigeerde OR (rekening houdend met verschillen in baselinekarakteristieken) was 1,10 (95% CI 0,45-2,73) met RA en CD gecombineerd. Er waren geen duidelijke verschillen tussen de met adalimumab behandelde vrouwen en de onbehandelde vrouwen voor de secundaire eindpunten spontane abortussen, geringe geboorteafwijkingen, vroeggeboortes, lengte van de baby bij de geboorte en ernstige of opportunistische infecties. Er werden geen doodgeboortes of maligniteiten gemeld. De interpretatie van de gegevens kan zijn beïnvloed door methodologische beperkingen van de studie, waaronder de geringe steekproefgrootte en niet-gerandomiseerde opzet.</w:delText>
        </w:r>
      </w:del>
    </w:p>
    <w:p w:rsidR="008A37F6" w:rsidRPr="00D53144" w14:paraId="2BF51D8C" w14:textId="215126F1">
      <w:pPr>
        <w:autoSpaceDE/>
        <w:autoSpaceDN/>
        <w:adjustRightInd/>
        <w:spacing w:line="240" w:lineRule="auto"/>
        <w:ind w:right="566"/>
        <w:pPrChange w:id="1276" w:author="AbbVie251" w:date="2025-05-13T09:01:00Z">
          <w:pPr>
            <w:autoSpaceDE w:val="0"/>
            <w:autoSpaceDN w:val="0"/>
            <w:adjustRightInd w:val="0"/>
            <w:spacing w:line="240" w:lineRule="auto"/>
          </w:pPr>
        </w:pPrChange>
        <w:rPr>
          <w:del w:id="1277" w:author="AbbVie251" w:date="2025-05-13T09:01:00Z"/>
          <w:lang w:val="nl-NL"/>
        </w:rPr>
      </w:pPr>
    </w:p>
    <w:p w:rsidR="008A37F6" w:rsidRPr="00D53144" w14:paraId="757B4C2A" w14:textId="2ABF113D">
      <w:pPr>
        <w:spacing w:line="240" w:lineRule="auto"/>
        <w:ind w:right="566"/>
        <w:pPrChange w:id="1278" w:author="AbbVie251" w:date="2025-05-13T09:01:00Z">
          <w:pPr>
            <w:spacing w:line="240" w:lineRule="auto"/>
          </w:pPr>
        </w:pPrChange>
        <w:rPr>
          <w:del w:id="1279" w:author="AbbVie251" w:date="2025-05-13T09:01:00Z"/>
          <w:lang w:val="nl-NL"/>
        </w:rPr>
      </w:pPr>
      <w:del w:id="1280" w:author="AbbVie251" w:date="2025-05-13T09:01:00Z">
        <w:r w:rsidRPr="00D53144">
          <w:rPr>
            <w:lang w:val="nl-NL"/>
          </w:rPr>
          <w:delText>Bij een onderzoek naar de ontwikkelingstoxiciteit bij apen waren er geen aanwijzingen voor toxiciteit voor de moeder, embryotoxiciteit of teratogeniciteit. Er zijn geen preklinische gegevens beschikbaar over de postnatale toxiciteit van adalimumab (zie rubriek 5.3).</w:delText>
        </w:r>
      </w:del>
    </w:p>
    <w:p w:rsidR="00A54AA3" w:rsidRPr="00D53144" w14:paraId="418C928D" w14:textId="7F0509CD">
      <w:pPr>
        <w:spacing w:line="240" w:lineRule="auto"/>
        <w:ind w:right="566"/>
        <w:pPrChange w:id="1281" w:author="AbbVie251" w:date="2025-05-13T09:01:00Z">
          <w:pPr>
            <w:spacing w:line="240" w:lineRule="auto"/>
          </w:pPr>
        </w:pPrChange>
        <w:rPr>
          <w:del w:id="1282" w:author="AbbVie251" w:date="2025-05-13T09:01:00Z"/>
          <w:lang w:val="nl-NL"/>
        </w:rPr>
      </w:pPr>
    </w:p>
    <w:p w:rsidR="008A37F6" w:rsidRPr="00D53144" w14:paraId="1625CBF7" w14:textId="2A48DE65">
      <w:pPr>
        <w:spacing w:line="240" w:lineRule="auto"/>
        <w:ind w:right="566"/>
        <w:pPrChange w:id="1283" w:author="AbbVie251" w:date="2025-05-13T09:01:00Z">
          <w:pPr>
            <w:spacing w:line="240" w:lineRule="auto"/>
          </w:pPr>
        </w:pPrChange>
        <w:rPr>
          <w:del w:id="1284" w:author="AbbVie251" w:date="2025-05-13T09:01:00Z"/>
          <w:lang w:val="nl-NL"/>
        </w:rPr>
      </w:pPr>
      <w:del w:id="1285" w:author="AbbVie251" w:date="2025-05-13T09:01:00Z">
        <w:r w:rsidRPr="00D53144">
          <w:rPr>
            <w:lang w:val="nl-NL"/>
          </w:rPr>
          <w:delText>Doordat adalimumab remmend werkt op TNF</w:delText>
        </w:r>
      </w:del>
      <w:del w:id="1286" w:author="AbbVie251" w:date="2025-05-13T09:01:00Z">
        <w:r w:rsidRPr="00D53144">
          <w:rPr>
            <w:rFonts w:ascii="Symbol" w:hAnsi="Symbol"/>
            <w:lang w:val="nl-NL"/>
          </w:rPr>
          <w:sym w:font="Symbol" w:char="F061"/>
        </w:r>
      </w:del>
      <w:del w:id="1287" w:author="AbbVie251" w:date="2025-05-13T09:01:00Z">
        <w:r w:rsidRPr="00D53144">
          <w:rPr>
            <w:lang w:val="nl-NL"/>
          </w:rPr>
          <w:delText>, kan toediening van het middel tijdens de zwangerschap invloed hebben op de normale immuunresponsen bij de pasgeborene.</w:delText>
        </w:r>
      </w:del>
      <w:del w:id="1288" w:author="AbbVie251" w:date="2025-05-13T09:01:00Z">
        <w:r w:rsidRPr="00D53144" w:rsidR="00A54AA3">
          <w:rPr>
            <w:lang w:val="nl-NL"/>
          </w:rPr>
          <w:delText xml:space="preserve"> Adalimumab mag alleen tijdens de zwangerschap worden gebruikt als daar een duidelijke noodzaak toe bestaat.</w:delText>
        </w:r>
      </w:del>
    </w:p>
    <w:p w:rsidR="008A37F6" w:rsidRPr="00D53144" w14:paraId="430E7B00" w14:textId="488891BF">
      <w:pPr>
        <w:spacing w:line="240" w:lineRule="auto"/>
        <w:ind w:right="566"/>
        <w:pPrChange w:id="1289" w:author="AbbVie251" w:date="2025-05-13T09:01:00Z">
          <w:pPr>
            <w:spacing w:line="240" w:lineRule="auto"/>
          </w:pPr>
        </w:pPrChange>
        <w:rPr>
          <w:del w:id="1290" w:author="AbbVie251" w:date="2025-05-13T09:01:00Z"/>
          <w:lang w:val="nl-NL"/>
        </w:rPr>
      </w:pPr>
    </w:p>
    <w:p w:rsidR="008A37F6" w:rsidRPr="00D53144" w14:paraId="1D9198A7" w14:textId="43DC95AE">
      <w:pPr>
        <w:spacing w:line="240" w:lineRule="auto"/>
        <w:ind w:right="566"/>
        <w:pPrChange w:id="1291" w:author="AbbVie251" w:date="2025-05-13T09:01:00Z">
          <w:pPr>
            <w:spacing w:line="240" w:lineRule="auto"/>
          </w:pPr>
        </w:pPrChange>
        <w:rPr>
          <w:del w:id="1292" w:author="AbbVie251" w:date="2025-05-13T09:01:00Z"/>
          <w:lang w:val="nl-NL"/>
        </w:rPr>
      </w:pPr>
      <w:del w:id="1293" w:author="AbbVie251" w:date="2025-05-13T09:01:00Z">
        <w:r w:rsidRPr="00D53144">
          <w:rPr>
            <w:lang w:val="nl-NL"/>
          </w:rPr>
          <w:delText>Adalimumab kan de placenta passeren naar het serum van kinderen van vrouwen die tijdens hun zwangerschap met adalimumab worden behandeld. Als gevolg hiervan kunnen deze kinderen een verhoogd risico op infectie hebben. Toediening van levende vaccins</w:delText>
        </w:r>
      </w:del>
      <w:del w:id="1294" w:author="AbbVie251" w:date="2025-05-13T09:01:00Z">
        <w:r w:rsidRPr="00D53144" w:rsidR="00727BC4">
          <w:rPr>
            <w:lang w:val="nl-NL"/>
          </w:rPr>
          <w:delText xml:space="preserve"> (bijvoorbeeld BCG-</w:delText>
        </w:r>
      </w:del>
      <w:del w:id="1295" w:author="AbbVie251" w:date="2025-05-13T09:01:00Z">
        <w:r w:rsidRPr="00D53144" w:rsidR="00A54AA3">
          <w:rPr>
            <w:lang w:val="nl-NL"/>
          </w:rPr>
          <w:delText>vaccin)</w:delText>
        </w:r>
      </w:del>
      <w:del w:id="1296" w:author="AbbVie251" w:date="2025-05-13T09:01:00Z">
        <w:r w:rsidRPr="00D53144">
          <w:rPr>
            <w:lang w:val="nl-NL"/>
          </w:rPr>
          <w:delText xml:space="preserve"> aan zuigelingen die </w:delText>
        </w:r>
      </w:del>
      <w:del w:id="1297" w:author="AbbVie251" w:date="2025-05-13T09:01:00Z">
        <w:r w:rsidRPr="00D53144">
          <w:rPr>
            <w:i/>
            <w:lang w:val="nl-NL"/>
          </w:rPr>
          <w:delText>in utero</w:delText>
        </w:r>
      </w:del>
      <w:del w:id="1298" w:author="AbbVie251" w:date="2025-05-13T09:01:00Z">
        <w:r w:rsidRPr="00D53144">
          <w:rPr>
            <w:lang w:val="nl-NL"/>
          </w:rPr>
          <w:delText xml:space="preserve"> aan adalimumab zijn blootgesteld, wordt niet aanbevolen voor 5 maanden na de laatste injectie van de moeder tijdens de zwangerschap.</w:delText>
        </w:r>
      </w:del>
    </w:p>
    <w:p w:rsidR="008A37F6" w:rsidRPr="00D53144" w14:paraId="7599F67D" w14:textId="00671074">
      <w:pPr>
        <w:spacing w:line="240" w:lineRule="auto"/>
        <w:ind w:right="566"/>
        <w:pPrChange w:id="1299" w:author="AbbVie251" w:date="2025-05-13T09:01:00Z">
          <w:pPr>
            <w:spacing w:line="240" w:lineRule="auto"/>
          </w:pPr>
        </w:pPrChange>
        <w:rPr>
          <w:del w:id="1300" w:author="AbbVie251" w:date="2025-05-13T09:01:00Z"/>
          <w:lang w:val="nl-NL"/>
        </w:rPr>
      </w:pPr>
    </w:p>
    <w:p w:rsidR="008A37F6" w:rsidRPr="00D53144" w14:paraId="2E91FF9D" w14:textId="419E6A95">
      <w:pPr>
        <w:spacing w:line="240" w:lineRule="auto"/>
        <w:ind w:right="566"/>
        <w:pPrChange w:id="1301" w:author="AbbVie251" w:date="2025-05-13T09:01:00Z">
          <w:pPr>
            <w:spacing w:line="240" w:lineRule="auto"/>
          </w:pPr>
        </w:pPrChange>
        <w:rPr>
          <w:del w:id="1302" w:author="AbbVie251" w:date="2025-05-13T09:01:00Z"/>
          <w:u w:val="single"/>
          <w:lang w:val="nl-NL"/>
        </w:rPr>
      </w:pPr>
      <w:del w:id="1303" w:author="AbbVie251" w:date="2025-05-13T09:01:00Z">
        <w:r w:rsidRPr="00D53144">
          <w:rPr>
            <w:u w:val="single"/>
            <w:lang w:val="nl-NL"/>
          </w:rPr>
          <w:delText>Borstvoeding</w:delText>
        </w:r>
      </w:del>
    </w:p>
    <w:p w:rsidR="008A37F6" w:rsidRPr="00D53144" w14:paraId="3207FA96" w14:textId="756BBEB7">
      <w:pPr>
        <w:tabs>
          <w:tab w:val="left" w:pos="567"/>
        </w:tabs>
        <w:spacing w:line="240" w:lineRule="auto"/>
        <w:ind w:right="566"/>
        <w:pPrChange w:id="1304" w:author="AbbVie251" w:date="2025-05-13T09:01:00Z">
          <w:pPr>
            <w:tabs>
              <w:tab w:val="clear" w:pos="567"/>
            </w:tabs>
            <w:spacing w:line="240" w:lineRule="auto"/>
          </w:pPr>
        </w:pPrChange>
        <w:rPr>
          <w:del w:id="1305" w:author="AbbVie251" w:date="2025-05-13T09:01:00Z"/>
          <w:lang w:val="nl-NL"/>
        </w:rPr>
      </w:pPr>
    </w:p>
    <w:p w:rsidR="00A54AA3" w:rsidRPr="00D53144" w14:paraId="45EDB34F" w14:textId="78B969F0">
      <w:pPr>
        <w:spacing w:line="240" w:lineRule="auto"/>
        <w:ind w:right="566"/>
        <w:pPrChange w:id="1306" w:author="AbbVie251" w:date="2025-05-13T09:01:00Z">
          <w:pPr/>
        </w:pPrChange>
        <w:rPr>
          <w:del w:id="1307" w:author="AbbVie251" w:date="2025-05-13T09:01:00Z"/>
          <w:lang w:val="nl-NL"/>
        </w:rPr>
      </w:pPr>
      <w:del w:id="1308" w:author="AbbVie251" w:date="2025-05-13T09:01:00Z">
        <w:r w:rsidRPr="00D53144">
          <w:rPr>
            <w:lang w:val="nl-NL"/>
          </w:rPr>
          <w:delText>Beperkte gegevens uit de gepubliceerde literatuur wijzen erop dat adalimumab in zeer lage concentraties in de moedermelk wordt uitgescheiden: de concentratie adalimumab in moedermelk is 0,1% tot 1% van de serumconcentratie van de moeder. Oraal toegediende immunoglobuline G-eiwitten ondergaan intestinale proteolyse en hebben een beperkte biologische beschikbaarheid. Er worden geen effecten verwacht voor met moedermelk gevoede pasgeborenen/zuigelingen. Humira kan dan ook tijdens borstvoeding worden gebruikt.</w:delText>
        </w:r>
      </w:del>
    </w:p>
    <w:p w:rsidR="008A37F6" w:rsidRPr="00D53144" w14:paraId="688926B0" w14:textId="7C221186">
      <w:pPr>
        <w:spacing w:line="240" w:lineRule="auto"/>
        <w:ind w:right="566"/>
        <w:pPrChange w:id="1309" w:author="AbbVie251" w:date="2025-05-13T09:01:00Z">
          <w:pPr/>
        </w:pPrChange>
        <w:rPr>
          <w:del w:id="1310" w:author="AbbVie251" w:date="2025-05-13T09:01:00Z"/>
          <w:lang w:val="nl-NL"/>
        </w:rPr>
      </w:pPr>
    </w:p>
    <w:p w:rsidR="008A37F6" w:rsidRPr="00D53144" w14:paraId="709E0CDE" w14:textId="28527110">
      <w:pPr>
        <w:spacing w:line="240" w:lineRule="auto"/>
        <w:ind w:right="566"/>
        <w:pPrChange w:id="1311" w:author="AbbVie251" w:date="2025-05-13T09:01:00Z">
          <w:pPr/>
        </w:pPrChange>
        <w:rPr>
          <w:del w:id="1312" w:author="AbbVie251" w:date="2025-05-13T09:01:00Z"/>
          <w:u w:val="single"/>
          <w:lang w:val="nl-NL"/>
        </w:rPr>
      </w:pPr>
      <w:del w:id="1313" w:author="AbbVie251" w:date="2025-05-13T09:01:00Z">
        <w:r w:rsidRPr="00D53144">
          <w:rPr>
            <w:u w:val="single"/>
            <w:lang w:val="nl-NL"/>
          </w:rPr>
          <w:delText>Vruchtbaarheid</w:delText>
        </w:r>
      </w:del>
    </w:p>
    <w:p w:rsidR="008A37F6" w:rsidRPr="00D53144" w14:paraId="7A60A62B" w14:textId="7DC82FCD">
      <w:pPr>
        <w:spacing w:line="240" w:lineRule="auto"/>
        <w:ind w:right="566"/>
        <w:pPrChange w:id="1314" w:author="AbbVie251" w:date="2025-05-13T09:01:00Z">
          <w:pPr/>
        </w:pPrChange>
        <w:rPr>
          <w:del w:id="1315" w:author="AbbVie251" w:date="2025-05-13T09:01:00Z"/>
          <w:lang w:val="nl-NL"/>
        </w:rPr>
      </w:pPr>
    </w:p>
    <w:p w:rsidR="008A37F6" w:rsidRPr="00D53144" w14:paraId="68D3B3D5" w14:textId="1463C72B">
      <w:pPr>
        <w:spacing w:line="240" w:lineRule="auto"/>
        <w:ind w:right="566"/>
        <w:pPrChange w:id="1316" w:author="AbbVie251" w:date="2025-05-13T09:01:00Z">
          <w:pPr/>
        </w:pPrChange>
        <w:rPr>
          <w:del w:id="1317" w:author="AbbVie251" w:date="2025-05-13T09:01:00Z"/>
          <w:lang w:val="nl-NL"/>
        </w:rPr>
      </w:pPr>
      <w:del w:id="1318" w:author="AbbVie251" w:date="2025-05-13T09:01:00Z">
        <w:r w:rsidRPr="00D53144">
          <w:rPr>
            <w:lang w:val="nl-NL"/>
          </w:rPr>
          <w:delText>Er zijn geen preklinische gegevens beschikbaar met betrekking tot de invloed van adalimumab op de vruchtbaarheid.</w:delText>
        </w:r>
      </w:del>
    </w:p>
    <w:p w:rsidR="008A37F6" w:rsidRPr="00D53144" w14:paraId="1CA6E818" w14:textId="52DC74AB">
      <w:pPr>
        <w:tabs>
          <w:tab w:val="left" w:pos="567"/>
        </w:tabs>
        <w:spacing w:line="240" w:lineRule="auto"/>
        <w:ind w:right="566"/>
        <w:pPrChange w:id="1319" w:author="AbbVie251" w:date="2025-05-13T09:01:00Z">
          <w:pPr>
            <w:tabs>
              <w:tab w:val="clear" w:pos="567"/>
            </w:tabs>
            <w:spacing w:line="240" w:lineRule="auto"/>
          </w:pPr>
        </w:pPrChange>
        <w:rPr>
          <w:del w:id="1320" w:author="AbbVie251" w:date="2025-05-13T09:01:00Z"/>
          <w:b/>
          <w:lang w:val="nl-NL"/>
        </w:rPr>
      </w:pPr>
    </w:p>
    <w:p w:rsidR="008A37F6" w:rsidRPr="00D53144" w14:paraId="4A22A1E8" w14:textId="0A1940D6">
      <w:pPr>
        <w:tabs>
          <w:tab w:val="left" w:pos="567"/>
        </w:tabs>
        <w:spacing w:line="240" w:lineRule="auto"/>
        <w:ind w:right="566"/>
        <w:pPrChange w:id="1321" w:author="AbbVie251" w:date="2025-05-13T09:01:00Z">
          <w:pPr>
            <w:tabs>
              <w:tab w:val="clear" w:pos="567"/>
            </w:tabs>
            <w:spacing w:line="240" w:lineRule="auto"/>
          </w:pPr>
        </w:pPrChange>
        <w:rPr>
          <w:del w:id="1322" w:author="AbbVie251" w:date="2025-05-13T09:01:00Z"/>
          <w:lang w:val="nl-NL"/>
        </w:rPr>
      </w:pPr>
      <w:del w:id="1323" w:author="AbbVie251" w:date="2025-05-13T09:01:00Z">
        <w:r w:rsidRPr="00D53144">
          <w:rPr>
            <w:b/>
            <w:bCs/>
            <w:lang w:val="nl-NL"/>
          </w:rPr>
          <w:delText>4.7</w:delText>
        </w:r>
      </w:del>
      <w:del w:id="1324" w:author="AbbVie251" w:date="2025-05-13T09:01:00Z">
        <w:r w:rsidRPr="00D53144">
          <w:rPr>
            <w:b/>
            <w:bCs/>
            <w:lang w:val="nl-NL"/>
          </w:rPr>
          <w:tab/>
          <w:delText>Beïnvloeding van de rijvaardigheid en het vermogen om machines te bedienen</w:delText>
        </w:r>
      </w:del>
    </w:p>
    <w:p w:rsidR="008A37F6" w:rsidRPr="00D53144" w14:paraId="2DAA1C2C" w14:textId="05D9109C">
      <w:pPr>
        <w:tabs>
          <w:tab w:val="left" w:pos="567"/>
        </w:tabs>
        <w:spacing w:line="240" w:lineRule="auto"/>
        <w:ind w:right="566"/>
        <w:pPrChange w:id="1325" w:author="AbbVie251" w:date="2025-05-13T09:01:00Z">
          <w:pPr>
            <w:tabs>
              <w:tab w:val="clear" w:pos="567"/>
            </w:tabs>
            <w:spacing w:line="240" w:lineRule="auto"/>
          </w:pPr>
        </w:pPrChange>
        <w:rPr>
          <w:del w:id="1326" w:author="AbbVie251" w:date="2025-05-13T09:01:00Z"/>
          <w:lang w:val="nl-NL"/>
        </w:rPr>
      </w:pPr>
    </w:p>
    <w:p w:rsidR="008A37F6" w:rsidRPr="00D53144" w14:paraId="7207841F" w14:textId="61F5B496">
      <w:pPr>
        <w:tabs>
          <w:tab w:val="left" w:pos="567"/>
        </w:tabs>
        <w:spacing w:line="240" w:lineRule="auto"/>
        <w:ind w:right="566"/>
        <w:pPrChange w:id="1327" w:author="AbbVie251" w:date="2025-05-13T09:01:00Z">
          <w:pPr>
            <w:tabs>
              <w:tab w:val="clear" w:pos="567"/>
            </w:tabs>
            <w:spacing w:line="240" w:lineRule="auto"/>
          </w:pPr>
        </w:pPrChange>
        <w:rPr>
          <w:del w:id="1328" w:author="AbbVie251" w:date="2025-05-13T09:01:00Z"/>
          <w:lang w:val="nl-NL"/>
        </w:rPr>
      </w:pPr>
      <w:del w:id="1329" w:author="AbbVie251" w:date="2025-05-13T09:01:00Z">
        <w:r w:rsidRPr="00D53144">
          <w:rPr>
            <w:lang w:val="nl-NL"/>
          </w:rPr>
          <w:delText>Humira kan een klein effect hebben op de rijvaardigheid en het vermogen om machines te bedienen. Vertigo en verslechtering van het gezichtsvermogen kunnen optreden na toediening van Humira (zie rubriek 4.8).</w:delText>
        </w:r>
      </w:del>
    </w:p>
    <w:p w:rsidR="008A37F6" w:rsidRPr="00D53144" w14:paraId="256485AF" w14:textId="2A1DD960">
      <w:pPr>
        <w:tabs>
          <w:tab w:val="left" w:pos="567"/>
        </w:tabs>
        <w:spacing w:line="240" w:lineRule="auto"/>
        <w:ind w:right="566"/>
        <w:pPrChange w:id="1330" w:author="AbbVie251" w:date="2025-05-13T09:01:00Z">
          <w:pPr>
            <w:tabs>
              <w:tab w:val="clear" w:pos="567"/>
            </w:tabs>
            <w:spacing w:line="240" w:lineRule="auto"/>
          </w:pPr>
        </w:pPrChange>
        <w:rPr>
          <w:del w:id="1331" w:author="AbbVie251" w:date="2025-05-13T09:01:00Z"/>
          <w:lang w:val="nl-NL"/>
        </w:rPr>
      </w:pPr>
    </w:p>
    <w:p w:rsidR="008A37F6" w:rsidRPr="00D53144" w14:paraId="1C695E1F" w14:textId="7FF87264">
      <w:pPr>
        <w:keepNext w:val="0"/>
        <w:tabs>
          <w:tab w:val="left" w:pos="567"/>
        </w:tabs>
        <w:spacing w:line="240" w:lineRule="auto"/>
        <w:ind w:right="566"/>
        <w:pPrChange w:id="1332" w:author="AbbVie251" w:date="2025-05-13T09:01:00Z">
          <w:pPr>
            <w:keepNext/>
            <w:tabs>
              <w:tab w:val="clear" w:pos="567"/>
            </w:tabs>
            <w:spacing w:line="240" w:lineRule="auto"/>
          </w:pPr>
        </w:pPrChange>
        <w:rPr>
          <w:del w:id="1333" w:author="AbbVie251" w:date="2025-05-13T09:01:00Z"/>
          <w:b/>
          <w:bCs/>
          <w:lang w:val="nl-NL"/>
        </w:rPr>
      </w:pPr>
      <w:del w:id="1334" w:author="AbbVie251" w:date="2025-05-13T09:01:00Z">
        <w:r w:rsidRPr="00D53144">
          <w:rPr>
            <w:b/>
            <w:bCs/>
            <w:lang w:val="nl-NL"/>
          </w:rPr>
          <w:delText>4.8</w:delText>
        </w:r>
      </w:del>
      <w:del w:id="1335" w:author="AbbVie251" w:date="2025-05-13T09:01:00Z">
        <w:r w:rsidRPr="00D53144">
          <w:rPr>
            <w:b/>
            <w:bCs/>
            <w:lang w:val="nl-NL"/>
          </w:rPr>
          <w:tab/>
          <w:delText>Bijwerkingen</w:delText>
        </w:r>
      </w:del>
    </w:p>
    <w:p w:rsidR="008A37F6" w:rsidRPr="00D53144" w14:paraId="114C930C" w14:textId="794966AD">
      <w:pPr>
        <w:keepNext w:val="0"/>
        <w:tabs>
          <w:tab w:val="left" w:pos="567"/>
        </w:tabs>
        <w:spacing w:line="240" w:lineRule="auto"/>
        <w:ind w:right="566"/>
        <w:pPrChange w:id="1336" w:author="AbbVie251" w:date="2025-05-13T09:01:00Z">
          <w:pPr>
            <w:keepNext/>
            <w:tabs>
              <w:tab w:val="clear" w:pos="567"/>
            </w:tabs>
            <w:spacing w:line="240" w:lineRule="auto"/>
          </w:pPr>
        </w:pPrChange>
        <w:rPr>
          <w:del w:id="1337" w:author="AbbVie251" w:date="2025-05-13T09:01:00Z"/>
          <w:b/>
          <w:bCs/>
          <w:lang w:val="nl-NL"/>
        </w:rPr>
      </w:pPr>
    </w:p>
    <w:p w:rsidR="008A37F6" w:rsidRPr="00D53144" w14:paraId="41B1E749" w14:textId="45302962">
      <w:pPr>
        <w:keepNext w:val="0"/>
        <w:spacing w:line="240" w:lineRule="auto"/>
        <w:ind w:right="566"/>
        <w:pPrChange w:id="1338" w:author="AbbVie251" w:date="2025-05-13T09:01:00Z">
          <w:pPr>
            <w:keepNext/>
            <w:spacing w:line="240" w:lineRule="auto"/>
          </w:pPr>
        </w:pPrChange>
        <w:rPr>
          <w:del w:id="1339" w:author="AbbVie251" w:date="2025-05-13T09:01:00Z"/>
          <w:u w:val="single"/>
          <w:lang w:val="nl-NL"/>
        </w:rPr>
      </w:pPr>
      <w:del w:id="1340" w:author="AbbVie251" w:date="2025-05-13T09:01:00Z">
        <w:r w:rsidRPr="00D53144">
          <w:rPr>
            <w:u w:val="single"/>
            <w:lang w:val="nl-NL"/>
          </w:rPr>
          <w:delText>Samenvatting van het veiligheidsprofiel</w:delText>
        </w:r>
      </w:del>
    </w:p>
    <w:p w:rsidR="008A37F6" w:rsidRPr="00D53144" w14:paraId="6102B0A3" w14:textId="63B0666C">
      <w:pPr>
        <w:tabs>
          <w:tab w:val="left" w:pos="567"/>
        </w:tabs>
        <w:spacing w:line="240" w:lineRule="auto"/>
        <w:ind w:right="566"/>
        <w:pPrChange w:id="1341" w:author="AbbVie251" w:date="2025-05-13T09:01:00Z">
          <w:pPr>
            <w:tabs>
              <w:tab w:val="clear" w:pos="567"/>
            </w:tabs>
            <w:spacing w:line="240" w:lineRule="auto"/>
          </w:pPr>
        </w:pPrChange>
        <w:rPr>
          <w:del w:id="1342" w:author="AbbVie251" w:date="2025-05-13T09:01:00Z"/>
          <w:lang w:val="nl-NL"/>
        </w:rPr>
      </w:pPr>
    </w:p>
    <w:p w:rsidR="008A37F6" w:rsidRPr="00D53144" w14:paraId="3F3F443E" w14:textId="1125261E">
      <w:pPr>
        <w:tabs>
          <w:tab w:val="left" w:pos="567"/>
        </w:tabs>
        <w:spacing w:line="240" w:lineRule="auto"/>
        <w:ind w:right="566"/>
        <w:pPrChange w:id="1343" w:author="AbbVie251" w:date="2025-05-13T09:01:00Z">
          <w:pPr>
            <w:tabs>
              <w:tab w:val="clear" w:pos="567"/>
            </w:tabs>
            <w:spacing w:line="240" w:lineRule="auto"/>
          </w:pPr>
        </w:pPrChange>
        <w:rPr>
          <w:del w:id="1344" w:author="AbbVie251" w:date="2025-05-13T09:01:00Z"/>
          <w:lang w:val="nl-NL"/>
        </w:rPr>
      </w:pPr>
      <w:del w:id="1345" w:author="AbbVie251" w:date="2025-05-13T09:01:00Z">
        <w:r w:rsidRPr="00D53144">
          <w:rPr>
            <w:lang w:val="nl-NL"/>
          </w:rPr>
          <w:delText xml:space="preserve">Humira is tot 60 maanden of langer onderzocht bij 9.506 patiënten in de belangrijkste gecontroleerde en open label onderzoeken. Bij deze onderzoeken waren patiënten betrokken met kort bestaande en langer bestaande reumatoïde artritis, met juveniele idiopathische artritis (polyarticulaire juveniele idiopathische artritis en enthesitis-gerelateerde artritis) en met axiale spondylartritis (spondylitis ankylopoetica en axiale spondylartritis zonder röntgenologisch bewijs van AS), artritis psoriatica, de ziekte van Crohn, colitis ulcerosa, psoriasis, hidradenitis </w:delText>
        </w:r>
      </w:del>
      <w:del w:id="1346" w:author="AbbVie251" w:date="2025-05-13T09:01:00Z">
        <w:r w:rsidRPr="00D53144">
          <w:rPr>
            <w:lang w:val="nl-NL"/>
          </w:rPr>
          <w:delText>suppurativa en uveïtis. In de belangrijkste gecontroleerde onderzoeken kregen 6.089 patiënten Humira en 3.801 patiënten een placebo of active-comparator tijdens de gecontroleerde periode.</w:delText>
        </w:r>
      </w:del>
    </w:p>
    <w:p w:rsidR="008A37F6" w:rsidRPr="00D53144" w14:paraId="7929CEFE" w14:textId="5933F6EF">
      <w:pPr>
        <w:tabs>
          <w:tab w:val="left" w:pos="567"/>
          <w:tab w:val="clear" w:pos="5100"/>
        </w:tabs>
        <w:spacing w:line="240" w:lineRule="auto"/>
        <w:ind w:right="566"/>
        <w:pPrChange w:id="1347" w:author="AbbVie251" w:date="2025-05-13T09:01:00Z">
          <w:pPr>
            <w:tabs>
              <w:tab w:val="clear" w:pos="567"/>
              <w:tab w:val="left" w:pos="5100"/>
            </w:tabs>
            <w:spacing w:line="240" w:lineRule="auto"/>
          </w:pPr>
        </w:pPrChange>
        <w:rPr>
          <w:del w:id="1348" w:author="AbbVie251" w:date="2025-05-13T09:01:00Z"/>
          <w:lang w:val="nl-NL"/>
        </w:rPr>
      </w:pPr>
    </w:p>
    <w:p w:rsidR="008A37F6" w:rsidRPr="00D53144" w14:paraId="53F6E99F" w14:textId="24E79A07">
      <w:pPr>
        <w:spacing w:line="240" w:lineRule="auto"/>
        <w:ind w:right="566"/>
        <w:pPrChange w:id="1349" w:author="AbbVie251" w:date="2025-05-13T09:01:00Z">
          <w:pPr>
            <w:spacing w:line="240" w:lineRule="auto"/>
          </w:pPr>
        </w:pPrChange>
        <w:rPr>
          <w:del w:id="1350" w:author="AbbVie251" w:date="2025-05-13T09:01:00Z"/>
          <w:lang w:val="nl-NL"/>
        </w:rPr>
      </w:pPr>
      <w:del w:id="1351" w:author="AbbVie251" w:date="2025-05-13T09:01:00Z">
        <w:r w:rsidRPr="00D53144">
          <w:rPr>
            <w:lang w:val="nl-NL"/>
          </w:rPr>
          <w:delText>Het deel van de patiënten dat de behandeling staakte omwille van bijwerkingen tijdens het dubbelblinde gecontroleerde deel van de belangrijkste onderzoeken bedroeg 5,9% voor de patiënten die Humira gebruikten en 5,4% voor met controle behandelde patiënten.</w:delText>
        </w:r>
      </w:del>
    </w:p>
    <w:p w:rsidR="008A37F6" w:rsidRPr="00D53144" w14:paraId="426D62A3" w14:textId="640CC3ED">
      <w:pPr>
        <w:spacing w:line="240" w:lineRule="auto"/>
        <w:ind w:right="566"/>
        <w:pPrChange w:id="1352" w:author="AbbVie251" w:date="2025-05-13T09:01:00Z">
          <w:pPr>
            <w:spacing w:line="240" w:lineRule="auto"/>
          </w:pPr>
        </w:pPrChange>
        <w:rPr>
          <w:del w:id="1353" w:author="AbbVie251" w:date="2025-05-13T09:01:00Z"/>
          <w:u w:val="single"/>
          <w:lang w:val="nl-NL"/>
        </w:rPr>
      </w:pPr>
    </w:p>
    <w:p w:rsidR="008A37F6" w:rsidRPr="00D53144" w14:paraId="796DD3F0" w14:textId="3FDE7E29">
      <w:pPr>
        <w:tabs>
          <w:tab w:val="left" w:pos="567"/>
        </w:tabs>
        <w:spacing w:line="240" w:lineRule="auto"/>
        <w:ind w:right="566"/>
        <w:pPrChange w:id="1354" w:author="AbbVie251" w:date="2025-05-13T09:01:00Z">
          <w:pPr>
            <w:tabs>
              <w:tab w:val="clear" w:pos="567"/>
            </w:tabs>
            <w:spacing w:line="240" w:lineRule="auto"/>
          </w:pPr>
        </w:pPrChange>
        <w:rPr>
          <w:del w:id="1355" w:author="AbbVie251" w:date="2025-05-13T09:01:00Z"/>
          <w:bCs/>
          <w:lang w:val="nl-NL"/>
        </w:rPr>
      </w:pPr>
      <w:del w:id="1356" w:author="AbbVie251" w:date="2025-05-13T09:01:00Z">
        <w:r w:rsidRPr="00D53144">
          <w:rPr>
            <w:lang w:val="nl-NL"/>
          </w:rPr>
          <w:delText xml:space="preserve">De meest gemelde bijwerkingen zijn infecties (zoals nasofaryngitis, infectie van de bovenste luchtwegen en sinusitis), </w:delText>
        </w:r>
      </w:del>
      <w:del w:id="1357" w:author="AbbVie251" w:date="2025-05-13T09:01:00Z">
        <w:r w:rsidRPr="00D53144">
          <w:rPr>
            <w:bCs/>
            <w:lang w:val="nl-NL"/>
          </w:rPr>
          <w:delText>reacties op de injectieplaats (erytheem, jeuk, bloeding, pijn of zwelling), hoofdpijn en skeletspierpijn.</w:delText>
        </w:r>
      </w:del>
    </w:p>
    <w:p w:rsidR="008A37F6" w:rsidRPr="00D53144" w14:paraId="05689E65" w14:textId="559AB8F8">
      <w:pPr>
        <w:tabs>
          <w:tab w:val="left" w:pos="567"/>
        </w:tabs>
        <w:spacing w:line="240" w:lineRule="auto"/>
        <w:ind w:right="566"/>
        <w:pPrChange w:id="1358" w:author="AbbVie251" w:date="2025-05-13T09:01:00Z">
          <w:pPr>
            <w:tabs>
              <w:tab w:val="clear" w:pos="567"/>
            </w:tabs>
            <w:spacing w:line="240" w:lineRule="auto"/>
          </w:pPr>
        </w:pPrChange>
        <w:rPr>
          <w:del w:id="1359" w:author="AbbVie251" w:date="2025-05-13T09:01:00Z"/>
          <w:bCs/>
          <w:lang w:val="nl-NL"/>
        </w:rPr>
      </w:pPr>
    </w:p>
    <w:p w:rsidR="008A37F6" w:rsidRPr="00D53144" w14:paraId="19913414" w14:textId="5D0CC370">
      <w:pPr>
        <w:tabs>
          <w:tab w:val="left" w:pos="567"/>
        </w:tabs>
        <w:spacing w:line="240" w:lineRule="auto"/>
        <w:ind w:right="566"/>
        <w:pPrChange w:id="1360" w:author="AbbVie251" w:date="2025-05-13T09:01:00Z">
          <w:pPr>
            <w:tabs>
              <w:tab w:val="clear" w:pos="567"/>
            </w:tabs>
            <w:spacing w:line="240" w:lineRule="auto"/>
          </w:pPr>
        </w:pPrChange>
        <w:rPr>
          <w:del w:id="1361" w:author="AbbVie251" w:date="2025-05-13T09:01:00Z"/>
          <w:bCs/>
          <w:lang w:val="nl-NL"/>
        </w:rPr>
      </w:pPr>
      <w:del w:id="1362" w:author="AbbVie251" w:date="2025-05-13T09:01:00Z">
        <w:r w:rsidRPr="00D53144">
          <w:rPr>
            <w:bCs/>
            <w:lang w:val="nl-NL"/>
          </w:rPr>
          <w:delText>Voor Humira zijn meldingen van ernstige bijwerkingen gedaan. TNF-antagonisten zoals Humira hebben een effect op het immuunsysteem en het gebruik ervan kan de afweer van het lichaam tegen infecties en kanker beïnvloeden. Fatale en levensbedreigende infecties (waaronder sepsis, opportunistische infecties en TB), HBV-reactivatie en verscheidene maligniteiten (waaronder leukemie, lymfomen en HSTCL) zijn ook gemeld bij gebruik van Humira.</w:delText>
        </w:r>
      </w:del>
    </w:p>
    <w:p w:rsidR="008A37F6" w:rsidRPr="00D53144" w14:paraId="72879D42" w14:textId="532F1EBD">
      <w:pPr>
        <w:tabs>
          <w:tab w:val="left" w:pos="567"/>
        </w:tabs>
        <w:spacing w:line="240" w:lineRule="auto"/>
        <w:ind w:right="566"/>
        <w:pPrChange w:id="1363" w:author="AbbVie251" w:date="2025-05-13T09:01:00Z">
          <w:pPr>
            <w:tabs>
              <w:tab w:val="clear" w:pos="567"/>
            </w:tabs>
            <w:spacing w:line="240" w:lineRule="auto"/>
          </w:pPr>
        </w:pPrChange>
        <w:rPr>
          <w:del w:id="1364" w:author="AbbVie251" w:date="2025-05-13T09:01:00Z"/>
          <w:bCs/>
          <w:lang w:val="nl-NL"/>
        </w:rPr>
      </w:pPr>
      <w:del w:id="1365" w:author="AbbVie251" w:date="2025-05-13T09:01:00Z">
        <w:r w:rsidRPr="00D53144">
          <w:rPr>
            <w:bCs/>
            <w:lang w:val="nl-NL"/>
          </w:rPr>
          <w:delText>Ook zijn meldingen gedaan van ernstige hematologische, neurologische en auto-immuunreacties. Deze omvatten zeldzame gevallen van pancytopenie, aplastische anemie, centrale en perifere demyeliniserende aandoeningen en meldingen van lupus, lupus-gerelateerde aandoeningen en Stevens-Johnson-syndroom.</w:delText>
        </w:r>
      </w:del>
    </w:p>
    <w:p w:rsidR="008A37F6" w:rsidRPr="00D53144" w14:paraId="57A8DD71" w14:textId="51BB265B">
      <w:pPr>
        <w:tabs>
          <w:tab w:val="left" w:pos="567"/>
        </w:tabs>
        <w:spacing w:line="240" w:lineRule="auto"/>
        <w:ind w:right="566"/>
        <w:pPrChange w:id="1366" w:author="AbbVie251" w:date="2025-05-13T09:01:00Z">
          <w:pPr>
            <w:tabs>
              <w:tab w:val="clear" w:pos="567"/>
            </w:tabs>
            <w:spacing w:line="240" w:lineRule="auto"/>
          </w:pPr>
        </w:pPrChange>
        <w:rPr>
          <w:del w:id="1367" w:author="AbbVie251" w:date="2025-05-13T09:01:00Z"/>
          <w:bCs/>
          <w:lang w:val="nl-NL"/>
        </w:rPr>
      </w:pPr>
    </w:p>
    <w:p w:rsidR="008A37F6" w:rsidRPr="00D53144" w14:paraId="04442A9F" w14:textId="12C23067">
      <w:pPr>
        <w:tabs>
          <w:tab w:val="left" w:pos="567"/>
        </w:tabs>
        <w:spacing w:line="240" w:lineRule="auto"/>
        <w:ind w:right="566"/>
        <w:pPrChange w:id="1368" w:author="AbbVie251" w:date="2025-05-13T09:01:00Z">
          <w:pPr>
            <w:tabs>
              <w:tab w:val="clear" w:pos="567"/>
            </w:tabs>
            <w:spacing w:line="240" w:lineRule="auto"/>
          </w:pPr>
        </w:pPrChange>
        <w:rPr>
          <w:del w:id="1369" w:author="AbbVie251" w:date="2025-05-13T09:01:00Z"/>
          <w:bCs/>
          <w:u w:val="single"/>
          <w:lang w:val="nl-NL"/>
        </w:rPr>
      </w:pPr>
      <w:del w:id="1370" w:author="AbbVie251" w:date="2025-05-13T09:01:00Z">
        <w:r w:rsidRPr="00D53144">
          <w:rPr>
            <w:bCs/>
            <w:u w:val="single"/>
            <w:lang w:val="nl-NL"/>
          </w:rPr>
          <w:delText>Pediatrische patiënten</w:delText>
        </w:r>
      </w:del>
    </w:p>
    <w:p w:rsidR="008A37F6" w:rsidRPr="00D53144" w14:paraId="4623BED3" w14:textId="3EC79DD5">
      <w:pPr>
        <w:tabs>
          <w:tab w:val="left" w:pos="567"/>
        </w:tabs>
        <w:spacing w:line="240" w:lineRule="auto"/>
        <w:ind w:right="566"/>
        <w:pPrChange w:id="1371" w:author="AbbVie251" w:date="2025-05-13T09:01:00Z">
          <w:pPr>
            <w:tabs>
              <w:tab w:val="clear" w:pos="567"/>
            </w:tabs>
            <w:spacing w:line="240" w:lineRule="auto"/>
          </w:pPr>
        </w:pPrChange>
        <w:rPr>
          <w:del w:id="1372" w:author="AbbVie251" w:date="2025-05-13T09:01:00Z"/>
          <w:lang w:val="nl-NL"/>
        </w:rPr>
      </w:pPr>
    </w:p>
    <w:p w:rsidR="008A37F6" w:rsidRPr="00D53144" w14:paraId="18EF459C" w14:textId="6DFD57B5">
      <w:pPr>
        <w:tabs>
          <w:tab w:val="left" w:pos="567"/>
        </w:tabs>
        <w:spacing w:line="240" w:lineRule="auto"/>
        <w:ind w:right="566"/>
        <w:pPrChange w:id="1373" w:author="AbbVie251" w:date="2025-05-13T09:01:00Z">
          <w:pPr>
            <w:tabs>
              <w:tab w:val="clear" w:pos="567"/>
            </w:tabs>
            <w:spacing w:line="240" w:lineRule="auto"/>
          </w:pPr>
        </w:pPrChange>
        <w:rPr>
          <w:del w:id="1374" w:author="AbbVie251" w:date="2025-05-13T09:01:00Z"/>
          <w:lang w:val="nl-NL"/>
        </w:rPr>
      </w:pPr>
      <w:del w:id="1375" w:author="AbbVie251" w:date="2025-05-13T09:01:00Z">
        <w:r w:rsidRPr="00D53144">
          <w:rPr>
            <w:lang w:val="nl-NL"/>
          </w:rPr>
          <w:delText>In het algemeen waren de bijwerkingen bij kinderen qua frequentie en type vergelijkbaar met de bij volwassen patiënten waargenomen bijwerkingen.</w:delText>
        </w:r>
      </w:del>
    </w:p>
    <w:p w:rsidR="008A37F6" w:rsidRPr="00D53144" w14:paraId="2E4E3436" w14:textId="2B1ABFAE">
      <w:pPr>
        <w:spacing w:line="240" w:lineRule="auto"/>
        <w:ind w:right="566"/>
        <w:pPrChange w:id="1376" w:author="AbbVie251" w:date="2025-05-13T09:01:00Z">
          <w:pPr>
            <w:pStyle w:val="EndnoteText"/>
            <w:tabs>
              <w:tab w:val="clear" w:pos="567"/>
            </w:tabs>
          </w:pPr>
        </w:pPrChange>
        <w:rPr>
          <w:del w:id="1377" w:author="AbbVie251" w:date="2025-05-13T09:01:00Z"/>
          <w:lang w:val="nl-NL"/>
        </w:rPr>
      </w:pPr>
    </w:p>
    <w:p w:rsidR="008A37F6" w:rsidRPr="00D53144" w14:paraId="0935BA7C" w14:textId="52FD0717">
      <w:pPr>
        <w:tabs>
          <w:tab w:val="left" w:pos="567"/>
        </w:tabs>
        <w:spacing w:line="240" w:lineRule="auto"/>
        <w:ind w:right="566"/>
        <w:pPrChange w:id="1378" w:author="AbbVie251" w:date="2025-05-13T09:01:00Z">
          <w:pPr>
            <w:tabs>
              <w:tab w:val="clear" w:pos="567"/>
            </w:tabs>
            <w:spacing w:line="240" w:lineRule="auto"/>
          </w:pPr>
        </w:pPrChange>
        <w:rPr>
          <w:del w:id="1379" w:author="AbbVie251" w:date="2025-05-13T09:01:00Z"/>
          <w:u w:val="single"/>
          <w:lang w:val="nl-NL"/>
        </w:rPr>
      </w:pPr>
      <w:del w:id="1380" w:author="AbbVie251" w:date="2025-05-13T09:01:00Z">
        <w:r w:rsidRPr="00D53144">
          <w:rPr>
            <w:bCs/>
            <w:u w:val="single"/>
            <w:lang w:val="nl-NL"/>
          </w:rPr>
          <w:delText>Getabelleerde lijst van bijwerkingen</w:delText>
        </w:r>
      </w:del>
    </w:p>
    <w:p w:rsidR="008A37F6" w:rsidRPr="00D53144" w14:paraId="6D3FE9BB" w14:textId="5005DAF1">
      <w:pPr>
        <w:spacing w:line="240" w:lineRule="auto"/>
        <w:ind w:right="566"/>
        <w:pPrChange w:id="1381" w:author="AbbVie251" w:date="2025-05-13T09:01:00Z">
          <w:pPr/>
        </w:pPrChange>
        <w:rPr>
          <w:del w:id="1382" w:author="AbbVie251" w:date="2025-05-13T09:01:00Z"/>
          <w:lang w:val="nl-NL"/>
        </w:rPr>
      </w:pPr>
    </w:p>
    <w:p w:rsidR="0045356E" w:rsidRPr="00D53144" w14:paraId="47F69E19" w14:textId="49582CF8">
      <w:pPr>
        <w:tabs>
          <w:tab w:val="left" w:pos="567"/>
        </w:tabs>
        <w:spacing w:line="240" w:lineRule="auto"/>
        <w:ind w:right="566"/>
        <w:pPrChange w:id="1383" w:author="AbbVie251" w:date="2025-05-13T09:01:00Z">
          <w:pPr>
            <w:tabs>
              <w:tab w:val="clear" w:pos="567"/>
            </w:tabs>
            <w:spacing w:line="240" w:lineRule="auto"/>
          </w:pPr>
        </w:pPrChange>
        <w:rPr>
          <w:del w:id="1384" w:author="AbbVie251" w:date="2025-05-13T09:01:00Z"/>
          <w:lang w:val="nl-NL"/>
        </w:rPr>
      </w:pPr>
      <w:del w:id="1385" w:author="AbbVie251" w:date="2025-05-13T09:01:00Z">
        <w:r w:rsidRPr="00D53144">
          <w:rPr>
            <w:lang w:val="nl-NL"/>
          </w:rPr>
          <w:delText xml:space="preserve">De vermelde lijst met bijwerkingen is gebaseerd op ervaring uit klinische studies en op postmarketingervaring en is weergegeven per systeem/orgaanklasse en frequentie in tabel </w:delText>
        </w:r>
      </w:del>
      <w:del w:id="1386" w:author="AbbVie251" w:date="2025-05-13T09:01:00Z">
        <w:r w:rsidRPr="00D53144" w:rsidR="00494F45">
          <w:rPr>
            <w:lang w:val="nl-NL"/>
          </w:rPr>
          <w:delText>7</w:delText>
        </w:r>
      </w:del>
      <w:del w:id="1387" w:author="AbbVie251" w:date="2025-05-13T09:01:00Z">
        <w:r w:rsidRPr="00D53144">
          <w:rPr>
            <w:lang w:val="nl-NL"/>
          </w:rPr>
          <w:delText xml:space="preserve"> hieronder: zeer vaak (≥ 1/10); vaak (≥ 1/100, &lt; 1/10); soms (≥ 1/1.000, &lt; 1/100); zelden (≥ 1/10.000, &lt; 1/1.000) en niet bekend (kan met de beschikbare gegevens niet worden bepaald). Binnen iedere frequentiegroep worden bijwerkingen gerangschikt naar afnemende ernst. De hoogste frequentie die werd waargenomen bij de verschillende indicaties is opgenomen. Een asterisk (*) in de ‘Systeem/orgaanklasse’-kolom betekent dat aanvullende informatie elders in rubriek 4.3, 4.4 en 4.8 gevonden kan worden. </w:delText>
        </w:r>
      </w:del>
    </w:p>
    <w:p w:rsidR="0045356E" w:rsidRPr="00D53144" w14:paraId="272A3F51" w14:textId="7BE308A9">
      <w:pPr>
        <w:keepNext w:val="0"/>
        <w:tabs>
          <w:tab w:val="left" w:pos="567"/>
        </w:tabs>
        <w:spacing w:line="240" w:lineRule="auto"/>
        <w:ind w:right="566"/>
        <w:jc w:val="left"/>
        <w:pPrChange w:id="1388" w:author="AbbVie251" w:date="2025-05-13T09:01:00Z">
          <w:pPr>
            <w:keepNext/>
            <w:tabs>
              <w:tab w:val="clear" w:pos="567"/>
            </w:tabs>
            <w:spacing w:line="240" w:lineRule="auto"/>
            <w:jc w:val="center"/>
          </w:pPr>
        </w:pPrChange>
        <w:rPr>
          <w:del w:id="1389" w:author="AbbVie251" w:date="2025-05-13T09:01:00Z"/>
          <w:b/>
          <w:bCs/>
          <w:lang w:val="nl-NL"/>
        </w:rPr>
      </w:pPr>
      <w:del w:id="1390" w:author="AbbVie251" w:date="2025-05-13T09:01:00Z">
        <w:r w:rsidRPr="00D53144">
          <w:rPr>
            <w:b/>
            <w:bCs/>
            <w:lang w:val="nl-NL"/>
          </w:rPr>
          <w:delText xml:space="preserve">Tabel </w:delText>
        </w:r>
      </w:del>
      <w:del w:id="1391" w:author="AbbVie251" w:date="2025-05-13T09:01:00Z">
        <w:r w:rsidRPr="00D53144" w:rsidR="00494F45">
          <w:rPr>
            <w:b/>
            <w:bCs/>
            <w:lang w:val="nl-NL"/>
          </w:rPr>
          <w:delText>7</w:delText>
        </w:r>
      </w:del>
    </w:p>
    <w:p w:rsidR="0045356E" w:rsidRPr="00D53144" w14:paraId="1ACBD5B4" w14:textId="005207F1">
      <w:pPr>
        <w:keepNext w:val="0"/>
        <w:tabs>
          <w:tab w:val="left" w:pos="567"/>
        </w:tabs>
        <w:spacing w:line="240" w:lineRule="auto"/>
        <w:ind w:right="566"/>
        <w:jc w:val="left"/>
        <w:pPrChange w:id="1392" w:author="AbbVie251" w:date="2025-05-13T09:01:00Z">
          <w:pPr>
            <w:keepNext/>
            <w:tabs>
              <w:tab w:val="clear" w:pos="567"/>
            </w:tabs>
            <w:spacing w:line="240" w:lineRule="auto"/>
            <w:jc w:val="center"/>
          </w:pPr>
        </w:pPrChange>
        <w:rPr>
          <w:del w:id="1393" w:author="AbbVie251" w:date="2025-05-13T09:01:00Z"/>
          <w:bCs/>
          <w:lang w:val="nl-NL"/>
        </w:rPr>
      </w:pPr>
      <w:del w:id="1394" w:author="AbbVie251" w:date="2025-05-13T09:01:00Z">
        <w:r w:rsidRPr="00D53144">
          <w:rPr>
            <w:b/>
            <w:bCs/>
            <w:lang w:val="nl-NL"/>
          </w:rPr>
          <w:delText>Bijwerkingen</w:delText>
        </w:r>
      </w:del>
    </w:p>
    <w:p w:rsidR="0045356E" w:rsidRPr="00D53144" w14:paraId="18D2149D" w14:textId="66074685">
      <w:pPr>
        <w:keepNext w:val="0"/>
        <w:tabs>
          <w:tab w:val="left" w:pos="567"/>
        </w:tabs>
        <w:spacing w:line="240" w:lineRule="auto"/>
        <w:ind w:right="566"/>
        <w:pPrChange w:id="1395" w:author="AbbVie251" w:date="2025-05-13T09:01:00Z">
          <w:pPr>
            <w:keepNext/>
            <w:tabs>
              <w:tab w:val="clear" w:pos="567"/>
            </w:tabs>
            <w:spacing w:line="240" w:lineRule="auto"/>
          </w:pPr>
        </w:pPrChange>
        <w:rPr>
          <w:del w:id="1396" w:author="AbbVie251" w:date="2025-05-13T09:01:00Z"/>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68"/>
        <w:gridCol w:w="1809"/>
        <w:gridCol w:w="3684"/>
      </w:tblGrid>
      <w:tr w14:paraId="36B1AA27" w14:textId="46903416" w:rsidTr="00715A0F">
        <w:tblPrEx>
          <w:tblW w:w="0" w:type="auto"/>
          <w:tblLook w:val="00A0"/>
        </w:tblPrEx>
        <w:trPr>
          <w:tblHeader/>
          <w:del w:id="1397" w:author="AbbVie251" w:date="2025-05-13T09:01:00Z"/>
        </w:trPr>
        <w:tc>
          <w:tcPr>
            <w:tcW w:w="3088" w:type="dxa"/>
          </w:tcPr>
          <w:p w:rsidR="0045356E" w:rsidRPr="00D53144" w14:paraId="4E6D83AE" w14:textId="0BD55124">
            <w:pPr>
              <w:keepNext w:val="0"/>
              <w:tabs>
                <w:tab w:val="left" w:pos="567"/>
              </w:tabs>
              <w:spacing w:line="240" w:lineRule="auto"/>
              <w:ind w:right="566"/>
              <w:pPrChange w:id="1398" w:author="AbbVie251" w:date="2025-05-13T09:01:00Z">
                <w:pPr>
                  <w:keepNext/>
                  <w:tabs>
                    <w:tab w:val="clear" w:pos="567"/>
                  </w:tabs>
                  <w:spacing w:line="240" w:lineRule="auto"/>
                </w:pPr>
              </w:pPrChange>
              <w:rPr>
                <w:del w:id="1399" w:author="AbbVie251" w:date="2025-05-13T09:01:00Z"/>
                <w:b/>
                <w:bCs/>
                <w:lang w:val="nl-NL"/>
              </w:rPr>
            </w:pPr>
            <w:del w:id="1400" w:author="AbbVie251" w:date="2025-05-13T09:01:00Z">
              <w:r w:rsidRPr="00D53144">
                <w:rPr>
                  <w:b/>
                  <w:bCs/>
                  <w:lang w:val="nl-NL"/>
                </w:rPr>
                <w:delText>Systeem-/orgaanklasse</w:delText>
              </w:r>
            </w:del>
          </w:p>
        </w:tc>
        <w:tc>
          <w:tcPr>
            <w:tcW w:w="1655" w:type="dxa"/>
          </w:tcPr>
          <w:p w:rsidR="0045356E" w:rsidRPr="00D53144" w14:paraId="5A619056" w14:textId="553B3984">
            <w:pPr>
              <w:keepNext w:val="0"/>
              <w:tabs>
                <w:tab w:val="left" w:pos="567"/>
              </w:tabs>
              <w:spacing w:line="240" w:lineRule="auto"/>
              <w:ind w:right="566"/>
              <w:pPrChange w:id="1401" w:author="AbbVie251" w:date="2025-05-13T09:01:00Z">
                <w:pPr>
                  <w:keepNext/>
                  <w:tabs>
                    <w:tab w:val="clear" w:pos="567"/>
                  </w:tabs>
                  <w:spacing w:line="240" w:lineRule="auto"/>
                </w:pPr>
              </w:pPrChange>
              <w:rPr>
                <w:del w:id="1402" w:author="AbbVie251" w:date="2025-05-13T09:01:00Z"/>
                <w:b/>
                <w:bCs/>
                <w:lang w:val="nl-NL"/>
              </w:rPr>
            </w:pPr>
            <w:del w:id="1403" w:author="AbbVie251" w:date="2025-05-13T09:01:00Z">
              <w:r w:rsidRPr="00D53144">
                <w:rPr>
                  <w:b/>
                  <w:bCs/>
                  <w:lang w:val="nl-NL"/>
                </w:rPr>
                <w:delText>Frequentie</w:delText>
              </w:r>
            </w:del>
          </w:p>
        </w:tc>
        <w:tc>
          <w:tcPr>
            <w:tcW w:w="4318" w:type="dxa"/>
          </w:tcPr>
          <w:p w:rsidR="0045356E" w:rsidRPr="00D53144" w14:paraId="6BEB232F" w14:textId="7D51CF72">
            <w:pPr>
              <w:keepNext w:val="0"/>
              <w:tabs>
                <w:tab w:val="left" w:pos="567"/>
              </w:tabs>
              <w:spacing w:line="240" w:lineRule="auto"/>
              <w:ind w:right="566"/>
              <w:pPrChange w:id="1404" w:author="AbbVie251" w:date="2025-05-13T09:01:00Z">
                <w:pPr>
                  <w:keepNext/>
                  <w:tabs>
                    <w:tab w:val="clear" w:pos="567"/>
                  </w:tabs>
                  <w:spacing w:line="240" w:lineRule="auto"/>
                </w:pPr>
              </w:pPrChange>
              <w:rPr>
                <w:del w:id="1405" w:author="AbbVie251" w:date="2025-05-13T09:01:00Z"/>
                <w:b/>
                <w:bCs/>
                <w:lang w:val="nl-NL"/>
              </w:rPr>
            </w:pPr>
            <w:del w:id="1406" w:author="AbbVie251" w:date="2025-05-13T09:01:00Z">
              <w:r w:rsidRPr="00D53144">
                <w:rPr>
                  <w:b/>
                  <w:bCs/>
                  <w:lang w:val="nl-NL"/>
                </w:rPr>
                <w:delText>Bijwerking</w:delText>
              </w:r>
            </w:del>
          </w:p>
        </w:tc>
      </w:tr>
      <w:tr w14:paraId="6C384259" w14:textId="107BE858" w:rsidTr="00715A0F">
        <w:tblPrEx>
          <w:tblW w:w="0" w:type="auto"/>
          <w:tblLook w:val="00A0"/>
        </w:tblPrEx>
        <w:trPr>
          <w:cantSplit/>
          <w:trHeight w:val="1349"/>
          <w:del w:id="1407" w:author="AbbVie251" w:date="2025-05-13T09:01:00Z"/>
        </w:trPr>
        <w:tc>
          <w:tcPr>
            <w:tcW w:w="3088" w:type="dxa"/>
            <w:vMerge w:val="restart"/>
          </w:tcPr>
          <w:p w:rsidR="0045356E" w:rsidRPr="00D53144" w14:paraId="58D9592E" w14:textId="7F41C0C1">
            <w:pPr>
              <w:keepNext w:val="0"/>
              <w:tabs>
                <w:tab w:val="left" w:pos="567"/>
              </w:tabs>
              <w:spacing w:line="240" w:lineRule="auto"/>
              <w:ind w:right="566"/>
              <w:pPrChange w:id="1408" w:author="AbbVie251" w:date="2025-05-13T09:01:00Z">
                <w:pPr>
                  <w:keepNext/>
                  <w:tabs>
                    <w:tab w:val="clear" w:pos="567"/>
                  </w:tabs>
                  <w:spacing w:line="240" w:lineRule="auto"/>
                </w:pPr>
              </w:pPrChange>
              <w:rPr>
                <w:del w:id="1409" w:author="AbbVie251" w:date="2025-05-13T09:01:00Z"/>
                <w:bCs/>
                <w:lang w:val="nl-NL"/>
              </w:rPr>
            </w:pPr>
            <w:del w:id="1410" w:author="AbbVie251" w:date="2025-05-13T09:01:00Z">
              <w:r w:rsidRPr="00D53144">
                <w:rPr>
                  <w:bCs/>
                  <w:lang w:val="nl-NL"/>
                </w:rPr>
                <w:delText>Infecties en parasitaire aandoeningen*</w:delText>
              </w:r>
            </w:del>
          </w:p>
        </w:tc>
        <w:tc>
          <w:tcPr>
            <w:tcW w:w="1655" w:type="dxa"/>
          </w:tcPr>
          <w:p w:rsidR="0045356E" w:rsidRPr="00D53144" w14:paraId="253F30B3" w14:textId="673CF6DC">
            <w:pPr>
              <w:keepNext w:val="0"/>
              <w:tabs>
                <w:tab w:val="left" w:pos="567"/>
              </w:tabs>
              <w:spacing w:line="240" w:lineRule="auto"/>
              <w:ind w:right="566"/>
              <w:pPrChange w:id="1411" w:author="AbbVie251" w:date="2025-05-13T09:01:00Z">
                <w:pPr>
                  <w:keepNext/>
                  <w:tabs>
                    <w:tab w:val="clear" w:pos="567"/>
                  </w:tabs>
                  <w:spacing w:line="240" w:lineRule="auto"/>
                </w:pPr>
              </w:pPrChange>
              <w:rPr>
                <w:del w:id="1412" w:author="AbbVie251" w:date="2025-05-13T09:01:00Z"/>
                <w:bCs/>
                <w:lang w:val="nl-NL"/>
              </w:rPr>
            </w:pPr>
            <w:del w:id="1413" w:author="AbbVie251" w:date="2025-05-13T09:01:00Z">
              <w:r w:rsidRPr="00D53144">
                <w:rPr>
                  <w:bCs/>
                  <w:lang w:val="nl-NL"/>
                </w:rPr>
                <w:delText>zeer vaak</w:delText>
              </w:r>
            </w:del>
          </w:p>
          <w:p w:rsidR="0045356E" w:rsidRPr="00D53144" w14:paraId="043C0797" w14:textId="28D75228">
            <w:pPr>
              <w:keepNext w:val="0"/>
              <w:tabs>
                <w:tab w:val="left" w:pos="567"/>
              </w:tabs>
              <w:spacing w:line="240" w:lineRule="auto"/>
              <w:ind w:right="566"/>
              <w:pPrChange w:id="1414" w:author="AbbVie251" w:date="2025-05-13T09:01:00Z">
                <w:pPr>
                  <w:keepNext/>
                  <w:tabs>
                    <w:tab w:val="clear" w:pos="567"/>
                  </w:tabs>
                  <w:spacing w:line="240" w:lineRule="auto"/>
                </w:pPr>
              </w:pPrChange>
              <w:rPr>
                <w:del w:id="1415" w:author="AbbVie251" w:date="2025-05-13T09:01:00Z"/>
                <w:bCs/>
                <w:lang w:val="nl-NL"/>
              </w:rPr>
            </w:pPr>
          </w:p>
        </w:tc>
        <w:tc>
          <w:tcPr>
            <w:tcW w:w="4318" w:type="dxa"/>
          </w:tcPr>
          <w:p w:rsidR="0045356E" w:rsidRPr="00D53144" w14:paraId="0DFBE70D" w14:textId="6EC8DFCB">
            <w:pPr>
              <w:keepNext w:val="0"/>
              <w:tabs>
                <w:tab w:val="left" w:pos="567"/>
              </w:tabs>
              <w:spacing w:line="240" w:lineRule="auto"/>
              <w:ind w:right="566"/>
              <w:pPrChange w:id="1416" w:author="AbbVie251" w:date="2025-05-13T09:01:00Z">
                <w:pPr>
                  <w:keepNext/>
                  <w:tabs>
                    <w:tab w:val="clear" w:pos="567"/>
                  </w:tabs>
                  <w:spacing w:line="240" w:lineRule="auto"/>
                </w:pPr>
              </w:pPrChange>
              <w:rPr>
                <w:del w:id="1417" w:author="AbbVie251" w:date="2025-05-13T09:01:00Z"/>
                <w:bCs/>
                <w:lang w:val="nl-NL"/>
              </w:rPr>
            </w:pPr>
            <w:del w:id="1418" w:author="AbbVie251" w:date="2025-05-13T09:01:00Z">
              <w:r w:rsidRPr="00D53144">
                <w:rPr>
                  <w:bCs/>
                  <w:lang w:val="nl-NL"/>
                </w:rPr>
                <w:delText>luchtweginfecties (waaronder lagere en hogere luchtweginfecties, pneumonie, sinusitis, faryngitis, nasofaryngitis en virale herpes pneumonie)</w:delText>
              </w:r>
            </w:del>
          </w:p>
          <w:p w:rsidR="0045356E" w:rsidRPr="00D53144" w14:paraId="13DBA43C" w14:textId="2B3E4F7B">
            <w:pPr>
              <w:keepNext w:val="0"/>
              <w:tabs>
                <w:tab w:val="left" w:pos="567"/>
              </w:tabs>
              <w:spacing w:line="240" w:lineRule="auto"/>
              <w:ind w:right="566"/>
              <w:pPrChange w:id="1419" w:author="AbbVie251" w:date="2025-05-13T09:01:00Z">
                <w:pPr>
                  <w:keepNext/>
                  <w:tabs>
                    <w:tab w:val="clear" w:pos="567"/>
                  </w:tabs>
                  <w:spacing w:line="240" w:lineRule="auto"/>
                </w:pPr>
              </w:pPrChange>
              <w:rPr>
                <w:del w:id="1420" w:author="AbbVie251" w:date="2025-05-13T09:01:00Z"/>
                <w:bCs/>
                <w:lang w:val="nl-NL"/>
              </w:rPr>
            </w:pPr>
          </w:p>
        </w:tc>
      </w:tr>
      <w:tr w14:paraId="6EE59445" w14:textId="687744B0" w:rsidTr="00715A0F">
        <w:tblPrEx>
          <w:tblW w:w="0" w:type="auto"/>
          <w:tblLook w:val="00A0"/>
        </w:tblPrEx>
        <w:trPr>
          <w:cantSplit/>
          <w:del w:id="1421" w:author="AbbVie251" w:date="2025-05-13T09:01:00Z"/>
        </w:trPr>
        <w:tc>
          <w:tcPr>
            <w:tcW w:w="3088" w:type="dxa"/>
            <w:vMerge/>
          </w:tcPr>
          <w:p w:rsidR="0045356E" w:rsidRPr="00D53144" w14:paraId="45564525" w14:textId="7C8D3675">
            <w:pPr>
              <w:keepNext w:val="0"/>
              <w:tabs>
                <w:tab w:val="left" w:pos="567"/>
              </w:tabs>
              <w:spacing w:line="240" w:lineRule="auto"/>
              <w:ind w:right="566"/>
              <w:pPrChange w:id="1422" w:author="AbbVie251" w:date="2025-05-13T09:01:00Z">
                <w:pPr>
                  <w:keepNext/>
                  <w:tabs>
                    <w:tab w:val="clear" w:pos="567"/>
                  </w:tabs>
                  <w:spacing w:line="240" w:lineRule="auto"/>
                </w:pPr>
              </w:pPrChange>
              <w:rPr>
                <w:del w:id="1423" w:author="AbbVie251" w:date="2025-05-13T09:01:00Z"/>
                <w:bCs/>
                <w:lang w:val="nl-NL"/>
              </w:rPr>
            </w:pPr>
          </w:p>
        </w:tc>
        <w:tc>
          <w:tcPr>
            <w:tcW w:w="1655" w:type="dxa"/>
          </w:tcPr>
          <w:p w:rsidR="0045356E" w:rsidRPr="00D53144" w14:paraId="19A77D2D" w14:textId="503BA162">
            <w:pPr>
              <w:keepNext w:val="0"/>
              <w:tabs>
                <w:tab w:val="left" w:pos="567"/>
              </w:tabs>
              <w:spacing w:line="240" w:lineRule="auto"/>
              <w:ind w:right="566"/>
              <w:pPrChange w:id="1424" w:author="AbbVie251" w:date="2025-05-13T09:01:00Z">
                <w:pPr>
                  <w:keepNext/>
                  <w:tabs>
                    <w:tab w:val="clear" w:pos="567"/>
                  </w:tabs>
                  <w:spacing w:line="240" w:lineRule="auto"/>
                </w:pPr>
              </w:pPrChange>
              <w:rPr>
                <w:del w:id="1425" w:author="AbbVie251" w:date="2025-05-13T09:01:00Z"/>
                <w:bCs/>
                <w:lang w:val="nl-NL"/>
              </w:rPr>
            </w:pPr>
            <w:del w:id="1426" w:author="AbbVie251" w:date="2025-05-13T09:01:00Z">
              <w:r w:rsidRPr="00D53144">
                <w:rPr>
                  <w:bCs/>
                  <w:lang w:val="nl-NL"/>
                </w:rPr>
                <w:delText>vaak</w:delText>
              </w:r>
            </w:del>
          </w:p>
          <w:p w:rsidR="0045356E" w:rsidRPr="00D53144" w14:paraId="4979EDEE" w14:textId="1AAB1282">
            <w:pPr>
              <w:keepNext w:val="0"/>
              <w:tabs>
                <w:tab w:val="left" w:pos="567"/>
              </w:tabs>
              <w:spacing w:line="240" w:lineRule="auto"/>
              <w:ind w:right="566"/>
              <w:pPrChange w:id="1427" w:author="AbbVie251" w:date="2025-05-13T09:01:00Z">
                <w:pPr>
                  <w:keepNext/>
                  <w:tabs>
                    <w:tab w:val="clear" w:pos="567"/>
                  </w:tabs>
                  <w:spacing w:line="240" w:lineRule="auto"/>
                </w:pPr>
              </w:pPrChange>
              <w:rPr>
                <w:del w:id="1428" w:author="AbbVie251" w:date="2025-05-13T09:01:00Z"/>
                <w:bCs/>
                <w:lang w:val="nl-NL"/>
              </w:rPr>
            </w:pPr>
          </w:p>
        </w:tc>
        <w:tc>
          <w:tcPr>
            <w:tcW w:w="4318" w:type="dxa"/>
          </w:tcPr>
          <w:p w:rsidR="0045356E" w:rsidRPr="00D53144" w14:paraId="65A9A158" w14:textId="6775A0FE">
            <w:pPr>
              <w:keepNext w:val="0"/>
              <w:tabs>
                <w:tab w:val="left" w:pos="567"/>
              </w:tabs>
              <w:spacing w:line="240" w:lineRule="auto"/>
              <w:ind w:right="566"/>
              <w:pPrChange w:id="1429" w:author="AbbVie251" w:date="2025-05-13T09:01:00Z">
                <w:pPr>
                  <w:keepNext/>
                  <w:tabs>
                    <w:tab w:val="clear" w:pos="567"/>
                  </w:tabs>
                  <w:spacing w:line="240" w:lineRule="auto"/>
                </w:pPr>
              </w:pPrChange>
              <w:rPr>
                <w:del w:id="1430" w:author="AbbVie251" w:date="2025-05-13T09:01:00Z"/>
                <w:bCs/>
                <w:lang w:val="nl-NL"/>
              </w:rPr>
            </w:pPr>
            <w:del w:id="1431" w:author="AbbVie251" w:date="2025-05-13T09:01:00Z">
              <w:r w:rsidRPr="00D53144">
                <w:rPr>
                  <w:bCs/>
                  <w:lang w:val="nl-NL"/>
                </w:rPr>
                <w:delText xml:space="preserve">systemische infecties (waaronder sepsis, candidiasis en influenza), </w:delText>
              </w:r>
            </w:del>
          </w:p>
          <w:p w:rsidR="0045356E" w:rsidRPr="00D53144" w14:paraId="379F9DA9" w14:textId="7F537A5B">
            <w:pPr>
              <w:keepNext w:val="0"/>
              <w:tabs>
                <w:tab w:val="left" w:pos="567"/>
              </w:tabs>
              <w:spacing w:line="240" w:lineRule="auto"/>
              <w:ind w:right="566"/>
              <w:pPrChange w:id="1432" w:author="AbbVie251" w:date="2025-05-13T09:01:00Z">
                <w:pPr>
                  <w:keepNext/>
                  <w:tabs>
                    <w:tab w:val="clear" w:pos="567"/>
                  </w:tabs>
                  <w:spacing w:line="240" w:lineRule="auto"/>
                </w:pPr>
              </w:pPrChange>
              <w:rPr>
                <w:del w:id="1433" w:author="AbbVie251" w:date="2025-05-13T09:01:00Z"/>
                <w:bCs/>
                <w:lang w:val="nl-NL"/>
              </w:rPr>
            </w:pPr>
            <w:del w:id="1434" w:author="AbbVie251" w:date="2025-05-13T09:01:00Z">
              <w:r w:rsidRPr="00D53144">
                <w:rPr>
                  <w:bCs/>
                  <w:lang w:val="nl-NL"/>
                </w:rPr>
                <w:delText xml:space="preserve">intestinale infecties (waaronder virale gastro-enteritis), </w:delText>
              </w:r>
            </w:del>
          </w:p>
          <w:p w:rsidR="0045356E" w:rsidRPr="00D53144" w14:paraId="01703D6E" w14:textId="0884523A">
            <w:pPr>
              <w:keepNext w:val="0"/>
              <w:tabs>
                <w:tab w:val="left" w:pos="567"/>
              </w:tabs>
              <w:spacing w:line="240" w:lineRule="auto"/>
              <w:ind w:right="566"/>
              <w:pPrChange w:id="1435" w:author="AbbVie251" w:date="2025-05-13T09:01:00Z">
                <w:pPr>
                  <w:keepNext/>
                  <w:tabs>
                    <w:tab w:val="clear" w:pos="567"/>
                  </w:tabs>
                  <w:spacing w:line="240" w:lineRule="auto"/>
                </w:pPr>
              </w:pPrChange>
              <w:rPr>
                <w:del w:id="1436" w:author="AbbVie251" w:date="2025-05-13T09:01:00Z"/>
                <w:bCs/>
                <w:lang w:val="nl-NL"/>
              </w:rPr>
            </w:pPr>
            <w:del w:id="1437" w:author="AbbVie251" w:date="2025-05-13T09:01:00Z">
              <w:r w:rsidRPr="00D53144">
                <w:rPr>
                  <w:bCs/>
                  <w:lang w:val="nl-NL"/>
                </w:rPr>
                <w:delText xml:space="preserve">huid- en onderhuidinfecties (waaronder paronychia, cellulitis, impetigo, fasciitis necroticans en herpes zoster), </w:delText>
              </w:r>
            </w:del>
          </w:p>
          <w:p w:rsidR="0045356E" w:rsidRPr="00D53144" w14:paraId="49F1610E" w14:textId="2E0518D5">
            <w:pPr>
              <w:keepNext w:val="0"/>
              <w:tabs>
                <w:tab w:val="left" w:pos="567"/>
              </w:tabs>
              <w:spacing w:line="240" w:lineRule="auto"/>
              <w:ind w:right="566"/>
              <w:pPrChange w:id="1438" w:author="AbbVie251" w:date="2025-05-13T09:01:00Z">
                <w:pPr>
                  <w:keepNext/>
                  <w:tabs>
                    <w:tab w:val="clear" w:pos="567"/>
                  </w:tabs>
                  <w:spacing w:line="240" w:lineRule="auto"/>
                </w:pPr>
              </w:pPrChange>
              <w:rPr>
                <w:del w:id="1439" w:author="AbbVie251" w:date="2025-05-13T09:01:00Z"/>
                <w:bCs/>
                <w:lang w:val="nl-NL"/>
              </w:rPr>
            </w:pPr>
            <w:del w:id="1440" w:author="AbbVie251" w:date="2025-05-13T09:01:00Z">
              <w:r w:rsidRPr="00D53144">
                <w:rPr>
                  <w:bCs/>
                  <w:lang w:val="nl-NL"/>
                </w:rPr>
                <w:delText xml:space="preserve">oorontstekingen, </w:delText>
              </w:r>
            </w:del>
          </w:p>
          <w:p w:rsidR="0045356E" w:rsidRPr="00D53144" w14:paraId="4C25237D" w14:textId="6BEA038A">
            <w:pPr>
              <w:keepNext w:val="0"/>
              <w:tabs>
                <w:tab w:val="left" w:pos="567"/>
              </w:tabs>
              <w:spacing w:line="240" w:lineRule="auto"/>
              <w:ind w:right="566"/>
              <w:pPrChange w:id="1441" w:author="AbbVie251" w:date="2025-05-13T09:01:00Z">
                <w:pPr>
                  <w:keepNext/>
                  <w:tabs>
                    <w:tab w:val="clear" w:pos="567"/>
                  </w:tabs>
                  <w:spacing w:line="240" w:lineRule="auto"/>
                </w:pPr>
              </w:pPrChange>
              <w:rPr>
                <w:del w:id="1442" w:author="AbbVie251" w:date="2025-05-13T09:01:00Z"/>
                <w:bCs/>
                <w:lang w:val="nl-NL"/>
              </w:rPr>
            </w:pPr>
            <w:del w:id="1443" w:author="AbbVie251" w:date="2025-05-13T09:01:00Z">
              <w:r w:rsidRPr="00D53144">
                <w:rPr>
                  <w:bCs/>
                  <w:lang w:val="nl-NL"/>
                </w:rPr>
                <w:delText xml:space="preserve">orale infecties (waaronder herpes simplex, orale herpes en tandinfecties), </w:delText>
              </w:r>
            </w:del>
          </w:p>
          <w:p w:rsidR="0045356E" w:rsidRPr="00D53144" w14:paraId="47CF49B4" w14:textId="30AA76C0">
            <w:pPr>
              <w:keepNext w:val="0"/>
              <w:tabs>
                <w:tab w:val="left" w:pos="567"/>
              </w:tabs>
              <w:spacing w:line="240" w:lineRule="auto"/>
              <w:ind w:right="566"/>
              <w:pPrChange w:id="1444" w:author="AbbVie251" w:date="2025-05-13T09:01:00Z">
                <w:pPr>
                  <w:keepNext/>
                  <w:tabs>
                    <w:tab w:val="clear" w:pos="567"/>
                  </w:tabs>
                  <w:spacing w:line="240" w:lineRule="auto"/>
                </w:pPr>
              </w:pPrChange>
              <w:rPr>
                <w:del w:id="1445" w:author="AbbVie251" w:date="2025-05-13T09:01:00Z"/>
                <w:bCs/>
                <w:lang w:val="nl-NL"/>
              </w:rPr>
            </w:pPr>
            <w:del w:id="1446" w:author="AbbVie251" w:date="2025-05-13T09:01:00Z">
              <w:r w:rsidRPr="00D53144">
                <w:rPr>
                  <w:bCs/>
                  <w:lang w:val="nl-NL"/>
                </w:rPr>
                <w:delText xml:space="preserve">genitale infecties (waaronder vulvovaginale schimmelinfectie), </w:delText>
              </w:r>
            </w:del>
          </w:p>
          <w:p w:rsidR="0045356E" w:rsidRPr="00D53144" w14:paraId="764B4951" w14:textId="3B44AFE8">
            <w:pPr>
              <w:keepNext w:val="0"/>
              <w:tabs>
                <w:tab w:val="left" w:pos="567"/>
              </w:tabs>
              <w:spacing w:line="240" w:lineRule="auto"/>
              <w:ind w:right="566"/>
              <w:pPrChange w:id="1447" w:author="AbbVie251" w:date="2025-05-13T09:01:00Z">
                <w:pPr>
                  <w:keepNext/>
                  <w:tabs>
                    <w:tab w:val="clear" w:pos="567"/>
                  </w:tabs>
                  <w:spacing w:line="240" w:lineRule="auto"/>
                </w:pPr>
              </w:pPrChange>
              <w:rPr>
                <w:del w:id="1448" w:author="AbbVie251" w:date="2025-05-13T09:01:00Z"/>
                <w:bCs/>
                <w:lang w:val="nl-NL"/>
              </w:rPr>
            </w:pPr>
            <w:del w:id="1449" w:author="AbbVie251" w:date="2025-05-13T09:01:00Z">
              <w:r w:rsidRPr="00D53144">
                <w:rPr>
                  <w:bCs/>
                  <w:lang w:val="nl-NL"/>
                </w:rPr>
                <w:delText xml:space="preserve">urineweginfecties (waaronder pyelonefritis), schimmelinfecties, </w:delText>
              </w:r>
            </w:del>
          </w:p>
          <w:p w:rsidR="0045356E" w:rsidRPr="00D53144" w14:paraId="41489AD7" w14:textId="5909C56E">
            <w:pPr>
              <w:keepNext w:val="0"/>
              <w:tabs>
                <w:tab w:val="left" w:pos="567"/>
              </w:tabs>
              <w:spacing w:line="240" w:lineRule="auto"/>
              <w:ind w:right="566"/>
              <w:pPrChange w:id="1450" w:author="AbbVie251" w:date="2025-05-13T09:01:00Z">
                <w:pPr>
                  <w:keepNext/>
                  <w:tabs>
                    <w:tab w:val="clear" w:pos="567"/>
                  </w:tabs>
                  <w:spacing w:line="240" w:lineRule="auto"/>
                </w:pPr>
              </w:pPrChange>
              <w:rPr>
                <w:del w:id="1451" w:author="AbbVie251" w:date="2025-05-13T09:01:00Z"/>
                <w:bCs/>
                <w:lang w:val="nl-NL"/>
              </w:rPr>
            </w:pPr>
            <w:del w:id="1452" w:author="AbbVie251" w:date="2025-05-13T09:01:00Z">
              <w:r w:rsidRPr="00D53144">
                <w:rPr>
                  <w:bCs/>
                  <w:lang w:val="nl-NL"/>
                </w:rPr>
                <w:delText>gewrichtsinfecties</w:delText>
              </w:r>
            </w:del>
          </w:p>
          <w:p w:rsidR="0045356E" w:rsidRPr="00D53144" w14:paraId="19691209" w14:textId="66E7DF88">
            <w:pPr>
              <w:keepNext w:val="0"/>
              <w:tabs>
                <w:tab w:val="left" w:pos="567"/>
              </w:tabs>
              <w:spacing w:line="240" w:lineRule="auto"/>
              <w:ind w:right="566"/>
              <w:pPrChange w:id="1453" w:author="AbbVie251" w:date="2025-05-13T09:01:00Z">
                <w:pPr>
                  <w:keepNext/>
                  <w:tabs>
                    <w:tab w:val="clear" w:pos="567"/>
                  </w:tabs>
                  <w:spacing w:line="240" w:lineRule="auto"/>
                </w:pPr>
              </w:pPrChange>
              <w:rPr>
                <w:del w:id="1454" w:author="AbbVie251" w:date="2025-05-13T09:01:00Z"/>
                <w:bCs/>
                <w:lang w:val="nl-NL"/>
              </w:rPr>
            </w:pPr>
          </w:p>
        </w:tc>
      </w:tr>
      <w:tr w14:paraId="5CFE6953" w14:textId="0EB3028A" w:rsidTr="00715A0F">
        <w:tblPrEx>
          <w:tblW w:w="0" w:type="auto"/>
          <w:tblLook w:val="00A0"/>
        </w:tblPrEx>
        <w:trPr>
          <w:cantSplit/>
          <w:del w:id="1455" w:author="AbbVie251" w:date="2025-05-13T09:01:00Z"/>
        </w:trPr>
        <w:tc>
          <w:tcPr>
            <w:tcW w:w="3088" w:type="dxa"/>
            <w:vMerge/>
          </w:tcPr>
          <w:p w:rsidR="0045356E" w:rsidRPr="00D53144" w14:paraId="78761353" w14:textId="4292FD70">
            <w:pPr>
              <w:tabs>
                <w:tab w:val="left" w:pos="567"/>
              </w:tabs>
              <w:spacing w:line="240" w:lineRule="auto"/>
              <w:ind w:right="566"/>
              <w:pPrChange w:id="1456" w:author="AbbVie251" w:date="2025-05-13T09:01:00Z">
                <w:pPr>
                  <w:tabs>
                    <w:tab w:val="clear" w:pos="567"/>
                  </w:tabs>
                  <w:spacing w:line="240" w:lineRule="auto"/>
                </w:pPr>
              </w:pPrChange>
              <w:rPr>
                <w:del w:id="1457" w:author="AbbVie251" w:date="2025-05-13T09:01:00Z"/>
                <w:bCs/>
                <w:lang w:val="nl-NL"/>
              </w:rPr>
            </w:pPr>
          </w:p>
        </w:tc>
        <w:tc>
          <w:tcPr>
            <w:tcW w:w="1655" w:type="dxa"/>
          </w:tcPr>
          <w:p w:rsidR="0045356E" w:rsidRPr="00D53144" w14:paraId="64D04585" w14:textId="66B29C44">
            <w:pPr>
              <w:tabs>
                <w:tab w:val="left" w:pos="567"/>
              </w:tabs>
              <w:spacing w:line="240" w:lineRule="auto"/>
              <w:ind w:right="566"/>
              <w:pPrChange w:id="1458" w:author="AbbVie251" w:date="2025-05-13T09:01:00Z">
                <w:pPr>
                  <w:tabs>
                    <w:tab w:val="clear" w:pos="567"/>
                  </w:tabs>
                  <w:spacing w:line="240" w:lineRule="auto"/>
                </w:pPr>
              </w:pPrChange>
              <w:rPr>
                <w:del w:id="1459" w:author="AbbVie251" w:date="2025-05-13T09:01:00Z"/>
                <w:bCs/>
                <w:lang w:val="nl-NL"/>
              </w:rPr>
            </w:pPr>
            <w:del w:id="1460" w:author="AbbVie251" w:date="2025-05-13T09:01:00Z">
              <w:r w:rsidRPr="00D53144">
                <w:rPr>
                  <w:bCs/>
                  <w:lang w:val="nl-NL"/>
                </w:rPr>
                <w:delText>soms</w:delText>
              </w:r>
            </w:del>
          </w:p>
        </w:tc>
        <w:tc>
          <w:tcPr>
            <w:tcW w:w="4318" w:type="dxa"/>
          </w:tcPr>
          <w:p w:rsidR="0045356E" w:rsidRPr="00D53144" w14:paraId="2507EE96" w14:textId="45A35348">
            <w:pPr>
              <w:tabs>
                <w:tab w:val="left" w:pos="567"/>
              </w:tabs>
              <w:spacing w:line="240" w:lineRule="auto"/>
              <w:ind w:right="566"/>
              <w:pPrChange w:id="1461" w:author="AbbVie251" w:date="2025-05-13T09:01:00Z">
                <w:pPr>
                  <w:tabs>
                    <w:tab w:val="clear" w:pos="567"/>
                  </w:tabs>
                  <w:spacing w:line="240" w:lineRule="auto"/>
                </w:pPr>
              </w:pPrChange>
              <w:rPr>
                <w:del w:id="1462" w:author="AbbVie251" w:date="2025-05-13T09:01:00Z"/>
                <w:bCs/>
                <w:lang w:val="nl-NL"/>
              </w:rPr>
            </w:pPr>
            <w:del w:id="1463" w:author="AbbVie251" w:date="2025-05-13T09:01:00Z">
              <w:r w:rsidRPr="00D53144">
                <w:rPr>
                  <w:bCs/>
                  <w:lang w:val="nl-NL"/>
                </w:rPr>
                <w:delText xml:space="preserve">neurologische infecties (waaronder virale meningitis), </w:delText>
              </w:r>
            </w:del>
          </w:p>
          <w:p w:rsidR="0045356E" w:rsidRPr="00D53144" w14:paraId="3C58C037" w14:textId="25B1D0F6">
            <w:pPr>
              <w:tabs>
                <w:tab w:val="left" w:pos="567"/>
              </w:tabs>
              <w:spacing w:line="240" w:lineRule="auto"/>
              <w:ind w:right="566"/>
              <w:pPrChange w:id="1464" w:author="AbbVie251" w:date="2025-05-13T09:01:00Z">
                <w:pPr>
                  <w:tabs>
                    <w:tab w:val="clear" w:pos="567"/>
                  </w:tabs>
                  <w:spacing w:line="240" w:lineRule="auto"/>
                </w:pPr>
              </w:pPrChange>
              <w:rPr>
                <w:del w:id="1465" w:author="AbbVie251" w:date="2025-05-13T09:01:00Z"/>
                <w:bCs/>
                <w:lang w:val="nl-NL"/>
              </w:rPr>
            </w:pPr>
            <w:del w:id="1466" w:author="AbbVie251" w:date="2025-05-13T09:01:00Z">
              <w:r w:rsidRPr="00D53144">
                <w:rPr>
                  <w:bCs/>
                  <w:lang w:val="nl-NL"/>
                </w:rPr>
                <w:delText>opportunistische infecties en tuberculose (waaronder coccidioïdomycose, histoplasmose en MAC-infectie (Mycobacterium avium complex)),</w:delText>
              </w:r>
            </w:del>
          </w:p>
          <w:p w:rsidR="0045356E" w:rsidRPr="00D53144" w14:paraId="33D2E203" w14:textId="6C18D252">
            <w:pPr>
              <w:tabs>
                <w:tab w:val="left" w:pos="567"/>
              </w:tabs>
              <w:spacing w:line="240" w:lineRule="auto"/>
              <w:ind w:right="566"/>
              <w:pPrChange w:id="1467" w:author="AbbVie251" w:date="2025-05-13T09:01:00Z">
                <w:pPr>
                  <w:tabs>
                    <w:tab w:val="clear" w:pos="567"/>
                  </w:tabs>
                  <w:spacing w:line="240" w:lineRule="auto"/>
                </w:pPr>
              </w:pPrChange>
              <w:rPr>
                <w:del w:id="1468" w:author="AbbVie251" w:date="2025-05-13T09:01:00Z"/>
                <w:bCs/>
                <w:lang w:val="nl-NL"/>
              </w:rPr>
            </w:pPr>
            <w:del w:id="1469" w:author="AbbVie251" w:date="2025-05-13T09:01:00Z">
              <w:r w:rsidRPr="00D53144">
                <w:rPr>
                  <w:bCs/>
                  <w:lang w:val="nl-NL"/>
                </w:rPr>
                <w:delText>bacteriële infecties,</w:delText>
              </w:r>
            </w:del>
          </w:p>
          <w:p w:rsidR="0045356E" w:rsidRPr="00D53144" w14:paraId="3C355360" w14:textId="12AE60D2">
            <w:pPr>
              <w:tabs>
                <w:tab w:val="left" w:pos="567"/>
              </w:tabs>
              <w:spacing w:line="240" w:lineRule="auto"/>
              <w:ind w:right="566"/>
              <w:pPrChange w:id="1470" w:author="AbbVie251" w:date="2025-05-13T09:01:00Z">
                <w:pPr>
                  <w:tabs>
                    <w:tab w:val="clear" w:pos="567"/>
                  </w:tabs>
                  <w:spacing w:line="240" w:lineRule="auto"/>
                </w:pPr>
              </w:pPrChange>
              <w:rPr>
                <w:del w:id="1471" w:author="AbbVie251" w:date="2025-05-13T09:01:00Z"/>
                <w:bCs/>
                <w:lang w:val="nl-NL"/>
              </w:rPr>
            </w:pPr>
            <w:del w:id="1472" w:author="AbbVie251" w:date="2025-05-13T09:01:00Z">
              <w:r w:rsidRPr="00D53144">
                <w:rPr>
                  <w:bCs/>
                  <w:lang w:val="nl-NL"/>
                </w:rPr>
                <w:delText>ooginfecties,</w:delText>
              </w:r>
            </w:del>
          </w:p>
          <w:p w:rsidR="0045356E" w:rsidRPr="00D53144" w14:paraId="64CC4BE3" w14:textId="4462D75F">
            <w:pPr>
              <w:tabs>
                <w:tab w:val="left" w:pos="567"/>
              </w:tabs>
              <w:spacing w:line="240" w:lineRule="auto"/>
              <w:ind w:right="566"/>
              <w:pPrChange w:id="1473" w:author="AbbVie251" w:date="2025-05-13T09:01:00Z">
                <w:pPr>
                  <w:tabs>
                    <w:tab w:val="clear" w:pos="567"/>
                  </w:tabs>
                  <w:spacing w:line="240" w:lineRule="auto"/>
                </w:pPr>
              </w:pPrChange>
              <w:rPr>
                <w:del w:id="1474" w:author="AbbVie251" w:date="2025-05-13T09:01:00Z"/>
                <w:bCs/>
                <w:vertAlign w:val="superscript"/>
                <w:lang w:val="nl-NL"/>
              </w:rPr>
            </w:pPr>
            <w:del w:id="1475" w:author="AbbVie251" w:date="2025-05-13T09:01:00Z">
              <w:r w:rsidRPr="00D53144">
                <w:rPr>
                  <w:bCs/>
                  <w:lang w:val="nl-NL"/>
                </w:rPr>
                <w:delText>diverticulitis</w:delText>
              </w:r>
            </w:del>
            <w:del w:id="1476" w:author="AbbVie251" w:date="2025-05-13T09:01:00Z">
              <w:r w:rsidRPr="00D53144">
                <w:rPr>
                  <w:bCs/>
                  <w:vertAlign w:val="superscript"/>
                  <w:lang w:val="nl-NL"/>
                </w:rPr>
                <w:delText>1)</w:delText>
              </w:r>
            </w:del>
          </w:p>
          <w:p w:rsidR="0045356E" w:rsidRPr="00D53144" w14:paraId="0C881E48" w14:textId="1EED3FBD">
            <w:pPr>
              <w:tabs>
                <w:tab w:val="left" w:pos="567"/>
              </w:tabs>
              <w:spacing w:line="240" w:lineRule="auto"/>
              <w:ind w:right="566"/>
              <w:pPrChange w:id="1477" w:author="AbbVie251" w:date="2025-05-13T09:01:00Z">
                <w:pPr>
                  <w:tabs>
                    <w:tab w:val="clear" w:pos="567"/>
                  </w:tabs>
                  <w:spacing w:line="240" w:lineRule="auto"/>
                </w:pPr>
              </w:pPrChange>
              <w:rPr>
                <w:del w:id="1478" w:author="AbbVie251" w:date="2025-05-13T09:01:00Z"/>
                <w:bCs/>
                <w:lang w:val="nl-NL"/>
              </w:rPr>
            </w:pPr>
          </w:p>
        </w:tc>
      </w:tr>
      <w:tr w14:paraId="0734ADDB" w14:textId="411BAD2B" w:rsidTr="00715A0F">
        <w:tblPrEx>
          <w:tblW w:w="0" w:type="auto"/>
          <w:tblLook w:val="00A0"/>
        </w:tblPrEx>
        <w:trPr>
          <w:del w:id="1479" w:author="AbbVie251" w:date="2025-05-13T09:01:00Z"/>
        </w:trPr>
        <w:tc>
          <w:tcPr>
            <w:tcW w:w="3088" w:type="dxa"/>
            <w:vMerge w:val="restart"/>
          </w:tcPr>
          <w:p w:rsidR="0045356E" w:rsidRPr="00D53144" w14:paraId="271B85B2" w14:textId="1DC7A94B">
            <w:pPr>
              <w:tabs>
                <w:tab w:val="left" w:pos="567"/>
              </w:tabs>
              <w:spacing w:line="240" w:lineRule="auto"/>
              <w:ind w:right="566"/>
              <w:pPrChange w:id="1480" w:author="AbbVie251" w:date="2025-05-13T09:01:00Z">
                <w:pPr>
                  <w:tabs>
                    <w:tab w:val="clear" w:pos="567"/>
                  </w:tabs>
                  <w:spacing w:line="240" w:lineRule="auto"/>
                </w:pPr>
              </w:pPrChange>
              <w:rPr>
                <w:del w:id="1481" w:author="AbbVie251" w:date="2025-05-13T09:01:00Z"/>
                <w:bCs/>
                <w:lang w:val="nl-NL"/>
              </w:rPr>
            </w:pPr>
            <w:del w:id="1482" w:author="AbbVie251" w:date="2025-05-13T09:01:00Z">
              <w:r w:rsidRPr="00D53144">
                <w:rPr>
                  <w:bCs/>
                  <w:lang w:val="nl-NL"/>
                </w:rPr>
                <w:delText>Neoplasmata, benigne, maligne en niet-gespecificeerd (inclusief cysten en poliepen)*</w:delText>
              </w:r>
            </w:del>
          </w:p>
        </w:tc>
        <w:tc>
          <w:tcPr>
            <w:tcW w:w="1655" w:type="dxa"/>
          </w:tcPr>
          <w:p w:rsidR="0045356E" w:rsidRPr="00D53144" w14:paraId="65E4D0C2" w14:textId="610EEB5C">
            <w:pPr>
              <w:tabs>
                <w:tab w:val="left" w:pos="567"/>
              </w:tabs>
              <w:spacing w:line="240" w:lineRule="auto"/>
              <w:ind w:right="566"/>
              <w:pPrChange w:id="1483" w:author="AbbVie251" w:date="2025-05-13T09:01:00Z">
                <w:pPr>
                  <w:tabs>
                    <w:tab w:val="clear" w:pos="567"/>
                  </w:tabs>
                  <w:spacing w:line="240" w:lineRule="auto"/>
                </w:pPr>
              </w:pPrChange>
              <w:rPr>
                <w:del w:id="1484" w:author="AbbVie251" w:date="2025-05-13T09:01:00Z"/>
                <w:bCs/>
                <w:lang w:val="nl-NL"/>
              </w:rPr>
            </w:pPr>
            <w:del w:id="1485" w:author="AbbVie251" w:date="2025-05-13T09:01:00Z">
              <w:r w:rsidRPr="00D53144">
                <w:rPr>
                  <w:bCs/>
                  <w:lang w:val="nl-NL"/>
                </w:rPr>
                <w:delText>vaak</w:delText>
              </w:r>
            </w:del>
          </w:p>
          <w:p w:rsidR="0045356E" w:rsidRPr="00D53144" w14:paraId="16298D2D" w14:textId="146817B2">
            <w:pPr>
              <w:tabs>
                <w:tab w:val="left" w:pos="567"/>
              </w:tabs>
              <w:spacing w:line="240" w:lineRule="auto"/>
              <w:ind w:right="566"/>
              <w:pPrChange w:id="1486" w:author="AbbVie251" w:date="2025-05-13T09:01:00Z">
                <w:pPr>
                  <w:tabs>
                    <w:tab w:val="clear" w:pos="567"/>
                  </w:tabs>
                  <w:spacing w:line="240" w:lineRule="auto"/>
                </w:pPr>
              </w:pPrChange>
              <w:rPr>
                <w:del w:id="1487" w:author="AbbVie251" w:date="2025-05-13T09:01:00Z"/>
                <w:bCs/>
                <w:lang w:val="nl-NL"/>
              </w:rPr>
            </w:pPr>
          </w:p>
        </w:tc>
        <w:tc>
          <w:tcPr>
            <w:tcW w:w="4318" w:type="dxa"/>
          </w:tcPr>
          <w:p w:rsidR="0045356E" w:rsidRPr="00D53144" w14:paraId="5319C400" w14:textId="56D11735">
            <w:pPr>
              <w:tabs>
                <w:tab w:val="left" w:pos="567"/>
              </w:tabs>
              <w:spacing w:line="240" w:lineRule="auto"/>
              <w:ind w:right="566"/>
              <w:pPrChange w:id="1488" w:author="AbbVie251" w:date="2025-05-13T09:01:00Z">
                <w:pPr>
                  <w:tabs>
                    <w:tab w:val="clear" w:pos="567"/>
                  </w:tabs>
                  <w:spacing w:line="240" w:lineRule="auto"/>
                </w:pPr>
              </w:pPrChange>
              <w:rPr>
                <w:del w:id="1489" w:author="AbbVie251" w:date="2025-05-13T09:01:00Z"/>
                <w:bCs/>
                <w:lang w:val="nl-NL"/>
              </w:rPr>
            </w:pPr>
            <w:del w:id="1490" w:author="AbbVie251" w:date="2025-05-13T09:01:00Z">
              <w:r w:rsidRPr="00D53144">
                <w:rPr>
                  <w:bCs/>
                  <w:lang w:val="nl-NL"/>
                </w:rPr>
                <w:delText xml:space="preserve">huidkanker met uitzondering van melanoom (waaronder basaalcelcarcinoom en epitheelcelcarcinoom), </w:delText>
              </w:r>
            </w:del>
          </w:p>
          <w:p w:rsidR="0045356E" w:rsidRPr="00D53144" w14:paraId="1E8106E0" w14:textId="3BBA97CD">
            <w:pPr>
              <w:tabs>
                <w:tab w:val="left" w:pos="567"/>
              </w:tabs>
              <w:spacing w:line="240" w:lineRule="auto"/>
              <w:ind w:right="566"/>
              <w:pPrChange w:id="1491" w:author="AbbVie251" w:date="2025-05-13T09:01:00Z">
                <w:pPr>
                  <w:tabs>
                    <w:tab w:val="clear" w:pos="567"/>
                  </w:tabs>
                  <w:spacing w:line="240" w:lineRule="auto"/>
                </w:pPr>
              </w:pPrChange>
              <w:rPr>
                <w:del w:id="1492" w:author="AbbVie251" w:date="2025-05-13T09:01:00Z"/>
                <w:bCs/>
                <w:lang w:val="nl-NL"/>
              </w:rPr>
            </w:pPr>
            <w:del w:id="1493" w:author="AbbVie251" w:date="2025-05-13T09:01:00Z">
              <w:r w:rsidRPr="00D53144">
                <w:rPr>
                  <w:bCs/>
                  <w:lang w:val="nl-NL"/>
                </w:rPr>
                <w:delText>benigne neoplasma</w:delText>
              </w:r>
            </w:del>
          </w:p>
          <w:p w:rsidR="0045356E" w:rsidRPr="00D53144" w14:paraId="56F16ECE" w14:textId="005E6A2B">
            <w:pPr>
              <w:tabs>
                <w:tab w:val="left" w:pos="567"/>
              </w:tabs>
              <w:spacing w:line="240" w:lineRule="auto"/>
              <w:ind w:right="566"/>
              <w:pPrChange w:id="1494" w:author="AbbVie251" w:date="2025-05-13T09:01:00Z">
                <w:pPr>
                  <w:tabs>
                    <w:tab w:val="clear" w:pos="567"/>
                  </w:tabs>
                  <w:spacing w:line="240" w:lineRule="auto"/>
                </w:pPr>
              </w:pPrChange>
              <w:rPr>
                <w:del w:id="1495" w:author="AbbVie251" w:date="2025-05-13T09:01:00Z"/>
                <w:bCs/>
                <w:vertAlign w:val="superscript"/>
                <w:lang w:val="nl-NL"/>
              </w:rPr>
            </w:pPr>
          </w:p>
        </w:tc>
      </w:tr>
      <w:tr w14:paraId="7FE16570" w14:textId="72D547DD" w:rsidTr="00715A0F">
        <w:tblPrEx>
          <w:tblW w:w="0" w:type="auto"/>
          <w:tblLook w:val="00A0"/>
        </w:tblPrEx>
        <w:trPr>
          <w:del w:id="1496" w:author="AbbVie251" w:date="2025-05-13T09:01:00Z"/>
        </w:trPr>
        <w:tc>
          <w:tcPr>
            <w:tcW w:w="3088" w:type="dxa"/>
            <w:vMerge/>
          </w:tcPr>
          <w:p w:rsidR="0045356E" w:rsidRPr="00D53144" w14:paraId="0AFE55F2" w14:textId="5DCF1147">
            <w:pPr>
              <w:tabs>
                <w:tab w:val="left" w:pos="567"/>
              </w:tabs>
              <w:spacing w:line="240" w:lineRule="auto"/>
              <w:ind w:right="566"/>
              <w:pPrChange w:id="1497" w:author="AbbVie251" w:date="2025-05-13T09:01:00Z">
                <w:pPr>
                  <w:tabs>
                    <w:tab w:val="clear" w:pos="567"/>
                  </w:tabs>
                  <w:spacing w:line="240" w:lineRule="auto"/>
                </w:pPr>
              </w:pPrChange>
              <w:rPr>
                <w:del w:id="1498" w:author="AbbVie251" w:date="2025-05-13T09:01:00Z"/>
                <w:bCs/>
                <w:lang w:val="nl-NL"/>
              </w:rPr>
            </w:pPr>
          </w:p>
        </w:tc>
        <w:tc>
          <w:tcPr>
            <w:tcW w:w="1655" w:type="dxa"/>
          </w:tcPr>
          <w:p w:rsidR="0045356E" w:rsidRPr="00D53144" w14:paraId="5A33DEE8" w14:textId="292B4EAF">
            <w:pPr>
              <w:tabs>
                <w:tab w:val="left" w:pos="567"/>
              </w:tabs>
              <w:spacing w:line="240" w:lineRule="auto"/>
              <w:ind w:right="566"/>
              <w:pPrChange w:id="1499" w:author="AbbVie251" w:date="2025-05-13T09:01:00Z">
                <w:pPr>
                  <w:tabs>
                    <w:tab w:val="clear" w:pos="567"/>
                  </w:tabs>
                  <w:spacing w:line="240" w:lineRule="auto"/>
                </w:pPr>
              </w:pPrChange>
              <w:rPr>
                <w:del w:id="1500" w:author="AbbVie251" w:date="2025-05-13T09:01:00Z"/>
                <w:bCs/>
                <w:lang w:val="nl-NL"/>
              </w:rPr>
            </w:pPr>
            <w:del w:id="1501" w:author="AbbVie251" w:date="2025-05-13T09:01:00Z">
              <w:r w:rsidRPr="00D53144">
                <w:rPr>
                  <w:bCs/>
                  <w:lang w:val="nl-NL"/>
                </w:rPr>
                <w:delText>soms</w:delText>
              </w:r>
            </w:del>
          </w:p>
        </w:tc>
        <w:tc>
          <w:tcPr>
            <w:tcW w:w="4318" w:type="dxa"/>
          </w:tcPr>
          <w:p w:rsidR="0045356E" w:rsidRPr="00D53144" w14:paraId="12FB5AC0" w14:textId="4044355F">
            <w:pPr>
              <w:tabs>
                <w:tab w:val="left" w:pos="567"/>
              </w:tabs>
              <w:spacing w:line="240" w:lineRule="auto"/>
              <w:ind w:right="566"/>
              <w:pPrChange w:id="1502" w:author="AbbVie251" w:date="2025-05-13T09:01:00Z">
                <w:pPr>
                  <w:tabs>
                    <w:tab w:val="clear" w:pos="567"/>
                  </w:tabs>
                  <w:spacing w:line="240" w:lineRule="auto"/>
                </w:pPr>
              </w:pPrChange>
              <w:rPr>
                <w:del w:id="1503" w:author="AbbVie251" w:date="2025-05-13T09:01:00Z"/>
                <w:bCs/>
                <w:lang w:val="nl-NL"/>
              </w:rPr>
            </w:pPr>
            <w:del w:id="1504" w:author="AbbVie251" w:date="2025-05-13T09:01:00Z">
              <w:r w:rsidRPr="00D53144">
                <w:rPr>
                  <w:bCs/>
                  <w:lang w:val="nl-NL"/>
                </w:rPr>
                <w:delText xml:space="preserve">lymfoom**, </w:delText>
              </w:r>
            </w:del>
          </w:p>
          <w:p w:rsidR="00B652F8" w:rsidRPr="00D53144" w14:paraId="3C4974BF" w14:textId="5739CE77">
            <w:pPr>
              <w:tabs>
                <w:tab w:val="left" w:pos="567"/>
              </w:tabs>
              <w:spacing w:line="240" w:lineRule="auto"/>
              <w:ind w:right="566"/>
              <w:pPrChange w:id="1505" w:author="AbbVie251" w:date="2025-05-13T09:01:00Z">
                <w:pPr>
                  <w:tabs>
                    <w:tab w:val="clear" w:pos="567"/>
                  </w:tabs>
                  <w:spacing w:line="240" w:lineRule="auto"/>
                </w:pPr>
              </w:pPrChange>
              <w:rPr>
                <w:del w:id="1506" w:author="AbbVie251" w:date="2025-05-13T09:01:00Z"/>
                <w:bCs/>
                <w:lang w:val="nl-NL"/>
              </w:rPr>
            </w:pPr>
            <w:del w:id="1507" w:author="AbbVie251" w:date="2025-05-13T09:01:00Z">
              <w:r w:rsidRPr="00D53144">
                <w:rPr>
                  <w:bCs/>
                  <w:lang w:val="nl-NL"/>
                </w:rPr>
                <w:delText xml:space="preserve">solide tumoren (waaronder borstkanker, longkanker en schildklierkanker), </w:delText>
              </w:r>
            </w:del>
          </w:p>
          <w:p w:rsidR="0045356E" w:rsidRPr="00D53144" w14:paraId="4FD543E0" w14:textId="625C6A88">
            <w:pPr>
              <w:tabs>
                <w:tab w:val="left" w:pos="567"/>
              </w:tabs>
              <w:spacing w:line="240" w:lineRule="auto"/>
              <w:ind w:right="566"/>
              <w:pPrChange w:id="1508" w:author="AbbVie251" w:date="2025-05-13T09:01:00Z">
                <w:pPr>
                  <w:tabs>
                    <w:tab w:val="clear" w:pos="567"/>
                  </w:tabs>
                  <w:spacing w:line="240" w:lineRule="auto"/>
                </w:pPr>
              </w:pPrChange>
              <w:rPr>
                <w:del w:id="1509" w:author="AbbVie251" w:date="2025-05-13T09:01:00Z"/>
                <w:bCs/>
                <w:lang w:val="nl-NL"/>
              </w:rPr>
            </w:pPr>
            <w:del w:id="1510" w:author="AbbVie251" w:date="2025-05-13T09:01:00Z">
              <w:r w:rsidRPr="00D53144">
                <w:rPr>
                  <w:bCs/>
                  <w:lang w:val="nl-NL"/>
                </w:rPr>
                <w:delText>melanoom**</w:delText>
              </w:r>
            </w:del>
          </w:p>
          <w:p w:rsidR="0045356E" w:rsidRPr="00D53144" w14:paraId="4399D732" w14:textId="0E6FD1EE">
            <w:pPr>
              <w:tabs>
                <w:tab w:val="left" w:pos="567"/>
              </w:tabs>
              <w:spacing w:line="240" w:lineRule="auto"/>
              <w:ind w:right="566"/>
              <w:pPrChange w:id="1511" w:author="AbbVie251" w:date="2025-05-13T09:01:00Z">
                <w:pPr>
                  <w:tabs>
                    <w:tab w:val="clear" w:pos="567"/>
                  </w:tabs>
                  <w:spacing w:line="240" w:lineRule="auto"/>
                </w:pPr>
              </w:pPrChange>
              <w:rPr>
                <w:del w:id="1512" w:author="AbbVie251" w:date="2025-05-13T09:01:00Z"/>
                <w:bCs/>
                <w:lang w:val="nl-NL"/>
              </w:rPr>
            </w:pPr>
          </w:p>
        </w:tc>
      </w:tr>
      <w:tr w14:paraId="10352B25" w14:textId="17739AB7" w:rsidTr="00715A0F">
        <w:tblPrEx>
          <w:tblW w:w="0" w:type="auto"/>
          <w:tblLook w:val="00A0"/>
        </w:tblPrEx>
        <w:trPr>
          <w:del w:id="1513" w:author="AbbVie251" w:date="2025-05-13T09:01:00Z"/>
        </w:trPr>
        <w:tc>
          <w:tcPr>
            <w:tcW w:w="3088" w:type="dxa"/>
            <w:vMerge/>
          </w:tcPr>
          <w:p w:rsidR="0045356E" w:rsidRPr="00D53144" w14:paraId="04FD7672" w14:textId="7B32D029">
            <w:pPr>
              <w:tabs>
                <w:tab w:val="left" w:pos="567"/>
              </w:tabs>
              <w:spacing w:line="240" w:lineRule="auto"/>
              <w:ind w:right="566"/>
              <w:pPrChange w:id="1514" w:author="AbbVie251" w:date="2025-05-13T09:01:00Z">
                <w:pPr>
                  <w:tabs>
                    <w:tab w:val="clear" w:pos="567"/>
                  </w:tabs>
                  <w:spacing w:line="240" w:lineRule="auto"/>
                </w:pPr>
              </w:pPrChange>
              <w:rPr>
                <w:del w:id="1515" w:author="AbbVie251" w:date="2025-05-13T09:01:00Z"/>
                <w:bCs/>
                <w:lang w:val="nl-NL"/>
              </w:rPr>
            </w:pPr>
          </w:p>
        </w:tc>
        <w:tc>
          <w:tcPr>
            <w:tcW w:w="1655" w:type="dxa"/>
          </w:tcPr>
          <w:p w:rsidR="0045356E" w:rsidRPr="00D53144" w14:paraId="0AB5B787" w14:textId="337D39EC">
            <w:pPr>
              <w:tabs>
                <w:tab w:val="left" w:pos="567"/>
              </w:tabs>
              <w:spacing w:line="240" w:lineRule="auto"/>
              <w:ind w:right="566"/>
              <w:pPrChange w:id="1516" w:author="AbbVie251" w:date="2025-05-13T09:01:00Z">
                <w:pPr>
                  <w:tabs>
                    <w:tab w:val="clear" w:pos="567"/>
                  </w:tabs>
                  <w:spacing w:line="240" w:lineRule="auto"/>
                </w:pPr>
              </w:pPrChange>
              <w:rPr>
                <w:del w:id="1517" w:author="AbbVie251" w:date="2025-05-13T09:01:00Z"/>
                <w:bCs/>
                <w:lang w:val="nl-NL"/>
              </w:rPr>
            </w:pPr>
            <w:del w:id="1518" w:author="AbbVie251" w:date="2025-05-13T09:01:00Z">
              <w:r w:rsidRPr="00D53144">
                <w:rPr>
                  <w:bCs/>
                  <w:lang w:val="nl-NL"/>
                </w:rPr>
                <w:delText>zelden</w:delText>
              </w:r>
            </w:del>
          </w:p>
        </w:tc>
        <w:tc>
          <w:tcPr>
            <w:tcW w:w="4318" w:type="dxa"/>
          </w:tcPr>
          <w:p w:rsidR="0045356E" w:rsidRPr="00D53144" w14:paraId="784E6DC9" w14:textId="31D4BAEC">
            <w:pPr>
              <w:tabs>
                <w:tab w:val="left" w:pos="567"/>
              </w:tabs>
              <w:spacing w:line="240" w:lineRule="auto"/>
              <w:ind w:right="566"/>
              <w:pPrChange w:id="1519" w:author="AbbVie251" w:date="2025-05-13T09:01:00Z">
                <w:pPr>
                  <w:tabs>
                    <w:tab w:val="clear" w:pos="567"/>
                  </w:tabs>
                  <w:spacing w:line="240" w:lineRule="auto"/>
                </w:pPr>
              </w:pPrChange>
              <w:rPr>
                <w:del w:id="1520" w:author="AbbVie251" w:date="2025-05-13T09:01:00Z"/>
                <w:bCs/>
                <w:lang w:val="nl-NL"/>
              </w:rPr>
            </w:pPr>
            <w:del w:id="1521" w:author="AbbVie251" w:date="2025-05-13T09:01:00Z">
              <w:r w:rsidRPr="00D53144">
                <w:rPr>
                  <w:bCs/>
                  <w:lang w:val="nl-NL"/>
                </w:rPr>
                <w:delText>leukemie</w:delText>
              </w:r>
            </w:del>
            <w:del w:id="1522" w:author="AbbVie251" w:date="2025-05-13T09:01:00Z">
              <w:r w:rsidRPr="00D53144">
                <w:rPr>
                  <w:bCs/>
                  <w:vertAlign w:val="superscript"/>
                  <w:lang w:val="nl-NL"/>
                </w:rPr>
                <w:delText>1)</w:delText>
              </w:r>
            </w:del>
          </w:p>
          <w:p w:rsidR="0045356E" w:rsidRPr="00D53144" w14:paraId="73D6BD9D" w14:textId="4913CB85">
            <w:pPr>
              <w:tabs>
                <w:tab w:val="left" w:pos="567"/>
              </w:tabs>
              <w:spacing w:line="240" w:lineRule="auto"/>
              <w:ind w:right="566"/>
              <w:pPrChange w:id="1523" w:author="AbbVie251" w:date="2025-05-13T09:01:00Z">
                <w:pPr>
                  <w:tabs>
                    <w:tab w:val="clear" w:pos="567"/>
                  </w:tabs>
                  <w:spacing w:line="240" w:lineRule="auto"/>
                </w:pPr>
              </w:pPrChange>
              <w:rPr>
                <w:del w:id="1524" w:author="AbbVie251" w:date="2025-05-13T09:01:00Z"/>
                <w:bCs/>
                <w:lang w:val="nl-NL"/>
              </w:rPr>
            </w:pPr>
          </w:p>
        </w:tc>
      </w:tr>
      <w:tr w14:paraId="3ACA869B" w14:textId="31808520" w:rsidTr="00715A0F">
        <w:tblPrEx>
          <w:tblW w:w="0" w:type="auto"/>
          <w:tblLook w:val="00A0"/>
        </w:tblPrEx>
        <w:trPr>
          <w:del w:id="1525" w:author="AbbVie251" w:date="2025-05-13T09:01:00Z"/>
        </w:trPr>
        <w:tc>
          <w:tcPr>
            <w:tcW w:w="3088" w:type="dxa"/>
            <w:vMerge/>
          </w:tcPr>
          <w:p w:rsidR="0045356E" w:rsidRPr="00D53144" w14:paraId="62C4EEB3" w14:textId="49031973">
            <w:pPr>
              <w:tabs>
                <w:tab w:val="left" w:pos="567"/>
              </w:tabs>
              <w:spacing w:line="240" w:lineRule="auto"/>
              <w:ind w:right="566"/>
              <w:pPrChange w:id="1526" w:author="AbbVie251" w:date="2025-05-13T09:01:00Z">
                <w:pPr>
                  <w:tabs>
                    <w:tab w:val="clear" w:pos="567"/>
                  </w:tabs>
                  <w:spacing w:line="240" w:lineRule="auto"/>
                </w:pPr>
              </w:pPrChange>
              <w:rPr>
                <w:del w:id="1527" w:author="AbbVie251" w:date="2025-05-13T09:01:00Z"/>
                <w:bCs/>
                <w:lang w:val="nl-NL"/>
              </w:rPr>
            </w:pPr>
          </w:p>
        </w:tc>
        <w:tc>
          <w:tcPr>
            <w:tcW w:w="1655" w:type="dxa"/>
          </w:tcPr>
          <w:p w:rsidR="0045356E" w:rsidRPr="00D53144" w14:paraId="38063513" w14:textId="2FCBE44E">
            <w:pPr>
              <w:tabs>
                <w:tab w:val="left" w:pos="567"/>
              </w:tabs>
              <w:spacing w:line="240" w:lineRule="auto"/>
              <w:ind w:right="566"/>
              <w:pPrChange w:id="1528" w:author="AbbVie251" w:date="2025-05-13T09:01:00Z">
                <w:pPr>
                  <w:tabs>
                    <w:tab w:val="clear" w:pos="567"/>
                  </w:tabs>
                  <w:spacing w:line="240" w:lineRule="auto"/>
                </w:pPr>
              </w:pPrChange>
              <w:rPr>
                <w:del w:id="1529" w:author="AbbVie251" w:date="2025-05-13T09:01:00Z"/>
                <w:bCs/>
                <w:lang w:val="nl-NL"/>
              </w:rPr>
            </w:pPr>
            <w:del w:id="1530" w:author="AbbVie251" w:date="2025-05-13T09:01:00Z">
              <w:r w:rsidRPr="00D53144">
                <w:rPr>
                  <w:bCs/>
                  <w:lang w:val="nl-NL"/>
                </w:rPr>
                <w:delText>niet bekend</w:delText>
              </w:r>
            </w:del>
          </w:p>
        </w:tc>
        <w:tc>
          <w:tcPr>
            <w:tcW w:w="4318" w:type="dxa"/>
          </w:tcPr>
          <w:p w:rsidR="0045356E" w:rsidRPr="00D53144" w14:paraId="612EF0E4" w14:textId="67DBA377">
            <w:pPr>
              <w:tabs>
                <w:tab w:val="left" w:pos="567"/>
              </w:tabs>
              <w:spacing w:line="240" w:lineRule="auto"/>
              <w:ind w:right="566"/>
              <w:pPrChange w:id="1531" w:author="AbbVie251" w:date="2025-05-13T09:01:00Z">
                <w:pPr>
                  <w:tabs>
                    <w:tab w:val="clear" w:pos="567"/>
                  </w:tabs>
                  <w:spacing w:line="240" w:lineRule="auto"/>
                </w:pPr>
              </w:pPrChange>
              <w:rPr>
                <w:del w:id="1532" w:author="AbbVie251" w:date="2025-05-13T09:01:00Z"/>
                <w:bCs/>
                <w:lang w:val="nl-NL"/>
              </w:rPr>
            </w:pPr>
            <w:del w:id="1533" w:author="AbbVie251" w:date="2025-05-13T09:01:00Z">
              <w:r w:rsidRPr="00D53144">
                <w:rPr>
                  <w:bCs/>
                  <w:lang w:val="nl-NL"/>
                </w:rPr>
                <w:delText>hepatosplenisch T-cel lymfoom</w:delText>
              </w:r>
            </w:del>
            <w:del w:id="1534" w:author="AbbVie251" w:date="2025-05-13T09:01:00Z">
              <w:r w:rsidRPr="00D53144">
                <w:rPr>
                  <w:bCs/>
                  <w:vertAlign w:val="superscript"/>
                  <w:lang w:val="nl-NL"/>
                </w:rPr>
                <w:delText>1)</w:delText>
              </w:r>
            </w:del>
          </w:p>
          <w:p w:rsidR="00E92461" w:rsidRPr="00D53144" w14:paraId="3D5EFF46" w14:textId="736A70D8">
            <w:pPr>
              <w:tabs>
                <w:tab w:val="left" w:pos="567"/>
              </w:tabs>
              <w:spacing w:line="240" w:lineRule="auto"/>
              <w:ind w:right="566"/>
              <w:pPrChange w:id="1535" w:author="AbbVie251" w:date="2025-05-13T09:01:00Z">
                <w:pPr>
                  <w:tabs>
                    <w:tab w:val="clear" w:pos="567"/>
                  </w:tabs>
                  <w:spacing w:line="240" w:lineRule="auto"/>
                </w:pPr>
              </w:pPrChange>
              <w:rPr>
                <w:del w:id="1536" w:author="AbbVie251" w:date="2025-05-13T09:01:00Z"/>
                <w:bCs/>
                <w:lang w:val="nl-NL"/>
              </w:rPr>
            </w:pPr>
            <w:del w:id="1537" w:author="AbbVie251" w:date="2025-05-13T09:01:00Z">
              <w:r w:rsidRPr="00D53144">
                <w:rPr>
                  <w:bCs/>
                  <w:lang w:val="nl-NL"/>
                </w:rPr>
                <w:delText>Merkelcelcarcinoom (neuro-endocrien carcinoom van de huid)</w:delText>
              </w:r>
            </w:del>
            <w:del w:id="1538" w:author="AbbVie251" w:date="2025-05-13T09:01:00Z">
              <w:r w:rsidRPr="00D53144">
                <w:rPr>
                  <w:bCs/>
                  <w:vertAlign w:val="superscript"/>
                  <w:lang w:val="nl-NL"/>
                </w:rPr>
                <w:delText xml:space="preserve"> 1)</w:delText>
              </w:r>
            </w:del>
            <w:del w:id="1539" w:author="AbbVie251" w:date="2025-05-13T09:01:00Z">
              <w:r w:rsidRPr="00D53144" w:rsidR="00FB755D">
                <w:rPr>
                  <w:bCs/>
                  <w:lang w:val="nl-NL"/>
                </w:rPr>
                <w:delText>,</w:delText>
              </w:r>
            </w:del>
          </w:p>
          <w:p w:rsidR="0045356E" w:rsidRPr="00D53144" w14:paraId="7FF37B34" w14:textId="77090E8F">
            <w:pPr>
              <w:tabs>
                <w:tab w:val="left" w:pos="567"/>
              </w:tabs>
              <w:spacing w:line="240" w:lineRule="auto"/>
              <w:ind w:right="566"/>
              <w:pPrChange w:id="1540" w:author="AbbVie251" w:date="2025-05-13T09:01:00Z">
                <w:pPr>
                  <w:tabs>
                    <w:tab w:val="clear" w:pos="567"/>
                  </w:tabs>
                  <w:spacing w:line="240" w:lineRule="auto"/>
                </w:pPr>
              </w:pPrChange>
              <w:rPr>
                <w:del w:id="1541" w:author="AbbVie251" w:date="2025-05-13T09:01:00Z"/>
                <w:bCs/>
                <w:lang w:val="nl-NL"/>
              </w:rPr>
            </w:pPr>
            <w:del w:id="1542" w:author="AbbVie251" w:date="2025-05-13T09:01:00Z">
              <w:r w:rsidRPr="00D53144">
                <w:rPr>
                  <w:bCs/>
                  <w:lang w:val="nl-NL"/>
                </w:rPr>
                <w:delText>Kaposi-sarcoom</w:delText>
              </w:r>
            </w:del>
          </w:p>
        </w:tc>
      </w:tr>
      <w:tr w14:paraId="06BFB7BD" w14:textId="0629F187" w:rsidTr="00715A0F">
        <w:tblPrEx>
          <w:tblW w:w="0" w:type="auto"/>
          <w:tblLook w:val="00A0"/>
        </w:tblPrEx>
        <w:trPr>
          <w:del w:id="1543" w:author="AbbVie251" w:date="2025-05-13T09:01:00Z"/>
        </w:trPr>
        <w:tc>
          <w:tcPr>
            <w:tcW w:w="3088" w:type="dxa"/>
            <w:vMerge w:val="restart"/>
          </w:tcPr>
          <w:p w:rsidR="0045356E" w:rsidRPr="00D53144" w14:paraId="069AC6CC" w14:textId="55F6D355">
            <w:pPr>
              <w:tabs>
                <w:tab w:val="left" w:pos="567"/>
              </w:tabs>
              <w:spacing w:line="240" w:lineRule="auto"/>
              <w:ind w:right="566"/>
              <w:pPrChange w:id="1544" w:author="AbbVie251" w:date="2025-05-13T09:01:00Z">
                <w:pPr>
                  <w:tabs>
                    <w:tab w:val="clear" w:pos="567"/>
                  </w:tabs>
                  <w:spacing w:line="240" w:lineRule="auto"/>
                </w:pPr>
              </w:pPrChange>
              <w:rPr>
                <w:del w:id="1545" w:author="AbbVie251" w:date="2025-05-13T09:01:00Z"/>
                <w:bCs/>
                <w:lang w:val="nl-NL"/>
              </w:rPr>
            </w:pPr>
            <w:del w:id="1546" w:author="AbbVie251" w:date="2025-05-13T09:01:00Z">
              <w:r w:rsidRPr="00D53144">
                <w:rPr>
                  <w:lang w:val="nl-NL"/>
                </w:rPr>
                <w:br w:type="page"/>
              </w:r>
            </w:del>
            <w:del w:id="1547" w:author="AbbVie251" w:date="2025-05-13T09:01:00Z">
              <w:r w:rsidRPr="00D53144">
                <w:rPr>
                  <w:lang w:val="nl-NL"/>
                </w:rPr>
                <w:br w:type="page"/>
              </w:r>
            </w:del>
            <w:del w:id="1548" w:author="AbbVie251" w:date="2025-05-13T09:01:00Z">
              <w:r w:rsidRPr="00D53144">
                <w:rPr>
                  <w:bCs/>
                  <w:lang w:val="nl-NL"/>
                </w:rPr>
                <w:delText>Bloed- en lymfestelselaandoeningen*</w:delText>
              </w:r>
            </w:del>
          </w:p>
        </w:tc>
        <w:tc>
          <w:tcPr>
            <w:tcW w:w="1655" w:type="dxa"/>
          </w:tcPr>
          <w:p w:rsidR="0045356E" w:rsidRPr="00D53144" w14:paraId="7AC93574" w14:textId="6910620F">
            <w:pPr>
              <w:tabs>
                <w:tab w:val="left" w:pos="567"/>
              </w:tabs>
              <w:spacing w:line="240" w:lineRule="auto"/>
              <w:ind w:right="566"/>
              <w:pPrChange w:id="1549" w:author="AbbVie251" w:date="2025-05-13T09:01:00Z">
                <w:pPr>
                  <w:tabs>
                    <w:tab w:val="clear" w:pos="567"/>
                  </w:tabs>
                  <w:spacing w:line="240" w:lineRule="auto"/>
                </w:pPr>
              </w:pPrChange>
              <w:rPr>
                <w:del w:id="1550" w:author="AbbVie251" w:date="2025-05-13T09:01:00Z"/>
                <w:bCs/>
                <w:lang w:val="nl-NL"/>
              </w:rPr>
            </w:pPr>
            <w:del w:id="1551" w:author="AbbVie251" w:date="2025-05-13T09:01:00Z">
              <w:r w:rsidRPr="00D53144">
                <w:rPr>
                  <w:bCs/>
                  <w:lang w:val="nl-NL"/>
                </w:rPr>
                <w:delText>zeer vaak</w:delText>
              </w:r>
            </w:del>
          </w:p>
          <w:p w:rsidR="0045356E" w:rsidRPr="00D53144" w14:paraId="1414AFEF" w14:textId="348ED5C2">
            <w:pPr>
              <w:tabs>
                <w:tab w:val="left" w:pos="567"/>
              </w:tabs>
              <w:spacing w:line="240" w:lineRule="auto"/>
              <w:ind w:right="566"/>
              <w:pPrChange w:id="1552" w:author="AbbVie251" w:date="2025-05-13T09:01:00Z">
                <w:pPr>
                  <w:tabs>
                    <w:tab w:val="clear" w:pos="567"/>
                  </w:tabs>
                  <w:spacing w:line="240" w:lineRule="auto"/>
                </w:pPr>
              </w:pPrChange>
              <w:rPr>
                <w:del w:id="1553" w:author="AbbVie251" w:date="2025-05-13T09:01:00Z"/>
                <w:bCs/>
                <w:lang w:val="nl-NL"/>
              </w:rPr>
            </w:pPr>
          </w:p>
        </w:tc>
        <w:tc>
          <w:tcPr>
            <w:tcW w:w="4318" w:type="dxa"/>
          </w:tcPr>
          <w:p w:rsidR="0045356E" w:rsidRPr="00D53144" w14:paraId="78AE22FC" w14:textId="50F939AE">
            <w:pPr>
              <w:tabs>
                <w:tab w:val="left" w:pos="567"/>
              </w:tabs>
              <w:spacing w:line="240" w:lineRule="auto"/>
              <w:ind w:right="566"/>
              <w:pPrChange w:id="1554" w:author="AbbVie251" w:date="2025-05-13T09:01:00Z">
                <w:pPr>
                  <w:tabs>
                    <w:tab w:val="clear" w:pos="567"/>
                  </w:tabs>
                  <w:spacing w:line="240" w:lineRule="auto"/>
                </w:pPr>
              </w:pPrChange>
              <w:rPr>
                <w:del w:id="1555" w:author="AbbVie251" w:date="2025-05-13T09:01:00Z"/>
                <w:bCs/>
                <w:lang w:val="nl-NL"/>
              </w:rPr>
            </w:pPr>
            <w:del w:id="1556" w:author="AbbVie251" w:date="2025-05-13T09:01:00Z">
              <w:r w:rsidRPr="00D53144">
                <w:rPr>
                  <w:bCs/>
                  <w:lang w:val="nl-NL"/>
                </w:rPr>
                <w:delText xml:space="preserve">leukopenie (waaronder neutropenie en agranulocytose), </w:delText>
              </w:r>
            </w:del>
          </w:p>
          <w:p w:rsidR="0045356E" w:rsidRPr="00D53144" w14:paraId="4B812278" w14:textId="5A3A71D9">
            <w:pPr>
              <w:tabs>
                <w:tab w:val="left" w:pos="567"/>
              </w:tabs>
              <w:spacing w:line="240" w:lineRule="auto"/>
              <w:ind w:right="566"/>
              <w:pPrChange w:id="1557" w:author="AbbVie251" w:date="2025-05-13T09:01:00Z">
                <w:pPr>
                  <w:tabs>
                    <w:tab w:val="clear" w:pos="567"/>
                  </w:tabs>
                  <w:spacing w:line="240" w:lineRule="auto"/>
                </w:pPr>
              </w:pPrChange>
              <w:rPr>
                <w:del w:id="1558" w:author="AbbVie251" w:date="2025-05-13T09:01:00Z"/>
                <w:bCs/>
                <w:lang w:val="nl-NL"/>
              </w:rPr>
            </w:pPr>
            <w:del w:id="1559" w:author="AbbVie251" w:date="2025-05-13T09:01:00Z">
              <w:r w:rsidRPr="00D53144">
                <w:rPr>
                  <w:bCs/>
                  <w:lang w:val="nl-NL"/>
                </w:rPr>
                <w:delText>anemie</w:delText>
              </w:r>
            </w:del>
          </w:p>
          <w:p w:rsidR="0045356E" w:rsidRPr="00D53144" w14:paraId="34143846" w14:textId="0F2E817A">
            <w:pPr>
              <w:tabs>
                <w:tab w:val="left" w:pos="567"/>
              </w:tabs>
              <w:spacing w:line="240" w:lineRule="auto"/>
              <w:ind w:right="566"/>
              <w:pPrChange w:id="1560" w:author="AbbVie251" w:date="2025-05-13T09:01:00Z">
                <w:pPr>
                  <w:tabs>
                    <w:tab w:val="clear" w:pos="567"/>
                  </w:tabs>
                  <w:spacing w:line="240" w:lineRule="auto"/>
                </w:pPr>
              </w:pPrChange>
              <w:rPr>
                <w:del w:id="1561" w:author="AbbVie251" w:date="2025-05-13T09:01:00Z"/>
                <w:bCs/>
                <w:lang w:val="nl-NL"/>
              </w:rPr>
            </w:pPr>
          </w:p>
        </w:tc>
      </w:tr>
      <w:tr w14:paraId="603B7154" w14:textId="292C6AFC" w:rsidTr="00715A0F">
        <w:tblPrEx>
          <w:tblW w:w="0" w:type="auto"/>
          <w:tblLook w:val="00A0"/>
        </w:tblPrEx>
        <w:trPr>
          <w:del w:id="1562" w:author="AbbVie251" w:date="2025-05-13T09:01:00Z"/>
        </w:trPr>
        <w:tc>
          <w:tcPr>
            <w:tcW w:w="3088" w:type="dxa"/>
            <w:vMerge/>
          </w:tcPr>
          <w:p w:rsidR="0045356E" w:rsidRPr="00D53144" w14:paraId="03F88D21" w14:textId="1223711B">
            <w:pPr>
              <w:tabs>
                <w:tab w:val="left" w:pos="567"/>
              </w:tabs>
              <w:spacing w:line="240" w:lineRule="auto"/>
              <w:ind w:right="566"/>
              <w:pPrChange w:id="1563" w:author="AbbVie251" w:date="2025-05-13T09:01:00Z">
                <w:pPr>
                  <w:tabs>
                    <w:tab w:val="clear" w:pos="567"/>
                  </w:tabs>
                  <w:spacing w:line="240" w:lineRule="auto"/>
                </w:pPr>
              </w:pPrChange>
              <w:rPr>
                <w:del w:id="1564" w:author="AbbVie251" w:date="2025-05-13T09:01:00Z"/>
                <w:lang w:val="nl-NL"/>
              </w:rPr>
            </w:pPr>
          </w:p>
        </w:tc>
        <w:tc>
          <w:tcPr>
            <w:tcW w:w="1655" w:type="dxa"/>
          </w:tcPr>
          <w:p w:rsidR="0045356E" w:rsidRPr="00D53144" w14:paraId="714AD8B1" w14:textId="26E13A80">
            <w:pPr>
              <w:tabs>
                <w:tab w:val="left" w:pos="567"/>
              </w:tabs>
              <w:spacing w:line="240" w:lineRule="auto"/>
              <w:ind w:right="566"/>
              <w:pPrChange w:id="1565" w:author="AbbVie251" w:date="2025-05-13T09:01:00Z">
                <w:pPr>
                  <w:tabs>
                    <w:tab w:val="clear" w:pos="567"/>
                  </w:tabs>
                  <w:spacing w:line="240" w:lineRule="auto"/>
                </w:pPr>
              </w:pPrChange>
              <w:rPr>
                <w:del w:id="1566" w:author="AbbVie251" w:date="2025-05-13T09:01:00Z"/>
                <w:bCs/>
                <w:lang w:val="nl-NL"/>
              </w:rPr>
            </w:pPr>
            <w:del w:id="1567" w:author="AbbVie251" w:date="2025-05-13T09:01:00Z">
              <w:r w:rsidRPr="00D53144">
                <w:rPr>
                  <w:bCs/>
                  <w:lang w:val="nl-NL"/>
                </w:rPr>
                <w:delText>vaak</w:delText>
              </w:r>
            </w:del>
          </w:p>
        </w:tc>
        <w:tc>
          <w:tcPr>
            <w:tcW w:w="4318" w:type="dxa"/>
          </w:tcPr>
          <w:p w:rsidR="0045356E" w:rsidRPr="00D53144" w14:paraId="5F67F6DC" w14:textId="47CF78BB">
            <w:pPr>
              <w:tabs>
                <w:tab w:val="left" w:pos="567"/>
              </w:tabs>
              <w:spacing w:line="240" w:lineRule="auto"/>
              <w:ind w:right="566"/>
              <w:pPrChange w:id="1568" w:author="AbbVie251" w:date="2025-05-13T09:01:00Z">
                <w:pPr>
                  <w:tabs>
                    <w:tab w:val="clear" w:pos="567"/>
                  </w:tabs>
                  <w:spacing w:line="240" w:lineRule="auto"/>
                </w:pPr>
              </w:pPrChange>
              <w:rPr>
                <w:del w:id="1569" w:author="AbbVie251" w:date="2025-05-13T09:01:00Z"/>
                <w:bCs/>
                <w:lang w:val="nl-NL"/>
              </w:rPr>
            </w:pPr>
            <w:del w:id="1570" w:author="AbbVie251" w:date="2025-05-13T09:01:00Z">
              <w:r w:rsidRPr="00D53144">
                <w:rPr>
                  <w:bCs/>
                  <w:lang w:val="nl-NL"/>
                </w:rPr>
                <w:delText xml:space="preserve">leukocytose, </w:delText>
              </w:r>
            </w:del>
          </w:p>
          <w:p w:rsidR="0045356E" w:rsidRPr="00D53144" w14:paraId="327639CD" w14:textId="2013732C">
            <w:pPr>
              <w:tabs>
                <w:tab w:val="left" w:pos="567"/>
              </w:tabs>
              <w:spacing w:line="240" w:lineRule="auto"/>
              <w:ind w:right="566"/>
              <w:pPrChange w:id="1571" w:author="AbbVie251" w:date="2025-05-13T09:01:00Z">
                <w:pPr>
                  <w:tabs>
                    <w:tab w:val="clear" w:pos="567"/>
                  </w:tabs>
                  <w:spacing w:line="240" w:lineRule="auto"/>
                </w:pPr>
              </w:pPrChange>
              <w:rPr>
                <w:del w:id="1572" w:author="AbbVie251" w:date="2025-05-13T09:01:00Z"/>
                <w:bCs/>
                <w:lang w:val="nl-NL"/>
              </w:rPr>
            </w:pPr>
            <w:del w:id="1573" w:author="AbbVie251" w:date="2025-05-13T09:01:00Z">
              <w:r w:rsidRPr="00D53144">
                <w:rPr>
                  <w:bCs/>
                  <w:lang w:val="nl-NL"/>
                </w:rPr>
                <w:delText>trombocytopenie</w:delText>
              </w:r>
            </w:del>
          </w:p>
          <w:p w:rsidR="0045356E" w:rsidRPr="00D53144" w14:paraId="7C944C2E" w14:textId="253624BF">
            <w:pPr>
              <w:tabs>
                <w:tab w:val="left" w:pos="567"/>
              </w:tabs>
              <w:spacing w:line="240" w:lineRule="auto"/>
              <w:ind w:right="566"/>
              <w:pPrChange w:id="1574" w:author="AbbVie251" w:date="2025-05-13T09:01:00Z">
                <w:pPr>
                  <w:tabs>
                    <w:tab w:val="clear" w:pos="567"/>
                  </w:tabs>
                  <w:spacing w:line="240" w:lineRule="auto"/>
                </w:pPr>
              </w:pPrChange>
              <w:rPr>
                <w:del w:id="1575" w:author="AbbVie251" w:date="2025-05-13T09:01:00Z"/>
                <w:bCs/>
                <w:lang w:val="nl-NL"/>
              </w:rPr>
            </w:pPr>
          </w:p>
        </w:tc>
      </w:tr>
      <w:tr w14:paraId="63B78056" w14:textId="6230F74E" w:rsidTr="00715A0F">
        <w:tblPrEx>
          <w:tblW w:w="0" w:type="auto"/>
          <w:tblLook w:val="00A0"/>
        </w:tblPrEx>
        <w:trPr>
          <w:del w:id="1576" w:author="AbbVie251" w:date="2025-05-13T09:01:00Z"/>
        </w:trPr>
        <w:tc>
          <w:tcPr>
            <w:tcW w:w="3088" w:type="dxa"/>
            <w:vMerge/>
          </w:tcPr>
          <w:p w:rsidR="0045356E" w:rsidRPr="00D53144" w14:paraId="63777DA7" w14:textId="281116D9">
            <w:pPr>
              <w:tabs>
                <w:tab w:val="left" w:pos="567"/>
              </w:tabs>
              <w:spacing w:line="240" w:lineRule="auto"/>
              <w:ind w:right="566"/>
              <w:pPrChange w:id="1577" w:author="AbbVie251" w:date="2025-05-13T09:01:00Z">
                <w:pPr>
                  <w:tabs>
                    <w:tab w:val="clear" w:pos="567"/>
                  </w:tabs>
                  <w:spacing w:line="240" w:lineRule="auto"/>
                </w:pPr>
              </w:pPrChange>
              <w:rPr>
                <w:del w:id="1578" w:author="AbbVie251" w:date="2025-05-13T09:01:00Z"/>
                <w:lang w:val="nl-NL"/>
              </w:rPr>
            </w:pPr>
          </w:p>
        </w:tc>
        <w:tc>
          <w:tcPr>
            <w:tcW w:w="1655" w:type="dxa"/>
          </w:tcPr>
          <w:p w:rsidR="0045356E" w:rsidRPr="00D53144" w14:paraId="7A1C5D36" w14:textId="2DF42112">
            <w:pPr>
              <w:tabs>
                <w:tab w:val="left" w:pos="567"/>
              </w:tabs>
              <w:spacing w:line="240" w:lineRule="auto"/>
              <w:ind w:right="566"/>
              <w:pPrChange w:id="1579" w:author="AbbVie251" w:date="2025-05-13T09:01:00Z">
                <w:pPr>
                  <w:tabs>
                    <w:tab w:val="clear" w:pos="567"/>
                  </w:tabs>
                  <w:spacing w:line="240" w:lineRule="auto"/>
                </w:pPr>
              </w:pPrChange>
              <w:rPr>
                <w:del w:id="1580" w:author="AbbVie251" w:date="2025-05-13T09:01:00Z"/>
                <w:bCs/>
                <w:lang w:val="nl-NL"/>
              </w:rPr>
            </w:pPr>
            <w:del w:id="1581" w:author="AbbVie251" w:date="2025-05-13T09:01:00Z">
              <w:r w:rsidRPr="00D53144">
                <w:rPr>
                  <w:bCs/>
                  <w:lang w:val="nl-NL"/>
                </w:rPr>
                <w:delText>soms</w:delText>
              </w:r>
            </w:del>
          </w:p>
        </w:tc>
        <w:tc>
          <w:tcPr>
            <w:tcW w:w="4318" w:type="dxa"/>
          </w:tcPr>
          <w:p w:rsidR="0045356E" w:rsidRPr="00D53144" w14:paraId="2D30CFE3" w14:textId="2C2FDB75">
            <w:pPr>
              <w:tabs>
                <w:tab w:val="left" w:pos="567"/>
              </w:tabs>
              <w:spacing w:line="240" w:lineRule="auto"/>
              <w:ind w:right="566"/>
              <w:pPrChange w:id="1582" w:author="AbbVie251" w:date="2025-05-13T09:01:00Z">
                <w:pPr>
                  <w:tabs>
                    <w:tab w:val="clear" w:pos="567"/>
                  </w:tabs>
                  <w:spacing w:line="240" w:lineRule="auto"/>
                </w:pPr>
              </w:pPrChange>
              <w:rPr>
                <w:del w:id="1583" w:author="AbbVie251" w:date="2025-05-13T09:01:00Z"/>
                <w:bCs/>
                <w:lang w:val="nl-NL"/>
              </w:rPr>
            </w:pPr>
            <w:del w:id="1584" w:author="AbbVie251" w:date="2025-05-13T09:01:00Z">
              <w:r w:rsidRPr="00D53144">
                <w:rPr>
                  <w:bCs/>
                  <w:lang w:val="nl-NL"/>
                </w:rPr>
                <w:delText>idiopathische trombocytopenische purpura</w:delText>
              </w:r>
            </w:del>
          </w:p>
          <w:p w:rsidR="0045356E" w:rsidRPr="00D53144" w14:paraId="44A40743" w14:textId="4302EC53">
            <w:pPr>
              <w:tabs>
                <w:tab w:val="left" w:pos="567"/>
              </w:tabs>
              <w:spacing w:line="240" w:lineRule="auto"/>
              <w:ind w:right="566"/>
              <w:pPrChange w:id="1585" w:author="AbbVie251" w:date="2025-05-13T09:01:00Z">
                <w:pPr>
                  <w:tabs>
                    <w:tab w:val="clear" w:pos="567"/>
                  </w:tabs>
                  <w:spacing w:line="240" w:lineRule="auto"/>
                </w:pPr>
              </w:pPrChange>
              <w:rPr>
                <w:del w:id="1586" w:author="AbbVie251" w:date="2025-05-13T09:01:00Z"/>
                <w:bCs/>
                <w:lang w:val="nl-NL"/>
              </w:rPr>
            </w:pPr>
          </w:p>
        </w:tc>
      </w:tr>
      <w:tr w14:paraId="6691842A" w14:textId="3DD4680E" w:rsidTr="00715A0F">
        <w:tblPrEx>
          <w:tblW w:w="0" w:type="auto"/>
          <w:tblLook w:val="00A0"/>
        </w:tblPrEx>
        <w:trPr>
          <w:del w:id="1587" w:author="AbbVie251" w:date="2025-05-13T09:01:00Z"/>
        </w:trPr>
        <w:tc>
          <w:tcPr>
            <w:tcW w:w="3088" w:type="dxa"/>
            <w:vMerge/>
          </w:tcPr>
          <w:p w:rsidR="0045356E" w:rsidRPr="00D53144" w14:paraId="11C34BC5" w14:textId="0B8C4C4C">
            <w:pPr>
              <w:tabs>
                <w:tab w:val="left" w:pos="567"/>
              </w:tabs>
              <w:spacing w:line="240" w:lineRule="auto"/>
              <w:ind w:right="566"/>
              <w:pPrChange w:id="1588" w:author="AbbVie251" w:date="2025-05-13T09:01:00Z">
                <w:pPr>
                  <w:tabs>
                    <w:tab w:val="clear" w:pos="567"/>
                  </w:tabs>
                  <w:spacing w:line="240" w:lineRule="auto"/>
                </w:pPr>
              </w:pPrChange>
              <w:rPr>
                <w:del w:id="1589" w:author="AbbVie251" w:date="2025-05-13T09:01:00Z"/>
                <w:lang w:val="nl-NL"/>
              </w:rPr>
            </w:pPr>
          </w:p>
        </w:tc>
        <w:tc>
          <w:tcPr>
            <w:tcW w:w="1655" w:type="dxa"/>
          </w:tcPr>
          <w:p w:rsidR="0045356E" w:rsidRPr="00D53144" w14:paraId="0C3E86F5" w14:textId="5FBD61D1">
            <w:pPr>
              <w:tabs>
                <w:tab w:val="left" w:pos="567"/>
              </w:tabs>
              <w:spacing w:line="240" w:lineRule="auto"/>
              <w:ind w:right="566"/>
              <w:pPrChange w:id="1590" w:author="AbbVie251" w:date="2025-05-13T09:01:00Z">
                <w:pPr>
                  <w:tabs>
                    <w:tab w:val="clear" w:pos="567"/>
                  </w:tabs>
                  <w:spacing w:line="240" w:lineRule="auto"/>
                </w:pPr>
              </w:pPrChange>
              <w:rPr>
                <w:del w:id="1591" w:author="AbbVie251" w:date="2025-05-13T09:01:00Z"/>
                <w:bCs/>
                <w:lang w:val="nl-NL"/>
              </w:rPr>
            </w:pPr>
            <w:del w:id="1592" w:author="AbbVie251" w:date="2025-05-13T09:01:00Z">
              <w:r w:rsidRPr="00D53144">
                <w:rPr>
                  <w:bCs/>
                  <w:lang w:val="nl-NL"/>
                </w:rPr>
                <w:delText>zelden</w:delText>
              </w:r>
            </w:del>
          </w:p>
        </w:tc>
        <w:tc>
          <w:tcPr>
            <w:tcW w:w="4318" w:type="dxa"/>
          </w:tcPr>
          <w:p w:rsidR="0045356E" w:rsidRPr="00D53144" w14:paraId="55CC15EE" w14:textId="677DCF7D">
            <w:pPr>
              <w:tabs>
                <w:tab w:val="left" w:pos="567"/>
              </w:tabs>
              <w:spacing w:line="240" w:lineRule="auto"/>
              <w:ind w:right="566"/>
              <w:pPrChange w:id="1593" w:author="AbbVie251" w:date="2025-05-13T09:01:00Z">
                <w:pPr>
                  <w:tabs>
                    <w:tab w:val="clear" w:pos="567"/>
                  </w:tabs>
                  <w:spacing w:line="240" w:lineRule="auto"/>
                </w:pPr>
              </w:pPrChange>
              <w:rPr>
                <w:del w:id="1594" w:author="AbbVie251" w:date="2025-05-13T09:01:00Z"/>
                <w:bCs/>
                <w:lang w:val="nl-NL"/>
              </w:rPr>
            </w:pPr>
            <w:del w:id="1595" w:author="AbbVie251" w:date="2025-05-13T09:01:00Z">
              <w:r w:rsidRPr="00D53144">
                <w:rPr>
                  <w:bCs/>
                  <w:lang w:val="nl-NL"/>
                </w:rPr>
                <w:delText>pancytopenie</w:delText>
              </w:r>
            </w:del>
          </w:p>
          <w:p w:rsidR="0045356E" w:rsidRPr="00D53144" w14:paraId="11723CC1" w14:textId="608DDFED">
            <w:pPr>
              <w:tabs>
                <w:tab w:val="left" w:pos="567"/>
              </w:tabs>
              <w:spacing w:line="240" w:lineRule="auto"/>
              <w:ind w:right="566"/>
              <w:pPrChange w:id="1596" w:author="AbbVie251" w:date="2025-05-13T09:01:00Z">
                <w:pPr>
                  <w:tabs>
                    <w:tab w:val="clear" w:pos="567"/>
                  </w:tabs>
                  <w:spacing w:line="240" w:lineRule="auto"/>
                </w:pPr>
              </w:pPrChange>
              <w:rPr>
                <w:del w:id="1597" w:author="AbbVie251" w:date="2025-05-13T09:01:00Z"/>
                <w:bCs/>
                <w:lang w:val="nl-NL"/>
              </w:rPr>
            </w:pPr>
          </w:p>
        </w:tc>
      </w:tr>
      <w:tr w14:paraId="46C6BCDB" w14:textId="7B50E4DB" w:rsidTr="00715A0F">
        <w:tblPrEx>
          <w:tblW w:w="0" w:type="auto"/>
          <w:tblLook w:val="00A0"/>
        </w:tblPrEx>
        <w:trPr>
          <w:del w:id="1598" w:author="AbbVie251" w:date="2025-05-13T09:01:00Z"/>
        </w:trPr>
        <w:tc>
          <w:tcPr>
            <w:tcW w:w="3088" w:type="dxa"/>
            <w:vMerge w:val="restart"/>
          </w:tcPr>
          <w:p w:rsidR="0045356E" w:rsidRPr="00D53144" w14:paraId="7788271B" w14:textId="1C5724ED">
            <w:pPr>
              <w:tabs>
                <w:tab w:val="left" w:pos="567"/>
              </w:tabs>
              <w:spacing w:line="240" w:lineRule="auto"/>
              <w:ind w:right="566"/>
              <w:pPrChange w:id="1599" w:author="AbbVie251" w:date="2025-05-13T09:01:00Z">
                <w:pPr>
                  <w:tabs>
                    <w:tab w:val="clear" w:pos="567"/>
                  </w:tabs>
                  <w:spacing w:line="240" w:lineRule="auto"/>
                </w:pPr>
              </w:pPrChange>
              <w:rPr>
                <w:del w:id="1600" w:author="AbbVie251" w:date="2025-05-13T09:01:00Z"/>
                <w:bCs/>
                <w:lang w:val="nl-NL"/>
              </w:rPr>
            </w:pPr>
            <w:del w:id="1601" w:author="AbbVie251" w:date="2025-05-13T09:01:00Z">
              <w:r w:rsidRPr="00D53144">
                <w:rPr>
                  <w:bCs/>
                  <w:lang w:val="nl-NL"/>
                </w:rPr>
                <w:delText>Immuunsysteemaandoeningen*</w:delText>
              </w:r>
            </w:del>
          </w:p>
        </w:tc>
        <w:tc>
          <w:tcPr>
            <w:tcW w:w="1655" w:type="dxa"/>
          </w:tcPr>
          <w:p w:rsidR="0045356E" w:rsidRPr="00D53144" w14:paraId="3D512D92" w14:textId="1967EEB1">
            <w:pPr>
              <w:tabs>
                <w:tab w:val="left" w:pos="567"/>
              </w:tabs>
              <w:spacing w:line="240" w:lineRule="auto"/>
              <w:ind w:right="566"/>
              <w:pPrChange w:id="1602" w:author="AbbVie251" w:date="2025-05-13T09:01:00Z">
                <w:pPr>
                  <w:tabs>
                    <w:tab w:val="clear" w:pos="567"/>
                  </w:tabs>
                  <w:spacing w:line="240" w:lineRule="auto"/>
                </w:pPr>
              </w:pPrChange>
              <w:rPr>
                <w:del w:id="1603" w:author="AbbVie251" w:date="2025-05-13T09:01:00Z"/>
                <w:bCs/>
                <w:lang w:val="nl-NL"/>
              </w:rPr>
            </w:pPr>
            <w:del w:id="1604" w:author="AbbVie251" w:date="2025-05-13T09:01:00Z">
              <w:r w:rsidRPr="00D53144">
                <w:rPr>
                  <w:bCs/>
                  <w:lang w:val="nl-NL"/>
                </w:rPr>
                <w:delText>vaak</w:delText>
              </w:r>
            </w:del>
          </w:p>
        </w:tc>
        <w:tc>
          <w:tcPr>
            <w:tcW w:w="4318" w:type="dxa"/>
          </w:tcPr>
          <w:p w:rsidR="0045356E" w:rsidRPr="00D53144" w14:paraId="6E4E1021" w14:textId="0DB6CE5C">
            <w:pPr>
              <w:tabs>
                <w:tab w:val="left" w:pos="567"/>
              </w:tabs>
              <w:spacing w:line="240" w:lineRule="auto"/>
              <w:ind w:right="566"/>
              <w:pPrChange w:id="1605" w:author="AbbVie251" w:date="2025-05-13T09:01:00Z">
                <w:pPr>
                  <w:tabs>
                    <w:tab w:val="clear" w:pos="567"/>
                  </w:tabs>
                  <w:spacing w:line="240" w:lineRule="auto"/>
                </w:pPr>
              </w:pPrChange>
              <w:rPr>
                <w:del w:id="1606" w:author="AbbVie251" w:date="2025-05-13T09:01:00Z"/>
                <w:bCs/>
                <w:lang w:val="nl-NL"/>
              </w:rPr>
            </w:pPr>
            <w:del w:id="1607" w:author="AbbVie251" w:date="2025-05-13T09:01:00Z">
              <w:r w:rsidRPr="00D53144">
                <w:rPr>
                  <w:bCs/>
                  <w:lang w:val="nl-NL"/>
                </w:rPr>
                <w:delText xml:space="preserve">hypersensitiviteit, </w:delText>
              </w:r>
            </w:del>
          </w:p>
          <w:p w:rsidR="0045356E" w:rsidRPr="00D53144" w14:paraId="43CDB6E0" w14:textId="504F8228">
            <w:pPr>
              <w:tabs>
                <w:tab w:val="left" w:pos="567"/>
              </w:tabs>
              <w:spacing w:line="240" w:lineRule="auto"/>
              <w:ind w:right="566"/>
              <w:pPrChange w:id="1608" w:author="AbbVie251" w:date="2025-05-13T09:01:00Z">
                <w:pPr>
                  <w:tabs>
                    <w:tab w:val="clear" w:pos="567"/>
                  </w:tabs>
                  <w:spacing w:line="240" w:lineRule="auto"/>
                </w:pPr>
              </w:pPrChange>
              <w:rPr>
                <w:del w:id="1609" w:author="AbbVie251" w:date="2025-05-13T09:01:00Z"/>
                <w:bCs/>
                <w:lang w:val="nl-NL"/>
              </w:rPr>
            </w:pPr>
            <w:del w:id="1610" w:author="AbbVie251" w:date="2025-05-13T09:01:00Z">
              <w:r w:rsidRPr="00D53144">
                <w:rPr>
                  <w:bCs/>
                  <w:lang w:val="nl-NL"/>
                </w:rPr>
                <w:delText xml:space="preserve">allergieën (waaronder hooikoorts) </w:delText>
              </w:r>
            </w:del>
          </w:p>
          <w:p w:rsidR="0045356E" w:rsidRPr="00D53144" w14:paraId="45ED9700" w14:textId="15410B08">
            <w:pPr>
              <w:tabs>
                <w:tab w:val="left" w:pos="567"/>
              </w:tabs>
              <w:spacing w:line="240" w:lineRule="auto"/>
              <w:ind w:right="566"/>
              <w:pPrChange w:id="1611" w:author="AbbVie251" w:date="2025-05-13T09:01:00Z">
                <w:pPr>
                  <w:tabs>
                    <w:tab w:val="clear" w:pos="567"/>
                  </w:tabs>
                  <w:spacing w:line="240" w:lineRule="auto"/>
                </w:pPr>
              </w:pPrChange>
              <w:rPr>
                <w:del w:id="1612" w:author="AbbVie251" w:date="2025-05-13T09:01:00Z"/>
                <w:bCs/>
                <w:vertAlign w:val="superscript"/>
                <w:lang w:val="nl-NL"/>
              </w:rPr>
            </w:pPr>
          </w:p>
        </w:tc>
      </w:tr>
      <w:tr w14:paraId="4188B1C5" w14:textId="519169D6" w:rsidTr="00715A0F">
        <w:tblPrEx>
          <w:tblW w:w="0" w:type="auto"/>
          <w:tblLook w:val="00A0"/>
        </w:tblPrEx>
        <w:trPr>
          <w:del w:id="1613" w:author="AbbVie251" w:date="2025-05-13T09:01:00Z"/>
        </w:trPr>
        <w:tc>
          <w:tcPr>
            <w:tcW w:w="3088" w:type="dxa"/>
            <w:vMerge/>
          </w:tcPr>
          <w:p w:rsidR="0045356E" w:rsidRPr="00D53144" w14:paraId="5147FFF0" w14:textId="6968932D">
            <w:pPr>
              <w:tabs>
                <w:tab w:val="left" w:pos="567"/>
              </w:tabs>
              <w:spacing w:line="240" w:lineRule="auto"/>
              <w:ind w:right="566"/>
              <w:pPrChange w:id="1614" w:author="AbbVie251" w:date="2025-05-13T09:01:00Z">
                <w:pPr>
                  <w:tabs>
                    <w:tab w:val="clear" w:pos="567"/>
                  </w:tabs>
                  <w:spacing w:line="240" w:lineRule="auto"/>
                </w:pPr>
              </w:pPrChange>
              <w:rPr>
                <w:del w:id="1615" w:author="AbbVie251" w:date="2025-05-13T09:01:00Z"/>
                <w:bCs/>
                <w:lang w:val="nl-NL"/>
              </w:rPr>
            </w:pPr>
          </w:p>
        </w:tc>
        <w:tc>
          <w:tcPr>
            <w:tcW w:w="1655" w:type="dxa"/>
          </w:tcPr>
          <w:p w:rsidR="0045356E" w:rsidRPr="00D53144" w14:paraId="523286FC" w14:textId="02A8F4F8">
            <w:pPr>
              <w:tabs>
                <w:tab w:val="left" w:pos="567"/>
              </w:tabs>
              <w:spacing w:line="240" w:lineRule="auto"/>
              <w:ind w:right="566"/>
              <w:pPrChange w:id="1616" w:author="AbbVie251" w:date="2025-05-13T09:01:00Z">
                <w:pPr>
                  <w:tabs>
                    <w:tab w:val="clear" w:pos="567"/>
                  </w:tabs>
                  <w:spacing w:line="240" w:lineRule="auto"/>
                </w:pPr>
              </w:pPrChange>
              <w:rPr>
                <w:del w:id="1617" w:author="AbbVie251" w:date="2025-05-13T09:01:00Z"/>
                <w:bCs/>
                <w:lang w:val="nl-NL"/>
              </w:rPr>
            </w:pPr>
            <w:del w:id="1618" w:author="AbbVie251" w:date="2025-05-13T09:01:00Z">
              <w:r w:rsidRPr="00D53144">
                <w:rPr>
                  <w:bCs/>
                  <w:lang w:val="nl-NL"/>
                </w:rPr>
                <w:delText>soms</w:delText>
              </w:r>
            </w:del>
          </w:p>
        </w:tc>
        <w:tc>
          <w:tcPr>
            <w:tcW w:w="4318" w:type="dxa"/>
          </w:tcPr>
          <w:p w:rsidR="0045356E" w:rsidRPr="00D53144" w14:paraId="7771417E" w14:textId="165FDD98">
            <w:pPr>
              <w:tabs>
                <w:tab w:val="left" w:pos="567"/>
              </w:tabs>
              <w:spacing w:line="240" w:lineRule="auto"/>
              <w:ind w:right="566"/>
              <w:pPrChange w:id="1619" w:author="AbbVie251" w:date="2025-05-13T09:01:00Z">
                <w:pPr>
                  <w:tabs>
                    <w:tab w:val="clear" w:pos="567"/>
                  </w:tabs>
                  <w:spacing w:line="240" w:lineRule="auto"/>
                </w:pPr>
              </w:pPrChange>
              <w:rPr>
                <w:del w:id="1620" w:author="AbbVie251" w:date="2025-05-13T09:01:00Z"/>
                <w:bCs/>
                <w:lang w:val="nl-NL"/>
              </w:rPr>
            </w:pPr>
            <w:del w:id="1621" w:author="AbbVie251" w:date="2025-05-13T09:01:00Z">
              <w:r w:rsidRPr="00D53144">
                <w:rPr>
                  <w:bCs/>
                  <w:lang w:val="nl-NL"/>
                </w:rPr>
                <w:delText>sarcoïdose</w:delText>
              </w:r>
            </w:del>
            <w:del w:id="1622" w:author="AbbVie251" w:date="2025-05-13T09:01:00Z">
              <w:r w:rsidRPr="00D53144">
                <w:rPr>
                  <w:bCs/>
                  <w:vertAlign w:val="superscript"/>
                  <w:lang w:val="nl-NL"/>
                </w:rPr>
                <w:delText>1)</w:delText>
              </w:r>
            </w:del>
            <w:del w:id="1623" w:author="AbbVie251" w:date="2025-05-13T09:01:00Z">
              <w:r w:rsidRPr="00D53144">
                <w:rPr>
                  <w:bCs/>
                  <w:lang w:val="nl-NL"/>
                </w:rPr>
                <w:delText>,</w:delText>
              </w:r>
            </w:del>
          </w:p>
          <w:p w:rsidR="0045356E" w:rsidRPr="00D53144" w14:paraId="4EEA77B5" w14:textId="78E44F2E">
            <w:pPr>
              <w:tabs>
                <w:tab w:val="left" w:pos="567"/>
              </w:tabs>
              <w:spacing w:line="240" w:lineRule="auto"/>
              <w:ind w:right="566"/>
              <w:pPrChange w:id="1624" w:author="AbbVie251" w:date="2025-05-13T09:01:00Z">
                <w:pPr>
                  <w:tabs>
                    <w:tab w:val="clear" w:pos="567"/>
                  </w:tabs>
                  <w:spacing w:line="240" w:lineRule="auto"/>
                </w:pPr>
              </w:pPrChange>
              <w:rPr>
                <w:del w:id="1625" w:author="AbbVie251" w:date="2025-05-13T09:01:00Z"/>
                <w:bCs/>
                <w:lang w:val="nl-NL"/>
              </w:rPr>
            </w:pPr>
            <w:del w:id="1626" w:author="AbbVie251" w:date="2025-05-13T09:01:00Z">
              <w:r w:rsidRPr="00D53144">
                <w:rPr>
                  <w:bCs/>
                  <w:lang w:val="nl-NL"/>
                </w:rPr>
                <w:delText>vasculitis</w:delText>
              </w:r>
            </w:del>
          </w:p>
          <w:p w:rsidR="0045356E" w:rsidRPr="00D53144" w14:paraId="13FF3B0A" w14:textId="69BEA373">
            <w:pPr>
              <w:tabs>
                <w:tab w:val="left" w:pos="567"/>
              </w:tabs>
              <w:spacing w:line="240" w:lineRule="auto"/>
              <w:ind w:right="566"/>
              <w:pPrChange w:id="1627" w:author="AbbVie251" w:date="2025-05-13T09:01:00Z">
                <w:pPr>
                  <w:tabs>
                    <w:tab w:val="clear" w:pos="567"/>
                  </w:tabs>
                  <w:spacing w:line="240" w:lineRule="auto"/>
                </w:pPr>
              </w:pPrChange>
              <w:rPr>
                <w:del w:id="1628" w:author="AbbVie251" w:date="2025-05-13T09:01:00Z"/>
                <w:bCs/>
                <w:lang w:val="nl-NL"/>
              </w:rPr>
            </w:pPr>
          </w:p>
        </w:tc>
      </w:tr>
      <w:tr w14:paraId="466B385F" w14:textId="358558F2" w:rsidTr="00715A0F">
        <w:tblPrEx>
          <w:tblW w:w="0" w:type="auto"/>
          <w:tblLook w:val="00A0"/>
        </w:tblPrEx>
        <w:trPr>
          <w:del w:id="1629" w:author="AbbVie251" w:date="2025-05-13T09:01:00Z"/>
        </w:trPr>
        <w:tc>
          <w:tcPr>
            <w:tcW w:w="3088" w:type="dxa"/>
            <w:vMerge/>
          </w:tcPr>
          <w:p w:rsidR="0045356E" w:rsidRPr="00D53144" w14:paraId="3418A2D1" w14:textId="529628A2">
            <w:pPr>
              <w:tabs>
                <w:tab w:val="left" w:pos="567"/>
              </w:tabs>
              <w:spacing w:line="240" w:lineRule="auto"/>
              <w:ind w:right="566"/>
              <w:pPrChange w:id="1630" w:author="AbbVie251" w:date="2025-05-13T09:01:00Z">
                <w:pPr>
                  <w:tabs>
                    <w:tab w:val="clear" w:pos="567"/>
                  </w:tabs>
                  <w:spacing w:line="240" w:lineRule="auto"/>
                </w:pPr>
              </w:pPrChange>
              <w:rPr>
                <w:del w:id="1631" w:author="AbbVie251" w:date="2025-05-13T09:01:00Z"/>
                <w:bCs/>
                <w:lang w:val="nl-NL"/>
              </w:rPr>
            </w:pPr>
          </w:p>
        </w:tc>
        <w:tc>
          <w:tcPr>
            <w:tcW w:w="1655" w:type="dxa"/>
          </w:tcPr>
          <w:p w:rsidR="0045356E" w:rsidRPr="00D53144" w14:paraId="302AF402" w14:textId="065B59C5">
            <w:pPr>
              <w:tabs>
                <w:tab w:val="left" w:pos="567"/>
              </w:tabs>
              <w:spacing w:line="240" w:lineRule="auto"/>
              <w:ind w:right="566"/>
              <w:pPrChange w:id="1632" w:author="AbbVie251" w:date="2025-05-13T09:01:00Z">
                <w:pPr>
                  <w:tabs>
                    <w:tab w:val="clear" w:pos="567"/>
                  </w:tabs>
                  <w:spacing w:line="240" w:lineRule="auto"/>
                </w:pPr>
              </w:pPrChange>
              <w:rPr>
                <w:del w:id="1633" w:author="AbbVie251" w:date="2025-05-13T09:01:00Z"/>
                <w:bCs/>
                <w:lang w:val="nl-NL"/>
              </w:rPr>
            </w:pPr>
            <w:del w:id="1634" w:author="AbbVie251" w:date="2025-05-13T09:01:00Z">
              <w:r w:rsidRPr="00D53144">
                <w:rPr>
                  <w:bCs/>
                  <w:lang w:val="nl-NL"/>
                </w:rPr>
                <w:delText>zelden</w:delText>
              </w:r>
            </w:del>
          </w:p>
        </w:tc>
        <w:tc>
          <w:tcPr>
            <w:tcW w:w="4318" w:type="dxa"/>
          </w:tcPr>
          <w:p w:rsidR="0045356E" w:rsidRPr="00D53144" w14:paraId="7ADFC086" w14:textId="68F69FE9">
            <w:pPr>
              <w:tabs>
                <w:tab w:val="left" w:pos="567"/>
              </w:tabs>
              <w:spacing w:line="240" w:lineRule="auto"/>
              <w:ind w:right="566"/>
              <w:pPrChange w:id="1635" w:author="AbbVie251" w:date="2025-05-13T09:01:00Z">
                <w:pPr>
                  <w:tabs>
                    <w:tab w:val="clear" w:pos="567"/>
                  </w:tabs>
                  <w:spacing w:line="240" w:lineRule="auto"/>
                </w:pPr>
              </w:pPrChange>
              <w:rPr>
                <w:del w:id="1636" w:author="AbbVie251" w:date="2025-05-13T09:01:00Z"/>
                <w:bCs/>
                <w:vertAlign w:val="superscript"/>
                <w:lang w:val="nl-NL"/>
              </w:rPr>
            </w:pPr>
            <w:del w:id="1637" w:author="AbbVie251" w:date="2025-05-13T09:01:00Z">
              <w:r w:rsidRPr="00D53144">
                <w:rPr>
                  <w:bCs/>
                  <w:lang w:val="nl-NL"/>
                </w:rPr>
                <w:delText>anafylaxie</w:delText>
              </w:r>
            </w:del>
            <w:del w:id="1638" w:author="AbbVie251" w:date="2025-05-13T09:01:00Z">
              <w:r w:rsidRPr="00D53144">
                <w:rPr>
                  <w:bCs/>
                  <w:vertAlign w:val="superscript"/>
                  <w:lang w:val="nl-NL"/>
                </w:rPr>
                <w:delText>1)</w:delText>
              </w:r>
            </w:del>
          </w:p>
          <w:p w:rsidR="0045356E" w:rsidRPr="00D53144" w14:paraId="74E9BFAD" w14:textId="5861A860">
            <w:pPr>
              <w:tabs>
                <w:tab w:val="left" w:pos="567"/>
              </w:tabs>
              <w:spacing w:line="240" w:lineRule="auto"/>
              <w:ind w:right="566"/>
              <w:pPrChange w:id="1639" w:author="AbbVie251" w:date="2025-05-13T09:01:00Z">
                <w:pPr>
                  <w:tabs>
                    <w:tab w:val="clear" w:pos="567"/>
                  </w:tabs>
                  <w:spacing w:line="240" w:lineRule="auto"/>
                </w:pPr>
              </w:pPrChange>
              <w:rPr>
                <w:del w:id="1640" w:author="AbbVie251" w:date="2025-05-13T09:01:00Z"/>
                <w:bCs/>
                <w:lang w:val="nl-NL"/>
              </w:rPr>
            </w:pPr>
          </w:p>
        </w:tc>
      </w:tr>
      <w:tr w14:paraId="3BBADDF9" w14:textId="476EC0EE" w:rsidTr="00715A0F">
        <w:tblPrEx>
          <w:tblW w:w="0" w:type="auto"/>
          <w:tblLook w:val="00A0"/>
        </w:tblPrEx>
        <w:trPr>
          <w:del w:id="1641" w:author="AbbVie251" w:date="2025-05-13T09:01:00Z"/>
        </w:trPr>
        <w:tc>
          <w:tcPr>
            <w:tcW w:w="3088" w:type="dxa"/>
            <w:vMerge w:val="restart"/>
          </w:tcPr>
          <w:p w:rsidR="0045356E" w:rsidRPr="00D53144" w14:paraId="1A5E7D57" w14:textId="64FF4A09">
            <w:pPr>
              <w:tabs>
                <w:tab w:val="left" w:pos="567"/>
              </w:tabs>
              <w:spacing w:line="240" w:lineRule="auto"/>
              <w:ind w:right="566"/>
              <w:pPrChange w:id="1642" w:author="AbbVie251" w:date="2025-05-13T09:01:00Z">
                <w:pPr>
                  <w:tabs>
                    <w:tab w:val="clear" w:pos="567"/>
                  </w:tabs>
                  <w:spacing w:line="240" w:lineRule="auto"/>
                </w:pPr>
              </w:pPrChange>
              <w:rPr>
                <w:del w:id="1643" w:author="AbbVie251" w:date="2025-05-13T09:01:00Z"/>
                <w:bCs/>
                <w:lang w:val="nl-NL"/>
              </w:rPr>
            </w:pPr>
            <w:del w:id="1644" w:author="AbbVie251" w:date="2025-05-13T09:01:00Z">
              <w:r w:rsidRPr="00D53144">
                <w:rPr>
                  <w:bCs/>
                  <w:lang w:val="nl-NL"/>
                </w:rPr>
                <w:delText>Voedings- en stofwisselingsstoornissen</w:delText>
              </w:r>
            </w:del>
          </w:p>
        </w:tc>
        <w:tc>
          <w:tcPr>
            <w:tcW w:w="1655" w:type="dxa"/>
          </w:tcPr>
          <w:p w:rsidR="0045356E" w:rsidRPr="00D53144" w14:paraId="35FB2A81" w14:textId="08CA2EBC">
            <w:pPr>
              <w:tabs>
                <w:tab w:val="left" w:pos="567"/>
              </w:tabs>
              <w:spacing w:line="240" w:lineRule="auto"/>
              <w:ind w:right="566"/>
              <w:pPrChange w:id="1645" w:author="AbbVie251" w:date="2025-05-13T09:01:00Z">
                <w:pPr>
                  <w:tabs>
                    <w:tab w:val="clear" w:pos="567"/>
                  </w:tabs>
                  <w:spacing w:line="240" w:lineRule="auto"/>
                </w:pPr>
              </w:pPrChange>
              <w:rPr>
                <w:del w:id="1646" w:author="AbbVie251" w:date="2025-05-13T09:01:00Z"/>
                <w:bCs/>
                <w:lang w:val="nl-NL"/>
              </w:rPr>
            </w:pPr>
            <w:del w:id="1647" w:author="AbbVie251" w:date="2025-05-13T09:01:00Z">
              <w:r w:rsidRPr="00D53144">
                <w:rPr>
                  <w:bCs/>
                  <w:lang w:val="nl-NL"/>
                </w:rPr>
                <w:delText>zeer vaak</w:delText>
              </w:r>
            </w:del>
          </w:p>
        </w:tc>
        <w:tc>
          <w:tcPr>
            <w:tcW w:w="4318" w:type="dxa"/>
          </w:tcPr>
          <w:p w:rsidR="0045356E" w:rsidRPr="00D53144" w14:paraId="7F9A5DAB" w14:textId="04A117D3">
            <w:pPr>
              <w:tabs>
                <w:tab w:val="left" w:pos="567"/>
              </w:tabs>
              <w:spacing w:line="240" w:lineRule="auto"/>
              <w:ind w:right="566"/>
              <w:pPrChange w:id="1648" w:author="AbbVie251" w:date="2025-05-13T09:01:00Z">
                <w:pPr>
                  <w:tabs>
                    <w:tab w:val="clear" w:pos="567"/>
                  </w:tabs>
                  <w:spacing w:line="240" w:lineRule="auto"/>
                </w:pPr>
              </w:pPrChange>
              <w:rPr>
                <w:del w:id="1649" w:author="AbbVie251" w:date="2025-05-13T09:01:00Z"/>
                <w:bCs/>
                <w:lang w:val="nl-NL"/>
              </w:rPr>
            </w:pPr>
            <w:del w:id="1650" w:author="AbbVie251" w:date="2025-05-13T09:01:00Z">
              <w:r w:rsidRPr="00D53144">
                <w:rPr>
                  <w:bCs/>
                  <w:lang w:val="nl-NL"/>
                </w:rPr>
                <w:delText>verhoogde lipiden</w:delText>
              </w:r>
            </w:del>
          </w:p>
          <w:p w:rsidR="0045356E" w:rsidRPr="00D53144" w14:paraId="60085BE9" w14:textId="331BAAA8">
            <w:pPr>
              <w:tabs>
                <w:tab w:val="left" w:pos="567"/>
              </w:tabs>
              <w:spacing w:line="240" w:lineRule="auto"/>
              <w:ind w:right="566"/>
              <w:pPrChange w:id="1651" w:author="AbbVie251" w:date="2025-05-13T09:01:00Z">
                <w:pPr>
                  <w:tabs>
                    <w:tab w:val="clear" w:pos="567"/>
                  </w:tabs>
                  <w:spacing w:line="240" w:lineRule="auto"/>
                </w:pPr>
              </w:pPrChange>
              <w:rPr>
                <w:del w:id="1652" w:author="AbbVie251" w:date="2025-05-13T09:01:00Z"/>
                <w:bCs/>
                <w:lang w:val="nl-NL"/>
              </w:rPr>
            </w:pPr>
          </w:p>
        </w:tc>
      </w:tr>
      <w:tr w14:paraId="7079638D" w14:textId="584B6575" w:rsidTr="00715A0F">
        <w:tblPrEx>
          <w:tblW w:w="0" w:type="auto"/>
          <w:tblLook w:val="00A0"/>
        </w:tblPrEx>
        <w:trPr>
          <w:del w:id="1653" w:author="AbbVie251" w:date="2025-05-13T09:01:00Z"/>
        </w:trPr>
        <w:tc>
          <w:tcPr>
            <w:tcW w:w="3088" w:type="dxa"/>
            <w:vMerge/>
          </w:tcPr>
          <w:p w:rsidR="0045356E" w:rsidRPr="00D53144" w14:paraId="0AE27B9E" w14:textId="7EEC3263">
            <w:pPr>
              <w:tabs>
                <w:tab w:val="left" w:pos="567"/>
              </w:tabs>
              <w:spacing w:line="240" w:lineRule="auto"/>
              <w:ind w:right="566"/>
              <w:pPrChange w:id="1654" w:author="AbbVie251" w:date="2025-05-13T09:01:00Z">
                <w:pPr>
                  <w:tabs>
                    <w:tab w:val="clear" w:pos="567"/>
                  </w:tabs>
                  <w:spacing w:line="240" w:lineRule="auto"/>
                </w:pPr>
              </w:pPrChange>
              <w:rPr>
                <w:del w:id="1655" w:author="AbbVie251" w:date="2025-05-13T09:01:00Z"/>
                <w:bCs/>
                <w:lang w:val="nl-NL"/>
              </w:rPr>
            </w:pPr>
          </w:p>
        </w:tc>
        <w:tc>
          <w:tcPr>
            <w:tcW w:w="1655" w:type="dxa"/>
          </w:tcPr>
          <w:p w:rsidR="0045356E" w:rsidRPr="00D53144" w14:paraId="2DAD0DED" w14:textId="6E792A89">
            <w:pPr>
              <w:tabs>
                <w:tab w:val="left" w:pos="567"/>
              </w:tabs>
              <w:spacing w:line="240" w:lineRule="auto"/>
              <w:ind w:right="566"/>
              <w:pPrChange w:id="1656" w:author="AbbVie251" w:date="2025-05-13T09:01:00Z">
                <w:pPr>
                  <w:tabs>
                    <w:tab w:val="clear" w:pos="567"/>
                  </w:tabs>
                  <w:spacing w:line="240" w:lineRule="auto"/>
                </w:pPr>
              </w:pPrChange>
              <w:rPr>
                <w:del w:id="1657" w:author="AbbVie251" w:date="2025-05-13T09:01:00Z"/>
                <w:bCs/>
                <w:lang w:val="nl-NL"/>
              </w:rPr>
            </w:pPr>
            <w:del w:id="1658" w:author="AbbVie251" w:date="2025-05-13T09:01:00Z">
              <w:r w:rsidRPr="00D53144">
                <w:rPr>
                  <w:bCs/>
                  <w:lang w:val="nl-NL"/>
                </w:rPr>
                <w:delText>vaak</w:delText>
              </w:r>
            </w:del>
          </w:p>
          <w:p w:rsidR="0045356E" w:rsidRPr="00D53144" w14:paraId="62FC1968" w14:textId="3961B884">
            <w:pPr>
              <w:tabs>
                <w:tab w:val="left" w:pos="567"/>
              </w:tabs>
              <w:spacing w:line="240" w:lineRule="auto"/>
              <w:ind w:right="566"/>
              <w:pPrChange w:id="1659" w:author="AbbVie251" w:date="2025-05-13T09:01:00Z">
                <w:pPr>
                  <w:tabs>
                    <w:tab w:val="clear" w:pos="567"/>
                  </w:tabs>
                  <w:spacing w:line="240" w:lineRule="auto"/>
                </w:pPr>
              </w:pPrChange>
              <w:rPr>
                <w:del w:id="1660" w:author="AbbVie251" w:date="2025-05-13T09:01:00Z"/>
                <w:bCs/>
                <w:lang w:val="nl-NL"/>
              </w:rPr>
            </w:pPr>
          </w:p>
        </w:tc>
        <w:tc>
          <w:tcPr>
            <w:tcW w:w="4318" w:type="dxa"/>
          </w:tcPr>
          <w:p w:rsidR="0045356E" w:rsidRPr="00D53144" w14:paraId="7C67A297" w14:textId="456F5598">
            <w:pPr>
              <w:tabs>
                <w:tab w:val="left" w:pos="567"/>
              </w:tabs>
              <w:spacing w:line="240" w:lineRule="auto"/>
              <w:ind w:right="566"/>
              <w:pPrChange w:id="1661" w:author="AbbVie251" w:date="2025-05-13T09:01:00Z">
                <w:pPr>
                  <w:tabs>
                    <w:tab w:val="clear" w:pos="567"/>
                  </w:tabs>
                  <w:spacing w:line="240" w:lineRule="auto"/>
                </w:pPr>
              </w:pPrChange>
              <w:rPr>
                <w:del w:id="1662" w:author="AbbVie251" w:date="2025-05-13T09:01:00Z"/>
                <w:bCs/>
                <w:lang w:val="nl-NL"/>
              </w:rPr>
            </w:pPr>
            <w:del w:id="1663" w:author="AbbVie251" w:date="2025-05-13T09:01:00Z">
              <w:r w:rsidRPr="00D53144">
                <w:rPr>
                  <w:bCs/>
                  <w:lang w:val="nl-NL"/>
                </w:rPr>
                <w:delText xml:space="preserve">hypokaliëmie, </w:delText>
              </w:r>
            </w:del>
          </w:p>
          <w:p w:rsidR="0045356E" w:rsidRPr="00D53144" w14:paraId="2ED565B4" w14:textId="6347BD27">
            <w:pPr>
              <w:tabs>
                <w:tab w:val="left" w:pos="567"/>
              </w:tabs>
              <w:spacing w:line="240" w:lineRule="auto"/>
              <w:ind w:right="566"/>
              <w:pPrChange w:id="1664" w:author="AbbVie251" w:date="2025-05-13T09:01:00Z">
                <w:pPr>
                  <w:tabs>
                    <w:tab w:val="clear" w:pos="567"/>
                  </w:tabs>
                  <w:spacing w:line="240" w:lineRule="auto"/>
                </w:pPr>
              </w:pPrChange>
              <w:rPr>
                <w:del w:id="1665" w:author="AbbVie251" w:date="2025-05-13T09:01:00Z"/>
                <w:bCs/>
                <w:lang w:val="nl-NL"/>
              </w:rPr>
            </w:pPr>
            <w:del w:id="1666" w:author="AbbVie251" w:date="2025-05-13T09:01:00Z">
              <w:r w:rsidRPr="00D53144">
                <w:rPr>
                  <w:bCs/>
                  <w:lang w:val="nl-NL"/>
                </w:rPr>
                <w:delText xml:space="preserve">verhoogd urinezuur, </w:delText>
              </w:r>
            </w:del>
          </w:p>
          <w:p w:rsidR="0045356E" w:rsidRPr="00D53144" w14:paraId="4BAB84FB" w14:textId="265953CB">
            <w:pPr>
              <w:tabs>
                <w:tab w:val="left" w:pos="567"/>
              </w:tabs>
              <w:spacing w:line="240" w:lineRule="auto"/>
              <w:ind w:right="566"/>
              <w:pPrChange w:id="1667" w:author="AbbVie251" w:date="2025-05-13T09:01:00Z">
                <w:pPr>
                  <w:tabs>
                    <w:tab w:val="clear" w:pos="567"/>
                  </w:tabs>
                  <w:spacing w:line="240" w:lineRule="auto"/>
                </w:pPr>
              </w:pPrChange>
              <w:rPr>
                <w:del w:id="1668" w:author="AbbVie251" w:date="2025-05-13T09:01:00Z"/>
                <w:bCs/>
                <w:lang w:val="nl-NL"/>
              </w:rPr>
            </w:pPr>
            <w:del w:id="1669" w:author="AbbVie251" w:date="2025-05-13T09:01:00Z">
              <w:r w:rsidRPr="00D53144">
                <w:rPr>
                  <w:bCs/>
                  <w:lang w:val="nl-NL"/>
                </w:rPr>
                <w:delText xml:space="preserve">afwijkend bloednatrium, </w:delText>
              </w:r>
            </w:del>
          </w:p>
          <w:p w:rsidR="0045356E" w:rsidRPr="00D53144" w14:paraId="0E195BD1" w14:textId="5FE49AC9">
            <w:pPr>
              <w:tabs>
                <w:tab w:val="left" w:pos="567"/>
              </w:tabs>
              <w:spacing w:line="240" w:lineRule="auto"/>
              <w:ind w:right="566"/>
              <w:pPrChange w:id="1670" w:author="AbbVie251" w:date="2025-05-13T09:01:00Z">
                <w:pPr>
                  <w:tabs>
                    <w:tab w:val="clear" w:pos="567"/>
                  </w:tabs>
                  <w:spacing w:line="240" w:lineRule="auto"/>
                </w:pPr>
              </w:pPrChange>
              <w:rPr>
                <w:del w:id="1671" w:author="AbbVie251" w:date="2025-05-13T09:01:00Z"/>
                <w:bCs/>
                <w:lang w:val="nl-NL"/>
              </w:rPr>
            </w:pPr>
            <w:del w:id="1672" w:author="AbbVie251" w:date="2025-05-13T09:01:00Z">
              <w:r w:rsidRPr="00D53144">
                <w:rPr>
                  <w:bCs/>
                  <w:lang w:val="nl-NL"/>
                </w:rPr>
                <w:delText xml:space="preserve">hypocalciëmie, </w:delText>
              </w:r>
            </w:del>
          </w:p>
          <w:p w:rsidR="0045356E" w:rsidRPr="00D53144" w14:paraId="7DE4111A" w14:textId="53696D55">
            <w:pPr>
              <w:tabs>
                <w:tab w:val="left" w:pos="567"/>
              </w:tabs>
              <w:spacing w:line="240" w:lineRule="auto"/>
              <w:ind w:right="566"/>
              <w:pPrChange w:id="1673" w:author="AbbVie251" w:date="2025-05-13T09:01:00Z">
                <w:pPr>
                  <w:tabs>
                    <w:tab w:val="clear" w:pos="567"/>
                  </w:tabs>
                  <w:spacing w:line="240" w:lineRule="auto"/>
                </w:pPr>
              </w:pPrChange>
              <w:rPr>
                <w:del w:id="1674" w:author="AbbVie251" w:date="2025-05-13T09:01:00Z"/>
                <w:bCs/>
                <w:lang w:val="nl-NL"/>
              </w:rPr>
            </w:pPr>
            <w:del w:id="1675" w:author="AbbVie251" w:date="2025-05-13T09:01:00Z">
              <w:r w:rsidRPr="00D53144">
                <w:rPr>
                  <w:bCs/>
                  <w:lang w:val="nl-NL"/>
                </w:rPr>
                <w:delText xml:space="preserve">hyperglykemie, </w:delText>
              </w:r>
            </w:del>
          </w:p>
          <w:p w:rsidR="0045356E" w:rsidRPr="00D53144" w14:paraId="31710AC8" w14:textId="651D0158">
            <w:pPr>
              <w:tabs>
                <w:tab w:val="left" w:pos="567"/>
              </w:tabs>
              <w:spacing w:line="240" w:lineRule="auto"/>
              <w:ind w:right="566"/>
              <w:pPrChange w:id="1676" w:author="AbbVie251" w:date="2025-05-13T09:01:00Z">
                <w:pPr>
                  <w:tabs>
                    <w:tab w:val="clear" w:pos="567"/>
                  </w:tabs>
                  <w:spacing w:line="240" w:lineRule="auto"/>
                </w:pPr>
              </w:pPrChange>
              <w:rPr>
                <w:del w:id="1677" w:author="AbbVie251" w:date="2025-05-13T09:01:00Z"/>
                <w:bCs/>
                <w:lang w:val="nl-NL"/>
              </w:rPr>
            </w:pPr>
            <w:del w:id="1678" w:author="AbbVie251" w:date="2025-05-13T09:01:00Z">
              <w:r w:rsidRPr="00D53144">
                <w:rPr>
                  <w:bCs/>
                  <w:lang w:val="nl-NL"/>
                </w:rPr>
                <w:delText xml:space="preserve">hypofosfatemie, </w:delText>
              </w:r>
            </w:del>
          </w:p>
          <w:p w:rsidR="0045356E" w:rsidRPr="00D53144" w14:paraId="58B7698E" w14:textId="5E5A1AC8">
            <w:pPr>
              <w:tabs>
                <w:tab w:val="left" w:pos="567"/>
              </w:tabs>
              <w:spacing w:line="240" w:lineRule="auto"/>
              <w:ind w:right="566"/>
              <w:pPrChange w:id="1679" w:author="AbbVie251" w:date="2025-05-13T09:01:00Z">
                <w:pPr>
                  <w:tabs>
                    <w:tab w:val="clear" w:pos="567"/>
                  </w:tabs>
                  <w:spacing w:line="240" w:lineRule="auto"/>
                </w:pPr>
              </w:pPrChange>
              <w:rPr>
                <w:del w:id="1680" w:author="AbbVie251" w:date="2025-05-13T09:01:00Z"/>
                <w:bCs/>
                <w:lang w:val="nl-NL"/>
              </w:rPr>
            </w:pPr>
            <w:del w:id="1681" w:author="AbbVie251" w:date="2025-05-13T09:01:00Z">
              <w:r w:rsidRPr="00D53144">
                <w:rPr>
                  <w:bCs/>
                  <w:lang w:val="nl-NL"/>
                </w:rPr>
                <w:delText>dehydratie</w:delText>
              </w:r>
            </w:del>
          </w:p>
          <w:p w:rsidR="0045356E" w:rsidRPr="00D53144" w14:paraId="0F5950B2" w14:textId="41C25BE0">
            <w:pPr>
              <w:tabs>
                <w:tab w:val="left" w:pos="567"/>
              </w:tabs>
              <w:spacing w:line="240" w:lineRule="auto"/>
              <w:ind w:right="566"/>
              <w:pPrChange w:id="1682" w:author="AbbVie251" w:date="2025-05-13T09:01:00Z">
                <w:pPr>
                  <w:tabs>
                    <w:tab w:val="clear" w:pos="567"/>
                  </w:tabs>
                  <w:spacing w:line="240" w:lineRule="auto"/>
                </w:pPr>
              </w:pPrChange>
              <w:rPr>
                <w:del w:id="1683" w:author="AbbVie251" w:date="2025-05-13T09:01:00Z"/>
                <w:bCs/>
                <w:lang w:val="nl-NL"/>
              </w:rPr>
            </w:pPr>
          </w:p>
        </w:tc>
      </w:tr>
      <w:tr w14:paraId="032E7218" w14:textId="36542910" w:rsidTr="00715A0F">
        <w:tblPrEx>
          <w:tblW w:w="0" w:type="auto"/>
          <w:tblLook w:val="00A0"/>
        </w:tblPrEx>
        <w:trPr>
          <w:del w:id="1684" w:author="AbbVie251" w:date="2025-05-13T09:01:00Z"/>
        </w:trPr>
        <w:tc>
          <w:tcPr>
            <w:tcW w:w="3088" w:type="dxa"/>
          </w:tcPr>
          <w:p w:rsidR="0045356E" w:rsidRPr="00D53144" w14:paraId="7BECFC79" w14:textId="522A8958">
            <w:pPr>
              <w:tabs>
                <w:tab w:val="left" w:pos="567"/>
              </w:tabs>
              <w:spacing w:line="240" w:lineRule="auto"/>
              <w:ind w:right="566"/>
              <w:pPrChange w:id="1685" w:author="AbbVie251" w:date="2025-05-13T09:01:00Z">
                <w:pPr>
                  <w:tabs>
                    <w:tab w:val="clear" w:pos="567"/>
                  </w:tabs>
                  <w:spacing w:line="240" w:lineRule="auto"/>
                </w:pPr>
              </w:pPrChange>
              <w:rPr>
                <w:del w:id="1686" w:author="AbbVie251" w:date="2025-05-13T09:01:00Z"/>
                <w:bCs/>
                <w:lang w:val="nl-NL"/>
              </w:rPr>
            </w:pPr>
            <w:del w:id="1687" w:author="AbbVie251" w:date="2025-05-13T09:01:00Z">
              <w:r w:rsidRPr="00D53144">
                <w:rPr>
                  <w:bCs/>
                  <w:lang w:val="nl-NL"/>
                </w:rPr>
                <w:delText>Psychische stoornissen</w:delText>
              </w:r>
            </w:del>
          </w:p>
        </w:tc>
        <w:tc>
          <w:tcPr>
            <w:tcW w:w="1655" w:type="dxa"/>
          </w:tcPr>
          <w:p w:rsidR="0045356E" w:rsidRPr="00D53144" w14:paraId="4D9EAF82" w14:textId="72762D63">
            <w:pPr>
              <w:tabs>
                <w:tab w:val="left" w:pos="567"/>
              </w:tabs>
              <w:spacing w:line="240" w:lineRule="auto"/>
              <w:ind w:right="566"/>
              <w:pPrChange w:id="1688" w:author="AbbVie251" w:date="2025-05-13T09:01:00Z">
                <w:pPr>
                  <w:tabs>
                    <w:tab w:val="clear" w:pos="567"/>
                  </w:tabs>
                  <w:spacing w:line="240" w:lineRule="auto"/>
                </w:pPr>
              </w:pPrChange>
              <w:rPr>
                <w:del w:id="1689" w:author="AbbVie251" w:date="2025-05-13T09:01:00Z"/>
                <w:bCs/>
                <w:lang w:val="nl-NL"/>
              </w:rPr>
            </w:pPr>
            <w:del w:id="1690" w:author="AbbVie251" w:date="2025-05-13T09:01:00Z">
              <w:r w:rsidRPr="00D53144">
                <w:rPr>
                  <w:bCs/>
                  <w:lang w:val="nl-NL"/>
                </w:rPr>
                <w:delText>vaak</w:delText>
              </w:r>
            </w:del>
          </w:p>
        </w:tc>
        <w:tc>
          <w:tcPr>
            <w:tcW w:w="4318" w:type="dxa"/>
          </w:tcPr>
          <w:p w:rsidR="0045356E" w:rsidRPr="00D53144" w14:paraId="5BBFEA50" w14:textId="439DBCE8">
            <w:pPr>
              <w:tabs>
                <w:tab w:val="left" w:pos="567"/>
              </w:tabs>
              <w:spacing w:line="240" w:lineRule="auto"/>
              <w:ind w:right="566"/>
              <w:pPrChange w:id="1691" w:author="AbbVie251" w:date="2025-05-13T09:01:00Z">
                <w:pPr>
                  <w:tabs>
                    <w:tab w:val="clear" w:pos="567"/>
                  </w:tabs>
                  <w:spacing w:line="240" w:lineRule="auto"/>
                </w:pPr>
              </w:pPrChange>
              <w:rPr>
                <w:del w:id="1692" w:author="AbbVie251" w:date="2025-05-13T09:01:00Z"/>
                <w:bCs/>
                <w:lang w:val="nl-NL"/>
              </w:rPr>
            </w:pPr>
            <w:del w:id="1693" w:author="AbbVie251" w:date="2025-05-13T09:01:00Z">
              <w:r w:rsidRPr="00D53144">
                <w:rPr>
                  <w:bCs/>
                  <w:lang w:val="nl-NL"/>
                </w:rPr>
                <w:delText xml:space="preserve">stemmingswisselingen (waaronder depressie), angst, </w:delText>
              </w:r>
            </w:del>
          </w:p>
          <w:p w:rsidR="0045356E" w:rsidRPr="00D53144" w14:paraId="6C8CE1F7" w14:textId="5C81CCE8">
            <w:pPr>
              <w:tabs>
                <w:tab w:val="left" w:pos="567"/>
              </w:tabs>
              <w:spacing w:line="240" w:lineRule="auto"/>
              <w:ind w:right="566"/>
              <w:pPrChange w:id="1694" w:author="AbbVie251" w:date="2025-05-13T09:01:00Z">
                <w:pPr>
                  <w:tabs>
                    <w:tab w:val="clear" w:pos="567"/>
                  </w:tabs>
                  <w:spacing w:line="240" w:lineRule="auto"/>
                </w:pPr>
              </w:pPrChange>
              <w:rPr>
                <w:del w:id="1695" w:author="AbbVie251" w:date="2025-05-13T09:01:00Z"/>
                <w:bCs/>
                <w:lang w:val="nl-NL"/>
              </w:rPr>
            </w:pPr>
            <w:del w:id="1696" w:author="AbbVie251" w:date="2025-05-13T09:01:00Z">
              <w:r w:rsidRPr="00D53144">
                <w:rPr>
                  <w:bCs/>
                  <w:lang w:val="nl-NL"/>
                </w:rPr>
                <w:delText>slapeloosheid</w:delText>
              </w:r>
            </w:del>
          </w:p>
          <w:p w:rsidR="0045356E" w:rsidRPr="00D53144" w14:paraId="73C5B7F0" w14:textId="7A9EBA0B">
            <w:pPr>
              <w:tabs>
                <w:tab w:val="left" w:pos="567"/>
              </w:tabs>
              <w:spacing w:line="240" w:lineRule="auto"/>
              <w:ind w:right="566"/>
              <w:pPrChange w:id="1697" w:author="AbbVie251" w:date="2025-05-13T09:01:00Z">
                <w:pPr>
                  <w:tabs>
                    <w:tab w:val="clear" w:pos="567"/>
                  </w:tabs>
                  <w:spacing w:line="240" w:lineRule="auto"/>
                </w:pPr>
              </w:pPrChange>
              <w:rPr>
                <w:del w:id="1698" w:author="AbbVie251" w:date="2025-05-13T09:01:00Z"/>
                <w:bCs/>
                <w:lang w:val="nl-NL"/>
              </w:rPr>
            </w:pPr>
          </w:p>
        </w:tc>
      </w:tr>
      <w:tr w14:paraId="26D8E48D" w14:textId="6EFA9B57" w:rsidTr="00715A0F">
        <w:tblPrEx>
          <w:tblW w:w="0" w:type="auto"/>
          <w:tblLook w:val="00A0"/>
        </w:tblPrEx>
        <w:trPr>
          <w:del w:id="1699" w:author="AbbVie251" w:date="2025-05-13T09:01:00Z"/>
        </w:trPr>
        <w:tc>
          <w:tcPr>
            <w:tcW w:w="3088" w:type="dxa"/>
          </w:tcPr>
          <w:p w:rsidR="0045356E" w:rsidRPr="00D53144" w14:paraId="27DBB898" w14:textId="14F2A5E0">
            <w:pPr>
              <w:tabs>
                <w:tab w:val="left" w:pos="567"/>
              </w:tabs>
              <w:spacing w:line="240" w:lineRule="auto"/>
              <w:ind w:right="566"/>
              <w:pPrChange w:id="1700" w:author="AbbVie251" w:date="2025-05-13T09:01:00Z">
                <w:pPr>
                  <w:tabs>
                    <w:tab w:val="clear" w:pos="567"/>
                  </w:tabs>
                  <w:spacing w:line="240" w:lineRule="auto"/>
                </w:pPr>
              </w:pPrChange>
              <w:rPr>
                <w:del w:id="1701" w:author="AbbVie251" w:date="2025-05-13T09:01:00Z"/>
                <w:bCs/>
                <w:lang w:val="nl-NL"/>
              </w:rPr>
            </w:pPr>
            <w:del w:id="1702" w:author="AbbVie251" w:date="2025-05-13T09:01:00Z">
              <w:r w:rsidRPr="00D53144">
                <w:rPr>
                  <w:bCs/>
                  <w:lang w:val="nl-NL"/>
                </w:rPr>
                <w:delText>Zenuwstelselaandoeningen*</w:delText>
              </w:r>
            </w:del>
          </w:p>
        </w:tc>
        <w:tc>
          <w:tcPr>
            <w:tcW w:w="1655" w:type="dxa"/>
          </w:tcPr>
          <w:p w:rsidR="0045356E" w:rsidRPr="00D53144" w14:paraId="334569B3" w14:textId="0DF51501">
            <w:pPr>
              <w:tabs>
                <w:tab w:val="left" w:pos="567"/>
              </w:tabs>
              <w:spacing w:line="240" w:lineRule="auto"/>
              <w:ind w:right="566"/>
              <w:pPrChange w:id="1703" w:author="AbbVie251" w:date="2025-05-13T09:01:00Z">
                <w:pPr>
                  <w:tabs>
                    <w:tab w:val="clear" w:pos="567"/>
                  </w:tabs>
                  <w:spacing w:line="240" w:lineRule="auto"/>
                </w:pPr>
              </w:pPrChange>
              <w:rPr>
                <w:del w:id="1704" w:author="AbbVie251" w:date="2025-05-13T09:01:00Z"/>
                <w:bCs/>
                <w:lang w:val="nl-NL"/>
              </w:rPr>
            </w:pPr>
            <w:del w:id="1705" w:author="AbbVie251" w:date="2025-05-13T09:01:00Z">
              <w:r w:rsidRPr="00D53144">
                <w:rPr>
                  <w:bCs/>
                  <w:lang w:val="nl-NL"/>
                </w:rPr>
                <w:delText>zeer vaak</w:delText>
              </w:r>
            </w:del>
          </w:p>
          <w:p w:rsidR="0045356E" w:rsidRPr="00D53144" w14:paraId="08F4D7A4" w14:textId="0E337C7E">
            <w:pPr>
              <w:tabs>
                <w:tab w:val="left" w:pos="567"/>
              </w:tabs>
              <w:spacing w:line="240" w:lineRule="auto"/>
              <w:ind w:right="566"/>
              <w:pPrChange w:id="1706" w:author="AbbVie251" w:date="2025-05-13T09:01:00Z">
                <w:pPr>
                  <w:tabs>
                    <w:tab w:val="clear" w:pos="567"/>
                  </w:tabs>
                  <w:spacing w:line="240" w:lineRule="auto"/>
                </w:pPr>
              </w:pPrChange>
              <w:rPr>
                <w:del w:id="1707" w:author="AbbVie251" w:date="2025-05-13T09:01:00Z"/>
                <w:bCs/>
                <w:lang w:val="nl-NL"/>
              </w:rPr>
            </w:pPr>
          </w:p>
        </w:tc>
        <w:tc>
          <w:tcPr>
            <w:tcW w:w="4318" w:type="dxa"/>
          </w:tcPr>
          <w:p w:rsidR="0045356E" w:rsidRPr="00D53144" w14:paraId="3401595D" w14:textId="5166D447">
            <w:pPr>
              <w:tabs>
                <w:tab w:val="left" w:pos="567"/>
              </w:tabs>
              <w:spacing w:line="240" w:lineRule="auto"/>
              <w:ind w:right="566"/>
              <w:pPrChange w:id="1708" w:author="AbbVie251" w:date="2025-05-13T09:01:00Z">
                <w:pPr>
                  <w:tabs>
                    <w:tab w:val="clear" w:pos="567"/>
                  </w:tabs>
                  <w:spacing w:line="240" w:lineRule="auto"/>
                </w:pPr>
              </w:pPrChange>
              <w:rPr>
                <w:del w:id="1709" w:author="AbbVie251" w:date="2025-05-13T09:01:00Z"/>
                <w:bCs/>
                <w:lang w:val="nl-NL"/>
              </w:rPr>
            </w:pPr>
            <w:del w:id="1710" w:author="AbbVie251" w:date="2025-05-13T09:01:00Z">
              <w:r w:rsidRPr="00D53144">
                <w:rPr>
                  <w:bCs/>
                  <w:lang w:val="nl-NL"/>
                </w:rPr>
                <w:delText>hoofdpijn</w:delText>
              </w:r>
            </w:del>
          </w:p>
          <w:p w:rsidR="0045356E" w:rsidRPr="00D53144" w14:paraId="32CE13C3" w14:textId="70EA7E42">
            <w:pPr>
              <w:tabs>
                <w:tab w:val="left" w:pos="567"/>
              </w:tabs>
              <w:spacing w:line="240" w:lineRule="auto"/>
              <w:ind w:right="566"/>
              <w:pPrChange w:id="1711" w:author="AbbVie251" w:date="2025-05-13T09:01:00Z">
                <w:pPr>
                  <w:tabs>
                    <w:tab w:val="clear" w:pos="567"/>
                  </w:tabs>
                  <w:spacing w:line="240" w:lineRule="auto"/>
                </w:pPr>
              </w:pPrChange>
              <w:rPr>
                <w:del w:id="1712" w:author="AbbVie251" w:date="2025-05-13T09:01:00Z"/>
                <w:bCs/>
                <w:lang w:val="nl-NL"/>
              </w:rPr>
            </w:pPr>
          </w:p>
        </w:tc>
      </w:tr>
      <w:tr w14:paraId="72CB4841" w14:textId="28D17CA2" w:rsidTr="00715A0F">
        <w:tblPrEx>
          <w:tblW w:w="0" w:type="auto"/>
          <w:tblLook w:val="00A0"/>
        </w:tblPrEx>
        <w:trPr>
          <w:del w:id="1713" w:author="AbbVie251" w:date="2025-05-13T09:01:00Z"/>
        </w:trPr>
        <w:tc>
          <w:tcPr>
            <w:tcW w:w="3088" w:type="dxa"/>
          </w:tcPr>
          <w:p w:rsidR="0045356E" w:rsidRPr="00D53144" w14:paraId="69C4BE5A" w14:textId="1F265211">
            <w:pPr>
              <w:tabs>
                <w:tab w:val="left" w:pos="567"/>
              </w:tabs>
              <w:spacing w:line="240" w:lineRule="auto"/>
              <w:ind w:right="566"/>
              <w:pPrChange w:id="1714" w:author="AbbVie251" w:date="2025-05-13T09:01:00Z">
                <w:pPr>
                  <w:tabs>
                    <w:tab w:val="clear" w:pos="567"/>
                  </w:tabs>
                  <w:spacing w:line="240" w:lineRule="auto"/>
                </w:pPr>
              </w:pPrChange>
              <w:rPr>
                <w:del w:id="1715" w:author="AbbVie251" w:date="2025-05-13T09:01:00Z"/>
                <w:bCs/>
                <w:lang w:val="nl-NL"/>
              </w:rPr>
            </w:pPr>
          </w:p>
        </w:tc>
        <w:tc>
          <w:tcPr>
            <w:tcW w:w="1655" w:type="dxa"/>
          </w:tcPr>
          <w:p w:rsidR="0045356E" w:rsidRPr="00D53144" w14:paraId="3BC76753" w14:textId="2333C01D">
            <w:pPr>
              <w:tabs>
                <w:tab w:val="left" w:pos="567"/>
              </w:tabs>
              <w:spacing w:line="240" w:lineRule="auto"/>
              <w:ind w:right="566"/>
              <w:pPrChange w:id="1716" w:author="AbbVie251" w:date="2025-05-13T09:01:00Z">
                <w:pPr>
                  <w:tabs>
                    <w:tab w:val="clear" w:pos="567"/>
                  </w:tabs>
                  <w:spacing w:line="240" w:lineRule="auto"/>
                </w:pPr>
              </w:pPrChange>
              <w:rPr>
                <w:del w:id="1717" w:author="AbbVie251" w:date="2025-05-13T09:01:00Z"/>
                <w:bCs/>
                <w:lang w:val="nl-NL"/>
              </w:rPr>
            </w:pPr>
            <w:del w:id="1718" w:author="AbbVie251" w:date="2025-05-13T09:01:00Z">
              <w:r w:rsidRPr="00D53144">
                <w:rPr>
                  <w:bCs/>
                  <w:lang w:val="nl-NL"/>
                </w:rPr>
                <w:delText>vaak</w:delText>
              </w:r>
            </w:del>
          </w:p>
          <w:p w:rsidR="0045356E" w:rsidRPr="00D53144" w14:paraId="6BD3B2D1" w14:textId="135DE74A">
            <w:pPr>
              <w:tabs>
                <w:tab w:val="left" w:pos="567"/>
              </w:tabs>
              <w:spacing w:line="240" w:lineRule="auto"/>
              <w:ind w:right="566"/>
              <w:pPrChange w:id="1719" w:author="AbbVie251" w:date="2025-05-13T09:01:00Z">
                <w:pPr>
                  <w:tabs>
                    <w:tab w:val="clear" w:pos="567"/>
                  </w:tabs>
                  <w:spacing w:line="240" w:lineRule="auto"/>
                </w:pPr>
              </w:pPrChange>
              <w:rPr>
                <w:del w:id="1720" w:author="AbbVie251" w:date="2025-05-13T09:01:00Z"/>
                <w:bCs/>
                <w:lang w:val="nl-NL"/>
              </w:rPr>
            </w:pPr>
          </w:p>
        </w:tc>
        <w:tc>
          <w:tcPr>
            <w:tcW w:w="4318" w:type="dxa"/>
          </w:tcPr>
          <w:p w:rsidR="0045356E" w:rsidRPr="00D53144" w14:paraId="337FE9B2" w14:textId="5B73826E">
            <w:pPr>
              <w:tabs>
                <w:tab w:val="left" w:pos="567"/>
              </w:tabs>
              <w:spacing w:line="240" w:lineRule="auto"/>
              <w:ind w:right="566"/>
              <w:pPrChange w:id="1721" w:author="AbbVie251" w:date="2025-05-13T09:01:00Z">
                <w:pPr>
                  <w:tabs>
                    <w:tab w:val="clear" w:pos="567"/>
                  </w:tabs>
                  <w:spacing w:line="240" w:lineRule="auto"/>
                </w:pPr>
              </w:pPrChange>
              <w:rPr>
                <w:del w:id="1722" w:author="AbbVie251" w:date="2025-05-13T09:01:00Z"/>
                <w:bCs/>
                <w:lang w:val="nl-NL"/>
              </w:rPr>
            </w:pPr>
            <w:del w:id="1723" w:author="AbbVie251" w:date="2025-05-13T09:01:00Z">
              <w:r w:rsidRPr="00D53144">
                <w:rPr>
                  <w:bCs/>
                  <w:lang w:val="nl-NL"/>
                </w:rPr>
                <w:delText xml:space="preserve">paresthesieën (waaronder hypo-esthesie), migraine, </w:delText>
              </w:r>
            </w:del>
          </w:p>
          <w:p w:rsidR="0045356E" w:rsidRPr="00D53144" w14:paraId="4D352F8C" w14:textId="638F4C76">
            <w:pPr>
              <w:tabs>
                <w:tab w:val="left" w:pos="567"/>
              </w:tabs>
              <w:spacing w:line="240" w:lineRule="auto"/>
              <w:ind w:right="566"/>
              <w:pPrChange w:id="1724" w:author="AbbVie251" w:date="2025-05-13T09:01:00Z">
                <w:pPr>
                  <w:tabs>
                    <w:tab w:val="clear" w:pos="567"/>
                  </w:tabs>
                  <w:spacing w:line="240" w:lineRule="auto"/>
                </w:pPr>
              </w:pPrChange>
              <w:rPr>
                <w:del w:id="1725" w:author="AbbVie251" w:date="2025-05-13T09:01:00Z"/>
                <w:bCs/>
                <w:lang w:val="nl-NL"/>
              </w:rPr>
            </w:pPr>
            <w:del w:id="1726" w:author="AbbVie251" w:date="2025-05-13T09:01:00Z">
              <w:r w:rsidRPr="00D53144">
                <w:rPr>
                  <w:bCs/>
                  <w:lang w:val="nl-NL"/>
                </w:rPr>
                <w:delText>zenuwwortelcompressie</w:delText>
              </w:r>
            </w:del>
          </w:p>
          <w:p w:rsidR="0045356E" w:rsidRPr="00D53144" w14:paraId="0C6DFE8E" w14:textId="0B7529CE">
            <w:pPr>
              <w:tabs>
                <w:tab w:val="left" w:pos="567"/>
              </w:tabs>
              <w:spacing w:line="240" w:lineRule="auto"/>
              <w:ind w:right="566"/>
              <w:pPrChange w:id="1727" w:author="AbbVie251" w:date="2025-05-13T09:01:00Z">
                <w:pPr>
                  <w:tabs>
                    <w:tab w:val="clear" w:pos="567"/>
                  </w:tabs>
                  <w:spacing w:line="240" w:lineRule="auto"/>
                </w:pPr>
              </w:pPrChange>
              <w:rPr>
                <w:del w:id="1728" w:author="AbbVie251" w:date="2025-05-13T09:01:00Z"/>
                <w:bCs/>
                <w:lang w:val="nl-NL"/>
              </w:rPr>
            </w:pPr>
          </w:p>
        </w:tc>
      </w:tr>
      <w:tr w14:paraId="18909EFD" w14:textId="102103CC" w:rsidTr="00715A0F">
        <w:tblPrEx>
          <w:tblW w:w="0" w:type="auto"/>
          <w:tblLook w:val="00A0"/>
        </w:tblPrEx>
        <w:trPr>
          <w:del w:id="1729" w:author="AbbVie251" w:date="2025-05-13T09:01:00Z"/>
        </w:trPr>
        <w:tc>
          <w:tcPr>
            <w:tcW w:w="3088" w:type="dxa"/>
          </w:tcPr>
          <w:p w:rsidR="0045356E" w:rsidRPr="00D53144" w14:paraId="7B9FC811" w14:textId="07A7208E">
            <w:pPr>
              <w:tabs>
                <w:tab w:val="left" w:pos="567"/>
              </w:tabs>
              <w:spacing w:line="240" w:lineRule="auto"/>
              <w:ind w:right="566"/>
              <w:pPrChange w:id="1730" w:author="AbbVie251" w:date="2025-05-13T09:01:00Z">
                <w:pPr>
                  <w:tabs>
                    <w:tab w:val="clear" w:pos="567"/>
                  </w:tabs>
                  <w:spacing w:line="240" w:lineRule="auto"/>
                </w:pPr>
              </w:pPrChange>
              <w:rPr>
                <w:del w:id="1731" w:author="AbbVie251" w:date="2025-05-13T09:01:00Z"/>
                <w:bCs/>
                <w:lang w:val="nl-NL"/>
              </w:rPr>
            </w:pPr>
          </w:p>
        </w:tc>
        <w:tc>
          <w:tcPr>
            <w:tcW w:w="1655" w:type="dxa"/>
          </w:tcPr>
          <w:p w:rsidR="0045356E" w:rsidRPr="00D53144" w14:paraId="3BCB27F1" w14:textId="48954E8F">
            <w:pPr>
              <w:tabs>
                <w:tab w:val="left" w:pos="567"/>
              </w:tabs>
              <w:spacing w:line="240" w:lineRule="auto"/>
              <w:ind w:right="566"/>
              <w:pPrChange w:id="1732" w:author="AbbVie251" w:date="2025-05-13T09:01:00Z">
                <w:pPr>
                  <w:tabs>
                    <w:tab w:val="clear" w:pos="567"/>
                  </w:tabs>
                  <w:spacing w:line="240" w:lineRule="auto"/>
                </w:pPr>
              </w:pPrChange>
              <w:rPr>
                <w:del w:id="1733" w:author="AbbVie251" w:date="2025-05-13T09:01:00Z"/>
                <w:bCs/>
                <w:lang w:val="nl-NL"/>
              </w:rPr>
            </w:pPr>
            <w:del w:id="1734" w:author="AbbVie251" w:date="2025-05-13T09:01:00Z">
              <w:r w:rsidRPr="00D53144">
                <w:rPr>
                  <w:bCs/>
                  <w:lang w:val="nl-NL"/>
                </w:rPr>
                <w:delText>soms</w:delText>
              </w:r>
            </w:del>
          </w:p>
          <w:p w:rsidR="0045356E" w:rsidRPr="00D53144" w14:paraId="7BC81473" w14:textId="22F3A236">
            <w:pPr>
              <w:tabs>
                <w:tab w:val="left" w:pos="567"/>
              </w:tabs>
              <w:spacing w:line="240" w:lineRule="auto"/>
              <w:ind w:right="566"/>
              <w:pPrChange w:id="1735" w:author="AbbVie251" w:date="2025-05-13T09:01:00Z">
                <w:pPr>
                  <w:tabs>
                    <w:tab w:val="clear" w:pos="567"/>
                  </w:tabs>
                  <w:spacing w:line="240" w:lineRule="auto"/>
                </w:pPr>
              </w:pPrChange>
              <w:rPr>
                <w:del w:id="1736" w:author="AbbVie251" w:date="2025-05-13T09:01:00Z"/>
                <w:bCs/>
                <w:lang w:val="nl-NL"/>
              </w:rPr>
            </w:pPr>
          </w:p>
        </w:tc>
        <w:tc>
          <w:tcPr>
            <w:tcW w:w="4318" w:type="dxa"/>
          </w:tcPr>
          <w:p w:rsidR="0045356E" w:rsidRPr="00D53144" w14:paraId="45C5800E" w14:textId="43060962">
            <w:pPr>
              <w:tabs>
                <w:tab w:val="left" w:pos="567"/>
              </w:tabs>
              <w:spacing w:line="240" w:lineRule="auto"/>
              <w:ind w:right="566"/>
              <w:pPrChange w:id="1737" w:author="AbbVie251" w:date="2025-05-13T09:01:00Z">
                <w:pPr>
                  <w:tabs>
                    <w:tab w:val="clear" w:pos="567"/>
                  </w:tabs>
                  <w:spacing w:line="240" w:lineRule="auto"/>
                </w:pPr>
              </w:pPrChange>
              <w:rPr>
                <w:del w:id="1738" w:author="AbbVie251" w:date="2025-05-13T09:01:00Z"/>
                <w:bCs/>
                <w:lang w:val="nl-NL"/>
              </w:rPr>
            </w:pPr>
            <w:del w:id="1739" w:author="AbbVie251" w:date="2025-05-13T09:01:00Z">
              <w:r w:rsidRPr="00D53144">
                <w:rPr>
                  <w:bCs/>
                  <w:lang w:val="nl-NL"/>
                </w:rPr>
                <w:delText>cerebrovasculair accident</w:delText>
              </w:r>
            </w:del>
            <w:del w:id="1740" w:author="AbbVie251" w:date="2025-05-13T09:01:00Z">
              <w:r w:rsidRPr="00D53144">
                <w:rPr>
                  <w:bCs/>
                  <w:vertAlign w:val="superscript"/>
                  <w:lang w:val="nl-NL"/>
                </w:rPr>
                <w:delText>1)</w:delText>
              </w:r>
            </w:del>
            <w:del w:id="1741" w:author="AbbVie251" w:date="2025-05-13T09:01:00Z">
              <w:r w:rsidRPr="00D53144">
                <w:rPr>
                  <w:bCs/>
                  <w:lang w:val="nl-NL"/>
                </w:rPr>
                <w:delText xml:space="preserve">, </w:delText>
              </w:r>
            </w:del>
          </w:p>
          <w:p w:rsidR="0045356E" w:rsidRPr="00D53144" w14:paraId="44CE71BA" w14:textId="558BDA16">
            <w:pPr>
              <w:tabs>
                <w:tab w:val="left" w:pos="567"/>
              </w:tabs>
              <w:spacing w:line="240" w:lineRule="auto"/>
              <w:ind w:right="566"/>
              <w:pPrChange w:id="1742" w:author="AbbVie251" w:date="2025-05-13T09:01:00Z">
                <w:pPr>
                  <w:tabs>
                    <w:tab w:val="clear" w:pos="567"/>
                  </w:tabs>
                  <w:spacing w:line="240" w:lineRule="auto"/>
                </w:pPr>
              </w:pPrChange>
              <w:rPr>
                <w:del w:id="1743" w:author="AbbVie251" w:date="2025-05-13T09:01:00Z"/>
                <w:bCs/>
                <w:lang w:val="nl-NL"/>
              </w:rPr>
            </w:pPr>
            <w:del w:id="1744" w:author="AbbVie251" w:date="2025-05-13T09:01:00Z">
              <w:r w:rsidRPr="00D53144">
                <w:rPr>
                  <w:bCs/>
                  <w:lang w:val="nl-NL"/>
                </w:rPr>
                <w:delText xml:space="preserve">tremor, </w:delText>
              </w:r>
            </w:del>
          </w:p>
          <w:p w:rsidR="0045356E" w:rsidRPr="00D53144" w14:paraId="3EEDC1D7" w14:textId="65066689">
            <w:pPr>
              <w:tabs>
                <w:tab w:val="left" w:pos="567"/>
              </w:tabs>
              <w:spacing w:line="240" w:lineRule="auto"/>
              <w:ind w:right="566"/>
              <w:pPrChange w:id="1745" w:author="AbbVie251" w:date="2025-05-13T09:01:00Z">
                <w:pPr>
                  <w:tabs>
                    <w:tab w:val="clear" w:pos="567"/>
                  </w:tabs>
                  <w:spacing w:line="240" w:lineRule="auto"/>
                </w:pPr>
              </w:pPrChange>
              <w:rPr>
                <w:del w:id="1746" w:author="AbbVie251" w:date="2025-05-13T09:01:00Z"/>
                <w:bCs/>
                <w:lang w:val="nl-NL"/>
              </w:rPr>
            </w:pPr>
            <w:del w:id="1747" w:author="AbbVie251" w:date="2025-05-13T09:01:00Z">
              <w:r w:rsidRPr="00D53144">
                <w:rPr>
                  <w:bCs/>
                  <w:lang w:val="nl-NL"/>
                </w:rPr>
                <w:delText>neuropathie</w:delText>
              </w:r>
            </w:del>
          </w:p>
          <w:p w:rsidR="0045356E" w:rsidRPr="00D53144" w14:paraId="423223B5" w14:textId="41987082">
            <w:pPr>
              <w:tabs>
                <w:tab w:val="left" w:pos="567"/>
              </w:tabs>
              <w:spacing w:line="240" w:lineRule="auto"/>
              <w:ind w:right="566"/>
              <w:pPrChange w:id="1748" w:author="AbbVie251" w:date="2025-05-13T09:01:00Z">
                <w:pPr>
                  <w:tabs>
                    <w:tab w:val="clear" w:pos="567"/>
                  </w:tabs>
                  <w:spacing w:line="240" w:lineRule="auto"/>
                </w:pPr>
              </w:pPrChange>
              <w:rPr>
                <w:del w:id="1749" w:author="AbbVie251" w:date="2025-05-13T09:01:00Z"/>
                <w:bCs/>
                <w:vertAlign w:val="superscript"/>
                <w:lang w:val="nl-NL"/>
              </w:rPr>
            </w:pPr>
          </w:p>
        </w:tc>
      </w:tr>
      <w:tr w14:paraId="72A1D838" w14:textId="5C994594" w:rsidTr="00715A0F">
        <w:tblPrEx>
          <w:tblW w:w="0" w:type="auto"/>
          <w:tblLook w:val="00A0"/>
        </w:tblPrEx>
        <w:trPr>
          <w:del w:id="1750" w:author="AbbVie251" w:date="2025-05-13T09:01:00Z"/>
        </w:trPr>
        <w:tc>
          <w:tcPr>
            <w:tcW w:w="3088" w:type="dxa"/>
          </w:tcPr>
          <w:p w:rsidR="0045356E" w:rsidRPr="00D53144" w14:paraId="7F300747" w14:textId="5D9B510B">
            <w:pPr>
              <w:tabs>
                <w:tab w:val="left" w:pos="567"/>
              </w:tabs>
              <w:spacing w:line="240" w:lineRule="auto"/>
              <w:ind w:right="566"/>
              <w:pPrChange w:id="1751" w:author="AbbVie251" w:date="2025-05-13T09:01:00Z">
                <w:pPr>
                  <w:tabs>
                    <w:tab w:val="clear" w:pos="567"/>
                  </w:tabs>
                  <w:spacing w:line="240" w:lineRule="auto"/>
                </w:pPr>
              </w:pPrChange>
              <w:rPr>
                <w:del w:id="1752" w:author="AbbVie251" w:date="2025-05-13T09:01:00Z"/>
                <w:bCs/>
                <w:lang w:val="nl-NL"/>
              </w:rPr>
            </w:pPr>
          </w:p>
        </w:tc>
        <w:tc>
          <w:tcPr>
            <w:tcW w:w="1655" w:type="dxa"/>
          </w:tcPr>
          <w:p w:rsidR="0045356E" w:rsidRPr="00D53144" w14:paraId="709437E9" w14:textId="33B9497C">
            <w:pPr>
              <w:tabs>
                <w:tab w:val="left" w:pos="567"/>
              </w:tabs>
              <w:spacing w:line="240" w:lineRule="auto"/>
              <w:ind w:right="566"/>
              <w:pPrChange w:id="1753" w:author="AbbVie251" w:date="2025-05-13T09:01:00Z">
                <w:pPr>
                  <w:tabs>
                    <w:tab w:val="clear" w:pos="567"/>
                  </w:tabs>
                  <w:spacing w:line="240" w:lineRule="auto"/>
                </w:pPr>
              </w:pPrChange>
              <w:rPr>
                <w:del w:id="1754" w:author="AbbVie251" w:date="2025-05-13T09:01:00Z"/>
                <w:bCs/>
                <w:lang w:val="nl-NL"/>
              </w:rPr>
            </w:pPr>
            <w:del w:id="1755" w:author="AbbVie251" w:date="2025-05-13T09:01:00Z">
              <w:r w:rsidRPr="00D53144">
                <w:rPr>
                  <w:bCs/>
                  <w:lang w:val="nl-NL"/>
                </w:rPr>
                <w:delText>zelden</w:delText>
              </w:r>
            </w:del>
          </w:p>
        </w:tc>
        <w:tc>
          <w:tcPr>
            <w:tcW w:w="4318" w:type="dxa"/>
          </w:tcPr>
          <w:p w:rsidR="0045356E" w:rsidRPr="00D53144" w14:paraId="0131CEEC" w14:textId="7F69B054">
            <w:pPr>
              <w:tabs>
                <w:tab w:val="left" w:pos="567"/>
              </w:tabs>
              <w:spacing w:line="240" w:lineRule="auto"/>
              <w:ind w:right="566"/>
              <w:pPrChange w:id="1756" w:author="AbbVie251" w:date="2025-05-13T09:01:00Z">
                <w:pPr>
                  <w:tabs>
                    <w:tab w:val="clear" w:pos="567"/>
                  </w:tabs>
                  <w:spacing w:line="240" w:lineRule="auto"/>
                </w:pPr>
              </w:pPrChange>
              <w:rPr>
                <w:del w:id="1757" w:author="AbbVie251" w:date="2025-05-13T09:01:00Z"/>
                <w:bCs/>
                <w:lang w:val="nl-NL"/>
              </w:rPr>
            </w:pPr>
            <w:del w:id="1758" w:author="AbbVie251" w:date="2025-05-13T09:01:00Z">
              <w:r w:rsidRPr="00D53144">
                <w:rPr>
                  <w:bCs/>
                  <w:lang w:val="nl-NL"/>
                </w:rPr>
                <w:delText xml:space="preserve">multipele sclerose, </w:delText>
              </w:r>
            </w:del>
          </w:p>
          <w:p w:rsidR="0045356E" w:rsidRPr="00D53144" w14:paraId="6EDBEF26" w14:textId="586B1B6A">
            <w:pPr>
              <w:tabs>
                <w:tab w:val="left" w:pos="567"/>
              </w:tabs>
              <w:spacing w:line="240" w:lineRule="auto"/>
              <w:ind w:right="566"/>
              <w:pPrChange w:id="1759" w:author="AbbVie251" w:date="2025-05-13T09:01:00Z">
                <w:pPr>
                  <w:tabs>
                    <w:tab w:val="clear" w:pos="567"/>
                  </w:tabs>
                  <w:spacing w:line="240" w:lineRule="auto"/>
                </w:pPr>
              </w:pPrChange>
              <w:rPr>
                <w:del w:id="1760" w:author="AbbVie251" w:date="2025-05-13T09:01:00Z"/>
                <w:bCs/>
                <w:vertAlign w:val="superscript"/>
                <w:lang w:val="nl-NL"/>
              </w:rPr>
            </w:pPr>
            <w:del w:id="1761" w:author="AbbVie251" w:date="2025-05-13T09:01:00Z">
              <w:r w:rsidRPr="00D53144">
                <w:rPr>
                  <w:bCs/>
                  <w:lang w:val="nl-NL"/>
                </w:rPr>
                <w:delText>demyeliniserende aandoeningen (bijv. optische neuritis, Guillain-Barré</w:delText>
              </w:r>
            </w:del>
            <w:del w:id="1762" w:author="AbbVie251" w:date="2025-05-13T09:01:00Z">
              <w:r w:rsidRPr="00D53144" w:rsidR="00AE00F8">
                <w:rPr>
                  <w:bCs/>
                  <w:lang w:val="nl-NL"/>
                </w:rPr>
                <w:delText>-</w:delText>
              </w:r>
            </w:del>
            <w:del w:id="1763" w:author="AbbVie251" w:date="2025-05-13T09:01:00Z">
              <w:r w:rsidRPr="00D53144">
                <w:rPr>
                  <w:bCs/>
                  <w:lang w:val="nl-NL"/>
                </w:rPr>
                <w:delText>syndroom)</w:delText>
              </w:r>
            </w:del>
            <w:del w:id="1764" w:author="AbbVie251" w:date="2025-05-13T09:01:00Z">
              <w:r w:rsidRPr="00D53144">
                <w:rPr>
                  <w:bCs/>
                  <w:vertAlign w:val="superscript"/>
                  <w:lang w:val="nl-NL"/>
                </w:rPr>
                <w:delText>1)</w:delText>
              </w:r>
            </w:del>
          </w:p>
          <w:p w:rsidR="0045356E" w:rsidRPr="00D53144" w14:paraId="06728696" w14:textId="20078C2C">
            <w:pPr>
              <w:tabs>
                <w:tab w:val="left" w:pos="567"/>
              </w:tabs>
              <w:spacing w:line="240" w:lineRule="auto"/>
              <w:ind w:right="566"/>
              <w:pPrChange w:id="1765" w:author="AbbVie251" w:date="2025-05-13T09:01:00Z">
                <w:pPr>
                  <w:tabs>
                    <w:tab w:val="clear" w:pos="567"/>
                  </w:tabs>
                  <w:spacing w:line="240" w:lineRule="auto"/>
                </w:pPr>
              </w:pPrChange>
              <w:rPr>
                <w:del w:id="1766" w:author="AbbVie251" w:date="2025-05-13T09:01:00Z"/>
                <w:bCs/>
                <w:lang w:val="nl-NL"/>
              </w:rPr>
            </w:pPr>
          </w:p>
        </w:tc>
      </w:tr>
      <w:tr w14:paraId="667C0CFF" w14:textId="397D9DF6" w:rsidTr="00715A0F">
        <w:tblPrEx>
          <w:tblW w:w="0" w:type="auto"/>
          <w:tblLook w:val="00A0"/>
        </w:tblPrEx>
        <w:trPr>
          <w:del w:id="1767" w:author="AbbVie251" w:date="2025-05-13T09:01:00Z"/>
        </w:trPr>
        <w:tc>
          <w:tcPr>
            <w:tcW w:w="3088" w:type="dxa"/>
            <w:vMerge w:val="restart"/>
          </w:tcPr>
          <w:p w:rsidR="0045356E" w:rsidRPr="00D53144" w14:paraId="45F0D13B" w14:textId="05D2EE93">
            <w:pPr>
              <w:tabs>
                <w:tab w:val="left" w:pos="567"/>
              </w:tabs>
              <w:spacing w:line="240" w:lineRule="auto"/>
              <w:ind w:right="566"/>
              <w:pPrChange w:id="1768" w:author="AbbVie251" w:date="2025-05-13T09:01:00Z">
                <w:pPr>
                  <w:tabs>
                    <w:tab w:val="clear" w:pos="567"/>
                  </w:tabs>
                  <w:spacing w:line="240" w:lineRule="auto"/>
                </w:pPr>
              </w:pPrChange>
              <w:rPr>
                <w:del w:id="1769" w:author="AbbVie251" w:date="2025-05-13T09:01:00Z"/>
                <w:bCs/>
                <w:lang w:val="nl-NL"/>
              </w:rPr>
            </w:pPr>
            <w:del w:id="1770" w:author="AbbVie251" w:date="2025-05-13T09:01:00Z">
              <w:r w:rsidRPr="00D53144">
                <w:rPr>
                  <w:bCs/>
                  <w:lang w:val="nl-NL"/>
                </w:rPr>
                <w:delText>Oogaandoeningen</w:delText>
              </w:r>
            </w:del>
          </w:p>
        </w:tc>
        <w:tc>
          <w:tcPr>
            <w:tcW w:w="1655" w:type="dxa"/>
          </w:tcPr>
          <w:p w:rsidR="0045356E" w:rsidRPr="00D53144" w14:paraId="4297AC0F" w14:textId="7A93123D">
            <w:pPr>
              <w:tabs>
                <w:tab w:val="left" w:pos="567"/>
              </w:tabs>
              <w:spacing w:line="240" w:lineRule="auto"/>
              <w:ind w:right="566"/>
              <w:pPrChange w:id="1771" w:author="AbbVie251" w:date="2025-05-13T09:01:00Z">
                <w:pPr>
                  <w:tabs>
                    <w:tab w:val="clear" w:pos="567"/>
                  </w:tabs>
                  <w:spacing w:line="240" w:lineRule="auto"/>
                </w:pPr>
              </w:pPrChange>
              <w:rPr>
                <w:del w:id="1772" w:author="AbbVie251" w:date="2025-05-13T09:01:00Z"/>
                <w:bCs/>
                <w:lang w:val="nl-NL"/>
              </w:rPr>
            </w:pPr>
            <w:del w:id="1773" w:author="AbbVie251" w:date="2025-05-13T09:01:00Z">
              <w:r w:rsidRPr="00D53144">
                <w:rPr>
                  <w:bCs/>
                  <w:lang w:val="nl-NL"/>
                </w:rPr>
                <w:delText>vaak</w:delText>
              </w:r>
            </w:del>
          </w:p>
          <w:p w:rsidR="0045356E" w:rsidRPr="00D53144" w14:paraId="4FB09D4E" w14:textId="772F9F86">
            <w:pPr>
              <w:tabs>
                <w:tab w:val="left" w:pos="567"/>
              </w:tabs>
              <w:spacing w:line="240" w:lineRule="auto"/>
              <w:ind w:right="566"/>
              <w:pPrChange w:id="1774" w:author="AbbVie251" w:date="2025-05-13T09:01:00Z">
                <w:pPr>
                  <w:tabs>
                    <w:tab w:val="clear" w:pos="567"/>
                  </w:tabs>
                  <w:spacing w:line="240" w:lineRule="auto"/>
                </w:pPr>
              </w:pPrChange>
              <w:rPr>
                <w:del w:id="1775" w:author="AbbVie251" w:date="2025-05-13T09:01:00Z"/>
                <w:bCs/>
                <w:lang w:val="nl-NL"/>
              </w:rPr>
            </w:pPr>
          </w:p>
        </w:tc>
        <w:tc>
          <w:tcPr>
            <w:tcW w:w="4318" w:type="dxa"/>
          </w:tcPr>
          <w:p w:rsidR="0045356E" w:rsidRPr="00D53144" w14:paraId="458F9BB7" w14:textId="3BEF167D">
            <w:pPr>
              <w:tabs>
                <w:tab w:val="left" w:pos="567"/>
              </w:tabs>
              <w:spacing w:line="240" w:lineRule="auto"/>
              <w:ind w:right="566"/>
              <w:pPrChange w:id="1776" w:author="AbbVie251" w:date="2025-05-13T09:01:00Z">
                <w:pPr>
                  <w:tabs>
                    <w:tab w:val="clear" w:pos="567"/>
                  </w:tabs>
                  <w:spacing w:line="240" w:lineRule="auto"/>
                </w:pPr>
              </w:pPrChange>
              <w:rPr>
                <w:del w:id="1777" w:author="AbbVie251" w:date="2025-05-13T09:01:00Z"/>
                <w:bCs/>
                <w:lang w:val="nl-NL"/>
              </w:rPr>
            </w:pPr>
            <w:del w:id="1778" w:author="AbbVie251" w:date="2025-05-13T09:01:00Z">
              <w:r w:rsidRPr="00D53144">
                <w:rPr>
                  <w:bCs/>
                  <w:lang w:val="nl-NL"/>
                </w:rPr>
                <w:delText xml:space="preserve">visusstoornis, </w:delText>
              </w:r>
            </w:del>
          </w:p>
          <w:p w:rsidR="0045356E" w:rsidRPr="00D53144" w14:paraId="3155A847" w14:textId="20B81A87">
            <w:pPr>
              <w:tabs>
                <w:tab w:val="left" w:pos="567"/>
              </w:tabs>
              <w:spacing w:line="240" w:lineRule="auto"/>
              <w:ind w:right="566"/>
              <w:pPrChange w:id="1779" w:author="AbbVie251" w:date="2025-05-13T09:01:00Z">
                <w:pPr>
                  <w:tabs>
                    <w:tab w:val="clear" w:pos="567"/>
                  </w:tabs>
                  <w:spacing w:line="240" w:lineRule="auto"/>
                </w:pPr>
              </w:pPrChange>
              <w:rPr>
                <w:del w:id="1780" w:author="AbbVie251" w:date="2025-05-13T09:01:00Z"/>
                <w:bCs/>
                <w:lang w:val="nl-NL"/>
              </w:rPr>
            </w:pPr>
            <w:del w:id="1781" w:author="AbbVie251" w:date="2025-05-13T09:01:00Z">
              <w:r w:rsidRPr="00D53144">
                <w:rPr>
                  <w:bCs/>
                  <w:lang w:val="nl-NL"/>
                </w:rPr>
                <w:delText xml:space="preserve">conjunctivitis, </w:delText>
              </w:r>
            </w:del>
          </w:p>
          <w:p w:rsidR="0045356E" w:rsidRPr="00D53144" w14:paraId="3E257BBE" w14:textId="5FBE6B39">
            <w:pPr>
              <w:tabs>
                <w:tab w:val="left" w:pos="567"/>
              </w:tabs>
              <w:spacing w:line="240" w:lineRule="auto"/>
              <w:ind w:right="566"/>
              <w:pPrChange w:id="1782" w:author="AbbVie251" w:date="2025-05-13T09:01:00Z">
                <w:pPr>
                  <w:tabs>
                    <w:tab w:val="clear" w:pos="567"/>
                  </w:tabs>
                  <w:spacing w:line="240" w:lineRule="auto"/>
                </w:pPr>
              </w:pPrChange>
              <w:rPr>
                <w:del w:id="1783" w:author="AbbVie251" w:date="2025-05-13T09:01:00Z"/>
                <w:bCs/>
                <w:lang w:val="nl-NL"/>
              </w:rPr>
            </w:pPr>
            <w:del w:id="1784" w:author="AbbVie251" w:date="2025-05-13T09:01:00Z">
              <w:r w:rsidRPr="00D53144">
                <w:rPr>
                  <w:bCs/>
                  <w:lang w:val="nl-NL"/>
                </w:rPr>
                <w:delText xml:space="preserve">blefaritis, </w:delText>
              </w:r>
            </w:del>
          </w:p>
          <w:p w:rsidR="0045356E" w:rsidRPr="00D53144" w14:paraId="3F08FA98" w14:textId="362BD8ED">
            <w:pPr>
              <w:tabs>
                <w:tab w:val="left" w:pos="567"/>
              </w:tabs>
              <w:spacing w:line="240" w:lineRule="auto"/>
              <w:ind w:right="566"/>
              <w:pPrChange w:id="1785" w:author="AbbVie251" w:date="2025-05-13T09:01:00Z">
                <w:pPr>
                  <w:tabs>
                    <w:tab w:val="clear" w:pos="567"/>
                  </w:tabs>
                  <w:spacing w:line="240" w:lineRule="auto"/>
                </w:pPr>
              </w:pPrChange>
              <w:rPr>
                <w:del w:id="1786" w:author="AbbVie251" w:date="2025-05-13T09:01:00Z"/>
                <w:bCs/>
                <w:lang w:val="nl-NL"/>
              </w:rPr>
            </w:pPr>
            <w:del w:id="1787" w:author="AbbVie251" w:date="2025-05-13T09:01:00Z">
              <w:r w:rsidRPr="00D53144">
                <w:rPr>
                  <w:bCs/>
                  <w:lang w:val="nl-NL"/>
                </w:rPr>
                <w:delText>zwelling van het oog</w:delText>
              </w:r>
            </w:del>
          </w:p>
          <w:p w:rsidR="0045356E" w:rsidRPr="00D53144" w14:paraId="56827980" w14:textId="4B2DDCD4">
            <w:pPr>
              <w:tabs>
                <w:tab w:val="left" w:pos="567"/>
              </w:tabs>
              <w:spacing w:line="240" w:lineRule="auto"/>
              <w:ind w:right="566"/>
              <w:pPrChange w:id="1788" w:author="AbbVie251" w:date="2025-05-13T09:01:00Z">
                <w:pPr>
                  <w:tabs>
                    <w:tab w:val="clear" w:pos="567"/>
                  </w:tabs>
                  <w:spacing w:line="240" w:lineRule="auto"/>
                </w:pPr>
              </w:pPrChange>
              <w:rPr>
                <w:del w:id="1789" w:author="AbbVie251" w:date="2025-05-13T09:01:00Z"/>
                <w:bCs/>
                <w:lang w:val="nl-NL"/>
              </w:rPr>
            </w:pPr>
          </w:p>
        </w:tc>
      </w:tr>
      <w:tr w14:paraId="2FD001FF" w14:textId="143645A3" w:rsidTr="00715A0F">
        <w:tblPrEx>
          <w:tblW w:w="0" w:type="auto"/>
          <w:tblLook w:val="00A0"/>
        </w:tblPrEx>
        <w:trPr>
          <w:del w:id="1790" w:author="AbbVie251" w:date="2025-05-13T09:01:00Z"/>
        </w:trPr>
        <w:tc>
          <w:tcPr>
            <w:tcW w:w="3088" w:type="dxa"/>
            <w:vMerge/>
          </w:tcPr>
          <w:p w:rsidR="0045356E" w:rsidRPr="00D53144" w14:paraId="400B8940" w14:textId="2321C441">
            <w:pPr>
              <w:tabs>
                <w:tab w:val="left" w:pos="567"/>
              </w:tabs>
              <w:spacing w:line="240" w:lineRule="auto"/>
              <w:ind w:right="566"/>
              <w:pPrChange w:id="1791" w:author="AbbVie251" w:date="2025-05-13T09:01:00Z">
                <w:pPr>
                  <w:tabs>
                    <w:tab w:val="clear" w:pos="567"/>
                  </w:tabs>
                  <w:spacing w:line="240" w:lineRule="auto"/>
                </w:pPr>
              </w:pPrChange>
              <w:rPr>
                <w:del w:id="1792" w:author="AbbVie251" w:date="2025-05-13T09:01:00Z"/>
                <w:bCs/>
                <w:lang w:val="nl-NL"/>
              </w:rPr>
            </w:pPr>
          </w:p>
        </w:tc>
        <w:tc>
          <w:tcPr>
            <w:tcW w:w="1655" w:type="dxa"/>
          </w:tcPr>
          <w:p w:rsidR="0045356E" w:rsidRPr="00D53144" w14:paraId="159D2455" w14:textId="09A0ED96">
            <w:pPr>
              <w:tabs>
                <w:tab w:val="left" w:pos="567"/>
              </w:tabs>
              <w:spacing w:line="240" w:lineRule="auto"/>
              <w:ind w:right="566"/>
              <w:pPrChange w:id="1793" w:author="AbbVie251" w:date="2025-05-13T09:01:00Z">
                <w:pPr>
                  <w:tabs>
                    <w:tab w:val="clear" w:pos="567"/>
                  </w:tabs>
                  <w:spacing w:line="240" w:lineRule="auto"/>
                </w:pPr>
              </w:pPrChange>
              <w:rPr>
                <w:del w:id="1794" w:author="AbbVie251" w:date="2025-05-13T09:01:00Z"/>
                <w:bCs/>
                <w:lang w:val="nl-NL"/>
              </w:rPr>
            </w:pPr>
            <w:del w:id="1795" w:author="AbbVie251" w:date="2025-05-13T09:01:00Z">
              <w:r w:rsidRPr="00D53144">
                <w:rPr>
                  <w:bCs/>
                  <w:lang w:val="nl-NL"/>
                </w:rPr>
                <w:delText>soms</w:delText>
              </w:r>
            </w:del>
          </w:p>
        </w:tc>
        <w:tc>
          <w:tcPr>
            <w:tcW w:w="4318" w:type="dxa"/>
          </w:tcPr>
          <w:p w:rsidR="0045356E" w:rsidRPr="00D53144" w14:paraId="4887A0AD" w14:textId="6244FAE4">
            <w:pPr>
              <w:tabs>
                <w:tab w:val="left" w:pos="567"/>
              </w:tabs>
              <w:spacing w:line="240" w:lineRule="auto"/>
              <w:ind w:right="566"/>
              <w:pPrChange w:id="1796" w:author="AbbVie251" w:date="2025-05-13T09:01:00Z">
                <w:pPr>
                  <w:tabs>
                    <w:tab w:val="clear" w:pos="567"/>
                  </w:tabs>
                  <w:spacing w:line="240" w:lineRule="auto"/>
                </w:pPr>
              </w:pPrChange>
              <w:rPr>
                <w:del w:id="1797" w:author="AbbVie251" w:date="2025-05-13T09:01:00Z"/>
                <w:bCs/>
                <w:lang w:val="nl-NL"/>
              </w:rPr>
            </w:pPr>
            <w:del w:id="1798" w:author="AbbVie251" w:date="2025-05-13T09:01:00Z">
              <w:r w:rsidRPr="00D53144">
                <w:rPr>
                  <w:bCs/>
                  <w:lang w:val="nl-NL"/>
                </w:rPr>
                <w:delText>dubbelzien</w:delText>
              </w:r>
            </w:del>
          </w:p>
          <w:p w:rsidR="0045356E" w:rsidRPr="00D53144" w14:paraId="162BF7D9" w14:textId="0B59EF19">
            <w:pPr>
              <w:tabs>
                <w:tab w:val="left" w:pos="567"/>
              </w:tabs>
              <w:spacing w:line="240" w:lineRule="auto"/>
              <w:ind w:right="566"/>
              <w:pPrChange w:id="1799" w:author="AbbVie251" w:date="2025-05-13T09:01:00Z">
                <w:pPr>
                  <w:tabs>
                    <w:tab w:val="clear" w:pos="567"/>
                  </w:tabs>
                  <w:spacing w:line="240" w:lineRule="auto"/>
                </w:pPr>
              </w:pPrChange>
              <w:rPr>
                <w:del w:id="1800" w:author="AbbVie251" w:date="2025-05-13T09:01:00Z"/>
                <w:bCs/>
                <w:lang w:val="nl-NL"/>
              </w:rPr>
            </w:pPr>
          </w:p>
        </w:tc>
      </w:tr>
      <w:tr w14:paraId="64C2F91A" w14:textId="2E49FCAA" w:rsidTr="00715A0F">
        <w:tblPrEx>
          <w:tblW w:w="0" w:type="auto"/>
          <w:tblLook w:val="00A0"/>
        </w:tblPrEx>
        <w:trPr>
          <w:del w:id="1801" w:author="AbbVie251" w:date="2025-05-13T09:01:00Z"/>
        </w:trPr>
        <w:tc>
          <w:tcPr>
            <w:tcW w:w="3088" w:type="dxa"/>
            <w:vMerge w:val="restart"/>
          </w:tcPr>
          <w:p w:rsidR="0045356E" w:rsidRPr="00D53144" w14:paraId="59E95606" w14:textId="64C3270A">
            <w:pPr>
              <w:tabs>
                <w:tab w:val="left" w:pos="567"/>
              </w:tabs>
              <w:spacing w:line="240" w:lineRule="auto"/>
              <w:ind w:right="566"/>
              <w:pPrChange w:id="1802" w:author="AbbVie251" w:date="2025-05-13T09:01:00Z">
                <w:pPr>
                  <w:tabs>
                    <w:tab w:val="clear" w:pos="567"/>
                  </w:tabs>
                  <w:spacing w:line="240" w:lineRule="auto"/>
                </w:pPr>
              </w:pPrChange>
              <w:rPr>
                <w:del w:id="1803" w:author="AbbVie251" w:date="2025-05-13T09:01:00Z"/>
                <w:bCs/>
                <w:lang w:val="nl-NL"/>
              </w:rPr>
            </w:pPr>
            <w:del w:id="1804" w:author="AbbVie251" w:date="2025-05-13T09:01:00Z">
              <w:r w:rsidRPr="00D53144">
                <w:rPr>
                  <w:bCs/>
                  <w:lang w:val="nl-NL"/>
                </w:rPr>
                <w:delText>Evenwichtsorgaan- en ooraandoeningen</w:delText>
              </w:r>
            </w:del>
          </w:p>
        </w:tc>
        <w:tc>
          <w:tcPr>
            <w:tcW w:w="1655" w:type="dxa"/>
          </w:tcPr>
          <w:p w:rsidR="0045356E" w:rsidRPr="00D53144" w14:paraId="6795FB78" w14:textId="5EA08446">
            <w:pPr>
              <w:tabs>
                <w:tab w:val="left" w:pos="567"/>
              </w:tabs>
              <w:spacing w:line="240" w:lineRule="auto"/>
              <w:ind w:right="566"/>
              <w:pPrChange w:id="1805" w:author="AbbVie251" w:date="2025-05-13T09:01:00Z">
                <w:pPr>
                  <w:tabs>
                    <w:tab w:val="clear" w:pos="567"/>
                  </w:tabs>
                  <w:spacing w:line="240" w:lineRule="auto"/>
                </w:pPr>
              </w:pPrChange>
              <w:rPr>
                <w:del w:id="1806" w:author="AbbVie251" w:date="2025-05-13T09:01:00Z"/>
                <w:bCs/>
                <w:lang w:val="nl-NL"/>
              </w:rPr>
            </w:pPr>
            <w:del w:id="1807" w:author="AbbVie251" w:date="2025-05-13T09:01:00Z">
              <w:r w:rsidRPr="00D53144">
                <w:rPr>
                  <w:bCs/>
                  <w:lang w:val="nl-NL"/>
                </w:rPr>
                <w:delText>vaak</w:delText>
              </w:r>
            </w:del>
          </w:p>
          <w:p w:rsidR="0045356E" w:rsidRPr="00D53144" w14:paraId="7FDD1BE2" w14:textId="4EFF6D83">
            <w:pPr>
              <w:tabs>
                <w:tab w:val="left" w:pos="567"/>
              </w:tabs>
              <w:spacing w:line="240" w:lineRule="auto"/>
              <w:ind w:right="566"/>
              <w:pPrChange w:id="1808" w:author="AbbVie251" w:date="2025-05-13T09:01:00Z">
                <w:pPr>
                  <w:tabs>
                    <w:tab w:val="clear" w:pos="567"/>
                  </w:tabs>
                  <w:spacing w:line="240" w:lineRule="auto"/>
                </w:pPr>
              </w:pPrChange>
              <w:rPr>
                <w:del w:id="1809" w:author="AbbVie251" w:date="2025-05-13T09:01:00Z"/>
                <w:bCs/>
                <w:lang w:val="nl-NL"/>
              </w:rPr>
            </w:pPr>
          </w:p>
        </w:tc>
        <w:tc>
          <w:tcPr>
            <w:tcW w:w="4318" w:type="dxa"/>
          </w:tcPr>
          <w:p w:rsidR="0045356E" w:rsidRPr="00D53144" w14:paraId="60839F84" w14:textId="34069F15">
            <w:pPr>
              <w:tabs>
                <w:tab w:val="left" w:pos="567"/>
              </w:tabs>
              <w:spacing w:line="240" w:lineRule="auto"/>
              <w:ind w:right="566"/>
              <w:pPrChange w:id="1810" w:author="AbbVie251" w:date="2025-05-13T09:01:00Z">
                <w:pPr>
                  <w:tabs>
                    <w:tab w:val="clear" w:pos="567"/>
                  </w:tabs>
                  <w:spacing w:line="240" w:lineRule="auto"/>
                </w:pPr>
              </w:pPrChange>
              <w:rPr>
                <w:del w:id="1811" w:author="AbbVie251" w:date="2025-05-13T09:01:00Z"/>
                <w:bCs/>
                <w:lang w:val="nl-NL"/>
              </w:rPr>
            </w:pPr>
            <w:del w:id="1812" w:author="AbbVie251" w:date="2025-05-13T09:01:00Z">
              <w:r w:rsidRPr="00D53144">
                <w:rPr>
                  <w:bCs/>
                  <w:lang w:val="nl-NL"/>
                </w:rPr>
                <w:delText>draaiduizeligheid</w:delText>
              </w:r>
            </w:del>
          </w:p>
          <w:p w:rsidR="0045356E" w:rsidRPr="00D53144" w14:paraId="348B72E1" w14:textId="7D11C89C">
            <w:pPr>
              <w:tabs>
                <w:tab w:val="left" w:pos="567"/>
              </w:tabs>
              <w:spacing w:line="240" w:lineRule="auto"/>
              <w:ind w:right="566"/>
              <w:pPrChange w:id="1813" w:author="AbbVie251" w:date="2025-05-13T09:01:00Z">
                <w:pPr>
                  <w:tabs>
                    <w:tab w:val="clear" w:pos="567"/>
                  </w:tabs>
                  <w:spacing w:line="240" w:lineRule="auto"/>
                </w:pPr>
              </w:pPrChange>
              <w:rPr>
                <w:del w:id="1814" w:author="AbbVie251" w:date="2025-05-13T09:01:00Z"/>
                <w:bCs/>
                <w:lang w:val="nl-NL"/>
              </w:rPr>
            </w:pPr>
          </w:p>
        </w:tc>
      </w:tr>
      <w:tr w14:paraId="357D201B" w14:textId="5236788F" w:rsidTr="00715A0F">
        <w:tblPrEx>
          <w:tblW w:w="0" w:type="auto"/>
          <w:tblLook w:val="00A0"/>
        </w:tblPrEx>
        <w:trPr>
          <w:del w:id="1815" w:author="AbbVie251" w:date="2025-05-13T09:01:00Z"/>
        </w:trPr>
        <w:tc>
          <w:tcPr>
            <w:tcW w:w="3088" w:type="dxa"/>
            <w:vMerge/>
          </w:tcPr>
          <w:p w:rsidR="0045356E" w:rsidRPr="00D53144" w14:paraId="26DB52B5" w14:textId="676EC020">
            <w:pPr>
              <w:tabs>
                <w:tab w:val="left" w:pos="567"/>
              </w:tabs>
              <w:spacing w:line="240" w:lineRule="auto"/>
              <w:ind w:right="566"/>
              <w:pPrChange w:id="1816" w:author="AbbVie251" w:date="2025-05-13T09:01:00Z">
                <w:pPr>
                  <w:tabs>
                    <w:tab w:val="clear" w:pos="567"/>
                  </w:tabs>
                  <w:spacing w:line="240" w:lineRule="auto"/>
                </w:pPr>
              </w:pPrChange>
              <w:rPr>
                <w:del w:id="1817" w:author="AbbVie251" w:date="2025-05-13T09:01:00Z"/>
                <w:bCs/>
                <w:lang w:val="nl-NL"/>
              </w:rPr>
            </w:pPr>
          </w:p>
        </w:tc>
        <w:tc>
          <w:tcPr>
            <w:tcW w:w="1655" w:type="dxa"/>
          </w:tcPr>
          <w:p w:rsidR="0045356E" w:rsidRPr="00D53144" w14:paraId="4700B1AF" w14:textId="4B9756ED">
            <w:pPr>
              <w:tabs>
                <w:tab w:val="left" w:pos="567"/>
              </w:tabs>
              <w:spacing w:line="240" w:lineRule="auto"/>
              <w:ind w:right="566"/>
              <w:pPrChange w:id="1818" w:author="AbbVie251" w:date="2025-05-13T09:01:00Z">
                <w:pPr>
                  <w:tabs>
                    <w:tab w:val="clear" w:pos="567"/>
                  </w:tabs>
                  <w:spacing w:line="240" w:lineRule="auto"/>
                </w:pPr>
              </w:pPrChange>
              <w:rPr>
                <w:del w:id="1819" w:author="AbbVie251" w:date="2025-05-13T09:01:00Z"/>
                <w:bCs/>
                <w:lang w:val="nl-NL"/>
              </w:rPr>
            </w:pPr>
            <w:del w:id="1820" w:author="AbbVie251" w:date="2025-05-13T09:01:00Z">
              <w:r w:rsidRPr="00D53144">
                <w:rPr>
                  <w:bCs/>
                  <w:lang w:val="nl-NL"/>
                </w:rPr>
                <w:delText>soms</w:delText>
              </w:r>
            </w:del>
          </w:p>
        </w:tc>
        <w:tc>
          <w:tcPr>
            <w:tcW w:w="4318" w:type="dxa"/>
          </w:tcPr>
          <w:p w:rsidR="0045356E" w:rsidRPr="00D53144" w14:paraId="00AD6ECE" w14:textId="658E12A1">
            <w:pPr>
              <w:tabs>
                <w:tab w:val="left" w:pos="567"/>
              </w:tabs>
              <w:spacing w:line="240" w:lineRule="auto"/>
              <w:ind w:right="566"/>
              <w:pPrChange w:id="1821" w:author="AbbVie251" w:date="2025-05-13T09:01:00Z">
                <w:pPr>
                  <w:tabs>
                    <w:tab w:val="clear" w:pos="567"/>
                  </w:tabs>
                  <w:spacing w:line="240" w:lineRule="auto"/>
                </w:pPr>
              </w:pPrChange>
              <w:rPr>
                <w:del w:id="1822" w:author="AbbVie251" w:date="2025-05-13T09:01:00Z"/>
                <w:bCs/>
                <w:lang w:val="nl-NL"/>
              </w:rPr>
            </w:pPr>
            <w:del w:id="1823" w:author="AbbVie251" w:date="2025-05-13T09:01:00Z">
              <w:r w:rsidRPr="00D53144">
                <w:rPr>
                  <w:bCs/>
                  <w:lang w:val="nl-NL"/>
                </w:rPr>
                <w:delText xml:space="preserve">doofheid, </w:delText>
              </w:r>
            </w:del>
          </w:p>
          <w:p w:rsidR="0045356E" w:rsidRPr="00D53144" w14:paraId="18807B5A" w14:textId="03C4ED52">
            <w:pPr>
              <w:tabs>
                <w:tab w:val="left" w:pos="567"/>
              </w:tabs>
              <w:spacing w:line="240" w:lineRule="auto"/>
              <w:ind w:right="566"/>
              <w:pPrChange w:id="1824" w:author="AbbVie251" w:date="2025-05-13T09:01:00Z">
                <w:pPr>
                  <w:tabs>
                    <w:tab w:val="clear" w:pos="567"/>
                  </w:tabs>
                  <w:spacing w:line="240" w:lineRule="auto"/>
                </w:pPr>
              </w:pPrChange>
              <w:rPr>
                <w:del w:id="1825" w:author="AbbVie251" w:date="2025-05-13T09:01:00Z"/>
                <w:bCs/>
                <w:lang w:val="nl-NL"/>
              </w:rPr>
            </w:pPr>
            <w:del w:id="1826" w:author="AbbVie251" w:date="2025-05-13T09:01:00Z">
              <w:r w:rsidRPr="00D53144">
                <w:rPr>
                  <w:bCs/>
                  <w:lang w:val="nl-NL"/>
                </w:rPr>
                <w:delText>tinnitus</w:delText>
              </w:r>
            </w:del>
          </w:p>
          <w:p w:rsidR="0045356E" w:rsidRPr="00D53144" w14:paraId="1408ED1D" w14:textId="34D10841">
            <w:pPr>
              <w:tabs>
                <w:tab w:val="left" w:pos="567"/>
              </w:tabs>
              <w:spacing w:line="240" w:lineRule="auto"/>
              <w:ind w:right="566"/>
              <w:pPrChange w:id="1827" w:author="AbbVie251" w:date="2025-05-13T09:01:00Z">
                <w:pPr>
                  <w:tabs>
                    <w:tab w:val="clear" w:pos="567"/>
                  </w:tabs>
                  <w:spacing w:line="240" w:lineRule="auto"/>
                </w:pPr>
              </w:pPrChange>
              <w:rPr>
                <w:del w:id="1828" w:author="AbbVie251" w:date="2025-05-13T09:01:00Z"/>
                <w:bCs/>
                <w:lang w:val="nl-NL"/>
              </w:rPr>
            </w:pPr>
          </w:p>
        </w:tc>
      </w:tr>
      <w:tr w14:paraId="6FEB7682" w14:textId="37CC36FA" w:rsidTr="00715A0F">
        <w:tblPrEx>
          <w:tblW w:w="0" w:type="auto"/>
          <w:tblLook w:val="00A0"/>
        </w:tblPrEx>
        <w:trPr>
          <w:del w:id="1829" w:author="AbbVie251" w:date="2025-05-13T09:01:00Z"/>
        </w:trPr>
        <w:tc>
          <w:tcPr>
            <w:tcW w:w="3088" w:type="dxa"/>
            <w:vMerge w:val="restart"/>
          </w:tcPr>
          <w:p w:rsidR="0045356E" w:rsidRPr="00D53144" w14:paraId="1C456E3C" w14:textId="58F53502">
            <w:pPr>
              <w:tabs>
                <w:tab w:val="left" w:pos="567"/>
              </w:tabs>
              <w:spacing w:line="240" w:lineRule="auto"/>
              <w:ind w:right="566"/>
              <w:pPrChange w:id="1830" w:author="AbbVie251" w:date="2025-05-13T09:01:00Z">
                <w:pPr>
                  <w:tabs>
                    <w:tab w:val="clear" w:pos="567"/>
                  </w:tabs>
                  <w:spacing w:line="240" w:lineRule="auto"/>
                </w:pPr>
              </w:pPrChange>
              <w:rPr>
                <w:del w:id="1831" w:author="AbbVie251" w:date="2025-05-13T09:01:00Z"/>
                <w:bCs/>
                <w:lang w:val="nl-NL"/>
              </w:rPr>
            </w:pPr>
            <w:del w:id="1832" w:author="AbbVie251" w:date="2025-05-13T09:01:00Z">
              <w:r w:rsidRPr="00D53144">
                <w:rPr>
                  <w:bCs/>
                  <w:lang w:val="nl-NL"/>
                </w:rPr>
                <w:delText>Hartaandoeningen*</w:delText>
              </w:r>
            </w:del>
          </w:p>
        </w:tc>
        <w:tc>
          <w:tcPr>
            <w:tcW w:w="1655" w:type="dxa"/>
          </w:tcPr>
          <w:p w:rsidR="0045356E" w:rsidRPr="00D53144" w14:paraId="2EA2BB6E" w14:textId="52CCA274">
            <w:pPr>
              <w:tabs>
                <w:tab w:val="left" w:pos="567"/>
              </w:tabs>
              <w:spacing w:line="240" w:lineRule="auto"/>
              <w:ind w:right="566"/>
              <w:pPrChange w:id="1833" w:author="AbbVie251" w:date="2025-05-13T09:01:00Z">
                <w:pPr>
                  <w:tabs>
                    <w:tab w:val="clear" w:pos="567"/>
                  </w:tabs>
                  <w:spacing w:line="240" w:lineRule="auto"/>
                </w:pPr>
              </w:pPrChange>
              <w:rPr>
                <w:del w:id="1834" w:author="AbbVie251" w:date="2025-05-13T09:01:00Z"/>
                <w:bCs/>
                <w:lang w:val="nl-NL"/>
              </w:rPr>
            </w:pPr>
            <w:del w:id="1835" w:author="AbbVie251" w:date="2025-05-13T09:01:00Z">
              <w:r w:rsidRPr="00D53144">
                <w:rPr>
                  <w:bCs/>
                  <w:lang w:val="nl-NL"/>
                </w:rPr>
                <w:delText>vaak</w:delText>
              </w:r>
            </w:del>
          </w:p>
        </w:tc>
        <w:tc>
          <w:tcPr>
            <w:tcW w:w="4318" w:type="dxa"/>
          </w:tcPr>
          <w:p w:rsidR="0045356E" w:rsidRPr="00D53144" w14:paraId="33FD3750" w14:textId="6682AC5D">
            <w:pPr>
              <w:tabs>
                <w:tab w:val="left" w:pos="567"/>
              </w:tabs>
              <w:spacing w:line="240" w:lineRule="auto"/>
              <w:ind w:right="566"/>
              <w:pPrChange w:id="1836" w:author="AbbVie251" w:date="2025-05-13T09:01:00Z">
                <w:pPr>
                  <w:tabs>
                    <w:tab w:val="clear" w:pos="567"/>
                  </w:tabs>
                  <w:spacing w:line="240" w:lineRule="auto"/>
                </w:pPr>
              </w:pPrChange>
              <w:rPr>
                <w:del w:id="1837" w:author="AbbVie251" w:date="2025-05-13T09:01:00Z"/>
                <w:bCs/>
                <w:lang w:val="nl-NL"/>
              </w:rPr>
            </w:pPr>
            <w:del w:id="1838" w:author="AbbVie251" w:date="2025-05-13T09:01:00Z">
              <w:r w:rsidRPr="00D53144">
                <w:rPr>
                  <w:bCs/>
                  <w:lang w:val="nl-NL"/>
                </w:rPr>
                <w:delText>tachycardie</w:delText>
              </w:r>
            </w:del>
          </w:p>
          <w:p w:rsidR="0045356E" w:rsidRPr="00D53144" w14:paraId="143FD56D" w14:textId="3E1B48FF">
            <w:pPr>
              <w:tabs>
                <w:tab w:val="left" w:pos="567"/>
              </w:tabs>
              <w:spacing w:line="240" w:lineRule="auto"/>
              <w:ind w:right="566"/>
              <w:pPrChange w:id="1839" w:author="AbbVie251" w:date="2025-05-13T09:01:00Z">
                <w:pPr>
                  <w:tabs>
                    <w:tab w:val="clear" w:pos="567"/>
                  </w:tabs>
                  <w:spacing w:line="240" w:lineRule="auto"/>
                </w:pPr>
              </w:pPrChange>
              <w:rPr>
                <w:del w:id="1840" w:author="AbbVie251" w:date="2025-05-13T09:01:00Z"/>
                <w:bCs/>
                <w:lang w:val="nl-NL"/>
              </w:rPr>
            </w:pPr>
          </w:p>
        </w:tc>
      </w:tr>
      <w:tr w14:paraId="6EA5DF32" w14:textId="6F2F1668" w:rsidTr="00715A0F">
        <w:tblPrEx>
          <w:tblW w:w="0" w:type="auto"/>
          <w:tblLook w:val="00A0"/>
        </w:tblPrEx>
        <w:trPr>
          <w:del w:id="1841" w:author="AbbVie251" w:date="2025-05-13T09:01:00Z"/>
        </w:trPr>
        <w:tc>
          <w:tcPr>
            <w:tcW w:w="3088" w:type="dxa"/>
            <w:vMerge/>
          </w:tcPr>
          <w:p w:rsidR="0045356E" w:rsidRPr="00D53144" w14:paraId="372E571B" w14:textId="3065F494">
            <w:pPr>
              <w:tabs>
                <w:tab w:val="left" w:pos="567"/>
              </w:tabs>
              <w:spacing w:line="240" w:lineRule="auto"/>
              <w:ind w:right="566"/>
              <w:pPrChange w:id="1842" w:author="AbbVie251" w:date="2025-05-13T09:01:00Z">
                <w:pPr>
                  <w:tabs>
                    <w:tab w:val="clear" w:pos="567"/>
                  </w:tabs>
                  <w:spacing w:line="240" w:lineRule="auto"/>
                </w:pPr>
              </w:pPrChange>
              <w:rPr>
                <w:del w:id="1843" w:author="AbbVie251" w:date="2025-05-13T09:01:00Z"/>
                <w:bCs/>
                <w:lang w:val="nl-NL"/>
              </w:rPr>
            </w:pPr>
          </w:p>
        </w:tc>
        <w:tc>
          <w:tcPr>
            <w:tcW w:w="1655" w:type="dxa"/>
          </w:tcPr>
          <w:p w:rsidR="0045356E" w:rsidRPr="00D53144" w14:paraId="07D086A5" w14:textId="7BE161ED">
            <w:pPr>
              <w:tabs>
                <w:tab w:val="left" w:pos="567"/>
              </w:tabs>
              <w:spacing w:line="240" w:lineRule="auto"/>
              <w:ind w:right="566"/>
              <w:pPrChange w:id="1844" w:author="AbbVie251" w:date="2025-05-13T09:01:00Z">
                <w:pPr>
                  <w:tabs>
                    <w:tab w:val="clear" w:pos="567"/>
                  </w:tabs>
                  <w:spacing w:line="240" w:lineRule="auto"/>
                </w:pPr>
              </w:pPrChange>
              <w:rPr>
                <w:del w:id="1845" w:author="AbbVie251" w:date="2025-05-13T09:01:00Z"/>
                <w:bCs/>
                <w:lang w:val="nl-NL"/>
              </w:rPr>
            </w:pPr>
            <w:del w:id="1846" w:author="AbbVie251" w:date="2025-05-13T09:01:00Z">
              <w:r w:rsidRPr="00D53144">
                <w:rPr>
                  <w:bCs/>
                  <w:lang w:val="nl-NL"/>
                </w:rPr>
                <w:delText>soms</w:delText>
              </w:r>
            </w:del>
          </w:p>
        </w:tc>
        <w:tc>
          <w:tcPr>
            <w:tcW w:w="4318" w:type="dxa"/>
          </w:tcPr>
          <w:p w:rsidR="0045356E" w:rsidRPr="00D53144" w14:paraId="65CA27A1" w14:textId="4B2B5CD8">
            <w:pPr>
              <w:tabs>
                <w:tab w:val="left" w:pos="567"/>
              </w:tabs>
              <w:spacing w:line="240" w:lineRule="auto"/>
              <w:ind w:right="566"/>
              <w:pPrChange w:id="1847" w:author="AbbVie251" w:date="2025-05-13T09:01:00Z">
                <w:pPr>
                  <w:tabs>
                    <w:tab w:val="clear" w:pos="567"/>
                  </w:tabs>
                  <w:spacing w:line="240" w:lineRule="auto"/>
                </w:pPr>
              </w:pPrChange>
              <w:rPr>
                <w:del w:id="1848" w:author="AbbVie251" w:date="2025-05-13T09:01:00Z"/>
                <w:bCs/>
                <w:lang w:val="nl-NL"/>
              </w:rPr>
            </w:pPr>
            <w:del w:id="1849" w:author="AbbVie251" w:date="2025-05-13T09:01:00Z">
              <w:r w:rsidRPr="00D53144">
                <w:rPr>
                  <w:bCs/>
                  <w:lang w:val="nl-NL"/>
                </w:rPr>
                <w:delText>myocardinfarct</w:delText>
              </w:r>
            </w:del>
            <w:del w:id="1850" w:author="AbbVie251" w:date="2025-05-13T09:01:00Z">
              <w:r w:rsidRPr="00D53144">
                <w:rPr>
                  <w:bCs/>
                  <w:vertAlign w:val="superscript"/>
                  <w:lang w:val="nl-NL"/>
                </w:rPr>
                <w:delText>1)</w:delText>
              </w:r>
            </w:del>
            <w:del w:id="1851" w:author="AbbVie251" w:date="2025-05-13T09:01:00Z">
              <w:r w:rsidRPr="00D53144">
                <w:rPr>
                  <w:bCs/>
                  <w:lang w:val="nl-NL"/>
                </w:rPr>
                <w:delText xml:space="preserve">, </w:delText>
              </w:r>
            </w:del>
          </w:p>
          <w:p w:rsidR="0045356E" w:rsidRPr="00D53144" w14:paraId="175F3477" w14:textId="5A9415FA">
            <w:pPr>
              <w:tabs>
                <w:tab w:val="left" w:pos="567"/>
              </w:tabs>
              <w:spacing w:line="240" w:lineRule="auto"/>
              <w:ind w:right="566"/>
              <w:pPrChange w:id="1852" w:author="AbbVie251" w:date="2025-05-13T09:01:00Z">
                <w:pPr>
                  <w:tabs>
                    <w:tab w:val="clear" w:pos="567"/>
                  </w:tabs>
                  <w:spacing w:line="240" w:lineRule="auto"/>
                </w:pPr>
              </w:pPrChange>
              <w:rPr>
                <w:del w:id="1853" w:author="AbbVie251" w:date="2025-05-13T09:01:00Z"/>
                <w:bCs/>
                <w:lang w:val="nl-NL"/>
              </w:rPr>
            </w:pPr>
            <w:del w:id="1854" w:author="AbbVie251" w:date="2025-05-13T09:01:00Z">
              <w:r w:rsidRPr="00D53144">
                <w:rPr>
                  <w:bCs/>
                  <w:lang w:val="nl-NL"/>
                </w:rPr>
                <w:delText xml:space="preserve">aritmieën, </w:delText>
              </w:r>
            </w:del>
          </w:p>
          <w:p w:rsidR="0045356E" w:rsidRPr="00D53144" w14:paraId="3A6C7F10" w14:textId="128E2100">
            <w:pPr>
              <w:tabs>
                <w:tab w:val="left" w:pos="567"/>
              </w:tabs>
              <w:spacing w:line="240" w:lineRule="auto"/>
              <w:ind w:right="566"/>
              <w:pPrChange w:id="1855" w:author="AbbVie251" w:date="2025-05-13T09:01:00Z">
                <w:pPr>
                  <w:tabs>
                    <w:tab w:val="clear" w:pos="567"/>
                  </w:tabs>
                  <w:spacing w:line="240" w:lineRule="auto"/>
                </w:pPr>
              </w:pPrChange>
              <w:rPr>
                <w:del w:id="1856" w:author="AbbVie251" w:date="2025-05-13T09:01:00Z"/>
                <w:bCs/>
                <w:lang w:val="nl-NL"/>
              </w:rPr>
            </w:pPr>
            <w:del w:id="1857" w:author="AbbVie251" w:date="2025-05-13T09:01:00Z">
              <w:r w:rsidRPr="00D53144">
                <w:rPr>
                  <w:bCs/>
                  <w:lang w:val="nl-NL"/>
                </w:rPr>
                <w:delText>congestief hartfalen</w:delText>
              </w:r>
            </w:del>
          </w:p>
          <w:p w:rsidR="0045356E" w:rsidRPr="00D53144" w14:paraId="6F536DBD" w14:textId="7194A948">
            <w:pPr>
              <w:tabs>
                <w:tab w:val="left" w:pos="567"/>
              </w:tabs>
              <w:spacing w:line="240" w:lineRule="auto"/>
              <w:ind w:right="566"/>
              <w:pPrChange w:id="1858" w:author="AbbVie251" w:date="2025-05-13T09:01:00Z">
                <w:pPr>
                  <w:tabs>
                    <w:tab w:val="clear" w:pos="567"/>
                  </w:tabs>
                  <w:spacing w:line="240" w:lineRule="auto"/>
                </w:pPr>
              </w:pPrChange>
              <w:rPr>
                <w:del w:id="1859" w:author="AbbVie251" w:date="2025-05-13T09:01:00Z"/>
                <w:bCs/>
                <w:lang w:val="nl-NL"/>
              </w:rPr>
            </w:pPr>
          </w:p>
        </w:tc>
      </w:tr>
      <w:tr w14:paraId="39742B82" w14:textId="143BFF04" w:rsidTr="00715A0F">
        <w:tblPrEx>
          <w:tblW w:w="0" w:type="auto"/>
          <w:tblLook w:val="00A0"/>
        </w:tblPrEx>
        <w:trPr>
          <w:del w:id="1860" w:author="AbbVie251" w:date="2025-05-13T09:01:00Z"/>
        </w:trPr>
        <w:tc>
          <w:tcPr>
            <w:tcW w:w="3088" w:type="dxa"/>
            <w:vMerge/>
          </w:tcPr>
          <w:p w:rsidR="0045356E" w:rsidRPr="00D53144" w14:paraId="6C7084D0" w14:textId="7C7B794E">
            <w:pPr>
              <w:tabs>
                <w:tab w:val="left" w:pos="567"/>
              </w:tabs>
              <w:spacing w:line="240" w:lineRule="auto"/>
              <w:ind w:right="566"/>
              <w:pPrChange w:id="1861" w:author="AbbVie251" w:date="2025-05-13T09:01:00Z">
                <w:pPr>
                  <w:tabs>
                    <w:tab w:val="clear" w:pos="567"/>
                  </w:tabs>
                  <w:spacing w:line="240" w:lineRule="auto"/>
                </w:pPr>
              </w:pPrChange>
              <w:rPr>
                <w:del w:id="1862" w:author="AbbVie251" w:date="2025-05-13T09:01:00Z"/>
                <w:bCs/>
                <w:lang w:val="nl-NL"/>
              </w:rPr>
            </w:pPr>
          </w:p>
        </w:tc>
        <w:tc>
          <w:tcPr>
            <w:tcW w:w="1655" w:type="dxa"/>
          </w:tcPr>
          <w:p w:rsidR="0045356E" w:rsidRPr="00D53144" w14:paraId="33A3FEF3" w14:textId="4A38689A">
            <w:pPr>
              <w:tabs>
                <w:tab w:val="left" w:pos="567"/>
              </w:tabs>
              <w:spacing w:line="240" w:lineRule="auto"/>
              <w:ind w:right="566"/>
              <w:pPrChange w:id="1863" w:author="AbbVie251" w:date="2025-05-13T09:01:00Z">
                <w:pPr>
                  <w:tabs>
                    <w:tab w:val="clear" w:pos="567"/>
                  </w:tabs>
                  <w:spacing w:line="240" w:lineRule="auto"/>
                </w:pPr>
              </w:pPrChange>
              <w:rPr>
                <w:del w:id="1864" w:author="AbbVie251" w:date="2025-05-13T09:01:00Z"/>
                <w:bCs/>
                <w:lang w:val="nl-NL"/>
              </w:rPr>
            </w:pPr>
            <w:del w:id="1865" w:author="AbbVie251" w:date="2025-05-13T09:01:00Z">
              <w:r w:rsidRPr="00D53144">
                <w:rPr>
                  <w:bCs/>
                  <w:lang w:val="nl-NL"/>
                </w:rPr>
                <w:delText>zelden</w:delText>
              </w:r>
            </w:del>
          </w:p>
        </w:tc>
        <w:tc>
          <w:tcPr>
            <w:tcW w:w="4318" w:type="dxa"/>
          </w:tcPr>
          <w:p w:rsidR="0045356E" w:rsidRPr="00D53144" w14:paraId="35786C98" w14:textId="5129BE2A">
            <w:pPr>
              <w:tabs>
                <w:tab w:val="left" w:pos="567"/>
              </w:tabs>
              <w:spacing w:line="240" w:lineRule="auto"/>
              <w:ind w:right="566"/>
              <w:pPrChange w:id="1866" w:author="AbbVie251" w:date="2025-05-13T09:01:00Z">
                <w:pPr>
                  <w:tabs>
                    <w:tab w:val="clear" w:pos="567"/>
                  </w:tabs>
                  <w:spacing w:line="240" w:lineRule="auto"/>
                </w:pPr>
              </w:pPrChange>
              <w:rPr>
                <w:del w:id="1867" w:author="AbbVie251" w:date="2025-05-13T09:01:00Z"/>
                <w:bCs/>
                <w:lang w:val="nl-NL"/>
              </w:rPr>
            </w:pPr>
            <w:del w:id="1868" w:author="AbbVie251" w:date="2025-05-13T09:01:00Z">
              <w:r w:rsidRPr="00D53144">
                <w:rPr>
                  <w:bCs/>
                  <w:lang w:val="nl-NL"/>
                </w:rPr>
                <w:delText>hartstilstand</w:delText>
              </w:r>
            </w:del>
          </w:p>
          <w:p w:rsidR="0045356E" w:rsidRPr="00D53144" w14:paraId="67EAE586" w14:textId="49712241">
            <w:pPr>
              <w:tabs>
                <w:tab w:val="left" w:pos="567"/>
              </w:tabs>
              <w:spacing w:line="240" w:lineRule="auto"/>
              <w:ind w:right="566"/>
              <w:pPrChange w:id="1869" w:author="AbbVie251" w:date="2025-05-13T09:01:00Z">
                <w:pPr>
                  <w:tabs>
                    <w:tab w:val="clear" w:pos="567"/>
                  </w:tabs>
                  <w:spacing w:line="240" w:lineRule="auto"/>
                </w:pPr>
              </w:pPrChange>
              <w:rPr>
                <w:del w:id="1870" w:author="AbbVie251" w:date="2025-05-13T09:01:00Z"/>
                <w:bCs/>
                <w:lang w:val="nl-NL"/>
              </w:rPr>
            </w:pPr>
          </w:p>
        </w:tc>
      </w:tr>
      <w:tr w14:paraId="4DC34BE7" w14:textId="6A2EB482" w:rsidTr="00715A0F">
        <w:tblPrEx>
          <w:tblW w:w="0" w:type="auto"/>
          <w:tblLook w:val="00A0"/>
        </w:tblPrEx>
        <w:trPr>
          <w:del w:id="1871" w:author="AbbVie251" w:date="2025-05-13T09:01:00Z"/>
        </w:trPr>
        <w:tc>
          <w:tcPr>
            <w:tcW w:w="3088" w:type="dxa"/>
            <w:vMerge w:val="restart"/>
          </w:tcPr>
          <w:p w:rsidR="0045356E" w:rsidRPr="00D53144" w14:paraId="38B5EE4C" w14:textId="5B7CA329">
            <w:pPr>
              <w:tabs>
                <w:tab w:val="left" w:pos="567"/>
              </w:tabs>
              <w:spacing w:line="240" w:lineRule="auto"/>
              <w:ind w:right="566"/>
              <w:pPrChange w:id="1872" w:author="AbbVie251" w:date="2025-05-13T09:01:00Z">
                <w:pPr>
                  <w:tabs>
                    <w:tab w:val="clear" w:pos="567"/>
                  </w:tabs>
                  <w:spacing w:line="240" w:lineRule="auto"/>
                </w:pPr>
              </w:pPrChange>
              <w:rPr>
                <w:del w:id="1873" w:author="AbbVie251" w:date="2025-05-13T09:01:00Z"/>
                <w:bCs/>
                <w:lang w:val="nl-NL"/>
              </w:rPr>
            </w:pPr>
            <w:del w:id="1874" w:author="AbbVie251" w:date="2025-05-13T09:01:00Z">
              <w:r w:rsidRPr="00D53144">
                <w:rPr>
                  <w:bCs/>
                  <w:lang w:val="nl-NL"/>
                </w:rPr>
                <w:delText>Bloedvataandoeningen</w:delText>
              </w:r>
            </w:del>
          </w:p>
        </w:tc>
        <w:tc>
          <w:tcPr>
            <w:tcW w:w="1655" w:type="dxa"/>
          </w:tcPr>
          <w:p w:rsidR="0045356E" w:rsidRPr="00D53144" w14:paraId="3683ABCE" w14:textId="3BA26031">
            <w:pPr>
              <w:tabs>
                <w:tab w:val="left" w:pos="567"/>
              </w:tabs>
              <w:spacing w:line="240" w:lineRule="auto"/>
              <w:ind w:right="566"/>
              <w:pPrChange w:id="1875" w:author="AbbVie251" w:date="2025-05-13T09:01:00Z">
                <w:pPr>
                  <w:tabs>
                    <w:tab w:val="clear" w:pos="567"/>
                  </w:tabs>
                  <w:spacing w:line="240" w:lineRule="auto"/>
                </w:pPr>
              </w:pPrChange>
              <w:rPr>
                <w:del w:id="1876" w:author="AbbVie251" w:date="2025-05-13T09:01:00Z"/>
                <w:bCs/>
                <w:lang w:val="nl-NL"/>
              </w:rPr>
            </w:pPr>
            <w:del w:id="1877" w:author="AbbVie251" w:date="2025-05-13T09:01:00Z">
              <w:r w:rsidRPr="00D53144">
                <w:rPr>
                  <w:bCs/>
                  <w:lang w:val="nl-NL"/>
                </w:rPr>
                <w:delText>vaak</w:delText>
              </w:r>
            </w:del>
          </w:p>
        </w:tc>
        <w:tc>
          <w:tcPr>
            <w:tcW w:w="4318" w:type="dxa"/>
          </w:tcPr>
          <w:p w:rsidR="0045356E" w:rsidRPr="00D53144" w14:paraId="7462E1A3" w14:textId="40CBB888">
            <w:pPr>
              <w:tabs>
                <w:tab w:val="left" w:pos="567"/>
              </w:tabs>
              <w:spacing w:line="240" w:lineRule="auto"/>
              <w:ind w:right="566"/>
              <w:pPrChange w:id="1878" w:author="AbbVie251" w:date="2025-05-13T09:01:00Z">
                <w:pPr>
                  <w:tabs>
                    <w:tab w:val="clear" w:pos="567"/>
                  </w:tabs>
                  <w:spacing w:line="240" w:lineRule="auto"/>
                </w:pPr>
              </w:pPrChange>
              <w:rPr>
                <w:del w:id="1879" w:author="AbbVie251" w:date="2025-05-13T09:01:00Z"/>
                <w:bCs/>
                <w:lang w:val="nl-NL"/>
              </w:rPr>
            </w:pPr>
            <w:del w:id="1880" w:author="AbbVie251" w:date="2025-05-13T09:01:00Z">
              <w:r w:rsidRPr="00D53144">
                <w:rPr>
                  <w:bCs/>
                  <w:lang w:val="nl-NL"/>
                </w:rPr>
                <w:delText xml:space="preserve">hypertensie, </w:delText>
              </w:r>
            </w:del>
          </w:p>
          <w:p w:rsidR="0045356E" w:rsidRPr="00D53144" w14:paraId="10772853" w14:textId="7279F7C8">
            <w:pPr>
              <w:tabs>
                <w:tab w:val="left" w:pos="567"/>
              </w:tabs>
              <w:spacing w:line="240" w:lineRule="auto"/>
              <w:ind w:right="566"/>
              <w:pPrChange w:id="1881" w:author="AbbVie251" w:date="2025-05-13T09:01:00Z">
                <w:pPr>
                  <w:tabs>
                    <w:tab w:val="clear" w:pos="567"/>
                  </w:tabs>
                  <w:spacing w:line="240" w:lineRule="auto"/>
                </w:pPr>
              </w:pPrChange>
              <w:rPr>
                <w:del w:id="1882" w:author="AbbVie251" w:date="2025-05-13T09:01:00Z"/>
                <w:bCs/>
                <w:lang w:val="nl-NL"/>
              </w:rPr>
            </w:pPr>
            <w:del w:id="1883" w:author="AbbVie251" w:date="2025-05-13T09:01:00Z">
              <w:r w:rsidRPr="00D53144">
                <w:rPr>
                  <w:bCs/>
                  <w:lang w:val="nl-NL"/>
                </w:rPr>
                <w:delText xml:space="preserve">blozen, </w:delText>
              </w:r>
            </w:del>
          </w:p>
          <w:p w:rsidR="0045356E" w:rsidRPr="00D53144" w14:paraId="4652A03D" w14:textId="0F985D9B">
            <w:pPr>
              <w:tabs>
                <w:tab w:val="left" w:pos="567"/>
              </w:tabs>
              <w:spacing w:line="240" w:lineRule="auto"/>
              <w:ind w:right="566"/>
              <w:pPrChange w:id="1884" w:author="AbbVie251" w:date="2025-05-13T09:01:00Z">
                <w:pPr>
                  <w:tabs>
                    <w:tab w:val="clear" w:pos="567"/>
                  </w:tabs>
                  <w:spacing w:line="240" w:lineRule="auto"/>
                </w:pPr>
              </w:pPrChange>
              <w:rPr>
                <w:del w:id="1885" w:author="AbbVie251" w:date="2025-05-13T09:01:00Z"/>
                <w:bCs/>
                <w:lang w:val="nl-NL"/>
              </w:rPr>
            </w:pPr>
            <w:del w:id="1886" w:author="AbbVie251" w:date="2025-05-13T09:01:00Z">
              <w:r w:rsidRPr="00D53144">
                <w:rPr>
                  <w:bCs/>
                  <w:lang w:val="nl-NL"/>
                </w:rPr>
                <w:delText>hematoom</w:delText>
              </w:r>
            </w:del>
          </w:p>
          <w:p w:rsidR="0045356E" w:rsidRPr="00D53144" w14:paraId="6ADA24D1" w14:textId="634BB369">
            <w:pPr>
              <w:tabs>
                <w:tab w:val="left" w:pos="567"/>
              </w:tabs>
              <w:spacing w:line="240" w:lineRule="auto"/>
              <w:ind w:right="566"/>
              <w:pPrChange w:id="1887" w:author="AbbVie251" w:date="2025-05-13T09:01:00Z">
                <w:pPr>
                  <w:tabs>
                    <w:tab w:val="clear" w:pos="567"/>
                  </w:tabs>
                  <w:spacing w:line="240" w:lineRule="auto"/>
                </w:pPr>
              </w:pPrChange>
              <w:rPr>
                <w:del w:id="1888" w:author="AbbVie251" w:date="2025-05-13T09:01:00Z"/>
                <w:bCs/>
                <w:lang w:val="nl-NL"/>
              </w:rPr>
            </w:pPr>
          </w:p>
        </w:tc>
      </w:tr>
      <w:tr w14:paraId="3CA2122F" w14:textId="01F6950F" w:rsidTr="00715A0F">
        <w:tblPrEx>
          <w:tblW w:w="0" w:type="auto"/>
          <w:tblLook w:val="00A0"/>
        </w:tblPrEx>
        <w:trPr>
          <w:del w:id="1889" w:author="AbbVie251" w:date="2025-05-13T09:01:00Z"/>
        </w:trPr>
        <w:tc>
          <w:tcPr>
            <w:tcW w:w="3088" w:type="dxa"/>
            <w:vMerge/>
          </w:tcPr>
          <w:p w:rsidR="0045356E" w:rsidRPr="00D53144" w14:paraId="5843BEFF" w14:textId="1CCFD89D">
            <w:pPr>
              <w:tabs>
                <w:tab w:val="left" w:pos="567"/>
              </w:tabs>
              <w:spacing w:line="240" w:lineRule="auto"/>
              <w:ind w:right="566"/>
              <w:pPrChange w:id="1890" w:author="AbbVie251" w:date="2025-05-13T09:01:00Z">
                <w:pPr>
                  <w:tabs>
                    <w:tab w:val="clear" w:pos="567"/>
                  </w:tabs>
                  <w:spacing w:line="240" w:lineRule="auto"/>
                </w:pPr>
              </w:pPrChange>
              <w:rPr>
                <w:del w:id="1891" w:author="AbbVie251" w:date="2025-05-13T09:01:00Z"/>
                <w:bCs/>
                <w:lang w:val="nl-NL"/>
              </w:rPr>
            </w:pPr>
          </w:p>
        </w:tc>
        <w:tc>
          <w:tcPr>
            <w:tcW w:w="1655" w:type="dxa"/>
          </w:tcPr>
          <w:p w:rsidR="0045356E" w:rsidRPr="00D53144" w14:paraId="3A0333EC" w14:textId="13098C32">
            <w:pPr>
              <w:tabs>
                <w:tab w:val="left" w:pos="567"/>
              </w:tabs>
              <w:spacing w:line="240" w:lineRule="auto"/>
              <w:ind w:right="566"/>
              <w:pPrChange w:id="1892" w:author="AbbVie251" w:date="2025-05-13T09:01:00Z">
                <w:pPr>
                  <w:tabs>
                    <w:tab w:val="clear" w:pos="567"/>
                  </w:tabs>
                  <w:spacing w:line="240" w:lineRule="auto"/>
                </w:pPr>
              </w:pPrChange>
              <w:rPr>
                <w:del w:id="1893" w:author="AbbVie251" w:date="2025-05-13T09:01:00Z"/>
                <w:bCs/>
                <w:lang w:val="nl-NL"/>
              </w:rPr>
            </w:pPr>
            <w:del w:id="1894" w:author="AbbVie251" w:date="2025-05-13T09:01:00Z">
              <w:r w:rsidRPr="00D53144">
                <w:rPr>
                  <w:bCs/>
                  <w:lang w:val="nl-NL"/>
                </w:rPr>
                <w:delText>soms</w:delText>
              </w:r>
            </w:del>
          </w:p>
        </w:tc>
        <w:tc>
          <w:tcPr>
            <w:tcW w:w="4318" w:type="dxa"/>
          </w:tcPr>
          <w:p w:rsidR="0045356E" w:rsidRPr="00D53144" w14:paraId="27EBC52B" w14:textId="62882AAA">
            <w:pPr>
              <w:tabs>
                <w:tab w:val="left" w:pos="567"/>
              </w:tabs>
              <w:spacing w:line="240" w:lineRule="auto"/>
              <w:ind w:right="566"/>
              <w:pPrChange w:id="1895" w:author="AbbVie251" w:date="2025-05-13T09:01:00Z">
                <w:pPr>
                  <w:tabs>
                    <w:tab w:val="clear" w:pos="567"/>
                  </w:tabs>
                  <w:spacing w:line="240" w:lineRule="auto"/>
                </w:pPr>
              </w:pPrChange>
              <w:rPr>
                <w:del w:id="1896" w:author="AbbVie251" w:date="2025-05-13T09:01:00Z"/>
                <w:bCs/>
                <w:lang w:val="nl-NL"/>
              </w:rPr>
            </w:pPr>
            <w:del w:id="1897" w:author="AbbVie251" w:date="2025-05-13T09:01:00Z">
              <w:r w:rsidRPr="00D53144">
                <w:rPr>
                  <w:bCs/>
                  <w:lang w:val="nl-NL"/>
                </w:rPr>
                <w:delText xml:space="preserve">aneurysma aortae, </w:delText>
              </w:r>
            </w:del>
          </w:p>
          <w:p w:rsidR="0045356E" w:rsidRPr="00D53144" w14:paraId="1AF7D3B2" w14:textId="640D4C14">
            <w:pPr>
              <w:tabs>
                <w:tab w:val="left" w:pos="567"/>
              </w:tabs>
              <w:spacing w:line="240" w:lineRule="auto"/>
              <w:ind w:right="566"/>
              <w:pPrChange w:id="1898" w:author="AbbVie251" w:date="2025-05-13T09:01:00Z">
                <w:pPr>
                  <w:tabs>
                    <w:tab w:val="clear" w:pos="567"/>
                  </w:tabs>
                  <w:spacing w:line="240" w:lineRule="auto"/>
                </w:pPr>
              </w:pPrChange>
              <w:rPr>
                <w:del w:id="1899" w:author="AbbVie251" w:date="2025-05-13T09:01:00Z"/>
                <w:bCs/>
                <w:lang w:val="nl-NL"/>
              </w:rPr>
            </w:pPr>
            <w:del w:id="1900" w:author="AbbVie251" w:date="2025-05-13T09:01:00Z">
              <w:r w:rsidRPr="00D53144">
                <w:rPr>
                  <w:bCs/>
                  <w:lang w:val="nl-NL"/>
                </w:rPr>
                <w:delText xml:space="preserve">bloedvatafsluiting, </w:delText>
              </w:r>
            </w:del>
          </w:p>
          <w:p w:rsidR="0045356E" w:rsidRPr="00D53144" w14:paraId="30811BAC" w14:textId="5EE88F38">
            <w:pPr>
              <w:tabs>
                <w:tab w:val="left" w:pos="567"/>
              </w:tabs>
              <w:spacing w:line="240" w:lineRule="auto"/>
              <w:ind w:right="566"/>
              <w:pPrChange w:id="1901" w:author="AbbVie251" w:date="2025-05-13T09:01:00Z">
                <w:pPr>
                  <w:tabs>
                    <w:tab w:val="clear" w:pos="567"/>
                  </w:tabs>
                  <w:spacing w:line="240" w:lineRule="auto"/>
                </w:pPr>
              </w:pPrChange>
              <w:rPr>
                <w:del w:id="1902" w:author="AbbVie251" w:date="2025-05-13T09:01:00Z"/>
                <w:bCs/>
                <w:lang w:val="nl-NL"/>
              </w:rPr>
            </w:pPr>
            <w:del w:id="1903" w:author="AbbVie251" w:date="2025-05-13T09:01:00Z">
              <w:r w:rsidRPr="00D53144">
                <w:rPr>
                  <w:bCs/>
                  <w:lang w:val="nl-NL"/>
                </w:rPr>
                <w:delText>tromboflebitis</w:delText>
              </w:r>
            </w:del>
          </w:p>
          <w:p w:rsidR="0045356E" w:rsidRPr="00D53144" w14:paraId="640F5E50" w14:textId="1ACB3D2D">
            <w:pPr>
              <w:tabs>
                <w:tab w:val="left" w:pos="567"/>
              </w:tabs>
              <w:spacing w:line="240" w:lineRule="auto"/>
              <w:ind w:right="566"/>
              <w:pPrChange w:id="1904" w:author="AbbVie251" w:date="2025-05-13T09:01:00Z">
                <w:pPr>
                  <w:tabs>
                    <w:tab w:val="clear" w:pos="567"/>
                  </w:tabs>
                  <w:spacing w:line="240" w:lineRule="auto"/>
                </w:pPr>
              </w:pPrChange>
              <w:rPr>
                <w:del w:id="1905" w:author="AbbVie251" w:date="2025-05-13T09:01:00Z"/>
                <w:bCs/>
                <w:lang w:val="nl-NL"/>
              </w:rPr>
            </w:pPr>
          </w:p>
        </w:tc>
      </w:tr>
      <w:tr w14:paraId="681CA4B7" w14:textId="0CD1654C" w:rsidTr="00715A0F">
        <w:tblPrEx>
          <w:tblW w:w="0" w:type="auto"/>
          <w:tblLook w:val="00A0"/>
        </w:tblPrEx>
        <w:trPr>
          <w:del w:id="1906" w:author="AbbVie251" w:date="2025-05-13T09:01:00Z"/>
        </w:trPr>
        <w:tc>
          <w:tcPr>
            <w:tcW w:w="3088" w:type="dxa"/>
            <w:vMerge w:val="restart"/>
          </w:tcPr>
          <w:p w:rsidR="0045356E" w:rsidRPr="00D53144" w14:paraId="30A056DD" w14:textId="680109F6">
            <w:pPr>
              <w:tabs>
                <w:tab w:val="left" w:pos="567"/>
              </w:tabs>
              <w:spacing w:line="240" w:lineRule="auto"/>
              <w:ind w:right="566"/>
              <w:pPrChange w:id="1907" w:author="AbbVie251" w:date="2025-05-13T09:01:00Z">
                <w:pPr>
                  <w:tabs>
                    <w:tab w:val="clear" w:pos="567"/>
                  </w:tabs>
                  <w:spacing w:line="240" w:lineRule="auto"/>
                </w:pPr>
              </w:pPrChange>
              <w:rPr>
                <w:del w:id="1908" w:author="AbbVie251" w:date="2025-05-13T09:01:00Z"/>
                <w:bCs/>
                <w:lang w:val="nl-NL"/>
              </w:rPr>
            </w:pPr>
            <w:del w:id="1909" w:author="AbbVie251" w:date="2025-05-13T09:01:00Z">
              <w:r w:rsidRPr="00D53144">
                <w:rPr>
                  <w:bCs/>
                  <w:lang w:val="nl-NL"/>
                </w:rPr>
                <w:delText>Ademhalingsstelsel-, borstkas- en mediastinumaandoeningen*</w:delText>
              </w:r>
            </w:del>
          </w:p>
        </w:tc>
        <w:tc>
          <w:tcPr>
            <w:tcW w:w="1655" w:type="dxa"/>
          </w:tcPr>
          <w:p w:rsidR="0045356E" w:rsidRPr="00D53144" w14:paraId="12312232" w14:textId="03E82AB8">
            <w:pPr>
              <w:tabs>
                <w:tab w:val="left" w:pos="567"/>
              </w:tabs>
              <w:spacing w:line="240" w:lineRule="auto"/>
              <w:ind w:right="566"/>
              <w:pPrChange w:id="1910" w:author="AbbVie251" w:date="2025-05-13T09:01:00Z">
                <w:pPr>
                  <w:tabs>
                    <w:tab w:val="clear" w:pos="567"/>
                  </w:tabs>
                  <w:spacing w:line="240" w:lineRule="auto"/>
                </w:pPr>
              </w:pPrChange>
              <w:rPr>
                <w:del w:id="1911" w:author="AbbVie251" w:date="2025-05-13T09:01:00Z"/>
                <w:bCs/>
                <w:lang w:val="nl-NL"/>
              </w:rPr>
            </w:pPr>
            <w:del w:id="1912" w:author="AbbVie251" w:date="2025-05-13T09:01:00Z">
              <w:r w:rsidRPr="00D53144">
                <w:rPr>
                  <w:bCs/>
                  <w:lang w:val="nl-NL"/>
                </w:rPr>
                <w:delText>vaak</w:delText>
              </w:r>
            </w:del>
          </w:p>
          <w:p w:rsidR="0045356E" w:rsidRPr="00D53144" w14:paraId="01F99DB4" w14:textId="7CBB84DF">
            <w:pPr>
              <w:tabs>
                <w:tab w:val="left" w:pos="567"/>
              </w:tabs>
              <w:spacing w:line="240" w:lineRule="auto"/>
              <w:ind w:right="566"/>
              <w:pPrChange w:id="1913" w:author="AbbVie251" w:date="2025-05-13T09:01:00Z">
                <w:pPr>
                  <w:tabs>
                    <w:tab w:val="clear" w:pos="567"/>
                  </w:tabs>
                  <w:spacing w:line="240" w:lineRule="auto"/>
                </w:pPr>
              </w:pPrChange>
              <w:rPr>
                <w:del w:id="1914" w:author="AbbVie251" w:date="2025-05-13T09:01:00Z"/>
                <w:bCs/>
                <w:lang w:val="nl-NL"/>
              </w:rPr>
            </w:pPr>
          </w:p>
        </w:tc>
        <w:tc>
          <w:tcPr>
            <w:tcW w:w="4318" w:type="dxa"/>
          </w:tcPr>
          <w:p w:rsidR="0045356E" w:rsidRPr="00D53144" w14:paraId="6023A515" w14:textId="373E1849">
            <w:pPr>
              <w:tabs>
                <w:tab w:val="left" w:pos="567"/>
              </w:tabs>
              <w:spacing w:line="240" w:lineRule="auto"/>
              <w:ind w:right="566"/>
              <w:pPrChange w:id="1915" w:author="AbbVie251" w:date="2025-05-13T09:01:00Z">
                <w:pPr>
                  <w:tabs>
                    <w:tab w:val="clear" w:pos="567"/>
                  </w:tabs>
                  <w:spacing w:line="240" w:lineRule="auto"/>
                </w:pPr>
              </w:pPrChange>
              <w:rPr>
                <w:del w:id="1916" w:author="AbbVie251" w:date="2025-05-13T09:01:00Z"/>
                <w:bCs/>
                <w:lang w:val="nl-NL"/>
              </w:rPr>
            </w:pPr>
            <w:del w:id="1917" w:author="AbbVie251" w:date="2025-05-13T09:01:00Z">
              <w:r w:rsidRPr="00D53144">
                <w:rPr>
                  <w:bCs/>
                  <w:lang w:val="nl-NL"/>
                </w:rPr>
                <w:delText xml:space="preserve">astma, </w:delText>
              </w:r>
            </w:del>
          </w:p>
          <w:p w:rsidR="0045356E" w:rsidRPr="00D53144" w14:paraId="5280F44A" w14:textId="1BA0E4AC">
            <w:pPr>
              <w:tabs>
                <w:tab w:val="left" w:pos="567"/>
              </w:tabs>
              <w:spacing w:line="240" w:lineRule="auto"/>
              <w:ind w:right="566"/>
              <w:pPrChange w:id="1918" w:author="AbbVie251" w:date="2025-05-13T09:01:00Z">
                <w:pPr>
                  <w:tabs>
                    <w:tab w:val="clear" w:pos="567"/>
                  </w:tabs>
                  <w:spacing w:line="240" w:lineRule="auto"/>
                </w:pPr>
              </w:pPrChange>
              <w:rPr>
                <w:del w:id="1919" w:author="AbbVie251" w:date="2025-05-13T09:01:00Z"/>
                <w:bCs/>
                <w:lang w:val="nl-NL"/>
              </w:rPr>
            </w:pPr>
            <w:del w:id="1920" w:author="AbbVie251" w:date="2025-05-13T09:01:00Z">
              <w:r w:rsidRPr="00D53144">
                <w:rPr>
                  <w:bCs/>
                  <w:lang w:val="nl-NL"/>
                </w:rPr>
                <w:delText xml:space="preserve">dyspneu, </w:delText>
              </w:r>
            </w:del>
          </w:p>
          <w:p w:rsidR="0045356E" w:rsidRPr="00D53144" w14:paraId="3828ADAC" w14:textId="45C57126">
            <w:pPr>
              <w:tabs>
                <w:tab w:val="left" w:pos="567"/>
              </w:tabs>
              <w:spacing w:line="240" w:lineRule="auto"/>
              <w:ind w:right="566"/>
              <w:pPrChange w:id="1921" w:author="AbbVie251" w:date="2025-05-13T09:01:00Z">
                <w:pPr>
                  <w:tabs>
                    <w:tab w:val="clear" w:pos="567"/>
                  </w:tabs>
                  <w:spacing w:line="240" w:lineRule="auto"/>
                </w:pPr>
              </w:pPrChange>
              <w:rPr>
                <w:del w:id="1922" w:author="AbbVie251" w:date="2025-05-13T09:01:00Z"/>
                <w:bCs/>
                <w:lang w:val="nl-NL"/>
              </w:rPr>
            </w:pPr>
            <w:del w:id="1923" w:author="AbbVie251" w:date="2025-05-13T09:01:00Z">
              <w:r w:rsidRPr="00D53144">
                <w:rPr>
                  <w:bCs/>
                  <w:lang w:val="nl-NL"/>
                </w:rPr>
                <w:delText>hoesten</w:delText>
              </w:r>
            </w:del>
          </w:p>
          <w:p w:rsidR="0045356E" w:rsidRPr="00D53144" w14:paraId="0B9B83D1" w14:textId="429297AB">
            <w:pPr>
              <w:tabs>
                <w:tab w:val="left" w:pos="567"/>
              </w:tabs>
              <w:spacing w:line="240" w:lineRule="auto"/>
              <w:ind w:right="566"/>
              <w:pPrChange w:id="1924" w:author="AbbVie251" w:date="2025-05-13T09:01:00Z">
                <w:pPr>
                  <w:tabs>
                    <w:tab w:val="clear" w:pos="567"/>
                  </w:tabs>
                  <w:spacing w:line="240" w:lineRule="auto"/>
                </w:pPr>
              </w:pPrChange>
              <w:rPr>
                <w:del w:id="1925" w:author="AbbVie251" w:date="2025-05-13T09:01:00Z"/>
                <w:bCs/>
                <w:vertAlign w:val="superscript"/>
                <w:lang w:val="nl-NL"/>
              </w:rPr>
            </w:pPr>
          </w:p>
        </w:tc>
      </w:tr>
      <w:tr w14:paraId="01EE83BE" w14:textId="19C1BFC2" w:rsidTr="00715A0F">
        <w:tblPrEx>
          <w:tblW w:w="0" w:type="auto"/>
          <w:tblLook w:val="00A0"/>
        </w:tblPrEx>
        <w:trPr>
          <w:del w:id="1926" w:author="AbbVie251" w:date="2025-05-13T09:01:00Z"/>
        </w:trPr>
        <w:tc>
          <w:tcPr>
            <w:tcW w:w="3088" w:type="dxa"/>
            <w:vMerge/>
          </w:tcPr>
          <w:p w:rsidR="0045356E" w:rsidRPr="00D53144" w14:paraId="2DE7FEBC" w14:textId="5827D6D8">
            <w:pPr>
              <w:tabs>
                <w:tab w:val="left" w:pos="567"/>
              </w:tabs>
              <w:spacing w:line="240" w:lineRule="auto"/>
              <w:ind w:right="566"/>
              <w:pPrChange w:id="1927" w:author="AbbVie251" w:date="2025-05-13T09:01:00Z">
                <w:pPr>
                  <w:tabs>
                    <w:tab w:val="clear" w:pos="567"/>
                  </w:tabs>
                  <w:spacing w:line="240" w:lineRule="auto"/>
                </w:pPr>
              </w:pPrChange>
              <w:rPr>
                <w:del w:id="1928" w:author="AbbVie251" w:date="2025-05-13T09:01:00Z"/>
                <w:bCs/>
                <w:lang w:val="nl-NL"/>
              </w:rPr>
            </w:pPr>
          </w:p>
        </w:tc>
        <w:tc>
          <w:tcPr>
            <w:tcW w:w="1655" w:type="dxa"/>
          </w:tcPr>
          <w:p w:rsidR="0045356E" w:rsidRPr="00D53144" w14:paraId="38244E9C" w14:textId="7E62609B">
            <w:pPr>
              <w:tabs>
                <w:tab w:val="left" w:pos="567"/>
              </w:tabs>
              <w:spacing w:line="240" w:lineRule="auto"/>
              <w:ind w:right="566"/>
              <w:pPrChange w:id="1929" w:author="AbbVie251" w:date="2025-05-13T09:01:00Z">
                <w:pPr>
                  <w:tabs>
                    <w:tab w:val="clear" w:pos="567"/>
                  </w:tabs>
                  <w:spacing w:line="240" w:lineRule="auto"/>
                </w:pPr>
              </w:pPrChange>
              <w:rPr>
                <w:del w:id="1930" w:author="AbbVie251" w:date="2025-05-13T09:01:00Z"/>
                <w:bCs/>
                <w:lang w:val="nl-NL"/>
              </w:rPr>
            </w:pPr>
            <w:del w:id="1931" w:author="AbbVie251" w:date="2025-05-13T09:01:00Z">
              <w:r w:rsidRPr="00D53144">
                <w:rPr>
                  <w:bCs/>
                  <w:lang w:val="nl-NL"/>
                </w:rPr>
                <w:delText>soms</w:delText>
              </w:r>
            </w:del>
          </w:p>
          <w:p w:rsidR="0045356E" w:rsidRPr="00D53144" w14:paraId="63E8881E" w14:textId="1F210BFA">
            <w:pPr>
              <w:tabs>
                <w:tab w:val="left" w:pos="567"/>
              </w:tabs>
              <w:spacing w:line="240" w:lineRule="auto"/>
              <w:ind w:right="566"/>
              <w:pPrChange w:id="1932" w:author="AbbVie251" w:date="2025-05-13T09:01:00Z">
                <w:pPr>
                  <w:tabs>
                    <w:tab w:val="clear" w:pos="567"/>
                  </w:tabs>
                  <w:spacing w:line="240" w:lineRule="auto"/>
                </w:pPr>
              </w:pPrChange>
              <w:rPr>
                <w:del w:id="1933" w:author="AbbVie251" w:date="2025-05-13T09:01:00Z"/>
                <w:bCs/>
                <w:lang w:val="nl-NL"/>
              </w:rPr>
            </w:pPr>
          </w:p>
        </w:tc>
        <w:tc>
          <w:tcPr>
            <w:tcW w:w="4318" w:type="dxa"/>
          </w:tcPr>
          <w:p w:rsidR="0045356E" w:rsidRPr="0034613E" w14:paraId="6ABAD1BE" w14:textId="334EC357">
            <w:pPr>
              <w:tabs>
                <w:tab w:val="left" w:pos="567"/>
              </w:tabs>
              <w:spacing w:line="240" w:lineRule="auto"/>
              <w:ind w:right="566"/>
              <w:pPrChange w:id="1934" w:author="AbbVie251" w:date="2025-05-13T09:01:00Z">
                <w:pPr>
                  <w:tabs>
                    <w:tab w:val="clear" w:pos="567"/>
                  </w:tabs>
                  <w:spacing w:line="240" w:lineRule="auto"/>
                </w:pPr>
              </w:pPrChange>
              <w:rPr>
                <w:del w:id="1935" w:author="AbbVie251" w:date="2025-05-13T09:01:00Z"/>
                <w:bCs/>
                <w:lang w:val="nl-NL"/>
                <w:rPrChange w:id="1936" w:author="AbbVie251" w:date="2025-05-13T14:46:00Z">
                  <w:rPr>
                    <w:bCs/>
                    <w:lang w:val="en-US"/>
                  </w:rPr>
                </w:rPrChange>
              </w:rPr>
            </w:pPr>
            <w:del w:id="1937" w:author="AbbVie251" w:date="2025-05-13T09:01:00Z">
              <w:r w:rsidRPr="0034613E">
                <w:rPr>
                  <w:bCs/>
                  <w:lang w:val="nl-NL"/>
                  <w:rPrChange w:id="1938" w:author="AbbVie251" w:date="2025-05-13T14:46:00Z">
                    <w:rPr>
                      <w:bCs/>
                      <w:lang w:val="en-US"/>
                    </w:rPr>
                  </w:rPrChange>
                </w:rPr>
                <w:delText>longembolie</w:delText>
              </w:r>
            </w:del>
            <w:del w:id="1939" w:author="AbbVie251" w:date="2025-05-13T09:01:00Z">
              <w:r w:rsidRPr="0034613E">
                <w:rPr>
                  <w:bCs/>
                  <w:vertAlign w:val="superscript"/>
                  <w:lang w:val="nl-NL"/>
                  <w:rPrChange w:id="1940" w:author="AbbVie251" w:date="2025-05-13T14:46:00Z">
                    <w:rPr>
                      <w:bCs/>
                      <w:vertAlign w:val="superscript"/>
                      <w:lang w:val="en-US"/>
                    </w:rPr>
                  </w:rPrChange>
                </w:rPr>
                <w:delText>1)</w:delText>
              </w:r>
            </w:del>
            <w:del w:id="1941" w:author="AbbVie251" w:date="2025-05-13T09:01:00Z">
              <w:r w:rsidRPr="0034613E">
                <w:rPr>
                  <w:bCs/>
                  <w:lang w:val="nl-NL"/>
                  <w:rPrChange w:id="1942" w:author="AbbVie251" w:date="2025-05-13T14:46:00Z">
                    <w:rPr>
                      <w:bCs/>
                      <w:lang w:val="en-US"/>
                    </w:rPr>
                  </w:rPrChange>
                </w:rPr>
                <w:delText xml:space="preserve">, </w:delText>
              </w:r>
            </w:del>
          </w:p>
          <w:p w:rsidR="0045356E" w:rsidRPr="0034613E" w14:paraId="1C0D66FA" w14:textId="369B1DDF">
            <w:pPr>
              <w:tabs>
                <w:tab w:val="left" w:pos="567"/>
              </w:tabs>
              <w:spacing w:line="240" w:lineRule="auto"/>
              <w:ind w:right="566"/>
              <w:pPrChange w:id="1943" w:author="AbbVie251" w:date="2025-05-13T09:01:00Z">
                <w:pPr>
                  <w:tabs>
                    <w:tab w:val="clear" w:pos="567"/>
                  </w:tabs>
                  <w:spacing w:line="240" w:lineRule="auto"/>
                </w:pPr>
              </w:pPrChange>
              <w:rPr>
                <w:del w:id="1944" w:author="AbbVie251" w:date="2025-05-13T09:01:00Z"/>
                <w:bCs/>
                <w:lang w:val="nl-NL"/>
                <w:rPrChange w:id="1945" w:author="AbbVie251" w:date="2025-05-13T14:46:00Z">
                  <w:rPr>
                    <w:bCs/>
                    <w:lang w:val="en-US"/>
                  </w:rPr>
                </w:rPrChange>
              </w:rPr>
            </w:pPr>
            <w:del w:id="1946" w:author="AbbVie251" w:date="2025-05-13T09:01:00Z">
              <w:r w:rsidRPr="0034613E">
                <w:rPr>
                  <w:bCs/>
                  <w:lang w:val="nl-NL"/>
                  <w:rPrChange w:id="1947" w:author="AbbVie251" w:date="2025-05-13T14:46:00Z">
                    <w:rPr>
                      <w:bCs/>
                      <w:lang w:val="en-US"/>
                    </w:rPr>
                  </w:rPrChange>
                </w:rPr>
                <w:delText xml:space="preserve">interstitiële longaandoening, </w:delText>
              </w:r>
            </w:del>
          </w:p>
          <w:p w:rsidR="0045356E" w:rsidRPr="0034613E" w14:paraId="49344F73" w14:textId="60133832">
            <w:pPr>
              <w:tabs>
                <w:tab w:val="left" w:pos="567"/>
              </w:tabs>
              <w:spacing w:line="240" w:lineRule="auto"/>
              <w:ind w:right="566"/>
              <w:pPrChange w:id="1948" w:author="AbbVie251" w:date="2025-05-13T09:01:00Z">
                <w:pPr>
                  <w:tabs>
                    <w:tab w:val="clear" w:pos="567"/>
                  </w:tabs>
                  <w:spacing w:line="240" w:lineRule="auto"/>
                </w:pPr>
              </w:pPrChange>
              <w:rPr>
                <w:del w:id="1949" w:author="AbbVie251" w:date="2025-05-13T09:01:00Z"/>
                <w:bCs/>
                <w:lang w:val="nl-NL"/>
                <w:rPrChange w:id="1950" w:author="AbbVie251" w:date="2025-05-13T14:46:00Z">
                  <w:rPr>
                    <w:bCs/>
                    <w:lang w:val="en-US"/>
                  </w:rPr>
                </w:rPrChange>
              </w:rPr>
            </w:pPr>
            <w:del w:id="1951" w:author="AbbVie251" w:date="2025-05-13T09:01:00Z">
              <w:r w:rsidRPr="0034613E">
                <w:rPr>
                  <w:bCs/>
                  <w:lang w:val="nl-NL"/>
                  <w:rPrChange w:id="1952" w:author="AbbVie251" w:date="2025-05-13T14:46:00Z">
                    <w:rPr>
                      <w:bCs/>
                      <w:lang w:val="en-US"/>
                    </w:rPr>
                  </w:rPrChange>
                </w:rPr>
                <w:delText xml:space="preserve">COPD (chronic obstructive pulmonary disease), pneumonitis, </w:delText>
              </w:r>
            </w:del>
          </w:p>
          <w:p w:rsidR="0045356E" w:rsidRPr="00D53144" w14:paraId="76D8C551" w14:textId="1CA4EF09">
            <w:pPr>
              <w:tabs>
                <w:tab w:val="left" w:pos="567"/>
              </w:tabs>
              <w:spacing w:line="240" w:lineRule="auto"/>
              <w:ind w:right="566"/>
              <w:pPrChange w:id="1953" w:author="AbbVie251" w:date="2025-05-13T09:01:00Z">
                <w:pPr>
                  <w:tabs>
                    <w:tab w:val="clear" w:pos="567"/>
                  </w:tabs>
                  <w:spacing w:line="240" w:lineRule="auto"/>
                </w:pPr>
              </w:pPrChange>
              <w:rPr>
                <w:del w:id="1954" w:author="AbbVie251" w:date="2025-05-13T09:01:00Z"/>
                <w:bCs/>
                <w:vertAlign w:val="superscript"/>
                <w:lang w:val="nl-NL"/>
              </w:rPr>
            </w:pPr>
            <w:del w:id="1955" w:author="AbbVie251" w:date="2025-05-13T09:01:00Z">
              <w:r w:rsidRPr="00D53144">
                <w:rPr>
                  <w:bCs/>
                  <w:lang w:val="nl-NL"/>
                </w:rPr>
                <w:delText>pleurale effusie</w:delText>
              </w:r>
            </w:del>
            <w:del w:id="1956" w:author="AbbVie251" w:date="2025-05-13T09:01:00Z">
              <w:r w:rsidRPr="00D53144">
                <w:rPr>
                  <w:bCs/>
                  <w:vertAlign w:val="superscript"/>
                  <w:lang w:val="nl-NL"/>
                </w:rPr>
                <w:delText>1)</w:delText>
              </w:r>
            </w:del>
          </w:p>
          <w:p w:rsidR="0045356E" w:rsidRPr="00D53144" w14:paraId="7516ACC2" w14:textId="7E72EB81">
            <w:pPr>
              <w:tabs>
                <w:tab w:val="left" w:pos="567"/>
              </w:tabs>
              <w:spacing w:line="240" w:lineRule="auto"/>
              <w:ind w:right="566"/>
              <w:pPrChange w:id="1957" w:author="AbbVie251" w:date="2025-05-13T09:01:00Z">
                <w:pPr>
                  <w:tabs>
                    <w:tab w:val="clear" w:pos="567"/>
                  </w:tabs>
                  <w:spacing w:line="240" w:lineRule="auto"/>
                </w:pPr>
              </w:pPrChange>
              <w:rPr>
                <w:del w:id="1958" w:author="AbbVie251" w:date="2025-05-13T09:01:00Z"/>
                <w:bCs/>
                <w:vertAlign w:val="superscript"/>
                <w:lang w:val="nl-NL"/>
              </w:rPr>
            </w:pPr>
          </w:p>
        </w:tc>
      </w:tr>
      <w:tr w14:paraId="7B017F8D" w14:textId="6400E7DE" w:rsidTr="00715A0F">
        <w:tblPrEx>
          <w:tblW w:w="0" w:type="auto"/>
          <w:tblLook w:val="00A0"/>
        </w:tblPrEx>
        <w:trPr>
          <w:del w:id="1959" w:author="AbbVie251" w:date="2025-05-13T09:01:00Z"/>
        </w:trPr>
        <w:tc>
          <w:tcPr>
            <w:tcW w:w="3088" w:type="dxa"/>
            <w:vMerge/>
          </w:tcPr>
          <w:p w:rsidR="0045356E" w:rsidRPr="00D53144" w14:paraId="3640CDD7" w14:textId="38E62DC0">
            <w:pPr>
              <w:tabs>
                <w:tab w:val="left" w:pos="567"/>
              </w:tabs>
              <w:spacing w:line="240" w:lineRule="auto"/>
              <w:ind w:right="566"/>
              <w:pPrChange w:id="1960" w:author="AbbVie251" w:date="2025-05-13T09:01:00Z">
                <w:pPr>
                  <w:tabs>
                    <w:tab w:val="clear" w:pos="567"/>
                  </w:tabs>
                  <w:spacing w:line="240" w:lineRule="auto"/>
                </w:pPr>
              </w:pPrChange>
              <w:rPr>
                <w:del w:id="1961" w:author="AbbVie251" w:date="2025-05-13T09:01:00Z"/>
                <w:bCs/>
                <w:lang w:val="nl-NL"/>
              </w:rPr>
            </w:pPr>
          </w:p>
        </w:tc>
        <w:tc>
          <w:tcPr>
            <w:tcW w:w="1655" w:type="dxa"/>
          </w:tcPr>
          <w:p w:rsidR="0045356E" w:rsidRPr="00D53144" w14:paraId="6F258553" w14:textId="526D5174">
            <w:pPr>
              <w:tabs>
                <w:tab w:val="left" w:pos="567"/>
              </w:tabs>
              <w:spacing w:line="240" w:lineRule="auto"/>
              <w:ind w:right="566"/>
              <w:pPrChange w:id="1962" w:author="AbbVie251" w:date="2025-05-13T09:01:00Z">
                <w:pPr>
                  <w:tabs>
                    <w:tab w:val="clear" w:pos="567"/>
                  </w:tabs>
                  <w:spacing w:line="240" w:lineRule="auto"/>
                </w:pPr>
              </w:pPrChange>
              <w:rPr>
                <w:del w:id="1963" w:author="AbbVie251" w:date="2025-05-13T09:01:00Z"/>
                <w:bCs/>
                <w:lang w:val="nl-NL"/>
              </w:rPr>
            </w:pPr>
            <w:del w:id="1964" w:author="AbbVie251" w:date="2025-05-13T09:01:00Z">
              <w:r w:rsidRPr="00D53144">
                <w:rPr>
                  <w:bCs/>
                  <w:lang w:val="nl-NL"/>
                </w:rPr>
                <w:delText>zelden</w:delText>
              </w:r>
            </w:del>
          </w:p>
        </w:tc>
        <w:tc>
          <w:tcPr>
            <w:tcW w:w="4318" w:type="dxa"/>
          </w:tcPr>
          <w:p w:rsidR="0045356E" w:rsidRPr="00D53144" w14:paraId="0D78B84B" w14:textId="623232CC">
            <w:pPr>
              <w:tabs>
                <w:tab w:val="left" w:pos="567"/>
              </w:tabs>
              <w:spacing w:line="240" w:lineRule="auto"/>
              <w:ind w:right="566"/>
              <w:pPrChange w:id="1965" w:author="AbbVie251" w:date="2025-05-13T09:01:00Z">
                <w:pPr>
                  <w:tabs>
                    <w:tab w:val="clear" w:pos="567"/>
                  </w:tabs>
                  <w:spacing w:line="240" w:lineRule="auto"/>
                </w:pPr>
              </w:pPrChange>
              <w:rPr>
                <w:del w:id="1966" w:author="AbbVie251" w:date="2025-05-13T09:01:00Z"/>
                <w:bCs/>
                <w:vertAlign w:val="superscript"/>
                <w:lang w:val="nl-NL"/>
              </w:rPr>
            </w:pPr>
            <w:del w:id="1967" w:author="AbbVie251" w:date="2025-05-13T09:01:00Z">
              <w:r w:rsidRPr="00D53144">
                <w:rPr>
                  <w:bCs/>
                  <w:lang w:val="nl-NL"/>
                </w:rPr>
                <w:delText>pulmonale fibrose</w:delText>
              </w:r>
            </w:del>
            <w:del w:id="1968" w:author="AbbVie251" w:date="2025-05-13T09:01:00Z">
              <w:r w:rsidRPr="00D53144">
                <w:rPr>
                  <w:bCs/>
                  <w:vertAlign w:val="superscript"/>
                  <w:lang w:val="nl-NL"/>
                </w:rPr>
                <w:delText>1)</w:delText>
              </w:r>
            </w:del>
          </w:p>
          <w:p w:rsidR="0045356E" w:rsidRPr="00D53144" w14:paraId="6B42C160" w14:textId="3AD3A22A">
            <w:pPr>
              <w:tabs>
                <w:tab w:val="left" w:pos="567"/>
              </w:tabs>
              <w:spacing w:line="240" w:lineRule="auto"/>
              <w:ind w:right="566"/>
              <w:pPrChange w:id="1969" w:author="AbbVie251" w:date="2025-05-13T09:01:00Z">
                <w:pPr>
                  <w:tabs>
                    <w:tab w:val="clear" w:pos="567"/>
                  </w:tabs>
                  <w:spacing w:line="240" w:lineRule="auto"/>
                </w:pPr>
              </w:pPrChange>
              <w:rPr>
                <w:del w:id="1970" w:author="AbbVie251" w:date="2025-05-13T09:01:00Z"/>
                <w:bCs/>
                <w:lang w:val="nl-NL"/>
              </w:rPr>
            </w:pPr>
          </w:p>
        </w:tc>
      </w:tr>
      <w:tr w14:paraId="0A7C607D" w14:textId="2D9C6E03" w:rsidTr="00715A0F">
        <w:tblPrEx>
          <w:tblW w:w="0" w:type="auto"/>
          <w:tblLook w:val="00A0"/>
        </w:tblPrEx>
        <w:trPr>
          <w:del w:id="1971" w:author="AbbVie251" w:date="2025-05-13T09:01:00Z"/>
        </w:trPr>
        <w:tc>
          <w:tcPr>
            <w:tcW w:w="3088" w:type="dxa"/>
            <w:vMerge w:val="restart"/>
          </w:tcPr>
          <w:p w:rsidR="0045356E" w:rsidRPr="00D53144" w14:paraId="038731D9" w14:textId="5E551265">
            <w:pPr>
              <w:tabs>
                <w:tab w:val="left" w:pos="567"/>
              </w:tabs>
              <w:spacing w:line="240" w:lineRule="auto"/>
              <w:ind w:right="566"/>
              <w:pPrChange w:id="1972" w:author="AbbVie251" w:date="2025-05-13T09:01:00Z">
                <w:pPr>
                  <w:tabs>
                    <w:tab w:val="clear" w:pos="567"/>
                  </w:tabs>
                  <w:spacing w:line="240" w:lineRule="auto"/>
                </w:pPr>
              </w:pPrChange>
              <w:rPr>
                <w:del w:id="1973" w:author="AbbVie251" w:date="2025-05-13T09:01:00Z"/>
                <w:bCs/>
                <w:lang w:val="nl-NL"/>
              </w:rPr>
            </w:pPr>
            <w:del w:id="1974" w:author="AbbVie251" w:date="2025-05-13T09:01:00Z">
              <w:r w:rsidRPr="00D53144">
                <w:rPr>
                  <w:bCs/>
                  <w:lang w:val="nl-NL"/>
                </w:rPr>
                <w:delText>Maagdarmstelselaandoeningen</w:delText>
              </w:r>
            </w:del>
          </w:p>
        </w:tc>
        <w:tc>
          <w:tcPr>
            <w:tcW w:w="1655" w:type="dxa"/>
          </w:tcPr>
          <w:p w:rsidR="0045356E" w:rsidRPr="00D53144" w14:paraId="748FFB6A" w14:textId="6CA2D4B8">
            <w:pPr>
              <w:tabs>
                <w:tab w:val="left" w:pos="567"/>
              </w:tabs>
              <w:spacing w:line="240" w:lineRule="auto"/>
              <w:ind w:right="566"/>
              <w:pPrChange w:id="1975" w:author="AbbVie251" w:date="2025-05-13T09:01:00Z">
                <w:pPr>
                  <w:tabs>
                    <w:tab w:val="clear" w:pos="567"/>
                  </w:tabs>
                  <w:spacing w:line="240" w:lineRule="auto"/>
                </w:pPr>
              </w:pPrChange>
              <w:rPr>
                <w:del w:id="1976" w:author="AbbVie251" w:date="2025-05-13T09:01:00Z"/>
                <w:bCs/>
                <w:lang w:val="nl-NL"/>
              </w:rPr>
            </w:pPr>
            <w:del w:id="1977" w:author="AbbVie251" w:date="2025-05-13T09:01:00Z">
              <w:r w:rsidRPr="00D53144">
                <w:rPr>
                  <w:bCs/>
                  <w:lang w:val="nl-NL"/>
                </w:rPr>
                <w:delText>zeer vaak</w:delText>
              </w:r>
            </w:del>
          </w:p>
        </w:tc>
        <w:tc>
          <w:tcPr>
            <w:tcW w:w="4318" w:type="dxa"/>
          </w:tcPr>
          <w:p w:rsidR="0045356E" w:rsidRPr="00D53144" w14:paraId="52AD0A71" w14:textId="280C9D59">
            <w:pPr>
              <w:tabs>
                <w:tab w:val="left" w:pos="567"/>
              </w:tabs>
              <w:spacing w:line="240" w:lineRule="auto"/>
              <w:ind w:right="566"/>
              <w:pPrChange w:id="1978" w:author="AbbVie251" w:date="2025-05-13T09:01:00Z">
                <w:pPr>
                  <w:tabs>
                    <w:tab w:val="clear" w:pos="567"/>
                  </w:tabs>
                  <w:spacing w:line="240" w:lineRule="auto"/>
                </w:pPr>
              </w:pPrChange>
              <w:rPr>
                <w:del w:id="1979" w:author="AbbVie251" w:date="2025-05-13T09:01:00Z"/>
                <w:bCs/>
                <w:lang w:val="nl-NL"/>
              </w:rPr>
            </w:pPr>
            <w:del w:id="1980" w:author="AbbVie251" w:date="2025-05-13T09:01:00Z">
              <w:r w:rsidRPr="00D53144">
                <w:rPr>
                  <w:bCs/>
                  <w:lang w:val="nl-NL"/>
                </w:rPr>
                <w:delText xml:space="preserve">buikpijn, </w:delText>
              </w:r>
            </w:del>
          </w:p>
          <w:p w:rsidR="0045356E" w:rsidRPr="00D53144" w14:paraId="53767155" w14:textId="3676B8FC">
            <w:pPr>
              <w:tabs>
                <w:tab w:val="left" w:pos="567"/>
              </w:tabs>
              <w:spacing w:line="240" w:lineRule="auto"/>
              <w:ind w:right="566"/>
              <w:pPrChange w:id="1981" w:author="AbbVie251" w:date="2025-05-13T09:01:00Z">
                <w:pPr>
                  <w:tabs>
                    <w:tab w:val="clear" w:pos="567"/>
                  </w:tabs>
                  <w:spacing w:line="240" w:lineRule="auto"/>
                </w:pPr>
              </w:pPrChange>
              <w:rPr>
                <w:del w:id="1982" w:author="AbbVie251" w:date="2025-05-13T09:01:00Z"/>
                <w:bCs/>
                <w:lang w:val="nl-NL"/>
              </w:rPr>
            </w:pPr>
            <w:del w:id="1983" w:author="AbbVie251" w:date="2025-05-13T09:01:00Z">
              <w:r w:rsidRPr="00D53144">
                <w:rPr>
                  <w:bCs/>
                  <w:lang w:val="nl-NL"/>
                </w:rPr>
                <w:delText>misselijkheid en braken</w:delText>
              </w:r>
            </w:del>
          </w:p>
          <w:p w:rsidR="0045356E" w:rsidRPr="00D53144" w14:paraId="01E6B362" w14:textId="03A35FBC">
            <w:pPr>
              <w:tabs>
                <w:tab w:val="left" w:pos="567"/>
              </w:tabs>
              <w:spacing w:line="240" w:lineRule="auto"/>
              <w:ind w:right="566"/>
              <w:pPrChange w:id="1984" w:author="AbbVie251" w:date="2025-05-13T09:01:00Z">
                <w:pPr>
                  <w:tabs>
                    <w:tab w:val="clear" w:pos="567"/>
                  </w:tabs>
                  <w:spacing w:line="240" w:lineRule="auto"/>
                </w:pPr>
              </w:pPrChange>
              <w:rPr>
                <w:del w:id="1985" w:author="AbbVie251" w:date="2025-05-13T09:01:00Z"/>
                <w:bCs/>
                <w:vertAlign w:val="superscript"/>
                <w:lang w:val="nl-NL"/>
              </w:rPr>
            </w:pPr>
          </w:p>
        </w:tc>
      </w:tr>
      <w:tr w14:paraId="6DA4F343" w14:textId="6C325A71" w:rsidTr="00715A0F">
        <w:tblPrEx>
          <w:tblW w:w="0" w:type="auto"/>
          <w:tblLook w:val="00A0"/>
        </w:tblPrEx>
        <w:trPr>
          <w:del w:id="1986" w:author="AbbVie251" w:date="2025-05-13T09:01:00Z"/>
        </w:trPr>
        <w:tc>
          <w:tcPr>
            <w:tcW w:w="3088" w:type="dxa"/>
            <w:vMerge/>
          </w:tcPr>
          <w:p w:rsidR="0045356E" w:rsidRPr="00D53144" w14:paraId="608E637E" w14:textId="65354433">
            <w:pPr>
              <w:tabs>
                <w:tab w:val="left" w:pos="567"/>
              </w:tabs>
              <w:spacing w:line="240" w:lineRule="auto"/>
              <w:ind w:right="566"/>
              <w:pPrChange w:id="1987" w:author="AbbVie251" w:date="2025-05-13T09:01:00Z">
                <w:pPr>
                  <w:tabs>
                    <w:tab w:val="clear" w:pos="567"/>
                  </w:tabs>
                  <w:spacing w:line="240" w:lineRule="auto"/>
                </w:pPr>
              </w:pPrChange>
              <w:rPr>
                <w:del w:id="1988" w:author="AbbVie251" w:date="2025-05-13T09:01:00Z"/>
                <w:bCs/>
                <w:lang w:val="nl-NL"/>
              </w:rPr>
            </w:pPr>
          </w:p>
        </w:tc>
        <w:tc>
          <w:tcPr>
            <w:tcW w:w="1655" w:type="dxa"/>
          </w:tcPr>
          <w:p w:rsidR="0045356E" w:rsidRPr="00D53144" w14:paraId="518BBF91" w14:textId="074ED7E3">
            <w:pPr>
              <w:tabs>
                <w:tab w:val="left" w:pos="567"/>
              </w:tabs>
              <w:spacing w:line="240" w:lineRule="auto"/>
              <w:ind w:right="566"/>
              <w:pPrChange w:id="1989" w:author="AbbVie251" w:date="2025-05-13T09:01:00Z">
                <w:pPr>
                  <w:tabs>
                    <w:tab w:val="clear" w:pos="567"/>
                  </w:tabs>
                  <w:spacing w:line="240" w:lineRule="auto"/>
                </w:pPr>
              </w:pPrChange>
              <w:rPr>
                <w:del w:id="1990" w:author="AbbVie251" w:date="2025-05-13T09:01:00Z"/>
                <w:bCs/>
                <w:lang w:val="nl-NL"/>
              </w:rPr>
            </w:pPr>
            <w:del w:id="1991" w:author="AbbVie251" w:date="2025-05-13T09:01:00Z">
              <w:r w:rsidRPr="00D53144">
                <w:rPr>
                  <w:bCs/>
                  <w:lang w:val="nl-NL"/>
                </w:rPr>
                <w:delText>vaak</w:delText>
              </w:r>
            </w:del>
          </w:p>
        </w:tc>
        <w:tc>
          <w:tcPr>
            <w:tcW w:w="4318" w:type="dxa"/>
          </w:tcPr>
          <w:p w:rsidR="0045356E" w:rsidRPr="00D53144" w14:paraId="7940F052" w14:textId="442C0247">
            <w:pPr>
              <w:tabs>
                <w:tab w:val="left" w:pos="567"/>
              </w:tabs>
              <w:spacing w:line="240" w:lineRule="auto"/>
              <w:ind w:right="566"/>
              <w:pPrChange w:id="1992" w:author="AbbVie251" w:date="2025-05-13T09:01:00Z">
                <w:pPr>
                  <w:tabs>
                    <w:tab w:val="clear" w:pos="567"/>
                  </w:tabs>
                  <w:spacing w:line="240" w:lineRule="auto"/>
                </w:pPr>
              </w:pPrChange>
              <w:rPr>
                <w:del w:id="1993" w:author="AbbVie251" w:date="2025-05-13T09:01:00Z"/>
                <w:bCs/>
                <w:lang w:val="nl-NL"/>
              </w:rPr>
            </w:pPr>
            <w:del w:id="1994" w:author="AbbVie251" w:date="2025-05-13T09:01:00Z">
              <w:r w:rsidRPr="00D53144">
                <w:rPr>
                  <w:bCs/>
                  <w:lang w:val="nl-NL"/>
                </w:rPr>
                <w:delText xml:space="preserve">maag-darmbloeding, </w:delText>
              </w:r>
            </w:del>
          </w:p>
          <w:p w:rsidR="0045356E" w:rsidRPr="00D53144" w14:paraId="4B50610A" w14:textId="6E6EB41C">
            <w:pPr>
              <w:tabs>
                <w:tab w:val="left" w:pos="567"/>
              </w:tabs>
              <w:spacing w:line="240" w:lineRule="auto"/>
              <w:ind w:right="566"/>
              <w:pPrChange w:id="1995" w:author="AbbVie251" w:date="2025-05-13T09:01:00Z">
                <w:pPr>
                  <w:tabs>
                    <w:tab w:val="clear" w:pos="567"/>
                  </w:tabs>
                  <w:spacing w:line="240" w:lineRule="auto"/>
                </w:pPr>
              </w:pPrChange>
              <w:rPr>
                <w:del w:id="1996" w:author="AbbVie251" w:date="2025-05-13T09:01:00Z"/>
                <w:bCs/>
                <w:lang w:val="nl-NL"/>
              </w:rPr>
            </w:pPr>
            <w:del w:id="1997" w:author="AbbVie251" w:date="2025-05-13T09:01:00Z">
              <w:r w:rsidRPr="00D53144">
                <w:rPr>
                  <w:bCs/>
                  <w:lang w:val="nl-NL"/>
                </w:rPr>
                <w:delText xml:space="preserve">dyspepsie, </w:delText>
              </w:r>
            </w:del>
          </w:p>
          <w:p w:rsidR="0045356E" w:rsidRPr="00D53144" w14:paraId="65A7A202" w14:textId="39EBEEBE">
            <w:pPr>
              <w:tabs>
                <w:tab w:val="left" w:pos="567"/>
              </w:tabs>
              <w:spacing w:line="240" w:lineRule="auto"/>
              <w:ind w:right="566"/>
              <w:pPrChange w:id="1998" w:author="AbbVie251" w:date="2025-05-13T09:01:00Z">
                <w:pPr>
                  <w:tabs>
                    <w:tab w:val="clear" w:pos="567"/>
                  </w:tabs>
                  <w:spacing w:line="240" w:lineRule="auto"/>
                </w:pPr>
              </w:pPrChange>
              <w:rPr>
                <w:del w:id="1999" w:author="AbbVie251" w:date="2025-05-13T09:01:00Z"/>
                <w:bCs/>
                <w:lang w:val="nl-NL"/>
              </w:rPr>
            </w:pPr>
            <w:del w:id="2000" w:author="AbbVie251" w:date="2025-05-13T09:01:00Z">
              <w:r w:rsidRPr="00D53144">
                <w:rPr>
                  <w:bCs/>
                  <w:lang w:val="nl-NL"/>
                </w:rPr>
                <w:delText xml:space="preserve">refluxoesofagitis, </w:delText>
              </w:r>
            </w:del>
          </w:p>
          <w:p w:rsidR="0045356E" w:rsidRPr="00D53144" w14:paraId="6AFF1DB6" w14:textId="5602FB73">
            <w:pPr>
              <w:tabs>
                <w:tab w:val="left" w:pos="567"/>
              </w:tabs>
              <w:spacing w:line="240" w:lineRule="auto"/>
              <w:ind w:right="566"/>
              <w:pPrChange w:id="2001" w:author="AbbVie251" w:date="2025-05-13T09:01:00Z">
                <w:pPr>
                  <w:tabs>
                    <w:tab w:val="clear" w:pos="567"/>
                  </w:tabs>
                  <w:spacing w:line="240" w:lineRule="auto"/>
                </w:pPr>
              </w:pPrChange>
              <w:rPr>
                <w:del w:id="2002" w:author="AbbVie251" w:date="2025-05-13T09:01:00Z"/>
                <w:bCs/>
                <w:lang w:val="nl-NL"/>
              </w:rPr>
            </w:pPr>
            <w:del w:id="2003" w:author="AbbVie251" w:date="2025-05-13T09:01:00Z">
              <w:r w:rsidRPr="00D53144">
                <w:rPr>
                  <w:bCs/>
                  <w:lang w:val="nl-NL"/>
                </w:rPr>
                <w:delText>siccasyndroom</w:delText>
              </w:r>
            </w:del>
          </w:p>
          <w:p w:rsidR="0045356E" w:rsidRPr="00D53144" w14:paraId="5823BA0A" w14:textId="4B754058">
            <w:pPr>
              <w:tabs>
                <w:tab w:val="left" w:pos="567"/>
              </w:tabs>
              <w:spacing w:line="240" w:lineRule="auto"/>
              <w:ind w:right="566"/>
              <w:pPrChange w:id="2004" w:author="AbbVie251" w:date="2025-05-13T09:01:00Z">
                <w:pPr>
                  <w:tabs>
                    <w:tab w:val="clear" w:pos="567"/>
                  </w:tabs>
                  <w:spacing w:line="240" w:lineRule="auto"/>
                </w:pPr>
              </w:pPrChange>
              <w:rPr>
                <w:del w:id="2005" w:author="AbbVie251" w:date="2025-05-13T09:01:00Z"/>
                <w:bCs/>
                <w:lang w:val="nl-NL"/>
              </w:rPr>
            </w:pPr>
          </w:p>
        </w:tc>
      </w:tr>
      <w:tr w14:paraId="25D7B755" w14:textId="470E8D4E" w:rsidTr="00715A0F">
        <w:tblPrEx>
          <w:tblW w:w="0" w:type="auto"/>
          <w:tblLook w:val="00A0"/>
        </w:tblPrEx>
        <w:trPr>
          <w:del w:id="2006" w:author="AbbVie251" w:date="2025-05-13T09:01:00Z"/>
        </w:trPr>
        <w:tc>
          <w:tcPr>
            <w:tcW w:w="3088" w:type="dxa"/>
            <w:vMerge/>
          </w:tcPr>
          <w:p w:rsidR="0045356E" w:rsidRPr="00D53144" w14:paraId="6C15452D" w14:textId="62C47F29">
            <w:pPr>
              <w:tabs>
                <w:tab w:val="left" w:pos="567"/>
              </w:tabs>
              <w:spacing w:line="240" w:lineRule="auto"/>
              <w:ind w:right="566"/>
              <w:pPrChange w:id="2007" w:author="AbbVie251" w:date="2025-05-13T09:01:00Z">
                <w:pPr>
                  <w:tabs>
                    <w:tab w:val="clear" w:pos="567"/>
                  </w:tabs>
                  <w:spacing w:line="240" w:lineRule="auto"/>
                </w:pPr>
              </w:pPrChange>
              <w:rPr>
                <w:del w:id="2008" w:author="AbbVie251" w:date="2025-05-13T09:01:00Z"/>
                <w:bCs/>
                <w:lang w:val="nl-NL"/>
              </w:rPr>
            </w:pPr>
          </w:p>
        </w:tc>
        <w:tc>
          <w:tcPr>
            <w:tcW w:w="1655" w:type="dxa"/>
          </w:tcPr>
          <w:p w:rsidR="0045356E" w:rsidRPr="00D53144" w14:paraId="070BC883" w14:textId="229CF1A9">
            <w:pPr>
              <w:tabs>
                <w:tab w:val="left" w:pos="567"/>
              </w:tabs>
              <w:spacing w:line="240" w:lineRule="auto"/>
              <w:ind w:right="566"/>
              <w:pPrChange w:id="2009" w:author="AbbVie251" w:date="2025-05-13T09:01:00Z">
                <w:pPr>
                  <w:tabs>
                    <w:tab w:val="clear" w:pos="567"/>
                  </w:tabs>
                  <w:spacing w:line="240" w:lineRule="auto"/>
                </w:pPr>
              </w:pPrChange>
              <w:rPr>
                <w:del w:id="2010" w:author="AbbVie251" w:date="2025-05-13T09:01:00Z"/>
                <w:bCs/>
                <w:lang w:val="nl-NL"/>
              </w:rPr>
            </w:pPr>
            <w:del w:id="2011" w:author="AbbVie251" w:date="2025-05-13T09:01:00Z">
              <w:r w:rsidRPr="00D53144">
                <w:rPr>
                  <w:bCs/>
                  <w:lang w:val="nl-NL"/>
                </w:rPr>
                <w:delText>soms</w:delText>
              </w:r>
            </w:del>
          </w:p>
        </w:tc>
        <w:tc>
          <w:tcPr>
            <w:tcW w:w="4318" w:type="dxa"/>
          </w:tcPr>
          <w:p w:rsidR="0045356E" w:rsidRPr="00D53144" w14:paraId="6A17F220" w14:textId="787E52DE">
            <w:pPr>
              <w:tabs>
                <w:tab w:val="left" w:pos="567"/>
              </w:tabs>
              <w:spacing w:line="240" w:lineRule="auto"/>
              <w:ind w:right="566"/>
              <w:pPrChange w:id="2012" w:author="AbbVie251" w:date="2025-05-13T09:01:00Z">
                <w:pPr>
                  <w:tabs>
                    <w:tab w:val="clear" w:pos="567"/>
                  </w:tabs>
                  <w:spacing w:line="240" w:lineRule="auto"/>
                </w:pPr>
              </w:pPrChange>
              <w:rPr>
                <w:del w:id="2013" w:author="AbbVie251" w:date="2025-05-13T09:01:00Z"/>
                <w:bCs/>
                <w:lang w:val="nl-NL"/>
              </w:rPr>
            </w:pPr>
            <w:del w:id="2014" w:author="AbbVie251" w:date="2025-05-13T09:01:00Z">
              <w:r w:rsidRPr="00D53144">
                <w:rPr>
                  <w:bCs/>
                  <w:lang w:val="nl-NL"/>
                </w:rPr>
                <w:delText xml:space="preserve">Pancreatitis, </w:delText>
              </w:r>
            </w:del>
          </w:p>
          <w:p w:rsidR="0045356E" w:rsidRPr="00D53144" w14:paraId="33B099BB" w14:textId="64EF1163">
            <w:pPr>
              <w:tabs>
                <w:tab w:val="left" w:pos="567"/>
              </w:tabs>
              <w:spacing w:line="240" w:lineRule="auto"/>
              <w:ind w:right="566"/>
              <w:pPrChange w:id="2015" w:author="AbbVie251" w:date="2025-05-13T09:01:00Z">
                <w:pPr>
                  <w:tabs>
                    <w:tab w:val="clear" w:pos="567"/>
                  </w:tabs>
                  <w:spacing w:line="240" w:lineRule="auto"/>
                </w:pPr>
              </w:pPrChange>
              <w:rPr>
                <w:del w:id="2016" w:author="AbbVie251" w:date="2025-05-13T09:01:00Z"/>
                <w:bCs/>
                <w:lang w:val="nl-NL"/>
              </w:rPr>
            </w:pPr>
            <w:del w:id="2017" w:author="AbbVie251" w:date="2025-05-13T09:01:00Z">
              <w:r w:rsidRPr="00D53144">
                <w:rPr>
                  <w:bCs/>
                  <w:lang w:val="nl-NL"/>
                </w:rPr>
                <w:delText xml:space="preserve">slikklachten, </w:delText>
              </w:r>
            </w:del>
          </w:p>
          <w:p w:rsidR="0045356E" w:rsidRPr="00D53144" w14:paraId="19066830" w14:textId="03860230">
            <w:pPr>
              <w:tabs>
                <w:tab w:val="left" w:pos="567"/>
              </w:tabs>
              <w:spacing w:line="240" w:lineRule="auto"/>
              <w:ind w:right="566"/>
              <w:pPrChange w:id="2018" w:author="AbbVie251" w:date="2025-05-13T09:01:00Z">
                <w:pPr>
                  <w:tabs>
                    <w:tab w:val="clear" w:pos="567"/>
                  </w:tabs>
                  <w:spacing w:line="240" w:lineRule="auto"/>
                </w:pPr>
              </w:pPrChange>
              <w:rPr>
                <w:del w:id="2019" w:author="AbbVie251" w:date="2025-05-13T09:01:00Z"/>
                <w:bCs/>
                <w:lang w:val="nl-NL"/>
              </w:rPr>
            </w:pPr>
            <w:del w:id="2020" w:author="AbbVie251" w:date="2025-05-13T09:01:00Z">
              <w:r w:rsidRPr="00D53144">
                <w:rPr>
                  <w:bCs/>
                  <w:lang w:val="nl-NL"/>
                </w:rPr>
                <w:delText>zwelling van het gezicht</w:delText>
              </w:r>
            </w:del>
          </w:p>
        </w:tc>
      </w:tr>
      <w:tr w14:paraId="099535A3" w14:textId="2C65331A" w:rsidTr="00715A0F">
        <w:tblPrEx>
          <w:tblW w:w="0" w:type="auto"/>
          <w:tblLook w:val="00A0"/>
        </w:tblPrEx>
        <w:trPr>
          <w:del w:id="2021" w:author="AbbVie251" w:date="2025-05-13T09:01:00Z"/>
        </w:trPr>
        <w:tc>
          <w:tcPr>
            <w:tcW w:w="3088" w:type="dxa"/>
            <w:vMerge/>
          </w:tcPr>
          <w:p w:rsidR="0045356E" w:rsidRPr="00D53144" w14:paraId="5FA0ECB4" w14:textId="144FC713">
            <w:pPr>
              <w:tabs>
                <w:tab w:val="left" w:pos="567"/>
              </w:tabs>
              <w:spacing w:line="240" w:lineRule="auto"/>
              <w:ind w:right="566"/>
              <w:pPrChange w:id="2022" w:author="AbbVie251" w:date="2025-05-13T09:01:00Z">
                <w:pPr>
                  <w:tabs>
                    <w:tab w:val="clear" w:pos="567"/>
                  </w:tabs>
                  <w:spacing w:line="240" w:lineRule="auto"/>
                </w:pPr>
              </w:pPrChange>
              <w:rPr>
                <w:del w:id="2023" w:author="AbbVie251" w:date="2025-05-13T09:01:00Z"/>
                <w:bCs/>
                <w:lang w:val="nl-NL"/>
              </w:rPr>
            </w:pPr>
          </w:p>
        </w:tc>
        <w:tc>
          <w:tcPr>
            <w:tcW w:w="1655" w:type="dxa"/>
          </w:tcPr>
          <w:p w:rsidR="0045356E" w:rsidRPr="00D53144" w14:paraId="3BA59167" w14:textId="116D8686">
            <w:pPr>
              <w:tabs>
                <w:tab w:val="left" w:pos="567"/>
              </w:tabs>
              <w:spacing w:line="240" w:lineRule="auto"/>
              <w:ind w:right="566"/>
              <w:pPrChange w:id="2024" w:author="AbbVie251" w:date="2025-05-13T09:01:00Z">
                <w:pPr>
                  <w:tabs>
                    <w:tab w:val="clear" w:pos="567"/>
                  </w:tabs>
                  <w:spacing w:line="240" w:lineRule="auto"/>
                </w:pPr>
              </w:pPrChange>
              <w:rPr>
                <w:del w:id="2025" w:author="AbbVie251" w:date="2025-05-13T09:01:00Z"/>
                <w:bCs/>
                <w:lang w:val="nl-NL"/>
              </w:rPr>
            </w:pPr>
            <w:del w:id="2026" w:author="AbbVie251" w:date="2025-05-13T09:01:00Z">
              <w:r w:rsidRPr="00D53144">
                <w:rPr>
                  <w:bCs/>
                  <w:lang w:val="nl-NL"/>
                </w:rPr>
                <w:delText>zelden</w:delText>
              </w:r>
            </w:del>
          </w:p>
        </w:tc>
        <w:tc>
          <w:tcPr>
            <w:tcW w:w="4318" w:type="dxa"/>
          </w:tcPr>
          <w:p w:rsidR="0045356E" w:rsidRPr="00D53144" w14:paraId="59C7F85B" w14:textId="08E448CE">
            <w:pPr>
              <w:tabs>
                <w:tab w:val="left" w:pos="567"/>
              </w:tabs>
              <w:spacing w:line="240" w:lineRule="auto"/>
              <w:ind w:right="566"/>
              <w:pPrChange w:id="2027" w:author="AbbVie251" w:date="2025-05-13T09:01:00Z">
                <w:pPr>
                  <w:tabs>
                    <w:tab w:val="clear" w:pos="567"/>
                  </w:tabs>
                  <w:spacing w:line="240" w:lineRule="auto"/>
                </w:pPr>
              </w:pPrChange>
              <w:rPr>
                <w:del w:id="2028" w:author="AbbVie251" w:date="2025-05-13T09:01:00Z"/>
                <w:bCs/>
                <w:vertAlign w:val="superscript"/>
                <w:lang w:val="nl-NL"/>
              </w:rPr>
            </w:pPr>
            <w:del w:id="2029" w:author="AbbVie251" w:date="2025-05-13T09:01:00Z">
              <w:r w:rsidRPr="00D53144">
                <w:rPr>
                  <w:bCs/>
                  <w:lang w:val="nl-NL"/>
                </w:rPr>
                <w:delText>intestinale perforatie</w:delText>
              </w:r>
            </w:del>
            <w:del w:id="2030" w:author="AbbVie251" w:date="2025-05-13T09:01:00Z">
              <w:r w:rsidRPr="00D53144">
                <w:rPr>
                  <w:bCs/>
                  <w:vertAlign w:val="superscript"/>
                  <w:lang w:val="nl-NL"/>
                </w:rPr>
                <w:delText>1)</w:delText>
              </w:r>
            </w:del>
          </w:p>
          <w:p w:rsidR="0045356E" w:rsidRPr="00D53144" w14:paraId="678F9006" w14:textId="38C9AFAC">
            <w:pPr>
              <w:tabs>
                <w:tab w:val="left" w:pos="567"/>
              </w:tabs>
              <w:spacing w:line="240" w:lineRule="auto"/>
              <w:ind w:right="566"/>
              <w:pPrChange w:id="2031" w:author="AbbVie251" w:date="2025-05-13T09:01:00Z">
                <w:pPr>
                  <w:tabs>
                    <w:tab w:val="clear" w:pos="567"/>
                  </w:tabs>
                  <w:spacing w:line="240" w:lineRule="auto"/>
                </w:pPr>
              </w:pPrChange>
              <w:rPr>
                <w:del w:id="2032" w:author="AbbVie251" w:date="2025-05-13T09:01:00Z"/>
                <w:bCs/>
                <w:lang w:val="nl-NL"/>
              </w:rPr>
            </w:pPr>
          </w:p>
        </w:tc>
      </w:tr>
      <w:tr w14:paraId="550CA8AA" w14:textId="58C2623B" w:rsidTr="00715A0F">
        <w:tblPrEx>
          <w:tblW w:w="0" w:type="auto"/>
          <w:tblLook w:val="00A0"/>
        </w:tblPrEx>
        <w:trPr>
          <w:del w:id="2033" w:author="AbbVie251" w:date="2025-05-13T09:01:00Z"/>
        </w:trPr>
        <w:tc>
          <w:tcPr>
            <w:tcW w:w="3088" w:type="dxa"/>
            <w:vMerge w:val="restart"/>
          </w:tcPr>
          <w:p w:rsidR="0045356E" w:rsidRPr="00D53144" w14:paraId="3C376091" w14:textId="0747E260">
            <w:pPr>
              <w:tabs>
                <w:tab w:val="left" w:pos="567"/>
              </w:tabs>
              <w:spacing w:line="240" w:lineRule="auto"/>
              <w:ind w:right="566"/>
              <w:pPrChange w:id="2034" w:author="AbbVie251" w:date="2025-05-13T09:01:00Z">
                <w:pPr>
                  <w:tabs>
                    <w:tab w:val="clear" w:pos="567"/>
                  </w:tabs>
                  <w:spacing w:line="240" w:lineRule="auto"/>
                </w:pPr>
              </w:pPrChange>
              <w:rPr>
                <w:del w:id="2035" w:author="AbbVie251" w:date="2025-05-13T09:01:00Z"/>
                <w:bCs/>
                <w:lang w:val="nl-NL"/>
              </w:rPr>
            </w:pPr>
            <w:del w:id="2036" w:author="AbbVie251" w:date="2025-05-13T09:01:00Z">
              <w:r w:rsidRPr="00D53144">
                <w:rPr>
                  <w:bCs/>
                  <w:lang w:val="nl-NL"/>
                </w:rPr>
                <w:delText>Lever- en galaandoeningen*</w:delText>
              </w:r>
            </w:del>
          </w:p>
        </w:tc>
        <w:tc>
          <w:tcPr>
            <w:tcW w:w="1655" w:type="dxa"/>
          </w:tcPr>
          <w:p w:rsidR="0045356E" w:rsidRPr="00D53144" w14:paraId="338076EA" w14:textId="5E97145A">
            <w:pPr>
              <w:tabs>
                <w:tab w:val="left" w:pos="567"/>
              </w:tabs>
              <w:spacing w:line="240" w:lineRule="auto"/>
              <w:ind w:right="566"/>
              <w:pPrChange w:id="2037" w:author="AbbVie251" w:date="2025-05-13T09:01:00Z">
                <w:pPr>
                  <w:tabs>
                    <w:tab w:val="clear" w:pos="567"/>
                  </w:tabs>
                  <w:spacing w:line="240" w:lineRule="auto"/>
                </w:pPr>
              </w:pPrChange>
              <w:rPr>
                <w:del w:id="2038" w:author="AbbVie251" w:date="2025-05-13T09:01:00Z"/>
                <w:bCs/>
                <w:lang w:val="nl-NL"/>
              </w:rPr>
            </w:pPr>
            <w:del w:id="2039" w:author="AbbVie251" w:date="2025-05-13T09:01:00Z">
              <w:r w:rsidRPr="00D53144">
                <w:rPr>
                  <w:bCs/>
                  <w:lang w:val="nl-NL"/>
                </w:rPr>
                <w:delText>zeer vaak</w:delText>
              </w:r>
            </w:del>
          </w:p>
        </w:tc>
        <w:tc>
          <w:tcPr>
            <w:tcW w:w="4318" w:type="dxa"/>
          </w:tcPr>
          <w:p w:rsidR="0045356E" w:rsidRPr="00D53144" w14:paraId="625EB97C" w14:textId="18493AE4">
            <w:pPr>
              <w:tabs>
                <w:tab w:val="left" w:pos="567"/>
              </w:tabs>
              <w:spacing w:line="240" w:lineRule="auto"/>
              <w:ind w:right="566"/>
              <w:pPrChange w:id="2040" w:author="AbbVie251" w:date="2025-05-13T09:01:00Z">
                <w:pPr>
                  <w:tabs>
                    <w:tab w:val="clear" w:pos="567"/>
                  </w:tabs>
                  <w:spacing w:line="240" w:lineRule="auto"/>
                </w:pPr>
              </w:pPrChange>
              <w:rPr>
                <w:del w:id="2041" w:author="AbbVie251" w:date="2025-05-13T09:01:00Z"/>
                <w:bCs/>
                <w:lang w:val="nl-NL"/>
              </w:rPr>
            </w:pPr>
            <w:del w:id="2042" w:author="AbbVie251" w:date="2025-05-13T09:01:00Z">
              <w:r w:rsidRPr="00D53144">
                <w:rPr>
                  <w:bCs/>
                  <w:lang w:val="nl-NL"/>
                </w:rPr>
                <w:delText>verhoogde leverenzymen</w:delText>
              </w:r>
            </w:del>
          </w:p>
          <w:p w:rsidR="0045356E" w:rsidRPr="00D53144" w14:paraId="66FEB903" w14:textId="4C64F972">
            <w:pPr>
              <w:tabs>
                <w:tab w:val="left" w:pos="567"/>
              </w:tabs>
              <w:spacing w:line="240" w:lineRule="auto"/>
              <w:ind w:right="566"/>
              <w:pPrChange w:id="2043" w:author="AbbVie251" w:date="2025-05-13T09:01:00Z">
                <w:pPr>
                  <w:tabs>
                    <w:tab w:val="clear" w:pos="567"/>
                  </w:tabs>
                  <w:spacing w:line="240" w:lineRule="auto"/>
                </w:pPr>
              </w:pPrChange>
              <w:rPr>
                <w:del w:id="2044" w:author="AbbVie251" w:date="2025-05-13T09:01:00Z"/>
                <w:bCs/>
                <w:lang w:val="nl-NL"/>
              </w:rPr>
            </w:pPr>
          </w:p>
        </w:tc>
      </w:tr>
      <w:tr w14:paraId="1829CA7A" w14:textId="599D5D3A" w:rsidTr="00715A0F">
        <w:tblPrEx>
          <w:tblW w:w="0" w:type="auto"/>
          <w:tblLook w:val="00A0"/>
        </w:tblPrEx>
        <w:trPr>
          <w:del w:id="2045" w:author="AbbVie251" w:date="2025-05-13T09:01:00Z"/>
        </w:trPr>
        <w:tc>
          <w:tcPr>
            <w:tcW w:w="3088" w:type="dxa"/>
            <w:vMerge/>
          </w:tcPr>
          <w:p w:rsidR="0045356E" w:rsidRPr="00D53144" w14:paraId="61AF7645" w14:textId="343F46C7">
            <w:pPr>
              <w:tabs>
                <w:tab w:val="left" w:pos="567"/>
              </w:tabs>
              <w:spacing w:line="240" w:lineRule="auto"/>
              <w:ind w:right="566"/>
              <w:pPrChange w:id="2046" w:author="AbbVie251" w:date="2025-05-13T09:01:00Z">
                <w:pPr>
                  <w:tabs>
                    <w:tab w:val="clear" w:pos="567"/>
                  </w:tabs>
                  <w:spacing w:line="240" w:lineRule="auto"/>
                </w:pPr>
              </w:pPrChange>
              <w:rPr>
                <w:del w:id="2047" w:author="AbbVie251" w:date="2025-05-13T09:01:00Z"/>
                <w:bCs/>
                <w:lang w:val="nl-NL"/>
              </w:rPr>
            </w:pPr>
          </w:p>
        </w:tc>
        <w:tc>
          <w:tcPr>
            <w:tcW w:w="1655" w:type="dxa"/>
          </w:tcPr>
          <w:p w:rsidR="0045356E" w:rsidRPr="00D53144" w14:paraId="23592037" w14:textId="44D28365">
            <w:pPr>
              <w:tabs>
                <w:tab w:val="left" w:pos="567"/>
              </w:tabs>
              <w:spacing w:line="240" w:lineRule="auto"/>
              <w:ind w:right="566"/>
              <w:pPrChange w:id="2048" w:author="AbbVie251" w:date="2025-05-13T09:01:00Z">
                <w:pPr>
                  <w:tabs>
                    <w:tab w:val="clear" w:pos="567"/>
                  </w:tabs>
                  <w:spacing w:line="240" w:lineRule="auto"/>
                </w:pPr>
              </w:pPrChange>
              <w:rPr>
                <w:del w:id="2049" w:author="AbbVie251" w:date="2025-05-13T09:01:00Z"/>
                <w:bCs/>
                <w:lang w:val="nl-NL"/>
              </w:rPr>
            </w:pPr>
            <w:del w:id="2050" w:author="AbbVie251" w:date="2025-05-13T09:01:00Z">
              <w:r w:rsidRPr="00D53144">
                <w:rPr>
                  <w:bCs/>
                  <w:lang w:val="nl-NL"/>
                </w:rPr>
                <w:delText>soms</w:delText>
              </w:r>
            </w:del>
          </w:p>
          <w:p w:rsidR="0045356E" w:rsidRPr="00D53144" w14:paraId="2D35AE15" w14:textId="5B0797E0">
            <w:pPr>
              <w:tabs>
                <w:tab w:val="left" w:pos="567"/>
              </w:tabs>
              <w:spacing w:line="240" w:lineRule="auto"/>
              <w:ind w:right="566"/>
              <w:pPrChange w:id="2051" w:author="AbbVie251" w:date="2025-05-13T09:01:00Z">
                <w:pPr>
                  <w:tabs>
                    <w:tab w:val="clear" w:pos="567"/>
                  </w:tabs>
                  <w:spacing w:line="240" w:lineRule="auto"/>
                </w:pPr>
              </w:pPrChange>
              <w:rPr>
                <w:del w:id="2052" w:author="AbbVie251" w:date="2025-05-13T09:01:00Z"/>
                <w:bCs/>
                <w:lang w:val="nl-NL"/>
              </w:rPr>
            </w:pPr>
          </w:p>
        </w:tc>
        <w:tc>
          <w:tcPr>
            <w:tcW w:w="4318" w:type="dxa"/>
          </w:tcPr>
          <w:p w:rsidR="0045356E" w:rsidRPr="00D53144" w14:paraId="7F6415C5" w14:textId="1D1EC851">
            <w:pPr>
              <w:tabs>
                <w:tab w:val="left" w:pos="567"/>
              </w:tabs>
              <w:spacing w:line="240" w:lineRule="auto"/>
              <w:ind w:right="566"/>
              <w:pPrChange w:id="2053" w:author="AbbVie251" w:date="2025-05-13T09:01:00Z">
                <w:pPr>
                  <w:tabs>
                    <w:tab w:val="clear" w:pos="567"/>
                  </w:tabs>
                  <w:spacing w:line="240" w:lineRule="auto"/>
                </w:pPr>
              </w:pPrChange>
              <w:rPr>
                <w:del w:id="2054" w:author="AbbVie251" w:date="2025-05-13T09:01:00Z"/>
                <w:bCs/>
                <w:lang w:val="nl-NL"/>
              </w:rPr>
            </w:pPr>
            <w:del w:id="2055" w:author="AbbVie251" w:date="2025-05-13T09:01:00Z">
              <w:r w:rsidRPr="00D53144">
                <w:rPr>
                  <w:bCs/>
                  <w:lang w:val="nl-NL"/>
                </w:rPr>
                <w:delText xml:space="preserve">cholecystitis en cholelithiase, </w:delText>
              </w:r>
            </w:del>
          </w:p>
          <w:p w:rsidR="0045356E" w:rsidRPr="00D53144" w14:paraId="3DA424F9" w14:textId="73504421">
            <w:pPr>
              <w:tabs>
                <w:tab w:val="left" w:pos="567"/>
              </w:tabs>
              <w:spacing w:line="240" w:lineRule="auto"/>
              <w:ind w:right="566"/>
              <w:pPrChange w:id="2056" w:author="AbbVie251" w:date="2025-05-13T09:01:00Z">
                <w:pPr>
                  <w:tabs>
                    <w:tab w:val="clear" w:pos="567"/>
                  </w:tabs>
                  <w:spacing w:line="240" w:lineRule="auto"/>
                </w:pPr>
              </w:pPrChange>
              <w:rPr>
                <w:del w:id="2057" w:author="AbbVie251" w:date="2025-05-13T09:01:00Z"/>
                <w:bCs/>
                <w:lang w:val="nl-NL"/>
              </w:rPr>
            </w:pPr>
            <w:del w:id="2058" w:author="AbbVie251" w:date="2025-05-13T09:01:00Z">
              <w:r w:rsidRPr="00D53144">
                <w:rPr>
                  <w:bCs/>
                  <w:lang w:val="nl-NL"/>
                </w:rPr>
                <w:delText xml:space="preserve">hepatische steatose, </w:delText>
              </w:r>
            </w:del>
          </w:p>
          <w:p w:rsidR="0045356E" w:rsidRPr="00D53144" w14:paraId="5D2B286A" w14:textId="1FCA797D">
            <w:pPr>
              <w:tabs>
                <w:tab w:val="left" w:pos="567"/>
              </w:tabs>
              <w:spacing w:line="240" w:lineRule="auto"/>
              <w:ind w:right="566"/>
              <w:pPrChange w:id="2059" w:author="AbbVie251" w:date="2025-05-13T09:01:00Z">
                <w:pPr>
                  <w:tabs>
                    <w:tab w:val="clear" w:pos="567"/>
                  </w:tabs>
                  <w:spacing w:line="240" w:lineRule="auto"/>
                </w:pPr>
              </w:pPrChange>
              <w:rPr>
                <w:del w:id="2060" w:author="AbbVie251" w:date="2025-05-13T09:01:00Z"/>
                <w:bCs/>
                <w:lang w:val="nl-NL"/>
              </w:rPr>
            </w:pPr>
            <w:del w:id="2061" w:author="AbbVie251" w:date="2025-05-13T09:01:00Z">
              <w:r w:rsidRPr="00D53144">
                <w:rPr>
                  <w:bCs/>
                  <w:lang w:val="nl-NL"/>
                </w:rPr>
                <w:delText>verhoogd bilirubine</w:delText>
              </w:r>
            </w:del>
          </w:p>
          <w:p w:rsidR="0045356E" w:rsidRPr="00D53144" w14:paraId="5BBA610B" w14:textId="35A36D1A">
            <w:pPr>
              <w:tabs>
                <w:tab w:val="left" w:pos="567"/>
              </w:tabs>
              <w:spacing w:line="240" w:lineRule="auto"/>
              <w:ind w:right="566"/>
              <w:pPrChange w:id="2062" w:author="AbbVie251" w:date="2025-05-13T09:01:00Z">
                <w:pPr>
                  <w:tabs>
                    <w:tab w:val="clear" w:pos="567"/>
                  </w:tabs>
                  <w:spacing w:line="240" w:lineRule="auto"/>
                </w:pPr>
              </w:pPrChange>
              <w:rPr>
                <w:del w:id="2063" w:author="AbbVie251" w:date="2025-05-13T09:01:00Z"/>
                <w:bCs/>
                <w:lang w:val="nl-NL"/>
              </w:rPr>
            </w:pPr>
          </w:p>
        </w:tc>
      </w:tr>
      <w:tr w14:paraId="2BA3304F" w14:textId="7F6E0CC3" w:rsidTr="00715A0F">
        <w:tblPrEx>
          <w:tblW w:w="0" w:type="auto"/>
          <w:tblLook w:val="00A0"/>
        </w:tblPrEx>
        <w:trPr>
          <w:del w:id="2064" w:author="AbbVie251" w:date="2025-05-13T09:01:00Z"/>
        </w:trPr>
        <w:tc>
          <w:tcPr>
            <w:tcW w:w="3088" w:type="dxa"/>
            <w:vMerge/>
          </w:tcPr>
          <w:p w:rsidR="0045356E" w:rsidRPr="00D53144" w14:paraId="164957E1" w14:textId="050E71A9">
            <w:pPr>
              <w:tabs>
                <w:tab w:val="left" w:pos="567"/>
              </w:tabs>
              <w:spacing w:line="240" w:lineRule="auto"/>
              <w:ind w:right="566"/>
              <w:pPrChange w:id="2065" w:author="AbbVie251" w:date="2025-05-13T09:01:00Z">
                <w:pPr>
                  <w:tabs>
                    <w:tab w:val="clear" w:pos="567"/>
                  </w:tabs>
                  <w:spacing w:line="240" w:lineRule="auto"/>
                </w:pPr>
              </w:pPrChange>
              <w:rPr>
                <w:del w:id="2066" w:author="AbbVie251" w:date="2025-05-13T09:01:00Z"/>
                <w:bCs/>
                <w:lang w:val="nl-NL"/>
              </w:rPr>
            </w:pPr>
          </w:p>
        </w:tc>
        <w:tc>
          <w:tcPr>
            <w:tcW w:w="1655" w:type="dxa"/>
          </w:tcPr>
          <w:p w:rsidR="0045356E" w:rsidRPr="00D53144" w14:paraId="16BD1700" w14:textId="0D10AA69">
            <w:pPr>
              <w:tabs>
                <w:tab w:val="left" w:pos="567"/>
              </w:tabs>
              <w:spacing w:line="240" w:lineRule="auto"/>
              <w:ind w:right="566"/>
              <w:pPrChange w:id="2067" w:author="AbbVie251" w:date="2025-05-13T09:01:00Z">
                <w:pPr>
                  <w:tabs>
                    <w:tab w:val="clear" w:pos="567"/>
                  </w:tabs>
                  <w:spacing w:line="240" w:lineRule="auto"/>
                </w:pPr>
              </w:pPrChange>
              <w:rPr>
                <w:del w:id="2068" w:author="AbbVie251" w:date="2025-05-13T09:01:00Z"/>
                <w:bCs/>
                <w:lang w:val="nl-NL"/>
              </w:rPr>
            </w:pPr>
            <w:del w:id="2069" w:author="AbbVie251" w:date="2025-05-13T09:01:00Z">
              <w:r w:rsidRPr="00D53144">
                <w:rPr>
                  <w:bCs/>
                  <w:lang w:val="nl-NL"/>
                </w:rPr>
                <w:delText>zelden</w:delText>
              </w:r>
            </w:del>
          </w:p>
          <w:p w:rsidR="0045356E" w:rsidRPr="00D53144" w14:paraId="6F2820AE" w14:textId="536647A6">
            <w:pPr>
              <w:tabs>
                <w:tab w:val="left" w:pos="567"/>
              </w:tabs>
              <w:spacing w:line="240" w:lineRule="auto"/>
              <w:ind w:right="566"/>
              <w:pPrChange w:id="2070" w:author="AbbVie251" w:date="2025-05-13T09:01:00Z">
                <w:pPr>
                  <w:tabs>
                    <w:tab w:val="clear" w:pos="567"/>
                  </w:tabs>
                  <w:spacing w:line="240" w:lineRule="auto"/>
                </w:pPr>
              </w:pPrChange>
              <w:rPr>
                <w:del w:id="2071" w:author="AbbVie251" w:date="2025-05-13T09:01:00Z"/>
                <w:bCs/>
                <w:lang w:val="nl-NL"/>
              </w:rPr>
            </w:pPr>
          </w:p>
        </w:tc>
        <w:tc>
          <w:tcPr>
            <w:tcW w:w="4318" w:type="dxa"/>
          </w:tcPr>
          <w:p w:rsidR="0045356E" w:rsidRPr="00D53144" w14:paraId="717AB090" w14:textId="09328193">
            <w:pPr>
              <w:tabs>
                <w:tab w:val="left" w:pos="567"/>
              </w:tabs>
              <w:spacing w:line="240" w:lineRule="auto"/>
              <w:ind w:right="566"/>
              <w:pPrChange w:id="2072" w:author="AbbVie251" w:date="2025-05-13T09:01:00Z">
                <w:pPr>
                  <w:tabs>
                    <w:tab w:val="clear" w:pos="567"/>
                  </w:tabs>
                  <w:spacing w:line="240" w:lineRule="auto"/>
                </w:pPr>
              </w:pPrChange>
              <w:rPr>
                <w:del w:id="2073" w:author="AbbVie251" w:date="2025-05-13T09:01:00Z"/>
                <w:bCs/>
                <w:lang w:val="nl-NL"/>
              </w:rPr>
            </w:pPr>
            <w:del w:id="2074" w:author="AbbVie251" w:date="2025-05-13T09:01:00Z">
              <w:r w:rsidRPr="00D53144">
                <w:rPr>
                  <w:bCs/>
                  <w:lang w:val="nl-NL"/>
                </w:rPr>
                <w:delText>hepatitis</w:delText>
              </w:r>
            </w:del>
          </w:p>
          <w:p w:rsidR="0045356E" w:rsidRPr="00D53144" w14:paraId="0AD4802C" w14:textId="5DEB7FC5">
            <w:pPr>
              <w:tabs>
                <w:tab w:val="left" w:pos="567"/>
              </w:tabs>
              <w:spacing w:line="240" w:lineRule="auto"/>
              <w:ind w:right="566"/>
              <w:pPrChange w:id="2075" w:author="AbbVie251" w:date="2025-05-13T09:01:00Z">
                <w:pPr>
                  <w:tabs>
                    <w:tab w:val="clear" w:pos="567"/>
                  </w:tabs>
                  <w:spacing w:line="240" w:lineRule="auto"/>
                </w:pPr>
              </w:pPrChange>
              <w:rPr>
                <w:del w:id="2076" w:author="AbbVie251" w:date="2025-05-13T09:01:00Z"/>
                <w:bCs/>
                <w:vertAlign w:val="superscript"/>
                <w:lang w:val="nl-NL"/>
              </w:rPr>
            </w:pPr>
            <w:del w:id="2077" w:author="AbbVie251" w:date="2025-05-13T09:01:00Z">
              <w:r w:rsidRPr="00D53144">
                <w:rPr>
                  <w:bCs/>
                  <w:lang w:val="nl-NL"/>
                </w:rPr>
                <w:delText>reactivatie van hepatitis B</w:delText>
              </w:r>
            </w:del>
            <w:del w:id="2078" w:author="AbbVie251" w:date="2025-05-13T09:01:00Z">
              <w:r w:rsidRPr="00D53144">
                <w:rPr>
                  <w:bCs/>
                  <w:vertAlign w:val="superscript"/>
                  <w:lang w:val="nl-NL"/>
                </w:rPr>
                <w:delText>1)</w:delText>
              </w:r>
            </w:del>
          </w:p>
          <w:p w:rsidR="0045356E" w:rsidRPr="00D53144" w14:paraId="1545D534" w14:textId="1A715A30">
            <w:pPr>
              <w:tabs>
                <w:tab w:val="left" w:pos="567"/>
              </w:tabs>
              <w:spacing w:line="240" w:lineRule="auto"/>
              <w:ind w:right="566"/>
              <w:pPrChange w:id="2079" w:author="AbbVie251" w:date="2025-05-13T09:01:00Z">
                <w:pPr>
                  <w:tabs>
                    <w:tab w:val="clear" w:pos="567"/>
                  </w:tabs>
                  <w:spacing w:line="240" w:lineRule="auto"/>
                </w:pPr>
              </w:pPrChange>
              <w:rPr>
                <w:del w:id="2080" w:author="AbbVie251" w:date="2025-05-13T09:01:00Z"/>
                <w:bCs/>
                <w:vertAlign w:val="superscript"/>
                <w:lang w:val="nl-NL"/>
              </w:rPr>
            </w:pPr>
            <w:del w:id="2081" w:author="AbbVie251" w:date="2025-05-13T09:01:00Z">
              <w:r w:rsidRPr="00D53144">
                <w:rPr>
                  <w:bCs/>
                  <w:lang w:val="nl-NL"/>
                </w:rPr>
                <w:delText>auto-immuun hepatitis</w:delText>
              </w:r>
            </w:del>
            <w:del w:id="2082" w:author="AbbVie251" w:date="2025-05-13T09:01:00Z">
              <w:r w:rsidRPr="00D53144">
                <w:rPr>
                  <w:bCs/>
                  <w:vertAlign w:val="superscript"/>
                  <w:lang w:val="nl-NL"/>
                </w:rPr>
                <w:delText>1)</w:delText>
              </w:r>
            </w:del>
          </w:p>
          <w:p w:rsidR="0045356E" w:rsidRPr="00D53144" w14:paraId="3310EEBA" w14:textId="099DA275">
            <w:pPr>
              <w:tabs>
                <w:tab w:val="left" w:pos="567"/>
              </w:tabs>
              <w:spacing w:line="240" w:lineRule="auto"/>
              <w:ind w:right="566"/>
              <w:pPrChange w:id="2083" w:author="AbbVie251" w:date="2025-05-13T09:01:00Z">
                <w:pPr>
                  <w:tabs>
                    <w:tab w:val="clear" w:pos="567"/>
                  </w:tabs>
                  <w:spacing w:line="240" w:lineRule="auto"/>
                </w:pPr>
              </w:pPrChange>
              <w:rPr>
                <w:del w:id="2084" w:author="AbbVie251" w:date="2025-05-13T09:01:00Z"/>
                <w:bCs/>
                <w:vertAlign w:val="superscript"/>
                <w:lang w:val="nl-NL"/>
              </w:rPr>
            </w:pPr>
          </w:p>
        </w:tc>
      </w:tr>
      <w:tr w14:paraId="61691816" w14:textId="2E5638D2" w:rsidTr="00715A0F">
        <w:tblPrEx>
          <w:tblW w:w="0" w:type="auto"/>
          <w:tblLook w:val="00A0"/>
        </w:tblPrEx>
        <w:trPr>
          <w:del w:id="2085" w:author="AbbVie251" w:date="2025-05-13T09:01:00Z"/>
        </w:trPr>
        <w:tc>
          <w:tcPr>
            <w:tcW w:w="3088" w:type="dxa"/>
            <w:vMerge/>
          </w:tcPr>
          <w:p w:rsidR="0045356E" w:rsidRPr="00D53144" w14:paraId="2E811F44" w14:textId="3BEC7FC3">
            <w:pPr>
              <w:tabs>
                <w:tab w:val="left" w:pos="567"/>
              </w:tabs>
              <w:spacing w:line="240" w:lineRule="auto"/>
              <w:ind w:right="566"/>
              <w:pPrChange w:id="2086" w:author="AbbVie251" w:date="2025-05-13T09:01:00Z">
                <w:pPr>
                  <w:tabs>
                    <w:tab w:val="clear" w:pos="567"/>
                  </w:tabs>
                  <w:spacing w:line="240" w:lineRule="auto"/>
                </w:pPr>
              </w:pPrChange>
              <w:rPr>
                <w:del w:id="2087" w:author="AbbVie251" w:date="2025-05-13T09:01:00Z"/>
                <w:bCs/>
                <w:lang w:val="nl-NL"/>
              </w:rPr>
            </w:pPr>
          </w:p>
        </w:tc>
        <w:tc>
          <w:tcPr>
            <w:tcW w:w="1655" w:type="dxa"/>
          </w:tcPr>
          <w:p w:rsidR="0045356E" w:rsidRPr="00D53144" w14:paraId="2A994201" w14:textId="20B9186F">
            <w:pPr>
              <w:tabs>
                <w:tab w:val="left" w:pos="567"/>
              </w:tabs>
              <w:spacing w:line="240" w:lineRule="auto"/>
              <w:ind w:right="566"/>
              <w:pPrChange w:id="2088" w:author="AbbVie251" w:date="2025-05-13T09:01:00Z">
                <w:pPr>
                  <w:tabs>
                    <w:tab w:val="clear" w:pos="567"/>
                  </w:tabs>
                  <w:spacing w:line="240" w:lineRule="auto"/>
                </w:pPr>
              </w:pPrChange>
              <w:rPr>
                <w:del w:id="2089" w:author="AbbVie251" w:date="2025-05-13T09:01:00Z"/>
                <w:bCs/>
                <w:lang w:val="nl-NL"/>
              </w:rPr>
            </w:pPr>
            <w:del w:id="2090" w:author="AbbVie251" w:date="2025-05-13T09:01:00Z">
              <w:r w:rsidRPr="00D53144">
                <w:rPr>
                  <w:bCs/>
                  <w:lang w:val="nl-NL"/>
                </w:rPr>
                <w:delText>niet bekend</w:delText>
              </w:r>
            </w:del>
          </w:p>
        </w:tc>
        <w:tc>
          <w:tcPr>
            <w:tcW w:w="4318" w:type="dxa"/>
          </w:tcPr>
          <w:p w:rsidR="0045356E" w:rsidRPr="00D53144" w14:paraId="5485F315" w14:textId="3F0B760F">
            <w:pPr>
              <w:tabs>
                <w:tab w:val="left" w:pos="567"/>
              </w:tabs>
              <w:spacing w:line="240" w:lineRule="auto"/>
              <w:ind w:right="566"/>
              <w:pPrChange w:id="2091" w:author="AbbVie251" w:date="2025-05-13T09:01:00Z">
                <w:pPr>
                  <w:tabs>
                    <w:tab w:val="clear" w:pos="567"/>
                  </w:tabs>
                  <w:spacing w:line="240" w:lineRule="auto"/>
                </w:pPr>
              </w:pPrChange>
              <w:rPr>
                <w:del w:id="2092" w:author="AbbVie251" w:date="2025-05-13T09:01:00Z"/>
                <w:bCs/>
                <w:vertAlign w:val="superscript"/>
                <w:lang w:val="nl-NL"/>
              </w:rPr>
            </w:pPr>
            <w:del w:id="2093" w:author="AbbVie251" w:date="2025-05-13T09:01:00Z">
              <w:r w:rsidRPr="00D53144">
                <w:rPr>
                  <w:bCs/>
                  <w:lang w:val="nl-NL"/>
                </w:rPr>
                <w:delText>leverfalen</w:delText>
              </w:r>
            </w:del>
            <w:del w:id="2094" w:author="AbbVie251" w:date="2025-05-13T09:01:00Z">
              <w:r w:rsidRPr="00D53144">
                <w:rPr>
                  <w:bCs/>
                  <w:vertAlign w:val="superscript"/>
                  <w:lang w:val="nl-NL"/>
                </w:rPr>
                <w:delText>1)</w:delText>
              </w:r>
            </w:del>
          </w:p>
          <w:p w:rsidR="0045356E" w:rsidRPr="00D53144" w14:paraId="31CB5ADA" w14:textId="35BCFD82">
            <w:pPr>
              <w:tabs>
                <w:tab w:val="left" w:pos="567"/>
              </w:tabs>
              <w:spacing w:line="240" w:lineRule="auto"/>
              <w:ind w:right="566"/>
              <w:pPrChange w:id="2095" w:author="AbbVie251" w:date="2025-05-13T09:01:00Z">
                <w:pPr>
                  <w:tabs>
                    <w:tab w:val="clear" w:pos="567"/>
                  </w:tabs>
                  <w:spacing w:line="240" w:lineRule="auto"/>
                </w:pPr>
              </w:pPrChange>
              <w:rPr>
                <w:del w:id="2096" w:author="AbbVie251" w:date="2025-05-13T09:01:00Z"/>
                <w:bCs/>
                <w:lang w:val="nl-NL"/>
              </w:rPr>
            </w:pPr>
          </w:p>
        </w:tc>
      </w:tr>
      <w:tr w14:paraId="345293FA" w14:textId="03FD6C41" w:rsidTr="00715A0F">
        <w:tblPrEx>
          <w:tblW w:w="0" w:type="auto"/>
          <w:tblLook w:val="00A0"/>
        </w:tblPrEx>
        <w:trPr>
          <w:del w:id="2097" w:author="AbbVie251" w:date="2025-05-13T09:01:00Z"/>
        </w:trPr>
        <w:tc>
          <w:tcPr>
            <w:tcW w:w="3088" w:type="dxa"/>
            <w:vMerge w:val="restart"/>
          </w:tcPr>
          <w:p w:rsidR="0045356E" w:rsidRPr="00D53144" w14:paraId="17CDFB5B" w14:textId="2B7ECBBD">
            <w:pPr>
              <w:tabs>
                <w:tab w:val="left" w:pos="567"/>
              </w:tabs>
              <w:spacing w:line="240" w:lineRule="auto"/>
              <w:ind w:right="566"/>
              <w:pPrChange w:id="2098" w:author="AbbVie251" w:date="2025-05-13T09:01:00Z">
                <w:pPr>
                  <w:tabs>
                    <w:tab w:val="clear" w:pos="567"/>
                  </w:tabs>
                  <w:spacing w:line="240" w:lineRule="auto"/>
                </w:pPr>
              </w:pPrChange>
              <w:rPr>
                <w:del w:id="2099" w:author="AbbVie251" w:date="2025-05-13T09:01:00Z"/>
                <w:bCs/>
                <w:lang w:val="nl-NL"/>
              </w:rPr>
            </w:pPr>
            <w:del w:id="2100" w:author="AbbVie251" w:date="2025-05-13T09:01:00Z">
              <w:r w:rsidRPr="00D53144">
                <w:rPr>
                  <w:lang w:val="nl-NL"/>
                </w:rPr>
                <w:br w:type="page"/>
              </w:r>
            </w:del>
            <w:del w:id="2101" w:author="AbbVie251" w:date="2025-05-13T09:01:00Z">
              <w:r w:rsidRPr="00D53144">
                <w:rPr>
                  <w:bCs/>
                  <w:lang w:val="nl-NL"/>
                </w:rPr>
                <w:delText>Huid- en onderhuidaandoeningen</w:delText>
              </w:r>
            </w:del>
          </w:p>
        </w:tc>
        <w:tc>
          <w:tcPr>
            <w:tcW w:w="1655" w:type="dxa"/>
          </w:tcPr>
          <w:p w:rsidR="0045356E" w:rsidRPr="00D53144" w14:paraId="54309318" w14:textId="4D5F9B4B">
            <w:pPr>
              <w:tabs>
                <w:tab w:val="left" w:pos="567"/>
              </w:tabs>
              <w:spacing w:line="240" w:lineRule="auto"/>
              <w:ind w:right="566"/>
              <w:pPrChange w:id="2102" w:author="AbbVie251" w:date="2025-05-13T09:01:00Z">
                <w:pPr>
                  <w:tabs>
                    <w:tab w:val="clear" w:pos="567"/>
                  </w:tabs>
                  <w:spacing w:line="240" w:lineRule="auto"/>
                </w:pPr>
              </w:pPrChange>
              <w:rPr>
                <w:del w:id="2103" w:author="AbbVie251" w:date="2025-05-13T09:01:00Z"/>
                <w:bCs/>
                <w:lang w:val="nl-NL"/>
              </w:rPr>
            </w:pPr>
            <w:del w:id="2104" w:author="AbbVie251" w:date="2025-05-13T09:01:00Z">
              <w:r w:rsidRPr="00D53144">
                <w:rPr>
                  <w:bCs/>
                  <w:lang w:val="nl-NL"/>
                </w:rPr>
                <w:delText>zeer vaak</w:delText>
              </w:r>
            </w:del>
          </w:p>
        </w:tc>
        <w:tc>
          <w:tcPr>
            <w:tcW w:w="4318" w:type="dxa"/>
          </w:tcPr>
          <w:p w:rsidR="0045356E" w:rsidRPr="00D53144" w14:paraId="6687F308" w14:textId="50284F44">
            <w:pPr>
              <w:tabs>
                <w:tab w:val="left" w:pos="567"/>
              </w:tabs>
              <w:spacing w:line="240" w:lineRule="auto"/>
              <w:ind w:right="566"/>
              <w:pPrChange w:id="2105" w:author="AbbVie251" w:date="2025-05-13T09:01:00Z">
                <w:pPr>
                  <w:tabs>
                    <w:tab w:val="clear" w:pos="567"/>
                  </w:tabs>
                  <w:spacing w:line="240" w:lineRule="auto"/>
                </w:pPr>
              </w:pPrChange>
              <w:rPr>
                <w:del w:id="2106" w:author="AbbVie251" w:date="2025-05-13T09:01:00Z"/>
                <w:bCs/>
                <w:lang w:val="nl-NL"/>
              </w:rPr>
            </w:pPr>
            <w:del w:id="2107" w:author="AbbVie251" w:date="2025-05-13T09:01:00Z">
              <w:r w:rsidRPr="00D53144">
                <w:rPr>
                  <w:bCs/>
                  <w:lang w:val="nl-NL"/>
                </w:rPr>
                <w:delText>uitslag (waaronder schilferende uitslag)</w:delText>
              </w:r>
            </w:del>
          </w:p>
          <w:p w:rsidR="0045356E" w:rsidRPr="00D53144" w14:paraId="088368A7" w14:textId="3575D1C6">
            <w:pPr>
              <w:tabs>
                <w:tab w:val="left" w:pos="567"/>
              </w:tabs>
              <w:spacing w:line="240" w:lineRule="auto"/>
              <w:ind w:right="566"/>
              <w:pPrChange w:id="2108" w:author="AbbVie251" w:date="2025-05-13T09:01:00Z">
                <w:pPr>
                  <w:tabs>
                    <w:tab w:val="clear" w:pos="567"/>
                  </w:tabs>
                  <w:spacing w:line="240" w:lineRule="auto"/>
                </w:pPr>
              </w:pPrChange>
              <w:rPr>
                <w:del w:id="2109" w:author="AbbVie251" w:date="2025-05-13T09:01:00Z"/>
                <w:bCs/>
                <w:lang w:val="nl-NL"/>
              </w:rPr>
            </w:pPr>
          </w:p>
        </w:tc>
      </w:tr>
      <w:tr w14:paraId="6619B1E8" w14:textId="1368C3FD" w:rsidTr="00715A0F">
        <w:tblPrEx>
          <w:tblW w:w="0" w:type="auto"/>
          <w:tblLook w:val="00A0"/>
        </w:tblPrEx>
        <w:trPr>
          <w:del w:id="2110" w:author="AbbVie251" w:date="2025-05-13T09:01:00Z"/>
        </w:trPr>
        <w:tc>
          <w:tcPr>
            <w:tcW w:w="3088" w:type="dxa"/>
            <w:vMerge/>
          </w:tcPr>
          <w:p w:rsidR="0045356E" w:rsidRPr="00D53144" w14:paraId="5F03B855" w14:textId="2C2EAC7E">
            <w:pPr>
              <w:tabs>
                <w:tab w:val="left" w:pos="567"/>
              </w:tabs>
              <w:spacing w:line="240" w:lineRule="auto"/>
              <w:ind w:right="566"/>
              <w:pPrChange w:id="2111" w:author="AbbVie251" w:date="2025-05-13T09:01:00Z">
                <w:pPr>
                  <w:tabs>
                    <w:tab w:val="clear" w:pos="567"/>
                  </w:tabs>
                  <w:spacing w:line="240" w:lineRule="auto"/>
                </w:pPr>
              </w:pPrChange>
              <w:rPr>
                <w:del w:id="2112" w:author="AbbVie251" w:date="2025-05-13T09:01:00Z"/>
                <w:lang w:val="nl-NL"/>
              </w:rPr>
            </w:pPr>
          </w:p>
        </w:tc>
        <w:tc>
          <w:tcPr>
            <w:tcW w:w="1655" w:type="dxa"/>
          </w:tcPr>
          <w:p w:rsidR="0045356E" w:rsidRPr="00D53144" w14:paraId="2CC37EE7" w14:textId="213A1FCF">
            <w:pPr>
              <w:tabs>
                <w:tab w:val="left" w:pos="567"/>
              </w:tabs>
              <w:spacing w:line="240" w:lineRule="auto"/>
              <w:ind w:right="566"/>
              <w:pPrChange w:id="2113" w:author="AbbVie251" w:date="2025-05-13T09:01:00Z">
                <w:pPr>
                  <w:tabs>
                    <w:tab w:val="clear" w:pos="567"/>
                  </w:tabs>
                  <w:spacing w:line="240" w:lineRule="auto"/>
                </w:pPr>
              </w:pPrChange>
              <w:rPr>
                <w:del w:id="2114" w:author="AbbVie251" w:date="2025-05-13T09:01:00Z"/>
                <w:bCs/>
                <w:lang w:val="nl-NL"/>
              </w:rPr>
            </w:pPr>
            <w:del w:id="2115" w:author="AbbVie251" w:date="2025-05-13T09:01:00Z">
              <w:r w:rsidRPr="00D53144">
                <w:rPr>
                  <w:bCs/>
                  <w:lang w:val="nl-NL"/>
                </w:rPr>
                <w:delText>vaak</w:delText>
              </w:r>
            </w:del>
          </w:p>
          <w:p w:rsidR="0045356E" w:rsidRPr="00D53144" w14:paraId="62E83E94" w14:textId="4DE3136D">
            <w:pPr>
              <w:tabs>
                <w:tab w:val="left" w:pos="567"/>
              </w:tabs>
              <w:spacing w:line="240" w:lineRule="auto"/>
              <w:ind w:right="566"/>
              <w:pPrChange w:id="2116" w:author="AbbVie251" w:date="2025-05-13T09:01:00Z">
                <w:pPr>
                  <w:tabs>
                    <w:tab w:val="clear" w:pos="567"/>
                  </w:tabs>
                  <w:spacing w:line="240" w:lineRule="auto"/>
                </w:pPr>
              </w:pPrChange>
              <w:rPr>
                <w:del w:id="2117" w:author="AbbVie251" w:date="2025-05-13T09:01:00Z"/>
                <w:bCs/>
                <w:lang w:val="nl-NL"/>
              </w:rPr>
            </w:pPr>
          </w:p>
        </w:tc>
        <w:tc>
          <w:tcPr>
            <w:tcW w:w="4318" w:type="dxa"/>
          </w:tcPr>
          <w:p w:rsidR="0045356E" w:rsidRPr="00D53144" w14:paraId="02B5ABBB" w14:textId="433111E8">
            <w:pPr>
              <w:tabs>
                <w:tab w:val="left" w:pos="567"/>
              </w:tabs>
              <w:spacing w:line="240" w:lineRule="auto"/>
              <w:ind w:right="566"/>
              <w:pPrChange w:id="2118" w:author="AbbVie251" w:date="2025-05-13T09:01:00Z">
                <w:pPr>
                  <w:tabs>
                    <w:tab w:val="clear" w:pos="567"/>
                  </w:tabs>
                  <w:spacing w:line="240" w:lineRule="auto"/>
                </w:pPr>
              </w:pPrChange>
              <w:rPr>
                <w:del w:id="2119" w:author="AbbVie251" w:date="2025-05-13T09:01:00Z"/>
                <w:bCs/>
                <w:lang w:val="nl-NL"/>
              </w:rPr>
            </w:pPr>
            <w:del w:id="2120" w:author="AbbVie251" w:date="2025-05-13T09:01:00Z">
              <w:r w:rsidRPr="00D53144">
                <w:rPr>
                  <w:bCs/>
                  <w:lang w:val="nl-NL"/>
                </w:rPr>
                <w:delText>verergering of het ontstaan van psoriasis (inclusief psoriasis pustulosa palmoplantaris)</w:delText>
              </w:r>
            </w:del>
            <w:del w:id="2121" w:author="AbbVie251" w:date="2025-05-13T09:01:00Z">
              <w:r w:rsidRPr="00D53144">
                <w:rPr>
                  <w:bCs/>
                  <w:vertAlign w:val="superscript"/>
                  <w:lang w:val="nl-NL"/>
                </w:rPr>
                <w:delText>1)</w:delText>
              </w:r>
            </w:del>
            <w:del w:id="2122" w:author="AbbVie251" w:date="2025-05-13T09:01:00Z">
              <w:r w:rsidRPr="00D53144">
                <w:rPr>
                  <w:bCs/>
                  <w:lang w:val="nl-NL"/>
                </w:rPr>
                <w:delText xml:space="preserve">, urticaria, </w:delText>
              </w:r>
            </w:del>
          </w:p>
          <w:p w:rsidR="0045356E" w:rsidRPr="00D53144" w14:paraId="0E89D0FF" w14:textId="390D1D1B">
            <w:pPr>
              <w:tabs>
                <w:tab w:val="left" w:pos="567"/>
              </w:tabs>
              <w:spacing w:line="240" w:lineRule="auto"/>
              <w:ind w:right="566"/>
              <w:pPrChange w:id="2123" w:author="AbbVie251" w:date="2025-05-13T09:01:00Z">
                <w:pPr>
                  <w:tabs>
                    <w:tab w:val="clear" w:pos="567"/>
                  </w:tabs>
                  <w:spacing w:line="240" w:lineRule="auto"/>
                </w:pPr>
              </w:pPrChange>
              <w:rPr>
                <w:del w:id="2124" w:author="AbbVie251" w:date="2025-05-13T09:01:00Z"/>
                <w:bCs/>
                <w:lang w:val="nl-NL"/>
              </w:rPr>
            </w:pPr>
            <w:del w:id="2125" w:author="AbbVie251" w:date="2025-05-13T09:01:00Z">
              <w:r w:rsidRPr="00D53144">
                <w:rPr>
                  <w:bCs/>
                  <w:lang w:val="nl-NL"/>
                </w:rPr>
                <w:delText xml:space="preserve">blauwe plekken (waaronder purpura), </w:delText>
              </w:r>
            </w:del>
          </w:p>
          <w:p w:rsidR="0045356E" w:rsidRPr="00D53144" w14:paraId="5823729F" w14:textId="0B529224">
            <w:pPr>
              <w:tabs>
                <w:tab w:val="left" w:pos="567"/>
              </w:tabs>
              <w:spacing w:line="240" w:lineRule="auto"/>
              <w:ind w:right="566"/>
              <w:pPrChange w:id="2126" w:author="AbbVie251" w:date="2025-05-13T09:01:00Z">
                <w:pPr>
                  <w:tabs>
                    <w:tab w:val="clear" w:pos="567"/>
                  </w:tabs>
                  <w:spacing w:line="240" w:lineRule="auto"/>
                </w:pPr>
              </w:pPrChange>
              <w:rPr>
                <w:del w:id="2127" w:author="AbbVie251" w:date="2025-05-13T09:01:00Z"/>
                <w:bCs/>
                <w:lang w:val="nl-NL"/>
              </w:rPr>
            </w:pPr>
            <w:del w:id="2128" w:author="AbbVie251" w:date="2025-05-13T09:01:00Z">
              <w:r w:rsidRPr="00D53144">
                <w:rPr>
                  <w:bCs/>
                  <w:lang w:val="nl-NL"/>
                </w:rPr>
                <w:delText xml:space="preserve">dermatitis (waaronder eczeem), </w:delText>
              </w:r>
            </w:del>
          </w:p>
          <w:p w:rsidR="0045356E" w:rsidRPr="00D53144" w14:paraId="62F12024" w14:textId="67EEF2BD">
            <w:pPr>
              <w:tabs>
                <w:tab w:val="left" w:pos="567"/>
              </w:tabs>
              <w:spacing w:line="240" w:lineRule="auto"/>
              <w:ind w:right="566"/>
              <w:pPrChange w:id="2129" w:author="AbbVie251" w:date="2025-05-13T09:01:00Z">
                <w:pPr>
                  <w:tabs>
                    <w:tab w:val="clear" w:pos="567"/>
                  </w:tabs>
                  <w:spacing w:line="240" w:lineRule="auto"/>
                </w:pPr>
              </w:pPrChange>
              <w:rPr>
                <w:del w:id="2130" w:author="AbbVie251" w:date="2025-05-13T09:01:00Z"/>
                <w:bCs/>
                <w:lang w:val="nl-NL"/>
              </w:rPr>
            </w:pPr>
            <w:del w:id="2131" w:author="AbbVie251" w:date="2025-05-13T09:01:00Z">
              <w:r w:rsidRPr="00D53144">
                <w:rPr>
                  <w:bCs/>
                  <w:lang w:val="nl-NL"/>
                </w:rPr>
                <w:delText xml:space="preserve">breken van de nagels, </w:delText>
              </w:r>
            </w:del>
          </w:p>
          <w:p w:rsidR="0045356E" w:rsidRPr="00D53144" w14:paraId="576AF1DF" w14:textId="2A1ED8ED">
            <w:pPr>
              <w:tabs>
                <w:tab w:val="left" w:pos="567"/>
              </w:tabs>
              <w:spacing w:line="240" w:lineRule="auto"/>
              <w:ind w:right="566"/>
              <w:pPrChange w:id="2132" w:author="AbbVie251" w:date="2025-05-13T09:01:00Z">
                <w:pPr>
                  <w:tabs>
                    <w:tab w:val="clear" w:pos="567"/>
                  </w:tabs>
                  <w:spacing w:line="240" w:lineRule="auto"/>
                </w:pPr>
              </w:pPrChange>
              <w:rPr>
                <w:del w:id="2133" w:author="AbbVie251" w:date="2025-05-13T09:01:00Z"/>
                <w:bCs/>
                <w:lang w:val="nl-NL"/>
              </w:rPr>
            </w:pPr>
            <w:del w:id="2134" w:author="AbbVie251" w:date="2025-05-13T09:01:00Z">
              <w:r w:rsidRPr="00D53144">
                <w:rPr>
                  <w:bCs/>
                  <w:lang w:val="nl-NL"/>
                </w:rPr>
                <w:delText xml:space="preserve">overmatig zweten, </w:delText>
              </w:r>
            </w:del>
          </w:p>
          <w:p w:rsidR="0045356E" w:rsidRPr="00D53144" w14:paraId="3CCDEE53" w14:textId="76290E8E">
            <w:pPr>
              <w:tabs>
                <w:tab w:val="left" w:pos="567"/>
              </w:tabs>
              <w:spacing w:line="240" w:lineRule="auto"/>
              <w:ind w:right="566"/>
              <w:pPrChange w:id="2135" w:author="AbbVie251" w:date="2025-05-13T09:01:00Z">
                <w:pPr>
                  <w:tabs>
                    <w:tab w:val="clear" w:pos="567"/>
                  </w:tabs>
                  <w:spacing w:line="240" w:lineRule="auto"/>
                </w:pPr>
              </w:pPrChange>
              <w:rPr>
                <w:del w:id="2136" w:author="AbbVie251" w:date="2025-05-13T09:01:00Z"/>
                <w:bCs/>
                <w:lang w:val="nl-NL"/>
              </w:rPr>
            </w:pPr>
            <w:del w:id="2137" w:author="AbbVie251" w:date="2025-05-13T09:01:00Z">
              <w:r w:rsidRPr="00D53144">
                <w:rPr>
                  <w:bCs/>
                  <w:lang w:val="nl-NL"/>
                </w:rPr>
                <w:delText>alopecia</w:delText>
              </w:r>
            </w:del>
            <w:del w:id="2138" w:author="AbbVie251" w:date="2025-05-13T09:01:00Z">
              <w:r w:rsidRPr="00D53144">
                <w:rPr>
                  <w:bCs/>
                  <w:vertAlign w:val="superscript"/>
                  <w:lang w:val="nl-NL"/>
                </w:rPr>
                <w:delText>1)</w:delText>
              </w:r>
            </w:del>
            <w:del w:id="2139" w:author="AbbVie251" w:date="2025-05-13T09:01:00Z">
              <w:r w:rsidRPr="00D53144">
                <w:rPr>
                  <w:bCs/>
                  <w:lang w:val="nl-NL"/>
                </w:rPr>
                <w:delText xml:space="preserve">, </w:delText>
              </w:r>
            </w:del>
          </w:p>
          <w:p w:rsidR="0045356E" w:rsidRPr="00D53144" w14:paraId="433CB8B9" w14:textId="16250FD6">
            <w:pPr>
              <w:tabs>
                <w:tab w:val="left" w:pos="567"/>
              </w:tabs>
              <w:spacing w:line="240" w:lineRule="auto"/>
              <w:ind w:right="566"/>
              <w:pPrChange w:id="2140" w:author="AbbVie251" w:date="2025-05-13T09:01:00Z">
                <w:pPr>
                  <w:tabs>
                    <w:tab w:val="clear" w:pos="567"/>
                  </w:tabs>
                  <w:spacing w:line="240" w:lineRule="auto"/>
                </w:pPr>
              </w:pPrChange>
              <w:rPr>
                <w:del w:id="2141" w:author="AbbVie251" w:date="2025-05-13T09:01:00Z"/>
                <w:bCs/>
                <w:lang w:val="nl-NL"/>
              </w:rPr>
            </w:pPr>
            <w:del w:id="2142" w:author="AbbVie251" w:date="2025-05-13T09:01:00Z">
              <w:r w:rsidRPr="00D53144">
                <w:rPr>
                  <w:bCs/>
                  <w:lang w:val="nl-NL"/>
                </w:rPr>
                <w:delText>pruritus</w:delText>
              </w:r>
            </w:del>
          </w:p>
          <w:p w:rsidR="0045356E" w:rsidRPr="00D53144" w14:paraId="0B87717E" w14:textId="26DD5092">
            <w:pPr>
              <w:tabs>
                <w:tab w:val="left" w:pos="567"/>
              </w:tabs>
              <w:spacing w:line="240" w:lineRule="auto"/>
              <w:ind w:right="566"/>
              <w:pPrChange w:id="2143" w:author="AbbVie251" w:date="2025-05-13T09:01:00Z">
                <w:pPr>
                  <w:tabs>
                    <w:tab w:val="clear" w:pos="567"/>
                  </w:tabs>
                  <w:spacing w:line="240" w:lineRule="auto"/>
                </w:pPr>
              </w:pPrChange>
              <w:rPr>
                <w:del w:id="2144" w:author="AbbVie251" w:date="2025-05-13T09:01:00Z"/>
                <w:bCs/>
                <w:lang w:val="nl-NL"/>
              </w:rPr>
            </w:pPr>
          </w:p>
        </w:tc>
      </w:tr>
      <w:tr w14:paraId="7DC9BD35" w14:textId="772C80CC" w:rsidTr="00715A0F">
        <w:tblPrEx>
          <w:tblW w:w="0" w:type="auto"/>
          <w:tblLook w:val="00A0"/>
        </w:tblPrEx>
        <w:trPr>
          <w:del w:id="2145" w:author="AbbVie251" w:date="2025-05-13T09:01:00Z"/>
        </w:trPr>
        <w:tc>
          <w:tcPr>
            <w:tcW w:w="3088" w:type="dxa"/>
            <w:vMerge/>
          </w:tcPr>
          <w:p w:rsidR="0045356E" w:rsidRPr="00D53144" w14:paraId="02CB07E6" w14:textId="3533774F">
            <w:pPr>
              <w:tabs>
                <w:tab w:val="left" w:pos="567"/>
              </w:tabs>
              <w:spacing w:line="240" w:lineRule="auto"/>
              <w:ind w:right="566"/>
              <w:pPrChange w:id="2146" w:author="AbbVie251" w:date="2025-05-13T09:01:00Z">
                <w:pPr>
                  <w:tabs>
                    <w:tab w:val="clear" w:pos="567"/>
                  </w:tabs>
                  <w:spacing w:line="240" w:lineRule="auto"/>
                </w:pPr>
              </w:pPrChange>
              <w:rPr>
                <w:del w:id="2147" w:author="AbbVie251" w:date="2025-05-13T09:01:00Z"/>
                <w:lang w:val="nl-NL"/>
              </w:rPr>
            </w:pPr>
          </w:p>
        </w:tc>
        <w:tc>
          <w:tcPr>
            <w:tcW w:w="1655" w:type="dxa"/>
          </w:tcPr>
          <w:p w:rsidR="0045356E" w:rsidRPr="00D53144" w14:paraId="41FAA446" w14:textId="29BF2758">
            <w:pPr>
              <w:tabs>
                <w:tab w:val="left" w:pos="567"/>
              </w:tabs>
              <w:spacing w:line="240" w:lineRule="auto"/>
              <w:ind w:right="566"/>
              <w:pPrChange w:id="2148" w:author="AbbVie251" w:date="2025-05-13T09:01:00Z">
                <w:pPr>
                  <w:tabs>
                    <w:tab w:val="clear" w:pos="567"/>
                  </w:tabs>
                  <w:spacing w:line="240" w:lineRule="auto"/>
                </w:pPr>
              </w:pPrChange>
              <w:rPr>
                <w:del w:id="2149" w:author="AbbVie251" w:date="2025-05-13T09:01:00Z"/>
                <w:bCs/>
                <w:lang w:val="nl-NL"/>
              </w:rPr>
            </w:pPr>
            <w:del w:id="2150" w:author="AbbVie251" w:date="2025-05-13T09:01:00Z">
              <w:r w:rsidRPr="00D53144">
                <w:rPr>
                  <w:bCs/>
                  <w:lang w:val="nl-NL"/>
                </w:rPr>
                <w:delText>soms</w:delText>
              </w:r>
            </w:del>
          </w:p>
        </w:tc>
        <w:tc>
          <w:tcPr>
            <w:tcW w:w="4318" w:type="dxa"/>
          </w:tcPr>
          <w:p w:rsidR="0045356E" w:rsidRPr="00D53144" w14:paraId="477CE13B" w14:textId="4B8AF7EA">
            <w:pPr>
              <w:tabs>
                <w:tab w:val="left" w:pos="567"/>
              </w:tabs>
              <w:spacing w:line="240" w:lineRule="auto"/>
              <w:ind w:right="566"/>
              <w:pPrChange w:id="2151" w:author="AbbVie251" w:date="2025-05-13T09:01:00Z">
                <w:pPr>
                  <w:tabs>
                    <w:tab w:val="clear" w:pos="567"/>
                  </w:tabs>
                  <w:spacing w:line="240" w:lineRule="auto"/>
                </w:pPr>
              </w:pPrChange>
              <w:rPr>
                <w:del w:id="2152" w:author="AbbVie251" w:date="2025-05-13T09:01:00Z"/>
                <w:bCs/>
                <w:lang w:val="nl-NL"/>
              </w:rPr>
            </w:pPr>
            <w:del w:id="2153" w:author="AbbVie251" w:date="2025-05-13T09:01:00Z">
              <w:r w:rsidRPr="00D53144">
                <w:rPr>
                  <w:bCs/>
                  <w:lang w:val="nl-NL"/>
                </w:rPr>
                <w:delText xml:space="preserve">nachtzweten, </w:delText>
              </w:r>
            </w:del>
          </w:p>
          <w:p w:rsidR="0045356E" w:rsidRPr="00D53144" w14:paraId="1CD97013" w14:textId="48021BF0">
            <w:pPr>
              <w:tabs>
                <w:tab w:val="left" w:pos="567"/>
              </w:tabs>
              <w:spacing w:line="240" w:lineRule="auto"/>
              <w:ind w:right="566"/>
              <w:pPrChange w:id="2154" w:author="AbbVie251" w:date="2025-05-13T09:01:00Z">
                <w:pPr>
                  <w:tabs>
                    <w:tab w:val="clear" w:pos="567"/>
                  </w:tabs>
                  <w:spacing w:line="240" w:lineRule="auto"/>
                </w:pPr>
              </w:pPrChange>
              <w:rPr>
                <w:del w:id="2155" w:author="AbbVie251" w:date="2025-05-13T09:01:00Z"/>
                <w:bCs/>
                <w:lang w:val="nl-NL"/>
              </w:rPr>
            </w:pPr>
            <w:del w:id="2156" w:author="AbbVie251" w:date="2025-05-13T09:01:00Z">
              <w:r w:rsidRPr="00D53144">
                <w:rPr>
                  <w:bCs/>
                  <w:lang w:val="nl-NL"/>
                </w:rPr>
                <w:delText>litteken</w:delText>
              </w:r>
            </w:del>
          </w:p>
          <w:p w:rsidR="0045356E" w:rsidRPr="00D53144" w14:paraId="5CAD41FF" w14:textId="13F69E88">
            <w:pPr>
              <w:tabs>
                <w:tab w:val="left" w:pos="567"/>
              </w:tabs>
              <w:spacing w:line="240" w:lineRule="auto"/>
              <w:ind w:right="566"/>
              <w:pPrChange w:id="2157" w:author="AbbVie251" w:date="2025-05-13T09:01:00Z">
                <w:pPr>
                  <w:tabs>
                    <w:tab w:val="clear" w:pos="567"/>
                  </w:tabs>
                  <w:spacing w:line="240" w:lineRule="auto"/>
                </w:pPr>
              </w:pPrChange>
              <w:rPr>
                <w:del w:id="2158" w:author="AbbVie251" w:date="2025-05-13T09:01:00Z"/>
                <w:bCs/>
                <w:lang w:val="nl-NL"/>
              </w:rPr>
            </w:pPr>
          </w:p>
        </w:tc>
      </w:tr>
      <w:tr w14:paraId="45DE4FB2" w14:textId="7182AC96" w:rsidTr="00715A0F">
        <w:tblPrEx>
          <w:tblW w:w="0" w:type="auto"/>
          <w:tblLook w:val="00A0"/>
        </w:tblPrEx>
        <w:trPr>
          <w:del w:id="2159" w:author="AbbVie251" w:date="2025-05-13T09:01:00Z"/>
        </w:trPr>
        <w:tc>
          <w:tcPr>
            <w:tcW w:w="3088" w:type="dxa"/>
            <w:vMerge/>
          </w:tcPr>
          <w:p w:rsidR="0045356E" w:rsidRPr="00D53144" w14:paraId="3F6C97D6" w14:textId="01561790">
            <w:pPr>
              <w:tabs>
                <w:tab w:val="left" w:pos="567"/>
              </w:tabs>
              <w:spacing w:line="240" w:lineRule="auto"/>
              <w:ind w:right="566"/>
              <w:pPrChange w:id="2160" w:author="AbbVie251" w:date="2025-05-13T09:01:00Z">
                <w:pPr>
                  <w:tabs>
                    <w:tab w:val="clear" w:pos="567"/>
                  </w:tabs>
                  <w:spacing w:line="240" w:lineRule="auto"/>
                </w:pPr>
              </w:pPrChange>
              <w:rPr>
                <w:del w:id="2161" w:author="AbbVie251" w:date="2025-05-13T09:01:00Z"/>
                <w:lang w:val="nl-NL"/>
              </w:rPr>
            </w:pPr>
          </w:p>
        </w:tc>
        <w:tc>
          <w:tcPr>
            <w:tcW w:w="1655" w:type="dxa"/>
          </w:tcPr>
          <w:p w:rsidR="0045356E" w:rsidRPr="00D53144" w14:paraId="4409B0B4" w14:textId="4EE1D1E7">
            <w:pPr>
              <w:tabs>
                <w:tab w:val="left" w:pos="567"/>
              </w:tabs>
              <w:spacing w:line="240" w:lineRule="auto"/>
              <w:ind w:right="566"/>
              <w:pPrChange w:id="2162" w:author="AbbVie251" w:date="2025-05-13T09:01:00Z">
                <w:pPr>
                  <w:tabs>
                    <w:tab w:val="clear" w:pos="567"/>
                  </w:tabs>
                  <w:spacing w:line="240" w:lineRule="auto"/>
                </w:pPr>
              </w:pPrChange>
              <w:rPr>
                <w:del w:id="2163" w:author="AbbVie251" w:date="2025-05-13T09:01:00Z"/>
                <w:bCs/>
                <w:lang w:val="nl-NL"/>
              </w:rPr>
            </w:pPr>
            <w:del w:id="2164" w:author="AbbVie251" w:date="2025-05-13T09:01:00Z">
              <w:r w:rsidRPr="00D53144">
                <w:rPr>
                  <w:bCs/>
                  <w:lang w:val="nl-NL"/>
                </w:rPr>
                <w:delText>zelden</w:delText>
              </w:r>
            </w:del>
          </w:p>
        </w:tc>
        <w:tc>
          <w:tcPr>
            <w:tcW w:w="4318" w:type="dxa"/>
          </w:tcPr>
          <w:p w:rsidR="0045356E" w:rsidRPr="00D53144" w14:paraId="42CCB990" w14:textId="685A8ECC">
            <w:pPr>
              <w:tabs>
                <w:tab w:val="left" w:pos="567"/>
              </w:tabs>
              <w:spacing w:line="240" w:lineRule="auto"/>
              <w:ind w:right="566"/>
              <w:pPrChange w:id="2165" w:author="AbbVie251" w:date="2025-05-13T09:01:00Z">
                <w:pPr>
                  <w:tabs>
                    <w:tab w:val="clear" w:pos="567"/>
                  </w:tabs>
                  <w:spacing w:line="240" w:lineRule="auto"/>
                </w:pPr>
              </w:pPrChange>
              <w:rPr>
                <w:del w:id="2166" w:author="AbbVie251" w:date="2025-05-13T09:01:00Z"/>
                <w:bCs/>
                <w:lang w:val="nl-NL"/>
              </w:rPr>
            </w:pPr>
            <w:del w:id="2167" w:author="AbbVie251" w:date="2025-05-13T09:01:00Z">
              <w:r w:rsidRPr="00D53144">
                <w:rPr>
                  <w:bCs/>
                  <w:lang w:val="nl-NL"/>
                </w:rPr>
                <w:delText>erythema multiforme</w:delText>
              </w:r>
            </w:del>
            <w:del w:id="2168" w:author="AbbVie251" w:date="2025-05-13T09:01:00Z">
              <w:r w:rsidRPr="00D53144">
                <w:rPr>
                  <w:bCs/>
                  <w:vertAlign w:val="superscript"/>
                  <w:lang w:val="nl-NL"/>
                </w:rPr>
                <w:delText>1)</w:delText>
              </w:r>
            </w:del>
            <w:del w:id="2169" w:author="AbbVie251" w:date="2025-05-13T09:01:00Z">
              <w:r w:rsidRPr="00D53144">
                <w:rPr>
                  <w:bCs/>
                  <w:lang w:val="nl-NL"/>
                </w:rPr>
                <w:delText xml:space="preserve">, </w:delText>
              </w:r>
            </w:del>
          </w:p>
          <w:p w:rsidR="0045356E" w:rsidRPr="00D53144" w14:paraId="42F7B0CA" w14:textId="641A19A8">
            <w:pPr>
              <w:tabs>
                <w:tab w:val="left" w:pos="567"/>
              </w:tabs>
              <w:spacing w:line="240" w:lineRule="auto"/>
              <w:ind w:right="566"/>
              <w:pPrChange w:id="2170" w:author="AbbVie251" w:date="2025-05-13T09:01:00Z">
                <w:pPr>
                  <w:tabs>
                    <w:tab w:val="clear" w:pos="567"/>
                  </w:tabs>
                  <w:spacing w:line="240" w:lineRule="auto"/>
                </w:pPr>
              </w:pPrChange>
              <w:rPr>
                <w:del w:id="2171" w:author="AbbVie251" w:date="2025-05-13T09:01:00Z"/>
                <w:bCs/>
                <w:lang w:val="nl-NL"/>
              </w:rPr>
            </w:pPr>
            <w:del w:id="2172" w:author="AbbVie251" w:date="2025-05-13T09:01:00Z">
              <w:r w:rsidRPr="00D53144">
                <w:rPr>
                  <w:bCs/>
                  <w:lang w:val="nl-NL"/>
                </w:rPr>
                <w:delText>Stevens-Johnson-syndroom</w:delText>
              </w:r>
            </w:del>
            <w:del w:id="2173" w:author="AbbVie251" w:date="2025-05-13T09:01:00Z">
              <w:r w:rsidRPr="00D53144">
                <w:rPr>
                  <w:bCs/>
                  <w:vertAlign w:val="superscript"/>
                  <w:lang w:val="nl-NL"/>
                </w:rPr>
                <w:delText>1)</w:delText>
              </w:r>
            </w:del>
            <w:del w:id="2174" w:author="AbbVie251" w:date="2025-05-13T09:01:00Z">
              <w:r w:rsidRPr="00D53144">
                <w:rPr>
                  <w:bCs/>
                  <w:lang w:val="nl-NL"/>
                </w:rPr>
                <w:delText xml:space="preserve">, </w:delText>
              </w:r>
            </w:del>
          </w:p>
          <w:p w:rsidR="0045356E" w:rsidRPr="00D53144" w14:paraId="3346094E" w14:textId="188F3E42">
            <w:pPr>
              <w:tabs>
                <w:tab w:val="left" w:pos="567"/>
              </w:tabs>
              <w:spacing w:line="240" w:lineRule="auto"/>
              <w:ind w:right="566"/>
              <w:pPrChange w:id="2175" w:author="AbbVie251" w:date="2025-05-13T09:01:00Z">
                <w:pPr>
                  <w:tabs>
                    <w:tab w:val="clear" w:pos="567"/>
                  </w:tabs>
                  <w:spacing w:line="240" w:lineRule="auto"/>
                </w:pPr>
              </w:pPrChange>
              <w:rPr>
                <w:del w:id="2176" w:author="AbbVie251" w:date="2025-05-13T09:01:00Z"/>
                <w:bCs/>
                <w:lang w:val="nl-NL"/>
              </w:rPr>
            </w:pPr>
            <w:del w:id="2177" w:author="AbbVie251" w:date="2025-05-13T09:01:00Z">
              <w:r w:rsidRPr="00D53144">
                <w:rPr>
                  <w:bCs/>
                  <w:lang w:val="nl-NL"/>
                </w:rPr>
                <w:delText>angio-oedeem</w:delText>
              </w:r>
            </w:del>
            <w:del w:id="2178" w:author="AbbVie251" w:date="2025-05-13T09:01:00Z">
              <w:r w:rsidRPr="00D53144">
                <w:rPr>
                  <w:bCs/>
                  <w:vertAlign w:val="superscript"/>
                  <w:lang w:val="nl-NL"/>
                </w:rPr>
                <w:delText>1)</w:delText>
              </w:r>
            </w:del>
            <w:del w:id="2179" w:author="AbbVie251" w:date="2025-05-13T09:01:00Z">
              <w:r w:rsidRPr="00D53144">
                <w:rPr>
                  <w:bCs/>
                  <w:lang w:val="nl-NL"/>
                </w:rPr>
                <w:delText xml:space="preserve">, </w:delText>
              </w:r>
            </w:del>
          </w:p>
          <w:p w:rsidR="0045356E" w:rsidRPr="00D53144" w14:paraId="20DFB999" w14:textId="39EDB99E">
            <w:pPr>
              <w:tabs>
                <w:tab w:val="left" w:pos="567"/>
              </w:tabs>
              <w:spacing w:line="240" w:lineRule="auto"/>
              <w:ind w:right="566"/>
              <w:pPrChange w:id="2180" w:author="AbbVie251" w:date="2025-05-13T09:01:00Z">
                <w:pPr>
                  <w:tabs>
                    <w:tab w:val="clear" w:pos="567"/>
                  </w:tabs>
                  <w:spacing w:line="240" w:lineRule="auto"/>
                </w:pPr>
              </w:pPrChange>
              <w:rPr>
                <w:del w:id="2181" w:author="AbbVie251" w:date="2025-05-13T09:01:00Z"/>
                <w:bCs/>
                <w:vertAlign w:val="superscript"/>
                <w:lang w:val="nl-NL"/>
              </w:rPr>
            </w:pPr>
            <w:del w:id="2182" w:author="AbbVie251" w:date="2025-05-13T09:01:00Z">
              <w:r w:rsidRPr="00D53144">
                <w:rPr>
                  <w:bCs/>
                  <w:lang w:val="nl-NL"/>
                </w:rPr>
                <w:delText>cutane vasculitis</w:delText>
              </w:r>
            </w:del>
            <w:del w:id="2183" w:author="AbbVie251" w:date="2025-05-13T09:01:00Z">
              <w:r w:rsidRPr="00D53144">
                <w:rPr>
                  <w:bCs/>
                  <w:vertAlign w:val="superscript"/>
                  <w:lang w:val="nl-NL"/>
                </w:rPr>
                <w:delText>1)</w:delText>
              </w:r>
            </w:del>
          </w:p>
          <w:p w:rsidR="00411A17" w:rsidRPr="00D53144" w14:paraId="09DC8E6C" w14:textId="1F91C015">
            <w:pPr>
              <w:tabs>
                <w:tab w:val="left" w:pos="567"/>
              </w:tabs>
              <w:spacing w:line="240" w:lineRule="auto"/>
              <w:ind w:right="566"/>
              <w:pPrChange w:id="2184" w:author="AbbVie251" w:date="2025-05-13T09:01:00Z">
                <w:pPr>
                  <w:tabs>
                    <w:tab w:val="clear" w:pos="567"/>
                  </w:tabs>
                  <w:spacing w:line="240" w:lineRule="auto"/>
                </w:pPr>
              </w:pPrChange>
              <w:rPr>
                <w:del w:id="2185" w:author="AbbVie251" w:date="2025-05-13T09:01:00Z"/>
                <w:bCs/>
                <w:lang w:val="nl-NL"/>
              </w:rPr>
            </w:pPr>
            <w:del w:id="2186" w:author="AbbVie251" w:date="2025-05-13T09:01:00Z">
              <w:r w:rsidRPr="00D53144">
                <w:rPr>
                  <w:bCs/>
                  <w:lang w:val="nl-NL"/>
                </w:rPr>
                <w:delText>lichenoïde huidreactie</w:delText>
              </w:r>
            </w:del>
            <w:del w:id="2187" w:author="AbbVie251" w:date="2025-05-13T09:01:00Z">
              <w:r w:rsidRPr="00D53144">
                <w:rPr>
                  <w:bCs/>
                  <w:vertAlign w:val="superscript"/>
                  <w:lang w:val="nl-NL"/>
                </w:rPr>
                <w:delText>1)</w:delText>
              </w:r>
            </w:del>
          </w:p>
          <w:p w:rsidR="0045356E" w:rsidRPr="00D53144" w14:paraId="41DFE844" w14:textId="3582AF0F">
            <w:pPr>
              <w:tabs>
                <w:tab w:val="left" w:pos="567"/>
              </w:tabs>
              <w:spacing w:line="240" w:lineRule="auto"/>
              <w:ind w:right="566"/>
              <w:pPrChange w:id="2188" w:author="AbbVie251" w:date="2025-05-13T09:01:00Z">
                <w:pPr>
                  <w:tabs>
                    <w:tab w:val="clear" w:pos="567"/>
                  </w:tabs>
                  <w:spacing w:line="240" w:lineRule="auto"/>
                </w:pPr>
              </w:pPrChange>
              <w:rPr>
                <w:del w:id="2189" w:author="AbbVie251" w:date="2025-05-13T09:01:00Z"/>
                <w:bCs/>
                <w:lang w:val="nl-NL"/>
              </w:rPr>
            </w:pPr>
          </w:p>
        </w:tc>
      </w:tr>
      <w:tr w14:paraId="655EEF22" w14:textId="5DBB5A72" w:rsidTr="00715A0F">
        <w:tblPrEx>
          <w:tblW w:w="0" w:type="auto"/>
          <w:tblLook w:val="00A0"/>
        </w:tblPrEx>
        <w:trPr>
          <w:del w:id="2190" w:author="AbbVie251" w:date="2025-05-13T09:01:00Z"/>
        </w:trPr>
        <w:tc>
          <w:tcPr>
            <w:tcW w:w="3088" w:type="dxa"/>
            <w:vMerge/>
          </w:tcPr>
          <w:p w:rsidR="0045356E" w:rsidRPr="00D53144" w14:paraId="7CA43514" w14:textId="3D23E40A">
            <w:pPr>
              <w:tabs>
                <w:tab w:val="left" w:pos="567"/>
              </w:tabs>
              <w:spacing w:line="240" w:lineRule="auto"/>
              <w:ind w:right="566"/>
              <w:pPrChange w:id="2191" w:author="AbbVie251" w:date="2025-05-13T09:01:00Z">
                <w:pPr>
                  <w:tabs>
                    <w:tab w:val="clear" w:pos="567"/>
                  </w:tabs>
                  <w:spacing w:line="240" w:lineRule="auto"/>
                </w:pPr>
              </w:pPrChange>
              <w:rPr>
                <w:del w:id="2192" w:author="AbbVie251" w:date="2025-05-13T09:01:00Z"/>
                <w:lang w:val="nl-NL"/>
              </w:rPr>
            </w:pPr>
          </w:p>
        </w:tc>
        <w:tc>
          <w:tcPr>
            <w:tcW w:w="1655" w:type="dxa"/>
          </w:tcPr>
          <w:p w:rsidR="0045356E" w:rsidRPr="00D53144" w14:paraId="4295432A" w14:textId="2A896999">
            <w:pPr>
              <w:tabs>
                <w:tab w:val="left" w:pos="567"/>
              </w:tabs>
              <w:spacing w:line="240" w:lineRule="auto"/>
              <w:ind w:right="566"/>
              <w:pPrChange w:id="2193" w:author="AbbVie251" w:date="2025-05-13T09:01:00Z">
                <w:pPr>
                  <w:tabs>
                    <w:tab w:val="clear" w:pos="567"/>
                  </w:tabs>
                  <w:spacing w:line="240" w:lineRule="auto"/>
                </w:pPr>
              </w:pPrChange>
              <w:rPr>
                <w:del w:id="2194" w:author="AbbVie251" w:date="2025-05-13T09:01:00Z"/>
                <w:bCs/>
                <w:lang w:val="nl-NL"/>
              </w:rPr>
            </w:pPr>
            <w:del w:id="2195" w:author="AbbVie251" w:date="2025-05-13T09:01:00Z">
              <w:r w:rsidRPr="00D53144">
                <w:rPr>
                  <w:bCs/>
                  <w:lang w:val="nl-NL"/>
                </w:rPr>
                <w:delText>niet bekend</w:delText>
              </w:r>
            </w:del>
          </w:p>
        </w:tc>
        <w:tc>
          <w:tcPr>
            <w:tcW w:w="4318" w:type="dxa"/>
          </w:tcPr>
          <w:p w:rsidR="0045356E" w:rsidRPr="00D53144" w14:paraId="733E88AF" w14:textId="38DE5F0F">
            <w:pPr>
              <w:tabs>
                <w:tab w:val="left" w:pos="567"/>
              </w:tabs>
              <w:spacing w:line="240" w:lineRule="auto"/>
              <w:ind w:right="566"/>
              <w:pPrChange w:id="2196" w:author="AbbVie251" w:date="2025-05-13T09:01:00Z">
                <w:pPr>
                  <w:tabs>
                    <w:tab w:val="clear" w:pos="567"/>
                  </w:tabs>
                  <w:spacing w:line="240" w:lineRule="auto"/>
                </w:pPr>
              </w:pPrChange>
              <w:rPr>
                <w:del w:id="2197" w:author="AbbVie251" w:date="2025-05-13T09:01:00Z"/>
                <w:bCs/>
                <w:vertAlign w:val="superscript"/>
                <w:lang w:val="nl-NL"/>
              </w:rPr>
            </w:pPr>
            <w:del w:id="2198" w:author="AbbVie251" w:date="2025-05-13T09:01:00Z">
              <w:r w:rsidRPr="00D53144">
                <w:rPr>
                  <w:bCs/>
                  <w:lang w:val="nl-NL"/>
                </w:rPr>
                <w:delText>verergering van symptomen van dermatomyositis</w:delText>
              </w:r>
            </w:del>
            <w:del w:id="2199" w:author="AbbVie251" w:date="2025-05-13T09:01:00Z">
              <w:r w:rsidRPr="00D53144">
                <w:rPr>
                  <w:bCs/>
                  <w:vertAlign w:val="superscript"/>
                  <w:lang w:val="nl-NL"/>
                </w:rPr>
                <w:delText>1)</w:delText>
              </w:r>
            </w:del>
          </w:p>
          <w:p w:rsidR="0045356E" w:rsidRPr="00D53144" w14:paraId="410E8707" w14:textId="45F18656">
            <w:pPr>
              <w:tabs>
                <w:tab w:val="left" w:pos="567"/>
              </w:tabs>
              <w:spacing w:line="240" w:lineRule="auto"/>
              <w:ind w:right="566"/>
              <w:pPrChange w:id="2200" w:author="AbbVie251" w:date="2025-05-13T09:01:00Z">
                <w:pPr>
                  <w:tabs>
                    <w:tab w:val="clear" w:pos="567"/>
                  </w:tabs>
                  <w:spacing w:line="240" w:lineRule="auto"/>
                </w:pPr>
              </w:pPrChange>
              <w:rPr>
                <w:del w:id="2201" w:author="AbbVie251" w:date="2025-05-13T09:01:00Z"/>
                <w:bCs/>
                <w:lang w:val="nl-NL"/>
              </w:rPr>
            </w:pPr>
          </w:p>
        </w:tc>
      </w:tr>
      <w:tr w14:paraId="49B3B62F" w14:textId="025D9ED3" w:rsidTr="00715A0F">
        <w:tblPrEx>
          <w:tblW w:w="0" w:type="auto"/>
          <w:tblLook w:val="00A0"/>
        </w:tblPrEx>
        <w:trPr>
          <w:del w:id="2202" w:author="AbbVie251" w:date="2025-05-13T09:01:00Z"/>
        </w:trPr>
        <w:tc>
          <w:tcPr>
            <w:tcW w:w="3088" w:type="dxa"/>
            <w:vMerge w:val="restart"/>
          </w:tcPr>
          <w:p w:rsidR="0045356E" w:rsidRPr="00D53144" w14:paraId="0608D228" w14:textId="78A54DA2">
            <w:pPr>
              <w:tabs>
                <w:tab w:val="left" w:pos="567"/>
              </w:tabs>
              <w:spacing w:line="240" w:lineRule="auto"/>
              <w:ind w:right="566"/>
              <w:pPrChange w:id="2203" w:author="AbbVie251" w:date="2025-05-13T09:01:00Z">
                <w:pPr>
                  <w:tabs>
                    <w:tab w:val="clear" w:pos="567"/>
                  </w:tabs>
                  <w:spacing w:line="240" w:lineRule="auto"/>
                </w:pPr>
              </w:pPrChange>
              <w:rPr>
                <w:del w:id="2204" w:author="AbbVie251" w:date="2025-05-13T09:01:00Z"/>
                <w:bCs/>
                <w:lang w:val="nl-NL"/>
              </w:rPr>
            </w:pPr>
            <w:del w:id="2205" w:author="AbbVie251" w:date="2025-05-13T09:01:00Z">
              <w:r w:rsidRPr="00D53144">
                <w:rPr>
                  <w:bCs/>
                  <w:lang w:val="nl-NL"/>
                </w:rPr>
                <w:delText>Skeletspierstelsel- en bindweefselaandoeningen</w:delText>
              </w:r>
            </w:del>
          </w:p>
        </w:tc>
        <w:tc>
          <w:tcPr>
            <w:tcW w:w="1655" w:type="dxa"/>
          </w:tcPr>
          <w:p w:rsidR="0045356E" w:rsidRPr="00D53144" w14:paraId="1B73041A" w14:textId="341449DF">
            <w:pPr>
              <w:tabs>
                <w:tab w:val="left" w:pos="567"/>
              </w:tabs>
              <w:spacing w:line="240" w:lineRule="auto"/>
              <w:ind w:right="566"/>
              <w:pPrChange w:id="2206" w:author="AbbVie251" w:date="2025-05-13T09:01:00Z">
                <w:pPr>
                  <w:tabs>
                    <w:tab w:val="clear" w:pos="567"/>
                  </w:tabs>
                  <w:spacing w:line="240" w:lineRule="auto"/>
                </w:pPr>
              </w:pPrChange>
              <w:rPr>
                <w:del w:id="2207" w:author="AbbVie251" w:date="2025-05-13T09:01:00Z"/>
                <w:bCs/>
                <w:lang w:val="nl-NL"/>
              </w:rPr>
            </w:pPr>
            <w:del w:id="2208" w:author="AbbVie251" w:date="2025-05-13T09:01:00Z">
              <w:r w:rsidRPr="00D53144">
                <w:rPr>
                  <w:bCs/>
                  <w:lang w:val="nl-NL"/>
                </w:rPr>
                <w:delText>zeer vaak</w:delText>
              </w:r>
            </w:del>
          </w:p>
          <w:p w:rsidR="0045356E" w:rsidRPr="00D53144" w14:paraId="26711C6F" w14:textId="0962C80E">
            <w:pPr>
              <w:tabs>
                <w:tab w:val="left" w:pos="567"/>
              </w:tabs>
              <w:spacing w:line="240" w:lineRule="auto"/>
              <w:ind w:right="566"/>
              <w:pPrChange w:id="2209" w:author="AbbVie251" w:date="2025-05-13T09:01:00Z">
                <w:pPr>
                  <w:tabs>
                    <w:tab w:val="clear" w:pos="567"/>
                  </w:tabs>
                  <w:spacing w:line="240" w:lineRule="auto"/>
                </w:pPr>
              </w:pPrChange>
              <w:rPr>
                <w:del w:id="2210" w:author="AbbVie251" w:date="2025-05-13T09:01:00Z"/>
                <w:bCs/>
                <w:lang w:val="nl-NL"/>
              </w:rPr>
            </w:pPr>
          </w:p>
        </w:tc>
        <w:tc>
          <w:tcPr>
            <w:tcW w:w="4318" w:type="dxa"/>
          </w:tcPr>
          <w:p w:rsidR="0045356E" w:rsidRPr="00D53144" w14:paraId="5C5C90A2" w14:textId="28770DAA">
            <w:pPr>
              <w:tabs>
                <w:tab w:val="left" w:pos="567"/>
              </w:tabs>
              <w:spacing w:line="240" w:lineRule="auto"/>
              <w:ind w:right="566"/>
              <w:pPrChange w:id="2211" w:author="AbbVie251" w:date="2025-05-13T09:01:00Z">
                <w:pPr>
                  <w:tabs>
                    <w:tab w:val="clear" w:pos="567"/>
                  </w:tabs>
                  <w:spacing w:line="240" w:lineRule="auto"/>
                </w:pPr>
              </w:pPrChange>
              <w:rPr>
                <w:del w:id="2212" w:author="AbbVie251" w:date="2025-05-13T09:01:00Z"/>
                <w:bCs/>
                <w:lang w:val="nl-NL"/>
              </w:rPr>
            </w:pPr>
            <w:del w:id="2213" w:author="AbbVie251" w:date="2025-05-13T09:01:00Z">
              <w:r w:rsidRPr="00D53144">
                <w:rPr>
                  <w:bCs/>
                  <w:lang w:val="nl-NL"/>
                </w:rPr>
                <w:delText>skeletspierpijn</w:delText>
              </w:r>
            </w:del>
          </w:p>
          <w:p w:rsidR="0045356E" w:rsidRPr="00D53144" w14:paraId="66258D89" w14:textId="7A53F7FD">
            <w:pPr>
              <w:tabs>
                <w:tab w:val="left" w:pos="567"/>
              </w:tabs>
              <w:spacing w:line="240" w:lineRule="auto"/>
              <w:ind w:right="566"/>
              <w:pPrChange w:id="2214" w:author="AbbVie251" w:date="2025-05-13T09:01:00Z">
                <w:pPr>
                  <w:tabs>
                    <w:tab w:val="clear" w:pos="567"/>
                  </w:tabs>
                  <w:spacing w:line="240" w:lineRule="auto"/>
                </w:pPr>
              </w:pPrChange>
              <w:rPr>
                <w:del w:id="2215" w:author="AbbVie251" w:date="2025-05-13T09:01:00Z"/>
                <w:bCs/>
                <w:lang w:val="nl-NL"/>
              </w:rPr>
            </w:pPr>
          </w:p>
        </w:tc>
      </w:tr>
      <w:tr w14:paraId="5CDC1A52" w14:textId="79B65CE2" w:rsidTr="00715A0F">
        <w:tblPrEx>
          <w:tblW w:w="0" w:type="auto"/>
          <w:tblLook w:val="00A0"/>
        </w:tblPrEx>
        <w:trPr>
          <w:del w:id="2216" w:author="AbbVie251" w:date="2025-05-13T09:01:00Z"/>
        </w:trPr>
        <w:tc>
          <w:tcPr>
            <w:tcW w:w="3088" w:type="dxa"/>
            <w:vMerge/>
          </w:tcPr>
          <w:p w:rsidR="0045356E" w:rsidRPr="00D53144" w14:paraId="0E60F4C1" w14:textId="5CA2A625">
            <w:pPr>
              <w:tabs>
                <w:tab w:val="left" w:pos="567"/>
              </w:tabs>
              <w:spacing w:line="240" w:lineRule="auto"/>
              <w:ind w:right="566"/>
              <w:pPrChange w:id="2217" w:author="AbbVie251" w:date="2025-05-13T09:01:00Z">
                <w:pPr>
                  <w:tabs>
                    <w:tab w:val="clear" w:pos="567"/>
                  </w:tabs>
                  <w:spacing w:line="240" w:lineRule="auto"/>
                </w:pPr>
              </w:pPrChange>
              <w:rPr>
                <w:del w:id="2218" w:author="AbbVie251" w:date="2025-05-13T09:01:00Z"/>
                <w:bCs/>
                <w:lang w:val="nl-NL"/>
              </w:rPr>
            </w:pPr>
          </w:p>
        </w:tc>
        <w:tc>
          <w:tcPr>
            <w:tcW w:w="1655" w:type="dxa"/>
          </w:tcPr>
          <w:p w:rsidR="0045356E" w:rsidRPr="00D53144" w14:paraId="389A551F" w14:textId="57234D07">
            <w:pPr>
              <w:tabs>
                <w:tab w:val="left" w:pos="567"/>
              </w:tabs>
              <w:spacing w:line="240" w:lineRule="auto"/>
              <w:ind w:right="566"/>
              <w:pPrChange w:id="2219" w:author="AbbVie251" w:date="2025-05-13T09:01:00Z">
                <w:pPr>
                  <w:tabs>
                    <w:tab w:val="clear" w:pos="567"/>
                  </w:tabs>
                  <w:spacing w:line="240" w:lineRule="auto"/>
                </w:pPr>
              </w:pPrChange>
              <w:rPr>
                <w:del w:id="2220" w:author="AbbVie251" w:date="2025-05-13T09:01:00Z"/>
                <w:bCs/>
                <w:lang w:val="nl-NL"/>
              </w:rPr>
            </w:pPr>
            <w:del w:id="2221" w:author="AbbVie251" w:date="2025-05-13T09:01:00Z">
              <w:r w:rsidRPr="00D53144">
                <w:rPr>
                  <w:bCs/>
                  <w:lang w:val="nl-NL"/>
                </w:rPr>
                <w:delText>vaak</w:delText>
              </w:r>
            </w:del>
          </w:p>
          <w:p w:rsidR="0045356E" w:rsidRPr="00D53144" w14:paraId="13C06B45" w14:textId="004EE3E2">
            <w:pPr>
              <w:tabs>
                <w:tab w:val="left" w:pos="567"/>
              </w:tabs>
              <w:spacing w:line="240" w:lineRule="auto"/>
              <w:ind w:right="566"/>
              <w:pPrChange w:id="2222" w:author="AbbVie251" w:date="2025-05-13T09:01:00Z">
                <w:pPr>
                  <w:tabs>
                    <w:tab w:val="clear" w:pos="567"/>
                  </w:tabs>
                  <w:spacing w:line="240" w:lineRule="auto"/>
                </w:pPr>
              </w:pPrChange>
              <w:rPr>
                <w:del w:id="2223" w:author="AbbVie251" w:date="2025-05-13T09:01:00Z"/>
                <w:bCs/>
                <w:lang w:val="nl-NL"/>
              </w:rPr>
            </w:pPr>
          </w:p>
        </w:tc>
        <w:tc>
          <w:tcPr>
            <w:tcW w:w="4318" w:type="dxa"/>
          </w:tcPr>
          <w:p w:rsidR="0045356E" w:rsidRPr="00D53144" w14:paraId="57DFE3D9" w14:textId="3B4C1C43">
            <w:pPr>
              <w:tabs>
                <w:tab w:val="left" w:pos="567"/>
              </w:tabs>
              <w:spacing w:line="240" w:lineRule="auto"/>
              <w:ind w:right="566"/>
              <w:pPrChange w:id="2224" w:author="AbbVie251" w:date="2025-05-13T09:01:00Z">
                <w:pPr>
                  <w:tabs>
                    <w:tab w:val="clear" w:pos="567"/>
                  </w:tabs>
                  <w:spacing w:line="240" w:lineRule="auto"/>
                </w:pPr>
              </w:pPrChange>
              <w:rPr>
                <w:del w:id="2225" w:author="AbbVie251" w:date="2025-05-13T09:01:00Z"/>
                <w:bCs/>
                <w:lang w:val="nl-NL"/>
              </w:rPr>
            </w:pPr>
            <w:del w:id="2226" w:author="AbbVie251" w:date="2025-05-13T09:01:00Z">
              <w:r w:rsidRPr="00D53144">
                <w:rPr>
                  <w:bCs/>
                  <w:lang w:val="nl-NL"/>
                </w:rPr>
                <w:delText>spierspasmen (waaronder verhoging van de hoeveelheid creatininefosfokinase in het bloed)</w:delText>
              </w:r>
            </w:del>
          </w:p>
          <w:p w:rsidR="0045356E" w:rsidRPr="00D53144" w14:paraId="4334D4FF" w14:textId="71E50323">
            <w:pPr>
              <w:tabs>
                <w:tab w:val="left" w:pos="567"/>
              </w:tabs>
              <w:spacing w:line="240" w:lineRule="auto"/>
              <w:ind w:right="566"/>
              <w:pPrChange w:id="2227" w:author="AbbVie251" w:date="2025-05-13T09:01:00Z">
                <w:pPr>
                  <w:tabs>
                    <w:tab w:val="clear" w:pos="567"/>
                  </w:tabs>
                  <w:spacing w:line="240" w:lineRule="auto"/>
                </w:pPr>
              </w:pPrChange>
              <w:rPr>
                <w:del w:id="2228" w:author="AbbVie251" w:date="2025-05-13T09:01:00Z"/>
                <w:bCs/>
                <w:lang w:val="nl-NL"/>
              </w:rPr>
            </w:pPr>
          </w:p>
        </w:tc>
      </w:tr>
      <w:tr w14:paraId="794E0F89" w14:textId="7996964B" w:rsidTr="00715A0F">
        <w:tblPrEx>
          <w:tblW w:w="0" w:type="auto"/>
          <w:tblLook w:val="00A0"/>
        </w:tblPrEx>
        <w:trPr>
          <w:del w:id="2229" w:author="AbbVie251" w:date="2025-05-13T09:01:00Z"/>
        </w:trPr>
        <w:tc>
          <w:tcPr>
            <w:tcW w:w="3088" w:type="dxa"/>
            <w:vMerge/>
          </w:tcPr>
          <w:p w:rsidR="0045356E" w:rsidRPr="00D53144" w14:paraId="02EA93E9" w14:textId="64163E04">
            <w:pPr>
              <w:tabs>
                <w:tab w:val="left" w:pos="567"/>
              </w:tabs>
              <w:spacing w:line="240" w:lineRule="auto"/>
              <w:ind w:right="566"/>
              <w:pPrChange w:id="2230" w:author="AbbVie251" w:date="2025-05-13T09:01:00Z">
                <w:pPr>
                  <w:tabs>
                    <w:tab w:val="clear" w:pos="567"/>
                  </w:tabs>
                  <w:spacing w:line="240" w:lineRule="auto"/>
                </w:pPr>
              </w:pPrChange>
              <w:rPr>
                <w:del w:id="2231" w:author="AbbVie251" w:date="2025-05-13T09:01:00Z"/>
                <w:bCs/>
                <w:lang w:val="nl-NL"/>
              </w:rPr>
            </w:pPr>
          </w:p>
        </w:tc>
        <w:tc>
          <w:tcPr>
            <w:tcW w:w="1655" w:type="dxa"/>
          </w:tcPr>
          <w:p w:rsidR="0045356E" w:rsidRPr="00D53144" w14:paraId="7C38F622" w14:textId="314983EB">
            <w:pPr>
              <w:tabs>
                <w:tab w:val="left" w:pos="567"/>
              </w:tabs>
              <w:spacing w:line="240" w:lineRule="auto"/>
              <w:ind w:right="566"/>
              <w:pPrChange w:id="2232" w:author="AbbVie251" w:date="2025-05-13T09:01:00Z">
                <w:pPr>
                  <w:tabs>
                    <w:tab w:val="clear" w:pos="567"/>
                  </w:tabs>
                  <w:spacing w:line="240" w:lineRule="auto"/>
                </w:pPr>
              </w:pPrChange>
              <w:rPr>
                <w:del w:id="2233" w:author="AbbVie251" w:date="2025-05-13T09:01:00Z"/>
                <w:bCs/>
                <w:lang w:val="nl-NL"/>
              </w:rPr>
            </w:pPr>
            <w:del w:id="2234" w:author="AbbVie251" w:date="2025-05-13T09:01:00Z">
              <w:r w:rsidRPr="00D53144">
                <w:rPr>
                  <w:bCs/>
                  <w:lang w:val="nl-NL"/>
                </w:rPr>
                <w:delText>soms</w:delText>
              </w:r>
            </w:del>
          </w:p>
          <w:p w:rsidR="0045356E" w:rsidRPr="00D53144" w14:paraId="304761CD" w14:textId="6C56A7C2">
            <w:pPr>
              <w:tabs>
                <w:tab w:val="left" w:pos="567"/>
              </w:tabs>
              <w:spacing w:line="240" w:lineRule="auto"/>
              <w:ind w:right="566"/>
              <w:pPrChange w:id="2235" w:author="AbbVie251" w:date="2025-05-13T09:01:00Z">
                <w:pPr>
                  <w:tabs>
                    <w:tab w:val="clear" w:pos="567"/>
                  </w:tabs>
                  <w:spacing w:line="240" w:lineRule="auto"/>
                </w:pPr>
              </w:pPrChange>
              <w:rPr>
                <w:del w:id="2236" w:author="AbbVie251" w:date="2025-05-13T09:01:00Z"/>
                <w:bCs/>
                <w:lang w:val="nl-NL"/>
              </w:rPr>
            </w:pPr>
          </w:p>
        </w:tc>
        <w:tc>
          <w:tcPr>
            <w:tcW w:w="4318" w:type="dxa"/>
          </w:tcPr>
          <w:p w:rsidR="0045356E" w:rsidRPr="00D53144" w14:paraId="3D7FD202" w14:textId="58B201ED">
            <w:pPr>
              <w:tabs>
                <w:tab w:val="left" w:pos="567"/>
              </w:tabs>
              <w:spacing w:line="240" w:lineRule="auto"/>
              <w:ind w:right="566"/>
              <w:pPrChange w:id="2237" w:author="AbbVie251" w:date="2025-05-13T09:01:00Z">
                <w:pPr>
                  <w:tabs>
                    <w:tab w:val="clear" w:pos="567"/>
                  </w:tabs>
                  <w:spacing w:line="240" w:lineRule="auto"/>
                </w:pPr>
              </w:pPrChange>
              <w:rPr>
                <w:del w:id="2238" w:author="AbbVie251" w:date="2025-05-13T09:01:00Z"/>
                <w:bCs/>
                <w:lang w:val="nl-NL"/>
              </w:rPr>
            </w:pPr>
            <w:del w:id="2239" w:author="AbbVie251" w:date="2025-05-13T09:01:00Z">
              <w:r w:rsidRPr="00D53144">
                <w:rPr>
                  <w:bCs/>
                  <w:lang w:val="nl-NL"/>
                </w:rPr>
                <w:delText xml:space="preserve">rabdomyolyse, </w:delText>
              </w:r>
            </w:del>
          </w:p>
          <w:p w:rsidR="0045356E" w:rsidRPr="00D53144" w14:paraId="6BA87D14" w14:textId="256BC58F">
            <w:pPr>
              <w:tabs>
                <w:tab w:val="left" w:pos="567"/>
              </w:tabs>
              <w:spacing w:line="240" w:lineRule="auto"/>
              <w:ind w:right="566"/>
              <w:pPrChange w:id="2240" w:author="AbbVie251" w:date="2025-05-13T09:01:00Z">
                <w:pPr>
                  <w:tabs>
                    <w:tab w:val="clear" w:pos="567"/>
                  </w:tabs>
                  <w:spacing w:line="240" w:lineRule="auto"/>
                </w:pPr>
              </w:pPrChange>
              <w:rPr>
                <w:del w:id="2241" w:author="AbbVie251" w:date="2025-05-13T09:01:00Z"/>
                <w:bCs/>
                <w:lang w:val="nl-NL"/>
              </w:rPr>
            </w:pPr>
            <w:del w:id="2242" w:author="AbbVie251" w:date="2025-05-13T09:01:00Z">
              <w:r w:rsidRPr="00D53144">
                <w:rPr>
                  <w:bCs/>
                  <w:lang w:val="nl-NL"/>
                </w:rPr>
                <w:delText>systemische lupus erythematodes</w:delText>
              </w:r>
            </w:del>
          </w:p>
          <w:p w:rsidR="0045356E" w:rsidRPr="00D53144" w14:paraId="39D346C0" w14:textId="3286D498">
            <w:pPr>
              <w:tabs>
                <w:tab w:val="left" w:pos="567"/>
              </w:tabs>
              <w:spacing w:line="240" w:lineRule="auto"/>
              <w:ind w:right="566"/>
              <w:pPrChange w:id="2243" w:author="AbbVie251" w:date="2025-05-13T09:01:00Z">
                <w:pPr>
                  <w:tabs>
                    <w:tab w:val="clear" w:pos="567"/>
                  </w:tabs>
                  <w:spacing w:line="240" w:lineRule="auto"/>
                </w:pPr>
              </w:pPrChange>
              <w:rPr>
                <w:del w:id="2244" w:author="AbbVie251" w:date="2025-05-13T09:01:00Z"/>
                <w:bCs/>
                <w:lang w:val="nl-NL"/>
              </w:rPr>
            </w:pPr>
          </w:p>
        </w:tc>
      </w:tr>
      <w:tr w14:paraId="6A9E395D" w14:textId="6FDC24D6" w:rsidTr="00715A0F">
        <w:tblPrEx>
          <w:tblW w:w="0" w:type="auto"/>
          <w:tblLook w:val="00A0"/>
        </w:tblPrEx>
        <w:trPr>
          <w:del w:id="2245" w:author="AbbVie251" w:date="2025-05-13T09:01:00Z"/>
        </w:trPr>
        <w:tc>
          <w:tcPr>
            <w:tcW w:w="3088" w:type="dxa"/>
            <w:vMerge/>
          </w:tcPr>
          <w:p w:rsidR="0045356E" w:rsidRPr="00D53144" w14:paraId="42B6E82A" w14:textId="2110BB9A">
            <w:pPr>
              <w:tabs>
                <w:tab w:val="left" w:pos="567"/>
              </w:tabs>
              <w:spacing w:line="240" w:lineRule="auto"/>
              <w:ind w:right="566"/>
              <w:pPrChange w:id="2246" w:author="AbbVie251" w:date="2025-05-13T09:01:00Z">
                <w:pPr>
                  <w:tabs>
                    <w:tab w:val="clear" w:pos="567"/>
                  </w:tabs>
                  <w:spacing w:line="240" w:lineRule="auto"/>
                </w:pPr>
              </w:pPrChange>
              <w:rPr>
                <w:del w:id="2247" w:author="AbbVie251" w:date="2025-05-13T09:01:00Z"/>
                <w:bCs/>
                <w:lang w:val="nl-NL"/>
              </w:rPr>
            </w:pPr>
          </w:p>
        </w:tc>
        <w:tc>
          <w:tcPr>
            <w:tcW w:w="1655" w:type="dxa"/>
          </w:tcPr>
          <w:p w:rsidR="0045356E" w:rsidRPr="00D53144" w14:paraId="7DF57496" w14:textId="1CB854D2">
            <w:pPr>
              <w:tabs>
                <w:tab w:val="left" w:pos="567"/>
              </w:tabs>
              <w:spacing w:line="240" w:lineRule="auto"/>
              <w:ind w:right="566"/>
              <w:pPrChange w:id="2248" w:author="AbbVie251" w:date="2025-05-13T09:01:00Z">
                <w:pPr>
                  <w:tabs>
                    <w:tab w:val="clear" w:pos="567"/>
                  </w:tabs>
                  <w:spacing w:line="240" w:lineRule="auto"/>
                </w:pPr>
              </w:pPrChange>
              <w:rPr>
                <w:del w:id="2249" w:author="AbbVie251" w:date="2025-05-13T09:01:00Z"/>
                <w:bCs/>
                <w:lang w:val="nl-NL"/>
              </w:rPr>
            </w:pPr>
            <w:del w:id="2250" w:author="AbbVie251" w:date="2025-05-13T09:01:00Z">
              <w:r w:rsidRPr="00D53144">
                <w:rPr>
                  <w:bCs/>
                  <w:lang w:val="nl-NL"/>
                </w:rPr>
                <w:delText>zelden</w:delText>
              </w:r>
            </w:del>
          </w:p>
        </w:tc>
        <w:tc>
          <w:tcPr>
            <w:tcW w:w="4318" w:type="dxa"/>
          </w:tcPr>
          <w:p w:rsidR="0045356E" w:rsidRPr="00D53144" w14:paraId="4C869CD2" w14:textId="76194FA6">
            <w:pPr>
              <w:tabs>
                <w:tab w:val="left" w:pos="567"/>
              </w:tabs>
              <w:spacing w:line="240" w:lineRule="auto"/>
              <w:ind w:right="566"/>
              <w:pPrChange w:id="2251" w:author="AbbVie251" w:date="2025-05-13T09:01:00Z">
                <w:pPr>
                  <w:tabs>
                    <w:tab w:val="clear" w:pos="567"/>
                  </w:tabs>
                  <w:spacing w:line="240" w:lineRule="auto"/>
                </w:pPr>
              </w:pPrChange>
              <w:rPr>
                <w:del w:id="2252" w:author="AbbVie251" w:date="2025-05-13T09:01:00Z"/>
                <w:bCs/>
                <w:vertAlign w:val="superscript"/>
                <w:lang w:val="nl-NL"/>
              </w:rPr>
            </w:pPr>
            <w:del w:id="2253" w:author="AbbVie251" w:date="2025-05-13T09:01:00Z">
              <w:r w:rsidRPr="00D53144">
                <w:rPr>
                  <w:bCs/>
                  <w:lang w:val="nl-NL"/>
                </w:rPr>
                <w:delText>lupus-achtig syndroom</w:delText>
              </w:r>
            </w:del>
            <w:del w:id="2254" w:author="AbbVie251" w:date="2025-05-13T09:01:00Z">
              <w:r w:rsidRPr="00D53144">
                <w:rPr>
                  <w:bCs/>
                  <w:vertAlign w:val="superscript"/>
                  <w:lang w:val="nl-NL"/>
                </w:rPr>
                <w:delText>1)</w:delText>
              </w:r>
            </w:del>
          </w:p>
          <w:p w:rsidR="0045356E" w:rsidRPr="00D53144" w14:paraId="633B0791" w14:textId="441189B1">
            <w:pPr>
              <w:tabs>
                <w:tab w:val="left" w:pos="567"/>
              </w:tabs>
              <w:spacing w:line="240" w:lineRule="auto"/>
              <w:ind w:right="566"/>
              <w:pPrChange w:id="2255" w:author="AbbVie251" w:date="2025-05-13T09:01:00Z">
                <w:pPr>
                  <w:tabs>
                    <w:tab w:val="clear" w:pos="567"/>
                  </w:tabs>
                  <w:spacing w:line="240" w:lineRule="auto"/>
                </w:pPr>
              </w:pPrChange>
              <w:rPr>
                <w:del w:id="2256" w:author="AbbVie251" w:date="2025-05-13T09:01:00Z"/>
                <w:bCs/>
                <w:lang w:val="nl-NL"/>
              </w:rPr>
            </w:pPr>
          </w:p>
        </w:tc>
      </w:tr>
      <w:tr w14:paraId="6BB0BB50" w14:textId="5D8BC718" w:rsidTr="00715A0F">
        <w:tblPrEx>
          <w:tblW w:w="0" w:type="auto"/>
          <w:tblLook w:val="00A0"/>
        </w:tblPrEx>
        <w:trPr>
          <w:del w:id="2257" w:author="AbbVie251" w:date="2025-05-13T09:01:00Z"/>
        </w:trPr>
        <w:tc>
          <w:tcPr>
            <w:tcW w:w="3088" w:type="dxa"/>
            <w:vMerge w:val="restart"/>
          </w:tcPr>
          <w:p w:rsidR="0045356E" w:rsidRPr="00D53144" w14:paraId="530B9002" w14:textId="61DBA2BA">
            <w:pPr>
              <w:tabs>
                <w:tab w:val="left" w:pos="567"/>
              </w:tabs>
              <w:spacing w:line="240" w:lineRule="auto"/>
              <w:ind w:right="566"/>
              <w:pPrChange w:id="2258" w:author="AbbVie251" w:date="2025-05-13T09:01:00Z">
                <w:pPr>
                  <w:tabs>
                    <w:tab w:val="clear" w:pos="567"/>
                  </w:tabs>
                  <w:spacing w:line="240" w:lineRule="auto"/>
                </w:pPr>
              </w:pPrChange>
              <w:rPr>
                <w:del w:id="2259" w:author="AbbVie251" w:date="2025-05-13T09:01:00Z"/>
                <w:bCs/>
                <w:lang w:val="nl-NL"/>
              </w:rPr>
            </w:pPr>
            <w:del w:id="2260" w:author="AbbVie251" w:date="2025-05-13T09:01:00Z">
              <w:r w:rsidRPr="00D53144">
                <w:rPr>
                  <w:bCs/>
                  <w:lang w:val="nl-NL"/>
                </w:rPr>
                <w:delText>Nier- en urinewegaandoeningen</w:delText>
              </w:r>
            </w:del>
          </w:p>
        </w:tc>
        <w:tc>
          <w:tcPr>
            <w:tcW w:w="1655" w:type="dxa"/>
          </w:tcPr>
          <w:p w:rsidR="0045356E" w:rsidRPr="00D53144" w14:paraId="7DA073CA" w14:textId="5E8C7343">
            <w:pPr>
              <w:tabs>
                <w:tab w:val="left" w:pos="567"/>
              </w:tabs>
              <w:spacing w:line="240" w:lineRule="auto"/>
              <w:ind w:right="566"/>
              <w:pPrChange w:id="2261" w:author="AbbVie251" w:date="2025-05-13T09:01:00Z">
                <w:pPr>
                  <w:tabs>
                    <w:tab w:val="clear" w:pos="567"/>
                  </w:tabs>
                  <w:spacing w:line="240" w:lineRule="auto"/>
                </w:pPr>
              </w:pPrChange>
              <w:rPr>
                <w:del w:id="2262" w:author="AbbVie251" w:date="2025-05-13T09:01:00Z"/>
                <w:bCs/>
                <w:lang w:val="nl-NL"/>
              </w:rPr>
            </w:pPr>
            <w:del w:id="2263" w:author="AbbVie251" w:date="2025-05-13T09:01:00Z">
              <w:r w:rsidRPr="00D53144">
                <w:rPr>
                  <w:bCs/>
                  <w:lang w:val="nl-NL"/>
                </w:rPr>
                <w:delText>vaak</w:delText>
              </w:r>
            </w:del>
          </w:p>
        </w:tc>
        <w:tc>
          <w:tcPr>
            <w:tcW w:w="4318" w:type="dxa"/>
          </w:tcPr>
          <w:p w:rsidR="0045356E" w:rsidRPr="00D53144" w14:paraId="0F870F23" w14:textId="166EE716">
            <w:pPr>
              <w:tabs>
                <w:tab w:val="left" w:pos="567"/>
              </w:tabs>
              <w:spacing w:line="240" w:lineRule="auto"/>
              <w:ind w:right="566"/>
              <w:pPrChange w:id="2264" w:author="AbbVie251" w:date="2025-05-13T09:01:00Z">
                <w:pPr>
                  <w:tabs>
                    <w:tab w:val="clear" w:pos="567"/>
                  </w:tabs>
                  <w:spacing w:line="240" w:lineRule="auto"/>
                </w:pPr>
              </w:pPrChange>
              <w:rPr>
                <w:del w:id="2265" w:author="AbbVie251" w:date="2025-05-13T09:01:00Z"/>
                <w:bCs/>
                <w:lang w:val="nl-NL"/>
              </w:rPr>
            </w:pPr>
            <w:del w:id="2266" w:author="AbbVie251" w:date="2025-05-13T09:01:00Z">
              <w:r w:rsidRPr="00D53144">
                <w:rPr>
                  <w:bCs/>
                  <w:lang w:val="nl-NL"/>
                </w:rPr>
                <w:delText xml:space="preserve">nierfunctiestoornissen, </w:delText>
              </w:r>
            </w:del>
          </w:p>
          <w:p w:rsidR="0045356E" w:rsidRPr="00D53144" w14:paraId="4B5C63D7" w14:textId="2974AC17">
            <w:pPr>
              <w:tabs>
                <w:tab w:val="left" w:pos="567"/>
              </w:tabs>
              <w:spacing w:line="240" w:lineRule="auto"/>
              <w:ind w:right="566"/>
              <w:pPrChange w:id="2267" w:author="AbbVie251" w:date="2025-05-13T09:01:00Z">
                <w:pPr>
                  <w:tabs>
                    <w:tab w:val="clear" w:pos="567"/>
                  </w:tabs>
                  <w:spacing w:line="240" w:lineRule="auto"/>
                </w:pPr>
              </w:pPrChange>
              <w:rPr>
                <w:del w:id="2268" w:author="AbbVie251" w:date="2025-05-13T09:01:00Z"/>
                <w:bCs/>
                <w:lang w:val="nl-NL"/>
              </w:rPr>
            </w:pPr>
            <w:del w:id="2269" w:author="AbbVie251" w:date="2025-05-13T09:01:00Z">
              <w:r w:rsidRPr="00D53144">
                <w:rPr>
                  <w:bCs/>
                  <w:lang w:val="nl-NL"/>
                </w:rPr>
                <w:delText>hematurie</w:delText>
              </w:r>
            </w:del>
          </w:p>
          <w:p w:rsidR="0045356E" w:rsidRPr="00D53144" w14:paraId="326F1CCD" w14:textId="7BFABF5A">
            <w:pPr>
              <w:tabs>
                <w:tab w:val="left" w:pos="567"/>
              </w:tabs>
              <w:spacing w:line="240" w:lineRule="auto"/>
              <w:ind w:right="566"/>
              <w:pPrChange w:id="2270" w:author="AbbVie251" w:date="2025-05-13T09:01:00Z">
                <w:pPr>
                  <w:tabs>
                    <w:tab w:val="clear" w:pos="567"/>
                  </w:tabs>
                  <w:spacing w:line="240" w:lineRule="auto"/>
                </w:pPr>
              </w:pPrChange>
              <w:rPr>
                <w:del w:id="2271" w:author="AbbVie251" w:date="2025-05-13T09:01:00Z"/>
                <w:bCs/>
                <w:lang w:val="nl-NL"/>
              </w:rPr>
            </w:pPr>
          </w:p>
        </w:tc>
      </w:tr>
      <w:tr w14:paraId="246ADAB4" w14:textId="18F4560E" w:rsidTr="00715A0F">
        <w:tblPrEx>
          <w:tblW w:w="0" w:type="auto"/>
          <w:tblLook w:val="00A0"/>
        </w:tblPrEx>
        <w:trPr>
          <w:del w:id="2272" w:author="AbbVie251" w:date="2025-05-13T09:01:00Z"/>
        </w:trPr>
        <w:tc>
          <w:tcPr>
            <w:tcW w:w="3088" w:type="dxa"/>
            <w:vMerge/>
          </w:tcPr>
          <w:p w:rsidR="0045356E" w:rsidRPr="00D53144" w14:paraId="760ED9E8" w14:textId="5661D708">
            <w:pPr>
              <w:tabs>
                <w:tab w:val="left" w:pos="567"/>
              </w:tabs>
              <w:spacing w:line="240" w:lineRule="auto"/>
              <w:ind w:right="566"/>
              <w:pPrChange w:id="2273" w:author="AbbVie251" w:date="2025-05-13T09:01:00Z">
                <w:pPr>
                  <w:tabs>
                    <w:tab w:val="clear" w:pos="567"/>
                  </w:tabs>
                  <w:spacing w:line="240" w:lineRule="auto"/>
                </w:pPr>
              </w:pPrChange>
              <w:rPr>
                <w:del w:id="2274" w:author="AbbVie251" w:date="2025-05-13T09:01:00Z"/>
                <w:bCs/>
                <w:lang w:val="nl-NL"/>
              </w:rPr>
            </w:pPr>
          </w:p>
        </w:tc>
        <w:tc>
          <w:tcPr>
            <w:tcW w:w="1655" w:type="dxa"/>
          </w:tcPr>
          <w:p w:rsidR="0045356E" w:rsidRPr="00D53144" w14:paraId="32CA7E10" w14:textId="7FBA97F9">
            <w:pPr>
              <w:tabs>
                <w:tab w:val="left" w:pos="567"/>
              </w:tabs>
              <w:spacing w:line="240" w:lineRule="auto"/>
              <w:ind w:right="566"/>
              <w:pPrChange w:id="2275" w:author="AbbVie251" w:date="2025-05-13T09:01:00Z">
                <w:pPr>
                  <w:tabs>
                    <w:tab w:val="clear" w:pos="567"/>
                  </w:tabs>
                  <w:spacing w:line="240" w:lineRule="auto"/>
                </w:pPr>
              </w:pPrChange>
              <w:rPr>
                <w:del w:id="2276" w:author="AbbVie251" w:date="2025-05-13T09:01:00Z"/>
                <w:bCs/>
                <w:lang w:val="nl-NL"/>
              </w:rPr>
            </w:pPr>
            <w:del w:id="2277" w:author="AbbVie251" w:date="2025-05-13T09:01:00Z">
              <w:r w:rsidRPr="00D53144">
                <w:rPr>
                  <w:bCs/>
                  <w:lang w:val="nl-NL"/>
                </w:rPr>
                <w:delText>soms</w:delText>
              </w:r>
            </w:del>
          </w:p>
        </w:tc>
        <w:tc>
          <w:tcPr>
            <w:tcW w:w="4318" w:type="dxa"/>
          </w:tcPr>
          <w:p w:rsidR="0045356E" w:rsidRPr="00D53144" w14:paraId="1D52EB21" w14:textId="2862B9FB">
            <w:pPr>
              <w:tabs>
                <w:tab w:val="left" w:pos="567"/>
              </w:tabs>
              <w:spacing w:line="240" w:lineRule="auto"/>
              <w:ind w:right="566"/>
              <w:pPrChange w:id="2278" w:author="AbbVie251" w:date="2025-05-13T09:01:00Z">
                <w:pPr>
                  <w:tabs>
                    <w:tab w:val="clear" w:pos="567"/>
                  </w:tabs>
                  <w:spacing w:line="240" w:lineRule="auto"/>
                </w:pPr>
              </w:pPrChange>
              <w:rPr>
                <w:del w:id="2279" w:author="AbbVie251" w:date="2025-05-13T09:01:00Z"/>
                <w:bCs/>
                <w:lang w:val="nl-NL"/>
              </w:rPr>
            </w:pPr>
            <w:del w:id="2280" w:author="AbbVie251" w:date="2025-05-13T09:01:00Z">
              <w:r w:rsidRPr="00D53144">
                <w:rPr>
                  <w:bCs/>
                  <w:lang w:val="nl-NL"/>
                </w:rPr>
                <w:delText>nycturie</w:delText>
              </w:r>
            </w:del>
          </w:p>
          <w:p w:rsidR="0045356E" w:rsidRPr="00D53144" w14:paraId="11131720" w14:textId="6E85AABF">
            <w:pPr>
              <w:tabs>
                <w:tab w:val="left" w:pos="567"/>
              </w:tabs>
              <w:spacing w:line="240" w:lineRule="auto"/>
              <w:ind w:right="566"/>
              <w:pPrChange w:id="2281" w:author="AbbVie251" w:date="2025-05-13T09:01:00Z">
                <w:pPr>
                  <w:tabs>
                    <w:tab w:val="clear" w:pos="567"/>
                  </w:tabs>
                  <w:spacing w:line="240" w:lineRule="auto"/>
                </w:pPr>
              </w:pPrChange>
              <w:rPr>
                <w:del w:id="2282" w:author="AbbVie251" w:date="2025-05-13T09:01:00Z"/>
                <w:bCs/>
                <w:lang w:val="nl-NL"/>
              </w:rPr>
            </w:pPr>
          </w:p>
        </w:tc>
      </w:tr>
      <w:tr w14:paraId="4E978EE0" w14:textId="1E408F72" w:rsidTr="00715A0F">
        <w:tblPrEx>
          <w:tblW w:w="0" w:type="auto"/>
          <w:tblLook w:val="00A0"/>
        </w:tblPrEx>
        <w:trPr>
          <w:del w:id="2283" w:author="AbbVie251" w:date="2025-05-13T09:01:00Z"/>
        </w:trPr>
        <w:tc>
          <w:tcPr>
            <w:tcW w:w="3088" w:type="dxa"/>
          </w:tcPr>
          <w:p w:rsidR="0045356E" w:rsidRPr="00D53144" w14:paraId="3254E815" w14:textId="4611D424">
            <w:pPr>
              <w:tabs>
                <w:tab w:val="left" w:pos="567"/>
              </w:tabs>
              <w:spacing w:line="240" w:lineRule="auto"/>
              <w:ind w:right="566"/>
              <w:pPrChange w:id="2284" w:author="AbbVie251" w:date="2025-05-13T09:01:00Z">
                <w:pPr>
                  <w:tabs>
                    <w:tab w:val="clear" w:pos="567"/>
                  </w:tabs>
                  <w:spacing w:line="240" w:lineRule="auto"/>
                </w:pPr>
              </w:pPrChange>
              <w:rPr>
                <w:del w:id="2285" w:author="AbbVie251" w:date="2025-05-13T09:01:00Z"/>
                <w:bCs/>
                <w:lang w:val="nl-NL"/>
              </w:rPr>
            </w:pPr>
            <w:del w:id="2286" w:author="AbbVie251" w:date="2025-05-13T09:01:00Z">
              <w:r w:rsidRPr="00D53144">
                <w:rPr>
                  <w:bCs/>
                  <w:lang w:val="nl-NL"/>
                </w:rPr>
                <w:delText>Voortplantingsstelsel- en borstaandoeningen</w:delText>
              </w:r>
            </w:del>
          </w:p>
        </w:tc>
        <w:tc>
          <w:tcPr>
            <w:tcW w:w="1655" w:type="dxa"/>
          </w:tcPr>
          <w:p w:rsidR="0045356E" w:rsidRPr="00D53144" w14:paraId="7E584C69" w14:textId="00067D5B">
            <w:pPr>
              <w:tabs>
                <w:tab w:val="left" w:pos="567"/>
              </w:tabs>
              <w:spacing w:line="240" w:lineRule="auto"/>
              <w:ind w:right="566"/>
              <w:pPrChange w:id="2287" w:author="AbbVie251" w:date="2025-05-13T09:01:00Z">
                <w:pPr>
                  <w:tabs>
                    <w:tab w:val="clear" w:pos="567"/>
                  </w:tabs>
                  <w:spacing w:line="240" w:lineRule="auto"/>
                </w:pPr>
              </w:pPrChange>
              <w:rPr>
                <w:del w:id="2288" w:author="AbbVie251" w:date="2025-05-13T09:01:00Z"/>
                <w:bCs/>
                <w:lang w:val="nl-NL"/>
              </w:rPr>
            </w:pPr>
            <w:del w:id="2289" w:author="AbbVie251" w:date="2025-05-13T09:01:00Z">
              <w:r w:rsidRPr="00D53144">
                <w:rPr>
                  <w:bCs/>
                  <w:lang w:val="nl-NL"/>
                </w:rPr>
                <w:delText>soms</w:delText>
              </w:r>
            </w:del>
          </w:p>
        </w:tc>
        <w:tc>
          <w:tcPr>
            <w:tcW w:w="4318" w:type="dxa"/>
          </w:tcPr>
          <w:p w:rsidR="0045356E" w:rsidRPr="00D53144" w14:paraId="1C784FBC" w14:textId="7058EB1C">
            <w:pPr>
              <w:tabs>
                <w:tab w:val="left" w:pos="567"/>
              </w:tabs>
              <w:spacing w:line="240" w:lineRule="auto"/>
              <w:ind w:right="566"/>
              <w:pPrChange w:id="2290" w:author="AbbVie251" w:date="2025-05-13T09:01:00Z">
                <w:pPr>
                  <w:tabs>
                    <w:tab w:val="clear" w:pos="567"/>
                  </w:tabs>
                  <w:spacing w:line="240" w:lineRule="auto"/>
                </w:pPr>
              </w:pPrChange>
              <w:rPr>
                <w:del w:id="2291" w:author="AbbVie251" w:date="2025-05-13T09:01:00Z"/>
                <w:bCs/>
                <w:lang w:val="nl-NL"/>
              </w:rPr>
            </w:pPr>
            <w:del w:id="2292" w:author="AbbVie251" w:date="2025-05-13T09:01:00Z">
              <w:r w:rsidRPr="00D53144">
                <w:rPr>
                  <w:bCs/>
                  <w:lang w:val="nl-NL"/>
                </w:rPr>
                <w:delText>erectiestoornissen</w:delText>
              </w:r>
            </w:del>
          </w:p>
        </w:tc>
      </w:tr>
      <w:tr w14:paraId="0888358E" w14:textId="729179D2" w:rsidTr="00715A0F">
        <w:tblPrEx>
          <w:tblW w:w="0" w:type="auto"/>
          <w:tblLook w:val="00A0"/>
        </w:tblPrEx>
        <w:trPr>
          <w:del w:id="2293" w:author="AbbVie251" w:date="2025-05-13T09:01:00Z"/>
        </w:trPr>
        <w:tc>
          <w:tcPr>
            <w:tcW w:w="3088" w:type="dxa"/>
            <w:vMerge w:val="restart"/>
          </w:tcPr>
          <w:p w:rsidR="0045356E" w:rsidRPr="00D53144" w14:paraId="27510E54" w14:textId="3D313A90">
            <w:pPr>
              <w:tabs>
                <w:tab w:val="left" w:pos="567"/>
              </w:tabs>
              <w:spacing w:line="240" w:lineRule="auto"/>
              <w:ind w:right="566"/>
              <w:pPrChange w:id="2294" w:author="AbbVie251" w:date="2025-05-13T09:01:00Z">
                <w:pPr>
                  <w:tabs>
                    <w:tab w:val="clear" w:pos="567"/>
                  </w:tabs>
                  <w:spacing w:line="240" w:lineRule="auto"/>
                </w:pPr>
              </w:pPrChange>
              <w:rPr>
                <w:del w:id="2295" w:author="AbbVie251" w:date="2025-05-13T09:01:00Z"/>
                <w:bCs/>
                <w:lang w:val="nl-NL"/>
              </w:rPr>
            </w:pPr>
            <w:del w:id="2296" w:author="AbbVie251" w:date="2025-05-13T09:01:00Z">
              <w:r w:rsidRPr="00D53144">
                <w:rPr>
                  <w:bCs/>
                  <w:lang w:val="nl-NL"/>
                </w:rPr>
                <w:delText>Algemene aandoeningen en toedieningsplaatsstoornissen*</w:delText>
              </w:r>
            </w:del>
          </w:p>
        </w:tc>
        <w:tc>
          <w:tcPr>
            <w:tcW w:w="1655" w:type="dxa"/>
          </w:tcPr>
          <w:p w:rsidR="0045356E" w:rsidRPr="00D53144" w14:paraId="6B9F7605" w14:textId="3C755466">
            <w:pPr>
              <w:tabs>
                <w:tab w:val="left" w:pos="567"/>
              </w:tabs>
              <w:spacing w:line="240" w:lineRule="auto"/>
              <w:ind w:right="566"/>
              <w:pPrChange w:id="2297" w:author="AbbVie251" w:date="2025-05-13T09:01:00Z">
                <w:pPr>
                  <w:tabs>
                    <w:tab w:val="clear" w:pos="567"/>
                  </w:tabs>
                  <w:spacing w:line="240" w:lineRule="auto"/>
                </w:pPr>
              </w:pPrChange>
              <w:rPr>
                <w:del w:id="2298" w:author="AbbVie251" w:date="2025-05-13T09:01:00Z"/>
                <w:bCs/>
                <w:lang w:val="nl-NL"/>
              </w:rPr>
            </w:pPr>
            <w:del w:id="2299" w:author="AbbVie251" w:date="2025-05-13T09:01:00Z">
              <w:r w:rsidRPr="00D53144">
                <w:rPr>
                  <w:bCs/>
                  <w:lang w:val="nl-NL"/>
                </w:rPr>
                <w:delText>zeer vaak</w:delText>
              </w:r>
            </w:del>
          </w:p>
          <w:p w:rsidR="0045356E" w:rsidRPr="00D53144" w14:paraId="5F7F7EEC" w14:textId="7C33A7F0">
            <w:pPr>
              <w:tabs>
                <w:tab w:val="left" w:pos="567"/>
              </w:tabs>
              <w:spacing w:line="240" w:lineRule="auto"/>
              <w:ind w:right="566"/>
              <w:pPrChange w:id="2300" w:author="AbbVie251" w:date="2025-05-13T09:01:00Z">
                <w:pPr>
                  <w:tabs>
                    <w:tab w:val="clear" w:pos="567"/>
                  </w:tabs>
                  <w:spacing w:line="240" w:lineRule="auto"/>
                </w:pPr>
              </w:pPrChange>
              <w:rPr>
                <w:del w:id="2301" w:author="AbbVie251" w:date="2025-05-13T09:01:00Z"/>
                <w:bCs/>
                <w:lang w:val="nl-NL"/>
              </w:rPr>
            </w:pPr>
          </w:p>
        </w:tc>
        <w:tc>
          <w:tcPr>
            <w:tcW w:w="4318" w:type="dxa"/>
          </w:tcPr>
          <w:p w:rsidR="0045356E" w:rsidRPr="00D53144" w14:paraId="39350D29" w14:textId="024E7226">
            <w:pPr>
              <w:tabs>
                <w:tab w:val="left" w:pos="567"/>
              </w:tabs>
              <w:spacing w:line="240" w:lineRule="auto"/>
              <w:ind w:right="566"/>
              <w:pPrChange w:id="2302" w:author="AbbVie251" w:date="2025-05-13T09:01:00Z">
                <w:pPr>
                  <w:tabs>
                    <w:tab w:val="clear" w:pos="567"/>
                  </w:tabs>
                  <w:spacing w:line="240" w:lineRule="auto"/>
                </w:pPr>
              </w:pPrChange>
              <w:rPr>
                <w:del w:id="2303" w:author="AbbVie251" w:date="2025-05-13T09:01:00Z"/>
                <w:bCs/>
                <w:lang w:val="nl-NL"/>
              </w:rPr>
            </w:pPr>
            <w:del w:id="2304" w:author="AbbVie251" w:date="2025-05-13T09:01:00Z">
              <w:r w:rsidRPr="00D53144">
                <w:rPr>
                  <w:bCs/>
                  <w:lang w:val="nl-NL"/>
                </w:rPr>
                <w:delText>reacties op de injectieplaats (waaronder erytheem op de injectieplaats)</w:delText>
              </w:r>
            </w:del>
          </w:p>
          <w:p w:rsidR="0045356E" w:rsidRPr="00D53144" w14:paraId="4346A72D" w14:textId="167DC8EA">
            <w:pPr>
              <w:tabs>
                <w:tab w:val="left" w:pos="567"/>
              </w:tabs>
              <w:spacing w:line="240" w:lineRule="auto"/>
              <w:ind w:right="566"/>
              <w:pPrChange w:id="2305" w:author="AbbVie251" w:date="2025-05-13T09:01:00Z">
                <w:pPr>
                  <w:tabs>
                    <w:tab w:val="clear" w:pos="567"/>
                  </w:tabs>
                  <w:spacing w:line="240" w:lineRule="auto"/>
                </w:pPr>
              </w:pPrChange>
              <w:rPr>
                <w:del w:id="2306" w:author="AbbVie251" w:date="2025-05-13T09:01:00Z"/>
                <w:bCs/>
                <w:lang w:val="nl-NL"/>
              </w:rPr>
            </w:pPr>
          </w:p>
        </w:tc>
      </w:tr>
      <w:tr w14:paraId="0B5567B6" w14:textId="565768CE" w:rsidTr="00715A0F">
        <w:tblPrEx>
          <w:tblW w:w="0" w:type="auto"/>
          <w:tblLook w:val="00A0"/>
        </w:tblPrEx>
        <w:trPr>
          <w:del w:id="2307" w:author="AbbVie251" w:date="2025-05-13T09:01:00Z"/>
        </w:trPr>
        <w:tc>
          <w:tcPr>
            <w:tcW w:w="3088" w:type="dxa"/>
            <w:vMerge/>
          </w:tcPr>
          <w:p w:rsidR="0045356E" w:rsidRPr="00D53144" w14:paraId="6C7B31A5" w14:textId="51FB62B3">
            <w:pPr>
              <w:tabs>
                <w:tab w:val="left" w:pos="567"/>
              </w:tabs>
              <w:spacing w:line="240" w:lineRule="auto"/>
              <w:ind w:right="566"/>
              <w:pPrChange w:id="2308" w:author="AbbVie251" w:date="2025-05-13T09:01:00Z">
                <w:pPr>
                  <w:tabs>
                    <w:tab w:val="clear" w:pos="567"/>
                  </w:tabs>
                  <w:spacing w:line="240" w:lineRule="auto"/>
                </w:pPr>
              </w:pPrChange>
              <w:rPr>
                <w:del w:id="2309" w:author="AbbVie251" w:date="2025-05-13T09:01:00Z"/>
                <w:bCs/>
                <w:lang w:val="nl-NL"/>
              </w:rPr>
            </w:pPr>
          </w:p>
        </w:tc>
        <w:tc>
          <w:tcPr>
            <w:tcW w:w="1655" w:type="dxa"/>
          </w:tcPr>
          <w:p w:rsidR="0045356E" w:rsidRPr="00D53144" w14:paraId="4D2C7576" w14:textId="737CDA6A">
            <w:pPr>
              <w:tabs>
                <w:tab w:val="left" w:pos="567"/>
              </w:tabs>
              <w:spacing w:line="240" w:lineRule="auto"/>
              <w:ind w:right="566"/>
              <w:pPrChange w:id="2310" w:author="AbbVie251" w:date="2025-05-13T09:01:00Z">
                <w:pPr>
                  <w:tabs>
                    <w:tab w:val="clear" w:pos="567"/>
                  </w:tabs>
                  <w:spacing w:line="240" w:lineRule="auto"/>
                </w:pPr>
              </w:pPrChange>
              <w:rPr>
                <w:del w:id="2311" w:author="AbbVie251" w:date="2025-05-13T09:01:00Z"/>
                <w:bCs/>
                <w:lang w:val="nl-NL"/>
              </w:rPr>
            </w:pPr>
            <w:del w:id="2312" w:author="AbbVie251" w:date="2025-05-13T09:01:00Z">
              <w:r w:rsidRPr="00D53144">
                <w:rPr>
                  <w:bCs/>
                  <w:lang w:val="nl-NL"/>
                </w:rPr>
                <w:delText>vaak</w:delText>
              </w:r>
            </w:del>
          </w:p>
        </w:tc>
        <w:tc>
          <w:tcPr>
            <w:tcW w:w="4318" w:type="dxa"/>
          </w:tcPr>
          <w:p w:rsidR="0045356E" w:rsidRPr="00D53144" w14:paraId="3DA306B6" w14:textId="3F398FB5">
            <w:pPr>
              <w:tabs>
                <w:tab w:val="left" w:pos="567"/>
              </w:tabs>
              <w:spacing w:line="240" w:lineRule="auto"/>
              <w:ind w:right="566"/>
              <w:pPrChange w:id="2313" w:author="AbbVie251" w:date="2025-05-13T09:01:00Z">
                <w:pPr>
                  <w:tabs>
                    <w:tab w:val="clear" w:pos="567"/>
                  </w:tabs>
                  <w:spacing w:line="240" w:lineRule="auto"/>
                </w:pPr>
              </w:pPrChange>
              <w:rPr>
                <w:del w:id="2314" w:author="AbbVie251" w:date="2025-05-13T09:01:00Z"/>
                <w:bCs/>
                <w:lang w:val="nl-NL"/>
              </w:rPr>
            </w:pPr>
            <w:del w:id="2315" w:author="AbbVie251" w:date="2025-05-13T09:01:00Z">
              <w:r w:rsidRPr="00D53144">
                <w:rPr>
                  <w:bCs/>
                  <w:lang w:val="nl-NL"/>
                </w:rPr>
                <w:delText xml:space="preserve">pijn op de borst, </w:delText>
              </w:r>
            </w:del>
          </w:p>
          <w:p w:rsidR="0045356E" w:rsidRPr="00D53144" w14:paraId="32453B9A" w14:textId="3BCDB01B">
            <w:pPr>
              <w:tabs>
                <w:tab w:val="left" w:pos="567"/>
              </w:tabs>
              <w:spacing w:line="240" w:lineRule="auto"/>
              <w:ind w:right="566"/>
              <w:pPrChange w:id="2316" w:author="AbbVie251" w:date="2025-05-13T09:01:00Z">
                <w:pPr>
                  <w:tabs>
                    <w:tab w:val="clear" w:pos="567"/>
                  </w:tabs>
                  <w:spacing w:line="240" w:lineRule="auto"/>
                </w:pPr>
              </w:pPrChange>
              <w:rPr>
                <w:del w:id="2317" w:author="AbbVie251" w:date="2025-05-13T09:01:00Z"/>
                <w:bCs/>
                <w:lang w:val="nl-NL"/>
              </w:rPr>
            </w:pPr>
            <w:del w:id="2318" w:author="AbbVie251" w:date="2025-05-13T09:01:00Z">
              <w:r w:rsidRPr="00D53144">
                <w:rPr>
                  <w:bCs/>
                  <w:lang w:val="nl-NL"/>
                </w:rPr>
                <w:delText xml:space="preserve">oedeem, </w:delText>
              </w:r>
            </w:del>
          </w:p>
          <w:p w:rsidR="0045356E" w:rsidRPr="00D53144" w14:paraId="250C415D" w14:textId="14EFBF73">
            <w:pPr>
              <w:tabs>
                <w:tab w:val="left" w:pos="567"/>
              </w:tabs>
              <w:spacing w:line="240" w:lineRule="auto"/>
              <w:ind w:right="566"/>
              <w:pPrChange w:id="2319" w:author="AbbVie251" w:date="2025-05-13T09:01:00Z">
                <w:pPr>
                  <w:tabs>
                    <w:tab w:val="clear" w:pos="567"/>
                  </w:tabs>
                  <w:spacing w:line="240" w:lineRule="auto"/>
                </w:pPr>
              </w:pPrChange>
              <w:rPr>
                <w:del w:id="2320" w:author="AbbVie251" w:date="2025-05-13T09:01:00Z"/>
                <w:bCs/>
                <w:vertAlign w:val="superscript"/>
                <w:lang w:val="nl-NL"/>
              </w:rPr>
            </w:pPr>
            <w:del w:id="2321" w:author="AbbVie251" w:date="2025-05-13T09:01:00Z">
              <w:r w:rsidRPr="00D53144">
                <w:rPr>
                  <w:bCs/>
                  <w:lang w:val="nl-NL"/>
                </w:rPr>
                <w:delText>koorts</w:delText>
              </w:r>
            </w:del>
            <w:del w:id="2322" w:author="AbbVie251" w:date="2025-05-13T09:01:00Z">
              <w:r w:rsidRPr="00D53144">
                <w:rPr>
                  <w:bCs/>
                  <w:vertAlign w:val="superscript"/>
                  <w:lang w:val="nl-NL"/>
                </w:rPr>
                <w:delText>1)</w:delText>
              </w:r>
            </w:del>
          </w:p>
          <w:p w:rsidR="0045356E" w:rsidRPr="00D53144" w14:paraId="62344C06" w14:textId="4C904943">
            <w:pPr>
              <w:tabs>
                <w:tab w:val="left" w:pos="567"/>
              </w:tabs>
              <w:spacing w:line="240" w:lineRule="auto"/>
              <w:ind w:right="566"/>
              <w:pPrChange w:id="2323" w:author="AbbVie251" w:date="2025-05-13T09:01:00Z">
                <w:pPr>
                  <w:tabs>
                    <w:tab w:val="clear" w:pos="567"/>
                  </w:tabs>
                  <w:spacing w:line="240" w:lineRule="auto"/>
                </w:pPr>
              </w:pPrChange>
              <w:rPr>
                <w:del w:id="2324" w:author="AbbVie251" w:date="2025-05-13T09:01:00Z"/>
                <w:bCs/>
                <w:lang w:val="nl-NL"/>
              </w:rPr>
            </w:pPr>
          </w:p>
        </w:tc>
      </w:tr>
      <w:tr w14:paraId="79AC9709" w14:textId="66429F90" w:rsidTr="00715A0F">
        <w:tblPrEx>
          <w:tblW w:w="0" w:type="auto"/>
          <w:tblLook w:val="00A0"/>
        </w:tblPrEx>
        <w:trPr>
          <w:del w:id="2325" w:author="AbbVie251" w:date="2025-05-13T09:01:00Z"/>
        </w:trPr>
        <w:tc>
          <w:tcPr>
            <w:tcW w:w="3088" w:type="dxa"/>
            <w:vMerge/>
          </w:tcPr>
          <w:p w:rsidR="0045356E" w:rsidRPr="00D53144" w14:paraId="66786950" w14:textId="725C7C07">
            <w:pPr>
              <w:tabs>
                <w:tab w:val="left" w:pos="567"/>
              </w:tabs>
              <w:spacing w:line="240" w:lineRule="auto"/>
              <w:ind w:right="566"/>
              <w:pPrChange w:id="2326" w:author="AbbVie251" w:date="2025-05-13T09:01:00Z">
                <w:pPr>
                  <w:tabs>
                    <w:tab w:val="clear" w:pos="567"/>
                  </w:tabs>
                  <w:spacing w:line="240" w:lineRule="auto"/>
                </w:pPr>
              </w:pPrChange>
              <w:rPr>
                <w:del w:id="2327" w:author="AbbVie251" w:date="2025-05-13T09:01:00Z"/>
                <w:bCs/>
                <w:lang w:val="nl-NL"/>
              </w:rPr>
            </w:pPr>
          </w:p>
        </w:tc>
        <w:tc>
          <w:tcPr>
            <w:tcW w:w="1655" w:type="dxa"/>
          </w:tcPr>
          <w:p w:rsidR="0045356E" w:rsidRPr="00D53144" w14:paraId="346D04BE" w14:textId="187AA87D">
            <w:pPr>
              <w:tabs>
                <w:tab w:val="left" w:pos="567"/>
              </w:tabs>
              <w:spacing w:line="240" w:lineRule="auto"/>
              <w:ind w:right="566"/>
              <w:pPrChange w:id="2328" w:author="AbbVie251" w:date="2025-05-13T09:01:00Z">
                <w:pPr>
                  <w:tabs>
                    <w:tab w:val="clear" w:pos="567"/>
                  </w:tabs>
                  <w:spacing w:line="240" w:lineRule="auto"/>
                </w:pPr>
              </w:pPrChange>
              <w:rPr>
                <w:del w:id="2329" w:author="AbbVie251" w:date="2025-05-13T09:01:00Z"/>
                <w:bCs/>
                <w:lang w:val="nl-NL"/>
              </w:rPr>
            </w:pPr>
            <w:del w:id="2330" w:author="AbbVie251" w:date="2025-05-13T09:01:00Z">
              <w:r w:rsidRPr="00D53144">
                <w:rPr>
                  <w:bCs/>
                  <w:lang w:val="nl-NL"/>
                </w:rPr>
                <w:delText>soms</w:delText>
              </w:r>
            </w:del>
          </w:p>
        </w:tc>
        <w:tc>
          <w:tcPr>
            <w:tcW w:w="4318" w:type="dxa"/>
          </w:tcPr>
          <w:p w:rsidR="0045356E" w:rsidRPr="00D53144" w14:paraId="555BCF54" w14:textId="3ECACE0F">
            <w:pPr>
              <w:tabs>
                <w:tab w:val="left" w:pos="567"/>
              </w:tabs>
              <w:spacing w:line="240" w:lineRule="auto"/>
              <w:ind w:right="566"/>
              <w:pPrChange w:id="2331" w:author="AbbVie251" w:date="2025-05-13T09:01:00Z">
                <w:pPr>
                  <w:tabs>
                    <w:tab w:val="clear" w:pos="567"/>
                  </w:tabs>
                  <w:spacing w:line="240" w:lineRule="auto"/>
                </w:pPr>
              </w:pPrChange>
              <w:rPr>
                <w:del w:id="2332" w:author="AbbVie251" w:date="2025-05-13T09:01:00Z"/>
                <w:bCs/>
                <w:lang w:val="nl-NL"/>
              </w:rPr>
            </w:pPr>
            <w:del w:id="2333" w:author="AbbVie251" w:date="2025-05-13T09:01:00Z">
              <w:r w:rsidRPr="00D53144">
                <w:rPr>
                  <w:bCs/>
                  <w:lang w:val="nl-NL"/>
                </w:rPr>
                <w:delText>ontsteking</w:delText>
              </w:r>
            </w:del>
          </w:p>
          <w:p w:rsidR="0045356E" w:rsidRPr="00D53144" w14:paraId="3E2DAF58" w14:textId="054FECF8">
            <w:pPr>
              <w:tabs>
                <w:tab w:val="left" w:pos="567"/>
              </w:tabs>
              <w:spacing w:line="240" w:lineRule="auto"/>
              <w:ind w:right="566"/>
              <w:pPrChange w:id="2334" w:author="AbbVie251" w:date="2025-05-13T09:01:00Z">
                <w:pPr>
                  <w:tabs>
                    <w:tab w:val="clear" w:pos="567"/>
                  </w:tabs>
                  <w:spacing w:line="240" w:lineRule="auto"/>
                </w:pPr>
              </w:pPrChange>
              <w:rPr>
                <w:del w:id="2335" w:author="AbbVie251" w:date="2025-05-13T09:01:00Z"/>
                <w:bCs/>
                <w:lang w:val="nl-NL"/>
              </w:rPr>
            </w:pPr>
          </w:p>
        </w:tc>
      </w:tr>
      <w:tr w14:paraId="13D3BEF1" w14:textId="2547E700" w:rsidTr="00715A0F">
        <w:tblPrEx>
          <w:tblW w:w="0" w:type="auto"/>
          <w:tblLook w:val="00A0"/>
        </w:tblPrEx>
        <w:trPr>
          <w:del w:id="2336" w:author="AbbVie251" w:date="2025-05-13T09:01:00Z"/>
        </w:trPr>
        <w:tc>
          <w:tcPr>
            <w:tcW w:w="3088" w:type="dxa"/>
          </w:tcPr>
          <w:p w:rsidR="0045356E" w:rsidRPr="00D53144" w14:paraId="6D2B2CD4" w14:textId="2F6F01C3">
            <w:pPr>
              <w:tabs>
                <w:tab w:val="left" w:pos="567"/>
              </w:tabs>
              <w:spacing w:line="240" w:lineRule="auto"/>
              <w:ind w:right="566"/>
              <w:pPrChange w:id="2337" w:author="AbbVie251" w:date="2025-05-13T09:01:00Z">
                <w:pPr>
                  <w:tabs>
                    <w:tab w:val="clear" w:pos="567"/>
                  </w:tabs>
                  <w:spacing w:line="240" w:lineRule="auto"/>
                </w:pPr>
              </w:pPrChange>
              <w:rPr>
                <w:del w:id="2338" w:author="AbbVie251" w:date="2025-05-13T09:01:00Z"/>
                <w:bCs/>
                <w:lang w:val="nl-NL"/>
              </w:rPr>
            </w:pPr>
            <w:del w:id="2339" w:author="AbbVie251" w:date="2025-05-13T09:01:00Z">
              <w:r w:rsidRPr="00D53144">
                <w:rPr>
                  <w:bCs/>
                  <w:lang w:val="nl-NL"/>
                </w:rPr>
                <w:delText>Onderzoeken*</w:delText>
              </w:r>
            </w:del>
          </w:p>
        </w:tc>
        <w:tc>
          <w:tcPr>
            <w:tcW w:w="1655" w:type="dxa"/>
          </w:tcPr>
          <w:p w:rsidR="0045356E" w:rsidRPr="00D53144" w14:paraId="2C63A4E6" w14:textId="2600BA6A">
            <w:pPr>
              <w:tabs>
                <w:tab w:val="left" w:pos="567"/>
              </w:tabs>
              <w:spacing w:line="240" w:lineRule="auto"/>
              <w:ind w:right="566"/>
              <w:pPrChange w:id="2340" w:author="AbbVie251" w:date="2025-05-13T09:01:00Z">
                <w:pPr>
                  <w:tabs>
                    <w:tab w:val="clear" w:pos="567"/>
                  </w:tabs>
                  <w:spacing w:line="240" w:lineRule="auto"/>
                </w:pPr>
              </w:pPrChange>
              <w:rPr>
                <w:del w:id="2341" w:author="AbbVie251" w:date="2025-05-13T09:01:00Z"/>
                <w:bCs/>
                <w:lang w:val="nl-NL"/>
              </w:rPr>
            </w:pPr>
            <w:del w:id="2342" w:author="AbbVie251" w:date="2025-05-13T09:01:00Z">
              <w:r w:rsidRPr="00D53144">
                <w:rPr>
                  <w:bCs/>
                  <w:lang w:val="nl-NL"/>
                </w:rPr>
                <w:delText>vaak</w:delText>
              </w:r>
            </w:del>
          </w:p>
        </w:tc>
        <w:tc>
          <w:tcPr>
            <w:tcW w:w="4318" w:type="dxa"/>
          </w:tcPr>
          <w:p w:rsidR="0045356E" w:rsidRPr="00D53144" w14:paraId="05B9C3FB" w14:textId="5C70B3DC">
            <w:pPr>
              <w:tabs>
                <w:tab w:val="left" w:pos="567"/>
              </w:tabs>
              <w:spacing w:line="240" w:lineRule="auto"/>
              <w:ind w:right="566"/>
              <w:pPrChange w:id="2343" w:author="AbbVie251" w:date="2025-05-13T09:01:00Z">
                <w:pPr>
                  <w:tabs>
                    <w:tab w:val="clear" w:pos="567"/>
                  </w:tabs>
                  <w:spacing w:line="240" w:lineRule="auto"/>
                </w:pPr>
              </w:pPrChange>
              <w:rPr>
                <w:del w:id="2344" w:author="AbbVie251" w:date="2025-05-13T09:01:00Z"/>
                <w:bCs/>
                <w:lang w:val="nl-NL"/>
              </w:rPr>
            </w:pPr>
            <w:del w:id="2345" w:author="AbbVie251" w:date="2025-05-13T09:01:00Z">
              <w:r w:rsidRPr="00D53144">
                <w:rPr>
                  <w:bCs/>
                  <w:lang w:val="nl-NL"/>
                </w:rPr>
                <w:delText xml:space="preserve">stollings- en bloedingsstoornissen (waaronder verlengde geactiveerde partiële tromboplastinetijd), </w:delText>
              </w:r>
            </w:del>
          </w:p>
          <w:p w:rsidR="0045356E" w:rsidRPr="00D53144" w14:paraId="42A01F0B" w14:textId="1E4A5913">
            <w:pPr>
              <w:tabs>
                <w:tab w:val="left" w:pos="567"/>
              </w:tabs>
              <w:spacing w:line="240" w:lineRule="auto"/>
              <w:ind w:right="566"/>
              <w:pPrChange w:id="2346" w:author="AbbVie251" w:date="2025-05-13T09:01:00Z">
                <w:pPr>
                  <w:tabs>
                    <w:tab w:val="clear" w:pos="567"/>
                  </w:tabs>
                  <w:spacing w:line="240" w:lineRule="auto"/>
                </w:pPr>
              </w:pPrChange>
              <w:rPr>
                <w:del w:id="2347" w:author="AbbVie251" w:date="2025-05-13T09:01:00Z"/>
                <w:bCs/>
                <w:lang w:val="nl-NL"/>
              </w:rPr>
            </w:pPr>
            <w:del w:id="2348" w:author="AbbVie251" w:date="2025-05-13T09:01:00Z">
              <w:r w:rsidRPr="00D53144">
                <w:rPr>
                  <w:bCs/>
                  <w:lang w:val="nl-NL"/>
                </w:rPr>
                <w:delText>positieve test op autoantilichamen (waaronder antilichamen tegen dubbelstrengs DNA), verhoogd lactaatdehydrogenase in het bloed</w:delText>
              </w:r>
            </w:del>
          </w:p>
        </w:tc>
      </w:tr>
      <w:tr w14:paraId="03D88163" w14:textId="2B071661" w:rsidTr="004E64AF">
        <w:tblPrEx>
          <w:tblW w:w="0" w:type="auto"/>
          <w:tblLook w:val="00A0"/>
        </w:tblPrEx>
        <w:trPr>
          <w:del w:id="2349" w:author="AbbVie251" w:date="2025-05-13T09:01:00Z"/>
        </w:trPr>
        <w:tc>
          <w:tcPr>
            <w:tcW w:w="3088" w:type="dxa"/>
          </w:tcPr>
          <w:p w:rsidR="004E64AF" w:rsidRPr="00D53144" w14:paraId="68C3E60B" w14:textId="5275AE36">
            <w:pPr>
              <w:tabs>
                <w:tab w:val="left" w:pos="567"/>
              </w:tabs>
              <w:spacing w:line="240" w:lineRule="auto"/>
              <w:ind w:right="566"/>
              <w:pPrChange w:id="2350" w:author="AbbVie251" w:date="2025-05-13T09:01:00Z">
                <w:pPr>
                  <w:tabs>
                    <w:tab w:val="clear" w:pos="567"/>
                  </w:tabs>
                  <w:spacing w:line="240" w:lineRule="auto"/>
                </w:pPr>
              </w:pPrChange>
              <w:rPr>
                <w:del w:id="2351" w:author="AbbVie251" w:date="2025-05-13T09:01:00Z"/>
                <w:bCs/>
                <w:lang w:val="nl-NL"/>
              </w:rPr>
            </w:pPr>
          </w:p>
        </w:tc>
        <w:tc>
          <w:tcPr>
            <w:tcW w:w="1655" w:type="dxa"/>
          </w:tcPr>
          <w:p w:rsidR="004E64AF" w:rsidRPr="00D53144" w14:paraId="3E5D3074" w14:textId="7EF6E9B3">
            <w:pPr>
              <w:tabs>
                <w:tab w:val="left" w:pos="567"/>
              </w:tabs>
              <w:spacing w:line="240" w:lineRule="auto"/>
              <w:ind w:right="566"/>
              <w:pPrChange w:id="2352" w:author="AbbVie251" w:date="2025-05-13T09:01:00Z">
                <w:pPr>
                  <w:tabs>
                    <w:tab w:val="clear" w:pos="567"/>
                  </w:tabs>
                  <w:spacing w:line="240" w:lineRule="auto"/>
                </w:pPr>
              </w:pPrChange>
              <w:rPr>
                <w:del w:id="2353" w:author="AbbVie251" w:date="2025-05-13T09:01:00Z"/>
                <w:bCs/>
                <w:lang w:val="nl-NL"/>
              </w:rPr>
            </w:pPr>
            <w:del w:id="2354" w:author="AbbVie251" w:date="2025-05-13T09:01:00Z">
              <w:r w:rsidRPr="0034613E">
                <w:rPr>
                  <w:bCs/>
                  <w:lang w:val="nl-NL"/>
                  <w:rPrChange w:id="2355" w:author="AbbVie251" w:date="2025-05-13T14:46:00Z">
                    <w:rPr>
                      <w:bCs/>
                    </w:rPr>
                  </w:rPrChange>
                </w:rPr>
                <w:delText>niet bekend</w:delText>
              </w:r>
            </w:del>
          </w:p>
        </w:tc>
        <w:tc>
          <w:tcPr>
            <w:tcW w:w="4318" w:type="dxa"/>
          </w:tcPr>
          <w:p w:rsidR="004E64AF" w:rsidRPr="00D53144" w14:paraId="1818A0AB" w14:textId="2975E60C">
            <w:pPr>
              <w:tabs>
                <w:tab w:val="left" w:pos="567"/>
              </w:tabs>
              <w:spacing w:line="240" w:lineRule="auto"/>
              <w:ind w:right="566"/>
              <w:pPrChange w:id="2356" w:author="AbbVie251" w:date="2025-05-13T09:01:00Z">
                <w:pPr>
                  <w:tabs>
                    <w:tab w:val="clear" w:pos="567"/>
                  </w:tabs>
                  <w:spacing w:line="240" w:lineRule="auto"/>
                </w:pPr>
              </w:pPrChange>
              <w:rPr>
                <w:del w:id="2357" w:author="AbbVie251" w:date="2025-05-13T09:01:00Z"/>
                <w:bCs/>
                <w:lang w:val="nl-NL"/>
              </w:rPr>
            </w:pPr>
            <w:del w:id="2358" w:author="AbbVie251" w:date="2025-05-13T09:01:00Z">
              <w:r w:rsidRPr="0034613E">
                <w:rPr>
                  <w:bCs/>
                  <w:lang w:val="nl-NL"/>
                  <w:rPrChange w:id="2359" w:author="AbbVie251" w:date="2025-05-13T14:46:00Z">
                    <w:rPr>
                      <w:bCs/>
                    </w:rPr>
                  </w:rPrChange>
                </w:rPr>
                <w:delText>gewichtstoename</w:delText>
              </w:r>
            </w:del>
            <w:del w:id="2360" w:author="AbbVie251" w:date="2025-05-13T09:01:00Z">
              <w:r w:rsidRPr="0034613E">
                <w:rPr>
                  <w:bCs/>
                  <w:vertAlign w:val="superscript"/>
                  <w:lang w:val="nl-NL"/>
                  <w:rPrChange w:id="2361" w:author="AbbVie251" w:date="2025-05-13T14:46:00Z">
                    <w:rPr>
                      <w:bCs/>
                      <w:vertAlign w:val="superscript"/>
                    </w:rPr>
                  </w:rPrChange>
                </w:rPr>
                <w:delText>2)</w:delText>
              </w:r>
            </w:del>
          </w:p>
        </w:tc>
      </w:tr>
      <w:tr w14:paraId="4A2AE5FD" w14:textId="112D0BB4" w:rsidTr="00715A0F">
        <w:tblPrEx>
          <w:tblW w:w="0" w:type="auto"/>
          <w:tblLook w:val="00A0"/>
        </w:tblPrEx>
        <w:trPr>
          <w:del w:id="2362" w:author="AbbVie251" w:date="2025-05-13T09:01:00Z"/>
        </w:trPr>
        <w:tc>
          <w:tcPr>
            <w:tcW w:w="3088" w:type="dxa"/>
          </w:tcPr>
          <w:p w:rsidR="0045356E" w:rsidRPr="00D53144" w14:paraId="3D50E424" w14:textId="6F9A8F6E">
            <w:pPr>
              <w:tabs>
                <w:tab w:val="left" w:pos="567"/>
              </w:tabs>
              <w:spacing w:line="240" w:lineRule="auto"/>
              <w:ind w:right="566"/>
              <w:pPrChange w:id="2363" w:author="AbbVie251" w:date="2025-05-13T09:01:00Z">
                <w:pPr>
                  <w:tabs>
                    <w:tab w:val="clear" w:pos="567"/>
                  </w:tabs>
                  <w:spacing w:line="240" w:lineRule="auto"/>
                </w:pPr>
              </w:pPrChange>
              <w:rPr>
                <w:del w:id="2364" w:author="AbbVie251" w:date="2025-05-13T09:01:00Z"/>
                <w:bCs/>
                <w:lang w:val="nl-NL"/>
              </w:rPr>
            </w:pPr>
            <w:del w:id="2365" w:author="AbbVie251" w:date="2025-05-13T09:01:00Z">
              <w:r w:rsidRPr="00D53144">
                <w:rPr>
                  <w:bCs/>
                  <w:lang w:val="nl-NL"/>
                </w:rPr>
                <w:delText>Letsels, intoxicaties en verrichtingscomplicaties</w:delText>
              </w:r>
            </w:del>
          </w:p>
        </w:tc>
        <w:tc>
          <w:tcPr>
            <w:tcW w:w="1655" w:type="dxa"/>
          </w:tcPr>
          <w:p w:rsidR="0045356E" w:rsidRPr="00D53144" w14:paraId="634D0295" w14:textId="41079CA0">
            <w:pPr>
              <w:tabs>
                <w:tab w:val="left" w:pos="567"/>
              </w:tabs>
              <w:spacing w:line="240" w:lineRule="auto"/>
              <w:ind w:right="566"/>
              <w:pPrChange w:id="2366" w:author="AbbVie251" w:date="2025-05-13T09:01:00Z">
                <w:pPr>
                  <w:tabs>
                    <w:tab w:val="clear" w:pos="567"/>
                  </w:tabs>
                  <w:spacing w:line="240" w:lineRule="auto"/>
                </w:pPr>
              </w:pPrChange>
              <w:rPr>
                <w:del w:id="2367" w:author="AbbVie251" w:date="2025-05-13T09:01:00Z"/>
                <w:bCs/>
                <w:lang w:val="nl-NL"/>
              </w:rPr>
            </w:pPr>
            <w:del w:id="2368" w:author="AbbVie251" w:date="2025-05-13T09:01:00Z">
              <w:r w:rsidRPr="00D53144">
                <w:rPr>
                  <w:bCs/>
                  <w:lang w:val="nl-NL"/>
                </w:rPr>
                <w:delText>vaak</w:delText>
              </w:r>
            </w:del>
          </w:p>
        </w:tc>
        <w:tc>
          <w:tcPr>
            <w:tcW w:w="4318" w:type="dxa"/>
          </w:tcPr>
          <w:p w:rsidR="0045356E" w:rsidRPr="00D53144" w14:paraId="1C68EF3D" w14:textId="7EB9A788">
            <w:pPr>
              <w:tabs>
                <w:tab w:val="left" w:pos="567"/>
              </w:tabs>
              <w:spacing w:line="240" w:lineRule="auto"/>
              <w:ind w:right="566"/>
              <w:pPrChange w:id="2369" w:author="AbbVie251" w:date="2025-05-13T09:01:00Z">
                <w:pPr>
                  <w:tabs>
                    <w:tab w:val="clear" w:pos="567"/>
                  </w:tabs>
                  <w:spacing w:line="240" w:lineRule="auto"/>
                </w:pPr>
              </w:pPrChange>
              <w:rPr>
                <w:del w:id="2370" w:author="AbbVie251" w:date="2025-05-13T09:01:00Z"/>
                <w:bCs/>
                <w:lang w:val="nl-NL"/>
              </w:rPr>
            </w:pPr>
            <w:del w:id="2371" w:author="AbbVie251" w:date="2025-05-13T09:01:00Z">
              <w:r w:rsidRPr="00D53144">
                <w:rPr>
                  <w:bCs/>
                  <w:lang w:val="nl-NL"/>
                </w:rPr>
                <w:delText>vertraagd herstel</w:delText>
              </w:r>
            </w:del>
          </w:p>
          <w:p w:rsidR="0045356E" w:rsidRPr="00D53144" w14:paraId="00AEBA3A" w14:textId="335CFB9A">
            <w:pPr>
              <w:tabs>
                <w:tab w:val="left" w:pos="567"/>
              </w:tabs>
              <w:spacing w:line="240" w:lineRule="auto"/>
              <w:ind w:right="566"/>
              <w:pPrChange w:id="2372" w:author="AbbVie251" w:date="2025-05-13T09:01:00Z">
                <w:pPr>
                  <w:tabs>
                    <w:tab w:val="clear" w:pos="567"/>
                  </w:tabs>
                  <w:spacing w:line="240" w:lineRule="auto"/>
                </w:pPr>
              </w:pPrChange>
              <w:rPr>
                <w:del w:id="2373" w:author="AbbVie251" w:date="2025-05-13T09:01:00Z"/>
                <w:bCs/>
                <w:lang w:val="nl-NL"/>
              </w:rPr>
            </w:pPr>
          </w:p>
        </w:tc>
      </w:tr>
    </w:tbl>
    <w:p w:rsidR="00B652F8" w:rsidRPr="00D53144" w14:paraId="3CD71278" w14:textId="0826BA2E">
      <w:pPr>
        <w:tabs>
          <w:tab w:val="left" w:pos="567"/>
        </w:tabs>
        <w:spacing w:line="240" w:lineRule="auto"/>
        <w:ind w:right="566"/>
        <w:pPrChange w:id="2374" w:author="AbbVie251" w:date="2025-05-13T09:01:00Z">
          <w:pPr>
            <w:tabs>
              <w:tab w:val="clear" w:pos="567"/>
            </w:tabs>
            <w:spacing w:line="240" w:lineRule="auto"/>
          </w:pPr>
        </w:pPrChange>
        <w:rPr>
          <w:del w:id="2375" w:author="AbbVie251" w:date="2025-05-13T09:01:00Z"/>
          <w:bCs/>
          <w:lang w:val="nl-NL"/>
        </w:rPr>
      </w:pPr>
    </w:p>
    <w:p w:rsidR="008A37F6" w:rsidRPr="00D53144" w14:paraId="0E12367B" w14:textId="203F654C">
      <w:pPr>
        <w:tabs>
          <w:tab w:val="left" w:pos="567"/>
        </w:tabs>
        <w:spacing w:line="240" w:lineRule="auto"/>
        <w:ind w:right="566"/>
        <w:pPrChange w:id="2376" w:author="AbbVie251" w:date="2025-05-13T09:01:00Z">
          <w:pPr>
            <w:tabs>
              <w:tab w:val="clear" w:pos="567"/>
            </w:tabs>
            <w:spacing w:line="240" w:lineRule="auto"/>
          </w:pPr>
        </w:pPrChange>
        <w:rPr>
          <w:del w:id="2377" w:author="AbbVie251" w:date="2025-05-13T09:01:00Z"/>
          <w:bCs/>
          <w:lang w:val="nl-NL"/>
        </w:rPr>
      </w:pPr>
      <w:del w:id="2378" w:author="AbbVie251" w:date="2025-05-13T09:01:00Z">
        <w:r w:rsidRPr="00D53144">
          <w:rPr>
            <w:bCs/>
            <w:lang w:val="nl-NL"/>
          </w:rPr>
          <w:delText>* nadere informatie is elders in rubrieken 4.3, 4.4 en 4.8 te vinden</w:delText>
        </w:r>
      </w:del>
    </w:p>
    <w:p w:rsidR="008A37F6" w:rsidRPr="00D53144" w14:paraId="6BC0D271" w14:textId="03CDA06C">
      <w:pPr>
        <w:tabs>
          <w:tab w:val="left" w:pos="567"/>
        </w:tabs>
        <w:spacing w:line="240" w:lineRule="auto"/>
        <w:ind w:right="566"/>
        <w:pPrChange w:id="2379" w:author="AbbVie251" w:date="2025-05-13T09:01:00Z">
          <w:pPr>
            <w:tabs>
              <w:tab w:val="clear" w:pos="567"/>
            </w:tabs>
            <w:spacing w:line="240" w:lineRule="auto"/>
          </w:pPr>
        </w:pPrChange>
        <w:rPr>
          <w:del w:id="2380" w:author="AbbVie251" w:date="2025-05-13T09:01:00Z"/>
          <w:bCs/>
          <w:lang w:val="nl-NL"/>
        </w:rPr>
      </w:pPr>
      <w:del w:id="2381" w:author="AbbVie251" w:date="2025-05-13T09:01:00Z">
        <w:r w:rsidRPr="00D53144">
          <w:rPr>
            <w:bCs/>
            <w:lang w:val="nl-NL"/>
          </w:rPr>
          <w:delText>** inclusief aanvullende open label onderzoeken</w:delText>
        </w:r>
      </w:del>
    </w:p>
    <w:p w:rsidR="008A37F6" w:rsidRPr="00505EB9" w14:paraId="5F561702" w14:textId="7EDDB56D">
      <w:pPr>
        <w:tabs>
          <w:tab w:val="left" w:pos="567"/>
        </w:tabs>
        <w:spacing w:line="240" w:lineRule="auto"/>
        <w:ind w:right="566"/>
        <w:pPrChange w:id="2382" w:author="AbbVie251" w:date="2025-05-13T09:01:00Z">
          <w:pPr>
            <w:tabs>
              <w:tab w:val="clear" w:pos="567"/>
            </w:tabs>
            <w:spacing w:line="240" w:lineRule="auto"/>
          </w:pPr>
        </w:pPrChange>
        <w:rPr>
          <w:del w:id="2383" w:author="AbbVie251" w:date="2025-05-13T09:01:00Z"/>
          <w:bCs/>
          <w:lang w:val="nl-NL"/>
        </w:rPr>
      </w:pPr>
      <w:del w:id="2384" w:author="AbbVie251" w:date="2025-05-13T09:01:00Z">
        <w:r w:rsidRPr="004E64AF">
          <w:rPr>
            <w:bCs/>
            <w:vertAlign w:val="superscript"/>
            <w:lang w:val="nl-NL"/>
          </w:rPr>
          <w:delText>1)</w:delText>
        </w:r>
      </w:del>
      <w:del w:id="2385" w:author="AbbVie251" w:date="2025-05-13T09:01:00Z">
        <w:r w:rsidRPr="00715A0F">
          <w:rPr>
            <w:vertAlign w:val="superscript"/>
            <w:lang w:val="nl-NL"/>
          </w:rPr>
          <w:delText xml:space="preserve"> </w:delText>
        </w:r>
      </w:del>
      <w:del w:id="2386" w:author="AbbVie251" w:date="2025-05-13T09:01:00Z">
        <w:r w:rsidRPr="00505EB9" w:rsidR="00503FCF">
          <w:rPr>
            <w:bCs/>
            <w:lang w:val="nl-NL"/>
          </w:rPr>
          <w:delText xml:space="preserve">inclusief spontane meldingen </w:delText>
        </w:r>
      </w:del>
    </w:p>
    <w:p w:rsidR="004E64AF" w:rsidRPr="004E64AF" w14:paraId="34AABA73" w14:textId="05A320B7">
      <w:pPr>
        <w:spacing w:line="240" w:lineRule="auto"/>
        <w:ind w:right="566"/>
        <w:pPrChange w:id="2387" w:author="AbbVie251" w:date="2025-05-13T09:01:00Z">
          <w:pPr/>
        </w:pPrChange>
        <w:rPr>
          <w:del w:id="2388" w:author="AbbVie251" w:date="2025-05-13T09:01:00Z"/>
          <w:lang w:val="nl-NL"/>
        </w:rPr>
      </w:pPr>
      <w:del w:id="2389" w:author="AbbVie251" w:date="2025-05-13T09:01:00Z">
        <w:r w:rsidRPr="00C020C6">
          <w:rPr>
            <w:vertAlign w:val="superscript"/>
            <w:lang w:val="nl-NL"/>
          </w:rPr>
          <w:delText>2)</w:delText>
        </w:r>
      </w:del>
      <w:del w:id="2390" w:author="AbbVie251" w:date="2025-05-13T09:01:00Z">
        <w:r w:rsidRPr="00C020C6">
          <w:rPr>
            <w:lang w:val="nl-NL"/>
          </w:rPr>
          <w:delText xml:space="preserve"> De gemiddelde gewichtsverandering vanaf baseline voor adalimumab varieerde van 0,3 kg tot 1,0 kg voor de verschillende indicaties voor volwassenen ten opzichte van (minus) -0,4 kg tot 0,4 kg voor placebo gedurende een behandelperiode van 4-6 maanden. Er werd ook een gewichtstoename van 5-6 kg waargenomen in langlopende verlengingsonderzoeken met een gemiddelde blootstelling van ongeveer 1-2 jaar zonder controlegroep, met name bij patiënten met ziekte van Crohn en colitis ulcerosa. Het mechanisme achter dit effect is onduidelijk, maar zou verband kunnen houden met het ontstekingsremmende effect van adalimumab.</w:delText>
        </w:r>
      </w:del>
    </w:p>
    <w:p w:rsidR="008A37F6" w:rsidRPr="00D53144" w14:paraId="04BD9F8A" w14:textId="5E2AC37A">
      <w:pPr>
        <w:tabs>
          <w:tab w:val="left" w:pos="567"/>
        </w:tabs>
        <w:spacing w:line="240" w:lineRule="auto"/>
        <w:ind w:right="566"/>
        <w:pPrChange w:id="2391" w:author="AbbVie251" w:date="2025-05-13T09:01:00Z">
          <w:pPr>
            <w:tabs>
              <w:tab w:val="clear" w:pos="567"/>
            </w:tabs>
            <w:spacing w:line="240" w:lineRule="auto"/>
          </w:pPr>
        </w:pPrChange>
        <w:rPr>
          <w:del w:id="2392" w:author="AbbVie251" w:date="2025-05-13T09:01:00Z"/>
          <w:bCs/>
          <w:lang w:val="nl-NL"/>
        </w:rPr>
      </w:pPr>
    </w:p>
    <w:p w:rsidR="008A37F6" w:rsidRPr="00D53144" w14:paraId="799E359D" w14:textId="14D5961A">
      <w:pPr>
        <w:spacing w:line="240" w:lineRule="auto"/>
        <w:ind w:right="566"/>
        <w:pPrChange w:id="2393" w:author="AbbVie251" w:date="2025-05-13T09:01:00Z">
          <w:pPr>
            <w:spacing w:line="240" w:lineRule="auto"/>
          </w:pPr>
        </w:pPrChange>
        <w:rPr>
          <w:del w:id="2394" w:author="AbbVie251" w:date="2025-05-13T09:01:00Z"/>
          <w:u w:val="single"/>
          <w:lang w:val="nl-NL"/>
        </w:rPr>
      </w:pPr>
      <w:del w:id="2395" w:author="AbbVie251" w:date="2025-05-13T09:01:00Z">
        <w:r w:rsidRPr="00D53144">
          <w:rPr>
            <w:u w:val="single"/>
            <w:lang w:val="nl-NL"/>
          </w:rPr>
          <w:delText>Hidradenitis suppurativa</w:delText>
        </w:r>
      </w:del>
    </w:p>
    <w:p w:rsidR="008A37F6" w:rsidRPr="00D53144" w14:paraId="457BC8FD" w14:textId="60EC1CEA">
      <w:pPr>
        <w:spacing w:line="240" w:lineRule="auto"/>
        <w:ind w:right="566"/>
        <w:pPrChange w:id="2396" w:author="AbbVie251" w:date="2025-05-13T09:01:00Z">
          <w:pPr>
            <w:spacing w:line="240" w:lineRule="auto"/>
          </w:pPr>
        </w:pPrChange>
        <w:rPr>
          <w:del w:id="2397" w:author="AbbVie251" w:date="2025-05-13T09:01:00Z"/>
          <w:lang w:val="nl-NL"/>
        </w:rPr>
      </w:pPr>
    </w:p>
    <w:p w:rsidR="008A37F6" w:rsidRPr="00D53144" w14:paraId="38DA5C9D" w14:textId="290F1E6F">
      <w:pPr>
        <w:spacing w:line="240" w:lineRule="auto"/>
        <w:ind w:right="566"/>
        <w:pPrChange w:id="2398" w:author="AbbVie251" w:date="2025-05-13T09:01:00Z">
          <w:pPr>
            <w:spacing w:line="240" w:lineRule="auto"/>
          </w:pPr>
        </w:pPrChange>
        <w:rPr>
          <w:del w:id="2399" w:author="AbbVie251" w:date="2025-05-13T09:01:00Z"/>
          <w:lang w:val="nl-NL"/>
        </w:rPr>
      </w:pPr>
      <w:del w:id="2400" w:author="AbbVie251" w:date="2025-05-13T09:01:00Z">
        <w:r w:rsidRPr="00D53144">
          <w:rPr>
            <w:lang w:val="nl-NL"/>
          </w:rPr>
          <w:delText>Het veiligheidsprofiel voor HS-patiënten die eenmaal per week met Humira werden behandeld, kwam overeen met het reeds bekende veiligheidsprofiel van Humira.</w:delText>
        </w:r>
      </w:del>
    </w:p>
    <w:p w:rsidR="008A37F6" w:rsidRPr="00D53144" w14:paraId="2C1FD08C" w14:textId="440F46E4">
      <w:pPr>
        <w:tabs>
          <w:tab w:val="left" w:pos="567"/>
        </w:tabs>
        <w:spacing w:line="240" w:lineRule="auto"/>
        <w:ind w:right="566"/>
        <w:pPrChange w:id="2401" w:author="AbbVie251" w:date="2025-05-13T09:01:00Z">
          <w:pPr>
            <w:tabs>
              <w:tab w:val="clear" w:pos="567"/>
            </w:tabs>
            <w:spacing w:line="240" w:lineRule="auto"/>
          </w:pPr>
        </w:pPrChange>
        <w:rPr>
          <w:del w:id="2402" w:author="AbbVie251" w:date="2025-05-13T09:01:00Z"/>
          <w:bCs/>
          <w:lang w:val="nl-NL"/>
        </w:rPr>
      </w:pPr>
    </w:p>
    <w:p w:rsidR="008A37F6" w:rsidRPr="00D53144" w14:paraId="5B9058B5" w14:textId="649911A6">
      <w:pPr>
        <w:spacing w:line="240" w:lineRule="auto"/>
        <w:ind w:right="566"/>
        <w:pPrChange w:id="2403" w:author="AbbVie251" w:date="2025-05-13T09:01:00Z">
          <w:pPr>
            <w:spacing w:line="240" w:lineRule="auto"/>
          </w:pPr>
        </w:pPrChange>
        <w:rPr>
          <w:del w:id="2404" w:author="AbbVie251" w:date="2025-05-13T09:01:00Z"/>
          <w:u w:val="single"/>
          <w:lang w:val="nl-NL"/>
        </w:rPr>
      </w:pPr>
      <w:del w:id="2405" w:author="AbbVie251" w:date="2025-05-13T09:01:00Z">
        <w:r w:rsidRPr="00D53144">
          <w:rPr>
            <w:u w:val="single"/>
            <w:lang w:val="nl-NL"/>
          </w:rPr>
          <w:delText>Uveïtis</w:delText>
        </w:r>
      </w:del>
    </w:p>
    <w:p w:rsidR="008A37F6" w:rsidRPr="00D53144" w14:paraId="4BA80D64" w14:textId="5F46EC9D">
      <w:pPr>
        <w:spacing w:line="240" w:lineRule="auto"/>
        <w:ind w:right="566"/>
        <w:pPrChange w:id="2406" w:author="AbbVie251" w:date="2025-05-13T09:01:00Z">
          <w:pPr>
            <w:spacing w:line="240" w:lineRule="auto"/>
          </w:pPr>
        </w:pPrChange>
        <w:rPr>
          <w:del w:id="2407" w:author="AbbVie251" w:date="2025-05-13T09:01:00Z"/>
          <w:lang w:val="nl-NL"/>
        </w:rPr>
      </w:pPr>
    </w:p>
    <w:p w:rsidR="008A37F6" w:rsidRPr="00D53144" w14:paraId="091695EA" w14:textId="1CD58BF2">
      <w:pPr>
        <w:spacing w:line="240" w:lineRule="auto"/>
        <w:ind w:right="566"/>
        <w:pPrChange w:id="2408" w:author="AbbVie251" w:date="2025-05-13T09:01:00Z">
          <w:pPr>
            <w:spacing w:line="240" w:lineRule="auto"/>
          </w:pPr>
        </w:pPrChange>
        <w:rPr>
          <w:del w:id="2409" w:author="AbbVie251" w:date="2025-05-13T09:01:00Z"/>
          <w:lang w:val="nl-NL"/>
        </w:rPr>
      </w:pPr>
      <w:del w:id="2410" w:author="AbbVie251" w:date="2025-05-13T09:01:00Z">
        <w:r w:rsidRPr="00D53144">
          <w:rPr>
            <w:lang w:val="nl-NL"/>
          </w:rPr>
          <w:delText>Het veiligheidsprofiel voor patiënten met uveïtis die eenmaal per twee weken met Humira werden behandeld, kwam overeen met het reeds bekende veiligheidsprofiel van Humira.</w:delText>
        </w:r>
      </w:del>
    </w:p>
    <w:p w:rsidR="008A37F6" w:rsidRPr="00D53144" w14:paraId="4281EAA7" w14:textId="47668620">
      <w:pPr>
        <w:tabs>
          <w:tab w:val="left" w:pos="567"/>
        </w:tabs>
        <w:spacing w:line="240" w:lineRule="auto"/>
        <w:ind w:right="566"/>
        <w:pPrChange w:id="2411" w:author="AbbVie251" w:date="2025-05-13T09:01:00Z">
          <w:pPr>
            <w:tabs>
              <w:tab w:val="clear" w:pos="567"/>
            </w:tabs>
            <w:spacing w:line="240" w:lineRule="auto"/>
          </w:pPr>
        </w:pPrChange>
        <w:rPr>
          <w:del w:id="2412" w:author="AbbVie251" w:date="2025-05-13T09:01:00Z"/>
          <w:bCs/>
          <w:lang w:val="nl-NL"/>
        </w:rPr>
      </w:pPr>
    </w:p>
    <w:p w:rsidR="008A37F6" w:rsidRPr="00D53144" w14:paraId="0D13EECC" w14:textId="490E326E">
      <w:pPr>
        <w:spacing w:line="240" w:lineRule="auto"/>
        <w:ind w:right="566"/>
        <w:pPrChange w:id="2413" w:author="AbbVie251" w:date="2025-05-13T09:01:00Z">
          <w:pPr>
            <w:spacing w:line="240" w:lineRule="auto"/>
          </w:pPr>
        </w:pPrChange>
        <w:rPr>
          <w:del w:id="2414" w:author="AbbVie251" w:date="2025-05-13T09:01:00Z"/>
          <w:u w:val="single"/>
          <w:lang w:val="nl-NL"/>
        </w:rPr>
      </w:pPr>
      <w:del w:id="2415" w:author="AbbVie251" w:date="2025-05-13T09:01:00Z">
        <w:r w:rsidRPr="00D53144">
          <w:rPr>
            <w:u w:val="single"/>
            <w:lang w:val="nl-NL"/>
          </w:rPr>
          <w:delText>Beschrijving van geselecteerde bijwerkingen</w:delText>
        </w:r>
      </w:del>
    </w:p>
    <w:p w:rsidR="008A37F6" w:rsidRPr="00D53144" w14:paraId="50BCD1B0" w14:textId="40B17622">
      <w:pPr>
        <w:spacing w:line="240" w:lineRule="auto"/>
        <w:ind w:right="566"/>
        <w:pPrChange w:id="2416" w:author="AbbVie251" w:date="2025-05-13T09:01:00Z">
          <w:pPr>
            <w:spacing w:line="240" w:lineRule="auto"/>
          </w:pPr>
        </w:pPrChange>
        <w:rPr>
          <w:del w:id="2417" w:author="AbbVie251" w:date="2025-05-13T09:01:00Z"/>
          <w:u w:val="single"/>
          <w:lang w:val="nl-NL"/>
        </w:rPr>
      </w:pPr>
    </w:p>
    <w:p w:rsidR="008A37F6" w:rsidRPr="00D53144" w14:paraId="76C53503" w14:textId="7603E1EF">
      <w:pPr>
        <w:spacing w:line="240" w:lineRule="auto"/>
        <w:ind w:right="566"/>
        <w:pPrChange w:id="2418" w:author="AbbVie251" w:date="2025-05-13T09:01:00Z">
          <w:pPr>
            <w:spacing w:line="240" w:lineRule="auto"/>
          </w:pPr>
        </w:pPrChange>
        <w:rPr>
          <w:del w:id="2419" w:author="AbbVie251" w:date="2025-05-13T09:01:00Z"/>
          <w:i/>
          <w:lang w:val="nl-NL"/>
        </w:rPr>
      </w:pPr>
      <w:del w:id="2420" w:author="AbbVie251" w:date="2025-05-13T09:01:00Z">
        <w:r w:rsidRPr="00D53144">
          <w:rPr>
            <w:i/>
            <w:lang w:val="nl-NL"/>
          </w:rPr>
          <w:delText xml:space="preserve">Reacties op de injectieplaats </w:delText>
        </w:r>
      </w:del>
    </w:p>
    <w:p w:rsidR="008A37F6" w:rsidRPr="00D53144" w14:paraId="068F9966" w14:textId="0DFF7873">
      <w:pPr>
        <w:tabs>
          <w:tab w:val="left" w:pos="567"/>
        </w:tabs>
        <w:spacing w:line="240" w:lineRule="auto"/>
        <w:ind w:right="566"/>
        <w:pPrChange w:id="2421" w:author="AbbVie251" w:date="2025-05-13T09:01:00Z">
          <w:pPr>
            <w:tabs>
              <w:tab w:val="clear" w:pos="567"/>
            </w:tabs>
            <w:spacing w:line="240" w:lineRule="auto"/>
          </w:pPr>
        </w:pPrChange>
        <w:rPr>
          <w:del w:id="2422" w:author="AbbVie251" w:date="2025-05-13T09:01:00Z"/>
          <w:lang w:val="nl-NL"/>
        </w:rPr>
      </w:pPr>
    </w:p>
    <w:p w:rsidR="008A37F6" w:rsidRPr="00D53144" w14:paraId="4DFC8158" w14:textId="0A5AFABC">
      <w:pPr>
        <w:tabs>
          <w:tab w:val="left" w:pos="567"/>
        </w:tabs>
        <w:spacing w:line="240" w:lineRule="auto"/>
        <w:ind w:right="566"/>
        <w:pPrChange w:id="2423" w:author="AbbVie251" w:date="2025-05-13T09:01:00Z">
          <w:pPr>
            <w:tabs>
              <w:tab w:val="clear" w:pos="567"/>
            </w:tabs>
            <w:spacing w:line="240" w:lineRule="auto"/>
          </w:pPr>
        </w:pPrChange>
        <w:rPr>
          <w:del w:id="2424" w:author="AbbVie251" w:date="2025-05-13T09:01:00Z"/>
          <w:lang w:val="nl-NL"/>
        </w:rPr>
      </w:pPr>
      <w:del w:id="2425" w:author="AbbVie251" w:date="2025-05-13T09:01:00Z">
        <w:r w:rsidRPr="00D53144">
          <w:rPr>
            <w:lang w:val="nl-NL"/>
          </w:rPr>
          <w:delText xml:space="preserve">In de belangrijkste gecontroleerde onderzoeken bij volwassenen en kinderen traden bij 12,9% van de met Humira behandelde patiënten reacties op de injectieplaats op (erytheem en/of jeuk, bloeding, pijn of zwelling), in vergelijking met 7,2% van de patiënten die placebo of actieve-control kregen. Reacties op de injectieplaats noodzaakten doorgaans niet tot staken van het geneesmiddel. </w:delText>
        </w:r>
      </w:del>
    </w:p>
    <w:p w:rsidR="008A37F6" w:rsidRPr="00D53144" w14:paraId="6AFAFC03" w14:textId="5F51A93B">
      <w:pPr>
        <w:autoSpaceDE/>
        <w:autoSpaceDN/>
        <w:adjustRightInd/>
        <w:spacing w:line="240" w:lineRule="auto"/>
        <w:ind w:right="566"/>
        <w:pPrChange w:id="2426" w:author="AbbVie251" w:date="2025-05-13T09:01:00Z">
          <w:pPr>
            <w:autoSpaceDE w:val="0"/>
            <w:autoSpaceDN w:val="0"/>
            <w:adjustRightInd w:val="0"/>
            <w:spacing w:line="240" w:lineRule="auto"/>
          </w:pPr>
        </w:pPrChange>
        <w:rPr>
          <w:del w:id="2427" w:author="AbbVie251" w:date="2025-05-13T09:01:00Z"/>
          <w:lang w:val="nl-NL"/>
        </w:rPr>
      </w:pPr>
    </w:p>
    <w:p w:rsidR="008A37F6" w:rsidRPr="00D53144" w14:paraId="39A2E046" w14:textId="629727CC">
      <w:pPr>
        <w:spacing w:line="240" w:lineRule="auto"/>
        <w:ind w:right="566"/>
        <w:pPrChange w:id="2428" w:author="AbbVie251" w:date="2025-05-13T09:01:00Z">
          <w:pPr>
            <w:spacing w:line="240" w:lineRule="auto"/>
          </w:pPr>
        </w:pPrChange>
        <w:rPr>
          <w:del w:id="2429" w:author="AbbVie251" w:date="2025-05-13T09:01:00Z"/>
          <w:i/>
          <w:lang w:val="nl-NL"/>
        </w:rPr>
      </w:pPr>
      <w:del w:id="2430" w:author="AbbVie251" w:date="2025-05-13T09:01:00Z">
        <w:r w:rsidRPr="00D53144">
          <w:rPr>
            <w:i/>
            <w:lang w:val="nl-NL"/>
          </w:rPr>
          <w:delText xml:space="preserve">Infecties </w:delText>
        </w:r>
      </w:del>
    </w:p>
    <w:p w:rsidR="008A37F6" w:rsidRPr="00D53144" w14:paraId="3882A789" w14:textId="5BDEAD5A">
      <w:pPr>
        <w:autoSpaceDE/>
        <w:autoSpaceDN/>
        <w:adjustRightInd/>
        <w:spacing w:line="240" w:lineRule="auto"/>
        <w:ind w:right="566"/>
        <w:pPrChange w:id="2431" w:author="AbbVie251" w:date="2025-05-13T09:01:00Z">
          <w:pPr>
            <w:autoSpaceDE w:val="0"/>
            <w:autoSpaceDN w:val="0"/>
            <w:adjustRightInd w:val="0"/>
            <w:spacing w:line="240" w:lineRule="auto"/>
          </w:pPr>
        </w:pPrChange>
        <w:rPr>
          <w:del w:id="2432" w:author="AbbVie251" w:date="2025-05-13T09:01:00Z"/>
          <w:lang w:val="nl-NL"/>
        </w:rPr>
      </w:pPr>
    </w:p>
    <w:p w:rsidR="008A37F6" w:rsidRPr="00D53144" w14:paraId="0761FEE7" w14:textId="779525F9">
      <w:pPr>
        <w:spacing w:line="240" w:lineRule="auto"/>
        <w:ind w:right="566"/>
        <w:pPrChange w:id="2433" w:author="AbbVie251" w:date="2025-05-13T09:01:00Z">
          <w:pPr>
            <w:spacing w:line="240" w:lineRule="auto"/>
          </w:pPr>
        </w:pPrChange>
        <w:rPr>
          <w:del w:id="2434" w:author="AbbVie251" w:date="2025-05-13T09:01:00Z"/>
          <w:lang w:val="nl-NL"/>
        </w:rPr>
      </w:pPr>
      <w:del w:id="2435" w:author="AbbVie251" w:date="2025-05-13T09:01:00Z">
        <w:r w:rsidRPr="00D53144">
          <w:rPr>
            <w:lang w:val="nl-NL"/>
          </w:rPr>
          <w:delText xml:space="preserve">In de belangrijkste gecontroleerde onderzoeken bij volwassenen en kinderen bedroeg het incidentiecijfer voor infectie 1,51 per patiëntjaar bij de met Humira behandelde patiënten en 1,46 per patiëntjaar bij de met placebo en actieve-control behandelde patiënten. De infecties </w:delText>
        </w:r>
      </w:del>
      <w:del w:id="2436" w:author="AbbVie251" w:date="2025-05-13T09:01:00Z">
        <w:r w:rsidRPr="00D53144">
          <w:rPr>
            <w:lang w:val="nl-NL"/>
          </w:rPr>
          <w:delText xml:space="preserve">bestonden hoofdzakelijk uit nasofaryngitis, bovenste luchtweginfecties en sinusitis. De meeste patiënten bleven op Humira na het verdwijnen van de infectie. </w:delText>
        </w:r>
      </w:del>
    </w:p>
    <w:p w:rsidR="008A37F6" w:rsidRPr="00D53144" w14:paraId="557C8602" w14:textId="2FDEB2FA">
      <w:pPr>
        <w:spacing w:line="240" w:lineRule="auto"/>
        <w:ind w:right="566"/>
        <w:pPrChange w:id="2437" w:author="AbbVie251" w:date="2025-05-13T09:01:00Z">
          <w:pPr>
            <w:spacing w:line="240" w:lineRule="auto"/>
          </w:pPr>
        </w:pPrChange>
        <w:rPr>
          <w:del w:id="2438" w:author="AbbVie251" w:date="2025-05-13T09:01:00Z"/>
          <w:lang w:val="nl-NL"/>
        </w:rPr>
      </w:pPr>
    </w:p>
    <w:p w:rsidR="008A37F6" w:rsidRPr="00D53144" w14:paraId="252DED5E" w14:textId="3CE52CDE">
      <w:pPr>
        <w:spacing w:line="240" w:lineRule="auto"/>
        <w:ind w:right="566"/>
        <w:pPrChange w:id="2439" w:author="AbbVie251" w:date="2025-05-13T09:01:00Z">
          <w:pPr>
            <w:spacing w:line="240" w:lineRule="auto"/>
          </w:pPr>
        </w:pPrChange>
        <w:rPr>
          <w:del w:id="2440" w:author="AbbVie251" w:date="2025-05-13T09:01:00Z"/>
          <w:lang w:val="nl-NL"/>
        </w:rPr>
      </w:pPr>
      <w:del w:id="2441" w:author="AbbVie251" w:date="2025-05-13T09:01:00Z">
        <w:r w:rsidRPr="00D53144">
          <w:rPr>
            <w:lang w:val="nl-NL"/>
          </w:rPr>
          <w:delText xml:space="preserve">De incidentie van ernstige infecties bedroeg 0,04 per patiëntjaar bij met Humira behandelde patiënten en 0,03 per patiëntjaar bij met placebo en actieve-control behandelde patiënten. </w:delText>
        </w:r>
      </w:del>
    </w:p>
    <w:p w:rsidR="008A37F6" w:rsidRPr="00D53144" w14:paraId="6DF8058A" w14:textId="3EF70E0D">
      <w:pPr>
        <w:spacing w:line="240" w:lineRule="auto"/>
        <w:ind w:right="566"/>
        <w:pPrChange w:id="2442" w:author="AbbVie251" w:date="2025-05-13T09:01:00Z">
          <w:pPr>
            <w:spacing w:line="240" w:lineRule="auto"/>
          </w:pPr>
        </w:pPrChange>
        <w:rPr>
          <w:del w:id="2443" w:author="AbbVie251" w:date="2025-05-13T09:01:00Z"/>
          <w:lang w:val="nl-NL"/>
        </w:rPr>
      </w:pPr>
    </w:p>
    <w:p w:rsidR="008A37F6" w:rsidRPr="00D53144" w14:paraId="5EF96988" w14:textId="2B3D6662">
      <w:pPr>
        <w:spacing w:line="240" w:lineRule="auto"/>
        <w:ind w:right="566"/>
        <w:pPrChange w:id="2444" w:author="AbbVie251" w:date="2025-05-13T09:01:00Z">
          <w:pPr>
            <w:spacing w:line="240" w:lineRule="auto"/>
          </w:pPr>
        </w:pPrChange>
        <w:rPr>
          <w:del w:id="2445" w:author="AbbVie251" w:date="2025-05-13T09:01:00Z"/>
          <w:lang w:val="nl-NL"/>
        </w:rPr>
      </w:pPr>
      <w:del w:id="2446" w:author="AbbVie251" w:date="2025-05-13T09:01:00Z">
        <w:r w:rsidRPr="00D53144">
          <w:rPr>
            <w:lang w:val="nl-NL"/>
          </w:rPr>
          <w:delText xml:space="preserve">In gecontroleerde en open label onderzoeken bij volwassenen en kinderen met Humira zijn ernstige infecties (waaronder fatale infecties, die zelden voorkwamen) gemeld, waaronder tuberculose (inclusief miliair en extrapulmonale locaties) en invasieve opportunistische infecties (o.a. gedissemineerde of extrapulmonaire histoplasmose, blastomycose, coccidioïdomycose, pneumocystose, candidiasis, aspergillose en listeriose). De meeste gevallen van tuberculose traden op in de eerste acht maanden na het starten van de therapie en kan duiden op een recidief van een latente ziekte. </w:delText>
        </w:r>
      </w:del>
    </w:p>
    <w:p w:rsidR="008A37F6" w:rsidRPr="00D53144" w14:paraId="21525D8D" w14:textId="6D8D927E">
      <w:pPr>
        <w:spacing w:line="240" w:lineRule="auto"/>
        <w:ind w:right="566"/>
        <w:pPrChange w:id="2447" w:author="AbbVie251" w:date="2025-05-13T09:01:00Z">
          <w:pPr>
            <w:spacing w:line="240" w:lineRule="auto"/>
          </w:pPr>
        </w:pPrChange>
        <w:rPr>
          <w:del w:id="2448" w:author="AbbVie251" w:date="2025-05-13T09:01:00Z"/>
          <w:lang w:val="nl-NL"/>
        </w:rPr>
      </w:pPr>
    </w:p>
    <w:p w:rsidR="008A37F6" w:rsidRPr="00D53144" w14:paraId="6FDBA736" w14:textId="26F694D1">
      <w:pPr>
        <w:keepNext w:val="0"/>
        <w:spacing w:line="240" w:lineRule="auto"/>
        <w:ind w:right="566"/>
        <w:pPrChange w:id="2449" w:author="AbbVie251" w:date="2025-05-13T09:01:00Z">
          <w:pPr>
            <w:keepNext/>
            <w:spacing w:line="240" w:lineRule="auto"/>
          </w:pPr>
        </w:pPrChange>
        <w:rPr>
          <w:del w:id="2450" w:author="AbbVie251" w:date="2025-05-13T09:01:00Z"/>
          <w:i/>
          <w:lang w:val="nl-NL"/>
        </w:rPr>
      </w:pPr>
      <w:del w:id="2451" w:author="AbbVie251" w:date="2025-05-13T09:01:00Z">
        <w:r w:rsidRPr="00D53144">
          <w:rPr>
            <w:i/>
            <w:lang w:val="nl-NL"/>
          </w:rPr>
          <w:delText>Maligniteiten en lymfoproliferatieve aandoeningen</w:delText>
        </w:r>
      </w:del>
    </w:p>
    <w:p w:rsidR="008A37F6" w:rsidRPr="00D53144" w14:paraId="58AABD46" w14:textId="5CB7CB80">
      <w:pPr>
        <w:keepNext w:val="0"/>
        <w:spacing w:line="240" w:lineRule="auto"/>
        <w:ind w:right="566"/>
        <w:pPrChange w:id="2452" w:author="AbbVie251" w:date="2025-05-13T09:01:00Z">
          <w:pPr>
            <w:keepNext/>
            <w:spacing w:line="240" w:lineRule="auto"/>
          </w:pPr>
        </w:pPrChange>
        <w:rPr>
          <w:del w:id="2453" w:author="AbbVie251" w:date="2025-05-13T09:01:00Z"/>
          <w:lang w:val="nl-NL"/>
        </w:rPr>
      </w:pPr>
    </w:p>
    <w:p w:rsidR="008A37F6" w:rsidRPr="00D53144" w14:paraId="292C0D9C" w14:textId="47C84192">
      <w:pPr>
        <w:spacing w:line="240" w:lineRule="auto"/>
        <w:ind w:right="566"/>
        <w:pPrChange w:id="2454" w:author="AbbVie251" w:date="2025-05-13T09:01:00Z">
          <w:pPr/>
        </w:pPrChange>
        <w:rPr>
          <w:del w:id="2455" w:author="AbbVie251" w:date="2025-05-13T09:01:00Z"/>
          <w:lang w:val="nl-NL"/>
        </w:rPr>
      </w:pPr>
      <w:del w:id="2456" w:author="AbbVie251" w:date="2025-05-13T09:01:00Z">
        <w:r w:rsidRPr="00D53144">
          <w:rPr>
            <w:lang w:val="nl-NL"/>
          </w:rPr>
          <w:delText xml:space="preserve">Er zijn geen maligniteiten waargenomen bij 249 pediatrische patiënten met een blootstelling van 655,6 patiëntjaren tijdens onderzoeken met Humira bij patiënten met juveniele idiopathische artritis (polyarticulaire juveniele idiopathische artritis en enthesitis-gerelateerde artritis). Daarnaast zijn er geen maligniteiten waargenomen bij 192 kinderen met een blootstelling van 498,1 patiëntjaren tijdens onderzoeken met Humira in kinderen met de ziekte van Crohn. Er zijn geen maligniteiten waargenomen bij 77 pediatrische patiënten met een blootstelling van 80,0 patiëntjaren tijdens een onderzoek met Humira bij pediatrische patiënten met chronische plaque psoriasis. </w:delText>
        </w:r>
      </w:del>
      <w:del w:id="2457" w:author="AbbVie251" w:date="2025-05-13T09:01:00Z">
        <w:r w:rsidRPr="00D53144" w:rsidR="00494F45">
          <w:rPr>
            <w:lang w:val="nl-NL"/>
          </w:rPr>
          <w:delText xml:space="preserve">Er zijn geen maligniteiten waargenomen bij 93 </w:delText>
        </w:r>
      </w:del>
      <w:del w:id="2458" w:author="AbbVie251" w:date="2025-05-13T09:01:00Z">
        <w:r w:rsidRPr="00D53144" w:rsidR="00DD472B">
          <w:rPr>
            <w:lang w:val="nl-NL"/>
          </w:rPr>
          <w:delText>pediatrische</w:delText>
        </w:r>
      </w:del>
      <w:del w:id="2459" w:author="AbbVie251" w:date="2025-05-13T09:01:00Z">
        <w:r w:rsidRPr="00D53144" w:rsidR="00494F45">
          <w:rPr>
            <w:lang w:val="nl-NL"/>
          </w:rPr>
          <w:delText xml:space="preserve"> patiënten met een blootstelling van 65,3 patiëntjaren tijdens een Humira-</w:delText>
        </w:r>
      </w:del>
      <w:del w:id="2460" w:author="AbbVie251" w:date="2025-05-13T09:01:00Z">
        <w:r w:rsidRPr="00D53144" w:rsidR="00C67F47">
          <w:rPr>
            <w:lang w:val="nl-NL"/>
          </w:rPr>
          <w:delText xml:space="preserve">studie </w:delText>
        </w:r>
      </w:del>
      <w:del w:id="2461" w:author="AbbVie251" w:date="2025-05-13T09:01:00Z">
        <w:r w:rsidRPr="00D53144" w:rsidR="00494F45">
          <w:rPr>
            <w:lang w:val="nl-NL"/>
          </w:rPr>
          <w:delText xml:space="preserve">bij </w:delText>
        </w:r>
      </w:del>
      <w:del w:id="2462" w:author="AbbVie251" w:date="2025-05-13T09:01:00Z">
        <w:r w:rsidRPr="00D53144" w:rsidR="00DD472B">
          <w:rPr>
            <w:lang w:val="nl-NL"/>
          </w:rPr>
          <w:delText xml:space="preserve">pediatrische </w:delText>
        </w:r>
      </w:del>
      <w:del w:id="2463" w:author="AbbVie251" w:date="2025-05-13T09:01:00Z">
        <w:r w:rsidRPr="00D53144" w:rsidR="00494F45">
          <w:rPr>
            <w:lang w:val="nl-NL"/>
          </w:rPr>
          <w:delText xml:space="preserve">patiënten met colitis ulcerosa. </w:delText>
        </w:r>
      </w:del>
      <w:del w:id="2464" w:author="AbbVie251" w:date="2025-05-13T09:01:00Z">
        <w:r w:rsidRPr="00D53144">
          <w:rPr>
            <w:lang w:val="nl-NL"/>
          </w:rPr>
          <w:delText xml:space="preserve">Er zijn geen maligniteiten waargenomen bij 60 pediatrische patiënten met een blootstelling van 58,4 patiëntjaren, tijdens een onderzoek met Humira bij pediatrische patiënten met uveïtis. </w:delText>
        </w:r>
      </w:del>
    </w:p>
    <w:p w:rsidR="008A37F6" w:rsidRPr="00D53144" w14:paraId="1A12D1B9" w14:textId="68886BA8">
      <w:pPr>
        <w:keepNext w:val="0"/>
        <w:spacing w:line="240" w:lineRule="auto"/>
        <w:ind w:right="566"/>
        <w:pPrChange w:id="2465" w:author="AbbVie251" w:date="2025-05-13T09:01:00Z">
          <w:pPr>
            <w:keepNext/>
            <w:spacing w:line="240" w:lineRule="auto"/>
          </w:pPr>
        </w:pPrChange>
        <w:rPr>
          <w:del w:id="2466" w:author="AbbVie251" w:date="2025-05-13T09:01:00Z"/>
          <w:lang w:val="nl-NL"/>
        </w:rPr>
      </w:pPr>
    </w:p>
    <w:p w:rsidR="008A37F6" w:rsidRPr="00D53144" w14:paraId="5F045496" w14:textId="09D59600">
      <w:pPr>
        <w:spacing w:line="240" w:lineRule="auto"/>
        <w:ind w:right="566"/>
        <w:pPrChange w:id="2467" w:author="AbbVie251" w:date="2025-05-13T09:01:00Z">
          <w:pPr>
            <w:spacing w:line="240" w:lineRule="auto"/>
          </w:pPr>
        </w:pPrChange>
        <w:rPr>
          <w:del w:id="2468" w:author="AbbVie251" w:date="2025-05-13T09:01:00Z"/>
          <w:lang w:val="nl-NL"/>
        </w:rPr>
      </w:pPr>
      <w:del w:id="2469" w:author="AbbVie251" w:date="2025-05-13T09:01:00Z">
        <w:r w:rsidRPr="00D53144">
          <w:rPr>
            <w:lang w:val="nl-NL"/>
          </w:rPr>
          <w:delText xml:space="preserve">Tijdens de gecontroleerde gedeelten van belangrijke Humira onderzoeken bij volwassenen die ten minste 12 weken duurden bij patiënten met matig ernstige tot ernstige actieve reumatoïde artritis, spondylitis ankylopoetica, axiale spondylartritis zonder röntgenologisch bewijs van AS, artritis psoriatica, psoriasis, hidradenitis suppurativa, de ziekte van Crohn, colitis ulcerosa en uveïtis werden maligniteiten, anders dan lymfomen en niet-melanoom huidkanker, geobserveerd met een incidentie (95% betrouwbaarheidsinterval) van 6,8 (4,4; 10,5) per 1.000 patiëntjaren bij 5.291 met Humira behandelde patiënten </w:delText>
        </w:r>
      </w:del>
      <w:del w:id="2470" w:author="AbbVie251" w:date="2025-05-13T09:01:00Z">
        <w:r w:rsidRPr="00D53144">
          <w:rPr>
            <w:i/>
            <w:iCs/>
            <w:lang w:val="nl-NL"/>
          </w:rPr>
          <w:delText>versus</w:delText>
        </w:r>
      </w:del>
      <w:del w:id="2471" w:author="AbbVie251" w:date="2025-05-13T09:01:00Z">
        <w:r w:rsidRPr="00D53144">
          <w:rPr>
            <w:lang w:val="nl-NL"/>
          </w:rPr>
          <w:delText xml:space="preserve"> een incidentie van 6,3 (3,4; 11,8) per 1.000 patiëntjaren bij 3.444 controlepatiënten (gemiddelde behandelingsduur was 4,0 maanden voor Humira en 3,8 maanden voor de controlepatiënten). De incidentie (95% betrouwbaarheidsinterval) van niet-melanoom huidcarcinomen was 8,8 (6,0; 13,0) per 1.000 patiëntjaren bij de met Humira behandelde patiënten en 3,2 (1,3; 7,6) per 1.000 patiëntjaren bij de controlepatiënten. Van deze huidcarcinomen, bedroeg de incidentie (95% betrouwbaarheidsinterval) van plaveiselcelcarcinoom 2,7 (1,4; 5,4) per 1.000 patiëntjaren bij met Humira behandelde patiënten en 0,6 (0,1; 4,5) per 1.000 patiëntjaren bij de controlepatiënten. De incidentie (95% betrouwbaarheidsinterval) van lymfomen bedroeg 0,7 (0,2; 2,7) per 1.000 patiëntjaren bij met Humira behandelde patiënten en 0,6 (0,1; 4,5) per 1.000 patiëntjaren bij de controlepatiënten.</w:delText>
        </w:r>
      </w:del>
    </w:p>
    <w:p w:rsidR="008A37F6" w:rsidRPr="00D53144" w14:paraId="442DE90A" w14:textId="61E8258F">
      <w:pPr>
        <w:spacing w:line="240" w:lineRule="auto"/>
        <w:ind w:right="566"/>
        <w:pPrChange w:id="2472" w:author="AbbVie251" w:date="2025-05-13T09:01:00Z">
          <w:pPr>
            <w:spacing w:line="240" w:lineRule="auto"/>
          </w:pPr>
        </w:pPrChange>
        <w:rPr>
          <w:del w:id="2473" w:author="AbbVie251" w:date="2025-05-13T09:01:00Z"/>
          <w:lang w:val="nl-NL"/>
        </w:rPr>
      </w:pPr>
    </w:p>
    <w:p w:rsidR="008A37F6" w:rsidRPr="00D53144" w14:paraId="305209B6" w14:textId="1985B2BF">
      <w:pPr>
        <w:spacing w:line="240" w:lineRule="auto"/>
        <w:ind w:right="566"/>
        <w:pPrChange w:id="2474" w:author="AbbVie251" w:date="2025-05-13T09:01:00Z">
          <w:pPr>
            <w:spacing w:line="240" w:lineRule="auto"/>
          </w:pPr>
        </w:pPrChange>
        <w:rPr>
          <w:del w:id="2475" w:author="AbbVie251" w:date="2025-05-13T09:01:00Z"/>
          <w:lang w:val="nl-NL"/>
        </w:rPr>
      </w:pPr>
      <w:del w:id="2476" w:author="AbbVie251" w:date="2025-05-13T09:01:00Z">
        <w:r w:rsidRPr="00D53144">
          <w:rPr>
            <w:lang w:val="nl-NL"/>
          </w:rPr>
          <w:delText>Bij het combineren van de gecontroleerde gedeelten van deze onderzoeken en de lopende en afgeronde open label extensieonderzoeken met een gemiddelde duur van ongeveer 3,3 jaar waarin 6.427 patiënten geïncludeerd waren en meer dan 26.439 patiëntjaren van therapie, is het waargenomen aantal maligniteiten, anders dan lymfomen en niet-melanoom huidcarcinomen ongeveer 8,5 per 1.000 patiëntjaren. De geobserveerde incidentie van niet-melanoom huidcarcinomen bedraagt ongeveer 9,6 per 1.000 patiëntjaren en voor lymfomen ongeveer 1,3 per 1.000 patiëntjaren.</w:delText>
        </w:r>
      </w:del>
    </w:p>
    <w:p w:rsidR="008A37F6" w:rsidRPr="00D53144" w14:paraId="564B663B" w14:textId="392705B4">
      <w:pPr>
        <w:spacing w:line="240" w:lineRule="auto"/>
        <w:ind w:right="566"/>
        <w:pPrChange w:id="2477" w:author="AbbVie251" w:date="2025-05-13T09:01:00Z">
          <w:pPr>
            <w:spacing w:line="240" w:lineRule="auto"/>
          </w:pPr>
        </w:pPrChange>
        <w:rPr>
          <w:del w:id="2478" w:author="AbbVie251" w:date="2025-05-13T09:01:00Z"/>
          <w:lang w:val="nl-NL"/>
        </w:rPr>
      </w:pPr>
    </w:p>
    <w:p w:rsidR="008A37F6" w:rsidRPr="00D53144" w14:paraId="259DBA7B" w14:textId="2B912F8F">
      <w:pPr>
        <w:spacing w:line="240" w:lineRule="auto"/>
        <w:ind w:right="566"/>
        <w:pPrChange w:id="2479" w:author="AbbVie251" w:date="2025-05-13T09:01:00Z">
          <w:pPr>
            <w:spacing w:line="240" w:lineRule="auto"/>
          </w:pPr>
        </w:pPrChange>
        <w:rPr>
          <w:del w:id="2480" w:author="AbbVie251" w:date="2025-05-13T09:01:00Z"/>
          <w:lang w:val="nl-NL"/>
        </w:rPr>
      </w:pPr>
      <w:del w:id="2481" w:author="AbbVie251" w:date="2025-05-13T09:01:00Z">
        <w:r w:rsidRPr="00D53144">
          <w:rPr>
            <w:lang w:val="nl-NL"/>
          </w:rPr>
          <w:delText>Tijdens postmarketing ervaringen van januari 2003 tot december 2010, voornamelijk bij patiënten met reumatoïde artritis, was de incidentie van</w:delText>
        </w:r>
      </w:del>
      <w:del w:id="2482" w:author="AbbVie251" w:date="2025-05-13T09:01:00Z">
        <w:r w:rsidR="003C1904">
          <w:rPr>
            <w:lang w:val="nl-NL"/>
          </w:rPr>
          <w:delText xml:space="preserve"> spontaan</w:delText>
        </w:r>
      </w:del>
      <w:del w:id="2483" w:author="AbbVie251" w:date="2025-05-13T09:01:00Z">
        <w:r w:rsidRPr="00D53144" w:rsidR="003C1904">
          <w:rPr>
            <w:lang w:val="nl-NL"/>
          </w:rPr>
          <w:delText xml:space="preserve"> gerapporteerde</w:delText>
        </w:r>
      </w:del>
      <w:del w:id="2484" w:author="AbbVie251" w:date="2025-05-13T09:01:00Z">
        <w:r w:rsidRPr="00D53144">
          <w:rPr>
            <w:lang w:val="nl-NL"/>
          </w:rPr>
          <w:delText xml:space="preserve"> maligniteiten </w:delText>
        </w:r>
      </w:del>
      <w:del w:id="2485" w:author="AbbVie251" w:date="2025-05-13T09:01:00Z">
        <w:r w:rsidRPr="00D53144">
          <w:rPr>
            <w:lang w:val="nl-NL"/>
          </w:rPr>
          <w:delText xml:space="preserve">ongeveer 2,7 per 1.000 patiëntbehandeljaren. De </w:delText>
        </w:r>
      </w:del>
      <w:del w:id="2486" w:author="AbbVie251" w:date="2025-05-13T09:01:00Z">
        <w:r w:rsidR="009B4338">
          <w:rPr>
            <w:lang w:val="nl-NL"/>
          </w:rPr>
          <w:delText xml:space="preserve">spontaan </w:delText>
        </w:r>
      </w:del>
      <w:del w:id="2487" w:author="AbbVie251" w:date="2025-05-13T09:01:00Z">
        <w:r w:rsidRPr="00D53144">
          <w:rPr>
            <w:lang w:val="nl-NL"/>
          </w:rPr>
          <w:delText>gerapporteerde incidenties van niet-melanoom huidcarcinomen en lymfomen waren respectievelijk ongeveer 0,2 en 0,3 per 1.000 patiëntbehandeljaren (zie rubriek 4.4).</w:delText>
        </w:r>
      </w:del>
    </w:p>
    <w:p w:rsidR="008A37F6" w:rsidRPr="00D53144" w14:paraId="2F07BA61" w14:textId="7BDA44C2">
      <w:pPr>
        <w:spacing w:line="240" w:lineRule="auto"/>
        <w:ind w:right="566"/>
        <w:pPrChange w:id="2488" w:author="AbbVie251" w:date="2025-05-13T09:01:00Z">
          <w:pPr>
            <w:spacing w:line="240" w:lineRule="auto"/>
          </w:pPr>
        </w:pPrChange>
        <w:rPr>
          <w:del w:id="2489" w:author="AbbVie251" w:date="2025-05-13T09:01:00Z"/>
          <w:lang w:val="nl-NL"/>
        </w:rPr>
      </w:pPr>
    </w:p>
    <w:p w:rsidR="008A37F6" w:rsidRPr="00D53144" w14:paraId="5685EFD5" w14:textId="53255B9F">
      <w:pPr>
        <w:spacing w:line="240" w:lineRule="auto"/>
        <w:ind w:right="566"/>
        <w:pPrChange w:id="2490" w:author="AbbVie251" w:date="2025-05-13T09:01:00Z">
          <w:pPr>
            <w:spacing w:line="240" w:lineRule="auto"/>
          </w:pPr>
        </w:pPrChange>
        <w:rPr>
          <w:del w:id="2491" w:author="AbbVie251" w:date="2025-05-13T09:01:00Z"/>
          <w:lang w:val="nl-NL"/>
        </w:rPr>
      </w:pPr>
      <w:del w:id="2492" w:author="AbbVie251" w:date="2025-05-13T09:01:00Z">
        <w:r w:rsidRPr="00D53144">
          <w:rPr>
            <w:lang w:val="nl-NL"/>
          </w:rPr>
          <w:delText>Zeldzame postmarketing gevallen van hepatosplenisch T-cellymfoom zijn gerapporteerd bij patiënten die behandeld werden met adalimumab (zie rubriek 4.4).</w:delText>
        </w:r>
      </w:del>
    </w:p>
    <w:p w:rsidR="008A37F6" w:rsidRPr="00D53144" w14:paraId="6B4E9AFD" w14:textId="5B38B601">
      <w:pPr>
        <w:spacing w:line="240" w:lineRule="auto"/>
        <w:ind w:right="566"/>
        <w:pPrChange w:id="2493" w:author="AbbVie251" w:date="2025-05-13T09:01:00Z">
          <w:pPr>
            <w:spacing w:line="240" w:lineRule="auto"/>
          </w:pPr>
        </w:pPrChange>
        <w:rPr>
          <w:del w:id="2494" w:author="AbbVie251" w:date="2025-05-13T09:01:00Z"/>
          <w:u w:val="single"/>
          <w:lang w:val="nl-NL"/>
        </w:rPr>
      </w:pPr>
    </w:p>
    <w:p w:rsidR="008A37F6" w:rsidRPr="00D53144" w14:paraId="419CC93B" w14:textId="294FED69">
      <w:pPr>
        <w:spacing w:line="240" w:lineRule="auto"/>
        <w:ind w:right="566"/>
        <w:pPrChange w:id="2495" w:author="AbbVie251" w:date="2025-05-13T09:01:00Z">
          <w:pPr>
            <w:spacing w:line="240" w:lineRule="auto"/>
          </w:pPr>
        </w:pPrChange>
        <w:rPr>
          <w:del w:id="2496" w:author="AbbVie251" w:date="2025-05-13T09:01:00Z"/>
          <w:i/>
          <w:lang w:val="nl-NL"/>
        </w:rPr>
      </w:pPr>
      <w:del w:id="2497" w:author="AbbVie251" w:date="2025-05-13T09:01:00Z">
        <w:r w:rsidRPr="00D53144">
          <w:rPr>
            <w:i/>
            <w:lang w:val="nl-NL"/>
          </w:rPr>
          <w:delText>Autoantilichamen</w:delText>
        </w:r>
      </w:del>
    </w:p>
    <w:p w:rsidR="008A37F6" w:rsidRPr="00D53144" w14:paraId="36E0B6DF" w14:textId="7A53A8C3">
      <w:pPr>
        <w:autoSpaceDE/>
        <w:autoSpaceDN/>
        <w:adjustRightInd/>
        <w:spacing w:line="240" w:lineRule="auto"/>
        <w:ind w:right="566"/>
        <w:pPrChange w:id="2498" w:author="AbbVie251" w:date="2025-05-13T09:01:00Z">
          <w:pPr>
            <w:autoSpaceDE w:val="0"/>
            <w:autoSpaceDN w:val="0"/>
            <w:adjustRightInd w:val="0"/>
            <w:spacing w:line="240" w:lineRule="auto"/>
          </w:pPr>
        </w:pPrChange>
        <w:rPr>
          <w:del w:id="2499" w:author="AbbVie251" w:date="2025-05-13T09:01:00Z"/>
          <w:lang w:val="nl-NL"/>
        </w:rPr>
      </w:pPr>
    </w:p>
    <w:p w:rsidR="008A37F6" w:rsidRPr="00D53144" w14:paraId="65D46C11" w14:textId="127D65A4">
      <w:pPr>
        <w:spacing w:line="240" w:lineRule="auto"/>
        <w:ind w:right="566"/>
        <w:pPrChange w:id="2500" w:author="AbbVie251" w:date="2025-05-13T09:01:00Z">
          <w:pPr>
            <w:spacing w:line="240" w:lineRule="auto"/>
          </w:pPr>
        </w:pPrChange>
        <w:rPr>
          <w:del w:id="2501" w:author="AbbVie251" w:date="2025-05-13T09:01:00Z"/>
          <w:u w:val="single"/>
          <w:lang w:val="nl-NL"/>
        </w:rPr>
      </w:pPr>
      <w:del w:id="2502" w:author="AbbVie251" w:date="2025-05-13T09:01:00Z">
        <w:r w:rsidRPr="00D53144">
          <w:rPr>
            <w:lang w:val="nl-NL"/>
          </w:rPr>
          <w:delText xml:space="preserve">Op verschillende tijdstippen tijdens de reumatoïde artritis onderzoeken I-V werden serummonsters van de patiënten getest op autoantilichamen. In deze onderzoeken werden voor 11,9% van de met Humira behandelde patiënten en 8,1% van de met placebo en actieve-control behandelde patiënten die aan het begin van het onderzoek negatieve antinucleaire-antilichaamtiters hadden, positieve titers gemeld in week 24. Twee van de 3.441 met Humira behandelde patiënten in alle reumatoïde artritis en artritis psoriatica onderzoeken vertoonden klinische symptomen die wezen op recent opgetreden lupusachtig syndroom. De patiënten vertoonden verbetering na het staken van de behandeling. Er waren geen patiënten bij wie lupus nefritis of symptomen van het centrale zenuwstelsel optraden. </w:delText>
        </w:r>
      </w:del>
    </w:p>
    <w:p w:rsidR="008A37F6" w:rsidRPr="00D53144" w14:paraId="2142A6F6" w14:textId="6FB10490">
      <w:pPr>
        <w:spacing w:line="240" w:lineRule="auto"/>
        <w:ind w:right="566"/>
        <w:pPrChange w:id="2503" w:author="AbbVie251" w:date="2025-05-13T09:01:00Z">
          <w:pPr>
            <w:spacing w:line="240" w:lineRule="auto"/>
          </w:pPr>
        </w:pPrChange>
        <w:rPr>
          <w:del w:id="2504" w:author="AbbVie251" w:date="2025-05-13T09:01:00Z"/>
          <w:u w:val="single"/>
          <w:lang w:val="nl-NL"/>
        </w:rPr>
      </w:pPr>
    </w:p>
    <w:p w:rsidR="008A37F6" w:rsidRPr="00D53144" w14:paraId="150BFC98" w14:textId="774AB9AE">
      <w:pPr>
        <w:spacing w:line="240" w:lineRule="auto"/>
        <w:ind w:right="566"/>
        <w:pPrChange w:id="2505" w:author="AbbVie251" w:date="2025-05-13T09:01:00Z">
          <w:pPr>
            <w:spacing w:line="240" w:lineRule="auto"/>
          </w:pPr>
        </w:pPrChange>
        <w:rPr>
          <w:del w:id="2506" w:author="AbbVie251" w:date="2025-05-13T09:01:00Z"/>
          <w:i/>
          <w:lang w:val="nl-NL"/>
        </w:rPr>
      </w:pPr>
      <w:del w:id="2507" w:author="AbbVie251" w:date="2025-05-13T09:01:00Z">
        <w:r w:rsidRPr="00D53144">
          <w:rPr>
            <w:i/>
            <w:lang w:val="nl-NL"/>
          </w:rPr>
          <w:delText>Lever- en galaandoeningen</w:delText>
        </w:r>
      </w:del>
    </w:p>
    <w:p w:rsidR="008A37F6" w:rsidRPr="00D53144" w14:paraId="07E602CD" w14:textId="08C235AF">
      <w:pPr>
        <w:spacing w:line="240" w:lineRule="auto"/>
        <w:ind w:right="566"/>
        <w:pPrChange w:id="2508" w:author="AbbVie251" w:date="2025-05-13T09:01:00Z">
          <w:pPr>
            <w:spacing w:line="240" w:lineRule="auto"/>
          </w:pPr>
        </w:pPrChange>
        <w:rPr>
          <w:del w:id="2509" w:author="AbbVie251" w:date="2025-05-13T09:01:00Z"/>
          <w:lang w:val="nl-NL"/>
        </w:rPr>
      </w:pPr>
    </w:p>
    <w:p w:rsidR="008A37F6" w:rsidRPr="00D53144" w14:paraId="1E063310" w14:textId="0E2B214F">
      <w:pPr>
        <w:spacing w:line="240" w:lineRule="auto"/>
        <w:ind w:right="566"/>
        <w:pPrChange w:id="2510" w:author="AbbVie251" w:date="2025-05-13T09:01:00Z">
          <w:pPr>
            <w:spacing w:line="240" w:lineRule="auto"/>
          </w:pPr>
        </w:pPrChange>
        <w:rPr>
          <w:del w:id="2511" w:author="AbbVie251" w:date="2025-05-13T09:01:00Z"/>
          <w:lang w:val="nl-NL"/>
        </w:rPr>
      </w:pPr>
      <w:del w:id="2512" w:author="AbbVie251" w:date="2025-05-13T09:01:00Z">
        <w:r w:rsidRPr="00D53144">
          <w:rPr>
            <w:lang w:val="nl-NL"/>
          </w:rPr>
          <w:delText>In de gecontroleerde fase 3 klinische onderzoeken met Humira bij patiënten met reumatoïde artritis en artritis psoriatica met een controleperiode met een duur variërend van 4 tot 104 weken, kwamen ALAT-verhogingen van ≥ 3 x ULN voor bij 3,7% van de patiënten die werden behandeld met Humira en bij 1,6% van de patiënten in de controle-arm.</w:delText>
        </w:r>
      </w:del>
    </w:p>
    <w:p w:rsidR="008A37F6" w:rsidRPr="00D53144" w14:paraId="6EE1B651" w14:textId="27A98CDF">
      <w:pPr>
        <w:spacing w:line="240" w:lineRule="auto"/>
        <w:ind w:right="566"/>
        <w:pPrChange w:id="2513" w:author="AbbVie251" w:date="2025-05-13T09:01:00Z">
          <w:pPr>
            <w:spacing w:line="240" w:lineRule="auto"/>
          </w:pPr>
        </w:pPrChange>
        <w:rPr>
          <w:del w:id="2514" w:author="AbbVie251" w:date="2025-05-13T09:01:00Z"/>
          <w:lang w:val="nl-NL"/>
        </w:rPr>
      </w:pPr>
    </w:p>
    <w:p w:rsidR="008A37F6" w:rsidRPr="00D53144" w14:paraId="641C2288" w14:textId="62FEB57A">
      <w:pPr>
        <w:spacing w:line="240" w:lineRule="auto"/>
        <w:ind w:right="566"/>
        <w:pPrChange w:id="2515" w:author="AbbVie251" w:date="2025-05-13T09:01:00Z">
          <w:pPr>
            <w:spacing w:line="240" w:lineRule="auto"/>
          </w:pPr>
        </w:pPrChange>
        <w:rPr>
          <w:del w:id="2516" w:author="AbbVie251" w:date="2025-05-13T09:01:00Z"/>
          <w:lang w:val="nl-NL"/>
        </w:rPr>
      </w:pPr>
      <w:del w:id="2517" w:author="AbbVie251" w:date="2025-05-13T09:01:00Z">
        <w:r w:rsidRPr="00D53144">
          <w:rPr>
            <w:lang w:val="nl-NL"/>
          </w:rPr>
          <w:delText xml:space="preserve">In de gecontroleerde fase 3 klinische onderzoeken met Humira bij patiënten met polyarticulaire juveniele idiopathische artritis in de leeftijd van 4 tot en met 17 jaar en enthesitis-gerelateerde artritis in de leeftijd van 6 tot en met 17 jaar, kwamen ALAT-verhogingen van ≥ 3 x ULN voor bij 6,1% van de patiënten die werden behandeld met Humira en bij 1,3% van de patiënten in de controle-arm. De meeste ALAT-verhogingen kwamen voor tijdens gelijktijdig </w:delText>
        </w:r>
      </w:del>
      <w:del w:id="2518" w:author="AbbVie251" w:date="2025-05-13T09:01:00Z">
        <w:r w:rsidRPr="00D53144" w:rsidR="00990DD5">
          <w:rPr>
            <w:lang w:val="nl-NL"/>
          </w:rPr>
          <w:delText>gebruik van methotrexaat</w:delText>
        </w:r>
      </w:del>
      <w:del w:id="2519" w:author="AbbVie251" w:date="2025-05-13T09:01:00Z">
        <w:r w:rsidRPr="00D53144">
          <w:rPr>
            <w:lang w:val="nl-NL"/>
          </w:rPr>
          <w:delText>. In het fase 3 klinische onderzoek kwamen geen ALAT-verhogingen van ≥ 3 x ULN voor bij patiënten met polyarticulaire juveniele idiopathische artritis in de leeftijd van 2 tot 4 jaar.</w:delText>
        </w:r>
      </w:del>
    </w:p>
    <w:p w:rsidR="008A37F6" w:rsidRPr="00D53144" w14:paraId="2665A4D5" w14:textId="6085028D">
      <w:pPr>
        <w:spacing w:line="240" w:lineRule="auto"/>
        <w:ind w:right="566"/>
        <w:pPrChange w:id="2520" w:author="AbbVie251" w:date="2025-05-13T09:01:00Z">
          <w:pPr>
            <w:spacing w:line="240" w:lineRule="auto"/>
          </w:pPr>
        </w:pPrChange>
        <w:rPr>
          <w:del w:id="2521" w:author="AbbVie251" w:date="2025-05-13T09:01:00Z"/>
          <w:lang w:val="nl-NL"/>
        </w:rPr>
      </w:pPr>
    </w:p>
    <w:p w:rsidR="008A37F6" w:rsidRPr="00D53144" w14:paraId="247148A9" w14:textId="7FB67D40">
      <w:pPr>
        <w:spacing w:line="240" w:lineRule="auto"/>
        <w:ind w:right="566"/>
        <w:pPrChange w:id="2522" w:author="AbbVie251" w:date="2025-05-13T09:01:00Z">
          <w:pPr>
            <w:spacing w:line="240" w:lineRule="auto"/>
          </w:pPr>
        </w:pPrChange>
        <w:rPr>
          <w:del w:id="2523" w:author="AbbVie251" w:date="2025-05-13T09:01:00Z"/>
          <w:lang w:val="nl-NL"/>
        </w:rPr>
      </w:pPr>
      <w:del w:id="2524" w:author="AbbVie251" w:date="2025-05-13T09:01:00Z">
        <w:r w:rsidRPr="00D53144">
          <w:rPr>
            <w:lang w:val="nl-NL"/>
          </w:rPr>
          <w:delText>In de gecontroleerde fase 3 klinische onderzoeken met Humira bij patiënten met de ziekte van Crohn en colitis ulcerosa waarbij de controleperiode varieerde van 4 tot 52 weken, kwamen ALAT-verhogingen van ≥ 3 x ULN voor bij 0,9 % van de patiënten die werden behandeld met Humira en bij 0,9% van de patiënten in de controle-arm.</w:delText>
        </w:r>
      </w:del>
    </w:p>
    <w:p w:rsidR="008A37F6" w:rsidRPr="00D53144" w14:paraId="28FD4799" w14:textId="16EFF85D">
      <w:pPr>
        <w:spacing w:line="240" w:lineRule="auto"/>
        <w:ind w:right="566"/>
        <w:pPrChange w:id="2525" w:author="AbbVie251" w:date="2025-05-13T09:01:00Z">
          <w:pPr>
            <w:spacing w:line="240" w:lineRule="auto"/>
          </w:pPr>
        </w:pPrChange>
        <w:rPr>
          <w:del w:id="2526" w:author="AbbVie251" w:date="2025-05-13T09:01:00Z"/>
          <w:lang w:val="nl-NL"/>
        </w:rPr>
      </w:pPr>
    </w:p>
    <w:p w:rsidR="008A37F6" w:rsidRPr="00D53144" w14:paraId="17B08802" w14:textId="1D74BFA2">
      <w:pPr>
        <w:spacing w:line="240" w:lineRule="auto"/>
        <w:ind w:right="566"/>
        <w:pPrChange w:id="2527" w:author="AbbVie251" w:date="2025-05-13T09:01:00Z">
          <w:pPr>
            <w:spacing w:line="240" w:lineRule="auto"/>
          </w:pPr>
        </w:pPrChange>
        <w:rPr>
          <w:del w:id="2528" w:author="AbbVie251" w:date="2025-05-13T09:01:00Z"/>
          <w:lang w:val="nl-NL"/>
        </w:rPr>
      </w:pPr>
      <w:del w:id="2529" w:author="AbbVie251" w:date="2025-05-13T09:01:00Z">
        <w:r w:rsidRPr="00D53144">
          <w:rPr>
            <w:lang w:val="nl-NL"/>
          </w:rPr>
          <w:delText>In het fase 3 onderzoek met Humira werden bij patiënten met Juveniele ziekte van Crohn de werkzaamheid en veiligheid tot 52 weken behandeling beoordeeld van twee op lichaamsgewicht aangepaste onderhoudsdoseringregimes na een op lichaamsgewicht aangepaste inductietherapie. Hierbij kwamen ALAT-verhogingen van ≥ 3 x ULN voor bij 2,6% (5/192) van de patiënten van wie er 4 in de uitgangssituatie gelijktijdig immunosuppressiva toegediend kregen.</w:delText>
        </w:r>
      </w:del>
    </w:p>
    <w:p w:rsidR="008A37F6" w:rsidRPr="00D53144" w14:paraId="6A5E7CE1" w14:textId="22E871DC">
      <w:pPr>
        <w:spacing w:line="240" w:lineRule="auto"/>
        <w:ind w:right="566"/>
        <w:pPrChange w:id="2530" w:author="AbbVie251" w:date="2025-05-13T09:01:00Z">
          <w:pPr>
            <w:spacing w:line="240" w:lineRule="auto"/>
          </w:pPr>
        </w:pPrChange>
        <w:rPr>
          <w:del w:id="2531" w:author="AbbVie251" w:date="2025-05-13T09:01:00Z"/>
          <w:lang w:val="nl-NL"/>
        </w:rPr>
      </w:pPr>
    </w:p>
    <w:p w:rsidR="008A37F6" w:rsidRPr="00D53144" w14:paraId="45E9C0DE" w14:textId="18362DDF">
      <w:pPr>
        <w:spacing w:line="240" w:lineRule="auto"/>
        <w:ind w:right="566"/>
        <w:pPrChange w:id="2532" w:author="AbbVie251" w:date="2025-05-13T09:01:00Z">
          <w:pPr>
            <w:spacing w:line="240" w:lineRule="auto"/>
          </w:pPr>
        </w:pPrChange>
        <w:rPr>
          <w:del w:id="2533" w:author="AbbVie251" w:date="2025-05-13T09:01:00Z"/>
          <w:lang w:val="nl-NL"/>
        </w:rPr>
      </w:pPr>
      <w:del w:id="2534" w:author="AbbVie251" w:date="2025-05-13T09:01:00Z">
        <w:r w:rsidRPr="00D53144">
          <w:rPr>
            <w:lang w:val="nl-NL"/>
          </w:rPr>
          <w:delText>In de gecontroleerde fase 3 klinische onderzoeken met Humira bij patiënten met plaque psoriasis waarbij de controleperiode varieerde van 12 tot 24 weken, kwamen ALAT-verhogingen van ≥ 3 x ULN voor bij 1,8% van de patiënten die werden behandeld met Humira en bij 1,8% van de patiënten in de controle-arm.</w:delText>
        </w:r>
      </w:del>
    </w:p>
    <w:p w:rsidR="008A37F6" w:rsidRPr="00D53144" w14:paraId="3398EB87" w14:textId="718A85CC">
      <w:pPr>
        <w:spacing w:line="240" w:lineRule="auto"/>
        <w:ind w:right="566"/>
        <w:pPrChange w:id="2535" w:author="AbbVie251" w:date="2025-05-13T09:01:00Z">
          <w:pPr>
            <w:spacing w:line="240" w:lineRule="auto"/>
          </w:pPr>
        </w:pPrChange>
        <w:rPr>
          <w:del w:id="2536" w:author="AbbVie251" w:date="2025-05-13T09:01:00Z"/>
          <w:lang w:val="nl-NL"/>
        </w:rPr>
      </w:pPr>
    </w:p>
    <w:p w:rsidR="008A37F6" w:rsidRPr="00D53144" w14:paraId="0C905C95" w14:textId="138FA837">
      <w:pPr>
        <w:spacing w:line="240" w:lineRule="auto"/>
        <w:ind w:right="566"/>
        <w:pPrChange w:id="2537" w:author="AbbVie251" w:date="2025-05-13T09:01:00Z">
          <w:pPr>
            <w:spacing w:line="240" w:lineRule="auto"/>
          </w:pPr>
        </w:pPrChange>
        <w:rPr>
          <w:del w:id="2538" w:author="AbbVie251" w:date="2025-05-13T09:01:00Z"/>
          <w:lang w:val="nl-NL"/>
        </w:rPr>
      </w:pPr>
      <w:del w:id="2539" w:author="AbbVie251" w:date="2025-05-13T09:01:00Z">
        <w:r w:rsidRPr="00D53144">
          <w:rPr>
            <w:lang w:val="nl-NL"/>
          </w:rPr>
          <w:delText>Er kwamen geen ALAT-verhogingen van ≥ 3 x ULN voor in het fase 3 onderzoek met Humira bij pediatrische patiënten met plaque psoriasis.</w:delText>
        </w:r>
      </w:del>
    </w:p>
    <w:p w:rsidR="008A37F6" w:rsidRPr="00D53144" w14:paraId="193C7EFF" w14:textId="0934EFA5">
      <w:pPr>
        <w:spacing w:line="240" w:lineRule="auto"/>
        <w:ind w:right="566"/>
        <w:pPrChange w:id="2540" w:author="AbbVie251" w:date="2025-05-13T09:01:00Z">
          <w:pPr>
            <w:spacing w:line="240" w:lineRule="auto"/>
          </w:pPr>
        </w:pPrChange>
        <w:rPr>
          <w:del w:id="2541" w:author="AbbVie251" w:date="2025-05-13T09:01:00Z"/>
          <w:lang w:val="nl-NL"/>
        </w:rPr>
      </w:pPr>
    </w:p>
    <w:p w:rsidR="008A37F6" w:rsidRPr="00D53144" w14:paraId="40E0BF53" w14:textId="25DA9B10">
      <w:pPr>
        <w:spacing w:line="240" w:lineRule="auto"/>
        <w:ind w:right="566"/>
        <w:pPrChange w:id="2542" w:author="AbbVie251" w:date="2025-05-13T09:01:00Z">
          <w:pPr>
            <w:spacing w:line="240" w:lineRule="auto"/>
          </w:pPr>
        </w:pPrChange>
        <w:rPr>
          <w:del w:id="2543" w:author="AbbVie251" w:date="2025-05-13T09:01:00Z"/>
          <w:lang w:val="nl-NL"/>
        </w:rPr>
      </w:pPr>
      <w:del w:id="2544" w:author="AbbVie251" w:date="2025-05-13T09:01:00Z">
        <w:r w:rsidRPr="00D53144">
          <w:rPr>
            <w:lang w:val="nl-NL"/>
          </w:rPr>
          <w:delText xml:space="preserve">In gecontroleerde onderzoeken kregen patiënten met hidradenitis suppurativa Humira (toegediend in initiële doses van 160 mg in week 0 en 80 mg in week 2, gevolgd door wekelijkse doses van 40 mg vanaf week 4) waarbij de controleperiode varieerde van 12 tot 16 </w:delText>
        </w:r>
      </w:del>
      <w:del w:id="2545" w:author="AbbVie251" w:date="2025-05-13T09:01:00Z">
        <w:r w:rsidRPr="00D53144">
          <w:rPr>
            <w:lang w:val="nl-NL"/>
          </w:rPr>
          <w:delText>weken. ALAT-verhogingen van ≥ 3 x ULN kwamen voor bij 0,3% van de patiënten die werden behandeld met Humira en bij 0,6% van de patiënten in de controle-arm.</w:delText>
        </w:r>
      </w:del>
    </w:p>
    <w:p w:rsidR="008A37F6" w:rsidRPr="00D53144" w14:paraId="09189FF5" w14:textId="4E7B7853">
      <w:pPr>
        <w:spacing w:line="240" w:lineRule="auto"/>
        <w:ind w:right="566"/>
        <w:pPrChange w:id="2546" w:author="AbbVie251" w:date="2025-05-13T09:01:00Z">
          <w:pPr>
            <w:spacing w:line="240" w:lineRule="auto"/>
          </w:pPr>
        </w:pPrChange>
        <w:rPr>
          <w:del w:id="2547" w:author="AbbVie251" w:date="2025-05-13T09:01:00Z"/>
          <w:lang w:val="nl-NL"/>
        </w:rPr>
      </w:pPr>
    </w:p>
    <w:p w:rsidR="008A37F6" w:rsidRPr="00D53144" w14:paraId="10BD3474" w14:textId="00CA9595">
      <w:pPr>
        <w:spacing w:line="240" w:lineRule="auto"/>
        <w:ind w:right="566"/>
        <w:pPrChange w:id="2548" w:author="AbbVie251" w:date="2025-05-13T09:01:00Z">
          <w:pPr>
            <w:spacing w:line="240" w:lineRule="auto"/>
          </w:pPr>
        </w:pPrChange>
        <w:rPr>
          <w:del w:id="2549" w:author="AbbVie251" w:date="2025-05-13T09:01:00Z"/>
          <w:lang w:val="nl-NL"/>
        </w:rPr>
      </w:pPr>
      <w:del w:id="2550" w:author="AbbVie251" w:date="2025-05-13T09:01:00Z">
        <w:r w:rsidRPr="00D53144">
          <w:rPr>
            <w:lang w:val="nl-NL"/>
          </w:rPr>
          <w:delText>In gecontroleerde onderzoeken kregen volwassen patiënten met uveïtis Humira (initiële doses van 80 mg in week 0, gevolgd door 40 mg eenmaal per twee weken vanaf week 1) tot 80 weken met een mediane blootstelling van 166,5 dagen en 105,0 dagen in respectievelijk patiënten die werden behandeld met Humira en patiënten in de controle-arm. ALAT-verhogingen van ≥ 3 x ULN kwamen hierbij voor bij 2,4% van de patiënten die werden behandeld met Humira en bij 2,4% van de patiënten in de controle-arm.</w:delText>
        </w:r>
      </w:del>
    </w:p>
    <w:p w:rsidR="008A37F6" w:rsidRPr="00D53144" w14:paraId="4591ED54" w14:textId="76D92082">
      <w:pPr>
        <w:spacing w:line="240" w:lineRule="auto"/>
        <w:ind w:right="566"/>
        <w:pPrChange w:id="2551" w:author="AbbVie251" w:date="2025-05-13T09:01:00Z">
          <w:pPr>
            <w:spacing w:line="240" w:lineRule="auto"/>
          </w:pPr>
        </w:pPrChange>
        <w:rPr>
          <w:del w:id="2552" w:author="AbbVie251" w:date="2025-05-13T09:01:00Z"/>
          <w:lang w:val="nl-NL"/>
        </w:rPr>
      </w:pPr>
    </w:p>
    <w:p w:rsidR="00494F45" w:rsidRPr="00D53144" w14:paraId="35252583" w14:textId="47F1A417">
      <w:pPr>
        <w:spacing w:line="240" w:lineRule="auto"/>
        <w:ind w:right="566"/>
        <w:pPrChange w:id="2553" w:author="AbbVie251" w:date="2025-05-13T09:01:00Z">
          <w:pPr>
            <w:spacing w:line="240" w:lineRule="auto"/>
          </w:pPr>
        </w:pPrChange>
        <w:rPr>
          <w:del w:id="2554" w:author="AbbVie251" w:date="2025-05-13T09:01:00Z"/>
          <w:rStyle w:val="normaltextrun"/>
          <w:shd w:val="clear" w:color="auto" w:fill="FFFFFF"/>
          <w:lang w:val="nl-NL"/>
        </w:rPr>
      </w:pPr>
      <w:del w:id="2555" w:author="AbbVie251" w:date="2025-05-13T09:01:00Z">
        <w:r w:rsidRPr="00D53144">
          <w:rPr>
            <w:rStyle w:val="normaltextrun"/>
            <w:shd w:val="clear" w:color="auto" w:fill="FFFFFF"/>
            <w:lang w:val="nl-NL"/>
          </w:rPr>
          <w:delText>In het gecontroleerde fase 3-onderzoek van Humira bij patiënten met juveniele colitis ulcerosa (N</w:delText>
        </w:r>
      </w:del>
      <w:del w:id="2556" w:author="AbbVie251" w:date="2025-05-13T09:01:00Z">
        <w:r w:rsidRPr="00D53144" w:rsidR="000E70F2">
          <w:rPr>
            <w:rStyle w:val="normaltextrun"/>
            <w:shd w:val="clear" w:color="auto" w:fill="FFFFFF"/>
            <w:lang w:val="nl-NL"/>
          </w:rPr>
          <w:delText> </w:delText>
        </w:r>
      </w:del>
      <w:del w:id="2557" w:author="AbbVie251" w:date="2025-05-13T09:01:00Z">
        <w:r w:rsidRPr="00D53144">
          <w:rPr>
            <w:rStyle w:val="normaltextrun"/>
            <w:shd w:val="clear" w:color="auto" w:fill="FFFFFF"/>
            <w:lang w:val="nl-NL"/>
          </w:rPr>
          <w:delText>=</w:delText>
        </w:r>
      </w:del>
      <w:del w:id="2558" w:author="AbbVie251" w:date="2025-05-13T09:01:00Z">
        <w:r w:rsidRPr="00D53144" w:rsidR="000E70F2">
          <w:rPr>
            <w:rStyle w:val="normaltextrun"/>
            <w:shd w:val="clear" w:color="auto" w:fill="FFFFFF"/>
            <w:lang w:val="nl-NL"/>
          </w:rPr>
          <w:delText> </w:delText>
        </w:r>
      </w:del>
      <w:del w:id="2559" w:author="AbbVie251" w:date="2025-05-13T09:01:00Z">
        <w:r w:rsidRPr="00D53144">
          <w:rPr>
            <w:rStyle w:val="normaltextrun"/>
            <w:shd w:val="clear" w:color="auto" w:fill="FFFFFF"/>
            <w:lang w:val="nl-NL"/>
          </w:rPr>
          <w:delText>93) waarin de werkzaamheid en veiligheid werd</w:delText>
        </w:r>
      </w:del>
      <w:del w:id="2560" w:author="AbbVie251" w:date="2025-05-13T09:01:00Z">
        <w:r w:rsidRPr="00D53144" w:rsidR="00C67F47">
          <w:rPr>
            <w:rStyle w:val="normaltextrun"/>
            <w:shd w:val="clear" w:color="auto" w:fill="FFFFFF"/>
            <w:lang w:val="nl-NL"/>
          </w:rPr>
          <w:delText>en</w:delText>
        </w:r>
      </w:del>
      <w:del w:id="2561" w:author="AbbVie251" w:date="2025-05-13T09:01:00Z">
        <w:r w:rsidRPr="00D53144">
          <w:rPr>
            <w:rStyle w:val="normaltextrun"/>
            <w:shd w:val="clear" w:color="auto" w:fill="FFFFFF"/>
            <w:lang w:val="nl-NL"/>
          </w:rPr>
          <w:delText xml:space="preserve"> beoordeeld van een onderhoudsdose</w:delText>
        </w:r>
      </w:del>
      <w:del w:id="2562" w:author="AbbVie251" w:date="2025-05-13T09:01:00Z">
        <w:r w:rsidRPr="00D53144" w:rsidR="00160EA7">
          <w:rPr>
            <w:rStyle w:val="normaltextrun"/>
            <w:shd w:val="clear" w:color="auto" w:fill="FFFFFF"/>
            <w:lang w:val="nl-NL"/>
          </w:rPr>
          <w:delText>ring van 0,6 mg/kg (maximaal 40 </w:delText>
        </w:r>
      </w:del>
      <w:del w:id="2563" w:author="AbbVie251" w:date="2025-05-13T09:01:00Z">
        <w:r w:rsidRPr="00D53144">
          <w:rPr>
            <w:rStyle w:val="normaltextrun"/>
            <w:shd w:val="clear" w:color="auto" w:fill="FFFFFF"/>
            <w:lang w:val="nl-NL"/>
          </w:rPr>
          <w:delText xml:space="preserve">mg) </w:delText>
        </w:r>
      </w:del>
      <w:del w:id="2564" w:author="AbbVie251" w:date="2025-05-13T09:01:00Z">
        <w:r w:rsidRPr="00D53144" w:rsidR="00B92AE8">
          <w:rPr>
            <w:lang w:val="nl-NL"/>
          </w:rPr>
          <w:delText>eenmaal per twee weken</w:delText>
        </w:r>
      </w:del>
      <w:del w:id="2565" w:author="AbbVie251" w:date="2025-05-13T09:01:00Z">
        <w:r w:rsidRPr="00D53144">
          <w:rPr>
            <w:rStyle w:val="normaltextrun"/>
            <w:shd w:val="clear" w:color="auto" w:fill="FFFFFF"/>
            <w:lang w:val="nl-NL"/>
          </w:rPr>
          <w:delText xml:space="preserve"> (N</w:delText>
        </w:r>
      </w:del>
      <w:del w:id="2566" w:author="AbbVie251" w:date="2025-05-13T09:01:00Z">
        <w:r w:rsidRPr="00D53144" w:rsidR="000E70F2">
          <w:rPr>
            <w:rStyle w:val="normaltextrun"/>
            <w:shd w:val="clear" w:color="auto" w:fill="FFFFFF"/>
            <w:lang w:val="nl-NL"/>
          </w:rPr>
          <w:delText> </w:delText>
        </w:r>
      </w:del>
      <w:del w:id="2567" w:author="AbbVie251" w:date="2025-05-13T09:01:00Z">
        <w:r w:rsidRPr="00D53144">
          <w:rPr>
            <w:rStyle w:val="normaltextrun"/>
            <w:shd w:val="clear" w:color="auto" w:fill="FFFFFF"/>
            <w:lang w:val="nl-NL"/>
          </w:rPr>
          <w:delText>=</w:delText>
        </w:r>
      </w:del>
      <w:del w:id="2568" w:author="AbbVie251" w:date="2025-05-13T09:01:00Z">
        <w:r w:rsidRPr="00D53144" w:rsidR="000E70F2">
          <w:rPr>
            <w:rStyle w:val="normaltextrun"/>
            <w:shd w:val="clear" w:color="auto" w:fill="FFFFFF"/>
            <w:lang w:val="nl-NL"/>
          </w:rPr>
          <w:delText> </w:delText>
        </w:r>
      </w:del>
      <w:del w:id="2569" w:author="AbbVie251" w:date="2025-05-13T09:01:00Z">
        <w:r w:rsidRPr="00D53144">
          <w:rPr>
            <w:rStyle w:val="normaltextrun"/>
            <w:shd w:val="clear" w:color="auto" w:fill="FFFFFF"/>
            <w:lang w:val="nl-NL"/>
          </w:rPr>
          <w:delText>31) en een onderhoudsdose</w:delText>
        </w:r>
      </w:del>
      <w:del w:id="2570" w:author="AbbVie251" w:date="2025-05-13T09:01:00Z">
        <w:r w:rsidRPr="00D53144" w:rsidR="00160EA7">
          <w:rPr>
            <w:rStyle w:val="normaltextrun"/>
            <w:shd w:val="clear" w:color="auto" w:fill="FFFFFF"/>
            <w:lang w:val="nl-NL"/>
          </w:rPr>
          <w:delText>ring van 0,6 mg/kg (maximaal 40 </w:delText>
        </w:r>
      </w:del>
      <w:del w:id="2571" w:author="AbbVie251" w:date="2025-05-13T09:01:00Z">
        <w:r w:rsidRPr="00D53144">
          <w:rPr>
            <w:rStyle w:val="normaltextrun"/>
            <w:shd w:val="clear" w:color="auto" w:fill="FFFFFF"/>
            <w:lang w:val="nl-NL"/>
          </w:rPr>
          <w:delText xml:space="preserve">mg) </w:delText>
        </w:r>
      </w:del>
      <w:del w:id="2572" w:author="AbbVie251" w:date="2025-05-13T09:01:00Z">
        <w:r w:rsidRPr="00D53144" w:rsidR="00C72DDE">
          <w:rPr>
            <w:rStyle w:val="normaltextrun"/>
            <w:shd w:val="clear" w:color="auto" w:fill="FFFFFF"/>
            <w:lang w:val="nl-NL"/>
          </w:rPr>
          <w:delText xml:space="preserve">eenmaal </w:delText>
        </w:r>
      </w:del>
      <w:del w:id="2573" w:author="AbbVie251" w:date="2025-05-13T09:01:00Z">
        <w:r w:rsidRPr="00D53144">
          <w:rPr>
            <w:rStyle w:val="normaltextrun"/>
            <w:shd w:val="clear" w:color="auto" w:fill="FFFFFF"/>
            <w:lang w:val="nl-NL"/>
          </w:rPr>
          <w:delText>per week (N</w:delText>
        </w:r>
      </w:del>
      <w:del w:id="2574" w:author="AbbVie251" w:date="2025-05-13T09:01:00Z">
        <w:r w:rsidRPr="00D53144" w:rsidR="000E70F2">
          <w:rPr>
            <w:rStyle w:val="normaltextrun"/>
            <w:shd w:val="clear" w:color="auto" w:fill="FFFFFF"/>
            <w:lang w:val="nl-NL"/>
          </w:rPr>
          <w:delText> </w:delText>
        </w:r>
      </w:del>
      <w:del w:id="2575" w:author="AbbVie251" w:date="2025-05-13T09:01:00Z">
        <w:r w:rsidRPr="00D53144">
          <w:rPr>
            <w:rStyle w:val="normaltextrun"/>
            <w:shd w:val="clear" w:color="auto" w:fill="FFFFFF"/>
            <w:lang w:val="nl-NL"/>
          </w:rPr>
          <w:delText>=</w:delText>
        </w:r>
      </w:del>
      <w:del w:id="2576" w:author="AbbVie251" w:date="2025-05-13T09:01:00Z">
        <w:r w:rsidRPr="00D53144" w:rsidR="000E70F2">
          <w:rPr>
            <w:rStyle w:val="normaltextrun"/>
            <w:shd w:val="clear" w:color="auto" w:fill="FFFFFF"/>
            <w:lang w:val="nl-NL"/>
          </w:rPr>
          <w:delText> </w:delText>
        </w:r>
      </w:del>
      <w:del w:id="2577" w:author="AbbVie251" w:date="2025-05-13T09:01:00Z">
        <w:r w:rsidRPr="00D53144">
          <w:rPr>
            <w:rStyle w:val="normaltextrun"/>
            <w:shd w:val="clear" w:color="auto" w:fill="FFFFFF"/>
            <w:lang w:val="nl-NL"/>
          </w:rPr>
          <w:delText>32), volgend op een voor lichaamsgewicht gecorrigeerde inductiedoser</w:delText>
        </w:r>
      </w:del>
      <w:del w:id="2578" w:author="AbbVie251" w:date="2025-05-13T09:01:00Z">
        <w:r w:rsidRPr="00D53144" w:rsidR="00160EA7">
          <w:rPr>
            <w:rStyle w:val="normaltextrun"/>
            <w:shd w:val="clear" w:color="auto" w:fill="FFFFFF"/>
            <w:lang w:val="nl-NL"/>
          </w:rPr>
          <w:delText>ing van 2,4 mg/kg (maximaal 160 </w:delText>
        </w:r>
      </w:del>
      <w:del w:id="2579" w:author="AbbVie251" w:date="2025-05-13T09:01:00Z">
        <w:r w:rsidRPr="00D53144">
          <w:rPr>
            <w:rStyle w:val="normaltextrun"/>
            <w:shd w:val="clear" w:color="auto" w:fill="FFFFFF"/>
            <w:lang w:val="nl-NL"/>
          </w:rPr>
          <w:delText xml:space="preserve">mg) in week 0 </w:delText>
        </w:r>
      </w:del>
      <w:del w:id="2580" w:author="AbbVie251" w:date="2025-05-13T09:01:00Z">
        <w:r w:rsidRPr="00D53144" w:rsidR="00160EA7">
          <w:rPr>
            <w:rStyle w:val="normaltextrun"/>
            <w:shd w:val="clear" w:color="auto" w:fill="FFFFFF"/>
            <w:lang w:val="nl-NL"/>
          </w:rPr>
          <w:delText>en week 1 en 1,2 mg/kg (maximaal 80 </w:delText>
        </w:r>
      </w:del>
      <w:del w:id="2581" w:author="AbbVie251" w:date="2025-05-13T09:01:00Z">
        <w:r w:rsidRPr="00D53144">
          <w:rPr>
            <w:rStyle w:val="normaltextrun"/>
            <w:shd w:val="clear" w:color="auto" w:fill="FFFFFF"/>
            <w:lang w:val="nl-NL"/>
          </w:rPr>
          <w:delText>mg) in week 2 (N</w:delText>
        </w:r>
      </w:del>
      <w:del w:id="2582" w:author="AbbVie251" w:date="2025-05-13T09:01:00Z">
        <w:r w:rsidRPr="00D53144" w:rsidR="000E70F2">
          <w:rPr>
            <w:rStyle w:val="normaltextrun"/>
            <w:shd w:val="clear" w:color="auto" w:fill="FFFFFF"/>
            <w:lang w:val="nl-NL"/>
          </w:rPr>
          <w:delText> </w:delText>
        </w:r>
      </w:del>
      <w:del w:id="2583" w:author="AbbVie251" w:date="2025-05-13T09:01:00Z">
        <w:r w:rsidRPr="00D53144">
          <w:rPr>
            <w:rStyle w:val="normaltextrun"/>
            <w:shd w:val="clear" w:color="auto" w:fill="FFFFFF"/>
            <w:lang w:val="nl-NL"/>
          </w:rPr>
          <w:delText>=</w:delText>
        </w:r>
      </w:del>
      <w:del w:id="2584" w:author="AbbVie251" w:date="2025-05-13T09:01:00Z">
        <w:r w:rsidRPr="00D53144" w:rsidR="000E70F2">
          <w:rPr>
            <w:rStyle w:val="normaltextrun"/>
            <w:shd w:val="clear" w:color="auto" w:fill="FFFFFF"/>
            <w:lang w:val="nl-NL"/>
          </w:rPr>
          <w:delText> </w:delText>
        </w:r>
      </w:del>
      <w:del w:id="2585" w:author="AbbVie251" w:date="2025-05-13T09:01:00Z">
        <w:r w:rsidRPr="00D53144">
          <w:rPr>
            <w:rStyle w:val="normaltextrun"/>
            <w:shd w:val="clear" w:color="auto" w:fill="FFFFFF"/>
            <w:lang w:val="nl-NL"/>
          </w:rPr>
          <w:delText>63), of een inductiedoser</w:delText>
        </w:r>
      </w:del>
      <w:del w:id="2586" w:author="AbbVie251" w:date="2025-05-13T09:01:00Z">
        <w:r w:rsidRPr="00D53144" w:rsidR="00160EA7">
          <w:rPr>
            <w:rStyle w:val="normaltextrun"/>
            <w:shd w:val="clear" w:color="auto" w:fill="FFFFFF"/>
            <w:lang w:val="nl-NL"/>
          </w:rPr>
          <w:delText>ing van 2,4 mg/kg (maximaal 160 </w:delText>
        </w:r>
      </w:del>
      <w:del w:id="2587" w:author="AbbVie251" w:date="2025-05-13T09:01:00Z">
        <w:r w:rsidRPr="00D53144">
          <w:rPr>
            <w:rStyle w:val="normaltextrun"/>
            <w:shd w:val="clear" w:color="auto" w:fill="FFFFFF"/>
            <w:lang w:val="nl-NL"/>
          </w:rPr>
          <w:delText>mg) in week 0, placebo in w</w:delText>
        </w:r>
      </w:del>
      <w:del w:id="2588" w:author="AbbVie251" w:date="2025-05-13T09:01:00Z">
        <w:r w:rsidRPr="00D53144" w:rsidR="00160EA7">
          <w:rPr>
            <w:rStyle w:val="normaltextrun"/>
            <w:shd w:val="clear" w:color="auto" w:fill="FFFFFF"/>
            <w:lang w:val="nl-NL"/>
          </w:rPr>
          <w:delText>eek 1 en 1,2 mg/kg (maximaal 80 </w:delText>
        </w:r>
      </w:del>
      <w:del w:id="2589" w:author="AbbVie251" w:date="2025-05-13T09:01:00Z">
        <w:r w:rsidRPr="00D53144">
          <w:rPr>
            <w:rStyle w:val="normaltextrun"/>
            <w:shd w:val="clear" w:color="auto" w:fill="FFFFFF"/>
            <w:lang w:val="nl-NL"/>
          </w:rPr>
          <w:delText>mg) in week 2 (N</w:delText>
        </w:r>
      </w:del>
      <w:del w:id="2590" w:author="AbbVie251" w:date="2025-05-13T09:01:00Z">
        <w:r w:rsidRPr="00D53144" w:rsidR="000E70F2">
          <w:rPr>
            <w:rStyle w:val="normaltextrun"/>
            <w:shd w:val="clear" w:color="auto" w:fill="FFFFFF"/>
            <w:lang w:val="nl-NL"/>
          </w:rPr>
          <w:delText> </w:delText>
        </w:r>
      </w:del>
      <w:del w:id="2591" w:author="AbbVie251" w:date="2025-05-13T09:01:00Z">
        <w:r w:rsidRPr="00D53144">
          <w:rPr>
            <w:rStyle w:val="normaltextrun"/>
            <w:shd w:val="clear" w:color="auto" w:fill="FFFFFF"/>
            <w:lang w:val="nl-NL"/>
          </w:rPr>
          <w:delText>=</w:delText>
        </w:r>
      </w:del>
      <w:del w:id="2592" w:author="AbbVie251" w:date="2025-05-13T09:01:00Z">
        <w:r w:rsidRPr="00D53144" w:rsidR="000E70F2">
          <w:rPr>
            <w:rStyle w:val="normaltextrun"/>
            <w:shd w:val="clear" w:color="auto" w:fill="FFFFFF"/>
            <w:lang w:val="nl-NL"/>
          </w:rPr>
          <w:delText> </w:delText>
        </w:r>
      </w:del>
      <w:del w:id="2593" w:author="AbbVie251" w:date="2025-05-13T09:01:00Z">
        <w:r w:rsidRPr="00D53144">
          <w:rPr>
            <w:rStyle w:val="normaltextrun"/>
            <w:shd w:val="clear" w:color="auto" w:fill="FFFFFF"/>
            <w:lang w:val="nl-NL"/>
          </w:rPr>
          <w:delText>30), </w:delText>
        </w:r>
      </w:del>
      <w:del w:id="2594" w:author="AbbVie251" w:date="2025-05-13T09:01:00Z">
        <w:r w:rsidRPr="00D53144" w:rsidR="00C67F47">
          <w:rPr>
            <w:rStyle w:val="normaltextrun"/>
            <w:shd w:val="clear" w:color="auto" w:fill="FFFFFF"/>
            <w:lang w:val="nl-NL"/>
          </w:rPr>
          <w:delText xml:space="preserve">kwamen </w:delText>
        </w:r>
      </w:del>
      <w:del w:id="2595" w:author="AbbVie251" w:date="2025-05-13T09:01:00Z">
        <w:r w:rsidRPr="00D53144">
          <w:rPr>
            <w:rStyle w:val="normaltextrun"/>
            <w:shd w:val="clear" w:color="auto" w:fill="FFFFFF"/>
            <w:lang w:val="nl-NL"/>
          </w:rPr>
          <w:delText>ALT-verhogingen van ≥ 3 x ULN voor bij 1,1% (1/93) van de patiënten.</w:delText>
        </w:r>
      </w:del>
    </w:p>
    <w:p w:rsidR="00494F45" w:rsidRPr="00D53144" w14:paraId="15674094" w14:textId="1C30E79D">
      <w:pPr>
        <w:spacing w:line="240" w:lineRule="auto"/>
        <w:ind w:right="566"/>
        <w:pPrChange w:id="2596" w:author="AbbVie251" w:date="2025-05-13T09:01:00Z">
          <w:pPr>
            <w:spacing w:line="240" w:lineRule="auto"/>
          </w:pPr>
        </w:pPrChange>
        <w:rPr>
          <w:del w:id="2597" w:author="AbbVie251" w:date="2025-05-13T09:01:00Z"/>
          <w:lang w:val="nl-NL"/>
        </w:rPr>
      </w:pPr>
    </w:p>
    <w:p w:rsidR="008A37F6" w:rsidRPr="00D53144" w14:paraId="0A4A8949" w14:textId="7242714E">
      <w:pPr>
        <w:spacing w:line="240" w:lineRule="auto"/>
        <w:ind w:right="566"/>
        <w:pPrChange w:id="2598" w:author="AbbVie251" w:date="2025-05-13T09:01:00Z">
          <w:pPr>
            <w:spacing w:line="240" w:lineRule="auto"/>
          </w:pPr>
        </w:pPrChange>
        <w:rPr>
          <w:del w:id="2599" w:author="AbbVie251" w:date="2025-05-13T09:01:00Z"/>
          <w:lang w:val="nl-NL"/>
        </w:rPr>
      </w:pPr>
      <w:del w:id="2600" w:author="AbbVie251" w:date="2025-05-13T09:01:00Z">
        <w:r w:rsidRPr="00D53144">
          <w:rPr>
            <w:lang w:val="nl-NL"/>
          </w:rPr>
          <w:delText>Bij de klinische onderzoeken van alle indicaties waren patiënten met een verhoogd ALAT klachtenvrij en in de meeste gevallen waren de verhogingen voorbijgaand van aard en verdwenen gedurende de voortzetting van de behandeling. Er zijn echter ook postmarketingmeldingen van leverfalen, evenals minder ernstige leveraandoeningen die kunnen voorafgaan aan leverfalen, zoals hepatitis waaronder auto-immuun hepatitis bij patiënten die adalimumab kregen.</w:delText>
        </w:r>
      </w:del>
    </w:p>
    <w:p w:rsidR="008A37F6" w:rsidRPr="00D53144" w14:paraId="688159DC" w14:textId="7A01B0A6">
      <w:pPr>
        <w:spacing w:line="240" w:lineRule="auto"/>
        <w:ind w:right="566"/>
        <w:pPrChange w:id="2601" w:author="AbbVie251" w:date="2025-05-13T09:01:00Z">
          <w:pPr>
            <w:spacing w:line="240" w:lineRule="auto"/>
          </w:pPr>
        </w:pPrChange>
        <w:rPr>
          <w:del w:id="2602" w:author="AbbVie251" w:date="2025-05-13T09:01:00Z"/>
          <w:lang w:val="nl-NL"/>
        </w:rPr>
      </w:pPr>
    </w:p>
    <w:p w:rsidR="008A37F6" w:rsidRPr="00D53144" w14:paraId="45612A6F" w14:textId="6ECAFAF9">
      <w:pPr>
        <w:keepNext w:val="0"/>
        <w:spacing w:line="240" w:lineRule="auto"/>
        <w:ind w:right="566"/>
        <w:pPrChange w:id="2603" w:author="AbbVie251" w:date="2025-05-13T09:01:00Z">
          <w:pPr>
            <w:keepNext/>
            <w:spacing w:line="240" w:lineRule="auto"/>
          </w:pPr>
        </w:pPrChange>
        <w:rPr>
          <w:del w:id="2604" w:author="AbbVie251" w:date="2025-05-13T09:01:00Z"/>
          <w:u w:val="single"/>
          <w:lang w:val="nl-NL"/>
        </w:rPr>
      </w:pPr>
      <w:del w:id="2605" w:author="AbbVie251" w:date="2025-05-13T09:01:00Z">
        <w:r w:rsidRPr="00D53144">
          <w:rPr>
            <w:u w:val="single"/>
            <w:lang w:val="nl-NL"/>
          </w:rPr>
          <w:delText>Gelijktijdige behandeling met azathioprine/6-mercaptopurine</w:delText>
        </w:r>
      </w:del>
    </w:p>
    <w:p w:rsidR="008A37F6" w:rsidRPr="00D53144" w14:paraId="3BA5B22D" w14:textId="7C0B262D">
      <w:pPr>
        <w:keepNext w:val="0"/>
        <w:spacing w:line="240" w:lineRule="auto"/>
        <w:ind w:right="566"/>
        <w:pPrChange w:id="2606" w:author="AbbVie251" w:date="2025-05-13T09:01:00Z">
          <w:pPr>
            <w:keepNext/>
            <w:spacing w:line="240" w:lineRule="auto"/>
          </w:pPr>
        </w:pPrChange>
        <w:rPr>
          <w:del w:id="2607" w:author="AbbVie251" w:date="2025-05-13T09:01:00Z"/>
          <w:lang w:val="nl-NL"/>
        </w:rPr>
      </w:pPr>
    </w:p>
    <w:p w:rsidR="008A37F6" w:rsidRPr="00D53144" w14:paraId="5EB1379F" w14:textId="5B33B93E">
      <w:pPr>
        <w:spacing w:line="240" w:lineRule="auto"/>
        <w:ind w:right="566"/>
        <w:pPrChange w:id="2608" w:author="AbbVie251" w:date="2025-05-13T09:01:00Z">
          <w:pPr>
            <w:spacing w:line="240" w:lineRule="auto"/>
          </w:pPr>
        </w:pPrChange>
        <w:rPr>
          <w:del w:id="2609" w:author="AbbVie251" w:date="2025-05-13T09:01:00Z"/>
          <w:lang w:val="nl-NL"/>
        </w:rPr>
      </w:pPr>
      <w:del w:id="2610" w:author="AbbVie251" w:date="2025-05-13T09:01:00Z">
        <w:r w:rsidRPr="00D53144">
          <w:rPr>
            <w:lang w:val="nl-NL"/>
          </w:rPr>
          <w:delText>Tijdens onderzoeken bij volwassenen met de ziekte van Crohn werden hogere incidenties van maligne en ernstige infectiegerelateerde bijwerkingen gezien bij de combinatie van Humira en azathioprine/6-mercaptopurine in vergelijking met alleen Humira.</w:delText>
        </w:r>
      </w:del>
    </w:p>
    <w:p w:rsidR="008A37F6" w:rsidRPr="00D53144" w14:paraId="4FAFAF58" w14:textId="6A565E15">
      <w:pPr>
        <w:spacing w:line="240" w:lineRule="auto"/>
        <w:ind w:right="566"/>
        <w:pPrChange w:id="2611" w:author="AbbVie251" w:date="2025-05-13T09:01:00Z">
          <w:pPr>
            <w:spacing w:line="240" w:lineRule="auto"/>
          </w:pPr>
        </w:pPrChange>
        <w:rPr>
          <w:del w:id="2612" w:author="AbbVie251" w:date="2025-05-13T09:01:00Z"/>
          <w:lang w:val="nl-NL"/>
        </w:rPr>
      </w:pPr>
    </w:p>
    <w:p w:rsidR="008A37F6" w:rsidRPr="00D53144" w14:paraId="21E6A1FB" w14:textId="34516F02">
      <w:pPr>
        <w:keepNext w:val="0"/>
        <w:spacing w:line="240" w:lineRule="auto"/>
        <w:ind w:right="566"/>
        <w:pPrChange w:id="2613" w:author="AbbVie251" w:date="2025-05-13T09:01:00Z">
          <w:pPr>
            <w:keepNext/>
            <w:spacing w:line="240" w:lineRule="auto"/>
          </w:pPr>
        </w:pPrChange>
        <w:rPr>
          <w:del w:id="2614" w:author="AbbVie251" w:date="2025-05-13T09:01:00Z"/>
          <w:u w:val="single"/>
          <w:lang w:val="nl-NL"/>
        </w:rPr>
      </w:pPr>
      <w:del w:id="2615" w:author="AbbVie251" w:date="2025-05-13T09:01:00Z">
        <w:r w:rsidRPr="00D53144">
          <w:rPr>
            <w:u w:val="single"/>
            <w:lang w:val="nl-NL"/>
          </w:rPr>
          <w:delText>Melding van vermoedelijke bijwerkingen</w:delText>
        </w:r>
      </w:del>
    </w:p>
    <w:p w:rsidR="008A37F6" w:rsidRPr="00D53144" w14:paraId="27E0D9F3" w14:textId="331C5F31">
      <w:pPr>
        <w:keepNext w:val="0"/>
        <w:spacing w:line="240" w:lineRule="auto"/>
        <w:ind w:right="566"/>
        <w:pPrChange w:id="2616" w:author="AbbVie251" w:date="2025-05-13T09:01:00Z">
          <w:pPr>
            <w:keepNext/>
          </w:pPr>
        </w:pPrChange>
        <w:rPr>
          <w:del w:id="2617" w:author="AbbVie251" w:date="2025-05-13T09:01:00Z"/>
          <w:u w:val="single"/>
          <w:lang w:val="nl-NL"/>
        </w:rPr>
      </w:pPr>
    </w:p>
    <w:p w:rsidR="008A37F6" w:rsidRPr="00D53144" w14:paraId="781608DB" w14:textId="6BAED26B">
      <w:pPr>
        <w:keepNext w:val="0"/>
        <w:spacing w:line="240" w:lineRule="auto"/>
        <w:ind w:right="566"/>
        <w:pPrChange w:id="2618" w:author="AbbVie251" w:date="2025-05-13T09:01:00Z">
          <w:pPr>
            <w:keepNext/>
            <w:spacing w:line="240" w:lineRule="auto"/>
          </w:pPr>
        </w:pPrChange>
        <w:rPr>
          <w:del w:id="2619" w:author="AbbVie251" w:date="2025-05-13T09:01:00Z"/>
          <w:lang w:val="nl-NL"/>
        </w:rPr>
      </w:pPr>
      <w:del w:id="2620" w:author="AbbVie251" w:date="2025-05-13T09:01:00Z">
        <w:r w:rsidRPr="00D53144">
          <w:rPr>
            <w:lang w:val="nl-NL"/>
          </w:rPr>
          <w:delText>Het is belangrijk om na toelating van het geneesmiddel vermoedelijke bijwerkingen te melden. Op deze wijze kan de verhouding tussen voordelen en risico</w:delText>
        </w:r>
      </w:del>
      <w:del w:id="2621" w:author="AbbVie251" w:date="2025-05-13T09:01:00Z">
        <w:r w:rsidRPr="00D53144" w:rsidR="002F5CCB">
          <w:rPr>
            <w:lang w:val="nl-NL"/>
          </w:rPr>
          <w:delText>’</w:delText>
        </w:r>
      </w:del>
      <w:del w:id="2622" w:author="AbbVie251" w:date="2025-05-13T09:01:00Z">
        <w:r w:rsidRPr="00D53144">
          <w:rPr>
            <w:lang w:val="nl-NL"/>
          </w:rPr>
          <w:delText xml:space="preserve">s van het geneesmiddel voortdurend worden gevolgd. Beroepsbeoefenaren in de gezondheidszorg wordt verzocht alle vermoedelijke bijwerkingen te melden via </w:delText>
        </w:r>
      </w:del>
      <w:del w:id="2623" w:author="AbbVie251" w:date="2025-05-13T09:01:00Z">
        <w:r w:rsidRPr="00D53144">
          <w:rPr>
            <w:snapToGrid/>
            <w:lang w:val="nl-NL" w:eastAsia="fr-LU"/>
          </w:rPr>
          <w:delText xml:space="preserve">het nationale meldsysteem zoals vermeld in </w:delText>
        </w:r>
      </w:del>
      <w:del w:id="2624" w:author="AbbVie251" w:date="2025-05-13T09:01:00Z">
        <w:r>
          <w:fldChar w:fldCharType="begin"/>
        </w:r>
      </w:del>
      <w:del w:id="2625" w:author="AbbVie251" w:date="2025-05-13T09:01:00Z">
        <w:r w:rsidRPr="006B5EB8">
          <w:rPr>
            <w:lang w:val="nb-NO"/>
          </w:rPr>
          <w:delInstrText>HYPERLINK "http://www.ema.europa.eu/docs/en_GB/document_library/Template_or_form/2013/03/WC500139752.doc"</w:delInstrText>
        </w:r>
      </w:del>
      <w:del w:id="2626" w:author="AbbVie251" w:date="2025-05-13T09:01:00Z">
        <w:r>
          <w:fldChar w:fldCharType="separate"/>
        </w:r>
      </w:del>
      <w:del w:id="2627" w:author="AbbVie251" w:date="2025-05-13T09:01:00Z">
        <w:r w:rsidRPr="00D53144">
          <w:rPr>
            <w:rStyle w:val="Hyperlink"/>
            <w:lang w:val="nl-NL"/>
          </w:rPr>
          <w:delText>aanhangsel V</w:delText>
        </w:r>
      </w:del>
      <w:del w:id="2628" w:author="AbbVie251" w:date="2025-05-13T09:01:00Z">
        <w:r>
          <w:rPr>
            <w:rStyle w:val="Hyperlink"/>
            <w:lang w:val="nl-NL"/>
          </w:rPr>
          <w:fldChar w:fldCharType="end"/>
        </w:r>
      </w:del>
      <w:del w:id="2629" w:author="AbbVie251" w:date="2025-05-13T09:01:00Z">
        <w:r w:rsidRPr="00D53144">
          <w:rPr>
            <w:lang w:val="nl-NL"/>
          </w:rPr>
          <w:delText>.</w:delText>
        </w:r>
      </w:del>
    </w:p>
    <w:p w:rsidR="008A37F6" w:rsidRPr="00D53144" w14:paraId="005EA1A3" w14:textId="2CCB4CDB">
      <w:pPr>
        <w:keepNext w:val="0"/>
        <w:spacing w:line="240" w:lineRule="auto"/>
        <w:ind w:right="566"/>
        <w:pPrChange w:id="2630" w:author="AbbVie251" w:date="2025-05-13T09:01:00Z">
          <w:pPr>
            <w:keepNext/>
            <w:spacing w:line="240" w:lineRule="auto"/>
          </w:pPr>
        </w:pPrChange>
        <w:rPr>
          <w:del w:id="2631" w:author="AbbVie251" w:date="2025-05-13T09:01:00Z"/>
          <w:lang w:val="nl-NL"/>
        </w:rPr>
      </w:pPr>
    </w:p>
    <w:p w:rsidR="008A37F6" w:rsidRPr="00D53144" w14:paraId="496BA93B" w14:textId="372678DE">
      <w:pPr>
        <w:tabs>
          <w:tab w:val="left" w:pos="567"/>
        </w:tabs>
        <w:spacing w:line="240" w:lineRule="auto"/>
        <w:ind w:right="566"/>
        <w:pPrChange w:id="2632" w:author="AbbVie251" w:date="2025-05-13T09:01:00Z">
          <w:pPr>
            <w:tabs>
              <w:tab w:val="clear" w:pos="567"/>
            </w:tabs>
            <w:spacing w:line="240" w:lineRule="auto"/>
          </w:pPr>
        </w:pPrChange>
        <w:rPr>
          <w:del w:id="2633" w:author="AbbVie251" w:date="2025-05-13T09:01:00Z"/>
          <w:lang w:val="nl-NL"/>
        </w:rPr>
      </w:pPr>
      <w:del w:id="2634" w:author="AbbVie251" w:date="2025-05-13T09:01:00Z">
        <w:r w:rsidRPr="00D53144">
          <w:rPr>
            <w:b/>
            <w:bCs/>
            <w:lang w:val="nl-NL"/>
          </w:rPr>
          <w:delText>4.9</w:delText>
        </w:r>
      </w:del>
      <w:del w:id="2635" w:author="AbbVie251" w:date="2025-05-13T09:01:00Z">
        <w:r w:rsidRPr="00D53144">
          <w:rPr>
            <w:b/>
            <w:bCs/>
            <w:lang w:val="nl-NL"/>
          </w:rPr>
          <w:tab/>
          <w:delText xml:space="preserve">Overdosering </w:delText>
        </w:r>
      </w:del>
    </w:p>
    <w:p w:rsidR="008A37F6" w:rsidRPr="00D53144" w14:paraId="42480D0F" w14:textId="59F7B224">
      <w:pPr>
        <w:tabs>
          <w:tab w:val="left" w:pos="567"/>
        </w:tabs>
        <w:spacing w:line="240" w:lineRule="auto"/>
        <w:ind w:right="566"/>
        <w:pPrChange w:id="2636" w:author="AbbVie251" w:date="2025-05-13T09:01:00Z">
          <w:pPr>
            <w:tabs>
              <w:tab w:val="clear" w:pos="567"/>
            </w:tabs>
            <w:spacing w:line="240" w:lineRule="auto"/>
          </w:pPr>
        </w:pPrChange>
        <w:rPr>
          <w:del w:id="2637" w:author="AbbVie251" w:date="2025-05-13T09:01:00Z"/>
          <w:lang w:val="nl-NL"/>
        </w:rPr>
      </w:pPr>
    </w:p>
    <w:p w:rsidR="008A37F6" w:rsidRPr="00D53144" w14:paraId="6129CB65" w14:textId="775C205B">
      <w:pPr>
        <w:tabs>
          <w:tab w:val="left" w:pos="567"/>
        </w:tabs>
        <w:spacing w:line="240" w:lineRule="auto"/>
        <w:ind w:right="566"/>
        <w:pPrChange w:id="2638" w:author="AbbVie251" w:date="2025-05-13T09:01:00Z">
          <w:pPr>
            <w:tabs>
              <w:tab w:val="clear" w:pos="567"/>
            </w:tabs>
            <w:spacing w:line="240" w:lineRule="auto"/>
          </w:pPr>
        </w:pPrChange>
        <w:rPr>
          <w:del w:id="2639" w:author="AbbVie251" w:date="2025-05-13T09:01:00Z"/>
          <w:lang w:val="nl-NL"/>
        </w:rPr>
      </w:pPr>
      <w:del w:id="2640" w:author="AbbVie251" w:date="2025-05-13T09:01:00Z">
        <w:r w:rsidRPr="00D53144">
          <w:rPr>
            <w:lang w:val="nl-NL"/>
          </w:rPr>
          <w:delText xml:space="preserve">Er werd geen dosisbeperkende toxiciteit waargenomen tijdens klinische onderzoeken. De hoogste geëvalueerde dosering bestond uit verschillende intraveneuze doses van 10 mg/kg, hetgeen ongeveer overeenkomt met 15 maal de aanbevolen dosis. </w:delText>
        </w:r>
      </w:del>
    </w:p>
    <w:p w:rsidR="008A37F6" w:rsidRPr="00D53144" w14:paraId="1B6CBE75" w14:textId="24524848">
      <w:pPr>
        <w:spacing w:line="240" w:lineRule="auto"/>
        <w:ind w:right="566"/>
        <w:pPrChange w:id="2641" w:author="AbbVie251" w:date="2025-05-13T09:01:00Z">
          <w:pPr>
            <w:spacing w:line="240" w:lineRule="auto"/>
          </w:pPr>
        </w:pPrChange>
        <w:rPr>
          <w:del w:id="2642" w:author="AbbVie251" w:date="2025-05-13T09:01:00Z"/>
          <w:bCs/>
          <w:lang w:val="nl-NL"/>
        </w:rPr>
      </w:pPr>
    </w:p>
    <w:p w:rsidR="008A37F6" w:rsidRPr="00D53144" w14:paraId="35D33D09" w14:textId="03ABCA80">
      <w:pPr>
        <w:spacing w:line="240" w:lineRule="auto"/>
        <w:ind w:right="566"/>
        <w:pPrChange w:id="2643" w:author="AbbVie251" w:date="2025-05-13T09:01:00Z">
          <w:pPr>
            <w:spacing w:line="240" w:lineRule="auto"/>
          </w:pPr>
        </w:pPrChange>
        <w:rPr>
          <w:del w:id="2644" w:author="AbbVie251" w:date="2025-05-13T09:01:00Z"/>
          <w:bCs/>
          <w:lang w:val="nl-NL"/>
        </w:rPr>
      </w:pPr>
    </w:p>
    <w:p w:rsidR="008A37F6" w:rsidRPr="00D53144" w14:paraId="03D95465" w14:textId="1E13B547">
      <w:pPr>
        <w:keepNext w:val="0"/>
        <w:spacing w:line="240" w:lineRule="auto"/>
        <w:ind w:right="566"/>
        <w:pPrChange w:id="2645" w:author="AbbVie251" w:date="2025-05-13T09:01:00Z">
          <w:pPr>
            <w:keepNext/>
            <w:spacing w:line="240" w:lineRule="auto"/>
          </w:pPr>
        </w:pPrChange>
        <w:rPr>
          <w:del w:id="2646" w:author="AbbVie251" w:date="2025-05-13T09:01:00Z"/>
          <w:lang w:val="nl-NL"/>
        </w:rPr>
      </w:pPr>
      <w:del w:id="2647" w:author="AbbVie251" w:date="2025-05-13T09:01:00Z">
        <w:r w:rsidRPr="00D53144">
          <w:rPr>
            <w:b/>
            <w:bCs/>
            <w:lang w:val="nl-NL"/>
          </w:rPr>
          <w:delText>5.</w:delText>
        </w:r>
      </w:del>
      <w:del w:id="2648" w:author="AbbVie251" w:date="2025-05-13T09:01:00Z">
        <w:r w:rsidRPr="00D53144">
          <w:rPr>
            <w:b/>
            <w:bCs/>
            <w:lang w:val="nl-NL"/>
          </w:rPr>
          <w:tab/>
          <w:delText>FARMACOLOGISCHE EIGENSCHAPPEN</w:delText>
        </w:r>
      </w:del>
    </w:p>
    <w:p w:rsidR="008A37F6" w:rsidRPr="00D53144" w14:paraId="43875D2A" w14:textId="751E2B99">
      <w:pPr>
        <w:keepNext w:val="0"/>
        <w:tabs>
          <w:tab w:val="left" w:pos="567"/>
        </w:tabs>
        <w:spacing w:line="240" w:lineRule="auto"/>
        <w:ind w:right="566"/>
        <w:pPrChange w:id="2649" w:author="AbbVie251" w:date="2025-05-13T09:01:00Z">
          <w:pPr>
            <w:keepNext/>
            <w:tabs>
              <w:tab w:val="clear" w:pos="567"/>
            </w:tabs>
            <w:spacing w:line="240" w:lineRule="auto"/>
          </w:pPr>
        </w:pPrChange>
        <w:rPr>
          <w:del w:id="2650" w:author="AbbVie251" w:date="2025-05-13T09:01:00Z"/>
          <w:bCs/>
          <w:lang w:val="nl-NL"/>
        </w:rPr>
      </w:pPr>
    </w:p>
    <w:p w:rsidR="008A37F6" w:rsidRPr="00D53144" w14:paraId="3B0DF01F" w14:textId="19D243D8">
      <w:pPr>
        <w:keepNext w:val="0"/>
        <w:tabs>
          <w:tab w:val="left" w:pos="567"/>
        </w:tabs>
        <w:spacing w:line="240" w:lineRule="auto"/>
        <w:ind w:right="566"/>
        <w:pPrChange w:id="2651" w:author="AbbVie251" w:date="2025-05-13T09:01:00Z">
          <w:pPr>
            <w:keepNext/>
            <w:tabs>
              <w:tab w:val="clear" w:pos="567"/>
            </w:tabs>
            <w:spacing w:line="240" w:lineRule="auto"/>
          </w:pPr>
        </w:pPrChange>
        <w:rPr>
          <w:del w:id="2652" w:author="AbbVie251" w:date="2025-05-13T09:01:00Z"/>
          <w:lang w:val="nl-NL"/>
        </w:rPr>
      </w:pPr>
      <w:del w:id="2653" w:author="AbbVie251" w:date="2025-05-13T09:01:00Z">
        <w:r w:rsidRPr="00D53144">
          <w:rPr>
            <w:b/>
            <w:bCs/>
            <w:lang w:val="nl-NL"/>
          </w:rPr>
          <w:delText>5.1</w:delText>
        </w:r>
      </w:del>
      <w:del w:id="2654" w:author="AbbVie251" w:date="2025-05-13T09:01:00Z">
        <w:r w:rsidRPr="00D53144">
          <w:rPr>
            <w:b/>
            <w:bCs/>
            <w:lang w:val="nl-NL"/>
          </w:rPr>
          <w:tab/>
          <w:delText>Farmacodynamische eigenschappen</w:delText>
        </w:r>
      </w:del>
    </w:p>
    <w:p w:rsidR="008A37F6" w:rsidRPr="00D53144" w14:paraId="20C1A344" w14:textId="32817143">
      <w:pPr>
        <w:keepNext w:val="0"/>
        <w:spacing w:line="240" w:lineRule="auto"/>
        <w:ind w:right="566"/>
        <w:pPrChange w:id="2655" w:author="AbbVie251" w:date="2025-05-13T09:01:00Z">
          <w:pPr>
            <w:keepNext/>
            <w:spacing w:line="240" w:lineRule="auto"/>
          </w:pPr>
        </w:pPrChange>
        <w:rPr>
          <w:del w:id="2656" w:author="AbbVie251" w:date="2025-05-13T09:01:00Z"/>
          <w:lang w:val="nl-NL"/>
        </w:rPr>
      </w:pPr>
    </w:p>
    <w:p w:rsidR="008A37F6" w:rsidRPr="00D53144" w14:paraId="3FA11E8D" w14:textId="5F0086BE">
      <w:pPr>
        <w:tabs>
          <w:tab w:val="left" w:pos="567"/>
        </w:tabs>
        <w:spacing w:line="240" w:lineRule="auto"/>
        <w:ind w:right="566"/>
        <w:pPrChange w:id="2657" w:author="AbbVie251" w:date="2025-05-13T09:01:00Z">
          <w:pPr>
            <w:tabs>
              <w:tab w:val="clear" w:pos="567"/>
            </w:tabs>
            <w:spacing w:line="240" w:lineRule="auto"/>
          </w:pPr>
        </w:pPrChange>
        <w:rPr>
          <w:del w:id="2658" w:author="AbbVie251" w:date="2025-05-13T09:01:00Z"/>
          <w:lang w:val="nl-NL"/>
        </w:rPr>
      </w:pPr>
      <w:del w:id="2659" w:author="AbbVie251" w:date="2025-05-13T09:01:00Z">
        <w:r w:rsidRPr="00D53144">
          <w:rPr>
            <w:lang w:val="nl-NL"/>
          </w:rPr>
          <w:delText>Farmacotherapeutische categorie: Immunosuppressieve middelen, Tumornecrosefactor-alfa (TNF-α) remmers. ATC-code: L04AB04</w:delText>
        </w:r>
      </w:del>
    </w:p>
    <w:p w:rsidR="008A37F6" w:rsidRPr="00D53144" w14:paraId="231DDF91" w14:textId="323E1ED6">
      <w:pPr>
        <w:tabs>
          <w:tab w:val="left" w:pos="567"/>
        </w:tabs>
        <w:spacing w:line="240" w:lineRule="auto"/>
        <w:ind w:right="566"/>
        <w:pPrChange w:id="2660" w:author="AbbVie251" w:date="2025-05-13T09:01:00Z">
          <w:pPr>
            <w:tabs>
              <w:tab w:val="clear" w:pos="567"/>
            </w:tabs>
            <w:spacing w:line="240" w:lineRule="auto"/>
          </w:pPr>
        </w:pPrChange>
        <w:rPr>
          <w:del w:id="2661" w:author="AbbVie251" w:date="2025-05-13T09:01:00Z"/>
          <w:lang w:val="nl-NL"/>
        </w:rPr>
      </w:pPr>
    </w:p>
    <w:p w:rsidR="008A37F6" w:rsidRPr="00D53144" w14:paraId="4C167712" w14:textId="530ED7A8">
      <w:pPr>
        <w:spacing w:line="240" w:lineRule="auto"/>
        <w:ind w:right="566"/>
        <w:pPrChange w:id="2662" w:author="AbbVie251" w:date="2025-05-13T09:01:00Z">
          <w:pPr>
            <w:spacing w:line="240" w:lineRule="auto"/>
          </w:pPr>
        </w:pPrChange>
        <w:rPr>
          <w:del w:id="2663" w:author="AbbVie251" w:date="2025-05-13T09:01:00Z"/>
          <w:u w:val="single"/>
          <w:lang w:val="nl-NL"/>
        </w:rPr>
      </w:pPr>
      <w:del w:id="2664" w:author="AbbVie251" w:date="2025-05-13T09:01:00Z">
        <w:r w:rsidRPr="00D53144">
          <w:rPr>
            <w:u w:val="single"/>
            <w:lang w:val="nl-NL"/>
          </w:rPr>
          <w:delText>Werkingsmechanisme</w:delText>
        </w:r>
      </w:del>
    </w:p>
    <w:p w:rsidR="008A37F6" w:rsidRPr="00D53144" w14:paraId="14E2CCA0" w14:textId="7B743905">
      <w:pPr>
        <w:spacing w:line="240" w:lineRule="auto"/>
        <w:ind w:right="566"/>
        <w:pPrChange w:id="2665" w:author="AbbVie251" w:date="2025-05-13T09:01:00Z">
          <w:pPr>
            <w:spacing w:line="240" w:lineRule="auto"/>
          </w:pPr>
        </w:pPrChange>
        <w:rPr>
          <w:del w:id="2666" w:author="AbbVie251" w:date="2025-05-13T09:01:00Z"/>
          <w:lang w:val="nl-NL"/>
        </w:rPr>
      </w:pPr>
    </w:p>
    <w:p w:rsidR="008A37F6" w:rsidRPr="00D53144" w14:paraId="5BD0DCDB" w14:textId="3C639841">
      <w:pPr>
        <w:spacing w:line="240" w:lineRule="auto"/>
        <w:ind w:right="566"/>
        <w:pPrChange w:id="2667" w:author="AbbVie251" w:date="2025-05-13T09:01:00Z">
          <w:pPr>
            <w:spacing w:line="240" w:lineRule="auto"/>
          </w:pPr>
        </w:pPrChange>
        <w:rPr>
          <w:del w:id="2668" w:author="AbbVie251" w:date="2025-05-13T09:01:00Z"/>
          <w:lang w:val="nl-NL"/>
        </w:rPr>
      </w:pPr>
      <w:del w:id="2669" w:author="AbbVie251" w:date="2025-05-13T09:01:00Z">
        <w:r w:rsidRPr="00D53144">
          <w:rPr>
            <w:lang w:val="nl-NL"/>
          </w:rPr>
          <w:delText xml:space="preserve">Adalimumab bindt specifiek aan TNF en neutraliseert de biologische werking van TNF door de interactie van TNF met de p55- en p75-TNF-receptoren op het oppervlak van cellen te blokkeren. </w:delText>
        </w:r>
      </w:del>
    </w:p>
    <w:p w:rsidR="008A37F6" w:rsidRPr="00D53144" w14:paraId="76B5A961" w14:textId="53D4CB7B">
      <w:pPr>
        <w:spacing w:line="240" w:lineRule="auto"/>
        <w:ind w:right="566"/>
        <w:pPrChange w:id="2670" w:author="AbbVie251" w:date="2025-05-13T09:01:00Z">
          <w:pPr>
            <w:spacing w:line="240" w:lineRule="auto"/>
          </w:pPr>
        </w:pPrChange>
        <w:rPr>
          <w:del w:id="2671" w:author="AbbVie251" w:date="2025-05-13T09:01:00Z"/>
          <w:lang w:val="nl-NL"/>
        </w:rPr>
      </w:pPr>
    </w:p>
    <w:p w:rsidR="008A37F6" w:rsidRPr="00D53144" w14:paraId="322FD6B1" w14:textId="59BCC1EB">
      <w:pPr>
        <w:spacing w:line="240" w:lineRule="auto"/>
        <w:ind w:right="566"/>
        <w:pPrChange w:id="2672" w:author="AbbVie251" w:date="2025-05-13T09:01:00Z">
          <w:pPr>
            <w:spacing w:line="240" w:lineRule="auto"/>
          </w:pPr>
        </w:pPrChange>
        <w:rPr>
          <w:del w:id="2673" w:author="AbbVie251" w:date="2025-05-13T09:01:00Z"/>
          <w:lang w:val="nl-NL"/>
        </w:rPr>
      </w:pPr>
      <w:del w:id="2674" w:author="AbbVie251" w:date="2025-05-13T09:01:00Z">
        <w:r w:rsidRPr="00D53144">
          <w:rPr>
            <w:lang w:val="nl-NL"/>
          </w:rPr>
          <w:delText>Adalimumab moduleert ook de biologische respons die wordt geïnduceerd of gereguleerd door TNF, waaronder wijzigingen in de concentraties van adhesiemoleculen die verantwoordelijk zijn voor leukocytenmigratie (ELAM-1, VCAM-1 en ICAM-1 met een IC</w:delText>
        </w:r>
      </w:del>
      <w:del w:id="2675" w:author="AbbVie251" w:date="2025-05-13T09:01:00Z">
        <w:r w:rsidRPr="00D53144">
          <w:rPr>
            <w:vertAlign w:val="subscript"/>
            <w:lang w:val="nl-NL"/>
          </w:rPr>
          <w:delText>50</w:delText>
        </w:r>
      </w:del>
      <w:del w:id="2676" w:author="AbbVie251" w:date="2025-05-13T09:01:00Z">
        <w:r w:rsidRPr="00D53144">
          <w:rPr>
            <w:lang w:val="nl-NL"/>
          </w:rPr>
          <w:delText xml:space="preserve"> van 0,1-0,2 nM). </w:delText>
        </w:r>
      </w:del>
    </w:p>
    <w:p w:rsidR="008A37F6" w:rsidRPr="00D53144" w14:paraId="704BFFDE" w14:textId="3968394D">
      <w:pPr>
        <w:tabs>
          <w:tab w:val="left" w:pos="567"/>
        </w:tabs>
        <w:spacing w:line="240" w:lineRule="auto"/>
        <w:ind w:right="566"/>
        <w:pPrChange w:id="2677" w:author="AbbVie251" w:date="2025-05-13T09:01:00Z">
          <w:pPr>
            <w:tabs>
              <w:tab w:val="clear" w:pos="567"/>
            </w:tabs>
            <w:spacing w:line="240" w:lineRule="auto"/>
          </w:pPr>
        </w:pPrChange>
        <w:rPr>
          <w:del w:id="2678" w:author="AbbVie251" w:date="2025-05-13T09:01:00Z"/>
          <w:lang w:val="nl-NL"/>
        </w:rPr>
      </w:pPr>
    </w:p>
    <w:p w:rsidR="008A37F6" w:rsidRPr="00D53144" w14:paraId="2EA3D100" w14:textId="1BBDEB18">
      <w:pPr>
        <w:keepNext w:val="0"/>
        <w:spacing w:line="240" w:lineRule="auto"/>
        <w:ind w:right="566"/>
        <w:pPrChange w:id="2679" w:author="AbbVie251" w:date="2025-05-13T09:01:00Z">
          <w:pPr>
            <w:keepNext/>
            <w:spacing w:line="240" w:lineRule="auto"/>
          </w:pPr>
        </w:pPrChange>
        <w:rPr>
          <w:del w:id="2680" w:author="AbbVie251" w:date="2025-05-13T09:01:00Z"/>
          <w:u w:val="single"/>
          <w:lang w:val="nl-NL"/>
        </w:rPr>
      </w:pPr>
      <w:del w:id="2681" w:author="AbbVie251" w:date="2025-05-13T09:01:00Z">
        <w:r w:rsidRPr="00D53144">
          <w:rPr>
            <w:u w:val="single"/>
            <w:lang w:val="nl-NL"/>
          </w:rPr>
          <w:delText>Farmacodynamische effecten</w:delText>
        </w:r>
      </w:del>
    </w:p>
    <w:p w:rsidR="008A37F6" w:rsidRPr="00D53144" w14:paraId="5D95AF76" w14:textId="5FF0B0BD">
      <w:pPr>
        <w:keepNext w:val="0"/>
        <w:autoSpaceDE/>
        <w:autoSpaceDN/>
        <w:adjustRightInd/>
        <w:spacing w:line="240" w:lineRule="auto"/>
        <w:ind w:right="566"/>
        <w:pPrChange w:id="2682" w:author="AbbVie251" w:date="2025-05-13T09:01:00Z">
          <w:pPr>
            <w:keepNext/>
            <w:autoSpaceDE w:val="0"/>
            <w:autoSpaceDN w:val="0"/>
            <w:adjustRightInd w:val="0"/>
            <w:spacing w:line="240" w:lineRule="auto"/>
          </w:pPr>
        </w:pPrChange>
        <w:rPr>
          <w:del w:id="2683" w:author="AbbVie251" w:date="2025-05-13T09:01:00Z"/>
          <w:u w:val="single"/>
          <w:lang w:val="nl-NL"/>
        </w:rPr>
      </w:pPr>
    </w:p>
    <w:p w:rsidR="008A37F6" w:rsidRPr="00D53144" w14:paraId="52792020" w14:textId="7F56BAA5">
      <w:pPr>
        <w:keepNext w:val="0"/>
        <w:tabs>
          <w:tab w:val="left" w:pos="567"/>
        </w:tabs>
        <w:spacing w:line="240" w:lineRule="auto"/>
        <w:ind w:right="566"/>
        <w:pPrChange w:id="2684" w:author="AbbVie251" w:date="2025-05-13T09:01:00Z">
          <w:pPr>
            <w:keepNext/>
            <w:tabs>
              <w:tab w:val="clear" w:pos="567"/>
            </w:tabs>
            <w:spacing w:line="240" w:lineRule="auto"/>
          </w:pPr>
        </w:pPrChange>
        <w:rPr>
          <w:del w:id="2685" w:author="AbbVie251" w:date="2025-05-13T09:01:00Z"/>
          <w:lang w:val="nl-NL"/>
        </w:rPr>
      </w:pPr>
      <w:bookmarkStart w:id="2686" w:name="x"/>
      <w:del w:id="2687" w:author="AbbVie251" w:date="2025-05-13T09:01:00Z">
        <w:r w:rsidRPr="00D53144">
          <w:rPr>
            <w:lang w:val="nl-NL"/>
          </w:rPr>
          <w:delText xml:space="preserve">Na behandeling met Humira werd er een snelle daling ten opzichte van uitgangsniveau vastgesteld van de concentraties van de bij ontsteking optredende acutefase-eiwitten (C-reactief proteïne (CRP)) en de sedimentatiesnelheid van de erytrocyten (ESR: </w:delText>
        </w:r>
      </w:del>
      <w:del w:id="2688" w:author="AbbVie251" w:date="2025-05-13T09:01:00Z">
        <w:r w:rsidRPr="00D53144">
          <w:rPr>
            <w:i/>
            <w:lang w:val="nl-NL"/>
          </w:rPr>
          <w:delText>erythrocyte sedimentation rate</w:delText>
        </w:r>
      </w:del>
      <w:del w:id="2689" w:author="AbbVie251" w:date="2025-05-13T09:01:00Z">
        <w:r w:rsidRPr="00D53144">
          <w:rPr>
            <w:lang w:val="nl-NL"/>
          </w:rPr>
          <w:delText>) en serumcytokinen (IL-6) bij patiënten met reumatoïde artritis. De serumwaarden van matrixmetalloproteïnases (MMP-1 en MMP-3), die voor de remodellering van het weefsel zorgen wat leidt tot kraakbeendestructie, waren eveneens verlaagd na toediening van Humira. Met Humira behandelde patiënten vertonen gewoonlijk een verbetering van de hematologische tekenen van chronische ontsteking.</w:delText>
        </w:r>
      </w:del>
      <w:bookmarkEnd w:id="2686"/>
    </w:p>
    <w:p w:rsidR="008A37F6" w:rsidRPr="00D53144" w14:paraId="0BD258CD" w14:textId="123A42A5">
      <w:pPr>
        <w:tabs>
          <w:tab w:val="left" w:pos="567"/>
        </w:tabs>
        <w:spacing w:line="240" w:lineRule="auto"/>
        <w:ind w:right="566"/>
        <w:pPrChange w:id="2690" w:author="AbbVie251" w:date="2025-05-13T09:01:00Z">
          <w:pPr>
            <w:tabs>
              <w:tab w:val="clear" w:pos="567"/>
            </w:tabs>
            <w:spacing w:line="240" w:lineRule="auto"/>
          </w:pPr>
        </w:pPrChange>
        <w:rPr>
          <w:del w:id="2691" w:author="AbbVie251" w:date="2025-05-13T09:01:00Z"/>
          <w:lang w:val="nl-NL"/>
        </w:rPr>
      </w:pPr>
      <w:del w:id="2692" w:author="AbbVie251" w:date="2025-05-13T09:01:00Z">
        <w:r w:rsidRPr="00D53144">
          <w:rPr>
            <w:lang w:val="nl-NL"/>
          </w:rPr>
          <w:delText xml:space="preserve">Een snelle afname van de CRP-spiegels werd ook waargenomen bij patiënten met polyarticulaire juveniele idiopathische artritis, de ziekte van Crohn, colitis ulcerosa en hidradenitis suppurativa na behandeling met Humira. Bij patiënten met de ziekte van Crohn werd een afname van het aantal cellen dat ontstekingsmarkers in de dikke darm tot expressie brengt waargenomen, waaronder een significante afname van de expressie van TNFα. Endoscopische onderzoeken van darmslijmvlies hebben mucosale genezing aangetoond bij patiënten die met adalimumab worden behandeld. </w:delText>
        </w:r>
      </w:del>
    </w:p>
    <w:p w:rsidR="008A37F6" w:rsidRPr="00D53144" w14:paraId="1FA5568A" w14:textId="601B7B59">
      <w:pPr>
        <w:tabs>
          <w:tab w:val="left" w:pos="567"/>
        </w:tabs>
        <w:spacing w:line="240" w:lineRule="auto"/>
        <w:ind w:right="566"/>
        <w:pPrChange w:id="2693" w:author="AbbVie251" w:date="2025-05-13T09:01:00Z">
          <w:pPr>
            <w:tabs>
              <w:tab w:val="clear" w:pos="567"/>
            </w:tabs>
            <w:spacing w:line="240" w:lineRule="auto"/>
          </w:pPr>
        </w:pPrChange>
        <w:rPr>
          <w:del w:id="2694" w:author="AbbVie251" w:date="2025-05-13T09:01:00Z"/>
          <w:lang w:val="nl-NL"/>
        </w:rPr>
      </w:pPr>
    </w:p>
    <w:p w:rsidR="008A37F6" w:rsidRPr="00D53144" w14:paraId="24F5AA1A" w14:textId="5BB1C5CD">
      <w:pPr>
        <w:keepNext w:val="0"/>
        <w:tabs>
          <w:tab w:val="left" w:pos="567"/>
        </w:tabs>
        <w:spacing w:line="240" w:lineRule="auto"/>
        <w:ind w:right="566"/>
        <w:pPrChange w:id="2695" w:author="AbbVie251" w:date="2025-05-13T09:01:00Z">
          <w:pPr>
            <w:keepNext/>
            <w:tabs>
              <w:tab w:val="clear" w:pos="567"/>
            </w:tabs>
            <w:spacing w:line="240" w:lineRule="auto"/>
          </w:pPr>
        </w:pPrChange>
        <w:rPr>
          <w:del w:id="2696" w:author="AbbVie251" w:date="2025-05-13T09:01:00Z"/>
          <w:u w:val="single"/>
          <w:lang w:val="nl-NL"/>
        </w:rPr>
      </w:pPr>
      <w:del w:id="2697" w:author="AbbVie251" w:date="2025-05-13T09:01:00Z">
        <w:r w:rsidRPr="00D53144">
          <w:rPr>
            <w:u w:val="single"/>
            <w:lang w:val="nl-NL"/>
          </w:rPr>
          <w:delText>Klinische werkzaamheid en veiligheid</w:delText>
        </w:r>
      </w:del>
    </w:p>
    <w:p w:rsidR="008A37F6" w:rsidRPr="00D53144" w14:paraId="7F8B633C" w14:textId="4DFE2EA0">
      <w:pPr>
        <w:keepNext w:val="0"/>
        <w:tabs>
          <w:tab w:val="left" w:pos="567"/>
        </w:tabs>
        <w:spacing w:line="240" w:lineRule="auto"/>
        <w:ind w:right="566"/>
        <w:pPrChange w:id="2698" w:author="AbbVie251" w:date="2025-05-13T09:01:00Z">
          <w:pPr>
            <w:keepNext/>
            <w:tabs>
              <w:tab w:val="clear" w:pos="567"/>
            </w:tabs>
            <w:spacing w:line="240" w:lineRule="auto"/>
          </w:pPr>
        </w:pPrChange>
        <w:rPr>
          <w:del w:id="2699" w:author="AbbVie251" w:date="2025-05-13T09:01:00Z"/>
          <w:u w:val="single"/>
          <w:lang w:val="nl-NL"/>
        </w:rPr>
      </w:pPr>
    </w:p>
    <w:p w:rsidR="008A37F6" w:rsidRPr="00D53144" w14:paraId="7DCA8727" w14:textId="26A8CC2E">
      <w:pPr>
        <w:spacing w:line="240" w:lineRule="auto"/>
        <w:ind w:right="566"/>
        <w:pPrChange w:id="2700" w:author="AbbVie251" w:date="2025-05-13T09:01:00Z">
          <w:pPr>
            <w:pStyle w:val="EMEANormal"/>
            <w:keepNext/>
          </w:pPr>
        </w:pPrChange>
        <w:rPr>
          <w:del w:id="2701" w:author="AbbVie251" w:date="2025-05-13T09:01:00Z"/>
          <w:i/>
          <w:lang w:val="nl-NL"/>
        </w:rPr>
      </w:pPr>
      <w:del w:id="2702" w:author="AbbVie251" w:date="2025-05-13T09:01:00Z">
        <w:r w:rsidRPr="00D53144">
          <w:rPr>
            <w:i/>
            <w:lang w:val="nl-NL"/>
          </w:rPr>
          <w:delText>Volwassenen met reumatoïde artritis</w:delText>
        </w:r>
      </w:del>
    </w:p>
    <w:p w:rsidR="008A37F6" w:rsidRPr="00D53144" w14:paraId="5DAFE16C" w14:textId="34ADBAC8">
      <w:pPr>
        <w:keepNext w:val="0"/>
        <w:tabs>
          <w:tab w:val="left" w:pos="567"/>
        </w:tabs>
        <w:spacing w:line="240" w:lineRule="auto"/>
        <w:ind w:right="566"/>
        <w:pPrChange w:id="2703" w:author="AbbVie251" w:date="2025-05-13T09:01:00Z">
          <w:pPr>
            <w:keepNext/>
            <w:tabs>
              <w:tab w:val="clear" w:pos="567"/>
            </w:tabs>
            <w:spacing w:line="240" w:lineRule="auto"/>
          </w:pPr>
        </w:pPrChange>
        <w:rPr>
          <w:del w:id="2704" w:author="AbbVie251" w:date="2025-05-13T09:01:00Z"/>
          <w:u w:val="single"/>
          <w:lang w:val="nl-NL"/>
        </w:rPr>
      </w:pPr>
    </w:p>
    <w:p w:rsidR="008A37F6" w:rsidRPr="00D53144" w14:paraId="3F67C89F" w14:textId="3842DCF1">
      <w:pPr>
        <w:spacing w:line="240" w:lineRule="auto"/>
        <w:ind w:right="566"/>
        <w:pPrChange w:id="2705" w:author="AbbVie251" w:date="2025-05-13T09:01:00Z">
          <w:pPr>
            <w:spacing w:line="240" w:lineRule="auto"/>
          </w:pPr>
        </w:pPrChange>
        <w:rPr>
          <w:del w:id="2706" w:author="AbbVie251" w:date="2025-05-13T09:01:00Z"/>
          <w:lang w:val="nl-NL"/>
        </w:rPr>
      </w:pPr>
      <w:del w:id="2707" w:author="AbbVie251" w:date="2025-05-13T09:01:00Z">
        <w:r w:rsidRPr="00D53144">
          <w:rPr>
            <w:lang w:val="nl-NL"/>
          </w:rPr>
          <w:delText xml:space="preserve">Humira is geëvalueerd bij meer dan 3000 patiënten in alle klinische onderzoeken naar reumatoïde artritis. De werkzaamheid en veiligheid van Humira werden beoordeeld in vijf gerandomiseerde, dubbelblinde en goedgecontroleerde onderzoeken. Sommige patiënten werden tot maximaal 120 maanden behandeld. </w:delText>
        </w:r>
      </w:del>
    </w:p>
    <w:p w:rsidR="008A37F6" w:rsidRPr="00D53144" w14:paraId="0B88542E" w14:textId="7822D261">
      <w:pPr>
        <w:spacing w:line="240" w:lineRule="auto"/>
        <w:ind w:right="566"/>
        <w:pPrChange w:id="2708" w:author="AbbVie251" w:date="2025-05-13T09:01:00Z">
          <w:pPr>
            <w:spacing w:line="240" w:lineRule="auto"/>
          </w:pPr>
        </w:pPrChange>
        <w:rPr>
          <w:del w:id="2709" w:author="AbbVie251" w:date="2025-05-13T09:01:00Z"/>
          <w:lang w:val="nl-NL"/>
        </w:rPr>
      </w:pPr>
    </w:p>
    <w:p w:rsidR="008A37F6" w:rsidRPr="00D53144" w14:paraId="08122914" w14:textId="4A778056">
      <w:pPr>
        <w:spacing w:line="240" w:lineRule="auto"/>
        <w:ind w:right="566"/>
        <w:pPrChange w:id="2710" w:author="AbbVie251" w:date="2025-05-13T09:01:00Z">
          <w:pPr>
            <w:spacing w:line="240" w:lineRule="auto"/>
          </w:pPr>
        </w:pPrChange>
        <w:rPr>
          <w:del w:id="2711" w:author="AbbVie251" w:date="2025-05-13T09:01:00Z"/>
          <w:lang w:val="nl-NL"/>
        </w:rPr>
      </w:pPr>
      <w:del w:id="2712" w:author="AbbVie251" w:date="2025-05-13T09:01:00Z">
        <w:r w:rsidRPr="00D53144">
          <w:rPr>
            <w:lang w:val="nl-NL"/>
          </w:rPr>
          <w:delText xml:space="preserve">In RA onderzoek I werden 271 patiënten met matig tot ernstig actieve reumatoïde artritis geëvalueerd die </w:delText>
        </w:r>
      </w:del>
      <w:del w:id="2713" w:author="AbbVie251" w:date="2025-05-13T09:01:00Z">
        <w:r w:rsidRPr="00D53144">
          <w:rPr>
            <w:rFonts w:ascii="Symbol" w:hAnsi="Symbol"/>
            <w:lang w:val="nl-NL"/>
          </w:rPr>
          <w:sym w:font="Symbol" w:char="F0B3"/>
        </w:r>
      </w:del>
      <w:del w:id="2714" w:author="AbbVie251" w:date="2025-05-13T09:01:00Z">
        <w:r w:rsidRPr="00D53144">
          <w:rPr>
            <w:lang w:val="nl-NL"/>
          </w:rPr>
          <w:delText xml:space="preserve"> 18 jaar oud waren, bij wie ten minste één behandeling met antireumatische middelen niet geslaagd was en bij wie methotrexaat in wekelijkse doseringen van 12,5 tot 25 mg (10 mg indien intolerant voor methotrexaat) onvoldoende werkzaamheid vertoonde en bij wie de methotrexaatdosering constant bleef op eenmaal per week 10 tot 25 mg. Er werd gedurende 24 weken eenmaal per twee weken een dosis van 20, 40 of 80 mg Humira of placebo gegeven. </w:delText>
        </w:r>
      </w:del>
    </w:p>
    <w:p w:rsidR="008A37F6" w:rsidRPr="00D53144" w14:paraId="3BBE98DE" w14:textId="65834EEA">
      <w:pPr>
        <w:spacing w:line="240" w:lineRule="auto"/>
        <w:ind w:right="566"/>
        <w:pPrChange w:id="2715" w:author="AbbVie251" w:date="2025-05-13T09:01:00Z">
          <w:pPr>
            <w:spacing w:line="240" w:lineRule="auto"/>
          </w:pPr>
        </w:pPrChange>
        <w:rPr>
          <w:del w:id="2716" w:author="AbbVie251" w:date="2025-05-13T09:01:00Z"/>
          <w:lang w:val="nl-NL"/>
        </w:rPr>
      </w:pPr>
    </w:p>
    <w:p w:rsidR="008A37F6" w:rsidRPr="00D53144" w14:paraId="19FB43C2" w14:textId="1CB7B99D">
      <w:pPr>
        <w:spacing w:line="240" w:lineRule="auto"/>
        <w:ind w:right="566"/>
        <w:pPrChange w:id="2717" w:author="AbbVie251" w:date="2025-05-13T09:01:00Z">
          <w:pPr>
            <w:spacing w:line="240" w:lineRule="auto"/>
          </w:pPr>
        </w:pPrChange>
        <w:rPr>
          <w:del w:id="2718" w:author="AbbVie251" w:date="2025-05-13T09:01:00Z"/>
          <w:lang w:val="nl-NL"/>
        </w:rPr>
      </w:pPr>
      <w:del w:id="2719" w:author="AbbVie251" w:date="2025-05-13T09:01:00Z">
        <w:r w:rsidRPr="00D53144">
          <w:rPr>
            <w:lang w:val="nl-NL"/>
          </w:rPr>
          <w:delText xml:space="preserve">In RA onderzoek II werden 544 patiënten geëvalueerd met matig tot ernstig actieve reumatoïde artritis die </w:delText>
        </w:r>
      </w:del>
      <w:del w:id="2720" w:author="AbbVie251" w:date="2025-05-13T09:01:00Z">
        <w:r w:rsidRPr="00D53144">
          <w:rPr>
            <w:rFonts w:ascii="Symbol" w:hAnsi="Symbol"/>
            <w:lang w:val="nl-NL"/>
          </w:rPr>
          <w:sym w:font="Symbol" w:char="F0B3"/>
        </w:r>
      </w:del>
      <w:del w:id="2721" w:author="AbbVie251" w:date="2025-05-13T09:01:00Z">
        <w:r w:rsidRPr="00D53144">
          <w:rPr>
            <w:lang w:val="nl-NL"/>
          </w:rPr>
          <w:delText> 18 jaar oud waren en bij wie ten minste één behandeling met antireumatische middelen niet geslaagd was. Doses van 20 of 40 mg Humira werden gedurende 26 weken eenmaal per week, of eenmaal per twee weken, met de andere weken placebo, toegediend door subcutane injectie; placebo werd gedurende dezelfde periode eenmaal per week gegeven. Er waren geen andere antireumatische middelen toegelaten.</w:delText>
        </w:r>
      </w:del>
    </w:p>
    <w:p w:rsidR="008A37F6" w:rsidRPr="00D53144" w14:paraId="57632B6A" w14:textId="4F586AF1">
      <w:pPr>
        <w:spacing w:line="240" w:lineRule="auto"/>
        <w:ind w:right="566"/>
        <w:pPrChange w:id="2722" w:author="AbbVie251" w:date="2025-05-13T09:01:00Z">
          <w:pPr>
            <w:spacing w:line="240" w:lineRule="auto"/>
          </w:pPr>
        </w:pPrChange>
        <w:rPr>
          <w:del w:id="2723" w:author="AbbVie251" w:date="2025-05-13T09:01:00Z"/>
          <w:lang w:val="nl-NL"/>
        </w:rPr>
      </w:pPr>
    </w:p>
    <w:p w:rsidR="008A37F6" w:rsidRPr="00D53144" w14:paraId="1285555B" w14:textId="11CB73FE">
      <w:pPr>
        <w:spacing w:line="240" w:lineRule="auto"/>
        <w:ind w:right="566"/>
        <w:pPrChange w:id="2724" w:author="AbbVie251" w:date="2025-05-13T09:01:00Z">
          <w:pPr>
            <w:spacing w:line="240" w:lineRule="auto"/>
          </w:pPr>
        </w:pPrChange>
        <w:rPr>
          <w:del w:id="2725" w:author="AbbVie251" w:date="2025-05-13T09:01:00Z"/>
          <w:lang w:val="nl-NL"/>
        </w:rPr>
      </w:pPr>
      <w:del w:id="2726" w:author="AbbVie251" w:date="2025-05-13T09:01:00Z">
        <w:r w:rsidRPr="00D53144">
          <w:rPr>
            <w:lang w:val="nl-NL"/>
          </w:rPr>
          <w:delText xml:space="preserve">In RA onderzoek III werden 619 patiënten met matig tot ernstig actieve reumatoïde artritis geëvalueerd die </w:delText>
        </w:r>
      </w:del>
      <w:del w:id="2727" w:author="AbbVie251" w:date="2025-05-13T09:01:00Z">
        <w:r w:rsidRPr="00D53144">
          <w:rPr>
            <w:rFonts w:ascii="Symbol" w:hAnsi="Symbol"/>
            <w:lang w:val="nl-NL"/>
          </w:rPr>
          <w:sym w:font="Symbol" w:char="F0B3"/>
        </w:r>
      </w:del>
      <w:del w:id="2728" w:author="AbbVie251" w:date="2025-05-13T09:01:00Z">
        <w:r w:rsidRPr="00D53144">
          <w:rPr>
            <w:lang w:val="nl-NL"/>
          </w:rPr>
          <w:delText> 18 jaar oud waren en die een ineffectieve respons hadden op doseringen van 12,5 tot 25 mg methotrexaat of intolerant waren voor eenmaal per week 10 mg methotrexaat. In dit onderzoek waren er drie groepen. De eerste kreeg gedurende 52 weken eenmaal per week placebo-injecties. De tweede kreeg gedurende 52 weken eenmaal per week 20 mg Humira. De derde groep kreeg eenmaal per twee weken 40 mg Humira en de andere weken placebo-injecties. Na voltooiing van de eerste 52 weken werden 457 patiënten opgenomen in een open-</w:delText>
        </w:r>
      </w:del>
      <w:del w:id="2729" w:author="AbbVie251" w:date="2025-05-13T09:01:00Z">
        <w:r w:rsidRPr="00D53144">
          <w:rPr>
            <w:lang w:val="nl-NL"/>
          </w:rPr>
          <w:delText xml:space="preserve">label extensiefase waarin 40 mg Humira/MTX eenmaal per twee weken werd toegediend tot maximaal 10 jaar. </w:delText>
        </w:r>
      </w:del>
    </w:p>
    <w:p w:rsidR="008A37F6" w:rsidRPr="00D53144" w14:paraId="2028415A" w14:textId="452D929E">
      <w:pPr>
        <w:spacing w:line="240" w:lineRule="auto"/>
        <w:ind w:right="566"/>
        <w:pPrChange w:id="2730" w:author="AbbVie251" w:date="2025-05-13T09:01:00Z">
          <w:pPr>
            <w:spacing w:line="240" w:lineRule="auto"/>
          </w:pPr>
        </w:pPrChange>
        <w:rPr>
          <w:del w:id="2731" w:author="AbbVie251" w:date="2025-05-13T09:01:00Z"/>
          <w:lang w:val="nl-NL"/>
        </w:rPr>
      </w:pPr>
    </w:p>
    <w:p w:rsidR="008A37F6" w:rsidRPr="00D53144" w14:paraId="435FE380" w14:textId="5D4E3994">
      <w:pPr>
        <w:spacing w:line="240" w:lineRule="auto"/>
        <w:ind w:right="566"/>
        <w:pPrChange w:id="2732" w:author="AbbVie251" w:date="2025-05-13T09:01:00Z">
          <w:pPr>
            <w:spacing w:line="240" w:lineRule="auto"/>
          </w:pPr>
        </w:pPrChange>
        <w:rPr>
          <w:del w:id="2733" w:author="AbbVie251" w:date="2025-05-13T09:01:00Z"/>
          <w:lang w:val="nl-NL"/>
        </w:rPr>
      </w:pPr>
      <w:del w:id="2734" w:author="AbbVie251" w:date="2025-05-13T09:01:00Z">
        <w:r w:rsidRPr="00D53144">
          <w:rPr>
            <w:lang w:val="nl-NL"/>
          </w:rPr>
          <w:delText xml:space="preserve">In RA onderzoek IV werd in de eerste plaats de veiligheid geëvalueerd bij 636 patiënten van </w:delText>
        </w:r>
      </w:del>
      <w:del w:id="2735" w:author="AbbVie251" w:date="2025-05-13T09:01:00Z">
        <w:r w:rsidRPr="00D53144">
          <w:rPr>
            <w:rFonts w:ascii="Symbol" w:hAnsi="Symbol"/>
            <w:lang w:val="nl-NL"/>
          </w:rPr>
          <w:sym w:font="Symbol" w:char="F0B3"/>
        </w:r>
      </w:del>
      <w:del w:id="2736" w:author="AbbVie251" w:date="2025-05-13T09:01:00Z">
        <w:r w:rsidRPr="00D53144">
          <w:rPr>
            <w:lang w:val="nl-NL"/>
          </w:rPr>
          <w:delText xml:space="preserve"> 18 jaar met matig tot ernstig actieve reumatoïde artritis. De patiënten konden ofwel nog geen antireumatische middelen gebruikt hebben, ofwel op hun bestaande rheumaticum blijven op voorwaarde dat de behandeling gedurende minimaal 28 dagen stabiel bleef. Deze behandelingen omvatten methotrexaat, leflonumide, hydroxychloroquine, sulfasalazine en/of goudzouten. De patiënten werden gerandomiseerd tussen eenmaal per twee weken 40 mg Humira of placebo gedurende een periode van 24 weken. </w:delText>
        </w:r>
      </w:del>
    </w:p>
    <w:p w:rsidR="008A37F6" w:rsidRPr="00D53144" w14:paraId="50A77C1E" w14:textId="1D03C11A">
      <w:pPr>
        <w:spacing w:line="240" w:lineRule="auto"/>
        <w:ind w:right="566"/>
        <w:pPrChange w:id="2737" w:author="AbbVie251" w:date="2025-05-13T09:01:00Z">
          <w:pPr>
            <w:spacing w:line="240" w:lineRule="auto"/>
          </w:pPr>
        </w:pPrChange>
        <w:rPr>
          <w:del w:id="2738" w:author="AbbVie251" w:date="2025-05-13T09:01:00Z"/>
          <w:lang w:val="nl-NL"/>
        </w:rPr>
      </w:pPr>
    </w:p>
    <w:p w:rsidR="008A37F6" w:rsidRPr="00D53144" w14:paraId="445163D7" w14:textId="503CCECB">
      <w:pPr>
        <w:spacing w:line="240" w:lineRule="auto"/>
        <w:ind w:right="566"/>
        <w:pPrChange w:id="2739" w:author="AbbVie251" w:date="2025-05-13T09:01:00Z">
          <w:pPr/>
        </w:pPrChange>
        <w:rPr>
          <w:del w:id="2740" w:author="AbbVie251" w:date="2025-05-13T09:01:00Z"/>
          <w:lang w:val="nl-NL"/>
        </w:rPr>
      </w:pPr>
      <w:del w:id="2741" w:author="AbbVie251" w:date="2025-05-13T09:01:00Z">
        <w:r w:rsidRPr="00D53144">
          <w:rPr>
            <w:lang w:val="nl-NL"/>
          </w:rPr>
          <w:delText>RA onderzoek V evalueerde 799 methotrexaat-naïeve volwassen patiënten met matig tot ernstig actieve kort bestaande reumatoïde artritis (gemiddelde ziekteduur minder dan 9 maanden). Deze studie evalueerde de doelmatigheid van Humira 40 mg eenmaal per twee weken/methotrexaat combinatie therapie, Humira 40 mg eenmaal per twee weken monotherapie en methotrexaat monotherapie bij vermindering van de tekenen en symptomen en progressie van gewrichtsschade bij reumatoïde artritis gedurende 104 weken. Na voltooiing van de eerste 104 weken werden 497 patiënten opgenomen in een open–label extensiefase waarin 40 mg Humira eenmaal per twee weken werd toegediend tot 10 jaar.</w:delText>
        </w:r>
      </w:del>
    </w:p>
    <w:p w:rsidR="008A37F6" w:rsidRPr="00D53144" w14:paraId="016FF9E3" w14:textId="47D62061">
      <w:pPr>
        <w:spacing w:line="240" w:lineRule="auto"/>
        <w:ind w:right="566"/>
        <w:pPrChange w:id="2742" w:author="AbbVie251" w:date="2025-05-13T09:01:00Z">
          <w:pPr>
            <w:spacing w:line="240" w:lineRule="auto"/>
          </w:pPr>
        </w:pPrChange>
        <w:rPr>
          <w:del w:id="2743" w:author="AbbVie251" w:date="2025-05-13T09:01:00Z"/>
          <w:lang w:val="nl-NL"/>
        </w:rPr>
      </w:pPr>
    </w:p>
    <w:p w:rsidR="008A37F6" w:rsidRPr="00D53144" w14:paraId="3FD23795" w14:textId="1A9F0296">
      <w:pPr>
        <w:spacing w:line="240" w:lineRule="auto"/>
        <w:ind w:right="566"/>
        <w:pPrChange w:id="2744" w:author="AbbVie251" w:date="2025-05-13T09:01:00Z">
          <w:pPr>
            <w:spacing w:line="240" w:lineRule="auto"/>
          </w:pPr>
        </w:pPrChange>
        <w:rPr>
          <w:del w:id="2745" w:author="AbbVie251" w:date="2025-05-13T09:01:00Z"/>
          <w:lang w:val="nl-NL"/>
        </w:rPr>
      </w:pPr>
      <w:del w:id="2746" w:author="AbbVie251" w:date="2025-05-13T09:01:00Z">
        <w:r w:rsidRPr="00D53144">
          <w:rPr>
            <w:lang w:val="nl-NL"/>
          </w:rPr>
          <w:delText>Het primaire eindpunt in RA onderzoeken I, II en III en het secundaire eindpunt in RA onderzoek IV was het percentage patiënten dat in week 24 of 26 een ACR 20-respons vertoonde. Het primaire eindpunt in RA onderzoek V was het percentage patiënten dat in week 52 een ACR 50-respons vertoonde. RA onderzoeken III en V hadden als verdere primaire eindpunten op 52 weken vertraging van de progressie van de aandoening (als bepaald d.m.v. de resultaten van röntgenonderzoek). RA onderzoek III had tevens als primair eindpunt de wijzigingen in de kwaliteit van leven.</w:delText>
        </w:r>
      </w:del>
    </w:p>
    <w:p w:rsidR="008A37F6" w:rsidRPr="00D53144" w14:paraId="7EAB18DB" w14:textId="6132E5A5">
      <w:pPr>
        <w:spacing w:line="240" w:lineRule="auto"/>
        <w:ind w:right="566"/>
        <w:pPrChange w:id="2747" w:author="AbbVie251" w:date="2025-05-13T09:01:00Z">
          <w:pPr>
            <w:spacing w:line="240" w:lineRule="auto"/>
          </w:pPr>
        </w:pPrChange>
        <w:rPr>
          <w:del w:id="2748" w:author="AbbVie251" w:date="2025-05-13T09:01:00Z"/>
          <w:lang w:val="nl-NL"/>
        </w:rPr>
      </w:pPr>
    </w:p>
    <w:p w:rsidR="008A37F6" w:rsidRPr="00D53144" w14:paraId="04E58B0A" w14:textId="4B8FF3FB">
      <w:pPr>
        <w:keepNext w:val="0"/>
        <w:spacing w:line="240" w:lineRule="auto"/>
        <w:ind w:right="566"/>
        <w:pPrChange w:id="2749" w:author="AbbVie251" w:date="2025-05-13T09:01:00Z">
          <w:pPr>
            <w:keepNext/>
          </w:pPr>
        </w:pPrChange>
        <w:rPr>
          <w:del w:id="2750" w:author="AbbVie251" w:date="2025-05-13T09:01:00Z"/>
          <w:i/>
          <w:u w:val="single"/>
          <w:lang w:val="nl-NL"/>
        </w:rPr>
      </w:pPr>
      <w:del w:id="2751" w:author="AbbVie251" w:date="2025-05-13T09:01:00Z">
        <w:r w:rsidRPr="00D53144">
          <w:rPr>
            <w:i/>
            <w:u w:val="single"/>
            <w:lang w:val="nl-NL"/>
          </w:rPr>
          <w:delText>ACR-respons</w:delText>
        </w:r>
      </w:del>
    </w:p>
    <w:p w:rsidR="008A37F6" w:rsidRPr="00D53144" w14:paraId="7513AD4F" w14:textId="6C8FCD4E">
      <w:pPr>
        <w:keepNext w:val="0"/>
        <w:spacing w:line="240" w:lineRule="auto"/>
        <w:ind w:right="566"/>
        <w:pPrChange w:id="2752" w:author="AbbVie251" w:date="2025-05-13T09:01:00Z">
          <w:pPr>
            <w:keepNext/>
            <w:spacing w:line="240" w:lineRule="auto"/>
          </w:pPr>
        </w:pPrChange>
        <w:rPr>
          <w:del w:id="2753" w:author="AbbVie251" w:date="2025-05-13T09:01:00Z"/>
          <w:b/>
          <w:bCs/>
          <w:lang w:val="nl-NL"/>
        </w:rPr>
      </w:pPr>
    </w:p>
    <w:p w:rsidR="008A37F6" w:rsidRPr="00D53144" w14:paraId="0EECB620" w14:textId="0F9B4ECE">
      <w:pPr>
        <w:spacing w:line="240" w:lineRule="auto"/>
        <w:ind w:right="566"/>
        <w:pPrChange w:id="2754" w:author="AbbVie251" w:date="2025-05-13T09:01:00Z">
          <w:pPr>
            <w:spacing w:line="240" w:lineRule="auto"/>
          </w:pPr>
        </w:pPrChange>
        <w:rPr>
          <w:del w:id="2755" w:author="AbbVie251" w:date="2025-05-13T09:01:00Z"/>
          <w:lang w:val="nl-NL"/>
        </w:rPr>
      </w:pPr>
      <w:del w:id="2756" w:author="AbbVie251" w:date="2025-05-13T09:01:00Z">
        <w:r w:rsidRPr="00D53144">
          <w:rPr>
            <w:lang w:val="nl-NL"/>
          </w:rPr>
          <w:delText xml:space="preserve">Het percentage met Humira behandelde patiënten met een ACR-respons 20, 50 en 70 was in RA onderzoeken I, II en III onderling consistent. Tabel </w:delText>
        </w:r>
      </w:del>
      <w:del w:id="2757" w:author="AbbVie251" w:date="2025-05-13T09:01:00Z">
        <w:r w:rsidRPr="00D53144" w:rsidR="00494F45">
          <w:rPr>
            <w:lang w:val="nl-NL"/>
          </w:rPr>
          <w:delText>8</w:delText>
        </w:r>
      </w:del>
      <w:del w:id="2758" w:author="AbbVie251" w:date="2025-05-13T09:01:00Z">
        <w:r w:rsidRPr="00D53144">
          <w:rPr>
            <w:lang w:val="nl-NL"/>
          </w:rPr>
          <w:delText xml:space="preserve"> vermeldt de resultaten voor de dosering van eenmaal per twee weken 40 mg.</w:delText>
        </w:r>
      </w:del>
    </w:p>
    <w:p w:rsidR="008A37F6" w:rsidRPr="00D53144" w14:paraId="2A139802" w14:textId="542AF99F">
      <w:pPr>
        <w:keepNext w:val="0"/>
        <w:spacing w:line="240" w:lineRule="auto"/>
        <w:ind w:right="566"/>
        <w:pPrChange w:id="2759" w:author="AbbVie251" w:date="2025-05-13T09:01:00Z">
          <w:pPr>
            <w:keepNext/>
            <w:spacing w:line="240" w:lineRule="auto"/>
          </w:pPr>
        </w:pPrChange>
        <w:rPr>
          <w:del w:id="2760" w:author="AbbVie251" w:date="2025-05-13T09:01:00Z"/>
          <w:lang w:val="nl-NL"/>
        </w:rPr>
      </w:pPr>
    </w:p>
    <w:tbl>
      <w:tblPr>
        <w:tblW w:w="9124" w:type="dxa"/>
        <w:tblInd w:w="90" w:type="dxa"/>
        <w:tblLayout w:type="fixed"/>
        <w:tblCellMar>
          <w:left w:w="0" w:type="dxa"/>
          <w:right w:w="0" w:type="dxa"/>
        </w:tblCellMar>
        <w:tblLook w:val="0000"/>
      </w:tblPr>
      <w:tblGrid>
        <w:gridCol w:w="1170"/>
        <w:gridCol w:w="1350"/>
        <w:gridCol w:w="1350"/>
        <w:gridCol w:w="1285"/>
        <w:gridCol w:w="1276"/>
        <w:gridCol w:w="1276"/>
        <w:gridCol w:w="1417"/>
      </w:tblGrid>
      <w:tr w14:paraId="5F65B86F" w14:textId="29052434">
        <w:tblPrEx>
          <w:tblW w:w="9124" w:type="dxa"/>
          <w:tblInd w:w="90" w:type="dxa"/>
          <w:tblLayout w:type="fixed"/>
          <w:tblLook w:val="0000"/>
        </w:tblPrEx>
        <w:trPr>
          <w:del w:id="2761" w:author="AbbVie251" w:date="2025-05-13T09:01:00Z"/>
        </w:trPr>
        <w:tc>
          <w:tcPr>
            <w:tcW w:w="9124" w:type="dxa"/>
            <w:gridSpan w:val="7"/>
            <w:tcBorders>
              <w:top w:val="nil"/>
              <w:left w:val="nil"/>
              <w:bottom w:val="nil"/>
              <w:right w:val="nil"/>
            </w:tcBorders>
          </w:tcPr>
          <w:p w:rsidR="008A37F6" w:rsidRPr="00D53144" w14:paraId="4CBB48E9" w14:textId="56590653">
            <w:pPr>
              <w:spacing w:line="240" w:lineRule="auto"/>
              <w:ind w:right="566"/>
              <w:pPrChange w:id="2762" w:author="AbbVie251" w:date="2025-05-13T09:01:00Z">
                <w:pPr>
                  <w:pStyle w:val="BodyText1"/>
                  <w:keepNext/>
                  <w:tabs>
                    <w:tab w:val="clear" w:pos="1152"/>
                    <w:tab w:val="clear" w:pos="1872"/>
                  </w:tabs>
                  <w:spacing w:after="0" w:line="240" w:lineRule="auto"/>
                  <w:ind w:left="0"/>
                  <w:jc w:val="center"/>
                </w:pPr>
              </w:pPrChange>
              <w:rPr>
                <w:del w:id="2763" w:author="AbbVie251" w:date="2025-05-13T09:01:00Z"/>
                <w:b/>
                <w:bCs/>
                <w:szCs w:val="20"/>
                <w:lang w:val="nl-NL"/>
              </w:rPr>
            </w:pPr>
            <w:del w:id="2764" w:author="AbbVie251" w:date="2025-05-13T09:01:00Z">
              <w:r w:rsidRPr="00D53144">
                <w:rPr>
                  <w:lang w:val="nl-NL"/>
                </w:rPr>
                <w:br w:type="page"/>
              </w:r>
            </w:del>
            <w:del w:id="2765" w:author="AbbVie251" w:date="2025-05-13T09:01:00Z">
              <w:r w:rsidRPr="00D53144">
                <w:rPr>
                  <w:lang w:val="nl-NL"/>
                </w:rPr>
                <w:br w:type="page"/>
              </w:r>
            </w:del>
            <w:del w:id="2766" w:author="AbbVie251" w:date="2025-05-13T09:01:00Z">
              <w:r w:rsidRPr="00D53144">
                <w:rPr>
                  <w:b/>
                  <w:bCs/>
                  <w:szCs w:val="20"/>
                  <w:lang w:val="nl-NL"/>
                </w:rPr>
                <w:delText xml:space="preserve">Tabel </w:delText>
              </w:r>
            </w:del>
            <w:del w:id="2767" w:author="AbbVie251" w:date="2025-05-13T09:01:00Z">
              <w:r w:rsidRPr="00D53144" w:rsidR="00494F45">
                <w:rPr>
                  <w:b/>
                  <w:bCs/>
                  <w:szCs w:val="20"/>
                  <w:lang w:val="nl-NL"/>
                </w:rPr>
                <w:delText>8</w:delText>
              </w:r>
            </w:del>
            <w:del w:id="2768" w:author="AbbVie251" w:date="2025-05-13T09:01:00Z">
              <w:r w:rsidRPr="00D53144">
                <w:rPr>
                  <w:b/>
                  <w:bCs/>
                  <w:szCs w:val="20"/>
                  <w:lang w:val="nl-NL"/>
                </w:rPr>
                <w:delText xml:space="preserve"> </w:delText>
              </w:r>
            </w:del>
          </w:p>
          <w:p w:rsidR="008A37F6" w:rsidRPr="00D53144" w14:paraId="47E8F7B9" w14:textId="35974569">
            <w:pPr>
              <w:spacing w:line="240" w:lineRule="auto"/>
              <w:ind w:right="566"/>
              <w:pPrChange w:id="2769" w:author="AbbVie251" w:date="2025-05-13T09:01:00Z">
                <w:pPr>
                  <w:pStyle w:val="BodyText1"/>
                  <w:keepNext/>
                  <w:tabs>
                    <w:tab w:val="clear" w:pos="1152"/>
                    <w:tab w:val="clear" w:pos="1872"/>
                  </w:tabs>
                  <w:spacing w:after="0" w:line="240" w:lineRule="auto"/>
                  <w:ind w:left="0"/>
                  <w:jc w:val="center"/>
                </w:pPr>
              </w:pPrChange>
              <w:rPr>
                <w:del w:id="2770" w:author="AbbVie251" w:date="2025-05-13T09:01:00Z"/>
                <w:lang w:val="nl-NL"/>
              </w:rPr>
            </w:pPr>
            <w:del w:id="2771" w:author="AbbVie251" w:date="2025-05-13T09:01:00Z">
              <w:r w:rsidRPr="00D53144">
                <w:rPr>
                  <w:b/>
                  <w:bCs/>
                  <w:szCs w:val="20"/>
                  <w:lang w:val="nl-NL"/>
                </w:rPr>
                <w:delText>ACR-responsen bij placebogecontroleerde onderzoeken</w:delText>
              </w:r>
            </w:del>
          </w:p>
          <w:p w:rsidR="008A37F6" w:rsidRPr="00D53144" w14:paraId="4F744F52" w14:textId="6C2D0876">
            <w:pPr>
              <w:spacing w:line="240" w:lineRule="auto"/>
              <w:ind w:right="566"/>
              <w:pPrChange w:id="2772" w:author="AbbVie251" w:date="2025-05-13T09:01:00Z">
                <w:pPr>
                  <w:pStyle w:val="BodyText1"/>
                  <w:keepNext/>
                  <w:tabs>
                    <w:tab w:val="clear" w:pos="1152"/>
                    <w:tab w:val="clear" w:pos="1872"/>
                  </w:tabs>
                  <w:spacing w:after="0" w:line="240" w:lineRule="auto"/>
                  <w:ind w:left="0"/>
                  <w:jc w:val="center"/>
                </w:pPr>
              </w:pPrChange>
              <w:rPr>
                <w:del w:id="2773" w:author="AbbVie251" w:date="2025-05-13T09:01:00Z"/>
                <w:b/>
                <w:bCs/>
                <w:szCs w:val="20"/>
                <w:lang w:val="nl-NL"/>
              </w:rPr>
            </w:pPr>
            <w:del w:id="2774" w:author="AbbVie251" w:date="2025-05-13T09:01:00Z">
              <w:r w:rsidRPr="00D53144">
                <w:rPr>
                  <w:b/>
                  <w:bCs/>
                  <w:szCs w:val="20"/>
                  <w:lang w:val="nl-NL"/>
                </w:rPr>
                <w:delText>(percentage patiënten)</w:delText>
              </w:r>
            </w:del>
          </w:p>
          <w:p w:rsidR="008A37F6" w:rsidRPr="00D53144" w14:paraId="3C13D1D5" w14:textId="16AA943A">
            <w:pPr>
              <w:spacing w:line="240" w:lineRule="auto"/>
              <w:ind w:right="566"/>
              <w:pPrChange w:id="2775" w:author="AbbVie251" w:date="2025-05-13T09:01:00Z">
                <w:pPr>
                  <w:pStyle w:val="BodyText1"/>
                  <w:keepNext/>
                  <w:tabs>
                    <w:tab w:val="clear" w:pos="1152"/>
                    <w:tab w:val="clear" w:pos="1872"/>
                  </w:tabs>
                  <w:spacing w:after="0" w:line="240" w:lineRule="auto"/>
                  <w:ind w:left="0"/>
                  <w:jc w:val="center"/>
                </w:pPr>
              </w:pPrChange>
              <w:rPr>
                <w:del w:id="2776" w:author="AbbVie251" w:date="2025-05-13T09:01:00Z"/>
                <w:b/>
                <w:bCs/>
                <w:szCs w:val="20"/>
                <w:lang w:val="nl-NL"/>
              </w:rPr>
            </w:pPr>
          </w:p>
        </w:tc>
      </w:tr>
      <w:tr w14:paraId="3C613C89" w14:textId="60720262">
        <w:tblPrEx>
          <w:tblW w:w="9124" w:type="dxa"/>
          <w:tblInd w:w="90" w:type="dxa"/>
          <w:tblLayout w:type="fixed"/>
          <w:tblLook w:val="0000"/>
        </w:tblPrEx>
        <w:trPr>
          <w:cantSplit/>
          <w:del w:id="2777" w:author="AbbVie251" w:date="2025-05-13T09:01:00Z"/>
        </w:trPr>
        <w:tc>
          <w:tcPr>
            <w:tcW w:w="1170" w:type="dxa"/>
            <w:tcBorders>
              <w:top w:val="single" w:sz="6" w:space="0" w:color="auto"/>
              <w:left w:val="nil"/>
              <w:bottom w:val="nil"/>
              <w:right w:val="single" w:sz="6" w:space="0" w:color="auto"/>
            </w:tcBorders>
          </w:tcPr>
          <w:p w:rsidR="008A37F6" w:rsidRPr="00D53144" w14:paraId="5C617548" w14:textId="5A50C123">
            <w:pPr>
              <w:spacing w:line="240" w:lineRule="auto"/>
              <w:ind w:right="566"/>
              <w:pPrChange w:id="2778" w:author="AbbVie251" w:date="2025-05-13T09:01:00Z">
                <w:pPr>
                  <w:pStyle w:val="In-texttable"/>
                  <w:spacing w:line="240" w:lineRule="auto"/>
                </w:pPr>
              </w:pPrChange>
              <w:rPr>
                <w:del w:id="2779" w:author="AbbVie251" w:date="2025-05-13T09:01:00Z"/>
                <w:szCs w:val="20"/>
                <w:lang w:val="nl-NL"/>
              </w:rPr>
            </w:pPr>
            <w:del w:id="2780" w:author="AbbVie251" w:date="2025-05-13T09:01:00Z">
              <w:r w:rsidRPr="00D53144">
                <w:rPr>
                  <w:szCs w:val="20"/>
                  <w:lang w:val="nl-NL"/>
                </w:rPr>
                <w:delText>Respons</w:delText>
              </w:r>
            </w:del>
          </w:p>
        </w:tc>
        <w:tc>
          <w:tcPr>
            <w:tcW w:w="2700" w:type="dxa"/>
            <w:gridSpan w:val="2"/>
            <w:tcBorders>
              <w:top w:val="single" w:sz="6" w:space="0" w:color="auto"/>
              <w:left w:val="single" w:sz="6" w:space="0" w:color="auto"/>
              <w:bottom w:val="single" w:sz="6" w:space="0" w:color="auto"/>
              <w:right w:val="single" w:sz="6" w:space="0" w:color="auto"/>
            </w:tcBorders>
          </w:tcPr>
          <w:p w:rsidR="008A37F6" w:rsidRPr="00D53144" w14:paraId="21DD27C5" w14:textId="1C4E34F6">
            <w:pPr>
              <w:spacing w:line="240" w:lineRule="auto"/>
              <w:ind w:right="566"/>
              <w:pPrChange w:id="2781" w:author="AbbVie251" w:date="2025-05-13T09:01:00Z">
                <w:pPr>
                  <w:pStyle w:val="In-texttable"/>
                  <w:spacing w:line="240" w:lineRule="auto"/>
                  <w:jc w:val="center"/>
                </w:pPr>
              </w:pPrChange>
              <w:rPr>
                <w:del w:id="2782" w:author="AbbVie251" w:date="2025-05-13T09:01:00Z"/>
                <w:szCs w:val="20"/>
                <w:lang w:val="nl-NL"/>
              </w:rPr>
            </w:pPr>
            <w:del w:id="2783" w:author="AbbVie251" w:date="2025-05-13T09:01:00Z">
              <w:r w:rsidRPr="00D53144">
                <w:rPr>
                  <w:szCs w:val="20"/>
                  <w:lang w:val="nl-NL"/>
                </w:rPr>
                <w:delText>RA onderzoek I</w:delText>
              </w:r>
            </w:del>
            <w:del w:id="2784" w:author="AbbVie251" w:date="2025-05-13T09:01:00Z">
              <w:r w:rsidRPr="00D53144">
                <w:rPr>
                  <w:szCs w:val="20"/>
                  <w:vertAlign w:val="superscript"/>
                  <w:lang w:val="nl-NL"/>
                </w:rPr>
                <w:delText>a</w:delText>
              </w:r>
            </w:del>
            <w:del w:id="2785" w:author="AbbVie251" w:date="2025-05-13T09:01:00Z">
              <w:r w:rsidRPr="00D53144">
                <w:rPr>
                  <w:szCs w:val="20"/>
                  <w:lang w:val="nl-NL"/>
                </w:rPr>
                <w:delText>**</w:delText>
              </w:r>
            </w:del>
          </w:p>
        </w:tc>
        <w:tc>
          <w:tcPr>
            <w:tcW w:w="2561" w:type="dxa"/>
            <w:gridSpan w:val="2"/>
            <w:tcBorders>
              <w:top w:val="single" w:sz="6" w:space="0" w:color="auto"/>
              <w:left w:val="single" w:sz="6" w:space="0" w:color="auto"/>
              <w:bottom w:val="single" w:sz="6" w:space="0" w:color="auto"/>
              <w:right w:val="single" w:sz="6" w:space="0" w:color="auto"/>
            </w:tcBorders>
          </w:tcPr>
          <w:p w:rsidR="008A37F6" w:rsidRPr="00D53144" w14:paraId="3C4B7786" w14:textId="5ABE85C6">
            <w:pPr>
              <w:spacing w:line="240" w:lineRule="auto"/>
              <w:ind w:right="566"/>
              <w:pPrChange w:id="2786" w:author="AbbVie251" w:date="2025-05-13T09:01:00Z">
                <w:pPr>
                  <w:pStyle w:val="In-texttable"/>
                  <w:spacing w:line="240" w:lineRule="auto"/>
                  <w:jc w:val="center"/>
                </w:pPr>
              </w:pPrChange>
              <w:rPr>
                <w:del w:id="2787" w:author="AbbVie251" w:date="2025-05-13T09:01:00Z"/>
                <w:szCs w:val="20"/>
                <w:lang w:val="nl-NL"/>
              </w:rPr>
            </w:pPr>
            <w:del w:id="2788" w:author="AbbVie251" w:date="2025-05-13T09:01:00Z">
              <w:r w:rsidRPr="00D53144">
                <w:rPr>
                  <w:szCs w:val="20"/>
                  <w:lang w:val="nl-NL"/>
                </w:rPr>
                <w:delText>RA onderzoek II</w:delText>
              </w:r>
            </w:del>
            <w:del w:id="2789" w:author="AbbVie251" w:date="2025-05-13T09:01:00Z">
              <w:r w:rsidRPr="00D53144">
                <w:rPr>
                  <w:szCs w:val="20"/>
                  <w:vertAlign w:val="superscript"/>
                  <w:lang w:val="nl-NL"/>
                </w:rPr>
                <w:delText>a</w:delText>
              </w:r>
            </w:del>
            <w:del w:id="2790" w:author="AbbVie251" w:date="2025-05-13T09:01:00Z">
              <w:r w:rsidRPr="00D53144">
                <w:rPr>
                  <w:szCs w:val="20"/>
                  <w:lang w:val="nl-NL"/>
                </w:rPr>
                <w:delText>**</w:delText>
              </w:r>
            </w:del>
          </w:p>
        </w:tc>
        <w:tc>
          <w:tcPr>
            <w:tcW w:w="2693" w:type="dxa"/>
            <w:gridSpan w:val="2"/>
            <w:tcBorders>
              <w:top w:val="single" w:sz="6" w:space="0" w:color="auto"/>
              <w:left w:val="single" w:sz="6" w:space="0" w:color="auto"/>
              <w:bottom w:val="single" w:sz="6" w:space="0" w:color="auto"/>
              <w:right w:val="nil"/>
            </w:tcBorders>
          </w:tcPr>
          <w:p w:rsidR="008A37F6" w:rsidRPr="00D53144" w14:paraId="36352A0B" w14:textId="7648861C">
            <w:pPr>
              <w:spacing w:line="240" w:lineRule="auto"/>
              <w:ind w:right="566"/>
              <w:pPrChange w:id="2791" w:author="AbbVie251" w:date="2025-05-13T09:01:00Z">
                <w:pPr>
                  <w:pStyle w:val="In-texttable"/>
                  <w:spacing w:line="240" w:lineRule="auto"/>
                  <w:jc w:val="center"/>
                </w:pPr>
              </w:pPrChange>
              <w:rPr>
                <w:del w:id="2792" w:author="AbbVie251" w:date="2025-05-13T09:01:00Z"/>
                <w:szCs w:val="20"/>
                <w:lang w:val="nl-NL"/>
              </w:rPr>
            </w:pPr>
            <w:del w:id="2793" w:author="AbbVie251" w:date="2025-05-13T09:01:00Z">
              <w:r w:rsidRPr="00D53144">
                <w:rPr>
                  <w:szCs w:val="20"/>
                  <w:lang w:val="nl-NL"/>
                </w:rPr>
                <w:delText>RA onderzoek III</w:delText>
              </w:r>
            </w:del>
            <w:del w:id="2794" w:author="AbbVie251" w:date="2025-05-13T09:01:00Z">
              <w:r w:rsidRPr="00D53144">
                <w:rPr>
                  <w:szCs w:val="20"/>
                  <w:vertAlign w:val="superscript"/>
                  <w:lang w:val="nl-NL"/>
                </w:rPr>
                <w:delText>a</w:delText>
              </w:r>
            </w:del>
            <w:del w:id="2795" w:author="AbbVie251" w:date="2025-05-13T09:01:00Z">
              <w:r w:rsidRPr="00D53144">
                <w:rPr>
                  <w:szCs w:val="20"/>
                  <w:lang w:val="nl-NL"/>
                </w:rPr>
                <w:delText>**</w:delText>
              </w:r>
            </w:del>
          </w:p>
          <w:p w:rsidR="008A37F6" w:rsidRPr="00D53144" w14:paraId="309AC416" w14:textId="574DD85B">
            <w:pPr>
              <w:spacing w:line="240" w:lineRule="auto"/>
              <w:ind w:right="566"/>
              <w:pPrChange w:id="2796" w:author="AbbVie251" w:date="2025-05-13T09:01:00Z">
                <w:pPr>
                  <w:pStyle w:val="In-texttable"/>
                  <w:spacing w:line="240" w:lineRule="auto"/>
                  <w:jc w:val="center"/>
                </w:pPr>
              </w:pPrChange>
              <w:rPr>
                <w:del w:id="2797" w:author="AbbVie251" w:date="2025-05-13T09:01:00Z"/>
                <w:szCs w:val="20"/>
                <w:lang w:val="nl-NL"/>
              </w:rPr>
            </w:pPr>
          </w:p>
        </w:tc>
      </w:tr>
      <w:tr w14:paraId="49D7D24F" w14:textId="12AC9ABF">
        <w:tblPrEx>
          <w:tblW w:w="9124" w:type="dxa"/>
          <w:tblInd w:w="90" w:type="dxa"/>
          <w:tblLayout w:type="fixed"/>
          <w:tblLook w:val="0000"/>
        </w:tblPrEx>
        <w:trPr>
          <w:cantSplit/>
          <w:del w:id="2798" w:author="AbbVie251" w:date="2025-05-13T09:01:00Z"/>
        </w:trPr>
        <w:tc>
          <w:tcPr>
            <w:tcW w:w="1170" w:type="dxa"/>
            <w:tcBorders>
              <w:top w:val="nil"/>
              <w:left w:val="nil"/>
              <w:bottom w:val="single" w:sz="6" w:space="0" w:color="auto"/>
              <w:right w:val="single" w:sz="6" w:space="0" w:color="auto"/>
            </w:tcBorders>
          </w:tcPr>
          <w:p w:rsidR="008A37F6" w:rsidRPr="00D53144" w14:paraId="795C249D" w14:textId="10D255F3">
            <w:pPr>
              <w:spacing w:line="240" w:lineRule="auto"/>
              <w:ind w:right="566"/>
              <w:pPrChange w:id="2799" w:author="AbbVie251" w:date="2025-05-13T09:01:00Z">
                <w:pPr>
                  <w:pStyle w:val="In-texttable"/>
                  <w:spacing w:line="240" w:lineRule="auto"/>
                </w:pPr>
              </w:pPrChange>
              <w:rPr>
                <w:del w:id="2800" w:author="AbbVie251" w:date="2025-05-13T09:01:00Z"/>
                <w:szCs w:val="20"/>
                <w:lang w:val="nl-NL"/>
              </w:rPr>
            </w:pPr>
          </w:p>
        </w:tc>
        <w:tc>
          <w:tcPr>
            <w:tcW w:w="1350" w:type="dxa"/>
            <w:tcBorders>
              <w:top w:val="single" w:sz="6" w:space="0" w:color="auto"/>
              <w:left w:val="single" w:sz="6" w:space="0" w:color="auto"/>
              <w:bottom w:val="single" w:sz="6" w:space="0" w:color="auto"/>
              <w:right w:val="nil"/>
            </w:tcBorders>
          </w:tcPr>
          <w:p w:rsidR="008A37F6" w:rsidRPr="00D53144" w14:paraId="5EF59ADC" w14:textId="7FBD36E3">
            <w:pPr>
              <w:spacing w:line="240" w:lineRule="auto"/>
              <w:ind w:right="566"/>
              <w:pPrChange w:id="2801" w:author="AbbVie251" w:date="2025-05-13T09:01:00Z">
                <w:pPr>
                  <w:pStyle w:val="In-texttable"/>
                  <w:spacing w:line="240" w:lineRule="auto"/>
                  <w:jc w:val="center"/>
                </w:pPr>
              </w:pPrChange>
              <w:rPr>
                <w:del w:id="2802" w:author="AbbVie251" w:date="2025-05-13T09:01:00Z"/>
                <w:szCs w:val="20"/>
                <w:lang w:val="nl-NL"/>
              </w:rPr>
            </w:pPr>
            <w:del w:id="2803" w:author="AbbVie251" w:date="2025-05-13T09:01:00Z">
              <w:r w:rsidRPr="00D53144">
                <w:rPr>
                  <w:szCs w:val="20"/>
                  <w:lang w:val="nl-NL"/>
                </w:rPr>
                <w:delText>Placebo/ MTX</w:delText>
              </w:r>
            </w:del>
            <w:del w:id="2804" w:author="AbbVie251" w:date="2025-05-13T09:01:00Z">
              <w:r w:rsidRPr="00D53144">
                <w:rPr>
                  <w:szCs w:val="20"/>
                  <w:vertAlign w:val="superscript"/>
                  <w:lang w:val="nl-NL"/>
                </w:rPr>
                <w:delText>c</w:delText>
              </w:r>
            </w:del>
          </w:p>
          <w:p w:rsidR="008A37F6" w:rsidRPr="00D53144" w14:paraId="0F42E5A2" w14:textId="06C632E4">
            <w:pPr>
              <w:spacing w:line="240" w:lineRule="auto"/>
              <w:ind w:right="566"/>
              <w:pPrChange w:id="2805" w:author="AbbVie251" w:date="2025-05-13T09:01:00Z">
                <w:pPr>
                  <w:pStyle w:val="In-texttable"/>
                  <w:spacing w:line="240" w:lineRule="auto"/>
                  <w:jc w:val="center"/>
                </w:pPr>
              </w:pPrChange>
              <w:rPr>
                <w:del w:id="2806" w:author="AbbVie251" w:date="2025-05-13T09:01:00Z"/>
                <w:szCs w:val="20"/>
                <w:lang w:val="nl-NL"/>
              </w:rPr>
            </w:pPr>
            <w:del w:id="2807" w:author="AbbVie251" w:date="2025-05-13T09:01:00Z">
              <w:r w:rsidRPr="00D53144">
                <w:rPr>
                  <w:szCs w:val="20"/>
                  <w:lang w:val="nl-NL"/>
                </w:rPr>
                <w:delText>N</w:delText>
              </w:r>
            </w:del>
            <w:del w:id="2808" w:author="AbbVie251" w:date="2025-05-13T09:01:00Z">
              <w:r>
                <w:rPr>
                  <w:szCs w:val="20"/>
                  <w:lang w:val="nl-NL"/>
                </w:rPr>
                <w:delText xml:space="preserve"> </w:delText>
              </w:r>
            </w:del>
            <w:del w:id="2809" w:author="AbbVie251" w:date="2025-05-13T09:01:00Z">
              <w:r w:rsidRPr="00D53144" w:rsidR="00503FCF">
                <w:rPr>
                  <w:szCs w:val="20"/>
                  <w:lang w:val="nl-NL"/>
                </w:rPr>
                <w:delText>=</w:delText>
              </w:r>
            </w:del>
            <w:del w:id="2810" w:author="AbbVie251" w:date="2025-05-13T09:01:00Z">
              <w:r>
                <w:rPr>
                  <w:szCs w:val="20"/>
                  <w:lang w:val="nl-NL"/>
                </w:rPr>
                <w:delText xml:space="preserve"> </w:delText>
              </w:r>
            </w:del>
            <w:del w:id="2811" w:author="AbbVie251" w:date="2025-05-13T09:01:00Z">
              <w:r w:rsidRPr="00D53144" w:rsidR="00503FCF">
                <w:rPr>
                  <w:szCs w:val="20"/>
                  <w:lang w:val="nl-NL"/>
                </w:rPr>
                <w:delText>60</w:delText>
              </w:r>
            </w:del>
          </w:p>
        </w:tc>
        <w:tc>
          <w:tcPr>
            <w:tcW w:w="1350" w:type="dxa"/>
            <w:tcBorders>
              <w:top w:val="single" w:sz="6" w:space="0" w:color="auto"/>
              <w:left w:val="nil"/>
              <w:bottom w:val="single" w:sz="6" w:space="0" w:color="auto"/>
              <w:right w:val="single" w:sz="6" w:space="0" w:color="auto"/>
            </w:tcBorders>
          </w:tcPr>
          <w:p w:rsidR="008A37F6" w:rsidRPr="00D53144" w14:paraId="1470270F" w14:textId="490033BB">
            <w:pPr>
              <w:spacing w:line="240" w:lineRule="auto"/>
              <w:ind w:right="566"/>
              <w:pPrChange w:id="2812" w:author="AbbVie251" w:date="2025-05-13T09:01:00Z">
                <w:pPr>
                  <w:pStyle w:val="In-texttable"/>
                  <w:spacing w:line="240" w:lineRule="auto"/>
                  <w:jc w:val="center"/>
                </w:pPr>
              </w:pPrChange>
              <w:rPr>
                <w:del w:id="2813" w:author="AbbVie251" w:date="2025-05-13T09:01:00Z"/>
                <w:szCs w:val="20"/>
                <w:lang w:val="nl-NL"/>
              </w:rPr>
            </w:pPr>
            <w:del w:id="2814" w:author="AbbVie251" w:date="2025-05-13T09:01:00Z">
              <w:r w:rsidRPr="00D53144">
                <w:rPr>
                  <w:szCs w:val="20"/>
                  <w:lang w:val="nl-NL"/>
                </w:rPr>
                <w:delText>Humira</w:delText>
              </w:r>
            </w:del>
            <w:del w:id="2815" w:author="AbbVie251" w:date="2025-05-13T09:01:00Z">
              <w:r w:rsidRPr="00D53144">
                <w:rPr>
                  <w:szCs w:val="20"/>
                  <w:vertAlign w:val="superscript"/>
                  <w:lang w:val="nl-NL"/>
                </w:rPr>
                <w:delText>b</w:delText>
              </w:r>
            </w:del>
            <w:del w:id="2816" w:author="AbbVie251" w:date="2025-05-13T09:01:00Z">
              <w:r w:rsidRPr="00D53144">
                <w:rPr>
                  <w:szCs w:val="20"/>
                  <w:lang w:val="nl-NL"/>
                </w:rPr>
                <w:delText>/ MTX</w:delText>
              </w:r>
            </w:del>
            <w:del w:id="2817" w:author="AbbVie251" w:date="2025-05-13T09:01:00Z">
              <w:r w:rsidRPr="00D53144">
                <w:rPr>
                  <w:szCs w:val="20"/>
                  <w:vertAlign w:val="superscript"/>
                  <w:lang w:val="nl-NL"/>
                </w:rPr>
                <w:delText>c</w:delText>
              </w:r>
            </w:del>
          </w:p>
          <w:p w:rsidR="008A37F6" w:rsidRPr="00D53144" w14:paraId="2D972E8F" w14:textId="2BBD5C5A">
            <w:pPr>
              <w:spacing w:line="240" w:lineRule="auto"/>
              <w:ind w:right="566"/>
              <w:pPrChange w:id="2818" w:author="AbbVie251" w:date="2025-05-13T09:01:00Z">
                <w:pPr>
                  <w:pStyle w:val="In-texttable"/>
                  <w:spacing w:line="240" w:lineRule="auto"/>
                  <w:jc w:val="center"/>
                </w:pPr>
              </w:pPrChange>
              <w:rPr>
                <w:del w:id="2819" w:author="AbbVie251" w:date="2025-05-13T09:01:00Z"/>
                <w:szCs w:val="20"/>
                <w:lang w:val="nl-NL"/>
              </w:rPr>
            </w:pPr>
            <w:del w:id="2820" w:author="AbbVie251" w:date="2025-05-13T09:01:00Z">
              <w:r w:rsidRPr="00D53144">
                <w:rPr>
                  <w:szCs w:val="20"/>
                  <w:lang w:val="nl-NL"/>
                </w:rPr>
                <w:delText>N</w:delText>
              </w:r>
            </w:del>
            <w:del w:id="2821" w:author="AbbVie251" w:date="2025-05-13T09:01:00Z">
              <w:r>
                <w:rPr>
                  <w:szCs w:val="20"/>
                  <w:lang w:val="nl-NL"/>
                </w:rPr>
                <w:delText xml:space="preserve"> </w:delText>
              </w:r>
            </w:del>
            <w:del w:id="2822" w:author="AbbVie251" w:date="2025-05-13T09:01:00Z">
              <w:r w:rsidRPr="00D53144" w:rsidR="00503FCF">
                <w:rPr>
                  <w:szCs w:val="20"/>
                  <w:lang w:val="nl-NL"/>
                </w:rPr>
                <w:delText>=</w:delText>
              </w:r>
            </w:del>
            <w:del w:id="2823" w:author="AbbVie251" w:date="2025-05-13T09:01:00Z">
              <w:r>
                <w:rPr>
                  <w:szCs w:val="20"/>
                  <w:lang w:val="nl-NL"/>
                </w:rPr>
                <w:delText xml:space="preserve"> </w:delText>
              </w:r>
            </w:del>
            <w:del w:id="2824" w:author="AbbVie251" w:date="2025-05-13T09:01:00Z">
              <w:r w:rsidRPr="00D53144" w:rsidR="00503FCF">
                <w:rPr>
                  <w:szCs w:val="20"/>
                  <w:lang w:val="nl-NL"/>
                </w:rPr>
                <w:delText>63</w:delText>
              </w:r>
            </w:del>
          </w:p>
        </w:tc>
        <w:tc>
          <w:tcPr>
            <w:tcW w:w="1285" w:type="dxa"/>
            <w:tcBorders>
              <w:top w:val="single" w:sz="6" w:space="0" w:color="auto"/>
              <w:left w:val="single" w:sz="6" w:space="0" w:color="auto"/>
              <w:bottom w:val="single" w:sz="6" w:space="0" w:color="auto"/>
              <w:right w:val="nil"/>
            </w:tcBorders>
          </w:tcPr>
          <w:p w:rsidR="008A37F6" w:rsidRPr="00D53144" w14:paraId="1BE20210" w14:textId="23C26272">
            <w:pPr>
              <w:spacing w:line="240" w:lineRule="auto"/>
              <w:ind w:right="566"/>
              <w:pPrChange w:id="2825" w:author="AbbVie251" w:date="2025-05-13T09:01:00Z">
                <w:pPr>
                  <w:pStyle w:val="In-texttable"/>
                  <w:spacing w:line="240" w:lineRule="auto"/>
                  <w:jc w:val="center"/>
                </w:pPr>
              </w:pPrChange>
              <w:rPr>
                <w:del w:id="2826" w:author="AbbVie251" w:date="2025-05-13T09:01:00Z"/>
                <w:szCs w:val="20"/>
                <w:lang w:val="nl-NL"/>
              </w:rPr>
            </w:pPr>
            <w:del w:id="2827" w:author="AbbVie251" w:date="2025-05-13T09:01:00Z">
              <w:r w:rsidRPr="00D53144">
                <w:rPr>
                  <w:szCs w:val="20"/>
                  <w:lang w:val="nl-NL"/>
                </w:rPr>
                <w:delText>Placebo</w:delText>
              </w:r>
            </w:del>
          </w:p>
          <w:p w:rsidR="008A37F6" w:rsidRPr="00D53144" w14:paraId="4875D8AF" w14:textId="29EA0E91">
            <w:pPr>
              <w:spacing w:line="240" w:lineRule="auto"/>
              <w:ind w:right="566"/>
              <w:pPrChange w:id="2828" w:author="AbbVie251" w:date="2025-05-13T09:01:00Z">
                <w:pPr>
                  <w:pStyle w:val="In-texttable"/>
                  <w:spacing w:line="240" w:lineRule="auto"/>
                  <w:jc w:val="center"/>
                </w:pPr>
              </w:pPrChange>
              <w:rPr>
                <w:del w:id="2829" w:author="AbbVie251" w:date="2025-05-13T09:01:00Z"/>
                <w:szCs w:val="20"/>
                <w:lang w:val="nl-NL"/>
              </w:rPr>
            </w:pPr>
            <w:del w:id="2830" w:author="AbbVie251" w:date="2025-05-13T09:01:00Z">
              <w:r w:rsidRPr="00D53144">
                <w:rPr>
                  <w:szCs w:val="20"/>
                  <w:lang w:val="nl-NL"/>
                </w:rPr>
                <w:delText>N</w:delText>
              </w:r>
            </w:del>
            <w:del w:id="2831" w:author="AbbVie251" w:date="2025-05-13T09:01:00Z">
              <w:r>
                <w:rPr>
                  <w:szCs w:val="20"/>
                  <w:lang w:val="nl-NL"/>
                </w:rPr>
                <w:delText xml:space="preserve"> </w:delText>
              </w:r>
            </w:del>
            <w:del w:id="2832" w:author="AbbVie251" w:date="2025-05-13T09:01:00Z">
              <w:r w:rsidRPr="00D53144" w:rsidR="00503FCF">
                <w:rPr>
                  <w:szCs w:val="20"/>
                  <w:lang w:val="nl-NL"/>
                </w:rPr>
                <w:delText>=</w:delText>
              </w:r>
            </w:del>
            <w:del w:id="2833" w:author="AbbVie251" w:date="2025-05-13T09:01:00Z">
              <w:r>
                <w:rPr>
                  <w:szCs w:val="20"/>
                  <w:lang w:val="nl-NL"/>
                </w:rPr>
                <w:delText xml:space="preserve"> </w:delText>
              </w:r>
            </w:del>
            <w:del w:id="2834" w:author="AbbVie251" w:date="2025-05-13T09:01:00Z">
              <w:r w:rsidRPr="00D53144" w:rsidR="00503FCF">
                <w:rPr>
                  <w:szCs w:val="20"/>
                  <w:lang w:val="nl-NL"/>
                </w:rPr>
                <w:delText>110</w:delText>
              </w:r>
            </w:del>
          </w:p>
        </w:tc>
        <w:tc>
          <w:tcPr>
            <w:tcW w:w="1276" w:type="dxa"/>
            <w:tcBorders>
              <w:top w:val="single" w:sz="6" w:space="0" w:color="auto"/>
              <w:left w:val="nil"/>
              <w:bottom w:val="single" w:sz="6" w:space="0" w:color="auto"/>
              <w:right w:val="single" w:sz="6" w:space="0" w:color="auto"/>
            </w:tcBorders>
          </w:tcPr>
          <w:p w:rsidR="008A37F6" w:rsidRPr="00D53144" w14:paraId="6C06863E" w14:textId="0A1ACB52">
            <w:pPr>
              <w:spacing w:line="240" w:lineRule="auto"/>
              <w:ind w:right="566"/>
              <w:pPrChange w:id="2835" w:author="AbbVie251" w:date="2025-05-13T09:01:00Z">
                <w:pPr>
                  <w:pStyle w:val="In-texttable"/>
                  <w:spacing w:line="240" w:lineRule="auto"/>
                  <w:jc w:val="center"/>
                </w:pPr>
              </w:pPrChange>
              <w:rPr>
                <w:del w:id="2836" w:author="AbbVie251" w:date="2025-05-13T09:01:00Z"/>
                <w:szCs w:val="20"/>
                <w:lang w:val="nl-NL"/>
              </w:rPr>
            </w:pPr>
            <w:del w:id="2837" w:author="AbbVie251" w:date="2025-05-13T09:01:00Z">
              <w:r w:rsidRPr="00D53144">
                <w:rPr>
                  <w:szCs w:val="20"/>
                  <w:lang w:val="nl-NL"/>
                </w:rPr>
                <w:delText>Humira</w:delText>
              </w:r>
            </w:del>
            <w:del w:id="2838" w:author="AbbVie251" w:date="2025-05-13T09:01:00Z">
              <w:r w:rsidRPr="00D53144">
                <w:rPr>
                  <w:szCs w:val="20"/>
                  <w:vertAlign w:val="superscript"/>
                  <w:lang w:val="nl-NL"/>
                </w:rPr>
                <w:delText>b</w:delText>
              </w:r>
            </w:del>
          </w:p>
          <w:p w:rsidR="008A37F6" w:rsidRPr="00D53144" w14:paraId="5158DC1A" w14:textId="46B91617">
            <w:pPr>
              <w:spacing w:line="240" w:lineRule="auto"/>
              <w:ind w:right="566"/>
              <w:pPrChange w:id="2839" w:author="AbbVie251" w:date="2025-05-13T09:01:00Z">
                <w:pPr>
                  <w:pStyle w:val="In-texttable"/>
                  <w:spacing w:line="240" w:lineRule="auto"/>
                  <w:jc w:val="center"/>
                </w:pPr>
              </w:pPrChange>
              <w:rPr>
                <w:del w:id="2840" w:author="AbbVie251" w:date="2025-05-13T09:01:00Z"/>
                <w:szCs w:val="20"/>
                <w:lang w:val="nl-NL"/>
              </w:rPr>
            </w:pPr>
            <w:del w:id="2841" w:author="AbbVie251" w:date="2025-05-13T09:01:00Z">
              <w:r w:rsidRPr="00D53144">
                <w:rPr>
                  <w:szCs w:val="20"/>
                  <w:lang w:val="nl-NL"/>
                </w:rPr>
                <w:delText>N</w:delText>
              </w:r>
            </w:del>
            <w:del w:id="2842" w:author="AbbVie251" w:date="2025-05-13T09:01:00Z">
              <w:r>
                <w:rPr>
                  <w:szCs w:val="20"/>
                  <w:lang w:val="nl-NL"/>
                </w:rPr>
                <w:delText xml:space="preserve"> </w:delText>
              </w:r>
            </w:del>
            <w:del w:id="2843" w:author="AbbVie251" w:date="2025-05-13T09:01:00Z">
              <w:r w:rsidRPr="00D53144" w:rsidR="00503FCF">
                <w:rPr>
                  <w:szCs w:val="20"/>
                  <w:lang w:val="nl-NL"/>
                </w:rPr>
                <w:delText>=</w:delText>
              </w:r>
            </w:del>
            <w:del w:id="2844" w:author="AbbVie251" w:date="2025-05-13T09:01:00Z">
              <w:r>
                <w:rPr>
                  <w:szCs w:val="20"/>
                  <w:lang w:val="nl-NL"/>
                </w:rPr>
                <w:delText xml:space="preserve"> </w:delText>
              </w:r>
            </w:del>
            <w:del w:id="2845" w:author="AbbVie251" w:date="2025-05-13T09:01:00Z">
              <w:r w:rsidRPr="00D53144" w:rsidR="00503FCF">
                <w:rPr>
                  <w:szCs w:val="20"/>
                  <w:lang w:val="nl-NL"/>
                </w:rPr>
                <w:delText>113</w:delText>
              </w:r>
            </w:del>
          </w:p>
        </w:tc>
        <w:tc>
          <w:tcPr>
            <w:tcW w:w="1276" w:type="dxa"/>
            <w:tcBorders>
              <w:top w:val="single" w:sz="6" w:space="0" w:color="auto"/>
              <w:left w:val="single" w:sz="6" w:space="0" w:color="auto"/>
              <w:bottom w:val="single" w:sz="6" w:space="0" w:color="auto"/>
              <w:right w:val="nil"/>
            </w:tcBorders>
          </w:tcPr>
          <w:p w:rsidR="008A37F6" w:rsidRPr="00D53144" w14:paraId="5900BAB8" w14:textId="5485B93F">
            <w:pPr>
              <w:spacing w:line="240" w:lineRule="auto"/>
              <w:ind w:right="566"/>
              <w:pPrChange w:id="2846" w:author="AbbVie251" w:date="2025-05-13T09:01:00Z">
                <w:pPr>
                  <w:pStyle w:val="In-texttable"/>
                  <w:spacing w:line="240" w:lineRule="auto"/>
                  <w:jc w:val="center"/>
                </w:pPr>
              </w:pPrChange>
              <w:rPr>
                <w:del w:id="2847" w:author="AbbVie251" w:date="2025-05-13T09:01:00Z"/>
                <w:szCs w:val="20"/>
                <w:lang w:val="nl-NL"/>
              </w:rPr>
            </w:pPr>
            <w:del w:id="2848" w:author="AbbVie251" w:date="2025-05-13T09:01:00Z">
              <w:r w:rsidRPr="00D53144">
                <w:rPr>
                  <w:szCs w:val="20"/>
                  <w:lang w:val="nl-NL"/>
                </w:rPr>
                <w:delText>Placebo/ MTX</w:delText>
              </w:r>
            </w:del>
            <w:del w:id="2849" w:author="AbbVie251" w:date="2025-05-13T09:01:00Z">
              <w:r w:rsidRPr="00D53144">
                <w:rPr>
                  <w:szCs w:val="20"/>
                  <w:vertAlign w:val="superscript"/>
                  <w:lang w:val="nl-NL"/>
                </w:rPr>
                <w:delText>c</w:delText>
              </w:r>
            </w:del>
          </w:p>
          <w:p w:rsidR="008A37F6" w:rsidRPr="00D53144" w14:paraId="0C08068E" w14:textId="4BB61141">
            <w:pPr>
              <w:spacing w:line="240" w:lineRule="auto"/>
              <w:ind w:right="566"/>
              <w:pPrChange w:id="2850" w:author="AbbVie251" w:date="2025-05-13T09:01:00Z">
                <w:pPr>
                  <w:pStyle w:val="In-texttable"/>
                  <w:spacing w:line="240" w:lineRule="auto"/>
                  <w:jc w:val="center"/>
                </w:pPr>
              </w:pPrChange>
              <w:rPr>
                <w:del w:id="2851" w:author="AbbVie251" w:date="2025-05-13T09:01:00Z"/>
                <w:szCs w:val="20"/>
                <w:lang w:val="nl-NL"/>
              </w:rPr>
            </w:pPr>
            <w:del w:id="2852" w:author="AbbVie251" w:date="2025-05-13T09:01:00Z">
              <w:r w:rsidRPr="00D53144">
                <w:rPr>
                  <w:szCs w:val="20"/>
                  <w:lang w:val="nl-NL"/>
                </w:rPr>
                <w:delText>N</w:delText>
              </w:r>
            </w:del>
            <w:del w:id="2853" w:author="AbbVie251" w:date="2025-05-13T09:01:00Z">
              <w:r>
                <w:rPr>
                  <w:szCs w:val="20"/>
                  <w:lang w:val="nl-NL"/>
                </w:rPr>
                <w:delText xml:space="preserve"> </w:delText>
              </w:r>
            </w:del>
            <w:del w:id="2854" w:author="AbbVie251" w:date="2025-05-13T09:01:00Z">
              <w:r w:rsidRPr="00D53144" w:rsidR="00503FCF">
                <w:rPr>
                  <w:szCs w:val="20"/>
                  <w:lang w:val="nl-NL"/>
                </w:rPr>
                <w:delText>=2</w:delText>
              </w:r>
            </w:del>
            <w:del w:id="2855" w:author="AbbVie251" w:date="2025-05-13T09:01:00Z">
              <w:r>
                <w:rPr>
                  <w:szCs w:val="20"/>
                  <w:lang w:val="nl-NL"/>
                </w:rPr>
                <w:delText xml:space="preserve"> </w:delText>
              </w:r>
            </w:del>
            <w:del w:id="2856" w:author="AbbVie251" w:date="2025-05-13T09:01:00Z">
              <w:r w:rsidRPr="00D53144" w:rsidR="00503FCF">
                <w:rPr>
                  <w:szCs w:val="20"/>
                  <w:lang w:val="nl-NL"/>
                </w:rPr>
                <w:delText>00</w:delText>
              </w:r>
            </w:del>
          </w:p>
        </w:tc>
        <w:tc>
          <w:tcPr>
            <w:tcW w:w="1417" w:type="dxa"/>
            <w:tcBorders>
              <w:top w:val="single" w:sz="6" w:space="0" w:color="auto"/>
              <w:left w:val="nil"/>
              <w:bottom w:val="single" w:sz="6" w:space="0" w:color="auto"/>
              <w:right w:val="nil"/>
            </w:tcBorders>
          </w:tcPr>
          <w:p w:rsidR="008A37F6" w:rsidRPr="00D53144" w14:paraId="2AF023AB" w14:textId="73054CEA">
            <w:pPr>
              <w:spacing w:line="240" w:lineRule="auto"/>
              <w:ind w:right="566"/>
              <w:pPrChange w:id="2857" w:author="AbbVie251" w:date="2025-05-13T09:01:00Z">
                <w:pPr>
                  <w:pStyle w:val="In-texttable"/>
                  <w:spacing w:line="240" w:lineRule="auto"/>
                  <w:jc w:val="center"/>
                </w:pPr>
              </w:pPrChange>
              <w:rPr>
                <w:del w:id="2858" w:author="AbbVie251" w:date="2025-05-13T09:01:00Z"/>
                <w:szCs w:val="20"/>
                <w:lang w:val="nl-NL"/>
              </w:rPr>
            </w:pPr>
            <w:del w:id="2859" w:author="AbbVie251" w:date="2025-05-13T09:01:00Z">
              <w:r w:rsidRPr="00D53144">
                <w:rPr>
                  <w:szCs w:val="20"/>
                  <w:lang w:val="nl-NL"/>
                </w:rPr>
                <w:delText>Humira</w:delText>
              </w:r>
            </w:del>
            <w:del w:id="2860" w:author="AbbVie251" w:date="2025-05-13T09:01:00Z">
              <w:r w:rsidRPr="00D53144">
                <w:rPr>
                  <w:szCs w:val="20"/>
                  <w:vertAlign w:val="superscript"/>
                  <w:lang w:val="nl-NL"/>
                </w:rPr>
                <w:delText>b</w:delText>
              </w:r>
            </w:del>
            <w:del w:id="2861" w:author="AbbVie251" w:date="2025-05-13T09:01:00Z">
              <w:r w:rsidRPr="00D53144">
                <w:rPr>
                  <w:szCs w:val="20"/>
                  <w:lang w:val="nl-NL"/>
                </w:rPr>
                <w:delText>/ MTX</w:delText>
              </w:r>
            </w:del>
            <w:del w:id="2862" w:author="AbbVie251" w:date="2025-05-13T09:01:00Z">
              <w:r w:rsidRPr="00D53144">
                <w:rPr>
                  <w:szCs w:val="20"/>
                  <w:vertAlign w:val="superscript"/>
                  <w:lang w:val="nl-NL"/>
                </w:rPr>
                <w:delText>c</w:delText>
              </w:r>
            </w:del>
          </w:p>
          <w:p w:rsidR="008A37F6" w:rsidRPr="00D53144" w14:paraId="599525CB" w14:textId="66136F95">
            <w:pPr>
              <w:spacing w:line="240" w:lineRule="auto"/>
              <w:ind w:right="566"/>
              <w:pPrChange w:id="2863" w:author="AbbVie251" w:date="2025-05-13T09:01:00Z">
                <w:pPr>
                  <w:pStyle w:val="In-texttable"/>
                  <w:spacing w:line="240" w:lineRule="auto"/>
                  <w:jc w:val="center"/>
                </w:pPr>
              </w:pPrChange>
              <w:rPr>
                <w:del w:id="2864" w:author="AbbVie251" w:date="2025-05-13T09:01:00Z"/>
                <w:szCs w:val="20"/>
                <w:lang w:val="nl-NL"/>
              </w:rPr>
            </w:pPr>
            <w:del w:id="2865" w:author="AbbVie251" w:date="2025-05-13T09:01:00Z">
              <w:r w:rsidRPr="00D53144">
                <w:rPr>
                  <w:szCs w:val="20"/>
                  <w:lang w:val="nl-NL"/>
                </w:rPr>
                <w:delText>N</w:delText>
              </w:r>
            </w:del>
            <w:del w:id="2866" w:author="AbbVie251" w:date="2025-05-13T09:01:00Z">
              <w:r>
                <w:rPr>
                  <w:szCs w:val="20"/>
                  <w:lang w:val="nl-NL"/>
                </w:rPr>
                <w:delText xml:space="preserve"> </w:delText>
              </w:r>
            </w:del>
            <w:del w:id="2867" w:author="AbbVie251" w:date="2025-05-13T09:01:00Z">
              <w:r w:rsidRPr="00D53144" w:rsidR="00503FCF">
                <w:rPr>
                  <w:szCs w:val="20"/>
                  <w:lang w:val="nl-NL"/>
                </w:rPr>
                <w:delText>=</w:delText>
              </w:r>
            </w:del>
            <w:del w:id="2868" w:author="AbbVie251" w:date="2025-05-13T09:01:00Z">
              <w:r>
                <w:rPr>
                  <w:szCs w:val="20"/>
                  <w:lang w:val="nl-NL"/>
                </w:rPr>
                <w:delText xml:space="preserve"> </w:delText>
              </w:r>
            </w:del>
            <w:del w:id="2869" w:author="AbbVie251" w:date="2025-05-13T09:01:00Z">
              <w:r w:rsidRPr="00D53144" w:rsidR="00503FCF">
                <w:rPr>
                  <w:szCs w:val="20"/>
                  <w:lang w:val="nl-NL"/>
                </w:rPr>
                <w:delText>207</w:delText>
              </w:r>
            </w:del>
          </w:p>
        </w:tc>
      </w:tr>
      <w:tr w14:paraId="71D9F6C0" w14:textId="37918D97">
        <w:tblPrEx>
          <w:tblW w:w="9124" w:type="dxa"/>
          <w:tblInd w:w="90" w:type="dxa"/>
          <w:tblLayout w:type="fixed"/>
          <w:tblLook w:val="0000"/>
        </w:tblPrEx>
        <w:trPr>
          <w:cantSplit/>
          <w:del w:id="2870" w:author="AbbVie251" w:date="2025-05-13T09:01:00Z"/>
        </w:trPr>
        <w:tc>
          <w:tcPr>
            <w:tcW w:w="1170" w:type="dxa"/>
            <w:tcBorders>
              <w:top w:val="nil"/>
              <w:left w:val="nil"/>
              <w:bottom w:val="nil"/>
              <w:right w:val="single" w:sz="6" w:space="0" w:color="auto"/>
            </w:tcBorders>
          </w:tcPr>
          <w:p w:rsidR="008A37F6" w:rsidRPr="00D53144" w14:paraId="77ABFA4F" w14:textId="1A2331FC">
            <w:pPr>
              <w:spacing w:line="240" w:lineRule="auto"/>
              <w:ind w:right="566"/>
              <w:pPrChange w:id="2871" w:author="AbbVie251" w:date="2025-05-13T09:01:00Z">
                <w:pPr>
                  <w:pStyle w:val="In-texttable"/>
                  <w:tabs>
                    <w:tab w:val="left" w:pos="144"/>
                  </w:tabs>
                  <w:spacing w:line="240" w:lineRule="auto"/>
                </w:pPr>
              </w:pPrChange>
              <w:rPr>
                <w:del w:id="2872" w:author="AbbVie251" w:date="2025-05-13T09:01:00Z"/>
                <w:szCs w:val="20"/>
                <w:lang w:val="nl-NL"/>
              </w:rPr>
            </w:pPr>
            <w:del w:id="2873" w:author="AbbVie251" w:date="2025-05-13T09:01:00Z">
              <w:r w:rsidRPr="00D53144">
                <w:rPr>
                  <w:szCs w:val="20"/>
                  <w:lang w:val="nl-NL"/>
                </w:rPr>
                <w:delText>ACR 20</w:delText>
              </w:r>
            </w:del>
          </w:p>
        </w:tc>
        <w:tc>
          <w:tcPr>
            <w:tcW w:w="1350" w:type="dxa"/>
            <w:tcBorders>
              <w:top w:val="nil"/>
              <w:left w:val="single" w:sz="6" w:space="0" w:color="auto"/>
              <w:bottom w:val="nil"/>
              <w:right w:val="nil"/>
            </w:tcBorders>
          </w:tcPr>
          <w:p w:rsidR="008A37F6" w:rsidRPr="00D53144" w14:paraId="1BAEB232" w14:textId="53414632">
            <w:pPr>
              <w:spacing w:line="240" w:lineRule="auto"/>
              <w:ind w:right="566"/>
              <w:pPrChange w:id="2874" w:author="AbbVie251" w:date="2025-05-13T09:01:00Z">
                <w:pPr>
                  <w:pStyle w:val="In-texttable"/>
                  <w:spacing w:line="240" w:lineRule="auto"/>
                </w:pPr>
              </w:pPrChange>
              <w:rPr>
                <w:del w:id="2875" w:author="AbbVie251" w:date="2025-05-13T09:01:00Z"/>
                <w:szCs w:val="20"/>
                <w:lang w:val="nl-NL"/>
              </w:rPr>
            </w:pPr>
          </w:p>
        </w:tc>
        <w:tc>
          <w:tcPr>
            <w:tcW w:w="1350" w:type="dxa"/>
            <w:tcBorders>
              <w:top w:val="nil"/>
              <w:left w:val="nil"/>
              <w:bottom w:val="nil"/>
              <w:right w:val="single" w:sz="6" w:space="0" w:color="auto"/>
            </w:tcBorders>
          </w:tcPr>
          <w:p w:rsidR="008A37F6" w:rsidRPr="00D53144" w14:paraId="17F6E7A2" w14:textId="0A2EDF1C">
            <w:pPr>
              <w:spacing w:line="240" w:lineRule="auto"/>
              <w:ind w:right="566"/>
              <w:pPrChange w:id="2876" w:author="AbbVie251" w:date="2025-05-13T09:01:00Z">
                <w:pPr>
                  <w:pStyle w:val="In-texttable"/>
                  <w:spacing w:line="240" w:lineRule="auto"/>
                </w:pPr>
              </w:pPrChange>
              <w:rPr>
                <w:del w:id="2877" w:author="AbbVie251" w:date="2025-05-13T09:01:00Z"/>
                <w:szCs w:val="20"/>
                <w:lang w:val="nl-NL"/>
              </w:rPr>
            </w:pPr>
          </w:p>
        </w:tc>
        <w:tc>
          <w:tcPr>
            <w:tcW w:w="1285" w:type="dxa"/>
            <w:tcBorders>
              <w:top w:val="nil"/>
              <w:left w:val="single" w:sz="6" w:space="0" w:color="auto"/>
              <w:bottom w:val="nil"/>
              <w:right w:val="nil"/>
            </w:tcBorders>
          </w:tcPr>
          <w:p w:rsidR="008A37F6" w:rsidRPr="00D53144" w14:paraId="7620DF8E" w14:textId="4331DAB6">
            <w:pPr>
              <w:spacing w:line="240" w:lineRule="auto"/>
              <w:ind w:right="566"/>
              <w:pPrChange w:id="2878" w:author="AbbVie251" w:date="2025-05-13T09:01:00Z">
                <w:pPr>
                  <w:pStyle w:val="In-texttable"/>
                  <w:spacing w:line="240" w:lineRule="auto"/>
                </w:pPr>
              </w:pPrChange>
              <w:rPr>
                <w:del w:id="2879" w:author="AbbVie251" w:date="2025-05-13T09:01:00Z"/>
                <w:szCs w:val="20"/>
                <w:lang w:val="nl-NL"/>
              </w:rPr>
            </w:pPr>
          </w:p>
        </w:tc>
        <w:tc>
          <w:tcPr>
            <w:tcW w:w="1276" w:type="dxa"/>
            <w:tcBorders>
              <w:top w:val="nil"/>
              <w:left w:val="nil"/>
              <w:bottom w:val="nil"/>
              <w:right w:val="single" w:sz="6" w:space="0" w:color="auto"/>
            </w:tcBorders>
          </w:tcPr>
          <w:p w:rsidR="008A37F6" w:rsidRPr="00D53144" w14:paraId="662D4325" w14:textId="6AA05207">
            <w:pPr>
              <w:spacing w:line="240" w:lineRule="auto"/>
              <w:ind w:right="566"/>
              <w:pPrChange w:id="2880" w:author="AbbVie251" w:date="2025-05-13T09:01:00Z">
                <w:pPr>
                  <w:pStyle w:val="In-texttable"/>
                  <w:spacing w:line="240" w:lineRule="auto"/>
                </w:pPr>
              </w:pPrChange>
              <w:rPr>
                <w:del w:id="2881" w:author="AbbVie251" w:date="2025-05-13T09:01:00Z"/>
                <w:szCs w:val="20"/>
                <w:lang w:val="nl-NL"/>
              </w:rPr>
            </w:pPr>
          </w:p>
        </w:tc>
        <w:tc>
          <w:tcPr>
            <w:tcW w:w="1276" w:type="dxa"/>
            <w:tcBorders>
              <w:top w:val="single" w:sz="6" w:space="0" w:color="auto"/>
              <w:left w:val="single" w:sz="6" w:space="0" w:color="auto"/>
              <w:bottom w:val="nil"/>
              <w:right w:val="nil"/>
            </w:tcBorders>
          </w:tcPr>
          <w:p w:rsidR="008A37F6" w:rsidRPr="00D53144" w14:paraId="7175C651" w14:textId="2377D58C">
            <w:pPr>
              <w:spacing w:line="240" w:lineRule="auto"/>
              <w:ind w:right="566"/>
              <w:pPrChange w:id="2882" w:author="AbbVie251" w:date="2025-05-13T09:01:00Z">
                <w:pPr>
                  <w:pStyle w:val="In-texttable"/>
                  <w:spacing w:line="240" w:lineRule="auto"/>
                </w:pPr>
              </w:pPrChange>
              <w:rPr>
                <w:del w:id="2883" w:author="AbbVie251" w:date="2025-05-13T09:01:00Z"/>
                <w:szCs w:val="20"/>
                <w:lang w:val="nl-NL"/>
              </w:rPr>
            </w:pPr>
          </w:p>
        </w:tc>
        <w:tc>
          <w:tcPr>
            <w:tcW w:w="1417" w:type="dxa"/>
            <w:tcBorders>
              <w:top w:val="single" w:sz="6" w:space="0" w:color="auto"/>
              <w:left w:val="nil"/>
              <w:bottom w:val="nil"/>
              <w:right w:val="nil"/>
            </w:tcBorders>
          </w:tcPr>
          <w:p w:rsidR="008A37F6" w:rsidRPr="00D53144" w14:paraId="4E46167F" w14:textId="47483121">
            <w:pPr>
              <w:spacing w:line="240" w:lineRule="auto"/>
              <w:ind w:right="566"/>
              <w:pPrChange w:id="2884" w:author="AbbVie251" w:date="2025-05-13T09:01:00Z">
                <w:pPr>
                  <w:pStyle w:val="In-texttable"/>
                  <w:spacing w:line="240" w:lineRule="auto"/>
                </w:pPr>
              </w:pPrChange>
              <w:rPr>
                <w:del w:id="2885" w:author="AbbVie251" w:date="2025-05-13T09:01:00Z"/>
                <w:szCs w:val="20"/>
                <w:lang w:val="nl-NL"/>
              </w:rPr>
            </w:pPr>
          </w:p>
        </w:tc>
      </w:tr>
      <w:tr w14:paraId="6572D35E" w14:textId="5A784482">
        <w:tblPrEx>
          <w:tblW w:w="9124" w:type="dxa"/>
          <w:tblInd w:w="90" w:type="dxa"/>
          <w:tblLayout w:type="fixed"/>
          <w:tblLook w:val="0000"/>
        </w:tblPrEx>
        <w:trPr>
          <w:cantSplit/>
          <w:del w:id="2886" w:author="AbbVie251" w:date="2025-05-13T09:01:00Z"/>
        </w:trPr>
        <w:tc>
          <w:tcPr>
            <w:tcW w:w="1170" w:type="dxa"/>
            <w:tcBorders>
              <w:top w:val="nil"/>
              <w:left w:val="nil"/>
              <w:bottom w:val="nil"/>
              <w:right w:val="single" w:sz="6" w:space="0" w:color="auto"/>
            </w:tcBorders>
          </w:tcPr>
          <w:p w:rsidR="008A37F6" w:rsidRPr="00D53144" w14:paraId="51DC242D" w14:textId="01E403BB">
            <w:pPr>
              <w:spacing w:line="240" w:lineRule="auto"/>
              <w:ind w:right="566"/>
              <w:pPrChange w:id="2887" w:author="AbbVie251" w:date="2025-05-13T09:01:00Z">
                <w:pPr>
                  <w:pStyle w:val="In-texttable"/>
                  <w:tabs>
                    <w:tab w:val="left" w:pos="144"/>
                  </w:tabs>
                  <w:spacing w:line="240" w:lineRule="auto"/>
                </w:pPr>
              </w:pPrChange>
              <w:rPr>
                <w:del w:id="2888" w:author="AbbVie251" w:date="2025-05-13T09:01:00Z"/>
                <w:szCs w:val="20"/>
                <w:lang w:val="nl-NL"/>
              </w:rPr>
            </w:pPr>
            <w:del w:id="2889" w:author="AbbVie251" w:date="2025-05-13T09:01:00Z">
              <w:r w:rsidRPr="00D53144">
                <w:rPr>
                  <w:szCs w:val="20"/>
                  <w:lang w:val="nl-NL"/>
                </w:rPr>
                <w:tab/>
                <w:delText>6 maanden</w:delText>
              </w:r>
            </w:del>
          </w:p>
        </w:tc>
        <w:tc>
          <w:tcPr>
            <w:tcW w:w="1350" w:type="dxa"/>
            <w:tcBorders>
              <w:top w:val="nil"/>
              <w:left w:val="single" w:sz="6" w:space="0" w:color="auto"/>
              <w:bottom w:val="nil"/>
              <w:right w:val="nil"/>
            </w:tcBorders>
          </w:tcPr>
          <w:p w:rsidR="008A37F6" w:rsidRPr="00D53144" w14:paraId="0564B914" w14:textId="14F12E6F">
            <w:pPr>
              <w:spacing w:line="240" w:lineRule="auto"/>
              <w:ind w:right="566"/>
              <w:pPrChange w:id="2890" w:author="AbbVie251" w:date="2025-05-13T09:01:00Z">
                <w:pPr>
                  <w:pStyle w:val="In-texttable"/>
                  <w:spacing w:line="240" w:lineRule="auto"/>
                  <w:jc w:val="center"/>
                </w:pPr>
              </w:pPrChange>
              <w:rPr>
                <w:del w:id="2891" w:author="AbbVie251" w:date="2025-05-13T09:01:00Z"/>
                <w:szCs w:val="20"/>
                <w:lang w:val="nl-NL"/>
              </w:rPr>
            </w:pPr>
            <w:del w:id="2892" w:author="AbbVie251" w:date="2025-05-13T09:01:00Z">
              <w:r w:rsidRPr="00D53144">
                <w:rPr>
                  <w:szCs w:val="20"/>
                  <w:lang w:val="nl-NL"/>
                </w:rPr>
                <w:delText>13,3%</w:delText>
              </w:r>
            </w:del>
          </w:p>
        </w:tc>
        <w:tc>
          <w:tcPr>
            <w:tcW w:w="1350" w:type="dxa"/>
            <w:tcBorders>
              <w:top w:val="nil"/>
              <w:left w:val="nil"/>
              <w:bottom w:val="nil"/>
              <w:right w:val="single" w:sz="6" w:space="0" w:color="auto"/>
            </w:tcBorders>
          </w:tcPr>
          <w:p w:rsidR="008A37F6" w:rsidRPr="00D53144" w14:paraId="041CE8DF" w14:textId="20A51614">
            <w:pPr>
              <w:spacing w:line="240" w:lineRule="auto"/>
              <w:ind w:right="566"/>
              <w:pPrChange w:id="2893" w:author="AbbVie251" w:date="2025-05-13T09:01:00Z">
                <w:pPr>
                  <w:pStyle w:val="In-texttable"/>
                  <w:spacing w:line="240" w:lineRule="auto"/>
                  <w:jc w:val="center"/>
                </w:pPr>
              </w:pPrChange>
              <w:rPr>
                <w:del w:id="2894" w:author="AbbVie251" w:date="2025-05-13T09:01:00Z"/>
                <w:szCs w:val="20"/>
                <w:lang w:val="nl-NL"/>
              </w:rPr>
            </w:pPr>
            <w:del w:id="2895" w:author="AbbVie251" w:date="2025-05-13T09:01:00Z">
              <w:r w:rsidRPr="00D53144">
                <w:rPr>
                  <w:szCs w:val="20"/>
                  <w:lang w:val="nl-NL"/>
                </w:rPr>
                <w:delText>65,1%</w:delText>
              </w:r>
            </w:del>
          </w:p>
        </w:tc>
        <w:tc>
          <w:tcPr>
            <w:tcW w:w="1285" w:type="dxa"/>
            <w:tcBorders>
              <w:top w:val="nil"/>
              <w:left w:val="single" w:sz="6" w:space="0" w:color="auto"/>
              <w:bottom w:val="nil"/>
              <w:right w:val="nil"/>
            </w:tcBorders>
          </w:tcPr>
          <w:p w:rsidR="008A37F6" w:rsidRPr="00D53144" w14:paraId="641E53C1" w14:textId="35584A54">
            <w:pPr>
              <w:spacing w:line="240" w:lineRule="auto"/>
              <w:ind w:right="566"/>
              <w:pPrChange w:id="2896" w:author="AbbVie251" w:date="2025-05-13T09:01:00Z">
                <w:pPr>
                  <w:pStyle w:val="In-texttable"/>
                  <w:spacing w:line="240" w:lineRule="auto"/>
                  <w:jc w:val="center"/>
                </w:pPr>
              </w:pPrChange>
              <w:rPr>
                <w:del w:id="2897" w:author="AbbVie251" w:date="2025-05-13T09:01:00Z"/>
                <w:szCs w:val="20"/>
                <w:lang w:val="nl-NL"/>
              </w:rPr>
            </w:pPr>
            <w:del w:id="2898" w:author="AbbVie251" w:date="2025-05-13T09:01:00Z">
              <w:r w:rsidRPr="00D53144">
                <w:rPr>
                  <w:szCs w:val="20"/>
                  <w:lang w:val="nl-NL"/>
                </w:rPr>
                <w:delText>19,1%</w:delText>
              </w:r>
            </w:del>
          </w:p>
        </w:tc>
        <w:tc>
          <w:tcPr>
            <w:tcW w:w="1276" w:type="dxa"/>
            <w:tcBorders>
              <w:top w:val="nil"/>
              <w:left w:val="nil"/>
              <w:bottom w:val="nil"/>
              <w:right w:val="single" w:sz="6" w:space="0" w:color="auto"/>
            </w:tcBorders>
          </w:tcPr>
          <w:p w:rsidR="008A37F6" w:rsidRPr="00D53144" w14:paraId="7A7FFB69" w14:textId="7FD84B24">
            <w:pPr>
              <w:spacing w:line="240" w:lineRule="auto"/>
              <w:ind w:right="566"/>
              <w:pPrChange w:id="2899" w:author="AbbVie251" w:date="2025-05-13T09:01:00Z">
                <w:pPr>
                  <w:pStyle w:val="In-texttable"/>
                  <w:spacing w:line="240" w:lineRule="auto"/>
                  <w:jc w:val="center"/>
                </w:pPr>
              </w:pPrChange>
              <w:rPr>
                <w:del w:id="2900" w:author="AbbVie251" w:date="2025-05-13T09:01:00Z"/>
                <w:szCs w:val="20"/>
                <w:lang w:val="nl-NL"/>
              </w:rPr>
            </w:pPr>
            <w:del w:id="2901" w:author="AbbVie251" w:date="2025-05-13T09:01:00Z">
              <w:r w:rsidRPr="00D53144">
                <w:rPr>
                  <w:szCs w:val="20"/>
                  <w:lang w:val="nl-NL"/>
                </w:rPr>
                <w:delText>46,0%</w:delText>
              </w:r>
            </w:del>
          </w:p>
        </w:tc>
        <w:tc>
          <w:tcPr>
            <w:tcW w:w="1276" w:type="dxa"/>
            <w:tcBorders>
              <w:top w:val="nil"/>
              <w:left w:val="single" w:sz="6" w:space="0" w:color="auto"/>
              <w:bottom w:val="nil"/>
              <w:right w:val="nil"/>
            </w:tcBorders>
          </w:tcPr>
          <w:p w:rsidR="008A37F6" w:rsidRPr="00D53144" w14:paraId="1ADCE55B" w14:textId="32B0DBFD">
            <w:pPr>
              <w:spacing w:line="240" w:lineRule="auto"/>
              <w:ind w:right="566"/>
              <w:pPrChange w:id="2902" w:author="AbbVie251" w:date="2025-05-13T09:01:00Z">
                <w:pPr>
                  <w:pStyle w:val="In-texttable"/>
                  <w:tabs>
                    <w:tab w:val="decimal" w:pos="567"/>
                  </w:tabs>
                  <w:spacing w:line="240" w:lineRule="auto"/>
                </w:pPr>
              </w:pPrChange>
              <w:rPr>
                <w:del w:id="2903" w:author="AbbVie251" w:date="2025-05-13T09:01:00Z"/>
                <w:szCs w:val="20"/>
                <w:lang w:val="nl-NL"/>
              </w:rPr>
            </w:pPr>
            <w:del w:id="2904" w:author="AbbVie251" w:date="2025-05-13T09:01:00Z">
              <w:r w:rsidRPr="00D53144">
                <w:rPr>
                  <w:szCs w:val="20"/>
                  <w:lang w:val="nl-NL"/>
                </w:rPr>
                <w:delText>29,5%</w:delText>
              </w:r>
            </w:del>
          </w:p>
        </w:tc>
        <w:tc>
          <w:tcPr>
            <w:tcW w:w="1417" w:type="dxa"/>
            <w:tcBorders>
              <w:top w:val="nil"/>
              <w:left w:val="nil"/>
              <w:bottom w:val="nil"/>
              <w:right w:val="nil"/>
            </w:tcBorders>
          </w:tcPr>
          <w:p w:rsidR="008A37F6" w:rsidRPr="00D53144" w14:paraId="2757916D" w14:textId="46F25A1F">
            <w:pPr>
              <w:spacing w:line="240" w:lineRule="auto"/>
              <w:ind w:right="566"/>
              <w:pPrChange w:id="2905" w:author="AbbVie251" w:date="2025-05-13T09:01:00Z">
                <w:pPr>
                  <w:pStyle w:val="In-texttable"/>
                  <w:tabs>
                    <w:tab w:val="decimal" w:pos="662"/>
                  </w:tabs>
                  <w:spacing w:line="240" w:lineRule="auto"/>
                </w:pPr>
              </w:pPrChange>
              <w:rPr>
                <w:del w:id="2906" w:author="AbbVie251" w:date="2025-05-13T09:01:00Z"/>
                <w:szCs w:val="20"/>
                <w:lang w:val="nl-NL"/>
              </w:rPr>
            </w:pPr>
            <w:del w:id="2907" w:author="AbbVie251" w:date="2025-05-13T09:01:00Z">
              <w:r w:rsidRPr="00D53144">
                <w:rPr>
                  <w:szCs w:val="20"/>
                  <w:lang w:val="nl-NL"/>
                </w:rPr>
                <w:delText>63,3%</w:delText>
              </w:r>
            </w:del>
          </w:p>
        </w:tc>
      </w:tr>
      <w:tr w14:paraId="4DBA50FC" w14:textId="6AD379FB">
        <w:tblPrEx>
          <w:tblW w:w="9124" w:type="dxa"/>
          <w:tblInd w:w="90" w:type="dxa"/>
          <w:tblLayout w:type="fixed"/>
          <w:tblLook w:val="0000"/>
        </w:tblPrEx>
        <w:trPr>
          <w:cantSplit/>
          <w:del w:id="2908" w:author="AbbVie251" w:date="2025-05-13T09:01:00Z"/>
        </w:trPr>
        <w:tc>
          <w:tcPr>
            <w:tcW w:w="1170" w:type="dxa"/>
            <w:tcBorders>
              <w:top w:val="nil"/>
              <w:left w:val="nil"/>
              <w:bottom w:val="nil"/>
              <w:right w:val="single" w:sz="6" w:space="0" w:color="auto"/>
            </w:tcBorders>
          </w:tcPr>
          <w:p w:rsidR="008A37F6" w:rsidRPr="00D53144" w14:paraId="0123B603" w14:textId="50166DF8">
            <w:pPr>
              <w:spacing w:line="240" w:lineRule="auto"/>
              <w:ind w:right="566"/>
              <w:pPrChange w:id="2909" w:author="AbbVie251" w:date="2025-05-13T09:01:00Z">
                <w:pPr>
                  <w:pStyle w:val="In-texttable"/>
                  <w:tabs>
                    <w:tab w:val="left" w:pos="144"/>
                  </w:tabs>
                  <w:spacing w:line="240" w:lineRule="auto"/>
                  <w:ind w:left="144"/>
                </w:pPr>
              </w:pPrChange>
              <w:rPr>
                <w:del w:id="2910" w:author="AbbVie251" w:date="2025-05-13T09:01:00Z"/>
                <w:szCs w:val="20"/>
                <w:lang w:val="nl-NL"/>
              </w:rPr>
            </w:pPr>
            <w:del w:id="2911" w:author="AbbVie251" w:date="2025-05-13T09:01:00Z">
              <w:r w:rsidRPr="00D53144">
                <w:rPr>
                  <w:szCs w:val="20"/>
                  <w:lang w:val="nl-NL"/>
                </w:rPr>
                <w:delText>12 maanden</w:delText>
              </w:r>
            </w:del>
          </w:p>
        </w:tc>
        <w:tc>
          <w:tcPr>
            <w:tcW w:w="1350" w:type="dxa"/>
            <w:tcBorders>
              <w:top w:val="nil"/>
              <w:left w:val="single" w:sz="6" w:space="0" w:color="auto"/>
              <w:bottom w:val="nil"/>
              <w:right w:val="nil"/>
            </w:tcBorders>
          </w:tcPr>
          <w:p w:rsidR="008A37F6" w:rsidRPr="00D53144" w14:paraId="520A440A" w14:textId="2D2FBF7F">
            <w:pPr>
              <w:spacing w:line="240" w:lineRule="auto"/>
              <w:ind w:right="566"/>
              <w:pPrChange w:id="2912" w:author="AbbVie251" w:date="2025-05-13T09:01:00Z">
                <w:pPr>
                  <w:pStyle w:val="In-texttable"/>
                  <w:spacing w:line="240" w:lineRule="auto"/>
                  <w:jc w:val="center"/>
                </w:pPr>
              </w:pPrChange>
              <w:rPr>
                <w:del w:id="2913" w:author="AbbVie251" w:date="2025-05-13T09:01:00Z"/>
                <w:szCs w:val="20"/>
                <w:lang w:val="nl-NL"/>
              </w:rPr>
            </w:pPr>
            <w:del w:id="2914" w:author="AbbVie251" w:date="2025-05-13T09:01:00Z">
              <w:r w:rsidRPr="00D53144">
                <w:rPr>
                  <w:szCs w:val="20"/>
                  <w:lang w:val="nl-NL"/>
                </w:rPr>
                <w:delText>N.v.t.</w:delText>
              </w:r>
            </w:del>
          </w:p>
        </w:tc>
        <w:tc>
          <w:tcPr>
            <w:tcW w:w="1350" w:type="dxa"/>
            <w:tcBorders>
              <w:top w:val="nil"/>
              <w:left w:val="nil"/>
              <w:bottom w:val="nil"/>
              <w:right w:val="single" w:sz="6" w:space="0" w:color="auto"/>
            </w:tcBorders>
          </w:tcPr>
          <w:p w:rsidR="008A37F6" w:rsidRPr="00D53144" w14:paraId="6EE12140" w14:textId="69F55BC9">
            <w:pPr>
              <w:spacing w:line="240" w:lineRule="auto"/>
              <w:ind w:right="566"/>
              <w:pPrChange w:id="2915" w:author="AbbVie251" w:date="2025-05-13T09:01:00Z">
                <w:pPr>
                  <w:pStyle w:val="In-texttable"/>
                  <w:spacing w:line="240" w:lineRule="auto"/>
                  <w:jc w:val="center"/>
                </w:pPr>
              </w:pPrChange>
              <w:rPr>
                <w:del w:id="2916" w:author="AbbVie251" w:date="2025-05-13T09:01:00Z"/>
                <w:szCs w:val="20"/>
                <w:lang w:val="nl-NL"/>
              </w:rPr>
            </w:pPr>
            <w:del w:id="2917" w:author="AbbVie251" w:date="2025-05-13T09:01:00Z">
              <w:r w:rsidRPr="00D53144">
                <w:rPr>
                  <w:szCs w:val="20"/>
                  <w:lang w:val="nl-NL"/>
                </w:rPr>
                <w:delText>N.v.t.</w:delText>
              </w:r>
            </w:del>
          </w:p>
        </w:tc>
        <w:tc>
          <w:tcPr>
            <w:tcW w:w="1285" w:type="dxa"/>
            <w:tcBorders>
              <w:top w:val="nil"/>
              <w:left w:val="single" w:sz="6" w:space="0" w:color="auto"/>
              <w:bottom w:val="nil"/>
              <w:right w:val="nil"/>
            </w:tcBorders>
          </w:tcPr>
          <w:p w:rsidR="008A37F6" w:rsidRPr="00D53144" w14:paraId="4DC595F3" w14:textId="1B16136B">
            <w:pPr>
              <w:spacing w:line="240" w:lineRule="auto"/>
              <w:ind w:right="566"/>
              <w:pPrChange w:id="2918" w:author="AbbVie251" w:date="2025-05-13T09:01:00Z">
                <w:pPr>
                  <w:pStyle w:val="In-texttable"/>
                  <w:tabs>
                    <w:tab w:val="decimal" w:pos="151"/>
                  </w:tabs>
                  <w:spacing w:line="240" w:lineRule="auto"/>
                  <w:jc w:val="center"/>
                </w:pPr>
              </w:pPrChange>
              <w:rPr>
                <w:del w:id="2919" w:author="AbbVie251" w:date="2025-05-13T09:01:00Z"/>
                <w:szCs w:val="20"/>
                <w:lang w:val="nl-NL"/>
              </w:rPr>
            </w:pPr>
            <w:del w:id="2920" w:author="AbbVie251" w:date="2025-05-13T09:01:00Z">
              <w:r w:rsidRPr="00D53144">
                <w:rPr>
                  <w:szCs w:val="20"/>
                  <w:lang w:val="nl-NL"/>
                </w:rPr>
                <w:delText>N.v.t.</w:delText>
              </w:r>
            </w:del>
          </w:p>
        </w:tc>
        <w:tc>
          <w:tcPr>
            <w:tcW w:w="1276" w:type="dxa"/>
            <w:tcBorders>
              <w:top w:val="nil"/>
              <w:left w:val="nil"/>
              <w:bottom w:val="nil"/>
              <w:right w:val="single" w:sz="6" w:space="0" w:color="auto"/>
            </w:tcBorders>
          </w:tcPr>
          <w:p w:rsidR="008A37F6" w:rsidRPr="00D53144" w14:paraId="3016754D" w14:textId="74EE2917">
            <w:pPr>
              <w:spacing w:line="240" w:lineRule="auto"/>
              <w:ind w:right="566"/>
              <w:pPrChange w:id="2921" w:author="AbbVie251" w:date="2025-05-13T09:01:00Z">
                <w:pPr>
                  <w:pStyle w:val="In-texttable"/>
                  <w:spacing w:line="240" w:lineRule="auto"/>
                  <w:jc w:val="center"/>
                </w:pPr>
              </w:pPrChange>
              <w:rPr>
                <w:del w:id="2922" w:author="AbbVie251" w:date="2025-05-13T09:01:00Z"/>
                <w:szCs w:val="20"/>
                <w:lang w:val="nl-NL"/>
              </w:rPr>
            </w:pPr>
            <w:del w:id="2923" w:author="AbbVie251" w:date="2025-05-13T09:01:00Z">
              <w:r w:rsidRPr="00D53144">
                <w:rPr>
                  <w:szCs w:val="20"/>
                  <w:lang w:val="nl-NL"/>
                </w:rPr>
                <w:delText>N.v.t.</w:delText>
              </w:r>
            </w:del>
          </w:p>
        </w:tc>
        <w:tc>
          <w:tcPr>
            <w:tcW w:w="1276" w:type="dxa"/>
            <w:tcBorders>
              <w:top w:val="nil"/>
              <w:left w:val="single" w:sz="6" w:space="0" w:color="auto"/>
              <w:bottom w:val="nil"/>
              <w:right w:val="nil"/>
            </w:tcBorders>
          </w:tcPr>
          <w:p w:rsidR="008A37F6" w:rsidRPr="00D53144" w14:paraId="689EE5A2" w14:textId="17A7849A">
            <w:pPr>
              <w:spacing w:line="240" w:lineRule="auto"/>
              <w:ind w:right="566"/>
              <w:pPrChange w:id="2924" w:author="AbbVie251" w:date="2025-05-13T09:01:00Z">
                <w:pPr>
                  <w:pStyle w:val="In-texttable"/>
                  <w:tabs>
                    <w:tab w:val="decimal" w:pos="567"/>
                  </w:tabs>
                  <w:spacing w:line="240" w:lineRule="auto"/>
                </w:pPr>
              </w:pPrChange>
              <w:rPr>
                <w:del w:id="2925" w:author="AbbVie251" w:date="2025-05-13T09:01:00Z"/>
                <w:szCs w:val="20"/>
                <w:lang w:val="nl-NL"/>
              </w:rPr>
            </w:pPr>
            <w:del w:id="2926" w:author="AbbVie251" w:date="2025-05-13T09:01:00Z">
              <w:r w:rsidRPr="00D53144">
                <w:rPr>
                  <w:szCs w:val="20"/>
                  <w:lang w:val="nl-NL"/>
                </w:rPr>
                <w:delText>24,0%</w:delText>
              </w:r>
            </w:del>
          </w:p>
        </w:tc>
        <w:tc>
          <w:tcPr>
            <w:tcW w:w="1417" w:type="dxa"/>
            <w:tcBorders>
              <w:top w:val="nil"/>
              <w:left w:val="nil"/>
              <w:bottom w:val="nil"/>
              <w:right w:val="nil"/>
            </w:tcBorders>
          </w:tcPr>
          <w:p w:rsidR="008A37F6" w:rsidRPr="00D53144" w14:paraId="32DC6FD0" w14:textId="017E7176">
            <w:pPr>
              <w:spacing w:line="240" w:lineRule="auto"/>
              <w:ind w:right="566"/>
              <w:pPrChange w:id="2927" w:author="AbbVie251" w:date="2025-05-13T09:01:00Z">
                <w:pPr>
                  <w:pStyle w:val="In-texttable"/>
                  <w:tabs>
                    <w:tab w:val="decimal" w:pos="662"/>
                  </w:tabs>
                  <w:spacing w:line="240" w:lineRule="auto"/>
                </w:pPr>
              </w:pPrChange>
              <w:rPr>
                <w:del w:id="2928" w:author="AbbVie251" w:date="2025-05-13T09:01:00Z"/>
                <w:szCs w:val="20"/>
                <w:lang w:val="nl-NL"/>
              </w:rPr>
            </w:pPr>
            <w:del w:id="2929" w:author="AbbVie251" w:date="2025-05-13T09:01:00Z">
              <w:r w:rsidRPr="00D53144">
                <w:rPr>
                  <w:szCs w:val="20"/>
                  <w:lang w:val="nl-NL"/>
                </w:rPr>
                <w:delText>58,9%</w:delText>
              </w:r>
            </w:del>
          </w:p>
        </w:tc>
      </w:tr>
      <w:tr w14:paraId="6481ED07" w14:textId="4F99644F">
        <w:tblPrEx>
          <w:tblW w:w="9124" w:type="dxa"/>
          <w:tblInd w:w="90" w:type="dxa"/>
          <w:tblLayout w:type="fixed"/>
          <w:tblLook w:val="0000"/>
        </w:tblPrEx>
        <w:trPr>
          <w:cantSplit/>
          <w:del w:id="2930" w:author="AbbVie251" w:date="2025-05-13T09:01:00Z"/>
        </w:trPr>
        <w:tc>
          <w:tcPr>
            <w:tcW w:w="1170" w:type="dxa"/>
            <w:tcBorders>
              <w:top w:val="nil"/>
              <w:left w:val="nil"/>
              <w:bottom w:val="nil"/>
              <w:right w:val="single" w:sz="6" w:space="0" w:color="auto"/>
            </w:tcBorders>
          </w:tcPr>
          <w:p w:rsidR="008A37F6" w:rsidRPr="00D53144" w14:paraId="7FC1A5E4" w14:textId="44C1B8FB">
            <w:pPr>
              <w:spacing w:line="240" w:lineRule="auto"/>
              <w:ind w:right="566"/>
              <w:pPrChange w:id="2931" w:author="AbbVie251" w:date="2025-05-13T09:01:00Z">
                <w:pPr>
                  <w:pStyle w:val="In-texttable"/>
                  <w:tabs>
                    <w:tab w:val="left" w:pos="144"/>
                  </w:tabs>
                  <w:spacing w:line="240" w:lineRule="auto"/>
                </w:pPr>
              </w:pPrChange>
              <w:rPr>
                <w:del w:id="2932" w:author="AbbVie251" w:date="2025-05-13T09:01:00Z"/>
                <w:szCs w:val="20"/>
                <w:lang w:val="nl-NL"/>
              </w:rPr>
            </w:pPr>
            <w:del w:id="2933" w:author="AbbVie251" w:date="2025-05-13T09:01:00Z">
              <w:r w:rsidRPr="00D53144">
                <w:rPr>
                  <w:szCs w:val="20"/>
                  <w:lang w:val="nl-NL"/>
                </w:rPr>
                <w:delText>ACR 50</w:delText>
              </w:r>
            </w:del>
          </w:p>
        </w:tc>
        <w:tc>
          <w:tcPr>
            <w:tcW w:w="1350" w:type="dxa"/>
            <w:tcBorders>
              <w:top w:val="nil"/>
              <w:left w:val="single" w:sz="6" w:space="0" w:color="auto"/>
              <w:bottom w:val="nil"/>
              <w:right w:val="nil"/>
            </w:tcBorders>
          </w:tcPr>
          <w:p w:rsidR="008A37F6" w:rsidRPr="00D53144" w14:paraId="43060D92" w14:textId="56E25132">
            <w:pPr>
              <w:spacing w:line="240" w:lineRule="auto"/>
              <w:ind w:right="566"/>
              <w:pPrChange w:id="2934" w:author="AbbVie251" w:date="2025-05-13T09:01:00Z">
                <w:pPr>
                  <w:pStyle w:val="In-texttable"/>
                  <w:spacing w:line="240" w:lineRule="auto"/>
                  <w:jc w:val="center"/>
                </w:pPr>
              </w:pPrChange>
              <w:rPr>
                <w:del w:id="2935" w:author="AbbVie251" w:date="2025-05-13T09:01:00Z"/>
                <w:szCs w:val="20"/>
                <w:lang w:val="nl-NL"/>
              </w:rPr>
            </w:pPr>
          </w:p>
        </w:tc>
        <w:tc>
          <w:tcPr>
            <w:tcW w:w="1350" w:type="dxa"/>
            <w:tcBorders>
              <w:top w:val="nil"/>
              <w:left w:val="nil"/>
              <w:bottom w:val="nil"/>
              <w:right w:val="single" w:sz="6" w:space="0" w:color="auto"/>
            </w:tcBorders>
          </w:tcPr>
          <w:p w:rsidR="008A37F6" w:rsidRPr="00D53144" w14:paraId="5A4369B0" w14:textId="4351C71A">
            <w:pPr>
              <w:spacing w:line="240" w:lineRule="auto"/>
              <w:ind w:right="566"/>
              <w:pPrChange w:id="2936" w:author="AbbVie251" w:date="2025-05-13T09:01:00Z">
                <w:pPr>
                  <w:pStyle w:val="In-texttable"/>
                  <w:spacing w:line="240" w:lineRule="auto"/>
                  <w:jc w:val="center"/>
                </w:pPr>
              </w:pPrChange>
              <w:rPr>
                <w:del w:id="2937" w:author="AbbVie251" w:date="2025-05-13T09:01:00Z"/>
                <w:szCs w:val="20"/>
                <w:lang w:val="nl-NL"/>
              </w:rPr>
            </w:pPr>
          </w:p>
        </w:tc>
        <w:tc>
          <w:tcPr>
            <w:tcW w:w="1285" w:type="dxa"/>
            <w:tcBorders>
              <w:top w:val="nil"/>
              <w:left w:val="single" w:sz="6" w:space="0" w:color="auto"/>
              <w:bottom w:val="nil"/>
              <w:right w:val="nil"/>
            </w:tcBorders>
          </w:tcPr>
          <w:p w:rsidR="008A37F6" w:rsidRPr="00D53144" w14:paraId="673A61FF" w14:textId="3350056A">
            <w:pPr>
              <w:spacing w:line="240" w:lineRule="auto"/>
              <w:ind w:right="566"/>
              <w:pPrChange w:id="2938" w:author="AbbVie251" w:date="2025-05-13T09:01:00Z">
                <w:pPr>
                  <w:pStyle w:val="In-texttable"/>
                  <w:tabs>
                    <w:tab w:val="decimal" w:pos="151"/>
                  </w:tabs>
                  <w:spacing w:line="240" w:lineRule="auto"/>
                  <w:jc w:val="center"/>
                </w:pPr>
              </w:pPrChange>
              <w:rPr>
                <w:del w:id="2939" w:author="AbbVie251" w:date="2025-05-13T09:01:00Z"/>
                <w:szCs w:val="20"/>
                <w:lang w:val="nl-NL"/>
              </w:rPr>
            </w:pPr>
          </w:p>
        </w:tc>
        <w:tc>
          <w:tcPr>
            <w:tcW w:w="1276" w:type="dxa"/>
            <w:tcBorders>
              <w:top w:val="nil"/>
              <w:left w:val="nil"/>
              <w:bottom w:val="nil"/>
              <w:right w:val="single" w:sz="6" w:space="0" w:color="auto"/>
            </w:tcBorders>
          </w:tcPr>
          <w:p w:rsidR="008A37F6" w:rsidRPr="00D53144" w14:paraId="45CE6467" w14:textId="1FEC8C9A">
            <w:pPr>
              <w:spacing w:line="240" w:lineRule="auto"/>
              <w:ind w:right="566"/>
              <w:pPrChange w:id="2940" w:author="AbbVie251" w:date="2025-05-13T09:01:00Z">
                <w:pPr>
                  <w:pStyle w:val="In-texttable"/>
                  <w:spacing w:line="240" w:lineRule="auto"/>
                  <w:jc w:val="center"/>
                </w:pPr>
              </w:pPrChange>
              <w:rPr>
                <w:del w:id="2941" w:author="AbbVie251" w:date="2025-05-13T09:01:00Z"/>
                <w:szCs w:val="20"/>
                <w:lang w:val="nl-NL"/>
              </w:rPr>
            </w:pPr>
          </w:p>
        </w:tc>
        <w:tc>
          <w:tcPr>
            <w:tcW w:w="1276" w:type="dxa"/>
            <w:tcBorders>
              <w:top w:val="nil"/>
              <w:left w:val="single" w:sz="6" w:space="0" w:color="auto"/>
              <w:bottom w:val="nil"/>
              <w:right w:val="nil"/>
            </w:tcBorders>
          </w:tcPr>
          <w:p w:rsidR="008A37F6" w:rsidRPr="00D53144" w14:paraId="19EEAB6C" w14:textId="50DAA24C">
            <w:pPr>
              <w:spacing w:line="240" w:lineRule="auto"/>
              <w:ind w:right="566"/>
              <w:pPrChange w:id="2942" w:author="AbbVie251" w:date="2025-05-13T09:01:00Z">
                <w:pPr>
                  <w:pStyle w:val="In-texttable"/>
                  <w:tabs>
                    <w:tab w:val="decimal" w:pos="567"/>
                  </w:tabs>
                  <w:spacing w:line="240" w:lineRule="auto"/>
                </w:pPr>
              </w:pPrChange>
              <w:rPr>
                <w:del w:id="2943" w:author="AbbVie251" w:date="2025-05-13T09:01:00Z"/>
                <w:szCs w:val="20"/>
                <w:lang w:val="nl-NL"/>
              </w:rPr>
            </w:pPr>
          </w:p>
        </w:tc>
        <w:tc>
          <w:tcPr>
            <w:tcW w:w="1417" w:type="dxa"/>
            <w:tcBorders>
              <w:top w:val="nil"/>
              <w:left w:val="nil"/>
              <w:bottom w:val="nil"/>
              <w:right w:val="nil"/>
            </w:tcBorders>
          </w:tcPr>
          <w:p w:rsidR="008A37F6" w:rsidRPr="00D53144" w14:paraId="74330634" w14:textId="6E9119D8">
            <w:pPr>
              <w:spacing w:line="240" w:lineRule="auto"/>
              <w:ind w:right="566"/>
              <w:pPrChange w:id="2944" w:author="AbbVie251" w:date="2025-05-13T09:01:00Z">
                <w:pPr>
                  <w:pStyle w:val="In-texttable"/>
                  <w:tabs>
                    <w:tab w:val="decimal" w:pos="662"/>
                  </w:tabs>
                  <w:spacing w:line="240" w:lineRule="auto"/>
                </w:pPr>
              </w:pPrChange>
              <w:rPr>
                <w:del w:id="2945" w:author="AbbVie251" w:date="2025-05-13T09:01:00Z"/>
                <w:szCs w:val="20"/>
                <w:lang w:val="nl-NL"/>
              </w:rPr>
            </w:pPr>
          </w:p>
        </w:tc>
      </w:tr>
      <w:tr w14:paraId="12FF80EB" w14:textId="7EDEAA8F">
        <w:tblPrEx>
          <w:tblW w:w="9124" w:type="dxa"/>
          <w:tblInd w:w="90" w:type="dxa"/>
          <w:tblLayout w:type="fixed"/>
          <w:tblLook w:val="0000"/>
        </w:tblPrEx>
        <w:trPr>
          <w:cantSplit/>
          <w:del w:id="2946" w:author="AbbVie251" w:date="2025-05-13T09:01:00Z"/>
        </w:trPr>
        <w:tc>
          <w:tcPr>
            <w:tcW w:w="1170" w:type="dxa"/>
            <w:tcBorders>
              <w:top w:val="nil"/>
              <w:left w:val="nil"/>
              <w:bottom w:val="nil"/>
              <w:right w:val="single" w:sz="6" w:space="0" w:color="auto"/>
            </w:tcBorders>
          </w:tcPr>
          <w:p w:rsidR="008A37F6" w:rsidRPr="00D53144" w14:paraId="676F145C" w14:textId="7AAD4F13">
            <w:pPr>
              <w:spacing w:line="240" w:lineRule="auto"/>
              <w:ind w:right="566"/>
              <w:pPrChange w:id="2947" w:author="AbbVie251" w:date="2025-05-13T09:01:00Z">
                <w:pPr>
                  <w:pStyle w:val="In-texttable"/>
                  <w:tabs>
                    <w:tab w:val="left" w:pos="144"/>
                  </w:tabs>
                  <w:spacing w:line="240" w:lineRule="auto"/>
                </w:pPr>
              </w:pPrChange>
              <w:rPr>
                <w:del w:id="2948" w:author="AbbVie251" w:date="2025-05-13T09:01:00Z"/>
                <w:szCs w:val="20"/>
                <w:lang w:val="nl-NL"/>
              </w:rPr>
            </w:pPr>
            <w:del w:id="2949" w:author="AbbVie251" w:date="2025-05-13T09:01:00Z">
              <w:r w:rsidRPr="00D53144">
                <w:rPr>
                  <w:szCs w:val="20"/>
                  <w:lang w:val="nl-NL"/>
                </w:rPr>
                <w:tab/>
                <w:delText>6 maanden</w:delText>
              </w:r>
            </w:del>
          </w:p>
        </w:tc>
        <w:tc>
          <w:tcPr>
            <w:tcW w:w="1350" w:type="dxa"/>
            <w:tcBorders>
              <w:top w:val="nil"/>
              <w:left w:val="single" w:sz="6" w:space="0" w:color="auto"/>
              <w:bottom w:val="nil"/>
              <w:right w:val="nil"/>
            </w:tcBorders>
          </w:tcPr>
          <w:p w:rsidR="008A37F6" w:rsidRPr="00D53144" w14:paraId="2B6D0010" w14:textId="7D721BF4">
            <w:pPr>
              <w:spacing w:line="240" w:lineRule="auto"/>
              <w:ind w:right="566"/>
              <w:pPrChange w:id="2950" w:author="AbbVie251" w:date="2025-05-13T09:01:00Z">
                <w:pPr>
                  <w:pStyle w:val="In-texttable"/>
                  <w:tabs>
                    <w:tab w:val="decimal" w:pos="117"/>
                  </w:tabs>
                  <w:spacing w:line="240" w:lineRule="auto"/>
                  <w:jc w:val="center"/>
                </w:pPr>
              </w:pPrChange>
              <w:rPr>
                <w:del w:id="2951" w:author="AbbVie251" w:date="2025-05-13T09:01:00Z"/>
                <w:szCs w:val="20"/>
                <w:lang w:val="nl-NL"/>
              </w:rPr>
            </w:pPr>
            <w:del w:id="2952" w:author="AbbVie251" w:date="2025-05-13T09:01:00Z">
              <w:r w:rsidRPr="00D53144">
                <w:rPr>
                  <w:szCs w:val="20"/>
                  <w:lang w:val="nl-NL"/>
                </w:rPr>
                <w:delText>6,7%</w:delText>
              </w:r>
            </w:del>
          </w:p>
        </w:tc>
        <w:tc>
          <w:tcPr>
            <w:tcW w:w="1350" w:type="dxa"/>
            <w:tcBorders>
              <w:top w:val="nil"/>
              <w:left w:val="nil"/>
              <w:bottom w:val="nil"/>
              <w:right w:val="single" w:sz="6" w:space="0" w:color="auto"/>
            </w:tcBorders>
          </w:tcPr>
          <w:p w:rsidR="008A37F6" w:rsidRPr="00D53144" w14:paraId="0FA83C35" w14:textId="379C2415">
            <w:pPr>
              <w:spacing w:line="240" w:lineRule="auto"/>
              <w:ind w:right="566"/>
              <w:pPrChange w:id="2953" w:author="AbbVie251" w:date="2025-05-13T09:01:00Z">
                <w:pPr>
                  <w:pStyle w:val="In-texttable"/>
                  <w:spacing w:line="240" w:lineRule="auto"/>
                  <w:jc w:val="center"/>
                </w:pPr>
              </w:pPrChange>
              <w:rPr>
                <w:del w:id="2954" w:author="AbbVie251" w:date="2025-05-13T09:01:00Z"/>
                <w:szCs w:val="20"/>
                <w:lang w:val="nl-NL"/>
              </w:rPr>
            </w:pPr>
            <w:del w:id="2955" w:author="AbbVie251" w:date="2025-05-13T09:01:00Z">
              <w:r w:rsidRPr="00D53144">
                <w:rPr>
                  <w:szCs w:val="20"/>
                  <w:lang w:val="nl-NL"/>
                </w:rPr>
                <w:delText>52,4%</w:delText>
              </w:r>
            </w:del>
          </w:p>
        </w:tc>
        <w:tc>
          <w:tcPr>
            <w:tcW w:w="1285" w:type="dxa"/>
            <w:tcBorders>
              <w:top w:val="nil"/>
              <w:left w:val="single" w:sz="6" w:space="0" w:color="auto"/>
              <w:bottom w:val="nil"/>
              <w:right w:val="nil"/>
            </w:tcBorders>
          </w:tcPr>
          <w:p w:rsidR="008A37F6" w:rsidRPr="00D53144" w14:paraId="441A814A" w14:textId="1C4DD042">
            <w:pPr>
              <w:spacing w:line="240" w:lineRule="auto"/>
              <w:ind w:right="566"/>
              <w:pPrChange w:id="2956" w:author="AbbVie251" w:date="2025-05-13T09:01:00Z">
                <w:pPr>
                  <w:pStyle w:val="In-texttable"/>
                  <w:tabs>
                    <w:tab w:val="decimal" w:pos="151"/>
                  </w:tabs>
                  <w:spacing w:line="240" w:lineRule="auto"/>
                  <w:jc w:val="center"/>
                </w:pPr>
              </w:pPrChange>
              <w:rPr>
                <w:del w:id="2957" w:author="AbbVie251" w:date="2025-05-13T09:01:00Z"/>
                <w:szCs w:val="20"/>
                <w:lang w:val="nl-NL"/>
              </w:rPr>
            </w:pPr>
            <w:del w:id="2958" w:author="AbbVie251" w:date="2025-05-13T09:01:00Z">
              <w:r w:rsidRPr="00D53144">
                <w:rPr>
                  <w:szCs w:val="20"/>
                  <w:lang w:val="nl-NL"/>
                </w:rPr>
                <w:delText>8,2%</w:delText>
              </w:r>
            </w:del>
          </w:p>
        </w:tc>
        <w:tc>
          <w:tcPr>
            <w:tcW w:w="1276" w:type="dxa"/>
            <w:tcBorders>
              <w:top w:val="nil"/>
              <w:left w:val="nil"/>
              <w:bottom w:val="nil"/>
              <w:right w:val="single" w:sz="6" w:space="0" w:color="auto"/>
            </w:tcBorders>
          </w:tcPr>
          <w:p w:rsidR="008A37F6" w:rsidRPr="00D53144" w14:paraId="47DECB06" w14:textId="2C30F31A">
            <w:pPr>
              <w:spacing w:line="240" w:lineRule="auto"/>
              <w:ind w:right="566"/>
              <w:pPrChange w:id="2959" w:author="AbbVie251" w:date="2025-05-13T09:01:00Z">
                <w:pPr>
                  <w:pStyle w:val="In-texttable"/>
                  <w:spacing w:line="240" w:lineRule="auto"/>
                  <w:jc w:val="center"/>
                </w:pPr>
              </w:pPrChange>
              <w:rPr>
                <w:del w:id="2960" w:author="AbbVie251" w:date="2025-05-13T09:01:00Z"/>
                <w:szCs w:val="20"/>
                <w:lang w:val="nl-NL"/>
              </w:rPr>
            </w:pPr>
            <w:del w:id="2961" w:author="AbbVie251" w:date="2025-05-13T09:01:00Z">
              <w:r w:rsidRPr="00D53144">
                <w:rPr>
                  <w:szCs w:val="20"/>
                  <w:lang w:val="nl-NL"/>
                </w:rPr>
                <w:delText>22,1%</w:delText>
              </w:r>
            </w:del>
          </w:p>
        </w:tc>
        <w:tc>
          <w:tcPr>
            <w:tcW w:w="1276" w:type="dxa"/>
            <w:tcBorders>
              <w:top w:val="nil"/>
              <w:left w:val="single" w:sz="6" w:space="0" w:color="auto"/>
              <w:bottom w:val="nil"/>
              <w:right w:val="nil"/>
            </w:tcBorders>
          </w:tcPr>
          <w:p w:rsidR="008A37F6" w:rsidRPr="00D53144" w14:paraId="491F8889" w14:textId="0D858567">
            <w:pPr>
              <w:spacing w:line="240" w:lineRule="auto"/>
              <w:ind w:right="566"/>
              <w:pPrChange w:id="2962" w:author="AbbVie251" w:date="2025-05-13T09:01:00Z">
                <w:pPr>
                  <w:pStyle w:val="In-texttable"/>
                  <w:tabs>
                    <w:tab w:val="decimal" w:pos="567"/>
                  </w:tabs>
                  <w:spacing w:line="240" w:lineRule="auto"/>
                </w:pPr>
              </w:pPrChange>
              <w:rPr>
                <w:del w:id="2963" w:author="AbbVie251" w:date="2025-05-13T09:01:00Z"/>
                <w:szCs w:val="20"/>
                <w:lang w:val="nl-NL"/>
              </w:rPr>
            </w:pPr>
            <w:del w:id="2964" w:author="AbbVie251" w:date="2025-05-13T09:01:00Z">
              <w:r w:rsidRPr="00D53144">
                <w:rPr>
                  <w:szCs w:val="20"/>
                  <w:lang w:val="nl-NL"/>
                </w:rPr>
                <w:delText>9,5%</w:delText>
              </w:r>
            </w:del>
          </w:p>
        </w:tc>
        <w:tc>
          <w:tcPr>
            <w:tcW w:w="1417" w:type="dxa"/>
            <w:tcBorders>
              <w:top w:val="nil"/>
              <w:left w:val="nil"/>
              <w:bottom w:val="nil"/>
              <w:right w:val="nil"/>
            </w:tcBorders>
          </w:tcPr>
          <w:p w:rsidR="008A37F6" w:rsidRPr="00D53144" w14:paraId="59C5C410" w14:textId="10FAC184">
            <w:pPr>
              <w:spacing w:line="240" w:lineRule="auto"/>
              <w:ind w:right="566"/>
              <w:pPrChange w:id="2965" w:author="AbbVie251" w:date="2025-05-13T09:01:00Z">
                <w:pPr>
                  <w:pStyle w:val="In-texttable"/>
                  <w:tabs>
                    <w:tab w:val="decimal" w:pos="662"/>
                  </w:tabs>
                  <w:spacing w:line="240" w:lineRule="auto"/>
                </w:pPr>
              </w:pPrChange>
              <w:rPr>
                <w:del w:id="2966" w:author="AbbVie251" w:date="2025-05-13T09:01:00Z"/>
                <w:szCs w:val="20"/>
                <w:lang w:val="nl-NL"/>
              </w:rPr>
            </w:pPr>
            <w:del w:id="2967" w:author="AbbVie251" w:date="2025-05-13T09:01:00Z">
              <w:r w:rsidRPr="00D53144">
                <w:rPr>
                  <w:szCs w:val="20"/>
                  <w:lang w:val="nl-NL"/>
                </w:rPr>
                <w:delText>39,1%</w:delText>
              </w:r>
            </w:del>
          </w:p>
        </w:tc>
      </w:tr>
      <w:tr w14:paraId="2FA71A3E" w14:textId="215182A7">
        <w:tblPrEx>
          <w:tblW w:w="9124" w:type="dxa"/>
          <w:tblInd w:w="90" w:type="dxa"/>
          <w:tblLayout w:type="fixed"/>
          <w:tblLook w:val="0000"/>
        </w:tblPrEx>
        <w:trPr>
          <w:cantSplit/>
          <w:del w:id="2968" w:author="AbbVie251" w:date="2025-05-13T09:01:00Z"/>
        </w:trPr>
        <w:tc>
          <w:tcPr>
            <w:tcW w:w="1170" w:type="dxa"/>
            <w:tcBorders>
              <w:top w:val="nil"/>
              <w:left w:val="nil"/>
              <w:bottom w:val="nil"/>
              <w:right w:val="single" w:sz="6" w:space="0" w:color="auto"/>
            </w:tcBorders>
          </w:tcPr>
          <w:p w:rsidR="008A37F6" w:rsidRPr="00D53144" w14:paraId="6F016872" w14:textId="67C58AC8">
            <w:pPr>
              <w:spacing w:line="240" w:lineRule="auto"/>
              <w:ind w:right="566"/>
              <w:pPrChange w:id="2969" w:author="AbbVie251" w:date="2025-05-13T09:01:00Z">
                <w:pPr>
                  <w:pStyle w:val="In-texttable"/>
                  <w:tabs>
                    <w:tab w:val="left" w:pos="144"/>
                  </w:tabs>
                  <w:spacing w:line="240" w:lineRule="auto"/>
                  <w:ind w:left="144"/>
                </w:pPr>
              </w:pPrChange>
              <w:rPr>
                <w:del w:id="2970" w:author="AbbVie251" w:date="2025-05-13T09:01:00Z"/>
                <w:szCs w:val="20"/>
                <w:lang w:val="nl-NL"/>
              </w:rPr>
            </w:pPr>
            <w:del w:id="2971" w:author="AbbVie251" w:date="2025-05-13T09:01:00Z">
              <w:r w:rsidRPr="00D53144">
                <w:rPr>
                  <w:szCs w:val="20"/>
                  <w:lang w:val="nl-NL"/>
                </w:rPr>
                <w:delText>12 maanden</w:delText>
              </w:r>
            </w:del>
          </w:p>
        </w:tc>
        <w:tc>
          <w:tcPr>
            <w:tcW w:w="1350" w:type="dxa"/>
            <w:tcBorders>
              <w:top w:val="nil"/>
              <w:left w:val="single" w:sz="6" w:space="0" w:color="auto"/>
              <w:bottom w:val="nil"/>
              <w:right w:val="nil"/>
            </w:tcBorders>
          </w:tcPr>
          <w:p w:rsidR="008A37F6" w:rsidRPr="00D53144" w14:paraId="2410DCA5" w14:textId="1C2E99CD">
            <w:pPr>
              <w:spacing w:line="240" w:lineRule="auto"/>
              <w:ind w:right="566"/>
              <w:pPrChange w:id="2972" w:author="AbbVie251" w:date="2025-05-13T09:01:00Z">
                <w:pPr>
                  <w:pStyle w:val="In-texttable"/>
                  <w:tabs>
                    <w:tab w:val="decimal" w:pos="117"/>
                  </w:tabs>
                  <w:spacing w:line="240" w:lineRule="auto"/>
                  <w:jc w:val="center"/>
                </w:pPr>
              </w:pPrChange>
              <w:rPr>
                <w:del w:id="2973" w:author="AbbVie251" w:date="2025-05-13T09:01:00Z"/>
                <w:szCs w:val="20"/>
                <w:lang w:val="nl-NL"/>
              </w:rPr>
            </w:pPr>
            <w:del w:id="2974" w:author="AbbVie251" w:date="2025-05-13T09:01:00Z">
              <w:r w:rsidRPr="00D53144">
                <w:rPr>
                  <w:szCs w:val="20"/>
                  <w:lang w:val="nl-NL"/>
                </w:rPr>
                <w:delText>N.v.t.</w:delText>
              </w:r>
            </w:del>
          </w:p>
        </w:tc>
        <w:tc>
          <w:tcPr>
            <w:tcW w:w="1350" w:type="dxa"/>
            <w:tcBorders>
              <w:top w:val="nil"/>
              <w:left w:val="nil"/>
              <w:bottom w:val="nil"/>
              <w:right w:val="single" w:sz="6" w:space="0" w:color="auto"/>
            </w:tcBorders>
          </w:tcPr>
          <w:p w:rsidR="008A37F6" w:rsidRPr="00D53144" w14:paraId="35ED69E7" w14:textId="1E2CF05E">
            <w:pPr>
              <w:spacing w:line="240" w:lineRule="auto"/>
              <w:ind w:right="566"/>
              <w:pPrChange w:id="2975" w:author="AbbVie251" w:date="2025-05-13T09:01:00Z">
                <w:pPr>
                  <w:pStyle w:val="In-texttable"/>
                  <w:spacing w:line="240" w:lineRule="auto"/>
                  <w:jc w:val="center"/>
                </w:pPr>
              </w:pPrChange>
              <w:rPr>
                <w:del w:id="2976" w:author="AbbVie251" w:date="2025-05-13T09:01:00Z"/>
                <w:szCs w:val="20"/>
                <w:lang w:val="nl-NL"/>
              </w:rPr>
            </w:pPr>
            <w:del w:id="2977" w:author="AbbVie251" w:date="2025-05-13T09:01:00Z">
              <w:r w:rsidRPr="00D53144">
                <w:rPr>
                  <w:szCs w:val="20"/>
                  <w:lang w:val="nl-NL"/>
                </w:rPr>
                <w:delText>N.v.t.</w:delText>
              </w:r>
            </w:del>
          </w:p>
        </w:tc>
        <w:tc>
          <w:tcPr>
            <w:tcW w:w="1285" w:type="dxa"/>
            <w:tcBorders>
              <w:top w:val="nil"/>
              <w:left w:val="single" w:sz="6" w:space="0" w:color="auto"/>
              <w:bottom w:val="nil"/>
              <w:right w:val="nil"/>
            </w:tcBorders>
          </w:tcPr>
          <w:p w:rsidR="008A37F6" w:rsidRPr="00D53144" w14:paraId="70049317" w14:textId="60B4ACAD">
            <w:pPr>
              <w:spacing w:line="240" w:lineRule="auto"/>
              <w:ind w:right="566"/>
              <w:pPrChange w:id="2978" w:author="AbbVie251" w:date="2025-05-13T09:01:00Z">
                <w:pPr>
                  <w:pStyle w:val="In-texttable"/>
                  <w:tabs>
                    <w:tab w:val="decimal" w:pos="151"/>
                  </w:tabs>
                  <w:spacing w:line="240" w:lineRule="auto"/>
                  <w:jc w:val="center"/>
                </w:pPr>
              </w:pPrChange>
              <w:rPr>
                <w:del w:id="2979" w:author="AbbVie251" w:date="2025-05-13T09:01:00Z"/>
                <w:szCs w:val="20"/>
                <w:lang w:val="nl-NL"/>
              </w:rPr>
            </w:pPr>
            <w:del w:id="2980" w:author="AbbVie251" w:date="2025-05-13T09:01:00Z">
              <w:r w:rsidRPr="00D53144">
                <w:rPr>
                  <w:szCs w:val="20"/>
                  <w:lang w:val="nl-NL"/>
                </w:rPr>
                <w:delText>N.v.t.</w:delText>
              </w:r>
            </w:del>
          </w:p>
        </w:tc>
        <w:tc>
          <w:tcPr>
            <w:tcW w:w="1276" w:type="dxa"/>
            <w:tcBorders>
              <w:top w:val="nil"/>
              <w:left w:val="nil"/>
              <w:bottom w:val="nil"/>
              <w:right w:val="single" w:sz="6" w:space="0" w:color="auto"/>
            </w:tcBorders>
          </w:tcPr>
          <w:p w:rsidR="008A37F6" w:rsidRPr="00D53144" w14:paraId="7A8BC0D4" w14:textId="627A5D70">
            <w:pPr>
              <w:spacing w:line="240" w:lineRule="auto"/>
              <w:ind w:right="566"/>
              <w:pPrChange w:id="2981" w:author="AbbVie251" w:date="2025-05-13T09:01:00Z">
                <w:pPr>
                  <w:pStyle w:val="In-texttable"/>
                  <w:spacing w:line="240" w:lineRule="auto"/>
                  <w:jc w:val="center"/>
                </w:pPr>
              </w:pPrChange>
              <w:rPr>
                <w:del w:id="2982" w:author="AbbVie251" w:date="2025-05-13T09:01:00Z"/>
                <w:szCs w:val="20"/>
                <w:lang w:val="nl-NL"/>
              </w:rPr>
            </w:pPr>
            <w:del w:id="2983" w:author="AbbVie251" w:date="2025-05-13T09:01:00Z">
              <w:r w:rsidRPr="00D53144">
                <w:rPr>
                  <w:szCs w:val="20"/>
                  <w:lang w:val="nl-NL"/>
                </w:rPr>
                <w:delText>N.v.t.</w:delText>
              </w:r>
            </w:del>
          </w:p>
        </w:tc>
        <w:tc>
          <w:tcPr>
            <w:tcW w:w="1276" w:type="dxa"/>
            <w:tcBorders>
              <w:top w:val="nil"/>
              <w:left w:val="single" w:sz="6" w:space="0" w:color="auto"/>
              <w:bottom w:val="nil"/>
              <w:right w:val="nil"/>
            </w:tcBorders>
          </w:tcPr>
          <w:p w:rsidR="008A37F6" w:rsidRPr="00D53144" w14:paraId="5E717F5F" w14:textId="6A58E16C">
            <w:pPr>
              <w:spacing w:line="240" w:lineRule="auto"/>
              <w:ind w:right="566"/>
              <w:pPrChange w:id="2984" w:author="AbbVie251" w:date="2025-05-13T09:01:00Z">
                <w:pPr>
                  <w:pStyle w:val="In-texttable"/>
                  <w:tabs>
                    <w:tab w:val="decimal" w:pos="567"/>
                  </w:tabs>
                  <w:spacing w:line="240" w:lineRule="auto"/>
                </w:pPr>
              </w:pPrChange>
              <w:rPr>
                <w:del w:id="2985" w:author="AbbVie251" w:date="2025-05-13T09:01:00Z"/>
                <w:szCs w:val="20"/>
                <w:lang w:val="nl-NL"/>
              </w:rPr>
            </w:pPr>
            <w:del w:id="2986" w:author="AbbVie251" w:date="2025-05-13T09:01:00Z">
              <w:r w:rsidRPr="00D53144">
                <w:rPr>
                  <w:szCs w:val="20"/>
                  <w:lang w:val="nl-NL"/>
                </w:rPr>
                <w:delText>9,5%</w:delText>
              </w:r>
            </w:del>
          </w:p>
        </w:tc>
        <w:tc>
          <w:tcPr>
            <w:tcW w:w="1417" w:type="dxa"/>
            <w:tcBorders>
              <w:top w:val="nil"/>
              <w:left w:val="nil"/>
              <w:bottom w:val="nil"/>
              <w:right w:val="nil"/>
            </w:tcBorders>
          </w:tcPr>
          <w:p w:rsidR="008A37F6" w:rsidRPr="00D53144" w14:paraId="4330512E" w14:textId="45CB3F8B">
            <w:pPr>
              <w:spacing w:line="240" w:lineRule="auto"/>
              <w:ind w:right="566"/>
              <w:pPrChange w:id="2987" w:author="AbbVie251" w:date="2025-05-13T09:01:00Z">
                <w:pPr>
                  <w:pStyle w:val="In-texttable"/>
                  <w:tabs>
                    <w:tab w:val="decimal" w:pos="662"/>
                  </w:tabs>
                  <w:spacing w:line="240" w:lineRule="auto"/>
                </w:pPr>
              </w:pPrChange>
              <w:rPr>
                <w:del w:id="2988" w:author="AbbVie251" w:date="2025-05-13T09:01:00Z"/>
                <w:szCs w:val="20"/>
                <w:lang w:val="nl-NL"/>
              </w:rPr>
            </w:pPr>
            <w:del w:id="2989" w:author="AbbVie251" w:date="2025-05-13T09:01:00Z">
              <w:r w:rsidRPr="00D53144">
                <w:rPr>
                  <w:szCs w:val="20"/>
                  <w:lang w:val="nl-NL"/>
                </w:rPr>
                <w:delText>41,5%</w:delText>
              </w:r>
            </w:del>
          </w:p>
        </w:tc>
      </w:tr>
      <w:tr w14:paraId="2E1DC4CE" w14:textId="3DA2C9DC">
        <w:tblPrEx>
          <w:tblW w:w="9124" w:type="dxa"/>
          <w:tblInd w:w="90" w:type="dxa"/>
          <w:tblLayout w:type="fixed"/>
          <w:tblLook w:val="0000"/>
        </w:tblPrEx>
        <w:trPr>
          <w:cantSplit/>
          <w:del w:id="2990" w:author="AbbVie251" w:date="2025-05-13T09:01:00Z"/>
        </w:trPr>
        <w:tc>
          <w:tcPr>
            <w:tcW w:w="1170" w:type="dxa"/>
            <w:tcBorders>
              <w:top w:val="nil"/>
              <w:left w:val="nil"/>
              <w:bottom w:val="nil"/>
              <w:right w:val="single" w:sz="6" w:space="0" w:color="auto"/>
            </w:tcBorders>
          </w:tcPr>
          <w:p w:rsidR="008A37F6" w:rsidRPr="00D53144" w14:paraId="38A68FC5" w14:textId="49F75867">
            <w:pPr>
              <w:spacing w:line="240" w:lineRule="auto"/>
              <w:ind w:right="566"/>
              <w:pPrChange w:id="2991" w:author="AbbVie251" w:date="2025-05-13T09:01:00Z">
                <w:pPr>
                  <w:pStyle w:val="In-texttable"/>
                  <w:tabs>
                    <w:tab w:val="left" w:pos="144"/>
                  </w:tabs>
                  <w:spacing w:line="240" w:lineRule="auto"/>
                </w:pPr>
              </w:pPrChange>
              <w:rPr>
                <w:del w:id="2992" w:author="AbbVie251" w:date="2025-05-13T09:01:00Z"/>
                <w:szCs w:val="20"/>
                <w:lang w:val="nl-NL"/>
              </w:rPr>
            </w:pPr>
            <w:del w:id="2993" w:author="AbbVie251" w:date="2025-05-13T09:01:00Z">
              <w:r w:rsidRPr="00715A0F">
                <w:rPr>
                  <w:noProof/>
                </w:rPr>
                <mc:AlternateContent>
                  <mc:Choice Requires="wps">
                    <w:drawing>
                      <wp:anchor distT="0" distB="0" distL="114300" distR="114300" simplePos="0" relativeHeight="251658240" behindDoc="0" locked="0" layoutInCell="0" allowOverlap="1">
                        <wp:simplePos x="0" y="0"/>
                        <wp:positionH relativeFrom="column">
                          <wp:posOffset>-4972050</wp:posOffset>
                        </wp:positionH>
                        <wp:positionV relativeFrom="paragraph">
                          <wp:posOffset>38735</wp:posOffset>
                        </wp:positionV>
                        <wp:extent cx="3543300" cy="342900"/>
                        <wp:effectExtent l="0" t="0" r="0" b="0"/>
                        <wp:wrapNone/>
                        <wp:docPr id="111" name="Text Box 6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4330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15A0F" w14:textId="77777777">
                                    <w:pPr>
                                      <w:rPr>
                                        <w:sz w:val="20"/>
                                        <w:szCs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27" type="#_x0000_t202" style="width:279pt;height:27pt;margin-top:3.05pt;margin-left:-391.5pt;mso-height-percent:0;mso-height-relative:page;mso-width-percent:0;mso-width-relative:page;mso-wrap-distance-bottom:0;mso-wrap-distance-left:9pt;mso-wrap-distance-right:9pt;mso-wrap-distance-top:0;mso-wrap-style:square;position:absolute;visibility:visible;v-text-anchor:top;z-index:251659264" o:allowincell="f" stroked="f">
                        <v:textbox>
                          <w:txbxContent>
                            <w:p w:rsidR="00715A0F" w14:paraId="31348B9D" w14:textId="77777777">
                              <w:pPr>
                                <w:rPr>
                                  <w:sz w:val="20"/>
                                  <w:szCs w:val="20"/>
                                </w:rPr>
                              </w:pPr>
                            </w:p>
                          </w:txbxContent>
                        </v:textbox>
                      </v:shape>
                    </w:pict>
                  </mc:Fallback>
                </mc:AlternateContent>
              </w:r>
            </w:del>
            <w:del w:id="2994" w:author="AbbVie251" w:date="2025-05-13T09:01:00Z">
              <w:r w:rsidRPr="00D53144">
                <w:rPr>
                  <w:szCs w:val="20"/>
                  <w:lang w:val="nl-NL"/>
                </w:rPr>
                <w:delText>ACR 70</w:delText>
              </w:r>
            </w:del>
          </w:p>
        </w:tc>
        <w:tc>
          <w:tcPr>
            <w:tcW w:w="1350" w:type="dxa"/>
            <w:tcBorders>
              <w:top w:val="nil"/>
              <w:left w:val="single" w:sz="6" w:space="0" w:color="auto"/>
              <w:bottom w:val="nil"/>
              <w:right w:val="nil"/>
            </w:tcBorders>
          </w:tcPr>
          <w:p w:rsidR="008A37F6" w:rsidRPr="00D53144" w14:paraId="68E64AD6" w14:textId="31074DC5">
            <w:pPr>
              <w:spacing w:line="240" w:lineRule="auto"/>
              <w:ind w:right="566"/>
              <w:pPrChange w:id="2995" w:author="AbbVie251" w:date="2025-05-13T09:01:00Z">
                <w:pPr>
                  <w:pStyle w:val="In-texttable"/>
                  <w:tabs>
                    <w:tab w:val="decimal" w:pos="117"/>
                  </w:tabs>
                  <w:spacing w:line="240" w:lineRule="auto"/>
                  <w:jc w:val="center"/>
                </w:pPr>
              </w:pPrChange>
              <w:rPr>
                <w:del w:id="2996" w:author="AbbVie251" w:date="2025-05-13T09:01:00Z"/>
                <w:szCs w:val="20"/>
                <w:lang w:val="nl-NL"/>
              </w:rPr>
            </w:pPr>
          </w:p>
        </w:tc>
        <w:tc>
          <w:tcPr>
            <w:tcW w:w="1350" w:type="dxa"/>
            <w:tcBorders>
              <w:top w:val="nil"/>
              <w:left w:val="nil"/>
              <w:bottom w:val="nil"/>
              <w:right w:val="single" w:sz="6" w:space="0" w:color="auto"/>
            </w:tcBorders>
          </w:tcPr>
          <w:p w:rsidR="008A37F6" w:rsidRPr="00D53144" w14:paraId="65D1DE83" w14:textId="003F5D0E">
            <w:pPr>
              <w:spacing w:line="240" w:lineRule="auto"/>
              <w:ind w:right="566"/>
              <w:pPrChange w:id="2997" w:author="AbbVie251" w:date="2025-05-13T09:01:00Z">
                <w:pPr>
                  <w:pStyle w:val="In-texttable"/>
                  <w:spacing w:line="240" w:lineRule="auto"/>
                  <w:jc w:val="center"/>
                </w:pPr>
              </w:pPrChange>
              <w:rPr>
                <w:del w:id="2998" w:author="AbbVie251" w:date="2025-05-13T09:01:00Z"/>
                <w:szCs w:val="20"/>
                <w:lang w:val="nl-NL"/>
              </w:rPr>
            </w:pPr>
          </w:p>
        </w:tc>
        <w:tc>
          <w:tcPr>
            <w:tcW w:w="1285" w:type="dxa"/>
            <w:tcBorders>
              <w:top w:val="nil"/>
              <w:left w:val="single" w:sz="6" w:space="0" w:color="auto"/>
              <w:bottom w:val="nil"/>
              <w:right w:val="nil"/>
            </w:tcBorders>
          </w:tcPr>
          <w:p w:rsidR="008A37F6" w:rsidRPr="00D53144" w14:paraId="3F524193" w14:textId="19E19770">
            <w:pPr>
              <w:spacing w:line="240" w:lineRule="auto"/>
              <w:ind w:right="566"/>
              <w:pPrChange w:id="2999" w:author="AbbVie251" w:date="2025-05-13T09:01:00Z">
                <w:pPr>
                  <w:pStyle w:val="In-texttable"/>
                  <w:tabs>
                    <w:tab w:val="decimal" w:pos="151"/>
                  </w:tabs>
                  <w:spacing w:line="240" w:lineRule="auto"/>
                  <w:jc w:val="center"/>
                </w:pPr>
              </w:pPrChange>
              <w:rPr>
                <w:del w:id="3000" w:author="AbbVie251" w:date="2025-05-13T09:01:00Z"/>
                <w:szCs w:val="20"/>
                <w:lang w:val="nl-NL"/>
              </w:rPr>
            </w:pPr>
          </w:p>
        </w:tc>
        <w:tc>
          <w:tcPr>
            <w:tcW w:w="1276" w:type="dxa"/>
            <w:tcBorders>
              <w:top w:val="nil"/>
              <w:left w:val="nil"/>
              <w:bottom w:val="nil"/>
              <w:right w:val="single" w:sz="6" w:space="0" w:color="auto"/>
            </w:tcBorders>
          </w:tcPr>
          <w:p w:rsidR="008A37F6" w:rsidRPr="00D53144" w14:paraId="51AA7327" w14:textId="7E7B63C0">
            <w:pPr>
              <w:spacing w:line="240" w:lineRule="auto"/>
              <w:ind w:right="566"/>
              <w:pPrChange w:id="3001" w:author="AbbVie251" w:date="2025-05-13T09:01:00Z">
                <w:pPr>
                  <w:pStyle w:val="In-texttable"/>
                  <w:spacing w:line="240" w:lineRule="auto"/>
                  <w:jc w:val="center"/>
                </w:pPr>
              </w:pPrChange>
              <w:rPr>
                <w:del w:id="3002" w:author="AbbVie251" w:date="2025-05-13T09:01:00Z"/>
                <w:szCs w:val="20"/>
                <w:lang w:val="nl-NL"/>
              </w:rPr>
            </w:pPr>
          </w:p>
        </w:tc>
        <w:tc>
          <w:tcPr>
            <w:tcW w:w="1276" w:type="dxa"/>
            <w:tcBorders>
              <w:top w:val="nil"/>
              <w:left w:val="single" w:sz="6" w:space="0" w:color="auto"/>
              <w:bottom w:val="nil"/>
              <w:right w:val="nil"/>
            </w:tcBorders>
          </w:tcPr>
          <w:p w:rsidR="008A37F6" w:rsidRPr="00D53144" w14:paraId="13107557" w14:textId="5EAEB092">
            <w:pPr>
              <w:spacing w:line="240" w:lineRule="auto"/>
              <w:ind w:right="566"/>
              <w:pPrChange w:id="3003" w:author="AbbVie251" w:date="2025-05-13T09:01:00Z">
                <w:pPr>
                  <w:pStyle w:val="In-texttable"/>
                  <w:tabs>
                    <w:tab w:val="decimal" w:pos="567"/>
                  </w:tabs>
                  <w:spacing w:line="240" w:lineRule="auto"/>
                </w:pPr>
              </w:pPrChange>
              <w:rPr>
                <w:del w:id="3004" w:author="AbbVie251" w:date="2025-05-13T09:01:00Z"/>
                <w:szCs w:val="20"/>
                <w:lang w:val="nl-NL"/>
              </w:rPr>
            </w:pPr>
          </w:p>
        </w:tc>
        <w:tc>
          <w:tcPr>
            <w:tcW w:w="1417" w:type="dxa"/>
            <w:tcBorders>
              <w:top w:val="nil"/>
              <w:left w:val="nil"/>
              <w:bottom w:val="nil"/>
              <w:right w:val="nil"/>
            </w:tcBorders>
          </w:tcPr>
          <w:p w:rsidR="008A37F6" w:rsidRPr="00D53144" w14:paraId="797239BB" w14:textId="6EB8ABC6">
            <w:pPr>
              <w:spacing w:line="240" w:lineRule="auto"/>
              <w:ind w:right="566"/>
              <w:pPrChange w:id="3005" w:author="AbbVie251" w:date="2025-05-13T09:01:00Z">
                <w:pPr>
                  <w:pStyle w:val="In-texttable"/>
                  <w:tabs>
                    <w:tab w:val="decimal" w:pos="662"/>
                  </w:tabs>
                  <w:spacing w:line="240" w:lineRule="auto"/>
                </w:pPr>
              </w:pPrChange>
              <w:rPr>
                <w:del w:id="3006" w:author="AbbVie251" w:date="2025-05-13T09:01:00Z"/>
                <w:szCs w:val="20"/>
                <w:lang w:val="nl-NL"/>
              </w:rPr>
            </w:pPr>
          </w:p>
        </w:tc>
      </w:tr>
      <w:tr w14:paraId="5611A5BC" w14:textId="1DD7D510">
        <w:tblPrEx>
          <w:tblW w:w="9124" w:type="dxa"/>
          <w:tblInd w:w="90" w:type="dxa"/>
          <w:tblLayout w:type="fixed"/>
          <w:tblLook w:val="0000"/>
        </w:tblPrEx>
        <w:trPr>
          <w:cantSplit/>
          <w:del w:id="3007" w:author="AbbVie251" w:date="2025-05-13T09:01:00Z"/>
        </w:trPr>
        <w:tc>
          <w:tcPr>
            <w:tcW w:w="1170" w:type="dxa"/>
            <w:tcBorders>
              <w:top w:val="nil"/>
              <w:left w:val="nil"/>
              <w:bottom w:val="nil"/>
              <w:right w:val="single" w:sz="6" w:space="0" w:color="auto"/>
            </w:tcBorders>
          </w:tcPr>
          <w:p w:rsidR="008A37F6" w:rsidRPr="00D53144" w14:paraId="4713CEB4" w14:textId="5054DC2B">
            <w:pPr>
              <w:spacing w:line="240" w:lineRule="auto"/>
              <w:ind w:right="566"/>
              <w:pPrChange w:id="3008" w:author="AbbVie251" w:date="2025-05-13T09:01:00Z">
                <w:pPr>
                  <w:pStyle w:val="In-texttable"/>
                  <w:tabs>
                    <w:tab w:val="left" w:pos="144"/>
                  </w:tabs>
                  <w:spacing w:line="240" w:lineRule="auto"/>
                </w:pPr>
              </w:pPrChange>
              <w:rPr>
                <w:del w:id="3009" w:author="AbbVie251" w:date="2025-05-13T09:01:00Z"/>
                <w:szCs w:val="20"/>
                <w:lang w:val="nl-NL"/>
              </w:rPr>
            </w:pPr>
            <w:del w:id="3010" w:author="AbbVie251" w:date="2025-05-13T09:01:00Z">
              <w:r w:rsidRPr="00D53144">
                <w:rPr>
                  <w:szCs w:val="20"/>
                  <w:lang w:val="nl-NL"/>
                </w:rPr>
                <w:tab/>
                <w:delText>6 maanden</w:delText>
              </w:r>
            </w:del>
          </w:p>
        </w:tc>
        <w:tc>
          <w:tcPr>
            <w:tcW w:w="1350" w:type="dxa"/>
            <w:tcBorders>
              <w:top w:val="nil"/>
              <w:left w:val="single" w:sz="6" w:space="0" w:color="auto"/>
              <w:bottom w:val="nil"/>
              <w:right w:val="nil"/>
            </w:tcBorders>
          </w:tcPr>
          <w:p w:rsidR="008A37F6" w:rsidRPr="00D53144" w14:paraId="5DEDAE40" w14:textId="2D212697">
            <w:pPr>
              <w:spacing w:line="240" w:lineRule="auto"/>
              <w:ind w:right="566"/>
              <w:pPrChange w:id="3011" w:author="AbbVie251" w:date="2025-05-13T09:01:00Z">
                <w:pPr>
                  <w:pStyle w:val="In-texttable"/>
                  <w:tabs>
                    <w:tab w:val="decimal" w:pos="117"/>
                  </w:tabs>
                  <w:spacing w:line="240" w:lineRule="auto"/>
                  <w:jc w:val="center"/>
                </w:pPr>
              </w:pPrChange>
              <w:rPr>
                <w:del w:id="3012" w:author="AbbVie251" w:date="2025-05-13T09:01:00Z"/>
                <w:szCs w:val="20"/>
                <w:lang w:val="nl-NL"/>
              </w:rPr>
            </w:pPr>
            <w:del w:id="3013" w:author="AbbVie251" w:date="2025-05-13T09:01:00Z">
              <w:r w:rsidRPr="00D53144">
                <w:rPr>
                  <w:szCs w:val="20"/>
                  <w:lang w:val="nl-NL"/>
                </w:rPr>
                <w:delText>3,3%</w:delText>
              </w:r>
            </w:del>
          </w:p>
        </w:tc>
        <w:tc>
          <w:tcPr>
            <w:tcW w:w="1350" w:type="dxa"/>
            <w:tcBorders>
              <w:top w:val="nil"/>
              <w:left w:val="nil"/>
              <w:bottom w:val="nil"/>
              <w:right w:val="single" w:sz="6" w:space="0" w:color="auto"/>
            </w:tcBorders>
          </w:tcPr>
          <w:p w:rsidR="008A37F6" w:rsidRPr="00D53144" w14:paraId="0242A572" w14:textId="7ADA41C0">
            <w:pPr>
              <w:spacing w:line="240" w:lineRule="auto"/>
              <w:ind w:right="566"/>
              <w:pPrChange w:id="3014" w:author="AbbVie251" w:date="2025-05-13T09:01:00Z">
                <w:pPr>
                  <w:pStyle w:val="In-texttable"/>
                  <w:spacing w:line="240" w:lineRule="auto"/>
                  <w:jc w:val="center"/>
                </w:pPr>
              </w:pPrChange>
              <w:rPr>
                <w:del w:id="3015" w:author="AbbVie251" w:date="2025-05-13T09:01:00Z"/>
                <w:szCs w:val="20"/>
                <w:lang w:val="nl-NL"/>
              </w:rPr>
            </w:pPr>
            <w:del w:id="3016" w:author="AbbVie251" w:date="2025-05-13T09:01:00Z">
              <w:r w:rsidRPr="00D53144">
                <w:rPr>
                  <w:szCs w:val="20"/>
                  <w:lang w:val="nl-NL"/>
                </w:rPr>
                <w:delText>23,8%</w:delText>
              </w:r>
            </w:del>
          </w:p>
        </w:tc>
        <w:tc>
          <w:tcPr>
            <w:tcW w:w="1285" w:type="dxa"/>
            <w:tcBorders>
              <w:top w:val="nil"/>
              <w:left w:val="single" w:sz="6" w:space="0" w:color="auto"/>
              <w:bottom w:val="nil"/>
              <w:right w:val="nil"/>
            </w:tcBorders>
          </w:tcPr>
          <w:p w:rsidR="008A37F6" w:rsidRPr="00D53144" w14:paraId="51D1B1DF" w14:textId="419D0BE8">
            <w:pPr>
              <w:spacing w:line="240" w:lineRule="auto"/>
              <w:ind w:right="566"/>
              <w:pPrChange w:id="3017" w:author="AbbVie251" w:date="2025-05-13T09:01:00Z">
                <w:pPr>
                  <w:pStyle w:val="In-texttable"/>
                  <w:tabs>
                    <w:tab w:val="decimal" w:pos="151"/>
                  </w:tabs>
                  <w:spacing w:line="240" w:lineRule="auto"/>
                  <w:jc w:val="center"/>
                </w:pPr>
              </w:pPrChange>
              <w:rPr>
                <w:del w:id="3018" w:author="AbbVie251" w:date="2025-05-13T09:01:00Z"/>
                <w:szCs w:val="20"/>
                <w:lang w:val="nl-NL"/>
              </w:rPr>
            </w:pPr>
            <w:del w:id="3019" w:author="AbbVie251" w:date="2025-05-13T09:01:00Z">
              <w:r w:rsidRPr="00D53144">
                <w:rPr>
                  <w:szCs w:val="20"/>
                  <w:lang w:val="nl-NL"/>
                </w:rPr>
                <w:delText>1,8%</w:delText>
              </w:r>
            </w:del>
          </w:p>
        </w:tc>
        <w:tc>
          <w:tcPr>
            <w:tcW w:w="1276" w:type="dxa"/>
            <w:tcBorders>
              <w:top w:val="nil"/>
              <w:left w:val="nil"/>
              <w:bottom w:val="nil"/>
              <w:right w:val="single" w:sz="6" w:space="0" w:color="auto"/>
            </w:tcBorders>
          </w:tcPr>
          <w:p w:rsidR="008A37F6" w:rsidRPr="00D53144" w14:paraId="74A19F56" w14:textId="37979BED">
            <w:pPr>
              <w:spacing w:line="240" w:lineRule="auto"/>
              <w:ind w:right="566"/>
              <w:pPrChange w:id="3020" w:author="AbbVie251" w:date="2025-05-13T09:01:00Z">
                <w:pPr>
                  <w:pStyle w:val="In-texttable"/>
                  <w:spacing w:line="240" w:lineRule="auto"/>
                  <w:jc w:val="center"/>
                </w:pPr>
              </w:pPrChange>
              <w:rPr>
                <w:del w:id="3021" w:author="AbbVie251" w:date="2025-05-13T09:01:00Z"/>
                <w:szCs w:val="20"/>
                <w:lang w:val="nl-NL"/>
              </w:rPr>
            </w:pPr>
            <w:del w:id="3022" w:author="AbbVie251" w:date="2025-05-13T09:01:00Z">
              <w:r w:rsidRPr="00D53144">
                <w:rPr>
                  <w:szCs w:val="20"/>
                  <w:lang w:val="nl-NL"/>
                </w:rPr>
                <w:delText>12,4%</w:delText>
              </w:r>
            </w:del>
          </w:p>
        </w:tc>
        <w:tc>
          <w:tcPr>
            <w:tcW w:w="1276" w:type="dxa"/>
            <w:tcBorders>
              <w:top w:val="nil"/>
              <w:left w:val="single" w:sz="6" w:space="0" w:color="auto"/>
              <w:bottom w:val="nil"/>
              <w:right w:val="nil"/>
            </w:tcBorders>
          </w:tcPr>
          <w:p w:rsidR="008A37F6" w:rsidRPr="00D53144" w14:paraId="776AA997" w14:textId="60113B7D">
            <w:pPr>
              <w:spacing w:line="240" w:lineRule="auto"/>
              <w:ind w:right="566"/>
              <w:pPrChange w:id="3023" w:author="AbbVie251" w:date="2025-05-13T09:01:00Z">
                <w:pPr>
                  <w:pStyle w:val="In-texttable"/>
                  <w:tabs>
                    <w:tab w:val="decimal" w:pos="567"/>
                  </w:tabs>
                  <w:spacing w:line="240" w:lineRule="auto"/>
                </w:pPr>
              </w:pPrChange>
              <w:rPr>
                <w:del w:id="3024" w:author="AbbVie251" w:date="2025-05-13T09:01:00Z"/>
                <w:szCs w:val="20"/>
                <w:lang w:val="nl-NL"/>
              </w:rPr>
            </w:pPr>
            <w:del w:id="3025" w:author="AbbVie251" w:date="2025-05-13T09:01:00Z">
              <w:r w:rsidRPr="00D53144">
                <w:rPr>
                  <w:szCs w:val="20"/>
                  <w:lang w:val="nl-NL"/>
                </w:rPr>
                <w:delText>2,5%</w:delText>
              </w:r>
            </w:del>
          </w:p>
        </w:tc>
        <w:tc>
          <w:tcPr>
            <w:tcW w:w="1417" w:type="dxa"/>
            <w:tcBorders>
              <w:top w:val="nil"/>
              <w:left w:val="nil"/>
              <w:bottom w:val="nil"/>
              <w:right w:val="nil"/>
            </w:tcBorders>
          </w:tcPr>
          <w:p w:rsidR="008A37F6" w:rsidRPr="00D53144" w14:paraId="51F8EFBA" w14:textId="554A48CD">
            <w:pPr>
              <w:spacing w:line="240" w:lineRule="auto"/>
              <w:ind w:right="566"/>
              <w:pPrChange w:id="3026" w:author="AbbVie251" w:date="2025-05-13T09:01:00Z">
                <w:pPr>
                  <w:pStyle w:val="In-texttable"/>
                  <w:tabs>
                    <w:tab w:val="decimal" w:pos="662"/>
                  </w:tabs>
                  <w:spacing w:line="240" w:lineRule="auto"/>
                </w:pPr>
              </w:pPrChange>
              <w:rPr>
                <w:del w:id="3027" w:author="AbbVie251" w:date="2025-05-13T09:01:00Z"/>
                <w:szCs w:val="20"/>
                <w:lang w:val="nl-NL"/>
              </w:rPr>
            </w:pPr>
            <w:del w:id="3028" w:author="AbbVie251" w:date="2025-05-13T09:01:00Z">
              <w:r w:rsidRPr="00D53144">
                <w:rPr>
                  <w:szCs w:val="20"/>
                  <w:lang w:val="nl-NL"/>
                </w:rPr>
                <w:delText>20,8%</w:delText>
              </w:r>
            </w:del>
          </w:p>
        </w:tc>
      </w:tr>
      <w:tr w14:paraId="581B551B" w14:textId="0278053B">
        <w:tblPrEx>
          <w:tblW w:w="9124" w:type="dxa"/>
          <w:tblInd w:w="90" w:type="dxa"/>
          <w:tblLayout w:type="fixed"/>
          <w:tblLook w:val="0000"/>
        </w:tblPrEx>
        <w:trPr>
          <w:cantSplit/>
          <w:del w:id="3029" w:author="AbbVie251" w:date="2025-05-13T09:01:00Z"/>
        </w:trPr>
        <w:tc>
          <w:tcPr>
            <w:tcW w:w="1170" w:type="dxa"/>
            <w:tcBorders>
              <w:top w:val="nil"/>
              <w:left w:val="nil"/>
              <w:bottom w:val="single" w:sz="6" w:space="0" w:color="auto"/>
              <w:right w:val="single" w:sz="6" w:space="0" w:color="auto"/>
            </w:tcBorders>
          </w:tcPr>
          <w:p w:rsidR="008A37F6" w:rsidRPr="00D53144" w14:paraId="7E0FFE1A" w14:textId="5E4E37B3">
            <w:pPr>
              <w:spacing w:line="240" w:lineRule="auto"/>
              <w:ind w:right="566"/>
              <w:pPrChange w:id="3030" w:author="AbbVie251" w:date="2025-05-13T09:01:00Z">
                <w:pPr>
                  <w:pStyle w:val="In-texttable"/>
                  <w:tabs>
                    <w:tab w:val="left" w:pos="144"/>
                  </w:tabs>
                  <w:spacing w:line="240" w:lineRule="auto"/>
                  <w:ind w:left="144"/>
                </w:pPr>
              </w:pPrChange>
              <w:rPr>
                <w:del w:id="3031" w:author="AbbVie251" w:date="2025-05-13T09:01:00Z"/>
                <w:szCs w:val="20"/>
                <w:lang w:val="nl-NL"/>
              </w:rPr>
            </w:pPr>
            <w:del w:id="3032" w:author="AbbVie251" w:date="2025-05-13T09:01:00Z">
              <w:r w:rsidRPr="00D53144">
                <w:rPr>
                  <w:szCs w:val="20"/>
                  <w:lang w:val="nl-NL"/>
                </w:rPr>
                <w:delText>12 maanden</w:delText>
              </w:r>
            </w:del>
          </w:p>
        </w:tc>
        <w:tc>
          <w:tcPr>
            <w:tcW w:w="1350" w:type="dxa"/>
            <w:tcBorders>
              <w:top w:val="nil"/>
              <w:left w:val="single" w:sz="6" w:space="0" w:color="auto"/>
              <w:bottom w:val="single" w:sz="6" w:space="0" w:color="auto"/>
              <w:right w:val="nil"/>
            </w:tcBorders>
          </w:tcPr>
          <w:p w:rsidR="008A37F6" w:rsidRPr="00D53144" w14:paraId="46941F5C" w14:textId="306E5273">
            <w:pPr>
              <w:spacing w:line="240" w:lineRule="auto"/>
              <w:ind w:right="566"/>
              <w:pPrChange w:id="3033" w:author="AbbVie251" w:date="2025-05-13T09:01:00Z">
                <w:pPr>
                  <w:pStyle w:val="In-texttable"/>
                  <w:spacing w:line="240" w:lineRule="auto"/>
                  <w:jc w:val="center"/>
                </w:pPr>
              </w:pPrChange>
              <w:rPr>
                <w:del w:id="3034" w:author="AbbVie251" w:date="2025-05-13T09:01:00Z"/>
                <w:szCs w:val="20"/>
                <w:lang w:val="nl-NL"/>
              </w:rPr>
            </w:pPr>
            <w:del w:id="3035" w:author="AbbVie251" w:date="2025-05-13T09:01:00Z">
              <w:r w:rsidRPr="00D53144">
                <w:rPr>
                  <w:szCs w:val="20"/>
                  <w:lang w:val="nl-NL"/>
                </w:rPr>
                <w:delText>N.v.t.</w:delText>
              </w:r>
            </w:del>
          </w:p>
        </w:tc>
        <w:tc>
          <w:tcPr>
            <w:tcW w:w="1350" w:type="dxa"/>
            <w:tcBorders>
              <w:top w:val="nil"/>
              <w:left w:val="nil"/>
              <w:bottom w:val="single" w:sz="6" w:space="0" w:color="auto"/>
              <w:right w:val="single" w:sz="6" w:space="0" w:color="auto"/>
            </w:tcBorders>
          </w:tcPr>
          <w:p w:rsidR="008A37F6" w:rsidRPr="00D53144" w14:paraId="3B83E643" w14:textId="1141DA21">
            <w:pPr>
              <w:spacing w:line="240" w:lineRule="auto"/>
              <w:ind w:right="566"/>
              <w:pPrChange w:id="3036" w:author="AbbVie251" w:date="2025-05-13T09:01:00Z">
                <w:pPr>
                  <w:pStyle w:val="In-texttable"/>
                  <w:spacing w:line="240" w:lineRule="auto"/>
                  <w:jc w:val="center"/>
                </w:pPr>
              </w:pPrChange>
              <w:rPr>
                <w:del w:id="3037" w:author="AbbVie251" w:date="2025-05-13T09:01:00Z"/>
                <w:szCs w:val="20"/>
                <w:lang w:val="nl-NL"/>
              </w:rPr>
            </w:pPr>
            <w:del w:id="3038" w:author="AbbVie251" w:date="2025-05-13T09:01:00Z">
              <w:r w:rsidRPr="00D53144">
                <w:rPr>
                  <w:szCs w:val="20"/>
                  <w:lang w:val="nl-NL"/>
                </w:rPr>
                <w:delText>N.v.t.</w:delText>
              </w:r>
            </w:del>
          </w:p>
        </w:tc>
        <w:tc>
          <w:tcPr>
            <w:tcW w:w="1285" w:type="dxa"/>
            <w:tcBorders>
              <w:top w:val="nil"/>
              <w:left w:val="single" w:sz="6" w:space="0" w:color="auto"/>
              <w:bottom w:val="single" w:sz="6" w:space="0" w:color="auto"/>
              <w:right w:val="nil"/>
            </w:tcBorders>
          </w:tcPr>
          <w:p w:rsidR="008A37F6" w:rsidRPr="00D53144" w14:paraId="4E256A03" w14:textId="5F7DC3F8">
            <w:pPr>
              <w:spacing w:line="240" w:lineRule="auto"/>
              <w:ind w:right="566"/>
              <w:pPrChange w:id="3039" w:author="AbbVie251" w:date="2025-05-13T09:01:00Z">
                <w:pPr>
                  <w:pStyle w:val="In-texttable"/>
                  <w:spacing w:line="240" w:lineRule="auto"/>
                  <w:jc w:val="center"/>
                </w:pPr>
              </w:pPrChange>
              <w:rPr>
                <w:del w:id="3040" w:author="AbbVie251" w:date="2025-05-13T09:01:00Z"/>
                <w:szCs w:val="20"/>
                <w:lang w:val="nl-NL"/>
              </w:rPr>
            </w:pPr>
            <w:del w:id="3041" w:author="AbbVie251" w:date="2025-05-13T09:01:00Z">
              <w:r w:rsidRPr="00D53144">
                <w:rPr>
                  <w:szCs w:val="20"/>
                  <w:lang w:val="nl-NL"/>
                </w:rPr>
                <w:delText>N.v.t.</w:delText>
              </w:r>
            </w:del>
          </w:p>
        </w:tc>
        <w:tc>
          <w:tcPr>
            <w:tcW w:w="1276" w:type="dxa"/>
            <w:tcBorders>
              <w:top w:val="nil"/>
              <w:left w:val="nil"/>
              <w:bottom w:val="single" w:sz="6" w:space="0" w:color="auto"/>
              <w:right w:val="single" w:sz="6" w:space="0" w:color="auto"/>
            </w:tcBorders>
          </w:tcPr>
          <w:p w:rsidR="008A37F6" w:rsidRPr="00D53144" w14:paraId="0C60CE7C" w14:textId="3C9365AE">
            <w:pPr>
              <w:spacing w:line="240" w:lineRule="auto"/>
              <w:ind w:right="566"/>
              <w:pPrChange w:id="3042" w:author="AbbVie251" w:date="2025-05-13T09:01:00Z">
                <w:pPr>
                  <w:pStyle w:val="In-texttable"/>
                  <w:spacing w:line="240" w:lineRule="auto"/>
                  <w:jc w:val="center"/>
                </w:pPr>
              </w:pPrChange>
              <w:rPr>
                <w:del w:id="3043" w:author="AbbVie251" w:date="2025-05-13T09:01:00Z"/>
                <w:szCs w:val="20"/>
                <w:lang w:val="nl-NL"/>
              </w:rPr>
            </w:pPr>
            <w:del w:id="3044" w:author="AbbVie251" w:date="2025-05-13T09:01:00Z">
              <w:r w:rsidRPr="00D53144">
                <w:rPr>
                  <w:szCs w:val="20"/>
                  <w:lang w:val="nl-NL"/>
                </w:rPr>
                <w:delText>N.v.t.</w:delText>
              </w:r>
            </w:del>
          </w:p>
        </w:tc>
        <w:tc>
          <w:tcPr>
            <w:tcW w:w="1276" w:type="dxa"/>
            <w:tcBorders>
              <w:top w:val="nil"/>
              <w:left w:val="single" w:sz="6" w:space="0" w:color="auto"/>
              <w:bottom w:val="single" w:sz="6" w:space="0" w:color="auto"/>
              <w:right w:val="nil"/>
            </w:tcBorders>
          </w:tcPr>
          <w:p w:rsidR="008A37F6" w:rsidRPr="00D53144" w14:paraId="78DE12E8" w14:textId="7C41A3AB">
            <w:pPr>
              <w:spacing w:line="240" w:lineRule="auto"/>
              <w:ind w:right="566"/>
              <w:pPrChange w:id="3045" w:author="AbbVie251" w:date="2025-05-13T09:01:00Z">
                <w:pPr>
                  <w:pStyle w:val="In-texttable"/>
                  <w:tabs>
                    <w:tab w:val="decimal" w:pos="567"/>
                  </w:tabs>
                  <w:spacing w:line="240" w:lineRule="auto"/>
                </w:pPr>
              </w:pPrChange>
              <w:rPr>
                <w:del w:id="3046" w:author="AbbVie251" w:date="2025-05-13T09:01:00Z"/>
                <w:szCs w:val="20"/>
                <w:lang w:val="nl-NL"/>
              </w:rPr>
            </w:pPr>
            <w:del w:id="3047" w:author="AbbVie251" w:date="2025-05-13T09:01:00Z">
              <w:r w:rsidRPr="00D53144">
                <w:rPr>
                  <w:szCs w:val="20"/>
                  <w:lang w:val="nl-NL"/>
                </w:rPr>
                <w:delText>4,5%</w:delText>
              </w:r>
            </w:del>
          </w:p>
        </w:tc>
        <w:tc>
          <w:tcPr>
            <w:tcW w:w="1417" w:type="dxa"/>
            <w:tcBorders>
              <w:top w:val="nil"/>
              <w:left w:val="nil"/>
              <w:bottom w:val="single" w:sz="6" w:space="0" w:color="auto"/>
              <w:right w:val="nil"/>
            </w:tcBorders>
          </w:tcPr>
          <w:p w:rsidR="008A37F6" w:rsidRPr="00D53144" w14:paraId="7A884065" w14:textId="52578437">
            <w:pPr>
              <w:spacing w:line="240" w:lineRule="auto"/>
              <w:ind w:right="566"/>
              <w:pPrChange w:id="3048" w:author="AbbVie251" w:date="2025-05-13T09:01:00Z">
                <w:pPr>
                  <w:pStyle w:val="In-texttable"/>
                  <w:tabs>
                    <w:tab w:val="decimal" w:pos="662"/>
                  </w:tabs>
                  <w:spacing w:line="240" w:lineRule="auto"/>
                </w:pPr>
              </w:pPrChange>
              <w:rPr>
                <w:del w:id="3049" w:author="AbbVie251" w:date="2025-05-13T09:01:00Z"/>
                <w:szCs w:val="20"/>
                <w:lang w:val="nl-NL"/>
              </w:rPr>
            </w:pPr>
            <w:del w:id="3050" w:author="AbbVie251" w:date="2025-05-13T09:01:00Z">
              <w:r w:rsidRPr="00D53144">
                <w:rPr>
                  <w:szCs w:val="20"/>
                  <w:lang w:val="nl-NL"/>
                </w:rPr>
                <w:delText>23,2%</w:delText>
              </w:r>
            </w:del>
          </w:p>
        </w:tc>
      </w:tr>
      <w:tr w14:paraId="651D6F97" w14:textId="0FC2035D">
        <w:tblPrEx>
          <w:tblW w:w="9124" w:type="dxa"/>
          <w:tblInd w:w="90" w:type="dxa"/>
          <w:tblLayout w:type="fixed"/>
          <w:tblLook w:val="0000"/>
        </w:tblPrEx>
        <w:trPr>
          <w:cantSplit/>
          <w:del w:id="3051" w:author="AbbVie251" w:date="2025-05-13T09:01:00Z"/>
        </w:trPr>
        <w:tc>
          <w:tcPr>
            <w:tcW w:w="9124" w:type="dxa"/>
            <w:gridSpan w:val="7"/>
            <w:tcBorders>
              <w:top w:val="nil"/>
              <w:left w:val="nil"/>
              <w:bottom w:val="nil"/>
              <w:right w:val="nil"/>
            </w:tcBorders>
          </w:tcPr>
          <w:p w:rsidR="008A37F6" w:rsidRPr="00D53144" w14:paraId="2B9CD4BC" w14:textId="1F9C0BDD">
            <w:pPr>
              <w:spacing w:line="240" w:lineRule="auto"/>
              <w:ind w:right="566"/>
              <w:pPrChange w:id="3052" w:author="AbbVie251" w:date="2025-05-13T09:01:00Z">
                <w:pPr>
                  <w:pStyle w:val="In-textfootnote"/>
                  <w:spacing w:before="0" w:line="240" w:lineRule="auto"/>
                  <w:ind w:left="144" w:hanging="144"/>
                </w:pPr>
              </w:pPrChange>
              <w:rPr>
                <w:del w:id="3053" w:author="AbbVie251" w:date="2025-05-13T09:01:00Z"/>
                <w:lang w:val="nl-NL"/>
              </w:rPr>
            </w:pPr>
            <w:del w:id="3054" w:author="AbbVie251" w:date="2025-05-13T09:01:00Z">
              <w:r w:rsidRPr="00D53144">
                <w:rPr>
                  <w:szCs w:val="20"/>
                  <w:vertAlign w:val="superscript"/>
                  <w:lang w:val="nl-NL"/>
                </w:rPr>
                <w:delText>a</w:delText>
              </w:r>
            </w:del>
            <w:del w:id="3055" w:author="AbbVie251" w:date="2025-05-13T09:01:00Z">
              <w:r w:rsidRPr="00D53144">
                <w:rPr>
                  <w:szCs w:val="20"/>
                  <w:lang w:val="nl-NL"/>
                </w:rPr>
                <w:tab/>
                <w:delText>RA onderzoek I op 24 weken, RA onderzoek II op 26 weken en RA onderzoek III op 24 en 52 weken</w:delText>
              </w:r>
            </w:del>
          </w:p>
          <w:p w:rsidR="008A37F6" w:rsidRPr="00D53144" w14:paraId="3A9A07AA" w14:textId="14A2F06A">
            <w:pPr>
              <w:spacing w:line="240" w:lineRule="auto"/>
              <w:ind w:right="566"/>
              <w:pPrChange w:id="3056" w:author="AbbVie251" w:date="2025-05-13T09:01:00Z">
                <w:pPr>
                  <w:pStyle w:val="In-textfootnote"/>
                  <w:spacing w:before="0" w:line="240" w:lineRule="auto"/>
                  <w:ind w:left="144" w:hanging="144"/>
                </w:pPr>
              </w:pPrChange>
              <w:rPr>
                <w:del w:id="3057" w:author="AbbVie251" w:date="2025-05-13T09:01:00Z"/>
                <w:szCs w:val="20"/>
                <w:lang w:val="nl-NL"/>
              </w:rPr>
            </w:pPr>
            <w:del w:id="3058" w:author="AbbVie251" w:date="2025-05-13T09:01:00Z">
              <w:r w:rsidRPr="00D53144">
                <w:rPr>
                  <w:szCs w:val="20"/>
                  <w:vertAlign w:val="superscript"/>
                  <w:lang w:val="nl-NL"/>
                </w:rPr>
                <w:delText>b</w:delText>
              </w:r>
            </w:del>
            <w:del w:id="3059" w:author="AbbVie251" w:date="2025-05-13T09:01:00Z">
              <w:r w:rsidRPr="00D53144">
                <w:rPr>
                  <w:szCs w:val="20"/>
                  <w:lang w:val="nl-NL"/>
                </w:rPr>
                <w:tab/>
                <w:delText>40 mg Humira, eenmaal per twee weken toegediend</w:delText>
              </w:r>
            </w:del>
          </w:p>
          <w:p w:rsidR="008A37F6" w:rsidRPr="0068520F" w14:paraId="4224D6A8" w14:textId="4238A190">
            <w:pPr>
              <w:spacing w:line="240" w:lineRule="auto"/>
              <w:ind w:right="566"/>
              <w:pPrChange w:id="3060" w:author="AbbVie251" w:date="2025-05-13T09:01:00Z">
                <w:pPr>
                  <w:pStyle w:val="In-textfootnote"/>
                  <w:spacing w:before="0" w:line="240" w:lineRule="auto"/>
                  <w:ind w:left="144" w:hanging="144"/>
                </w:pPr>
              </w:pPrChange>
              <w:rPr>
                <w:del w:id="3061" w:author="AbbVie251" w:date="2025-05-13T09:01:00Z"/>
                <w:szCs w:val="20"/>
                <w:lang w:val="fr-FR"/>
              </w:rPr>
            </w:pPr>
            <w:del w:id="3062" w:author="AbbVie251" w:date="2025-05-13T09:01:00Z">
              <w:r w:rsidRPr="0068520F">
                <w:rPr>
                  <w:szCs w:val="20"/>
                  <w:lang w:val="fr-FR"/>
                </w:rPr>
                <w:delText>c MTX = methotrexaat</w:delText>
              </w:r>
            </w:del>
          </w:p>
          <w:p w:rsidR="008A37F6" w:rsidRPr="0068520F" w14:paraId="1A4BB2F7" w14:textId="278AB803">
            <w:pPr>
              <w:spacing w:line="240" w:lineRule="auto"/>
              <w:ind w:right="566"/>
              <w:pPrChange w:id="3063" w:author="AbbVie251" w:date="2025-05-13T09:01:00Z">
                <w:pPr>
                  <w:pStyle w:val="In-textfootnote"/>
                  <w:spacing w:before="0" w:line="240" w:lineRule="auto"/>
                  <w:ind w:left="144" w:hanging="144"/>
                </w:pPr>
              </w:pPrChange>
              <w:rPr>
                <w:del w:id="3064" w:author="AbbVie251" w:date="2025-05-13T09:01:00Z"/>
                <w:szCs w:val="20"/>
                <w:lang w:val="fr-FR"/>
              </w:rPr>
            </w:pPr>
            <w:del w:id="3065" w:author="AbbVie251" w:date="2025-05-13T09:01:00Z">
              <w:r w:rsidRPr="0068520F">
                <w:rPr>
                  <w:szCs w:val="20"/>
                  <w:lang w:val="fr-FR"/>
                </w:rPr>
                <w:delText xml:space="preserve">**p &lt; 0,01, Humira </w:delText>
              </w:r>
            </w:del>
            <w:del w:id="3066" w:author="AbbVie251" w:date="2025-05-13T09:01:00Z">
              <w:r w:rsidRPr="0068520F">
                <w:rPr>
                  <w:i/>
                  <w:iCs/>
                  <w:szCs w:val="20"/>
                  <w:lang w:val="fr-FR"/>
                </w:rPr>
                <w:delText>versus</w:delText>
              </w:r>
            </w:del>
            <w:del w:id="3067" w:author="AbbVie251" w:date="2025-05-13T09:01:00Z">
              <w:r w:rsidRPr="0068520F">
                <w:rPr>
                  <w:szCs w:val="20"/>
                  <w:lang w:val="fr-FR"/>
                </w:rPr>
                <w:delText xml:space="preserve"> placebo</w:delText>
              </w:r>
            </w:del>
          </w:p>
        </w:tc>
      </w:tr>
    </w:tbl>
    <w:p w:rsidR="008A37F6" w:rsidRPr="0068520F" w14:paraId="354EE719" w14:textId="2107CA13">
      <w:pPr>
        <w:spacing w:line="240" w:lineRule="auto"/>
        <w:ind w:right="566"/>
        <w:pPrChange w:id="3068" w:author="AbbVie251" w:date="2025-05-13T09:01:00Z">
          <w:pPr>
            <w:pStyle w:val="EndnoteText"/>
            <w:keepNext/>
          </w:pPr>
        </w:pPrChange>
        <w:rPr>
          <w:del w:id="3069" w:author="AbbVie251" w:date="2025-05-13T09:01:00Z"/>
          <w:lang w:val="fr-FR"/>
        </w:rPr>
      </w:pPr>
    </w:p>
    <w:p w:rsidR="008A37F6" w:rsidRPr="00D53144" w14:paraId="2F046B7F" w14:textId="47D40961">
      <w:pPr>
        <w:spacing w:line="240" w:lineRule="auto"/>
        <w:ind w:right="566"/>
        <w:pPrChange w:id="3070" w:author="AbbVie251" w:date="2025-05-13T09:01:00Z">
          <w:pPr>
            <w:spacing w:line="240" w:lineRule="auto"/>
          </w:pPr>
        </w:pPrChange>
        <w:rPr>
          <w:del w:id="3071" w:author="AbbVie251" w:date="2025-05-13T09:01:00Z"/>
          <w:lang w:val="nl-NL"/>
        </w:rPr>
      </w:pPr>
      <w:del w:id="3072" w:author="AbbVie251" w:date="2025-05-13T09:01:00Z">
        <w:r w:rsidRPr="00D53144">
          <w:rPr>
            <w:lang w:val="nl-NL"/>
          </w:rPr>
          <w:delText xml:space="preserve">In RA onderzoeken I-IV vertoonden alle afzonderlijke componenten van de ACR-responscriteria (aantal pijnlijke en gezwollen gewrichten, beoordeling door arts en patiënt van de ziekteactiviteit en pijn, </w:delText>
        </w:r>
      </w:del>
      <w:del w:id="3073" w:author="AbbVie251" w:date="2025-05-13T09:01:00Z">
        <w:r w:rsidRPr="00D53144" w:rsidR="002F5CCB">
          <w:rPr>
            <w:lang w:val="nl-NL"/>
          </w:rPr>
          <w:delText>‘</w:delText>
        </w:r>
      </w:del>
      <w:del w:id="3074" w:author="AbbVie251" w:date="2025-05-13T09:01:00Z">
        <w:r w:rsidRPr="00D53144">
          <w:rPr>
            <w:lang w:val="nl-NL"/>
          </w:rPr>
          <w:delText>disability index</w:delText>
        </w:r>
      </w:del>
      <w:del w:id="3075" w:author="AbbVie251" w:date="2025-05-13T09:01:00Z">
        <w:r w:rsidRPr="00D53144" w:rsidR="002F5CCB">
          <w:rPr>
            <w:lang w:val="nl-NL"/>
          </w:rPr>
          <w:delText>’</w:delText>
        </w:r>
      </w:del>
      <w:del w:id="3076" w:author="AbbVie251" w:date="2025-05-13T09:01:00Z">
        <w:r w:rsidRPr="00D53144">
          <w:rPr>
            <w:lang w:val="nl-NL"/>
          </w:rPr>
          <w:delText xml:space="preserve"> (HAQ)-scores en CRP (mg/dl)-waarden) een verbetering in week 24 of 26 in vergelijking met placebo. In RA onderzoek III bleven deze verbeteringen gedurende 52 weken gehandhaafd. </w:delText>
        </w:r>
      </w:del>
    </w:p>
    <w:p w:rsidR="008A37F6" w:rsidRPr="00D53144" w14:paraId="579CB091" w14:textId="2C78A8AE">
      <w:pPr>
        <w:spacing w:line="240" w:lineRule="auto"/>
        <w:ind w:right="566"/>
        <w:pPrChange w:id="3077" w:author="AbbVie251" w:date="2025-05-13T09:01:00Z">
          <w:pPr>
            <w:spacing w:line="240" w:lineRule="auto"/>
          </w:pPr>
        </w:pPrChange>
        <w:rPr>
          <w:del w:id="3078" w:author="AbbVie251" w:date="2025-05-13T09:01:00Z"/>
          <w:lang w:val="nl-NL"/>
        </w:rPr>
      </w:pPr>
    </w:p>
    <w:p w:rsidR="008A37F6" w:rsidRPr="00D53144" w14:paraId="312E84D1" w14:textId="0AB6A59E">
      <w:pPr>
        <w:spacing w:line="240" w:lineRule="auto"/>
        <w:ind w:right="566"/>
        <w:pPrChange w:id="3079" w:author="AbbVie251" w:date="2025-05-13T09:01:00Z">
          <w:pPr>
            <w:spacing w:line="240" w:lineRule="auto"/>
          </w:pPr>
        </w:pPrChange>
        <w:rPr>
          <w:del w:id="3080" w:author="AbbVie251" w:date="2025-05-13T09:01:00Z"/>
          <w:lang w:val="nl-NL"/>
        </w:rPr>
      </w:pPr>
      <w:del w:id="3081" w:author="AbbVie251" w:date="2025-05-13T09:01:00Z">
        <w:r w:rsidRPr="00D53144">
          <w:rPr>
            <w:lang w:val="nl-NL"/>
          </w:rPr>
          <w:delText>In de open-label extensie van het RA onderzoek III bleven de responsen bij de meeste patiënten die ACR-responders waren gehandhaafd wanneer zij tot 10 jaar werden gevolgd. 114 van de 207 patiënten die gerandomiseerd waren naar Humira 40 mg eenmaal per twee weken zetten de behandeling met Humira 40 mg eenmaal per twee weken voort gedurende 5 jaar. Hiervan hadden 86 patiënten (75,4%) een ACR-respons van 20; 72 patiënten (63,2%) hadden een ACR-respons van 50; en 41 patiënten (36%) hadden een ACR-respons van 70. 81 van de 207 patiënten zetten de behandeling met Humira 40 mg eenmaal per twee weken voort gedurende 10 jaar. Hiervan hadden 64 patiënten (79,0%) een ACR-respons van 20; 56 patiënten (69,1%) hadden een ACR-respons van 50; en 43 patiënten (53,1%) hadden een ACR-respons van 70.</w:delText>
        </w:r>
      </w:del>
    </w:p>
    <w:p w:rsidR="008A37F6" w:rsidRPr="00D53144" w14:paraId="60AA0D1B" w14:textId="1BFC4DFB">
      <w:pPr>
        <w:spacing w:line="240" w:lineRule="auto"/>
        <w:ind w:right="566"/>
        <w:pPrChange w:id="3082" w:author="AbbVie251" w:date="2025-05-13T09:01:00Z">
          <w:pPr>
            <w:spacing w:line="240" w:lineRule="auto"/>
          </w:pPr>
        </w:pPrChange>
        <w:rPr>
          <w:del w:id="3083" w:author="AbbVie251" w:date="2025-05-13T09:01:00Z"/>
          <w:lang w:val="nl-NL"/>
        </w:rPr>
      </w:pPr>
    </w:p>
    <w:p w:rsidR="008A37F6" w:rsidRPr="00D53144" w14:paraId="76C5B413" w14:textId="2735B370">
      <w:pPr>
        <w:spacing w:line="240" w:lineRule="auto"/>
        <w:ind w:right="566"/>
        <w:pPrChange w:id="3084" w:author="AbbVie251" w:date="2025-05-13T09:01:00Z">
          <w:pPr>
            <w:spacing w:line="240" w:lineRule="auto"/>
          </w:pPr>
        </w:pPrChange>
        <w:rPr>
          <w:del w:id="3085" w:author="AbbVie251" w:date="2025-05-13T09:01:00Z"/>
          <w:lang w:val="nl-NL"/>
        </w:rPr>
      </w:pPr>
      <w:del w:id="3086" w:author="AbbVie251" w:date="2025-05-13T09:01:00Z">
        <w:r w:rsidRPr="00D53144">
          <w:rPr>
            <w:lang w:val="nl-NL"/>
          </w:rPr>
          <w:delText xml:space="preserve">In RA onderzoek IV was de ACR 20-respons van patiënten behandeld met Humira plus standaardbehandeling statistisch significant beter dan die van patiënten behandeld met placebo plus standaardbehandeling (p &lt; 0,001). </w:delText>
        </w:r>
      </w:del>
    </w:p>
    <w:p w:rsidR="008A37F6" w:rsidRPr="00D53144" w14:paraId="199A32FE" w14:textId="52318A6E">
      <w:pPr>
        <w:spacing w:line="240" w:lineRule="auto"/>
        <w:ind w:right="566"/>
        <w:pPrChange w:id="3087" w:author="AbbVie251" w:date="2025-05-13T09:01:00Z">
          <w:pPr>
            <w:pStyle w:val="BodyText1"/>
            <w:tabs>
              <w:tab w:val="clear" w:pos="1152"/>
              <w:tab w:val="clear" w:pos="1872"/>
            </w:tabs>
            <w:spacing w:after="0" w:line="240" w:lineRule="auto"/>
            <w:ind w:left="0"/>
            <w:jc w:val="left"/>
          </w:pPr>
        </w:pPrChange>
        <w:rPr>
          <w:del w:id="3088" w:author="AbbVie251" w:date="2025-05-13T09:01:00Z"/>
          <w:lang w:val="nl-NL"/>
        </w:rPr>
      </w:pPr>
    </w:p>
    <w:p w:rsidR="008A37F6" w:rsidRPr="00D53144" w14:paraId="4BA2F7F0" w14:textId="638EAA3E">
      <w:pPr>
        <w:spacing w:line="240" w:lineRule="auto"/>
        <w:ind w:right="566"/>
        <w:pPrChange w:id="3089" w:author="AbbVie251" w:date="2025-05-13T09:01:00Z">
          <w:pPr>
            <w:spacing w:line="240" w:lineRule="auto"/>
          </w:pPr>
        </w:pPrChange>
        <w:rPr>
          <w:del w:id="3090" w:author="AbbVie251" w:date="2025-05-13T09:01:00Z"/>
          <w:lang w:val="nl-NL"/>
        </w:rPr>
      </w:pPr>
      <w:del w:id="3091" w:author="AbbVie251" w:date="2025-05-13T09:01:00Z">
        <w:r w:rsidRPr="00D53144">
          <w:rPr>
            <w:lang w:val="nl-NL"/>
          </w:rPr>
          <w:delText>In RA onderzoeken I-IV behaalden met Humira behandelde patiënten reeds een tot twee weken na het begin van de behandeling statistisch significante ACR 20- en 50-responsen in vergelijking met placebo.</w:delText>
        </w:r>
      </w:del>
    </w:p>
    <w:p w:rsidR="008A37F6" w:rsidRPr="00D53144" w14:paraId="460E9ED5" w14:textId="7325FF16">
      <w:pPr>
        <w:spacing w:line="240" w:lineRule="auto"/>
        <w:ind w:right="566"/>
        <w:pPrChange w:id="3092" w:author="AbbVie251" w:date="2025-05-13T09:01:00Z">
          <w:pPr>
            <w:spacing w:line="240" w:lineRule="auto"/>
          </w:pPr>
        </w:pPrChange>
        <w:rPr>
          <w:del w:id="3093" w:author="AbbVie251" w:date="2025-05-13T09:01:00Z"/>
          <w:lang w:val="nl-NL"/>
        </w:rPr>
      </w:pPr>
    </w:p>
    <w:p w:rsidR="008A37F6" w:rsidRPr="00D53144" w14:paraId="39F039C1" w14:textId="1F6A6B65">
      <w:pPr>
        <w:spacing w:line="240" w:lineRule="auto"/>
        <w:ind w:right="566"/>
        <w:pPrChange w:id="3094" w:author="AbbVie251" w:date="2025-05-13T09:01:00Z">
          <w:pPr>
            <w:spacing w:line="240" w:lineRule="auto"/>
          </w:pPr>
        </w:pPrChange>
        <w:rPr>
          <w:del w:id="3095" w:author="AbbVie251" w:date="2025-05-13T09:01:00Z"/>
          <w:lang w:val="nl-NL"/>
        </w:rPr>
      </w:pPr>
      <w:del w:id="3096" w:author="AbbVie251" w:date="2025-05-13T09:01:00Z">
        <w:r w:rsidRPr="00D53144">
          <w:rPr>
            <w:lang w:val="nl-NL"/>
          </w:rPr>
          <w:delText xml:space="preserve">In RA onderzoek V bij kort bestaande reumatoïde artritis patiënten die methotrexaat-naïeve waren, leidde de combinatie therapie van Humira met methotrexaat tot een sneller en significant hogere ACR-respons dan met methotrexaat monotherapie en Humira monotherapie in week 52 en de respons bleef behouden in week 104 (zie tabel </w:delText>
        </w:r>
      </w:del>
      <w:del w:id="3097" w:author="AbbVie251" w:date="2025-05-13T09:01:00Z">
        <w:r w:rsidRPr="00D53144" w:rsidR="00494F45">
          <w:rPr>
            <w:lang w:val="nl-NL"/>
          </w:rPr>
          <w:delText>9</w:delText>
        </w:r>
      </w:del>
      <w:del w:id="3098" w:author="AbbVie251" w:date="2025-05-13T09:01:00Z">
        <w:r w:rsidRPr="00D53144">
          <w:rPr>
            <w:lang w:val="nl-NL"/>
          </w:rPr>
          <w:delText>).</w:delText>
        </w:r>
      </w:del>
    </w:p>
    <w:p w:rsidR="008A37F6" w:rsidRPr="00D53144" w14:paraId="4FE47BED" w14:textId="50A6C43A">
      <w:pPr>
        <w:spacing w:line="240" w:lineRule="auto"/>
        <w:ind w:right="566"/>
        <w:pPrChange w:id="3099" w:author="AbbVie251" w:date="2025-05-13T09:01:00Z">
          <w:pPr>
            <w:spacing w:line="240" w:lineRule="auto"/>
          </w:pPr>
        </w:pPrChange>
        <w:rPr>
          <w:del w:id="3100" w:author="AbbVie251" w:date="2025-05-13T09:01:00Z"/>
          <w:lang w:val="nl-NL"/>
        </w:rPr>
      </w:pPr>
    </w:p>
    <w:p w:rsidR="008A37F6" w:rsidRPr="00D53144" w14:paraId="0B7312A2" w14:textId="14545633">
      <w:pPr>
        <w:keepNext w:val="0"/>
        <w:spacing w:line="240" w:lineRule="auto"/>
        <w:ind w:right="566"/>
        <w:jc w:val="left"/>
        <w:pPrChange w:id="3101" w:author="AbbVie251" w:date="2025-05-13T09:01:00Z">
          <w:pPr>
            <w:keepNext/>
            <w:spacing w:line="240" w:lineRule="auto"/>
            <w:jc w:val="center"/>
          </w:pPr>
        </w:pPrChange>
        <w:rPr>
          <w:del w:id="3102" w:author="AbbVie251" w:date="2025-05-13T09:01:00Z"/>
          <w:lang w:val="nl-NL"/>
        </w:rPr>
      </w:pPr>
      <w:del w:id="3103" w:author="AbbVie251" w:date="2025-05-13T09:01:00Z">
        <w:r w:rsidRPr="00D53144">
          <w:rPr>
            <w:b/>
            <w:bCs/>
            <w:lang w:val="nl-NL"/>
          </w:rPr>
          <w:delText xml:space="preserve">Tabel </w:delText>
        </w:r>
      </w:del>
      <w:del w:id="3104" w:author="AbbVie251" w:date="2025-05-13T09:01:00Z">
        <w:r w:rsidRPr="00D53144" w:rsidR="00494F45">
          <w:rPr>
            <w:b/>
            <w:bCs/>
            <w:lang w:val="nl-NL"/>
          </w:rPr>
          <w:delText>9</w:delText>
        </w:r>
      </w:del>
    </w:p>
    <w:p w:rsidR="008A37F6" w:rsidRPr="00D53144" w14:paraId="589E9B08" w14:textId="5B41CA02">
      <w:pPr>
        <w:keepNext w:val="0"/>
        <w:spacing w:line="240" w:lineRule="auto"/>
        <w:ind w:right="566"/>
        <w:jc w:val="left"/>
        <w:pPrChange w:id="3105" w:author="AbbVie251" w:date="2025-05-13T09:01:00Z">
          <w:pPr>
            <w:keepNext/>
            <w:spacing w:line="240" w:lineRule="auto"/>
            <w:jc w:val="center"/>
          </w:pPr>
        </w:pPrChange>
        <w:rPr>
          <w:del w:id="3106" w:author="AbbVie251" w:date="2025-05-13T09:01:00Z"/>
          <w:b/>
          <w:bCs/>
          <w:lang w:val="nl-NL"/>
        </w:rPr>
      </w:pPr>
      <w:del w:id="3107" w:author="AbbVie251" w:date="2025-05-13T09:01:00Z">
        <w:r w:rsidRPr="00D53144">
          <w:rPr>
            <w:b/>
            <w:bCs/>
            <w:lang w:val="nl-NL"/>
          </w:rPr>
          <w:delText>ACR-respons in RA onderzoek V</w:delText>
        </w:r>
      </w:del>
    </w:p>
    <w:p w:rsidR="008A37F6" w:rsidRPr="00D53144" w14:paraId="57AE5500" w14:textId="51542B7B">
      <w:pPr>
        <w:keepNext w:val="0"/>
        <w:spacing w:line="240" w:lineRule="auto"/>
        <w:ind w:right="566"/>
        <w:jc w:val="left"/>
        <w:pPrChange w:id="3108" w:author="AbbVie251" w:date="2025-05-13T09:01:00Z">
          <w:pPr>
            <w:keepNext/>
            <w:spacing w:line="240" w:lineRule="auto"/>
            <w:jc w:val="center"/>
          </w:pPr>
        </w:pPrChange>
        <w:rPr>
          <w:del w:id="3109" w:author="AbbVie251" w:date="2025-05-13T09:01:00Z"/>
          <w:b/>
          <w:bCs/>
          <w:lang w:val="nl-NL"/>
        </w:rPr>
      </w:pPr>
      <w:del w:id="3110" w:author="AbbVie251" w:date="2025-05-13T09:01:00Z">
        <w:r w:rsidRPr="00D53144">
          <w:rPr>
            <w:b/>
            <w:bCs/>
            <w:lang w:val="nl-NL"/>
          </w:rPr>
          <w:delText>(percentage patiënten)</w:delText>
        </w:r>
      </w:del>
    </w:p>
    <w:p w:rsidR="008A37F6" w:rsidRPr="00D53144" w14:paraId="55FFCBB2" w14:textId="2514E221">
      <w:pPr>
        <w:keepNext w:val="0"/>
        <w:spacing w:line="240" w:lineRule="auto"/>
        <w:ind w:right="566"/>
        <w:pPrChange w:id="3111" w:author="AbbVie251" w:date="2025-05-13T09:01:00Z">
          <w:pPr>
            <w:keepNext/>
            <w:spacing w:line="240" w:lineRule="auto"/>
          </w:pPr>
        </w:pPrChange>
        <w:rPr>
          <w:del w:id="3112" w:author="AbbVie251" w:date="2025-05-13T09:01:00Z"/>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4"/>
        <w:gridCol w:w="1140"/>
        <w:gridCol w:w="1224"/>
        <w:gridCol w:w="1672"/>
        <w:gridCol w:w="1245"/>
        <w:gridCol w:w="1251"/>
        <w:gridCol w:w="1245"/>
      </w:tblGrid>
      <w:tr w14:paraId="712F7C4A" w14:textId="70553857">
        <w:tblPrEx>
          <w:tblW w:w="0" w:type="auto"/>
          <w:tblLook w:val="0000"/>
        </w:tblPrEx>
        <w:trPr>
          <w:del w:id="3113" w:author="AbbVie251" w:date="2025-05-13T09:01:00Z"/>
        </w:trPr>
        <w:tc>
          <w:tcPr>
            <w:tcW w:w="1311" w:type="dxa"/>
          </w:tcPr>
          <w:p w:rsidR="008A37F6" w:rsidRPr="00D53144" w14:paraId="51365EAE" w14:textId="39587AF5">
            <w:pPr>
              <w:keepNext w:val="0"/>
              <w:spacing w:line="240" w:lineRule="auto"/>
              <w:ind w:right="566"/>
              <w:pPrChange w:id="3114" w:author="AbbVie251" w:date="2025-05-13T09:01:00Z">
                <w:pPr>
                  <w:keepNext/>
                  <w:spacing w:line="240" w:lineRule="auto"/>
                </w:pPr>
              </w:pPrChange>
              <w:rPr>
                <w:del w:id="3115" w:author="AbbVie251" w:date="2025-05-13T09:01:00Z"/>
                <w:lang w:val="nl-NL"/>
              </w:rPr>
            </w:pPr>
            <w:del w:id="3116" w:author="AbbVie251" w:date="2025-05-13T09:01:00Z">
              <w:r w:rsidRPr="00D53144">
                <w:rPr>
                  <w:lang w:val="nl-NL"/>
                </w:rPr>
                <w:delText>Respons</w:delText>
              </w:r>
            </w:del>
          </w:p>
        </w:tc>
        <w:tc>
          <w:tcPr>
            <w:tcW w:w="1065" w:type="dxa"/>
          </w:tcPr>
          <w:p w:rsidR="008A37F6" w:rsidRPr="00D53144" w14:paraId="2DDB0C15" w14:textId="360FAA88">
            <w:pPr>
              <w:keepNext w:val="0"/>
              <w:spacing w:line="240" w:lineRule="auto"/>
              <w:ind w:right="566"/>
              <w:jc w:val="left"/>
              <w:pPrChange w:id="3117" w:author="AbbVie251" w:date="2025-05-13T09:01:00Z">
                <w:pPr>
                  <w:keepNext/>
                  <w:spacing w:line="240" w:lineRule="auto"/>
                  <w:jc w:val="center"/>
                </w:pPr>
              </w:pPrChange>
              <w:rPr>
                <w:del w:id="3118" w:author="AbbVie251" w:date="2025-05-13T09:01:00Z"/>
                <w:lang w:val="nl-NL"/>
              </w:rPr>
            </w:pPr>
            <w:del w:id="3119" w:author="AbbVie251" w:date="2025-05-13T09:01:00Z">
              <w:r w:rsidRPr="00D53144">
                <w:rPr>
                  <w:lang w:val="nl-NL"/>
                </w:rPr>
                <w:delText>MTX</w:delText>
              </w:r>
            </w:del>
          </w:p>
          <w:p w:rsidR="008A37F6" w:rsidRPr="00D53144" w14:paraId="476B576C" w14:textId="251C4A3A">
            <w:pPr>
              <w:keepNext w:val="0"/>
              <w:spacing w:line="240" w:lineRule="auto"/>
              <w:ind w:right="566"/>
              <w:jc w:val="left"/>
              <w:pPrChange w:id="3120" w:author="AbbVie251" w:date="2025-05-13T09:01:00Z">
                <w:pPr>
                  <w:keepNext/>
                  <w:spacing w:line="240" w:lineRule="auto"/>
                  <w:jc w:val="center"/>
                </w:pPr>
              </w:pPrChange>
              <w:rPr>
                <w:del w:id="3121" w:author="AbbVie251" w:date="2025-05-13T09:01:00Z"/>
                <w:lang w:val="nl-NL"/>
              </w:rPr>
            </w:pPr>
            <w:del w:id="3122" w:author="AbbVie251" w:date="2025-05-13T09:01:00Z">
              <w:r w:rsidRPr="00D53144">
                <w:rPr>
                  <w:lang w:val="nl-NL"/>
                </w:rPr>
                <w:delText>N</w:delText>
              </w:r>
            </w:del>
            <w:del w:id="3123" w:author="AbbVie251" w:date="2025-05-13T09:01:00Z">
              <w:r>
                <w:rPr>
                  <w:lang w:val="nl-NL"/>
                </w:rPr>
                <w:delText xml:space="preserve"> </w:delText>
              </w:r>
            </w:del>
            <w:del w:id="3124" w:author="AbbVie251" w:date="2025-05-13T09:01:00Z">
              <w:r w:rsidRPr="00D53144" w:rsidR="00503FCF">
                <w:rPr>
                  <w:lang w:val="nl-NL"/>
                </w:rPr>
                <w:delText>=</w:delText>
              </w:r>
            </w:del>
            <w:del w:id="3125" w:author="AbbVie251" w:date="2025-05-13T09:01:00Z">
              <w:r>
                <w:rPr>
                  <w:lang w:val="nl-NL"/>
                </w:rPr>
                <w:delText xml:space="preserve"> </w:delText>
              </w:r>
            </w:del>
            <w:del w:id="3126" w:author="AbbVie251" w:date="2025-05-13T09:01:00Z">
              <w:r w:rsidRPr="00D53144" w:rsidR="00503FCF">
                <w:rPr>
                  <w:lang w:val="nl-NL"/>
                </w:rPr>
                <w:delText>257</w:delText>
              </w:r>
            </w:del>
          </w:p>
        </w:tc>
        <w:tc>
          <w:tcPr>
            <w:tcW w:w="1276" w:type="dxa"/>
          </w:tcPr>
          <w:p w:rsidR="008A37F6" w:rsidRPr="00D53144" w14:paraId="7C05A33F" w14:textId="5F6B42EB">
            <w:pPr>
              <w:keepNext w:val="0"/>
              <w:spacing w:line="240" w:lineRule="auto"/>
              <w:ind w:right="566"/>
              <w:jc w:val="left"/>
              <w:pPrChange w:id="3127" w:author="AbbVie251" w:date="2025-05-13T09:01:00Z">
                <w:pPr>
                  <w:keepNext/>
                  <w:spacing w:line="240" w:lineRule="auto"/>
                  <w:jc w:val="center"/>
                </w:pPr>
              </w:pPrChange>
              <w:rPr>
                <w:del w:id="3128" w:author="AbbVie251" w:date="2025-05-13T09:01:00Z"/>
                <w:lang w:val="nl-NL"/>
              </w:rPr>
            </w:pPr>
            <w:del w:id="3129" w:author="AbbVie251" w:date="2025-05-13T09:01:00Z">
              <w:r w:rsidRPr="00D53144">
                <w:rPr>
                  <w:lang w:val="nl-NL"/>
                </w:rPr>
                <w:delText>Humira</w:delText>
              </w:r>
            </w:del>
          </w:p>
          <w:p w:rsidR="008A37F6" w:rsidRPr="00D53144" w14:paraId="7F549FFE" w14:textId="508E09B7">
            <w:pPr>
              <w:keepNext w:val="0"/>
              <w:spacing w:line="240" w:lineRule="auto"/>
              <w:ind w:right="566"/>
              <w:jc w:val="left"/>
              <w:pPrChange w:id="3130" w:author="AbbVie251" w:date="2025-05-13T09:01:00Z">
                <w:pPr>
                  <w:keepNext/>
                  <w:spacing w:line="240" w:lineRule="auto"/>
                  <w:jc w:val="center"/>
                </w:pPr>
              </w:pPrChange>
              <w:rPr>
                <w:del w:id="3131" w:author="AbbVie251" w:date="2025-05-13T09:01:00Z"/>
                <w:lang w:val="nl-NL"/>
              </w:rPr>
            </w:pPr>
            <w:del w:id="3132" w:author="AbbVie251" w:date="2025-05-13T09:01:00Z">
              <w:r w:rsidRPr="00D53144">
                <w:rPr>
                  <w:lang w:val="nl-NL"/>
                </w:rPr>
                <w:delText>N</w:delText>
              </w:r>
            </w:del>
            <w:del w:id="3133" w:author="AbbVie251" w:date="2025-05-13T09:01:00Z">
              <w:r w:rsidR="00B40DEB">
                <w:rPr>
                  <w:lang w:val="nl-NL"/>
                </w:rPr>
                <w:delText xml:space="preserve"> </w:delText>
              </w:r>
            </w:del>
            <w:del w:id="3134" w:author="AbbVie251" w:date="2025-05-13T09:01:00Z">
              <w:r w:rsidRPr="00D53144">
                <w:rPr>
                  <w:lang w:val="nl-NL"/>
                </w:rPr>
                <w:delText>=</w:delText>
              </w:r>
            </w:del>
            <w:del w:id="3135" w:author="AbbVie251" w:date="2025-05-13T09:01:00Z">
              <w:r w:rsidR="00B40DEB">
                <w:rPr>
                  <w:lang w:val="nl-NL"/>
                </w:rPr>
                <w:delText xml:space="preserve"> </w:delText>
              </w:r>
            </w:del>
            <w:del w:id="3136" w:author="AbbVie251" w:date="2025-05-13T09:01:00Z">
              <w:r w:rsidRPr="00D53144">
                <w:rPr>
                  <w:lang w:val="nl-NL"/>
                </w:rPr>
                <w:delText>274</w:delText>
              </w:r>
            </w:del>
          </w:p>
        </w:tc>
        <w:tc>
          <w:tcPr>
            <w:tcW w:w="1708" w:type="dxa"/>
          </w:tcPr>
          <w:p w:rsidR="008A37F6" w:rsidRPr="00D53144" w14:paraId="6C8ADA11" w14:textId="46F249D5">
            <w:pPr>
              <w:keepNext w:val="0"/>
              <w:spacing w:line="240" w:lineRule="auto"/>
              <w:ind w:right="566"/>
              <w:jc w:val="left"/>
              <w:pPrChange w:id="3137" w:author="AbbVie251" w:date="2025-05-13T09:01:00Z">
                <w:pPr>
                  <w:keepNext/>
                  <w:spacing w:line="240" w:lineRule="auto"/>
                  <w:jc w:val="center"/>
                </w:pPr>
              </w:pPrChange>
              <w:rPr>
                <w:del w:id="3138" w:author="AbbVie251" w:date="2025-05-13T09:01:00Z"/>
                <w:lang w:val="nl-NL"/>
              </w:rPr>
            </w:pPr>
            <w:del w:id="3139" w:author="AbbVie251" w:date="2025-05-13T09:01:00Z">
              <w:r w:rsidRPr="00D53144">
                <w:rPr>
                  <w:lang w:val="nl-NL"/>
                </w:rPr>
                <w:delText>Humira/MTX</w:delText>
              </w:r>
            </w:del>
          </w:p>
          <w:p w:rsidR="008A37F6" w:rsidRPr="00D53144" w14:paraId="25DCB5B0" w14:textId="555C3303">
            <w:pPr>
              <w:keepNext w:val="0"/>
              <w:spacing w:line="240" w:lineRule="auto"/>
              <w:ind w:right="566"/>
              <w:jc w:val="left"/>
              <w:pPrChange w:id="3140" w:author="AbbVie251" w:date="2025-05-13T09:01:00Z">
                <w:pPr>
                  <w:keepNext/>
                  <w:spacing w:line="240" w:lineRule="auto"/>
                  <w:jc w:val="center"/>
                </w:pPr>
              </w:pPrChange>
              <w:rPr>
                <w:del w:id="3141" w:author="AbbVie251" w:date="2025-05-13T09:01:00Z"/>
                <w:lang w:val="nl-NL"/>
              </w:rPr>
            </w:pPr>
            <w:del w:id="3142" w:author="AbbVie251" w:date="2025-05-13T09:01:00Z">
              <w:r w:rsidRPr="00D53144">
                <w:rPr>
                  <w:lang w:val="nl-NL"/>
                </w:rPr>
                <w:delText>N</w:delText>
              </w:r>
            </w:del>
            <w:del w:id="3143" w:author="AbbVie251" w:date="2025-05-13T09:01:00Z">
              <w:r>
                <w:rPr>
                  <w:lang w:val="nl-NL"/>
                </w:rPr>
                <w:delText xml:space="preserve"> </w:delText>
              </w:r>
            </w:del>
            <w:del w:id="3144" w:author="AbbVie251" w:date="2025-05-13T09:01:00Z">
              <w:r w:rsidRPr="00D53144" w:rsidR="00503FCF">
                <w:rPr>
                  <w:lang w:val="nl-NL"/>
                </w:rPr>
                <w:delText>=</w:delText>
              </w:r>
            </w:del>
            <w:del w:id="3145" w:author="AbbVie251" w:date="2025-05-13T09:01:00Z">
              <w:r>
                <w:rPr>
                  <w:lang w:val="nl-NL"/>
                </w:rPr>
                <w:delText xml:space="preserve"> </w:delText>
              </w:r>
            </w:del>
            <w:del w:id="3146" w:author="AbbVie251" w:date="2025-05-13T09:01:00Z">
              <w:r w:rsidRPr="00D53144" w:rsidR="00503FCF">
                <w:rPr>
                  <w:lang w:val="nl-NL"/>
                </w:rPr>
                <w:delText>268</w:delText>
              </w:r>
            </w:del>
          </w:p>
        </w:tc>
        <w:tc>
          <w:tcPr>
            <w:tcW w:w="1309" w:type="dxa"/>
          </w:tcPr>
          <w:p w:rsidR="008A37F6" w:rsidRPr="00D53144" w14:paraId="1F32EFFD" w14:textId="33A5FEC9">
            <w:pPr>
              <w:keepNext w:val="0"/>
              <w:spacing w:line="240" w:lineRule="auto"/>
              <w:ind w:right="566"/>
              <w:jc w:val="left"/>
              <w:pPrChange w:id="3147" w:author="AbbVie251" w:date="2025-05-13T09:01:00Z">
                <w:pPr>
                  <w:keepNext/>
                  <w:spacing w:line="240" w:lineRule="auto"/>
                  <w:jc w:val="center"/>
                </w:pPr>
              </w:pPrChange>
              <w:rPr>
                <w:del w:id="3148" w:author="AbbVie251" w:date="2025-05-13T09:01:00Z"/>
                <w:lang w:val="nl-NL"/>
              </w:rPr>
            </w:pPr>
            <w:del w:id="3149" w:author="AbbVie251" w:date="2025-05-13T09:01:00Z">
              <w:r w:rsidRPr="00D53144">
                <w:rPr>
                  <w:lang w:val="nl-NL"/>
                </w:rPr>
                <w:delText>p-waarde</w:delText>
              </w:r>
            </w:del>
            <w:del w:id="3150" w:author="AbbVie251" w:date="2025-05-13T09:01:00Z">
              <w:r w:rsidRPr="00D53144">
                <w:rPr>
                  <w:vertAlign w:val="superscript"/>
                  <w:lang w:val="nl-NL"/>
                </w:rPr>
                <w:delText>a</w:delText>
              </w:r>
            </w:del>
          </w:p>
        </w:tc>
        <w:tc>
          <w:tcPr>
            <w:tcW w:w="1309" w:type="dxa"/>
          </w:tcPr>
          <w:p w:rsidR="008A37F6" w:rsidRPr="00D53144" w14:paraId="002D8898" w14:textId="20D38CB6">
            <w:pPr>
              <w:keepNext w:val="0"/>
              <w:spacing w:line="240" w:lineRule="auto"/>
              <w:ind w:right="566"/>
              <w:jc w:val="left"/>
              <w:pPrChange w:id="3151" w:author="AbbVie251" w:date="2025-05-13T09:01:00Z">
                <w:pPr>
                  <w:keepNext/>
                  <w:spacing w:line="240" w:lineRule="auto"/>
                  <w:jc w:val="center"/>
                </w:pPr>
              </w:pPrChange>
              <w:rPr>
                <w:del w:id="3152" w:author="AbbVie251" w:date="2025-05-13T09:01:00Z"/>
                <w:lang w:val="nl-NL"/>
              </w:rPr>
            </w:pPr>
            <w:del w:id="3153" w:author="AbbVie251" w:date="2025-05-13T09:01:00Z">
              <w:r w:rsidRPr="00D53144">
                <w:rPr>
                  <w:lang w:val="nl-NL"/>
                </w:rPr>
                <w:delText>p-waarde</w:delText>
              </w:r>
            </w:del>
            <w:del w:id="3154" w:author="AbbVie251" w:date="2025-05-13T09:01:00Z">
              <w:r w:rsidRPr="00D53144">
                <w:rPr>
                  <w:vertAlign w:val="superscript"/>
                  <w:lang w:val="nl-NL"/>
                </w:rPr>
                <w:delText>b</w:delText>
              </w:r>
            </w:del>
          </w:p>
        </w:tc>
        <w:tc>
          <w:tcPr>
            <w:tcW w:w="1309" w:type="dxa"/>
          </w:tcPr>
          <w:p w:rsidR="008A37F6" w:rsidRPr="00D53144" w14:paraId="6DDDCDDD" w14:textId="5881382F">
            <w:pPr>
              <w:keepNext w:val="0"/>
              <w:spacing w:line="240" w:lineRule="auto"/>
              <w:ind w:right="566"/>
              <w:jc w:val="left"/>
              <w:pPrChange w:id="3155" w:author="AbbVie251" w:date="2025-05-13T09:01:00Z">
                <w:pPr>
                  <w:keepNext/>
                  <w:spacing w:line="240" w:lineRule="auto"/>
                  <w:jc w:val="center"/>
                </w:pPr>
              </w:pPrChange>
              <w:rPr>
                <w:del w:id="3156" w:author="AbbVie251" w:date="2025-05-13T09:01:00Z"/>
                <w:lang w:val="nl-NL"/>
              </w:rPr>
            </w:pPr>
            <w:del w:id="3157" w:author="AbbVie251" w:date="2025-05-13T09:01:00Z">
              <w:r w:rsidRPr="00D53144">
                <w:rPr>
                  <w:lang w:val="nl-NL"/>
                </w:rPr>
                <w:delText>p-waarde</w:delText>
              </w:r>
            </w:del>
            <w:del w:id="3158" w:author="AbbVie251" w:date="2025-05-13T09:01:00Z">
              <w:r w:rsidRPr="00D53144">
                <w:rPr>
                  <w:vertAlign w:val="superscript"/>
                  <w:lang w:val="nl-NL"/>
                </w:rPr>
                <w:delText>c</w:delText>
              </w:r>
            </w:del>
          </w:p>
        </w:tc>
      </w:tr>
      <w:tr w14:paraId="5DEA19C1" w14:textId="42F6754F">
        <w:tblPrEx>
          <w:tblW w:w="0" w:type="auto"/>
          <w:tblLook w:val="0000"/>
        </w:tblPrEx>
        <w:trPr>
          <w:del w:id="3159" w:author="AbbVie251" w:date="2025-05-13T09:01:00Z"/>
        </w:trPr>
        <w:tc>
          <w:tcPr>
            <w:tcW w:w="1311" w:type="dxa"/>
          </w:tcPr>
          <w:p w:rsidR="008A37F6" w:rsidRPr="00D53144" w14:paraId="45C0056A" w14:textId="3488E759">
            <w:pPr>
              <w:keepNext w:val="0"/>
              <w:spacing w:line="240" w:lineRule="auto"/>
              <w:ind w:right="566"/>
              <w:pPrChange w:id="3160" w:author="AbbVie251" w:date="2025-05-13T09:01:00Z">
                <w:pPr>
                  <w:keepNext/>
                  <w:spacing w:line="240" w:lineRule="auto"/>
                </w:pPr>
              </w:pPrChange>
              <w:rPr>
                <w:del w:id="3161" w:author="AbbVie251" w:date="2025-05-13T09:01:00Z"/>
                <w:lang w:val="nl-NL"/>
              </w:rPr>
            </w:pPr>
            <w:del w:id="3162" w:author="AbbVie251" w:date="2025-05-13T09:01:00Z">
              <w:r w:rsidRPr="00D53144">
                <w:rPr>
                  <w:lang w:val="nl-NL"/>
                </w:rPr>
                <w:delText>ACR 20</w:delText>
              </w:r>
            </w:del>
          </w:p>
        </w:tc>
        <w:tc>
          <w:tcPr>
            <w:tcW w:w="1065" w:type="dxa"/>
          </w:tcPr>
          <w:p w:rsidR="008A37F6" w:rsidRPr="00D53144" w14:paraId="729C87F3" w14:textId="031FFFAD">
            <w:pPr>
              <w:keepNext w:val="0"/>
              <w:spacing w:line="240" w:lineRule="auto"/>
              <w:ind w:right="566"/>
              <w:jc w:val="left"/>
              <w:pPrChange w:id="3163" w:author="AbbVie251" w:date="2025-05-13T09:01:00Z">
                <w:pPr>
                  <w:keepNext/>
                  <w:spacing w:line="240" w:lineRule="auto"/>
                  <w:jc w:val="center"/>
                </w:pPr>
              </w:pPrChange>
              <w:rPr>
                <w:del w:id="3164" w:author="AbbVie251" w:date="2025-05-13T09:01:00Z"/>
                <w:lang w:val="nl-NL"/>
              </w:rPr>
            </w:pPr>
          </w:p>
        </w:tc>
        <w:tc>
          <w:tcPr>
            <w:tcW w:w="1276" w:type="dxa"/>
          </w:tcPr>
          <w:p w:rsidR="008A37F6" w:rsidRPr="00D53144" w14:paraId="7A186A50" w14:textId="7DA0481E">
            <w:pPr>
              <w:keepNext w:val="0"/>
              <w:spacing w:line="240" w:lineRule="auto"/>
              <w:ind w:right="566"/>
              <w:jc w:val="left"/>
              <w:pPrChange w:id="3165" w:author="AbbVie251" w:date="2025-05-13T09:01:00Z">
                <w:pPr>
                  <w:keepNext/>
                  <w:spacing w:line="240" w:lineRule="auto"/>
                  <w:jc w:val="center"/>
                </w:pPr>
              </w:pPrChange>
              <w:rPr>
                <w:del w:id="3166" w:author="AbbVie251" w:date="2025-05-13T09:01:00Z"/>
                <w:lang w:val="nl-NL"/>
              </w:rPr>
            </w:pPr>
          </w:p>
        </w:tc>
        <w:tc>
          <w:tcPr>
            <w:tcW w:w="1708" w:type="dxa"/>
          </w:tcPr>
          <w:p w:rsidR="008A37F6" w:rsidRPr="00D53144" w14:paraId="15B374C7" w14:textId="08FB908E">
            <w:pPr>
              <w:keepNext w:val="0"/>
              <w:spacing w:line="240" w:lineRule="auto"/>
              <w:ind w:right="566"/>
              <w:jc w:val="left"/>
              <w:pPrChange w:id="3167" w:author="AbbVie251" w:date="2025-05-13T09:01:00Z">
                <w:pPr>
                  <w:keepNext/>
                  <w:spacing w:line="240" w:lineRule="auto"/>
                  <w:jc w:val="center"/>
                </w:pPr>
              </w:pPrChange>
              <w:rPr>
                <w:del w:id="3168" w:author="AbbVie251" w:date="2025-05-13T09:01:00Z"/>
                <w:lang w:val="nl-NL"/>
              </w:rPr>
            </w:pPr>
          </w:p>
        </w:tc>
        <w:tc>
          <w:tcPr>
            <w:tcW w:w="1309" w:type="dxa"/>
          </w:tcPr>
          <w:p w:rsidR="008A37F6" w:rsidRPr="00D53144" w14:paraId="2093B78F" w14:textId="35E54020">
            <w:pPr>
              <w:keepNext w:val="0"/>
              <w:spacing w:line="240" w:lineRule="auto"/>
              <w:ind w:right="566"/>
              <w:jc w:val="left"/>
              <w:pPrChange w:id="3169" w:author="AbbVie251" w:date="2025-05-13T09:01:00Z">
                <w:pPr>
                  <w:keepNext/>
                  <w:spacing w:line="240" w:lineRule="auto"/>
                  <w:jc w:val="center"/>
                </w:pPr>
              </w:pPrChange>
              <w:rPr>
                <w:del w:id="3170" w:author="AbbVie251" w:date="2025-05-13T09:01:00Z"/>
                <w:lang w:val="nl-NL"/>
              </w:rPr>
            </w:pPr>
          </w:p>
        </w:tc>
        <w:tc>
          <w:tcPr>
            <w:tcW w:w="1309" w:type="dxa"/>
          </w:tcPr>
          <w:p w:rsidR="008A37F6" w:rsidRPr="00D53144" w14:paraId="5DF5A471" w14:textId="36D9C95E">
            <w:pPr>
              <w:keepNext w:val="0"/>
              <w:spacing w:line="240" w:lineRule="auto"/>
              <w:ind w:right="566"/>
              <w:jc w:val="left"/>
              <w:pPrChange w:id="3171" w:author="AbbVie251" w:date="2025-05-13T09:01:00Z">
                <w:pPr>
                  <w:keepNext/>
                  <w:spacing w:line="240" w:lineRule="auto"/>
                  <w:jc w:val="center"/>
                </w:pPr>
              </w:pPrChange>
              <w:rPr>
                <w:del w:id="3172" w:author="AbbVie251" w:date="2025-05-13T09:01:00Z"/>
                <w:lang w:val="nl-NL"/>
              </w:rPr>
            </w:pPr>
          </w:p>
        </w:tc>
        <w:tc>
          <w:tcPr>
            <w:tcW w:w="1309" w:type="dxa"/>
          </w:tcPr>
          <w:p w:rsidR="008A37F6" w:rsidRPr="00D53144" w14:paraId="33B2656F" w14:textId="5C0EE866">
            <w:pPr>
              <w:keepNext w:val="0"/>
              <w:spacing w:line="240" w:lineRule="auto"/>
              <w:ind w:right="566"/>
              <w:jc w:val="left"/>
              <w:pPrChange w:id="3173" w:author="AbbVie251" w:date="2025-05-13T09:01:00Z">
                <w:pPr>
                  <w:keepNext/>
                  <w:spacing w:line="240" w:lineRule="auto"/>
                  <w:jc w:val="center"/>
                </w:pPr>
              </w:pPrChange>
              <w:rPr>
                <w:del w:id="3174" w:author="AbbVie251" w:date="2025-05-13T09:01:00Z"/>
                <w:lang w:val="nl-NL"/>
              </w:rPr>
            </w:pPr>
          </w:p>
        </w:tc>
      </w:tr>
      <w:tr w14:paraId="3DB5AE4F" w14:textId="3BB9AD0D">
        <w:tblPrEx>
          <w:tblW w:w="0" w:type="auto"/>
          <w:tblLook w:val="0000"/>
        </w:tblPrEx>
        <w:trPr>
          <w:del w:id="3175" w:author="AbbVie251" w:date="2025-05-13T09:01:00Z"/>
        </w:trPr>
        <w:tc>
          <w:tcPr>
            <w:tcW w:w="1311" w:type="dxa"/>
          </w:tcPr>
          <w:p w:rsidR="008A37F6" w:rsidRPr="00D53144" w14:paraId="78EAF76C" w14:textId="70500A79">
            <w:pPr>
              <w:keepNext w:val="0"/>
              <w:spacing w:line="240" w:lineRule="auto"/>
              <w:ind w:right="566"/>
              <w:pPrChange w:id="3176" w:author="AbbVie251" w:date="2025-05-13T09:01:00Z">
                <w:pPr>
                  <w:keepNext/>
                  <w:spacing w:line="240" w:lineRule="auto"/>
                </w:pPr>
              </w:pPrChange>
              <w:rPr>
                <w:del w:id="3177" w:author="AbbVie251" w:date="2025-05-13T09:01:00Z"/>
                <w:lang w:val="nl-NL"/>
              </w:rPr>
            </w:pPr>
            <w:del w:id="3178" w:author="AbbVie251" w:date="2025-05-13T09:01:00Z">
              <w:r w:rsidRPr="00D53144">
                <w:rPr>
                  <w:lang w:val="nl-NL"/>
                </w:rPr>
                <w:delText xml:space="preserve">    week 52</w:delText>
              </w:r>
            </w:del>
          </w:p>
        </w:tc>
        <w:tc>
          <w:tcPr>
            <w:tcW w:w="1065" w:type="dxa"/>
          </w:tcPr>
          <w:p w:rsidR="008A37F6" w:rsidRPr="00D53144" w14:paraId="6922E32B" w14:textId="50F8A705">
            <w:pPr>
              <w:keepNext w:val="0"/>
              <w:spacing w:line="240" w:lineRule="auto"/>
              <w:ind w:right="566"/>
              <w:jc w:val="left"/>
              <w:pPrChange w:id="3179" w:author="AbbVie251" w:date="2025-05-13T09:01:00Z">
                <w:pPr>
                  <w:keepNext/>
                  <w:spacing w:line="240" w:lineRule="auto"/>
                  <w:jc w:val="center"/>
                </w:pPr>
              </w:pPrChange>
              <w:rPr>
                <w:del w:id="3180" w:author="AbbVie251" w:date="2025-05-13T09:01:00Z"/>
                <w:lang w:val="nl-NL"/>
              </w:rPr>
            </w:pPr>
            <w:del w:id="3181" w:author="AbbVie251" w:date="2025-05-13T09:01:00Z">
              <w:r w:rsidRPr="00D53144">
                <w:rPr>
                  <w:lang w:val="nl-NL"/>
                </w:rPr>
                <w:delText>62,6%</w:delText>
              </w:r>
            </w:del>
          </w:p>
        </w:tc>
        <w:tc>
          <w:tcPr>
            <w:tcW w:w="1276" w:type="dxa"/>
          </w:tcPr>
          <w:p w:rsidR="008A37F6" w:rsidRPr="00D53144" w14:paraId="7A71C90D" w14:textId="344147F8">
            <w:pPr>
              <w:keepNext w:val="0"/>
              <w:spacing w:line="240" w:lineRule="auto"/>
              <w:ind w:right="566"/>
              <w:jc w:val="left"/>
              <w:pPrChange w:id="3182" w:author="AbbVie251" w:date="2025-05-13T09:01:00Z">
                <w:pPr>
                  <w:keepNext/>
                  <w:spacing w:line="240" w:lineRule="auto"/>
                  <w:jc w:val="center"/>
                </w:pPr>
              </w:pPrChange>
              <w:rPr>
                <w:del w:id="3183" w:author="AbbVie251" w:date="2025-05-13T09:01:00Z"/>
                <w:lang w:val="nl-NL"/>
              </w:rPr>
            </w:pPr>
            <w:del w:id="3184" w:author="AbbVie251" w:date="2025-05-13T09:01:00Z">
              <w:r w:rsidRPr="00D53144">
                <w:rPr>
                  <w:lang w:val="nl-NL"/>
                </w:rPr>
                <w:delText>54,4%</w:delText>
              </w:r>
            </w:del>
          </w:p>
        </w:tc>
        <w:tc>
          <w:tcPr>
            <w:tcW w:w="1708" w:type="dxa"/>
          </w:tcPr>
          <w:p w:rsidR="008A37F6" w:rsidRPr="00D53144" w14:paraId="7A3AEF28" w14:textId="1AE6B396">
            <w:pPr>
              <w:keepNext w:val="0"/>
              <w:spacing w:line="240" w:lineRule="auto"/>
              <w:ind w:right="566"/>
              <w:jc w:val="left"/>
              <w:pPrChange w:id="3185" w:author="AbbVie251" w:date="2025-05-13T09:01:00Z">
                <w:pPr>
                  <w:keepNext/>
                  <w:spacing w:line="240" w:lineRule="auto"/>
                  <w:jc w:val="center"/>
                </w:pPr>
              </w:pPrChange>
              <w:rPr>
                <w:del w:id="3186" w:author="AbbVie251" w:date="2025-05-13T09:01:00Z"/>
                <w:lang w:val="nl-NL"/>
              </w:rPr>
            </w:pPr>
            <w:del w:id="3187" w:author="AbbVie251" w:date="2025-05-13T09:01:00Z">
              <w:r w:rsidRPr="00D53144">
                <w:rPr>
                  <w:lang w:val="nl-NL"/>
                </w:rPr>
                <w:delText>72,8%</w:delText>
              </w:r>
            </w:del>
          </w:p>
        </w:tc>
        <w:tc>
          <w:tcPr>
            <w:tcW w:w="1309" w:type="dxa"/>
          </w:tcPr>
          <w:p w:rsidR="008A37F6" w:rsidRPr="00D53144" w14:paraId="41F5C00D" w14:textId="2D66E5FA">
            <w:pPr>
              <w:keepNext w:val="0"/>
              <w:spacing w:line="240" w:lineRule="auto"/>
              <w:ind w:right="566"/>
              <w:jc w:val="left"/>
              <w:pPrChange w:id="3188" w:author="AbbVie251" w:date="2025-05-13T09:01:00Z">
                <w:pPr>
                  <w:keepNext/>
                  <w:spacing w:line="240" w:lineRule="auto"/>
                  <w:jc w:val="center"/>
                </w:pPr>
              </w:pPrChange>
              <w:rPr>
                <w:del w:id="3189" w:author="AbbVie251" w:date="2025-05-13T09:01:00Z"/>
                <w:lang w:val="nl-NL"/>
              </w:rPr>
            </w:pPr>
            <w:del w:id="3190" w:author="AbbVie251" w:date="2025-05-13T09:01:00Z">
              <w:r w:rsidRPr="00D53144">
                <w:rPr>
                  <w:lang w:val="nl-NL"/>
                </w:rPr>
                <w:delText>0,013</w:delText>
              </w:r>
            </w:del>
          </w:p>
        </w:tc>
        <w:tc>
          <w:tcPr>
            <w:tcW w:w="1309" w:type="dxa"/>
          </w:tcPr>
          <w:p w:rsidR="008A37F6" w:rsidRPr="00D53144" w14:paraId="0BD58991" w14:textId="673CFAB6">
            <w:pPr>
              <w:keepNext w:val="0"/>
              <w:spacing w:line="240" w:lineRule="auto"/>
              <w:ind w:right="566"/>
              <w:jc w:val="left"/>
              <w:pPrChange w:id="3191" w:author="AbbVie251" w:date="2025-05-13T09:01:00Z">
                <w:pPr>
                  <w:keepNext/>
                  <w:spacing w:line="240" w:lineRule="auto"/>
                  <w:jc w:val="center"/>
                </w:pPr>
              </w:pPrChange>
              <w:rPr>
                <w:del w:id="3192" w:author="AbbVie251" w:date="2025-05-13T09:01:00Z"/>
                <w:lang w:val="nl-NL"/>
              </w:rPr>
            </w:pPr>
            <w:del w:id="3193" w:author="AbbVie251" w:date="2025-05-13T09:01:00Z">
              <w:r w:rsidRPr="00D53144">
                <w:rPr>
                  <w:lang w:val="nl-NL"/>
                </w:rPr>
                <w:delText>&lt; 0,001</w:delText>
              </w:r>
            </w:del>
          </w:p>
        </w:tc>
        <w:tc>
          <w:tcPr>
            <w:tcW w:w="1309" w:type="dxa"/>
          </w:tcPr>
          <w:p w:rsidR="008A37F6" w:rsidRPr="00D53144" w14:paraId="1A0B4729" w14:textId="070A9318">
            <w:pPr>
              <w:keepNext w:val="0"/>
              <w:spacing w:line="240" w:lineRule="auto"/>
              <w:ind w:right="566"/>
              <w:jc w:val="left"/>
              <w:pPrChange w:id="3194" w:author="AbbVie251" w:date="2025-05-13T09:01:00Z">
                <w:pPr>
                  <w:keepNext/>
                  <w:spacing w:line="240" w:lineRule="auto"/>
                  <w:jc w:val="center"/>
                </w:pPr>
              </w:pPrChange>
              <w:rPr>
                <w:del w:id="3195" w:author="AbbVie251" w:date="2025-05-13T09:01:00Z"/>
                <w:lang w:val="nl-NL"/>
              </w:rPr>
            </w:pPr>
            <w:del w:id="3196" w:author="AbbVie251" w:date="2025-05-13T09:01:00Z">
              <w:r w:rsidRPr="00D53144">
                <w:rPr>
                  <w:lang w:val="nl-NL"/>
                </w:rPr>
                <w:delText>0,043</w:delText>
              </w:r>
            </w:del>
          </w:p>
        </w:tc>
      </w:tr>
      <w:tr w14:paraId="001F9CF8" w14:textId="27BB0BB4">
        <w:tblPrEx>
          <w:tblW w:w="0" w:type="auto"/>
          <w:tblLook w:val="0000"/>
        </w:tblPrEx>
        <w:trPr>
          <w:del w:id="3197" w:author="AbbVie251" w:date="2025-05-13T09:01:00Z"/>
        </w:trPr>
        <w:tc>
          <w:tcPr>
            <w:tcW w:w="1311" w:type="dxa"/>
          </w:tcPr>
          <w:p w:rsidR="008A37F6" w:rsidRPr="00D53144" w14:paraId="7DECF24C" w14:textId="2DAE3E19">
            <w:pPr>
              <w:keepNext w:val="0"/>
              <w:spacing w:line="240" w:lineRule="auto"/>
              <w:ind w:right="566"/>
              <w:pPrChange w:id="3198" w:author="AbbVie251" w:date="2025-05-13T09:01:00Z">
                <w:pPr>
                  <w:keepNext/>
                  <w:spacing w:line="240" w:lineRule="auto"/>
                </w:pPr>
              </w:pPrChange>
              <w:rPr>
                <w:del w:id="3199" w:author="AbbVie251" w:date="2025-05-13T09:01:00Z"/>
                <w:lang w:val="nl-NL"/>
              </w:rPr>
            </w:pPr>
            <w:del w:id="3200" w:author="AbbVie251" w:date="2025-05-13T09:01:00Z">
              <w:r w:rsidRPr="00D53144">
                <w:rPr>
                  <w:lang w:val="nl-NL"/>
                </w:rPr>
                <w:delText xml:space="preserve">    week 104</w:delText>
              </w:r>
            </w:del>
          </w:p>
        </w:tc>
        <w:tc>
          <w:tcPr>
            <w:tcW w:w="1065" w:type="dxa"/>
          </w:tcPr>
          <w:p w:rsidR="008A37F6" w:rsidRPr="00D53144" w14:paraId="06185981" w14:textId="29C3BC43">
            <w:pPr>
              <w:keepNext w:val="0"/>
              <w:spacing w:line="240" w:lineRule="auto"/>
              <w:ind w:right="566"/>
              <w:jc w:val="left"/>
              <w:pPrChange w:id="3201" w:author="AbbVie251" w:date="2025-05-13T09:01:00Z">
                <w:pPr>
                  <w:keepNext/>
                  <w:spacing w:line="240" w:lineRule="auto"/>
                  <w:jc w:val="center"/>
                </w:pPr>
              </w:pPrChange>
              <w:rPr>
                <w:del w:id="3202" w:author="AbbVie251" w:date="2025-05-13T09:01:00Z"/>
                <w:lang w:val="nl-NL"/>
              </w:rPr>
            </w:pPr>
            <w:del w:id="3203" w:author="AbbVie251" w:date="2025-05-13T09:01:00Z">
              <w:r w:rsidRPr="00D53144">
                <w:rPr>
                  <w:lang w:val="nl-NL"/>
                </w:rPr>
                <w:delText>56,0%</w:delText>
              </w:r>
            </w:del>
          </w:p>
        </w:tc>
        <w:tc>
          <w:tcPr>
            <w:tcW w:w="1276" w:type="dxa"/>
          </w:tcPr>
          <w:p w:rsidR="008A37F6" w:rsidRPr="00D53144" w14:paraId="6F2E6222" w14:textId="66E29B76">
            <w:pPr>
              <w:keepNext w:val="0"/>
              <w:spacing w:line="240" w:lineRule="auto"/>
              <w:ind w:right="566"/>
              <w:jc w:val="left"/>
              <w:pPrChange w:id="3204" w:author="AbbVie251" w:date="2025-05-13T09:01:00Z">
                <w:pPr>
                  <w:keepNext/>
                  <w:spacing w:line="240" w:lineRule="auto"/>
                  <w:jc w:val="center"/>
                </w:pPr>
              </w:pPrChange>
              <w:rPr>
                <w:del w:id="3205" w:author="AbbVie251" w:date="2025-05-13T09:01:00Z"/>
                <w:lang w:val="nl-NL"/>
              </w:rPr>
            </w:pPr>
            <w:del w:id="3206" w:author="AbbVie251" w:date="2025-05-13T09:01:00Z">
              <w:r w:rsidRPr="00D53144">
                <w:rPr>
                  <w:lang w:val="nl-NL"/>
                </w:rPr>
                <w:delText>49,3%</w:delText>
              </w:r>
            </w:del>
          </w:p>
        </w:tc>
        <w:tc>
          <w:tcPr>
            <w:tcW w:w="1708" w:type="dxa"/>
          </w:tcPr>
          <w:p w:rsidR="008A37F6" w:rsidRPr="00D53144" w14:paraId="61779C00" w14:textId="39A70B73">
            <w:pPr>
              <w:keepNext w:val="0"/>
              <w:spacing w:line="240" w:lineRule="auto"/>
              <w:ind w:right="566"/>
              <w:jc w:val="left"/>
              <w:pPrChange w:id="3207" w:author="AbbVie251" w:date="2025-05-13T09:01:00Z">
                <w:pPr>
                  <w:keepNext/>
                  <w:spacing w:line="240" w:lineRule="auto"/>
                  <w:jc w:val="center"/>
                </w:pPr>
              </w:pPrChange>
              <w:rPr>
                <w:del w:id="3208" w:author="AbbVie251" w:date="2025-05-13T09:01:00Z"/>
                <w:lang w:val="nl-NL"/>
              </w:rPr>
            </w:pPr>
            <w:del w:id="3209" w:author="AbbVie251" w:date="2025-05-13T09:01:00Z">
              <w:r w:rsidRPr="00D53144">
                <w:rPr>
                  <w:lang w:val="nl-NL"/>
                </w:rPr>
                <w:delText>69,4%</w:delText>
              </w:r>
            </w:del>
          </w:p>
        </w:tc>
        <w:tc>
          <w:tcPr>
            <w:tcW w:w="1309" w:type="dxa"/>
          </w:tcPr>
          <w:p w:rsidR="008A37F6" w:rsidRPr="00D53144" w14:paraId="44A88A56" w14:textId="3623BDD7">
            <w:pPr>
              <w:keepNext w:val="0"/>
              <w:spacing w:line="240" w:lineRule="auto"/>
              <w:ind w:right="566"/>
              <w:jc w:val="left"/>
              <w:pPrChange w:id="3210" w:author="AbbVie251" w:date="2025-05-13T09:01:00Z">
                <w:pPr>
                  <w:keepNext/>
                  <w:spacing w:line="240" w:lineRule="auto"/>
                  <w:jc w:val="center"/>
                </w:pPr>
              </w:pPrChange>
              <w:rPr>
                <w:del w:id="3211" w:author="AbbVie251" w:date="2025-05-13T09:01:00Z"/>
                <w:lang w:val="nl-NL"/>
              </w:rPr>
            </w:pPr>
            <w:del w:id="3212" w:author="AbbVie251" w:date="2025-05-13T09:01:00Z">
              <w:r w:rsidRPr="00D53144">
                <w:rPr>
                  <w:lang w:val="nl-NL"/>
                </w:rPr>
                <w:delText>0,002</w:delText>
              </w:r>
            </w:del>
          </w:p>
        </w:tc>
        <w:tc>
          <w:tcPr>
            <w:tcW w:w="1309" w:type="dxa"/>
          </w:tcPr>
          <w:p w:rsidR="008A37F6" w:rsidRPr="00D53144" w14:paraId="10CFD305" w14:textId="13F938B7">
            <w:pPr>
              <w:keepNext w:val="0"/>
              <w:spacing w:line="240" w:lineRule="auto"/>
              <w:ind w:right="566"/>
              <w:jc w:val="left"/>
              <w:pPrChange w:id="3213" w:author="AbbVie251" w:date="2025-05-13T09:01:00Z">
                <w:pPr>
                  <w:keepNext/>
                  <w:spacing w:line="240" w:lineRule="auto"/>
                  <w:jc w:val="center"/>
                </w:pPr>
              </w:pPrChange>
              <w:rPr>
                <w:del w:id="3214" w:author="AbbVie251" w:date="2025-05-13T09:01:00Z"/>
                <w:lang w:val="nl-NL"/>
              </w:rPr>
            </w:pPr>
            <w:del w:id="3215" w:author="AbbVie251" w:date="2025-05-13T09:01:00Z">
              <w:r w:rsidRPr="00D53144">
                <w:rPr>
                  <w:lang w:val="nl-NL"/>
                </w:rPr>
                <w:delText>&lt; 0,001</w:delText>
              </w:r>
            </w:del>
          </w:p>
        </w:tc>
        <w:tc>
          <w:tcPr>
            <w:tcW w:w="1309" w:type="dxa"/>
          </w:tcPr>
          <w:p w:rsidR="008A37F6" w:rsidRPr="00D53144" w14:paraId="0FDF2F20" w14:textId="6609F9A5">
            <w:pPr>
              <w:keepNext w:val="0"/>
              <w:spacing w:line="240" w:lineRule="auto"/>
              <w:ind w:right="566"/>
              <w:jc w:val="left"/>
              <w:pPrChange w:id="3216" w:author="AbbVie251" w:date="2025-05-13T09:01:00Z">
                <w:pPr>
                  <w:keepNext/>
                  <w:spacing w:line="240" w:lineRule="auto"/>
                  <w:jc w:val="center"/>
                </w:pPr>
              </w:pPrChange>
              <w:rPr>
                <w:del w:id="3217" w:author="AbbVie251" w:date="2025-05-13T09:01:00Z"/>
                <w:lang w:val="nl-NL"/>
              </w:rPr>
            </w:pPr>
            <w:del w:id="3218" w:author="AbbVie251" w:date="2025-05-13T09:01:00Z">
              <w:r w:rsidRPr="00D53144">
                <w:rPr>
                  <w:lang w:val="nl-NL"/>
                </w:rPr>
                <w:delText>0,140</w:delText>
              </w:r>
            </w:del>
          </w:p>
        </w:tc>
      </w:tr>
      <w:tr w14:paraId="6DF6E9EE" w14:textId="16BC84E0">
        <w:tblPrEx>
          <w:tblW w:w="0" w:type="auto"/>
          <w:tblLook w:val="0000"/>
        </w:tblPrEx>
        <w:trPr>
          <w:del w:id="3219" w:author="AbbVie251" w:date="2025-05-13T09:01:00Z"/>
        </w:trPr>
        <w:tc>
          <w:tcPr>
            <w:tcW w:w="1311" w:type="dxa"/>
          </w:tcPr>
          <w:p w:rsidR="008A37F6" w:rsidRPr="00D53144" w14:paraId="57D58E5D" w14:textId="5F1C3BA4">
            <w:pPr>
              <w:keepNext w:val="0"/>
              <w:spacing w:line="240" w:lineRule="auto"/>
              <w:ind w:right="566"/>
              <w:pPrChange w:id="3220" w:author="AbbVie251" w:date="2025-05-13T09:01:00Z">
                <w:pPr>
                  <w:keepNext/>
                  <w:spacing w:line="240" w:lineRule="auto"/>
                </w:pPr>
              </w:pPrChange>
              <w:rPr>
                <w:del w:id="3221" w:author="AbbVie251" w:date="2025-05-13T09:01:00Z"/>
                <w:lang w:val="nl-NL"/>
              </w:rPr>
            </w:pPr>
            <w:del w:id="3222" w:author="AbbVie251" w:date="2025-05-13T09:01:00Z">
              <w:r w:rsidRPr="00D53144">
                <w:rPr>
                  <w:lang w:val="nl-NL"/>
                </w:rPr>
                <w:delText>ACR 50</w:delText>
              </w:r>
            </w:del>
          </w:p>
        </w:tc>
        <w:tc>
          <w:tcPr>
            <w:tcW w:w="1065" w:type="dxa"/>
          </w:tcPr>
          <w:p w:rsidR="008A37F6" w:rsidRPr="00D53144" w14:paraId="36C36F70" w14:textId="5928DF6A">
            <w:pPr>
              <w:keepNext w:val="0"/>
              <w:spacing w:line="240" w:lineRule="auto"/>
              <w:ind w:right="566"/>
              <w:jc w:val="left"/>
              <w:pPrChange w:id="3223" w:author="AbbVie251" w:date="2025-05-13T09:01:00Z">
                <w:pPr>
                  <w:keepNext/>
                  <w:spacing w:line="240" w:lineRule="auto"/>
                  <w:jc w:val="center"/>
                </w:pPr>
              </w:pPrChange>
              <w:rPr>
                <w:del w:id="3224" w:author="AbbVie251" w:date="2025-05-13T09:01:00Z"/>
                <w:lang w:val="nl-NL"/>
              </w:rPr>
            </w:pPr>
          </w:p>
        </w:tc>
        <w:tc>
          <w:tcPr>
            <w:tcW w:w="1276" w:type="dxa"/>
          </w:tcPr>
          <w:p w:rsidR="008A37F6" w:rsidRPr="00D53144" w14:paraId="0296E1E6" w14:textId="100FC160">
            <w:pPr>
              <w:keepNext w:val="0"/>
              <w:spacing w:line="240" w:lineRule="auto"/>
              <w:ind w:right="566"/>
              <w:jc w:val="left"/>
              <w:pPrChange w:id="3225" w:author="AbbVie251" w:date="2025-05-13T09:01:00Z">
                <w:pPr>
                  <w:keepNext/>
                  <w:spacing w:line="240" w:lineRule="auto"/>
                  <w:jc w:val="center"/>
                </w:pPr>
              </w:pPrChange>
              <w:rPr>
                <w:del w:id="3226" w:author="AbbVie251" w:date="2025-05-13T09:01:00Z"/>
                <w:lang w:val="nl-NL"/>
              </w:rPr>
            </w:pPr>
          </w:p>
        </w:tc>
        <w:tc>
          <w:tcPr>
            <w:tcW w:w="1708" w:type="dxa"/>
          </w:tcPr>
          <w:p w:rsidR="008A37F6" w:rsidRPr="00D53144" w14:paraId="7164EF98" w14:textId="477A2783">
            <w:pPr>
              <w:keepNext w:val="0"/>
              <w:spacing w:line="240" w:lineRule="auto"/>
              <w:ind w:right="566"/>
              <w:jc w:val="left"/>
              <w:pPrChange w:id="3227" w:author="AbbVie251" w:date="2025-05-13T09:01:00Z">
                <w:pPr>
                  <w:keepNext/>
                  <w:spacing w:line="240" w:lineRule="auto"/>
                  <w:jc w:val="center"/>
                </w:pPr>
              </w:pPrChange>
              <w:rPr>
                <w:del w:id="3228" w:author="AbbVie251" w:date="2025-05-13T09:01:00Z"/>
                <w:lang w:val="nl-NL"/>
              </w:rPr>
            </w:pPr>
          </w:p>
        </w:tc>
        <w:tc>
          <w:tcPr>
            <w:tcW w:w="1309" w:type="dxa"/>
          </w:tcPr>
          <w:p w:rsidR="008A37F6" w:rsidRPr="00D53144" w14:paraId="48489F85" w14:textId="344AA9CD">
            <w:pPr>
              <w:keepNext w:val="0"/>
              <w:spacing w:line="240" w:lineRule="auto"/>
              <w:ind w:right="566"/>
              <w:jc w:val="left"/>
              <w:pPrChange w:id="3229" w:author="AbbVie251" w:date="2025-05-13T09:01:00Z">
                <w:pPr>
                  <w:keepNext/>
                  <w:spacing w:line="240" w:lineRule="auto"/>
                  <w:jc w:val="center"/>
                </w:pPr>
              </w:pPrChange>
              <w:rPr>
                <w:del w:id="3230" w:author="AbbVie251" w:date="2025-05-13T09:01:00Z"/>
                <w:lang w:val="nl-NL"/>
              </w:rPr>
            </w:pPr>
          </w:p>
        </w:tc>
        <w:tc>
          <w:tcPr>
            <w:tcW w:w="1309" w:type="dxa"/>
          </w:tcPr>
          <w:p w:rsidR="008A37F6" w:rsidRPr="00D53144" w14:paraId="251C811E" w14:textId="2F60F5D0">
            <w:pPr>
              <w:keepNext w:val="0"/>
              <w:spacing w:line="240" w:lineRule="auto"/>
              <w:ind w:right="566"/>
              <w:jc w:val="left"/>
              <w:pPrChange w:id="3231" w:author="AbbVie251" w:date="2025-05-13T09:01:00Z">
                <w:pPr>
                  <w:keepNext/>
                  <w:spacing w:line="240" w:lineRule="auto"/>
                  <w:jc w:val="center"/>
                </w:pPr>
              </w:pPrChange>
              <w:rPr>
                <w:del w:id="3232" w:author="AbbVie251" w:date="2025-05-13T09:01:00Z"/>
                <w:lang w:val="nl-NL"/>
              </w:rPr>
            </w:pPr>
          </w:p>
        </w:tc>
        <w:tc>
          <w:tcPr>
            <w:tcW w:w="1309" w:type="dxa"/>
          </w:tcPr>
          <w:p w:rsidR="008A37F6" w:rsidRPr="00D53144" w14:paraId="51922088" w14:textId="35C30C52">
            <w:pPr>
              <w:keepNext w:val="0"/>
              <w:spacing w:line="240" w:lineRule="auto"/>
              <w:ind w:right="566"/>
              <w:jc w:val="left"/>
              <w:pPrChange w:id="3233" w:author="AbbVie251" w:date="2025-05-13T09:01:00Z">
                <w:pPr>
                  <w:keepNext/>
                  <w:spacing w:line="240" w:lineRule="auto"/>
                  <w:jc w:val="center"/>
                </w:pPr>
              </w:pPrChange>
              <w:rPr>
                <w:del w:id="3234" w:author="AbbVie251" w:date="2025-05-13T09:01:00Z"/>
                <w:lang w:val="nl-NL"/>
              </w:rPr>
            </w:pPr>
          </w:p>
        </w:tc>
      </w:tr>
      <w:tr w14:paraId="567B1F99" w14:textId="2EAB8546">
        <w:tblPrEx>
          <w:tblW w:w="0" w:type="auto"/>
          <w:tblLook w:val="0000"/>
        </w:tblPrEx>
        <w:trPr>
          <w:del w:id="3235" w:author="AbbVie251" w:date="2025-05-13T09:01:00Z"/>
        </w:trPr>
        <w:tc>
          <w:tcPr>
            <w:tcW w:w="1311" w:type="dxa"/>
          </w:tcPr>
          <w:p w:rsidR="008A37F6" w:rsidRPr="00D53144" w14:paraId="34793836" w14:textId="5F6E93A1">
            <w:pPr>
              <w:keepNext w:val="0"/>
              <w:spacing w:line="240" w:lineRule="auto"/>
              <w:ind w:right="566"/>
              <w:pPrChange w:id="3236" w:author="AbbVie251" w:date="2025-05-13T09:01:00Z">
                <w:pPr>
                  <w:keepNext/>
                  <w:spacing w:line="240" w:lineRule="auto"/>
                </w:pPr>
              </w:pPrChange>
              <w:rPr>
                <w:del w:id="3237" w:author="AbbVie251" w:date="2025-05-13T09:01:00Z"/>
                <w:lang w:val="nl-NL"/>
              </w:rPr>
            </w:pPr>
            <w:del w:id="3238" w:author="AbbVie251" w:date="2025-05-13T09:01:00Z">
              <w:r w:rsidRPr="00D53144">
                <w:rPr>
                  <w:lang w:val="nl-NL"/>
                </w:rPr>
                <w:delText xml:space="preserve">    week 52</w:delText>
              </w:r>
            </w:del>
          </w:p>
        </w:tc>
        <w:tc>
          <w:tcPr>
            <w:tcW w:w="1065" w:type="dxa"/>
          </w:tcPr>
          <w:p w:rsidR="008A37F6" w:rsidRPr="00D53144" w14:paraId="296E470F" w14:textId="342D2BF8">
            <w:pPr>
              <w:keepNext w:val="0"/>
              <w:spacing w:line="240" w:lineRule="auto"/>
              <w:ind w:right="566"/>
              <w:jc w:val="left"/>
              <w:pPrChange w:id="3239" w:author="AbbVie251" w:date="2025-05-13T09:01:00Z">
                <w:pPr>
                  <w:keepNext/>
                  <w:spacing w:line="240" w:lineRule="auto"/>
                  <w:jc w:val="center"/>
                </w:pPr>
              </w:pPrChange>
              <w:rPr>
                <w:del w:id="3240" w:author="AbbVie251" w:date="2025-05-13T09:01:00Z"/>
                <w:lang w:val="nl-NL"/>
              </w:rPr>
            </w:pPr>
            <w:del w:id="3241" w:author="AbbVie251" w:date="2025-05-13T09:01:00Z">
              <w:r w:rsidRPr="00D53144">
                <w:rPr>
                  <w:lang w:val="nl-NL"/>
                </w:rPr>
                <w:delText>45,9%</w:delText>
              </w:r>
            </w:del>
          </w:p>
        </w:tc>
        <w:tc>
          <w:tcPr>
            <w:tcW w:w="1276" w:type="dxa"/>
          </w:tcPr>
          <w:p w:rsidR="008A37F6" w:rsidRPr="00D53144" w14:paraId="06A8E351" w14:textId="4E3FD9C8">
            <w:pPr>
              <w:keepNext w:val="0"/>
              <w:spacing w:line="240" w:lineRule="auto"/>
              <w:ind w:right="566"/>
              <w:jc w:val="left"/>
              <w:pPrChange w:id="3242" w:author="AbbVie251" w:date="2025-05-13T09:01:00Z">
                <w:pPr>
                  <w:keepNext/>
                  <w:spacing w:line="240" w:lineRule="auto"/>
                  <w:jc w:val="center"/>
                </w:pPr>
              </w:pPrChange>
              <w:rPr>
                <w:del w:id="3243" w:author="AbbVie251" w:date="2025-05-13T09:01:00Z"/>
                <w:lang w:val="nl-NL"/>
              </w:rPr>
            </w:pPr>
            <w:del w:id="3244" w:author="AbbVie251" w:date="2025-05-13T09:01:00Z">
              <w:r w:rsidRPr="00D53144">
                <w:rPr>
                  <w:lang w:val="nl-NL"/>
                </w:rPr>
                <w:delText>41,2%</w:delText>
              </w:r>
            </w:del>
          </w:p>
        </w:tc>
        <w:tc>
          <w:tcPr>
            <w:tcW w:w="1708" w:type="dxa"/>
          </w:tcPr>
          <w:p w:rsidR="008A37F6" w:rsidRPr="00D53144" w14:paraId="18255E3D" w14:textId="4DA6B687">
            <w:pPr>
              <w:keepNext w:val="0"/>
              <w:spacing w:line="240" w:lineRule="auto"/>
              <w:ind w:right="566"/>
              <w:jc w:val="left"/>
              <w:pPrChange w:id="3245" w:author="AbbVie251" w:date="2025-05-13T09:01:00Z">
                <w:pPr>
                  <w:keepNext/>
                  <w:spacing w:line="240" w:lineRule="auto"/>
                  <w:jc w:val="center"/>
                </w:pPr>
              </w:pPrChange>
              <w:rPr>
                <w:del w:id="3246" w:author="AbbVie251" w:date="2025-05-13T09:01:00Z"/>
                <w:lang w:val="nl-NL"/>
              </w:rPr>
            </w:pPr>
            <w:del w:id="3247" w:author="AbbVie251" w:date="2025-05-13T09:01:00Z">
              <w:r w:rsidRPr="00D53144">
                <w:rPr>
                  <w:lang w:val="nl-NL"/>
                </w:rPr>
                <w:delText>61,6%</w:delText>
              </w:r>
            </w:del>
          </w:p>
        </w:tc>
        <w:tc>
          <w:tcPr>
            <w:tcW w:w="1309" w:type="dxa"/>
          </w:tcPr>
          <w:p w:rsidR="008A37F6" w:rsidRPr="00D53144" w14:paraId="6C9D0C65" w14:textId="33BBE44E">
            <w:pPr>
              <w:keepNext w:val="0"/>
              <w:spacing w:line="240" w:lineRule="auto"/>
              <w:ind w:right="566"/>
              <w:jc w:val="left"/>
              <w:pPrChange w:id="3248" w:author="AbbVie251" w:date="2025-05-13T09:01:00Z">
                <w:pPr>
                  <w:keepNext/>
                  <w:spacing w:line="240" w:lineRule="auto"/>
                  <w:jc w:val="center"/>
                </w:pPr>
              </w:pPrChange>
              <w:rPr>
                <w:del w:id="3249" w:author="AbbVie251" w:date="2025-05-13T09:01:00Z"/>
                <w:lang w:val="nl-NL"/>
              </w:rPr>
            </w:pPr>
            <w:del w:id="3250" w:author="AbbVie251" w:date="2025-05-13T09:01:00Z">
              <w:r w:rsidRPr="00D53144">
                <w:rPr>
                  <w:lang w:val="nl-NL"/>
                </w:rPr>
                <w:delText>&lt; 0,001</w:delText>
              </w:r>
            </w:del>
          </w:p>
        </w:tc>
        <w:tc>
          <w:tcPr>
            <w:tcW w:w="1309" w:type="dxa"/>
          </w:tcPr>
          <w:p w:rsidR="008A37F6" w:rsidRPr="00D53144" w14:paraId="5FF16E68" w14:textId="092B77D5">
            <w:pPr>
              <w:keepNext w:val="0"/>
              <w:spacing w:line="240" w:lineRule="auto"/>
              <w:ind w:right="566"/>
              <w:jc w:val="left"/>
              <w:pPrChange w:id="3251" w:author="AbbVie251" w:date="2025-05-13T09:01:00Z">
                <w:pPr>
                  <w:keepNext/>
                  <w:spacing w:line="240" w:lineRule="auto"/>
                  <w:jc w:val="center"/>
                </w:pPr>
              </w:pPrChange>
              <w:rPr>
                <w:del w:id="3252" w:author="AbbVie251" w:date="2025-05-13T09:01:00Z"/>
                <w:lang w:val="nl-NL"/>
              </w:rPr>
            </w:pPr>
            <w:del w:id="3253" w:author="AbbVie251" w:date="2025-05-13T09:01:00Z">
              <w:r w:rsidRPr="00D53144">
                <w:rPr>
                  <w:lang w:val="nl-NL"/>
                </w:rPr>
                <w:delText>&lt; 0,001</w:delText>
              </w:r>
            </w:del>
          </w:p>
        </w:tc>
        <w:tc>
          <w:tcPr>
            <w:tcW w:w="1309" w:type="dxa"/>
          </w:tcPr>
          <w:p w:rsidR="008A37F6" w:rsidRPr="00D53144" w14:paraId="4C258564" w14:textId="2FA6D7A4">
            <w:pPr>
              <w:keepNext w:val="0"/>
              <w:spacing w:line="240" w:lineRule="auto"/>
              <w:ind w:right="566"/>
              <w:jc w:val="left"/>
              <w:pPrChange w:id="3254" w:author="AbbVie251" w:date="2025-05-13T09:01:00Z">
                <w:pPr>
                  <w:keepNext/>
                  <w:spacing w:line="240" w:lineRule="auto"/>
                  <w:jc w:val="center"/>
                </w:pPr>
              </w:pPrChange>
              <w:rPr>
                <w:del w:id="3255" w:author="AbbVie251" w:date="2025-05-13T09:01:00Z"/>
                <w:lang w:val="nl-NL"/>
              </w:rPr>
            </w:pPr>
            <w:del w:id="3256" w:author="AbbVie251" w:date="2025-05-13T09:01:00Z">
              <w:r w:rsidRPr="00D53144">
                <w:rPr>
                  <w:lang w:val="nl-NL"/>
                </w:rPr>
                <w:delText>0,317</w:delText>
              </w:r>
            </w:del>
          </w:p>
        </w:tc>
      </w:tr>
      <w:tr w14:paraId="70D704E2" w14:textId="3163D1BF">
        <w:tblPrEx>
          <w:tblW w:w="0" w:type="auto"/>
          <w:tblLook w:val="0000"/>
        </w:tblPrEx>
        <w:trPr>
          <w:del w:id="3257" w:author="AbbVie251" w:date="2025-05-13T09:01:00Z"/>
        </w:trPr>
        <w:tc>
          <w:tcPr>
            <w:tcW w:w="1311" w:type="dxa"/>
          </w:tcPr>
          <w:p w:rsidR="008A37F6" w:rsidRPr="00D53144" w14:paraId="4C781B5B" w14:textId="6581487A">
            <w:pPr>
              <w:keepNext w:val="0"/>
              <w:spacing w:line="240" w:lineRule="auto"/>
              <w:ind w:right="566"/>
              <w:pPrChange w:id="3258" w:author="AbbVie251" w:date="2025-05-13T09:01:00Z">
                <w:pPr>
                  <w:keepNext/>
                  <w:spacing w:line="240" w:lineRule="auto"/>
                </w:pPr>
              </w:pPrChange>
              <w:rPr>
                <w:del w:id="3259" w:author="AbbVie251" w:date="2025-05-13T09:01:00Z"/>
                <w:lang w:val="nl-NL"/>
              </w:rPr>
            </w:pPr>
            <w:del w:id="3260" w:author="AbbVie251" w:date="2025-05-13T09:01:00Z">
              <w:r w:rsidRPr="00D53144">
                <w:rPr>
                  <w:lang w:val="nl-NL"/>
                </w:rPr>
                <w:delText xml:space="preserve">    week 104</w:delText>
              </w:r>
            </w:del>
          </w:p>
        </w:tc>
        <w:tc>
          <w:tcPr>
            <w:tcW w:w="1065" w:type="dxa"/>
          </w:tcPr>
          <w:p w:rsidR="008A37F6" w:rsidRPr="00D53144" w14:paraId="36BE45AE" w14:textId="72BE658D">
            <w:pPr>
              <w:keepNext w:val="0"/>
              <w:spacing w:line="240" w:lineRule="auto"/>
              <w:ind w:right="566"/>
              <w:jc w:val="left"/>
              <w:pPrChange w:id="3261" w:author="AbbVie251" w:date="2025-05-13T09:01:00Z">
                <w:pPr>
                  <w:keepNext/>
                  <w:spacing w:line="240" w:lineRule="auto"/>
                  <w:jc w:val="center"/>
                </w:pPr>
              </w:pPrChange>
              <w:rPr>
                <w:del w:id="3262" w:author="AbbVie251" w:date="2025-05-13T09:01:00Z"/>
                <w:lang w:val="nl-NL"/>
              </w:rPr>
            </w:pPr>
            <w:del w:id="3263" w:author="AbbVie251" w:date="2025-05-13T09:01:00Z">
              <w:r w:rsidRPr="00D53144">
                <w:rPr>
                  <w:lang w:val="nl-NL"/>
                </w:rPr>
                <w:delText>42,8%</w:delText>
              </w:r>
            </w:del>
          </w:p>
        </w:tc>
        <w:tc>
          <w:tcPr>
            <w:tcW w:w="1276" w:type="dxa"/>
          </w:tcPr>
          <w:p w:rsidR="008A37F6" w:rsidRPr="00D53144" w14:paraId="3C83F2F6" w14:textId="0B99C436">
            <w:pPr>
              <w:keepNext w:val="0"/>
              <w:spacing w:line="240" w:lineRule="auto"/>
              <w:ind w:right="566"/>
              <w:jc w:val="left"/>
              <w:pPrChange w:id="3264" w:author="AbbVie251" w:date="2025-05-13T09:01:00Z">
                <w:pPr>
                  <w:keepNext/>
                  <w:spacing w:line="240" w:lineRule="auto"/>
                  <w:jc w:val="center"/>
                </w:pPr>
              </w:pPrChange>
              <w:rPr>
                <w:del w:id="3265" w:author="AbbVie251" w:date="2025-05-13T09:01:00Z"/>
                <w:lang w:val="nl-NL"/>
              </w:rPr>
            </w:pPr>
            <w:del w:id="3266" w:author="AbbVie251" w:date="2025-05-13T09:01:00Z">
              <w:r w:rsidRPr="00D53144">
                <w:rPr>
                  <w:lang w:val="nl-NL"/>
                </w:rPr>
                <w:delText>36,9%</w:delText>
              </w:r>
            </w:del>
          </w:p>
        </w:tc>
        <w:tc>
          <w:tcPr>
            <w:tcW w:w="1708" w:type="dxa"/>
          </w:tcPr>
          <w:p w:rsidR="008A37F6" w:rsidRPr="00D53144" w14:paraId="2D0C9D89" w14:textId="65FB2435">
            <w:pPr>
              <w:keepNext w:val="0"/>
              <w:spacing w:line="240" w:lineRule="auto"/>
              <w:ind w:right="566"/>
              <w:jc w:val="left"/>
              <w:pPrChange w:id="3267" w:author="AbbVie251" w:date="2025-05-13T09:01:00Z">
                <w:pPr>
                  <w:keepNext/>
                  <w:spacing w:line="240" w:lineRule="auto"/>
                  <w:jc w:val="center"/>
                </w:pPr>
              </w:pPrChange>
              <w:rPr>
                <w:del w:id="3268" w:author="AbbVie251" w:date="2025-05-13T09:01:00Z"/>
                <w:lang w:val="nl-NL"/>
              </w:rPr>
            </w:pPr>
            <w:del w:id="3269" w:author="AbbVie251" w:date="2025-05-13T09:01:00Z">
              <w:r w:rsidRPr="00D53144">
                <w:rPr>
                  <w:lang w:val="nl-NL"/>
                </w:rPr>
                <w:delText>59,0%</w:delText>
              </w:r>
            </w:del>
          </w:p>
        </w:tc>
        <w:tc>
          <w:tcPr>
            <w:tcW w:w="1309" w:type="dxa"/>
          </w:tcPr>
          <w:p w:rsidR="008A37F6" w:rsidRPr="00D53144" w14:paraId="58046643" w14:textId="61973577">
            <w:pPr>
              <w:keepNext w:val="0"/>
              <w:spacing w:line="240" w:lineRule="auto"/>
              <w:ind w:right="566"/>
              <w:jc w:val="left"/>
              <w:pPrChange w:id="3270" w:author="AbbVie251" w:date="2025-05-13T09:01:00Z">
                <w:pPr>
                  <w:keepNext/>
                  <w:spacing w:line="240" w:lineRule="auto"/>
                  <w:jc w:val="center"/>
                </w:pPr>
              </w:pPrChange>
              <w:rPr>
                <w:del w:id="3271" w:author="AbbVie251" w:date="2025-05-13T09:01:00Z"/>
                <w:lang w:val="nl-NL"/>
              </w:rPr>
            </w:pPr>
            <w:del w:id="3272" w:author="AbbVie251" w:date="2025-05-13T09:01:00Z">
              <w:r w:rsidRPr="00D53144">
                <w:rPr>
                  <w:lang w:val="nl-NL"/>
                </w:rPr>
                <w:delText>&lt; 0,001</w:delText>
              </w:r>
            </w:del>
          </w:p>
        </w:tc>
        <w:tc>
          <w:tcPr>
            <w:tcW w:w="1309" w:type="dxa"/>
          </w:tcPr>
          <w:p w:rsidR="008A37F6" w:rsidRPr="00D53144" w14:paraId="3BD3FBD8" w14:textId="50B52C73">
            <w:pPr>
              <w:keepNext w:val="0"/>
              <w:spacing w:line="240" w:lineRule="auto"/>
              <w:ind w:right="566"/>
              <w:jc w:val="left"/>
              <w:pPrChange w:id="3273" w:author="AbbVie251" w:date="2025-05-13T09:01:00Z">
                <w:pPr>
                  <w:keepNext/>
                  <w:spacing w:line="240" w:lineRule="auto"/>
                  <w:jc w:val="center"/>
                </w:pPr>
              </w:pPrChange>
              <w:rPr>
                <w:del w:id="3274" w:author="AbbVie251" w:date="2025-05-13T09:01:00Z"/>
                <w:lang w:val="nl-NL"/>
              </w:rPr>
            </w:pPr>
            <w:del w:id="3275" w:author="AbbVie251" w:date="2025-05-13T09:01:00Z">
              <w:r w:rsidRPr="00D53144">
                <w:rPr>
                  <w:lang w:val="nl-NL"/>
                </w:rPr>
                <w:delText>&lt; 0,001</w:delText>
              </w:r>
            </w:del>
          </w:p>
        </w:tc>
        <w:tc>
          <w:tcPr>
            <w:tcW w:w="1309" w:type="dxa"/>
          </w:tcPr>
          <w:p w:rsidR="008A37F6" w:rsidRPr="00D53144" w14:paraId="4E716FB3" w14:textId="630AD394">
            <w:pPr>
              <w:keepNext w:val="0"/>
              <w:spacing w:line="240" w:lineRule="auto"/>
              <w:ind w:right="566"/>
              <w:jc w:val="left"/>
              <w:pPrChange w:id="3276" w:author="AbbVie251" w:date="2025-05-13T09:01:00Z">
                <w:pPr>
                  <w:keepNext/>
                  <w:spacing w:line="240" w:lineRule="auto"/>
                  <w:jc w:val="center"/>
                </w:pPr>
              </w:pPrChange>
              <w:rPr>
                <w:del w:id="3277" w:author="AbbVie251" w:date="2025-05-13T09:01:00Z"/>
                <w:lang w:val="nl-NL"/>
              </w:rPr>
            </w:pPr>
            <w:del w:id="3278" w:author="AbbVie251" w:date="2025-05-13T09:01:00Z">
              <w:r w:rsidRPr="00D53144">
                <w:rPr>
                  <w:lang w:val="nl-NL"/>
                </w:rPr>
                <w:delText>0,162</w:delText>
              </w:r>
            </w:del>
          </w:p>
        </w:tc>
      </w:tr>
      <w:tr w14:paraId="7EBAC398" w14:textId="019A0D1D">
        <w:tblPrEx>
          <w:tblW w:w="0" w:type="auto"/>
          <w:tblLook w:val="0000"/>
        </w:tblPrEx>
        <w:trPr>
          <w:del w:id="3279" w:author="AbbVie251" w:date="2025-05-13T09:01:00Z"/>
        </w:trPr>
        <w:tc>
          <w:tcPr>
            <w:tcW w:w="1311" w:type="dxa"/>
          </w:tcPr>
          <w:p w:rsidR="008A37F6" w:rsidRPr="00D53144" w14:paraId="03E350A9" w14:textId="08A6124C">
            <w:pPr>
              <w:keepNext w:val="0"/>
              <w:spacing w:line="240" w:lineRule="auto"/>
              <w:ind w:right="566"/>
              <w:pPrChange w:id="3280" w:author="AbbVie251" w:date="2025-05-13T09:01:00Z">
                <w:pPr>
                  <w:keepNext/>
                  <w:spacing w:line="240" w:lineRule="auto"/>
                </w:pPr>
              </w:pPrChange>
              <w:rPr>
                <w:del w:id="3281" w:author="AbbVie251" w:date="2025-05-13T09:01:00Z"/>
                <w:lang w:val="nl-NL"/>
              </w:rPr>
            </w:pPr>
            <w:del w:id="3282" w:author="AbbVie251" w:date="2025-05-13T09:01:00Z">
              <w:r w:rsidRPr="00D53144">
                <w:rPr>
                  <w:lang w:val="nl-NL"/>
                </w:rPr>
                <w:delText>ACR 70</w:delText>
              </w:r>
            </w:del>
          </w:p>
        </w:tc>
        <w:tc>
          <w:tcPr>
            <w:tcW w:w="1065" w:type="dxa"/>
          </w:tcPr>
          <w:p w:rsidR="008A37F6" w:rsidRPr="00D53144" w14:paraId="429A0EEE" w14:textId="6618ABB9">
            <w:pPr>
              <w:keepNext w:val="0"/>
              <w:spacing w:line="240" w:lineRule="auto"/>
              <w:ind w:right="566"/>
              <w:jc w:val="left"/>
              <w:pPrChange w:id="3283" w:author="AbbVie251" w:date="2025-05-13T09:01:00Z">
                <w:pPr>
                  <w:keepNext/>
                  <w:spacing w:line="240" w:lineRule="auto"/>
                  <w:jc w:val="center"/>
                </w:pPr>
              </w:pPrChange>
              <w:rPr>
                <w:del w:id="3284" w:author="AbbVie251" w:date="2025-05-13T09:01:00Z"/>
                <w:lang w:val="nl-NL"/>
              </w:rPr>
            </w:pPr>
          </w:p>
        </w:tc>
        <w:tc>
          <w:tcPr>
            <w:tcW w:w="1276" w:type="dxa"/>
          </w:tcPr>
          <w:p w:rsidR="008A37F6" w:rsidRPr="00D53144" w14:paraId="2B3B8865" w14:textId="5B80C84C">
            <w:pPr>
              <w:keepNext w:val="0"/>
              <w:spacing w:line="240" w:lineRule="auto"/>
              <w:ind w:right="566"/>
              <w:jc w:val="left"/>
              <w:pPrChange w:id="3285" w:author="AbbVie251" w:date="2025-05-13T09:01:00Z">
                <w:pPr>
                  <w:keepNext/>
                  <w:spacing w:line="240" w:lineRule="auto"/>
                  <w:jc w:val="center"/>
                </w:pPr>
              </w:pPrChange>
              <w:rPr>
                <w:del w:id="3286" w:author="AbbVie251" w:date="2025-05-13T09:01:00Z"/>
                <w:lang w:val="nl-NL"/>
              </w:rPr>
            </w:pPr>
          </w:p>
        </w:tc>
        <w:tc>
          <w:tcPr>
            <w:tcW w:w="1708" w:type="dxa"/>
          </w:tcPr>
          <w:p w:rsidR="008A37F6" w:rsidRPr="00D53144" w14:paraId="25EC4C8E" w14:textId="7691019E">
            <w:pPr>
              <w:keepNext w:val="0"/>
              <w:spacing w:line="240" w:lineRule="auto"/>
              <w:ind w:right="566"/>
              <w:jc w:val="left"/>
              <w:pPrChange w:id="3287" w:author="AbbVie251" w:date="2025-05-13T09:01:00Z">
                <w:pPr>
                  <w:keepNext/>
                  <w:spacing w:line="240" w:lineRule="auto"/>
                  <w:jc w:val="center"/>
                </w:pPr>
              </w:pPrChange>
              <w:rPr>
                <w:del w:id="3288" w:author="AbbVie251" w:date="2025-05-13T09:01:00Z"/>
                <w:lang w:val="nl-NL"/>
              </w:rPr>
            </w:pPr>
          </w:p>
        </w:tc>
        <w:tc>
          <w:tcPr>
            <w:tcW w:w="1309" w:type="dxa"/>
          </w:tcPr>
          <w:p w:rsidR="008A37F6" w:rsidRPr="00D53144" w14:paraId="7541B076" w14:textId="33F80DD3">
            <w:pPr>
              <w:keepNext w:val="0"/>
              <w:spacing w:line="240" w:lineRule="auto"/>
              <w:ind w:right="566"/>
              <w:jc w:val="left"/>
              <w:pPrChange w:id="3289" w:author="AbbVie251" w:date="2025-05-13T09:01:00Z">
                <w:pPr>
                  <w:keepNext/>
                  <w:spacing w:line="240" w:lineRule="auto"/>
                  <w:jc w:val="center"/>
                </w:pPr>
              </w:pPrChange>
              <w:rPr>
                <w:del w:id="3290" w:author="AbbVie251" w:date="2025-05-13T09:01:00Z"/>
                <w:lang w:val="nl-NL"/>
              </w:rPr>
            </w:pPr>
          </w:p>
        </w:tc>
        <w:tc>
          <w:tcPr>
            <w:tcW w:w="1309" w:type="dxa"/>
          </w:tcPr>
          <w:p w:rsidR="008A37F6" w:rsidRPr="00D53144" w14:paraId="741B86A4" w14:textId="4E372235">
            <w:pPr>
              <w:keepNext w:val="0"/>
              <w:spacing w:line="240" w:lineRule="auto"/>
              <w:ind w:right="566"/>
              <w:jc w:val="left"/>
              <w:pPrChange w:id="3291" w:author="AbbVie251" w:date="2025-05-13T09:01:00Z">
                <w:pPr>
                  <w:keepNext/>
                  <w:spacing w:line="240" w:lineRule="auto"/>
                  <w:jc w:val="center"/>
                </w:pPr>
              </w:pPrChange>
              <w:rPr>
                <w:del w:id="3292" w:author="AbbVie251" w:date="2025-05-13T09:01:00Z"/>
                <w:lang w:val="nl-NL"/>
              </w:rPr>
            </w:pPr>
          </w:p>
        </w:tc>
        <w:tc>
          <w:tcPr>
            <w:tcW w:w="1309" w:type="dxa"/>
          </w:tcPr>
          <w:p w:rsidR="008A37F6" w:rsidRPr="00D53144" w14:paraId="5F093172" w14:textId="34281AD4">
            <w:pPr>
              <w:keepNext w:val="0"/>
              <w:spacing w:line="240" w:lineRule="auto"/>
              <w:ind w:right="566"/>
              <w:jc w:val="left"/>
              <w:pPrChange w:id="3293" w:author="AbbVie251" w:date="2025-05-13T09:01:00Z">
                <w:pPr>
                  <w:keepNext/>
                  <w:spacing w:line="240" w:lineRule="auto"/>
                  <w:jc w:val="center"/>
                </w:pPr>
              </w:pPrChange>
              <w:rPr>
                <w:del w:id="3294" w:author="AbbVie251" w:date="2025-05-13T09:01:00Z"/>
                <w:lang w:val="nl-NL"/>
              </w:rPr>
            </w:pPr>
          </w:p>
        </w:tc>
      </w:tr>
      <w:tr w14:paraId="58ED71DC" w14:textId="4A8B1E4A">
        <w:tblPrEx>
          <w:tblW w:w="0" w:type="auto"/>
          <w:tblLook w:val="0000"/>
        </w:tblPrEx>
        <w:trPr>
          <w:del w:id="3295" w:author="AbbVie251" w:date="2025-05-13T09:01:00Z"/>
        </w:trPr>
        <w:tc>
          <w:tcPr>
            <w:tcW w:w="1311" w:type="dxa"/>
          </w:tcPr>
          <w:p w:rsidR="008A37F6" w:rsidRPr="00D53144" w14:paraId="5DEE8E9C" w14:textId="26E1C94B">
            <w:pPr>
              <w:keepNext w:val="0"/>
              <w:spacing w:line="240" w:lineRule="auto"/>
              <w:ind w:right="566"/>
              <w:pPrChange w:id="3296" w:author="AbbVie251" w:date="2025-05-13T09:01:00Z">
                <w:pPr>
                  <w:keepNext/>
                  <w:spacing w:line="240" w:lineRule="auto"/>
                </w:pPr>
              </w:pPrChange>
              <w:rPr>
                <w:del w:id="3297" w:author="AbbVie251" w:date="2025-05-13T09:01:00Z"/>
                <w:lang w:val="nl-NL"/>
              </w:rPr>
            </w:pPr>
            <w:del w:id="3298" w:author="AbbVie251" w:date="2025-05-13T09:01:00Z">
              <w:r w:rsidRPr="00D53144">
                <w:rPr>
                  <w:lang w:val="nl-NL"/>
                </w:rPr>
                <w:delText xml:space="preserve">    week 52</w:delText>
              </w:r>
            </w:del>
          </w:p>
        </w:tc>
        <w:tc>
          <w:tcPr>
            <w:tcW w:w="1065" w:type="dxa"/>
          </w:tcPr>
          <w:p w:rsidR="008A37F6" w:rsidRPr="00D53144" w14:paraId="23E1E232" w14:textId="33135A31">
            <w:pPr>
              <w:keepNext w:val="0"/>
              <w:spacing w:line="240" w:lineRule="auto"/>
              <w:ind w:right="566"/>
              <w:jc w:val="left"/>
              <w:pPrChange w:id="3299" w:author="AbbVie251" w:date="2025-05-13T09:01:00Z">
                <w:pPr>
                  <w:keepNext/>
                  <w:spacing w:line="240" w:lineRule="auto"/>
                  <w:jc w:val="center"/>
                </w:pPr>
              </w:pPrChange>
              <w:rPr>
                <w:del w:id="3300" w:author="AbbVie251" w:date="2025-05-13T09:01:00Z"/>
                <w:lang w:val="nl-NL"/>
              </w:rPr>
            </w:pPr>
            <w:del w:id="3301" w:author="AbbVie251" w:date="2025-05-13T09:01:00Z">
              <w:r w:rsidRPr="00D53144">
                <w:rPr>
                  <w:lang w:val="nl-NL"/>
                </w:rPr>
                <w:delText>27,2%</w:delText>
              </w:r>
            </w:del>
          </w:p>
        </w:tc>
        <w:tc>
          <w:tcPr>
            <w:tcW w:w="1276" w:type="dxa"/>
          </w:tcPr>
          <w:p w:rsidR="008A37F6" w:rsidRPr="00D53144" w14:paraId="2BAF64BE" w14:textId="778D9CF7">
            <w:pPr>
              <w:keepNext w:val="0"/>
              <w:spacing w:line="240" w:lineRule="auto"/>
              <w:ind w:right="566"/>
              <w:jc w:val="left"/>
              <w:pPrChange w:id="3302" w:author="AbbVie251" w:date="2025-05-13T09:01:00Z">
                <w:pPr>
                  <w:keepNext/>
                  <w:spacing w:line="240" w:lineRule="auto"/>
                  <w:jc w:val="center"/>
                </w:pPr>
              </w:pPrChange>
              <w:rPr>
                <w:del w:id="3303" w:author="AbbVie251" w:date="2025-05-13T09:01:00Z"/>
                <w:lang w:val="nl-NL"/>
              </w:rPr>
            </w:pPr>
            <w:del w:id="3304" w:author="AbbVie251" w:date="2025-05-13T09:01:00Z">
              <w:r w:rsidRPr="00D53144">
                <w:rPr>
                  <w:lang w:val="nl-NL"/>
                </w:rPr>
                <w:delText>25,9%</w:delText>
              </w:r>
            </w:del>
          </w:p>
        </w:tc>
        <w:tc>
          <w:tcPr>
            <w:tcW w:w="1708" w:type="dxa"/>
          </w:tcPr>
          <w:p w:rsidR="008A37F6" w:rsidRPr="00D53144" w14:paraId="02B898EE" w14:textId="381D8A81">
            <w:pPr>
              <w:keepNext w:val="0"/>
              <w:spacing w:line="240" w:lineRule="auto"/>
              <w:ind w:right="566"/>
              <w:jc w:val="left"/>
              <w:pPrChange w:id="3305" w:author="AbbVie251" w:date="2025-05-13T09:01:00Z">
                <w:pPr>
                  <w:keepNext/>
                  <w:spacing w:line="240" w:lineRule="auto"/>
                  <w:jc w:val="center"/>
                </w:pPr>
              </w:pPrChange>
              <w:rPr>
                <w:del w:id="3306" w:author="AbbVie251" w:date="2025-05-13T09:01:00Z"/>
                <w:lang w:val="nl-NL"/>
              </w:rPr>
            </w:pPr>
            <w:del w:id="3307" w:author="AbbVie251" w:date="2025-05-13T09:01:00Z">
              <w:r w:rsidRPr="00D53144">
                <w:rPr>
                  <w:lang w:val="nl-NL"/>
                </w:rPr>
                <w:delText>45,5%</w:delText>
              </w:r>
            </w:del>
          </w:p>
        </w:tc>
        <w:tc>
          <w:tcPr>
            <w:tcW w:w="1309" w:type="dxa"/>
          </w:tcPr>
          <w:p w:rsidR="008A37F6" w:rsidRPr="00D53144" w14:paraId="7ECF9602" w14:textId="0FEE0482">
            <w:pPr>
              <w:keepNext w:val="0"/>
              <w:spacing w:line="240" w:lineRule="auto"/>
              <w:ind w:right="566"/>
              <w:jc w:val="left"/>
              <w:pPrChange w:id="3308" w:author="AbbVie251" w:date="2025-05-13T09:01:00Z">
                <w:pPr>
                  <w:keepNext/>
                  <w:spacing w:line="240" w:lineRule="auto"/>
                  <w:jc w:val="center"/>
                </w:pPr>
              </w:pPrChange>
              <w:rPr>
                <w:del w:id="3309" w:author="AbbVie251" w:date="2025-05-13T09:01:00Z"/>
                <w:lang w:val="nl-NL"/>
              </w:rPr>
            </w:pPr>
            <w:del w:id="3310" w:author="AbbVie251" w:date="2025-05-13T09:01:00Z">
              <w:r w:rsidRPr="00D53144">
                <w:rPr>
                  <w:lang w:val="nl-NL"/>
                </w:rPr>
                <w:delText>&lt; 0,001</w:delText>
              </w:r>
            </w:del>
          </w:p>
        </w:tc>
        <w:tc>
          <w:tcPr>
            <w:tcW w:w="1309" w:type="dxa"/>
          </w:tcPr>
          <w:p w:rsidR="008A37F6" w:rsidRPr="00D53144" w14:paraId="7CBAC9BB" w14:textId="72879050">
            <w:pPr>
              <w:keepNext w:val="0"/>
              <w:spacing w:line="240" w:lineRule="auto"/>
              <w:ind w:right="566"/>
              <w:jc w:val="left"/>
              <w:pPrChange w:id="3311" w:author="AbbVie251" w:date="2025-05-13T09:01:00Z">
                <w:pPr>
                  <w:keepNext/>
                  <w:spacing w:line="240" w:lineRule="auto"/>
                  <w:jc w:val="center"/>
                </w:pPr>
              </w:pPrChange>
              <w:rPr>
                <w:del w:id="3312" w:author="AbbVie251" w:date="2025-05-13T09:01:00Z"/>
                <w:lang w:val="nl-NL"/>
              </w:rPr>
            </w:pPr>
            <w:del w:id="3313" w:author="AbbVie251" w:date="2025-05-13T09:01:00Z">
              <w:r w:rsidRPr="00D53144">
                <w:rPr>
                  <w:lang w:val="nl-NL"/>
                </w:rPr>
                <w:delText>&lt; 0,001</w:delText>
              </w:r>
            </w:del>
          </w:p>
        </w:tc>
        <w:tc>
          <w:tcPr>
            <w:tcW w:w="1309" w:type="dxa"/>
          </w:tcPr>
          <w:p w:rsidR="008A37F6" w:rsidRPr="00D53144" w14:paraId="24D9F735" w14:textId="16A4C7A1">
            <w:pPr>
              <w:keepNext w:val="0"/>
              <w:spacing w:line="240" w:lineRule="auto"/>
              <w:ind w:right="566"/>
              <w:jc w:val="left"/>
              <w:pPrChange w:id="3314" w:author="AbbVie251" w:date="2025-05-13T09:01:00Z">
                <w:pPr>
                  <w:keepNext/>
                  <w:spacing w:line="240" w:lineRule="auto"/>
                  <w:jc w:val="center"/>
                </w:pPr>
              </w:pPrChange>
              <w:rPr>
                <w:del w:id="3315" w:author="AbbVie251" w:date="2025-05-13T09:01:00Z"/>
                <w:lang w:val="nl-NL"/>
              </w:rPr>
            </w:pPr>
            <w:del w:id="3316" w:author="AbbVie251" w:date="2025-05-13T09:01:00Z">
              <w:r w:rsidRPr="00D53144">
                <w:rPr>
                  <w:lang w:val="nl-NL"/>
                </w:rPr>
                <w:delText>0,656</w:delText>
              </w:r>
            </w:del>
          </w:p>
        </w:tc>
      </w:tr>
      <w:tr w14:paraId="18EE0A7E" w14:textId="08923D89">
        <w:tblPrEx>
          <w:tblW w:w="0" w:type="auto"/>
          <w:tblLook w:val="0000"/>
        </w:tblPrEx>
        <w:trPr>
          <w:del w:id="3317" w:author="AbbVie251" w:date="2025-05-13T09:01:00Z"/>
        </w:trPr>
        <w:tc>
          <w:tcPr>
            <w:tcW w:w="1311" w:type="dxa"/>
          </w:tcPr>
          <w:p w:rsidR="008A37F6" w:rsidRPr="00D53144" w14:paraId="2835FB4F" w14:textId="1FBB7ECB">
            <w:pPr>
              <w:keepNext w:val="0"/>
              <w:spacing w:line="240" w:lineRule="auto"/>
              <w:ind w:right="566"/>
              <w:pPrChange w:id="3318" w:author="AbbVie251" w:date="2025-05-13T09:01:00Z">
                <w:pPr>
                  <w:keepNext/>
                  <w:spacing w:line="240" w:lineRule="auto"/>
                </w:pPr>
              </w:pPrChange>
              <w:rPr>
                <w:del w:id="3319" w:author="AbbVie251" w:date="2025-05-13T09:01:00Z"/>
                <w:lang w:val="nl-NL"/>
              </w:rPr>
            </w:pPr>
            <w:del w:id="3320" w:author="AbbVie251" w:date="2025-05-13T09:01:00Z">
              <w:r w:rsidRPr="00D53144">
                <w:rPr>
                  <w:lang w:val="nl-NL"/>
                </w:rPr>
                <w:delText xml:space="preserve">    week 104</w:delText>
              </w:r>
            </w:del>
          </w:p>
        </w:tc>
        <w:tc>
          <w:tcPr>
            <w:tcW w:w="1065" w:type="dxa"/>
          </w:tcPr>
          <w:p w:rsidR="008A37F6" w:rsidRPr="00D53144" w14:paraId="39F6DF3D" w14:textId="3C166508">
            <w:pPr>
              <w:keepNext w:val="0"/>
              <w:spacing w:line="240" w:lineRule="auto"/>
              <w:ind w:right="566"/>
              <w:jc w:val="left"/>
              <w:pPrChange w:id="3321" w:author="AbbVie251" w:date="2025-05-13T09:01:00Z">
                <w:pPr>
                  <w:keepNext/>
                  <w:spacing w:line="240" w:lineRule="auto"/>
                  <w:jc w:val="center"/>
                </w:pPr>
              </w:pPrChange>
              <w:rPr>
                <w:del w:id="3322" w:author="AbbVie251" w:date="2025-05-13T09:01:00Z"/>
                <w:lang w:val="nl-NL"/>
              </w:rPr>
            </w:pPr>
            <w:del w:id="3323" w:author="AbbVie251" w:date="2025-05-13T09:01:00Z">
              <w:r w:rsidRPr="00D53144">
                <w:rPr>
                  <w:lang w:val="nl-NL"/>
                </w:rPr>
                <w:delText>28,4%</w:delText>
              </w:r>
            </w:del>
          </w:p>
        </w:tc>
        <w:tc>
          <w:tcPr>
            <w:tcW w:w="1276" w:type="dxa"/>
          </w:tcPr>
          <w:p w:rsidR="008A37F6" w:rsidRPr="00D53144" w14:paraId="4EDF0352" w14:textId="132FBCB9">
            <w:pPr>
              <w:keepNext w:val="0"/>
              <w:spacing w:line="240" w:lineRule="auto"/>
              <w:ind w:right="566"/>
              <w:jc w:val="left"/>
              <w:pPrChange w:id="3324" w:author="AbbVie251" w:date="2025-05-13T09:01:00Z">
                <w:pPr>
                  <w:keepNext/>
                  <w:spacing w:line="240" w:lineRule="auto"/>
                  <w:jc w:val="center"/>
                </w:pPr>
              </w:pPrChange>
              <w:rPr>
                <w:del w:id="3325" w:author="AbbVie251" w:date="2025-05-13T09:01:00Z"/>
                <w:lang w:val="nl-NL"/>
              </w:rPr>
            </w:pPr>
            <w:del w:id="3326" w:author="AbbVie251" w:date="2025-05-13T09:01:00Z">
              <w:r w:rsidRPr="00D53144">
                <w:rPr>
                  <w:lang w:val="nl-NL"/>
                </w:rPr>
                <w:delText>28,1%</w:delText>
              </w:r>
            </w:del>
          </w:p>
        </w:tc>
        <w:tc>
          <w:tcPr>
            <w:tcW w:w="1708" w:type="dxa"/>
          </w:tcPr>
          <w:p w:rsidR="008A37F6" w:rsidRPr="00D53144" w14:paraId="5C8F4AA9" w14:textId="09DD31FE">
            <w:pPr>
              <w:keepNext w:val="0"/>
              <w:spacing w:line="240" w:lineRule="auto"/>
              <w:ind w:right="566"/>
              <w:jc w:val="left"/>
              <w:pPrChange w:id="3327" w:author="AbbVie251" w:date="2025-05-13T09:01:00Z">
                <w:pPr>
                  <w:keepNext/>
                  <w:spacing w:line="240" w:lineRule="auto"/>
                  <w:jc w:val="center"/>
                </w:pPr>
              </w:pPrChange>
              <w:rPr>
                <w:del w:id="3328" w:author="AbbVie251" w:date="2025-05-13T09:01:00Z"/>
                <w:lang w:val="nl-NL"/>
              </w:rPr>
            </w:pPr>
            <w:del w:id="3329" w:author="AbbVie251" w:date="2025-05-13T09:01:00Z">
              <w:r w:rsidRPr="00D53144">
                <w:rPr>
                  <w:lang w:val="nl-NL"/>
                </w:rPr>
                <w:delText>46,6%</w:delText>
              </w:r>
            </w:del>
          </w:p>
        </w:tc>
        <w:tc>
          <w:tcPr>
            <w:tcW w:w="1309" w:type="dxa"/>
          </w:tcPr>
          <w:p w:rsidR="008A37F6" w:rsidRPr="00D53144" w14:paraId="0030287D" w14:textId="21BDD7E8">
            <w:pPr>
              <w:keepNext w:val="0"/>
              <w:spacing w:line="240" w:lineRule="auto"/>
              <w:ind w:right="566"/>
              <w:jc w:val="left"/>
              <w:pPrChange w:id="3330" w:author="AbbVie251" w:date="2025-05-13T09:01:00Z">
                <w:pPr>
                  <w:keepNext/>
                  <w:spacing w:line="240" w:lineRule="auto"/>
                  <w:jc w:val="center"/>
                </w:pPr>
              </w:pPrChange>
              <w:rPr>
                <w:del w:id="3331" w:author="AbbVie251" w:date="2025-05-13T09:01:00Z"/>
                <w:lang w:val="nl-NL"/>
              </w:rPr>
            </w:pPr>
            <w:del w:id="3332" w:author="AbbVie251" w:date="2025-05-13T09:01:00Z">
              <w:r w:rsidRPr="00D53144">
                <w:rPr>
                  <w:lang w:val="nl-NL"/>
                </w:rPr>
                <w:delText>&lt; 0,001</w:delText>
              </w:r>
            </w:del>
          </w:p>
        </w:tc>
        <w:tc>
          <w:tcPr>
            <w:tcW w:w="1309" w:type="dxa"/>
          </w:tcPr>
          <w:p w:rsidR="008A37F6" w:rsidRPr="00D53144" w14:paraId="528DF6E3" w14:textId="166AA7AF">
            <w:pPr>
              <w:keepNext w:val="0"/>
              <w:spacing w:line="240" w:lineRule="auto"/>
              <w:ind w:right="566"/>
              <w:jc w:val="left"/>
              <w:pPrChange w:id="3333" w:author="AbbVie251" w:date="2025-05-13T09:01:00Z">
                <w:pPr>
                  <w:keepNext/>
                  <w:spacing w:line="240" w:lineRule="auto"/>
                  <w:jc w:val="center"/>
                </w:pPr>
              </w:pPrChange>
              <w:rPr>
                <w:del w:id="3334" w:author="AbbVie251" w:date="2025-05-13T09:01:00Z"/>
                <w:lang w:val="nl-NL"/>
              </w:rPr>
            </w:pPr>
            <w:del w:id="3335" w:author="AbbVie251" w:date="2025-05-13T09:01:00Z">
              <w:r w:rsidRPr="00D53144">
                <w:rPr>
                  <w:lang w:val="nl-NL"/>
                </w:rPr>
                <w:delText>&lt; 0,001</w:delText>
              </w:r>
            </w:del>
          </w:p>
        </w:tc>
        <w:tc>
          <w:tcPr>
            <w:tcW w:w="1309" w:type="dxa"/>
          </w:tcPr>
          <w:p w:rsidR="008A37F6" w:rsidRPr="00D53144" w14:paraId="2B453424" w14:textId="32F55387">
            <w:pPr>
              <w:keepNext w:val="0"/>
              <w:spacing w:line="240" w:lineRule="auto"/>
              <w:ind w:right="566"/>
              <w:jc w:val="left"/>
              <w:pPrChange w:id="3336" w:author="AbbVie251" w:date="2025-05-13T09:01:00Z">
                <w:pPr>
                  <w:keepNext/>
                  <w:spacing w:line="240" w:lineRule="auto"/>
                  <w:jc w:val="center"/>
                </w:pPr>
              </w:pPrChange>
              <w:rPr>
                <w:del w:id="3337" w:author="AbbVie251" w:date="2025-05-13T09:01:00Z"/>
                <w:lang w:val="nl-NL"/>
              </w:rPr>
            </w:pPr>
            <w:del w:id="3338" w:author="AbbVie251" w:date="2025-05-13T09:01:00Z">
              <w:r w:rsidRPr="00D53144">
                <w:rPr>
                  <w:lang w:val="nl-NL"/>
                </w:rPr>
                <w:delText>0,864</w:delText>
              </w:r>
            </w:del>
          </w:p>
        </w:tc>
      </w:tr>
      <w:tr w14:paraId="34DBFB35" w14:textId="36BF854A">
        <w:tblPrEx>
          <w:tblW w:w="0" w:type="auto"/>
          <w:tblLook w:val="0000"/>
        </w:tblPrEx>
        <w:trPr>
          <w:cantSplit/>
          <w:del w:id="3339" w:author="AbbVie251" w:date="2025-05-13T09:01:00Z"/>
        </w:trPr>
        <w:tc>
          <w:tcPr>
            <w:tcW w:w="9287" w:type="dxa"/>
            <w:gridSpan w:val="7"/>
          </w:tcPr>
          <w:p w:rsidR="008A37F6" w:rsidRPr="00D53144" w14:paraId="7F154D33" w14:textId="79109728">
            <w:pPr>
              <w:keepNext w:val="0"/>
              <w:tabs>
                <w:tab w:val="left" w:pos="567"/>
              </w:tabs>
              <w:spacing w:line="240" w:lineRule="auto"/>
              <w:ind w:left="0" w:right="566" w:firstLine="0"/>
              <w:pPrChange w:id="3340" w:author="AbbVie251" w:date="2025-05-13T09:01:00Z">
                <w:pPr>
                  <w:keepNext/>
                  <w:tabs>
                    <w:tab w:val="clear" w:pos="567"/>
                  </w:tabs>
                  <w:spacing w:line="240" w:lineRule="auto"/>
                  <w:ind w:left="270" w:hanging="270"/>
                </w:pPr>
              </w:pPrChange>
              <w:rPr>
                <w:del w:id="3341" w:author="AbbVie251" w:date="2025-05-13T09:01:00Z"/>
                <w:lang w:val="nl-NL"/>
              </w:rPr>
            </w:pPr>
            <w:del w:id="3342" w:author="AbbVie251" w:date="2025-05-13T09:01:00Z">
              <w:r w:rsidRPr="00D53144">
                <w:rPr>
                  <w:vertAlign w:val="superscript"/>
                  <w:lang w:val="nl-NL"/>
                </w:rPr>
                <w:delText>a</w:delText>
              </w:r>
            </w:del>
            <w:del w:id="3343" w:author="AbbVie251" w:date="2025-05-13T09:01:00Z">
              <w:r w:rsidRPr="00D53144">
                <w:rPr>
                  <w:lang w:val="nl-NL"/>
                </w:rPr>
                <w:delText xml:space="preserve"> p-waarde van de paarsgewijze vergelijking van methotrexaat monotherapie en Humira/methotrexaat combinatietherapie waarbij gebruik gemaakt is van de </w:delText>
              </w:r>
            </w:del>
            <w:del w:id="3344" w:author="AbbVie251" w:date="2025-05-13T09:01:00Z">
              <w:r w:rsidRPr="00D53144" w:rsidR="00915EC7">
                <w:rPr>
                  <w:lang w:val="nl-NL"/>
                </w:rPr>
                <w:delText>M</w:delText>
              </w:r>
            </w:del>
            <w:del w:id="3345" w:author="AbbVie251" w:date="2025-05-13T09:01:00Z">
              <w:r w:rsidRPr="00D53144" w:rsidR="002F387F">
                <w:rPr>
                  <w:lang w:val="nl-NL"/>
                </w:rPr>
                <w:delText>ann-</w:delText>
              </w:r>
            </w:del>
            <w:del w:id="3346" w:author="AbbVie251" w:date="2025-05-13T09:01:00Z">
              <w:r w:rsidRPr="00D53144" w:rsidR="00915EC7">
                <w:rPr>
                  <w:lang w:val="nl-NL"/>
                </w:rPr>
                <w:delText>W</w:delText>
              </w:r>
            </w:del>
            <w:del w:id="3347" w:author="AbbVie251" w:date="2025-05-13T09:01:00Z">
              <w:r w:rsidRPr="00D53144" w:rsidR="002F387F">
                <w:rPr>
                  <w:lang w:val="nl-NL"/>
                </w:rPr>
                <w:delText>hitney</w:delText>
              </w:r>
            </w:del>
            <w:del w:id="3348" w:author="AbbVie251" w:date="2025-05-13T09:01:00Z">
              <w:r w:rsidRPr="00D53144" w:rsidR="00915EC7">
                <w:rPr>
                  <w:lang w:val="nl-NL"/>
                </w:rPr>
                <w:delText>toets</w:delText>
              </w:r>
            </w:del>
            <w:del w:id="3349" w:author="AbbVie251" w:date="2025-05-13T09:01:00Z">
              <w:r w:rsidRPr="00D53144">
                <w:rPr>
                  <w:lang w:val="nl-NL"/>
                </w:rPr>
                <w:delText>.</w:delText>
              </w:r>
            </w:del>
          </w:p>
          <w:p w:rsidR="008A37F6" w:rsidRPr="00D53144" w14:paraId="6F3F9E07" w14:textId="3BB9F1D2">
            <w:pPr>
              <w:keepNext w:val="0"/>
              <w:tabs>
                <w:tab w:val="left" w:pos="567"/>
              </w:tabs>
              <w:spacing w:line="240" w:lineRule="auto"/>
              <w:ind w:left="0" w:right="566" w:firstLine="0"/>
              <w:pPrChange w:id="3350" w:author="AbbVie251" w:date="2025-05-13T09:01:00Z">
                <w:pPr>
                  <w:keepNext/>
                  <w:tabs>
                    <w:tab w:val="clear" w:pos="567"/>
                  </w:tabs>
                  <w:spacing w:line="240" w:lineRule="auto"/>
                  <w:ind w:left="270" w:hanging="270"/>
                </w:pPr>
              </w:pPrChange>
              <w:rPr>
                <w:del w:id="3351" w:author="AbbVie251" w:date="2025-05-13T09:01:00Z"/>
                <w:lang w:val="nl-NL"/>
              </w:rPr>
            </w:pPr>
            <w:del w:id="3352" w:author="AbbVie251" w:date="2025-05-13T09:01:00Z">
              <w:r w:rsidRPr="00D53144">
                <w:rPr>
                  <w:vertAlign w:val="superscript"/>
                  <w:lang w:val="nl-NL"/>
                </w:rPr>
                <w:delText>b</w:delText>
              </w:r>
            </w:del>
            <w:del w:id="3353" w:author="AbbVie251" w:date="2025-05-13T09:01:00Z">
              <w:r w:rsidRPr="00D53144">
                <w:rPr>
                  <w:lang w:val="nl-NL"/>
                </w:rPr>
                <w:delText xml:space="preserve"> p-waarde van de paarsgewijze vergelijking van Humira monotherapie en Humira/methotrexaat combinatietherapie waarbij gebruik gemaakt is van de </w:delText>
              </w:r>
            </w:del>
            <w:del w:id="3354" w:author="AbbVie251" w:date="2025-05-13T09:01:00Z">
              <w:r w:rsidRPr="00D53144" w:rsidR="00915EC7">
                <w:rPr>
                  <w:lang w:val="nl-NL"/>
                </w:rPr>
                <w:delText>M</w:delText>
              </w:r>
            </w:del>
            <w:del w:id="3355" w:author="AbbVie251" w:date="2025-05-13T09:01:00Z">
              <w:r w:rsidRPr="00D53144">
                <w:rPr>
                  <w:lang w:val="nl-NL"/>
                </w:rPr>
                <w:delText>ann-</w:delText>
              </w:r>
            </w:del>
            <w:del w:id="3356" w:author="AbbVie251" w:date="2025-05-13T09:01:00Z">
              <w:r w:rsidRPr="00D53144" w:rsidR="00915EC7">
                <w:rPr>
                  <w:lang w:val="nl-NL"/>
                </w:rPr>
                <w:delText>W</w:delText>
              </w:r>
            </w:del>
            <w:del w:id="3357" w:author="AbbVie251" w:date="2025-05-13T09:01:00Z">
              <w:r w:rsidRPr="00D53144" w:rsidR="002F387F">
                <w:rPr>
                  <w:lang w:val="nl-NL"/>
                </w:rPr>
                <w:delText>h</w:delText>
              </w:r>
            </w:del>
            <w:del w:id="3358" w:author="AbbVie251" w:date="2025-05-13T09:01:00Z">
              <w:r w:rsidRPr="00D53144">
                <w:rPr>
                  <w:lang w:val="nl-NL"/>
                </w:rPr>
                <w:delText>itney</w:delText>
              </w:r>
            </w:del>
            <w:del w:id="3359" w:author="AbbVie251" w:date="2025-05-13T09:01:00Z">
              <w:r w:rsidRPr="00D53144" w:rsidR="00915EC7">
                <w:rPr>
                  <w:lang w:val="nl-NL"/>
                </w:rPr>
                <w:delText>toets</w:delText>
              </w:r>
            </w:del>
            <w:del w:id="3360" w:author="AbbVie251" w:date="2025-05-13T09:01:00Z">
              <w:r w:rsidRPr="00D53144">
                <w:rPr>
                  <w:lang w:val="nl-NL"/>
                </w:rPr>
                <w:delText>.</w:delText>
              </w:r>
            </w:del>
          </w:p>
          <w:p w:rsidR="008A37F6" w:rsidRPr="00D53144" w14:paraId="769E6029" w14:textId="1B556990">
            <w:pPr>
              <w:keepNext w:val="0"/>
              <w:tabs>
                <w:tab w:val="left" w:pos="567"/>
              </w:tabs>
              <w:spacing w:line="240" w:lineRule="auto"/>
              <w:ind w:left="0" w:right="566" w:firstLine="0"/>
              <w:pPrChange w:id="3361" w:author="AbbVie251" w:date="2025-05-13T09:01:00Z">
                <w:pPr>
                  <w:keepNext/>
                  <w:tabs>
                    <w:tab w:val="clear" w:pos="567"/>
                  </w:tabs>
                  <w:spacing w:line="240" w:lineRule="auto"/>
                  <w:ind w:left="270" w:hanging="270"/>
                </w:pPr>
              </w:pPrChange>
              <w:rPr>
                <w:del w:id="3362" w:author="AbbVie251" w:date="2025-05-13T09:01:00Z"/>
                <w:lang w:val="nl-NL"/>
              </w:rPr>
            </w:pPr>
            <w:del w:id="3363" w:author="AbbVie251" w:date="2025-05-13T09:01:00Z">
              <w:r w:rsidRPr="00D53144">
                <w:rPr>
                  <w:vertAlign w:val="superscript"/>
                  <w:lang w:val="nl-NL"/>
                </w:rPr>
                <w:delText>c</w:delText>
              </w:r>
            </w:del>
            <w:del w:id="3364" w:author="AbbVie251" w:date="2025-05-13T09:01:00Z">
              <w:r w:rsidRPr="00D53144">
                <w:rPr>
                  <w:lang w:val="nl-NL"/>
                </w:rPr>
                <w:delText xml:space="preserve"> p-waarde van de paarsgewijze vergelijking van Humira monotherapie en methotrexaat monotherapie waarbij gebruik gemaakt is van de </w:delText>
              </w:r>
            </w:del>
            <w:del w:id="3365" w:author="AbbVie251" w:date="2025-05-13T09:01:00Z">
              <w:r w:rsidRPr="00D53144" w:rsidR="00915EC7">
                <w:rPr>
                  <w:lang w:val="nl-NL"/>
                </w:rPr>
                <w:delText>M</w:delText>
              </w:r>
            </w:del>
            <w:del w:id="3366" w:author="AbbVie251" w:date="2025-05-13T09:01:00Z">
              <w:r w:rsidRPr="00D53144" w:rsidR="002F387F">
                <w:rPr>
                  <w:lang w:val="nl-NL"/>
                </w:rPr>
                <w:delText>ann-</w:delText>
              </w:r>
            </w:del>
            <w:del w:id="3367" w:author="AbbVie251" w:date="2025-05-13T09:01:00Z">
              <w:r w:rsidRPr="00D53144" w:rsidR="00915EC7">
                <w:rPr>
                  <w:lang w:val="nl-NL"/>
                </w:rPr>
                <w:delText>W</w:delText>
              </w:r>
            </w:del>
            <w:del w:id="3368" w:author="AbbVie251" w:date="2025-05-13T09:01:00Z">
              <w:r w:rsidRPr="00D53144" w:rsidR="002F387F">
                <w:rPr>
                  <w:lang w:val="nl-NL"/>
                </w:rPr>
                <w:delText>hitney</w:delText>
              </w:r>
            </w:del>
            <w:del w:id="3369" w:author="AbbVie251" w:date="2025-05-13T09:01:00Z">
              <w:r w:rsidRPr="00D53144" w:rsidR="00915EC7">
                <w:rPr>
                  <w:lang w:val="nl-NL"/>
                </w:rPr>
                <w:delText>toets</w:delText>
              </w:r>
            </w:del>
            <w:del w:id="3370" w:author="AbbVie251" w:date="2025-05-13T09:01:00Z">
              <w:r w:rsidRPr="00D53144">
                <w:rPr>
                  <w:lang w:val="nl-NL"/>
                </w:rPr>
                <w:delText>.</w:delText>
              </w:r>
            </w:del>
          </w:p>
        </w:tc>
      </w:tr>
    </w:tbl>
    <w:p w:rsidR="008A37F6" w:rsidRPr="00D53144" w14:paraId="7640F2E6" w14:textId="6C6948C3">
      <w:pPr>
        <w:spacing w:line="240" w:lineRule="auto"/>
        <w:ind w:right="566"/>
        <w:pPrChange w:id="3371" w:author="AbbVie251" w:date="2025-05-13T09:01:00Z">
          <w:pPr>
            <w:spacing w:line="240" w:lineRule="auto"/>
          </w:pPr>
        </w:pPrChange>
        <w:rPr>
          <w:del w:id="3372" w:author="AbbVie251" w:date="2025-05-13T09:01:00Z"/>
          <w:lang w:val="nl-NL"/>
        </w:rPr>
      </w:pPr>
    </w:p>
    <w:p w:rsidR="008A37F6" w:rsidRPr="00D53144" w14:paraId="34B348CF" w14:textId="3D147F46">
      <w:pPr>
        <w:spacing w:line="240" w:lineRule="auto"/>
        <w:ind w:right="566"/>
        <w:pPrChange w:id="3373" w:author="AbbVie251" w:date="2025-05-13T09:01:00Z">
          <w:pPr/>
        </w:pPrChange>
        <w:rPr>
          <w:del w:id="3374" w:author="AbbVie251" w:date="2025-05-13T09:01:00Z"/>
          <w:lang w:val="nl-NL"/>
        </w:rPr>
      </w:pPr>
      <w:del w:id="3375" w:author="AbbVie251" w:date="2025-05-13T09:01:00Z">
        <w:r w:rsidRPr="00D53144">
          <w:rPr>
            <w:lang w:val="nl-NL"/>
          </w:rPr>
          <w:delText>In de open-label extensie van RA onderzoek V, bleven de ACR-responsen gehandhaafd wanneer zij tot 10 jaar werden gevolgd. Van de 542 patiënten die gerandomiseerd waren naar Humira 40 mg eenmaal per twee weken gingen 170 patiënten door met Humira 40 mg eenmaal per twee weken gedurende 10 jaar. Hiervan hadden 154 patiënten (90,6%) een ACR-respons van 20; 127 patiënten (74,7%) hadden een ACR-respons van 50; en 102 patiënten (60,0%) hadden een ACR-respons van 70.</w:delText>
        </w:r>
      </w:del>
    </w:p>
    <w:p w:rsidR="008A37F6" w:rsidRPr="00D53144" w14:paraId="5CFCEC5D" w14:textId="56637A6B">
      <w:pPr>
        <w:spacing w:line="240" w:lineRule="auto"/>
        <w:ind w:right="566"/>
        <w:pPrChange w:id="3376" w:author="AbbVie251" w:date="2025-05-13T09:01:00Z">
          <w:pPr>
            <w:spacing w:line="240" w:lineRule="auto"/>
          </w:pPr>
        </w:pPrChange>
        <w:rPr>
          <w:del w:id="3377" w:author="AbbVie251" w:date="2025-05-13T09:01:00Z"/>
          <w:lang w:val="nl-NL"/>
        </w:rPr>
      </w:pPr>
    </w:p>
    <w:p w:rsidR="008A37F6" w:rsidRPr="00D53144" w14:paraId="6E048A58" w14:textId="15F158B3">
      <w:pPr>
        <w:spacing w:line="240" w:lineRule="auto"/>
        <w:ind w:right="566"/>
        <w:pPrChange w:id="3378" w:author="AbbVie251" w:date="2025-05-13T09:01:00Z">
          <w:pPr>
            <w:pStyle w:val="EMEANormal"/>
          </w:pPr>
        </w:pPrChange>
        <w:rPr>
          <w:del w:id="3379" w:author="AbbVie251" w:date="2025-05-13T09:01:00Z"/>
          <w:lang w:val="nl-NL"/>
        </w:rPr>
      </w:pPr>
      <w:del w:id="3380" w:author="AbbVie251" w:date="2025-05-13T09:01:00Z">
        <w:r w:rsidRPr="00D53144">
          <w:rPr>
            <w:lang w:val="nl-NL"/>
          </w:rPr>
          <w:delText>In week 52 behaalde 42,9% van de patiënten die behandeld werden met Humira/methotrexaat combinatietherapie klinische remissie (DAS28 (CRP) &lt; 2,6) vergeleken met 20,6% van de patiënten behandeld met methotrexaat monotherapie en 23,4% van de patiënten behandeld met Humira monotherapie. De combinatietherapie Humira/methotrexaat was klinisch en statistisch superieur aan de methotrexaat (p &lt; 0,001) en Humira monotherapie (p &lt; 0,001) wat betreft het behalen van lagere ziektestatus bij patiënten met een recent gediagnosticeerde matig</w:delText>
        </w:r>
      </w:del>
      <w:del w:id="3381" w:author="AbbVie251" w:date="2025-05-13T09:01:00Z">
        <w:r w:rsidRPr="00D53144" w:rsidR="00956910">
          <w:rPr>
            <w:lang w:val="nl-NL"/>
          </w:rPr>
          <w:delText>e</w:delText>
        </w:r>
      </w:del>
      <w:del w:id="3382" w:author="AbbVie251" w:date="2025-05-13T09:01:00Z">
        <w:r w:rsidRPr="00D53144">
          <w:rPr>
            <w:lang w:val="nl-NL"/>
          </w:rPr>
          <w:delText xml:space="preserve"> tot ernstige reumatoïde artritis. De responsen voor de twee monotherapie onderzoeken waren vergelijkbaar (p = 0,447). Van de 342 patiënten die oorspronkelijk gerandomiseerd waren naar Humira monotherapie of Humira/methotrexaat combinatietherapie en in de open-label extensiestudie kwamen, voltooiden 171 patiënten 10 jaar behandeling met Humira. Van deze patiënten werd bij 109 patiënten (63,7 %) klinische remissie gemeld na 10 jaar.</w:delText>
        </w:r>
      </w:del>
    </w:p>
    <w:p w:rsidR="008A37F6" w:rsidRPr="00D53144" w14:paraId="3F3C34A6" w14:textId="66E4894A">
      <w:pPr>
        <w:spacing w:line="240" w:lineRule="auto"/>
        <w:ind w:right="566"/>
        <w:pPrChange w:id="3383" w:author="AbbVie251" w:date="2025-05-13T09:01:00Z">
          <w:pPr>
            <w:spacing w:line="240" w:lineRule="auto"/>
          </w:pPr>
        </w:pPrChange>
        <w:rPr>
          <w:del w:id="3384" w:author="AbbVie251" w:date="2025-05-13T09:01:00Z"/>
          <w:lang w:val="nl-NL"/>
        </w:rPr>
      </w:pPr>
    </w:p>
    <w:p w:rsidR="008A37F6" w:rsidRPr="00D53144" w14:paraId="03BCA6B1" w14:textId="3F7BAD6A">
      <w:pPr>
        <w:spacing w:line="240" w:lineRule="auto"/>
        <w:ind w:right="566"/>
        <w:pPrChange w:id="3385" w:author="AbbVie251" w:date="2025-05-13T09:01:00Z">
          <w:pPr>
            <w:spacing w:line="240" w:lineRule="auto"/>
          </w:pPr>
        </w:pPrChange>
        <w:rPr>
          <w:del w:id="3386" w:author="AbbVie251" w:date="2025-05-13T09:01:00Z"/>
          <w:i/>
          <w:u w:val="single"/>
          <w:lang w:val="nl-NL"/>
        </w:rPr>
      </w:pPr>
      <w:del w:id="3387" w:author="AbbVie251" w:date="2025-05-13T09:01:00Z">
        <w:r w:rsidRPr="00D53144">
          <w:rPr>
            <w:i/>
            <w:u w:val="single"/>
            <w:lang w:val="nl-NL"/>
          </w:rPr>
          <w:delText>Radiografische respons</w:delText>
        </w:r>
      </w:del>
    </w:p>
    <w:p w:rsidR="008A37F6" w:rsidRPr="00D53144" w14:paraId="7753745E" w14:textId="06B89952">
      <w:pPr>
        <w:spacing w:line="240" w:lineRule="auto"/>
        <w:ind w:right="566"/>
        <w:pPrChange w:id="3388" w:author="AbbVie251" w:date="2025-05-13T09:01:00Z">
          <w:pPr>
            <w:spacing w:line="240" w:lineRule="auto"/>
          </w:pPr>
        </w:pPrChange>
        <w:rPr>
          <w:del w:id="3389" w:author="AbbVie251" w:date="2025-05-13T09:01:00Z"/>
          <w:lang w:val="nl-NL"/>
        </w:rPr>
      </w:pPr>
    </w:p>
    <w:p w:rsidR="008A37F6" w:rsidRPr="00D53144" w14:paraId="57A43076" w14:textId="700F61A7">
      <w:pPr>
        <w:spacing w:line="240" w:lineRule="auto"/>
        <w:ind w:right="566"/>
        <w:pPrChange w:id="3390" w:author="AbbVie251" w:date="2025-05-13T09:01:00Z">
          <w:pPr>
            <w:spacing w:line="240" w:lineRule="auto"/>
          </w:pPr>
        </w:pPrChange>
        <w:rPr>
          <w:del w:id="3391" w:author="AbbVie251" w:date="2025-05-13T09:01:00Z"/>
          <w:lang w:val="nl-NL"/>
        </w:rPr>
      </w:pPr>
      <w:del w:id="3392" w:author="AbbVie251" w:date="2025-05-13T09:01:00Z">
        <w:r w:rsidRPr="00D53144">
          <w:rPr>
            <w:lang w:val="nl-NL"/>
          </w:rPr>
          <w:delText xml:space="preserve">In RA onderzoek III, waarin de met Humira behandelde patiënten een gemiddelde duur van reumatoïde artritis hadden van ongeveer 11 jaar, werd structurele gewrichtsschade radiografisch bepaald en uitgedrukt als een verandering in de aangepaste Totale Sharp Score (TSS) en de componenten daarvan, de erosiescore en gewrichtsruimte-vernauwingsscore (JSN). Humira/methotrexaat patiënten vertoonden minder radiografische progressie na 6 en 12 maanden dan patiënten die alleen methotrexaat kregen (zie tabel </w:delText>
        </w:r>
      </w:del>
      <w:del w:id="3393" w:author="AbbVie251" w:date="2025-05-13T09:01:00Z">
        <w:r w:rsidRPr="00D53144" w:rsidR="00494F45">
          <w:rPr>
            <w:lang w:val="nl-NL"/>
          </w:rPr>
          <w:delText>10</w:delText>
        </w:r>
      </w:del>
      <w:del w:id="3394" w:author="AbbVie251" w:date="2025-05-13T09:01:00Z">
        <w:r w:rsidRPr="00D53144">
          <w:rPr>
            <w:lang w:val="nl-NL"/>
          </w:rPr>
          <w:delText xml:space="preserve">). </w:delText>
        </w:r>
      </w:del>
    </w:p>
    <w:p w:rsidR="008A37F6" w:rsidRPr="00D53144" w14:paraId="50E3F183" w14:textId="19224239">
      <w:pPr>
        <w:spacing w:line="240" w:lineRule="auto"/>
        <w:ind w:right="566"/>
        <w:pPrChange w:id="3395" w:author="AbbVie251" w:date="2025-05-13T09:01:00Z">
          <w:pPr>
            <w:spacing w:line="240" w:lineRule="auto"/>
          </w:pPr>
        </w:pPrChange>
        <w:rPr>
          <w:del w:id="3396" w:author="AbbVie251" w:date="2025-05-13T09:01:00Z"/>
          <w:lang w:val="nl-NL"/>
        </w:rPr>
      </w:pPr>
    </w:p>
    <w:p w:rsidR="008A37F6" w:rsidRPr="00D53144" w14:paraId="53B515D7" w14:textId="23634C63">
      <w:pPr>
        <w:spacing w:line="240" w:lineRule="auto"/>
        <w:ind w:right="566"/>
        <w:pPrChange w:id="3397" w:author="AbbVie251" w:date="2025-05-13T09:01:00Z">
          <w:pPr>
            <w:spacing w:line="240" w:lineRule="auto"/>
          </w:pPr>
        </w:pPrChange>
        <w:rPr>
          <w:del w:id="3398" w:author="AbbVie251" w:date="2025-05-13T09:01:00Z"/>
          <w:lang w:val="nl-NL"/>
        </w:rPr>
      </w:pPr>
      <w:del w:id="3399" w:author="AbbVie251" w:date="2025-05-13T09:01:00Z">
        <w:r w:rsidRPr="00D53144">
          <w:rPr>
            <w:lang w:val="nl-NL"/>
          </w:rPr>
          <w:delText>In de open-label extensie van RA onderzoek III werd de remming van de progressie van structurele schade in een subgroep van patiënten gedurende 8 en 10 jaar gehandhaafd. 81 van de 207 patiënten die aanvankelijk eenmaal per twee weken werden behandeld met 40 mg Humira, werden na 8 jaar radiografisch geëvalueerd. Van deze patiënten vertoonden 48 geen progressie van structurele schade, gedefinieerd als een verandering van de mTSS van 0,5 of minder ten opzichte van baseline. 79 van de 207 patiënten die aanvankelijk eenmaal per twee weken werden behandeld met 40 mg Humira, werden na 10 jaar radiografisch geëvalueerd. Van deze patiënten vertoonden 40 geen progressie van structurele schade, gedefinieerd als een verandering van de mTSS van 0,5 of minder ten opzichte van baseline.</w:delText>
        </w:r>
      </w:del>
    </w:p>
    <w:p w:rsidR="008A37F6" w:rsidRPr="00D53144" w14:paraId="6513BE7B" w14:textId="33763ED8">
      <w:pPr>
        <w:spacing w:line="240" w:lineRule="auto"/>
        <w:ind w:right="566"/>
        <w:pPrChange w:id="3400" w:author="AbbVie251" w:date="2025-05-13T09:01:00Z">
          <w:pPr>
            <w:pStyle w:val="Heading9"/>
            <w:jc w:val="center"/>
          </w:pPr>
        </w:pPrChange>
        <w:rPr>
          <w:del w:id="3401" w:author="AbbVie251" w:date="2025-05-13T09:01:00Z"/>
          <w:lang w:val="nl-NL"/>
        </w:rPr>
      </w:pPr>
    </w:p>
    <w:p w:rsidR="008A37F6" w:rsidRPr="00D53144" w14:paraId="417F6BAC" w14:textId="7276890A">
      <w:pPr>
        <w:spacing w:line="240" w:lineRule="auto"/>
        <w:ind w:right="566"/>
        <w:pPrChange w:id="3402" w:author="AbbVie251" w:date="2025-05-13T09:01:00Z">
          <w:pPr>
            <w:pStyle w:val="Heading9"/>
            <w:jc w:val="center"/>
          </w:pPr>
        </w:pPrChange>
        <w:rPr>
          <w:del w:id="3403" w:author="AbbVie251" w:date="2025-05-13T09:01:00Z"/>
          <w:lang w:val="nl-NL"/>
        </w:rPr>
      </w:pPr>
      <w:del w:id="3404" w:author="AbbVie251" w:date="2025-05-13T09:01:00Z">
        <w:r w:rsidRPr="00D53144">
          <w:rPr>
            <w:lang w:val="nl-NL"/>
          </w:rPr>
          <w:delText>Tabel 1</w:delText>
        </w:r>
      </w:del>
      <w:del w:id="3405" w:author="AbbVie251" w:date="2025-05-13T09:01:00Z">
        <w:r w:rsidRPr="00D53144" w:rsidR="00494F45">
          <w:rPr>
            <w:lang w:val="nl-NL"/>
          </w:rPr>
          <w:delText>0</w:delText>
        </w:r>
      </w:del>
      <w:del w:id="3406" w:author="AbbVie251" w:date="2025-05-13T09:01:00Z">
        <w:r w:rsidRPr="00D53144">
          <w:rPr>
            <w:lang w:val="nl-NL"/>
          </w:rPr>
          <w:delText xml:space="preserve"> </w:delText>
        </w:r>
      </w:del>
    </w:p>
    <w:p w:rsidR="008A37F6" w:rsidRPr="00D53144" w14:paraId="50526A0B" w14:textId="5341E1B2">
      <w:pPr>
        <w:spacing w:line="240" w:lineRule="auto"/>
        <w:ind w:right="566"/>
        <w:pPrChange w:id="3407" w:author="AbbVie251" w:date="2025-05-13T09:01:00Z">
          <w:pPr>
            <w:pStyle w:val="Heading9"/>
            <w:jc w:val="center"/>
          </w:pPr>
        </w:pPrChange>
        <w:rPr>
          <w:del w:id="3408" w:author="AbbVie251" w:date="2025-05-13T09:01:00Z"/>
          <w:lang w:val="nl-NL"/>
        </w:rPr>
      </w:pPr>
      <w:del w:id="3409" w:author="AbbVie251" w:date="2025-05-13T09:01:00Z">
        <w:r w:rsidRPr="00D53144">
          <w:rPr>
            <w:lang w:val="nl-NL"/>
          </w:rPr>
          <w:delText xml:space="preserve">Gemiddelde </w:delText>
        </w:r>
      </w:del>
      <w:del w:id="3410" w:author="AbbVie251" w:date="2025-05-13T09:01:00Z">
        <w:r w:rsidRPr="00D53144" w:rsidR="002448A4">
          <w:rPr>
            <w:lang w:val="nl-NL"/>
          </w:rPr>
          <w:delText>r</w:delText>
        </w:r>
      </w:del>
      <w:del w:id="3411" w:author="AbbVie251" w:date="2025-05-13T09:01:00Z">
        <w:r w:rsidRPr="00D53144">
          <w:rPr>
            <w:lang w:val="nl-NL"/>
          </w:rPr>
          <w:delText xml:space="preserve">adiografische </w:delText>
        </w:r>
      </w:del>
      <w:del w:id="3412" w:author="AbbVie251" w:date="2025-05-13T09:01:00Z">
        <w:r w:rsidRPr="00D53144" w:rsidR="002448A4">
          <w:rPr>
            <w:lang w:val="nl-NL"/>
          </w:rPr>
          <w:delText>v</w:delText>
        </w:r>
      </w:del>
      <w:del w:id="3413" w:author="AbbVie251" w:date="2025-05-13T09:01:00Z">
        <w:r w:rsidRPr="00D53144">
          <w:rPr>
            <w:lang w:val="nl-NL"/>
          </w:rPr>
          <w:delText xml:space="preserve">erandering </w:delText>
        </w:r>
      </w:del>
      <w:del w:id="3414" w:author="AbbVie251" w:date="2025-05-13T09:01:00Z">
        <w:r w:rsidRPr="00D53144" w:rsidR="002448A4">
          <w:rPr>
            <w:lang w:val="nl-NL"/>
          </w:rPr>
          <w:delText>o</w:delText>
        </w:r>
      </w:del>
      <w:del w:id="3415" w:author="AbbVie251" w:date="2025-05-13T09:01:00Z">
        <w:r w:rsidRPr="00D53144">
          <w:rPr>
            <w:lang w:val="nl-NL"/>
          </w:rPr>
          <w:delText xml:space="preserve">ver 12 </w:delText>
        </w:r>
      </w:del>
      <w:del w:id="3416" w:author="AbbVie251" w:date="2025-05-13T09:01:00Z">
        <w:r w:rsidRPr="00D53144" w:rsidR="002448A4">
          <w:rPr>
            <w:lang w:val="nl-NL"/>
          </w:rPr>
          <w:delText>m</w:delText>
        </w:r>
      </w:del>
      <w:del w:id="3417" w:author="AbbVie251" w:date="2025-05-13T09:01:00Z">
        <w:r w:rsidRPr="00D53144">
          <w:rPr>
            <w:lang w:val="nl-NL"/>
          </w:rPr>
          <w:delText>aanden in RA onderzoek III</w:delText>
        </w:r>
      </w:del>
    </w:p>
    <w:p w:rsidR="008A37F6" w:rsidRPr="00D53144" w14:paraId="04BB098F" w14:textId="217C5796">
      <w:pPr>
        <w:keepNext w:val="0"/>
        <w:spacing w:line="240" w:lineRule="auto"/>
        <w:ind w:right="566"/>
        <w:pPrChange w:id="3418" w:author="AbbVie251" w:date="2025-05-13T09:01:00Z">
          <w:pPr>
            <w:keepNext/>
            <w:spacing w:line="240" w:lineRule="auto"/>
          </w:pPr>
        </w:pPrChange>
        <w:rPr>
          <w:del w:id="3419" w:author="AbbVie251" w:date="2025-05-13T09:01:00Z"/>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36"/>
        <w:gridCol w:w="1396"/>
        <w:gridCol w:w="1810"/>
        <w:gridCol w:w="2842"/>
        <w:gridCol w:w="1377"/>
      </w:tblGrid>
      <w:tr w14:paraId="0EA68F23" w14:textId="06D331D5">
        <w:tblPrEx>
          <w:tblW w:w="0" w:type="auto"/>
          <w:tblLook w:val="0000"/>
        </w:tblPrEx>
        <w:trPr>
          <w:del w:id="3420" w:author="AbbVie251" w:date="2025-05-13T09:01:00Z"/>
        </w:trPr>
        <w:tc>
          <w:tcPr>
            <w:tcW w:w="1998" w:type="dxa"/>
          </w:tcPr>
          <w:p w:rsidR="008A37F6" w:rsidRPr="00D53144" w14:paraId="166A5319" w14:textId="3A38DAE0">
            <w:pPr>
              <w:keepNext w:val="0"/>
              <w:spacing w:line="240" w:lineRule="auto"/>
              <w:ind w:right="566"/>
              <w:jc w:val="left"/>
              <w:pPrChange w:id="3421" w:author="AbbVie251" w:date="2025-05-13T09:01:00Z">
                <w:pPr>
                  <w:keepNext/>
                  <w:jc w:val="center"/>
                </w:pPr>
              </w:pPrChange>
              <w:rPr>
                <w:del w:id="3422" w:author="AbbVie251" w:date="2025-05-13T09:01:00Z"/>
                <w:lang w:val="nl-NL"/>
              </w:rPr>
            </w:pPr>
          </w:p>
        </w:tc>
        <w:tc>
          <w:tcPr>
            <w:tcW w:w="1080" w:type="dxa"/>
          </w:tcPr>
          <w:p w:rsidR="008A37F6" w:rsidRPr="00D53144" w14:paraId="080296A4" w14:textId="358E4B76">
            <w:pPr>
              <w:keepNext w:val="0"/>
              <w:spacing w:line="240" w:lineRule="auto"/>
              <w:ind w:right="566"/>
              <w:pPrChange w:id="3423" w:author="AbbVie251" w:date="2025-05-13T09:01:00Z">
                <w:pPr>
                  <w:keepNext/>
                </w:pPr>
              </w:pPrChange>
              <w:rPr>
                <w:del w:id="3424" w:author="AbbVie251" w:date="2025-05-13T09:01:00Z"/>
                <w:lang w:val="nl-NL"/>
              </w:rPr>
            </w:pPr>
            <w:del w:id="3425" w:author="AbbVie251" w:date="2025-05-13T09:01:00Z">
              <w:r w:rsidRPr="00D53144">
                <w:rPr>
                  <w:lang w:val="nl-NL"/>
                </w:rPr>
                <w:delText>Placebo/</w:delText>
              </w:r>
            </w:del>
          </w:p>
          <w:p w:rsidR="008A37F6" w:rsidRPr="00D53144" w14:paraId="6659B9AA" w14:textId="1F8C993D">
            <w:pPr>
              <w:keepNext w:val="0"/>
              <w:spacing w:line="240" w:lineRule="auto"/>
              <w:ind w:right="566"/>
              <w:pPrChange w:id="3426" w:author="AbbVie251" w:date="2025-05-13T09:01:00Z">
                <w:pPr>
                  <w:keepNext/>
                </w:pPr>
              </w:pPrChange>
              <w:rPr>
                <w:del w:id="3427" w:author="AbbVie251" w:date="2025-05-13T09:01:00Z"/>
                <w:vertAlign w:val="superscript"/>
                <w:lang w:val="nl-NL"/>
              </w:rPr>
            </w:pPr>
            <w:del w:id="3428" w:author="AbbVie251" w:date="2025-05-13T09:01:00Z">
              <w:r w:rsidRPr="00D53144">
                <w:rPr>
                  <w:lang w:val="nl-NL"/>
                </w:rPr>
                <w:delText>MTX</w:delText>
              </w:r>
            </w:del>
            <w:del w:id="3429" w:author="AbbVie251" w:date="2025-05-13T09:01:00Z">
              <w:r w:rsidRPr="00D53144">
                <w:rPr>
                  <w:vertAlign w:val="superscript"/>
                  <w:lang w:val="nl-NL"/>
                </w:rPr>
                <w:delText>a</w:delText>
              </w:r>
            </w:del>
          </w:p>
        </w:tc>
        <w:tc>
          <w:tcPr>
            <w:tcW w:w="1710" w:type="dxa"/>
          </w:tcPr>
          <w:p w:rsidR="008A37F6" w:rsidRPr="00D53144" w14:paraId="1B348F6B" w14:textId="6E3FA25E">
            <w:pPr>
              <w:keepNext w:val="0"/>
              <w:spacing w:line="240" w:lineRule="auto"/>
              <w:ind w:right="566"/>
              <w:jc w:val="left"/>
              <w:pPrChange w:id="3430" w:author="AbbVie251" w:date="2025-05-13T09:01:00Z">
                <w:pPr>
                  <w:keepNext/>
                  <w:jc w:val="center"/>
                </w:pPr>
              </w:pPrChange>
              <w:rPr>
                <w:del w:id="3431" w:author="AbbVie251" w:date="2025-05-13T09:01:00Z"/>
                <w:lang w:val="nl-NL"/>
              </w:rPr>
            </w:pPr>
            <w:del w:id="3432" w:author="AbbVie251" w:date="2025-05-13T09:01:00Z">
              <w:r w:rsidRPr="00D53144">
                <w:rPr>
                  <w:lang w:val="nl-NL"/>
                </w:rPr>
                <w:delText>Humira/MTX</w:delText>
              </w:r>
            </w:del>
          </w:p>
          <w:p w:rsidR="008A37F6" w:rsidRPr="00D53144" w14:paraId="4A6EBB7C" w14:textId="620A7B56">
            <w:pPr>
              <w:keepNext w:val="0"/>
              <w:spacing w:line="240" w:lineRule="auto"/>
              <w:ind w:right="566"/>
              <w:jc w:val="left"/>
              <w:pPrChange w:id="3433" w:author="AbbVie251" w:date="2025-05-13T09:01:00Z">
                <w:pPr>
                  <w:keepNext/>
                  <w:jc w:val="center"/>
                </w:pPr>
              </w:pPrChange>
              <w:rPr>
                <w:del w:id="3434" w:author="AbbVie251" w:date="2025-05-13T09:01:00Z"/>
                <w:lang w:val="nl-NL"/>
              </w:rPr>
            </w:pPr>
            <w:del w:id="3435" w:author="AbbVie251" w:date="2025-05-13T09:01:00Z">
              <w:r w:rsidRPr="00D53144">
                <w:rPr>
                  <w:lang w:val="nl-NL"/>
                </w:rPr>
                <w:delText>40 mg eenmaal per twee weken</w:delText>
              </w:r>
            </w:del>
          </w:p>
        </w:tc>
        <w:tc>
          <w:tcPr>
            <w:tcW w:w="3258" w:type="dxa"/>
          </w:tcPr>
          <w:p w:rsidR="008A37F6" w:rsidRPr="00D53144" w14:paraId="151B660E" w14:textId="5713AD73">
            <w:pPr>
              <w:keepNext w:val="0"/>
              <w:spacing w:line="240" w:lineRule="auto"/>
              <w:ind w:right="566"/>
              <w:jc w:val="left"/>
              <w:pPrChange w:id="3436" w:author="AbbVie251" w:date="2025-05-13T09:01:00Z">
                <w:pPr>
                  <w:keepNext/>
                  <w:jc w:val="center"/>
                </w:pPr>
              </w:pPrChange>
              <w:rPr>
                <w:del w:id="3437" w:author="AbbVie251" w:date="2025-05-13T09:01:00Z"/>
                <w:lang w:val="nl-NL"/>
              </w:rPr>
            </w:pPr>
            <w:del w:id="3438" w:author="AbbVie251" w:date="2025-05-13T09:01:00Z">
              <w:r w:rsidRPr="00D53144">
                <w:rPr>
                  <w:lang w:val="nl-NL"/>
                </w:rPr>
                <w:delText>Placebo/MTX-Humira/MTX (95% betrouwbaarheidsinterval</w:delText>
              </w:r>
            </w:del>
            <w:del w:id="3439" w:author="AbbVie251" w:date="2025-05-13T09:01:00Z">
              <w:r w:rsidRPr="00D53144">
                <w:rPr>
                  <w:vertAlign w:val="superscript"/>
                  <w:lang w:val="nl-NL"/>
                </w:rPr>
                <w:delText>b</w:delText>
              </w:r>
            </w:del>
            <w:del w:id="3440" w:author="AbbVie251" w:date="2025-05-13T09:01:00Z">
              <w:r w:rsidRPr="00D53144">
                <w:rPr>
                  <w:lang w:val="nl-NL"/>
                </w:rPr>
                <w:delText>)</w:delText>
              </w:r>
            </w:del>
          </w:p>
          <w:p w:rsidR="008A37F6" w:rsidRPr="00D53144" w14:paraId="5726F10A" w14:textId="28F1E7A6">
            <w:pPr>
              <w:keepNext w:val="0"/>
              <w:spacing w:line="240" w:lineRule="auto"/>
              <w:ind w:right="566"/>
              <w:jc w:val="left"/>
              <w:pPrChange w:id="3441" w:author="AbbVie251" w:date="2025-05-13T09:01:00Z">
                <w:pPr>
                  <w:keepNext/>
                  <w:jc w:val="center"/>
                </w:pPr>
              </w:pPrChange>
              <w:rPr>
                <w:del w:id="3442" w:author="AbbVie251" w:date="2025-05-13T09:01:00Z"/>
                <w:lang w:val="nl-NL"/>
              </w:rPr>
            </w:pPr>
          </w:p>
        </w:tc>
        <w:tc>
          <w:tcPr>
            <w:tcW w:w="1241" w:type="dxa"/>
          </w:tcPr>
          <w:p w:rsidR="008A37F6" w:rsidRPr="00D53144" w14:paraId="0BF9F131" w14:textId="27411519">
            <w:pPr>
              <w:keepNext w:val="0"/>
              <w:spacing w:line="240" w:lineRule="auto"/>
              <w:ind w:right="566"/>
              <w:jc w:val="left"/>
              <w:pPrChange w:id="3443" w:author="AbbVie251" w:date="2025-05-13T09:01:00Z">
                <w:pPr>
                  <w:keepNext/>
                  <w:jc w:val="center"/>
                </w:pPr>
              </w:pPrChange>
              <w:rPr>
                <w:del w:id="3444" w:author="AbbVie251" w:date="2025-05-13T09:01:00Z"/>
                <w:lang w:val="nl-NL"/>
              </w:rPr>
            </w:pPr>
            <w:del w:id="3445" w:author="AbbVie251" w:date="2025-05-13T09:01:00Z">
              <w:r w:rsidRPr="00D53144">
                <w:rPr>
                  <w:lang w:val="nl-NL"/>
                </w:rPr>
                <w:delText>p-waarde</w:delText>
              </w:r>
            </w:del>
          </w:p>
        </w:tc>
      </w:tr>
      <w:tr w14:paraId="7ED10455" w14:textId="673652C9">
        <w:tblPrEx>
          <w:tblW w:w="0" w:type="auto"/>
          <w:tblLook w:val="0000"/>
        </w:tblPrEx>
        <w:trPr>
          <w:del w:id="3446" w:author="AbbVie251" w:date="2025-05-13T09:01:00Z"/>
        </w:trPr>
        <w:tc>
          <w:tcPr>
            <w:tcW w:w="1998" w:type="dxa"/>
          </w:tcPr>
          <w:p w:rsidR="008A37F6" w:rsidRPr="00D53144" w14:paraId="26CDFD3F" w14:textId="70CF96FA">
            <w:pPr>
              <w:keepNext w:val="0"/>
              <w:spacing w:line="240" w:lineRule="auto"/>
              <w:ind w:right="566"/>
              <w:jc w:val="left"/>
              <w:pPrChange w:id="3447" w:author="AbbVie251" w:date="2025-05-13T09:01:00Z">
                <w:pPr>
                  <w:keepNext/>
                  <w:jc w:val="center"/>
                </w:pPr>
              </w:pPrChange>
              <w:rPr>
                <w:del w:id="3448" w:author="AbbVie251" w:date="2025-05-13T09:01:00Z"/>
                <w:lang w:val="nl-NL"/>
              </w:rPr>
            </w:pPr>
            <w:del w:id="3449" w:author="AbbVie251" w:date="2025-05-13T09:01:00Z">
              <w:r w:rsidRPr="00D53144">
                <w:rPr>
                  <w:lang w:val="nl-NL"/>
                </w:rPr>
                <w:delText>Totale Sharp Score</w:delText>
              </w:r>
            </w:del>
          </w:p>
        </w:tc>
        <w:tc>
          <w:tcPr>
            <w:tcW w:w="1080" w:type="dxa"/>
          </w:tcPr>
          <w:p w:rsidR="008A37F6" w:rsidRPr="00D53144" w14:paraId="477910F5" w14:textId="36BC9077">
            <w:pPr>
              <w:keepNext w:val="0"/>
              <w:spacing w:line="240" w:lineRule="auto"/>
              <w:ind w:right="566"/>
              <w:jc w:val="left"/>
              <w:pPrChange w:id="3450" w:author="AbbVie251" w:date="2025-05-13T09:01:00Z">
                <w:pPr>
                  <w:keepNext/>
                  <w:jc w:val="center"/>
                </w:pPr>
              </w:pPrChange>
              <w:rPr>
                <w:del w:id="3451" w:author="AbbVie251" w:date="2025-05-13T09:01:00Z"/>
                <w:lang w:val="nl-NL"/>
              </w:rPr>
            </w:pPr>
            <w:del w:id="3452" w:author="AbbVie251" w:date="2025-05-13T09:01:00Z">
              <w:r w:rsidRPr="00D53144">
                <w:rPr>
                  <w:lang w:val="nl-NL"/>
                </w:rPr>
                <w:delText>2,7</w:delText>
              </w:r>
            </w:del>
          </w:p>
        </w:tc>
        <w:tc>
          <w:tcPr>
            <w:tcW w:w="1710" w:type="dxa"/>
          </w:tcPr>
          <w:p w:rsidR="008A37F6" w:rsidRPr="00D53144" w14:paraId="0A8C7441" w14:textId="21F119B5">
            <w:pPr>
              <w:keepNext w:val="0"/>
              <w:spacing w:line="240" w:lineRule="auto"/>
              <w:ind w:right="566"/>
              <w:jc w:val="left"/>
              <w:pPrChange w:id="3453" w:author="AbbVie251" w:date="2025-05-13T09:01:00Z">
                <w:pPr>
                  <w:keepNext/>
                  <w:jc w:val="center"/>
                </w:pPr>
              </w:pPrChange>
              <w:rPr>
                <w:del w:id="3454" w:author="AbbVie251" w:date="2025-05-13T09:01:00Z"/>
                <w:lang w:val="nl-NL"/>
              </w:rPr>
            </w:pPr>
            <w:del w:id="3455" w:author="AbbVie251" w:date="2025-05-13T09:01:00Z">
              <w:r w:rsidRPr="00D53144">
                <w:rPr>
                  <w:lang w:val="nl-NL"/>
                </w:rPr>
                <w:delText>0,1</w:delText>
              </w:r>
            </w:del>
          </w:p>
        </w:tc>
        <w:tc>
          <w:tcPr>
            <w:tcW w:w="3258" w:type="dxa"/>
          </w:tcPr>
          <w:p w:rsidR="008A37F6" w:rsidRPr="00D53144" w14:paraId="49548EA5" w14:textId="30A659D4">
            <w:pPr>
              <w:keepNext w:val="0"/>
              <w:spacing w:line="240" w:lineRule="auto"/>
              <w:ind w:right="566"/>
              <w:jc w:val="left"/>
              <w:pPrChange w:id="3456" w:author="AbbVie251" w:date="2025-05-13T09:01:00Z">
                <w:pPr>
                  <w:keepNext/>
                  <w:jc w:val="center"/>
                </w:pPr>
              </w:pPrChange>
              <w:rPr>
                <w:del w:id="3457" w:author="AbbVie251" w:date="2025-05-13T09:01:00Z"/>
                <w:lang w:val="nl-NL"/>
              </w:rPr>
            </w:pPr>
            <w:del w:id="3458" w:author="AbbVie251" w:date="2025-05-13T09:01:00Z">
              <w:r w:rsidRPr="00D53144">
                <w:rPr>
                  <w:lang w:val="nl-NL"/>
                </w:rPr>
                <w:delText xml:space="preserve">2,6 (1,4, 3,8) </w:delText>
              </w:r>
            </w:del>
          </w:p>
        </w:tc>
        <w:tc>
          <w:tcPr>
            <w:tcW w:w="1241" w:type="dxa"/>
          </w:tcPr>
          <w:p w:rsidR="008A37F6" w:rsidRPr="00D53144" w14:paraId="4BF13026" w14:textId="005C124A">
            <w:pPr>
              <w:keepNext w:val="0"/>
              <w:spacing w:line="240" w:lineRule="auto"/>
              <w:ind w:right="566"/>
              <w:jc w:val="left"/>
              <w:pPrChange w:id="3459" w:author="AbbVie251" w:date="2025-05-13T09:01:00Z">
                <w:pPr>
                  <w:keepNext/>
                  <w:jc w:val="center"/>
                </w:pPr>
              </w:pPrChange>
              <w:rPr>
                <w:del w:id="3460" w:author="AbbVie251" w:date="2025-05-13T09:01:00Z"/>
                <w:vertAlign w:val="superscript"/>
                <w:lang w:val="nl-NL"/>
              </w:rPr>
            </w:pPr>
            <w:del w:id="3461" w:author="AbbVie251" w:date="2025-05-13T09:01:00Z">
              <w:r w:rsidRPr="00D53144">
                <w:rPr>
                  <w:lang w:val="nl-NL"/>
                </w:rPr>
                <w:delText>&lt; 0,001</w:delText>
              </w:r>
            </w:del>
            <w:del w:id="3462" w:author="AbbVie251" w:date="2025-05-13T09:01:00Z">
              <w:r w:rsidRPr="00D53144">
                <w:rPr>
                  <w:vertAlign w:val="superscript"/>
                  <w:lang w:val="nl-NL"/>
                </w:rPr>
                <w:delText>c</w:delText>
              </w:r>
            </w:del>
          </w:p>
        </w:tc>
      </w:tr>
      <w:tr w14:paraId="66136C03" w14:textId="5F73D5EF">
        <w:tblPrEx>
          <w:tblW w:w="0" w:type="auto"/>
          <w:tblLook w:val="0000"/>
        </w:tblPrEx>
        <w:trPr>
          <w:del w:id="3463" w:author="AbbVie251" w:date="2025-05-13T09:01:00Z"/>
        </w:trPr>
        <w:tc>
          <w:tcPr>
            <w:tcW w:w="1998" w:type="dxa"/>
          </w:tcPr>
          <w:p w:rsidR="008A37F6" w:rsidRPr="00D53144" w14:paraId="33A02B9D" w14:textId="2E5B2D70">
            <w:pPr>
              <w:keepNext w:val="0"/>
              <w:spacing w:line="240" w:lineRule="auto"/>
              <w:ind w:right="566"/>
              <w:jc w:val="left"/>
              <w:pPrChange w:id="3464" w:author="AbbVie251" w:date="2025-05-13T09:01:00Z">
                <w:pPr>
                  <w:keepNext/>
                  <w:jc w:val="center"/>
                </w:pPr>
              </w:pPrChange>
              <w:rPr>
                <w:del w:id="3465" w:author="AbbVie251" w:date="2025-05-13T09:01:00Z"/>
                <w:lang w:val="nl-NL"/>
              </w:rPr>
            </w:pPr>
            <w:del w:id="3466" w:author="AbbVie251" w:date="2025-05-13T09:01:00Z">
              <w:r w:rsidRPr="00D53144">
                <w:rPr>
                  <w:lang w:val="nl-NL"/>
                </w:rPr>
                <w:delText>Erosiescore</w:delText>
              </w:r>
            </w:del>
          </w:p>
        </w:tc>
        <w:tc>
          <w:tcPr>
            <w:tcW w:w="1080" w:type="dxa"/>
          </w:tcPr>
          <w:p w:rsidR="008A37F6" w:rsidRPr="00D53144" w14:paraId="22B5EDE5" w14:textId="1F568E8B">
            <w:pPr>
              <w:keepNext w:val="0"/>
              <w:spacing w:line="240" w:lineRule="auto"/>
              <w:ind w:right="566"/>
              <w:jc w:val="left"/>
              <w:pPrChange w:id="3467" w:author="AbbVie251" w:date="2025-05-13T09:01:00Z">
                <w:pPr>
                  <w:keepNext/>
                  <w:jc w:val="center"/>
                </w:pPr>
              </w:pPrChange>
              <w:rPr>
                <w:del w:id="3468" w:author="AbbVie251" w:date="2025-05-13T09:01:00Z"/>
                <w:lang w:val="nl-NL"/>
              </w:rPr>
            </w:pPr>
            <w:del w:id="3469" w:author="AbbVie251" w:date="2025-05-13T09:01:00Z">
              <w:r w:rsidRPr="00D53144">
                <w:rPr>
                  <w:lang w:val="nl-NL"/>
                </w:rPr>
                <w:delText>1,6</w:delText>
              </w:r>
            </w:del>
          </w:p>
        </w:tc>
        <w:tc>
          <w:tcPr>
            <w:tcW w:w="1710" w:type="dxa"/>
          </w:tcPr>
          <w:p w:rsidR="008A37F6" w:rsidRPr="00D53144" w14:paraId="38742516" w14:textId="65665D6B">
            <w:pPr>
              <w:keepNext w:val="0"/>
              <w:spacing w:line="240" w:lineRule="auto"/>
              <w:ind w:right="566"/>
              <w:jc w:val="left"/>
              <w:pPrChange w:id="3470" w:author="AbbVie251" w:date="2025-05-13T09:01:00Z">
                <w:pPr>
                  <w:keepNext/>
                  <w:jc w:val="center"/>
                </w:pPr>
              </w:pPrChange>
              <w:rPr>
                <w:del w:id="3471" w:author="AbbVie251" w:date="2025-05-13T09:01:00Z"/>
                <w:lang w:val="nl-NL"/>
              </w:rPr>
            </w:pPr>
            <w:del w:id="3472" w:author="AbbVie251" w:date="2025-05-13T09:01:00Z">
              <w:r w:rsidRPr="00D53144">
                <w:rPr>
                  <w:lang w:val="nl-NL"/>
                </w:rPr>
                <w:delText>0,0</w:delText>
              </w:r>
            </w:del>
          </w:p>
        </w:tc>
        <w:tc>
          <w:tcPr>
            <w:tcW w:w="3258" w:type="dxa"/>
          </w:tcPr>
          <w:p w:rsidR="008A37F6" w:rsidRPr="00D53144" w14:paraId="5ABF8DFD" w14:textId="54AF8EF5">
            <w:pPr>
              <w:keepNext w:val="0"/>
              <w:spacing w:line="240" w:lineRule="auto"/>
              <w:ind w:right="566"/>
              <w:jc w:val="left"/>
              <w:pPrChange w:id="3473" w:author="AbbVie251" w:date="2025-05-13T09:01:00Z">
                <w:pPr>
                  <w:keepNext/>
                  <w:jc w:val="center"/>
                </w:pPr>
              </w:pPrChange>
              <w:rPr>
                <w:del w:id="3474" w:author="AbbVie251" w:date="2025-05-13T09:01:00Z"/>
                <w:lang w:val="nl-NL"/>
              </w:rPr>
            </w:pPr>
            <w:del w:id="3475" w:author="AbbVie251" w:date="2025-05-13T09:01:00Z">
              <w:r w:rsidRPr="00D53144">
                <w:rPr>
                  <w:lang w:val="nl-NL"/>
                </w:rPr>
                <w:delText>1,6 (0,9, 2,2)</w:delText>
              </w:r>
            </w:del>
          </w:p>
        </w:tc>
        <w:tc>
          <w:tcPr>
            <w:tcW w:w="1241" w:type="dxa"/>
          </w:tcPr>
          <w:p w:rsidR="008A37F6" w:rsidRPr="00D53144" w14:paraId="01B70A51" w14:textId="62AB449B">
            <w:pPr>
              <w:keepNext w:val="0"/>
              <w:spacing w:line="240" w:lineRule="auto"/>
              <w:ind w:right="566"/>
              <w:jc w:val="left"/>
              <w:pPrChange w:id="3476" w:author="AbbVie251" w:date="2025-05-13T09:01:00Z">
                <w:pPr>
                  <w:keepNext/>
                  <w:jc w:val="center"/>
                </w:pPr>
              </w:pPrChange>
              <w:rPr>
                <w:del w:id="3477" w:author="AbbVie251" w:date="2025-05-13T09:01:00Z"/>
                <w:lang w:val="nl-NL"/>
              </w:rPr>
            </w:pPr>
            <w:del w:id="3478" w:author="AbbVie251" w:date="2025-05-13T09:01:00Z">
              <w:r w:rsidRPr="00D53144">
                <w:rPr>
                  <w:lang w:val="nl-NL"/>
                </w:rPr>
                <w:delText>&lt; 0,001</w:delText>
              </w:r>
            </w:del>
          </w:p>
        </w:tc>
      </w:tr>
      <w:tr w14:paraId="09301C6A" w14:textId="06ED9013">
        <w:tblPrEx>
          <w:tblW w:w="0" w:type="auto"/>
          <w:tblLook w:val="0000"/>
        </w:tblPrEx>
        <w:trPr>
          <w:del w:id="3479" w:author="AbbVie251" w:date="2025-05-13T09:01:00Z"/>
        </w:trPr>
        <w:tc>
          <w:tcPr>
            <w:tcW w:w="1998" w:type="dxa"/>
          </w:tcPr>
          <w:p w:rsidR="008A37F6" w:rsidRPr="00D53144" w14:paraId="12239DD7" w14:textId="6A22A8DC">
            <w:pPr>
              <w:keepNext w:val="0"/>
              <w:spacing w:line="240" w:lineRule="auto"/>
              <w:ind w:right="566"/>
              <w:jc w:val="left"/>
              <w:pPrChange w:id="3480" w:author="AbbVie251" w:date="2025-05-13T09:01:00Z">
                <w:pPr>
                  <w:keepNext/>
                  <w:jc w:val="center"/>
                </w:pPr>
              </w:pPrChange>
              <w:rPr>
                <w:del w:id="3481" w:author="AbbVie251" w:date="2025-05-13T09:01:00Z"/>
                <w:lang w:val="nl-NL"/>
              </w:rPr>
            </w:pPr>
            <w:del w:id="3482" w:author="AbbVie251" w:date="2025-05-13T09:01:00Z">
              <w:r w:rsidRPr="00D53144">
                <w:rPr>
                  <w:lang w:val="nl-NL"/>
                </w:rPr>
                <w:delText>JSN</w:delText>
              </w:r>
            </w:del>
            <w:del w:id="3483" w:author="AbbVie251" w:date="2025-05-13T09:01:00Z">
              <w:r w:rsidRPr="00D53144" w:rsidR="002448A4">
                <w:rPr>
                  <w:lang w:val="nl-NL"/>
                </w:rPr>
                <w:delText>-</w:delText>
              </w:r>
            </w:del>
            <w:del w:id="3484" w:author="AbbVie251" w:date="2025-05-13T09:01:00Z">
              <w:r w:rsidRPr="00D53144">
                <w:rPr>
                  <w:lang w:val="nl-NL"/>
                </w:rPr>
                <w:delText>score</w:delText>
              </w:r>
            </w:del>
            <w:del w:id="3485" w:author="AbbVie251" w:date="2025-05-13T09:01:00Z">
              <w:r w:rsidRPr="00D53144" w:rsidR="002448A4">
                <w:rPr>
                  <w:vertAlign w:val="superscript"/>
                  <w:lang w:val="nl-NL"/>
                </w:rPr>
                <w:delText>d</w:delText>
              </w:r>
            </w:del>
          </w:p>
        </w:tc>
        <w:tc>
          <w:tcPr>
            <w:tcW w:w="1080" w:type="dxa"/>
          </w:tcPr>
          <w:p w:rsidR="008A37F6" w:rsidRPr="00D53144" w14:paraId="7B6AF70D" w14:textId="0C1873BF">
            <w:pPr>
              <w:keepNext w:val="0"/>
              <w:spacing w:line="240" w:lineRule="auto"/>
              <w:ind w:right="566"/>
              <w:jc w:val="left"/>
              <w:pPrChange w:id="3486" w:author="AbbVie251" w:date="2025-05-13T09:01:00Z">
                <w:pPr>
                  <w:keepNext/>
                  <w:jc w:val="center"/>
                </w:pPr>
              </w:pPrChange>
              <w:rPr>
                <w:del w:id="3487" w:author="AbbVie251" w:date="2025-05-13T09:01:00Z"/>
                <w:lang w:val="nl-NL"/>
              </w:rPr>
            </w:pPr>
            <w:del w:id="3488" w:author="AbbVie251" w:date="2025-05-13T09:01:00Z">
              <w:r w:rsidRPr="00D53144">
                <w:rPr>
                  <w:lang w:val="nl-NL"/>
                </w:rPr>
                <w:delText>1,0</w:delText>
              </w:r>
            </w:del>
          </w:p>
        </w:tc>
        <w:tc>
          <w:tcPr>
            <w:tcW w:w="1710" w:type="dxa"/>
          </w:tcPr>
          <w:p w:rsidR="008A37F6" w:rsidRPr="00D53144" w14:paraId="5194A588" w14:textId="75AF56DC">
            <w:pPr>
              <w:keepNext w:val="0"/>
              <w:spacing w:line="240" w:lineRule="auto"/>
              <w:ind w:right="566"/>
              <w:jc w:val="left"/>
              <w:pPrChange w:id="3489" w:author="AbbVie251" w:date="2025-05-13T09:01:00Z">
                <w:pPr>
                  <w:keepNext/>
                  <w:jc w:val="center"/>
                </w:pPr>
              </w:pPrChange>
              <w:rPr>
                <w:del w:id="3490" w:author="AbbVie251" w:date="2025-05-13T09:01:00Z"/>
                <w:lang w:val="nl-NL"/>
              </w:rPr>
            </w:pPr>
            <w:del w:id="3491" w:author="AbbVie251" w:date="2025-05-13T09:01:00Z">
              <w:r w:rsidRPr="00D53144">
                <w:rPr>
                  <w:lang w:val="nl-NL"/>
                </w:rPr>
                <w:delText>0,1</w:delText>
              </w:r>
            </w:del>
          </w:p>
        </w:tc>
        <w:tc>
          <w:tcPr>
            <w:tcW w:w="3258" w:type="dxa"/>
          </w:tcPr>
          <w:p w:rsidR="008A37F6" w:rsidRPr="00D53144" w14:paraId="4E9F3D54" w14:textId="4C988B2B">
            <w:pPr>
              <w:keepNext w:val="0"/>
              <w:spacing w:line="240" w:lineRule="auto"/>
              <w:ind w:right="566"/>
              <w:jc w:val="left"/>
              <w:pPrChange w:id="3492" w:author="AbbVie251" w:date="2025-05-13T09:01:00Z">
                <w:pPr>
                  <w:keepNext/>
                  <w:jc w:val="center"/>
                </w:pPr>
              </w:pPrChange>
              <w:rPr>
                <w:del w:id="3493" w:author="AbbVie251" w:date="2025-05-13T09:01:00Z"/>
                <w:lang w:val="nl-NL"/>
              </w:rPr>
            </w:pPr>
            <w:del w:id="3494" w:author="AbbVie251" w:date="2025-05-13T09:01:00Z">
              <w:r w:rsidRPr="00D53144">
                <w:rPr>
                  <w:lang w:val="nl-NL"/>
                </w:rPr>
                <w:delText>0,9 (0,3, 1,4)</w:delText>
              </w:r>
            </w:del>
          </w:p>
        </w:tc>
        <w:tc>
          <w:tcPr>
            <w:tcW w:w="1241" w:type="dxa"/>
          </w:tcPr>
          <w:p w:rsidR="008A37F6" w:rsidRPr="00D53144" w14:paraId="4E00A112" w14:textId="45988330">
            <w:pPr>
              <w:keepNext w:val="0"/>
              <w:spacing w:line="240" w:lineRule="auto"/>
              <w:ind w:right="566"/>
              <w:jc w:val="left"/>
              <w:pPrChange w:id="3495" w:author="AbbVie251" w:date="2025-05-13T09:01:00Z">
                <w:pPr>
                  <w:keepNext/>
                  <w:jc w:val="center"/>
                </w:pPr>
              </w:pPrChange>
              <w:rPr>
                <w:del w:id="3496" w:author="AbbVie251" w:date="2025-05-13T09:01:00Z"/>
                <w:lang w:val="nl-NL"/>
              </w:rPr>
            </w:pPr>
            <w:del w:id="3497" w:author="AbbVie251" w:date="2025-05-13T09:01:00Z">
              <w:r w:rsidRPr="00D53144">
                <w:rPr>
                  <w:lang w:val="nl-NL"/>
                </w:rPr>
                <w:delText>0,002</w:delText>
              </w:r>
            </w:del>
          </w:p>
        </w:tc>
      </w:tr>
    </w:tbl>
    <w:p w:rsidR="008A37F6" w:rsidRPr="00D53144" w14:paraId="15BEBF10" w14:textId="12ADBDB8">
      <w:pPr>
        <w:spacing w:line="240" w:lineRule="auto"/>
        <w:ind w:right="566"/>
        <w:pPrChange w:id="3498" w:author="AbbVie251" w:date="2025-05-13T09:01:00Z">
          <w:pPr>
            <w:pStyle w:val="In-textfootnote"/>
            <w:spacing w:before="0" w:line="240" w:lineRule="auto"/>
          </w:pPr>
        </w:pPrChange>
        <w:rPr>
          <w:del w:id="3499" w:author="AbbVie251" w:date="2025-05-13T09:01:00Z"/>
          <w:lang w:val="nl-NL"/>
        </w:rPr>
      </w:pPr>
      <w:del w:id="3500" w:author="AbbVie251" w:date="2025-05-13T09:01:00Z">
        <w:r w:rsidRPr="00D53144">
          <w:rPr>
            <w:b/>
            <w:bCs/>
            <w:vertAlign w:val="superscript"/>
            <w:lang w:val="nl-NL"/>
          </w:rPr>
          <w:delText>a</w:delText>
        </w:r>
      </w:del>
      <w:del w:id="3501" w:author="AbbVie251" w:date="2025-05-13T09:01:00Z">
        <w:r w:rsidRPr="00D53144">
          <w:rPr>
            <w:lang w:val="nl-NL"/>
          </w:rPr>
          <w:delText>methotrexaat</w:delText>
        </w:r>
      </w:del>
    </w:p>
    <w:p w:rsidR="008A37F6" w:rsidRPr="00D53144" w14:paraId="51B49743" w14:textId="21E547B6">
      <w:pPr>
        <w:spacing w:line="240" w:lineRule="auto"/>
        <w:ind w:right="566"/>
        <w:pPrChange w:id="3502" w:author="AbbVie251" w:date="2025-05-13T09:01:00Z">
          <w:pPr>
            <w:pStyle w:val="In-textfootnote"/>
            <w:spacing w:before="0" w:line="240" w:lineRule="auto"/>
          </w:pPr>
        </w:pPrChange>
        <w:rPr>
          <w:del w:id="3503" w:author="AbbVie251" w:date="2025-05-13T09:01:00Z"/>
          <w:lang w:val="nl-NL"/>
        </w:rPr>
      </w:pPr>
      <w:del w:id="3504" w:author="AbbVie251" w:date="2025-05-13T09:01:00Z">
        <w:r w:rsidRPr="00D53144">
          <w:rPr>
            <w:vertAlign w:val="superscript"/>
            <w:lang w:val="nl-NL"/>
          </w:rPr>
          <w:delText>b</w:delText>
        </w:r>
      </w:del>
      <w:del w:id="3505" w:author="AbbVie251" w:date="2025-05-13T09:01:00Z">
        <w:r w:rsidRPr="00D53144">
          <w:rPr>
            <w:lang w:val="nl-NL"/>
          </w:rPr>
          <w:delText xml:space="preserve">95% </w:delText>
        </w:r>
      </w:del>
      <w:del w:id="3506" w:author="AbbVie251" w:date="2025-05-13T09:01:00Z">
        <w:r w:rsidRPr="00D53144" w:rsidR="00E95EB0">
          <w:rPr>
            <w:lang w:val="nl-NL"/>
          </w:rPr>
          <w:delText xml:space="preserve">betrouwbaarheidsinterval </w:delText>
        </w:r>
      </w:del>
      <w:del w:id="3507" w:author="AbbVie251" w:date="2025-05-13T09:01:00Z">
        <w:r w:rsidRPr="00D53144">
          <w:rPr>
            <w:lang w:val="nl-NL"/>
          </w:rPr>
          <w:delText xml:space="preserve">voor de verschillen in verandering-scores tussen methotrexaat en Humira. </w:delText>
        </w:r>
      </w:del>
    </w:p>
    <w:p w:rsidR="008A37F6" w:rsidRPr="00D53144" w14:paraId="181BC600" w14:textId="4B444B57">
      <w:pPr>
        <w:spacing w:line="240" w:lineRule="auto"/>
        <w:ind w:right="566"/>
        <w:pPrChange w:id="3508" w:author="AbbVie251" w:date="2025-05-13T09:01:00Z">
          <w:pPr>
            <w:pStyle w:val="In-textfootnote"/>
            <w:spacing w:before="0" w:line="240" w:lineRule="auto"/>
          </w:pPr>
        </w:pPrChange>
        <w:rPr>
          <w:del w:id="3509" w:author="AbbVie251" w:date="2025-05-13T09:01:00Z"/>
          <w:lang w:val="nl-NL"/>
        </w:rPr>
      </w:pPr>
      <w:del w:id="3510" w:author="AbbVie251" w:date="2025-05-13T09:01:00Z">
        <w:r w:rsidRPr="00D53144">
          <w:rPr>
            <w:vertAlign w:val="superscript"/>
            <w:lang w:val="nl-NL"/>
          </w:rPr>
          <w:delText>c</w:delText>
        </w:r>
      </w:del>
      <w:del w:id="3511" w:author="AbbVie251" w:date="2025-05-13T09:01:00Z">
        <w:r w:rsidRPr="00D53144">
          <w:rPr>
            <w:lang w:val="nl-NL"/>
          </w:rPr>
          <w:delText xml:space="preserve">Gebaseerd op rank analyse </w:delText>
        </w:r>
      </w:del>
    </w:p>
    <w:p w:rsidR="008A37F6" w:rsidRPr="00D53144" w14:paraId="7C87AD9C" w14:textId="3C22F467">
      <w:pPr>
        <w:spacing w:line="240" w:lineRule="auto"/>
        <w:ind w:right="566"/>
        <w:pPrChange w:id="3512" w:author="AbbVie251" w:date="2025-05-13T09:01:00Z">
          <w:pPr>
            <w:pStyle w:val="In-textfootnote"/>
            <w:spacing w:before="0" w:line="240" w:lineRule="auto"/>
          </w:pPr>
        </w:pPrChange>
        <w:rPr>
          <w:del w:id="3513" w:author="AbbVie251" w:date="2025-05-13T09:01:00Z"/>
          <w:lang w:val="nl-NL"/>
        </w:rPr>
      </w:pPr>
      <w:del w:id="3514" w:author="AbbVie251" w:date="2025-05-13T09:01:00Z">
        <w:r w:rsidRPr="00D53144">
          <w:rPr>
            <w:vertAlign w:val="superscript"/>
            <w:lang w:val="nl-NL"/>
          </w:rPr>
          <w:delText>d</w:delText>
        </w:r>
      </w:del>
      <w:del w:id="3515" w:author="AbbVie251" w:date="2025-05-13T09:01:00Z">
        <w:r w:rsidRPr="00D53144">
          <w:rPr>
            <w:lang w:val="nl-NL"/>
          </w:rPr>
          <w:delText xml:space="preserve"> gewrichtsruimte-vernauwingsscore</w:delText>
        </w:r>
      </w:del>
    </w:p>
    <w:p w:rsidR="008A37F6" w:rsidRPr="00D53144" w14:paraId="7C1C420A" w14:textId="2406D6A1">
      <w:pPr>
        <w:spacing w:line="240" w:lineRule="auto"/>
        <w:ind w:right="566"/>
        <w:pPrChange w:id="3516" w:author="AbbVie251" w:date="2025-05-13T09:01:00Z">
          <w:pPr>
            <w:pStyle w:val="In-textfootnote"/>
            <w:spacing w:before="0" w:line="240" w:lineRule="auto"/>
          </w:pPr>
        </w:pPrChange>
        <w:rPr>
          <w:del w:id="3517" w:author="AbbVie251" w:date="2025-05-13T09:01:00Z"/>
          <w:lang w:val="nl-NL"/>
        </w:rPr>
      </w:pPr>
    </w:p>
    <w:p w:rsidR="008A37F6" w:rsidRPr="00D53144" w14:paraId="631E69F3" w14:textId="6A40E51A">
      <w:pPr>
        <w:spacing w:line="240" w:lineRule="auto"/>
        <w:ind w:right="566"/>
        <w:pPrChange w:id="3518" w:author="AbbVie251" w:date="2025-05-13T09:01:00Z">
          <w:pPr>
            <w:pStyle w:val="In-textfootnote"/>
            <w:tabs>
              <w:tab w:val="left" w:pos="0"/>
              <w:tab w:val="clear" w:pos="142"/>
            </w:tabs>
            <w:spacing w:before="0" w:line="240" w:lineRule="auto"/>
            <w:ind w:left="0" w:firstLine="0"/>
          </w:pPr>
        </w:pPrChange>
        <w:rPr>
          <w:del w:id="3519" w:author="AbbVie251" w:date="2025-05-13T09:01:00Z"/>
          <w:lang w:val="nl-NL"/>
        </w:rPr>
      </w:pPr>
      <w:del w:id="3520" w:author="AbbVie251" w:date="2025-05-13T09:01:00Z">
        <w:r w:rsidRPr="00D53144">
          <w:rPr>
            <w:lang w:val="nl-NL"/>
          </w:rPr>
          <w:delText>In RA onderzoek V werd structurele gewrichtsschade radiografisch bepaald en uitgedrukt als verandering in de aangepaste Totale Sharp Score (zie tabel 1</w:delText>
        </w:r>
      </w:del>
      <w:del w:id="3521" w:author="AbbVie251" w:date="2025-05-13T09:01:00Z">
        <w:r w:rsidRPr="00D53144" w:rsidR="00494F45">
          <w:rPr>
            <w:lang w:val="nl-NL"/>
          </w:rPr>
          <w:delText>1</w:delText>
        </w:r>
      </w:del>
      <w:del w:id="3522" w:author="AbbVie251" w:date="2025-05-13T09:01:00Z">
        <w:r w:rsidRPr="00D53144">
          <w:rPr>
            <w:lang w:val="nl-NL"/>
          </w:rPr>
          <w:delText>).</w:delText>
        </w:r>
      </w:del>
    </w:p>
    <w:p w:rsidR="008A37F6" w:rsidRPr="00D53144" w14:paraId="20D373E9" w14:textId="56A1F8FA">
      <w:pPr>
        <w:spacing w:line="240" w:lineRule="auto"/>
        <w:ind w:right="566"/>
        <w:pPrChange w:id="3523" w:author="AbbVie251" w:date="2025-05-13T09:01:00Z">
          <w:pPr>
            <w:pStyle w:val="In-textfootnote"/>
            <w:tabs>
              <w:tab w:val="left" w:pos="0"/>
              <w:tab w:val="clear" w:pos="142"/>
            </w:tabs>
            <w:spacing w:before="0" w:line="240" w:lineRule="auto"/>
            <w:ind w:left="0" w:firstLine="0"/>
          </w:pPr>
        </w:pPrChange>
        <w:rPr>
          <w:del w:id="3524" w:author="AbbVie251" w:date="2025-05-13T09:01:00Z"/>
          <w:lang w:val="nl-NL"/>
        </w:rPr>
      </w:pPr>
    </w:p>
    <w:p w:rsidR="008A37F6" w:rsidRPr="00D53144" w14:paraId="6B1262F2" w14:textId="08B8701A">
      <w:pPr>
        <w:keepNext w:val="0"/>
        <w:spacing w:line="240" w:lineRule="auto"/>
        <w:ind w:right="566"/>
        <w:jc w:val="left"/>
        <w:pPrChange w:id="3525" w:author="AbbVie251" w:date="2025-05-13T09:01:00Z">
          <w:pPr>
            <w:keepNext/>
            <w:spacing w:line="240" w:lineRule="auto"/>
            <w:jc w:val="center"/>
          </w:pPr>
        </w:pPrChange>
        <w:rPr>
          <w:del w:id="3526" w:author="AbbVie251" w:date="2025-05-13T09:01:00Z"/>
          <w:b/>
          <w:bCs/>
          <w:lang w:val="nl-NL"/>
        </w:rPr>
      </w:pPr>
      <w:del w:id="3527" w:author="AbbVie251" w:date="2025-05-13T09:01:00Z">
        <w:r w:rsidRPr="00D53144">
          <w:rPr>
            <w:b/>
            <w:bCs/>
            <w:lang w:val="nl-NL"/>
          </w:rPr>
          <w:delText>Tabel 1</w:delText>
        </w:r>
      </w:del>
      <w:del w:id="3528" w:author="AbbVie251" w:date="2025-05-13T09:01:00Z">
        <w:r w:rsidRPr="00D53144" w:rsidR="00494F45">
          <w:rPr>
            <w:b/>
            <w:bCs/>
            <w:lang w:val="nl-NL"/>
          </w:rPr>
          <w:delText>1</w:delText>
        </w:r>
      </w:del>
      <w:del w:id="3529" w:author="AbbVie251" w:date="2025-05-13T09:01:00Z">
        <w:r w:rsidRPr="00D53144">
          <w:rPr>
            <w:b/>
            <w:bCs/>
            <w:lang w:val="nl-NL"/>
          </w:rPr>
          <w:delText xml:space="preserve"> </w:delText>
        </w:r>
      </w:del>
    </w:p>
    <w:p w:rsidR="008A37F6" w:rsidRPr="00D53144" w14:paraId="3B6ACBAF" w14:textId="18518A11">
      <w:pPr>
        <w:keepNext w:val="0"/>
        <w:spacing w:line="240" w:lineRule="auto"/>
        <w:ind w:right="566"/>
        <w:jc w:val="left"/>
        <w:pPrChange w:id="3530" w:author="AbbVie251" w:date="2025-05-13T09:01:00Z">
          <w:pPr>
            <w:keepNext/>
            <w:spacing w:line="240" w:lineRule="auto"/>
            <w:jc w:val="center"/>
          </w:pPr>
        </w:pPrChange>
        <w:rPr>
          <w:del w:id="3531" w:author="AbbVie251" w:date="2025-05-13T09:01:00Z"/>
          <w:b/>
          <w:bCs/>
          <w:lang w:val="nl-NL"/>
        </w:rPr>
      </w:pPr>
      <w:del w:id="3532" w:author="AbbVie251" w:date="2025-05-13T09:01:00Z">
        <w:r w:rsidRPr="00D53144">
          <w:rPr>
            <w:b/>
            <w:bCs/>
            <w:lang w:val="nl-NL"/>
          </w:rPr>
          <w:delText xml:space="preserve">Gemiddelde </w:delText>
        </w:r>
      </w:del>
      <w:del w:id="3533" w:author="AbbVie251" w:date="2025-05-13T09:01:00Z">
        <w:r w:rsidRPr="00D53144" w:rsidR="002448A4">
          <w:rPr>
            <w:b/>
            <w:bCs/>
            <w:lang w:val="nl-NL"/>
          </w:rPr>
          <w:delText>r</w:delText>
        </w:r>
      </w:del>
      <w:del w:id="3534" w:author="AbbVie251" w:date="2025-05-13T09:01:00Z">
        <w:r w:rsidRPr="00D53144">
          <w:rPr>
            <w:b/>
            <w:bCs/>
            <w:lang w:val="nl-NL"/>
          </w:rPr>
          <w:delText xml:space="preserve">adiografische </w:delText>
        </w:r>
      </w:del>
      <w:del w:id="3535" w:author="AbbVie251" w:date="2025-05-13T09:01:00Z">
        <w:r w:rsidRPr="00D53144" w:rsidR="002448A4">
          <w:rPr>
            <w:b/>
            <w:bCs/>
            <w:lang w:val="nl-NL"/>
          </w:rPr>
          <w:delText>v</w:delText>
        </w:r>
      </w:del>
      <w:del w:id="3536" w:author="AbbVie251" w:date="2025-05-13T09:01:00Z">
        <w:r w:rsidRPr="00D53144">
          <w:rPr>
            <w:b/>
            <w:bCs/>
            <w:lang w:val="nl-NL"/>
          </w:rPr>
          <w:delText xml:space="preserve">eranderingen in </w:delText>
        </w:r>
      </w:del>
      <w:del w:id="3537" w:author="AbbVie251" w:date="2025-05-13T09:01:00Z">
        <w:r w:rsidRPr="00D53144" w:rsidR="002448A4">
          <w:rPr>
            <w:b/>
            <w:bCs/>
            <w:lang w:val="nl-NL"/>
          </w:rPr>
          <w:delText>w</w:delText>
        </w:r>
      </w:del>
      <w:del w:id="3538" w:author="AbbVie251" w:date="2025-05-13T09:01:00Z">
        <w:r w:rsidRPr="00D53144">
          <w:rPr>
            <w:b/>
            <w:bCs/>
            <w:lang w:val="nl-NL"/>
          </w:rPr>
          <w:delText>eek 52 in RA onderzoek V</w:delText>
        </w:r>
      </w:del>
    </w:p>
    <w:p w:rsidR="008A37F6" w:rsidRPr="00D53144" w14:paraId="0B14D677" w14:textId="0B2A639A">
      <w:pPr>
        <w:keepNext w:val="0"/>
        <w:spacing w:line="240" w:lineRule="auto"/>
        <w:ind w:right="566"/>
        <w:pPrChange w:id="3539" w:author="AbbVie251" w:date="2025-05-13T09:01:00Z">
          <w:pPr>
            <w:keepNext/>
            <w:spacing w:line="240" w:lineRule="auto"/>
          </w:pPr>
        </w:pPrChange>
        <w:rPr>
          <w:del w:id="3540" w:author="AbbVie251" w:date="2025-05-13T09:01:00Z"/>
          <w:lang w:val="nl-N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9"/>
        <w:gridCol w:w="2420"/>
        <w:gridCol w:w="2420"/>
        <w:gridCol w:w="2420"/>
        <w:gridCol w:w="1480"/>
        <w:gridCol w:w="1488"/>
        <w:gridCol w:w="1480"/>
      </w:tblGrid>
      <w:tr w14:paraId="31ED5DB4" w14:textId="010358DD">
        <w:tblPrEx>
          <w:tblW w:w="9288" w:type="dxa"/>
          <w:tblLook w:val="0000"/>
        </w:tblPrEx>
        <w:trPr>
          <w:del w:id="3541" w:author="AbbVie251" w:date="2025-05-13T09:01:00Z"/>
        </w:trPr>
        <w:tc>
          <w:tcPr>
            <w:tcW w:w="1458" w:type="dxa"/>
          </w:tcPr>
          <w:p w:rsidR="008A37F6" w:rsidRPr="00D53144" w14:paraId="39743732" w14:textId="743BD1F9">
            <w:pPr>
              <w:keepNext w:val="0"/>
              <w:spacing w:line="240" w:lineRule="auto"/>
              <w:ind w:right="566"/>
              <w:pPrChange w:id="3542" w:author="AbbVie251" w:date="2025-05-13T09:01:00Z">
                <w:pPr>
                  <w:keepNext/>
                  <w:spacing w:line="240" w:lineRule="auto"/>
                </w:pPr>
              </w:pPrChange>
              <w:rPr>
                <w:del w:id="3543" w:author="AbbVie251" w:date="2025-05-13T09:01:00Z"/>
                <w:lang w:val="nl-NL"/>
              </w:rPr>
            </w:pPr>
          </w:p>
        </w:tc>
        <w:tc>
          <w:tcPr>
            <w:tcW w:w="1440" w:type="dxa"/>
          </w:tcPr>
          <w:p w:rsidR="008A37F6" w:rsidRPr="00D53144" w14:paraId="3A765A32" w14:textId="50B0C135">
            <w:pPr>
              <w:keepNext w:val="0"/>
              <w:spacing w:line="240" w:lineRule="auto"/>
              <w:ind w:right="566"/>
              <w:jc w:val="left"/>
              <w:pPrChange w:id="3544" w:author="AbbVie251" w:date="2025-05-13T09:01:00Z">
                <w:pPr>
                  <w:keepNext/>
                  <w:spacing w:line="240" w:lineRule="auto"/>
                  <w:jc w:val="center"/>
                </w:pPr>
              </w:pPrChange>
              <w:rPr>
                <w:del w:id="3545" w:author="AbbVie251" w:date="2025-05-13T09:01:00Z"/>
                <w:lang w:val="nl-NL"/>
              </w:rPr>
            </w:pPr>
            <w:del w:id="3546" w:author="AbbVie251" w:date="2025-05-13T09:01:00Z">
              <w:r w:rsidRPr="00D53144">
                <w:rPr>
                  <w:lang w:val="nl-NL"/>
                </w:rPr>
                <w:delText>MTX</w:delText>
              </w:r>
            </w:del>
          </w:p>
          <w:p w:rsidR="008A37F6" w:rsidRPr="00D53144" w14:paraId="696F129E" w14:textId="099FAFBD">
            <w:pPr>
              <w:keepNext w:val="0"/>
              <w:spacing w:line="240" w:lineRule="auto"/>
              <w:ind w:right="566"/>
              <w:jc w:val="left"/>
              <w:pPrChange w:id="3547" w:author="AbbVie251" w:date="2025-05-13T09:01:00Z">
                <w:pPr>
                  <w:keepNext/>
                  <w:spacing w:line="240" w:lineRule="auto"/>
                  <w:jc w:val="center"/>
                </w:pPr>
              </w:pPrChange>
              <w:rPr>
                <w:del w:id="3548" w:author="AbbVie251" w:date="2025-05-13T09:01:00Z"/>
                <w:lang w:val="nl-NL"/>
              </w:rPr>
            </w:pPr>
            <w:del w:id="3549" w:author="AbbVie251" w:date="2025-05-13T09:01:00Z">
              <w:r w:rsidRPr="00D53144">
                <w:rPr>
                  <w:lang w:val="nl-NL"/>
                </w:rPr>
                <w:delText>N</w:delText>
              </w:r>
            </w:del>
            <w:del w:id="3550" w:author="AbbVie251" w:date="2025-05-13T09:01:00Z">
              <w:r>
                <w:rPr>
                  <w:lang w:val="nl-NL"/>
                </w:rPr>
                <w:delText xml:space="preserve"> </w:delText>
              </w:r>
            </w:del>
            <w:del w:id="3551" w:author="AbbVie251" w:date="2025-05-13T09:01:00Z">
              <w:r w:rsidRPr="00D53144" w:rsidR="00503FCF">
                <w:rPr>
                  <w:lang w:val="nl-NL"/>
                </w:rPr>
                <w:delText>=</w:delText>
              </w:r>
            </w:del>
            <w:del w:id="3552" w:author="AbbVie251" w:date="2025-05-13T09:01:00Z">
              <w:r>
                <w:rPr>
                  <w:lang w:val="nl-NL"/>
                </w:rPr>
                <w:delText xml:space="preserve"> </w:delText>
              </w:r>
            </w:del>
            <w:del w:id="3553" w:author="AbbVie251" w:date="2025-05-13T09:01:00Z">
              <w:r w:rsidRPr="00D53144" w:rsidR="00503FCF">
                <w:rPr>
                  <w:lang w:val="nl-NL"/>
                </w:rPr>
                <w:delText>257</w:delText>
              </w:r>
            </w:del>
          </w:p>
          <w:p w:rsidR="008A37F6" w:rsidRPr="00D53144" w14:paraId="652A2B29" w14:textId="489DD482">
            <w:pPr>
              <w:keepNext w:val="0"/>
              <w:spacing w:line="240" w:lineRule="auto"/>
              <w:ind w:right="566"/>
              <w:jc w:val="left"/>
              <w:pPrChange w:id="3554" w:author="AbbVie251" w:date="2025-05-13T09:01:00Z">
                <w:pPr>
                  <w:keepNext/>
                  <w:spacing w:line="240" w:lineRule="auto"/>
                  <w:jc w:val="center"/>
                </w:pPr>
              </w:pPrChange>
              <w:rPr>
                <w:del w:id="3555" w:author="AbbVie251" w:date="2025-05-13T09:01:00Z"/>
                <w:lang w:val="nl-NL"/>
              </w:rPr>
            </w:pPr>
            <w:del w:id="3556" w:author="AbbVie251" w:date="2025-05-13T09:01:00Z">
              <w:r w:rsidRPr="00D53144">
                <w:rPr>
                  <w:lang w:val="nl-NL"/>
                </w:rPr>
                <w:delText xml:space="preserve">(95% </w:delText>
              </w:r>
            </w:del>
            <w:del w:id="3557" w:author="AbbVie251" w:date="2025-05-13T09:01:00Z">
              <w:r w:rsidRPr="00D53144" w:rsidR="00E95EB0">
                <w:rPr>
                  <w:lang w:val="nl-NL"/>
                </w:rPr>
                <w:delText>betrouwbaarheids-interval</w:delText>
              </w:r>
            </w:del>
            <w:del w:id="3558" w:author="AbbVie251" w:date="2025-05-13T09:01:00Z">
              <w:r w:rsidRPr="00D53144">
                <w:rPr>
                  <w:lang w:val="nl-NL"/>
                </w:rPr>
                <w:delText>)</w:delText>
              </w:r>
            </w:del>
          </w:p>
        </w:tc>
        <w:tc>
          <w:tcPr>
            <w:tcW w:w="1440" w:type="dxa"/>
          </w:tcPr>
          <w:p w:rsidR="008A37F6" w:rsidRPr="00D53144" w14:paraId="1DC6B616" w14:textId="7A3FF74C">
            <w:pPr>
              <w:keepNext w:val="0"/>
              <w:spacing w:line="240" w:lineRule="auto"/>
              <w:ind w:right="566"/>
              <w:jc w:val="left"/>
              <w:pPrChange w:id="3559" w:author="AbbVie251" w:date="2025-05-13T09:01:00Z">
                <w:pPr>
                  <w:keepNext/>
                  <w:spacing w:line="240" w:lineRule="auto"/>
                  <w:jc w:val="center"/>
                </w:pPr>
              </w:pPrChange>
              <w:rPr>
                <w:del w:id="3560" w:author="AbbVie251" w:date="2025-05-13T09:01:00Z"/>
                <w:lang w:val="nl-NL"/>
              </w:rPr>
            </w:pPr>
            <w:del w:id="3561" w:author="AbbVie251" w:date="2025-05-13T09:01:00Z">
              <w:r w:rsidRPr="00D53144">
                <w:rPr>
                  <w:lang w:val="nl-NL"/>
                </w:rPr>
                <w:delText>Humira</w:delText>
              </w:r>
            </w:del>
          </w:p>
          <w:p w:rsidR="008A37F6" w:rsidRPr="00D53144" w14:paraId="6B443CEF" w14:textId="193746AC">
            <w:pPr>
              <w:keepNext w:val="0"/>
              <w:spacing w:line="240" w:lineRule="auto"/>
              <w:ind w:right="566"/>
              <w:jc w:val="left"/>
              <w:pPrChange w:id="3562" w:author="AbbVie251" w:date="2025-05-13T09:01:00Z">
                <w:pPr>
                  <w:keepNext/>
                  <w:spacing w:line="240" w:lineRule="auto"/>
                  <w:jc w:val="center"/>
                </w:pPr>
              </w:pPrChange>
              <w:rPr>
                <w:del w:id="3563" w:author="AbbVie251" w:date="2025-05-13T09:01:00Z"/>
                <w:lang w:val="nl-NL"/>
              </w:rPr>
            </w:pPr>
            <w:del w:id="3564" w:author="AbbVie251" w:date="2025-05-13T09:01:00Z">
              <w:r w:rsidRPr="00D53144">
                <w:rPr>
                  <w:lang w:val="nl-NL"/>
                </w:rPr>
                <w:delText>N</w:delText>
              </w:r>
            </w:del>
            <w:del w:id="3565" w:author="AbbVie251" w:date="2025-05-13T09:01:00Z">
              <w:r>
                <w:rPr>
                  <w:lang w:val="nl-NL"/>
                </w:rPr>
                <w:delText xml:space="preserve"> </w:delText>
              </w:r>
            </w:del>
            <w:del w:id="3566" w:author="AbbVie251" w:date="2025-05-13T09:01:00Z">
              <w:r w:rsidRPr="00D53144" w:rsidR="00503FCF">
                <w:rPr>
                  <w:lang w:val="nl-NL"/>
                </w:rPr>
                <w:delText>=</w:delText>
              </w:r>
            </w:del>
            <w:del w:id="3567" w:author="AbbVie251" w:date="2025-05-13T09:01:00Z">
              <w:r>
                <w:rPr>
                  <w:lang w:val="nl-NL"/>
                </w:rPr>
                <w:delText xml:space="preserve"> </w:delText>
              </w:r>
            </w:del>
            <w:del w:id="3568" w:author="AbbVie251" w:date="2025-05-13T09:01:00Z">
              <w:r w:rsidRPr="00D53144" w:rsidR="00503FCF">
                <w:rPr>
                  <w:lang w:val="nl-NL"/>
                </w:rPr>
                <w:delText>274</w:delText>
              </w:r>
            </w:del>
          </w:p>
          <w:p w:rsidR="008A37F6" w:rsidRPr="00D53144" w14:paraId="33E29FF3" w14:textId="66B3F0B7">
            <w:pPr>
              <w:keepNext w:val="0"/>
              <w:spacing w:line="240" w:lineRule="auto"/>
              <w:ind w:right="566"/>
              <w:jc w:val="left"/>
              <w:pPrChange w:id="3569" w:author="AbbVie251" w:date="2025-05-13T09:01:00Z">
                <w:pPr>
                  <w:keepNext/>
                  <w:spacing w:line="240" w:lineRule="auto"/>
                  <w:jc w:val="center"/>
                </w:pPr>
              </w:pPrChange>
              <w:rPr>
                <w:del w:id="3570" w:author="AbbVie251" w:date="2025-05-13T09:01:00Z"/>
                <w:lang w:val="nl-NL"/>
              </w:rPr>
            </w:pPr>
            <w:del w:id="3571" w:author="AbbVie251" w:date="2025-05-13T09:01:00Z">
              <w:r w:rsidRPr="00D53144">
                <w:rPr>
                  <w:lang w:val="nl-NL"/>
                </w:rPr>
                <w:delText xml:space="preserve">(95% </w:delText>
              </w:r>
            </w:del>
            <w:del w:id="3572" w:author="AbbVie251" w:date="2025-05-13T09:01:00Z">
              <w:r w:rsidRPr="00D53144" w:rsidR="00E95EB0">
                <w:rPr>
                  <w:lang w:val="nl-NL"/>
                </w:rPr>
                <w:delText>betrouwbaarheids-interval</w:delText>
              </w:r>
            </w:del>
            <w:del w:id="3573" w:author="AbbVie251" w:date="2025-05-13T09:01:00Z">
              <w:r w:rsidRPr="00D53144">
                <w:rPr>
                  <w:lang w:val="nl-NL"/>
                </w:rPr>
                <w:delText>)</w:delText>
              </w:r>
            </w:del>
          </w:p>
        </w:tc>
        <w:tc>
          <w:tcPr>
            <w:tcW w:w="1440" w:type="dxa"/>
          </w:tcPr>
          <w:p w:rsidR="008A37F6" w:rsidRPr="00D53144" w14:paraId="181F0253" w14:textId="7F455192">
            <w:pPr>
              <w:keepNext w:val="0"/>
              <w:spacing w:line="240" w:lineRule="auto"/>
              <w:ind w:right="566"/>
              <w:jc w:val="left"/>
              <w:pPrChange w:id="3574" w:author="AbbVie251" w:date="2025-05-13T09:01:00Z">
                <w:pPr>
                  <w:keepNext/>
                  <w:spacing w:line="240" w:lineRule="auto"/>
                  <w:jc w:val="center"/>
                </w:pPr>
              </w:pPrChange>
              <w:rPr>
                <w:del w:id="3575" w:author="AbbVie251" w:date="2025-05-13T09:01:00Z"/>
                <w:lang w:val="nl-NL"/>
              </w:rPr>
            </w:pPr>
            <w:del w:id="3576" w:author="AbbVie251" w:date="2025-05-13T09:01:00Z">
              <w:r w:rsidRPr="00D53144">
                <w:rPr>
                  <w:lang w:val="nl-NL"/>
                </w:rPr>
                <w:delText>Humira/MTX</w:delText>
              </w:r>
            </w:del>
          </w:p>
          <w:p w:rsidR="008A37F6" w:rsidRPr="00D53144" w14:paraId="78A8E3D8" w14:textId="1699132F">
            <w:pPr>
              <w:keepNext w:val="0"/>
              <w:spacing w:line="240" w:lineRule="auto"/>
              <w:ind w:right="566"/>
              <w:jc w:val="left"/>
              <w:pPrChange w:id="3577" w:author="AbbVie251" w:date="2025-05-13T09:01:00Z">
                <w:pPr>
                  <w:keepNext/>
                  <w:spacing w:line="240" w:lineRule="auto"/>
                  <w:jc w:val="center"/>
                </w:pPr>
              </w:pPrChange>
              <w:rPr>
                <w:del w:id="3578" w:author="AbbVie251" w:date="2025-05-13T09:01:00Z"/>
                <w:lang w:val="nl-NL"/>
              </w:rPr>
            </w:pPr>
            <w:del w:id="3579" w:author="AbbVie251" w:date="2025-05-13T09:01:00Z">
              <w:r w:rsidRPr="00D53144">
                <w:rPr>
                  <w:lang w:val="nl-NL"/>
                </w:rPr>
                <w:delText>N</w:delText>
              </w:r>
            </w:del>
            <w:del w:id="3580" w:author="AbbVie251" w:date="2025-05-13T09:01:00Z">
              <w:r>
                <w:rPr>
                  <w:lang w:val="nl-NL"/>
                </w:rPr>
                <w:delText xml:space="preserve"> </w:delText>
              </w:r>
            </w:del>
            <w:del w:id="3581" w:author="AbbVie251" w:date="2025-05-13T09:01:00Z">
              <w:r w:rsidRPr="00D53144" w:rsidR="00503FCF">
                <w:rPr>
                  <w:lang w:val="nl-NL"/>
                </w:rPr>
                <w:delText>=</w:delText>
              </w:r>
            </w:del>
            <w:del w:id="3582" w:author="AbbVie251" w:date="2025-05-13T09:01:00Z">
              <w:r>
                <w:rPr>
                  <w:lang w:val="nl-NL"/>
                </w:rPr>
                <w:delText xml:space="preserve"> </w:delText>
              </w:r>
            </w:del>
            <w:del w:id="3583" w:author="AbbVie251" w:date="2025-05-13T09:01:00Z">
              <w:r w:rsidRPr="00D53144" w:rsidR="00503FCF">
                <w:rPr>
                  <w:lang w:val="nl-NL"/>
                </w:rPr>
                <w:delText>268</w:delText>
              </w:r>
            </w:del>
          </w:p>
          <w:p w:rsidR="008A37F6" w:rsidRPr="00D53144" w14:paraId="0239D06E" w14:textId="5AF64F26">
            <w:pPr>
              <w:keepNext w:val="0"/>
              <w:spacing w:line="240" w:lineRule="auto"/>
              <w:ind w:right="566"/>
              <w:jc w:val="left"/>
              <w:pPrChange w:id="3584" w:author="AbbVie251" w:date="2025-05-13T09:01:00Z">
                <w:pPr>
                  <w:keepNext/>
                  <w:spacing w:line="240" w:lineRule="auto"/>
                  <w:jc w:val="center"/>
                </w:pPr>
              </w:pPrChange>
              <w:rPr>
                <w:del w:id="3585" w:author="AbbVie251" w:date="2025-05-13T09:01:00Z"/>
                <w:lang w:val="nl-NL"/>
              </w:rPr>
            </w:pPr>
            <w:del w:id="3586" w:author="AbbVie251" w:date="2025-05-13T09:01:00Z">
              <w:r w:rsidRPr="00D53144">
                <w:rPr>
                  <w:lang w:val="nl-NL"/>
                </w:rPr>
                <w:delText xml:space="preserve">(95% </w:delText>
              </w:r>
            </w:del>
            <w:del w:id="3587" w:author="AbbVie251" w:date="2025-05-13T09:01:00Z">
              <w:r w:rsidRPr="00D53144" w:rsidR="00E95EB0">
                <w:rPr>
                  <w:lang w:val="nl-NL"/>
                </w:rPr>
                <w:delText>betrouwbaarheids-interval</w:delText>
              </w:r>
            </w:del>
            <w:del w:id="3588" w:author="AbbVie251" w:date="2025-05-13T09:01:00Z">
              <w:r w:rsidRPr="00D53144">
                <w:rPr>
                  <w:lang w:val="nl-NL"/>
                </w:rPr>
                <w:delText>)</w:delText>
              </w:r>
            </w:del>
          </w:p>
        </w:tc>
        <w:tc>
          <w:tcPr>
            <w:tcW w:w="1170" w:type="dxa"/>
          </w:tcPr>
          <w:p w:rsidR="008A37F6" w:rsidRPr="00D53144" w14:paraId="7EFDC248" w14:textId="36475A71">
            <w:pPr>
              <w:keepNext w:val="0"/>
              <w:spacing w:line="240" w:lineRule="auto"/>
              <w:ind w:right="566"/>
              <w:jc w:val="left"/>
              <w:pPrChange w:id="3589" w:author="AbbVie251" w:date="2025-05-13T09:01:00Z">
                <w:pPr>
                  <w:keepNext/>
                  <w:spacing w:line="240" w:lineRule="auto"/>
                  <w:jc w:val="center"/>
                </w:pPr>
              </w:pPrChange>
              <w:rPr>
                <w:del w:id="3590" w:author="AbbVie251" w:date="2025-05-13T09:01:00Z"/>
                <w:lang w:val="nl-NL"/>
              </w:rPr>
            </w:pPr>
          </w:p>
          <w:p w:rsidR="008A37F6" w:rsidRPr="00D53144" w14:paraId="68133872" w14:textId="3419980D">
            <w:pPr>
              <w:keepNext w:val="0"/>
              <w:spacing w:line="240" w:lineRule="auto"/>
              <w:ind w:right="566"/>
              <w:jc w:val="left"/>
              <w:pPrChange w:id="3591" w:author="AbbVie251" w:date="2025-05-13T09:01:00Z">
                <w:pPr>
                  <w:keepNext/>
                  <w:spacing w:line="240" w:lineRule="auto"/>
                  <w:jc w:val="center"/>
                </w:pPr>
              </w:pPrChange>
              <w:rPr>
                <w:del w:id="3592" w:author="AbbVie251" w:date="2025-05-13T09:01:00Z"/>
                <w:lang w:val="nl-NL"/>
              </w:rPr>
            </w:pPr>
            <w:del w:id="3593" w:author="AbbVie251" w:date="2025-05-13T09:01:00Z">
              <w:r w:rsidRPr="00D53144">
                <w:rPr>
                  <w:lang w:val="nl-NL"/>
                </w:rPr>
                <w:delText>p-waarde</w:delText>
              </w:r>
            </w:del>
            <w:del w:id="3594" w:author="AbbVie251" w:date="2025-05-13T09:01:00Z">
              <w:r w:rsidRPr="00D53144">
                <w:rPr>
                  <w:vertAlign w:val="superscript"/>
                  <w:lang w:val="nl-NL"/>
                </w:rPr>
                <w:delText>a</w:delText>
              </w:r>
            </w:del>
          </w:p>
        </w:tc>
        <w:tc>
          <w:tcPr>
            <w:tcW w:w="1170" w:type="dxa"/>
          </w:tcPr>
          <w:p w:rsidR="008A37F6" w:rsidRPr="00D53144" w14:paraId="44695ABC" w14:textId="54EAF44D">
            <w:pPr>
              <w:keepNext w:val="0"/>
              <w:spacing w:line="240" w:lineRule="auto"/>
              <w:ind w:right="566"/>
              <w:jc w:val="left"/>
              <w:pPrChange w:id="3595" w:author="AbbVie251" w:date="2025-05-13T09:01:00Z">
                <w:pPr>
                  <w:keepNext/>
                  <w:spacing w:line="240" w:lineRule="auto"/>
                  <w:jc w:val="center"/>
                </w:pPr>
              </w:pPrChange>
              <w:rPr>
                <w:del w:id="3596" w:author="AbbVie251" w:date="2025-05-13T09:01:00Z"/>
                <w:lang w:val="nl-NL"/>
              </w:rPr>
            </w:pPr>
          </w:p>
          <w:p w:rsidR="008A37F6" w:rsidRPr="00D53144" w14:paraId="18CAB8AA" w14:textId="5154D669">
            <w:pPr>
              <w:keepNext w:val="0"/>
              <w:spacing w:line="240" w:lineRule="auto"/>
              <w:ind w:right="566"/>
              <w:jc w:val="left"/>
              <w:pPrChange w:id="3597" w:author="AbbVie251" w:date="2025-05-13T09:01:00Z">
                <w:pPr>
                  <w:keepNext/>
                  <w:spacing w:line="240" w:lineRule="auto"/>
                  <w:jc w:val="center"/>
                </w:pPr>
              </w:pPrChange>
              <w:rPr>
                <w:del w:id="3598" w:author="AbbVie251" w:date="2025-05-13T09:01:00Z"/>
                <w:lang w:val="nl-NL"/>
              </w:rPr>
            </w:pPr>
            <w:del w:id="3599" w:author="AbbVie251" w:date="2025-05-13T09:01:00Z">
              <w:r w:rsidRPr="00D53144">
                <w:rPr>
                  <w:lang w:val="nl-NL"/>
                </w:rPr>
                <w:delText>p-waarde</w:delText>
              </w:r>
            </w:del>
            <w:del w:id="3600" w:author="AbbVie251" w:date="2025-05-13T09:01:00Z">
              <w:r w:rsidRPr="00D53144">
                <w:rPr>
                  <w:vertAlign w:val="superscript"/>
                  <w:lang w:val="nl-NL"/>
                </w:rPr>
                <w:delText>b</w:delText>
              </w:r>
            </w:del>
          </w:p>
        </w:tc>
        <w:tc>
          <w:tcPr>
            <w:tcW w:w="1170" w:type="dxa"/>
          </w:tcPr>
          <w:p w:rsidR="008A37F6" w:rsidRPr="00D53144" w14:paraId="341B077C" w14:textId="3EB26930">
            <w:pPr>
              <w:keepNext w:val="0"/>
              <w:spacing w:line="240" w:lineRule="auto"/>
              <w:ind w:right="566"/>
              <w:jc w:val="left"/>
              <w:pPrChange w:id="3601" w:author="AbbVie251" w:date="2025-05-13T09:01:00Z">
                <w:pPr>
                  <w:keepNext/>
                  <w:spacing w:line="240" w:lineRule="auto"/>
                  <w:jc w:val="center"/>
                </w:pPr>
              </w:pPrChange>
              <w:rPr>
                <w:del w:id="3602" w:author="AbbVie251" w:date="2025-05-13T09:01:00Z"/>
                <w:lang w:val="nl-NL"/>
              </w:rPr>
            </w:pPr>
          </w:p>
          <w:p w:rsidR="008A37F6" w:rsidRPr="00D53144" w14:paraId="0BFADC98" w14:textId="0F5668E9">
            <w:pPr>
              <w:keepNext w:val="0"/>
              <w:spacing w:line="240" w:lineRule="auto"/>
              <w:ind w:right="566"/>
              <w:jc w:val="left"/>
              <w:pPrChange w:id="3603" w:author="AbbVie251" w:date="2025-05-13T09:01:00Z">
                <w:pPr>
                  <w:keepNext/>
                  <w:spacing w:line="240" w:lineRule="auto"/>
                  <w:jc w:val="center"/>
                </w:pPr>
              </w:pPrChange>
              <w:rPr>
                <w:del w:id="3604" w:author="AbbVie251" w:date="2025-05-13T09:01:00Z"/>
                <w:lang w:val="nl-NL"/>
              </w:rPr>
            </w:pPr>
            <w:del w:id="3605" w:author="AbbVie251" w:date="2025-05-13T09:01:00Z">
              <w:r w:rsidRPr="00D53144">
                <w:rPr>
                  <w:lang w:val="nl-NL"/>
                </w:rPr>
                <w:delText>p-waarde</w:delText>
              </w:r>
            </w:del>
            <w:del w:id="3606" w:author="AbbVie251" w:date="2025-05-13T09:01:00Z">
              <w:r w:rsidRPr="00D53144">
                <w:rPr>
                  <w:vertAlign w:val="superscript"/>
                  <w:lang w:val="nl-NL"/>
                </w:rPr>
                <w:delText>c</w:delText>
              </w:r>
            </w:del>
          </w:p>
        </w:tc>
      </w:tr>
      <w:tr w14:paraId="41C0D55A" w14:textId="344CD1E5">
        <w:tblPrEx>
          <w:tblW w:w="9288" w:type="dxa"/>
          <w:tblLook w:val="0000"/>
        </w:tblPrEx>
        <w:trPr>
          <w:del w:id="3607" w:author="AbbVie251" w:date="2025-05-13T09:01:00Z"/>
        </w:trPr>
        <w:tc>
          <w:tcPr>
            <w:tcW w:w="1458" w:type="dxa"/>
          </w:tcPr>
          <w:p w:rsidR="008A37F6" w:rsidRPr="00D53144" w14:paraId="7A309BDA" w14:textId="7A16EAC6">
            <w:pPr>
              <w:keepNext w:val="0"/>
              <w:spacing w:line="240" w:lineRule="auto"/>
              <w:ind w:right="566"/>
              <w:jc w:val="left"/>
              <w:pPrChange w:id="3608" w:author="AbbVie251" w:date="2025-05-13T09:01:00Z">
                <w:pPr>
                  <w:keepNext/>
                  <w:spacing w:line="240" w:lineRule="auto"/>
                  <w:jc w:val="center"/>
                </w:pPr>
              </w:pPrChange>
              <w:rPr>
                <w:del w:id="3609" w:author="AbbVie251" w:date="2025-05-13T09:01:00Z"/>
                <w:lang w:val="nl-NL"/>
              </w:rPr>
            </w:pPr>
            <w:del w:id="3610" w:author="AbbVie251" w:date="2025-05-13T09:01:00Z">
              <w:r w:rsidRPr="00D53144">
                <w:rPr>
                  <w:lang w:val="nl-NL"/>
                </w:rPr>
                <w:delText>Total</w:delText>
              </w:r>
            </w:del>
            <w:del w:id="3611" w:author="AbbVie251" w:date="2025-05-13T09:01:00Z">
              <w:r w:rsidR="00FF557F">
                <w:rPr>
                  <w:lang w:val="nl-NL"/>
                </w:rPr>
                <w:delText>e</w:delText>
              </w:r>
            </w:del>
            <w:del w:id="3612" w:author="AbbVie251" w:date="2025-05-13T09:01:00Z">
              <w:r w:rsidRPr="00D53144">
                <w:rPr>
                  <w:lang w:val="nl-NL"/>
                </w:rPr>
                <w:delText xml:space="preserve"> Sharp Score</w:delText>
              </w:r>
            </w:del>
          </w:p>
        </w:tc>
        <w:tc>
          <w:tcPr>
            <w:tcW w:w="1440" w:type="dxa"/>
          </w:tcPr>
          <w:p w:rsidR="008A37F6" w:rsidRPr="00D53144" w14:paraId="35D7F5C1" w14:textId="2CCB953D">
            <w:pPr>
              <w:keepNext w:val="0"/>
              <w:spacing w:line="240" w:lineRule="auto"/>
              <w:ind w:right="566"/>
              <w:pPrChange w:id="3613" w:author="AbbVie251" w:date="2025-05-13T09:01:00Z">
                <w:pPr>
                  <w:keepNext/>
                  <w:spacing w:line="240" w:lineRule="auto"/>
                </w:pPr>
              </w:pPrChange>
              <w:rPr>
                <w:del w:id="3614" w:author="AbbVie251" w:date="2025-05-13T09:01:00Z"/>
                <w:lang w:val="nl-NL"/>
              </w:rPr>
            </w:pPr>
            <w:del w:id="3615" w:author="AbbVie251" w:date="2025-05-13T09:01:00Z">
              <w:r w:rsidRPr="00D53144">
                <w:rPr>
                  <w:lang w:val="nl-NL"/>
                </w:rPr>
                <w:delText>5,7 (4,2-7,3)</w:delText>
              </w:r>
            </w:del>
          </w:p>
        </w:tc>
        <w:tc>
          <w:tcPr>
            <w:tcW w:w="1440" w:type="dxa"/>
          </w:tcPr>
          <w:p w:rsidR="008A37F6" w:rsidRPr="00D53144" w14:paraId="38FBB4D2" w14:textId="54AEED30">
            <w:pPr>
              <w:keepNext w:val="0"/>
              <w:spacing w:line="240" w:lineRule="auto"/>
              <w:ind w:right="566"/>
              <w:pPrChange w:id="3616" w:author="AbbVie251" w:date="2025-05-13T09:01:00Z">
                <w:pPr>
                  <w:keepNext/>
                  <w:spacing w:line="240" w:lineRule="auto"/>
                </w:pPr>
              </w:pPrChange>
              <w:rPr>
                <w:del w:id="3617" w:author="AbbVie251" w:date="2025-05-13T09:01:00Z"/>
                <w:lang w:val="nl-NL"/>
              </w:rPr>
            </w:pPr>
            <w:del w:id="3618" w:author="AbbVie251" w:date="2025-05-13T09:01:00Z">
              <w:r w:rsidRPr="00D53144">
                <w:rPr>
                  <w:lang w:val="nl-NL"/>
                </w:rPr>
                <w:delText>3,0 (1,7-4,3)</w:delText>
              </w:r>
            </w:del>
          </w:p>
        </w:tc>
        <w:tc>
          <w:tcPr>
            <w:tcW w:w="1440" w:type="dxa"/>
          </w:tcPr>
          <w:p w:rsidR="008A37F6" w:rsidRPr="00D53144" w14:paraId="2B54AF9C" w14:textId="5FEDEDFD">
            <w:pPr>
              <w:keepNext w:val="0"/>
              <w:spacing w:line="240" w:lineRule="auto"/>
              <w:ind w:right="566"/>
              <w:pPrChange w:id="3619" w:author="AbbVie251" w:date="2025-05-13T09:01:00Z">
                <w:pPr>
                  <w:keepNext/>
                  <w:spacing w:line="240" w:lineRule="auto"/>
                </w:pPr>
              </w:pPrChange>
              <w:rPr>
                <w:del w:id="3620" w:author="AbbVie251" w:date="2025-05-13T09:01:00Z"/>
                <w:lang w:val="nl-NL"/>
              </w:rPr>
            </w:pPr>
            <w:del w:id="3621" w:author="AbbVie251" w:date="2025-05-13T09:01:00Z">
              <w:r w:rsidRPr="00D53144">
                <w:rPr>
                  <w:lang w:val="nl-NL"/>
                </w:rPr>
                <w:delText>1,3 (0,5-2,1)</w:delText>
              </w:r>
            </w:del>
          </w:p>
        </w:tc>
        <w:tc>
          <w:tcPr>
            <w:tcW w:w="1170" w:type="dxa"/>
          </w:tcPr>
          <w:p w:rsidR="008A37F6" w:rsidRPr="00D53144" w14:paraId="6AE1CCE9" w14:textId="56A171E4">
            <w:pPr>
              <w:keepNext w:val="0"/>
              <w:spacing w:line="240" w:lineRule="auto"/>
              <w:ind w:right="566"/>
              <w:pPrChange w:id="3622" w:author="AbbVie251" w:date="2025-05-13T09:01:00Z">
                <w:pPr>
                  <w:keepNext/>
                  <w:spacing w:line="240" w:lineRule="auto"/>
                </w:pPr>
              </w:pPrChange>
              <w:rPr>
                <w:del w:id="3623" w:author="AbbVie251" w:date="2025-05-13T09:01:00Z"/>
                <w:lang w:val="nl-NL"/>
              </w:rPr>
            </w:pPr>
            <w:del w:id="3624" w:author="AbbVie251" w:date="2025-05-13T09:01:00Z">
              <w:r w:rsidRPr="00D53144">
                <w:rPr>
                  <w:lang w:val="nl-NL"/>
                </w:rPr>
                <w:delText>&lt; 0,001</w:delText>
              </w:r>
            </w:del>
          </w:p>
        </w:tc>
        <w:tc>
          <w:tcPr>
            <w:tcW w:w="1170" w:type="dxa"/>
          </w:tcPr>
          <w:p w:rsidR="008A37F6" w:rsidRPr="00D53144" w14:paraId="737EED4B" w14:textId="791E8902">
            <w:pPr>
              <w:keepNext w:val="0"/>
              <w:spacing w:line="240" w:lineRule="auto"/>
              <w:ind w:right="566"/>
              <w:pPrChange w:id="3625" w:author="AbbVie251" w:date="2025-05-13T09:01:00Z">
                <w:pPr>
                  <w:keepNext/>
                  <w:spacing w:line="240" w:lineRule="auto"/>
                </w:pPr>
              </w:pPrChange>
              <w:rPr>
                <w:del w:id="3626" w:author="AbbVie251" w:date="2025-05-13T09:01:00Z"/>
                <w:lang w:val="nl-NL"/>
              </w:rPr>
            </w:pPr>
            <w:del w:id="3627" w:author="AbbVie251" w:date="2025-05-13T09:01:00Z">
              <w:r w:rsidRPr="00D53144">
                <w:rPr>
                  <w:lang w:val="nl-NL"/>
                </w:rPr>
                <w:delText>0,0020</w:delText>
              </w:r>
            </w:del>
          </w:p>
        </w:tc>
        <w:tc>
          <w:tcPr>
            <w:tcW w:w="1170" w:type="dxa"/>
          </w:tcPr>
          <w:p w:rsidR="008A37F6" w:rsidRPr="00D53144" w14:paraId="676250C0" w14:textId="40666C12">
            <w:pPr>
              <w:keepNext w:val="0"/>
              <w:spacing w:line="240" w:lineRule="auto"/>
              <w:ind w:right="566"/>
              <w:pPrChange w:id="3628" w:author="AbbVie251" w:date="2025-05-13T09:01:00Z">
                <w:pPr>
                  <w:keepNext/>
                  <w:spacing w:line="240" w:lineRule="auto"/>
                </w:pPr>
              </w:pPrChange>
              <w:rPr>
                <w:del w:id="3629" w:author="AbbVie251" w:date="2025-05-13T09:01:00Z"/>
                <w:lang w:val="nl-NL"/>
              </w:rPr>
            </w:pPr>
            <w:del w:id="3630" w:author="AbbVie251" w:date="2025-05-13T09:01:00Z">
              <w:r w:rsidRPr="00D53144">
                <w:rPr>
                  <w:lang w:val="nl-NL"/>
                </w:rPr>
                <w:delText>&lt; 0,001</w:delText>
              </w:r>
            </w:del>
          </w:p>
        </w:tc>
      </w:tr>
      <w:tr w14:paraId="2B161471" w14:textId="1103644B">
        <w:tblPrEx>
          <w:tblW w:w="9288" w:type="dxa"/>
          <w:tblLook w:val="0000"/>
        </w:tblPrEx>
        <w:trPr>
          <w:del w:id="3631" w:author="AbbVie251" w:date="2025-05-13T09:01:00Z"/>
        </w:trPr>
        <w:tc>
          <w:tcPr>
            <w:tcW w:w="1458" w:type="dxa"/>
          </w:tcPr>
          <w:p w:rsidR="008A37F6" w:rsidRPr="00D53144" w14:paraId="1DC5C459" w14:textId="560DDBC1">
            <w:pPr>
              <w:keepNext w:val="0"/>
              <w:spacing w:line="240" w:lineRule="auto"/>
              <w:ind w:right="566"/>
              <w:jc w:val="left"/>
              <w:pPrChange w:id="3632" w:author="AbbVie251" w:date="2025-05-13T09:01:00Z">
                <w:pPr>
                  <w:keepNext/>
                  <w:spacing w:line="240" w:lineRule="auto"/>
                  <w:jc w:val="center"/>
                </w:pPr>
              </w:pPrChange>
              <w:rPr>
                <w:del w:id="3633" w:author="AbbVie251" w:date="2025-05-13T09:01:00Z"/>
                <w:lang w:val="nl-NL"/>
              </w:rPr>
            </w:pPr>
            <w:del w:id="3634" w:author="AbbVie251" w:date="2025-05-13T09:01:00Z">
              <w:r w:rsidRPr="00D53144">
                <w:rPr>
                  <w:lang w:val="nl-NL"/>
                </w:rPr>
                <w:delText>Erosi</w:delText>
              </w:r>
            </w:del>
            <w:del w:id="3635" w:author="AbbVie251" w:date="2025-05-13T09:01:00Z">
              <w:r w:rsidRPr="00D53144" w:rsidR="002448A4">
                <w:rPr>
                  <w:lang w:val="nl-NL"/>
                </w:rPr>
                <w:delText>e</w:delText>
              </w:r>
            </w:del>
            <w:del w:id="3636" w:author="AbbVie251" w:date="2025-05-13T09:01:00Z">
              <w:r w:rsidRPr="00D53144">
                <w:rPr>
                  <w:lang w:val="nl-NL"/>
                </w:rPr>
                <w:delText>score</w:delText>
              </w:r>
            </w:del>
          </w:p>
        </w:tc>
        <w:tc>
          <w:tcPr>
            <w:tcW w:w="1440" w:type="dxa"/>
          </w:tcPr>
          <w:p w:rsidR="008A37F6" w:rsidRPr="00D53144" w14:paraId="470A5E54" w14:textId="5E42B9C4">
            <w:pPr>
              <w:keepNext w:val="0"/>
              <w:spacing w:line="240" w:lineRule="auto"/>
              <w:ind w:right="566"/>
              <w:pPrChange w:id="3637" w:author="AbbVie251" w:date="2025-05-13T09:01:00Z">
                <w:pPr>
                  <w:keepNext/>
                  <w:spacing w:line="240" w:lineRule="auto"/>
                </w:pPr>
              </w:pPrChange>
              <w:rPr>
                <w:del w:id="3638" w:author="AbbVie251" w:date="2025-05-13T09:01:00Z"/>
                <w:lang w:val="nl-NL"/>
              </w:rPr>
            </w:pPr>
            <w:del w:id="3639" w:author="AbbVie251" w:date="2025-05-13T09:01:00Z">
              <w:r w:rsidRPr="00D53144">
                <w:rPr>
                  <w:lang w:val="nl-NL"/>
                </w:rPr>
                <w:delText>3,7 (2,7-4,7)</w:delText>
              </w:r>
            </w:del>
          </w:p>
        </w:tc>
        <w:tc>
          <w:tcPr>
            <w:tcW w:w="1440" w:type="dxa"/>
          </w:tcPr>
          <w:p w:rsidR="008A37F6" w:rsidRPr="00D53144" w14:paraId="73D187BE" w14:textId="0D1AC7E9">
            <w:pPr>
              <w:keepNext w:val="0"/>
              <w:spacing w:line="240" w:lineRule="auto"/>
              <w:ind w:right="566"/>
              <w:pPrChange w:id="3640" w:author="AbbVie251" w:date="2025-05-13T09:01:00Z">
                <w:pPr>
                  <w:keepNext/>
                  <w:spacing w:line="240" w:lineRule="auto"/>
                </w:pPr>
              </w:pPrChange>
              <w:rPr>
                <w:del w:id="3641" w:author="AbbVie251" w:date="2025-05-13T09:01:00Z"/>
                <w:lang w:val="nl-NL"/>
              </w:rPr>
            </w:pPr>
            <w:del w:id="3642" w:author="AbbVie251" w:date="2025-05-13T09:01:00Z">
              <w:r w:rsidRPr="00D53144">
                <w:rPr>
                  <w:lang w:val="nl-NL"/>
                </w:rPr>
                <w:delText>1,7 (1,0-2,4)</w:delText>
              </w:r>
            </w:del>
          </w:p>
        </w:tc>
        <w:tc>
          <w:tcPr>
            <w:tcW w:w="1440" w:type="dxa"/>
          </w:tcPr>
          <w:p w:rsidR="008A37F6" w:rsidRPr="00D53144" w14:paraId="48516BF3" w14:textId="12957507">
            <w:pPr>
              <w:keepNext w:val="0"/>
              <w:spacing w:line="240" w:lineRule="auto"/>
              <w:ind w:right="566"/>
              <w:pPrChange w:id="3643" w:author="AbbVie251" w:date="2025-05-13T09:01:00Z">
                <w:pPr>
                  <w:keepNext/>
                  <w:spacing w:line="240" w:lineRule="auto"/>
                </w:pPr>
              </w:pPrChange>
              <w:rPr>
                <w:del w:id="3644" w:author="AbbVie251" w:date="2025-05-13T09:01:00Z"/>
                <w:lang w:val="nl-NL"/>
              </w:rPr>
            </w:pPr>
            <w:del w:id="3645" w:author="AbbVie251" w:date="2025-05-13T09:01:00Z">
              <w:r w:rsidRPr="00D53144">
                <w:rPr>
                  <w:lang w:val="nl-NL"/>
                </w:rPr>
                <w:delText>0,8 (0,4-1,2)</w:delText>
              </w:r>
            </w:del>
          </w:p>
        </w:tc>
        <w:tc>
          <w:tcPr>
            <w:tcW w:w="1170" w:type="dxa"/>
          </w:tcPr>
          <w:p w:rsidR="008A37F6" w:rsidRPr="00D53144" w14:paraId="76A720B7" w14:textId="324939DF">
            <w:pPr>
              <w:keepNext w:val="0"/>
              <w:spacing w:line="240" w:lineRule="auto"/>
              <w:ind w:right="566"/>
              <w:pPrChange w:id="3646" w:author="AbbVie251" w:date="2025-05-13T09:01:00Z">
                <w:pPr>
                  <w:keepNext/>
                  <w:spacing w:line="240" w:lineRule="auto"/>
                </w:pPr>
              </w:pPrChange>
              <w:rPr>
                <w:del w:id="3647" w:author="AbbVie251" w:date="2025-05-13T09:01:00Z"/>
                <w:lang w:val="nl-NL"/>
              </w:rPr>
            </w:pPr>
            <w:del w:id="3648" w:author="AbbVie251" w:date="2025-05-13T09:01:00Z">
              <w:r w:rsidRPr="00D53144">
                <w:rPr>
                  <w:lang w:val="nl-NL"/>
                </w:rPr>
                <w:delText>&lt; 0,001</w:delText>
              </w:r>
            </w:del>
          </w:p>
        </w:tc>
        <w:tc>
          <w:tcPr>
            <w:tcW w:w="1170" w:type="dxa"/>
          </w:tcPr>
          <w:p w:rsidR="008A37F6" w:rsidRPr="00D53144" w14:paraId="049F0BB6" w14:textId="6770D6DA">
            <w:pPr>
              <w:keepNext w:val="0"/>
              <w:spacing w:line="240" w:lineRule="auto"/>
              <w:ind w:right="566"/>
              <w:pPrChange w:id="3649" w:author="AbbVie251" w:date="2025-05-13T09:01:00Z">
                <w:pPr>
                  <w:keepNext/>
                  <w:spacing w:line="240" w:lineRule="auto"/>
                </w:pPr>
              </w:pPrChange>
              <w:rPr>
                <w:del w:id="3650" w:author="AbbVie251" w:date="2025-05-13T09:01:00Z"/>
                <w:lang w:val="nl-NL"/>
              </w:rPr>
            </w:pPr>
            <w:del w:id="3651" w:author="AbbVie251" w:date="2025-05-13T09:01:00Z">
              <w:r w:rsidRPr="00D53144">
                <w:rPr>
                  <w:lang w:val="nl-NL"/>
                </w:rPr>
                <w:delText>0,0082</w:delText>
              </w:r>
            </w:del>
          </w:p>
        </w:tc>
        <w:tc>
          <w:tcPr>
            <w:tcW w:w="1170" w:type="dxa"/>
          </w:tcPr>
          <w:p w:rsidR="008A37F6" w:rsidRPr="00D53144" w14:paraId="64910913" w14:textId="7001D2DD">
            <w:pPr>
              <w:keepNext w:val="0"/>
              <w:spacing w:line="240" w:lineRule="auto"/>
              <w:ind w:right="566"/>
              <w:pPrChange w:id="3652" w:author="AbbVie251" w:date="2025-05-13T09:01:00Z">
                <w:pPr>
                  <w:keepNext/>
                  <w:spacing w:line="240" w:lineRule="auto"/>
                </w:pPr>
              </w:pPrChange>
              <w:rPr>
                <w:del w:id="3653" w:author="AbbVie251" w:date="2025-05-13T09:01:00Z"/>
                <w:lang w:val="nl-NL"/>
              </w:rPr>
            </w:pPr>
            <w:del w:id="3654" w:author="AbbVie251" w:date="2025-05-13T09:01:00Z">
              <w:r w:rsidRPr="00D53144">
                <w:rPr>
                  <w:lang w:val="nl-NL"/>
                </w:rPr>
                <w:delText>&lt; 0,001</w:delText>
              </w:r>
            </w:del>
          </w:p>
        </w:tc>
      </w:tr>
      <w:tr w14:paraId="25EDAF90" w14:textId="3FDCB318">
        <w:tblPrEx>
          <w:tblW w:w="9288" w:type="dxa"/>
          <w:tblLook w:val="0000"/>
        </w:tblPrEx>
        <w:trPr>
          <w:del w:id="3655" w:author="AbbVie251" w:date="2025-05-13T09:01:00Z"/>
        </w:trPr>
        <w:tc>
          <w:tcPr>
            <w:tcW w:w="1458" w:type="dxa"/>
          </w:tcPr>
          <w:p w:rsidR="008A37F6" w:rsidRPr="00D53144" w14:paraId="091AF42B" w14:textId="79641B5C">
            <w:pPr>
              <w:keepNext w:val="0"/>
              <w:spacing w:line="240" w:lineRule="auto"/>
              <w:ind w:right="566"/>
              <w:jc w:val="left"/>
              <w:pPrChange w:id="3656" w:author="AbbVie251" w:date="2025-05-13T09:01:00Z">
                <w:pPr>
                  <w:keepNext/>
                  <w:spacing w:line="240" w:lineRule="auto"/>
                  <w:jc w:val="center"/>
                </w:pPr>
              </w:pPrChange>
              <w:rPr>
                <w:del w:id="3657" w:author="AbbVie251" w:date="2025-05-13T09:01:00Z"/>
                <w:lang w:val="nl-NL"/>
              </w:rPr>
            </w:pPr>
            <w:del w:id="3658" w:author="AbbVie251" w:date="2025-05-13T09:01:00Z">
              <w:r w:rsidRPr="00D53144">
                <w:rPr>
                  <w:lang w:val="nl-NL"/>
                </w:rPr>
                <w:delText>JSN</w:delText>
              </w:r>
            </w:del>
            <w:del w:id="3659" w:author="AbbVie251" w:date="2025-05-13T09:01:00Z">
              <w:r w:rsidRPr="00D53144" w:rsidR="002448A4">
                <w:rPr>
                  <w:lang w:val="nl-NL"/>
                </w:rPr>
                <w:delText>-</w:delText>
              </w:r>
            </w:del>
            <w:del w:id="3660" w:author="AbbVie251" w:date="2025-05-13T09:01:00Z">
              <w:r w:rsidRPr="00D53144">
                <w:rPr>
                  <w:lang w:val="nl-NL"/>
                </w:rPr>
                <w:delText>score</w:delText>
              </w:r>
            </w:del>
          </w:p>
        </w:tc>
        <w:tc>
          <w:tcPr>
            <w:tcW w:w="1440" w:type="dxa"/>
          </w:tcPr>
          <w:p w:rsidR="008A37F6" w:rsidRPr="00D53144" w14:paraId="6A15C32D" w14:textId="4921709A">
            <w:pPr>
              <w:keepNext w:val="0"/>
              <w:spacing w:line="240" w:lineRule="auto"/>
              <w:ind w:right="566"/>
              <w:pPrChange w:id="3661" w:author="AbbVie251" w:date="2025-05-13T09:01:00Z">
                <w:pPr>
                  <w:keepNext/>
                  <w:spacing w:line="240" w:lineRule="auto"/>
                </w:pPr>
              </w:pPrChange>
              <w:rPr>
                <w:del w:id="3662" w:author="AbbVie251" w:date="2025-05-13T09:01:00Z"/>
                <w:lang w:val="nl-NL"/>
              </w:rPr>
            </w:pPr>
            <w:del w:id="3663" w:author="AbbVie251" w:date="2025-05-13T09:01:00Z">
              <w:r w:rsidRPr="00D53144">
                <w:rPr>
                  <w:lang w:val="nl-NL"/>
                </w:rPr>
                <w:delText>2,0 (1,2-2,8)</w:delText>
              </w:r>
            </w:del>
          </w:p>
        </w:tc>
        <w:tc>
          <w:tcPr>
            <w:tcW w:w="1440" w:type="dxa"/>
          </w:tcPr>
          <w:p w:rsidR="008A37F6" w:rsidRPr="00D53144" w14:paraId="5FED7FF8" w14:textId="752C32A6">
            <w:pPr>
              <w:keepNext w:val="0"/>
              <w:spacing w:line="240" w:lineRule="auto"/>
              <w:ind w:right="566"/>
              <w:pPrChange w:id="3664" w:author="AbbVie251" w:date="2025-05-13T09:01:00Z">
                <w:pPr>
                  <w:keepNext/>
                  <w:spacing w:line="240" w:lineRule="auto"/>
                </w:pPr>
              </w:pPrChange>
              <w:rPr>
                <w:del w:id="3665" w:author="AbbVie251" w:date="2025-05-13T09:01:00Z"/>
                <w:lang w:val="nl-NL"/>
              </w:rPr>
            </w:pPr>
            <w:del w:id="3666" w:author="AbbVie251" w:date="2025-05-13T09:01:00Z">
              <w:r w:rsidRPr="00D53144">
                <w:rPr>
                  <w:lang w:val="nl-NL"/>
                </w:rPr>
                <w:delText>1,3 (0,5-2,1)</w:delText>
              </w:r>
            </w:del>
          </w:p>
        </w:tc>
        <w:tc>
          <w:tcPr>
            <w:tcW w:w="1440" w:type="dxa"/>
          </w:tcPr>
          <w:p w:rsidR="008A37F6" w:rsidRPr="00D53144" w14:paraId="35533924" w14:textId="0424E165">
            <w:pPr>
              <w:keepNext w:val="0"/>
              <w:spacing w:line="240" w:lineRule="auto"/>
              <w:ind w:right="566"/>
              <w:pPrChange w:id="3667" w:author="AbbVie251" w:date="2025-05-13T09:01:00Z">
                <w:pPr>
                  <w:keepNext/>
                  <w:spacing w:line="240" w:lineRule="auto"/>
                </w:pPr>
              </w:pPrChange>
              <w:rPr>
                <w:del w:id="3668" w:author="AbbVie251" w:date="2025-05-13T09:01:00Z"/>
                <w:lang w:val="nl-NL"/>
              </w:rPr>
            </w:pPr>
            <w:del w:id="3669" w:author="AbbVie251" w:date="2025-05-13T09:01:00Z">
              <w:r w:rsidRPr="00D53144">
                <w:rPr>
                  <w:lang w:val="nl-NL"/>
                </w:rPr>
                <w:delText>0,5 (0-1,0)</w:delText>
              </w:r>
            </w:del>
          </w:p>
        </w:tc>
        <w:tc>
          <w:tcPr>
            <w:tcW w:w="1170" w:type="dxa"/>
          </w:tcPr>
          <w:p w:rsidR="008A37F6" w:rsidRPr="00D53144" w14:paraId="54C3F112" w14:textId="72083324">
            <w:pPr>
              <w:keepNext w:val="0"/>
              <w:spacing w:line="240" w:lineRule="auto"/>
              <w:ind w:right="566"/>
              <w:pPrChange w:id="3670" w:author="AbbVie251" w:date="2025-05-13T09:01:00Z">
                <w:pPr>
                  <w:keepNext/>
                  <w:spacing w:line="240" w:lineRule="auto"/>
                </w:pPr>
              </w:pPrChange>
              <w:rPr>
                <w:del w:id="3671" w:author="AbbVie251" w:date="2025-05-13T09:01:00Z"/>
                <w:lang w:val="nl-NL"/>
              </w:rPr>
            </w:pPr>
            <w:del w:id="3672" w:author="AbbVie251" w:date="2025-05-13T09:01:00Z">
              <w:r w:rsidRPr="00D53144">
                <w:rPr>
                  <w:lang w:val="nl-NL"/>
                </w:rPr>
                <w:delText>&lt; 0,001</w:delText>
              </w:r>
            </w:del>
          </w:p>
        </w:tc>
        <w:tc>
          <w:tcPr>
            <w:tcW w:w="1170" w:type="dxa"/>
          </w:tcPr>
          <w:p w:rsidR="008A37F6" w:rsidRPr="00D53144" w14:paraId="7C0414F4" w14:textId="4D79C7BC">
            <w:pPr>
              <w:keepNext w:val="0"/>
              <w:spacing w:line="240" w:lineRule="auto"/>
              <w:ind w:right="566"/>
              <w:pPrChange w:id="3673" w:author="AbbVie251" w:date="2025-05-13T09:01:00Z">
                <w:pPr>
                  <w:keepNext/>
                  <w:spacing w:line="240" w:lineRule="auto"/>
                </w:pPr>
              </w:pPrChange>
              <w:rPr>
                <w:del w:id="3674" w:author="AbbVie251" w:date="2025-05-13T09:01:00Z"/>
                <w:lang w:val="nl-NL"/>
              </w:rPr>
            </w:pPr>
            <w:del w:id="3675" w:author="AbbVie251" w:date="2025-05-13T09:01:00Z">
              <w:r w:rsidRPr="00D53144">
                <w:rPr>
                  <w:lang w:val="nl-NL"/>
                </w:rPr>
                <w:delText>0,0037</w:delText>
              </w:r>
            </w:del>
          </w:p>
        </w:tc>
        <w:tc>
          <w:tcPr>
            <w:tcW w:w="1170" w:type="dxa"/>
          </w:tcPr>
          <w:p w:rsidR="008A37F6" w:rsidRPr="00D53144" w14:paraId="43A4D78A" w14:textId="468D9011">
            <w:pPr>
              <w:keepNext w:val="0"/>
              <w:spacing w:line="240" w:lineRule="auto"/>
              <w:ind w:right="566"/>
              <w:pPrChange w:id="3676" w:author="AbbVie251" w:date="2025-05-13T09:01:00Z">
                <w:pPr>
                  <w:keepNext/>
                  <w:spacing w:line="240" w:lineRule="auto"/>
                </w:pPr>
              </w:pPrChange>
              <w:rPr>
                <w:del w:id="3677" w:author="AbbVie251" w:date="2025-05-13T09:01:00Z"/>
                <w:lang w:val="nl-NL"/>
              </w:rPr>
            </w:pPr>
            <w:del w:id="3678" w:author="AbbVie251" w:date="2025-05-13T09:01:00Z">
              <w:r w:rsidRPr="00D53144">
                <w:rPr>
                  <w:lang w:val="nl-NL"/>
                </w:rPr>
                <w:delText>0,151</w:delText>
              </w:r>
            </w:del>
          </w:p>
        </w:tc>
      </w:tr>
      <w:tr w14:paraId="4115E0F9" w14:textId="385A008E">
        <w:tblPrEx>
          <w:tblW w:w="9288" w:type="dxa"/>
          <w:tblLook w:val="0000"/>
        </w:tblPrEx>
        <w:trPr>
          <w:del w:id="3679" w:author="AbbVie251" w:date="2025-05-13T09:01:00Z"/>
        </w:trPr>
        <w:tc>
          <w:tcPr>
            <w:tcW w:w="9288" w:type="dxa"/>
            <w:gridSpan w:val="7"/>
          </w:tcPr>
          <w:p w:rsidR="008A37F6" w:rsidRPr="00D53144" w14:paraId="2A74E667" w14:textId="21C6258C">
            <w:pPr>
              <w:keepNext w:val="0"/>
              <w:tabs>
                <w:tab w:val="clear" w:pos="270"/>
                <w:tab w:val="left" w:pos="567"/>
              </w:tabs>
              <w:spacing w:line="240" w:lineRule="auto"/>
              <w:ind w:left="0" w:right="566" w:firstLine="0"/>
              <w:pPrChange w:id="3680" w:author="AbbVie251" w:date="2025-05-13T09:01:00Z">
                <w:pPr>
                  <w:keepNext/>
                  <w:tabs>
                    <w:tab w:val="left" w:pos="270"/>
                    <w:tab w:val="clear" w:pos="567"/>
                  </w:tabs>
                  <w:spacing w:line="240" w:lineRule="auto"/>
                  <w:ind w:left="270" w:hanging="270"/>
                </w:pPr>
              </w:pPrChange>
              <w:rPr>
                <w:del w:id="3681" w:author="AbbVie251" w:date="2025-05-13T09:01:00Z"/>
                <w:lang w:val="nl-NL"/>
              </w:rPr>
            </w:pPr>
            <w:del w:id="3682" w:author="AbbVie251" w:date="2025-05-13T09:01:00Z">
              <w:r w:rsidRPr="00D53144">
                <w:rPr>
                  <w:vertAlign w:val="superscript"/>
                  <w:lang w:val="nl-NL"/>
                </w:rPr>
                <w:delText xml:space="preserve">a </w:delText>
              </w:r>
            </w:del>
            <w:del w:id="3683" w:author="AbbVie251" w:date="2025-05-13T09:01:00Z">
              <w:r w:rsidRPr="00D53144">
                <w:rPr>
                  <w:lang w:val="nl-NL"/>
                </w:rPr>
                <w:delText xml:space="preserve">p-waarde van de paarsgewijze vergelijking van methotrexaat monotherapie en Humira/methotrexaat combinatietherapie waarbij gebruik gemaakt is van de </w:delText>
              </w:r>
            </w:del>
            <w:del w:id="3684" w:author="AbbVie251" w:date="2025-05-13T09:01:00Z">
              <w:r w:rsidRPr="00D53144" w:rsidR="00915EC7">
                <w:rPr>
                  <w:lang w:val="nl-NL"/>
                </w:rPr>
                <w:delText>M</w:delText>
              </w:r>
            </w:del>
            <w:del w:id="3685" w:author="AbbVie251" w:date="2025-05-13T09:01:00Z">
              <w:r w:rsidRPr="00D53144" w:rsidR="002F387F">
                <w:rPr>
                  <w:lang w:val="nl-NL"/>
                </w:rPr>
                <w:delText>ann-</w:delText>
              </w:r>
            </w:del>
            <w:del w:id="3686" w:author="AbbVie251" w:date="2025-05-13T09:01:00Z">
              <w:r w:rsidRPr="00D53144" w:rsidR="00915EC7">
                <w:rPr>
                  <w:lang w:val="nl-NL"/>
                </w:rPr>
                <w:delText>W</w:delText>
              </w:r>
            </w:del>
            <w:del w:id="3687" w:author="AbbVie251" w:date="2025-05-13T09:01:00Z">
              <w:r w:rsidRPr="00D53144" w:rsidR="002F387F">
                <w:rPr>
                  <w:lang w:val="nl-NL"/>
                </w:rPr>
                <w:delText>hitney</w:delText>
              </w:r>
            </w:del>
            <w:del w:id="3688" w:author="AbbVie251" w:date="2025-05-13T09:01:00Z">
              <w:r w:rsidRPr="00D53144" w:rsidR="00915EC7">
                <w:rPr>
                  <w:lang w:val="nl-NL"/>
                </w:rPr>
                <w:delText>toets</w:delText>
              </w:r>
            </w:del>
            <w:del w:id="3689" w:author="AbbVie251" w:date="2025-05-13T09:01:00Z">
              <w:r w:rsidRPr="00D53144">
                <w:rPr>
                  <w:lang w:val="nl-NL"/>
                </w:rPr>
                <w:delText>.</w:delText>
              </w:r>
            </w:del>
          </w:p>
          <w:p w:rsidR="008A37F6" w:rsidRPr="00D53144" w14:paraId="61B7D502" w14:textId="6A3327D2">
            <w:pPr>
              <w:keepNext w:val="0"/>
              <w:tabs>
                <w:tab w:val="left" w:pos="567"/>
              </w:tabs>
              <w:spacing w:line="240" w:lineRule="auto"/>
              <w:ind w:left="0" w:right="566" w:firstLine="0"/>
              <w:pPrChange w:id="3690" w:author="AbbVie251" w:date="2025-05-13T09:01:00Z">
                <w:pPr>
                  <w:keepNext/>
                  <w:tabs>
                    <w:tab w:val="clear" w:pos="567"/>
                  </w:tabs>
                  <w:spacing w:line="240" w:lineRule="auto"/>
                  <w:ind w:left="270" w:hanging="270"/>
                </w:pPr>
              </w:pPrChange>
              <w:rPr>
                <w:del w:id="3691" w:author="AbbVie251" w:date="2025-05-13T09:01:00Z"/>
                <w:lang w:val="nl-NL"/>
              </w:rPr>
            </w:pPr>
            <w:del w:id="3692" w:author="AbbVie251" w:date="2025-05-13T09:01:00Z">
              <w:r w:rsidRPr="00D53144">
                <w:rPr>
                  <w:vertAlign w:val="superscript"/>
                  <w:lang w:val="nl-NL"/>
                </w:rPr>
                <w:delText xml:space="preserve">b </w:delText>
              </w:r>
            </w:del>
            <w:del w:id="3693" w:author="AbbVie251" w:date="2025-05-13T09:01:00Z">
              <w:r w:rsidRPr="00D53144">
                <w:rPr>
                  <w:lang w:val="nl-NL"/>
                </w:rPr>
                <w:delText xml:space="preserve">p-waarde van de paarsgewijze vergelijking van Humira monotherapie en Humira/methotrexaat combinatietherapie waarbij gebruik gemaakt is van de </w:delText>
              </w:r>
            </w:del>
            <w:del w:id="3694" w:author="AbbVie251" w:date="2025-05-13T09:01:00Z">
              <w:r w:rsidRPr="00D53144" w:rsidR="00915EC7">
                <w:rPr>
                  <w:lang w:val="nl-NL"/>
                </w:rPr>
                <w:delText>M</w:delText>
              </w:r>
            </w:del>
            <w:del w:id="3695" w:author="AbbVie251" w:date="2025-05-13T09:01:00Z">
              <w:r w:rsidRPr="00D53144" w:rsidR="002F387F">
                <w:rPr>
                  <w:lang w:val="nl-NL"/>
                </w:rPr>
                <w:delText>ann-</w:delText>
              </w:r>
            </w:del>
            <w:del w:id="3696" w:author="AbbVie251" w:date="2025-05-13T09:01:00Z">
              <w:r w:rsidRPr="00D53144" w:rsidR="00915EC7">
                <w:rPr>
                  <w:lang w:val="nl-NL"/>
                </w:rPr>
                <w:delText>W</w:delText>
              </w:r>
            </w:del>
            <w:del w:id="3697" w:author="AbbVie251" w:date="2025-05-13T09:01:00Z">
              <w:r w:rsidRPr="00D53144" w:rsidR="002F387F">
                <w:rPr>
                  <w:lang w:val="nl-NL"/>
                </w:rPr>
                <w:delText>hitney</w:delText>
              </w:r>
            </w:del>
            <w:del w:id="3698" w:author="AbbVie251" w:date="2025-05-13T09:01:00Z">
              <w:r w:rsidRPr="00D53144" w:rsidR="00915EC7">
                <w:rPr>
                  <w:lang w:val="nl-NL"/>
                </w:rPr>
                <w:delText>toets</w:delText>
              </w:r>
            </w:del>
            <w:del w:id="3699" w:author="AbbVie251" w:date="2025-05-13T09:01:00Z">
              <w:r w:rsidRPr="00D53144">
                <w:rPr>
                  <w:lang w:val="nl-NL"/>
                </w:rPr>
                <w:delText>.</w:delText>
              </w:r>
            </w:del>
          </w:p>
          <w:p w:rsidR="008A37F6" w:rsidRPr="00D53144" w14:paraId="64739487" w14:textId="45CBD93E">
            <w:pPr>
              <w:keepNext w:val="0"/>
              <w:tabs>
                <w:tab w:val="left" w:pos="567"/>
              </w:tabs>
              <w:spacing w:line="240" w:lineRule="auto"/>
              <w:ind w:left="0" w:right="566" w:firstLine="0"/>
              <w:pPrChange w:id="3700" w:author="AbbVie251" w:date="2025-05-13T09:01:00Z">
                <w:pPr>
                  <w:keepNext/>
                  <w:tabs>
                    <w:tab w:val="clear" w:pos="567"/>
                  </w:tabs>
                  <w:spacing w:line="240" w:lineRule="auto"/>
                  <w:ind w:left="270" w:hanging="270"/>
                </w:pPr>
              </w:pPrChange>
              <w:rPr>
                <w:del w:id="3701" w:author="AbbVie251" w:date="2025-05-13T09:01:00Z"/>
                <w:lang w:val="nl-NL"/>
              </w:rPr>
            </w:pPr>
            <w:del w:id="3702" w:author="AbbVie251" w:date="2025-05-13T09:01:00Z">
              <w:r w:rsidRPr="00D53144">
                <w:rPr>
                  <w:vertAlign w:val="superscript"/>
                  <w:lang w:val="nl-NL"/>
                </w:rPr>
                <w:delText xml:space="preserve">c </w:delText>
              </w:r>
            </w:del>
            <w:del w:id="3703" w:author="AbbVie251" w:date="2025-05-13T09:01:00Z">
              <w:r w:rsidRPr="00D53144">
                <w:rPr>
                  <w:lang w:val="nl-NL"/>
                </w:rPr>
                <w:delText xml:space="preserve">p-waarde van de paarsgewijze vergelijking van Humira monotherapie en methotrexaat monotherapie waarbij gebruik gemaakt is van de </w:delText>
              </w:r>
            </w:del>
            <w:del w:id="3704" w:author="AbbVie251" w:date="2025-05-13T09:01:00Z">
              <w:r w:rsidRPr="00D53144" w:rsidR="00915EC7">
                <w:rPr>
                  <w:lang w:val="nl-NL"/>
                </w:rPr>
                <w:delText>M</w:delText>
              </w:r>
            </w:del>
            <w:del w:id="3705" w:author="AbbVie251" w:date="2025-05-13T09:01:00Z">
              <w:r w:rsidRPr="00D53144" w:rsidR="002F387F">
                <w:rPr>
                  <w:lang w:val="nl-NL"/>
                </w:rPr>
                <w:delText>ann-</w:delText>
              </w:r>
            </w:del>
            <w:del w:id="3706" w:author="AbbVie251" w:date="2025-05-13T09:01:00Z">
              <w:r w:rsidRPr="00D53144" w:rsidR="00915EC7">
                <w:rPr>
                  <w:lang w:val="nl-NL"/>
                </w:rPr>
                <w:delText>W</w:delText>
              </w:r>
            </w:del>
            <w:del w:id="3707" w:author="AbbVie251" w:date="2025-05-13T09:01:00Z">
              <w:r w:rsidRPr="00D53144" w:rsidR="002F387F">
                <w:rPr>
                  <w:lang w:val="nl-NL"/>
                </w:rPr>
                <w:delText>hitney</w:delText>
              </w:r>
            </w:del>
            <w:del w:id="3708" w:author="AbbVie251" w:date="2025-05-13T09:01:00Z">
              <w:r w:rsidRPr="00D53144" w:rsidR="00915EC7">
                <w:rPr>
                  <w:lang w:val="nl-NL"/>
                </w:rPr>
                <w:delText>toets</w:delText>
              </w:r>
            </w:del>
            <w:del w:id="3709" w:author="AbbVie251" w:date="2025-05-13T09:01:00Z">
              <w:r w:rsidRPr="00D53144">
                <w:rPr>
                  <w:lang w:val="nl-NL"/>
                </w:rPr>
                <w:delText>.</w:delText>
              </w:r>
            </w:del>
          </w:p>
        </w:tc>
      </w:tr>
    </w:tbl>
    <w:p w:rsidR="008A37F6" w:rsidRPr="00D53144" w14:paraId="7F6499CD" w14:textId="6FD42A0A">
      <w:pPr>
        <w:keepNext w:val="0"/>
        <w:tabs>
          <w:tab w:val="left" w:pos="567"/>
        </w:tabs>
        <w:spacing w:line="240" w:lineRule="auto"/>
        <w:ind w:right="566"/>
        <w:pPrChange w:id="3710" w:author="AbbVie251" w:date="2025-05-13T09:01:00Z">
          <w:pPr>
            <w:keepNext/>
            <w:tabs>
              <w:tab w:val="clear" w:pos="567"/>
            </w:tabs>
            <w:spacing w:line="240" w:lineRule="auto"/>
          </w:pPr>
        </w:pPrChange>
        <w:rPr>
          <w:del w:id="3711" w:author="AbbVie251" w:date="2025-05-13T09:01:00Z"/>
          <w:lang w:val="nl-NL"/>
        </w:rPr>
      </w:pPr>
    </w:p>
    <w:p w:rsidR="008A37F6" w:rsidRPr="00D53144" w14:paraId="516D5C83" w14:textId="5B04D5F5">
      <w:pPr>
        <w:tabs>
          <w:tab w:val="clear" w:pos="0"/>
          <w:tab w:val="left" w:pos="567"/>
        </w:tabs>
        <w:spacing w:line="240" w:lineRule="auto"/>
        <w:ind w:right="566"/>
        <w:pPrChange w:id="3712" w:author="AbbVie251" w:date="2025-05-13T09:01:00Z">
          <w:pPr>
            <w:tabs>
              <w:tab w:val="left" w:pos="0"/>
              <w:tab w:val="clear" w:pos="567"/>
            </w:tabs>
            <w:spacing w:line="240" w:lineRule="auto"/>
          </w:pPr>
        </w:pPrChange>
        <w:rPr>
          <w:del w:id="3713" w:author="AbbVie251" w:date="2025-05-13T09:01:00Z"/>
          <w:lang w:val="nl-NL"/>
        </w:rPr>
      </w:pPr>
      <w:del w:id="3714" w:author="AbbVie251" w:date="2025-05-13T09:01:00Z">
        <w:r w:rsidRPr="00D53144">
          <w:rPr>
            <w:lang w:val="nl-NL"/>
          </w:rPr>
          <w:delText xml:space="preserve">Na 52 weken en 104 weken behandeling was het percentage patiënten zonder progressie (verandering vanaf uitgangsniveau in de aangepaste Totale Sharp Score ≤ 0,5) significant hoger met Humira/methotrexaat combinatietherapie (63,8% en 61,2% respectievelijk) in vergelijking met methotrexaat monotherapie (37,4% en 33,5% respectievelijk, p &lt; 0,001) en Humira monotherapie (50,7%, p &lt; 0,002 en 44,5%, p &lt; 0,001 respectievelijk). </w:delText>
        </w:r>
      </w:del>
    </w:p>
    <w:p w:rsidR="008A37F6" w:rsidRPr="00D53144" w14:paraId="6B82DDFC" w14:textId="6390F1EA">
      <w:pPr>
        <w:tabs>
          <w:tab w:val="clear" w:pos="0"/>
          <w:tab w:val="left" w:pos="567"/>
        </w:tabs>
        <w:spacing w:line="240" w:lineRule="auto"/>
        <w:ind w:right="566"/>
        <w:pPrChange w:id="3715" w:author="AbbVie251" w:date="2025-05-13T09:01:00Z">
          <w:pPr>
            <w:tabs>
              <w:tab w:val="left" w:pos="0"/>
              <w:tab w:val="clear" w:pos="567"/>
            </w:tabs>
            <w:spacing w:line="240" w:lineRule="auto"/>
          </w:pPr>
        </w:pPrChange>
        <w:rPr>
          <w:del w:id="3716" w:author="AbbVie251" w:date="2025-05-13T09:01:00Z"/>
          <w:lang w:val="nl-NL"/>
        </w:rPr>
      </w:pPr>
    </w:p>
    <w:p w:rsidR="008A37F6" w:rsidRPr="00D53144" w14:paraId="168B08EE" w14:textId="1B9D515C">
      <w:pPr>
        <w:spacing w:line="240" w:lineRule="auto"/>
        <w:ind w:right="566"/>
        <w:pPrChange w:id="3717" w:author="AbbVie251" w:date="2025-05-13T09:01:00Z">
          <w:pPr/>
        </w:pPrChange>
        <w:rPr>
          <w:del w:id="3718" w:author="AbbVie251" w:date="2025-05-13T09:01:00Z"/>
          <w:lang w:val="nl-NL"/>
        </w:rPr>
      </w:pPr>
      <w:del w:id="3719" w:author="AbbVie251" w:date="2025-05-13T09:01:00Z">
        <w:r w:rsidRPr="00D53144">
          <w:rPr>
            <w:lang w:val="nl-NL"/>
          </w:rPr>
          <w:delText>In de open-label extensie van RA onderzoek V, was na jaar 10 de gemiddelde verandering in de aangepaste Total Sharp score bij oorspronkelijk gerandomiseerde patiënten met methotrexaat monotherapie, Humira monotherapie en de Humira/methotrexaat combinatietherapie respectievelijk 10,8, 9,2 en 3,9. Het bijbehorende percentage patiënten zonder radiografische progressie was respectievelijk 31,3%, 23,7% en 36,7%.</w:delText>
        </w:r>
      </w:del>
    </w:p>
    <w:p w:rsidR="008A37F6" w:rsidRPr="00D53144" w14:paraId="6EE25A04" w14:textId="7D470505">
      <w:pPr>
        <w:spacing w:line="240" w:lineRule="auto"/>
        <w:ind w:right="566"/>
        <w:pPrChange w:id="3720" w:author="AbbVie251" w:date="2025-05-13T09:01:00Z">
          <w:pPr/>
        </w:pPrChange>
        <w:rPr>
          <w:del w:id="3721" w:author="AbbVie251" w:date="2025-05-13T09:01:00Z"/>
          <w:u w:val="single"/>
          <w:lang w:val="nl-NL"/>
        </w:rPr>
      </w:pPr>
    </w:p>
    <w:p w:rsidR="008A37F6" w:rsidRPr="00D53144" w14:paraId="7CA43732" w14:textId="7D5CBCE0">
      <w:pPr>
        <w:keepNext w:val="0"/>
        <w:spacing w:line="240" w:lineRule="auto"/>
        <w:ind w:right="566"/>
        <w:pPrChange w:id="3722" w:author="AbbVie251" w:date="2025-05-13T09:01:00Z">
          <w:pPr>
            <w:keepNext/>
          </w:pPr>
        </w:pPrChange>
        <w:rPr>
          <w:del w:id="3723" w:author="AbbVie251" w:date="2025-05-13T09:01:00Z"/>
          <w:i/>
          <w:u w:val="single"/>
          <w:lang w:val="nl-NL"/>
        </w:rPr>
      </w:pPr>
      <w:del w:id="3724" w:author="AbbVie251" w:date="2025-05-13T09:01:00Z">
        <w:r w:rsidRPr="00D53144">
          <w:rPr>
            <w:i/>
            <w:u w:val="single"/>
            <w:lang w:val="nl-NL"/>
          </w:rPr>
          <w:delText>Kwaliteit van leven en fysiek functioneren</w:delText>
        </w:r>
      </w:del>
    </w:p>
    <w:p w:rsidR="008A37F6" w:rsidRPr="00D53144" w14:paraId="42E68129" w14:textId="69C6E67E">
      <w:pPr>
        <w:keepNext w:val="0"/>
        <w:spacing w:line="240" w:lineRule="auto"/>
        <w:ind w:right="566"/>
        <w:pPrChange w:id="3725" w:author="AbbVie251" w:date="2025-05-13T09:01:00Z">
          <w:pPr>
            <w:keepNext/>
          </w:pPr>
        </w:pPrChange>
        <w:rPr>
          <w:del w:id="3726" w:author="AbbVie251" w:date="2025-05-13T09:01:00Z"/>
          <w:u w:val="single"/>
          <w:lang w:val="nl-NL"/>
        </w:rPr>
      </w:pPr>
    </w:p>
    <w:p w:rsidR="008A37F6" w:rsidRPr="00C345E5" w14:paraId="1FF5CF73" w14:textId="3E16C893">
      <w:pPr>
        <w:spacing w:line="240" w:lineRule="auto"/>
        <w:ind w:right="566"/>
        <w:pPrChange w:id="3727" w:author="AbbVie251" w:date="2025-05-13T09:01:00Z">
          <w:pPr>
            <w:pStyle w:val="BodyText2"/>
            <w:keepNext/>
          </w:pPr>
        </w:pPrChange>
        <w:rPr>
          <w:del w:id="3728" w:author="AbbVie251" w:date="2025-05-13T09:01:00Z"/>
          <w:color w:val="000000"/>
          <w:lang w:val="nb-NO"/>
          <w:rPrChange w:id="3729" w:author="AbbVie19" w:date="2025-07-02T15:27:00Z">
            <w:rPr>
              <w:color w:val="auto"/>
            </w:rPr>
          </w:rPrChange>
        </w:rPr>
      </w:pPr>
      <w:del w:id="3730" w:author="AbbVie251" w:date="2025-05-13T09:01:00Z">
        <w:r w:rsidRPr="0034613E">
          <w:rPr>
            <w:lang w:val="nl-NL"/>
            <w:rPrChange w:id="3731" w:author="AbbVie251" w:date="2025-05-13T14:46:00Z">
              <w:rPr/>
            </w:rPrChange>
          </w:rPr>
          <w:delText>De kwaliteit van leven met betrekking tot de gezondheid en fysiek functioneren werden beoordeeld met behulp van de ‘disability index’ op het Health Assessment Questionnaire (HAQ) in de vier oorspronkelijke adequate en goedgecontroleerde onderzoeken en deze vormde een vooraf vastgelegd primair eindpunt op week 52 in RA onderzoek III. Alle Humira-doses/schema</w:delText>
        </w:r>
      </w:del>
      <w:del w:id="3732" w:author="AbbVie251" w:date="2025-05-13T09:01:00Z">
        <w:r w:rsidRPr="0034613E" w:rsidR="002F5CCB">
          <w:rPr>
            <w:lang w:val="nl-NL"/>
            <w:rPrChange w:id="3733" w:author="AbbVie251" w:date="2025-05-13T14:46:00Z">
              <w:rPr/>
            </w:rPrChange>
          </w:rPr>
          <w:delText>’</w:delText>
        </w:r>
      </w:del>
      <w:del w:id="3734" w:author="AbbVie251" w:date="2025-05-13T09:01:00Z">
        <w:r w:rsidRPr="0034613E">
          <w:rPr>
            <w:lang w:val="nl-NL"/>
            <w:rPrChange w:id="3735" w:author="AbbVie251" w:date="2025-05-13T14:46:00Z">
              <w:rPr/>
            </w:rPrChange>
          </w:rPr>
          <w:delText>s in alle vier de onderzoeken vertoonden statistisch significant grotere verbeteringen in de HAQ-‘disability index’ vanaf uitgangsniveau tot Maand 6 vergeleken met placebo en in RA onderzoek III werd hetzelfde vastgesteld op Week 52. De resultaten van de Short Form Health Survey (SF 36) voor alle Humira-doses/schema</w:delText>
        </w:r>
      </w:del>
      <w:del w:id="3736" w:author="AbbVie251" w:date="2025-05-13T09:01:00Z">
        <w:r w:rsidRPr="0034613E" w:rsidR="002F5CCB">
          <w:rPr>
            <w:lang w:val="nl-NL"/>
            <w:rPrChange w:id="3737" w:author="AbbVie251" w:date="2025-05-13T14:46:00Z">
              <w:rPr/>
            </w:rPrChange>
          </w:rPr>
          <w:delText>’</w:delText>
        </w:r>
      </w:del>
      <w:del w:id="3738" w:author="AbbVie251" w:date="2025-05-13T09:01:00Z">
        <w:r w:rsidRPr="0034613E">
          <w:rPr>
            <w:lang w:val="nl-NL"/>
            <w:rPrChange w:id="3739" w:author="AbbVie251" w:date="2025-05-13T14:46:00Z">
              <w:rPr/>
            </w:rPrChange>
          </w:rPr>
          <w:delText>s in alle vier de onderzoeken ondersteunen deze bevindingen, met statistisch significante ‘physical component summary’ (PCS)-scores, evenals statistisch significante ‘pain and vitality domain’-scores voor de dosering van eenmaal per twee weken 40 mg. Er werd een statistisch significante afname vastgesteld van vermoeidheid als gemeten door middel van de ‘functional assessment of chronic illness therapy’ (FACIT)-scores in alle drie onderzoeken waarin de vermoeidheid werd beoordeeld (RA onderzoeken I, III, IV).</w:delText>
        </w:r>
      </w:del>
    </w:p>
    <w:p w:rsidR="008A37F6" w:rsidRPr="00C345E5" w14:paraId="3424222E" w14:textId="0B19942F">
      <w:pPr>
        <w:spacing w:line="240" w:lineRule="auto"/>
        <w:ind w:right="566"/>
        <w:pPrChange w:id="3740" w:author="AbbVie251" w:date="2025-05-13T09:01:00Z">
          <w:pPr>
            <w:pStyle w:val="BodyText2"/>
          </w:pPr>
        </w:pPrChange>
        <w:rPr>
          <w:del w:id="3741" w:author="AbbVie251" w:date="2025-05-13T09:01:00Z"/>
          <w:color w:val="000000"/>
          <w:lang w:val="nb-NO"/>
          <w:rPrChange w:id="3742" w:author="AbbVie19" w:date="2025-07-02T15:27:00Z">
            <w:rPr>
              <w:color w:val="auto"/>
            </w:rPr>
          </w:rPrChange>
        </w:rPr>
      </w:pPr>
    </w:p>
    <w:p w:rsidR="008A37F6" w:rsidRPr="00C345E5" w14:paraId="6940096A" w14:textId="669E7897">
      <w:pPr>
        <w:spacing w:line="240" w:lineRule="auto"/>
        <w:ind w:right="566"/>
        <w:pPrChange w:id="3743" w:author="AbbVie251" w:date="2025-05-13T09:01:00Z">
          <w:pPr>
            <w:pStyle w:val="BodyText2"/>
          </w:pPr>
        </w:pPrChange>
        <w:rPr>
          <w:del w:id="3744" w:author="AbbVie251" w:date="2025-05-13T09:01:00Z"/>
          <w:color w:val="000000"/>
          <w:lang w:val="nb-NO"/>
          <w:rPrChange w:id="3745" w:author="AbbVie19" w:date="2025-07-02T15:27:00Z">
            <w:rPr>
              <w:color w:val="auto"/>
            </w:rPr>
          </w:rPrChange>
        </w:rPr>
      </w:pPr>
      <w:del w:id="3746" w:author="AbbVie251" w:date="2025-05-13T09:01:00Z">
        <w:r w:rsidRPr="0034613E">
          <w:rPr>
            <w:lang w:val="nl-NL"/>
            <w:rPrChange w:id="3747" w:author="AbbVie251" w:date="2025-05-13T14:46:00Z">
              <w:rPr/>
            </w:rPrChange>
          </w:rPr>
          <w:delText>In RA onderzoek III bleef de verbetering bij de meeste patiënten die verbetering in fysieke functie bereikten en hun behandeling voortzetten gehandhaafd gedurende 520 weken (120 maanden) open-label behandeling. De verbetering van de kwaliteit van leven werd gemeten tot week 156 (36 maanden) en de verbetering werd gehandhaafd gedurende die periode.</w:delText>
        </w:r>
      </w:del>
    </w:p>
    <w:p w:rsidR="008A37F6" w:rsidRPr="00C345E5" w14:paraId="58B60504" w14:textId="6885177D">
      <w:pPr>
        <w:spacing w:line="240" w:lineRule="auto"/>
        <w:ind w:right="566"/>
        <w:pPrChange w:id="3748" w:author="AbbVie251" w:date="2025-05-13T09:01:00Z">
          <w:pPr>
            <w:pStyle w:val="BodyText2"/>
          </w:pPr>
        </w:pPrChange>
        <w:rPr>
          <w:del w:id="3749" w:author="AbbVie251" w:date="2025-05-13T09:01:00Z"/>
          <w:color w:val="000000"/>
          <w:lang w:val="nb-NO"/>
          <w:rPrChange w:id="3750" w:author="AbbVie19" w:date="2025-07-02T15:27:00Z">
            <w:rPr>
              <w:color w:val="auto"/>
            </w:rPr>
          </w:rPrChange>
        </w:rPr>
      </w:pPr>
    </w:p>
    <w:p w:rsidR="008A37F6" w:rsidRPr="00D53144" w14:paraId="59EB5EAA" w14:textId="06F407A3">
      <w:pPr>
        <w:spacing w:line="240" w:lineRule="auto"/>
        <w:ind w:right="566"/>
        <w:pPrChange w:id="3751" w:author="AbbVie251" w:date="2025-05-13T09:01:00Z">
          <w:pPr/>
        </w:pPrChange>
        <w:rPr>
          <w:del w:id="3752" w:author="AbbVie251" w:date="2025-05-13T09:01:00Z"/>
          <w:lang w:val="nl-NL"/>
        </w:rPr>
      </w:pPr>
      <w:del w:id="3753" w:author="AbbVie251" w:date="2025-05-13T09:01:00Z">
        <w:r w:rsidRPr="00D53144">
          <w:rPr>
            <w:lang w:val="nl-NL"/>
          </w:rPr>
          <w:delText xml:space="preserve">In RA onderzoek V toonde de verbetering in de HAQ disability index en het fysieke gedeelte van de SF 36 een grotere verbetering (p &lt; 0,001) voor Humira/methotrexaat combinatietherapie </w:delText>
        </w:r>
      </w:del>
      <w:del w:id="3754" w:author="AbbVie251" w:date="2025-05-13T09:01:00Z">
        <w:r w:rsidRPr="00D53144">
          <w:rPr>
            <w:i/>
            <w:iCs/>
            <w:lang w:val="nl-NL"/>
          </w:rPr>
          <w:delText>versus</w:delText>
        </w:r>
      </w:del>
      <w:del w:id="3755" w:author="AbbVie251" w:date="2025-05-13T09:01:00Z">
        <w:r w:rsidRPr="00D53144">
          <w:rPr>
            <w:lang w:val="nl-NL"/>
          </w:rPr>
          <w:delText xml:space="preserve"> methotrexaat monotherapie en Humira monotherapie in week 52, die behouden werd tot week 104. Van de 250 patiënten die de open-label extensiestudie voltooiden, bleven de verbeteringen in fysieke functie gehandhaafd gedurende 10 jaar behandeling.</w:delText>
        </w:r>
      </w:del>
    </w:p>
    <w:p w:rsidR="008A37F6" w:rsidRPr="00D53144" w14:paraId="3BA329B2" w14:textId="5AD5B5E1">
      <w:pPr>
        <w:tabs>
          <w:tab w:val="clear" w:pos="1294"/>
        </w:tabs>
        <w:spacing w:line="240" w:lineRule="auto"/>
        <w:ind w:right="566"/>
        <w:pPrChange w:id="3756" w:author="AbbVie251" w:date="2025-05-13T09:01:00Z">
          <w:pPr>
            <w:tabs>
              <w:tab w:val="left" w:pos="1294"/>
            </w:tabs>
            <w:spacing w:line="240" w:lineRule="auto"/>
          </w:pPr>
        </w:pPrChange>
        <w:rPr>
          <w:del w:id="3757" w:author="AbbVie251" w:date="2025-05-13T09:01:00Z"/>
          <w:lang w:val="nl-NL"/>
        </w:rPr>
      </w:pPr>
    </w:p>
    <w:p w:rsidR="008A37F6" w:rsidRPr="00D53144" w14:paraId="7D8362BC" w14:textId="0AD148FB">
      <w:pPr>
        <w:tabs>
          <w:tab w:val="left" w:pos="567"/>
        </w:tabs>
        <w:spacing w:line="240" w:lineRule="auto"/>
        <w:ind w:right="566"/>
        <w:pPrChange w:id="3758" w:author="AbbVie251" w:date="2025-05-13T09:01:00Z">
          <w:pPr>
            <w:tabs>
              <w:tab w:val="clear" w:pos="567"/>
            </w:tabs>
            <w:spacing w:line="240" w:lineRule="auto"/>
          </w:pPr>
        </w:pPrChange>
        <w:rPr>
          <w:del w:id="3759" w:author="AbbVie251" w:date="2025-05-13T09:01:00Z"/>
          <w:i/>
          <w:lang w:val="nl-NL"/>
        </w:rPr>
      </w:pPr>
      <w:del w:id="3760" w:author="AbbVie251" w:date="2025-05-13T09:01:00Z">
        <w:r w:rsidRPr="00D53144">
          <w:rPr>
            <w:i/>
            <w:lang w:val="nl-NL"/>
          </w:rPr>
          <w:delText>Plaque psoriasis bij volwassenen</w:delText>
        </w:r>
      </w:del>
    </w:p>
    <w:p w:rsidR="008A37F6" w:rsidRPr="00D53144" w14:paraId="346FB4AB" w14:textId="19E979A3">
      <w:pPr>
        <w:tabs>
          <w:tab w:val="left" w:pos="567"/>
        </w:tabs>
        <w:spacing w:line="240" w:lineRule="auto"/>
        <w:ind w:right="566"/>
        <w:pPrChange w:id="3761" w:author="AbbVie251" w:date="2025-05-13T09:01:00Z">
          <w:pPr>
            <w:tabs>
              <w:tab w:val="clear" w:pos="567"/>
            </w:tabs>
            <w:spacing w:line="240" w:lineRule="auto"/>
          </w:pPr>
        </w:pPrChange>
        <w:rPr>
          <w:del w:id="3762" w:author="AbbVie251" w:date="2025-05-13T09:01:00Z"/>
          <w:lang w:val="nl-NL"/>
        </w:rPr>
      </w:pPr>
    </w:p>
    <w:p w:rsidR="008A37F6" w:rsidRPr="00D53144" w14:paraId="3C72CD07" w14:textId="482BB189">
      <w:pPr>
        <w:tabs>
          <w:tab w:val="left" w:pos="567"/>
        </w:tabs>
        <w:spacing w:line="240" w:lineRule="auto"/>
        <w:ind w:right="566"/>
        <w:pPrChange w:id="3763" w:author="AbbVie251" w:date="2025-05-13T09:01:00Z">
          <w:pPr>
            <w:tabs>
              <w:tab w:val="clear" w:pos="567"/>
            </w:tabs>
            <w:spacing w:line="240" w:lineRule="auto"/>
          </w:pPr>
        </w:pPrChange>
        <w:rPr>
          <w:del w:id="3764" w:author="AbbVie251" w:date="2025-05-13T09:01:00Z"/>
          <w:lang w:val="nl-NL"/>
        </w:rPr>
      </w:pPr>
      <w:del w:id="3765" w:author="AbbVie251" w:date="2025-05-13T09:01:00Z">
        <w:r w:rsidRPr="00D53144">
          <w:rPr>
            <w:lang w:val="nl-NL"/>
          </w:rPr>
          <w:delText xml:space="preserve">De veiligheid en werkzaamheid van Humira werden in gerandomiseerde, dubbelblinde onderzoeken bestudeerd bij volwassen patiënten met chronische plaque psoriasis (≥ 10% aangedaan lichaamsoppervlak (BSA) en PASI ≥ 12 of ≥ 10) die in aanmerking kwamen voor systemische therapie of lichttherapie. 73% van de patiënten die waren geïncludeerd in Psoriasisonderzoeken I en II waren eerder behandeld met systemische therapie of lichttherapie. De veiligheid en werkzaamheid van Humira werden ook bestudeerd in een gerandomiseerd dubbelblind onderzoek (Psoriasis Onderzoek III) bij volwassen patiënten met matige tot ernstige </w:delText>
        </w:r>
      </w:del>
      <w:del w:id="3766" w:author="AbbVie251" w:date="2025-05-13T09:01:00Z">
        <w:r w:rsidRPr="00D53144">
          <w:rPr>
            <w:lang w:val="nl-NL"/>
          </w:rPr>
          <w:delText>chronische plaque psoriasis met gelijktijdige hand- en/of voetpsoriasis die in aanmerking kwamen voor systemische therapie.</w:delText>
        </w:r>
      </w:del>
    </w:p>
    <w:p w:rsidR="008A37F6" w:rsidRPr="00D53144" w14:paraId="1B305545" w14:textId="4F46BF8B">
      <w:pPr>
        <w:tabs>
          <w:tab w:val="left" w:pos="567"/>
        </w:tabs>
        <w:spacing w:line="240" w:lineRule="auto"/>
        <w:ind w:right="566"/>
        <w:pPrChange w:id="3767" w:author="AbbVie251" w:date="2025-05-13T09:01:00Z">
          <w:pPr>
            <w:tabs>
              <w:tab w:val="clear" w:pos="567"/>
            </w:tabs>
            <w:spacing w:line="240" w:lineRule="auto"/>
          </w:pPr>
        </w:pPrChange>
        <w:rPr>
          <w:del w:id="3768" w:author="AbbVie251" w:date="2025-05-13T09:01:00Z"/>
          <w:lang w:val="nl-NL"/>
        </w:rPr>
      </w:pPr>
    </w:p>
    <w:p w:rsidR="008A37F6" w:rsidRPr="00D53144" w14:paraId="2843F5BC" w14:textId="64C7C199">
      <w:pPr>
        <w:tabs>
          <w:tab w:val="left" w:pos="567"/>
        </w:tabs>
        <w:spacing w:line="240" w:lineRule="auto"/>
        <w:ind w:right="566"/>
        <w:pPrChange w:id="3769" w:author="AbbVie251" w:date="2025-05-13T09:01:00Z">
          <w:pPr>
            <w:tabs>
              <w:tab w:val="clear" w:pos="567"/>
            </w:tabs>
            <w:spacing w:line="240" w:lineRule="auto"/>
          </w:pPr>
        </w:pPrChange>
        <w:rPr>
          <w:del w:id="3770" w:author="AbbVie251" w:date="2025-05-13T09:01:00Z"/>
          <w:lang w:val="nl-NL"/>
        </w:rPr>
      </w:pPr>
      <w:del w:id="3771" w:author="AbbVie251" w:date="2025-05-13T09:01:00Z">
        <w:r w:rsidRPr="00D53144">
          <w:rPr>
            <w:lang w:val="nl-NL"/>
          </w:rPr>
          <w:delText>In Psoriasisonderzoek I (REVEAL) werden 1.212 patiënten onderzocht binnen drie behandelperioden. In behandelperiode A kregen patiënten placebo of Humira in een aanvangsdosis van 80 mg, gevolgd door 40 mg eenmaal per twee weken vanaf één week na de aanvangsdosering. Na 16 weken behandeling gingen patiënten die ten minste een PASI 75 respons hadden bereikt (verbetering PASI-score van ten minste 75% ten opzichte van aanvang van het onderzoek), behandelperiode B in en kregen eenmaal per twee weken 40 mg Humira (open-label). Patiënten die in week 33 nog steeds ≥PASI 75 respons hadden en die oorspronkelijk gerandomiseerd waren naar actieve behandeling in behandelperiode A, werden opnieuw gerandomiseerd in behandelperiode C naar ofwel 40 mg Humira eenmaal per twee weken ofwel placebo voor nog eens 19 weken. In alle behandelgroepen was bij aanvang van het onderzoek de gemiddelde PASI-score 18,9 en de PGA score varieerde bij aanvang van het onderzoek van “matig” (53% van de geïncludeerde proefpersonen) tot “ernstig” (41%) tot “zeer ernstig” (6%).</w:delText>
        </w:r>
      </w:del>
    </w:p>
    <w:p w:rsidR="008A37F6" w:rsidRPr="00D53144" w14:paraId="5236F394" w14:textId="5E5AFC06">
      <w:pPr>
        <w:spacing w:line="240" w:lineRule="auto"/>
        <w:ind w:right="566"/>
        <w:pPrChange w:id="3772" w:author="AbbVie251" w:date="2025-05-13T09:01:00Z">
          <w:pPr>
            <w:pStyle w:val="EndnoteText"/>
            <w:tabs>
              <w:tab w:val="clear" w:pos="567"/>
            </w:tabs>
          </w:pPr>
        </w:pPrChange>
        <w:rPr>
          <w:del w:id="3773" w:author="AbbVie251" w:date="2025-05-13T09:01:00Z"/>
          <w:lang w:val="nl-NL"/>
        </w:rPr>
      </w:pPr>
    </w:p>
    <w:p w:rsidR="008A37F6" w:rsidRPr="00D53144" w14:paraId="212B5D25" w14:textId="3A7D1085">
      <w:pPr>
        <w:tabs>
          <w:tab w:val="left" w:pos="567"/>
        </w:tabs>
        <w:spacing w:line="240" w:lineRule="auto"/>
        <w:ind w:right="566"/>
        <w:pPrChange w:id="3774" w:author="AbbVie251" w:date="2025-05-13T09:01:00Z">
          <w:pPr>
            <w:tabs>
              <w:tab w:val="clear" w:pos="567"/>
            </w:tabs>
            <w:spacing w:line="240" w:lineRule="auto"/>
          </w:pPr>
        </w:pPrChange>
        <w:rPr>
          <w:del w:id="3775" w:author="AbbVie251" w:date="2025-05-13T09:01:00Z"/>
          <w:lang w:val="nl-NL"/>
        </w:rPr>
      </w:pPr>
      <w:del w:id="3776" w:author="AbbVie251" w:date="2025-05-13T09:01:00Z">
        <w:r w:rsidRPr="00D53144">
          <w:rPr>
            <w:lang w:val="nl-NL"/>
          </w:rPr>
          <w:delText xml:space="preserve">In Psoriasisonderzoek II (CHAMPION) werden de werkzaamheid en veiligheid van Humira </w:delText>
        </w:r>
      </w:del>
      <w:del w:id="3777" w:author="AbbVie251" w:date="2025-05-13T09:01:00Z">
        <w:r w:rsidRPr="00D53144">
          <w:rPr>
            <w:i/>
            <w:iCs/>
            <w:lang w:val="nl-NL"/>
          </w:rPr>
          <w:delText>versus</w:delText>
        </w:r>
      </w:del>
      <w:del w:id="3778" w:author="AbbVie251" w:date="2025-05-13T09:01:00Z">
        <w:r w:rsidRPr="00D53144">
          <w:rPr>
            <w:lang w:val="nl-NL"/>
          </w:rPr>
          <w:delText xml:space="preserve"> methotrexaat (MTX) en placebo vergeleken bij 271 patiënten. Patiënten kregen gedurende 16 weken ofwel placebo, een aanvangsdosis van 7,5 mg MTX en daarna dosisverhogingen tot aan week 12, met een maximale dosis van 25 mg, ofwel een aanvangsdosis van 80 mg Humira gevolgd door 40 mg eenmaal per twee weken (vanaf één week na de aanvangsdosis). Er zijn geen gegevens beschikbaar van vergelijking van Humira met MTX na meer dan 16 weken behandeling. Patiënten die MTX kregen en een ≥PASI 50 respons bereikt hadden in week 8 en/of 12 kregen geen verdere dosisverhogingen. In alle behandelgroepen was bij aanvang van het onderzoek de gemiddelde PASI-score 19,7 en de PGA-score varieerde van “licht” (&lt;1%) tot “matig” (48%) tot “ernstig” (46%) tot “zeer ernstig” (6%).</w:delText>
        </w:r>
      </w:del>
    </w:p>
    <w:p w:rsidR="008A37F6" w:rsidRPr="00D53144" w14:paraId="17A108E5" w14:textId="6AEF8772">
      <w:pPr>
        <w:tabs>
          <w:tab w:val="left" w:pos="567"/>
        </w:tabs>
        <w:spacing w:line="240" w:lineRule="auto"/>
        <w:ind w:right="566"/>
        <w:pPrChange w:id="3779" w:author="AbbVie251" w:date="2025-05-13T09:01:00Z">
          <w:pPr>
            <w:tabs>
              <w:tab w:val="clear" w:pos="567"/>
            </w:tabs>
            <w:spacing w:line="240" w:lineRule="auto"/>
          </w:pPr>
        </w:pPrChange>
        <w:rPr>
          <w:del w:id="3780" w:author="AbbVie251" w:date="2025-05-13T09:01:00Z"/>
          <w:u w:val="single"/>
          <w:lang w:val="nl-NL"/>
        </w:rPr>
      </w:pPr>
    </w:p>
    <w:p w:rsidR="008A37F6" w:rsidRPr="00D53144" w14:paraId="17DEF25D" w14:textId="6DCA4EBC">
      <w:pPr>
        <w:tabs>
          <w:tab w:val="left" w:pos="567"/>
        </w:tabs>
        <w:spacing w:line="240" w:lineRule="auto"/>
        <w:ind w:right="566"/>
        <w:pPrChange w:id="3781" w:author="AbbVie251" w:date="2025-05-13T09:01:00Z">
          <w:pPr>
            <w:tabs>
              <w:tab w:val="clear" w:pos="567"/>
            </w:tabs>
            <w:spacing w:line="240" w:lineRule="auto"/>
          </w:pPr>
        </w:pPrChange>
        <w:rPr>
          <w:del w:id="3782" w:author="AbbVie251" w:date="2025-05-13T09:01:00Z"/>
          <w:lang w:val="nl-NL"/>
        </w:rPr>
      </w:pPr>
      <w:del w:id="3783" w:author="AbbVie251" w:date="2025-05-13T09:01:00Z">
        <w:r w:rsidRPr="00D53144">
          <w:rPr>
            <w:lang w:val="nl-NL"/>
          </w:rPr>
          <w:delText>Alle patiënten die hadden deelgenomen aan fase 2 en fase 3 psoriasisonderzoeken kwamen in aanmerking om deel te nemen aan een open-label extensieonderzoek, waarin Humira gedurende nog minimaal 108 additionele weken werd gegeven.</w:delText>
        </w:r>
      </w:del>
    </w:p>
    <w:p w:rsidR="008A37F6" w:rsidRPr="00D53144" w14:paraId="5F04A3F6" w14:textId="053B770B">
      <w:pPr>
        <w:tabs>
          <w:tab w:val="left" w:pos="567"/>
        </w:tabs>
        <w:spacing w:line="240" w:lineRule="auto"/>
        <w:ind w:right="566"/>
        <w:pPrChange w:id="3784" w:author="AbbVie251" w:date="2025-05-13T09:01:00Z">
          <w:pPr>
            <w:tabs>
              <w:tab w:val="clear" w:pos="567"/>
            </w:tabs>
            <w:spacing w:line="240" w:lineRule="auto"/>
          </w:pPr>
        </w:pPrChange>
        <w:rPr>
          <w:del w:id="3785" w:author="AbbVie251" w:date="2025-05-13T09:01:00Z"/>
          <w:lang w:val="nl-NL"/>
        </w:rPr>
      </w:pPr>
    </w:p>
    <w:p w:rsidR="008A37F6" w:rsidRPr="00D53144" w14:paraId="50130DD3" w14:textId="60CC6E4C">
      <w:pPr>
        <w:tabs>
          <w:tab w:val="left" w:pos="567"/>
        </w:tabs>
        <w:spacing w:line="240" w:lineRule="auto"/>
        <w:ind w:right="566"/>
        <w:pPrChange w:id="3786" w:author="AbbVie251" w:date="2025-05-13T09:01:00Z">
          <w:pPr>
            <w:tabs>
              <w:tab w:val="clear" w:pos="567"/>
            </w:tabs>
            <w:spacing w:line="240" w:lineRule="auto"/>
          </w:pPr>
        </w:pPrChange>
        <w:rPr>
          <w:del w:id="3787" w:author="AbbVie251" w:date="2025-05-13T09:01:00Z"/>
          <w:lang w:val="nl-NL"/>
        </w:rPr>
      </w:pPr>
      <w:del w:id="3788" w:author="AbbVie251" w:date="2025-05-13T09:01:00Z">
        <w:r w:rsidRPr="00D53144">
          <w:rPr>
            <w:lang w:val="nl-NL"/>
          </w:rPr>
          <w:delText>Een primair eindpunt in Psoriasisonderzoeken I en II was het percentage patiënten dat in week 16 een PASI 75 respons ten opzichte van aanvang van het onderzoek had bereikt (zie tabellen 1</w:delText>
        </w:r>
      </w:del>
      <w:del w:id="3789" w:author="AbbVie251" w:date="2025-05-13T09:01:00Z">
        <w:r w:rsidRPr="00D53144" w:rsidR="00494F45">
          <w:rPr>
            <w:lang w:val="nl-NL"/>
          </w:rPr>
          <w:delText>2</w:delText>
        </w:r>
      </w:del>
      <w:del w:id="3790" w:author="AbbVie251" w:date="2025-05-13T09:01:00Z">
        <w:r w:rsidRPr="00D53144">
          <w:rPr>
            <w:lang w:val="nl-NL"/>
          </w:rPr>
          <w:delText xml:space="preserve"> en 1</w:delText>
        </w:r>
      </w:del>
      <w:del w:id="3791" w:author="AbbVie251" w:date="2025-05-13T09:01:00Z">
        <w:r w:rsidRPr="00D53144" w:rsidR="00494F45">
          <w:rPr>
            <w:lang w:val="nl-NL"/>
          </w:rPr>
          <w:delText>3</w:delText>
        </w:r>
      </w:del>
      <w:del w:id="3792" w:author="AbbVie251" w:date="2025-05-13T09:01:00Z">
        <w:r w:rsidRPr="00D53144">
          <w:rPr>
            <w:lang w:val="nl-NL"/>
          </w:rPr>
          <w:delText>).</w:delText>
        </w:r>
      </w:del>
    </w:p>
    <w:p w:rsidR="008A37F6" w:rsidRPr="00D53144" w14:paraId="0606425B" w14:textId="1DB0383F">
      <w:pPr>
        <w:tabs>
          <w:tab w:val="left" w:pos="567"/>
        </w:tabs>
        <w:spacing w:line="240" w:lineRule="auto"/>
        <w:ind w:right="566"/>
        <w:pPrChange w:id="3793" w:author="AbbVie251" w:date="2025-05-13T09:01:00Z">
          <w:pPr>
            <w:tabs>
              <w:tab w:val="clear" w:pos="567"/>
            </w:tabs>
            <w:spacing w:line="240" w:lineRule="auto"/>
          </w:pPr>
        </w:pPrChange>
        <w:rPr>
          <w:del w:id="3794" w:author="AbbVie251" w:date="2025-05-13T09:01:00Z"/>
          <w:u w:val="single"/>
          <w:lang w:val="nl-NL"/>
        </w:rPr>
      </w:pPr>
    </w:p>
    <w:p w:rsidR="008A37F6" w:rsidRPr="00D53144" w14:paraId="392C4359" w14:textId="31AD21D3">
      <w:pPr>
        <w:keepNext w:val="0"/>
        <w:tabs>
          <w:tab w:val="left" w:pos="567"/>
        </w:tabs>
        <w:spacing w:line="240" w:lineRule="auto"/>
        <w:ind w:right="566"/>
        <w:jc w:val="left"/>
        <w:pPrChange w:id="3795" w:author="AbbVie251" w:date="2025-05-13T09:01:00Z">
          <w:pPr>
            <w:keepNext/>
            <w:tabs>
              <w:tab w:val="clear" w:pos="567"/>
            </w:tabs>
            <w:spacing w:line="240" w:lineRule="auto"/>
            <w:jc w:val="center"/>
          </w:pPr>
        </w:pPrChange>
        <w:rPr>
          <w:del w:id="3796" w:author="AbbVie251" w:date="2025-05-13T09:01:00Z"/>
          <w:b/>
          <w:bCs/>
          <w:lang w:val="nl-NL"/>
        </w:rPr>
      </w:pPr>
      <w:del w:id="3797" w:author="AbbVie251" w:date="2025-05-13T09:01:00Z">
        <w:r w:rsidRPr="00D53144">
          <w:rPr>
            <w:b/>
            <w:bCs/>
            <w:lang w:val="nl-NL"/>
          </w:rPr>
          <w:delText>Tabel 1</w:delText>
        </w:r>
      </w:del>
      <w:del w:id="3798" w:author="AbbVie251" w:date="2025-05-13T09:01:00Z">
        <w:r w:rsidRPr="00D53144" w:rsidR="00494F45">
          <w:rPr>
            <w:b/>
            <w:bCs/>
            <w:lang w:val="nl-NL"/>
          </w:rPr>
          <w:delText>2</w:delText>
        </w:r>
      </w:del>
    </w:p>
    <w:p w:rsidR="008A37F6" w:rsidRPr="00D53144" w14:paraId="72208033" w14:textId="03FEC47C">
      <w:pPr>
        <w:keepNext w:val="0"/>
        <w:tabs>
          <w:tab w:val="left" w:pos="567"/>
        </w:tabs>
        <w:spacing w:line="240" w:lineRule="auto"/>
        <w:ind w:right="566"/>
        <w:jc w:val="left"/>
        <w:pPrChange w:id="3799" w:author="AbbVie251" w:date="2025-05-13T09:01:00Z">
          <w:pPr>
            <w:keepNext/>
            <w:tabs>
              <w:tab w:val="clear" w:pos="567"/>
            </w:tabs>
            <w:spacing w:line="240" w:lineRule="auto"/>
            <w:jc w:val="center"/>
          </w:pPr>
        </w:pPrChange>
        <w:rPr>
          <w:del w:id="3800" w:author="AbbVie251" w:date="2025-05-13T09:01:00Z"/>
          <w:b/>
          <w:bCs/>
          <w:lang w:val="nl-NL"/>
        </w:rPr>
      </w:pPr>
      <w:del w:id="3801" w:author="AbbVie251" w:date="2025-05-13T09:01:00Z">
        <w:r w:rsidRPr="00D53144">
          <w:rPr>
            <w:b/>
            <w:bCs/>
            <w:lang w:val="nl-NL"/>
          </w:rPr>
          <w:delText>Psoriasisonderzoek I (REVEAL) Resultaten werkzaamheid na 16 weken</w:delText>
        </w:r>
      </w:del>
    </w:p>
    <w:p w:rsidR="008A37F6" w:rsidRPr="00D53144" w14:paraId="63E320AF" w14:textId="5FC4885C">
      <w:pPr>
        <w:keepNext w:val="0"/>
        <w:tabs>
          <w:tab w:val="left" w:pos="567"/>
        </w:tabs>
        <w:spacing w:line="240" w:lineRule="auto"/>
        <w:ind w:right="566"/>
        <w:jc w:val="left"/>
        <w:pPrChange w:id="3802" w:author="AbbVie251" w:date="2025-05-13T09:01:00Z">
          <w:pPr>
            <w:keepNext/>
            <w:tabs>
              <w:tab w:val="clear" w:pos="567"/>
            </w:tabs>
            <w:spacing w:line="240" w:lineRule="auto"/>
            <w:jc w:val="center"/>
          </w:pPr>
        </w:pPrChange>
        <w:rPr>
          <w:del w:id="3803" w:author="AbbVie251" w:date="2025-05-13T09:01:00Z"/>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54"/>
        <w:gridCol w:w="2783"/>
        <w:gridCol w:w="3224"/>
      </w:tblGrid>
      <w:tr w14:paraId="785CD9DE" w14:textId="03CC5F77">
        <w:tblPrEx>
          <w:tblW w:w="0" w:type="auto"/>
          <w:tblLook w:val="0000"/>
        </w:tblPrEx>
        <w:trPr>
          <w:del w:id="3804" w:author="AbbVie251" w:date="2025-05-13T09:01:00Z"/>
        </w:trPr>
        <w:tc>
          <w:tcPr>
            <w:tcW w:w="3095" w:type="dxa"/>
          </w:tcPr>
          <w:p w:rsidR="008A37F6" w:rsidRPr="00D53144" w14:paraId="1B69B2AB" w14:textId="11B01DEC">
            <w:pPr>
              <w:keepNext w:val="0"/>
              <w:tabs>
                <w:tab w:val="left" w:pos="567"/>
              </w:tabs>
              <w:spacing w:line="240" w:lineRule="auto"/>
              <w:ind w:right="566"/>
              <w:jc w:val="left"/>
              <w:pPrChange w:id="3805" w:author="AbbVie251" w:date="2025-05-13T09:01:00Z">
                <w:pPr>
                  <w:keepNext/>
                  <w:tabs>
                    <w:tab w:val="clear" w:pos="567"/>
                  </w:tabs>
                  <w:spacing w:line="240" w:lineRule="auto"/>
                  <w:jc w:val="center"/>
                </w:pPr>
              </w:pPrChange>
              <w:rPr>
                <w:del w:id="3806" w:author="AbbVie251" w:date="2025-05-13T09:01:00Z"/>
                <w:b/>
                <w:bCs/>
                <w:lang w:val="nl-NL"/>
              </w:rPr>
            </w:pPr>
          </w:p>
        </w:tc>
        <w:tc>
          <w:tcPr>
            <w:tcW w:w="2863" w:type="dxa"/>
          </w:tcPr>
          <w:p w:rsidR="008A37F6" w:rsidRPr="00D53144" w14:paraId="40F7FC79" w14:textId="29D7DA42">
            <w:pPr>
              <w:keepNext w:val="0"/>
              <w:tabs>
                <w:tab w:val="left" w:pos="567"/>
              </w:tabs>
              <w:spacing w:line="240" w:lineRule="auto"/>
              <w:ind w:right="566"/>
              <w:jc w:val="left"/>
              <w:pPrChange w:id="3807" w:author="AbbVie251" w:date="2025-05-13T09:01:00Z">
                <w:pPr>
                  <w:keepNext/>
                  <w:tabs>
                    <w:tab w:val="clear" w:pos="567"/>
                  </w:tabs>
                  <w:spacing w:line="240" w:lineRule="auto"/>
                  <w:jc w:val="center"/>
                </w:pPr>
              </w:pPrChange>
              <w:rPr>
                <w:del w:id="3808" w:author="AbbVie251" w:date="2025-05-13T09:01:00Z"/>
                <w:b/>
                <w:bCs/>
                <w:lang w:val="nl-NL"/>
              </w:rPr>
            </w:pPr>
            <w:del w:id="3809" w:author="AbbVie251" w:date="2025-05-13T09:01:00Z">
              <w:r w:rsidRPr="00D53144">
                <w:rPr>
                  <w:b/>
                  <w:bCs/>
                  <w:lang w:val="nl-NL"/>
                </w:rPr>
                <w:delText>Placebo</w:delText>
              </w:r>
            </w:del>
          </w:p>
          <w:p w:rsidR="008A37F6" w:rsidRPr="00D53144" w14:paraId="049D8A33" w14:textId="50E8E538">
            <w:pPr>
              <w:keepNext w:val="0"/>
              <w:tabs>
                <w:tab w:val="left" w:pos="567"/>
              </w:tabs>
              <w:spacing w:line="240" w:lineRule="auto"/>
              <w:ind w:right="566"/>
              <w:jc w:val="left"/>
              <w:pPrChange w:id="3810" w:author="AbbVie251" w:date="2025-05-13T09:01:00Z">
                <w:pPr>
                  <w:keepNext/>
                  <w:tabs>
                    <w:tab w:val="clear" w:pos="567"/>
                  </w:tabs>
                  <w:spacing w:line="240" w:lineRule="auto"/>
                  <w:jc w:val="center"/>
                </w:pPr>
              </w:pPrChange>
              <w:rPr>
                <w:del w:id="3811" w:author="AbbVie251" w:date="2025-05-13T09:01:00Z"/>
                <w:b/>
                <w:bCs/>
                <w:lang w:val="nl-NL"/>
              </w:rPr>
            </w:pPr>
            <w:del w:id="3812" w:author="AbbVie251" w:date="2025-05-13T09:01:00Z">
              <w:r w:rsidRPr="00D53144">
                <w:rPr>
                  <w:b/>
                  <w:bCs/>
                  <w:lang w:val="nl-NL"/>
                </w:rPr>
                <w:delText>N</w:delText>
              </w:r>
            </w:del>
            <w:del w:id="3813" w:author="AbbVie251" w:date="2025-05-13T09:01:00Z">
              <w:r w:rsidR="00B40DEB">
                <w:rPr>
                  <w:b/>
                  <w:bCs/>
                  <w:lang w:val="nl-NL"/>
                </w:rPr>
                <w:delText xml:space="preserve"> </w:delText>
              </w:r>
            </w:del>
            <w:del w:id="3814" w:author="AbbVie251" w:date="2025-05-13T09:01:00Z">
              <w:r w:rsidRPr="00D53144">
                <w:rPr>
                  <w:b/>
                  <w:bCs/>
                  <w:lang w:val="nl-NL"/>
                </w:rPr>
                <w:delText>=</w:delText>
              </w:r>
            </w:del>
            <w:del w:id="3815" w:author="AbbVie251" w:date="2025-05-13T09:01:00Z">
              <w:r w:rsidR="00B40DEB">
                <w:rPr>
                  <w:b/>
                  <w:bCs/>
                  <w:lang w:val="nl-NL"/>
                </w:rPr>
                <w:delText xml:space="preserve"> </w:delText>
              </w:r>
            </w:del>
            <w:del w:id="3816" w:author="AbbVie251" w:date="2025-05-13T09:01:00Z">
              <w:r w:rsidRPr="00D53144">
                <w:rPr>
                  <w:b/>
                  <w:bCs/>
                  <w:lang w:val="nl-NL"/>
                </w:rPr>
                <w:delText>398</w:delText>
              </w:r>
            </w:del>
          </w:p>
          <w:p w:rsidR="008A37F6" w:rsidRPr="00D53144" w14:paraId="2ACB6AA5" w14:textId="6E4214D8">
            <w:pPr>
              <w:keepNext w:val="0"/>
              <w:tabs>
                <w:tab w:val="left" w:pos="567"/>
              </w:tabs>
              <w:spacing w:line="240" w:lineRule="auto"/>
              <w:ind w:right="566"/>
              <w:jc w:val="left"/>
              <w:pPrChange w:id="3817" w:author="AbbVie251" w:date="2025-05-13T09:01:00Z">
                <w:pPr>
                  <w:keepNext/>
                  <w:tabs>
                    <w:tab w:val="clear" w:pos="567"/>
                  </w:tabs>
                  <w:spacing w:line="240" w:lineRule="auto"/>
                  <w:jc w:val="center"/>
                </w:pPr>
              </w:pPrChange>
              <w:rPr>
                <w:del w:id="3818" w:author="AbbVie251" w:date="2025-05-13T09:01:00Z"/>
                <w:b/>
                <w:bCs/>
                <w:lang w:val="nl-NL"/>
              </w:rPr>
            </w:pPr>
            <w:del w:id="3819" w:author="AbbVie251" w:date="2025-05-13T09:01:00Z">
              <w:r w:rsidRPr="00D53144">
                <w:rPr>
                  <w:b/>
                  <w:bCs/>
                  <w:lang w:val="nl-NL"/>
                </w:rPr>
                <w:delText>n (%)</w:delText>
              </w:r>
            </w:del>
          </w:p>
        </w:tc>
        <w:tc>
          <w:tcPr>
            <w:tcW w:w="3329" w:type="dxa"/>
          </w:tcPr>
          <w:p w:rsidR="008A37F6" w:rsidRPr="00D53144" w14:paraId="58C7048C" w14:textId="7B3049C4">
            <w:pPr>
              <w:keepNext w:val="0"/>
              <w:tabs>
                <w:tab w:val="left" w:pos="567"/>
              </w:tabs>
              <w:spacing w:line="240" w:lineRule="auto"/>
              <w:ind w:right="566"/>
              <w:jc w:val="left"/>
              <w:pPrChange w:id="3820" w:author="AbbVie251" w:date="2025-05-13T09:01:00Z">
                <w:pPr>
                  <w:keepNext/>
                  <w:tabs>
                    <w:tab w:val="clear" w:pos="567"/>
                  </w:tabs>
                  <w:spacing w:line="240" w:lineRule="auto"/>
                  <w:jc w:val="center"/>
                </w:pPr>
              </w:pPrChange>
              <w:rPr>
                <w:del w:id="3821" w:author="AbbVie251" w:date="2025-05-13T09:01:00Z"/>
                <w:b/>
                <w:bCs/>
                <w:lang w:val="nl-NL"/>
              </w:rPr>
            </w:pPr>
            <w:del w:id="3822" w:author="AbbVie251" w:date="2025-05-13T09:01:00Z">
              <w:r w:rsidRPr="00D53144">
                <w:rPr>
                  <w:b/>
                  <w:bCs/>
                  <w:lang w:val="nl-NL"/>
                </w:rPr>
                <w:delText>Humira 40 mg eenmaal per twee weken</w:delText>
              </w:r>
            </w:del>
          </w:p>
          <w:p w:rsidR="008A37F6" w:rsidRPr="00D53144" w14:paraId="66064912" w14:textId="704583F0">
            <w:pPr>
              <w:keepNext w:val="0"/>
              <w:tabs>
                <w:tab w:val="left" w:pos="567"/>
              </w:tabs>
              <w:spacing w:line="240" w:lineRule="auto"/>
              <w:ind w:right="566"/>
              <w:jc w:val="left"/>
              <w:pPrChange w:id="3823" w:author="AbbVie251" w:date="2025-05-13T09:01:00Z">
                <w:pPr>
                  <w:keepNext/>
                  <w:tabs>
                    <w:tab w:val="clear" w:pos="567"/>
                  </w:tabs>
                  <w:spacing w:line="240" w:lineRule="auto"/>
                  <w:jc w:val="center"/>
                </w:pPr>
              </w:pPrChange>
              <w:rPr>
                <w:del w:id="3824" w:author="AbbVie251" w:date="2025-05-13T09:01:00Z"/>
                <w:b/>
                <w:bCs/>
                <w:lang w:val="nl-NL"/>
              </w:rPr>
            </w:pPr>
            <w:del w:id="3825" w:author="AbbVie251" w:date="2025-05-13T09:01:00Z">
              <w:r w:rsidRPr="00D53144">
                <w:rPr>
                  <w:b/>
                  <w:bCs/>
                  <w:lang w:val="nl-NL"/>
                </w:rPr>
                <w:delText>N</w:delText>
              </w:r>
            </w:del>
            <w:del w:id="3826" w:author="AbbVie251" w:date="2025-05-13T09:01:00Z">
              <w:r w:rsidR="00B40DEB">
                <w:rPr>
                  <w:b/>
                  <w:bCs/>
                  <w:lang w:val="nl-NL"/>
                </w:rPr>
                <w:delText xml:space="preserve"> </w:delText>
              </w:r>
            </w:del>
            <w:del w:id="3827" w:author="AbbVie251" w:date="2025-05-13T09:01:00Z">
              <w:r w:rsidRPr="00D53144">
                <w:rPr>
                  <w:b/>
                  <w:bCs/>
                  <w:lang w:val="nl-NL"/>
                </w:rPr>
                <w:delText>=</w:delText>
              </w:r>
            </w:del>
            <w:del w:id="3828" w:author="AbbVie251" w:date="2025-05-13T09:01:00Z">
              <w:r w:rsidR="00B40DEB">
                <w:rPr>
                  <w:b/>
                  <w:bCs/>
                  <w:lang w:val="nl-NL"/>
                </w:rPr>
                <w:delText xml:space="preserve"> </w:delText>
              </w:r>
            </w:del>
            <w:del w:id="3829" w:author="AbbVie251" w:date="2025-05-13T09:01:00Z">
              <w:r w:rsidRPr="00D53144">
                <w:rPr>
                  <w:b/>
                  <w:bCs/>
                  <w:lang w:val="nl-NL"/>
                </w:rPr>
                <w:delText>814</w:delText>
              </w:r>
            </w:del>
          </w:p>
          <w:p w:rsidR="008A37F6" w:rsidRPr="00D53144" w14:paraId="1A2E2C0E" w14:textId="7433D702">
            <w:pPr>
              <w:keepNext w:val="0"/>
              <w:tabs>
                <w:tab w:val="left" w:pos="567"/>
              </w:tabs>
              <w:spacing w:line="240" w:lineRule="auto"/>
              <w:ind w:right="566"/>
              <w:jc w:val="left"/>
              <w:pPrChange w:id="3830" w:author="AbbVie251" w:date="2025-05-13T09:01:00Z">
                <w:pPr>
                  <w:keepNext/>
                  <w:tabs>
                    <w:tab w:val="clear" w:pos="567"/>
                  </w:tabs>
                  <w:spacing w:line="240" w:lineRule="auto"/>
                  <w:jc w:val="center"/>
                </w:pPr>
              </w:pPrChange>
              <w:rPr>
                <w:del w:id="3831" w:author="AbbVie251" w:date="2025-05-13T09:01:00Z"/>
                <w:b/>
                <w:bCs/>
                <w:lang w:val="nl-NL"/>
              </w:rPr>
            </w:pPr>
            <w:del w:id="3832" w:author="AbbVie251" w:date="2025-05-13T09:01:00Z">
              <w:r w:rsidRPr="00D53144">
                <w:rPr>
                  <w:b/>
                  <w:bCs/>
                  <w:lang w:val="nl-NL"/>
                </w:rPr>
                <w:delText>n (%)</w:delText>
              </w:r>
            </w:del>
          </w:p>
        </w:tc>
      </w:tr>
      <w:tr w14:paraId="7C2EBC63" w14:textId="2B1104C4">
        <w:tblPrEx>
          <w:tblW w:w="0" w:type="auto"/>
          <w:tblLook w:val="0000"/>
        </w:tblPrEx>
        <w:trPr>
          <w:del w:id="3833" w:author="AbbVie251" w:date="2025-05-13T09:01:00Z"/>
        </w:trPr>
        <w:tc>
          <w:tcPr>
            <w:tcW w:w="3095" w:type="dxa"/>
          </w:tcPr>
          <w:p w:rsidR="008A37F6" w:rsidRPr="00D53144" w14:paraId="1D1F101D" w14:textId="5364A01E">
            <w:pPr>
              <w:keepNext w:val="0"/>
              <w:tabs>
                <w:tab w:val="left" w:pos="567"/>
              </w:tabs>
              <w:spacing w:line="240" w:lineRule="auto"/>
              <w:ind w:right="566"/>
              <w:pPrChange w:id="3834" w:author="AbbVie251" w:date="2025-05-13T09:01:00Z">
                <w:pPr>
                  <w:keepNext/>
                  <w:tabs>
                    <w:tab w:val="clear" w:pos="567"/>
                  </w:tabs>
                  <w:spacing w:line="240" w:lineRule="auto"/>
                </w:pPr>
              </w:pPrChange>
              <w:rPr>
                <w:del w:id="3835" w:author="AbbVie251" w:date="2025-05-13T09:01:00Z"/>
                <w:b/>
                <w:bCs/>
                <w:lang w:val="nl-NL"/>
              </w:rPr>
            </w:pPr>
            <w:del w:id="3836" w:author="AbbVie251" w:date="2025-05-13T09:01:00Z">
              <w:r w:rsidRPr="00D53144">
                <w:rPr>
                  <w:b/>
                  <w:bCs/>
                  <w:lang w:val="nl-NL"/>
                </w:rPr>
                <w:delText>≥PASI 75</w:delText>
              </w:r>
            </w:del>
            <w:del w:id="3837" w:author="AbbVie251" w:date="2025-05-13T09:01:00Z">
              <w:r w:rsidRPr="00D53144">
                <w:rPr>
                  <w:b/>
                  <w:bCs/>
                  <w:vertAlign w:val="superscript"/>
                  <w:lang w:val="nl-NL"/>
                </w:rPr>
                <w:delText>a</w:delText>
              </w:r>
            </w:del>
          </w:p>
        </w:tc>
        <w:tc>
          <w:tcPr>
            <w:tcW w:w="2863" w:type="dxa"/>
          </w:tcPr>
          <w:p w:rsidR="008A37F6" w:rsidRPr="00D53144" w14:paraId="4BB9E2C1" w14:textId="27CD1AA7">
            <w:pPr>
              <w:keepNext w:val="0"/>
              <w:tabs>
                <w:tab w:val="left" w:pos="567"/>
              </w:tabs>
              <w:spacing w:line="240" w:lineRule="auto"/>
              <w:ind w:right="566"/>
              <w:jc w:val="left"/>
              <w:pPrChange w:id="3838" w:author="AbbVie251" w:date="2025-05-13T09:01:00Z">
                <w:pPr>
                  <w:keepNext/>
                  <w:tabs>
                    <w:tab w:val="clear" w:pos="567"/>
                  </w:tabs>
                  <w:spacing w:line="240" w:lineRule="auto"/>
                  <w:jc w:val="center"/>
                </w:pPr>
              </w:pPrChange>
              <w:rPr>
                <w:del w:id="3839" w:author="AbbVie251" w:date="2025-05-13T09:01:00Z"/>
                <w:lang w:val="nl-NL"/>
              </w:rPr>
            </w:pPr>
            <w:del w:id="3840" w:author="AbbVie251" w:date="2025-05-13T09:01:00Z">
              <w:r w:rsidRPr="00D53144">
                <w:rPr>
                  <w:lang w:val="nl-NL"/>
                </w:rPr>
                <w:delText>26 (6,5)</w:delText>
              </w:r>
            </w:del>
          </w:p>
        </w:tc>
        <w:tc>
          <w:tcPr>
            <w:tcW w:w="3329" w:type="dxa"/>
          </w:tcPr>
          <w:p w:rsidR="008A37F6" w:rsidRPr="00D53144" w14:paraId="353CE520" w14:textId="1224DBCD">
            <w:pPr>
              <w:keepNext w:val="0"/>
              <w:tabs>
                <w:tab w:val="left" w:pos="567"/>
              </w:tabs>
              <w:spacing w:line="240" w:lineRule="auto"/>
              <w:ind w:right="566"/>
              <w:jc w:val="left"/>
              <w:pPrChange w:id="3841" w:author="AbbVie251" w:date="2025-05-13T09:01:00Z">
                <w:pPr>
                  <w:keepNext/>
                  <w:tabs>
                    <w:tab w:val="clear" w:pos="567"/>
                  </w:tabs>
                  <w:spacing w:line="240" w:lineRule="auto"/>
                  <w:jc w:val="center"/>
                </w:pPr>
              </w:pPrChange>
              <w:rPr>
                <w:del w:id="3842" w:author="AbbVie251" w:date="2025-05-13T09:01:00Z"/>
                <w:vertAlign w:val="superscript"/>
                <w:lang w:val="nl-NL"/>
              </w:rPr>
            </w:pPr>
            <w:del w:id="3843" w:author="AbbVie251" w:date="2025-05-13T09:01:00Z">
              <w:r w:rsidRPr="00D53144">
                <w:rPr>
                  <w:lang w:val="nl-NL"/>
                </w:rPr>
                <w:delText>578 (70,9)</w:delText>
              </w:r>
            </w:del>
            <w:del w:id="3844" w:author="AbbVie251" w:date="2025-05-13T09:01:00Z">
              <w:r w:rsidRPr="00D53144">
                <w:rPr>
                  <w:vertAlign w:val="superscript"/>
                  <w:lang w:val="nl-NL"/>
                </w:rPr>
                <w:delText>b</w:delText>
              </w:r>
            </w:del>
          </w:p>
        </w:tc>
      </w:tr>
      <w:tr w14:paraId="67235638" w14:textId="7A7A36C3">
        <w:tblPrEx>
          <w:tblW w:w="0" w:type="auto"/>
          <w:tblLook w:val="0000"/>
        </w:tblPrEx>
        <w:trPr>
          <w:del w:id="3845" w:author="AbbVie251" w:date="2025-05-13T09:01:00Z"/>
        </w:trPr>
        <w:tc>
          <w:tcPr>
            <w:tcW w:w="3095" w:type="dxa"/>
          </w:tcPr>
          <w:p w:rsidR="008A37F6" w:rsidRPr="00D53144" w14:paraId="27FE11E9" w14:textId="17C42C59">
            <w:pPr>
              <w:keepNext w:val="0"/>
              <w:tabs>
                <w:tab w:val="left" w:pos="567"/>
              </w:tabs>
              <w:spacing w:line="240" w:lineRule="auto"/>
              <w:ind w:right="566"/>
              <w:pPrChange w:id="3846" w:author="AbbVie251" w:date="2025-05-13T09:01:00Z">
                <w:pPr>
                  <w:keepNext/>
                  <w:tabs>
                    <w:tab w:val="clear" w:pos="567"/>
                  </w:tabs>
                  <w:spacing w:line="240" w:lineRule="auto"/>
                </w:pPr>
              </w:pPrChange>
              <w:rPr>
                <w:del w:id="3847" w:author="AbbVie251" w:date="2025-05-13T09:01:00Z"/>
                <w:b/>
                <w:bCs/>
                <w:lang w:val="nl-NL"/>
              </w:rPr>
            </w:pPr>
            <w:del w:id="3848" w:author="AbbVie251" w:date="2025-05-13T09:01:00Z">
              <w:r w:rsidRPr="00D53144">
                <w:rPr>
                  <w:b/>
                  <w:bCs/>
                  <w:lang w:val="nl-NL"/>
                </w:rPr>
                <w:delText>PASI 100</w:delText>
              </w:r>
            </w:del>
          </w:p>
        </w:tc>
        <w:tc>
          <w:tcPr>
            <w:tcW w:w="2863" w:type="dxa"/>
          </w:tcPr>
          <w:p w:rsidR="008A37F6" w:rsidRPr="00D53144" w14:paraId="5901D981" w14:textId="2257296D">
            <w:pPr>
              <w:keepNext w:val="0"/>
              <w:tabs>
                <w:tab w:val="left" w:pos="567"/>
              </w:tabs>
              <w:spacing w:line="240" w:lineRule="auto"/>
              <w:ind w:right="566"/>
              <w:jc w:val="left"/>
              <w:pPrChange w:id="3849" w:author="AbbVie251" w:date="2025-05-13T09:01:00Z">
                <w:pPr>
                  <w:keepNext/>
                  <w:tabs>
                    <w:tab w:val="clear" w:pos="567"/>
                  </w:tabs>
                  <w:spacing w:line="240" w:lineRule="auto"/>
                  <w:jc w:val="center"/>
                </w:pPr>
              </w:pPrChange>
              <w:rPr>
                <w:del w:id="3850" w:author="AbbVie251" w:date="2025-05-13T09:01:00Z"/>
                <w:lang w:val="nl-NL"/>
              </w:rPr>
            </w:pPr>
            <w:del w:id="3851" w:author="AbbVie251" w:date="2025-05-13T09:01:00Z">
              <w:r w:rsidRPr="00D53144">
                <w:rPr>
                  <w:lang w:val="nl-NL"/>
                </w:rPr>
                <w:delText>3 (0,8)</w:delText>
              </w:r>
            </w:del>
          </w:p>
        </w:tc>
        <w:tc>
          <w:tcPr>
            <w:tcW w:w="3329" w:type="dxa"/>
          </w:tcPr>
          <w:p w:rsidR="008A37F6" w:rsidRPr="00D53144" w14:paraId="37021D1B" w14:textId="6D4B3D43">
            <w:pPr>
              <w:keepNext w:val="0"/>
              <w:tabs>
                <w:tab w:val="left" w:pos="567"/>
              </w:tabs>
              <w:spacing w:line="240" w:lineRule="auto"/>
              <w:ind w:right="566"/>
              <w:jc w:val="left"/>
              <w:pPrChange w:id="3852" w:author="AbbVie251" w:date="2025-05-13T09:01:00Z">
                <w:pPr>
                  <w:keepNext/>
                  <w:tabs>
                    <w:tab w:val="clear" w:pos="567"/>
                  </w:tabs>
                  <w:spacing w:line="240" w:lineRule="auto"/>
                  <w:jc w:val="center"/>
                </w:pPr>
              </w:pPrChange>
              <w:rPr>
                <w:del w:id="3853" w:author="AbbVie251" w:date="2025-05-13T09:01:00Z"/>
                <w:vertAlign w:val="superscript"/>
                <w:lang w:val="nl-NL"/>
              </w:rPr>
            </w:pPr>
            <w:del w:id="3854" w:author="AbbVie251" w:date="2025-05-13T09:01:00Z">
              <w:r w:rsidRPr="00D53144">
                <w:rPr>
                  <w:lang w:val="nl-NL"/>
                </w:rPr>
                <w:delText>163 (20,0)</w:delText>
              </w:r>
            </w:del>
            <w:del w:id="3855" w:author="AbbVie251" w:date="2025-05-13T09:01:00Z">
              <w:r w:rsidRPr="00D53144">
                <w:rPr>
                  <w:vertAlign w:val="superscript"/>
                  <w:lang w:val="nl-NL"/>
                </w:rPr>
                <w:delText>b</w:delText>
              </w:r>
            </w:del>
          </w:p>
        </w:tc>
      </w:tr>
      <w:tr w14:paraId="5CB42BED" w14:textId="79842A25">
        <w:tblPrEx>
          <w:tblW w:w="0" w:type="auto"/>
          <w:tblLook w:val="0000"/>
        </w:tblPrEx>
        <w:trPr>
          <w:del w:id="3856" w:author="AbbVie251" w:date="2025-05-13T09:01:00Z"/>
        </w:trPr>
        <w:tc>
          <w:tcPr>
            <w:tcW w:w="3095" w:type="dxa"/>
          </w:tcPr>
          <w:p w:rsidR="008A37F6" w:rsidRPr="00D53144" w14:paraId="51AF9223" w14:textId="69632D20">
            <w:pPr>
              <w:keepNext w:val="0"/>
              <w:tabs>
                <w:tab w:val="left" w:pos="567"/>
              </w:tabs>
              <w:spacing w:line="240" w:lineRule="auto"/>
              <w:ind w:right="566"/>
              <w:pPrChange w:id="3857" w:author="AbbVie251" w:date="2025-05-13T09:01:00Z">
                <w:pPr>
                  <w:keepNext/>
                  <w:tabs>
                    <w:tab w:val="clear" w:pos="567"/>
                  </w:tabs>
                  <w:spacing w:line="240" w:lineRule="auto"/>
                </w:pPr>
              </w:pPrChange>
              <w:rPr>
                <w:del w:id="3858" w:author="AbbVie251" w:date="2025-05-13T09:01:00Z"/>
                <w:b/>
                <w:bCs/>
                <w:lang w:val="nl-NL"/>
              </w:rPr>
            </w:pPr>
            <w:del w:id="3859" w:author="AbbVie251" w:date="2025-05-13T09:01:00Z">
              <w:r w:rsidRPr="00D53144">
                <w:rPr>
                  <w:b/>
                  <w:bCs/>
                  <w:lang w:val="nl-NL"/>
                </w:rPr>
                <w:delText>PGA: Schoon/minimaal</w:delText>
              </w:r>
            </w:del>
          </w:p>
        </w:tc>
        <w:tc>
          <w:tcPr>
            <w:tcW w:w="2863" w:type="dxa"/>
          </w:tcPr>
          <w:p w:rsidR="008A37F6" w:rsidRPr="00D53144" w14:paraId="578622DA" w14:textId="19988758">
            <w:pPr>
              <w:keepNext w:val="0"/>
              <w:tabs>
                <w:tab w:val="left" w:pos="567"/>
              </w:tabs>
              <w:spacing w:line="240" w:lineRule="auto"/>
              <w:ind w:right="566"/>
              <w:jc w:val="left"/>
              <w:pPrChange w:id="3860" w:author="AbbVie251" w:date="2025-05-13T09:01:00Z">
                <w:pPr>
                  <w:keepNext/>
                  <w:tabs>
                    <w:tab w:val="clear" w:pos="567"/>
                  </w:tabs>
                  <w:spacing w:line="240" w:lineRule="auto"/>
                  <w:jc w:val="center"/>
                </w:pPr>
              </w:pPrChange>
              <w:rPr>
                <w:del w:id="3861" w:author="AbbVie251" w:date="2025-05-13T09:01:00Z"/>
                <w:lang w:val="nl-NL"/>
              </w:rPr>
            </w:pPr>
            <w:del w:id="3862" w:author="AbbVie251" w:date="2025-05-13T09:01:00Z">
              <w:r w:rsidRPr="00D53144">
                <w:rPr>
                  <w:lang w:val="nl-NL"/>
                </w:rPr>
                <w:delText>17 (4,3)</w:delText>
              </w:r>
            </w:del>
          </w:p>
        </w:tc>
        <w:tc>
          <w:tcPr>
            <w:tcW w:w="3329" w:type="dxa"/>
          </w:tcPr>
          <w:p w:rsidR="008A37F6" w:rsidRPr="00D53144" w14:paraId="4FF3F2BD" w14:textId="7E901BB7">
            <w:pPr>
              <w:keepNext w:val="0"/>
              <w:tabs>
                <w:tab w:val="left" w:pos="567"/>
              </w:tabs>
              <w:spacing w:line="240" w:lineRule="auto"/>
              <w:ind w:right="566"/>
              <w:jc w:val="left"/>
              <w:pPrChange w:id="3863" w:author="AbbVie251" w:date="2025-05-13T09:01:00Z">
                <w:pPr>
                  <w:keepNext/>
                  <w:tabs>
                    <w:tab w:val="clear" w:pos="567"/>
                  </w:tabs>
                  <w:spacing w:line="240" w:lineRule="auto"/>
                  <w:jc w:val="center"/>
                </w:pPr>
              </w:pPrChange>
              <w:rPr>
                <w:del w:id="3864" w:author="AbbVie251" w:date="2025-05-13T09:01:00Z"/>
                <w:vertAlign w:val="superscript"/>
                <w:lang w:val="nl-NL"/>
              </w:rPr>
            </w:pPr>
            <w:del w:id="3865" w:author="AbbVie251" w:date="2025-05-13T09:01:00Z">
              <w:r w:rsidRPr="00D53144">
                <w:rPr>
                  <w:lang w:val="nl-NL"/>
                </w:rPr>
                <w:delText>506 (62,2)</w:delText>
              </w:r>
            </w:del>
            <w:del w:id="3866" w:author="AbbVie251" w:date="2025-05-13T09:01:00Z">
              <w:r w:rsidRPr="00D53144">
                <w:rPr>
                  <w:vertAlign w:val="superscript"/>
                  <w:lang w:val="nl-NL"/>
                </w:rPr>
                <w:delText>b</w:delText>
              </w:r>
            </w:del>
          </w:p>
        </w:tc>
      </w:tr>
      <w:tr w14:paraId="12074618" w14:textId="25DB06D1">
        <w:tblPrEx>
          <w:tblW w:w="0" w:type="auto"/>
          <w:tblLook w:val="0000"/>
        </w:tblPrEx>
        <w:trPr>
          <w:cantSplit/>
          <w:del w:id="3867" w:author="AbbVie251" w:date="2025-05-13T09:01:00Z"/>
        </w:trPr>
        <w:tc>
          <w:tcPr>
            <w:tcW w:w="9287" w:type="dxa"/>
            <w:gridSpan w:val="3"/>
          </w:tcPr>
          <w:p w:rsidR="008A37F6" w:rsidRPr="00D53144" w14:paraId="07061930" w14:textId="54281855">
            <w:pPr>
              <w:keepNext w:val="0"/>
              <w:tabs>
                <w:tab w:val="left" w:pos="567"/>
              </w:tabs>
              <w:spacing w:line="240" w:lineRule="auto"/>
              <w:ind w:right="566"/>
              <w:pPrChange w:id="3868" w:author="AbbVie251" w:date="2025-05-13T09:01:00Z">
                <w:pPr>
                  <w:keepNext/>
                  <w:tabs>
                    <w:tab w:val="clear" w:pos="567"/>
                  </w:tabs>
                  <w:spacing w:line="240" w:lineRule="auto"/>
                </w:pPr>
              </w:pPrChange>
              <w:rPr>
                <w:del w:id="3869" w:author="AbbVie251" w:date="2025-05-13T09:01:00Z"/>
                <w:lang w:val="nl-NL"/>
              </w:rPr>
            </w:pPr>
            <w:del w:id="3870" w:author="AbbVie251" w:date="2025-05-13T09:01:00Z">
              <w:r w:rsidRPr="00D53144">
                <w:rPr>
                  <w:vertAlign w:val="superscript"/>
                  <w:lang w:val="nl-NL"/>
                </w:rPr>
                <w:delText xml:space="preserve">a </w:delText>
              </w:r>
            </w:del>
            <w:del w:id="3871" w:author="AbbVie251" w:date="2025-05-13T09:01:00Z">
              <w:r w:rsidRPr="00D53144">
                <w:rPr>
                  <w:lang w:val="nl-NL"/>
                </w:rPr>
                <w:delText>Het percentage patiënten dat PASI 75 respons bereikte werd bij de berekening naar het midden afgerond</w:delText>
              </w:r>
            </w:del>
          </w:p>
          <w:p w:rsidR="008A37F6" w:rsidRPr="0034613E" w14:paraId="1001041B" w14:textId="3E358278">
            <w:pPr>
              <w:keepNext w:val="0"/>
              <w:tabs>
                <w:tab w:val="left" w:pos="567"/>
              </w:tabs>
              <w:spacing w:line="240" w:lineRule="auto"/>
              <w:ind w:right="566"/>
              <w:pPrChange w:id="3872" w:author="AbbVie251" w:date="2025-05-13T09:01:00Z">
                <w:pPr>
                  <w:keepNext/>
                  <w:tabs>
                    <w:tab w:val="clear" w:pos="567"/>
                  </w:tabs>
                  <w:spacing w:line="240" w:lineRule="auto"/>
                </w:pPr>
              </w:pPrChange>
              <w:rPr>
                <w:del w:id="3873" w:author="AbbVie251" w:date="2025-05-13T09:01:00Z"/>
                <w:lang w:val="nl-NL"/>
                <w:rPrChange w:id="3874" w:author="AbbVie251" w:date="2025-05-13T14:46:00Z">
                  <w:rPr>
                    <w:lang w:val="en-US"/>
                  </w:rPr>
                </w:rPrChange>
              </w:rPr>
            </w:pPr>
            <w:del w:id="3875" w:author="AbbVie251" w:date="2025-05-13T09:01:00Z">
              <w:r w:rsidRPr="0034613E">
                <w:rPr>
                  <w:vertAlign w:val="superscript"/>
                  <w:lang w:val="nl-NL"/>
                  <w:rPrChange w:id="3876" w:author="AbbVie251" w:date="2025-05-13T14:46:00Z">
                    <w:rPr>
                      <w:vertAlign w:val="superscript"/>
                      <w:lang w:val="en-US"/>
                    </w:rPr>
                  </w:rPrChange>
                </w:rPr>
                <w:delText>b</w:delText>
              </w:r>
            </w:del>
            <w:del w:id="3877" w:author="AbbVie251" w:date="2025-05-13T09:01:00Z">
              <w:r w:rsidRPr="0034613E">
                <w:rPr>
                  <w:lang w:val="nl-NL"/>
                  <w:rPrChange w:id="3878" w:author="AbbVie251" w:date="2025-05-13T14:46:00Z">
                    <w:rPr>
                      <w:lang w:val="en-US"/>
                    </w:rPr>
                  </w:rPrChange>
                </w:rPr>
                <w:delText xml:space="preserve"> p&lt;0,001, Humira versus placebo</w:delText>
              </w:r>
            </w:del>
          </w:p>
        </w:tc>
      </w:tr>
    </w:tbl>
    <w:p w:rsidR="008A37F6" w:rsidRPr="0034613E" w14:paraId="3C18C8BB" w14:textId="5EA155DE">
      <w:pPr>
        <w:tabs>
          <w:tab w:val="left" w:pos="567"/>
        </w:tabs>
        <w:spacing w:line="240" w:lineRule="auto"/>
        <w:ind w:right="566"/>
        <w:jc w:val="left"/>
        <w:pPrChange w:id="3879" w:author="AbbVie251" w:date="2025-05-13T09:01:00Z">
          <w:pPr>
            <w:tabs>
              <w:tab w:val="clear" w:pos="567"/>
            </w:tabs>
            <w:spacing w:line="240" w:lineRule="auto"/>
            <w:jc w:val="center"/>
          </w:pPr>
        </w:pPrChange>
        <w:rPr>
          <w:del w:id="3880" w:author="AbbVie251" w:date="2025-05-13T09:01:00Z"/>
          <w:bCs/>
          <w:lang w:val="nl-NL"/>
          <w:rPrChange w:id="3881" w:author="AbbVie251" w:date="2025-05-13T14:46:00Z">
            <w:rPr>
              <w:bCs/>
              <w:lang w:val="en-US"/>
            </w:rPr>
          </w:rPrChange>
        </w:rPr>
      </w:pPr>
    </w:p>
    <w:p w:rsidR="008A37F6" w:rsidRPr="00D53144" w14:paraId="1DD988C0" w14:textId="3E80D1F6">
      <w:pPr>
        <w:keepNext w:val="0"/>
        <w:tabs>
          <w:tab w:val="left" w:pos="567"/>
        </w:tabs>
        <w:spacing w:line="240" w:lineRule="auto"/>
        <w:ind w:right="566"/>
        <w:jc w:val="left"/>
        <w:pPrChange w:id="3882" w:author="AbbVie251" w:date="2025-05-13T09:01:00Z">
          <w:pPr>
            <w:keepNext/>
            <w:tabs>
              <w:tab w:val="clear" w:pos="567"/>
            </w:tabs>
            <w:spacing w:line="240" w:lineRule="auto"/>
            <w:jc w:val="center"/>
          </w:pPr>
        </w:pPrChange>
        <w:rPr>
          <w:del w:id="3883" w:author="AbbVie251" w:date="2025-05-13T09:01:00Z"/>
          <w:b/>
          <w:bCs/>
          <w:lang w:val="nl-NL"/>
        </w:rPr>
      </w:pPr>
      <w:del w:id="3884" w:author="AbbVie251" w:date="2025-05-13T09:01:00Z">
        <w:r w:rsidRPr="00D53144">
          <w:rPr>
            <w:b/>
            <w:bCs/>
            <w:lang w:val="nl-NL"/>
          </w:rPr>
          <w:delText>Tabel 1</w:delText>
        </w:r>
      </w:del>
      <w:del w:id="3885" w:author="AbbVie251" w:date="2025-05-13T09:01:00Z">
        <w:r w:rsidRPr="00D53144" w:rsidR="00494F45">
          <w:rPr>
            <w:b/>
            <w:bCs/>
            <w:lang w:val="nl-NL"/>
          </w:rPr>
          <w:delText>3</w:delText>
        </w:r>
      </w:del>
    </w:p>
    <w:p w:rsidR="008A37F6" w:rsidRPr="00D53144" w14:paraId="3D5FE6EC" w14:textId="7760D236">
      <w:pPr>
        <w:keepNext w:val="0"/>
        <w:tabs>
          <w:tab w:val="left" w:pos="567"/>
        </w:tabs>
        <w:spacing w:line="240" w:lineRule="auto"/>
        <w:ind w:right="566"/>
        <w:jc w:val="left"/>
        <w:pPrChange w:id="3886" w:author="AbbVie251" w:date="2025-05-13T09:01:00Z">
          <w:pPr>
            <w:keepNext/>
            <w:tabs>
              <w:tab w:val="clear" w:pos="567"/>
            </w:tabs>
            <w:spacing w:line="240" w:lineRule="auto"/>
            <w:jc w:val="center"/>
          </w:pPr>
        </w:pPrChange>
        <w:rPr>
          <w:del w:id="3887" w:author="AbbVie251" w:date="2025-05-13T09:01:00Z"/>
          <w:b/>
          <w:bCs/>
          <w:lang w:val="nl-NL"/>
        </w:rPr>
      </w:pPr>
      <w:del w:id="3888" w:author="AbbVie251" w:date="2025-05-13T09:01:00Z">
        <w:r w:rsidRPr="00D53144">
          <w:rPr>
            <w:b/>
            <w:bCs/>
            <w:lang w:val="nl-NL"/>
          </w:rPr>
          <w:delText>Psoriasisonderzoek II (CHAMPION) Resultaten werkzaamheid na 16 weken</w:delText>
        </w:r>
      </w:del>
    </w:p>
    <w:p w:rsidR="008A37F6" w:rsidRPr="00D53144" w14:paraId="232AB5EA" w14:textId="586D54A2">
      <w:pPr>
        <w:keepNext w:val="0"/>
        <w:tabs>
          <w:tab w:val="left" w:pos="567"/>
        </w:tabs>
        <w:spacing w:line="240" w:lineRule="auto"/>
        <w:ind w:right="566"/>
        <w:jc w:val="left"/>
        <w:pPrChange w:id="3889" w:author="AbbVie251" w:date="2025-05-13T09:01:00Z">
          <w:pPr>
            <w:keepNext/>
            <w:tabs>
              <w:tab w:val="clear" w:pos="567"/>
            </w:tabs>
            <w:spacing w:line="240" w:lineRule="auto"/>
            <w:jc w:val="center"/>
          </w:pPr>
        </w:pPrChange>
        <w:rPr>
          <w:del w:id="3890" w:author="AbbVie251" w:date="2025-05-13T09:01:00Z"/>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09"/>
        <w:gridCol w:w="1969"/>
        <w:gridCol w:w="2051"/>
        <w:gridCol w:w="2432"/>
      </w:tblGrid>
      <w:tr w14:paraId="2C75F7BF" w14:textId="6D74C56E">
        <w:tblPrEx>
          <w:tblW w:w="0" w:type="auto"/>
          <w:tblLook w:val="0000"/>
        </w:tblPrEx>
        <w:trPr>
          <w:del w:id="3891" w:author="AbbVie251" w:date="2025-05-13T09:01:00Z"/>
        </w:trPr>
        <w:tc>
          <w:tcPr>
            <w:tcW w:w="2628" w:type="dxa"/>
          </w:tcPr>
          <w:p w:rsidR="008A37F6" w:rsidRPr="00D53144" w14:paraId="3891A51B" w14:textId="75549DCB">
            <w:pPr>
              <w:keepNext w:val="0"/>
              <w:tabs>
                <w:tab w:val="left" w:pos="567"/>
              </w:tabs>
              <w:spacing w:line="240" w:lineRule="auto"/>
              <w:ind w:right="566"/>
              <w:jc w:val="left"/>
              <w:pPrChange w:id="3892" w:author="AbbVie251" w:date="2025-05-13T09:01:00Z">
                <w:pPr>
                  <w:keepNext/>
                  <w:tabs>
                    <w:tab w:val="clear" w:pos="567"/>
                  </w:tabs>
                  <w:spacing w:line="240" w:lineRule="auto"/>
                  <w:jc w:val="center"/>
                </w:pPr>
              </w:pPrChange>
              <w:rPr>
                <w:del w:id="3893" w:author="AbbVie251" w:date="2025-05-13T09:01:00Z"/>
                <w:b/>
                <w:bCs/>
                <w:lang w:val="nl-NL"/>
              </w:rPr>
            </w:pPr>
          </w:p>
        </w:tc>
        <w:tc>
          <w:tcPr>
            <w:tcW w:w="2015" w:type="dxa"/>
          </w:tcPr>
          <w:p w:rsidR="008A37F6" w:rsidRPr="00D53144" w14:paraId="4677C125" w14:textId="26A17B0F">
            <w:pPr>
              <w:keepNext w:val="0"/>
              <w:tabs>
                <w:tab w:val="left" w:pos="567"/>
              </w:tabs>
              <w:spacing w:line="240" w:lineRule="auto"/>
              <w:ind w:right="566"/>
              <w:jc w:val="left"/>
              <w:pPrChange w:id="3894" w:author="AbbVie251" w:date="2025-05-13T09:01:00Z">
                <w:pPr>
                  <w:keepNext/>
                  <w:tabs>
                    <w:tab w:val="clear" w:pos="567"/>
                  </w:tabs>
                  <w:spacing w:line="240" w:lineRule="auto"/>
                  <w:jc w:val="center"/>
                </w:pPr>
              </w:pPrChange>
              <w:rPr>
                <w:del w:id="3895" w:author="AbbVie251" w:date="2025-05-13T09:01:00Z"/>
                <w:b/>
                <w:bCs/>
                <w:lang w:val="nl-NL"/>
              </w:rPr>
            </w:pPr>
            <w:del w:id="3896" w:author="AbbVie251" w:date="2025-05-13T09:01:00Z">
              <w:r w:rsidRPr="00D53144">
                <w:rPr>
                  <w:b/>
                  <w:bCs/>
                  <w:lang w:val="nl-NL"/>
                </w:rPr>
                <w:delText>Placebo</w:delText>
              </w:r>
            </w:del>
          </w:p>
          <w:p w:rsidR="008A37F6" w:rsidRPr="00D53144" w14:paraId="7B397517" w14:textId="088B9AA7">
            <w:pPr>
              <w:keepNext w:val="0"/>
              <w:tabs>
                <w:tab w:val="left" w:pos="567"/>
              </w:tabs>
              <w:spacing w:line="240" w:lineRule="auto"/>
              <w:ind w:right="566"/>
              <w:jc w:val="left"/>
              <w:pPrChange w:id="3897" w:author="AbbVie251" w:date="2025-05-13T09:01:00Z">
                <w:pPr>
                  <w:keepNext/>
                  <w:tabs>
                    <w:tab w:val="clear" w:pos="567"/>
                  </w:tabs>
                  <w:spacing w:line="240" w:lineRule="auto"/>
                  <w:jc w:val="center"/>
                </w:pPr>
              </w:pPrChange>
              <w:rPr>
                <w:del w:id="3898" w:author="AbbVie251" w:date="2025-05-13T09:01:00Z"/>
                <w:b/>
                <w:bCs/>
                <w:lang w:val="nl-NL"/>
              </w:rPr>
            </w:pPr>
            <w:del w:id="3899" w:author="AbbVie251" w:date="2025-05-13T09:01:00Z">
              <w:r w:rsidRPr="00D53144">
                <w:rPr>
                  <w:b/>
                  <w:bCs/>
                  <w:lang w:val="nl-NL"/>
                </w:rPr>
                <w:delText>N</w:delText>
              </w:r>
            </w:del>
            <w:del w:id="3900" w:author="AbbVie251" w:date="2025-05-13T09:01:00Z">
              <w:r w:rsidR="00B40DEB">
                <w:rPr>
                  <w:b/>
                  <w:bCs/>
                  <w:lang w:val="nl-NL"/>
                </w:rPr>
                <w:delText xml:space="preserve"> </w:delText>
              </w:r>
            </w:del>
            <w:del w:id="3901" w:author="AbbVie251" w:date="2025-05-13T09:01:00Z">
              <w:r w:rsidRPr="00D53144">
                <w:rPr>
                  <w:b/>
                  <w:bCs/>
                  <w:lang w:val="nl-NL"/>
                </w:rPr>
                <w:delText>=</w:delText>
              </w:r>
            </w:del>
            <w:del w:id="3902" w:author="AbbVie251" w:date="2025-05-13T09:01:00Z">
              <w:r w:rsidR="00B40DEB">
                <w:rPr>
                  <w:b/>
                  <w:bCs/>
                  <w:lang w:val="nl-NL"/>
                </w:rPr>
                <w:delText xml:space="preserve"> </w:delText>
              </w:r>
            </w:del>
            <w:del w:id="3903" w:author="AbbVie251" w:date="2025-05-13T09:01:00Z">
              <w:r w:rsidRPr="00D53144">
                <w:rPr>
                  <w:b/>
                  <w:bCs/>
                  <w:lang w:val="nl-NL"/>
                </w:rPr>
                <w:delText>53</w:delText>
              </w:r>
            </w:del>
          </w:p>
          <w:p w:rsidR="008A37F6" w:rsidRPr="00D53144" w14:paraId="664DEC96" w14:textId="3F0CA977">
            <w:pPr>
              <w:keepNext w:val="0"/>
              <w:tabs>
                <w:tab w:val="left" w:pos="567"/>
              </w:tabs>
              <w:spacing w:line="240" w:lineRule="auto"/>
              <w:ind w:right="566"/>
              <w:jc w:val="left"/>
              <w:pPrChange w:id="3904" w:author="AbbVie251" w:date="2025-05-13T09:01:00Z">
                <w:pPr>
                  <w:keepNext/>
                  <w:tabs>
                    <w:tab w:val="clear" w:pos="567"/>
                  </w:tabs>
                  <w:spacing w:line="240" w:lineRule="auto"/>
                  <w:jc w:val="center"/>
                </w:pPr>
              </w:pPrChange>
              <w:rPr>
                <w:del w:id="3905" w:author="AbbVie251" w:date="2025-05-13T09:01:00Z"/>
                <w:b/>
                <w:bCs/>
                <w:lang w:val="nl-NL"/>
              </w:rPr>
            </w:pPr>
            <w:del w:id="3906" w:author="AbbVie251" w:date="2025-05-13T09:01:00Z">
              <w:r w:rsidRPr="00D53144">
                <w:rPr>
                  <w:b/>
                  <w:bCs/>
                  <w:lang w:val="nl-NL"/>
                </w:rPr>
                <w:delText>n (%)</w:delText>
              </w:r>
            </w:del>
          </w:p>
        </w:tc>
        <w:tc>
          <w:tcPr>
            <w:tcW w:w="2125" w:type="dxa"/>
          </w:tcPr>
          <w:p w:rsidR="008A37F6" w:rsidRPr="00D53144" w14:paraId="567A32CC" w14:textId="73D948BA">
            <w:pPr>
              <w:keepNext w:val="0"/>
              <w:tabs>
                <w:tab w:val="left" w:pos="567"/>
              </w:tabs>
              <w:spacing w:line="240" w:lineRule="auto"/>
              <w:ind w:right="566"/>
              <w:jc w:val="left"/>
              <w:pPrChange w:id="3907" w:author="AbbVie251" w:date="2025-05-13T09:01:00Z">
                <w:pPr>
                  <w:keepNext/>
                  <w:tabs>
                    <w:tab w:val="clear" w:pos="567"/>
                  </w:tabs>
                  <w:spacing w:line="240" w:lineRule="auto"/>
                  <w:jc w:val="center"/>
                </w:pPr>
              </w:pPrChange>
              <w:rPr>
                <w:del w:id="3908" w:author="AbbVie251" w:date="2025-05-13T09:01:00Z"/>
                <w:b/>
                <w:bCs/>
                <w:lang w:val="nl-NL"/>
              </w:rPr>
            </w:pPr>
            <w:del w:id="3909" w:author="AbbVie251" w:date="2025-05-13T09:01:00Z">
              <w:r w:rsidRPr="00D53144">
                <w:rPr>
                  <w:b/>
                  <w:bCs/>
                  <w:lang w:val="nl-NL"/>
                </w:rPr>
                <w:delText>MTX</w:delText>
              </w:r>
            </w:del>
          </w:p>
          <w:p w:rsidR="008A37F6" w:rsidRPr="00D53144" w14:paraId="28FBA310" w14:textId="6AB7D4C2">
            <w:pPr>
              <w:keepNext w:val="0"/>
              <w:tabs>
                <w:tab w:val="left" w:pos="567"/>
              </w:tabs>
              <w:spacing w:line="240" w:lineRule="auto"/>
              <w:ind w:right="566"/>
              <w:jc w:val="left"/>
              <w:pPrChange w:id="3910" w:author="AbbVie251" w:date="2025-05-13T09:01:00Z">
                <w:pPr>
                  <w:keepNext/>
                  <w:tabs>
                    <w:tab w:val="clear" w:pos="567"/>
                  </w:tabs>
                  <w:spacing w:line="240" w:lineRule="auto"/>
                  <w:jc w:val="center"/>
                </w:pPr>
              </w:pPrChange>
              <w:rPr>
                <w:del w:id="3911" w:author="AbbVie251" w:date="2025-05-13T09:01:00Z"/>
                <w:b/>
                <w:bCs/>
                <w:lang w:val="nl-NL"/>
              </w:rPr>
            </w:pPr>
            <w:del w:id="3912" w:author="AbbVie251" w:date="2025-05-13T09:01:00Z">
              <w:r w:rsidRPr="00D53144">
                <w:rPr>
                  <w:b/>
                  <w:bCs/>
                  <w:lang w:val="nl-NL"/>
                </w:rPr>
                <w:delText>N</w:delText>
              </w:r>
            </w:del>
            <w:del w:id="3913" w:author="AbbVie251" w:date="2025-05-13T09:01:00Z">
              <w:r w:rsidR="00B40DEB">
                <w:rPr>
                  <w:b/>
                  <w:bCs/>
                  <w:lang w:val="nl-NL"/>
                </w:rPr>
                <w:delText xml:space="preserve"> </w:delText>
              </w:r>
            </w:del>
            <w:del w:id="3914" w:author="AbbVie251" w:date="2025-05-13T09:01:00Z">
              <w:r w:rsidRPr="00D53144">
                <w:rPr>
                  <w:b/>
                  <w:bCs/>
                  <w:lang w:val="nl-NL"/>
                </w:rPr>
                <w:delText>=</w:delText>
              </w:r>
            </w:del>
            <w:del w:id="3915" w:author="AbbVie251" w:date="2025-05-13T09:01:00Z">
              <w:r w:rsidR="00B40DEB">
                <w:rPr>
                  <w:b/>
                  <w:bCs/>
                  <w:lang w:val="nl-NL"/>
                </w:rPr>
                <w:delText xml:space="preserve"> </w:delText>
              </w:r>
            </w:del>
            <w:del w:id="3916" w:author="AbbVie251" w:date="2025-05-13T09:01:00Z">
              <w:r w:rsidRPr="00D53144">
                <w:rPr>
                  <w:b/>
                  <w:bCs/>
                  <w:lang w:val="nl-NL"/>
                </w:rPr>
                <w:delText>110</w:delText>
              </w:r>
            </w:del>
          </w:p>
          <w:p w:rsidR="008A37F6" w:rsidRPr="00D53144" w14:paraId="58AB6651" w14:textId="65FAA29F">
            <w:pPr>
              <w:keepNext w:val="0"/>
              <w:tabs>
                <w:tab w:val="left" w:pos="567"/>
              </w:tabs>
              <w:spacing w:line="240" w:lineRule="auto"/>
              <w:ind w:right="566"/>
              <w:jc w:val="left"/>
              <w:pPrChange w:id="3917" w:author="AbbVie251" w:date="2025-05-13T09:01:00Z">
                <w:pPr>
                  <w:keepNext/>
                  <w:tabs>
                    <w:tab w:val="clear" w:pos="567"/>
                  </w:tabs>
                  <w:spacing w:line="240" w:lineRule="auto"/>
                  <w:jc w:val="center"/>
                </w:pPr>
              </w:pPrChange>
              <w:rPr>
                <w:del w:id="3918" w:author="AbbVie251" w:date="2025-05-13T09:01:00Z"/>
                <w:b/>
                <w:bCs/>
                <w:lang w:val="nl-NL"/>
              </w:rPr>
            </w:pPr>
            <w:del w:id="3919" w:author="AbbVie251" w:date="2025-05-13T09:01:00Z">
              <w:r w:rsidRPr="00D53144">
                <w:rPr>
                  <w:b/>
                  <w:bCs/>
                  <w:lang w:val="nl-NL"/>
                </w:rPr>
                <w:delText>n (%)</w:delText>
              </w:r>
            </w:del>
          </w:p>
        </w:tc>
        <w:tc>
          <w:tcPr>
            <w:tcW w:w="2519" w:type="dxa"/>
          </w:tcPr>
          <w:p w:rsidR="008A37F6" w:rsidRPr="00D53144" w14:paraId="42811288" w14:textId="66FA3D67">
            <w:pPr>
              <w:keepNext w:val="0"/>
              <w:tabs>
                <w:tab w:val="left" w:pos="567"/>
              </w:tabs>
              <w:spacing w:line="240" w:lineRule="auto"/>
              <w:ind w:right="566"/>
              <w:jc w:val="left"/>
              <w:pPrChange w:id="3920" w:author="AbbVie251" w:date="2025-05-13T09:01:00Z">
                <w:pPr>
                  <w:keepNext/>
                  <w:tabs>
                    <w:tab w:val="clear" w:pos="567"/>
                  </w:tabs>
                  <w:spacing w:line="240" w:lineRule="auto"/>
                  <w:jc w:val="center"/>
                </w:pPr>
              </w:pPrChange>
              <w:rPr>
                <w:del w:id="3921" w:author="AbbVie251" w:date="2025-05-13T09:01:00Z"/>
                <w:b/>
                <w:bCs/>
                <w:lang w:val="nl-NL"/>
              </w:rPr>
            </w:pPr>
            <w:del w:id="3922" w:author="AbbVie251" w:date="2025-05-13T09:01:00Z">
              <w:r w:rsidRPr="00D53144">
                <w:rPr>
                  <w:b/>
                  <w:bCs/>
                  <w:lang w:val="nl-NL"/>
                </w:rPr>
                <w:delText>Humira 40 mg eenmaal per twee weken</w:delText>
              </w:r>
            </w:del>
          </w:p>
          <w:p w:rsidR="008A37F6" w:rsidRPr="00D53144" w14:paraId="6CB0D4D4" w14:textId="66145096">
            <w:pPr>
              <w:keepNext w:val="0"/>
              <w:tabs>
                <w:tab w:val="left" w:pos="567"/>
              </w:tabs>
              <w:spacing w:line="240" w:lineRule="auto"/>
              <w:ind w:right="566"/>
              <w:jc w:val="left"/>
              <w:pPrChange w:id="3923" w:author="AbbVie251" w:date="2025-05-13T09:01:00Z">
                <w:pPr>
                  <w:keepNext/>
                  <w:tabs>
                    <w:tab w:val="clear" w:pos="567"/>
                  </w:tabs>
                  <w:spacing w:line="240" w:lineRule="auto"/>
                  <w:jc w:val="center"/>
                </w:pPr>
              </w:pPrChange>
              <w:rPr>
                <w:del w:id="3924" w:author="AbbVie251" w:date="2025-05-13T09:01:00Z"/>
                <w:b/>
                <w:bCs/>
                <w:lang w:val="nl-NL"/>
              </w:rPr>
            </w:pPr>
            <w:del w:id="3925" w:author="AbbVie251" w:date="2025-05-13T09:01:00Z">
              <w:r w:rsidRPr="00D53144">
                <w:rPr>
                  <w:b/>
                  <w:bCs/>
                  <w:lang w:val="nl-NL"/>
                </w:rPr>
                <w:delText>N</w:delText>
              </w:r>
            </w:del>
            <w:del w:id="3926" w:author="AbbVie251" w:date="2025-05-13T09:01:00Z">
              <w:r w:rsidR="00B40DEB">
                <w:rPr>
                  <w:b/>
                  <w:bCs/>
                  <w:lang w:val="nl-NL"/>
                </w:rPr>
                <w:delText xml:space="preserve"> </w:delText>
              </w:r>
            </w:del>
            <w:del w:id="3927" w:author="AbbVie251" w:date="2025-05-13T09:01:00Z">
              <w:r w:rsidRPr="00D53144">
                <w:rPr>
                  <w:b/>
                  <w:bCs/>
                  <w:lang w:val="nl-NL"/>
                </w:rPr>
                <w:delText>=</w:delText>
              </w:r>
            </w:del>
            <w:del w:id="3928" w:author="AbbVie251" w:date="2025-05-13T09:01:00Z">
              <w:r w:rsidR="00B40DEB">
                <w:rPr>
                  <w:b/>
                  <w:bCs/>
                  <w:lang w:val="nl-NL"/>
                </w:rPr>
                <w:delText xml:space="preserve"> </w:delText>
              </w:r>
            </w:del>
            <w:del w:id="3929" w:author="AbbVie251" w:date="2025-05-13T09:01:00Z">
              <w:r w:rsidRPr="00D53144">
                <w:rPr>
                  <w:b/>
                  <w:bCs/>
                  <w:lang w:val="nl-NL"/>
                </w:rPr>
                <w:delText>108</w:delText>
              </w:r>
            </w:del>
          </w:p>
          <w:p w:rsidR="008A37F6" w:rsidRPr="00D53144" w14:paraId="56E1B8A8" w14:textId="0CCB4723">
            <w:pPr>
              <w:keepNext w:val="0"/>
              <w:tabs>
                <w:tab w:val="left" w:pos="567"/>
              </w:tabs>
              <w:spacing w:line="240" w:lineRule="auto"/>
              <w:ind w:right="566"/>
              <w:jc w:val="left"/>
              <w:pPrChange w:id="3930" w:author="AbbVie251" w:date="2025-05-13T09:01:00Z">
                <w:pPr>
                  <w:keepNext/>
                  <w:tabs>
                    <w:tab w:val="clear" w:pos="567"/>
                  </w:tabs>
                  <w:spacing w:line="240" w:lineRule="auto"/>
                  <w:jc w:val="center"/>
                </w:pPr>
              </w:pPrChange>
              <w:rPr>
                <w:del w:id="3931" w:author="AbbVie251" w:date="2025-05-13T09:01:00Z"/>
                <w:b/>
                <w:bCs/>
                <w:lang w:val="nl-NL"/>
              </w:rPr>
            </w:pPr>
            <w:del w:id="3932" w:author="AbbVie251" w:date="2025-05-13T09:01:00Z">
              <w:r w:rsidRPr="00D53144">
                <w:rPr>
                  <w:b/>
                  <w:bCs/>
                  <w:lang w:val="nl-NL"/>
                </w:rPr>
                <w:delText>n (%)</w:delText>
              </w:r>
            </w:del>
          </w:p>
        </w:tc>
      </w:tr>
      <w:tr w14:paraId="1557D265" w14:textId="3B6C2612">
        <w:tblPrEx>
          <w:tblW w:w="0" w:type="auto"/>
          <w:tblLook w:val="0000"/>
        </w:tblPrEx>
        <w:trPr>
          <w:del w:id="3933" w:author="AbbVie251" w:date="2025-05-13T09:01:00Z"/>
        </w:trPr>
        <w:tc>
          <w:tcPr>
            <w:tcW w:w="2628" w:type="dxa"/>
          </w:tcPr>
          <w:p w:rsidR="008A37F6" w:rsidRPr="00D53144" w14:paraId="44AE37BF" w14:textId="74FAC551">
            <w:pPr>
              <w:keepNext w:val="0"/>
              <w:tabs>
                <w:tab w:val="left" w:pos="567"/>
              </w:tabs>
              <w:spacing w:line="240" w:lineRule="auto"/>
              <w:ind w:right="566"/>
              <w:pPrChange w:id="3934" w:author="AbbVie251" w:date="2025-05-13T09:01:00Z">
                <w:pPr>
                  <w:keepNext/>
                  <w:tabs>
                    <w:tab w:val="clear" w:pos="567"/>
                  </w:tabs>
                  <w:spacing w:line="240" w:lineRule="auto"/>
                </w:pPr>
              </w:pPrChange>
              <w:rPr>
                <w:del w:id="3935" w:author="AbbVie251" w:date="2025-05-13T09:01:00Z"/>
                <w:b/>
                <w:bCs/>
                <w:lang w:val="nl-NL"/>
              </w:rPr>
            </w:pPr>
            <w:del w:id="3936" w:author="AbbVie251" w:date="2025-05-13T09:01:00Z">
              <w:r w:rsidRPr="00D53144">
                <w:rPr>
                  <w:b/>
                  <w:bCs/>
                  <w:lang w:val="nl-NL"/>
                </w:rPr>
                <w:delText>≥PASI 75</w:delText>
              </w:r>
            </w:del>
          </w:p>
        </w:tc>
        <w:tc>
          <w:tcPr>
            <w:tcW w:w="2015" w:type="dxa"/>
          </w:tcPr>
          <w:p w:rsidR="008A37F6" w:rsidRPr="00D53144" w14:paraId="6A9D80A9" w14:textId="247E0571">
            <w:pPr>
              <w:keepNext w:val="0"/>
              <w:tabs>
                <w:tab w:val="left" w:pos="567"/>
              </w:tabs>
              <w:spacing w:line="240" w:lineRule="auto"/>
              <w:ind w:right="566"/>
              <w:jc w:val="left"/>
              <w:pPrChange w:id="3937" w:author="AbbVie251" w:date="2025-05-13T09:01:00Z">
                <w:pPr>
                  <w:keepNext/>
                  <w:tabs>
                    <w:tab w:val="clear" w:pos="567"/>
                  </w:tabs>
                  <w:spacing w:line="240" w:lineRule="auto"/>
                  <w:jc w:val="center"/>
                </w:pPr>
              </w:pPrChange>
              <w:rPr>
                <w:del w:id="3938" w:author="AbbVie251" w:date="2025-05-13T09:01:00Z"/>
                <w:lang w:val="nl-NL"/>
              </w:rPr>
            </w:pPr>
            <w:del w:id="3939" w:author="AbbVie251" w:date="2025-05-13T09:01:00Z">
              <w:r w:rsidRPr="00D53144">
                <w:rPr>
                  <w:lang w:val="nl-NL"/>
                </w:rPr>
                <w:delText>10 (18,9)</w:delText>
              </w:r>
            </w:del>
          </w:p>
        </w:tc>
        <w:tc>
          <w:tcPr>
            <w:tcW w:w="2125" w:type="dxa"/>
          </w:tcPr>
          <w:p w:rsidR="008A37F6" w:rsidRPr="00D53144" w14:paraId="375DD146" w14:textId="4BDDB6CD">
            <w:pPr>
              <w:keepNext w:val="0"/>
              <w:tabs>
                <w:tab w:val="left" w:pos="567"/>
              </w:tabs>
              <w:spacing w:line="240" w:lineRule="auto"/>
              <w:ind w:right="566"/>
              <w:jc w:val="left"/>
              <w:pPrChange w:id="3940" w:author="AbbVie251" w:date="2025-05-13T09:01:00Z">
                <w:pPr>
                  <w:keepNext/>
                  <w:tabs>
                    <w:tab w:val="clear" w:pos="567"/>
                  </w:tabs>
                  <w:spacing w:line="240" w:lineRule="auto"/>
                  <w:jc w:val="center"/>
                </w:pPr>
              </w:pPrChange>
              <w:rPr>
                <w:del w:id="3941" w:author="AbbVie251" w:date="2025-05-13T09:01:00Z"/>
                <w:lang w:val="nl-NL"/>
              </w:rPr>
            </w:pPr>
            <w:del w:id="3942" w:author="AbbVie251" w:date="2025-05-13T09:01:00Z">
              <w:r w:rsidRPr="00D53144">
                <w:rPr>
                  <w:lang w:val="nl-NL"/>
                </w:rPr>
                <w:delText>39 (35,5)</w:delText>
              </w:r>
            </w:del>
          </w:p>
        </w:tc>
        <w:tc>
          <w:tcPr>
            <w:tcW w:w="2519" w:type="dxa"/>
          </w:tcPr>
          <w:p w:rsidR="008A37F6" w:rsidRPr="00D53144" w14:paraId="25324A44" w14:textId="588D2FB5">
            <w:pPr>
              <w:keepNext w:val="0"/>
              <w:tabs>
                <w:tab w:val="left" w:pos="567"/>
              </w:tabs>
              <w:spacing w:line="240" w:lineRule="auto"/>
              <w:ind w:right="566"/>
              <w:jc w:val="left"/>
              <w:pPrChange w:id="3943" w:author="AbbVie251" w:date="2025-05-13T09:01:00Z">
                <w:pPr>
                  <w:keepNext/>
                  <w:tabs>
                    <w:tab w:val="clear" w:pos="567"/>
                  </w:tabs>
                  <w:spacing w:line="240" w:lineRule="auto"/>
                  <w:jc w:val="center"/>
                </w:pPr>
              </w:pPrChange>
              <w:rPr>
                <w:del w:id="3944" w:author="AbbVie251" w:date="2025-05-13T09:01:00Z"/>
                <w:lang w:val="nl-NL"/>
              </w:rPr>
            </w:pPr>
            <w:del w:id="3945" w:author="AbbVie251" w:date="2025-05-13T09:01:00Z">
              <w:r w:rsidRPr="00D53144">
                <w:rPr>
                  <w:lang w:val="nl-NL"/>
                </w:rPr>
                <w:delText>86 (79,6)</w:delText>
              </w:r>
            </w:del>
            <w:del w:id="3946" w:author="AbbVie251" w:date="2025-05-13T09:01:00Z">
              <w:r w:rsidRPr="00D53144">
                <w:rPr>
                  <w:vertAlign w:val="superscript"/>
                  <w:lang w:val="nl-NL"/>
                </w:rPr>
                <w:delText xml:space="preserve"> a, b</w:delText>
              </w:r>
            </w:del>
          </w:p>
        </w:tc>
      </w:tr>
      <w:tr w14:paraId="0F88CF7E" w14:textId="7E5AF344">
        <w:tblPrEx>
          <w:tblW w:w="0" w:type="auto"/>
          <w:tblLook w:val="0000"/>
        </w:tblPrEx>
        <w:trPr>
          <w:del w:id="3947" w:author="AbbVie251" w:date="2025-05-13T09:01:00Z"/>
        </w:trPr>
        <w:tc>
          <w:tcPr>
            <w:tcW w:w="2628" w:type="dxa"/>
          </w:tcPr>
          <w:p w:rsidR="008A37F6" w:rsidRPr="00D53144" w14:paraId="652F2F4D" w14:textId="15E34B0C">
            <w:pPr>
              <w:keepNext w:val="0"/>
              <w:tabs>
                <w:tab w:val="left" w:pos="567"/>
              </w:tabs>
              <w:spacing w:line="240" w:lineRule="auto"/>
              <w:ind w:right="566"/>
              <w:pPrChange w:id="3948" w:author="AbbVie251" w:date="2025-05-13T09:01:00Z">
                <w:pPr>
                  <w:keepNext/>
                  <w:tabs>
                    <w:tab w:val="clear" w:pos="567"/>
                  </w:tabs>
                  <w:spacing w:line="240" w:lineRule="auto"/>
                </w:pPr>
              </w:pPrChange>
              <w:rPr>
                <w:del w:id="3949" w:author="AbbVie251" w:date="2025-05-13T09:01:00Z"/>
                <w:b/>
                <w:bCs/>
                <w:lang w:val="nl-NL"/>
              </w:rPr>
            </w:pPr>
            <w:del w:id="3950" w:author="AbbVie251" w:date="2025-05-13T09:01:00Z">
              <w:r w:rsidRPr="00D53144">
                <w:rPr>
                  <w:b/>
                  <w:bCs/>
                  <w:lang w:val="nl-NL"/>
                </w:rPr>
                <w:delText>PASI 100</w:delText>
              </w:r>
            </w:del>
          </w:p>
        </w:tc>
        <w:tc>
          <w:tcPr>
            <w:tcW w:w="2015" w:type="dxa"/>
          </w:tcPr>
          <w:p w:rsidR="008A37F6" w:rsidRPr="00D53144" w14:paraId="5E36892B" w14:textId="0939C841">
            <w:pPr>
              <w:keepNext w:val="0"/>
              <w:tabs>
                <w:tab w:val="left" w:pos="567"/>
              </w:tabs>
              <w:spacing w:line="240" w:lineRule="auto"/>
              <w:ind w:right="566"/>
              <w:jc w:val="left"/>
              <w:pPrChange w:id="3951" w:author="AbbVie251" w:date="2025-05-13T09:01:00Z">
                <w:pPr>
                  <w:keepNext/>
                  <w:tabs>
                    <w:tab w:val="clear" w:pos="567"/>
                  </w:tabs>
                  <w:spacing w:line="240" w:lineRule="auto"/>
                  <w:jc w:val="center"/>
                </w:pPr>
              </w:pPrChange>
              <w:rPr>
                <w:del w:id="3952" w:author="AbbVie251" w:date="2025-05-13T09:01:00Z"/>
                <w:lang w:val="nl-NL"/>
              </w:rPr>
            </w:pPr>
            <w:del w:id="3953" w:author="AbbVie251" w:date="2025-05-13T09:01:00Z">
              <w:r w:rsidRPr="00D53144">
                <w:rPr>
                  <w:lang w:val="nl-NL"/>
                </w:rPr>
                <w:delText>1 (1,9)</w:delText>
              </w:r>
            </w:del>
          </w:p>
        </w:tc>
        <w:tc>
          <w:tcPr>
            <w:tcW w:w="2125" w:type="dxa"/>
          </w:tcPr>
          <w:p w:rsidR="008A37F6" w:rsidRPr="00D53144" w14:paraId="6D391B8C" w14:textId="6622F79A">
            <w:pPr>
              <w:keepNext w:val="0"/>
              <w:tabs>
                <w:tab w:val="left" w:pos="567"/>
              </w:tabs>
              <w:spacing w:line="240" w:lineRule="auto"/>
              <w:ind w:right="566"/>
              <w:jc w:val="left"/>
              <w:pPrChange w:id="3954" w:author="AbbVie251" w:date="2025-05-13T09:01:00Z">
                <w:pPr>
                  <w:keepNext/>
                  <w:tabs>
                    <w:tab w:val="clear" w:pos="567"/>
                  </w:tabs>
                  <w:spacing w:line="240" w:lineRule="auto"/>
                  <w:jc w:val="center"/>
                </w:pPr>
              </w:pPrChange>
              <w:rPr>
                <w:del w:id="3955" w:author="AbbVie251" w:date="2025-05-13T09:01:00Z"/>
                <w:lang w:val="nl-NL"/>
              </w:rPr>
            </w:pPr>
            <w:del w:id="3956" w:author="AbbVie251" w:date="2025-05-13T09:01:00Z">
              <w:r w:rsidRPr="00D53144">
                <w:rPr>
                  <w:lang w:val="nl-NL"/>
                </w:rPr>
                <w:delText>8 (7,3)</w:delText>
              </w:r>
            </w:del>
          </w:p>
        </w:tc>
        <w:tc>
          <w:tcPr>
            <w:tcW w:w="2519" w:type="dxa"/>
          </w:tcPr>
          <w:p w:rsidR="008A37F6" w:rsidRPr="00D53144" w14:paraId="42E2BD66" w14:textId="4DCE4C89">
            <w:pPr>
              <w:keepNext w:val="0"/>
              <w:tabs>
                <w:tab w:val="left" w:pos="567"/>
              </w:tabs>
              <w:spacing w:line="240" w:lineRule="auto"/>
              <w:ind w:right="566"/>
              <w:jc w:val="left"/>
              <w:pPrChange w:id="3957" w:author="AbbVie251" w:date="2025-05-13T09:01:00Z">
                <w:pPr>
                  <w:keepNext/>
                  <w:tabs>
                    <w:tab w:val="clear" w:pos="567"/>
                  </w:tabs>
                  <w:spacing w:line="240" w:lineRule="auto"/>
                  <w:jc w:val="center"/>
                </w:pPr>
              </w:pPrChange>
              <w:rPr>
                <w:del w:id="3958" w:author="AbbVie251" w:date="2025-05-13T09:01:00Z"/>
                <w:lang w:val="nl-NL"/>
              </w:rPr>
            </w:pPr>
            <w:del w:id="3959" w:author="AbbVie251" w:date="2025-05-13T09:01:00Z">
              <w:r w:rsidRPr="00D53144">
                <w:rPr>
                  <w:lang w:val="nl-NL"/>
                </w:rPr>
                <w:delText>18 (16,7)</w:delText>
              </w:r>
            </w:del>
            <w:del w:id="3960" w:author="AbbVie251" w:date="2025-05-13T09:01:00Z">
              <w:r w:rsidRPr="00D53144">
                <w:rPr>
                  <w:vertAlign w:val="superscript"/>
                  <w:lang w:val="nl-NL"/>
                </w:rPr>
                <w:delText xml:space="preserve"> c, d</w:delText>
              </w:r>
            </w:del>
          </w:p>
        </w:tc>
      </w:tr>
      <w:tr w14:paraId="028F6F99" w14:textId="6C6C2455">
        <w:tblPrEx>
          <w:tblW w:w="0" w:type="auto"/>
          <w:tblLook w:val="0000"/>
        </w:tblPrEx>
        <w:trPr>
          <w:del w:id="3961" w:author="AbbVie251" w:date="2025-05-13T09:01:00Z"/>
        </w:trPr>
        <w:tc>
          <w:tcPr>
            <w:tcW w:w="2628" w:type="dxa"/>
          </w:tcPr>
          <w:p w:rsidR="008A37F6" w:rsidRPr="00D53144" w14:paraId="0E8CDBA9" w14:textId="09F0C373">
            <w:pPr>
              <w:tabs>
                <w:tab w:val="left" w:pos="567"/>
              </w:tabs>
              <w:spacing w:line="240" w:lineRule="auto"/>
              <w:ind w:right="566"/>
              <w:pPrChange w:id="3962" w:author="AbbVie251" w:date="2025-05-13T09:01:00Z">
                <w:pPr>
                  <w:tabs>
                    <w:tab w:val="clear" w:pos="567"/>
                  </w:tabs>
                  <w:spacing w:line="240" w:lineRule="auto"/>
                </w:pPr>
              </w:pPrChange>
              <w:rPr>
                <w:del w:id="3963" w:author="AbbVie251" w:date="2025-05-13T09:01:00Z"/>
                <w:b/>
                <w:bCs/>
                <w:lang w:val="nl-NL"/>
              </w:rPr>
            </w:pPr>
            <w:del w:id="3964" w:author="AbbVie251" w:date="2025-05-13T09:01:00Z">
              <w:r w:rsidRPr="00D53144">
                <w:rPr>
                  <w:b/>
                  <w:bCs/>
                  <w:lang w:val="nl-NL"/>
                </w:rPr>
                <w:delText>PGA: Schoon/minimaal</w:delText>
              </w:r>
            </w:del>
          </w:p>
        </w:tc>
        <w:tc>
          <w:tcPr>
            <w:tcW w:w="2015" w:type="dxa"/>
          </w:tcPr>
          <w:p w:rsidR="008A37F6" w:rsidRPr="00D53144" w14:paraId="4CD38F6D" w14:textId="73731D20">
            <w:pPr>
              <w:tabs>
                <w:tab w:val="left" w:pos="567"/>
              </w:tabs>
              <w:spacing w:line="240" w:lineRule="auto"/>
              <w:ind w:right="566"/>
              <w:jc w:val="left"/>
              <w:pPrChange w:id="3965" w:author="AbbVie251" w:date="2025-05-13T09:01:00Z">
                <w:pPr>
                  <w:tabs>
                    <w:tab w:val="clear" w:pos="567"/>
                  </w:tabs>
                  <w:spacing w:line="240" w:lineRule="auto"/>
                  <w:jc w:val="center"/>
                </w:pPr>
              </w:pPrChange>
              <w:rPr>
                <w:del w:id="3966" w:author="AbbVie251" w:date="2025-05-13T09:01:00Z"/>
                <w:lang w:val="nl-NL"/>
              </w:rPr>
            </w:pPr>
            <w:del w:id="3967" w:author="AbbVie251" w:date="2025-05-13T09:01:00Z">
              <w:r w:rsidRPr="00D53144">
                <w:rPr>
                  <w:lang w:val="nl-NL"/>
                </w:rPr>
                <w:delText>6 (11,3)</w:delText>
              </w:r>
            </w:del>
          </w:p>
        </w:tc>
        <w:tc>
          <w:tcPr>
            <w:tcW w:w="2125" w:type="dxa"/>
          </w:tcPr>
          <w:p w:rsidR="008A37F6" w:rsidRPr="00D53144" w14:paraId="6B3228CE" w14:textId="5A4DD23A">
            <w:pPr>
              <w:tabs>
                <w:tab w:val="left" w:pos="567"/>
              </w:tabs>
              <w:spacing w:line="240" w:lineRule="auto"/>
              <w:ind w:right="566"/>
              <w:jc w:val="left"/>
              <w:pPrChange w:id="3968" w:author="AbbVie251" w:date="2025-05-13T09:01:00Z">
                <w:pPr>
                  <w:tabs>
                    <w:tab w:val="clear" w:pos="567"/>
                  </w:tabs>
                  <w:spacing w:line="240" w:lineRule="auto"/>
                  <w:jc w:val="center"/>
                </w:pPr>
              </w:pPrChange>
              <w:rPr>
                <w:del w:id="3969" w:author="AbbVie251" w:date="2025-05-13T09:01:00Z"/>
                <w:lang w:val="nl-NL"/>
              </w:rPr>
            </w:pPr>
            <w:del w:id="3970" w:author="AbbVie251" w:date="2025-05-13T09:01:00Z">
              <w:r w:rsidRPr="00D53144">
                <w:rPr>
                  <w:lang w:val="nl-NL"/>
                </w:rPr>
                <w:delText>33 (30,0)</w:delText>
              </w:r>
            </w:del>
          </w:p>
        </w:tc>
        <w:tc>
          <w:tcPr>
            <w:tcW w:w="2519" w:type="dxa"/>
          </w:tcPr>
          <w:p w:rsidR="008A37F6" w:rsidRPr="00D53144" w14:paraId="7E54495D" w14:textId="00FFB269">
            <w:pPr>
              <w:tabs>
                <w:tab w:val="left" w:pos="567"/>
              </w:tabs>
              <w:spacing w:line="240" w:lineRule="auto"/>
              <w:ind w:right="566"/>
              <w:jc w:val="left"/>
              <w:pPrChange w:id="3971" w:author="AbbVie251" w:date="2025-05-13T09:01:00Z">
                <w:pPr>
                  <w:tabs>
                    <w:tab w:val="clear" w:pos="567"/>
                  </w:tabs>
                  <w:spacing w:line="240" w:lineRule="auto"/>
                  <w:jc w:val="center"/>
                </w:pPr>
              </w:pPrChange>
              <w:rPr>
                <w:del w:id="3972" w:author="AbbVie251" w:date="2025-05-13T09:01:00Z"/>
                <w:lang w:val="nl-NL"/>
              </w:rPr>
            </w:pPr>
            <w:del w:id="3973" w:author="AbbVie251" w:date="2025-05-13T09:01:00Z">
              <w:r w:rsidRPr="00D53144">
                <w:rPr>
                  <w:lang w:val="nl-NL"/>
                </w:rPr>
                <w:delText>79 (73,1)</w:delText>
              </w:r>
            </w:del>
            <w:del w:id="3974" w:author="AbbVie251" w:date="2025-05-13T09:01:00Z">
              <w:r w:rsidRPr="00D53144">
                <w:rPr>
                  <w:vertAlign w:val="superscript"/>
                  <w:lang w:val="nl-NL"/>
                </w:rPr>
                <w:delText xml:space="preserve"> a, b</w:delText>
              </w:r>
            </w:del>
          </w:p>
        </w:tc>
      </w:tr>
      <w:tr w14:paraId="3F5A11C4" w14:textId="1BEED478">
        <w:tblPrEx>
          <w:tblW w:w="0" w:type="auto"/>
          <w:tblLook w:val="0000"/>
        </w:tblPrEx>
        <w:trPr>
          <w:cantSplit/>
          <w:del w:id="3975" w:author="AbbVie251" w:date="2025-05-13T09:01:00Z"/>
        </w:trPr>
        <w:tc>
          <w:tcPr>
            <w:tcW w:w="9287" w:type="dxa"/>
            <w:gridSpan w:val="4"/>
          </w:tcPr>
          <w:p w:rsidR="008A37F6" w:rsidRPr="0068520F" w14:paraId="53B8E8F8" w14:textId="53B94CA8">
            <w:pPr>
              <w:tabs>
                <w:tab w:val="left" w:pos="567"/>
              </w:tabs>
              <w:spacing w:line="240" w:lineRule="auto"/>
              <w:ind w:right="566"/>
              <w:pPrChange w:id="3976" w:author="AbbVie251" w:date="2025-05-13T09:01:00Z">
                <w:pPr>
                  <w:tabs>
                    <w:tab w:val="clear" w:pos="567"/>
                  </w:tabs>
                  <w:spacing w:line="240" w:lineRule="auto"/>
                </w:pPr>
              </w:pPrChange>
              <w:rPr>
                <w:del w:id="3977" w:author="AbbVie251" w:date="2025-05-13T09:01:00Z"/>
                <w:lang w:val="fr-FR"/>
              </w:rPr>
            </w:pPr>
            <w:del w:id="3978" w:author="AbbVie251" w:date="2025-05-13T09:01:00Z">
              <w:r w:rsidRPr="0068520F">
                <w:rPr>
                  <w:vertAlign w:val="superscript"/>
                  <w:lang w:val="fr-FR"/>
                </w:rPr>
                <w:delText>a</w:delText>
              </w:r>
            </w:del>
            <w:del w:id="3979" w:author="AbbVie251" w:date="2025-05-13T09:01:00Z">
              <w:r w:rsidRPr="0068520F">
                <w:rPr>
                  <w:lang w:val="fr-FR"/>
                </w:rPr>
                <w:delText>p&lt;0,001 Humira versus placebo</w:delText>
              </w:r>
            </w:del>
          </w:p>
          <w:p w:rsidR="008A37F6" w:rsidRPr="0068520F" w14:paraId="77CE4843" w14:textId="5EC7750E">
            <w:pPr>
              <w:tabs>
                <w:tab w:val="left" w:pos="567"/>
              </w:tabs>
              <w:spacing w:line="240" w:lineRule="auto"/>
              <w:ind w:right="566"/>
              <w:pPrChange w:id="3980" w:author="AbbVie251" w:date="2025-05-13T09:01:00Z">
                <w:pPr>
                  <w:tabs>
                    <w:tab w:val="clear" w:pos="567"/>
                  </w:tabs>
                  <w:spacing w:line="240" w:lineRule="auto"/>
                </w:pPr>
              </w:pPrChange>
              <w:rPr>
                <w:del w:id="3981" w:author="AbbVie251" w:date="2025-05-13T09:01:00Z"/>
                <w:lang w:val="fr-FR"/>
              </w:rPr>
            </w:pPr>
            <w:del w:id="3982" w:author="AbbVie251" w:date="2025-05-13T09:01:00Z">
              <w:r w:rsidRPr="0068520F">
                <w:rPr>
                  <w:vertAlign w:val="superscript"/>
                  <w:lang w:val="fr-FR"/>
                </w:rPr>
                <w:delText>b</w:delText>
              </w:r>
            </w:del>
            <w:del w:id="3983" w:author="AbbVie251" w:date="2025-05-13T09:01:00Z">
              <w:r w:rsidRPr="0068520F">
                <w:rPr>
                  <w:lang w:val="fr-FR"/>
                </w:rPr>
                <w:delText>p&lt;0,001 Humira versus methotrexaat</w:delText>
              </w:r>
            </w:del>
          </w:p>
          <w:p w:rsidR="008A37F6" w:rsidRPr="0034613E" w14:paraId="3FB71ED6" w14:textId="00772A62">
            <w:pPr>
              <w:tabs>
                <w:tab w:val="left" w:pos="567"/>
              </w:tabs>
              <w:spacing w:line="240" w:lineRule="auto"/>
              <w:ind w:right="566"/>
              <w:pPrChange w:id="3984" w:author="AbbVie251" w:date="2025-05-13T09:01:00Z">
                <w:pPr>
                  <w:tabs>
                    <w:tab w:val="clear" w:pos="567"/>
                  </w:tabs>
                  <w:spacing w:line="240" w:lineRule="auto"/>
                </w:pPr>
              </w:pPrChange>
              <w:rPr>
                <w:del w:id="3985" w:author="AbbVie251" w:date="2025-05-13T09:01:00Z"/>
                <w:lang w:val="nl-NL"/>
                <w:rPrChange w:id="3986" w:author="AbbVie251" w:date="2025-05-13T14:46:00Z">
                  <w:rPr>
                    <w:lang w:val="en-US"/>
                  </w:rPr>
                </w:rPrChange>
              </w:rPr>
            </w:pPr>
            <w:del w:id="3987" w:author="AbbVie251" w:date="2025-05-13T09:01:00Z">
              <w:r w:rsidRPr="0034613E">
                <w:rPr>
                  <w:vertAlign w:val="superscript"/>
                  <w:lang w:val="nl-NL"/>
                  <w:rPrChange w:id="3988" w:author="AbbVie251" w:date="2025-05-13T14:46:00Z">
                    <w:rPr>
                      <w:vertAlign w:val="superscript"/>
                      <w:lang w:val="en-US"/>
                    </w:rPr>
                  </w:rPrChange>
                </w:rPr>
                <w:delText>c</w:delText>
              </w:r>
            </w:del>
            <w:del w:id="3989" w:author="AbbVie251" w:date="2025-05-13T09:01:00Z">
              <w:r w:rsidRPr="0034613E">
                <w:rPr>
                  <w:lang w:val="nl-NL"/>
                  <w:rPrChange w:id="3990" w:author="AbbVie251" w:date="2025-05-13T14:46:00Z">
                    <w:rPr>
                      <w:lang w:val="en-US"/>
                    </w:rPr>
                  </w:rPrChange>
                </w:rPr>
                <w:delText>p&lt;0,01 Humira versus placebo</w:delText>
              </w:r>
            </w:del>
          </w:p>
          <w:p w:rsidR="008A37F6" w:rsidRPr="0034613E" w14:paraId="6F26D22E" w14:textId="1B07F92C">
            <w:pPr>
              <w:tabs>
                <w:tab w:val="left" w:pos="567"/>
              </w:tabs>
              <w:spacing w:line="240" w:lineRule="auto"/>
              <w:ind w:right="566"/>
              <w:pPrChange w:id="3991" w:author="AbbVie251" w:date="2025-05-13T09:01:00Z">
                <w:pPr>
                  <w:tabs>
                    <w:tab w:val="clear" w:pos="567"/>
                  </w:tabs>
                  <w:spacing w:line="240" w:lineRule="auto"/>
                </w:pPr>
              </w:pPrChange>
              <w:rPr>
                <w:del w:id="3992" w:author="AbbVie251" w:date="2025-05-13T09:01:00Z"/>
                <w:b/>
                <w:bCs/>
                <w:lang w:val="nl-NL"/>
                <w:rPrChange w:id="3993" w:author="AbbVie251" w:date="2025-05-13T14:46:00Z">
                  <w:rPr>
                    <w:b/>
                    <w:bCs/>
                    <w:lang w:val="en-US"/>
                  </w:rPr>
                </w:rPrChange>
              </w:rPr>
            </w:pPr>
            <w:del w:id="3994" w:author="AbbVie251" w:date="2025-05-13T09:01:00Z">
              <w:r w:rsidRPr="0034613E">
                <w:rPr>
                  <w:vertAlign w:val="superscript"/>
                  <w:lang w:val="nl-NL"/>
                  <w:rPrChange w:id="3995" w:author="AbbVie251" w:date="2025-05-13T14:46:00Z">
                    <w:rPr>
                      <w:vertAlign w:val="superscript"/>
                      <w:lang w:val="en-US"/>
                    </w:rPr>
                  </w:rPrChange>
                </w:rPr>
                <w:delText>d</w:delText>
              </w:r>
            </w:del>
            <w:del w:id="3996" w:author="AbbVie251" w:date="2025-05-13T09:01:00Z">
              <w:r w:rsidRPr="0034613E">
                <w:rPr>
                  <w:lang w:val="nl-NL"/>
                  <w:rPrChange w:id="3997" w:author="AbbVie251" w:date="2025-05-13T14:46:00Z">
                    <w:rPr>
                      <w:lang w:val="en-US"/>
                    </w:rPr>
                  </w:rPrChange>
                </w:rPr>
                <w:delText>p&lt;0,05 Humira versus methotrexaat</w:delText>
              </w:r>
            </w:del>
          </w:p>
        </w:tc>
      </w:tr>
    </w:tbl>
    <w:p w:rsidR="008A37F6" w:rsidRPr="0034613E" w14:paraId="7D686B22" w14:textId="3459BE03">
      <w:pPr>
        <w:tabs>
          <w:tab w:val="left" w:pos="567"/>
        </w:tabs>
        <w:spacing w:line="240" w:lineRule="auto"/>
        <w:ind w:right="566"/>
        <w:jc w:val="left"/>
        <w:pPrChange w:id="3998" w:author="AbbVie251" w:date="2025-05-13T09:01:00Z">
          <w:pPr>
            <w:tabs>
              <w:tab w:val="clear" w:pos="567"/>
            </w:tabs>
            <w:spacing w:line="240" w:lineRule="auto"/>
            <w:jc w:val="center"/>
          </w:pPr>
        </w:pPrChange>
        <w:rPr>
          <w:del w:id="3999" w:author="AbbVie251" w:date="2025-05-13T09:01:00Z"/>
          <w:bCs/>
          <w:sz w:val="20"/>
          <w:lang w:val="nl-NL"/>
          <w:rPrChange w:id="4000" w:author="AbbVie251" w:date="2025-05-13T14:46:00Z">
            <w:rPr>
              <w:bCs/>
              <w:sz w:val="20"/>
              <w:lang w:val="en-US"/>
            </w:rPr>
          </w:rPrChange>
        </w:rPr>
      </w:pPr>
    </w:p>
    <w:p w:rsidR="008A37F6" w:rsidRPr="00D53144" w14:paraId="29E2FCE0" w14:textId="57997223">
      <w:pPr>
        <w:tabs>
          <w:tab w:val="left" w:pos="567"/>
        </w:tabs>
        <w:spacing w:line="240" w:lineRule="auto"/>
        <w:ind w:right="566"/>
        <w:pPrChange w:id="4001" w:author="AbbVie251" w:date="2025-05-13T09:01:00Z">
          <w:pPr>
            <w:tabs>
              <w:tab w:val="clear" w:pos="567"/>
            </w:tabs>
            <w:spacing w:line="240" w:lineRule="auto"/>
          </w:pPr>
        </w:pPrChange>
        <w:rPr>
          <w:del w:id="4002" w:author="AbbVie251" w:date="2025-05-13T09:01:00Z"/>
          <w:lang w:val="nl-NL"/>
        </w:rPr>
      </w:pPr>
      <w:del w:id="4003" w:author="AbbVie251" w:date="2025-05-13T09:01:00Z">
        <w:r w:rsidRPr="00D53144">
          <w:rPr>
            <w:lang w:val="nl-NL"/>
          </w:rPr>
          <w:delText>In Psoriasisonderzoek I vertoonde 28% van de PASI 75 responders die in week 33 opnieuw gerandomiseerd werden naar placebo in vergelijking met 5% van de PASI 75 responders die in week 33 Humira bleven krijgen (p&lt;0,001) “verlies van adequate respons” (PASI-score na week 33 en in of voor week 52 die resulteerde in een &lt;PASI 50 respons ten opzichte van aanvang van het onderzoek met minimaal 6 punten toename in PASI-score in vergelijking met week 33). Van de patiënten die adequate respons verloren nadat ze opnieuw gerandomiseerd waren naar placebo en die vervolgens geïncludeerd werden in de open-label extensiestudie, behaalde 38% (25/66) en 55% (36/66) opnieuw PASI 75 respons na respectievelijk 12 en 24 weken van hervatte behandeling.</w:delText>
        </w:r>
      </w:del>
    </w:p>
    <w:p w:rsidR="008A37F6" w:rsidRPr="00D53144" w14:paraId="040BEB3B" w14:textId="34BC9DE7">
      <w:pPr>
        <w:tabs>
          <w:tab w:val="left" w:pos="567"/>
        </w:tabs>
        <w:spacing w:line="240" w:lineRule="auto"/>
        <w:ind w:right="566"/>
        <w:pPrChange w:id="4004" w:author="AbbVie251" w:date="2025-05-13T09:01:00Z">
          <w:pPr>
            <w:tabs>
              <w:tab w:val="clear" w:pos="567"/>
            </w:tabs>
            <w:spacing w:line="240" w:lineRule="auto"/>
          </w:pPr>
        </w:pPrChange>
        <w:rPr>
          <w:del w:id="4005" w:author="AbbVie251" w:date="2025-05-13T09:01:00Z"/>
          <w:lang w:val="nl-NL"/>
        </w:rPr>
      </w:pPr>
    </w:p>
    <w:p w:rsidR="008A37F6" w:rsidRPr="00D53144" w14:paraId="584BDF58" w14:textId="1AB31263">
      <w:pPr>
        <w:tabs>
          <w:tab w:val="left" w:pos="567"/>
        </w:tabs>
        <w:spacing w:line="240" w:lineRule="auto"/>
        <w:ind w:right="566"/>
        <w:pPrChange w:id="4006" w:author="AbbVie251" w:date="2025-05-13T09:01:00Z">
          <w:pPr>
            <w:tabs>
              <w:tab w:val="clear" w:pos="567"/>
            </w:tabs>
            <w:spacing w:line="240" w:lineRule="auto"/>
          </w:pPr>
        </w:pPrChange>
        <w:rPr>
          <w:del w:id="4007" w:author="AbbVie251" w:date="2025-05-13T09:01:00Z"/>
          <w:lang w:val="nl-NL"/>
        </w:rPr>
      </w:pPr>
      <w:del w:id="4008" w:author="AbbVie251" w:date="2025-05-13T09:01:00Z">
        <w:r w:rsidRPr="00D53144">
          <w:rPr>
            <w:lang w:val="nl-NL"/>
          </w:rPr>
          <w:delText>In totaal 233 PASI 75 responders in week 16 en week 33 werden gedurende 52 weken onafgebroken met Humira behandeld in Psoriasisonderzoek I en vervolgden het gebruik van Humira in het open-label extensieonderzoek. PASI 75 en PGA schoon of minimaal responspercentages waren bij deze patiënten 74,7% respectievelijk 59,0% na een additionele 108 weken open-label behandeling (totaal van 160 weken). In een analyse waarin alle patiënten die stopten met het onderzoek vanwege bijwerkingen of gebrek aan werkzaamheid, of bij wie de dosering werd verhoogd, werden beschouwd als non-responders, waren de responspercentages van PASI 75 en PGA schoon of minimaal bij deze patiënten 69,6% respectievelijk 55,7% na een additionele 108 weken open-label behandeling (totaal van 160 weken).</w:delText>
        </w:r>
      </w:del>
    </w:p>
    <w:p w:rsidR="008A37F6" w:rsidRPr="00D53144" w14:paraId="71C4138C" w14:textId="62D5184F">
      <w:pPr>
        <w:tabs>
          <w:tab w:val="left" w:pos="567"/>
        </w:tabs>
        <w:spacing w:line="240" w:lineRule="auto"/>
        <w:ind w:right="566"/>
        <w:pPrChange w:id="4009" w:author="AbbVie251" w:date="2025-05-13T09:01:00Z">
          <w:pPr>
            <w:tabs>
              <w:tab w:val="clear" w:pos="567"/>
            </w:tabs>
            <w:spacing w:line="240" w:lineRule="auto"/>
          </w:pPr>
        </w:pPrChange>
        <w:rPr>
          <w:del w:id="4010" w:author="AbbVie251" w:date="2025-05-13T09:01:00Z"/>
          <w:lang w:val="nl-NL"/>
        </w:rPr>
      </w:pPr>
    </w:p>
    <w:p w:rsidR="008A37F6" w:rsidRPr="00D53144" w14:paraId="0A2EE73C" w14:textId="640A41FC">
      <w:pPr>
        <w:tabs>
          <w:tab w:val="left" w:pos="567"/>
        </w:tabs>
        <w:spacing w:line="240" w:lineRule="auto"/>
        <w:ind w:right="566"/>
        <w:pPrChange w:id="4011" w:author="AbbVie251" w:date="2025-05-13T09:01:00Z">
          <w:pPr>
            <w:tabs>
              <w:tab w:val="clear" w:pos="567"/>
            </w:tabs>
            <w:spacing w:line="240" w:lineRule="auto"/>
          </w:pPr>
        </w:pPrChange>
        <w:rPr>
          <w:del w:id="4012" w:author="AbbVie251" w:date="2025-05-13T09:01:00Z"/>
          <w:lang w:val="nl-NL"/>
        </w:rPr>
      </w:pPr>
      <w:del w:id="4013" w:author="AbbVie251" w:date="2025-05-13T09:01:00Z">
        <w:r w:rsidRPr="00D53144">
          <w:rPr>
            <w:lang w:val="nl-NL"/>
          </w:rPr>
          <w:delText xml:space="preserve">In totaal namen 347 stabiele responders deel aan een open-label extensieonderzoek waarin de behandeling werd onderbroken en vervolgens opnieuw werd gestart. Tijdens de onderbreking keerden de symptomen van psoriasis in de loop van de tijd terug met een mediane tijd tot terugkeer (verslechtering naar PGA “matig” of slechter) van ongeveer 5 maanden. Geen van deze patiënten ervoer rebound gedurende de onderbreking. In totaal had 76,5% (218/285) van de patiënten die opnieuw werden behandeld een respons van PGA “schoon” of “minimaal” na 16 weken van herbehandeling, ongeacht of zij terugkeer van symptomen hadden ervaren gedurende de onderbreking (69,1% [123/178] en 88,8% [95/107] voor patiënten die wel respectievelijk die geen terugkeer van symptomen hadden ervaren tijdens de onderbreking). Het geobserveerde veiligheidsprofiel gedurende herbehandeling was vergelijkbaar met dat van vóór de onderbreking. </w:delText>
        </w:r>
      </w:del>
    </w:p>
    <w:p w:rsidR="008A37F6" w:rsidRPr="00D53144" w14:paraId="4469A890" w14:textId="78925402">
      <w:pPr>
        <w:tabs>
          <w:tab w:val="left" w:pos="567"/>
        </w:tabs>
        <w:spacing w:line="240" w:lineRule="auto"/>
        <w:ind w:right="566"/>
        <w:pPrChange w:id="4014" w:author="AbbVie251" w:date="2025-05-13T09:01:00Z">
          <w:pPr>
            <w:tabs>
              <w:tab w:val="clear" w:pos="567"/>
            </w:tabs>
            <w:spacing w:line="240" w:lineRule="auto"/>
          </w:pPr>
        </w:pPrChange>
        <w:rPr>
          <w:del w:id="4015" w:author="AbbVie251" w:date="2025-05-13T09:01:00Z"/>
          <w:lang w:val="nl-NL"/>
        </w:rPr>
      </w:pPr>
    </w:p>
    <w:p w:rsidR="008A37F6" w:rsidRPr="00D53144" w14:paraId="247465E5" w14:textId="05F386B9">
      <w:pPr>
        <w:tabs>
          <w:tab w:val="left" w:pos="567"/>
        </w:tabs>
        <w:spacing w:line="240" w:lineRule="auto"/>
        <w:ind w:right="566"/>
        <w:pPrChange w:id="4016" w:author="AbbVie251" w:date="2025-05-13T09:01:00Z">
          <w:pPr>
            <w:tabs>
              <w:tab w:val="clear" w:pos="567"/>
            </w:tabs>
            <w:spacing w:line="240" w:lineRule="auto"/>
          </w:pPr>
        </w:pPrChange>
        <w:rPr>
          <w:del w:id="4017" w:author="AbbVie251" w:date="2025-05-13T09:01:00Z"/>
          <w:lang w:val="nl-NL"/>
        </w:rPr>
      </w:pPr>
      <w:del w:id="4018" w:author="AbbVie251" w:date="2025-05-13T09:01:00Z">
        <w:r w:rsidRPr="00D53144">
          <w:rPr>
            <w:lang w:val="nl-NL"/>
          </w:rPr>
          <w:delText>In week 16 werden significante verbeteringen aangetoond in de DLQI (</w:delText>
        </w:r>
      </w:del>
      <w:del w:id="4019" w:author="AbbVie251" w:date="2025-05-13T09:01:00Z">
        <w:r w:rsidRPr="00D53144">
          <w:rPr>
            <w:i/>
            <w:iCs/>
            <w:lang w:val="nl-NL"/>
          </w:rPr>
          <w:delText>Dermatology Life Quality Index</w:delText>
        </w:r>
      </w:del>
      <w:del w:id="4020" w:author="AbbVie251" w:date="2025-05-13T09:01:00Z">
        <w:r w:rsidRPr="00D53144">
          <w:rPr>
            <w:lang w:val="nl-NL"/>
          </w:rPr>
          <w:delText>) ten opzichte van aanvang van het onderzoek in vergelijking met placebo (Onderzoeken I en II) en MTX (Onderzoek II). In Onderzoek I waren de verbeteringen in de lichamelijke en psychische samenvattingsscores van de SF-36 ook significant in vergelijking met placebo.</w:delText>
        </w:r>
      </w:del>
    </w:p>
    <w:p w:rsidR="008A37F6" w:rsidRPr="00D53144" w14:paraId="2075C3E8" w14:textId="6A8418A8">
      <w:pPr>
        <w:tabs>
          <w:tab w:val="left" w:pos="567"/>
        </w:tabs>
        <w:spacing w:line="240" w:lineRule="auto"/>
        <w:ind w:right="566"/>
        <w:pPrChange w:id="4021" w:author="AbbVie251" w:date="2025-05-13T09:01:00Z">
          <w:pPr>
            <w:tabs>
              <w:tab w:val="clear" w:pos="567"/>
            </w:tabs>
            <w:spacing w:line="240" w:lineRule="auto"/>
          </w:pPr>
        </w:pPrChange>
        <w:rPr>
          <w:del w:id="4022" w:author="AbbVie251" w:date="2025-05-13T09:01:00Z"/>
          <w:lang w:val="nl-NL"/>
        </w:rPr>
      </w:pPr>
    </w:p>
    <w:p w:rsidR="008A37F6" w:rsidRPr="00D53144" w14:paraId="60E95A38" w14:textId="3164883B">
      <w:pPr>
        <w:tabs>
          <w:tab w:val="left" w:pos="567"/>
        </w:tabs>
        <w:spacing w:line="240" w:lineRule="auto"/>
        <w:ind w:right="566"/>
        <w:pPrChange w:id="4023" w:author="AbbVie251" w:date="2025-05-13T09:01:00Z">
          <w:pPr>
            <w:tabs>
              <w:tab w:val="clear" w:pos="567"/>
            </w:tabs>
            <w:spacing w:line="240" w:lineRule="auto"/>
          </w:pPr>
        </w:pPrChange>
        <w:rPr>
          <w:del w:id="4024" w:author="AbbVie251" w:date="2025-05-13T09:01:00Z"/>
          <w:lang w:val="nl-NL"/>
        </w:rPr>
      </w:pPr>
      <w:del w:id="4025" w:author="AbbVie251" w:date="2025-05-13T09:01:00Z">
        <w:r w:rsidRPr="00D53144">
          <w:rPr>
            <w:lang w:val="nl-NL"/>
          </w:rPr>
          <w:delText>In een open-label extensiestudie voor patiënten die vanwege een PASI respons van minder dan 50% een dosisverhoging hadden gehad van 40 mg eenmaal per twee weken naar eenmaal per week 40 mg, behaalde 26,4% (92/349) en 37,8% (132/349) een PASI 75 respons na respectievelijk 12 en 24 weken.</w:delText>
        </w:r>
      </w:del>
    </w:p>
    <w:p w:rsidR="008A37F6" w:rsidRPr="00D53144" w14:paraId="7337065C" w14:textId="78CB038A">
      <w:pPr>
        <w:tabs>
          <w:tab w:val="left" w:pos="567"/>
        </w:tabs>
        <w:spacing w:line="240" w:lineRule="auto"/>
        <w:ind w:right="566"/>
        <w:pPrChange w:id="4026" w:author="AbbVie251" w:date="2025-05-13T09:01:00Z">
          <w:pPr>
            <w:tabs>
              <w:tab w:val="clear" w:pos="567"/>
            </w:tabs>
            <w:spacing w:line="240" w:lineRule="auto"/>
          </w:pPr>
        </w:pPrChange>
        <w:rPr>
          <w:del w:id="4027" w:author="AbbVie251" w:date="2025-05-13T09:01:00Z"/>
          <w:lang w:val="nl-NL"/>
        </w:rPr>
      </w:pPr>
    </w:p>
    <w:p w:rsidR="008A37F6" w:rsidRPr="00D53144" w14:paraId="20FBE678" w14:textId="47B3B7AF">
      <w:pPr>
        <w:tabs>
          <w:tab w:val="left" w:pos="567"/>
        </w:tabs>
        <w:spacing w:line="240" w:lineRule="auto"/>
        <w:ind w:right="566"/>
        <w:pPrChange w:id="4028" w:author="AbbVie251" w:date="2025-05-13T09:01:00Z">
          <w:pPr>
            <w:tabs>
              <w:tab w:val="clear" w:pos="567"/>
            </w:tabs>
            <w:spacing w:line="240" w:lineRule="auto"/>
          </w:pPr>
        </w:pPrChange>
        <w:rPr>
          <w:del w:id="4029" w:author="AbbVie251" w:date="2025-05-13T09:01:00Z"/>
          <w:u w:val="single"/>
          <w:lang w:val="nl-NL"/>
        </w:rPr>
      </w:pPr>
      <w:del w:id="4030" w:author="AbbVie251" w:date="2025-05-13T09:01:00Z">
        <w:r w:rsidRPr="00D53144">
          <w:rPr>
            <w:lang w:val="nl-NL"/>
          </w:rPr>
          <w:delText xml:space="preserve">Psoriasis Onderzoek III (REACH) vergeleek de werkzaamheid en veiligheid van Humira </w:delText>
        </w:r>
      </w:del>
      <w:del w:id="4031" w:author="AbbVie251" w:date="2025-05-13T09:01:00Z">
        <w:r w:rsidRPr="00D53144">
          <w:rPr>
            <w:i/>
            <w:lang w:val="nl-NL"/>
          </w:rPr>
          <w:delText>versus</w:delText>
        </w:r>
      </w:del>
      <w:del w:id="4032" w:author="AbbVie251" w:date="2025-05-13T09:01:00Z">
        <w:r w:rsidRPr="00D53144">
          <w:rPr>
            <w:lang w:val="nl-NL"/>
          </w:rPr>
          <w:delText xml:space="preserve"> placebo bij 72 patiënten met matige tot ernstige chronische plaque psoriasis en hand- en/of voetpsoriasis. Patiënten kregen een aanvangsdosis van 80 mg Humira gevolgd door 40 mg eenmaal per twee weken (vanaf één week na de aanvangsdosis) of placebo gedurende 16 weken. </w:delText>
        </w:r>
      </w:del>
      <w:del w:id="4033" w:author="AbbVie251" w:date="2025-05-13T09:01:00Z">
        <w:r w:rsidRPr="00D53144">
          <w:rPr>
            <w:lang w:val="nl-NL"/>
          </w:rPr>
          <w:delText>Op week 16 bereikte een statistisch significant hoger percentage van de patiënten die Humira kregen een PGA van “schoon” of “bijna schoon” voor handen en/of voeten in vergelijking met patiënten die placebo ontvingen (respectievelijk 30,6% versus 4,3% [P = 0,014]).</w:delText>
        </w:r>
      </w:del>
    </w:p>
    <w:p w:rsidR="008A37F6" w:rsidRPr="00C345E5" w14:paraId="7AC5448F" w14:textId="549A8712">
      <w:pPr>
        <w:spacing w:line="240" w:lineRule="auto"/>
        <w:ind w:right="566"/>
        <w:pPrChange w:id="4034" w:author="AbbVie251" w:date="2025-05-13T09:01:00Z">
          <w:pPr>
            <w:pStyle w:val="BodyText2"/>
          </w:pPr>
        </w:pPrChange>
        <w:rPr>
          <w:del w:id="4035" w:author="AbbVie251" w:date="2025-05-13T09:01:00Z"/>
          <w:color w:val="000000"/>
          <w:lang w:val="nb-NO"/>
          <w:rPrChange w:id="4036" w:author="AbbVie19" w:date="2025-07-02T15:27:00Z">
            <w:rPr>
              <w:color w:val="auto"/>
            </w:rPr>
          </w:rPrChange>
        </w:rPr>
      </w:pPr>
    </w:p>
    <w:p w:rsidR="008A37F6" w:rsidRPr="00D53144" w14:paraId="7CE42046" w14:textId="26E4FB58">
      <w:pPr>
        <w:spacing w:line="240" w:lineRule="auto"/>
        <w:ind w:right="566"/>
        <w:pPrChange w:id="4037" w:author="AbbVie251" w:date="2025-05-13T09:01:00Z">
          <w:pPr/>
        </w:pPrChange>
        <w:rPr>
          <w:del w:id="4038" w:author="AbbVie251" w:date="2025-05-13T09:01:00Z"/>
          <w:rFonts w:eastAsia="Calibri"/>
          <w:snapToGrid/>
          <w:lang w:val="nl-NL"/>
        </w:rPr>
      </w:pPr>
      <w:del w:id="4039" w:author="AbbVie251" w:date="2025-05-13T09:01:00Z">
        <w:r w:rsidRPr="00D53144">
          <w:rPr>
            <w:rFonts w:eastAsia="Calibri"/>
            <w:snapToGrid/>
            <w:lang w:val="nl-NL"/>
          </w:rPr>
          <w:delText xml:space="preserve">Psoriasisonderzoek IV vergeleek de werkzaamheid en veiligheid van Humira </w:delText>
        </w:r>
      </w:del>
      <w:del w:id="4040" w:author="AbbVie251" w:date="2025-05-13T09:01:00Z">
        <w:r w:rsidRPr="00D53144">
          <w:rPr>
            <w:rFonts w:eastAsia="Calibri"/>
            <w:i/>
            <w:snapToGrid/>
            <w:lang w:val="nl-NL"/>
          </w:rPr>
          <w:delText>versus</w:delText>
        </w:r>
      </w:del>
      <w:del w:id="4041" w:author="AbbVie251" w:date="2025-05-13T09:01:00Z">
        <w:r w:rsidRPr="00D53144">
          <w:rPr>
            <w:rFonts w:eastAsia="Calibri"/>
            <w:snapToGrid/>
            <w:lang w:val="nl-NL"/>
          </w:rPr>
          <w:delText xml:space="preserve"> placebo bij 217 volwassen patiënten met matige tot ernstige nagelpsoriasis. Patiënten kregen een aanvangsdosis van 80 mg Humira, gevolgd door 40 mg eenmaal per twee weken (vanaf één week na de aanvangsdosis) of placebo gedurende 26 weken, gevolgd door open-label behandeling met</w:delText>
        </w:r>
      </w:del>
      <w:del w:id="4042" w:author="AbbVie251" w:date="2025-05-13T09:01:00Z">
        <w:r w:rsidRPr="00D53144">
          <w:rPr>
            <w:rFonts w:eastAsia="Calibri"/>
            <w:snapToGrid/>
            <w:color w:val="C00000"/>
            <w:lang w:val="nl-NL"/>
          </w:rPr>
          <w:delText xml:space="preserve"> </w:delText>
        </w:r>
      </w:del>
      <w:del w:id="4043" w:author="AbbVie251" w:date="2025-05-13T09:01:00Z">
        <w:r w:rsidRPr="00D53144">
          <w:rPr>
            <w:rFonts w:eastAsia="Calibri"/>
            <w:snapToGrid/>
            <w:lang w:val="nl-NL"/>
          </w:rPr>
          <w:delText xml:space="preserve">Humira voor 26 additionele weken. Het nagelpsoriasis onderzoek bevatte de </w:delText>
        </w:r>
      </w:del>
      <w:del w:id="4044" w:author="AbbVie251" w:date="2025-05-13T09:01:00Z">
        <w:r w:rsidRPr="00D53144">
          <w:rPr>
            <w:rFonts w:eastAsia="Calibri"/>
            <w:i/>
            <w:snapToGrid/>
            <w:lang w:val="nl-NL"/>
          </w:rPr>
          <w:delText>Modified Nail Psoriasis Severity Index</w:delText>
        </w:r>
      </w:del>
      <w:del w:id="4045" w:author="AbbVie251" w:date="2025-05-13T09:01:00Z">
        <w:r w:rsidRPr="00D53144">
          <w:rPr>
            <w:rFonts w:eastAsia="Calibri"/>
            <w:snapToGrid/>
            <w:lang w:val="nl-NL"/>
          </w:rPr>
          <w:delText xml:space="preserve"> (mNAPSI), de </w:delText>
        </w:r>
      </w:del>
      <w:del w:id="4046" w:author="AbbVie251" w:date="2025-05-13T09:01:00Z">
        <w:r w:rsidRPr="00D53144">
          <w:rPr>
            <w:rFonts w:eastAsia="Calibri"/>
            <w:i/>
            <w:snapToGrid/>
            <w:lang w:val="nl-NL"/>
          </w:rPr>
          <w:delText>Physician</w:delText>
        </w:r>
      </w:del>
      <w:del w:id="4047" w:author="AbbVie251" w:date="2025-05-13T09:01:00Z">
        <w:r w:rsidRPr="00D53144" w:rsidR="002F5CCB">
          <w:rPr>
            <w:rFonts w:eastAsia="Calibri"/>
            <w:i/>
            <w:snapToGrid/>
            <w:lang w:val="nl-NL"/>
          </w:rPr>
          <w:delText>’</w:delText>
        </w:r>
      </w:del>
      <w:del w:id="4048" w:author="AbbVie251" w:date="2025-05-13T09:01:00Z">
        <w:r w:rsidRPr="00D53144">
          <w:rPr>
            <w:rFonts w:eastAsia="Calibri"/>
            <w:i/>
            <w:snapToGrid/>
            <w:lang w:val="nl-NL"/>
          </w:rPr>
          <w:delText>s Global Assessment of Fingernail Psoriasis</w:delText>
        </w:r>
      </w:del>
      <w:del w:id="4049" w:author="AbbVie251" w:date="2025-05-13T09:01:00Z">
        <w:r w:rsidRPr="00D53144">
          <w:rPr>
            <w:rFonts w:eastAsia="Calibri"/>
            <w:snapToGrid/>
            <w:lang w:val="nl-NL"/>
          </w:rPr>
          <w:delText xml:space="preserve"> (PGA-F) en de </w:delText>
        </w:r>
      </w:del>
      <w:del w:id="4050" w:author="AbbVie251" w:date="2025-05-13T09:01:00Z">
        <w:r w:rsidRPr="00D53144">
          <w:rPr>
            <w:rFonts w:eastAsia="Calibri"/>
            <w:i/>
            <w:snapToGrid/>
            <w:lang w:val="nl-NL"/>
          </w:rPr>
          <w:delText>Nail Psoriasis Severity Index</w:delText>
        </w:r>
      </w:del>
      <w:del w:id="4051" w:author="AbbVie251" w:date="2025-05-13T09:01:00Z">
        <w:r w:rsidRPr="00D53144">
          <w:rPr>
            <w:rFonts w:eastAsia="Calibri"/>
            <w:snapToGrid/>
            <w:lang w:val="nl-NL"/>
          </w:rPr>
          <w:delText xml:space="preserve"> (NAPSI) (zie tabel 1</w:delText>
        </w:r>
      </w:del>
      <w:del w:id="4052" w:author="AbbVie251" w:date="2025-05-13T09:01:00Z">
        <w:r w:rsidRPr="00D53144" w:rsidR="00494F45">
          <w:rPr>
            <w:rFonts w:eastAsia="Calibri"/>
            <w:snapToGrid/>
            <w:lang w:val="nl-NL"/>
          </w:rPr>
          <w:delText>4</w:delText>
        </w:r>
      </w:del>
      <w:del w:id="4053" w:author="AbbVie251" w:date="2025-05-13T09:01:00Z">
        <w:r w:rsidRPr="00D53144">
          <w:rPr>
            <w:rFonts w:eastAsia="Calibri"/>
            <w:snapToGrid/>
            <w:lang w:val="nl-NL"/>
          </w:rPr>
          <w:delText>). Behandeling met Humira toonde een voordeel aan bij patiënten met nagelpsoriasis met verschillende mate van aangedaan lichaamsoppervlak (BSA≥10% (60% van de patiënten) en BSA &lt;10% en ≥5% (40% van de patiënten)).</w:delText>
        </w:r>
      </w:del>
    </w:p>
    <w:p w:rsidR="008A37F6" w:rsidRPr="00D53144" w14:paraId="56B72739" w14:textId="398B2FBE">
      <w:pPr>
        <w:spacing w:line="240" w:lineRule="auto"/>
        <w:ind w:right="566"/>
        <w:pPrChange w:id="4054" w:author="AbbVie251" w:date="2025-05-13T09:01:00Z">
          <w:pPr/>
        </w:pPrChange>
        <w:rPr>
          <w:del w:id="4055" w:author="AbbVie251" w:date="2025-05-13T09:01:00Z"/>
          <w:rFonts w:eastAsia="Calibri"/>
          <w:snapToGrid/>
          <w:lang w:val="nl-NL"/>
        </w:rPr>
      </w:pPr>
    </w:p>
    <w:p w:rsidR="008A37F6" w:rsidRPr="00D53144" w14:paraId="4B68910B" w14:textId="31D2271C">
      <w:pPr>
        <w:keepNext w:val="0"/>
        <w:autoSpaceDE/>
        <w:autoSpaceDN/>
        <w:adjustRightInd/>
        <w:spacing w:line="240" w:lineRule="auto"/>
        <w:ind w:right="566"/>
        <w:jc w:val="left"/>
        <w:pPrChange w:id="4056" w:author="AbbVie251" w:date="2025-05-13T09:01:00Z">
          <w:pPr>
            <w:keepNext/>
            <w:autoSpaceDE w:val="0"/>
            <w:autoSpaceDN w:val="0"/>
            <w:adjustRightInd w:val="0"/>
            <w:jc w:val="center"/>
          </w:pPr>
        </w:pPrChange>
        <w:rPr>
          <w:del w:id="4057" w:author="AbbVie251" w:date="2025-05-13T09:01:00Z"/>
          <w:lang w:val="nl-NL"/>
        </w:rPr>
      </w:pPr>
      <w:del w:id="4058" w:author="AbbVie251" w:date="2025-05-13T09:01:00Z">
        <w:r w:rsidRPr="00D53144">
          <w:rPr>
            <w:b/>
            <w:lang w:val="nl-NL"/>
          </w:rPr>
          <w:delText>Tabel 1</w:delText>
        </w:r>
      </w:del>
      <w:del w:id="4059" w:author="AbbVie251" w:date="2025-05-13T09:01:00Z">
        <w:r w:rsidRPr="00D53144" w:rsidR="00494F45">
          <w:rPr>
            <w:b/>
            <w:lang w:val="nl-NL"/>
          </w:rPr>
          <w:delText>4</w:delText>
        </w:r>
      </w:del>
    </w:p>
    <w:p w:rsidR="008A37F6" w:rsidRPr="00D53144" w14:paraId="05913CF3" w14:textId="2115543A">
      <w:pPr>
        <w:keepNext w:val="0"/>
        <w:autoSpaceDE/>
        <w:autoSpaceDN/>
        <w:adjustRightInd/>
        <w:spacing w:line="240" w:lineRule="auto"/>
        <w:ind w:right="566"/>
        <w:jc w:val="left"/>
        <w:pPrChange w:id="4060" w:author="AbbVie251" w:date="2025-05-13T09:01:00Z">
          <w:pPr>
            <w:keepNext/>
            <w:autoSpaceDE w:val="0"/>
            <w:autoSpaceDN w:val="0"/>
            <w:adjustRightInd w:val="0"/>
            <w:jc w:val="center"/>
          </w:pPr>
        </w:pPrChange>
        <w:rPr>
          <w:del w:id="4061" w:author="AbbVie251" w:date="2025-05-13T09:01:00Z"/>
          <w:b/>
          <w:bCs/>
          <w:lang w:val="nl-NL"/>
        </w:rPr>
      </w:pPr>
      <w:del w:id="4062" w:author="AbbVie251" w:date="2025-05-13T09:01:00Z">
        <w:r w:rsidRPr="00D53144">
          <w:rPr>
            <w:b/>
            <w:lang w:val="nl-NL"/>
          </w:rPr>
          <w:delText>R</w:delText>
        </w:r>
      </w:del>
      <w:del w:id="4063" w:author="AbbVie251" w:date="2025-05-13T09:01:00Z">
        <w:r w:rsidRPr="00D53144">
          <w:rPr>
            <w:b/>
            <w:bCs/>
            <w:lang w:val="nl-NL"/>
          </w:rPr>
          <w:delText>esultaten</w:delText>
        </w:r>
      </w:del>
      <w:del w:id="4064" w:author="AbbVie251" w:date="2025-05-13T09:01:00Z">
        <w:r w:rsidRPr="00D53144">
          <w:rPr>
            <w:rFonts w:eastAsia="Calibri"/>
            <w:b/>
            <w:snapToGrid/>
            <w:lang w:val="nl-NL"/>
          </w:rPr>
          <w:delText xml:space="preserve"> psoriasisonderzoek IV t.a.v.</w:delText>
        </w:r>
      </w:del>
      <w:del w:id="4065" w:author="AbbVie251" w:date="2025-05-13T09:01:00Z">
        <w:r w:rsidRPr="00D53144">
          <w:rPr>
            <w:rFonts w:eastAsia="Calibri"/>
            <w:snapToGrid/>
            <w:lang w:val="nl-NL"/>
          </w:rPr>
          <w:delText xml:space="preserve"> </w:delText>
        </w:r>
      </w:del>
      <w:del w:id="4066" w:author="AbbVie251" w:date="2025-05-13T09:01:00Z">
        <w:r w:rsidRPr="00D53144">
          <w:rPr>
            <w:b/>
            <w:bCs/>
            <w:lang w:val="nl-NL"/>
          </w:rPr>
          <w:delText>werkzaamheid in week 16, 26 en 52</w:delText>
        </w:r>
      </w:del>
    </w:p>
    <w:p w:rsidR="008A37F6" w:rsidRPr="00D53144" w14:paraId="2FDBE39C" w14:textId="4A4D02FF">
      <w:pPr>
        <w:keepNext w:val="0"/>
        <w:autoSpaceDE/>
        <w:autoSpaceDN/>
        <w:adjustRightInd/>
        <w:spacing w:line="240" w:lineRule="auto"/>
        <w:ind w:right="566"/>
        <w:jc w:val="left"/>
        <w:pPrChange w:id="4067" w:author="AbbVie251" w:date="2025-05-13T09:01:00Z">
          <w:pPr>
            <w:keepNext/>
            <w:autoSpaceDE w:val="0"/>
            <w:autoSpaceDN w:val="0"/>
            <w:adjustRightInd w:val="0"/>
            <w:jc w:val="center"/>
          </w:pPr>
        </w:pPrChange>
        <w:rPr>
          <w:del w:id="4068" w:author="AbbVie251" w:date="2025-05-13T09:01:00Z"/>
          <w:bCs/>
          <w:lang w:val="nl-NL"/>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080"/>
        <w:gridCol w:w="1260"/>
        <w:gridCol w:w="990"/>
        <w:gridCol w:w="1260"/>
        <w:gridCol w:w="2268"/>
      </w:tblGrid>
      <w:tr w14:paraId="69EB0361" w14:textId="76B0799F">
        <w:tblPrEx>
          <w:tblW w:w="9576" w:type="dxa"/>
          <w:tblLayout w:type="fixed"/>
          <w:tblLook w:val="04A0"/>
        </w:tblPrEx>
        <w:trPr>
          <w:del w:id="4069" w:author="AbbVie251" w:date="2025-05-13T09:01:00Z"/>
        </w:trPr>
        <w:tc>
          <w:tcPr>
            <w:tcW w:w="2718" w:type="dxa"/>
            <w:vMerge w:val="restart"/>
          </w:tcPr>
          <w:p w:rsidR="008A37F6" w:rsidRPr="00D53144" w14:paraId="21B7AD64" w14:textId="3F728233">
            <w:pPr>
              <w:spacing w:line="240" w:lineRule="auto"/>
              <w:ind w:right="566"/>
              <w:pPrChange w:id="4070" w:author="AbbVie251" w:date="2025-05-13T09:01:00Z">
                <w:pPr>
                  <w:pStyle w:val="gtctablespaceafter"/>
                  <w:keepNext/>
                  <w:spacing w:after="0"/>
                </w:pPr>
              </w:pPrChange>
              <w:rPr>
                <w:del w:id="4071" w:author="AbbVie251" w:date="2025-05-13T09:01:00Z"/>
                <w:lang w:val="nl-NL"/>
              </w:rPr>
            </w:pPr>
            <w:del w:id="4072" w:author="AbbVie251" w:date="2025-05-13T09:01:00Z">
              <w:r w:rsidRPr="00D53144">
                <w:rPr>
                  <w:lang w:val="nl-NL"/>
                </w:rPr>
                <w:delText>Eindpunt</w:delText>
              </w:r>
            </w:del>
          </w:p>
        </w:tc>
        <w:tc>
          <w:tcPr>
            <w:tcW w:w="2340" w:type="dxa"/>
            <w:gridSpan w:val="2"/>
          </w:tcPr>
          <w:p w:rsidR="008A37F6" w:rsidRPr="00D53144" w14:paraId="1E83A761" w14:textId="55F77640">
            <w:pPr>
              <w:spacing w:line="240" w:lineRule="auto"/>
              <w:ind w:right="566"/>
              <w:pPrChange w:id="4073" w:author="AbbVie251" w:date="2025-05-13T09:01:00Z">
                <w:pPr>
                  <w:pStyle w:val="gtctablespaceafter"/>
                  <w:keepNext/>
                  <w:spacing w:after="0"/>
                  <w:jc w:val="center"/>
                </w:pPr>
              </w:pPrChange>
              <w:rPr>
                <w:del w:id="4074" w:author="AbbVie251" w:date="2025-05-13T09:01:00Z"/>
                <w:lang w:val="nl-NL"/>
              </w:rPr>
            </w:pPr>
            <w:del w:id="4075" w:author="AbbVie251" w:date="2025-05-13T09:01:00Z">
              <w:r w:rsidRPr="00D53144">
                <w:rPr>
                  <w:lang w:val="nl-NL"/>
                </w:rPr>
                <w:delText>Week 16</w:delText>
              </w:r>
            </w:del>
          </w:p>
          <w:p w:rsidR="008A37F6" w:rsidRPr="00D53144" w14:paraId="3BB8E3BE" w14:textId="02A07472">
            <w:pPr>
              <w:spacing w:line="240" w:lineRule="auto"/>
              <w:ind w:right="566"/>
              <w:pPrChange w:id="4076" w:author="AbbVie251" w:date="2025-05-13T09:01:00Z">
                <w:pPr>
                  <w:pStyle w:val="gtctablespaceafter"/>
                  <w:keepNext/>
                  <w:spacing w:after="0"/>
                  <w:jc w:val="center"/>
                </w:pPr>
              </w:pPrChange>
              <w:rPr>
                <w:del w:id="4077" w:author="AbbVie251" w:date="2025-05-13T09:01:00Z"/>
                <w:lang w:val="nl-NL"/>
              </w:rPr>
            </w:pPr>
            <w:del w:id="4078" w:author="AbbVie251" w:date="2025-05-13T09:01:00Z">
              <w:r w:rsidRPr="00D53144">
                <w:rPr>
                  <w:lang w:val="nl-NL"/>
                </w:rPr>
                <w:delText>Placebogecontroleerd</w:delText>
              </w:r>
            </w:del>
          </w:p>
        </w:tc>
        <w:tc>
          <w:tcPr>
            <w:tcW w:w="2250" w:type="dxa"/>
            <w:gridSpan w:val="2"/>
          </w:tcPr>
          <w:p w:rsidR="008A37F6" w:rsidRPr="00D53144" w14:paraId="3F05D002" w14:textId="7164031B">
            <w:pPr>
              <w:spacing w:line="240" w:lineRule="auto"/>
              <w:ind w:right="566"/>
              <w:pPrChange w:id="4079" w:author="AbbVie251" w:date="2025-05-13T09:01:00Z">
                <w:pPr>
                  <w:pStyle w:val="gtctablespaceafter"/>
                  <w:keepNext/>
                  <w:spacing w:after="0"/>
                  <w:jc w:val="center"/>
                </w:pPr>
              </w:pPrChange>
              <w:rPr>
                <w:del w:id="4080" w:author="AbbVie251" w:date="2025-05-13T09:01:00Z"/>
                <w:lang w:val="nl-NL"/>
              </w:rPr>
            </w:pPr>
            <w:del w:id="4081" w:author="AbbVie251" w:date="2025-05-13T09:01:00Z">
              <w:r w:rsidRPr="00D53144">
                <w:rPr>
                  <w:lang w:val="nl-NL"/>
                </w:rPr>
                <w:delText>Week 26</w:delText>
              </w:r>
            </w:del>
          </w:p>
          <w:p w:rsidR="008A37F6" w:rsidRPr="00D53144" w14:paraId="5D09AA5A" w14:textId="0F4BC3E0">
            <w:pPr>
              <w:spacing w:line="240" w:lineRule="auto"/>
              <w:ind w:right="566"/>
              <w:pPrChange w:id="4082" w:author="AbbVie251" w:date="2025-05-13T09:01:00Z">
                <w:pPr>
                  <w:pStyle w:val="gtctablespaceafter"/>
                  <w:keepNext/>
                  <w:spacing w:after="0"/>
                  <w:jc w:val="center"/>
                </w:pPr>
              </w:pPrChange>
              <w:rPr>
                <w:del w:id="4083" w:author="AbbVie251" w:date="2025-05-13T09:01:00Z"/>
                <w:lang w:val="nl-NL"/>
              </w:rPr>
            </w:pPr>
            <w:del w:id="4084" w:author="AbbVie251" w:date="2025-05-13T09:01:00Z">
              <w:r w:rsidRPr="00D53144">
                <w:rPr>
                  <w:lang w:val="nl-NL"/>
                </w:rPr>
                <w:delText>Placebogecontroleerd</w:delText>
              </w:r>
            </w:del>
          </w:p>
        </w:tc>
        <w:tc>
          <w:tcPr>
            <w:tcW w:w="2268" w:type="dxa"/>
          </w:tcPr>
          <w:p w:rsidR="008A37F6" w:rsidRPr="00D53144" w14:paraId="56D91F6D" w14:textId="4AA947C9">
            <w:pPr>
              <w:spacing w:line="240" w:lineRule="auto"/>
              <w:ind w:right="566"/>
              <w:pPrChange w:id="4085" w:author="AbbVie251" w:date="2025-05-13T09:01:00Z">
                <w:pPr>
                  <w:pStyle w:val="gtctablespaceafter"/>
                  <w:keepNext/>
                  <w:spacing w:after="0"/>
                  <w:jc w:val="center"/>
                </w:pPr>
              </w:pPrChange>
              <w:rPr>
                <w:del w:id="4086" w:author="AbbVie251" w:date="2025-05-13T09:01:00Z"/>
                <w:lang w:val="nl-NL"/>
              </w:rPr>
            </w:pPr>
            <w:del w:id="4087" w:author="AbbVie251" w:date="2025-05-13T09:01:00Z">
              <w:r w:rsidRPr="00D53144">
                <w:rPr>
                  <w:lang w:val="nl-NL"/>
                </w:rPr>
                <w:delText>Week 52</w:delText>
              </w:r>
            </w:del>
          </w:p>
          <w:p w:rsidR="008A37F6" w:rsidRPr="00D53144" w14:paraId="6297858B" w14:textId="6C077F6D">
            <w:pPr>
              <w:spacing w:line="240" w:lineRule="auto"/>
              <w:ind w:right="566"/>
              <w:pPrChange w:id="4088" w:author="AbbVie251" w:date="2025-05-13T09:01:00Z">
                <w:pPr>
                  <w:pStyle w:val="gtctablespaceafter"/>
                  <w:keepNext/>
                  <w:spacing w:after="0"/>
                  <w:jc w:val="center"/>
                </w:pPr>
              </w:pPrChange>
              <w:rPr>
                <w:del w:id="4089" w:author="AbbVie251" w:date="2025-05-13T09:01:00Z"/>
                <w:lang w:val="nl-NL"/>
              </w:rPr>
            </w:pPr>
            <w:del w:id="4090" w:author="AbbVie251" w:date="2025-05-13T09:01:00Z">
              <w:r w:rsidRPr="00D53144">
                <w:rPr>
                  <w:lang w:val="nl-NL"/>
                </w:rPr>
                <w:delText>Open-label</w:delText>
              </w:r>
            </w:del>
          </w:p>
        </w:tc>
      </w:tr>
      <w:tr w14:paraId="7E6DDAAA" w14:textId="3EE92C8C">
        <w:tblPrEx>
          <w:tblW w:w="9576" w:type="dxa"/>
          <w:tblLayout w:type="fixed"/>
          <w:tblLook w:val="04A0"/>
        </w:tblPrEx>
        <w:trPr>
          <w:del w:id="4091" w:author="AbbVie251" w:date="2025-05-13T09:01:00Z"/>
        </w:trPr>
        <w:tc>
          <w:tcPr>
            <w:tcW w:w="2718" w:type="dxa"/>
            <w:vMerge/>
          </w:tcPr>
          <w:p w:rsidR="008A37F6" w:rsidRPr="00D53144" w14:paraId="77ED90ED" w14:textId="6B36C0DF">
            <w:pPr>
              <w:spacing w:line="240" w:lineRule="auto"/>
              <w:ind w:right="566"/>
              <w:pPrChange w:id="4092" w:author="AbbVie251" w:date="2025-05-13T09:01:00Z">
                <w:pPr>
                  <w:pStyle w:val="gtctablespaceafter"/>
                  <w:keepNext/>
                  <w:spacing w:after="0"/>
                </w:pPr>
              </w:pPrChange>
              <w:rPr>
                <w:del w:id="4093" w:author="AbbVie251" w:date="2025-05-13T09:01:00Z"/>
                <w:lang w:val="nl-NL"/>
              </w:rPr>
            </w:pPr>
          </w:p>
        </w:tc>
        <w:tc>
          <w:tcPr>
            <w:tcW w:w="1080" w:type="dxa"/>
          </w:tcPr>
          <w:p w:rsidR="008A37F6" w:rsidRPr="00D53144" w14:paraId="6FDDDB7E" w14:textId="461141D5">
            <w:pPr>
              <w:spacing w:line="240" w:lineRule="auto"/>
              <w:ind w:right="566"/>
              <w:pPrChange w:id="4094" w:author="AbbVie251" w:date="2025-05-13T09:01:00Z">
                <w:pPr>
                  <w:pStyle w:val="gtctablespaceafter"/>
                  <w:keepNext/>
                  <w:spacing w:after="0"/>
                  <w:jc w:val="center"/>
                </w:pPr>
              </w:pPrChange>
              <w:rPr>
                <w:del w:id="4095" w:author="AbbVie251" w:date="2025-05-13T09:01:00Z"/>
                <w:lang w:val="nl-NL"/>
              </w:rPr>
            </w:pPr>
            <w:del w:id="4096" w:author="AbbVie251" w:date="2025-05-13T09:01:00Z">
              <w:r w:rsidRPr="00D53144">
                <w:rPr>
                  <w:lang w:val="nl-NL"/>
                </w:rPr>
                <w:delText>Placebo</w:delText>
              </w:r>
            </w:del>
            <w:del w:id="4097" w:author="AbbVie251" w:date="2025-05-13T09:01:00Z">
              <w:r w:rsidRPr="00D53144">
                <w:rPr>
                  <w:lang w:val="nl-NL"/>
                </w:rPr>
                <w:br/>
                <w:delText>N</w:delText>
              </w:r>
            </w:del>
            <w:del w:id="4098" w:author="AbbVie251" w:date="2025-05-13T09:01:00Z">
              <w:r w:rsidR="00B40DEB">
                <w:rPr>
                  <w:lang w:val="nl-NL"/>
                </w:rPr>
                <w:delText xml:space="preserve"> </w:delText>
              </w:r>
            </w:del>
            <w:del w:id="4099" w:author="AbbVie251" w:date="2025-05-13T09:01:00Z">
              <w:r w:rsidRPr="00D53144">
                <w:rPr>
                  <w:lang w:val="nl-NL"/>
                </w:rPr>
                <w:delText>=</w:delText>
              </w:r>
            </w:del>
            <w:del w:id="4100" w:author="AbbVie251" w:date="2025-05-13T09:01:00Z">
              <w:r w:rsidR="00B40DEB">
                <w:rPr>
                  <w:lang w:val="nl-NL"/>
                </w:rPr>
                <w:delText xml:space="preserve"> </w:delText>
              </w:r>
            </w:del>
            <w:del w:id="4101" w:author="AbbVie251" w:date="2025-05-13T09:01:00Z">
              <w:r w:rsidRPr="00D53144">
                <w:rPr>
                  <w:lang w:val="nl-NL"/>
                </w:rPr>
                <w:delText>108</w:delText>
              </w:r>
            </w:del>
          </w:p>
        </w:tc>
        <w:tc>
          <w:tcPr>
            <w:tcW w:w="1260" w:type="dxa"/>
          </w:tcPr>
          <w:p w:rsidR="008A37F6" w:rsidRPr="00D53144" w14:paraId="2D3A534E" w14:textId="5E2E5AE1">
            <w:pPr>
              <w:spacing w:line="240" w:lineRule="auto"/>
              <w:ind w:right="566"/>
              <w:pPrChange w:id="4102" w:author="AbbVie251" w:date="2025-05-13T09:01:00Z">
                <w:pPr>
                  <w:pStyle w:val="In-texttable"/>
                  <w:spacing w:line="240" w:lineRule="auto"/>
                  <w:jc w:val="center"/>
                </w:pPr>
              </w:pPrChange>
              <w:rPr>
                <w:del w:id="4103" w:author="AbbVie251" w:date="2025-05-13T09:01:00Z"/>
                <w:lang w:val="nl-NL"/>
              </w:rPr>
            </w:pPr>
            <w:del w:id="4104" w:author="AbbVie251" w:date="2025-05-13T09:01:00Z">
              <w:r w:rsidRPr="00D53144">
                <w:rPr>
                  <w:lang w:val="nl-NL"/>
                </w:rPr>
                <w:delText>Humira</w:delText>
              </w:r>
            </w:del>
          </w:p>
          <w:p w:rsidR="008A37F6" w:rsidRPr="00D53144" w14:paraId="319AABC8" w14:textId="1105C676">
            <w:pPr>
              <w:spacing w:line="240" w:lineRule="auto"/>
              <w:ind w:right="566"/>
              <w:pPrChange w:id="4105" w:author="AbbVie251" w:date="2025-05-13T09:01:00Z">
                <w:pPr>
                  <w:pStyle w:val="gtctablespaceafter"/>
                  <w:keepNext/>
                  <w:spacing w:after="0"/>
                  <w:jc w:val="center"/>
                </w:pPr>
              </w:pPrChange>
              <w:rPr>
                <w:del w:id="4106" w:author="AbbVie251" w:date="2025-05-13T09:01:00Z"/>
                <w:lang w:val="nl-NL"/>
              </w:rPr>
            </w:pPr>
            <w:del w:id="4107" w:author="AbbVie251" w:date="2025-05-13T09:01:00Z">
              <w:r w:rsidRPr="00D53144">
                <w:rPr>
                  <w:lang w:val="nl-NL"/>
                </w:rPr>
                <w:delText xml:space="preserve">40 mg eenmaal per 2 weken </w:delText>
              </w:r>
            </w:del>
            <w:del w:id="4108" w:author="AbbVie251" w:date="2025-05-13T09:01:00Z">
              <w:r w:rsidRPr="00D53144">
                <w:rPr>
                  <w:lang w:val="nl-NL"/>
                </w:rPr>
                <w:br/>
                <w:delText>N</w:delText>
              </w:r>
            </w:del>
            <w:del w:id="4109" w:author="AbbVie251" w:date="2025-05-13T09:01:00Z">
              <w:r w:rsidR="00B40DEB">
                <w:rPr>
                  <w:lang w:val="nl-NL"/>
                </w:rPr>
                <w:delText xml:space="preserve"> </w:delText>
              </w:r>
            </w:del>
            <w:del w:id="4110" w:author="AbbVie251" w:date="2025-05-13T09:01:00Z">
              <w:r w:rsidRPr="00D53144">
                <w:rPr>
                  <w:lang w:val="nl-NL"/>
                </w:rPr>
                <w:delText>=</w:delText>
              </w:r>
            </w:del>
            <w:del w:id="4111" w:author="AbbVie251" w:date="2025-05-13T09:01:00Z">
              <w:r w:rsidR="00B40DEB">
                <w:rPr>
                  <w:lang w:val="nl-NL"/>
                </w:rPr>
                <w:delText xml:space="preserve"> </w:delText>
              </w:r>
            </w:del>
            <w:del w:id="4112" w:author="AbbVie251" w:date="2025-05-13T09:01:00Z">
              <w:r w:rsidRPr="00D53144">
                <w:rPr>
                  <w:lang w:val="nl-NL"/>
                </w:rPr>
                <w:delText>109</w:delText>
              </w:r>
            </w:del>
          </w:p>
        </w:tc>
        <w:tc>
          <w:tcPr>
            <w:tcW w:w="990" w:type="dxa"/>
          </w:tcPr>
          <w:p w:rsidR="008A37F6" w:rsidRPr="00D53144" w14:paraId="15BCE655" w14:textId="326DBBA5">
            <w:pPr>
              <w:spacing w:line="240" w:lineRule="auto"/>
              <w:ind w:right="566"/>
              <w:pPrChange w:id="4113" w:author="AbbVie251" w:date="2025-05-13T09:01:00Z">
                <w:pPr>
                  <w:pStyle w:val="gtctablespaceafter"/>
                  <w:keepNext/>
                  <w:spacing w:after="0"/>
                  <w:jc w:val="center"/>
                </w:pPr>
              </w:pPrChange>
              <w:rPr>
                <w:del w:id="4114" w:author="AbbVie251" w:date="2025-05-13T09:01:00Z"/>
                <w:lang w:val="nl-NL"/>
              </w:rPr>
            </w:pPr>
            <w:del w:id="4115" w:author="AbbVie251" w:date="2025-05-13T09:01:00Z">
              <w:r w:rsidRPr="00D53144">
                <w:rPr>
                  <w:lang w:val="nl-NL"/>
                </w:rPr>
                <w:delText>Placebo</w:delText>
              </w:r>
            </w:del>
            <w:del w:id="4116" w:author="AbbVie251" w:date="2025-05-13T09:01:00Z">
              <w:r w:rsidRPr="00D53144">
                <w:rPr>
                  <w:lang w:val="nl-NL"/>
                </w:rPr>
                <w:br/>
                <w:delText>N</w:delText>
              </w:r>
            </w:del>
            <w:del w:id="4117" w:author="AbbVie251" w:date="2025-05-13T09:01:00Z">
              <w:r w:rsidR="00B40DEB">
                <w:rPr>
                  <w:lang w:val="nl-NL"/>
                </w:rPr>
                <w:delText xml:space="preserve"> </w:delText>
              </w:r>
            </w:del>
            <w:del w:id="4118" w:author="AbbVie251" w:date="2025-05-13T09:01:00Z">
              <w:r w:rsidRPr="00D53144">
                <w:rPr>
                  <w:lang w:val="nl-NL"/>
                </w:rPr>
                <w:delText>=</w:delText>
              </w:r>
            </w:del>
            <w:del w:id="4119" w:author="AbbVie251" w:date="2025-05-13T09:01:00Z">
              <w:r w:rsidR="00B40DEB">
                <w:rPr>
                  <w:lang w:val="nl-NL"/>
                </w:rPr>
                <w:delText xml:space="preserve"> </w:delText>
              </w:r>
            </w:del>
            <w:del w:id="4120" w:author="AbbVie251" w:date="2025-05-13T09:01:00Z">
              <w:r w:rsidRPr="00D53144">
                <w:rPr>
                  <w:lang w:val="nl-NL"/>
                </w:rPr>
                <w:delText>108</w:delText>
              </w:r>
            </w:del>
          </w:p>
        </w:tc>
        <w:tc>
          <w:tcPr>
            <w:tcW w:w="1260" w:type="dxa"/>
          </w:tcPr>
          <w:p w:rsidR="008A37F6" w:rsidRPr="00D53144" w14:paraId="0ADD1A15" w14:textId="2C69BDDD">
            <w:pPr>
              <w:spacing w:line="240" w:lineRule="auto"/>
              <w:ind w:right="566"/>
              <w:pPrChange w:id="4121" w:author="AbbVie251" w:date="2025-05-13T09:01:00Z">
                <w:pPr>
                  <w:pStyle w:val="In-texttable"/>
                  <w:spacing w:line="240" w:lineRule="auto"/>
                  <w:jc w:val="center"/>
                </w:pPr>
              </w:pPrChange>
              <w:rPr>
                <w:del w:id="4122" w:author="AbbVie251" w:date="2025-05-13T09:01:00Z"/>
                <w:lang w:val="nl-NL"/>
              </w:rPr>
            </w:pPr>
            <w:del w:id="4123" w:author="AbbVie251" w:date="2025-05-13T09:01:00Z">
              <w:r w:rsidRPr="00D53144">
                <w:rPr>
                  <w:lang w:val="nl-NL"/>
                </w:rPr>
                <w:delText>Humira</w:delText>
              </w:r>
            </w:del>
          </w:p>
          <w:p w:rsidR="008A37F6" w:rsidRPr="00D53144" w14:paraId="5F3E4AE1" w14:textId="18130660">
            <w:pPr>
              <w:spacing w:line="240" w:lineRule="auto"/>
              <w:ind w:right="566"/>
              <w:pPrChange w:id="4124" w:author="AbbVie251" w:date="2025-05-13T09:01:00Z">
                <w:pPr>
                  <w:pStyle w:val="gtctablespaceafter"/>
                  <w:keepNext/>
                  <w:spacing w:after="0"/>
                  <w:jc w:val="center"/>
                </w:pPr>
              </w:pPrChange>
              <w:rPr>
                <w:del w:id="4125" w:author="AbbVie251" w:date="2025-05-13T09:01:00Z"/>
                <w:lang w:val="nl-NL"/>
              </w:rPr>
            </w:pPr>
            <w:del w:id="4126" w:author="AbbVie251" w:date="2025-05-13T09:01:00Z">
              <w:r w:rsidRPr="00D53144">
                <w:rPr>
                  <w:lang w:val="nl-NL"/>
                </w:rPr>
                <w:delText xml:space="preserve">40 mg eenmaal per 2 weken </w:delText>
              </w:r>
            </w:del>
            <w:del w:id="4127" w:author="AbbVie251" w:date="2025-05-13T09:01:00Z">
              <w:r w:rsidRPr="00D53144">
                <w:rPr>
                  <w:lang w:val="nl-NL"/>
                </w:rPr>
                <w:br/>
                <w:delText>N</w:delText>
              </w:r>
            </w:del>
            <w:del w:id="4128" w:author="AbbVie251" w:date="2025-05-13T09:01:00Z">
              <w:r w:rsidR="00B40DEB">
                <w:rPr>
                  <w:lang w:val="nl-NL"/>
                </w:rPr>
                <w:delText xml:space="preserve"> </w:delText>
              </w:r>
            </w:del>
            <w:del w:id="4129" w:author="AbbVie251" w:date="2025-05-13T09:01:00Z">
              <w:r w:rsidRPr="00D53144">
                <w:rPr>
                  <w:lang w:val="nl-NL"/>
                </w:rPr>
                <w:delText>=</w:delText>
              </w:r>
            </w:del>
            <w:del w:id="4130" w:author="AbbVie251" w:date="2025-05-13T09:01:00Z">
              <w:r w:rsidR="00B40DEB">
                <w:rPr>
                  <w:lang w:val="nl-NL"/>
                </w:rPr>
                <w:delText xml:space="preserve"> </w:delText>
              </w:r>
            </w:del>
            <w:del w:id="4131" w:author="AbbVie251" w:date="2025-05-13T09:01:00Z">
              <w:r w:rsidRPr="00D53144">
                <w:rPr>
                  <w:lang w:val="nl-NL"/>
                </w:rPr>
                <w:delText>109</w:delText>
              </w:r>
            </w:del>
          </w:p>
        </w:tc>
        <w:tc>
          <w:tcPr>
            <w:tcW w:w="2268" w:type="dxa"/>
          </w:tcPr>
          <w:p w:rsidR="008A37F6" w:rsidRPr="00D53144" w14:paraId="73CB7CDE" w14:textId="680B65EA">
            <w:pPr>
              <w:spacing w:line="240" w:lineRule="auto"/>
              <w:ind w:right="566"/>
              <w:pPrChange w:id="4132" w:author="AbbVie251" w:date="2025-05-13T09:01:00Z">
                <w:pPr>
                  <w:pStyle w:val="In-texttable"/>
                  <w:spacing w:line="240" w:lineRule="auto"/>
                  <w:jc w:val="center"/>
                </w:pPr>
              </w:pPrChange>
              <w:rPr>
                <w:del w:id="4133" w:author="AbbVie251" w:date="2025-05-13T09:01:00Z"/>
                <w:lang w:val="nl-NL"/>
              </w:rPr>
            </w:pPr>
            <w:del w:id="4134" w:author="AbbVie251" w:date="2025-05-13T09:01:00Z">
              <w:r w:rsidRPr="00D53144">
                <w:rPr>
                  <w:lang w:val="nl-NL"/>
                </w:rPr>
                <w:delText>Humira</w:delText>
              </w:r>
            </w:del>
          </w:p>
          <w:p w:rsidR="008A37F6" w:rsidRPr="00D53144" w14:paraId="60823666" w14:textId="4E8E29DF">
            <w:pPr>
              <w:spacing w:line="240" w:lineRule="auto"/>
              <w:ind w:right="566"/>
              <w:pPrChange w:id="4135" w:author="AbbVie251" w:date="2025-05-13T09:01:00Z">
                <w:pPr>
                  <w:pStyle w:val="gtctablespaceafter"/>
                  <w:keepNext/>
                  <w:spacing w:after="0"/>
                  <w:jc w:val="center"/>
                </w:pPr>
              </w:pPrChange>
              <w:rPr>
                <w:del w:id="4136" w:author="AbbVie251" w:date="2025-05-13T09:01:00Z"/>
                <w:lang w:val="nl-NL"/>
              </w:rPr>
            </w:pPr>
            <w:del w:id="4137" w:author="AbbVie251" w:date="2025-05-13T09:01:00Z">
              <w:r w:rsidRPr="00D53144">
                <w:rPr>
                  <w:lang w:val="nl-NL"/>
                </w:rPr>
                <w:delText>40 mg eenmaal per 2 weken</w:delText>
              </w:r>
            </w:del>
            <w:del w:id="4138" w:author="AbbVie251" w:date="2025-05-13T09:01:00Z">
              <w:r w:rsidRPr="00D53144">
                <w:rPr>
                  <w:lang w:val="nl-NL"/>
                </w:rPr>
                <w:br/>
                <w:delText>N</w:delText>
              </w:r>
            </w:del>
            <w:del w:id="4139" w:author="AbbVie251" w:date="2025-05-13T09:01:00Z">
              <w:r w:rsidR="00B40DEB">
                <w:rPr>
                  <w:lang w:val="nl-NL"/>
                </w:rPr>
                <w:delText xml:space="preserve"> </w:delText>
              </w:r>
            </w:del>
            <w:del w:id="4140" w:author="AbbVie251" w:date="2025-05-13T09:01:00Z">
              <w:r w:rsidRPr="00D53144">
                <w:rPr>
                  <w:lang w:val="nl-NL"/>
                </w:rPr>
                <w:delText>=</w:delText>
              </w:r>
            </w:del>
            <w:del w:id="4141" w:author="AbbVie251" w:date="2025-05-13T09:01:00Z">
              <w:r w:rsidR="00B40DEB">
                <w:rPr>
                  <w:lang w:val="nl-NL"/>
                </w:rPr>
                <w:delText xml:space="preserve"> </w:delText>
              </w:r>
            </w:del>
            <w:del w:id="4142" w:author="AbbVie251" w:date="2025-05-13T09:01:00Z">
              <w:r w:rsidRPr="00D53144">
                <w:rPr>
                  <w:lang w:val="nl-NL"/>
                </w:rPr>
                <w:delText>80</w:delText>
              </w:r>
            </w:del>
          </w:p>
        </w:tc>
      </w:tr>
      <w:tr w14:paraId="24D48E8E" w14:textId="55F73EBF">
        <w:tblPrEx>
          <w:tblW w:w="9576" w:type="dxa"/>
          <w:tblLayout w:type="fixed"/>
          <w:tblLook w:val="04A0"/>
        </w:tblPrEx>
        <w:trPr>
          <w:del w:id="4143" w:author="AbbVie251" w:date="2025-05-13T09:01:00Z"/>
        </w:trPr>
        <w:tc>
          <w:tcPr>
            <w:tcW w:w="2718" w:type="dxa"/>
          </w:tcPr>
          <w:p w:rsidR="008A37F6" w:rsidRPr="00D53144" w14:paraId="576AB660" w14:textId="66D6A428">
            <w:pPr>
              <w:spacing w:line="240" w:lineRule="auto"/>
              <w:ind w:right="566"/>
              <w:pPrChange w:id="4144" w:author="AbbVie251" w:date="2025-05-13T09:01:00Z">
                <w:pPr>
                  <w:pStyle w:val="gtctablespaceafter"/>
                  <w:keepNext/>
                  <w:spacing w:after="0"/>
                </w:pPr>
              </w:pPrChange>
              <w:rPr>
                <w:del w:id="4145" w:author="AbbVie251" w:date="2025-05-13T09:01:00Z"/>
                <w:lang w:val="nl-NL"/>
              </w:rPr>
            </w:pPr>
            <w:del w:id="4146" w:author="AbbVie251" w:date="2025-05-13T09:01:00Z">
              <w:r w:rsidRPr="00D53144">
                <w:rPr>
                  <w:lang w:val="nl-NL"/>
                </w:rPr>
                <w:delText>≥ mNAPSI 75 (%)</w:delText>
              </w:r>
            </w:del>
          </w:p>
        </w:tc>
        <w:tc>
          <w:tcPr>
            <w:tcW w:w="1080" w:type="dxa"/>
          </w:tcPr>
          <w:p w:rsidR="008A37F6" w:rsidRPr="00D53144" w14:paraId="33E35C37" w14:textId="50813475">
            <w:pPr>
              <w:spacing w:line="240" w:lineRule="auto"/>
              <w:ind w:right="566"/>
              <w:pPrChange w:id="4147" w:author="AbbVie251" w:date="2025-05-13T09:01:00Z">
                <w:pPr>
                  <w:pStyle w:val="gtctablespaceafter"/>
                  <w:keepNext/>
                  <w:spacing w:after="0"/>
                  <w:jc w:val="center"/>
                </w:pPr>
              </w:pPrChange>
              <w:rPr>
                <w:del w:id="4148" w:author="AbbVie251" w:date="2025-05-13T09:01:00Z"/>
                <w:lang w:val="nl-NL"/>
              </w:rPr>
            </w:pPr>
            <w:del w:id="4149" w:author="AbbVie251" w:date="2025-05-13T09:01:00Z">
              <w:r w:rsidRPr="00D53144">
                <w:rPr>
                  <w:lang w:val="nl-NL"/>
                </w:rPr>
                <w:delText>2,9</w:delText>
              </w:r>
            </w:del>
          </w:p>
        </w:tc>
        <w:tc>
          <w:tcPr>
            <w:tcW w:w="1260" w:type="dxa"/>
          </w:tcPr>
          <w:p w:rsidR="008A37F6" w:rsidRPr="00D53144" w14:paraId="34556D91" w14:textId="19D85740">
            <w:pPr>
              <w:spacing w:line="240" w:lineRule="auto"/>
              <w:ind w:right="566"/>
              <w:pPrChange w:id="4150" w:author="AbbVie251" w:date="2025-05-13T09:01:00Z">
                <w:pPr>
                  <w:pStyle w:val="gtctablespaceafter"/>
                  <w:keepNext/>
                  <w:spacing w:after="0"/>
                  <w:jc w:val="center"/>
                </w:pPr>
              </w:pPrChange>
              <w:rPr>
                <w:del w:id="4151" w:author="AbbVie251" w:date="2025-05-13T09:01:00Z"/>
                <w:lang w:val="nl-NL"/>
              </w:rPr>
            </w:pPr>
            <w:del w:id="4152" w:author="AbbVie251" w:date="2025-05-13T09:01:00Z">
              <w:r w:rsidRPr="00D53144">
                <w:rPr>
                  <w:lang w:val="nl-NL"/>
                </w:rPr>
                <w:delText>26,0</w:delText>
              </w:r>
            </w:del>
            <w:del w:id="4153" w:author="AbbVie251" w:date="2025-05-13T09:01:00Z">
              <w:r w:rsidRPr="00D53144">
                <w:rPr>
                  <w:vertAlign w:val="superscript"/>
                  <w:lang w:val="nl-NL"/>
                </w:rPr>
                <w:delText>a</w:delText>
              </w:r>
            </w:del>
          </w:p>
        </w:tc>
        <w:tc>
          <w:tcPr>
            <w:tcW w:w="990" w:type="dxa"/>
          </w:tcPr>
          <w:p w:rsidR="008A37F6" w:rsidRPr="00D53144" w14:paraId="4C59275F" w14:textId="2FA7E779">
            <w:pPr>
              <w:keepNext w:val="0"/>
              <w:spacing w:line="240" w:lineRule="auto"/>
              <w:ind w:right="566"/>
              <w:jc w:val="left"/>
              <w:pPrChange w:id="4154" w:author="AbbVie251" w:date="2025-05-13T09:01:00Z">
                <w:pPr>
                  <w:keepNext/>
                  <w:jc w:val="center"/>
                </w:pPr>
              </w:pPrChange>
              <w:rPr>
                <w:del w:id="4155" w:author="AbbVie251" w:date="2025-05-13T09:01:00Z"/>
                <w:lang w:val="nl-NL"/>
              </w:rPr>
            </w:pPr>
            <w:del w:id="4156" w:author="AbbVie251" w:date="2025-05-13T09:01:00Z">
              <w:r w:rsidRPr="00D53144">
                <w:rPr>
                  <w:lang w:val="nl-NL"/>
                </w:rPr>
                <w:delText>3,4</w:delText>
              </w:r>
            </w:del>
          </w:p>
        </w:tc>
        <w:tc>
          <w:tcPr>
            <w:tcW w:w="1260" w:type="dxa"/>
          </w:tcPr>
          <w:p w:rsidR="008A37F6" w:rsidRPr="00D53144" w14:paraId="13483D3C" w14:textId="2512D6EF">
            <w:pPr>
              <w:keepNext w:val="0"/>
              <w:spacing w:line="240" w:lineRule="auto"/>
              <w:ind w:right="566"/>
              <w:jc w:val="left"/>
              <w:pPrChange w:id="4157" w:author="AbbVie251" w:date="2025-05-13T09:01:00Z">
                <w:pPr>
                  <w:keepNext/>
                  <w:jc w:val="center"/>
                </w:pPr>
              </w:pPrChange>
              <w:rPr>
                <w:del w:id="4158" w:author="AbbVie251" w:date="2025-05-13T09:01:00Z"/>
                <w:lang w:val="nl-NL"/>
              </w:rPr>
            </w:pPr>
            <w:del w:id="4159" w:author="AbbVie251" w:date="2025-05-13T09:01:00Z">
              <w:r w:rsidRPr="00D53144">
                <w:rPr>
                  <w:lang w:val="nl-NL"/>
                </w:rPr>
                <w:delText>46,6</w:delText>
              </w:r>
            </w:del>
            <w:del w:id="4160" w:author="AbbVie251" w:date="2025-05-13T09:01:00Z">
              <w:r w:rsidRPr="00D53144">
                <w:rPr>
                  <w:vertAlign w:val="superscript"/>
                  <w:lang w:val="nl-NL"/>
                </w:rPr>
                <w:delText>a</w:delText>
              </w:r>
            </w:del>
          </w:p>
        </w:tc>
        <w:tc>
          <w:tcPr>
            <w:tcW w:w="2268" w:type="dxa"/>
          </w:tcPr>
          <w:p w:rsidR="008A37F6" w:rsidRPr="00D53144" w14:paraId="5561D27B" w14:textId="5FB8F761">
            <w:pPr>
              <w:spacing w:line="240" w:lineRule="auto"/>
              <w:ind w:right="566"/>
              <w:pPrChange w:id="4161" w:author="AbbVie251" w:date="2025-05-13T09:01:00Z">
                <w:pPr>
                  <w:pStyle w:val="gtctablespaceafter"/>
                  <w:keepNext/>
                  <w:spacing w:after="0"/>
                  <w:jc w:val="center"/>
                </w:pPr>
              </w:pPrChange>
              <w:rPr>
                <w:del w:id="4162" w:author="AbbVie251" w:date="2025-05-13T09:01:00Z"/>
                <w:lang w:val="nl-NL"/>
              </w:rPr>
            </w:pPr>
            <w:del w:id="4163" w:author="AbbVie251" w:date="2025-05-13T09:01:00Z">
              <w:r w:rsidRPr="00D53144">
                <w:rPr>
                  <w:lang w:val="nl-NL"/>
                </w:rPr>
                <w:delText>65,0</w:delText>
              </w:r>
            </w:del>
          </w:p>
        </w:tc>
      </w:tr>
      <w:tr w14:paraId="03E87321" w14:textId="65C8A8DF">
        <w:tblPrEx>
          <w:tblW w:w="9576" w:type="dxa"/>
          <w:tblLayout w:type="fixed"/>
          <w:tblLook w:val="04A0"/>
        </w:tblPrEx>
        <w:trPr>
          <w:del w:id="4164" w:author="AbbVie251" w:date="2025-05-13T09:01:00Z"/>
        </w:trPr>
        <w:tc>
          <w:tcPr>
            <w:tcW w:w="2718" w:type="dxa"/>
          </w:tcPr>
          <w:p w:rsidR="008A37F6" w:rsidRPr="00D53144" w14:paraId="096D9736" w14:textId="6AE846E7">
            <w:pPr>
              <w:spacing w:line="240" w:lineRule="auto"/>
              <w:ind w:right="566"/>
              <w:pPrChange w:id="4165" w:author="AbbVie251" w:date="2025-05-13T09:01:00Z">
                <w:pPr>
                  <w:pStyle w:val="gtctablespaceafter"/>
                  <w:keepNext/>
                  <w:spacing w:after="0"/>
                </w:pPr>
              </w:pPrChange>
              <w:rPr>
                <w:del w:id="4166" w:author="AbbVie251" w:date="2025-05-13T09:01:00Z"/>
                <w:lang w:val="nl-NL"/>
              </w:rPr>
            </w:pPr>
            <w:del w:id="4167" w:author="AbbVie251" w:date="2025-05-13T09:01:00Z">
              <w:r w:rsidRPr="00D53144">
                <w:rPr>
                  <w:lang w:val="nl-NL"/>
                </w:rPr>
                <w:delText>PGA-F Schoon/minimaal en  ≥2-gradaties verbetering (%)</w:delText>
              </w:r>
            </w:del>
          </w:p>
        </w:tc>
        <w:tc>
          <w:tcPr>
            <w:tcW w:w="1080" w:type="dxa"/>
          </w:tcPr>
          <w:p w:rsidR="008A37F6" w:rsidRPr="00D53144" w14:paraId="4C4E99E1" w14:textId="329CB5E9">
            <w:pPr>
              <w:spacing w:line="240" w:lineRule="auto"/>
              <w:ind w:right="566"/>
              <w:pPrChange w:id="4168" w:author="AbbVie251" w:date="2025-05-13T09:01:00Z">
                <w:pPr>
                  <w:pStyle w:val="gtctablespaceafter"/>
                  <w:keepNext/>
                  <w:spacing w:after="0"/>
                  <w:jc w:val="center"/>
                </w:pPr>
              </w:pPrChange>
              <w:rPr>
                <w:del w:id="4169" w:author="AbbVie251" w:date="2025-05-13T09:01:00Z"/>
                <w:lang w:val="nl-NL"/>
              </w:rPr>
            </w:pPr>
            <w:del w:id="4170" w:author="AbbVie251" w:date="2025-05-13T09:01:00Z">
              <w:r w:rsidRPr="00D53144">
                <w:rPr>
                  <w:lang w:val="nl-NL"/>
                </w:rPr>
                <w:delText>2,9</w:delText>
              </w:r>
            </w:del>
          </w:p>
        </w:tc>
        <w:tc>
          <w:tcPr>
            <w:tcW w:w="1260" w:type="dxa"/>
          </w:tcPr>
          <w:p w:rsidR="008A37F6" w:rsidRPr="00D53144" w14:paraId="7E722D78" w14:textId="2C76BD69">
            <w:pPr>
              <w:spacing w:line="240" w:lineRule="auto"/>
              <w:ind w:right="566"/>
              <w:pPrChange w:id="4171" w:author="AbbVie251" w:date="2025-05-13T09:01:00Z">
                <w:pPr>
                  <w:pStyle w:val="gtctablespaceafter"/>
                  <w:keepNext/>
                  <w:spacing w:after="0"/>
                  <w:jc w:val="center"/>
                </w:pPr>
              </w:pPrChange>
              <w:rPr>
                <w:del w:id="4172" w:author="AbbVie251" w:date="2025-05-13T09:01:00Z"/>
                <w:lang w:val="nl-NL"/>
              </w:rPr>
            </w:pPr>
            <w:del w:id="4173" w:author="AbbVie251" w:date="2025-05-13T09:01:00Z">
              <w:r w:rsidRPr="00D53144">
                <w:rPr>
                  <w:lang w:val="nl-NL"/>
                </w:rPr>
                <w:delText>29,7</w:delText>
              </w:r>
            </w:del>
            <w:del w:id="4174" w:author="AbbVie251" w:date="2025-05-13T09:01:00Z">
              <w:r w:rsidRPr="00D53144">
                <w:rPr>
                  <w:vertAlign w:val="superscript"/>
                  <w:lang w:val="nl-NL"/>
                </w:rPr>
                <w:delText>a</w:delText>
              </w:r>
            </w:del>
          </w:p>
        </w:tc>
        <w:tc>
          <w:tcPr>
            <w:tcW w:w="990" w:type="dxa"/>
          </w:tcPr>
          <w:p w:rsidR="008A37F6" w:rsidRPr="00D53144" w14:paraId="7D474189" w14:textId="4878FB17">
            <w:pPr>
              <w:keepNext w:val="0"/>
              <w:spacing w:line="240" w:lineRule="auto"/>
              <w:ind w:right="566"/>
              <w:jc w:val="left"/>
              <w:pPrChange w:id="4175" w:author="AbbVie251" w:date="2025-05-13T09:01:00Z">
                <w:pPr>
                  <w:keepNext/>
                  <w:jc w:val="center"/>
                </w:pPr>
              </w:pPrChange>
              <w:rPr>
                <w:del w:id="4176" w:author="AbbVie251" w:date="2025-05-13T09:01:00Z"/>
                <w:lang w:val="nl-NL"/>
              </w:rPr>
            </w:pPr>
            <w:del w:id="4177" w:author="AbbVie251" w:date="2025-05-13T09:01:00Z">
              <w:r w:rsidRPr="00D53144">
                <w:rPr>
                  <w:lang w:val="nl-NL"/>
                </w:rPr>
                <w:delText>6,9</w:delText>
              </w:r>
            </w:del>
          </w:p>
        </w:tc>
        <w:tc>
          <w:tcPr>
            <w:tcW w:w="1260" w:type="dxa"/>
          </w:tcPr>
          <w:p w:rsidR="008A37F6" w:rsidRPr="00D53144" w14:paraId="31AA292B" w14:textId="79DCF5CC">
            <w:pPr>
              <w:keepNext w:val="0"/>
              <w:spacing w:line="240" w:lineRule="auto"/>
              <w:ind w:right="566"/>
              <w:jc w:val="left"/>
              <w:pPrChange w:id="4178" w:author="AbbVie251" w:date="2025-05-13T09:01:00Z">
                <w:pPr>
                  <w:keepNext/>
                  <w:jc w:val="center"/>
                </w:pPr>
              </w:pPrChange>
              <w:rPr>
                <w:del w:id="4179" w:author="AbbVie251" w:date="2025-05-13T09:01:00Z"/>
                <w:lang w:val="nl-NL"/>
              </w:rPr>
            </w:pPr>
            <w:del w:id="4180" w:author="AbbVie251" w:date="2025-05-13T09:01:00Z">
              <w:r w:rsidRPr="00D53144">
                <w:rPr>
                  <w:lang w:val="nl-NL"/>
                </w:rPr>
                <w:delText>48,9</w:delText>
              </w:r>
            </w:del>
            <w:del w:id="4181" w:author="AbbVie251" w:date="2025-05-13T09:01:00Z">
              <w:r w:rsidRPr="00D53144">
                <w:rPr>
                  <w:vertAlign w:val="superscript"/>
                  <w:lang w:val="nl-NL"/>
                </w:rPr>
                <w:delText>a</w:delText>
              </w:r>
            </w:del>
          </w:p>
        </w:tc>
        <w:tc>
          <w:tcPr>
            <w:tcW w:w="2268" w:type="dxa"/>
          </w:tcPr>
          <w:p w:rsidR="008A37F6" w:rsidRPr="00D53144" w14:paraId="67FA2EF6" w14:textId="0C8BAF16">
            <w:pPr>
              <w:spacing w:line="240" w:lineRule="auto"/>
              <w:ind w:right="566"/>
              <w:pPrChange w:id="4182" w:author="AbbVie251" w:date="2025-05-13T09:01:00Z">
                <w:pPr>
                  <w:pStyle w:val="gtctablespaceafter"/>
                  <w:keepNext/>
                  <w:spacing w:after="0"/>
                  <w:jc w:val="center"/>
                </w:pPr>
              </w:pPrChange>
              <w:rPr>
                <w:del w:id="4183" w:author="AbbVie251" w:date="2025-05-13T09:01:00Z"/>
                <w:lang w:val="nl-NL"/>
              </w:rPr>
            </w:pPr>
            <w:del w:id="4184" w:author="AbbVie251" w:date="2025-05-13T09:01:00Z">
              <w:r w:rsidRPr="00D53144">
                <w:rPr>
                  <w:lang w:val="nl-NL"/>
                </w:rPr>
                <w:delText>61,3</w:delText>
              </w:r>
            </w:del>
          </w:p>
        </w:tc>
      </w:tr>
      <w:tr w14:paraId="2A7D52FA" w14:textId="4E9E0C9B">
        <w:tblPrEx>
          <w:tblW w:w="9576" w:type="dxa"/>
          <w:tblLayout w:type="fixed"/>
          <w:tblLook w:val="04A0"/>
        </w:tblPrEx>
        <w:trPr>
          <w:del w:id="4185" w:author="AbbVie251" w:date="2025-05-13T09:01:00Z"/>
        </w:trPr>
        <w:tc>
          <w:tcPr>
            <w:tcW w:w="2718" w:type="dxa"/>
          </w:tcPr>
          <w:p w:rsidR="008A37F6" w:rsidRPr="00D53144" w14:paraId="079571B6" w14:textId="4037D267">
            <w:pPr>
              <w:spacing w:line="240" w:lineRule="auto"/>
              <w:ind w:right="566"/>
              <w:pPrChange w:id="4186" w:author="AbbVie251" w:date="2025-05-13T09:01:00Z">
                <w:pPr>
                  <w:pStyle w:val="gtctablespaceafter"/>
                  <w:keepNext/>
                  <w:spacing w:after="0"/>
                </w:pPr>
              </w:pPrChange>
              <w:rPr>
                <w:del w:id="4187" w:author="AbbVie251" w:date="2025-05-13T09:01:00Z"/>
                <w:lang w:val="nl-NL"/>
              </w:rPr>
            </w:pPr>
            <w:del w:id="4188" w:author="AbbVie251" w:date="2025-05-13T09:01:00Z">
              <w:r w:rsidRPr="00D53144">
                <w:rPr>
                  <w:lang w:val="nl-NL"/>
                </w:rPr>
                <w:delText>Veranderingspercentage in totale vingernagel NAPSI (%)</w:delText>
              </w:r>
            </w:del>
          </w:p>
        </w:tc>
        <w:tc>
          <w:tcPr>
            <w:tcW w:w="1080" w:type="dxa"/>
          </w:tcPr>
          <w:p w:rsidR="008A37F6" w:rsidRPr="00D53144" w14:paraId="0B3819DA" w14:textId="74DDB5FE">
            <w:pPr>
              <w:spacing w:line="240" w:lineRule="auto"/>
              <w:ind w:right="566"/>
              <w:pPrChange w:id="4189" w:author="AbbVie251" w:date="2025-05-13T09:01:00Z">
                <w:pPr>
                  <w:pStyle w:val="gtctablespaceafter"/>
                  <w:keepNext/>
                  <w:spacing w:after="0"/>
                  <w:jc w:val="center"/>
                </w:pPr>
              </w:pPrChange>
              <w:rPr>
                <w:del w:id="4190" w:author="AbbVie251" w:date="2025-05-13T09:01:00Z"/>
                <w:lang w:val="nl-NL"/>
              </w:rPr>
            </w:pPr>
            <w:del w:id="4191" w:author="AbbVie251" w:date="2025-05-13T09:01:00Z">
              <w:r w:rsidRPr="00D53144">
                <w:rPr>
                  <w:lang w:val="nl-NL"/>
                </w:rPr>
                <w:delText>-7,8</w:delText>
              </w:r>
            </w:del>
          </w:p>
        </w:tc>
        <w:tc>
          <w:tcPr>
            <w:tcW w:w="1260" w:type="dxa"/>
          </w:tcPr>
          <w:p w:rsidR="008A37F6" w:rsidRPr="00D53144" w14:paraId="024485A8" w14:textId="37E91134">
            <w:pPr>
              <w:spacing w:line="240" w:lineRule="auto"/>
              <w:ind w:right="566"/>
              <w:pPrChange w:id="4192" w:author="AbbVie251" w:date="2025-05-13T09:01:00Z">
                <w:pPr>
                  <w:pStyle w:val="gtctablespaceafter"/>
                  <w:keepNext/>
                  <w:spacing w:after="0"/>
                  <w:jc w:val="center"/>
                </w:pPr>
              </w:pPrChange>
              <w:rPr>
                <w:del w:id="4193" w:author="AbbVie251" w:date="2025-05-13T09:01:00Z"/>
                <w:lang w:val="nl-NL"/>
              </w:rPr>
            </w:pPr>
            <w:del w:id="4194" w:author="AbbVie251" w:date="2025-05-13T09:01:00Z">
              <w:r w:rsidRPr="00D53144">
                <w:rPr>
                  <w:lang w:val="nl-NL"/>
                </w:rPr>
                <w:delText>-44,2</w:delText>
              </w:r>
            </w:del>
            <w:del w:id="4195" w:author="AbbVie251" w:date="2025-05-13T09:01:00Z">
              <w:r w:rsidRPr="00D53144">
                <w:rPr>
                  <w:vertAlign w:val="superscript"/>
                  <w:lang w:val="nl-NL"/>
                </w:rPr>
                <w:delText xml:space="preserve"> a</w:delText>
              </w:r>
            </w:del>
          </w:p>
        </w:tc>
        <w:tc>
          <w:tcPr>
            <w:tcW w:w="990" w:type="dxa"/>
          </w:tcPr>
          <w:p w:rsidR="008A37F6" w:rsidRPr="00D53144" w14:paraId="19C8401F" w14:textId="2877A583">
            <w:pPr>
              <w:keepNext w:val="0"/>
              <w:spacing w:line="240" w:lineRule="auto"/>
              <w:ind w:right="566"/>
              <w:jc w:val="left"/>
              <w:pPrChange w:id="4196" w:author="AbbVie251" w:date="2025-05-13T09:01:00Z">
                <w:pPr>
                  <w:keepNext/>
                  <w:jc w:val="center"/>
                </w:pPr>
              </w:pPrChange>
              <w:rPr>
                <w:del w:id="4197" w:author="AbbVie251" w:date="2025-05-13T09:01:00Z"/>
                <w:lang w:val="nl-NL"/>
              </w:rPr>
            </w:pPr>
            <w:del w:id="4198" w:author="AbbVie251" w:date="2025-05-13T09:01:00Z">
              <w:r w:rsidRPr="00D53144">
                <w:rPr>
                  <w:lang w:val="nl-NL"/>
                </w:rPr>
                <w:delText>-11,5</w:delText>
              </w:r>
            </w:del>
          </w:p>
        </w:tc>
        <w:tc>
          <w:tcPr>
            <w:tcW w:w="1260" w:type="dxa"/>
          </w:tcPr>
          <w:p w:rsidR="008A37F6" w:rsidRPr="00D53144" w14:paraId="3250A0AF" w14:textId="55A35A14">
            <w:pPr>
              <w:keepNext w:val="0"/>
              <w:spacing w:line="240" w:lineRule="auto"/>
              <w:ind w:right="566"/>
              <w:jc w:val="left"/>
              <w:pPrChange w:id="4199" w:author="AbbVie251" w:date="2025-05-13T09:01:00Z">
                <w:pPr>
                  <w:keepNext/>
                  <w:jc w:val="center"/>
                </w:pPr>
              </w:pPrChange>
              <w:rPr>
                <w:del w:id="4200" w:author="AbbVie251" w:date="2025-05-13T09:01:00Z"/>
                <w:lang w:val="nl-NL"/>
              </w:rPr>
            </w:pPr>
            <w:del w:id="4201" w:author="AbbVie251" w:date="2025-05-13T09:01:00Z">
              <w:r w:rsidRPr="00D53144">
                <w:rPr>
                  <w:lang w:val="nl-NL"/>
                </w:rPr>
                <w:delText>-56,2</w:delText>
              </w:r>
            </w:del>
            <w:del w:id="4202" w:author="AbbVie251" w:date="2025-05-13T09:01:00Z">
              <w:r w:rsidRPr="00D53144">
                <w:rPr>
                  <w:vertAlign w:val="superscript"/>
                  <w:lang w:val="nl-NL"/>
                </w:rPr>
                <w:delText>a</w:delText>
              </w:r>
            </w:del>
          </w:p>
        </w:tc>
        <w:tc>
          <w:tcPr>
            <w:tcW w:w="2268" w:type="dxa"/>
          </w:tcPr>
          <w:p w:rsidR="008A37F6" w:rsidRPr="00D53144" w14:paraId="5A3125A0" w14:textId="4929408C">
            <w:pPr>
              <w:spacing w:line="240" w:lineRule="auto"/>
              <w:ind w:right="566"/>
              <w:pPrChange w:id="4203" w:author="AbbVie251" w:date="2025-05-13T09:01:00Z">
                <w:pPr>
                  <w:pStyle w:val="gtctablespaceafter"/>
                  <w:keepNext/>
                  <w:spacing w:after="0"/>
                  <w:jc w:val="center"/>
                </w:pPr>
              </w:pPrChange>
              <w:rPr>
                <w:del w:id="4204" w:author="AbbVie251" w:date="2025-05-13T09:01:00Z"/>
                <w:lang w:val="nl-NL"/>
              </w:rPr>
            </w:pPr>
            <w:del w:id="4205" w:author="AbbVie251" w:date="2025-05-13T09:01:00Z">
              <w:r w:rsidRPr="00D53144">
                <w:rPr>
                  <w:lang w:val="nl-NL"/>
                </w:rPr>
                <w:delText>-72,2</w:delText>
              </w:r>
            </w:del>
          </w:p>
        </w:tc>
      </w:tr>
      <w:tr w14:paraId="02D2675E" w14:textId="5C432F09">
        <w:tblPrEx>
          <w:tblW w:w="9576" w:type="dxa"/>
          <w:tblLayout w:type="fixed"/>
          <w:tblLook w:val="04A0"/>
        </w:tblPrEx>
        <w:trPr>
          <w:del w:id="4206" w:author="AbbVie251" w:date="2025-05-13T09:01:00Z"/>
        </w:trPr>
        <w:tc>
          <w:tcPr>
            <w:tcW w:w="9576" w:type="dxa"/>
            <w:gridSpan w:val="6"/>
          </w:tcPr>
          <w:p w:rsidR="008A37F6" w:rsidRPr="0068520F" w14:paraId="24E51138" w14:textId="5D749349">
            <w:pPr>
              <w:spacing w:line="240" w:lineRule="auto"/>
              <w:ind w:right="566"/>
              <w:pPrChange w:id="4207" w:author="AbbVie251" w:date="2025-05-13T09:01:00Z">
                <w:pPr>
                  <w:pStyle w:val="gtctablespaceafter"/>
                  <w:keepNext/>
                  <w:spacing w:after="0"/>
                </w:pPr>
              </w:pPrChange>
              <w:rPr>
                <w:del w:id="4208" w:author="AbbVie251" w:date="2025-05-13T09:01:00Z"/>
                <w:lang w:val="pt-PT"/>
              </w:rPr>
            </w:pPr>
            <w:del w:id="4209" w:author="AbbVie251" w:date="2025-05-13T09:01:00Z">
              <w:r w:rsidRPr="0068520F">
                <w:rPr>
                  <w:vertAlign w:val="superscript"/>
                  <w:lang w:val="pt-PT"/>
                </w:rPr>
                <w:delText>a</w:delText>
              </w:r>
            </w:del>
            <w:del w:id="4210" w:author="AbbVie251" w:date="2025-05-13T09:01:00Z">
              <w:r w:rsidRPr="0068520F">
                <w:rPr>
                  <w:lang w:val="pt-PT"/>
                </w:rPr>
                <w:delText xml:space="preserve"> p&lt;0.001, Humira </w:delText>
              </w:r>
            </w:del>
            <w:del w:id="4211" w:author="AbbVie251" w:date="2025-05-13T09:01:00Z">
              <w:r w:rsidRPr="0068520F">
                <w:rPr>
                  <w:i/>
                  <w:lang w:val="pt-PT"/>
                </w:rPr>
                <w:delText>vs.</w:delText>
              </w:r>
            </w:del>
            <w:del w:id="4212" w:author="AbbVie251" w:date="2025-05-13T09:01:00Z">
              <w:r w:rsidRPr="0068520F">
                <w:rPr>
                  <w:lang w:val="pt-PT"/>
                </w:rPr>
                <w:delText xml:space="preserve"> </w:delText>
              </w:r>
            </w:del>
            <w:del w:id="4213" w:author="AbbVie251" w:date="2025-05-13T09:01:00Z">
              <w:r w:rsidRPr="0068520F" w:rsidR="002F5CCB">
                <w:rPr>
                  <w:lang w:val="pt-PT"/>
                </w:rPr>
                <w:delText>P</w:delText>
              </w:r>
            </w:del>
            <w:del w:id="4214" w:author="AbbVie251" w:date="2025-05-13T09:01:00Z">
              <w:r w:rsidRPr="0068520F">
                <w:rPr>
                  <w:lang w:val="pt-PT"/>
                </w:rPr>
                <w:delText xml:space="preserve">lacebo </w:delText>
              </w:r>
            </w:del>
          </w:p>
        </w:tc>
      </w:tr>
    </w:tbl>
    <w:p w:rsidR="008A37F6" w:rsidRPr="0068520F" w14:paraId="5CD42257" w14:textId="18704C1B">
      <w:pPr>
        <w:tabs>
          <w:tab w:val="left" w:pos="567"/>
        </w:tabs>
        <w:spacing w:line="240" w:lineRule="auto"/>
        <w:ind w:right="566"/>
        <w:pPrChange w:id="4215" w:author="AbbVie251" w:date="2025-05-13T09:01:00Z">
          <w:pPr>
            <w:tabs>
              <w:tab w:val="clear" w:pos="567"/>
            </w:tabs>
            <w:spacing w:line="240" w:lineRule="auto"/>
          </w:pPr>
        </w:pPrChange>
        <w:rPr>
          <w:del w:id="4216" w:author="AbbVie251" w:date="2025-05-13T09:01:00Z"/>
          <w:rFonts w:eastAsia="Calibri"/>
          <w:snapToGrid/>
          <w:lang w:val="pt-PT"/>
        </w:rPr>
      </w:pPr>
    </w:p>
    <w:p w:rsidR="008A37F6" w:rsidRPr="00D53144" w14:paraId="51364F5B" w14:textId="3AA35C1D">
      <w:pPr>
        <w:tabs>
          <w:tab w:val="left" w:pos="567"/>
        </w:tabs>
        <w:spacing w:line="240" w:lineRule="auto"/>
        <w:ind w:right="566"/>
        <w:pPrChange w:id="4217" w:author="AbbVie251" w:date="2025-05-13T09:01:00Z">
          <w:pPr>
            <w:tabs>
              <w:tab w:val="clear" w:pos="567"/>
            </w:tabs>
            <w:spacing w:line="240" w:lineRule="auto"/>
          </w:pPr>
        </w:pPrChange>
        <w:rPr>
          <w:del w:id="4218" w:author="AbbVie251" w:date="2025-05-13T09:01:00Z"/>
          <w:rFonts w:eastAsia="Calibri"/>
          <w:snapToGrid/>
          <w:lang w:val="nl-NL"/>
        </w:rPr>
      </w:pPr>
      <w:del w:id="4219" w:author="AbbVie251" w:date="2025-05-13T09:01:00Z">
        <w:r w:rsidRPr="00D53144">
          <w:rPr>
            <w:rFonts w:eastAsia="Calibri"/>
            <w:snapToGrid/>
            <w:lang w:val="nl-NL"/>
          </w:rPr>
          <w:delText>Patiënten die met Humira waren behandeld vertoonden statistisch significante verbeteringen in week 26 in vergelijking met placebo in de DLQI.</w:delText>
        </w:r>
      </w:del>
    </w:p>
    <w:p w:rsidR="008A37F6" w:rsidRPr="00D53144" w14:paraId="2B8F282E" w14:textId="28118A5F">
      <w:pPr>
        <w:tabs>
          <w:tab w:val="left" w:pos="567"/>
        </w:tabs>
        <w:spacing w:line="240" w:lineRule="auto"/>
        <w:ind w:right="566"/>
        <w:pPrChange w:id="4220" w:author="AbbVie251" w:date="2025-05-13T09:01:00Z">
          <w:pPr>
            <w:tabs>
              <w:tab w:val="clear" w:pos="567"/>
            </w:tabs>
            <w:spacing w:line="240" w:lineRule="auto"/>
          </w:pPr>
        </w:pPrChange>
        <w:rPr>
          <w:del w:id="4221" w:author="AbbVie251" w:date="2025-05-13T09:01:00Z"/>
          <w:rFonts w:eastAsia="Calibri"/>
          <w:snapToGrid/>
          <w:lang w:val="nl-NL"/>
        </w:rPr>
      </w:pPr>
    </w:p>
    <w:p w:rsidR="008A37F6" w:rsidRPr="00C345E5" w14:paraId="2B474993" w14:textId="53C65571">
      <w:pPr>
        <w:spacing w:line="240" w:lineRule="auto"/>
        <w:ind w:right="566"/>
        <w:pPrChange w:id="4222" w:author="AbbVie251" w:date="2025-05-13T09:01:00Z">
          <w:pPr>
            <w:pStyle w:val="BodyText2"/>
          </w:pPr>
        </w:pPrChange>
        <w:rPr>
          <w:del w:id="4223" w:author="AbbVie251" w:date="2025-05-13T09:01:00Z"/>
          <w:color w:val="000000"/>
          <w:lang w:val="nb-NO"/>
          <w:rPrChange w:id="4224" w:author="AbbVie19" w:date="2025-07-02T15:27:00Z">
            <w:rPr>
              <w:color w:val="auto"/>
            </w:rPr>
          </w:rPrChange>
        </w:rPr>
      </w:pPr>
      <w:del w:id="4225" w:author="AbbVie251" w:date="2025-05-13T09:01:00Z">
        <w:r w:rsidRPr="0034613E">
          <w:rPr>
            <w:i/>
            <w:lang w:val="nl-NL"/>
            <w:rPrChange w:id="4226" w:author="AbbVie251" w:date="2025-05-13T14:46:00Z">
              <w:rPr>
                <w:i/>
              </w:rPr>
            </w:rPrChange>
          </w:rPr>
          <w:delText>Hidradenitis suppurativa bij volwassenen</w:delText>
        </w:r>
      </w:del>
    </w:p>
    <w:p w:rsidR="008A37F6" w:rsidRPr="00D53144" w14:paraId="68DE45CC" w14:textId="7AC8AD55">
      <w:pPr>
        <w:tabs>
          <w:tab w:val="left" w:pos="567"/>
        </w:tabs>
        <w:spacing w:line="240" w:lineRule="auto"/>
        <w:ind w:right="566"/>
        <w:pPrChange w:id="4227" w:author="AbbVie251" w:date="2025-05-13T09:01:00Z">
          <w:pPr>
            <w:tabs>
              <w:tab w:val="clear" w:pos="567"/>
            </w:tabs>
            <w:spacing w:line="240" w:lineRule="auto"/>
          </w:pPr>
        </w:pPrChange>
        <w:rPr>
          <w:del w:id="4228" w:author="AbbVie251" w:date="2025-05-13T09:01:00Z"/>
          <w:lang w:val="nl-NL"/>
        </w:rPr>
      </w:pPr>
    </w:p>
    <w:p w:rsidR="008A37F6" w:rsidRPr="00D53144" w14:paraId="32288232" w14:textId="4F751674">
      <w:pPr>
        <w:tabs>
          <w:tab w:val="left" w:pos="567"/>
        </w:tabs>
        <w:spacing w:line="240" w:lineRule="auto"/>
        <w:ind w:right="566"/>
        <w:pPrChange w:id="4229" w:author="AbbVie251" w:date="2025-05-13T09:01:00Z">
          <w:pPr>
            <w:tabs>
              <w:tab w:val="clear" w:pos="567"/>
            </w:tabs>
            <w:spacing w:line="240" w:lineRule="auto"/>
          </w:pPr>
        </w:pPrChange>
        <w:rPr>
          <w:del w:id="4230" w:author="AbbVie251" w:date="2025-05-13T09:01:00Z"/>
          <w:lang w:val="nl-NL"/>
        </w:rPr>
      </w:pPr>
      <w:del w:id="4231" w:author="AbbVie251" w:date="2025-05-13T09:01:00Z">
        <w:r w:rsidRPr="00D53144">
          <w:rPr>
            <w:lang w:val="nl-NL"/>
          </w:rPr>
          <w:delText>De veiligheid en werkzaamheid van Humira werden beoordeeld in gerandomiseerde, dubbelblinde, placebogecontroleerde onderzoeken en in een open-label extensieonderzoek bij volwassen patiënten met matige tot ernstige hidradenitis suppurativa (HS) die intolerant waren voor, een contra-indicatie hadden voor of een ontoereikende respons hadden op een ten minste 3 maanden durende onderzoeksbehandeling met systemische antibiotica. De patiënten in HS-I en HS-II hadden Hurley stadium II of III met ten minste 3 abcessen of inflammatoire noduli.</w:delText>
        </w:r>
      </w:del>
    </w:p>
    <w:p w:rsidR="008A37F6" w:rsidRPr="00D53144" w14:paraId="57177EE5" w14:textId="59EB50AF">
      <w:pPr>
        <w:tabs>
          <w:tab w:val="left" w:pos="567"/>
        </w:tabs>
        <w:spacing w:line="240" w:lineRule="auto"/>
        <w:ind w:right="566"/>
        <w:pPrChange w:id="4232" w:author="AbbVie251" w:date="2025-05-13T09:01:00Z">
          <w:pPr>
            <w:tabs>
              <w:tab w:val="clear" w:pos="567"/>
            </w:tabs>
            <w:spacing w:line="240" w:lineRule="auto"/>
          </w:pPr>
        </w:pPrChange>
        <w:rPr>
          <w:del w:id="4233" w:author="AbbVie251" w:date="2025-05-13T09:01:00Z"/>
          <w:lang w:val="nl-NL"/>
        </w:rPr>
      </w:pPr>
    </w:p>
    <w:p w:rsidR="008A37F6" w:rsidRPr="00D53144" w14:paraId="3B6C0304" w14:textId="524562F1">
      <w:pPr>
        <w:tabs>
          <w:tab w:val="left" w:pos="567"/>
        </w:tabs>
        <w:spacing w:line="240" w:lineRule="auto"/>
        <w:ind w:right="566"/>
        <w:pPrChange w:id="4234" w:author="AbbVie251" w:date="2025-05-13T09:01:00Z">
          <w:pPr>
            <w:tabs>
              <w:tab w:val="clear" w:pos="567"/>
            </w:tabs>
            <w:spacing w:line="240" w:lineRule="auto"/>
          </w:pPr>
        </w:pPrChange>
        <w:rPr>
          <w:del w:id="4235" w:author="AbbVie251" w:date="2025-05-13T09:01:00Z"/>
          <w:lang w:val="nl-NL"/>
        </w:rPr>
      </w:pPr>
      <w:del w:id="4236" w:author="AbbVie251" w:date="2025-05-13T09:01:00Z">
        <w:r w:rsidRPr="00D53144">
          <w:rPr>
            <w:lang w:val="nl-NL"/>
          </w:rPr>
          <w:delText>In het HS-I (PIONEER I)-onderzoek werden 307 patiënten geëvalueerd in 2 behandelperiodes. In behandelperiode A kregen patiënten placebo of Humira in een startdosis van 160 mg in week 0, 80 mg in week 2 en eenmaal per week 40 mg van week 4 tot week 11. Gelijktijdig gebruik van antibiotica was tijdens het onderzoek niet toegestaan. Na 12 weken behandeling werden de patiënten die Humira hadden gekregen in behandelperiode A, opnieuw gerandomiseerd in behandelperiode B naar 1 van de 3 behandelgroepen (eenmaal per week Humira 40 mg, eenmaal per twee weken Humira 40 mg of placebo van week 12 tot week 35). Patiënten die in behandelperiode A in de placebogroep zaten, kregen in behandelperiode B eenmaal per week 40 mg Humira.</w:delText>
        </w:r>
      </w:del>
    </w:p>
    <w:p w:rsidR="008A37F6" w:rsidRPr="00D53144" w14:paraId="39BC728A" w14:textId="4AF18A6C">
      <w:pPr>
        <w:tabs>
          <w:tab w:val="left" w:pos="567"/>
        </w:tabs>
        <w:spacing w:line="240" w:lineRule="auto"/>
        <w:ind w:right="566"/>
        <w:pPrChange w:id="4237" w:author="AbbVie251" w:date="2025-05-13T09:01:00Z">
          <w:pPr>
            <w:tabs>
              <w:tab w:val="clear" w:pos="567"/>
            </w:tabs>
            <w:spacing w:line="240" w:lineRule="auto"/>
          </w:pPr>
        </w:pPrChange>
        <w:rPr>
          <w:del w:id="4238" w:author="AbbVie251" w:date="2025-05-13T09:01:00Z"/>
          <w:lang w:val="nl-NL"/>
        </w:rPr>
      </w:pPr>
    </w:p>
    <w:p w:rsidR="008A37F6" w:rsidRPr="00D53144" w14:paraId="0D82F9EB" w14:textId="592E0FB2">
      <w:pPr>
        <w:tabs>
          <w:tab w:val="left" w:pos="567"/>
        </w:tabs>
        <w:spacing w:line="240" w:lineRule="auto"/>
        <w:ind w:right="566"/>
        <w:pPrChange w:id="4239" w:author="AbbVie251" w:date="2025-05-13T09:01:00Z">
          <w:pPr>
            <w:tabs>
              <w:tab w:val="clear" w:pos="567"/>
            </w:tabs>
            <w:spacing w:line="240" w:lineRule="auto"/>
          </w:pPr>
        </w:pPrChange>
        <w:rPr>
          <w:del w:id="4240" w:author="AbbVie251" w:date="2025-05-13T09:01:00Z"/>
          <w:lang w:val="nl-NL"/>
        </w:rPr>
      </w:pPr>
      <w:del w:id="4241" w:author="AbbVie251" w:date="2025-05-13T09:01:00Z">
        <w:r w:rsidRPr="00D53144">
          <w:rPr>
            <w:lang w:val="nl-NL"/>
          </w:rPr>
          <w:delText>In het HS-II (PIONEER II)-onderzoek werden 326 patiënten geëvalueerd in 2 behandelperiodes. In behandelperiode A kregen patiënten placebo of Humira in een startdosis van 160 mg in week 0, 80 mg in week 2 en eenmaal per week 40 mg van week 4 tot week 11. 19,3% van de patiënten zette tijdens het onderzoek de behandeling met de baseline orale antibiotica voort. Na 12 weken behandeling werden de patiënten die Humira hadden gekregen in behandelperiode A opnieuw gerandomiseerd in behandelperiode B naar 1 van de 3 behandelgroepen (eenmaal per week Humira 40 mg, eenmaal per twee weken Humira 40 mg of placebo van Week 12 tot Week 35). Patiënten die in behandelperiode A in de placebogroep zaten, kregen in behandelperiode B eveneens placebo.</w:delText>
        </w:r>
      </w:del>
    </w:p>
    <w:p w:rsidR="008A37F6" w:rsidRPr="00D53144" w14:paraId="74BA616B" w14:textId="571D0005">
      <w:pPr>
        <w:tabs>
          <w:tab w:val="left" w:pos="567"/>
        </w:tabs>
        <w:spacing w:line="240" w:lineRule="auto"/>
        <w:ind w:right="566"/>
        <w:pPrChange w:id="4242" w:author="AbbVie251" w:date="2025-05-13T09:01:00Z">
          <w:pPr>
            <w:tabs>
              <w:tab w:val="clear" w:pos="567"/>
            </w:tabs>
            <w:spacing w:line="240" w:lineRule="auto"/>
          </w:pPr>
        </w:pPrChange>
        <w:rPr>
          <w:del w:id="4243" w:author="AbbVie251" w:date="2025-05-13T09:01:00Z"/>
          <w:lang w:val="nl-NL"/>
        </w:rPr>
      </w:pPr>
    </w:p>
    <w:p w:rsidR="008A37F6" w:rsidRPr="00D53144" w14:paraId="2D3836CA" w14:textId="38B00C14">
      <w:pPr>
        <w:tabs>
          <w:tab w:val="left" w:pos="567"/>
        </w:tabs>
        <w:spacing w:line="240" w:lineRule="auto"/>
        <w:ind w:right="566"/>
        <w:pPrChange w:id="4244" w:author="AbbVie251" w:date="2025-05-13T09:01:00Z">
          <w:pPr>
            <w:tabs>
              <w:tab w:val="clear" w:pos="567"/>
            </w:tabs>
            <w:spacing w:line="240" w:lineRule="auto"/>
          </w:pPr>
        </w:pPrChange>
        <w:rPr>
          <w:del w:id="4245" w:author="AbbVie251" w:date="2025-05-13T09:01:00Z"/>
          <w:lang w:val="nl-NL"/>
        </w:rPr>
      </w:pPr>
      <w:del w:id="4246" w:author="AbbVie251" w:date="2025-05-13T09:01:00Z">
        <w:r w:rsidRPr="00D53144">
          <w:rPr>
            <w:lang w:val="nl-NL"/>
          </w:rPr>
          <w:delText xml:space="preserve">Patiënten die aan de HS-I- en HS-II-onderzoeken deelnamen, kwamen in aanmerking voor deelname aan een open-label extensieonderzoek waarin </w:delText>
        </w:r>
      </w:del>
      <w:del w:id="4247" w:author="AbbVie251" w:date="2025-05-13T09:01:00Z">
        <w:r w:rsidR="002B10EA">
          <w:rPr>
            <w:lang w:val="nl-NL"/>
          </w:rPr>
          <w:delText>eenmaal per</w:delText>
        </w:r>
      </w:del>
      <w:del w:id="4248" w:author="AbbVie251" w:date="2025-05-13T09:01:00Z">
        <w:r w:rsidRPr="00D53144" w:rsidR="002B10EA">
          <w:rPr>
            <w:lang w:val="nl-NL"/>
          </w:rPr>
          <w:delText xml:space="preserve"> </w:delText>
        </w:r>
      </w:del>
      <w:del w:id="4249" w:author="AbbVie251" w:date="2025-05-13T09:01:00Z">
        <w:r w:rsidRPr="00D53144">
          <w:rPr>
            <w:lang w:val="nl-NL"/>
          </w:rPr>
          <w:delText>week 40 mg Humira werd toegediend. De gemiddelde blootstelling in de totale adalimumab-populatie was 762 dagen.</w:delText>
        </w:r>
      </w:del>
      <w:del w:id="4250" w:author="AbbVie251" w:date="2025-05-13T09:01:00Z">
        <w:r w:rsidRPr="00D53144">
          <w:rPr>
            <w:color w:val="FF0000"/>
            <w:lang w:val="nl-NL"/>
          </w:rPr>
          <w:delText xml:space="preserve"> </w:delText>
        </w:r>
      </w:del>
      <w:del w:id="4251" w:author="AbbVie251" w:date="2025-05-13T09:01:00Z">
        <w:r w:rsidRPr="00D53144">
          <w:rPr>
            <w:lang w:val="nl-NL"/>
          </w:rPr>
          <w:delText>In alle 3 de studies gebruikten de patiënten dagelijks een lokaal antiseptisch middel.</w:delText>
        </w:r>
      </w:del>
    </w:p>
    <w:p w:rsidR="008A37F6" w:rsidRPr="00D53144" w14:paraId="609AB308" w14:textId="54CC3F72">
      <w:pPr>
        <w:tabs>
          <w:tab w:val="left" w:pos="567"/>
        </w:tabs>
        <w:spacing w:line="240" w:lineRule="auto"/>
        <w:ind w:right="566"/>
        <w:pPrChange w:id="4252" w:author="AbbVie251" w:date="2025-05-13T09:01:00Z">
          <w:pPr>
            <w:tabs>
              <w:tab w:val="clear" w:pos="567"/>
            </w:tabs>
            <w:spacing w:line="240" w:lineRule="auto"/>
          </w:pPr>
        </w:pPrChange>
        <w:rPr>
          <w:del w:id="4253" w:author="AbbVie251" w:date="2025-05-13T09:01:00Z"/>
          <w:lang w:val="nl-NL"/>
        </w:rPr>
      </w:pPr>
    </w:p>
    <w:p w:rsidR="008A37F6" w:rsidRPr="00D53144" w14:paraId="29D316F8" w14:textId="457942FC">
      <w:pPr>
        <w:keepNext w:val="0"/>
        <w:tabs>
          <w:tab w:val="left" w:pos="567"/>
        </w:tabs>
        <w:spacing w:line="240" w:lineRule="auto"/>
        <w:ind w:right="566"/>
        <w:pPrChange w:id="4254" w:author="AbbVie251" w:date="2025-05-13T09:01:00Z">
          <w:pPr>
            <w:keepNext/>
            <w:tabs>
              <w:tab w:val="clear" w:pos="567"/>
            </w:tabs>
            <w:spacing w:line="240" w:lineRule="auto"/>
          </w:pPr>
        </w:pPrChange>
        <w:rPr>
          <w:del w:id="4255" w:author="AbbVie251" w:date="2025-05-13T09:01:00Z"/>
          <w:i/>
          <w:lang w:val="nl-NL"/>
        </w:rPr>
      </w:pPr>
      <w:del w:id="4256" w:author="AbbVie251" w:date="2025-05-13T09:01:00Z">
        <w:r w:rsidRPr="00D53144">
          <w:rPr>
            <w:i/>
            <w:lang w:val="nl-NL"/>
          </w:rPr>
          <w:delText>Klinische respons</w:delText>
        </w:r>
      </w:del>
    </w:p>
    <w:p w:rsidR="008A37F6" w:rsidRPr="00D53144" w14:paraId="2224F280" w14:textId="580B991C">
      <w:pPr>
        <w:keepNext w:val="0"/>
        <w:tabs>
          <w:tab w:val="left" w:pos="567"/>
        </w:tabs>
        <w:spacing w:line="240" w:lineRule="auto"/>
        <w:ind w:right="566"/>
        <w:pPrChange w:id="4257" w:author="AbbVie251" w:date="2025-05-13T09:01:00Z">
          <w:pPr>
            <w:keepNext/>
            <w:tabs>
              <w:tab w:val="clear" w:pos="567"/>
            </w:tabs>
            <w:spacing w:line="240" w:lineRule="auto"/>
          </w:pPr>
        </w:pPrChange>
        <w:rPr>
          <w:del w:id="4258" w:author="AbbVie251" w:date="2025-05-13T09:01:00Z"/>
          <w:lang w:val="nl-NL"/>
        </w:rPr>
      </w:pPr>
    </w:p>
    <w:p w:rsidR="008A37F6" w:rsidRPr="00D53144" w14:paraId="7E77DA22" w14:textId="2A071503">
      <w:pPr>
        <w:tabs>
          <w:tab w:val="left" w:pos="567"/>
        </w:tabs>
        <w:spacing w:line="240" w:lineRule="auto"/>
        <w:ind w:right="566"/>
        <w:pPrChange w:id="4259" w:author="AbbVie251" w:date="2025-05-13T09:01:00Z">
          <w:pPr>
            <w:tabs>
              <w:tab w:val="clear" w:pos="567"/>
            </w:tabs>
            <w:spacing w:line="240" w:lineRule="auto"/>
          </w:pPr>
        </w:pPrChange>
        <w:rPr>
          <w:del w:id="4260" w:author="AbbVie251" w:date="2025-05-13T09:01:00Z"/>
          <w:lang w:val="nl-NL"/>
        </w:rPr>
      </w:pPr>
      <w:del w:id="4261" w:author="AbbVie251" w:date="2025-05-13T09:01:00Z">
        <w:r w:rsidRPr="00D53144">
          <w:rPr>
            <w:lang w:val="nl-NL"/>
          </w:rPr>
          <w:delText xml:space="preserve">Er werd een afname van de inflammatoire laesies en preventie van een verslechtering van de abcessen en drainerende fistels vastgesteld met behulp van de </w:delText>
        </w:r>
      </w:del>
      <w:del w:id="4262" w:author="AbbVie251" w:date="2025-05-13T09:01:00Z">
        <w:r w:rsidRPr="00D53144">
          <w:rPr>
            <w:i/>
            <w:lang w:val="nl-NL"/>
          </w:rPr>
          <w:delText>Hidradenitis Suppurativa Clinical Response</w:delText>
        </w:r>
      </w:del>
      <w:del w:id="4263" w:author="AbbVie251" w:date="2025-05-13T09:01:00Z">
        <w:r w:rsidRPr="00D53144">
          <w:rPr>
            <w:lang w:val="nl-NL"/>
          </w:rPr>
          <w:delText xml:space="preserve"> (HiSCR; minimaal 50% afname in het totale aantal abcessen en inflammatoire noduli en geen stijging in aantal abcessen en aantal drainerende fistels ten opzichte van baseline). Er werd met een numerieke beoordelingsschaal een afname van de HS-gerelateerde huidpijn beoordeeld bij patiënten die in de studie kwamen met een aanvankelijke baselinescore van 3 of hoger op een 11-puntsschaal.</w:delText>
        </w:r>
      </w:del>
    </w:p>
    <w:p w:rsidR="008A37F6" w:rsidRPr="00D53144" w14:paraId="56F84F0C" w14:textId="6CBDD281">
      <w:pPr>
        <w:tabs>
          <w:tab w:val="left" w:pos="567"/>
        </w:tabs>
        <w:spacing w:line="240" w:lineRule="auto"/>
        <w:ind w:right="566"/>
        <w:pPrChange w:id="4264" w:author="AbbVie251" w:date="2025-05-13T09:01:00Z">
          <w:pPr>
            <w:tabs>
              <w:tab w:val="clear" w:pos="567"/>
            </w:tabs>
            <w:spacing w:line="240" w:lineRule="auto"/>
          </w:pPr>
        </w:pPrChange>
        <w:rPr>
          <w:del w:id="4265" w:author="AbbVie251" w:date="2025-05-13T09:01:00Z"/>
          <w:lang w:val="nl-NL"/>
        </w:rPr>
      </w:pPr>
    </w:p>
    <w:p w:rsidR="008A37F6" w:rsidRPr="00D53144" w14:paraId="0EFD7394" w14:textId="5CEA6719">
      <w:pPr>
        <w:tabs>
          <w:tab w:val="left" w:pos="567"/>
        </w:tabs>
        <w:spacing w:line="240" w:lineRule="auto"/>
        <w:ind w:right="566"/>
        <w:pPrChange w:id="4266" w:author="AbbVie251" w:date="2025-05-13T09:01:00Z">
          <w:pPr>
            <w:tabs>
              <w:tab w:val="clear" w:pos="567"/>
            </w:tabs>
            <w:spacing w:line="240" w:lineRule="auto"/>
          </w:pPr>
        </w:pPrChange>
        <w:rPr>
          <w:del w:id="4267" w:author="AbbVie251" w:date="2025-05-13T09:01:00Z"/>
          <w:lang w:val="nl-NL"/>
        </w:rPr>
      </w:pPr>
      <w:del w:id="4268" w:author="AbbVie251" w:date="2025-05-13T09:01:00Z">
        <w:r w:rsidRPr="00D53144">
          <w:rPr>
            <w:lang w:val="nl-NL"/>
          </w:rPr>
          <w:delText>In week 12 was het aantal met Humira behandelde patiënten dat HiSCR bereikte significant hoger dan het aantal placebopatiënten dat HiSCR bereikte. In week 12 ervaarde een significant hoger aantal patiënten in het HS-II-onderzoek een klinisch relevante afname van HS-gerelateerde huidpijn (zie tabel 1</w:delText>
        </w:r>
      </w:del>
      <w:del w:id="4269" w:author="AbbVie251" w:date="2025-05-13T09:01:00Z">
        <w:r w:rsidRPr="00D53144" w:rsidR="00494F45">
          <w:rPr>
            <w:lang w:val="nl-NL"/>
          </w:rPr>
          <w:delText>5</w:delText>
        </w:r>
      </w:del>
      <w:del w:id="4270" w:author="AbbVie251" w:date="2025-05-13T09:01:00Z">
        <w:r w:rsidRPr="00D53144">
          <w:rPr>
            <w:lang w:val="nl-NL"/>
          </w:rPr>
          <w:delText>). Patiënten die met Humira werden behandeld, hadden gedurende de eerste 12 weken van de behandeling een significant lager risico op opvlamming van de ziekte.</w:delText>
        </w:r>
      </w:del>
    </w:p>
    <w:p w:rsidR="008A37F6" w:rsidRPr="00D53144" w14:paraId="2C479DAE" w14:textId="27821A54">
      <w:pPr>
        <w:tabs>
          <w:tab w:val="left" w:pos="567"/>
        </w:tabs>
        <w:spacing w:line="240" w:lineRule="auto"/>
        <w:ind w:right="566"/>
        <w:pPrChange w:id="4271" w:author="AbbVie251" w:date="2025-05-13T09:01:00Z">
          <w:pPr>
            <w:tabs>
              <w:tab w:val="clear" w:pos="567"/>
            </w:tabs>
            <w:spacing w:line="240" w:lineRule="auto"/>
          </w:pPr>
        </w:pPrChange>
        <w:rPr>
          <w:del w:id="4272" w:author="AbbVie251" w:date="2025-05-13T09:01:00Z"/>
          <w:lang w:val="nl-NL"/>
        </w:rPr>
      </w:pPr>
    </w:p>
    <w:p w:rsidR="008A37F6" w:rsidRPr="00D53144" w14:paraId="5278D66E" w14:textId="026901B4">
      <w:pPr>
        <w:tabs>
          <w:tab w:val="left" w:pos="567"/>
        </w:tabs>
        <w:spacing w:line="240" w:lineRule="auto"/>
        <w:ind w:right="566"/>
        <w:jc w:val="left"/>
        <w:pPrChange w:id="4273" w:author="AbbVie251" w:date="2025-05-13T09:01:00Z">
          <w:pPr>
            <w:tabs>
              <w:tab w:val="clear" w:pos="567"/>
            </w:tabs>
            <w:spacing w:line="240" w:lineRule="auto"/>
            <w:jc w:val="center"/>
          </w:pPr>
        </w:pPrChange>
        <w:rPr>
          <w:del w:id="4274" w:author="AbbVie251" w:date="2025-05-13T09:01:00Z"/>
          <w:b/>
          <w:lang w:val="nl-NL"/>
        </w:rPr>
      </w:pPr>
      <w:del w:id="4275" w:author="AbbVie251" w:date="2025-05-13T09:01:00Z">
        <w:r w:rsidRPr="00D53144">
          <w:rPr>
            <w:b/>
            <w:lang w:val="nl-NL"/>
          </w:rPr>
          <w:delText>Tabel 1</w:delText>
        </w:r>
      </w:del>
      <w:del w:id="4276" w:author="AbbVie251" w:date="2025-05-13T09:01:00Z">
        <w:r w:rsidRPr="00D53144" w:rsidR="00494F45">
          <w:rPr>
            <w:b/>
            <w:lang w:val="nl-NL"/>
          </w:rPr>
          <w:delText>5</w:delText>
        </w:r>
      </w:del>
      <w:del w:id="4277" w:author="AbbVie251" w:date="2025-05-13T09:01:00Z">
        <w:r w:rsidRPr="00D53144">
          <w:rPr>
            <w:b/>
            <w:lang w:val="nl-NL"/>
          </w:rPr>
          <w:delText>: Werkzaamheidsresultaten na 12 weken, HS-I- en HS-II-onderzoek</w:delText>
        </w:r>
      </w:del>
    </w:p>
    <w:p w:rsidR="008A37F6" w:rsidRPr="00D53144" w14:paraId="00C718F9" w14:textId="11730B85">
      <w:pPr>
        <w:tabs>
          <w:tab w:val="left" w:pos="567"/>
        </w:tabs>
        <w:spacing w:line="240" w:lineRule="auto"/>
        <w:ind w:right="566"/>
        <w:jc w:val="left"/>
        <w:pPrChange w:id="4278" w:author="AbbVie251" w:date="2025-05-13T09:01:00Z">
          <w:pPr>
            <w:tabs>
              <w:tab w:val="clear" w:pos="567"/>
            </w:tabs>
            <w:spacing w:line="240" w:lineRule="auto"/>
            <w:jc w:val="center"/>
          </w:pPr>
        </w:pPrChange>
        <w:rPr>
          <w:del w:id="4279" w:author="AbbVie251" w:date="2025-05-13T09:01:00Z"/>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1"/>
        <w:gridCol w:w="1787"/>
        <w:gridCol w:w="1796"/>
        <w:gridCol w:w="1787"/>
        <w:gridCol w:w="1820"/>
      </w:tblGrid>
      <w:tr w14:paraId="3F07ACAE" w14:textId="671428AE">
        <w:tblPrEx>
          <w:tblW w:w="0" w:type="auto"/>
          <w:tblLook w:val="04A0"/>
        </w:tblPrEx>
        <w:trPr>
          <w:del w:id="4280" w:author="AbbVie251" w:date="2025-05-13T09:01:00Z"/>
        </w:trPr>
        <w:tc>
          <w:tcPr>
            <w:tcW w:w="1842" w:type="dxa"/>
            <w:vMerge w:val="restart"/>
          </w:tcPr>
          <w:p w:rsidR="008A37F6" w:rsidRPr="00D53144" w14:paraId="7115C838" w14:textId="058D987B">
            <w:pPr>
              <w:tabs>
                <w:tab w:val="left" w:pos="567"/>
              </w:tabs>
              <w:spacing w:line="240" w:lineRule="auto"/>
              <w:ind w:right="566"/>
              <w:pPrChange w:id="4281" w:author="AbbVie251" w:date="2025-05-13T09:01:00Z">
                <w:pPr>
                  <w:tabs>
                    <w:tab w:val="clear" w:pos="567"/>
                  </w:tabs>
                  <w:spacing w:line="240" w:lineRule="auto"/>
                </w:pPr>
              </w:pPrChange>
              <w:rPr>
                <w:del w:id="4282" w:author="AbbVie251" w:date="2025-05-13T09:01:00Z"/>
                <w:lang w:val="nl-NL"/>
              </w:rPr>
            </w:pPr>
          </w:p>
        </w:tc>
        <w:tc>
          <w:tcPr>
            <w:tcW w:w="3684" w:type="dxa"/>
            <w:gridSpan w:val="2"/>
          </w:tcPr>
          <w:p w:rsidR="008A37F6" w:rsidRPr="00D53144" w14:paraId="6BAEFC49" w14:textId="631D39B1">
            <w:pPr>
              <w:tabs>
                <w:tab w:val="left" w:pos="567"/>
              </w:tabs>
              <w:spacing w:line="240" w:lineRule="auto"/>
              <w:ind w:right="566"/>
              <w:jc w:val="left"/>
              <w:pPrChange w:id="4283" w:author="AbbVie251" w:date="2025-05-13T09:01:00Z">
                <w:pPr>
                  <w:tabs>
                    <w:tab w:val="clear" w:pos="567"/>
                  </w:tabs>
                  <w:spacing w:line="240" w:lineRule="auto"/>
                  <w:jc w:val="center"/>
                </w:pPr>
              </w:pPrChange>
              <w:rPr>
                <w:del w:id="4284" w:author="AbbVie251" w:date="2025-05-13T09:01:00Z"/>
                <w:b/>
                <w:lang w:val="nl-NL"/>
              </w:rPr>
            </w:pPr>
            <w:del w:id="4285" w:author="AbbVie251" w:date="2025-05-13T09:01:00Z">
              <w:r w:rsidRPr="00D53144">
                <w:rPr>
                  <w:b/>
                  <w:lang w:val="nl-NL"/>
                </w:rPr>
                <w:delText>HS-I-onderzoek</w:delText>
              </w:r>
            </w:del>
          </w:p>
        </w:tc>
        <w:tc>
          <w:tcPr>
            <w:tcW w:w="3685" w:type="dxa"/>
            <w:gridSpan w:val="2"/>
          </w:tcPr>
          <w:p w:rsidR="008A37F6" w:rsidRPr="00D53144" w14:paraId="33117023" w14:textId="404D0DB8">
            <w:pPr>
              <w:tabs>
                <w:tab w:val="left" w:pos="567"/>
              </w:tabs>
              <w:spacing w:line="240" w:lineRule="auto"/>
              <w:ind w:right="566"/>
              <w:jc w:val="left"/>
              <w:pPrChange w:id="4286" w:author="AbbVie251" w:date="2025-05-13T09:01:00Z">
                <w:pPr>
                  <w:tabs>
                    <w:tab w:val="clear" w:pos="567"/>
                  </w:tabs>
                  <w:spacing w:line="240" w:lineRule="auto"/>
                  <w:jc w:val="center"/>
                </w:pPr>
              </w:pPrChange>
              <w:rPr>
                <w:del w:id="4287" w:author="AbbVie251" w:date="2025-05-13T09:01:00Z"/>
                <w:b/>
                <w:lang w:val="nl-NL"/>
              </w:rPr>
            </w:pPr>
            <w:del w:id="4288" w:author="AbbVie251" w:date="2025-05-13T09:01:00Z">
              <w:r w:rsidRPr="00D53144">
                <w:rPr>
                  <w:b/>
                  <w:lang w:val="nl-NL"/>
                </w:rPr>
                <w:delText>HS-II-onderzoek</w:delText>
              </w:r>
            </w:del>
          </w:p>
        </w:tc>
      </w:tr>
      <w:tr w14:paraId="2627C4A8" w14:textId="5FE61510">
        <w:tblPrEx>
          <w:tblW w:w="0" w:type="auto"/>
          <w:tblLook w:val="04A0"/>
        </w:tblPrEx>
        <w:trPr>
          <w:del w:id="4289" w:author="AbbVie251" w:date="2025-05-13T09:01:00Z"/>
        </w:trPr>
        <w:tc>
          <w:tcPr>
            <w:tcW w:w="1842" w:type="dxa"/>
            <w:vMerge/>
          </w:tcPr>
          <w:p w:rsidR="008A37F6" w:rsidRPr="00D53144" w14:paraId="2478715E" w14:textId="0B697714">
            <w:pPr>
              <w:tabs>
                <w:tab w:val="left" w:pos="567"/>
              </w:tabs>
              <w:spacing w:line="240" w:lineRule="auto"/>
              <w:ind w:right="566"/>
              <w:pPrChange w:id="4290" w:author="AbbVie251" w:date="2025-05-13T09:01:00Z">
                <w:pPr>
                  <w:tabs>
                    <w:tab w:val="clear" w:pos="567"/>
                  </w:tabs>
                  <w:spacing w:line="240" w:lineRule="auto"/>
                </w:pPr>
              </w:pPrChange>
              <w:rPr>
                <w:del w:id="4291" w:author="AbbVie251" w:date="2025-05-13T09:01:00Z"/>
                <w:lang w:val="nl-NL"/>
              </w:rPr>
            </w:pPr>
          </w:p>
        </w:tc>
        <w:tc>
          <w:tcPr>
            <w:tcW w:w="1842" w:type="dxa"/>
          </w:tcPr>
          <w:p w:rsidR="008A37F6" w:rsidRPr="00D53144" w14:paraId="3BA1FB0A" w14:textId="5E2C3821">
            <w:pPr>
              <w:tabs>
                <w:tab w:val="left" w:pos="567"/>
              </w:tabs>
              <w:spacing w:line="240" w:lineRule="auto"/>
              <w:ind w:right="566"/>
              <w:pPrChange w:id="4292" w:author="AbbVie251" w:date="2025-05-13T09:01:00Z">
                <w:pPr>
                  <w:tabs>
                    <w:tab w:val="clear" w:pos="567"/>
                  </w:tabs>
                  <w:spacing w:line="240" w:lineRule="auto"/>
                </w:pPr>
              </w:pPrChange>
              <w:rPr>
                <w:del w:id="4293" w:author="AbbVie251" w:date="2025-05-13T09:01:00Z"/>
                <w:b/>
                <w:lang w:val="nl-NL"/>
              </w:rPr>
            </w:pPr>
            <w:del w:id="4294" w:author="AbbVie251" w:date="2025-05-13T09:01:00Z">
              <w:r w:rsidRPr="00D53144">
                <w:rPr>
                  <w:b/>
                  <w:lang w:val="nl-NL"/>
                </w:rPr>
                <w:delText>Placebo</w:delText>
              </w:r>
            </w:del>
          </w:p>
        </w:tc>
        <w:tc>
          <w:tcPr>
            <w:tcW w:w="1842" w:type="dxa"/>
          </w:tcPr>
          <w:p w:rsidR="008A37F6" w:rsidRPr="00D53144" w14:paraId="50288AF2" w14:textId="729BD045">
            <w:pPr>
              <w:tabs>
                <w:tab w:val="left" w:pos="567"/>
              </w:tabs>
              <w:spacing w:line="240" w:lineRule="auto"/>
              <w:ind w:right="566"/>
              <w:pPrChange w:id="4295" w:author="AbbVie251" w:date="2025-05-13T09:01:00Z">
                <w:pPr>
                  <w:tabs>
                    <w:tab w:val="clear" w:pos="567"/>
                  </w:tabs>
                  <w:spacing w:line="240" w:lineRule="auto"/>
                </w:pPr>
              </w:pPrChange>
              <w:rPr>
                <w:del w:id="4296" w:author="AbbVie251" w:date="2025-05-13T09:01:00Z"/>
                <w:b/>
                <w:lang w:val="nl-NL"/>
              </w:rPr>
            </w:pPr>
            <w:del w:id="4297" w:author="AbbVie251" w:date="2025-05-13T09:01:00Z">
              <w:r w:rsidRPr="00D53144">
                <w:rPr>
                  <w:b/>
                  <w:lang w:val="nl-NL"/>
                </w:rPr>
                <w:delText>Humira 40 mg eenmaal per week</w:delText>
              </w:r>
            </w:del>
          </w:p>
        </w:tc>
        <w:tc>
          <w:tcPr>
            <w:tcW w:w="1842" w:type="dxa"/>
          </w:tcPr>
          <w:p w:rsidR="008A37F6" w:rsidRPr="00D53144" w14:paraId="3E67375D" w14:textId="1F2B4AC3">
            <w:pPr>
              <w:tabs>
                <w:tab w:val="left" w:pos="567"/>
              </w:tabs>
              <w:spacing w:line="240" w:lineRule="auto"/>
              <w:ind w:right="566"/>
              <w:pPrChange w:id="4298" w:author="AbbVie251" w:date="2025-05-13T09:01:00Z">
                <w:pPr>
                  <w:tabs>
                    <w:tab w:val="clear" w:pos="567"/>
                  </w:tabs>
                  <w:spacing w:line="240" w:lineRule="auto"/>
                </w:pPr>
              </w:pPrChange>
              <w:rPr>
                <w:del w:id="4299" w:author="AbbVie251" w:date="2025-05-13T09:01:00Z"/>
                <w:b/>
                <w:lang w:val="nl-NL"/>
              </w:rPr>
            </w:pPr>
            <w:del w:id="4300" w:author="AbbVie251" w:date="2025-05-13T09:01:00Z">
              <w:r w:rsidRPr="00D53144">
                <w:rPr>
                  <w:b/>
                  <w:lang w:val="nl-NL"/>
                </w:rPr>
                <w:delText>Placebo</w:delText>
              </w:r>
            </w:del>
          </w:p>
        </w:tc>
        <w:tc>
          <w:tcPr>
            <w:tcW w:w="1843" w:type="dxa"/>
          </w:tcPr>
          <w:p w:rsidR="008A37F6" w:rsidRPr="00D53144" w14:paraId="18C3AF46" w14:textId="5AB80008">
            <w:pPr>
              <w:tabs>
                <w:tab w:val="left" w:pos="567"/>
              </w:tabs>
              <w:spacing w:line="240" w:lineRule="auto"/>
              <w:ind w:right="566"/>
              <w:pPrChange w:id="4301" w:author="AbbVie251" w:date="2025-05-13T09:01:00Z">
                <w:pPr>
                  <w:tabs>
                    <w:tab w:val="clear" w:pos="567"/>
                  </w:tabs>
                  <w:spacing w:line="240" w:lineRule="auto"/>
                </w:pPr>
              </w:pPrChange>
              <w:rPr>
                <w:del w:id="4302" w:author="AbbVie251" w:date="2025-05-13T09:01:00Z"/>
                <w:lang w:val="nl-NL"/>
              </w:rPr>
            </w:pPr>
            <w:del w:id="4303" w:author="AbbVie251" w:date="2025-05-13T09:01:00Z">
              <w:r w:rsidRPr="00D53144">
                <w:rPr>
                  <w:b/>
                  <w:lang w:val="nl-NL"/>
                </w:rPr>
                <w:delText>Humira 40 mg eenmaal per week</w:delText>
              </w:r>
            </w:del>
          </w:p>
        </w:tc>
      </w:tr>
      <w:tr w14:paraId="73A9570D" w14:textId="242F8DBB">
        <w:tblPrEx>
          <w:tblW w:w="0" w:type="auto"/>
          <w:tblLook w:val="04A0"/>
        </w:tblPrEx>
        <w:trPr>
          <w:del w:id="4304" w:author="AbbVie251" w:date="2025-05-13T09:01:00Z"/>
        </w:trPr>
        <w:tc>
          <w:tcPr>
            <w:tcW w:w="1842" w:type="dxa"/>
          </w:tcPr>
          <w:p w:rsidR="008A37F6" w:rsidRPr="0034613E" w14:paraId="5EB02BA9" w14:textId="3962F197">
            <w:pPr>
              <w:tabs>
                <w:tab w:val="left" w:pos="567"/>
              </w:tabs>
              <w:spacing w:line="240" w:lineRule="auto"/>
              <w:ind w:right="566"/>
              <w:pPrChange w:id="4305" w:author="AbbVie251" w:date="2025-05-13T09:01:00Z">
                <w:pPr>
                  <w:tabs>
                    <w:tab w:val="clear" w:pos="567"/>
                  </w:tabs>
                  <w:spacing w:line="240" w:lineRule="auto"/>
                </w:pPr>
              </w:pPrChange>
              <w:rPr>
                <w:del w:id="4306" w:author="AbbVie251" w:date="2025-05-13T09:01:00Z"/>
                <w:vertAlign w:val="superscript"/>
                <w:lang w:val="nl-NL"/>
                <w:rPrChange w:id="4307" w:author="AbbVie251" w:date="2025-05-13T14:46:00Z">
                  <w:rPr>
                    <w:vertAlign w:val="superscript"/>
                    <w:lang w:val="en-US"/>
                  </w:rPr>
                </w:rPrChange>
              </w:rPr>
            </w:pPr>
            <w:del w:id="4308" w:author="AbbVie251" w:date="2025-05-13T09:01:00Z">
              <w:r w:rsidRPr="0034613E">
                <w:rPr>
                  <w:lang w:val="nl-NL"/>
                  <w:rPrChange w:id="4309" w:author="AbbVie251" w:date="2025-05-13T14:46:00Z">
                    <w:rPr>
                      <w:lang w:val="en-US"/>
                    </w:rPr>
                  </w:rPrChange>
                </w:rPr>
                <w:delText>Hidradenitis Suppurativa Clinical Response (HiSCR)</w:delText>
              </w:r>
            </w:del>
            <w:del w:id="4310" w:author="AbbVie251" w:date="2025-05-13T09:01:00Z">
              <w:r w:rsidRPr="0034613E">
                <w:rPr>
                  <w:vertAlign w:val="superscript"/>
                  <w:lang w:val="nl-NL"/>
                  <w:rPrChange w:id="4311" w:author="AbbVie251" w:date="2025-05-13T14:46:00Z">
                    <w:rPr>
                      <w:vertAlign w:val="superscript"/>
                      <w:lang w:val="en-US"/>
                    </w:rPr>
                  </w:rPrChange>
                </w:rPr>
                <w:delText>a</w:delText>
              </w:r>
            </w:del>
          </w:p>
        </w:tc>
        <w:tc>
          <w:tcPr>
            <w:tcW w:w="1842" w:type="dxa"/>
          </w:tcPr>
          <w:p w:rsidR="008A37F6" w:rsidRPr="00D53144" w14:paraId="2787C8F0" w14:textId="24DFC80B">
            <w:pPr>
              <w:tabs>
                <w:tab w:val="left" w:pos="567"/>
              </w:tabs>
              <w:spacing w:line="240" w:lineRule="auto"/>
              <w:ind w:right="566"/>
              <w:jc w:val="left"/>
              <w:pPrChange w:id="4312" w:author="AbbVie251" w:date="2025-05-13T09:01:00Z">
                <w:pPr>
                  <w:tabs>
                    <w:tab w:val="clear" w:pos="567"/>
                  </w:tabs>
                  <w:spacing w:line="240" w:lineRule="auto"/>
                  <w:jc w:val="center"/>
                </w:pPr>
              </w:pPrChange>
              <w:rPr>
                <w:del w:id="4313" w:author="AbbVie251" w:date="2025-05-13T09:01:00Z"/>
                <w:lang w:val="nl-NL"/>
              </w:rPr>
            </w:pPr>
            <w:del w:id="4314" w:author="AbbVie251" w:date="2025-05-13T09:01:00Z">
              <w:r w:rsidRPr="00D53144">
                <w:rPr>
                  <w:lang w:val="nl-NL"/>
                </w:rPr>
                <w:delText>N = 154</w:delText>
              </w:r>
            </w:del>
          </w:p>
          <w:p w:rsidR="008A37F6" w:rsidRPr="00D53144" w14:paraId="1F347129" w14:textId="7828941A">
            <w:pPr>
              <w:tabs>
                <w:tab w:val="left" w:pos="567"/>
              </w:tabs>
              <w:spacing w:line="240" w:lineRule="auto"/>
              <w:ind w:right="566"/>
              <w:jc w:val="left"/>
              <w:pPrChange w:id="4315" w:author="AbbVie251" w:date="2025-05-13T09:01:00Z">
                <w:pPr>
                  <w:tabs>
                    <w:tab w:val="clear" w:pos="567"/>
                  </w:tabs>
                  <w:spacing w:line="240" w:lineRule="auto"/>
                  <w:jc w:val="center"/>
                </w:pPr>
              </w:pPrChange>
              <w:rPr>
                <w:del w:id="4316" w:author="AbbVie251" w:date="2025-05-13T09:01:00Z"/>
                <w:lang w:val="nl-NL"/>
              </w:rPr>
            </w:pPr>
            <w:del w:id="4317" w:author="AbbVie251" w:date="2025-05-13T09:01:00Z">
              <w:r w:rsidRPr="00D53144">
                <w:rPr>
                  <w:lang w:val="nl-NL"/>
                </w:rPr>
                <w:delText>40 (26,0%)</w:delText>
              </w:r>
            </w:del>
          </w:p>
        </w:tc>
        <w:tc>
          <w:tcPr>
            <w:tcW w:w="1842" w:type="dxa"/>
          </w:tcPr>
          <w:p w:rsidR="008A37F6" w:rsidRPr="00D53144" w14:paraId="39E600CB" w14:textId="29C369EF">
            <w:pPr>
              <w:tabs>
                <w:tab w:val="left" w:pos="567"/>
              </w:tabs>
              <w:spacing w:line="240" w:lineRule="auto"/>
              <w:ind w:right="566"/>
              <w:jc w:val="left"/>
              <w:pPrChange w:id="4318" w:author="AbbVie251" w:date="2025-05-13T09:01:00Z">
                <w:pPr>
                  <w:tabs>
                    <w:tab w:val="clear" w:pos="567"/>
                  </w:tabs>
                  <w:spacing w:line="240" w:lineRule="auto"/>
                  <w:jc w:val="center"/>
                </w:pPr>
              </w:pPrChange>
              <w:rPr>
                <w:del w:id="4319" w:author="AbbVie251" w:date="2025-05-13T09:01:00Z"/>
                <w:lang w:val="nl-NL"/>
              </w:rPr>
            </w:pPr>
            <w:del w:id="4320" w:author="AbbVie251" w:date="2025-05-13T09:01:00Z">
              <w:r w:rsidRPr="00D53144">
                <w:rPr>
                  <w:lang w:val="nl-NL"/>
                </w:rPr>
                <w:delText>N = 153</w:delText>
              </w:r>
            </w:del>
          </w:p>
          <w:p w:rsidR="008A37F6" w:rsidRPr="00D53144" w14:paraId="47B94FDA" w14:textId="7B18158C">
            <w:pPr>
              <w:tabs>
                <w:tab w:val="left" w:pos="567"/>
              </w:tabs>
              <w:spacing w:line="240" w:lineRule="auto"/>
              <w:ind w:right="566"/>
              <w:jc w:val="left"/>
              <w:pPrChange w:id="4321" w:author="AbbVie251" w:date="2025-05-13T09:01:00Z">
                <w:pPr>
                  <w:tabs>
                    <w:tab w:val="clear" w:pos="567"/>
                  </w:tabs>
                  <w:spacing w:line="240" w:lineRule="auto"/>
                  <w:jc w:val="center"/>
                </w:pPr>
              </w:pPrChange>
              <w:rPr>
                <w:del w:id="4322" w:author="AbbVie251" w:date="2025-05-13T09:01:00Z"/>
                <w:vertAlign w:val="superscript"/>
                <w:lang w:val="nl-NL"/>
              </w:rPr>
            </w:pPr>
            <w:del w:id="4323" w:author="AbbVie251" w:date="2025-05-13T09:01:00Z">
              <w:r w:rsidRPr="00D53144">
                <w:rPr>
                  <w:lang w:val="nl-NL"/>
                </w:rPr>
                <w:delText>64 (41,8%)</w:delText>
              </w:r>
            </w:del>
            <w:del w:id="4324" w:author="AbbVie251" w:date="2025-05-13T09:01:00Z">
              <w:r w:rsidRPr="00D53144">
                <w:rPr>
                  <w:vertAlign w:val="superscript"/>
                  <w:lang w:val="nl-NL"/>
                </w:rPr>
                <w:delText>*</w:delText>
              </w:r>
            </w:del>
          </w:p>
        </w:tc>
        <w:tc>
          <w:tcPr>
            <w:tcW w:w="1842" w:type="dxa"/>
          </w:tcPr>
          <w:p w:rsidR="008A37F6" w:rsidRPr="00D53144" w14:paraId="2B392B73" w14:textId="19DF25E4">
            <w:pPr>
              <w:tabs>
                <w:tab w:val="left" w:pos="567"/>
              </w:tabs>
              <w:spacing w:line="240" w:lineRule="auto"/>
              <w:ind w:right="566"/>
              <w:jc w:val="left"/>
              <w:pPrChange w:id="4325" w:author="AbbVie251" w:date="2025-05-13T09:01:00Z">
                <w:pPr>
                  <w:tabs>
                    <w:tab w:val="clear" w:pos="567"/>
                  </w:tabs>
                  <w:spacing w:line="240" w:lineRule="auto"/>
                  <w:jc w:val="center"/>
                </w:pPr>
              </w:pPrChange>
              <w:rPr>
                <w:del w:id="4326" w:author="AbbVie251" w:date="2025-05-13T09:01:00Z"/>
                <w:lang w:val="nl-NL"/>
              </w:rPr>
            </w:pPr>
            <w:del w:id="4327" w:author="AbbVie251" w:date="2025-05-13T09:01:00Z">
              <w:r w:rsidRPr="00D53144">
                <w:rPr>
                  <w:lang w:val="nl-NL"/>
                </w:rPr>
                <w:delText>N = 163</w:delText>
              </w:r>
            </w:del>
          </w:p>
          <w:p w:rsidR="008A37F6" w:rsidRPr="00D53144" w14:paraId="4B4498AB" w14:textId="1A308E28">
            <w:pPr>
              <w:tabs>
                <w:tab w:val="left" w:pos="567"/>
              </w:tabs>
              <w:spacing w:line="240" w:lineRule="auto"/>
              <w:ind w:right="566"/>
              <w:jc w:val="left"/>
              <w:pPrChange w:id="4328" w:author="AbbVie251" w:date="2025-05-13T09:01:00Z">
                <w:pPr>
                  <w:tabs>
                    <w:tab w:val="clear" w:pos="567"/>
                  </w:tabs>
                  <w:spacing w:line="240" w:lineRule="auto"/>
                  <w:jc w:val="center"/>
                </w:pPr>
              </w:pPrChange>
              <w:rPr>
                <w:del w:id="4329" w:author="AbbVie251" w:date="2025-05-13T09:01:00Z"/>
                <w:lang w:val="nl-NL"/>
              </w:rPr>
            </w:pPr>
            <w:del w:id="4330" w:author="AbbVie251" w:date="2025-05-13T09:01:00Z">
              <w:r w:rsidRPr="00D53144">
                <w:rPr>
                  <w:lang w:val="nl-NL"/>
                </w:rPr>
                <w:delText>45 (27,6%)</w:delText>
              </w:r>
            </w:del>
          </w:p>
        </w:tc>
        <w:tc>
          <w:tcPr>
            <w:tcW w:w="1843" w:type="dxa"/>
          </w:tcPr>
          <w:p w:rsidR="008A37F6" w:rsidRPr="00D53144" w14:paraId="21A1B350" w14:textId="13EB52E0">
            <w:pPr>
              <w:tabs>
                <w:tab w:val="left" w:pos="567"/>
              </w:tabs>
              <w:spacing w:line="240" w:lineRule="auto"/>
              <w:ind w:right="566"/>
              <w:jc w:val="left"/>
              <w:pPrChange w:id="4331" w:author="AbbVie251" w:date="2025-05-13T09:01:00Z">
                <w:pPr>
                  <w:tabs>
                    <w:tab w:val="clear" w:pos="567"/>
                  </w:tabs>
                  <w:spacing w:line="240" w:lineRule="auto"/>
                  <w:jc w:val="center"/>
                </w:pPr>
              </w:pPrChange>
              <w:rPr>
                <w:del w:id="4332" w:author="AbbVie251" w:date="2025-05-13T09:01:00Z"/>
                <w:lang w:val="nl-NL"/>
              </w:rPr>
            </w:pPr>
            <w:del w:id="4333" w:author="AbbVie251" w:date="2025-05-13T09:01:00Z">
              <w:r w:rsidRPr="00D53144">
                <w:rPr>
                  <w:lang w:val="nl-NL"/>
                </w:rPr>
                <w:delText>N = 163</w:delText>
              </w:r>
            </w:del>
          </w:p>
          <w:p w:rsidR="008A37F6" w:rsidRPr="00D53144" w14:paraId="5368B9B6" w14:textId="0590EF0E">
            <w:pPr>
              <w:tabs>
                <w:tab w:val="left" w:pos="567"/>
              </w:tabs>
              <w:spacing w:line="240" w:lineRule="auto"/>
              <w:ind w:right="566"/>
              <w:jc w:val="left"/>
              <w:pPrChange w:id="4334" w:author="AbbVie251" w:date="2025-05-13T09:01:00Z">
                <w:pPr>
                  <w:tabs>
                    <w:tab w:val="clear" w:pos="567"/>
                  </w:tabs>
                  <w:spacing w:line="240" w:lineRule="auto"/>
                  <w:jc w:val="center"/>
                </w:pPr>
              </w:pPrChange>
              <w:rPr>
                <w:del w:id="4335" w:author="AbbVie251" w:date="2025-05-13T09:01:00Z"/>
                <w:vertAlign w:val="superscript"/>
                <w:lang w:val="nl-NL"/>
              </w:rPr>
            </w:pPr>
            <w:del w:id="4336" w:author="AbbVie251" w:date="2025-05-13T09:01:00Z">
              <w:r w:rsidRPr="00D53144">
                <w:rPr>
                  <w:lang w:val="nl-NL"/>
                </w:rPr>
                <w:delText>96 (58,9%)</w:delText>
              </w:r>
            </w:del>
            <w:del w:id="4337" w:author="AbbVie251" w:date="2025-05-13T09:01:00Z">
              <w:r w:rsidRPr="00D53144">
                <w:rPr>
                  <w:vertAlign w:val="superscript"/>
                  <w:lang w:val="nl-NL"/>
                </w:rPr>
                <w:delText>***</w:delText>
              </w:r>
            </w:del>
          </w:p>
        </w:tc>
      </w:tr>
      <w:tr w14:paraId="74180DDF" w14:textId="23BE1255">
        <w:tblPrEx>
          <w:tblW w:w="0" w:type="auto"/>
          <w:tblLook w:val="04A0"/>
        </w:tblPrEx>
        <w:trPr>
          <w:del w:id="4338" w:author="AbbVie251" w:date="2025-05-13T09:01:00Z"/>
        </w:trPr>
        <w:tc>
          <w:tcPr>
            <w:tcW w:w="1842" w:type="dxa"/>
          </w:tcPr>
          <w:p w:rsidR="008A37F6" w:rsidRPr="00D53144" w14:paraId="427D890E" w14:textId="72814927">
            <w:pPr>
              <w:tabs>
                <w:tab w:val="left" w:pos="567"/>
              </w:tabs>
              <w:spacing w:line="240" w:lineRule="auto"/>
              <w:ind w:right="566"/>
              <w:pPrChange w:id="4339" w:author="AbbVie251" w:date="2025-05-13T09:01:00Z">
                <w:pPr>
                  <w:tabs>
                    <w:tab w:val="clear" w:pos="567"/>
                  </w:tabs>
                  <w:spacing w:line="240" w:lineRule="auto"/>
                </w:pPr>
              </w:pPrChange>
              <w:rPr>
                <w:del w:id="4340" w:author="AbbVie251" w:date="2025-05-13T09:01:00Z"/>
                <w:vertAlign w:val="superscript"/>
                <w:lang w:val="nl-NL"/>
              </w:rPr>
            </w:pPr>
            <w:del w:id="4341" w:author="AbbVie251" w:date="2025-05-13T09:01:00Z">
              <w:r w:rsidRPr="00D53144">
                <w:rPr>
                  <w:lang w:val="nl-NL"/>
                </w:rPr>
                <w:delText>≥ 30% afname van huidpijn</w:delText>
              </w:r>
            </w:del>
            <w:del w:id="4342" w:author="AbbVie251" w:date="2025-05-13T09:01:00Z">
              <w:r w:rsidRPr="00D53144">
                <w:rPr>
                  <w:vertAlign w:val="superscript"/>
                  <w:lang w:val="nl-NL"/>
                </w:rPr>
                <w:delText>b</w:delText>
              </w:r>
            </w:del>
          </w:p>
        </w:tc>
        <w:tc>
          <w:tcPr>
            <w:tcW w:w="1842" w:type="dxa"/>
          </w:tcPr>
          <w:p w:rsidR="008A37F6" w:rsidRPr="00D53144" w14:paraId="64FFB753" w14:textId="0B6E39AA">
            <w:pPr>
              <w:tabs>
                <w:tab w:val="left" w:pos="567"/>
              </w:tabs>
              <w:spacing w:line="240" w:lineRule="auto"/>
              <w:ind w:right="566"/>
              <w:jc w:val="left"/>
              <w:pPrChange w:id="4343" w:author="AbbVie251" w:date="2025-05-13T09:01:00Z">
                <w:pPr>
                  <w:tabs>
                    <w:tab w:val="clear" w:pos="567"/>
                  </w:tabs>
                  <w:spacing w:line="240" w:lineRule="auto"/>
                  <w:jc w:val="center"/>
                </w:pPr>
              </w:pPrChange>
              <w:rPr>
                <w:del w:id="4344" w:author="AbbVie251" w:date="2025-05-13T09:01:00Z"/>
                <w:lang w:val="nl-NL"/>
              </w:rPr>
            </w:pPr>
            <w:del w:id="4345" w:author="AbbVie251" w:date="2025-05-13T09:01:00Z">
              <w:r w:rsidRPr="00D53144">
                <w:rPr>
                  <w:lang w:val="nl-NL"/>
                </w:rPr>
                <w:delText>N = 109</w:delText>
              </w:r>
            </w:del>
          </w:p>
          <w:p w:rsidR="008A37F6" w:rsidRPr="00D53144" w14:paraId="4128D1CE" w14:textId="01C95A6A">
            <w:pPr>
              <w:tabs>
                <w:tab w:val="left" w:pos="567"/>
              </w:tabs>
              <w:spacing w:line="240" w:lineRule="auto"/>
              <w:ind w:right="566"/>
              <w:jc w:val="left"/>
              <w:pPrChange w:id="4346" w:author="AbbVie251" w:date="2025-05-13T09:01:00Z">
                <w:pPr>
                  <w:tabs>
                    <w:tab w:val="clear" w:pos="567"/>
                  </w:tabs>
                  <w:spacing w:line="240" w:lineRule="auto"/>
                  <w:jc w:val="center"/>
                </w:pPr>
              </w:pPrChange>
              <w:rPr>
                <w:del w:id="4347" w:author="AbbVie251" w:date="2025-05-13T09:01:00Z"/>
                <w:lang w:val="nl-NL"/>
              </w:rPr>
            </w:pPr>
            <w:del w:id="4348" w:author="AbbVie251" w:date="2025-05-13T09:01:00Z">
              <w:r w:rsidRPr="00D53144">
                <w:rPr>
                  <w:lang w:val="nl-NL"/>
                </w:rPr>
                <w:delText>27 (24,8%)</w:delText>
              </w:r>
            </w:del>
          </w:p>
        </w:tc>
        <w:tc>
          <w:tcPr>
            <w:tcW w:w="1842" w:type="dxa"/>
          </w:tcPr>
          <w:p w:rsidR="008A37F6" w:rsidRPr="00D53144" w14:paraId="56059FD4" w14:textId="67957C36">
            <w:pPr>
              <w:tabs>
                <w:tab w:val="left" w:pos="567"/>
              </w:tabs>
              <w:spacing w:line="240" w:lineRule="auto"/>
              <w:ind w:right="566"/>
              <w:jc w:val="left"/>
              <w:pPrChange w:id="4349" w:author="AbbVie251" w:date="2025-05-13T09:01:00Z">
                <w:pPr>
                  <w:tabs>
                    <w:tab w:val="clear" w:pos="567"/>
                  </w:tabs>
                  <w:spacing w:line="240" w:lineRule="auto"/>
                  <w:jc w:val="center"/>
                </w:pPr>
              </w:pPrChange>
              <w:rPr>
                <w:del w:id="4350" w:author="AbbVie251" w:date="2025-05-13T09:01:00Z"/>
                <w:lang w:val="nl-NL"/>
              </w:rPr>
            </w:pPr>
            <w:del w:id="4351" w:author="AbbVie251" w:date="2025-05-13T09:01:00Z">
              <w:r w:rsidRPr="00D53144">
                <w:rPr>
                  <w:lang w:val="nl-NL"/>
                </w:rPr>
                <w:delText>N = 122</w:delText>
              </w:r>
            </w:del>
          </w:p>
          <w:p w:rsidR="008A37F6" w:rsidRPr="00D53144" w14:paraId="30D1799C" w14:textId="43E5B21B">
            <w:pPr>
              <w:tabs>
                <w:tab w:val="left" w:pos="567"/>
              </w:tabs>
              <w:spacing w:line="240" w:lineRule="auto"/>
              <w:ind w:right="566"/>
              <w:jc w:val="left"/>
              <w:pPrChange w:id="4352" w:author="AbbVie251" w:date="2025-05-13T09:01:00Z">
                <w:pPr>
                  <w:tabs>
                    <w:tab w:val="clear" w:pos="567"/>
                  </w:tabs>
                  <w:spacing w:line="240" w:lineRule="auto"/>
                  <w:jc w:val="center"/>
                </w:pPr>
              </w:pPrChange>
              <w:rPr>
                <w:del w:id="4353" w:author="AbbVie251" w:date="2025-05-13T09:01:00Z"/>
                <w:lang w:val="nl-NL"/>
              </w:rPr>
            </w:pPr>
            <w:del w:id="4354" w:author="AbbVie251" w:date="2025-05-13T09:01:00Z">
              <w:r w:rsidRPr="00D53144">
                <w:rPr>
                  <w:lang w:val="nl-NL"/>
                </w:rPr>
                <w:delText>34 (27,9%)</w:delText>
              </w:r>
            </w:del>
          </w:p>
        </w:tc>
        <w:tc>
          <w:tcPr>
            <w:tcW w:w="1842" w:type="dxa"/>
          </w:tcPr>
          <w:p w:rsidR="008A37F6" w:rsidRPr="00D53144" w14:paraId="6F33173B" w14:textId="22F5B165">
            <w:pPr>
              <w:tabs>
                <w:tab w:val="left" w:pos="567"/>
              </w:tabs>
              <w:spacing w:line="240" w:lineRule="auto"/>
              <w:ind w:right="566"/>
              <w:jc w:val="left"/>
              <w:pPrChange w:id="4355" w:author="AbbVie251" w:date="2025-05-13T09:01:00Z">
                <w:pPr>
                  <w:tabs>
                    <w:tab w:val="clear" w:pos="567"/>
                  </w:tabs>
                  <w:spacing w:line="240" w:lineRule="auto"/>
                  <w:jc w:val="center"/>
                </w:pPr>
              </w:pPrChange>
              <w:rPr>
                <w:del w:id="4356" w:author="AbbVie251" w:date="2025-05-13T09:01:00Z"/>
                <w:lang w:val="nl-NL"/>
              </w:rPr>
            </w:pPr>
            <w:del w:id="4357" w:author="AbbVie251" w:date="2025-05-13T09:01:00Z">
              <w:r w:rsidRPr="00D53144">
                <w:rPr>
                  <w:lang w:val="nl-NL"/>
                </w:rPr>
                <w:delText>N = 111</w:delText>
              </w:r>
            </w:del>
          </w:p>
          <w:p w:rsidR="008A37F6" w:rsidRPr="00D53144" w14:paraId="160F302B" w14:textId="7D43A660">
            <w:pPr>
              <w:tabs>
                <w:tab w:val="left" w:pos="567"/>
              </w:tabs>
              <w:spacing w:line="240" w:lineRule="auto"/>
              <w:ind w:right="566"/>
              <w:jc w:val="left"/>
              <w:pPrChange w:id="4358" w:author="AbbVie251" w:date="2025-05-13T09:01:00Z">
                <w:pPr>
                  <w:tabs>
                    <w:tab w:val="clear" w:pos="567"/>
                  </w:tabs>
                  <w:spacing w:line="240" w:lineRule="auto"/>
                  <w:jc w:val="center"/>
                </w:pPr>
              </w:pPrChange>
              <w:rPr>
                <w:del w:id="4359" w:author="AbbVie251" w:date="2025-05-13T09:01:00Z"/>
                <w:lang w:val="nl-NL"/>
              </w:rPr>
            </w:pPr>
            <w:del w:id="4360" w:author="AbbVie251" w:date="2025-05-13T09:01:00Z">
              <w:r w:rsidRPr="00D53144">
                <w:rPr>
                  <w:lang w:val="nl-NL"/>
                </w:rPr>
                <w:delText>23 (20,7%)</w:delText>
              </w:r>
            </w:del>
          </w:p>
        </w:tc>
        <w:tc>
          <w:tcPr>
            <w:tcW w:w="1843" w:type="dxa"/>
          </w:tcPr>
          <w:p w:rsidR="008A37F6" w:rsidRPr="00D53144" w14:paraId="5FB78D4D" w14:textId="272FC2BE">
            <w:pPr>
              <w:tabs>
                <w:tab w:val="left" w:pos="567"/>
              </w:tabs>
              <w:spacing w:line="240" w:lineRule="auto"/>
              <w:ind w:right="566"/>
              <w:jc w:val="left"/>
              <w:pPrChange w:id="4361" w:author="AbbVie251" w:date="2025-05-13T09:01:00Z">
                <w:pPr>
                  <w:tabs>
                    <w:tab w:val="clear" w:pos="567"/>
                  </w:tabs>
                  <w:spacing w:line="240" w:lineRule="auto"/>
                  <w:jc w:val="center"/>
                </w:pPr>
              </w:pPrChange>
              <w:rPr>
                <w:del w:id="4362" w:author="AbbVie251" w:date="2025-05-13T09:01:00Z"/>
                <w:lang w:val="nl-NL"/>
              </w:rPr>
            </w:pPr>
            <w:del w:id="4363" w:author="AbbVie251" w:date="2025-05-13T09:01:00Z">
              <w:r w:rsidRPr="00D53144">
                <w:rPr>
                  <w:lang w:val="nl-NL"/>
                </w:rPr>
                <w:delText>N = 105</w:delText>
              </w:r>
            </w:del>
          </w:p>
          <w:p w:rsidR="008A37F6" w:rsidRPr="00D53144" w14:paraId="1FB4BF35" w14:textId="35734F83">
            <w:pPr>
              <w:tabs>
                <w:tab w:val="left" w:pos="567"/>
              </w:tabs>
              <w:spacing w:line="240" w:lineRule="auto"/>
              <w:ind w:left="0" w:right="566"/>
              <w:jc w:val="left"/>
              <w:pPrChange w:id="4364" w:author="AbbVie251" w:date="2025-05-13T09:01:00Z">
                <w:pPr>
                  <w:tabs>
                    <w:tab w:val="clear" w:pos="567"/>
                  </w:tabs>
                  <w:spacing w:line="240" w:lineRule="auto"/>
                  <w:ind w:left="10"/>
                  <w:jc w:val="center"/>
                </w:pPr>
              </w:pPrChange>
              <w:rPr>
                <w:del w:id="4365" w:author="AbbVie251" w:date="2025-05-13T09:01:00Z"/>
                <w:vertAlign w:val="superscript"/>
                <w:lang w:val="nl-NL"/>
              </w:rPr>
            </w:pPr>
            <w:del w:id="4366" w:author="AbbVie251" w:date="2025-05-13T09:01:00Z">
              <w:r w:rsidRPr="00D53144">
                <w:rPr>
                  <w:lang w:val="nl-NL"/>
                </w:rPr>
                <w:delText>48 (45,7%)</w:delText>
              </w:r>
            </w:del>
            <w:del w:id="4367" w:author="AbbVie251" w:date="2025-05-13T09:01:00Z">
              <w:r w:rsidRPr="00D53144">
                <w:rPr>
                  <w:vertAlign w:val="superscript"/>
                  <w:lang w:val="nl-NL"/>
                </w:rPr>
                <w:delText>***</w:delText>
              </w:r>
            </w:del>
          </w:p>
        </w:tc>
      </w:tr>
      <w:tr w14:paraId="6A299F31" w14:textId="40D5382E">
        <w:tblPrEx>
          <w:tblW w:w="0" w:type="auto"/>
          <w:tblLook w:val="04A0"/>
        </w:tblPrEx>
        <w:trPr>
          <w:del w:id="4368" w:author="AbbVie251" w:date="2025-05-13T09:01:00Z"/>
        </w:trPr>
        <w:tc>
          <w:tcPr>
            <w:tcW w:w="9211" w:type="dxa"/>
            <w:gridSpan w:val="5"/>
          </w:tcPr>
          <w:p w:rsidR="008A37F6" w:rsidRPr="00D53144" w14:paraId="59D91800" w14:textId="2ADF7725">
            <w:pPr>
              <w:tabs>
                <w:tab w:val="left" w:pos="567"/>
              </w:tabs>
              <w:spacing w:line="240" w:lineRule="auto"/>
              <w:ind w:left="0" w:right="566"/>
              <w:pPrChange w:id="4369" w:author="AbbVie251" w:date="2025-05-13T09:01:00Z">
                <w:pPr>
                  <w:tabs>
                    <w:tab w:val="clear" w:pos="567"/>
                  </w:tabs>
                  <w:spacing w:line="240" w:lineRule="auto"/>
                  <w:ind w:left="360"/>
                </w:pPr>
              </w:pPrChange>
              <w:rPr>
                <w:del w:id="4370" w:author="AbbVie251" w:date="2025-05-13T09:01:00Z"/>
                <w:lang w:val="nl-NL"/>
              </w:rPr>
            </w:pPr>
            <w:del w:id="4371" w:author="AbbVie251" w:date="2025-05-13T09:01:00Z">
              <w:r w:rsidRPr="00D53144">
                <w:rPr>
                  <w:i/>
                  <w:lang w:val="nl-NL"/>
                </w:rPr>
                <w:delText xml:space="preserve">*P </w:delText>
              </w:r>
            </w:del>
            <w:del w:id="4372" w:author="AbbVie251" w:date="2025-05-13T09:01:00Z">
              <w:r w:rsidRPr="00D53144">
                <w:rPr>
                  <w:lang w:val="nl-NL"/>
                </w:rPr>
                <w:delText>&lt; 0,05, ***</w:delText>
              </w:r>
            </w:del>
            <w:del w:id="4373" w:author="AbbVie251" w:date="2025-05-13T09:01:00Z">
              <w:r w:rsidRPr="00D53144">
                <w:rPr>
                  <w:i/>
                  <w:lang w:val="nl-NL"/>
                </w:rPr>
                <w:delText xml:space="preserve">P </w:delText>
              </w:r>
            </w:del>
            <w:del w:id="4374" w:author="AbbVie251" w:date="2025-05-13T09:01:00Z">
              <w:r w:rsidRPr="00D53144">
                <w:rPr>
                  <w:lang w:val="nl-NL"/>
                </w:rPr>
                <w:delText>&lt; 0,001, Humira versus placebo</w:delText>
              </w:r>
            </w:del>
          </w:p>
          <w:p w:rsidR="008A37F6" w:rsidRPr="00D53144" w14:paraId="787A98BB" w14:textId="14429350">
            <w:pPr>
              <w:numPr>
                <w:numId w:val="0"/>
              </w:numPr>
              <w:tabs>
                <w:tab w:val="left" w:pos="567"/>
              </w:tabs>
              <w:spacing w:line="240" w:lineRule="auto"/>
              <w:ind w:left="0" w:right="566" w:firstLine="0"/>
              <w:pPrChange w:id="4375" w:author="AbbVie251" w:date="2025-05-13T09:01:00Z">
                <w:pPr>
                  <w:numPr>
                    <w:numId w:val="37"/>
                  </w:numPr>
                  <w:tabs>
                    <w:tab w:val="clear" w:pos="567"/>
                  </w:tabs>
                  <w:spacing w:line="240" w:lineRule="auto"/>
                  <w:ind w:left="360" w:hanging="360"/>
                </w:pPr>
              </w:pPrChange>
              <w:rPr>
                <w:del w:id="4376" w:author="AbbVie251" w:date="2025-05-13T09:01:00Z"/>
                <w:lang w:val="nl-NL"/>
              </w:rPr>
            </w:pPr>
            <w:del w:id="4377" w:author="AbbVie251" w:date="2025-05-13T09:01:00Z">
              <w:r w:rsidRPr="00D53144">
                <w:rPr>
                  <w:lang w:val="nl-NL"/>
                </w:rPr>
                <w:delText>Onder alle gerandomiseerde patiënten.</w:delText>
              </w:r>
            </w:del>
          </w:p>
          <w:p w:rsidR="008A37F6" w:rsidRPr="00D53144" w14:paraId="0F73D7C7" w14:textId="59703605">
            <w:pPr>
              <w:numPr>
                <w:numId w:val="0"/>
              </w:numPr>
              <w:tabs>
                <w:tab w:val="left" w:pos="567"/>
              </w:tabs>
              <w:spacing w:line="240" w:lineRule="auto"/>
              <w:ind w:left="0" w:right="566" w:firstLine="0"/>
              <w:pPrChange w:id="4378" w:author="AbbVie251" w:date="2025-05-13T09:01:00Z">
                <w:pPr>
                  <w:numPr>
                    <w:numId w:val="37"/>
                  </w:numPr>
                  <w:tabs>
                    <w:tab w:val="clear" w:pos="567"/>
                  </w:tabs>
                  <w:spacing w:line="240" w:lineRule="auto"/>
                  <w:ind w:left="360" w:hanging="360"/>
                </w:pPr>
              </w:pPrChange>
              <w:rPr>
                <w:del w:id="4379" w:author="AbbVie251" w:date="2025-05-13T09:01:00Z"/>
                <w:lang w:val="nl-NL"/>
              </w:rPr>
            </w:pPr>
            <w:del w:id="4380" w:author="AbbVie251" w:date="2025-05-13T09:01:00Z">
              <w:r w:rsidRPr="00D53144">
                <w:rPr>
                  <w:lang w:val="nl-NL"/>
                </w:rPr>
                <w:delText>Onder patiënten met een HS-gerelateerde huidpijnbeoordeling bij baseline van ≥ 3, gebaseerd op numerieke beoordelingsschaal 0-10; 0 = geen huidpijn, 10 = ondragelijke pijn of ergst denkbare pijn.</w:delText>
              </w:r>
            </w:del>
          </w:p>
        </w:tc>
      </w:tr>
    </w:tbl>
    <w:p w:rsidR="008A37F6" w:rsidRPr="00D53144" w14:paraId="59CD19F4" w14:textId="4ED918CC">
      <w:pPr>
        <w:tabs>
          <w:tab w:val="left" w:pos="567"/>
        </w:tabs>
        <w:spacing w:line="240" w:lineRule="auto"/>
        <w:ind w:right="566"/>
        <w:pPrChange w:id="4381" w:author="AbbVie251" w:date="2025-05-13T09:01:00Z">
          <w:pPr>
            <w:tabs>
              <w:tab w:val="clear" w:pos="567"/>
            </w:tabs>
            <w:spacing w:line="240" w:lineRule="auto"/>
          </w:pPr>
        </w:pPrChange>
        <w:rPr>
          <w:del w:id="4382" w:author="AbbVie251" w:date="2025-05-13T09:01:00Z"/>
          <w:lang w:val="nl-NL"/>
        </w:rPr>
      </w:pPr>
    </w:p>
    <w:p w:rsidR="008A37F6" w:rsidRPr="00D53144" w14:paraId="2C6988D9" w14:textId="0460C34E">
      <w:pPr>
        <w:tabs>
          <w:tab w:val="left" w:pos="567"/>
        </w:tabs>
        <w:spacing w:line="240" w:lineRule="auto"/>
        <w:ind w:right="566"/>
        <w:pPrChange w:id="4383" w:author="AbbVie251" w:date="2025-05-13T09:01:00Z">
          <w:pPr>
            <w:tabs>
              <w:tab w:val="clear" w:pos="567"/>
            </w:tabs>
            <w:spacing w:line="240" w:lineRule="auto"/>
          </w:pPr>
        </w:pPrChange>
        <w:rPr>
          <w:del w:id="4384" w:author="AbbVie251" w:date="2025-05-13T09:01:00Z"/>
          <w:lang w:val="nl-NL"/>
        </w:rPr>
      </w:pPr>
      <w:del w:id="4385" w:author="AbbVie251" w:date="2025-05-13T09:01:00Z">
        <w:r w:rsidRPr="00D53144">
          <w:rPr>
            <w:lang w:val="nl-NL"/>
          </w:rPr>
          <w:delText>Behandeling met eenmaal per week Humira 40 mg reduceerde significant het risico op een verergering van abcessen en drainerende fistels. In de eerste 12 weken van onderzoeken HS-I en HS-II ervaarden ongeveer tweemaal zoveel patiënten in de placebogroep verergering van de abcessen (respectievelijk 23,0% en 11,4%) en drainerende fistels (respectievelijk 30,0% en 13,9%) vergeleken met de Humira-groep.</w:delText>
        </w:r>
      </w:del>
    </w:p>
    <w:p w:rsidR="008A37F6" w:rsidRPr="00D53144" w14:paraId="67B3B330" w14:textId="0F313A84">
      <w:pPr>
        <w:tabs>
          <w:tab w:val="left" w:pos="567"/>
        </w:tabs>
        <w:spacing w:line="240" w:lineRule="auto"/>
        <w:ind w:right="566"/>
        <w:pPrChange w:id="4386" w:author="AbbVie251" w:date="2025-05-13T09:01:00Z">
          <w:pPr>
            <w:tabs>
              <w:tab w:val="clear" w:pos="567"/>
            </w:tabs>
            <w:spacing w:line="240" w:lineRule="auto"/>
          </w:pPr>
        </w:pPrChange>
        <w:rPr>
          <w:del w:id="4387" w:author="AbbVie251" w:date="2025-05-13T09:01:00Z"/>
          <w:lang w:val="nl-NL"/>
        </w:rPr>
      </w:pPr>
    </w:p>
    <w:p w:rsidR="008A37F6" w:rsidRPr="00D53144" w14:paraId="73EE27C7" w14:textId="0C741639">
      <w:pPr>
        <w:tabs>
          <w:tab w:val="left" w:pos="567"/>
        </w:tabs>
        <w:spacing w:line="240" w:lineRule="auto"/>
        <w:ind w:right="566"/>
        <w:pPrChange w:id="4388" w:author="AbbVie251" w:date="2025-05-13T09:01:00Z">
          <w:pPr>
            <w:tabs>
              <w:tab w:val="clear" w:pos="567"/>
            </w:tabs>
            <w:spacing w:line="240" w:lineRule="auto"/>
          </w:pPr>
        </w:pPrChange>
        <w:rPr>
          <w:del w:id="4389" w:author="AbbVie251" w:date="2025-05-13T09:01:00Z"/>
          <w:lang w:val="nl-NL"/>
        </w:rPr>
      </w:pPr>
      <w:del w:id="4390" w:author="AbbVie251" w:date="2025-05-13T09:01:00Z">
        <w:r w:rsidRPr="00D53144">
          <w:rPr>
            <w:lang w:val="nl-NL"/>
          </w:rPr>
          <w:delText xml:space="preserve">Er werden in week 12 ten opzichte van baseline in vergelijking met placebo grotere verbeteringen aangetoond in huidspecifieke gezondheidsgerelateerde kwaliteit van leven, zoals gemeten door de </w:delText>
        </w:r>
      </w:del>
      <w:del w:id="4391" w:author="AbbVie251" w:date="2025-05-13T09:01:00Z">
        <w:r w:rsidRPr="00D53144">
          <w:rPr>
            <w:i/>
            <w:lang w:val="nl-NL"/>
          </w:rPr>
          <w:delText>Dermatology Life Quality Index</w:delText>
        </w:r>
      </w:del>
      <w:del w:id="4392" w:author="AbbVie251" w:date="2025-05-13T09:01:00Z">
        <w:r w:rsidRPr="00D53144">
          <w:rPr>
            <w:lang w:val="nl-NL"/>
          </w:rPr>
          <w:delText xml:space="preserve"> (DLQI; HS-I- en HS-II-onderzoek), algehele patiënttevredenheid met de medicatiebehandeling, zoals gemeten door de </w:delText>
        </w:r>
      </w:del>
      <w:del w:id="4393" w:author="AbbVie251" w:date="2025-05-13T09:01:00Z">
        <w:r w:rsidRPr="00D53144">
          <w:rPr>
            <w:i/>
            <w:lang w:val="nl-NL"/>
          </w:rPr>
          <w:delText>Treatment Satisfaction Questionnaire</w:delText>
        </w:r>
      </w:del>
      <w:del w:id="4394" w:author="AbbVie251" w:date="2025-05-13T09:01:00Z">
        <w:r w:rsidRPr="00D53144">
          <w:rPr>
            <w:lang w:val="nl-NL"/>
          </w:rPr>
          <w:delText xml:space="preserve"> – medicatie (TSQM; HS-I- en HS-II-onderzoek) en lichamelijke gezondheid, zoals gemeten door de samenvattingsscore van de lichamelijke component van de SF-36 (HS-I-onderzoek).</w:delText>
        </w:r>
      </w:del>
    </w:p>
    <w:p w:rsidR="008A37F6" w:rsidRPr="00D53144" w14:paraId="1278FA5A" w14:textId="5C853404">
      <w:pPr>
        <w:tabs>
          <w:tab w:val="left" w:pos="567"/>
        </w:tabs>
        <w:spacing w:line="240" w:lineRule="auto"/>
        <w:ind w:right="566"/>
        <w:pPrChange w:id="4395" w:author="AbbVie251" w:date="2025-05-13T09:01:00Z">
          <w:pPr>
            <w:tabs>
              <w:tab w:val="clear" w:pos="567"/>
            </w:tabs>
            <w:spacing w:line="240" w:lineRule="auto"/>
          </w:pPr>
        </w:pPrChange>
        <w:rPr>
          <w:del w:id="4396" w:author="AbbVie251" w:date="2025-05-13T09:01:00Z"/>
          <w:lang w:val="nl-NL"/>
        </w:rPr>
      </w:pPr>
    </w:p>
    <w:p w:rsidR="008A37F6" w:rsidRPr="00D53144" w14:paraId="46290851" w14:textId="7735A6D8">
      <w:pPr>
        <w:tabs>
          <w:tab w:val="left" w:pos="567"/>
        </w:tabs>
        <w:spacing w:line="240" w:lineRule="auto"/>
        <w:ind w:right="566"/>
        <w:pPrChange w:id="4397" w:author="AbbVie251" w:date="2025-05-13T09:01:00Z">
          <w:pPr>
            <w:tabs>
              <w:tab w:val="clear" w:pos="567"/>
            </w:tabs>
            <w:spacing w:line="240" w:lineRule="auto"/>
          </w:pPr>
        </w:pPrChange>
        <w:rPr>
          <w:del w:id="4398" w:author="AbbVie251" w:date="2025-05-13T09:01:00Z"/>
          <w:lang w:val="nl-NL"/>
        </w:rPr>
      </w:pPr>
      <w:del w:id="4399" w:author="AbbVie251" w:date="2025-05-13T09:01:00Z">
        <w:r w:rsidRPr="00D53144">
          <w:rPr>
            <w:lang w:val="nl-NL"/>
          </w:rPr>
          <w:delText>Bij patiënten die in week 12 minimaal een gedeeltelijke respons op eenmaal per week Humira 40 mg vertoonden, was op week 36 de HiSCR-score hoger bij patiënten die doorgingen met eenmaal per week Humira dan bij patiënten bij wie de doseringsfrequentie was verlaagd naar eenmaal per twee weken of bij wie de behandeling was gestaakt (zie tabel 1</w:delText>
        </w:r>
      </w:del>
      <w:del w:id="4400" w:author="AbbVie251" w:date="2025-05-13T09:01:00Z">
        <w:r w:rsidRPr="00D53144" w:rsidR="00494F45">
          <w:rPr>
            <w:lang w:val="nl-NL"/>
          </w:rPr>
          <w:delText>6</w:delText>
        </w:r>
      </w:del>
      <w:del w:id="4401" w:author="AbbVie251" w:date="2025-05-13T09:01:00Z">
        <w:r w:rsidRPr="00D53144">
          <w:rPr>
            <w:lang w:val="nl-NL"/>
          </w:rPr>
          <w:delText>).</w:delText>
        </w:r>
      </w:del>
    </w:p>
    <w:p w:rsidR="008A37F6" w:rsidRPr="00D53144" w14:paraId="2F30D90E" w14:textId="604EB3B6">
      <w:pPr>
        <w:tabs>
          <w:tab w:val="left" w:pos="567"/>
        </w:tabs>
        <w:spacing w:line="240" w:lineRule="auto"/>
        <w:ind w:right="566"/>
        <w:pPrChange w:id="4402" w:author="AbbVie251" w:date="2025-05-13T09:01:00Z">
          <w:pPr>
            <w:tabs>
              <w:tab w:val="clear" w:pos="567"/>
            </w:tabs>
            <w:spacing w:line="240" w:lineRule="auto"/>
          </w:pPr>
        </w:pPrChange>
        <w:rPr>
          <w:del w:id="4403" w:author="AbbVie251" w:date="2025-05-13T09:01:00Z"/>
          <w:u w:val="single"/>
          <w:lang w:val="nl-NL"/>
        </w:rPr>
      </w:pPr>
    </w:p>
    <w:p w:rsidR="008A37F6" w:rsidRPr="00D53144" w14:paraId="0003A876" w14:textId="7A2E8A83">
      <w:pPr>
        <w:keepNext w:val="0"/>
        <w:tabs>
          <w:tab w:val="left" w:pos="567"/>
        </w:tabs>
        <w:spacing w:line="240" w:lineRule="auto"/>
        <w:ind w:right="566"/>
        <w:jc w:val="left"/>
        <w:pPrChange w:id="4404" w:author="AbbVie251" w:date="2025-05-13T09:01:00Z">
          <w:pPr>
            <w:keepNext/>
            <w:tabs>
              <w:tab w:val="clear" w:pos="567"/>
            </w:tabs>
            <w:spacing w:line="240" w:lineRule="auto"/>
            <w:jc w:val="center"/>
          </w:pPr>
        </w:pPrChange>
        <w:rPr>
          <w:del w:id="4405" w:author="AbbVie251" w:date="2025-05-13T09:01:00Z"/>
          <w:rFonts w:eastAsia="MS Mincho"/>
          <w:b/>
          <w:snapToGrid/>
          <w:lang w:val="nl-NL" w:eastAsia="ja-JP"/>
        </w:rPr>
      </w:pPr>
      <w:del w:id="4406" w:author="AbbVie251" w:date="2025-05-13T09:01:00Z">
        <w:r w:rsidRPr="00D53144">
          <w:rPr>
            <w:rFonts w:eastAsia="MS Mincho"/>
            <w:b/>
            <w:snapToGrid/>
            <w:lang w:val="nl-NL" w:eastAsia="ja-JP"/>
          </w:rPr>
          <w:delText>Tabel 1</w:delText>
        </w:r>
      </w:del>
      <w:del w:id="4407" w:author="AbbVie251" w:date="2025-05-13T09:01:00Z">
        <w:r w:rsidRPr="00D53144" w:rsidR="00494F45">
          <w:rPr>
            <w:rFonts w:eastAsia="MS Mincho"/>
            <w:b/>
            <w:snapToGrid/>
            <w:lang w:val="nl-NL" w:eastAsia="ja-JP"/>
          </w:rPr>
          <w:delText>6</w:delText>
        </w:r>
      </w:del>
      <w:del w:id="4408" w:author="AbbVie251" w:date="2025-05-13T09:01:00Z">
        <w:r w:rsidRPr="00D53144">
          <w:rPr>
            <w:rFonts w:eastAsia="MS Mincho"/>
            <w:b/>
            <w:snapToGrid/>
            <w:lang w:val="nl-NL" w:eastAsia="ja-JP"/>
          </w:rPr>
          <w:delText>:</w:delText>
        </w:r>
      </w:del>
      <w:del w:id="4409" w:author="AbbVie251" w:date="2025-05-13T09:01:00Z">
        <w:r w:rsidRPr="00D53144">
          <w:rPr>
            <w:rFonts w:eastAsia="MS Mincho"/>
            <w:b/>
            <w:snapToGrid/>
            <w:lang w:val="nl-NL" w:eastAsia="ja-JP"/>
          </w:rPr>
          <w:tab/>
          <w:delText xml:space="preserve"> Deel van patiënten</w:delText>
        </w:r>
      </w:del>
      <w:del w:id="4410" w:author="AbbVie251" w:date="2025-05-13T09:01:00Z">
        <w:r w:rsidRPr="00D53144">
          <w:rPr>
            <w:b/>
            <w:vertAlign w:val="superscript"/>
            <w:lang w:val="nl-NL"/>
          </w:rPr>
          <w:delText>a</w:delText>
        </w:r>
      </w:del>
      <w:del w:id="4411" w:author="AbbVie251" w:date="2025-05-13T09:01:00Z">
        <w:r w:rsidRPr="00D53144">
          <w:rPr>
            <w:rFonts w:eastAsia="MS Mincho"/>
            <w:b/>
            <w:snapToGrid/>
            <w:lang w:val="nl-NL" w:eastAsia="ja-JP"/>
          </w:rPr>
          <w:delText xml:space="preserve"> die HiSCR</w:delText>
        </w:r>
      </w:del>
      <w:del w:id="4412" w:author="AbbVie251" w:date="2025-05-13T09:01:00Z">
        <w:r w:rsidRPr="00D53144">
          <w:rPr>
            <w:rFonts w:eastAsia="MS Mincho"/>
            <w:b/>
            <w:snapToGrid/>
            <w:vertAlign w:val="superscript"/>
            <w:lang w:val="nl-NL" w:eastAsia="ja-JP"/>
          </w:rPr>
          <w:delText xml:space="preserve">b </w:delText>
        </w:r>
      </w:del>
      <w:del w:id="4413" w:author="AbbVie251" w:date="2025-05-13T09:01:00Z">
        <w:r w:rsidRPr="00D53144">
          <w:rPr>
            <w:rFonts w:eastAsia="MS Mincho"/>
            <w:b/>
            <w:snapToGrid/>
            <w:lang w:val="nl-NL" w:eastAsia="ja-JP"/>
          </w:rPr>
          <w:delText>bereikten op week 24 en 36 nadat na Humira op week 12 de wekelijkse behandeling opnieuw was toegewezen</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7"/>
        <w:gridCol w:w="1980"/>
        <w:gridCol w:w="1980"/>
        <w:gridCol w:w="1855"/>
      </w:tblGrid>
      <w:tr w14:paraId="69BDBA80" w14:textId="07281AFB">
        <w:tblPrEx>
          <w:tblW w:w="0" w:type="auto"/>
          <w:tblLayout w:type="fixed"/>
          <w:tblLook w:val="0000"/>
        </w:tblPrEx>
        <w:trPr>
          <w:tblHeader/>
          <w:del w:id="4414" w:author="AbbVie251" w:date="2025-05-13T09:01:00Z"/>
        </w:trPr>
        <w:tc>
          <w:tcPr>
            <w:tcW w:w="1437" w:type="dxa"/>
            <w:vAlign w:val="bottom"/>
          </w:tcPr>
          <w:p w:rsidR="008A37F6" w:rsidRPr="00D53144" w14:paraId="27625717" w14:textId="6684BF4B">
            <w:pPr>
              <w:keepNext w:val="0"/>
              <w:tabs>
                <w:tab w:val="left" w:pos="567"/>
              </w:tabs>
              <w:spacing w:before="0" w:after="0" w:line="240" w:lineRule="auto"/>
              <w:ind w:right="566"/>
              <w:pPrChange w:id="4415" w:author="AbbVie251" w:date="2025-05-13T09:01:00Z">
                <w:pPr>
                  <w:keepNext/>
                  <w:tabs>
                    <w:tab w:val="clear" w:pos="567"/>
                  </w:tabs>
                  <w:spacing w:before="40" w:after="40" w:line="240" w:lineRule="exact"/>
                </w:pPr>
              </w:pPrChange>
              <w:rPr>
                <w:del w:id="4416" w:author="AbbVie251" w:date="2025-05-13T09:01:00Z"/>
                <w:rFonts w:eastAsia="Calibri"/>
                <w:b/>
                <w:snapToGrid/>
                <w:lang w:val="nl-NL" w:eastAsia="ja-JP"/>
              </w:rPr>
            </w:pPr>
          </w:p>
        </w:tc>
        <w:tc>
          <w:tcPr>
            <w:tcW w:w="1980" w:type="dxa"/>
            <w:vAlign w:val="bottom"/>
          </w:tcPr>
          <w:p w:rsidR="008A37F6" w:rsidRPr="00D53144" w14:paraId="02B3C4E2" w14:textId="0B9634B2">
            <w:pPr>
              <w:keepNext w:val="0"/>
              <w:tabs>
                <w:tab w:val="left" w:pos="567"/>
              </w:tabs>
              <w:spacing w:before="0" w:after="0" w:line="240" w:lineRule="auto"/>
              <w:ind w:right="566"/>
              <w:jc w:val="left"/>
              <w:pPrChange w:id="4417" w:author="AbbVie251" w:date="2025-05-13T09:01:00Z">
                <w:pPr>
                  <w:keepNext/>
                  <w:tabs>
                    <w:tab w:val="clear" w:pos="567"/>
                  </w:tabs>
                  <w:spacing w:before="40" w:after="40" w:line="240" w:lineRule="exact"/>
                  <w:jc w:val="center"/>
                </w:pPr>
              </w:pPrChange>
              <w:rPr>
                <w:del w:id="4418" w:author="AbbVie251" w:date="2025-05-13T09:01:00Z"/>
                <w:rFonts w:eastAsia="Calibri"/>
                <w:b/>
                <w:snapToGrid/>
                <w:lang w:val="nl-NL" w:eastAsia="ja-JP"/>
              </w:rPr>
            </w:pPr>
            <w:del w:id="4419" w:author="AbbVie251" w:date="2025-05-13T09:01:00Z">
              <w:r w:rsidRPr="00D53144">
                <w:rPr>
                  <w:rFonts w:eastAsia="Calibri"/>
                  <w:b/>
                  <w:snapToGrid/>
                  <w:lang w:val="nl-NL" w:eastAsia="ja-JP"/>
                </w:rPr>
                <w:delText>Placebo</w:delText>
              </w:r>
            </w:del>
            <w:del w:id="4420" w:author="AbbVie251" w:date="2025-05-13T09:01:00Z">
              <w:r w:rsidRPr="00D53144">
                <w:rPr>
                  <w:rFonts w:eastAsia="Calibri"/>
                  <w:b/>
                  <w:snapToGrid/>
                  <w:lang w:val="nl-NL" w:eastAsia="ja-JP"/>
                </w:rPr>
                <w:br/>
                <w:delText>(behandeling gestaakt)</w:delText>
              </w:r>
            </w:del>
            <w:del w:id="4421" w:author="AbbVie251" w:date="2025-05-13T09:01:00Z">
              <w:r w:rsidRPr="00D53144">
                <w:rPr>
                  <w:rFonts w:eastAsia="Calibri"/>
                  <w:b/>
                  <w:snapToGrid/>
                  <w:lang w:val="nl-NL" w:eastAsia="ja-JP"/>
                </w:rPr>
                <w:br/>
                <w:delText>N = 73</w:delText>
              </w:r>
            </w:del>
          </w:p>
        </w:tc>
        <w:tc>
          <w:tcPr>
            <w:tcW w:w="1980" w:type="dxa"/>
            <w:vAlign w:val="bottom"/>
          </w:tcPr>
          <w:p w:rsidR="008A37F6" w:rsidRPr="00D53144" w14:paraId="4594C3E4" w14:textId="19F8AA7E">
            <w:pPr>
              <w:keepNext w:val="0"/>
              <w:tabs>
                <w:tab w:val="left" w:pos="567"/>
              </w:tabs>
              <w:spacing w:before="0" w:after="0" w:line="240" w:lineRule="auto"/>
              <w:ind w:right="566"/>
              <w:jc w:val="left"/>
              <w:pPrChange w:id="4422" w:author="AbbVie251" w:date="2025-05-13T09:01:00Z">
                <w:pPr>
                  <w:keepNext/>
                  <w:tabs>
                    <w:tab w:val="clear" w:pos="567"/>
                  </w:tabs>
                  <w:spacing w:before="40" w:after="40" w:line="240" w:lineRule="exact"/>
                  <w:jc w:val="center"/>
                </w:pPr>
              </w:pPrChange>
              <w:rPr>
                <w:del w:id="4423" w:author="AbbVie251" w:date="2025-05-13T09:01:00Z"/>
                <w:rFonts w:eastAsia="Calibri"/>
                <w:b/>
                <w:snapToGrid/>
                <w:lang w:val="nl-NL" w:eastAsia="ja-JP"/>
              </w:rPr>
            </w:pPr>
            <w:del w:id="4424" w:author="AbbVie251" w:date="2025-05-13T09:01:00Z">
              <w:r w:rsidRPr="00D53144">
                <w:rPr>
                  <w:rFonts w:eastAsia="Calibri"/>
                  <w:b/>
                  <w:snapToGrid/>
                  <w:lang w:val="nl-NL" w:eastAsia="ja-JP"/>
                </w:rPr>
                <w:delText>Humira 40 mg</w:delText>
              </w:r>
            </w:del>
            <w:del w:id="4425" w:author="AbbVie251" w:date="2025-05-13T09:01:00Z">
              <w:r w:rsidRPr="00D53144">
                <w:rPr>
                  <w:rFonts w:eastAsia="Calibri"/>
                  <w:b/>
                  <w:snapToGrid/>
                  <w:lang w:val="nl-NL" w:eastAsia="ja-JP"/>
                </w:rPr>
                <w:br/>
                <w:delText>eenmaal per twee weken</w:delText>
              </w:r>
            </w:del>
            <w:del w:id="4426" w:author="AbbVie251" w:date="2025-05-13T09:01:00Z">
              <w:r w:rsidRPr="00D53144">
                <w:rPr>
                  <w:rFonts w:eastAsia="Calibri"/>
                  <w:b/>
                  <w:snapToGrid/>
                  <w:lang w:val="nl-NL" w:eastAsia="ja-JP"/>
                </w:rPr>
                <w:br/>
                <w:delText>N = 70</w:delText>
              </w:r>
            </w:del>
          </w:p>
        </w:tc>
        <w:tc>
          <w:tcPr>
            <w:tcW w:w="1855" w:type="dxa"/>
            <w:vAlign w:val="bottom"/>
          </w:tcPr>
          <w:p w:rsidR="008A37F6" w:rsidRPr="00D53144" w14:paraId="772BE359" w14:textId="79DF50B5">
            <w:pPr>
              <w:keepNext w:val="0"/>
              <w:tabs>
                <w:tab w:val="left" w:pos="567"/>
              </w:tabs>
              <w:spacing w:before="0" w:after="0" w:line="240" w:lineRule="auto"/>
              <w:ind w:right="566"/>
              <w:jc w:val="left"/>
              <w:pPrChange w:id="4427" w:author="AbbVie251" w:date="2025-05-13T09:01:00Z">
                <w:pPr>
                  <w:keepNext/>
                  <w:tabs>
                    <w:tab w:val="clear" w:pos="567"/>
                  </w:tabs>
                  <w:spacing w:before="40" w:after="40" w:line="240" w:lineRule="exact"/>
                  <w:jc w:val="center"/>
                </w:pPr>
              </w:pPrChange>
              <w:rPr>
                <w:del w:id="4428" w:author="AbbVie251" w:date="2025-05-13T09:01:00Z"/>
                <w:rFonts w:eastAsia="Calibri"/>
                <w:b/>
                <w:snapToGrid/>
                <w:lang w:val="nl-NL" w:eastAsia="ja-JP"/>
              </w:rPr>
            </w:pPr>
            <w:del w:id="4429" w:author="AbbVie251" w:date="2025-05-13T09:01:00Z">
              <w:r w:rsidRPr="00D53144">
                <w:rPr>
                  <w:rFonts w:eastAsia="Calibri"/>
                  <w:b/>
                  <w:snapToGrid/>
                  <w:lang w:val="nl-NL" w:eastAsia="ja-JP"/>
                </w:rPr>
                <w:delText>Humira 40 mg</w:delText>
              </w:r>
            </w:del>
            <w:del w:id="4430" w:author="AbbVie251" w:date="2025-05-13T09:01:00Z">
              <w:r w:rsidRPr="00D53144">
                <w:rPr>
                  <w:rFonts w:eastAsia="Calibri"/>
                  <w:b/>
                  <w:snapToGrid/>
                  <w:lang w:val="nl-NL" w:eastAsia="ja-JP"/>
                </w:rPr>
                <w:br/>
                <w:delText>eenmaal per week</w:delText>
              </w:r>
            </w:del>
            <w:del w:id="4431" w:author="AbbVie251" w:date="2025-05-13T09:01:00Z">
              <w:r w:rsidRPr="00D53144">
                <w:rPr>
                  <w:rFonts w:eastAsia="Calibri"/>
                  <w:b/>
                  <w:snapToGrid/>
                  <w:lang w:val="nl-NL" w:eastAsia="ja-JP"/>
                </w:rPr>
                <w:br/>
                <w:delText>N = 70</w:delText>
              </w:r>
            </w:del>
          </w:p>
        </w:tc>
      </w:tr>
      <w:tr w14:paraId="524C4DF8" w14:textId="7D7377FC">
        <w:tblPrEx>
          <w:tblW w:w="0" w:type="auto"/>
          <w:tblLayout w:type="fixed"/>
          <w:tblLook w:val="0000"/>
        </w:tblPrEx>
        <w:trPr>
          <w:del w:id="4432" w:author="AbbVie251" w:date="2025-05-13T09:01:00Z"/>
        </w:trPr>
        <w:tc>
          <w:tcPr>
            <w:tcW w:w="1437" w:type="dxa"/>
          </w:tcPr>
          <w:p w:rsidR="008A37F6" w:rsidRPr="00D53144" w14:paraId="2EA8B35E" w14:textId="139423BA">
            <w:pPr>
              <w:keepNext w:val="0"/>
              <w:tabs>
                <w:tab w:val="left" w:pos="567"/>
              </w:tabs>
              <w:spacing w:before="0" w:after="0" w:line="240" w:lineRule="auto"/>
              <w:ind w:right="566"/>
              <w:pPrChange w:id="4433" w:author="AbbVie251" w:date="2025-05-13T09:01:00Z">
                <w:pPr>
                  <w:keepNext/>
                  <w:tabs>
                    <w:tab w:val="clear" w:pos="567"/>
                  </w:tabs>
                  <w:spacing w:before="40" w:after="40" w:line="240" w:lineRule="exact"/>
                </w:pPr>
              </w:pPrChange>
              <w:rPr>
                <w:del w:id="4434" w:author="AbbVie251" w:date="2025-05-13T09:01:00Z"/>
                <w:rFonts w:eastAsia="Calibri"/>
                <w:snapToGrid/>
                <w:lang w:val="nl-NL" w:eastAsia="ja-JP"/>
              </w:rPr>
            </w:pPr>
            <w:del w:id="4435" w:author="AbbVie251" w:date="2025-05-13T09:01:00Z">
              <w:r w:rsidRPr="00D53144">
                <w:rPr>
                  <w:rFonts w:eastAsia="Calibri"/>
                  <w:snapToGrid/>
                  <w:lang w:val="nl-NL" w:eastAsia="ja-JP"/>
                </w:rPr>
                <w:delText>Week 24</w:delText>
              </w:r>
            </w:del>
          </w:p>
        </w:tc>
        <w:tc>
          <w:tcPr>
            <w:tcW w:w="1980" w:type="dxa"/>
          </w:tcPr>
          <w:p w:rsidR="008A37F6" w:rsidRPr="00D53144" w14:paraId="18F5E216" w14:textId="57EFC99A">
            <w:pPr>
              <w:keepNext w:val="0"/>
              <w:tabs>
                <w:tab w:val="left" w:pos="567"/>
              </w:tabs>
              <w:spacing w:before="0" w:after="0" w:line="240" w:lineRule="auto"/>
              <w:ind w:right="566"/>
              <w:jc w:val="left"/>
              <w:pPrChange w:id="4436" w:author="AbbVie251" w:date="2025-05-13T09:01:00Z">
                <w:pPr>
                  <w:keepNext/>
                  <w:tabs>
                    <w:tab w:val="clear" w:pos="567"/>
                  </w:tabs>
                  <w:spacing w:before="40" w:after="40" w:line="240" w:lineRule="exact"/>
                  <w:jc w:val="center"/>
                </w:pPr>
              </w:pPrChange>
              <w:rPr>
                <w:del w:id="4437" w:author="AbbVie251" w:date="2025-05-13T09:01:00Z"/>
                <w:rFonts w:eastAsia="Calibri"/>
                <w:snapToGrid/>
                <w:lang w:val="nl-NL" w:eastAsia="ja-JP"/>
              </w:rPr>
            </w:pPr>
            <w:del w:id="4438" w:author="AbbVie251" w:date="2025-05-13T09:01:00Z">
              <w:r w:rsidRPr="00D53144">
                <w:rPr>
                  <w:rFonts w:eastAsia="Calibri"/>
                  <w:snapToGrid/>
                  <w:lang w:val="nl-NL" w:eastAsia="ja-JP"/>
                </w:rPr>
                <w:delText>24 (32,9%)</w:delText>
              </w:r>
            </w:del>
          </w:p>
        </w:tc>
        <w:tc>
          <w:tcPr>
            <w:tcW w:w="1980" w:type="dxa"/>
          </w:tcPr>
          <w:p w:rsidR="008A37F6" w:rsidRPr="00D53144" w14:paraId="2BEF1DAA" w14:textId="55B3DED4">
            <w:pPr>
              <w:keepNext w:val="0"/>
              <w:tabs>
                <w:tab w:val="left" w:pos="567"/>
              </w:tabs>
              <w:spacing w:before="0" w:after="0" w:line="240" w:lineRule="auto"/>
              <w:ind w:right="566"/>
              <w:jc w:val="left"/>
              <w:pPrChange w:id="4439" w:author="AbbVie251" w:date="2025-05-13T09:01:00Z">
                <w:pPr>
                  <w:keepNext/>
                  <w:tabs>
                    <w:tab w:val="clear" w:pos="567"/>
                  </w:tabs>
                  <w:spacing w:before="40" w:after="40" w:line="240" w:lineRule="exact"/>
                  <w:jc w:val="center"/>
                </w:pPr>
              </w:pPrChange>
              <w:rPr>
                <w:del w:id="4440" w:author="AbbVie251" w:date="2025-05-13T09:01:00Z"/>
                <w:rFonts w:eastAsia="Calibri"/>
                <w:snapToGrid/>
                <w:lang w:val="nl-NL" w:eastAsia="ja-JP"/>
              </w:rPr>
            </w:pPr>
            <w:del w:id="4441" w:author="AbbVie251" w:date="2025-05-13T09:01:00Z">
              <w:r w:rsidRPr="00D53144">
                <w:rPr>
                  <w:rFonts w:eastAsia="Calibri"/>
                  <w:snapToGrid/>
                  <w:lang w:val="nl-NL" w:eastAsia="ja-JP"/>
                </w:rPr>
                <w:delText>36 (51,4%)</w:delText>
              </w:r>
            </w:del>
          </w:p>
        </w:tc>
        <w:tc>
          <w:tcPr>
            <w:tcW w:w="1855" w:type="dxa"/>
          </w:tcPr>
          <w:p w:rsidR="008A37F6" w:rsidRPr="00D53144" w14:paraId="0F51DB07" w14:textId="5368FB09">
            <w:pPr>
              <w:keepNext w:val="0"/>
              <w:tabs>
                <w:tab w:val="left" w:pos="567"/>
              </w:tabs>
              <w:spacing w:before="0" w:after="0" w:line="240" w:lineRule="auto"/>
              <w:ind w:right="566"/>
              <w:jc w:val="left"/>
              <w:pPrChange w:id="4442" w:author="AbbVie251" w:date="2025-05-13T09:01:00Z">
                <w:pPr>
                  <w:keepNext/>
                  <w:tabs>
                    <w:tab w:val="clear" w:pos="567"/>
                  </w:tabs>
                  <w:spacing w:before="40" w:after="40" w:line="240" w:lineRule="exact"/>
                  <w:jc w:val="center"/>
                </w:pPr>
              </w:pPrChange>
              <w:rPr>
                <w:del w:id="4443" w:author="AbbVie251" w:date="2025-05-13T09:01:00Z"/>
                <w:rFonts w:eastAsia="Calibri"/>
                <w:snapToGrid/>
                <w:lang w:val="nl-NL" w:eastAsia="ja-JP"/>
              </w:rPr>
            </w:pPr>
            <w:del w:id="4444" w:author="AbbVie251" w:date="2025-05-13T09:01:00Z">
              <w:r w:rsidRPr="00D53144">
                <w:rPr>
                  <w:rFonts w:eastAsia="Calibri"/>
                  <w:snapToGrid/>
                  <w:lang w:val="nl-NL" w:eastAsia="ja-JP"/>
                </w:rPr>
                <w:delText>40 (57,1%)</w:delText>
              </w:r>
            </w:del>
          </w:p>
        </w:tc>
      </w:tr>
      <w:tr w14:paraId="1CD71FF2" w14:textId="76BE7116">
        <w:tblPrEx>
          <w:tblW w:w="0" w:type="auto"/>
          <w:tblLayout w:type="fixed"/>
          <w:tblLook w:val="0000"/>
        </w:tblPrEx>
        <w:trPr>
          <w:del w:id="4445" w:author="AbbVie251" w:date="2025-05-13T09:01:00Z"/>
        </w:trPr>
        <w:tc>
          <w:tcPr>
            <w:tcW w:w="1437" w:type="dxa"/>
          </w:tcPr>
          <w:p w:rsidR="008A37F6" w:rsidRPr="00D53144" w14:paraId="5458064C" w14:textId="0C100916">
            <w:pPr>
              <w:keepNext w:val="0"/>
              <w:tabs>
                <w:tab w:val="left" w:pos="567"/>
              </w:tabs>
              <w:spacing w:before="0" w:after="0" w:line="240" w:lineRule="auto"/>
              <w:ind w:right="566"/>
              <w:pPrChange w:id="4446" w:author="AbbVie251" w:date="2025-05-13T09:01:00Z">
                <w:pPr>
                  <w:keepNext/>
                  <w:tabs>
                    <w:tab w:val="clear" w:pos="567"/>
                  </w:tabs>
                  <w:spacing w:before="40" w:after="40" w:line="240" w:lineRule="exact"/>
                </w:pPr>
              </w:pPrChange>
              <w:rPr>
                <w:del w:id="4447" w:author="AbbVie251" w:date="2025-05-13T09:01:00Z"/>
                <w:rFonts w:eastAsia="Calibri"/>
                <w:snapToGrid/>
                <w:lang w:val="nl-NL" w:eastAsia="ja-JP"/>
              </w:rPr>
            </w:pPr>
            <w:del w:id="4448" w:author="AbbVie251" w:date="2025-05-13T09:01:00Z">
              <w:r w:rsidRPr="00D53144">
                <w:rPr>
                  <w:rFonts w:eastAsia="Calibri"/>
                  <w:snapToGrid/>
                  <w:lang w:val="nl-NL" w:eastAsia="ja-JP"/>
                </w:rPr>
                <w:delText>Week 36</w:delText>
              </w:r>
            </w:del>
          </w:p>
        </w:tc>
        <w:tc>
          <w:tcPr>
            <w:tcW w:w="1980" w:type="dxa"/>
          </w:tcPr>
          <w:p w:rsidR="008A37F6" w:rsidRPr="00D53144" w14:paraId="4FF67E54" w14:textId="55832716">
            <w:pPr>
              <w:keepNext w:val="0"/>
              <w:tabs>
                <w:tab w:val="left" w:pos="567"/>
              </w:tabs>
              <w:spacing w:before="0" w:after="0" w:line="240" w:lineRule="auto"/>
              <w:ind w:right="566"/>
              <w:jc w:val="left"/>
              <w:pPrChange w:id="4449" w:author="AbbVie251" w:date="2025-05-13T09:01:00Z">
                <w:pPr>
                  <w:keepNext/>
                  <w:tabs>
                    <w:tab w:val="clear" w:pos="567"/>
                  </w:tabs>
                  <w:spacing w:before="40" w:after="40" w:line="240" w:lineRule="exact"/>
                  <w:jc w:val="center"/>
                </w:pPr>
              </w:pPrChange>
              <w:rPr>
                <w:del w:id="4450" w:author="AbbVie251" w:date="2025-05-13T09:01:00Z"/>
                <w:rFonts w:eastAsia="Calibri"/>
                <w:snapToGrid/>
                <w:lang w:val="nl-NL" w:eastAsia="ja-JP"/>
              </w:rPr>
            </w:pPr>
            <w:del w:id="4451" w:author="AbbVie251" w:date="2025-05-13T09:01:00Z">
              <w:r w:rsidRPr="00D53144">
                <w:rPr>
                  <w:rFonts w:eastAsia="Calibri"/>
                  <w:snapToGrid/>
                  <w:lang w:val="nl-NL" w:eastAsia="ja-JP"/>
                </w:rPr>
                <w:delText>22 (30,1%)</w:delText>
              </w:r>
            </w:del>
          </w:p>
        </w:tc>
        <w:tc>
          <w:tcPr>
            <w:tcW w:w="1980" w:type="dxa"/>
          </w:tcPr>
          <w:p w:rsidR="008A37F6" w:rsidRPr="00D53144" w14:paraId="3E594BDC" w14:textId="654738D1">
            <w:pPr>
              <w:keepNext w:val="0"/>
              <w:tabs>
                <w:tab w:val="left" w:pos="567"/>
              </w:tabs>
              <w:spacing w:before="0" w:after="0" w:line="240" w:lineRule="auto"/>
              <w:ind w:right="566"/>
              <w:jc w:val="left"/>
              <w:pPrChange w:id="4452" w:author="AbbVie251" w:date="2025-05-13T09:01:00Z">
                <w:pPr>
                  <w:keepNext/>
                  <w:tabs>
                    <w:tab w:val="clear" w:pos="567"/>
                  </w:tabs>
                  <w:spacing w:before="40" w:after="40" w:line="240" w:lineRule="exact"/>
                  <w:jc w:val="center"/>
                </w:pPr>
              </w:pPrChange>
              <w:rPr>
                <w:del w:id="4453" w:author="AbbVie251" w:date="2025-05-13T09:01:00Z"/>
                <w:rFonts w:eastAsia="Calibri"/>
                <w:snapToGrid/>
                <w:lang w:val="nl-NL" w:eastAsia="ja-JP"/>
              </w:rPr>
            </w:pPr>
            <w:del w:id="4454" w:author="AbbVie251" w:date="2025-05-13T09:01:00Z">
              <w:r w:rsidRPr="00D53144">
                <w:rPr>
                  <w:rFonts w:eastAsia="Calibri"/>
                  <w:snapToGrid/>
                  <w:lang w:val="nl-NL" w:eastAsia="ja-JP"/>
                </w:rPr>
                <w:delText>28 (40,0%)</w:delText>
              </w:r>
            </w:del>
          </w:p>
        </w:tc>
        <w:tc>
          <w:tcPr>
            <w:tcW w:w="1855" w:type="dxa"/>
          </w:tcPr>
          <w:p w:rsidR="008A37F6" w:rsidRPr="00D53144" w14:paraId="02C00D9E" w14:textId="6E3EB54E">
            <w:pPr>
              <w:keepNext w:val="0"/>
              <w:tabs>
                <w:tab w:val="left" w:pos="567"/>
              </w:tabs>
              <w:spacing w:before="0" w:after="0" w:line="240" w:lineRule="auto"/>
              <w:ind w:right="566"/>
              <w:jc w:val="left"/>
              <w:pPrChange w:id="4455" w:author="AbbVie251" w:date="2025-05-13T09:01:00Z">
                <w:pPr>
                  <w:keepNext/>
                  <w:tabs>
                    <w:tab w:val="clear" w:pos="567"/>
                  </w:tabs>
                  <w:spacing w:before="40" w:after="40" w:line="240" w:lineRule="exact"/>
                  <w:jc w:val="center"/>
                </w:pPr>
              </w:pPrChange>
              <w:rPr>
                <w:del w:id="4456" w:author="AbbVie251" w:date="2025-05-13T09:01:00Z"/>
                <w:rFonts w:eastAsia="Calibri"/>
                <w:snapToGrid/>
                <w:lang w:val="nl-NL" w:eastAsia="ja-JP"/>
              </w:rPr>
            </w:pPr>
            <w:del w:id="4457" w:author="AbbVie251" w:date="2025-05-13T09:01:00Z">
              <w:r w:rsidRPr="00D53144">
                <w:rPr>
                  <w:rFonts w:eastAsia="Calibri"/>
                  <w:snapToGrid/>
                  <w:lang w:val="nl-NL" w:eastAsia="ja-JP"/>
                </w:rPr>
                <w:delText>39 (55,7%)</w:delText>
              </w:r>
            </w:del>
          </w:p>
        </w:tc>
      </w:tr>
      <w:tr w14:paraId="54CF95B2" w14:textId="348687B4">
        <w:tblPrEx>
          <w:tblW w:w="0" w:type="auto"/>
          <w:tblLayout w:type="fixed"/>
          <w:tblLook w:val="0000"/>
        </w:tblPrEx>
        <w:trPr>
          <w:del w:id="4458" w:author="AbbVie251" w:date="2025-05-13T09:01:00Z"/>
        </w:trPr>
        <w:tc>
          <w:tcPr>
            <w:tcW w:w="7252" w:type="dxa"/>
            <w:gridSpan w:val="4"/>
          </w:tcPr>
          <w:p w:rsidR="008A37F6" w:rsidRPr="00D53144" w14:paraId="03F14D94" w14:textId="57D6ABD7">
            <w:pPr>
              <w:keepLines w:val="0"/>
              <w:numPr>
                <w:numId w:val="0"/>
              </w:numPr>
              <w:tabs>
                <w:tab w:val="left" w:pos="567"/>
              </w:tabs>
              <w:suppressAutoHyphens w:val="0"/>
              <w:spacing w:before="0" w:line="240" w:lineRule="auto"/>
              <w:ind w:left="0" w:right="566" w:firstLine="0"/>
              <w:pPrChange w:id="4459" w:author="AbbVie251" w:date="2025-05-13T09:01:00Z">
                <w:pPr>
                  <w:keepLines/>
                  <w:numPr>
                    <w:numId w:val="38"/>
                  </w:numPr>
                  <w:tabs>
                    <w:tab w:val="clear" w:pos="567"/>
                  </w:tabs>
                  <w:suppressAutoHyphens/>
                  <w:spacing w:before="40" w:line="240" w:lineRule="exact"/>
                  <w:ind w:left="333" w:hanging="270"/>
                </w:pPr>
              </w:pPrChange>
              <w:rPr>
                <w:del w:id="4460" w:author="AbbVie251" w:date="2025-05-13T09:01:00Z"/>
                <w:rFonts w:eastAsia="MS Mincho"/>
                <w:snapToGrid/>
                <w:lang w:val="nl-NL" w:eastAsia="ja-JP"/>
              </w:rPr>
            </w:pPr>
            <w:del w:id="4461" w:author="AbbVie251" w:date="2025-05-13T09:01:00Z">
              <w:r w:rsidRPr="00D53144">
                <w:rPr>
                  <w:lang w:val="nl-NL"/>
                </w:rPr>
                <w:delText>Patiënten</w:delText>
              </w:r>
            </w:del>
            <w:del w:id="4462" w:author="AbbVie251" w:date="2025-05-13T09:01:00Z">
              <w:r w:rsidRPr="00D53144">
                <w:rPr>
                  <w:rFonts w:eastAsia="MS Mincho"/>
                  <w:snapToGrid/>
                  <w:lang w:val="nl-NL" w:eastAsia="ja-JP"/>
                </w:rPr>
                <w:delText xml:space="preserve"> met minimaal een gedeeltelijke respons op eenmaal per week Humira 40 mg na 12 weken behandeling.</w:delText>
              </w:r>
            </w:del>
          </w:p>
          <w:p w:rsidR="008A37F6" w:rsidRPr="00D53144" w14:paraId="5B39D5E5" w14:textId="0EA03E66">
            <w:pPr>
              <w:keepLines w:val="0"/>
              <w:numPr>
                <w:numId w:val="0"/>
              </w:numPr>
              <w:tabs>
                <w:tab w:val="left" w:pos="567"/>
              </w:tabs>
              <w:suppressAutoHyphens w:val="0"/>
              <w:spacing w:before="0" w:line="240" w:lineRule="auto"/>
              <w:ind w:left="0" w:right="566" w:firstLine="0"/>
              <w:pPrChange w:id="4463" w:author="AbbVie251" w:date="2025-05-13T09:01:00Z">
                <w:pPr>
                  <w:keepLines/>
                  <w:numPr>
                    <w:numId w:val="38"/>
                  </w:numPr>
                  <w:tabs>
                    <w:tab w:val="clear" w:pos="567"/>
                  </w:tabs>
                  <w:suppressAutoHyphens/>
                  <w:spacing w:before="40" w:line="240" w:lineRule="exact"/>
                  <w:ind w:left="333" w:hanging="270"/>
                </w:pPr>
              </w:pPrChange>
              <w:rPr>
                <w:del w:id="4464" w:author="AbbVie251" w:date="2025-05-13T09:01:00Z"/>
                <w:rFonts w:eastAsia="MS Mincho"/>
                <w:snapToGrid/>
                <w:lang w:val="nl-NL" w:eastAsia="ja-JP"/>
              </w:rPr>
            </w:pPr>
            <w:del w:id="4465" w:author="AbbVie251" w:date="2025-05-13T09:01:00Z">
              <w:r w:rsidRPr="00D53144">
                <w:rPr>
                  <w:lang w:val="nl-NL"/>
                </w:rPr>
                <w:delText>Patiënten</w:delText>
              </w:r>
            </w:del>
            <w:del w:id="4466" w:author="AbbVie251" w:date="2025-05-13T09:01:00Z">
              <w:r w:rsidRPr="00D53144">
                <w:rPr>
                  <w:rFonts w:eastAsia="MS Mincho"/>
                  <w:snapToGrid/>
                  <w:lang w:val="nl-NL" w:eastAsia="ja-JP"/>
                </w:rPr>
                <w:delText xml:space="preserve"> die voldeden aan protocolspecifieke criteria voor het verliezen van de respons of geen verbetering moesten de onderzoeken verlaten en werden gerekend onder de non-responders.</w:delText>
              </w:r>
            </w:del>
          </w:p>
        </w:tc>
      </w:tr>
    </w:tbl>
    <w:p w:rsidR="008A37F6" w:rsidRPr="00D53144" w14:paraId="3AAEAFE5" w14:textId="2810C428">
      <w:pPr>
        <w:tabs>
          <w:tab w:val="left" w:pos="567"/>
        </w:tabs>
        <w:spacing w:line="240" w:lineRule="auto"/>
        <w:ind w:right="566"/>
        <w:pPrChange w:id="4467" w:author="AbbVie251" w:date="2025-05-13T09:01:00Z">
          <w:pPr>
            <w:tabs>
              <w:tab w:val="clear" w:pos="567"/>
            </w:tabs>
            <w:spacing w:line="240" w:lineRule="auto"/>
          </w:pPr>
        </w:pPrChange>
        <w:rPr>
          <w:del w:id="4468" w:author="AbbVie251" w:date="2025-05-13T09:01:00Z"/>
          <w:u w:val="single"/>
          <w:lang w:val="nl-NL"/>
        </w:rPr>
      </w:pPr>
    </w:p>
    <w:p w:rsidR="008A37F6" w:rsidRPr="00D53144" w14:paraId="5A9EC30D" w14:textId="3F03A431">
      <w:pPr>
        <w:spacing w:line="240" w:lineRule="auto"/>
        <w:ind w:right="566"/>
        <w:pPrChange w:id="4469" w:author="AbbVie251" w:date="2025-05-13T09:01:00Z">
          <w:pPr/>
        </w:pPrChange>
        <w:rPr>
          <w:del w:id="4470" w:author="AbbVie251" w:date="2025-05-13T09:01:00Z"/>
          <w:lang w:val="nl-NL"/>
        </w:rPr>
      </w:pPr>
      <w:del w:id="4471" w:author="AbbVie251" w:date="2025-05-13T09:01:00Z">
        <w:r w:rsidRPr="00D53144">
          <w:rPr>
            <w:lang w:val="nl-NL"/>
          </w:rPr>
          <w:delText>Onder de patiënten met minimaal een gedeeltelijke respons op week 12 en met voortzetting van de wekelijkse dosering van Humira, was het HiSCR-percentage in week 48 68,3% en in week 96 65,1%. Langere-termijnbehandeling met Humira 40 mg eenmaal per week gedurende 96 weken resulteerde niet in nieuwe veiligheidsbevindingen.</w:delText>
        </w:r>
      </w:del>
    </w:p>
    <w:p w:rsidR="008A37F6" w:rsidRPr="00D53144" w14:paraId="17ADA1EB" w14:textId="09BEB575">
      <w:pPr>
        <w:tabs>
          <w:tab w:val="left" w:pos="567"/>
        </w:tabs>
        <w:spacing w:line="240" w:lineRule="auto"/>
        <w:ind w:right="566"/>
        <w:pPrChange w:id="4472" w:author="AbbVie251" w:date="2025-05-13T09:01:00Z">
          <w:pPr>
            <w:tabs>
              <w:tab w:val="clear" w:pos="567"/>
            </w:tabs>
            <w:spacing w:line="240" w:lineRule="auto"/>
          </w:pPr>
        </w:pPrChange>
        <w:rPr>
          <w:del w:id="4473" w:author="AbbVie251" w:date="2025-05-13T09:01:00Z"/>
          <w:lang w:val="nl-NL"/>
        </w:rPr>
      </w:pPr>
    </w:p>
    <w:p w:rsidR="008A37F6" w:rsidRPr="00960EE5" w14:paraId="7D4E2F57" w14:textId="727A7641">
      <w:pPr>
        <w:tabs>
          <w:tab w:val="left" w:pos="567"/>
        </w:tabs>
        <w:spacing w:line="240" w:lineRule="auto"/>
        <w:ind w:right="566"/>
        <w:pPrChange w:id="4474" w:author="AbbVie251" w:date="2025-05-13T09:01:00Z">
          <w:pPr>
            <w:tabs>
              <w:tab w:val="clear" w:pos="567"/>
            </w:tabs>
            <w:spacing w:line="240" w:lineRule="auto"/>
          </w:pPr>
        </w:pPrChange>
        <w:rPr>
          <w:del w:id="4475" w:author="AbbVie251" w:date="2025-05-13T09:01:00Z"/>
          <w:lang w:val="nl-NL"/>
        </w:rPr>
      </w:pPr>
      <w:del w:id="4476" w:author="AbbVie251" w:date="2025-05-13T09:01:00Z">
        <w:r w:rsidRPr="00D53144">
          <w:rPr>
            <w:lang w:val="nl-NL"/>
          </w:rPr>
          <w:delText>Onder patiënten bij wie de Humira-behandeling op week 12 was gestaakt in onderzoeken HS-I en HS-II, was 12 weken na herintroductie van eenmaal per week Humira 40 mg het HiSCR-percentage terug op het niveau vergelijkbaar met het niveau dat werd gezien voor het staken (56,0%).</w:delText>
        </w:r>
      </w:del>
    </w:p>
    <w:p w:rsidR="008A37F6" w:rsidRPr="00D53144" w14:paraId="44950B18" w14:textId="5F178C14">
      <w:pPr>
        <w:tabs>
          <w:tab w:val="clear" w:pos="1294"/>
        </w:tabs>
        <w:spacing w:line="240" w:lineRule="auto"/>
        <w:ind w:right="566"/>
        <w:pPrChange w:id="4477" w:author="AbbVie251" w:date="2025-05-13T09:01:00Z">
          <w:pPr>
            <w:tabs>
              <w:tab w:val="left" w:pos="1294"/>
            </w:tabs>
            <w:spacing w:line="240" w:lineRule="auto"/>
          </w:pPr>
        </w:pPrChange>
        <w:rPr>
          <w:del w:id="4478" w:author="AbbVie251" w:date="2025-05-13T09:01:00Z"/>
          <w:lang w:val="nl-NL"/>
        </w:rPr>
      </w:pPr>
    </w:p>
    <w:p w:rsidR="008A37F6" w:rsidRPr="00D53144" w14:paraId="24D77814" w14:textId="4D9633CD">
      <w:pPr>
        <w:tabs>
          <w:tab w:val="clear" w:pos="1294"/>
        </w:tabs>
        <w:spacing w:line="240" w:lineRule="auto"/>
        <w:ind w:right="566"/>
        <w:pPrChange w:id="4479" w:author="AbbVie251" w:date="2025-05-13T09:01:00Z">
          <w:pPr>
            <w:tabs>
              <w:tab w:val="left" w:pos="1294"/>
            </w:tabs>
            <w:spacing w:line="240" w:lineRule="auto"/>
          </w:pPr>
        </w:pPrChange>
        <w:rPr>
          <w:del w:id="4480" w:author="AbbVie251" w:date="2025-05-13T09:01:00Z"/>
          <w:i/>
          <w:lang w:val="nl-NL"/>
        </w:rPr>
      </w:pPr>
      <w:del w:id="4481" w:author="AbbVie251" w:date="2025-05-13T09:01:00Z">
        <w:r w:rsidRPr="00D53144">
          <w:rPr>
            <w:i/>
            <w:lang w:val="nl-NL"/>
          </w:rPr>
          <w:delText>Ziekte van Crohn bij volwassenen</w:delText>
        </w:r>
      </w:del>
    </w:p>
    <w:p w:rsidR="008A37F6" w:rsidRPr="00D53144" w14:paraId="7926615E" w14:textId="164E2DFF">
      <w:pPr>
        <w:tabs>
          <w:tab w:val="clear" w:pos="1294"/>
        </w:tabs>
        <w:spacing w:line="240" w:lineRule="auto"/>
        <w:ind w:right="566"/>
        <w:pPrChange w:id="4482" w:author="AbbVie251" w:date="2025-05-13T09:01:00Z">
          <w:pPr>
            <w:tabs>
              <w:tab w:val="left" w:pos="1294"/>
            </w:tabs>
            <w:spacing w:line="240" w:lineRule="auto"/>
          </w:pPr>
        </w:pPrChange>
        <w:rPr>
          <w:del w:id="4483" w:author="AbbVie251" w:date="2025-05-13T09:01:00Z"/>
          <w:lang w:val="nl-NL"/>
        </w:rPr>
      </w:pPr>
    </w:p>
    <w:p w:rsidR="008A37F6" w:rsidRPr="00D53144" w14:paraId="507245A3" w14:textId="70E04651">
      <w:pPr>
        <w:tabs>
          <w:tab w:val="left" w:pos="567"/>
        </w:tabs>
        <w:spacing w:line="240" w:lineRule="auto"/>
        <w:ind w:right="566"/>
        <w:pPrChange w:id="4484" w:author="AbbVie251" w:date="2025-05-13T09:01:00Z">
          <w:pPr>
            <w:tabs>
              <w:tab w:val="clear" w:pos="567"/>
            </w:tabs>
            <w:spacing w:line="240" w:lineRule="auto"/>
          </w:pPr>
        </w:pPrChange>
        <w:rPr>
          <w:del w:id="4485" w:author="AbbVie251" w:date="2025-05-13T09:01:00Z"/>
          <w:lang w:val="nl-NL"/>
        </w:rPr>
      </w:pPr>
      <w:del w:id="4486" w:author="AbbVie251" w:date="2025-05-13T09:01:00Z">
        <w:r w:rsidRPr="00D53144">
          <w:rPr>
            <w:lang w:val="nl-NL"/>
          </w:rPr>
          <w:delText>De veiligheid en werkzaamheid van Humira werden beoordeeld bij meer dan 1.500 patiënten met matig tot ernstig actieve ziekte van Crohn (‘Crohn</w:delText>
        </w:r>
      </w:del>
      <w:del w:id="4487" w:author="AbbVie251" w:date="2025-05-13T09:01:00Z">
        <w:r w:rsidRPr="00D53144" w:rsidR="002F5CCB">
          <w:rPr>
            <w:lang w:val="nl-NL"/>
          </w:rPr>
          <w:delText>’</w:delText>
        </w:r>
      </w:del>
      <w:del w:id="4488" w:author="AbbVie251" w:date="2025-05-13T09:01:00Z">
        <w:r w:rsidRPr="00D53144">
          <w:rPr>
            <w:lang w:val="nl-NL"/>
          </w:rPr>
          <w:delText xml:space="preserve">s Disease Activity Index’ (CDAI) ≥ 220 en ≤ 450) in gerandomiseerde, dubbelblinde, placebogecontroleerde onderzoeken. Gelijktijdige </w:delText>
        </w:r>
      </w:del>
      <w:del w:id="4489" w:author="AbbVie251" w:date="2025-05-13T09:01:00Z">
        <w:r w:rsidRPr="00D53144">
          <w:rPr>
            <w:lang w:val="nl-NL"/>
          </w:rPr>
          <w:delText>vaste doses aminosalicylaten, corticosteroïden en/of immuunmodulerende middelen waren toegestaan en 80% van de patiënten bleef ten minste één van deze geneesmiddelen krijgen.</w:delText>
        </w:r>
      </w:del>
    </w:p>
    <w:p w:rsidR="008A37F6" w:rsidRPr="00D53144" w14:paraId="4AE66D09" w14:textId="66F68B8F">
      <w:pPr>
        <w:tabs>
          <w:tab w:val="left" w:pos="567"/>
        </w:tabs>
        <w:spacing w:line="240" w:lineRule="auto"/>
        <w:ind w:right="566"/>
        <w:pPrChange w:id="4490" w:author="AbbVie251" w:date="2025-05-13T09:01:00Z">
          <w:pPr>
            <w:tabs>
              <w:tab w:val="clear" w:pos="567"/>
            </w:tabs>
            <w:spacing w:line="240" w:lineRule="auto"/>
          </w:pPr>
        </w:pPrChange>
        <w:rPr>
          <w:del w:id="4491" w:author="AbbVie251" w:date="2025-05-13T09:01:00Z"/>
          <w:lang w:val="nl-NL"/>
        </w:rPr>
      </w:pPr>
    </w:p>
    <w:p w:rsidR="008A37F6" w:rsidRPr="00D53144" w14:paraId="04F1BE8D" w14:textId="5FDE4F1A">
      <w:pPr>
        <w:tabs>
          <w:tab w:val="left" w:pos="567"/>
        </w:tabs>
        <w:spacing w:line="240" w:lineRule="auto"/>
        <w:ind w:right="566"/>
        <w:pPrChange w:id="4492" w:author="AbbVie251" w:date="2025-05-13T09:01:00Z">
          <w:pPr>
            <w:tabs>
              <w:tab w:val="clear" w:pos="567"/>
            </w:tabs>
            <w:spacing w:line="240" w:lineRule="auto"/>
          </w:pPr>
        </w:pPrChange>
        <w:rPr>
          <w:del w:id="4493" w:author="AbbVie251" w:date="2025-05-13T09:01:00Z"/>
          <w:lang w:val="nl-NL"/>
        </w:rPr>
      </w:pPr>
      <w:del w:id="4494" w:author="AbbVie251" w:date="2025-05-13T09:01:00Z">
        <w:r w:rsidRPr="00D53144">
          <w:rPr>
            <w:lang w:val="nl-NL"/>
          </w:rPr>
          <w:delText>Inductie van klinische remissie (gedefinieerd als CDAI &lt; 150) werd geëvalueerd in twee onderzoeken, CD onderzoek I (CLASSIC I) en CD onderzoek II (GAIN). In CD onderzoek I werden 299 TNF-antagonist naïeve patiënten gerandomiseerd naar één van vier behandelgroepen; placebo in week 0 en week 2, 160 mg Humira in week 0 en 80 mg in week 2, 80 mg in week 0 en 40 mg in week 2, en 40 mg in week 0 en 20 mg in week 2. In CD onderzoek II werden 325 patiënten die geen respons meer hadden op of intolerant waren voor infliximab gerandomiseerd naar behandeling met ofwel 160 mg Humira in week 0 en 80 mg in week 2 ofwel placebo in weken 0 en 2. De primaire non-responders werden uitgesloten van de onderzoeken en daarom werden deze patiënten niet verder geëvalueerd.</w:delText>
        </w:r>
      </w:del>
    </w:p>
    <w:p w:rsidR="008A37F6" w:rsidRPr="00D53144" w14:paraId="4927D740" w14:textId="6E8D75A7">
      <w:pPr>
        <w:tabs>
          <w:tab w:val="left" w:pos="567"/>
        </w:tabs>
        <w:spacing w:line="240" w:lineRule="auto"/>
        <w:ind w:right="566"/>
        <w:pPrChange w:id="4495" w:author="AbbVie251" w:date="2025-05-13T09:01:00Z">
          <w:pPr>
            <w:tabs>
              <w:tab w:val="clear" w:pos="567"/>
            </w:tabs>
            <w:spacing w:line="240" w:lineRule="auto"/>
          </w:pPr>
        </w:pPrChange>
        <w:rPr>
          <w:del w:id="4496" w:author="AbbVie251" w:date="2025-05-13T09:01:00Z"/>
          <w:lang w:val="nl-NL"/>
        </w:rPr>
      </w:pPr>
    </w:p>
    <w:p w:rsidR="008A37F6" w:rsidRPr="00D53144" w14:paraId="18799CA7" w14:textId="0A207195">
      <w:pPr>
        <w:tabs>
          <w:tab w:val="left" w:pos="567"/>
        </w:tabs>
        <w:spacing w:line="240" w:lineRule="auto"/>
        <w:ind w:right="566"/>
        <w:pPrChange w:id="4497" w:author="AbbVie251" w:date="2025-05-13T09:01:00Z">
          <w:pPr>
            <w:tabs>
              <w:tab w:val="clear" w:pos="567"/>
            </w:tabs>
            <w:spacing w:line="240" w:lineRule="auto"/>
          </w:pPr>
        </w:pPrChange>
        <w:rPr>
          <w:del w:id="4498" w:author="AbbVie251" w:date="2025-05-13T09:01:00Z"/>
          <w:lang w:val="nl-NL"/>
        </w:rPr>
      </w:pPr>
      <w:del w:id="4499" w:author="AbbVie251" w:date="2025-05-13T09:01:00Z">
        <w:r w:rsidRPr="00D53144">
          <w:rPr>
            <w:lang w:val="nl-NL"/>
          </w:rPr>
          <w:delText xml:space="preserve">Handhaving van klinische remissie werd geëvalueerd in CD onderzoek III (CHARM). In CD onderzoek III ontvingen 854 patiënten 80 mg open-label in week 0 en 40 mg in week 2. In week 4 werden patiënten gerandomiseerd naar 40 mg eenmaal per twee weken, 40 mg </w:delText>
        </w:r>
      </w:del>
      <w:del w:id="4500" w:author="AbbVie251" w:date="2025-05-13T09:01:00Z">
        <w:r w:rsidR="008A6435">
          <w:rPr>
            <w:snapToGrid/>
            <w:szCs w:val="24"/>
            <w:lang w:val="nl-NL"/>
          </w:rPr>
          <w:delText>eenmaal</w:delText>
        </w:r>
      </w:del>
      <w:del w:id="4501" w:author="AbbVie251" w:date="2025-05-13T09:01:00Z">
        <w:r w:rsidRPr="00D53144" w:rsidR="008A6435">
          <w:rPr>
            <w:snapToGrid/>
            <w:szCs w:val="24"/>
            <w:lang w:val="nl-NL"/>
          </w:rPr>
          <w:delText xml:space="preserve"> </w:delText>
        </w:r>
      </w:del>
      <w:del w:id="4502" w:author="AbbVie251" w:date="2025-05-13T09:01:00Z">
        <w:r w:rsidRPr="00D53144">
          <w:rPr>
            <w:lang w:val="nl-NL"/>
          </w:rPr>
          <w:delText>per week of placebo met een totale studieduur van 56 weken. Patiënten met een klinische respons (verlaging van CDAI ≥ 70) in week 4 werden gestratificeerd en apart geanalyseerd van degenen zonder klinische respons in week 4. Geleidelijk afbouwen van corticosteroïden was toegestaan na week 8.</w:delText>
        </w:r>
      </w:del>
    </w:p>
    <w:p w:rsidR="008A37F6" w:rsidRPr="00D53144" w14:paraId="0C7B6373" w14:textId="19B21FB2">
      <w:pPr>
        <w:tabs>
          <w:tab w:val="left" w:pos="567"/>
        </w:tabs>
        <w:spacing w:line="240" w:lineRule="auto"/>
        <w:ind w:right="566"/>
        <w:pPrChange w:id="4503" w:author="AbbVie251" w:date="2025-05-13T09:01:00Z">
          <w:pPr>
            <w:tabs>
              <w:tab w:val="clear" w:pos="567"/>
            </w:tabs>
            <w:spacing w:line="240" w:lineRule="auto"/>
          </w:pPr>
        </w:pPrChange>
        <w:rPr>
          <w:del w:id="4504" w:author="AbbVie251" w:date="2025-05-13T09:01:00Z"/>
          <w:lang w:val="nl-NL"/>
        </w:rPr>
      </w:pPr>
    </w:p>
    <w:p w:rsidR="008A37F6" w:rsidRPr="00D53144" w14:paraId="74A2EFC4" w14:textId="7EDE00D9">
      <w:pPr>
        <w:tabs>
          <w:tab w:val="left" w:pos="567"/>
        </w:tabs>
        <w:spacing w:line="240" w:lineRule="auto"/>
        <w:ind w:right="566"/>
        <w:pPrChange w:id="4505" w:author="AbbVie251" w:date="2025-05-13T09:01:00Z">
          <w:pPr>
            <w:tabs>
              <w:tab w:val="clear" w:pos="567"/>
            </w:tabs>
            <w:spacing w:line="240" w:lineRule="auto"/>
          </w:pPr>
        </w:pPrChange>
        <w:rPr>
          <w:del w:id="4506" w:author="AbbVie251" w:date="2025-05-13T09:01:00Z"/>
          <w:lang w:val="nl-NL"/>
        </w:rPr>
      </w:pPr>
      <w:del w:id="4507" w:author="AbbVie251" w:date="2025-05-13T09:01:00Z">
        <w:r w:rsidRPr="00D53144">
          <w:rPr>
            <w:lang w:val="nl-NL"/>
          </w:rPr>
          <w:delText xml:space="preserve">CD onderzoek I en CD onderzoek II inductie van remissie en responspercentages worden weergegeven in tabel </w:delText>
        </w:r>
      </w:del>
      <w:del w:id="4508" w:author="AbbVie251" w:date="2025-05-13T09:01:00Z">
        <w:r w:rsidRPr="00D53144" w:rsidR="00494F45">
          <w:rPr>
            <w:lang w:val="nl-NL"/>
          </w:rPr>
          <w:delText>17</w:delText>
        </w:r>
      </w:del>
      <w:del w:id="4509" w:author="AbbVie251" w:date="2025-05-13T09:01:00Z">
        <w:r w:rsidRPr="00D53144">
          <w:rPr>
            <w:lang w:val="nl-NL"/>
          </w:rPr>
          <w:delText>.</w:delText>
        </w:r>
      </w:del>
    </w:p>
    <w:p w:rsidR="008A37F6" w:rsidRPr="00D53144" w14:paraId="29D52CDD" w14:textId="25D38AA8">
      <w:pPr>
        <w:tabs>
          <w:tab w:val="left" w:pos="567"/>
        </w:tabs>
        <w:spacing w:line="240" w:lineRule="auto"/>
        <w:ind w:right="566"/>
        <w:pPrChange w:id="4510" w:author="AbbVie251" w:date="2025-05-13T09:01:00Z">
          <w:pPr>
            <w:tabs>
              <w:tab w:val="clear" w:pos="567"/>
            </w:tabs>
            <w:spacing w:line="240" w:lineRule="auto"/>
          </w:pPr>
        </w:pPrChange>
        <w:rPr>
          <w:del w:id="4511" w:author="AbbVie251" w:date="2025-05-13T09:01:00Z"/>
          <w:lang w:val="nl-NL"/>
        </w:rPr>
      </w:pPr>
    </w:p>
    <w:p w:rsidR="008A37F6" w:rsidRPr="00D53144" w14:paraId="7226DB18" w14:textId="11E24334">
      <w:pPr>
        <w:keepNext w:val="0"/>
        <w:tabs>
          <w:tab w:val="left" w:pos="567"/>
        </w:tabs>
        <w:spacing w:line="240" w:lineRule="auto"/>
        <w:ind w:right="566"/>
        <w:jc w:val="left"/>
        <w:pPrChange w:id="4512" w:author="AbbVie251" w:date="2025-05-13T09:01:00Z">
          <w:pPr>
            <w:keepNext/>
            <w:tabs>
              <w:tab w:val="clear" w:pos="567"/>
            </w:tabs>
            <w:spacing w:line="240" w:lineRule="auto"/>
            <w:jc w:val="center"/>
          </w:pPr>
        </w:pPrChange>
        <w:rPr>
          <w:del w:id="4513" w:author="AbbVie251" w:date="2025-05-13T09:01:00Z"/>
          <w:b/>
          <w:bCs/>
          <w:lang w:val="nl-NL"/>
        </w:rPr>
      </w:pPr>
      <w:del w:id="4514" w:author="AbbVie251" w:date="2025-05-13T09:01:00Z">
        <w:r w:rsidRPr="00D53144">
          <w:rPr>
            <w:b/>
            <w:bCs/>
            <w:lang w:val="nl-NL"/>
          </w:rPr>
          <w:delText xml:space="preserve">Tabel </w:delText>
        </w:r>
      </w:del>
      <w:del w:id="4515" w:author="AbbVie251" w:date="2025-05-13T09:01:00Z">
        <w:r w:rsidRPr="00D53144" w:rsidR="00494F45">
          <w:rPr>
            <w:b/>
            <w:bCs/>
            <w:lang w:val="nl-NL"/>
          </w:rPr>
          <w:delText>17</w:delText>
        </w:r>
      </w:del>
      <w:del w:id="4516" w:author="AbbVie251" w:date="2025-05-13T09:01:00Z">
        <w:r w:rsidRPr="00D53144">
          <w:rPr>
            <w:b/>
            <w:bCs/>
            <w:lang w:val="nl-NL"/>
          </w:rPr>
          <w:delText xml:space="preserve"> </w:delText>
        </w:r>
      </w:del>
    </w:p>
    <w:p w:rsidR="008A37F6" w:rsidRPr="00D53144" w14:paraId="57B02C7E" w14:textId="1166916A">
      <w:pPr>
        <w:keepNext w:val="0"/>
        <w:tabs>
          <w:tab w:val="left" w:pos="567"/>
        </w:tabs>
        <w:spacing w:line="240" w:lineRule="auto"/>
        <w:ind w:right="566"/>
        <w:jc w:val="left"/>
        <w:pPrChange w:id="4517" w:author="AbbVie251" w:date="2025-05-13T09:01:00Z">
          <w:pPr>
            <w:keepNext/>
            <w:tabs>
              <w:tab w:val="clear" w:pos="567"/>
            </w:tabs>
            <w:spacing w:line="240" w:lineRule="auto"/>
            <w:jc w:val="center"/>
          </w:pPr>
        </w:pPrChange>
        <w:rPr>
          <w:del w:id="4518" w:author="AbbVie251" w:date="2025-05-13T09:01:00Z"/>
          <w:b/>
          <w:bCs/>
          <w:lang w:val="nl-NL"/>
        </w:rPr>
      </w:pPr>
      <w:del w:id="4519" w:author="AbbVie251" w:date="2025-05-13T09:01:00Z">
        <w:r w:rsidRPr="00D53144">
          <w:rPr>
            <w:b/>
            <w:bCs/>
            <w:lang w:val="nl-NL"/>
          </w:rPr>
          <w:delText>Inductie van klinische remissie en respons</w:delText>
        </w:r>
      </w:del>
    </w:p>
    <w:p w:rsidR="008A37F6" w:rsidRPr="00D53144" w14:paraId="1CA7B285" w14:textId="47698B23">
      <w:pPr>
        <w:keepNext w:val="0"/>
        <w:tabs>
          <w:tab w:val="left" w:pos="567"/>
        </w:tabs>
        <w:spacing w:line="240" w:lineRule="auto"/>
        <w:ind w:right="566"/>
        <w:jc w:val="left"/>
        <w:pPrChange w:id="4520" w:author="AbbVie251" w:date="2025-05-13T09:01:00Z">
          <w:pPr>
            <w:keepNext/>
            <w:tabs>
              <w:tab w:val="clear" w:pos="567"/>
            </w:tabs>
            <w:spacing w:line="240" w:lineRule="auto"/>
            <w:jc w:val="center"/>
          </w:pPr>
        </w:pPrChange>
        <w:rPr>
          <w:del w:id="4521" w:author="AbbVie251" w:date="2025-05-13T09:01:00Z"/>
          <w:b/>
          <w:bCs/>
          <w:lang w:val="nl-NL"/>
        </w:rPr>
      </w:pPr>
      <w:del w:id="4522" w:author="AbbVie251" w:date="2025-05-13T09:01:00Z">
        <w:r w:rsidRPr="00D53144">
          <w:rPr>
            <w:b/>
            <w:bCs/>
            <w:lang w:val="nl-NL"/>
          </w:rPr>
          <w:delText>(percentage patiënten)</w:delText>
        </w:r>
      </w:del>
    </w:p>
    <w:p w:rsidR="008A37F6" w:rsidRPr="00D53144" w14:paraId="68785C80" w14:textId="370B983B">
      <w:pPr>
        <w:keepNext w:val="0"/>
        <w:tabs>
          <w:tab w:val="left" w:pos="567"/>
        </w:tabs>
        <w:spacing w:line="240" w:lineRule="auto"/>
        <w:ind w:right="566"/>
        <w:jc w:val="left"/>
        <w:pPrChange w:id="4523" w:author="AbbVie251" w:date="2025-05-13T09:01:00Z">
          <w:pPr>
            <w:keepNext/>
            <w:tabs>
              <w:tab w:val="clear" w:pos="567"/>
            </w:tabs>
            <w:spacing w:line="240" w:lineRule="auto"/>
            <w:jc w:val="center"/>
          </w:pPr>
        </w:pPrChange>
        <w:rPr>
          <w:del w:id="4524" w:author="AbbVie251" w:date="2025-05-13T09:01:00Z"/>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06"/>
        <w:gridCol w:w="1407"/>
        <w:gridCol w:w="1513"/>
        <w:gridCol w:w="1614"/>
        <w:gridCol w:w="1407"/>
        <w:gridCol w:w="1614"/>
      </w:tblGrid>
      <w:tr w14:paraId="7E0477B6" w14:textId="2F98F694">
        <w:tblPrEx>
          <w:tblW w:w="0" w:type="auto"/>
          <w:tblLook w:val="0000"/>
        </w:tblPrEx>
        <w:trPr>
          <w:cantSplit/>
          <w:del w:id="4525" w:author="AbbVie251" w:date="2025-05-13T09:01:00Z"/>
        </w:trPr>
        <w:tc>
          <w:tcPr>
            <w:tcW w:w="1951" w:type="dxa"/>
          </w:tcPr>
          <w:p w:rsidR="008A37F6" w:rsidRPr="00D53144" w14:paraId="6C817F93" w14:textId="52DBD318">
            <w:pPr>
              <w:keepNext w:val="0"/>
              <w:tabs>
                <w:tab w:val="left" w:pos="567"/>
              </w:tabs>
              <w:spacing w:line="240" w:lineRule="auto"/>
              <w:ind w:right="566"/>
              <w:pPrChange w:id="4526" w:author="AbbVie251" w:date="2025-05-13T09:01:00Z">
                <w:pPr>
                  <w:keepNext/>
                  <w:tabs>
                    <w:tab w:val="clear" w:pos="567"/>
                  </w:tabs>
                  <w:spacing w:line="240" w:lineRule="auto"/>
                </w:pPr>
              </w:pPrChange>
              <w:rPr>
                <w:del w:id="4527" w:author="AbbVie251" w:date="2025-05-13T09:01:00Z"/>
                <w:b/>
                <w:bCs/>
                <w:lang w:val="nl-NL"/>
              </w:rPr>
            </w:pPr>
          </w:p>
        </w:tc>
        <w:tc>
          <w:tcPr>
            <w:tcW w:w="3402" w:type="dxa"/>
            <w:gridSpan w:val="3"/>
          </w:tcPr>
          <w:p w:rsidR="008A37F6" w:rsidRPr="00D53144" w14:paraId="3F082BE1" w14:textId="2786F333">
            <w:pPr>
              <w:keepNext w:val="0"/>
              <w:tabs>
                <w:tab w:val="left" w:pos="567"/>
              </w:tabs>
              <w:spacing w:line="240" w:lineRule="auto"/>
              <w:ind w:right="566"/>
              <w:pPrChange w:id="4528" w:author="AbbVie251" w:date="2025-05-13T09:01:00Z">
                <w:pPr>
                  <w:keepNext/>
                  <w:tabs>
                    <w:tab w:val="clear" w:pos="567"/>
                  </w:tabs>
                  <w:spacing w:line="240" w:lineRule="auto"/>
                </w:pPr>
              </w:pPrChange>
              <w:rPr>
                <w:del w:id="4529" w:author="AbbVie251" w:date="2025-05-13T09:01:00Z"/>
                <w:b/>
                <w:bCs/>
                <w:lang w:val="nl-NL"/>
              </w:rPr>
            </w:pPr>
            <w:del w:id="4530" w:author="AbbVie251" w:date="2025-05-13T09:01:00Z">
              <w:r w:rsidRPr="00D53144">
                <w:rPr>
                  <w:b/>
                  <w:bCs/>
                  <w:lang w:val="nl-NL"/>
                </w:rPr>
                <w:delText>CD onderzoek I: Infliximab- naïeve patiënten</w:delText>
              </w:r>
            </w:del>
          </w:p>
        </w:tc>
        <w:tc>
          <w:tcPr>
            <w:tcW w:w="3934" w:type="dxa"/>
            <w:gridSpan w:val="2"/>
          </w:tcPr>
          <w:p w:rsidR="008A37F6" w:rsidRPr="00D53144" w14:paraId="37882BC8" w14:textId="727FE59F">
            <w:pPr>
              <w:keepNext w:val="0"/>
              <w:tabs>
                <w:tab w:val="left" w:pos="567"/>
              </w:tabs>
              <w:spacing w:line="240" w:lineRule="auto"/>
              <w:ind w:right="566"/>
              <w:pPrChange w:id="4531" w:author="AbbVie251" w:date="2025-05-13T09:01:00Z">
                <w:pPr>
                  <w:keepNext/>
                  <w:tabs>
                    <w:tab w:val="clear" w:pos="567"/>
                  </w:tabs>
                  <w:spacing w:line="240" w:lineRule="auto"/>
                </w:pPr>
              </w:pPrChange>
              <w:rPr>
                <w:del w:id="4532" w:author="AbbVie251" w:date="2025-05-13T09:01:00Z"/>
                <w:b/>
                <w:bCs/>
                <w:lang w:val="nl-NL"/>
              </w:rPr>
            </w:pPr>
            <w:del w:id="4533" w:author="AbbVie251" w:date="2025-05-13T09:01:00Z">
              <w:r w:rsidRPr="00D53144">
                <w:rPr>
                  <w:b/>
                  <w:bCs/>
                  <w:lang w:val="nl-NL"/>
                </w:rPr>
                <w:delText>CD onderzoek II: Infliximab-ervaren patiënten</w:delText>
              </w:r>
            </w:del>
          </w:p>
        </w:tc>
      </w:tr>
      <w:tr w14:paraId="7A0816FF" w14:textId="25F97E21">
        <w:tblPrEx>
          <w:tblW w:w="0" w:type="auto"/>
          <w:tblLook w:val="0000"/>
        </w:tblPrEx>
        <w:trPr>
          <w:del w:id="4534" w:author="AbbVie251" w:date="2025-05-13T09:01:00Z"/>
        </w:trPr>
        <w:tc>
          <w:tcPr>
            <w:tcW w:w="1951" w:type="dxa"/>
          </w:tcPr>
          <w:p w:rsidR="008A37F6" w:rsidRPr="00D53144" w14:paraId="0C717C14" w14:textId="1A38624F">
            <w:pPr>
              <w:tabs>
                <w:tab w:val="left" w:pos="567"/>
              </w:tabs>
              <w:spacing w:line="240" w:lineRule="auto"/>
              <w:ind w:right="566"/>
              <w:jc w:val="left"/>
              <w:pPrChange w:id="4535" w:author="AbbVie251" w:date="2025-05-13T09:01:00Z">
                <w:pPr>
                  <w:tabs>
                    <w:tab w:val="clear" w:pos="567"/>
                  </w:tabs>
                  <w:spacing w:line="240" w:lineRule="auto"/>
                  <w:jc w:val="center"/>
                </w:pPr>
              </w:pPrChange>
              <w:rPr>
                <w:del w:id="4536" w:author="AbbVie251" w:date="2025-05-13T09:01:00Z"/>
                <w:b/>
                <w:bCs/>
                <w:lang w:val="nl-NL"/>
              </w:rPr>
            </w:pPr>
          </w:p>
        </w:tc>
        <w:tc>
          <w:tcPr>
            <w:tcW w:w="1144" w:type="dxa"/>
          </w:tcPr>
          <w:p w:rsidR="008A37F6" w:rsidRPr="00D53144" w14:paraId="78B1C196" w14:textId="70AA8F62">
            <w:pPr>
              <w:spacing w:line="240" w:lineRule="auto"/>
              <w:ind w:right="566"/>
              <w:pPrChange w:id="4537" w:author="AbbVie251" w:date="2025-05-13T09:01:00Z">
                <w:pPr>
                  <w:pStyle w:val="EMEANormal"/>
                  <w:tabs>
                    <w:tab w:val="clear" w:pos="562"/>
                  </w:tabs>
                  <w:suppressAutoHyphens w:val="0"/>
                  <w:jc w:val="center"/>
                </w:pPr>
              </w:pPrChange>
              <w:rPr>
                <w:del w:id="4538" w:author="AbbVie251" w:date="2025-05-13T09:01:00Z"/>
                <w:b/>
                <w:bCs/>
                <w:lang w:val="nl-NL"/>
              </w:rPr>
            </w:pPr>
            <w:del w:id="4539" w:author="AbbVie251" w:date="2025-05-13T09:01:00Z">
              <w:r w:rsidRPr="00D53144">
                <w:rPr>
                  <w:b/>
                  <w:bCs/>
                  <w:lang w:val="nl-NL"/>
                </w:rPr>
                <w:delText>Placebo</w:delText>
              </w:r>
            </w:del>
          </w:p>
          <w:p w:rsidR="008A37F6" w:rsidRPr="00D53144" w14:paraId="565C8BC8" w14:textId="61CA7AA5">
            <w:pPr>
              <w:tabs>
                <w:tab w:val="left" w:pos="567"/>
              </w:tabs>
              <w:spacing w:line="240" w:lineRule="auto"/>
              <w:ind w:right="566"/>
              <w:jc w:val="left"/>
              <w:pPrChange w:id="4540" w:author="AbbVie251" w:date="2025-05-13T09:01:00Z">
                <w:pPr>
                  <w:tabs>
                    <w:tab w:val="clear" w:pos="567"/>
                  </w:tabs>
                  <w:spacing w:line="240" w:lineRule="auto"/>
                  <w:jc w:val="center"/>
                </w:pPr>
              </w:pPrChange>
              <w:rPr>
                <w:del w:id="4541" w:author="AbbVie251" w:date="2025-05-13T09:01:00Z"/>
                <w:b/>
                <w:bCs/>
                <w:lang w:val="nl-NL"/>
              </w:rPr>
            </w:pPr>
            <w:del w:id="4542" w:author="AbbVie251" w:date="2025-05-13T09:01:00Z">
              <w:r w:rsidRPr="00D53144">
                <w:rPr>
                  <w:b/>
                  <w:bCs/>
                  <w:lang w:val="nl-NL"/>
                </w:rPr>
                <w:delText>N</w:delText>
              </w:r>
            </w:del>
            <w:del w:id="4543" w:author="AbbVie251" w:date="2025-05-13T09:01:00Z">
              <w:r w:rsidR="00B40DEB">
                <w:rPr>
                  <w:b/>
                  <w:bCs/>
                  <w:lang w:val="nl-NL"/>
                </w:rPr>
                <w:delText xml:space="preserve"> </w:delText>
              </w:r>
            </w:del>
            <w:del w:id="4544" w:author="AbbVie251" w:date="2025-05-13T09:01:00Z">
              <w:r w:rsidRPr="00D53144">
                <w:rPr>
                  <w:b/>
                  <w:bCs/>
                  <w:lang w:val="nl-NL"/>
                </w:rPr>
                <w:delText>=</w:delText>
              </w:r>
            </w:del>
            <w:del w:id="4545" w:author="AbbVie251" w:date="2025-05-13T09:01:00Z">
              <w:r w:rsidR="00B40DEB">
                <w:rPr>
                  <w:b/>
                  <w:bCs/>
                  <w:lang w:val="nl-NL"/>
                </w:rPr>
                <w:delText xml:space="preserve"> </w:delText>
              </w:r>
            </w:del>
            <w:del w:id="4546" w:author="AbbVie251" w:date="2025-05-13T09:01:00Z">
              <w:r w:rsidRPr="00D53144">
                <w:rPr>
                  <w:b/>
                  <w:bCs/>
                  <w:lang w:val="nl-NL"/>
                </w:rPr>
                <w:delText>74</w:delText>
              </w:r>
            </w:del>
          </w:p>
        </w:tc>
        <w:tc>
          <w:tcPr>
            <w:tcW w:w="1124" w:type="dxa"/>
          </w:tcPr>
          <w:p w:rsidR="008A37F6" w:rsidRPr="00D53144" w14:paraId="376B4DE6" w14:textId="59FBE9CC">
            <w:pPr>
              <w:tabs>
                <w:tab w:val="left" w:pos="567"/>
              </w:tabs>
              <w:spacing w:line="240" w:lineRule="auto"/>
              <w:ind w:right="566"/>
              <w:jc w:val="left"/>
              <w:pPrChange w:id="4547" w:author="AbbVie251" w:date="2025-05-13T09:01:00Z">
                <w:pPr>
                  <w:tabs>
                    <w:tab w:val="clear" w:pos="567"/>
                  </w:tabs>
                  <w:spacing w:line="240" w:lineRule="auto"/>
                  <w:jc w:val="center"/>
                </w:pPr>
              </w:pPrChange>
              <w:rPr>
                <w:del w:id="4548" w:author="AbbVie251" w:date="2025-05-13T09:01:00Z"/>
                <w:b/>
                <w:bCs/>
                <w:lang w:val="nl-NL"/>
              </w:rPr>
            </w:pPr>
            <w:del w:id="4549" w:author="AbbVie251" w:date="2025-05-13T09:01:00Z">
              <w:r w:rsidRPr="00D53144">
                <w:rPr>
                  <w:b/>
                  <w:bCs/>
                  <w:lang w:val="nl-NL"/>
                </w:rPr>
                <w:delText>Humira 80/40 mg</w:delText>
              </w:r>
            </w:del>
          </w:p>
          <w:p w:rsidR="008A37F6" w:rsidRPr="00D53144" w14:paraId="2A984D05" w14:textId="63C4F62A">
            <w:pPr>
              <w:tabs>
                <w:tab w:val="left" w:pos="567"/>
              </w:tabs>
              <w:spacing w:line="240" w:lineRule="auto"/>
              <w:ind w:right="566"/>
              <w:jc w:val="left"/>
              <w:pPrChange w:id="4550" w:author="AbbVie251" w:date="2025-05-13T09:01:00Z">
                <w:pPr>
                  <w:tabs>
                    <w:tab w:val="clear" w:pos="567"/>
                  </w:tabs>
                  <w:spacing w:line="240" w:lineRule="auto"/>
                  <w:jc w:val="center"/>
                </w:pPr>
              </w:pPrChange>
              <w:rPr>
                <w:del w:id="4551" w:author="AbbVie251" w:date="2025-05-13T09:01:00Z"/>
                <w:b/>
                <w:bCs/>
                <w:lang w:val="nl-NL"/>
              </w:rPr>
            </w:pPr>
            <w:del w:id="4552" w:author="AbbVie251" w:date="2025-05-13T09:01:00Z">
              <w:r w:rsidRPr="00D53144">
                <w:rPr>
                  <w:b/>
                  <w:bCs/>
                  <w:lang w:val="nl-NL"/>
                </w:rPr>
                <w:delText>N = 75</w:delText>
              </w:r>
            </w:del>
          </w:p>
        </w:tc>
        <w:tc>
          <w:tcPr>
            <w:tcW w:w="1134" w:type="dxa"/>
          </w:tcPr>
          <w:p w:rsidR="008A37F6" w:rsidRPr="00D53144" w14:paraId="2FCF71D7" w14:textId="5C978B4B">
            <w:pPr>
              <w:tabs>
                <w:tab w:val="left" w:pos="567"/>
              </w:tabs>
              <w:spacing w:line="240" w:lineRule="auto"/>
              <w:ind w:right="566"/>
              <w:jc w:val="left"/>
              <w:pPrChange w:id="4553" w:author="AbbVie251" w:date="2025-05-13T09:01:00Z">
                <w:pPr>
                  <w:tabs>
                    <w:tab w:val="clear" w:pos="567"/>
                  </w:tabs>
                  <w:spacing w:line="240" w:lineRule="auto"/>
                  <w:jc w:val="center"/>
                </w:pPr>
              </w:pPrChange>
              <w:rPr>
                <w:del w:id="4554" w:author="AbbVie251" w:date="2025-05-13T09:01:00Z"/>
                <w:b/>
                <w:bCs/>
                <w:lang w:val="nl-NL"/>
              </w:rPr>
            </w:pPr>
            <w:del w:id="4555" w:author="AbbVie251" w:date="2025-05-13T09:01:00Z">
              <w:r w:rsidRPr="00D53144">
                <w:rPr>
                  <w:b/>
                  <w:bCs/>
                  <w:lang w:val="nl-NL"/>
                </w:rPr>
                <w:delText>Humira 160/80 mg N</w:delText>
              </w:r>
            </w:del>
            <w:del w:id="4556" w:author="AbbVie251" w:date="2025-05-13T09:01:00Z">
              <w:r w:rsidR="00B40DEB">
                <w:rPr>
                  <w:b/>
                  <w:bCs/>
                  <w:lang w:val="nl-NL"/>
                </w:rPr>
                <w:delText xml:space="preserve"> </w:delText>
              </w:r>
            </w:del>
            <w:del w:id="4557" w:author="AbbVie251" w:date="2025-05-13T09:01:00Z">
              <w:r w:rsidRPr="00D53144">
                <w:rPr>
                  <w:b/>
                  <w:bCs/>
                  <w:lang w:val="nl-NL"/>
                </w:rPr>
                <w:delText>=</w:delText>
              </w:r>
            </w:del>
            <w:del w:id="4558" w:author="AbbVie251" w:date="2025-05-13T09:01:00Z">
              <w:r w:rsidR="00B40DEB">
                <w:rPr>
                  <w:b/>
                  <w:bCs/>
                  <w:lang w:val="nl-NL"/>
                </w:rPr>
                <w:delText xml:space="preserve"> </w:delText>
              </w:r>
            </w:del>
            <w:del w:id="4559" w:author="AbbVie251" w:date="2025-05-13T09:01:00Z">
              <w:r w:rsidRPr="00D53144">
                <w:rPr>
                  <w:b/>
                  <w:bCs/>
                  <w:lang w:val="nl-NL"/>
                </w:rPr>
                <w:delText>76</w:delText>
              </w:r>
            </w:del>
          </w:p>
        </w:tc>
        <w:tc>
          <w:tcPr>
            <w:tcW w:w="1843" w:type="dxa"/>
          </w:tcPr>
          <w:p w:rsidR="008A37F6" w:rsidRPr="00D53144" w14:paraId="444F0159" w14:textId="52C3D9E9">
            <w:pPr>
              <w:tabs>
                <w:tab w:val="left" w:pos="567"/>
              </w:tabs>
              <w:spacing w:line="240" w:lineRule="auto"/>
              <w:ind w:right="566"/>
              <w:jc w:val="left"/>
              <w:pPrChange w:id="4560" w:author="AbbVie251" w:date="2025-05-13T09:01:00Z">
                <w:pPr>
                  <w:tabs>
                    <w:tab w:val="clear" w:pos="567"/>
                  </w:tabs>
                  <w:spacing w:line="240" w:lineRule="auto"/>
                  <w:jc w:val="center"/>
                </w:pPr>
              </w:pPrChange>
              <w:rPr>
                <w:del w:id="4561" w:author="AbbVie251" w:date="2025-05-13T09:01:00Z"/>
                <w:b/>
                <w:bCs/>
                <w:lang w:val="nl-NL"/>
              </w:rPr>
            </w:pPr>
            <w:del w:id="4562" w:author="AbbVie251" w:date="2025-05-13T09:01:00Z">
              <w:r w:rsidRPr="00D53144">
                <w:rPr>
                  <w:b/>
                  <w:bCs/>
                  <w:lang w:val="nl-NL"/>
                </w:rPr>
                <w:delText>Placebo</w:delText>
              </w:r>
            </w:del>
          </w:p>
          <w:p w:rsidR="008A37F6" w:rsidRPr="00D53144" w14:paraId="25F38EAC" w14:textId="059B9425">
            <w:pPr>
              <w:tabs>
                <w:tab w:val="left" w:pos="567"/>
              </w:tabs>
              <w:spacing w:line="240" w:lineRule="auto"/>
              <w:ind w:right="566"/>
              <w:jc w:val="left"/>
              <w:pPrChange w:id="4563" w:author="AbbVie251" w:date="2025-05-13T09:01:00Z">
                <w:pPr>
                  <w:tabs>
                    <w:tab w:val="clear" w:pos="567"/>
                  </w:tabs>
                  <w:spacing w:line="240" w:lineRule="auto"/>
                  <w:jc w:val="center"/>
                </w:pPr>
              </w:pPrChange>
              <w:rPr>
                <w:del w:id="4564" w:author="AbbVie251" w:date="2025-05-13T09:01:00Z"/>
                <w:b/>
                <w:bCs/>
                <w:lang w:val="nl-NL"/>
              </w:rPr>
            </w:pPr>
            <w:del w:id="4565" w:author="AbbVie251" w:date="2025-05-13T09:01:00Z">
              <w:r w:rsidRPr="00D53144">
                <w:rPr>
                  <w:b/>
                  <w:bCs/>
                  <w:lang w:val="nl-NL"/>
                </w:rPr>
                <w:delText>N</w:delText>
              </w:r>
            </w:del>
            <w:del w:id="4566" w:author="AbbVie251" w:date="2025-05-13T09:01:00Z">
              <w:r w:rsidR="00B40DEB">
                <w:rPr>
                  <w:b/>
                  <w:bCs/>
                  <w:lang w:val="nl-NL"/>
                </w:rPr>
                <w:delText xml:space="preserve"> </w:delText>
              </w:r>
            </w:del>
            <w:del w:id="4567" w:author="AbbVie251" w:date="2025-05-13T09:01:00Z">
              <w:r w:rsidRPr="00D53144">
                <w:rPr>
                  <w:b/>
                  <w:bCs/>
                  <w:lang w:val="nl-NL"/>
                </w:rPr>
                <w:delText>=</w:delText>
              </w:r>
            </w:del>
            <w:del w:id="4568" w:author="AbbVie251" w:date="2025-05-13T09:01:00Z">
              <w:r w:rsidR="00B40DEB">
                <w:rPr>
                  <w:b/>
                  <w:bCs/>
                  <w:lang w:val="nl-NL"/>
                </w:rPr>
                <w:delText xml:space="preserve"> </w:delText>
              </w:r>
            </w:del>
            <w:del w:id="4569" w:author="AbbVie251" w:date="2025-05-13T09:01:00Z">
              <w:r w:rsidRPr="00D53144">
                <w:rPr>
                  <w:b/>
                  <w:bCs/>
                  <w:lang w:val="nl-NL"/>
                </w:rPr>
                <w:delText>166</w:delText>
              </w:r>
            </w:del>
          </w:p>
        </w:tc>
        <w:tc>
          <w:tcPr>
            <w:tcW w:w="2091" w:type="dxa"/>
          </w:tcPr>
          <w:p w:rsidR="008A37F6" w:rsidRPr="00D53144" w14:paraId="0BB52013" w14:textId="55392580">
            <w:pPr>
              <w:tabs>
                <w:tab w:val="left" w:pos="567"/>
              </w:tabs>
              <w:spacing w:line="240" w:lineRule="auto"/>
              <w:ind w:right="566"/>
              <w:jc w:val="left"/>
              <w:pPrChange w:id="4570" w:author="AbbVie251" w:date="2025-05-13T09:01:00Z">
                <w:pPr>
                  <w:tabs>
                    <w:tab w:val="clear" w:pos="567"/>
                  </w:tabs>
                  <w:spacing w:line="240" w:lineRule="auto"/>
                  <w:jc w:val="center"/>
                </w:pPr>
              </w:pPrChange>
              <w:rPr>
                <w:del w:id="4571" w:author="AbbVie251" w:date="2025-05-13T09:01:00Z"/>
                <w:b/>
                <w:bCs/>
                <w:lang w:val="nl-NL"/>
              </w:rPr>
            </w:pPr>
            <w:del w:id="4572" w:author="AbbVie251" w:date="2025-05-13T09:01:00Z">
              <w:r w:rsidRPr="00D53144">
                <w:rPr>
                  <w:b/>
                  <w:bCs/>
                  <w:lang w:val="nl-NL"/>
                </w:rPr>
                <w:delText xml:space="preserve">Humira </w:delText>
              </w:r>
            </w:del>
          </w:p>
          <w:p w:rsidR="008A37F6" w:rsidRPr="00D53144" w14:paraId="3E9C263C" w14:textId="6C46EE56">
            <w:pPr>
              <w:tabs>
                <w:tab w:val="left" w:pos="567"/>
              </w:tabs>
              <w:spacing w:line="240" w:lineRule="auto"/>
              <w:ind w:right="566"/>
              <w:jc w:val="left"/>
              <w:pPrChange w:id="4573" w:author="AbbVie251" w:date="2025-05-13T09:01:00Z">
                <w:pPr>
                  <w:tabs>
                    <w:tab w:val="clear" w:pos="567"/>
                  </w:tabs>
                  <w:spacing w:line="240" w:lineRule="auto"/>
                  <w:jc w:val="center"/>
                </w:pPr>
              </w:pPrChange>
              <w:rPr>
                <w:del w:id="4574" w:author="AbbVie251" w:date="2025-05-13T09:01:00Z"/>
                <w:b/>
                <w:bCs/>
                <w:lang w:val="nl-NL"/>
              </w:rPr>
            </w:pPr>
            <w:del w:id="4575" w:author="AbbVie251" w:date="2025-05-13T09:01:00Z">
              <w:r w:rsidRPr="00D53144">
                <w:rPr>
                  <w:b/>
                  <w:bCs/>
                  <w:lang w:val="nl-NL"/>
                </w:rPr>
                <w:delText>160/80 mg</w:delText>
              </w:r>
            </w:del>
          </w:p>
          <w:p w:rsidR="008A37F6" w:rsidRPr="00D53144" w14:paraId="0773A185" w14:textId="27092C69">
            <w:pPr>
              <w:tabs>
                <w:tab w:val="left" w:pos="567"/>
              </w:tabs>
              <w:spacing w:line="240" w:lineRule="auto"/>
              <w:ind w:right="566"/>
              <w:jc w:val="left"/>
              <w:pPrChange w:id="4576" w:author="AbbVie251" w:date="2025-05-13T09:01:00Z">
                <w:pPr>
                  <w:tabs>
                    <w:tab w:val="clear" w:pos="567"/>
                  </w:tabs>
                  <w:spacing w:line="240" w:lineRule="auto"/>
                  <w:jc w:val="center"/>
                </w:pPr>
              </w:pPrChange>
              <w:rPr>
                <w:del w:id="4577" w:author="AbbVie251" w:date="2025-05-13T09:01:00Z"/>
                <w:b/>
                <w:bCs/>
                <w:lang w:val="nl-NL"/>
              </w:rPr>
            </w:pPr>
            <w:del w:id="4578" w:author="AbbVie251" w:date="2025-05-13T09:01:00Z">
              <w:r w:rsidRPr="00D53144">
                <w:rPr>
                  <w:b/>
                  <w:bCs/>
                  <w:lang w:val="nl-NL"/>
                </w:rPr>
                <w:delText>N</w:delText>
              </w:r>
            </w:del>
            <w:del w:id="4579" w:author="AbbVie251" w:date="2025-05-13T09:01:00Z">
              <w:r w:rsidR="00B40DEB">
                <w:rPr>
                  <w:b/>
                  <w:bCs/>
                  <w:lang w:val="nl-NL"/>
                </w:rPr>
                <w:delText xml:space="preserve"> </w:delText>
              </w:r>
            </w:del>
            <w:del w:id="4580" w:author="AbbVie251" w:date="2025-05-13T09:01:00Z">
              <w:r w:rsidRPr="00D53144">
                <w:rPr>
                  <w:b/>
                  <w:bCs/>
                  <w:lang w:val="nl-NL"/>
                </w:rPr>
                <w:delText>=</w:delText>
              </w:r>
            </w:del>
            <w:del w:id="4581" w:author="AbbVie251" w:date="2025-05-13T09:01:00Z">
              <w:r w:rsidR="00B40DEB">
                <w:rPr>
                  <w:b/>
                  <w:bCs/>
                  <w:lang w:val="nl-NL"/>
                </w:rPr>
                <w:delText xml:space="preserve"> </w:delText>
              </w:r>
            </w:del>
            <w:del w:id="4582" w:author="AbbVie251" w:date="2025-05-13T09:01:00Z">
              <w:r w:rsidRPr="00D53144">
                <w:rPr>
                  <w:b/>
                  <w:bCs/>
                  <w:lang w:val="nl-NL"/>
                </w:rPr>
                <w:delText>159</w:delText>
              </w:r>
            </w:del>
          </w:p>
        </w:tc>
      </w:tr>
      <w:tr w14:paraId="59099EDE" w14:textId="6F9E537B">
        <w:tblPrEx>
          <w:tblW w:w="0" w:type="auto"/>
          <w:tblLook w:val="0000"/>
        </w:tblPrEx>
        <w:trPr>
          <w:del w:id="4583" w:author="AbbVie251" w:date="2025-05-13T09:01:00Z"/>
        </w:trPr>
        <w:tc>
          <w:tcPr>
            <w:tcW w:w="1951" w:type="dxa"/>
          </w:tcPr>
          <w:p w:rsidR="008A37F6" w:rsidRPr="00D53144" w14:paraId="236730DF" w14:textId="17AF9AB6">
            <w:pPr>
              <w:tabs>
                <w:tab w:val="left" w:pos="567"/>
              </w:tabs>
              <w:spacing w:line="240" w:lineRule="auto"/>
              <w:ind w:right="566"/>
              <w:pPrChange w:id="4584" w:author="AbbVie251" w:date="2025-05-13T09:01:00Z">
                <w:pPr>
                  <w:tabs>
                    <w:tab w:val="clear" w:pos="567"/>
                  </w:tabs>
                  <w:spacing w:line="240" w:lineRule="auto"/>
                </w:pPr>
              </w:pPrChange>
              <w:rPr>
                <w:del w:id="4585" w:author="AbbVie251" w:date="2025-05-13T09:01:00Z"/>
                <w:lang w:val="nl-NL"/>
              </w:rPr>
            </w:pPr>
            <w:del w:id="4586" w:author="AbbVie251" w:date="2025-05-13T09:01:00Z">
              <w:r w:rsidRPr="00D53144">
                <w:rPr>
                  <w:lang w:val="nl-NL"/>
                </w:rPr>
                <w:delText>Week 4</w:delText>
              </w:r>
            </w:del>
          </w:p>
        </w:tc>
        <w:tc>
          <w:tcPr>
            <w:tcW w:w="1144" w:type="dxa"/>
          </w:tcPr>
          <w:p w:rsidR="008A37F6" w:rsidRPr="00D53144" w14:paraId="48CA94C8" w14:textId="46CEEFCA">
            <w:pPr>
              <w:tabs>
                <w:tab w:val="left" w:pos="567"/>
              </w:tabs>
              <w:spacing w:line="240" w:lineRule="auto"/>
              <w:ind w:right="566"/>
              <w:pPrChange w:id="4587" w:author="AbbVie251" w:date="2025-05-13T09:01:00Z">
                <w:pPr>
                  <w:tabs>
                    <w:tab w:val="clear" w:pos="567"/>
                  </w:tabs>
                  <w:spacing w:line="240" w:lineRule="auto"/>
                </w:pPr>
              </w:pPrChange>
              <w:rPr>
                <w:del w:id="4588" w:author="AbbVie251" w:date="2025-05-13T09:01:00Z"/>
                <w:lang w:val="nl-NL"/>
              </w:rPr>
            </w:pPr>
          </w:p>
        </w:tc>
        <w:tc>
          <w:tcPr>
            <w:tcW w:w="1124" w:type="dxa"/>
          </w:tcPr>
          <w:p w:rsidR="008A37F6" w:rsidRPr="00D53144" w14:paraId="1EBA9839" w14:textId="0BD1F0A7">
            <w:pPr>
              <w:tabs>
                <w:tab w:val="left" w:pos="567"/>
              </w:tabs>
              <w:spacing w:line="240" w:lineRule="auto"/>
              <w:ind w:right="566"/>
              <w:pPrChange w:id="4589" w:author="AbbVie251" w:date="2025-05-13T09:01:00Z">
                <w:pPr>
                  <w:tabs>
                    <w:tab w:val="clear" w:pos="567"/>
                  </w:tabs>
                  <w:spacing w:line="240" w:lineRule="auto"/>
                </w:pPr>
              </w:pPrChange>
              <w:rPr>
                <w:del w:id="4590" w:author="AbbVie251" w:date="2025-05-13T09:01:00Z"/>
                <w:lang w:val="nl-NL"/>
              </w:rPr>
            </w:pPr>
          </w:p>
        </w:tc>
        <w:tc>
          <w:tcPr>
            <w:tcW w:w="1134" w:type="dxa"/>
          </w:tcPr>
          <w:p w:rsidR="008A37F6" w:rsidRPr="00D53144" w14:paraId="776E74D5" w14:textId="1009E919">
            <w:pPr>
              <w:tabs>
                <w:tab w:val="left" w:pos="567"/>
              </w:tabs>
              <w:spacing w:line="240" w:lineRule="auto"/>
              <w:ind w:right="566"/>
              <w:pPrChange w:id="4591" w:author="AbbVie251" w:date="2025-05-13T09:01:00Z">
                <w:pPr>
                  <w:tabs>
                    <w:tab w:val="clear" w:pos="567"/>
                  </w:tabs>
                  <w:spacing w:line="240" w:lineRule="auto"/>
                </w:pPr>
              </w:pPrChange>
              <w:rPr>
                <w:del w:id="4592" w:author="AbbVie251" w:date="2025-05-13T09:01:00Z"/>
                <w:lang w:val="nl-NL"/>
              </w:rPr>
            </w:pPr>
          </w:p>
        </w:tc>
        <w:tc>
          <w:tcPr>
            <w:tcW w:w="1843" w:type="dxa"/>
          </w:tcPr>
          <w:p w:rsidR="008A37F6" w:rsidRPr="00D53144" w14:paraId="6384FD12" w14:textId="674020EC">
            <w:pPr>
              <w:tabs>
                <w:tab w:val="left" w:pos="567"/>
              </w:tabs>
              <w:spacing w:line="240" w:lineRule="auto"/>
              <w:ind w:right="566"/>
              <w:pPrChange w:id="4593" w:author="AbbVie251" w:date="2025-05-13T09:01:00Z">
                <w:pPr>
                  <w:tabs>
                    <w:tab w:val="clear" w:pos="567"/>
                  </w:tabs>
                  <w:spacing w:line="240" w:lineRule="auto"/>
                </w:pPr>
              </w:pPrChange>
              <w:rPr>
                <w:del w:id="4594" w:author="AbbVie251" w:date="2025-05-13T09:01:00Z"/>
                <w:lang w:val="nl-NL"/>
              </w:rPr>
            </w:pPr>
          </w:p>
        </w:tc>
        <w:tc>
          <w:tcPr>
            <w:tcW w:w="2091" w:type="dxa"/>
          </w:tcPr>
          <w:p w:rsidR="008A37F6" w:rsidRPr="00D53144" w14:paraId="7FED98BE" w14:textId="223BEA75">
            <w:pPr>
              <w:tabs>
                <w:tab w:val="left" w:pos="567"/>
              </w:tabs>
              <w:spacing w:line="240" w:lineRule="auto"/>
              <w:ind w:right="566"/>
              <w:pPrChange w:id="4595" w:author="AbbVie251" w:date="2025-05-13T09:01:00Z">
                <w:pPr>
                  <w:tabs>
                    <w:tab w:val="clear" w:pos="567"/>
                  </w:tabs>
                  <w:spacing w:line="240" w:lineRule="auto"/>
                </w:pPr>
              </w:pPrChange>
              <w:rPr>
                <w:del w:id="4596" w:author="AbbVie251" w:date="2025-05-13T09:01:00Z"/>
                <w:lang w:val="nl-NL"/>
              </w:rPr>
            </w:pPr>
          </w:p>
        </w:tc>
      </w:tr>
      <w:tr w14:paraId="2C959F50" w14:textId="15A9986B">
        <w:tblPrEx>
          <w:tblW w:w="0" w:type="auto"/>
          <w:tblLook w:val="0000"/>
        </w:tblPrEx>
        <w:trPr>
          <w:del w:id="4597" w:author="AbbVie251" w:date="2025-05-13T09:01:00Z"/>
        </w:trPr>
        <w:tc>
          <w:tcPr>
            <w:tcW w:w="1951" w:type="dxa"/>
          </w:tcPr>
          <w:p w:rsidR="008A37F6" w:rsidRPr="00D53144" w14:paraId="61208F93" w14:textId="130B3CA5">
            <w:pPr>
              <w:tabs>
                <w:tab w:val="left" w:pos="567"/>
              </w:tabs>
              <w:spacing w:line="240" w:lineRule="auto"/>
              <w:ind w:right="566"/>
              <w:pPrChange w:id="4598" w:author="AbbVie251" w:date="2025-05-13T09:01:00Z">
                <w:pPr>
                  <w:tabs>
                    <w:tab w:val="clear" w:pos="567"/>
                  </w:tabs>
                  <w:spacing w:line="240" w:lineRule="auto"/>
                </w:pPr>
              </w:pPrChange>
              <w:rPr>
                <w:del w:id="4599" w:author="AbbVie251" w:date="2025-05-13T09:01:00Z"/>
                <w:lang w:val="nl-NL"/>
              </w:rPr>
            </w:pPr>
            <w:del w:id="4600" w:author="AbbVie251" w:date="2025-05-13T09:01:00Z">
              <w:r w:rsidRPr="00D53144">
                <w:rPr>
                  <w:lang w:val="nl-NL"/>
                </w:rPr>
                <w:delText>Klinische remissie</w:delText>
              </w:r>
            </w:del>
          </w:p>
        </w:tc>
        <w:tc>
          <w:tcPr>
            <w:tcW w:w="1144" w:type="dxa"/>
          </w:tcPr>
          <w:p w:rsidR="008A37F6" w:rsidRPr="00D53144" w14:paraId="3930EDF1" w14:textId="0CECC269">
            <w:pPr>
              <w:spacing w:line="240" w:lineRule="auto"/>
              <w:ind w:right="566"/>
              <w:pPrChange w:id="4601" w:author="AbbVie251" w:date="2025-05-13T09:01:00Z">
                <w:pPr>
                  <w:pStyle w:val="Header"/>
                  <w:tabs>
                    <w:tab w:val="clear" w:pos="567"/>
                    <w:tab w:val="clear" w:pos="4153"/>
                    <w:tab w:val="clear" w:pos="8306"/>
                  </w:tabs>
                  <w:jc w:val="center"/>
                </w:pPr>
              </w:pPrChange>
              <w:rPr>
                <w:del w:id="4602" w:author="AbbVie251" w:date="2025-05-13T09:01:00Z"/>
                <w:lang w:val="nl-NL"/>
              </w:rPr>
            </w:pPr>
            <w:del w:id="4603" w:author="AbbVie251" w:date="2025-05-13T09:01:00Z">
              <w:r w:rsidRPr="00D53144">
                <w:rPr>
                  <w:lang w:val="nl-NL"/>
                </w:rPr>
                <w:delText>12%</w:delText>
              </w:r>
            </w:del>
          </w:p>
        </w:tc>
        <w:tc>
          <w:tcPr>
            <w:tcW w:w="1124" w:type="dxa"/>
          </w:tcPr>
          <w:p w:rsidR="008A37F6" w:rsidRPr="00D53144" w14:paraId="252513D7" w14:textId="5EEE4974">
            <w:pPr>
              <w:spacing w:line="240" w:lineRule="auto"/>
              <w:ind w:right="566"/>
              <w:pPrChange w:id="4604" w:author="AbbVie251" w:date="2025-05-13T09:01:00Z">
                <w:pPr>
                  <w:pStyle w:val="EndnoteText"/>
                  <w:tabs>
                    <w:tab w:val="clear" w:pos="567"/>
                  </w:tabs>
                  <w:jc w:val="center"/>
                </w:pPr>
              </w:pPrChange>
              <w:rPr>
                <w:del w:id="4605" w:author="AbbVie251" w:date="2025-05-13T09:01:00Z"/>
                <w:lang w:val="nl-NL"/>
              </w:rPr>
            </w:pPr>
            <w:del w:id="4606" w:author="AbbVie251" w:date="2025-05-13T09:01:00Z">
              <w:r w:rsidRPr="00D53144">
                <w:rPr>
                  <w:lang w:val="nl-NL"/>
                </w:rPr>
                <w:delText>24%</w:delText>
              </w:r>
            </w:del>
          </w:p>
        </w:tc>
        <w:tc>
          <w:tcPr>
            <w:tcW w:w="1134" w:type="dxa"/>
          </w:tcPr>
          <w:p w:rsidR="008A37F6" w:rsidRPr="00D53144" w14:paraId="1A76D80E" w14:textId="18F8F37E">
            <w:pPr>
              <w:tabs>
                <w:tab w:val="left" w:pos="567"/>
              </w:tabs>
              <w:spacing w:line="240" w:lineRule="auto"/>
              <w:ind w:right="566"/>
              <w:jc w:val="left"/>
              <w:pPrChange w:id="4607" w:author="AbbVie251" w:date="2025-05-13T09:01:00Z">
                <w:pPr>
                  <w:tabs>
                    <w:tab w:val="clear" w:pos="567"/>
                  </w:tabs>
                  <w:spacing w:line="240" w:lineRule="auto"/>
                  <w:jc w:val="center"/>
                </w:pPr>
              </w:pPrChange>
              <w:rPr>
                <w:del w:id="4608" w:author="AbbVie251" w:date="2025-05-13T09:01:00Z"/>
                <w:lang w:val="nl-NL"/>
              </w:rPr>
            </w:pPr>
            <w:del w:id="4609" w:author="AbbVie251" w:date="2025-05-13T09:01:00Z">
              <w:r w:rsidRPr="00D53144">
                <w:rPr>
                  <w:lang w:val="nl-NL"/>
                </w:rPr>
                <w:delText>36%</w:delText>
              </w:r>
            </w:del>
            <w:del w:id="4610" w:author="AbbVie251" w:date="2025-05-13T09:01:00Z">
              <w:r w:rsidRPr="00D53144">
                <w:rPr>
                  <w:vertAlign w:val="superscript"/>
                  <w:lang w:val="nl-NL"/>
                </w:rPr>
                <w:delText>*</w:delText>
              </w:r>
            </w:del>
          </w:p>
        </w:tc>
        <w:tc>
          <w:tcPr>
            <w:tcW w:w="1843" w:type="dxa"/>
          </w:tcPr>
          <w:p w:rsidR="008A37F6" w:rsidRPr="00D53144" w14:paraId="5C4B465C" w14:textId="5D7C4787">
            <w:pPr>
              <w:spacing w:line="240" w:lineRule="auto"/>
              <w:ind w:right="566"/>
              <w:pPrChange w:id="4611" w:author="AbbVie251" w:date="2025-05-13T09:01:00Z">
                <w:pPr>
                  <w:pStyle w:val="EndnoteText"/>
                  <w:tabs>
                    <w:tab w:val="clear" w:pos="567"/>
                  </w:tabs>
                  <w:jc w:val="center"/>
                </w:pPr>
              </w:pPrChange>
              <w:rPr>
                <w:del w:id="4612" w:author="AbbVie251" w:date="2025-05-13T09:01:00Z"/>
                <w:lang w:val="nl-NL"/>
              </w:rPr>
            </w:pPr>
            <w:del w:id="4613" w:author="AbbVie251" w:date="2025-05-13T09:01:00Z">
              <w:r w:rsidRPr="00D53144">
                <w:rPr>
                  <w:lang w:val="nl-NL"/>
                </w:rPr>
                <w:delText>7%</w:delText>
              </w:r>
            </w:del>
          </w:p>
        </w:tc>
        <w:tc>
          <w:tcPr>
            <w:tcW w:w="2091" w:type="dxa"/>
          </w:tcPr>
          <w:p w:rsidR="008A37F6" w:rsidRPr="00D53144" w14:paraId="4ED716E1" w14:textId="739E2976">
            <w:pPr>
              <w:tabs>
                <w:tab w:val="left" w:pos="567"/>
              </w:tabs>
              <w:spacing w:line="240" w:lineRule="auto"/>
              <w:ind w:right="566"/>
              <w:jc w:val="left"/>
              <w:pPrChange w:id="4614" w:author="AbbVie251" w:date="2025-05-13T09:01:00Z">
                <w:pPr>
                  <w:tabs>
                    <w:tab w:val="clear" w:pos="567"/>
                  </w:tabs>
                  <w:spacing w:line="240" w:lineRule="auto"/>
                  <w:jc w:val="center"/>
                </w:pPr>
              </w:pPrChange>
              <w:rPr>
                <w:del w:id="4615" w:author="AbbVie251" w:date="2025-05-13T09:01:00Z"/>
                <w:lang w:val="nl-NL"/>
              </w:rPr>
            </w:pPr>
            <w:del w:id="4616" w:author="AbbVie251" w:date="2025-05-13T09:01:00Z">
              <w:r w:rsidRPr="00D53144">
                <w:rPr>
                  <w:lang w:val="nl-NL"/>
                </w:rPr>
                <w:delText>21%</w:delText>
              </w:r>
            </w:del>
            <w:del w:id="4617" w:author="AbbVie251" w:date="2025-05-13T09:01:00Z">
              <w:r w:rsidRPr="00D53144">
                <w:rPr>
                  <w:vertAlign w:val="superscript"/>
                  <w:lang w:val="nl-NL"/>
                </w:rPr>
                <w:delText>*</w:delText>
              </w:r>
            </w:del>
          </w:p>
        </w:tc>
      </w:tr>
      <w:tr w14:paraId="2EE3A8A6" w14:textId="76E58311">
        <w:tblPrEx>
          <w:tblW w:w="0" w:type="auto"/>
          <w:tblLook w:val="0000"/>
        </w:tblPrEx>
        <w:trPr>
          <w:del w:id="4618" w:author="AbbVie251" w:date="2025-05-13T09:01:00Z"/>
        </w:trPr>
        <w:tc>
          <w:tcPr>
            <w:tcW w:w="1951" w:type="dxa"/>
          </w:tcPr>
          <w:p w:rsidR="008A37F6" w:rsidRPr="00D53144" w14:paraId="030D9748" w14:textId="5B6AA29E">
            <w:pPr>
              <w:tabs>
                <w:tab w:val="left" w:pos="567"/>
              </w:tabs>
              <w:spacing w:line="240" w:lineRule="auto"/>
              <w:ind w:right="566"/>
              <w:pPrChange w:id="4619" w:author="AbbVie251" w:date="2025-05-13T09:01:00Z">
                <w:pPr>
                  <w:tabs>
                    <w:tab w:val="clear" w:pos="567"/>
                  </w:tabs>
                  <w:spacing w:line="240" w:lineRule="auto"/>
                </w:pPr>
              </w:pPrChange>
              <w:rPr>
                <w:del w:id="4620" w:author="AbbVie251" w:date="2025-05-13T09:01:00Z"/>
                <w:lang w:val="nl-NL"/>
              </w:rPr>
            </w:pPr>
            <w:del w:id="4621" w:author="AbbVie251" w:date="2025-05-13T09:01:00Z">
              <w:r w:rsidRPr="00D53144">
                <w:rPr>
                  <w:lang w:val="nl-NL"/>
                </w:rPr>
                <w:delText>Klinische respons (CR-100)</w:delText>
              </w:r>
            </w:del>
          </w:p>
        </w:tc>
        <w:tc>
          <w:tcPr>
            <w:tcW w:w="1144" w:type="dxa"/>
          </w:tcPr>
          <w:p w:rsidR="008A37F6" w:rsidRPr="00D53144" w14:paraId="3B71691E" w14:textId="453ECA39">
            <w:pPr>
              <w:tabs>
                <w:tab w:val="left" w:pos="567"/>
              </w:tabs>
              <w:spacing w:line="240" w:lineRule="auto"/>
              <w:ind w:right="566"/>
              <w:jc w:val="left"/>
              <w:pPrChange w:id="4622" w:author="AbbVie251" w:date="2025-05-13T09:01:00Z">
                <w:pPr>
                  <w:tabs>
                    <w:tab w:val="clear" w:pos="567"/>
                  </w:tabs>
                  <w:spacing w:line="240" w:lineRule="auto"/>
                  <w:jc w:val="center"/>
                </w:pPr>
              </w:pPrChange>
              <w:rPr>
                <w:del w:id="4623" w:author="AbbVie251" w:date="2025-05-13T09:01:00Z"/>
                <w:lang w:val="nl-NL"/>
              </w:rPr>
            </w:pPr>
            <w:del w:id="4624" w:author="AbbVie251" w:date="2025-05-13T09:01:00Z">
              <w:r w:rsidRPr="00D53144">
                <w:rPr>
                  <w:lang w:val="nl-NL"/>
                </w:rPr>
                <w:delText>24%</w:delText>
              </w:r>
            </w:del>
          </w:p>
        </w:tc>
        <w:tc>
          <w:tcPr>
            <w:tcW w:w="1124" w:type="dxa"/>
          </w:tcPr>
          <w:p w:rsidR="008A37F6" w:rsidRPr="00D53144" w14:paraId="08DA7414" w14:textId="0FA92977">
            <w:pPr>
              <w:tabs>
                <w:tab w:val="left" w:pos="567"/>
              </w:tabs>
              <w:spacing w:line="240" w:lineRule="auto"/>
              <w:ind w:right="566"/>
              <w:jc w:val="left"/>
              <w:pPrChange w:id="4625" w:author="AbbVie251" w:date="2025-05-13T09:01:00Z">
                <w:pPr>
                  <w:tabs>
                    <w:tab w:val="clear" w:pos="567"/>
                  </w:tabs>
                  <w:spacing w:line="240" w:lineRule="auto"/>
                  <w:jc w:val="center"/>
                </w:pPr>
              </w:pPrChange>
              <w:rPr>
                <w:del w:id="4626" w:author="AbbVie251" w:date="2025-05-13T09:01:00Z"/>
                <w:lang w:val="nl-NL"/>
              </w:rPr>
            </w:pPr>
            <w:del w:id="4627" w:author="AbbVie251" w:date="2025-05-13T09:01:00Z">
              <w:r w:rsidRPr="00D53144">
                <w:rPr>
                  <w:lang w:val="nl-NL"/>
                </w:rPr>
                <w:delText>37%</w:delText>
              </w:r>
            </w:del>
          </w:p>
        </w:tc>
        <w:tc>
          <w:tcPr>
            <w:tcW w:w="1134" w:type="dxa"/>
          </w:tcPr>
          <w:p w:rsidR="008A37F6" w:rsidRPr="00D53144" w14:paraId="3FA3D505" w14:textId="3E27C7B4">
            <w:pPr>
              <w:tabs>
                <w:tab w:val="left" w:pos="567"/>
              </w:tabs>
              <w:spacing w:line="240" w:lineRule="auto"/>
              <w:ind w:right="566"/>
              <w:jc w:val="left"/>
              <w:pPrChange w:id="4628" w:author="AbbVie251" w:date="2025-05-13T09:01:00Z">
                <w:pPr>
                  <w:tabs>
                    <w:tab w:val="clear" w:pos="567"/>
                  </w:tabs>
                  <w:spacing w:line="240" w:lineRule="auto"/>
                  <w:jc w:val="center"/>
                </w:pPr>
              </w:pPrChange>
              <w:rPr>
                <w:del w:id="4629" w:author="AbbVie251" w:date="2025-05-13T09:01:00Z"/>
                <w:lang w:val="nl-NL"/>
              </w:rPr>
            </w:pPr>
            <w:del w:id="4630" w:author="AbbVie251" w:date="2025-05-13T09:01:00Z">
              <w:r w:rsidRPr="00D53144">
                <w:rPr>
                  <w:lang w:val="nl-NL"/>
                </w:rPr>
                <w:delText>49%</w:delText>
              </w:r>
            </w:del>
            <w:del w:id="4631" w:author="AbbVie251" w:date="2025-05-13T09:01:00Z">
              <w:r w:rsidRPr="00D53144">
                <w:rPr>
                  <w:vertAlign w:val="superscript"/>
                  <w:lang w:val="nl-NL"/>
                </w:rPr>
                <w:delText>**</w:delText>
              </w:r>
            </w:del>
          </w:p>
        </w:tc>
        <w:tc>
          <w:tcPr>
            <w:tcW w:w="1843" w:type="dxa"/>
          </w:tcPr>
          <w:p w:rsidR="008A37F6" w:rsidRPr="00D53144" w14:paraId="0B2FEBAC" w14:textId="0487404F">
            <w:pPr>
              <w:tabs>
                <w:tab w:val="left" w:pos="567"/>
              </w:tabs>
              <w:spacing w:line="240" w:lineRule="auto"/>
              <w:ind w:right="566"/>
              <w:jc w:val="left"/>
              <w:pPrChange w:id="4632" w:author="AbbVie251" w:date="2025-05-13T09:01:00Z">
                <w:pPr>
                  <w:tabs>
                    <w:tab w:val="clear" w:pos="567"/>
                  </w:tabs>
                  <w:spacing w:line="240" w:lineRule="auto"/>
                  <w:jc w:val="center"/>
                </w:pPr>
              </w:pPrChange>
              <w:rPr>
                <w:del w:id="4633" w:author="AbbVie251" w:date="2025-05-13T09:01:00Z"/>
                <w:lang w:val="nl-NL"/>
              </w:rPr>
            </w:pPr>
            <w:del w:id="4634" w:author="AbbVie251" w:date="2025-05-13T09:01:00Z">
              <w:r w:rsidRPr="00D53144">
                <w:rPr>
                  <w:lang w:val="nl-NL"/>
                </w:rPr>
                <w:delText>25%</w:delText>
              </w:r>
            </w:del>
          </w:p>
        </w:tc>
        <w:tc>
          <w:tcPr>
            <w:tcW w:w="2091" w:type="dxa"/>
          </w:tcPr>
          <w:p w:rsidR="008A37F6" w:rsidRPr="00D53144" w14:paraId="4870EA91" w14:textId="701BD5C9">
            <w:pPr>
              <w:tabs>
                <w:tab w:val="left" w:pos="567"/>
              </w:tabs>
              <w:spacing w:line="240" w:lineRule="auto"/>
              <w:ind w:right="566"/>
              <w:jc w:val="left"/>
              <w:pPrChange w:id="4635" w:author="AbbVie251" w:date="2025-05-13T09:01:00Z">
                <w:pPr>
                  <w:tabs>
                    <w:tab w:val="clear" w:pos="567"/>
                  </w:tabs>
                  <w:spacing w:line="240" w:lineRule="auto"/>
                  <w:jc w:val="center"/>
                </w:pPr>
              </w:pPrChange>
              <w:rPr>
                <w:del w:id="4636" w:author="AbbVie251" w:date="2025-05-13T09:01:00Z"/>
                <w:lang w:val="nl-NL"/>
              </w:rPr>
            </w:pPr>
            <w:del w:id="4637" w:author="AbbVie251" w:date="2025-05-13T09:01:00Z">
              <w:r w:rsidRPr="00D53144">
                <w:rPr>
                  <w:lang w:val="nl-NL"/>
                </w:rPr>
                <w:delText>38%</w:delText>
              </w:r>
            </w:del>
            <w:del w:id="4638" w:author="AbbVie251" w:date="2025-05-13T09:01:00Z">
              <w:r w:rsidRPr="00D53144">
                <w:rPr>
                  <w:vertAlign w:val="superscript"/>
                  <w:lang w:val="nl-NL"/>
                </w:rPr>
                <w:delText>**</w:delText>
              </w:r>
            </w:del>
          </w:p>
        </w:tc>
      </w:tr>
    </w:tbl>
    <w:p w:rsidR="008A37F6" w:rsidRPr="00C345E5" w14:paraId="6EC9B853" w14:textId="715B9E58">
      <w:pPr>
        <w:spacing w:line="240" w:lineRule="auto"/>
        <w:ind w:right="566"/>
        <w:pPrChange w:id="4639" w:author="AbbVie251" w:date="2025-05-13T09:01:00Z">
          <w:pPr>
            <w:pStyle w:val="Caption"/>
          </w:pPr>
        </w:pPrChange>
        <w:rPr>
          <w:del w:id="4640" w:author="AbbVie251" w:date="2025-05-13T09:01:00Z"/>
          <w:sz w:val="20"/>
          <w:szCs w:val="20"/>
          <w:lang w:val="nb-NO"/>
          <w:rPrChange w:id="4641" w:author="AbbVie19" w:date="2025-07-02T15:27:00Z">
            <w:rPr>
              <w:sz w:val="22"/>
              <w:szCs w:val="20"/>
            </w:rPr>
          </w:rPrChange>
        </w:rPr>
      </w:pPr>
      <w:del w:id="4642" w:author="AbbVie251" w:date="2025-05-13T09:01:00Z">
        <w:r w:rsidRPr="0034613E">
          <w:rPr>
            <w:szCs w:val="20"/>
            <w:lang w:val="nl-NL"/>
            <w:rPrChange w:id="4643" w:author="AbbVie251" w:date="2025-05-13T14:46:00Z">
              <w:rPr>
                <w:szCs w:val="20"/>
              </w:rPr>
            </w:rPrChange>
          </w:rPr>
          <w:delText xml:space="preserve">Alle p-waarden zijn paarsgewijze vergelijkingen van percentages voor Humira </w:delText>
        </w:r>
      </w:del>
      <w:del w:id="4644" w:author="AbbVie251" w:date="2025-05-13T09:01:00Z">
        <w:r w:rsidRPr="0034613E">
          <w:rPr>
            <w:i/>
            <w:szCs w:val="20"/>
            <w:lang w:val="nl-NL"/>
            <w:rPrChange w:id="4645" w:author="AbbVie251" w:date="2025-05-13T14:46:00Z">
              <w:rPr>
                <w:i/>
                <w:szCs w:val="20"/>
              </w:rPr>
            </w:rPrChange>
          </w:rPr>
          <w:delText>versus</w:delText>
        </w:r>
      </w:del>
      <w:del w:id="4646" w:author="AbbVie251" w:date="2025-05-13T09:01:00Z">
        <w:r w:rsidRPr="0034613E">
          <w:rPr>
            <w:szCs w:val="20"/>
            <w:lang w:val="nl-NL"/>
            <w:rPrChange w:id="4647" w:author="AbbVie251" w:date="2025-05-13T14:46:00Z">
              <w:rPr>
                <w:szCs w:val="20"/>
              </w:rPr>
            </w:rPrChange>
          </w:rPr>
          <w:delText xml:space="preserve"> placebo</w:delText>
        </w:r>
      </w:del>
    </w:p>
    <w:p w:rsidR="008A37F6" w:rsidRPr="00FF557F" w14:paraId="4BB1480E" w14:textId="12A9B6F7">
      <w:pPr>
        <w:spacing w:line="240" w:lineRule="auto"/>
        <w:ind w:right="566"/>
        <w:pPrChange w:id="4648" w:author="AbbVie251" w:date="2025-05-13T09:01:00Z">
          <w:pPr>
            <w:pStyle w:val="TableText"/>
            <w:keepNext w:val="0"/>
            <w:tabs>
              <w:tab w:val="clear" w:pos="360"/>
              <w:tab w:val="left" w:pos="567"/>
            </w:tabs>
          </w:pPr>
        </w:pPrChange>
        <w:rPr>
          <w:del w:id="4649" w:author="AbbVie251" w:date="2025-05-13T09:01:00Z"/>
          <w:lang w:val="nl-NL"/>
        </w:rPr>
      </w:pPr>
      <w:del w:id="4650" w:author="AbbVie251" w:date="2025-05-13T09:01:00Z">
        <w:r w:rsidRPr="00FF557F">
          <w:rPr>
            <w:vertAlign w:val="superscript"/>
            <w:lang w:val="nl-NL"/>
          </w:rPr>
          <w:delText>*</w:delText>
        </w:r>
      </w:del>
      <w:del w:id="4651" w:author="AbbVie251" w:date="2025-05-13T09:01:00Z">
        <w:r w:rsidRPr="00FF557F">
          <w:rPr>
            <w:lang w:val="nl-NL"/>
          </w:rPr>
          <w:tab/>
          <w:delText>p &lt; 0,001</w:delText>
        </w:r>
      </w:del>
    </w:p>
    <w:p w:rsidR="008A37F6" w:rsidRPr="0068520F" w14:paraId="6B261D52" w14:textId="618843F0">
      <w:pPr>
        <w:spacing w:line="240" w:lineRule="auto"/>
        <w:ind w:right="566"/>
        <w:pPrChange w:id="4652" w:author="AbbVie251" w:date="2025-05-13T09:01:00Z">
          <w:pPr>
            <w:spacing w:line="240" w:lineRule="auto"/>
          </w:pPr>
        </w:pPrChange>
        <w:rPr>
          <w:del w:id="4653" w:author="AbbVie251" w:date="2025-05-13T09:01:00Z"/>
          <w:sz w:val="20"/>
          <w:szCs w:val="20"/>
          <w:lang w:val="nl-NL"/>
        </w:rPr>
      </w:pPr>
      <w:del w:id="4654" w:author="AbbVie251" w:date="2025-05-13T09:01:00Z">
        <w:r w:rsidRPr="0068520F">
          <w:rPr>
            <w:sz w:val="20"/>
            <w:szCs w:val="20"/>
            <w:vertAlign w:val="superscript"/>
            <w:lang w:val="nl-NL"/>
          </w:rPr>
          <w:delText>**</w:delText>
        </w:r>
      </w:del>
      <w:del w:id="4655" w:author="AbbVie251" w:date="2025-05-13T09:01:00Z">
        <w:r w:rsidRPr="0068520F" w:rsidR="00FF557F">
          <w:rPr>
            <w:sz w:val="20"/>
            <w:szCs w:val="20"/>
            <w:lang w:val="nl-NL"/>
          </w:rPr>
          <w:tab/>
        </w:r>
      </w:del>
      <w:del w:id="4656" w:author="AbbVie251" w:date="2025-05-13T09:01:00Z">
        <w:r w:rsidRPr="0068520F">
          <w:rPr>
            <w:sz w:val="20"/>
            <w:szCs w:val="20"/>
            <w:lang w:val="nl-NL"/>
          </w:rPr>
          <w:delText>p &lt; 0,01</w:delText>
        </w:r>
      </w:del>
    </w:p>
    <w:p w:rsidR="008A37F6" w:rsidRPr="00D53144" w14:paraId="303FC3A2" w14:textId="43A33CB5">
      <w:pPr>
        <w:tabs>
          <w:tab w:val="left" w:pos="567"/>
        </w:tabs>
        <w:spacing w:line="240" w:lineRule="auto"/>
        <w:ind w:right="566"/>
        <w:pPrChange w:id="4657" w:author="AbbVie251" w:date="2025-05-13T09:01:00Z">
          <w:pPr>
            <w:tabs>
              <w:tab w:val="clear" w:pos="567"/>
            </w:tabs>
            <w:spacing w:line="240" w:lineRule="auto"/>
          </w:pPr>
        </w:pPrChange>
        <w:rPr>
          <w:del w:id="4658" w:author="AbbVie251" w:date="2025-05-13T09:01:00Z"/>
          <w:lang w:val="nl-NL"/>
        </w:rPr>
      </w:pPr>
    </w:p>
    <w:p w:rsidR="008A37F6" w:rsidRPr="00D53144" w14:paraId="1940E69C" w14:textId="7FADF3B2">
      <w:pPr>
        <w:tabs>
          <w:tab w:val="left" w:pos="567"/>
        </w:tabs>
        <w:spacing w:line="240" w:lineRule="auto"/>
        <w:ind w:right="566"/>
        <w:pPrChange w:id="4659" w:author="AbbVie251" w:date="2025-05-13T09:01:00Z">
          <w:pPr>
            <w:tabs>
              <w:tab w:val="clear" w:pos="567"/>
            </w:tabs>
            <w:spacing w:line="240" w:lineRule="auto"/>
          </w:pPr>
        </w:pPrChange>
        <w:rPr>
          <w:del w:id="4660" w:author="AbbVie251" w:date="2025-05-13T09:01:00Z"/>
          <w:lang w:val="nl-NL"/>
        </w:rPr>
      </w:pPr>
      <w:del w:id="4661" w:author="AbbVie251" w:date="2025-05-13T09:01:00Z">
        <w:r w:rsidRPr="00D53144">
          <w:rPr>
            <w:lang w:val="nl-NL"/>
          </w:rPr>
          <w:delText>Vergelijkbare remissiepercentages werden waargenomen voor het 160/80 mg en het 80/40 mg inductieschema in week 8 en bijwerkingen werden vaker waargenomen in de 160/80 mg groep.</w:delText>
        </w:r>
      </w:del>
    </w:p>
    <w:p w:rsidR="008A37F6" w:rsidRPr="00D53144" w14:paraId="69DBB075" w14:textId="4F6AFF41">
      <w:pPr>
        <w:tabs>
          <w:tab w:val="left" w:pos="567"/>
        </w:tabs>
        <w:spacing w:line="240" w:lineRule="auto"/>
        <w:ind w:right="566"/>
        <w:pPrChange w:id="4662" w:author="AbbVie251" w:date="2025-05-13T09:01:00Z">
          <w:pPr>
            <w:tabs>
              <w:tab w:val="clear" w:pos="567"/>
            </w:tabs>
            <w:spacing w:line="240" w:lineRule="auto"/>
          </w:pPr>
        </w:pPrChange>
        <w:rPr>
          <w:del w:id="4663" w:author="AbbVie251" w:date="2025-05-13T09:01:00Z"/>
          <w:lang w:val="nl-NL"/>
        </w:rPr>
      </w:pPr>
    </w:p>
    <w:p w:rsidR="008A37F6" w:rsidRPr="00D53144" w14:paraId="2C0D64C7" w14:textId="2C4FE93B">
      <w:pPr>
        <w:tabs>
          <w:tab w:val="left" w:pos="567"/>
        </w:tabs>
        <w:spacing w:line="240" w:lineRule="auto"/>
        <w:ind w:right="566"/>
        <w:pPrChange w:id="4664" w:author="AbbVie251" w:date="2025-05-13T09:01:00Z">
          <w:pPr>
            <w:tabs>
              <w:tab w:val="clear" w:pos="567"/>
            </w:tabs>
            <w:spacing w:line="240" w:lineRule="auto"/>
          </w:pPr>
        </w:pPrChange>
        <w:rPr>
          <w:del w:id="4665" w:author="AbbVie251" w:date="2025-05-13T09:01:00Z"/>
          <w:lang w:val="nl-NL"/>
        </w:rPr>
      </w:pPr>
      <w:del w:id="4666" w:author="AbbVie251" w:date="2025-05-13T09:01:00Z">
        <w:r w:rsidRPr="00D53144">
          <w:rPr>
            <w:lang w:val="nl-NL"/>
          </w:rPr>
          <w:delText xml:space="preserve">In CD onderzoek III had 58% (499/854) van de patiënten een klinische respons in week 4 en werd geanalyseerd in de primaire analyse. Van degenen die in week 4 een klinische respons hadden, was 48% eerder blootgesteld aan andere TNF-antagonisten. Handhaving van remissie </w:delText>
        </w:r>
      </w:del>
      <w:del w:id="4667" w:author="AbbVie251" w:date="2025-05-13T09:01:00Z">
        <w:r w:rsidRPr="00D53144">
          <w:rPr>
            <w:lang w:val="nl-NL"/>
          </w:rPr>
          <w:delText xml:space="preserve">en responspercentages worden weergegeven in tabel </w:delText>
        </w:r>
      </w:del>
      <w:del w:id="4668" w:author="AbbVie251" w:date="2025-05-13T09:01:00Z">
        <w:r w:rsidRPr="00D53144" w:rsidR="00494F45">
          <w:rPr>
            <w:lang w:val="nl-NL"/>
          </w:rPr>
          <w:delText>18</w:delText>
        </w:r>
      </w:del>
      <w:del w:id="4669" w:author="AbbVie251" w:date="2025-05-13T09:01:00Z">
        <w:r w:rsidRPr="00D53144">
          <w:rPr>
            <w:lang w:val="nl-NL"/>
          </w:rPr>
          <w:delText>. Klinische remissieresultaten bleven relatief constant onafhankelijk van eerdere blootstelling aan TNF-antagonisten.</w:delText>
        </w:r>
      </w:del>
    </w:p>
    <w:p w:rsidR="008A37F6" w:rsidRPr="00D53144" w14:paraId="18DFEBD4" w14:textId="10B352AE">
      <w:pPr>
        <w:tabs>
          <w:tab w:val="left" w:pos="567"/>
        </w:tabs>
        <w:spacing w:line="240" w:lineRule="auto"/>
        <w:ind w:right="566"/>
        <w:pPrChange w:id="4670" w:author="AbbVie251" w:date="2025-05-13T09:01:00Z">
          <w:pPr>
            <w:tabs>
              <w:tab w:val="clear" w:pos="567"/>
            </w:tabs>
            <w:spacing w:line="240" w:lineRule="auto"/>
          </w:pPr>
        </w:pPrChange>
        <w:rPr>
          <w:del w:id="4671" w:author="AbbVie251" w:date="2025-05-13T09:01:00Z"/>
          <w:lang w:val="nl-NL"/>
        </w:rPr>
      </w:pPr>
    </w:p>
    <w:p w:rsidR="008A37F6" w:rsidRPr="00D53144" w14:paraId="6166ED12" w14:textId="685B1D15">
      <w:pPr>
        <w:tabs>
          <w:tab w:val="left" w:pos="567"/>
        </w:tabs>
        <w:spacing w:line="240" w:lineRule="auto"/>
        <w:ind w:right="566"/>
        <w:pPrChange w:id="4672" w:author="AbbVie251" w:date="2025-05-13T09:01:00Z">
          <w:pPr>
            <w:tabs>
              <w:tab w:val="clear" w:pos="567"/>
            </w:tabs>
            <w:spacing w:line="240" w:lineRule="auto"/>
          </w:pPr>
        </w:pPrChange>
        <w:rPr>
          <w:del w:id="4673" w:author="AbbVie251" w:date="2025-05-13T09:01:00Z"/>
          <w:lang w:val="nl-NL"/>
        </w:rPr>
      </w:pPr>
      <w:del w:id="4674" w:author="AbbVie251" w:date="2025-05-13T09:01:00Z">
        <w:r w:rsidRPr="00D53144">
          <w:rPr>
            <w:lang w:val="nl-NL"/>
          </w:rPr>
          <w:delText>Een statistisch significante daling van ziektegerelateerde ziekenhuisopnamen en operatieve ingrepen werd waargenomen bij adalimumab in vergelijking met placebo in week 56.</w:delText>
        </w:r>
      </w:del>
    </w:p>
    <w:p w:rsidR="008A37F6" w:rsidRPr="00D53144" w14:paraId="44A1A933" w14:textId="0A77913D">
      <w:pPr>
        <w:keepNext w:val="0"/>
        <w:tabs>
          <w:tab w:val="left" w:pos="567"/>
        </w:tabs>
        <w:spacing w:line="240" w:lineRule="auto"/>
        <w:ind w:right="566"/>
        <w:pPrChange w:id="4675" w:author="AbbVie251" w:date="2025-05-13T09:01:00Z">
          <w:pPr>
            <w:keepNext/>
            <w:tabs>
              <w:tab w:val="clear" w:pos="567"/>
            </w:tabs>
            <w:spacing w:line="240" w:lineRule="auto"/>
          </w:pPr>
        </w:pPrChange>
        <w:rPr>
          <w:del w:id="4676" w:author="AbbVie251" w:date="2025-05-13T09:01:00Z"/>
          <w:lang w:val="nl-NL"/>
        </w:rPr>
      </w:pPr>
    </w:p>
    <w:p w:rsidR="008A37F6" w:rsidRPr="00D53144" w14:paraId="08E4E551" w14:textId="56556ED7">
      <w:pPr>
        <w:keepNext w:val="0"/>
        <w:tabs>
          <w:tab w:val="left" w:pos="567"/>
        </w:tabs>
        <w:spacing w:line="240" w:lineRule="auto"/>
        <w:ind w:right="566"/>
        <w:jc w:val="left"/>
        <w:pPrChange w:id="4677" w:author="AbbVie251" w:date="2025-05-13T09:01:00Z">
          <w:pPr>
            <w:keepNext/>
            <w:tabs>
              <w:tab w:val="clear" w:pos="567"/>
            </w:tabs>
            <w:spacing w:line="240" w:lineRule="auto"/>
            <w:jc w:val="center"/>
          </w:pPr>
        </w:pPrChange>
        <w:rPr>
          <w:del w:id="4678" w:author="AbbVie251" w:date="2025-05-13T09:01:00Z"/>
          <w:b/>
          <w:bCs/>
          <w:lang w:val="nl-NL"/>
        </w:rPr>
      </w:pPr>
      <w:del w:id="4679" w:author="AbbVie251" w:date="2025-05-13T09:01:00Z">
        <w:r w:rsidRPr="00D53144">
          <w:rPr>
            <w:b/>
            <w:bCs/>
            <w:lang w:val="nl-NL"/>
          </w:rPr>
          <w:delText xml:space="preserve">Tabel </w:delText>
        </w:r>
      </w:del>
      <w:del w:id="4680" w:author="AbbVie251" w:date="2025-05-13T09:01:00Z">
        <w:r w:rsidRPr="00D53144" w:rsidR="00494F45">
          <w:rPr>
            <w:b/>
            <w:bCs/>
            <w:lang w:val="nl-NL"/>
          </w:rPr>
          <w:delText>18</w:delText>
        </w:r>
      </w:del>
      <w:del w:id="4681" w:author="AbbVie251" w:date="2025-05-13T09:01:00Z">
        <w:r w:rsidRPr="00D53144">
          <w:rPr>
            <w:b/>
            <w:bCs/>
            <w:lang w:val="nl-NL"/>
          </w:rPr>
          <w:delText xml:space="preserve"> </w:delText>
        </w:r>
      </w:del>
    </w:p>
    <w:p w:rsidR="008A37F6" w:rsidRPr="00D53144" w14:paraId="503E1B75" w14:textId="1734AE0A">
      <w:pPr>
        <w:keepNext w:val="0"/>
        <w:tabs>
          <w:tab w:val="left" w:pos="567"/>
        </w:tabs>
        <w:spacing w:line="240" w:lineRule="auto"/>
        <w:ind w:right="566"/>
        <w:jc w:val="left"/>
        <w:pPrChange w:id="4682" w:author="AbbVie251" w:date="2025-05-13T09:01:00Z">
          <w:pPr>
            <w:keepNext/>
            <w:tabs>
              <w:tab w:val="clear" w:pos="567"/>
            </w:tabs>
            <w:spacing w:line="240" w:lineRule="auto"/>
            <w:jc w:val="center"/>
          </w:pPr>
        </w:pPrChange>
        <w:rPr>
          <w:del w:id="4683" w:author="AbbVie251" w:date="2025-05-13T09:01:00Z"/>
          <w:b/>
          <w:bCs/>
          <w:lang w:val="nl-NL"/>
        </w:rPr>
      </w:pPr>
      <w:del w:id="4684" w:author="AbbVie251" w:date="2025-05-13T09:01:00Z">
        <w:r w:rsidRPr="00D53144">
          <w:rPr>
            <w:b/>
            <w:bCs/>
            <w:lang w:val="nl-NL"/>
          </w:rPr>
          <w:delText>Handhaving van klinische remissie en respons</w:delText>
        </w:r>
      </w:del>
    </w:p>
    <w:p w:rsidR="008A37F6" w:rsidRPr="00D53144" w14:paraId="79B038D5" w14:textId="7A89DE3C">
      <w:pPr>
        <w:keepNext w:val="0"/>
        <w:tabs>
          <w:tab w:val="left" w:pos="567"/>
        </w:tabs>
        <w:spacing w:line="240" w:lineRule="auto"/>
        <w:ind w:right="566"/>
        <w:jc w:val="left"/>
        <w:pPrChange w:id="4685" w:author="AbbVie251" w:date="2025-05-13T09:01:00Z">
          <w:pPr>
            <w:keepNext/>
            <w:tabs>
              <w:tab w:val="clear" w:pos="567"/>
            </w:tabs>
            <w:spacing w:line="240" w:lineRule="auto"/>
            <w:jc w:val="center"/>
          </w:pPr>
        </w:pPrChange>
        <w:rPr>
          <w:del w:id="4686" w:author="AbbVie251" w:date="2025-05-13T09:01:00Z"/>
          <w:b/>
          <w:bCs/>
          <w:lang w:val="nl-NL"/>
        </w:rPr>
      </w:pPr>
      <w:del w:id="4687" w:author="AbbVie251" w:date="2025-05-13T09:01:00Z">
        <w:r w:rsidRPr="00D53144">
          <w:rPr>
            <w:b/>
            <w:bCs/>
            <w:lang w:val="nl-NL"/>
          </w:rPr>
          <w:delText>(percentage patiënten)</w:delText>
        </w:r>
      </w:del>
    </w:p>
    <w:p w:rsidR="008A37F6" w:rsidRPr="00D53144" w14:paraId="788141B4" w14:textId="161FAAE5">
      <w:pPr>
        <w:keepNext w:val="0"/>
        <w:tabs>
          <w:tab w:val="left" w:pos="567"/>
        </w:tabs>
        <w:spacing w:line="240" w:lineRule="auto"/>
        <w:ind w:right="566"/>
        <w:jc w:val="left"/>
        <w:pPrChange w:id="4688" w:author="AbbVie251" w:date="2025-05-13T09:01:00Z">
          <w:pPr>
            <w:keepNext/>
            <w:tabs>
              <w:tab w:val="clear" w:pos="567"/>
            </w:tabs>
            <w:spacing w:line="240" w:lineRule="auto"/>
            <w:jc w:val="center"/>
          </w:pPr>
        </w:pPrChange>
        <w:rPr>
          <w:del w:id="4689" w:author="AbbVie251" w:date="2025-05-13T09:01:00Z"/>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52"/>
        <w:gridCol w:w="1674"/>
        <w:gridCol w:w="1650"/>
        <w:gridCol w:w="1785"/>
      </w:tblGrid>
      <w:tr w14:paraId="1D8627F8" w14:textId="4C4BCA36">
        <w:tblPrEx>
          <w:tblW w:w="0" w:type="auto"/>
          <w:tblLook w:val="0000"/>
        </w:tblPrEx>
        <w:trPr>
          <w:del w:id="4690" w:author="AbbVie251" w:date="2025-05-13T09:01:00Z"/>
        </w:trPr>
        <w:tc>
          <w:tcPr>
            <w:tcW w:w="4219" w:type="dxa"/>
          </w:tcPr>
          <w:p w:rsidR="008A37F6" w:rsidRPr="00D53144" w14:paraId="11C2A030" w14:textId="57EBD9D9">
            <w:pPr>
              <w:keepNext w:val="0"/>
              <w:tabs>
                <w:tab w:val="left" w:pos="567"/>
              </w:tabs>
              <w:spacing w:line="240" w:lineRule="auto"/>
              <w:ind w:right="566"/>
              <w:pPrChange w:id="4691" w:author="AbbVie251" w:date="2025-05-13T09:01:00Z">
                <w:pPr>
                  <w:keepNext/>
                  <w:tabs>
                    <w:tab w:val="clear" w:pos="567"/>
                  </w:tabs>
                  <w:spacing w:line="240" w:lineRule="auto"/>
                </w:pPr>
              </w:pPrChange>
              <w:rPr>
                <w:del w:id="4692" w:author="AbbVie251" w:date="2025-05-13T09:01:00Z"/>
                <w:b/>
                <w:bCs/>
                <w:lang w:val="nl-NL"/>
              </w:rPr>
            </w:pPr>
          </w:p>
        </w:tc>
        <w:tc>
          <w:tcPr>
            <w:tcW w:w="1701" w:type="dxa"/>
          </w:tcPr>
          <w:p w:rsidR="008A37F6" w:rsidRPr="00D53144" w14:paraId="72880669" w14:textId="469EAC25">
            <w:pPr>
              <w:keepNext w:val="0"/>
              <w:tabs>
                <w:tab w:val="left" w:pos="567"/>
              </w:tabs>
              <w:spacing w:line="240" w:lineRule="auto"/>
              <w:ind w:right="566"/>
              <w:jc w:val="left"/>
              <w:pPrChange w:id="4693" w:author="AbbVie251" w:date="2025-05-13T09:01:00Z">
                <w:pPr>
                  <w:keepNext/>
                  <w:tabs>
                    <w:tab w:val="clear" w:pos="567"/>
                  </w:tabs>
                  <w:spacing w:line="240" w:lineRule="auto"/>
                  <w:jc w:val="center"/>
                </w:pPr>
              </w:pPrChange>
              <w:rPr>
                <w:del w:id="4694" w:author="AbbVie251" w:date="2025-05-13T09:01:00Z"/>
                <w:b/>
                <w:bCs/>
                <w:lang w:val="nl-NL"/>
              </w:rPr>
            </w:pPr>
            <w:del w:id="4695" w:author="AbbVie251" w:date="2025-05-13T09:01:00Z">
              <w:r w:rsidRPr="00D53144">
                <w:rPr>
                  <w:b/>
                  <w:bCs/>
                  <w:lang w:val="nl-NL"/>
                </w:rPr>
                <w:delText>Placebo</w:delText>
              </w:r>
            </w:del>
          </w:p>
        </w:tc>
        <w:tc>
          <w:tcPr>
            <w:tcW w:w="1559" w:type="dxa"/>
          </w:tcPr>
          <w:p w:rsidR="008A37F6" w:rsidRPr="00D53144" w14:paraId="676AD417" w14:textId="42055D5D">
            <w:pPr>
              <w:spacing w:line="240" w:lineRule="auto"/>
              <w:ind w:right="566"/>
              <w:pPrChange w:id="4696" w:author="AbbVie251" w:date="2025-05-13T09:01:00Z">
                <w:pPr>
                  <w:pStyle w:val="EndnoteText"/>
                  <w:keepNext/>
                  <w:tabs>
                    <w:tab w:val="clear" w:pos="567"/>
                  </w:tabs>
                  <w:jc w:val="center"/>
                </w:pPr>
              </w:pPrChange>
              <w:rPr>
                <w:del w:id="4697" w:author="AbbVie251" w:date="2025-05-13T09:01:00Z"/>
                <w:b/>
                <w:bCs/>
                <w:lang w:val="nl-NL"/>
              </w:rPr>
            </w:pPr>
            <w:del w:id="4698" w:author="AbbVie251" w:date="2025-05-13T09:01:00Z">
              <w:r w:rsidRPr="00D53144">
                <w:rPr>
                  <w:b/>
                  <w:bCs/>
                  <w:lang w:val="nl-NL"/>
                </w:rPr>
                <w:delText>40 mg Humira eenmaal per twee weken</w:delText>
              </w:r>
            </w:del>
          </w:p>
        </w:tc>
        <w:tc>
          <w:tcPr>
            <w:tcW w:w="1808" w:type="dxa"/>
          </w:tcPr>
          <w:p w:rsidR="008A37F6" w:rsidRPr="00D53144" w14:paraId="08577091" w14:textId="1AC32AC0">
            <w:pPr>
              <w:keepNext w:val="0"/>
              <w:tabs>
                <w:tab w:val="left" w:pos="567"/>
              </w:tabs>
              <w:spacing w:line="240" w:lineRule="auto"/>
              <w:ind w:right="566"/>
              <w:jc w:val="left"/>
              <w:pPrChange w:id="4699" w:author="AbbVie251" w:date="2025-05-13T09:01:00Z">
                <w:pPr>
                  <w:keepNext/>
                  <w:tabs>
                    <w:tab w:val="clear" w:pos="567"/>
                  </w:tabs>
                  <w:spacing w:line="240" w:lineRule="auto"/>
                  <w:jc w:val="center"/>
                </w:pPr>
              </w:pPrChange>
              <w:rPr>
                <w:del w:id="4700" w:author="AbbVie251" w:date="2025-05-13T09:01:00Z"/>
                <w:b/>
                <w:bCs/>
                <w:lang w:val="nl-NL"/>
              </w:rPr>
            </w:pPr>
            <w:del w:id="4701" w:author="AbbVie251" w:date="2025-05-13T09:01:00Z">
              <w:r w:rsidRPr="00D53144">
                <w:rPr>
                  <w:b/>
                  <w:bCs/>
                  <w:lang w:val="nl-NL"/>
                </w:rPr>
                <w:delText>40 mg Humira eenmaal per week</w:delText>
              </w:r>
            </w:del>
          </w:p>
        </w:tc>
      </w:tr>
      <w:tr w14:paraId="2280BFDB" w14:textId="0698D410">
        <w:tblPrEx>
          <w:tblW w:w="0" w:type="auto"/>
          <w:tblLook w:val="0000"/>
        </w:tblPrEx>
        <w:trPr>
          <w:del w:id="4702" w:author="AbbVie251" w:date="2025-05-13T09:01:00Z"/>
        </w:trPr>
        <w:tc>
          <w:tcPr>
            <w:tcW w:w="4219" w:type="dxa"/>
          </w:tcPr>
          <w:p w:rsidR="008A37F6" w:rsidRPr="00D53144" w14:paraId="3EB81EE6" w14:textId="1FCD198C">
            <w:pPr>
              <w:keepNext w:val="0"/>
              <w:tabs>
                <w:tab w:val="left" w:pos="567"/>
              </w:tabs>
              <w:spacing w:line="240" w:lineRule="auto"/>
              <w:ind w:right="566"/>
              <w:pPrChange w:id="4703" w:author="AbbVie251" w:date="2025-05-13T09:01:00Z">
                <w:pPr>
                  <w:keepNext/>
                  <w:tabs>
                    <w:tab w:val="clear" w:pos="567"/>
                  </w:tabs>
                  <w:spacing w:line="240" w:lineRule="auto"/>
                </w:pPr>
              </w:pPrChange>
              <w:rPr>
                <w:del w:id="4704" w:author="AbbVie251" w:date="2025-05-13T09:01:00Z"/>
                <w:b/>
                <w:bCs/>
                <w:lang w:val="nl-NL"/>
              </w:rPr>
            </w:pPr>
            <w:del w:id="4705" w:author="AbbVie251" w:date="2025-05-13T09:01:00Z">
              <w:r w:rsidRPr="00D53144">
                <w:rPr>
                  <w:b/>
                  <w:bCs/>
                  <w:lang w:val="nl-NL"/>
                </w:rPr>
                <w:delText>Week 26</w:delText>
              </w:r>
            </w:del>
          </w:p>
        </w:tc>
        <w:tc>
          <w:tcPr>
            <w:tcW w:w="1701" w:type="dxa"/>
          </w:tcPr>
          <w:p w:rsidR="008A37F6" w:rsidRPr="00D53144" w14:paraId="3886342C" w14:textId="7561FB77">
            <w:pPr>
              <w:keepNext w:val="0"/>
              <w:tabs>
                <w:tab w:val="left" w:pos="567"/>
              </w:tabs>
              <w:spacing w:line="240" w:lineRule="auto"/>
              <w:ind w:right="566"/>
              <w:jc w:val="left"/>
              <w:pPrChange w:id="4706" w:author="AbbVie251" w:date="2025-05-13T09:01:00Z">
                <w:pPr>
                  <w:keepNext/>
                  <w:tabs>
                    <w:tab w:val="clear" w:pos="567"/>
                  </w:tabs>
                  <w:spacing w:line="240" w:lineRule="auto"/>
                  <w:jc w:val="center"/>
                </w:pPr>
              </w:pPrChange>
              <w:rPr>
                <w:del w:id="4707" w:author="AbbVie251" w:date="2025-05-13T09:01:00Z"/>
                <w:b/>
                <w:bCs/>
                <w:lang w:val="nl-NL"/>
              </w:rPr>
            </w:pPr>
            <w:del w:id="4708" w:author="AbbVie251" w:date="2025-05-13T09:01:00Z">
              <w:r w:rsidRPr="00D53144">
                <w:rPr>
                  <w:b/>
                  <w:bCs/>
                  <w:lang w:val="nl-NL"/>
                </w:rPr>
                <w:delText>N</w:delText>
              </w:r>
            </w:del>
            <w:del w:id="4709" w:author="AbbVie251" w:date="2025-05-13T09:01:00Z">
              <w:r w:rsidR="00B40DEB">
                <w:rPr>
                  <w:b/>
                  <w:bCs/>
                  <w:lang w:val="nl-NL"/>
                </w:rPr>
                <w:delText xml:space="preserve"> </w:delText>
              </w:r>
            </w:del>
            <w:del w:id="4710" w:author="AbbVie251" w:date="2025-05-13T09:01:00Z">
              <w:r w:rsidRPr="00D53144">
                <w:rPr>
                  <w:b/>
                  <w:bCs/>
                  <w:lang w:val="nl-NL"/>
                </w:rPr>
                <w:delText>=</w:delText>
              </w:r>
            </w:del>
            <w:del w:id="4711" w:author="AbbVie251" w:date="2025-05-13T09:01:00Z">
              <w:r w:rsidR="00B40DEB">
                <w:rPr>
                  <w:b/>
                  <w:bCs/>
                  <w:lang w:val="nl-NL"/>
                </w:rPr>
                <w:delText xml:space="preserve"> </w:delText>
              </w:r>
            </w:del>
            <w:del w:id="4712" w:author="AbbVie251" w:date="2025-05-13T09:01:00Z">
              <w:r w:rsidRPr="00D53144">
                <w:rPr>
                  <w:b/>
                  <w:bCs/>
                  <w:lang w:val="nl-NL"/>
                </w:rPr>
                <w:delText>170</w:delText>
              </w:r>
            </w:del>
          </w:p>
        </w:tc>
        <w:tc>
          <w:tcPr>
            <w:tcW w:w="1559" w:type="dxa"/>
          </w:tcPr>
          <w:p w:rsidR="008A37F6" w:rsidRPr="00D53144" w14:paraId="0F8C54ED" w14:textId="4B01C62B">
            <w:pPr>
              <w:spacing w:line="240" w:lineRule="auto"/>
              <w:ind w:right="566"/>
              <w:pPrChange w:id="4713" w:author="AbbVie251" w:date="2025-05-13T09:01:00Z">
                <w:pPr>
                  <w:pStyle w:val="EndnoteText"/>
                  <w:keepNext/>
                  <w:tabs>
                    <w:tab w:val="clear" w:pos="567"/>
                  </w:tabs>
                  <w:jc w:val="center"/>
                </w:pPr>
              </w:pPrChange>
              <w:rPr>
                <w:del w:id="4714" w:author="AbbVie251" w:date="2025-05-13T09:01:00Z"/>
                <w:b/>
                <w:bCs/>
                <w:lang w:val="nl-NL"/>
              </w:rPr>
            </w:pPr>
            <w:del w:id="4715" w:author="AbbVie251" w:date="2025-05-13T09:01:00Z">
              <w:r w:rsidRPr="00D53144">
                <w:rPr>
                  <w:b/>
                  <w:bCs/>
                  <w:lang w:val="nl-NL"/>
                </w:rPr>
                <w:delText>N</w:delText>
              </w:r>
            </w:del>
            <w:del w:id="4716" w:author="AbbVie251" w:date="2025-05-13T09:01:00Z">
              <w:r w:rsidR="00B40DEB">
                <w:rPr>
                  <w:b/>
                  <w:bCs/>
                  <w:lang w:val="nl-NL"/>
                </w:rPr>
                <w:delText xml:space="preserve"> </w:delText>
              </w:r>
            </w:del>
            <w:del w:id="4717" w:author="AbbVie251" w:date="2025-05-13T09:01:00Z">
              <w:r w:rsidRPr="00D53144">
                <w:rPr>
                  <w:b/>
                  <w:bCs/>
                  <w:lang w:val="nl-NL"/>
                </w:rPr>
                <w:delText>=</w:delText>
              </w:r>
            </w:del>
            <w:del w:id="4718" w:author="AbbVie251" w:date="2025-05-13T09:01:00Z">
              <w:r w:rsidR="00B40DEB">
                <w:rPr>
                  <w:b/>
                  <w:bCs/>
                  <w:lang w:val="nl-NL"/>
                </w:rPr>
                <w:delText xml:space="preserve"> </w:delText>
              </w:r>
            </w:del>
            <w:del w:id="4719" w:author="AbbVie251" w:date="2025-05-13T09:01:00Z">
              <w:r w:rsidRPr="00D53144">
                <w:rPr>
                  <w:b/>
                  <w:bCs/>
                  <w:lang w:val="nl-NL"/>
                </w:rPr>
                <w:delText>172</w:delText>
              </w:r>
            </w:del>
          </w:p>
        </w:tc>
        <w:tc>
          <w:tcPr>
            <w:tcW w:w="1808" w:type="dxa"/>
          </w:tcPr>
          <w:p w:rsidR="008A37F6" w:rsidRPr="00D53144" w14:paraId="15A2D2E1" w14:textId="7B6FAEFB">
            <w:pPr>
              <w:keepNext w:val="0"/>
              <w:tabs>
                <w:tab w:val="left" w:pos="567"/>
              </w:tabs>
              <w:spacing w:line="240" w:lineRule="auto"/>
              <w:ind w:right="566"/>
              <w:jc w:val="left"/>
              <w:pPrChange w:id="4720" w:author="AbbVie251" w:date="2025-05-13T09:01:00Z">
                <w:pPr>
                  <w:keepNext/>
                  <w:tabs>
                    <w:tab w:val="clear" w:pos="567"/>
                  </w:tabs>
                  <w:spacing w:line="240" w:lineRule="auto"/>
                  <w:jc w:val="center"/>
                </w:pPr>
              </w:pPrChange>
              <w:rPr>
                <w:del w:id="4721" w:author="AbbVie251" w:date="2025-05-13T09:01:00Z"/>
                <w:b/>
                <w:bCs/>
                <w:lang w:val="nl-NL"/>
              </w:rPr>
            </w:pPr>
            <w:del w:id="4722" w:author="AbbVie251" w:date="2025-05-13T09:01:00Z">
              <w:r w:rsidRPr="00D53144">
                <w:rPr>
                  <w:b/>
                  <w:bCs/>
                  <w:lang w:val="nl-NL"/>
                </w:rPr>
                <w:delText>N</w:delText>
              </w:r>
            </w:del>
            <w:del w:id="4723" w:author="AbbVie251" w:date="2025-05-13T09:01:00Z">
              <w:r w:rsidR="00B40DEB">
                <w:rPr>
                  <w:b/>
                  <w:bCs/>
                  <w:lang w:val="nl-NL"/>
                </w:rPr>
                <w:delText xml:space="preserve"> </w:delText>
              </w:r>
            </w:del>
            <w:del w:id="4724" w:author="AbbVie251" w:date="2025-05-13T09:01:00Z">
              <w:r w:rsidRPr="00D53144">
                <w:rPr>
                  <w:b/>
                  <w:bCs/>
                  <w:lang w:val="nl-NL"/>
                </w:rPr>
                <w:delText>=</w:delText>
              </w:r>
            </w:del>
            <w:del w:id="4725" w:author="AbbVie251" w:date="2025-05-13T09:01:00Z">
              <w:r w:rsidR="00B40DEB">
                <w:rPr>
                  <w:b/>
                  <w:bCs/>
                  <w:lang w:val="nl-NL"/>
                </w:rPr>
                <w:delText xml:space="preserve"> </w:delText>
              </w:r>
            </w:del>
            <w:del w:id="4726" w:author="AbbVie251" w:date="2025-05-13T09:01:00Z">
              <w:r w:rsidRPr="00D53144">
                <w:rPr>
                  <w:b/>
                  <w:bCs/>
                  <w:lang w:val="nl-NL"/>
                </w:rPr>
                <w:delText>157</w:delText>
              </w:r>
            </w:del>
          </w:p>
        </w:tc>
      </w:tr>
      <w:tr w14:paraId="1EB339A4" w14:textId="117B844C">
        <w:tblPrEx>
          <w:tblW w:w="0" w:type="auto"/>
          <w:tblLook w:val="0000"/>
        </w:tblPrEx>
        <w:trPr>
          <w:del w:id="4727" w:author="AbbVie251" w:date="2025-05-13T09:01:00Z"/>
        </w:trPr>
        <w:tc>
          <w:tcPr>
            <w:tcW w:w="4219" w:type="dxa"/>
          </w:tcPr>
          <w:p w:rsidR="008A37F6" w:rsidRPr="00D53144" w14:paraId="404CFE4A" w14:textId="5E39559E">
            <w:pPr>
              <w:keepNext w:val="0"/>
              <w:tabs>
                <w:tab w:val="left" w:pos="567"/>
              </w:tabs>
              <w:spacing w:line="240" w:lineRule="auto"/>
              <w:ind w:right="566"/>
              <w:pPrChange w:id="4728" w:author="AbbVie251" w:date="2025-05-13T09:01:00Z">
                <w:pPr>
                  <w:keepNext/>
                  <w:tabs>
                    <w:tab w:val="clear" w:pos="567"/>
                  </w:tabs>
                  <w:spacing w:line="240" w:lineRule="auto"/>
                </w:pPr>
              </w:pPrChange>
              <w:rPr>
                <w:del w:id="4729" w:author="AbbVie251" w:date="2025-05-13T09:01:00Z"/>
                <w:lang w:val="nl-NL"/>
              </w:rPr>
            </w:pPr>
            <w:del w:id="4730" w:author="AbbVie251" w:date="2025-05-13T09:01:00Z">
              <w:r w:rsidRPr="00D53144">
                <w:rPr>
                  <w:lang w:val="nl-NL"/>
                </w:rPr>
                <w:delText>Klinische remissie</w:delText>
              </w:r>
            </w:del>
          </w:p>
        </w:tc>
        <w:tc>
          <w:tcPr>
            <w:tcW w:w="1701" w:type="dxa"/>
          </w:tcPr>
          <w:p w:rsidR="008A37F6" w:rsidRPr="00D53144" w14:paraId="64C42C88" w14:textId="21AD49D8">
            <w:pPr>
              <w:keepNext w:val="0"/>
              <w:tabs>
                <w:tab w:val="left" w:pos="567"/>
              </w:tabs>
              <w:spacing w:line="240" w:lineRule="auto"/>
              <w:ind w:right="566"/>
              <w:jc w:val="left"/>
              <w:pPrChange w:id="4731" w:author="AbbVie251" w:date="2025-05-13T09:01:00Z">
                <w:pPr>
                  <w:keepNext/>
                  <w:tabs>
                    <w:tab w:val="clear" w:pos="567"/>
                  </w:tabs>
                  <w:spacing w:line="240" w:lineRule="auto"/>
                  <w:jc w:val="center"/>
                </w:pPr>
              </w:pPrChange>
              <w:rPr>
                <w:del w:id="4732" w:author="AbbVie251" w:date="2025-05-13T09:01:00Z"/>
                <w:lang w:val="nl-NL"/>
              </w:rPr>
            </w:pPr>
            <w:del w:id="4733" w:author="AbbVie251" w:date="2025-05-13T09:01:00Z">
              <w:r w:rsidRPr="00D53144">
                <w:rPr>
                  <w:lang w:val="nl-NL"/>
                </w:rPr>
                <w:delText>17%</w:delText>
              </w:r>
            </w:del>
          </w:p>
        </w:tc>
        <w:tc>
          <w:tcPr>
            <w:tcW w:w="1559" w:type="dxa"/>
          </w:tcPr>
          <w:p w:rsidR="008A37F6" w:rsidRPr="00D53144" w14:paraId="54ED3A77" w14:textId="06A9DE4F">
            <w:pPr>
              <w:keepNext w:val="0"/>
              <w:tabs>
                <w:tab w:val="left" w:pos="567"/>
              </w:tabs>
              <w:spacing w:line="240" w:lineRule="auto"/>
              <w:ind w:right="566"/>
              <w:jc w:val="left"/>
              <w:pPrChange w:id="4734" w:author="AbbVie251" w:date="2025-05-13T09:01:00Z">
                <w:pPr>
                  <w:keepNext/>
                  <w:tabs>
                    <w:tab w:val="clear" w:pos="567"/>
                  </w:tabs>
                  <w:spacing w:line="240" w:lineRule="auto"/>
                  <w:jc w:val="center"/>
                </w:pPr>
              </w:pPrChange>
              <w:rPr>
                <w:del w:id="4735" w:author="AbbVie251" w:date="2025-05-13T09:01:00Z"/>
                <w:lang w:val="nl-NL"/>
              </w:rPr>
            </w:pPr>
            <w:del w:id="4736" w:author="AbbVie251" w:date="2025-05-13T09:01:00Z">
              <w:r w:rsidRPr="00D53144">
                <w:rPr>
                  <w:lang w:val="nl-NL"/>
                </w:rPr>
                <w:delText>40%*</w:delText>
              </w:r>
            </w:del>
          </w:p>
        </w:tc>
        <w:tc>
          <w:tcPr>
            <w:tcW w:w="1808" w:type="dxa"/>
          </w:tcPr>
          <w:p w:rsidR="008A37F6" w:rsidRPr="00D53144" w14:paraId="2BE8D800" w14:textId="5C3251DD">
            <w:pPr>
              <w:keepNext w:val="0"/>
              <w:tabs>
                <w:tab w:val="left" w:pos="567"/>
              </w:tabs>
              <w:spacing w:line="240" w:lineRule="auto"/>
              <w:ind w:right="566"/>
              <w:jc w:val="left"/>
              <w:pPrChange w:id="4737" w:author="AbbVie251" w:date="2025-05-13T09:01:00Z">
                <w:pPr>
                  <w:keepNext/>
                  <w:tabs>
                    <w:tab w:val="clear" w:pos="567"/>
                  </w:tabs>
                  <w:spacing w:line="240" w:lineRule="auto"/>
                  <w:jc w:val="center"/>
                </w:pPr>
              </w:pPrChange>
              <w:rPr>
                <w:del w:id="4738" w:author="AbbVie251" w:date="2025-05-13T09:01:00Z"/>
                <w:lang w:val="nl-NL"/>
              </w:rPr>
            </w:pPr>
            <w:del w:id="4739" w:author="AbbVie251" w:date="2025-05-13T09:01:00Z">
              <w:r w:rsidRPr="00D53144">
                <w:rPr>
                  <w:lang w:val="nl-NL"/>
                </w:rPr>
                <w:delText>47%*</w:delText>
              </w:r>
            </w:del>
          </w:p>
        </w:tc>
      </w:tr>
      <w:tr w14:paraId="57971223" w14:textId="10F5FB13">
        <w:tblPrEx>
          <w:tblW w:w="0" w:type="auto"/>
          <w:tblLook w:val="0000"/>
        </w:tblPrEx>
        <w:trPr>
          <w:del w:id="4740" w:author="AbbVie251" w:date="2025-05-13T09:01:00Z"/>
        </w:trPr>
        <w:tc>
          <w:tcPr>
            <w:tcW w:w="4219" w:type="dxa"/>
          </w:tcPr>
          <w:p w:rsidR="008A37F6" w:rsidRPr="00D53144" w14:paraId="5CB7008C" w14:textId="6EABA583">
            <w:pPr>
              <w:keepNext w:val="0"/>
              <w:tabs>
                <w:tab w:val="left" w:pos="567"/>
              </w:tabs>
              <w:spacing w:line="240" w:lineRule="auto"/>
              <w:ind w:right="566"/>
              <w:pPrChange w:id="4741" w:author="AbbVie251" w:date="2025-05-13T09:01:00Z">
                <w:pPr>
                  <w:keepNext/>
                  <w:tabs>
                    <w:tab w:val="clear" w:pos="567"/>
                  </w:tabs>
                  <w:spacing w:line="240" w:lineRule="auto"/>
                </w:pPr>
              </w:pPrChange>
              <w:rPr>
                <w:del w:id="4742" w:author="AbbVie251" w:date="2025-05-13T09:01:00Z"/>
                <w:lang w:val="nl-NL"/>
              </w:rPr>
            </w:pPr>
            <w:del w:id="4743" w:author="AbbVie251" w:date="2025-05-13T09:01:00Z">
              <w:r w:rsidRPr="00D53144">
                <w:rPr>
                  <w:lang w:val="nl-NL"/>
                </w:rPr>
                <w:delText>Klinische respons (CR-100)</w:delText>
              </w:r>
            </w:del>
          </w:p>
        </w:tc>
        <w:tc>
          <w:tcPr>
            <w:tcW w:w="1701" w:type="dxa"/>
          </w:tcPr>
          <w:p w:rsidR="008A37F6" w:rsidRPr="00D53144" w14:paraId="739CEEFF" w14:textId="051FB754">
            <w:pPr>
              <w:keepNext w:val="0"/>
              <w:tabs>
                <w:tab w:val="left" w:pos="567"/>
              </w:tabs>
              <w:spacing w:line="240" w:lineRule="auto"/>
              <w:ind w:right="566"/>
              <w:jc w:val="left"/>
              <w:pPrChange w:id="4744" w:author="AbbVie251" w:date="2025-05-13T09:01:00Z">
                <w:pPr>
                  <w:keepNext/>
                  <w:tabs>
                    <w:tab w:val="clear" w:pos="567"/>
                  </w:tabs>
                  <w:spacing w:line="240" w:lineRule="auto"/>
                  <w:jc w:val="center"/>
                </w:pPr>
              </w:pPrChange>
              <w:rPr>
                <w:del w:id="4745" w:author="AbbVie251" w:date="2025-05-13T09:01:00Z"/>
                <w:lang w:val="nl-NL"/>
              </w:rPr>
            </w:pPr>
            <w:del w:id="4746" w:author="AbbVie251" w:date="2025-05-13T09:01:00Z">
              <w:r w:rsidRPr="00D53144">
                <w:rPr>
                  <w:lang w:val="nl-NL"/>
                </w:rPr>
                <w:delText>27%</w:delText>
              </w:r>
            </w:del>
          </w:p>
        </w:tc>
        <w:tc>
          <w:tcPr>
            <w:tcW w:w="1559" w:type="dxa"/>
          </w:tcPr>
          <w:p w:rsidR="008A37F6" w:rsidRPr="00D53144" w14:paraId="66899B4E" w14:textId="2E6228A0">
            <w:pPr>
              <w:keepNext w:val="0"/>
              <w:tabs>
                <w:tab w:val="left" w:pos="567"/>
              </w:tabs>
              <w:spacing w:line="240" w:lineRule="auto"/>
              <w:ind w:right="566"/>
              <w:jc w:val="left"/>
              <w:pPrChange w:id="4747" w:author="AbbVie251" w:date="2025-05-13T09:01:00Z">
                <w:pPr>
                  <w:keepNext/>
                  <w:tabs>
                    <w:tab w:val="clear" w:pos="567"/>
                  </w:tabs>
                  <w:spacing w:line="240" w:lineRule="auto"/>
                  <w:jc w:val="center"/>
                </w:pPr>
              </w:pPrChange>
              <w:rPr>
                <w:del w:id="4748" w:author="AbbVie251" w:date="2025-05-13T09:01:00Z"/>
                <w:lang w:val="nl-NL"/>
              </w:rPr>
            </w:pPr>
            <w:del w:id="4749" w:author="AbbVie251" w:date="2025-05-13T09:01:00Z">
              <w:r w:rsidRPr="00D53144">
                <w:rPr>
                  <w:lang w:val="nl-NL"/>
                </w:rPr>
                <w:delText>52%*</w:delText>
              </w:r>
            </w:del>
          </w:p>
        </w:tc>
        <w:tc>
          <w:tcPr>
            <w:tcW w:w="1808" w:type="dxa"/>
          </w:tcPr>
          <w:p w:rsidR="008A37F6" w:rsidRPr="00D53144" w14:paraId="4817E41D" w14:textId="290DC973">
            <w:pPr>
              <w:keepNext w:val="0"/>
              <w:tabs>
                <w:tab w:val="left" w:pos="567"/>
              </w:tabs>
              <w:spacing w:line="240" w:lineRule="auto"/>
              <w:ind w:right="566"/>
              <w:jc w:val="left"/>
              <w:pPrChange w:id="4750" w:author="AbbVie251" w:date="2025-05-13T09:01:00Z">
                <w:pPr>
                  <w:keepNext/>
                  <w:tabs>
                    <w:tab w:val="clear" w:pos="567"/>
                  </w:tabs>
                  <w:spacing w:line="240" w:lineRule="auto"/>
                  <w:jc w:val="center"/>
                </w:pPr>
              </w:pPrChange>
              <w:rPr>
                <w:del w:id="4751" w:author="AbbVie251" w:date="2025-05-13T09:01:00Z"/>
                <w:lang w:val="nl-NL"/>
              </w:rPr>
            </w:pPr>
            <w:del w:id="4752" w:author="AbbVie251" w:date="2025-05-13T09:01:00Z">
              <w:r w:rsidRPr="00D53144">
                <w:rPr>
                  <w:lang w:val="nl-NL"/>
                </w:rPr>
                <w:delText>52%*</w:delText>
              </w:r>
            </w:del>
          </w:p>
        </w:tc>
      </w:tr>
      <w:tr w14:paraId="78D26430" w14:textId="64890FE8">
        <w:tblPrEx>
          <w:tblW w:w="0" w:type="auto"/>
          <w:tblLook w:val="0000"/>
        </w:tblPrEx>
        <w:trPr>
          <w:del w:id="4753" w:author="AbbVie251" w:date="2025-05-13T09:01:00Z"/>
        </w:trPr>
        <w:tc>
          <w:tcPr>
            <w:tcW w:w="4219" w:type="dxa"/>
          </w:tcPr>
          <w:p w:rsidR="008A37F6" w:rsidRPr="00D53144" w14:paraId="599FAE3E" w14:textId="5B814B52">
            <w:pPr>
              <w:keepNext w:val="0"/>
              <w:tabs>
                <w:tab w:val="left" w:pos="567"/>
              </w:tabs>
              <w:spacing w:line="240" w:lineRule="auto"/>
              <w:ind w:left="0" w:right="566"/>
              <w:pPrChange w:id="4754" w:author="AbbVie251" w:date="2025-05-13T09:01:00Z">
                <w:pPr>
                  <w:keepNext/>
                  <w:tabs>
                    <w:tab w:val="clear" w:pos="567"/>
                  </w:tabs>
                  <w:spacing w:line="240" w:lineRule="auto"/>
                  <w:ind w:left="426"/>
                </w:pPr>
              </w:pPrChange>
              <w:rPr>
                <w:del w:id="4755" w:author="AbbVie251" w:date="2025-05-13T09:01:00Z"/>
                <w:lang w:val="nl-NL"/>
              </w:rPr>
            </w:pPr>
            <w:del w:id="4756" w:author="AbbVie251" w:date="2025-05-13T09:01:00Z">
              <w:r w:rsidRPr="00D53144">
                <w:rPr>
                  <w:lang w:val="nl-NL"/>
                </w:rPr>
                <w:delText>patiënten met steroïdvrije remissie voor &gt;=90 dagen</w:delText>
              </w:r>
            </w:del>
            <w:del w:id="4757" w:author="AbbVie251" w:date="2025-05-13T09:01:00Z">
              <w:r w:rsidRPr="00D53144">
                <w:rPr>
                  <w:vertAlign w:val="superscript"/>
                  <w:lang w:val="nl-NL"/>
                </w:rPr>
                <w:delText>a</w:delText>
              </w:r>
            </w:del>
          </w:p>
        </w:tc>
        <w:tc>
          <w:tcPr>
            <w:tcW w:w="1701" w:type="dxa"/>
          </w:tcPr>
          <w:p w:rsidR="008A37F6" w:rsidRPr="00D53144" w14:paraId="5DEC5F15" w14:textId="71F97989">
            <w:pPr>
              <w:keepNext w:val="0"/>
              <w:tabs>
                <w:tab w:val="left" w:pos="567"/>
              </w:tabs>
              <w:spacing w:line="240" w:lineRule="auto"/>
              <w:ind w:right="566"/>
              <w:jc w:val="left"/>
              <w:pPrChange w:id="4758" w:author="AbbVie251" w:date="2025-05-13T09:01:00Z">
                <w:pPr>
                  <w:keepNext/>
                  <w:tabs>
                    <w:tab w:val="clear" w:pos="567"/>
                  </w:tabs>
                  <w:spacing w:line="240" w:lineRule="auto"/>
                  <w:jc w:val="center"/>
                </w:pPr>
              </w:pPrChange>
              <w:rPr>
                <w:del w:id="4759" w:author="AbbVie251" w:date="2025-05-13T09:01:00Z"/>
                <w:lang w:val="nl-NL"/>
              </w:rPr>
            </w:pPr>
            <w:del w:id="4760" w:author="AbbVie251" w:date="2025-05-13T09:01:00Z">
              <w:r w:rsidRPr="00D53144">
                <w:rPr>
                  <w:lang w:val="nl-NL"/>
                </w:rPr>
                <w:delText>3% (2/66)</w:delText>
              </w:r>
            </w:del>
          </w:p>
        </w:tc>
        <w:tc>
          <w:tcPr>
            <w:tcW w:w="1559" w:type="dxa"/>
          </w:tcPr>
          <w:p w:rsidR="008A37F6" w:rsidRPr="00D53144" w14:paraId="50088B4F" w14:textId="5FDC0E04">
            <w:pPr>
              <w:keepNext w:val="0"/>
              <w:tabs>
                <w:tab w:val="left" w:pos="567"/>
              </w:tabs>
              <w:spacing w:line="240" w:lineRule="auto"/>
              <w:ind w:right="566"/>
              <w:jc w:val="left"/>
              <w:pPrChange w:id="4761" w:author="AbbVie251" w:date="2025-05-13T09:01:00Z">
                <w:pPr>
                  <w:keepNext/>
                  <w:tabs>
                    <w:tab w:val="clear" w:pos="567"/>
                  </w:tabs>
                  <w:spacing w:line="240" w:lineRule="auto"/>
                  <w:jc w:val="center"/>
                </w:pPr>
              </w:pPrChange>
              <w:rPr>
                <w:del w:id="4762" w:author="AbbVie251" w:date="2025-05-13T09:01:00Z"/>
                <w:lang w:val="nl-NL"/>
              </w:rPr>
            </w:pPr>
            <w:del w:id="4763" w:author="AbbVie251" w:date="2025-05-13T09:01:00Z">
              <w:r w:rsidRPr="00D53144">
                <w:rPr>
                  <w:lang w:val="nl-NL"/>
                </w:rPr>
                <w:delText>19% (11/58)**</w:delText>
              </w:r>
            </w:del>
          </w:p>
        </w:tc>
        <w:tc>
          <w:tcPr>
            <w:tcW w:w="1808" w:type="dxa"/>
          </w:tcPr>
          <w:p w:rsidR="008A37F6" w:rsidRPr="00D53144" w14:paraId="72D53801" w14:textId="3397E06A">
            <w:pPr>
              <w:keepNext w:val="0"/>
              <w:tabs>
                <w:tab w:val="left" w:pos="567"/>
              </w:tabs>
              <w:spacing w:line="240" w:lineRule="auto"/>
              <w:ind w:right="566"/>
              <w:jc w:val="left"/>
              <w:pPrChange w:id="4764" w:author="AbbVie251" w:date="2025-05-13T09:01:00Z">
                <w:pPr>
                  <w:keepNext/>
                  <w:tabs>
                    <w:tab w:val="clear" w:pos="567"/>
                  </w:tabs>
                  <w:spacing w:line="240" w:lineRule="auto"/>
                  <w:jc w:val="center"/>
                </w:pPr>
              </w:pPrChange>
              <w:rPr>
                <w:del w:id="4765" w:author="AbbVie251" w:date="2025-05-13T09:01:00Z"/>
                <w:lang w:val="nl-NL"/>
              </w:rPr>
            </w:pPr>
            <w:del w:id="4766" w:author="AbbVie251" w:date="2025-05-13T09:01:00Z">
              <w:r w:rsidRPr="00D53144">
                <w:rPr>
                  <w:lang w:val="nl-NL"/>
                </w:rPr>
                <w:delText>15% (11/74)**</w:delText>
              </w:r>
            </w:del>
          </w:p>
        </w:tc>
      </w:tr>
      <w:tr w14:paraId="220CC5C0" w14:textId="6CED110D">
        <w:tblPrEx>
          <w:tblW w:w="0" w:type="auto"/>
          <w:tblLook w:val="0000"/>
        </w:tblPrEx>
        <w:trPr>
          <w:del w:id="4767" w:author="AbbVie251" w:date="2025-05-13T09:01:00Z"/>
        </w:trPr>
        <w:tc>
          <w:tcPr>
            <w:tcW w:w="4219" w:type="dxa"/>
          </w:tcPr>
          <w:p w:rsidR="008A37F6" w:rsidRPr="00D53144" w14:paraId="3A5A7FF2" w14:textId="6127D9E7">
            <w:pPr>
              <w:keepNext w:val="0"/>
              <w:tabs>
                <w:tab w:val="left" w:pos="567"/>
              </w:tabs>
              <w:spacing w:line="240" w:lineRule="auto"/>
              <w:ind w:right="566"/>
              <w:pPrChange w:id="4768" w:author="AbbVie251" w:date="2025-05-13T09:01:00Z">
                <w:pPr>
                  <w:keepNext/>
                  <w:tabs>
                    <w:tab w:val="clear" w:pos="567"/>
                  </w:tabs>
                  <w:spacing w:line="240" w:lineRule="auto"/>
                </w:pPr>
              </w:pPrChange>
              <w:rPr>
                <w:del w:id="4769" w:author="AbbVie251" w:date="2025-05-13T09:01:00Z"/>
                <w:b/>
                <w:bCs/>
                <w:lang w:val="nl-NL"/>
              </w:rPr>
            </w:pPr>
            <w:del w:id="4770" w:author="AbbVie251" w:date="2025-05-13T09:01:00Z">
              <w:r w:rsidRPr="00D53144">
                <w:rPr>
                  <w:b/>
                  <w:bCs/>
                  <w:lang w:val="nl-NL"/>
                </w:rPr>
                <w:delText>Week 56</w:delText>
              </w:r>
            </w:del>
          </w:p>
        </w:tc>
        <w:tc>
          <w:tcPr>
            <w:tcW w:w="1701" w:type="dxa"/>
          </w:tcPr>
          <w:p w:rsidR="008A37F6" w:rsidRPr="00D53144" w14:paraId="3CEB4027" w14:textId="764AF0DC">
            <w:pPr>
              <w:keepNext w:val="0"/>
              <w:tabs>
                <w:tab w:val="left" w:pos="567"/>
              </w:tabs>
              <w:spacing w:line="240" w:lineRule="auto"/>
              <w:ind w:right="566"/>
              <w:jc w:val="left"/>
              <w:pPrChange w:id="4771" w:author="AbbVie251" w:date="2025-05-13T09:01:00Z">
                <w:pPr>
                  <w:keepNext/>
                  <w:tabs>
                    <w:tab w:val="clear" w:pos="567"/>
                  </w:tabs>
                  <w:spacing w:line="240" w:lineRule="auto"/>
                  <w:jc w:val="center"/>
                </w:pPr>
              </w:pPrChange>
              <w:rPr>
                <w:del w:id="4772" w:author="AbbVie251" w:date="2025-05-13T09:01:00Z"/>
                <w:b/>
                <w:bCs/>
                <w:lang w:val="nl-NL"/>
              </w:rPr>
            </w:pPr>
            <w:del w:id="4773" w:author="AbbVie251" w:date="2025-05-13T09:01:00Z">
              <w:r w:rsidRPr="00D53144">
                <w:rPr>
                  <w:b/>
                  <w:bCs/>
                  <w:lang w:val="nl-NL"/>
                </w:rPr>
                <w:delText>N</w:delText>
              </w:r>
            </w:del>
            <w:del w:id="4774" w:author="AbbVie251" w:date="2025-05-13T09:01:00Z">
              <w:r w:rsidR="00B40DEB">
                <w:rPr>
                  <w:b/>
                  <w:bCs/>
                  <w:lang w:val="nl-NL"/>
                </w:rPr>
                <w:delText xml:space="preserve"> </w:delText>
              </w:r>
            </w:del>
            <w:del w:id="4775" w:author="AbbVie251" w:date="2025-05-13T09:01:00Z">
              <w:r w:rsidRPr="00D53144">
                <w:rPr>
                  <w:b/>
                  <w:bCs/>
                  <w:lang w:val="nl-NL"/>
                </w:rPr>
                <w:delText>=</w:delText>
              </w:r>
            </w:del>
            <w:del w:id="4776" w:author="AbbVie251" w:date="2025-05-13T09:01:00Z">
              <w:r w:rsidR="00B40DEB">
                <w:rPr>
                  <w:b/>
                  <w:bCs/>
                  <w:lang w:val="nl-NL"/>
                </w:rPr>
                <w:delText xml:space="preserve"> </w:delText>
              </w:r>
            </w:del>
            <w:del w:id="4777" w:author="AbbVie251" w:date="2025-05-13T09:01:00Z">
              <w:r w:rsidRPr="00D53144">
                <w:rPr>
                  <w:b/>
                  <w:bCs/>
                  <w:lang w:val="nl-NL"/>
                </w:rPr>
                <w:delText>170</w:delText>
              </w:r>
            </w:del>
          </w:p>
        </w:tc>
        <w:tc>
          <w:tcPr>
            <w:tcW w:w="1559" w:type="dxa"/>
          </w:tcPr>
          <w:p w:rsidR="008A37F6" w:rsidRPr="00D53144" w14:paraId="2808FED2" w14:textId="01CABD74">
            <w:pPr>
              <w:keepNext w:val="0"/>
              <w:tabs>
                <w:tab w:val="left" w:pos="567"/>
              </w:tabs>
              <w:spacing w:line="240" w:lineRule="auto"/>
              <w:ind w:right="566"/>
              <w:jc w:val="left"/>
              <w:pPrChange w:id="4778" w:author="AbbVie251" w:date="2025-05-13T09:01:00Z">
                <w:pPr>
                  <w:keepNext/>
                  <w:tabs>
                    <w:tab w:val="clear" w:pos="567"/>
                  </w:tabs>
                  <w:spacing w:line="240" w:lineRule="auto"/>
                  <w:jc w:val="center"/>
                </w:pPr>
              </w:pPrChange>
              <w:rPr>
                <w:del w:id="4779" w:author="AbbVie251" w:date="2025-05-13T09:01:00Z"/>
                <w:b/>
                <w:bCs/>
                <w:lang w:val="nl-NL"/>
              </w:rPr>
            </w:pPr>
            <w:del w:id="4780" w:author="AbbVie251" w:date="2025-05-13T09:01:00Z">
              <w:r w:rsidRPr="00D53144">
                <w:rPr>
                  <w:b/>
                  <w:bCs/>
                  <w:lang w:val="nl-NL"/>
                </w:rPr>
                <w:delText>N</w:delText>
              </w:r>
            </w:del>
            <w:del w:id="4781" w:author="AbbVie251" w:date="2025-05-13T09:01:00Z">
              <w:r w:rsidR="00B40DEB">
                <w:rPr>
                  <w:b/>
                  <w:bCs/>
                  <w:lang w:val="nl-NL"/>
                </w:rPr>
                <w:delText xml:space="preserve"> </w:delText>
              </w:r>
            </w:del>
            <w:del w:id="4782" w:author="AbbVie251" w:date="2025-05-13T09:01:00Z">
              <w:r w:rsidRPr="00D53144">
                <w:rPr>
                  <w:b/>
                  <w:bCs/>
                  <w:lang w:val="nl-NL"/>
                </w:rPr>
                <w:delText>=</w:delText>
              </w:r>
            </w:del>
            <w:del w:id="4783" w:author="AbbVie251" w:date="2025-05-13T09:01:00Z">
              <w:r w:rsidR="00B40DEB">
                <w:rPr>
                  <w:b/>
                  <w:bCs/>
                  <w:lang w:val="nl-NL"/>
                </w:rPr>
                <w:delText xml:space="preserve"> </w:delText>
              </w:r>
            </w:del>
            <w:del w:id="4784" w:author="AbbVie251" w:date="2025-05-13T09:01:00Z">
              <w:r w:rsidRPr="00D53144">
                <w:rPr>
                  <w:b/>
                  <w:bCs/>
                  <w:lang w:val="nl-NL"/>
                </w:rPr>
                <w:delText>172</w:delText>
              </w:r>
            </w:del>
          </w:p>
        </w:tc>
        <w:tc>
          <w:tcPr>
            <w:tcW w:w="1808" w:type="dxa"/>
          </w:tcPr>
          <w:p w:rsidR="008A37F6" w:rsidRPr="00D53144" w14:paraId="7C249248" w14:textId="40894371">
            <w:pPr>
              <w:keepNext w:val="0"/>
              <w:tabs>
                <w:tab w:val="left" w:pos="567"/>
              </w:tabs>
              <w:spacing w:line="240" w:lineRule="auto"/>
              <w:ind w:right="566"/>
              <w:jc w:val="left"/>
              <w:pPrChange w:id="4785" w:author="AbbVie251" w:date="2025-05-13T09:01:00Z">
                <w:pPr>
                  <w:keepNext/>
                  <w:tabs>
                    <w:tab w:val="clear" w:pos="567"/>
                  </w:tabs>
                  <w:spacing w:line="240" w:lineRule="auto"/>
                  <w:jc w:val="center"/>
                </w:pPr>
              </w:pPrChange>
              <w:rPr>
                <w:del w:id="4786" w:author="AbbVie251" w:date="2025-05-13T09:01:00Z"/>
                <w:b/>
                <w:bCs/>
                <w:lang w:val="nl-NL"/>
              </w:rPr>
            </w:pPr>
            <w:del w:id="4787" w:author="AbbVie251" w:date="2025-05-13T09:01:00Z">
              <w:r w:rsidRPr="00D53144">
                <w:rPr>
                  <w:b/>
                  <w:bCs/>
                  <w:lang w:val="nl-NL"/>
                </w:rPr>
                <w:delText>N</w:delText>
              </w:r>
            </w:del>
            <w:del w:id="4788" w:author="AbbVie251" w:date="2025-05-13T09:01:00Z">
              <w:r w:rsidR="00B40DEB">
                <w:rPr>
                  <w:b/>
                  <w:bCs/>
                  <w:lang w:val="nl-NL"/>
                </w:rPr>
                <w:delText xml:space="preserve"> </w:delText>
              </w:r>
            </w:del>
            <w:del w:id="4789" w:author="AbbVie251" w:date="2025-05-13T09:01:00Z">
              <w:r w:rsidRPr="00D53144">
                <w:rPr>
                  <w:b/>
                  <w:bCs/>
                  <w:lang w:val="nl-NL"/>
                </w:rPr>
                <w:delText>=</w:delText>
              </w:r>
            </w:del>
            <w:del w:id="4790" w:author="AbbVie251" w:date="2025-05-13T09:01:00Z">
              <w:r w:rsidR="00B40DEB">
                <w:rPr>
                  <w:b/>
                  <w:bCs/>
                  <w:lang w:val="nl-NL"/>
                </w:rPr>
                <w:delText xml:space="preserve"> </w:delText>
              </w:r>
            </w:del>
            <w:del w:id="4791" w:author="AbbVie251" w:date="2025-05-13T09:01:00Z">
              <w:r w:rsidRPr="00D53144">
                <w:rPr>
                  <w:b/>
                  <w:bCs/>
                  <w:lang w:val="nl-NL"/>
                </w:rPr>
                <w:delText>157</w:delText>
              </w:r>
            </w:del>
          </w:p>
        </w:tc>
      </w:tr>
      <w:tr w14:paraId="5BD3276B" w14:textId="7AA220DF">
        <w:tblPrEx>
          <w:tblW w:w="0" w:type="auto"/>
          <w:tblLook w:val="0000"/>
        </w:tblPrEx>
        <w:trPr>
          <w:del w:id="4792" w:author="AbbVie251" w:date="2025-05-13T09:01:00Z"/>
        </w:trPr>
        <w:tc>
          <w:tcPr>
            <w:tcW w:w="4219" w:type="dxa"/>
          </w:tcPr>
          <w:p w:rsidR="008A37F6" w:rsidRPr="00D53144" w14:paraId="5F0B1850" w14:textId="61340489">
            <w:pPr>
              <w:keepNext w:val="0"/>
              <w:tabs>
                <w:tab w:val="left" w:pos="567"/>
              </w:tabs>
              <w:spacing w:line="240" w:lineRule="auto"/>
              <w:ind w:right="566"/>
              <w:pPrChange w:id="4793" w:author="AbbVie251" w:date="2025-05-13T09:01:00Z">
                <w:pPr>
                  <w:keepNext/>
                  <w:tabs>
                    <w:tab w:val="clear" w:pos="567"/>
                  </w:tabs>
                  <w:spacing w:line="240" w:lineRule="auto"/>
                </w:pPr>
              </w:pPrChange>
              <w:rPr>
                <w:del w:id="4794" w:author="AbbVie251" w:date="2025-05-13T09:01:00Z"/>
                <w:lang w:val="nl-NL"/>
              </w:rPr>
            </w:pPr>
            <w:del w:id="4795" w:author="AbbVie251" w:date="2025-05-13T09:01:00Z">
              <w:r w:rsidRPr="00D53144">
                <w:rPr>
                  <w:lang w:val="nl-NL"/>
                </w:rPr>
                <w:delText>Klinische remissie</w:delText>
              </w:r>
            </w:del>
          </w:p>
        </w:tc>
        <w:tc>
          <w:tcPr>
            <w:tcW w:w="1701" w:type="dxa"/>
          </w:tcPr>
          <w:p w:rsidR="008A37F6" w:rsidRPr="00D53144" w14:paraId="47B08C6E" w14:textId="23D980C8">
            <w:pPr>
              <w:keepNext w:val="0"/>
              <w:tabs>
                <w:tab w:val="left" w:pos="567"/>
              </w:tabs>
              <w:spacing w:line="240" w:lineRule="auto"/>
              <w:ind w:right="566"/>
              <w:jc w:val="left"/>
              <w:pPrChange w:id="4796" w:author="AbbVie251" w:date="2025-05-13T09:01:00Z">
                <w:pPr>
                  <w:keepNext/>
                  <w:tabs>
                    <w:tab w:val="clear" w:pos="567"/>
                  </w:tabs>
                  <w:spacing w:line="240" w:lineRule="auto"/>
                  <w:jc w:val="center"/>
                </w:pPr>
              </w:pPrChange>
              <w:rPr>
                <w:del w:id="4797" w:author="AbbVie251" w:date="2025-05-13T09:01:00Z"/>
                <w:lang w:val="nl-NL"/>
              </w:rPr>
            </w:pPr>
            <w:del w:id="4798" w:author="AbbVie251" w:date="2025-05-13T09:01:00Z">
              <w:r w:rsidRPr="00D53144">
                <w:rPr>
                  <w:lang w:val="nl-NL"/>
                </w:rPr>
                <w:delText>12%</w:delText>
              </w:r>
            </w:del>
          </w:p>
        </w:tc>
        <w:tc>
          <w:tcPr>
            <w:tcW w:w="1559" w:type="dxa"/>
          </w:tcPr>
          <w:p w:rsidR="008A37F6" w:rsidRPr="00D53144" w14:paraId="5B0829DB" w14:textId="084BC6EF">
            <w:pPr>
              <w:keepNext w:val="0"/>
              <w:tabs>
                <w:tab w:val="left" w:pos="567"/>
              </w:tabs>
              <w:spacing w:line="240" w:lineRule="auto"/>
              <w:ind w:right="566"/>
              <w:jc w:val="left"/>
              <w:pPrChange w:id="4799" w:author="AbbVie251" w:date="2025-05-13T09:01:00Z">
                <w:pPr>
                  <w:keepNext/>
                  <w:tabs>
                    <w:tab w:val="clear" w:pos="567"/>
                  </w:tabs>
                  <w:spacing w:line="240" w:lineRule="auto"/>
                  <w:jc w:val="center"/>
                </w:pPr>
              </w:pPrChange>
              <w:rPr>
                <w:del w:id="4800" w:author="AbbVie251" w:date="2025-05-13T09:01:00Z"/>
                <w:lang w:val="nl-NL"/>
              </w:rPr>
            </w:pPr>
            <w:del w:id="4801" w:author="AbbVie251" w:date="2025-05-13T09:01:00Z">
              <w:r w:rsidRPr="00D53144">
                <w:rPr>
                  <w:lang w:val="nl-NL"/>
                </w:rPr>
                <w:delText>36%*</w:delText>
              </w:r>
            </w:del>
          </w:p>
        </w:tc>
        <w:tc>
          <w:tcPr>
            <w:tcW w:w="1808" w:type="dxa"/>
          </w:tcPr>
          <w:p w:rsidR="008A37F6" w:rsidRPr="00D53144" w14:paraId="633AA4DA" w14:textId="5C7E76D8">
            <w:pPr>
              <w:keepNext w:val="0"/>
              <w:tabs>
                <w:tab w:val="left" w:pos="567"/>
              </w:tabs>
              <w:spacing w:line="240" w:lineRule="auto"/>
              <w:ind w:right="566"/>
              <w:jc w:val="left"/>
              <w:pPrChange w:id="4802" w:author="AbbVie251" w:date="2025-05-13T09:01:00Z">
                <w:pPr>
                  <w:keepNext/>
                  <w:tabs>
                    <w:tab w:val="clear" w:pos="567"/>
                  </w:tabs>
                  <w:spacing w:line="240" w:lineRule="auto"/>
                  <w:jc w:val="center"/>
                </w:pPr>
              </w:pPrChange>
              <w:rPr>
                <w:del w:id="4803" w:author="AbbVie251" w:date="2025-05-13T09:01:00Z"/>
                <w:lang w:val="nl-NL"/>
              </w:rPr>
            </w:pPr>
            <w:del w:id="4804" w:author="AbbVie251" w:date="2025-05-13T09:01:00Z">
              <w:r w:rsidRPr="00D53144">
                <w:rPr>
                  <w:lang w:val="nl-NL"/>
                </w:rPr>
                <w:delText>41%*</w:delText>
              </w:r>
            </w:del>
          </w:p>
        </w:tc>
      </w:tr>
      <w:tr w14:paraId="7FFCEC5F" w14:textId="1F466D35">
        <w:tblPrEx>
          <w:tblW w:w="0" w:type="auto"/>
          <w:tblLook w:val="0000"/>
        </w:tblPrEx>
        <w:trPr>
          <w:del w:id="4805" w:author="AbbVie251" w:date="2025-05-13T09:01:00Z"/>
        </w:trPr>
        <w:tc>
          <w:tcPr>
            <w:tcW w:w="4219" w:type="dxa"/>
          </w:tcPr>
          <w:p w:rsidR="008A37F6" w:rsidRPr="00D53144" w14:paraId="4E9C271C" w14:textId="3649B68F">
            <w:pPr>
              <w:keepNext w:val="0"/>
              <w:tabs>
                <w:tab w:val="left" w:pos="567"/>
              </w:tabs>
              <w:spacing w:line="240" w:lineRule="auto"/>
              <w:ind w:right="566"/>
              <w:pPrChange w:id="4806" w:author="AbbVie251" w:date="2025-05-13T09:01:00Z">
                <w:pPr>
                  <w:keepNext/>
                  <w:tabs>
                    <w:tab w:val="clear" w:pos="567"/>
                  </w:tabs>
                  <w:spacing w:line="240" w:lineRule="auto"/>
                </w:pPr>
              </w:pPrChange>
              <w:rPr>
                <w:del w:id="4807" w:author="AbbVie251" w:date="2025-05-13T09:01:00Z"/>
                <w:lang w:val="nl-NL"/>
              </w:rPr>
            </w:pPr>
            <w:del w:id="4808" w:author="AbbVie251" w:date="2025-05-13T09:01:00Z">
              <w:r w:rsidRPr="00D53144">
                <w:rPr>
                  <w:lang w:val="nl-NL"/>
                </w:rPr>
                <w:delText>Klinische respons (CR-100)</w:delText>
              </w:r>
            </w:del>
          </w:p>
        </w:tc>
        <w:tc>
          <w:tcPr>
            <w:tcW w:w="1701" w:type="dxa"/>
          </w:tcPr>
          <w:p w:rsidR="008A37F6" w:rsidRPr="00D53144" w14:paraId="579544F2" w14:textId="63DF571C">
            <w:pPr>
              <w:keepNext w:val="0"/>
              <w:tabs>
                <w:tab w:val="left" w:pos="567"/>
              </w:tabs>
              <w:spacing w:line="240" w:lineRule="auto"/>
              <w:ind w:right="566"/>
              <w:jc w:val="left"/>
              <w:pPrChange w:id="4809" w:author="AbbVie251" w:date="2025-05-13T09:01:00Z">
                <w:pPr>
                  <w:keepNext/>
                  <w:tabs>
                    <w:tab w:val="clear" w:pos="567"/>
                  </w:tabs>
                  <w:spacing w:line="240" w:lineRule="auto"/>
                  <w:jc w:val="center"/>
                </w:pPr>
              </w:pPrChange>
              <w:rPr>
                <w:del w:id="4810" w:author="AbbVie251" w:date="2025-05-13T09:01:00Z"/>
                <w:lang w:val="nl-NL"/>
              </w:rPr>
            </w:pPr>
            <w:del w:id="4811" w:author="AbbVie251" w:date="2025-05-13T09:01:00Z">
              <w:r w:rsidRPr="00D53144">
                <w:rPr>
                  <w:lang w:val="nl-NL"/>
                </w:rPr>
                <w:delText>17%</w:delText>
              </w:r>
            </w:del>
          </w:p>
        </w:tc>
        <w:tc>
          <w:tcPr>
            <w:tcW w:w="1559" w:type="dxa"/>
          </w:tcPr>
          <w:p w:rsidR="008A37F6" w:rsidRPr="00D53144" w14:paraId="1482E7B6" w14:textId="33E1131C">
            <w:pPr>
              <w:keepNext w:val="0"/>
              <w:tabs>
                <w:tab w:val="left" w:pos="567"/>
              </w:tabs>
              <w:spacing w:line="240" w:lineRule="auto"/>
              <w:ind w:right="566"/>
              <w:jc w:val="left"/>
              <w:pPrChange w:id="4812" w:author="AbbVie251" w:date="2025-05-13T09:01:00Z">
                <w:pPr>
                  <w:keepNext/>
                  <w:tabs>
                    <w:tab w:val="clear" w:pos="567"/>
                  </w:tabs>
                  <w:spacing w:line="240" w:lineRule="auto"/>
                  <w:jc w:val="center"/>
                </w:pPr>
              </w:pPrChange>
              <w:rPr>
                <w:del w:id="4813" w:author="AbbVie251" w:date="2025-05-13T09:01:00Z"/>
                <w:lang w:val="nl-NL"/>
              </w:rPr>
            </w:pPr>
            <w:del w:id="4814" w:author="AbbVie251" w:date="2025-05-13T09:01:00Z">
              <w:r w:rsidRPr="00D53144">
                <w:rPr>
                  <w:lang w:val="nl-NL"/>
                </w:rPr>
                <w:delText>41%*</w:delText>
              </w:r>
            </w:del>
          </w:p>
        </w:tc>
        <w:tc>
          <w:tcPr>
            <w:tcW w:w="1808" w:type="dxa"/>
          </w:tcPr>
          <w:p w:rsidR="008A37F6" w:rsidRPr="00D53144" w14:paraId="7CFFE4E4" w14:textId="0983C5C3">
            <w:pPr>
              <w:keepNext w:val="0"/>
              <w:tabs>
                <w:tab w:val="left" w:pos="567"/>
              </w:tabs>
              <w:spacing w:line="240" w:lineRule="auto"/>
              <w:ind w:right="566"/>
              <w:jc w:val="left"/>
              <w:pPrChange w:id="4815" w:author="AbbVie251" w:date="2025-05-13T09:01:00Z">
                <w:pPr>
                  <w:keepNext/>
                  <w:tabs>
                    <w:tab w:val="clear" w:pos="567"/>
                  </w:tabs>
                  <w:spacing w:line="240" w:lineRule="auto"/>
                  <w:jc w:val="center"/>
                </w:pPr>
              </w:pPrChange>
              <w:rPr>
                <w:del w:id="4816" w:author="AbbVie251" w:date="2025-05-13T09:01:00Z"/>
                <w:lang w:val="nl-NL"/>
              </w:rPr>
            </w:pPr>
            <w:del w:id="4817" w:author="AbbVie251" w:date="2025-05-13T09:01:00Z">
              <w:r w:rsidRPr="00D53144">
                <w:rPr>
                  <w:lang w:val="nl-NL"/>
                </w:rPr>
                <w:delText>48%*</w:delText>
              </w:r>
            </w:del>
          </w:p>
        </w:tc>
      </w:tr>
      <w:tr w14:paraId="2A64DAA6" w14:textId="12982D97">
        <w:tblPrEx>
          <w:tblW w:w="0" w:type="auto"/>
          <w:tblLook w:val="0000"/>
        </w:tblPrEx>
        <w:trPr>
          <w:del w:id="4818" w:author="AbbVie251" w:date="2025-05-13T09:01:00Z"/>
        </w:trPr>
        <w:tc>
          <w:tcPr>
            <w:tcW w:w="4219" w:type="dxa"/>
          </w:tcPr>
          <w:p w:rsidR="008A37F6" w:rsidRPr="00D53144" w14:paraId="2504E7EF" w14:textId="55209ABC">
            <w:pPr>
              <w:keepNext w:val="0"/>
              <w:tabs>
                <w:tab w:val="left" w:pos="567"/>
              </w:tabs>
              <w:spacing w:line="240" w:lineRule="auto"/>
              <w:ind w:left="0" w:right="566"/>
              <w:pPrChange w:id="4819" w:author="AbbVie251" w:date="2025-05-13T09:01:00Z">
                <w:pPr>
                  <w:keepNext/>
                  <w:tabs>
                    <w:tab w:val="clear" w:pos="567"/>
                  </w:tabs>
                  <w:spacing w:line="240" w:lineRule="auto"/>
                  <w:ind w:left="426"/>
                </w:pPr>
              </w:pPrChange>
              <w:rPr>
                <w:del w:id="4820" w:author="AbbVie251" w:date="2025-05-13T09:01:00Z"/>
                <w:lang w:val="nl-NL"/>
              </w:rPr>
            </w:pPr>
            <w:del w:id="4821" w:author="AbbVie251" w:date="2025-05-13T09:01:00Z">
              <w:r w:rsidRPr="00D53144">
                <w:rPr>
                  <w:lang w:val="nl-NL"/>
                </w:rPr>
                <w:delText>patiënten met steroïdvrije remissie voor &gt;=90 dagen</w:delText>
              </w:r>
            </w:del>
            <w:del w:id="4822" w:author="AbbVie251" w:date="2025-05-13T09:01:00Z">
              <w:r w:rsidRPr="00D53144">
                <w:rPr>
                  <w:vertAlign w:val="superscript"/>
                  <w:lang w:val="nl-NL"/>
                </w:rPr>
                <w:delText>a</w:delText>
              </w:r>
            </w:del>
          </w:p>
        </w:tc>
        <w:tc>
          <w:tcPr>
            <w:tcW w:w="1701" w:type="dxa"/>
          </w:tcPr>
          <w:p w:rsidR="008A37F6" w:rsidRPr="00D53144" w14:paraId="48427332" w14:textId="625E17E3">
            <w:pPr>
              <w:keepNext w:val="0"/>
              <w:tabs>
                <w:tab w:val="left" w:pos="567"/>
              </w:tabs>
              <w:spacing w:line="240" w:lineRule="auto"/>
              <w:ind w:right="566"/>
              <w:jc w:val="left"/>
              <w:pPrChange w:id="4823" w:author="AbbVie251" w:date="2025-05-13T09:01:00Z">
                <w:pPr>
                  <w:keepNext/>
                  <w:tabs>
                    <w:tab w:val="clear" w:pos="567"/>
                  </w:tabs>
                  <w:spacing w:line="240" w:lineRule="auto"/>
                  <w:jc w:val="center"/>
                </w:pPr>
              </w:pPrChange>
              <w:rPr>
                <w:del w:id="4824" w:author="AbbVie251" w:date="2025-05-13T09:01:00Z"/>
                <w:lang w:val="nl-NL"/>
              </w:rPr>
            </w:pPr>
            <w:del w:id="4825" w:author="AbbVie251" w:date="2025-05-13T09:01:00Z">
              <w:r w:rsidRPr="00D53144">
                <w:rPr>
                  <w:lang w:val="nl-NL"/>
                </w:rPr>
                <w:delText>5% (3/66)</w:delText>
              </w:r>
            </w:del>
          </w:p>
        </w:tc>
        <w:tc>
          <w:tcPr>
            <w:tcW w:w="1559" w:type="dxa"/>
          </w:tcPr>
          <w:p w:rsidR="008A37F6" w:rsidRPr="00D53144" w14:paraId="384A27EC" w14:textId="4FFBE852">
            <w:pPr>
              <w:keepNext w:val="0"/>
              <w:tabs>
                <w:tab w:val="left" w:pos="567"/>
              </w:tabs>
              <w:spacing w:line="240" w:lineRule="auto"/>
              <w:ind w:right="566"/>
              <w:jc w:val="left"/>
              <w:pPrChange w:id="4826" w:author="AbbVie251" w:date="2025-05-13T09:01:00Z">
                <w:pPr>
                  <w:keepNext/>
                  <w:tabs>
                    <w:tab w:val="clear" w:pos="567"/>
                  </w:tabs>
                  <w:spacing w:line="240" w:lineRule="auto"/>
                  <w:jc w:val="center"/>
                </w:pPr>
              </w:pPrChange>
              <w:rPr>
                <w:del w:id="4827" w:author="AbbVie251" w:date="2025-05-13T09:01:00Z"/>
                <w:lang w:val="nl-NL"/>
              </w:rPr>
            </w:pPr>
            <w:del w:id="4828" w:author="AbbVie251" w:date="2025-05-13T09:01:00Z">
              <w:r w:rsidRPr="00D53144">
                <w:rPr>
                  <w:lang w:val="nl-NL"/>
                </w:rPr>
                <w:delText>29% (17/58)*</w:delText>
              </w:r>
            </w:del>
          </w:p>
        </w:tc>
        <w:tc>
          <w:tcPr>
            <w:tcW w:w="1808" w:type="dxa"/>
          </w:tcPr>
          <w:p w:rsidR="008A37F6" w:rsidRPr="00D53144" w14:paraId="0FEA4BA6" w14:textId="0EBD6353">
            <w:pPr>
              <w:keepNext w:val="0"/>
              <w:tabs>
                <w:tab w:val="left" w:pos="567"/>
              </w:tabs>
              <w:spacing w:line="240" w:lineRule="auto"/>
              <w:ind w:right="566"/>
              <w:jc w:val="left"/>
              <w:pPrChange w:id="4829" w:author="AbbVie251" w:date="2025-05-13T09:01:00Z">
                <w:pPr>
                  <w:keepNext/>
                  <w:tabs>
                    <w:tab w:val="clear" w:pos="567"/>
                  </w:tabs>
                  <w:spacing w:line="240" w:lineRule="auto"/>
                  <w:jc w:val="center"/>
                </w:pPr>
              </w:pPrChange>
              <w:rPr>
                <w:del w:id="4830" w:author="AbbVie251" w:date="2025-05-13T09:01:00Z"/>
                <w:lang w:val="nl-NL"/>
              </w:rPr>
            </w:pPr>
            <w:del w:id="4831" w:author="AbbVie251" w:date="2025-05-13T09:01:00Z">
              <w:r w:rsidRPr="00D53144">
                <w:rPr>
                  <w:lang w:val="nl-NL"/>
                </w:rPr>
                <w:delText>20% (15/74)**</w:delText>
              </w:r>
            </w:del>
          </w:p>
        </w:tc>
      </w:tr>
      <w:tr w14:paraId="0270F18B" w14:textId="16951D8B">
        <w:tblPrEx>
          <w:tblW w:w="0" w:type="auto"/>
          <w:tblLook w:val="0000"/>
        </w:tblPrEx>
        <w:trPr>
          <w:cantSplit/>
          <w:del w:id="4832" w:author="AbbVie251" w:date="2025-05-13T09:01:00Z"/>
        </w:trPr>
        <w:tc>
          <w:tcPr>
            <w:tcW w:w="9287" w:type="dxa"/>
            <w:gridSpan w:val="4"/>
            <w:tcBorders>
              <w:left w:val="nil"/>
              <w:right w:val="nil"/>
            </w:tcBorders>
          </w:tcPr>
          <w:p w:rsidR="008A37F6" w:rsidRPr="00D53144" w14:paraId="7A24E6BF" w14:textId="2BC5CB2B">
            <w:pPr>
              <w:spacing w:line="240" w:lineRule="auto"/>
              <w:ind w:right="566"/>
              <w:pPrChange w:id="4833" w:author="AbbVie251" w:date="2025-05-13T09:01:00Z">
                <w:pPr>
                  <w:pStyle w:val="TableText"/>
                </w:pPr>
              </w:pPrChange>
              <w:rPr>
                <w:del w:id="4834" w:author="AbbVie251" w:date="2025-05-13T09:01:00Z"/>
                <w:lang w:val="nl-NL"/>
              </w:rPr>
            </w:pPr>
            <w:del w:id="4835" w:author="AbbVie251" w:date="2025-05-13T09:01:00Z">
              <w:r w:rsidRPr="00D53144">
                <w:rPr>
                  <w:lang w:val="nl-NL"/>
                </w:rPr>
                <w:delText>*</w:delText>
              </w:r>
            </w:del>
            <w:del w:id="4836" w:author="AbbVie251" w:date="2025-05-13T09:01:00Z">
              <w:r w:rsidRPr="00D53144">
                <w:rPr>
                  <w:lang w:val="nl-NL"/>
                </w:rPr>
                <w:tab/>
                <w:delText xml:space="preserve">p &lt; 0,001 voor paarsgewijze vergelijkingen van percentages voor Humira </w:delText>
              </w:r>
            </w:del>
            <w:del w:id="4837" w:author="AbbVie251" w:date="2025-05-13T09:01:00Z">
              <w:r w:rsidRPr="00D53144">
                <w:rPr>
                  <w:i/>
                  <w:lang w:val="nl-NL"/>
                </w:rPr>
                <w:delText>versus</w:delText>
              </w:r>
            </w:del>
            <w:del w:id="4838" w:author="AbbVie251" w:date="2025-05-13T09:01:00Z">
              <w:r w:rsidRPr="00D53144">
                <w:rPr>
                  <w:lang w:val="nl-NL"/>
                </w:rPr>
                <w:delText xml:space="preserve"> placebo </w:delText>
              </w:r>
            </w:del>
          </w:p>
          <w:p w:rsidR="008A37F6" w:rsidRPr="00D53144" w14:paraId="74B5226C" w14:textId="6F4081E0">
            <w:pPr>
              <w:spacing w:line="240" w:lineRule="auto"/>
              <w:ind w:right="566"/>
              <w:pPrChange w:id="4839" w:author="AbbVie251" w:date="2025-05-13T09:01:00Z">
                <w:pPr>
                  <w:pStyle w:val="TableText"/>
                </w:pPr>
              </w:pPrChange>
              <w:rPr>
                <w:del w:id="4840" w:author="AbbVie251" w:date="2025-05-13T09:01:00Z"/>
                <w:lang w:val="nl-NL"/>
              </w:rPr>
            </w:pPr>
            <w:del w:id="4841" w:author="AbbVie251" w:date="2025-05-13T09:01:00Z">
              <w:r w:rsidRPr="00D53144">
                <w:rPr>
                  <w:lang w:val="nl-NL"/>
                </w:rPr>
                <w:delText>**</w:delText>
              </w:r>
            </w:del>
            <w:del w:id="4842" w:author="AbbVie251" w:date="2025-05-13T09:01:00Z">
              <w:r w:rsidRPr="00D53144">
                <w:rPr>
                  <w:lang w:val="nl-NL"/>
                </w:rPr>
                <w:tab/>
                <w:delText xml:space="preserve">p &lt; 0,02 voor paarsgewijze vergelijkingen van percentages voor Humira </w:delText>
              </w:r>
            </w:del>
            <w:del w:id="4843" w:author="AbbVie251" w:date="2025-05-13T09:01:00Z">
              <w:r w:rsidRPr="00D53144">
                <w:rPr>
                  <w:i/>
                  <w:lang w:val="nl-NL"/>
                </w:rPr>
                <w:delText>versus</w:delText>
              </w:r>
            </w:del>
            <w:del w:id="4844" w:author="AbbVie251" w:date="2025-05-13T09:01:00Z">
              <w:r w:rsidRPr="00D53144">
                <w:rPr>
                  <w:lang w:val="nl-NL"/>
                </w:rPr>
                <w:delText xml:space="preserve"> placebo</w:delText>
              </w:r>
            </w:del>
          </w:p>
          <w:p w:rsidR="008A37F6" w:rsidRPr="00D53144" w14:paraId="63F67EF2" w14:textId="37CB8AB5">
            <w:pPr>
              <w:spacing w:line="240" w:lineRule="auto"/>
              <w:ind w:right="566"/>
              <w:pPrChange w:id="4845" w:author="AbbVie251" w:date="2025-05-13T09:01:00Z">
                <w:pPr>
                  <w:pStyle w:val="TableText"/>
                </w:pPr>
              </w:pPrChange>
              <w:rPr>
                <w:del w:id="4846" w:author="AbbVie251" w:date="2025-05-13T09:01:00Z"/>
                <w:lang w:val="nl-NL"/>
              </w:rPr>
            </w:pPr>
            <w:del w:id="4847" w:author="AbbVie251" w:date="2025-05-13T09:01:00Z">
              <w:r w:rsidRPr="00D53144">
                <w:rPr>
                  <w:vertAlign w:val="superscript"/>
                  <w:lang w:val="nl-NL"/>
                </w:rPr>
                <w:delText>a</w:delText>
              </w:r>
            </w:del>
            <w:del w:id="4848" w:author="AbbVie251" w:date="2025-05-13T09:01:00Z">
              <w:r w:rsidRPr="00D53144">
                <w:rPr>
                  <w:vertAlign w:val="superscript"/>
                  <w:lang w:val="nl-NL"/>
                </w:rPr>
                <w:tab/>
              </w:r>
            </w:del>
            <w:del w:id="4849" w:author="AbbVie251" w:date="2025-05-13T09:01:00Z">
              <w:r w:rsidRPr="00D53144">
                <w:rPr>
                  <w:lang w:val="nl-NL"/>
                </w:rPr>
                <w:delText>Van degenen die op basline corticosteroïden kregen</w:delText>
              </w:r>
            </w:del>
          </w:p>
        </w:tc>
      </w:tr>
    </w:tbl>
    <w:p w:rsidR="008A37F6" w:rsidRPr="00D53144" w14:paraId="41EF1CFD" w14:textId="719B2487">
      <w:pPr>
        <w:tabs>
          <w:tab w:val="left" w:pos="567"/>
        </w:tabs>
        <w:spacing w:line="240" w:lineRule="auto"/>
        <w:ind w:right="566"/>
        <w:pPrChange w:id="4850" w:author="AbbVie251" w:date="2025-05-13T09:01:00Z">
          <w:pPr>
            <w:tabs>
              <w:tab w:val="clear" w:pos="567"/>
            </w:tabs>
            <w:spacing w:line="240" w:lineRule="auto"/>
          </w:pPr>
        </w:pPrChange>
        <w:rPr>
          <w:del w:id="4851" w:author="AbbVie251" w:date="2025-05-13T09:01:00Z"/>
          <w:lang w:val="nl-NL"/>
        </w:rPr>
      </w:pPr>
    </w:p>
    <w:p w:rsidR="008A37F6" w:rsidRPr="00D53144" w14:paraId="0D37F84C" w14:textId="78ADAAEA">
      <w:pPr>
        <w:tabs>
          <w:tab w:val="left" w:pos="567"/>
        </w:tabs>
        <w:spacing w:line="240" w:lineRule="auto"/>
        <w:ind w:right="566"/>
        <w:pPrChange w:id="4852" w:author="AbbVie251" w:date="2025-05-13T09:01:00Z">
          <w:pPr>
            <w:tabs>
              <w:tab w:val="clear" w:pos="567"/>
            </w:tabs>
            <w:spacing w:line="240" w:lineRule="auto"/>
          </w:pPr>
        </w:pPrChange>
        <w:rPr>
          <w:del w:id="4853" w:author="AbbVie251" w:date="2025-05-13T09:01:00Z"/>
          <w:lang w:val="nl-NL"/>
        </w:rPr>
      </w:pPr>
      <w:del w:id="4854" w:author="AbbVie251" w:date="2025-05-13T09:01:00Z">
        <w:r w:rsidRPr="00D53144">
          <w:rPr>
            <w:lang w:val="nl-NL"/>
          </w:rPr>
          <w:delText>Onder patiënten die geen respons hadden in week 4, had 43% van de patiënten op de onderhoudsdosering Humira een respons in week 12 in vergelijking met 30% van de patiënten op de onderhoudsdosering placebo. Deze resultaten wijzen erop dat sommige patiënten die in week 4 nog geen respons hebben gehad baat kunnen hebben bij voortgezette onderhoudsbehandeling tot en met week 12. Behandeling voortgezet tot na 12 weken resulteerde niet in significant meer responsen (zie rubriek 4.2).</w:delText>
        </w:r>
      </w:del>
    </w:p>
    <w:p w:rsidR="008A37F6" w:rsidRPr="00D53144" w14:paraId="373D32AF" w14:textId="3982BD42">
      <w:pPr>
        <w:tabs>
          <w:tab w:val="left" w:pos="567"/>
        </w:tabs>
        <w:spacing w:line="240" w:lineRule="auto"/>
        <w:ind w:right="566"/>
        <w:pPrChange w:id="4855" w:author="AbbVie251" w:date="2025-05-13T09:01:00Z">
          <w:pPr>
            <w:tabs>
              <w:tab w:val="clear" w:pos="567"/>
            </w:tabs>
            <w:spacing w:line="240" w:lineRule="auto"/>
          </w:pPr>
        </w:pPrChange>
        <w:rPr>
          <w:del w:id="4856" w:author="AbbVie251" w:date="2025-05-13T09:01:00Z"/>
          <w:lang w:val="nl-NL"/>
        </w:rPr>
      </w:pPr>
    </w:p>
    <w:p w:rsidR="008A37F6" w:rsidRPr="00D53144" w14:paraId="41CE2A75" w14:textId="714F3DE4">
      <w:pPr>
        <w:tabs>
          <w:tab w:val="left" w:pos="567"/>
        </w:tabs>
        <w:spacing w:line="240" w:lineRule="auto"/>
        <w:ind w:right="566"/>
        <w:pPrChange w:id="4857" w:author="AbbVie251" w:date="2025-05-13T09:01:00Z">
          <w:pPr>
            <w:tabs>
              <w:tab w:val="clear" w:pos="567"/>
            </w:tabs>
            <w:spacing w:line="240" w:lineRule="auto"/>
          </w:pPr>
        </w:pPrChange>
        <w:rPr>
          <w:del w:id="4858" w:author="AbbVie251" w:date="2025-05-13T09:01:00Z"/>
          <w:lang w:val="nl-NL"/>
        </w:rPr>
      </w:pPr>
      <w:del w:id="4859" w:author="AbbVie251" w:date="2025-05-13T09:01:00Z">
        <w:r w:rsidRPr="00D53144">
          <w:rPr>
            <w:lang w:val="nl-NL"/>
          </w:rPr>
          <w:delText xml:space="preserve">117 van de 276 patiënten uit CD onderzoek I en 272 van de 777 patiënten uit CD onderzoeken II en III werden gevolgd gedurende minimaal 3 jaar open-label adalimumab-behandeling. Klinische remissie werd gehandhaafd bij </w:delText>
        </w:r>
      </w:del>
      <w:del w:id="4860" w:author="AbbVie251" w:date="2025-05-13T09:01:00Z">
        <w:r w:rsidRPr="00D53144" w:rsidR="008750B7">
          <w:rPr>
            <w:lang w:val="nl-NL"/>
          </w:rPr>
          <w:delText xml:space="preserve">respectievelijk </w:delText>
        </w:r>
      </w:del>
      <w:del w:id="4861" w:author="AbbVie251" w:date="2025-05-13T09:01:00Z">
        <w:r w:rsidRPr="00D53144">
          <w:rPr>
            <w:lang w:val="nl-NL"/>
          </w:rPr>
          <w:delText xml:space="preserve">88 </w:delText>
        </w:r>
      </w:del>
      <w:del w:id="4862" w:author="AbbVie251" w:date="2025-05-13T09:01:00Z">
        <w:r w:rsidRPr="00D53144" w:rsidR="008750B7">
          <w:rPr>
            <w:lang w:val="nl-NL"/>
          </w:rPr>
          <w:delText>en 189</w:delText>
        </w:r>
      </w:del>
      <w:del w:id="4863" w:author="AbbVie251" w:date="2025-05-13T09:01:00Z">
        <w:r w:rsidRPr="00D53144">
          <w:rPr>
            <w:lang w:val="nl-NL"/>
          </w:rPr>
          <w:delText xml:space="preserve"> patiënten.</w:delText>
        </w:r>
      </w:del>
      <w:del w:id="4864" w:author="AbbVie251" w:date="2025-05-13T09:01:00Z">
        <w:r w:rsidRPr="00D53144" w:rsidR="006C3EF3">
          <w:rPr>
            <w:lang w:val="nl-NL"/>
          </w:rPr>
          <w:delText xml:space="preserve"> </w:delText>
        </w:r>
      </w:del>
      <w:del w:id="4865" w:author="AbbVie251" w:date="2025-05-13T09:01:00Z">
        <w:r w:rsidRPr="00D53144">
          <w:rPr>
            <w:lang w:val="nl-NL"/>
          </w:rPr>
          <w:delText>Klinische respons (CR</w:delText>
        </w:r>
      </w:del>
      <w:del w:id="4866" w:author="AbbVie251" w:date="2025-05-13T09:01:00Z">
        <w:r w:rsidRPr="00D53144">
          <w:rPr>
            <w:lang w:val="nl-NL"/>
          </w:rPr>
          <w:noBreakHyphen/>
          <w:delText xml:space="preserve">100) werd behouden bij respectievelijk </w:delText>
        </w:r>
      </w:del>
      <w:del w:id="4867" w:author="AbbVie251" w:date="2025-05-13T09:01:00Z">
        <w:r w:rsidRPr="00D53144" w:rsidR="008750B7">
          <w:rPr>
            <w:lang w:val="nl-NL"/>
          </w:rPr>
          <w:delText>102</w:delText>
        </w:r>
      </w:del>
      <w:del w:id="4868" w:author="AbbVie251" w:date="2025-05-13T09:01:00Z">
        <w:r w:rsidRPr="00D53144">
          <w:rPr>
            <w:lang w:val="nl-NL"/>
          </w:rPr>
          <w:delText xml:space="preserve"> </w:delText>
        </w:r>
      </w:del>
      <w:del w:id="4869" w:author="AbbVie251" w:date="2025-05-13T09:01:00Z">
        <w:r w:rsidRPr="00D53144" w:rsidR="008750B7">
          <w:rPr>
            <w:lang w:val="nl-NL"/>
          </w:rPr>
          <w:delText>en</w:delText>
        </w:r>
      </w:del>
      <w:del w:id="4870" w:author="AbbVie251" w:date="2025-05-13T09:01:00Z">
        <w:r w:rsidRPr="00D53144">
          <w:rPr>
            <w:lang w:val="nl-NL"/>
          </w:rPr>
          <w:delText xml:space="preserve"> 2</w:delText>
        </w:r>
      </w:del>
      <w:del w:id="4871" w:author="AbbVie251" w:date="2025-05-13T09:01:00Z">
        <w:r w:rsidRPr="00D53144" w:rsidR="008750B7">
          <w:rPr>
            <w:lang w:val="nl-NL"/>
          </w:rPr>
          <w:delText>33</w:delText>
        </w:r>
      </w:del>
      <w:del w:id="4872" w:author="AbbVie251" w:date="2025-05-13T09:01:00Z">
        <w:r w:rsidRPr="00D53144">
          <w:rPr>
            <w:lang w:val="nl-NL"/>
          </w:rPr>
          <w:delText xml:space="preserve"> patiënten. </w:delText>
        </w:r>
      </w:del>
    </w:p>
    <w:p w:rsidR="008A37F6" w:rsidRPr="00D53144" w14:paraId="1D3F9DE7" w14:textId="08063A69">
      <w:pPr>
        <w:tabs>
          <w:tab w:val="left" w:pos="567"/>
        </w:tabs>
        <w:spacing w:line="240" w:lineRule="auto"/>
        <w:ind w:right="566"/>
        <w:pPrChange w:id="4873" w:author="AbbVie251" w:date="2025-05-13T09:01:00Z">
          <w:pPr>
            <w:tabs>
              <w:tab w:val="clear" w:pos="567"/>
            </w:tabs>
            <w:spacing w:line="240" w:lineRule="auto"/>
          </w:pPr>
        </w:pPrChange>
        <w:rPr>
          <w:del w:id="4874" w:author="AbbVie251" w:date="2025-05-13T09:01:00Z"/>
          <w:lang w:val="nl-NL"/>
        </w:rPr>
      </w:pPr>
    </w:p>
    <w:p w:rsidR="008A37F6" w:rsidRPr="00D53144" w14:paraId="2C9960C4" w14:textId="56BFD86B">
      <w:pPr>
        <w:tabs>
          <w:tab w:val="left" w:pos="567"/>
        </w:tabs>
        <w:spacing w:line="240" w:lineRule="auto"/>
        <w:ind w:right="566"/>
        <w:pPrChange w:id="4875" w:author="AbbVie251" w:date="2025-05-13T09:01:00Z">
          <w:pPr>
            <w:tabs>
              <w:tab w:val="clear" w:pos="567"/>
            </w:tabs>
            <w:spacing w:line="240" w:lineRule="auto"/>
          </w:pPr>
        </w:pPrChange>
        <w:rPr>
          <w:del w:id="4876" w:author="AbbVie251" w:date="2025-05-13T09:01:00Z"/>
          <w:i/>
          <w:u w:val="single"/>
          <w:lang w:val="nl-NL"/>
        </w:rPr>
      </w:pPr>
      <w:del w:id="4877" w:author="AbbVie251" w:date="2025-05-13T09:01:00Z">
        <w:r w:rsidRPr="00D53144">
          <w:rPr>
            <w:i/>
            <w:u w:val="single"/>
            <w:lang w:val="nl-NL"/>
          </w:rPr>
          <w:delText>Kwaliteit van leven</w:delText>
        </w:r>
      </w:del>
    </w:p>
    <w:p w:rsidR="008A37F6" w:rsidRPr="00D53144" w14:paraId="1321FB60" w14:textId="18DE644E">
      <w:pPr>
        <w:tabs>
          <w:tab w:val="left" w:pos="567"/>
        </w:tabs>
        <w:spacing w:line="240" w:lineRule="auto"/>
        <w:ind w:right="566"/>
        <w:pPrChange w:id="4878" w:author="AbbVie251" w:date="2025-05-13T09:01:00Z">
          <w:pPr>
            <w:tabs>
              <w:tab w:val="clear" w:pos="567"/>
            </w:tabs>
            <w:spacing w:line="240" w:lineRule="auto"/>
          </w:pPr>
        </w:pPrChange>
        <w:rPr>
          <w:del w:id="4879" w:author="AbbVie251" w:date="2025-05-13T09:01:00Z"/>
          <w:lang w:val="nl-NL"/>
        </w:rPr>
      </w:pPr>
    </w:p>
    <w:p w:rsidR="008A37F6" w:rsidRPr="00D53144" w14:paraId="19B53FE2" w14:textId="76874683">
      <w:pPr>
        <w:tabs>
          <w:tab w:val="left" w:pos="567"/>
        </w:tabs>
        <w:spacing w:line="240" w:lineRule="auto"/>
        <w:ind w:right="566"/>
        <w:pPrChange w:id="4880" w:author="AbbVie251" w:date="2025-05-13T09:01:00Z">
          <w:pPr>
            <w:tabs>
              <w:tab w:val="clear" w:pos="567"/>
            </w:tabs>
            <w:spacing w:line="240" w:lineRule="auto"/>
          </w:pPr>
        </w:pPrChange>
        <w:rPr>
          <w:del w:id="4881" w:author="AbbVie251" w:date="2025-05-13T09:01:00Z"/>
          <w:lang w:val="nl-NL"/>
        </w:rPr>
      </w:pPr>
      <w:del w:id="4882" w:author="AbbVie251" w:date="2025-05-13T09:01:00Z">
        <w:r w:rsidRPr="00D53144">
          <w:rPr>
            <w:lang w:val="nl-NL"/>
          </w:rPr>
          <w:delText>In CD onderzoek I en CD onderzoek II werd in week 4 een statistisch significante verbetering bereikt in de totale score van de ziektespecifieke ‘</w:delText>
        </w:r>
      </w:del>
      <w:del w:id="4883" w:author="AbbVie251" w:date="2025-05-13T09:01:00Z">
        <w:r w:rsidRPr="00D53144">
          <w:rPr>
            <w:i/>
            <w:lang w:val="nl-NL"/>
          </w:rPr>
          <w:delText>inflammatory bowel disease questionnaire’</w:delText>
        </w:r>
      </w:del>
      <w:del w:id="4884" w:author="AbbVie251" w:date="2025-05-13T09:01:00Z">
        <w:r w:rsidRPr="00D53144">
          <w:rPr>
            <w:lang w:val="nl-NL"/>
          </w:rPr>
          <w:delText xml:space="preserve"> (IBDQ) bij patiënten die gerandomiseerd waren naar Humira 80/40 mg en 160/80 mg in vergelijking met placebo. Deze verbetering werd ook in week 26 en week 56 van CD onderzoek III gezien bij de adalimumab-behandelingsgroepen in vergelijking met de placebogroep.</w:delText>
        </w:r>
      </w:del>
    </w:p>
    <w:p w:rsidR="008A37F6" w:rsidRPr="00D53144" w14:paraId="3DAAD662" w14:textId="3EA90B99">
      <w:pPr>
        <w:tabs>
          <w:tab w:val="clear" w:pos="1294"/>
        </w:tabs>
        <w:spacing w:line="240" w:lineRule="auto"/>
        <w:ind w:right="566"/>
        <w:pPrChange w:id="4885" w:author="AbbVie251" w:date="2025-05-13T09:01:00Z">
          <w:pPr>
            <w:tabs>
              <w:tab w:val="left" w:pos="1294"/>
            </w:tabs>
            <w:spacing w:line="240" w:lineRule="auto"/>
          </w:pPr>
        </w:pPrChange>
        <w:rPr>
          <w:del w:id="4886" w:author="AbbVie251" w:date="2025-05-13T09:01:00Z"/>
          <w:lang w:val="nl-NL"/>
        </w:rPr>
      </w:pPr>
    </w:p>
    <w:p w:rsidR="008A37F6" w:rsidRPr="00D53144" w14:paraId="5DEF3EBF" w14:textId="794B8840">
      <w:pPr>
        <w:keepNext w:val="0"/>
        <w:tabs>
          <w:tab w:val="clear" w:pos="1294"/>
        </w:tabs>
        <w:spacing w:line="240" w:lineRule="auto"/>
        <w:ind w:right="566"/>
        <w:pPrChange w:id="4887" w:author="AbbVie251" w:date="2025-05-13T09:01:00Z">
          <w:pPr>
            <w:keepNext/>
            <w:tabs>
              <w:tab w:val="left" w:pos="1294"/>
            </w:tabs>
            <w:spacing w:line="240" w:lineRule="auto"/>
          </w:pPr>
        </w:pPrChange>
        <w:rPr>
          <w:del w:id="4888" w:author="AbbVie251" w:date="2025-05-13T09:01:00Z"/>
          <w:i/>
          <w:lang w:val="nl-NL"/>
        </w:rPr>
      </w:pPr>
      <w:del w:id="4889" w:author="AbbVie251" w:date="2025-05-13T09:01:00Z">
        <w:r w:rsidRPr="00D53144">
          <w:rPr>
            <w:i/>
            <w:lang w:val="nl-NL"/>
          </w:rPr>
          <w:delText>Uveïtis bij volwassenen</w:delText>
        </w:r>
      </w:del>
    </w:p>
    <w:p w:rsidR="008A37F6" w:rsidRPr="00D53144" w14:paraId="3E471ABA" w14:textId="61B70140">
      <w:pPr>
        <w:keepNext w:val="0"/>
        <w:tabs>
          <w:tab w:val="clear" w:pos="1294"/>
        </w:tabs>
        <w:spacing w:line="240" w:lineRule="auto"/>
        <w:ind w:right="566"/>
        <w:pPrChange w:id="4890" w:author="AbbVie251" w:date="2025-05-13T09:01:00Z">
          <w:pPr>
            <w:keepNext/>
            <w:tabs>
              <w:tab w:val="left" w:pos="1294"/>
            </w:tabs>
            <w:spacing w:line="240" w:lineRule="auto"/>
          </w:pPr>
        </w:pPrChange>
        <w:rPr>
          <w:del w:id="4891" w:author="AbbVie251" w:date="2025-05-13T09:01:00Z"/>
          <w:i/>
          <w:lang w:val="nl-NL"/>
        </w:rPr>
      </w:pPr>
    </w:p>
    <w:p w:rsidR="008A37F6" w:rsidRPr="00D53144" w14:paraId="48D91648" w14:textId="705CC79F">
      <w:pPr>
        <w:keepNext w:val="0"/>
        <w:tabs>
          <w:tab w:val="clear" w:pos="1294"/>
        </w:tabs>
        <w:spacing w:line="240" w:lineRule="auto"/>
        <w:ind w:right="566"/>
        <w:pPrChange w:id="4892" w:author="AbbVie251" w:date="2025-05-13T09:01:00Z">
          <w:pPr>
            <w:keepNext/>
            <w:tabs>
              <w:tab w:val="left" w:pos="1294"/>
            </w:tabs>
            <w:spacing w:line="240" w:lineRule="auto"/>
          </w:pPr>
        </w:pPrChange>
        <w:rPr>
          <w:del w:id="4893" w:author="AbbVie251" w:date="2025-05-13T09:01:00Z"/>
          <w:lang w:val="nl-NL"/>
        </w:rPr>
      </w:pPr>
      <w:del w:id="4894" w:author="AbbVie251" w:date="2025-05-13T09:01:00Z">
        <w:r w:rsidRPr="00D53144">
          <w:rPr>
            <w:lang w:val="nl-NL"/>
          </w:rPr>
          <w:delText xml:space="preserve">De veiligheid en de werkzaamheid van Humira werden beoordeeld bij volwassen patiënten met niet-infectieuze uveitis intermediair, uveitis posterior en panuveïtis, in twee gerandomiseerde, dubbelblinde, placebogecontroleerde studies (UV I en II), met uitsluiting van patiënten met </w:delText>
        </w:r>
      </w:del>
      <w:del w:id="4895" w:author="AbbVie251" w:date="2025-05-13T09:01:00Z">
        <w:r w:rsidRPr="00D53144">
          <w:rPr>
            <w:lang w:val="nl-NL"/>
          </w:rPr>
          <w:delText>geïsoleerde uveitis anterior. Patiënten kregen placebo of Humira in een aanvangsdosis van 80 mg, gevolgd door 40 mg eenmaal per twee weken vanaf één week na de aanvangsdosis. Gelijktijdige vaste doses van één niet-biologisch immunosuppressivum werden toegestaan.</w:delText>
        </w:r>
      </w:del>
    </w:p>
    <w:p w:rsidR="008A37F6" w:rsidRPr="00D53144" w14:paraId="4B389149" w14:textId="32630976">
      <w:pPr>
        <w:tabs>
          <w:tab w:val="clear" w:pos="1294"/>
        </w:tabs>
        <w:spacing w:line="240" w:lineRule="auto"/>
        <w:ind w:right="566"/>
        <w:pPrChange w:id="4896" w:author="AbbVie251" w:date="2025-05-13T09:01:00Z">
          <w:pPr>
            <w:tabs>
              <w:tab w:val="left" w:pos="1294"/>
            </w:tabs>
            <w:spacing w:line="240" w:lineRule="auto"/>
          </w:pPr>
        </w:pPrChange>
        <w:rPr>
          <w:del w:id="4897" w:author="AbbVie251" w:date="2025-05-13T09:01:00Z"/>
          <w:lang w:val="nl-NL"/>
        </w:rPr>
      </w:pPr>
    </w:p>
    <w:p w:rsidR="008A37F6" w:rsidRPr="00D53144" w14:paraId="542A8226" w14:textId="2954E43B">
      <w:pPr>
        <w:tabs>
          <w:tab w:val="clear" w:pos="1294"/>
        </w:tabs>
        <w:spacing w:line="240" w:lineRule="auto"/>
        <w:ind w:right="566"/>
        <w:pPrChange w:id="4898" w:author="AbbVie251" w:date="2025-05-13T09:01:00Z">
          <w:pPr>
            <w:tabs>
              <w:tab w:val="left" w:pos="1294"/>
            </w:tabs>
            <w:spacing w:line="240" w:lineRule="auto"/>
          </w:pPr>
        </w:pPrChange>
        <w:rPr>
          <w:del w:id="4899" w:author="AbbVie251" w:date="2025-05-13T09:01:00Z"/>
          <w:lang w:val="nl-NL"/>
        </w:rPr>
      </w:pPr>
      <w:del w:id="4900" w:author="AbbVie251" w:date="2025-05-13T09:01:00Z">
        <w:r w:rsidRPr="00D53144">
          <w:rPr>
            <w:lang w:val="nl-NL"/>
          </w:rPr>
          <w:delText>In studie UV I werden 217 patiënten geëvalueerd met actieve uveïtis ondanks behandeling met corticosteroïden (orale prednison met een dosis van 10 tot 60 mg/dag). Alle patiënten kregen gedurende 2 weken een gestandaardiseerde dosis prednison van 60 mg/dag bij de aanvang van de studie gevolgd door een verplicht afbouwschema, met volledige stopzetting van de corticosteroïden in week 15.</w:delText>
        </w:r>
      </w:del>
    </w:p>
    <w:p w:rsidR="008A37F6" w:rsidRPr="00D53144" w14:paraId="7DCFC378" w14:textId="38C48473">
      <w:pPr>
        <w:tabs>
          <w:tab w:val="clear" w:pos="1294"/>
        </w:tabs>
        <w:spacing w:line="240" w:lineRule="auto"/>
        <w:ind w:right="566"/>
        <w:pPrChange w:id="4901" w:author="AbbVie251" w:date="2025-05-13T09:01:00Z">
          <w:pPr>
            <w:tabs>
              <w:tab w:val="left" w:pos="1294"/>
            </w:tabs>
            <w:spacing w:line="240" w:lineRule="auto"/>
          </w:pPr>
        </w:pPrChange>
        <w:rPr>
          <w:del w:id="4902" w:author="AbbVie251" w:date="2025-05-13T09:01:00Z"/>
          <w:lang w:val="nl-NL"/>
        </w:rPr>
      </w:pPr>
    </w:p>
    <w:p w:rsidR="008A37F6" w:rsidRPr="00D53144" w14:paraId="268AC05E" w14:textId="0EB9520A">
      <w:pPr>
        <w:tabs>
          <w:tab w:val="clear" w:pos="1294"/>
        </w:tabs>
        <w:spacing w:line="240" w:lineRule="auto"/>
        <w:ind w:right="566"/>
        <w:pPrChange w:id="4903" w:author="AbbVie251" w:date="2025-05-13T09:01:00Z">
          <w:pPr>
            <w:tabs>
              <w:tab w:val="left" w:pos="1294"/>
            </w:tabs>
            <w:spacing w:line="240" w:lineRule="auto"/>
          </w:pPr>
        </w:pPrChange>
        <w:rPr>
          <w:del w:id="4904" w:author="AbbVie251" w:date="2025-05-13T09:01:00Z"/>
          <w:lang w:val="nl-NL"/>
        </w:rPr>
      </w:pPr>
      <w:del w:id="4905" w:author="AbbVie251" w:date="2025-05-13T09:01:00Z">
        <w:r w:rsidRPr="00D53144">
          <w:rPr>
            <w:lang w:val="nl-NL"/>
          </w:rPr>
          <w:delText>In studie UV II werden 226 patiënten geëvalueerd met inactieve uveïtis die een chronische behandeling met corticosteroïden (orale prednison met een dosis van 10 tot 35 mg/dag) nodig hadden op baseline om hun ziekte onder controle te houden. Vervolgens volgden de patiënten een verplicht afbouwschema met volledige stopzetting van de corticosteroïden in week 19.</w:delText>
        </w:r>
      </w:del>
    </w:p>
    <w:p w:rsidR="008A37F6" w:rsidRPr="00D53144" w14:paraId="34028DAC" w14:textId="768D13BC">
      <w:pPr>
        <w:tabs>
          <w:tab w:val="clear" w:pos="1294"/>
        </w:tabs>
        <w:spacing w:line="240" w:lineRule="auto"/>
        <w:ind w:right="566"/>
        <w:pPrChange w:id="4906" w:author="AbbVie251" w:date="2025-05-13T09:01:00Z">
          <w:pPr>
            <w:tabs>
              <w:tab w:val="left" w:pos="1294"/>
            </w:tabs>
            <w:spacing w:line="240" w:lineRule="auto"/>
          </w:pPr>
        </w:pPrChange>
        <w:rPr>
          <w:del w:id="4907" w:author="AbbVie251" w:date="2025-05-13T09:01:00Z"/>
          <w:lang w:val="nl-NL"/>
        </w:rPr>
      </w:pPr>
    </w:p>
    <w:p w:rsidR="008A37F6" w:rsidRPr="00D53144" w14:paraId="6101C9D0" w14:textId="2BD20269">
      <w:pPr>
        <w:tabs>
          <w:tab w:val="clear" w:pos="1294"/>
        </w:tabs>
        <w:spacing w:line="240" w:lineRule="auto"/>
        <w:ind w:right="566"/>
        <w:pPrChange w:id="4908" w:author="AbbVie251" w:date="2025-05-13T09:01:00Z">
          <w:pPr>
            <w:tabs>
              <w:tab w:val="left" w:pos="1294"/>
            </w:tabs>
            <w:spacing w:line="240" w:lineRule="auto"/>
          </w:pPr>
        </w:pPrChange>
        <w:rPr>
          <w:del w:id="4909" w:author="AbbVie251" w:date="2025-05-13T09:01:00Z"/>
          <w:lang w:val="nl-NL"/>
        </w:rPr>
      </w:pPr>
      <w:del w:id="4910" w:author="AbbVie251" w:date="2025-05-13T09:01:00Z">
        <w:r w:rsidRPr="00D53144">
          <w:rPr>
            <w:lang w:val="nl-NL"/>
          </w:rPr>
          <w:delText xml:space="preserve">Het primaire eindpunt voor de werkzaamheid was in beide studies ´tijd tot falen van de behandeling´. Falen van de behandeling werd gedefinieerd door een multi-component resultaat gebaseerd op inflammatoire chorioretinale en/of inflammatoire retinale vasculaire laesies, </w:delText>
        </w:r>
      </w:del>
      <w:del w:id="4911" w:author="AbbVie251" w:date="2025-05-13T09:01:00Z">
        <w:r w:rsidRPr="00D53144" w:rsidR="00055BDC">
          <w:rPr>
            <w:lang w:val="nl-NL"/>
          </w:rPr>
          <w:delText>classificatie van het aantal cellen in de voorste oogkamer</w:delText>
        </w:r>
      </w:del>
      <w:del w:id="4912" w:author="AbbVie251" w:date="2025-05-13T09:01:00Z">
        <w:r w:rsidRPr="00D53144">
          <w:rPr>
            <w:lang w:val="nl-NL"/>
          </w:rPr>
          <w:delText xml:space="preserve">, </w:delText>
        </w:r>
      </w:del>
      <w:del w:id="4913" w:author="AbbVie251" w:date="2025-05-13T09:01:00Z">
        <w:r w:rsidRPr="00D53144" w:rsidR="00055BDC">
          <w:rPr>
            <w:lang w:val="nl-NL"/>
          </w:rPr>
          <w:delText>mate van vertroebeling van het glasvocht (‘vitreous haze’ of VH)</w:delText>
        </w:r>
      </w:del>
      <w:del w:id="4914" w:author="AbbVie251" w:date="2025-05-13T09:01:00Z">
        <w:r w:rsidRPr="00D53144">
          <w:rPr>
            <w:lang w:val="nl-NL"/>
          </w:rPr>
          <w:delText xml:space="preserve"> en best gecorrigeerde gezichtsscherpte (BCVA).</w:delText>
        </w:r>
      </w:del>
    </w:p>
    <w:p w:rsidR="008A37F6" w:rsidRPr="00D53144" w14:paraId="1CA81199" w14:textId="32B333E3">
      <w:pPr>
        <w:tabs>
          <w:tab w:val="clear" w:pos="1294"/>
        </w:tabs>
        <w:spacing w:line="240" w:lineRule="auto"/>
        <w:ind w:right="566"/>
        <w:pPrChange w:id="4915" w:author="AbbVie251" w:date="2025-05-13T09:01:00Z">
          <w:pPr>
            <w:tabs>
              <w:tab w:val="left" w:pos="1294"/>
            </w:tabs>
            <w:spacing w:line="240" w:lineRule="auto"/>
          </w:pPr>
        </w:pPrChange>
        <w:rPr>
          <w:del w:id="4916" w:author="AbbVie251" w:date="2025-05-13T09:01:00Z"/>
          <w:lang w:val="nl-NL"/>
        </w:rPr>
      </w:pPr>
    </w:p>
    <w:p w:rsidR="008C3033" w:rsidRPr="00D53144" w14:paraId="35483EAC" w14:textId="168A48BD">
      <w:pPr>
        <w:spacing w:line="240" w:lineRule="auto"/>
        <w:ind w:right="566"/>
        <w:pPrChange w:id="4917" w:author="AbbVie251" w:date="2025-05-13T09:01:00Z">
          <w:pPr/>
        </w:pPrChange>
        <w:rPr>
          <w:del w:id="4918" w:author="AbbVie251" w:date="2025-05-13T09:01:00Z"/>
          <w:lang w:val="nl-NL"/>
        </w:rPr>
      </w:pPr>
      <w:bookmarkStart w:id="4919" w:name="_Hlk9610137"/>
      <w:del w:id="4920" w:author="AbbVie251" w:date="2025-05-13T09:01:00Z">
        <w:r w:rsidRPr="00D53144">
          <w:rPr>
            <w:lang w:val="nl-NL"/>
          </w:rPr>
          <w:delText>Patiënten die de studies UV I en UV II voltooid hadden, kwamen in aanmerking voor deelname aan een ongecontroleerd aanvullend langetermijnonderzoek met een oorspronkelijk geplande duur van 78 weken. Patiënten mochten doorgaan met de studiemedicatie na week 78 totdat Humira voor hen beschikbaar was.</w:delText>
        </w:r>
      </w:del>
    </w:p>
    <w:bookmarkEnd w:id="4919"/>
    <w:p w:rsidR="008C3033" w:rsidRPr="00D53144" w14:paraId="66BD0757" w14:textId="3ED413B9">
      <w:pPr>
        <w:tabs>
          <w:tab w:val="clear" w:pos="1294"/>
        </w:tabs>
        <w:spacing w:line="240" w:lineRule="auto"/>
        <w:ind w:right="566"/>
        <w:pPrChange w:id="4921" w:author="AbbVie251" w:date="2025-05-13T09:01:00Z">
          <w:pPr>
            <w:tabs>
              <w:tab w:val="left" w:pos="1294"/>
            </w:tabs>
            <w:spacing w:line="240" w:lineRule="auto"/>
          </w:pPr>
        </w:pPrChange>
        <w:rPr>
          <w:del w:id="4922" w:author="AbbVie251" w:date="2025-05-13T09:01:00Z"/>
          <w:lang w:val="nl-NL"/>
        </w:rPr>
      </w:pPr>
    </w:p>
    <w:p w:rsidR="008A37F6" w:rsidRPr="00D53144" w14:paraId="76B7D6AC" w14:textId="1283EBE5">
      <w:pPr>
        <w:tabs>
          <w:tab w:val="clear" w:pos="1294"/>
        </w:tabs>
        <w:spacing w:line="240" w:lineRule="auto"/>
        <w:ind w:right="566"/>
        <w:pPrChange w:id="4923" w:author="AbbVie251" w:date="2025-05-13T09:01:00Z">
          <w:pPr>
            <w:tabs>
              <w:tab w:val="left" w:pos="1294"/>
            </w:tabs>
            <w:spacing w:line="240" w:lineRule="auto"/>
          </w:pPr>
        </w:pPrChange>
        <w:rPr>
          <w:del w:id="4924" w:author="AbbVie251" w:date="2025-05-13T09:01:00Z"/>
          <w:i/>
          <w:u w:val="single"/>
          <w:lang w:val="nl-NL"/>
        </w:rPr>
      </w:pPr>
      <w:del w:id="4925" w:author="AbbVie251" w:date="2025-05-13T09:01:00Z">
        <w:r w:rsidRPr="00D53144">
          <w:rPr>
            <w:i/>
            <w:u w:val="single"/>
            <w:lang w:val="nl-NL"/>
          </w:rPr>
          <w:delText>Klinische respons</w:delText>
        </w:r>
      </w:del>
    </w:p>
    <w:p w:rsidR="008A37F6" w:rsidRPr="00D53144" w14:paraId="05B37841" w14:textId="69FD78CB">
      <w:pPr>
        <w:tabs>
          <w:tab w:val="clear" w:pos="1294"/>
        </w:tabs>
        <w:spacing w:line="240" w:lineRule="auto"/>
        <w:ind w:right="566"/>
        <w:pPrChange w:id="4926" w:author="AbbVie251" w:date="2025-05-13T09:01:00Z">
          <w:pPr>
            <w:tabs>
              <w:tab w:val="left" w:pos="1294"/>
            </w:tabs>
            <w:spacing w:line="240" w:lineRule="auto"/>
          </w:pPr>
        </w:pPrChange>
        <w:rPr>
          <w:del w:id="4927" w:author="AbbVie251" w:date="2025-05-13T09:01:00Z"/>
          <w:lang w:val="nl-NL"/>
        </w:rPr>
      </w:pPr>
    </w:p>
    <w:p w:rsidR="008A37F6" w:rsidRPr="00D53144" w14:paraId="5118FB27" w14:textId="073F5F81">
      <w:pPr>
        <w:tabs>
          <w:tab w:val="clear" w:pos="1294"/>
        </w:tabs>
        <w:spacing w:line="240" w:lineRule="auto"/>
        <w:ind w:right="566"/>
        <w:pPrChange w:id="4928" w:author="AbbVie251" w:date="2025-05-13T09:01:00Z">
          <w:pPr>
            <w:tabs>
              <w:tab w:val="left" w:pos="1294"/>
            </w:tabs>
            <w:spacing w:line="240" w:lineRule="auto"/>
          </w:pPr>
        </w:pPrChange>
        <w:rPr>
          <w:del w:id="4929" w:author="AbbVie251" w:date="2025-05-13T09:01:00Z"/>
          <w:lang w:val="nl-NL"/>
        </w:rPr>
      </w:pPr>
      <w:del w:id="4930" w:author="AbbVie251" w:date="2025-05-13T09:01:00Z">
        <w:r w:rsidRPr="00D53144">
          <w:rPr>
            <w:lang w:val="nl-NL"/>
          </w:rPr>
          <w:delText xml:space="preserve">Resultaten van beide onderzoeken toonden een statistisch significante vermindering van het risico op falen van de behandeling bij patiënten behandeld met Humira ten opzichte van patiënten die placebo kregen (zie tabel </w:delText>
        </w:r>
      </w:del>
      <w:del w:id="4931" w:author="AbbVie251" w:date="2025-05-13T09:01:00Z">
        <w:r w:rsidRPr="00D53144" w:rsidR="000F5C1B">
          <w:rPr>
            <w:lang w:val="nl-NL"/>
          </w:rPr>
          <w:delText>19</w:delText>
        </w:r>
      </w:del>
      <w:del w:id="4932" w:author="AbbVie251" w:date="2025-05-13T09:01:00Z">
        <w:r w:rsidRPr="00D53144">
          <w:rPr>
            <w:lang w:val="nl-NL"/>
          </w:rPr>
          <w:delText xml:space="preserve">). Beide studies toonden een vroeg en aanhoudend effect van Humira aan op het percentage falen van de behandeling in vergelijking met placebo (zie figuur </w:delText>
        </w:r>
      </w:del>
      <w:del w:id="4933" w:author="AbbVie251" w:date="2025-05-13T09:01:00Z">
        <w:r w:rsidRPr="00D53144" w:rsidR="000F5C1B">
          <w:rPr>
            <w:lang w:val="nl-NL"/>
          </w:rPr>
          <w:delText>1</w:delText>
        </w:r>
      </w:del>
      <w:del w:id="4934" w:author="AbbVie251" w:date="2025-05-13T09:01:00Z">
        <w:r w:rsidRPr="00D53144">
          <w:rPr>
            <w:lang w:val="nl-NL"/>
          </w:rPr>
          <w:delText>).</w:delText>
        </w:r>
      </w:del>
    </w:p>
    <w:p w:rsidR="008A37F6" w:rsidRPr="00D53144" w14:paraId="4667E115" w14:textId="253F9BD3">
      <w:pPr>
        <w:tabs>
          <w:tab w:val="clear" w:pos="1294"/>
        </w:tabs>
        <w:spacing w:line="240" w:lineRule="auto"/>
        <w:ind w:right="566"/>
        <w:pPrChange w:id="4935" w:author="AbbVie251" w:date="2025-05-13T09:01:00Z">
          <w:pPr>
            <w:tabs>
              <w:tab w:val="left" w:pos="1294"/>
            </w:tabs>
            <w:spacing w:line="240" w:lineRule="auto"/>
          </w:pPr>
        </w:pPrChange>
        <w:rPr>
          <w:del w:id="4936" w:author="AbbVie251" w:date="2025-05-13T09:01:00Z"/>
          <w:lang w:val="nl-NL"/>
        </w:rPr>
      </w:pPr>
    </w:p>
    <w:p w:rsidR="008A37F6" w:rsidRPr="00D53144" w14:paraId="1A32BB46" w14:textId="0ADE26E8">
      <w:pPr>
        <w:keepNext w:val="0"/>
        <w:suppressAutoHyphens w:val="0"/>
        <w:spacing w:line="240" w:lineRule="auto"/>
        <w:ind w:right="566"/>
        <w:jc w:val="left"/>
        <w:pPrChange w:id="4937" w:author="AbbVie251" w:date="2025-05-13T09:01:00Z">
          <w:pPr>
            <w:keepNext/>
            <w:suppressAutoHyphens/>
            <w:spacing w:line="240" w:lineRule="auto"/>
            <w:jc w:val="center"/>
          </w:pPr>
        </w:pPrChange>
        <w:rPr>
          <w:del w:id="4938" w:author="AbbVie251" w:date="2025-05-13T09:01:00Z"/>
          <w:b/>
          <w:snapToGrid/>
          <w:lang w:val="nl-NL"/>
        </w:rPr>
      </w:pPr>
      <w:del w:id="4939" w:author="AbbVie251" w:date="2025-05-13T09:01:00Z">
        <w:r w:rsidRPr="00D53144">
          <w:rPr>
            <w:b/>
            <w:snapToGrid/>
            <w:lang w:val="nl-NL"/>
          </w:rPr>
          <w:delText xml:space="preserve">Tabel </w:delText>
        </w:r>
      </w:del>
      <w:del w:id="4940" w:author="AbbVie251" w:date="2025-05-13T09:01:00Z">
        <w:r w:rsidRPr="00D53144" w:rsidR="000F5C1B">
          <w:rPr>
            <w:b/>
            <w:snapToGrid/>
            <w:lang w:val="nl-NL"/>
          </w:rPr>
          <w:delText>19</w:delText>
        </w:r>
      </w:del>
      <w:del w:id="4941" w:author="AbbVie251" w:date="2025-05-13T09:01:00Z">
        <w:r w:rsidRPr="00D53144">
          <w:rPr>
            <w:b/>
            <w:snapToGrid/>
            <w:lang w:val="nl-NL"/>
          </w:rPr>
          <w:delText xml:space="preserve"> </w:delText>
        </w:r>
      </w:del>
    </w:p>
    <w:p w:rsidR="008A37F6" w:rsidRPr="00D53144" w14:paraId="27471B56" w14:textId="6E495597">
      <w:pPr>
        <w:keepNext w:val="0"/>
        <w:suppressAutoHyphens w:val="0"/>
        <w:spacing w:line="240" w:lineRule="auto"/>
        <w:ind w:right="566"/>
        <w:jc w:val="left"/>
        <w:pPrChange w:id="4942" w:author="AbbVie251" w:date="2025-05-13T09:01:00Z">
          <w:pPr>
            <w:keepNext/>
            <w:suppressAutoHyphens/>
            <w:spacing w:line="240" w:lineRule="auto"/>
            <w:jc w:val="center"/>
          </w:pPr>
        </w:pPrChange>
        <w:rPr>
          <w:del w:id="4943" w:author="AbbVie251" w:date="2025-05-13T09:01:00Z"/>
          <w:b/>
          <w:snapToGrid/>
          <w:lang w:val="nl-NL"/>
        </w:rPr>
      </w:pPr>
      <w:del w:id="4944" w:author="AbbVie251" w:date="2025-05-13T09:01:00Z">
        <w:r w:rsidRPr="00D53144">
          <w:rPr>
            <w:b/>
            <w:snapToGrid/>
            <w:lang w:val="nl-NL"/>
          </w:rPr>
          <w:delText>Tijd tot falen van de behandeling in onderzoeken UV I en UV II</w:delText>
        </w:r>
      </w:del>
    </w:p>
    <w:p w:rsidR="008A37F6" w:rsidRPr="00D53144" w14:paraId="6DF080D7" w14:textId="0E657985">
      <w:pPr>
        <w:keepNext w:val="0"/>
        <w:suppressAutoHyphens w:val="0"/>
        <w:spacing w:line="240" w:lineRule="auto"/>
        <w:ind w:right="566"/>
        <w:jc w:val="left"/>
        <w:pPrChange w:id="4945" w:author="AbbVie251" w:date="2025-05-13T09:01:00Z">
          <w:pPr>
            <w:keepNext/>
            <w:suppressAutoHyphens/>
            <w:spacing w:line="240" w:lineRule="auto"/>
            <w:jc w:val="center"/>
          </w:pPr>
        </w:pPrChange>
        <w:rPr>
          <w:del w:id="4946" w:author="AbbVie251" w:date="2025-05-13T09:01:00Z"/>
          <w:b/>
          <w:snapToGrid/>
          <w:lang w:val="nl-NL"/>
        </w:rPr>
      </w:pPr>
    </w:p>
    <w:tbl>
      <w:tblPr>
        <w:tblW w:w="0" w:type="auto"/>
        <w:tblBorders>
          <w:top w:val="single" w:sz="4" w:space="0" w:color="auto"/>
          <w:bottom w:val="single" w:sz="4" w:space="0" w:color="auto"/>
        </w:tblBorders>
        <w:tblLook w:val="04A0"/>
      </w:tblPr>
      <w:tblGrid>
        <w:gridCol w:w="2112"/>
        <w:gridCol w:w="961"/>
        <w:gridCol w:w="1129"/>
        <w:gridCol w:w="1530"/>
        <w:gridCol w:w="1020"/>
        <w:gridCol w:w="1053"/>
        <w:gridCol w:w="1266"/>
      </w:tblGrid>
      <w:tr w14:paraId="03AF402A" w14:textId="5FDD17F3">
        <w:tblPrEx>
          <w:tblW w:w="0" w:type="auto"/>
          <w:tblLook w:val="04A0"/>
        </w:tblPrEx>
        <w:trPr>
          <w:del w:id="4947" w:author="AbbVie251" w:date="2025-05-13T09:01:00Z"/>
        </w:trPr>
        <w:tc>
          <w:tcPr>
            <w:tcW w:w="2268" w:type="dxa"/>
            <w:tcBorders>
              <w:top w:val="single" w:sz="4" w:space="0" w:color="auto"/>
              <w:bottom w:val="single" w:sz="4" w:space="0" w:color="auto"/>
            </w:tcBorders>
          </w:tcPr>
          <w:p w:rsidR="008A37F6" w:rsidRPr="00D53144" w14:paraId="3E8BA6B3" w14:textId="4D6575FC">
            <w:pPr>
              <w:suppressAutoHyphens w:val="0"/>
              <w:spacing w:line="240" w:lineRule="auto"/>
              <w:ind w:right="566"/>
              <w:pPrChange w:id="4948" w:author="AbbVie251" w:date="2025-05-13T09:01:00Z">
                <w:pPr>
                  <w:suppressAutoHyphens/>
                  <w:spacing w:line="240" w:lineRule="auto"/>
                </w:pPr>
              </w:pPrChange>
              <w:rPr>
                <w:del w:id="4949" w:author="AbbVie251" w:date="2025-05-13T09:01:00Z"/>
                <w:b/>
                <w:snapToGrid/>
                <w:lang w:val="nl-NL"/>
              </w:rPr>
            </w:pPr>
            <w:del w:id="4950" w:author="AbbVie251" w:date="2025-05-13T09:01:00Z">
              <w:r w:rsidRPr="00D53144">
                <w:rPr>
                  <w:b/>
                  <w:snapToGrid/>
                  <w:lang w:val="nl-NL"/>
                </w:rPr>
                <w:delText>Analyse behandeling</w:delText>
              </w:r>
            </w:del>
          </w:p>
        </w:tc>
        <w:tc>
          <w:tcPr>
            <w:tcW w:w="720" w:type="dxa"/>
            <w:tcBorders>
              <w:top w:val="single" w:sz="4" w:space="0" w:color="auto"/>
              <w:bottom w:val="single" w:sz="4" w:space="0" w:color="auto"/>
            </w:tcBorders>
          </w:tcPr>
          <w:p w:rsidR="008A37F6" w:rsidRPr="00D53144" w14:paraId="0E86FEC4" w14:textId="7993EE14">
            <w:pPr>
              <w:suppressAutoHyphens w:val="0"/>
              <w:spacing w:line="240" w:lineRule="auto"/>
              <w:ind w:right="566"/>
              <w:pPrChange w:id="4951" w:author="AbbVie251" w:date="2025-05-13T09:01:00Z">
                <w:pPr>
                  <w:suppressAutoHyphens/>
                  <w:spacing w:line="240" w:lineRule="auto"/>
                </w:pPr>
              </w:pPrChange>
              <w:rPr>
                <w:del w:id="4952" w:author="AbbVie251" w:date="2025-05-13T09:01:00Z"/>
                <w:b/>
                <w:snapToGrid/>
                <w:lang w:val="nl-NL"/>
              </w:rPr>
            </w:pPr>
            <w:del w:id="4953" w:author="AbbVie251" w:date="2025-05-13T09:01:00Z">
              <w:r w:rsidRPr="00D53144">
                <w:rPr>
                  <w:b/>
                  <w:snapToGrid/>
                  <w:lang w:val="nl-NL"/>
                </w:rPr>
                <w:delText>N</w:delText>
              </w:r>
            </w:del>
          </w:p>
        </w:tc>
        <w:tc>
          <w:tcPr>
            <w:tcW w:w="1170" w:type="dxa"/>
            <w:tcBorders>
              <w:top w:val="single" w:sz="4" w:space="0" w:color="auto"/>
              <w:bottom w:val="single" w:sz="4" w:space="0" w:color="auto"/>
            </w:tcBorders>
          </w:tcPr>
          <w:p w:rsidR="008A37F6" w:rsidRPr="00D53144" w14:paraId="6BE86198" w14:textId="0C5C9D16">
            <w:pPr>
              <w:suppressAutoHyphens w:val="0"/>
              <w:spacing w:line="240" w:lineRule="auto"/>
              <w:ind w:right="566"/>
              <w:pPrChange w:id="4954" w:author="AbbVie251" w:date="2025-05-13T09:01:00Z">
                <w:pPr>
                  <w:suppressAutoHyphens/>
                  <w:spacing w:line="240" w:lineRule="auto"/>
                </w:pPr>
              </w:pPrChange>
              <w:rPr>
                <w:del w:id="4955" w:author="AbbVie251" w:date="2025-05-13T09:01:00Z"/>
                <w:b/>
                <w:snapToGrid/>
                <w:lang w:val="nl-NL"/>
              </w:rPr>
            </w:pPr>
            <w:del w:id="4956" w:author="AbbVie251" w:date="2025-05-13T09:01:00Z">
              <w:r w:rsidRPr="00D53144">
                <w:rPr>
                  <w:b/>
                  <w:snapToGrid/>
                  <w:lang w:val="nl-NL"/>
                </w:rPr>
                <w:delText>Falen</w:delText>
              </w:r>
            </w:del>
            <w:del w:id="4957" w:author="AbbVie251" w:date="2025-05-13T09:01:00Z">
              <w:r w:rsidRPr="00D53144">
                <w:rPr>
                  <w:b/>
                  <w:snapToGrid/>
                  <w:lang w:val="nl-NL"/>
                </w:rPr>
                <w:br/>
                <w:delText>N (%)</w:delText>
              </w:r>
            </w:del>
          </w:p>
        </w:tc>
        <w:tc>
          <w:tcPr>
            <w:tcW w:w="1890" w:type="dxa"/>
            <w:tcBorders>
              <w:top w:val="single" w:sz="4" w:space="0" w:color="auto"/>
              <w:bottom w:val="single" w:sz="4" w:space="0" w:color="auto"/>
            </w:tcBorders>
          </w:tcPr>
          <w:p w:rsidR="008A37F6" w:rsidRPr="00D53144" w14:paraId="4CF4ED7E" w14:textId="09CCF9B9">
            <w:pPr>
              <w:suppressAutoHyphens w:val="0"/>
              <w:spacing w:line="240" w:lineRule="auto"/>
              <w:ind w:right="566"/>
              <w:pPrChange w:id="4958" w:author="AbbVie251" w:date="2025-05-13T09:01:00Z">
                <w:pPr>
                  <w:suppressAutoHyphens/>
                  <w:spacing w:line="240" w:lineRule="auto"/>
                </w:pPr>
              </w:pPrChange>
              <w:rPr>
                <w:del w:id="4959" w:author="AbbVie251" w:date="2025-05-13T09:01:00Z"/>
                <w:b/>
                <w:snapToGrid/>
                <w:lang w:val="nl-NL"/>
              </w:rPr>
            </w:pPr>
            <w:del w:id="4960" w:author="AbbVie251" w:date="2025-05-13T09:01:00Z">
              <w:r w:rsidRPr="00D53144">
                <w:rPr>
                  <w:b/>
                  <w:snapToGrid/>
                  <w:lang w:val="nl-NL"/>
                </w:rPr>
                <w:delText>Mediane tijd tot falen (maanden)</w:delText>
              </w:r>
            </w:del>
          </w:p>
        </w:tc>
        <w:tc>
          <w:tcPr>
            <w:tcW w:w="720" w:type="dxa"/>
            <w:tcBorders>
              <w:top w:val="single" w:sz="4" w:space="0" w:color="auto"/>
              <w:bottom w:val="single" w:sz="4" w:space="0" w:color="auto"/>
            </w:tcBorders>
          </w:tcPr>
          <w:p w:rsidR="008A37F6" w:rsidRPr="00D53144" w14:paraId="6B47DC8D" w14:textId="4209B243">
            <w:pPr>
              <w:suppressAutoHyphens w:val="0"/>
              <w:spacing w:line="240" w:lineRule="auto"/>
              <w:ind w:right="566"/>
              <w:pPrChange w:id="4961" w:author="AbbVie251" w:date="2025-05-13T09:01:00Z">
                <w:pPr>
                  <w:suppressAutoHyphens/>
                  <w:spacing w:line="240" w:lineRule="auto"/>
                </w:pPr>
              </w:pPrChange>
              <w:rPr>
                <w:del w:id="4962" w:author="AbbVie251" w:date="2025-05-13T09:01:00Z"/>
                <w:b/>
                <w:snapToGrid/>
                <w:lang w:val="nl-NL"/>
              </w:rPr>
            </w:pPr>
            <w:del w:id="4963" w:author="AbbVie251" w:date="2025-05-13T09:01:00Z">
              <w:r w:rsidRPr="00D53144">
                <w:rPr>
                  <w:b/>
                  <w:snapToGrid/>
                  <w:lang w:val="nl-NL"/>
                </w:rPr>
                <w:delText>HR</w:delText>
              </w:r>
            </w:del>
            <w:del w:id="4964" w:author="AbbVie251" w:date="2025-05-13T09:01:00Z">
              <w:r w:rsidRPr="00D53144">
                <w:rPr>
                  <w:b/>
                  <w:snapToGrid/>
                  <w:vertAlign w:val="superscript"/>
                  <w:lang w:val="nl-NL"/>
                </w:rPr>
                <w:delText>a</w:delText>
              </w:r>
            </w:del>
          </w:p>
        </w:tc>
        <w:tc>
          <w:tcPr>
            <w:tcW w:w="1170" w:type="dxa"/>
            <w:tcBorders>
              <w:top w:val="single" w:sz="4" w:space="0" w:color="auto"/>
              <w:bottom w:val="single" w:sz="4" w:space="0" w:color="auto"/>
            </w:tcBorders>
          </w:tcPr>
          <w:p w:rsidR="008A37F6" w:rsidRPr="00D53144" w14:paraId="3EE50F00" w14:textId="69D7C7DE">
            <w:pPr>
              <w:suppressAutoHyphens w:val="0"/>
              <w:spacing w:line="240" w:lineRule="auto"/>
              <w:ind w:right="566"/>
              <w:pPrChange w:id="4965" w:author="AbbVie251" w:date="2025-05-13T09:01:00Z">
                <w:pPr>
                  <w:suppressAutoHyphens/>
                  <w:spacing w:line="240" w:lineRule="auto"/>
                </w:pPr>
              </w:pPrChange>
              <w:rPr>
                <w:del w:id="4966" w:author="AbbVie251" w:date="2025-05-13T09:01:00Z"/>
                <w:b/>
                <w:snapToGrid/>
                <w:lang w:val="nl-NL"/>
              </w:rPr>
            </w:pPr>
            <w:del w:id="4967" w:author="AbbVie251" w:date="2025-05-13T09:01:00Z">
              <w:r w:rsidRPr="00D53144">
                <w:rPr>
                  <w:b/>
                  <w:snapToGrid/>
                  <w:lang w:val="nl-NL"/>
                </w:rPr>
                <w:delText>CI 95% voor HR</w:delText>
              </w:r>
            </w:del>
            <w:del w:id="4968" w:author="AbbVie251" w:date="2025-05-13T09:01:00Z">
              <w:r w:rsidRPr="00D53144">
                <w:rPr>
                  <w:b/>
                  <w:snapToGrid/>
                  <w:vertAlign w:val="superscript"/>
                  <w:lang w:val="nl-NL"/>
                </w:rPr>
                <w:delText>a</w:delText>
              </w:r>
            </w:del>
          </w:p>
        </w:tc>
        <w:tc>
          <w:tcPr>
            <w:tcW w:w="1080" w:type="dxa"/>
            <w:tcBorders>
              <w:top w:val="single" w:sz="4" w:space="0" w:color="auto"/>
              <w:bottom w:val="single" w:sz="4" w:space="0" w:color="auto"/>
            </w:tcBorders>
          </w:tcPr>
          <w:p w:rsidR="008A37F6" w:rsidRPr="00D53144" w14:paraId="747D3D8D" w14:textId="38CE5D46">
            <w:pPr>
              <w:suppressAutoHyphens w:val="0"/>
              <w:spacing w:line="240" w:lineRule="auto"/>
              <w:ind w:right="566"/>
              <w:pPrChange w:id="4969" w:author="AbbVie251" w:date="2025-05-13T09:01:00Z">
                <w:pPr>
                  <w:suppressAutoHyphens/>
                  <w:spacing w:line="240" w:lineRule="auto"/>
                </w:pPr>
              </w:pPrChange>
              <w:rPr>
                <w:del w:id="4970" w:author="AbbVie251" w:date="2025-05-13T09:01:00Z"/>
                <w:b/>
                <w:snapToGrid/>
                <w:lang w:val="nl-NL"/>
              </w:rPr>
            </w:pPr>
            <w:del w:id="4971" w:author="AbbVie251" w:date="2025-05-13T09:01:00Z">
              <w:r w:rsidRPr="00D53144">
                <w:rPr>
                  <w:b/>
                  <w:i/>
                  <w:snapToGrid/>
                  <w:lang w:val="nl-NL"/>
                </w:rPr>
                <w:delText>P-</w:delText>
              </w:r>
            </w:del>
            <w:del w:id="4972" w:author="AbbVie251" w:date="2025-05-13T09:01:00Z">
              <w:r w:rsidRPr="00D53144">
                <w:rPr>
                  <w:b/>
                  <w:snapToGrid/>
                  <w:lang w:val="nl-NL"/>
                </w:rPr>
                <w:delText xml:space="preserve"> waarde</w:delText>
              </w:r>
            </w:del>
            <w:del w:id="4973" w:author="AbbVie251" w:date="2025-05-13T09:01:00Z">
              <w:r w:rsidRPr="00D53144">
                <w:rPr>
                  <w:snapToGrid/>
                  <w:vertAlign w:val="superscript"/>
                  <w:lang w:val="nl-NL"/>
                </w:rPr>
                <w:delText xml:space="preserve"> b</w:delText>
              </w:r>
            </w:del>
          </w:p>
        </w:tc>
      </w:tr>
      <w:tr w14:paraId="49128A2D" w14:textId="5D7CFE70">
        <w:tblPrEx>
          <w:tblW w:w="0" w:type="auto"/>
          <w:tblLook w:val="04A0"/>
        </w:tblPrEx>
        <w:trPr>
          <w:del w:id="4974" w:author="AbbVie251" w:date="2025-05-13T09:01:00Z"/>
        </w:trPr>
        <w:tc>
          <w:tcPr>
            <w:tcW w:w="9018" w:type="dxa"/>
            <w:gridSpan w:val="7"/>
            <w:tcBorders>
              <w:top w:val="single" w:sz="4" w:space="0" w:color="auto"/>
              <w:bottom w:val="nil"/>
            </w:tcBorders>
          </w:tcPr>
          <w:p w:rsidR="008A37F6" w:rsidRPr="00D53144" w14:paraId="753D3B22" w14:textId="7738EA2F">
            <w:pPr>
              <w:suppressAutoHyphens w:val="0"/>
              <w:spacing w:line="240" w:lineRule="auto"/>
              <w:ind w:right="566"/>
              <w:pPrChange w:id="4975" w:author="AbbVie251" w:date="2025-05-13T09:01:00Z">
                <w:pPr>
                  <w:suppressAutoHyphens/>
                  <w:spacing w:line="240" w:lineRule="auto"/>
                </w:pPr>
              </w:pPrChange>
              <w:rPr>
                <w:del w:id="4976" w:author="AbbVie251" w:date="2025-05-13T09:01:00Z"/>
                <w:b/>
                <w:snapToGrid/>
                <w:lang w:val="nl-NL"/>
              </w:rPr>
            </w:pPr>
            <w:del w:id="4977" w:author="AbbVie251" w:date="2025-05-13T09:01:00Z">
              <w:r w:rsidRPr="00D53144">
                <w:rPr>
                  <w:b/>
                  <w:snapToGrid/>
                  <w:lang w:val="nl-NL"/>
                </w:rPr>
                <w:delText xml:space="preserve">Tijd tot het falen van de behandeling op of na week 6 in studie UV I  </w:delText>
              </w:r>
            </w:del>
          </w:p>
        </w:tc>
      </w:tr>
      <w:tr w14:paraId="4E9842AC" w14:textId="2539F39D">
        <w:tblPrEx>
          <w:tblW w:w="0" w:type="auto"/>
          <w:tblLook w:val="04A0"/>
        </w:tblPrEx>
        <w:trPr>
          <w:del w:id="4978" w:author="AbbVie251" w:date="2025-05-13T09:01:00Z"/>
        </w:trPr>
        <w:tc>
          <w:tcPr>
            <w:tcW w:w="2988" w:type="dxa"/>
            <w:gridSpan w:val="2"/>
            <w:tcBorders>
              <w:top w:val="nil"/>
              <w:bottom w:val="nil"/>
            </w:tcBorders>
          </w:tcPr>
          <w:p w:rsidR="008A37F6" w:rsidRPr="00D53144" w14:paraId="674BBFE1" w14:textId="10575E24">
            <w:pPr>
              <w:suppressAutoHyphens w:val="0"/>
              <w:spacing w:line="240" w:lineRule="auto"/>
              <w:ind w:right="566"/>
              <w:pPrChange w:id="4979" w:author="AbbVie251" w:date="2025-05-13T09:01:00Z">
                <w:pPr>
                  <w:suppressAutoHyphens/>
                  <w:spacing w:line="240" w:lineRule="auto"/>
                </w:pPr>
              </w:pPrChange>
              <w:rPr>
                <w:del w:id="4980" w:author="AbbVie251" w:date="2025-05-13T09:01:00Z"/>
                <w:snapToGrid/>
                <w:lang w:val="nl-NL"/>
              </w:rPr>
            </w:pPr>
            <w:del w:id="4981" w:author="AbbVie251" w:date="2025-05-13T09:01:00Z">
              <w:r w:rsidRPr="00D53144">
                <w:rPr>
                  <w:snapToGrid/>
                  <w:lang w:val="nl-NL"/>
                </w:rPr>
                <w:delText>Primaire analyse (ITT)</w:delText>
              </w:r>
            </w:del>
          </w:p>
        </w:tc>
        <w:tc>
          <w:tcPr>
            <w:tcW w:w="1170" w:type="dxa"/>
            <w:tcBorders>
              <w:top w:val="nil"/>
              <w:bottom w:val="nil"/>
            </w:tcBorders>
          </w:tcPr>
          <w:p w:rsidR="008A37F6" w:rsidRPr="00D53144" w14:paraId="600D0B47" w14:textId="02C357BC">
            <w:pPr>
              <w:suppressAutoHyphens w:val="0"/>
              <w:spacing w:line="240" w:lineRule="auto"/>
              <w:ind w:right="566"/>
              <w:pPrChange w:id="4982" w:author="AbbVie251" w:date="2025-05-13T09:01:00Z">
                <w:pPr>
                  <w:suppressAutoHyphens/>
                  <w:spacing w:line="240" w:lineRule="auto"/>
                </w:pPr>
              </w:pPrChange>
              <w:rPr>
                <w:del w:id="4983" w:author="AbbVie251" w:date="2025-05-13T09:01:00Z"/>
                <w:snapToGrid/>
                <w:lang w:val="nl-NL"/>
              </w:rPr>
            </w:pPr>
          </w:p>
        </w:tc>
        <w:tc>
          <w:tcPr>
            <w:tcW w:w="1890" w:type="dxa"/>
            <w:tcBorders>
              <w:top w:val="nil"/>
              <w:bottom w:val="nil"/>
            </w:tcBorders>
          </w:tcPr>
          <w:p w:rsidR="008A37F6" w:rsidRPr="00D53144" w14:paraId="6F769C40" w14:textId="1B0973CF">
            <w:pPr>
              <w:suppressAutoHyphens w:val="0"/>
              <w:spacing w:line="240" w:lineRule="auto"/>
              <w:ind w:right="566"/>
              <w:pPrChange w:id="4984" w:author="AbbVie251" w:date="2025-05-13T09:01:00Z">
                <w:pPr>
                  <w:suppressAutoHyphens/>
                  <w:spacing w:line="240" w:lineRule="auto"/>
                </w:pPr>
              </w:pPrChange>
              <w:rPr>
                <w:del w:id="4985" w:author="AbbVie251" w:date="2025-05-13T09:01:00Z"/>
                <w:snapToGrid/>
                <w:lang w:val="nl-NL"/>
              </w:rPr>
            </w:pPr>
          </w:p>
        </w:tc>
        <w:tc>
          <w:tcPr>
            <w:tcW w:w="720" w:type="dxa"/>
            <w:tcBorders>
              <w:top w:val="nil"/>
              <w:bottom w:val="nil"/>
            </w:tcBorders>
          </w:tcPr>
          <w:p w:rsidR="008A37F6" w:rsidRPr="00D53144" w14:paraId="34552DF3" w14:textId="54AC7BA1">
            <w:pPr>
              <w:suppressAutoHyphens w:val="0"/>
              <w:spacing w:line="240" w:lineRule="auto"/>
              <w:ind w:right="566"/>
              <w:pPrChange w:id="4986" w:author="AbbVie251" w:date="2025-05-13T09:01:00Z">
                <w:pPr>
                  <w:suppressAutoHyphens/>
                  <w:spacing w:line="240" w:lineRule="auto"/>
                </w:pPr>
              </w:pPrChange>
              <w:rPr>
                <w:del w:id="4987" w:author="AbbVie251" w:date="2025-05-13T09:01:00Z"/>
                <w:snapToGrid/>
                <w:lang w:val="nl-NL"/>
              </w:rPr>
            </w:pPr>
          </w:p>
        </w:tc>
        <w:tc>
          <w:tcPr>
            <w:tcW w:w="1170" w:type="dxa"/>
            <w:tcBorders>
              <w:top w:val="nil"/>
              <w:bottom w:val="nil"/>
            </w:tcBorders>
          </w:tcPr>
          <w:p w:rsidR="008A37F6" w:rsidRPr="00D53144" w14:paraId="42D08FEE" w14:textId="780FBF81">
            <w:pPr>
              <w:suppressAutoHyphens w:val="0"/>
              <w:spacing w:line="240" w:lineRule="auto"/>
              <w:ind w:right="566"/>
              <w:pPrChange w:id="4988" w:author="AbbVie251" w:date="2025-05-13T09:01:00Z">
                <w:pPr>
                  <w:suppressAutoHyphens/>
                  <w:spacing w:line="240" w:lineRule="auto"/>
                </w:pPr>
              </w:pPrChange>
              <w:rPr>
                <w:del w:id="4989" w:author="AbbVie251" w:date="2025-05-13T09:01:00Z"/>
                <w:snapToGrid/>
                <w:lang w:val="nl-NL"/>
              </w:rPr>
            </w:pPr>
          </w:p>
        </w:tc>
        <w:tc>
          <w:tcPr>
            <w:tcW w:w="1080" w:type="dxa"/>
            <w:tcBorders>
              <w:top w:val="nil"/>
              <w:bottom w:val="nil"/>
            </w:tcBorders>
          </w:tcPr>
          <w:p w:rsidR="008A37F6" w:rsidRPr="00D53144" w14:paraId="562E7055" w14:textId="0F32A6E9">
            <w:pPr>
              <w:suppressAutoHyphens w:val="0"/>
              <w:spacing w:line="240" w:lineRule="auto"/>
              <w:ind w:right="566"/>
              <w:pPrChange w:id="4990" w:author="AbbVie251" w:date="2025-05-13T09:01:00Z">
                <w:pPr>
                  <w:suppressAutoHyphens/>
                  <w:spacing w:line="240" w:lineRule="auto"/>
                </w:pPr>
              </w:pPrChange>
              <w:rPr>
                <w:del w:id="4991" w:author="AbbVie251" w:date="2025-05-13T09:01:00Z"/>
                <w:snapToGrid/>
                <w:lang w:val="nl-NL"/>
              </w:rPr>
            </w:pPr>
          </w:p>
        </w:tc>
      </w:tr>
      <w:tr w14:paraId="11DCE502" w14:textId="48170F8F">
        <w:tblPrEx>
          <w:tblW w:w="0" w:type="auto"/>
          <w:tblLook w:val="04A0"/>
        </w:tblPrEx>
        <w:trPr>
          <w:del w:id="4992" w:author="AbbVie251" w:date="2025-05-13T09:01:00Z"/>
        </w:trPr>
        <w:tc>
          <w:tcPr>
            <w:tcW w:w="2268" w:type="dxa"/>
            <w:tcBorders>
              <w:top w:val="nil"/>
              <w:bottom w:val="nil"/>
            </w:tcBorders>
          </w:tcPr>
          <w:p w:rsidR="008A37F6" w:rsidRPr="00D53144" w14:paraId="42429980" w14:textId="2D443148">
            <w:pPr>
              <w:suppressAutoHyphens w:val="0"/>
              <w:spacing w:line="240" w:lineRule="auto"/>
              <w:ind w:right="566"/>
              <w:pPrChange w:id="4993" w:author="AbbVie251" w:date="2025-05-13T09:01:00Z">
                <w:pPr>
                  <w:suppressAutoHyphens/>
                  <w:spacing w:line="240" w:lineRule="auto"/>
                </w:pPr>
              </w:pPrChange>
              <w:rPr>
                <w:del w:id="4994" w:author="AbbVie251" w:date="2025-05-13T09:01:00Z"/>
                <w:snapToGrid/>
                <w:lang w:val="nl-NL"/>
              </w:rPr>
            </w:pPr>
            <w:del w:id="4995" w:author="AbbVie251" w:date="2025-05-13T09:01:00Z">
              <w:r w:rsidRPr="00D53144">
                <w:rPr>
                  <w:snapToGrid/>
                  <w:lang w:val="nl-NL"/>
                </w:rPr>
                <w:tab/>
                <w:delText>Placebo</w:delText>
              </w:r>
            </w:del>
          </w:p>
        </w:tc>
        <w:tc>
          <w:tcPr>
            <w:tcW w:w="720" w:type="dxa"/>
            <w:tcBorders>
              <w:top w:val="nil"/>
              <w:bottom w:val="nil"/>
            </w:tcBorders>
          </w:tcPr>
          <w:p w:rsidR="008A37F6" w:rsidRPr="00D53144" w14:paraId="10079540" w14:textId="64D2ADE7">
            <w:pPr>
              <w:suppressAutoHyphens w:val="0"/>
              <w:spacing w:line="240" w:lineRule="auto"/>
              <w:ind w:right="566"/>
              <w:pPrChange w:id="4996" w:author="AbbVie251" w:date="2025-05-13T09:01:00Z">
                <w:pPr>
                  <w:suppressAutoHyphens/>
                  <w:spacing w:line="240" w:lineRule="auto"/>
                </w:pPr>
              </w:pPrChange>
              <w:rPr>
                <w:del w:id="4997" w:author="AbbVie251" w:date="2025-05-13T09:01:00Z"/>
                <w:snapToGrid/>
                <w:lang w:val="nl-NL"/>
              </w:rPr>
            </w:pPr>
            <w:del w:id="4998" w:author="AbbVie251" w:date="2025-05-13T09:01:00Z">
              <w:r w:rsidRPr="00D53144">
                <w:rPr>
                  <w:snapToGrid/>
                  <w:lang w:val="nl-NL"/>
                </w:rPr>
                <w:delText>107</w:delText>
              </w:r>
            </w:del>
          </w:p>
        </w:tc>
        <w:tc>
          <w:tcPr>
            <w:tcW w:w="1170" w:type="dxa"/>
            <w:tcBorders>
              <w:top w:val="nil"/>
              <w:bottom w:val="nil"/>
            </w:tcBorders>
          </w:tcPr>
          <w:p w:rsidR="008A37F6" w:rsidRPr="00D53144" w14:paraId="0DF5723F" w14:textId="528A56B8">
            <w:pPr>
              <w:suppressAutoHyphens w:val="0"/>
              <w:spacing w:line="240" w:lineRule="auto"/>
              <w:ind w:right="566"/>
              <w:pPrChange w:id="4999" w:author="AbbVie251" w:date="2025-05-13T09:01:00Z">
                <w:pPr>
                  <w:suppressAutoHyphens/>
                  <w:spacing w:line="240" w:lineRule="auto"/>
                </w:pPr>
              </w:pPrChange>
              <w:rPr>
                <w:del w:id="5000" w:author="AbbVie251" w:date="2025-05-13T09:01:00Z"/>
                <w:snapToGrid/>
                <w:lang w:val="nl-NL"/>
              </w:rPr>
            </w:pPr>
            <w:del w:id="5001" w:author="AbbVie251" w:date="2025-05-13T09:01:00Z">
              <w:r w:rsidRPr="00D53144">
                <w:rPr>
                  <w:snapToGrid/>
                  <w:lang w:val="nl-NL"/>
                </w:rPr>
                <w:delText>84 (78,5)</w:delText>
              </w:r>
            </w:del>
          </w:p>
        </w:tc>
        <w:tc>
          <w:tcPr>
            <w:tcW w:w="1890" w:type="dxa"/>
            <w:tcBorders>
              <w:top w:val="nil"/>
              <w:bottom w:val="nil"/>
            </w:tcBorders>
          </w:tcPr>
          <w:p w:rsidR="008A37F6" w:rsidRPr="00D53144" w14:paraId="1C2CA4FE" w14:textId="12C33B2C">
            <w:pPr>
              <w:suppressAutoHyphens w:val="0"/>
              <w:spacing w:line="240" w:lineRule="auto"/>
              <w:ind w:right="566"/>
              <w:pPrChange w:id="5002" w:author="AbbVie251" w:date="2025-05-13T09:01:00Z">
                <w:pPr>
                  <w:suppressAutoHyphens/>
                  <w:spacing w:line="240" w:lineRule="auto"/>
                </w:pPr>
              </w:pPrChange>
              <w:rPr>
                <w:del w:id="5003" w:author="AbbVie251" w:date="2025-05-13T09:01:00Z"/>
                <w:snapToGrid/>
                <w:lang w:val="nl-NL"/>
              </w:rPr>
            </w:pPr>
            <w:del w:id="5004" w:author="AbbVie251" w:date="2025-05-13T09:01:00Z">
              <w:r w:rsidRPr="00D53144">
                <w:rPr>
                  <w:snapToGrid/>
                  <w:lang w:val="nl-NL"/>
                </w:rPr>
                <w:delText>3,0</w:delText>
              </w:r>
            </w:del>
          </w:p>
        </w:tc>
        <w:tc>
          <w:tcPr>
            <w:tcW w:w="720" w:type="dxa"/>
            <w:tcBorders>
              <w:top w:val="nil"/>
              <w:bottom w:val="nil"/>
            </w:tcBorders>
          </w:tcPr>
          <w:p w:rsidR="008A37F6" w:rsidRPr="00D53144" w14:paraId="77C27066" w14:textId="30129E70">
            <w:pPr>
              <w:suppressAutoHyphens w:val="0"/>
              <w:spacing w:line="240" w:lineRule="auto"/>
              <w:ind w:right="566"/>
              <w:pPrChange w:id="5005" w:author="AbbVie251" w:date="2025-05-13T09:01:00Z">
                <w:pPr>
                  <w:suppressAutoHyphens/>
                  <w:spacing w:line="240" w:lineRule="auto"/>
                </w:pPr>
              </w:pPrChange>
              <w:rPr>
                <w:del w:id="5006" w:author="AbbVie251" w:date="2025-05-13T09:01:00Z"/>
                <w:snapToGrid/>
                <w:lang w:val="nl-NL"/>
              </w:rPr>
            </w:pPr>
            <w:del w:id="5007" w:author="AbbVie251" w:date="2025-05-13T09:01:00Z">
              <w:r w:rsidRPr="00D53144">
                <w:rPr>
                  <w:snapToGrid/>
                  <w:lang w:val="nl-NL"/>
                </w:rPr>
                <w:delText>--</w:delText>
              </w:r>
            </w:del>
          </w:p>
        </w:tc>
        <w:tc>
          <w:tcPr>
            <w:tcW w:w="1170" w:type="dxa"/>
            <w:tcBorders>
              <w:top w:val="nil"/>
              <w:bottom w:val="nil"/>
            </w:tcBorders>
          </w:tcPr>
          <w:p w:rsidR="008A37F6" w:rsidRPr="00D53144" w14:paraId="795EE7DF" w14:textId="39773D40">
            <w:pPr>
              <w:suppressAutoHyphens w:val="0"/>
              <w:spacing w:line="240" w:lineRule="auto"/>
              <w:ind w:right="566"/>
              <w:pPrChange w:id="5008" w:author="AbbVie251" w:date="2025-05-13T09:01:00Z">
                <w:pPr>
                  <w:suppressAutoHyphens/>
                  <w:spacing w:line="240" w:lineRule="auto"/>
                </w:pPr>
              </w:pPrChange>
              <w:rPr>
                <w:del w:id="5009" w:author="AbbVie251" w:date="2025-05-13T09:01:00Z"/>
                <w:snapToGrid/>
                <w:lang w:val="nl-NL"/>
              </w:rPr>
            </w:pPr>
            <w:del w:id="5010" w:author="AbbVie251" w:date="2025-05-13T09:01:00Z">
              <w:r w:rsidRPr="00D53144">
                <w:rPr>
                  <w:snapToGrid/>
                  <w:lang w:val="nl-NL"/>
                </w:rPr>
                <w:delText>--</w:delText>
              </w:r>
            </w:del>
          </w:p>
        </w:tc>
        <w:tc>
          <w:tcPr>
            <w:tcW w:w="1080" w:type="dxa"/>
            <w:tcBorders>
              <w:top w:val="nil"/>
              <w:bottom w:val="nil"/>
            </w:tcBorders>
          </w:tcPr>
          <w:p w:rsidR="008A37F6" w:rsidRPr="00D53144" w14:paraId="48F248BA" w14:textId="711830DA">
            <w:pPr>
              <w:suppressAutoHyphens w:val="0"/>
              <w:spacing w:line="240" w:lineRule="auto"/>
              <w:ind w:right="566"/>
              <w:pPrChange w:id="5011" w:author="AbbVie251" w:date="2025-05-13T09:01:00Z">
                <w:pPr>
                  <w:suppressAutoHyphens/>
                  <w:spacing w:line="240" w:lineRule="auto"/>
                </w:pPr>
              </w:pPrChange>
              <w:rPr>
                <w:del w:id="5012" w:author="AbbVie251" w:date="2025-05-13T09:01:00Z"/>
                <w:snapToGrid/>
                <w:lang w:val="nl-NL"/>
              </w:rPr>
            </w:pPr>
            <w:del w:id="5013" w:author="AbbVie251" w:date="2025-05-13T09:01:00Z">
              <w:r w:rsidRPr="00D53144">
                <w:rPr>
                  <w:snapToGrid/>
                  <w:lang w:val="nl-NL"/>
                </w:rPr>
                <w:delText>--</w:delText>
              </w:r>
            </w:del>
          </w:p>
        </w:tc>
      </w:tr>
      <w:tr w14:paraId="2E1135C2" w14:textId="7E73FB79">
        <w:tblPrEx>
          <w:tblW w:w="0" w:type="auto"/>
          <w:tblLook w:val="04A0"/>
        </w:tblPrEx>
        <w:trPr>
          <w:del w:id="5014" w:author="AbbVie251" w:date="2025-05-13T09:01:00Z"/>
        </w:trPr>
        <w:tc>
          <w:tcPr>
            <w:tcW w:w="2268" w:type="dxa"/>
            <w:tcBorders>
              <w:top w:val="nil"/>
              <w:bottom w:val="single" w:sz="4" w:space="0" w:color="auto"/>
            </w:tcBorders>
          </w:tcPr>
          <w:p w:rsidR="008A37F6" w:rsidRPr="00D53144" w14:paraId="624A449B" w14:textId="5EDAE31B">
            <w:pPr>
              <w:suppressAutoHyphens w:val="0"/>
              <w:spacing w:line="240" w:lineRule="auto"/>
              <w:ind w:right="566"/>
              <w:pPrChange w:id="5015" w:author="AbbVie251" w:date="2025-05-13T09:01:00Z">
                <w:pPr>
                  <w:suppressAutoHyphens/>
                  <w:spacing w:line="240" w:lineRule="auto"/>
                </w:pPr>
              </w:pPrChange>
              <w:rPr>
                <w:del w:id="5016" w:author="AbbVie251" w:date="2025-05-13T09:01:00Z"/>
                <w:snapToGrid/>
                <w:lang w:val="nl-NL"/>
              </w:rPr>
            </w:pPr>
            <w:del w:id="5017" w:author="AbbVie251" w:date="2025-05-13T09:01:00Z">
              <w:r w:rsidRPr="00D53144">
                <w:rPr>
                  <w:snapToGrid/>
                  <w:lang w:val="nl-NL"/>
                </w:rPr>
                <w:tab/>
                <w:delText>Adalimumab</w:delText>
              </w:r>
            </w:del>
          </w:p>
        </w:tc>
        <w:tc>
          <w:tcPr>
            <w:tcW w:w="720" w:type="dxa"/>
            <w:tcBorders>
              <w:top w:val="nil"/>
              <w:bottom w:val="single" w:sz="4" w:space="0" w:color="auto"/>
            </w:tcBorders>
          </w:tcPr>
          <w:p w:rsidR="008A37F6" w:rsidRPr="00D53144" w14:paraId="5636E811" w14:textId="62FF1ADF">
            <w:pPr>
              <w:suppressAutoHyphens w:val="0"/>
              <w:spacing w:line="240" w:lineRule="auto"/>
              <w:ind w:right="566"/>
              <w:pPrChange w:id="5018" w:author="AbbVie251" w:date="2025-05-13T09:01:00Z">
                <w:pPr>
                  <w:suppressAutoHyphens/>
                  <w:spacing w:line="240" w:lineRule="auto"/>
                </w:pPr>
              </w:pPrChange>
              <w:rPr>
                <w:del w:id="5019" w:author="AbbVie251" w:date="2025-05-13T09:01:00Z"/>
                <w:snapToGrid/>
                <w:lang w:val="nl-NL"/>
              </w:rPr>
            </w:pPr>
            <w:del w:id="5020" w:author="AbbVie251" w:date="2025-05-13T09:01:00Z">
              <w:r w:rsidRPr="00D53144">
                <w:rPr>
                  <w:snapToGrid/>
                  <w:lang w:val="nl-NL"/>
                </w:rPr>
                <w:delText>110</w:delText>
              </w:r>
            </w:del>
          </w:p>
        </w:tc>
        <w:tc>
          <w:tcPr>
            <w:tcW w:w="1170" w:type="dxa"/>
            <w:tcBorders>
              <w:top w:val="nil"/>
              <w:bottom w:val="single" w:sz="4" w:space="0" w:color="auto"/>
            </w:tcBorders>
          </w:tcPr>
          <w:p w:rsidR="008A37F6" w:rsidRPr="00D53144" w14:paraId="1371B463" w14:textId="51ED3FB5">
            <w:pPr>
              <w:suppressAutoHyphens w:val="0"/>
              <w:spacing w:line="240" w:lineRule="auto"/>
              <w:ind w:right="566"/>
              <w:pPrChange w:id="5021" w:author="AbbVie251" w:date="2025-05-13T09:01:00Z">
                <w:pPr>
                  <w:suppressAutoHyphens/>
                  <w:spacing w:line="240" w:lineRule="auto"/>
                </w:pPr>
              </w:pPrChange>
              <w:rPr>
                <w:del w:id="5022" w:author="AbbVie251" w:date="2025-05-13T09:01:00Z"/>
                <w:snapToGrid/>
                <w:lang w:val="nl-NL"/>
              </w:rPr>
            </w:pPr>
            <w:del w:id="5023" w:author="AbbVie251" w:date="2025-05-13T09:01:00Z">
              <w:r w:rsidRPr="00D53144">
                <w:rPr>
                  <w:snapToGrid/>
                  <w:lang w:val="nl-NL"/>
                </w:rPr>
                <w:delText>60 (54,5)</w:delText>
              </w:r>
            </w:del>
          </w:p>
        </w:tc>
        <w:tc>
          <w:tcPr>
            <w:tcW w:w="1890" w:type="dxa"/>
            <w:tcBorders>
              <w:top w:val="nil"/>
              <w:bottom w:val="single" w:sz="4" w:space="0" w:color="auto"/>
            </w:tcBorders>
          </w:tcPr>
          <w:p w:rsidR="008A37F6" w:rsidRPr="00D53144" w14:paraId="0C21F623" w14:textId="65E0E870">
            <w:pPr>
              <w:suppressAutoHyphens w:val="0"/>
              <w:spacing w:line="240" w:lineRule="auto"/>
              <w:ind w:right="566"/>
              <w:pPrChange w:id="5024" w:author="AbbVie251" w:date="2025-05-13T09:01:00Z">
                <w:pPr>
                  <w:suppressAutoHyphens/>
                  <w:spacing w:line="240" w:lineRule="auto"/>
                </w:pPr>
              </w:pPrChange>
              <w:rPr>
                <w:del w:id="5025" w:author="AbbVie251" w:date="2025-05-13T09:01:00Z"/>
                <w:snapToGrid/>
                <w:lang w:val="nl-NL"/>
              </w:rPr>
            </w:pPr>
            <w:del w:id="5026" w:author="AbbVie251" w:date="2025-05-13T09:01:00Z">
              <w:r w:rsidRPr="00D53144">
                <w:rPr>
                  <w:snapToGrid/>
                  <w:lang w:val="nl-NL"/>
                </w:rPr>
                <w:delText>5,6</w:delText>
              </w:r>
            </w:del>
          </w:p>
        </w:tc>
        <w:tc>
          <w:tcPr>
            <w:tcW w:w="720" w:type="dxa"/>
            <w:tcBorders>
              <w:top w:val="nil"/>
              <w:bottom w:val="single" w:sz="4" w:space="0" w:color="auto"/>
            </w:tcBorders>
          </w:tcPr>
          <w:p w:rsidR="008A37F6" w:rsidRPr="00D53144" w14:paraId="0DEC4AB9" w14:textId="7DDA372D">
            <w:pPr>
              <w:suppressAutoHyphens w:val="0"/>
              <w:spacing w:line="240" w:lineRule="auto"/>
              <w:ind w:right="566"/>
              <w:pPrChange w:id="5027" w:author="AbbVie251" w:date="2025-05-13T09:01:00Z">
                <w:pPr>
                  <w:suppressAutoHyphens/>
                  <w:spacing w:line="240" w:lineRule="auto"/>
                </w:pPr>
              </w:pPrChange>
              <w:rPr>
                <w:del w:id="5028" w:author="AbbVie251" w:date="2025-05-13T09:01:00Z"/>
                <w:snapToGrid/>
                <w:lang w:val="nl-NL"/>
              </w:rPr>
            </w:pPr>
            <w:del w:id="5029" w:author="AbbVie251" w:date="2025-05-13T09:01:00Z">
              <w:r w:rsidRPr="00D53144">
                <w:rPr>
                  <w:snapToGrid/>
                  <w:lang w:val="nl-NL"/>
                </w:rPr>
                <w:delText>0,50</w:delText>
              </w:r>
            </w:del>
          </w:p>
        </w:tc>
        <w:tc>
          <w:tcPr>
            <w:tcW w:w="1170" w:type="dxa"/>
            <w:tcBorders>
              <w:top w:val="nil"/>
              <w:bottom w:val="single" w:sz="4" w:space="0" w:color="auto"/>
            </w:tcBorders>
          </w:tcPr>
          <w:p w:rsidR="008A37F6" w:rsidRPr="00D53144" w14:paraId="3CFB62EA" w14:textId="5064FC1C">
            <w:pPr>
              <w:suppressAutoHyphens w:val="0"/>
              <w:spacing w:line="240" w:lineRule="auto"/>
              <w:ind w:right="566"/>
              <w:pPrChange w:id="5030" w:author="AbbVie251" w:date="2025-05-13T09:01:00Z">
                <w:pPr>
                  <w:suppressAutoHyphens/>
                  <w:spacing w:line="240" w:lineRule="auto"/>
                </w:pPr>
              </w:pPrChange>
              <w:rPr>
                <w:del w:id="5031" w:author="AbbVie251" w:date="2025-05-13T09:01:00Z"/>
                <w:snapToGrid/>
                <w:lang w:val="nl-NL"/>
              </w:rPr>
            </w:pPr>
            <w:del w:id="5032" w:author="AbbVie251" w:date="2025-05-13T09:01:00Z">
              <w:r w:rsidRPr="00D53144">
                <w:rPr>
                  <w:snapToGrid/>
                  <w:lang w:val="nl-NL"/>
                </w:rPr>
                <w:delText>0,36, 0,70</w:delText>
              </w:r>
            </w:del>
            <w:del w:id="5033" w:author="AbbVie251" w:date="2025-05-13T09:01:00Z">
              <w:r w:rsidRPr="00D53144">
                <w:rPr>
                  <w:snapToGrid/>
                  <w:vertAlign w:val="superscript"/>
                  <w:lang w:val="nl-NL"/>
                </w:rPr>
                <w:delText xml:space="preserve"> </w:delText>
              </w:r>
            </w:del>
          </w:p>
        </w:tc>
        <w:tc>
          <w:tcPr>
            <w:tcW w:w="1080" w:type="dxa"/>
            <w:tcBorders>
              <w:top w:val="nil"/>
              <w:bottom w:val="single" w:sz="4" w:space="0" w:color="auto"/>
            </w:tcBorders>
          </w:tcPr>
          <w:p w:rsidR="008A37F6" w:rsidRPr="00D53144" w14:paraId="130E7E55" w14:textId="759F61B3">
            <w:pPr>
              <w:suppressAutoHyphens w:val="0"/>
              <w:spacing w:line="240" w:lineRule="auto"/>
              <w:ind w:right="566"/>
              <w:pPrChange w:id="5034" w:author="AbbVie251" w:date="2025-05-13T09:01:00Z">
                <w:pPr>
                  <w:suppressAutoHyphens/>
                  <w:spacing w:line="240" w:lineRule="auto"/>
                </w:pPr>
              </w:pPrChange>
              <w:rPr>
                <w:del w:id="5035" w:author="AbbVie251" w:date="2025-05-13T09:01:00Z"/>
                <w:snapToGrid/>
                <w:lang w:val="nl-NL"/>
              </w:rPr>
            </w:pPr>
            <w:del w:id="5036" w:author="AbbVie251" w:date="2025-05-13T09:01:00Z">
              <w:r w:rsidRPr="00D53144">
                <w:rPr>
                  <w:snapToGrid/>
                  <w:lang w:val="nl-NL"/>
                </w:rPr>
                <w:delText>&lt; 0,001</w:delText>
              </w:r>
            </w:del>
          </w:p>
        </w:tc>
      </w:tr>
      <w:tr w14:paraId="192B1A33" w14:textId="6ABD903C">
        <w:tblPrEx>
          <w:tblW w:w="0" w:type="auto"/>
          <w:tblBorders>
            <w:left w:val="single" w:sz="4" w:space="0" w:color="auto"/>
            <w:right w:val="single" w:sz="4" w:space="0" w:color="auto"/>
            <w:insideH w:val="single" w:sz="4" w:space="0" w:color="auto"/>
            <w:insideV w:val="single" w:sz="4" w:space="0" w:color="auto"/>
          </w:tblBorders>
          <w:tblLook w:val="04A0"/>
        </w:tblPrEx>
        <w:trPr>
          <w:del w:id="5037" w:author="AbbVie251" w:date="2025-05-13T09:01:00Z"/>
        </w:trPr>
        <w:tc>
          <w:tcPr>
            <w:tcW w:w="9018" w:type="dxa"/>
            <w:gridSpan w:val="7"/>
            <w:tcBorders>
              <w:left w:val="nil"/>
              <w:bottom w:val="nil"/>
              <w:right w:val="nil"/>
            </w:tcBorders>
          </w:tcPr>
          <w:p w:rsidR="008A37F6" w:rsidRPr="00D53144" w14:paraId="654813C3" w14:textId="3FCB064D">
            <w:pPr>
              <w:suppressAutoHyphens w:val="0"/>
              <w:spacing w:line="240" w:lineRule="auto"/>
              <w:ind w:right="566"/>
              <w:pPrChange w:id="5038" w:author="AbbVie251" w:date="2025-05-13T09:01:00Z">
                <w:pPr>
                  <w:suppressAutoHyphens/>
                  <w:spacing w:line="240" w:lineRule="auto"/>
                </w:pPr>
              </w:pPrChange>
              <w:rPr>
                <w:del w:id="5039" w:author="AbbVie251" w:date="2025-05-13T09:01:00Z"/>
                <w:b/>
                <w:snapToGrid/>
                <w:lang w:val="nl-NL"/>
              </w:rPr>
            </w:pPr>
            <w:del w:id="5040" w:author="AbbVie251" w:date="2025-05-13T09:01:00Z">
              <w:r w:rsidRPr="00D53144">
                <w:rPr>
                  <w:b/>
                  <w:snapToGrid/>
                  <w:lang w:val="nl-NL"/>
                </w:rPr>
                <w:delText>Tijd tot het falen van de behandeling op of na week 2 in studie UV II</w:delText>
              </w:r>
            </w:del>
          </w:p>
        </w:tc>
      </w:tr>
      <w:tr w14:paraId="17F58D9B" w14:textId="63FC1E7B">
        <w:tblPrEx>
          <w:tblW w:w="0" w:type="auto"/>
          <w:tblBorders>
            <w:left w:val="single" w:sz="4" w:space="0" w:color="auto"/>
            <w:right w:val="single" w:sz="4" w:space="0" w:color="auto"/>
            <w:insideH w:val="single" w:sz="4" w:space="0" w:color="auto"/>
            <w:insideV w:val="single" w:sz="4" w:space="0" w:color="auto"/>
          </w:tblBorders>
          <w:tblLook w:val="04A0"/>
        </w:tblPrEx>
        <w:trPr>
          <w:del w:id="5041" w:author="AbbVie251" w:date="2025-05-13T09:01:00Z"/>
        </w:trPr>
        <w:tc>
          <w:tcPr>
            <w:tcW w:w="2988" w:type="dxa"/>
            <w:gridSpan w:val="2"/>
            <w:tcBorders>
              <w:top w:val="nil"/>
              <w:left w:val="nil"/>
              <w:bottom w:val="nil"/>
              <w:right w:val="nil"/>
            </w:tcBorders>
          </w:tcPr>
          <w:p w:rsidR="008A37F6" w:rsidRPr="00D53144" w14:paraId="2598E1C2" w14:textId="67BBE97B">
            <w:pPr>
              <w:suppressAutoHyphens w:val="0"/>
              <w:spacing w:line="240" w:lineRule="auto"/>
              <w:ind w:right="566"/>
              <w:pPrChange w:id="5042" w:author="AbbVie251" w:date="2025-05-13T09:01:00Z">
                <w:pPr>
                  <w:suppressAutoHyphens/>
                  <w:spacing w:line="240" w:lineRule="auto"/>
                </w:pPr>
              </w:pPrChange>
              <w:rPr>
                <w:del w:id="5043" w:author="AbbVie251" w:date="2025-05-13T09:01:00Z"/>
                <w:snapToGrid/>
                <w:lang w:val="nl-NL"/>
              </w:rPr>
            </w:pPr>
            <w:del w:id="5044" w:author="AbbVie251" w:date="2025-05-13T09:01:00Z">
              <w:r w:rsidRPr="00D53144">
                <w:rPr>
                  <w:snapToGrid/>
                  <w:lang w:val="nl-NL"/>
                </w:rPr>
                <w:delText>Primaire analyse (ITT)</w:delText>
              </w:r>
            </w:del>
          </w:p>
        </w:tc>
        <w:tc>
          <w:tcPr>
            <w:tcW w:w="1170" w:type="dxa"/>
            <w:tcBorders>
              <w:top w:val="nil"/>
              <w:left w:val="nil"/>
              <w:bottom w:val="nil"/>
              <w:right w:val="nil"/>
            </w:tcBorders>
          </w:tcPr>
          <w:p w:rsidR="008A37F6" w:rsidRPr="00D53144" w14:paraId="75199109" w14:textId="2EF90068">
            <w:pPr>
              <w:suppressAutoHyphens w:val="0"/>
              <w:spacing w:line="240" w:lineRule="auto"/>
              <w:ind w:right="566"/>
              <w:pPrChange w:id="5045" w:author="AbbVie251" w:date="2025-05-13T09:01:00Z">
                <w:pPr>
                  <w:suppressAutoHyphens/>
                  <w:spacing w:line="240" w:lineRule="auto"/>
                </w:pPr>
              </w:pPrChange>
              <w:rPr>
                <w:del w:id="5046" w:author="AbbVie251" w:date="2025-05-13T09:01:00Z"/>
                <w:snapToGrid/>
                <w:lang w:val="nl-NL"/>
              </w:rPr>
            </w:pPr>
          </w:p>
        </w:tc>
        <w:tc>
          <w:tcPr>
            <w:tcW w:w="1890" w:type="dxa"/>
            <w:tcBorders>
              <w:top w:val="nil"/>
              <w:left w:val="nil"/>
              <w:bottom w:val="nil"/>
              <w:right w:val="nil"/>
            </w:tcBorders>
          </w:tcPr>
          <w:p w:rsidR="008A37F6" w:rsidRPr="00D53144" w14:paraId="70DE03FF" w14:textId="21915EC3">
            <w:pPr>
              <w:suppressAutoHyphens w:val="0"/>
              <w:spacing w:line="240" w:lineRule="auto"/>
              <w:ind w:right="566"/>
              <w:pPrChange w:id="5047" w:author="AbbVie251" w:date="2025-05-13T09:01:00Z">
                <w:pPr>
                  <w:suppressAutoHyphens/>
                  <w:spacing w:line="240" w:lineRule="auto"/>
                </w:pPr>
              </w:pPrChange>
              <w:rPr>
                <w:del w:id="5048" w:author="AbbVie251" w:date="2025-05-13T09:01:00Z"/>
                <w:snapToGrid/>
                <w:lang w:val="nl-NL"/>
              </w:rPr>
            </w:pPr>
          </w:p>
        </w:tc>
        <w:tc>
          <w:tcPr>
            <w:tcW w:w="720" w:type="dxa"/>
            <w:tcBorders>
              <w:top w:val="nil"/>
              <w:left w:val="nil"/>
              <w:bottom w:val="nil"/>
              <w:right w:val="nil"/>
            </w:tcBorders>
          </w:tcPr>
          <w:p w:rsidR="008A37F6" w:rsidRPr="00D53144" w14:paraId="104C460D" w14:textId="60ED3588">
            <w:pPr>
              <w:suppressAutoHyphens w:val="0"/>
              <w:spacing w:line="240" w:lineRule="auto"/>
              <w:ind w:right="566"/>
              <w:pPrChange w:id="5049" w:author="AbbVie251" w:date="2025-05-13T09:01:00Z">
                <w:pPr>
                  <w:suppressAutoHyphens/>
                  <w:spacing w:line="240" w:lineRule="auto"/>
                </w:pPr>
              </w:pPrChange>
              <w:rPr>
                <w:del w:id="5050" w:author="AbbVie251" w:date="2025-05-13T09:01:00Z"/>
                <w:snapToGrid/>
                <w:lang w:val="nl-NL"/>
              </w:rPr>
            </w:pPr>
          </w:p>
        </w:tc>
        <w:tc>
          <w:tcPr>
            <w:tcW w:w="1170" w:type="dxa"/>
            <w:tcBorders>
              <w:top w:val="nil"/>
              <w:left w:val="nil"/>
              <w:bottom w:val="nil"/>
              <w:right w:val="nil"/>
            </w:tcBorders>
          </w:tcPr>
          <w:p w:rsidR="008A37F6" w:rsidRPr="00D53144" w14:paraId="5928104D" w14:textId="072B8251">
            <w:pPr>
              <w:suppressAutoHyphens w:val="0"/>
              <w:spacing w:line="240" w:lineRule="auto"/>
              <w:ind w:right="566"/>
              <w:pPrChange w:id="5051" w:author="AbbVie251" w:date="2025-05-13T09:01:00Z">
                <w:pPr>
                  <w:suppressAutoHyphens/>
                  <w:spacing w:line="240" w:lineRule="auto"/>
                </w:pPr>
              </w:pPrChange>
              <w:rPr>
                <w:del w:id="5052" w:author="AbbVie251" w:date="2025-05-13T09:01:00Z"/>
                <w:snapToGrid/>
                <w:lang w:val="nl-NL"/>
              </w:rPr>
            </w:pPr>
          </w:p>
        </w:tc>
        <w:tc>
          <w:tcPr>
            <w:tcW w:w="1080" w:type="dxa"/>
            <w:tcBorders>
              <w:top w:val="nil"/>
              <w:left w:val="nil"/>
              <w:bottom w:val="nil"/>
              <w:right w:val="nil"/>
            </w:tcBorders>
          </w:tcPr>
          <w:p w:rsidR="008A37F6" w:rsidRPr="00D53144" w14:paraId="710640EC" w14:textId="2B332416">
            <w:pPr>
              <w:suppressAutoHyphens w:val="0"/>
              <w:spacing w:line="240" w:lineRule="auto"/>
              <w:ind w:right="566"/>
              <w:pPrChange w:id="5053" w:author="AbbVie251" w:date="2025-05-13T09:01:00Z">
                <w:pPr>
                  <w:suppressAutoHyphens/>
                  <w:spacing w:line="240" w:lineRule="auto"/>
                </w:pPr>
              </w:pPrChange>
              <w:rPr>
                <w:del w:id="5054" w:author="AbbVie251" w:date="2025-05-13T09:01:00Z"/>
                <w:snapToGrid/>
                <w:lang w:val="nl-NL"/>
              </w:rPr>
            </w:pPr>
          </w:p>
        </w:tc>
      </w:tr>
      <w:tr w14:paraId="4129955C" w14:textId="065CD0A6">
        <w:tblPrEx>
          <w:tblW w:w="0" w:type="auto"/>
          <w:tblBorders>
            <w:left w:val="single" w:sz="4" w:space="0" w:color="auto"/>
            <w:right w:val="single" w:sz="4" w:space="0" w:color="auto"/>
            <w:insideH w:val="single" w:sz="4" w:space="0" w:color="auto"/>
            <w:insideV w:val="single" w:sz="4" w:space="0" w:color="auto"/>
          </w:tblBorders>
          <w:tblLook w:val="04A0"/>
        </w:tblPrEx>
        <w:trPr>
          <w:del w:id="5055" w:author="AbbVie251" w:date="2025-05-13T09:01:00Z"/>
        </w:trPr>
        <w:tc>
          <w:tcPr>
            <w:tcW w:w="2268" w:type="dxa"/>
            <w:tcBorders>
              <w:top w:val="nil"/>
              <w:left w:val="nil"/>
              <w:bottom w:val="nil"/>
              <w:right w:val="nil"/>
            </w:tcBorders>
          </w:tcPr>
          <w:p w:rsidR="008A37F6" w:rsidRPr="00D53144" w14:paraId="42462E21" w14:textId="22163C06">
            <w:pPr>
              <w:suppressAutoHyphens w:val="0"/>
              <w:spacing w:line="240" w:lineRule="auto"/>
              <w:ind w:right="566"/>
              <w:pPrChange w:id="5056" w:author="AbbVie251" w:date="2025-05-13T09:01:00Z">
                <w:pPr>
                  <w:suppressAutoHyphens/>
                  <w:spacing w:line="240" w:lineRule="auto"/>
                </w:pPr>
              </w:pPrChange>
              <w:rPr>
                <w:del w:id="5057" w:author="AbbVie251" w:date="2025-05-13T09:01:00Z"/>
                <w:snapToGrid/>
                <w:lang w:val="nl-NL"/>
              </w:rPr>
            </w:pPr>
            <w:del w:id="5058" w:author="AbbVie251" w:date="2025-05-13T09:01:00Z">
              <w:r w:rsidRPr="00D53144">
                <w:rPr>
                  <w:snapToGrid/>
                  <w:lang w:val="nl-NL"/>
                </w:rPr>
                <w:tab/>
                <w:delText>Placebo</w:delText>
              </w:r>
            </w:del>
          </w:p>
        </w:tc>
        <w:tc>
          <w:tcPr>
            <w:tcW w:w="720" w:type="dxa"/>
            <w:tcBorders>
              <w:top w:val="nil"/>
              <w:left w:val="nil"/>
              <w:bottom w:val="nil"/>
              <w:right w:val="nil"/>
            </w:tcBorders>
          </w:tcPr>
          <w:p w:rsidR="008A37F6" w:rsidRPr="00D53144" w14:paraId="19647205" w14:textId="665126E8">
            <w:pPr>
              <w:suppressAutoHyphens w:val="0"/>
              <w:spacing w:line="240" w:lineRule="auto"/>
              <w:ind w:right="566"/>
              <w:pPrChange w:id="5059" w:author="AbbVie251" w:date="2025-05-13T09:01:00Z">
                <w:pPr>
                  <w:suppressAutoHyphens/>
                  <w:spacing w:line="240" w:lineRule="auto"/>
                </w:pPr>
              </w:pPrChange>
              <w:rPr>
                <w:del w:id="5060" w:author="AbbVie251" w:date="2025-05-13T09:01:00Z"/>
                <w:snapToGrid/>
                <w:lang w:val="nl-NL"/>
              </w:rPr>
            </w:pPr>
            <w:del w:id="5061" w:author="AbbVie251" w:date="2025-05-13T09:01:00Z">
              <w:r w:rsidRPr="00D53144">
                <w:rPr>
                  <w:snapToGrid/>
                  <w:lang w:val="nl-NL"/>
                </w:rPr>
                <w:delText>111</w:delText>
              </w:r>
            </w:del>
          </w:p>
        </w:tc>
        <w:tc>
          <w:tcPr>
            <w:tcW w:w="1170" w:type="dxa"/>
            <w:tcBorders>
              <w:top w:val="nil"/>
              <w:left w:val="nil"/>
              <w:bottom w:val="nil"/>
              <w:right w:val="nil"/>
            </w:tcBorders>
          </w:tcPr>
          <w:p w:rsidR="008A37F6" w:rsidRPr="00D53144" w14:paraId="3D76EEFA" w14:textId="2984C5AC">
            <w:pPr>
              <w:suppressAutoHyphens w:val="0"/>
              <w:spacing w:line="240" w:lineRule="auto"/>
              <w:ind w:right="566"/>
              <w:pPrChange w:id="5062" w:author="AbbVie251" w:date="2025-05-13T09:01:00Z">
                <w:pPr>
                  <w:suppressAutoHyphens/>
                  <w:spacing w:line="240" w:lineRule="auto"/>
                </w:pPr>
              </w:pPrChange>
              <w:rPr>
                <w:del w:id="5063" w:author="AbbVie251" w:date="2025-05-13T09:01:00Z"/>
                <w:snapToGrid/>
                <w:lang w:val="nl-NL"/>
              </w:rPr>
            </w:pPr>
            <w:del w:id="5064" w:author="AbbVie251" w:date="2025-05-13T09:01:00Z">
              <w:r w:rsidRPr="00D53144">
                <w:rPr>
                  <w:snapToGrid/>
                  <w:lang w:val="nl-NL"/>
                </w:rPr>
                <w:delText>61 (55,0)</w:delText>
              </w:r>
            </w:del>
          </w:p>
        </w:tc>
        <w:tc>
          <w:tcPr>
            <w:tcW w:w="1890" w:type="dxa"/>
            <w:tcBorders>
              <w:top w:val="nil"/>
              <w:left w:val="nil"/>
              <w:bottom w:val="nil"/>
              <w:right w:val="nil"/>
            </w:tcBorders>
          </w:tcPr>
          <w:p w:rsidR="008A37F6" w:rsidRPr="00D53144" w14:paraId="16BAB966" w14:textId="4A10372C">
            <w:pPr>
              <w:suppressAutoHyphens w:val="0"/>
              <w:spacing w:line="240" w:lineRule="auto"/>
              <w:ind w:right="566"/>
              <w:pPrChange w:id="5065" w:author="AbbVie251" w:date="2025-05-13T09:01:00Z">
                <w:pPr>
                  <w:suppressAutoHyphens/>
                  <w:spacing w:line="240" w:lineRule="auto"/>
                </w:pPr>
              </w:pPrChange>
              <w:rPr>
                <w:del w:id="5066" w:author="AbbVie251" w:date="2025-05-13T09:01:00Z"/>
                <w:snapToGrid/>
                <w:lang w:val="nl-NL"/>
              </w:rPr>
            </w:pPr>
            <w:del w:id="5067" w:author="AbbVie251" w:date="2025-05-13T09:01:00Z">
              <w:r w:rsidRPr="00D53144">
                <w:rPr>
                  <w:snapToGrid/>
                  <w:lang w:val="nl-NL"/>
                </w:rPr>
                <w:delText>8,3</w:delText>
              </w:r>
            </w:del>
          </w:p>
        </w:tc>
        <w:tc>
          <w:tcPr>
            <w:tcW w:w="720" w:type="dxa"/>
            <w:tcBorders>
              <w:top w:val="nil"/>
              <w:left w:val="nil"/>
              <w:bottom w:val="nil"/>
              <w:right w:val="nil"/>
            </w:tcBorders>
          </w:tcPr>
          <w:p w:rsidR="008A37F6" w:rsidRPr="00D53144" w14:paraId="146749F6" w14:textId="7F3E4AF4">
            <w:pPr>
              <w:suppressAutoHyphens w:val="0"/>
              <w:spacing w:line="240" w:lineRule="auto"/>
              <w:ind w:right="566"/>
              <w:pPrChange w:id="5068" w:author="AbbVie251" w:date="2025-05-13T09:01:00Z">
                <w:pPr>
                  <w:suppressAutoHyphens/>
                  <w:spacing w:line="240" w:lineRule="auto"/>
                </w:pPr>
              </w:pPrChange>
              <w:rPr>
                <w:del w:id="5069" w:author="AbbVie251" w:date="2025-05-13T09:01:00Z"/>
                <w:snapToGrid/>
                <w:lang w:val="nl-NL"/>
              </w:rPr>
            </w:pPr>
            <w:del w:id="5070" w:author="AbbVie251" w:date="2025-05-13T09:01:00Z">
              <w:r w:rsidRPr="00D53144">
                <w:rPr>
                  <w:snapToGrid/>
                  <w:lang w:val="nl-NL"/>
                </w:rPr>
                <w:delText>--</w:delText>
              </w:r>
            </w:del>
          </w:p>
        </w:tc>
        <w:tc>
          <w:tcPr>
            <w:tcW w:w="1170" w:type="dxa"/>
            <w:tcBorders>
              <w:top w:val="nil"/>
              <w:left w:val="nil"/>
              <w:bottom w:val="nil"/>
              <w:right w:val="nil"/>
            </w:tcBorders>
          </w:tcPr>
          <w:p w:rsidR="008A37F6" w:rsidRPr="00D53144" w14:paraId="598D15EB" w14:textId="73AB081B">
            <w:pPr>
              <w:suppressAutoHyphens w:val="0"/>
              <w:spacing w:line="240" w:lineRule="auto"/>
              <w:ind w:right="566"/>
              <w:pPrChange w:id="5071" w:author="AbbVie251" w:date="2025-05-13T09:01:00Z">
                <w:pPr>
                  <w:suppressAutoHyphens/>
                  <w:spacing w:line="240" w:lineRule="auto"/>
                </w:pPr>
              </w:pPrChange>
              <w:rPr>
                <w:del w:id="5072" w:author="AbbVie251" w:date="2025-05-13T09:01:00Z"/>
                <w:snapToGrid/>
                <w:lang w:val="nl-NL"/>
              </w:rPr>
            </w:pPr>
            <w:del w:id="5073" w:author="AbbVie251" w:date="2025-05-13T09:01:00Z">
              <w:r w:rsidRPr="00D53144">
                <w:rPr>
                  <w:snapToGrid/>
                  <w:lang w:val="nl-NL"/>
                </w:rPr>
                <w:delText>--</w:delText>
              </w:r>
            </w:del>
          </w:p>
        </w:tc>
        <w:tc>
          <w:tcPr>
            <w:tcW w:w="1080" w:type="dxa"/>
            <w:tcBorders>
              <w:top w:val="nil"/>
              <w:left w:val="nil"/>
              <w:bottom w:val="nil"/>
              <w:right w:val="nil"/>
            </w:tcBorders>
          </w:tcPr>
          <w:p w:rsidR="008A37F6" w:rsidRPr="00D53144" w14:paraId="148EB104" w14:textId="06F88040">
            <w:pPr>
              <w:suppressAutoHyphens w:val="0"/>
              <w:spacing w:line="240" w:lineRule="auto"/>
              <w:ind w:right="566"/>
              <w:pPrChange w:id="5074" w:author="AbbVie251" w:date="2025-05-13T09:01:00Z">
                <w:pPr>
                  <w:suppressAutoHyphens/>
                  <w:spacing w:line="240" w:lineRule="auto"/>
                </w:pPr>
              </w:pPrChange>
              <w:rPr>
                <w:del w:id="5075" w:author="AbbVie251" w:date="2025-05-13T09:01:00Z"/>
                <w:snapToGrid/>
                <w:lang w:val="nl-NL"/>
              </w:rPr>
            </w:pPr>
            <w:del w:id="5076" w:author="AbbVie251" w:date="2025-05-13T09:01:00Z">
              <w:r w:rsidRPr="00D53144">
                <w:rPr>
                  <w:snapToGrid/>
                  <w:lang w:val="nl-NL"/>
                </w:rPr>
                <w:delText>--</w:delText>
              </w:r>
            </w:del>
          </w:p>
        </w:tc>
      </w:tr>
      <w:tr w14:paraId="130AB4F5" w14:textId="2335C870">
        <w:tblPrEx>
          <w:tblW w:w="0" w:type="auto"/>
          <w:tblBorders>
            <w:left w:val="single" w:sz="4" w:space="0" w:color="auto"/>
            <w:right w:val="single" w:sz="4" w:space="0" w:color="auto"/>
            <w:insideH w:val="single" w:sz="4" w:space="0" w:color="auto"/>
            <w:insideV w:val="single" w:sz="4" w:space="0" w:color="auto"/>
          </w:tblBorders>
          <w:tblLook w:val="04A0"/>
        </w:tblPrEx>
        <w:trPr>
          <w:del w:id="5077" w:author="AbbVie251" w:date="2025-05-13T09:01:00Z"/>
        </w:trPr>
        <w:tc>
          <w:tcPr>
            <w:tcW w:w="2268" w:type="dxa"/>
            <w:tcBorders>
              <w:top w:val="nil"/>
              <w:left w:val="nil"/>
              <w:bottom w:val="single" w:sz="4" w:space="0" w:color="auto"/>
              <w:right w:val="nil"/>
            </w:tcBorders>
          </w:tcPr>
          <w:p w:rsidR="008A37F6" w:rsidRPr="00D53144" w14:paraId="7353B905" w14:textId="40DBB847">
            <w:pPr>
              <w:suppressAutoHyphens w:val="0"/>
              <w:spacing w:line="240" w:lineRule="auto"/>
              <w:ind w:right="566"/>
              <w:pPrChange w:id="5078" w:author="AbbVie251" w:date="2025-05-13T09:01:00Z">
                <w:pPr>
                  <w:suppressAutoHyphens/>
                  <w:spacing w:line="240" w:lineRule="auto"/>
                </w:pPr>
              </w:pPrChange>
              <w:rPr>
                <w:del w:id="5079" w:author="AbbVie251" w:date="2025-05-13T09:01:00Z"/>
                <w:snapToGrid/>
                <w:lang w:val="nl-NL"/>
              </w:rPr>
            </w:pPr>
            <w:del w:id="5080" w:author="AbbVie251" w:date="2025-05-13T09:01:00Z">
              <w:r w:rsidRPr="00D53144">
                <w:rPr>
                  <w:snapToGrid/>
                  <w:lang w:val="nl-NL"/>
                </w:rPr>
                <w:tab/>
                <w:delText>Adalimumab</w:delText>
              </w:r>
            </w:del>
          </w:p>
        </w:tc>
        <w:tc>
          <w:tcPr>
            <w:tcW w:w="720" w:type="dxa"/>
            <w:tcBorders>
              <w:top w:val="nil"/>
              <w:left w:val="nil"/>
              <w:bottom w:val="single" w:sz="4" w:space="0" w:color="auto"/>
              <w:right w:val="nil"/>
            </w:tcBorders>
          </w:tcPr>
          <w:p w:rsidR="008A37F6" w:rsidRPr="00D53144" w14:paraId="6DEDE368" w14:textId="57891CB3">
            <w:pPr>
              <w:suppressAutoHyphens w:val="0"/>
              <w:spacing w:line="240" w:lineRule="auto"/>
              <w:ind w:right="566"/>
              <w:pPrChange w:id="5081" w:author="AbbVie251" w:date="2025-05-13T09:01:00Z">
                <w:pPr>
                  <w:suppressAutoHyphens/>
                  <w:spacing w:line="240" w:lineRule="auto"/>
                </w:pPr>
              </w:pPrChange>
              <w:rPr>
                <w:del w:id="5082" w:author="AbbVie251" w:date="2025-05-13T09:01:00Z"/>
                <w:snapToGrid/>
                <w:lang w:val="nl-NL"/>
              </w:rPr>
            </w:pPr>
            <w:del w:id="5083" w:author="AbbVie251" w:date="2025-05-13T09:01:00Z">
              <w:r w:rsidRPr="00D53144">
                <w:rPr>
                  <w:snapToGrid/>
                  <w:lang w:val="nl-NL"/>
                </w:rPr>
                <w:delText>115</w:delText>
              </w:r>
            </w:del>
          </w:p>
        </w:tc>
        <w:tc>
          <w:tcPr>
            <w:tcW w:w="1170" w:type="dxa"/>
            <w:tcBorders>
              <w:top w:val="nil"/>
              <w:left w:val="nil"/>
              <w:bottom w:val="single" w:sz="4" w:space="0" w:color="auto"/>
              <w:right w:val="nil"/>
            </w:tcBorders>
          </w:tcPr>
          <w:p w:rsidR="008A37F6" w:rsidRPr="00D53144" w14:paraId="5A3A10E1" w14:textId="35A3409D">
            <w:pPr>
              <w:suppressAutoHyphens w:val="0"/>
              <w:spacing w:line="240" w:lineRule="auto"/>
              <w:ind w:right="566"/>
              <w:pPrChange w:id="5084" w:author="AbbVie251" w:date="2025-05-13T09:01:00Z">
                <w:pPr>
                  <w:suppressAutoHyphens/>
                  <w:spacing w:line="240" w:lineRule="auto"/>
                </w:pPr>
              </w:pPrChange>
              <w:rPr>
                <w:del w:id="5085" w:author="AbbVie251" w:date="2025-05-13T09:01:00Z"/>
                <w:snapToGrid/>
                <w:lang w:val="nl-NL"/>
              </w:rPr>
            </w:pPr>
            <w:del w:id="5086" w:author="AbbVie251" w:date="2025-05-13T09:01:00Z">
              <w:r w:rsidRPr="00D53144">
                <w:rPr>
                  <w:snapToGrid/>
                  <w:lang w:val="nl-NL"/>
                </w:rPr>
                <w:delText>45 (39,1)</w:delText>
              </w:r>
            </w:del>
          </w:p>
        </w:tc>
        <w:tc>
          <w:tcPr>
            <w:tcW w:w="1890" w:type="dxa"/>
            <w:tcBorders>
              <w:top w:val="nil"/>
              <w:left w:val="nil"/>
              <w:bottom w:val="single" w:sz="4" w:space="0" w:color="auto"/>
              <w:right w:val="nil"/>
            </w:tcBorders>
          </w:tcPr>
          <w:p w:rsidR="008A37F6" w:rsidRPr="00D53144" w14:paraId="00A66A93" w14:textId="1E1DDB0E">
            <w:pPr>
              <w:suppressAutoHyphens w:val="0"/>
              <w:spacing w:line="240" w:lineRule="auto"/>
              <w:ind w:right="566"/>
              <w:pPrChange w:id="5087" w:author="AbbVie251" w:date="2025-05-13T09:01:00Z">
                <w:pPr>
                  <w:suppressAutoHyphens/>
                  <w:spacing w:line="240" w:lineRule="auto"/>
                </w:pPr>
              </w:pPrChange>
              <w:rPr>
                <w:del w:id="5088" w:author="AbbVie251" w:date="2025-05-13T09:01:00Z"/>
                <w:snapToGrid/>
                <w:lang w:val="nl-NL"/>
              </w:rPr>
            </w:pPr>
            <w:del w:id="5089" w:author="AbbVie251" w:date="2025-05-13T09:01:00Z">
              <w:r w:rsidRPr="00D53144">
                <w:rPr>
                  <w:snapToGrid/>
                  <w:lang w:val="nl-NL"/>
                </w:rPr>
                <w:delText>NE</w:delText>
              </w:r>
            </w:del>
            <w:del w:id="5090" w:author="AbbVie251" w:date="2025-05-13T09:01:00Z">
              <w:r w:rsidRPr="00D53144">
                <w:rPr>
                  <w:snapToGrid/>
                  <w:vertAlign w:val="superscript"/>
                  <w:lang w:val="nl-NL"/>
                </w:rPr>
                <w:delText>c</w:delText>
              </w:r>
            </w:del>
          </w:p>
        </w:tc>
        <w:tc>
          <w:tcPr>
            <w:tcW w:w="720" w:type="dxa"/>
            <w:tcBorders>
              <w:top w:val="nil"/>
              <w:left w:val="nil"/>
              <w:bottom w:val="single" w:sz="4" w:space="0" w:color="auto"/>
              <w:right w:val="nil"/>
            </w:tcBorders>
          </w:tcPr>
          <w:p w:rsidR="008A37F6" w:rsidRPr="00D53144" w14:paraId="0B532CEC" w14:textId="3AF8264C">
            <w:pPr>
              <w:suppressAutoHyphens w:val="0"/>
              <w:spacing w:line="240" w:lineRule="auto"/>
              <w:ind w:right="566"/>
              <w:pPrChange w:id="5091" w:author="AbbVie251" w:date="2025-05-13T09:01:00Z">
                <w:pPr>
                  <w:suppressAutoHyphens/>
                  <w:spacing w:line="240" w:lineRule="auto"/>
                </w:pPr>
              </w:pPrChange>
              <w:rPr>
                <w:del w:id="5092" w:author="AbbVie251" w:date="2025-05-13T09:01:00Z"/>
                <w:snapToGrid/>
                <w:lang w:val="nl-NL"/>
              </w:rPr>
            </w:pPr>
            <w:del w:id="5093" w:author="AbbVie251" w:date="2025-05-13T09:01:00Z">
              <w:r w:rsidRPr="00D53144">
                <w:rPr>
                  <w:snapToGrid/>
                  <w:lang w:val="nl-NL"/>
                </w:rPr>
                <w:delText>0,57</w:delText>
              </w:r>
            </w:del>
          </w:p>
        </w:tc>
        <w:tc>
          <w:tcPr>
            <w:tcW w:w="1170" w:type="dxa"/>
            <w:tcBorders>
              <w:top w:val="nil"/>
              <w:left w:val="nil"/>
              <w:bottom w:val="single" w:sz="4" w:space="0" w:color="auto"/>
              <w:right w:val="nil"/>
            </w:tcBorders>
          </w:tcPr>
          <w:p w:rsidR="008A37F6" w:rsidRPr="00D53144" w14:paraId="10EF10F6" w14:textId="68147E7B">
            <w:pPr>
              <w:suppressAutoHyphens w:val="0"/>
              <w:spacing w:line="240" w:lineRule="auto"/>
              <w:ind w:right="566"/>
              <w:pPrChange w:id="5094" w:author="AbbVie251" w:date="2025-05-13T09:01:00Z">
                <w:pPr>
                  <w:suppressAutoHyphens/>
                  <w:spacing w:line="240" w:lineRule="auto"/>
                </w:pPr>
              </w:pPrChange>
              <w:rPr>
                <w:del w:id="5095" w:author="AbbVie251" w:date="2025-05-13T09:01:00Z"/>
                <w:snapToGrid/>
                <w:lang w:val="nl-NL"/>
              </w:rPr>
            </w:pPr>
            <w:del w:id="5096" w:author="AbbVie251" w:date="2025-05-13T09:01:00Z">
              <w:r w:rsidRPr="00D53144">
                <w:rPr>
                  <w:snapToGrid/>
                  <w:lang w:val="nl-NL"/>
                </w:rPr>
                <w:delText>0,39, 0,84</w:delText>
              </w:r>
            </w:del>
          </w:p>
        </w:tc>
        <w:tc>
          <w:tcPr>
            <w:tcW w:w="1080" w:type="dxa"/>
            <w:tcBorders>
              <w:top w:val="nil"/>
              <w:left w:val="nil"/>
              <w:bottom w:val="single" w:sz="4" w:space="0" w:color="auto"/>
              <w:right w:val="nil"/>
            </w:tcBorders>
          </w:tcPr>
          <w:p w:rsidR="008A37F6" w:rsidRPr="00D53144" w14:paraId="3E6A6753" w14:textId="778422BE">
            <w:pPr>
              <w:suppressAutoHyphens w:val="0"/>
              <w:spacing w:line="240" w:lineRule="auto"/>
              <w:ind w:right="566"/>
              <w:pPrChange w:id="5097" w:author="AbbVie251" w:date="2025-05-13T09:01:00Z">
                <w:pPr>
                  <w:suppressAutoHyphens/>
                  <w:spacing w:line="240" w:lineRule="auto"/>
                </w:pPr>
              </w:pPrChange>
              <w:rPr>
                <w:del w:id="5098" w:author="AbbVie251" w:date="2025-05-13T09:01:00Z"/>
                <w:snapToGrid/>
                <w:lang w:val="nl-NL"/>
              </w:rPr>
            </w:pPr>
            <w:del w:id="5099" w:author="AbbVie251" w:date="2025-05-13T09:01:00Z">
              <w:r w:rsidRPr="00D53144">
                <w:rPr>
                  <w:snapToGrid/>
                  <w:lang w:val="nl-NL"/>
                </w:rPr>
                <w:delText>0,004</w:delText>
              </w:r>
            </w:del>
          </w:p>
        </w:tc>
      </w:tr>
    </w:tbl>
    <w:p w:rsidR="008A37F6" w:rsidRPr="00D53144" w14:paraId="1CCCD60D" w14:textId="7766F86C">
      <w:pPr>
        <w:suppressAutoHyphens w:val="0"/>
        <w:spacing w:line="240" w:lineRule="auto"/>
        <w:ind w:right="566"/>
        <w:pPrChange w:id="5100" w:author="AbbVie251" w:date="2025-05-13T09:01:00Z">
          <w:pPr>
            <w:suppressAutoHyphens/>
            <w:spacing w:line="240" w:lineRule="auto"/>
          </w:pPr>
        </w:pPrChange>
        <w:rPr>
          <w:del w:id="5101" w:author="AbbVie251" w:date="2025-05-13T09:01:00Z"/>
          <w:snapToGrid/>
          <w:lang w:val="nl-NL"/>
        </w:rPr>
      </w:pPr>
      <w:del w:id="5102" w:author="AbbVie251" w:date="2025-05-13T09:01:00Z">
        <w:r w:rsidRPr="00D53144">
          <w:rPr>
            <w:snapToGrid/>
            <w:lang w:val="nl-NL"/>
          </w:rPr>
          <w:delText>N.B.: falen van de behandeling op of na week 6 (studie UV I), of op of na week 2 (studie UV II) werd geteld als een gebeurtenis. Drop-outs om redenen anders dan falen op de behandeling werden geschrapt op het moment van uitvallen.</w:delText>
        </w:r>
      </w:del>
    </w:p>
    <w:p w:rsidR="008A37F6" w:rsidRPr="00D53144" w14:paraId="793C694A" w14:textId="15D64E8B">
      <w:pPr>
        <w:numPr>
          <w:numId w:val="0"/>
        </w:numPr>
        <w:tabs>
          <w:tab w:val="left" w:pos="567"/>
        </w:tabs>
        <w:suppressAutoHyphens w:val="0"/>
        <w:spacing w:line="240" w:lineRule="auto"/>
        <w:ind w:left="0" w:right="566" w:firstLine="0"/>
        <w:pPrChange w:id="5103" w:author="AbbVie251" w:date="2025-05-13T09:01:00Z">
          <w:pPr>
            <w:numPr>
              <w:numId w:val="70"/>
            </w:numPr>
            <w:tabs>
              <w:tab w:val="clear" w:pos="567"/>
            </w:tabs>
            <w:suppressAutoHyphens/>
            <w:spacing w:line="240" w:lineRule="auto"/>
            <w:ind w:left="426" w:hanging="284"/>
          </w:pPr>
        </w:pPrChange>
        <w:rPr>
          <w:del w:id="5104" w:author="AbbVie251" w:date="2025-05-13T09:01:00Z"/>
          <w:snapToGrid/>
          <w:lang w:val="nl-NL"/>
        </w:rPr>
      </w:pPr>
      <w:del w:id="5105" w:author="AbbVie251" w:date="2025-05-13T09:01:00Z">
        <w:r w:rsidRPr="00D53144">
          <w:rPr>
            <w:snapToGrid/>
            <w:lang w:val="nl-NL"/>
          </w:rPr>
          <w:delText>HR van adalimumab versus placebo uit proportionele risicoregressie met behandeling als   factor.</w:delText>
        </w:r>
      </w:del>
    </w:p>
    <w:p w:rsidR="008A37F6" w:rsidRPr="00D53144" w14:paraId="1DA04168" w14:textId="2A88C957">
      <w:pPr>
        <w:numPr>
          <w:numId w:val="0"/>
        </w:numPr>
        <w:tabs>
          <w:tab w:val="left" w:pos="567"/>
        </w:tabs>
        <w:suppressAutoHyphens w:val="0"/>
        <w:spacing w:line="240" w:lineRule="auto"/>
        <w:ind w:left="0" w:right="566" w:firstLine="0"/>
        <w:pPrChange w:id="5106" w:author="AbbVie251" w:date="2025-05-13T09:01:00Z">
          <w:pPr>
            <w:numPr>
              <w:numId w:val="70"/>
            </w:numPr>
            <w:tabs>
              <w:tab w:val="clear" w:pos="567"/>
            </w:tabs>
            <w:suppressAutoHyphens/>
            <w:spacing w:line="240" w:lineRule="auto"/>
            <w:ind w:left="426" w:hanging="284"/>
          </w:pPr>
        </w:pPrChange>
        <w:rPr>
          <w:del w:id="5107" w:author="AbbVie251" w:date="2025-05-13T09:01:00Z"/>
          <w:snapToGrid/>
          <w:lang w:val="nl-NL"/>
        </w:rPr>
      </w:pPr>
      <w:del w:id="5108" w:author="AbbVie251" w:date="2025-05-13T09:01:00Z">
        <w:r w:rsidRPr="00D53144">
          <w:rPr>
            <w:snapToGrid/>
            <w:lang w:val="nl-NL"/>
          </w:rPr>
          <w:delText xml:space="preserve">2-zijdige </w:delText>
        </w:r>
      </w:del>
      <w:del w:id="5109" w:author="AbbVie251" w:date="2025-05-13T09:01:00Z">
        <w:r w:rsidRPr="00D53144">
          <w:rPr>
            <w:i/>
            <w:snapToGrid/>
            <w:lang w:val="nl-NL"/>
          </w:rPr>
          <w:delText>P</w:delText>
        </w:r>
      </w:del>
      <w:del w:id="5110" w:author="AbbVie251" w:date="2025-05-13T09:01:00Z">
        <w:r w:rsidRPr="00D53144">
          <w:rPr>
            <w:snapToGrid/>
            <w:lang w:val="nl-NL"/>
          </w:rPr>
          <w:delText>-waarde uit de log-rank test.</w:delText>
        </w:r>
      </w:del>
    </w:p>
    <w:p w:rsidR="008A37F6" w:rsidRPr="00D53144" w14:paraId="27FA00A2" w14:textId="3620DFF3">
      <w:pPr>
        <w:numPr>
          <w:numId w:val="0"/>
        </w:numPr>
        <w:tabs>
          <w:tab w:val="left" w:pos="567"/>
        </w:tabs>
        <w:suppressAutoHyphens w:val="0"/>
        <w:spacing w:line="240" w:lineRule="auto"/>
        <w:ind w:left="0" w:right="566" w:firstLine="0"/>
        <w:pPrChange w:id="5111" w:author="AbbVie251" w:date="2025-05-13T09:01:00Z">
          <w:pPr>
            <w:numPr>
              <w:numId w:val="70"/>
            </w:numPr>
            <w:tabs>
              <w:tab w:val="clear" w:pos="567"/>
            </w:tabs>
            <w:suppressAutoHyphens/>
            <w:spacing w:line="240" w:lineRule="auto"/>
            <w:ind w:left="426" w:hanging="284"/>
          </w:pPr>
        </w:pPrChange>
        <w:rPr>
          <w:del w:id="5112" w:author="AbbVie251" w:date="2025-05-13T09:01:00Z"/>
          <w:snapToGrid/>
          <w:lang w:val="nl-NL"/>
        </w:rPr>
      </w:pPr>
      <w:del w:id="5113" w:author="AbbVie251" w:date="2025-05-13T09:01:00Z">
        <w:r w:rsidRPr="00D53144">
          <w:rPr>
            <w:snapToGrid/>
            <w:lang w:val="nl-NL"/>
          </w:rPr>
          <w:delText xml:space="preserve">NE = niet te schatten. Een gebeurtenis trad op bij minder dan de helft van de </w:delText>
        </w:r>
      </w:del>
      <w:del w:id="5114" w:author="AbbVie251" w:date="2025-05-13T09:01:00Z">
        <w:r w:rsidRPr="00D53144">
          <w:rPr>
            <w:i/>
            <w:snapToGrid/>
            <w:lang w:val="nl-NL"/>
          </w:rPr>
          <w:delText>at-risk</w:delText>
        </w:r>
      </w:del>
      <w:del w:id="5115" w:author="AbbVie251" w:date="2025-05-13T09:01:00Z">
        <w:r w:rsidRPr="00D53144">
          <w:rPr>
            <w:snapToGrid/>
            <w:lang w:val="nl-NL"/>
          </w:rPr>
          <w:delText xml:space="preserve"> </w:delText>
        </w:r>
      </w:del>
      <w:del w:id="5116" w:author="AbbVie251" w:date="2025-05-13T09:01:00Z">
        <w:r w:rsidRPr="00D53144">
          <w:rPr>
            <w:lang w:val="nl-NL"/>
          </w:rPr>
          <w:delText>patiënten</w:delText>
        </w:r>
      </w:del>
      <w:del w:id="5117" w:author="AbbVie251" w:date="2025-05-13T09:01:00Z">
        <w:r w:rsidRPr="00D53144">
          <w:rPr>
            <w:snapToGrid/>
            <w:lang w:val="nl-NL"/>
          </w:rPr>
          <w:delText xml:space="preserve">. </w:delText>
        </w:r>
      </w:del>
    </w:p>
    <w:p w:rsidR="008A37F6" w:rsidRPr="00D53144" w14:paraId="3CF71620" w14:textId="263C4159">
      <w:pPr>
        <w:tabs>
          <w:tab w:val="clear" w:pos="1294"/>
        </w:tabs>
        <w:spacing w:line="240" w:lineRule="auto"/>
        <w:ind w:right="566"/>
        <w:pPrChange w:id="5118" w:author="AbbVie251" w:date="2025-05-13T09:01:00Z">
          <w:pPr>
            <w:tabs>
              <w:tab w:val="left" w:pos="1294"/>
            </w:tabs>
            <w:spacing w:line="240" w:lineRule="auto"/>
          </w:pPr>
        </w:pPrChange>
        <w:rPr>
          <w:del w:id="5119" w:author="AbbVie251" w:date="2025-05-13T09:01:00Z"/>
          <w:lang w:val="nl-NL"/>
        </w:rPr>
      </w:pPr>
    </w:p>
    <w:p w:rsidR="008A37F6" w:rsidRPr="00D53144" w14:paraId="6E18AA35" w14:textId="5C86A8C7">
      <w:pPr>
        <w:keepNext w:val="0"/>
        <w:suppressAutoHyphens w:val="0"/>
        <w:spacing w:line="240" w:lineRule="auto"/>
        <w:ind w:right="566"/>
        <w:jc w:val="left"/>
        <w:pPrChange w:id="5120" w:author="AbbVie251" w:date="2025-05-13T09:01:00Z">
          <w:pPr>
            <w:keepNext/>
            <w:suppressAutoHyphens/>
            <w:spacing w:line="240" w:lineRule="auto"/>
            <w:jc w:val="center"/>
          </w:pPr>
        </w:pPrChange>
        <w:rPr>
          <w:del w:id="5121" w:author="AbbVie251" w:date="2025-05-13T09:01:00Z"/>
          <w:b/>
          <w:snapToGrid/>
          <w:lang w:val="nl-NL"/>
        </w:rPr>
      </w:pPr>
      <w:del w:id="5122" w:author="AbbVie251" w:date="2025-05-13T09:01:00Z">
        <w:r w:rsidRPr="00D53144">
          <w:rPr>
            <w:b/>
            <w:snapToGrid/>
            <w:lang w:val="nl-NL"/>
          </w:rPr>
          <w:delText xml:space="preserve">Figuur </w:delText>
        </w:r>
      </w:del>
      <w:del w:id="5123" w:author="AbbVie251" w:date="2025-05-13T09:01:00Z">
        <w:r w:rsidRPr="00D53144" w:rsidR="000F5C1B">
          <w:rPr>
            <w:b/>
            <w:snapToGrid/>
            <w:lang w:val="nl-NL"/>
          </w:rPr>
          <w:delText>1</w:delText>
        </w:r>
      </w:del>
      <w:del w:id="5124" w:author="AbbVie251" w:date="2025-05-13T09:01:00Z">
        <w:r w:rsidRPr="00D53144">
          <w:rPr>
            <w:b/>
            <w:snapToGrid/>
            <w:lang w:val="nl-NL"/>
          </w:rPr>
          <w:delText xml:space="preserve">: Kaplan-Meier-curves tonen een samenvatting van de tijd tot het falen van de behandeling op of na week 6 (studie UV I) of week 2 (studie UV II) </w:delText>
        </w:r>
      </w:del>
    </w:p>
    <w:p w:rsidR="008A37F6" w:rsidRPr="00D53144" w14:paraId="43469243" w14:textId="3505B3FC">
      <w:pPr>
        <w:keepNext w:val="0"/>
        <w:suppressAutoHyphens w:val="0"/>
        <w:spacing w:line="240" w:lineRule="auto"/>
        <w:ind w:right="566"/>
        <w:jc w:val="left"/>
        <w:pPrChange w:id="5125" w:author="AbbVie251" w:date="2025-05-13T09:01:00Z">
          <w:pPr>
            <w:keepNext/>
            <w:suppressAutoHyphens/>
            <w:spacing w:line="240" w:lineRule="auto"/>
            <w:jc w:val="center"/>
          </w:pPr>
        </w:pPrChange>
        <w:rPr>
          <w:del w:id="5126" w:author="AbbVie251" w:date="2025-05-13T09:01:00Z"/>
          <w:b/>
          <w:snapToGrid/>
          <w:lang w:val="nl-NL"/>
        </w:rPr>
      </w:pPr>
    </w:p>
    <w:tbl>
      <w:tblPr>
        <w:tblW w:w="9288" w:type="dxa"/>
        <w:tblLayout w:type="fixed"/>
        <w:tblLook w:val="04A0"/>
      </w:tblPr>
      <w:tblGrid>
        <w:gridCol w:w="482"/>
        <w:gridCol w:w="3496"/>
        <w:gridCol w:w="1170"/>
        <w:gridCol w:w="1350"/>
        <w:gridCol w:w="900"/>
        <w:gridCol w:w="1890"/>
      </w:tblGrid>
      <w:tr w14:paraId="13225B10" w14:textId="79BFC0C4">
        <w:tblPrEx>
          <w:tblW w:w="9288" w:type="dxa"/>
          <w:tblLayout w:type="fixed"/>
          <w:tblLook w:val="04A0"/>
        </w:tblPrEx>
        <w:trPr>
          <w:cantSplit/>
          <w:trHeight w:val="3924"/>
          <w:del w:id="5127" w:author="AbbVie251" w:date="2025-05-13T09:01:00Z"/>
        </w:trPr>
        <w:tc>
          <w:tcPr>
            <w:tcW w:w="482" w:type="dxa"/>
            <w:textDirection w:val="btLr"/>
            <w:vAlign w:val="bottom"/>
          </w:tcPr>
          <w:p w:rsidR="008A37F6" w:rsidRPr="00D53144" w14:paraId="0565FA79" w14:textId="601D41C9">
            <w:pPr>
              <w:keepNext w:val="0"/>
              <w:suppressAutoHyphens w:val="0"/>
              <w:spacing w:line="240" w:lineRule="auto"/>
              <w:ind w:left="0" w:right="566"/>
              <w:jc w:val="left"/>
              <w:pPrChange w:id="5128" w:author="AbbVie251" w:date="2025-05-13T09:01:00Z">
                <w:pPr>
                  <w:keepNext/>
                  <w:suppressAutoHyphens/>
                  <w:spacing w:line="240" w:lineRule="auto"/>
                  <w:ind w:left="113" w:right="113"/>
                  <w:jc w:val="center"/>
                </w:pPr>
              </w:pPrChange>
              <w:rPr>
                <w:del w:id="5129" w:author="AbbVie251" w:date="2025-05-13T09:01:00Z"/>
                <w:b/>
                <w:snapToGrid/>
                <w:lang w:val="nl-NL"/>
              </w:rPr>
            </w:pPr>
            <w:del w:id="5130" w:author="AbbVie251" w:date="2025-05-13T09:01:00Z">
              <w:r w:rsidRPr="00D53144">
                <w:rPr>
                  <w:b/>
                  <w:snapToGrid/>
                  <w:lang w:val="nl-NL"/>
                </w:rPr>
                <w:delText>Percentage falen van behandeling  (%)</w:delText>
              </w:r>
            </w:del>
          </w:p>
        </w:tc>
        <w:tc>
          <w:tcPr>
            <w:tcW w:w="8806" w:type="dxa"/>
            <w:gridSpan w:val="5"/>
            <w:vAlign w:val="bottom"/>
          </w:tcPr>
          <w:p w:rsidR="008A37F6" w:rsidRPr="00D53144" w14:paraId="3446972D" w14:textId="1619E054">
            <w:pPr>
              <w:keepNext w:val="0"/>
              <w:suppressAutoHyphens w:val="0"/>
              <w:spacing w:line="240" w:lineRule="auto"/>
              <w:ind w:right="566"/>
              <w:pPrChange w:id="5131" w:author="AbbVie251" w:date="2025-05-13T09:01:00Z">
                <w:pPr>
                  <w:keepNext/>
                  <w:suppressAutoHyphens/>
                  <w:spacing w:line="240" w:lineRule="auto"/>
                </w:pPr>
              </w:pPrChange>
              <w:rPr>
                <w:del w:id="5132" w:author="AbbVie251" w:date="2025-05-13T09:01:00Z"/>
                <w:snapToGrid/>
                <w:lang w:val="nl-NL"/>
              </w:rPr>
            </w:pPr>
            <w:del w:id="5133" w:author="AbbVie251" w:date="2025-05-13T09:01:00Z">
              <w:r w:rsidRPr="00715A0F">
                <w:rPr>
                  <w:noProof/>
                </w:rPr>
                <w:drawing>
                  <wp:inline distT="0" distB="0" distL="0" distR="0">
                    <wp:extent cx="5486400" cy="2200910"/>
                    <wp:effectExtent l="0" t="0" r="0" b="8890"/>
                    <wp:docPr id="41" name="Picture 83"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83" descr="Humira Uveitis Figure 5_6"/>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200910"/>
                            </a:xfrm>
                            <a:prstGeom prst="rect">
                              <a:avLst/>
                            </a:prstGeom>
                            <a:noFill/>
                            <a:ln>
                              <a:noFill/>
                            </a:ln>
                          </pic:spPr>
                        </pic:pic>
                      </a:graphicData>
                    </a:graphic>
                  </wp:inline>
                </w:drawing>
              </w:r>
            </w:del>
          </w:p>
        </w:tc>
      </w:tr>
      <w:tr w14:paraId="2A6A1A40" w14:textId="6D7FDD05">
        <w:tblPrEx>
          <w:tblW w:w="9288" w:type="dxa"/>
          <w:tblLayout w:type="fixed"/>
          <w:tblLook w:val="04A0"/>
        </w:tblPrEx>
        <w:trPr>
          <w:del w:id="5134" w:author="AbbVie251" w:date="2025-05-13T09:01:00Z"/>
        </w:trPr>
        <w:tc>
          <w:tcPr>
            <w:tcW w:w="482" w:type="dxa"/>
          </w:tcPr>
          <w:p w:rsidR="008A37F6" w:rsidRPr="00D53144" w14:paraId="280C33C1" w14:textId="4C531FA1">
            <w:pPr>
              <w:suppressAutoHyphens w:val="0"/>
              <w:spacing w:line="240" w:lineRule="auto"/>
              <w:ind w:right="566"/>
              <w:pPrChange w:id="5135" w:author="AbbVie251" w:date="2025-05-13T09:01:00Z">
                <w:pPr>
                  <w:suppressAutoHyphens/>
                  <w:spacing w:line="240" w:lineRule="auto"/>
                </w:pPr>
              </w:pPrChange>
              <w:rPr>
                <w:del w:id="5136" w:author="AbbVie251" w:date="2025-05-13T09:01:00Z"/>
                <w:snapToGrid/>
                <w:lang w:val="nl-NL"/>
              </w:rPr>
            </w:pPr>
          </w:p>
        </w:tc>
        <w:tc>
          <w:tcPr>
            <w:tcW w:w="8806" w:type="dxa"/>
            <w:gridSpan w:val="5"/>
          </w:tcPr>
          <w:p w:rsidR="008A37F6" w:rsidRPr="00D53144" w14:paraId="772A3CC4" w14:textId="62B8FAF1">
            <w:pPr>
              <w:suppressAutoHyphens w:val="0"/>
              <w:spacing w:line="240" w:lineRule="auto"/>
              <w:ind w:right="566"/>
              <w:jc w:val="left"/>
              <w:pPrChange w:id="5137" w:author="AbbVie251" w:date="2025-05-13T09:01:00Z">
                <w:pPr>
                  <w:suppressAutoHyphens/>
                  <w:spacing w:line="240" w:lineRule="auto"/>
                  <w:jc w:val="center"/>
                </w:pPr>
              </w:pPrChange>
              <w:rPr>
                <w:del w:id="5138" w:author="AbbVie251" w:date="2025-05-13T09:01:00Z"/>
                <w:b/>
                <w:snapToGrid/>
                <w:lang w:val="nl-NL"/>
              </w:rPr>
            </w:pPr>
            <w:del w:id="5139" w:author="AbbVie251" w:date="2025-05-13T09:01:00Z">
              <w:r w:rsidRPr="00D53144">
                <w:rPr>
                  <w:b/>
                  <w:snapToGrid/>
                  <w:lang w:val="nl-NL"/>
                </w:rPr>
                <w:delText>Tijd (maanden)</w:delText>
              </w:r>
            </w:del>
          </w:p>
        </w:tc>
      </w:tr>
      <w:tr w14:paraId="453185BA" w14:textId="2036EAA0">
        <w:tblPrEx>
          <w:tblW w:w="9288" w:type="dxa"/>
          <w:tblLayout w:type="fixed"/>
          <w:tblLook w:val="04A0"/>
        </w:tblPrEx>
        <w:trPr>
          <w:del w:id="5140" w:author="AbbVie251" w:date="2025-05-13T09:01:00Z"/>
        </w:trPr>
        <w:tc>
          <w:tcPr>
            <w:tcW w:w="482" w:type="dxa"/>
          </w:tcPr>
          <w:p w:rsidR="008A37F6" w:rsidRPr="00D53144" w14:paraId="437DC438" w14:textId="5D4EF11D">
            <w:pPr>
              <w:suppressAutoHyphens w:val="0"/>
              <w:spacing w:line="240" w:lineRule="auto"/>
              <w:ind w:right="566"/>
              <w:pPrChange w:id="5141" w:author="AbbVie251" w:date="2025-05-13T09:01:00Z">
                <w:pPr>
                  <w:suppressAutoHyphens/>
                  <w:spacing w:line="240" w:lineRule="auto"/>
                </w:pPr>
              </w:pPrChange>
              <w:rPr>
                <w:del w:id="5142" w:author="AbbVie251" w:date="2025-05-13T09:01:00Z"/>
                <w:snapToGrid/>
                <w:lang w:val="nl-NL"/>
              </w:rPr>
            </w:pPr>
          </w:p>
        </w:tc>
        <w:tc>
          <w:tcPr>
            <w:tcW w:w="3496" w:type="dxa"/>
          </w:tcPr>
          <w:p w:rsidR="008A37F6" w:rsidRPr="00D53144" w14:paraId="4ADD704F" w14:textId="5C885FAD">
            <w:pPr>
              <w:suppressAutoHyphens w:val="0"/>
              <w:spacing w:line="240" w:lineRule="auto"/>
              <w:ind w:right="566"/>
              <w:pPrChange w:id="5143" w:author="AbbVie251" w:date="2025-05-13T09:01:00Z">
                <w:pPr>
                  <w:suppressAutoHyphens/>
                  <w:spacing w:line="240" w:lineRule="auto"/>
                </w:pPr>
              </w:pPrChange>
              <w:rPr>
                <w:del w:id="5144" w:author="AbbVie251" w:date="2025-05-13T09:01:00Z"/>
                <w:snapToGrid/>
                <w:lang w:val="nl-NL"/>
              </w:rPr>
            </w:pPr>
            <w:del w:id="5145" w:author="AbbVie251" w:date="2025-05-13T09:01:00Z">
              <w:r w:rsidRPr="00D53144">
                <w:rPr>
                  <w:snapToGrid/>
                  <w:lang w:val="nl-NL"/>
                </w:rPr>
                <w:delText>Studie UV I            Behandeling</w:delText>
              </w:r>
            </w:del>
          </w:p>
        </w:tc>
        <w:tc>
          <w:tcPr>
            <w:tcW w:w="1170" w:type="dxa"/>
          </w:tcPr>
          <w:p w:rsidR="008A37F6" w:rsidRPr="00D53144" w14:paraId="2C2A69FB" w14:textId="31B6A28E">
            <w:pPr>
              <w:suppressAutoHyphens w:val="0"/>
              <w:spacing w:line="240" w:lineRule="auto"/>
              <w:ind w:right="566"/>
              <w:jc w:val="left"/>
              <w:pPrChange w:id="5146" w:author="AbbVie251" w:date="2025-05-13T09:01:00Z">
                <w:pPr>
                  <w:suppressAutoHyphens/>
                  <w:spacing w:line="240" w:lineRule="auto"/>
                  <w:jc w:val="right"/>
                </w:pPr>
              </w:pPrChange>
              <w:rPr>
                <w:del w:id="5147" w:author="AbbVie251" w:date="2025-05-13T09:01:00Z"/>
                <w:snapToGrid/>
                <w:lang w:val="nl-NL"/>
              </w:rPr>
            </w:pPr>
            <w:del w:id="5148" w:author="AbbVie251" w:date="2025-05-13T09:01:00Z">
              <w:r w:rsidRPr="00715A0F">
                <w:rPr>
                  <w:noProof/>
                </w:rPr>
                <w:drawing>
                  <wp:inline distT="0" distB="0" distL="0" distR="0">
                    <wp:extent cx="393700" cy="180975"/>
                    <wp:effectExtent l="0" t="0" r="6350" b="9525"/>
                    <wp:docPr id="40" name="Picture 8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84" descr="Humira Uveitis Figure 5_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393700" cy="180975"/>
                            </a:xfrm>
                            <a:prstGeom prst="rect">
                              <a:avLst/>
                            </a:prstGeom>
                            <a:noFill/>
                            <a:ln>
                              <a:noFill/>
                            </a:ln>
                          </pic:spPr>
                        </pic:pic>
                      </a:graphicData>
                    </a:graphic>
                  </wp:inline>
                </w:drawing>
              </w:r>
            </w:del>
          </w:p>
        </w:tc>
        <w:tc>
          <w:tcPr>
            <w:tcW w:w="1350" w:type="dxa"/>
          </w:tcPr>
          <w:p w:rsidR="008A37F6" w:rsidRPr="00D53144" w14:paraId="72308F82" w14:textId="436B3624">
            <w:pPr>
              <w:suppressAutoHyphens w:val="0"/>
              <w:spacing w:line="240" w:lineRule="auto"/>
              <w:ind w:right="566"/>
              <w:pPrChange w:id="5149" w:author="AbbVie251" w:date="2025-05-13T09:01:00Z">
                <w:pPr>
                  <w:suppressAutoHyphens/>
                  <w:spacing w:line="240" w:lineRule="auto"/>
                </w:pPr>
              </w:pPrChange>
              <w:rPr>
                <w:del w:id="5150" w:author="AbbVie251" w:date="2025-05-13T09:01:00Z"/>
                <w:snapToGrid/>
                <w:lang w:val="nl-NL"/>
              </w:rPr>
            </w:pPr>
            <w:del w:id="5151" w:author="AbbVie251" w:date="2025-05-13T09:01:00Z">
              <w:r w:rsidRPr="00D53144">
                <w:rPr>
                  <w:snapToGrid/>
                  <w:lang w:val="nl-NL"/>
                </w:rPr>
                <w:delText>Placebo</w:delText>
              </w:r>
            </w:del>
          </w:p>
        </w:tc>
        <w:tc>
          <w:tcPr>
            <w:tcW w:w="900" w:type="dxa"/>
          </w:tcPr>
          <w:p w:rsidR="008A37F6" w:rsidRPr="00D53144" w14:paraId="4BFE5973" w14:textId="5C14FE49">
            <w:pPr>
              <w:suppressAutoHyphens w:val="0"/>
              <w:spacing w:line="240" w:lineRule="auto"/>
              <w:ind w:right="566"/>
              <w:jc w:val="left"/>
              <w:pPrChange w:id="5152" w:author="AbbVie251" w:date="2025-05-13T09:01:00Z">
                <w:pPr>
                  <w:suppressAutoHyphens/>
                  <w:spacing w:line="240" w:lineRule="auto"/>
                  <w:jc w:val="right"/>
                </w:pPr>
              </w:pPrChange>
              <w:rPr>
                <w:del w:id="5153" w:author="AbbVie251" w:date="2025-05-13T09:01:00Z"/>
                <w:snapToGrid/>
                <w:lang w:val="nl-NL"/>
              </w:rPr>
            </w:pPr>
            <w:del w:id="5154" w:author="AbbVie251" w:date="2025-05-13T09:01:00Z">
              <w:r w:rsidRPr="00715A0F">
                <w:rPr>
                  <w:noProof/>
                </w:rPr>
                <w:drawing>
                  <wp:inline distT="0" distB="0" distL="0" distR="0">
                    <wp:extent cx="553085" cy="180975"/>
                    <wp:effectExtent l="0" t="0" r="0" b="9525"/>
                    <wp:docPr id="39" name="Picture 8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85" descr="Humira Uveitis Figure 5_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53085" cy="180975"/>
                            </a:xfrm>
                            <a:prstGeom prst="rect">
                              <a:avLst/>
                            </a:prstGeom>
                            <a:noFill/>
                            <a:ln>
                              <a:noFill/>
                            </a:ln>
                          </pic:spPr>
                        </pic:pic>
                      </a:graphicData>
                    </a:graphic>
                  </wp:inline>
                </w:drawing>
              </w:r>
            </w:del>
          </w:p>
        </w:tc>
        <w:tc>
          <w:tcPr>
            <w:tcW w:w="1890" w:type="dxa"/>
          </w:tcPr>
          <w:p w:rsidR="008A37F6" w:rsidRPr="00D53144" w14:paraId="77BA67EA" w14:textId="4CB03D92">
            <w:pPr>
              <w:suppressAutoHyphens w:val="0"/>
              <w:spacing w:line="240" w:lineRule="auto"/>
              <w:ind w:right="566"/>
              <w:pPrChange w:id="5155" w:author="AbbVie251" w:date="2025-05-13T09:01:00Z">
                <w:pPr>
                  <w:suppressAutoHyphens/>
                  <w:spacing w:line="240" w:lineRule="auto"/>
                </w:pPr>
              </w:pPrChange>
              <w:rPr>
                <w:del w:id="5156" w:author="AbbVie251" w:date="2025-05-13T09:01:00Z"/>
                <w:snapToGrid/>
                <w:lang w:val="nl-NL"/>
              </w:rPr>
            </w:pPr>
            <w:del w:id="5157" w:author="AbbVie251" w:date="2025-05-13T09:01:00Z">
              <w:r w:rsidRPr="00D53144">
                <w:rPr>
                  <w:snapToGrid/>
                  <w:lang w:val="nl-NL"/>
                </w:rPr>
                <w:delText>Adalimumab</w:delText>
              </w:r>
            </w:del>
          </w:p>
        </w:tc>
      </w:tr>
      <w:tr w14:paraId="41197630" w14:textId="652A4C98">
        <w:tblPrEx>
          <w:tblW w:w="9288" w:type="dxa"/>
          <w:tblLayout w:type="fixed"/>
          <w:tblLook w:val="04A0"/>
        </w:tblPrEx>
        <w:trPr>
          <w:trHeight w:val="3869"/>
          <w:del w:id="5158" w:author="AbbVie251" w:date="2025-05-13T09:01:00Z"/>
        </w:trPr>
        <w:tc>
          <w:tcPr>
            <w:tcW w:w="482" w:type="dxa"/>
            <w:textDirection w:val="btLr"/>
            <w:vAlign w:val="bottom"/>
          </w:tcPr>
          <w:p w:rsidR="008A37F6" w:rsidRPr="00D53144" w14:paraId="17E40504" w14:textId="55CACFB1">
            <w:pPr>
              <w:keepNext w:val="0"/>
              <w:suppressAutoHyphens w:val="0"/>
              <w:spacing w:line="240" w:lineRule="auto"/>
              <w:ind w:right="566"/>
              <w:jc w:val="left"/>
              <w:pPrChange w:id="5159" w:author="AbbVie251" w:date="2025-05-13T09:01:00Z">
                <w:pPr>
                  <w:keepNext/>
                  <w:suppressAutoHyphens/>
                  <w:spacing w:line="240" w:lineRule="auto"/>
                  <w:jc w:val="center"/>
                </w:pPr>
              </w:pPrChange>
              <w:rPr>
                <w:del w:id="5160" w:author="AbbVie251" w:date="2025-05-13T09:01:00Z"/>
                <w:snapToGrid/>
                <w:lang w:val="nl-NL"/>
              </w:rPr>
            </w:pPr>
            <w:del w:id="5161" w:author="AbbVie251" w:date="2025-05-13T09:01:00Z">
              <w:r w:rsidRPr="00D53144">
                <w:rPr>
                  <w:b/>
                  <w:snapToGrid/>
                  <w:lang w:val="nl-NL"/>
                </w:rPr>
                <w:delText>Percentage falen van behandeling (%)</w:delText>
              </w:r>
            </w:del>
          </w:p>
        </w:tc>
        <w:tc>
          <w:tcPr>
            <w:tcW w:w="8806" w:type="dxa"/>
            <w:gridSpan w:val="5"/>
            <w:vAlign w:val="bottom"/>
          </w:tcPr>
          <w:p w:rsidR="008A37F6" w:rsidRPr="00D53144" w14:paraId="21A13921" w14:textId="62FED47B">
            <w:pPr>
              <w:keepNext w:val="0"/>
              <w:suppressAutoHyphens w:val="0"/>
              <w:spacing w:line="240" w:lineRule="auto"/>
              <w:ind w:right="566"/>
              <w:pPrChange w:id="5162" w:author="AbbVie251" w:date="2025-05-13T09:01:00Z">
                <w:pPr>
                  <w:keepNext/>
                  <w:suppressAutoHyphens/>
                  <w:spacing w:line="240" w:lineRule="auto"/>
                </w:pPr>
              </w:pPrChange>
              <w:rPr>
                <w:del w:id="5163" w:author="AbbVie251" w:date="2025-05-13T09:01:00Z"/>
                <w:snapToGrid/>
                <w:lang w:val="nl-NL"/>
              </w:rPr>
            </w:pPr>
            <w:del w:id="5164" w:author="AbbVie251" w:date="2025-05-13T09:01:00Z">
              <w:r w:rsidRPr="00715A0F">
                <w:rPr>
                  <w:noProof/>
                </w:rPr>
                <w:drawing>
                  <wp:inline distT="0" distB="0" distL="0" distR="0">
                    <wp:extent cx="5486400" cy="2179955"/>
                    <wp:effectExtent l="0" t="0" r="0" b="0"/>
                    <wp:docPr id="79" name="Picture 86"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86" descr="Humira Uveitis Figure 5_7"/>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179955"/>
                            </a:xfrm>
                            <a:prstGeom prst="rect">
                              <a:avLst/>
                            </a:prstGeom>
                            <a:noFill/>
                            <a:ln>
                              <a:noFill/>
                            </a:ln>
                          </pic:spPr>
                        </pic:pic>
                      </a:graphicData>
                    </a:graphic>
                  </wp:inline>
                </w:drawing>
              </w:r>
            </w:del>
          </w:p>
        </w:tc>
      </w:tr>
      <w:tr w14:paraId="52B9E2F2" w14:textId="27078978">
        <w:tblPrEx>
          <w:tblW w:w="9288" w:type="dxa"/>
          <w:tblLayout w:type="fixed"/>
          <w:tblLook w:val="04A0"/>
        </w:tblPrEx>
        <w:trPr>
          <w:del w:id="5165" w:author="AbbVie251" w:date="2025-05-13T09:01:00Z"/>
        </w:trPr>
        <w:tc>
          <w:tcPr>
            <w:tcW w:w="482" w:type="dxa"/>
          </w:tcPr>
          <w:p w:rsidR="008A37F6" w:rsidRPr="00D53144" w14:paraId="08D7E90E" w14:textId="22C96239">
            <w:pPr>
              <w:keepNext w:val="0"/>
              <w:suppressAutoHyphens w:val="0"/>
              <w:spacing w:line="240" w:lineRule="auto"/>
              <w:ind w:right="566"/>
              <w:pPrChange w:id="5166" w:author="AbbVie251" w:date="2025-05-13T09:01:00Z">
                <w:pPr>
                  <w:keepNext/>
                  <w:suppressAutoHyphens/>
                  <w:spacing w:line="240" w:lineRule="auto"/>
                </w:pPr>
              </w:pPrChange>
              <w:rPr>
                <w:del w:id="5167" w:author="AbbVie251" w:date="2025-05-13T09:01:00Z"/>
                <w:snapToGrid/>
                <w:lang w:val="nl-NL"/>
              </w:rPr>
            </w:pPr>
          </w:p>
        </w:tc>
        <w:tc>
          <w:tcPr>
            <w:tcW w:w="8806" w:type="dxa"/>
            <w:gridSpan w:val="5"/>
          </w:tcPr>
          <w:p w:rsidR="008A37F6" w:rsidRPr="00D53144" w14:paraId="5E147ADA" w14:textId="3987BA6C">
            <w:pPr>
              <w:keepNext w:val="0"/>
              <w:suppressAutoHyphens w:val="0"/>
              <w:spacing w:line="240" w:lineRule="auto"/>
              <w:ind w:right="566"/>
              <w:jc w:val="left"/>
              <w:pPrChange w:id="5168" w:author="AbbVie251" w:date="2025-05-13T09:01:00Z">
                <w:pPr>
                  <w:keepNext/>
                  <w:suppressAutoHyphens/>
                  <w:spacing w:line="240" w:lineRule="auto"/>
                  <w:jc w:val="center"/>
                </w:pPr>
              </w:pPrChange>
              <w:rPr>
                <w:del w:id="5169" w:author="AbbVie251" w:date="2025-05-13T09:01:00Z"/>
                <w:b/>
                <w:snapToGrid/>
                <w:lang w:val="nl-NL"/>
              </w:rPr>
            </w:pPr>
            <w:del w:id="5170" w:author="AbbVie251" w:date="2025-05-13T09:01:00Z">
              <w:r w:rsidRPr="00D53144">
                <w:rPr>
                  <w:b/>
                  <w:snapToGrid/>
                  <w:lang w:val="nl-NL"/>
                </w:rPr>
                <w:delText>Tijd (maanden)</w:delText>
              </w:r>
            </w:del>
          </w:p>
        </w:tc>
      </w:tr>
      <w:tr w14:paraId="10C6FEEC" w14:textId="7AB31FC6">
        <w:tblPrEx>
          <w:tblW w:w="9288" w:type="dxa"/>
          <w:tblLayout w:type="fixed"/>
          <w:tblLook w:val="04A0"/>
        </w:tblPrEx>
        <w:trPr>
          <w:trHeight w:val="369"/>
          <w:del w:id="5171" w:author="AbbVie251" w:date="2025-05-13T09:01:00Z"/>
        </w:trPr>
        <w:tc>
          <w:tcPr>
            <w:tcW w:w="482" w:type="dxa"/>
          </w:tcPr>
          <w:p w:rsidR="008A37F6" w:rsidRPr="00D53144" w14:paraId="40445161" w14:textId="673177F7">
            <w:pPr>
              <w:suppressAutoHyphens w:val="0"/>
              <w:spacing w:line="240" w:lineRule="auto"/>
              <w:ind w:right="566"/>
              <w:pPrChange w:id="5172" w:author="AbbVie251" w:date="2025-05-13T09:01:00Z">
                <w:pPr>
                  <w:suppressAutoHyphens/>
                  <w:spacing w:line="240" w:lineRule="auto"/>
                </w:pPr>
              </w:pPrChange>
              <w:rPr>
                <w:del w:id="5173" w:author="AbbVie251" w:date="2025-05-13T09:01:00Z"/>
                <w:snapToGrid/>
                <w:lang w:val="nl-NL"/>
              </w:rPr>
            </w:pPr>
          </w:p>
        </w:tc>
        <w:tc>
          <w:tcPr>
            <w:tcW w:w="3496" w:type="dxa"/>
          </w:tcPr>
          <w:p w:rsidR="008A37F6" w:rsidRPr="00D53144" w14:paraId="17F2CC8F" w14:textId="38157B52">
            <w:pPr>
              <w:suppressAutoHyphens w:val="0"/>
              <w:spacing w:line="240" w:lineRule="auto"/>
              <w:ind w:right="566"/>
              <w:pPrChange w:id="5174" w:author="AbbVie251" w:date="2025-05-13T09:01:00Z">
                <w:pPr>
                  <w:suppressAutoHyphens/>
                  <w:spacing w:line="240" w:lineRule="auto"/>
                </w:pPr>
              </w:pPrChange>
              <w:rPr>
                <w:del w:id="5175" w:author="AbbVie251" w:date="2025-05-13T09:01:00Z"/>
                <w:snapToGrid/>
                <w:lang w:val="nl-NL"/>
              </w:rPr>
            </w:pPr>
            <w:del w:id="5176" w:author="AbbVie251" w:date="2025-05-13T09:01:00Z">
              <w:r w:rsidRPr="00D53144">
                <w:rPr>
                  <w:snapToGrid/>
                  <w:lang w:val="nl-NL"/>
                </w:rPr>
                <w:delText>Studie UV II           Behandeling</w:delText>
              </w:r>
            </w:del>
          </w:p>
        </w:tc>
        <w:tc>
          <w:tcPr>
            <w:tcW w:w="1170" w:type="dxa"/>
          </w:tcPr>
          <w:p w:rsidR="008A37F6" w:rsidRPr="00D53144" w14:paraId="589E4704" w14:textId="3E2EFA57">
            <w:pPr>
              <w:suppressAutoHyphens w:val="0"/>
              <w:spacing w:line="240" w:lineRule="auto"/>
              <w:ind w:right="566"/>
              <w:jc w:val="left"/>
              <w:pPrChange w:id="5177" w:author="AbbVie251" w:date="2025-05-13T09:01:00Z">
                <w:pPr>
                  <w:suppressAutoHyphens/>
                  <w:spacing w:line="240" w:lineRule="auto"/>
                  <w:jc w:val="right"/>
                </w:pPr>
              </w:pPrChange>
              <w:rPr>
                <w:del w:id="5178" w:author="AbbVie251" w:date="2025-05-13T09:01:00Z"/>
                <w:snapToGrid/>
                <w:lang w:val="nl-NL"/>
              </w:rPr>
            </w:pPr>
            <w:del w:id="5179" w:author="AbbVie251" w:date="2025-05-13T09:01:00Z">
              <w:r w:rsidRPr="00715A0F">
                <w:rPr>
                  <w:noProof/>
                </w:rPr>
                <w:drawing>
                  <wp:inline distT="0" distB="0" distL="0" distR="0">
                    <wp:extent cx="393700" cy="180975"/>
                    <wp:effectExtent l="0" t="0" r="6350" b="9525"/>
                    <wp:docPr id="77" name="Picture 87"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87" descr="Humira Uveitis Figure 5_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393700" cy="180975"/>
                            </a:xfrm>
                            <a:prstGeom prst="rect">
                              <a:avLst/>
                            </a:prstGeom>
                            <a:noFill/>
                            <a:ln>
                              <a:noFill/>
                            </a:ln>
                          </pic:spPr>
                        </pic:pic>
                      </a:graphicData>
                    </a:graphic>
                  </wp:inline>
                </w:drawing>
              </w:r>
            </w:del>
          </w:p>
        </w:tc>
        <w:tc>
          <w:tcPr>
            <w:tcW w:w="1350" w:type="dxa"/>
          </w:tcPr>
          <w:p w:rsidR="008A37F6" w:rsidRPr="00D53144" w14:paraId="4B173FB7" w14:textId="53DF3A3F">
            <w:pPr>
              <w:suppressAutoHyphens w:val="0"/>
              <w:spacing w:line="240" w:lineRule="auto"/>
              <w:ind w:right="566"/>
              <w:pPrChange w:id="5180" w:author="AbbVie251" w:date="2025-05-13T09:01:00Z">
                <w:pPr>
                  <w:suppressAutoHyphens/>
                  <w:spacing w:line="240" w:lineRule="auto"/>
                </w:pPr>
              </w:pPrChange>
              <w:rPr>
                <w:del w:id="5181" w:author="AbbVie251" w:date="2025-05-13T09:01:00Z"/>
                <w:snapToGrid/>
                <w:lang w:val="nl-NL"/>
              </w:rPr>
            </w:pPr>
            <w:del w:id="5182" w:author="AbbVie251" w:date="2025-05-13T09:01:00Z">
              <w:r w:rsidRPr="00D53144">
                <w:rPr>
                  <w:snapToGrid/>
                  <w:lang w:val="nl-NL"/>
                </w:rPr>
                <w:delText>Placebo</w:delText>
              </w:r>
            </w:del>
          </w:p>
        </w:tc>
        <w:tc>
          <w:tcPr>
            <w:tcW w:w="900" w:type="dxa"/>
          </w:tcPr>
          <w:p w:rsidR="008A37F6" w:rsidRPr="00D53144" w14:paraId="55F43276" w14:textId="60111D7C">
            <w:pPr>
              <w:suppressAutoHyphens w:val="0"/>
              <w:spacing w:line="240" w:lineRule="auto"/>
              <w:ind w:right="566"/>
              <w:jc w:val="left"/>
              <w:pPrChange w:id="5183" w:author="AbbVie251" w:date="2025-05-13T09:01:00Z">
                <w:pPr>
                  <w:suppressAutoHyphens/>
                  <w:spacing w:line="240" w:lineRule="auto"/>
                  <w:jc w:val="right"/>
                </w:pPr>
              </w:pPrChange>
              <w:rPr>
                <w:del w:id="5184" w:author="AbbVie251" w:date="2025-05-13T09:01:00Z"/>
                <w:snapToGrid/>
                <w:lang w:val="nl-NL"/>
              </w:rPr>
            </w:pPr>
            <w:del w:id="5185" w:author="AbbVie251" w:date="2025-05-13T09:01:00Z">
              <w:r w:rsidRPr="00715A0F">
                <w:rPr>
                  <w:noProof/>
                </w:rPr>
                <w:drawing>
                  <wp:inline distT="0" distB="0" distL="0" distR="0">
                    <wp:extent cx="553085" cy="180975"/>
                    <wp:effectExtent l="0" t="0" r="0" b="9525"/>
                    <wp:docPr id="75" name="Picture 8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88" descr="Humira Uveitis Figure 5_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53085" cy="180975"/>
                            </a:xfrm>
                            <a:prstGeom prst="rect">
                              <a:avLst/>
                            </a:prstGeom>
                            <a:noFill/>
                            <a:ln>
                              <a:noFill/>
                            </a:ln>
                          </pic:spPr>
                        </pic:pic>
                      </a:graphicData>
                    </a:graphic>
                  </wp:inline>
                </w:drawing>
              </w:r>
            </w:del>
          </w:p>
        </w:tc>
        <w:tc>
          <w:tcPr>
            <w:tcW w:w="1890" w:type="dxa"/>
          </w:tcPr>
          <w:p w:rsidR="008A37F6" w:rsidRPr="00D53144" w14:paraId="1440B0B0" w14:textId="57052040">
            <w:pPr>
              <w:suppressAutoHyphens w:val="0"/>
              <w:spacing w:line="240" w:lineRule="auto"/>
              <w:ind w:right="566"/>
              <w:pPrChange w:id="5186" w:author="AbbVie251" w:date="2025-05-13T09:01:00Z">
                <w:pPr>
                  <w:suppressAutoHyphens/>
                  <w:spacing w:line="240" w:lineRule="auto"/>
                </w:pPr>
              </w:pPrChange>
              <w:rPr>
                <w:del w:id="5187" w:author="AbbVie251" w:date="2025-05-13T09:01:00Z"/>
                <w:snapToGrid/>
                <w:lang w:val="nl-NL"/>
              </w:rPr>
            </w:pPr>
            <w:del w:id="5188" w:author="AbbVie251" w:date="2025-05-13T09:01:00Z">
              <w:r w:rsidRPr="00D53144">
                <w:rPr>
                  <w:snapToGrid/>
                  <w:lang w:val="nl-NL"/>
                </w:rPr>
                <w:delText>Adalimumab</w:delText>
              </w:r>
            </w:del>
          </w:p>
        </w:tc>
      </w:tr>
      <w:tr w14:paraId="3530ABA9" w14:textId="1E773B95">
        <w:tblPrEx>
          <w:tblW w:w="9288" w:type="dxa"/>
          <w:tblLayout w:type="fixed"/>
          <w:tblLook w:val="04A0"/>
        </w:tblPrEx>
        <w:trPr>
          <w:trHeight w:val="629"/>
          <w:del w:id="5189" w:author="AbbVie251" w:date="2025-05-13T09:01:00Z"/>
        </w:trPr>
        <w:tc>
          <w:tcPr>
            <w:tcW w:w="9288" w:type="dxa"/>
            <w:gridSpan w:val="6"/>
            <w:vAlign w:val="center"/>
          </w:tcPr>
          <w:p w:rsidR="008A37F6" w:rsidRPr="00D53144" w14:paraId="3D2E52F1" w14:textId="516EB088">
            <w:pPr>
              <w:suppressAutoHyphens w:val="0"/>
              <w:spacing w:line="240" w:lineRule="auto"/>
              <w:ind w:right="566"/>
              <w:pPrChange w:id="5190" w:author="AbbVie251" w:date="2025-05-13T09:01:00Z">
                <w:pPr>
                  <w:suppressAutoHyphens/>
                  <w:spacing w:line="240" w:lineRule="auto"/>
                </w:pPr>
              </w:pPrChange>
              <w:rPr>
                <w:del w:id="5191" w:author="AbbVie251" w:date="2025-05-13T09:01:00Z"/>
                <w:snapToGrid/>
                <w:lang w:val="nl-NL"/>
              </w:rPr>
            </w:pPr>
            <w:del w:id="5192" w:author="AbbVie251" w:date="2025-05-13T09:01:00Z">
              <w:r w:rsidRPr="00D53144">
                <w:rPr>
                  <w:snapToGrid/>
                  <w:lang w:val="nl-NL"/>
                </w:rPr>
                <w:delText>N.B.: P# = Placebo (aantal gebeurtenissen/aantal met risico); A# = HUMIRA (aantal gebeurtenissen/aantal met risico).</w:delText>
              </w:r>
            </w:del>
          </w:p>
        </w:tc>
      </w:tr>
    </w:tbl>
    <w:p w:rsidR="008A37F6" w:rsidRPr="00D53144" w14:paraId="27365082" w14:textId="5F3590D4">
      <w:pPr>
        <w:suppressAutoHyphens w:val="0"/>
        <w:spacing w:line="240" w:lineRule="auto"/>
        <w:ind w:right="566"/>
        <w:pPrChange w:id="5193" w:author="AbbVie251" w:date="2025-05-13T09:01:00Z">
          <w:pPr>
            <w:suppressAutoHyphens/>
            <w:spacing w:line="240" w:lineRule="auto"/>
          </w:pPr>
        </w:pPrChange>
        <w:rPr>
          <w:del w:id="5194" w:author="AbbVie251" w:date="2025-05-13T09:01:00Z"/>
          <w:snapToGrid/>
          <w:szCs w:val="20"/>
          <w:lang w:val="nl-NL"/>
        </w:rPr>
      </w:pPr>
    </w:p>
    <w:p w:rsidR="008A37F6" w:rsidRPr="00D53144" w14:paraId="69BB4418" w14:textId="7EF84B98">
      <w:pPr>
        <w:suppressAutoHyphens w:val="0"/>
        <w:spacing w:line="240" w:lineRule="auto"/>
        <w:ind w:right="566"/>
        <w:pPrChange w:id="5195" w:author="AbbVie251" w:date="2025-05-13T09:01:00Z">
          <w:pPr>
            <w:suppressAutoHyphens/>
            <w:spacing w:line="240" w:lineRule="auto"/>
          </w:pPr>
        </w:pPrChange>
        <w:rPr>
          <w:del w:id="5196" w:author="AbbVie251" w:date="2025-05-13T09:01:00Z"/>
          <w:snapToGrid/>
          <w:szCs w:val="20"/>
          <w:lang w:val="nl-NL"/>
        </w:rPr>
      </w:pPr>
      <w:del w:id="5197" w:author="AbbVie251" w:date="2025-05-13T09:01:00Z">
        <w:r w:rsidRPr="00D53144">
          <w:rPr>
            <w:snapToGrid/>
            <w:szCs w:val="20"/>
            <w:lang w:val="nl-NL"/>
          </w:rPr>
          <w:delText>In studie UV I werden statistisch significante verschillen ten gunste van adalimumab in vergelijking met placebo waargenomen voor elk onderdeel van falen van de behandeling. In studie UV II werden statistisch significante verschillen alleen waargenomen voor gezichtsscherpte, maar waren de andere onderdelen getalsmatig in het voordeel van adalimumab.</w:delText>
        </w:r>
      </w:del>
    </w:p>
    <w:p w:rsidR="008A37F6" w:rsidRPr="00D53144" w14:paraId="503047C0" w14:textId="1678F364">
      <w:pPr>
        <w:suppressAutoHyphens w:val="0"/>
        <w:spacing w:line="240" w:lineRule="auto"/>
        <w:ind w:right="566"/>
        <w:pPrChange w:id="5198" w:author="AbbVie251" w:date="2025-05-13T09:01:00Z">
          <w:pPr>
            <w:suppressAutoHyphens/>
            <w:spacing w:line="240" w:lineRule="auto"/>
          </w:pPr>
        </w:pPrChange>
        <w:rPr>
          <w:del w:id="5199" w:author="AbbVie251" w:date="2025-05-13T09:01:00Z"/>
          <w:snapToGrid/>
          <w:szCs w:val="20"/>
          <w:lang w:val="nl-NL"/>
        </w:rPr>
      </w:pPr>
    </w:p>
    <w:p w:rsidR="00486C06" w:rsidRPr="00D53144" w14:paraId="2CB41D56" w14:textId="606F5971">
      <w:pPr>
        <w:spacing w:line="240" w:lineRule="auto"/>
        <w:ind w:right="566"/>
        <w:pPrChange w:id="5200" w:author="AbbVie251" w:date="2025-05-13T09:01:00Z">
          <w:pPr/>
        </w:pPrChange>
        <w:rPr>
          <w:del w:id="5201" w:author="AbbVie251" w:date="2025-05-13T09:01:00Z"/>
          <w:lang w:val="nl-NL"/>
        </w:rPr>
      </w:pPr>
      <w:del w:id="5202" w:author="AbbVie251" w:date="2025-05-13T09:01:00Z">
        <w:r w:rsidRPr="00D53144">
          <w:rPr>
            <w:lang w:val="nl-NL"/>
          </w:rPr>
          <w:delText xml:space="preserve">Van de 424 proefpersonen die aan de ongecontroleerde langetermijnextensie van de studies UV I en UV II deelnamen, kwamen 60 proefpersonen niet in aanmerking (bijvoorbeeld door afwijkingen of door complicaties secundair aan diabetische retinopathie, door een staaroperatie of vitrectomie); zij werden uitgesloten van de primaire effectiviteitsanalyse. Van de </w:delText>
        </w:r>
      </w:del>
      <w:del w:id="5203" w:author="AbbVie251" w:date="2025-05-13T09:01:00Z">
        <w:r w:rsidRPr="00D53144" w:rsidR="000F039B">
          <w:rPr>
            <w:lang w:val="nl-NL"/>
          </w:rPr>
          <w:delText>36</w:delText>
        </w:r>
      </w:del>
      <w:del w:id="5204" w:author="AbbVie251" w:date="2025-05-13T09:01:00Z">
        <w:r w:rsidRPr="00D53144" w:rsidR="005933D4">
          <w:rPr>
            <w:lang w:val="nl-NL"/>
          </w:rPr>
          <w:delText>4</w:delText>
        </w:r>
      </w:del>
      <w:del w:id="5205" w:author="AbbVie251" w:date="2025-05-13T09:01:00Z">
        <w:r w:rsidRPr="00D53144">
          <w:rPr>
            <w:lang w:val="nl-NL"/>
          </w:rPr>
          <w:delText xml:space="preserve"> resterende patiënten bereikten </w:delText>
        </w:r>
      </w:del>
      <w:del w:id="5206" w:author="AbbVie251" w:date="2025-05-13T09:01:00Z">
        <w:r w:rsidRPr="00D53144" w:rsidR="000F039B">
          <w:rPr>
            <w:lang w:val="nl-NL"/>
          </w:rPr>
          <w:delText>269</w:delText>
        </w:r>
      </w:del>
      <w:del w:id="5207" w:author="AbbVie251" w:date="2025-05-13T09:01:00Z">
        <w:r w:rsidRPr="00D53144" w:rsidR="002B7938">
          <w:rPr>
            <w:lang w:val="nl-NL"/>
          </w:rPr>
          <w:delText xml:space="preserve"> </w:delText>
        </w:r>
      </w:del>
      <w:del w:id="5208" w:author="AbbVie251" w:date="2025-05-13T09:01:00Z">
        <w:r w:rsidRPr="00D53144" w:rsidR="000F039B">
          <w:rPr>
            <w:lang w:val="nl-NL"/>
          </w:rPr>
          <w:delText>(74%)</w:delText>
        </w:r>
      </w:del>
      <w:del w:id="5209" w:author="AbbVie251" w:date="2025-05-13T09:01:00Z">
        <w:r w:rsidRPr="00D53144">
          <w:rPr>
            <w:lang w:val="nl-NL"/>
          </w:rPr>
          <w:delText xml:space="preserve"> evalueerbare patiënten 78 weken open-label adalimumab behandeling. Op basis van de waargenomen gegevens waren </w:delText>
        </w:r>
      </w:del>
      <w:del w:id="5210" w:author="AbbVie251" w:date="2025-05-13T09:01:00Z">
        <w:r w:rsidRPr="00D53144" w:rsidR="000F039B">
          <w:rPr>
            <w:lang w:val="nl-NL"/>
          </w:rPr>
          <w:delText>216</w:delText>
        </w:r>
      </w:del>
      <w:del w:id="5211" w:author="AbbVie251" w:date="2025-05-13T09:01:00Z">
        <w:r w:rsidRPr="00D53144">
          <w:rPr>
            <w:lang w:val="nl-NL"/>
          </w:rPr>
          <w:delText xml:space="preserve"> (80,</w:delText>
        </w:r>
      </w:del>
      <w:del w:id="5212" w:author="AbbVie251" w:date="2025-05-13T09:01:00Z">
        <w:r w:rsidRPr="00D53144" w:rsidR="000F039B">
          <w:rPr>
            <w:lang w:val="nl-NL"/>
          </w:rPr>
          <w:delText>3</w:delText>
        </w:r>
      </w:del>
      <w:del w:id="5213" w:author="AbbVie251" w:date="2025-05-13T09:01:00Z">
        <w:r w:rsidRPr="00D53144">
          <w:rPr>
            <w:lang w:val="nl-NL"/>
          </w:rPr>
          <w:delText xml:space="preserve">%) patiënten in een latente fase (geen actieve ontstekingslaesies, </w:delText>
        </w:r>
      </w:del>
      <w:del w:id="5214" w:author="AbbVie251" w:date="2025-05-13T09:01:00Z">
        <w:r w:rsidRPr="00D53144" w:rsidR="00055BDC">
          <w:rPr>
            <w:lang w:val="nl-NL"/>
          </w:rPr>
          <w:delText>classificatie van het aantal cellen in de voorste oogkamer</w:delText>
        </w:r>
      </w:del>
      <w:del w:id="5215" w:author="AbbVie251" w:date="2025-05-13T09:01:00Z">
        <w:r w:rsidRPr="00D53144">
          <w:rPr>
            <w:lang w:val="nl-NL"/>
          </w:rPr>
          <w:delText xml:space="preserve"> ≤ 0,5+, </w:delText>
        </w:r>
      </w:del>
      <w:del w:id="5216" w:author="AbbVie251" w:date="2025-05-13T09:01:00Z">
        <w:r w:rsidRPr="00D53144" w:rsidR="00055BDC">
          <w:rPr>
            <w:lang w:val="nl-NL"/>
          </w:rPr>
          <w:delText>mate van vertroebeling van het glasvocht (‘vitreous haze’ of VH)</w:delText>
        </w:r>
      </w:del>
      <w:del w:id="5217" w:author="AbbVie251" w:date="2025-05-13T09:01:00Z">
        <w:r w:rsidRPr="00D53144">
          <w:rPr>
            <w:lang w:val="nl-NL"/>
          </w:rPr>
          <w:delText xml:space="preserve"> ≤ 0,5+) met een gelijktijdig toegediende dosis steroïd ≤ 7,5 mg per dag; bij 1</w:delText>
        </w:r>
      </w:del>
      <w:del w:id="5218" w:author="AbbVie251" w:date="2025-05-13T09:01:00Z">
        <w:r w:rsidRPr="00D53144" w:rsidR="009E45DF">
          <w:rPr>
            <w:lang w:val="nl-NL"/>
          </w:rPr>
          <w:delText>78</w:delText>
        </w:r>
      </w:del>
      <w:del w:id="5219" w:author="AbbVie251" w:date="2025-05-13T09:01:00Z">
        <w:r w:rsidRPr="00D53144">
          <w:rPr>
            <w:lang w:val="nl-NL"/>
          </w:rPr>
          <w:delText xml:space="preserve"> (66,</w:delText>
        </w:r>
      </w:del>
      <w:del w:id="5220" w:author="AbbVie251" w:date="2025-05-13T09:01:00Z">
        <w:r w:rsidRPr="00D53144" w:rsidR="009E45DF">
          <w:rPr>
            <w:lang w:val="nl-NL"/>
          </w:rPr>
          <w:delText>2</w:delText>
        </w:r>
      </w:del>
      <w:del w:id="5221" w:author="AbbVie251" w:date="2025-05-13T09:01:00Z">
        <w:r w:rsidRPr="00D53144">
          <w:rPr>
            <w:lang w:val="nl-NL"/>
          </w:rPr>
          <w:delText>%) proefpersonen was de ziekte zonder steroïden latent. De beste gecorrigeerde gezichtsscherpte (BCVA) was bij 88,6% van de ogen verbeterd of gehandhaafd (&lt; 5 letters achteruitgang) in week 78. De gegevens na week 78 waren in het algemeen consistent met deze resultaten, maar het aantal deelnemende proefpersonen nam na deze tijd af. Van de patiënten die met de studie stopten, stopte 18% wegens bijwerkingen en 8% wegens onvoldoende respons op behandeling met adalimumab.</w:delText>
        </w:r>
      </w:del>
    </w:p>
    <w:p w:rsidR="00486C06" w:rsidRPr="00D53144" w14:paraId="14D635E6" w14:textId="2AC7393E">
      <w:pPr>
        <w:spacing w:line="240" w:lineRule="auto"/>
        <w:ind w:right="566"/>
        <w:pPrChange w:id="5222" w:author="AbbVie251" w:date="2025-05-13T09:01:00Z">
          <w:pPr/>
        </w:pPrChange>
        <w:rPr>
          <w:del w:id="5223" w:author="AbbVie251" w:date="2025-05-13T09:01:00Z"/>
          <w:lang w:val="nl-NL"/>
        </w:rPr>
      </w:pPr>
    </w:p>
    <w:p w:rsidR="008A37F6" w:rsidRPr="00D53144" w14:paraId="70DC02E8" w14:textId="68BD52FB">
      <w:pPr>
        <w:suppressAutoHyphens w:val="0"/>
        <w:spacing w:line="240" w:lineRule="auto"/>
        <w:ind w:right="566"/>
        <w:pPrChange w:id="5224" w:author="AbbVie251" w:date="2025-05-13T09:01:00Z">
          <w:pPr>
            <w:suppressAutoHyphens/>
            <w:spacing w:line="240" w:lineRule="auto"/>
          </w:pPr>
        </w:pPrChange>
        <w:rPr>
          <w:del w:id="5225" w:author="AbbVie251" w:date="2025-05-13T09:01:00Z"/>
          <w:i/>
          <w:snapToGrid/>
          <w:szCs w:val="20"/>
          <w:u w:val="single"/>
          <w:lang w:val="nl-NL"/>
        </w:rPr>
      </w:pPr>
      <w:del w:id="5226" w:author="AbbVie251" w:date="2025-05-13T09:01:00Z">
        <w:r w:rsidRPr="00D53144">
          <w:rPr>
            <w:i/>
            <w:snapToGrid/>
            <w:szCs w:val="20"/>
            <w:u w:val="single"/>
            <w:lang w:val="nl-NL"/>
          </w:rPr>
          <w:delText>Kwaliteit van leven</w:delText>
        </w:r>
      </w:del>
    </w:p>
    <w:p w:rsidR="008A37F6" w:rsidRPr="00D53144" w14:paraId="436872F2" w14:textId="42254B10">
      <w:pPr>
        <w:suppressAutoHyphens w:val="0"/>
        <w:spacing w:line="240" w:lineRule="auto"/>
        <w:ind w:right="566"/>
        <w:pPrChange w:id="5227" w:author="AbbVie251" w:date="2025-05-13T09:01:00Z">
          <w:pPr>
            <w:suppressAutoHyphens/>
            <w:spacing w:line="240" w:lineRule="auto"/>
          </w:pPr>
        </w:pPrChange>
        <w:rPr>
          <w:del w:id="5228" w:author="AbbVie251" w:date="2025-05-13T09:01:00Z"/>
          <w:snapToGrid/>
          <w:szCs w:val="20"/>
          <w:lang w:val="nl-NL"/>
        </w:rPr>
      </w:pPr>
    </w:p>
    <w:p w:rsidR="008A37F6" w:rsidRPr="00D53144" w14:paraId="190E80B6" w14:textId="49D88A0B">
      <w:pPr>
        <w:tabs>
          <w:tab w:val="clear" w:pos="1294"/>
        </w:tabs>
        <w:spacing w:line="240" w:lineRule="auto"/>
        <w:ind w:right="566"/>
        <w:pPrChange w:id="5229" w:author="AbbVie251" w:date="2025-05-13T09:01:00Z">
          <w:pPr>
            <w:tabs>
              <w:tab w:val="left" w:pos="1294"/>
            </w:tabs>
            <w:spacing w:line="240" w:lineRule="auto"/>
          </w:pPr>
        </w:pPrChange>
        <w:rPr>
          <w:del w:id="5230" w:author="AbbVie251" w:date="2025-05-13T09:01:00Z"/>
          <w:snapToGrid/>
          <w:szCs w:val="20"/>
          <w:lang w:val="nl-NL"/>
        </w:rPr>
      </w:pPr>
      <w:del w:id="5231" w:author="AbbVie251" w:date="2025-05-13T09:01:00Z">
        <w:r w:rsidRPr="00D53144">
          <w:rPr>
            <w:snapToGrid/>
            <w:szCs w:val="20"/>
            <w:lang w:val="nl-NL"/>
          </w:rPr>
          <w:delText>In beide klinische studies werden door de patiënt gemelde resultaten met betrekking tot gezichtsvermogen-gerelateerd functioneren gemeten op basis van de NEI VFQ-25. Humira was getalsmatig in het voordeel voor het merendeel van de subscores, met statistisch significante gemiddelde verschillen voor algeheel gezichtsvermogen, pijn in het oog, dichtbij zien, geestelijke gezondheid en totaalscore in studie UV I en voor algeheel gezichtsvermogen en de geestelijke gezondheid in studie UV II. Gezichtsvermogen-gerelateerde effecten waren niet getalsmatig in het voordeel van Humira met betrekking tot kleurwaarneming in studie UV I en met betrekking tot kleurwaarneming, perifeer zicht en dichtbij zien in studie UV II.</w:delText>
        </w:r>
      </w:del>
    </w:p>
    <w:p w:rsidR="008A37F6" w:rsidRPr="00D53144" w14:paraId="5C6C94F1" w14:textId="13349507">
      <w:pPr>
        <w:tabs>
          <w:tab w:val="clear" w:pos="1294"/>
        </w:tabs>
        <w:spacing w:line="240" w:lineRule="auto"/>
        <w:ind w:right="566"/>
        <w:pPrChange w:id="5232" w:author="AbbVie251" w:date="2025-05-13T09:01:00Z">
          <w:pPr>
            <w:tabs>
              <w:tab w:val="left" w:pos="1294"/>
            </w:tabs>
            <w:spacing w:line="240" w:lineRule="auto"/>
          </w:pPr>
        </w:pPrChange>
        <w:rPr>
          <w:del w:id="5233" w:author="AbbVie251" w:date="2025-05-13T09:01:00Z"/>
          <w:lang w:val="nl-NL"/>
        </w:rPr>
      </w:pPr>
    </w:p>
    <w:p w:rsidR="008A37F6" w:rsidRPr="00D53144" w14:paraId="4C9ABEB0" w14:textId="0943E099">
      <w:pPr>
        <w:keepNext w:val="0"/>
        <w:tabs>
          <w:tab w:val="clear" w:pos="1294"/>
        </w:tabs>
        <w:spacing w:line="240" w:lineRule="auto"/>
        <w:ind w:right="566"/>
        <w:pPrChange w:id="5234" w:author="AbbVie251" w:date="2025-05-13T09:01:00Z">
          <w:pPr>
            <w:keepNext/>
            <w:tabs>
              <w:tab w:val="left" w:pos="1294"/>
            </w:tabs>
            <w:spacing w:line="240" w:lineRule="auto"/>
          </w:pPr>
        </w:pPrChange>
        <w:rPr>
          <w:del w:id="5235" w:author="AbbVie251" w:date="2025-05-13T09:01:00Z"/>
          <w:u w:val="single"/>
          <w:lang w:val="nl-NL"/>
        </w:rPr>
      </w:pPr>
      <w:del w:id="5236" w:author="AbbVie251" w:date="2025-05-13T09:01:00Z">
        <w:r w:rsidRPr="00D53144">
          <w:rPr>
            <w:u w:val="single"/>
            <w:lang w:val="nl-NL"/>
          </w:rPr>
          <w:delText xml:space="preserve">Immunogeniciteit </w:delText>
        </w:r>
      </w:del>
    </w:p>
    <w:p w:rsidR="008A37F6" w:rsidRPr="00D53144" w14:paraId="6792374F" w14:textId="0C0C021C">
      <w:pPr>
        <w:keepNext w:val="0"/>
        <w:tabs>
          <w:tab w:val="clear" w:pos="1294"/>
        </w:tabs>
        <w:autoSpaceDE/>
        <w:autoSpaceDN/>
        <w:adjustRightInd/>
        <w:spacing w:line="240" w:lineRule="auto"/>
        <w:ind w:right="566"/>
        <w:pPrChange w:id="5237" w:author="AbbVie251" w:date="2025-05-13T09:01:00Z">
          <w:pPr>
            <w:keepNext/>
            <w:tabs>
              <w:tab w:val="left" w:pos="1294"/>
            </w:tabs>
            <w:autoSpaceDE w:val="0"/>
            <w:autoSpaceDN w:val="0"/>
            <w:adjustRightInd w:val="0"/>
            <w:spacing w:line="240" w:lineRule="auto"/>
          </w:pPr>
        </w:pPrChange>
        <w:rPr>
          <w:del w:id="5238" w:author="AbbVie251" w:date="2025-05-13T09:01:00Z"/>
          <w:u w:val="single"/>
          <w:lang w:val="nl-NL"/>
        </w:rPr>
      </w:pPr>
    </w:p>
    <w:p w:rsidR="008A37F6" w:rsidRPr="00D53144" w14:paraId="6F60B593" w14:textId="45143F1F">
      <w:pPr>
        <w:tabs>
          <w:tab w:val="clear" w:pos="1294"/>
        </w:tabs>
        <w:spacing w:line="240" w:lineRule="auto"/>
        <w:ind w:right="566"/>
        <w:pPrChange w:id="5239" w:author="AbbVie251" w:date="2025-05-13T09:01:00Z">
          <w:pPr>
            <w:tabs>
              <w:tab w:val="left" w:pos="1294"/>
            </w:tabs>
            <w:spacing w:line="240" w:lineRule="auto"/>
          </w:pPr>
        </w:pPrChange>
        <w:rPr>
          <w:del w:id="5240" w:author="AbbVie251" w:date="2025-05-13T09:01:00Z"/>
          <w:lang w:val="nl-NL"/>
        </w:rPr>
      </w:pPr>
      <w:del w:id="5241" w:author="AbbVie251" w:date="2025-05-13T09:01:00Z">
        <w:r w:rsidRPr="00D53144">
          <w:rPr>
            <w:lang w:val="nl-NL"/>
          </w:rPr>
          <w:delText>Vorming van anti-adalimumab antilichamen is geassocieerd met een verhoogde klaring en een verminderde werkzaamheid van adalimumab. Er is geen duidelijke correlatie tussen de aanwezigheid van anti-adalimumab antilichamen en het optreden van bijwerkingen.</w:delText>
        </w:r>
      </w:del>
    </w:p>
    <w:p w:rsidR="008A37F6" w:rsidRPr="00D53144" w14:paraId="6C22CD79" w14:textId="34C65BBC">
      <w:pPr>
        <w:tabs>
          <w:tab w:val="clear" w:pos="1294"/>
        </w:tabs>
        <w:autoSpaceDE/>
        <w:autoSpaceDN/>
        <w:adjustRightInd/>
        <w:spacing w:line="240" w:lineRule="auto"/>
        <w:ind w:right="566"/>
        <w:pPrChange w:id="5242" w:author="AbbVie251" w:date="2025-05-13T09:01:00Z">
          <w:pPr>
            <w:tabs>
              <w:tab w:val="left" w:pos="1294"/>
            </w:tabs>
            <w:autoSpaceDE w:val="0"/>
            <w:autoSpaceDN w:val="0"/>
            <w:adjustRightInd w:val="0"/>
            <w:spacing w:line="240" w:lineRule="auto"/>
          </w:pPr>
        </w:pPrChange>
        <w:rPr>
          <w:del w:id="5243" w:author="AbbVie251" w:date="2025-05-13T09:01:00Z"/>
          <w:lang w:val="nl-NL"/>
        </w:rPr>
      </w:pPr>
    </w:p>
    <w:p w:rsidR="008A37F6" w:rsidRPr="00D53144" w14:paraId="0E318B94" w14:textId="26C7A808">
      <w:pPr>
        <w:spacing w:line="240" w:lineRule="auto"/>
        <w:ind w:right="566"/>
        <w:pPrChange w:id="5244" w:author="AbbVie251" w:date="2025-05-13T09:01:00Z">
          <w:pPr/>
        </w:pPrChange>
        <w:rPr>
          <w:del w:id="5245" w:author="AbbVie251" w:date="2025-05-13T09:01:00Z"/>
          <w:lang w:val="nl-NL"/>
        </w:rPr>
      </w:pPr>
      <w:del w:id="5246" w:author="AbbVie251" w:date="2025-05-13T09:01:00Z">
        <w:r w:rsidRPr="00D53144">
          <w:rPr>
            <w:lang w:val="nl-NL"/>
          </w:rPr>
          <w:delText>Bij patiënten met polyarticulaire juveniele idiopathische artritis in de leeftijd van 4 tot en met 17 jaar, werden antilichamen tegen adalimumab gevonden bij 15,8% (27/171) van de patiënten die behandeld waren met adalimumab. Bij patiënten die niet gelijktijdig methotrexaat kregen was de incidentie 25,6% (22/86) in vergelijking met 5,9% (5/85) wanneer adalimumab tegelijk met methotrexaat werd gebruikt. Bij patiënten met polyarticulaire juveniele idiopathische artritis van 2 tot 4 jaar of 4 jaar en ouder die minder dan 15 kg wogen, werden antilichamen tegen adalimumab gevonden</w:delText>
        </w:r>
      </w:del>
      <w:del w:id="5247" w:author="AbbVie251" w:date="2025-05-13T09:01:00Z">
        <w:r w:rsidRPr="00D53144" w:rsidR="0082762A">
          <w:rPr>
            <w:lang w:val="nl-NL"/>
          </w:rPr>
          <w:delText xml:space="preserve"> bij 7% (1/15) van de patiënten;</w:delText>
        </w:r>
      </w:del>
      <w:del w:id="5248" w:author="AbbVie251" w:date="2025-05-13T09:01:00Z">
        <w:r w:rsidRPr="00D53144">
          <w:rPr>
            <w:lang w:val="nl-NL"/>
          </w:rPr>
          <w:delText xml:space="preserve"> deze patiënt kreeg gelijktijdig methotrexaat.</w:delText>
        </w:r>
      </w:del>
    </w:p>
    <w:p w:rsidR="008A37F6" w:rsidRPr="00D53144" w14:paraId="11B87BAE" w14:textId="5485EFA8">
      <w:pPr>
        <w:tabs>
          <w:tab w:val="left" w:pos="567"/>
        </w:tabs>
        <w:spacing w:line="240" w:lineRule="auto"/>
        <w:ind w:right="566"/>
        <w:pPrChange w:id="5249" w:author="AbbVie251" w:date="2025-05-13T09:01:00Z">
          <w:pPr>
            <w:tabs>
              <w:tab w:val="clear" w:pos="567"/>
            </w:tabs>
            <w:spacing w:line="240" w:lineRule="auto"/>
          </w:pPr>
        </w:pPrChange>
        <w:rPr>
          <w:del w:id="5250" w:author="AbbVie251" w:date="2025-05-13T09:01:00Z"/>
          <w:lang w:val="nl-NL"/>
        </w:rPr>
      </w:pPr>
    </w:p>
    <w:p w:rsidR="008A37F6" w:rsidRPr="00D53144" w14:paraId="6D6D8B1D" w14:textId="2BC619F6">
      <w:pPr>
        <w:tabs>
          <w:tab w:val="left" w:pos="567"/>
        </w:tabs>
        <w:spacing w:line="240" w:lineRule="auto"/>
        <w:ind w:right="566"/>
        <w:pPrChange w:id="5251" w:author="AbbVie251" w:date="2025-05-13T09:01:00Z">
          <w:pPr>
            <w:tabs>
              <w:tab w:val="clear" w:pos="567"/>
            </w:tabs>
            <w:spacing w:line="240" w:lineRule="auto"/>
          </w:pPr>
        </w:pPrChange>
        <w:rPr>
          <w:del w:id="5252" w:author="AbbVie251" w:date="2025-05-13T09:01:00Z"/>
          <w:lang w:val="nl-NL"/>
        </w:rPr>
      </w:pPr>
      <w:del w:id="5253" w:author="AbbVie251" w:date="2025-05-13T09:01:00Z">
        <w:r w:rsidRPr="00D53144">
          <w:rPr>
            <w:lang w:val="nl-NL"/>
          </w:rPr>
          <w:delText>Bij patiënten met enthesitis-gerelateerde artritis werden antilichamen tegen adalimumab gevonden bij 10,9% (5/46) van de patiënten die behandeld waren met adalimumab. Bij patiënten die niet gelijktijdig methotrexaat kregen was de incidentie 13,6% (3/22) in vergelijking met 8,3% (2/24) wanneer adalimumab tegelijk met methotrexaat werd gebruikt.</w:delText>
        </w:r>
      </w:del>
    </w:p>
    <w:p w:rsidR="008A37F6" w:rsidRPr="00D53144" w14:paraId="1E7ECDA0" w14:textId="69DEC6F6">
      <w:pPr>
        <w:tabs>
          <w:tab w:val="left" w:pos="567"/>
        </w:tabs>
        <w:spacing w:line="240" w:lineRule="auto"/>
        <w:ind w:right="566"/>
        <w:pPrChange w:id="5254" w:author="AbbVie251" w:date="2025-05-13T09:01:00Z">
          <w:pPr>
            <w:tabs>
              <w:tab w:val="clear" w:pos="567"/>
            </w:tabs>
            <w:spacing w:line="240" w:lineRule="auto"/>
          </w:pPr>
        </w:pPrChange>
        <w:rPr>
          <w:del w:id="5255" w:author="AbbVie251" w:date="2025-05-13T09:01:00Z"/>
          <w:lang w:val="nl-NL"/>
        </w:rPr>
      </w:pPr>
    </w:p>
    <w:p w:rsidR="008A37F6" w:rsidRPr="00D53144" w14:paraId="01A330CC" w14:textId="345C7E9C">
      <w:pPr>
        <w:tabs>
          <w:tab w:val="left" w:pos="567"/>
        </w:tabs>
        <w:spacing w:line="240" w:lineRule="auto"/>
        <w:ind w:right="566"/>
        <w:pPrChange w:id="5256" w:author="AbbVie251" w:date="2025-05-13T09:01:00Z">
          <w:pPr>
            <w:tabs>
              <w:tab w:val="clear" w:pos="567"/>
            </w:tabs>
            <w:spacing w:line="240" w:lineRule="auto"/>
          </w:pPr>
        </w:pPrChange>
        <w:rPr>
          <w:del w:id="5257" w:author="AbbVie251" w:date="2025-05-13T09:01:00Z"/>
          <w:lang w:val="nl-NL"/>
        </w:rPr>
      </w:pPr>
      <w:del w:id="5258" w:author="AbbVie251" w:date="2025-05-13T09:01:00Z">
        <w:r w:rsidRPr="00D53144">
          <w:rPr>
            <w:lang w:val="nl-NL"/>
          </w:rPr>
          <w:delText>Patiënten in</w:delText>
        </w:r>
      </w:del>
      <w:del w:id="5259" w:author="AbbVie251" w:date="2025-05-13T09:01:00Z">
        <w:r w:rsidRPr="00D53144" w:rsidR="00E95190">
          <w:rPr>
            <w:lang w:val="nl-NL"/>
          </w:rPr>
          <w:delText xml:space="preserve"> de</w:delText>
        </w:r>
      </w:del>
      <w:del w:id="5260" w:author="AbbVie251" w:date="2025-05-13T09:01:00Z">
        <w:r w:rsidRPr="00D53144">
          <w:rPr>
            <w:lang w:val="nl-NL"/>
          </w:rPr>
          <w:delText xml:space="preserve"> onderzoeken I, II en III </w:delText>
        </w:r>
      </w:del>
      <w:del w:id="5261" w:author="AbbVie251" w:date="2025-05-13T09:01:00Z">
        <w:r w:rsidRPr="00D53144" w:rsidR="00E95190">
          <w:rPr>
            <w:lang w:val="nl-NL"/>
          </w:rPr>
          <w:delText xml:space="preserve">naar reumatoïde artritis </w:delText>
        </w:r>
      </w:del>
      <w:del w:id="5262" w:author="AbbVie251" w:date="2025-05-13T09:01:00Z">
        <w:r w:rsidRPr="00D53144">
          <w:rPr>
            <w:lang w:val="nl-NL"/>
          </w:rPr>
          <w:delText xml:space="preserve">werden gedurende de periode van 6 tot 12 maanden herhaaldelijk getest op anti-adalimumab antilichamen. In de belangrijkste onderzoeken werden anti-adalimumab antilichamen gevonden bij 5,5% (58/1053) van de met adalimumab behandelde patiënten, vergeleken met 0,5% (2/370) bij placebopatiënten. Bij patiënten die niet gelijktijdig methotrexaat kregen, bedroeg de incidentie 12,4%, vergeleken met 0,6% wanneer adalimumab werd gebruikt als toevoeging aan methotrexaat. </w:delText>
        </w:r>
      </w:del>
    </w:p>
    <w:p w:rsidR="008A37F6" w:rsidRPr="00D53144" w14:paraId="6C93A207" w14:textId="5B720036">
      <w:pPr>
        <w:tabs>
          <w:tab w:val="left" w:pos="567"/>
        </w:tabs>
        <w:spacing w:line="240" w:lineRule="auto"/>
        <w:ind w:right="566"/>
        <w:pPrChange w:id="5263" w:author="AbbVie251" w:date="2025-05-13T09:01:00Z">
          <w:pPr>
            <w:tabs>
              <w:tab w:val="clear" w:pos="567"/>
            </w:tabs>
            <w:spacing w:line="240" w:lineRule="auto"/>
          </w:pPr>
        </w:pPrChange>
        <w:rPr>
          <w:del w:id="5264" w:author="AbbVie251" w:date="2025-05-13T09:01:00Z"/>
          <w:lang w:val="nl-NL"/>
        </w:rPr>
      </w:pPr>
    </w:p>
    <w:p w:rsidR="008A37F6" w:rsidRPr="00D53144" w14:paraId="76BBCEEB" w14:textId="045B032C">
      <w:pPr>
        <w:tabs>
          <w:tab w:val="left" w:pos="567"/>
        </w:tabs>
        <w:spacing w:line="240" w:lineRule="auto"/>
        <w:ind w:right="566"/>
        <w:pPrChange w:id="5265" w:author="AbbVie251" w:date="2025-05-13T09:01:00Z">
          <w:pPr>
            <w:tabs>
              <w:tab w:val="clear" w:pos="567"/>
            </w:tabs>
            <w:spacing w:line="240" w:lineRule="auto"/>
          </w:pPr>
        </w:pPrChange>
        <w:rPr>
          <w:del w:id="5266" w:author="AbbVie251" w:date="2025-05-13T09:01:00Z"/>
          <w:lang w:val="nl-NL"/>
        </w:rPr>
      </w:pPr>
      <w:del w:id="5267" w:author="AbbVie251" w:date="2025-05-13T09:01:00Z">
        <w:r w:rsidRPr="00D53144">
          <w:rPr>
            <w:lang w:val="nl-NL"/>
          </w:rPr>
          <w:delText>Bij patiënten met juveniele psoriasis werden anti-adalimumab antilichamen geïdentificeerd bij 5/38 (13%) van de proefpersonen die behandeld waren met 0,8 mg/kg adalimumab monotherapie.</w:delText>
        </w:r>
      </w:del>
    </w:p>
    <w:p w:rsidR="008A37F6" w:rsidRPr="00D53144" w14:paraId="1DFDF3CD" w14:textId="32955559">
      <w:pPr>
        <w:tabs>
          <w:tab w:val="left" w:pos="567"/>
        </w:tabs>
        <w:spacing w:line="240" w:lineRule="auto"/>
        <w:ind w:right="566"/>
        <w:pPrChange w:id="5268" w:author="AbbVie251" w:date="2025-05-13T09:01:00Z">
          <w:pPr>
            <w:tabs>
              <w:tab w:val="clear" w:pos="567"/>
            </w:tabs>
            <w:spacing w:line="240" w:lineRule="auto"/>
          </w:pPr>
        </w:pPrChange>
        <w:rPr>
          <w:del w:id="5269" w:author="AbbVie251" w:date="2025-05-13T09:01:00Z"/>
          <w:lang w:val="nl-NL"/>
        </w:rPr>
      </w:pPr>
    </w:p>
    <w:p w:rsidR="008A37F6" w:rsidRPr="00D53144" w14:paraId="327EBEA3" w14:textId="761B846B">
      <w:pPr>
        <w:tabs>
          <w:tab w:val="left" w:pos="567"/>
        </w:tabs>
        <w:spacing w:line="240" w:lineRule="auto"/>
        <w:ind w:right="566"/>
        <w:pPrChange w:id="5270" w:author="AbbVie251" w:date="2025-05-13T09:01:00Z">
          <w:pPr>
            <w:tabs>
              <w:tab w:val="clear" w:pos="567"/>
            </w:tabs>
            <w:spacing w:line="240" w:lineRule="auto"/>
          </w:pPr>
        </w:pPrChange>
        <w:rPr>
          <w:del w:id="5271" w:author="AbbVie251" w:date="2025-05-13T09:01:00Z"/>
          <w:lang w:val="nl-NL"/>
        </w:rPr>
      </w:pPr>
      <w:del w:id="5272" w:author="AbbVie251" w:date="2025-05-13T09:01:00Z">
        <w:r w:rsidRPr="00D53144">
          <w:rPr>
            <w:lang w:val="nl-NL"/>
          </w:rPr>
          <w:delText>Bij volwassen patiënten met psoriasis werden anti-adalimumab antilichamen geïdentificeerd bij 77/920 (8,4%) van de proefpersonen die behandeld waren met adalimumab monotherapie.</w:delText>
        </w:r>
      </w:del>
    </w:p>
    <w:p w:rsidR="008A37F6" w:rsidRPr="00D53144" w14:paraId="436451C6" w14:textId="18B3F176">
      <w:pPr>
        <w:tabs>
          <w:tab w:val="left" w:pos="567"/>
        </w:tabs>
        <w:spacing w:line="240" w:lineRule="auto"/>
        <w:ind w:right="566"/>
        <w:pPrChange w:id="5273" w:author="AbbVie251" w:date="2025-05-13T09:01:00Z">
          <w:pPr>
            <w:tabs>
              <w:tab w:val="clear" w:pos="567"/>
            </w:tabs>
            <w:spacing w:line="240" w:lineRule="auto"/>
          </w:pPr>
        </w:pPrChange>
        <w:rPr>
          <w:del w:id="5274" w:author="AbbVie251" w:date="2025-05-13T09:01:00Z"/>
          <w:lang w:val="nl-NL"/>
        </w:rPr>
      </w:pPr>
    </w:p>
    <w:p w:rsidR="008A37F6" w:rsidRPr="00D53144" w14:paraId="7AA1FB9B" w14:textId="08882ABE">
      <w:pPr>
        <w:tabs>
          <w:tab w:val="left" w:pos="567"/>
        </w:tabs>
        <w:spacing w:line="240" w:lineRule="auto"/>
        <w:ind w:right="566"/>
        <w:pPrChange w:id="5275" w:author="AbbVie251" w:date="2025-05-13T09:01:00Z">
          <w:pPr>
            <w:tabs>
              <w:tab w:val="clear" w:pos="567"/>
            </w:tabs>
            <w:spacing w:line="240" w:lineRule="auto"/>
          </w:pPr>
        </w:pPrChange>
        <w:rPr>
          <w:del w:id="5276" w:author="AbbVie251" w:date="2025-05-13T09:01:00Z"/>
          <w:lang w:val="nl-NL"/>
        </w:rPr>
      </w:pPr>
      <w:del w:id="5277" w:author="AbbVie251" w:date="2025-05-13T09:01:00Z">
        <w:r w:rsidRPr="00D53144">
          <w:rPr>
            <w:lang w:val="nl-NL"/>
          </w:rPr>
          <w:delText>Bij volwassen patiënten met plaque psoriasis die langdurig met alleen adalimumab werden behandeld en tijdelijk de behandeling onderbraken in het kader van een onderzoek, was het aantal patiënten waarbij antilichaamvorming tegen adalimumab voorkwam na hervatten van de behandeling (11 van de 482 proefpersonen, 2,3%) vergelijkbaar met het aantal voorafgaand aan de onderbreking (11 van de 590 proefpersonen, 1,9%).</w:delText>
        </w:r>
      </w:del>
    </w:p>
    <w:p w:rsidR="008A37F6" w:rsidRPr="00D53144" w14:paraId="7DA769A5" w14:textId="6ADC758A">
      <w:pPr>
        <w:tabs>
          <w:tab w:val="left" w:pos="567"/>
        </w:tabs>
        <w:spacing w:line="240" w:lineRule="auto"/>
        <w:ind w:right="566"/>
        <w:pPrChange w:id="5278" w:author="AbbVie251" w:date="2025-05-13T09:01:00Z">
          <w:pPr>
            <w:tabs>
              <w:tab w:val="clear" w:pos="567"/>
            </w:tabs>
            <w:spacing w:line="240" w:lineRule="auto"/>
          </w:pPr>
        </w:pPrChange>
        <w:rPr>
          <w:del w:id="5279" w:author="AbbVie251" w:date="2025-05-13T09:01:00Z"/>
          <w:lang w:val="nl-NL"/>
        </w:rPr>
      </w:pPr>
    </w:p>
    <w:p w:rsidR="008A37F6" w:rsidRPr="00D53144" w14:paraId="1A8CD960" w14:textId="69D6B118">
      <w:pPr>
        <w:tabs>
          <w:tab w:val="left" w:pos="567"/>
        </w:tabs>
        <w:spacing w:line="240" w:lineRule="auto"/>
        <w:ind w:right="566"/>
        <w:pPrChange w:id="5280" w:author="AbbVie251" w:date="2025-05-13T09:01:00Z">
          <w:pPr>
            <w:tabs>
              <w:tab w:val="clear" w:pos="567"/>
            </w:tabs>
            <w:spacing w:line="240" w:lineRule="auto"/>
          </w:pPr>
        </w:pPrChange>
        <w:rPr>
          <w:del w:id="5281" w:author="AbbVie251" w:date="2025-05-13T09:01:00Z"/>
          <w:lang w:val="nl-NL"/>
        </w:rPr>
      </w:pPr>
      <w:del w:id="5282" w:author="AbbVie251" w:date="2025-05-13T09:01:00Z">
        <w:r w:rsidRPr="00D53144">
          <w:rPr>
            <w:lang w:val="nl-NL"/>
          </w:rPr>
          <w:delText>Bij patiënten met matig tot ernstig actieve juveniele ziekte van Crohn ontwikkelde zich bij 3,3% van de patiënten die werden behandeld met adalimumab antilichamen tegen adalimumab.</w:delText>
        </w:r>
      </w:del>
    </w:p>
    <w:p w:rsidR="008A37F6" w:rsidRPr="00D53144" w14:paraId="287C0A39" w14:textId="0DCF19E3">
      <w:pPr>
        <w:tabs>
          <w:tab w:val="clear" w:pos="1294"/>
        </w:tabs>
        <w:autoSpaceDE/>
        <w:autoSpaceDN/>
        <w:adjustRightInd/>
        <w:spacing w:line="240" w:lineRule="auto"/>
        <w:ind w:right="566"/>
        <w:pPrChange w:id="5283" w:author="AbbVie251" w:date="2025-05-13T09:01:00Z">
          <w:pPr>
            <w:tabs>
              <w:tab w:val="left" w:pos="1294"/>
            </w:tabs>
            <w:autoSpaceDE w:val="0"/>
            <w:autoSpaceDN w:val="0"/>
            <w:adjustRightInd w:val="0"/>
          </w:pPr>
        </w:pPrChange>
        <w:rPr>
          <w:del w:id="5284" w:author="AbbVie251" w:date="2025-05-13T09:01:00Z"/>
          <w:bCs/>
          <w:iCs/>
          <w:szCs w:val="20"/>
          <w:lang w:val="nl-NL"/>
        </w:rPr>
      </w:pPr>
      <w:del w:id="5285" w:author="AbbVie251" w:date="2025-05-13T09:01:00Z">
        <w:r w:rsidRPr="00D53144">
          <w:rPr>
            <w:lang w:val="nl-NL"/>
          </w:rPr>
          <w:delText>Bij patiënten met de ziekte van Crohn werden anti-adalimumab antilichamen geïdentificeerd bij 7/269 proefpersonen (2,6%)</w:delText>
        </w:r>
      </w:del>
    </w:p>
    <w:p w:rsidR="008A37F6" w:rsidRPr="00D53144" w14:paraId="39A0F816" w14:textId="5D20D2C9">
      <w:pPr>
        <w:tabs>
          <w:tab w:val="left" w:pos="567"/>
        </w:tabs>
        <w:spacing w:line="240" w:lineRule="auto"/>
        <w:ind w:right="566"/>
        <w:pPrChange w:id="5286" w:author="AbbVie251" w:date="2025-05-13T09:01:00Z">
          <w:pPr>
            <w:tabs>
              <w:tab w:val="clear" w:pos="567"/>
            </w:tabs>
            <w:spacing w:line="240" w:lineRule="auto"/>
          </w:pPr>
        </w:pPrChange>
        <w:rPr>
          <w:del w:id="5287" w:author="AbbVie251" w:date="2025-05-13T09:01:00Z"/>
          <w:lang w:val="nl-NL"/>
        </w:rPr>
      </w:pPr>
    </w:p>
    <w:p w:rsidR="008A37F6" w:rsidRPr="00D53144" w14:paraId="6F5A337D" w14:textId="6226A691">
      <w:pPr>
        <w:tabs>
          <w:tab w:val="left" w:pos="567"/>
        </w:tabs>
        <w:spacing w:line="240" w:lineRule="auto"/>
        <w:ind w:right="566"/>
        <w:pPrChange w:id="5288" w:author="AbbVie251" w:date="2025-05-13T09:01:00Z">
          <w:pPr>
            <w:tabs>
              <w:tab w:val="clear" w:pos="567"/>
            </w:tabs>
            <w:spacing w:line="240" w:lineRule="auto"/>
          </w:pPr>
        </w:pPrChange>
        <w:rPr>
          <w:del w:id="5289" w:author="AbbVie251" w:date="2025-05-13T09:01:00Z"/>
          <w:lang w:val="nl-NL"/>
        </w:rPr>
      </w:pPr>
      <w:del w:id="5290" w:author="AbbVie251" w:date="2025-05-13T09:01:00Z">
        <w:r w:rsidRPr="00D53144">
          <w:rPr>
            <w:lang w:val="nl-NL"/>
          </w:rPr>
          <w:delText>Bij patiënten met niet-infectieuze uveïtis werden anti-adalimumab antilichamen geïdentificeerd bij 4,8% (12/249) van de patiënten die waren behandeld met adalimumab.</w:delText>
        </w:r>
      </w:del>
    </w:p>
    <w:p w:rsidR="008A37F6" w:rsidRPr="00D53144" w14:paraId="727637E5" w14:textId="7FD0F41F">
      <w:pPr>
        <w:tabs>
          <w:tab w:val="left" w:pos="567"/>
        </w:tabs>
        <w:spacing w:line="240" w:lineRule="auto"/>
        <w:ind w:right="566"/>
        <w:pPrChange w:id="5291" w:author="AbbVie251" w:date="2025-05-13T09:01:00Z">
          <w:pPr>
            <w:tabs>
              <w:tab w:val="clear" w:pos="567"/>
            </w:tabs>
            <w:spacing w:line="240" w:lineRule="auto"/>
          </w:pPr>
        </w:pPrChange>
        <w:rPr>
          <w:del w:id="5292" w:author="AbbVie251" w:date="2025-05-13T09:01:00Z"/>
          <w:lang w:val="nl-NL"/>
        </w:rPr>
      </w:pPr>
    </w:p>
    <w:p w:rsidR="000F5C1B" w:rsidRPr="00D53144" w14:paraId="7705FCFB" w14:textId="4E3A337E">
      <w:pPr>
        <w:spacing w:line="240" w:lineRule="auto"/>
        <w:ind w:right="566"/>
        <w:pPrChange w:id="5293" w:author="AbbVie251" w:date="2025-05-13T09:01:00Z">
          <w:pPr>
            <w:spacing w:line="240" w:lineRule="auto"/>
          </w:pPr>
        </w:pPrChange>
        <w:rPr>
          <w:del w:id="5294" w:author="AbbVie251" w:date="2025-05-13T09:01:00Z"/>
          <w:lang w:val="nl-NL"/>
        </w:rPr>
      </w:pPr>
      <w:del w:id="5295" w:author="AbbVie251" w:date="2025-05-13T09:01:00Z">
        <w:r w:rsidRPr="00D53144">
          <w:rPr>
            <w:lang w:val="nl-NL"/>
          </w:rPr>
          <w:delText>Bij patiënten met</w:delText>
        </w:r>
      </w:del>
      <w:del w:id="5296" w:author="AbbVie251" w:date="2025-05-13T09:01:00Z">
        <w:r w:rsidRPr="00D53144" w:rsidR="00946B06">
          <w:rPr>
            <w:lang w:val="nl-NL"/>
          </w:rPr>
          <w:delText xml:space="preserve"> matig tot</w:delText>
        </w:r>
      </w:del>
      <w:del w:id="5297" w:author="AbbVie251" w:date="2025-05-13T09:01:00Z">
        <w:r w:rsidRPr="00D53144">
          <w:rPr>
            <w:lang w:val="nl-NL"/>
          </w:rPr>
          <w:delText xml:space="preserve"> ernstig actieve </w:delText>
        </w:r>
      </w:del>
      <w:del w:id="5298" w:author="AbbVie251" w:date="2025-05-13T09:01:00Z">
        <w:r w:rsidRPr="00D53144" w:rsidR="00DD472B">
          <w:rPr>
            <w:lang w:val="nl-NL"/>
          </w:rPr>
          <w:delText xml:space="preserve">juveniele </w:delText>
        </w:r>
      </w:del>
      <w:del w:id="5299" w:author="AbbVie251" w:date="2025-05-13T09:01:00Z">
        <w:r w:rsidRPr="00D53144">
          <w:rPr>
            <w:lang w:val="nl-NL"/>
          </w:rPr>
          <w:delText xml:space="preserve">colitis ulcerosa </w:delText>
        </w:r>
      </w:del>
      <w:del w:id="5300" w:author="AbbVie251" w:date="2025-05-13T09:01:00Z">
        <w:r w:rsidR="00F11000">
          <w:rPr>
            <w:lang w:val="nl-NL"/>
          </w:rPr>
          <w:delText xml:space="preserve">ontwikkelde 3% van de </w:delText>
        </w:r>
      </w:del>
      <w:del w:id="5301" w:author="AbbVie251" w:date="2025-05-13T09:01:00Z">
        <w:r w:rsidRPr="00D53144" w:rsidR="00F11000">
          <w:rPr>
            <w:lang w:val="nl-NL"/>
          </w:rPr>
          <w:delText>patiënten</w:delText>
        </w:r>
      </w:del>
      <w:del w:id="5302" w:author="AbbVie251" w:date="2025-05-13T09:01:00Z">
        <w:r w:rsidR="00F11000">
          <w:rPr>
            <w:lang w:val="nl-NL"/>
          </w:rPr>
          <w:delText xml:space="preserve"> die adalimumab kregen antilichamen tegen adalimumab.</w:delText>
        </w:r>
      </w:del>
      <w:del w:id="5303" w:author="AbbVie251" w:date="2025-05-13T09:01:00Z">
        <w:r w:rsidRPr="00D53144" w:rsidR="00F11000">
          <w:rPr>
            <w:lang w:val="nl-NL"/>
          </w:rPr>
          <w:delText xml:space="preserve"> </w:delText>
        </w:r>
      </w:del>
    </w:p>
    <w:p w:rsidR="000F5C1B" w:rsidRPr="00D53144" w14:paraId="2DE9A259" w14:textId="29D65186">
      <w:pPr>
        <w:tabs>
          <w:tab w:val="left" w:pos="567"/>
        </w:tabs>
        <w:spacing w:line="240" w:lineRule="auto"/>
        <w:ind w:right="566"/>
        <w:pPrChange w:id="5304" w:author="AbbVie251" w:date="2025-05-13T09:01:00Z">
          <w:pPr>
            <w:tabs>
              <w:tab w:val="clear" w:pos="567"/>
            </w:tabs>
            <w:spacing w:line="240" w:lineRule="auto"/>
          </w:pPr>
        </w:pPrChange>
        <w:rPr>
          <w:del w:id="5305" w:author="AbbVie251" w:date="2025-05-13T09:01:00Z"/>
          <w:lang w:val="nl-NL"/>
        </w:rPr>
      </w:pPr>
    </w:p>
    <w:p w:rsidR="008A37F6" w:rsidRPr="00D53144" w14:paraId="3C4B4533" w14:textId="5B1C1362">
      <w:pPr>
        <w:tabs>
          <w:tab w:val="left" w:pos="567"/>
        </w:tabs>
        <w:spacing w:line="240" w:lineRule="auto"/>
        <w:ind w:right="566"/>
        <w:pPrChange w:id="5306" w:author="AbbVie251" w:date="2025-05-13T09:01:00Z">
          <w:pPr>
            <w:tabs>
              <w:tab w:val="clear" w:pos="567"/>
            </w:tabs>
            <w:spacing w:line="240" w:lineRule="auto"/>
          </w:pPr>
        </w:pPrChange>
        <w:rPr>
          <w:del w:id="5307" w:author="AbbVie251" w:date="2025-05-13T09:01:00Z"/>
          <w:lang w:val="nl-NL"/>
        </w:rPr>
      </w:pPr>
      <w:del w:id="5308" w:author="AbbVie251" w:date="2025-05-13T09:01:00Z">
        <w:r w:rsidRPr="00D53144">
          <w:rPr>
            <w:lang w:val="nl-NL"/>
          </w:rPr>
          <w:delText>Omdat immunogeniciteitsanalyses productspecifiek zijn, is een vergelijking van de antilichaampercentages met die van andere producten niet van toepassing.</w:delText>
        </w:r>
      </w:del>
    </w:p>
    <w:p w:rsidR="008A37F6" w:rsidRPr="00D53144" w14:paraId="2EAA9CDB" w14:textId="5F208904">
      <w:pPr>
        <w:tabs>
          <w:tab w:val="left" w:pos="567"/>
        </w:tabs>
        <w:spacing w:line="240" w:lineRule="auto"/>
        <w:ind w:right="566"/>
        <w:pPrChange w:id="5309" w:author="AbbVie251" w:date="2025-05-13T09:01:00Z">
          <w:pPr>
            <w:tabs>
              <w:tab w:val="clear" w:pos="567"/>
            </w:tabs>
            <w:spacing w:line="240" w:lineRule="auto"/>
          </w:pPr>
        </w:pPrChange>
        <w:rPr>
          <w:del w:id="5310" w:author="AbbVie251" w:date="2025-05-13T09:01:00Z"/>
          <w:lang w:val="nl-NL"/>
        </w:rPr>
      </w:pPr>
    </w:p>
    <w:p w:rsidR="00DA4520" w:rsidRPr="00D53144" w14:paraId="02BDAF76" w14:textId="5CD6EEBC">
      <w:pPr>
        <w:keepNext w:val="0"/>
        <w:tabs>
          <w:tab w:val="left" w:pos="567"/>
        </w:tabs>
        <w:spacing w:line="240" w:lineRule="auto"/>
        <w:ind w:right="566"/>
        <w:pPrChange w:id="5311" w:author="AbbVie251" w:date="2025-05-13T09:01:00Z">
          <w:pPr>
            <w:keepNext/>
            <w:tabs>
              <w:tab w:val="clear" w:pos="567"/>
            </w:tabs>
            <w:spacing w:line="240" w:lineRule="auto"/>
          </w:pPr>
        </w:pPrChange>
        <w:rPr>
          <w:del w:id="5312" w:author="AbbVie251" w:date="2025-05-13T09:01:00Z"/>
          <w:u w:val="single"/>
          <w:lang w:val="nl-NL"/>
        </w:rPr>
      </w:pPr>
      <w:del w:id="5313" w:author="AbbVie251" w:date="2025-05-13T09:01:00Z">
        <w:r w:rsidRPr="00D53144">
          <w:rPr>
            <w:u w:val="single"/>
            <w:lang w:val="nl-NL"/>
          </w:rPr>
          <w:delText>Pediatrische patiënten</w:delText>
        </w:r>
      </w:del>
    </w:p>
    <w:p w:rsidR="00DA4520" w:rsidRPr="00D53144" w14:paraId="4D564C65" w14:textId="3C917864">
      <w:pPr>
        <w:keepNext w:val="0"/>
        <w:tabs>
          <w:tab w:val="left" w:pos="567"/>
        </w:tabs>
        <w:spacing w:line="240" w:lineRule="auto"/>
        <w:ind w:right="566"/>
        <w:pPrChange w:id="5314" w:author="AbbVie251" w:date="2025-05-13T09:01:00Z">
          <w:pPr>
            <w:keepNext/>
            <w:tabs>
              <w:tab w:val="clear" w:pos="567"/>
            </w:tabs>
            <w:spacing w:line="240" w:lineRule="auto"/>
          </w:pPr>
        </w:pPrChange>
        <w:rPr>
          <w:del w:id="5315" w:author="AbbVie251" w:date="2025-05-13T09:01:00Z"/>
          <w:lang w:val="nl-NL"/>
        </w:rPr>
      </w:pPr>
    </w:p>
    <w:p w:rsidR="000F5C1B" w:rsidRPr="00C345E5" w14:paraId="1C539977" w14:textId="10112CD3">
      <w:pPr>
        <w:spacing w:line="240" w:lineRule="auto"/>
        <w:ind w:right="566"/>
        <w:pPrChange w:id="5316" w:author="AbbVie251" w:date="2025-05-13T09:01:00Z">
          <w:pPr>
            <w:pStyle w:val="BodyText2"/>
            <w:keepNext/>
          </w:pPr>
        </w:pPrChange>
        <w:rPr>
          <w:del w:id="5317" w:author="AbbVie251" w:date="2025-05-13T09:01:00Z"/>
          <w:i/>
          <w:color w:val="000000"/>
          <w:lang w:val="nb-NO"/>
          <w:rPrChange w:id="5318" w:author="AbbVie19" w:date="2025-07-02T15:27:00Z">
            <w:rPr>
              <w:i/>
              <w:color w:val="auto"/>
            </w:rPr>
          </w:rPrChange>
        </w:rPr>
      </w:pPr>
      <w:del w:id="5319" w:author="AbbVie251" w:date="2025-05-13T09:01:00Z">
        <w:r w:rsidRPr="0034613E">
          <w:rPr>
            <w:i/>
            <w:lang w:val="nl-NL"/>
            <w:rPrChange w:id="5320" w:author="AbbVie251" w:date="2025-05-13T14:46:00Z">
              <w:rPr>
                <w:i/>
              </w:rPr>
            </w:rPrChange>
          </w:rPr>
          <w:delText>Juveniele idiopathische artritis (JIA)</w:delText>
        </w:r>
      </w:del>
    </w:p>
    <w:p w:rsidR="000F5C1B" w:rsidRPr="00C345E5" w14:paraId="4E333A41" w14:textId="7DF15624">
      <w:pPr>
        <w:spacing w:line="240" w:lineRule="auto"/>
        <w:ind w:right="566"/>
        <w:pPrChange w:id="5321" w:author="AbbVie251" w:date="2025-05-13T09:01:00Z">
          <w:pPr>
            <w:pStyle w:val="BodyText2"/>
            <w:keepNext/>
          </w:pPr>
        </w:pPrChange>
        <w:rPr>
          <w:del w:id="5322" w:author="AbbVie251" w:date="2025-05-13T09:01:00Z"/>
          <w:color w:val="000000"/>
          <w:lang w:val="nb-NO"/>
          <w:rPrChange w:id="5323" w:author="AbbVie19" w:date="2025-07-02T15:27:00Z">
            <w:rPr>
              <w:color w:val="auto"/>
            </w:rPr>
          </w:rPrChange>
        </w:rPr>
      </w:pPr>
    </w:p>
    <w:p w:rsidR="000F5C1B" w:rsidRPr="00C345E5" w14:paraId="1E4EA928" w14:textId="66068428">
      <w:pPr>
        <w:spacing w:line="240" w:lineRule="auto"/>
        <w:ind w:right="566"/>
        <w:pPrChange w:id="5324" w:author="AbbVie251" w:date="2025-05-13T09:01:00Z">
          <w:pPr>
            <w:pStyle w:val="BodyText2"/>
            <w:keepNext/>
          </w:pPr>
        </w:pPrChange>
        <w:rPr>
          <w:del w:id="5325" w:author="AbbVie251" w:date="2025-05-13T09:01:00Z"/>
          <w:i/>
          <w:color w:val="000000"/>
          <w:u w:val="single"/>
          <w:lang w:val="nb-NO"/>
          <w:rPrChange w:id="5326" w:author="AbbVie19" w:date="2025-07-02T15:27:00Z">
            <w:rPr>
              <w:i/>
              <w:color w:val="auto"/>
              <w:u w:val="single"/>
            </w:rPr>
          </w:rPrChange>
        </w:rPr>
      </w:pPr>
      <w:del w:id="5327" w:author="AbbVie251" w:date="2025-05-13T09:01:00Z">
        <w:r w:rsidRPr="0034613E">
          <w:rPr>
            <w:i/>
            <w:u w:val="single"/>
            <w:lang w:val="nl-NL"/>
            <w:rPrChange w:id="5328" w:author="AbbVie251" w:date="2025-05-13T14:46:00Z">
              <w:rPr>
                <w:i/>
                <w:u w:val="single"/>
              </w:rPr>
            </w:rPrChange>
          </w:rPr>
          <w:delText>Polyarticulaire juveniele idiopathische artritis (pJIA)</w:delText>
        </w:r>
      </w:del>
    </w:p>
    <w:p w:rsidR="000F5C1B" w:rsidRPr="00C345E5" w14:paraId="4ABC1954" w14:textId="2308EFD0">
      <w:pPr>
        <w:spacing w:line="240" w:lineRule="auto"/>
        <w:ind w:right="566"/>
        <w:pPrChange w:id="5329" w:author="AbbVie251" w:date="2025-05-13T09:01:00Z">
          <w:pPr>
            <w:pStyle w:val="BodyText2"/>
            <w:keepNext/>
          </w:pPr>
        </w:pPrChange>
        <w:rPr>
          <w:del w:id="5330" w:author="AbbVie251" w:date="2025-05-13T09:01:00Z"/>
          <w:color w:val="000000"/>
          <w:lang w:val="nb-NO"/>
          <w:rPrChange w:id="5331" w:author="AbbVie19" w:date="2025-07-02T15:27:00Z">
            <w:rPr>
              <w:color w:val="auto"/>
            </w:rPr>
          </w:rPrChange>
        </w:rPr>
      </w:pPr>
    </w:p>
    <w:p w:rsidR="000F5C1B" w:rsidRPr="00C345E5" w14:paraId="2D249564" w14:textId="76B4A078">
      <w:pPr>
        <w:spacing w:line="240" w:lineRule="auto"/>
        <w:ind w:right="566"/>
        <w:pPrChange w:id="5332" w:author="AbbVie251" w:date="2025-05-13T09:01:00Z">
          <w:pPr>
            <w:pStyle w:val="BodyText2"/>
            <w:keepNext/>
          </w:pPr>
        </w:pPrChange>
        <w:rPr>
          <w:del w:id="5333" w:author="AbbVie251" w:date="2025-05-13T09:01:00Z"/>
          <w:color w:val="000000"/>
          <w:lang w:val="nb-NO"/>
          <w:rPrChange w:id="5334" w:author="AbbVie19" w:date="2025-07-02T15:27:00Z">
            <w:rPr>
              <w:color w:val="auto"/>
            </w:rPr>
          </w:rPrChange>
        </w:rPr>
      </w:pPr>
      <w:del w:id="5335" w:author="AbbVie251" w:date="2025-05-13T09:01:00Z">
        <w:r w:rsidRPr="0034613E">
          <w:rPr>
            <w:lang w:val="nl-NL"/>
            <w:rPrChange w:id="5336" w:author="AbbVie251" w:date="2025-05-13T14:46:00Z">
              <w:rPr/>
            </w:rPrChange>
          </w:rPr>
          <w:delText>De veiligheid en werkzaamheid van Humira werden beoordeeld in twee onderzoeken (pJIA I en II) bij kinderen met actieve polyarticulaire juveniele idiopathische artritis of juveniele idiopathische artritis met een polyarticulair verloop, met een variëteit aan JIA aanvangstypes (meestal reumafactor negatie</w:delText>
        </w:r>
      </w:del>
      <w:del w:id="5337" w:author="AbbVie251" w:date="2025-05-13T09:01:00Z">
        <w:r w:rsidRPr="0034613E" w:rsidR="0036114E">
          <w:rPr>
            <w:lang w:val="nl-NL"/>
            <w:rPrChange w:id="5338" w:author="AbbVie251" w:date="2025-05-13T14:46:00Z">
              <w:rPr/>
            </w:rPrChange>
          </w:rPr>
          <w:delText>ve</w:delText>
        </w:r>
      </w:del>
      <w:del w:id="5339" w:author="AbbVie251" w:date="2025-05-13T09:01:00Z">
        <w:r w:rsidRPr="0034613E">
          <w:rPr>
            <w:lang w:val="nl-NL"/>
            <w:rPrChange w:id="5340" w:author="AbbVie251" w:date="2025-05-13T14:46:00Z">
              <w:rPr/>
            </w:rPrChange>
          </w:rPr>
          <w:delText xml:space="preserve"> of positie</w:delText>
        </w:r>
      </w:del>
      <w:del w:id="5341" w:author="AbbVie251" w:date="2025-05-13T09:01:00Z">
        <w:r w:rsidRPr="0034613E" w:rsidR="0036114E">
          <w:rPr>
            <w:lang w:val="nl-NL"/>
            <w:rPrChange w:id="5342" w:author="AbbVie251" w:date="2025-05-13T14:46:00Z">
              <w:rPr/>
            </w:rPrChange>
          </w:rPr>
          <w:delText>ve</w:delText>
        </w:r>
      </w:del>
      <w:del w:id="5343" w:author="AbbVie251" w:date="2025-05-13T09:01:00Z">
        <w:r w:rsidRPr="0034613E">
          <w:rPr>
            <w:lang w:val="nl-NL"/>
            <w:rPrChange w:id="5344" w:author="AbbVie251" w:date="2025-05-13T14:46:00Z">
              <w:rPr/>
            </w:rPrChange>
          </w:rPr>
          <w:delText xml:space="preserve"> polyartritis en uitgebreide oligoartritis).</w:delText>
        </w:r>
      </w:del>
    </w:p>
    <w:p w:rsidR="000F5C1B" w:rsidRPr="00C345E5" w14:paraId="6F83EA0D" w14:textId="0A7D1308">
      <w:pPr>
        <w:spacing w:line="240" w:lineRule="auto"/>
        <w:ind w:right="566"/>
        <w:pPrChange w:id="5345" w:author="AbbVie251" w:date="2025-05-13T09:01:00Z">
          <w:pPr>
            <w:pStyle w:val="BodyText2"/>
          </w:pPr>
        </w:pPrChange>
        <w:rPr>
          <w:del w:id="5346" w:author="AbbVie251" w:date="2025-05-13T09:01:00Z"/>
          <w:color w:val="000000"/>
          <w:lang w:val="nb-NO"/>
          <w:rPrChange w:id="5347" w:author="AbbVie19" w:date="2025-07-02T15:27:00Z">
            <w:rPr>
              <w:color w:val="auto"/>
            </w:rPr>
          </w:rPrChange>
        </w:rPr>
      </w:pPr>
    </w:p>
    <w:p w:rsidR="000F5C1B" w:rsidRPr="00C345E5" w14:paraId="32B6F4ED" w14:textId="42A05694">
      <w:pPr>
        <w:spacing w:line="240" w:lineRule="auto"/>
        <w:ind w:right="566"/>
        <w:pPrChange w:id="5348" w:author="AbbVie251" w:date="2025-05-13T09:01:00Z">
          <w:pPr>
            <w:pStyle w:val="BodyText2"/>
          </w:pPr>
        </w:pPrChange>
        <w:rPr>
          <w:del w:id="5349" w:author="AbbVie251" w:date="2025-05-13T09:01:00Z"/>
          <w:color w:val="000000"/>
          <w:lang w:val="nb-NO"/>
          <w:rPrChange w:id="5350" w:author="AbbVie19" w:date="2025-07-02T15:27:00Z">
            <w:rPr>
              <w:color w:val="auto"/>
            </w:rPr>
          </w:rPrChange>
        </w:rPr>
      </w:pPr>
      <w:del w:id="5351" w:author="AbbVie251" w:date="2025-05-13T09:01:00Z">
        <w:r w:rsidRPr="0034613E">
          <w:rPr>
            <w:lang w:val="nl-NL"/>
            <w:rPrChange w:id="5352" w:author="AbbVie251" w:date="2025-05-13T14:46:00Z">
              <w:rPr/>
            </w:rPrChange>
          </w:rPr>
          <w:delText>pJIA I</w:delText>
        </w:r>
      </w:del>
    </w:p>
    <w:p w:rsidR="000F5C1B" w:rsidRPr="00C345E5" w14:paraId="2FDEF9D9" w14:textId="1C2652CB">
      <w:pPr>
        <w:spacing w:line="240" w:lineRule="auto"/>
        <w:ind w:right="566"/>
        <w:pPrChange w:id="5353" w:author="AbbVie251" w:date="2025-05-13T09:01:00Z">
          <w:pPr>
            <w:pStyle w:val="BodyText2"/>
          </w:pPr>
        </w:pPrChange>
        <w:rPr>
          <w:del w:id="5354" w:author="AbbVie251" w:date="2025-05-13T09:01:00Z"/>
          <w:color w:val="000000"/>
          <w:lang w:val="nb-NO"/>
          <w:rPrChange w:id="5355" w:author="AbbVie19" w:date="2025-07-02T15:27:00Z">
            <w:rPr>
              <w:color w:val="auto"/>
            </w:rPr>
          </w:rPrChange>
        </w:rPr>
      </w:pPr>
    </w:p>
    <w:p w:rsidR="000F5C1B" w:rsidRPr="00C345E5" w14:paraId="1823B3D4" w14:textId="706E56EB">
      <w:pPr>
        <w:spacing w:line="240" w:lineRule="auto"/>
        <w:ind w:right="566"/>
        <w:pPrChange w:id="5356" w:author="AbbVie251" w:date="2025-05-13T09:01:00Z">
          <w:pPr>
            <w:pStyle w:val="BodyText2"/>
          </w:pPr>
        </w:pPrChange>
        <w:rPr>
          <w:del w:id="5357" w:author="AbbVie251" w:date="2025-05-13T09:01:00Z"/>
          <w:color w:val="000000"/>
          <w:lang w:val="nb-NO"/>
          <w:rPrChange w:id="5358" w:author="AbbVie19" w:date="2025-07-02T15:27:00Z">
            <w:rPr>
              <w:color w:val="auto"/>
            </w:rPr>
          </w:rPrChange>
        </w:rPr>
      </w:pPr>
      <w:del w:id="5359" w:author="AbbVie251" w:date="2025-05-13T09:01:00Z">
        <w:r w:rsidRPr="0034613E">
          <w:rPr>
            <w:lang w:val="nl-NL"/>
            <w:rPrChange w:id="5360" w:author="AbbVie251" w:date="2025-05-13T14:46:00Z">
              <w:rPr/>
            </w:rPrChange>
          </w:rPr>
          <w:delText xml:space="preserve">De veiligheid en werkzaamheid van Humira werden </w:delText>
        </w:r>
      </w:del>
      <w:del w:id="5361" w:author="AbbVie251" w:date="2025-05-13T09:01:00Z">
        <w:r w:rsidRPr="0034613E" w:rsidR="0036114E">
          <w:rPr>
            <w:lang w:val="nl-NL"/>
            <w:rPrChange w:id="5362" w:author="AbbVie251" w:date="2025-05-13T14:46:00Z">
              <w:rPr/>
            </w:rPrChange>
          </w:rPr>
          <w:delText>beoordeeld</w:delText>
        </w:r>
      </w:del>
      <w:del w:id="5363" w:author="AbbVie251" w:date="2025-05-13T09:01:00Z">
        <w:r w:rsidRPr="0034613E">
          <w:rPr>
            <w:lang w:val="nl-NL"/>
            <w:rPrChange w:id="5364" w:author="AbbVie251" w:date="2025-05-13T14:46:00Z">
              <w:rPr/>
            </w:rPrChange>
          </w:rPr>
          <w:delText xml:space="preserve"> in een gerandomiseerd, dubbelblind onderzoek</w:delText>
        </w:r>
      </w:del>
      <w:del w:id="5365" w:author="AbbVie251" w:date="2025-05-13T09:01:00Z">
        <w:r w:rsidRPr="0034613E" w:rsidR="0036114E">
          <w:rPr>
            <w:lang w:val="nl-NL"/>
            <w:rPrChange w:id="5366" w:author="AbbVie251" w:date="2025-05-13T14:46:00Z">
              <w:rPr/>
            </w:rPrChange>
          </w:rPr>
          <w:delText xml:space="preserve"> met parallelle groepen</w:delText>
        </w:r>
      </w:del>
      <w:del w:id="5367" w:author="AbbVie251" w:date="2025-05-13T09:01:00Z">
        <w:r w:rsidRPr="0034613E">
          <w:rPr>
            <w:lang w:val="nl-NL"/>
            <w:rPrChange w:id="5368" w:author="AbbVie251" w:date="2025-05-13T14:46:00Z">
              <w:rPr/>
            </w:rPrChange>
          </w:rPr>
          <w:delText xml:space="preserve"> in meerdere centra waaraan 171 kinderen (van 4-17 jaar) met polyarticulaire JIA deelnamen. In de open-label inleidingsfase (OL LI) werden patiënten in twee groepen verdeeld, MTX (methotrexaat)-behandeld of niet-MTX-behandeld. Patiënten in het niet-MTX deel waren ofwel naïef voor MTX, of MTX was ten minste twee weken voor toediening van de onderzoeksmedicatie gediscontinueerd. De doseringen niet-steroïde anti-inflammatoire middelen (NSAID’s) en/of prednison (≤ 0,2 mg /kg/dag of maximaal 10 mg/dag) die patiënten kregen bleven gelijk. In de OL LI fase kregen alle patiënten gedurende 16 weken eenmaal per twee weken 24 mg/m</w:delText>
        </w:r>
      </w:del>
      <w:del w:id="5369" w:author="AbbVie251" w:date="2025-05-13T09:01:00Z">
        <w:r w:rsidRPr="0034613E">
          <w:rPr>
            <w:vertAlign w:val="superscript"/>
            <w:lang w:val="nl-NL"/>
            <w:rPrChange w:id="5370" w:author="AbbVie251" w:date="2025-05-13T14:46:00Z">
              <w:rPr>
                <w:vertAlign w:val="superscript"/>
              </w:rPr>
            </w:rPrChange>
          </w:rPr>
          <w:delText>2</w:delText>
        </w:r>
      </w:del>
      <w:del w:id="5371" w:author="AbbVie251" w:date="2025-05-13T09:01:00Z">
        <w:r w:rsidRPr="0034613E">
          <w:rPr>
            <w:lang w:val="nl-NL"/>
            <w:rPrChange w:id="5372" w:author="AbbVie251" w:date="2025-05-13T14:46:00Z">
              <w:rPr/>
            </w:rPrChange>
          </w:rPr>
          <w:delText xml:space="preserve"> tot maximaal 40 mg Humira. De </w:delText>
        </w:r>
      </w:del>
      <w:del w:id="5373" w:author="AbbVie251" w:date="2025-05-13T09:01:00Z">
        <w:r w:rsidRPr="0034613E">
          <w:rPr>
            <w:lang w:val="nl-NL"/>
            <w:rPrChange w:id="5374" w:author="AbbVie251" w:date="2025-05-13T14:46:00Z">
              <w:rPr/>
            </w:rPrChange>
          </w:rPr>
          <w:delText>verdeling van patiënten naar leeftijd en minimale, mediane en maximale dosering tijdens de OL LI fase worden weergegeven in tabel 20.</w:delText>
        </w:r>
      </w:del>
    </w:p>
    <w:p w:rsidR="000F5C1B" w:rsidRPr="00C345E5" w14:paraId="2CB6961F" w14:textId="540979B2">
      <w:pPr>
        <w:spacing w:line="240" w:lineRule="auto"/>
        <w:ind w:right="566"/>
        <w:pPrChange w:id="5375" w:author="AbbVie251" w:date="2025-05-13T09:01:00Z">
          <w:pPr>
            <w:pStyle w:val="BodyText2"/>
            <w:jc w:val="center"/>
          </w:pPr>
        </w:pPrChange>
        <w:rPr>
          <w:del w:id="5376" w:author="AbbVie251" w:date="2025-05-13T09:01:00Z"/>
          <w:color w:val="000000"/>
          <w:lang w:val="nb-NO"/>
          <w:rPrChange w:id="5377" w:author="AbbVie19" w:date="2025-07-02T15:27:00Z">
            <w:rPr>
              <w:color w:val="auto"/>
            </w:rPr>
          </w:rPrChange>
        </w:rPr>
      </w:pPr>
    </w:p>
    <w:p w:rsidR="000F5C1B" w:rsidRPr="00C345E5" w14:paraId="73A9EF63" w14:textId="15E2E406">
      <w:pPr>
        <w:spacing w:line="240" w:lineRule="auto"/>
        <w:ind w:right="566"/>
        <w:pPrChange w:id="5378" w:author="AbbVie251" w:date="2025-05-13T09:01:00Z">
          <w:pPr>
            <w:pStyle w:val="BodyText2"/>
            <w:keepNext/>
            <w:jc w:val="center"/>
          </w:pPr>
        </w:pPrChange>
        <w:rPr>
          <w:del w:id="5379" w:author="AbbVie251" w:date="2025-05-13T09:01:00Z"/>
          <w:b/>
          <w:color w:val="000000"/>
          <w:lang w:val="nb-NO"/>
          <w:rPrChange w:id="5380" w:author="AbbVie19" w:date="2025-07-02T15:27:00Z">
            <w:rPr>
              <w:b/>
              <w:color w:val="auto"/>
            </w:rPr>
          </w:rPrChange>
        </w:rPr>
      </w:pPr>
      <w:del w:id="5381" w:author="AbbVie251" w:date="2025-05-13T09:01:00Z">
        <w:r w:rsidRPr="0034613E">
          <w:rPr>
            <w:b/>
            <w:lang w:val="nl-NL"/>
            <w:rPrChange w:id="5382" w:author="AbbVie251" w:date="2025-05-13T14:46:00Z">
              <w:rPr>
                <w:b/>
              </w:rPr>
            </w:rPrChange>
          </w:rPr>
          <w:delText>Tabel 20</w:delText>
        </w:r>
      </w:del>
    </w:p>
    <w:p w:rsidR="000F5C1B" w:rsidRPr="00C345E5" w14:paraId="595197C8" w14:textId="41625669">
      <w:pPr>
        <w:spacing w:line="240" w:lineRule="auto"/>
        <w:ind w:right="566"/>
        <w:pPrChange w:id="5383" w:author="AbbVie251" w:date="2025-05-13T09:01:00Z">
          <w:pPr>
            <w:pStyle w:val="BodyText2"/>
            <w:keepNext/>
            <w:jc w:val="center"/>
          </w:pPr>
        </w:pPrChange>
        <w:rPr>
          <w:del w:id="5384" w:author="AbbVie251" w:date="2025-05-13T09:01:00Z"/>
          <w:b/>
          <w:color w:val="000000"/>
          <w:lang w:val="nb-NO"/>
          <w:rPrChange w:id="5385" w:author="AbbVie19" w:date="2025-07-02T15:27:00Z">
            <w:rPr>
              <w:b/>
              <w:color w:val="auto"/>
            </w:rPr>
          </w:rPrChange>
        </w:rPr>
      </w:pPr>
      <w:del w:id="5386" w:author="AbbVie251" w:date="2025-05-13T09:01:00Z">
        <w:r w:rsidRPr="0034613E">
          <w:rPr>
            <w:b/>
            <w:lang w:val="nl-NL"/>
            <w:rPrChange w:id="5387" w:author="AbbVie251" w:date="2025-05-13T14:46:00Z">
              <w:rPr>
                <w:b/>
              </w:rPr>
            </w:rPrChange>
          </w:rPr>
          <w:delText>Verdeling van patiënten naar leeftijd en tijdens de OL LI fase ontvangen dosering adalimumab</w:delText>
        </w:r>
      </w:del>
    </w:p>
    <w:p w:rsidR="000F5C1B" w:rsidRPr="00C345E5" w14:paraId="2A38C660" w14:textId="7499D0AF">
      <w:pPr>
        <w:spacing w:line="240" w:lineRule="auto"/>
        <w:ind w:right="566"/>
        <w:pPrChange w:id="5388" w:author="AbbVie251" w:date="2025-05-13T09:01:00Z">
          <w:pPr>
            <w:pStyle w:val="BodyText2"/>
            <w:keepNext/>
            <w:jc w:val="center"/>
          </w:pPr>
        </w:pPrChange>
        <w:rPr>
          <w:del w:id="5389" w:author="AbbVie251" w:date="2025-05-13T09:01:00Z"/>
          <w:color w:val="000000"/>
          <w:lang w:val="nb-NO"/>
          <w:rPrChange w:id="5390" w:author="AbbVie19" w:date="2025-07-02T15:27:00Z">
            <w:rPr>
              <w:color w:val="auto"/>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51"/>
        <w:gridCol w:w="3987"/>
        <w:gridCol w:w="2923"/>
      </w:tblGrid>
      <w:tr w14:paraId="232E9C85" w14:textId="028B158C" w:rsidTr="000F5C1B">
        <w:tblPrEx>
          <w:tblW w:w="0" w:type="auto"/>
          <w:tblLook w:val="0000"/>
        </w:tblPrEx>
        <w:trPr>
          <w:del w:id="5391" w:author="AbbVie251" w:date="2025-05-13T09:01:00Z"/>
        </w:trPr>
        <w:tc>
          <w:tcPr>
            <w:tcW w:w="1951" w:type="dxa"/>
          </w:tcPr>
          <w:p w:rsidR="000F5C1B" w:rsidRPr="00C345E5" w14:paraId="5F1F07DF" w14:textId="1506D6B2">
            <w:pPr>
              <w:spacing w:line="240" w:lineRule="auto"/>
              <w:ind w:right="566"/>
              <w:pPrChange w:id="5392" w:author="AbbVie251" w:date="2025-05-13T09:01:00Z">
                <w:pPr>
                  <w:pStyle w:val="BodyText2"/>
                </w:pPr>
              </w:pPrChange>
              <w:rPr>
                <w:del w:id="5393" w:author="AbbVie251" w:date="2025-05-13T09:01:00Z"/>
                <w:b/>
                <w:color w:val="000000"/>
                <w:lang w:val="nb-NO"/>
                <w:rPrChange w:id="5394" w:author="AbbVie19" w:date="2025-07-02T15:27:00Z">
                  <w:rPr>
                    <w:b/>
                    <w:color w:val="auto"/>
                  </w:rPr>
                </w:rPrChange>
              </w:rPr>
            </w:pPr>
            <w:del w:id="5395" w:author="AbbVie251" w:date="2025-05-13T09:01:00Z">
              <w:r w:rsidRPr="0034613E">
                <w:rPr>
                  <w:b/>
                  <w:lang w:val="nl-NL"/>
                  <w:rPrChange w:id="5396" w:author="AbbVie251" w:date="2025-05-13T14:46:00Z">
                    <w:rPr>
                      <w:b/>
                    </w:rPr>
                  </w:rPrChange>
                </w:rPr>
                <w:delText>Leeftijdsgroep</w:delText>
              </w:r>
            </w:del>
          </w:p>
        </w:tc>
        <w:tc>
          <w:tcPr>
            <w:tcW w:w="4240" w:type="dxa"/>
          </w:tcPr>
          <w:p w:rsidR="000F5C1B" w:rsidRPr="00C345E5" w14:paraId="447DDC4A" w14:textId="0C9C92FB">
            <w:pPr>
              <w:spacing w:line="240" w:lineRule="auto"/>
              <w:ind w:right="566"/>
              <w:pPrChange w:id="5397" w:author="AbbVie251" w:date="2025-05-13T09:01:00Z">
                <w:pPr>
                  <w:pStyle w:val="BodyText2"/>
                </w:pPr>
              </w:pPrChange>
              <w:rPr>
                <w:del w:id="5398" w:author="AbbVie251" w:date="2025-05-13T09:01:00Z"/>
                <w:b/>
                <w:color w:val="000000"/>
                <w:lang w:val="nb-NO"/>
                <w:rPrChange w:id="5399" w:author="AbbVie19" w:date="2025-07-02T15:27:00Z">
                  <w:rPr>
                    <w:b/>
                    <w:color w:val="auto"/>
                  </w:rPr>
                </w:rPrChange>
              </w:rPr>
            </w:pPr>
            <w:del w:id="5400" w:author="AbbVie251" w:date="2025-05-13T09:01:00Z">
              <w:r w:rsidRPr="0034613E">
                <w:rPr>
                  <w:b/>
                  <w:lang w:val="nl-NL"/>
                  <w:rPrChange w:id="5401" w:author="AbbVie251" w:date="2025-05-13T14:46:00Z">
                    <w:rPr>
                      <w:b/>
                    </w:rPr>
                  </w:rPrChange>
                </w:rPr>
                <w:delText xml:space="preserve">Aantal patiënten in de uitgangssituatie </w:delText>
              </w:r>
            </w:del>
          </w:p>
          <w:p w:rsidR="000F5C1B" w:rsidRPr="00C345E5" w14:paraId="2B78DA67" w14:textId="62B223CC">
            <w:pPr>
              <w:spacing w:line="240" w:lineRule="auto"/>
              <w:ind w:right="566"/>
              <w:pPrChange w:id="5402" w:author="AbbVie251" w:date="2025-05-13T09:01:00Z">
                <w:pPr>
                  <w:pStyle w:val="BodyText2"/>
                </w:pPr>
              </w:pPrChange>
              <w:rPr>
                <w:del w:id="5403" w:author="AbbVie251" w:date="2025-05-13T09:01:00Z"/>
                <w:b/>
                <w:color w:val="000000"/>
                <w:lang w:val="nb-NO"/>
                <w:rPrChange w:id="5404" w:author="AbbVie19" w:date="2025-07-02T15:27:00Z">
                  <w:rPr>
                    <w:b/>
                    <w:color w:val="auto"/>
                  </w:rPr>
                </w:rPrChange>
              </w:rPr>
            </w:pPr>
            <w:del w:id="5405" w:author="AbbVie251" w:date="2025-05-13T09:01:00Z">
              <w:r w:rsidRPr="0034613E">
                <w:rPr>
                  <w:b/>
                  <w:lang w:val="nl-NL"/>
                  <w:rPrChange w:id="5406" w:author="AbbVie251" w:date="2025-05-13T14:46:00Z">
                    <w:rPr>
                      <w:b/>
                    </w:rPr>
                  </w:rPrChange>
                </w:rPr>
                <w:delText>n (%)</w:delText>
              </w:r>
            </w:del>
          </w:p>
        </w:tc>
        <w:tc>
          <w:tcPr>
            <w:tcW w:w="3096" w:type="dxa"/>
          </w:tcPr>
          <w:p w:rsidR="000F5C1B" w:rsidRPr="00C345E5" w14:paraId="565F5AE3" w14:textId="0A7696FD">
            <w:pPr>
              <w:spacing w:line="240" w:lineRule="auto"/>
              <w:ind w:right="566"/>
              <w:pPrChange w:id="5407" w:author="AbbVie251" w:date="2025-05-13T09:01:00Z">
                <w:pPr>
                  <w:pStyle w:val="BodyText2"/>
                </w:pPr>
              </w:pPrChange>
              <w:rPr>
                <w:del w:id="5408" w:author="AbbVie251" w:date="2025-05-13T09:01:00Z"/>
                <w:b/>
                <w:color w:val="000000"/>
                <w:lang w:val="nb-NO"/>
                <w:rPrChange w:id="5409" w:author="AbbVie19" w:date="2025-07-02T15:27:00Z">
                  <w:rPr>
                    <w:b/>
                    <w:color w:val="auto"/>
                  </w:rPr>
                </w:rPrChange>
              </w:rPr>
            </w:pPr>
            <w:del w:id="5410" w:author="AbbVie251" w:date="2025-05-13T09:01:00Z">
              <w:r w:rsidRPr="0034613E">
                <w:rPr>
                  <w:b/>
                  <w:lang w:val="nl-NL"/>
                  <w:rPrChange w:id="5411" w:author="AbbVie251" w:date="2025-05-13T14:46:00Z">
                    <w:rPr>
                      <w:b/>
                    </w:rPr>
                  </w:rPrChange>
                </w:rPr>
                <w:delText>Minimale, mediane en maximale dosering</w:delText>
              </w:r>
            </w:del>
          </w:p>
        </w:tc>
      </w:tr>
      <w:tr w14:paraId="4E90A186" w14:textId="1D688FCF" w:rsidTr="000F5C1B">
        <w:tblPrEx>
          <w:tblW w:w="0" w:type="auto"/>
          <w:tblLook w:val="0000"/>
        </w:tblPrEx>
        <w:trPr>
          <w:del w:id="5412" w:author="AbbVie251" w:date="2025-05-13T09:01:00Z"/>
        </w:trPr>
        <w:tc>
          <w:tcPr>
            <w:tcW w:w="1951" w:type="dxa"/>
          </w:tcPr>
          <w:p w:rsidR="000F5C1B" w:rsidRPr="00C345E5" w14:paraId="4E375CED" w14:textId="4CADE122">
            <w:pPr>
              <w:spacing w:line="240" w:lineRule="auto"/>
              <w:ind w:right="566"/>
              <w:pPrChange w:id="5413" w:author="AbbVie251" w:date="2025-05-13T09:01:00Z">
                <w:pPr>
                  <w:pStyle w:val="BodyText2"/>
                </w:pPr>
              </w:pPrChange>
              <w:rPr>
                <w:del w:id="5414" w:author="AbbVie251" w:date="2025-05-13T09:01:00Z"/>
                <w:color w:val="000000"/>
                <w:lang w:val="nb-NO"/>
                <w:rPrChange w:id="5415" w:author="AbbVie19" w:date="2025-07-02T15:27:00Z">
                  <w:rPr>
                    <w:color w:val="auto"/>
                  </w:rPr>
                </w:rPrChange>
              </w:rPr>
            </w:pPr>
            <w:del w:id="5416" w:author="AbbVie251" w:date="2025-05-13T09:01:00Z">
              <w:r w:rsidRPr="0034613E">
                <w:rPr>
                  <w:lang w:val="nl-NL"/>
                  <w:rPrChange w:id="5417" w:author="AbbVie251" w:date="2025-05-13T14:46:00Z">
                    <w:rPr/>
                  </w:rPrChange>
                </w:rPr>
                <w:delText>4 tot en met 7 jaar</w:delText>
              </w:r>
            </w:del>
          </w:p>
        </w:tc>
        <w:tc>
          <w:tcPr>
            <w:tcW w:w="4240" w:type="dxa"/>
          </w:tcPr>
          <w:p w:rsidR="000F5C1B" w:rsidRPr="00C345E5" w14:paraId="3CF4DC4B" w14:textId="103B590A">
            <w:pPr>
              <w:spacing w:line="240" w:lineRule="auto"/>
              <w:ind w:right="566"/>
              <w:pPrChange w:id="5418" w:author="AbbVie251" w:date="2025-05-13T09:01:00Z">
                <w:pPr>
                  <w:pStyle w:val="BodyText2"/>
                </w:pPr>
              </w:pPrChange>
              <w:rPr>
                <w:del w:id="5419" w:author="AbbVie251" w:date="2025-05-13T09:01:00Z"/>
                <w:color w:val="000000"/>
                <w:lang w:val="nb-NO"/>
                <w:rPrChange w:id="5420" w:author="AbbVie19" w:date="2025-07-02T15:27:00Z">
                  <w:rPr>
                    <w:color w:val="auto"/>
                  </w:rPr>
                </w:rPrChange>
              </w:rPr>
            </w:pPr>
            <w:del w:id="5421" w:author="AbbVie251" w:date="2025-05-13T09:01:00Z">
              <w:r w:rsidRPr="0034613E">
                <w:rPr>
                  <w:lang w:val="nl-NL"/>
                  <w:rPrChange w:id="5422" w:author="AbbVie251" w:date="2025-05-13T14:46:00Z">
                    <w:rPr/>
                  </w:rPrChange>
                </w:rPr>
                <w:delText>31 (18,1)</w:delText>
              </w:r>
            </w:del>
          </w:p>
        </w:tc>
        <w:tc>
          <w:tcPr>
            <w:tcW w:w="3096" w:type="dxa"/>
          </w:tcPr>
          <w:p w:rsidR="000F5C1B" w:rsidRPr="00C345E5" w14:paraId="18B40E2D" w14:textId="0449C71E">
            <w:pPr>
              <w:spacing w:line="240" w:lineRule="auto"/>
              <w:ind w:right="566"/>
              <w:pPrChange w:id="5423" w:author="AbbVie251" w:date="2025-05-13T09:01:00Z">
                <w:pPr>
                  <w:pStyle w:val="BodyText2"/>
                </w:pPr>
              </w:pPrChange>
              <w:rPr>
                <w:del w:id="5424" w:author="AbbVie251" w:date="2025-05-13T09:01:00Z"/>
                <w:color w:val="000000"/>
                <w:lang w:val="nb-NO"/>
                <w:rPrChange w:id="5425" w:author="AbbVie19" w:date="2025-07-02T15:27:00Z">
                  <w:rPr>
                    <w:color w:val="auto"/>
                  </w:rPr>
                </w:rPrChange>
              </w:rPr>
            </w:pPr>
            <w:del w:id="5426" w:author="AbbVie251" w:date="2025-05-13T09:01:00Z">
              <w:r w:rsidRPr="0034613E">
                <w:rPr>
                  <w:lang w:val="nl-NL"/>
                  <w:rPrChange w:id="5427" w:author="AbbVie251" w:date="2025-05-13T14:46:00Z">
                    <w:rPr/>
                  </w:rPrChange>
                </w:rPr>
                <w:delText>10, 20 en 25 mg</w:delText>
              </w:r>
            </w:del>
          </w:p>
        </w:tc>
      </w:tr>
      <w:tr w14:paraId="7859A699" w14:textId="39DBE1D8" w:rsidTr="000F5C1B">
        <w:tblPrEx>
          <w:tblW w:w="0" w:type="auto"/>
          <w:tblLook w:val="0000"/>
        </w:tblPrEx>
        <w:trPr>
          <w:del w:id="5428" w:author="AbbVie251" w:date="2025-05-13T09:01:00Z"/>
        </w:trPr>
        <w:tc>
          <w:tcPr>
            <w:tcW w:w="1951" w:type="dxa"/>
          </w:tcPr>
          <w:p w:rsidR="000F5C1B" w:rsidRPr="00C345E5" w14:paraId="1D916EF8" w14:textId="73B89E59">
            <w:pPr>
              <w:spacing w:line="240" w:lineRule="auto"/>
              <w:ind w:right="566"/>
              <w:pPrChange w:id="5429" w:author="AbbVie251" w:date="2025-05-13T09:01:00Z">
                <w:pPr>
                  <w:pStyle w:val="BodyText2"/>
                </w:pPr>
              </w:pPrChange>
              <w:rPr>
                <w:del w:id="5430" w:author="AbbVie251" w:date="2025-05-13T09:01:00Z"/>
                <w:color w:val="000000"/>
                <w:lang w:val="nb-NO"/>
                <w:rPrChange w:id="5431" w:author="AbbVie19" w:date="2025-07-02T15:27:00Z">
                  <w:rPr>
                    <w:color w:val="auto"/>
                  </w:rPr>
                </w:rPrChange>
              </w:rPr>
            </w:pPr>
            <w:del w:id="5432" w:author="AbbVie251" w:date="2025-05-13T09:01:00Z">
              <w:r w:rsidRPr="0034613E">
                <w:rPr>
                  <w:lang w:val="nl-NL"/>
                  <w:rPrChange w:id="5433" w:author="AbbVie251" w:date="2025-05-13T14:46:00Z">
                    <w:rPr/>
                  </w:rPrChange>
                </w:rPr>
                <w:delText>8 tot en met 12 jaar</w:delText>
              </w:r>
            </w:del>
          </w:p>
        </w:tc>
        <w:tc>
          <w:tcPr>
            <w:tcW w:w="4240" w:type="dxa"/>
          </w:tcPr>
          <w:p w:rsidR="000F5C1B" w:rsidRPr="00C345E5" w14:paraId="6F5AD909" w14:textId="67A33EFE">
            <w:pPr>
              <w:spacing w:line="240" w:lineRule="auto"/>
              <w:ind w:right="566"/>
              <w:pPrChange w:id="5434" w:author="AbbVie251" w:date="2025-05-13T09:01:00Z">
                <w:pPr>
                  <w:pStyle w:val="BodyText2"/>
                </w:pPr>
              </w:pPrChange>
              <w:rPr>
                <w:del w:id="5435" w:author="AbbVie251" w:date="2025-05-13T09:01:00Z"/>
                <w:color w:val="000000"/>
                <w:lang w:val="nb-NO"/>
                <w:rPrChange w:id="5436" w:author="AbbVie19" w:date="2025-07-02T15:27:00Z">
                  <w:rPr>
                    <w:color w:val="auto"/>
                  </w:rPr>
                </w:rPrChange>
              </w:rPr>
            </w:pPr>
            <w:del w:id="5437" w:author="AbbVie251" w:date="2025-05-13T09:01:00Z">
              <w:r w:rsidRPr="0034613E">
                <w:rPr>
                  <w:lang w:val="nl-NL"/>
                  <w:rPrChange w:id="5438" w:author="AbbVie251" w:date="2025-05-13T14:46:00Z">
                    <w:rPr/>
                  </w:rPrChange>
                </w:rPr>
                <w:delText>71 (41,5)</w:delText>
              </w:r>
            </w:del>
          </w:p>
        </w:tc>
        <w:tc>
          <w:tcPr>
            <w:tcW w:w="3096" w:type="dxa"/>
          </w:tcPr>
          <w:p w:rsidR="000F5C1B" w:rsidRPr="00C345E5" w14:paraId="0B453046" w14:textId="3642C066">
            <w:pPr>
              <w:spacing w:line="240" w:lineRule="auto"/>
              <w:ind w:right="566"/>
              <w:pPrChange w:id="5439" w:author="AbbVie251" w:date="2025-05-13T09:01:00Z">
                <w:pPr>
                  <w:pStyle w:val="BodyText2"/>
                </w:pPr>
              </w:pPrChange>
              <w:rPr>
                <w:del w:id="5440" w:author="AbbVie251" w:date="2025-05-13T09:01:00Z"/>
                <w:color w:val="000000"/>
                <w:lang w:val="nb-NO"/>
                <w:rPrChange w:id="5441" w:author="AbbVie19" w:date="2025-07-02T15:27:00Z">
                  <w:rPr>
                    <w:color w:val="auto"/>
                  </w:rPr>
                </w:rPrChange>
              </w:rPr>
            </w:pPr>
            <w:del w:id="5442" w:author="AbbVie251" w:date="2025-05-13T09:01:00Z">
              <w:r w:rsidRPr="0034613E">
                <w:rPr>
                  <w:lang w:val="nl-NL"/>
                  <w:rPrChange w:id="5443" w:author="AbbVie251" w:date="2025-05-13T14:46:00Z">
                    <w:rPr/>
                  </w:rPrChange>
                </w:rPr>
                <w:delText>20, 25 en 40 mg</w:delText>
              </w:r>
            </w:del>
          </w:p>
        </w:tc>
      </w:tr>
      <w:tr w14:paraId="168AC7EF" w14:textId="78A30044" w:rsidTr="000F5C1B">
        <w:tblPrEx>
          <w:tblW w:w="0" w:type="auto"/>
          <w:tblLook w:val="0000"/>
        </w:tblPrEx>
        <w:trPr>
          <w:del w:id="5444" w:author="AbbVie251" w:date="2025-05-13T09:01:00Z"/>
        </w:trPr>
        <w:tc>
          <w:tcPr>
            <w:tcW w:w="1951" w:type="dxa"/>
          </w:tcPr>
          <w:p w:rsidR="000F5C1B" w:rsidRPr="00C345E5" w14:paraId="22592C20" w14:textId="53FDF934">
            <w:pPr>
              <w:spacing w:line="240" w:lineRule="auto"/>
              <w:ind w:right="566"/>
              <w:pPrChange w:id="5445" w:author="AbbVie251" w:date="2025-05-13T09:01:00Z">
                <w:pPr>
                  <w:pStyle w:val="BodyText2"/>
                </w:pPr>
              </w:pPrChange>
              <w:rPr>
                <w:del w:id="5446" w:author="AbbVie251" w:date="2025-05-13T09:01:00Z"/>
                <w:color w:val="000000"/>
                <w:lang w:val="nb-NO"/>
                <w:rPrChange w:id="5447" w:author="AbbVie19" w:date="2025-07-02T15:27:00Z">
                  <w:rPr>
                    <w:color w:val="auto"/>
                  </w:rPr>
                </w:rPrChange>
              </w:rPr>
            </w:pPr>
            <w:del w:id="5448" w:author="AbbVie251" w:date="2025-05-13T09:01:00Z">
              <w:r w:rsidRPr="0034613E">
                <w:rPr>
                  <w:lang w:val="nl-NL"/>
                  <w:rPrChange w:id="5449" w:author="AbbVie251" w:date="2025-05-13T14:46:00Z">
                    <w:rPr/>
                  </w:rPrChange>
                </w:rPr>
                <w:delText>13 tot en met 17 jaar</w:delText>
              </w:r>
            </w:del>
          </w:p>
        </w:tc>
        <w:tc>
          <w:tcPr>
            <w:tcW w:w="4240" w:type="dxa"/>
          </w:tcPr>
          <w:p w:rsidR="000F5C1B" w:rsidRPr="00C345E5" w14:paraId="51FE9ADF" w14:textId="3F76E77D">
            <w:pPr>
              <w:spacing w:line="240" w:lineRule="auto"/>
              <w:ind w:right="566"/>
              <w:pPrChange w:id="5450" w:author="AbbVie251" w:date="2025-05-13T09:01:00Z">
                <w:pPr>
                  <w:pStyle w:val="BodyText2"/>
                </w:pPr>
              </w:pPrChange>
              <w:rPr>
                <w:del w:id="5451" w:author="AbbVie251" w:date="2025-05-13T09:01:00Z"/>
                <w:color w:val="000000"/>
                <w:lang w:val="nb-NO"/>
                <w:rPrChange w:id="5452" w:author="AbbVie19" w:date="2025-07-02T15:27:00Z">
                  <w:rPr>
                    <w:color w:val="auto"/>
                  </w:rPr>
                </w:rPrChange>
              </w:rPr>
            </w:pPr>
            <w:del w:id="5453" w:author="AbbVie251" w:date="2025-05-13T09:01:00Z">
              <w:r w:rsidRPr="0034613E">
                <w:rPr>
                  <w:lang w:val="nl-NL"/>
                  <w:rPrChange w:id="5454" w:author="AbbVie251" w:date="2025-05-13T14:46:00Z">
                    <w:rPr/>
                  </w:rPrChange>
                </w:rPr>
                <w:delText>69 (40,4)</w:delText>
              </w:r>
            </w:del>
          </w:p>
        </w:tc>
        <w:tc>
          <w:tcPr>
            <w:tcW w:w="3096" w:type="dxa"/>
          </w:tcPr>
          <w:p w:rsidR="000F5C1B" w:rsidRPr="00C345E5" w14:paraId="2F882F49" w14:textId="1C7CBE73">
            <w:pPr>
              <w:spacing w:line="240" w:lineRule="auto"/>
              <w:ind w:right="566"/>
              <w:pPrChange w:id="5455" w:author="AbbVie251" w:date="2025-05-13T09:01:00Z">
                <w:pPr>
                  <w:pStyle w:val="BodyText2"/>
                </w:pPr>
              </w:pPrChange>
              <w:rPr>
                <w:del w:id="5456" w:author="AbbVie251" w:date="2025-05-13T09:01:00Z"/>
                <w:color w:val="000000"/>
                <w:lang w:val="nb-NO"/>
                <w:rPrChange w:id="5457" w:author="AbbVie19" w:date="2025-07-02T15:27:00Z">
                  <w:rPr>
                    <w:color w:val="auto"/>
                  </w:rPr>
                </w:rPrChange>
              </w:rPr>
            </w:pPr>
            <w:del w:id="5458" w:author="AbbVie251" w:date="2025-05-13T09:01:00Z">
              <w:r w:rsidRPr="0034613E">
                <w:rPr>
                  <w:lang w:val="nl-NL"/>
                  <w:rPrChange w:id="5459" w:author="AbbVie251" w:date="2025-05-13T14:46:00Z">
                    <w:rPr/>
                  </w:rPrChange>
                </w:rPr>
                <w:delText>25, 40 en 40 mg</w:delText>
              </w:r>
            </w:del>
          </w:p>
        </w:tc>
      </w:tr>
    </w:tbl>
    <w:p w:rsidR="000F5C1B" w:rsidRPr="00C345E5" w14:paraId="6524C914" w14:textId="204E1D47">
      <w:pPr>
        <w:spacing w:line="240" w:lineRule="auto"/>
        <w:ind w:right="566"/>
        <w:pPrChange w:id="5460" w:author="AbbVie251" w:date="2025-05-13T09:01:00Z">
          <w:pPr>
            <w:pStyle w:val="BodyText2"/>
          </w:pPr>
        </w:pPrChange>
        <w:rPr>
          <w:del w:id="5461" w:author="AbbVie251" w:date="2025-05-13T09:01:00Z"/>
          <w:color w:val="000000"/>
          <w:lang w:val="nb-NO"/>
          <w:rPrChange w:id="5462" w:author="AbbVie19" w:date="2025-07-02T15:27:00Z">
            <w:rPr>
              <w:color w:val="auto"/>
            </w:rPr>
          </w:rPrChange>
        </w:rPr>
      </w:pPr>
    </w:p>
    <w:p w:rsidR="000F5C1B" w:rsidRPr="00C345E5" w14:paraId="4F42F961" w14:textId="74E3E957">
      <w:pPr>
        <w:spacing w:line="240" w:lineRule="auto"/>
        <w:ind w:right="566"/>
        <w:pPrChange w:id="5463" w:author="AbbVie251" w:date="2025-05-13T09:01:00Z">
          <w:pPr>
            <w:pStyle w:val="BodyText2"/>
          </w:pPr>
        </w:pPrChange>
        <w:rPr>
          <w:del w:id="5464" w:author="AbbVie251" w:date="2025-05-13T09:01:00Z"/>
          <w:color w:val="000000"/>
          <w:lang w:val="nb-NO"/>
          <w:rPrChange w:id="5465" w:author="AbbVie19" w:date="2025-07-02T15:27:00Z">
            <w:rPr>
              <w:color w:val="auto"/>
            </w:rPr>
          </w:rPrChange>
        </w:rPr>
      </w:pPr>
      <w:del w:id="5466" w:author="AbbVie251" w:date="2025-05-13T09:01:00Z">
        <w:r w:rsidRPr="0034613E">
          <w:rPr>
            <w:lang w:val="nl-NL"/>
            <w:rPrChange w:id="5467" w:author="AbbVie251" w:date="2025-05-13T14:46:00Z">
              <w:rPr/>
            </w:rPrChange>
          </w:rPr>
          <w:delText xml:space="preserve">Patiënten met een ACR Pedi 30 respons in week 16 kwamen in aanmerking voor randomisatie </w:delText>
        </w:r>
      </w:del>
      <w:del w:id="5468" w:author="AbbVie251" w:date="2025-05-13T09:01:00Z">
        <w:r w:rsidRPr="0034613E" w:rsidR="0036114E">
          <w:rPr>
            <w:lang w:val="nl-NL"/>
            <w:rPrChange w:id="5469" w:author="AbbVie251" w:date="2025-05-13T14:46:00Z">
              <w:rPr/>
            </w:rPrChange>
          </w:rPr>
          <w:delText>naar</w:delText>
        </w:r>
      </w:del>
      <w:del w:id="5470" w:author="AbbVie251" w:date="2025-05-13T09:01:00Z">
        <w:r w:rsidRPr="0034613E">
          <w:rPr>
            <w:lang w:val="nl-NL"/>
            <w:rPrChange w:id="5471" w:author="AbbVie251" w:date="2025-05-13T14:46:00Z">
              <w:rPr/>
            </w:rPrChange>
          </w:rPr>
          <w:delText xml:space="preserve"> de dubbelblinde (DB) fase en kregen daarna gedurende nog 32 weken of tot opvlamming van de ziekte eenmaal per twee weken ofwel Humira 24 mg/m</w:delText>
        </w:r>
      </w:del>
      <w:del w:id="5472" w:author="AbbVie251" w:date="2025-05-13T09:01:00Z">
        <w:r w:rsidRPr="0034613E">
          <w:rPr>
            <w:vertAlign w:val="superscript"/>
            <w:lang w:val="nl-NL"/>
            <w:rPrChange w:id="5473" w:author="AbbVie251" w:date="2025-05-13T14:46:00Z">
              <w:rPr>
                <w:vertAlign w:val="superscript"/>
              </w:rPr>
            </w:rPrChange>
          </w:rPr>
          <w:delText>2</w:delText>
        </w:r>
      </w:del>
      <w:del w:id="5474" w:author="AbbVie251" w:date="2025-05-13T09:01:00Z">
        <w:r w:rsidRPr="0034613E">
          <w:rPr>
            <w:lang w:val="nl-NL"/>
            <w:rPrChange w:id="5475" w:author="AbbVie251" w:date="2025-05-13T14:46:00Z">
              <w:rPr/>
            </w:rPrChange>
          </w:rPr>
          <w:delText xml:space="preserve"> tot maximaal 40 mg ofwel placebo. Criteria voor opvlamming van de ziekte waren gedefinieerd als verslechtering van ≥ 30% ten opzichte van de uitgangssituatie van ≥ 3 van de 6 ACR Pedi kerncriteria, ≥ 2 actieve gewrichten, en verbetering van &gt; 30% van niet meer dan 1 van de 6 criteria. Na 32 weken of bij opvlamming van de ziekte, kwamen patiënten in aanmerking om te worden geïncludeerd in de open-label extensiefase.</w:delText>
        </w:r>
      </w:del>
    </w:p>
    <w:p w:rsidR="000F5C1B" w:rsidRPr="00C345E5" w14:paraId="5765D468" w14:textId="667B9A33">
      <w:pPr>
        <w:spacing w:line="240" w:lineRule="auto"/>
        <w:ind w:right="566"/>
        <w:pPrChange w:id="5476" w:author="AbbVie251" w:date="2025-05-13T09:01:00Z">
          <w:pPr>
            <w:pStyle w:val="BodyText2"/>
            <w:keepNext/>
          </w:pPr>
        </w:pPrChange>
        <w:rPr>
          <w:del w:id="5477" w:author="AbbVie251" w:date="2025-05-13T09:01:00Z"/>
          <w:color w:val="000000"/>
          <w:lang w:val="nb-NO"/>
          <w:rPrChange w:id="5478" w:author="AbbVie19" w:date="2025-07-02T15:27:00Z">
            <w:rPr>
              <w:color w:val="auto"/>
            </w:rPr>
          </w:rPrChange>
        </w:rPr>
      </w:pPr>
    </w:p>
    <w:p w:rsidR="000F5C1B" w:rsidRPr="00C345E5" w14:paraId="78926F45" w14:textId="1ECCE079">
      <w:pPr>
        <w:spacing w:line="240" w:lineRule="auto"/>
        <w:ind w:right="566"/>
        <w:pPrChange w:id="5479" w:author="AbbVie251" w:date="2025-05-13T09:01:00Z">
          <w:pPr>
            <w:pStyle w:val="BodyText2"/>
            <w:keepNext/>
            <w:jc w:val="center"/>
          </w:pPr>
        </w:pPrChange>
        <w:rPr>
          <w:del w:id="5480" w:author="AbbVie251" w:date="2025-05-13T09:01:00Z"/>
          <w:b/>
          <w:color w:val="000000"/>
          <w:lang w:val="nb-NO"/>
          <w:rPrChange w:id="5481" w:author="AbbVie19" w:date="2025-07-02T15:27:00Z">
            <w:rPr>
              <w:b/>
              <w:color w:val="auto"/>
            </w:rPr>
          </w:rPrChange>
        </w:rPr>
      </w:pPr>
      <w:del w:id="5482" w:author="AbbVie251" w:date="2025-05-13T09:01:00Z">
        <w:r w:rsidRPr="0034613E">
          <w:rPr>
            <w:b/>
            <w:lang w:val="nl-NL"/>
            <w:rPrChange w:id="5483" w:author="AbbVie251" w:date="2025-05-13T14:46:00Z">
              <w:rPr>
                <w:b/>
              </w:rPr>
            </w:rPrChange>
          </w:rPr>
          <w:delText>Tabel 21</w:delText>
        </w:r>
      </w:del>
    </w:p>
    <w:p w:rsidR="000F5C1B" w:rsidRPr="00C345E5" w14:paraId="24C3B3F0" w14:textId="193BF439">
      <w:pPr>
        <w:spacing w:line="240" w:lineRule="auto"/>
        <w:ind w:right="566"/>
        <w:pPrChange w:id="5484" w:author="AbbVie251" w:date="2025-05-13T09:01:00Z">
          <w:pPr>
            <w:pStyle w:val="BodyText2"/>
            <w:keepNext/>
            <w:jc w:val="center"/>
          </w:pPr>
        </w:pPrChange>
        <w:rPr>
          <w:del w:id="5485" w:author="AbbVie251" w:date="2025-05-13T09:01:00Z"/>
          <w:b/>
          <w:color w:val="000000"/>
          <w:lang w:val="nb-NO"/>
          <w:rPrChange w:id="5486" w:author="AbbVie19" w:date="2025-07-02T15:27:00Z">
            <w:rPr>
              <w:b/>
              <w:color w:val="auto"/>
            </w:rPr>
          </w:rPrChange>
        </w:rPr>
      </w:pPr>
      <w:del w:id="5487" w:author="AbbVie251" w:date="2025-05-13T09:01:00Z">
        <w:r w:rsidRPr="0034613E">
          <w:rPr>
            <w:b/>
            <w:lang w:val="nl-NL"/>
            <w:rPrChange w:id="5488" w:author="AbbVie251" w:date="2025-05-13T14:46:00Z">
              <w:rPr>
                <w:b/>
              </w:rPr>
            </w:rPrChange>
          </w:rPr>
          <w:delText>ACR Pedi 30 respons in het JIA onderzoek</w:delText>
        </w:r>
      </w:del>
    </w:p>
    <w:p w:rsidR="000F5C1B" w:rsidRPr="00C345E5" w14:paraId="02DABA0F" w14:textId="2C14EF5F">
      <w:pPr>
        <w:spacing w:line="240" w:lineRule="auto"/>
        <w:ind w:right="566"/>
        <w:pPrChange w:id="5489" w:author="AbbVie251" w:date="2025-05-13T09:01:00Z">
          <w:pPr>
            <w:pStyle w:val="BodyText2"/>
            <w:keepNext/>
            <w:jc w:val="center"/>
          </w:pPr>
        </w:pPrChange>
        <w:rPr>
          <w:del w:id="5490" w:author="AbbVie251" w:date="2025-05-13T09:01:00Z"/>
          <w:color w:val="000000"/>
          <w:lang w:val="nb-NO"/>
          <w:rPrChange w:id="5491" w:author="AbbVie19" w:date="2025-07-02T15:27:00Z">
            <w:rPr>
              <w:color w:val="auto"/>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5"/>
        <w:gridCol w:w="1554"/>
        <w:gridCol w:w="1681"/>
        <w:gridCol w:w="1655"/>
        <w:gridCol w:w="1656"/>
      </w:tblGrid>
      <w:tr w14:paraId="566B721C" w14:textId="22BA1ECE" w:rsidTr="000F5C1B">
        <w:tblPrEx>
          <w:tblW w:w="0" w:type="auto"/>
          <w:tblLook w:val="0000"/>
        </w:tblPrEx>
        <w:trPr>
          <w:cantSplit/>
          <w:del w:id="5492" w:author="AbbVie251" w:date="2025-05-13T09:01:00Z"/>
        </w:trPr>
        <w:tc>
          <w:tcPr>
            <w:tcW w:w="2660" w:type="dxa"/>
          </w:tcPr>
          <w:p w:rsidR="000F5C1B" w:rsidRPr="00C345E5" w14:paraId="1C2089F3" w14:textId="59B0A388">
            <w:pPr>
              <w:spacing w:line="240" w:lineRule="auto"/>
              <w:ind w:right="566"/>
              <w:pPrChange w:id="5493" w:author="AbbVie251" w:date="2025-05-13T09:01:00Z">
                <w:pPr>
                  <w:pStyle w:val="BodyText2"/>
                  <w:keepNext/>
                </w:pPr>
              </w:pPrChange>
              <w:rPr>
                <w:del w:id="5494" w:author="AbbVie251" w:date="2025-05-13T09:01:00Z"/>
                <w:b/>
                <w:color w:val="000000"/>
                <w:lang w:val="nb-NO"/>
                <w:rPrChange w:id="5495" w:author="AbbVie19" w:date="2025-07-02T15:27:00Z">
                  <w:rPr>
                    <w:b/>
                    <w:color w:val="auto"/>
                  </w:rPr>
                </w:rPrChange>
              </w:rPr>
            </w:pPr>
            <w:del w:id="5496" w:author="AbbVie251" w:date="2025-05-13T09:01:00Z">
              <w:r w:rsidRPr="0034613E">
                <w:rPr>
                  <w:b/>
                  <w:lang w:val="nl-NL"/>
                  <w:rPrChange w:id="5497" w:author="AbbVie251" w:date="2025-05-13T14:46:00Z">
                    <w:rPr>
                      <w:b/>
                    </w:rPr>
                  </w:rPrChange>
                </w:rPr>
                <w:delText>Groep</w:delText>
              </w:r>
            </w:del>
          </w:p>
        </w:tc>
        <w:tc>
          <w:tcPr>
            <w:tcW w:w="3260" w:type="dxa"/>
            <w:gridSpan w:val="2"/>
          </w:tcPr>
          <w:p w:rsidR="000F5C1B" w:rsidRPr="00C345E5" w14:paraId="2758E11C" w14:textId="5855F103">
            <w:pPr>
              <w:spacing w:line="240" w:lineRule="auto"/>
              <w:ind w:right="566"/>
              <w:pPrChange w:id="5498" w:author="AbbVie251" w:date="2025-05-13T09:01:00Z">
                <w:pPr>
                  <w:pStyle w:val="BodyText2"/>
                  <w:keepNext/>
                  <w:jc w:val="center"/>
                </w:pPr>
              </w:pPrChange>
              <w:rPr>
                <w:del w:id="5499" w:author="AbbVie251" w:date="2025-05-13T09:01:00Z"/>
                <w:b/>
                <w:color w:val="000000"/>
                <w:lang w:val="nb-NO"/>
                <w:rPrChange w:id="5500" w:author="AbbVie19" w:date="2025-07-02T15:27:00Z">
                  <w:rPr>
                    <w:b/>
                    <w:color w:val="auto"/>
                  </w:rPr>
                </w:rPrChange>
              </w:rPr>
            </w:pPr>
            <w:del w:id="5501" w:author="AbbVie251" w:date="2025-05-13T09:01:00Z">
              <w:r w:rsidRPr="0034613E">
                <w:rPr>
                  <w:b/>
                  <w:lang w:val="nl-NL"/>
                  <w:rPrChange w:id="5502" w:author="AbbVie251" w:date="2025-05-13T14:46:00Z">
                    <w:rPr>
                      <w:b/>
                    </w:rPr>
                  </w:rPrChange>
                </w:rPr>
                <w:delText>MTX</w:delText>
              </w:r>
            </w:del>
          </w:p>
        </w:tc>
        <w:tc>
          <w:tcPr>
            <w:tcW w:w="3367" w:type="dxa"/>
            <w:gridSpan w:val="2"/>
          </w:tcPr>
          <w:p w:rsidR="000F5C1B" w:rsidRPr="00C345E5" w14:paraId="17C0B1A3" w14:textId="06526A06">
            <w:pPr>
              <w:spacing w:line="240" w:lineRule="auto"/>
              <w:ind w:right="566"/>
              <w:pPrChange w:id="5503" w:author="AbbVie251" w:date="2025-05-13T09:01:00Z">
                <w:pPr>
                  <w:pStyle w:val="BodyText2"/>
                  <w:keepNext/>
                  <w:jc w:val="center"/>
                </w:pPr>
              </w:pPrChange>
              <w:rPr>
                <w:del w:id="5504" w:author="AbbVie251" w:date="2025-05-13T09:01:00Z"/>
                <w:b/>
                <w:color w:val="000000"/>
                <w:lang w:val="nb-NO"/>
                <w:rPrChange w:id="5505" w:author="AbbVie19" w:date="2025-07-02T15:27:00Z">
                  <w:rPr>
                    <w:b/>
                    <w:color w:val="auto"/>
                  </w:rPr>
                </w:rPrChange>
              </w:rPr>
            </w:pPr>
            <w:del w:id="5506" w:author="AbbVie251" w:date="2025-05-13T09:01:00Z">
              <w:r w:rsidRPr="0034613E">
                <w:rPr>
                  <w:b/>
                  <w:lang w:val="nl-NL"/>
                  <w:rPrChange w:id="5507" w:author="AbbVie251" w:date="2025-05-13T14:46:00Z">
                    <w:rPr>
                      <w:b/>
                    </w:rPr>
                  </w:rPrChange>
                </w:rPr>
                <w:delText>Zonder MTX</w:delText>
              </w:r>
            </w:del>
          </w:p>
        </w:tc>
      </w:tr>
      <w:tr w14:paraId="14DCB5FA" w14:textId="04EE009D" w:rsidTr="000F5C1B">
        <w:tblPrEx>
          <w:tblW w:w="0" w:type="auto"/>
          <w:tblLook w:val="0000"/>
        </w:tblPrEx>
        <w:trPr>
          <w:cantSplit/>
          <w:del w:id="5508" w:author="AbbVie251" w:date="2025-05-13T09:01:00Z"/>
        </w:trPr>
        <w:tc>
          <w:tcPr>
            <w:tcW w:w="2660" w:type="dxa"/>
          </w:tcPr>
          <w:p w:rsidR="000F5C1B" w:rsidRPr="00C345E5" w14:paraId="73058957" w14:textId="0244AB31">
            <w:pPr>
              <w:spacing w:line="240" w:lineRule="auto"/>
              <w:ind w:right="566"/>
              <w:pPrChange w:id="5509" w:author="AbbVie251" w:date="2025-05-13T09:01:00Z">
                <w:pPr>
                  <w:pStyle w:val="BodyText2"/>
                  <w:keepNext/>
                </w:pPr>
              </w:pPrChange>
              <w:rPr>
                <w:del w:id="5510" w:author="AbbVie251" w:date="2025-05-13T09:01:00Z"/>
                <w:b/>
                <w:color w:val="000000"/>
                <w:lang w:val="nb-NO"/>
                <w:rPrChange w:id="5511" w:author="AbbVie19" w:date="2025-07-02T15:27:00Z">
                  <w:rPr>
                    <w:b/>
                    <w:color w:val="auto"/>
                  </w:rPr>
                </w:rPrChange>
              </w:rPr>
            </w:pPr>
            <w:del w:id="5512" w:author="AbbVie251" w:date="2025-05-13T09:01:00Z">
              <w:r w:rsidRPr="0034613E">
                <w:rPr>
                  <w:b/>
                  <w:lang w:val="nl-NL"/>
                  <w:rPrChange w:id="5513" w:author="AbbVie251" w:date="2025-05-13T14:46:00Z">
                    <w:rPr>
                      <w:b/>
                    </w:rPr>
                  </w:rPrChange>
                </w:rPr>
                <w:delText>Periode</w:delText>
              </w:r>
            </w:del>
          </w:p>
        </w:tc>
        <w:tc>
          <w:tcPr>
            <w:tcW w:w="3260" w:type="dxa"/>
            <w:gridSpan w:val="2"/>
          </w:tcPr>
          <w:p w:rsidR="000F5C1B" w:rsidRPr="00C345E5" w14:paraId="3672C166" w14:textId="1F682E66">
            <w:pPr>
              <w:spacing w:line="240" w:lineRule="auto"/>
              <w:ind w:right="566"/>
              <w:pPrChange w:id="5514" w:author="AbbVie251" w:date="2025-05-13T09:01:00Z">
                <w:pPr>
                  <w:pStyle w:val="BodyText2"/>
                  <w:keepNext/>
                  <w:jc w:val="center"/>
                </w:pPr>
              </w:pPrChange>
              <w:rPr>
                <w:del w:id="5515" w:author="AbbVie251" w:date="2025-05-13T09:01:00Z"/>
                <w:color w:val="000000"/>
                <w:lang w:val="nb-NO"/>
                <w:rPrChange w:id="5516" w:author="AbbVie19" w:date="2025-07-02T15:27:00Z">
                  <w:rPr>
                    <w:color w:val="auto"/>
                  </w:rPr>
                </w:rPrChange>
              </w:rPr>
            </w:pPr>
          </w:p>
        </w:tc>
        <w:tc>
          <w:tcPr>
            <w:tcW w:w="3367" w:type="dxa"/>
            <w:gridSpan w:val="2"/>
          </w:tcPr>
          <w:p w:rsidR="000F5C1B" w:rsidRPr="00C345E5" w14:paraId="6B722405" w14:textId="7AC8D05A">
            <w:pPr>
              <w:spacing w:line="240" w:lineRule="auto"/>
              <w:ind w:right="566"/>
              <w:pPrChange w:id="5517" w:author="AbbVie251" w:date="2025-05-13T09:01:00Z">
                <w:pPr>
                  <w:pStyle w:val="BodyText2"/>
                  <w:keepNext/>
                  <w:jc w:val="center"/>
                </w:pPr>
              </w:pPrChange>
              <w:rPr>
                <w:del w:id="5518" w:author="AbbVie251" w:date="2025-05-13T09:01:00Z"/>
                <w:color w:val="000000"/>
                <w:lang w:val="nb-NO"/>
                <w:rPrChange w:id="5519" w:author="AbbVie19" w:date="2025-07-02T15:27:00Z">
                  <w:rPr>
                    <w:color w:val="auto"/>
                  </w:rPr>
                </w:rPrChange>
              </w:rPr>
            </w:pPr>
          </w:p>
        </w:tc>
      </w:tr>
      <w:tr w14:paraId="21B86EF6" w14:textId="0EABA885" w:rsidTr="000F5C1B">
        <w:tblPrEx>
          <w:tblW w:w="0" w:type="auto"/>
          <w:tblLook w:val="0000"/>
        </w:tblPrEx>
        <w:trPr>
          <w:cantSplit/>
          <w:del w:id="5520" w:author="AbbVie251" w:date="2025-05-13T09:01:00Z"/>
        </w:trPr>
        <w:tc>
          <w:tcPr>
            <w:tcW w:w="2660" w:type="dxa"/>
          </w:tcPr>
          <w:p w:rsidR="000F5C1B" w:rsidRPr="00C345E5" w14:paraId="723DE97F" w14:textId="6CC38542">
            <w:pPr>
              <w:spacing w:line="240" w:lineRule="auto"/>
              <w:ind w:right="566"/>
              <w:pPrChange w:id="5521" w:author="AbbVie251" w:date="2025-05-13T09:01:00Z">
                <w:pPr>
                  <w:pStyle w:val="BodyText2"/>
                  <w:keepNext/>
                </w:pPr>
              </w:pPrChange>
              <w:rPr>
                <w:del w:id="5522" w:author="AbbVie251" w:date="2025-05-13T09:01:00Z"/>
                <w:color w:val="000000"/>
                <w:lang w:val="nb-NO"/>
                <w:rPrChange w:id="5523" w:author="AbbVie19" w:date="2025-07-02T15:27:00Z">
                  <w:rPr>
                    <w:color w:val="auto"/>
                  </w:rPr>
                </w:rPrChange>
              </w:rPr>
            </w:pPr>
            <w:del w:id="5524" w:author="AbbVie251" w:date="2025-05-13T09:01:00Z">
              <w:r w:rsidRPr="0034613E">
                <w:rPr>
                  <w:lang w:val="nl-NL"/>
                  <w:rPrChange w:id="5525" w:author="AbbVie251" w:date="2025-05-13T14:46:00Z">
                    <w:rPr/>
                  </w:rPrChange>
                </w:rPr>
                <w:delText>OL-LI 16 weken</w:delText>
              </w:r>
            </w:del>
          </w:p>
        </w:tc>
        <w:tc>
          <w:tcPr>
            <w:tcW w:w="3260" w:type="dxa"/>
            <w:gridSpan w:val="2"/>
          </w:tcPr>
          <w:p w:rsidR="000F5C1B" w:rsidRPr="00C345E5" w14:paraId="4C339762" w14:textId="23DC34BB">
            <w:pPr>
              <w:spacing w:line="240" w:lineRule="auto"/>
              <w:ind w:right="566"/>
              <w:pPrChange w:id="5526" w:author="AbbVie251" w:date="2025-05-13T09:01:00Z">
                <w:pPr>
                  <w:pStyle w:val="BodyText2"/>
                  <w:keepNext/>
                  <w:jc w:val="center"/>
                </w:pPr>
              </w:pPrChange>
              <w:rPr>
                <w:del w:id="5527" w:author="AbbVie251" w:date="2025-05-13T09:01:00Z"/>
                <w:color w:val="000000"/>
                <w:lang w:val="nb-NO"/>
                <w:rPrChange w:id="5528" w:author="AbbVie19" w:date="2025-07-02T15:27:00Z">
                  <w:rPr>
                    <w:color w:val="auto"/>
                  </w:rPr>
                </w:rPrChange>
              </w:rPr>
            </w:pPr>
          </w:p>
        </w:tc>
        <w:tc>
          <w:tcPr>
            <w:tcW w:w="3367" w:type="dxa"/>
            <w:gridSpan w:val="2"/>
          </w:tcPr>
          <w:p w:rsidR="000F5C1B" w:rsidRPr="00C345E5" w14:paraId="72437A51" w14:textId="51DFB83C">
            <w:pPr>
              <w:spacing w:line="240" w:lineRule="auto"/>
              <w:ind w:right="566"/>
              <w:pPrChange w:id="5529" w:author="AbbVie251" w:date="2025-05-13T09:01:00Z">
                <w:pPr>
                  <w:pStyle w:val="BodyText2"/>
                  <w:keepNext/>
                  <w:jc w:val="center"/>
                </w:pPr>
              </w:pPrChange>
              <w:rPr>
                <w:del w:id="5530" w:author="AbbVie251" w:date="2025-05-13T09:01:00Z"/>
                <w:color w:val="000000"/>
                <w:lang w:val="nb-NO"/>
                <w:rPrChange w:id="5531" w:author="AbbVie19" w:date="2025-07-02T15:27:00Z">
                  <w:rPr>
                    <w:color w:val="auto"/>
                  </w:rPr>
                </w:rPrChange>
              </w:rPr>
            </w:pPr>
          </w:p>
        </w:tc>
      </w:tr>
      <w:tr w14:paraId="348DDEB5" w14:textId="1AE7B73C" w:rsidTr="000F5C1B">
        <w:tblPrEx>
          <w:tblW w:w="0" w:type="auto"/>
          <w:tblLook w:val="0000"/>
        </w:tblPrEx>
        <w:trPr>
          <w:cantSplit/>
          <w:del w:id="5532" w:author="AbbVie251" w:date="2025-05-13T09:01:00Z"/>
        </w:trPr>
        <w:tc>
          <w:tcPr>
            <w:tcW w:w="2660" w:type="dxa"/>
          </w:tcPr>
          <w:p w:rsidR="000F5C1B" w:rsidRPr="0068520F" w14:paraId="3B859ED2" w14:textId="68C87F3D">
            <w:pPr>
              <w:spacing w:line="240" w:lineRule="auto"/>
              <w:ind w:right="566"/>
              <w:pPrChange w:id="5533" w:author="AbbVie251" w:date="2025-05-13T09:01:00Z">
                <w:pPr>
                  <w:pStyle w:val="BodyText2"/>
                  <w:keepNext/>
                  <w:ind w:left="567"/>
                </w:pPr>
              </w:pPrChange>
              <w:rPr>
                <w:del w:id="5534" w:author="AbbVie251" w:date="2025-05-13T09:01:00Z"/>
                <w:lang w:val="pt-PT"/>
              </w:rPr>
            </w:pPr>
            <w:del w:id="5535" w:author="AbbVie251" w:date="2025-05-13T09:01:00Z">
              <w:r w:rsidRPr="0068520F">
                <w:rPr>
                  <w:lang w:val="pt-PT"/>
                </w:rPr>
                <w:delText>ACR Pedi 30 respons (n/N)</w:delText>
              </w:r>
            </w:del>
          </w:p>
        </w:tc>
        <w:tc>
          <w:tcPr>
            <w:tcW w:w="3260" w:type="dxa"/>
            <w:gridSpan w:val="2"/>
          </w:tcPr>
          <w:p w:rsidR="000F5C1B" w:rsidRPr="00C345E5" w14:paraId="102AB4C2" w14:textId="46595BB8">
            <w:pPr>
              <w:spacing w:line="240" w:lineRule="auto"/>
              <w:ind w:right="566"/>
              <w:pPrChange w:id="5536" w:author="AbbVie251" w:date="2025-05-13T09:01:00Z">
                <w:pPr>
                  <w:pStyle w:val="BodyText2"/>
                  <w:keepNext/>
                  <w:jc w:val="center"/>
                </w:pPr>
              </w:pPrChange>
              <w:rPr>
                <w:del w:id="5537" w:author="AbbVie251" w:date="2025-05-13T09:01:00Z"/>
                <w:color w:val="000000"/>
                <w:lang w:val="nb-NO"/>
                <w:rPrChange w:id="5538" w:author="AbbVie19" w:date="2025-07-02T15:27:00Z">
                  <w:rPr>
                    <w:color w:val="auto"/>
                  </w:rPr>
                </w:rPrChange>
              </w:rPr>
            </w:pPr>
            <w:del w:id="5539" w:author="AbbVie251" w:date="2025-05-13T09:01:00Z">
              <w:r w:rsidRPr="0034613E">
                <w:rPr>
                  <w:lang w:val="nl-NL"/>
                  <w:rPrChange w:id="5540" w:author="AbbVie251" w:date="2025-05-13T14:46:00Z">
                    <w:rPr/>
                  </w:rPrChange>
                </w:rPr>
                <w:delText>94,1% (80/85)</w:delText>
              </w:r>
            </w:del>
          </w:p>
        </w:tc>
        <w:tc>
          <w:tcPr>
            <w:tcW w:w="3367" w:type="dxa"/>
            <w:gridSpan w:val="2"/>
          </w:tcPr>
          <w:p w:rsidR="000F5C1B" w:rsidRPr="00C345E5" w14:paraId="5165417B" w14:textId="1047507E">
            <w:pPr>
              <w:spacing w:line="240" w:lineRule="auto"/>
              <w:ind w:right="566"/>
              <w:pPrChange w:id="5541" w:author="AbbVie251" w:date="2025-05-13T09:01:00Z">
                <w:pPr>
                  <w:pStyle w:val="BodyText2"/>
                  <w:keepNext/>
                  <w:jc w:val="center"/>
                </w:pPr>
              </w:pPrChange>
              <w:rPr>
                <w:del w:id="5542" w:author="AbbVie251" w:date="2025-05-13T09:01:00Z"/>
                <w:color w:val="000000"/>
                <w:lang w:val="nb-NO"/>
                <w:rPrChange w:id="5543" w:author="AbbVie19" w:date="2025-07-02T15:27:00Z">
                  <w:rPr>
                    <w:color w:val="auto"/>
                  </w:rPr>
                </w:rPrChange>
              </w:rPr>
            </w:pPr>
            <w:del w:id="5544" w:author="AbbVie251" w:date="2025-05-13T09:01:00Z">
              <w:r w:rsidRPr="0034613E">
                <w:rPr>
                  <w:lang w:val="nl-NL"/>
                  <w:rPrChange w:id="5545" w:author="AbbVie251" w:date="2025-05-13T14:46:00Z">
                    <w:rPr/>
                  </w:rPrChange>
                </w:rPr>
                <w:delText>74,4% (64/86)</w:delText>
              </w:r>
            </w:del>
          </w:p>
        </w:tc>
      </w:tr>
      <w:tr w14:paraId="05A40D0A" w14:textId="2118A684" w:rsidTr="000F5C1B">
        <w:tblPrEx>
          <w:tblW w:w="0" w:type="auto"/>
          <w:tblLook w:val="0000"/>
        </w:tblPrEx>
        <w:trPr>
          <w:cantSplit/>
          <w:del w:id="5546" w:author="AbbVie251" w:date="2025-05-13T09:01:00Z"/>
        </w:trPr>
        <w:tc>
          <w:tcPr>
            <w:tcW w:w="9287" w:type="dxa"/>
            <w:gridSpan w:val="5"/>
          </w:tcPr>
          <w:p w:rsidR="000F5C1B" w:rsidRPr="00C345E5" w14:paraId="41A5831F" w14:textId="6778D1E2">
            <w:pPr>
              <w:spacing w:line="240" w:lineRule="auto"/>
              <w:ind w:right="566"/>
              <w:pPrChange w:id="5547" w:author="AbbVie251" w:date="2025-05-13T09:01:00Z">
                <w:pPr>
                  <w:pStyle w:val="BodyText2"/>
                  <w:keepNext/>
                  <w:jc w:val="center"/>
                </w:pPr>
              </w:pPrChange>
              <w:rPr>
                <w:del w:id="5548" w:author="AbbVie251" w:date="2025-05-13T09:01:00Z"/>
                <w:color w:val="000000"/>
                <w:lang w:val="nb-NO"/>
                <w:rPrChange w:id="5549" w:author="AbbVie19" w:date="2025-07-02T15:27:00Z">
                  <w:rPr>
                    <w:color w:val="auto"/>
                  </w:rPr>
                </w:rPrChange>
              </w:rPr>
            </w:pPr>
            <w:del w:id="5550" w:author="AbbVie251" w:date="2025-05-13T09:01:00Z">
              <w:r w:rsidRPr="0034613E">
                <w:rPr>
                  <w:lang w:val="nl-NL"/>
                  <w:rPrChange w:id="5551" w:author="AbbVie251" w:date="2025-05-13T14:46:00Z">
                    <w:rPr/>
                  </w:rPrChange>
                </w:rPr>
                <w:delText>Resultaten v.w.b. werkzaamheid</w:delText>
              </w:r>
            </w:del>
          </w:p>
        </w:tc>
      </w:tr>
      <w:tr w14:paraId="781A2499" w14:textId="512ED9E1" w:rsidTr="000F5C1B">
        <w:tblPrEx>
          <w:tblW w:w="0" w:type="auto"/>
          <w:tblLook w:val="0000"/>
        </w:tblPrEx>
        <w:trPr>
          <w:del w:id="5552" w:author="AbbVie251" w:date="2025-05-13T09:01:00Z"/>
        </w:trPr>
        <w:tc>
          <w:tcPr>
            <w:tcW w:w="2660" w:type="dxa"/>
          </w:tcPr>
          <w:p w:rsidR="000F5C1B" w:rsidRPr="00C345E5" w14:paraId="0194E4C5" w14:textId="5489AACD">
            <w:pPr>
              <w:spacing w:line="240" w:lineRule="auto"/>
              <w:ind w:right="566"/>
              <w:pPrChange w:id="5553" w:author="AbbVie251" w:date="2025-05-13T09:01:00Z">
                <w:pPr>
                  <w:pStyle w:val="BodyText2"/>
                  <w:keepNext/>
                </w:pPr>
              </w:pPrChange>
              <w:rPr>
                <w:del w:id="5554" w:author="AbbVie251" w:date="2025-05-13T09:01:00Z"/>
                <w:color w:val="000000"/>
                <w:lang w:val="nb-NO"/>
                <w:rPrChange w:id="5555" w:author="AbbVie19" w:date="2025-07-02T15:27:00Z">
                  <w:rPr>
                    <w:color w:val="auto"/>
                  </w:rPr>
                </w:rPrChange>
              </w:rPr>
            </w:pPr>
            <w:del w:id="5556" w:author="AbbVie251" w:date="2025-05-13T09:01:00Z">
              <w:r w:rsidRPr="0034613E">
                <w:rPr>
                  <w:lang w:val="nl-NL"/>
                  <w:rPrChange w:id="5557" w:author="AbbVie251" w:date="2025-05-13T14:46:00Z">
                    <w:rPr/>
                  </w:rPrChange>
                </w:rPr>
                <w:delText>Dubbelblind 32 weken</w:delText>
              </w:r>
            </w:del>
          </w:p>
        </w:tc>
        <w:tc>
          <w:tcPr>
            <w:tcW w:w="1559" w:type="dxa"/>
          </w:tcPr>
          <w:p w:rsidR="000F5C1B" w:rsidRPr="00C345E5" w14:paraId="48190C84" w14:textId="49A19933">
            <w:pPr>
              <w:spacing w:line="240" w:lineRule="auto"/>
              <w:ind w:right="566"/>
              <w:pPrChange w:id="5558" w:author="AbbVie251" w:date="2025-05-13T09:01:00Z">
                <w:pPr>
                  <w:pStyle w:val="BodyText2"/>
                  <w:keepNext/>
                </w:pPr>
              </w:pPrChange>
              <w:rPr>
                <w:del w:id="5559" w:author="AbbVie251" w:date="2025-05-13T09:01:00Z"/>
                <w:color w:val="000000"/>
                <w:lang w:val="nb-NO"/>
                <w:rPrChange w:id="5560" w:author="AbbVie19" w:date="2025-07-02T15:27:00Z">
                  <w:rPr>
                    <w:color w:val="auto"/>
                  </w:rPr>
                </w:rPrChange>
              </w:rPr>
            </w:pPr>
            <w:del w:id="5561" w:author="AbbVie251" w:date="2025-05-13T09:01:00Z">
              <w:r w:rsidRPr="0034613E">
                <w:rPr>
                  <w:lang w:val="nl-NL"/>
                  <w:rPrChange w:id="5562" w:author="AbbVie251" w:date="2025-05-13T14:46:00Z">
                    <w:rPr/>
                  </w:rPrChange>
                </w:rPr>
                <w:delText>Humira / MTX</w:delText>
              </w:r>
            </w:del>
          </w:p>
          <w:p w:rsidR="000F5C1B" w:rsidRPr="00C345E5" w14:paraId="04021194" w14:textId="4327B706">
            <w:pPr>
              <w:spacing w:line="240" w:lineRule="auto"/>
              <w:ind w:right="566"/>
              <w:pPrChange w:id="5563" w:author="AbbVie251" w:date="2025-05-13T09:01:00Z">
                <w:pPr>
                  <w:pStyle w:val="BodyText2"/>
                  <w:keepNext/>
                </w:pPr>
              </w:pPrChange>
              <w:rPr>
                <w:del w:id="5564" w:author="AbbVie251" w:date="2025-05-13T09:01:00Z"/>
                <w:color w:val="000000"/>
                <w:lang w:val="nb-NO"/>
                <w:rPrChange w:id="5565" w:author="AbbVie19" w:date="2025-07-02T15:27:00Z">
                  <w:rPr>
                    <w:color w:val="auto"/>
                  </w:rPr>
                </w:rPrChange>
              </w:rPr>
            </w:pPr>
            <w:del w:id="5566" w:author="AbbVie251" w:date="2025-05-13T09:01:00Z">
              <w:r w:rsidRPr="0034613E">
                <w:rPr>
                  <w:lang w:val="nl-NL"/>
                  <w:rPrChange w:id="5567" w:author="AbbVie251" w:date="2025-05-13T14:46:00Z">
                    <w:rPr/>
                  </w:rPrChange>
                </w:rPr>
                <w:delText>(N = 38)</w:delText>
              </w:r>
            </w:del>
          </w:p>
          <w:p w:rsidR="000F5C1B" w:rsidRPr="00C345E5" w14:paraId="5E690FBD" w14:textId="65A5438F">
            <w:pPr>
              <w:spacing w:line="240" w:lineRule="auto"/>
              <w:ind w:right="566"/>
              <w:pPrChange w:id="5568" w:author="AbbVie251" w:date="2025-05-13T09:01:00Z">
                <w:pPr>
                  <w:pStyle w:val="BodyText2"/>
                  <w:keepNext/>
                </w:pPr>
              </w:pPrChange>
              <w:rPr>
                <w:del w:id="5569" w:author="AbbVie251" w:date="2025-05-13T09:01:00Z"/>
                <w:color w:val="000000"/>
                <w:lang w:val="nb-NO"/>
                <w:rPrChange w:id="5570" w:author="AbbVie19" w:date="2025-07-02T15:27:00Z">
                  <w:rPr>
                    <w:color w:val="auto"/>
                  </w:rPr>
                </w:rPrChange>
              </w:rPr>
            </w:pPr>
          </w:p>
        </w:tc>
        <w:tc>
          <w:tcPr>
            <w:tcW w:w="1701" w:type="dxa"/>
          </w:tcPr>
          <w:p w:rsidR="000F5C1B" w:rsidRPr="00C345E5" w14:paraId="7F8DAF9B" w14:textId="5E38BC55">
            <w:pPr>
              <w:spacing w:line="240" w:lineRule="auto"/>
              <w:ind w:right="566"/>
              <w:pPrChange w:id="5571" w:author="AbbVie251" w:date="2025-05-13T09:01:00Z">
                <w:pPr>
                  <w:pStyle w:val="BodyText2"/>
                  <w:keepNext/>
                </w:pPr>
              </w:pPrChange>
              <w:rPr>
                <w:del w:id="5572" w:author="AbbVie251" w:date="2025-05-13T09:01:00Z"/>
                <w:color w:val="000000"/>
                <w:lang w:val="nb-NO"/>
                <w:rPrChange w:id="5573" w:author="AbbVie19" w:date="2025-07-02T15:27:00Z">
                  <w:rPr>
                    <w:color w:val="auto"/>
                  </w:rPr>
                </w:rPrChange>
              </w:rPr>
            </w:pPr>
            <w:del w:id="5574" w:author="AbbVie251" w:date="2025-05-13T09:01:00Z">
              <w:r w:rsidRPr="0034613E">
                <w:rPr>
                  <w:lang w:val="nl-NL"/>
                  <w:rPrChange w:id="5575" w:author="AbbVie251" w:date="2025-05-13T14:46:00Z">
                    <w:rPr/>
                  </w:rPrChange>
                </w:rPr>
                <w:delText>Placebo / MTX</w:delText>
              </w:r>
            </w:del>
          </w:p>
          <w:p w:rsidR="000F5C1B" w:rsidRPr="00C345E5" w14:paraId="7996C75D" w14:textId="65B868D8">
            <w:pPr>
              <w:spacing w:line="240" w:lineRule="auto"/>
              <w:ind w:right="566"/>
              <w:pPrChange w:id="5576" w:author="AbbVie251" w:date="2025-05-13T09:01:00Z">
                <w:pPr>
                  <w:pStyle w:val="BodyText2"/>
                  <w:keepNext/>
                </w:pPr>
              </w:pPrChange>
              <w:rPr>
                <w:del w:id="5577" w:author="AbbVie251" w:date="2025-05-13T09:01:00Z"/>
                <w:color w:val="000000"/>
                <w:lang w:val="nb-NO"/>
                <w:rPrChange w:id="5578" w:author="AbbVie19" w:date="2025-07-02T15:27:00Z">
                  <w:rPr>
                    <w:color w:val="auto"/>
                  </w:rPr>
                </w:rPrChange>
              </w:rPr>
            </w:pPr>
            <w:del w:id="5579" w:author="AbbVie251" w:date="2025-05-13T09:01:00Z">
              <w:r w:rsidRPr="0034613E">
                <w:rPr>
                  <w:lang w:val="nl-NL"/>
                  <w:rPrChange w:id="5580" w:author="AbbVie251" w:date="2025-05-13T14:46:00Z">
                    <w:rPr/>
                  </w:rPrChange>
                </w:rPr>
                <w:delText>(N = 37)</w:delText>
              </w:r>
            </w:del>
          </w:p>
        </w:tc>
        <w:tc>
          <w:tcPr>
            <w:tcW w:w="1701" w:type="dxa"/>
          </w:tcPr>
          <w:p w:rsidR="000F5C1B" w:rsidRPr="00C345E5" w14:paraId="286B36F1" w14:textId="4DC06D57">
            <w:pPr>
              <w:spacing w:line="240" w:lineRule="auto"/>
              <w:ind w:right="566"/>
              <w:pPrChange w:id="5581" w:author="AbbVie251" w:date="2025-05-13T09:01:00Z">
                <w:pPr>
                  <w:pStyle w:val="BodyText2"/>
                  <w:keepNext/>
                </w:pPr>
              </w:pPrChange>
              <w:rPr>
                <w:del w:id="5582" w:author="AbbVie251" w:date="2025-05-13T09:01:00Z"/>
                <w:color w:val="000000"/>
                <w:lang w:val="nb-NO"/>
                <w:rPrChange w:id="5583" w:author="AbbVie19" w:date="2025-07-02T15:27:00Z">
                  <w:rPr>
                    <w:color w:val="auto"/>
                  </w:rPr>
                </w:rPrChange>
              </w:rPr>
            </w:pPr>
            <w:del w:id="5584" w:author="AbbVie251" w:date="2025-05-13T09:01:00Z">
              <w:r w:rsidRPr="0034613E">
                <w:rPr>
                  <w:lang w:val="nl-NL"/>
                  <w:rPrChange w:id="5585" w:author="AbbVie251" w:date="2025-05-13T14:46:00Z">
                    <w:rPr/>
                  </w:rPrChange>
                </w:rPr>
                <w:delText>Humira</w:delText>
              </w:r>
            </w:del>
          </w:p>
          <w:p w:rsidR="000F5C1B" w:rsidRPr="00C345E5" w14:paraId="342794A4" w14:textId="3DDF4F64">
            <w:pPr>
              <w:spacing w:line="240" w:lineRule="auto"/>
              <w:ind w:right="566"/>
              <w:pPrChange w:id="5586" w:author="AbbVie251" w:date="2025-05-13T09:01:00Z">
                <w:pPr>
                  <w:pStyle w:val="BodyText2"/>
                  <w:keepNext/>
                </w:pPr>
              </w:pPrChange>
              <w:rPr>
                <w:del w:id="5587" w:author="AbbVie251" w:date="2025-05-13T09:01:00Z"/>
                <w:color w:val="000000"/>
                <w:lang w:val="nb-NO"/>
                <w:rPrChange w:id="5588" w:author="AbbVie19" w:date="2025-07-02T15:27:00Z">
                  <w:rPr>
                    <w:color w:val="auto"/>
                  </w:rPr>
                </w:rPrChange>
              </w:rPr>
            </w:pPr>
            <w:del w:id="5589" w:author="AbbVie251" w:date="2025-05-13T09:01:00Z">
              <w:r w:rsidRPr="0034613E">
                <w:rPr>
                  <w:lang w:val="nl-NL"/>
                  <w:rPrChange w:id="5590" w:author="AbbVie251" w:date="2025-05-13T14:46:00Z">
                    <w:rPr/>
                  </w:rPrChange>
                </w:rPr>
                <w:delText>(N = 30)</w:delText>
              </w:r>
            </w:del>
          </w:p>
        </w:tc>
        <w:tc>
          <w:tcPr>
            <w:tcW w:w="1666" w:type="dxa"/>
          </w:tcPr>
          <w:p w:rsidR="000F5C1B" w:rsidRPr="00C345E5" w14:paraId="6D7E304A" w14:textId="7A9031C9">
            <w:pPr>
              <w:spacing w:line="240" w:lineRule="auto"/>
              <w:ind w:right="566"/>
              <w:pPrChange w:id="5591" w:author="AbbVie251" w:date="2025-05-13T09:01:00Z">
                <w:pPr>
                  <w:pStyle w:val="BodyText2"/>
                  <w:keepNext/>
                </w:pPr>
              </w:pPrChange>
              <w:rPr>
                <w:del w:id="5592" w:author="AbbVie251" w:date="2025-05-13T09:01:00Z"/>
                <w:color w:val="000000"/>
                <w:lang w:val="nb-NO"/>
                <w:rPrChange w:id="5593" w:author="AbbVie19" w:date="2025-07-02T15:27:00Z">
                  <w:rPr>
                    <w:color w:val="auto"/>
                  </w:rPr>
                </w:rPrChange>
              </w:rPr>
            </w:pPr>
            <w:del w:id="5594" w:author="AbbVie251" w:date="2025-05-13T09:01:00Z">
              <w:r w:rsidRPr="0034613E">
                <w:rPr>
                  <w:lang w:val="nl-NL"/>
                  <w:rPrChange w:id="5595" w:author="AbbVie251" w:date="2025-05-13T14:46:00Z">
                    <w:rPr/>
                  </w:rPrChange>
                </w:rPr>
                <w:delText>Placebo</w:delText>
              </w:r>
            </w:del>
          </w:p>
          <w:p w:rsidR="000F5C1B" w:rsidRPr="00C345E5" w14:paraId="1D0F897C" w14:textId="207204CC">
            <w:pPr>
              <w:spacing w:line="240" w:lineRule="auto"/>
              <w:ind w:right="566"/>
              <w:pPrChange w:id="5596" w:author="AbbVie251" w:date="2025-05-13T09:01:00Z">
                <w:pPr>
                  <w:pStyle w:val="BodyText2"/>
                  <w:keepNext/>
                </w:pPr>
              </w:pPrChange>
              <w:rPr>
                <w:del w:id="5597" w:author="AbbVie251" w:date="2025-05-13T09:01:00Z"/>
                <w:color w:val="000000"/>
                <w:lang w:val="nb-NO"/>
                <w:rPrChange w:id="5598" w:author="AbbVie19" w:date="2025-07-02T15:27:00Z">
                  <w:rPr>
                    <w:color w:val="auto"/>
                  </w:rPr>
                </w:rPrChange>
              </w:rPr>
            </w:pPr>
            <w:del w:id="5599" w:author="AbbVie251" w:date="2025-05-13T09:01:00Z">
              <w:r w:rsidRPr="0034613E">
                <w:rPr>
                  <w:lang w:val="nl-NL"/>
                  <w:rPrChange w:id="5600" w:author="AbbVie251" w:date="2025-05-13T14:46:00Z">
                    <w:rPr/>
                  </w:rPrChange>
                </w:rPr>
                <w:delText>(N = 28)</w:delText>
              </w:r>
            </w:del>
          </w:p>
        </w:tc>
      </w:tr>
      <w:tr w14:paraId="452EB669" w14:textId="4A10FED4" w:rsidTr="000F5C1B">
        <w:tblPrEx>
          <w:tblW w:w="0" w:type="auto"/>
          <w:tblLook w:val="0000"/>
        </w:tblPrEx>
        <w:trPr>
          <w:del w:id="5601" w:author="AbbVie251" w:date="2025-05-13T09:01:00Z"/>
        </w:trPr>
        <w:tc>
          <w:tcPr>
            <w:tcW w:w="2660" w:type="dxa"/>
          </w:tcPr>
          <w:p w:rsidR="000F5C1B" w:rsidRPr="00C345E5" w14:paraId="1DFAF786" w14:textId="6AAFC432">
            <w:pPr>
              <w:spacing w:line="240" w:lineRule="auto"/>
              <w:ind w:right="566"/>
              <w:pPrChange w:id="5602" w:author="AbbVie251" w:date="2025-05-13T09:01:00Z">
                <w:pPr>
                  <w:pStyle w:val="BodyText2"/>
                  <w:keepNext/>
                  <w:ind w:left="567"/>
                </w:pPr>
              </w:pPrChange>
              <w:rPr>
                <w:del w:id="5603" w:author="AbbVie251" w:date="2025-05-13T09:01:00Z"/>
                <w:color w:val="000000"/>
                <w:lang w:val="nb-NO"/>
                <w:rPrChange w:id="5604" w:author="AbbVie19" w:date="2025-07-02T15:27:00Z">
                  <w:rPr>
                    <w:color w:val="auto"/>
                  </w:rPr>
                </w:rPrChange>
              </w:rPr>
            </w:pPr>
            <w:del w:id="5605" w:author="AbbVie251" w:date="2025-05-13T09:01:00Z">
              <w:r w:rsidRPr="0034613E">
                <w:rPr>
                  <w:lang w:val="nl-NL"/>
                  <w:rPrChange w:id="5606" w:author="AbbVie251" w:date="2025-05-13T14:46:00Z">
                    <w:rPr/>
                  </w:rPrChange>
                </w:rPr>
                <w:delText>Opvlammingen van de ziekte aan het einde van de 32 weken</w:delText>
              </w:r>
            </w:del>
            <w:del w:id="5607" w:author="AbbVie251" w:date="2025-05-13T09:01:00Z">
              <w:r w:rsidRPr="0034613E">
                <w:rPr>
                  <w:vertAlign w:val="superscript"/>
                  <w:lang w:val="nl-NL"/>
                  <w:rPrChange w:id="5608" w:author="AbbVie251" w:date="2025-05-13T14:46:00Z">
                    <w:rPr>
                      <w:vertAlign w:val="superscript"/>
                    </w:rPr>
                  </w:rPrChange>
                </w:rPr>
                <w:delText>a</w:delText>
              </w:r>
            </w:del>
            <w:del w:id="5609" w:author="AbbVie251" w:date="2025-05-13T09:01:00Z">
              <w:r w:rsidRPr="0034613E">
                <w:rPr>
                  <w:lang w:val="nl-NL"/>
                  <w:rPrChange w:id="5610" w:author="AbbVie251" w:date="2025-05-13T14:46:00Z">
                    <w:rPr/>
                  </w:rPrChange>
                </w:rPr>
                <w:delText xml:space="preserve"> (n/N)</w:delText>
              </w:r>
            </w:del>
          </w:p>
        </w:tc>
        <w:tc>
          <w:tcPr>
            <w:tcW w:w="1559" w:type="dxa"/>
          </w:tcPr>
          <w:p w:rsidR="000F5C1B" w:rsidRPr="00C345E5" w14:paraId="3FF67F8F" w14:textId="3B104A35">
            <w:pPr>
              <w:spacing w:line="240" w:lineRule="auto"/>
              <w:ind w:right="566"/>
              <w:pPrChange w:id="5611" w:author="AbbVie251" w:date="2025-05-13T09:01:00Z">
                <w:pPr>
                  <w:pStyle w:val="BodyText2"/>
                  <w:keepNext/>
                </w:pPr>
              </w:pPrChange>
              <w:rPr>
                <w:del w:id="5612" w:author="AbbVie251" w:date="2025-05-13T09:01:00Z"/>
                <w:color w:val="000000"/>
                <w:lang w:val="nb-NO"/>
                <w:rPrChange w:id="5613" w:author="AbbVie19" w:date="2025-07-02T15:27:00Z">
                  <w:rPr>
                    <w:color w:val="auto"/>
                  </w:rPr>
                </w:rPrChange>
              </w:rPr>
            </w:pPr>
            <w:del w:id="5614" w:author="AbbVie251" w:date="2025-05-13T09:01:00Z">
              <w:r w:rsidRPr="0034613E">
                <w:rPr>
                  <w:lang w:val="nl-NL"/>
                  <w:rPrChange w:id="5615" w:author="AbbVie251" w:date="2025-05-13T14:46:00Z">
                    <w:rPr/>
                  </w:rPrChange>
                </w:rPr>
                <w:delText>36,8% (14/38)</w:delText>
              </w:r>
            </w:del>
          </w:p>
        </w:tc>
        <w:tc>
          <w:tcPr>
            <w:tcW w:w="1701" w:type="dxa"/>
          </w:tcPr>
          <w:p w:rsidR="000F5C1B" w:rsidRPr="00C345E5" w14:paraId="6E886D69" w14:textId="68EDC67D">
            <w:pPr>
              <w:spacing w:line="240" w:lineRule="auto"/>
              <w:ind w:right="566"/>
              <w:pPrChange w:id="5616" w:author="AbbVie251" w:date="2025-05-13T09:01:00Z">
                <w:pPr>
                  <w:pStyle w:val="BodyText2"/>
                  <w:keepNext/>
                </w:pPr>
              </w:pPrChange>
              <w:rPr>
                <w:del w:id="5617" w:author="AbbVie251" w:date="2025-05-13T09:01:00Z"/>
                <w:color w:val="000000"/>
                <w:lang w:val="nb-NO"/>
                <w:rPrChange w:id="5618" w:author="AbbVie19" w:date="2025-07-02T15:27:00Z">
                  <w:rPr>
                    <w:color w:val="auto"/>
                  </w:rPr>
                </w:rPrChange>
              </w:rPr>
            </w:pPr>
            <w:del w:id="5619" w:author="AbbVie251" w:date="2025-05-13T09:01:00Z">
              <w:r w:rsidRPr="0034613E">
                <w:rPr>
                  <w:lang w:val="nl-NL"/>
                  <w:rPrChange w:id="5620" w:author="AbbVie251" w:date="2025-05-13T14:46:00Z">
                    <w:rPr/>
                  </w:rPrChange>
                </w:rPr>
                <w:delText>64,9% (24/37)</w:delText>
              </w:r>
            </w:del>
            <w:del w:id="5621" w:author="AbbVie251" w:date="2025-05-13T09:01:00Z">
              <w:r w:rsidRPr="0034613E">
                <w:rPr>
                  <w:vertAlign w:val="superscript"/>
                  <w:lang w:val="nl-NL"/>
                  <w:rPrChange w:id="5622" w:author="AbbVie251" w:date="2025-05-13T14:46:00Z">
                    <w:rPr>
                      <w:vertAlign w:val="superscript"/>
                    </w:rPr>
                  </w:rPrChange>
                </w:rPr>
                <w:delText>b</w:delText>
              </w:r>
            </w:del>
          </w:p>
        </w:tc>
        <w:tc>
          <w:tcPr>
            <w:tcW w:w="1701" w:type="dxa"/>
          </w:tcPr>
          <w:p w:rsidR="000F5C1B" w:rsidRPr="00C345E5" w14:paraId="02DA3488" w14:textId="4EB4129A">
            <w:pPr>
              <w:spacing w:line="240" w:lineRule="auto"/>
              <w:ind w:right="566"/>
              <w:pPrChange w:id="5623" w:author="AbbVie251" w:date="2025-05-13T09:01:00Z">
                <w:pPr>
                  <w:pStyle w:val="BodyText2"/>
                  <w:keepNext/>
                </w:pPr>
              </w:pPrChange>
              <w:rPr>
                <w:del w:id="5624" w:author="AbbVie251" w:date="2025-05-13T09:01:00Z"/>
                <w:color w:val="000000"/>
                <w:lang w:val="nb-NO"/>
                <w:rPrChange w:id="5625" w:author="AbbVie19" w:date="2025-07-02T15:27:00Z">
                  <w:rPr>
                    <w:color w:val="auto"/>
                  </w:rPr>
                </w:rPrChange>
              </w:rPr>
            </w:pPr>
            <w:del w:id="5626" w:author="AbbVie251" w:date="2025-05-13T09:01:00Z">
              <w:r w:rsidRPr="0034613E">
                <w:rPr>
                  <w:lang w:val="nl-NL"/>
                  <w:rPrChange w:id="5627" w:author="AbbVie251" w:date="2025-05-13T14:46:00Z">
                    <w:rPr/>
                  </w:rPrChange>
                </w:rPr>
                <w:delText>43,3% (13/30)</w:delText>
              </w:r>
            </w:del>
          </w:p>
        </w:tc>
        <w:tc>
          <w:tcPr>
            <w:tcW w:w="1666" w:type="dxa"/>
          </w:tcPr>
          <w:p w:rsidR="000F5C1B" w:rsidRPr="00C345E5" w14:paraId="081E01BA" w14:textId="76A210BB">
            <w:pPr>
              <w:spacing w:line="240" w:lineRule="auto"/>
              <w:ind w:right="566"/>
              <w:pPrChange w:id="5628" w:author="AbbVie251" w:date="2025-05-13T09:01:00Z">
                <w:pPr>
                  <w:pStyle w:val="BodyText2"/>
                  <w:keepNext/>
                </w:pPr>
              </w:pPrChange>
              <w:rPr>
                <w:del w:id="5629" w:author="AbbVie251" w:date="2025-05-13T09:01:00Z"/>
                <w:color w:val="000000"/>
                <w:lang w:val="nb-NO"/>
                <w:rPrChange w:id="5630" w:author="AbbVie19" w:date="2025-07-02T15:27:00Z">
                  <w:rPr>
                    <w:color w:val="auto"/>
                  </w:rPr>
                </w:rPrChange>
              </w:rPr>
            </w:pPr>
            <w:del w:id="5631" w:author="AbbVie251" w:date="2025-05-13T09:01:00Z">
              <w:r w:rsidRPr="0034613E">
                <w:rPr>
                  <w:lang w:val="nl-NL"/>
                  <w:rPrChange w:id="5632" w:author="AbbVie251" w:date="2025-05-13T14:46:00Z">
                    <w:rPr/>
                  </w:rPrChange>
                </w:rPr>
                <w:delText>71,4%</w:delText>
              </w:r>
            </w:del>
          </w:p>
          <w:p w:rsidR="000F5C1B" w:rsidRPr="00C345E5" w14:paraId="0234F885" w14:textId="74AA732A">
            <w:pPr>
              <w:spacing w:line="240" w:lineRule="auto"/>
              <w:ind w:right="566"/>
              <w:pPrChange w:id="5633" w:author="AbbVie251" w:date="2025-05-13T09:01:00Z">
                <w:pPr>
                  <w:pStyle w:val="BodyText2"/>
                  <w:keepNext/>
                </w:pPr>
              </w:pPrChange>
              <w:rPr>
                <w:del w:id="5634" w:author="AbbVie251" w:date="2025-05-13T09:01:00Z"/>
                <w:color w:val="000000"/>
                <w:lang w:val="nb-NO"/>
                <w:rPrChange w:id="5635" w:author="AbbVie19" w:date="2025-07-02T15:27:00Z">
                  <w:rPr>
                    <w:color w:val="auto"/>
                  </w:rPr>
                </w:rPrChange>
              </w:rPr>
            </w:pPr>
            <w:del w:id="5636" w:author="AbbVie251" w:date="2025-05-13T09:01:00Z">
              <w:r w:rsidRPr="0034613E">
                <w:rPr>
                  <w:lang w:val="nl-NL"/>
                  <w:rPrChange w:id="5637" w:author="AbbVie251" w:date="2025-05-13T14:46:00Z">
                    <w:rPr/>
                  </w:rPrChange>
                </w:rPr>
                <w:delText>(20/28)</w:delText>
              </w:r>
            </w:del>
            <w:del w:id="5638" w:author="AbbVie251" w:date="2025-05-13T09:01:00Z">
              <w:r w:rsidRPr="0034613E">
                <w:rPr>
                  <w:vertAlign w:val="superscript"/>
                  <w:lang w:val="nl-NL"/>
                  <w:rPrChange w:id="5639" w:author="AbbVie251" w:date="2025-05-13T14:46:00Z">
                    <w:rPr>
                      <w:vertAlign w:val="superscript"/>
                    </w:rPr>
                  </w:rPrChange>
                </w:rPr>
                <w:delText>c</w:delText>
              </w:r>
            </w:del>
          </w:p>
        </w:tc>
      </w:tr>
      <w:tr w14:paraId="107D1F4E" w14:textId="31E4ED92" w:rsidTr="000F5C1B">
        <w:tblPrEx>
          <w:tblW w:w="0" w:type="auto"/>
          <w:tblLook w:val="0000"/>
        </w:tblPrEx>
        <w:trPr>
          <w:del w:id="5640" w:author="AbbVie251" w:date="2025-05-13T09:01:00Z"/>
        </w:trPr>
        <w:tc>
          <w:tcPr>
            <w:tcW w:w="2660" w:type="dxa"/>
          </w:tcPr>
          <w:p w:rsidR="000F5C1B" w:rsidRPr="00C345E5" w14:paraId="2C18BC42" w14:textId="4FD9AA0A">
            <w:pPr>
              <w:spacing w:line="240" w:lineRule="auto"/>
              <w:ind w:right="566"/>
              <w:pPrChange w:id="5641" w:author="AbbVie251" w:date="2025-05-13T09:01:00Z">
                <w:pPr>
                  <w:pStyle w:val="BodyText2"/>
                  <w:keepNext/>
                  <w:ind w:left="567"/>
                </w:pPr>
              </w:pPrChange>
              <w:rPr>
                <w:del w:id="5642" w:author="AbbVie251" w:date="2025-05-13T09:01:00Z"/>
                <w:color w:val="000000"/>
                <w:lang w:val="nb-NO"/>
                <w:rPrChange w:id="5643" w:author="AbbVie19" w:date="2025-07-02T15:27:00Z">
                  <w:rPr>
                    <w:color w:val="auto"/>
                  </w:rPr>
                </w:rPrChange>
              </w:rPr>
            </w:pPr>
            <w:del w:id="5644" w:author="AbbVie251" w:date="2025-05-13T09:01:00Z">
              <w:r w:rsidRPr="0034613E">
                <w:rPr>
                  <w:lang w:val="nl-NL"/>
                  <w:rPrChange w:id="5645" w:author="AbbVie251" w:date="2025-05-13T14:46:00Z">
                    <w:rPr/>
                  </w:rPrChange>
                </w:rPr>
                <w:delText>Mediane tijd tot opvlamming van de ziekte</w:delText>
              </w:r>
            </w:del>
          </w:p>
        </w:tc>
        <w:tc>
          <w:tcPr>
            <w:tcW w:w="1559" w:type="dxa"/>
          </w:tcPr>
          <w:p w:rsidR="000F5C1B" w:rsidRPr="00C345E5" w14:paraId="4BFAF8F5" w14:textId="36FB0FF3">
            <w:pPr>
              <w:spacing w:line="240" w:lineRule="auto"/>
              <w:ind w:right="566"/>
              <w:pPrChange w:id="5646" w:author="AbbVie251" w:date="2025-05-13T09:01:00Z">
                <w:pPr>
                  <w:pStyle w:val="BodyText2"/>
                  <w:keepNext/>
                </w:pPr>
              </w:pPrChange>
              <w:rPr>
                <w:del w:id="5647" w:author="AbbVie251" w:date="2025-05-13T09:01:00Z"/>
                <w:color w:val="000000"/>
                <w:lang w:val="nb-NO"/>
                <w:rPrChange w:id="5648" w:author="AbbVie19" w:date="2025-07-02T15:27:00Z">
                  <w:rPr>
                    <w:color w:val="auto"/>
                  </w:rPr>
                </w:rPrChange>
              </w:rPr>
            </w:pPr>
            <w:del w:id="5649" w:author="AbbVie251" w:date="2025-05-13T09:01:00Z">
              <w:r w:rsidRPr="0034613E">
                <w:rPr>
                  <w:lang w:val="nl-NL"/>
                  <w:rPrChange w:id="5650" w:author="AbbVie251" w:date="2025-05-13T14:46:00Z">
                    <w:rPr/>
                  </w:rPrChange>
                </w:rPr>
                <w:delText>&gt;</w:delText>
              </w:r>
            </w:del>
            <w:del w:id="5651" w:author="AbbVie251" w:date="2025-05-13T09:01:00Z">
              <w:r w:rsidRPr="0034613E" w:rsidR="00016828">
                <w:rPr>
                  <w:lang w:val="nl-NL"/>
                  <w:rPrChange w:id="5652" w:author="AbbVie251" w:date="2025-05-13T14:46:00Z">
                    <w:rPr/>
                  </w:rPrChange>
                </w:rPr>
                <w:delText> </w:delText>
              </w:r>
            </w:del>
            <w:del w:id="5653" w:author="AbbVie251" w:date="2025-05-13T09:01:00Z">
              <w:r w:rsidRPr="0034613E">
                <w:rPr>
                  <w:lang w:val="nl-NL"/>
                  <w:rPrChange w:id="5654" w:author="AbbVie251" w:date="2025-05-13T14:46:00Z">
                    <w:rPr/>
                  </w:rPrChange>
                </w:rPr>
                <w:delText>32 weken</w:delText>
              </w:r>
            </w:del>
          </w:p>
        </w:tc>
        <w:tc>
          <w:tcPr>
            <w:tcW w:w="1701" w:type="dxa"/>
          </w:tcPr>
          <w:p w:rsidR="000F5C1B" w:rsidRPr="00C345E5" w14:paraId="762DA5B1" w14:textId="01F60EF0">
            <w:pPr>
              <w:spacing w:line="240" w:lineRule="auto"/>
              <w:ind w:right="566"/>
              <w:pPrChange w:id="5655" w:author="AbbVie251" w:date="2025-05-13T09:01:00Z">
                <w:pPr>
                  <w:pStyle w:val="BodyText2"/>
                  <w:keepNext/>
                </w:pPr>
              </w:pPrChange>
              <w:rPr>
                <w:del w:id="5656" w:author="AbbVie251" w:date="2025-05-13T09:01:00Z"/>
                <w:color w:val="000000"/>
                <w:lang w:val="nb-NO"/>
                <w:rPrChange w:id="5657" w:author="AbbVie19" w:date="2025-07-02T15:27:00Z">
                  <w:rPr>
                    <w:color w:val="auto"/>
                  </w:rPr>
                </w:rPrChange>
              </w:rPr>
            </w:pPr>
            <w:del w:id="5658" w:author="AbbVie251" w:date="2025-05-13T09:01:00Z">
              <w:r w:rsidRPr="0034613E">
                <w:rPr>
                  <w:lang w:val="nl-NL"/>
                  <w:rPrChange w:id="5659" w:author="AbbVie251" w:date="2025-05-13T14:46:00Z">
                    <w:rPr/>
                  </w:rPrChange>
                </w:rPr>
                <w:delText>20 weken</w:delText>
              </w:r>
            </w:del>
          </w:p>
        </w:tc>
        <w:tc>
          <w:tcPr>
            <w:tcW w:w="1701" w:type="dxa"/>
          </w:tcPr>
          <w:p w:rsidR="000F5C1B" w:rsidRPr="00C345E5" w14:paraId="503A7D92" w14:textId="71263081">
            <w:pPr>
              <w:spacing w:line="240" w:lineRule="auto"/>
              <w:ind w:right="566"/>
              <w:pPrChange w:id="5660" w:author="AbbVie251" w:date="2025-05-13T09:01:00Z">
                <w:pPr>
                  <w:pStyle w:val="BodyText2"/>
                  <w:keepNext/>
                </w:pPr>
              </w:pPrChange>
              <w:rPr>
                <w:del w:id="5661" w:author="AbbVie251" w:date="2025-05-13T09:01:00Z"/>
                <w:color w:val="000000"/>
                <w:lang w:val="nb-NO"/>
                <w:rPrChange w:id="5662" w:author="AbbVie19" w:date="2025-07-02T15:27:00Z">
                  <w:rPr>
                    <w:color w:val="auto"/>
                  </w:rPr>
                </w:rPrChange>
              </w:rPr>
            </w:pPr>
            <w:del w:id="5663" w:author="AbbVie251" w:date="2025-05-13T09:01:00Z">
              <w:r w:rsidRPr="0034613E">
                <w:rPr>
                  <w:lang w:val="nl-NL"/>
                  <w:rPrChange w:id="5664" w:author="AbbVie251" w:date="2025-05-13T14:46:00Z">
                    <w:rPr/>
                  </w:rPrChange>
                </w:rPr>
                <w:delText>&gt;</w:delText>
              </w:r>
            </w:del>
            <w:del w:id="5665" w:author="AbbVie251" w:date="2025-05-13T09:01:00Z">
              <w:r w:rsidRPr="0034613E" w:rsidR="00016828">
                <w:rPr>
                  <w:lang w:val="nl-NL"/>
                  <w:rPrChange w:id="5666" w:author="AbbVie251" w:date="2025-05-13T14:46:00Z">
                    <w:rPr/>
                  </w:rPrChange>
                </w:rPr>
                <w:delText> </w:delText>
              </w:r>
            </w:del>
            <w:del w:id="5667" w:author="AbbVie251" w:date="2025-05-13T09:01:00Z">
              <w:r w:rsidRPr="0034613E">
                <w:rPr>
                  <w:lang w:val="nl-NL"/>
                  <w:rPrChange w:id="5668" w:author="AbbVie251" w:date="2025-05-13T14:46:00Z">
                    <w:rPr/>
                  </w:rPrChange>
                </w:rPr>
                <w:delText>32 weken</w:delText>
              </w:r>
            </w:del>
          </w:p>
        </w:tc>
        <w:tc>
          <w:tcPr>
            <w:tcW w:w="1666" w:type="dxa"/>
          </w:tcPr>
          <w:p w:rsidR="000F5C1B" w:rsidRPr="00C345E5" w14:paraId="6EF0370F" w14:textId="1A791345">
            <w:pPr>
              <w:spacing w:line="240" w:lineRule="auto"/>
              <w:ind w:right="566"/>
              <w:pPrChange w:id="5669" w:author="AbbVie251" w:date="2025-05-13T09:01:00Z">
                <w:pPr>
                  <w:pStyle w:val="BodyText2"/>
                  <w:keepNext/>
                </w:pPr>
              </w:pPrChange>
              <w:rPr>
                <w:del w:id="5670" w:author="AbbVie251" w:date="2025-05-13T09:01:00Z"/>
                <w:color w:val="000000"/>
                <w:lang w:val="nb-NO"/>
                <w:rPrChange w:id="5671" w:author="AbbVie19" w:date="2025-07-02T15:27:00Z">
                  <w:rPr>
                    <w:color w:val="auto"/>
                  </w:rPr>
                </w:rPrChange>
              </w:rPr>
            </w:pPr>
            <w:del w:id="5672" w:author="AbbVie251" w:date="2025-05-13T09:01:00Z">
              <w:r w:rsidRPr="0034613E">
                <w:rPr>
                  <w:lang w:val="nl-NL"/>
                  <w:rPrChange w:id="5673" w:author="AbbVie251" w:date="2025-05-13T14:46:00Z">
                    <w:rPr/>
                  </w:rPrChange>
                </w:rPr>
                <w:delText>14 weken</w:delText>
              </w:r>
            </w:del>
          </w:p>
        </w:tc>
      </w:tr>
    </w:tbl>
    <w:p w:rsidR="000F5C1B" w:rsidRPr="00C345E5" w14:paraId="2B26B9B2" w14:textId="367ADA06">
      <w:pPr>
        <w:spacing w:line="240" w:lineRule="auto"/>
        <w:ind w:right="566"/>
        <w:pPrChange w:id="5674" w:author="AbbVie251" w:date="2025-05-13T09:01:00Z">
          <w:pPr>
            <w:pStyle w:val="BodyText2"/>
          </w:pPr>
        </w:pPrChange>
        <w:rPr>
          <w:del w:id="5675" w:author="AbbVie251" w:date="2025-05-13T09:01:00Z"/>
          <w:color w:val="000000"/>
          <w:vertAlign w:val="superscript"/>
          <w:lang w:val="nb-NO"/>
          <w:rPrChange w:id="5676" w:author="AbbVie19" w:date="2025-07-02T15:27:00Z">
            <w:rPr>
              <w:color w:val="auto"/>
              <w:vertAlign w:val="superscript"/>
            </w:rPr>
          </w:rPrChange>
        </w:rPr>
      </w:pPr>
    </w:p>
    <w:p w:rsidR="000F5C1B" w:rsidRPr="00C345E5" w14:paraId="07AEAAA6" w14:textId="555AC6A2">
      <w:pPr>
        <w:spacing w:line="240" w:lineRule="auto"/>
        <w:ind w:right="566"/>
        <w:pPrChange w:id="5677" w:author="AbbVie251" w:date="2025-05-13T09:01:00Z">
          <w:pPr>
            <w:pStyle w:val="BodyText2"/>
          </w:pPr>
        </w:pPrChange>
        <w:rPr>
          <w:del w:id="5678" w:author="AbbVie251" w:date="2025-05-13T09:01:00Z"/>
          <w:color w:val="000000"/>
          <w:lang w:val="nb-NO"/>
          <w:rPrChange w:id="5679" w:author="AbbVie19" w:date="2025-07-02T15:27:00Z">
            <w:rPr>
              <w:color w:val="auto"/>
            </w:rPr>
          </w:rPrChange>
        </w:rPr>
      </w:pPr>
      <w:del w:id="5680" w:author="AbbVie251" w:date="2025-05-13T09:01:00Z">
        <w:r w:rsidRPr="0034613E">
          <w:rPr>
            <w:vertAlign w:val="superscript"/>
            <w:lang w:val="nl-NL"/>
            <w:rPrChange w:id="5681" w:author="AbbVie251" w:date="2025-05-13T14:46:00Z">
              <w:rPr>
                <w:vertAlign w:val="superscript"/>
              </w:rPr>
            </w:rPrChange>
          </w:rPr>
          <w:delText>a</w:delText>
        </w:r>
      </w:del>
      <w:del w:id="5682" w:author="AbbVie251" w:date="2025-05-13T09:01:00Z">
        <w:r w:rsidRPr="0034613E" w:rsidR="00AC6849">
          <w:rPr>
            <w:vertAlign w:val="superscript"/>
            <w:lang w:val="nl-NL"/>
            <w:rPrChange w:id="5683" w:author="AbbVie251" w:date="2025-05-13T14:46:00Z">
              <w:rPr>
                <w:vertAlign w:val="superscript"/>
              </w:rPr>
            </w:rPrChange>
          </w:rPr>
          <w:delText xml:space="preserve"> </w:delText>
        </w:r>
      </w:del>
      <w:del w:id="5684" w:author="AbbVie251" w:date="2025-05-13T09:01:00Z">
        <w:r w:rsidRPr="0034613E">
          <w:rPr>
            <w:lang w:val="nl-NL"/>
            <w:rPrChange w:id="5685" w:author="AbbVie251" w:date="2025-05-13T14:46:00Z">
              <w:rPr/>
            </w:rPrChange>
          </w:rPr>
          <w:delText>ACR Pedi 30/50/70 responsen waren in week 48 significant hoger dan bij met placebo behandelde patiënten</w:delText>
        </w:r>
      </w:del>
    </w:p>
    <w:p w:rsidR="000F5C1B" w:rsidRPr="00C345E5" w14:paraId="52D552A2" w14:textId="0A0A785B">
      <w:pPr>
        <w:spacing w:line="240" w:lineRule="auto"/>
        <w:ind w:right="566"/>
        <w:pPrChange w:id="5686" w:author="AbbVie251" w:date="2025-05-13T09:01:00Z">
          <w:pPr>
            <w:pStyle w:val="BodyText2"/>
          </w:pPr>
        </w:pPrChange>
        <w:rPr>
          <w:del w:id="5687" w:author="AbbVie251" w:date="2025-05-13T09:01:00Z"/>
          <w:color w:val="000000"/>
          <w:lang w:val="nb-NO"/>
          <w:rPrChange w:id="5688" w:author="AbbVie19" w:date="2025-07-02T15:27:00Z">
            <w:rPr>
              <w:color w:val="auto"/>
            </w:rPr>
          </w:rPrChange>
        </w:rPr>
      </w:pPr>
      <w:del w:id="5689" w:author="AbbVie251" w:date="2025-05-13T09:01:00Z">
        <w:r w:rsidRPr="0034613E">
          <w:rPr>
            <w:vertAlign w:val="superscript"/>
            <w:lang w:val="nl-NL"/>
            <w:rPrChange w:id="5690" w:author="AbbVie251" w:date="2025-05-13T14:46:00Z">
              <w:rPr>
                <w:vertAlign w:val="superscript"/>
              </w:rPr>
            </w:rPrChange>
          </w:rPr>
          <w:delText>b</w:delText>
        </w:r>
      </w:del>
      <w:del w:id="5691" w:author="AbbVie251" w:date="2025-05-13T09:01:00Z">
        <w:r w:rsidRPr="0034613E">
          <w:rPr>
            <w:lang w:val="nl-NL"/>
            <w:rPrChange w:id="5692" w:author="AbbVie251" w:date="2025-05-13T14:46:00Z">
              <w:rPr/>
            </w:rPrChange>
          </w:rPr>
          <w:delText> p = 0,015</w:delText>
        </w:r>
      </w:del>
    </w:p>
    <w:p w:rsidR="000F5C1B" w:rsidRPr="00C345E5" w14:paraId="5CCFF0C2" w14:textId="0721A1E4">
      <w:pPr>
        <w:spacing w:line="240" w:lineRule="auto"/>
        <w:ind w:right="566"/>
        <w:pPrChange w:id="5693" w:author="AbbVie251" w:date="2025-05-13T09:01:00Z">
          <w:pPr>
            <w:pStyle w:val="BodyText2"/>
          </w:pPr>
        </w:pPrChange>
        <w:rPr>
          <w:del w:id="5694" w:author="AbbVie251" w:date="2025-05-13T09:01:00Z"/>
          <w:color w:val="000000"/>
          <w:lang w:val="nb-NO"/>
          <w:rPrChange w:id="5695" w:author="AbbVie19" w:date="2025-07-02T15:27:00Z">
            <w:rPr>
              <w:color w:val="auto"/>
            </w:rPr>
          </w:rPrChange>
        </w:rPr>
      </w:pPr>
      <w:del w:id="5696" w:author="AbbVie251" w:date="2025-05-13T09:01:00Z">
        <w:r w:rsidRPr="0034613E">
          <w:rPr>
            <w:vertAlign w:val="superscript"/>
            <w:lang w:val="nl-NL"/>
            <w:rPrChange w:id="5697" w:author="AbbVie251" w:date="2025-05-13T14:46:00Z">
              <w:rPr>
                <w:vertAlign w:val="superscript"/>
              </w:rPr>
            </w:rPrChange>
          </w:rPr>
          <w:delText>c</w:delText>
        </w:r>
      </w:del>
      <w:del w:id="5698" w:author="AbbVie251" w:date="2025-05-13T09:01:00Z">
        <w:r w:rsidRPr="0034613E">
          <w:rPr>
            <w:lang w:val="nl-NL"/>
            <w:rPrChange w:id="5699" w:author="AbbVie251" w:date="2025-05-13T14:46:00Z">
              <w:rPr/>
            </w:rPrChange>
          </w:rPr>
          <w:delText> p = 0,031</w:delText>
        </w:r>
      </w:del>
    </w:p>
    <w:p w:rsidR="000F5C1B" w:rsidRPr="00D53144" w14:paraId="30542F80" w14:textId="304C5682">
      <w:pPr>
        <w:tabs>
          <w:tab w:val="left" w:pos="567"/>
        </w:tabs>
        <w:spacing w:line="240" w:lineRule="auto"/>
        <w:ind w:right="566"/>
        <w:pPrChange w:id="5700" w:author="AbbVie251" w:date="2025-05-13T09:01:00Z">
          <w:pPr>
            <w:tabs>
              <w:tab w:val="clear" w:pos="567"/>
            </w:tabs>
            <w:spacing w:line="240" w:lineRule="auto"/>
          </w:pPr>
        </w:pPrChange>
        <w:rPr>
          <w:del w:id="5701" w:author="AbbVie251" w:date="2025-05-13T09:01:00Z"/>
          <w:u w:val="single"/>
          <w:lang w:val="nl-NL"/>
        </w:rPr>
      </w:pPr>
    </w:p>
    <w:p w:rsidR="000F5C1B" w:rsidRPr="00D53144" w14:paraId="28AEFFFE" w14:textId="43199941">
      <w:pPr>
        <w:spacing w:line="240" w:lineRule="auto"/>
        <w:ind w:right="566"/>
        <w:pPrChange w:id="5702" w:author="AbbVie251" w:date="2025-05-13T09:01:00Z">
          <w:pPr>
            <w:pStyle w:val="EMEANormal"/>
          </w:pPr>
        </w:pPrChange>
        <w:rPr>
          <w:del w:id="5703" w:author="AbbVie251" w:date="2025-05-13T09:01:00Z"/>
          <w:lang w:val="nl-NL"/>
        </w:rPr>
      </w:pPr>
      <w:del w:id="5704" w:author="AbbVie251" w:date="2025-05-13T09:01:00Z">
        <w:r w:rsidRPr="00D53144">
          <w:rPr>
            <w:lang w:val="nl-NL"/>
          </w:rPr>
          <w:delText>Onder degenen die een respons hadden in week 16 (n</w:delText>
        </w:r>
      </w:del>
      <w:del w:id="5705" w:author="AbbVie251" w:date="2025-05-13T09:01:00Z">
        <w:r w:rsidR="00B40DEB">
          <w:rPr>
            <w:lang w:val="nl-NL"/>
          </w:rPr>
          <w:delText xml:space="preserve"> </w:delText>
        </w:r>
      </w:del>
      <w:del w:id="5706" w:author="AbbVie251" w:date="2025-05-13T09:01:00Z">
        <w:r w:rsidRPr="00D53144">
          <w:rPr>
            <w:lang w:val="nl-NL"/>
          </w:rPr>
          <w:delText>=</w:delText>
        </w:r>
      </w:del>
      <w:del w:id="5707" w:author="AbbVie251" w:date="2025-05-13T09:01:00Z">
        <w:r w:rsidR="00B40DEB">
          <w:rPr>
            <w:lang w:val="nl-NL"/>
          </w:rPr>
          <w:delText xml:space="preserve"> </w:delText>
        </w:r>
      </w:del>
      <w:del w:id="5708" w:author="AbbVie251" w:date="2025-05-13T09:01:00Z">
        <w:r w:rsidRPr="00D53144">
          <w:rPr>
            <w:lang w:val="nl-NL"/>
          </w:rPr>
          <w:delText>144) bleven de ACR Pedi 30/50/70/90 responsen tot een periode van zes jaar behouden in de open-label extensiefase bij patiënten die Humira kregen gedurende het gehele onderzoek. In totaal werden 19 deelnemers, waarvan 11 uit de leeftijdsgroep die in de uitgangssituatie 4 tot en met 12 jaar waren en 8 uit de leeftijdsgroep die in de uitgangssituatie 13 tot en met 17 jaar waren, 6 jaar of langer behandeld.</w:delText>
        </w:r>
      </w:del>
    </w:p>
    <w:p w:rsidR="000F5C1B" w:rsidRPr="00D53144" w14:paraId="5C9F797B" w14:textId="481938F7">
      <w:pPr>
        <w:spacing w:line="240" w:lineRule="auto"/>
        <w:ind w:right="566"/>
        <w:pPrChange w:id="5709" w:author="AbbVie251" w:date="2025-05-13T09:01:00Z">
          <w:pPr>
            <w:pStyle w:val="EMEANormal"/>
          </w:pPr>
        </w:pPrChange>
        <w:rPr>
          <w:del w:id="5710" w:author="AbbVie251" w:date="2025-05-13T09:01:00Z"/>
          <w:lang w:val="nl-NL"/>
        </w:rPr>
      </w:pPr>
    </w:p>
    <w:p w:rsidR="000F5C1B" w:rsidRPr="00D53144" w14:paraId="6D044517" w14:textId="65E52BB1">
      <w:pPr>
        <w:spacing w:line="240" w:lineRule="auto"/>
        <w:ind w:right="566"/>
        <w:pPrChange w:id="5711" w:author="AbbVie251" w:date="2025-05-13T09:01:00Z">
          <w:pPr>
            <w:pStyle w:val="EMEANormal"/>
          </w:pPr>
        </w:pPrChange>
        <w:rPr>
          <w:del w:id="5712" w:author="AbbVie251" w:date="2025-05-13T09:01:00Z"/>
          <w:lang w:val="nl-NL"/>
        </w:rPr>
      </w:pPr>
      <w:del w:id="5713" w:author="AbbVie251" w:date="2025-05-13T09:01:00Z">
        <w:r w:rsidRPr="00D53144">
          <w:rPr>
            <w:lang w:val="nl-NL"/>
          </w:rPr>
          <w:delText>In het algemeen was de respons beter en ontwikkelden minder patiënten antilichamen bij behandeling met de combinatie van Humira en MTX in vergelijking met alleen Humira. Op basis van deze resultaten wordt aanbevolen om Humira in combinatie met MTX te gebruiken en als monotherapie bij patiënten voor wie MTX-gebruik ongewenst is (zie rubriek 4.2).</w:delText>
        </w:r>
      </w:del>
    </w:p>
    <w:p w:rsidR="000F5C1B" w:rsidRPr="00D53144" w14:paraId="57DB624A" w14:textId="23CA0BBB">
      <w:pPr>
        <w:spacing w:line="240" w:lineRule="auto"/>
        <w:ind w:right="566"/>
        <w:pPrChange w:id="5714" w:author="AbbVie251" w:date="2025-05-13T09:01:00Z">
          <w:pPr>
            <w:pStyle w:val="EMEANormal"/>
          </w:pPr>
        </w:pPrChange>
        <w:rPr>
          <w:del w:id="5715" w:author="AbbVie251" w:date="2025-05-13T09:01:00Z"/>
          <w:lang w:val="nl-NL"/>
        </w:rPr>
      </w:pPr>
    </w:p>
    <w:p w:rsidR="000F5C1B" w:rsidRPr="00D53144" w14:paraId="1656901F" w14:textId="7EDCF1C4">
      <w:pPr>
        <w:spacing w:line="240" w:lineRule="auto"/>
        <w:ind w:right="566"/>
        <w:pPrChange w:id="5716" w:author="AbbVie251" w:date="2025-05-13T09:01:00Z">
          <w:pPr>
            <w:pStyle w:val="EMEANormal"/>
            <w:keepNext/>
          </w:pPr>
        </w:pPrChange>
        <w:rPr>
          <w:del w:id="5717" w:author="AbbVie251" w:date="2025-05-13T09:01:00Z"/>
          <w:lang w:val="nl-NL"/>
        </w:rPr>
      </w:pPr>
      <w:del w:id="5718" w:author="AbbVie251" w:date="2025-05-13T09:01:00Z">
        <w:r w:rsidRPr="00D53144">
          <w:rPr>
            <w:lang w:val="nl-NL"/>
          </w:rPr>
          <w:delText>pJIA II</w:delText>
        </w:r>
      </w:del>
    </w:p>
    <w:p w:rsidR="000F5C1B" w:rsidRPr="00D53144" w14:paraId="11E3A392" w14:textId="7D33F95D">
      <w:pPr>
        <w:spacing w:line="240" w:lineRule="auto"/>
        <w:ind w:right="566"/>
        <w:pPrChange w:id="5719" w:author="AbbVie251" w:date="2025-05-13T09:01:00Z">
          <w:pPr>
            <w:pStyle w:val="EMEANormal"/>
            <w:keepNext/>
          </w:pPr>
        </w:pPrChange>
        <w:rPr>
          <w:del w:id="5720" w:author="AbbVie251" w:date="2025-05-13T09:01:00Z"/>
          <w:lang w:val="nl-NL"/>
        </w:rPr>
      </w:pPr>
    </w:p>
    <w:p w:rsidR="000F5C1B" w:rsidRPr="00D53144" w14:paraId="6506D541" w14:textId="3830A864">
      <w:pPr>
        <w:spacing w:line="240" w:lineRule="auto"/>
        <w:ind w:right="566"/>
        <w:pPrChange w:id="5721" w:author="AbbVie251" w:date="2025-05-13T09:01:00Z">
          <w:pPr>
            <w:pStyle w:val="EMEANormal"/>
            <w:keepNext/>
          </w:pPr>
        </w:pPrChange>
        <w:rPr>
          <w:del w:id="5722" w:author="AbbVie251" w:date="2025-05-13T09:01:00Z"/>
          <w:lang w:val="nl-NL"/>
        </w:rPr>
      </w:pPr>
      <w:del w:id="5723" w:author="AbbVie251" w:date="2025-05-13T09:01:00Z">
        <w:r w:rsidRPr="00D53144">
          <w:rPr>
            <w:lang w:val="nl-NL"/>
          </w:rPr>
          <w:delText>De veiligheid en werkzaamheid van Humira werden beoordeeld in een open-label, multicenter onderzoek bij 32 kinderen (in de leeftijd van 2 tot 4 jaar of 4 jaar en ouder met een lichaamsgewicht van minder dan 15 kg) met matig tot ernstig actieve polyarticulaire JIA. De patiënten kregen 24 mg/m</w:delText>
        </w:r>
      </w:del>
      <w:del w:id="5724" w:author="AbbVie251" w:date="2025-05-13T09:01:00Z">
        <w:r w:rsidRPr="00D53144">
          <w:rPr>
            <w:vertAlign w:val="superscript"/>
            <w:lang w:val="nl-NL"/>
          </w:rPr>
          <w:delText>2</w:delText>
        </w:r>
      </w:del>
      <w:del w:id="5725" w:author="AbbVie251" w:date="2025-05-13T09:01:00Z">
        <w:r w:rsidRPr="00D53144">
          <w:rPr>
            <w:lang w:val="nl-NL"/>
          </w:rPr>
          <w:delText xml:space="preserve"> lichaamsoppervlakte (BSA) Humira tot een maximum van 20 mg </w:delText>
        </w:r>
      </w:del>
      <w:del w:id="5726" w:author="AbbVie251" w:date="2025-05-13T09:01:00Z">
        <w:r w:rsidRPr="00D53144" w:rsidR="00B92AE8">
          <w:rPr>
            <w:lang w:val="nl-NL"/>
          </w:rPr>
          <w:delText>eenmaal per twee weken</w:delText>
        </w:r>
      </w:del>
      <w:del w:id="5727" w:author="AbbVie251" w:date="2025-05-13T09:01:00Z">
        <w:r w:rsidRPr="00D53144">
          <w:rPr>
            <w:lang w:val="nl-NL"/>
          </w:rPr>
          <w:delText xml:space="preserve"> als enkele dosis via subcutane injectie gedurende ten minste 24 weken. Tijdens het onderzoek gebruikten de meeste kinderen gelijktijdig MTX; het gebruik van corticosteroïden of NSAID</w:delText>
        </w:r>
      </w:del>
      <w:del w:id="5728" w:author="AbbVie251" w:date="2025-05-13T09:01:00Z">
        <w:r w:rsidRPr="00D53144" w:rsidR="002F5CCB">
          <w:rPr>
            <w:lang w:val="nl-NL"/>
          </w:rPr>
          <w:delText>’</w:delText>
        </w:r>
      </w:del>
      <w:del w:id="5729" w:author="AbbVie251" w:date="2025-05-13T09:01:00Z">
        <w:r w:rsidRPr="00D53144">
          <w:rPr>
            <w:lang w:val="nl-NL"/>
          </w:rPr>
          <w:delText xml:space="preserve">s werd minder gerapporteerd. </w:delText>
        </w:r>
      </w:del>
    </w:p>
    <w:p w:rsidR="000F5C1B" w:rsidRPr="00D53144" w14:paraId="523007D0" w14:textId="3DB8D673">
      <w:pPr>
        <w:spacing w:line="240" w:lineRule="auto"/>
        <w:ind w:right="566"/>
        <w:pPrChange w:id="5730" w:author="AbbVie251" w:date="2025-05-13T09:01:00Z">
          <w:pPr>
            <w:pStyle w:val="EMEANormal"/>
          </w:pPr>
        </w:pPrChange>
        <w:rPr>
          <w:del w:id="5731" w:author="AbbVie251" w:date="2025-05-13T09:01:00Z"/>
          <w:lang w:val="nl-NL"/>
        </w:rPr>
      </w:pPr>
    </w:p>
    <w:p w:rsidR="000F5C1B" w:rsidRPr="00D53144" w14:paraId="17A8914E" w14:textId="1C6C733E">
      <w:pPr>
        <w:spacing w:line="240" w:lineRule="auto"/>
        <w:ind w:right="566"/>
        <w:pPrChange w:id="5732" w:author="AbbVie251" w:date="2025-05-13T09:01:00Z">
          <w:pPr>
            <w:pStyle w:val="EMEANormal"/>
          </w:pPr>
        </w:pPrChange>
        <w:rPr>
          <w:del w:id="5733" w:author="AbbVie251" w:date="2025-05-13T09:01:00Z"/>
          <w:lang w:val="nl-NL"/>
        </w:rPr>
      </w:pPr>
      <w:del w:id="5734" w:author="AbbVie251" w:date="2025-05-13T09:01:00Z">
        <w:r w:rsidRPr="00D53144">
          <w:rPr>
            <w:lang w:val="nl-NL"/>
          </w:rPr>
          <w:delText>In week 12 en week 24 was de ACR Pedi 30 respons respectievelijk 93,5% en 90,0%, gebruikmakend van de benadering van waargenomen data. De verhouding kinderen met ACR Pedi 50/70/90 in week 12 en week 24 was respectievelijk 90,3%/61,3%/38,7% en 83,3%/73,3%/36,7%. Onder degenen die een respons hadden (ACR Pedi 30) in week 24 (n</w:delText>
        </w:r>
      </w:del>
      <w:del w:id="5735" w:author="AbbVie251" w:date="2025-05-13T09:01:00Z">
        <w:r w:rsidR="00B40DEB">
          <w:rPr>
            <w:lang w:val="nl-NL"/>
          </w:rPr>
          <w:delText xml:space="preserve"> </w:delText>
        </w:r>
      </w:del>
      <w:del w:id="5736" w:author="AbbVie251" w:date="2025-05-13T09:01:00Z">
        <w:r w:rsidRPr="00D53144">
          <w:rPr>
            <w:lang w:val="nl-NL"/>
          </w:rPr>
          <w:delText>=</w:delText>
        </w:r>
      </w:del>
      <w:del w:id="5737" w:author="AbbVie251" w:date="2025-05-13T09:01:00Z">
        <w:r w:rsidR="00B40DEB">
          <w:rPr>
            <w:lang w:val="nl-NL"/>
          </w:rPr>
          <w:delText xml:space="preserve"> </w:delText>
        </w:r>
      </w:del>
      <w:del w:id="5738" w:author="AbbVie251" w:date="2025-05-13T09:01:00Z">
        <w:r w:rsidRPr="00D53144">
          <w:rPr>
            <w:lang w:val="nl-NL"/>
          </w:rPr>
          <w:delText>27 van de 30 patiënten), werd de ACR Pedi 30 respons behouden tot 60 weken tijdens de OLE fase bij patiënten die Humira kregen gedurende deze periode. In totaal werden 20 kinderen behandeld gedurende 60 weken of langer.</w:delText>
        </w:r>
      </w:del>
    </w:p>
    <w:p w:rsidR="000F5C1B" w:rsidRPr="00D53144" w14:paraId="1227CF97" w14:textId="078DC41B">
      <w:pPr>
        <w:tabs>
          <w:tab w:val="left" w:pos="567"/>
        </w:tabs>
        <w:spacing w:line="240" w:lineRule="auto"/>
        <w:ind w:right="566"/>
        <w:pPrChange w:id="5739" w:author="AbbVie251" w:date="2025-05-13T09:01:00Z">
          <w:pPr>
            <w:tabs>
              <w:tab w:val="clear" w:pos="567"/>
            </w:tabs>
            <w:spacing w:line="240" w:lineRule="auto"/>
          </w:pPr>
        </w:pPrChange>
        <w:rPr>
          <w:del w:id="5740" w:author="AbbVie251" w:date="2025-05-13T09:01:00Z"/>
          <w:lang w:val="nl-NL"/>
        </w:rPr>
      </w:pPr>
    </w:p>
    <w:p w:rsidR="00124BE6" w:rsidRPr="00D53144" w14:paraId="1ED39CD8" w14:textId="3E484330">
      <w:pPr>
        <w:spacing w:line="240" w:lineRule="auto"/>
        <w:ind w:right="566"/>
        <w:pPrChange w:id="5741" w:author="AbbVie251" w:date="2025-05-13T09:01:00Z">
          <w:pPr>
            <w:pStyle w:val="EMEANormal"/>
            <w:keepNext/>
          </w:pPr>
        </w:pPrChange>
        <w:rPr>
          <w:del w:id="5742" w:author="AbbVie251" w:date="2025-05-13T09:01:00Z"/>
          <w:i/>
          <w:u w:val="single"/>
          <w:lang w:val="nl-NL"/>
        </w:rPr>
      </w:pPr>
      <w:del w:id="5743" w:author="AbbVie251" w:date="2025-05-13T09:01:00Z">
        <w:r w:rsidRPr="00D53144">
          <w:rPr>
            <w:i/>
            <w:u w:val="single"/>
            <w:lang w:val="nl-NL"/>
          </w:rPr>
          <w:delText>Enthesitis-gerelateerde artritis</w:delText>
        </w:r>
      </w:del>
    </w:p>
    <w:p w:rsidR="00124BE6" w:rsidRPr="00D53144" w14:paraId="3734BC99" w14:textId="7546522A">
      <w:pPr>
        <w:spacing w:line="240" w:lineRule="auto"/>
        <w:ind w:right="566"/>
        <w:pPrChange w:id="5744" w:author="AbbVie251" w:date="2025-05-13T09:01:00Z">
          <w:pPr>
            <w:pStyle w:val="EMEANormal"/>
            <w:keepNext/>
          </w:pPr>
        </w:pPrChange>
        <w:rPr>
          <w:del w:id="5745" w:author="AbbVie251" w:date="2025-05-13T09:01:00Z"/>
          <w:lang w:val="nl-NL"/>
        </w:rPr>
      </w:pPr>
    </w:p>
    <w:p w:rsidR="00124BE6" w:rsidRPr="00D53144" w14:paraId="7D3400E9" w14:textId="0FF22B4C">
      <w:pPr>
        <w:spacing w:line="240" w:lineRule="auto"/>
        <w:ind w:right="566"/>
        <w:pPrChange w:id="5746" w:author="AbbVie251" w:date="2025-05-13T09:01:00Z">
          <w:pPr>
            <w:pStyle w:val="EMEANormal"/>
          </w:pPr>
        </w:pPrChange>
        <w:rPr>
          <w:del w:id="5747" w:author="AbbVie251" w:date="2025-05-13T09:01:00Z"/>
          <w:lang w:val="nl-NL"/>
        </w:rPr>
      </w:pPr>
      <w:del w:id="5748" w:author="AbbVie251" w:date="2025-05-13T09:01:00Z">
        <w:r w:rsidRPr="00D53144">
          <w:rPr>
            <w:lang w:val="nl-NL"/>
          </w:rPr>
          <w:delText>De veiligheid en werkzaamheid van Humira werden beoordeeld in een multicenter, gerandomiseerd, dubbelblind onderzoek bij 46 pediatrische patiënten (6 tot en met 17 jaar oud) met matige enthesitis-gerelateerde artritis. De patiënten werden gerandomiseerd om gedurende 12 weken eenmaal per 2 weken óf 24 mg/m</w:delText>
        </w:r>
      </w:del>
      <w:del w:id="5749" w:author="AbbVie251" w:date="2025-05-13T09:01:00Z">
        <w:r w:rsidRPr="00D53144">
          <w:rPr>
            <w:vertAlign w:val="superscript"/>
            <w:lang w:val="nl-NL"/>
          </w:rPr>
          <w:delText>2</w:delText>
        </w:r>
      </w:del>
      <w:del w:id="5750" w:author="AbbVie251" w:date="2025-05-13T09:01:00Z">
        <w:r w:rsidRPr="00D53144">
          <w:rPr>
            <w:lang w:val="nl-NL"/>
          </w:rPr>
          <w:delText xml:space="preserve"> lichaamsoppervlakte (BSA) Humira tot een maximum van 40 mg óf placebo te ontvangen. De dubbelblinde periode werd gevolgd door een open-label (OL) periode van maximaal 192 extra weken waarin patiënten subcutaan 24 mg/m</w:delText>
        </w:r>
      </w:del>
      <w:del w:id="5751" w:author="AbbVie251" w:date="2025-05-13T09:01:00Z">
        <w:r w:rsidRPr="00D53144">
          <w:rPr>
            <w:vertAlign w:val="superscript"/>
            <w:lang w:val="nl-NL"/>
          </w:rPr>
          <w:delText>2</w:delText>
        </w:r>
      </w:del>
      <w:del w:id="5752" w:author="AbbVie251" w:date="2025-05-13T09:01:00Z">
        <w:r w:rsidRPr="00D53144">
          <w:rPr>
            <w:lang w:val="nl-NL"/>
          </w:rPr>
          <w:delText xml:space="preserve"> BSA Humira tot een maximum van 40 mg eenmaal per 2 weken ontvingen. </w:delText>
        </w:r>
      </w:del>
      <w:del w:id="5753" w:author="AbbVie251" w:date="2025-05-13T09:01:00Z">
        <w:r w:rsidRPr="00D53144">
          <w:rPr>
            <w:rStyle w:val="hps"/>
            <w:lang w:val="nl-NL"/>
          </w:rPr>
          <w:delText>Het primaire eindpunt was</w:delText>
        </w:r>
      </w:del>
      <w:del w:id="5754" w:author="AbbVie251" w:date="2025-05-13T09:01:00Z">
        <w:r w:rsidRPr="00D53144">
          <w:rPr>
            <w:lang w:val="nl-NL"/>
          </w:rPr>
          <w:delText xml:space="preserve"> </w:delText>
        </w:r>
      </w:del>
      <w:del w:id="5755" w:author="AbbVie251" w:date="2025-05-13T09:01:00Z">
        <w:r w:rsidRPr="00D53144" w:rsidR="0036114E">
          <w:rPr>
            <w:rStyle w:val="hps"/>
            <w:lang w:val="nl-NL"/>
          </w:rPr>
          <w:delText>de procentuele</w:delText>
        </w:r>
      </w:del>
      <w:del w:id="5756" w:author="AbbVie251" w:date="2025-05-13T09:01:00Z">
        <w:r w:rsidRPr="00D53144">
          <w:rPr>
            <w:lang w:val="nl-NL"/>
          </w:rPr>
          <w:delText xml:space="preserve"> </w:delText>
        </w:r>
      </w:del>
      <w:del w:id="5757" w:author="AbbVie251" w:date="2025-05-13T09:01:00Z">
        <w:r w:rsidRPr="00D53144">
          <w:rPr>
            <w:rStyle w:val="hps"/>
            <w:lang w:val="nl-NL"/>
          </w:rPr>
          <w:delText>verandering vanaf baseline tot</w:delText>
        </w:r>
      </w:del>
      <w:del w:id="5758" w:author="AbbVie251" w:date="2025-05-13T09:01:00Z">
        <w:r w:rsidRPr="00D53144">
          <w:rPr>
            <w:lang w:val="nl-NL"/>
          </w:rPr>
          <w:delText xml:space="preserve"> </w:delText>
        </w:r>
      </w:del>
      <w:del w:id="5759" w:author="AbbVie251" w:date="2025-05-13T09:01:00Z">
        <w:r w:rsidRPr="00D53144">
          <w:rPr>
            <w:rStyle w:val="hps"/>
            <w:lang w:val="nl-NL"/>
          </w:rPr>
          <w:delText>week 12</w:delText>
        </w:r>
      </w:del>
      <w:del w:id="5760" w:author="AbbVie251" w:date="2025-05-13T09:01:00Z">
        <w:r w:rsidRPr="00D53144">
          <w:rPr>
            <w:lang w:val="nl-NL"/>
          </w:rPr>
          <w:delText xml:space="preserve"> </w:delText>
        </w:r>
      </w:del>
      <w:del w:id="5761" w:author="AbbVie251" w:date="2025-05-13T09:01:00Z">
        <w:r w:rsidRPr="00D53144">
          <w:rPr>
            <w:rStyle w:val="hps"/>
            <w:lang w:val="nl-NL"/>
          </w:rPr>
          <w:delText>in</w:delText>
        </w:r>
      </w:del>
      <w:del w:id="5762" w:author="AbbVie251" w:date="2025-05-13T09:01:00Z">
        <w:r w:rsidRPr="00D53144">
          <w:rPr>
            <w:lang w:val="nl-NL"/>
          </w:rPr>
          <w:delText xml:space="preserve"> </w:delText>
        </w:r>
      </w:del>
      <w:del w:id="5763" w:author="AbbVie251" w:date="2025-05-13T09:01:00Z">
        <w:r w:rsidRPr="00D53144">
          <w:rPr>
            <w:rStyle w:val="hps"/>
            <w:lang w:val="nl-NL"/>
          </w:rPr>
          <w:delText>het</w:delText>
        </w:r>
      </w:del>
      <w:del w:id="5764" w:author="AbbVie251" w:date="2025-05-13T09:01:00Z">
        <w:r w:rsidRPr="00D53144">
          <w:rPr>
            <w:lang w:val="nl-NL"/>
          </w:rPr>
          <w:delText xml:space="preserve"> </w:delText>
        </w:r>
      </w:del>
      <w:del w:id="5765" w:author="AbbVie251" w:date="2025-05-13T09:01:00Z">
        <w:r w:rsidRPr="00D53144">
          <w:rPr>
            <w:rStyle w:val="hps"/>
            <w:lang w:val="nl-NL"/>
          </w:rPr>
          <w:delText>aantal</w:delText>
        </w:r>
      </w:del>
      <w:del w:id="5766" w:author="AbbVie251" w:date="2025-05-13T09:01:00Z">
        <w:r w:rsidRPr="00D53144">
          <w:rPr>
            <w:lang w:val="nl-NL"/>
          </w:rPr>
          <w:delText xml:space="preserve"> </w:delText>
        </w:r>
      </w:del>
      <w:del w:id="5767" w:author="AbbVie251" w:date="2025-05-13T09:01:00Z">
        <w:r w:rsidRPr="00D53144">
          <w:rPr>
            <w:rStyle w:val="hps"/>
            <w:lang w:val="nl-NL"/>
          </w:rPr>
          <w:delText>actieve gewrichten</w:delText>
        </w:r>
      </w:del>
      <w:del w:id="5768" w:author="AbbVie251" w:date="2025-05-13T09:01:00Z">
        <w:r w:rsidRPr="00D53144">
          <w:rPr>
            <w:lang w:val="nl-NL"/>
          </w:rPr>
          <w:delText xml:space="preserve"> </w:delText>
        </w:r>
      </w:del>
      <w:del w:id="5769" w:author="AbbVie251" w:date="2025-05-13T09:01:00Z">
        <w:r w:rsidRPr="00D53144">
          <w:rPr>
            <w:rStyle w:val="hps"/>
            <w:lang w:val="nl-NL"/>
          </w:rPr>
          <w:delText>met artritis</w:delText>
        </w:r>
      </w:del>
      <w:del w:id="5770" w:author="AbbVie251" w:date="2025-05-13T09:01:00Z">
        <w:r w:rsidRPr="00D53144">
          <w:rPr>
            <w:lang w:val="nl-NL"/>
          </w:rPr>
          <w:delText xml:space="preserve"> </w:delText>
        </w:r>
      </w:del>
      <w:del w:id="5771" w:author="AbbVie251" w:date="2025-05-13T09:01:00Z">
        <w:r w:rsidRPr="00D53144">
          <w:rPr>
            <w:rStyle w:val="hps"/>
            <w:lang w:val="nl-NL"/>
          </w:rPr>
          <w:delText>(zwelling</w:delText>
        </w:r>
      </w:del>
      <w:del w:id="5772" w:author="AbbVie251" w:date="2025-05-13T09:01:00Z">
        <w:r w:rsidRPr="00D53144">
          <w:rPr>
            <w:lang w:val="nl-NL"/>
          </w:rPr>
          <w:delText xml:space="preserve"> </w:delText>
        </w:r>
      </w:del>
      <w:del w:id="5773" w:author="AbbVie251" w:date="2025-05-13T09:01:00Z">
        <w:r w:rsidRPr="00D53144">
          <w:rPr>
            <w:rStyle w:val="hps"/>
            <w:lang w:val="nl-NL"/>
          </w:rPr>
          <w:delText>niet te wijten aan</w:delText>
        </w:r>
      </w:del>
      <w:del w:id="5774" w:author="AbbVie251" w:date="2025-05-13T09:01:00Z">
        <w:r w:rsidRPr="00D53144">
          <w:rPr>
            <w:lang w:val="nl-NL"/>
          </w:rPr>
          <w:delText xml:space="preserve"> </w:delText>
        </w:r>
      </w:del>
      <w:del w:id="5775" w:author="AbbVie251" w:date="2025-05-13T09:01:00Z">
        <w:r w:rsidRPr="00D53144">
          <w:rPr>
            <w:rStyle w:val="hps"/>
            <w:lang w:val="nl-NL"/>
          </w:rPr>
          <w:delText>misvorming</w:delText>
        </w:r>
      </w:del>
      <w:del w:id="5776" w:author="AbbVie251" w:date="2025-05-13T09:01:00Z">
        <w:r w:rsidRPr="00D53144">
          <w:rPr>
            <w:lang w:val="nl-NL"/>
          </w:rPr>
          <w:delText xml:space="preserve"> </w:delText>
        </w:r>
      </w:del>
      <w:del w:id="5777" w:author="AbbVie251" w:date="2025-05-13T09:01:00Z">
        <w:r w:rsidRPr="00D53144">
          <w:rPr>
            <w:rStyle w:val="hps"/>
            <w:lang w:val="nl-NL"/>
          </w:rPr>
          <w:delText>of gewrichten</w:delText>
        </w:r>
      </w:del>
      <w:del w:id="5778" w:author="AbbVie251" w:date="2025-05-13T09:01:00Z">
        <w:r w:rsidRPr="00D53144">
          <w:rPr>
            <w:lang w:val="nl-NL"/>
          </w:rPr>
          <w:delText xml:space="preserve"> </w:delText>
        </w:r>
      </w:del>
      <w:del w:id="5779" w:author="AbbVie251" w:date="2025-05-13T09:01:00Z">
        <w:r w:rsidRPr="00D53144">
          <w:rPr>
            <w:rStyle w:val="hps"/>
            <w:lang w:val="nl-NL"/>
          </w:rPr>
          <w:delText>met verlies van</w:delText>
        </w:r>
      </w:del>
      <w:del w:id="5780" w:author="AbbVie251" w:date="2025-05-13T09:01:00Z">
        <w:r w:rsidRPr="00D53144">
          <w:rPr>
            <w:lang w:val="nl-NL"/>
          </w:rPr>
          <w:delText xml:space="preserve"> </w:delText>
        </w:r>
      </w:del>
      <w:del w:id="5781" w:author="AbbVie251" w:date="2025-05-13T09:01:00Z">
        <w:r w:rsidRPr="00D53144">
          <w:rPr>
            <w:rStyle w:val="hps"/>
            <w:lang w:val="nl-NL"/>
          </w:rPr>
          <w:delText>beweging met</w:delText>
        </w:r>
      </w:del>
      <w:del w:id="5782" w:author="AbbVie251" w:date="2025-05-13T09:01:00Z">
        <w:r w:rsidRPr="00D53144">
          <w:rPr>
            <w:lang w:val="nl-NL"/>
          </w:rPr>
          <w:delText xml:space="preserve"> </w:delText>
        </w:r>
      </w:del>
      <w:del w:id="5783" w:author="AbbVie251" w:date="2025-05-13T09:01:00Z">
        <w:r w:rsidRPr="00D53144">
          <w:rPr>
            <w:rStyle w:val="hps"/>
            <w:lang w:val="nl-NL"/>
          </w:rPr>
          <w:delText>pijn en/of gevoeligheid</w:delText>
        </w:r>
      </w:del>
      <w:del w:id="5784" w:author="AbbVie251" w:date="2025-05-13T09:01:00Z">
        <w:r w:rsidRPr="00D53144">
          <w:rPr>
            <w:lang w:val="nl-NL"/>
          </w:rPr>
          <w:delText xml:space="preserve">), </w:delText>
        </w:r>
      </w:del>
      <w:del w:id="5785" w:author="AbbVie251" w:date="2025-05-13T09:01:00Z">
        <w:r w:rsidRPr="00D53144">
          <w:rPr>
            <w:rStyle w:val="hps"/>
            <w:lang w:val="nl-NL"/>
          </w:rPr>
          <w:delText>die</w:delText>
        </w:r>
      </w:del>
      <w:del w:id="5786" w:author="AbbVie251" w:date="2025-05-13T09:01:00Z">
        <w:r w:rsidRPr="00D53144">
          <w:rPr>
            <w:lang w:val="nl-NL"/>
          </w:rPr>
          <w:delText xml:space="preserve"> </w:delText>
        </w:r>
      </w:del>
      <w:del w:id="5787" w:author="AbbVie251" w:date="2025-05-13T09:01:00Z">
        <w:r w:rsidRPr="00D53144">
          <w:rPr>
            <w:rStyle w:val="hps"/>
            <w:lang w:val="nl-NL"/>
          </w:rPr>
          <w:delText>werd bereikt met een</w:delText>
        </w:r>
      </w:del>
      <w:del w:id="5788" w:author="AbbVie251" w:date="2025-05-13T09:01:00Z">
        <w:r w:rsidRPr="00D53144">
          <w:rPr>
            <w:lang w:val="nl-NL"/>
          </w:rPr>
          <w:delText xml:space="preserve"> </w:delText>
        </w:r>
      </w:del>
      <w:del w:id="5789" w:author="AbbVie251" w:date="2025-05-13T09:01:00Z">
        <w:r w:rsidRPr="00D53144">
          <w:rPr>
            <w:rStyle w:val="hps"/>
            <w:lang w:val="nl-NL"/>
          </w:rPr>
          <w:delText>gemiddelde procentuele</w:delText>
        </w:r>
      </w:del>
      <w:del w:id="5790" w:author="AbbVie251" w:date="2025-05-13T09:01:00Z">
        <w:r w:rsidRPr="00D53144">
          <w:rPr>
            <w:lang w:val="nl-NL"/>
          </w:rPr>
          <w:delText xml:space="preserve"> </w:delText>
        </w:r>
      </w:del>
      <w:del w:id="5791" w:author="AbbVie251" w:date="2025-05-13T09:01:00Z">
        <w:r w:rsidRPr="00D53144">
          <w:rPr>
            <w:rStyle w:val="hps"/>
            <w:lang w:val="nl-NL"/>
          </w:rPr>
          <w:delText>daling</w:delText>
        </w:r>
      </w:del>
      <w:del w:id="5792" w:author="AbbVie251" w:date="2025-05-13T09:01:00Z">
        <w:r w:rsidRPr="00D53144">
          <w:rPr>
            <w:lang w:val="nl-NL"/>
          </w:rPr>
          <w:delText xml:space="preserve"> </w:delText>
        </w:r>
      </w:del>
      <w:del w:id="5793" w:author="AbbVie251" w:date="2025-05-13T09:01:00Z">
        <w:r w:rsidRPr="00D53144">
          <w:rPr>
            <w:rStyle w:val="hps"/>
            <w:lang w:val="nl-NL"/>
          </w:rPr>
          <w:delText>van</w:delText>
        </w:r>
      </w:del>
      <w:del w:id="5794" w:author="AbbVie251" w:date="2025-05-13T09:01:00Z">
        <w:r w:rsidRPr="00D53144">
          <w:rPr>
            <w:lang w:val="nl-NL"/>
          </w:rPr>
          <w:delText xml:space="preserve"> </w:delText>
        </w:r>
      </w:del>
      <w:del w:id="5795" w:author="AbbVie251" w:date="2025-05-13T09:01:00Z">
        <w:r w:rsidRPr="00D53144">
          <w:rPr>
            <w:rStyle w:val="hps"/>
            <w:lang w:val="nl-NL"/>
          </w:rPr>
          <w:delText>-62,6%</w:delText>
        </w:r>
      </w:del>
      <w:del w:id="5796" w:author="AbbVie251" w:date="2025-05-13T09:01:00Z">
        <w:r w:rsidRPr="00D53144">
          <w:rPr>
            <w:lang w:val="nl-NL"/>
          </w:rPr>
          <w:delText xml:space="preserve"> </w:delText>
        </w:r>
      </w:del>
      <w:del w:id="5797" w:author="AbbVie251" w:date="2025-05-13T09:01:00Z">
        <w:r w:rsidRPr="00D53144">
          <w:rPr>
            <w:rStyle w:val="hps"/>
            <w:lang w:val="nl-NL"/>
          </w:rPr>
          <w:delText>(</w:delText>
        </w:r>
      </w:del>
      <w:del w:id="5798" w:author="AbbVie251" w:date="2025-05-13T09:01:00Z">
        <w:r w:rsidRPr="00D53144">
          <w:rPr>
            <w:lang w:val="nl-NL"/>
          </w:rPr>
          <w:delText xml:space="preserve">mediane </w:delText>
        </w:r>
      </w:del>
      <w:del w:id="5799" w:author="AbbVie251" w:date="2025-05-13T09:01:00Z">
        <w:r w:rsidRPr="00D53144" w:rsidR="0036114E">
          <w:rPr>
            <w:lang w:val="nl-NL"/>
          </w:rPr>
          <w:delText>procentuele</w:delText>
        </w:r>
      </w:del>
      <w:del w:id="5800" w:author="AbbVie251" w:date="2025-05-13T09:01:00Z">
        <w:r w:rsidRPr="00D53144">
          <w:rPr>
            <w:lang w:val="nl-NL"/>
          </w:rPr>
          <w:delText xml:space="preserve"> verandering </w:delText>
        </w:r>
      </w:del>
      <w:del w:id="5801" w:author="AbbVie251" w:date="2025-05-13T09:01:00Z">
        <w:r w:rsidRPr="00D53144">
          <w:rPr>
            <w:rStyle w:val="hps"/>
            <w:lang w:val="nl-NL"/>
          </w:rPr>
          <w:delText>-88,9</w:delText>
        </w:r>
      </w:del>
      <w:del w:id="5802" w:author="AbbVie251" w:date="2025-05-13T09:01:00Z">
        <w:r w:rsidRPr="00D53144">
          <w:rPr>
            <w:lang w:val="nl-NL"/>
          </w:rPr>
          <w:delText xml:space="preserve">%) in </w:delText>
        </w:r>
      </w:del>
      <w:del w:id="5803" w:author="AbbVie251" w:date="2025-05-13T09:01:00Z">
        <w:r w:rsidRPr="00D53144">
          <w:rPr>
            <w:rStyle w:val="hps"/>
            <w:lang w:val="nl-NL"/>
          </w:rPr>
          <w:delText>patiënten</w:delText>
        </w:r>
      </w:del>
      <w:del w:id="5804" w:author="AbbVie251" w:date="2025-05-13T09:01:00Z">
        <w:r w:rsidRPr="00D53144">
          <w:rPr>
            <w:lang w:val="nl-NL"/>
          </w:rPr>
          <w:delText xml:space="preserve"> </w:delText>
        </w:r>
      </w:del>
      <w:del w:id="5805" w:author="AbbVie251" w:date="2025-05-13T09:01:00Z">
        <w:r w:rsidRPr="00D53144">
          <w:rPr>
            <w:rStyle w:val="hps"/>
            <w:lang w:val="nl-NL"/>
          </w:rPr>
          <w:delText>in</w:delText>
        </w:r>
      </w:del>
      <w:del w:id="5806" w:author="AbbVie251" w:date="2025-05-13T09:01:00Z">
        <w:r w:rsidRPr="00D53144">
          <w:rPr>
            <w:lang w:val="nl-NL"/>
          </w:rPr>
          <w:delText xml:space="preserve"> </w:delText>
        </w:r>
      </w:del>
      <w:del w:id="5807" w:author="AbbVie251" w:date="2025-05-13T09:01:00Z">
        <w:r w:rsidRPr="00D53144">
          <w:rPr>
            <w:rStyle w:val="hps"/>
            <w:lang w:val="nl-NL"/>
          </w:rPr>
          <w:delText>de</w:delText>
        </w:r>
      </w:del>
      <w:del w:id="5808" w:author="AbbVie251" w:date="2025-05-13T09:01:00Z">
        <w:r w:rsidRPr="00D53144">
          <w:rPr>
            <w:lang w:val="nl-NL"/>
          </w:rPr>
          <w:delText xml:space="preserve"> </w:delText>
        </w:r>
      </w:del>
      <w:del w:id="5809" w:author="AbbVie251" w:date="2025-05-13T09:01:00Z">
        <w:r w:rsidRPr="00D53144">
          <w:rPr>
            <w:rStyle w:val="hps"/>
            <w:lang w:val="nl-NL"/>
          </w:rPr>
          <w:delText>Humiragroep</w:delText>
        </w:r>
      </w:del>
      <w:del w:id="5810" w:author="AbbVie251" w:date="2025-05-13T09:01:00Z">
        <w:r w:rsidRPr="00D53144">
          <w:rPr>
            <w:lang w:val="nl-NL"/>
          </w:rPr>
          <w:delText xml:space="preserve"> ten opzichte van </w:delText>
        </w:r>
      </w:del>
      <w:del w:id="5811" w:author="AbbVie251" w:date="2025-05-13T09:01:00Z">
        <w:r w:rsidRPr="00D53144">
          <w:rPr>
            <w:rStyle w:val="hps"/>
            <w:lang w:val="nl-NL"/>
          </w:rPr>
          <w:delText>-11,6</w:delText>
        </w:r>
      </w:del>
      <w:del w:id="5812" w:author="AbbVie251" w:date="2025-05-13T09:01:00Z">
        <w:r w:rsidRPr="00D53144">
          <w:rPr>
            <w:lang w:val="nl-NL"/>
          </w:rPr>
          <w:delText xml:space="preserve">% </w:delText>
        </w:r>
      </w:del>
      <w:del w:id="5813" w:author="AbbVie251" w:date="2025-05-13T09:01:00Z">
        <w:r w:rsidRPr="00D53144">
          <w:rPr>
            <w:rStyle w:val="hps"/>
            <w:lang w:val="nl-NL"/>
          </w:rPr>
          <w:delText>(</w:delText>
        </w:r>
      </w:del>
      <w:del w:id="5814" w:author="AbbVie251" w:date="2025-05-13T09:01:00Z">
        <w:r w:rsidRPr="00D53144">
          <w:rPr>
            <w:lang w:val="nl-NL"/>
          </w:rPr>
          <w:delText xml:space="preserve">mediane </w:delText>
        </w:r>
      </w:del>
      <w:del w:id="5815" w:author="AbbVie251" w:date="2025-05-13T09:01:00Z">
        <w:r w:rsidRPr="00D53144" w:rsidR="0036114E">
          <w:rPr>
            <w:lang w:val="nl-NL"/>
          </w:rPr>
          <w:delText>procentuele</w:delText>
        </w:r>
      </w:del>
      <w:del w:id="5816" w:author="AbbVie251" w:date="2025-05-13T09:01:00Z">
        <w:r w:rsidRPr="00D53144">
          <w:rPr>
            <w:lang w:val="nl-NL"/>
          </w:rPr>
          <w:delText xml:space="preserve"> verandering </w:delText>
        </w:r>
      </w:del>
      <w:del w:id="5817" w:author="AbbVie251" w:date="2025-05-13T09:01:00Z">
        <w:r w:rsidRPr="00D53144">
          <w:rPr>
            <w:rStyle w:val="hps"/>
            <w:lang w:val="nl-NL"/>
          </w:rPr>
          <w:delText>-50.0</w:delText>
        </w:r>
      </w:del>
      <w:del w:id="5818" w:author="AbbVie251" w:date="2025-05-13T09:01:00Z">
        <w:r w:rsidRPr="00D53144">
          <w:rPr>
            <w:lang w:val="nl-NL"/>
          </w:rPr>
          <w:delText xml:space="preserve">%) in </w:delText>
        </w:r>
      </w:del>
      <w:del w:id="5819" w:author="AbbVie251" w:date="2025-05-13T09:01:00Z">
        <w:r w:rsidRPr="00D53144">
          <w:rPr>
            <w:rStyle w:val="hps"/>
            <w:lang w:val="nl-NL"/>
          </w:rPr>
          <w:delText>patiënten</w:delText>
        </w:r>
      </w:del>
      <w:del w:id="5820" w:author="AbbVie251" w:date="2025-05-13T09:01:00Z">
        <w:r w:rsidRPr="00D53144">
          <w:rPr>
            <w:lang w:val="nl-NL"/>
          </w:rPr>
          <w:delText xml:space="preserve"> </w:delText>
        </w:r>
      </w:del>
      <w:del w:id="5821" w:author="AbbVie251" w:date="2025-05-13T09:01:00Z">
        <w:r w:rsidRPr="00D53144">
          <w:rPr>
            <w:rStyle w:val="hps"/>
            <w:lang w:val="nl-NL"/>
          </w:rPr>
          <w:delText>in de placebogroep</w:delText>
        </w:r>
      </w:del>
      <w:del w:id="5822" w:author="AbbVie251" w:date="2025-05-13T09:01:00Z">
        <w:r w:rsidRPr="00D53144">
          <w:rPr>
            <w:lang w:val="nl-NL"/>
          </w:rPr>
          <w:delText xml:space="preserve">. Gedurende de OL periode werd tot en met week 156 van het onderzoek de verbetering in het aantal actieve gewrichten met artritis behouden voor 26 van de 31 (84%) patiënten in de Humira groep die nog deel uitmaakten van de studie. </w:delText>
        </w:r>
      </w:del>
      <w:del w:id="5823" w:author="AbbVie251" w:date="2025-05-13T09:01:00Z">
        <w:r w:rsidRPr="00D53144">
          <w:rPr>
            <w:rStyle w:val="hps"/>
            <w:lang w:val="nl-NL"/>
          </w:rPr>
          <w:delText>Hoewel niet</w:delText>
        </w:r>
      </w:del>
      <w:del w:id="5824" w:author="AbbVie251" w:date="2025-05-13T09:01:00Z">
        <w:r w:rsidRPr="00D53144">
          <w:rPr>
            <w:lang w:val="nl-NL"/>
          </w:rPr>
          <w:delText xml:space="preserve"> </w:delText>
        </w:r>
      </w:del>
      <w:del w:id="5825" w:author="AbbVie251" w:date="2025-05-13T09:01:00Z">
        <w:r w:rsidRPr="00D53144">
          <w:rPr>
            <w:rStyle w:val="hps"/>
            <w:lang w:val="nl-NL"/>
          </w:rPr>
          <w:delText>statistisch significant, vertoonde</w:delText>
        </w:r>
      </w:del>
      <w:del w:id="5826" w:author="AbbVie251" w:date="2025-05-13T09:01:00Z">
        <w:r w:rsidRPr="00D53144">
          <w:rPr>
            <w:lang w:val="nl-NL"/>
          </w:rPr>
          <w:delText xml:space="preserve"> </w:delText>
        </w:r>
      </w:del>
      <w:del w:id="5827" w:author="AbbVie251" w:date="2025-05-13T09:01:00Z">
        <w:r w:rsidRPr="00D53144">
          <w:rPr>
            <w:rStyle w:val="hps"/>
            <w:lang w:val="nl-NL"/>
          </w:rPr>
          <w:delText>de meerderheid van de</w:delText>
        </w:r>
      </w:del>
      <w:del w:id="5828" w:author="AbbVie251" w:date="2025-05-13T09:01:00Z">
        <w:r w:rsidRPr="00D53144">
          <w:rPr>
            <w:lang w:val="nl-NL"/>
          </w:rPr>
          <w:delText xml:space="preserve"> </w:delText>
        </w:r>
      </w:del>
      <w:del w:id="5829" w:author="AbbVie251" w:date="2025-05-13T09:01:00Z">
        <w:r w:rsidRPr="00D53144">
          <w:rPr>
            <w:rStyle w:val="hps"/>
            <w:lang w:val="nl-NL"/>
          </w:rPr>
          <w:delText>patiënten klinische verbetering</w:delText>
        </w:r>
      </w:del>
      <w:del w:id="5830" w:author="AbbVie251" w:date="2025-05-13T09:01:00Z">
        <w:r w:rsidRPr="00D53144">
          <w:rPr>
            <w:lang w:val="nl-NL"/>
          </w:rPr>
          <w:delText xml:space="preserve"> </w:delText>
        </w:r>
      </w:del>
      <w:del w:id="5831" w:author="AbbVie251" w:date="2025-05-13T09:01:00Z">
        <w:r w:rsidRPr="00D53144">
          <w:rPr>
            <w:rStyle w:val="hps"/>
            <w:lang w:val="nl-NL"/>
          </w:rPr>
          <w:delText>in</w:delText>
        </w:r>
      </w:del>
      <w:del w:id="5832" w:author="AbbVie251" w:date="2025-05-13T09:01:00Z">
        <w:r w:rsidRPr="00D53144">
          <w:rPr>
            <w:lang w:val="nl-NL"/>
          </w:rPr>
          <w:delText xml:space="preserve"> </w:delText>
        </w:r>
      </w:del>
      <w:del w:id="5833" w:author="AbbVie251" w:date="2025-05-13T09:01:00Z">
        <w:r w:rsidRPr="00D53144">
          <w:rPr>
            <w:rStyle w:val="hps"/>
            <w:lang w:val="nl-NL"/>
          </w:rPr>
          <w:delText>secundaire eindpunten</w:delText>
        </w:r>
      </w:del>
      <w:del w:id="5834" w:author="AbbVie251" w:date="2025-05-13T09:01:00Z">
        <w:r w:rsidRPr="00D53144">
          <w:rPr>
            <w:lang w:val="nl-NL"/>
          </w:rPr>
          <w:delText xml:space="preserve"> </w:delText>
        </w:r>
      </w:del>
      <w:del w:id="5835" w:author="AbbVie251" w:date="2025-05-13T09:01:00Z">
        <w:r w:rsidRPr="00D53144">
          <w:rPr>
            <w:rStyle w:val="hps"/>
            <w:lang w:val="nl-NL"/>
          </w:rPr>
          <w:delText>zoals</w:delText>
        </w:r>
      </w:del>
      <w:del w:id="5836" w:author="AbbVie251" w:date="2025-05-13T09:01:00Z">
        <w:r w:rsidRPr="00D53144">
          <w:rPr>
            <w:lang w:val="nl-NL"/>
          </w:rPr>
          <w:delText xml:space="preserve"> </w:delText>
        </w:r>
      </w:del>
      <w:del w:id="5837" w:author="AbbVie251" w:date="2025-05-13T09:01:00Z">
        <w:r w:rsidRPr="00D53144">
          <w:rPr>
            <w:rStyle w:val="hps"/>
            <w:lang w:val="nl-NL"/>
          </w:rPr>
          <w:delText>aantal plaatsen met</w:delText>
        </w:r>
      </w:del>
      <w:del w:id="5838" w:author="AbbVie251" w:date="2025-05-13T09:01:00Z">
        <w:r w:rsidRPr="00D53144">
          <w:rPr>
            <w:lang w:val="nl-NL"/>
          </w:rPr>
          <w:delText xml:space="preserve"> </w:delText>
        </w:r>
      </w:del>
      <w:del w:id="5839" w:author="AbbVie251" w:date="2025-05-13T09:01:00Z">
        <w:r w:rsidRPr="00D53144">
          <w:rPr>
            <w:rStyle w:val="hps"/>
            <w:lang w:val="nl-NL"/>
          </w:rPr>
          <w:delText>enthesitis</w:delText>
        </w:r>
      </w:del>
      <w:del w:id="5840" w:author="AbbVie251" w:date="2025-05-13T09:01:00Z">
        <w:r w:rsidRPr="00D53144">
          <w:rPr>
            <w:lang w:val="nl-NL"/>
          </w:rPr>
          <w:delText xml:space="preserve">, aantal </w:delText>
        </w:r>
      </w:del>
      <w:del w:id="5841" w:author="AbbVie251" w:date="2025-05-13T09:01:00Z">
        <w:r w:rsidRPr="00D53144">
          <w:rPr>
            <w:rStyle w:val="hps"/>
            <w:lang w:val="nl-NL"/>
          </w:rPr>
          <w:delText>pijnlijke gewrichten</w:delText>
        </w:r>
      </w:del>
      <w:del w:id="5842" w:author="AbbVie251" w:date="2025-05-13T09:01:00Z">
        <w:r w:rsidRPr="00D53144">
          <w:rPr>
            <w:lang w:val="nl-NL"/>
          </w:rPr>
          <w:delText xml:space="preserve"> </w:delText>
        </w:r>
      </w:del>
      <w:del w:id="5843" w:author="AbbVie251" w:date="2025-05-13T09:01:00Z">
        <w:r w:rsidRPr="00D53144">
          <w:rPr>
            <w:rStyle w:val="hps"/>
            <w:lang w:val="nl-NL"/>
          </w:rPr>
          <w:delText>(</w:delText>
        </w:r>
      </w:del>
      <w:del w:id="5844" w:author="AbbVie251" w:date="2025-05-13T09:01:00Z">
        <w:r w:rsidRPr="00D53144">
          <w:rPr>
            <w:lang w:val="nl-NL"/>
          </w:rPr>
          <w:delText xml:space="preserve">TJC), aantal </w:delText>
        </w:r>
      </w:del>
      <w:del w:id="5845" w:author="AbbVie251" w:date="2025-05-13T09:01:00Z">
        <w:r w:rsidRPr="00D53144">
          <w:rPr>
            <w:rStyle w:val="hps"/>
            <w:lang w:val="nl-NL"/>
          </w:rPr>
          <w:delText>gezwollen</w:delText>
        </w:r>
      </w:del>
      <w:del w:id="5846" w:author="AbbVie251" w:date="2025-05-13T09:01:00Z">
        <w:r w:rsidRPr="00D53144">
          <w:rPr>
            <w:lang w:val="nl-NL"/>
          </w:rPr>
          <w:delText xml:space="preserve"> </w:delText>
        </w:r>
      </w:del>
      <w:del w:id="5847" w:author="AbbVie251" w:date="2025-05-13T09:01:00Z">
        <w:r w:rsidRPr="00D53144">
          <w:rPr>
            <w:rStyle w:val="hps"/>
            <w:lang w:val="nl-NL"/>
          </w:rPr>
          <w:delText>gewrichten</w:delText>
        </w:r>
      </w:del>
      <w:del w:id="5848" w:author="AbbVie251" w:date="2025-05-13T09:01:00Z">
        <w:r w:rsidRPr="00D53144">
          <w:rPr>
            <w:lang w:val="nl-NL"/>
          </w:rPr>
          <w:delText xml:space="preserve"> </w:delText>
        </w:r>
      </w:del>
      <w:del w:id="5849" w:author="AbbVie251" w:date="2025-05-13T09:01:00Z">
        <w:r w:rsidRPr="00D53144">
          <w:rPr>
            <w:rStyle w:val="hps"/>
            <w:lang w:val="nl-NL"/>
          </w:rPr>
          <w:delText>(</w:delText>
        </w:r>
      </w:del>
      <w:del w:id="5850" w:author="AbbVie251" w:date="2025-05-13T09:01:00Z">
        <w:r w:rsidRPr="00D53144">
          <w:rPr>
            <w:lang w:val="nl-NL"/>
          </w:rPr>
          <w:delText xml:space="preserve">SJC), </w:delText>
        </w:r>
      </w:del>
      <w:del w:id="5851" w:author="AbbVie251" w:date="2025-05-13T09:01:00Z">
        <w:r w:rsidRPr="00D53144">
          <w:rPr>
            <w:rStyle w:val="hps"/>
            <w:lang w:val="nl-NL"/>
          </w:rPr>
          <w:delText>ACR</w:delText>
        </w:r>
      </w:del>
      <w:del w:id="5852" w:author="AbbVie251" w:date="2025-05-13T09:01:00Z">
        <w:r w:rsidRPr="00D53144">
          <w:rPr>
            <w:lang w:val="nl-NL"/>
          </w:rPr>
          <w:delText xml:space="preserve"> Pedi </w:delText>
        </w:r>
      </w:del>
      <w:del w:id="5853" w:author="AbbVie251" w:date="2025-05-13T09:01:00Z">
        <w:r w:rsidRPr="00D53144">
          <w:rPr>
            <w:rStyle w:val="hps"/>
            <w:lang w:val="nl-NL"/>
          </w:rPr>
          <w:delText>50-respons</w:delText>
        </w:r>
      </w:del>
      <w:del w:id="5854" w:author="AbbVie251" w:date="2025-05-13T09:01:00Z">
        <w:r w:rsidRPr="00D53144">
          <w:rPr>
            <w:lang w:val="nl-NL"/>
          </w:rPr>
          <w:delText xml:space="preserve"> </w:delText>
        </w:r>
      </w:del>
      <w:del w:id="5855" w:author="AbbVie251" w:date="2025-05-13T09:01:00Z">
        <w:r w:rsidRPr="00D53144">
          <w:rPr>
            <w:rStyle w:val="hps"/>
            <w:lang w:val="nl-NL"/>
          </w:rPr>
          <w:delText>en</w:delText>
        </w:r>
      </w:del>
      <w:del w:id="5856" w:author="AbbVie251" w:date="2025-05-13T09:01:00Z">
        <w:r w:rsidRPr="00D53144">
          <w:rPr>
            <w:lang w:val="nl-NL"/>
          </w:rPr>
          <w:delText xml:space="preserve"> </w:delText>
        </w:r>
      </w:del>
      <w:del w:id="5857" w:author="AbbVie251" w:date="2025-05-13T09:01:00Z">
        <w:r w:rsidRPr="00D53144">
          <w:rPr>
            <w:rStyle w:val="hps"/>
            <w:lang w:val="nl-NL"/>
          </w:rPr>
          <w:delText>ACR</w:delText>
        </w:r>
      </w:del>
      <w:del w:id="5858" w:author="AbbVie251" w:date="2025-05-13T09:01:00Z">
        <w:r w:rsidRPr="00D53144">
          <w:rPr>
            <w:lang w:val="nl-NL"/>
          </w:rPr>
          <w:delText xml:space="preserve"> Pedi </w:delText>
        </w:r>
      </w:del>
      <w:del w:id="5859" w:author="AbbVie251" w:date="2025-05-13T09:01:00Z">
        <w:r w:rsidRPr="00D53144">
          <w:rPr>
            <w:rStyle w:val="hps"/>
            <w:lang w:val="nl-NL"/>
          </w:rPr>
          <w:delText>70</w:delText>
        </w:r>
      </w:del>
      <w:del w:id="5860" w:author="AbbVie251" w:date="2025-05-13T09:01:00Z">
        <w:r w:rsidRPr="00D53144">
          <w:rPr>
            <w:lang w:val="nl-NL"/>
          </w:rPr>
          <w:delText>-</w:delText>
        </w:r>
      </w:del>
      <w:del w:id="5861" w:author="AbbVie251" w:date="2025-05-13T09:01:00Z">
        <w:r w:rsidRPr="00D53144">
          <w:rPr>
            <w:rStyle w:val="hps"/>
            <w:lang w:val="nl-NL"/>
          </w:rPr>
          <w:delText>respons</w:delText>
        </w:r>
      </w:del>
      <w:del w:id="5862" w:author="AbbVie251" w:date="2025-05-13T09:01:00Z">
        <w:r w:rsidRPr="00D53144">
          <w:rPr>
            <w:lang w:val="nl-NL"/>
          </w:rPr>
          <w:delText>.</w:delText>
        </w:r>
      </w:del>
    </w:p>
    <w:p w:rsidR="00124BE6" w:rsidRPr="00D53144" w14:paraId="167843F4" w14:textId="5873C4B2">
      <w:pPr>
        <w:tabs>
          <w:tab w:val="left" w:pos="567"/>
        </w:tabs>
        <w:spacing w:line="240" w:lineRule="auto"/>
        <w:ind w:right="566"/>
        <w:pPrChange w:id="5863" w:author="AbbVie251" w:date="2025-05-13T09:01:00Z">
          <w:pPr>
            <w:tabs>
              <w:tab w:val="clear" w:pos="567"/>
            </w:tabs>
            <w:spacing w:line="240" w:lineRule="auto"/>
          </w:pPr>
        </w:pPrChange>
        <w:rPr>
          <w:del w:id="5864" w:author="AbbVie251" w:date="2025-05-13T09:01:00Z"/>
          <w:lang w:val="nl-NL"/>
        </w:rPr>
      </w:pPr>
    </w:p>
    <w:p w:rsidR="00124BE6" w:rsidRPr="00D53144" w14:paraId="55680466" w14:textId="7E296AD3">
      <w:pPr>
        <w:tabs>
          <w:tab w:val="left" w:pos="567"/>
        </w:tabs>
        <w:spacing w:line="240" w:lineRule="auto"/>
        <w:ind w:right="566"/>
        <w:pPrChange w:id="5865" w:author="AbbVie251" w:date="2025-05-13T09:01:00Z">
          <w:pPr>
            <w:tabs>
              <w:tab w:val="clear" w:pos="567"/>
            </w:tabs>
            <w:spacing w:line="240" w:lineRule="auto"/>
          </w:pPr>
        </w:pPrChange>
        <w:rPr>
          <w:del w:id="5866" w:author="AbbVie251" w:date="2025-05-13T09:01:00Z"/>
          <w:i/>
          <w:lang w:val="nl-NL"/>
        </w:rPr>
      </w:pPr>
      <w:del w:id="5867" w:author="AbbVie251" w:date="2025-05-13T09:01:00Z">
        <w:r w:rsidRPr="00D53144">
          <w:rPr>
            <w:i/>
            <w:lang w:val="nl-NL"/>
          </w:rPr>
          <w:delText>Juveniele plaque psoriasis</w:delText>
        </w:r>
      </w:del>
    </w:p>
    <w:p w:rsidR="00124BE6" w:rsidRPr="00D53144" w14:paraId="127DA908" w14:textId="15F41192">
      <w:pPr>
        <w:tabs>
          <w:tab w:val="clear" w:pos="1294"/>
        </w:tabs>
        <w:spacing w:line="240" w:lineRule="auto"/>
        <w:ind w:right="566"/>
        <w:pPrChange w:id="5868" w:author="AbbVie251" w:date="2025-05-13T09:01:00Z">
          <w:pPr>
            <w:tabs>
              <w:tab w:val="left" w:pos="1294"/>
            </w:tabs>
            <w:spacing w:line="240" w:lineRule="auto"/>
          </w:pPr>
        </w:pPrChange>
        <w:rPr>
          <w:del w:id="5869" w:author="AbbVie251" w:date="2025-05-13T09:01:00Z"/>
          <w:lang w:val="nl-NL"/>
        </w:rPr>
      </w:pPr>
    </w:p>
    <w:p w:rsidR="00124BE6" w:rsidRPr="00D53144" w14:paraId="79CA4190" w14:textId="75005107">
      <w:pPr>
        <w:tabs>
          <w:tab w:val="clear" w:pos="1294"/>
        </w:tabs>
        <w:spacing w:line="240" w:lineRule="auto"/>
        <w:ind w:right="566"/>
        <w:pPrChange w:id="5870" w:author="AbbVie251" w:date="2025-05-13T09:01:00Z">
          <w:pPr>
            <w:tabs>
              <w:tab w:val="left" w:pos="1294"/>
            </w:tabs>
            <w:spacing w:line="240" w:lineRule="auto"/>
          </w:pPr>
        </w:pPrChange>
        <w:rPr>
          <w:del w:id="5871" w:author="AbbVie251" w:date="2025-05-13T09:01:00Z"/>
          <w:lang w:val="nl-NL"/>
        </w:rPr>
      </w:pPr>
      <w:del w:id="5872" w:author="AbbVie251" w:date="2025-05-13T09:01:00Z">
        <w:r w:rsidRPr="00D53144">
          <w:rPr>
            <w:lang w:val="nl-NL"/>
          </w:rPr>
          <w:delText xml:space="preserve">De werkzaamheid van Humira werd </w:delText>
        </w:r>
      </w:del>
      <w:del w:id="5873" w:author="AbbVie251" w:date="2025-05-13T09:01:00Z">
        <w:r w:rsidRPr="00D53144" w:rsidR="0036114E">
          <w:rPr>
            <w:lang w:val="nl-NL"/>
          </w:rPr>
          <w:delText>beoordeeld</w:delText>
        </w:r>
      </w:del>
      <w:del w:id="5874" w:author="AbbVie251" w:date="2025-05-13T09:01:00Z">
        <w:r w:rsidRPr="00D53144">
          <w:rPr>
            <w:lang w:val="nl-NL"/>
          </w:rPr>
          <w:delText xml:space="preserve"> in een gerandomiseerd, dubbelblind gecontroleerd onderzoek bij 114 pediatrische patiënten vanaf 4 jaar met ernstige chronische plaque psoriasis (gedefinieerd als Physicians</w:delText>
        </w:r>
      </w:del>
      <w:del w:id="5875" w:author="AbbVie251" w:date="2025-05-13T09:01:00Z">
        <w:r w:rsidRPr="00D53144" w:rsidR="002F5CCB">
          <w:rPr>
            <w:lang w:val="nl-NL"/>
          </w:rPr>
          <w:delText>’</w:delText>
        </w:r>
      </w:del>
      <w:del w:id="5876" w:author="AbbVie251" w:date="2025-05-13T09:01:00Z">
        <w:r w:rsidRPr="00D53144">
          <w:rPr>
            <w:lang w:val="nl-NL"/>
          </w:rPr>
          <w:delText>s Global Assessment (PGA) ≥ 4 of &gt; 20% aangedaan lichaamsoppervlak (BSA) of &gt; 10% aangedaan lichaamsoppervlak (BSA) met erg dikke laesies of Psoriasis Area and Severity Index (PASI) ≥ 20 of ≥ 10 met klinisch relevant aangedaan gezicht, aangedane genitaliën of aangedane handen/voeten), die onvoldoende onder controle waren gebracht met topicale therapie en heliotherapie of lichttherapie.</w:delText>
        </w:r>
      </w:del>
    </w:p>
    <w:p w:rsidR="00124BE6" w:rsidRPr="00D53144" w14:paraId="5F423137" w14:textId="28316837">
      <w:pPr>
        <w:tabs>
          <w:tab w:val="clear" w:pos="1294"/>
        </w:tabs>
        <w:spacing w:line="240" w:lineRule="auto"/>
        <w:ind w:right="566"/>
        <w:pPrChange w:id="5877" w:author="AbbVie251" w:date="2025-05-13T09:01:00Z">
          <w:pPr>
            <w:tabs>
              <w:tab w:val="left" w:pos="1294"/>
            </w:tabs>
            <w:spacing w:line="240" w:lineRule="auto"/>
          </w:pPr>
        </w:pPrChange>
        <w:rPr>
          <w:del w:id="5878" w:author="AbbVie251" w:date="2025-05-13T09:01:00Z"/>
          <w:lang w:val="nl-NL"/>
        </w:rPr>
      </w:pPr>
    </w:p>
    <w:p w:rsidR="00124BE6" w:rsidRPr="00D53144" w14:paraId="0966E739" w14:textId="4C5C007D">
      <w:pPr>
        <w:tabs>
          <w:tab w:val="clear" w:pos="1294"/>
        </w:tabs>
        <w:spacing w:line="240" w:lineRule="auto"/>
        <w:ind w:right="566"/>
        <w:pPrChange w:id="5879" w:author="AbbVie251" w:date="2025-05-13T09:01:00Z">
          <w:pPr>
            <w:tabs>
              <w:tab w:val="left" w:pos="1294"/>
            </w:tabs>
            <w:spacing w:line="240" w:lineRule="auto"/>
          </w:pPr>
        </w:pPrChange>
        <w:rPr>
          <w:del w:id="5880" w:author="AbbVie251" w:date="2025-05-13T09:01:00Z"/>
          <w:lang w:val="nl-NL"/>
        </w:rPr>
      </w:pPr>
      <w:del w:id="5881" w:author="AbbVie251" w:date="2025-05-13T09:01:00Z">
        <w:r w:rsidRPr="00D53144">
          <w:rPr>
            <w:lang w:val="nl-NL"/>
          </w:rPr>
          <w:delText xml:space="preserve">Patiënten kregen 0,8 mg/kg Humira eenmaal per twee weken (tot 40 mg), 0,4 mg/kg Humira eenmaal per twee weken (tot 20 mg) of eenmaal per week 0,1–0,4 mg/kg methotrexaat (tot 25 </w:delText>
        </w:r>
      </w:del>
      <w:del w:id="5882" w:author="AbbVie251" w:date="2025-05-13T09:01:00Z">
        <w:r w:rsidRPr="00D53144">
          <w:rPr>
            <w:lang w:val="nl-NL"/>
          </w:rPr>
          <w:delText xml:space="preserve">mg). </w:delText>
        </w:r>
      </w:del>
      <w:del w:id="5883" w:author="AbbVie251" w:date="2025-05-13T09:01:00Z">
        <w:r w:rsidRPr="00D53144" w:rsidR="0036114E">
          <w:rPr>
            <w:lang w:val="nl-NL"/>
          </w:rPr>
          <w:delText>In</w:delText>
        </w:r>
      </w:del>
      <w:del w:id="5884" w:author="AbbVie251" w:date="2025-05-13T09:01:00Z">
        <w:r w:rsidRPr="00D53144">
          <w:rPr>
            <w:lang w:val="nl-NL"/>
          </w:rPr>
          <w:delText xml:space="preserve"> week 16 hadden meer patiënten die gerandomiseerd waren naar Humira 0,8 mg/kg eenmaal per twee weken een positieve werkzaamheidsrepons (bijv. PASI 75) dan patiënten gerandomiseerd naar 0,4 mg/kg eenmaal per twee weken of MTX.</w:delText>
        </w:r>
      </w:del>
    </w:p>
    <w:p w:rsidR="00124BE6" w:rsidRPr="00D53144" w14:paraId="4BC119D2" w14:textId="008B9E3F">
      <w:pPr>
        <w:spacing w:line="240" w:lineRule="auto"/>
        <w:ind w:right="566"/>
        <w:pPrChange w:id="5885" w:author="AbbVie251" w:date="2025-05-13T09:01:00Z">
          <w:pPr/>
        </w:pPrChange>
        <w:rPr>
          <w:del w:id="5886" w:author="AbbVie251" w:date="2025-05-13T09:01:00Z"/>
          <w:lang w:val="nl-NL"/>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tblPr>
      <w:tblGrid>
        <w:gridCol w:w="3278"/>
        <w:gridCol w:w="1740"/>
        <w:gridCol w:w="3070"/>
      </w:tblGrid>
      <w:tr w14:paraId="3AC087F4" w14:textId="128E88BE" w:rsidTr="009F4653">
        <w:tblPrEx>
          <w:tblW w:w="4458" w:type="pct"/>
          <w:tblLook w:val="00A0"/>
        </w:tblPrEx>
        <w:trPr>
          <w:del w:id="5887" w:author="AbbVie251" w:date="2025-05-13T09:01:00Z"/>
        </w:trPr>
        <w:tc>
          <w:tcPr>
            <w:tcW w:w="5000" w:type="pct"/>
            <w:gridSpan w:val="3"/>
            <w:tcBorders>
              <w:top w:val="nil"/>
              <w:left w:val="nil"/>
              <w:bottom w:val="nil"/>
              <w:right w:val="nil"/>
            </w:tcBorders>
            <w:vAlign w:val="center"/>
          </w:tcPr>
          <w:p w:rsidR="00124BE6" w:rsidRPr="00D53144" w14:paraId="4A087C42" w14:textId="26A5FC68">
            <w:pPr>
              <w:keepNext w:val="0"/>
              <w:autoSpaceDE/>
              <w:autoSpaceDN/>
              <w:adjustRightInd/>
              <w:spacing w:line="240" w:lineRule="auto"/>
              <w:ind w:right="566"/>
              <w:jc w:val="left"/>
              <w:pPrChange w:id="5888" w:author="AbbVie251" w:date="2025-05-13T09:01:00Z">
                <w:pPr>
                  <w:keepNext/>
                  <w:autoSpaceDE w:val="0"/>
                  <w:autoSpaceDN w:val="0"/>
                  <w:adjustRightInd w:val="0"/>
                  <w:jc w:val="center"/>
                </w:pPr>
              </w:pPrChange>
              <w:rPr>
                <w:del w:id="5889" w:author="AbbVie251" w:date="2025-05-13T09:01:00Z"/>
                <w:b/>
                <w:bCs/>
                <w:lang w:val="nl-NL"/>
              </w:rPr>
            </w:pPr>
            <w:del w:id="5890" w:author="AbbVie251" w:date="2025-05-13T09:01:00Z">
              <w:r w:rsidRPr="00D53144">
                <w:rPr>
                  <w:rStyle w:val="gtcbold9"/>
                  <w:bCs w:val="0"/>
                  <w:lang w:val="nl-NL"/>
                </w:rPr>
                <w:delText>Tabel 2</w:delText>
              </w:r>
            </w:del>
            <w:del w:id="5891" w:author="AbbVie251" w:date="2025-05-13T09:01:00Z">
              <w:r w:rsidRPr="00D53144">
                <w:rPr>
                  <w:rStyle w:val="gtcbold9"/>
                  <w:lang w:val="nl-NL"/>
                </w:rPr>
                <w:delText>2</w:delText>
              </w:r>
            </w:del>
            <w:del w:id="5892" w:author="AbbVie251" w:date="2025-05-13T09:01:00Z">
              <w:r w:rsidRPr="00D53144">
                <w:rPr>
                  <w:rStyle w:val="gtcbold9"/>
                  <w:bCs w:val="0"/>
                  <w:lang w:val="nl-NL"/>
                </w:rPr>
                <w:delText xml:space="preserve">: </w:delText>
              </w:r>
            </w:del>
            <w:del w:id="5893" w:author="AbbVie251" w:date="2025-05-13T09:01:00Z">
              <w:r w:rsidRPr="00D53144">
                <w:rPr>
                  <w:b/>
                  <w:bCs/>
                  <w:lang w:val="nl-NL"/>
                </w:rPr>
                <w:delText xml:space="preserve">Juveniele plaque psoriasis </w:delText>
              </w:r>
            </w:del>
            <w:del w:id="5894" w:author="AbbVie251" w:date="2025-05-13T09:01:00Z">
              <w:r w:rsidRPr="00D53144" w:rsidR="002F5CCB">
                <w:rPr>
                  <w:b/>
                  <w:bCs/>
                  <w:lang w:val="nl-NL"/>
                </w:rPr>
                <w:delText>–</w:delText>
              </w:r>
            </w:del>
            <w:del w:id="5895" w:author="AbbVie251" w:date="2025-05-13T09:01:00Z">
              <w:r w:rsidRPr="00D53144">
                <w:rPr>
                  <w:b/>
                  <w:bCs/>
                  <w:lang w:val="nl-NL"/>
                </w:rPr>
                <w:delText xml:space="preserve"> Resultaten werkzaamheid na 16 weken</w:delText>
              </w:r>
            </w:del>
          </w:p>
          <w:p w:rsidR="00124BE6" w:rsidRPr="00D53144" w14:paraId="4293CA31" w14:textId="48D0EFDB">
            <w:pPr>
              <w:keepNext w:val="0"/>
              <w:spacing w:line="240" w:lineRule="auto"/>
              <w:ind w:right="566"/>
              <w:jc w:val="left"/>
              <w:pPrChange w:id="5896" w:author="AbbVie251" w:date="2025-05-13T09:01:00Z">
                <w:pPr>
                  <w:keepNext/>
                  <w:jc w:val="center"/>
                </w:pPr>
              </w:pPrChange>
              <w:rPr>
                <w:del w:id="5897" w:author="AbbVie251" w:date="2025-05-13T09:01:00Z"/>
                <w:b/>
                <w:lang w:val="nl-NL"/>
              </w:rPr>
            </w:pPr>
          </w:p>
        </w:tc>
      </w:tr>
      <w:tr w14:paraId="2F709607" w14:textId="73AEF684" w:rsidTr="009F4653">
        <w:tblPrEx>
          <w:tblW w:w="4458" w:type="pct"/>
          <w:tblLook w:val="00A0"/>
        </w:tblPrEx>
        <w:trPr>
          <w:del w:id="5898" w:author="AbbVie251" w:date="2025-05-13T09:01:00Z"/>
        </w:trPr>
        <w:tc>
          <w:tcPr>
            <w:tcW w:w="0" w:type="auto"/>
            <w:tcBorders>
              <w:top w:val="single" w:sz="6" w:space="0" w:color="000000"/>
              <w:left w:val="single" w:sz="6" w:space="0" w:color="000000"/>
              <w:bottom w:val="outset" w:sz="6" w:space="0" w:color="auto"/>
              <w:right w:val="outset" w:sz="6" w:space="0" w:color="auto"/>
            </w:tcBorders>
            <w:vAlign w:val="center"/>
          </w:tcPr>
          <w:p w:rsidR="00124BE6" w:rsidRPr="00D53144" w14:paraId="072C606E" w14:textId="01208EE2">
            <w:pPr>
              <w:keepNext w:val="0"/>
              <w:spacing w:line="240" w:lineRule="auto"/>
              <w:ind w:right="566"/>
              <w:pPrChange w:id="5899" w:author="AbbVie251" w:date="2025-05-13T09:01:00Z">
                <w:pPr>
                  <w:keepNext/>
                </w:pPr>
              </w:pPrChange>
              <w:rPr>
                <w:del w:id="5900" w:author="AbbVie251" w:date="2025-05-13T09:01:00Z"/>
                <w:lang w:val="nl-NL"/>
              </w:rPr>
            </w:pPr>
          </w:p>
        </w:tc>
        <w:tc>
          <w:tcPr>
            <w:tcW w:w="0" w:type="auto"/>
            <w:tcBorders>
              <w:top w:val="single" w:sz="6" w:space="0" w:color="000000"/>
              <w:left w:val="single" w:sz="6" w:space="0" w:color="000000"/>
              <w:bottom w:val="outset" w:sz="6" w:space="0" w:color="auto"/>
              <w:right w:val="outset" w:sz="6" w:space="0" w:color="auto"/>
            </w:tcBorders>
            <w:vAlign w:val="center"/>
          </w:tcPr>
          <w:p w:rsidR="00124BE6" w:rsidRPr="00D53144" w14:paraId="4C7C05B2" w14:textId="633DB2A4">
            <w:pPr>
              <w:keepNext w:val="0"/>
              <w:spacing w:line="240" w:lineRule="auto"/>
              <w:ind w:right="566"/>
              <w:jc w:val="left"/>
              <w:pPrChange w:id="5901" w:author="AbbVie251" w:date="2025-05-13T09:01:00Z">
                <w:pPr>
                  <w:keepNext/>
                  <w:jc w:val="center"/>
                </w:pPr>
              </w:pPrChange>
              <w:rPr>
                <w:del w:id="5902" w:author="AbbVie251" w:date="2025-05-13T09:01:00Z"/>
                <w:lang w:val="nl-NL"/>
              </w:rPr>
            </w:pPr>
            <w:del w:id="5903" w:author="AbbVie251" w:date="2025-05-13T09:01:00Z">
              <w:r w:rsidRPr="00D53144">
                <w:rPr>
                  <w:lang w:val="nl-NL"/>
                </w:rPr>
                <w:delText>MTX</w:delText>
              </w:r>
            </w:del>
            <w:del w:id="5904" w:author="AbbVie251" w:date="2025-05-13T09:01:00Z">
              <w:r w:rsidRPr="00D53144">
                <w:rPr>
                  <w:vertAlign w:val="superscript"/>
                  <w:lang w:val="nl-NL"/>
                </w:rPr>
                <w:delText>a</w:delText>
              </w:r>
            </w:del>
            <w:del w:id="5905" w:author="AbbVie251" w:date="2025-05-13T09:01:00Z">
              <w:r w:rsidRPr="00D53144">
                <w:rPr>
                  <w:lang w:val="nl-NL"/>
                </w:rPr>
                <w:br/>
                <w:delText>N</w:delText>
              </w:r>
            </w:del>
            <w:del w:id="5906" w:author="AbbVie251" w:date="2025-05-13T09:01:00Z">
              <w:r w:rsidRPr="00D53144" w:rsidR="00016828">
                <w:rPr>
                  <w:lang w:val="nl-NL"/>
                </w:rPr>
                <w:delText> </w:delText>
              </w:r>
            </w:del>
            <w:del w:id="5907" w:author="AbbVie251" w:date="2025-05-13T09:01:00Z">
              <w:r w:rsidRPr="00D53144">
                <w:rPr>
                  <w:lang w:val="nl-NL"/>
                </w:rPr>
                <w:delText>=</w:delText>
              </w:r>
            </w:del>
            <w:del w:id="5908" w:author="AbbVie251" w:date="2025-05-13T09:01:00Z">
              <w:r w:rsidRPr="00D53144" w:rsidR="00016828">
                <w:rPr>
                  <w:lang w:val="nl-NL"/>
                </w:rPr>
                <w:delText> </w:delText>
              </w:r>
            </w:del>
            <w:del w:id="5909" w:author="AbbVie251" w:date="2025-05-13T09:01:00Z">
              <w:r w:rsidRPr="00D53144">
                <w:rPr>
                  <w:lang w:val="nl-NL"/>
                </w:rPr>
                <w:delText xml:space="preserve">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rsidR="00124BE6" w:rsidRPr="00D53144" w14:paraId="4CF35E2C" w14:textId="095A9912">
            <w:pPr>
              <w:keepNext w:val="0"/>
              <w:spacing w:line="240" w:lineRule="auto"/>
              <w:ind w:right="566"/>
              <w:jc w:val="left"/>
              <w:pPrChange w:id="5910" w:author="AbbVie251" w:date="2025-05-13T09:01:00Z">
                <w:pPr>
                  <w:keepNext/>
                  <w:jc w:val="center"/>
                </w:pPr>
              </w:pPrChange>
              <w:rPr>
                <w:del w:id="5911" w:author="AbbVie251" w:date="2025-05-13T09:01:00Z"/>
                <w:lang w:val="nl-NL"/>
              </w:rPr>
            </w:pPr>
            <w:del w:id="5912" w:author="AbbVie251" w:date="2025-05-13T09:01:00Z">
              <w:r w:rsidRPr="00D53144">
                <w:rPr>
                  <w:lang w:val="nl-NL"/>
                </w:rPr>
                <w:delText>Humira 0,8 mg/kg eenmaal per twee weken</w:delText>
              </w:r>
            </w:del>
            <w:del w:id="5913" w:author="AbbVie251" w:date="2025-05-13T09:01:00Z">
              <w:r w:rsidRPr="00D53144">
                <w:rPr>
                  <w:lang w:val="nl-NL"/>
                </w:rPr>
                <w:br/>
                <w:delText>N</w:delText>
              </w:r>
            </w:del>
            <w:del w:id="5914" w:author="AbbVie251" w:date="2025-05-13T09:01:00Z">
              <w:r w:rsidRPr="00D53144" w:rsidR="00016828">
                <w:rPr>
                  <w:lang w:val="nl-NL"/>
                </w:rPr>
                <w:delText> </w:delText>
              </w:r>
            </w:del>
            <w:del w:id="5915" w:author="AbbVie251" w:date="2025-05-13T09:01:00Z">
              <w:r w:rsidRPr="00D53144">
                <w:rPr>
                  <w:lang w:val="nl-NL"/>
                </w:rPr>
                <w:delText>=</w:delText>
              </w:r>
            </w:del>
            <w:del w:id="5916" w:author="AbbVie251" w:date="2025-05-13T09:01:00Z">
              <w:r w:rsidRPr="00D53144" w:rsidR="00016828">
                <w:rPr>
                  <w:lang w:val="nl-NL"/>
                </w:rPr>
                <w:delText> </w:delText>
              </w:r>
            </w:del>
            <w:del w:id="5917" w:author="AbbVie251" w:date="2025-05-13T09:01:00Z">
              <w:r w:rsidRPr="00D53144">
                <w:rPr>
                  <w:lang w:val="nl-NL"/>
                </w:rPr>
                <w:delText xml:space="preserve">38 </w:delText>
              </w:r>
            </w:del>
          </w:p>
        </w:tc>
      </w:tr>
      <w:tr w14:paraId="3521F61B" w14:textId="2E6672C5" w:rsidTr="009F4653">
        <w:tblPrEx>
          <w:tblW w:w="4458" w:type="pct"/>
          <w:tblLook w:val="00A0"/>
        </w:tblPrEx>
        <w:trPr>
          <w:del w:id="5918" w:author="AbbVie251" w:date="2025-05-13T09:01:00Z"/>
        </w:trPr>
        <w:tc>
          <w:tcPr>
            <w:tcW w:w="0" w:type="auto"/>
            <w:tcBorders>
              <w:top w:val="single" w:sz="6" w:space="0" w:color="000000"/>
              <w:left w:val="single" w:sz="6" w:space="0" w:color="000000"/>
              <w:bottom w:val="outset" w:sz="6" w:space="0" w:color="auto"/>
              <w:right w:val="outset" w:sz="6" w:space="0" w:color="auto"/>
            </w:tcBorders>
            <w:vAlign w:val="center"/>
          </w:tcPr>
          <w:p w:rsidR="00124BE6" w:rsidRPr="00D53144" w14:paraId="0D384E6E" w14:textId="0A88329C">
            <w:pPr>
              <w:keepNext w:val="0"/>
              <w:spacing w:line="240" w:lineRule="auto"/>
              <w:ind w:right="566"/>
              <w:pPrChange w:id="5919" w:author="AbbVie251" w:date="2025-05-13T09:01:00Z">
                <w:pPr>
                  <w:keepNext/>
                </w:pPr>
              </w:pPrChange>
              <w:rPr>
                <w:del w:id="5920" w:author="AbbVie251" w:date="2025-05-13T09:01:00Z"/>
                <w:lang w:val="nl-NL"/>
              </w:rPr>
            </w:pPr>
            <w:del w:id="5921" w:author="AbbVie251" w:date="2025-05-13T09:01:00Z">
              <w:r w:rsidRPr="00D53144">
                <w:rPr>
                  <w:lang w:val="nl-NL"/>
                </w:rPr>
                <w:delText> </w:delText>
              </w:r>
            </w:del>
            <w:del w:id="5922" w:author="AbbVie251" w:date="2025-05-13T09:01:00Z">
              <w:r w:rsidRPr="00D53144">
                <w:rPr>
                  <w:lang w:val="nl-NL"/>
                </w:rPr>
                <w:delText>PASI 75</w:delText>
              </w:r>
            </w:del>
            <w:del w:id="5923" w:author="AbbVie251" w:date="2025-05-13T09:01:00Z">
              <w:r w:rsidRPr="00D53144">
                <w:rPr>
                  <w:vertAlign w:val="superscript"/>
                  <w:lang w:val="nl-NL"/>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rsidR="00124BE6" w:rsidRPr="00D53144" w14:paraId="44259B2A" w14:textId="7155711B">
            <w:pPr>
              <w:keepNext w:val="0"/>
              <w:spacing w:line="240" w:lineRule="auto"/>
              <w:ind w:right="566"/>
              <w:jc w:val="left"/>
              <w:pPrChange w:id="5924" w:author="AbbVie251" w:date="2025-05-13T09:01:00Z">
                <w:pPr>
                  <w:keepNext/>
                  <w:jc w:val="center"/>
                </w:pPr>
              </w:pPrChange>
              <w:rPr>
                <w:del w:id="5925" w:author="AbbVie251" w:date="2025-05-13T09:01:00Z"/>
                <w:lang w:val="nl-NL"/>
              </w:rPr>
            </w:pPr>
            <w:del w:id="5926" w:author="AbbVie251" w:date="2025-05-13T09:01:00Z">
              <w:r w:rsidRPr="00D53144">
                <w:rPr>
                  <w:lang w:val="nl-NL"/>
                </w:rPr>
                <w:delText>12 (32,4%)</w:delText>
              </w:r>
            </w:del>
          </w:p>
        </w:tc>
        <w:tc>
          <w:tcPr>
            <w:tcW w:w="1898" w:type="pct"/>
            <w:tcBorders>
              <w:top w:val="single" w:sz="6" w:space="0" w:color="000000"/>
              <w:left w:val="single" w:sz="6" w:space="0" w:color="000000"/>
              <w:bottom w:val="outset" w:sz="6" w:space="0" w:color="auto"/>
              <w:right w:val="single" w:sz="6" w:space="0" w:color="000000"/>
            </w:tcBorders>
            <w:vAlign w:val="center"/>
          </w:tcPr>
          <w:p w:rsidR="00124BE6" w:rsidRPr="00D53144" w14:paraId="71BE85DA" w14:textId="53A9A687">
            <w:pPr>
              <w:keepNext w:val="0"/>
              <w:spacing w:line="240" w:lineRule="auto"/>
              <w:ind w:right="566"/>
              <w:jc w:val="left"/>
              <w:pPrChange w:id="5927" w:author="AbbVie251" w:date="2025-05-13T09:01:00Z">
                <w:pPr>
                  <w:keepNext/>
                  <w:jc w:val="center"/>
                </w:pPr>
              </w:pPrChange>
              <w:rPr>
                <w:del w:id="5928" w:author="AbbVie251" w:date="2025-05-13T09:01:00Z"/>
                <w:lang w:val="nl-NL"/>
              </w:rPr>
            </w:pPr>
            <w:del w:id="5929" w:author="AbbVie251" w:date="2025-05-13T09:01:00Z">
              <w:r w:rsidRPr="00D53144">
                <w:rPr>
                  <w:lang w:val="nl-NL"/>
                </w:rPr>
                <w:delText>22 (57,9%)</w:delText>
              </w:r>
            </w:del>
          </w:p>
        </w:tc>
      </w:tr>
      <w:tr w14:paraId="53EBCCEB" w14:textId="0E0E21D1" w:rsidTr="009F4653">
        <w:tblPrEx>
          <w:tblW w:w="4458" w:type="pct"/>
          <w:tblLook w:val="00A0"/>
        </w:tblPrEx>
        <w:trPr>
          <w:del w:id="5930" w:author="AbbVie251" w:date="2025-05-13T09:01:00Z"/>
        </w:trPr>
        <w:tc>
          <w:tcPr>
            <w:tcW w:w="0" w:type="auto"/>
            <w:tcBorders>
              <w:top w:val="single" w:sz="6" w:space="0" w:color="000000"/>
              <w:left w:val="single" w:sz="6" w:space="0" w:color="000000"/>
              <w:bottom w:val="single" w:sz="6" w:space="0" w:color="000000"/>
              <w:right w:val="outset" w:sz="6" w:space="0" w:color="auto"/>
            </w:tcBorders>
            <w:vAlign w:val="center"/>
          </w:tcPr>
          <w:p w:rsidR="00124BE6" w:rsidRPr="00D53144" w14:paraId="72EB31A9" w14:textId="2E26516F">
            <w:pPr>
              <w:keepNext w:val="0"/>
              <w:spacing w:line="240" w:lineRule="auto"/>
              <w:ind w:right="566"/>
              <w:pPrChange w:id="5931" w:author="AbbVie251" w:date="2025-05-13T09:01:00Z">
                <w:pPr>
                  <w:keepNext/>
                </w:pPr>
              </w:pPrChange>
              <w:rPr>
                <w:del w:id="5932" w:author="AbbVie251" w:date="2025-05-13T09:01:00Z"/>
                <w:lang w:val="nl-NL"/>
              </w:rPr>
            </w:pPr>
            <w:del w:id="5933" w:author="AbbVie251" w:date="2025-05-13T09:01:00Z">
              <w:r w:rsidRPr="00D53144">
                <w:rPr>
                  <w:lang w:val="nl-NL"/>
                </w:rPr>
                <w:delText> </w:delText>
              </w:r>
            </w:del>
            <w:del w:id="5934" w:author="AbbVie251" w:date="2025-05-13T09:01:00Z">
              <w:r w:rsidRPr="00D53144">
                <w:rPr>
                  <w:lang w:val="nl-NL"/>
                </w:rPr>
                <w:delText>PGA: Schoon/minimaal</w:delText>
              </w:r>
            </w:del>
            <w:del w:id="5935" w:author="AbbVie251" w:date="2025-05-13T09:01:00Z">
              <w:r w:rsidRPr="00D53144">
                <w:rPr>
                  <w:vertAlign w:val="superscript"/>
                  <w:lang w:val="nl-NL"/>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rsidR="00124BE6" w:rsidRPr="00D53144" w14:paraId="43DD2804" w14:textId="48C37110">
            <w:pPr>
              <w:keepNext w:val="0"/>
              <w:spacing w:line="240" w:lineRule="auto"/>
              <w:ind w:right="566"/>
              <w:jc w:val="left"/>
              <w:pPrChange w:id="5936" w:author="AbbVie251" w:date="2025-05-13T09:01:00Z">
                <w:pPr>
                  <w:keepNext/>
                  <w:jc w:val="center"/>
                </w:pPr>
              </w:pPrChange>
              <w:rPr>
                <w:del w:id="5937" w:author="AbbVie251" w:date="2025-05-13T09:01:00Z"/>
                <w:lang w:val="nl-NL"/>
              </w:rPr>
            </w:pPr>
            <w:del w:id="5938" w:author="AbbVie251" w:date="2025-05-13T09:01:00Z">
              <w:r w:rsidRPr="00D53144">
                <w:rPr>
                  <w:lang w:val="nl-NL"/>
                </w:rPr>
                <w:delText>15 (40,5%)</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rsidR="00124BE6" w:rsidRPr="00D53144" w14:paraId="1654F29A" w14:textId="6B5DF1B2">
            <w:pPr>
              <w:keepNext w:val="0"/>
              <w:spacing w:line="240" w:lineRule="auto"/>
              <w:ind w:right="566"/>
              <w:jc w:val="left"/>
              <w:pPrChange w:id="5939" w:author="AbbVie251" w:date="2025-05-13T09:01:00Z">
                <w:pPr>
                  <w:keepNext/>
                  <w:jc w:val="center"/>
                </w:pPr>
              </w:pPrChange>
              <w:rPr>
                <w:del w:id="5940" w:author="AbbVie251" w:date="2025-05-13T09:01:00Z"/>
                <w:lang w:val="nl-NL"/>
              </w:rPr>
            </w:pPr>
            <w:del w:id="5941" w:author="AbbVie251" w:date="2025-05-13T09:01:00Z">
              <w:r w:rsidRPr="00D53144">
                <w:rPr>
                  <w:lang w:val="nl-NL"/>
                </w:rPr>
                <w:delText>23 (60,5%)</w:delText>
              </w:r>
            </w:del>
          </w:p>
        </w:tc>
      </w:tr>
      <w:tr w14:paraId="7C375C4A" w14:textId="283DABC6" w:rsidTr="009F4653">
        <w:tblPrEx>
          <w:tblW w:w="4458" w:type="pct"/>
          <w:tblLook w:val="00A0"/>
        </w:tblPrEx>
        <w:trPr>
          <w:del w:id="5942" w:author="AbbVie251" w:date="2025-05-13T09:01: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124BE6" w:rsidRPr="0034613E" w14:paraId="18213E72" w14:textId="0D800FA2">
            <w:pPr>
              <w:keepNext w:val="0"/>
              <w:spacing w:line="240" w:lineRule="auto"/>
              <w:ind w:right="566"/>
              <w:pPrChange w:id="5943" w:author="AbbVie251" w:date="2025-05-13T09:01:00Z">
                <w:pPr>
                  <w:keepNext/>
                </w:pPr>
              </w:pPrChange>
              <w:rPr>
                <w:del w:id="5944" w:author="AbbVie251" w:date="2025-05-13T09:01:00Z"/>
                <w:lang w:val="nl-NL"/>
                <w:rPrChange w:id="5945" w:author="AbbVie251" w:date="2025-05-13T14:46:00Z">
                  <w:rPr/>
                </w:rPrChange>
              </w:rPr>
            </w:pPr>
            <w:del w:id="5946" w:author="AbbVie251" w:date="2025-05-13T09:01:00Z">
              <w:r w:rsidRPr="0034613E">
                <w:rPr>
                  <w:vertAlign w:val="superscript"/>
                  <w:lang w:val="nl-NL"/>
                  <w:rPrChange w:id="5947" w:author="AbbVie251" w:date="2025-05-13T14:46:00Z">
                    <w:rPr>
                      <w:vertAlign w:val="superscript"/>
                    </w:rPr>
                  </w:rPrChange>
                </w:rPr>
                <w:delText xml:space="preserve">a </w:delText>
              </w:r>
            </w:del>
            <w:del w:id="5948" w:author="AbbVie251" w:date="2025-05-13T09:01:00Z">
              <w:r w:rsidRPr="0034613E">
                <w:rPr>
                  <w:lang w:val="nl-NL"/>
                  <w:rPrChange w:id="5949" w:author="AbbVie251" w:date="2025-05-13T14:46:00Z">
                    <w:rPr/>
                  </w:rPrChange>
                </w:rPr>
                <w:delText>MTX = methotrexaat</w:delText>
              </w:r>
            </w:del>
          </w:p>
          <w:p w:rsidR="00124BE6" w:rsidRPr="0034613E" w14:paraId="4E65648B" w14:textId="4F8BBEDF">
            <w:pPr>
              <w:keepNext w:val="0"/>
              <w:spacing w:line="240" w:lineRule="auto"/>
              <w:ind w:right="566"/>
              <w:pPrChange w:id="5950" w:author="AbbVie251" w:date="2025-05-13T09:01:00Z">
                <w:pPr>
                  <w:keepNext/>
                </w:pPr>
              </w:pPrChange>
              <w:rPr>
                <w:del w:id="5951" w:author="AbbVie251" w:date="2025-05-13T09:01:00Z"/>
                <w:lang w:val="nl-NL"/>
                <w:rPrChange w:id="5952" w:author="AbbVie251" w:date="2025-05-13T14:46:00Z">
                  <w:rPr/>
                </w:rPrChange>
              </w:rPr>
            </w:pPr>
            <w:del w:id="5953" w:author="AbbVie251" w:date="2025-05-13T09:01:00Z">
              <w:r w:rsidRPr="0034613E">
                <w:rPr>
                  <w:vertAlign w:val="superscript"/>
                  <w:lang w:val="nl-NL"/>
                  <w:rPrChange w:id="5954" w:author="AbbVie251" w:date="2025-05-13T14:46:00Z">
                    <w:rPr>
                      <w:vertAlign w:val="superscript"/>
                    </w:rPr>
                  </w:rPrChange>
                </w:rPr>
                <w:delText>b</w:delText>
              </w:r>
            </w:del>
            <w:del w:id="5955" w:author="AbbVie251" w:date="2025-05-13T09:01:00Z">
              <w:r w:rsidRPr="0034613E">
                <w:rPr>
                  <w:lang w:val="nl-NL"/>
                  <w:rPrChange w:id="5956" w:author="AbbVie251" w:date="2025-05-13T14:46:00Z">
                    <w:rPr/>
                  </w:rPrChange>
                </w:rPr>
                <w:delText xml:space="preserve"> </w:delText>
              </w:r>
            </w:del>
            <w:del w:id="5957" w:author="AbbVie251" w:date="2025-05-13T09:01:00Z">
              <w:r w:rsidRPr="0034613E" w:rsidR="0036114E">
                <w:rPr>
                  <w:lang w:val="nl-NL"/>
                  <w:rPrChange w:id="5958" w:author="AbbVie251" w:date="2025-05-13T14:46:00Z">
                    <w:rPr/>
                  </w:rPrChange>
                </w:rPr>
                <w:delText>P </w:delText>
              </w:r>
            </w:del>
            <w:del w:id="5959" w:author="AbbVie251" w:date="2025-05-13T09:01:00Z">
              <w:r w:rsidRPr="0034613E">
                <w:rPr>
                  <w:lang w:val="nl-NL"/>
                  <w:rPrChange w:id="5960" w:author="AbbVie251" w:date="2025-05-13T14:46:00Z">
                    <w:rPr/>
                  </w:rPrChange>
                </w:rPr>
                <w:delText>=</w:delText>
              </w:r>
            </w:del>
            <w:del w:id="5961" w:author="AbbVie251" w:date="2025-05-13T09:01:00Z">
              <w:r w:rsidRPr="0034613E" w:rsidR="0036114E">
                <w:rPr>
                  <w:lang w:val="nl-NL"/>
                  <w:rPrChange w:id="5962" w:author="AbbVie251" w:date="2025-05-13T14:46:00Z">
                    <w:rPr/>
                  </w:rPrChange>
                </w:rPr>
                <w:delText> </w:delText>
              </w:r>
            </w:del>
            <w:del w:id="5963" w:author="AbbVie251" w:date="2025-05-13T09:01:00Z">
              <w:r w:rsidRPr="0034613E">
                <w:rPr>
                  <w:lang w:val="nl-NL"/>
                  <w:rPrChange w:id="5964" w:author="AbbVie251" w:date="2025-05-13T14:46:00Z">
                    <w:rPr/>
                  </w:rPrChange>
                </w:rPr>
                <w:delText>0,027, Humira 0,8 mg/kg versus MTX</w:delText>
              </w:r>
            </w:del>
          </w:p>
          <w:p w:rsidR="00124BE6" w:rsidRPr="0034613E" w14:paraId="22CF0D20" w14:textId="182D986F">
            <w:pPr>
              <w:keepNext w:val="0"/>
              <w:spacing w:line="240" w:lineRule="auto"/>
              <w:ind w:right="566"/>
              <w:pPrChange w:id="5965" w:author="AbbVie251" w:date="2025-05-13T09:01:00Z">
                <w:pPr>
                  <w:keepNext/>
                </w:pPr>
              </w:pPrChange>
              <w:rPr>
                <w:del w:id="5966" w:author="AbbVie251" w:date="2025-05-13T09:01:00Z"/>
                <w:lang w:val="nl-NL"/>
                <w:rPrChange w:id="5967" w:author="AbbVie251" w:date="2025-05-13T14:46:00Z">
                  <w:rPr/>
                </w:rPrChange>
              </w:rPr>
            </w:pPr>
            <w:del w:id="5968" w:author="AbbVie251" w:date="2025-05-13T09:01:00Z">
              <w:r w:rsidRPr="0034613E">
                <w:rPr>
                  <w:vertAlign w:val="superscript"/>
                  <w:lang w:val="nl-NL"/>
                  <w:rPrChange w:id="5969" w:author="AbbVie251" w:date="2025-05-13T14:46:00Z">
                    <w:rPr>
                      <w:vertAlign w:val="superscript"/>
                    </w:rPr>
                  </w:rPrChange>
                </w:rPr>
                <w:delText>c</w:delText>
              </w:r>
            </w:del>
            <w:del w:id="5970" w:author="AbbVie251" w:date="2025-05-13T09:01:00Z">
              <w:r w:rsidRPr="0034613E">
                <w:rPr>
                  <w:lang w:val="nl-NL"/>
                  <w:rPrChange w:id="5971" w:author="AbbVie251" w:date="2025-05-13T14:46:00Z">
                    <w:rPr/>
                  </w:rPrChange>
                </w:rPr>
                <w:delText xml:space="preserve"> </w:delText>
              </w:r>
            </w:del>
            <w:del w:id="5972" w:author="AbbVie251" w:date="2025-05-13T09:01:00Z">
              <w:r w:rsidRPr="0034613E" w:rsidR="0036114E">
                <w:rPr>
                  <w:lang w:val="nl-NL"/>
                  <w:rPrChange w:id="5973" w:author="AbbVie251" w:date="2025-05-13T14:46:00Z">
                    <w:rPr/>
                  </w:rPrChange>
                </w:rPr>
                <w:delText>P </w:delText>
              </w:r>
            </w:del>
            <w:del w:id="5974" w:author="AbbVie251" w:date="2025-05-13T09:01:00Z">
              <w:r w:rsidRPr="0034613E">
                <w:rPr>
                  <w:lang w:val="nl-NL"/>
                  <w:rPrChange w:id="5975" w:author="AbbVie251" w:date="2025-05-13T14:46:00Z">
                    <w:rPr/>
                  </w:rPrChange>
                </w:rPr>
                <w:delText>=</w:delText>
              </w:r>
            </w:del>
            <w:del w:id="5976" w:author="AbbVie251" w:date="2025-05-13T09:01:00Z">
              <w:r w:rsidRPr="0034613E" w:rsidR="0036114E">
                <w:rPr>
                  <w:lang w:val="nl-NL"/>
                  <w:rPrChange w:id="5977" w:author="AbbVie251" w:date="2025-05-13T14:46:00Z">
                    <w:rPr/>
                  </w:rPrChange>
                </w:rPr>
                <w:delText> </w:delText>
              </w:r>
            </w:del>
            <w:del w:id="5978" w:author="AbbVie251" w:date="2025-05-13T09:01:00Z">
              <w:r w:rsidRPr="0034613E">
                <w:rPr>
                  <w:lang w:val="nl-NL"/>
                  <w:rPrChange w:id="5979" w:author="AbbVie251" w:date="2025-05-13T14:46:00Z">
                    <w:rPr/>
                  </w:rPrChange>
                </w:rPr>
                <w:delText>0,083, Humira 0,8 mg/kg versus MTX</w:delText>
              </w:r>
            </w:del>
          </w:p>
        </w:tc>
      </w:tr>
    </w:tbl>
    <w:p w:rsidR="00124BE6" w:rsidRPr="0034613E" w14:paraId="72DC70A6" w14:textId="60F38F6A">
      <w:pPr>
        <w:tabs>
          <w:tab w:val="clear" w:pos="1294"/>
        </w:tabs>
        <w:spacing w:line="240" w:lineRule="auto"/>
        <w:ind w:right="566"/>
        <w:pPrChange w:id="5980" w:author="AbbVie251" w:date="2025-05-13T09:01:00Z">
          <w:pPr>
            <w:tabs>
              <w:tab w:val="left" w:pos="1294"/>
            </w:tabs>
            <w:spacing w:line="240" w:lineRule="auto"/>
          </w:pPr>
        </w:pPrChange>
        <w:rPr>
          <w:del w:id="5981" w:author="AbbVie251" w:date="2025-05-13T09:01:00Z"/>
          <w:lang w:val="nl-NL"/>
          <w:rPrChange w:id="5982" w:author="AbbVie251" w:date="2025-05-13T14:46:00Z">
            <w:rPr/>
          </w:rPrChange>
        </w:rPr>
      </w:pPr>
    </w:p>
    <w:p w:rsidR="00124BE6" w:rsidRPr="00D53144" w14:paraId="0DDA948E" w14:textId="04FB2817">
      <w:pPr>
        <w:tabs>
          <w:tab w:val="clear" w:pos="1294"/>
        </w:tabs>
        <w:spacing w:line="240" w:lineRule="auto"/>
        <w:ind w:right="566"/>
        <w:pPrChange w:id="5983" w:author="AbbVie251" w:date="2025-05-13T09:01:00Z">
          <w:pPr>
            <w:tabs>
              <w:tab w:val="left" w:pos="1294"/>
            </w:tabs>
            <w:spacing w:line="240" w:lineRule="auto"/>
          </w:pPr>
        </w:pPrChange>
        <w:rPr>
          <w:del w:id="5984" w:author="AbbVie251" w:date="2025-05-13T09:01:00Z"/>
          <w:lang w:val="nl-NL"/>
        </w:rPr>
      </w:pPr>
      <w:del w:id="5985" w:author="AbbVie251" w:date="2025-05-13T09:01:00Z">
        <w:r w:rsidRPr="00D53144">
          <w:rPr>
            <w:lang w:val="nl-NL"/>
          </w:rPr>
          <w:delText xml:space="preserve">Bij patiënten die een PASI 75 of PGA van “schoon” of “minimaal” hadden bereikt, werd de behandeling gestaakt tot maximaal 36 weken en zij werden gemonitord op verlies van </w:delText>
        </w:r>
      </w:del>
      <w:del w:id="5986" w:author="AbbVie251" w:date="2025-05-13T09:01:00Z">
        <w:r w:rsidRPr="00D53144" w:rsidR="0036114E">
          <w:rPr>
            <w:lang w:val="nl-NL"/>
          </w:rPr>
          <w:delText>ziekte</w:delText>
        </w:r>
      </w:del>
      <w:del w:id="5987" w:author="AbbVie251" w:date="2025-05-13T09:01:00Z">
        <w:r w:rsidRPr="00D53144">
          <w:rPr>
            <w:lang w:val="nl-NL"/>
          </w:rPr>
          <w:delText>controle (</w:delText>
        </w:r>
      </w:del>
      <w:del w:id="5988" w:author="AbbVie251" w:date="2025-05-13T09:01:00Z">
        <w:r w:rsidRPr="00D53144" w:rsidR="0036114E">
          <w:rPr>
            <w:lang w:val="nl-NL"/>
          </w:rPr>
          <w:delText>d.w.z</w:delText>
        </w:r>
      </w:del>
      <w:del w:id="5989" w:author="AbbVie251" w:date="2025-05-13T09:01:00Z">
        <w:r w:rsidRPr="00D53144">
          <w:rPr>
            <w:lang w:val="nl-NL"/>
          </w:rPr>
          <w:delText xml:space="preserve">. verergering van PGA met minimaal 2 gradaties). </w:delText>
        </w:r>
      </w:del>
      <w:del w:id="5990" w:author="AbbVie251" w:date="2025-05-13T09:01:00Z">
        <w:r w:rsidRPr="00D53144">
          <w:rPr>
            <w:color w:val="222222"/>
            <w:lang w:val="nl-NL"/>
          </w:rPr>
          <w:delText>Patiënten werden vervolgens opnieuw behandeld met</w:delText>
        </w:r>
      </w:del>
      <w:del w:id="5991" w:author="AbbVie251" w:date="2025-05-13T09:01:00Z">
        <w:r w:rsidRPr="00D53144">
          <w:rPr>
            <w:lang w:val="nl-NL"/>
          </w:rPr>
          <w:delText xml:space="preserve"> 0,8 mg/kg adalimumab eenmaal per twee weken gedurende 16 additionele weken. De waargenomen responspercentages tijdens herbehandeling waren vergelijkbaar met die tijdens de voorafgaande dubbelblinde periode: PASI 75 respons van 78,9% (15 van de 19 patiënten) en PGA “schoon” of “minimaal” van 52,6% (10 van de 19 patiënten).</w:delText>
        </w:r>
      </w:del>
    </w:p>
    <w:p w:rsidR="00124BE6" w:rsidRPr="00D53144" w14:paraId="1581D5FE" w14:textId="323D9FE5">
      <w:pPr>
        <w:tabs>
          <w:tab w:val="clear" w:pos="1294"/>
        </w:tabs>
        <w:spacing w:line="240" w:lineRule="auto"/>
        <w:ind w:right="566"/>
        <w:pPrChange w:id="5992" w:author="AbbVie251" w:date="2025-05-13T09:01:00Z">
          <w:pPr>
            <w:tabs>
              <w:tab w:val="left" w:pos="1294"/>
            </w:tabs>
            <w:spacing w:line="240" w:lineRule="auto"/>
          </w:pPr>
        </w:pPrChange>
        <w:rPr>
          <w:del w:id="5993" w:author="AbbVie251" w:date="2025-05-13T09:01:00Z"/>
          <w:lang w:val="nl-NL"/>
        </w:rPr>
      </w:pPr>
    </w:p>
    <w:p w:rsidR="00124BE6" w:rsidRPr="00D53144" w14:paraId="30FB32E9" w14:textId="0D5A5A74">
      <w:pPr>
        <w:tabs>
          <w:tab w:val="clear" w:pos="1294"/>
        </w:tabs>
        <w:spacing w:line="240" w:lineRule="auto"/>
        <w:ind w:right="566"/>
        <w:pPrChange w:id="5994" w:author="AbbVie251" w:date="2025-05-13T09:01:00Z">
          <w:pPr>
            <w:tabs>
              <w:tab w:val="left" w:pos="1294"/>
            </w:tabs>
            <w:spacing w:line="240" w:lineRule="auto"/>
          </w:pPr>
        </w:pPrChange>
        <w:rPr>
          <w:del w:id="5995" w:author="AbbVie251" w:date="2025-05-13T09:01:00Z"/>
          <w:lang w:val="nl-NL"/>
        </w:rPr>
      </w:pPr>
      <w:del w:id="5996" w:author="AbbVie251" w:date="2025-05-13T09:01:00Z">
        <w:r w:rsidRPr="00D53144">
          <w:rPr>
            <w:lang w:val="nl-NL"/>
          </w:rPr>
          <w:delText>In de open-labelperiode van het onderzoek werden de PASI 75 en PGA “schoon” of “minimaal” responsen gehandhaafd gedurende maximaal 52 extra weken zonder nieuwe veiligheidsbevindingen.</w:delText>
        </w:r>
      </w:del>
    </w:p>
    <w:p w:rsidR="00124BE6" w:rsidRPr="00D53144" w14:paraId="082D8585" w14:textId="5E4CC30C">
      <w:pPr>
        <w:tabs>
          <w:tab w:val="left" w:pos="567"/>
        </w:tabs>
        <w:spacing w:line="240" w:lineRule="auto"/>
        <w:ind w:right="566"/>
        <w:pPrChange w:id="5997" w:author="AbbVie251" w:date="2025-05-13T09:01:00Z">
          <w:pPr>
            <w:tabs>
              <w:tab w:val="clear" w:pos="567"/>
            </w:tabs>
            <w:spacing w:line="240" w:lineRule="auto"/>
          </w:pPr>
        </w:pPrChange>
        <w:rPr>
          <w:del w:id="5998" w:author="AbbVie251" w:date="2025-05-13T09:01:00Z"/>
          <w:lang w:val="nl-NL"/>
        </w:rPr>
      </w:pPr>
    </w:p>
    <w:p w:rsidR="00124BE6" w:rsidRPr="00D53144" w14:paraId="76D4273A" w14:textId="4F50EEC9">
      <w:pPr>
        <w:keepNext w:val="0"/>
        <w:spacing w:line="240" w:lineRule="auto"/>
        <w:ind w:right="566"/>
        <w:pPrChange w:id="5999" w:author="AbbVie251" w:date="2025-05-13T09:01:00Z">
          <w:pPr>
            <w:keepNext/>
          </w:pPr>
        </w:pPrChange>
        <w:rPr>
          <w:del w:id="6000" w:author="AbbVie251" w:date="2025-05-13T09:01:00Z"/>
          <w:i/>
          <w:iCs/>
          <w:szCs w:val="20"/>
          <w:lang w:val="nl-NL"/>
        </w:rPr>
      </w:pPr>
      <w:del w:id="6001" w:author="AbbVie251" w:date="2025-05-13T09:01:00Z">
        <w:r w:rsidRPr="00D53144">
          <w:rPr>
            <w:i/>
            <w:iCs/>
            <w:szCs w:val="20"/>
            <w:lang w:val="nl-NL"/>
          </w:rPr>
          <w:delText>Hidradenitis suppurativa bij adolescenten</w:delText>
        </w:r>
      </w:del>
    </w:p>
    <w:p w:rsidR="00124BE6" w:rsidRPr="00D53144" w14:paraId="43F1DC93" w14:textId="6EE56378">
      <w:pPr>
        <w:keepNext w:val="0"/>
        <w:spacing w:line="240" w:lineRule="auto"/>
        <w:ind w:right="566"/>
        <w:pPrChange w:id="6002" w:author="AbbVie251" w:date="2025-05-13T09:01:00Z">
          <w:pPr>
            <w:keepNext/>
          </w:pPr>
        </w:pPrChange>
        <w:rPr>
          <w:del w:id="6003" w:author="AbbVie251" w:date="2025-05-13T09:01:00Z"/>
          <w:iCs/>
          <w:szCs w:val="20"/>
          <w:lang w:val="nl-NL"/>
        </w:rPr>
      </w:pPr>
    </w:p>
    <w:p w:rsidR="00124BE6" w:rsidRPr="00D53144" w14:paraId="30A7BAA9" w14:textId="3E5B0F23">
      <w:pPr>
        <w:keepNext w:val="0"/>
        <w:spacing w:line="240" w:lineRule="auto"/>
        <w:ind w:right="566"/>
        <w:pPrChange w:id="6004" w:author="AbbVie251" w:date="2025-05-13T09:01:00Z">
          <w:pPr>
            <w:keepNext/>
          </w:pPr>
        </w:pPrChange>
        <w:rPr>
          <w:del w:id="6005" w:author="AbbVie251" w:date="2025-05-13T09:01:00Z"/>
          <w:iCs/>
          <w:szCs w:val="20"/>
          <w:lang w:val="nl-NL"/>
        </w:rPr>
      </w:pPr>
      <w:del w:id="6006" w:author="AbbVie251" w:date="2025-05-13T09:01:00Z">
        <w:r w:rsidRPr="00D53144">
          <w:rPr>
            <w:iCs/>
            <w:szCs w:val="20"/>
            <w:lang w:val="nl-NL"/>
          </w:rPr>
          <w:delText xml:space="preserve">Er zijn geen klinische studies met Humira bij adolescente </w:delText>
        </w:r>
      </w:del>
      <w:del w:id="6007" w:author="AbbVie251" w:date="2025-05-13T09:01:00Z">
        <w:r w:rsidRPr="00D53144">
          <w:rPr>
            <w:lang w:val="nl-NL"/>
          </w:rPr>
          <w:delText>patiënt</w:delText>
        </w:r>
      </w:del>
      <w:del w:id="6008" w:author="AbbVie251" w:date="2025-05-13T09:01:00Z">
        <w:r w:rsidRPr="00D53144">
          <w:rPr>
            <w:iCs/>
            <w:szCs w:val="20"/>
            <w:lang w:val="nl-NL"/>
          </w:rPr>
          <w:delText>en met HS gedaan. De werkzaamheid van adalimumab voor de behandeling van adolescente</w:delText>
        </w:r>
      </w:del>
      <w:del w:id="6009" w:author="AbbVie251" w:date="2025-05-13T09:01:00Z">
        <w:r w:rsidRPr="00D53144">
          <w:rPr>
            <w:lang w:val="nl-NL"/>
          </w:rPr>
          <w:delText xml:space="preserve"> patiënten met HS is voorspeld op basis van de aangetoonde </w:delText>
        </w:r>
      </w:del>
      <w:del w:id="6010" w:author="AbbVie251" w:date="2025-05-13T09:01:00Z">
        <w:r w:rsidRPr="00D53144">
          <w:rPr>
            <w:iCs/>
            <w:szCs w:val="20"/>
            <w:lang w:val="nl-NL"/>
          </w:rPr>
          <w:delText>werkzaamheid en de relatie tussen blootstelling en respons bij volwassen HS-</w:delText>
        </w:r>
      </w:del>
      <w:del w:id="6011" w:author="AbbVie251" w:date="2025-05-13T09:01:00Z">
        <w:r w:rsidRPr="00D53144">
          <w:rPr>
            <w:lang w:val="nl-NL"/>
          </w:rPr>
          <w:delText xml:space="preserve">patiënten en de waarschijnlijkheid dat het ziekteverloop, de pathofysiologie en de effecten van het geneesmiddel wezenlijk vergelijkbaar zijn met die bij volwassenen bij dezelfde blootstelling. </w:delText>
        </w:r>
      </w:del>
      <w:del w:id="6012" w:author="AbbVie251" w:date="2025-05-13T09:01:00Z">
        <w:r w:rsidRPr="00D53144">
          <w:rPr>
            <w:iCs/>
            <w:szCs w:val="20"/>
            <w:lang w:val="nl-NL"/>
          </w:rPr>
          <w:delText>Veiligheid van de aanbevolen dosis adalimumab in de adolescente HS-populatie is gebaseerd op het cross-indicatie veiligheidsprofiel van adalimumab bij zowel volwassenen als kinderen bij vergelijkbare of frequentere doseringen (zie rubriek 5.2).</w:delText>
        </w:r>
      </w:del>
    </w:p>
    <w:p w:rsidR="00124BE6" w:rsidRPr="00D53144" w14:paraId="2DB0B545" w14:textId="46607693">
      <w:pPr>
        <w:spacing w:line="240" w:lineRule="auto"/>
        <w:ind w:right="566"/>
        <w:pPrChange w:id="6013" w:author="AbbVie251" w:date="2025-05-13T09:01:00Z">
          <w:pPr/>
        </w:pPrChange>
        <w:rPr>
          <w:del w:id="6014" w:author="AbbVie251" w:date="2025-05-13T09:01:00Z"/>
          <w:iCs/>
          <w:szCs w:val="20"/>
          <w:lang w:val="nl-NL"/>
        </w:rPr>
      </w:pPr>
    </w:p>
    <w:p w:rsidR="00124BE6" w:rsidRPr="00D53144" w14:paraId="608F4E75" w14:textId="269823FB">
      <w:pPr>
        <w:tabs>
          <w:tab w:val="clear" w:pos="1294"/>
        </w:tabs>
        <w:spacing w:line="240" w:lineRule="auto"/>
        <w:ind w:right="566"/>
        <w:pPrChange w:id="6015" w:author="AbbVie251" w:date="2025-05-13T09:01:00Z">
          <w:pPr>
            <w:tabs>
              <w:tab w:val="left" w:pos="1294"/>
            </w:tabs>
            <w:spacing w:line="240" w:lineRule="auto"/>
          </w:pPr>
        </w:pPrChange>
        <w:rPr>
          <w:del w:id="6016" w:author="AbbVie251" w:date="2025-05-13T09:01:00Z"/>
          <w:i/>
          <w:lang w:val="nl-NL"/>
        </w:rPr>
      </w:pPr>
      <w:del w:id="6017" w:author="AbbVie251" w:date="2025-05-13T09:01:00Z">
        <w:r w:rsidRPr="00D53144">
          <w:rPr>
            <w:i/>
            <w:lang w:val="nl-NL"/>
          </w:rPr>
          <w:delText>Juveniele ziekte van Crohn</w:delText>
        </w:r>
      </w:del>
    </w:p>
    <w:p w:rsidR="00124BE6" w:rsidRPr="00D53144" w14:paraId="74C1CBE5" w14:textId="35A92CAD">
      <w:pPr>
        <w:tabs>
          <w:tab w:val="clear" w:pos="1294"/>
        </w:tabs>
        <w:spacing w:line="240" w:lineRule="auto"/>
        <w:ind w:right="566"/>
        <w:pPrChange w:id="6018" w:author="AbbVie251" w:date="2025-05-13T09:01:00Z">
          <w:pPr>
            <w:tabs>
              <w:tab w:val="left" w:pos="1294"/>
            </w:tabs>
            <w:spacing w:line="240" w:lineRule="auto"/>
          </w:pPr>
        </w:pPrChange>
        <w:rPr>
          <w:del w:id="6019" w:author="AbbVie251" w:date="2025-05-13T09:01:00Z"/>
          <w:lang w:val="nl-NL"/>
        </w:rPr>
      </w:pPr>
    </w:p>
    <w:p w:rsidR="00124BE6" w:rsidRPr="00D53144" w14:paraId="49B817E3" w14:textId="2A47DBAB">
      <w:pPr>
        <w:tabs>
          <w:tab w:val="clear" w:pos="1294"/>
        </w:tabs>
        <w:spacing w:line="240" w:lineRule="auto"/>
        <w:ind w:right="566"/>
        <w:pPrChange w:id="6020" w:author="AbbVie251" w:date="2025-05-13T09:01:00Z">
          <w:pPr>
            <w:tabs>
              <w:tab w:val="left" w:pos="1294"/>
            </w:tabs>
            <w:spacing w:line="240" w:lineRule="auto"/>
          </w:pPr>
        </w:pPrChange>
        <w:rPr>
          <w:del w:id="6021" w:author="AbbVie251" w:date="2025-05-13T09:01:00Z"/>
          <w:lang w:val="nl-NL"/>
        </w:rPr>
      </w:pPr>
      <w:del w:id="6022" w:author="AbbVie251" w:date="2025-05-13T09:01:00Z">
        <w:r w:rsidRPr="00D53144">
          <w:rPr>
            <w:lang w:val="nl-NL"/>
          </w:rPr>
          <w:delText xml:space="preserve">Humira is onderzocht in een multicenter, gerandomiseerd, dubbelblind klinisch onderzoek dat was opgezet om de werkzaamheid en veiligheid van inductie en </w:delText>
        </w:r>
      </w:del>
      <w:del w:id="6023" w:author="AbbVie251" w:date="2025-05-13T09:01:00Z">
        <w:r w:rsidRPr="00D53144" w:rsidR="0087775D">
          <w:rPr>
            <w:lang w:val="nl-NL"/>
          </w:rPr>
          <w:delText>onderhouds</w:delText>
        </w:r>
      </w:del>
      <w:del w:id="6024" w:author="AbbVie251" w:date="2025-05-13T09:01:00Z">
        <w:r w:rsidRPr="00D53144">
          <w:rPr>
            <w:lang w:val="nl-NL"/>
          </w:rPr>
          <w:delText xml:space="preserve">behandeling met doseringen afhankelijk van het lichaamsgewicht (&lt; 40 kg of ≥ 40 kg) te beoordelen bij 192 kinderen in de leeftijd van 6 tot en met 17 jaar, met matige tot ernstige ziekte van Crohn gedefinieerd als </w:delText>
        </w:r>
      </w:del>
      <w:del w:id="6025" w:author="AbbVie251" w:date="2025-05-13T09:01:00Z">
        <w:r w:rsidRPr="00D53144">
          <w:rPr>
            <w:i/>
            <w:lang w:val="nl-NL"/>
          </w:rPr>
          <w:delText>Paediatric Crohn</w:delText>
        </w:r>
      </w:del>
      <w:del w:id="6026" w:author="AbbVie251" w:date="2025-05-13T09:01:00Z">
        <w:r w:rsidRPr="00D53144" w:rsidR="002F5CCB">
          <w:rPr>
            <w:i/>
            <w:lang w:val="nl-NL"/>
          </w:rPr>
          <w:delText>’</w:delText>
        </w:r>
      </w:del>
      <w:del w:id="6027" w:author="AbbVie251" w:date="2025-05-13T09:01:00Z">
        <w:r w:rsidRPr="00D53144">
          <w:rPr>
            <w:i/>
            <w:lang w:val="nl-NL"/>
          </w:rPr>
          <w:delText xml:space="preserve">s Disease Activity Index </w:delText>
        </w:r>
      </w:del>
      <w:del w:id="6028" w:author="AbbVie251" w:date="2025-05-13T09:01:00Z">
        <w:r w:rsidRPr="00D53144">
          <w:rPr>
            <w:lang w:val="nl-NL"/>
          </w:rPr>
          <w:delText xml:space="preserve">(PCDAI) score &gt; 30. Patiënten dienden een ontoereikende respons te hebben gehad op conventionele behandeling voor de ziekte van Crohn (waaronder een corticosteroïde en/of een </w:delText>
        </w:r>
      </w:del>
      <w:del w:id="6029" w:author="AbbVie251" w:date="2025-05-13T09:01:00Z">
        <w:r w:rsidRPr="00D53144" w:rsidR="009E698D">
          <w:rPr>
            <w:lang w:val="nl-NL"/>
          </w:rPr>
          <w:delText>immuunmodulerend middel</w:delText>
        </w:r>
      </w:del>
      <w:del w:id="6030" w:author="AbbVie251" w:date="2025-05-13T09:01:00Z">
        <w:r w:rsidRPr="00D53144">
          <w:rPr>
            <w:lang w:val="nl-NL"/>
          </w:rPr>
          <w:delText xml:space="preserve">). Patiënten konden ook eerder </w:delText>
        </w:r>
      </w:del>
      <w:del w:id="6031" w:author="AbbVie251" w:date="2025-05-13T09:01:00Z">
        <w:r w:rsidRPr="00D53144" w:rsidR="0087775D">
          <w:rPr>
            <w:lang w:val="nl-NL"/>
          </w:rPr>
          <w:delText xml:space="preserve">geen </w:delText>
        </w:r>
      </w:del>
      <w:del w:id="6032" w:author="AbbVie251" w:date="2025-05-13T09:01:00Z">
        <w:r w:rsidRPr="00D53144">
          <w:rPr>
            <w:lang w:val="nl-NL"/>
          </w:rPr>
          <w:delText xml:space="preserve">respons </w:delText>
        </w:r>
      </w:del>
      <w:del w:id="6033" w:author="AbbVie251" w:date="2025-05-13T09:01:00Z">
        <w:r w:rsidRPr="00D53144" w:rsidR="0087775D">
          <w:rPr>
            <w:lang w:val="nl-NL"/>
          </w:rPr>
          <w:delText xml:space="preserve">meer </w:delText>
        </w:r>
      </w:del>
      <w:del w:id="6034" w:author="AbbVie251" w:date="2025-05-13T09:01:00Z">
        <w:r w:rsidRPr="00D53144">
          <w:rPr>
            <w:lang w:val="nl-NL"/>
          </w:rPr>
          <w:delText>hebben op of intolerant zijn geworden voor infliximab.</w:delText>
        </w:r>
      </w:del>
    </w:p>
    <w:p w:rsidR="00124BE6" w:rsidRPr="00D53144" w14:paraId="36793782" w14:textId="21C2F4F5">
      <w:pPr>
        <w:tabs>
          <w:tab w:val="clear" w:pos="1294"/>
        </w:tabs>
        <w:spacing w:line="240" w:lineRule="auto"/>
        <w:ind w:right="566"/>
        <w:pPrChange w:id="6035" w:author="AbbVie251" w:date="2025-05-13T09:01:00Z">
          <w:pPr>
            <w:tabs>
              <w:tab w:val="left" w:pos="1294"/>
            </w:tabs>
            <w:spacing w:line="240" w:lineRule="auto"/>
          </w:pPr>
        </w:pPrChange>
        <w:rPr>
          <w:del w:id="6036" w:author="AbbVie251" w:date="2025-05-13T09:01:00Z"/>
          <w:lang w:val="nl-NL"/>
        </w:rPr>
      </w:pPr>
    </w:p>
    <w:p w:rsidR="00124BE6" w:rsidRPr="00D53144" w14:paraId="63533A1C" w14:textId="4FADC337">
      <w:pPr>
        <w:tabs>
          <w:tab w:val="clear" w:pos="1294"/>
        </w:tabs>
        <w:spacing w:line="240" w:lineRule="auto"/>
        <w:ind w:right="566"/>
        <w:pPrChange w:id="6037" w:author="AbbVie251" w:date="2025-05-13T09:01:00Z">
          <w:pPr>
            <w:tabs>
              <w:tab w:val="left" w:pos="1294"/>
            </w:tabs>
            <w:spacing w:line="240" w:lineRule="auto"/>
          </w:pPr>
        </w:pPrChange>
        <w:rPr>
          <w:del w:id="6038" w:author="AbbVie251" w:date="2025-05-13T09:01:00Z"/>
          <w:lang w:val="nl-NL"/>
        </w:rPr>
      </w:pPr>
      <w:del w:id="6039" w:author="AbbVie251" w:date="2025-05-13T09:01:00Z">
        <w:r w:rsidRPr="00D53144">
          <w:rPr>
            <w:lang w:val="nl-NL"/>
          </w:rPr>
          <w:delText>Alle patiënten kregen open-label inductiebehandeling met een dosering gebaseerd op hun lichaamsgewicht bij baseline: 160 mg in week 0 en 80 mg in week 2 voor patiënten ≥ 40 kg en respectievelijk 80 mg en 40 mg voor patiënten &lt; 40 kg.</w:delText>
        </w:r>
      </w:del>
    </w:p>
    <w:p w:rsidR="00124BE6" w:rsidRPr="00D53144" w14:paraId="0AE933BE" w14:textId="5826F244">
      <w:pPr>
        <w:tabs>
          <w:tab w:val="clear" w:pos="1294"/>
        </w:tabs>
        <w:spacing w:line="240" w:lineRule="auto"/>
        <w:ind w:right="566"/>
        <w:pPrChange w:id="6040" w:author="AbbVie251" w:date="2025-05-13T09:01:00Z">
          <w:pPr>
            <w:tabs>
              <w:tab w:val="left" w:pos="1294"/>
            </w:tabs>
            <w:spacing w:line="240" w:lineRule="auto"/>
          </w:pPr>
        </w:pPrChange>
        <w:rPr>
          <w:del w:id="6041" w:author="AbbVie251" w:date="2025-05-13T09:01:00Z"/>
          <w:lang w:val="nl-NL"/>
        </w:rPr>
      </w:pPr>
    </w:p>
    <w:p w:rsidR="00124BE6" w:rsidRPr="00D53144" w14:paraId="2F72C542" w14:textId="640C20BA">
      <w:pPr>
        <w:tabs>
          <w:tab w:val="clear" w:pos="1294"/>
        </w:tabs>
        <w:spacing w:line="240" w:lineRule="auto"/>
        <w:ind w:right="566"/>
        <w:pPrChange w:id="6042" w:author="AbbVie251" w:date="2025-05-13T09:01:00Z">
          <w:pPr>
            <w:tabs>
              <w:tab w:val="left" w:pos="1294"/>
            </w:tabs>
            <w:spacing w:line="240" w:lineRule="auto"/>
          </w:pPr>
        </w:pPrChange>
        <w:rPr>
          <w:del w:id="6043" w:author="AbbVie251" w:date="2025-05-13T09:01:00Z"/>
          <w:lang w:val="nl-NL"/>
        </w:rPr>
      </w:pPr>
      <w:del w:id="6044" w:author="AbbVie251" w:date="2025-05-13T09:01:00Z">
        <w:r w:rsidRPr="00D53144">
          <w:rPr>
            <w:lang w:val="nl-NL"/>
          </w:rPr>
          <w:delText>In week 4 werden patiënten op basis van het lichaamsgewicht dat zij op dat moment hadden 1:1 gerandomiseerd naar ofwel het lage ofwel het standaard onderhoudsdoseringsschema zoals te zien in tabel 23.</w:delText>
        </w:r>
      </w:del>
    </w:p>
    <w:p w:rsidR="00124BE6" w:rsidRPr="00D53144" w14:paraId="61064885" w14:textId="40505F07">
      <w:pPr>
        <w:spacing w:line="240" w:lineRule="auto"/>
        <w:ind w:right="566"/>
        <w:pPrChange w:id="6045" w:author="AbbVie251" w:date="2025-05-13T09:01:00Z">
          <w:pPr/>
        </w:pPrChange>
        <w:rPr>
          <w:del w:id="6046" w:author="AbbVie251" w:date="2025-05-13T09:01:00Z"/>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5"/>
        <w:gridCol w:w="1617"/>
        <w:gridCol w:w="1773"/>
      </w:tblGrid>
      <w:tr w14:paraId="5618BCA6" w14:textId="0DBB7159" w:rsidTr="009F4653">
        <w:tblPrEx>
          <w:tblW w:w="0" w:type="auto"/>
          <w:tblLook w:val="01E0"/>
        </w:tblPrEx>
        <w:trPr>
          <w:trHeight w:val="263"/>
          <w:del w:id="6047" w:author="AbbVie251" w:date="2025-05-13T09:01:00Z"/>
        </w:trPr>
        <w:tc>
          <w:tcPr>
            <w:tcW w:w="4432" w:type="dxa"/>
            <w:gridSpan w:val="3"/>
          </w:tcPr>
          <w:p w:rsidR="00124BE6" w:rsidRPr="00D53144" w14:paraId="49190476" w14:textId="37E54B1E">
            <w:pPr>
              <w:spacing w:line="240" w:lineRule="auto"/>
              <w:ind w:right="566"/>
              <w:pPrChange w:id="6048" w:author="AbbVie251" w:date="2025-05-13T09:01:00Z">
                <w:pPr>
                  <w:pStyle w:val="EMEANormal"/>
                  <w:spacing w:line="260" w:lineRule="exact"/>
                  <w:jc w:val="center"/>
                </w:pPr>
              </w:pPrChange>
              <w:rPr>
                <w:del w:id="6049" w:author="AbbVie251" w:date="2025-05-13T09:01:00Z"/>
                <w:b/>
                <w:szCs w:val="24"/>
                <w:lang w:val="nl-NL"/>
              </w:rPr>
            </w:pPr>
            <w:del w:id="6050" w:author="AbbVie251" w:date="2025-05-13T09:01:00Z">
              <w:r w:rsidRPr="00D53144">
                <w:rPr>
                  <w:b/>
                  <w:szCs w:val="24"/>
                  <w:lang w:val="nl-NL"/>
                </w:rPr>
                <w:delText>Tabel 23</w:delText>
              </w:r>
            </w:del>
          </w:p>
          <w:p w:rsidR="00124BE6" w:rsidRPr="00D53144" w14:paraId="5FCCFD27" w14:textId="20A5A519">
            <w:pPr>
              <w:spacing w:line="240" w:lineRule="auto"/>
              <w:ind w:right="566"/>
              <w:pPrChange w:id="6051" w:author="AbbVie251" w:date="2025-05-13T09:01:00Z">
                <w:pPr>
                  <w:pStyle w:val="EMEANormal"/>
                  <w:spacing w:line="260" w:lineRule="exact"/>
                  <w:jc w:val="center"/>
                </w:pPr>
              </w:pPrChange>
              <w:rPr>
                <w:del w:id="6052" w:author="AbbVie251" w:date="2025-05-13T09:01:00Z"/>
                <w:szCs w:val="24"/>
                <w:lang w:val="nl-NL"/>
              </w:rPr>
            </w:pPr>
            <w:del w:id="6053" w:author="AbbVie251" w:date="2025-05-13T09:01:00Z">
              <w:r w:rsidRPr="00D53144">
                <w:rPr>
                  <w:b/>
                  <w:szCs w:val="24"/>
                  <w:lang w:val="nl-NL"/>
                </w:rPr>
                <w:delText>Onderhoudsdoseringsschema</w:delText>
              </w:r>
            </w:del>
          </w:p>
        </w:tc>
      </w:tr>
      <w:tr w14:paraId="02226604" w14:textId="766D9A5A" w:rsidTr="009F4653">
        <w:tblPrEx>
          <w:tblW w:w="0" w:type="auto"/>
          <w:tblLook w:val="01E0"/>
        </w:tblPrEx>
        <w:trPr>
          <w:del w:id="6054" w:author="AbbVie251" w:date="2025-05-13T09:01:00Z"/>
        </w:trPr>
        <w:tc>
          <w:tcPr>
            <w:tcW w:w="1135" w:type="dxa"/>
          </w:tcPr>
          <w:p w:rsidR="00124BE6" w:rsidRPr="00D53144" w14:paraId="0E0A1356" w14:textId="4BC36708">
            <w:pPr>
              <w:spacing w:line="240" w:lineRule="auto"/>
              <w:ind w:right="566"/>
              <w:pPrChange w:id="6055" w:author="AbbVie251" w:date="2025-05-13T09:01:00Z">
                <w:pPr>
                  <w:pStyle w:val="EMEANormal"/>
                  <w:spacing w:line="260" w:lineRule="exact"/>
                </w:pPr>
              </w:pPrChange>
              <w:rPr>
                <w:del w:id="6056" w:author="AbbVie251" w:date="2025-05-13T09:01:00Z"/>
                <w:b/>
                <w:szCs w:val="24"/>
                <w:lang w:val="nl-NL"/>
              </w:rPr>
            </w:pPr>
            <w:del w:id="6057" w:author="AbbVie251" w:date="2025-05-13T09:01:00Z">
              <w:r w:rsidRPr="00D53144">
                <w:rPr>
                  <w:b/>
                  <w:szCs w:val="24"/>
                  <w:lang w:val="nl-NL"/>
                </w:rPr>
                <w:delText>Gewicht patiënt</w:delText>
              </w:r>
            </w:del>
          </w:p>
        </w:tc>
        <w:tc>
          <w:tcPr>
            <w:tcW w:w="1617" w:type="dxa"/>
          </w:tcPr>
          <w:p w:rsidR="00124BE6" w:rsidRPr="00D53144" w14:paraId="3394745A" w14:textId="205CCB36">
            <w:pPr>
              <w:spacing w:line="240" w:lineRule="auto"/>
              <w:ind w:right="566"/>
              <w:pPrChange w:id="6058" w:author="AbbVie251" w:date="2025-05-13T09:01:00Z">
                <w:pPr>
                  <w:pStyle w:val="EMEANormal"/>
                  <w:spacing w:line="260" w:lineRule="exact"/>
                </w:pPr>
              </w:pPrChange>
              <w:rPr>
                <w:del w:id="6059" w:author="AbbVie251" w:date="2025-05-13T09:01:00Z"/>
                <w:b/>
                <w:szCs w:val="24"/>
                <w:lang w:val="nl-NL"/>
              </w:rPr>
            </w:pPr>
            <w:del w:id="6060" w:author="AbbVie251" w:date="2025-05-13T09:01:00Z">
              <w:r w:rsidRPr="00D53144">
                <w:rPr>
                  <w:b/>
                  <w:szCs w:val="24"/>
                  <w:lang w:val="nl-NL"/>
                </w:rPr>
                <w:delText>Lage dosering</w:delText>
              </w:r>
            </w:del>
          </w:p>
        </w:tc>
        <w:tc>
          <w:tcPr>
            <w:tcW w:w="1680" w:type="dxa"/>
          </w:tcPr>
          <w:p w:rsidR="00124BE6" w:rsidRPr="00D53144" w14:paraId="61407DAE" w14:textId="6B855DD5">
            <w:pPr>
              <w:spacing w:line="240" w:lineRule="auto"/>
              <w:ind w:right="566"/>
              <w:pPrChange w:id="6061" w:author="AbbVie251" w:date="2025-05-13T09:01:00Z">
                <w:pPr>
                  <w:pStyle w:val="EMEANormal"/>
                  <w:spacing w:line="260" w:lineRule="exact"/>
                </w:pPr>
              </w:pPrChange>
              <w:rPr>
                <w:del w:id="6062" w:author="AbbVie251" w:date="2025-05-13T09:01:00Z"/>
                <w:b/>
                <w:szCs w:val="24"/>
                <w:lang w:val="nl-NL"/>
              </w:rPr>
            </w:pPr>
            <w:del w:id="6063" w:author="AbbVie251" w:date="2025-05-13T09:01:00Z">
              <w:r w:rsidRPr="00D53144">
                <w:rPr>
                  <w:b/>
                  <w:szCs w:val="24"/>
                  <w:lang w:val="nl-NL"/>
                </w:rPr>
                <w:delText>Standaard dosering</w:delText>
              </w:r>
            </w:del>
          </w:p>
        </w:tc>
      </w:tr>
      <w:tr w14:paraId="36645413" w14:textId="3736909B" w:rsidTr="009F4653">
        <w:tblPrEx>
          <w:tblW w:w="0" w:type="auto"/>
          <w:tblLook w:val="01E0"/>
        </w:tblPrEx>
        <w:trPr>
          <w:del w:id="6064" w:author="AbbVie251" w:date="2025-05-13T09:01:00Z"/>
        </w:trPr>
        <w:tc>
          <w:tcPr>
            <w:tcW w:w="1135" w:type="dxa"/>
          </w:tcPr>
          <w:p w:rsidR="00124BE6" w:rsidRPr="00D53144" w14:paraId="7CB046D8" w14:textId="30327114">
            <w:pPr>
              <w:spacing w:line="240" w:lineRule="auto"/>
              <w:ind w:right="566"/>
              <w:pPrChange w:id="6065" w:author="AbbVie251" w:date="2025-05-13T09:01:00Z">
                <w:pPr>
                  <w:pStyle w:val="EMEANormal"/>
                  <w:spacing w:line="260" w:lineRule="exact"/>
                </w:pPr>
              </w:pPrChange>
              <w:rPr>
                <w:del w:id="6066" w:author="AbbVie251" w:date="2025-05-13T09:01:00Z"/>
                <w:szCs w:val="24"/>
                <w:lang w:val="nl-NL"/>
              </w:rPr>
            </w:pPr>
            <w:del w:id="6067" w:author="AbbVie251" w:date="2025-05-13T09:01:00Z">
              <w:r w:rsidRPr="00D53144">
                <w:rPr>
                  <w:szCs w:val="24"/>
                  <w:lang w:val="nl-NL"/>
                </w:rPr>
                <w:delText>&lt; 40 kg</w:delText>
              </w:r>
            </w:del>
          </w:p>
        </w:tc>
        <w:tc>
          <w:tcPr>
            <w:tcW w:w="1617" w:type="dxa"/>
          </w:tcPr>
          <w:p w:rsidR="00124BE6" w:rsidRPr="00D53144" w14:paraId="119AD0CC" w14:textId="2A58F64A">
            <w:pPr>
              <w:spacing w:line="240" w:lineRule="auto"/>
              <w:ind w:right="566"/>
              <w:pPrChange w:id="6068" w:author="AbbVie251" w:date="2025-05-13T09:01:00Z">
                <w:pPr>
                  <w:pStyle w:val="EMEANormal"/>
                  <w:spacing w:line="260" w:lineRule="exact"/>
                </w:pPr>
              </w:pPrChange>
              <w:rPr>
                <w:del w:id="6069" w:author="AbbVie251" w:date="2025-05-13T09:01:00Z"/>
                <w:szCs w:val="24"/>
                <w:lang w:val="nl-NL"/>
              </w:rPr>
            </w:pPr>
            <w:del w:id="6070" w:author="AbbVie251" w:date="2025-05-13T09:01:00Z">
              <w:r w:rsidRPr="00D53144">
                <w:rPr>
                  <w:szCs w:val="24"/>
                  <w:lang w:val="nl-NL"/>
                </w:rPr>
                <w:delText>10 mg eenmaal per 2 weken</w:delText>
              </w:r>
            </w:del>
          </w:p>
        </w:tc>
        <w:tc>
          <w:tcPr>
            <w:tcW w:w="1680" w:type="dxa"/>
          </w:tcPr>
          <w:p w:rsidR="00124BE6" w:rsidRPr="00D53144" w14:paraId="7B48E41E" w14:textId="75541F02">
            <w:pPr>
              <w:spacing w:line="240" w:lineRule="auto"/>
              <w:ind w:right="566"/>
              <w:pPrChange w:id="6071" w:author="AbbVie251" w:date="2025-05-13T09:01:00Z">
                <w:pPr>
                  <w:pStyle w:val="EMEANormal"/>
                  <w:spacing w:line="260" w:lineRule="exact"/>
                </w:pPr>
              </w:pPrChange>
              <w:rPr>
                <w:del w:id="6072" w:author="AbbVie251" w:date="2025-05-13T09:01:00Z"/>
                <w:szCs w:val="24"/>
                <w:lang w:val="nl-NL"/>
              </w:rPr>
            </w:pPr>
            <w:del w:id="6073" w:author="AbbVie251" w:date="2025-05-13T09:01:00Z">
              <w:r w:rsidRPr="00D53144">
                <w:rPr>
                  <w:szCs w:val="24"/>
                  <w:lang w:val="nl-NL"/>
                </w:rPr>
                <w:delText>20 mg eenmaal per 2 weken</w:delText>
              </w:r>
            </w:del>
          </w:p>
        </w:tc>
      </w:tr>
      <w:tr w14:paraId="1C168CB9" w14:textId="7061823C" w:rsidTr="009F4653">
        <w:tblPrEx>
          <w:tblW w:w="0" w:type="auto"/>
          <w:tblLook w:val="01E0"/>
        </w:tblPrEx>
        <w:trPr>
          <w:del w:id="6074" w:author="AbbVie251" w:date="2025-05-13T09:01:00Z"/>
        </w:trPr>
        <w:tc>
          <w:tcPr>
            <w:tcW w:w="1135" w:type="dxa"/>
          </w:tcPr>
          <w:p w:rsidR="00124BE6" w:rsidRPr="00D53144" w14:paraId="41FA3C70" w14:textId="60F9FDC1">
            <w:pPr>
              <w:spacing w:line="240" w:lineRule="auto"/>
              <w:ind w:right="566"/>
              <w:pPrChange w:id="6075" w:author="AbbVie251" w:date="2025-05-13T09:01:00Z">
                <w:pPr>
                  <w:pStyle w:val="EMEANormal"/>
                  <w:spacing w:line="260" w:lineRule="exact"/>
                </w:pPr>
              </w:pPrChange>
              <w:rPr>
                <w:del w:id="6076" w:author="AbbVie251" w:date="2025-05-13T09:01:00Z"/>
                <w:szCs w:val="24"/>
                <w:lang w:val="nl-NL"/>
              </w:rPr>
            </w:pPr>
            <w:del w:id="6077" w:author="AbbVie251" w:date="2025-05-13T09:01:00Z">
              <w:r w:rsidRPr="00D53144">
                <w:rPr>
                  <w:szCs w:val="24"/>
                  <w:lang w:val="nl-NL"/>
                </w:rPr>
                <w:delText>≥ 40 kg</w:delText>
              </w:r>
            </w:del>
          </w:p>
        </w:tc>
        <w:tc>
          <w:tcPr>
            <w:tcW w:w="1617" w:type="dxa"/>
          </w:tcPr>
          <w:p w:rsidR="00124BE6" w:rsidRPr="00D53144" w14:paraId="37ED5EDE" w14:textId="28302453">
            <w:pPr>
              <w:spacing w:line="240" w:lineRule="auto"/>
              <w:ind w:right="566"/>
              <w:pPrChange w:id="6078" w:author="AbbVie251" w:date="2025-05-13T09:01:00Z">
                <w:pPr>
                  <w:pStyle w:val="EMEANormal"/>
                  <w:spacing w:line="260" w:lineRule="exact"/>
                </w:pPr>
              </w:pPrChange>
              <w:rPr>
                <w:del w:id="6079" w:author="AbbVie251" w:date="2025-05-13T09:01:00Z"/>
                <w:szCs w:val="24"/>
                <w:lang w:val="nl-NL"/>
              </w:rPr>
            </w:pPr>
            <w:del w:id="6080" w:author="AbbVie251" w:date="2025-05-13T09:01:00Z">
              <w:r w:rsidRPr="00D53144">
                <w:rPr>
                  <w:szCs w:val="24"/>
                  <w:lang w:val="nl-NL"/>
                </w:rPr>
                <w:delText>20 mg eenmaal per 2 weken</w:delText>
              </w:r>
            </w:del>
          </w:p>
        </w:tc>
        <w:tc>
          <w:tcPr>
            <w:tcW w:w="1680" w:type="dxa"/>
          </w:tcPr>
          <w:p w:rsidR="00124BE6" w:rsidRPr="00D53144" w14:paraId="285D3DBF" w14:textId="277937E1">
            <w:pPr>
              <w:spacing w:line="240" w:lineRule="auto"/>
              <w:ind w:right="566"/>
              <w:pPrChange w:id="6081" w:author="AbbVie251" w:date="2025-05-13T09:01:00Z">
                <w:pPr>
                  <w:pStyle w:val="EMEANormal"/>
                  <w:spacing w:line="260" w:lineRule="exact"/>
                </w:pPr>
              </w:pPrChange>
              <w:rPr>
                <w:del w:id="6082" w:author="AbbVie251" w:date="2025-05-13T09:01:00Z"/>
                <w:szCs w:val="24"/>
                <w:lang w:val="nl-NL"/>
              </w:rPr>
            </w:pPr>
            <w:del w:id="6083" w:author="AbbVie251" w:date="2025-05-13T09:01:00Z">
              <w:r w:rsidRPr="00D53144">
                <w:rPr>
                  <w:szCs w:val="24"/>
                  <w:lang w:val="nl-NL"/>
                </w:rPr>
                <w:delText>40 mg eenmaal per 2 weken</w:delText>
              </w:r>
            </w:del>
          </w:p>
        </w:tc>
      </w:tr>
    </w:tbl>
    <w:p w:rsidR="00124BE6" w:rsidRPr="00D53144" w14:paraId="282161DC" w14:textId="67CE2D48">
      <w:pPr>
        <w:tabs>
          <w:tab w:val="clear" w:pos="1294"/>
        </w:tabs>
        <w:spacing w:line="240" w:lineRule="auto"/>
        <w:ind w:right="566"/>
        <w:pPrChange w:id="6084" w:author="AbbVie251" w:date="2025-05-13T09:01:00Z">
          <w:pPr>
            <w:tabs>
              <w:tab w:val="left" w:pos="1294"/>
            </w:tabs>
            <w:spacing w:line="240" w:lineRule="auto"/>
          </w:pPr>
        </w:pPrChange>
        <w:rPr>
          <w:del w:id="6085" w:author="AbbVie251" w:date="2025-05-13T09:01:00Z"/>
          <w:lang w:val="nl-NL"/>
        </w:rPr>
      </w:pPr>
    </w:p>
    <w:p w:rsidR="00124BE6" w:rsidRPr="00D53144" w14:paraId="23B407CB" w14:textId="44C15E82">
      <w:pPr>
        <w:keepNext w:val="0"/>
        <w:tabs>
          <w:tab w:val="clear" w:pos="1294"/>
        </w:tabs>
        <w:spacing w:line="240" w:lineRule="auto"/>
        <w:ind w:right="566"/>
        <w:pPrChange w:id="6086" w:author="AbbVie251" w:date="2025-05-13T09:01:00Z">
          <w:pPr>
            <w:keepNext/>
            <w:tabs>
              <w:tab w:val="left" w:pos="1294"/>
            </w:tabs>
            <w:spacing w:line="240" w:lineRule="auto"/>
          </w:pPr>
        </w:pPrChange>
        <w:rPr>
          <w:del w:id="6087" w:author="AbbVie251" w:date="2025-05-13T09:01:00Z"/>
          <w:i/>
          <w:u w:val="single"/>
          <w:lang w:val="nl-NL"/>
        </w:rPr>
      </w:pPr>
      <w:del w:id="6088" w:author="AbbVie251" w:date="2025-05-13T09:01:00Z">
        <w:r w:rsidRPr="00D53144">
          <w:rPr>
            <w:i/>
            <w:u w:val="single"/>
            <w:lang w:val="nl-NL"/>
          </w:rPr>
          <w:delText>Werkzaamheidsresultaten</w:delText>
        </w:r>
      </w:del>
    </w:p>
    <w:p w:rsidR="00124BE6" w:rsidRPr="00D53144" w14:paraId="4C9BCC8A" w14:textId="495386C1">
      <w:pPr>
        <w:keepNext w:val="0"/>
        <w:tabs>
          <w:tab w:val="clear" w:pos="1294"/>
        </w:tabs>
        <w:spacing w:line="240" w:lineRule="auto"/>
        <w:ind w:right="566"/>
        <w:pPrChange w:id="6089" w:author="AbbVie251" w:date="2025-05-13T09:01:00Z">
          <w:pPr>
            <w:keepNext/>
            <w:tabs>
              <w:tab w:val="left" w:pos="1294"/>
            </w:tabs>
            <w:spacing w:line="240" w:lineRule="auto"/>
          </w:pPr>
        </w:pPrChange>
        <w:rPr>
          <w:del w:id="6090" w:author="AbbVie251" w:date="2025-05-13T09:01:00Z"/>
          <w:lang w:val="nl-NL"/>
        </w:rPr>
      </w:pPr>
    </w:p>
    <w:p w:rsidR="00124BE6" w:rsidRPr="00D53144" w14:paraId="1002A327" w14:textId="22E42526">
      <w:pPr>
        <w:keepNext w:val="0"/>
        <w:tabs>
          <w:tab w:val="clear" w:pos="1294"/>
        </w:tabs>
        <w:spacing w:line="240" w:lineRule="auto"/>
        <w:ind w:right="566"/>
        <w:pPrChange w:id="6091" w:author="AbbVie251" w:date="2025-05-13T09:01:00Z">
          <w:pPr>
            <w:keepNext/>
            <w:tabs>
              <w:tab w:val="left" w:pos="1294"/>
            </w:tabs>
            <w:spacing w:line="240" w:lineRule="auto"/>
          </w:pPr>
        </w:pPrChange>
        <w:rPr>
          <w:del w:id="6092" w:author="AbbVie251" w:date="2025-05-13T09:01:00Z"/>
          <w:lang w:val="nl-NL"/>
        </w:rPr>
      </w:pPr>
      <w:del w:id="6093" w:author="AbbVie251" w:date="2025-05-13T09:01:00Z">
        <w:r w:rsidRPr="00D53144">
          <w:rPr>
            <w:lang w:val="nl-NL"/>
          </w:rPr>
          <w:delText>Het primaire eindpunt van het onderzoek was klinische remissie in week 26, gedefinieerd als PCDAI</w:delText>
        </w:r>
      </w:del>
      <w:del w:id="6094" w:author="AbbVie251" w:date="2025-05-13T09:01:00Z">
        <w:r w:rsidRPr="00D53144">
          <w:rPr>
            <w:lang w:val="nl-NL"/>
          </w:rPr>
          <w:noBreakHyphen/>
          <w:delText xml:space="preserve">score </w:delText>
        </w:r>
      </w:del>
      <w:del w:id="6095" w:author="AbbVie251" w:date="2025-05-13T09:01:00Z">
        <w:r w:rsidRPr="00D53144">
          <w:rPr>
            <w:rFonts w:ascii="Symbol" w:hAnsi="Symbol"/>
            <w:lang w:val="nl-NL"/>
          </w:rPr>
          <w:sym w:font="Symbol" w:char="F0A3"/>
        </w:r>
      </w:del>
      <w:del w:id="6096" w:author="AbbVie251" w:date="2025-05-13T09:01:00Z">
        <w:r w:rsidRPr="00D53144">
          <w:rPr>
            <w:lang w:val="nl-NL"/>
          </w:rPr>
          <w:delText xml:space="preserve"> 10. </w:delText>
        </w:r>
      </w:del>
    </w:p>
    <w:p w:rsidR="00124BE6" w:rsidRPr="00D53144" w14:paraId="5039BA8D" w14:textId="2571F501">
      <w:pPr>
        <w:tabs>
          <w:tab w:val="clear" w:pos="1294"/>
        </w:tabs>
        <w:spacing w:line="240" w:lineRule="auto"/>
        <w:ind w:right="566"/>
        <w:pPrChange w:id="6097" w:author="AbbVie251" w:date="2025-05-13T09:01:00Z">
          <w:pPr>
            <w:tabs>
              <w:tab w:val="left" w:pos="1294"/>
            </w:tabs>
            <w:spacing w:line="240" w:lineRule="auto"/>
          </w:pPr>
        </w:pPrChange>
        <w:rPr>
          <w:del w:id="6098" w:author="AbbVie251" w:date="2025-05-13T09:01:00Z"/>
          <w:lang w:val="nl-NL"/>
        </w:rPr>
      </w:pPr>
    </w:p>
    <w:p w:rsidR="00124BE6" w:rsidRPr="00D53144" w14:paraId="51B69394" w14:textId="4A1424C4">
      <w:pPr>
        <w:tabs>
          <w:tab w:val="clear" w:pos="1294"/>
        </w:tabs>
        <w:spacing w:line="240" w:lineRule="auto"/>
        <w:ind w:right="566"/>
        <w:pPrChange w:id="6099" w:author="AbbVie251" w:date="2025-05-13T09:01:00Z">
          <w:pPr>
            <w:tabs>
              <w:tab w:val="left" w:pos="1294"/>
            </w:tabs>
            <w:spacing w:line="240" w:lineRule="auto"/>
          </w:pPr>
        </w:pPrChange>
        <w:rPr>
          <w:del w:id="6100" w:author="AbbVie251" w:date="2025-05-13T09:01:00Z"/>
          <w:lang w:val="nl-NL"/>
        </w:rPr>
      </w:pPr>
      <w:del w:id="6101" w:author="AbbVie251" w:date="2025-05-13T09:01:00Z">
        <w:r w:rsidRPr="00D53144">
          <w:rPr>
            <w:lang w:val="nl-NL"/>
          </w:rPr>
          <w:delText>Percentages klinische remissie en klinische respons (gedefinieerd als reductie in PCDAI</w:delText>
        </w:r>
      </w:del>
      <w:del w:id="6102" w:author="AbbVie251" w:date="2025-05-13T09:01:00Z">
        <w:r w:rsidRPr="00D53144">
          <w:rPr>
            <w:lang w:val="nl-NL"/>
          </w:rPr>
          <w:noBreakHyphen/>
          <w:delText xml:space="preserve">score van ten minste 15 punten ten opzichte van baseline) zijn weergegeven in tabel 24. Percentages van discontinuering van corticosteroïden of </w:delText>
        </w:r>
      </w:del>
      <w:del w:id="6103" w:author="AbbVie251" w:date="2025-05-13T09:01:00Z">
        <w:r w:rsidRPr="00D53144" w:rsidR="009E698D">
          <w:rPr>
            <w:lang w:val="nl-NL"/>
          </w:rPr>
          <w:delText xml:space="preserve">immuunmodulerende middelen </w:delText>
        </w:r>
      </w:del>
      <w:del w:id="6104" w:author="AbbVie251" w:date="2025-05-13T09:01:00Z">
        <w:r w:rsidRPr="00D53144">
          <w:rPr>
            <w:lang w:val="nl-NL"/>
          </w:rPr>
          <w:delText xml:space="preserve">zijn weergegeven in tabel 25. </w:delText>
        </w:r>
      </w:del>
    </w:p>
    <w:p w:rsidR="00124BE6" w:rsidRPr="00D53144" w14:paraId="6448853B" w14:textId="01D35D4E">
      <w:pPr>
        <w:keepNext w:val="0"/>
        <w:tabs>
          <w:tab w:val="clear" w:pos="1294"/>
        </w:tabs>
        <w:spacing w:line="240" w:lineRule="auto"/>
        <w:ind w:right="566"/>
        <w:pPrChange w:id="6105" w:author="AbbVie251" w:date="2025-05-13T09:01:00Z">
          <w:pPr>
            <w:keepNext/>
            <w:tabs>
              <w:tab w:val="left" w:pos="1294"/>
            </w:tabs>
            <w:spacing w:line="240" w:lineRule="auto"/>
          </w:pPr>
        </w:pPrChange>
        <w:rPr>
          <w:del w:id="6106" w:author="AbbVie251" w:date="2025-05-13T09:01:00Z"/>
          <w:lang w:val="nl-NL"/>
        </w:rPr>
      </w:pPr>
    </w:p>
    <w:tbl>
      <w:tblPr>
        <w:tblW w:w="0" w:type="auto"/>
        <w:jc w:val="center"/>
        <w:tblCellMar>
          <w:left w:w="0" w:type="dxa"/>
          <w:right w:w="0" w:type="dxa"/>
        </w:tblCellMar>
        <w:tblLook w:val="00A0"/>
      </w:tblPr>
      <w:tblGrid>
        <w:gridCol w:w="2321"/>
        <w:gridCol w:w="1614"/>
        <w:gridCol w:w="1591"/>
        <w:gridCol w:w="1388"/>
      </w:tblGrid>
      <w:tr w14:paraId="1E9509AE" w14:textId="10BD7EA6" w:rsidTr="009F4653">
        <w:tblPrEx>
          <w:tblW w:w="0" w:type="auto"/>
          <w:tblLook w:val="00A0"/>
        </w:tblPrEx>
        <w:trPr>
          <w:del w:id="6107" w:author="AbbVie251" w:date="2025-05-13T09:01:00Z"/>
        </w:trPr>
        <w:tc>
          <w:tcPr>
            <w:tcW w:w="6673" w:type="dxa"/>
            <w:gridSpan w:val="4"/>
            <w:tcBorders>
              <w:top w:val="single" w:sz="6" w:space="0" w:color="000000"/>
              <w:left w:val="single" w:sz="6" w:space="0" w:color="000000"/>
              <w:bottom w:val="single" w:sz="6" w:space="0" w:color="000000"/>
              <w:right w:val="single" w:sz="6" w:space="0" w:color="000000"/>
            </w:tcBorders>
          </w:tcPr>
          <w:p w:rsidR="00124BE6" w:rsidRPr="00D53144" w14:paraId="4D2C1AEC" w14:textId="7081EBC9">
            <w:pPr>
              <w:keepNext w:val="0"/>
              <w:tabs>
                <w:tab w:val="clear" w:pos="-878"/>
                <w:tab w:val="left" w:pos="567"/>
              </w:tabs>
              <w:autoSpaceDE/>
              <w:autoSpaceDN/>
              <w:adjustRightInd/>
              <w:spacing w:line="240" w:lineRule="auto"/>
              <w:ind w:left="0" w:right="566"/>
              <w:jc w:val="left"/>
              <w:pPrChange w:id="6108" w:author="AbbVie251" w:date="2025-05-13T09:01:00Z">
                <w:pPr>
                  <w:keepNext/>
                  <w:tabs>
                    <w:tab w:val="left" w:pos="-878"/>
                    <w:tab w:val="clear" w:pos="567"/>
                  </w:tabs>
                  <w:autoSpaceDE w:val="0"/>
                  <w:autoSpaceDN w:val="0"/>
                  <w:adjustRightInd w:val="0"/>
                  <w:ind w:left="15"/>
                  <w:jc w:val="center"/>
                </w:pPr>
              </w:pPrChange>
              <w:rPr>
                <w:del w:id="6109" w:author="AbbVie251" w:date="2025-05-13T09:01:00Z"/>
                <w:b/>
                <w:bCs/>
                <w:lang w:val="nl-NL"/>
              </w:rPr>
            </w:pPr>
            <w:del w:id="6110" w:author="AbbVie251" w:date="2025-05-13T09:01:00Z">
              <w:r w:rsidRPr="00D53144">
                <w:rPr>
                  <w:b/>
                  <w:bCs/>
                  <w:lang w:val="nl-NL"/>
                </w:rPr>
                <w:delText>Tabel 24</w:delText>
              </w:r>
            </w:del>
          </w:p>
          <w:p w:rsidR="00124BE6" w:rsidRPr="00D53144" w14:paraId="3011BE8E" w14:textId="727EA90B">
            <w:pPr>
              <w:keepNext w:val="0"/>
              <w:tabs>
                <w:tab w:val="clear" w:pos="-878"/>
                <w:tab w:val="left" w:pos="567"/>
              </w:tabs>
              <w:autoSpaceDE/>
              <w:autoSpaceDN/>
              <w:adjustRightInd/>
              <w:spacing w:line="240" w:lineRule="auto"/>
              <w:ind w:left="0" w:right="566"/>
              <w:jc w:val="left"/>
              <w:pPrChange w:id="6111" w:author="AbbVie251" w:date="2025-05-13T09:01:00Z">
                <w:pPr>
                  <w:keepNext/>
                  <w:tabs>
                    <w:tab w:val="left" w:pos="-878"/>
                    <w:tab w:val="clear" w:pos="567"/>
                  </w:tabs>
                  <w:autoSpaceDE w:val="0"/>
                  <w:autoSpaceDN w:val="0"/>
                  <w:adjustRightInd w:val="0"/>
                  <w:ind w:left="15"/>
                  <w:jc w:val="center"/>
                </w:pPr>
              </w:pPrChange>
              <w:rPr>
                <w:del w:id="6112" w:author="AbbVie251" w:date="2025-05-13T09:01:00Z"/>
                <w:b/>
                <w:bCs/>
                <w:lang w:val="nl-NL"/>
              </w:rPr>
            </w:pPr>
            <w:del w:id="6113" w:author="AbbVie251" w:date="2025-05-13T09:01:00Z">
              <w:r w:rsidRPr="00D53144">
                <w:rPr>
                  <w:b/>
                  <w:bCs/>
                  <w:lang w:val="nl-NL"/>
                </w:rPr>
                <w:delText>Onderzoek juveniele ziekte van Crohn</w:delText>
              </w:r>
            </w:del>
          </w:p>
          <w:p w:rsidR="00124BE6" w:rsidRPr="00D53144" w14:paraId="33C819DD" w14:textId="1BE08E3D">
            <w:pPr>
              <w:keepNext w:val="0"/>
              <w:tabs>
                <w:tab w:val="clear" w:pos="-878"/>
                <w:tab w:val="left" w:pos="567"/>
              </w:tabs>
              <w:autoSpaceDE/>
              <w:autoSpaceDN/>
              <w:adjustRightInd/>
              <w:spacing w:line="240" w:lineRule="auto"/>
              <w:ind w:left="0" w:right="566"/>
              <w:jc w:val="left"/>
              <w:pPrChange w:id="6114" w:author="AbbVie251" w:date="2025-05-13T09:01:00Z">
                <w:pPr>
                  <w:keepNext/>
                  <w:tabs>
                    <w:tab w:val="left" w:pos="-878"/>
                    <w:tab w:val="clear" w:pos="567"/>
                  </w:tabs>
                  <w:autoSpaceDE w:val="0"/>
                  <w:autoSpaceDN w:val="0"/>
                  <w:adjustRightInd w:val="0"/>
                  <w:ind w:left="15"/>
                  <w:jc w:val="center"/>
                </w:pPr>
              </w:pPrChange>
              <w:rPr>
                <w:del w:id="6115" w:author="AbbVie251" w:date="2025-05-13T09:01:00Z"/>
                <w:b/>
                <w:bCs/>
                <w:lang w:val="nl-NL"/>
              </w:rPr>
            </w:pPr>
            <w:del w:id="6116" w:author="AbbVie251" w:date="2025-05-13T09:01:00Z">
              <w:r w:rsidRPr="00D53144">
                <w:rPr>
                  <w:b/>
                  <w:bCs/>
                  <w:lang w:val="nl-NL"/>
                </w:rPr>
                <w:delText>PCDAI klinische remissie en respons</w:delText>
              </w:r>
            </w:del>
          </w:p>
        </w:tc>
      </w:tr>
      <w:tr w14:paraId="445E853F" w14:textId="399F76AA" w:rsidTr="009F4653">
        <w:tblPrEx>
          <w:tblW w:w="0" w:type="auto"/>
          <w:tblLook w:val="00A0"/>
        </w:tblPrEx>
        <w:trPr>
          <w:del w:id="6117" w:author="AbbVie251" w:date="2025-05-13T09:01:00Z"/>
        </w:trPr>
        <w:tc>
          <w:tcPr>
            <w:tcW w:w="2321" w:type="dxa"/>
            <w:tcBorders>
              <w:top w:val="single" w:sz="6" w:space="0" w:color="000000"/>
              <w:left w:val="single" w:sz="6" w:space="0" w:color="000000"/>
              <w:bottom w:val="single" w:sz="6" w:space="0" w:color="000000"/>
              <w:right w:val="single" w:sz="6" w:space="0" w:color="000000"/>
            </w:tcBorders>
          </w:tcPr>
          <w:p w:rsidR="00124BE6" w:rsidRPr="00D53144" w14:paraId="56A11C3F" w14:textId="50B068EA">
            <w:pPr>
              <w:keepNext w:val="0"/>
              <w:keepLines w:val="0"/>
              <w:tabs>
                <w:tab w:val="clear" w:pos="-1080"/>
                <w:tab w:val="left" w:pos="567"/>
              </w:tabs>
              <w:autoSpaceDE/>
              <w:autoSpaceDN/>
              <w:adjustRightInd/>
              <w:spacing w:line="240" w:lineRule="auto"/>
              <w:ind w:left="0" w:right="566"/>
              <w:jc w:val="left"/>
              <w:pPrChange w:id="6118" w:author="AbbVie251" w:date="2025-05-13T09:01:00Z">
                <w:pPr>
                  <w:keepNext/>
                  <w:keepLines/>
                  <w:tabs>
                    <w:tab w:val="left" w:pos="-1080"/>
                    <w:tab w:val="clear" w:pos="567"/>
                  </w:tabs>
                  <w:autoSpaceDE w:val="0"/>
                  <w:autoSpaceDN w:val="0"/>
                  <w:adjustRightInd w:val="0"/>
                  <w:ind w:left="15"/>
                  <w:jc w:val="center"/>
                </w:pPr>
              </w:pPrChange>
              <w:rPr>
                <w:del w:id="6119" w:author="AbbVie251" w:date="2025-05-13T09:01:00Z"/>
                <w:b/>
                <w:bCs/>
                <w:lang w:val="nl-NL"/>
              </w:rPr>
            </w:pPr>
          </w:p>
        </w:tc>
        <w:tc>
          <w:tcPr>
            <w:tcW w:w="1614" w:type="dxa"/>
            <w:tcBorders>
              <w:top w:val="single" w:sz="6" w:space="0" w:color="000000"/>
              <w:left w:val="single" w:sz="6" w:space="0" w:color="000000"/>
              <w:bottom w:val="single" w:sz="6" w:space="0" w:color="000000"/>
              <w:right w:val="single" w:sz="6" w:space="0" w:color="000000"/>
            </w:tcBorders>
          </w:tcPr>
          <w:p w:rsidR="00124BE6" w:rsidRPr="00D53144" w14:paraId="7DC57406" w14:textId="4A5B40D2">
            <w:pPr>
              <w:keepNext w:val="0"/>
              <w:keepLines w:val="0"/>
              <w:tabs>
                <w:tab w:val="clear" w:pos="-1080"/>
                <w:tab w:val="left" w:pos="567"/>
              </w:tabs>
              <w:autoSpaceDE/>
              <w:autoSpaceDN/>
              <w:adjustRightInd/>
              <w:spacing w:line="240" w:lineRule="auto"/>
              <w:ind w:left="0" w:right="566"/>
              <w:jc w:val="left"/>
              <w:pPrChange w:id="6120" w:author="AbbVie251" w:date="2025-05-13T09:01:00Z">
                <w:pPr>
                  <w:keepNext/>
                  <w:keepLines/>
                  <w:tabs>
                    <w:tab w:val="left" w:pos="-1080"/>
                    <w:tab w:val="clear" w:pos="567"/>
                  </w:tabs>
                  <w:autoSpaceDE w:val="0"/>
                  <w:autoSpaceDN w:val="0"/>
                  <w:adjustRightInd w:val="0"/>
                  <w:ind w:left="15"/>
                  <w:jc w:val="center"/>
                </w:pPr>
              </w:pPrChange>
              <w:rPr>
                <w:del w:id="6121" w:author="AbbVie251" w:date="2025-05-13T09:01:00Z"/>
                <w:b/>
                <w:bCs/>
                <w:lang w:val="nl-NL"/>
              </w:rPr>
            </w:pPr>
            <w:del w:id="6122" w:author="AbbVie251" w:date="2025-05-13T09:01:00Z">
              <w:r w:rsidRPr="00D53144">
                <w:rPr>
                  <w:b/>
                  <w:bCs/>
                  <w:lang w:val="nl-NL"/>
                </w:rPr>
                <w:delText>Standaard dosering</w:delText>
              </w:r>
            </w:del>
          </w:p>
          <w:p w:rsidR="00124BE6" w:rsidRPr="00D53144" w14:paraId="1B0113E7" w14:textId="0C570385">
            <w:pPr>
              <w:keepNext w:val="0"/>
              <w:keepLines w:val="0"/>
              <w:tabs>
                <w:tab w:val="clear" w:pos="-1080"/>
                <w:tab w:val="left" w:pos="567"/>
              </w:tabs>
              <w:autoSpaceDE/>
              <w:autoSpaceDN/>
              <w:adjustRightInd/>
              <w:spacing w:line="240" w:lineRule="auto"/>
              <w:ind w:left="0" w:right="566"/>
              <w:jc w:val="left"/>
              <w:pPrChange w:id="6123" w:author="AbbVie251" w:date="2025-05-13T09:01:00Z">
                <w:pPr>
                  <w:keepNext/>
                  <w:keepLines/>
                  <w:tabs>
                    <w:tab w:val="left" w:pos="-1080"/>
                    <w:tab w:val="clear" w:pos="567"/>
                  </w:tabs>
                  <w:autoSpaceDE w:val="0"/>
                  <w:autoSpaceDN w:val="0"/>
                  <w:adjustRightInd w:val="0"/>
                  <w:ind w:left="15"/>
                  <w:jc w:val="center"/>
                </w:pPr>
              </w:pPrChange>
              <w:rPr>
                <w:del w:id="6124" w:author="AbbVie251" w:date="2025-05-13T09:01:00Z"/>
                <w:b/>
                <w:bCs/>
                <w:lang w:val="nl-NL"/>
              </w:rPr>
            </w:pPr>
            <w:del w:id="6125" w:author="AbbVie251" w:date="2025-05-13T09:01:00Z">
              <w:r w:rsidRPr="00D53144">
                <w:rPr>
                  <w:b/>
                  <w:bCs/>
                  <w:lang w:val="nl-NL"/>
                </w:rPr>
                <w:delText xml:space="preserve">40/20 mg eenmaal per 2 weken </w:delText>
              </w:r>
            </w:del>
          </w:p>
          <w:p w:rsidR="00124BE6" w:rsidRPr="00D53144" w14:paraId="13653300" w14:textId="7945EBF9">
            <w:pPr>
              <w:keepNext w:val="0"/>
              <w:keepLines w:val="0"/>
              <w:tabs>
                <w:tab w:val="clear" w:pos="-1080"/>
                <w:tab w:val="left" w:pos="567"/>
              </w:tabs>
              <w:autoSpaceDE/>
              <w:autoSpaceDN/>
              <w:adjustRightInd/>
              <w:spacing w:line="240" w:lineRule="auto"/>
              <w:ind w:left="0" w:right="566"/>
              <w:jc w:val="left"/>
              <w:pPrChange w:id="6126" w:author="AbbVie251" w:date="2025-05-13T09:01:00Z">
                <w:pPr>
                  <w:keepNext/>
                  <w:keepLines/>
                  <w:tabs>
                    <w:tab w:val="left" w:pos="-1080"/>
                    <w:tab w:val="clear" w:pos="567"/>
                  </w:tabs>
                  <w:autoSpaceDE w:val="0"/>
                  <w:autoSpaceDN w:val="0"/>
                  <w:adjustRightInd w:val="0"/>
                  <w:ind w:left="15"/>
                  <w:jc w:val="center"/>
                </w:pPr>
              </w:pPrChange>
              <w:rPr>
                <w:del w:id="6127" w:author="AbbVie251" w:date="2025-05-13T09:01:00Z"/>
                <w:b/>
                <w:bCs/>
                <w:lang w:val="nl-NL"/>
              </w:rPr>
            </w:pPr>
            <w:del w:id="6128" w:author="AbbVie251" w:date="2025-05-13T09:01:00Z">
              <w:r w:rsidRPr="00D53144">
                <w:rPr>
                  <w:b/>
                  <w:bCs/>
                  <w:lang w:val="nl-NL"/>
                </w:rPr>
                <w:delText>N = 93</w:delText>
              </w:r>
            </w:del>
          </w:p>
        </w:tc>
        <w:tc>
          <w:tcPr>
            <w:tcW w:w="1591" w:type="dxa"/>
            <w:tcBorders>
              <w:top w:val="single" w:sz="6" w:space="0" w:color="000000"/>
              <w:left w:val="single" w:sz="6" w:space="0" w:color="000000"/>
              <w:bottom w:val="single" w:sz="6" w:space="0" w:color="000000"/>
              <w:right w:val="single" w:sz="6" w:space="0" w:color="000000"/>
            </w:tcBorders>
          </w:tcPr>
          <w:p w:rsidR="00124BE6" w:rsidRPr="00D53144" w14:paraId="2C6255AD" w14:textId="208959E8">
            <w:pPr>
              <w:keepNext w:val="0"/>
              <w:keepLines w:val="0"/>
              <w:tabs>
                <w:tab w:val="clear" w:pos="-1080"/>
                <w:tab w:val="left" w:pos="567"/>
              </w:tabs>
              <w:autoSpaceDE/>
              <w:autoSpaceDN/>
              <w:adjustRightInd/>
              <w:spacing w:line="240" w:lineRule="auto"/>
              <w:ind w:left="0" w:right="566"/>
              <w:jc w:val="left"/>
              <w:pPrChange w:id="6129" w:author="AbbVie251" w:date="2025-05-13T09:01:00Z">
                <w:pPr>
                  <w:keepNext/>
                  <w:keepLines/>
                  <w:tabs>
                    <w:tab w:val="left" w:pos="-1080"/>
                    <w:tab w:val="clear" w:pos="567"/>
                  </w:tabs>
                  <w:autoSpaceDE w:val="0"/>
                  <w:autoSpaceDN w:val="0"/>
                  <w:adjustRightInd w:val="0"/>
                  <w:ind w:left="15"/>
                  <w:jc w:val="center"/>
                </w:pPr>
              </w:pPrChange>
              <w:rPr>
                <w:del w:id="6130" w:author="AbbVie251" w:date="2025-05-13T09:01:00Z"/>
                <w:b/>
                <w:bCs/>
                <w:lang w:val="nl-NL"/>
              </w:rPr>
            </w:pPr>
            <w:del w:id="6131" w:author="AbbVie251" w:date="2025-05-13T09:01:00Z">
              <w:r w:rsidRPr="00D53144">
                <w:rPr>
                  <w:b/>
                  <w:bCs/>
                  <w:lang w:val="nl-NL"/>
                </w:rPr>
                <w:delText xml:space="preserve">Lage dosering </w:delText>
              </w:r>
            </w:del>
          </w:p>
          <w:p w:rsidR="00124BE6" w:rsidRPr="00D53144" w14:paraId="537D9D0C" w14:textId="65D0E445">
            <w:pPr>
              <w:keepNext w:val="0"/>
              <w:keepLines w:val="0"/>
              <w:tabs>
                <w:tab w:val="clear" w:pos="-1080"/>
                <w:tab w:val="left" w:pos="567"/>
              </w:tabs>
              <w:autoSpaceDE/>
              <w:autoSpaceDN/>
              <w:adjustRightInd/>
              <w:spacing w:line="240" w:lineRule="auto"/>
              <w:ind w:left="0" w:right="566"/>
              <w:jc w:val="left"/>
              <w:pPrChange w:id="6132" w:author="AbbVie251" w:date="2025-05-13T09:01:00Z">
                <w:pPr>
                  <w:keepNext/>
                  <w:keepLines/>
                  <w:tabs>
                    <w:tab w:val="left" w:pos="-1080"/>
                    <w:tab w:val="clear" w:pos="567"/>
                  </w:tabs>
                  <w:autoSpaceDE w:val="0"/>
                  <w:autoSpaceDN w:val="0"/>
                  <w:adjustRightInd w:val="0"/>
                  <w:ind w:left="15"/>
                  <w:jc w:val="center"/>
                </w:pPr>
              </w:pPrChange>
              <w:rPr>
                <w:del w:id="6133" w:author="AbbVie251" w:date="2025-05-13T09:01:00Z"/>
                <w:b/>
                <w:bCs/>
                <w:lang w:val="nl-NL"/>
              </w:rPr>
            </w:pPr>
            <w:del w:id="6134" w:author="AbbVie251" w:date="2025-05-13T09:01:00Z">
              <w:r w:rsidRPr="00D53144">
                <w:rPr>
                  <w:b/>
                  <w:bCs/>
                  <w:lang w:val="nl-NL"/>
                </w:rPr>
                <w:delText xml:space="preserve">20/10 mg eenmaal per 2 weken </w:delText>
              </w:r>
            </w:del>
          </w:p>
          <w:p w:rsidR="00124BE6" w:rsidRPr="00D53144" w14:paraId="14FEAEFA" w14:textId="2A85D946">
            <w:pPr>
              <w:keepNext w:val="0"/>
              <w:keepLines w:val="0"/>
              <w:tabs>
                <w:tab w:val="clear" w:pos="-1080"/>
                <w:tab w:val="left" w:pos="567"/>
              </w:tabs>
              <w:autoSpaceDE/>
              <w:autoSpaceDN/>
              <w:adjustRightInd/>
              <w:spacing w:line="240" w:lineRule="auto"/>
              <w:ind w:left="0" w:right="566"/>
              <w:jc w:val="left"/>
              <w:pPrChange w:id="6135" w:author="AbbVie251" w:date="2025-05-13T09:01:00Z">
                <w:pPr>
                  <w:keepNext/>
                  <w:keepLines/>
                  <w:tabs>
                    <w:tab w:val="left" w:pos="-1080"/>
                    <w:tab w:val="clear" w:pos="567"/>
                  </w:tabs>
                  <w:autoSpaceDE w:val="0"/>
                  <w:autoSpaceDN w:val="0"/>
                  <w:adjustRightInd w:val="0"/>
                  <w:ind w:left="15"/>
                  <w:jc w:val="center"/>
                </w:pPr>
              </w:pPrChange>
              <w:rPr>
                <w:del w:id="6136" w:author="AbbVie251" w:date="2025-05-13T09:01:00Z"/>
                <w:b/>
                <w:bCs/>
                <w:lang w:val="nl-NL"/>
              </w:rPr>
            </w:pPr>
            <w:del w:id="6137" w:author="AbbVie251" w:date="2025-05-13T09:01:00Z">
              <w:r w:rsidRPr="00D53144">
                <w:rPr>
                  <w:b/>
                  <w:bCs/>
                  <w:lang w:val="nl-NL"/>
                </w:rPr>
                <w:delText>N = 95</w:delText>
              </w:r>
            </w:del>
          </w:p>
        </w:tc>
        <w:tc>
          <w:tcPr>
            <w:tcW w:w="1147" w:type="dxa"/>
            <w:tcBorders>
              <w:top w:val="single" w:sz="6" w:space="0" w:color="000000"/>
              <w:left w:val="single" w:sz="6" w:space="0" w:color="000000"/>
              <w:bottom w:val="single" w:sz="6" w:space="0" w:color="000000"/>
              <w:right w:val="single" w:sz="6" w:space="0" w:color="000000"/>
            </w:tcBorders>
          </w:tcPr>
          <w:p w:rsidR="00124BE6" w:rsidRPr="00D53144" w14:paraId="098B6997" w14:textId="5CD02EC7">
            <w:pPr>
              <w:keepNext w:val="0"/>
              <w:keepLines w:val="0"/>
              <w:tabs>
                <w:tab w:val="clear" w:pos="-1080"/>
                <w:tab w:val="left" w:pos="567"/>
              </w:tabs>
              <w:autoSpaceDE/>
              <w:autoSpaceDN/>
              <w:adjustRightInd/>
              <w:spacing w:line="240" w:lineRule="auto"/>
              <w:ind w:left="0" w:right="566"/>
              <w:jc w:val="left"/>
              <w:pPrChange w:id="6138" w:author="AbbVie251" w:date="2025-05-13T09:01:00Z">
                <w:pPr>
                  <w:keepNext/>
                  <w:keepLines/>
                  <w:tabs>
                    <w:tab w:val="left" w:pos="-1080"/>
                    <w:tab w:val="clear" w:pos="567"/>
                  </w:tabs>
                  <w:autoSpaceDE w:val="0"/>
                  <w:autoSpaceDN w:val="0"/>
                  <w:adjustRightInd w:val="0"/>
                  <w:ind w:left="15"/>
                  <w:jc w:val="center"/>
                </w:pPr>
              </w:pPrChange>
              <w:rPr>
                <w:del w:id="6139" w:author="AbbVie251" w:date="2025-05-13T09:01:00Z"/>
                <w:lang w:val="nl-NL"/>
              </w:rPr>
            </w:pPr>
            <w:del w:id="6140" w:author="AbbVie251" w:date="2025-05-13T09:01:00Z">
              <w:r w:rsidRPr="00D53144">
                <w:rPr>
                  <w:b/>
                  <w:bCs/>
                  <w:lang w:val="nl-NL"/>
                </w:rPr>
                <w:delText>P-waarde</w:delText>
              </w:r>
            </w:del>
            <w:del w:id="6141" w:author="AbbVie251" w:date="2025-05-13T09:01:00Z">
              <w:r w:rsidRPr="00D53144">
                <w:rPr>
                  <w:lang w:val="nl-NL"/>
                </w:rPr>
                <w:delText>*</w:delText>
              </w:r>
            </w:del>
          </w:p>
        </w:tc>
      </w:tr>
      <w:tr w14:paraId="0E3922B2" w14:textId="1C01C7C3" w:rsidTr="009F4653">
        <w:tblPrEx>
          <w:tblW w:w="0" w:type="auto"/>
          <w:tblLook w:val="00A0"/>
        </w:tblPrEx>
        <w:trPr>
          <w:del w:id="6142" w:author="AbbVie251" w:date="2025-05-13T09:01:00Z"/>
        </w:trPr>
        <w:tc>
          <w:tcPr>
            <w:tcW w:w="2321" w:type="dxa"/>
            <w:tcBorders>
              <w:top w:val="single" w:sz="6" w:space="0" w:color="000000"/>
              <w:left w:val="single" w:sz="6" w:space="0" w:color="000000"/>
              <w:bottom w:val="single" w:sz="6" w:space="0" w:color="000000"/>
              <w:right w:val="single" w:sz="6" w:space="0" w:color="000000"/>
            </w:tcBorders>
            <w:vAlign w:val="bottom"/>
          </w:tcPr>
          <w:p w:rsidR="00124BE6" w:rsidRPr="00D53144" w14:paraId="792A8EFC" w14:textId="2827099D">
            <w:pPr>
              <w:keepNext w:val="0"/>
              <w:keepLines w:val="0"/>
              <w:tabs>
                <w:tab w:val="clear" w:pos="-1080"/>
                <w:tab w:val="left" w:pos="567"/>
              </w:tabs>
              <w:autoSpaceDE/>
              <w:autoSpaceDN/>
              <w:adjustRightInd/>
              <w:spacing w:line="240" w:lineRule="auto"/>
              <w:ind w:left="0" w:right="566"/>
              <w:pPrChange w:id="6143" w:author="AbbVie251" w:date="2025-05-13T09:01:00Z">
                <w:pPr>
                  <w:keepNext/>
                  <w:keepLines/>
                  <w:tabs>
                    <w:tab w:val="left" w:pos="-1080"/>
                    <w:tab w:val="clear" w:pos="567"/>
                  </w:tabs>
                  <w:autoSpaceDE w:val="0"/>
                  <w:autoSpaceDN w:val="0"/>
                  <w:adjustRightInd w:val="0"/>
                  <w:ind w:left="15"/>
                </w:pPr>
              </w:pPrChange>
              <w:rPr>
                <w:del w:id="6144" w:author="AbbVie251" w:date="2025-05-13T09:01:00Z"/>
                <w:b/>
                <w:bCs/>
                <w:lang w:val="nl-NL"/>
              </w:rPr>
            </w:pPr>
            <w:del w:id="6145" w:author="AbbVie251" w:date="2025-05-13T09:01:00Z">
              <w:r w:rsidRPr="00D53144">
                <w:rPr>
                  <w:b/>
                  <w:bCs/>
                  <w:lang w:val="nl-NL"/>
                </w:rPr>
                <w:delText>Week 26</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124BE6" w:rsidRPr="00D53144" w14:paraId="70BC563A" w14:textId="7CA88DD2">
            <w:pPr>
              <w:keepNext w:val="0"/>
              <w:keepLines w:val="0"/>
              <w:tabs>
                <w:tab w:val="clear" w:pos="-1080"/>
                <w:tab w:val="left" w:pos="567"/>
              </w:tabs>
              <w:autoSpaceDE/>
              <w:autoSpaceDN/>
              <w:adjustRightInd/>
              <w:spacing w:line="240" w:lineRule="auto"/>
              <w:ind w:left="0" w:right="566"/>
              <w:jc w:val="left"/>
              <w:pPrChange w:id="6146" w:author="AbbVie251" w:date="2025-05-13T09:01:00Z">
                <w:pPr>
                  <w:keepNext/>
                  <w:keepLines/>
                  <w:tabs>
                    <w:tab w:val="left" w:pos="-1080"/>
                    <w:tab w:val="clear" w:pos="567"/>
                  </w:tabs>
                  <w:autoSpaceDE w:val="0"/>
                  <w:autoSpaceDN w:val="0"/>
                  <w:adjustRightInd w:val="0"/>
                  <w:ind w:left="15"/>
                  <w:jc w:val="center"/>
                </w:pPr>
              </w:pPrChange>
              <w:rPr>
                <w:del w:id="6147" w:author="AbbVie251" w:date="2025-05-13T09:01:00Z"/>
                <w:b/>
                <w:bCs/>
                <w:lang w:val="nl-NL"/>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124BE6" w:rsidRPr="00D53144" w14:paraId="0444D281" w14:textId="69559D8F">
            <w:pPr>
              <w:keepNext w:val="0"/>
              <w:keepLines w:val="0"/>
              <w:tabs>
                <w:tab w:val="clear" w:pos="-1080"/>
                <w:tab w:val="left" w:pos="567"/>
              </w:tabs>
              <w:autoSpaceDE/>
              <w:autoSpaceDN/>
              <w:adjustRightInd/>
              <w:spacing w:line="240" w:lineRule="auto"/>
              <w:ind w:left="0" w:right="566"/>
              <w:jc w:val="left"/>
              <w:pPrChange w:id="6148" w:author="AbbVie251" w:date="2025-05-13T09:01:00Z">
                <w:pPr>
                  <w:keepNext/>
                  <w:keepLines/>
                  <w:tabs>
                    <w:tab w:val="left" w:pos="-1080"/>
                    <w:tab w:val="clear" w:pos="567"/>
                  </w:tabs>
                  <w:autoSpaceDE w:val="0"/>
                  <w:autoSpaceDN w:val="0"/>
                  <w:adjustRightInd w:val="0"/>
                  <w:ind w:left="15"/>
                  <w:jc w:val="center"/>
                </w:pPr>
              </w:pPrChange>
              <w:rPr>
                <w:del w:id="6149" w:author="AbbVie251" w:date="2025-05-13T09:01:00Z"/>
                <w:b/>
                <w:bCs/>
                <w:lang w:val="nl-NL"/>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124BE6" w:rsidRPr="00D53144" w14:paraId="5F4C53D6" w14:textId="148A62ED">
            <w:pPr>
              <w:keepNext w:val="0"/>
              <w:tabs>
                <w:tab w:val="left" w:pos="567"/>
              </w:tabs>
              <w:autoSpaceDE/>
              <w:autoSpaceDN/>
              <w:adjustRightInd/>
              <w:spacing w:line="240" w:lineRule="auto"/>
              <w:ind w:left="0" w:right="566"/>
              <w:pPrChange w:id="6150" w:author="AbbVie251" w:date="2025-05-13T09:01:00Z">
                <w:pPr>
                  <w:keepNext/>
                  <w:tabs>
                    <w:tab w:val="clear" w:pos="567"/>
                  </w:tabs>
                  <w:autoSpaceDE w:val="0"/>
                  <w:autoSpaceDN w:val="0"/>
                  <w:adjustRightInd w:val="0"/>
                  <w:ind w:left="15"/>
                </w:pPr>
              </w:pPrChange>
              <w:rPr>
                <w:del w:id="6151" w:author="AbbVie251" w:date="2025-05-13T09:01:00Z"/>
                <w:b/>
                <w:bCs/>
                <w:lang w:val="nl-NL"/>
              </w:rPr>
            </w:pPr>
          </w:p>
        </w:tc>
      </w:tr>
      <w:tr w14:paraId="35FFC5D5" w14:textId="48EE9215" w:rsidTr="009F4653">
        <w:tblPrEx>
          <w:tblW w:w="0" w:type="auto"/>
          <w:tblLook w:val="00A0"/>
        </w:tblPrEx>
        <w:trPr>
          <w:del w:id="6152" w:author="AbbVie251" w:date="2025-05-13T09:01:00Z"/>
        </w:trPr>
        <w:tc>
          <w:tcPr>
            <w:tcW w:w="2321" w:type="dxa"/>
            <w:tcBorders>
              <w:top w:val="single" w:sz="6" w:space="0" w:color="000000"/>
              <w:left w:val="single" w:sz="6" w:space="0" w:color="000000"/>
              <w:bottom w:val="single" w:sz="6" w:space="0" w:color="000000"/>
              <w:right w:val="single" w:sz="6" w:space="0" w:color="000000"/>
            </w:tcBorders>
            <w:vAlign w:val="bottom"/>
          </w:tcPr>
          <w:p w:rsidR="00124BE6" w:rsidRPr="00D53144" w14:paraId="40F4B3FF" w14:textId="78A0709D">
            <w:pPr>
              <w:keepNext w:val="0"/>
              <w:keepLines w:val="0"/>
              <w:tabs>
                <w:tab w:val="clear" w:pos="-1080"/>
                <w:tab w:val="left" w:pos="567"/>
              </w:tabs>
              <w:autoSpaceDE/>
              <w:autoSpaceDN/>
              <w:adjustRightInd/>
              <w:spacing w:line="240" w:lineRule="auto"/>
              <w:ind w:left="0" w:right="566"/>
              <w:pPrChange w:id="6153" w:author="AbbVie251" w:date="2025-05-13T09:01:00Z">
                <w:pPr>
                  <w:keepNext/>
                  <w:keepLines/>
                  <w:tabs>
                    <w:tab w:val="left" w:pos="-1080"/>
                    <w:tab w:val="clear" w:pos="567"/>
                  </w:tabs>
                  <w:autoSpaceDE w:val="0"/>
                  <w:autoSpaceDN w:val="0"/>
                  <w:adjustRightInd w:val="0"/>
                  <w:ind w:left="15"/>
                </w:pPr>
              </w:pPrChange>
              <w:rPr>
                <w:del w:id="6154" w:author="AbbVie251" w:date="2025-05-13T09:01:00Z"/>
                <w:lang w:val="nl-NL"/>
              </w:rPr>
            </w:pPr>
            <w:del w:id="6155" w:author="AbbVie251" w:date="2025-05-13T09:01:00Z">
              <w:r w:rsidRPr="00D53144">
                <w:rPr>
                  <w:lang w:val="nl-NL"/>
                </w:rPr>
                <w:delText xml:space="preserve">   Klinische remissie</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124BE6" w:rsidRPr="00D53144" w14:paraId="06AA135C" w14:textId="18B45773">
            <w:pPr>
              <w:keepNext w:val="0"/>
              <w:keepLines w:val="0"/>
              <w:tabs>
                <w:tab w:val="clear" w:pos="-1080"/>
                <w:tab w:val="left" w:pos="567"/>
              </w:tabs>
              <w:autoSpaceDE/>
              <w:autoSpaceDN/>
              <w:adjustRightInd/>
              <w:spacing w:line="240" w:lineRule="auto"/>
              <w:ind w:left="0" w:right="566"/>
              <w:jc w:val="left"/>
              <w:pPrChange w:id="6156" w:author="AbbVie251" w:date="2025-05-13T09:01:00Z">
                <w:pPr>
                  <w:keepNext/>
                  <w:keepLines/>
                  <w:tabs>
                    <w:tab w:val="left" w:pos="-1080"/>
                    <w:tab w:val="clear" w:pos="567"/>
                  </w:tabs>
                  <w:autoSpaceDE w:val="0"/>
                  <w:autoSpaceDN w:val="0"/>
                  <w:adjustRightInd w:val="0"/>
                  <w:ind w:left="15"/>
                  <w:jc w:val="center"/>
                </w:pPr>
              </w:pPrChange>
              <w:rPr>
                <w:del w:id="6157" w:author="AbbVie251" w:date="2025-05-13T09:01:00Z"/>
                <w:lang w:val="nl-NL"/>
              </w:rPr>
            </w:pPr>
            <w:del w:id="6158" w:author="AbbVie251" w:date="2025-05-13T09:01:00Z">
              <w:r w:rsidRPr="00D53144">
                <w:rPr>
                  <w:lang w:val="nl-NL"/>
                </w:rPr>
                <w:delText>38,7%</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rsidR="00124BE6" w:rsidRPr="00D53144" w14:paraId="45B55C1B" w14:textId="5A4F0542">
            <w:pPr>
              <w:keepNext w:val="0"/>
              <w:keepLines w:val="0"/>
              <w:tabs>
                <w:tab w:val="clear" w:pos="-1080"/>
                <w:tab w:val="left" w:pos="567"/>
              </w:tabs>
              <w:autoSpaceDE/>
              <w:autoSpaceDN/>
              <w:adjustRightInd/>
              <w:spacing w:line="240" w:lineRule="auto"/>
              <w:ind w:left="0" w:right="566"/>
              <w:jc w:val="left"/>
              <w:pPrChange w:id="6159" w:author="AbbVie251" w:date="2025-05-13T09:01:00Z">
                <w:pPr>
                  <w:keepNext/>
                  <w:keepLines/>
                  <w:tabs>
                    <w:tab w:val="left" w:pos="-1080"/>
                    <w:tab w:val="clear" w:pos="567"/>
                  </w:tabs>
                  <w:autoSpaceDE w:val="0"/>
                  <w:autoSpaceDN w:val="0"/>
                  <w:adjustRightInd w:val="0"/>
                  <w:ind w:left="15"/>
                  <w:jc w:val="center"/>
                </w:pPr>
              </w:pPrChange>
              <w:rPr>
                <w:del w:id="6160" w:author="AbbVie251" w:date="2025-05-13T09:01:00Z"/>
                <w:lang w:val="nl-NL"/>
              </w:rPr>
            </w:pPr>
            <w:del w:id="6161" w:author="AbbVie251" w:date="2025-05-13T09:01:00Z">
              <w:r w:rsidRPr="00D53144">
                <w:rPr>
                  <w:lang w:val="nl-NL"/>
                </w:rPr>
                <w:delText>28,4%</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rsidR="00124BE6" w:rsidRPr="00D53144" w14:paraId="599B4DAD" w14:textId="4C35D9BA">
            <w:pPr>
              <w:keepNext w:val="0"/>
              <w:keepLines w:val="0"/>
              <w:tabs>
                <w:tab w:val="clear" w:pos="-1080"/>
                <w:tab w:val="left" w:pos="567"/>
              </w:tabs>
              <w:autoSpaceDE/>
              <w:autoSpaceDN/>
              <w:adjustRightInd/>
              <w:spacing w:line="240" w:lineRule="auto"/>
              <w:ind w:left="0" w:right="566"/>
              <w:jc w:val="left"/>
              <w:pPrChange w:id="6162" w:author="AbbVie251" w:date="2025-05-13T09:01:00Z">
                <w:pPr>
                  <w:keepNext/>
                  <w:keepLines/>
                  <w:tabs>
                    <w:tab w:val="left" w:pos="-1080"/>
                    <w:tab w:val="clear" w:pos="567"/>
                  </w:tabs>
                  <w:autoSpaceDE w:val="0"/>
                  <w:autoSpaceDN w:val="0"/>
                  <w:adjustRightInd w:val="0"/>
                  <w:ind w:left="15"/>
                  <w:jc w:val="center"/>
                </w:pPr>
              </w:pPrChange>
              <w:rPr>
                <w:del w:id="6163" w:author="AbbVie251" w:date="2025-05-13T09:01:00Z"/>
                <w:lang w:val="nl-NL"/>
              </w:rPr>
            </w:pPr>
            <w:del w:id="6164" w:author="AbbVie251" w:date="2025-05-13T09:01:00Z">
              <w:r w:rsidRPr="00D53144">
                <w:rPr>
                  <w:lang w:val="nl-NL"/>
                </w:rPr>
                <w:delText>0,075</w:delText>
              </w:r>
            </w:del>
          </w:p>
        </w:tc>
      </w:tr>
      <w:tr w14:paraId="56471958" w14:textId="1A7D593E" w:rsidTr="009F4653">
        <w:tblPrEx>
          <w:tblW w:w="0" w:type="auto"/>
          <w:tblLook w:val="00A0"/>
        </w:tblPrEx>
        <w:trPr>
          <w:del w:id="6165" w:author="AbbVie251" w:date="2025-05-13T09:01:00Z"/>
        </w:trPr>
        <w:tc>
          <w:tcPr>
            <w:tcW w:w="2321" w:type="dxa"/>
            <w:tcBorders>
              <w:top w:val="single" w:sz="6" w:space="0" w:color="000000"/>
              <w:left w:val="single" w:sz="6" w:space="0" w:color="000000"/>
              <w:bottom w:val="single" w:sz="6" w:space="0" w:color="000000"/>
              <w:right w:val="single" w:sz="6" w:space="0" w:color="000000"/>
            </w:tcBorders>
          </w:tcPr>
          <w:p w:rsidR="00124BE6" w:rsidRPr="00D53144" w14:paraId="30554A02" w14:textId="211726F6">
            <w:pPr>
              <w:keepNext w:val="0"/>
              <w:keepLines w:val="0"/>
              <w:tabs>
                <w:tab w:val="clear" w:pos="-1080"/>
                <w:tab w:val="left" w:pos="567"/>
              </w:tabs>
              <w:autoSpaceDE/>
              <w:autoSpaceDN/>
              <w:adjustRightInd/>
              <w:spacing w:line="240" w:lineRule="auto"/>
              <w:ind w:left="0" w:right="566"/>
              <w:pPrChange w:id="6166" w:author="AbbVie251" w:date="2025-05-13T09:01:00Z">
                <w:pPr>
                  <w:keepNext/>
                  <w:keepLines/>
                  <w:tabs>
                    <w:tab w:val="left" w:pos="-1080"/>
                    <w:tab w:val="clear" w:pos="567"/>
                  </w:tabs>
                  <w:autoSpaceDE w:val="0"/>
                  <w:autoSpaceDN w:val="0"/>
                  <w:adjustRightInd w:val="0"/>
                  <w:ind w:left="15"/>
                </w:pPr>
              </w:pPrChange>
              <w:rPr>
                <w:del w:id="6167" w:author="AbbVie251" w:date="2025-05-13T09:01:00Z"/>
                <w:lang w:val="nl-NL"/>
              </w:rPr>
            </w:pPr>
            <w:del w:id="6168" w:author="AbbVie251" w:date="2025-05-13T09:01:00Z">
              <w:r w:rsidRPr="00D53144">
                <w:rPr>
                  <w:lang w:val="nl-NL"/>
                </w:rPr>
                <w:delText xml:space="preserve">   Klinische respons </w:delText>
              </w:r>
            </w:del>
          </w:p>
        </w:tc>
        <w:tc>
          <w:tcPr>
            <w:tcW w:w="1614" w:type="dxa"/>
            <w:tcBorders>
              <w:top w:val="single" w:sz="6" w:space="0" w:color="000000"/>
              <w:left w:val="single" w:sz="6" w:space="0" w:color="000000"/>
              <w:bottom w:val="single" w:sz="6" w:space="0" w:color="000000"/>
              <w:right w:val="single" w:sz="6" w:space="0" w:color="000000"/>
            </w:tcBorders>
          </w:tcPr>
          <w:p w:rsidR="00124BE6" w:rsidRPr="00D53144" w14:paraId="5304E918" w14:textId="44CC0A80">
            <w:pPr>
              <w:keepNext w:val="0"/>
              <w:keepLines w:val="0"/>
              <w:tabs>
                <w:tab w:val="clear" w:pos="-1080"/>
                <w:tab w:val="left" w:pos="567"/>
              </w:tabs>
              <w:autoSpaceDE/>
              <w:autoSpaceDN/>
              <w:adjustRightInd/>
              <w:spacing w:line="240" w:lineRule="auto"/>
              <w:ind w:left="0" w:right="566"/>
              <w:jc w:val="left"/>
              <w:pPrChange w:id="6169" w:author="AbbVie251" w:date="2025-05-13T09:01:00Z">
                <w:pPr>
                  <w:keepNext/>
                  <w:keepLines/>
                  <w:tabs>
                    <w:tab w:val="left" w:pos="-1080"/>
                    <w:tab w:val="clear" w:pos="567"/>
                  </w:tabs>
                  <w:autoSpaceDE w:val="0"/>
                  <w:autoSpaceDN w:val="0"/>
                  <w:adjustRightInd w:val="0"/>
                  <w:ind w:left="15"/>
                  <w:jc w:val="center"/>
                </w:pPr>
              </w:pPrChange>
              <w:rPr>
                <w:del w:id="6170" w:author="AbbVie251" w:date="2025-05-13T09:01:00Z"/>
                <w:lang w:val="nl-NL"/>
              </w:rPr>
            </w:pPr>
            <w:del w:id="6171" w:author="AbbVie251" w:date="2025-05-13T09:01:00Z">
              <w:r w:rsidRPr="00D53144">
                <w:rPr>
                  <w:lang w:val="nl-NL"/>
                </w:rPr>
                <w:delText>59,1%</w:delText>
              </w:r>
            </w:del>
          </w:p>
        </w:tc>
        <w:tc>
          <w:tcPr>
            <w:tcW w:w="1591" w:type="dxa"/>
            <w:tcBorders>
              <w:top w:val="single" w:sz="6" w:space="0" w:color="000000"/>
              <w:left w:val="single" w:sz="6" w:space="0" w:color="000000"/>
              <w:bottom w:val="single" w:sz="6" w:space="0" w:color="000000"/>
              <w:right w:val="single" w:sz="6" w:space="0" w:color="000000"/>
            </w:tcBorders>
          </w:tcPr>
          <w:p w:rsidR="00124BE6" w:rsidRPr="00D53144" w14:paraId="7E6F2AA9" w14:textId="565A0811">
            <w:pPr>
              <w:keepNext w:val="0"/>
              <w:keepLines w:val="0"/>
              <w:tabs>
                <w:tab w:val="clear" w:pos="-1080"/>
                <w:tab w:val="left" w:pos="567"/>
              </w:tabs>
              <w:autoSpaceDE/>
              <w:autoSpaceDN/>
              <w:adjustRightInd/>
              <w:spacing w:line="240" w:lineRule="auto"/>
              <w:ind w:left="0" w:right="566"/>
              <w:jc w:val="left"/>
              <w:pPrChange w:id="6172" w:author="AbbVie251" w:date="2025-05-13T09:01:00Z">
                <w:pPr>
                  <w:keepNext/>
                  <w:keepLines/>
                  <w:tabs>
                    <w:tab w:val="left" w:pos="-1080"/>
                    <w:tab w:val="clear" w:pos="567"/>
                  </w:tabs>
                  <w:autoSpaceDE w:val="0"/>
                  <w:autoSpaceDN w:val="0"/>
                  <w:adjustRightInd w:val="0"/>
                  <w:ind w:left="15"/>
                  <w:jc w:val="center"/>
                </w:pPr>
              </w:pPrChange>
              <w:rPr>
                <w:del w:id="6173" w:author="AbbVie251" w:date="2025-05-13T09:01:00Z"/>
                <w:lang w:val="nl-NL"/>
              </w:rPr>
            </w:pPr>
            <w:del w:id="6174" w:author="AbbVie251" w:date="2025-05-13T09:01:00Z">
              <w:r w:rsidRPr="00D53144">
                <w:rPr>
                  <w:lang w:val="nl-NL"/>
                </w:rPr>
                <w:delText>48,4%</w:delText>
              </w:r>
            </w:del>
          </w:p>
        </w:tc>
        <w:tc>
          <w:tcPr>
            <w:tcW w:w="1147" w:type="dxa"/>
            <w:tcBorders>
              <w:top w:val="single" w:sz="6" w:space="0" w:color="000000"/>
              <w:left w:val="single" w:sz="6" w:space="0" w:color="000000"/>
              <w:bottom w:val="single" w:sz="6" w:space="0" w:color="000000"/>
              <w:right w:val="single" w:sz="6" w:space="0" w:color="000000"/>
            </w:tcBorders>
          </w:tcPr>
          <w:p w:rsidR="00124BE6" w:rsidRPr="00D53144" w14:paraId="09C499A6" w14:textId="7783E88D">
            <w:pPr>
              <w:keepNext w:val="0"/>
              <w:keepLines w:val="0"/>
              <w:tabs>
                <w:tab w:val="clear" w:pos="-1080"/>
                <w:tab w:val="left" w:pos="567"/>
              </w:tabs>
              <w:autoSpaceDE/>
              <w:autoSpaceDN/>
              <w:adjustRightInd/>
              <w:spacing w:line="240" w:lineRule="auto"/>
              <w:ind w:left="0" w:right="566"/>
              <w:jc w:val="left"/>
              <w:pPrChange w:id="6175" w:author="AbbVie251" w:date="2025-05-13T09:01:00Z">
                <w:pPr>
                  <w:keepNext/>
                  <w:keepLines/>
                  <w:tabs>
                    <w:tab w:val="left" w:pos="-1080"/>
                    <w:tab w:val="clear" w:pos="567"/>
                  </w:tabs>
                  <w:autoSpaceDE w:val="0"/>
                  <w:autoSpaceDN w:val="0"/>
                  <w:adjustRightInd w:val="0"/>
                  <w:ind w:left="15"/>
                  <w:jc w:val="center"/>
                </w:pPr>
              </w:pPrChange>
              <w:rPr>
                <w:del w:id="6176" w:author="AbbVie251" w:date="2025-05-13T09:01:00Z"/>
                <w:lang w:val="nl-NL"/>
              </w:rPr>
            </w:pPr>
            <w:del w:id="6177" w:author="AbbVie251" w:date="2025-05-13T09:01:00Z">
              <w:r w:rsidRPr="00D53144">
                <w:rPr>
                  <w:lang w:val="nl-NL"/>
                </w:rPr>
                <w:delText>0,073</w:delText>
              </w:r>
            </w:del>
          </w:p>
        </w:tc>
      </w:tr>
      <w:tr w14:paraId="3E8EFBB2" w14:textId="26894F32" w:rsidTr="009F4653">
        <w:tblPrEx>
          <w:tblW w:w="0" w:type="auto"/>
          <w:tblLook w:val="00A0"/>
        </w:tblPrEx>
        <w:trPr>
          <w:del w:id="6178" w:author="AbbVie251" w:date="2025-05-13T09:01:00Z"/>
        </w:trPr>
        <w:tc>
          <w:tcPr>
            <w:tcW w:w="2321" w:type="dxa"/>
            <w:tcBorders>
              <w:top w:val="single" w:sz="6" w:space="0" w:color="000000"/>
              <w:left w:val="single" w:sz="6" w:space="0" w:color="000000"/>
              <w:bottom w:val="single" w:sz="6" w:space="0" w:color="000000"/>
              <w:right w:val="single" w:sz="6" w:space="0" w:color="000000"/>
            </w:tcBorders>
            <w:vAlign w:val="bottom"/>
          </w:tcPr>
          <w:p w:rsidR="00124BE6" w:rsidRPr="00D53144" w14:paraId="00A42CF9" w14:textId="770E53F1">
            <w:pPr>
              <w:keepNext w:val="0"/>
              <w:keepLines w:val="0"/>
              <w:tabs>
                <w:tab w:val="clear" w:pos="-1080"/>
                <w:tab w:val="left" w:pos="567"/>
              </w:tabs>
              <w:autoSpaceDE/>
              <w:autoSpaceDN/>
              <w:adjustRightInd/>
              <w:spacing w:line="240" w:lineRule="auto"/>
              <w:ind w:left="0" w:right="566"/>
              <w:pPrChange w:id="6179" w:author="AbbVie251" w:date="2025-05-13T09:01:00Z">
                <w:pPr>
                  <w:keepNext/>
                  <w:keepLines/>
                  <w:tabs>
                    <w:tab w:val="left" w:pos="-1080"/>
                    <w:tab w:val="clear" w:pos="567"/>
                  </w:tabs>
                  <w:autoSpaceDE w:val="0"/>
                  <w:autoSpaceDN w:val="0"/>
                  <w:adjustRightInd w:val="0"/>
                  <w:ind w:left="15"/>
                </w:pPr>
              </w:pPrChange>
              <w:rPr>
                <w:del w:id="6180" w:author="AbbVie251" w:date="2025-05-13T09:01:00Z"/>
                <w:b/>
                <w:bCs/>
                <w:lang w:val="nl-NL"/>
              </w:rPr>
            </w:pPr>
            <w:del w:id="6181" w:author="AbbVie251" w:date="2025-05-13T09:01:00Z">
              <w:r w:rsidRPr="00D53144">
                <w:rPr>
                  <w:b/>
                  <w:bCs/>
                  <w:lang w:val="nl-NL"/>
                </w:rPr>
                <w:delText>Week 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124BE6" w:rsidRPr="00D53144" w14:paraId="355E046E" w14:textId="7BB730D2">
            <w:pPr>
              <w:keepNext w:val="0"/>
              <w:keepLines w:val="0"/>
              <w:tabs>
                <w:tab w:val="clear" w:pos="-1080"/>
                <w:tab w:val="left" w:pos="567"/>
              </w:tabs>
              <w:autoSpaceDE/>
              <w:autoSpaceDN/>
              <w:adjustRightInd/>
              <w:spacing w:line="240" w:lineRule="auto"/>
              <w:ind w:left="0" w:right="566"/>
              <w:jc w:val="left"/>
              <w:pPrChange w:id="6182" w:author="AbbVie251" w:date="2025-05-13T09:01:00Z">
                <w:pPr>
                  <w:keepNext/>
                  <w:keepLines/>
                  <w:tabs>
                    <w:tab w:val="left" w:pos="-1080"/>
                    <w:tab w:val="clear" w:pos="567"/>
                  </w:tabs>
                  <w:autoSpaceDE w:val="0"/>
                  <w:autoSpaceDN w:val="0"/>
                  <w:adjustRightInd w:val="0"/>
                  <w:ind w:left="15"/>
                  <w:jc w:val="center"/>
                </w:pPr>
              </w:pPrChange>
              <w:rPr>
                <w:del w:id="6183" w:author="AbbVie251" w:date="2025-05-13T09:01:00Z"/>
                <w:b/>
                <w:bCs/>
                <w:lang w:val="nl-NL"/>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124BE6" w:rsidRPr="00D53144" w14:paraId="72DCBDBC" w14:textId="3DD8D443">
            <w:pPr>
              <w:keepNext w:val="0"/>
              <w:keepLines w:val="0"/>
              <w:tabs>
                <w:tab w:val="clear" w:pos="-1080"/>
                <w:tab w:val="left" w:pos="567"/>
              </w:tabs>
              <w:autoSpaceDE/>
              <w:autoSpaceDN/>
              <w:adjustRightInd/>
              <w:spacing w:line="240" w:lineRule="auto"/>
              <w:ind w:left="0" w:right="566"/>
              <w:jc w:val="left"/>
              <w:pPrChange w:id="6184" w:author="AbbVie251" w:date="2025-05-13T09:01:00Z">
                <w:pPr>
                  <w:keepNext/>
                  <w:keepLines/>
                  <w:tabs>
                    <w:tab w:val="left" w:pos="-1080"/>
                    <w:tab w:val="clear" w:pos="567"/>
                  </w:tabs>
                  <w:autoSpaceDE w:val="0"/>
                  <w:autoSpaceDN w:val="0"/>
                  <w:adjustRightInd w:val="0"/>
                  <w:ind w:left="15"/>
                  <w:jc w:val="center"/>
                </w:pPr>
              </w:pPrChange>
              <w:rPr>
                <w:del w:id="6185" w:author="AbbVie251" w:date="2025-05-13T09:01:00Z"/>
                <w:b/>
                <w:bCs/>
                <w:lang w:val="nl-NL"/>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124BE6" w:rsidRPr="00D53144" w14:paraId="1967CF78" w14:textId="4253DE70">
            <w:pPr>
              <w:keepNext w:val="0"/>
              <w:tabs>
                <w:tab w:val="left" w:pos="567"/>
              </w:tabs>
              <w:autoSpaceDE/>
              <w:autoSpaceDN/>
              <w:adjustRightInd/>
              <w:spacing w:line="240" w:lineRule="auto"/>
              <w:ind w:left="0" w:right="566"/>
              <w:pPrChange w:id="6186" w:author="AbbVie251" w:date="2025-05-13T09:01:00Z">
                <w:pPr>
                  <w:keepNext/>
                  <w:tabs>
                    <w:tab w:val="clear" w:pos="567"/>
                  </w:tabs>
                  <w:autoSpaceDE w:val="0"/>
                  <w:autoSpaceDN w:val="0"/>
                  <w:adjustRightInd w:val="0"/>
                  <w:ind w:left="15"/>
                </w:pPr>
              </w:pPrChange>
              <w:rPr>
                <w:del w:id="6187" w:author="AbbVie251" w:date="2025-05-13T09:01:00Z"/>
                <w:b/>
                <w:bCs/>
                <w:lang w:val="nl-NL"/>
              </w:rPr>
            </w:pPr>
          </w:p>
        </w:tc>
      </w:tr>
      <w:tr w14:paraId="2881D9AC" w14:textId="01D77D38" w:rsidTr="009F4653">
        <w:tblPrEx>
          <w:tblW w:w="0" w:type="auto"/>
          <w:tblLook w:val="00A0"/>
        </w:tblPrEx>
        <w:trPr>
          <w:del w:id="6188" w:author="AbbVie251" w:date="2025-05-13T09:01:00Z"/>
        </w:trPr>
        <w:tc>
          <w:tcPr>
            <w:tcW w:w="2321" w:type="dxa"/>
            <w:tcBorders>
              <w:top w:val="single" w:sz="6" w:space="0" w:color="000000"/>
              <w:left w:val="single" w:sz="6" w:space="0" w:color="000000"/>
              <w:bottom w:val="single" w:sz="6" w:space="0" w:color="000000"/>
              <w:right w:val="single" w:sz="6" w:space="0" w:color="000000"/>
            </w:tcBorders>
            <w:vAlign w:val="bottom"/>
          </w:tcPr>
          <w:p w:rsidR="00124BE6" w:rsidRPr="00D53144" w14:paraId="0E5AB1FC" w14:textId="085DFA25">
            <w:pPr>
              <w:keepNext w:val="0"/>
              <w:keepLines w:val="0"/>
              <w:tabs>
                <w:tab w:val="clear" w:pos="-1080"/>
                <w:tab w:val="left" w:pos="567"/>
              </w:tabs>
              <w:autoSpaceDE/>
              <w:autoSpaceDN/>
              <w:adjustRightInd/>
              <w:spacing w:line="240" w:lineRule="auto"/>
              <w:ind w:left="0" w:right="566"/>
              <w:pPrChange w:id="6189" w:author="AbbVie251" w:date="2025-05-13T09:01:00Z">
                <w:pPr>
                  <w:keepNext/>
                  <w:keepLines/>
                  <w:tabs>
                    <w:tab w:val="left" w:pos="-1080"/>
                    <w:tab w:val="clear" w:pos="567"/>
                  </w:tabs>
                  <w:autoSpaceDE w:val="0"/>
                  <w:autoSpaceDN w:val="0"/>
                  <w:adjustRightInd w:val="0"/>
                  <w:ind w:left="15"/>
                </w:pPr>
              </w:pPrChange>
              <w:rPr>
                <w:del w:id="6190" w:author="AbbVie251" w:date="2025-05-13T09:01:00Z"/>
                <w:lang w:val="nl-NL"/>
              </w:rPr>
            </w:pPr>
            <w:del w:id="6191" w:author="AbbVie251" w:date="2025-05-13T09:01:00Z">
              <w:r w:rsidRPr="00D53144">
                <w:rPr>
                  <w:lang w:val="nl-NL"/>
                </w:rPr>
                <w:delText xml:space="preserve">   Klinische remissie</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124BE6" w:rsidRPr="00D53144" w14:paraId="486ACD9D" w14:textId="1CE7757F">
            <w:pPr>
              <w:keepNext w:val="0"/>
              <w:keepLines w:val="0"/>
              <w:tabs>
                <w:tab w:val="clear" w:pos="-1080"/>
                <w:tab w:val="left" w:pos="567"/>
              </w:tabs>
              <w:autoSpaceDE/>
              <w:autoSpaceDN/>
              <w:adjustRightInd/>
              <w:spacing w:line="240" w:lineRule="auto"/>
              <w:ind w:left="0" w:right="566"/>
              <w:jc w:val="left"/>
              <w:pPrChange w:id="6192" w:author="AbbVie251" w:date="2025-05-13T09:01:00Z">
                <w:pPr>
                  <w:keepNext/>
                  <w:keepLines/>
                  <w:tabs>
                    <w:tab w:val="left" w:pos="-1080"/>
                    <w:tab w:val="clear" w:pos="567"/>
                  </w:tabs>
                  <w:autoSpaceDE w:val="0"/>
                  <w:autoSpaceDN w:val="0"/>
                  <w:adjustRightInd w:val="0"/>
                  <w:ind w:left="15"/>
                  <w:jc w:val="center"/>
                </w:pPr>
              </w:pPrChange>
              <w:rPr>
                <w:del w:id="6193" w:author="AbbVie251" w:date="2025-05-13T09:01:00Z"/>
                <w:lang w:val="nl-NL"/>
              </w:rPr>
            </w:pPr>
            <w:del w:id="6194" w:author="AbbVie251" w:date="2025-05-13T09:01:00Z">
              <w:r w:rsidRPr="00D53144">
                <w:rPr>
                  <w:lang w:val="nl-NL"/>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rsidR="00124BE6" w:rsidRPr="00D53144" w14:paraId="445EDB4C" w14:textId="0D1B3B96">
            <w:pPr>
              <w:keepNext w:val="0"/>
              <w:keepLines w:val="0"/>
              <w:tabs>
                <w:tab w:val="clear" w:pos="-1080"/>
                <w:tab w:val="left" w:pos="567"/>
              </w:tabs>
              <w:autoSpaceDE/>
              <w:autoSpaceDN/>
              <w:adjustRightInd/>
              <w:spacing w:line="240" w:lineRule="auto"/>
              <w:ind w:left="0" w:right="566"/>
              <w:jc w:val="left"/>
              <w:pPrChange w:id="6195" w:author="AbbVie251" w:date="2025-05-13T09:01:00Z">
                <w:pPr>
                  <w:keepNext/>
                  <w:keepLines/>
                  <w:tabs>
                    <w:tab w:val="left" w:pos="-1080"/>
                    <w:tab w:val="clear" w:pos="567"/>
                  </w:tabs>
                  <w:autoSpaceDE w:val="0"/>
                  <w:autoSpaceDN w:val="0"/>
                  <w:adjustRightInd w:val="0"/>
                  <w:ind w:left="15"/>
                  <w:jc w:val="center"/>
                </w:pPr>
              </w:pPrChange>
              <w:rPr>
                <w:del w:id="6196" w:author="AbbVie251" w:date="2025-05-13T09:01:00Z"/>
                <w:lang w:val="nl-NL"/>
              </w:rPr>
            </w:pPr>
            <w:del w:id="6197" w:author="AbbVie251" w:date="2025-05-13T09:01:00Z">
              <w:r w:rsidRPr="00D53144">
                <w:rPr>
                  <w:lang w:val="nl-NL"/>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rsidR="00124BE6" w:rsidRPr="00D53144" w14:paraId="060FD598" w14:textId="189AB326">
            <w:pPr>
              <w:keepNext w:val="0"/>
              <w:keepLines w:val="0"/>
              <w:tabs>
                <w:tab w:val="clear" w:pos="-1080"/>
                <w:tab w:val="left" w:pos="567"/>
              </w:tabs>
              <w:autoSpaceDE/>
              <w:autoSpaceDN/>
              <w:adjustRightInd/>
              <w:spacing w:line="240" w:lineRule="auto"/>
              <w:ind w:left="0" w:right="566"/>
              <w:jc w:val="left"/>
              <w:pPrChange w:id="6198" w:author="AbbVie251" w:date="2025-05-13T09:01:00Z">
                <w:pPr>
                  <w:keepNext/>
                  <w:keepLines/>
                  <w:tabs>
                    <w:tab w:val="left" w:pos="-1080"/>
                    <w:tab w:val="clear" w:pos="567"/>
                  </w:tabs>
                  <w:autoSpaceDE w:val="0"/>
                  <w:autoSpaceDN w:val="0"/>
                  <w:adjustRightInd w:val="0"/>
                  <w:ind w:left="15"/>
                  <w:jc w:val="center"/>
                </w:pPr>
              </w:pPrChange>
              <w:rPr>
                <w:del w:id="6199" w:author="AbbVie251" w:date="2025-05-13T09:01:00Z"/>
                <w:lang w:val="nl-NL"/>
              </w:rPr>
            </w:pPr>
            <w:del w:id="6200" w:author="AbbVie251" w:date="2025-05-13T09:01:00Z">
              <w:r w:rsidRPr="00D53144">
                <w:rPr>
                  <w:lang w:val="nl-NL"/>
                </w:rPr>
                <w:delText>0,100</w:delText>
              </w:r>
            </w:del>
          </w:p>
        </w:tc>
      </w:tr>
      <w:tr w14:paraId="1D1E0252" w14:textId="239DE6B2" w:rsidTr="009F4653">
        <w:tblPrEx>
          <w:tblW w:w="0" w:type="auto"/>
          <w:tblLook w:val="00A0"/>
        </w:tblPrEx>
        <w:trPr>
          <w:del w:id="6201" w:author="AbbVie251" w:date="2025-05-13T09:01:00Z"/>
        </w:trPr>
        <w:tc>
          <w:tcPr>
            <w:tcW w:w="2321" w:type="dxa"/>
            <w:tcBorders>
              <w:top w:val="single" w:sz="6" w:space="0" w:color="000000"/>
              <w:left w:val="single" w:sz="6" w:space="0" w:color="000000"/>
              <w:bottom w:val="single" w:sz="6" w:space="0" w:color="000000"/>
              <w:right w:val="single" w:sz="6" w:space="0" w:color="000000"/>
            </w:tcBorders>
          </w:tcPr>
          <w:p w:rsidR="00124BE6" w:rsidRPr="00D53144" w14:paraId="188870D5" w14:textId="5ECB34B2">
            <w:pPr>
              <w:keepNext w:val="0"/>
              <w:keepLines w:val="0"/>
              <w:tabs>
                <w:tab w:val="clear" w:pos="-1080"/>
                <w:tab w:val="left" w:pos="567"/>
              </w:tabs>
              <w:autoSpaceDE/>
              <w:autoSpaceDN/>
              <w:adjustRightInd/>
              <w:spacing w:line="240" w:lineRule="auto"/>
              <w:ind w:left="0" w:right="566"/>
              <w:pPrChange w:id="6202" w:author="AbbVie251" w:date="2025-05-13T09:01:00Z">
                <w:pPr>
                  <w:keepNext/>
                  <w:keepLines/>
                  <w:tabs>
                    <w:tab w:val="left" w:pos="-1080"/>
                    <w:tab w:val="clear" w:pos="567"/>
                  </w:tabs>
                  <w:autoSpaceDE w:val="0"/>
                  <w:autoSpaceDN w:val="0"/>
                  <w:adjustRightInd w:val="0"/>
                  <w:ind w:left="15"/>
                </w:pPr>
              </w:pPrChange>
              <w:rPr>
                <w:del w:id="6203" w:author="AbbVie251" w:date="2025-05-13T09:01:00Z"/>
                <w:lang w:val="nl-NL"/>
              </w:rPr>
            </w:pPr>
            <w:del w:id="6204" w:author="AbbVie251" w:date="2025-05-13T09:01:00Z">
              <w:r w:rsidRPr="00D53144">
                <w:rPr>
                  <w:lang w:val="nl-NL"/>
                </w:rPr>
                <w:delText xml:space="preserve">   Klinische respons</w:delText>
              </w:r>
            </w:del>
          </w:p>
        </w:tc>
        <w:tc>
          <w:tcPr>
            <w:tcW w:w="1614" w:type="dxa"/>
            <w:tcBorders>
              <w:top w:val="single" w:sz="6" w:space="0" w:color="000000"/>
              <w:left w:val="single" w:sz="6" w:space="0" w:color="000000"/>
              <w:bottom w:val="single" w:sz="6" w:space="0" w:color="000000"/>
              <w:right w:val="single" w:sz="6" w:space="0" w:color="000000"/>
            </w:tcBorders>
          </w:tcPr>
          <w:p w:rsidR="00124BE6" w:rsidRPr="00D53144" w14:paraId="455D4A95" w14:textId="1835472C">
            <w:pPr>
              <w:keepNext w:val="0"/>
              <w:keepLines w:val="0"/>
              <w:tabs>
                <w:tab w:val="clear" w:pos="-1080"/>
                <w:tab w:val="left" w:pos="567"/>
              </w:tabs>
              <w:autoSpaceDE/>
              <w:autoSpaceDN/>
              <w:adjustRightInd/>
              <w:spacing w:line="240" w:lineRule="auto"/>
              <w:ind w:left="0" w:right="566"/>
              <w:jc w:val="left"/>
              <w:pPrChange w:id="6205" w:author="AbbVie251" w:date="2025-05-13T09:01:00Z">
                <w:pPr>
                  <w:keepNext/>
                  <w:keepLines/>
                  <w:tabs>
                    <w:tab w:val="left" w:pos="-1080"/>
                    <w:tab w:val="clear" w:pos="567"/>
                  </w:tabs>
                  <w:autoSpaceDE w:val="0"/>
                  <w:autoSpaceDN w:val="0"/>
                  <w:adjustRightInd w:val="0"/>
                  <w:ind w:left="15"/>
                  <w:jc w:val="center"/>
                </w:pPr>
              </w:pPrChange>
              <w:rPr>
                <w:del w:id="6206" w:author="AbbVie251" w:date="2025-05-13T09:01:00Z"/>
                <w:lang w:val="nl-NL"/>
              </w:rPr>
            </w:pPr>
            <w:del w:id="6207" w:author="AbbVie251" w:date="2025-05-13T09:01:00Z">
              <w:r w:rsidRPr="00D53144">
                <w:rPr>
                  <w:lang w:val="nl-NL"/>
                </w:rPr>
                <w:delText>41,9%</w:delText>
              </w:r>
            </w:del>
          </w:p>
        </w:tc>
        <w:tc>
          <w:tcPr>
            <w:tcW w:w="1591" w:type="dxa"/>
            <w:tcBorders>
              <w:top w:val="single" w:sz="6" w:space="0" w:color="000000"/>
              <w:left w:val="single" w:sz="6" w:space="0" w:color="000000"/>
              <w:bottom w:val="single" w:sz="6" w:space="0" w:color="000000"/>
              <w:right w:val="single" w:sz="6" w:space="0" w:color="000000"/>
            </w:tcBorders>
          </w:tcPr>
          <w:p w:rsidR="00124BE6" w:rsidRPr="00D53144" w14:paraId="2703209B" w14:textId="2014EC70">
            <w:pPr>
              <w:keepNext w:val="0"/>
              <w:keepLines w:val="0"/>
              <w:tabs>
                <w:tab w:val="clear" w:pos="-1080"/>
                <w:tab w:val="left" w:pos="567"/>
              </w:tabs>
              <w:autoSpaceDE/>
              <w:autoSpaceDN/>
              <w:adjustRightInd/>
              <w:spacing w:line="240" w:lineRule="auto"/>
              <w:ind w:left="0" w:right="566"/>
              <w:jc w:val="left"/>
              <w:pPrChange w:id="6208" w:author="AbbVie251" w:date="2025-05-13T09:01:00Z">
                <w:pPr>
                  <w:keepNext/>
                  <w:keepLines/>
                  <w:tabs>
                    <w:tab w:val="left" w:pos="-1080"/>
                    <w:tab w:val="clear" w:pos="567"/>
                  </w:tabs>
                  <w:autoSpaceDE w:val="0"/>
                  <w:autoSpaceDN w:val="0"/>
                  <w:adjustRightInd w:val="0"/>
                  <w:ind w:left="15"/>
                  <w:jc w:val="center"/>
                </w:pPr>
              </w:pPrChange>
              <w:rPr>
                <w:del w:id="6209" w:author="AbbVie251" w:date="2025-05-13T09:01:00Z"/>
                <w:lang w:val="nl-NL"/>
              </w:rPr>
            </w:pPr>
            <w:del w:id="6210" w:author="AbbVie251" w:date="2025-05-13T09:01:00Z">
              <w:r w:rsidRPr="00D53144">
                <w:rPr>
                  <w:lang w:val="nl-NL"/>
                </w:rPr>
                <w:delText>28,4%</w:delText>
              </w:r>
            </w:del>
          </w:p>
        </w:tc>
        <w:tc>
          <w:tcPr>
            <w:tcW w:w="1147" w:type="dxa"/>
            <w:tcBorders>
              <w:top w:val="single" w:sz="6" w:space="0" w:color="000000"/>
              <w:left w:val="single" w:sz="6" w:space="0" w:color="000000"/>
              <w:bottom w:val="single" w:sz="6" w:space="0" w:color="000000"/>
              <w:right w:val="single" w:sz="6" w:space="0" w:color="000000"/>
            </w:tcBorders>
          </w:tcPr>
          <w:p w:rsidR="00124BE6" w:rsidRPr="00D53144" w14:paraId="3E06920E" w14:textId="0B8FB84C">
            <w:pPr>
              <w:keepNext w:val="0"/>
              <w:keepLines w:val="0"/>
              <w:tabs>
                <w:tab w:val="clear" w:pos="-1080"/>
                <w:tab w:val="left" w:pos="567"/>
              </w:tabs>
              <w:autoSpaceDE/>
              <w:autoSpaceDN/>
              <w:adjustRightInd/>
              <w:spacing w:line="240" w:lineRule="auto"/>
              <w:ind w:left="0" w:right="566"/>
              <w:jc w:val="left"/>
              <w:pPrChange w:id="6211" w:author="AbbVie251" w:date="2025-05-13T09:01:00Z">
                <w:pPr>
                  <w:keepNext/>
                  <w:keepLines/>
                  <w:tabs>
                    <w:tab w:val="left" w:pos="-1080"/>
                    <w:tab w:val="clear" w:pos="567"/>
                  </w:tabs>
                  <w:autoSpaceDE w:val="0"/>
                  <w:autoSpaceDN w:val="0"/>
                  <w:adjustRightInd w:val="0"/>
                  <w:ind w:left="15"/>
                  <w:jc w:val="center"/>
                </w:pPr>
              </w:pPrChange>
              <w:rPr>
                <w:del w:id="6212" w:author="AbbVie251" w:date="2025-05-13T09:01:00Z"/>
                <w:lang w:val="nl-NL"/>
              </w:rPr>
            </w:pPr>
            <w:del w:id="6213" w:author="AbbVie251" w:date="2025-05-13T09:01:00Z">
              <w:r w:rsidRPr="00D53144">
                <w:rPr>
                  <w:lang w:val="nl-NL"/>
                </w:rPr>
                <w:delText>0,038</w:delText>
              </w:r>
            </w:del>
          </w:p>
        </w:tc>
      </w:tr>
      <w:tr w14:paraId="2FBBE416" w14:textId="46BE1465" w:rsidTr="009F4653">
        <w:tblPrEx>
          <w:tblW w:w="0" w:type="auto"/>
          <w:tblLook w:val="00A0"/>
        </w:tblPrEx>
        <w:trPr>
          <w:del w:id="6214" w:author="AbbVie251" w:date="2025-05-13T09:01:00Z"/>
        </w:trPr>
        <w:tc>
          <w:tcPr>
            <w:tcW w:w="6673" w:type="dxa"/>
            <w:gridSpan w:val="4"/>
            <w:tcBorders>
              <w:top w:val="single" w:sz="6" w:space="0" w:color="000000"/>
              <w:left w:val="single" w:sz="6" w:space="0" w:color="000000"/>
              <w:bottom w:val="single" w:sz="6" w:space="0" w:color="000000"/>
              <w:right w:val="single" w:sz="6" w:space="0" w:color="000000"/>
            </w:tcBorders>
          </w:tcPr>
          <w:p w:rsidR="00124BE6" w:rsidRPr="00D53144" w14:paraId="234BD876" w14:textId="4F6DEA30">
            <w:pPr>
              <w:keepNext w:val="0"/>
              <w:keepLines w:val="0"/>
              <w:tabs>
                <w:tab w:val="clear" w:pos="-1080"/>
                <w:tab w:val="left" w:pos="567"/>
              </w:tabs>
              <w:autoSpaceDE/>
              <w:autoSpaceDN/>
              <w:adjustRightInd/>
              <w:spacing w:line="240" w:lineRule="auto"/>
              <w:ind w:left="0" w:right="566"/>
              <w:pPrChange w:id="6215" w:author="AbbVie251" w:date="2025-05-13T09:01:00Z">
                <w:pPr>
                  <w:keepNext/>
                  <w:keepLines/>
                  <w:tabs>
                    <w:tab w:val="left" w:pos="-1080"/>
                    <w:tab w:val="clear" w:pos="567"/>
                  </w:tabs>
                  <w:autoSpaceDE w:val="0"/>
                  <w:autoSpaceDN w:val="0"/>
                  <w:adjustRightInd w:val="0"/>
                  <w:ind w:left="15"/>
                </w:pPr>
              </w:pPrChange>
              <w:rPr>
                <w:del w:id="6216" w:author="AbbVie251" w:date="2025-05-13T09:01:00Z"/>
                <w:lang w:val="nl-NL"/>
              </w:rPr>
            </w:pPr>
            <w:del w:id="6217" w:author="AbbVie251" w:date="2025-05-13T09:01:00Z">
              <w:r w:rsidRPr="00D53144">
                <w:rPr>
                  <w:lang w:val="nl-NL"/>
                </w:rPr>
                <w:delText>* p</w:delText>
              </w:r>
            </w:del>
            <w:del w:id="6218" w:author="AbbVie251" w:date="2025-05-13T09:01:00Z">
              <w:r w:rsidRPr="00D53144" w:rsidR="0036114E">
                <w:rPr>
                  <w:lang w:val="nl-NL"/>
                </w:rPr>
                <w:delText>-</w:delText>
              </w:r>
            </w:del>
            <w:del w:id="6219" w:author="AbbVie251" w:date="2025-05-13T09:01:00Z">
              <w:r w:rsidRPr="00D53144">
                <w:rPr>
                  <w:lang w:val="nl-NL"/>
                </w:rPr>
                <w:delText xml:space="preserve">waarde voor vergelijking standaarddosering </w:delText>
              </w:r>
            </w:del>
            <w:del w:id="6220" w:author="AbbVie251" w:date="2025-05-13T09:01:00Z">
              <w:r w:rsidRPr="00D53144">
                <w:rPr>
                  <w:i/>
                  <w:iCs/>
                  <w:lang w:val="nl-NL"/>
                </w:rPr>
                <w:delText>versus</w:delText>
              </w:r>
            </w:del>
            <w:del w:id="6221" w:author="AbbVie251" w:date="2025-05-13T09:01:00Z">
              <w:r w:rsidRPr="00D53144">
                <w:rPr>
                  <w:lang w:val="nl-NL"/>
                </w:rPr>
                <w:delText xml:space="preserve"> lage dosering.</w:delText>
              </w:r>
            </w:del>
          </w:p>
        </w:tc>
      </w:tr>
    </w:tbl>
    <w:p w:rsidR="00124BE6" w:rsidRPr="00D53144" w14:paraId="5629E2D4" w14:textId="0521422F">
      <w:pPr>
        <w:keepNext w:val="0"/>
        <w:tabs>
          <w:tab w:val="clear" w:pos="1294"/>
        </w:tabs>
        <w:spacing w:line="240" w:lineRule="auto"/>
        <w:ind w:right="566"/>
        <w:pPrChange w:id="6222" w:author="AbbVie251" w:date="2025-05-13T09:01:00Z">
          <w:pPr>
            <w:keepNext/>
            <w:tabs>
              <w:tab w:val="left" w:pos="1294"/>
            </w:tabs>
            <w:spacing w:line="240" w:lineRule="auto"/>
          </w:pPr>
        </w:pPrChange>
        <w:rPr>
          <w:del w:id="6223" w:author="AbbVie251" w:date="2025-05-13T09:01:00Z"/>
          <w:lang w:val="nl-NL"/>
        </w:rPr>
      </w:pPr>
    </w:p>
    <w:tbl>
      <w:tblPr>
        <w:tblW w:w="0" w:type="auto"/>
        <w:jc w:val="center"/>
        <w:tblCellMar>
          <w:left w:w="0" w:type="dxa"/>
          <w:right w:w="0" w:type="dxa"/>
        </w:tblCellMar>
        <w:tblLook w:val="00A0"/>
      </w:tblPr>
      <w:tblGrid>
        <w:gridCol w:w="4100"/>
        <w:gridCol w:w="1656"/>
        <w:gridCol w:w="1619"/>
        <w:gridCol w:w="1348"/>
      </w:tblGrid>
      <w:tr w14:paraId="065BB251" w14:textId="2AA53C10" w:rsidTr="009F4653">
        <w:tblPrEx>
          <w:tblW w:w="0" w:type="auto"/>
          <w:tblLook w:val="00A0"/>
        </w:tblPrEx>
        <w:trPr>
          <w:del w:id="6224" w:author="AbbVie251" w:date="2025-05-13T09:01:00Z"/>
        </w:trPr>
        <w:tc>
          <w:tcPr>
            <w:tcW w:w="8515" w:type="dxa"/>
            <w:gridSpan w:val="4"/>
            <w:tcBorders>
              <w:top w:val="single" w:sz="6" w:space="0" w:color="000000"/>
              <w:left w:val="single" w:sz="6" w:space="0" w:color="000000"/>
              <w:bottom w:val="single" w:sz="6" w:space="0" w:color="000000"/>
              <w:right w:val="single" w:sz="6" w:space="0" w:color="000000"/>
            </w:tcBorders>
          </w:tcPr>
          <w:p w:rsidR="00124BE6" w:rsidRPr="00D53144" w14:paraId="1FEFB9C2" w14:textId="3119B940">
            <w:pPr>
              <w:keepNext w:val="0"/>
              <w:tabs>
                <w:tab w:val="clear" w:pos="-878"/>
                <w:tab w:val="left" w:pos="567"/>
              </w:tabs>
              <w:autoSpaceDE/>
              <w:autoSpaceDN/>
              <w:adjustRightInd/>
              <w:spacing w:line="240" w:lineRule="auto"/>
              <w:ind w:right="566"/>
              <w:jc w:val="left"/>
              <w:pPrChange w:id="6225" w:author="AbbVie251" w:date="2025-05-13T09:01:00Z">
                <w:pPr>
                  <w:keepNext/>
                  <w:tabs>
                    <w:tab w:val="left" w:pos="-878"/>
                    <w:tab w:val="clear" w:pos="567"/>
                  </w:tabs>
                  <w:autoSpaceDE w:val="0"/>
                  <w:autoSpaceDN w:val="0"/>
                  <w:adjustRightInd w:val="0"/>
                  <w:jc w:val="center"/>
                </w:pPr>
              </w:pPrChange>
              <w:rPr>
                <w:del w:id="6226" w:author="AbbVie251" w:date="2025-05-13T09:01:00Z"/>
                <w:b/>
                <w:bCs/>
                <w:lang w:val="nl-NL"/>
              </w:rPr>
            </w:pPr>
            <w:del w:id="6227" w:author="AbbVie251" w:date="2025-05-13T09:01:00Z">
              <w:r w:rsidRPr="00D53144">
                <w:rPr>
                  <w:b/>
                  <w:bCs/>
                  <w:lang w:val="nl-NL"/>
                </w:rPr>
                <w:delText>Tabel 25</w:delText>
              </w:r>
            </w:del>
          </w:p>
          <w:p w:rsidR="00124BE6" w:rsidRPr="00D53144" w14:paraId="4AB5F9AE" w14:textId="2AF158ED">
            <w:pPr>
              <w:keepNext w:val="0"/>
              <w:tabs>
                <w:tab w:val="clear" w:pos="-878"/>
                <w:tab w:val="left" w:pos="567"/>
              </w:tabs>
              <w:autoSpaceDE/>
              <w:autoSpaceDN/>
              <w:adjustRightInd/>
              <w:spacing w:line="240" w:lineRule="auto"/>
              <w:ind w:left="0" w:right="566"/>
              <w:jc w:val="left"/>
              <w:pPrChange w:id="6228" w:author="AbbVie251" w:date="2025-05-13T09:01:00Z">
                <w:pPr>
                  <w:keepNext/>
                  <w:tabs>
                    <w:tab w:val="left" w:pos="-878"/>
                    <w:tab w:val="clear" w:pos="567"/>
                  </w:tabs>
                  <w:autoSpaceDE w:val="0"/>
                  <w:autoSpaceDN w:val="0"/>
                  <w:adjustRightInd w:val="0"/>
                  <w:ind w:left="15"/>
                  <w:jc w:val="center"/>
                </w:pPr>
              </w:pPrChange>
              <w:rPr>
                <w:del w:id="6229" w:author="AbbVie251" w:date="2025-05-13T09:01:00Z"/>
                <w:b/>
                <w:bCs/>
                <w:lang w:val="nl-NL"/>
              </w:rPr>
            </w:pPr>
            <w:del w:id="6230" w:author="AbbVie251" w:date="2025-05-13T09:01:00Z">
              <w:r w:rsidRPr="00D53144">
                <w:rPr>
                  <w:b/>
                  <w:bCs/>
                  <w:lang w:val="nl-NL"/>
                </w:rPr>
                <w:delText xml:space="preserve">Onderzoek </w:delText>
              </w:r>
            </w:del>
            <w:del w:id="6231" w:author="AbbVie251" w:date="2025-05-13T09:01:00Z">
              <w:r w:rsidRPr="00D53144" w:rsidR="00EA2965">
                <w:rPr>
                  <w:b/>
                  <w:bCs/>
                  <w:lang w:val="nl-NL"/>
                </w:rPr>
                <w:delText>j</w:delText>
              </w:r>
            </w:del>
            <w:del w:id="6232" w:author="AbbVie251" w:date="2025-05-13T09:01:00Z">
              <w:r w:rsidRPr="00D53144">
                <w:rPr>
                  <w:b/>
                  <w:bCs/>
                  <w:lang w:val="nl-NL"/>
                </w:rPr>
                <w:delText>uveniele ziekte van Crohn</w:delText>
              </w:r>
            </w:del>
          </w:p>
          <w:p w:rsidR="00124BE6" w:rsidRPr="00D53144" w14:paraId="42385683" w14:textId="6EB180C0">
            <w:pPr>
              <w:keepNext w:val="0"/>
              <w:tabs>
                <w:tab w:val="clear" w:pos="-878"/>
                <w:tab w:val="left" w:pos="567"/>
              </w:tabs>
              <w:autoSpaceDE/>
              <w:autoSpaceDN/>
              <w:adjustRightInd/>
              <w:spacing w:line="240" w:lineRule="auto"/>
              <w:ind w:right="566"/>
              <w:jc w:val="left"/>
              <w:pPrChange w:id="6233" w:author="AbbVie251" w:date="2025-05-13T09:01:00Z">
                <w:pPr>
                  <w:keepNext/>
                  <w:tabs>
                    <w:tab w:val="left" w:pos="-878"/>
                    <w:tab w:val="clear" w:pos="567"/>
                  </w:tabs>
                  <w:autoSpaceDE w:val="0"/>
                  <w:autoSpaceDN w:val="0"/>
                  <w:adjustRightInd w:val="0"/>
                  <w:jc w:val="center"/>
                </w:pPr>
              </w:pPrChange>
              <w:rPr>
                <w:del w:id="6234" w:author="AbbVie251" w:date="2025-05-13T09:01:00Z"/>
                <w:b/>
                <w:bCs/>
                <w:lang w:val="nl-NL"/>
              </w:rPr>
            </w:pPr>
            <w:del w:id="6235" w:author="AbbVie251" w:date="2025-05-13T09:01:00Z">
              <w:r w:rsidRPr="00D53144">
                <w:rPr>
                  <w:b/>
                  <w:bCs/>
                  <w:lang w:val="nl-NL"/>
                </w:rPr>
                <w:delText xml:space="preserve">Discontinuering van corticosteroïden of </w:delText>
              </w:r>
            </w:del>
            <w:del w:id="6236" w:author="AbbVie251" w:date="2025-05-13T09:01:00Z">
              <w:r w:rsidRPr="009E698D" w:rsidR="009E698D">
                <w:rPr>
                  <w:b/>
                  <w:bCs/>
                  <w:lang w:val="nl-NL"/>
                </w:rPr>
                <w:delText xml:space="preserve">immuunmodulerende middelen </w:delText>
              </w:r>
            </w:del>
            <w:del w:id="6237" w:author="AbbVie251" w:date="2025-05-13T09:01:00Z">
              <w:r w:rsidRPr="00D53144">
                <w:rPr>
                  <w:b/>
                  <w:bCs/>
                  <w:lang w:val="nl-NL"/>
                </w:rPr>
                <w:delText>en fistelremissie</w:delText>
              </w:r>
            </w:del>
          </w:p>
        </w:tc>
      </w:tr>
      <w:tr w14:paraId="27E1099B" w14:textId="2FA63E56" w:rsidTr="009F4653">
        <w:tblPrEx>
          <w:tblW w:w="0" w:type="auto"/>
          <w:tblLook w:val="00A0"/>
        </w:tblPrEx>
        <w:trPr>
          <w:del w:id="6238" w:author="AbbVie251" w:date="2025-05-13T09:01:00Z"/>
        </w:trPr>
        <w:tc>
          <w:tcPr>
            <w:tcW w:w="4100" w:type="dxa"/>
            <w:tcBorders>
              <w:top w:val="single" w:sz="6" w:space="0" w:color="000000"/>
              <w:left w:val="single" w:sz="6" w:space="0" w:color="000000"/>
              <w:bottom w:val="single" w:sz="6" w:space="0" w:color="000000"/>
              <w:right w:val="single" w:sz="6" w:space="0" w:color="000000"/>
            </w:tcBorders>
          </w:tcPr>
          <w:p w:rsidR="00124BE6" w:rsidRPr="00D53144" w14:paraId="06D46EEC" w14:textId="1FFE0476">
            <w:pPr>
              <w:keepNext w:val="0"/>
              <w:keepLines w:val="0"/>
              <w:tabs>
                <w:tab w:val="clear" w:pos="-1080"/>
                <w:tab w:val="left" w:pos="567"/>
              </w:tabs>
              <w:autoSpaceDE/>
              <w:autoSpaceDN/>
              <w:adjustRightInd/>
              <w:spacing w:line="240" w:lineRule="auto"/>
              <w:ind w:right="566"/>
              <w:jc w:val="left"/>
              <w:pPrChange w:id="6239" w:author="AbbVie251" w:date="2025-05-13T09:01:00Z">
                <w:pPr>
                  <w:keepNext/>
                  <w:keepLines/>
                  <w:tabs>
                    <w:tab w:val="left" w:pos="-1080"/>
                    <w:tab w:val="clear" w:pos="567"/>
                  </w:tabs>
                  <w:autoSpaceDE w:val="0"/>
                  <w:autoSpaceDN w:val="0"/>
                  <w:adjustRightInd w:val="0"/>
                  <w:jc w:val="center"/>
                </w:pPr>
              </w:pPrChange>
              <w:rPr>
                <w:del w:id="6240" w:author="AbbVie251" w:date="2025-05-13T09:01:00Z"/>
                <w:b/>
                <w:bCs/>
                <w:lang w:val="nl-NL"/>
              </w:rPr>
            </w:pPr>
          </w:p>
        </w:tc>
        <w:tc>
          <w:tcPr>
            <w:tcW w:w="1656" w:type="dxa"/>
            <w:tcBorders>
              <w:top w:val="single" w:sz="6" w:space="0" w:color="000000"/>
              <w:left w:val="single" w:sz="6" w:space="0" w:color="000000"/>
              <w:bottom w:val="single" w:sz="6" w:space="0" w:color="000000"/>
              <w:right w:val="single" w:sz="6" w:space="0" w:color="000000"/>
            </w:tcBorders>
          </w:tcPr>
          <w:p w:rsidR="00124BE6" w:rsidRPr="00D53144" w14:paraId="1EB00EA1" w14:textId="1D17487E">
            <w:pPr>
              <w:keepNext w:val="0"/>
              <w:keepLines w:val="0"/>
              <w:tabs>
                <w:tab w:val="clear" w:pos="-1080"/>
                <w:tab w:val="left" w:pos="567"/>
              </w:tabs>
              <w:autoSpaceDE/>
              <w:autoSpaceDN/>
              <w:adjustRightInd/>
              <w:spacing w:line="240" w:lineRule="auto"/>
              <w:ind w:left="0" w:right="566"/>
              <w:jc w:val="left"/>
              <w:pPrChange w:id="6241" w:author="AbbVie251" w:date="2025-05-13T09:01:00Z">
                <w:pPr>
                  <w:keepNext/>
                  <w:keepLines/>
                  <w:tabs>
                    <w:tab w:val="left" w:pos="-1080"/>
                    <w:tab w:val="clear" w:pos="567"/>
                  </w:tabs>
                  <w:autoSpaceDE w:val="0"/>
                  <w:autoSpaceDN w:val="0"/>
                  <w:adjustRightInd w:val="0"/>
                  <w:ind w:left="15"/>
                  <w:jc w:val="center"/>
                </w:pPr>
              </w:pPrChange>
              <w:rPr>
                <w:del w:id="6242" w:author="AbbVie251" w:date="2025-05-13T09:01:00Z"/>
                <w:b/>
                <w:bCs/>
                <w:lang w:val="nl-NL"/>
              </w:rPr>
            </w:pPr>
            <w:del w:id="6243" w:author="AbbVie251" w:date="2025-05-13T09:01:00Z">
              <w:r w:rsidRPr="00D53144">
                <w:rPr>
                  <w:b/>
                  <w:bCs/>
                  <w:lang w:val="nl-NL"/>
                </w:rPr>
                <w:delText>Standaard dosering</w:delText>
              </w:r>
            </w:del>
          </w:p>
          <w:p w:rsidR="00124BE6" w:rsidRPr="00D53144" w14:paraId="632E077C" w14:textId="697E1F7C">
            <w:pPr>
              <w:keepNext w:val="0"/>
              <w:keepLines w:val="0"/>
              <w:tabs>
                <w:tab w:val="clear" w:pos="-1080"/>
                <w:tab w:val="left" w:pos="567"/>
              </w:tabs>
              <w:autoSpaceDE/>
              <w:autoSpaceDN/>
              <w:adjustRightInd/>
              <w:spacing w:line="240" w:lineRule="auto"/>
              <w:ind w:left="0" w:right="566"/>
              <w:jc w:val="left"/>
              <w:pPrChange w:id="6244" w:author="AbbVie251" w:date="2025-05-13T09:01:00Z">
                <w:pPr>
                  <w:keepNext/>
                  <w:keepLines/>
                  <w:tabs>
                    <w:tab w:val="left" w:pos="-1080"/>
                    <w:tab w:val="clear" w:pos="567"/>
                  </w:tabs>
                  <w:autoSpaceDE w:val="0"/>
                  <w:autoSpaceDN w:val="0"/>
                  <w:adjustRightInd w:val="0"/>
                  <w:ind w:left="15"/>
                  <w:jc w:val="center"/>
                </w:pPr>
              </w:pPrChange>
              <w:rPr>
                <w:del w:id="6245" w:author="AbbVie251" w:date="2025-05-13T09:01:00Z"/>
                <w:b/>
                <w:bCs/>
                <w:lang w:val="nl-NL"/>
              </w:rPr>
            </w:pPr>
            <w:del w:id="6246" w:author="AbbVie251" w:date="2025-05-13T09:01:00Z">
              <w:r w:rsidRPr="00D53144">
                <w:rPr>
                  <w:b/>
                  <w:bCs/>
                  <w:lang w:val="nl-NL"/>
                </w:rPr>
                <w:delText xml:space="preserve">40/20 mg eenmaal </w:delText>
              </w:r>
            </w:del>
            <w:del w:id="6247" w:author="AbbVie251" w:date="2025-05-13T09:01:00Z">
              <w:r w:rsidRPr="00D53144">
                <w:rPr>
                  <w:b/>
                  <w:bCs/>
                  <w:lang w:val="nl-NL"/>
                </w:rPr>
                <w:delText>per 2 weken</w:delText>
              </w:r>
            </w:del>
          </w:p>
        </w:tc>
        <w:tc>
          <w:tcPr>
            <w:tcW w:w="1619" w:type="dxa"/>
            <w:tcBorders>
              <w:top w:val="single" w:sz="6" w:space="0" w:color="000000"/>
              <w:left w:val="single" w:sz="6" w:space="0" w:color="000000"/>
              <w:bottom w:val="single" w:sz="6" w:space="0" w:color="000000"/>
              <w:right w:val="single" w:sz="6" w:space="0" w:color="000000"/>
            </w:tcBorders>
          </w:tcPr>
          <w:p w:rsidR="00124BE6" w:rsidRPr="00D53144" w14:paraId="77E20772" w14:textId="32611CEE">
            <w:pPr>
              <w:keepNext w:val="0"/>
              <w:keepLines w:val="0"/>
              <w:tabs>
                <w:tab w:val="clear" w:pos="-1080"/>
                <w:tab w:val="left" w:pos="567"/>
              </w:tabs>
              <w:autoSpaceDE/>
              <w:autoSpaceDN/>
              <w:adjustRightInd/>
              <w:spacing w:line="240" w:lineRule="auto"/>
              <w:ind w:left="0" w:right="566"/>
              <w:jc w:val="left"/>
              <w:pPrChange w:id="6248" w:author="AbbVie251" w:date="2025-05-13T09:01:00Z">
                <w:pPr>
                  <w:keepNext/>
                  <w:keepLines/>
                  <w:tabs>
                    <w:tab w:val="left" w:pos="-1080"/>
                    <w:tab w:val="clear" w:pos="567"/>
                  </w:tabs>
                  <w:autoSpaceDE w:val="0"/>
                  <w:autoSpaceDN w:val="0"/>
                  <w:adjustRightInd w:val="0"/>
                  <w:ind w:left="15"/>
                  <w:jc w:val="center"/>
                </w:pPr>
              </w:pPrChange>
              <w:rPr>
                <w:del w:id="6249" w:author="AbbVie251" w:date="2025-05-13T09:01:00Z"/>
                <w:b/>
                <w:bCs/>
                <w:lang w:val="nl-NL"/>
              </w:rPr>
            </w:pPr>
            <w:del w:id="6250" w:author="AbbVie251" w:date="2025-05-13T09:01:00Z">
              <w:r w:rsidRPr="00D53144">
                <w:rPr>
                  <w:b/>
                  <w:bCs/>
                  <w:lang w:val="nl-NL"/>
                </w:rPr>
                <w:delText>Lage dosering</w:delText>
              </w:r>
            </w:del>
          </w:p>
          <w:p w:rsidR="00124BE6" w:rsidRPr="00D53144" w14:paraId="354493BB" w14:textId="524416C4">
            <w:pPr>
              <w:keepNext w:val="0"/>
              <w:keepLines w:val="0"/>
              <w:tabs>
                <w:tab w:val="clear" w:pos="-1080"/>
                <w:tab w:val="left" w:pos="567"/>
              </w:tabs>
              <w:autoSpaceDE/>
              <w:autoSpaceDN/>
              <w:adjustRightInd/>
              <w:spacing w:line="240" w:lineRule="auto"/>
              <w:ind w:left="0" w:right="566"/>
              <w:jc w:val="left"/>
              <w:pPrChange w:id="6251" w:author="AbbVie251" w:date="2025-05-13T09:01:00Z">
                <w:pPr>
                  <w:keepNext/>
                  <w:keepLines/>
                  <w:tabs>
                    <w:tab w:val="left" w:pos="-1080"/>
                    <w:tab w:val="clear" w:pos="567"/>
                  </w:tabs>
                  <w:autoSpaceDE w:val="0"/>
                  <w:autoSpaceDN w:val="0"/>
                  <w:adjustRightInd w:val="0"/>
                  <w:ind w:left="15"/>
                  <w:jc w:val="center"/>
                </w:pPr>
              </w:pPrChange>
              <w:rPr>
                <w:del w:id="6252" w:author="AbbVie251" w:date="2025-05-13T09:01:00Z"/>
                <w:b/>
                <w:bCs/>
                <w:lang w:val="nl-NL"/>
              </w:rPr>
            </w:pPr>
            <w:del w:id="6253" w:author="AbbVie251" w:date="2025-05-13T09:01:00Z">
              <w:r w:rsidRPr="00D53144">
                <w:rPr>
                  <w:b/>
                  <w:bCs/>
                  <w:lang w:val="nl-NL"/>
                </w:rPr>
                <w:delText xml:space="preserve">20/10 mg eenmaal </w:delText>
              </w:r>
            </w:del>
            <w:del w:id="6254" w:author="AbbVie251" w:date="2025-05-13T09:01:00Z">
              <w:r w:rsidRPr="00D53144">
                <w:rPr>
                  <w:b/>
                  <w:bCs/>
                  <w:lang w:val="nl-NL"/>
                </w:rPr>
                <w:delText>per 2 weken</w:delText>
              </w:r>
            </w:del>
          </w:p>
        </w:tc>
        <w:tc>
          <w:tcPr>
            <w:tcW w:w="1140" w:type="dxa"/>
            <w:tcBorders>
              <w:top w:val="single" w:sz="6" w:space="0" w:color="000000"/>
              <w:left w:val="single" w:sz="6" w:space="0" w:color="000000"/>
              <w:bottom w:val="single" w:sz="6" w:space="0" w:color="000000"/>
              <w:right w:val="single" w:sz="6" w:space="0" w:color="000000"/>
            </w:tcBorders>
          </w:tcPr>
          <w:p w:rsidR="00124BE6" w:rsidRPr="00D53144" w14:paraId="22E43564" w14:textId="02B9DED5">
            <w:pPr>
              <w:keepNext w:val="0"/>
              <w:keepLines w:val="0"/>
              <w:tabs>
                <w:tab w:val="clear" w:pos="-1080"/>
                <w:tab w:val="left" w:pos="567"/>
              </w:tabs>
              <w:autoSpaceDE/>
              <w:autoSpaceDN/>
              <w:adjustRightInd/>
              <w:spacing w:line="240" w:lineRule="auto"/>
              <w:ind w:left="0" w:right="566"/>
              <w:jc w:val="left"/>
              <w:pPrChange w:id="6255" w:author="AbbVie251" w:date="2025-05-13T09:01:00Z">
                <w:pPr>
                  <w:keepNext/>
                  <w:keepLines/>
                  <w:tabs>
                    <w:tab w:val="left" w:pos="-1080"/>
                    <w:tab w:val="clear" w:pos="567"/>
                  </w:tabs>
                  <w:autoSpaceDE w:val="0"/>
                  <w:autoSpaceDN w:val="0"/>
                  <w:adjustRightInd w:val="0"/>
                  <w:ind w:left="15"/>
                  <w:jc w:val="center"/>
                </w:pPr>
              </w:pPrChange>
              <w:rPr>
                <w:del w:id="6256" w:author="AbbVie251" w:date="2025-05-13T09:01:00Z"/>
                <w:b/>
                <w:bCs/>
                <w:lang w:val="nl-NL"/>
              </w:rPr>
            </w:pPr>
            <w:del w:id="6257" w:author="AbbVie251" w:date="2025-05-13T09:01:00Z">
              <w:r w:rsidRPr="00D53144">
                <w:rPr>
                  <w:b/>
                  <w:bCs/>
                  <w:lang w:val="nl-NL"/>
                </w:rPr>
                <w:delText>P-waarde</w:delText>
              </w:r>
            </w:del>
            <w:del w:id="6258" w:author="AbbVie251" w:date="2025-05-13T09:01:00Z">
              <w:r w:rsidRPr="00D53144">
                <w:rPr>
                  <w:b/>
                  <w:bCs/>
                  <w:vertAlign w:val="superscript"/>
                  <w:lang w:val="nl-NL"/>
                </w:rPr>
                <w:delText>1</w:delText>
              </w:r>
            </w:del>
          </w:p>
        </w:tc>
      </w:tr>
      <w:tr w14:paraId="0FB18D9F" w14:textId="310F5AAA" w:rsidTr="009F4653">
        <w:tblPrEx>
          <w:tblW w:w="0" w:type="auto"/>
          <w:tblLook w:val="00A0"/>
        </w:tblPrEx>
        <w:trPr>
          <w:del w:id="6259" w:author="AbbVie251" w:date="2025-05-13T09:01:00Z"/>
        </w:trPr>
        <w:tc>
          <w:tcPr>
            <w:tcW w:w="4100" w:type="dxa"/>
            <w:tcBorders>
              <w:top w:val="single" w:sz="6" w:space="0" w:color="000000"/>
              <w:left w:val="single" w:sz="6" w:space="0" w:color="000000"/>
              <w:bottom w:val="single" w:sz="6" w:space="0" w:color="000000"/>
              <w:right w:val="single" w:sz="6" w:space="0" w:color="000000"/>
            </w:tcBorders>
            <w:vAlign w:val="bottom"/>
          </w:tcPr>
          <w:p w:rsidR="00124BE6" w:rsidRPr="00D53144" w14:paraId="7F3A55B3" w14:textId="2CAD6657">
            <w:pPr>
              <w:keepNext w:val="0"/>
              <w:keepLines w:val="0"/>
              <w:tabs>
                <w:tab w:val="clear" w:pos="-1080"/>
                <w:tab w:val="left" w:pos="567"/>
              </w:tabs>
              <w:autoSpaceDE/>
              <w:autoSpaceDN/>
              <w:adjustRightInd/>
              <w:spacing w:line="240" w:lineRule="auto"/>
              <w:ind w:right="566"/>
              <w:pPrChange w:id="6260" w:author="AbbVie251" w:date="2025-05-13T09:01:00Z">
                <w:pPr>
                  <w:keepNext/>
                  <w:keepLines/>
                  <w:tabs>
                    <w:tab w:val="left" w:pos="-1080"/>
                    <w:tab w:val="clear" w:pos="567"/>
                  </w:tabs>
                  <w:autoSpaceDE w:val="0"/>
                  <w:autoSpaceDN w:val="0"/>
                  <w:adjustRightInd w:val="0"/>
                </w:pPr>
              </w:pPrChange>
              <w:rPr>
                <w:del w:id="6261" w:author="AbbVie251" w:date="2025-05-13T09:01:00Z"/>
                <w:b/>
                <w:lang w:val="nl-NL"/>
              </w:rPr>
            </w:pPr>
            <w:del w:id="6262" w:author="AbbVie251" w:date="2025-05-13T09:01:00Z">
              <w:r w:rsidRPr="00D53144">
                <w:rPr>
                  <w:b/>
                  <w:lang w:val="nl-NL"/>
                </w:rPr>
                <w:delText>Discontinuering corticosteroïden</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rsidR="00124BE6" w:rsidRPr="00D53144" w14:paraId="7BF69E6C" w14:textId="53B504F1">
            <w:pPr>
              <w:keepNext w:val="0"/>
              <w:keepLines w:val="0"/>
              <w:tabs>
                <w:tab w:val="clear" w:pos="-1080"/>
                <w:tab w:val="left" w:pos="567"/>
              </w:tabs>
              <w:autoSpaceDE/>
              <w:autoSpaceDN/>
              <w:adjustRightInd/>
              <w:spacing w:line="240" w:lineRule="auto"/>
              <w:ind w:left="0" w:right="566"/>
              <w:jc w:val="left"/>
              <w:pPrChange w:id="6263" w:author="AbbVie251" w:date="2025-05-13T09:01:00Z">
                <w:pPr>
                  <w:keepNext/>
                  <w:keepLines/>
                  <w:tabs>
                    <w:tab w:val="left" w:pos="-1080"/>
                    <w:tab w:val="clear" w:pos="567"/>
                  </w:tabs>
                  <w:autoSpaceDE w:val="0"/>
                  <w:autoSpaceDN w:val="0"/>
                  <w:adjustRightInd w:val="0"/>
                  <w:ind w:left="15"/>
                  <w:jc w:val="center"/>
                </w:pPr>
              </w:pPrChange>
              <w:rPr>
                <w:del w:id="6264" w:author="AbbVie251" w:date="2025-05-13T09:01:00Z"/>
                <w:b/>
                <w:lang w:val="nl-NL"/>
              </w:rPr>
            </w:pPr>
            <w:del w:id="6265" w:author="AbbVie251" w:date="2025-05-13T09:01:00Z">
              <w:r w:rsidRPr="00D53144">
                <w:rPr>
                  <w:b/>
                  <w:lang w:val="nl-NL"/>
                </w:rPr>
                <w:delText>N</w:delText>
              </w:r>
            </w:del>
            <w:del w:id="6266" w:author="AbbVie251" w:date="2025-05-13T09:01:00Z">
              <w:r w:rsidRPr="00D53144" w:rsidR="0036114E">
                <w:rPr>
                  <w:b/>
                  <w:lang w:val="nl-NL"/>
                </w:rPr>
                <w:delText> </w:delText>
              </w:r>
            </w:del>
            <w:del w:id="6267" w:author="AbbVie251" w:date="2025-05-13T09:01:00Z">
              <w:r w:rsidRPr="00D53144">
                <w:rPr>
                  <w:b/>
                  <w:lang w:val="nl-NL"/>
                </w:rPr>
                <w:delText>=</w:delText>
              </w:r>
            </w:del>
            <w:del w:id="6268" w:author="AbbVie251" w:date="2025-05-13T09:01:00Z">
              <w:r w:rsidRPr="00D53144" w:rsidR="0036114E">
                <w:rPr>
                  <w:b/>
                  <w:lang w:val="nl-NL"/>
                </w:rPr>
                <w:delText> </w:delText>
              </w:r>
            </w:del>
            <w:del w:id="6269" w:author="AbbVie251" w:date="2025-05-13T09:01:00Z">
              <w:r w:rsidRPr="00D53144">
                <w:rPr>
                  <w:b/>
                  <w:lang w:val="nl-NL"/>
                </w:rPr>
                <w:delText>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rsidR="00124BE6" w:rsidRPr="00D53144" w14:paraId="3F2892BD" w14:textId="48BDC428">
            <w:pPr>
              <w:keepNext w:val="0"/>
              <w:keepLines w:val="0"/>
              <w:tabs>
                <w:tab w:val="clear" w:pos="-1080"/>
                <w:tab w:val="left" w:pos="567"/>
              </w:tabs>
              <w:autoSpaceDE/>
              <w:autoSpaceDN/>
              <w:adjustRightInd/>
              <w:spacing w:line="240" w:lineRule="auto"/>
              <w:ind w:left="0" w:right="566"/>
              <w:jc w:val="left"/>
              <w:pPrChange w:id="6270" w:author="AbbVie251" w:date="2025-05-13T09:01:00Z">
                <w:pPr>
                  <w:keepNext/>
                  <w:keepLines/>
                  <w:tabs>
                    <w:tab w:val="left" w:pos="-1080"/>
                    <w:tab w:val="clear" w:pos="567"/>
                  </w:tabs>
                  <w:autoSpaceDE w:val="0"/>
                  <w:autoSpaceDN w:val="0"/>
                  <w:adjustRightInd w:val="0"/>
                  <w:ind w:left="15"/>
                  <w:jc w:val="center"/>
                </w:pPr>
              </w:pPrChange>
              <w:rPr>
                <w:del w:id="6271" w:author="AbbVie251" w:date="2025-05-13T09:01:00Z"/>
                <w:b/>
                <w:lang w:val="nl-NL"/>
              </w:rPr>
            </w:pPr>
            <w:del w:id="6272" w:author="AbbVie251" w:date="2025-05-13T09:01:00Z">
              <w:r w:rsidRPr="00D53144">
                <w:rPr>
                  <w:b/>
                  <w:lang w:val="nl-NL"/>
                </w:rPr>
                <w:delText>N</w:delText>
              </w:r>
            </w:del>
            <w:del w:id="6273" w:author="AbbVie251" w:date="2025-05-13T09:01:00Z">
              <w:r w:rsidRPr="00D53144" w:rsidR="0036114E">
                <w:rPr>
                  <w:b/>
                  <w:lang w:val="nl-NL"/>
                </w:rPr>
                <w:delText> </w:delText>
              </w:r>
            </w:del>
            <w:del w:id="6274" w:author="AbbVie251" w:date="2025-05-13T09:01:00Z">
              <w:r w:rsidRPr="00D53144">
                <w:rPr>
                  <w:b/>
                  <w:lang w:val="nl-NL"/>
                </w:rPr>
                <w:delText>=</w:delText>
              </w:r>
            </w:del>
            <w:del w:id="6275" w:author="AbbVie251" w:date="2025-05-13T09:01:00Z">
              <w:r w:rsidRPr="00D53144" w:rsidR="0036114E">
                <w:rPr>
                  <w:b/>
                  <w:lang w:val="nl-NL"/>
                </w:rPr>
                <w:delText> </w:delText>
              </w:r>
            </w:del>
            <w:del w:id="6276" w:author="AbbVie251" w:date="2025-05-13T09:01:00Z">
              <w:r w:rsidRPr="00D53144">
                <w:rPr>
                  <w:b/>
                  <w:lang w:val="nl-NL"/>
                </w:rPr>
                <w:delText>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124BE6" w:rsidRPr="00D53144" w14:paraId="12924018" w14:textId="331B155D">
            <w:pPr>
              <w:keepNext w:val="0"/>
              <w:tabs>
                <w:tab w:val="left" w:pos="567"/>
              </w:tabs>
              <w:autoSpaceDE/>
              <w:autoSpaceDN/>
              <w:adjustRightInd/>
              <w:spacing w:line="240" w:lineRule="auto"/>
              <w:ind w:left="0" w:right="566"/>
              <w:pPrChange w:id="6277" w:author="AbbVie251" w:date="2025-05-13T09:01:00Z">
                <w:pPr>
                  <w:keepNext/>
                  <w:tabs>
                    <w:tab w:val="clear" w:pos="567"/>
                  </w:tabs>
                  <w:autoSpaceDE w:val="0"/>
                  <w:autoSpaceDN w:val="0"/>
                  <w:adjustRightInd w:val="0"/>
                  <w:ind w:left="15"/>
                </w:pPr>
              </w:pPrChange>
              <w:rPr>
                <w:del w:id="6278" w:author="AbbVie251" w:date="2025-05-13T09:01:00Z"/>
                <w:b/>
                <w:lang w:val="nl-NL"/>
              </w:rPr>
            </w:pPr>
          </w:p>
        </w:tc>
      </w:tr>
      <w:tr w14:paraId="23454E77" w14:textId="5AEF388B" w:rsidTr="009F4653">
        <w:tblPrEx>
          <w:tblW w:w="0" w:type="auto"/>
          <w:tblLook w:val="00A0"/>
        </w:tblPrEx>
        <w:trPr>
          <w:del w:id="6279" w:author="AbbVie251" w:date="2025-05-13T09:01:00Z"/>
        </w:trPr>
        <w:tc>
          <w:tcPr>
            <w:tcW w:w="4100" w:type="dxa"/>
            <w:tcBorders>
              <w:top w:val="single" w:sz="6" w:space="0" w:color="000000"/>
              <w:left w:val="single" w:sz="6" w:space="0" w:color="000000"/>
              <w:bottom w:val="single" w:sz="6" w:space="0" w:color="000000"/>
              <w:right w:val="single" w:sz="6" w:space="0" w:color="000000"/>
            </w:tcBorders>
            <w:vAlign w:val="bottom"/>
          </w:tcPr>
          <w:p w:rsidR="00124BE6" w:rsidRPr="00D53144" w14:paraId="2992C961" w14:textId="297149CA">
            <w:pPr>
              <w:keepNext w:val="0"/>
              <w:keepLines w:val="0"/>
              <w:tabs>
                <w:tab w:val="clear" w:pos="-1080"/>
                <w:tab w:val="left" w:pos="567"/>
              </w:tabs>
              <w:autoSpaceDE/>
              <w:autoSpaceDN/>
              <w:adjustRightInd/>
              <w:spacing w:line="240" w:lineRule="auto"/>
              <w:ind w:right="566"/>
              <w:pPrChange w:id="6280" w:author="AbbVie251" w:date="2025-05-13T09:01:00Z">
                <w:pPr>
                  <w:keepNext/>
                  <w:keepLines/>
                  <w:tabs>
                    <w:tab w:val="left" w:pos="-1080"/>
                    <w:tab w:val="clear" w:pos="567"/>
                  </w:tabs>
                  <w:autoSpaceDE w:val="0"/>
                  <w:autoSpaceDN w:val="0"/>
                  <w:adjustRightInd w:val="0"/>
                </w:pPr>
              </w:pPrChange>
              <w:rPr>
                <w:del w:id="6281" w:author="AbbVie251" w:date="2025-05-13T09:01:00Z"/>
                <w:bCs/>
                <w:lang w:val="nl-NL"/>
              </w:rPr>
            </w:pPr>
            <w:del w:id="6282" w:author="AbbVie251" w:date="2025-05-13T09:01:00Z">
              <w:r w:rsidRPr="00D53144">
                <w:rPr>
                  <w:bCs/>
                  <w:lang w:val="nl-NL"/>
                </w:rPr>
                <w:delText>Week 26</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rsidR="00124BE6" w:rsidRPr="00D53144" w14:paraId="7F44660D" w14:textId="01FD89BB">
            <w:pPr>
              <w:keepNext w:val="0"/>
              <w:keepLines w:val="0"/>
              <w:tabs>
                <w:tab w:val="clear" w:pos="-1080"/>
                <w:tab w:val="left" w:pos="567"/>
              </w:tabs>
              <w:autoSpaceDE/>
              <w:autoSpaceDN/>
              <w:adjustRightInd/>
              <w:spacing w:line="240" w:lineRule="auto"/>
              <w:ind w:left="0" w:right="566"/>
              <w:jc w:val="left"/>
              <w:pPrChange w:id="6283" w:author="AbbVie251" w:date="2025-05-13T09:01:00Z">
                <w:pPr>
                  <w:keepNext/>
                  <w:keepLines/>
                  <w:tabs>
                    <w:tab w:val="left" w:pos="-1080"/>
                    <w:tab w:val="clear" w:pos="567"/>
                  </w:tabs>
                  <w:autoSpaceDE w:val="0"/>
                  <w:autoSpaceDN w:val="0"/>
                  <w:adjustRightInd w:val="0"/>
                  <w:ind w:left="15"/>
                  <w:jc w:val="center"/>
                </w:pPr>
              </w:pPrChange>
              <w:rPr>
                <w:del w:id="6284" w:author="AbbVie251" w:date="2025-05-13T09:01:00Z"/>
                <w:lang w:val="nl-NL"/>
              </w:rPr>
            </w:pPr>
            <w:del w:id="6285" w:author="AbbVie251" w:date="2025-05-13T09:01:00Z">
              <w:r w:rsidRPr="00D53144">
                <w:rPr>
                  <w:lang w:val="nl-NL"/>
                </w:rPr>
                <w:delText>84,8%</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rsidR="00124BE6" w:rsidRPr="00D53144" w14:paraId="7E0BFC6D" w14:textId="79D850B6">
            <w:pPr>
              <w:keepNext w:val="0"/>
              <w:keepLines w:val="0"/>
              <w:tabs>
                <w:tab w:val="clear" w:pos="-1080"/>
                <w:tab w:val="left" w:pos="567"/>
              </w:tabs>
              <w:autoSpaceDE/>
              <w:autoSpaceDN/>
              <w:adjustRightInd/>
              <w:spacing w:line="240" w:lineRule="auto"/>
              <w:ind w:left="0" w:right="566"/>
              <w:jc w:val="left"/>
              <w:pPrChange w:id="6286" w:author="AbbVie251" w:date="2025-05-13T09:01:00Z">
                <w:pPr>
                  <w:keepNext/>
                  <w:keepLines/>
                  <w:tabs>
                    <w:tab w:val="left" w:pos="-1080"/>
                    <w:tab w:val="clear" w:pos="567"/>
                  </w:tabs>
                  <w:autoSpaceDE w:val="0"/>
                  <w:autoSpaceDN w:val="0"/>
                  <w:adjustRightInd w:val="0"/>
                  <w:ind w:left="15"/>
                  <w:jc w:val="center"/>
                </w:pPr>
              </w:pPrChange>
              <w:rPr>
                <w:del w:id="6287" w:author="AbbVie251" w:date="2025-05-13T09:01:00Z"/>
                <w:lang w:val="nl-NL"/>
              </w:rPr>
            </w:pPr>
            <w:del w:id="6288" w:author="AbbVie251" w:date="2025-05-13T09:01:00Z">
              <w:r w:rsidRPr="00D53144">
                <w:rPr>
                  <w:lang w:val="nl-NL"/>
                </w:rPr>
                <w:delText>65,8%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124BE6" w:rsidRPr="00D53144" w14:paraId="2CDFDD9B" w14:textId="011698C4">
            <w:pPr>
              <w:keepNext w:val="0"/>
              <w:keepLines w:val="0"/>
              <w:tabs>
                <w:tab w:val="clear" w:pos="-1080"/>
                <w:tab w:val="left" w:pos="567"/>
              </w:tabs>
              <w:autoSpaceDE/>
              <w:autoSpaceDN/>
              <w:adjustRightInd/>
              <w:spacing w:line="240" w:lineRule="auto"/>
              <w:ind w:left="0" w:right="566"/>
              <w:jc w:val="left"/>
              <w:pPrChange w:id="6289" w:author="AbbVie251" w:date="2025-05-13T09:01:00Z">
                <w:pPr>
                  <w:keepNext/>
                  <w:keepLines/>
                  <w:tabs>
                    <w:tab w:val="left" w:pos="-1080"/>
                    <w:tab w:val="clear" w:pos="567"/>
                  </w:tabs>
                  <w:autoSpaceDE w:val="0"/>
                  <w:autoSpaceDN w:val="0"/>
                  <w:adjustRightInd w:val="0"/>
                  <w:ind w:left="15"/>
                  <w:jc w:val="center"/>
                </w:pPr>
              </w:pPrChange>
              <w:rPr>
                <w:del w:id="6290" w:author="AbbVie251" w:date="2025-05-13T09:01:00Z"/>
                <w:lang w:val="nl-NL"/>
              </w:rPr>
            </w:pPr>
            <w:del w:id="6291" w:author="AbbVie251" w:date="2025-05-13T09:01:00Z">
              <w:r w:rsidRPr="00D53144">
                <w:rPr>
                  <w:lang w:val="nl-NL"/>
                </w:rPr>
                <w:delText>0,066</w:delText>
              </w:r>
            </w:del>
          </w:p>
        </w:tc>
      </w:tr>
      <w:tr w14:paraId="7C83DF85" w14:textId="15DE29D3" w:rsidTr="009F4653">
        <w:tblPrEx>
          <w:tblW w:w="0" w:type="auto"/>
          <w:tblLook w:val="00A0"/>
        </w:tblPrEx>
        <w:trPr>
          <w:del w:id="6292" w:author="AbbVie251" w:date="2025-05-13T09:01:00Z"/>
        </w:trPr>
        <w:tc>
          <w:tcPr>
            <w:tcW w:w="4100" w:type="dxa"/>
            <w:tcBorders>
              <w:top w:val="single" w:sz="6" w:space="0" w:color="000000"/>
              <w:left w:val="single" w:sz="6" w:space="0" w:color="000000"/>
              <w:bottom w:val="single" w:sz="6" w:space="0" w:color="000000"/>
              <w:right w:val="single" w:sz="6" w:space="0" w:color="000000"/>
            </w:tcBorders>
            <w:vAlign w:val="bottom"/>
          </w:tcPr>
          <w:p w:rsidR="00124BE6" w:rsidRPr="00D53144" w14:paraId="34DFE5D3" w14:textId="451A976A">
            <w:pPr>
              <w:keepNext w:val="0"/>
              <w:keepLines w:val="0"/>
              <w:tabs>
                <w:tab w:val="clear" w:pos="-1080"/>
                <w:tab w:val="left" w:pos="567"/>
              </w:tabs>
              <w:autoSpaceDE/>
              <w:autoSpaceDN/>
              <w:adjustRightInd/>
              <w:spacing w:line="240" w:lineRule="auto"/>
              <w:ind w:right="566"/>
              <w:pPrChange w:id="6293" w:author="AbbVie251" w:date="2025-05-13T09:01:00Z">
                <w:pPr>
                  <w:keepNext/>
                  <w:keepLines/>
                  <w:tabs>
                    <w:tab w:val="left" w:pos="-1080"/>
                    <w:tab w:val="clear" w:pos="567"/>
                  </w:tabs>
                  <w:autoSpaceDE w:val="0"/>
                  <w:autoSpaceDN w:val="0"/>
                  <w:adjustRightInd w:val="0"/>
                </w:pPr>
              </w:pPrChange>
              <w:rPr>
                <w:del w:id="6294" w:author="AbbVie251" w:date="2025-05-13T09:01:00Z"/>
                <w:bCs/>
                <w:lang w:val="nl-NL"/>
              </w:rPr>
            </w:pPr>
            <w:del w:id="6295" w:author="AbbVie251" w:date="2025-05-13T09:01:00Z">
              <w:r w:rsidRPr="00D53144">
                <w:rPr>
                  <w:bCs/>
                  <w:lang w:val="nl-NL"/>
                </w:rPr>
                <w:delText>Week 52</w:delText>
              </w:r>
            </w:del>
          </w:p>
        </w:tc>
        <w:tc>
          <w:tcPr>
            <w:tcW w:w="1656" w:type="dxa"/>
            <w:tcBorders>
              <w:top w:val="single" w:sz="6" w:space="0" w:color="000000"/>
              <w:left w:val="single" w:sz="6" w:space="0" w:color="000000"/>
              <w:bottom w:val="single" w:sz="6" w:space="0" w:color="000000"/>
              <w:right w:val="single" w:sz="6" w:space="0" w:color="000000"/>
            </w:tcBorders>
          </w:tcPr>
          <w:p w:rsidR="00124BE6" w:rsidRPr="00D53144" w14:paraId="0C80AB25" w14:textId="4585FABA">
            <w:pPr>
              <w:keepNext w:val="0"/>
              <w:keepLines w:val="0"/>
              <w:tabs>
                <w:tab w:val="clear" w:pos="-1080"/>
                <w:tab w:val="left" w:pos="567"/>
              </w:tabs>
              <w:autoSpaceDE/>
              <w:autoSpaceDN/>
              <w:adjustRightInd/>
              <w:spacing w:line="240" w:lineRule="auto"/>
              <w:ind w:left="0" w:right="566"/>
              <w:jc w:val="left"/>
              <w:pPrChange w:id="6296" w:author="AbbVie251" w:date="2025-05-13T09:01:00Z">
                <w:pPr>
                  <w:keepNext/>
                  <w:keepLines/>
                  <w:tabs>
                    <w:tab w:val="left" w:pos="-1080"/>
                    <w:tab w:val="clear" w:pos="567"/>
                  </w:tabs>
                  <w:autoSpaceDE w:val="0"/>
                  <w:autoSpaceDN w:val="0"/>
                  <w:adjustRightInd w:val="0"/>
                  <w:ind w:left="15"/>
                  <w:jc w:val="center"/>
                </w:pPr>
              </w:pPrChange>
              <w:rPr>
                <w:del w:id="6297" w:author="AbbVie251" w:date="2025-05-13T09:01:00Z"/>
                <w:lang w:val="nl-NL"/>
              </w:rPr>
            </w:pPr>
            <w:del w:id="6298" w:author="AbbVie251" w:date="2025-05-13T09:01:00Z">
              <w:r w:rsidRPr="00D53144">
                <w:rPr>
                  <w:lang w:val="nl-NL"/>
                </w:rPr>
                <w:delText>69,7%</w:delText>
              </w:r>
            </w:del>
          </w:p>
        </w:tc>
        <w:tc>
          <w:tcPr>
            <w:tcW w:w="1619" w:type="dxa"/>
            <w:tcBorders>
              <w:top w:val="single" w:sz="6" w:space="0" w:color="000000"/>
              <w:left w:val="single" w:sz="6" w:space="0" w:color="000000"/>
              <w:bottom w:val="single" w:sz="6" w:space="0" w:color="000000"/>
              <w:right w:val="single" w:sz="6" w:space="0" w:color="000000"/>
            </w:tcBorders>
          </w:tcPr>
          <w:p w:rsidR="00124BE6" w:rsidRPr="00D53144" w14:paraId="3F32559A" w14:textId="0AC7C552">
            <w:pPr>
              <w:keepNext w:val="0"/>
              <w:keepLines w:val="0"/>
              <w:tabs>
                <w:tab w:val="clear" w:pos="-1080"/>
                <w:tab w:val="left" w:pos="567"/>
              </w:tabs>
              <w:autoSpaceDE/>
              <w:autoSpaceDN/>
              <w:adjustRightInd/>
              <w:spacing w:line="240" w:lineRule="auto"/>
              <w:ind w:left="0" w:right="566"/>
              <w:jc w:val="left"/>
              <w:pPrChange w:id="6299" w:author="AbbVie251" w:date="2025-05-13T09:01:00Z">
                <w:pPr>
                  <w:keepNext/>
                  <w:keepLines/>
                  <w:tabs>
                    <w:tab w:val="left" w:pos="-1080"/>
                    <w:tab w:val="clear" w:pos="567"/>
                  </w:tabs>
                  <w:autoSpaceDE w:val="0"/>
                  <w:autoSpaceDN w:val="0"/>
                  <w:adjustRightInd w:val="0"/>
                  <w:ind w:left="15"/>
                  <w:jc w:val="center"/>
                </w:pPr>
              </w:pPrChange>
              <w:rPr>
                <w:del w:id="6300" w:author="AbbVie251" w:date="2025-05-13T09:01:00Z"/>
                <w:lang w:val="nl-NL"/>
              </w:rPr>
            </w:pPr>
            <w:del w:id="6301" w:author="AbbVie251" w:date="2025-05-13T09:01:00Z">
              <w:r w:rsidRPr="00D53144">
                <w:rPr>
                  <w:lang w:val="nl-NL"/>
                </w:rPr>
                <w:delText>60,5%</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124BE6" w:rsidRPr="00D53144" w14:paraId="090AC067" w14:textId="159F286A">
            <w:pPr>
              <w:keepNext w:val="0"/>
              <w:keepLines w:val="0"/>
              <w:tabs>
                <w:tab w:val="clear" w:pos="-1080"/>
                <w:tab w:val="left" w:pos="567"/>
              </w:tabs>
              <w:autoSpaceDE/>
              <w:autoSpaceDN/>
              <w:adjustRightInd/>
              <w:spacing w:line="240" w:lineRule="auto"/>
              <w:ind w:left="0" w:right="566"/>
              <w:jc w:val="left"/>
              <w:pPrChange w:id="6302" w:author="AbbVie251" w:date="2025-05-13T09:01:00Z">
                <w:pPr>
                  <w:keepNext/>
                  <w:keepLines/>
                  <w:tabs>
                    <w:tab w:val="left" w:pos="-1080"/>
                    <w:tab w:val="clear" w:pos="567"/>
                  </w:tabs>
                  <w:autoSpaceDE w:val="0"/>
                  <w:autoSpaceDN w:val="0"/>
                  <w:adjustRightInd w:val="0"/>
                  <w:ind w:left="15"/>
                  <w:jc w:val="center"/>
                </w:pPr>
              </w:pPrChange>
              <w:rPr>
                <w:del w:id="6303" w:author="AbbVie251" w:date="2025-05-13T09:01:00Z"/>
                <w:lang w:val="nl-NL"/>
              </w:rPr>
            </w:pPr>
            <w:del w:id="6304" w:author="AbbVie251" w:date="2025-05-13T09:01:00Z">
              <w:r w:rsidRPr="00D53144">
                <w:rPr>
                  <w:lang w:val="nl-NL"/>
                </w:rPr>
                <w:delText>0,420</w:delText>
              </w:r>
            </w:del>
          </w:p>
        </w:tc>
      </w:tr>
      <w:tr w14:paraId="240DBC80" w14:textId="63AF7A14" w:rsidTr="009F4653">
        <w:tblPrEx>
          <w:tblW w:w="0" w:type="auto"/>
          <w:tblLook w:val="00A0"/>
        </w:tblPrEx>
        <w:trPr>
          <w:del w:id="6305" w:author="AbbVie251" w:date="2025-05-13T09:01:00Z"/>
        </w:trPr>
        <w:tc>
          <w:tcPr>
            <w:tcW w:w="4100" w:type="dxa"/>
            <w:tcBorders>
              <w:top w:val="single" w:sz="6" w:space="0" w:color="000000"/>
              <w:left w:val="single" w:sz="6" w:space="0" w:color="000000"/>
              <w:bottom w:val="single" w:sz="6" w:space="0" w:color="000000"/>
              <w:right w:val="single" w:sz="6" w:space="0" w:color="000000"/>
            </w:tcBorders>
            <w:vAlign w:val="bottom"/>
          </w:tcPr>
          <w:p w:rsidR="00124BE6" w:rsidRPr="00D53144" w14:paraId="6A22E2AE" w14:textId="4D8019BC">
            <w:pPr>
              <w:keepNext w:val="0"/>
              <w:keepLines w:val="0"/>
              <w:tabs>
                <w:tab w:val="clear" w:pos="-1080"/>
                <w:tab w:val="left" w:pos="567"/>
              </w:tabs>
              <w:autoSpaceDE/>
              <w:autoSpaceDN/>
              <w:adjustRightInd/>
              <w:spacing w:line="240" w:lineRule="auto"/>
              <w:ind w:right="566"/>
              <w:pPrChange w:id="6306" w:author="AbbVie251" w:date="2025-05-13T09:01:00Z">
                <w:pPr>
                  <w:keepNext/>
                  <w:keepLines/>
                  <w:tabs>
                    <w:tab w:val="left" w:pos="-1080"/>
                    <w:tab w:val="clear" w:pos="567"/>
                  </w:tabs>
                  <w:autoSpaceDE w:val="0"/>
                  <w:autoSpaceDN w:val="0"/>
                  <w:adjustRightInd w:val="0"/>
                </w:pPr>
              </w:pPrChange>
              <w:rPr>
                <w:del w:id="6307" w:author="AbbVie251" w:date="2025-05-13T09:01:00Z"/>
                <w:b/>
                <w:lang w:val="nl-NL"/>
              </w:rPr>
            </w:pPr>
            <w:del w:id="6308" w:author="AbbVie251" w:date="2025-05-13T09:01:00Z">
              <w:r w:rsidRPr="00D53144">
                <w:rPr>
                  <w:b/>
                  <w:lang w:val="nl-NL"/>
                </w:rPr>
                <w:delText xml:space="preserve">Discontinuering van </w:delText>
              </w:r>
            </w:del>
            <w:del w:id="6309" w:author="AbbVie251" w:date="2025-05-13T09:01:00Z">
              <w:r w:rsidRPr="009E698D" w:rsidR="009E698D">
                <w:rPr>
                  <w:b/>
                  <w:lang w:val="nl-NL"/>
                </w:rPr>
                <w:delText>immuunmodulerende middelen</w:delText>
              </w:r>
            </w:del>
            <w:del w:id="6310" w:author="AbbVie251" w:date="2025-05-13T09:01:00Z">
              <w:r w:rsidRPr="00D53144">
                <w:rPr>
                  <w:b/>
                  <w:vertAlign w:val="superscript"/>
                  <w:lang w:val="nl-NL"/>
                </w:rPr>
                <w:delText>2</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rsidR="00124BE6" w:rsidRPr="00D53144" w14:paraId="575F26AB" w14:textId="4E84BA2A">
            <w:pPr>
              <w:keepNext w:val="0"/>
              <w:keepLines w:val="0"/>
              <w:tabs>
                <w:tab w:val="clear" w:pos="-1080"/>
                <w:tab w:val="left" w:pos="567"/>
              </w:tabs>
              <w:autoSpaceDE/>
              <w:autoSpaceDN/>
              <w:adjustRightInd/>
              <w:spacing w:line="240" w:lineRule="auto"/>
              <w:ind w:left="0" w:right="566"/>
              <w:jc w:val="left"/>
              <w:pPrChange w:id="6311" w:author="AbbVie251" w:date="2025-05-13T09:01:00Z">
                <w:pPr>
                  <w:keepNext/>
                  <w:keepLines/>
                  <w:tabs>
                    <w:tab w:val="left" w:pos="-1080"/>
                    <w:tab w:val="clear" w:pos="567"/>
                  </w:tabs>
                  <w:autoSpaceDE w:val="0"/>
                  <w:autoSpaceDN w:val="0"/>
                  <w:adjustRightInd w:val="0"/>
                  <w:ind w:left="15"/>
                  <w:jc w:val="center"/>
                </w:pPr>
              </w:pPrChange>
              <w:rPr>
                <w:del w:id="6312" w:author="AbbVie251" w:date="2025-05-13T09:01:00Z"/>
                <w:b/>
                <w:lang w:val="nl-NL"/>
              </w:rPr>
            </w:pPr>
            <w:del w:id="6313" w:author="AbbVie251" w:date="2025-05-13T09:01:00Z">
              <w:r w:rsidRPr="00D53144">
                <w:rPr>
                  <w:b/>
                  <w:lang w:val="nl-NL"/>
                </w:rPr>
                <w:delText>N</w:delText>
              </w:r>
            </w:del>
            <w:del w:id="6314" w:author="AbbVie251" w:date="2025-05-13T09:01:00Z">
              <w:r w:rsidRPr="00D53144" w:rsidR="0036114E">
                <w:rPr>
                  <w:b/>
                  <w:lang w:val="nl-NL"/>
                </w:rPr>
                <w:delText> </w:delText>
              </w:r>
            </w:del>
            <w:del w:id="6315" w:author="AbbVie251" w:date="2025-05-13T09:01:00Z">
              <w:r w:rsidRPr="00D53144">
                <w:rPr>
                  <w:b/>
                  <w:lang w:val="nl-NL"/>
                </w:rPr>
                <w:delText>=</w:delText>
              </w:r>
            </w:del>
            <w:del w:id="6316" w:author="AbbVie251" w:date="2025-05-13T09:01:00Z">
              <w:r w:rsidRPr="00D53144" w:rsidR="0036114E">
                <w:rPr>
                  <w:b/>
                  <w:lang w:val="nl-NL"/>
                </w:rPr>
                <w:delText> </w:delText>
              </w:r>
            </w:del>
            <w:del w:id="6317" w:author="AbbVie251" w:date="2025-05-13T09:01:00Z">
              <w:r w:rsidRPr="00D53144">
                <w:rPr>
                  <w:b/>
                  <w:lang w:val="nl-NL"/>
                </w:rPr>
                <w:delText>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rsidR="00124BE6" w:rsidRPr="00D53144" w14:paraId="785B58D1" w14:textId="7DA5E0EC">
            <w:pPr>
              <w:keepNext w:val="0"/>
              <w:keepLines w:val="0"/>
              <w:tabs>
                <w:tab w:val="clear" w:pos="-1080"/>
                <w:tab w:val="left" w:pos="567"/>
              </w:tabs>
              <w:autoSpaceDE/>
              <w:autoSpaceDN/>
              <w:adjustRightInd/>
              <w:spacing w:line="240" w:lineRule="auto"/>
              <w:ind w:left="0" w:right="566"/>
              <w:jc w:val="left"/>
              <w:pPrChange w:id="6318" w:author="AbbVie251" w:date="2025-05-13T09:01:00Z">
                <w:pPr>
                  <w:keepNext/>
                  <w:keepLines/>
                  <w:tabs>
                    <w:tab w:val="left" w:pos="-1080"/>
                    <w:tab w:val="clear" w:pos="567"/>
                  </w:tabs>
                  <w:autoSpaceDE w:val="0"/>
                  <w:autoSpaceDN w:val="0"/>
                  <w:adjustRightInd w:val="0"/>
                  <w:ind w:left="15"/>
                  <w:jc w:val="center"/>
                </w:pPr>
              </w:pPrChange>
              <w:rPr>
                <w:del w:id="6319" w:author="AbbVie251" w:date="2025-05-13T09:01:00Z"/>
                <w:b/>
                <w:lang w:val="nl-NL"/>
              </w:rPr>
            </w:pPr>
            <w:del w:id="6320" w:author="AbbVie251" w:date="2025-05-13T09:01:00Z">
              <w:r w:rsidRPr="00D53144">
                <w:rPr>
                  <w:b/>
                  <w:lang w:val="nl-NL"/>
                </w:rPr>
                <w:delText>N</w:delText>
              </w:r>
            </w:del>
            <w:del w:id="6321" w:author="AbbVie251" w:date="2025-05-13T09:01:00Z">
              <w:r w:rsidRPr="00D53144" w:rsidR="0036114E">
                <w:rPr>
                  <w:b/>
                  <w:lang w:val="nl-NL"/>
                </w:rPr>
                <w:delText> </w:delText>
              </w:r>
            </w:del>
            <w:del w:id="6322" w:author="AbbVie251" w:date="2025-05-13T09:01:00Z">
              <w:r w:rsidRPr="00D53144">
                <w:rPr>
                  <w:b/>
                  <w:lang w:val="nl-NL"/>
                </w:rPr>
                <w:delText>=</w:delText>
              </w:r>
            </w:del>
            <w:del w:id="6323" w:author="AbbVie251" w:date="2025-05-13T09:01:00Z">
              <w:r w:rsidRPr="00D53144" w:rsidR="0036114E">
                <w:rPr>
                  <w:b/>
                  <w:lang w:val="nl-NL"/>
                </w:rPr>
                <w:delText> </w:delText>
              </w:r>
            </w:del>
            <w:del w:id="6324" w:author="AbbVie251" w:date="2025-05-13T09:01:00Z">
              <w:r w:rsidRPr="00D53144">
                <w:rPr>
                  <w:b/>
                  <w:lang w:val="nl-NL"/>
                </w:rPr>
                <w:delText>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124BE6" w:rsidRPr="00D53144" w14:paraId="636B3CF0" w14:textId="5FB2A6A2">
            <w:pPr>
              <w:keepNext w:val="0"/>
              <w:tabs>
                <w:tab w:val="left" w:pos="567"/>
              </w:tabs>
              <w:autoSpaceDE/>
              <w:autoSpaceDN/>
              <w:adjustRightInd/>
              <w:spacing w:line="240" w:lineRule="auto"/>
              <w:ind w:left="0" w:right="566"/>
              <w:pPrChange w:id="6325" w:author="AbbVie251" w:date="2025-05-13T09:01:00Z">
                <w:pPr>
                  <w:keepNext/>
                  <w:tabs>
                    <w:tab w:val="clear" w:pos="567"/>
                  </w:tabs>
                  <w:autoSpaceDE w:val="0"/>
                  <w:autoSpaceDN w:val="0"/>
                  <w:adjustRightInd w:val="0"/>
                  <w:ind w:left="15"/>
                </w:pPr>
              </w:pPrChange>
              <w:rPr>
                <w:del w:id="6326" w:author="AbbVie251" w:date="2025-05-13T09:01:00Z"/>
                <w:b/>
                <w:lang w:val="nl-NL"/>
              </w:rPr>
            </w:pPr>
          </w:p>
        </w:tc>
      </w:tr>
      <w:tr w14:paraId="06CF3D32" w14:textId="7E5CE16F" w:rsidTr="009F4653">
        <w:tblPrEx>
          <w:tblW w:w="0" w:type="auto"/>
          <w:tblLook w:val="00A0"/>
        </w:tblPrEx>
        <w:trPr>
          <w:del w:id="6327" w:author="AbbVie251" w:date="2025-05-13T09:01:00Z"/>
        </w:trPr>
        <w:tc>
          <w:tcPr>
            <w:tcW w:w="4100" w:type="dxa"/>
            <w:tcBorders>
              <w:top w:val="single" w:sz="6" w:space="0" w:color="000000"/>
              <w:left w:val="single" w:sz="6" w:space="0" w:color="000000"/>
              <w:bottom w:val="single" w:sz="6" w:space="0" w:color="000000"/>
              <w:right w:val="single" w:sz="6" w:space="0" w:color="000000"/>
            </w:tcBorders>
          </w:tcPr>
          <w:p w:rsidR="00124BE6" w:rsidRPr="00D53144" w14:paraId="3E0530E6" w14:textId="2429023B">
            <w:pPr>
              <w:keepNext w:val="0"/>
              <w:keepLines w:val="0"/>
              <w:tabs>
                <w:tab w:val="clear" w:pos="-1080"/>
                <w:tab w:val="left" w:pos="567"/>
              </w:tabs>
              <w:autoSpaceDE/>
              <w:autoSpaceDN/>
              <w:adjustRightInd/>
              <w:spacing w:line="240" w:lineRule="auto"/>
              <w:ind w:right="566"/>
              <w:pPrChange w:id="6328" w:author="AbbVie251" w:date="2025-05-13T09:01:00Z">
                <w:pPr>
                  <w:keepNext/>
                  <w:keepLines/>
                  <w:tabs>
                    <w:tab w:val="left" w:pos="-1080"/>
                    <w:tab w:val="clear" w:pos="567"/>
                  </w:tabs>
                  <w:autoSpaceDE w:val="0"/>
                  <w:autoSpaceDN w:val="0"/>
                  <w:adjustRightInd w:val="0"/>
                </w:pPr>
              </w:pPrChange>
              <w:rPr>
                <w:del w:id="6329" w:author="AbbVie251" w:date="2025-05-13T09:01:00Z"/>
                <w:bCs/>
                <w:lang w:val="nl-NL"/>
              </w:rPr>
            </w:pPr>
            <w:del w:id="6330" w:author="AbbVie251" w:date="2025-05-13T09:01:00Z">
              <w:r w:rsidRPr="00D53144">
                <w:rPr>
                  <w:bCs/>
                  <w:lang w:val="nl-NL"/>
                </w:rPr>
                <w:delText>Week 52</w:delText>
              </w:r>
            </w:del>
          </w:p>
        </w:tc>
        <w:tc>
          <w:tcPr>
            <w:tcW w:w="1656" w:type="dxa"/>
            <w:tcBorders>
              <w:top w:val="single" w:sz="6" w:space="0" w:color="000000"/>
              <w:left w:val="single" w:sz="6" w:space="0" w:color="000000"/>
              <w:bottom w:val="single" w:sz="6" w:space="0" w:color="000000"/>
              <w:right w:val="single" w:sz="6" w:space="0" w:color="000000"/>
            </w:tcBorders>
          </w:tcPr>
          <w:p w:rsidR="00124BE6" w:rsidRPr="00D53144" w14:paraId="6831BC72" w14:textId="4E36C44A">
            <w:pPr>
              <w:keepNext w:val="0"/>
              <w:keepLines w:val="0"/>
              <w:tabs>
                <w:tab w:val="clear" w:pos="-1080"/>
                <w:tab w:val="left" w:pos="567"/>
              </w:tabs>
              <w:autoSpaceDE/>
              <w:autoSpaceDN/>
              <w:adjustRightInd/>
              <w:spacing w:line="240" w:lineRule="auto"/>
              <w:ind w:left="0" w:right="566"/>
              <w:jc w:val="left"/>
              <w:pPrChange w:id="6331" w:author="AbbVie251" w:date="2025-05-13T09:01:00Z">
                <w:pPr>
                  <w:keepNext/>
                  <w:keepLines/>
                  <w:tabs>
                    <w:tab w:val="left" w:pos="-1080"/>
                    <w:tab w:val="clear" w:pos="567"/>
                  </w:tabs>
                  <w:autoSpaceDE w:val="0"/>
                  <w:autoSpaceDN w:val="0"/>
                  <w:adjustRightInd w:val="0"/>
                  <w:ind w:left="15"/>
                  <w:jc w:val="center"/>
                </w:pPr>
              </w:pPrChange>
              <w:rPr>
                <w:del w:id="6332" w:author="AbbVie251" w:date="2025-05-13T09:01:00Z"/>
                <w:lang w:val="nl-NL"/>
              </w:rPr>
            </w:pPr>
            <w:del w:id="6333" w:author="AbbVie251" w:date="2025-05-13T09:01:00Z">
              <w:r w:rsidRPr="00D53144">
                <w:rPr>
                  <w:lang w:val="nl-NL"/>
                </w:rPr>
                <w:delText>30,0%</w:delText>
              </w:r>
            </w:del>
          </w:p>
        </w:tc>
        <w:tc>
          <w:tcPr>
            <w:tcW w:w="1619" w:type="dxa"/>
            <w:tcBorders>
              <w:top w:val="single" w:sz="6" w:space="0" w:color="000000"/>
              <w:left w:val="single" w:sz="6" w:space="0" w:color="000000"/>
              <w:bottom w:val="single" w:sz="6" w:space="0" w:color="000000"/>
              <w:right w:val="single" w:sz="6" w:space="0" w:color="000000"/>
            </w:tcBorders>
          </w:tcPr>
          <w:p w:rsidR="00124BE6" w:rsidRPr="00D53144" w14:paraId="571759E6" w14:textId="142BBF03">
            <w:pPr>
              <w:keepNext w:val="0"/>
              <w:keepLines w:val="0"/>
              <w:tabs>
                <w:tab w:val="clear" w:pos="-1080"/>
                <w:tab w:val="left" w:pos="567"/>
              </w:tabs>
              <w:autoSpaceDE/>
              <w:autoSpaceDN/>
              <w:adjustRightInd/>
              <w:spacing w:line="240" w:lineRule="auto"/>
              <w:ind w:left="0" w:right="566"/>
              <w:jc w:val="left"/>
              <w:pPrChange w:id="6334" w:author="AbbVie251" w:date="2025-05-13T09:01:00Z">
                <w:pPr>
                  <w:keepNext/>
                  <w:keepLines/>
                  <w:tabs>
                    <w:tab w:val="left" w:pos="-1080"/>
                    <w:tab w:val="clear" w:pos="567"/>
                  </w:tabs>
                  <w:autoSpaceDE w:val="0"/>
                  <w:autoSpaceDN w:val="0"/>
                  <w:adjustRightInd w:val="0"/>
                  <w:ind w:left="15"/>
                  <w:jc w:val="center"/>
                </w:pPr>
              </w:pPrChange>
              <w:rPr>
                <w:del w:id="6335" w:author="AbbVie251" w:date="2025-05-13T09:01:00Z"/>
                <w:lang w:val="nl-NL"/>
              </w:rPr>
            </w:pPr>
            <w:del w:id="6336" w:author="AbbVie251" w:date="2025-05-13T09:01:00Z">
              <w:r w:rsidRPr="00D53144">
                <w:rPr>
                  <w:lang w:val="nl-NL"/>
                </w:rPr>
                <w:delText>29,8%</w:delText>
              </w:r>
            </w:del>
          </w:p>
        </w:tc>
        <w:tc>
          <w:tcPr>
            <w:tcW w:w="1140" w:type="dxa"/>
            <w:tcBorders>
              <w:top w:val="single" w:sz="6" w:space="0" w:color="000000"/>
              <w:left w:val="single" w:sz="6" w:space="0" w:color="000000"/>
              <w:bottom w:val="single" w:sz="6" w:space="0" w:color="000000"/>
              <w:right w:val="single" w:sz="6" w:space="0" w:color="000000"/>
            </w:tcBorders>
          </w:tcPr>
          <w:p w:rsidR="00124BE6" w:rsidRPr="00D53144" w14:paraId="35E0A964" w14:textId="06762B04">
            <w:pPr>
              <w:keepNext w:val="0"/>
              <w:keepLines w:val="0"/>
              <w:tabs>
                <w:tab w:val="clear" w:pos="-1080"/>
                <w:tab w:val="left" w:pos="567"/>
              </w:tabs>
              <w:autoSpaceDE/>
              <w:autoSpaceDN/>
              <w:adjustRightInd/>
              <w:spacing w:line="240" w:lineRule="auto"/>
              <w:ind w:left="0" w:right="566"/>
              <w:jc w:val="left"/>
              <w:pPrChange w:id="6337" w:author="AbbVie251" w:date="2025-05-13T09:01:00Z">
                <w:pPr>
                  <w:keepNext/>
                  <w:keepLines/>
                  <w:tabs>
                    <w:tab w:val="left" w:pos="-1080"/>
                    <w:tab w:val="clear" w:pos="567"/>
                  </w:tabs>
                  <w:autoSpaceDE w:val="0"/>
                  <w:autoSpaceDN w:val="0"/>
                  <w:adjustRightInd w:val="0"/>
                  <w:ind w:left="15"/>
                  <w:jc w:val="center"/>
                </w:pPr>
              </w:pPrChange>
              <w:rPr>
                <w:del w:id="6338" w:author="AbbVie251" w:date="2025-05-13T09:01:00Z"/>
                <w:lang w:val="nl-NL"/>
              </w:rPr>
            </w:pPr>
            <w:del w:id="6339" w:author="AbbVie251" w:date="2025-05-13T09:01:00Z">
              <w:r w:rsidRPr="00D53144">
                <w:rPr>
                  <w:lang w:val="nl-NL"/>
                </w:rPr>
                <w:delText>0,983</w:delText>
              </w:r>
            </w:del>
          </w:p>
        </w:tc>
      </w:tr>
      <w:tr w14:paraId="1FAC5E70" w14:textId="41BFB22B" w:rsidTr="009F4653">
        <w:tblPrEx>
          <w:tblW w:w="0" w:type="auto"/>
          <w:tblLook w:val="00A0"/>
        </w:tblPrEx>
        <w:trPr>
          <w:del w:id="6340" w:author="AbbVie251" w:date="2025-05-13T09:01:00Z"/>
        </w:trPr>
        <w:tc>
          <w:tcPr>
            <w:tcW w:w="4100" w:type="dxa"/>
            <w:tcBorders>
              <w:top w:val="single" w:sz="6" w:space="0" w:color="000000"/>
              <w:left w:val="single" w:sz="6" w:space="0" w:color="000000"/>
              <w:bottom w:val="single" w:sz="6" w:space="0" w:color="000000"/>
              <w:right w:val="single" w:sz="6" w:space="0" w:color="000000"/>
            </w:tcBorders>
          </w:tcPr>
          <w:p w:rsidR="00124BE6" w:rsidRPr="00D53144" w14:paraId="576B4ECD" w14:textId="35C3AA9B">
            <w:pPr>
              <w:keepNext w:val="0"/>
              <w:keepLines w:val="0"/>
              <w:tabs>
                <w:tab w:val="clear" w:pos="-1080"/>
                <w:tab w:val="left" w:pos="567"/>
              </w:tabs>
              <w:autoSpaceDE/>
              <w:autoSpaceDN/>
              <w:adjustRightInd/>
              <w:spacing w:line="240" w:lineRule="auto"/>
              <w:ind w:right="566"/>
              <w:pPrChange w:id="6341" w:author="AbbVie251" w:date="2025-05-13T09:01:00Z">
                <w:pPr>
                  <w:keepNext/>
                  <w:keepLines/>
                  <w:tabs>
                    <w:tab w:val="left" w:pos="-1080"/>
                    <w:tab w:val="clear" w:pos="567"/>
                  </w:tabs>
                  <w:autoSpaceDE w:val="0"/>
                  <w:autoSpaceDN w:val="0"/>
                  <w:adjustRightInd w:val="0"/>
                </w:pPr>
              </w:pPrChange>
              <w:rPr>
                <w:del w:id="6342" w:author="AbbVie251" w:date="2025-05-13T09:01:00Z"/>
                <w:b/>
                <w:bCs/>
                <w:lang w:val="nl-NL"/>
              </w:rPr>
            </w:pPr>
            <w:del w:id="6343" w:author="AbbVie251" w:date="2025-05-13T09:01:00Z">
              <w:r w:rsidRPr="00D53144">
                <w:rPr>
                  <w:b/>
                  <w:lang w:val="nl-NL"/>
                </w:rPr>
                <w:delText>Fistelremissie</w:delText>
              </w:r>
            </w:del>
            <w:del w:id="6344" w:author="AbbVie251" w:date="2025-05-13T09:01:00Z">
              <w:r w:rsidRPr="00D53144">
                <w:rPr>
                  <w:b/>
                  <w:vertAlign w:val="superscript"/>
                  <w:lang w:val="nl-NL"/>
                </w:rPr>
                <w:delText>3</w:delText>
              </w:r>
            </w:del>
          </w:p>
        </w:tc>
        <w:tc>
          <w:tcPr>
            <w:tcW w:w="1656" w:type="dxa"/>
            <w:tcBorders>
              <w:top w:val="single" w:sz="6" w:space="0" w:color="000000"/>
              <w:left w:val="single" w:sz="6" w:space="0" w:color="000000"/>
              <w:bottom w:val="single" w:sz="6" w:space="0" w:color="000000"/>
              <w:right w:val="single" w:sz="6" w:space="0" w:color="000000"/>
            </w:tcBorders>
          </w:tcPr>
          <w:p w:rsidR="00124BE6" w:rsidRPr="00D53144" w14:paraId="4ABAEBAF" w14:textId="1B3E1EFF">
            <w:pPr>
              <w:keepNext w:val="0"/>
              <w:keepLines w:val="0"/>
              <w:tabs>
                <w:tab w:val="clear" w:pos="-1080"/>
                <w:tab w:val="left" w:pos="567"/>
              </w:tabs>
              <w:autoSpaceDE/>
              <w:autoSpaceDN/>
              <w:adjustRightInd/>
              <w:spacing w:line="240" w:lineRule="auto"/>
              <w:ind w:left="0" w:right="566"/>
              <w:jc w:val="left"/>
              <w:pPrChange w:id="6345" w:author="AbbVie251" w:date="2025-05-13T09:01:00Z">
                <w:pPr>
                  <w:keepNext/>
                  <w:keepLines/>
                  <w:tabs>
                    <w:tab w:val="left" w:pos="-1080"/>
                    <w:tab w:val="clear" w:pos="567"/>
                  </w:tabs>
                  <w:autoSpaceDE w:val="0"/>
                  <w:autoSpaceDN w:val="0"/>
                  <w:adjustRightInd w:val="0"/>
                  <w:ind w:left="15"/>
                  <w:jc w:val="center"/>
                </w:pPr>
              </w:pPrChange>
              <w:rPr>
                <w:del w:id="6346" w:author="AbbVie251" w:date="2025-05-13T09:01:00Z"/>
                <w:b/>
                <w:lang w:val="nl-NL"/>
              </w:rPr>
            </w:pPr>
            <w:del w:id="6347" w:author="AbbVie251" w:date="2025-05-13T09:01:00Z">
              <w:r w:rsidRPr="00D53144">
                <w:rPr>
                  <w:b/>
                  <w:lang w:val="nl-NL"/>
                </w:rPr>
                <w:delText>N</w:delText>
              </w:r>
            </w:del>
            <w:del w:id="6348" w:author="AbbVie251" w:date="2025-05-13T09:01:00Z">
              <w:r w:rsidRPr="00D53144" w:rsidR="0036114E">
                <w:rPr>
                  <w:b/>
                  <w:lang w:val="nl-NL"/>
                </w:rPr>
                <w:delText> </w:delText>
              </w:r>
            </w:del>
            <w:del w:id="6349" w:author="AbbVie251" w:date="2025-05-13T09:01:00Z">
              <w:r w:rsidRPr="00D53144">
                <w:rPr>
                  <w:b/>
                  <w:lang w:val="nl-NL"/>
                </w:rPr>
                <w:delText>=</w:delText>
              </w:r>
            </w:del>
            <w:del w:id="6350" w:author="AbbVie251" w:date="2025-05-13T09:01:00Z">
              <w:r w:rsidRPr="00D53144" w:rsidR="0036114E">
                <w:rPr>
                  <w:b/>
                  <w:lang w:val="nl-NL"/>
                </w:rPr>
                <w:delText> </w:delText>
              </w:r>
            </w:del>
            <w:del w:id="6351" w:author="AbbVie251" w:date="2025-05-13T09:01:00Z">
              <w:r w:rsidRPr="00D53144">
                <w:rPr>
                  <w:b/>
                  <w:lang w:val="nl-NL"/>
                </w:rPr>
                <w:delText>15</w:delText>
              </w:r>
            </w:del>
          </w:p>
        </w:tc>
        <w:tc>
          <w:tcPr>
            <w:tcW w:w="1619" w:type="dxa"/>
            <w:tcBorders>
              <w:top w:val="single" w:sz="6" w:space="0" w:color="000000"/>
              <w:left w:val="single" w:sz="6" w:space="0" w:color="000000"/>
              <w:bottom w:val="single" w:sz="6" w:space="0" w:color="000000"/>
              <w:right w:val="single" w:sz="6" w:space="0" w:color="000000"/>
            </w:tcBorders>
          </w:tcPr>
          <w:p w:rsidR="00124BE6" w:rsidRPr="00D53144" w14:paraId="7FF070E9" w14:textId="04CE0630">
            <w:pPr>
              <w:keepNext w:val="0"/>
              <w:keepLines w:val="0"/>
              <w:tabs>
                <w:tab w:val="clear" w:pos="-1080"/>
                <w:tab w:val="left" w:pos="567"/>
              </w:tabs>
              <w:autoSpaceDE/>
              <w:autoSpaceDN/>
              <w:adjustRightInd/>
              <w:spacing w:line="240" w:lineRule="auto"/>
              <w:ind w:left="0" w:right="566"/>
              <w:jc w:val="left"/>
              <w:pPrChange w:id="6352" w:author="AbbVie251" w:date="2025-05-13T09:01:00Z">
                <w:pPr>
                  <w:keepNext/>
                  <w:keepLines/>
                  <w:tabs>
                    <w:tab w:val="left" w:pos="-1080"/>
                    <w:tab w:val="clear" w:pos="567"/>
                  </w:tabs>
                  <w:autoSpaceDE w:val="0"/>
                  <w:autoSpaceDN w:val="0"/>
                  <w:adjustRightInd w:val="0"/>
                  <w:ind w:left="15"/>
                  <w:jc w:val="center"/>
                </w:pPr>
              </w:pPrChange>
              <w:rPr>
                <w:del w:id="6353" w:author="AbbVie251" w:date="2025-05-13T09:01:00Z"/>
                <w:b/>
                <w:lang w:val="nl-NL"/>
              </w:rPr>
            </w:pPr>
            <w:del w:id="6354" w:author="AbbVie251" w:date="2025-05-13T09:01:00Z">
              <w:r w:rsidRPr="00D53144">
                <w:rPr>
                  <w:b/>
                  <w:lang w:val="nl-NL"/>
                </w:rPr>
                <w:delText>N</w:delText>
              </w:r>
            </w:del>
            <w:del w:id="6355" w:author="AbbVie251" w:date="2025-05-13T09:01:00Z">
              <w:r w:rsidRPr="00D53144" w:rsidR="0036114E">
                <w:rPr>
                  <w:b/>
                  <w:lang w:val="nl-NL"/>
                </w:rPr>
                <w:delText> </w:delText>
              </w:r>
            </w:del>
            <w:del w:id="6356" w:author="AbbVie251" w:date="2025-05-13T09:01:00Z">
              <w:r w:rsidRPr="00D53144">
                <w:rPr>
                  <w:b/>
                  <w:lang w:val="nl-NL"/>
                </w:rPr>
                <w:delText>=</w:delText>
              </w:r>
            </w:del>
            <w:del w:id="6357" w:author="AbbVie251" w:date="2025-05-13T09:01:00Z">
              <w:r w:rsidRPr="00D53144" w:rsidR="0036114E">
                <w:rPr>
                  <w:b/>
                  <w:lang w:val="nl-NL"/>
                </w:rPr>
                <w:delText> </w:delText>
              </w:r>
            </w:del>
            <w:del w:id="6358" w:author="AbbVie251" w:date="2025-05-13T09:01:00Z">
              <w:r w:rsidRPr="00D53144">
                <w:rPr>
                  <w:b/>
                  <w:lang w:val="nl-NL"/>
                </w:rPr>
                <w:delText>21</w:delText>
              </w:r>
            </w:del>
          </w:p>
        </w:tc>
        <w:tc>
          <w:tcPr>
            <w:tcW w:w="1140" w:type="dxa"/>
            <w:tcBorders>
              <w:top w:val="single" w:sz="6" w:space="0" w:color="000000"/>
              <w:left w:val="single" w:sz="6" w:space="0" w:color="000000"/>
              <w:bottom w:val="single" w:sz="6" w:space="0" w:color="000000"/>
              <w:right w:val="single" w:sz="6" w:space="0" w:color="000000"/>
            </w:tcBorders>
          </w:tcPr>
          <w:p w:rsidR="00124BE6" w:rsidRPr="00D53144" w14:paraId="4628A0C4" w14:textId="6ED02245">
            <w:pPr>
              <w:keepNext w:val="0"/>
              <w:keepLines w:val="0"/>
              <w:tabs>
                <w:tab w:val="clear" w:pos="-1080"/>
                <w:tab w:val="left" w:pos="567"/>
              </w:tabs>
              <w:autoSpaceDE/>
              <w:autoSpaceDN/>
              <w:adjustRightInd/>
              <w:spacing w:line="240" w:lineRule="auto"/>
              <w:ind w:left="0" w:right="566"/>
              <w:jc w:val="left"/>
              <w:pPrChange w:id="6359" w:author="AbbVie251" w:date="2025-05-13T09:01:00Z">
                <w:pPr>
                  <w:keepNext/>
                  <w:keepLines/>
                  <w:tabs>
                    <w:tab w:val="left" w:pos="-1080"/>
                    <w:tab w:val="clear" w:pos="567"/>
                  </w:tabs>
                  <w:autoSpaceDE w:val="0"/>
                  <w:autoSpaceDN w:val="0"/>
                  <w:adjustRightInd w:val="0"/>
                  <w:ind w:left="15"/>
                  <w:jc w:val="center"/>
                </w:pPr>
              </w:pPrChange>
              <w:rPr>
                <w:del w:id="6360" w:author="AbbVie251" w:date="2025-05-13T09:01:00Z"/>
                <w:lang w:val="nl-NL"/>
              </w:rPr>
            </w:pPr>
          </w:p>
        </w:tc>
      </w:tr>
      <w:tr w14:paraId="6E8B4986" w14:textId="4583E591" w:rsidTr="009F4653">
        <w:tblPrEx>
          <w:tblW w:w="0" w:type="auto"/>
          <w:tblLook w:val="00A0"/>
        </w:tblPrEx>
        <w:trPr>
          <w:del w:id="6361" w:author="AbbVie251" w:date="2025-05-13T09:01:00Z"/>
        </w:trPr>
        <w:tc>
          <w:tcPr>
            <w:tcW w:w="4100" w:type="dxa"/>
            <w:tcBorders>
              <w:top w:val="single" w:sz="6" w:space="0" w:color="000000"/>
              <w:left w:val="single" w:sz="6" w:space="0" w:color="000000"/>
              <w:bottom w:val="single" w:sz="6" w:space="0" w:color="000000"/>
              <w:right w:val="single" w:sz="6" w:space="0" w:color="000000"/>
            </w:tcBorders>
          </w:tcPr>
          <w:p w:rsidR="00124BE6" w:rsidRPr="00D53144" w14:paraId="32AFC35C" w14:textId="4201839C">
            <w:pPr>
              <w:keepNext w:val="0"/>
              <w:keepLines w:val="0"/>
              <w:tabs>
                <w:tab w:val="clear" w:pos="-1080"/>
                <w:tab w:val="left" w:pos="567"/>
              </w:tabs>
              <w:autoSpaceDE/>
              <w:autoSpaceDN/>
              <w:adjustRightInd/>
              <w:spacing w:line="240" w:lineRule="auto"/>
              <w:ind w:right="566"/>
              <w:pPrChange w:id="6362" w:author="AbbVie251" w:date="2025-05-13T09:01:00Z">
                <w:pPr>
                  <w:keepNext/>
                  <w:keepLines/>
                  <w:tabs>
                    <w:tab w:val="left" w:pos="-1080"/>
                    <w:tab w:val="clear" w:pos="567"/>
                  </w:tabs>
                  <w:autoSpaceDE w:val="0"/>
                  <w:autoSpaceDN w:val="0"/>
                  <w:adjustRightInd w:val="0"/>
                </w:pPr>
              </w:pPrChange>
              <w:rPr>
                <w:del w:id="6363" w:author="AbbVie251" w:date="2025-05-13T09:01:00Z"/>
                <w:bCs/>
                <w:lang w:val="nl-NL"/>
              </w:rPr>
            </w:pPr>
            <w:del w:id="6364" w:author="AbbVie251" w:date="2025-05-13T09:01:00Z">
              <w:r w:rsidRPr="00D53144">
                <w:rPr>
                  <w:bCs/>
                  <w:lang w:val="nl-NL"/>
                </w:rPr>
                <w:delText>Week 26</w:delText>
              </w:r>
            </w:del>
          </w:p>
        </w:tc>
        <w:tc>
          <w:tcPr>
            <w:tcW w:w="1656" w:type="dxa"/>
            <w:tcBorders>
              <w:top w:val="single" w:sz="6" w:space="0" w:color="000000"/>
              <w:left w:val="single" w:sz="6" w:space="0" w:color="000000"/>
              <w:bottom w:val="single" w:sz="6" w:space="0" w:color="000000"/>
              <w:right w:val="single" w:sz="6" w:space="0" w:color="000000"/>
            </w:tcBorders>
          </w:tcPr>
          <w:p w:rsidR="00124BE6" w:rsidRPr="00D53144" w14:paraId="1BE65DA4" w14:textId="0422F368">
            <w:pPr>
              <w:keepNext w:val="0"/>
              <w:keepLines w:val="0"/>
              <w:tabs>
                <w:tab w:val="clear" w:pos="-1080"/>
                <w:tab w:val="left" w:pos="567"/>
              </w:tabs>
              <w:autoSpaceDE/>
              <w:autoSpaceDN/>
              <w:adjustRightInd/>
              <w:spacing w:line="240" w:lineRule="auto"/>
              <w:ind w:left="0" w:right="566"/>
              <w:jc w:val="left"/>
              <w:pPrChange w:id="6365" w:author="AbbVie251" w:date="2025-05-13T09:01:00Z">
                <w:pPr>
                  <w:keepNext/>
                  <w:keepLines/>
                  <w:tabs>
                    <w:tab w:val="left" w:pos="-1080"/>
                    <w:tab w:val="clear" w:pos="567"/>
                  </w:tabs>
                  <w:autoSpaceDE w:val="0"/>
                  <w:autoSpaceDN w:val="0"/>
                  <w:adjustRightInd w:val="0"/>
                  <w:ind w:left="15"/>
                  <w:jc w:val="center"/>
                </w:pPr>
              </w:pPrChange>
              <w:rPr>
                <w:del w:id="6366" w:author="AbbVie251" w:date="2025-05-13T09:01:00Z"/>
                <w:lang w:val="nl-NL"/>
              </w:rPr>
            </w:pPr>
            <w:del w:id="6367" w:author="AbbVie251" w:date="2025-05-13T09:01:00Z">
              <w:r w:rsidRPr="00D53144">
                <w:rPr>
                  <w:lang w:val="nl-NL"/>
                </w:rPr>
                <w:delText>46,7%</w:delText>
              </w:r>
            </w:del>
          </w:p>
        </w:tc>
        <w:tc>
          <w:tcPr>
            <w:tcW w:w="1619" w:type="dxa"/>
            <w:tcBorders>
              <w:top w:val="single" w:sz="6" w:space="0" w:color="000000"/>
              <w:left w:val="single" w:sz="6" w:space="0" w:color="000000"/>
              <w:bottom w:val="single" w:sz="6" w:space="0" w:color="000000"/>
              <w:right w:val="single" w:sz="6" w:space="0" w:color="000000"/>
            </w:tcBorders>
          </w:tcPr>
          <w:p w:rsidR="00124BE6" w:rsidRPr="00D53144" w14:paraId="6FA31F69" w14:textId="00644D27">
            <w:pPr>
              <w:keepNext w:val="0"/>
              <w:keepLines w:val="0"/>
              <w:tabs>
                <w:tab w:val="clear" w:pos="-1080"/>
                <w:tab w:val="left" w:pos="567"/>
              </w:tabs>
              <w:autoSpaceDE/>
              <w:autoSpaceDN/>
              <w:adjustRightInd/>
              <w:spacing w:line="240" w:lineRule="auto"/>
              <w:ind w:left="0" w:right="566"/>
              <w:jc w:val="left"/>
              <w:pPrChange w:id="6368" w:author="AbbVie251" w:date="2025-05-13T09:01:00Z">
                <w:pPr>
                  <w:keepNext/>
                  <w:keepLines/>
                  <w:tabs>
                    <w:tab w:val="left" w:pos="-1080"/>
                    <w:tab w:val="clear" w:pos="567"/>
                  </w:tabs>
                  <w:autoSpaceDE w:val="0"/>
                  <w:autoSpaceDN w:val="0"/>
                  <w:adjustRightInd w:val="0"/>
                  <w:ind w:left="15"/>
                  <w:jc w:val="center"/>
                </w:pPr>
              </w:pPrChange>
              <w:rPr>
                <w:del w:id="6369" w:author="AbbVie251" w:date="2025-05-13T09:01:00Z"/>
                <w:lang w:val="nl-NL"/>
              </w:rPr>
            </w:pPr>
            <w:del w:id="6370" w:author="AbbVie251" w:date="2025-05-13T09:01:00Z">
              <w:r w:rsidRPr="00D53144">
                <w:rPr>
                  <w:lang w:val="nl-NL"/>
                </w:rPr>
                <w:delText>38,1%</w:delText>
              </w:r>
            </w:del>
          </w:p>
        </w:tc>
        <w:tc>
          <w:tcPr>
            <w:tcW w:w="1140" w:type="dxa"/>
            <w:tcBorders>
              <w:top w:val="single" w:sz="6" w:space="0" w:color="000000"/>
              <w:left w:val="single" w:sz="6" w:space="0" w:color="000000"/>
              <w:bottom w:val="single" w:sz="6" w:space="0" w:color="000000"/>
              <w:right w:val="single" w:sz="6" w:space="0" w:color="000000"/>
            </w:tcBorders>
          </w:tcPr>
          <w:p w:rsidR="00124BE6" w:rsidRPr="00D53144" w14:paraId="5FF9003F" w14:textId="015F7122">
            <w:pPr>
              <w:keepNext w:val="0"/>
              <w:keepLines w:val="0"/>
              <w:tabs>
                <w:tab w:val="clear" w:pos="-1080"/>
                <w:tab w:val="left" w:pos="567"/>
              </w:tabs>
              <w:autoSpaceDE/>
              <w:autoSpaceDN/>
              <w:adjustRightInd/>
              <w:spacing w:line="240" w:lineRule="auto"/>
              <w:ind w:left="0" w:right="566"/>
              <w:jc w:val="left"/>
              <w:pPrChange w:id="6371" w:author="AbbVie251" w:date="2025-05-13T09:01:00Z">
                <w:pPr>
                  <w:keepNext/>
                  <w:keepLines/>
                  <w:tabs>
                    <w:tab w:val="left" w:pos="-1080"/>
                    <w:tab w:val="clear" w:pos="567"/>
                  </w:tabs>
                  <w:autoSpaceDE w:val="0"/>
                  <w:autoSpaceDN w:val="0"/>
                  <w:adjustRightInd w:val="0"/>
                  <w:ind w:left="15"/>
                  <w:jc w:val="center"/>
                </w:pPr>
              </w:pPrChange>
              <w:rPr>
                <w:del w:id="6372" w:author="AbbVie251" w:date="2025-05-13T09:01:00Z"/>
                <w:lang w:val="nl-NL"/>
              </w:rPr>
            </w:pPr>
            <w:del w:id="6373" w:author="AbbVie251" w:date="2025-05-13T09:01:00Z">
              <w:r w:rsidRPr="00D53144">
                <w:rPr>
                  <w:lang w:val="nl-NL"/>
                </w:rPr>
                <w:delText>0,608</w:delText>
              </w:r>
            </w:del>
          </w:p>
        </w:tc>
      </w:tr>
      <w:tr w14:paraId="721A76F0" w14:textId="38AD363F" w:rsidTr="009F4653">
        <w:tblPrEx>
          <w:tblW w:w="0" w:type="auto"/>
          <w:tblLook w:val="00A0"/>
        </w:tblPrEx>
        <w:trPr>
          <w:del w:id="6374" w:author="AbbVie251" w:date="2025-05-13T09:01:00Z"/>
        </w:trPr>
        <w:tc>
          <w:tcPr>
            <w:tcW w:w="4100" w:type="dxa"/>
            <w:tcBorders>
              <w:top w:val="single" w:sz="6" w:space="0" w:color="000000"/>
              <w:left w:val="single" w:sz="6" w:space="0" w:color="000000"/>
              <w:bottom w:val="single" w:sz="4" w:space="0" w:color="auto"/>
              <w:right w:val="single" w:sz="6" w:space="0" w:color="000000"/>
            </w:tcBorders>
          </w:tcPr>
          <w:p w:rsidR="00124BE6" w:rsidRPr="00D53144" w14:paraId="7090954F" w14:textId="665CAC34">
            <w:pPr>
              <w:keepNext w:val="0"/>
              <w:keepLines w:val="0"/>
              <w:tabs>
                <w:tab w:val="clear" w:pos="-1080"/>
                <w:tab w:val="left" w:pos="567"/>
              </w:tabs>
              <w:autoSpaceDE/>
              <w:autoSpaceDN/>
              <w:adjustRightInd/>
              <w:spacing w:line="240" w:lineRule="auto"/>
              <w:ind w:right="566"/>
              <w:pPrChange w:id="6375" w:author="AbbVie251" w:date="2025-05-13T09:01:00Z">
                <w:pPr>
                  <w:keepNext/>
                  <w:keepLines/>
                  <w:tabs>
                    <w:tab w:val="left" w:pos="-1080"/>
                    <w:tab w:val="clear" w:pos="567"/>
                  </w:tabs>
                  <w:autoSpaceDE w:val="0"/>
                  <w:autoSpaceDN w:val="0"/>
                  <w:adjustRightInd w:val="0"/>
                </w:pPr>
              </w:pPrChange>
              <w:rPr>
                <w:del w:id="6376" w:author="AbbVie251" w:date="2025-05-13T09:01:00Z"/>
                <w:bCs/>
                <w:lang w:val="nl-NL"/>
              </w:rPr>
            </w:pPr>
            <w:del w:id="6377" w:author="AbbVie251" w:date="2025-05-13T09:01:00Z">
              <w:r w:rsidRPr="00D53144">
                <w:rPr>
                  <w:lang w:val="nl-NL"/>
                </w:rPr>
                <w:delText>Week 52</w:delText>
              </w:r>
            </w:del>
          </w:p>
        </w:tc>
        <w:tc>
          <w:tcPr>
            <w:tcW w:w="1656" w:type="dxa"/>
            <w:tcBorders>
              <w:top w:val="single" w:sz="6" w:space="0" w:color="000000"/>
              <w:left w:val="single" w:sz="6" w:space="0" w:color="000000"/>
              <w:bottom w:val="single" w:sz="4" w:space="0" w:color="auto"/>
              <w:right w:val="single" w:sz="6" w:space="0" w:color="000000"/>
            </w:tcBorders>
          </w:tcPr>
          <w:p w:rsidR="00124BE6" w:rsidRPr="00D53144" w14:paraId="75BCECCF" w14:textId="2099EDC7">
            <w:pPr>
              <w:keepNext w:val="0"/>
              <w:keepLines w:val="0"/>
              <w:tabs>
                <w:tab w:val="clear" w:pos="-1080"/>
                <w:tab w:val="left" w:pos="567"/>
              </w:tabs>
              <w:autoSpaceDE/>
              <w:autoSpaceDN/>
              <w:adjustRightInd/>
              <w:spacing w:line="240" w:lineRule="auto"/>
              <w:ind w:left="0" w:right="566"/>
              <w:jc w:val="left"/>
              <w:pPrChange w:id="6378" w:author="AbbVie251" w:date="2025-05-13T09:01:00Z">
                <w:pPr>
                  <w:keepNext/>
                  <w:keepLines/>
                  <w:tabs>
                    <w:tab w:val="left" w:pos="-1080"/>
                    <w:tab w:val="clear" w:pos="567"/>
                  </w:tabs>
                  <w:autoSpaceDE w:val="0"/>
                  <w:autoSpaceDN w:val="0"/>
                  <w:adjustRightInd w:val="0"/>
                  <w:ind w:left="15"/>
                  <w:jc w:val="center"/>
                </w:pPr>
              </w:pPrChange>
              <w:rPr>
                <w:del w:id="6379" w:author="AbbVie251" w:date="2025-05-13T09:01:00Z"/>
                <w:lang w:val="nl-NL"/>
              </w:rPr>
            </w:pPr>
            <w:del w:id="6380" w:author="AbbVie251" w:date="2025-05-13T09:01:00Z">
              <w:r w:rsidRPr="00D53144">
                <w:rPr>
                  <w:lang w:val="nl-NL"/>
                </w:rPr>
                <w:delText>40,0%</w:delText>
              </w:r>
            </w:del>
          </w:p>
        </w:tc>
        <w:tc>
          <w:tcPr>
            <w:tcW w:w="1619" w:type="dxa"/>
            <w:tcBorders>
              <w:top w:val="single" w:sz="6" w:space="0" w:color="000000"/>
              <w:left w:val="single" w:sz="6" w:space="0" w:color="000000"/>
              <w:bottom w:val="single" w:sz="4" w:space="0" w:color="auto"/>
              <w:right w:val="single" w:sz="6" w:space="0" w:color="000000"/>
            </w:tcBorders>
          </w:tcPr>
          <w:p w:rsidR="00124BE6" w:rsidRPr="00D53144" w14:paraId="6BD5BDCD" w14:textId="5DEBC6A9">
            <w:pPr>
              <w:keepNext w:val="0"/>
              <w:keepLines w:val="0"/>
              <w:tabs>
                <w:tab w:val="clear" w:pos="-1080"/>
                <w:tab w:val="left" w:pos="567"/>
              </w:tabs>
              <w:autoSpaceDE/>
              <w:autoSpaceDN/>
              <w:adjustRightInd/>
              <w:spacing w:line="240" w:lineRule="auto"/>
              <w:ind w:left="0" w:right="566"/>
              <w:jc w:val="left"/>
              <w:pPrChange w:id="6381" w:author="AbbVie251" w:date="2025-05-13T09:01:00Z">
                <w:pPr>
                  <w:keepNext/>
                  <w:keepLines/>
                  <w:tabs>
                    <w:tab w:val="left" w:pos="-1080"/>
                    <w:tab w:val="clear" w:pos="567"/>
                  </w:tabs>
                  <w:autoSpaceDE w:val="0"/>
                  <w:autoSpaceDN w:val="0"/>
                  <w:adjustRightInd w:val="0"/>
                  <w:ind w:left="15"/>
                  <w:jc w:val="center"/>
                </w:pPr>
              </w:pPrChange>
              <w:rPr>
                <w:del w:id="6382" w:author="AbbVie251" w:date="2025-05-13T09:01:00Z"/>
                <w:lang w:val="nl-NL"/>
              </w:rPr>
            </w:pPr>
            <w:del w:id="6383" w:author="AbbVie251" w:date="2025-05-13T09:01:00Z">
              <w:r w:rsidRPr="00D53144">
                <w:rPr>
                  <w:lang w:val="nl-NL"/>
                </w:rPr>
                <w:delText>23,8%</w:delText>
              </w:r>
            </w:del>
          </w:p>
        </w:tc>
        <w:tc>
          <w:tcPr>
            <w:tcW w:w="1140" w:type="dxa"/>
            <w:tcBorders>
              <w:top w:val="single" w:sz="6" w:space="0" w:color="000000"/>
              <w:left w:val="single" w:sz="6" w:space="0" w:color="000000"/>
              <w:bottom w:val="single" w:sz="4" w:space="0" w:color="auto"/>
              <w:right w:val="single" w:sz="6" w:space="0" w:color="000000"/>
            </w:tcBorders>
          </w:tcPr>
          <w:p w:rsidR="00124BE6" w:rsidRPr="00D53144" w14:paraId="01DF6460" w14:textId="2FB47304">
            <w:pPr>
              <w:keepNext w:val="0"/>
              <w:keepLines w:val="0"/>
              <w:tabs>
                <w:tab w:val="clear" w:pos="-1080"/>
                <w:tab w:val="left" w:pos="567"/>
              </w:tabs>
              <w:autoSpaceDE/>
              <w:autoSpaceDN/>
              <w:adjustRightInd/>
              <w:spacing w:line="240" w:lineRule="auto"/>
              <w:ind w:left="0" w:right="566"/>
              <w:jc w:val="left"/>
              <w:pPrChange w:id="6384" w:author="AbbVie251" w:date="2025-05-13T09:01:00Z">
                <w:pPr>
                  <w:keepNext/>
                  <w:keepLines/>
                  <w:tabs>
                    <w:tab w:val="left" w:pos="-1080"/>
                    <w:tab w:val="clear" w:pos="567"/>
                  </w:tabs>
                  <w:autoSpaceDE w:val="0"/>
                  <w:autoSpaceDN w:val="0"/>
                  <w:adjustRightInd w:val="0"/>
                  <w:ind w:left="15"/>
                  <w:jc w:val="center"/>
                </w:pPr>
              </w:pPrChange>
              <w:rPr>
                <w:del w:id="6385" w:author="AbbVie251" w:date="2025-05-13T09:01:00Z"/>
                <w:lang w:val="nl-NL"/>
              </w:rPr>
            </w:pPr>
            <w:del w:id="6386" w:author="AbbVie251" w:date="2025-05-13T09:01:00Z">
              <w:r w:rsidRPr="00D53144">
                <w:rPr>
                  <w:lang w:val="nl-NL"/>
                </w:rPr>
                <w:delText>0,303</w:delText>
              </w:r>
            </w:del>
          </w:p>
        </w:tc>
      </w:tr>
      <w:tr w14:paraId="5736F45C" w14:textId="3E9CE38D" w:rsidTr="009F4653">
        <w:tblPrEx>
          <w:tblW w:w="0" w:type="auto"/>
          <w:tblLook w:val="00A0"/>
        </w:tblPrEx>
        <w:trPr>
          <w:trHeight w:val="177"/>
          <w:del w:id="6387" w:author="AbbVie251" w:date="2025-05-13T09:01:00Z"/>
        </w:trPr>
        <w:tc>
          <w:tcPr>
            <w:tcW w:w="8515" w:type="dxa"/>
            <w:gridSpan w:val="4"/>
            <w:tcBorders>
              <w:top w:val="single" w:sz="4" w:space="0" w:color="auto"/>
            </w:tcBorders>
          </w:tcPr>
          <w:p w:rsidR="00124BE6" w:rsidRPr="00D53144" w14:paraId="7C51BAA4" w14:textId="673DF502">
            <w:pPr>
              <w:keepNext w:val="0"/>
              <w:keepLines w:val="0"/>
              <w:tabs>
                <w:tab w:val="clear" w:pos="-1080"/>
                <w:tab w:val="left" w:pos="567"/>
              </w:tabs>
              <w:autoSpaceDE/>
              <w:autoSpaceDN/>
              <w:adjustRightInd/>
              <w:spacing w:line="240" w:lineRule="auto"/>
              <w:ind w:right="566"/>
              <w:pPrChange w:id="6388" w:author="AbbVie251" w:date="2025-05-13T09:01:00Z">
                <w:pPr>
                  <w:keepNext/>
                  <w:keepLines/>
                  <w:tabs>
                    <w:tab w:val="left" w:pos="-1080"/>
                    <w:tab w:val="clear" w:pos="567"/>
                  </w:tabs>
                  <w:autoSpaceDE w:val="0"/>
                  <w:autoSpaceDN w:val="0"/>
                  <w:adjustRightInd w:val="0"/>
                </w:pPr>
              </w:pPrChange>
              <w:rPr>
                <w:del w:id="6389" w:author="AbbVie251" w:date="2025-05-13T09:01:00Z"/>
                <w:lang w:val="nl-NL"/>
              </w:rPr>
            </w:pPr>
            <w:del w:id="6390" w:author="AbbVie251" w:date="2025-05-13T09:01:00Z">
              <w:r w:rsidRPr="00D53144">
                <w:rPr>
                  <w:vertAlign w:val="superscript"/>
                  <w:lang w:val="nl-NL"/>
                </w:rPr>
                <w:delText>1</w:delText>
              </w:r>
            </w:del>
            <w:del w:id="6391" w:author="AbbVie251" w:date="2025-05-13T09:01:00Z">
              <w:r w:rsidR="00DA6164">
                <w:rPr>
                  <w:vertAlign w:val="superscript"/>
                  <w:lang w:val="nl-NL"/>
                </w:rPr>
                <w:delText xml:space="preserve">   </w:delText>
              </w:r>
            </w:del>
            <w:del w:id="6392" w:author="AbbVie251" w:date="2025-05-13T09:01:00Z">
              <w:r w:rsidRPr="00D53144">
                <w:rPr>
                  <w:lang w:val="nl-NL"/>
                </w:rPr>
                <w:delText xml:space="preserve">p-waarde voor vergelijking standaarddosering </w:delText>
              </w:r>
            </w:del>
            <w:del w:id="6393" w:author="AbbVie251" w:date="2025-05-13T09:01:00Z">
              <w:r w:rsidRPr="00D53144">
                <w:rPr>
                  <w:i/>
                  <w:iCs/>
                  <w:lang w:val="nl-NL"/>
                </w:rPr>
                <w:delText>versus</w:delText>
              </w:r>
            </w:del>
            <w:del w:id="6394" w:author="AbbVie251" w:date="2025-05-13T09:01:00Z">
              <w:r w:rsidRPr="00D53144">
                <w:rPr>
                  <w:lang w:val="nl-NL"/>
                </w:rPr>
                <w:delText xml:space="preserve"> lage dosering</w:delText>
              </w:r>
            </w:del>
          </w:p>
          <w:p w:rsidR="00124BE6" w:rsidRPr="00D53144" w14:paraId="6672143F" w14:textId="1C817A2D">
            <w:pPr>
              <w:keepNext w:val="0"/>
              <w:keepLines w:val="0"/>
              <w:tabs>
                <w:tab w:val="clear" w:pos="-1080"/>
                <w:tab w:val="left" w:pos="567"/>
              </w:tabs>
              <w:autoSpaceDE/>
              <w:autoSpaceDN/>
              <w:adjustRightInd/>
              <w:spacing w:line="240" w:lineRule="auto"/>
              <w:ind w:right="566"/>
              <w:pPrChange w:id="6395" w:author="AbbVie251" w:date="2025-05-13T09:01:00Z">
                <w:pPr>
                  <w:keepNext/>
                  <w:keepLines/>
                  <w:tabs>
                    <w:tab w:val="left" w:pos="-1080"/>
                    <w:tab w:val="clear" w:pos="567"/>
                  </w:tabs>
                  <w:autoSpaceDE w:val="0"/>
                  <w:autoSpaceDN w:val="0"/>
                  <w:adjustRightInd w:val="0"/>
                </w:pPr>
              </w:pPrChange>
              <w:rPr>
                <w:del w:id="6396" w:author="AbbVie251" w:date="2025-05-13T09:01:00Z"/>
                <w:lang w:val="nl-NL"/>
              </w:rPr>
            </w:pPr>
            <w:del w:id="6397" w:author="AbbVie251" w:date="2025-05-13T09:01:00Z">
              <w:r w:rsidRPr="00D53144">
                <w:rPr>
                  <w:vertAlign w:val="superscript"/>
                  <w:lang w:val="nl-NL"/>
                </w:rPr>
                <w:delText>2</w:delText>
              </w:r>
            </w:del>
            <w:del w:id="6398" w:author="AbbVie251" w:date="2025-05-13T09:01:00Z">
              <w:r w:rsidRPr="00D53144">
                <w:rPr>
                  <w:lang w:val="nl-NL"/>
                </w:rPr>
                <w:delText xml:space="preserve">  Immunosuppressieve behandeling kon alleen worden gediscontinueerd op of na week 26 na</w:delText>
              </w:r>
            </w:del>
            <w:del w:id="6399" w:author="AbbVie251" w:date="2025-05-13T09:01:00Z">
              <w:r w:rsidRPr="00D53144" w:rsidR="0036114E">
                <w:rPr>
                  <w:lang w:val="nl-NL"/>
                </w:rPr>
                <w:delText>ar</w:delText>
              </w:r>
            </w:del>
            <w:del w:id="6400" w:author="AbbVie251" w:date="2025-05-13T09:01:00Z">
              <w:r w:rsidRPr="00D53144">
                <w:rPr>
                  <w:lang w:val="nl-NL"/>
                </w:rPr>
                <w:delText xml:space="preserve"> </w:delText>
              </w:r>
            </w:del>
            <w:del w:id="6401" w:author="AbbVie251" w:date="2025-05-13T09:01:00Z">
              <w:r w:rsidRPr="00D53144" w:rsidR="0036114E">
                <w:rPr>
                  <w:lang w:val="nl-NL"/>
                </w:rPr>
                <w:delText>het oordeel</w:delText>
              </w:r>
            </w:del>
            <w:del w:id="6402" w:author="AbbVie251" w:date="2025-05-13T09:01:00Z">
              <w:r w:rsidRPr="00D53144">
                <w:rPr>
                  <w:lang w:val="nl-NL"/>
                </w:rPr>
                <w:delText xml:space="preserve"> van de onderzoeker wanneer de patiënt voldeed aan het klinische responscriterium </w:delText>
              </w:r>
            </w:del>
          </w:p>
          <w:p w:rsidR="00124BE6" w:rsidRPr="00D53144" w14:paraId="417F99AA" w14:textId="7CEA2BBD">
            <w:pPr>
              <w:keepNext w:val="0"/>
              <w:keepLines w:val="0"/>
              <w:tabs>
                <w:tab w:val="clear" w:pos="-1080"/>
                <w:tab w:val="left" w:pos="567"/>
              </w:tabs>
              <w:autoSpaceDE/>
              <w:autoSpaceDN/>
              <w:adjustRightInd/>
              <w:spacing w:line="240" w:lineRule="auto"/>
              <w:ind w:right="566"/>
              <w:pPrChange w:id="6403" w:author="AbbVie251" w:date="2025-05-13T09:01:00Z">
                <w:pPr>
                  <w:keepNext/>
                  <w:keepLines/>
                  <w:tabs>
                    <w:tab w:val="left" w:pos="-1080"/>
                    <w:tab w:val="clear" w:pos="567"/>
                  </w:tabs>
                  <w:autoSpaceDE w:val="0"/>
                  <w:autoSpaceDN w:val="0"/>
                  <w:adjustRightInd w:val="0"/>
                </w:pPr>
              </w:pPrChange>
              <w:rPr>
                <w:del w:id="6404" w:author="AbbVie251" w:date="2025-05-13T09:01:00Z"/>
                <w:lang w:val="nl-NL"/>
              </w:rPr>
            </w:pPr>
            <w:del w:id="6405" w:author="AbbVie251" w:date="2025-05-13T09:01:00Z">
              <w:r w:rsidRPr="00D53144">
                <w:rPr>
                  <w:vertAlign w:val="superscript"/>
                  <w:lang w:val="nl-NL"/>
                </w:rPr>
                <w:delText>3</w:delText>
              </w:r>
            </w:del>
            <w:del w:id="6406" w:author="AbbVie251" w:date="2025-05-13T09:01:00Z">
              <w:r w:rsidRPr="00D53144">
                <w:rPr>
                  <w:lang w:val="nl-NL"/>
                </w:rPr>
                <w:delText xml:space="preserve">  gedefinieerd als het sluiten van alle fistels die vanaf baseline gedurende ten minste 2 opeenvolgende bezoeken na baseline draineerden </w:delText>
              </w:r>
            </w:del>
          </w:p>
        </w:tc>
      </w:tr>
    </w:tbl>
    <w:p w:rsidR="00124BE6" w:rsidRPr="00D53144" w14:paraId="724952F2" w14:textId="23D275A9">
      <w:pPr>
        <w:tabs>
          <w:tab w:val="clear" w:pos="1294"/>
        </w:tabs>
        <w:spacing w:line="240" w:lineRule="auto"/>
        <w:ind w:right="566"/>
        <w:pPrChange w:id="6407" w:author="AbbVie251" w:date="2025-05-13T09:01:00Z">
          <w:pPr>
            <w:tabs>
              <w:tab w:val="left" w:pos="1294"/>
            </w:tabs>
            <w:spacing w:line="240" w:lineRule="auto"/>
          </w:pPr>
        </w:pPrChange>
        <w:rPr>
          <w:del w:id="6408" w:author="AbbVie251" w:date="2025-05-13T09:01:00Z"/>
          <w:lang w:val="nl-NL"/>
        </w:rPr>
      </w:pPr>
    </w:p>
    <w:p w:rsidR="00124BE6" w:rsidRPr="00D53144" w14:paraId="020012D7" w14:textId="6B69C630">
      <w:pPr>
        <w:tabs>
          <w:tab w:val="clear" w:pos="1294"/>
        </w:tabs>
        <w:spacing w:line="240" w:lineRule="auto"/>
        <w:ind w:right="566"/>
        <w:pPrChange w:id="6409" w:author="AbbVie251" w:date="2025-05-13T09:01:00Z">
          <w:pPr>
            <w:tabs>
              <w:tab w:val="left" w:pos="1294"/>
            </w:tabs>
            <w:spacing w:line="240" w:lineRule="auto"/>
          </w:pPr>
        </w:pPrChange>
        <w:rPr>
          <w:del w:id="6410" w:author="AbbVie251" w:date="2025-05-13T09:01:00Z"/>
          <w:lang w:val="nl-NL"/>
        </w:rPr>
      </w:pPr>
      <w:del w:id="6411" w:author="AbbVie251" w:date="2025-05-13T09:01:00Z">
        <w:r w:rsidRPr="00D53144">
          <w:rPr>
            <w:lang w:val="nl-NL"/>
          </w:rPr>
          <w:delText>In beide behandelgroepen werden statistisch significante toenames (verbeteringen) in Body Mass Index en groeisnelheid vanaf baseline tot week 26 en week 52 waargenomen.</w:delText>
        </w:r>
      </w:del>
    </w:p>
    <w:p w:rsidR="00124BE6" w:rsidRPr="00D53144" w14:paraId="57DF7E92" w14:textId="53E4FFA5">
      <w:pPr>
        <w:tabs>
          <w:tab w:val="clear" w:pos="1294"/>
        </w:tabs>
        <w:spacing w:line="240" w:lineRule="auto"/>
        <w:ind w:right="566"/>
        <w:pPrChange w:id="6412" w:author="AbbVie251" w:date="2025-05-13T09:01:00Z">
          <w:pPr>
            <w:tabs>
              <w:tab w:val="left" w:pos="1294"/>
            </w:tabs>
            <w:spacing w:line="240" w:lineRule="auto"/>
          </w:pPr>
        </w:pPrChange>
        <w:rPr>
          <w:del w:id="6413" w:author="AbbVie251" w:date="2025-05-13T09:01:00Z"/>
          <w:lang w:val="nl-NL"/>
        </w:rPr>
      </w:pPr>
    </w:p>
    <w:p w:rsidR="00124BE6" w:rsidRPr="00D53144" w14:paraId="34079749" w14:textId="2E9D16C9">
      <w:pPr>
        <w:tabs>
          <w:tab w:val="clear" w:pos="1294"/>
        </w:tabs>
        <w:spacing w:line="240" w:lineRule="auto"/>
        <w:ind w:right="566"/>
        <w:pPrChange w:id="6414" w:author="AbbVie251" w:date="2025-05-13T09:01:00Z">
          <w:pPr>
            <w:tabs>
              <w:tab w:val="left" w:pos="1294"/>
            </w:tabs>
            <w:spacing w:line="240" w:lineRule="auto"/>
          </w:pPr>
        </w:pPrChange>
        <w:rPr>
          <w:del w:id="6415" w:author="AbbVie251" w:date="2025-05-13T09:01:00Z"/>
          <w:lang w:val="nl-NL"/>
        </w:rPr>
      </w:pPr>
      <w:del w:id="6416" w:author="AbbVie251" w:date="2025-05-13T09:01:00Z">
        <w:r w:rsidRPr="00D53144">
          <w:rPr>
            <w:lang w:val="nl-NL"/>
          </w:rPr>
          <w:delText>In beide behandelgroepen werden ook statistisch en klinisch significante verbeteringen in</w:delText>
        </w:r>
      </w:del>
      <w:del w:id="6417" w:author="AbbVie251" w:date="2025-05-13T09:01:00Z">
        <w:r w:rsidRPr="00D53144" w:rsidR="0036114E">
          <w:rPr>
            <w:lang w:val="nl-NL"/>
          </w:rPr>
          <w:delText xml:space="preserve"> de parameters voor de</w:delText>
        </w:r>
      </w:del>
      <w:del w:id="6418" w:author="AbbVie251" w:date="2025-05-13T09:01:00Z">
        <w:r w:rsidRPr="00D53144">
          <w:rPr>
            <w:lang w:val="nl-NL"/>
          </w:rPr>
          <w:delText xml:space="preserve"> kwaliteit van leven vanaf baseline waargenomen (waaronder IMPACT III).</w:delText>
        </w:r>
      </w:del>
    </w:p>
    <w:p w:rsidR="00124BE6" w:rsidRPr="00D53144" w14:paraId="224399BF" w14:textId="5B7FDD4F">
      <w:pPr>
        <w:tabs>
          <w:tab w:val="clear" w:pos="1294"/>
        </w:tabs>
        <w:spacing w:line="240" w:lineRule="auto"/>
        <w:ind w:right="566"/>
        <w:pPrChange w:id="6419" w:author="AbbVie251" w:date="2025-05-13T09:01:00Z">
          <w:pPr>
            <w:tabs>
              <w:tab w:val="left" w:pos="1294"/>
            </w:tabs>
            <w:spacing w:line="240" w:lineRule="auto"/>
          </w:pPr>
        </w:pPrChange>
        <w:rPr>
          <w:del w:id="6420" w:author="AbbVie251" w:date="2025-05-13T09:01:00Z"/>
          <w:lang w:val="nl-NL"/>
        </w:rPr>
      </w:pPr>
    </w:p>
    <w:p w:rsidR="00124BE6" w:rsidRPr="00D53144" w14:paraId="166E0024" w14:textId="0B7955DE">
      <w:pPr>
        <w:tabs>
          <w:tab w:val="clear" w:pos="1294"/>
        </w:tabs>
        <w:spacing w:line="240" w:lineRule="auto"/>
        <w:ind w:right="566"/>
        <w:pPrChange w:id="6421" w:author="AbbVie251" w:date="2025-05-13T09:01:00Z">
          <w:pPr>
            <w:tabs>
              <w:tab w:val="left" w:pos="1294"/>
            </w:tabs>
            <w:spacing w:line="240" w:lineRule="auto"/>
          </w:pPr>
        </w:pPrChange>
        <w:rPr>
          <w:del w:id="6422" w:author="AbbVie251" w:date="2025-05-13T09:01:00Z"/>
          <w:lang w:val="nl-NL"/>
        </w:rPr>
      </w:pPr>
      <w:del w:id="6423" w:author="AbbVie251" w:date="2025-05-13T09:01:00Z">
        <w:r w:rsidRPr="00D53144">
          <w:rPr>
            <w:lang w:val="nl-NL"/>
          </w:rPr>
          <w:delText>Honderd patiënten (n</w:delText>
        </w:r>
      </w:del>
      <w:del w:id="6424" w:author="AbbVie251" w:date="2025-05-13T09:01:00Z">
        <w:r w:rsidRPr="00D53144" w:rsidR="0036114E">
          <w:rPr>
            <w:lang w:val="nl-NL"/>
          </w:rPr>
          <w:delText> </w:delText>
        </w:r>
      </w:del>
      <w:del w:id="6425" w:author="AbbVie251" w:date="2025-05-13T09:01:00Z">
        <w:r w:rsidRPr="00D53144">
          <w:rPr>
            <w:lang w:val="nl-NL"/>
          </w:rPr>
          <w:delText>=</w:delText>
        </w:r>
      </w:del>
      <w:del w:id="6426" w:author="AbbVie251" w:date="2025-05-13T09:01:00Z">
        <w:r w:rsidRPr="00D53144" w:rsidR="0036114E">
          <w:rPr>
            <w:lang w:val="nl-NL"/>
          </w:rPr>
          <w:delText> </w:delText>
        </w:r>
      </w:del>
      <w:del w:id="6427" w:author="AbbVie251" w:date="2025-05-13T09:01:00Z">
        <w:r w:rsidRPr="00D53144">
          <w:rPr>
            <w:lang w:val="nl-NL"/>
          </w:rPr>
          <w:delText xml:space="preserve">100) uit het onderzoek bij </w:delText>
        </w:r>
      </w:del>
      <w:del w:id="6428" w:author="AbbVie251" w:date="2025-05-13T09:01:00Z">
        <w:r w:rsidRPr="00D53144" w:rsidR="00DD472B">
          <w:rPr>
            <w:lang w:val="nl-NL"/>
          </w:rPr>
          <w:delText xml:space="preserve">pediatrische </w:delText>
        </w:r>
      </w:del>
      <w:del w:id="6429" w:author="AbbVie251" w:date="2025-05-13T09:01:00Z">
        <w:r w:rsidRPr="00D53144">
          <w:rPr>
            <w:lang w:val="nl-NL"/>
          </w:rPr>
          <w:delText xml:space="preserve">patiënten met de ziekte van Crohn namen </w:delText>
        </w:r>
      </w:del>
      <w:del w:id="6430" w:author="AbbVie251" w:date="2025-05-13T09:01:00Z">
        <w:r w:rsidRPr="00D53144" w:rsidR="0036114E">
          <w:rPr>
            <w:lang w:val="nl-NL"/>
          </w:rPr>
          <w:delText xml:space="preserve">verder </w:delText>
        </w:r>
      </w:del>
      <w:del w:id="6431" w:author="AbbVie251" w:date="2025-05-13T09:01:00Z">
        <w:r w:rsidRPr="00D53144">
          <w:rPr>
            <w:lang w:val="nl-NL"/>
          </w:rPr>
          <w:delText>deel aan een open-label langetermijnextensiestudie. Na 5 jaar adalimumabtherapie bleef 74,0% (37/50) van de 50 patiënten die nog in de studie zaten in klinische remissie en 92,0% (46/50) van de patiënten hielden een klinische respons per PCDAI.</w:delText>
        </w:r>
      </w:del>
    </w:p>
    <w:p w:rsidR="00124BE6" w:rsidRPr="00D53144" w14:paraId="59F3BE30" w14:textId="48DFE423">
      <w:pPr>
        <w:tabs>
          <w:tab w:val="left" w:pos="567"/>
        </w:tabs>
        <w:spacing w:line="240" w:lineRule="auto"/>
        <w:ind w:right="566"/>
        <w:pPrChange w:id="6432" w:author="AbbVie251" w:date="2025-05-13T09:01:00Z">
          <w:pPr>
            <w:tabs>
              <w:tab w:val="clear" w:pos="567"/>
            </w:tabs>
            <w:spacing w:line="240" w:lineRule="auto"/>
          </w:pPr>
        </w:pPrChange>
        <w:rPr>
          <w:del w:id="6433" w:author="AbbVie251" w:date="2025-05-13T09:01:00Z"/>
          <w:lang w:val="nl-NL"/>
        </w:rPr>
      </w:pPr>
    </w:p>
    <w:p w:rsidR="00124BE6" w:rsidRPr="00D53144" w14:paraId="2654890A" w14:textId="503FFF49">
      <w:pPr>
        <w:tabs>
          <w:tab w:val="left" w:pos="567"/>
        </w:tabs>
        <w:spacing w:line="240" w:lineRule="auto"/>
        <w:ind w:right="566"/>
        <w:pPrChange w:id="6434" w:author="AbbVie251" w:date="2025-05-13T09:01:00Z">
          <w:pPr>
            <w:tabs>
              <w:tab w:val="clear" w:pos="567"/>
            </w:tabs>
            <w:spacing w:line="240" w:lineRule="auto"/>
          </w:pPr>
        </w:pPrChange>
        <w:rPr>
          <w:del w:id="6435" w:author="AbbVie251" w:date="2025-05-13T09:01:00Z"/>
          <w:lang w:val="nl-NL"/>
        </w:rPr>
      </w:pPr>
    </w:p>
    <w:p w:rsidR="000F5C1B" w:rsidRPr="00D53144" w14:paraId="3FA0F7E1" w14:textId="7E5F8707">
      <w:pPr>
        <w:keepNext w:val="0"/>
        <w:spacing w:line="240" w:lineRule="auto"/>
        <w:ind w:right="566"/>
        <w:pPrChange w:id="6436" w:author="AbbVie251" w:date="2025-05-13T09:01:00Z">
          <w:pPr>
            <w:keepNext/>
            <w:spacing w:line="240" w:lineRule="auto"/>
          </w:pPr>
        </w:pPrChange>
        <w:rPr>
          <w:del w:id="6437" w:author="AbbVie251" w:date="2025-05-13T09:01:00Z"/>
          <w:bCs/>
          <w:i/>
          <w:lang w:val="nl-NL"/>
        </w:rPr>
      </w:pPr>
      <w:del w:id="6438" w:author="AbbVie251" w:date="2025-05-13T09:01:00Z">
        <w:r w:rsidRPr="00D53144">
          <w:rPr>
            <w:i/>
            <w:lang w:val="nl-NL"/>
          </w:rPr>
          <w:delText>Juveniele colitis ulcerosa</w:delText>
        </w:r>
      </w:del>
    </w:p>
    <w:p w:rsidR="000F5C1B" w:rsidRPr="00D53144" w14:paraId="1D5245E9" w14:textId="31CC1D11">
      <w:pPr>
        <w:keepNext w:val="0"/>
        <w:spacing w:line="240" w:lineRule="auto"/>
        <w:ind w:right="566"/>
        <w:pPrChange w:id="6439" w:author="AbbVie251" w:date="2025-05-13T09:01:00Z">
          <w:pPr>
            <w:keepNext/>
            <w:spacing w:line="240" w:lineRule="auto"/>
          </w:pPr>
        </w:pPrChange>
        <w:rPr>
          <w:del w:id="6440" w:author="AbbVie251" w:date="2025-05-13T09:01:00Z"/>
          <w:bCs/>
          <w:i/>
          <w:lang w:val="nl-NL"/>
        </w:rPr>
      </w:pPr>
    </w:p>
    <w:p w:rsidR="000F5C1B" w:rsidRPr="00D53144" w14:paraId="7850C6F2" w14:textId="7566B04C">
      <w:pPr>
        <w:spacing w:line="240" w:lineRule="auto"/>
        <w:ind w:right="566"/>
        <w:pPrChange w:id="6441" w:author="AbbVie251" w:date="2025-05-13T09:01:00Z">
          <w:pPr>
            <w:spacing w:line="240" w:lineRule="auto"/>
          </w:pPr>
        </w:pPrChange>
        <w:rPr>
          <w:del w:id="6442" w:author="AbbVie251" w:date="2025-05-13T09:01:00Z"/>
          <w:lang w:val="nl-NL"/>
        </w:rPr>
      </w:pPr>
      <w:del w:id="6443" w:author="AbbVie251" w:date="2025-05-13T09:01:00Z">
        <w:r w:rsidRPr="00D53144">
          <w:rPr>
            <w:lang w:val="nl-NL"/>
          </w:rPr>
          <w:delText>De veiligheid en werkzaamheid van Humira werd</w:delText>
        </w:r>
      </w:del>
      <w:del w:id="6444" w:author="AbbVie251" w:date="2025-05-13T09:01:00Z">
        <w:r w:rsidRPr="00D53144" w:rsidR="00DD472B">
          <w:rPr>
            <w:lang w:val="nl-NL"/>
          </w:rPr>
          <w:delText>en</w:delText>
        </w:r>
      </w:del>
      <w:del w:id="6445" w:author="AbbVie251" w:date="2025-05-13T09:01:00Z">
        <w:r w:rsidRPr="00D53144">
          <w:rPr>
            <w:lang w:val="nl-NL"/>
          </w:rPr>
          <w:delText xml:space="preserve"> beoordeeld in een gerandomiseerd, dubbelblind onderzoek in meerdere centra bij 93 </w:delText>
        </w:r>
      </w:del>
      <w:del w:id="6446" w:author="AbbVie251" w:date="2025-05-13T09:01:00Z">
        <w:r w:rsidRPr="00D53144" w:rsidR="00DD472B">
          <w:rPr>
            <w:lang w:val="nl-NL"/>
          </w:rPr>
          <w:delText xml:space="preserve">pediatrische </w:delText>
        </w:r>
      </w:del>
      <w:del w:id="6447" w:author="AbbVie251" w:date="2025-05-13T09:01:00Z">
        <w:r w:rsidRPr="00D53144">
          <w:rPr>
            <w:lang w:val="nl-NL"/>
          </w:rPr>
          <w:delText>patiënten van 5 tot</w:delText>
        </w:r>
      </w:del>
      <w:del w:id="6448" w:author="AbbVie251" w:date="2025-05-13T09:01:00Z">
        <w:r w:rsidRPr="00D53144" w:rsidR="00DD333C">
          <w:rPr>
            <w:lang w:val="nl-NL"/>
          </w:rPr>
          <w:delText xml:space="preserve"> en met</w:delText>
        </w:r>
      </w:del>
      <w:del w:id="6449" w:author="AbbVie251" w:date="2025-05-13T09:01:00Z">
        <w:r w:rsidRPr="00D53144">
          <w:rPr>
            <w:lang w:val="nl-NL"/>
          </w:rPr>
          <w:delText>17 jaar met matige tot ernstige colitis ulcerosa (Mayo-score 6 tot 12 met endoscopische subscore van 2 tot 3 punten, bevestigd door centraal afgelezen endoscopie) die een ontoereikende respons hadden op conventionele behandeling of deze niet verdroegen. Bij ongeveer 16% van de patiënten in het onderzoek was een eerdere anti-TNF-behandeling niet geslaagd. Patiënten die op het moment van in</w:delText>
        </w:r>
      </w:del>
      <w:del w:id="6450" w:author="AbbVie251" w:date="2025-05-13T09:01:00Z">
        <w:r w:rsidRPr="00D53144" w:rsidR="00DD472B">
          <w:rPr>
            <w:lang w:val="nl-NL"/>
          </w:rPr>
          <w:delText>clusie</w:delText>
        </w:r>
      </w:del>
      <w:del w:id="6451" w:author="AbbVie251" w:date="2025-05-13T09:01:00Z">
        <w:r w:rsidRPr="00D53144">
          <w:rPr>
            <w:lang w:val="nl-NL"/>
          </w:rPr>
          <w:delText xml:space="preserve"> corticosteroïden kregen </w:delText>
        </w:r>
      </w:del>
      <w:del w:id="6452" w:author="AbbVie251" w:date="2025-05-13T09:01:00Z">
        <w:r w:rsidRPr="00D53144" w:rsidR="0073770C">
          <w:rPr>
            <w:lang w:val="nl-NL"/>
          </w:rPr>
          <w:delText>mochten</w:delText>
        </w:r>
      </w:del>
      <w:del w:id="6453" w:author="AbbVie251" w:date="2025-05-13T09:01:00Z">
        <w:r w:rsidRPr="00D53144">
          <w:rPr>
            <w:lang w:val="nl-NL"/>
          </w:rPr>
          <w:delText xml:space="preserve"> hun corticosteroïdenbehandeling afbouwen na week 4.</w:delText>
        </w:r>
      </w:del>
    </w:p>
    <w:p w:rsidR="000F5C1B" w:rsidRPr="00D53144" w14:paraId="4DED20CF" w14:textId="7F865083">
      <w:pPr>
        <w:spacing w:line="240" w:lineRule="auto"/>
        <w:ind w:right="566"/>
        <w:pPrChange w:id="6454" w:author="AbbVie251" w:date="2025-05-13T09:01:00Z">
          <w:pPr>
            <w:spacing w:line="240" w:lineRule="auto"/>
          </w:pPr>
        </w:pPrChange>
        <w:rPr>
          <w:del w:id="6455" w:author="AbbVie251" w:date="2025-05-13T09:01:00Z"/>
          <w:lang w:val="nl-NL"/>
        </w:rPr>
      </w:pPr>
    </w:p>
    <w:p w:rsidR="000F5C1B" w:rsidRPr="00D53144" w14:paraId="1D107872" w14:textId="7DA44C0C">
      <w:pPr>
        <w:spacing w:line="240" w:lineRule="auto"/>
        <w:ind w:right="566"/>
        <w:pPrChange w:id="6456" w:author="AbbVie251" w:date="2025-05-13T09:01:00Z">
          <w:pPr>
            <w:spacing w:line="240" w:lineRule="auto"/>
          </w:pPr>
        </w:pPrChange>
        <w:rPr>
          <w:del w:id="6457" w:author="AbbVie251" w:date="2025-05-13T09:01:00Z"/>
          <w:rStyle w:val="eop"/>
          <w:shd w:val="clear" w:color="auto" w:fill="FFFFFF"/>
          <w:lang w:val="nl-NL"/>
        </w:rPr>
      </w:pPr>
      <w:del w:id="6458" w:author="AbbVie251" w:date="2025-05-13T09:01:00Z">
        <w:r w:rsidRPr="00D53144">
          <w:rPr>
            <w:rStyle w:val="normaltextrun"/>
            <w:shd w:val="clear" w:color="auto" w:fill="FFFFFF"/>
            <w:lang w:val="nl-NL"/>
          </w:rPr>
          <w:delText xml:space="preserve">Tijdens de inductieperiode van het onderzoek werden 77 patiënten gerandomiseerd 3:2 </w:delText>
        </w:r>
      </w:del>
      <w:del w:id="6459" w:author="AbbVie251" w:date="2025-05-13T09:01:00Z">
        <w:r w:rsidRPr="00D53144" w:rsidR="00F6633D">
          <w:rPr>
            <w:rStyle w:val="normaltextrun"/>
            <w:shd w:val="clear" w:color="auto" w:fill="FFFFFF"/>
            <w:lang w:val="nl-NL"/>
          </w:rPr>
          <w:delText>naar</w:delText>
        </w:r>
      </w:del>
      <w:del w:id="6460" w:author="AbbVie251" w:date="2025-05-13T09:01:00Z">
        <w:r w:rsidRPr="00D53144" w:rsidR="00C67F47">
          <w:rPr>
            <w:rStyle w:val="normaltextrun"/>
            <w:shd w:val="clear" w:color="auto" w:fill="FFFFFF"/>
            <w:lang w:val="nl-NL"/>
          </w:rPr>
          <w:delText xml:space="preserve"> een </w:delText>
        </w:r>
      </w:del>
      <w:del w:id="6461" w:author="AbbVie251" w:date="2025-05-13T09:01:00Z">
        <w:r w:rsidRPr="00D53144">
          <w:rPr>
            <w:rStyle w:val="normaltextrun"/>
            <w:shd w:val="clear" w:color="auto" w:fill="FFFFFF"/>
            <w:lang w:val="nl-NL"/>
          </w:rPr>
          <w:delText>dubbelblind</w:delText>
        </w:r>
      </w:del>
      <w:del w:id="6462" w:author="AbbVie251" w:date="2025-05-13T09:01:00Z">
        <w:r w:rsidRPr="00D53144" w:rsidR="00C67F47">
          <w:rPr>
            <w:rStyle w:val="normaltextrun"/>
            <w:shd w:val="clear" w:color="auto" w:fill="FFFFFF"/>
            <w:lang w:val="nl-NL"/>
          </w:rPr>
          <w:delText>e</w:delText>
        </w:r>
      </w:del>
      <w:del w:id="6463" w:author="AbbVie251" w:date="2025-05-13T09:01:00Z">
        <w:r w:rsidRPr="00D53144">
          <w:rPr>
            <w:rStyle w:val="normaltextrun"/>
            <w:shd w:val="clear" w:color="auto" w:fill="FFFFFF"/>
            <w:lang w:val="nl-NL"/>
          </w:rPr>
          <w:delText xml:space="preserve"> behandeling met Humira met e</w:delText>
        </w:r>
      </w:del>
      <w:del w:id="6464" w:author="AbbVie251" w:date="2025-05-13T09:01:00Z">
        <w:r w:rsidRPr="00D53144" w:rsidR="00C67F47">
          <w:rPr>
            <w:rStyle w:val="normaltextrun"/>
            <w:shd w:val="clear" w:color="auto" w:fill="FFFFFF"/>
            <w:lang w:val="nl-NL"/>
          </w:rPr>
          <w:delText>e</w:delText>
        </w:r>
      </w:del>
      <w:del w:id="6465" w:author="AbbVie251" w:date="2025-05-13T09:01:00Z">
        <w:r w:rsidRPr="00D53144">
          <w:rPr>
            <w:rStyle w:val="normaltextrun"/>
            <w:shd w:val="clear" w:color="auto" w:fill="FFFFFF"/>
            <w:lang w:val="nl-NL"/>
          </w:rPr>
          <w:delText>n inductiedoser</w:delText>
        </w:r>
      </w:del>
      <w:del w:id="6466" w:author="AbbVie251" w:date="2025-05-13T09:01:00Z">
        <w:r w:rsidRPr="00D53144" w:rsidR="000D2D29">
          <w:rPr>
            <w:rStyle w:val="normaltextrun"/>
            <w:shd w:val="clear" w:color="auto" w:fill="FFFFFF"/>
            <w:lang w:val="nl-NL"/>
          </w:rPr>
          <w:delText>ing van 2,4 mg/kg (maximaal 160 mg) in week 0 en week 1, en 1,2 mg/kg (maximaal 80 </w:delText>
        </w:r>
      </w:del>
      <w:del w:id="6467" w:author="AbbVie251" w:date="2025-05-13T09:01:00Z">
        <w:r w:rsidRPr="00D53144">
          <w:rPr>
            <w:rStyle w:val="normaltextrun"/>
            <w:shd w:val="clear" w:color="auto" w:fill="FFFFFF"/>
            <w:lang w:val="nl-NL"/>
          </w:rPr>
          <w:delText>mg) in week 2 of een inductiedoser</w:delText>
        </w:r>
      </w:del>
      <w:del w:id="6468" w:author="AbbVie251" w:date="2025-05-13T09:01:00Z">
        <w:r w:rsidRPr="00D53144" w:rsidR="000D2D29">
          <w:rPr>
            <w:rStyle w:val="normaltextrun"/>
            <w:shd w:val="clear" w:color="auto" w:fill="FFFFFF"/>
            <w:lang w:val="nl-NL"/>
          </w:rPr>
          <w:delText>ing van 2,4 mg/kg (maximaal 160 </w:delText>
        </w:r>
      </w:del>
      <w:del w:id="6469" w:author="AbbVie251" w:date="2025-05-13T09:01:00Z">
        <w:r w:rsidRPr="00D53144">
          <w:rPr>
            <w:rStyle w:val="normaltextrun"/>
            <w:shd w:val="clear" w:color="auto" w:fill="FFFFFF"/>
            <w:lang w:val="nl-NL"/>
          </w:rPr>
          <w:delText>mg) in w</w:delText>
        </w:r>
      </w:del>
      <w:del w:id="6470" w:author="AbbVie251" w:date="2025-05-13T09:01:00Z">
        <w:r w:rsidRPr="00D53144" w:rsidR="000D2D29">
          <w:rPr>
            <w:rStyle w:val="normaltextrun"/>
            <w:shd w:val="clear" w:color="auto" w:fill="FFFFFF"/>
            <w:lang w:val="nl-NL"/>
          </w:rPr>
          <w:delText>eek 0, placebo in week 1 en 1,2 mg/kg (maximaal 80 </w:delText>
        </w:r>
      </w:del>
      <w:del w:id="6471" w:author="AbbVie251" w:date="2025-05-13T09:01:00Z">
        <w:r w:rsidRPr="00D53144">
          <w:rPr>
            <w:rStyle w:val="normaltextrun"/>
            <w:shd w:val="clear" w:color="auto" w:fill="FFFFFF"/>
            <w:lang w:val="nl-NL"/>
          </w:rPr>
          <w:delText xml:space="preserve">mg) in week 2. Beide groepen kregen 0,6 mg/kg </w:delText>
        </w:r>
      </w:del>
      <w:del w:id="6472" w:author="AbbVie251" w:date="2025-05-13T09:01:00Z">
        <w:r w:rsidRPr="00D53144" w:rsidR="000D2D29">
          <w:rPr>
            <w:rStyle w:val="normaltextrun"/>
            <w:shd w:val="clear" w:color="auto" w:fill="FFFFFF"/>
            <w:lang w:val="nl-NL"/>
          </w:rPr>
          <w:delText>(maximaal 40 </w:delText>
        </w:r>
      </w:del>
      <w:del w:id="6473" w:author="AbbVie251" w:date="2025-05-13T09:01:00Z">
        <w:r w:rsidRPr="00D53144">
          <w:rPr>
            <w:rStyle w:val="normaltextrun"/>
            <w:shd w:val="clear" w:color="auto" w:fill="FFFFFF"/>
            <w:lang w:val="nl-NL"/>
          </w:rPr>
          <w:delText xml:space="preserve">mg) in week 4 en week 6. Na een aanpassing in </w:delText>
        </w:r>
      </w:del>
      <w:del w:id="6474" w:author="AbbVie251" w:date="2025-05-13T09:01:00Z">
        <w:r w:rsidRPr="00D53144" w:rsidR="00F6633D">
          <w:rPr>
            <w:rStyle w:val="normaltextrun"/>
            <w:shd w:val="clear" w:color="auto" w:fill="FFFFFF"/>
            <w:lang w:val="nl-NL"/>
          </w:rPr>
          <w:delText>de opzet van het onderzoek</w:delText>
        </w:r>
      </w:del>
      <w:del w:id="6475" w:author="AbbVie251" w:date="2025-05-13T09:01:00Z">
        <w:r w:rsidRPr="00D53144">
          <w:rPr>
            <w:rStyle w:val="normaltextrun"/>
            <w:shd w:val="clear" w:color="auto" w:fill="FFFFFF"/>
            <w:lang w:val="nl-NL"/>
          </w:rPr>
          <w:delText xml:space="preserve"> kregen de overgebleven 16 patiënten die werden </w:delText>
        </w:r>
      </w:del>
      <w:del w:id="6476" w:author="AbbVie251" w:date="2025-05-13T09:01:00Z">
        <w:r w:rsidRPr="00D53144" w:rsidR="0073770C">
          <w:rPr>
            <w:rStyle w:val="normaltextrun"/>
            <w:shd w:val="clear" w:color="auto" w:fill="FFFFFF"/>
            <w:lang w:val="nl-NL"/>
          </w:rPr>
          <w:delText>geïncludeerd</w:delText>
        </w:r>
      </w:del>
      <w:del w:id="6477" w:author="AbbVie251" w:date="2025-05-13T09:01:00Z">
        <w:r w:rsidRPr="00D53144">
          <w:rPr>
            <w:rStyle w:val="normaltextrun"/>
            <w:shd w:val="clear" w:color="auto" w:fill="FFFFFF"/>
            <w:lang w:val="nl-NL"/>
          </w:rPr>
          <w:delText xml:space="preserve"> in de inductieperiode een open-labelbehandeling met Humira met de inductiedoser</w:delText>
        </w:r>
      </w:del>
      <w:del w:id="6478" w:author="AbbVie251" w:date="2025-05-13T09:01:00Z">
        <w:r w:rsidRPr="00D53144" w:rsidR="000D2D29">
          <w:rPr>
            <w:rStyle w:val="normaltextrun"/>
            <w:shd w:val="clear" w:color="auto" w:fill="FFFFFF"/>
            <w:lang w:val="nl-NL"/>
          </w:rPr>
          <w:delText>ing van 2,4 mg/kg (maximaal 160 </w:delText>
        </w:r>
      </w:del>
      <w:del w:id="6479" w:author="AbbVie251" w:date="2025-05-13T09:01:00Z">
        <w:r w:rsidRPr="00D53144">
          <w:rPr>
            <w:rStyle w:val="normaltextrun"/>
            <w:shd w:val="clear" w:color="auto" w:fill="FFFFFF"/>
            <w:lang w:val="nl-NL"/>
          </w:rPr>
          <w:delText>mg) in week 0 en w</w:delText>
        </w:r>
      </w:del>
      <w:del w:id="6480" w:author="AbbVie251" w:date="2025-05-13T09:01:00Z">
        <w:r w:rsidRPr="00D53144" w:rsidR="000D2D29">
          <w:rPr>
            <w:rStyle w:val="normaltextrun"/>
            <w:shd w:val="clear" w:color="auto" w:fill="FFFFFF"/>
            <w:lang w:val="nl-NL"/>
          </w:rPr>
          <w:delText>eek 1 en 1,2 mg/kg (maximaal 80 </w:delText>
        </w:r>
      </w:del>
      <w:del w:id="6481" w:author="AbbVie251" w:date="2025-05-13T09:01:00Z">
        <w:r w:rsidRPr="00D53144">
          <w:rPr>
            <w:rStyle w:val="normaltextrun"/>
            <w:shd w:val="clear" w:color="auto" w:fill="FFFFFF"/>
            <w:lang w:val="nl-NL"/>
          </w:rPr>
          <w:delText>mg) in week 2.</w:delText>
        </w:r>
      </w:del>
      <w:del w:id="6482" w:author="AbbVie251" w:date="2025-05-13T09:01:00Z">
        <w:r w:rsidRPr="00D53144">
          <w:rPr>
            <w:rStyle w:val="eop"/>
            <w:shd w:val="clear" w:color="auto" w:fill="FFFFFF"/>
            <w:lang w:val="nl-NL"/>
          </w:rPr>
          <w:delText> </w:delText>
        </w:r>
      </w:del>
    </w:p>
    <w:p w:rsidR="000F5C1B" w:rsidRPr="00D53144" w14:paraId="1BE97FB0" w14:textId="230654DC">
      <w:pPr>
        <w:spacing w:line="240" w:lineRule="auto"/>
        <w:ind w:right="566"/>
        <w:pPrChange w:id="6483" w:author="AbbVie251" w:date="2025-05-13T09:01:00Z">
          <w:pPr>
            <w:spacing w:line="240" w:lineRule="auto"/>
          </w:pPr>
        </w:pPrChange>
        <w:rPr>
          <w:del w:id="6484" w:author="AbbVie251" w:date="2025-05-13T09:01:00Z"/>
          <w:lang w:val="nl-NL"/>
        </w:rPr>
      </w:pPr>
    </w:p>
    <w:p w:rsidR="000F5C1B" w:rsidRPr="00D53144" w14:paraId="67D44758" w14:textId="290A44E8">
      <w:pPr>
        <w:spacing w:line="240" w:lineRule="auto"/>
        <w:ind w:right="566"/>
        <w:pPrChange w:id="6485" w:author="AbbVie251" w:date="2025-05-13T09:01:00Z">
          <w:pPr>
            <w:spacing w:line="240" w:lineRule="auto"/>
          </w:pPr>
        </w:pPrChange>
        <w:rPr>
          <w:del w:id="6486" w:author="AbbVie251" w:date="2025-05-13T09:01:00Z"/>
          <w:rStyle w:val="normaltextrun"/>
          <w:shd w:val="clear" w:color="auto" w:fill="FFFFFF"/>
          <w:lang w:val="nl-NL"/>
        </w:rPr>
      </w:pPr>
      <w:del w:id="6487" w:author="AbbVie251" w:date="2025-05-13T09:01:00Z">
        <w:r w:rsidRPr="00D53144">
          <w:rPr>
            <w:rStyle w:val="normaltextrun"/>
            <w:shd w:val="clear" w:color="auto" w:fill="FFFFFF"/>
            <w:lang w:val="nl-NL"/>
          </w:rPr>
          <w:delText xml:space="preserve">In week 8 werden 62 patiënten met een aangetoonde klinische respons volgens partiële Mayo-score (Partial Mayo Score (PMS) gedefinieerd als een afname in PMS ≥ 2 punten en ≥ 30% ten opzichte van </w:delText>
        </w:r>
      </w:del>
      <w:del w:id="6488" w:author="AbbVie251" w:date="2025-05-13T09:01:00Z">
        <w:r w:rsidRPr="00D53144" w:rsidR="00C67F47">
          <w:rPr>
            <w:rStyle w:val="normaltextrun"/>
            <w:shd w:val="clear" w:color="auto" w:fill="FFFFFF"/>
            <w:lang w:val="nl-NL"/>
          </w:rPr>
          <w:delText xml:space="preserve">de </w:delText>
        </w:r>
      </w:del>
      <w:del w:id="6489" w:author="AbbVie251" w:date="2025-05-13T09:01:00Z">
        <w:r w:rsidRPr="00D53144">
          <w:rPr>
            <w:rStyle w:val="normaltextrun"/>
            <w:shd w:val="clear" w:color="auto" w:fill="FFFFFF"/>
            <w:lang w:val="nl-NL"/>
          </w:rPr>
          <w:delText xml:space="preserve">uitgangssituatie) gerandomiseerd </w:delText>
        </w:r>
      </w:del>
      <w:del w:id="6490" w:author="AbbVie251" w:date="2025-05-13T09:01:00Z">
        <w:r w:rsidRPr="00D53144" w:rsidR="00F6633D">
          <w:rPr>
            <w:rStyle w:val="normaltextrun"/>
            <w:shd w:val="clear" w:color="auto" w:fill="FFFFFF"/>
            <w:lang w:val="nl-NL"/>
          </w:rPr>
          <w:delText>naar</w:delText>
        </w:r>
      </w:del>
      <w:del w:id="6491" w:author="AbbVie251" w:date="2025-05-13T09:01:00Z">
        <w:r w:rsidRPr="00D53144">
          <w:rPr>
            <w:rStyle w:val="normaltextrun"/>
            <w:shd w:val="clear" w:color="auto" w:fill="FFFFFF"/>
            <w:lang w:val="nl-NL"/>
          </w:rPr>
          <w:delText xml:space="preserve"> gelijke groepen om</w:delText>
        </w:r>
      </w:del>
      <w:del w:id="6492" w:author="AbbVie251" w:date="2025-05-13T09:01:00Z">
        <w:r w:rsidRPr="00D53144" w:rsidR="00C67F47">
          <w:rPr>
            <w:rStyle w:val="normaltextrun"/>
            <w:shd w:val="clear" w:color="auto" w:fill="FFFFFF"/>
            <w:lang w:val="nl-NL"/>
          </w:rPr>
          <w:delText xml:space="preserve"> een</w:delText>
        </w:r>
      </w:del>
      <w:del w:id="6493" w:author="AbbVie251" w:date="2025-05-13T09:01:00Z">
        <w:r w:rsidRPr="00D53144">
          <w:rPr>
            <w:rStyle w:val="normaltextrun"/>
            <w:shd w:val="clear" w:color="auto" w:fill="FFFFFF"/>
            <w:lang w:val="nl-NL"/>
          </w:rPr>
          <w:delText xml:space="preserve"> dubbelblinde onderhoudsbehandeling met Humira te krijgen in een dose</w:delText>
        </w:r>
      </w:del>
      <w:del w:id="6494" w:author="AbbVie251" w:date="2025-05-13T09:01:00Z">
        <w:r w:rsidRPr="00D53144" w:rsidR="000D2D29">
          <w:rPr>
            <w:rStyle w:val="normaltextrun"/>
            <w:shd w:val="clear" w:color="auto" w:fill="FFFFFF"/>
            <w:lang w:val="nl-NL"/>
          </w:rPr>
          <w:delText>ring van 0,6 mg/kg (maximaal 40 </w:delText>
        </w:r>
      </w:del>
      <w:del w:id="6495" w:author="AbbVie251" w:date="2025-05-13T09:01:00Z">
        <w:r w:rsidRPr="00D53144">
          <w:rPr>
            <w:rStyle w:val="normaltextrun"/>
            <w:shd w:val="clear" w:color="auto" w:fill="FFFFFF"/>
            <w:lang w:val="nl-NL"/>
          </w:rPr>
          <w:delText>mg) e</w:delText>
        </w:r>
      </w:del>
      <w:del w:id="6496" w:author="AbbVie251" w:date="2025-05-13T09:01:00Z">
        <w:r w:rsidRPr="00D53144" w:rsidR="0073770C">
          <w:rPr>
            <w:rStyle w:val="normaltextrun"/>
            <w:shd w:val="clear" w:color="auto" w:fill="FFFFFF"/>
            <w:lang w:val="nl-NL"/>
          </w:rPr>
          <w:delText xml:space="preserve">enmaal per </w:delText>
        </w:r>
      </w:del>
      <w:del w:id="6497" w:author="AbbVie251" w:date="2025-05-13T09:01:00Z">
        <w:r w:rsidRPr="00D53144">
          <w:rPr>
            <w:rStyle w:val="normaltextrun"/>
            <w:shd w:val="clear" w:color="auto" w:fill="FFFFFF"/>
            <w:lang w:val="nl-NL"/>
          </w:rPr>
          <w:delText>week, of ee</w:delText>
        </w:r>
      </w:del>
      <w:del w:id="6498" w:author="AbbVie251" w:date="2025-05-13T09:01:00Z">
        <w:r w:rsidRPr="00D53144" w:rsidR="000D2D29">
          <w:rPr>
            <w:rStyle w:val="normaltextrun"/>
            <w:shd w:val="clear" w:color="auto" w:fill="FFFFFF"/>
            <w:lang w:val="nl-NL"/>
          </w:rPr>
          <w:delText>n onderhoudsbehandeling van 0,6 </w:delText>
        </w:r>
      </w:del>
      <w:del w:id="6499" w:author="AbbVie251" w:date="2025-05-13T09:01:00Z">
        <w:r w:rsidRPr="00D53144">
          <w:rPr>
            <w:rStyle w:val="normaltextrun"/>
            <w:shd w:val="clear" w:color="auto" w:fill="FFFFFF"/>
            <w:lang w:val="nl-NL"/>
          </w:rPr>
          <w:delText xml:space="preserve">mg/kg (maximaal 40 mg) </w:delText>
        </w:r>
      </w:del>
      <w:del w:id="6500" w:author="AbbVie251" w:date="2025-05-13T09:01:00Z">
        <w:r w:rsidRPr="00D53144" w:rsidR="00B92AE8">
          <w:rPr>
            <w:lang w:val="nl-NL"/>
          </w:rPr>
          <w:delText>eenmaal per twee weken</w:delText>
        </w:r>
      </w:del>
      <w:del w:id="6501" w:author="AbbVie251" w:date="2025-05-13T09:01:00Z">
        <w:r w:rsidRPr="00D53144">
          <w:rPr>
            <w:rStyle w:val="normaltextrun"/>
            <w:shd w:val="clear" w:color="auto" w:fill="FFFFFF"/>
            <w:lang w:val="nl-NL"/>
          </w:rPr>
          <w:delText xml:space="preserve">. Voorafgaand aan een wijziging in </w:delText>
        </w:r>
      </w:del>
      <w:del w:id="6502" w:author="AbbVie251" w:date="2025-05-13T09:01:00Z">
        <w:r w:rsidRPr="00D53144" w:rsidR="007F5E4D">
          <w:rPr>
            <w:rStyle w:val="normaltextrun"/>
            <w:shd w:val="clear" w:color="auto" w:fill="FFFFFF"/>
            <w:lang w:val="nl-NL"/>
          </w:rPr>
          <w:delText>de opzet van het onderzoek</w:delText>
        </w:r>
      </w:del>
      <w:del w:id="6503" w:author="AbbVie251" w:date="2025-05-13T09:01:00Z">
        <w:r w:rsidRPr="00D53144">
          <w:rPr>
            <w:rStyle w:val="normaltextrun"/>
            <w:shd w:val="clear" w:color="auto" w:fill="FFFFFF"/>
            <w:lang w:val="nl-NL"/>
          </w:rPr>
          <w:delText xml:space="preserve"> werden 12 extra </w:delText>
        </w:r>
      </w:del>
      <w:del w:id="6504" w:author="AbbVie251" w:date="2025-05-13T09:01:00Z">
        <w:r w:rsidRPr="00D53144">
          <w:rPr>
            <w:rStyle w:val="normaltextrun"/>
            <w:shd w:val="clear" w:color="auto" w:fill="FFFFFF"/>
            <w:lang w:val="nl-NL"/>
          </w:rPr>
          <w:delText xml:space="preserve">patiënten met een aangetoonde klinische respons volgens PMS gerandomiseerd </w:delText>
        </w:r>
      </w:del>
      <w:del w:id="6505" w:author="AbbVie251" w:date="2025-05-13T09:01:00Z">
        <w:r w:rsidRPr="00D53144" w:rsidR="007F5E4D">
          <w:rPr>
            <w:rStyle w:val="normaltextrun"/>
            <w:shd w:val="clear" w:color="auto" w:fill="FFFFFF"/>
            <w:lang w:val="nl-NL"/>
          </w:rPr>
          <w:delText>naar</w:delText>
        </w:r>
      </w:del>
      <w:del w:id="6506" w:author="AbbVie251" w:date="2025-05-13T09:01:00Z">
        <w:r w:rsidRPr="00D53144" w:rsidR="00C67F47">
          <w:rPr>
            <w:rStyle w:val="normaltextrun"/>
            <w:shd w:val="clear" w:color="auto" w:fill="FFFFFF"/>
            <w:lang w:val="nl-NL"/>
          </w:rPr>
          <w:delText xml:space="preserve"> </w:delText>
        </w:r>
      </w:del>
      <w:del w:id="6507" w:author="AbbVie251" w:date="2025-05-13T09:01:00Z">
        <w:r w:rsidRPr="00D53144">
          <w:rPr>
            <w:rStyle w:val="normaltextrun"/>
            <w:shd w:val="clear" w:color="auto" w:fill="FFFFFF"/>
            <w:lang w:val="nl-NL"/>
          </w:rPr>
          <w:delText>placebo, maar deze werden niet opgenomen in de bevestigende analyse van de werkzaamheid.</w:delText>
        </w:r>
      </w:del>
    </w:p>
    <w:p w:rsidR="000F5C1B" w:rsidRPr="00D53144" w14:paraId="55C1F4F3" w14:textId="0A023833">
      <w:pPr>
        <w:spacing w:line="240" w:lineRule="auto"/>
        <w:ind w:right="566"/>
        <w:pPrChange w:id="6508" w:author="AbbVie251" w:date="2025-05-13T09:01:00Z">
          <w:pPr>
            <w:spacing w:line="240" w:lineRule="auto"/>
          </w:pPr>
        </w:pPrChange>
        <w:rPr>
          <w:del w:id="6509" w:author="AbbVie251" w:date="2025-05-13T09:01:00Z"/>
          <w:shd w:val="clear" w:color="auto" w:fill="FFFFFF"/>
          <w:lang w:val="nl-NL"/>
        </w:rPr>
      </w:pPr>
    </w:p>
    <w:p w:rsidR="000F5C1B" w:rsidRPr="00D53144" w14:paraId="0CDF0365" w14:textId="06C9A80D">
      <w:pPr>
        <w:spacing w:line="240" w:lineRule="auto"/>
        <w:ind w:right="566"/>
        <w:pPrChange w:id="6510" w:author="AbbVie251" w:date="2025-05-13T09:01:00Z">
          <w:pPr>
            <w:spacing w:line="240" w:lineRule="auto"/>
          </w:pPr>
        </w:pPrChange>
        <w:rPr>
          <w:del w:id="6511" w:author="AbbVie251" w:date="2025-05-13T09:01:00Z"/>
          <w:lang w:val="nl-NL"/>
        </w:rPr>
      </w:pPr>
      <w:del w:id="6512" w:author="AbbVie251" w:date="2025-05-13T09:01:00Z">
        <w:r w:rsidRPr="00D53144">
          <w:rPr>
            <w:lang w:val="nl-NL"/>
          </w:rPr>
          <w:delText>Opvlamming van ziekte werd gedefinieerd als een toename in PMS van ten minste 3 punten (voor patiënten met een PMS van 0 tot 2 in week 8), ten minste 2 punten (voor patiënten met een PMS van 3 tot 4 in week 8) of ten minste 1 punt (voor patiënten met een PMS van 5 tot 6 in week 8). </w:delText>
        </w:r>
      </w:del>
    </w:p>
    <w:p w:rsidR="000F5C1B" w:rsidRPr="00D53144" w14:paraId="6291E97E" w14:textId="0140BD57">
      <w:pPr>
        <w:spacing w:line="240" w:lineRule="auto"/>
        <w:ind w:right="566"/>
        <w:pPrChange w:id="6513" w:author="AbbVie251" w:date="2025-05-13T09:01:00Z">
          <w:pPr>
            <w:spacing w:line="240" w:lineRule="auto"/>
          </w:pPr>
        </w:pPrChange>
        <w:rPr>
          <w:del w:id="6514" w:author="AbbVie251" w:date="2025-05-13T09:01:00Z"/>
          <w:lang w:val="nl-NL"/>
        </w:rPr>
      </w:pPr>
    </w:p>
    <w:p w:rsidR="000F5C1B" w:rsidRPr="00D53144" w14:paraId="12B782A2" w14:textId="31444BED">
      <w:pPr>
        <w:spacing w:line="240" w:lineRule="auto"/>
        <w:ind w:right="566"/>
        <w:pPrChange w:id="6515" w:author="AbbVie251" w:date="2025-05-13T09:01:00Z">
          <w:pPr>
            <w:spacing w:line="240" w:lineRule="auto"/>
          </w:pPr>
        </w:pPrChange>
        <w:rPr>
          <w:del w:id="6516" w:author="AbbVie251" w:date="2025-05-13T09:01:00Z"/>
          <w:lang w:val="nl-NL"/>
        </w:rPr>
      </w:pPr>
      <w:del w:id="6517" w:author="AbbVie251" w:date="2025-05-13T09:01:00Z">
        <w:r w:rsidRPr="00D53144">
          <w:rPr>
            <w:lang w:val="nl-NL"/>
          </w:rPr>
          <w:delText>Patiënten die voldeden aan de criteria voor opvlamming van ziekte in of na week 12</w:delText>
        </w:r>
      </w:del>
      <w:del w:id="6518" w:author="AbbVie251" w:date="2025-05-13T09:01:00Z">
        <w:r w:rsidRPr="00D53144" w:rsidR="001550E7">
          <w:rPr>
            <w:lang w:val="nl-NL"/>
          </w:rPr>
          <w:delText>,</w:delText>
        </w:r>
      </w:del>
      <w:del w:id="6519" w:author="AbbVie251" w:date="2025-05-13T09:01:00Z">
        <w:r w:rsidRPr="00D53144">
          <w:rPr>
            <w:lang w:val="nl-NL"/>
          </w:rPr>
          <w:delText xml:space="preserve"> werden gerandomiseerd </w:delText>
        </w:r>
      </w:del>
      <w:del w:id="6520" w:author="AbbVie251" w:date="2025-05-13T09:01:00Z">
        <w:r w:rsidRPr="00D53144" w:rsidR="007F5E4D">
          <w:rPr>
            <w:lang w:val="nl-NL"/>
          </w:rPr>
          <w:delText>naar</w:delText>
        </w:r>
      </w:del>
      <w:del w:id="6521" w:author="AbbVie251" w:date="2025-05-13T09:01:00Z">
        <w:r w:rsidRPr="00D53144" w:rsidR="001550E7">
          <w:rPr>
            <w:lang w:val="nl-NL"/>
          </w:rPr>
          <w:delText xml:space="preserve"> </w:delText>
        </w:r>
      </w:del>
      <w:del w:id="6522" w:author="AbbVie251" w:date="2025-05-13T09:01:00Z">
        <w:r w:rsidRPr="00D53144" w:rsidR="000D2D29">
          <w:rPr>
            <w:lang w:val="nl-NL"/>
          </w:rPr>
          <w:delText>een herinductiedosering van 2,4 mg/kg (maximaal 160 </w:delText>
        </w:r>
      </w:del>
      <w:del w:id="6523" w:author="AbbVie251" w:date="2025-05-13T09:01:00Z">
        <w:r w:rsidRPr="00D53144">
          <w:rPr>
            <w:lang w:val="nl-NL"/>
          </w:rPr>
          <w:delText>mg) of een d</w:delText>
        </w:r>
      </w:del>
      <w:del w:id="6524" w:author="AbbVie251" w:date="2025-05-13T09:01:00Z">
        <w:r w:rsidRPr="00D53144" w:rsidR="000D2D29">
          <w:rPr>
            <w:lang w:val="nl-NL"/>
          </w:rPr>
          <w:delText>osis van 0,6 mg/kg (maximaal 40 </w:delText>
        </w:r>
      </w:del>
      <w:del w:id="6525" w:author="AbbVie251" w:date="2025-05-13T09:01:00Z">
        <w:r w:rsidRPr="00D53144">
          <w:rPr>
            <w:lang w:val="nl-NL"/>
          </w:rPr>
          <w:delText xml:space="preserve">mg) en bleven daarna </w:delText>
        </w:r>
      </w:del>
      <w:del w:id="6526" w:author="AbbVie251" w:date="2025-05-13T09:01:00Z">
        <w:r w:rsidRPr="00D53144" w:rsidR="001550E7">
          <w:rPr>
            <w:lang w:val="nl-NL"/>
          </w:rPr>
          <w:delText>h</w:delText>
        </w:r>
      </w:del>
      <w:del w:id="6527" w:author="AbbVie251" w:date="2025-05-13T09:01:00Z">
        <w:r w:rsidRPr="00D53144">
          <w:rPr>
            <w:lang w:val="nl-NL"/>
          </w:rPr>
          <w:delText>un respectievelijke onderhoudsdosering ontvangen. </w:delText>
        </w:r>
      </w:del>
    </w:p>
    <w:p w:rsidR="000F5C1B" w:rsidRPr="00C345E5" w14:paraId="251B3DFF" w14:textId="38E4B0FB">
      <w:pPr>
        <w:spacing w:line="240" w:lineRule="auto"/>
        <w:ind w:right="566"/>
        <w:pPrChange w:id="6528" w:author="AbbVie251" w:date="2025-05-13T09:01:00Z">
          <w:pPr>
            <w:pStyle w:val="gtcbodytext"/>
            <w:spacing w:after="0" w:line="240" w:lineRule="auto"/>
          </w:pPr>
        </w:pPrChange>
        <w:rPr>
          <w:del w:id="6529" w:author="AbbVie251" w:date="2025-05-13T09:01:00Z"/>
          <w:i/>
          <w:snapToGrid/>
          <w:sz w:val="24"/>
          <w:szCs w:val="24"/>
          <w:lang w:val="nb-NO" w:eastAsia="nl-NL" w:bidi="nl-NL"/>
          <w:rPrChange w:id="6530" w:author="AbbVie19" w:date="2025-07-02T15:27:00Z">
            <w:rPr>
              <w:i/>
              <w:snapToGrid w:val="0"/>
              <w:sz w:val="22"/>
              <w:szCs w:val="22"/>
              <w:lang w:eastAsia="en-US" w:bidi="ar-SA"/>
            </w:rPr>
          </w:rPrChange>
        </w:rPr>
      </w:pPr>
      <w:del w:id="6531" w:author="AbbVie251" w:date="2025-05-13T09:01:00Z">
        <w:r w:rsidRPr="0034613E">
          <w:rPr>
            <w:i/>
            <w:lang w:val="nl-NL"/>
            <w:rPrChange w:id="6532" w:author="AbbVie251" w:date="2025-05-13T14:46:00Z">
              <w:rPr>
                <w:i/>
              </w:rPr>
            </w:rPrChange>
          </w:rPr>
          <w:delText>Werkzaamheidsresultaten</w:delText>
        </w:r>
      </w:del>
    </w:p>
    <w:p w:rsidR="000F5C1B" w:rsidRPr="00C345E5" w14:paraId="21261B82" w14:textId="38665E08">
      <w:pPr>
        <w:spacing w:line="240" w:lineRule="auto"/>
        <w:ind w:right="566"/>
        <w:pPrChange w:id="6533" w:author="AbbVie251" w:date="2025-05-13T09:01:00Z">
          <w:pPr>
            <w:pStyle w:val="gtcbodytext"/>
            <w:spacing w:before="0" w:after="0" w:line="240" w:lineRule="auto"/>
          </w:pPr>
        </w:pPrChange>
        <w:rPr>
          <w:del w:id="6534" w:author="AbbVie251" w:date="2025-05-13T09:01:00Z"/>
          <w:i/>
          <w:snapToGrid/>
          <w:sz w:val="24"/>
          <w:szCs w:val="24"/>
          <w:lang w:val="nb-NO" w:eastAsia="nl-NL" w:bidi="nl-NL"/>
          <w:rPrChange w:id="6535" w:author="AbbVie19" w:date="2025-07-02T15:27:00Z">
            <w:rPr>
              <w:i/>
              <w:snapToGrid w:val="0"/>
              <w:sz w:val="22"/>
              <w:szCs w:val="22"/>
              <w:lang w:eastAsia="en-US" w:bidi="ar-SA"/>
            </w:rPr>
          </w:rPrChange>
        </w:rPr>
      </w:pPr>
    </w:p>
    <w:p w:rsidR="000F5C1B" w:rsidRPr="00D53144" w14:paraId="4DFA02B9" w14:textId="02C33BB6">
      <w:pPr>
        <w:spacing w:line="240" w:lineRule="auto"/>
        <w:ind w:right="566"/>
        <w:textAlignment w:val="auto"/>
        <w:pPrChange w:id="6536" w:author="AbbVie251" w:date="2025-05-13T09:01:00Z">
          <w:pPr>
            <w:spacing w:line="240" w:lineRule="auto"/>
            <w:textAlignment w:val="baseline"/>
          </w:pPr>
        </w:pPrChange>
        <w:rPr>
          <w:del w:id="6537" w:author="AbbVie251" w:date="2025-05-13T09:01:00Z"/>
          <w:lang w:val="nl-NL"/>
        </w:rPr>
      </w:pPr>
      <w:del w:id="6538" w:author="AbbVie251" w:date="2025-05-13T09:01:00Z">
        <w:r w:rsidRPr="00D53144">
          <w:rPr>
            <w:lang w:val="nl-NL"/>
          </w:rPr>
          <w:delText>De co-primaire eindpunten van het onderzoek waren klinische remissie volgens PMS (gedefinieerd als PMS ≤ 2 en afwezigheid van individuele subscore &gt; 1) in week 8, en klinische remissie volgens FMS (Full Mayo Score, volledige Mayo-score) (gedefinieerd als een Mayo-score ≤ 2 en afwezigheid van individuele subscore &gt; 1) in week 52 bij patiënten met een klinische respons volgens PMS in week 8.</w:delText>
        </w:r>
      </w:del>
    </w:p>
    <w:p w:rsidR="000F5C1B" w:rsidRPr="00D53144" w14:paraId="0B474B67" w14:textId="16D65663">
      <w:pPr>
        <w:spacing w:line="240" w:lineRule="auto"/>
        <w:ind w:right="566"/>
        <w:textAlignment w:val="auto"/>
        <w:pPrChange w:id="6539" w:author="AbbVie251" w:date="2025-05-13T09:01:00Z">
          <w:pPr>
            <w:spacing w:line="240" w:lineRule="auto"/>
            <w:textAlignment w:val="baseline"/>
          </w:pPr>
        </w:pPrChange>
        <w:rPr>
          <w:del w:id="6540" w:author="AbbVie251" w:date="2025-05-13T09:01:00Z"/>
          <w:lang w:val="nl-NL" w:eastAsia="en-GB"/>
        </w:rPr>
      </w:pPr>
    </w:p>
    <w:p w:rsidR="000F5C1B" w:rsidRPr="00D53144" w14:paraId="492459E0" w14:textId="616D15B5">
      <w:pPr>
        <w:spacing w:line="240" w:lineRule="auto"/>
        <w:ind w:right="566"/>
        <w:textAlignment w:val="auto"/>
        <w:pPrChange w:id="6541" w:author="AbbVie251" w:date="2025-05-13T09:01:00Z">
          <w:pPr>
            <w:spacing w:line="240" w:lineRule="auto"/>
            <w:textAlignment w:val="baseline"/>
          </w:pPr>
        </w:pPrChange>
        <w:rPr>
          <w:del w:id="6542" w:author="AbbVie251" w:date="2025-05-13T09:01:00Z"/>
          <w:lang w:val="nl-NL"/>
        </w:rPr>
      </w:pPr>
      <w:del w:id="6543" w:author="AbbVie251" w:date="2025-05-13T09:01:00Z">
        <w:r w:rsidRPr="00D53144">
          <w:rPr>
            <w:lang w:val="nl-NL"/>
          </w:rPr>
          <w:delText>Klinische remissiepercentages volgens PMS in week 8 voor patiënten in elk van de Humira dubbelblinde inductiegroepen</w:delText>
        </w:r>
      </w:del>
      <w:del w:id="6544" w:author="AbbVie251" w:date="2025-05-13T09:01:00Z">
        <w:r w:rsidRPr="00D53144" w:rsidR="00DB1613">
          <w:rPr>
            <w:lang w:val="nl-NL"/>
          </w:rPr>
          <w:delText xml:space="preserve"> worden weergegeven in </w:delText>
        </w:r>
      </w:del>
      <w:del w:id="6545" w:author="AbbVie251" w:date="2025-05-13T09:01:00Z">
        <w:r w:rsidRPr="00D53144">
          <w:rPr>
            <w:lang w:val="nl-NL"/>
          </w:rPr>
          <w:delText>tabel 26. </w:delText>
        </w:r>
      </w:del>
    </w:p>
    <w:p w:rsidR="000F5C1B" w:rsidRPr="00C345E5" w14:paraId="1298CDB4" w14:textId="1C47FE07">
      <w:pPr>
        <w:spacing w:line="240" w:lineRule="auto"/>
        <w:ind w:right="566"/>
        <w:pPrChange w:id="6546" w:author="AbbVie251" w:date="2025-05-13T09:01:00Z">
          <w:pPr>
            <w:pStyle w:val="gtcbodytext"/>
            <w:keepNext/>
            <w:spacing w:after="0" w:line="240" w:lineRule="auto"/>
            <w:jc w:val="center"/>
          </w:pPr>
        </w:pPrChange>
        <w:rPr>
          <w:del w:id="6547" w:author="AbbVie251" w:date="2025-05-13T09:01:00Z"/>
          <w:snapToGrid/>
          <w:sz w:val="24"/>
          <w:szCs w:val="24"/>
          <w:lang w:val="nb-NO" w:eastAsia="nl-NL" w:bidi="nl-NL"/>
          <w:rPrChange w:id="6548" w:author="AbbVie19" w:date="2025-07-02T15:27:00Z">
            <w:rPr>
              <w:snapToGrid w:val="0"/>
              <w:sz w:val="22"/>
              <w:szCs w:val="22"/>
              <w:lang w:eastAsia="en-US" w:bidi="ar-SA"/>
            </w:rPr>
          </w:rPrChange>
        </w:rPr>
      </w:pPr>
      <w:del w:id="6549" w:author="AbbVie251" w:date="2025-05-13T09:01:00Z">
        <w:r w:rsidRPr="0034613E">
          <w:rPr>
            <w:b/>
            <w:lang w:val="nl-NL"/>
            <w:rPrChange w:id="6550" w:author="AbbVie251" w:date="2025-05-13T14:46:00Z">
              <w:rPr>
                <w:b/>
              </w:rPr>
            </w:rPrChange>
          </w:rPr>
          <w:delText xml:space="preserve">Tabel 26: Klinische remissie volgens PMS na 8 weken </w:delText>
        </w:r>
      </w:del>
    </w:p>
    <w:tbl>
      <w:tblPr>
        <w:tblW w:w="4246" w:type="pct"/>
        <w:jc w:val="center"/>
        <w:tblLook w:val="04A0"/>
      </w:tblPr>
      <w:tblGrid>
        <w:gridCol w:w="1904"/>
        <w:gridCol w:w="2867"/>
        <w:gridCol w:w="2919"/>
      </w:tblGrid>
      <w:tr w14:paraId="1FBAA2A0" w14:textId="469AC077" w:rsidTr="000F5C1B">
        <w:tblPrEx>
          <w:tblW w:w="4246" w:type="pct"/>
          <w:tblLook w:val="04A0"/>
        </w:tblPrEx>
        <w:trPr>
          <w:del w:id="6551" w:author="AbbVie251" w:date="2025-05-13T09:01: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F5C1B" w:rsidRPr="00D53144" w14:paraId="0B183861" w14:textId="10E908B8">
            <w:pPr>
              <w:keepNext w:val="0"/>
              <w:spacing w:line="240" w:lineRule="auto"/>
              <w:ind w:right="566"/>
              <w:pPrChange w:id="6552" w:author="AbbVie251" w:date="2025-05-13T09:01:00Z">
                <w:pPr>
                  <w:keepNext/>
                  <w:spacing w:line="240" w:lineRule="auto"/>
                </w:pPr>
              </w:pPrChange>
              <w:rPr>
                <w:del w:id="6553" w:author="AbbVie251" w:date="2025-05-13T09:01:00Z"/>
                <w:lang w:val="nl-NL"/>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F5C1B" w:rsidRPr="00C345E5" w14:paraId="3B378761" w14:textId="59BC8510">
            <w:pPr>
              <w:spacing w:line="240" w:lineRule="auto"/>
              <w:ind w:right="566"/>
              <w:pPrChange w:id="6554" w:author="AbbVie251" w:date="2025-05-13T09:01:00Z">
                <w:pPr>
                  <w:pStyle w:val="paragraph"/>
                  <w:keepNext/>
                  <w:spacing w:before="0" w:beforeAutospacing="0" w:after="0" w:afterAutospacing="0"/>
                  <w:jc w:val="center"/>
                  <w:textAlignment w:val="baseline"/>
                </w:pPr>
              </w:pPrChange>
              <w:rPr>
                <w:del w:id="6555" w:author="AbbVie251" w:date="2025-05-13T09:01:00Z"/>
                <w:snapToGrid/>
                <w:sz w:val="24"/>
                <w:szCs w:val="24"/>
                <w:lang w:val="nb-NO"/>
                <w:rPrChange w:id="6556" w:author="AbbVie19" w:date="2025-07-02T15:27:00Z">
                  <w:rPr>
                    <w:snapToGrid w:val="0"/>
                    <w:sz w:val="22"/>
                    <w:szCs w:val="22"/>
                  </w:rPr>
                </w:rPrChange>
              </w:rPr>
            </w:pPr>
            <w:del w:id="6557" w:author="AbbVie251" w:date="2025-05-13T09:01:00Z">
              <w:r w:rsidRPr="0034613E">
                <w:rPr>
                  <w:rStyle w:val="spellingerror"/>
                  <w:lang w:val="nl-NL"/>
                  <w:rPrChange w:id="6558" w:author="AbbVie251" w:date="2025-05-13T14:46:00Z">
                    <w:rPr>
                      <w:rStyle w:val="spellingerror"/>
                    </w:rPr>
                  </w:rPrChange>
                </w:rPr>
                <w:delText>Humira</w:delText>
              </w:r>
            </w:del>
            <w:del w:id="6559" w:author="AbbVie251" w:date="2025-05-13T09:01:00Z">
              <w:r w:rsidRPr="0034613E">
                <w:rPr>
                  <w:rStyle w:val="spellingerror"/>
                  <w:vertAlign w:val="superscript"/>
                  <w:lang w:val="nl-NL"/>
                  <w:rPrChange w:id="6560" w:author="AbbVie251" w:date="2025-05-13T14:46:00Z">
                    <w:rPr>
                      <w:rStyle w:val="spellingerror"/>
                      <w:vertAlign w:val="superscript"/>
                    </w:rPr>
                  </w:rPrChange>
                </w:rPr>
                <w:delText>a</w:delText>
              </w:r>
            </w:del>
            <w:del w:id="6561" w:author="AbbVie251" w:date="2025-05-13T09:01:00Z">
              <w:r w:rsidRPr="0034613E">
                <w:rPr>
                  <w:rStyle w:val="eop"/>
                  <w:lang w:val="nl-NL"/>
                  <w:rPrChange w:id="6562" w:author="AbbVie251" w:date="2025-05-13T14:46:00Z">
                    <w:rPr>
                      <w:rStyle w:val="eop"/>
                    </w:rPr>
                  </w:rPrChange>
                </w:rPr>
                <w:delText> </w:delText>
              </w:r>
            </w:del>
          </w:p>
          <w:p w:rsidR="000F5C1B" w:rsidRPr="00D53144" w14:paraId="5C51592C" w14:textId="039D880D">
            <w:pPr>
              <w:keepNext w:val="0"/>
              <w:spacing w:line="240" w:lineRule="auto"/>
              <w:ind w:right="566"/>
              <w:jc w:val="left"/>
              <w:pPrChange w:id="6563" w:author="AbbVie251" w:date="2025-05-13T09:01:00Z">
                <w:pPr>
                  <w:keepNext/>
                  <w:spacing w:line="240" w:lineRule="auto"/>
                  <w:jc w:val="center"/>
                </w:pPr>
              </w:pPrChange>
              <w:rPr>
                <w:del w:id="6564" w:author="AbbVie251" w:date="2025-05-13T09:01:00Z"/>
                <w:rStyle w:val="eop"/>
                <w:lang w:val="nl-NL"/>
              </w:rPr>
            </w:pPr>
            <w:del w:id="6565" w:author="AbbVie251" w:date="2025-05-13T09:01:00Z">
              <w:r w:rsidRPr="00D53144">
                <w:rPr>
                  <w:rStyle w:val="normaltextrun"/>
                  <w:lang w:val="nl-NL"/>
                </w:rPr>
                <w:delText>Maximaal 160 mg in week 0 / placebo in week 1</w:delText>
              </w:r>
            </w:del>
            <w:del w:id="6566" w:author="AbbVie251" w:date="2025-05-13T09:01:00Z">
              <w:r w:rsidRPr="00D53144">
                <w:rPr>
                  <w:rStyle w:val="eop"/>
                  <w:lang w:val="nl-NL"/>
                </w:rPr>
                <w:delText> </w:delText>
              </w:r>
            </w:del>
          </w:p>
          <w:p w:rsidR="000F5C1B" w:rsidRPr="00D53144" w14:paraId="37D6CB05" w14:textId="21A9C81E">
            <w:pPr>
              <w:keepNext w:val="0"/>
              <w:spacing w:line="240" w:lineRule="auto"/>
              <w:ind w:right="566"/>
              <w:jc w:val="left"/>
              <w:pPrChange w:id="6567" w:author="AbbVie251" w:date="2025-05-13T09:01:00Z">
                <w:pPr>
                  <w:keepNext/>
                  <w:spacing w:line="240" w:lineRule="auto"/>
                  <w:jc w:val="center"/>
                </w:pPr>
              </w:pPrChange>
              <w:rPr>
                <w:del w:id="6568" w:author="AbbVie251" w:date="2025-05-13T09:01:00Z"/>
                <w:lang w:val="nl-NL"/>
              </w:rPr>
            </w:pPr>
            <w:del w:id="6569" w:author="AbbVie251" w:date="2025-05-13T09:01:00Z">
              <w:r w:rsidRPr="00D53144">
                <w:rPr>
                  <w:rStyle w:val="eop"/>
                  <w:lang w:val="nl-NL"/>
                </w:rPr>
                <w:delText>N</w:delText>
              </w:r>
            </w:del>
            <w:del w:id="6570" w:author="AbbVie251" w:date="2025-05-13T09:01:00Z">
              <w:r w:rsidRPr="00D53144" w:rsidR="007F5E4D">
                <w:rPr>
                  <w:lang w:val="nl-NL"/>
                </w:rPr>
                <w:delText> </w:delText>
              </w:r>
            </w:del>
            <w:del w:id="6571" w:author="AbbVie251" w:date="2025-05-13T09:01:00Z">
              <w:r w:rsidRPr="00D53144">
                <w:rPr>
                  <w:rStyle w:val="eop"/>
                  <w:lang w:val="nl-NL"/>
                </w:rPr>
                <w:delText>=</w:delText>
              </w:r>
            </w:del>
            <w:del w:id="6572" w:author="AbbVie251" w:date="2025-05-13T09:01:00Z">
              <w:r w:rsidRPr="00D53144" w:rsidR="007F5E4D">
                <w:rPr>
                  <w:rStyle w:val="eop"/>
                  <w:lang w:val="nl-NL"/>
                </w:rPr>
                <w:delText> </w:delText>
              </w:r>
            </w:del>
            <w:del w:id="6573" w:author="AbbVie251" w:date="2025-05-13T09:01:00Z">
              <w:r w:rsidRPr="00D53144">
                <w:rPr>
                  <w:rStyle w:val="eop"/>
                  <w:lang w:val="nl-NL"/>
                </w:rPr>
                <w:delText>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F5C1B" w:rsidRPr="00C345E5" w14:paraId="46375715" w14:textId="78B8F349">
            <w:pPr>
              <w:spacing w:line="240" w:lineRule="auto"/>
              <w:ind w:right="566"/>
              <w:pPrChange w:id="6574" w:author="AbbVie251" w:date="2025-05-13T09:01:00Z">
                <w:pPr>
                  <w:pStyle w:val="paragraph"/>
                  <w:keepNext/>
                  <w:spacing w:before="0" w:beforeAutospacing="0" w:after="0" w:afterAutospacing="0"/>
                  <w:jc w:val="center"/>
                  <w:textAlignment w:val="baseline"/>
                </w:pPr>
              </w:pPrChange>
              <w:rPr>
                <w:del w:id="6575" w:author="AbbVie251" w:date="2025-05-13T09:01:00Z"/>
                <w:snapToGrid/>
                <w:sz w:val="24"/>
                <w:szCs w:val="24"/>
                <w:lang w:val="nb-NO"/>
                <w:rPrChange w:id="6576" w:author="AbbVie19" w:date="2025-07-02T15:27:00Z">
                  <w:rPr>
                    <w:snapToGrid w:val="0"/>
                    <w:sz w:val="22"/>
                    <w:szCs w:val="22"/>
                  </w:rPr>
                </w:rPrChange>
              </w:rPr>
            </w:pPr>
            <w:del w:id="6577" w:author="AbbVie251" w:date="2025-05-13T09:01:00Z">
              <w:r w:rsidRPr="0034613E">
                <w:rPr>
                  <w:rStyle w:val="spellingerror"/>
                  <w:lang w:val="nl-NL"/>
                  <w:rPrChange w:id="6578" w:author="AbbVie251" w:date="2025-05-13T14:46:00Z">
                    <w:rPr>
                      <w:rStyle w:val="spellingerror"/>
                    </w:rPr>
                  </w:rPrChange>
                </w:rPr>
                <w:delText>Humira</w:delText>
              </w:r>
            </w:del>
            <w:del w:id="6579" w:author="AbbVie251" w:date="2025-05-13T09:01:00Z">
              <w:r w:rsidRPr="0034613E">
                <w:rPr>
                  <w:rStyle w:val="spellingerror"/>
                  <w:vertAlign w:val="superscript"/>
                  <w:lang w:val="nl-NL"/>
                  <w:rPrChange w:id="6580" w:author="AbbVie251" w:date="2025-05-13T14:46:00Z">
                    <w:rPr>
                      <w:rStyle w:val="spellingerror"/>
                      <w:vertAlign w:val="superscript"/>
                    </w:rPr>
                  </w:rPrChange>
                </w:rPr>
                <w:delText>b</w:delText>
              </w:r>
            </w:del>
            <w:del w:id="6581" w:author="AbbVie251" w:date="2025-05-13T09:01:00Z">
              <w:r w:rsidRPr="0034613E">
                <w:rPr>
                  <w:rStyle w:val="normaltextrun"/>
                  <w:vertAlign w:val="superscript"/>
                  <w:lang w:val="nl-NL"/>
                  <w:rPrChange w:id="6582" w:author="AbbVie251" w:date="2025-05-13T14:46:00Z">
                    <w:rPr>
                      <w:rStyle w:val="normaltextrun"/>
                      <w:vertAlign w:val="superscript"/>
                    </w:rPr>
                  </w:rPrChange>
                </w:rPr>
                <w:delText>, c</w:delText>
              </w:r>
            </w:del>
            <w:del w:id="6583" w:author="AbbVie251" w:date="2025-05-13T09:01:00Z">
              <w:r w:rsidRPr="0034613E">
                <w:rPr>
                  <w:rStyle w:val="eop"/>
                  <w:lang w:val="nl-NL"/>
                  <w:rPrChange w:id="6584" w:author="AbbVie251" w:date="2025-05-13T14:46:00Z">
                    <w:rPr>
                      <w:rStyle w:val="eop"/>
                    </w:rPr>
                  </w:rPrChange>
                </w:rPr>
                <w:delText> </w:delText>
              </w:r>
            </w:del>
          </w:p>
          <w:p w:rsidR="000F5C1B" w:rsidRPr="00D53144" w14:paraId="5414996B" w14:textId="08637E88">
            <w:pPr>
              <w:keepNext w:val="0"/>
              <w:spacing w:line="240" w:lineRule="auto"/>
              <w:ind w:right="566"/>
              <w:jc w:val="left"/>
              <w:pPrChange w:id="6585" w:author="AbbVie251" w:date="2025-05-13T09:01:00Z">
                <w:pPr>
                  <w:keepNext/>
                  <w:spacing w:line="240" w:lineRule="auto"/>
                  <w:jc w:val="center"/>
                </w:pPr>
              </w:pPrChange>
              <w:rPr>
                <w:del w:id="6586" w:author="AbbVie251" w:date="2025-05-13T09:01:00Z"/>
                <w:rStyle w:val="eop"/>
                <w:lang w:val="nl-NL"/>
              </w:rPr>
            </w:pPr>
            <w:del w:id="6587" w:author="AbbVie251" w:date="2025-05-13T09:01:00Z">
              <w:r w:rsidRPr="00D53144">
                <w:rPr>
                  <w:rStyle w:val="normaltextrun"/>
                  <w:lang w:val="nl-NL"/>
                </w:rPr>
                <w:delText>Maximaal 160 mg in week 0 en week 1</w:delText>
              </w:r>
            </w:del>
            <w:del w:id="6588" w:author="AbbVie251" w:date="2025-05-13T09:01:00Z">
              <w:r w:rsidRPr="00D53144">
                <w:rPr>
                  <w:rStyle w:val="eop"/>
                  <w:lang w:val="nl-NL"/>
                </w:rPr>
                <w:delText> </w:delText>
              </w:r>
            </w:del>
          </w:p>
          <w:p w:rsidR="000F5C1B" w:rsidRPr="00D53144" w14:paraId="354E8114" w14:textId="1B7730E0">
            <w:pPr>
              <w:keepNext w:val="0"/>
              <w:spacing w:line="240" w:lineRule="auto"/>
              <w:ind w:right="566"/>
              <w:jc w:val="left"/>
              <w:pPrChange w:id="6589" w:author="AbbVie251" w:date="2025-05-13T09:01:00Z">
                <w:pPr>
                  <w:keepNext/>
                  <w:spacing w:line="240" w:lineRule="auto"/>
                  <w:jc w:val="center"/>
                </w:pPr>
              </w:pPrChange>
              <w:rPr>
                <w:del w:id="6590" w:author="AbbVie251" w:date="2025-05-13T09:01:00Z"/>
                <w:lang w:val="nl-NL"/>
              </w:rPr>
            </w:pPr>
            <w:del w:id="6591" w:author="AbbVie251" w:date="2025-05-13T09:01:00Z">
              <w:r w:rsidRPr="00D53144">
                <w:rPr>
                  <w:rStyle w:val="eop"/>
                  <w:lang w:val="nl-NL"/>
                </w:rPr>
                <w:delText>N</w:delText>
              </w:r>
            </w:del>
            <w:del w:id="6592" w:author="AbbVie251" w:date="2025-05-13T09:01:00Z">
              <w:r w:rsidRPr="00D53144" w:rsidR="007F5E4D">
                <w:rPr>
                  <w:rStyle w:val="eop"/>
                  <w:lang w:val="nl-NL"/>
                </w:rPr>
                <w:delText> </w:delText>
              </w:r>
            </w:del>
            <w:del w:id="6593" w:author="AbbVie251" w:date="2025-05-13T09:01:00Z">
              <w:r w:rsidRPr="00D53144">
                <w:rPr>
                  <w:rStyle w:val="eop"/>
                  <w:lang w:val="nl-NL"/>
                </w:rPr>
                <w:delText>=</w:delText>
              </w:r>
            </w:del>
            <w:del w:id="6594" w:author="AbbVie251" w:date="2025-05-13T09:01:00Z">
              <w:r w:rsidRPr="00D53144" w:rsidR="007F5E4D">
                <w:rPr>
                  <w:rStyle w:val="eop"/>
                  <w:lang w:val="nl-NL"/>
                </w:rPr>
                <w:delText> </w:delText>
              </w:r>
            </w:del>
            <w:del w:id="6595" w:author="AbbVie251" w:date="2025-05-13T09:01:00Z">
              <w:r w:rsidRPr="00D53144">
                <w:rPr>
                  <w:rStyle w:val="eop"/>
                  <w:lang w:val="nl-NL"/>
                </w:rPr>
                <w:delText>47</w:delText>
              </w:r>
            </w:del>
          </w:p>
        </w:tc>
      </w:tr>
      <w:tr w14:paraId="448D1BCD" w14:textId="2F400C64" w:rsidTr="000F5C1B">
        <w:tblPrEx>
          <w:tblW w:w="4246" w:type="pct"/>
          <w:tblLook w:val="04A0"/>
        </w:tblPrEx>
        <w:trPr>
          <w:del w:id="6596" w:author="AbbVie251" w:date="2025-05-13T09:01: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F5C1B" w:rsidRPr="00D53144" w14:paraId="55FD9D1B" w14:textId="72199B17">
            <w:pPr>
              <w:keepNext w:val="0"/>
              <w:spacing w:line="240" w:lineRule="auto"/>
              <w:ind w:right="566"/>
              <w:pPrChange w:id="6597" w:author="AbbVie251" w:date="2025-05-13T09:01:00Z">
                <w:pPr>
                  <w:keepNext/>
                  <w:spacing w:line="240" w:lineRule="auto"/>
                </w:pPr>
              </w:pPrChange>
              <w:rPr>
                <w:del w:id="6598" w:author="AbbVie251" w:date="2025-05-13T09:01:00Z"/>
                <w:lang w:val="nl-NL"/>
              </w:rPr>
            </w:pPr>
            <w:del w:id="6599" w:author="AbbVie251" w:date="2025-05-13T09:01:00Z">
              <w:r w:rsidRPr="00D53144">
                <w:rPr>
                  <w:lang w:val="nl-NL"/>
                </w:rPr>
                <w:delText>Klinische remissie</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F5C1B" w:rsidRPr="00D53144" w14:paraId="7D80EB7F" w14:textId="7F0810F1">
            <w:pPr>
              <w:keepNext w:val="0"/>
              <w:spacing w:line="240" w:lineRule="auto"/>
              <w:ind w:right="566"/>
              <w:jc w:val="left"/>
              <w:pPrChange w:id="6600" w:author="AbbVie251" w:date="2025-05-13T09:01:00Z">
                <w:pPr>
                  <w:keepNext/>
                  <w:spacing w:line="240" w:lineRule="auto"/>
                  <w:jc w:val="center"/>
                </w:pPr>
              </w:pPrChange>
              <w:rPr>
                <w:del w:id="6601" w:author="AbbVie251" w:date="2025-05-13T09:01:00Z"/>
                <w:lang w:val="nl-NL"/>
              </w:rPr>
            </w:pPr>
            <w:del w:id="6602" w:author="AbbVie251" w:date="2025-05-13T09:01:00Z">
              <w:r w:rsidRPr="00D53144">
                <w:rPr>
                  <w:lang w:val="nl-NL"/>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F5C1B" w:rsidRPr="00D53144" w14:paraId="55D76D68" w14:textId="64F89384">
            <w:pPr>
              <w:keepNext w:val="0"/>
              <w:spacing w:line="240" w:lineRule="auto"/>
              <w:ind w:right="566"/>
              <w:jc w:val="left"/>
              <w:pPrChange w:id="6603" w:author="AbbVie251" w:date="2025-05-13T09:01:00Z">
                <w:pPr>
                  <w:keepNext/>
                  <w:spacing w:line="240" w:lineRule="auto"/>
                  <w:jc w:val="center"/>
                </w:pPr>
              </w:pPrChange>
              <w:rPr>
                <w:del w:id="6604" w:author="AbbVie251" w:date="2025-05-13T09:01:00Z"/>
                <w:vertAlign w:val="superscript"/>
                <w:lang w:val="nl-NL"/>
              </w:rPr>
            </w:pPr>
            <w:del w:id="6605" w:author="AbbVie251" w:date="2025-05-13T09:01:00Z">
              <w:r w:rsidRPr="00D53144">
                <w:rPr>
                  <w:lang w:val="nl-NL"/>
                </w:rPr>
                <w:delText>28/47 (59,6%)</w:delText>
              </w:r>
            </w:del>
          </w:p>
        </w:tc>
      </w:tr>
      <w:tr w14:paraId="3B418784" w14:textId="4B1D86D8" w:rsidTr="000F5C1B">
        <w:tblPrEx>
          <w:tblW w:w="4246" w:type="pct"/>
          <w:tblLook w:val="04A0"/>
        </w:tblPrEx>
        <w:trPr>
          <w:trHeight w:val="2517"/>
          <w:del w:id="6606" w:author="AbbVie251" w:date="2025-05-13T09:01: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F5C1B" w:rsidRPr="00C345E5" w14:paraId="74706C53" w14:textId="7857F75D">
            <w:pPr>
              <w:spacing w:line="240" w:lineRule="auto"/>
              <w:ind w:right="566"/>
              <w:pPrChange w:id="6607" w:author="AbbVie251" w:date="2025-05-13T09:01:00Z">
                <w:pPr>
                  <w:pStyle w:val="paragraph"/>
                  <w:spacing w:before="0" w:beforeAutospacing="0" w:after="0" w:afterAutospacing="0"/>
                  <w:textAlignment w:val="baseline"/>
                </w:pPr>
              </w:pPrChange>
              <w:rPr>
                <w:del w:id="6608" w:author="AbbVie251" w:date="2025-05-13T09:01:00Z"/>
                <w:snapToGrid/>
                <w:sz w:val="24"/>
                <w:szCs w:val="24"/>
                <w:lang w:val="nb-NO"/>
                <w:rPrChange w:id="6609" w:author="AbbVie19" w:date="2025-07-02T15:27:00Z">
                  <w:rPr>
                    <w:snapToGrid w:val="0"/>
                    <w:sz w:val="22"/>
                    <w:szCs w:val="22"/>
                  </w:rPr>
                </w:rPrChange>
              </w:rPr>
            </w:pPr>
            <w:del w:id="6610" w:author="AbbVie251" w:date="2025-05-13T09:01:00Z">
              <w:r w:rsidRPr="0034613E">
                <w:rPr>
                  <w:rStyle w:val="normaltextrun"/>
                  <w:vertAlign w:val="superscript"/>
                  <w:lang w:val="nl-NL"/>
                  <w:rPrChange w:id="6611" w:author="AbbVie251" w:date="2025-05-13T14:46:00Z">
                    <w:rPr>
                      <w:rStyle w:val="normaltextrun"/>
                      <w:vertAlign w:val="superscript"/>
                    </w:rPr>
                  </w:rPrChange>
                </w:rPr>
                <w:delText>a </w:delText>
              </w:r>
            </w:del>
            <w:del w:id="6612" w:author="AbbVie251" w:date="2025-05-13T09:01:00Z">
              <w:r w:rsidRPr="0034613E" w:rsidR="000D2D29">
                <w:rPr>
                  <w:rStyle w:val="normaltextrun"/>
                  <w:lang w:val="nl-NL"/>
                  <w:rPrChange w:id="6613" w:author="AbbVie251" w:date="2025-05-13T14:46:00Z">
                    <w:rPr>
                      <w:rStyle w:val="normaltextrun"/>
                    </w:rPr>
                  </w:rPrChange>
                </w:rPr>
                <w:delText>Humira 2,4 mg/kg (maximaal 160 </w:delText>
              </w:r>
            </w:del>
            <w:del w:id="6614" w:author="AbbVie251" w:date="2025-05-13T09:01:00Z">
              <w:r w:rsidRPr="0034613E">
                <w:rPr>
                  <w:rStyle w:val="normaltextrun"/>
                  <w:lang w:val="nl-NL"/>
                  <w:rPrChange w:id="6615" w:author="AbbVie251" w:date="2025-05-13T14:46:00Z">
                    <w:rPr>
                      <w:rStyle w:val="normaltextrun"/>
                    </w:rPr>
                  </w:rPrChange>
                </w:rPr>
                <w:delText>mg) in week 0, placebo in week 1, en 1,2mg/kg (max</w:delText>
              </w:r>
            </w:del>
            <w:del w:id="6616" w:author="AbbVie251" w:date="2025-05-13T09:01:00Z">
              <w:r w:rsidRPr="0034613E" w:rsidR="000D2D29">
                <w:rPr>
                  <w:rStyle w:val="normaltextrun"/>
                  <w:lang w:val="nl-NL"/>
                  <w:rPrChange w:id="6617" w:author="AbbVie251" w:date="2025-05-13T14:46:00Z">
                    <w:rPr>
                      <w:rStyle w:val="normaltextrun"/>
                    </w:rPr>
                  </w:rPrChange>
                </w:rPr>
                <w:delText>imaal 80 </w:delText>
              </w:r>
            </w:del>
            <w:del w:id="6618" w:author="AbbVie251" w:date="2025-05-13T09:01:00Z">
              <w:r w:rsidRPr="0034613E">
                <w:rPr>
                  <w:rStyle w:val="normaltextrun"/>
                  <w:lang w:val="nl-NL"/>
                  <w:rPrChange w:id="6619" w:author="AbbVie251" w:date="2025-05-13T14:46:00Z">
                    <w:rPr>
                      <w:rStyle w:val="normaltextrun"/>
                    </w:rPr>
                  </w:rPrChange>
                </w:rPr>
                <w:delText>mg) in week 2</w:delText>
              </w:r>
            </w:del>
            <w:del w:id="6620" w:author="AbbVie251" w:date="2025-05-13T09:01:00Z">
              <w:r w:rsidRPr="0034613E">
                <w:rPr>
                  <w:rStyle w:val="eop"/>
                  <w:lang w:val="nl-NL"/>
                  <w:rPrChange w:id="6621" w:author="AbbVie251" w:date="2025-05-13T14:46:00Z">
                    <w:rPr>
                      <w:rStyle w:val="eop"/>
                    </w:rPr>
                  </w:rPrChange>
                </w:rPr>
                <w:delText> </w:delText>
              </w:r>
            </w:del>
          </w:p>
          <w:p w:rsidR="000F5C1B" w:rsidRPr="00C345E5" w14:paraId="17F898BA" w14:textId="011A4781">
            <w:pPr>
              <w:spacing w:line="240" w:lineRule="auto"/>
              <w:ind w:right="566"/>
              <w:pPrChange w:id="6622" w:author="AbbVie251" w:date="2025-05-13T09:01:00Z">
                <w:pPr>
                  <w:pStyle w:val="paragraph"/>
                  <w:spacing w:before="0" w:beforeAutospacing="0" w:after="0" w:afterAutospacing="0"/>
                  <w:textAlignment w:val="baseline"/>
                </w:pPr>
              </w:pPrChange>
              <w:rPr>
                <w:del w:id="6623" w:author="AbbVie251" w:date="2025-05-13T09:01:00Z"/>
                <w:snapToGrid/>
                <w:sz w:val="24"/>
                <w:szCs w:val="24"/>
                <w:lang w:val="nb-NO"/>
                <w:rPrChange w:id="6624" w:author="AbbVie19" w:date="2025-07-02T15:27:00Z">
                  <w:rPr>
                    <w:snapToGrid w:val="0"/>
                    <w:sz w:val="22"/>
                    <w:szCs w:val="22"/>
                  </w:rPr>
                </w:rPrChange>
              </w:rPr>
            </w:pPr>
            <w:del w:id="6625" w:author="AbbVie251" w:date="2025-05-13T09:01:00Z">
              <w:r w:rsidRPr="0034613E">
                <w:rPr>
                  <w:rStyle w:val="normaltextrun"/>
                  <w:vertAlign w:val="superscript"/>
                  <w:lang w:val="nl-NL"/>
                  <w:rPrChange w:id="6626" w:author="AbbVie251" w:date="2025-05-13T14:46:00Z">
                    <w:rPr>
                      <w:rStyle w:val="normaltextrun"/>
                      <w:vertAlign w:val="superscript"/>
                    </w:rPr>
                  </w:rPrChange>
                </w:rPr>
                <w:delText>b </w:delText>
              </w:r>
            </w:del>
            <w:del w:id="6627" w:author="AbbVie251" w:date="2025-05-13T09:01:00Z">
              <w:r w:rsidRPr="0034613E" w:rsidR="000D2D29">
                <w:rPr>
                  <w:rStyle w:val="normaltextrun"/>
                  <w:lang w:val="nl-NL"/>
                  <w:rPrChange w:id="6628" w:author="AbbVie251" w:date="2025-05-13T14:46:00Z">
                    <w:rPr>
                      <w:rStyle w:val="normaltextrun"/>
                    </w:rPr>
                  </w:rPrChange>
                </w:rPr>
                <w:delText>Humira 2,4 mg/kg (maximaal 160 mg) in week 0 en week 1, en 1,2 </w:delText>
              </w:r>
            </w:del>
            <w:del w:id="6629" w:author="AbbVie251" w:date="2025-05-13T09:01:00Z">
              <w:r w:rsidRPr="0034613E">
                <w:rPr>
                  <w:rStyle w:val="normaltextrun"/>
                  <w:lang w:val="nl-NL"/>
                  <w:rPrChange w:id="6630" w:author="AbbVie251" w:date="2025-05-13T14:46:00Z">
                    <w:rPr>
                      <w:rStyle w:val="normaltextrun"/>
                    </w:rPr>
                  </w:rPrChange>
                </w:rPr>
                <w:delText>mg/kg (maximaal 80 mg) in week 2</w:delText>
              </w:r>
            </w:del>
            <w:del w:id="6631" w:author="AbbVie251" w:date="2025-05-13T09:01:00Z">
              <w:r w:rsidRPr="0034613E">
                <w:rPr>
                  <w:rStyle w:val="eop"/>
                  <w:lang w:val="nl-NL"/>
                  <w:rPrChange w:id="6632" w:author="AbbVie251" w:date="2025-05-13T14:46:00Z">
                    <w:rPr>
                      <w:rStyle w:val="eop"/>
                    </w:rPr>
                  </w:rPrChange>
                </w:rPr>
                <w:delText> </w:delText>
              </w:r>
            </w:del>
          </w:p>
          <w:p w:rsidR="000F5C1B" w:rsidRPr="00C345E5" w14:paraId="3707D2B1" w14:textId="3B3BA753">
            <w:pPr>
              <w:spacing w:line="240" w:lineRule="auto"/>
              <w:ind w:right="566"/>
              <w:pPrChange w:id="6633" w:author="AbbVie251" w:date="2025-05-13T09:01:00Z">
                <w:pPr>
                  <w:pStyle w:val="paragraph"/>
                  <w:spacing w:before="0" w:beforeAutospacing="0" w:after="0" w:afterAutospacing="0"/>
                  <w:textAlignment w:val="baseline"/>
                </w:pPr>
              </w:pPrChange>
              <w:rPr>
                <w:del w:id="6634" w:author="AbbVie251" w:date="2025-05-13T09:01:00Z"/>
                <w:snapToGrid/>
                <w:sz w:val="24"/>
                <w:szCs w:val="24"/>
                <w:lang w:val="nb-NO"/>
                <w:rPrChange w:id="6635" w:author="AbbVie19" w:date="2025-07-02T15:27:00Z">
                  <w:rPr>
                    <w:snapToGrid w:val="0"/>
                    <w:sz w:val="22"/>
                    <w:szCs w:val="22"/>
                  </w:rPr>
                </w:rPrChange>
              </w:rPr>
            </w:pPr>
            <w:del w:id="6636" w:author="AbbVie251" w:date="2025-05-13T09:01:00Z">
              <w:r w:rsidRPr="0034613E">
                <w:rPr>
                  <w:rStyle w:val="normaltextrun"/>
                  <w:vertAlign w:val="superscript"/>
                  <w:lang w:val="nl-NL"/>
                  <w:rPrChange w:id="6637" w:author="AbbVie251" w:date="2025-05-13T14:46:00Z">
                    <w:rPr>
                      <w:rStyle w:val="normaltextrun"/>
                      <w:vertAlign w:val="superscript"/>
                    </w:rPr>
                  </w:rPrChange>
                </w:rPr>
                <w:delText>c</w:delText>
              </w:r>
            </w:del>
            <w:del w:id="6638" w:author="AbbVie251" w:date="2025-05-13T09:01:00Z">
              <w:r w:rsidRPr="0034613E">
                <w:rPr>
                  <w:rStyle w:val="normaltextrun"/>
                  <w:lang w:val="nl-NL"/>
                  <w:rPrChange w:id="6639" w:author="AbbVie251" w:date="2025-05-13T14:46:00Z">
                    <w:rPr>
                      <w:rStyle w:val="normaltextrun"/>
                    </w:rPr>
                  </w:rPrChange>
                </w:rPr>
                <w:delText xml:space="preserve"> Exclusief open-label </w:delText>
              </w:r>
            </w:del>
            <w:del w:id="6640" w:author="AbbVie251" w:date="2025-05-13T09:01:00Z">
              <w:r w:rsidRPr="0034613E" w:rsidR="000D2D29">
                <w:rPr>
                  <w:rStyle w:val="normaltextrun"/>
                  <w:lang w:val="nl-NL"/>
                  <w:rPrChange w:id="6641" w:author="AbbVie251" w:date="2025-05-13T14:46:00Z">
                    <w:rPr>
                      <w:rStyle w:val="normaltextrun"/>
                    </w:rPr>
                  </w:rPrChange>
                </w:rPr>
                <w:delText>inductiedosering van Humira 2,4 mg/kg (maximaal 160 mg) in week 0 en week 1, en 1,2 </w:delText>
              </w:r>
            </w:del>
            <w:del w:id="6642" w:author="AbbVie251" w:date="2025-05-13T09:01:00Z">
              <w:r w:rsidRPr="0034613E">
                <w:rPr>
                  <w:rStyle w:val="normaltextrun"/>
                  <w:lang w:val="nl-NL"/>
                  <w:rPrChange w:id="6643" w:author="AbbVie251" w:date="2025-05-13T14:46:00Z">
                    <w:rPr>
                      <w:rStyle w:val="normaltextrun"/>
                    </w:rPr>
                  </w:rPrChange>
                </w:rPr>
                <w:delText>mg/kg (maximaal 80</w:delText>
              </w:r>
            </w:del>
            <w:del w:id="6644" w:author="AbbVie251" w:date="2025-05-13T09:01:00Z">
              <w:r w:rsidRPr="0034613E" w:rsidR="000D2D29">
                <w:rPr>
                  <w:rStyle w:val="normaltextrun"/>
                  <w:lang w:val="nl-NL"/>
                  <w:rPrChange w:id="6645" w:author="AbbVie251" w:date="2025-05-13T14:46:00Z">
                    <w:rPr>
                      <w:rStyle w:val="normaltextrun"/>
                    </w:rPr>
                  </w:rPrChange>
                </w:rPr>
                <w:delText> </w:delText>
              </w:r>
            </w:del>
            <w:del w:id="6646" w:author="AbbVie251" w:date="2025-05-13T09:01:00Z">
              <w:r w:rsidRPr="0034613E">
                <w:rPr>
                  <w:rStyle w:val="normaltextrun"/>
                  <w:lang w:val="nl-NL"/>
                  <w:rPrChange w:id="6647" w:author="AbbVie251" w:date="2025-05-13T14:46:00Z">
                    <w:rPr>
                      <w:rStyle w:val="normaltextrun"/>
                    </w:rPr>
                  </w:rPrChange>
                </w:rPr>
                <w:delText>mg) in week 2</w:delText>
              </w:r>
            </w:del>
          </w:p>
          <w:p w:rsidR="000F5C1B" w:rsidRPr="00C345E5" w14:paraId="422A8FD7" w14:textId="02ED6015">
            <w:pPr>
              <w:spacing w:line="240" w:lineRule="auto"/>
              <w:ind w:right="566"/>
              <w:pPrChange w:id="6648" w:author="AbbVie251" w:date="2025-05-13T09:01:00Z">
                <w:pPr>
                  <w:pStyle w:val="paragraph"/>
                  <w:spacing w:before="0" w:beforeAutospacing="0" w:after="0" w:afterAutospacing="0"/>
                  <w:textAlignment w:val="baseline"/>
                </w:pPr>
              </w:pPrChange>
              <w:rPr>
                <w:del w:id="6649" w:author="AbbVie251" w:date="2025-05-13T09:01:00Z"/>
                <w:snapToGrid/>
                <w:sz w:val="24"/>
                <w:szCs w:val="24"/>
                <w:lang w:val="nb-NO"/>
                <w:rPrChange w:id="6650" w:author="AbbVie19" w:date="2025-07-02T15:27:00Z">
                  <w:rPr>
                    <w:snapToGrid w:val="0"/>
                    <w:sz w:val="22"/>
                    <w:szCs w:val="22"/>
                  </w:rPr>
                </w:rPrChange>
              </w:rPr>
            </w:pPr>
            <w:del w:id="6651" w:author="AbbVie251" w:date="2025-05-13T09:01:00Z">
              <w:r w:rsidRPr="0034613E">
                <w:rPr>
                  <w:rStyle w:val="normaltextrun"/>
                  <w:lang w:val="nl-NL"/>
                  <w:rPrChange w:id="6652" w:author="AbbVie251" w:date="2025-05-13T14:46:00Z">
                    <w:rPr>
                      <w:rStyle w:val="normaltextrun"/>
                    </w:rPr>
                  </w:rPrChange>
                </w:rPr>
                <w:delText xml:space="preserve">Opmerking 1: </w:delText>
              </w:r>
            </w:del>
            <w:del w:id="6653" w:author="AbbVie251" w:date="2025-05-13T09:01:00Z">
              <w:r w:rsidRPr="0034613E" w:rsidR="007F5E4D">
                <w:rPr>
                  <w:rStyle w:val="normaltextrun"/>
                  <w:lang w:val="nl-NL"/>
                  <w:rPrChange w:id="6654" w:author="AbbVie251" w:date="2025-05-13T14:46:00Z">
                    <w:rPr>
                      <w:rStyle w:val="normaltextrun"/>
                    </w:rPr>
                  </w:rPrChange>
                </w:rPr>
                <w:delText>b</w:delText>
              </w:r>
            </w:del>
            <w:del w:id="6655" w:author="AbbVie251" w:date="2025-05-13T09:01:00Z">
              <w:r w:rsidRPr="0034613E" w:rsidR="000D2D29">
                <w:rPr>
                  <w:rStyle w:val="normaltextrun"/>
                  <w:lang w:val="nl-NL"/>
                  <w:rPrChange w:id="6656" w:author="AbbVie251" w:date="2025-05-13T14:46:00Z">
                    <w:rPr>
                      <w:rStyle w:val="normaltextrun"/>
                    </w:rPr>
                  </w:rPrChange>
                </w:rPr>
                <w:delText>eide inductiegroepen kregen 0,6 mg/kg (maximaal 40 </w:delText>
              </w:r>
            </w:del>
            <w:del w:id="6657" w:author="AbbVie251" w:date="2025-05-13T09:01:00Z">
              <w:r w:rsidRPr="0034613E">
                <w:rPr>
                  <w:rStyle w:val="normaltextrun"/>
                  <w:lang w:val="nl-NL"/>
                  <w:rPrChange w:id="6658" w:author="AbbVie251" w:date="2025-05-13T14:46:00Z">
                    <w:rPr>
                      <w:rStyle w:val="normaltextrun"/>
                    </w:rPr>
                  </w:rPrChange>
                </w:rPr>
                <w:delText>mg) in week 4 en week 6</w:delText>
              </w:r>
            </w:del>
            <w:del w:id="6659" w:author="AbbVie251" w:date="2025-05-13T09:01:00Z">
              <w:r w:rsidRPr="0034613E">
                <w:rPr>
                  <w:rStyle w:val="eop"/>
                  <w:lang w:val="nl-NL"/>
                  <w:rPrChange w:id="6660" w:author="AbbVie251" w:date="2025-05-13T14:46:00Z">
                    <w:rPr>
                      <w:rStyle w:val="eop"/>
                    </w:rPr>
                  </w:rPrChange>
                </w:rPr>
                <w:delText> </w:delText>
              </w:r>
            </w:del>
          </w:p>
          <w:p w:rsidR="000F5C1B" w:rsidRPr="00C345E5" w14:paraId="75DD0624" w14:textId="1D3D1363">
            <w:pPr>
              <w:spacing w:line="240" w:lineRule="auto"/>
              <w:ind w:right="566"/>
              <w:pPrChange w:id="6661" w:author="AbbVie251" w:date="2025-05-13T09:01:00Z">
                <w:pPr>
                  <w:pStyle w:val="paragraph"/>
                  <w:spacing w:before="0" w:beforeAutospacing="0" w:after="0" w:afterAutospacing="0"/>
                  <w:textAlignment w:val="baseline"/>
                </w:pPr>
              </w:pPrChange>
              <w:rPr>
                <w:del w:id="6662" w:author="AbbVie251" w:date="2025-05-13T09:01:00Z"/>
                <w:snapToGrid/>
                <w:sz w:val="24"/>
                <w:szCs w:val="24"/>
                <w:lang w:val="nb-NO"/>
                <w:rPrChange w:id="6663" w:author="AbbVie19" w:date="2025-07-02T15:27:00Z">
                  <w:rPr>
                    <w:snapToGrid w:val="0"/>
                    <w:sz w:val="22"/>
                    <w:szCs w:val="22"/>
                  </w:rPr>
                </w:rPrChange>
              </w:rPr>
            </w:pPr>
            <w:del w:id="6664" w:author="AbbVie251" w:date="2025-05-13T09:01:00Z">
              <w:r w:rsidRPr="0034613E">
                <w:rPr>
                  <w:rStyle w:val="normaltextrun"/>
                  <w:lang w:val="nl-NL"/>
                  <w:rPrChange w:id="6665" w:author="AbbVie251" w:date="2025-05-13T14:46:00Z">
                    <w:rPr>
                      <w:rStyle w:val="normaltextrun"/>
                    </w:rPr>
                  </w:rPrChange>
                </w:rPr>
                <w:delText xml:space="preserve">Opmerking 2: </w:delText>
              </w:r>
            </w:del>
            <w:del w:id="6666" w:author="AbbVie251" w:date="2025-05-13T09:01:00Z">
              <w:r w:rsidRPr="0034613E" w:rsidR="007F5E4D">
                <w:rPr>
                  <w:rStyle w:val="normaltextrun"/>
                  <w:lang w:val="nl-NL"/>
                  <w:rPrChange w:id="6667" w:author="AbbVie251" w:date="2025-05-13T14:46:00Z">
                    <w:rPr>
                      <w:rStyle w:val="normaltextrun"/>
                    </w:rPr>
                  </w:rPrChange>
                </w:rPr>
                <w:delText>p</w:delText>
              </w:r>
            </w:del>
            <w:del w:id="6668" w:author="AbbVie251" w:date="2025-05-13T09:01:00Z">
              <w:r w:rsidRPr="0034613E">
                <w:rPr>
                  <w:rStyle w:val="normaltextrun"/>
                  <w:lang w:val="nl-NL"/>
                  <w:rPrChange w:id="6669" w:author="AbbVie251" w:date="2025-05-13T14:46:00Z">
                    <w:rPr>
                      <w:rStyle w:val="normaltextrun"/>
                    </w:rPr>
                  </w:rPrChange>
                </w:rPr>
                <w:delText xml:space="preserve">atiënten met ontbrekende waarden in week 8 werden </w:delText>
              </w:r>
            </w:del>
            <w:del w:id="6670" w:author="AbbVie251" w:date="2025-05-13T09:01:00Z">
              <w:r w:rsidRPr="0034613E" w:rsidR="00284C48">
                <w:rPr>
                  <w:rStyle w:val="normaltextrun"/>
                  <w:lang w:val="nl-NL"/>
                  <w:rPrChange w:id="6671" w:author="AbbVie251" w:date="2025-05-13T14:46:00Z">
                    <w:rPr>
                      <w:rStyle w:val="normaltextrun"/>
                    </w:rPr>
                  </w:rPrChange>
                </w:rPr>
                <w:delText xml:space="preserve">geacht </w:delText>
              </w:r>
            </w:del>
            <w:del w:id="6672" w:author="AbbVie251" w:date="2025-05-13T09:01:00Z">
              <w:r w:rsidRPr="0034613E">
                <w:rPr>
                  <w:rStyle w:val="normaltextrun"/>
                  <w:lang w:val="nl-NL"/>
                  <w:rPrChange w:id="6673" w:author="AbbVie251" w:date="2025-05-13T14:46:00Z">
                    <w:rPr>
                      <w:rStyle w:val="normaltextrun"/>
                    </w:rPr>
                  </w:rPrChange>
                </w:rPr>
                <w:delText>het eindpunt</w:delText>
              </w:r>
            </w:del>
            <w:del w:id="6674" w:author="AbbVie251" w:date="2025-05-13T09:01:00Z">
              <w:r w:rsidRPr="0034613E">
                <w:rPr>
                  <w:rStyle w:val="eop"/>
                  <w:lang w:val="nl-NL"/>
                  <w:rPrChange w:id="6675" w:author="AbbVie251" w:date="2025-05-13T14:46:00Z">
                    <w:rPr>
                      <w:rStyle w:val="eop"/>
                    </w:rPr>
                  </w:rPrChange>
                </w:rPr>
                <w:delText> </w:delText>
              </w:r>
            </w:del>
            <w:del w:id="6676" w:author="AbbVie251" w:date="2025-05-13T09:01:00Z">
              <w:r w:rsidRPr="0034613E" w:rsidR="00284C48">
                <w:rPr>
                  <w:rStyle w:val="normaltextrun"/>
                  <w:lang w:val="nl-NL"/>
                  <w:rPrChange w:id="6677" w:author="AbbVie251" w:date="2025-05-13T14:46:00Z">
                    <w:rPr>
                      <w:rStyle w:val="normaltextrun"/>
                    </w:rPr>
                  </w:rPrChange>
                </w:rPr>
                <w:delText>niet te hebben bereikt</w:delText>
              </w:r>
            </w:del>
          </w:p>
        </w:tc>
      </w:tr>
    </w:tbl>
    <w:p w:rsidR="000F5C1B" w:rsidRPr="00D53144" w14:paraId="5BF8B748" w14:textId="46CAEA0E">
      <w:pPr>
        <w:spacing w:line="240" w:lineRule="auto"/>
        <w:ind w:right="566"/>
        <w:pPrChange w:id="6678" w:author="AbbVie251" w:date="2025-05-13T09:01:00Z">
          <w:pPr>
            <w:spacing w:line="240" w:lineRule="auto"/>
          </w:pPr>
        </w:pPrChange>
        <w:rPr>
          <w:del w:id="6679" w:author="AbbVie251" w:date="2025-05-13T09:01:00Z"/>
          <w:rStyle w:val="normaltextrun"/>
          <w:shd w:val="clear" w:color="auto" w:fill="FFFFFF"/>
          <w:lang w:val="nl-NL"/>
        </w:rPr>
      </w:pPr>
    </w:p>
    <w:p w:rsidR="000F5C1B" w:rsidRPr="00D53144" w14:paraId="6F9C274F" w14:textId="22666B5D">
      <w:pPr>
        <w:spacing w:line="240" w:lineRule="auto"/>
        <w:ind w:right="566"/>
        <w:pPrChange w:id="6680" w:author="AbbVie251" w:date="2025-05-13T09:01:00Z">
          <w:pPr>
            <w:spacing w:line="240" w:lineRule="auto"/>
          </w:pPr>
        </w:pPrChange>
        <w:rPr>
          <w:del w:id="6681" w:author="AbbVie251" w:date="2025-05-13T09:01:00Z"/>
          <w:lang w:val="nl-NL"/>
        </w:rPr>
      </w:pPr>
      <w:del w:id="6682" w:author="AbbVie251" w:date="2025-05-13T09:01:00Z">
        <w:r w:rsidRPr="00D53144">
          <w:rPr>
            <w:rStyle w:val="normaltextrun"/>
            <w:shd w:val="clear" w:color="auto" w:fill="FFFFFF"/>
            <w:lang w:val="nl-NL"/>
          </w:rPr>
          <w:delText>In week 52 werd</w:delText>
        </w:r>
      </w:del>
      <w:del w:id="6683" w:author="AbbVie251" w:date="2025-05-13T09:01:00Z">
        <w:r w:rsidRPr="00D53144" w:rsidR="007564BD">
          <w:rPr>
            <w:rStyle w:val="normaltextrun"/>
            <w:shd w:val="clear" w:color="auto" w:fill="FFFFFF"/>
            <w:lang w:val="nl-NL"/>
          </w:rPr>
          <w:delText>en</w:delText>
        </w:r>
      </w:del>
      <w:del w:id="6684" w:author="AbbVie251" w:date="2025-05-13T09:01:00Z">
        <w:r w:rsidRPr="00D53144">
          <w:rPr>
            <w:rStyle w:val="normaltextrun"/>
            <w:shd w:val="clear" w:color="auto" w:fill="FFFFFF"/>
            <w:lang w:val="nl-NL"/>
          </w:rPr>
          <w:delText xml:space="preserve"> de klinische remissie bij responders in week 8 volgens FMS, klinische respons volgens FMS (gedefinieerd als een afname in Mayo-score ≥ 3 punten en ≥ 30% ten opzichte van uitgangssituatie) bij responders in week 8, mucosale genezing (gedefinieerd als Mayo-endoscopie</w:delText>
        </w:r>
      </w:del>
      <w:del w:id="6685" w:author="AbbVie251" w:date="2025-05-13T09:01:00Z">
        <w:r w:rsidR="00090085">
          <w:rPr>
            <w:rStyle w:val="normaltextrun"/>
            <w:shd w:val="clear" w:color="auto" w:fill="FFFFFF"/>
            <w:lang w:val="nl-NL"/>
          </w:rPr>
          <w:delText>sub</w:delText>
        </w:r>
      </w:del>
      <w:del w:id="6686" w:author="AbbVie251" w:date="2025-05-13T09:01:00Z">
        <w:r w:rsidRPr="00D53144">
          <w:rPr>
            <w:rStyle w:val="normaltextrun"/>
            <w:shd w:val="clear" w:color="auto" w:fill="FFFFFF"/>
            <w:lang w:val="nl-NL"/>
          </w:rPr>
          <w:delText>score ≤ 1) bij responders in week 8, klinische remissie volgens FMS bij patiënten in remissie in week 8, en het aandeel van proefpersonen met een corticosteroïde-vrije remissie volgens FMS bij responders in week 8, beoordeeld bij patiënten die Humira kregen in he</w:delText>
        </w:r>
      </w:del>
      <w:del w:id="6687" w:author="AbbVie251" w:date="2025-05-13T09:01:00Z">
        <w:r w:rsidRPr="00D53144" w:rsidR="000D2D29">
          <w:rPr>
            <w:rStyle w:val="normaltextrun"/>
            <w:shd w:val="clear" w:color="auto" w:fill="FFFFFF"/>
            <w:lang w:val="nl-NL"/>
          </w:rPr>
          <w:delText>t dubbelblinde maximum van 40 </w:delText>
        </w:r>
      </w:del>
      <w:del w:id="6688" w:author="AbbVie251" w:date="2025-05-13T09:01:00Z">
        <w:r w:rsidRPr="00D53144">
          <w:rPr>
            <w:rStyle w:val="normaltextrun"/>
            <w:shd w:val="clear" w:color="auto" w:fill="FFFFFF"/>
            <w:lang w:val="nl-NL"/>
          </w:rPr>
          <w:delText>mg </w:delText>
        </w:r>
      </w:del>
      <w:del w:id="6689" w:author="AbbVie251" w:date="2025-05-13T09:01:00Z">
        <w:r w:rsidRPr="00D53144" w:rsidR="0073770C">
          <w:rPr>
            <w:rStyle w:val="normaltextrun"/>
            <w:shd w:val="clear" w:color="auto" w:fill="FFFFFF"/>
            <w:lang w:val="nl-NL"/>
          </w:rPr>
          <w:delText>eenmaal per twee weken</w:delText>
        </w:r>
      </w:del>
      <w:del w:id="6690" w:author="AbbVie251" w:date="2025-05-13T09:01:00Z">
        <w:r w:rsidRPr="00D53144" w:rsidR="000D2D29">
          <w:rPr>
            <w:rStyle w:val="normaltextrun"/>
            <w:shd w:val="clear" w:color="auto" w:fill="FFFFFF"/>
            <w:lang w:val="nl-NL"/>
          </w:rPr>
          <w:delText> (0,6 mg/kg) en maximaal 40 </w:delText>
        </w:r>
      </w:del>
      <w:del w:id="6691" w:author="AbbVie251" w:date="2025-05-13T09:01:00Z">
        <w:r w:rsidRPr="00D53144">
          <w:rPr>
            <w:rStyle w:val="normaltextrun"/>
            <w:shd w:val="clear" w:color="auto" w:fill="FFFFFF"/>
            <w:lang w:val="nl-NL"/>
          </w:rPr>
          <w:delText>mg </w:delText>
        </w:r>
      </w:del>
      <w:del w:id="6692" w:author="AbbVie251" w:date="2025-05-13T09:01:00Z">
        <w:r w:rsidRPr="00D53144">
          <w:rPr>
            <w:rStyle w:val="spellingerror"/>
            <w:shd w:val="clear" w:color="auto" w:fill="FFFFFF"/>
            <w:lang w:val="nl-NL"/>
          </w:rPr>
          <w:delText>e</w:delText>
        </w:r>
      </w:del>
      <w:del w:id="6693" w:author="AbbVie251" w:date="2025-05-13T09:01:00Z">
        <w:r w:rsidRPr="00D53144" w:rsidR="0073770C">
          <w:rPr>
            <w:rStyle w:val="spellingerror"/>
            <w:shd w:val="clear" w:color="auto" w:fill="FFFFFF"/>
            <w:lang w:val="nl-NL"/>
          </w:rPr>
          <w:delText>enmaal per week</w:delText>
        </w:r>
      </w:del>
      <w:del w:id="6694" w:author="AbbVie251" w:date="2025-05-13T09:01:00Z">
        <w:r w:rsidRPr="00D53144" w:rsidR="000D2D29">
          <w:rPr>
            <w:rStyle w:val="normaltextrun"/>
            <w:shd w:val="clear" w:color="auto" w:fill="FFFFFF"/>
            <w:lang w:val="nl-NL"/>
          </w:rPr>
          <w:delText> (0,6 </w:delText>
        </w:r>
      </w:del>
      <w:del w:id="6695" w:author="AbbVie251" w:date="2025-05-13T09:01:00Z">
        <w:r w:rsidRPr="00D53144">
          <w:rPr>
            <w:rStyle w:val="normaltextrun"/>
            <w:shd w:val="clear" w:color="auto" w:fill="FFFFFF"/>
            <w:lang w:val="nl-NL"/>
          </w:rPr>
          <w:delText xml:space="preserve">mg/kg) </w:delText>
        </w:r>
      </w:del>
      <w:del w:id="6696" w:author="AbbVie251" w:date="2025-05-13T09:01:00Z">
        <w:r w:rsidRPr="00D53144" w:rsidR="00DA7E9B">
          <w:rPr>
            <w:rStyle w:val="normaltextrun"/>
            <w:shd w:val="clear" w:color="auto" w:fill="FFFFFF"/>
            <w:lang w:val="nl-NL"/>
          </w:rPr>
          <w:delText xml:space="preserve">als </w:delText>
        </w:r>
      </w:del>
      <w:del w:id="6697" w:author="AbbVie251" w:date="2025-05-13T09:01:00Z">
        <w:r w:rsidRPr="00D53144">
          <w:rPr>
            <w:rStyle w:val="normaltextrun"/>
            <w:shd w:val="clear" w:color="auto" w:fill="FFFFFF"/>
            <w:lang w:val="nl-NL"/>
          </w:rPr>
          <w:delText>onderhoudsdosering (tabel 27).</w:delText>
        </w:r>
      </w:del>
      <w:del w:id="6698" w:author="AbbVie251" w:date="2025-05-13T09:01:00Z">
        <w:r w:rsidRPr="00D53144">
          <w:rPr>
            <w:rStyle w:val="eop"/>
            <w:shd w:val="clear" w:color="auto" w:fill="FFFFFF"/>
            <w:lang w:val="nl-NL"/>
          </w:rPr>
          <w:delText> </w:delText>
        </w:r>
      </w:del>
    </w:p>
    <w:p w:rsidR="000F5C1B" w:rsidRPr="00D53144" w14:paraId="549CFFF4" w14:textId="4E3195E4">
      <w:pPr>
        <w:spacing w:line="240" w:lineRule="auto"/>
        <w:ind w:right="566"/>
        <w:pPrChange w:id="6699" w:author="AbbVie251" w:date="2025-05-13T09:01:00Z">
          <w:pPr>
            <w:spacing w:line="240" w:lineRule="auto"/>
          </w:pPr>
        </w:pPrChange>
        <w:rPr>
          <w:del w:id="6700" w:author="AbbVie251" w:date="2025-05-13T09:01:00Z"/>
          <w:lang w:val="nl-NL"/>
        </w:rPr>
      </w:pPr>
    </w:p>
    <w:p w:rsidR="000F5C1B" w:rsidRPr="00D53144" w14:paraId="26141007" w14:textId="6C3C3408">
      <w:pPr>
        <w:spacing w:line="240" w:lineRule="auto"/>
        <w:ind w:right="566"/>
        <w:jc w:val="left"/>
        <w:textAlignment w:val="auto"/>
        <w:pPrChange w:id="6701" w:author="AbbVie251" w:date="2025-05-13T09:01:00Z">
          <w:pPr>
            <w:spacing w:line="240" w:lineRule="auto"/>
            <w:jc w:val="center"/>
            <w:textAlignment w:val="baseline"/>
          </w:pPr>
        </w:pPrChange>
        <w:rPr>
          <w:del w:id="6702" w:author="AbbVie251" w:date="2025-05-13T09:01:00Z"/>
          <w:lang w:val="nl-NL"/>
        </w:rPr>
      </w:pPr>
      <w:del w:id="6703" w:author="AbbVie251" w:date="2025-05-13T09:01:00Z">
        <w:r w:rsidRPr="00D53144">
          <w:rPr>
            <w:b/>
            <w:lang w:val="nl-NL"/>
          </w:rPr>
          <w:delText>Tabel 27: Werkzaamheidsresultaten na 52 weken</w:delText>
        </w:r>
      </w:del>
      <w:del w:id="6704" w:author="AbbVie251" w:date="2025-05-13T09:01:00Z">
        <w:r w:rsidRPr="00D53144">
          <w:rPr>
            <w:lang w:val="nl-NL"/>
          </w:rPr>
          <w:delText> </w:delText>
        </w:r>
      </w:del>
    </w:p>
    <w:p w:rsidR="000F5C1B" w:rsidRPr="00D53144" w14:paraId="6AB7B4F5" w14:textId="5CA50713">
      <w:pPr>
        <w:spacing w:line="240" w:lineRule="auto"/>
        <w:ind w:right="566"/>
        <w:jc w:val="left"/>
        <w:textAlignment w:val="auto"/>
        <w:pPrChange w:id="6705" w:author="AbbVie251" w:date="2025-05-13T09:01:00Z">
          <w:pPr>
            <w:spacing w:line="240" w:lineRule="auto"/>
            <w:jc w:val="center"/>
            <w:textAlignment w:val="baseline"/>
          </w:pPr>
        </w:pPrChange>
        <w:rPr>
          <w:del w:id="6706" w:author="AbbVie251" w:date="2025-05-13T09:01:00Z"/>
          <w:lang w:val="nl-NL" w:eastAsia="en-GB"/>
        </w:rPr>
      </w:pP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6"/>
        <w:gridCol w:w="2409"/>
        <w:gridCol w:w="2633"/>
      </w:tblGrid>
      <w:tr w14:paraId="04A419E7" w14:textId="10F06B09" w:rsidTr="000F5C1B">
        <w:tblPrEx>
          <w:tblW w:w="7568" w:type="dxa"/>
          <w:tblLook w:val="04A0"/>
        </w:tblPrEx>
        <w:trPr>
          <w:trHeight w:val="912"/>
          <w:del w:id="6707" w:author="AbbVie251" w:date="2025-05-13T09:01:00Z"/>
        </w:trPr>
        <w:tc>
          <w:tcPr>
            <w:tcW w:w="2526" w:type="dxa"/>
            <w:tcBorders>
              <w:top w:val="single" w:sz="6" w:space="0" w:color="auto"/>
              <w:left w:val="single" w:sz="6" w:space="0" w:color="auto"/>
              <w:bottom w:val="single" w:sz="6" w:space="0" w:color="auto"/>
              <w:right w:val="single" w:sz="6" w:space="0" w:color="auto"/>
            </w:tcBorders>
            <w:hideMark/>
          </w:tcPr>
          <w:p w:rsidR="000F5C1B" w:rsidRPr="00D53144" w14:paraId="24A601BC" w14:textId="420D3A98">
            <w:pPr>
              <w:spacing w:line="240" w:lineRule="auto"/>
              <w:ind w:right="566"/>
              <w:jc w:val="left"/>
              <w:textAlignment w:val="auto"/>
              <w:pPrChange w:id="6708" w:author="AbbVie251" w:date="2025-05-13T09:01:00Z">
                <w:pPr>
                  <w:spacing w:line="240" w:lineRule="auto"/>
                  <w:jc w:val="center"/>
                  <w:textAlignment w:val="baseline"/>
                </w:pPr>
              </w:pPrChange>
              <w:rPr>
                <w:del w:id="6709" w:author="AbbVie251" w:date="2025-05-13T09:01:00Z"/>
                <w:lang w:val="nl-NL" w:eastAsia="en-GB"/>
              </w:rPr>
            </w:pPr>
          </w:p>
        </w:tc>
        <w:tc>
          <w:tcPr>
            <w:tcW w:w="2409" w:type="dxa"/>
            <w:tcBorders>
              <w:top w:val="single" w:sz="6" w:space="0" w:color="auto"/>
              <w:left w:val="nil"/>
              <w:bottom w:val="single" w:sz="6" w:space="0" w:color="auto"/>
              <w:right w:val="single" w:sz="6" w:space="0" w:color="auto"/>
            </w:tcBorders>
            <w:vAlign w:val="center"/>
            <w:hideMark/>
          </w:tcPr>
          <w:p w:rsidR="000F5C1B" w:rsidRPr="00D53144" w14:paraId="0F9D3DE6" w14:textId="39C0B7CC">
            <w:pPr>
              <w:spacing w:line="240" w:lineRule="auto"/>
              <w:ind w:right="566"/>
              <w:jc w:val="left"/>
              <w:textAlignment w:val="auto"/>
              <w:pPrChange w:id="6710" w:author="AbbVie251" w:date="2025-05-13T09:01:00Z">
                <w:pPr>
                  <w:spacing w:line="240" w:lineRule="auto"/>
                  <w:jc w:val="center"/>
                  <w:textAlignment w:val="baseline"/>
                </w:pPr>
              </w:pPrChange>
              <w:rPr>
                <w:del w:id="6711" w:author="AbbVie251" w:date="2025-05-13T09:01:00Z"/>
                <w:lang w:val="nl-NL"/>
              </w:rPr>
            </w:pPr>
            <w:del w:id="6712" w:author="AbbVie251" w:date="2025-05-13T09:01:00Z">
              <w:r w:rsidRPr="00D53144">
                <w:rPr>
                  <w:b/>
                  <w:lang w:val="nl-NL"/>
                </w:rPr>
                <w:delText>Humira</w:delText>
              </w:r>
            </w:del>
            <w:del w:id="6713" w:author="AbbVie251" w:date="2025-05-13T09:01:00Z">
              <w:r w:rsidRPr="00D53144">
                <w:rPr>
                  <w:b/>
                  <w:vertAlign w:val="superscript"/>
                  <w:lang w:val="nl-NL"/>
                </w:rPr>
                <w:delText>a</w:delText>
              </w:r>
            </w:del>
          </w:p>
          <w:p w:rsidR="000F5C1B" w:rsidRPr="00D53144" w14:paraId="1E5C67AA" w14:textId="1E473569">
            <w:pPr>
              <w:spacing w:line="240" w:lineRule="auto"/>
              <w:ind w:right="566"/>
              <w:jc w:val="left"/>
              <w:textAlignment w:val="auto"/>
              <w:pPrChange w:id="6714" w:author="AbbVie251" w:date="2025-05-13T09:01:00Z">
                <w:pPr>
                  <w:spacing w:line="240" w:lineRule="auto"/>
                  <w:jc w:val="center"/>
                  <w:textAlignment w:val="baseline"/>
                </w:pPr>
              </w:pPrChange>
              <w:rPr>
                <w:del w:id="6715" w:author="AbbVie251" w:date="2025-05-13T09:01:00Z"/>
                <w:lang w:val="nl-NL"/>
              </w:rPr>
            </w:pPr>
            <w:del w:id="6716" w:author="AbbVie251" w:date="2025-05-13T09:01:00Z">
              <w:r w:rsidRPr="00D53144">
                <w:rPr>
                  <w:b/>
                  <w:lang w:val="nl-NL"/>
                </w:rPr>
                <w:delText>Maximaal 40 mg</w:delText>
              </w:r>
            </w:del>
            <w:del w:id="6717" w:author="AbbVie251" w:date="2025-05-13T09:01:00Z">
              <w:r w:rsidRPr="00D53144">
                <w:rPr>
                  <w:lang w:val="nl-NL"/>
                </w:rPr>
                <w:delText> </w:delText>
              </w:r>
            </w:del>
            <w:del w:id="6718" w:author="AbbVie251" w:date="2025-05-13T09:01:00Z">
              <w:r w:rsidRPr="00D53144" w:rsidR="0073770C">
                <w:rPr>
                  <w:b/>
                  <w:bCs/>
                  <w:lang w:val="nl-NL"/>
                </w:rPr>
                <w:delText>eenmaal per twee weken</w:delText>
              </w:r>
            </w:del>
            <w:del w:id="6719" w:author="AbbVie251" w:date="2025-05-13T09:01:00Z">
              <w:r w:rsidRPr="00D53144">
                <w:rPr>
                  <w:lang w:val="nl-NL"/>
                </w:rPr>
                <w:delText> </w:delText>
              </w:r>
            </w:del>
          </w:p>
          <w:p w:rsidR="000F5C1B" w:rsidRPr="00D53144" w14:paraId="5A01A6B2" w14:textId="40A495E5">
            <w:pPr>
              <w:spacing w:line="240" w:lineRule="auto"/>
              <w:ind w:right="566"/>
              <w:jc w:val="left"/>
              <w:textAlignment w:val="auto"/>
              <w:pPrChange w:id="6720" w:author="AbbVie251" w:date="2025-05-13T09:01:00Z">
                <w:pPr>
                  <w:spacing w:line="240" w:lineRule="auto"/>
                  <w:jc w:val="center"/>
                  <w:textAlignment w:val="baseline"/>
                </w:pPr>
              </w:pPrChange>
              <w:rPr>
                <w:del w:id="6721" w:author="AbbVie251" w:date="2025-05-13T09:01:00Z"/>
                <w:lang w:val="nl-NL"/>
              </w:rPr>
            </w:pPr>
            <w:del w:id="6722" w:author="AbbVie251" w:date="2025-05-13T09:01:00Z">
              <w:r w:rsidRPr="00D53144">
                <w:rPr>
                  <w:lang w:val="nl-NL"/>
                </w:rPr>
                <w:delText>N</w:delText>
              </w:r>
            </w:del>
            <w:del w:id="6723" w:author="AbbVie251" w:date="2025-05-13T09:01:00Z">
              <w:r w:rsidRPr="00D53144" w:rsidR="007F5E4D">
                <w:rPr>
                  <w:lang w:val="nl-NL"/>
                </w:rPr>
                <w:delText> </w:delText>
              </w:r>
            </w:del>
            <w:del w:id="6724" w:author="AbbVie251" w:date="2025-05-13T09:01:00Z">
              <w:r w:rsidRPr="00D53144">
                <w:rPr>
                  <w:lang w:val="nl-NL"/>
                </w:rPr>
                <w:delText>=</w:delText>
              </w:r>
            </w:del>
            <w:del w:id="6725" w:author="AbbVie251" w:date="2025-05-13T09:01:00Z">
              <w:r w:rsidRPr="00D53144" w:rsidR="007F5E4D">
                <w:rPr>
                  <w:lang w:val="nl-NL"/>
                </w:rPr>
                <w:delText> </w:delText>
              </w:r>
            </w:del>
            <w:del w:id="6726" w:author="AbbVie251" w:date="2025-05-13T09:01:00Z">
              <w:r w:rsidRPr="00D53144">
                <w:rPr>
                  <w:lang w:val="nl-NL"/>
                </w:rPr>
                <w:delText>31</w:delText>
              </w:r>
            </w:del>
          </w:p>
        </w:tc>
        <w:tc>
          <w:tcPr>
            <w:tcW w:w="2633" w:type="dxa"/>
            <w:tcBorders>
              <w:top w:val="single" w:sz="6" w:space="0" w:color="auto"/>
              <w:left w:val="nil"/>
              <w:bottom w:val="single" w:sz="6" w:space="0" w:color="auto"/>
              <w:right w:val="single" w:sz="6" w:space="0" w:color="auto"/>
            </w:tcBorders>
            <w:vAlign w:val="center"/>
            <w:hideMark/>
          </w:tcPr>
          <w:p w:rsidR="000F5C1B" w:rsidRPr="00D53144" w14:paraId="0C64CE83" w14:textId="3E338951">
            <w:pPr>
              <w:spacing w:line="240" w:lineRule="auto"/>
              <w:ind w:right="566"/>
              <w:jc w:val="left"/>
              <w:textAlignment w:val="auto"/>
              <w:pPrChange w:id="6727" w:author="AbbVie251" w:date="2025-05-13T09:01:00Z">
                <w:pPr>
                  <w:spacing w:line="240" w:lineRule="auto"/>
                  <w:jc w:val="center"/>
                  <w:textAlignment w:val="baseline"/>
                </w:pPr>
              </w:pPrChange>
              <w:rPr>
                <w:del w:id="6728" w:author="AbbVie251" w:date="2025-05-13T09:01:00Z"/>
                <w:lang w:val="nl-NL"/>
              </w:rPr>
            </w:pPr>
            <w:del w:id="6729" w:author="AbbVie251" w:date="2025-05-13T09:01:00Z">
              <w:r w:rsidRPr="00D53144">
                <w:rPr>
                  <w:b/>
                  <w:lang w:val="nl-NL"/>
                </w:rPr>
                <w:delText>Humira</w:delText>
              </w:r>
            </w:del>
            <w:del w:id="6730" w:author="AbbVie251" w:date="2025-05-13T09:01:00Z">
              <w:r w:rsidRPr="00D53144">
                <w:rPr>
                  <w:b/>
                  <w:vertAlign w:val="superscript"/>
                  <w:lang w:val="nl-NL"/>
                </w:rPr>
                <w:delText>b</w:delText>
              </w:r>
            </w:del>
          </w:p>
          <w:p w:rsidR="000F5C1B" w:rsidRPr="00D53144" w14:paraId="125334E2" w14:textId="380C4C6A">
            <w:pPr>
              <w:spacing w:line="240" w:lineRule="auto"/>
              <w:ind w:right="566"/>
              <w:jc w:val="left"/>
              <w:textAlignment w:val="auto"/>
              <w:pPrChange w:id="6731" w:author="AbbVie251" w:date="2025-05-13T09:01:00Z">
                <w:pPr>
                  <w:spacing w:line="240" w:lineRule="auto"/>
                  <w:jc w:val="center"/>
                  <w:textAlignment w:val="baseline"/>
                </w:pPr>
              </w:pPrChange>
              <w:rPr>
                <w:del w:id="6732" w:author="AbbVie251" w:date="2025-05-13T09:01:00Z"/>
                <w:lang w:val="nl-NL"/>
              </w:rPr>
            </w:pPr>
            <w:del w:id="6733" w:author="AbbVie251" w:date="2025-05-13T09:01:00Z">
              <w:r w:rsidRPr="00D53144">
                <w:rPr>
                  <w:b/>
                  <w:lang w:val="nl-NL"/>
                </w:rPr>
                <w:delText>Maximaal 40 mg</w:delText>
              </w:r>
            </w:del>
            <w:del w:id="6734" w:author="AbbVie251" w:date="2025-05-13T09:01:00Z">
              <w:r w:rsidRPr="00D53144">
                <w:rPr>
                  <w:lang w:val="nl-NL"/>
                </w:rPr>
                <w:delText> </w:delText>
              </w:r>
            </w:del>
            <w:del w:id="6735" w:author="AbbVie251" w:date="2025-05-13T09:01:00Z">
              <w:r w:rsidRPr="00D53144">
                <w:rPr>
                  <w:b/>
                  <w:lang w:val="nl-NL"/>
                </w:rPr>
                <w:delText>e</w:delText>
              </w:r>
            </w:del>
            <w:del w:id="6736" w:author="AbbVie251" w:date="2025-05-13T09:01:00Z">
              <w:r w:rsidRPr="00D53144" w:rsidR="0073770C">
                <w:rPr>
                  <w:b/>
                  <w:lang w:val="nl-NL"/>
                </w:rPr>
                <w:delText xml:space="preserve">enmaal per </w:delText>
              </w:r>
            </w:del>
            <w:del w:id="6737" w:author="AbbVie251" w:date="2025-05-13T09:01:00Z">
              <w:r w:rsidRPr="00D53144">
                <w:rPr>
                  <w:b/>
                  <w:lang w:val="nl-NL"/>
                </w:rPr>
                <w:delText>w</w:delText>
              </w:r>
            </w:del>
            <w:del w:id="6738" w:author="AbbVie251" w:date="2025-05-13T09:01:00Z">
              <w:r w:rsidRPr="00D53144" w:rsidR="0073770C">
                <w:rPr>
                  <w:b/>
                  <w:lang w:val="nl-NL"/>
                </w:rPr>
                <w:delText>eek</w:delText>
              </w:r>
            </w:del>
            <w:del w:id="6739" w:author="AbbVie251" w:date="2025-05-13T09:01:00Z">
              <w:r w:rsidRPr="00D53144">
                <w:rPr>
                  <w:lang w:val="nl-NL"/>
                </w:rPr>
                <w:delText> </w:delText>
              </w:r>
            </w:del>
          </w:p>
          <w:p w:rsidR="000F5C1B" w:rsidRPr="00D53144" w14:paraId="1D208BE9" w14:textId="00DBF270">
            <w:pPr>
              <w:spacing w:line="240" w:lineRule="auto"/>
              <w:ind w:right="566"/>
              <w:jc w:val="left"/>
              <w:textAlignment w:val="auto"/>
              <w:pPrChange w:id="6740" w:author="AbbVie251" w:date="2025-05-13T09:01:00Z">
                <w:pPr>
                  <w:spacing w:line="240" w:lineRule="auto"/>
                  <w:jc w:val="center"/>
                  <w:textAlignment w:val="baseline"/>
                </w:pPr>
              </w:pPrChange>
              <w:rPr>
                <w:del w:id="6741" w:author="AbbVie251" w:date="2025-05-13T09:01:00Z"/>
                <w:lang w:val="nl-NL"/>
              </w:rPr>
            </w:pPr>
            <w:del w:id="6742" w:author="AbbVie251" w:date="2025-05-13T09:01:00Z">
              <w:r w:rsidRPr="00D53144">
                <w:rPr>
                  <w:lang w:val="nl-NL"/>
                </w:rPr>
                <w:delText>N</w:delText>
              </w:r>
            </w:del>
            <w:del w:id="6743" w:author="AbbVie251" w:date="2025-05-13T09:01:00Z">
              <w:r w:rsidRPr="00D53144" w:rsidR="007F5E4D">
                <w:rPr>
                  <w:lang w:val="nl-NL"/>
                </w:rPr>
                <w:delText> </w:delText>
              </w:r>
            </w:del>
            <w:del w:id="6744" w:author="AbbVie251" w:date="2025-05-13T09:01:00Z">
              <w:r w:rsidRPr="00D53144">
                <w:rPr>
                  <w:lang w:val="nl-NL"/>
                </w:rPr>
                <w:delText>=</w:delText>
              </w:r>
            </w:del>
            <w:del w:id="6745" w:author="AbbVie251" w:date="2025-05-13T09:01:00Z">
              <w:r w:rsidRPr="00D53144" w:rsidR="007F5E4D">
                <w:rPr>
                  <w:lang w:val="nl-NL"/>
                </w:rPr>
                <w:delText> </w:delText>
              </w:r>
            </w:del>
            <w:del w:id="6746" w:author="AbbVie251" w:date="2025-05-13T09:01:00Z">
              <w:r w:rsidRPr="00D53144">
                <w:rPr>
                  <w:lang w:val="nl-NL"/>
                </w:rPr>
                <w:delText>31</w:delText>
              </w:r>
            </w:del>
          </w:p>
        </w:tc>
      </w:tr>
      <w:tr w14:paraId="70636136" w14:textId="37CBF6AD" w:rsidTr="000F5C1B">
        <w:tblPrEx>
          <w:tblW w:w="7568" w:type="dxa"/>
          <w:tblLook w:val="04A0"/>
        </w:tblPrEx>
        <w:trPr>
          <w:trHeight w:val="570"/>
          <w:del w:id="6747" w:author="AbbVie251" w:date="2025-05-13T09:01:00Z"/>
        </w:trPr>
        <w:tc>
          <w:tcPr>
            <w:tcW w:w="2526" w:type="dxa"/>
            <w:tcBorders>
              <w:top w:val="nil"/>
              <w:left w:val="single" w:sz="6" w:space="0" w:color="auto"/>
              <w:bottom w:val="single" w:sz="6" w:space="0" w:color="auto"/>
              <w:right w:val="single" w:sz="6" w:space="0" w:color="auto"/>
            </w:tcBorders>
            <w:vAlign w:val="center"/>
            <w:hideMark/>
          </w:tcPr>
          <w:p w:rsidR="000F5C1B" w:rsidRPr="00D53144" w14:paraId="2682657F" w14:textId="2938B43F">
            <w:pPr>
              <w:spacing w:line="240" w:lineRule="auto"/>
              <w:ind w:right="566"/>
              <w:textAlignment w:val="auto"/>
              <w:pPrChange w:id="6748" w:author="AbbVie251" w:date="2025-05-13T09:01:00Z">
                <w:pPr>
                  <w:spacing w:line="240" w:lineRule="auto"/>
                  <w:textAlignment w:val="baseline"/>
                </w:pPr>
              </w:pPrChange>
              <w:rPr>
                <w:del w:id="6749" w:author="AbbVie251" w:date="2025-05-13T09:01:00Z"/>
                <w:lang w:val="nl-NL"/>
              </w:rPr>
            </w:pPr>
            <w:del w:id="6750" w:author="AbbVie251" w:date="2025-05-13T09:01:00Z">
              <w:r w:rsidRPr="00D53144">
                <w:rPr>
                  <w:lang w:val="nl-NL"/>
                </w:rPr>
                <w:delText>Klinische remissie bij PMS-responders in week 8 </w:delText>
              </w:r>
            </w:del>
          </w:p>
        </w:tc>
        <w:tc>
          <w:tcPr>
            <w:tcW w:w="2409" w:type="dxa"/>
            <w:tcBorders>
              <w:top w:val="nil"/>
              <w:left w:val="nil"/>
              <w:bottom w:val="single" w:sz="6" w:space="0" w:color="auto"/>
              <w:right w:val="single" w:sz="6" w:space="0" w:color="auto"/>
            </w:tcBorders>
            <w:vAlign w:val="center"/>
            <w:hideMark/>
          </w:tcPr>
          <w:p w:rsidR="000F5C1B" w:rsidRPr="00D53144" w14:paraId="737C83EA" w14:textId="46033A20">
            <w:pPr>
              <w:spacing w:line="240" w:lineRule="auto"/>
              <w:ind w:right="566"/>
              <w:jc w:val="left"/>
              <w:textAlignment w:val="auto"/>
              <w:pPrChange w:id="6751" w:author="AbbVie251" w:date="2025-05-13T09:01:00Z">
                <w:pPr>
                  <w:spacing w:line="240" w:lineRule="auto"/>
                  <w:jc w:val="center"/>
                  <w:textAlignment w:val="baseline"/>
                </w:pPr>
              </w:pPrChange>
              <w:rPr>
                <w:del w:id="6752" w:author="AbbVie251" w:date="2025-05-13T09:01:00Z"/>
                <w:lang w:val="nl-NL"/>
              </w:rPr>
            </w:pPr>
            <w:del w:id="6753" w:author="AbbVie251" w:date="2025-05-13T09:01:00Z">
              <w:r w:rsidRPr="00D53144">
                <w:rPr>
                  <w:lang w:val="nl-NL"/>
                </w:rPr>
                <w:delText>9/31 (29,0%) </w:delText>
              </w:r>
            </w:del>
          </w:p>
        </w:tc>
        <w:tc>
          <w:tcPr>
            <w:tcW w:w="2633" w:type="dxa"/>
            <w:tcBorders>
              <w:top w:val="nil"/>
              <w:left w:val="nil"/>
              <w:bottom w:val="single" w:sz="6" w:space="0" w:color="auto"/>
              <w:right w:val="single" w:sz="6" w:space="0" w:color="auto"/>
            </w:tcBorders>
            <w:vAlign w:val="center"/>
            <w:hideMark/>
          </w:tcPr>
          <w:p w:rsidR="000F5C1B" w:rsidRPr="00D53144" w14:paraId="0ADD8C7D" w14:textId="2D7D37A1">
            <w:pPr>
              <w:spacing w:line="240" w:lineRule="auto"/>
              <w:ind w:right="566"/>
              <w:jc w:val="left"/>
              <w:textAlignment w:val="auto"/>
              <w:pPrChange w:id="6754" w:author="AbbVie251" w:date="2025-05-13T09:01:00Z">
                <w:pPr>
                  <w:spacing w:line="240" w:lineRule="auto"/>
                  <w:jc w:val="center"/>
                  <w:textAlignment w:val="baseline"/>
                </w:pPr>
              </w:pPrChange>
              <w:rPr>
                <w:del w:id="6755" w:author="AbbVie251" w:date="2025-05-13T09:01:00Z"/>
                <w:lang w:val="nl-NL"/>
              </w:rPr>
            </w:pPr>
            <w:del w:id="6756" w:author="AbbVie251" w:date="2025-05-13T09:01:00Z">
              <w:r w:rsidRPr="00D53144">
                <w:rPr>
                  <w:lang w:val="nl-NL"/>
                </w:rPr>
                <w:delText>14/31 (45,2%)</w:delText>
              </w:r>
            </w:del>
          </w:p>
        </w:tc>
      </w:tr>
      <w:tr w14:paraId="21A07AFC" w14:textId="437A61FD" w:rsidTr="000F5C1B">
        <w:tblPrEx>
          <w:tblW w:w="7568" w:type="dxa"/>
          <w:tblLook w:val="04A0"/>
        </w:tblPrEx>
        <w:trPr>
          <w:trHeight w:val="555"/>
          <w:del w:id="6757" w:author="AbbVie251" w:date="2025-05-13T09:01:00Z"/>
        </w:trPr>
        <w:tc>
          <w:tcPr>
            <w:tcW w:w="2526" w:type="dxa"/>
            <w:tcBorders>
              <w:top w:val="nil"/>
              <w:left w:val="single" w:sz="6" w:space="0" w:color="auto"/>
              <w:bottom w:val="single" w:sz="6" w:space="0" w:color="auto"/>
              <w:right w:val="single" w:sz="6" w:space="0" w:color="auto"/>
            </w:tcBorders>
            <w:vAlign w:val="center"/>
            <w:hideMark/>
          </w:tcPr>
          <w:p w:rsidR="000F5C1B" w:rsidRPr="00D53144" w14:paraId="2F955199" w14:textId="27B6A1DC">
            <w:pPr>
              <w:spacing w:line="240" w:lineRule="auto"/>
              <w:ind w:right="566"/>
              <w:textAlignment w:val="auto"/>
              <w:pPrChange w:id="6758" w:author="AbbVie251" w:date="2025-05-13T09:01:00Z">
                <w:pPr>
                  <w:spacing w:line="240" w:lineRule="auto"/>
                  <w:textAlignment w:val="baseline"/>
                </w:pPr>
              </w:pPrChange>
              <w:rPr>
                <w:del w:id="6759" w:author="AbbVie251" w:date="2025-05-13T09:01:00Z"/>
                <w:lang w:val="nl-NL"/>
              </w:rPr>
            </w:pPr>
            <w:del w:id="6760" w:author="AbbVie251" w:date="2025-05-13T09:01:00Z">
              <w:r w:rsidRPr="00D53144">
                <w:rPr>
                  <w:lang w:val="nl-NL"/>
                </w:rPr>
                <w:delText>Klinische respons bij PMS-responders in week 8 </w:delText>
              </w:r>
            </w:del>
          </w:p>
        </w:tc>
        <w:tc>
          <w:tcPr>
            <w:tcW w:w="2409" w:type="dxa"/>
            <w:tcBorders>
              <w:top w:val="nil"/>
              <w:left w:val="nil"/>
              <w:bottom w:val="single" w:sz="6" w:space="0" w:color="auto"/>
              <w:right w:val="single" w:sz="6" w:space="0" w:color="auto"/>
            </w:tcBorders>
            <w:vAlign w:val="center"/>
            <w:hideMark/>
          </w:tcPr>
          <w:p w:rsidR="000F5C1B" w:rsidRPr="00D53144" w14:paraId="0E683386" w14:textId="695B88EA">
            <w:pPr>
              <w:spacing w:line="240" w:lineRule="auto"/>
              <w:ind w:right="566"/>
              <w:jc w:val="left"/>
              <w:textAlignment w:val="auto"/>
              <w:pPrChange w:id="6761" w:author="AbbVie251" w:date="2025-05-13T09:01:00Z">
                <w:pPr>
                  <w:spacing w:line="240" w:lineRule="auto"/>
                  <w:jc w:val="center"/>
                  <w:textAlignment w:val="baseline"/>
                </w:pPr>
              </w:pPrChange>
              <w:rPr>
                <w:del w:id="6762" w:author="AbbVie251" w:date="2025-05-13T09:01:00Z"/>
                <w:lang w:val="nl-NL"/>
              </w:rPr>
            </w:pPr>
            <w:del w:id="6763" w:author="AbbVie251" w:date="2025-05-13T09:01:00Z">
              <w:r w:rsidRPr="00D53144">
                <w:rPr>
                  <w:lang w:val="nl-NL"/>
                </w:rPr>
                <w:delText>19/31 (61,3%) </w:delText>
              </w:r>
            </w:del>
          </w:p>
        </w:tc>
        <w:tc>
          <w:tcPr>
            <w:tcW w:w="2633" w:type="dxa"/>
            <w:tcBorders>
              <w:top w:val="nil"/>
              <w:left w:val="nil"/>
              <w:bottom w:val="single" w:sz="6" w:space="0" w:color="auto"/>
              <w:right w:val="single" w:sz="6" w:space="0" w:color="auto"/>
            </w:tcBorders>
            <w:vAlign w:val="center"/>
            <w:hideMark/>
          </w:tcPr>
          <w:p w:rsidR="000F5C1B" w:rsidRPr="00D53144" w14:paraId="4E8D6675" w14:textId="622BC03A">
            <w:pPr>
              <w:spacing w:line="240" w:lineRule="auto"/>
              <w:ind w:right="566"/>
              <w:jc w:val="left"/>
              <w:textAlignment w:val="auto"/>
              <w:pPrChange w:id="6764" w:author="AbbVie251" w:date="2025-05-13T09:01:00Z">
                <w:pPr>
                  <w:spacing w:line="240" w:lineRule="auto"/>
                  <w:jc w:val="center"/>
                  <w:textAlignment w:val="baseline"/>
                </w:pPr>
              </w:pPrChange>
              <w:rPr>
                <w:del w:id="6765" w:author="AbbVie251" w:date="2025-05-13T09:01:00Z"/>
                <w:lang w:val="nl-NL"/>
              </w:rPr>
            </w:pPr>
            <w:del w:id="6766" w:author="AbbVie251" w:date="2025-05-13T09:01:00Z">
              <w:r w:rsidRPr="00D53144">
                <w:rPr>
                  <w:lang w:val="nl-NL"/>
                </w:rPr>
                <w:delText>21/31 (67,7%) </w:delText>
              </w:r>
            </w:del>
          </w:p>
        </w:tc>
      </w:tr>
      <w:tr w14:paraId="45BAE4F0" w14:textId="1EEDF2B1" w:rsidTr="000F5C1B">
        <w:tblPrEx>
          <w:tblW w:w="7568" w:type="dxa"/>
          <w:tblLook w:val="04A0"/>
        </w:tblPrEx>
        <w:trPr>
          <w:del w:id="6767" w:author="AbbVie251" w:date="2025-05-13T09:01:00Z"/>
        </w:trPr>
        <w:tc>
          <w:tcPr>
            <w:tcW w:w="2526" w:type="dxa"/>
            <w:tcBorders>
              <w:top w:val="nil"/>
              <w:left w:val="single" w:sz="6" w:space="0" w:color="auto"/>
              <w:bottom w:val="single" w:sz="6" w:space="0" w:color="auto"/>
              <w:right w:val="single" w:sz="6" w:space="0" w:color="auto"/>
            </w:tcBorders>
            <w:vAlign w:val="center"/>
            <w:hideMark/>
          </w:tcPr>
          <w:p w:rsidR="000F5C1B" w:rsidRPr="00D53144" w14:paraId="249ADF47" w14:textId="53F2389A">
            <w:pPr>
              <w:spacing w:line="240" w:lineRule="auto"/>
              <w:ind w:right="566"/>
              <w:textAlignment w:val="auto"/>
              <w:pPrChange w:id="6768" w:author="AbbVie251" w:date="2025-05-13T09:01:00Z">
                <w:pPr>
                  <w:spacing w:line="240" w:lineRule="auto"/>
                  <w:textAlignment w:val="baseline"/>
                </w:pPr>
              </w:pPrChange>
              <w:rPr>
                <w:del w:id="6769" w:author="AbbVie251" w:date="2025-05-13T09:01:00Z"/>
                <w:lang w:val="nl-NL"/>
              </w:rPr>
            </w:pPr>
            <w:del w:id="6770" w:author="AbbVie251" w:date="2025-05-13T09:01:00Z">
              <w:r w:rsidRPr="00D53144">
                <w:rPr>
                  <w:lang w:val="nl-NL"/>
                </w:rPr>
                <w:delText>Mucosale genezing bij PMS-responders in week 8 </w:delText>
              </w:r>
            </w:del>
          </w:p>
        </w:tc>
        <w:tc>
          <w:tcPr>
            <w:tcW w:w="2409" w:type="dxa"/>
            <w:tcBorders>
              <w:top w:val="nil"/>
              <w:left w:val="nil"/>
              <w:bottom w:val="single" w:sz="6" w:space="0" w:color="auto"/>
              <w:right w:val="single" w:sz="6" w:space="0" w:color="auto"/>
            </w:tcBorders>
            <w:vAlign w:val="center"/>
            <w:hideMark/>
          </w:tcPr>
          <w:p w:rsidR="000F5C1B" w:rsidRPr="00D53144" w14:paraId="64747671" w14:textId="52FCE9E5">
            <w:pPr>
              <w:spacing w:line="240" w:lineRule="auto"/>
              <w:ind w:right="566"/>
              <w:jc w:val="left"/>
              <w:textAlignment w:val="auto"/>
              <w:pPrChange w:id="6771" w:author="AbbVie251" w:date="2025-05-13T09:01:00Z">
                <w:pPr>
                  <w:spacing w:line="240" w:lineRule="auto"/>
                  <w:jc w:val="center"/>
                  <w:textAlignment w:val="baseline"/>
                </w:pPr>
              </w:pPrChange>
              <w:rPr>
                <w:del w:id="6772" w:author="AbbVie251" w:date="2025-05-13T09:01:00Z"/>
                <w:lang w:val="nl-NL"/>
              </w:rPr>
            </w:pPr>
            <w:del w:id="6773" w:author="AbbVie251" w:date="2025-05-13T09:01:00Z">
              <w:r w:rsidRPr="00D53144">
                <w:rPr>
                  <w:lang w:val="nl-NL"/>
                </w:rPr>
                <w:delText>12/31 (38,7%) </w:delText>
              </w:r>
            </w:del>
          </w:p>
        </w:tc>
        <w:tc>
          <w:tcPr>
            <w:tcW w:w="2633" w:type="dxa"/>
            <w:tcBorders>
              <w:top w:val="nil"/>
              <w:left w:val="nil"/>
              <w:bottom w:val="single" w:sz="6" w:space="0" w:color="auto"/>
              <w:right w:val="single" w:sz="6" w:space="0" w:color="auto"/>
            </w:tcBorders>
            <w:vAlign w:val="center"/>
            <w:hideMark/>
          </w:tcPr>
          <w:p w:rsidR="000F5C1B" w:rsidRPr="00D53144" w14:paraId="62F0AA1C" w14:textId="347245D6">
            <w:pPr>
              <w:spacing w:line="240" w:lineRule="auto"/>
              <w:ind w:right="566"/>
              <w:jc w:val="left"/>
              <w:textAlignment w:val="auto"/>
              <w:pPrChange w:id="6774" w:author="AbbVie251" w:date="2025-05-13T09:01:00Z">
                <w:pPr>
                  <w:spacing w:line="240" w:lineRule="auto"/>
                  <w:jc w:val="center"/>
                  <w:textAlignment w:val="baseline"/>
                </w:pPr>
              </w:pPrChange>
              <w:rPr>
                <w:del w:id="6775" w:author="AbbVie251" w:date="2025-05-13T09:01:00Z"/>
                <w:lang w:val="nl-NL"/>
              </w:rPr>
            </w:pPr>
            <w:del w:id="6776" w:author="AbbVie251" w:date="2025-05-13T09:01:00Z">
              <w:r w:rsidRPr="00D53144">
                <w:rPr>
                  <w:lang w:val="nl-NL"/>
                </w:rPr>
                <w:delText>16/31 (51,6%) </w:delText>
              </w:r>
            </w:del>
          </w:p>
        </w:tc>
      </w:tr>
      <w:tr w14:paraId="2CDB2310" w14:textId="47D2B6DB" w:rsidTr="000F5C1B">
        <w:tblPrEx>
          <w:tblW w:w="7568" w:type="dxa"/>
          <w:tblLook w:val="04A0"/>
        </w:tblPrEx>
        <w:trPr>
          <w:del w:id="6777" w:author="AbbVie251" w:date="2025-05-13T09:01:00Z"/>
        </w:trPr>
        <w:tc>
          <w:tcPr>
            <w:tcW w:w="2526" w:type="dxa"/>
            <w:tcBorders>
              <w:top w:val="nil"/>
              <w:left w:val="single" w:sz="6" w:space="0" w:color="auto"/>
              <w:bottom w:val="single" w:sz="6" w:space="0" w:color="auto"/>
              <w:right w:val="single" w:sz="6" w:space="0" w:color="auto"/>
            </w:tcBorders>
            <w:vAlign w:val="center"/>
            <w:hideMark/>
          </w:tcPr>
          <w:p w:rsidR="000F5C1B" w:rsidRPr="00D53144" w14:paraId="2DEDB330" w14:textId="5206454B">
            <w:pPr>
              <w:spacing w:line="240" w:lineRule="auto"/>
              <w:ind w:right="566"/>
              <w:textAlignment w:val="auto"/>
              <w:pPrChange w:id="6778" w:author="AbbVie251" w:date="2025-05-13T09:01:00Z">
                <w:pPr>
                  <w:spacing w:line="240" w:lineRule="auto"/>
                  <w:textAlignment w:val="baseline"/>
                </w:pPr>
              </w:pPrChange>
              <w:rPr>
                <w:del w:id="6779" w:author="AbbVie251" w:date="2025-05-13T09:01:00Z"/>
                <w:lang w:val="nl-NL"/>
              </w:rPr>
            </w:pPr>
            <w:del w:id="6780" w:author="AbbVie251" w:date="2025-05-13T09:01:00Z">
              <w:r w:rsidRPr="00D53144">
                <w:rPr>
                  <w:lang w:val="nl-NL"/>
                </w:rPr>
                <w:delText>Klinische remissie bij patiënten met een PMS-remissie in week 8 </w:delText>
              </w:r>
            </w:del>
          </w:p>
        </w:tc>
        <w:tc>
          <w:tcPr>
            <w:tcW w:w="2409" w:type="dxa"/>
            <w:tcBorders>
              <w:top w:val="nil"/>
              <w:left w:val="nil"/>
              <w:bottom w:val="single" w:sz="6" w:space="0" w:color="auto"/>
              <w:right w:val="single" w:sz="6" w:space="0" w:color="auto"/>
            </w:tcBorders>
            <w:vAlign w:val="center"/>
            <w:hideMark/>
          </w:tcPr>
          <w:p w:rsidR="000F5C1B" w:rsidRPr="00D53144" w14:paraId="130016C6" w14:textId="0B706AA3">
            <w:pPr>
              <w:spacing w:line="240" w:lineRule="auto"/>
              <w:ind w:right="566"/>
              <w:jc w:val="left"/>
              <w:textAlignment w:val="auto"/>
              <w:pPrChange w:id="6781" w:author="AbbVie251" w:date="2025-05-13T09:01:00Z">
                <w:pPr>
                  <w:spacing w:line="240" w:lineRule="auto"/>
                  <w:jc w:val="center"/>
                  <w:textAlignment w:val="baseline"/>
                </w:pPr>
              </w:pPrChange>
              <w:rPr>
                <w:del w:id="6782" w:author="AbbVie251" w:date="2025-05-13T09:01:00Z"/>
                <w:lang w:val="nl-NL"/>
              </w:rPr>
            </w:pPr>
            <w:del w:id="6783" w:author="AbbVie251" w:date="2025-05-13T09:01:00Z">
              <w:r w:rsidRPr="00D53144">
                <w:rPr>
                  <w:lang w:val="nl-NL"/>
                </w:rPr>
                <w:delText>9/21 (42,9%) </w:delText>
              </w:r>
            </w:del>
          </w:p>
        </w:tc>
        <w:tc>
          <w:tcPr>
            <w:tcW w:w="2633" w:type="dxa"/>
            <w:tcBorders>
              <w:top w:val="nil"/>
              <w:left w:val="nil"/>
              <w:bottom w:val="single" w:sz="6" w:space="0" w:color="auto"/>
              <w:right w:val="single" w:sz="6" w:space="0" w:color="auto"/>
            </w:tcBorders>
            <w:vAlign w:val="center"/>
            <w:hideMark/>
          </w:tcPr>
          <w:p w:rsidR="000F5C1B" w:rsidRPr="00D53144" w14:paraId="057677B6" w14:textId="0CFFAE69">
            <w:pPr>
              <w:spacing w:line="240" w:lineRule="auto"/>
              <w:ind w:right="566"/>
              <w:jc w:val="left"/>
              <w:textAlignment w:val="auto"/>
              <w:pPrChange w:id="6784" w:author="AbbVie251" w:date="2025-05-13T09:01:00Z">
                <w:pPr>
                  <w:spacing w:line="240" w:lineRule="auto"/>
                  <w:jc w:val="center"/>
                  <w:textAlignment w:val="baseline"/>
                </w:pPr>
              </w:pPrChange>
              <w:rPr>
                <w:del w:id="6785" w:author="AbbVie251" w:date="2025-05-13T09:01:00Z"/>
                <w:lang w:val="nl-NL"/>
              </w:rPr>
            </w:pPr>
            <w:del w:id="6786" w:author="AbbVie251" w:date="2025-05-13T09:01:00Z">
              <w:r w:rsidRPr="00D53144">
                <w:rPr>
                  <w:lang w:val="nl-NL"/>
                </w:rPr>
                <w:delText>10/22 (45,5%) </w:delText>
              </w:r>
            </w:del>
          </w:p>
        </w:tc>
      </w:tr>
      <w:tr w14:paraId="01716A52" w14:textId="4639DABF" w:rsidTr="000F5C1B">
        <w:tblPrEx>
          <w:tblW w:w="7568" w:type="dxa"/>
          <w:tblLook w:val="04A0"/>
        </w:tblPrEx>
        <w:trPr>
          <w:del w:id="6787" w:author="AbbVie251" w:date="2025-05-13T09:01:00Z"/>
        </w:trPr>
        <w:tc>
          <w:tcPr>
            <w:tcW w:w="2526" w:type="dxa"/>
            <w:tcBorders>
              <w:top w:val="nil"/>
              <w:left w:val="single" w:sz="6" w:space="0" w:color="auto"/>
              <w:bottom w:val="single" w:sz="6" w:space="0" w:color="auto"/>
              <w:right w:val="single" w:sz="6" w:space="0" w:color="auto"/>
            </w:tcBorders>
            <w:vAlign w:val="center"/>
            <w:hideMark/>
          </w:tcPr>
          <w:p w:rsidR="000F5C1B" w:rsidRPr="00D53144" w14:paraId="6DDCDB26" w14:textId="63D4DD52">
            <w:pPr>
              <w:spacing w:line="240" w:lineRule="auto"/>
              <w:ind w:right="566"/>
              <w:textAlignment w:val="auto"/>
              <w:pPrChange w:id="6788" w:author="AbbVie251" w:date="2025-05-13T09:01:00Z">
                <w:pPr>
                  <w:spacing w:line="240" w:lineRule="auto"/>
                  <w:textAlignment w:val="baseline"/>
                </w:pPr>
              </w:pPrChange>
              <w:rPr>
                <w:del w:id="6789" w:author="AbbVie251" w:date="2025-05-13T09:01:00Z"/>
                <w:lang w:val="nl-NL"/>
              </w:rPr>
            </w:pPr>
            <w:del w:id="6790" w:author="AbbVie251" w:date="2025-05-13T09:01:00Z">
              <w:r w:rsidRPr="00D53144">
                <w:rPr>
                  <w:lang w:val="nl-NL"/>
                </w:rPr>
                <w:delText>Corticosteroïde-vrije remissie bij PMS-responders in week 8</w:delText>
              </w:r>
            </w:del>
            <w:del w:id="6791" w:author="AbbVie251" w:date="2025-05-13T09:01:00Z">
              <w:r w:rsidRPr="00D53144">
                <w:rPr>
                  <w:vertAlign w:val="superscript"/>
                  <w:lang w:val="nl-NL"/>
                </w:rPr>
                <w:delText>c</w:delText>
              </w:r>
            </w:del>
            <w:del w:id="6792" w:author="AbbVie251" w:date="2025-05-13T09:01:00Z">
              <w:r w:rsidRPr="00D53144">
                <w:rPr>
                  <w:lang w:val="nl-NL"/>
                </w:rPr>
                <w:delText> </w:delText>
              </w:r>
            </w:del>
          </w:p>
        </w:tc>
        <w:tc>
          <w:tcPr>
            <w:tcW w:w="2409" w:type="dxa"/>
            <w:tcBorders>
              <w:top w:val="nil"/>
              <w:left w:val="nil"/>
              <w:bottom w:val="single" w:sz="6" w:space="0" w:color="auto"/>
              <w:right w:val="single" w:sz="6" w:space="0" w:color="auto"/>
            </w:tcBorders>
            <w:vAlign w:val="center"/>
            <w:hideMark/>
          </w:tcPr>
          <w:p w:rsidR="000F5C1B" w:rsidRPr="00D53144" w14:paraId="4CD045CD" w14:textId="1BC8C265">
            <w:pPr>
              <w:spacing w:line="240" w:lineRule="auto"/>
              <w:ind w:right="566"/>
              <w:jc w:val="left"/>
              <w:textAlignment w:val="auto"/>
              <w:pPrChange w:id="6793" w:author="AbbVie251" w:date="2025-05-13T09:01:00Z">
                <w:pPr>
                  <w:spacing w:line="240" w:lineRule="auto"/>
                  <w:jc w:val="center"/>
                  <w:textAlignment w:val="baseline"/>
                </w:pPr>
              </w:pPrChange>
              <w:rPr>
                <w:del w:id="6794" w:author="AbbVie251" w:date="2025-05-13T09:01:00Z"/>
                <w:lang w:val="nl-NL"/>
              </w:rPr>
            </w:pPr>
            <w:del w:id="6795" w:author="AbbVie251" w:date="2025-05-13T09:01:00Z">
              <w:r w:rsidRPr="00D53144">
                <w:rPr>
                  <w:lang w:val="nl-NL"/>
                </w:rPr>
                <w:delText>4/13 (30,8%) </w:delText>
              </w:r>
            </w:del>
          </w:p>
        </w:tc>
        <w:tc>
          <w:tcPr>
            <w:tcW w:w="2633" w:type="dxa"/>
            <w:tcBorders>
              <w:top w:val="nil"/>
              <w:left w:val="nil"/>
              <w:bottom w:val="single" w:sz="6" w:space="0" w:color="auto"/>
              <w:right w:val="single" w:sz="6" w:space="0" w:color="auto"/>
            </w:tcBorders>
            <w:vAlign w:val="center"/>
            <w:hideMark/>
          </w:tcPr>
          <w:p w:rsidR="000F5C1B" w:rsidRPr="00D53144" w14:paraId="6D12B332" w14:textId="779FBD9B">
            <w:pPr>
              <w:spacing w:line="240" w:lineRule="auto"/>
              <w:ind w:right="566"/>
              <w:jc w:val="left"/>
              <w:textAlignment w:val="auto"/>
              <w:pPrChange w:id="6796" w:author="AbbVie251" w:date="2025-05-13T09:01:00Z">
                <w:pPr>
                  <w:spacing w:line="240" w:lineRule="auto"/>
                  <w:jc w:val="center"/>
                  <w:textAlignment w:val="baseline"/>
                </w:pPr>
              </w:pPrChange>
              <w:rPr>
                <w:del w:id="6797" w:author="AbbVie251" w:date="2025-05-13T09:01:00Z"/>
                <w:lang w:val="nl-NL"/>
              </w:rPr>
            </w:pPr>
            <w:del w:id="6798" w:author="AbbVie251" w:date="2025-05-13T09:01:00Z">
              <w:r w:rsidRPr="00D53144">
                <w:rPr>
                  <w:lang w:val="nl-NL"/>
                </w:rPr>
                <w:delText>5/16 (31,3%) </w:delText>
              </w:r>
            </w:del>
          </w:p>
        </w:tc>
      </w:tr>
      <w:tr w14:paraId="60B27DB4" w14:textId="0F53E362" w:rsidTr="000F5C1B">
        <w:tblPrEx>
          <w:tblW w:w="7568" w:type="dxa"/>
          <w:tblLook w:val="04A0"/>
        </w:tblPrEx>
        <w:trPr>
          <w:del w:id="6799" w:author="AbbVie251" w:date="2025-05-13T09:01:00Z"/>
        </w:trPr>
        <w:tc>
          <w:tcPr>
            <w:tcW w:w="7568" w:type="dxa"/>
            <w:gridSpan w:val="3"/>
            <w:tcBorders>
              <w:top w:val="nil"/>
              <w:left w:val="single" w:sz="6" w:space="0" w:color="auto"/>
              <w:bottom w:val="single" w:sz="6" w:space="0" w:color="auto"/>
              <w:right w:val="single" w:sz="6" w:space="0" w:color="auto"/>
            </w:tcBorders>
            <w:hideMark/>
          </w:tcPr>
          <w:p w:rsidR="000F5C1B" w:rsidRPr="00D53144" w14:paraId="770887A7" w14:textId="3916F3E1">
            <w:pPr>
              <w:spacing w:line="240" w:lineRule="auto"/>
              <w:ind w:right="566"/>
              <w:textAlignment w:val="auto"/>
              <w:pPrChange w:id="6800" w:author="AbbVie251" w:date="2025-05-13T09:01:00Z">
                <w:pPr>
                  <w:spacing w:line="240" w:lineRule="auto"/>
                  <w:textAlignment w:val="baseline"/>
                </w:pPr>
              </w:pPrChange>
              <w:rPr>
                <w:del w:id="6801" w:author="AbbVie251" w:date="2025-05-13T09:01:00Z"/>
                <w:lang w:val="nl-NL"/>
              </w:rPr>
            </w:pPr>
            <w:del w:id="6802" w:author="AbbVie251" w:date="2025-05-13T09:01:00Z">
              <w:r w:rsidRPr="00D53144">
                <w:rPr>
                  <w:vertAlign w:val="superscript"/>
                  <w:lang w:val="nl-NL"/>
                </w:rPr>
                <w:delText>a </w:delText>
              </w:r>
            </w:del>
            <w:del w:id="6803" w:author="AbbVie251" w:date="2025-05-13T09:01:00Z">
              <w:r w:rsidRPr="00D53144">
                <w:rPr>
                  <w:lang w:val="nl-NL"/>
                </w:rPr>
                <w:delText>Humira 0,6 mg/kg (maximaal 40 mg) </w:delText>
              </w:r>
            </w:del>
            <w:del w:id="6804" w:author="AbbVie251" w:date="2025-05-13T09:01:00Z">
              <w:r w:rsidRPr="00D53144" w:rsidR="00B92AE8">
                <w:rPr>
                  <w:lang w:val="nl-NL"/>
                </w:rPr>
                <w:delText>eenmaal per twee weken</w:delText>
              </w:r>
            </w:del>
          </w:p>
          <w:p w:rsidR="000F5C1B" w:rsidRPr="00D53144" w14:paraId="1D4916E5" w14:textId="38A16B7C">
            <w:pPr>
              <w:spacing w:line="240" w:lineRule="auto"/>
              <w:ind w:right="566"/>
              <w:textAlignment w:val="auto"/>
              <w:pPrChange w:id="6805" w:author="AbbVie251" w:date="2025-05-13T09:01:00Z">
                <w:pPr>
                  <w:spacing w:line="240" w:lineRule="auto"/>
                  <w:textAlignment w:val="baseline"/>
                </w:pPr>
              </w:pPrChange>
              <w:rPr>
                <w:del w:id="6806" w:author="AbbVie251" w:date="2025-05-13T09:01:00Z"/>
                <w:lang w:val="nl-NL"/>
              </w:rPr>
            </w:pPr>
            <w:del w:id="6807" w:author="AbbVie251" w:date="2025-05-13T09:01:00Z">
              <w:r w:rsidRPr="00D53144">
                <w:rPr>
                  <w:vertAlign w:val="superscript"/>
                  <w:lang w:val="nl-NL"/>
                </w:rPr>
                <w:delText>b </w:delText>
              </w:r>
            </w:del>
            <w:del w:id="6808" w:author="AbbVie251" w:date="2025-05-13T09:01:00Z">
              <w:r w:rsidRPr="00D53144">
                <w:rPr>
                  <w:lang w:val="nl-NL"/>
                </w:rPr>
                <w:delText xml:space="preserve">Humira 0,6 mg/kg (maximaal 40 mg) </w:delText>
              </w:r>
            </w:del>
            <w:del w:id="6809" w:author="AbbVie251" w:date="2025-05-13T09:01:00Z">
              <w:r w:rsidRPr="00D53144" w:rsidR="002A4EB8">
                <w:rPr>
                  <w:lang w:val="nl-NL"/>
                </w:rPr>
                <w:delText>eenmaal per week</w:delText>
              </w:r>
            </w:del>
            <w:del w:id="6810" w:author="AbbVie251" w:date="2025-05-13T09:01:00Z">
              <w:r w:rsidRPr="00D53144">
                <w:rPr>
                  <w:lang w:val="nl-NL"/>
                </w:rPr>
                <w:delText> </w:delText>
              </w:r>
            </w:del>
          </w:p>
          <w:p w:rsidR="000F5C1B" w:rsidRPr="00D53144" w14:paraId="18000C8F" w14:textId="4915213A">
            <w:pPr>
              <w:spacing w:line="240" w:lineRule="auto"/>
              <w:ind w:right="566"/>
              <w:textAlignment w:val="auto"/>
              <w:pPrChange w:id="6811" w:author="AbbVie251" w:date="2025-05-13T09:01:00Z">
                <w:pPr>
                  <w:spacing w:line="240" w:lineRule="auto"/>
                  <w:textAlignment w:val="baseline"/>
                </w:pPr>
              </w:pPrChange>
              <w:rPr>
                <w:del w:id="6812" w:author="AbbVie251" w:date="2025-05-13T09:01:00Z"/>
                <w:lang w:val="nl-NL"/>
              </w:rPr>
            </w:pPr>
            <w:del w:id="6813" w:author="AbbVie251" w:date="2025-05-13T09:01:00Z">
              <w:r w:rsidRPr="00D53144">
                <w:rPr>
                  <w:vertAlign w:val="superscript"/>
                  <w:lang w:val="nl-NL"/>
                </w:rPr>
                <w:delText>c</w:delText>
              </w:r>
            </w:del>
            <w:del w:id="6814" w:author="AbbVie251" w:date="2025-05-13T09:01:00Z">
              <w:r w:rsidRPr="00D53144">
                <w:rPr>
                  <w:lang w:val="nl-NL"/>
                </w:rPr>
                <w:delText> Bij patiënten die bij uitgangssituatie gelijktijdig corticosteroïden gebruikten </w:delText>
              </w:r>
            </w:del>
          </w:p>
          <w:p w:rsidR="000F5C1B" w:rsidRPr="00D53144" w14:paraId="54EE9AB9" w14:textId="2A9ACA69">
            <w:pPr>
              <w:spacing w:line="240" w:lineRule="auto"/>
              <w:ind w:right="566"/>
              <w:textAlignment w:val="auto"/>
              <w:pPrChange w:id="6815" w:author="AbbVie251" w:date="2025-05-13T09:01:00Z">
                <w:pPr>
                  <w:spacing w:line="240" w:lineRule="auto"/>
                  <w:textAlignment w:val="baseline"/>
                </w:pPr>
              </w:pPrChange>
              <w:rPr>
                <w:del w:id="6816" w:author="AbbVie251" w:date="2025-05-13T09:01:00Z"/>
                <w:lang w:val="nl-NL"/>
              </w:rPr>
            </w:pPr>
            <w:del w:id="6817" w:author="AbbVie251" w:date="2025-05-13T09:01:00Z">
              <w:r w:rsidRPr="00D53144">
                <w:rPr>
                  <w:lang w:val="nl-NL"/>
                </w:rPr>
                <w:delText xml:space="preserve">Opmerking: </w:delText>
              </w:r>
            </w:del>
            <w:del w:id="6818" w:author="AbbVie251" w:date="2025-05-13T09:01:00Z">
              <w:r w:rsidRPr="00D53144" w:rsidR="007F5E4D">
                <w:rPr>
                  <w:lang w:val="nl-NL"/>
                </w:rPr>
                <w:delText>p</w:delText>
              </w:r>
            </w:del>
            <w:del w:id="6819" w:author="AbbVie251" w:date="2025-05-13T09:01:00Z">
              <w:r w:rsidRPr="00D53144">
                <w:rPr>
                  <w:lang w:val="nl-NL"/>
                </w:rPr>
                <w:delText>atiënten met ontbrekende waarden in week 52 of die werden gerandomiseerd om een herinductie- of onderhoudsbehandeling te krijgen werden beschouwd als non-responders voor de eindpunten van week 52 </w:delText>
              </w:r>
            </w:del>
          </w:p>
        </w:tc>
      </w:tr>
    </w:tbl>
    <w:p w:rsidR="000F5C1B" w:rsidRPr="00D53144" w14:paraId="3A8D3BB5" w14:textId="2046D3C9">
      <w:pPr>
        <w:spacing w:line="240" w:lineRule="auto"/>
        <w:ind w:right="566"/>
        <w:pPrChange w:id="6820" w:author="AbbVie251" w:date="2025-05-13T09:01:00Z">
          <w:pPr>
            <w:spacing w:line="240" w:lineRule="auto"/>
          </w:pPr>
        </w:pPrChange>
        <w:rPr>
          <w:del w:id="6821" w:author="AbbVie251" w:date="2025-05-13T09:01:00Z"/>
          <w:lang w:val="nl-NL"/>
        </w:rPr>
      </w:pPr>
    </w:p>
    <w:p w:rsidR="000F5C1B" w:rsidRPr="00D53144" w14:paraId="57385602" w14:textId="6647CBC2">
      <w:pPr>
        <w:spacing w:line="240" w:lineRule="auto"/>
        <w:ind w:right="566"/>
        <w:pPrChange w:id="6822" w:author="AbbVie251" w:date="2025-05-13T09:01:00Z">
          <w:pPr>
            <w:spacing w:line="240" w:lineRule="auto"/>
          </w:pPr>
        </w:pPrChange>
        <w:rPr>
          <w:del w:id="6823" w:author="AbbVie251" w:date="2025-05-13T09:01:00Z"/>
          <w:lang w:val="nl-NL"/>
        </w:rPr>
      </w:pPr>
      <w:del w:id="6824" w:author="AbbVie251" w:date="2025-05-13T09:01:00Z">
        <w:r w:rsidRPr="00D53144">
          <w:rPr>
            <w:lang w:val="nl-NL"/>
          </w:rPr>
          <w:delText xml:space="preserve">Extra verkennende werkzaamheidseindpunten zijn onder andere klinische respons volgens de Paediatric Ulcerative Colitis Activity Index (PUCAI) (gedefinieerd als een afname in PUCAI ≥ 20 punten ten opzichte van uitgangssituatie) en klinische remissie volgens PUCAI (gedefinieerd als PUCAI &lt; 10) in week 8 en week 52 (tabel 28). </w:delText>
        </w:r>
      </w:del>
    </w:p>
    <w:p w:rsidR="000F5C1B" w:rsidRPr="00D53144" w14:paraId="274880F7" w14:textId="6B60CCF5">
      <w:pPr>
        <w:spacing w:line="240" w:lineRule="auto"/>
        <w:ind w:right="566"/>
        <w:pPrChange w:id="6825" w:author="AbbVie251" w:date="2025-05-13T09:01:00Z">
          <w:pPr>
            <w:spacing w:line="240" w:lineRule="auto"/>
          </w:pPr>
        </w:pPrChange>
        <w:rPr>
          <w:del w:id="6826" w:author="AbbVie251" w:date="2025-05-13T09:01:00Z"/>
          <w:lang w:val="nl-NL"/>
        </w:rPr>
      </w:pPr>
    </w:p>
    <w:tbl>
      <w:tblPr>
        <w:tblW w:w="8262" w:type="dxa"/>
        <w:jc w:val="center"/>
        <w:tblCellMar>
          <w:left w:w="0" w:type="dxa"/>
          <w:right w:w="0" w:type="dxa"/>
        </w:tblCellMar>
        <w:tblLook w:val="04A0"/>
      </w:tblPr>
      <w:tblGrid>
        <w:gridCol w:w="2934"/>
        <w:gridCol w:w="2898"/>
        <w:gridCol w:w="2430"/>
      </w:tblGrid>
      <w:tr w14:paraId="3F585448" w14:textId="3D86672C" w:rsidTr="000F5C1B">
        <w:tblPrEx>
          <w:tblW w:w="8262" w:type="dxa"/>
          <w:tblLook w:val="04A0"/>
        </w:tblPrEx>
        <w:trPr>
          <w:trHeight w:val="60"/>
          <w:del w:id="6827" w:author="AbbVie251" w:date="2025-05-13T09:01:00Z"/>
        </w:trPr>
        <w:tc>
          <w:tcPr>
            <w:tcW w:w="8262" w:type="dxa"/>
            <w:gridSpan w:val="3"/>
            <w:tcMar>
              <w:top w:w="0" w:type="dxa"/>
              <w:left w:w="108" w:type="dxa"/>
              <w:bottom w:w="0" w:type="dxa"/>
              <w:right w:w="108" w:type="dxa"/>
            </w:tcMar>
            <w:hideMark/>
          </w:tcPr>
          <w:p w:rsidR="000F5C1B" w:rsidRPr="00D53144" w14:paraId="23884F56" w14:textId="53249574">
            <w:pPr>
              <w:keepNext w:val="0"/>
              <w:spacing w:line="240" w:lineRule="auto"/>
              <w:ind w:right="566"/>
              <w:jc w:val="left"/>
              <w:pPrChange w:id="6828" w:author="AbbVie251" w:date="2025-05-13T09:01:00Z">
                <w:pPr>
                  <w:keepNext/>
                  <w:spacing w:line="240" w:lineRule="auto"/>
                  <w:jc w:val="center"/>
                </w:pPr>
              </w:pPrChange>
              <w:rPr>
                <w:del w:id="6829" w:author="AbbVie251" w:date="2025-05-13T09:01:00Z"/>
                <w:b/>
                <w:bCs/>
                <w:lang w:val="nl-NL"/>
              </w:rPr>
            </w:pPr>
            <w:del w:id="6830" w:author="AbbVie251" w:date="2025-05-13T09:01:00Z">
              <w:r w:rsidRPr="00D53144">
                <w:rPr>
                  <w:b/>
                  <w:lang w:val="nl-NL"/>
                </w:rPr>
                <w:delText>Tabel 28: Resultaten verkennende eindpunten volgens PUCAI</w:delText>
              </w:r>
            </w:del>
          </w:p>
        </w:tc>
      </w:tr>
      <w:tr w14:paraId="402E98C9" w14:textId="14C19ECD" w:rsidTr="000F5C1B">
        <w:tblPrEx>
          <w:tblW w:w="8262" w:type="dxa"/>
          <w:tblLook w:val="04A0"/>
        </w:tblPrEx>
        <w:trPr>
          <w:trHeight w:val="265"/>
          <w:del w:id="6831" w:author="AbbVie251" w:date="2025-05-13T09:01:00Z"/>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0F5C1B" w:rsidRPr="00D53144" w14:paraId="3AA63748" w14:textId="6830C944">
            <w:pPr>
              <w:keepNext w:val="0"/>
              <w:spacing w:line="240" w:lineRule="auto"/>
              <w:ind w:right="566"/>
              <w:pPrChange w:id="6832" w:author="AbbVie251" w:date="2025-05-13T09:01:00Z">
                <w:pPr>
                  <w:keepNext/>
                  <w:spacing w:line="240" w:lineRule="auto"/>
                </w:pPr>
              </w:pPrChange>
              <w:rPr>
                <w:del w:id="6833" w:author="AbbVie251" w:date="2025-05-13T09:01:00Z"/>
                <w:lang w:val="nl-NL"/>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F5C1B" w:rsidRPr="00D53144" w14:paraId="15A398EE" w14:textId="29DCC015">
            <w:pPr>
              <w:keepNext w:val="0"/>
              <w:spacing w:line="240" w:lineRule="auto"/>
              <w:ind w:right="566"/>
              <w:jc w:val="left"/>
              <w:pPrChange w:id="6834" w:author="AbbVie251" w:date="2025-05-13T09:01:00Z">
                <w:pPr>
                  <w:keepNext/>
                  <w:spacing w:line="240" w:lineRule="auto"/>
                  <w:jc w:val="center"/>
                </w:pPr>
              </w:pPrChange>
              <w:rPr>
                <w:del w:id="6835" w:author="AbbVie251" w:date="2025-05-13T09:01:00Z"/>
                <w:b/>
                <w:bCs/>
                <w:lang w:val="nl-NL"/>
              </w:rPr>
            </w:pPr>
            <w:del w:id="6836" w:author="AbbVie251" w:date="2025-05-13T09:01:00Z">
              <w:r w:rsidRPr="00D53144">
                <w:rPr>
                  <w:b/>
                  <w:lang w:val="nl-NL"/>
                </w:rPr>
                <w:delText>Week 8</w:delText>
              </w:r>
            </w:del>
          </w:p>
        </w:tc>
      </w:tr>
      <w:tr w14:paraId="6813ACAD" w14:textId="641493D2" w:rsidTr="000F5C1B">
        <w:tblPrEx>
          <w:tblW w:w="8262" w:type="dxa"/>
          <w:tblLook w:val="04A0"/>
        </w:tblPrEx>
        <w:trPr>
          <w:trHeight w:val="1042"/>
          <w:del w:id="6837" w:author="AbbVie251" w:date="2025-05-13T09:01:00Z"/>
        </w:trPr>
        <w:tc>
          <w:tcPr>
            <w:tcW w:w="0" w:type="auto"/>
            <w:vMerge/>
            <w:tcBorders>
              <w:top w:val="single" w:sz="4" w:space="0" w:color="auto"/>
              <w:left w:val="single" w:sz="8" w:space="0" w:color="auto"/>
              <w:bottom w:val="single" w:sz="8" w:space="0" w:color="auto"/>
              <w:right w:val="single" w:sz="4" w:space="0" w:color="auto"/>
            </w:tcBorders>
            <w:vAlign w:val="center"/>
            <w:hideMark/>
          </w:tcPr>
          <w:p w:rsidR="000F5C1B" w:rsidRPr="00D53144" w14:paraId="56A824F2" w14:textId="62F5E8A6">
            <w:pPr>
              <w:keepNext w:val="0"/>
              <w:spacing w:line="240" w:lineRule="auto"/>
              <w:ind w:right="566"/>
              <w:pPrChange w:id="6838" w:author="AbbVie251" w:date="2025-05-13T09:01:00Z">
                <w:pPr>
                  <w:keepNext/>
                  <w:spacing w:line="240" w:lineRule="auto"/>
                </w:pPr>
              </w:pPrChange>
              <w:rPr>
                <w:del w:id="6839" w:author="AbbVie251" w:date="2025-05-13T09:01:00Z"/>
                <w:lang w:val="nl-NL"/>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F5C1B" w:rsidRPr="00D53144" w14:paraId="0B9E2E29" w14:textId="279C1AC9">
            <w:pPr>
              <w:keepNext w:val="0"/>
              <w:spacing w:line="240" w:lineRule="auto"/>
              <w:ind w:right="566"/>
              <w:jc w:val="left"/>
              <w:pPrChange w:id="6840" w:author="AbbVie251" w:date="2025-05-13T09:01:00Z">
                <w:pPr>
                  <w:keepNext/>
                  <w:spacing w:line="240" w:lineRule="auto"/>
                  <w:jc w:val="center"/>
                </w:pPr>
              </w:pPrChange>
              <w:rPr>
                <w:del w:id="6841" w:author="AbbVie251" w:date="2025-05-13T09:01:00Z"/>
                <w:b/>
                <w:bCs/>
                <w:vertAlign w:val="superscript"/>
                <w:lang w:val="nl-NL"/>
              </w:rPr>
            </w:pPr>
            <w:del w:id="6842" w:author="AbbVie251" w:date="2025-05-13T09:01:00Z">
              <w:r w:rsidRPr="00D53144">
                <w:rPr>
                  <w:b/>
                  <w:lang w:val="nl-NL"/>
                </w:rPr>
                <w:delText>Humira</w:delText>
              </w:r>
            </w:del>
            <w:del w:id="6843" w:author="AbbVie251" w:date="2025-05-13T09:01:00Z">
              <w:r w:rsidRPr="00D53144">
                <w:rPr>
                  <w:b/>
                  <w:vertAlign w:val="superscript"/>
                  <w:lang w:val="nl-NL"/>
                </w:rPr>
                <w:delText>a</w:delText>
              </w:r>
            </w:del>
          </w:p>
          <w:p w:rsidR="000F5C1B" w:rsidRPr="00D53144" w14:paraId="4E5D90FE" w14:textId="1853D77F">
            <w:pPr>
              <w:keepNext w:val="0"/>
              <w:spacing w:line="240" w:lineRule="auto"/>
              <w:ind w:right="566"/>
              <w:jc w:val="left"/>
              <w:pPrChange w:id="6844" w:author="AbbVie251" w:date="2025-05-13T09:01:00Z">
                <w:pPr>
                  <w:keepNext/>
                  <w:spacing w:line="240" w:lineRule="auto"/>
                  <w:jc w:val="center"/>
                </w:pPr>
              </w:pPrChange>
              <w:rPr>
                <w:del w:id="6845" w:author="AbbVie251" w:date="2025-05-13T09:01:00Z"/>
                <w:b/>
                <w:bCs/>
                <w:lang w:val="nl-NL"/>
              </w:rPr>
            </w:pPr>
            <w:del w:id="6846" w:author="AbbVie251" w:date="2025-05-13T09:01:00Z">
              <w:r w:rsidRPr="00D53144">
                <w:rPr>
                  <w:b/>
                  <w:lang w:val="nl-NL"/>
                </w:rPr>
                <w:delText>Maximaal 160 mg in week 0 / placebo in week 1</w:delText>
              </w:r>
            </w:del>
          </w:p>
          <w:p w:rsidR="000F5C1B" w:rsidRPr="00D53144" w14:paraId="76903FA7" w14:textId="30BCB087">
            <w:pPr>
              <w:keepNext w:val="0"/>
              <w:spacing w:line="240" w:lineRule="auto"/>
              <w:ind w:right="566"/>
              <w:jc w:val="left"/>
              <w:pPrChange w:id="6847" w:author="AbbVie251" w:date="2025-05-13T09:01:00Z">
                <w:pPr>
                  <w:keepNext/>
                  <w:spacing w:line="240" w:lineRule="auto"/>
                  <w:jc w:val="center"/>
                </w:pPr>
              </w:pPrChange>
              <w:rPr>
                <w:del w:id="6848" w:author="AbbVie251" w:date="2025-05-13T09:01:00Z"/>
                <w:lang w:val="nl-NL"/>
              </w:rPr>
            </w:pPr>
            <w:del w:id="6849" w:author="AbbVie251" w:date="2025-05-13T09:01:00Z">
              <w:r w:rsidRPr="00D53144">
                <w:rPr>
                  <w:lang w:val="nl-NL"/>
                </w:rPr>
                <w:delText>N</w:delText>
              </w:r>
            </w:del>
            <w:del w:id="6850" w:author="AbbVie251" w:date="2025-05-13T09:01:00Z">
              <w:r w:rsidRPr="00D53144" w:rsidR="007F5E4D">
                <w:rPr>
                  <w:lang w:val="nl-NL"/>
                </w:rPr>
                <w:delText> </w:delText>
              </w:r>
            </w:del>
            <w:del w:id="6851" w:author="AbbVie251" w:date="2025-05-13T09:01:00Z">
              <w:r w:rsidRPr="00D53144">
                <w:rPr>
                  <w:lang w:val="nl-NL"/>
                </w:rPr>
                <w:delText>=</w:delText>
              </w:r>
            </w:del>
            <w:del w:id="6852" w:author="AbbVie251" w:date="2025-05-13T09:01:00Z">
              <w:r w:rsidRPr="00D53144" w:rsidR="007F5E4D">
                <w:rPr>
                  <w:lang w:val="nl-NL"/>
                </w:rPr>
                <w:delText> </w:delText>
              </w:r>
            </w:del>
            <w:del w:id="6853" w:author="AbbVie251" w:date="2025-05-13T09:01:00Z">
              <w:r w:rsidRPr="00D53144">
                <w:rPr>
                  <w:lang w:val="nl-NL"/>
                </w:rPr>
                <w:delText>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F5C1B" w:rsidRPr="00D53144" w14:paraId="16E6F2A4" w14:textId="5D85F681">
            <w:pPr>
              <w:keepNext w:val="0"/>
              <w:spacing w:line="240" w:lineRule="auto"/>
              <w:ind w:right="566"/>
              <w:jc w:val="left"/>
              <w:pPrChange w:id="6854" w:author="AbbVie251" w:date="2025-05-13T09:01:00Z">
                <w:pPr>
                  <w:keepNext/>
                  <w:spacing w:line="240" w:lineRule="auto"/>
                  <w:jc w:val="center"/>
                </w:pPr>
              </w:pPrChange>
              <w:rPr>
                <w:del w:id="6855" w:author="AbbVie251" w:date="2025-05-13T09:01:00Z"/>
                <w:b/>
                <w:bCs/>
                <w:vertAlign w:val="superscript"/>
                <w:lang w:val="nl-NL"/>
              </w:rPr>
            </w:pPr>
            <w:del w:id="6856" w:author="AbbVie251" w:date="2025-05-13T09:01:00Z">
              <w:r w:rsidRPr="00D53144">
                <w:rPr>
                  <w:b/>
                  <w:lang w:val="nl-NL"/>
                </w:rPr>
                <w:delText>Humira</w:delText>
              </w:r>
            </w:del>
            <w:del w:id="6857" w:author="AbbVie251" w:date="2025-05-13T09:01:00Z">
              <w:r w:rsidRPr="00D53144">
                <w:rPr>
                  <w:b/>
                  <w:vertAlign w:val="superscript"/>
                  <w:lang w:val="nl-NL"/>
                </w:rPr>
                <w:delText>b,c</w:delText>
              </w:r>
            </w:del>
          </w:p>
          <w:p w:rsidR="000F5C1B" w:rsidRPr="00D53144" w14:paraId="34F7328E" w14:textId="1E5B65D4">
            <w:pPr>
              <w:keepNext w:val="0"/>
              <w:spacing w:line="240" w:lineRule="auto"/>
              <w:ind w:right="566"/>
              <w:jc w:val="left"/>
              <w:pPrChange w:id="6858" w:author="AbbVie251" w:date="2025-05-13T09:01:00Z">
                <w:pPr>
                  <w:keepNext/>
                  <w:spacing w:line="240" w:lineRule="auto"/>
                  <w:jc w:val="center"/>
                </w:pPr>
              </w:pPrChange>
              <w:rPr>
                <w:del w:id="6859" w:author="AbbVie251" w:date="2025-05-13T09:01:00Z"/>
                <w:b/>
                <w:bCs/>
                <w:lang w:val="nl-NL"/>
              </w:rPr>
            </w:pPr>
            <w:del w:id="6860" w:author="AbbVie251" w:date="2025-05-13T09:01:00Z">
              <w:r w:rsidRPr="00D53144">
                <w:rPr>
                  <w:b/>
                  <w:lang w:val="nl-NL"/>
                </w:rPr>
                <w:delText>Maximaal 160 mg in week 0 en week 1</w:delText>
              </w:r>
            </w:del>
          </w:p>
          <w:p w:rsidR="000F5C1B" w:rsidRPr="00D53144" w14:paraId="0A5B352D" w14:textId="31F02051">
            <w:pPr>
              <w:keepNext w:val="0"/>
              <w:spacing w:line="240" w:lineRule="auto"/>
              <w:ind w:right="566"/>
              <w:jc w:val="left"/>
              <w:pPrChange w:id="6861" w:author="AbbVie251" w:date="2025-05-13T09:01:00Z">
                <w:pPr>
                  <w:keepNext/>
                  <w:spacing w:line="240" w:lineRule="auto"/>
                  <w:jc w:val="center"/>
                </w:pPr>
              </w:pPrChange>
              <w:rPr>
                <w:del w:id="6862" w:author="AbbVie251" w:date="2025-05-13T09:01:00Z"/>
                <w:lang w:val="nl-NL"/>
              </w:rPr>
            </w:pPr>
            <w:del w:id="6863" w:author="AbbVie251" w:date="2025-05-13T09:01:00Z">
              <w:r w:rsidRPr="00D53144">
                <w:rPr>
                  <w:lang w:val="nl-NL"/>
                </w:rPr>
                <w:delText>N</w:delText>
              </w:r>
            </w:del>
            <w:del w:id="6864" w:author="AbbVie251" w:date="2025-05-13T09:01:00Z">
              <w:r w:rsidRPr="00D53144" w:rsidR="007F5E4D">
                <w:rPr>
                  <w:lang w:val="nl-NL"/>
                </w:rPr>
                <w:delText> </w:delText>
              </w:r>
            </w:del>
            <w:del w:id="6865" w:author="AbbVie251" w:date="2025-05-13T09:01:00Z">
              <w:r w:rsidRPr="00D53144">
                <w:rPr>
                  <w:lang w:val="nl-NL"/>
                </w:rPr>
                <w:delText>=</w:delText>
              </w:r>
            </w:del>
            <w:del w:id="6866" w:author="AbbVie251" w:date="2025-05-13T09:01:00Z">
              <w:r w:rsidRPr="00D53144" w:rsidR="007F5E4D">
                <w:rPr>
                  <w:lang w:val="nl-NL"/>
                </w:rPr>
                <w:delText> </w:delText>
              </w:r>
            </w:del>
            <w:del w:id="6867" w:author="AbbVie251" w:date="2025-05-13T09:01:00Z">
              <w:r w:rsidRPr="00D53144">
                <w:rPr>
                  <w:lang w:val="nl-NL"/>
                </w:rPr>
                <w:delText>47</w:delText>
              </w:r>
            </w:del>
          </w:p>
        </w:tc>
      </w:tr>
      <w:tr w14:paraId="71B735B3" w14:textId="0071F3AD" w:rsidTr="000F5C1B">
        <w:tblPrEx>
          <w:tblW w:w="8262" w:type="dxa"/>
          <w:tblLook w:val="04A0"/>
        </w:tblPrEx>
        <w:trPr>
          <w:trHeight w:val="202"/>
          <w:del w:id="6868" w:author="AbbVie251" w:date="2025-05-13T09:01: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F5C1B" w:rsidRPr="00D53144" w14:paraId="55D464EE" w14:textId="05331D0B">
            <w:pPr>
              <w:keepNext w:val="0"/>
              <w:spacing w:line="240" w:lineRule="auto"/>
              <w:ind w:right="566"/>
              <w:pPrChange w:id="6869" w:author="AbbVie251" w:date="2025-05-13T09:01:00Z">
                <w:pPr>
                  <w:keepNext/>
                  <w:spacing w:line="240" w:lineRule="auto"/>
                </w:pPr>
              </w:pPrChange>
              <w:rPr>
                <w:del w:id="6870" w:author="AbbVie251" w:date="2025-05-13T09:01:00Z"/>
                <w:lang w:val="nl-NL"/>
              </w:rPr>
            </w:pPr>
            <w:del w:id="6871" w:author="AbbVie251" w:date="2025-05-13T09:01:00Z">
              <w:r w:rsidRPr="00D53144">
                <w:rPr>
                  <w:lang w:val="nl-NL"/>
                </w:rPr>
                <w:delText>Klinische remissie volgens 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rsidR="000F5C1B" w:rsidRPr="00D53144" w14:paraId="5030D082" w14:textId="07C50EB9">
            <w:pPr>
              <w:keepNext w:val="0"/>
              <w:spacing w:line="240" w:lineRule="auto"/>
              <w:ind w:right="566"/>
              <w:jc w:val="left"/>
              <w:pPrChange w:id="6872" w:author="AbbVie251" w:date="2025-05-13T09:01:00Z">
                <w:pPr>
                  <w:keepNext/>
                  <w:spacing w:line="240" w:lineRule="auto"/>
                  <w:jc w:val="center"/>
                </w:pPr>
              </w:pPrChange>
              <w:rPr>
                <w:del w:id="6873" w:author="AbbVie251" w:date="2025-05-13T09:01:00Z"/>
                <w:lang w:val="nl-NL"/>
              </w:rPr>
            </w:pPr>
            <w:del w:id="6874" w:author="AbbVie251" w:date="2025-05-13T09:01:00Z">
              <w:r w:rsidRPr="00D53144">
                <w:rPr>
                  <w:lang w:val="nl-NL"/>
                </w:rPr>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0F5C1B" w:rsidRPr="00D53144" w14:paraId="7BBBE117" w14:textId="01BB106E">
            <w:pPr>
              <w:keepNext w:val="0"/>
              <w:spacing w:line="240" w:lineRule="auto"/>
              <w:ind w:right="566"/>
              <w:jc w:val="left"/>
              <w:pPrChange w:id="6875" w:author="AbbVie251" w:date="2025-05-13T09:01:00Z">
                <w:pPr>
                  <w:keepNext/>
                  <w:spacing w:line="240" w:lineRule="auto"/>
                  <w:jc w:val="center"/>
                </w:pPr>
              </w:pPrChange>
              <w:rPr>
                <w:del w:id="6876" w:author="AbbVie251" w:date="2025-05-13T09:01:00Z"/>
                <w:lang w:val="nl-NL"/>
              </w:rPr>
            </w:pPr>
            <w:del w:id="6877" w:author="AbbVie251" w:date="2025-05-13T09:01:00Z">
              <w:r w:rsidRPr="00D53144">
                <w:rPr>
                  <w:lang w:val="nl-NL"/>
                </w:rPr>
                <w:delText>22/47 (46,8%)</w:delText>
              </w:r>
            </w:del>
          </w:p>
        </w:tc>
      </w:tr>
      <w:tr w14:paraId="5D7C61CB" w14:textId="677AF740" w:rsidTr="000F5C1B">
        <w:tblPrEx>
          <w:tblW w:w="8262" w:type="dxa"/>
          <w:tblLook w:val="04A0"/>
        </w:tblPrEx>
        <w:trPr>
          <w:trHeight w:val="238"/>
          <w:del w:id="6878" w:author="AbbVie251" w:date="2025-05-13T09:01: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F5C1B" w:rsidRPr="00D53144" w14:paraId="1C940818" w14:textId="2EEBC7BF">
            <w:pPr>
              <w:keepNext w:val="0"/>
              <w:spacing w:line="240" w:lineRule="auto"/>
              <w:ind w:right="566"/>
              <w:pPrChange w:id="6879" w:author="AbbVie251" w:date="2025-05-13T09:01:00Z">
                <w:pPr>
                  <w:keepNext/>
                  <w:spacing w:line="240" w:lineRule="auto"/>
                </w:pPr>
              </w:pPrChange>
              <w:rPr>
                <w:del w:id="6880" w:author="AbbVie251" w:date="2025-05-13T09:01:00Z"/>
                <w:lang w:val="nl-NL"/>
              </w:rPr>
            </w:pPr>
            <w:del w:id="6881" w:author="AbbVie251" w:date="2025-05-13T09:01:00Z">
              <w:r w:rsidRPr="00D53144">
                <w:rPr>
                  <w:lang w:val="nl-NL"/>
                </w:rPr>
                <w:delText>Klinische respons volgens 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0F5C1B" w:rsidRPr="00D53144" w14:paraId="76074221" w14:textId="7E52AE59">
            <w:pPr>
              <w:keepNext w:val="0"/>
              <w:spacing w:line="240" w:lineRule="auto"/>
              <w:ind w:right="566"/>
              <w:jc w:val="left"/>
              <w:pPrChange w:id="6882" w:author="AbbVie251" w:date="2025-05-13T09:01:00Z">
                <w:pPr>
                  <w:keepNext/>
                  <w:spacing w:line="240" w:lineRule="auto"/>
                  <w:jc w:val="center"/>
                </w:pPr>
              </w:pPrChange>
              <w:rPr>
                <w:del w:id="6883" w:author="AbbVie251" w:date="2025-05-13T09:01:00Z"/>
                <w:lang w:val="nl-NL"/>
              </w:rPr>
            </w:pPr>
            <w:del w:id="6884" w:author="AbbVie251" w:date="2025-05-13T09:01:00Z">
              <w:r w:rsidRPr="00D53144">
                <w:rPr>
                  <w:lang w:val="nl-NL"/>
                </w:rPr>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0F5C1B" w:rsidRPr="00D53144" w14:paraId="0F80DBC9" w14:textId="68DFA99E">
            <w:pPr>
              <w:keepNext w:val="0"/>
              <w:spacing w:line="240" w:lineRule="auto"/>
              <w:ind w:right="566"/>
              <w:jc w:val="left"/>
              <w:pPrChange w:id="6885" w:author="AbbVie251" w:date="2025-05-13T09:01:00Z">
                <w:pPr>
                  <w:keepNext/>
                  <w:spacing w:line="240" w:lineRule="auto"/>
                  <w:jc w:val="center"/>
                </w:pPr>
              </w:pPrChange>
              <w:rPr>
                <w:del w:id="6886" w:author="AbbVie251" w:date="2025-05-13T09:01:00Z"/>
                <w:lang w:val="nl-NL"/>
              </w:rPr>
            </w:pPr>
            <w:del w:id="6887" w:author="AbbVie251" w:date="2025-05-13T09:01:00Z">
              <w:r w:rsidRPr="00D53144">
                <w:rPr>
                  <w:lang w:val="nl-NL"/>
                </w:rPr>
                <w:delText>32/47 (68,1%)</w:delText>
              </w:r>
            </w:del>
          </w:p>
        </w:tc>
      </w:tr>
      <w:tr w14:paraId="32A49BE5" w14:textId="3D3762BE" w:rsidTr="000F5C1B">
        <w:tblPrEx>
          <w:tblW w:w="8262" w:type="dxa"/>
          <w:tblLook w:val="04A0"/>
        </w:tblPrEx>
        <w:trPr>
          <w:trHeight w:val="238"/>
          <w:del w:id="6888" w:author="AbbVie251" w:date="2025-05-13T09:01:00Z"/>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rsidR="000F5C1B" w:rsidRPr="00D53144" w14:paraId="07C0964C" w14:textId="736C3ED1">
            <w:pPr>
              <w:keepNext w:val="0"/>
              <w:spacing w:line="240" w:lineRule="auto"/>
              <w:ind w:right="566"/>
              <w:pPrChange w:id="6889" w:author="AbbVie251" w:date="2025-05-13T09:01:00Z">
                <w:pPr>
                  <w:keepNext/>
                  <w:spacing w:line="240" w:lineRule="auto"/>
                </w:pPr>
              </w:pPrChange>
              <w:rPr>
                <w:del w:id="6890" w:author="AbbVie251" w:date="2025-05-13T09:01:00Z"/>
                <w:lang w:val="nl-NL"/>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0F5C1B" w:rsidRPr="00D53144" w14:paraId="02528428" w14:textId="5B3C8E99">
            <w:pPr>
              <w:keepNext w:val="0"/>
              <w:spacing w:line="240" w:lineRule="auto"/>
              <w:ind w:right="566"/>
              <w:jc w:val="left"/>
              <w:pPrChange w:id="6891" w:author="AbbVie251" w:date="2025-05-13T09:01:00Z">
                <w:pPr>
                  <w:keepNext/>
                  <w:spacing w:line="240" w:lineRule="auto"/>
                  <w:jc w:val="center"/>
                </w:pPr>
              </w:pPrChange>
              <w:rPr>
                <w:del w:id="6892" w:author="AbbVie251" w:date="2025-05-13T09:01:00Z"/>
                <w:b/>
                <w:bCs/>
                <w:lang w:val="nl-NL"/>
              </w:rPr>
            </w:pPr>
            <w:del w:id="6893" w:author="AbbVie251" w:date="2025-05-13T09:01:00Z">
              <w:r w:rsidRPr="00D53144">
                <w:rPr>
                  <w:b/>
                  <w:lang w:val="nl-NL"/>
                </w:rPr>
                <w:delText>Week 52</w:delText>
              </w:r>
            </w:del>
          </w:p>
        </w:tc>
      </w:tr>
      <w:tr w14:paraId="31A65F4D" w14:textId="299C1EED" w:rsidTr="000F5C1B">
        <w:tblPrEx>
          <w:tblW w:w="8262" w:type="dxa"/>
          <w:tblLook w:val="04A0"/>
        </w:tblPrEx>
        <w:trPr>
          <w:trHeight w:val="238"/>
          <w:del w:id="6894" w:author="AbbVie251" w:date="2025-05-13T09:01:00Z"/>
        </w:trPr>
        <w:tc>
          <w:tcPr>
            <w:tcW w:w="0" w:type="auto"/>
            <w:vMerge/>
            <w:tcBorders>
              <w:top w:val="nil"/>
              <w:left w:val="single" w:sz="8" w:space="0" w:color="auto"/>
              <w:bottom w:val="single" w:sz="4" w:space="0" w:color="auto"/>
              <w:right w:val="single" w:sz="8" w:space="0" w:color="auto"/>
            </w:tcBorders>
            <w:vAlign w:val="center"/>
            <w:hideMark/>
          </w:tcPr>
          <w:p w:rsidR="000F5C1B" w:rsidRPr="00D53144" w14:paraId="6FFD5DDB" w14:textId="10D3E0BA">
            <w:pPr>
              <w:keepNext w:val="0"/>
              <w:spacing w:line="240" w:lineRule="auto"/>
              <w:ind w:right="566"/>
              <w:pPrChange w:id="6895" w:author="AbbVie251" w:date="2025-05-13T09:01:00Z">
                <w:pPr>
                  <w:keepNext/>
                  <w:spacing w:line="240" w:lineRule="auto"/>
                </w:pPr>
              </w:pPrChange>
              <w:rPr>
                <w:del w:id="6896" w:author="AbbVie251" w:date="2025-05-13T09:01:00Z"/>
                <w:lang w:val="nl-NL"/>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0F5C1B" w:rsidRPr="00D53144" w14:paraId="66069E35" w14:textId="3B39C312">
            <w:pPr>
              <w:keepNext w:val="0"/>
              <w:spacing w:line="240" w:lineRule="auto"/>
              <w:ind w:right="566"/>
              <w:jc w:val="left"/>
              <w:pPrChange w:id="6897" w:author="AbbVie251" w:date="2025-05-13T09:01:00Z">
                <w:pPr>
                  <w:keepNext/>
                  <w:spacing w:line="240" w:lineRule="auto"/>
                  <w:jc w:val="center"/>
                </w:pPr>
              </w:pPrChange>
              <w:rPr>
                <w:del w:id="6898" w:author="AbbVie251" w:date="2025-05-13T09:01:00Z"/>
                <w:b/>
                <w:bCs/>
                <w:vertAlign w:val="superscript"/>
                <w:lang w:val="nl-NL"/>
              </w:rPr>
            </w:pPr>
            <w:del w:id="6899" w:author="AbbVie251" w:date="2025-05-13T09:01:00Z">
              <w:r w:rsidRPr="00D53144">
                <w:rPr>
                  <w:b/>
                  <w:lang w:val="nl-NL"/>
                </w:rPr>
                <w:delText>Humira</w:delText>
              </w:r>
            </w:del>
            <w:del w:id="6900" w:author="AbbVie251" w:date="2025-05-13T09:01:00Z">
              <w:r w:rsidRPr="00D53144">
                <w:rPr>
                  <w:b/>
                  <w:vertAlign w:val="superscript"/>
                  <w:lang w:val="nl-NL"/>
                </w:rPr>
                <w:delText>d</w:delText>
              </w:r>
            </w:del>
          </w:p>
          <w:p w:rsidR="000F5C1B" w:rsidRPr="00D53144" w14:paraId="26F036A4" w14:textId="48A820CE">
            <w:pPr>
              <w:keepNext w:val="0"/>
              <w:spacing w:line="240" w:lineRule="auto"/>
              <w:ind w:right="566"/>
              <w:jc w:val="left"/>
              <w:pPrChange w:id="6901" w:author="AbbVie251" w:date="2025-05-13T09:01:00Z">
                <w:pPr>
                  <w:keepNext/>
                  <w:spacing w:line="240" w:lineRule="auto"/>
                  <w:jc w:val="center"/>
                </w:pPr>
              </w:pPrChange>
              <w:rPr>
                <w:del w:id="6902" w:author="AbbVie251" w:date="2025-05-13T09:01:00Z"/>
                <w:b/>
                <w:bCs/>
                <w:lang w:val="nl-NL"/>
              </w:rPr>
            </w:pPr>
            <w:del w:id="6903" w:author="AbbVie251" w:date="2025-05-13T09:01:00Z">
              <w:r w:rsidRPr="00D53144">
                <w:rPr>
                  <w:b/>
                  <w:lang w:val="nl-NL"/>
                </w:rPr>
                <w:delText xml:space="preserve">Maximaal 40 mg </w:delText>
              </w:r>
            </w:del>
            <w:del w:id="6904" w:author="AbbVie251" w:date="2025-05-13T09:01:00Z">
              <w:r w:rsidRPr="00D53144" w:rsidR="0073770C">
                <w:rPr>
                  <w:b/>
                  <w:lang w:val="nl-NL"/>
                </w:rPr>
                <w:delText>eenmaal per twee weken</w:delText>
              </w:r>
            </w:del>
          </w:p>
          <w:p w:rsidR="000F5C1B" w:rsidRPr="00D53144" w14:paraId="686CEDD1" w14:textId="4D196BFB">
            <w:pPr>
              <w:keepNext w:val="0"/>
              <w:spacing w:line="240" w:lineRule="auto"/>
              <w:ind w:right="566"/>
              <w:jc w:val="left"/>
              <w:pPrChange w:id="6905" w:author="AbbVie251" w:date="2025-05-13T09:01:00Z">
                <w:pPr>
                  <w:keepNext/>
                  <w:spacing w:line="240" w:lineRule="auto"/>
                  <w:jc w:val="center"/>
                </w:pPr>
              </w:pPrChange>
              <w:rPr>
                <w:del w:id="6906" w:author="AbbVie251" w:date="2025-05-13T09:01:00Z"/>
                <w:lang w:val="nl-NL"/>
              </w:rPr>
            </w:pPr>
            <w:del w:id="6907" w:author="AbbVie251" w:date="2025-05-13T09:01:00Z">
              <w:r w:rsidRPr="00D53144">
                <w:rPr>
                  <w:lang w:val="nl-NL"/>
                </w:rPr>
                <w:delText>N</w:delText>
              </w:r>
            </w:del>
            <w:del w:id="6908" w:author="AbbVie251" w:date="2025-05-13T09:01:00Z">
              <w:r w:rsidRPr="00D53144" w:rsidR="007F5E4D">
                <w:rPr>
                  <w:lang w:val="nl-NL"/>
                </w:rPr>
                <w:delText> </w:delText>
              </w:r>
            </w:del>
            <w:del w:id="6909" w:author="AbbVie251" w:date="2025-05-13T09:01:00Z">
              <w:r w:rsidRPr="00D53144">
                <w:rPr>
                  <w:lang w:val="nl-NL"/>
                </w:rPr>
                <w:delText>=</w:delText>
              </w:r>
            </w:del>
            <w:del w:id="6910" w:author="AbbVie251" w:date="2025-05-13T09:01:00Z">
              <w:r w:rsidRPr="00D53144" w:rsidR="007F5E4D">
                <w:rPr>
                  <w:lang w:val="nl-NL"/>
                </w:rPr>
                <w:delText> </w:delText>
              </w:r>
            </w:del>
            <w:del w:id="6911" w:author="AbbVie251" w:date="2025-05-13T09:01:00Z">
              <w:r w:rsidRPr="00D53144">
                <w:rPr>
                  <w:lang w:val="nl-NL"/>
                </w:rPr>
                <w:delText>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0F5C1B" w:rsidRPr="00D53144" w14:paraId="35EC6CA1" w14:textId="47F4E4F0">
            <w:pPr>
              <w:keepNext w:val="0"/>
              <w:spacing w:line="240" w:lineRule="auto"/>
              <w:ind w:right="566"/>
              <w:jc w:val="left"/>
              <w:pPrChange w:id="6912" w:author="AbbVie251" w:date="2025-05-13T09:01:00Z">
                <w:pPr>
                  <w:keepNext/>
                  <w:spacing w:line="240" w:lineRule="auto"/>
                  <w:jc w:val="center"/>
                </w:pPr>
              </w:pPrChange>
              <w:rPr>
                <w:del w:id="6913" w:author="AbbVie251" w:date="2025-05-13T09:01:00Z"/>
                <w:b/>
                <w:bCs/>
                <w:vertAlign w:val="superscript"/>
                <w:lang w:val="nl-NL"/>
              </w:rPr>
            </w:pPr>
            <w:del w:id="6914" w:author="AbbVie251" w:date="2025-05-13T09:01:00Z">
              <w:r w:rsidRPr="00D53144">
                <w:rPr>
                  <w:b/>
                  <w:lang w:val="nl-NL"/>
                </w:rPr>
                <w:delText>Humira</w:delText>
              </w:r>
            </w:del>
            <w:del w:id="6915" w:author="AbbVie251" w:date="2025-05-13T09:01:00Z">
              <w:r w:rsidRPr="00D53144">
                <w:rPr>
                  <w:b/>
                  <w:vertAlign w:val="superscript"/>
                  <w:lang w:val="nl-NL"/>
                </w:rPr>
                <w:delText>e</w:delText>
              </w:r>
            </w:del>
          </w:p>
          <w:p w:rsidR="000F5C1B" w:rsidRPr="00D53144" w14:paraId="4A102013" w14:textId="151E0FC1">
            <w:pPr>
              <w:keepNext w:val="0"/>
              <w:spacing w:line="240" w:lineRule="auto"/>
              <w:ind w:right="566"/>
              <w:jc w:val="left"/>
              <w:pPrChange w:id="6916" w:author="AbbVie251" w:date="2025-05-13T09:01:00Z">
                <w:pPr>
                  <w:keepNext/>
                  <w:spacing w:line="240" w:lineRule="auto"/>
                  <w:jc w:val="center"/>
                </w:pPr>
              </w:pPrChange>
              <w:rPr>
                <w:del w:id="6917" w:author="AbbVie251" w:date="2025-05-13T09:01:00Z"/>
                <w:b/>
                <w:bCs/>
                <w:lang w:val="nl-NL"/>
              </w:rPr>
            </w:pPr>
            <w:del w:id="6918" w:author="AbbVie251" w:date="2025-05-13T09:01:00Z">
              <w:r w:rsidRPr="00D53144">
                <w:rPr>
                  <w:b/>
                  <w:lang w:val="nl-NL"/>
                </w:rPr>
                <w:delText>Maximaal 40 mg e</w:delText>
              </w:r>
            </w:del>
            <w:del w:id="6919" w:author="AbbVie251" w:date="2025-05-13T09:01:00Z">
              <w:r w:rsidRPr="00D53144" w:rsidR="0073770C">
                <w:rPr>
                  <w:b/>
                  <w:lang w:val="nl-NL"/>
                </w:rPr>
                <w:delText xml:space="preserve">enmaal per </w:delText>
              </w:r>
            </w:del>
            <w:del w:id="6920" w:author="AbbVie251" w:date="2025-05-13T09:01:00Z">
              <w:r w:rsidRPr="00D53144">
                <w:rPr>
                  <w:b/>
                  <w:lang w:val="nl-NL"/>
                </w:rPr>
                <w:delText>w</w:delText>
              </w:r>
            </w:del>
            <w:del w:id="6921" w:author="AbbVie251" w:date="2025-05-13T09:01:00Z">
              <w:r w:rsidRPr="00D53144" w:rsidR="0073770C">
                <w:rPr>
                  <w:b/>
                  <w:lang w:val="nl-NL"/>
                </w:rPr>
                <w:delText>eek</w:delText>
              </w:r>
            </w:del>
          </w:p>
          <w:p w:rsidR="000F5C1B" w:rsidRPr="00D53144" w14:paraId="67AB4C98" w14:textId="53922B83">
            <w:pPr>
              <w:keepNext w:val="0"/>
              <w:spacing w:line="240" w:lineRule="auto"/>
              <w:ind w:right="566"/>
              <w:jc w:val="left"/>
              <w:pPrChange w:id="6922" w:author="AbbVie251" w:date="2025-05-13T09:01:00Z">
                <w:pPr>
                  <w:keepNext/>
                  <w:spacing w:line="240" w:lineRule="auto"/>
                  <w:jc w:val="center"/>
                </w:pPr>
              </w:pPrChange>
              <w:rPr>
                <w:del w:id="6923" w:author="AbbVie251" w:date="2025-05-13T09:01:00Z"/>
                <w:lang w:val="nl-NL"/>
              </w:rPr>
            </w:pPr>
            <w:del w:id="6924" w:author="AbbVie251" w:date="2025-05-13T09:01:00Z">
              <w:r w:rsidRPr="00D53144">
                <w:rPr>
                  <w:lang w:val="nl-NL"/>
                </w:rPr>
                <w:delText>N</w:delText>
              </w:r>
            </w:del>
            <w:del w:id="6925" w:author="AbbVie251" w:date="2025-05-13T09:01:00Z">
              <w:r w:rsidRPr="00D53144" w:rsidR="007F5E4D">
                <w:rPr>
                  <w:lang w:val="nl-NL"/>
                </w:rPr>
                <w:delText> </w:delText>
              </w:r>
            </w:del>
            <w:del w:id="6926" w:author="AbbVie251" w:date="2025-05-13T09:01:00Z">
              <w:r w:rsidRPr="00D53144">
                <w:rPr>
                  <w:lang w:val="nl-NL"/>
                </w:rPr>
                <w:delText>=</w:delText>
              </w:r>
            </w:del>
            <w:del w:id="6927" w:author="AbbVie251" w:date="2025-05-13T09:01:00Z">
              <w:r w:rsidRPr="00D53144" w:rsidR="007F5E4D">
                <w:rPr>
                  <w:lang w:val="nl-NL"/>
                </w:rPr>
                <w:delText> </w:delText>
              </w:r>
            </w:del>
            <w:del w:id="6928" w:author="AbbVie251" w:date="2025-05-13T09:01:00Z">
              <w:r w:rsidRPr="00D53144">
                <w:rPr>
                  <w:lang w:val="nl-NL"/>
                </w:rPr>
                <w:delText>31</w:delText>
              </w:r>
            </w:del>
          </w:p>
        </w:tc>
      </w:tr>
      <w:tr w14:paraId="721DA892" w14:textId="07880F7A" w:rsidTr="000F5C1B">
        <w:tblPrEx>
          <w:tblW w:w="8262" w:type="dxa"/>
          <w:tblLook w:val="04A0"/>
        </w:tblPrEx>
        <w:trPr>
          <w:trHeight w:val="238"/>
          <w:del w:id="6929" w:author="AbbVie251" w:date="2025-05-13T09:01: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F5C1B" w:rsidRPr="00D53144" w14:paraId="56A2DF05" w14:textId="777B54AE">
            <w:pPr>
              <w:keepNext w:val="0"/>
              <w:spacing w:line="240" w:lineRule="auto"/>
              <w:ind w:right="566"/>
              <w:pPrChange w:id="6930" w:author="AbbVie251" w:date="2025-05-13T09:01:00Z">
                <w:pPr>
                  <w:keepNext/>
                  <w:spacing w:line="240" w:lineRule="auto"/>
                </w:pPr>
              </w:pPrChange>
              <w:rPr>
                <w:del w:id="6931" w:author="AbbVie251" w:date="2025-05-13T09:01:00Z"/>
                <w:lang w:val="nl-NL"/>
              </w:rPr>
            </w:pPr>
            <w:del w:id="6932" w:author="AbbVie251" w:date="2025-05-13T09:01:00Z">
              <w:r w:rsidRPr="00D53144">
                <w:rPr>
                  <w:lang w:val="nl-NL"/>
                </w:rPr>
                <w:delText>Klinische remissie volgens PUCAI bij PMS-responders in week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0F5C1B" w:rsidRPr="00D53144" w14:paraId="415298AF" w14:textId="49DA9EA4">
            <w:pPr>
              <w:keepNext w:val="0"/>
              <w:spacing w:line="240" w:lineRule="auto"/>
              <w:ind w:right="566"/>
              <w:jc w:val="left"/>
              <w:pPrChange w:id="6933" w:author="AbbVie251" w:date="2025-05-13T09:01:00Z">
                <w:pPr>
                  <w:keepNext/>
                  <w:spacing w:line="240" w:lineRule="auto"/>
                  <w:jc w:val="center"/>
                </w:pPr>
              </w:pPrChange>
              <w:rPr>
                <w:del w:id="6934" w:author="AbbVie251" w:date="2025-05-13T09:01:00Z"/>
                <w:lang w:val="nl-NL"/>
              </w:rPr>
            </w:pPr>
            <w:del w:id="6935" w:author="AbbVie251" w:date="2025-05-13T09:01:00Z">
              <w:r w:rsidRPr="00D53144">
                <w:rPr>
                  <w:lang w:val="nl-NL"/>
                </w:rPr>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0F5C1B" w:rsidRPr="00D53144" w14:paraId="18B8518F" w14:textId="5C92D1D0">
            <w:pPr>
              <w:keepNext w:val="0"/>
              <w:spacing w:line="240" w:lineRule="auto"/>
              <w:ind w:right="566"/>
              <w:jc w:val="left"/>
              <w:pPrChange w:id="6936" w:author="AbbVie251" w:date="2025-05-13T09:01:00Z">
                <w:pPr>
                  <w:keepNext/>
                  <w:spacing w:line="240" w:lineRule="auto"/>
                  <w:jc w:val="center"/>
                </w:pPr>
              </w:pPrChange>
              <w:rPr>
                <w:del w:id="6937" w:author="AbbVie251" w:date="2025-05-13T09:01:00Z"/>
                <w:lang w:val="nl-NL"/>
              </w:rPr>
            </w:pPr>
            <w:del w:id="6938" w:author="AbbVie251" w:date="2025-05-13T09:01:00Z">
              <w:r w:rsidRPr="00D53144">
                <w:rPr>
                  <w:lang w:val="nl-NL"/>
                </w:rPr>
                <w:delText>18/31 (58,1%)</w:delText>
              </w:r>
            </w:del>
          </w:p>
        </w:tc>
      </w:tr>
      <w:tr w14:paraId="6272564D" w14:textId="6226EF04" w:rsidTr="000F5C1B">
        <w:tblPrEx>
          <w:tblW w:w="8262" w:type="dxa"/>
          <w:tblLook w:val="04A0"/>
        </w:tblPrEx>
        <w:trPr>
          <w:trHeight w:val="238"/>
          <w:del w:id="6939" w:author="AbbVie251" w:date="2025-05-13T09:01: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F5C1B" w:rsidRPr="00D53144" w14:paraId="76D8F022" w14:textId="1E196853">
            <w:pPr>
              <w:keepNext w:val="0"/>
              <w:spacing w:line="240" w:lineRule="auto"/>
              <w:ind w:right="566"/>
              <w:pPrChange w:id="6940" w:author="AbbVie251" w:date="2025-05-13T09:01:00Z">
                <w:pPr>
                  <w:keepNext/>
                  <w:spacing w:line="240" w:lineRule="auto"/>
                </w:pPr>
              </w:pPrChange>
              <w:rPr>
                <w:del w:id="6941" w:author="AbbVie251" w:date="2025-05-13T09:01:00Z"/>
                <w:lang w:val="nl-NL"/>
              </w:rPr>
            </w:pPr>
            <w:del w:id="6942" w:author="AbbVie251" w:date="2025-05-13T09:01:00Z">
              <w:r w:rsidRPr="00D53144">
                <w:rPr>
                  <w:lang w:val="nl-NL"/>
                </w:rPr>
                <w:delText xml:space="preserve">Klinische respons volgens PUCAI bij </w:delText>
              </w:r>
            </w:del>
            <w:del w:id="6943" w:author="AbbVie251" w:date="2025-05-13T09:01:00Z">
              <w:r w:rsidRPr="00D53144">
                <w:rPr>
                  <w:lang w:val="nl-NL"/>
                </w:rPr>
                <w:delText>PMS-responders in week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0F5C1B" w:rsidRPr="00D53144" w14:paraId="7B81355E" w14:textId="2CFF10F6">
            <w:pPr>
              <w:keepNext w:val="0"/>
              <w:spacing w:line="240" w:lineRule="auto"/>
              <w:ind w:right="566"/>
              <w:jc w:val="left"/>
              <w:pPrChange w:id="6944" w:author="AbbVie251" w:date="2025-05-13T09:01:00Z">
                <w:pPr>
                  <w:keepNext/>
                  <w:spacing w:line="240" w:lineRule="auto"/>
                  <w:jc w:val="center"/>
                </w:pPr>
              </w:pPrChange>
              <w:rPr>
                <w:del w:id="6945" w:author="AbbVie251" w:date="2025-05-13T09:01:00Z"/>
                <w:lang w:val="nl-NL"/>
              </w:rPr>
            </w:pPr>
            <w:del w:id="6946" w:author="AbbVie251" w:date="2025-05-13T09:01:00Z">
              <w:r w:rsidRPr="00D53144">
                <w:rPr>
                  <w:lang w:val="nl-NL"/>
                </w:rPr>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0F5C1B" w:rsidRPr="00D53144" w14:paraId="26E96271" w14:textId="6C03A03B">
            <w:pPr>
              <w:keepNext w:val="0"/>
              <w:spacing w:line="240" w:lineRule="auto"/>
              <w:ind w:right="566"/>
              <w:jc w:val="left"/>
              <w:pPrChange w:id="6947" w:author="AbbVie251" w:date="2025-05-13T09:01:00Z">
                <w:pPr>
                  <w:keepNext/>
                  <w:spacing w:line="240" w:lineRule="auto"/>
                  <w:jc w:val="center"/>
                </w:pPr>
              </w:pPrChange>
              <w:rPr>
                <w:del w:id="6948" w:author="AbbVie251" w:date="2025-05-13T09:01:00Z"/>
                <w:lang w:val="nl-NL"/>
              </w:rPr>
            </w:pPr>
            <w:del w:id="6949" w:author="AbbVie251" w:date="2025-05-13T09:01:00Z">
              <w:r w:rsidRPr="00D53144">
                <w:rPr>
                  <w:lang w:val="nl-NL"/>
                </w:rPr>
                <w:delText>16/31 (51,6%)</w:delText>
              </w:r>
            </w:del>
          </w:p>
        </w:tc>
      </w:tr>
      <w:tr w14:paraId="513DCE36" w14:textId="280209B7" w:rsidTr="000F5C1B">
        <w:tblPrEx>
          <w:tblW w:w="8262" w:type="dxa"/>
          <w:tblLook w:val="04A0"/>
        </w:tblPrEx>
        <w:trPr>
          <w:trHeight w:val="533"/>
          <w:del w:id="6950" w:author="AbbVie251" w:date="2025-05-13T09:01: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F5C1B" w:rsidRPr="00D53144" w14:paraId="5765AC3A" w14:textId="2C325567">
            <w:pPr>
              <w:keepNext w:val="0"/>
              <w:spacing w:line="240" w:lineRule="auto"/>
              <w:ind w:right="566"/>
              <w:pPrChange w:id="6951" w:author="AbbVie251" w:date="2025-05-13T09:01:00Z">
                <w:pPr>
                  <w:keepNext/>
                  <w:spacing w:line="240" w:lineRule="auto"/>
                </w:pPr>
              </w:pPrChange>
              <w:rPr>
                <w:del w:id="6952" w:author="AbbVie251" w:date="2025-05-13T09:01:00Z"/>
                <w:rStyle w:val="eop"/>
                <w:lang w:val="nl-NL"/>
              </w:rPr>
            </w:pPr>
            <w:del w:id="6953" w:author="AbbVie251" w:date="2025-05-13T09:01:00Z">
              <w:r w:rsidRPr="00D53144">
                <w:rPr>
                  <w:vertAlign w:val="superscript"/>
                  <w:lang w:val="nl-NL"/>
                </w:rPr>
                <w:delText>a</w:delText>
              </w:r>
            </w:del>
            <w:del w:id="6954" w:author="AbbVie251" w:date="2025-05-13T09:01:00Z">
              <w:r w:rsidRPr="00D53144">
                <w:rPr>
                  <w:lang w:val="nl-NL"/>
                </w:rPr>
                <w:delText xml:space="preserve"> </w:delText>
              </w:r>
            </w:del>
            <w:del w:id="6955" w:author="AbbVie251" w:date="2025-05-13T09:01:00Z">
              <w:r w:rsidRPr="00D53144" w:rsidR="000D2D29">
                <w:rPr>
                  <w:rStyle w:val="normaltextrun"/>
                  <w:lang w:val="nl-NL"/>
                </w:rPr>
                <w:delText>Humira 2,4 mg/kg (maximaal 160 </w:delText>
              </w:r>
            </w:del>
            <w:del w:id="6956" w:author="AbbVie251" w:date="2025-05-13T09:01:00Z">
              <w:r w:rsidRPr="00D53144">
                <w:rPr>
                  <w:rStyle w:val="normaltextrun"/>
                  <w:lang w:val="nl-NL"/>
                </w:rPr>
                <w:delText>mg) in week 0, placebo in week 1, en 1,2 mg/kg (maximaal 80 mg) in week 2</w:delText>
              </w:r>
            </w:del>
            <w:del w:id="6957" w:author="AbbVie251" w:date="2025-05-13T09:01:00Z">
              <w:r w:rsidRPr="00D53144">
                <w:rPr>
                  <w:rStyle w:val="eop"/>
                  <w:lang w:val="nl-NL"/>
                </w:rPr>
                <w:delText> </w:delText>
              </w:r>
            </w:del>
          </w:p>
          <w:p w:rsidR="000F5C1B" w:rsidRPr="0034613E" w14:paraId="728D0841" w14:textId="1DC16507">
            <w:pPr>
              <w:spacing w:line="240" w:lineRule="auto"/>
              <w:ind w:right="566"/>
              <w:pPrChange w:id="6958" w:author="AbbVie251" w:date="2025-05-13T09:01:00Z">
                <w:pPr>
                  <w:pStyle w:val="paragraph"/>
                  <w:keepNext/>
                  <w:spacing w:before="0" w:beforeAutospacing="0" w:after="0" w:afterAutospacing="0"/>
                  <w:textAlignment w:val="baseline"/>
                </w:pPr>
              </w:pPrChange>
              <w:rPr>
                <w:del w:id="6959" w:author="AbbVie251" w:date="2025-05-13T09:01:00Z"/>
                <w:rStyle w:val="eop"/>
                <w:snapToGrid/>
                <w:sz w:val="24"/>
                <w:szCs w:val="24"/>
                <w:lang w:val="nl-NL"/>
                <w:rPrChange w:id="6960" w:author="AbbVie251" w:date="2025-05-13T14:46:00Z">
                  <w:rPr>
                    <w:rStyle w:val="eop"/>
                    <w:snapToGrid w:val="0"/>
                    <w:sz w:val="22"/>
                    <w:szCs w:val="22"/>
                    <w:lang w:val="en-GB"/>
                  </w:rPr>
                </w:rPrChange>
              </w:rPr>
            </w:pPr>
            <w:del w:id="6961" w:author="AbbVie251" w:date="2025-05-13T09:01:00Z">
              <w:r w:rsidRPr="0034613E">
                <w:rPr>
                  <w:vertAlign w:val="superscript"/>
                  <w:lang w:val="nl-NL"/>
                  <w:rPrChange w:id="6962" w:author="AbbVie251" w:date="2025-05-13T14:46:00Z">
                    <w:rPr>
                      <w:vertAlign w:val="superscript"/>
                    </w:rPr>
                  </w:rPrChange>
                </w:rPr>
                <w:delText xml:space="preserve">b </w:delText>
              </w:r>
            </w:del>
            <w:del w:id="6963" w:author="AbbVie251" w:date="2025-05-13T09:01:00Z">
              <w:r w:rsidRPr="0034613E" w:rsidR="000D2D29">
                <w:rPr>
                  <w:rStyle w:val="normaltextrun"/>
                  <w:lang w:val="nl-NL"/>
                  <w:rPrChange w:id="6964" w:author="AbbVie251" w:date="2025-05-13T14:46:00Z">
                    <w:rPr>
                      <w:rStyle w:val="normaltextrun"/>
                    </w:rPr>
                  </w:rPrChange>
                </w:rPr>
                <w:delText>Humira 2,4 mg/kg (maximaal 160 mg) in week 0 en week 1, en 1,2 mg/kg (maximaal 80 </w:delText>
              </w:r>
            </w:del>
            <w:del w:id="6965" w:author="AbbVie251" w:date="2025-05-13T09:01:00Z">
              <w:r w:rsidRPr="0034613E">
                <w:rPr>
                  <w:rStyle w:val="normaltextrun"/>
                  <w:lang w:val="nl-NL"/>
                  <w:rPrChange w:id="6966" w:author="AbbVie251" w:date="2025-05-13T14:46:00Z">
                    <w:rPr>
                      <w:rStyle w:val="normaltextrun"/>
                    </w:rPr>
                  </w:rPrChange>
                </w:rPr>
                <w:delText>mg) in week 2</w:delText>
              </w:r>
            </w:del>
            <w:del w:id="6967" w:author="AbbVie251" w:date="2025-05-13T09:01:00Z">
              <w:r w:rsidRPr="0034613E">
                <w:rPr>
                  <w:rStyle w:val="eop"/>
                  <w:lang w:val="nl-NL"/>
                  <w:rPrChange w:id="6968" w:author="AbbVie251" w:date="2025-05-13T14:46:00Z">
                    <w:rPr>
                      <w:rStyle w:val="eop"/>
                    </w:rPr>
                  </w:rPrChange>
                </w:rPr>
                <w:delText> </w:delText>
              </w:r>
            </w:del>
          </w:p>
          <w:p w:rsidR="000F5C1B" w:rsidRPr="0034613E" w14:paraId="2782A7FE" w14:textId="5C229A64">
            <w:pPr>
              <w:spacing w:line="240" w:lineRule="auto"/>
              <w:ind w:right="566"/>
              <w:pPrChange w:id="6969" w:author="AbbVie251" w:date="2025-05-13T09:01:00Z">
                <w:pPr>
                  <w:pStyle w:val="paragraph"/>
                  <w:keepNext/>
                  <w:spacing w:before="0" w:beforeAutospacing="0" w:after="0" w:afterAutospacing="0"/>
                  <w:textAlignment w:val="baseline"/>
                </w:pPr>
              </w:pPrChange>
              <w:rPr>
                <w:del w:id="6970" w:author="AbbVie251" w:date="2025-05-13T09:01:00Z"/>
                <w:rStyle w:val="normaltextrun"/>
                <w:snapToGrid/>
                <w:sz w:val="24"/>
                <w:szCs w:val="24"/>
                <w:lang w:val="nl-NL"/>
                <w:rPrChange w:id="6971" w:author="AbbVie251" w:date="2025-05-13T14:46:00Z">
                  <w:rPr>
                    <w:rStyle w:val="normaltextrun"/>
                    <w:snapToGrid w:val="0"/>
                    <w:sz w:val="22"/>
                    <w:szCs w:val="22"/>
                    <w:lang w:val="en-GB"/>
                  </w:rPr>
                </w:rPrChange>
              </w:rPr>
            </w:pPr>
            <w:del w:id="6972" w:author="AbbVie251" w:date="2025-05-13T09:01:00Z">
              <w:r w:rsidRPr="0034613E">
                <w:rPr>
                  <w:rStyle w:val="normaltextrun"/>
                  <w:vertAlign w:val="superscript"/>
                  <w:lang w:val="nl-NL"/>
                  <w:rPrChange w:id="6973" w:author="AbbVie251" w:date="2025-05-13T14:46:00Z">
                    <w:rPr>
                      <w:rStyle w:val="normaltextrun"/>
                      <w:vertAlign w:val="superscript"/>
                    </w:rPr>
                  </w:rPrChange>
                </w:rPr>
                <w:delText>c</w:delText>
              </w:r>
            </w:del>
            <w:del w:id="6974" w:author="AbbVie251" w:date="2025-05-13T09:01:00Z">
              <w:r w:rsidRPr="0034613E">
                <w:rPr>
                  <w:rStyle w:val="normaltextrun"/>
                  <w:lang w:val="nl-NL"/>
                  <w:rPrChange w:id="6975" w:author="AbbVie251" w:date="2025-05-13T14:46:00Z">
                    <w:rPr>
                      <w:rStyle w:val="normaltextrun"/>
                    </w:rPr>
                  </w:rPrChange>
                </w:rPr>
                <w:delText> Exclusief open-label inductiedosering van Humira 2,4 mg/kg (maximaal 160</w:delText>
              </w:r>
            </w:del>
            <w:del w:id="6976" w:author="AbbVie251" w:date="2025-05-13T09:01:00Z">
              <w:r w:rsidRPr="0034613E" w:rsidR="000D2D29">
                <w:rPr>
                  <w:rStyle w:val="normaltextrun"/>
                  <w:lang w:val="nl-NL"/>
                  <w:rPrChange w:id="6977" w:author="AbbVie251" w:date="2025-05-13T14:46:00Z">
                    <w:rPr>
                      <w:rStyle w:val="normaltextrun"/>
                    </w:rPr>
                  </w:rPrChange>
                </w:rPr>
                <w:delText> mg) in week 0 en week 1, en 1,2 </w:delText>
              </w:r>
            </w:del>
            <w:del w:id="6978" w:author="AbbVie251" w:date="2025-05-13T09:01:00Z">
              <w:r w:rsidRPr="0034613E">
                <w:rPr>
                  <w:rStyle w:val="normaltextrun"/>
                  <w:lang w:val="nl-NL"/>
                  <w:rPrChange w:id="6979" w:author="AbbVie251" w:date="2025-05-13T14:46:00Z">
                    <w:rPr>
                      <w:rStyle w:val="normaltextrun"/>
                    </w:rPr>
                  </w:rPrChange>
                </w:rPr>
                <w:delText>mg/kg</w:delText>
              </w:r>
            </w:del>
            <w:del w:id="6980" w:author="AbbVie251" w:date="2025-05-13T09:01:00Z">
              <w:r w:rsidRPr="0034613E" w:rsidR="000D2D29">
                <w:rPr>
                  <w:rStyle w:val="normaltextrun"/>
                  <w:lang w:val="nl-NL"/>
                  <w:rPrChange w:id="6981" w:author="AbbVie251" w:date="2025-05-13T14:46:00Z">
                    <w:rPr>
                      <w:rStyle w:val="normaltextrun"/>
                    </w:rPr>
                  </w:rPrChange>
                </w:rPr>
                <w:delText> (maximaal 80 </w:delText>
              </w:r>
            </w:del>
            <w:del w:id="6982" w:author="AbbVie251" w:date="2025-05-13T09:01:00Z">
              <w:r w:rsidRPr="0034613E">
                <w:rPr>
                  <w:rStyle w:val="normaltextrun"/>
                  <w:lang w:val="nl-NL"/>
                  <w:rPrChange w:id="6983" w:author="AbbVie251" w:date="2025-05-13T14:46:00Z">
                    <w:rPr>
                      <w:rStyle w:val="normaltextrun"/>
                    </w:rPr>
                  </w:rPrChange>
                </w:rPr>
                <w:delText>mg) in week 2</w:delText>
              </w:r>
            </w:del>
          </w:p>
          <w:p w:rsidR="000F5C1B" w:rsidRPr="00C345E5" w14:paraId="5A7370D9" w14:textId="18F768C4">
            <w:pPr>
              <w:spacing w:line="240" w:lineRule="auto"/>
              <w:ind w:right="566"/>
              <w:pPrChange w:id="6984" w:author="AbbVie251" w:date="2025-05-13T09:01:00Z">
                <w:pPr>
                  <w:pStyle w:val="paragraph"/>
                  <w:keepNext/>
                  <w:spacing w:before="0" w:beforeAutospacing="0" w:after="0" w:afterAutospacing="0"/>
                  <w:textAlignment w:val="baseline"/>
                </w:pPr>
              </w:pPrChange>
              <w:rPr>
                <w:del w:id="6985" w:author="AbbVie251" w:date="2025-05-13T09:01:00Z"/>
                <w:snapToGrid/>
                <w:sz w:val="24"/>
                <w:szCs w:val="24"/>
                <w:lang w:val="nb-NO"/>
                <w:rPrChange w:id="6986" w:author="AbbVie19" w:date="2025-07-02T15:27:00Z">
                  <w:rPr>
                    <w:snapToGrid w:val="0"/>
                    <w:sz w:val="22"/>
                    <w:szCs w:val="22"/>
                  </w:rPr>
                </w:rPrChange>
              </w:rPr>
            </w:pPr>
            <w:del w:id="6987" w:author="AbbVie251" w:date="2025-05-13T09:01:00Z">
              <w:r w:rsidRPr="0034613E">
                <w:rPr>
                  <w:rStyle w:val="normaltextrun"/>
                  <w:vertAlign w:val="superscript"/>
                  <w:lang w:val="nl-NL"/>
                  <w:rPrChange w:id="6988" w:author="AbbVie251" w:date="2025-05-13T14:46:00Z">
                    <w:rPr>
                      <w:rStyle w:val="normaltextrun"/>
                      <w:vertAlign w:val="superscript"/>
                    </w:rPr>
                  </w:rPrChange>
                </w:rPr>
                <w:delText>d</w:delText>
              </w:r>
            </w:del>
            <w:del w:id="6989" w:author="AbbVie251" w:date="2025-05-13T09:01:00Z">
              <w:r w:rsidRPr="0034613E" w:rsidR="000D2D29">
                <w:rPr>
                  <w:lang w:val="nl-NL"/>
                  <w:rPrChange w:id="6990" w:author="AbbVie251" w:date="2025-05-13T14:46:00Z">
                    <w:rPr/>
                  </w:rPrChange>
                </w:rPr>
                <w:delText xml:space="preserve"> Humira 0,6 mg/kg (maximaal 40 </w:delText>
              </w:r>
            </w:del>
            <w:del w:id="6991" w:author="AbbVie251" w:date="2025-05-13T09:01:00Z">
              <w:r w:rsidRPr="0034613E">
                <w:rPr>
                  <w:lang w:val="nl-NL"/>
                  <w:rPrChange w:id="6992" w:author="AbbVie251" w:date="2025-05-13T14:46:00Z">
                    <w:rPr/>
                  </w:rPrChange>
                </w:rPr>
                <w:delText>mg) </w:delText>
              </w:r>
            </w:del>
            <w:del w:id="6993" w:author="AbbVie251" w:date="2025-05-13T09:01:00Z">
              <w:r w:rsidRPr="0034613E" w:rsidR="00B92AE8">
                <w:rPr>
                  <w:lang w:val="nl-NL"/>
                  <w:rPrChange w:id="6994" w:author="AbbVie251" w:date="2025-05-13T14:46:00Z">
                    <w:rPr/>
                  </w:rPrChange>
                </w:rPr>
                <w:delText>eenmaal per twee weken</w:delText>
              </w:r>
            </w:del>
          </w:p>
          <w:p w:rsidR="000F5C1B" w:rsidRPr="00D53144" w14:paraId="19BD09CE" w14:textId="04E6F12F">
            <w:pPr>
              <w:keepNext w:val="0"/>
              <w:spacing w:line="240" w:lineRule="auto"/>
              <w:ind w:right="566"/>
              <w:pPrChange w:id="6995" w:author="AbbVie251" w:date="2025-05-13T09:01:00Z">
                <w:pPr>
                  <w:keepNext/>
                  <w:spacing w:line="240" w:lineRule="auto"/>
                </w:pPr>
              </w:pPrChange>
              <w:rPr>
                <w:del w:id="6996" w:author="AbbVie251" w:date="2025-05-13T09:01:00Z"/>
                <w:lang w:val="nl-NL"/>
              </w:rPr>
            </w:pPr>
            <w:del w:id="6997" w:author="AbbVie251" w:date="2025-05-13T09:01:00Z">
              <w:r w:rsidRPr="00D53144">
                <w:rPr>
                  <w:vertAlign w:val="superscript"/>
                  <w:lang w:val="nl-NL"/>
                </w:rPr>
                <w:delText>e</w:delText>
              </w:r>
            </w:del>
            <w:del w:id="6998" w:author="AbbVie251" w:date="2025-05-13T09:01:00Z">
              <w:r w:rsidRPr="00D53144" w:rsidR="000D2D29">
                <w:rPr>
                  <w:lang w:val="nl-NL"/>
                </w:rPr>
                <w:delText xml:space="preserve"> Humira 0,6 mg/kg (maximaal 40 </w:delText>
              </w:r>
            </w:del>
            <w:del w:id="6999" w:author="AbbVie251" w:date="2025-05-13T09:01:00Z">
              <w:r w:rsidRPr="00D53144">
                <w:rPr>
                  <w:lang w:val="nl-NL"/>
                </w:rPr>
                <w:delText xml:space="preserve">mg) </w:delText>
              </w:r>
            </w:del>
            <w:del w:id="7000" w:author="AbbVie251" w:date="2025-05-13T09:01:00Z">
              <w:r w:rsidRPr="00D53144" w:rsidR="002A4EB8">
                <w:rPr>
                  <w:lang w:val="nl-NL"/>
                </w:rPr>
                <w:delText>eenmaal per week</w:delText>
              </w:r>
            </w:del>
          </w:p>
          <w:p w:rsidR="000F5C1B" w:rsidRPr="00C345E5" w14:paraId="042DD691" w14:textId="12525248">
            <w:pPr>
              <w:spacing w:line="240" w:lineRule="auto"/>
              <w:ind w:right="566"/>
              <w:pPrChange w:id="7001" w:author="AbbVie251" w:date="2025-05-13T09:01:00Z">
                <w:pPr>
                  <w:pStyle w:val="paragraph"/>
                  <w:keepNext/>
                  <w:spacing w:before="0" w:beforeAutospacing="0" w:after="0" w:afterAutospacing="0"/>
                  <w:textAlignment w:val="baseline"/>
                </w:pPr>
              </w:pPrChange>
              <w:rPr>
                <w:del w:id="7002" w:author="AbbVie251" w:date="2025-05-13T09:01:00Z"/>
                <w:snapToGrid/>
                <w:sz w:val="24"/>
                <w:szCs w:val="24"/>
                <w:lang w:val="nb-NO"/>
                <w:rPrChange w:id="7003" w:author="AbbVie19" w:date="2025-07-02T15:27:00Z">
                  <w:rPr>
                    <w:snapToGrid w:val="0"/>
                    <w:sz w:val="22"/>
                    <w:szCs w:val="22"/>
                  </w:rPr>
                </w:rPrChange>
              </w:rPr>
            </w:pPr>
            <w:del w:id="7004" w:author="AbbVie251" w:date="2025-05-13T09:01:00Z">
              <w:r w:rsidRPr="0034613E">
                <w:rPr>
                  <w:rStyle w:val="normaltextrun"/>
                  <w:lang w:val="nl-NL"/>
                  <w:rPrChange w:id="7005" w:author="AbbVie251" w:date="2025-05-13T14:46:00Z">
                    <w:rPr>
                      <w:rStyle w:val="normaltextrun"/>
                    </w:rPr>
                  </w:rPrChange>
                </w:rPr>
                <w:delText xml:space="preserve">Opmerking 1: </w:delText>
              </w:r>
            </w:del>
            <w:del w:id="7006" w:author="AbbVie251" w:date="2025-05-13T09:01:00Z">
              <w:r w:rsidRPr="0034613E" w:rsidR="007F5E4D">
                <w:rPr>
                  <w:rStyle w:val="normaltextrun"/>
                  <w:lang w:val="nl-NL"/>
                  <w:rPrChange w:id="7007" w:author="AbbVie251" w:date="2025-05-13T14:46:00Z">
                    <w:rPr>
                      <w:rStyle w:val="normaltextrun"/>
                    </w:rPr>
                  </w:rPrChange>
                </w:rPr>
                <w:delText>b</w:delText>
              </w:r>
            </w:del>
            <w:del w:id="7008" w:author="AbbVie251" w:date="2025-05-13T09:01:00Z">
              <w:r w:rsidRPr="0034613E" w:rsidR="000D2D29">
                <w:rPr>
                  <w:rStyle w:val="normaltextrun"/>
                  <w:lang w:val="nl-NL"/>
                  <w:rPrChange w:id="7009" w:author="AbbVie251" w:date="2025-05-13T14:46:00Z">
                    <w:rPr>
                      <w:rStyle w:val="normaltextrun"/>
                    </w:rPr>
                  </w:rPrChange>
                </w:rPr>
                <w:delText>eide inductiegroepen kregen 0,6 mg/kg (maximaal 40 </w:delText>
              </w:r>
            </w:del>
            <w:del w:id="7010" w:author="AbbVie251" w:date="2025-05-13T09:01:00Z">
              <w:r w:rsidRPr="0034613E">
                <w:rPr>
                  <w:rStyle w:val="normaltextrun"/>
                  <w:lang w:val="nl-NL"/>
                  <w:rPrChange w:id="7011" w:author="AbbVie251" w:date="2025-05-13T14:46:00Z">
                    <w:rPr>
                      <w:rStyle w:val="normaltextrun"/>
                    </w:rPr>
                  </w:rPrChange>
                </w:rPr>
                <w:delText>mg) in week 4 en week 6</w:delText>
              </w:r>
            </w:del>
            <w:del w:id="7012" w:author="AbbVie251" w:date="2025-05-13T09:01:00Z">
              <w:r w:rsidRPr="0034613E">
                <w:rPr>
                  <w:rStyle w:val="eop"/>
                  <w:lang w:val="nl-NL"/>
                  <w:rPrChange w:id="7013" w:author="AbbVie251" w:date="2025-05-13T14:46:00Z">
                    <w:rPr>
                      <w:rStyle w:val="eop"/>
                    </w:rPr>
                  </w:rPrChange>
                </w:rPr>
                <w:delText> </w:delText>
              </w:r>
            </w:del>
          </w:p>
          <w:p w:rsidR="000F5C1B" w:rsidRPr="0034613E" w14:paraId="6D8D2B06" w14:textId="522F2D8E">
            <w:pPr>
              <w:spacing w:line="240" w:lineRule="auto"/>
              <w:ind w:right="566"/>
              <w:pPrChange w:id="7014" w:author="AbbVie251" w:date="2025-05-13T09:01:00Z">
                <w:pPr>
                  <w:pStyle w:val="paragraph"/>
                  <w:keepNext/>
                  <w:spacing w:before="0" w:beforeAutospacing="0" w:after="0" w:afterAutospacing="0"/>
                  <w:textAlignment w:val="baseline"/>
                </w:pPr>
              </w:pPrChange>
              <w:rPr>
                <w:del w:id="7015" w:author="AbbVie251" w:date="2025-05-13T09:01:00Z"/>
                <w:rStyle w:val="eop"/>
                <w:snapToGrid/>
                <w:sz w:val="24"/>
                <w:szCs w:val="24"/>
                <w:lang w:val="nl-NL"/>
                <w:rPrChange w:id="7016" w:author="AbbVie251" w:date="2025-05-13T14:46:00Z">
                  <w:rPr>
                    <w:rStyle w:val="eop"/>
                    <w:snapToGrid w:val="0"/>
                    <w:sz w:val="22"/>
                    <w:szCs w:val="22"/>
                    <w:lang w:val="en-GB"/>
                  </w:rPr>
                </w:rPrChange>
              </w:rPr>
            </w:pPr>
            <w:del w:id="7017" w:author="AbbVie251" w:date="2025-05-13T09:01:00Z">
              <w:r w:rsidRPr="0034613E">
                <w:rPr>
                  <w:rStyle w:val="normaltextrun"/>
                  <w:lang w:val="nl-NL"/>
                  <w:rPrChange w:id="7018" w:author="AbbVie251" w:date="2025-05-13T14:46:00Z">
                    <w:rPr>
                      <w:rStyle w:val="normaltextrun"/>
                    </w:rPr>
                  </w:rPrChange>
                </w:rPr>
                <w:delText xml:space="preserve">Opmerking 2: </w:delText>
              </w:r>
            </w:del>
            <w:del w:id="7019" w:author="AbbVie251" w:date="2025-05-13T09:01:00Z">
              <w:r w:rsidRPr="0034613E" w:rsidR="007F5E4D">
                <w:rPr>
                  <w:rStyle w:val="normaltextrun"/>
                  <w:lang w:val="nl-NL"/>
                  <w:rPrChange w:id="7020" w:author="AbbVie251" w:date="2025-05-13T14:46:00Z">
                    <w:rPr>
                      <w:rStyle w:val="normaltextrun"/>
                    </w:rPr>
                  </w:rPrChange>
                </w:rPr>
                <w:delText>p</w:delText>
              </w:r>
            </w:del>
            <w:del w:id="7021" w:author="AbbVie251" w:date="2025-05-13T09:01:00Z">
              <w:r w:rsidRPr="0034613E">
                <w:rPr>
                  <w:rStyle w:val="normaltextrun"/>
                  <w:lang w:val="nl-NL"/>
                  <w:rPrChange w:id="7022" w:author="AbbVie251" w:date="2025-05-13T14:46:00Z">
                    <w:rPr>
                      <w:rStyle w:val="normaltextrun"/>
                    </w:rPr>
                  </w:rPrChange>
                </w:rPr>
                <w:delText xml:space="preserve">atiënten met ontbrekende waarden in week 8 werden </w:delText>
              </w:r>
            </w:del>
            <w:del w:id="7023" w:author="AbbVie251" w:date="2025-05-13T09:01:00Z">
              <w:r w:rsidRPr="0034613E" w:rsidR="00284C48">
                <w:rPr>
                  <w:rStyle w:val="normaltextrun"/>
                  <w:lang w:val="nl-NL"/>
                  <w:rPrChange w:id="7024" w:author="AbbVie251" w:date="2025-05-13T14:46:00Z">
                    <w:rPr>
                      <w:rStyle w:val="normaltextrun"/>
                    </w:rPr>
                  </w:rPrChange>
                </w:rPr>
                <w:delText>geacht</w:delText>
              </w:r>
            </w:del>
            <w:del w:id="7025" w:author="AbbVie251" w:date="2025-05-13T09:01:00Z">
              <w:r w:rsidRPr="0034613E">
                <w:rPr>
                  <w:rStyle w:val="normaltextrun"/>
                  <w:lang w:val="nl-NL"/>
                  <w:rPrChange w:id="7026" w:author="AbbVie251" w:date="2025-05-13T14:46:00Z">
                    <w:rPr>
                      <w:rStyle w:val="normaltextrun"/>
                    </w:rPr>
                  </w:rPrChange>
                </w:rPr>
                <w:delText xml:space="preserve"> </w:delText>
              </w:r>
            </w:del>
            <w:del w:id="7027" w:author="AbbVie251" w:date="2025-05-13T09:01:00Z">
              <w:r w:rsidRPr="0034613E" w:rsidR="008C414D">
                <w:rPr>
                  <w:rStyle w:val="normaltextrun"/>
                  <w:lang w:val="nl-NL"/>
                  <w:rPrChange w:id="7028" w:author="AbbVie251" w:date="2025-05-13T14:46:00Z">
                    <w:rPr>
                      <w:rStyle w:val="normaltextrun"/>
                    </w:rPr>
                  </w:rPrChange>
                </w:rPr>
                <w:delText>de</w:delText>
              </w:r>
            </w:del>
            <w:del w:id="7029" w:author="AbbVie251" w:date="2025-05-13T09:01:00Z">
              <w:r w:rsidRPr="0034613E">
                <w:rPr>
                  <w:rStyle w:val="normaltextrun"/>
                  <w:lang w:val="nl-NL"/>
                  <w:rPrChange w:id="7030" w:author="AbbVie251" w:date="2025-05-13T14:46:00Z">
                    <w:rPr>
                      <w:rStyle w:val="normaltextrun"/>
                    </w:rPr>
                  </w:rPrChange>
                </w:rPr>
                <w:delText xml:space="preserve"> eindpunt</w:delText>
              </w:r>
            </w:del>
            <w:del w:id="7031" w:author="AbbVie251" w:date="2025-05-13T09:01:00Z">
              <w:r w:rsidRPr="0034613E" w:rsidR="008C414D">
                <w:rPr>
                  <w:rStyle w:val="normaltextrun"/>
                  <w:lang w:val="nl-NL"/>
                  <w:rPrChange w:id="7032" w:author="AbbVie251" w:date="2025-05-13T14:46:00Z">
                    <w:rPr>
                      <w:rStyle w:val="normaltextrun"/>
                    </w:rPr>
                  </w:rPrChange>
                </w:rPr>
                <w:delText>en</w:delText>
              </w:r>
            </w:del>
            <w:del w:id="7033" w:author="AbbVie251" w:date="2025-05-13T09:01:00Z">
              <w:r w:rsidRPr="0034613E">
                <w:rPr>
                  <w:rStyle w:val="eop"/>
                  <w:lang w:val="nl-NL"/>
                  <w:rPrChange w:id="7034" w:author="AbbVie251" w:date="2025-05-13T14:46:00Z">
                    <w:rPr>
                      <w:rStyle w:val="eop"/>
                    </w:rPr>
                  </w:rPrChange>
                </w:rPr>
                <w:delText> </w:delText>
              </w:r>
            </w:del>
            <w:del w:id="7035" w:author="AbbVie251" w:date="2025-05-13T09:01:00Z">
              <w:r w:rsidRPr="0034613E" w:rsidR="00284C48">
                <w:rPr>
                  <w:rStyle w:val="normaltextrun"/>
                  <w:lang w:val="nl-NL"/>
                  <w:rPrChange w:id="7036" w:author="AbbVie251" w:date="2025-05-13T14:46:00Z">
                    <w:rPr>
                      <w:rStyle w:val="normaltextrun"/>
                    </w:rPr>
                  </w:rPrChange>
                </w:rPr>
                <w:delText>niet te hebben bereikt</w:delText>
              </w:r>
            </w:del>
          </w:p>
          <w:p w:rsidR="000F5C1B" w:rsidRPr="00C345E5" w14:paraId="5BB887C7" w14:textId="46939D30">
            <w:pPr>
              <w:spacing w:line="240" w:lineRule="auto"/>
              <w:ind w:right="566"/>
              <w:pPrChange w:id="7037" w:author="AbbVie251" w:date="2025-05-13T09:01:00Z">
                <w:pPr>
                  <w:pStyle w:val="paragraph"/>
                  <w:keepNext/>
                  <w:spacing w:before="0" w:beforeAutospacing="0" w:after="0" w:afterAutospacing="0"/>
                  <w:textAlignment w:val="baseline"/>
                </w:pPr>
              </w:pPrChange>
              <w:rPr>
                <w:del w:id="7038" w:author="AbbVie251" w:date="2025-05-13T09:01:00Z"/>
                <w:snapToGrid/>
                <w:sz w:val="24"/>
                <w:szCs w:val="24"/>
                <w:lang w:val="nb-NO"/>
                <w:rPrChange w:id="7039" w:author="AbbVie19" w:date="2025-07-02T15:27:00Z">
                  <w:rPr>
                    <w:snapToGrid w:val="0"/>
                    <w:sz w:val="22"/>
                    <w:szCs w:val="22"/>
                  </w:rPr>
                </w:rPrChange>
              </w:rPr>
            </w:pPr>
            <w:del w:id="7040" w:author="AbbVie251" w:date="2025-05-13T09:01:00Z">
              <w:r w:rsidRPr="0034613E">
                <w:rPr>
                  <w:rStyle w:val="eop"/>
                  <w:lang w:val="nl-NL"/>
                  <w:rPrChange w:id="7041" w:author="AbbVie251" w:date="2025-05-13T14:46:00Z">
                    <w:rPr>
                      <w:rStyle w:val="eop"/>
                    </w:rPr>
                  </w:rPrChange>
                </w:rPr>
                <w:delText xml:space="preserve">Opmerking 3: </w:delText>
              </w:r>
            </w:del>
            <w:del w:id="7042" w:author="AbbVie251" w:date="2025-05-13T09:01:00Z">
              <w:r w:rsidRPr="0034613E" w:rsidR="007F5E4D">
                <w:rPr>
                  <w:lang w:val="nl-NL"/>
                  <w:rPrChange w:id="7043" w:author="AbbVie251" w:date="2025-05-13T14:46:00Z">
                    <w:rPr/>
                  </w:rPrChange>
                </w:rPr>
                <w:delText>p</w:delText>
              </w:r>
            </w:del>
            <w:del w:id="7044" w:author="AbbVie251" w:date="2025-05-13T09:01:00Z">
              <w:r w:rsidRPr="0034613E">
                <w:rPr>
                  <w:lang w:val="nl-NL"/>
                  <w:rPrChange w:id="7045" w:author="AbbVie251" w:date="2025-05-13T14:46:00Z">
                    <w:rPr/>
                  </w:rPrChange>
                </w:rPr>
                <w:delText>atiënten met ontbrekende waarden in week 52 of die werden gerandomiseerd om een herinductie- of onderhoudsbehandeling te krijgen werden beschouwd als non-responders voor de eindpunten van week 52</w:delText>
              </w:r>
            </w:del>
          </w:p>
        </w:tc>
      </w:tr>
    </w:tbl>
    <w:p w:rsidR="000F5C1B" w:rsidRPr="00D53144" w14:paraId="4B1CBD31" w14:textId="713B6BB2">
      <w:pPr>
        <w:spacing w:line="240" w:lineRule="auto"/>
        <w:ind w:right="566"/>
        <w:pPrChange w:id="7046" w:author="AbbVie251" w:date="2025-05-13T09:01:00Z">
          <w:pPr>
            <w:spacing w:line="240" w:lineRule="auto"/>
          </w:pPr>
        </w:pPrChange>
        <w:rPr>
          <w:del w:id="7047" w:author="AbbVie251" w:date="2025-05-13T09:01:00Z"/>
          <w:lang w:val="nl-NL"/>
        </w:rPr>
      </w:pPr>
    </w:p>
    <w:p w:rsidR="000F5C1B" w:rsidRPr="00D53144" w14:paraId="2892D6E5" w14:textId="778BEC65">
      <w:pPr>
        <w:spacing w:line="240" w:lineRule="auto"/>
        <w:ind w:right="566"/>
        <w:pPrChange w:id="7048" w:author="AbbVie251" w:date="2025-05-13T09:01:00Z">
          <w:pPr>
            <w:spacing w:line="240" w:lineRule="auto"/>
          </w:pPr>
        </w:pPrChange>
        <w:rPr>
          <w:del w:id="7049" w:author="AbbVie251" w:date="2025-05-13T09:01:00Z"/>
          <w:lang w:val="nl-NL"/>
        </w:rPr>
      </w:pPr>
      <w:del w:id="7050" w:author="AbbVie251" w:date="2025-05-13T09:01:00Z">
        <w:r w:rsidRPr="00D53144">
          <w:rPr>
            <w:lang w:val="nl-NL"/>
          </w:rPr>
          <w:delText>Van de met Humira behandelde patiënten die herinductiebehandeling kregen tijdens de onderhoudsperiode, bereikten 2/6 (33%) een klinische respons volgens FMS in week 52.</w:delText>
        </w:r>
      </w:del>
    </w:p>
    <w:p w:rsidR="000F5C1B" w:rsidRPr="00D53144" w14:paraId="244ADDB8" w14:textId="4DF8CEA2">
      <w:pPr>
        <w:spacing w:line="240" w:lineRule="auto"/>
        <w:ind w:right="566"/>
        <w:pPrChange w:id="7051" w:author="AbbVie251" w:date="2025-05-13T09:01:00Z">
          <w:pPr>
            <w:spacing w:line="240" w:lineRule="auto"/>
          </w:pPr>
        </w:pPrChange>
        <w:rPr>
          <w:del w:id="7052" w:author="AbbVie251" w:date="2025-05-13T09:01:00Z"/>
          <w:lang w:val="nl-NL"/>
        </w:rPr>
      </w:pPr>
    </w:p>
    <w:p w:rsidR="000F5C1B" w:rsidRPr="00D53144" w14:paraId="67289D1B" w14:textId="16FB9D25">
      <w:pPr>
        <w:keepNext w:val="0"/>
        <w:spacing w:line="240" w:lineRule="auto"/>
        <w:ind w:right="566"/>
        <w:pPrChange w:id="7053" w:author="AbbVie251" w:date="2025-05-13T09:01:00Z">
          <w:pPr>
            <w:keepNext/>
            <w:spacing w:line="240" w:lineRule="auto"/>
          </w:pPr>
        </w:pPrChange>
        <w:rPr>
          <w:del w:id="7054" w:author="AbbVie251" w:date="2025-05-13T09:01:00Z"/>
          <w:bCs/>
          <w:i/>
          <w:u w:val="single"/>
          <w:lang w:val="nl-NL"/>
        </w:rPr>
      </w:pPr>
      <w:del w:id="7055" w:author="AbbVie251" w:date="2025-05-13T09:01:00Z">
        <w:r w:rsidRPr="00D53144">
          <w:rPr>
            <w:i/>
            <w:u w:val="single"/>
            <w:lang w:val="nl-NL"/>
          </w:rPr>
          <w:delText>Kwaliteit van leven</w:delText>
        </w:r>
      </w:del>
    </w:p>
    <w:p w:rsidR="000F5C1B" w:rsidRPr="00D53144" w14:paraId="1C1FF6AB" w14:textId="4DC855DA">
      <w:pPr>
        <w:keepNext w:val="0"/>
        <w:spacing w:line="240" w:lineRule="auto"/>
        <w:ind w:right="566"/>
        <w:pPrChange w:id="7056" w:author="AbbVie251" w:date="2025-05-13T09:01:00Z">
          <w:pPr>
            <w:keepNext/>
            <w:spacing w:line="240" w:lineRule="auto"/>
          </w:pPr>
        </w:pPrChange>
        <w:rPr>
          <w:del w:id="7057" w:author="AbbVie251" w:date="2025-05-13T09:01:00Z"/>
          <w:bCs/>
          <w:i/>
          <w:u w:val="single"/>
          <w:lang w:val="nl-NL"/>
        </w:rPr>
      </w:pPr>
    </w:p>
    <w:p w:rsidR="000F5C1B" w:rsidRPr="00D53144" w14:paraId="1146BA24" w14:textId="0CFB9AEE">
      <w:pPr>
        <w:keepNext w:val="0"/>
        <w:spacing w:line="240" w:lineRule="auto"/>
        <w:ind w:right="566"/>
        <w:pPrChange w:id="7058" w:author="AbbVie251" w:date="2025-05-13T09:01:00Z">
          <w:pPr>
            <w:keepNext/>
            <w:spacing w:line="240" w:lineRule="auto"/>
          </w:pPr>
        </w:pPrChange>
        <w:rPr>
          <w:del w:id="7059" w:author="AbbVie251" w:date="2025-05-13T09:01:00Z"/>
          <w:lang w:val="nl-NL"/>
        </w:rPr>
      </w:pPr>
      <w:del w:id="7060" w:author="AbbVie251" w:date="2025-05-13T09:01:00Z">
        <w:r w:rsidRPr="00D53144">
          <w:rPr>
            <w:lang w:val="nl-NL"/>
          </w:rPr>
          <w:delText>Klinisch belangrijke verbeteringen ten opzichte van de uitgan</w:delText>
        </w:r>
      </w:del>
      <w:del w:id="7061" w:author="AbbVie251" w:date="2025-05-13T09:01:00Z">
        <w:r w:rsidRPr="00D53144" w:rsidR="00C67F47">
          <w:rPr>
            <w:lang w:val="nl-NL"/>
          </w:rPr>
          <w:delText>g</w:delText>
        </w:r>
      </w:del>
      <w:del w:id="7062" w:author="AbbVie251" w:date="2025-05-13T09:01:00Z">
        <w:r w:rsidRPr="00D53144">
          <w:rPr>
            <w:lang w:val="nl-NL"/>
          </w:rPr>
          <w:delText xml:space="preserve">ssituatie zijn waargenomen in de IMPACT III- </w:delText>
        </w:r>
      </w:del>
      <w:del w:id="7063" w:author="AbbVie251" w:date="2025-05-13T09:01:00Z">
        <w:r w:rsidRPr="00D53144" w:rsidR="00F90E92">
          <w:rPr>
            <w:lang w:val="nl-NL"/>
          </w:rPr>
          <w:delText xml:space="preserve">en </w:delText>
        </w:r>
      </w:del>
      <w:del w:id="7064" w:author="AbbVie251" w:date="2025-05-13T09:01:00Z">
        <w:r w:rsidRPr="00D53144">
          <w:rPr>
            <w:lang w:val="nl-NL"/>
          </w:rPr>
          <w:delText>WPAI-scores (Work Productivity and Activity Impairment voor verzorgers) bij de groepen die behandeld zijn met Humira.</w:delText>
        </w:r>
      </w:del>
    </w:p>
    <w:p w:rsidR="007A4E2F" w:rsidRPr="00D53144" w14:paraId="4D95977A" w14:textId="2B7347E2">
      <w:pPr>
        <w:spacing w:line="240" w:lineRule="auto"/>
        <w:ind w:right="566"/>
        <w:pPrChange w:id="7065" w:author="AbbVie251" w:date="2025-05-13T09:01:00Z">
          <w:pPr>
            <w:spacing w:line="240" w:lineRule="auto"/>
          </w:pPr>
        </w:pPrChange>
        <w:rPr>
          <w:del w:id="7066" w:author="AbbVie251" w:date="2025-05-13T09:01:00Z"/>
          <w:lang w:val="nl-NL"/>
        </w:rPr>
      </w:pPr>
    </w:p>
    <w:p w:rsidR="000F5C1B" w:rsidRPr="00D53144" w14:paraId="615FBD82" w14:textId="25E12E3D">
      <w:pPr>
        <w:spacing w:line="240" w:lineRule="auto"/>
        <w:ind w:right="566"/>
        <w:pPrChange w:id="7067" w:author="AbbVie251" w:date="2025-05-13T09:01:00Z">
          <w:pPr>
            <w:spacing w:line="240" w:lineRule="auto"/>
          </w:pPr>
        </w:pPrChange>
        <w:rPr>
          <w:del w:id="7068" w:author="AbbVie251" w:date="2025-05-13T09:01:00Z"/>
          <w:lang w:val="nl-NL"/>
        </w:rPr>
      </w:pPr>
      <w:del w:id="7069" w:author="AbbVie251" w:date="2025-05-13T09:01:00Z">
        <w:r w:rsidRPr="00D53144">
          <w:rPr>
            <w:lang w:val="nl-NL"/>
          </w:rPr>
          <w:delText>Klinisch belangrijke toenames (verbetering) ten opzichte van de uitgangssituatie in lengtegroeisnelheid zijn waargenomen in de groepen die werden behandeld met adalimumab</w:delText>
        </w:r>
      </w:del>
      <w:del w:id="7070" w:author="AbbVie251" w:date="2025-05-13T09:01:00Z">
        <w:r w:rsidRPr="00D53144" w:rsidR="0073770C">
          <w:rPr>
            <w:lang w:val="nl-NL"/>
          </w:rPr>
          <w:delText>.</w:delText>
        </w:r>
      </w:del>
      <w:del w:id="7071" w:author="AbbVie251" w:date="2025-05-13T09:01:00Z">
        <w:r w:rsidRPr="00D53144">
          <w:rPr>
            <w:lang w:val="nl-NL"/>
          </w:rPr>
          <w:delText xml:space="preserve"> Klinisch belangrijke toenames (verbetering) ten opzichte van de uitgangssituatie in BMI (Body Mass Index) zijn waargenomen bij proefpersonen die de hoge onderhoudsdosering</w:delText>
        </w:r>
      </w:del>
      <w:del w:id="7072" w:author="AbbVie251" w:date="2025-05-13T09:01:00Z">
        <w:r w:rsidRPr="00D53144" w:rsidR="000D2D29">
          <w:rPr>
            <w:lang w:val="nl-NL"/>
          </w:rPr>
          <w:delText xml:space="preserve"> kregen van maximaal 40 mg (0,6 </w:delText>
        </w:r>
      </w:del>
      <w:del w:id="7073" w:author="AbbVie251" w:date="2025-05-13T09:01:00Z">
        <w:r w:rsidRPr="00D53144">
          <w:rPr>
            <w:lang w:val="nl-NL"/>
          </w:rPr>
          <w:delText>mg/kg) e</w:delText>
        </w:r>
      </w:del>
      <w:del w:id="7074" w:author="AbbVie251" w:date="2025-05-13T09:01:00Z">
        <w:r w:rsidRPr="00D53144" w:rsidR="0073770C">
          <w:rPr>
            <w:lang w:val="nl-NL"/>
          </w:rPr>
          <w:delText>enmaal per week</w:delText>
        </w:r>
      </w:del>
      <w:del w:id="7075" w:author="AbbVie251" w:date="2025-05-13T09:01:00Z">
        <w:r w:rsidRPr="00D53144">
          <w:rPr>
            <w:lang w:val="nl-NL"/>
          </w:rPr>
          <w:delText>.</w:delText>
        </w:r>
      </w:del>
    </w:p>
    <w:p w:rsidR="000F5C1B" w:rsidRPr="00D53144" w14:paraId="77BFC3AC" w14:textId="4AB79DE5">
      <w:pPr>
        <w:spacing w:line="240" w:lineRule="auto"/>
        <w:ind w:right="566"/>
        <w:pPrChange w:id="7076" w:author="AbbVie251" w:date="2025-05-13T09:01:00Z">
          <w:pPr>
            <w:spacing w:line="240" w:lineRule="auto"/>
          </w:pPr>
        </w:pPrChange>
        <w:rPr>
          <w:del w:id="7077" w:author="AbbVie251" w:date="2025-05-13T09:01:00Z"/>
          <w:lang w:val="nl-NL"/>
        </w:rPr>
      </w:pPr>
    </w:p>
    <w:p w:rsidR="000F5C1B" w:rsidRPr="00D53144" w14:paraId="04A8B7DF" w14:textId="58D0DB21">
      <w:pPr>
        <w:spacing w:line="240" w:lineRule="auto"/>
        <w:ind w:right="566"/>
        <w:pPrChange w:id="7078" w:author="AbbVie251" w:date="2025-05-13T09:01:00Z">
          <w:pPr>
            <w:pStyle w:val="Heading1"/>
            <w:keepNext/>
            <w:spacing w:before="0" w:after="0"/>
            <w:ind w:left="0" w:firstLine="0"/>
          </w:pPr>
        </w:pPrChange>
        <w:rPr>
          <w:del w:id="7079" w:author="AbbVie251" w:date="2025-05-13T09:01:00Z"/>
          <w:i/>
          <w:szCs w:val="20"/>
          <w:lang w:val="nl-NL"/>
        </w:rPr>
      </w:pPr>
      <w:del w:id="7080" w:author="AbbVie251" w:date="2025-05-13T09:01:00Z">
        <w:r w:rsidRPr="00D53144">
          <w:rPr>
            <w:i/>
            <w:lang w:val="nl-NL"/>
          </w:rPr>
          <w:delText xml:space="preserve">Juveniele uveïtis </w:delText>
        </w:r>
      </w:del>
    </w:p>
    <w:p w:rsidR="000F5C1B" w:rsidRPr="00C345E5" w14:paraId="57A28D7F" w14:textId="5F7353C9">
      <w:pPr>
        <w:spacing w:line="240" w:lineRule="auto"/>
        <w:ind w:right="566"/>
        <w:pPrChange w:id="7081" w:author="AbbVie251" w:date="2025-05-13T09:01:00Z">
          <w:pPr>
            <w:pStyle w:val="gtcbodytext"/>
            <w:spacing w:before="0" w:after="0" w:line="240" w:lineRule="auto"/>
          </w:pPr>
        </w:pPrChange>
        <w:rPr>
          <w:del w:id="7082" w:author="AbbVie251" w:date="2025-05-13T09:01:00Z"/>
          <w:bCs/>
          <w:snapToGrid/>
          <w:sz w:val="24"/>
          <w:szCs w:val="20"/>
          <w:lang w:val="nb-NO" w:eastAsia="nl-NL" w:bidi="nl-NL"/>
          <w:rPrChange w:id="7083" w:author="AbbVie19" w:date="2025-07-02T15:27:00Z">
            <w:rPr>
              <w:bCs/>
              <w:snapToGrid w:val="0"/>
              <w:sz w:val="22"/>
              <w:szCs w:val="20"/>
              <w:lang w:eastAsia="en-US" w:bidi="ar-SA"/>
            </w:rPr>
          </w:rPrChange>
        </w:rPr>
      </w:pPr>
    </w:p>
    <w:p w:rsidR="000F5C1B" w:rsidRPr="00C345E5" w14:paraId="121B36C7" w14:textId="25199C1E">
      <w:pPr>
        <w:spacing w:line="240" w:lineRule="auto"/>
        <w:ind w:right="566"/>
        <w:pPrChange w:id="7084" w:author="AbbVie251" w:date="2025-05-13T09:01:00Z">
          <w:pPr>
            <w:pStyle w:val="gtcbodytext"/>
            <w:spacing w:before="0" w:after="0" w:line="240" w:lineRule="auto"/>
          </w:pPr>
        </w:pPrChange>
        <w:rPr>
          <w:del w:id="7085" w:author="AbbVie251" w:date="2025-05-13T09:01:00Z"/>
          <w:bCs/>
          <w:snapToGrid/>
          <w:sz w:val="24"/>
          <w:szCs w:val="20"/>
          <w:lang w:val="nb-NO" w:eastAsia="nl-NL" w:bidi="nl-NL"/>
          <w:rPrChange w:id="7086" w:author="AbbVie19" w:date="2025-07-02T15:27:00Z">
            <w:rPr>
              <w:bCs/>
              <w:snapToGrid w:val="0"/>
              <w:sz w:val="22"/>
              <w:szCs w:val="20"/>
              <w:lang w:eastAsia="en-US" w:bidi="ar-SA"/>
            </w:rPr>
          </w:rPrChange>
        </w:rPr>
      </w:pPr>
      <w:del w:id="7087" w:author="AbbVie251" w:date="2025-05-13T09:01:00Z">
        <w:r w:rsidRPr="0034613E">
          <w:rPr>
            <w:lang w:val="nl-NL"/>
            <w:rPrChange w:id="7088" w:author="AbbVie251" w:date="2025-05-13T14:46:00Z">
              <w:rPr/>
            </w:rPrChange>
          </w:rPr>
          <w:delText xml:space="preserve">De veiligheid en werkzaamheid van Humira werden beoordeeld in een gerandomiseerd, dubbelblind, gecontroleerd onderzoek bij 90 pediatrische patiënten in de leeftijd van 2 tot 18 jaar met actieve JIA-geassocieerde niet-infectieuze uveitis anterior die ongevoelig waren voor ten minste 12 weken behandeling met methotrexaat. Patiënten kregen ofwel placebo of 20 mg adalimumab (indien &lt; 30 kg) of 40 mg adalimumab (indien ≥ 30 kg) </w:delText>
        </w:r>
      </w:del>
      <w:del w:id="7089" w:author="AbbVie251" w:date="2025-05-13T09:01:00Z">
        <w:r w:rsidRPr="0034613E" w:rsidR="00A03E04">
          <w:rPr>
            <w:lang w:val="nl-NL"/>
            <w:rPrChange w:id="7090" w:author="AbbVie251" w:date="2025-05-13T14:46:00Z">
              <w:rPr/>
            </w:rPrChange>
          </w:rPr>
          <w:delText>eenmaal per twee weken</w:delText>
        </w:r>
      </w:del>
      <w:del w:id="7091" w:author="AbbVie251" w:date="2025-05-13T09:01:00Z">
        <w:r w:rsidRPr="0034613E">
          <w:rPr>
            <w:lang w:val="nl-NL"/>
            <w:rPrChange w:id="7092" w:author="AbbVie251" w:date="2025-05-13T14:46:00Z">
              <w:rPr/>
            </w:rPrChange>
          </w:rPr>
          <w:delText xml:space="preserve"> in combinatie met hun baselinedosis methotrexaat. </w:delText>
        </w:r>
      </w:del>
    </w:p>
    <w:p w:rsidR="000F5C1B" w:rsidRPr="00C345E5" w14:paraId="39112A83" w14:textId="6286E185">
      <w:pPr>
        <w:spacing w:line="240" w:lineRule="auto"/>
        <w:ind w:right="566"/>
        <w:pPrChange w:id="7093" w:author="AbbVie251" w:date="2025-05-13T09:01:00Z">
          <w:pPr>
            <w:pStyle w:val="gtcbodytext"/>
            <w:spacing w:before="0" w:after="0" w:line="240" w:lineRule="auto"/>
          </w:pPr>
        </w:pPrChange>
        <w:rPr>
          <w:del w:id="7094" w:author="AbbVie251" w:date="2025-05-13T09:01:00Z"/>
          <w:bCs/>
          <w:snapToGrid/>
          <w:sz w:val="24"/>
          <w:szCs w:val="20"/>
          <w:lang w:val="nb-NO" w:eastAsia="nl-NL" w:bidi="nl-NL"/>
          <w:rPrChange w:id="7095" w:author="AbbVie19" w:date="2025-07-02T15:27:00Z">
            <w:rPr>
              <w:bCs/>
              <w:snapToGrid w:val="0"/>
              <w:sz w:val="22"/>
              <w:szCs w:val="20"/>
              <w:lang w:eastAsia="en-US" w:bidi="ar-SA"/>
            </w:rPr>
          </w:rPrChange>
        </w:rPr>
      </w:pPr>
    </w:p>
    <w:p w:rsidR="000F5C1B" w:rsidRPr="00C345E5" w14:paraId="6298C299" w14:textId="251365A9">
      <w:pPr>
        <w:spacing w:line="240" w:lineRule="auto"/>
        <w:ind w:right="566"/>
        <w:pPrChange w:id="7096" w:author="AbbVie251" w:date="2025-05-13T09:01:00Z">
          <w:pPr>
            <w:pStyle w:val="gtcbodytext"/>
            <w:spacing w:before="0" w:after="0" w:line="240" w:lineRule="auto"/>
          </w:pPr>
        </w:pPrChange>
        <w:rPr>
          <w:del w:id="7097" w:author="AbbVie251" w:date="2025-05-13T09:01:00Z"/>
          <w:snapToGrid/>
          <w:sz w:val="24"/>
          <w:szCs w:val="24"/>
          <w:lang w:val="nb-NO" w:eastAsia="nl-NL" w:bidi="nl-NL"/>
          <w:rPrChange w:id="7098" w:author="AbbVie19" w:date="2025-07-02T15:27:00Z">
            <w:rPr>
              <w:snapToGrid w:val="0"/>
              <w:sz w:val="22"/>
              <w:szCs w:val="22"/>
              <w:lang w:eastAsia="en-US" w:bidi="ar-SA"/>
            </w:rPr>
          </w:rPrChange>
        </w:rPr>
      </w:pPr>
      <w:del w:id="7099" w:author="AbbVie251" w:date="2025-05-13T09:01:00Z">
        <w:r w:rsidRPr="0034613E">
          <w:rPr>
            <w:lang w:val="nl-NL"/>
            <w:rPrChange w:id="7100" w:author="AbbVie251" w:date="2025-05-13T14:46:00Z">
              <w:rPr/>
            </w:rPrChange>
          </w:rPr>
          <w:delText>Het primaire eindpunt was ‘tijd tot falen van de behandeling’. De criteria voor falen van de behandeling waren verergering of aanhoudend uitblijven van verbetering van de oogontsteking, gedeeltelijke verbetering met optreden van aanhoudende oculaire comorbiditeiten of verergering van oculaire comorbiditeiten, niet-toegestaan gebruik van gelijktijdige medicatie, en langdurige opschorting van de behandeling.</w:delText>
        </w:r>
      </w:del>
    </w:p>
    <w:p w:rsidR="000F5C1B" w:rsidRPr="00C345E5" w14:paraId="196E4DB6" w14:textId="742FBC10">
      <w:pPr>
        <w:spacing w:line="240" w:lineRule="auto"/>
        <w:ind w:right="566"/>
        <w:pPrChange w:id="7101" w:author="AbbVie251" w:date="2025-05-13T09:01:00Z">
          <w:pPr>
            <w:pStyle w:val="gtcbodytext"/>
            <w:spacing w:before="0" w:after="0" w:line="240" w:lineRule="auto"/>
          </w:pPr>
        </w:pPrChange>
        <w:rPr>
          <w:del w:id="7102" w:author="AbbVie251" w:date="2025-05-13T09:01:00Z"/>
          <w:snapToGrid/>
          <w:sz w:val="24"/>
          <w:szCs w:val="24"/>
          <w:lang w:val="nb-NO" w:eastAsia="nl-NL" w:bidi="nl-NL"/>
          <w:rPrChange w:id="7103" w:author="AbbVie19" w:date="2025-07-02T15:27:00Z">
            <w:rPr>
              <w:snapToGrid w:val="0"/>
              <w:sz w:val="22"/>
              <w:szCs w:val="22"/>
              <w:lang w:eastAsia="en-US" w:bidi="ar-SA"/>
            </w:rPr>
          </w:rPrChange>
        </w:rPr>
      </w:pPr>
    </w:p>
    <w:p w:rsidR="000F5C1B" w:rsidRPr="00C345E5" w14:paraId="37A808B3" w14:textId="73D3B7FD">
      <w:pPr>
        <w:spacing w:line="240" w:lineRule="auto"/>
        <w:ind w:right="566"/>
        <w:pPrChange w:id="7104" w:author="AbbVie251" w:date="2025-05-13T09:01:00Z">
          <w:pPr>
            <w:pStyle w:val="EMEAHeadingUnderline"/>
            <w:spacing w:beforeLines="0" w:afterLines="0"/>
          </w:pPr>
        </w:pPrChange>
        <w:rPr>
          <w:del w:id="7105" w:author="AbbVie251" w:date="2025-05-13T09:01:00Z"/>
          <w:i/>
          <w:snapToGrid/>
          <w:szCs w:val="20"/>
          <w:u w:val="single"/>
          <w:lang w:val="nb-NO" w:eastAsia="nl-NL" w:bidi="nl-NL"/>
          <w:rPrChange w:id="7106" w:author="AbbVie19" w:date="2025-07-02T15:27:00Z">
            <w:rPr>
              <w:i/>
              <w:snapToGrid w:val="0"/>
              <w:szCs w:val="22"/>
              <w:u w:val="none"/>
              <w:lang w:eastAsia="en-US" w:bidi="ar-SA"/>
            </w:rPr>
          </w:rPrChange>
        </w:rPr>
      </w:pPr>
      <w:del w:id="7107" w:author="AbbVie251" w:date="2025-05-13T09:01:00Z">
        <w:r w:rsidRPr="0034613E">
          <w:rPr>
            <w:i/>
            <w:lang w:val="nl-NL"/>
            <w:rPrChange w:id="7108" w:author="AbbVie251" w:date="2025-05-13T14:46:00Z">
              <w:rPr>
                <w:i/>
              </w:rPr>
            </w:rPrChange>
          </w:rPr>
          <w:delText>Klinische respons</w:delText>
        </w:r>
      </w:del>
    </w:p>
    <w:p w:rsidR="000F5C1B" w:rsidRPr="00D53144" w14:paraId="44627CBD" w14:textId="1C46560E">
      <w:pPr>
        <w:spacing w:line="240" w:lineRule="auto"/>
        <w:ind w:right="566"/>
        <w:pPrChange w:id="7109" w:author="AbbVie251" w:date="2025-05-13T09:01:00Z">
          <w:pPr>
            <w:pStyle w:val="EMEANormal"/>
          </w:pPr>
        </w:pPrChange>
        <w:rPr>
          <w:del w:id="7110" w:author="AbbVie251" w:date="2025-05-13T09:01:00Z"/>
          <w:lang w:val="nl-NL" w:eastAsia="nl-NL" w:bidi="nl-NL"/>
        </w:rPr>
      </w:pPr>
    </w:p>
    <w:p w:rsidR="000F5C1B" w:rsidRPr="00C345E5" w14:paraId="115843F7" w14:textId="229176C1">
      <w:pPr>
        <w:spacing w:line="240" w:lineRule="auto"/>
        <w:ind w:right="566"/>
        <w:pPrChange w:id="7111" w:author="AbbVie251" w:date="2025-05-13T09:01:00Z">
          <w:pPr>
            <w:pStyle w:val="gtcbodytext"/>
            <w:spacing w:before="0" w:after="0" w:line="240" w:lineRule="auto"/>
          </w:pPr>
        </w:pPrChange>
        <w:rPr>
          <w:del w:id="7112" w:author="AbbVie251" w:date="2025-05-13T09:01:00Z"/>
          <w:snapToGrid/>
          <w:sz w:val="24"/>
          <w:szCs w:val="24"/>
          <w:lang w:val="nb-NO" w:eastAsia="nl-NL" w:bidi="nl-NL"/>
          <w:rPrChange w:id="7113" w:author="AbbVie19" w:date="2025-07-02T15:27:00Z">
            <w:rPr>
              <w:snapToGrid w:val="0"/>
              <w:sz w:val="22"/>
              <w:szCs w:val="22"/>
              <w:lang w:eastAsia="en-US" w:bidi="ar-SA"/>
            </w:rPr>
          </w:rPrChange>
        </w:rPr>
      </w:pPr>
      <w:del w:id="7114" w:author="AbbVie251" w:date="2025-05-13T09:01:00Z">
        <w:r w:rsidRPr="0034613E">
          <w:rPr>
            <w:lang w:val="nl-NL"/>
            <w:rPrChange w:id="7115" w:author="AbbVie251" w:date="2025-05-13T14:46:00Z">
              <w:rPr/>
            </w:rPrChange>
          </w:rPr>
          <w:delText xml:space="preserve">Adalimumab vertraagde de tijd tot falen van de behandeling significant in vergelijking met placebo (zie figuur </w:delText>
        </w:r>
      </w:del>
      <w:del w:id="7116" w:author="AbbVie251" w:date="2025-05-13T09:01:00Z">
        <w:r w:rsidRPr="0034613E" w:rsidR="007A4E2F">
          <w:rPr>
            <w:lang w:val="nl-NL"/>
            <w:rPrChange w:id="7117" w:author="AbbVie251" w:date="2025-05-13T14:46:00Z">
              <w:rPr/>
            </w:rPrChange>
          </w:rPr>
          <w:delText>2</w:delText>
        </w:r>
      </w:del>
      <w:del w:id="7118" w:author="AbbVie251" w:date="2025-05-13T09:01:00Z">
        <w:r w:rsidRPr="0034613E">
          <w:rPr>
            <w:lang w:val="nl-NL"/>
            <w:rPrChange w:id="7119" w:author="AbbVie251" w:date="2025-05-13T14:46:00Z">
              <w:rPr/>
            </w:rPrChange>
          </w:rPr>
          <w:delText xml:space="preserve">, P &lt; 0,0001 op basis van log-rank test). De mediane tijd tot falen van de behandeling was 24,1 weken voor met placebo behandelde proefpersonen, terwijl de mediane tijd tot falen van de behandeling voor met adalimumab behandelde proefpersonen niet kon worden bepaald omdat de behandeling bij minder dan de helft van deze proefpersonen faalde. Adalimumab toonde een significante vermindering van het risico op falen van de behandeling </w:delText>
        </w:r>
      </w:del>
      <w:del w:id="7120" w:author="AbbVie251" w:date="2025-05-13T09:01:00Z">
        <w:r w:rsidRPr="0034613E">
          <w:rPr>
            <w:lang w:val="nl-NL"/>
            <w:rPrChange w:id="7121" w:author="AbbVie251" w:date="2025-05-13T14:46:00Z">
              <w:rPr/>
            </w:rPrChange>
          </w:rPr>
          <w:delText>van 75% ten opzichte van placebo, zoals blijkt uit de hazard ratio (HR = 0,25 [95%</w:delText>
        </w:r>
      </w:del>
      <w:del w:id="7122" w:author="AbbVie251" w:date="2025-05-13T09:01:00Z">
        <w:r w:rsidRPr="0034613E" w:rsidR="0007081B">
          <w:rPr>
            <w:lang w:val="nl-NL"/>
            <w:rPrChange w:id="7123" w:author="AbbVie251" w:date="2025-05-13T14:46:00Z">
              <w:rPr/>
            </w:rPrChange>
          </w:rPr>
          <w:delText>-B</w:delText>
        </w:r>
      </w:del>
      <w:del w:id="7124" w:author="AbbVie251" w:date="2025-05-13T09:01:00Z">
        <w:r w:rsidRPr="0034613E">
          <w:rPr>
            <w:lang w:val="nl-NL"/>
            <w:rPrChange w:id="7125" w:author="AbbVie251" w:date="2025-05-13T14:46:00Z">
              <w:rPr/>
            </w:rPrChange>
          </w:rPr>
          <w:delText>I: 0,12, 0,49]).</w:delText>
        </w:r>
      </w:del>
    </w:p>
    <w:p w:rsidR="000F5C1B" w:rsidRPr="00C345E5" w14:paraId="02342464" w14:textId="41859784">
      <w:pPr>
        <w:spacing w:line="240" w:lineRule="auto"/>
        <w:ind w:right="566"/>
        <w:pPrChange w:id="7126" w:author="AbbVie251" w:date="2025-05-13T09:01:00Z">
          <w:pPr>
            <w:pStyle w:val="gtcbodytext"/>
            <w:spacing w:before="0" w:after="0" w:line="240" w:lineRule="auto"/>
          </w:pPr>
        </w:pPrChange>
        <w:rPr>
          <w:del w:id="7127" w:author="AbbVie251" w:date="2025-05-13T09:01:00Z"/>
          <w:bCs/>
          <w:snapToGrid/>
          <w:sz w:val="24"/>
          <w:szCs w:val="20"/>
          <w:lang w:val="nb-NO" w:eastAsia="nl-NL" w:bidi="nl-NL"/>
          <w:rPrChange w:id="7128" w:author="AbbVie19" w:date="2025-07-02T15:27:00Z">
            <w:rPr>
              <w:bCs/>
              <w:snapToGrid w:val="0"/>
              <w:sz w:val="22"/>
              <w:szCs w:val="20"/>
              <w:lang w:eastAsia="en-US" w:bidi="ar-SA"/>
            </w:rPr>
          </w:rPrChange>
        </w:rPr>
      </w:pPr>
    </w:p>
    <w:p w:rsidR="000F5C1B" w:rsidRPr="00C345E5" w14:paraId="2564B2A6" w14:textId="6F9AADA5">
      <w:pPr>
        <w:spacing w:line="240" w:lineRule="auto"/>
        <w:ind w:right="566"/>
        <w:pPrChange w:id="7129" w:author="AbbVie251" w:date="2025-05-13T09:01:00Z">
          <w:pPr>
            <w:pStyle w:val="gtcbodytext"/>
            <w:keepNext/>
            <w:spacing w:before="0" w:after="0"/>
            <w:jc w:val="center"/>
          </w:pPr>
        </w:pPrChange>
        <w:rPr>
          <w:del w:id="7130" w:author="AbbVie251" w:date="2025-05-13T09:01:00Z"/>
          <w:b/>
          <w:snapToGrid/>
          <w:sz w:val="24"/>
          <w:szCs w:val="24"/>
          <w:lang w:val="nb-NO" w:eastAsia="nl-NL" w:bidi="nl-NL"/>
          <w:rPrChange w:id="7131" w:author="AbbVie19" w:date="2025-07-02T15:27:00Z">
            <w:rPr>
              <w:b/>
              <w:snapToGrid w:val="0"/>
              <w:sz w:val="22"/>
              <w:szCs w:val="22"/>
              <w:lang w:eastAsia="en-US" w:bidi="ar-SA"/>
            </w:rPr>
          </w:rPrChange>
        </w:rPr>
      </w:pPr>
      <w:del w:id="7132" w:author="AbbVie251" w:date="2025-05-13T09:01:00Z">
        <w:r w:rsidRPr="0034613E">
          <w:rPr>
            <w:b/>
            <w:lang w:val="nl-NL"/>
            <w:rPrChange w:id="7133" w:author="AbbVie251" w:date="2025-05-13T14:46:00Z">
              <w:rPr>
                <w:b/>
              </w:rPr>
            </w:rPrChange>
          </w:rPr>
          <w:delText xml:space="preserve">Figuur </w:delText>
        </w:r>
      </w:del>
      <w:del w:id="7134" w:author="AbbVie251" w:date="2025-05-13T09:01:00Z">
        <w:r w:rsidRPr="0034613E" w:rsidR="007A4E2F">
          <w:rPr>
            <w:b/>
            <w:lang w:val="nl-NL"/>
            <w:rPrChange w:id="7135" w:author="AbbVie251" w:date="2025-05-13T14:46:00Z">
              <w:rPr>
                <w:b/>
              </w:rPr>
            </w:rPrChange>
          </w:rPr>
          <w:delText>2</w:delText>
        </w:r>
      </w:del>
      <w:del w:id="7136" w:author="AbbVie251" w:date="2025-05-13T09:01:00Z">
        <w:r w:rsidRPr="0034613E">
          <w:rPr>
            <w:b/>
            <w:lang w:val="nl-NL"/>
            <w:rPrChange w:id="7137" w:author="AbbVie251" w:date="2025-05-13T14:46:00Z">
              <w:rPr>
                <w:b/>
              </w:rPr>
            </w:rPrChange>
          </w:rPr>
          <w:delText xml:space="preserve">: Kaplan-Meier-curves tonen een samenvatting van de tijd tot falen van de behandeling in de studie naar pediatrische uveïtis </w:delText>
        </w:r>
      </w:del>
    </w:p>
    <w:p w:rsidR="000F5C1B" w:rsidRPr="00C345E5" w14:paraId="23264521" w14:textId="1C048B81">
      <w:pPr>
        <w:spacing w:line="240" w:lineRule="auto"/>
        <w:ind w:right="566"/>
        <w:pPrChange w:id="7138" w:author="AbbVie251" w:date="2025-05-13T09:01:00Z">
          <w:pPr>
            <w:pStyle w:val="gtcbodytext"/>
            <w:keepNext/>
            <w:spacing w:before="0" w:after="0"/>
            <w:jc w:val="center"/>
          </w:pPr>
        </w:pPrChange>
        <w:rPr>
          <w:del w:id="7139" w:author="AbbVie251" w:date="2025-05-13T09:01:00Z"/>
          <w:b/>
          <w:snapToGrid/>
          <w:sz w:val="24"/>
          <w:szCs w:val="24"/>
          <w:lang w:val="nb-NO" w:eastAsia="nl-NL" w:bidi="nl-NL"/>
          <w:rPrChange w:id="7140" w:author="AbbVie19" w:date="2025-07-02T15:27:00Z">
            <w:rPr>
              <w:b/>
              <w:snapToGrid w:val="0"/>
              <w:sz w:val="22"/>
              <w:szCs w:val="22"/>
              <w:lang w:eastAsia="en-US" w:bidi="ar-SA"/>
            </w:rPr>
          </w:rPrChange>
        </w:rPr>
      </w:pPr>
    </w:p>
    <w:tbl>
      <w:tblPr>
        <w:tblW w:w="9288" w:type="dxa"/>
        <w:tblLayout w:type="fixed"/>
        <w:tblLook w:val="04A0"/>
      </w:tblPr>
      <w:tblGrid>
        <w:gridCol w:w="468"/>
        <w:gridCol w:w="3510"/>
        <w:gridCol w:w="1170"/>
        <w:gridCol w:w="1350"/>
        <w:gridCol w:w="900"/>
        <w:gridCol w:w="1890"/>
      </w:tblGrid>
      <w:tr w14:paraId="33B060D0" w14:textId="088E19DD" w:rsidTr="000F5C1B">
        <w:tblPrEx>
          <w:tblW w:w="9288" w:type="dxa"/>
          <w:tblLayout w:type="fixed"/>
          <w:tblLook w:val="04A0"/>
        </w:tblPrEx>
        <w:trPr>
          <w:cantSplit/>
          <w:trHeight w:val="3806"/>
          <w:del w:id="7141" w:author="AbbVie251" w:date="2025-05-13T09:01:00Z"/>
        </w:trPr>
        <w:tc>
          <w:tcPr>
            <w:tcW w:w="468" w:type="dxa"/>
            <w:textDirection w:val="btLr"/>
            <w:vAlign w:val="bottom"/>
          </w:tcPr>
          <w:p w:rsidR="000F5C1B" w:rsidRPr="00D53144" w14:paraId="0E36BDA9" w14:textId="479E14F3">
            <w:pPr>
              <w:spacing w:line="240" w:lineRule="auto"/>
              <w:ind w:right="566"/>
              <w:pPrChange w:id="7142" w:author="AbbVie251" w:date="2025-05-13T09:01:00Z">
                <w:pPr>
                  <w:pStyle w:val="EMEANormal"/>
                  <w:keepNext/>
                  <w:ind w:left="113" w:right="113"/>
                  <w:jc w:val="center"/>
                </w:pPr>
              </w:pPrChange>
              <w:rPr>
                <w:del w:id="7143" w:author="AbbVie251" w:date="2025-05-13T09:01:00Z"/>
                <w:b/>
                <w:lang w:val="nl-NL"/>
              </w:rPr>
            </w:pPr>
            <w:del w:id="7144" w:author="AbbVie251" w:date="2025-05-13T09:01:00Z">
              <w:r w:rsidRPr="00D53144">
                <w:rPr>
                  <w:b/>
                  <w:lang w:val="nl-NL"/>
                </w:rPr>
                <w:delText>WAARSCHIJNLIJKHEID VAN FALEN VAN BEHANDELING</w:delText>
              </w:r>
            </w:del>
          </w:p>
        </w:tc>
        <w:tc>
          <w:tcPr>
            <w:tcW w:w="8820" w:type="dxa"/>
            <w:gridSpan w:val="5"/>
            <w:vAlign w:val="bottom"/>
          </w:tcPr>
          <w:p w:rsidR="000F5C1B" w:rsidRPr="00D53144" w14:paraId="6516B87C" w14:textId="4DD8930C">
            <w:pPr>
              <w:spacing w:line="240" w:lineRule="auto"/>
              <w:ind w:right="566"/>
              <w:pPrChange w:id="7145" w:author="AbbVie251" w:date="2025-05-13T09:01:00Z">
                <w:pPr>
                  <w:pStyle w:val="EMEANormal"/>
                  <w:keepNext/>
                </w:pPr>
              </w:pPrChange>
              <w:rPr>
                <w:del w:id="7146" w:author="AbbVie251" w:date="2025-05-13T09:01:00Z"/>
                <w:lang w:val="nl-NL"/>
              </w:rPr>
            </w:pPr>
            <w:del w:id="7147" w:author="AbbVie251" w:date="2025-05-13T09:01:00Z">
              <w:r w:rsidRPr="00715A0F">
                <w:rPr>
                  <w:noProof/>
                </w:rPr>
                <w:drawing>
                  <wp:inline distT="0" distB="0" distL="0" distR="0">
                    <wp:extent cx="5486400" cy="4551045"/>
                    <wp:effectExtent l="0" t="0" r="0" b="1905"/>
                    <wp:docPr id="66" name="Picture 80"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80" descr="Humira PED UV KM Curve REVISED 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4551045"/>
                            </a:xfrm>
                            <a:prstGeom prst="rect">
                              <a:avLst/>
                            </a:prstGeom>
                            <a:noFill/>
                            <a:ln>
                              <a:noFill/>
                            </a:ln>
                          </pic:spPr>
                        </pic:pic>
                      </a:graphicData>
                    </a:graphic>
                  </wp:inline>
                </w:drawing>
              </w:r>
            </w:del>
          </w:p>
        </w:tc>
      </w:tr>
      <w:tr w14:paraId="163D5C32" w14:textId="2BAAC7B2" w:rsidTr="000F5C1B">
        <w:tblPrEx>
          <w:tblW w:w="9288" w:type="dxa"/>
          <w:tblLayout w:type="fixed"/>
          <w:tblLook w:val="04A0"/>
        </w:tblPrEx>
        <w:trPr>
          <w:del w:id="7148" w:author="AbbVie251" w:date="2025-05-13T09:01:00Z"/>
        </w:trPr>
        <w:tc>
          <w:tcPr>
            <w:tcW w:w="468" w:type="dxa"/>
          </w:tcPr>
          <w:p w:rsidR="000F5C1B" w:rsidRPr="00D53144" w14:paraId="107ED765" w14:textId="4E82F958">
            <w:pPr>
              <w:spacing w:line="240" w:lineRule="auto"/>
              <w:ind w:right="566"/>
              <w:pPrChange w:id="7149" w:author="AbbVie251" w:date="2025-05-13T09:01:00Z">
                <w:pPr>
                  <w:pStyle w:val="EMEANormal"/>
                  <w:keepNext/>
                </w:pPr>
              </w:pPrChange>
              <w:rPr>
                <w:del w:id="7150" w:author="AbbVie251" w:date="2025-05-13T09:01:00Z"/>
                <w:lang w:val="nl-NL"/>
              </w:rPr>
            </w:pPr>
          </w:p>
        </w:tc>
        <w:tc>
          <w:tcPr>
            <w:tcW w:w="8820" w:type="dxa"/>
            <w:gridSpan w:val="5"/>
          </w:tcPr>
          <w:p w:rsidR="000F5C1B" w:rsidRPr="00D53144" w14:paraId="6D19EA45" w14:textId="6DAD47DC">
            <w:pPr>
              <w:spacing w:line="240" w:lineRule="auto"/>
              <w:ind w:right="566"/>
              <w:pPrChange w:id="7151" w:author="AbbVie251" w:date="2025-05-13T09:01:00Z">
                <w:pPr>
                  <w:pStyle w:val="EMEANormal"/>
                  <w:keepNext/>
                  <w:jc w:val="center"/>
                </w:pPr>
              </w:pPrChange>
              <w:rPr>
                <w:del w:id="7152" w:author="AbbVie251" w:date="2025-05-13T09:01:00Z"/>
                <w:b/>
                <w:lang w:val="nl-NL"/>
              </w:rPr>
            </w:pPr>
            <w:del w:id="7153" w:author="AbbVie251" w:date="2025-05-13T09:01:00Z">
              <w:r w:rsidRPr="00D53144">
                <w:rPr>
                  <w:b/>
                  <w:lang w:val="nl-NL"/>
                </w:rPr>
                <w:delText>TIJD (WEKEN)</w:delText>
              </w:r>
            </w:del>
          </w:p>
        </w:tc>
      </w:tr>
      <w:tr w14:paraId="3091A361" w14:textId="0EC860F6" w:rsidTr="000F5C1B">
        <w:tblPrEx>
          <w:tblW w:w="9288" w:type="dxa"/>
          <w:tblLayout w:type="fixed"/>
          <w:tblLook w:val="04A0"/>
        </w:tblPrEx>
        <w:trPr>
          <w:del w:id="7154" w:author="AbbVie251" w:date="2025-05-13T09:01:00Z"/>
        </w:trPr>
        <w:tc>
          <w:tcPr>
            <w:tcW w:w="468" w:type="dxa"/>
          </w:tcPr>
          <w:p w:rsidR="000F5C1B" w:rsidRPr="00D53144" w14:paraId="4B0698D8" w14:textId="51BBCC68">
            <w:pPr>
              <w:spacing w:line="240" w:lineRule="auto"/>
              <w:ind w:right="566"/>
              <w:pPrChange w:id="7155" w:author="AbbVie251" w:date="2025-05-13T09:01:00Z">
                <w:pPr>
                  <w:pStyle w:val="EMEANormal"/>
                  <w:keepNext/>
                </w:pPr>
              </w:pPrChange>
              <w:rPr>
                <w:del w:id="7156" w:author="AbbVie251" w:date="2025-05-13T09:01:00Z"/>
                <w:lang w:val="nl-NL"/>
              </w:rPr>
            </w:pPr>
          </w:p>
        </w:tc>
        <w:tc>
          <w:tcPr>
            <w:tcW w:w="3510" w:type="dxa"/>
          </w:tcPr>
          <w:p w:rsidR="000F5C1B" w:rsidRPr="00D53144" w14:paraId="57227687" w14:textId="35832798">
            <w:pPr>
              <w:spacing w:line="240" w:lineRule="auto"/>
              <w:ind w:right="566"/>
              <w:pPrChange w:id="7157" w:author="AbbVie251" w:date="2025-05-13T09:01:00Z">
                <w:pPr>
                  <w:pStyle w:val="EMEANormal"/>
                  <w:keepNext/>
                </w:pPr>
              </w:pPrChange>
              <w:rPr>
                <w:del w:id="7158" w:author="AbbVie251" w:date="2025-05-13T09:01:00Z"/>
                <w:lang w:val="nl-NL"/>
              </w:rPr>
            </w:pPr>
            <w:del w:id="7159" w:author="AbbVie251" w:date="2025-05-13T09:01:00Z">
              <w:r w:rsidRPr="00D53144">
                <w:rPr>
                  <w:lang w:val="nl-NL"/>
                </w:rPr>
                <w:delText>Behandeling</w:delText>
              </w:r>
            </w:del>
          </w:p>
        </w:tc>
        <w:tc>
          <w:tcPr>
            <w:tcW w:w="1170" w:type="dxa"/>
            <w:vAlign w:val="bottom"/>
          </w:tcPr>
          <w:p w:rsidR="000F5C1B" w:rsidRPr="00D53144" w14:paraId="6029EDA3" w14:textId="6F20E869">
            <w:pPr>
              <w:spacing w:line="240" w:lineRule="auto"/>
              <w:ind w:right="566"/>
              <w:pPrChange w:id="7160" w:author="AbbVie251" w:date="2025-05-13T09:01:00Z">
                <w:pPr>
                  <w:pStyle w:val="EMEANormal"/>
                  <w:keepNext/>
                  <w:jc w:val="center"/>
                </w:pPr>
              </w:pPrChange>
              <w:rPr>
                <w:del w:id="7161" w:author="AbbVie251" w:date="2025-05-13T09:01:00Z"/>
                <w:lang w:val="nl-NL"/>
              </w:rPr>
            </w:pPr>
            <w:del w:id="7162" w:author="AbbVie251" w:date="2025-05-13T09:01:00Z">
              <w:r w:rsidRPr="00715A0F">
                <w:rPr>
                  <w:noProof/>
                </w:rPr>
                <w:drawing>
                  <wp:inline distT="0" distB="0" distL="0" distR="0">
                    <wp:extent cx="457200" cy="127635"/>
                    <wp:effectExtent l="0" t="0" r="0" b="5715"/>
                    <wp:docPr id="80" name="Picture 81"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1" descr="Humira PED UV KM Curve 1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127635"/>
                            </a:xfrm>
                            <a:prstGeom prst="rect">
                              <a:avLst/>
                            </a:prstGeom>
                            <a:noFill/>
                            <a:ln>
                              <a:noFill/>
                            </a:ln>
                          </pic:spPr>
                        </pic:pic>
                      </a:graphicData>
                    </a:graphic>
                  </wp:inline>
                </w:drawing>
              </w:r>
            </w:del>
          </w:p>
        </w:tc>
        <w:tc>
          <w:tcPr>
            <w:tcW w:w="1350" w:type="dxa"/>
          </w:tcPr>
          <w:p w:rsidR="000F5C1B" w:rsidRPr="00D53144" w14:paraId="438E62D4" w14:textId="58326E76">
            <w:pPr>
              <w:spacing w:line="240" w:lineRule="auto"/>
              <w:ind w:right="566"/>
              <w:pPrChange w:id="7163" w:author="AbbVie251" w:date="2025-05-13T09:01:00Z">
                <w:pPr>
                  <w:pStyle w:val="EMEANormal"/>
                  <w:keepNext/>
                </w:pPr>
              </w:pPrChange>
              <w:rPr>
                <w:del w:id="7164" w:author="AbbVie251" w:date="2025-05-13T09:01:00Z"/>
                <w:lang w:val="nl-NL"/>
              </w:rPr>
            </w:pPr>
            <w:del w:id="7165" w:author="AbbVie251" w:date="2025-05-13T09:01:00Z">
              <w:r w:rsidRPr="00D53144">
                <w:rPr>
                  <w:lang w:val="nl-NL"/>
                </w:rPr>
                <w:delText>Placebo</w:delText>
              </w:r>
            </w:del>
          </w:p>
        </w:tc>
        <w:tc>
          <w:tcPr>
            <w:tcW w:w="900" w:type="dxa"/>
            <w:vAlign w:val="center"/>
          </w:tcPr>
          <w:p w:rsidR="000F5C1B" w:rsidRPr="00D53144" w14:paraId="487225F9" w14:textId="51C0C2E3">
            <w:pPr>
              <w:spacing w:line="240" w:lineRule="auto"/>
              <w:ind w:right="566"/>
              <w:pPrChange w:id="7166" w:author="AbbVie251" w:date="2025-05-13T09:01:00Z">
                <w:pPr>
                  <w:pStyle w:val="EMEANormal"/>
                  <w:keepNext/>
                </w:pPr>
              </w:pPrChange>
              <w:rPr>
                <w:del w:id="7167" w:author="AbbVie251" w:date="2025-05-13T09:01:00Z"/>
                <w:lang w:val="nl-NL"/>
              </w:rPr>
            </w:pPr>
            <w:del w:id="7168" w:author="AbbVie251" w:date="2025-05-13T09:01:00Z">
              <w:r w:rsidRPr="00715A0F">
                <w:rPr>
                  <w:noProof/>
                </w:rPr>
                <w:drawing>
                  <wp:inline distT="0" distB="0" distL="0" distR="0">
                    <wp:extent cx="457200" cy="85090"/>
                    <wp:effectExtent l="0" t="0" r="0" b="0"/>
                    <wp:docPr id="91" name="Picture 8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82" descr="Humira PED UV KM Curve 1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85090"/>
                            </a:xfrm>
                            <a:prstGeom prst="rect">
                              <a:avLst/>
                            </a:prstGeom>
                            <a:noFill/>
                            <a:ln>
                              <a:noFill/>
                            </a:ln>
                          </pic:spPr>
                        </pic:pic>
                      </a:graphicData>
                    </a:graphic>
                  </wp:inline>
                </w:drawing>
              </w:r>
            </w:del>
          </w:p>
        </w:tc>
        <w:tc>
          <w:tcPr>
            <w:tcW w:w="1890" w:type="dxa"/>
          </w:tcPr>
          <w:p w:rsidR="000F5C1B" w:rsidRPr="00D53144" w14:paraId="5E279BD2" w14:textId="2F37E7E7">
            <w:pPr>
              <w:spacing w:line="240" w:lineRule="auto"/>
              <w:ind w:right="566"/>
              <w:pPrChange w:id="7169" w:author="AbbVie251" w:date="2025-05-13T09:01:00Z">
                <w:pPr>
                  <w:pStyle w:val="EMEANormal"/>
                  <w:keepNext/>
                </w:pPr>
              </w:pPrChange>
              <w:rPr>
                <w:del w:id="7170" w:author="AbbVie251" w:date="2025-05-13T09:01:00Z"/>
                <w:lang w:val="nl-NL"/>
              </w:rPr>
            </w:pPr>
            <w:del w:id="7171" w:author="AbbVie251" w:date="2025-05-13T09:01:00Z">
              <w:r w:rsidRPr="00D53144">
                <w:rPr>
                  <w:lang w:val="nl-NL"/>
                </w:rPr>
                <w:delText>Adalimumab</w:delText>
              </w:r>
            </w:del>
          </w:p>
        </w:tc>
      </w:tr>
      <w:tr w14:paraId="4C0B8F54" w14:textId="1BD4CC3A" w:rsidTr="000F5C1B">
        <w:tblPrEx>
          <w:tblW w:w="9288" w:type="dxa"/>
          <w:tblLayout w:type="fixed"/>
          <w:tblLook w:val="04A0"/>
        </w:tblPrEx>
        <w:trPr>
          <w:del w:id="7172" w:author="AbbVie251" w:date="2025-05-13T09:01:00Z"/>
        </w:trPr>
        <w:tc>
          <w:tcPr>
            <w:tcW w:w="468" w:type="dxa"/>
          </w:tcPr>
          <w:p w:rsidR="000F5C1B" w:rsidRPr="00D53144" w14:paraId="5E357CC7" w14:textId="383C8141">
            <w:pPr>
              <w:spacing w:line="240" w:lineRule="auto"/>
              <w:ind w:right="566"/>
              <w:pPrChange w:id="7173" w:author="AbbVie251" w:date="2025-05-13T09:01:00Z">
                <w:pPr>
                  <w:pStyle w:val="EMEANormal"/>
                </w:pPr>
              </w:pPrChange>
              <w:rPr>
                <w:del w:id="7174" w:author="AbbVie251" w:date="2025-05-13T09:01:00Z"/>
                <w:lang w:val="nl-NL"/>
              </w:rPr>
            </w:pPr>
          </w:p>
        </w:tc>
        <w:tc>
          <w:tcPr>
            <w:tcW w:w="8820" w:type="dxa"/>
            <w:gridSpan w:val="5"/>
          </w:tcPr>
          <w:p w:rsidR="000F5C1B" w:rsidRPr="00D53144" w14:paraId="4500D581" w14:textId="5BFD3485">
            <w:pPr>
              <w:spacing w:line="240" w:lineRule="auto"/>
              <w:ind w:right="566"/>
              <w:pPrChange w:id="7175" w:author="AbbVie251" w:date="2025-05-13T09:01:00Z">
                <w:pPr>
                  <w:pStyle w:val="EMEANormal"/>
                </w:pPr>
              </w:pPrChange>
              <w:rPr>
                <w:del w:id="7176" w:author="AbbVie251" w:date="2025-05-13T09:01:00Z"/>
                <w:lang w:val="nl-NL"/>
              </w:rPr>
            </w:pPr>
            <w:del w:id="7177" w:author="AbbVie251" w:date="2025-05-13T09:01:00Z">
              <w:r w:rsidRPr="00D53144">
                <w:rPr>
                  <w:lang w:val="nl-NL"/>
                </w:rPr>
                <w:delText>NB: P = Placebo (aantal met risico); H = HUMIRA (aantal met risico).</w:delText>
              </w:r>
            </w:del>
          </w:p>
        </w:tc>
      </w:tr>
    </w:tbl>
    <w:p w:rsidR="008A37F6" w:rsidRPr="00D53144" w14:paraId="6D199ADB" w14:textId="4DAB94DA">
      <w:pPr>
        <w:tabs>
          <w:tab w:val="left" w:pos="567"/>
        </w:tabs>
        <w:spacing w:line="240" w:lineRule="auto"/>
        <w:ind w:right="566"/>
        <w:pPrChange w:id="7178" w:author="AbbVie251" w:date="2025-05-13T09:01:00Z">
          <w:pPr>
            <w:tabs>
              <w:tab w:val="clear" w:pos="567"/>
            </w:tabs>
            <w:spacing w:line="240" w:lineRule="auto"/>
          </w:pPr>
        </w:pPrChange>
        <w:rPr>
          <w:del w:id="7179" w:author="AbbVie251" w:date="2025-05-13T09:01:00Z"/>
          <w:lang w:val="nl-NL"/>
        </w:rPr>
      </w:pPr>
    </w:p>
    <w:p w:rsidR="008A37F6" w:rsidRPr="00D53144" w14:paraId="0A56C231" w14:textId="5061EF2A">
      <w:pPr>
        <w:tabs>
          <w:tab w:val="left" w:pos="567"/>
        </w:tabs>
        <w:spacing w:line="240" w:lineRule="auto"/>
        <w:ind w:right="566"/>
        <w:pPrChange w:id="7180" w:author="AbbVie251" w:date="2025-05-13T09:01:00Z">
          <w:pPr>
            <w:tabs>
              <w:tab w:val="clear" w:pos="567"/>
            </w:tabs>
            <w:spacing w:line="240" w:lineRule="auto"/>
          </w:pPr>
        </w:pPrChange>
        <w:rPr>
          <w:del w:id="7181" w:author="AbbVie251" w:date="2025-05-13T09:01:00Z"/>
          <w:b/>
          <w:bCs/>
          <w:lang w:val="nl-NL"/>
        </w:rPr>
      </w:pPr>
      <w:del w:id="7182" w:author="AbbVie251" w:date="2025-05-13T09:01:00Z">
        <w:r w:rsidRPr="00D53144">
          <w:rPr>
            <w:b/>
            <w:bCs/>
            <w:lang w:val="nl-NL"/>
          </w:rPr>
          <w:delText>5.2</w:delText>
        </w:r>
      </w:del>
      <w:del w:id="7183" w:author="AbbVie251" w:date="2025-05-13T09:01:00Z">
        <w:r w:rsidRPr="00D53144">
          <w:rPr>
            <w:b/>
            <w:bCs/>
            <w:lang w:val="nl-NL"/>
          </w:rPr>
          <w:tab/>
          <w:delText>Farmacokinetische eigenschappen</w:delText>
        </w:r>
      </w:del>
    </w:p>
    <w:p w:rsidR="008A37F6" w:rsidRPr="00D53144" w14:paraId="3D648461" w14:textId="58210548">
      <w:pPr>
        <w:tabs>
          <w:tab w:val="left" w:pos="567"/>
        </w:tabs>
        <w:spacing w:line="240" w:lineRule="auto"/>
        <w:ind w:right="566"/>
        <w:pPrChange w:id="7184" w:author="AbbVie251" w:date="2025-05-13T09:01:00Z">
          <w:pPr>
            <w:tabs>
              <w:tab w:val="clear" w:pos="567"/>
            </w:tabs>
            <w:spacing w:line="240" w:lineRule="auto"/>
          </w:pPr>
        </w:pPrChange>
        <w:rPr>
          <w:del w:id="7185" w:author="AbbVie251" w:date="2025-05-13T09:01:00Z"/>
          <w:b/>
          <w:bCs/>
          <w:lang w:val="nl-NL"/>
        </w:rPr>
      </w:pPr>
    </w:p>
    <w:p w:rsidR="008A37F6" w:rsidRPr="00D53144" w14:paraId="54374804" w14:textId="3DB7BFC7">
      <w:pPr>
        <w:autoSpaceDE/>
        <w:autoSpaceDN/>
        <w:adjustRightInd/>
        <w:spacing w:line="240" w:lineRule="auto"/>
        <w:ind w:right="566"/>
        <w:pPrChange w:id="7186" w:author="AbbVie251" w:date="2025-05-13T09:01:00Z">
          <w:pPr>
            <w:autoSpaceDE w:val="0"/>
            <w:autoSpaceDN w:val="0"/>
            <w:adjustRightInd w:val="0"/>
            <w:spacing w:line="240" w:lineRule="auto"/>
          </w:pPr>
        </w:pPrChange>
        <w:rPr>
          <w:del w:id="7187" w:author="AbbVie251" w:date="2025-05-13T09:01:00Z"/>
          <w:u w:val="single"/>
          <w:lang w:val="nl-NL"/>
        </w:rPr>
      </w:pPr>
      <w:del w:id="7188" w:author="AbbVie251" w:date="2025-05-13T09:01:00Z">
        <w:r w:rsidRPr="00D53144">
          <w:rPr>
            <w:u w:val="single"/>
            <w:lang w:val="nl-NL"/>
          </w:rPr>
          <w:delText>Absorptie en distributie</w:delText>
        </w:r>
      </w:del>
    </w:p>
    <w:p w:rsidR="008A37F6" w:rsidRPr="00D53144" w14:paraId="67D2A5EE" w14:textId="4D44FB0D">
      <w:pPr>
        <w:autoSpaceDE/>
        <w:autoSpaceDN/>
        <w:adjustRightInd/>
        <w:spacing w:line="240" w:lineRule="auto"/>
        <w:ind w:right="566"/>
        <w:pPrChange w:id="7189" w:author="AbbVie251" w:date="2025-05-13T09:01:00Z">
          <w:pPr>
            <w:autoSpaceDE w:val="0"/>
            <w:autoSpaceDN w:val="0"/>
            <w:adjustRightInd w:val="0"/>
            <w:spacing w:line="240" w:lineRule="auto"/>
          </w:pPr>
        </w:pPrChange>
        <w:rPr>
          <w:del w:id="7190" w:author="AbbVie251" w:date="2025-05-13T09:01:00Z"/>
          <w:lang w:val="nl-NL"/>
        </w:rPr>
      </w:pPr>
    </w:p>
    <w:p w:rsidR="008A37F6" w:rsidRPr="00D53144" w14:paraId="17348B8E" w14:textId="33AAE091">
      <w:pPr>
        <w:autoSpaceDE/>
        <w:autoSpaceDN/>
        <w:adjustRightInd/>
        <w:spacing w:line="240" w:lineRule="auto"/>
        <w:ind w:right="566"/>
        <w:pPrChange w:id="7191" w:author="AbbVie251" w:date="2025-05-13T09:01:00Z">
          <w:pPr>
            <w:autoSpaceDE w:val="0"/>
            <w:autoSpaceDN w:val="0"/>
            <w:adjustRightInd w:val="0"/>
            <w:spacing w:line="240" w:lineRule="auto"/>
          </w:pPr>
        </w:pPrChange>
        <w:rPr>
          <w:del w:id="7192" w:author="AbbVie251" w:date="2025-05-13T09:01:00Z"/>
          <w:lang w:val="nl-NL"/>
        </w:rPr>
      </w:pPr>
      <w:del w:id="7193" w:author="AbbVie251" w:date="2025-05-13T09:01:00Z">
        <w:r w:rsidRPr="00D53144">
          <w:rPr>
            <w:lang w:val="nl-NL"/>
          </w:rPr>
          <w:delText>Na subcutane toediening van 24 mg/m</w:delText>
        </w:r>
      </w:del>
      <w:del w:id="7194" w:author="AbbVie251" w:date="2025-05-13T09:01:00Z">
        <w:r w:rsidRPr="00D53144">
          <w:rPr>
            <w:vertAlign w:val="superscript"/>
            <w:lang w:val="nl-NL"/>
          </w:rPr>
          <w:delText>2</w:delText>
        </w:r>
      </w:del>
      <w:del w:id="7195" w:author="AbbVie251" w:date="2025-05-13T09:01:00Z">
        <w:r w:rsidRPr="00D53144">
          <w:rPr>
            <w:lang w:val="nl-NL"/>
          </w:rPr>
          <w:delText xml:space="preserve"> (maximaal 40 mg) eenmaal per twee weken aan patiënten met polyarticulaire juveniele idiopathische artritis (JIA) in de leeftijd van 4 tot en met </w:delText>
        </w:r>
      </w:del>
    </w:p>
    <w:p w:rsidR="008A37F6" w:rsidRPr="00D53144" w14:paraId="55DA963C" w14:textId="2ACF66FE">
      <w:pPr>
        <w:autoSpaceDE/>
        <w:autoSpaceDN/>
        <w:adjustRightInd/>
        <w:spacing w:line="240" w:lineRule="auto"/>
        <w:ind w:right="566"/>
        <w:pPrChange w:id="7196" w:author="AbbVie251" w:date="2025-05-13T09:01:00Z">
          <w:pPr>
            <w:autoSpaceDE w:val="0"/>
            <w:autoSpaceDN w:val="0"/>
            <w:adjustRightInd w:val="0"/>
            <w:spacing w:line="240" w:lineRule="auto"/>
          </w:pPr>
        </w:pPrChange>
        <w:rPr>
          <w:del w:id="7197" w:author="AbbVie251" w:date="2025-05-13T09:01:00Z"/>
          <w:lang w:val="nl-NL"/>
        </w:rPr>
      </w:pPr>
      <w:del w:id="7198" w:author="AbbVie251" w:date="2025-05-13T09:01:00Z">
        <w:r w:rsidRPr="00D53144">
          <w:rPr>
            <w:lang w:val="nl-NL"/>
          </w:rPr>
          <w:delText xml:space="preserve">17 jaar was de gemiddelde steady-state dalconcentratie (waarden gemeten van week 20 tot week 48) van adalimumab in serum 5,6 ± 5,6 μg/ml (102% CV) voor adalimumab zonder gelijktijdig </w:delText>
        </w:r>
      </w:del>
      <w:del w:id="7199" w:author="AbbVie251" w:date="2025-05-13T09:01:00Z">
        <w:r w:rsidRPr="00D53144" w:rsidR="00990DD5">
          <w:rPr>
            <w:lang w:val="nl-NL"/>
          </w:rPr>
          <w:delText>gebruik van methotrexaat</w:delText>
        </w:r>
      </w:del>
      <w:del w:id="7200" w:author="AbbVie251" w:date="2025-05-13T09:01:00Z">
        <w:r w:rsidRPr="00D53144">
          <w:rPr>
            <w:lang w:val="nl-NL"/>
          </w:rPr>
          <w:delText xml:space="preserve"> en 10,9 ± 5,2 μg/ml (47,7% CV) voor gebruik in combinatie met methotrexaat.</w:delText>
        </w:r>
      </w:del>
    </w:p>
    <w:p w:rsidR="008A37F6" w:rsidRPr="00D53144" w14:paraId="3DC258DC" w14:textId="71AED8F1">
      <w:pPr>
        <w:autoSpaceDE/>
        <w:autoSpaceDN/>
        <w:adjustRightInd/>
        <w:spacing w:line="240" w:lineRule="auto"/>
        <w:ind w:right="566"/>
        <w:pPrChange w:id="7201" w:author="AbbVie251" w:date="2025-05-13T09:01:00Z">
          <w:pPr>
            <w:autoSpaceDE w:val="0"/>
            <w:autoSpaceDN w:val="0"/>
            <w:adjustRightInd w:val="0"/>
            <w:spacing w:line="240" w:lineRule="auto"/>
          </w:pPr>
        </w:pPrChange>
        <w:rPr>
          <w:del w:id="7202" w:author="AbbVie251" w:date="2025-05-13T09:01:00Z"/>
          <w:lang w:val="nl-NL"/>
        </w:rPr>
      </w:pPr>
    </w:p>
    <w:p w:rsidR="008A37F6" w:rsidRPr="00D53144" w14:paraId="63D7BA53" w14:textId="7E1B418F">
      <w:pPr>
        <w:autoSpaceDE/>
        <w:autoSpaceDN/>
        <w:adjustRightInd/>
        <w:spacing w:line="240" w:lineRule="auto"/>
        <w:ind w:right="566"/>
        <w:pPrChange w:id="7203" w:author="AbbVie251" w:date="2025-05-13T09:01:00Z">
          <w:pPr>
            <w:autoSpaceDE w:val="0"/>
            <w:autoSpaceDN w:val="0"/>
            <w:adjustRightInd w:val="0"/>
            <w:spacing w:line="240" w:lineRule="auto"/>
          </w:pPr>
        </w:pPrChange>
        <w:rPr>
          <w:del w:id="7204" w:author="AbbVie251" w:date="2025-05-13T09:01:00Z"/>
          <w:lang w:val="nl-NL"/>
        </w:rPr>
      </w:pPr>
      <w:del w:id="7205" w:author="AbbVie251" w:date="2025-05-13T09:01:00Z">
        <w:r w:rsidRPr="00D53144">
          <w:rPr>
            <w:lang w:val="nl-NL"/>
          </w:rPr>
          <w:delText>Bij patiënten met polyarticulaire JIA in de leeftijd van 2 tot 4 jaar of 4 jaar en ouder met een lichaamsgewicht van minder dan 15 kg die 24 mg/m</w:delText>
        </w:r>
      </w:del>
      <w:del w:id="7206" w:author="AbbVie251" w:date="2025-05-13T09:01:00Z">
        <w:r w:rsidRPr="00D53144">
          <w:rPr>
            <w:vertAlign w:val="superscript"/>
            <w:lang w:val="nl-NL"/>
          </w:rPr>
          <w:delText>2</w:delText>
        </w:r>
      </w:del>
      <w:del w:id="7207" w:author="AbbVie251" w:date="2025-05-13T09:01:00Z">
        <w:r w:rsidRPr="00D53144">
          <w:rPr>
            <w:lang w:val="nl-NL"/>
          </w:rPr>
          <w:delText xml:space="preserve"> adalimumab kregen, waren de gemiddelde steady-state dalconcentraties van adalimumab 6,0 ± 6,1 μg/ml (101% CV) bij adalimumab zonder gelijktijdig </w:delText>
        </w:r>
      </w:del>
      <w:del w:id="7208" w:author="AbbVie251" w:date="2025-05-13T09:01:00Z">
        <w:r w:rsidRPr="00D53144" w:rsidR="00990DD5">
          <w:rPr>
            <w:lang w:val="nl-NL"/>
          </w:rPr>
          <w:delText>gebruik van methotrexaat</w:delText>
        </w:r>
      </w:del>
      <w:del w:id="7209" w:author="AbbVie251" w:date="2025-05-13T09:01:00Z">
        <w:r w:rsidRPr="00D53144">
          <w:rPr>
            <w:lang w:val="nl-NL"/>
          </w:rPr>
          <w:delText xml:space="preserve"> en 7,9 ± 5,6 µg/ml (71,2% CV) voor gebruik in combinatie met methotrexaat.</w:delText>
        </w:r>
      </w:del>
    </w:p>
    <w:p w:rsidR="008A37F6" w:rsidRPr="00D53144" w14:paraId="6613EA27" w14:textId="76AF00A9">
      <w:pPr>
        <w:autoSpaceDE/>
        <w:autoSpaceDN/>
        <w:adjustRightInd/>
        <w:spacing w:line="240" w:lineRule="auto"/>
        <w:ind w:right="566"/>
        <w:pPrChange w:id="7210" w:author="AbbVie251" w:date="2025-05-13T09:01:00Z">
          <w:pPr>
            <w:autoSpaceDE w:val="0"/>
            <w:autoSpaceDN w:val="0"/>
            <w:adjustRightInd w:val="0"/>
            <w:spacing w:line="240" w:lineRule="auto"/>
          </w:pPr>
        </w:pPrChange>
        <w:rPr>
          <w:del w:id="7211" w:author="AbbVie251" w:date="2025-05-13T09:01:00Z"/>
          <w:lang w:val="nl-NL"/>
        </w:rPr>
      </w:pPr>
    </w:p>
    <w:p w:rsidR="008A37F6" w:rsidRPr="00D53144" w14:paraId="250AB881" w14:textId="5AEBD3B4">
      <w:pPr>
        <w:autoSpaceDE/>
        <w:autoSpaceDN/>
        <w:adjustRightInd/>
        <w:spacing w:line="240" w:lineRule="auto"/>
        <w:ind w:right="566"/>
        <w:pPrChange w:id="7212" w:author="AbbVie251" w:date="2025-05-13T09:01:00Z">
          <w:pPr>
            <w:autoSpaceDE w:val="0"/>
            <w:autoSpaceDN w:val="0"/>
            <w:adjustRightInd w:val="0"/>
            <w:spacing w:line="240" w:lineRule="auto"/>
          </w:pPr>
        </w:pPrChange>
        <w:rPr>
          <w:del w:id="7213" w:author="AbbVie251" w:date="2025-05-13T09:01:00Z"/>
          <w:lang w:val="nl-NL"/>
        </w:rPr>
      </w:pPr>
      <w:del w:id="7214" w:author="AbbVie251" w:date="2025-05-13T09:01:00Z">
        <w:r w:rsidRPr="00D53144">
          <w:rPr>
            <w:lang w:val="nl-NL"/>
          </w:rPr>
          <w:delText>Na subcutane toediening van 24 mg/m</w:delText>
        </w:r>
      </w:del>
      <w:del w:id="7215" w:author="AbbVie251" w:date="2025-05-13T09:01:00Z">
        <w:r w:rsidRPr="00D53144">
          <w:rPr>
            <w:vertAlign w:val="superscript"/>
            <w:lang w:val="nl-NL"/>
          </w:rPr>
          <w:delText>2</w:delText>
        </w:r>
      </w:del>
      <w:del w:id="7216" w:author="AbbVie251" w:date="2025-05-13T09:01:00Z">
        <w:r w:rsidRPr="00D53144">
          <w:rPr>
            <w:lang w:val="nl-NL"/>
          </w:rPr>
          <w:delText xml:space="preserve"> (maximaal 40 mg) eenmaal per twee weken aan patiënten met enthesitis-gerelateerde artritis in de leeftijd van 6 tot en met 17 jaar waren de gemiddelde steady-state dalconcentraties (waarden gemeten op week 24) van adalimumab in serum 8,8 ± 6,6 μg/ml bij adalimumab zonder gelijktijdig </w:delText>
        </w:r>
      </w:del>
      <w:del w:id="7217" w:author="AbbVie251" w:date="2025-05-13T09:01:00Z">
        <w:r w:rsidRPr="00D53144" w:rsidR="00990DD5">
          <w:rPr>
            <w:lang w:val="nl-NL"/>
          </w:rPr>
          <w:delText>gebruik van methotrexaat</w:delText>
        </w:r>
      </w:del>
      <w:del w:id="7218" w:author="AbbVie251" w:date="2025-05-13T09:01:00Z">
        <w:r w:rsidRPr="00D53144">
          <w:rPr>
            <w:lang w:val="nl-NL"/>
          </w:rPr>
          <w:delText xml:space="preserve"> en 11,8 ± 4,3 µg/ml voor gebruik in combinatie met methotrexaat.</w:delText>
        </w:r>
      </w:del>
    </w:p>
    <w:p w:rsidR="008A37F6" w:rsidRPr="00D53144" w14:paraId="2754FAA4" w14:textId="2425926F">
      <w:pPr>
        <w:autoSpaceDE/>
        <w:autoSpaceDN/>
        <w:adjustRightInd/>
        <w:spacing w:line="240" w:lineRule="auto"/>
        <w:ind w:right="566"/>
        <w:pPrChange w:id="7219" w:author="AbbVie251" w:date="2025-05-13T09:01:00Z">
          <w:pPr>
            <w:autoSpaceDE w:val="0"/>
            <w:autoSpaceDN w:val="0"/>
            <w:adjustRightInd w:val="0"/>
            <w:spacing w:line="240" w:lineRule="auto"/>
          </w:pPr>
        </w:pPrChange>
        <w:rPr>
          <w:del w:id="7220" w:author="AbbVie251" w:date="2025-05-13T09:01:00Z"/>
          <w:lang w:val="nl-NL"/>
        </w:rPr>
      </w:pPr>
    </w:p>
    <w:p w:rsidR="008A37F6" w:rsidRPr="00D53144" w14:paraId="02202DE3" w14:textId="5E5BAEE1">
      <w:pPr>
        <w:spacing w:line="240" w:lineRule="auto"/>
        <w:ind w:right="566"/>
        <w:pPrChange w:id="7221" w:author="AbbVie251" w:date="2025-05-13T09:01:00Z">
          <w:pPr>
            <w:spacing w:line="240" w:lineRule="auto"/>
          </w:pPr>
        </w:pPrChange>
        <w:rPr>
          <w:del w:id="7222" w:author="AbbVie251" w:date="2025-05-13T09:01:00Z"/>
          <w:lang w:val="nl-NL"/>
        </w:rPr>
      </w:pPr>
      <w:del w:id="7223" w:author="AbbVie251" w:date="2025-05-13T09:01:00Z">
        <w:r w:rsidRPr="00D53144">
          <w:rPr>
            <w:lang w:val="nl-NL"/>
          </w:rPr>
          <w:delText>Na subcutane toediening van 0,8 mg/kg (maximaal 40 mg) eenmaal per twee weken aan pediatrische patiënten met chronische plaque psoriasis was de gemiddelde ± SD steady-state dalconcentratie adalimumab ongeveer 7,4 ± 5,8 µg/ml (79% CV).</w:delText>
        </w:r>
      </w:del>
    </w:p>
    <w:p w:rsidR="008A37F6" w:rsidRPr="00D53144" w14:paraId="278D1BCF" w14:textId="7E50E83E">
      <w:pPr>
        <w:spacing w:line="240" w:lineRule="auto"/>
        <w:ind w:right="566"/>
        <w:pPrChange w:id="7224" w:author="AbbVie251" w:date="2025-05-13T09:01:00Z">
          <w:pPr/>
        </w:pPrChange>
        <w:rPr>
          <w:del w:id="7225" w:author="AbbVie251" w:date="2025-05-13T09:01:00Z"/>
          <w:lang w:val="nl-NL"/>
        </w:rPr>
      </w:pPr>
    </w:p>
    <w:p w:rsidR="008A37F6" w:rsidRPr="00D53144" w14:paraId="6B708C78" w14:textId="038F76A8">
      <w:pPr>
        <w:spacing w:line="240" w:lineRule="auto"/>
        <w:ind w:right="566"/>
        <w:pPrChange w:id="7226" w:author="AbbVie251" w:date="2025-05-13T09:01:00Z">
          <w:pPr/>
        </w:pPrChange>
        <w:rPr>
          <w:del w:id="7227" w:author="AbbVie251" w:date="2025-05-13T09:01:00Z"/>
          <w:lang w:val="nl-NL"/>
        </w:rPr>
      </w:pPr>
      <w:del w:id="7228" w:author="AbbVie251" w:date="2025-05-13T09:01:00Z">
        <w:r w:rsidRPr="00D53144">
          <w:rPr>
            <w:lang w:val="nl-NL"/>
          </w:rPr>
          <w:delText xml:space="preserve">De blootstelling aan adalimumab bij adolescente HS-patiënten werd voorspeld door gebruik te maken van farmacokinetische populatiemodellen en simulatie die was gebaseerd op farmacokinetiek voor andere indicaties bij </w:delText>
        </w:r>
      </w:del>
      <w:del w:id="7229" w:author="AbbVie251" w:date="2025-05-13T09:01:00Z">
        <w:r w:rsidRPr="00D53144" w:rsidR="00DD472B">
          <w:rPr>
            <w:lang w:val="nl-NL"/>
          </w:rPr>
          <w:delText xml:space="preserve">pediatrische </w:delText>
        </w:r>
      </w:del>
      <w:del w:id="7230" w:author="AbbVie251" w:date="2025-05-13T09:01:00Z">
        <w:r w:rsidRPr="00D53144">
          <w:rPr>
            <w:lang w:val="nl-NL"/>
          </w:rPr>
          <w:delText xml:space="preserve">patiënten (juveniele psoriasis, juveniele idiopathische artritis, juveniele ziekte van Crohn en enthesitis-gerelateerde artritis). Het aanbevolen doseringsschema voor HS bij adolescenten is 40 mg eenmaal per twee weken. Omdat de lichaamsgrootte invloed kan hebben op de blootstelling aan adalimumab, kunnen adolescenten met een hoger lichaamsgewicht en onvoldoende respons baat hebben bij de aanbevolen dosering voor volwassenen van eenmaal per week 40 mg. </w:delText>
        </w:r>
      </w:del>
    </w:p>
    <w:p w:rsidR="008A37F6" w:rsidRPr="00D53144" w14:paraId="7579BE14" w14:textId="31C7C900">
      <w:pPr>
        <w:autoSpaceDE/>
        <w:autoSpaceDN/>
        <w:adjustRightInd/>
        <w:spacing w:line="240" w:lineRule="auto"/>
        <w:ind w:right="566"/>
        <w:pPrChange w:id="7231" w:author="AbbVie251" w:date="2025-05-13T09:01:00Z">
          <w:pPr>
            <w:autoSpaceDE w:val="0"/>
            <w:autoSpaceDN w:val="0"/>
            <w:adjustRightInd w:val="0"/>
            <w:spacing w:line="240" w:lineRule="auto"/>
          </w:pPr>
        </w:pPrChange>
        <w:rPr>
          <w:del w:id="7232" w:author="AbbVie251" w:date="2025-05-13T09:01:00Z"/>
          <w:lang w:val="nl-NL"/>
        </w:rPr>
      </w:pPr>
    </w:p>
    <w:p w:rsidR="008A37F6" w:rsidRPr="00D53144" w14:paraId="5A7DF342" w14:textId="1311B03D">
      <w:pPr>
        <w:spacing w:line="240" w:lineRule="auto"/>
        <w:ind w:right="566"/>
        <w:pPrChange w:id="7233" w:author="AbbVie251" w:date="2025-05-13T09:01:00Z">
          <w:pPr>
            <w:pStyle w:val="EMEANormal"/>
          </w:pPr>
        </w:pPrChange>
        <w:rPr>
          <w:del w:id="7234" w:author="AbbVie251" w:date="2025-05-13T09:01:00Z"/>
          <w:lang w:val="nl-NL"/>
        </w:rPr>
      </w:pPr>
      <w:del w:id="7235" w:author="AbbVie251" w:date="2025-05-13T09:01:00Z">
        <w:r w:rsidRPr="00D53144">
          <w:rPr>
            <w:lang w:val="nl-NL"/>
          </w:rPr>
          <w:delText>Bij pediatrische patiënten met matige tot ernstige ziekte van Crohn was de open-label adalimumab inductiedosering respectievelijk 160/80 mg of 80/40 mg in week 0 en week 2, afhankelijk van of het lichaamsgewicht meer of minder dan 40 kg was. In week 4 werden patiënten op basis van hun lichaamsgewicht 1:1 gerandomiseerd naar ofwel de standaarddosering (40/20 mg eenmaal per twee weken) ofwel de lage dosering (20/10 mg eenmaal per twee weken) onderhoudsbehandelingsgroep. De gemiddelde</w:delText>
        </w:r>
      </w:del>
      <w:del w:id="7236" w:author="AbbVie251" w:date="2025-05-13T09:01:00Z">
        <w:r w:rsidRPr="00D53144">
          <w:rPr>
            <w:lang w:val="nl-NL" w:eastAsia="en-GB"/>
          </w:rPr>
          <w:delText xml:space="preserve"> (</w:delText>
        </w:r>
      </w:del>
      <w:del w:id="7237" w:author="AbbVie251" w:date="2025-05-13T09:01:00Z">
        <w:r w:rsidRPr="00D53144">
          <w:rPr>
            <w:rFonts w:eastAsia="Arial Unicode MS"/>
            <w:lang w:val="nl-NL"/>
          </w:rPr>
          <w:delText xml:space="preserve">±SD) </w:delText>
        </w:r>
      </w:del>
      <w:del w:id="7238" w:author="AbbVie251" w:date="2025-05-13T09:01:00Z">
        <w:r w:rsidRPr="00D53144">
          <w:rPr>
            <w:lang w:val="nl-NL" w:eastAsia="en-GB"/>
          </w:rPr>
          <w:delText>serum adalimumab dalconcentraties bereikt in week 4 waren 15,7</w:delText>
        </w:r>
      </w:del>
      <w:del w:id="7239" w:author="AbbVie251" w:date="2025-05-13T09:01:00Z">
        <w:r w:rsidRPr="00D53144">
          <w:rPr>
            <w:rFonts w:eastAsia="Arial Unicode MS"/>
            <w:lang w:val="nl-NL"/>
          </w:rPr>
          <w:delText xml:space="preserve">±6,6 </w:delText>
        </w:r>
      </w:del>
      <w:del w:id="7240" w:author="AbbVie251" w:date="2025-05-13T09:01:00Z">
        <w:r w:rsidRPr="00D53144">
          <w:rPr>
            <w:rFonts w:ascii="Symbol" w:hAnsi="Symbol"/>
            <w:lang w:val="nl-NL"/>
          </w:rPr>
          <w:sym w:font="Symbol" w:char="F06D"/>
        </w:r>
      </w:del>
      <w:del w:id="7241" w:author="AbbVie251" w:date="2025-05-13T09:01:00Z">
        <w:r w:rsidRPr="00D53144">
          <w:rPr>
            <w:lang w:val="nl-NL"/>
          </w:rPr>
          <w:delText xml:space="preserve">g/ml voor patiënten </w:delText>
        </w:r>
      </w:del>
      <w:del w:id="7242" w:author="AbbVie251" w:date="2025-05-13T09:01:00Z">
        <w:r w:rsidRPr="00D53144">
          <w:rPr>
            <w:rFonts w:ascii="Symbol" w:hAnsi="Symbol"/>
            <w:lang w:val="nl-NL"/>
          </w:rPr>
          <w:sym w:font="Symbol" w:char="F0B3"/>
        </w:r>
      </w:del>
      <w:del w:id="7243" w:author="AbbVie251" w:date="2025-05-13T09:01:00Z">
        <w:r w:rsidRPr="00D53144">
          <w:rPr>
            <w:lang w:val="nl-NL"/>
          </w:rPr>
          <w:delText xml:space="preserve"> 40 kg (160/80 mg) en </w:delText>
        </w:r>
      </w:del>
      <w:del w:id="7244" w:author="AbbVie251" w:date="2025-05-13T09:01:00Z">
        <w:r w:rsidRPr="00D53144">
          <w:rPr>
            <w:lang w:val="nl-NL" w:eastAsia="en-GB"/>
          </w:rPr>
          <w:delText>10,6</w:delText>
        </w:r>
      </w:del>
      <w:del w:id="7245" w:author="AbbVie251" w:date="2025-05-13T09:01:00Z">
        <w:r w:rsidRPr="00D53144">
          <w:rPr>
            <w:rFonts w:eastAsia="Arial Unicode MS"/>
            <w:lang w:val="nl-NL"/>
          </w:rPr>
          <w:delText xml:space="preserve">±6,1 </w:delText>
        </w:r>
      </w:del>
      <w:del w:id="7246" w:author="AbbVie251" w:date="2025-05-13T09:01:00Z">
        <w:r w:rsidRPr="00D53144">
          <w:rPr>
            <w:rFonts w:ascii="Symbol" w:hAnsi="Symbol"/>
            <w:lang w:val="nl-NL"/>
          </w:rPr>
          <w:sym w:font="Symbol" w:char="F06D"/>
        </w:r>
      </w:del>
      <w:del w:id="7247" w:author="AbbVie251" w:date="2025-05-13T09:01:00Z">
        <w:r w:rsidRPr="00D53144">
          <w:rPr>
            <w:lang w:val="nl-NL"/>
          </w:rPr>
          <w:delText>g/ml voor patiënten &lt; 40 kg (80/40 mg).</w:delText>
        </w:r>
      </w:del>
    </w:p>
    <w:p w:rsidR="008A37F6" w:rsidRPr="00D53144" w14:paraId="2CEA1DB1" w14:textId="28A2DE6A">
      <w:pPr>
        <w:autoSpaceDE/>
        <w:autoSpaceDN/>
        <w:adjustRightInd/>
        <w:spacing w:line="240" w:lineRule="auto"/>
        <w:ind w:right="566"/>
        <w:pPrChange w:id="7248" w:author="AbbVie251" w:date="2025-05-13T09:01:00Z">
          <w:pPr>
            <w:autoSpaceDE w:val="0"/>
            <w:autoSpaceDN w:val="0"/>
            <w:adjustRightInd w:val="0"/>
            <w:spacing w:line="240" w:lineRule="auto"/>
          </w:pPr>
        </w:pPrChange>
        <w:rPr>
          <w:del w:id="7249" w:author="AbbVie251" w:date="2025-05-13T09:01:00Z"/>
          <w:lang w:val="nl-NL"/>
        </w:rPr>
      </w:pPr>
    </w:p>
    <w:p w:rsidR="008A37F6" w:rsidRPr="00D53144" w14:paraId="2C81ECAA" w14:textId="32D3B3DE">
      <w:pPr>
        <w:spacing w:line="240" w:lineRule="auto"/>
        <w:ind w:right="566"/>
        <w:pPrChange w:id="7250" w:author="AbbVie251" w:date="2025-05-13T09:01:00Z">
          <w:pPr>
            <w:pStyle w:val="EndnoteText"/>
            <w:autoSpaceDE w:val="0"/>
            <w:autoSpaceDN w:val="0"/>
            <w:adjustRightInd w:val="0"/>
          </w:pPr>
        </w:pPrChange>
        <w:rPr>
          <w:del w:id="7251" w:author="AbbVie251" w:date="2025-05-13T09:01:00Z"/>
          <w:lang w:val="nl-NL"/>
        </w:rPr>
      </w:pPr>
      <w:del w:id="7252" w:author="AbbVie251" w:date="2025-05-13T09:01:00Z">
        <w:r w:rsidRPr="00D53144">
          <w:rPr>
            <w:lang w:val="nl-NL"/>
          </w:rPr>
          <w:delText xml:space="preserve">Bij patiënten die hun gerandomiseerde behandeling voortzetten, was de gemiddelde </w:delText>
        </w:r>
      </w:del>
      <w:del w:id="7253" w:author="AbbVie251" w:date="2025-05-13T09:01:00Z">
        <w:r w:rsidRPr="00D53144">
          <w:rPr>
            <w:lang w:val="nl-NL" w:eastAsia="en-GB"/>
          </w:rPr>
          <w:delText>(</w:delText>
        </w:r>
      </w:del>
      <w:del w:id="7254" w:author="AbbVie251" w:date="2025-05-13T09:01:00Z">
        <w:r w:rsidRPr="00D53144">
          <w:rPr>
            <w:rFonts w:eastAsia="Arial Unicode MS"/>
            <w:lang w:val="nl-NL"/>
          </w:rPr>
          <w:delText xml:space="preserve">±SD) </w:delText>
        </w:r>
      </w:del>
      <w:del w:id="7255" w:author="AbbVie251" w:date="2025-05-13T09:01:00Z">
        <w:r w:rsidRPr="00D53144">
          <w:rPr>
            <w:lang w:val="nl-NL"/>
          </w:rPr>
          <w:delText xml:space="preserve">adalimumab dalconcentratie in week 52 voor de </w:delText>
        </w:r>
      </w:del>
      <w:del w:id="7256" w:author="AbbVie251" w:date="2025-05-13T09:01:00Z">
        <w:r w:rsidRPr="00D53144" w:rsidR="00990DD5">
          <w:rPr>
            <w:lang w:val="nl-NL"/>
          </w:rPr>
          <w:delText xml:space="preserve">groep met </w:delText>
        </w:r>
      </w:del>
      <w:del w:id="7257" w:author="AbbVie251" w:date="2025-05-13T09:01:00Z">
        <w:r w:rsidRPr="00D53144">
          <w:rPr>
            <w:lang w:val="nl-NL"/>
          </w:rPr>
          <w:delText>standaarddosering</w:delText>
        </w:r>
      </w:del>
      <w:del w:id="7258" w:author="AbbVie251" w:date="2025-05-13T09:01:00Z">
        <w:r w:rsidRPr="00D53144">
          <w:rPr>
            <w:rFonts w:eastAsia="Arial Unicode MS"/>
            <w:lang w:val="nl-NL"/>
          </w:rPr>
          <w:delText xml:space="preserve"> 9,5±5,6</w:delText>
        </w:r>
      </w:del>
      <w:del w:id="7259" w:author="AbbVie251" w:date="2025-05-13T09:01:00Z">
        <w:r w:rsidRPr="00D53144">
          <w:rPr>
            <w:lang w:val="nl-NL"/>
          </w:rPr>
          <w:delText> </w:delText>
        </w:r>
      </w:del>
      <w:del w:id="7260" w:author="AbbVie251" w:date="2025-05-13T09:01:00Z">
        <w:r w:rsidRPr="00D53144">
          <w:rPr>
            <w:rFonts w:ascii="Symbol" w:hAnsi="Symbol"/>
            <w:lang w:val="nl-NL"/>
          </w:rPr>
          <w:sym w:font="Symbol" w:char="F06D"/>
        </w:r>
      </w:del>
      <w:del w:id="7261" w:author="AbbVie251" w:date="2025-05-13T09:01:00Z">
        <w:r w:rsidRPr="00D53144">
          <w:rPr>
            <w:lang w:val="nl-NL"/>
          </w:rPr>
          <w:delText>g/ml en voor de</w:delText>
        </w:r>
      </w:del>
      <w:del w:id="7262" w:author="AbbVie251" w:date="2025-05-13T09:01:00Z">
        <w:r w:rsidRPr="00D53144" w:rsidR="00990DD5">
          <w:rPr>
            <w:lang w:val="nl-NL"/>
          </w:rPr>
          <w:delText xml:space="preserve"> groep met</w:delText>
        </w:r>
      </w:del>
      <w:del w:id="7263" w:author="AbbVie251" w:date="2025-05-13T09:01:00Z">
        <w:r w:rsidRPr="00D53144">
          <w:rPr>
            <w:lang w:val="nl-NL"/>
          </w:rPr>
          <w:delText xml:space="preserve"> lage dosering</w:delText>
        </w:r>
      </w:del>
      <w:del w:id="7264" w:author="AbbVie251" w:date="2025-05-13T09:01:00Z">
        <w:r w:rsidRPr="00D53144">
          <w:rPr>
            <w:rFonts w:eastAsia="Arial Unicode MS"/>
            <w:lang w:val="nl-NL"/>
          </w:rPr>
          <w:delText xml:space="preserve"> 3,5±2,2</w:delText>
        </w:r>
      </w:del>
      <w:del w:id="7265" w:author="AbbVie251" w:date="2025-05-13T09:01:00Z">
        <w:r w:rsidRPr="00D53144">
          <w:rPr>
            <w:lang w:val="nl-NL"/>
          </w:rPr>
          <w:delText> </w:delText>
        </w:r>
      </w:del>
      <w:del w:id="7266" w:author="AbbVie251" w:date="2025-05-13T09:01:00Z">
        <w:r w:rsidRPr="00D53144">
          <w:rPr>
            <w:rFonts w:ascii="Symbol" w:hAnsi="Symbol"/>
            <w:lang w:val="nl-NL"/>
          </w:rPr>
          <w:sym w:font="Symbol" w:char="F06D"/>
        </w:r>
      </w:del>
      <w:del w:id="7267" w:author="AbbVie251" w:date="2025-05-13T09:01:00Z">
        <w:r w:rsidRPr="00D53144">
          <w:rPr>
            <w:lang w:val="nl-NL"/>
          </w:rPr>
          <w:delText>g/ml. De gemiddelde dal</w:delText>
        </w:r>
      </w:del>
      <w:del w:id="7268" w:author="AbbVie251" w:date="2025-05-13T09:01:00Z">
        <w:r w:rsidRPr="00D53144">
          <w:rPr>
            <w:lang w:val="nl-NL" w:eastAsia="en-GB"/>
          </w:rPr>
          <w:delText xml:space="preserve">concentraties werden gedurende 52 weken gehandhaafd bij patiënten die </w:delText>
        </w:r>
      </w:del>
      <w:del w:id="7269" w:author="AbbVie251" w:date="2025-05-13T09:01:00Z">
        <w:r w:rsidRPr="00D53144" w:rsidR="002F5CCB">
          <w:rPr>
            <w:lang w:val="nl-NL" w:eastAsia="en-GB"/>
          </w:rPr>
          <w:delText xml:space="preserve">voorzetting van de </w:delText>
        </w:r>
      </w:del>
      <w:del w:id="7270" w:author="AbbVie251" w:date="2025-05-13T09:01:00Z">
        <w:r w:rsidRPr="00D53144">
          <w:rPr>
            <w:lang w:val="nl-NL" w:eastAsia="en-GB"/>
          </w:rPr>
          <w:delText>behandeling met Humira eenmaal per twee weken kregen. Bij patiënten voor wie de dosering werd verhoogd van eenmaal per twee weken naar een wekelijkse dosering waren de gemiddelde</w:delText>
        </w:r>
      </w:del>
      <w:del w:id="7271" w:author="AbbVie251" w:date="2025-05-13T09:01:00Z">
        <w:r w:rsidRPr="00D53144">
          <w:rPr>
            <w:lang w:val="nl-NL"/>
          </w:rPr>
          <w:delText xml:space="preserve"> </w:delText>
        </w:r>
      </w:del>
      <w:del w:id="7272" w:author="AbbVie251" w:date="2025-05-13T09:01:00Z">
        <w:r w:rsidRPr="00D53144">
          <w:rPr>
            <w:lang w:val="nl-NL" w:eastAsia="en-GB"/>
          </w:rPr>
          <w:delText>(</w:delText>
        </w:r>
      </w:del>
      <w:del w:id="7273" w:author="AbbVie251" w:date="2025-05-13T09:01:00Z">
        <w:r w:rsidRPr="00D53144">
          <w:rPr>
            <w:rFonts w:eastAsia="Arial Unicode MS"/>
            <w:lang w:val="nl-NL"/>
          </w:rPr>
          <w:delText xml:space="preserve">±SD) </w:delText>
        </w:r>
      </w:del>
      <w:del w:id="7274" w:author="AbbVie251" w:date="2025-05-13T09:01:00Z">
        <w:r w:rsidRPr="00D53144">
          <w:rPr>
            <w:lang w:val="nl-NL"/>
          </w:rPr>
          <w:delText>serumconcentraties van adalimumab in week 52 15,3</w:delText>
        </w:r>
      </w:del>
      <w:del w:id="7275" w:author="AbbVie251" w:date="2025-05-13T09:01:00Z">
        <w:r w:rsidRPr="00D53144">
          <w:rPr>
            <w:rFonts w:eastAsia="Arial Unicode MS"/>
            <w:lang w:val="nl-NL"/>
          </w:rPr>
          <w:delText>±11,4</w:delText>
        </w:r>
      </w:del>
      <w:del w:id="7276" w:author="AbbVie251" w:date="2025-05-13T09:01:00Z">
        <w:r w:rsidRPr="00D53144">
          <w:rPr>
            <w:lang w:val="nl-NL"/>
          </w:rPr>
          <w:delText xml:space="preserve"> μg/ml (40/20 mg, wekelijks) en 6,7</w:delText>
        </w:r>
      </w:del>
      <w:del w:id="7277" w:author="AbbVie251" w:date="2025-05-13T09:01:00Z">
        <w:r w:rsidRPr="00D53144">
          <w:rPr>
            <w:rFonts w:eastAsia="Arial Unicode MS"/>
            <w:lang w:val="nl-NL"/>
          </w:rPr>
          <w:delText xml:space="preserve">±3,5 </w:delText>
        </w:r>
      </w:del>
      <w:del w:id="7278" w:author="AbbVie251" w:date="2025-05-13T09:01:00Z">
        <w:r w:rsidRPr="00D53144">
          <w:rPr>
            <w:lang w:val="nl-NL"/>
          </w:rPr>
          <w:delText>μg/ml (20/10 mg, wekelijks).</w:delText>
        </w:r>
      </w:del>
    </w:p>
    <w:p w:rsidR="008A37F6" w:rsidRPr="00D53144" w14:paraId="5E1583EF" w14:textId="7EA82C14">
      <w:pPr>
        <w:spacing w:line="240" w:lineRule="auto"/>
        <w:ind w:right="566"/>
        <w:pPrChange w:id="7279" w:author="AbbVie251" w:date="2025-05-13T09:01:00Z">
          <w:pPr>
            <w:spacing w:line="240" w:lineRule="auto"/>
          </w:pPr>
        </w:pPrChange>
        <w:rPr>
          <w:del w:id="7280" w:author="AbbVie251" w:date="2025-05-13T09:01:00Z"/>
          <w:lang w:val="nl-NL"/>
        </w:rPr>
      </w:pPr>
    </w:p>
    <w:p w:rsidR="008A37F6" w:rsidRPr="00D53144" w14:paraId="7A735404" w14:textId="78A71100">
      <w:pPr>
        <w:spacing w:line="240" w:lineRule="auto"/>
        <w:ind w:right="566"/>
        <w:pPrChange w:id="7281" w:author="AbbVie251" w:date="2025-05-13T09:01:00Z">
          <w:pPr>
            <w:spacing w:line="240" w:lineRule="auto"/>
          </w:pPr>
        </w:pPrChange>
        <w:rPr>
          <w:del w:id="7282" w:author="AbbVie251" w:date="2025-05-13T09:01:00Z"/>
          <w:lang w:val="nl-NL"/>
        </w:rPr>
      </w:pPr>
      <w:del w:id="7283" w:author="AbbVie251" w:date="2025-05-13T09:01:00Z">
        <w:r w:rsidRPr="00D53144">
          <w:rPr>
            <w:lang w:val="nl-NL"/>
          </w:rPr>
          <w:delText xml:space="preserve">De blootstelling aan adalimumab bij juveniele uveïtis patiënten werd voorspeld door gebruik te maken van farmacokinetische populatiemodellen en simulatie die was gebaseerd op farmacokinetiek voor andere indicaties bij </w:delText>
        </w:r>
      </w:del>
      <w:del w:id="7284" w:author="AbbVie251" w:date="2025-05-13T09:01:00Z">
        <w:r w:rsidRPr="00D53144" w:rsidR="00DD472B">
          <w:rPr>
            <w:lang w:val="nl-NL"/>
          </w:rPr>
          <w:delText xml:space="preserve">pediatrische </w:delText>
        </w:r>
      </w:del>
      <w:del w:id="7285" w:author="AbbVie251" w:date="2025-05-13T09:01:00Z">
        <w:r w:rsidRPr="00D53144">
          <w:rPr>
            <w:lang w:val="nl-NL"/>
          </w:rPr>
          <w:delText xml:space="preserve">patiënten (juveniele psoriasis, juveniele idiopathische artritis, juveniele ziekte van Crohn en enthesitis-gerelateerde artritis). Er zijn geen klinische blootstellingsgegevens beschikbaar betreffende het gebruik van de oplaaddosis bij kinderen jonger dan 6 jaar. De voorspelde blootstellingen duiden erop dat in de afwezigheid van methotrexaat een oplaaddosis kan leiden tot een initiële toename in de systemische blootstelling. </w:delText>
        </w:r>
      </w:del>
    </w:p>
    <w:p w:rsidR="00581978" w:rsidRPr="00D53144" w14:paraId="3B832EA1" w14:textId="3C4415E6">
      <w:pPr>
        <w:autoSpaceDE/>
        <w:autoSpaceDN/>
        <w:adjustRightInd/>
        <w:spacing w:line="240" w:lineRule="auto"/>
        <w:ind w:right="566"/>
        <w:pPrChange w:id="7286" w:author="AbbVie251" w:date="2025-05-13T09:01:00Z">
          <w:pPr>
            <w:autoSpaceDE w:val="0"/>
            <w:autoSpaceDN w:val="0"/>
            <w:adjustRightInd w:val="0"/>
          </w:pPr>
        </w:pPrChange>
        <w:rPr>
          <w:del w:id="7287" w:author="AbbVie251" w:date="2025-05-13T09:01:00Z"/>
          <w:u w:val="single"/>
          <w:lang w:val="nl-NL"/>
        </w:rPr>
      </w:pPr>
    </w:p>
    <w:p w:rsidR="00581978" w14:paraId="410B7081" w14:textId="42FCCAB5">
      <w:pPr>
        <w:autoSpaceDE/>
        <w:autoSpaceDN/>
        <w:adjustRightInd/>
        <w:spacing w:line="240" w:lineRule="auto"/>
        <w:ind w:right="566"/>
        <w:pPrChange w:id="7288" w:author="AbbVie251" w:date="2025-05-13T09:01:00Z">
          <w:pPr>
            <w:autoSpaceDE w:val="0"/>
            <w:autoSpaceDN w:val="0"/>
            <w:adjustRightInd w:val="0"/>
          </w:pPr>
        </w:pPrChange>
        <w:rPr>
          <w:del w:id="7289" w:author="AbbVie251" w:date="2025-05-13T09:01:00Z"/>
          <w:u w:val="single"/>
          <w:lang w:val="nl-NL"/>
        </w:rPr>
      </w:pPr>
      <w:del w:id="7290" w:author="AbbVie251" w:date="2025-05-13T09:01:00Z">
        <w:r w:rsidRPr="00D53144">
          <w:rPr>
            <w:u w:val="single"/>
            <w:lang w:val="nl-NL"/>
          </w:rPr>
          <w:delText>Relatie tussen blootstelling en respons bij pediatrische patiënten</w:delText>
        </w:r>
      </w:del>
    </w:p>
    <w:p w:rsidR="00960EE5" w:rsidRPr="00D53144" w14:paraId="13D00F84" w14:textId="76F94E8D">
      <w:pPr>
        <w:autoSpaceDE/>
        <w:autoSpaceDN/>
        <w:adjustRightInd/>
        <w:spacing w:line="240" w:lineRule="auto"/>
        <w:ind w:right="566"/>
        <w:pPrChange w:id="7291" w:author="AbbVie251" w:date="2025-05-13T09:01:00Z">
          <w:pPr>
            <w:autoSpaceDE w:val="0"/>
            <w:autoSpaceDN w:val="0"/>
            <w:adjustRightInd w:val="0"/>
          </w:pPr>
        </w:pPrChange>
        <w:rPr>
          <w:del w:id="7292" w:author="AbbVie251" w:date="2025-05-13T09:01:00Z"/>
          <w:u w:val="single"/>
          <w:lang w:val="nl-NL"/>
        </w:rPr>
      </w:pPr>
    </w:p>
    <w:p w:rsidR="00581978" w:rsidRPr="00D53144" w14:paraId="6EE7DC4D" w14:textId="32C8B63E">
      <w:pPr>
        <w:autoSpaceDE/>
        <w:autoSpaceDN/>
        <w:adjustRightInd/>
        <w:spacing w:line="240" w:lineRule="auto"/>
        <w:ind w:right="566"/>
        <w:pPrChange w:id="7293" w:author="AbbVie251" w:date="2025-05-13T09:01:00Z">
          <w:pPr>
            <w:autoSpaceDE w:val="0"/>
            <w:autoSpaceDN w:val="0"/>
            <w:adjustRightInd w:val="0"/>
          </w:pPr>
        </w:pPrChange>
        <w:rPr>
          <w:del w:id="7294" w:author="AbbVie251" w:date="2025-05-13T09:01:00Z"/>
          <w:lang w:val="nl-NL"/>
        </w:rPr>
      </w:pPr>
      <w:del w:id="7295" w:author="AbbVie251" w:date="2025-05-13T09:01:00Z">
        <w:r w:rsidRPr="00D53144">
          <w:rPr>
            <w:lang w:val="nl-NL"/>
          </w:rPr>
          <w:delText xml:space="preserve">Op basis van gegevens uit klinisch onderzoek bij patiënten met JIA (pJIA en ERA) is een relatie tussen blootstelling en respons vastgesteld tussen plasmaconcentraties en ACR Pedi 50-respons. De schijnbare plasmaconcentratie van adalimumab die de helft van de maximale waarschijnlijkheid van een ACR Pedi 50-respons (EC50) geeft, was 3 μg/ml (95% CI: 1-6 μg/ml). </w:delText>
        </w:r>
      </w:del>
    </w:p>
    <w:p w:rsidR="00581978" w:rsidRPr="00D53144" w14:paraId="4FFB7533" w14:textId="59044249">
      <w:pPr>
        <w:autoSpaceDE/>
        <w:autoSpaceDN/>
        <w:adjustRightInd/>
        <w:spacing w:line="240" w:lineRule="auto"/>
        <w:ind w:right="566"/>
        <w:pPrChange w:id="7296" w:author="AbbVie251" w:date="2025-05-13T09:01:00Z">
          <w:pPr>
            <w:autoSpaceDE w:val="0"/>
            <w:autoSpaceDN w:val="0"/>
            <w:adjustRightInd w:val="0"/>
          </w:pPr>
        </w:pPrChange>
        <w:rPr>
          <w:del w:id="7297" w:author="AbbVie251" w:date="2025-05-13T09:01:00Z"/>
          <w:lang w:val="nl-NL"/>
        </w:rPr>
      </w:pPr>
    </w:p>
    <w:p w:rsidR="00581978" w:rsidRPr="00D53144" w14:paraId="7CCC0FB3" w14:textId="4547B398">
      <w:pPr>
        <w:autoSpaceDE/>
        <w:autoSpaceDN/>
        <w:adjustRightInd/>
        <w:spacing w:line="240" w:lineRule="auto"/>
        <w:ind w:right="566"/>
        <w:pPrChange w:id="7298" w:author="AbbVie251" w:date="2025-05-13T09:01:00Z">
          <w:pPr>
            <w:autoSpaceDE w:val="0"/>
            <w:autoSpaceDN w:val="0"/>
            <w:adjustRightInd w:val="0"/>
          </w:pPr>
        </w:pPrChange>
        <w:rPr>
          <w:del w:id="7299" w:author="AbbVie251" w:date="2025-05-13T09:01:00Z"/>
          <w:lang w:val="nl-NL"/>
        </w:rPr>
      </w:pPr>
      <w:del w:id="7300" w:author="AbbVie251" w:date="2025-05-13T09:01:00Z">
        <w:r w:rsidRPr="00D53144">
          <w:rPr>
            <w:lang w:val="nl-NL"/>
          </w:rPr>
          <w:delText xml:space="preserve">Relaties tussen blootstelling en respons voor de adalimumabconcentratie en effectiviteit bij </w:delText>
        </w:r>
      </w:del>
      <w:del w:id="7301" w:author="AbbVie251" w:date="2025-05-13T09:01:00Z">
        <w:r w:rsidRPr="00D53144" w:rsidR="008A08B7">
          <w:rPr>
            <w:lang w:val="nl-NL"/>
          </w:rPr>
          <w:delText xml:space="preserve">pediatrische patiënten </w:delText>
        </w:r>
      </w:del>
      <w:del w:id="7302" w:author="AbbVie251" w:date="2025-05-13T09:01:00Z">
        <w:r w:rsidRPr="00D53144">
          <w:rPr>
            <w:lang w:val="nl-NL"/>
          </w:rPr>
          <w:delText xml:space="preserve">met ernstige chronische plaque psoriasis werden vastgesteld voor PASI 75 respectievelijk PGA schoon of minimaal. PASI 75 en PGA schoon of minimaal namen toe </w:delText>
        </w:r>
      </w:del>
      <w:del w:id="7303" w:author="AbbVie251" w:date="2025-05-13T09:01:00Z">
        <w:r w:rsidRPr="00D53144">
          <w:rPr>
            <w:lang w:val="nl-NL"/>
          </w:rPr>
          <w:delText xml:space="preserve">bij toenemende adalimumabconcentraties, beide met een vergelijkbare schijnbare EC50 van ongeveer 4,5 μg/ml (95% CI 0,4-47,6 </w:delText>
        </w:r>
      </w:del>
      <w:del w:id="7304" w:author="AbbVie251" w:date="2025-05-13T09:01:00Z">
        <w:r w:rsidRPr="00D53144" w:rsidR="008A08B7">
          <w:rPr>
            <w:lang w:val="nl-NL"/>
          </w:rPr>
          <w:delText>en</w:delText>
        </w:r>
      </w:del>
      <w:del w:id="7305" w:author="AbbVie251" w:date="2025-05-13T09:01:00Z">
        <w:r w:rsidRPr="00D53144">
          <w:rPr>
            <w:lang w:val="nl-NL"/>
          </w:rPr>
          <w:delText xml:space="preserve"> 1,9-10,5</w:delText>
        </w:r>
      </w:del>
      <w:del w:id="7306" w:author="AbbVie251" w:date="2025-05-13T09:01:00Z">
        <w:r w:rsidRPr="00D53144" w:rsidR="008A08B7">
          <w:rPr>
            <w:lang w:val="nl-NL"/>
          </w:rPr>
          <w:delText xml:space="preserve"> respectievelijk</w:delText>
        </w:r>
      </w:del>
      <w:del w:id="7307" w:author="AbbVie251" w:date="2025-05-13T09:01:00Z">
        <w:r w:rsidRPr="00D53144">
          <w:rPr>
            <w:lang w:val="nl-NL"/>
          </w:rPr>
          <w:delText>).</w:delText>
        </w:r>
      </w:del>
    </w:p>
    <w:p w:rsidR="008A37F6" w:rsidRPr="00D53144" w14:paraId="356B28BF" w14:textId="6AC1B638">
      <w:pPr>
        <w:spacing w:line="240" w:lineRule="auto"/>
        <w:ind w:right="566"/>
        <w:pPrChange w:id="7308" w:author="AbbVie251" w:date="2025-05-13T09:01:00Z">
          <w:pPr>
            <w:spacing w:line="240" w:lineRule="auto"/>
          </w:pPr>
        </w:pPrChange>
        <w:rPr>
          <w:del w:id="7309" w:author="AbbVie251" w:date="2025-05-13T09:01:00Z"/>
          <w:lang w:val="nl-NL"/>
        </w:rPr>
      </w:pPr>
    </w:p>
    <w:p w:rsidR="008A37F6" w:rsidRPr="00D53144" w14:paraId="6B06F4A3" w14:textId="3921C0FD">
      <w:pPr>
        <w:spacing w:line="240" w:lineRule="auto"/>
        <w:ind w:right="566"/>
        <w:pPrChange w:id="7310" w:author="AbbVie251" w:date="2025-05-13T09:01:00Z">
          <w:pPr>
            <w:spacing w:line="240" w:lineRule="auto"/>
          </w:pPr>
        </w:pPrChange>
        <w:rPr>
          <w:del w:id="7311" w:author="AbbVie251" w:date="2025-05-13T09:01:00Z"/>
          <w:u w:val="single"/>
          <w:lang w:val="nl-NL"/>
        </w:rPr>
      </w:pPr>
      <w:del w:id="7312" w:author="AbbVie251" w:date="2025-05-13T09:01:00Z">
        <w:r w:rsidRPr="00D53144">
          <w:rPr>
            <w:u w:val="single"/>
            <w:lang w:val="nl-NL"/>
          </w:rPr>
          <w:delText>Volwassenen</w:delText>
        </w:r>
      </w:del>
    </w:p>
    <w:p w:rsidR="008A37F6" w:rsidRPr="00D53144" w14:paraId="04E3F579" w14:textId="5EF57237">
      <w:pPr>
        <w:spacing w:line="240" w:lineRule="auto"/>
        <w:ind w:right="566"/>
        <w:pPrChange w:id="7313" w:author="AbbVie251" w:date="2025-05-13T09:01:00Z">
          <w:pPr>
            <w:spacing w:line="240" w:lineRule="auto"/>
          </w:pPr>
        </w:pPrChange>
        <w:rPr>
          <w:del w:id="7314" w:author="AbbVie251" w:date="2025-05-13T09:01:00Z"/>
          <w:lang w:val="nl-NL"/>
        </w:rPr>
      </w:pPr>
    </w:p>
    <w:p w:rsidR="008A37F6" w:rsidRPr="00D53144" w14:paraId="384CD7EF" w14:textId="326EC5A6">
      <w:pPr>
        <w:spacing w:line="240" w:lineRule="auto"/>
        <w:ind w:right="566"/>
        <w:pPrChange w:id="7315" w:author="AbbVie251" w:date="2025-05-13T09:01:00Z">
          <w:pPr>
            <w:spacing w:line="240" w:lineRule="auto"/>
          </w:pPr>
        </w:pPrChange>
        <w:rPr>
          <w:del w:id="7316" w:author="AbbVie251" w:date="2025-05-13T09:01:00Z"/>
          <w:lang w:val="nl-NL"/>
        </w:rPr>
      </w:pPr>
      <w:del w:id="7317" w:author="AbbVie251" w:date="2025-05-13T09:01:00Z">
        <w:r w:rsidRPr="00D53144">
          <w:rPr>
            <w:lang w:val="nl-NL"/>
          </w:rPr>
          <w:delText>Na subcutane toediening van een enkele dosis van 40 mg verliep de resorptie en distributie van adalimumab langzaam, en werden piekconcentraties in serum ongeveer 5 dagen na toediening bereikt. De gemiddelde geschatte absolute biologische beschikbaarheid van adalimumab na een enkele subcutane dosis van 40 mg in deze drie onderzoeken bedroeg 64%. Na een enkele intraveneuze dosis van 0,25 tot 10 mg/kg waren de concentraties dosisafhankelijk. Na doseringen van 0,5 mg/kg (~40 mg), varieerde de klaring van 11 tot 15 ml/uur, het verdelingsvolume (V</w:delText>
        </w:r>
      </w:del>
      <w:del w:id="7318" w:author="AbbVie251" w:date="2025-05-13T09:01:00Z">
        <w:r w:rsidRPr="00D53144">
          <w:rPr>
            <w:vertAlign w:val="subscript"/>
            <w:lang w:val="nl-NL"/>
          </w:rPr>
          <w:delText>ss</w:delText>
        </w:r>
      </w:del>
      <w:del w:id="7319" w:author="AbbVie251" w:date="2025-05-13T09:01:00Z">
        <w:r w:rsidRPr="00D53144">
          <w:rPr>
            <w:lang w:val="nl-NL"/>
          </w:rPr>
          <w:delText>) varieerde van 5 tot 6 liter en de gemiddelde terminale halfwaardetijd bedroeg circa twee weken. De adalimumab-concentraties in het synoviavocht van verschillende patiënten met reumatoïde artritis varieerden van 31 tot 96% van die in serum.</w:delText>
        </w:r>
      </w:del>
    </w:p>
    <w:p w:rsidR="008A37F6" w:rsidRPr="00D53144" w14:paraId="7704AF68" w14:textId="5EA141DA">
      <w:pPr>
        <w:spacing w:line="240" w:lineRule="auto"/>
        <w:ind w:right="566"/>
        <w:pPrChange w:id="7320" w:author="AbbVie251" w:date="2025-05-13T09:01:00Z">
          <w:pPr>
            <w:spacing w:line="240" w:lineRule="auto"/>
          </w:pPr>
        </w:pPrChange>
        <w:rPr>
          <w:del w:id="7321" w:author="AbbVie251" w:date="2025-05-13T09:01:00Z"/>
          <w:lang w:val="nl-NL"/>
        </w:rPr>
      </w:pPr>
    </w:p>
    <w:p w:rsidR="008A37F6" w:rsidRPr="00D53144" w14:paraId="09CA22D8" w14:textId="20DDFEE3">
      <w:pPr>
        <w:spacing w:line="240" w:lineRule="auto"/>
        <w:ind w:right="566"/>
        <w:pPrChange w:id="7322" w:author="AbbVie251" w:date="2025-05-13T09:01:00Z">
          <w:pPr>
            <w:spacing w:line="240" w:lineRule="auto"/>
          </w:pPr>
        </w:pPrChange>
        <w:rPr>
          <w:del w:id="7323" w:author="AbbVie251" w:date="2025-05-13T09:01:00Z"/>
          <w:lang w:val="nl-NL"/>
        </w:rPr>
      </w:pPr>
      <w:del w:id="7324" w:author="AbbVie251" w:date="2025-05-13T09:01:00Z">
        <w:r w:rsidRPr="00D53144">
          <w:rPr>
            <w:lang w:val="nl-NL"/>
          </w:rPr>
          <w:delText xml:space="preserve">Na subcutane toediening van </w:delText>
        </w:r>
      </w:del>
      <w:del w:id="7325" w:author="AbbVie251" w:date="2025-05-13T09:01:00Z">
        <w:r w:rsidRPr="00D53144">
          <w:rPr>
            <w:szCs w:val="20"/>
            <w:lang w:val="nl-NL"/>
          </w:rPr>
          <w:delText>40 </w:delText>
        </w:r>
      </w:del>
      <w:del w:id="7326" w:author="AbbVie251" w:date="2025-05-13T09:01:00Z">
        <w:r w:rsidRPr="00D53144">
          <w:rPr>
            <w:lang w:val="nl-NL"/>
          </w:rPr>
          <w:delText>mg adalimumab eenmaal per twee weken bij volwassen patiënten met reumatoïde artritis (RA) waren de gemiddelde steady-state dalconcentraties respectievelijk circa 5 </w:delText>
        </w:r>
      </w:del>
      <w:del w:id="7327" w:author="AbbVie251" w:date="2025-05-13T09:01:00Z">
        <w:r w:rsidRPr="00D53144">
          <w:rPr>
            <w:rFonts w:ascii="Symbol" w:hAnsi="Symbol"/>
            <w:lang w:val="nl-NL"/>
          </w:rPr>
          <w:sym w:font="Symbol" w:char="F06D"/>
        </w:r>
      </w:del>
      <w:del w:id="7328" w:author="AbbVie251" w:date="2025-05-13T09:01:00Z">
        <w:r w:rsidRPr="00D53144">
          <w:rPr>
            <w:lang w:val="nl-NL"/>
          </w:rPr>
          <w:delText>g/ml (zonder gelijktijdig methotrexaat) en 8 tot 9 </w:delText>
        </w:r>
      </w:del>
      <w:del w:id="7329" w:author="AbbVie251" w:date="2025-05-13T09:01:00Z">
        <w:r w:rsidRPr="00D53144">
          <w:rPr>
            <w:rFonts w:ascii="Symbol" w:hAnsi="Symbol"/>
            <w:lang w:val="nl-NL"/>
          </w:rPr>
          <w:sym w:font="Symbol" w:char="F06D"/>
        </w:r>
      </w:del>
      <w:del w:id="7330" w:author="AbbVie251" w:date="2025-05-13T09:01:00Z">
        <w:r w:rsidRPr="00D53144">
          <w:rPr>
            <w:lang w:val="nl-NL"/>
          </w:rPr>
          <w:delText xml:space="preserve">g/ml (met gelijktijdig methotrexaat). De dalwaarden voor adalimumab in serum in een steady-state-toestand namen na subcutane toediening van 20, 40 en 80 mg eenmaal per twee weken en eenmaal per week bij benadering evenredig met de dosering toe. </w:delText>
        </w:r>
      </w:del>
    </w:p>
    <w:p w:rsidR="008A37F6" w:rsidRPr="00D53144" w14:paraId="2AA767E6" w14:textId="1EE3BB33">
      <w:pPr>
        <w:spacing w:line="240" w:lineRule="auto"/>
        <w:ind w:right="566"/>
        <w:pPrChange w:id="7331" w:author="AbbVie251" w:date="2025-05-13T09:01:00Z">
          <w:pPr>
            <w:spacing w:line="240" w:lineRule="auto"/>
          </w:pPr>
        </w:pPrChange>
        <w:rPr>
          <w:del w:id="7332" w:author="AbbVie251" w:date="2025-05-13T09:01:00Z"/>
          <w:lang w:val="nl-NL"/>
        </w:rPr>
      </w:pPr>
      <w:del w:id="7333" w:author="AbbVie251" w:date="2025-05-13T09:01:00Z">
        <w:r w:rsidRPr="00D53144">
          <w:rPr>
            <w:lang w:val="nl-NL"/>
          </w:rPr>
          <w:delText>Bij volwassen patiënten met psoriasis was de gemiddelde steady-state dalconcentratie 5 μg/ml gedurende behandeling met monotherapie adalimumab 40 mg eenmaal per twee weken.</w:delText>
        </w:r>
      </w:del>
    </w:p>
    <w:p w:rsidR="008A37F6" w:rsidRPr="00D53144" w14:paraId="7349BB91" w14:textId="219158B0">
      <w:pPr>
        <w:autoSpaceDE/>
        <w:autoSpaceDN/>
        <w:adjustRightInd/>
        <w:spacing w:line="240" w:lineRule="auto"/>
        <w:ind w:right="566"/>
        <w:pPrChange w:id="7334" w:author="AbbVie251" w:date="2025-05-13T09:01:00Z">
          <w:pPr>
            <w:autoSpaceDE w:val="0"/>
            <w:autoSpaceDN w:val="0"/>
            <w:adjustRightInd w:val="0"/>
            <w:spacing w:line="240" w:lineRule="auto"/>
          </w:pPr>
        </w:pPrChange>
        <w:rPr>
          <w:del w:id="7335" w:author="AbbVie251" w:date="2025-05-13T09:01:00Z"/>
          <w:lang w:val="nl-NL"/>
        </w:rPr>
      </w:pPr>
    </w:p>
    <w:p w:rsidR="008A37F6" w:rsidRPr="00D53144" w14:paraId="6EADA1C9" w14:textId="19F9A7DC">
      <w:pPr>
        <w:spacing w:line="240" w:lineRule="auto"/>
        <w:ind w:right="566"/>
        <w:pPrChange w:id="7336" w:author="AbbVie251" w:date="2025-05-13T09:01:00Z">
          <w:pPr>
            <w:spacing w:line="240" w:lineRule="auto"/>
          </w:pPr>
        </w:pPrChange>
        <w:rPr>
          <w:del w:id="7337" w:author="AbbVie251" w:date="2025-05-13T09:01:00Z"/>
          <w:lang w:val="nl-NL"/>
        </w:rPr>
      </w:pPr>
      <w:del w:id="7338" w:author="AbbVie251" w:date="2025-05-13T09:01:00Z">
        <w:r w:rsidRPr="00D53144">
          <w:rPr>
            <w:lang w:val="nl-NL"/>
          </w:rPr>
          <w:delText>Bij volwassen patiënten met hidradenitis suppurativa werden bij een dosis van 160 mg Humira in week 0, gevolgd door 80 mg in week 2 dalconcentraties adalimumab in serum bereikt van ongeveer 7 tot 8 μg/ml in week 2 en week 4. De gemiddelde steady-state dalconcentraties van week 12 tot en met week 36 bedroegen ongeveer 8 tot 10 μg/ml bij een wekelijkse behandeling met 40 mg adalimumab.</w:delText>
        </w:r>
      </w:del>
    </w:p>
    <w:p w:rsidR="008A37F6" w:rsidRPr="00D53144" w14:paraId="16247C75" w14:textId="19A9567A">
      <w:pPr>
        <w:autoSpaceDE/>
        <w:autoSpaceDN/>
        <w:adjustRightInd/>
        <w:spacing w:line="240" w:lineRule="auto"/>
        <w:ind w:right="566"/>
        <w:pPrChange w:id="7339" w:author="AbbVie251" w:date="2025-05-13T09:01:00Z">
          <w:pPr>
            <w:autoSpaceDE w:val="0"/>
            <w:autoSpaceDN w:val="0"/>
            <w:adjustRightInd w:val="0"/>
            <w:spacing w:line="240" w:lineRule="auto"/>
          </w:pPr>
        </w:pPrChange>
        <w:rPr>
          <w:del w:id="7340" w:author="AbbVie251" w:date="2025-05-13T09:01:00Z"/>
          <w:lang w:val="nl-NL"/>
        </w:rPr>
      </w:pPr>
    </w:p>
    <w:p w:rsidR="008A37F6" w:rsidRPr="00D53144" w14:paraId="10C73F4B" w14:textId="6E43105E">
      <w:pPr>
        <w:autoSpaceDE/>
        <w:autoSpaceDN/>
        <w:adjustRightInd/>
        <w:spacing w:line="240" w:lineRule="auto"/>
        <w:ind w:right="566"/>
        <w:pPrChange w:id="7341" w:author="AbbVie251" w:date="2025-05-13T09:01:00Z">
          <w:pPr>
            <w:autoSpaceDE w:val="0"/>
            <w:autoSpaceDN w:val="0"/>
            <w:adjustRightInd w:val="0"/>
            <w:spacing w:line="240" w:lineRule="auto"/>
          </w:pPr>
        </w:pPrChange>
        <w:rPr>
          <w:del w:id="7342" w:author="AbbVie251" w:date="2025-05-13T09:01:00Z"/>
          <w:lang w:val="nl-NL"/>
        </w:rPr>
      </w:pPr>
      <w:del w:id="7343" w:author="AbbVie251" w:date="2025-05-13T09:01:00Z">
        <w:r w:rsidRPr="00D53144">
          <w:rPr>
            <w:lang w:val="nl-NL"/>
          </w:rPr>
          <w:delText>Bij patiënten met de ziekte van Crohn worden bij de oplaaddosis van 80 mg Humira in week 0 gevolgd door 40 mg Humira in week 2 dalconcentraties van adalimumab in serum bereikt van ongeveer 5,5 </w:delText>
        </w:r>
      </w:del>
      <w:del w:id="7344" w:author="AbbVie251" w:date="2025-05-13T09:01:00Z">
        <w:r w:rsidRPr="00D53144">
          <w:rPr>
            <w:rFonts w:ascii="Symbol" w:hAnsi="Symbol"/>
            <w:lang w:val="nl-NL"/>
          </w:rPr>
          <w:sym w:font="Symbol" w:char="F06D"/>
        </w:r>
      </w:del>
      <w:del w:id="7345" w:author="AbbVie251" w:date="2025-05-13T09:01:00Z">
        <w:r w:rsidRPr="00D53144">
          <w:rPr>
            <w:lang w:val="nl-NL"/>
          </w:rPr>
          <w:delText>g/ml gedurende de inductieperiode. Bij een oplaaddosis van 160 mg Humira in week 0 gevolgd door 80 mg Humira in week 2 worden dalconcentraties van adalimumab in serum bereikt van ongeveer 12 </w:delText>
        </w:r>
      </w:del>
      <w:del w:id="7346" w:author="AbbVie251" w:date="2025-05-13T09:01:00Z">
        <w:r w:rsidRPr="00D53144">
          <w:rPr>
            <w:rFonts w:ascii="Symbol" w:hAnsi="Symbol"/>
            <w:lang w:val="nl-NL"/>
          </w:rPr>
          <w:sym w:font="Symbol" w:char="F06D"/>
        </w:r>
      </w:del>
      <w:del w:id="7347" w:author="AbbVie251" w:date="2025-05-13T09:01:00Z">
        <w:r w:rsidRPr="00D53144">
          <w:rPr>
            <w:lang w:val="nl-NL"/>
          </w:rPr>
          <w:delText>g/ml gedurende de inductieperiode. Gemiddelde steady-state dalconcentraties van ongeveer 7 </w:delText>
        </w:r>
      </w:del>
      <w:del w:id="7348" w:author="AbbVie251" w:date="2025-05-13T09:01:00Z">
        <w:r w:rsidRPr="00D53144">
          <w:rPr>
            <w:rFonts w:ascii="Symbol" w:hAnsi="Symbol"/>
            <w:lang w:val="nl-NL"/>
          </w:rPr>
          <w:sym w:font="Symbol" w:char="F06D"/>
        </w:r>
      </w:del>
      <w:del w:id="7349" w:author="AbbVie251" w:date="2025-05-13T09:01:00Z">
        <w:r w:rsidRPr="00D53144">
          <w:rPr>
            <w:lang w:val="nl-NL"/>
          </w:rPr>
          <w:delText>g/ml werden waargenomen bij patiënten met de ziekte van Crohn die eenmaal per twee weken een onderhoudsdosering van 40 mg Humira kregen.</w:delText>
        </w:r>
      </w:del>
    </w:p>
    <w:p w:rsidR="007A4E2F" w:rsidRPr="00D53144" w14:paraId="6447940F" w14:textId="1DD7E0F5">
      <w:pPr>
        <w:spacing w:line="240" w:lineRule="auto"/>
        <w:ind w:right="566"/>
        <w:pPrChange w:id="7350" w:author="AbbVie251" w:date="2025-05-13T09:01:00Z">
          <w:pPr>
            <w:spacing w:line="240" w:lineRule="auto"/>
          </w:pPr>
        </w:pPrChange>
        <w:rPr>
          <w:del w:id="7351" w:author="AbbVie251" w:date="2025-05-13T09:01:00Z"/>
          <w:lang w:val="nl-NL"/>
        </w:rPr>
      </w:pPr>
    </w:p>
    <w:p w:rsidR="007A4E2F" w:rsidRPr="00D53144" w14:paraId="7EE0EF25" w14:textId="5A342451">
      <w:pPr>
        <w:spacing w:line="240" w:lineRule="auto"/>
        <w:ind w:right="566"/>
        <w:pPrChange w:id="7352" w:author="AbbVie251" w:date="2025-05-13T09:01:00Z">
          <w:pPr>
            <w:spacing w:line="240" w:lineRule="auto"/>
          </w:pPr>
        </w:pPrChange>
        <w:rPr>
          <w:del w:id="7353" w:author="AbbVie251" w:date="2025-05-13T09:01:00Z"/>
          <w:lang w:val="nl-NL"/>
        </w:rPr>
      </w:pPr>
      <w:del w:id="7354" w:author="AbbVie251" w:date="2025-05-13T09:01:00Z">
        <w:r w:rsidRPr="00D53144">
          <w:rPr>
            <w:lang w:val="nl-NL"/>
          </w:rPr>
          <w:delText xml:space="preserve">Na de subcutane toediening van een op lichaamsgewicht gebaseerde dosering van 0,6 mg/kg (maximaal 40 mg) </w:delText>
        </w:r>
      </w:del>
      <w:del w:id="7355" w:author="AbbVie251" w:date="2025-05-13T09:01:00Z">
        <w:r w:rsidRPr="00D53144" w:rsidR="00B92AE8">
          <w:rPr>
            <w:lang w:val="nl-NL"/>
          </w:rPr>
          <w:delText>eenmaal per twee weken</w:delText>
        </w:r>
      </w:del>
      <w:del w:id="7356" w:author="AbbVie251" w:date="2025-05-13T09:01:00Z">
        <w:r w:rsidRPr="00D53144">
          <w:rPr>
            <w:lang w:val="nl-NL"/>
          </w:rPr>
          <w:delText xml:space="preserve"> aan </w:delText>
        </w:r>
      </w:del>
      <w:del w:id="7357" w:author="AbbVie251" w:date="2025-05-13T09:01:00Z">
        <w:r w:rsidRPr="00D53144" w:rsidR="00DD472B">
          <w:rPr>
            <w:lang w:val="nl-NL"/>
          </w:rPr>
          <w:delText xml:space="preserve">pediatrische </w:delText>
        </w:r>
      </w:del>
      <w:del w:id="7358" w:author="AbbVie251" w:date="2025-05-13T09:01:00Z">
        <w:r w:rsidRPr="00D53144">
          <w:rPr>
            <w:lang w:val="nl-NL"/>
          </w:rPr>
          <w:delText xml:space="preserve">patiënten met colitis ulcerosa was de gemiddelde steady-state dalconcentratie van adalimumab in serum 5,01±3,28 µg/ml in week 52. Bij patiënten die </w:delText>
        </w:r>
      </w:del>
      <w:del w:id="7359" w:author="AbbVie251" w:date="2025-05-13T09:01:00Z">
        <w:r w:rsidRPr="00D53144" w:rsidR="002A4EB8">
          <w:rPr>
            <w:lang w:val="nl-NL"/>
          </w:rPr>
          <w:delText>eenmaal per week</w:delText>
        </w:r>
      </w:del>
      <w:del w:id="7360" w:author="AbbVie251" w:date="2025-05-13T09:01:00Z">
        <w:r w:rsidRPr="00D53144">
          <w:rPr>
            <w:lang w:val="nl-NL"/>
          </w:rPr>
          <w:delText xml:space="preserve"> 0,6 mg/kg (maximaal 40 mg) kregen, was de gemiddelde (±SD) steady-state dalconcentratie van adalimumab in serum 15,7±5,60 μg/ml in week 52.</w:delText>
        </w:r>
      </w:del>
    </w:p>
    <w:p w:rsidR="008A37F6" w:rsidRPr="00D53144" w14:paraId="46D3C8DB" w14:textId="1D6222A7">
      <w:pPr>
        <w:autoSpaceDE/>
        <w:autoSpaceDN/>
        <w:adjustRightInd/>
        <w:spacing w:line="240" w:lineRule="auto"/>
        <w:ind w:right="566"/>
        <w:pPrChange w:id="7361" w:author="AbbVie251" w:date="2025-05-13T09:01:00Z">
          <w:pPr>
            <w:autoSpaceDE w:val="0"/>
            <w:autoSpaceDN w:val="0"/>
            <w:adjustRightInd w:val="0"/>
            <w:spacing w:line="240" w:lineRule="auto"/>
          </w:pPr>
        </w:pPrChange>
        <w:rPr>
          <w:del w:id="7362" w:author="AbbVie251" w:date="2025-05-13T09:01:00Z"/>
          <w:lang w:val="nl-NL"/>
        </w:rPr>
      </w:pPr>
    </w:p>
    <w:p w:rsidR="008A37F6" w:rsidRPr="00D53144" w14:paraId="45CD64A2" w14:textId="741F45E5">
      <w:pPr>
        <w:autoSpaceDE/>
        <w:autoSpaceDN/>
        <w:adjustRightInd/>
        <w:spacing w:line="240" w:lineRule="auto"/>
        <w:ind w:right="566"/>
        <w:pPrChange w:id="7363" w:author="AbbVie251" w:date="2025-05-13T09:01:00Z">
          <w:pPr>
            <w:autoSpaceDE w:val="0"/>
            <w:autoSpaceDN w:val="0"/>
            <w:adjustRightInd w:val="0"/>
            <w:spacing w:line="240" w:lineRule="auto"/>
          </w:pPr>
        </w:pPrChange>
        <w:rPr>
          <w:del w:id="7364" w:author="AbbVie251" w:date="2025-05-13T09:01:00Z"/>
          <w:lang w:val="nl-NL"/>
        </w:rPr>
      </w:pPr>
      <w:del w:id="7365" w:author="AbbVie251" w:date="2025-05-13T09:01:00Z">
        <w:r w:rsidRPr="00D53144">
          <w:rPr>
            <w:lang w:val="nl-NL"/>
          </w:rPr>
          <w:delText>Bij volwassen patiënten met uveïtis resulteerde een oplaaddosis van 80 mg adalimumab in week 0, gevolgd door 40 mg adalimumab eenmaal per twee weken vanaf week 1, in een gemiddelde steady-state concentratie van ongeveer 8 tot 10 μg/ml.</w:delText>
        </w:r>
      </w:del>
    </w:p>
    <w:p w:rsidR="00581978" w:rsidRPr="00D53144" w14:paraId="265602E2" w14:textId="6EC960F8">
      <w:pPr>
        <w:spacing w:line="240" w:lineRule="auto"/>
        <w:ind w:right="566"/>
        <w:pPrChange w:id="7366" w:author="AbbVie251" w:date="2025-05-13T09:01:00Z">
          <w:pPr/>
        </w:pPrChange>
        <w:rPr>
          <w:del w:id="7367" w:author="AbbVie251" w:date="2025-05-13T09:01:00Z"/>
          <w:color w:val="000000" w:themeColor="text1"/>
          <w:lang w:val="nl-NL"/>
        </w:rPr>
      </w:pPr>
    </w:p>
    <w:p w:rsidR="008A37F6" w:rsidRPr="00960EE5" w14:paraId="739A63FB" w14:textId="19D54D7E">
      <w:pPr>
        <w:spacing w:line="240" w:lineRule="auto"/>
        <w:ind w:right="566"/>
        <w:pPrChange w:id="7368" w:author="AbbVie251" w:date="2025-05-13T09:01:00Z">
          <w:pPr/>
        </w:pPrChange>
        <w:rPr>
          <w:del w:id="7369" w:author="AbbVie251" w:date="2025-05-13T09:01:00Z"/>
          <w:color w:val="000000" w:themeColor="text1"/>
          <w:lang w:val="nl-NL"/>
        </w:rPr>
      </w:pPr>
      <w:del w:id="7370" w:author="AbbVie251" w:date="2025-05-13T09:01:00Z">
        <w:r w:rsidRPr="00D53144">
          <w:rPr>
            <w:color w:val="000000" w:themeColor="text1"/>
            <w:lang w:val="nl-NL"/>
          </w:rPr>
          <w:delText xml:space="preserve">Populatie-farmacokinetische en farmacokinetische/farmacodynamische modellering en simulatie voorspelden een vergelijkbare blootstelling aan en effectiviteit van adalimumab bij patiënten die behandeld werden met 80 mg eenmaal per twee weken in vergelijking met 40 mg eenmaal per week (inclusief volwassen patiënten met RA, HS, UC, CD of PsO, adolescente patiënten met HS en </w:delText>
        </w:r>
      </w:del>
      <w:del w:id="7371" w:author="AbbVie251" w:date="2025-05-13T09:01:00Z">
        <w:r w:rsidRPr="00D53144">
          <w:rPr>
            <w:lang w:val="nl-NL"/>
          </w:rPr>
          <w:delText xml:space="preserve">pediatrische </w:delText>
        </w:r>
      </w:del>
      <w:del w:id="7372" w:author="AbbVie251" w:date="2025-05-13T09:01:00Z">
        <w:r w:rsidRPr="00D53144">
          <w:rPr>
            <w:color w:val="000000" w:themeColor="text1"/>
            <w:lang w:val="nl-NL"/>
          </w:rPr>
          <w:delText>patiënten ≥ 40 kg met CD</w:delText>
        </w:r>
      </w:del>
      <w:del w:id="7373" w:author="AbbVie251" w:date="2025-05-13T09:01:00Z">
        <w:r w:rsidRPr="00D53144" w:rsidR="007A4E2F">
          <w:rPr>
            <w:color w:val="000000" w:themeColor="text1"/>
            <w:lang w:val="nl-NL"/>
          </w:rPr>
          <w:delText xml:space="preserve"> en U</w:delText>
        </w:r>
      </w:del>
      <w:del w:id="7374" w:author="AbbVie251" w:date="2025-05-13T09:01:00Z">
        <w:r w:rsidR="00584460">
          <w:rPr>
            <w:color w:val="000000" w:themeColor="text1"/>
            <w:lang w:val="nl-NL"/>
          </w:rPr>
          <w:delText>C</w:delText>
        </w:r>
      </w:del>
      <w:del w:id="7375" w:author="AbbVie251" w:date="2025-05-13T09:01:00Z">
        <w:r w:rsidRPr="00D53144">
          <w:rPr>
            <w:color w:val="000000" w:themeColor="text1"/>
            <w:lang w:val="nl-NL"/>
          </w:rPr>
          <w:delText>).</w:delText>
        </w:r>
      </w:del>
    </w:p>
    <w:p w:rsidR="008A37F6" w:rsidRPr="00D53144" w14:paraId="703AB274" w14:textId="270A8C3A">
      <w:pPr>
        <w:autoSpaceDE/>
        <w:autoSpaceDN/>
        <w:adjustRightInd/>
        <w:spacing w:line="240" w:lineRule="auto"/>
        <w:ind w:right="566"/>
        <w:pPrChange w:id="7376" w:author="AbbVie251" w:date="2025-05-13T09:01:00Z">
          <w:pPr>
            <w:autoSpaceDE w:val="0"/>
            <w:autoSpaceDN w:val="0"/>
            <w:adjustRightInd w:val="0"/>
            <w:spacing w:line="240" w:lineRule="auto"/>
          </w:pPr>
        </w:pPrChange>
        <w:rPr>
          <w:del w:id="7377" w:author="AbbVie251" w:date="2025-05-13T09:01:00Z"/>
          <w:lang w:val="nl-NL"/>
        </w:rPr>
      </w:pPr>
    </w:p>
    <w:p w:rsidR="008A37F6" w:rsidRPr="00D53144" w14:paraId="16DCFFFC" w14:textId="08765214">
      <w:pPr>
        <w:spacing w:line="240" w:lineRule="auto"/>
        <w:ind w:right="566"/>
        <w:pPrChange w:id="7378" w:author="AbbVie251" w:date="2025-05-13T09:01:00Z">
          <w:pPr>
            <w:spacing w:line="240" w:lineRule="auto"/>
          </w:pPr>
        </w:pPrChange>
        <w:rPr>
          <w:del w:id="7379" w:author="AbbVie251" w:date="2025-05-13T09:01:00Z"/>
          <w:u w:val="single"/>
          <w:lang w:val="nl-NL"/>
        </w:rPr>
      </w:pPr>
      <w:del w:id="7380" w:author="AbbVie251" w:date="2025-05-13T09:01:00Z">
        <w:r w:rsidRPr="00D53144">
          <w:rPr>
            <w:u w:val="single"/>
            <w:lang w:val="nl-NL"/>
          </w:rPr>
          <w:delText>Eliminatie</w:delText>
        </w:r>
      </w:del>
    </w:p>
    <w:p w:rsidR="008A37F6" w:rsidRPr="00D53144" w14:paraId="37551321" w14:textId="3E378D60">
      <w:pPr>
        <w:spacing w:line="240" w:lineRule="auto"/>
        <w:ind w:right="566"/>
        <w:pPrChange w:id="7381" w:author="AbbVie251" w:date="2025-05-13T09:01:00Z">
          <w:pPr>
            <w:spacing w:line="240" w:lineRule="auto"/>
          </w:pPr>
        </w:pPrChange>
        <w:rPr>
          <w:del w:id="7382" w:author="AbbVie251" w:date="2025-05-13T09:01:00Z"/>
          <w:lang w:val="nl-NL"/>
        </w:rPr>
      </w:pPr>
    </w:p>
    <w:p w:rsidR="008A37F6" w:rsidRPr="00D53144" w14:paraId="55CBB5C0" w14:textId="0F4F97C9">
      <w:pPr>
        <w:spacing w:line="240" w:lineRule="auto"/>
        <w:ind w:right="566"/>
        <w:pPrChange w:id="7383" w:author="AbbVie251" w:date="2025-05-13T09:01:00Z">
          <w:pPr>
            <w:spacing w:line="240" w:lineRule="auto"/>
          </w:pPr>
        </w:pPrChange>
        <w:rPr>
          <w:del w:id="7384" w:author="AbbVie251" w:date="2025-05-13T09:01:00Z"/>
          <w:lang w:val="nl-NL"/>
        </w:rPr>
      </w:pPr>
      <w:del w:id="7385" w:author="AbbVie251" w:date="2025-05-13T09:01:00Z">
        <w:r w:rsidRPr="00D53144">
          <w:rPr>
            <w:lang w:val="nl-NL"/>
          </w:rPr>
          <w:delText xml:space="preserve">Populatie-farmacokinetische analyses met gegevens van meer dan 1.300 RA patiënten gaven een trend te zien in de richting van verhoogde schijnbare klaring van adalimumab bij toenemend lichaamsgewicht. Na correctie voor gewichtsverschillen, leken geslacht en leeftijd een minimaal effect te hebben op de adalimumab-klaring. Er zijn lagere serumconcentraties vrij adalimumab (niet gebonden aan anti-adalimumab antilichamen, AAA) waargenomen bij patiënten met meetbare AAA’s. </w:delText>
        </w:r>
      </w:del>
    </w:p>
    <w:p w:rsidR="008A37F6" w:rsidRPr="00D53144" w14:paraId="03085BA6" w14:textId="7B7EA866">
      <w:pPr>
        <w:spacing w:line="240" w:lineRule="auto"/>
        <w:ind w:right="566"/>
        <w:pPrChange w:id="7386" w:author="AbbVie251" w:date="2025-05-13T09:01:00Z">
          <w:pPr>
            <w:spacing w:line="240" w:lineRule="auto"/>
          </w:pPr>
        </w:pPrChange>
        <w:rPr>
          <w:del w:id="7387" w:author="AbbVie251" w:date="2025-05-13T09:01:00Z"/>
          <w:lang w:val="nl-NL"/>
        </w:rPr>
      </w:pPr>
    </w:p>
    <w:p w:rsidR="008A37F6" w:rsidRPr="00D53144" w14:paraId="72B09B0F" w14:textId="746E682C">
      <w:pPr>
        <w:spacing w:line="240" w:lineRule="auto"/>
        <w:ind w:right="566"/>
        <w:pPrChange w:id="7388" w:author="AbbVie251" w:date="2025-05-13T09:01:00Z">
          <w:pPr>
            <w:spacing w:line="240" w:lineRule="auto"/>
          </w:pPr>
        </w:pPrChange>
        <w:rPr>
          <w:del w:id="7389" w:author="AbbVie251" w:date="2025-05-13T09:01:00Z"/>
          <w:u w:val="single"/>
          <w:lang w:val="nl-NL"/>
        </w:rPr>
      </w:pPr>
      <w:del w:id="7390" w:author="AbbVie251" w:date="2025-05-13T09:01:00Z">
        <w:r w:rsidRPr="00D53144">
          <w:rPr>
            <w:u w:val="single"/>
            <w:lang w:val="nl-NL"/>
          </w:rPr>
          <w:delText>Lever- of nierinsufficiëntie</w:delText>
        </w:r>
      </w:del>
    </w:p>
    <w:p w:rsidR="008A37F6" w:rsidRPr="00D53144" w14:paraId="7C3991A6" w14:textId="4A9F4909">
      <w:pPr>
        <w:spacing w:line="240" w:lineRule="auto"/>
        <w:ind w:right="566"/>
        <w:pPrChange w:id="7391" w:author="AbbVie251" w:date="2025-05-13T09:01:00Z">
          <w:pPr>
            <w:spacing w:line="240" w:lineRule="auto"/>
          </w:pPr>
        </w:pPrChange>
        <w:rPr>
          <w:del w:id="7392" w:author="AbbVie251" w:date="2025-05-13T09:01:00Z"/>
          <w:lang w:val="nl-NL"/>
        </w:rPr>
      </w:pPr>
    </w:p>
    <w:p w:rsidR="008A37F6" w:rsidRPr="00D53144" w14:paraId="4795802B" w14:textId="2FD27217">
      <w:pPr>
        <w:spacing w:line="240" w:lineRule="auto"/>
        <w:ind w:right="566"/>
        <w:pPrChange w:id="7393" w:author="AbbVie251" w:date="2025-05-13T09:01:00Z">
          <w:pPr>
            <w:spacing w:line="240" w:lineRule="auto"/>
          </w:pPr>
        </w:pPrChange>
        <w:rPr>
          <w:del w:id="7394" w:author="AbbVie251" w:date="2025-05-13T09:01:00Z"/>
          <w:lang w:val="nl-NL"/>
        </w:rPr>
      </w:pPr>
      <w:del w:id="7395" w:author="AbbVie251" w:date="2025-05-13T09:01:00Z">
        <w:r w:rsidRPr="00D53144">
          <w:rPr>
            <w:lang w:val="nl-NL"/>
          </w:rPr>
          <w:delText>Humira is niet onderzocht bij patiënten met lever- of nierinsufficiëntie.</w:delText>
        </w:r>
      </w:del>
    </w:p>
    <w:p w:rsidR="008A37F6" w:rsidRPr="00D53144" w14:paraId="4D62DCFE" w14:textId="376FA1AA">
      <w:pPr>
        <w:spacing w:line="240" w:lineRule="auto"/>
        <w:ind w:right="566"/>
        <w:pPrChange w:id="7396" w:author="AbbVie251" w:date="2025-05-13T09:01:00Z">
          <w:pPr>
            <w:spacing w:line="240" w:lineRule="auto"/>
          </w:pPr>
        </w:pPrChange>
        <w:rPr>
          <w:del w:id="7397" w:author="AbbVie251" w:date="2025-05-13T09:01:00Z"/>
          <w:lang w:val="nl-NL"/>
        </w:rPr>
      </w:pPr>
    </w:p>
    <w:p w:rsidR="008A37F6" w:rsidRPr="00D53144" w14:paraId="64C4E146" w14:textId="37FE2E17">
      <w:pPr>
        <w:tabs>
          <w:tab w:val="left" w:pos="567"/>
        </w:tabs>
        <w:spacing w:line="240" w:lineRule="auto"/>
        <w:ind w:left="0" w:right="566" w:firstLine="0"/>
        <w:pPrChange w:id="7398" w:author="AbbVie251" w:date="2025-05-13T09:01:00Z">
          <w:pPr>
            <w:tabs>
              <w:tab w:val="clear" w:pos="567"/>
            </w:tabs>
            <w:spacing w:line="240" w:lineRule="auto"/>
            <w:ind w:left="567" w:hanging="567"/>
          </w:pPr>
        </w:pPrChange>
        <w:rPr>
          <w:del w:id="7399" w:author="AbbVie251" w:date="2025-05-13T09:01:00Z"/>
          <w:lang w:val="nl-NL"/>
        </w:rPr>
      </w:pPr>
      <w:del w:id="7400" w:author="AbbVie251" w:date="2025-05-13T09:01:00Z">
        <w:r w:rsidRPr="00D53144">
          <w:rPr>
            <w:b/>
            <w:bCs/>
            <w:lang w:val="nl-NL"/>
          </w:rPr>
          <w:delText>5.3</w:delText>
        </w:r>
      </w:del>
      <w:del w:id="7401" w:author="AbbVie251" w:date="2025-05-13T09:01:00Z">
        <w:r w:rsidRPr="00D53144">
          <w:rPr>
            <w:b/>
            <w:bCs/>
            <w:lang w:val="nl-NL"/>
          </w:rPr>
          <w:tab/>
          <w:delText xml:space="preserve">Gegevens uit het preklinisch veiligheidsonderzoek </w:delText>
        </w:r>
      </w:del>
    </w:p>
    <w:p w:rsidR="008A37F6" w:rsidRPr="00D53144" w14:paraId="700334EF" w14:textId="2D3B0305">
      <w:pPr>
        <w:tabs>
          <w:tab w:val="left" w:pos="567"/>
        </w:tabs>
        <w:spacing w:line="240" w:lineRule="auto"/>
        <w:ind w:right="566"/>
        <w:pPrChange w:id="7402" w:author="AbbVie251" w:date="2025-05-13T09:01:00Z">
          <w:pPr>
            <w:tabs>
              <w:tab w:val="clear" w:pos="567"/>
            </w:tabs>
            <w:spacing w:line="240" w:lineRule="auto"/>
          </w:pPr>
        </w:pPrChange>
        <w:rPr>
          <w:del w:id="7403" w:author="AbbVie251" w:date="2025-05-13T09:01:00Z"/>
          <w:lang w:val="nl-NL"/>
        </w:rPr>
      </w:pPr>
    </w:p>
    <w:p w:rsidR="008A37F6" w:rsidRPr="00D53144" w14:paraId="4612B45A" w14:textId="441CBCEE">
      <w:pPr>
        <w:spacing w:line="240" w:lineRule="auto"/>
        <w:ind w:right="566"/>
        <w:pPrChange w:id="7404" w:author="AbbVie251" w:date="2025-05-13T09:01:00Z">
          <w:pPr>
            <w:spacing w:line="240" w:lineRule="auto"/>
          </w:pPr>
        </w:pPrChange>
        <w:rPr>
          <w:del w:id="7405" w:author="AbbVie251" w:date="2025-05-13T09:01:00Z"/>
          <w:lang w:val="nl-NL"/>
        </w:rPr>
      </w:pPr>
      <w:del w:id="7406" w:author="AbbVie251" w:date="2025-05-13T09:01:00Z">
        <w:r w:rsidRPr="00D53144">
          <w:rPr>
            <w:lang w:val="nl-NL"/>
          </w:rPr>
          <w:delText xml:space="preserve">Niet-klinische gegevens tonen geen speciale risico's aan voor mensen, uitgaande van onderzoek van de toxiciteit bij enkele dosering, de toxiciteit bij herhaalde dosering en de genotoxiciteit. </w:delText>
        </w:r>
      </w:del>
    </w:p>
    <w:p w:rsidR="008A37F6" w:rsidRPr="00D53144" w14:paraId="569DC087" w14:textId="1D88C8CF">
      <w:pPr>
        <w:autoSpaceDE/>
        <w:autoSpaceDN/>
        <w:adjustRightInd/>
        <w:spacing w:line="240" w:lineRule="auto"/>
        <w:ind w:right="566"/>
        <w:pPrChange w:id="7407" w:author="AbbVie251" w:date="2025-05-13T09:01:00Z">
          <w:pPr>
            <w:autoSpaceDE w:val="0"/>
            <w:autoSpaceDN w:val="0"/>
            <w:adjustRightInd w:val="0"/>
            <w:spacing w:line="240" w:lineRule="auto"/>
          </w:pPr>
        </w:pPrChange>
        <w:rPr>
          <w:del w:id="7408" w:author="AbbVie251" w:date="2025-05-13T09:01:00Z"/>
          <w:lang w:val="nl-NL"/>
        </w:rPr>
      </w:pPr>
    </w:p>
    <w:p w:rsidR="008A37F6" w:rsidRPr="00D53144" w14:paraId="7CEFE118" w14:textId="1A2137AA">
      <w:pPr>
        <w:spacing w:line="240" w:lineRule="auto"/>
        <w:ind w:right="566"/>
        <w:pPrChange w:id="7409" w:author="AbbVie251" w:date="2025-05-13T09:01:00Z">
          <w:pPr>
            <w:spacing w:line="240" w:lineRule="auto"/>
          </w:pPr>
        </w:pPrChange>
        <w:rPr>
          <w:del w:id="7410" w:author="AbbVie251" w:date="2025-05-13T09:01:00Z"/>
          <w:b/>
          <w:bCs/>
          <w:lang w:val="nl-NL"/>
        </w:rPr>
      </w:pPr>
      <w:del w:id="7411" w:author="AbbVie251" w:date="2025-05-13T09:01:00Z">
        <w:r w:rsidRPr="00D53144">
          <w:rPr>
            <w:lang w:val="nl-NL"/>
          </w:rPr>
          <w:delText xml:space="preserve">Er is een onderzoek uitgevoerd naar de toxiciteit voor de embryofoetale ontwikkeling/perinatale ontwikkeling bij </w:delText>
        </w:r>
      </w:del>
      <w:del w:id="7412" w:author="AbbVie251" w:date="2025-05-13T09:01:00Z">
        <w:r w:rsidRPr="00D53144" w:rsidR="0007081B">
          <w:rPr>
            <w:lang w:val="nl-NL"/>
          </w:rPr>
          <w:delText>cynomolgus</w:delText>
        </w:r>
      </w:del>
      <w:del w:id="7413" w:author="AbbVie251" w:date="2025-05-13T09:01:00Z">
        <w:r w:rsidRPr="00D53144">
          <w:rPr>
            <w:lang w:val="nl-NL"/>
          </w:rPr>
          <w:delText xml:space="preserve">-apen met 0, 30 en 100 mg/kg (9-17 apen/groep), waarbij geen aanwijzing werd gevonden voor schade aan de foetussen als gevolg van adalimumab. Er werden noch carcinogeniciteitsonderzoeken, noch een standaardbeoordeling van de vruchtbaarheid en de postnatale toxiciteit uitgevoerd met adalimumab, omwille van het ontbreken van gepaste modellen voor een antilichaam met beperkte kruisreactiviteit met knaagdier-TNF en vanwege de vorming van neutraliserende antilichamen bij knaagdieren. </w:delText>
        </w:r>
      </w:del>
    </w:p>
    <w:p w:rsidR="008A37F6" w:rsidRPr="00D53144" w14:paraId="199B3EB2" w14:textId="076135A6">
      <w:pPr>
        <w:tabs>
          <w:tab w:val="left" w:pos="567"/>
        </w:tabs>
        <w:spacing w:line="240" w:lineRule="auto"/>
        <w:ind w:right="566"/>
        <w:pPrChange w:id="7414" w:author="AbbVie251" w:date="2025-05-13T09:01:00Z">
          <w:pPr>
            <w:tabs>
              <w:tab w:val="clear" w:pos="567"/>
            </w:tabs>
            <w:spacing w:line="240" w:lineRule="auto"/>
          </w:pPr>
        </w:pPrChange>
        <w:rPr>
          <w:del w:id="7415" w:author="AbbVie251" w:date="2025-05-13T09:01:00Z"/>
          <w:bCs/>
          <w:lang w:val="nl-NL"/>
        </w:rPr>
      </w:pPr>
    </w:p>
    <w:p w:rsidR="008A37F6" w:rsidRPr="00D53144" w14:paraId="73C0F892" w14:textId="3753E052">
      <w:pPr>
        <w:tabs>
          <w:tab w:val="left" w:pos="567"/>
        </w:tabs>
        <w:spacing w:line="240" w:lineRule="auto"/>
        <w:ind w:right="566"/>
        <w:pPrChange w:id="7416" w:author="AbbVie251" w:date="2025-05-13T09:01:00Z">
          <w:pPr>
            <w:tabs>
              <w:tab w:val="clear" w:pos="567"/>
            </w:tabs>
            <w:spacing w:line="240" w:lineRule="auto"/>
          </w:pPr>
        </w:pPrChange>
        <w:rPr>
          <w:del w:id="7417" w:author="AbbVie251" w:date="2025-05-13T09:01:00Z"/>
          <w:bCs/>
          <w:lang w:val="nl-NL"/>
        </w:rPr>
      </w:pPr>
    </w:p>
    <w:p w:rsidR="008A37F6" w:rsidRPr="00D53144" w14:paraId="4D0CE4EF" w14:textId="2A51F912">
      <w:pPr>
        <w:keepNext w:val="0"/>
        <w:tabs>
          <w:tab w:val="left" w:pos="567"/>
        </w:tabs>
        <w:spacing w:line="240" w:lineRule="auto"/>
        <w:ind w:right="566"/>
        <w:pPrChange w:id="7418" w:author="AbbVie251" w:date="2025-05-13T09:01:00Z">
          <w:pPr>
            <w:keepNext/>
            <w:tabs>
              <w:tab w:val="clear" w:pos="567"/>
            </w:tabs>
            <w:spacing w:line="240" w:lineRule="auto"/>
          </w:pPr>
        </w:pPrChange>
        <w:rPr>
          <w:del w:id="7419" w:author="AbbVie251" w:date="2025-05-13T09:01:00Z"/>
          <w:b/>
          <w:bCs/>
          <w:lang w:val="nl-NL"/>
        </w:rPr>
      </w:pPr>
      <w:del w:id="7420" w:author="AbbVie251" w:date="2025-05-13T09:01:00Z">
        <w:r w:rsidRPr="00D53144">
          <w:rPr>
            <w:b/>
            <w:bCs/>
            <w:lang w:val="nl-NL"/>
          </w:rPr>
          <w:delText>6.</w:delText>
        </w:r>
      </w:del>
      <w:del w:id="7421" w:author="AbbVie251" w:date="2025-05-13T09:01:00Z">
        <w:r w:rsidRPr="00D53144">
          <w:rPr>
            <w:b/>
            <w:bCs/>
            <w:lang w:val="nl-NL"/>
          </w:rPr>
          <w:tab/>
          <w:delText>FARMACEUTISCHE GEGEVENS</w:delText>
        </w:r>
      </w:del>
    </w:p>
    <w:p w:rsidR="008A37F6" w:rsidRPr="00D53144" w14:paraId="02B7943F" w14:textId="25CCE2BC">
      <w:pPr>
        <w:keepNext w:val="0"/>
        <w:tabs>
          <w:tab w:val="left" w:pos="567"/>
        </w:tabs>
        <w:spacing w:line="240" w:lineRule="auto"/>
        <w:ind w:right="566"/>
        <w:pPrChange w:id="7422" w:author="AbbVie251" w:date="2025-05-13T09:01:00Z">
          <w:pPr>
            <w:keepNext/>
            <w:tabs>
              <w:tab w:val="clear" w:pos="567"/>
            </w:tabs>
            <w:spacing w:line="240" w:lineRule="auto"/>
          </w:pPr>
        </w:pPrChange>
        <w:rPr>
          <w:del w:id="7423" w:author="AbbVie251" w:date="2025-05-13T09:01:00Z"/>
          <w:lang w:val="nl-NL"/>
        </w:rPr>
      </w:pPr>
    </w:p>
    <w:p w:rsidR="008A37F6" w:rsidRPr="00D53144" w14:paraId="57BEEC2F" w14:textId="1BAF11C1">
      <w:pPr>
        <w:keepNext w:val="0"/>
        <w:tabs>
          <w:tab w:val="left" w:pos="567"/>
        </w:tabs>
        <w:spacing w:line="240" w:lineRule="auto"/>
        <w:ind w:right="566"/>
        <w:pPrChange w:id="7424" w:author="AbbVie251" w:date="2025-05-13T09:01:00Z">
          <w:pPr>
            <w:keepNext/>
            <w:tabs>
              <w:tab w:val="clear" w:pos="567"/>
            </w:tabs>
            <w:spacing w:line="240" w:lineRule="auto"/>
          </w:pPr>
        </w:pPrChange>
        <w:rPr>
          <w:del w:id="7425" w:author="AbbVie251" w:date="2025-05-13T09:01:00Z"/>
          <w:b/>
          <w:bCs/>
          <w:lang w:val="nl-NL"/>
        </w:rPr>
      </w:pPr>
      <w:del w:id="7426" w:author="AbbVie251" w:date="2025-05-13T09:01:00Z">
        <w:r w:rsidRPr="00D53144">
          <w:rPr>
            <w:b/>
            <w:bCs/>
            <w:lang w:val="nl-NL"/>
          </w:rPr>
          <w:delText>6.1</w:delText>
        </w:r>
      </w:del>
      <w:del w:id="7427" w:author="AbbVie251" w:date="2025-05-13T09:01:00Z">
        <w:r w:rsidRPr="00D53144">
          <w:rPr>
            <w:b/>
            <w:bCs/>
            <w:lang w:val="nl-NL"/>
          </w:rPr>
          <w:tab/>
          <w:delText>Lijst van hulpstoffen</w:delText>
        </w:r>
      </w:del>
    </w:p>
    <w:p w:rsidR="008A37F6" w:rsidRPr="00D53144" w14:paraId="5277A2DD" w14:textId="2648E791">
      <w:pPr>
        <w:keepNext w:val="0"/>
        <w:autoSpaceDE/>
        <w:autoSpaceDN/>
        <w:adjustRightInd/>
        <w:spacing w:line="240" w:lineRule="auto"/>
        <w:ind w:right="566"/>
        <w:pPrChange w:id="7428" w:author="AbbVie251" w:date="2025-05-13T09:01:00Z">
          <w:pPr>
            <w:keepNext/>
            <w:autoSpaceDE w:val="0"/>
            <w:autoSpaceDN w:val="0"/>
            <w:adjustRightInd w:val="0"/>
            <w:spacing w:line="240" w:lineRule="auto"/>
          </w:pPr>
        </w:pPrChange>
        <w:rPr>
          <w:del w:id="7429" w:author="AbbVie251" w:date="2025-05-13T09:01:00Z"/>
          <w:bCs/>
          <w:lang w:val="nl-NL"/>
        </w:rPr>
      </w:pPr>
    </w:p>
    <w:p w:rsidR="008A37F6" w:rsidRPr="00D53144" w14:paraId="52AFD652" w14:textId="4EB69312">
      <w:pPr>
        <w:keepNext w:val="0"/>
        <w:spacing w:line="240" w:lineRule="auto"/>
        <w:ind w:right="566"/>
        <w:pPrChange w:id="7430" w:author="AbbVie251" w:date="2025-05-13T09:01:00Z">
          <w:pPr>
            <w:keepNext/>
            <w:spacing w:line="240" w:lineRule="auto"/>
          </w:pPr>
        </w:pPrChange>
        <w:rPr>
          <w:del w:id="7431" w:author="AbbVie251" w:date="2025-05-13T09:01:00Z"/>
          <w:lang w:val="nl-NL"/>
        </w:rPr>
      </w:pPr>
      <w:del w:id="7432" w:author="AbbVie251" w:date="2025-05-13T09:01:00Z">
        <w:r w:rsidRPr="00D53144">
          <w:rPr>
            <w:lang w:val="nl-NL"/>
          </w:rPr>
          <w:delText>Mannitol</w:delText>
        </w:r>
      </w:del>
    </w:p>
    <w:p w:rsidR="008A37F6" w:rsidRPr="00D53144" w14:paraId="3EBDE00E" w14:textId="04A2F3D1">
      <w:pPr>
        <w:keepNext w:val="0"/>
        <w:spacing w:line="240" w:lineRule="auto"/>
        <w:ind w:right="566"/>
        <w:pPrChange w:id="7433" w:author="AbbVie251" w:date="2025-05-13T09:01:00Z">
          <w:pPr>
            <w:keepNext/>
            <w:spacing w:line="240" w:lineRule="auto"/>
          </w:pPr>
        </w:pPrChange>
        <w:rPr>
          <w:del w:id="7434" w:author="AbbVie251" w:date="2025-05-13T09:01:00Z"/>
          <w:lang w:val="nl-NL"/>
        </w:rPr>
      </w:pPr>
      <w:del w:id="7435" w:author="AbbVie251" w:date="2025-05-13T09:01:00Z">
        <w:r w:rsidRPr="00D53144">
          <w:rPr>
            <w:lang w:val="nl-NL"/>
          </w:rPr>
          <w:delText>Citroenzuurmonohydraat</w:delText>
        </w:r>
      </w:del>
    </w:p>
    <w:p w:rsidR="008A37F6" w:rsidRPr="00D53144" w14:paraId="154951E1" w14:textId="42CAEA99">
      <w:pPr>
        <w:keepNext w:val="0"/>
        <w:spacing w:line="240" w:lineRule="auto"/>
        <w:ind w:right="566"/>
        <w:pPrChange w:id="7436" w:author="AbbVie251" w:date="2025-05-13T09:01:00Z">
          <w:pPr>
            <w:keepNext/>
            <w:spacing w:line="240" w:lineRule="auto"/>
          </w:pPr>
        </w:pPrChange>
        <w:rPr>
          <w:del w:id="7437" w:author="AbbVie251" w:date="2025-05-13T09:01:00Z"/>
          <w:lang w:val="nl-NL"/>
        </w:rPr>
      </w:pPr>
      <w:del w:id="7438" w:author="AbbVie251" w:date="2025-05-13T09:01:00Z">
        <w:r w:rsidRPr="00D53144">
          <w:rPr>
            <w:lang w:val="nl-NL"/>
          </w:rPr>
          <w:delText>Natriumcitraat</w:delText>
        </w:r>
      </w:del>
    </w:p>
    <w:p w:rsidR="008A37F6" w:rsidRPr="00D53144" w14:paraId="38D6E195" w14:textId="1A97DE7B">
      <w:pPr>
        <w:keepNext w:val="0"/>
        <w:spacing w:line="240" w:lineRule="auto"/>
        <w:ind w:right="566"/>
        <w:pPrChange w:id="7439" w:author="AbbVie251" w:date="2025-05-13T09:01:00Z">
          <w:pPr>
            <w:keepNext/>
            <w:spacing w:line="240" w:lineRule="auto"/>
          </w:pPr>
        </w:pPrChange>
        <w:rPr>
          <w:del w:id="7440" w:author="AbbVie251" w:date="2025-05-13T09:01:00Z"/>
          <w:lang w:val="nl-NL"/>
        </w:rPr>
      </w:pPr>
      <w:del w:id="7441" w:author="AbbVie251" w:date="2025-05-13T09:01:00Z">
        <w:r w:rsidRPr="00D53144">
          <w:rPr>
            <w:lang w:val="nl-NL"/>
          </w:rPr>
          <w:delText>Natriumdiwaterstoffosfaatdihydraat</w:delText>
        </w:r>
      </w:del>
    </w:p>
    <w:p w:rsidR="008A37F6" w:rsidRPr="00D53144" w14:paraId="2698D77D" w14:textId="38DC042F">
      <w:pPr>
        <w:keepNext w:val="0"/>
        <w:spacing w:line="240" w:lineRule="auto"/>
        <w:ind w:right="566"/>
        <w:pPrChange w:id="7442" w:author="AbbVie251" w:date="2025-05-13T09:01:00Z">
          <w:pPr>
            <w:keepNext/>
            <w:spacing w:line="240" w:lineRule="auto"/>
          </w:pPr>
        </w:pPrChange>
        <w:rPr>
          <w:del w:id="7443" w:author="AbbVie251" w:date="2025-05-13T09:01:00Z"/>
          <w:lang w:val="nl-NL"/>
        </w:rPr>
      </w:pPr>
      <w:del w:id="7444" w:author="AbbVie251" w:date="2025-05-13T09:01:00Z">
        <w:r w:rsidRPr="00D53144">
          <w:rPr>
            <w:lang w:val="nl-NL"/>
          </w:rPr>
          <w:delText>Dinatriumfosfaatdihydraat</w:delText>
        </w:r>
      </w:del>
    </w:p>
    <w:p w:rsidR="008A37F6" w:rsidRPr="00D53144" w14:paraId="508F9F64" w14:textId="756215C3">
      <w:pPr>
        <w:keepNext w:val="0"/>
        <w:spacing w:line="240" w:lineRule="auto"/>
        <w:ind w:right="566"/>
        <w:pPrChange w:id="7445" w:author="AbbVie251" w:date="2025-05-13T09:01:00Z">
          <w:pPr>
            <w:keepNext/>
            <w:spacing w:line="240" w:lineRule="auto"/>
          </w:pPr>
        </w:pPrChange>
        <w:rPr>
          <w:del w:id="7446" w:author="AbbVie251" w:date="2025-05-13T09:01:00Z"/>
          <w:lang w:val="nl-NL"/>
        </w:rPr>
      </w:pPr>
      <w:del w:id="7447" w:author="AbbVie251" w:date="2025-05-13T09:01:00Z">
        <w:r w:rsidRPr="00D53144">
          <w:rPr>
            <w:lang w:val="nl-NL"/>
          </w:rPr>
          <w:delText>Natriumchloride</w:delText>
        </w:r>
      </w:del>
    </w:p>
    <w:p w:rsidR="008A37F6" w:rsidRPr="00D53144" w14:paraId="30E29605" w14:textId="7BD4AFF2">
      <w:pPr>
        <w:keepNext w:val="0"/>
        <w:spacing w:line="240" w:lineRule="auto"/>
        <w:ind w:right="566"/>
        <w:pPrChange w:id="7448" w:author="AbbVie251" w:date="2025-05-13T09:01:00Z">
          <w:pPr>
            <w:keepNext/>
            <w:spacing w:line="240" w:lineRule="auto"/>
          </w:pPr>
        </w:pPrChange>
        <w:rPr>
          <w:del w:id="7449" w:author="AbbVie251" w:date="2025-05-13T09:01:00Z"/>
          <w:lang w:val="nl-NL"/>
        </w:rPr>
      </w:pPr>
      <w:del w:id="7450" w:author="AbbVie251" w:date="2025-05-13T09:01:00Z">
        <w:r w:rsidRPr="00D53144">
          <w:rPr>
            <w:lang w:val="nl-NL"/>
          </w:rPr>
          <w:delText>Polysorbaat 80</w:delText>
        </w:r>
      </w:del>
    </w:p>
    <w:p w:rsidR="008A37F6" w:rsidRPr="00D53144" w14:paraId="7FA21DB9" w14:textId="1E1F7620">
      <w:pPr>
        <w:keepNext w:val="0"/>
        <w:spacing w:line="240" w:lineRule="auto"/>
        <w:ind w:right="566"/>
        <w:pPrChange w:id="7451" w:author="AbbVie251" w:date="2025-05-13T09:01:00Z">
          <w:pPr>
            <w:keepNext/>
            <w:spacing w:line="240" w:lineRule="auto"/>
          </w:pPr>
        </w:pPrChange>
        <w:rPr>
          <w:del w:id="7452" w:author="AbbVie251" w:date="2025-05-13T09:01:00Z"/>
          <w:lang w:val="nl-NL"/>
        </w:rPr>
      </w:pPr>
      <w:del w:id="7453" w:author="AbbVie251" w:date="2025-05-13T09:01:00Z">
        <w:r w:rsidRPr="00D53144">
          <w:rPr>
            <w:lang w:val="nl-NL"/>
          </w:rPr>
          <w:delText>Natriumhydroxide</w:delText>
        </w:r>
      </w:del>
    </w:p>
    <w:p w:rsidR="008A37F6" w:rsidRPr="00D53144" w14:paraId="095B2F3B" w14:textId="767604D4">
      <w:pPr>
        <w:keepNext w:val="0"/>
        <w:spacing w:line="240" w:lineRule="auto"/>
        <w:ind w:right="566"/>
        <w:pPrChange w:id="7454" w:author="AbbVie251" w:date="2025-05-13T09:01:00Z">
          <w:pPr>
            <w:keepNext/>
            <w:spacing w:line="240" w:lineRule="auto"/>
          </w:pPr>
        </w:pPrChange>
        <w:rPr>
          <w:del w:id="7455" w:author="AbbVie251" w:date="2025-05-13T09:01:00Z"/>
          <w:lang w:val="nl-NL"/>
        </w:rPr>
      </w:pPr>
      <w:del w:id="7456" w:author="AbbVie251" w:date="2025-05-13T09:01:00Z">
        <w:r w:rsidRPr="00D53144">
          <w:rPr>
            <w:lang w:val="nl-NL"/>
          </w:rPr>
          <w:delText>Water voor injecties.</w:delText>
        </w:r>
      </w:del>
    </w:p>
    <w:p w:rsidR="008A37F6" w:rsidRPr="00D53144" w14:paraId="0A2FA901" w14:textId="28A41F38">
      <w:pPr>
        <w:tabs>
          <w:tab w:val="left" w:pos="567"/>
        </w:tabs>
        <w:spacing w:line="240" w:lineRule="auto"/>
        <w:ind w:right="566"/>
        <w:pPrChange w:id="7457" w:author="AbbVie251" w:date="2025-05-13T09:01:00Z">
          <w:pPr>
            <w:tabs>
              <w:tab w:val="clear" w:pos="567"/>
            </w:tabs>
            <w:spacing w:line="240" w:lineRule="auto"/>
          </w:pPr>
        </w:pPrChange>
        <w:rPr>
          <w:del w:id="7458" w:author="AbbVie251" w:date="2025-05-13T09:01:00Z"/>
          <w:lang w:val="nl-NL"/>
        </w:rPr>
      </w:pPr>
    </w:p>
    <w:p w:rsidR="008A37F6" w:rsidRPr="00D53144" w14:paraId="6173322D" w14:textId="4C5A49C8">
      <w:pPr>
        <w:tabs>
          <w:tab w:val="left" w:pos="567"/>
        </w:tabs>
        <w:spacing w:line="240" w:lineRule="auto"/>
        <w:ind w:left="0" w:right="566" w:firstLine="0"/>
        <w:pPrChange w:id="7459" w:author="AbbVie251" w:date="2025-05-13T09:01:00Z">
          <w:pPr>
            <w:tabs>
              <w:tab w:val="clear" w:pos="567"/>
            </w:tabs>
            <w:spacing w:line="240" w:lineRule="auto"/>
            <w:ind w:left="567" w:hanging="567"/>
          </w:pPr>
        </w:pPrChange>
        <w:rPr>
          <w:del w:id="7460" w:author="AbbVie251" w:date="2025-05-13T09:01:00Z"/>
          <w:lang w:val="nl-NL"/>
        </w:rPr>
      </w:pPr>
      <w:del w:id="7461" w:author="AbbVie251" w:date="2025-05-13T09:01:00Z">
        <w:r w:rsidRPr="00D53144">
          <w:rPr>
            <w:b/>
            <w:bCs/>
            <w:lang w:val="nl-NL"/>
          </w:rPr>
          <w:delText>6.2</w:delText>
        </w:r>
      </w:del>
      <w:del w:id="7462" w:author="AbbVie251" w:date="2025-05-13T09:01:00Z">
        <w:r w:rsidRPr="00D53144">
          <w:rPr>
            <w:b/>
            <w:bCs/>
            <w:lang w:val="nl-NL"/>
          </w:rPr>
          <w:tab/>
          <w:delText>Gevallen van onverenigbaarheid</w:delText>
        </w:r>
      </w:del>
    </w:p>
    <w:p w:rsidR="008A37F6" w:rsidRPr="00D53144" w14:paraId="1B58C5A3" w14:textId="3ECD6356">
      <w:pPr>
        <w:tabs>
          <w:tab w:val="left" w:pos="567"/>
        </w:tabs>
        <w:spacing w:line="240" w:lineRule="auto"/>
        <w:ind w:right="566"/>
        <w:pPrChange w:id="7463" w:author="AbbVie251" w:date="2025-05-13T09:01:00Z">
          <w:pPr>
            <w:tabs>
              <w:tab w:val="clear" w:pos="567"/>
            </w:tabs>
            <w:spacing w:line="240" w:lineRule="auto"/>
          </w:pPr>
        </w:pPrChange>
        <w:rPr>
          <w:del w:id="7464" w:author="AbbVie251" w:date="2025-05-13T09:01:00Z"/>
          <w:lang w:val="nl-NL"/>
        </w:rPr>
      </w:pPr>
    </w:p>
    <w:p w:rsidR="008A37F6" w:rsidRPr="00D53144" w14:paraId="37A2B729" w14:textId="10DD5D51">
      <w:pPr>
        <w:tabs>
          <w:tab w:val="left" w:pos="567"/>
        </w:tabs>
        <w:spacing w:line="240" w:lineRule="auto"/>
        <w:ind w:right="566"/>
        <w:pPrChange w:id="7465" w:author="AbbVie251" w:date="2025-05-13T09:01:00Z">
          <w:pPr>
            <w:tabs>
              <w:tab w:val="clear" w:pos="567"/>
            </w:tabs>
            <w:spacing w:line="240" w:lineRule="auto"/>
          </w:pPr>
        </w:pPrChange>
        <w:rPr>
          <w:del w:id="7466" w:author="AbbVie251" w:date="2025-05-13T09:01:00Z"/>
          <w:lang w:val="nl-NL"/>
        </w:rPr>
      </w:pPr>
      <w:del w:id="7467" w:author="AbbVie251" w:date="2025-05-13T09:01:00Z">
        <w:r w:rsidRPr="00D53144">
          <w:rPr>
            <w:lang w:val="nl-NL"/>
          </w:rPr>
          <w:delText>Gezien er geen verenigbaarheidsonderzoeken zijn uitgevoerd, mag dit geneesmiddel niet worden gemengd met andere geneesmiddelen.</w:delText>
        </w:r>
      </w:del>
    </w:p>
    <w:p w:rsidR="008A37F6" w:rsidRPr="00D53144" w14:paraId="78597B87" w14:textId="1751A91F">
      <w:pPr>
        <w:tabs>
          <w:tab w:val="left" w:pos="567"/>
        </w:tabs>
        <w:spacing w:line="240" w:lineRule="auto"/>
        <w:ind w:right="566"/>
        <w:pPrChange w:id="7468" w:author="AbbVie251" w:date="2025-05-13T09:01:00Z">
          <w:pPr>
            <w:tabs>
              <w:tab w:val="clear" w:pos="567"/>
            </w:tabs>
            <w:spacing w:line="240" w:lineRule="auto"/>
          </w:pPr>
        </w:pPrChange>
        <w:rPr>
          <w:del w:id="7469" w:author="AbbVie251" w:date="2025-05-13T09:01:00Z"/>
          <w:lang w:val="nl-NL"/>
        </w:rPr>
      </w:pPr>
    </w:p>
    <w:p w:rsidR="008A37F6" w:rsidRPr="00D53144" w14:paraId="1BE4EFDE" w14:textId="342684CC">
      <w:pPr>
        <w:tabs>
          <w:tab w:val="left" w:pos="567"/>
        </w:tabs>
        <w:spacing w:line="240" w:lineRule="auto"/>
        <w:ind w:left="0" w:right="566" w:firstLine="0"/>
        <w:pPrChange w:id="7470" w:author="AbbVie251" w:date="2025-05-13T09:01:00Z">
          <w:pPr>
            <w:tabs>
              <w:tab w:val="clear" w:pos="567"/>
            </w:tabs>
            <w:spacing w:line="240" w:lineRule="auto"/>
            <w:ind w:left="567" w:hanging="567"/>
          </w:pPr>
        </w:pPrChange>
        <w:rPr>
          <w:del w:id="7471" w:author="AbbVie251" w:date="2025-05-13T09:01:00Z"/>
          <w:lang w:val="nl-NL"/>
        </w:rPr>
      </w:pPr>
      <w:del w:id="7472" w:author="AbbVie251" w:date="2025-05-13T09:01:00Z">
        <w:r w:rsidRPr="00D53144">
          <w:rPr>
            <w:b/>
            <w:bCs/>
            <w:lang w:val="nl-NL"/>
          </w:rPr>
          <w:delText>6.3</w:delText>
        </w:r>
      </w:del>
      <w:del w:id="7473" w:author="AbbVie251" w:date="2025-05-13T09:01:00Z">
        <w:r w:rsidRPr="00D53144">
          <w:rPr>
            <w:b/>
            <w:bCs/>
            <w:lang w:val="nl-NL"/>
          </w:rPr>
          <w:tab/>
          <w:delText xml:space="preserve">Houdbaarheid </w:delText>
        </w:r>
      </w:del>
    </w:p>
    <w:p w:rsidR="008A37F6" w:rsidRPr="00D53144" w14:paraId="38D2DB02" w14:textId="44C15C0D">
      <w:pPr>
        <w:tabs>
          <w:tab w:val="left" w:pos="567"/>
        </w:tabs>
        <w:spacing w:line="240" w:lineRule="auto"/>
        <w:ind w:right="566"/>
        <w:pPrChange w:id="7474" w:author="AbbVie251" w:date="2025-05-13T09:01:00Z">
          <w:pPr>
            <w:tabs>
              <w:tab w:val="clear" w:pos="567"/>
            </w:tabs>
            <w:spacing w:line="240" w:lineRule="auto"/>
          </w:pPr>
        </w:pPrChange>
        <w:rPr>
          <w:del w:id="7475" w:author="AbbVie251" w:date="2025-05-13T09:01:00Z"/>
          <w:lang w:val="nl-NL"/>
        </w:rPr>
      </w:pPr>
    </w:p>
    <w:p w:rsidR="008A37F6" w:rsidRPr="00D53144" w14:paraId="0C28C0E2" w14:textId="047EC75B">
      <w:pPr>
        <w:tabs>
          <w:tab w:val="left" w:pos="567"/>
        </w:tabs>
        <w:spacing w:line="240" w:lineRule="auto"/>
        <w:ind w:right="566"/>
        <w:pPrChange w:id="7476" w:author="AbbVie251" w:date="2025-05-13T09:01:00Z">
          <w:pPr>
            <w:tabs>
              <w:tab w:val="clear" w:pos="567"/>
            </w:tabs>
            <w:spacing w:line="240" w:lineRule="auto"/>
          </w:pPr>
        </w:pPrChange>
        <w:rPr>
          <w:del w:id="7477" w:author="AbbVie251" w:date="2025-05-13T09:01:00Z"/>
          <w:lang w:val="nl-NL"/>
        </w:rPr>
      </w:pPr>
      <w:del w:id="7478" w:author="AbbVie251" w:date="2025-05-13T09:01:00Z">
        <w:r w:rsidRPr="00D53144">
          <w:rPr>
            <w:lang w:val="nl-NL"/>
          </w:rPr>
          <w:delText>2 jaar</w:delText>
        </w:r>
      </w:del>
    </w:p>
    <w:p w:rsidR="008A37F6" w:rsidRPr="00D53144" w14:paraId="127C59D3" w14:textId="0EB2A8CE">
      <w:pPr>
        <w:tabs>
          <w:tab w:val="left" w:pos="567"/>
        </w:tabs>
        <w:spacing w:line="240" w:lineRule="auto"/>
        <w:ind w:right="566"/>
        <w:pPrChange w:id="7479" w:author="AbbVie251" w:date="2025-05-13T09:01:00Z">
          <w:pPr>
            <w:tabs>
              <w:tab w:val="clear" w:pos="567"/>
            </w:tabs>
            <w:spacing w:line="240" w:lineRule="auto"/>
          </w:pPr>
        </w:pPrChange>
        <w:rPr>
          <w:del w:id="7480" w:author="AbbVie251" w:date="2025-05-13T09:01:00Z"/>
          <w:lang w:val="nl-NL"/>
        </w:rPr>
      </w:pPr>
    </w:p>
    <w:p w:rsidR="008A37F6" w:rsidRPr="00D53144" w14:paraId="478E9E36" w14:textId="7DB2CF17">
      <w:pPr>
        <w:keepNext w:val="0"/>
        <w:tabs>
          <w:tab w:val="left" w:pos="567"/>
        </w:tabs>
        <w:spacing w:line="240" w:lineRule="auto"/>
        <w:ind w:right="566"/>
        <w:pPrChange w:id="7481" w:author="AbbVie251" w:date="2025-05-13T09:01:00Z">
          <w:pPr>
            <w:keepNext/>
            <w:tabs>
              <w:tab w:val="clear" w:pos="567"/>
            </w:tabs>
            <w:spacing w:line="240" w:lineRule="auto"/>
          </w:pPr>
        </w:pPrChange>
        <w:rPr>
          <w:del w:id="7482" w:author="AbbVie251" w:date="2025-05-13T09:01:00Z"/>
          <w:lang w:val="nl-NL"/>
        </w:rPr>
      </w:pPr>
      <w:del w:id="7483" w:author="AbbVie251" w:date="2025-05-13T09:01:00Z">
        <w:r w:rsidRPr="00D53144">
          <w:rPr>
            <w:b/>
            <w:bCs/>
            <w:lang w:val="nl-NL"/>
          </w:rPr>
          <w:delText>6.4</w:delText>
        </w:r>
      </w:del>
      <w:del w:id="7484" w:author="AbbVie251" w:date="2025-05-13T09:01:00Z">
        <w:r w:rsidRPr="00D53144">
          <w:rPr>
            <w:b/>
            <w:bCs/>
            <w:lang w:val="nl-NL"/>
          </w:rPr>
          <w:tab/>
          <w:delText>Speciale voorzorgsmaatregelen bij bewaren</w:delText>
        </w:r>
      </w:del>
    </w:p>
    <w:p w:rsidR="008A37F6" w:rsidRPr="00D53144" w14:paraId="45585E0D" w14:textId="4FBFA914">
      <w:pPr>
        <w:tabs>
          <w:tab w:val="left" w:pos="567"/>
        </w:tabs>
        <w:spacing w:line="240" w:lineRule="auto"/>
        <w:ind w:right="566"/>
        <w:pPrChange w:id="7485" w:author="AbbVie251" w:date="2025-05-13T09:01:00Z">
          <w:pPr>
            <w:tabs>
              <w:tab w:val="clear" w:pos="567"/>
            </w:tabs>
            <w:spacing w:line="240" w:lineRule="auto"/>
          </w:pPr>
        </w:pPrChange>
        <w:rPr>
          <w:del w:id="7486" w:author="AbbVie251" w:date="2025-05-13T09:01:00Z"/>
          <w:lang w:val="nl-NL"/>
        </w:rPr>
      </w:pPr>
    </w:p>
    <w:p w:rsidR="008A37F6" w:rsidRPr="00D53144" w14:paraId="6A1CE9CB" w14:textId="4F1D1787">
      <w:pPr>
        <w:tabs>
          <w:tab w:val="left" w:pos="567"/>
        </w:tabs>
        <w:spacing w:line="240" w:lineRule="auto"/>
        <w:ind w:right="566"/>
        <w:pPrChange w:id="7487" w:author="AbbVie251" w:date="2025-05-13T09:01:00Z">
          <w:pPr>
            <w:tabs>
              <w:tab w:val="clear" w:pos="567"/>
            </w:tabs>
            <w:spacing w:line="240" w:lineRule="auto"/>
          </w:pPr>
        </w:pPrChange>
        <w:rPr>
          <w:del w:id="7488" w:author="AbbVie251" w:date="2025-05-13T09:01:00Z"/>
          <w:lang w:val="nl-NL"/>
        </w:rPr>
      </w:pPr>
      <w:del w:id="7489" w:author="AbbVie251" w:date="2025-05-13T09:01:00Z">
        <w:r w:rsidRPr="00D53144">
          <w:rPr>
            <w:lang w:val="nl-NL"/>
          </w:rPr>
          <w:delText>Bewaren in de koelkast (2</w:delText>
        </w:r>
      </w:del>
      <w:del w:id="7490" w:author="AbbVie251" w:date="2025-05-13T09:01:00Z">
        <w:r w:rsidRPr="00D53144">
          <w:rPr>
            <w:rFonts w:ascii="Symbol" w:hAnsi="Symbol"/>
            <w:lang w:val="nl-NL"/>
          </w:rPr>
          <w:sym w:font="Symbol" w:char="F0B0"/>
        </w:r>
      </w:del>
      <w:del w:id="7491" w:author="AbbVie251" w:date="2025-05-13T09:01:00Z">
        <w:r w:rsidRPr="00D53144">
          <w:rPr>
            <w:lang w:val="nl-NL"/>
          </w:rPr>
          <w:delText>C – 8</w:delText>
        </w:r>
      </w:del>
      <w:del w:id="7492" w:author="AbbVie251" w:date="2025-05-13T09:01:00Z">
        <w:r w:rsidRPr="00D53144">
          <w:rPr>
            <w:rFonts w:ascii="Symbol" w:hAnsi="Symbol"/>
            <w:lang w:val="nl-NL"/>
          </w:rPr>
          <w:sym w:font="Symbol" w:char="F0B0"/>
        </w:r>
      </w:del>
      <w:del w:id="7493" w:author="AbbVie251" w:date="2025-05-13T09:01:00Z">
        <w:r w:rsidRPr="00D53144">
          <w:rPr>
            <w:lang w:val="nl-NL"/>
          </w:rPr>
          <w:delText xml:space="preserve">C). Niet in de vriezer bewaren. De injectieflacon in de buitenverpakking bewaren ter bescherming tegen licht. </w:delText>
        </w:r>
      </w:del>
    </w:p>
    <w:p w:rsidR="008A37F6" w:rsidRPr="00D53144" w14:paraId="7241FF1D" w14:textId="2A1C6DB6">
      <w:pPr>
        <w:tabs>
          <w:tab w:val="left" w:pos="567"/>
        </w:tabs>
        <w:spacing w:line="240" w:lineRule="auto"/>
        <w:ind w:right="566"/>
        <w:pPrChange w:id="7494" w:author="AbbVie251" w:date="2025-05-13T09:01:00Z">
          <w:pPr>
            <w:tabs>
              <w:tab w:val="clear" w:pos="567"/>
            </w:tabs>
            <w:spacing w:line="240" w:lineRule="auto"/>
          </w:pPr>
        </w:pPrChange>
        <w:rPr>
          <w:del w:id="7495" w:author="AbbVie251" w:date="2025-05-13T09:01:00Z"/>
          <w:lang w:val="nl-NL"/>
        </w:rPr>
      </w:pPr>
    </w:p>
    <w:p w:rsidR="008A37F6" w:rsidRPr="00D53144" w14:paraId="68E4EABA" w14:textId="4A66407D">
      <w:pPr>
        <w:keepNext w:val="0"/>
        <w:tabs>
          <w:tab w:val="left" w:pos="567"/>
        </w:tabs>
        <w:spacing w:line="240" w:lineRule="auto"/>
        <w:ind w:right="566"/>
        <w:pPrChange w:id="7496" w:author="AbbVie251" w:date="2025-05-13T09:01:00Z">
          <w:pPr>
            <w:keepNext/>
            <w:tabs>
              <w:tab w:val="clear" w:pos="567"/>
            </w:tabs>
            <w:spacing w:line="240" w:lineRule="auto"/>
          </w:pPr>
        </w:pPrChange>
        <w:rPr>
          <w:del w:id="7497" w:author="AbbVie251" w:date="2025-05-13T09:01:00Z"/>
          <w:lang w:val="nl-NL"/>
        </w:rPr>
      </w:pPr>
      <w:del w:id="7498" w:author="AbbVie251" w:date="2025-05-13T09:01:00Z">
        <w:r w:rsidRPr="00D53144">
          <w:rPr>
            <w:b/>
            <w:bCs/>
            <w:lang w:val="nl-NL"/>
          </w:rPr>
          <w:delText>6.5</w:delText>
        </w:r>
      </w:del>
      <w:del w:id="7499" w:author="AbbVie251" w:date="2025-05-13T09:01:00Z">
        <w:r w:rsidRPr="00D53144">
          <w:rPr>
            <w:b/>
            <w:bCs/>
            <w:lang w:val="nl-NL"/>
          </w:rPr>
          <w:tab/>
          <w:delText>Aard en inhoud van de verpakking</w:delText>
        </w:r>
      </w:del>
    </w:p>
    <w:p w:rsidR="008A37F6" w:rsidRPr="00D53144" w14:paraId="310DD0B1" w14:textId="4FC4E522">
      <w:pPr>
        <w:keepNext w:val="0"/>
        <w:tabs>
          <w:tab w:val="left" w:pos="567"/>
        </w:tabs>
        <w:spacing w:line="240" w:lineRule="auto"/>
        <w:ind w:right="566"/>
        <w:pPrChange w:id="7500" w:author="AbbVie251" w:date="2025-05-13T09:01:00Z">
          <w:pPr>
            <w:keepNext/>
            <w:tabs>
              <w:tab w:val="clear" w:pos="567"/>
            </w:tabs>
            <w:spacing w:line="240" w:lineRule="auto"/>
          </w:pPr>
        </w:pPrChange>
        <w:rPr>
          <w:del w:id="7501" w:author="AbbVie251" w:date="2025-05-13T09:01:00Z"/>
          <w:lang w:val="nl-NL"/>
        </w:rPr>
      </w:pPr>
    </w:p>
    <w:p w:rsidR="008A37F6" w:rsidRPr="00D53144" w14:paraId="7A0BD816" w14:textId="75DFECF1">
      <w:pPr>
        <w:keepNext w:val="0"/>
        <w:tabs>
          <w:tab w:val="left" w:pos="567"/>
        </w:tabs>
        <w:spacing w:line="240" w:lineRule="auto"/>
        <w:ind w:right="566"/>
        <w:pPrChange w:id="7502" w:author="AbbVie251" w:date="2025-05-13T09:01:00Z">
          <w:pPr>
            <w:keepNext/>
            <w:tabs>
              <w:tab w:val="clear" w:pos="567"/>
            </w:tabs>
            <w:spacing w:line="240" w:lineRule="auto"/>
          </w:pPr>
        </w:pPrChange>
        <w:rPr>
          <w:del w:id="7503" w:author="AbbVie251" w:date="2025-05-13T09:01:00Z"/>
          <w:lang w:val="nl-NL"/>
        </w:rPr>
      </w:pPr>
      <w:del w:id="7504" w:author="AbbVie251" w:date="2025-05-13T09:01:00Z">
        <w:r w:rsidRPr="00D53144">
          <w:rPr>
            <w:lang w:val="nl-NL"/>
          </w:rPr>
          <w:delText xml:space="preserve">Humira 40 mg oplossing voor injectie in injectieflacon voor eenmalig gebruik (type I glas), afgesloten door een rubberen dop, aluminium krimpfolie en een aluminium flip-off-sluiting. </w:delText>
        </w:r>
      </w:del>
    </w:p>
    <w:p w:rsidR="008A37F6" w:rsidRPr="00D53144" w14:paraId="336DB044" w14:textId="2A91D0D7">
      <w:pPr>
        <w:keepNext w:val="0"/>
        <w:tabs>
          <w:tab w:val="left" w:pos="567"/>
        </w:tabs>
        <w:spacing w:line="240" w:lineRule="auto"/>
        <w:ind w:right="566"/>
        <w:pPrChange w:id="7505" w:author="AbbVie251" w:date="2025-05-13T09:01:00Z">
          <w:pPr>
            <w:keepNext/>
            <w:tabs>
              <w:tab w:val="clear" w:pos="567"/>
            </w:tabs>
            <w:spacing w:line="240" w:lineRule="auto"/>
          </w:pPr>
        </w:pPrChange>
        <w:rPr>
          <w:del w:id="7506" w:author="AbbVie251" w:date="2025-05-13T09:01:00Z"/>
          <w:lang w:val="nl-NL"/>
        </w:rPr>
      </w:pPr>
    </w:p>
    <w:p w:rsidR="008A37F6" w:rsidRPr="00D53144" w14:paraId="120FE651" w14:textId="695FC96B">
      <w:pPr>
        <w:keepNext w:val="0"/>
        <w:tabs>
          <w:tab w:val="left" w:pos="567"/>
        </w:tabs>
        <w:spacing w:line="240" w:lineRule="auto"/>
        <w:ind w:right="566"/>
        <w:pPrChange w:id="7507" w:author="AbbVie251" w:date="2025-05-13T09:01:00Z">
          <w:pPr>
            <w:keepNext/>
            <w:tabs>
              <w:tab w:val="clear" w:pos="567"/>
            </w:tabs>
            <w:spacing w:line="240" w:lineRule="auto"/>
          </w:pPr>
        </w:pPrChange>
        <w:rPr>
          <w:del w:id="7508" w:author="AbbVie251" w:date="2025-05-13T09:01:00Z"/>
          <w:lang w:val="nl-NL"/>
        </w:rPr>
      </w:pPr>
      <w:del w:id="7509" w:author="AbbVie251" w:date="2025-05-13T09:01:00Z">
        <w:r w:rsidRPr="00D53144">
          <w:rPr>
            <w:lang w:val="nl-NL"/>
          </w:rPr>
          <w:delText>1 Verpakking van 2 doosjes die elk bevatten:</w:delText>
        </w:r>
      </w:del>
    </w:p>
    <w:p w:rsidR="008A37F6" w:rsidRPr="00D53144" w14:paraId="07035B17" w14:textId="2BDF9F5B">
      <w:pPr>
        <w:keepNext w:val="0"/>
        <w:tabs>
          <w:tab w:val="left" w:pos="567"/>
        </w:tabs>
        <w:spacing w:line="240" w:lineRule="auto"/>
        <w:ind w:right="566"/>
        <w:pPrChange w:id="7510" w:author="AbbVie251" w:date="2025-05-13T09:01:00Z">
          <w:pPr>
            <w:keepNext/>
            <w:tabs>
              <w:tab w:val="clear" w:pos="567"/>
            </w:tabs>
            <w:spacing w:line="240" w:lineRule="auto"/>
          </w:pPr>
        </w:pPrChange>
        <w:rPr>
          <w:del w:id="7511" w:author="AbbVie251" w:date="2025-05-13T09:01:00Z"/>
          <w:lang w:val="nl-NL"/>
        </w:rPr>
      </w:pPr>
      <w:del w:id="7512" w:author="AbbVie251" w:date="2025-05-13T09:01:00Z">
        <w:r w:rsidRPr="00D53144">
          <w:rPr>
            <w:lang w:val="nl-NL"/>
          </w:rPr>
          <w:delText>1 injectieflacon (0,8 ml steriele oplossing), 1 lege steriele injectiespuit, 1 naald, 1 flaconadapter en 2 doekjes met alcohol.</w:delText>
        </w:r>
      </w:del>
    </w:p>
    <w:p w:rsidR="008A37F6" w:rsidRPr="00D53144" w14:paraId="26CA3489" w14:textId="3CF12ED1">
      <w:pPr>
        <w:tabs>
          <w:tab w:val="left" w:pos="567"/>
        </w:tabs>
        <w:spacing w:line="240" w:lineRule="auto"/>
        <w:ind w:right="566"/>
        <w:pPrChange w:id="7513" w:author="AbbVie251" w:date="2025-05-13T09:01:00Z">
          <w:pPr>
            <w:tabs>
              <w:tab w:val="clear" w:pos="567"/>
            </w:tabs>
            <w:spacing w:line="240" w:lineRule="auto"/>
          </w:pPr>
        </w:pPrChange>
        <w:rPr>
          <w:del w:id="7514" w:author="AbbVie251" w:date="2025-05-13T09:01:00Z"/>
          <w:lang w:val="nl-NL"/>
        </w:rPr>
      </w:pPr>
    </w:p>
    <w:p w:rsidR="008A37F6" w:rsidRPr="00D53144" w14:paraId="364E2192" w14:textId="3F503764">
      <w:pPr>
        <w:tabs>
          <w:tab w:val="left" w:pos="567"/>
        </w:tabs>
        <w:spacing w:line="240" w:lineRule="auto"/>
        <w:ind w:left="0" w:right="566" w:firstLine="0"/>
        <w:pPrChange w:id="7515" w:author="AbbVie251" w:date="2025-05-13T09:01:00Z">
          <w:pPr>
            <w:tabs>
              <w:tab w:val="clear" w:pos="567"/>
            </w:tabs>
            <w:spacing w:line="240" w:lineRule="auto"/>
            <w:ind w:left="567" w:hanging="567"/>
          </w:pPr>
        </w:pPrChange>
        <w:rPr>
          <w:del w:id="7516" w:author="AbbVie251" w:date="2025-05-13T09:01:00Z"/>
          <w:lang w:val="nl-NL"/>
        </w:rPr>
      </w:pPr>
      <w:del w:id="7517" w:author="AbbVie251" w:date="2025-05-13T09:01:00Z">
        <w:r w:rsidRPr="00D53144">
          <w:rPr>
            <w:b/>
            <w:bCs/>
            <w:lang w:val="nl-NL"/>
          </w:rPr>
          <w:delText>6.6</w:delText>
        </w:r>
      </w:del>
      <w:del w:id="7518" w:author="AbbVie251" w:date="2025-05-13T09:01:00Z">
        <w:r w:rsidRPr="00D53144">
          <w:rPr>
            <w:b/>
            <w:bCs/>
            <w:lang w:val="nl-NL"/>
          </w:rPr>
          <w:tab/>
          <w:delText>Speciale voorzorgsmaatregelen voor het verwijderen</w:delText>
        </w:r>
      </w:del>
    </w:p>
    <w:p w:rsidR="008A37F6" w:rsidRPr="00D53144" w14:paraId="6E6AA18C" w14:textId="0369BCDE">
      <w:pPr>
        <w:tabs>
          <w:tab w:val="left" w:pos="567"/>
        </w:tabs>
        <w:spacing w:line="240" w:lineRule="auto"/>
        <w:ind w:right="566"/>
        <w:pPrChange w:id="7519" w:author="AbbVie251" w:date="2025-05-13T09:01:00Z">
          <w:pPr>
            <w:tabs>
              <w:tab w:val="clear" w:pos="567"/>
            </w:tabs>
            <w:spacing w:line="240" w:lineRule="auto"/>
          </w:pPr>
        </w:pPrChange>
        <w:rPr>
          <w:del w:id="7520" w:author="AbbVie251" w:date="2025-05-13T09:01:00Z"/>
          <w:lang w:val="nl-NL"/>
        </w:rPr>
      </w:pPr>
    </w:p>
    <w:p w:rsidR="008A37F6" w:rsidRPr="00D53144" w14:paraId="0BC46AF4" w14:textId="4CE16E44">
      <w:pPr>
        <w:tabs>
          <w:tab w:val="left" w:pos="567"/>
        </w:tabs>
        <w:spacing w:line="240" w:lineRule="auto"/>
        <w:ind w:right="566"/>
        <w:pPrChange w:id="7521" w:author="AbbVie251" w:date="2025-05-13T09:01:00Z">
          <w:pPr>
            <w:tabs>
              <w:tab w:val="clear" w:pos="567"/>
            </w:tabs>
            <w:spacing w:line="240" w:lineRule="auto"/>
          </w:pPr>
        </w:pPrChange>
        <w:rPr>
          <w:del w:id="7522" w:author="AbbVie251" w:date="2025-05-13T09:01:00Z"/>
          <w:lang w:val="nl-NL"/>
        </w:rPr>
      </w:pPr>
      <w:del w:id="7523" w:author="AbbVie251" w:date="2025-05-13T09:01:00Z">
        <w:r w:rsidRPr="00D53144">
          <w:rPr>
            <w:lang w:val="nl-NL"/>
          </w:rPr>
          <w:delText>Al het ongebruikte geneesmiddel of afvalmateriaal dient te worden vernietigd overeenkomstig lokale voorschriften.</w:delText>
        </w:r>
      </w:del>
    </w:p>
    <w:p w:rsidR="008A37F6" w:rsidRPr="00D53144" w14:paraId="0947C61F" w14:textId="7F50027D">
      <w:pPr>
        <w:tabs>
          <w:tab w:val="left" w:pos="567"/>
        </w:tabs>
        <w:spacing w:line="240" w:lineRule="auto"/>
        <w:ind w:right="566"/>
        <w:pPrChange w:id="7524" w:author="AbbVie251" w:date="2025-05-13T09:01:00Z">
          <w:pPr>
            <w:tabs>
              <w:tab w:val="clear" w:pos="567"/>
            </w:tabs>
            <w:spacing w:line="240" w:lineRule="auto"/>
          </w:pPr>
        </w:pPrChange>
        <w:rPr>
          <w:del w:id="7525" w:author="AbbVie251" w:date="2025-05-13T09:01:00Z"/>
          <w:lang w:val="nl-NL"/>
        </w:rPr>
      </w:pPr>
    </w:p>
    <w:p w:rsidR="008A37F6" w:rsidRPr="00D53144" w14:paraId="21883E93" w14:textId="3B7C62CE">
      <w:pPr>
        <w:tabs>
          <w:tab w:val="left" w:pos="567"/>
        </w:tabs>
        <w:spacing w:line="240" w:lineRule="auto"/>
        <w:ind w:right="566"/>
        <w:pPrChange w:id="7526" w:author="AbbVie251" w:date="2025-05-13T09:01:00Z">
          <w:pPr>
            <w:tabs>
              <w:tab w:val="clear" w:pos="567"/>
            </w:tabs>
            <w:spacing w:line="240" w:lineRule="auto"/>
          </w:pPr>
        </w:pPrChange>
        <w:rPr>
          <w:del w:id="7527" w:author="AbbVie251" w:date="2025-05-13T09:01:00Z"/>
          <w:lang w:val="nl-NL"/>
        </w:rPr>
      </w:pPr>
    </w:p>
    <w:p w:rsidR="008A37F6" w:rsidRPr="00D53144" w14:paraId="02D5406F" w14:textId="1F7AFB97">
      <w:pPr>
        <w:tabs>
          <w:tab w:val="left" w:pos="567"/>
        </w:tabs>
        <w:spacing w:line="240" w:lineRule="auto"/>
        <w:ind w:left="0" w:right="566" w:firstLine="0"/>
        <w:pPrChange w:id="7528" w:author="AbbVie251" w:date="2025-05-13T09:01:00Z">
          <w:pPr>
            <w:tabs>
              <w:tab w:val="clear" w:pos="567"/>
            </w:tabs>
            <w:spacing w:line="240" w:lineRule="auto"/>
            <w:ind w:left="567" w:hanging="567"/>
          </w:pPr>
        </w:pPrChange>
        <w:rPr>
          <w:del w:id="7529" w:author="AbbVie251" w:date="2025-05-13T09:01:00Z"/>
          <w:lang w:val="nl-NL"/>
        </w:rPr>
      </w:pPr>
      <w:del w:id="7530" w:author="AbbVie251" w:date="2025-05-13T09:01:00Z">
        <w:r w:rsidRPr="00D53144">
          <w:rPr>
            <w:b/>
            <w:bCs/>
            <w:lang w:val="nl-NL"/>
          </w:rPr>
          <w:delText>7.</w:delText>
        </w:r>
      </w:del>
      <w:del w:id="7531" w:author="AbbVie251" w:date="2025-05-13T09:01:00Z">
        <w:r w:rsidRPr="00D53144">
          <w:rPr>
            <w:b/>
            <w:bCs/>
            <w:lang w:val="nl-NL"/>
          </w:rPr>
          <w:tab/>
          <w:delText>HOUDER VAN DE VERGUNNING VOOR HET IN DE HANDEL BRENGEN</w:delText>
        </w:r>
      </w:del>
    </w:p>
    <w:p w:rsidR="008A37F6" w:rsidRPr="00D53144" w14:paraId="4A158A30" w14:textId="4C128CC6">
      <w:pPr>
        <w:tabs>
          <w:tab w:val="left" w:pos="567"/>
        </w:tabs>
        <w:spacing w:line="240" w:lineRule="auto"/>
        <w:ind w:right="566"/>
        <w:pPrChange w:id="7532" w:author="AbbVie251" w:date="2025-05-13T09:01:00Z">
          <w:pPr>
            <w:tabs>
              <w:tab w:val="clear" w:pos="567"/>
            </w:tabs>
            <w:spacing w:line="240" w:lineRule="auto"/>
          </w:pPr>
        </w:pPrChange>
        <w:rPr>
          <w:del w:id="7533" w:author="AbbVie251" w:date="2025-05-13T09:01:00Z"/>
          <w:lang w:val="nl-NL"/>
        </w:rPr>
      </w:pPr>
    </w:p>
    <w:p w:rsidR="00411847" w:rsidRPr="00D53144" w14:paraId="3022653D" w14:textId="276689D6">
      <w:pPr>
        <w:keepNext w:val="0"/>
        <w:tabs>
          <w:tab w:val="left" w:pos="567"/>
        </w:tabs>
        <w:autoSpaceDE/>
        <w:autoSpaceDN/>
        <w:adjustRightInd/>
        <w:spacing w:line="240" w:lineRule="auto"/>
        <w:ind w:right="566"/>
        <w:pPrChange w:id="7534" w:author="AbbVie251" w:date="2025-05-13T09:01:00Z">
          <w:pPr>
            <w:keepNext/>
            <w:tabs>
              <w:tab w:val="clear" w:pos="567"/>
            </w:tabs>
            <w:autoSpaceDE w:val="0"/>
            <w:autoSpaceDN w:val="0"/>
            <w:adjustRightInd w:val="0"/>
            <w:spacing w:line="240" w:lineRule="atLeast"/>
          </w:pPr>
        </w:pPrChange>
        <w:rPr>
          <w:del w:id="7535" w:author="AbbVie251" w:date="2025-05-13T09:01:00Z"/>
          <w:lang w:val="nl-NL" w:eastAsia="en-GB"/>
        </w:rPr>
      </w:pPr>
      <w:del w:id="7536" w:author="AbbVie251" w:date="2025-05-13T09:01:00Z">
        <w:r w:rsidRPr="00D53144">
          <w:rPr>
            <w:lang w:val="nl-NL" w:eastAsia="en-GB"/>
          </w:rPr>
          <w:delText>AbbVie Deutschland GmbH &amp; Co. KG</w:delText>
        </w:r>
      </w:del>
    </w:p>
    <w:p w:rsidR="00411847" w:rsidRPr="00D53144" w14:paraId="3292A842" w14:textId="7E959A74">
      <w:pPr>
        <w:keepNext w:val="0"/>
        <w:tabs>
          <w:tab w:val="left" w:pos="567"/>
        </w:tabs>
        <w:autoSpaceDE/>
        <w:autoSpaceDN/>
        <w:adjustRightInd/>
        <w:spacing w:line="240" w:lineRule="auto"/>
        <w:ind w:right="566"/>
        <w:pPrChange w:id="7537" w:author="AbbVie251" w:date="2025-05-13T09:01:00Z">
          <w:pPr>
            <w:keepNext/>
            <w:tabs>
              <w:tab w:val="clear" w:pos="567"/>
            </w:tabs>
            <w:autoSpaceDE w:val="0"/>
            <w:autoSpaceDN w:val="0"/>
            <w:adjustRightInd w:val="0"/>
            <w:spacing w:line="240" w:lineRule="atLeast"/>
          </w:pPr>
        </w:pPrChange>
        <w:rPr>
          <w:del w:id="7538" w:author="AbbVie251" w:date="2025-05-13T09:01:00Z"/>
          <w:lang w:val="nl-NL" w:eastAsia="en-GB"/>
        </w:rPr>
      </w:pPr>
      <w:del w:id="7539" w:author="AbbVie251" w:date="2025-05-13T09:01:00Z">
        <w:r w:rsidRPr="00D53144">
          <w:rPr>
            <w:lang w:val="nl-NL" w:eastAsia="en-GB"/>
          </w:rPr>
          <w:delText>Knollstrasse</w:delText>
        </w:r>
      </w:del>
    </w:p>
    <w:p w:rsidR="00411847" w:rsidRPr="00D53144" w14:paraId="3F4DB050" w14:textId="3302CF49">
      <w:pPr>
        <w:keepNext w:val="0"/>
        <w:tabs>
          <w:tab w:val="left" w:pos="567"/>
        </w:tabs>
        <w:autoSpaceDE/>
        <w:autoSpaceDN/>
        <w:adjustRightInd/>
        <w:spacing w:line="240" w:lineRule="auto"/>
        <w:ind w:right="566"/>
        <w:pPrChange w:id="7540" w:author="AbbVie251" w:date="2025-05-13T09:01:00Z">
          <w:pPr>
            <w:keepNext/>
            <w:tabs>
              <w:tab w:val="clear" w:pos="567"/>
            </w:tabs>
            <w:autoSpaceDE w:val="0"/>
            <w:autoSpaceDN w:val="0"/>
            <w:adjustRightInd w:val="0"/>
            <w:spacing w:line="240" w:lineRule="atLeast"/>
          </w:pPr>
        </w:pPrChange>
        <w:rPr>
          <w:del w:id="7541" w:author="AbbVie251" w:date="2025-05-13T09:01:00Z"/>
          <w:lang w:val="nl-NL" w:eastAsia="en-GB"/>
        </w:rPr>
      </w:pPr>
      <w:del w:id="7542" w:author="AbbVie251" w:date="2025-05-13T09:01:00Z">
        <w:r w:rsidRPr="00D53144">
          <w:rPr>
            <w:lang w:val="nl-NL" w:eastAsia="en-GB"/>
          </w:rPr>
          <w:delText>67061 Ludwigshafen</w:delText>
        </w:r>
      </w:del>
    </w:p>
    <w:p w:rsidR="00411847" w:rsidRPr="00D53144" w14:paraId="2271B9B7" w14:textId="0C71DC35">
      <w:pPr>
        <w:keepNext w:val="0"/>
        <w:tabs>
          <w:tab w:val="left" w:pos="567"/>
        </w:tabs>
        <w:autoSpaceDE/>
        <w:autoSpaceDN/>
        <w:adjustRightInd/>
        <w:spacing w:line="240" w:lineRule="auto"/>
        <w:ind w:right="566"/>
        <w:pPrChange w:id="7543" w:author="AbbVie251" w:date="2025-05-13T09:01:00Z">
          <w:pPr>
            <w:keepNext/>
            <w:tabs>
              <w:tab w:val="clear" w:pos="567"/>
            </w:tabs>
            <w:autoSpaceDE w:val="0"/>
            <w:autoSpaceDN w:val="0"/>
            <w:adjustRightInd w:val="0"/>
            <w:spacing w:line="240" w:lineRule="atLeast"/>
          </w:pPr>
        </w:pPrChange>
        <w:rPr>
          <w:del w:id="7544" w:author="AbbVie251" w:date="2025-05-13T09:01:00Z"/>
          <w:lang w:val="nl-NL" w:eastAsia="en-GB"/>
        </w:rPr>
      </w:pPr>
      <w:del w:id="7545" w:author="AbbVie251" w:date="2025-05-13T09:01:00Z">
        <w:r w:rsidRPr="00D53144">
          <w:rPr>
            <w:lang w:val="nl-NL" w:eastAsia="en-GB"/>
          </w:rPr>
          <w:delText xml:space="preserve">Duitsland </w:delText>
        </w:r>
      </w:del>
    </w:p>
    <w:p w:rsidR="008A37F6" w:rsidRPr="00D53144" w14:paraId="4A49DB8A" w14:textId="0719A171">
      <w:pPr>
        <w:tabs>
          <w:tab w:val="left" w:pos="567"/>
        </w:tabs>
        <w:spacing w:line="240" w:lineRule="auto"/>
        <w:ind w:right="566"/>
        <w:pPrChange w:id="7546" w:author="AbbVie251" w:date="2025-05-13T09:01:00Z">
          <w:pPr>
            <w:tabs>
              <w:tab w:val="clear" w:pos="567"/>
            </w:tabs>
            <w:spacing w:line="240" w:lineRule="auto"/>
          </w:pPr>
        </w:pPrChange>
        <w:rPr>
          <w:del w:id="7547" w:author="AbbVie251" w:date="2025-05-13T09:01:00Z"/>
          <w:bCs/>
          <w:lang w:val="nl-NL"/>
        </w:rPr>
      </w:pPr>
    </w:p>
    <w:p w:rsidR="008A37F6" w:rsidRPr="00D53144" w14:paraId="0E78279C" w14:textId="7D532AC3">
      <w:pPr>
        <w:tabs>
          <w:tab w:val="left" w:pos="567"/>
        </w:tabs>
        <w:spacing w:line="240" w:lineRule="auto"/>
        <w:ind w:right="566"/>
        <w:pPrChange w:id="7548" w:author="AbbVie251" w:date="2025-05-13T09:01:00Z">
          <w:pPr>
            <w:tabs>
              <w:tab w:val="clear" w:pos="567"/>
            </w:tabs>
            <w:spacing w:line="240" w:lineRule="auto"/>
          </w:pPr>
        </w:pPrChange>
        <w:rPr>
          <w:del w:id="7549" w:author="AbbVie251" w:date="2025-05-13T09:01:00Z"/>
          <w:bCs/>
          <w:lang w:val="nl-NL"/>
        </w:rPr>
      </w:pPr>
    </w:p>
    <w:p w:rsidR="008A37F6" w:rsidRPr="00D53144" w14:paraId="3294436B" w14:textId="605A0478">
      <w:pPr>
        <w:tabs>
          <w:tab w:val="left" w:pos="567"/>
        </w:tabs>
        <w:spacing w:line="240" w:lineRule="auto"/>
        <w:ind w:right="566"/>
        <w:pPrChange w:id="7550" w:author="AbbVie251" w:date="2025-05-13T09:01:00Z">
          <w:pPr>
            <w:tabs>
              <w:tab w:val="clear" w:pos="567"/>
            </w:tabs>
            <w:spacing w:line="240" w:lineRule="auto"/>
          </w:pPr>
        </w:pPrChange>
        <w:rPr>
          <w:del w:id="7551" w:author="AbbVie251" w:date="2025-05-13T09:01:00Z"/>
          <w:b/>
          <w:bCs/>
          <w:lang w:val="nl-NL"/>
        </w:rPr>
      </w:pPr>
      <w:del w:id="7552" w:author="AbbVie251" w:date="2025-05-13T09:01:00Z">
        <w:r w:rsidRPr="00D53144">
          <w:rPr>
            <w:b/>
            <w:bCs/>
            <w:lang w:val="nl-NL"/>
          </w:rPr>
          <w:delText>8.</w:delText>
        </w:r>
      </w:del>
      <w:del w:id="7553" w:author="AbbVie251" w:date="2025-05-13T09:01:00Z">
        <w:r w:rsidRPr="00D53144">
          <w:rPr>
            <w:b/>
            <w:bCs/>
            <w:lang w:val="nl-NL"/>
          </w:rPr>
          <w:tab/>
          <w:delText>NUMMER(S) VAN DE VERGUNNING VOOR HET IN DE HANDEL BRENGEN</w:delText>
        </w:r>
      </w:del>
    </w:p>
    <w:p w:rsidR="008A37F6" w:rsidRPr="00D53144" w14:paraId="7CEB3F1A" w14:textId="786A4FB9">
      <w:pPr>
        <w:tabs>
          <w:tab w:val="left" w:pos="567"/>
        </w:tabs>
        <w:spacing w:line="240" w:lineRule="auto"/>
        <w:ind w:left="0" w:right="566"/>
        <w:pPrChange w:id="7554" w:author="AbbVie251" w:date="2025-05-13T09:01:00Z">
          <w:pPr>
            <w:tabs>
              <w:tab w:val="clear" w:pos="567"/>
            </w:tabs>
            <w:spacing w:line="240" w:lineRule="auto"/>
            <w:ind w:left="360"/>
          </w:pPr>
        </w:pPrChange>
        <w:rPr>
          <w:del w:id="7555" w:author="AbbVie251" w:date="2025-05-13T09:01:00Z"/>
          <w:bCs/>
          <w:lang w:val="nl-NL"/>
        </w:rPr>
      </w:pPr>
    </w:p>
    <w:p w:rsidR="008A37F6" w:rsidRPr="00D53144" w14:paraId="67E0C37A" w14:textId="7D6AE6FD">
      <w:pPr>
        <w:spacing w:line="240" w:lineRule="auto"/>
        <w:ind w:right="566"/>
        <w:pPrChange w:id="7556" w:author="AbbVie251" w:date="2025-05-13T09:01:00Z">
          <w:pPr>
            <w:pStyle w:val="EndnoteText"/>
            <w:tabs>
              <w:tab w:val="clear" w:pos="567"/>
            </w:tabs>
          </w:pPr>
        </w:pPrChange>
        <w:rPr>
          <w:del w:id="7557" w:author="AbbVie251" w:date="2025-05-13T09:01:00Z"/>
          <w:lang w:val="nl-NL"/>
        </w:rPr>
      </w:pPr>
      <w:del w:id="7558" w:author="AbbVie251" w:date="2025-05-13T09:01:00Z">
        <w:r w:rsidRPr="00D53144">
          <w:rPr>
            <w:lang w:val="nl-NL"/>
          </w:rPr>
          <w:delText>EU/1/03/256/001</w:delText>
        </w:r>
      </w:del>
    </w:p>
    <w:p w:rsidR="008A37F6" w:rsidRPr="00D53144" w14:paraId="34B8030D" w14:textId="092C738C">
      <w:pPr>
        <w:tabs>
          <w:tab w:val="left" w:pos="567"/>
        </w:tabs>
        <w:spacing w:line="240" w:lineRule="auto"/>
        <w:ind w:right="566"/>
        <w:pPrChange w:id="7559" w:author="AbbVie251" w:date="2025-05-13T09:01:00Z">
          <w:pPr>
            <w:tabs>
              <w:tab w:val="clear" w:pos="567"/>
            </w:tabs>
            <w:spacing w:line="240" w:lineRule="auto"/>
          </w:pPr>
        </w:pPrChange>
        <w:rPr>
          <w:del w:id="7560" w:author="AbbVie251" w:date="2025-05-13T09:01:00Z"/>
          <w:bCs/>
          <w:lang w:val="nl-NL"/>
        </w:rPr>
      </w:pPr>
    </w:p>
    <w:p w:rsidR="008A37F6" w:rsidRPr="00D53144" w14:paraId="1259DA80" w14:textId="09596A40">
      <w:pPr>
        <w:tabs>
          <w:tab w:val="left" w:pos="567"/>
        </w:tabs>
        <w:spacing w:line="240" w:lineRule="auto"/>
        <w:ind w:right="566"/>
        <w:pPrChange w:id="7561" w:author="AbbVie251" w:date="2025-05-13T09:01:00Z">
          <w:pPr>
            <w:tabs>
              <w:tab w:val="clear" w:pos="567"/>
            </w:tabs>
            <w:spacing w:line="240" w:lineRule="auto"/>
          </w:pPr>
        </w:pPrChange>
        <w:rPr>
          <w:del w:id="7562" w:author="AbbVie251" w:date="2025-05-13T09:01:00Z"/>
          <w:bCs/>
          <w:lang w:val="nl-NL"/>
        </w:rPr>
      </w:pPr>
    </w:p>
    <w:p w:rsidR="008A37F6" w:rsidRPr="00D53144" w14:paraId="1C200CA3" w14:textId="3E5B5845">
      <w:pPr>
        <w:tabs>
          <w:tab w:val="left" w:pos="567"/>
        </w:tabs>
        <w:spacing w:line="240" w:lineRule="auto"/>
        <w:ind w:left="0" w:right="566" w:firstLine="0"/>
        <w:pPrChange w:id="7563" w:author="AbbVie251" w:date="2025-05-13T09:01:00Z">
          <w:pPr>
            <w:tabs>
              <w:tab w:val="clear" w:pos="567"/>
            </w:tabs>
            <w:spacing w:line="240" w:lineRule="auto"/>
            <w:ind w:left="567" w:hanging="567"/>
          </w:pPr>
        </w:pPrChange>
        <w:rPr>
          <w:del w:id="7564" w:author="AbbVie251" w:date="2025-05-13T09:01:00Z"/>
          <w:b/>
          <w:bCs/>
          <w:lang w:val="nl-NL"/>
        </w:rPr>
      </w:pPr>
      <w:del w:id="7565" w:author="AbbVie251" w:date="2025-05-13T09:01:00Z">
        <w:r w:rsidRPr="00D53144">
          <w:rPr>
            <w:b/>
            <w:bCs/>
            <w:lang w:val="nl-NL"/>
          </w:rPr>
          <w:delText>9.</w:delText>
        </w:r>
      </w:del>
      <w:del w:id="7566" w:author="AbbVie251" w:date="2025-05-13T09:01:00Z">
        <w:r w:rsidRPr="00D53144">
          <w:rPr>
            <w:b/>
            <w:bCs/>
            <w:lang w:val="nl-NL"/>
          </w:rPr>
          <w:tab/>
          <w:delText>DATUM VAN EERSTE VERLENING VAN DE VERGUNNING/HERNIEUWING VAN DE VERGUNNING</w:delText>
        </w:r>
      </w:del>
    </w:p>
    <w:p w:rsidR="008A37F6" w:rsidRPr="00D53144" w14:paraId="14917C2B" w14:textId="5156314C">
      <w:pPr>
        <w:tabs>
          <w:tab w:val="left" w:pos="567"/>
        </w:tabs>
        <w:spacing w:line="240" w:lineRule="auto"/>
        <w:ind w:left="0" w:right="566" w:firstLine="0"/>
        <w:pPrChange w:id="7567" w:author="AbbVie251" w:date="2025-05-13T09:01:00Z">
          <w:pPr>
            <w:tabs>
              <w:tab w:val="clear" w:pos="567"/>
            </w:tabs>
            <w:spacing w:line="240" w:lineRule="auto"/>
            <w:ind w:left="567" w:hanging="567"/>
          </w:pPr>
        </w:pPrChange>
        <w:rPr>
          <w:del w:id="7568" w:author="AbbVie251" w:date="2025-05-13T09:01:00Z"/>
          <w:lang w:val="nl-NL"/>
        </w:rPr>
      </w:pPr>
    </w:p>
    <w:p w:rsidR="008A37F6" w:rsidRPr="00D53144" w14:paraId="2C5544E1" w14:textId="456C5EEB">
      <w:pPr>
        <w:tabs>
          <w:tab w:val="left" w:pos="567"/>
        </w:tabs>
        <w:spacing w:line="240" w:lineRule="auto"/>
        <w:ind w:right="566"/>
        <w:pPrChange w:id="7569" w:author="AbbVie251" w:date="2025-05-13T09:01:00Z">
          <w:pPr>
            <w:tabs>
              <w:tab w:val="clear" w:pos="567"/>
            </w:tabs>
            <w:spacing w:line="240" w:lineRule="auto"/>
          </w:pPr>
        </w:pPrChange>
        <w:rPr>
          <w:del w:id="7570" w:author="AbbVie251" w:date="2025-05-13T09:01:00Z"/>
          <w:color w:val="000000"/>
          <w:lang w:val="nl-NL" w:eastAsia="en-GB"/>
        </w:rPr>
      </w:pPr>
      <w:del w:id="7571" w:author="AbbVie251" w:date="2025-05-13T09:01:00Z">
        <w:r w:rsidRPr="00D53144">
          <w:rPr>
            <w:lang w:val="nl-NL"/>
          </w:rPr>
          <w:delText xml:space="preserve">Datum van eerste verlening van de vergunning: </w:delText>
        </w:r>
      </w:del>
      <w:del w:id="7572" w:author="AbbVie251" w:date="2025-05-13T09:01:00Z">
        <w:r w:rsidRPr="00D53144">
          <w:rPr>
            <w:color w:val="000000"/>
            <w:lang w:val="nl-NL" w:eastAsia="en-GB"/>
          </w:rPr>
          <w:delText>8 September 2003</w:delText>
        </w:r>
      </w:del>
    </w:p>
    <w:p w:rsidR="008A37F6" w:rsidRPr="00D53144" w14:paraId="5E403B9C" w14:textId="1B61E868">
      <w:pPr>
        <w:tabs>
          <w:tab w:val="left" w:pos="567"/>
        </w:tabs>
        <w:spacing w:line="240" w:lineRule="auto"/>
        <w:ind w:right="566"/>
        <w:pPrChange w:id="7573" w:author="AbbVie251" w:date="2025-05-13T09:01:00Z">
          <w:pPr>
            <w:tabs>
              <w:tab w:val="clear" w:pos="567"/>
            </w:tabs>
            <w:spacing w:line="240" w:lineRule="auto"/>
          </w:pPr>
        </w:pPrChange>
        <w:rPr>
          <w:del w:id="7574" w:author="AbbVie251" w:date="2025-05-13T09:01:00Z"/>
          <w:lang w:val="nl-NL"/>
        </w:rPr>
      </w:pPr>
      <w:del w:id="7575" w:author="AbbVie251" w:date="2025-05-13T09:01:00Z">
        <w:r w:rsidRPr="00D53144">
          <w:rPr>
            <w:lang w:val="nl-NL"/>
          </w:rPr>
          <w:delText xml:space="preserve">Datum van laatste hernieuwing: </w:delText>
        </w:r>
      </w:del>
      <w:del w:id="7576" w:author="AbbVie251" w:date="2025-05-13T09:01:00Z">
        <w:r w:rsidRPr="00D53144">
          <w:rPr>
            <w:color w:val="000000"/>
            <w:lang w:val="nl-NL" w:eastAsia="en-GB"/>
          </w:rPr>
          <w:delText>8 September 2008</w:delText>
        </w:r>
      </w:del>
    </w:p>
    <w:p w:rsidR="008A37F6" w:rsidRPr="00D53144" w14:paraId="613BC1A3" w14:textId="161D9F32">
      <w:pPr>
        <w:tabs>
          <w:tab w:val="left" w:pos="567"/>
        </w:tabs>
        <w:spacing w:line="240" w:lineRule="auto"/>
        <w:ind w:right="566"/>
        <w:pPrChange w:id="7577" w:author="AbbVie251" w:date="2025-05-13T09:01:00Z">
          <w:pPr>
            <w:tabs>
              <w:tab w:val="clear" w:pos="567"/>
            </w:tabs>
            <w:spacing w:line="240" w:lineRule="auto"/>
          </w:pPr>
        </w:pPrChange>
        <w:rPr>
          <w:del w:id="7578" w:author="AbbVie251" w:date="2025-05-13T09:01:00Z"/>
          <w:lang w:val="nl-NL"/>
        </w:rPr>
      </w:pPr>
    </w:p>
    <w:p w:rsidR="008A37F6" w:rsidRPr="00D53144" w14:paraId="4C806E9E" w14:textId="09710A99">
      <w:pPr>
        <w:tabs>
          <w:tab w:val="left" w:pos="567"/>
        </w:tabs>
        <w:spacing w:line="240" w:lineRule="auto"/>
        <w:ind w:right="566"/>
        <w:pPrChange w:id="7579" w:author="AbbVie251" w:date="2025-05-13T09:01:00Z">
          <w:pPr>
            <w:tabs>
              <w:tab w:val="clear" w:pos="567"/>
            </w:tabs>
            <w:spacing w:line="240" w:lineRule="auto"/>
          </w:pPr>
        </w:pPrChange>
        <w:rPr>
          <w:del w:id="7580" w:author="AbbVie251" w:date="2025-05-13T09:01:00Z"/>
          <w:lang w:val="nl-NL"/>
        </w:rPr>
      </w:pPr>
    </w:p>
    <w:p w:rsidR="008A37F6" w:rsidRPr="00D53144" w14:paraId="76208C85" w14:textId="1514E79B">
      <w:pPr>
        <w:tabs>
          <w:tab w:val="left" w:pos="567"/>
        </w:tabs>
        <w:spacing w:line="240" w:lineRule="auto"/>
        <w:ind w:right="566"/>
        <w:pPrChange w:id="7581" w:author="AbbVie251" w:date="2025-05-13T09:01:00Z">
          <w:pPr>
            <w:tabs>
              <w:tab w:val="clear" w:pos="567"/>
            </w:tabs>
            <w:spacing w:line="240" w:lineRule="auto"/>
            <w:ind w:right="566"/>
          </w:pPr>
        </w:pPrChange>
        <w:rPr>
          <w:del w:id="7582" w:author="AbbVie251" w:date="2025-05-13T09:01:00Z"/>
          <w:b/>
          <w:bCs/>
          <w:lang w:val="nl-NL"/>
        </w:rPr>
      </w:pPr>
      <w:del w:id="7583" w:author="AbbVie251" w:date="2025-05-13T09:01:00Z">
        <w:r w:rsidRPr="00D53144">
          <w:rPr>
            <w:b/>
            <w:bCs/>
            <w:lang w:val="nl-NL"/>
          </w:rPr>
          <w:delText>10.</w:delText>
        </w:r>
      </w:del>
      <w:del w:id="7584" w:author="AbbVie251" w:date="2025-05-13T09:01:00Z">
        <w:r w:rsidRPr="00D53144">
          <w:rPr>
            <w:b/>
            <w:bCs/>
            <w:lang w:val="nl-NL"/>
          </w:rPr>
          <w:tab/>
          <w:delText>DATUM VAN HERZIENING VAN DE TEKST</w:delText>
        </w:r>
      </w:del>
    </w:p>
    <w:p w:rsidR="008A37F6" w:rsidRPr="00D53144" w14:paraId="59BBC473" w14:textId="5E05EE36">
      <w:pPr>
        <w:tabs>
          <w:tab w:val="left" w:pos="567"/>
        </w:tabs>
        <w:spacing w:line="240" w:lineRule="auto"/>
        <w:ind w:right="566"/>
        <w:pPrChange w:id="7585" w:author="AbbVie251" w:date="2025-05-13T09:01:00Z">
          <w:pPr>
            <w:tabs>
              <w:tab w:val="clear" w:pos="567"/>
            </w:tabs>
            <w:spacing w:line="240" w:lineRule="auto"/>
            <w:ind w:right="566"/>
          </w:pPr>
        </w:pPrChange>
        <w:rPr>
          <w:del w:id="7586" w:author="AbbVie251" w:date="2025-05-13T09:01:00Z"/>
          <w:lang w:val="nl-NL"/>
        </w:rPr>
      </w:pPr>
    </w:p>
    <w:p w:rsidR="008A37F6" w:rsidRPr="00D53144" w14:paraId="136C4C9E" w14:textId="417A7CC5">
      <w:pPr>
        <w:numPr>
          <w:ilvl w:val="0"/>
          <w:numId w:val="0"/>
        </w:numPr>
        <w:suppressLineNumbers w:val="0"/>
        <w:spacing w:line="240" w:lineRule="auto"/>
        <w:ind w:right="566"/>
        <w:pPrChange w:id="7587" w:author="AbbVie251" w:date="2025-05-13T09:03:00Z">
          <w:pPr>
            <w:numPr>
              <w:ilvl w:val="12"/>
              <w:numId w:val="0"/>
            </w:numPr>
            <w:suppressLineNumbers/>
            <w:ind w:right="-2"/>
          </w:pPr>
        </w:pPrChange>
        <w:rPr>
          <w:del w:id="7588" w:author="AbbVie251" w:date="2025-05-13T09:03:00Z"/>
          <w:lang w:val="nl-NL"/>
        </w:rPr>
      </w:pPr>
      <w:bookmarkStart w:id="7589" w:name="_Hlt146943806"/>
      <w:bookmarkStart w:id="7590" w:name="_Hlt146943807"/>
      <w:del w:id="7591" w:author="AbbVie251" w:date="2025-05-13T09:01:00Z">
        <w:r w:rsidRPr="00D53144">
          <w:rPr>
            <w:szCs w:val="24"/>
            <w:lang w:val="nl-NL"/>
          </w:rPr>
          <w:delText xml:space="preserve">Gedetailleerde informatie over dit geneesmiddel is beschikbaar op de website van het Europees Geneesmiddelenbureau </w:delText>
        </w:r>
      </w:del>
      <w:del w:id="7592" w:author="AbbVie251" w:date="2025-05-13T09:01:00Z">
        <w:r>
          <w:fldChar w:fldCharType="begin"/>
        </w:r>
      </w:del>
      <w:del w:id="7593" w:author="AbbVie251" w:date="2025-05-13T09:01:00Z">
        <w:r w:rsidRPr="006B5EB8">
          <w:rPr>
            <w:lang w:val="nb-NO"/>
          </w:rPr>
          <w:delInstrText>HYPERLINK "http://www.ema.europa.eu"</w:delInstrText>
        </w:r>
      </w:del>
      <w:del w:id="7594" w:author="AbbVie251" w:date="2025-05-13T09:01:00Z">
        <w:r>
          <w:fldChar w:fldCharType="separate"/>
        </w:r>
      </w:del>
      <w:del w:id="7595" w:author="AbbVie251" w:date="2025-05-13T09:01:00Z">
        <w:r w:rsidRPr="00D53144">
          <w:rPr>
            <w:rStyle w:val="Hyperlink"/>
            <w:szCs w:val="24"/>
            <w:lang w:val="nl-NL"/>
          </w:rPr>
          <w:delText>http://www.ema.europa.eu</w:delText>
        </w:r>
      </w:del>
      <w:del w:id="7596" w:author="AbbVie251" w:date="2025-05-13T09:01:00Z">
        <w:r>
          <w:rPr>
            <w:rStyle w:val="Hyperlink"/>
            <w:szCs w:val="24"/>
            <w:lang w:val="nl-NL"/>
          </w:rPr>
          <w:fldChar w:fldCharType="end"/>
        </w:r>
      </w:del>
      <w:del w:id="7597" w:author="AbbVie251" w:date="2025-05-13T09:01:00Z">
        <w:r w:rsidRPr="00D53144">
          <w:rPr>
            <w:szCs w:val="24"/>
            <w:lang w:val="nl-NL"/>
          </w:rPr>
          <w:delText>.</w:delText>
        </w:r>
      </w:del>
      <w:bookmarkEnd w:id="7589"/>
      <w:bookmarkEnd w:id="7590"/>
      <w:del w:id="7598" w:author="AbbVie251" w:date="2025-05-13T10:20:00Z">
        <w:r w:rsidRPr="00D53144">
          <w:rPr>
            <w:b/>
            <w:bCs/>
            <w:lang w:val="nl-NL"/>
          </w:rPr>
          <w:br w:type="page"/>
        </w:r>
      </w:del>
      <w:del w:id="7599" w:author="AbbVie251" w:date="2025-05-13T10:20:00Z">
        <w:r w:rsidRPr="00D53144">
          <w:rPr>
            <w:b/>
            <w:bCs/>
            <w:lang w:val="nl-NL"/>
          </w:rPr>
          <w:delText>1.</w:delText>
        </w:r>
      </w:del>
      <w:del w:id="7600" w:author="AbbVie251" w:date="2025-05-13T10:20:00Z">
        <w:r w:rsidRPr="00D53144">
          <w:rPr>
            <w:b/>
            <w:bCs/>
            <w:lang w:val="nl-NL"/>
          </w:rPr>
          <w:tab/>
        </w:r>
      </w:del>
      <w:del w:id="7601" w:author="AbbVie251" w:date="2025-05-13T09:03:00Z">
        <w:r w:rsidRPr="00D53144">
          <w:rPr>
            <w:b/>
            <w:bCs/>
            <w:lang w:val="nl-NL"/>
          </w:rPr>
          <w:delText xml:space="preserve">NAAM VAN HET GENEESMIDDEL </w:delText>
        </w:r>
      </w:del>
    </w:p>
    <w:p w:rsidR="008A37F6" w:rsidRPr="00D53144" w14:paraId="3CC3FEE6" w14:textId="710863FD">
      <w:pPr>
        <w:tabs>
          <w:tab w:val="left" w:pos="567"/>
        </w:tabs>
        <w:spacing w:line="240" w:lineRule="auto"/>
        <w:ind w:right="566"/>
        <w:pPrChange w:id="7602" w:author="AbbVie251" w:date="2025-05-13T09:03:00Z">
          <w:pPr>
            <w:tabs>
              <w:tab w:val="clear" w:pos="567"/>
            </w:tabs>
            <w:spacing w:line="240" w:lineRule="auto"/>
          </w:pPr>
        </w:pPrChange>
        <w:rPr>
          <w:del w:id="7603" w:author="AbbVie251" w:date="2025-05-13T09:03:00Z"/>
          <w:lang w:val="nl-NL"/>
        </w:rPr>
      </w:pPr>
    </w:p>
    <w:p w:rsidR="008A37F6" w:rsidRPr="00D53144" w14:paraId="46168B8E" w14:textId="572A1C2D">
      <w:pPr>
        <w:tabs>
          <w:tab w:val="left" w:pos="567"/>
        </w:tabs>
        <w:spacing w:line="240" w:lineRule="auto"/>
        <w:ind w:right="566"/>
        <w:pPrChange w:id="7604" w:author="AbbVie251" w:date="2025-05-13T09:03:00Z">
          <w:pPr>
            <w:tabs>
              <w:tab w:val="clear" w:pos="567"/>
            </w:tabs>
            <w:spacing w:line="240" w:lineRule="auto"/>
          </w:pPr>
        </w:pPrChange>
        <w:rPr>
          <w:del w:id="7605" w:author="AbbVie251" w:date="2025-05-13T09:03:00Z"/>
          <w:lang w:val="nl-NL"/>
        </w:rPr>
      </w:pPr>
      <w:del w:id="7606" w:author="AbbVie251" w:date="2025-05-13T09:03:00Z">
        <w:r w:rsidRPr="00D53144">
          <w:rPr>
            <w:lang w:val="nl-NL"/>
          </w:rPr>
          <w:delText>Humira 40 mg oplossing voor injectie in voorgevulde spuit</w:delText>
        </w:r>
      </w:del>
    </w:p>
    <w:p w:rsidR="008A37F6" w:rsidRPr="00D53144" w14:paraId="693CA173" w14:textId="4E1FF05F">
      <w:pPr>
        <w:tabs>
          <w:tab w:val="left" w:pos="567"/>
        </w:tabs>
        <w:spacing w:line="240" w:lineRule="auto"/>
        <w:ind w:right="566"/>
        <w:pPrChange w:id="7607" w:author="AbbVie251" w:date="2025-05-13T09:03:00Z">
          <w:pPr>
            <w:tabs>
              <w:tab w:val="clear" w:pos="567"/>
            </w:tabs>
            <w:spacing w:line="240" w:lineRule="auto"/>
          </w:pPr>
        </w:pPrChange>
        <w:rPr>
          <w:del w:id="7608" w:author="AbbVie251" w:date="2025-05-13T09:03:00Z"/>
          <w:lang w:val="nl-NL"/>
        </w:rPr>
      </w:pPr>
      <w:del w:id="7609" w:author="AbbVie251" w:date="2025-05-13T09:03:00Z">
        <w:r w:rsidRPr="00D53144">
          <w:rPr>
            <w:lang w:val="nl-NL"/>
          </w:rPr>
          <w:delText>Humira 40 mg oplossing voor injectie in voorgevulde pen</w:delText>
        </w:r>
      </w:del>
    </w:p>
    <w:p w:rsidR="008A37F6" w:rsidRPr="00D53144" w14:paraId="560A9889" w14:textId="3A5543A7">
      <w:pPr>
        <w:tabs>
          <w:tab w:val="left" w:pos="567"/>
        </w:tabs>
        <w:spacing w:line="240" w:lineRule="auto"/>
        <w:ind w:right="566"/>
        <w:pPrChange w:id="7610" w:author="AbbVie251" w:date="2025-05-13T09:03:00Z">
          <w:pPr>
            <w:tabs>
              <w:tab w:val="clear" w:pos="567"/>
            </w:tabs>
            <w:spacing w:line="240" w:lineRule="auto"/>
          </w:pPr>
        </w:pPrChange>
        <w:rPr>
          <w:del w:id="7611" w:author="AbbVie251" w:date="2025-05-13T09:03:00Z"/>
          <w:lang w:val="nl-NL"/>
        </w:rPr>
      </w:pPr>
    </w:p>
    <w:p w:rsidR="008A37F6" w:rsidRPr="00D53144" w14:paraId="6F8A9EDA" w14:textId="74114105">
      <w:pPr>
        <w:tabs>
          <w:tab w:val="left" w:pos="567"/>
        </w:tabs>
        <w:spacing w:line="240" w:lineRule="auto"/>
        <w:ind w:right="566"/>
        <w:pPrChange w:id="7612" w:author="AbbVie251" w:date="2025-05-13T09:03:00Z">
          <w:pPr>
            <w:tabs>
              <w:tab w:val="clear" w:pos="567"/>
            </w:tabs>
            <w:spacing w:line="240" w:lineRule="auto"/>
          </w:pPr>
        </w:pPrChange>
        <w:rPr>
          <w:del w:id="7613" w:author="AbbVie251" w:date="2025-05-13T09:03:00Z"/>
          <w:lang w:val="nl-NL"/>
        </w:rPr>
      </w:pPr>
    </w:p>
    <w:p w:rsidR="008A37F6" w:rsidRPr="00D53144" w14:paraId="33FCFE4B" w14:textId="5640A422">
      <w:pPr>
        <w:tabs>
          <w:tab w:val="left" w:pos="567"/>
        </w:tabs>
        <w:spacing w:line="240" w:lineRule="auto"/>
        <w:ind w:left="0" w:right="566" w:firstLine="0"/>
        <w:pPrChange w:id="7614" w:author="AbbVie251" w:date="2025-05-13T09:03:00Z">
          <w:pPr>
            <w:tabs>
              <w:tab w:val="clear" w:pos="567"/>
            </w:tabs>
            <w:spacing w:line="240" w:lineRule="auto"/>
            <w:ind w:left="567" w:hanging="567"/>
          </w:pPr>
        </w:pPrChange>
        <w:rPr>
          <w:del w:id="7615" w:author="AbbVie251" w:date="2025-05-13T09:03:00Z"/>
          <w:lang w:val="nl-NL"/>
        </w:rPr>
      </w:pPr>
      <w:del w:id="7616" w:author="AbbVie251" w:date="2025-05-13T09:03:00Z">
        <w:r w:rsidRPr="00D53144">
          <w:rPr>
            <w:b/>
            <w:bCs/>
            <w:lang w:val="nl-NL"/>
          </w:rPr>
          <w:delText>2.</w:delText>
        </w:r>
      </w:del>
      <w:del w:id="7617" w:author="AbbVie251" w:date="2025-05-13T09:03:00Z">
        <w:r w:rsidRPr="00D53144">
          <w:rPr>
            <w:b/>
            <w:bCs/>
            <w:lang w:val="nl-NL"/>
          </w:rPr>
          <w:tab/>
          <w:delText xml:space="preserve">KWALITATIEVE EN KWANTITATIEVE SAMENSTELLING </w:delText>
        </w:r>
      </w:del>
    </w:p>
    <w:p w:rsidR="008A37F6" w:rsidRPr="00D53144" w14:paraId="0BB448B5" w14:textId="08E58AC4">
      <w:pPr>
        <w:tabs>
          <w:tab w:val="left" w:pos="567"/>
        </w:tabs>
        <w:spacing w:line="240" w:lineRule="auto"/>
        <w:ind w:right="566"/>
        <w:pPrChange w:id="7618" w:author="AbbVie251" w:date="2025-05-13T09:03:00Z">
          <w:pPr>
            <w:tabs>
              <w:tab w:val="clear" w:pos="567"/>
            </w:tabs>
            <w:spacing w:line="240" w:lineRule="auto"/>
          </w:pPr>
        </w:pPrChange>
        <w:rPr>
          <w:del w:id="7619" w:author="AbbVie251" w:date="2025-05-13T09:03:00Z"/>
          <w:i/>
          <w:iCs/>
          <w:lang w:val="nl-NL"/>
        </w:rPr>
      </w:pPr>
    </w:p>
    <w:p w:rsidR="008A37F6" w:rsidRPr="00D53144" w14:paraId="1E5609D8" w14:textId="207351AE">
      <w:pPr>
        <w:tabs>
          <w:tab w:val="left" w:pos="567"/>
        </w:tabs>
        <w:spacing w:line="240" w:lineRule="auto"/>
        <w:ind w:right="566"/>
        <w:pPrChange w:id="7620" w:author="AbbVie251" w:date="2025-05-13T09:03:00Z">
          <w:pPr>
            <w:tabs>
              <w:tab w:val="clear" w:pos="567"/>
            </w:tabs>
            <w:spacing w:line="240" w:lineRule="auto"/>
          </w:pPr>
        </w:pPrChange>
        <w:rPr>
          <w:del w:id="7621" w:author="AbbVie251" w:date="2025-05-13T09:03:00Z"/>
          <w:u w:val="single"/>
          <w:lang w:val="nl-NL"/>
        </w:rPr>
      </w:pPr>
      <w:del w:id="7622" w:author="AbbVie251" w:date="2025-05-13T09:03:00Z">
        <w:r w:rsidRPr="00D53144">
          <w:rPr>
            <w:u w:val="single"/>
            <w:lang w:val="nl-NL"/>
          </w:rPr>
          <w:delText xml:space="preserve">Humira 40 mg oplossing voor injectie in voorgevulde spuit </w:delText>
        </w:r>
      </w:del>
    </w:p>
    <w:p w:rsidR="008A37F6" w:rsidRPr="00D53144" w14:paraId="65C45EE3" w14:textId="47A7E536">
      <w:pPr>
        <w:spacing w:line="240" w:lineRule="auto"/>
        <w:ind w:right="566"/>
        <w:pPrChange w:id="7623" w:author="AbbVie251" w:date="2025-05-13T09:03:00Z">
          <w:pPr>
            <w:spacing w:line="240" w:lineRule="auto"/>
          </w:pPr>
        </w:pPrChange>
        <w:rPr>
          <w:del w:id="7624" w:author="AbbVie251" w:date="2025-05-13T09:03:00Z"/>
          <w:lang w:val="nl-NL"/>
        </w:rPr>
      </w:pPr>
      <w:del w:id="7625" w:author="AbbVie251" w:date="2025-05-13T09:03:00Z">
        <w:r w:rsidRPr="00D53144">
          <w:rPr>
            <w:lang w:val="nl-NL"/>
          </w:rPr>
          <w:delText xml:space="preserve">Elke voorgevulde spuit van 0,8 ml bevat een enkele dosis van 40 mg adalimumab. </w:delText>
        </w:r>
      </w:del>
    </w:p>
    <w:p w:rsidR="008A37F6" w:rsidRPr="00D53144" w14:paraId="397905E1" w14:textId="0F111DAB">
      <w:pPr>
        <w:spacing w:line="240" w:lineRule="auto"/>
        <w:ind w:right="566"/>
        <w:pPrChange w:id="7626" w:author="AbbVie251" w:date="2025-05-13T09:03:00Z">
          <w:pPr>
            <w:spacing w:line="240" w:lineRule="auto"/>
          </w:pPr>
        </w:pPrChange>
        <w:rPr>
          <w:del w:id="7627" w:author="AbbVie251" w:date="2025-05-13T09:03:00Z"/>
          <w:lang w:val="nl-NL"/>
        </w:rPr>
      </w:pPr>
    </w:p>
    <w:p w:rsidR="008A37F6" w:rsidRPr="00D53144" w14:paraId="72E3534A" w14:textId="40DBFB08">
      <w:pPr>
        <w:tabs>
          <w:tab w:val="left" w:pos="567"/>
        </w:tabs>
        <w:spacing w:line="240" w:lineRule="auto"/>
        <w:ind w:right="566"/>
        <w:pPrChange w:id="7628" w:author="AbbVie251" w:date="2025-05-13T09:03:00Z">
          <w:pPr>
            <w:tabs>
              <w:tab w:val="clear" w:pos="567"/>
            </w:tabs>
            <w:spacing w:line="240" w:lineRule="auto"/>
          </w:pPr>
        </w:pPrChange>
        <w:rPr>
          <w:del w:id="7629" w:author="AbbVie251" w:date="2025-05-13T09:03:00Z"/>
          <w:u w:val="single"/>
          <w:lang w:val="nl-NL"/>
        </w:rPr>
      </w:pPr>
      <w:del w:id="7630" w:author="AbbVie251" w:date="2025-05-13T09:03:00Z">
        <w:r w:rsidRPr="00D53144">
          <w:rPr>
            <w:u w:val="single"/>
            <w:lang w:val="nl-NL"/>
          </w:rPr>
          <w:delText>Humira 40 mg oplossing voor injectie in voorgevulde pen</w:delText>
        </w:r>
      </w:del>
    </w:p>
    <w:p w:rsidR="008A37F6" w:rsidRPr="00D53144" w14:paraId="15FF33D3" w14:textId="1F9CD9DA">
      <w:pPr>
        <w:tabs>
          <w:tab w:val="left" w:pos="567"/>
        </w:tabs>
        <w:spacing w:line="240" w:lineRule="auto"/>
        <w:ind w:right="566"/>
        <w:pPrChange w:id="7631" w:author="AbbVie251" w:date="2025-05-13T09:03:00Z">
          <w:pPr>
            <w:tabs>
              <w:tab w:val="clear" w:pos="567"/>
            </w:tabs>
            <w:spacing w:line="240" w:lineRule="auto"/>
          </w:pPr>
        </w:pPrChange>
        <w:rPr>
          <w:del w:id="7632" w:author="AbbVie251" w:date="2025-05-13T09:03:00Z"/>
          <w:lang w:val="nl-NL"/>
        </w:rPr>
      </w:pPr>
      <w:del w:id="7633" w:author="AbbVie251" w:date="2025-05-13T09:03:00Z">
        <w:r w:rsidRPr="00D53144">
          <w:rPr>
            <w:lang w:val="nl-NL"/>
          </w:rPr>
          <w:delText>Elke voorgevulde pen van 0,8 ml bevat een enkele dosis van 40 mg adalimumab</w:delText>
        </w:r>
      </w:del>
    </w:p>
    <w:p w:rsidR="008A37F6" w:rsidRPr="00D53144" w14:paraId="7A73D587" w14:textId="5F5E5397">
      <w:pPr>
        <w:spacing w:line="240" w:lineRule="auto"/>
        <w:ind w:right="566"/>
        <w:pPrChange w:id="7634" w:author="AbbVie251" w:date="2025-05-13T09:03:00Z">
          <w:pPr>
            <w:spacing w:line="240" w:lineRule="auto"/>
          </w:pPr>
        </w:pPrChange>
        <w:rPr>
          <w:del w:id="7635" w:author="AbbVie251" w:date="2025-05-13T09:03:00Z"/>
          <w:lang w:val="nl-NL"/>
        </w:rPr>
      </w:pPr>
    </w:p>
    <w:p w:rsidR="008A37F6" w:rsidRPr="00D53144" w14:paraId="48D39EDE" w14:textId="2D715058">
      <w:pPr>
        <w:spacing w:line="240" w:lineRule="auto"/>
        <w:ind w:right="566"/>
        <w:pPrChange w:id="7636" w:author="AbbVie251" w:date="2025-05-13T09:03:00Z">
          <w:pPr>
            <w:spacing w:line="240" w:lineRule="auto"/>
          </w:pPr>
        </w:pPrChange>
        <w:rPr>
          <w:del w:id="7637" w:author="AbbVie251" w:date="2025-05-13T09:03:00Z"/>
          <w:lang w:val="nl-NL"/>
        </w:rPr>
      </w:pPr>
      <w:del w:id="7638" w:author="AbbVie251" w:date="2025-05-13T09:03:00Z">
        <w:r w:rsidRPr="00D53144">
          <w:rPr>
            <w:lang w:val="nl-NL"/>
          </w:rPr>
          <w:delText>Adalimumab is een recombinant humaan monoklonaal antilichaam dat geproduceerd wordt in Chinese Hamster Ovariumcellen.</w:delText>
        </w:r>
      </w:del>
    </w:p>
    <w:p w:rsidR="008A37F6" w:rsidRPr="00D53144" w14:paraId="79828A2E" w14:textId="6F241456">
      <w:pPr>
        <w:spacing w:line="240" w:lineRule="auto"/>
        <w:ind w:right="566"/>
        <w:pPrChange w:id="7639" w:author="AbbVie251" w:date="2025-05-13T09:03:00Z">
          <w:pPr>
            <w:spacing w:line="240" w:lineRule="auto"/>
          </w:pPr>
        </w:pPrChange>
        <w:rPr>
          <w:del w:id="7640" w:author="AbbVie251" w:date="2025-05-13T09:03:00Z"/>
          <w:lang w:val="nl-NL"/>
        </w:rPr>
      </w:pPr>
    </w:p>
    <w:p w:rsidR="008A37F6" w:rsidRPr="00D53144" w14:paraId="1FFBF741" w14:textId="1A977176">
      <w:pPr>
        <w:tabs>
          <w:tab w:val="left" w:pos="567"/>
        </w:tabs>
        <w:spacing w:line="240" w:lineRule="auto"/>
        <w:ind w:right="566"/>
        <w:pPrChange w:id="7641" w:author="AbbVie251" w:date="2025-05-13T09:03:00Z">
          <w:pPr>
            <w:tabs>
              <w:tab w:val="clear" w:pos="567"/>
            </w:tabs>
            <w:spacing w:line="240" w:lineRule="auto"/>
          </w:pPr>
        </w:pPrChange>
        <w:rPr>
          <w:del w:id="7642" w:author="AbbVie251" w:date="2025-05-13T09:03:00Z"/>
          <w:lang w:val="nl-NL"/>
        </w:rPr>
      </w:pPr>
      <w:del w:id="7643" w:author="AbbVie251" w:date="2025-05-13T09:03:00Z">
        <w:r w:rsidRPr="00D53144">
          <w:rPr>
            <w:lang w:val="nl-NL"/>
          </w:rPr>
          <w:delText xml:space="preserve">Voor de volledige lijst van hulpstoffen, zie rubriek 6.1. </w:delText>
        </w:r>
      </w:del>
    </w:p>
    <w:p w:rsidR="008A37F6" w:rsidRPr="00D53144" w14:paraId="20494BDC" w14:textId="3EE875B6">
      <w:pPr>
        <w:spacing w:line="240" w:lineRule="auto"/>
        <w:ind w:right="566"/>
        <w:pPrChange w:id="7644" w:author="AbbVie251" w:date="2025-05-13T09:03:00Z">
          <w:pPr>
            <w:pStyle w:val="EndnoteText"/>
            <w:tabs>
              <w:tab w:val="clear" w:pos="567"/>
            </w:tabs>
          </w:pPr>
        </w:pPrChange>
        <w:rPr>
          <w:del w:id="7645" w:author="AbbVie251" w:date="2025-05-13T09:03:00Z"/>
          <w:lang w:val="nl-NL"/>
        </w:rPr>
      </w:pPr>
    </w:p>
    <w:p w:rsidR="008A37F6" w:rsidRPr="00D53144" w14:paraId="36F00932" w14:textId="76F8A9A5">
      <w:pPr>
        <w:tabs>
          <w:tab w:val="left" w:pos="567"/>
        </w:tabs>
        <w:spacing w:line="240" w:lineRule="auto"/>
        <w:ind w:right="566"/>
        <w:pPrChange w:id="7646" w:author="AbbVie251" w:date="2025-05-13T09:03:00Z">
          <w:pPr>
            <w:tabs>
              <w:tab w:val="clear" w:pos="567"/>
            </w:tabs>
            <w:spacing w:line="240" w:lineRule="auto"/>
          </w:pPr>
        </w:pPrChange>
        <w:rPr>
          <w:del w:id="7647" w:author="AbbVie251" w:date="2025-05-13T09:03:00Z"/>
          <w:lang w:val="nl-NL"/>
        </w:rPr>
      </w:pPr>
    </w:p>
    <w:p w:rsidR="008A37F6" w:rsidRPr="00D53144" w14:paraId="319D8793" w14:textId="2592C9B5">
      <w:pPr>
        <w:tabs>
          <w:tab w:val="left" w:pos="567"/>
        </w:tabs>
        <w:spacing w:line="240" w:lineRule="auto"/>
        <w:ind w:right="566"/>
        <w:pPrChange w:id="7648" w:author="AbbVie251" w:date="2025-05-13T09:03:00Z">
          <w:pPr>
            <w:tabs>
              <w:tab w:val="clear" w:pos="567"/>
            </w:tabs>
            <w:spacing w:line="240" w:lineRule="auto"/>
          </w:pPr>
        </w:pPrChange>
        <w:rPr>
          <w:del w:id="7649" w:author="AbbVie251" w:date="2025-05-13T09:03:00Z"/>
          <w:b/>
          <w:bCs/>
          <w:caps/>
          <w:lang w:val="nl-NL"/>
        </w:rPr>
      </w:pPr>
      <w:del w:id="7650" w:author="AbbVie251" w:date="2025-05-13T09:03:00Z">
        <w:r w:rsidRPr="00D53144">
          <w:rPr>
            <w:b/>
            <w:bCs/>
            <w:lang w:val="nl-NL"/>
          </w:rPr>
          <w:delText>3.</w:delText>
        </w:r>
      </w:del>
      <w:del w:id="7651" w:author="AbbVie251" w:date="2025-05-13T09:03:00Z">
        <w:r w:rsidRPr="00D53144">
          <w:rPr>
            <w:b/>
            <w:bCs/>
            <w:lang w:val="nl-NL"/>
          </w:rPr>
          <w:tab/>
          <w:delText xml:space="preserve">FARMACEUTISCHE VORM </w:delText>
        </w:r>
      </w:del>
    </w:p>
    <w:p w:rsidR="008A37F6" w:rsidRPr="00D53144" w14:paraId="0366E607" w14:textId="0B50DFA7">
      <w:pPr>
        <w:tabs>
          <w:tab w:val="left" w:pos="567"/>
        </w:tabs>
        <w:spacing w:line="240" w:lineRule="auto"/>
        <w:ind w:right="566"/>
        <w:pPrChange w:id="7652" w:author="AbbVie251" w:date="2025-05-13T09:03:00Z">
          <w:pPr>
            <w:tabs>
              <w:tab w:val="clear" w:pos="567"/>
            </w:tabs>
            <w:spacing w:line="240" w:lineRule="auto"/>
          </w:pPr>
        </w:pPrChange>
        <w:rPr>
          <w:del w:id="7653" w:author="AbbVie251" w:date="2025-05-13T09:03:00Z"/>
          <w:b/>
          <w:bCs/>
          <w:caps/>
          <w:lang w:val="nl-NL"/>
        </w:rPr>
      </w:pPr>
    </w:p>
    <w:p w:rsidR="008A37F6" w:rsidRPr="00D53144" w14:paraId="1D9342EF" w14:textId="0831D561">
      <w:pPr>
        <w:tabs>
          <w:tab w:val="left" w:pos="567"/>
        </w:tabs>
        <w:spacing w:line="240" w:lineRule="auto"/>
        <w:ind w:right="566"/>
        <w:pPrChange w:id="7654" w:author="AbbVie251" w:date="2025-05-13T09:03:00Z">
          <w:pPr>
            <w:tabs>
              <w:tab w:val="clear" w:pos="567"/>
            </w:tabs>
            <w:spacing w:line="240" w:lineRule="auto"/>
          </w:pPr>
        </w:pPrChange>
        <w:rPr>
          <w:del w:id="7655" w:author="AbbVie251" w:date="2025-05-13T09:03:00Z"/>
          <w:lang w:val="nl-NL"/>
        </w:rPr>
      </w:pPr>
      <w:del w:id="7656" w:author="AbbVie251" w:date="2025-05-13T09:03:00Z">
        <w:r w:rsidRPr="00D53144">
          <w:rPr>
            <w:lang w:val="nl-NL"/>
          </w:rPr>
          <w:delText>Oplossing voor injectie (injectie)</w:delText>
        </w:r>
      </w:del>
    </w:p>
    <w:p w:rsidR="008A37F6" w:rsidRPr="00D53144" w14:paraId="357B7AA1" w14:textId="7AD390D3">
      <w:pPr>
        <w:tabs>
          <w:tab w:val="left" w:pos="567"/>
        </w:tabs>
        <w:spacing w:line="240" w:lineRule="auto"/>
        <w:ind w:right="566"/>
        <w:pPrChange w:id="7657" w:author="AbbVie251" w:date="2025-05-13T09:03:00Z">
          <w:pPr>
            <w:tabs>
              <w:tab w:val="clear" w:pos="567"/>
            </w:tabs>
            <w:spacing w:line="240" w:lineRule="auto"/>
          </w:pPr>
        </w:pPrChange>
        <w:rPr>
          <w:del w:id="7658" w:author="AbbVie251" w:date="2025-05-13T09:03:00Z"/>
          <w:lang w:val="nl-NL"/>
        </w:rPr>
      </w:pPr>
    </w:p>
    <w:p w:rsidR="008A37F6" w:rsidRPr="00D53144" w14:paraId="5D1C47FB" w14:textId="28A55784">
      <w:pPr>
        <w:tabs>
          <w:tab w:val="left" w:pos="567"/>
        </w:tabs>
        <w:spacing w:line="240" w:lineRule="auto"/>
        <w:ind w:right="566"/>
        <w:pPrChange w:id="7659" w:author="AbbVie251" w:date="2025-05-13T09:03:00Z">
          <w:pPr>
            <w:tabs>
              <w:tab w:val="clear" w:pos="567"/>
            </w:tabs>
            <w:spacing w:line="240" w:lineRule="auto"/>
          </w:pPr>
        </w:pPrChange>
        <w:rPr>
          <w:del w:id="7660" w:author="AbbVie251" w:date="2025-05-13T09:03:00Z"/>
          <w:lang w:val="nl-NL"/>
        </w:rPr>
      </w:pPr>
      <w:del w:id="7661" w:author="AbbVie251" w:date="2025-05-13T09:03:00Z">
        <w:r w:rsidRPr="00D53144">
          <w:rPr>
            <w:lang w:val="nl-NL"/>
          </w:rPr>
          <w:delText xml:space="preserve">Heldere, kleurloze oplossing. </w:delText>
        </w:r>
      </w:del>
    </w:p>
    <w:p w:rsidR="008A37F6" w:rsidRPr="00D53144" w14:paraId="21024BB1" w14:textId="6A1B250A">
      <w:pPr>
        <w:spacing w:line="240" w:lineRule="auto"/>
        <w:ind w:right="566"/>
        <w:pPrChange w:id="7662" w:author="AbbVie251" w:date="2025-05-13T09:03:00Z">
          <w:pPr>
            <w:pStyle w:val="EndnoteText"/>
            <w:tabs>
              <w:tab w:val="clear" w:pos="567"/>
            </w:tabs>
          </w:pPr>
        </w:pPrChange>
        <w:rPr>
          <w:del w:id="7663" w:author="AbbVie251" w:date="2025-05-13T09:03:00Z"/>
          <w:lang w:val="nl-NL"/>
        </w:rPr>
      </w:pPr>
    </w:p>
    <w:p w:rsidR="008A37F6" w:rsidRPr="00D53144" w14:paraId="701E812A" w14:textId="2E68D26A">
      <w:pPr>
        <w:spacing w:line="240" w:lineRule="auto"/>
        <w:ind w:right="566"/>
        <w:pPrChange w:id="7664" w:author="AbbVie251" w:date="2025-05-13T09:03:00Z">
          <w:pPr/>
        </w:pPrChange>
        <w:rPr>
          <w:del w:id="7665" w:author="AbbVie251" w:date="2025-05-13T09:03:00Z"/>
          <w:lang w:val="nl-NL"/>
        </w:rPr>
      </w:pPr>
    </w:p>
    <w:p w:rsidR="008A37F6" w:rsidRPr="00D53144" w14:paraId="5D4E2D7B" w14:textId="07BBED76">
      <w:pPr>
        <w:spacing w:line="240" w:lineRule="auto"/>
        <w:ind w:right="566"/>
        <w:pPrChange w:id="7666" w:author="AbbVie251" w:date="2025-05-13T09:03:00Z">
          <w:pPr>
            <w:spacing w:line="240" w:lineRule="auto"/>
          </w:pPr>
        </w:pPrChange>
        <w:rPr>
          <w:del w:id="7667" w:author="AbbVie251" w:date="2025-05-13T09:03:00Z"/>
          <w:caps/>
          <w:lang w:val="nl-NL"/>
        </w:rPr>
      </w:pPr>
      <w:del w:id="7668" w:author="AbbVie251" w:date="2025-05-13T09:03:00Z">
        <w:r w:rsidRPr="00D53144">
          <w:rPr>
            <w:b/>
            <w:bCs/>
            <w:caps/>
            <w:lang w:val="nl-NL"/>
          </w:rPr>
          <w:delText>4.</w:delText>
        </w:r>
      </w:del>
      <w:del w:id="7669" w:author="AbbVie251" w:date="2025-05-13T09:03:00Z">
        <w:r w:rsidRPr="00D53144">
          <w:rPr>
            <w:b/>
            <w:bCs/>
            <w:caps/>
            <w:lang w:val="nl-NL"/>
          </w:rPr>
          <w:tab/>
          <w:delText>KLINISCHE GEGEVENS</w:delText>
        </w:r>
      </w:del>
    </w:p>
    <w:p w:rsidR="008A37F6" w:rsidRPr="00D53144" w14:paraId="1B33A007" w14:textId="4F917799">
      <w:pPr>
        <w:spacing w:line="240" w:lineRule="auto"/>
        <w:ind w:right="566"/>
        <w:pPrChange w:id="7670" w:author="AbbVie251" w:date="2025-05-13T09:03:00Z">
          <w:pPr>
            <w:pStyle w:val="EndnoteText"/>
            <w:tabs>
              <w:tab w:val="clear" w:pos="567"/>
            </w:tabs>
          </w:pPr>
        </w:pPrChange>
        <w:rPr>
          <w:del w:id="7671" w:author="AbbVie251" w:date="2025-05-13T09:03:00Z"/>
          <w:lang w:val="nl-NL"/>
        </w:rPr>
      </w:pPr>
    </w:p>
    <w:p w:rsidR="008A37F6" w:rsidRPr="00D53144" w14:paraId="268EE5F1" w14:textId="6C05AE6F">
      <w:pPr>
        <w:tabs>
          <w:tab w:val="left" w:pos="567"/>
        </w:tabs>
        <w:spacing w:line="240" w:lineRule="auto"/>
        <w:ind w:right="566"/>
        <w:pPrChange w:id="7672" w:author="AbbVie251" w:date="2025-05-13T09:03:00Z">
          <w:pPr>
            <w:tabs>
              <w:tab w:val="clear" w:pos="567"/>
            </w:tabs>
            <w:spacing w:line="240" w:lineRule="auto"/>
          </w:pPr>
        </w:pPrChange>
        <w:rPr>
          <w:del w:id="7673" w:author="AbbVie251" w:date="2025-05-13T09:03:00Z"/>
          <w:b/>
          <w:bCs/>
          <w:lang w:val="nl-NL"/>
        </w:rPr>
      </w:pPr>
      <w:del w:id="7674" w:author="AbbVie251" w:date="2025-05-13T09:03:00Z">
        <w:r w:rsidRPr="00D53144">
          <w:rPr>
            <w:b/>
            <w:bCs/>
            <w:lang w:val="nl-NL"/>
          </w:rPr>
          <w:delText>4.1</w:delText>
        </w:r>
      </w:del>
      <w:del w:id="7675" w:author="AbbVie251" w:date="2025-05-13T09:03:00Z">
        <w:r w:rsidRPr="00D53144">
          <w:rPr>
            <w:b/>
            <w:bCs/>
            <w:lang w:val="nl-NL"/>
          </w:rPr>
          <w:tab/>
          <w:delText xml:space="preserve">Therapeutische indicaties </w:delText>
        </w:r>
      </w:del>
    </w:p>
    <w:p w:rsidR="008A37F6" w:rsidRPr="00D53144" w14:paraId="53180745" w14:textId="3101BA2F">
      <w:pPr>
        <w:tabs>
          <w:tab w:val="left" w:pos="567"/>
        </w:tabs>
        <w:spacing w:line="240" w:lineRule="auto"/>
        <w:ind w:right="566"/>
        <w:pPrChange w:id="7676" w:author="AbbVie251" w:date="2025-05-13T09:03:00Z">
          <w:pPr>
            <w:tabs>
              <w:tab w:val="clear" w:pos="567"/>
            </w:tabs>
            <w:spacing w:line="240" w:lineRule="auto"/>
          </w:pPr>
        </w:pPrChange>
        <w:rPr>
          <w:del w:id="7677" w:author="AbbVie251" w:date="2025-05-13T09:03:00Z"/>
          <w:b/>
          <w:bCs/>
          <w:lang w:val="nl-NL"/>
        </w:rPr>
      </w:pPr>
    </w:p>
    <w:p w:rsidR="008A37F6" w:rsidRPr="00D53144" w14:paraId="5BDBCF29" w14:textId="677C73E4">
      <w:pPr>
        <w:tabs>
          <w:tab w:val="left" w:pos="567"/>
        </w:tabs>
        <w:spacing w:line="240" w:lineRule="auto"/>
        <w:ind w:right="566"/>
        <w:pPrChange w:id="7678" w:author="AbbVie251" w:date="2025-05-13T09:03:00Z">
          <w:pPr>
            <w:tabs>
              <w:tab w:val="clear" w:pos="567"/>
            </w:tabs>
            <w:spacing w:line="240" w:lineRule="auto"/>
          </w:pPr>
        </w:pPrChange>
        <w:rPr>
          <w:del w:id="7679" w:author="AbbVie251" w:date="2025-05-13T09:03:00Z"/>
          <w:u w:val="single"/>
          <w:lang w:val="nl-NL"/>
        </w:rPr>
      </w:pPr>
      <w:del w:id="7680" w:author="AbbVie251" w:date="2025-05-13T09:03:00Z">
        <w:r w:rsidRPr="00D53144">
          <w:rPr>
            <w:u w:val="single"/>
            <w:lang w:val="nl-NL"/>
          </w:rPr>
          <w:delText>Reumatoïde artritis</w:delText>
        </w:r>
      </w:del>
    </w:p>
    <w:p w:rsidR="008A37F6" w:rsidRPr="00D53144" w14:paraId="1AA743B8" w14:textId="2C76DFE6">
      <w:pPr>
        <w:tabs>
          <w:tab w:val="left" w:pos="567"/>
        </w:tabs>
        <w:spacing w:line="240" w:lineRule="auto"/>
        <w:ind w:right="566"/>
        <w:pPrChange w:id="7681" w:author="AbbVie251" w:date="2025-05-13T09:03:00Z">
          <w:pPr>
            <w:tabs>
              <w:tab w:val="clear" w:pos="567"/>
            </w:tabs>
            <w:spacing w:line="240" w:lineRule="auto"/>
          </w:pPr>
        </w:pPrChange>
        <w:rPr>
          <w:del w:id="7682" w:author="AbbVie251" w:date="2025-05-13T09:03:00Z"/>
          <w:lang w:val="nl-NL"/>
        </w:rPr>
      </w:pPr>
    </w:p>
    <w:p w:rsidR="008A37F6" w:rsidRPr="00D53144" w14:paraId="1DDDABEF" w14:textId="79FCA70D">
      <w:pPr>
        <w:tabs>
          <w:tab w:val="left" w:pos="567"/>
        </w:tabs>
        <w:spacing w:line="240" w:lineRule="auto"/>
        <w:ind w:right="566"/>
        <w:pPrChange w:id="7683" w:author="AbbVie251" w:date="2025-05-13T09:03:00Z">
          <w:pPr>
            <w:tabs>
              <w:tab w:val="clear" w:pos="567"/>
            </w:tabs>
            <w:spacing w:line="240" w:lineRule="auto"/>
          </w:pPr>
        </w:pPrChange>
        <w:rPr>
          <w:del w:id="7684" w:author="AbbVie251" w:date="2025-05-13T09:03:00Z"/>
          <w:lang w:val="nl-NL"/>
        </w:rPr>
      </w:pPr>
      <w:del w:id="7685" w:author="AbbVie251" w:date="2025-05-13T09:03:00Z">
        <w:r w:rsidRPr="00D53144">
          <w:rPr>
            <w:lang w:val="nl-NL"/>
          </w:rPr>
          <w:delText xml:space="preserve">Humira is in combinatie met methotrexaat </w:delText>
        </w:r>
      </w:del>
      <w:del w:id="7686" w:author="AbbVie251" w:date="2025-05-13T09:03:00Z">
        <w:r w:rsidR="002F4B8A">
          <w:rPr>
            <w:lang w:val="nl-NL"/>
          </w:rPr>
          <w:delText>geïndiceerd</w:delText>
        </w:r>
      </w:del>
      <w:del w:id="7687" w:author="AbbVie251" w:date="2025-05-13T09:03:00Z">
        <w:r w:rsidRPr="00D53144" w:rsidR="002F4B8A">
          <w:rPr>
            <w:lang w:val="nl-NL"/>
          </w:rPr>
          <w:delText xml:space="preserve"> </w:delText>
        </w:r>
      </w:del>
      <w:del w:id="7688" w:author="AbbVie251" w:date="2025-05-13T09:03:00Z">
        <w:r w:rsidRPr="00D53144">
          <w:rPr>
            <w:lang w:val="nl-NL"/>
          </w:rPr>
          <w:delText>voor:</w:delText>
        </w:r>
      </w:del>
    </w:p>
    <w:p w:rsidR="008A37F6" w:rsidRPr="00D53144" w14:paraId="5C19AB3E" w14:textId="6CA185A5">
      <w:pPr>
        <w:tabs>
          <w:tab w:val="left" w:pos="567"/>
        </w:tabs>
        <w:spacing w:line="240" w:lineRule="auto"/>
        <w:ind w:right="566"/>
        <w:pPrChange w:id="7689" w:author="AbbVie251" w:date="2025-05-13T09:03:00Z">
          <w:pPr>
            <w:tabs>
              <w:tab w:val="clear" w:pos="567"/>
            </w:tabs>
            <w:spacing w:line="240" w:lineRule="auto"/>
          </w:pPr>
        </w:pPrChange>
        <w:rPr>
          <w:del w:id="7690" w:author="AbbVie251" w:date="2025-05-13T09:03:00Z"/>
          <w:lang w:val="nl-NL"/>
        </w:rPr>
      </w:pPr>
    </w:p>
    <w:p w:rsidR="008A37F6" w:rsidRPr="00D53144" w14:paraId="5FCB44EF" w14:textId="56096053">
      <w:pPr>
        <w:numPr>
          <w:numId w:val="0"/>
        </w:numPr>
        <w:tabs>
          <w:tab w:val="clear" w:pos="360"/>
        </w:tabs>
        <w:spacing w:line="240" w:lineRule="auto"/>
        <w:ind w:left="0" w:right="566" w:firstLine="0"/>
        <w:pPrChange w:id="7691" w:author="AbbVie251" w:date="2025-05-13T09:03:00Z">
          <w:pPr>
            <w:numPr>
              <w:numId w:val="22"/>
            </w:numPr>
            <w:tabs>
              <w:tab w:val="num" w:pos="360"/>
            </w:tabs>
            <w:spacing w:line="240" w:lineRule="auto"/>
            <w:ind w:left="357" w:hanging="357"/>
          </w:pPr>
        </w:pPrChange>
        <w:rPr>
          <w:del w:id="7692" w:author="AbbVie251" w:date="2025-05-13T09:03:00Z"/>
          <w:lang w:val="nl-NL"/>
        </w:rPr>
      </w:pPr>
      <w:del w:id="7693" w:author="AbbVie251" w:date="2025-05-13T09:03:00Z">
        <w:r w:rsidRPr="00D53144">
          <w:rPr>
            <w:lang w:val="nl-NL"/>
          </w:rPr>
          <w:delText xml:space="preserve">de behandeling van volwassen patiënten met matige tot ernstige, actieve reumatoïde artritis wanneer de respons op antireumatische geneesmiddelen, waaronder methotrexaat, ontoereikend is gebleken. </w:delText>
        </w:r>
      </w:del>
    </w:p>
    <w:p w:rsidR="008A37F6" w:rsidRPr="00D53144" w14:paraId="142075BF" w14:textId="50F2BEB9">
      <w:pPr>
        <w:numPr>
          <w:numId w:val="0"/>
        </w:numPr>
        <w:tabs>
          <w:tab w:val="clear" w:pos="360"/>
        </w:tabs>
        <w:spacing w:line="240" w:lineRule="auto"/>
        <w:ind w:left="0" w:right="566" w:firstLine="0"/>
        <w:pPrChange w:id="7694" w:author="AbbVie251" w:date="2025-05-13T09:03:00Z">
          <w:pPr>
            <w:numPr>
              <w:numId w:val="22"/>
            </w:numPr>
            <w:tabs>
              <w:tab w:val="num" w:pos="360"/>
            </w:tabs>
            <w:spacing w:line="240" w:lineRule="auto"/>
            <w:ind w:left="357" w:hanging="357"/>
          </w:pPr>
        </w:pPrChange>
        <w:rPr>
          <w:del w:id="7695" w:author="AbbVie251" w:date="2025-05-13T09:03:00Z"/>
          <w:lang w:val="nl-NL"/>
        </w:rPr>
      </w:pPr>
      <w:del w:id="7696" w:author="AbbVie251" w:date="2025-05-13T09:03:00Z">
        <w:r w:rsidRPr="00D53144">
          <w:rPr>
            <w:lang w:val="nl-NL"/>
          </w:rPr>
          <w:delText>de behandeling van volwassen patiënten met ernstige, actieve en progressieve reumatoïde artritis die niet eerder behandeld zijn met methotrexaat</w:delText>
        </w:r>
      </w:del>
    </w:p>
    <w:p w:rsidR="008A37F6" w:rsidRPr="00D53144" w14:paraId="3C51C999" w14:textId="0B8BAF4E">
      <w:pPr>
        <w:tabs>
          <w:tab w:val="left" w:pos="567"/>
        </w:tabs>
        <w:spacing w:line="240" w:lineRule="auto"/>
        <w:ind w:right="566"/>
        <w:pPrChange w:id="7697" w:author="AbbVie251" w:date="2025-05-13T09:03:00Z">
          <w:pPr>
            <w:tabs>
              <w:tab w:val="clear" w:pos="567"/>
            </w:tabs>
            <w:spacing w:line="240" w:lineRule="auto"/>
          </w:pPr>
        </w:pPrChange>
        <w:rPr>
          <w:del w:id="7698" w:author="AbbVie251" w:date="2025-05-13T09:03:00Z"/>
          <w:lang w:val="nl-NL"/>
        </w:rPr>
      </w:pPr>
    </w:p>
    <w:p w:rsidR="008A37F6" w:rsidRPr="00D53144" w14:paraId="28AFC8AD" w14:textId="2FF9F216">
      <w:pPr>
        <w:tabs>
          <w:tab w:val="left" w:pos="567"/>
        </w:tabs>
        <w:spacing w:line="240" w:lineRule="auto"/>
        <w:ind w:right="566"/>
        <w:pPrChange w:id="7699" w:author="AbbVie251" w:date="2025-05-13T09:03:00Z">
          <w:pPr>
            <w:tabs>
              <w:tab w:val="clear" w:pos="567"/>
            </w:tabs>
            <w:spacing w:line="240" w:lineRule="auto"/>
          </w:pPr>
        </w:pPrChange>
        <w:rPr>
          <w:del w:id="7700" w:author="AbbVie251" w:date="2025-05-13T09:03:00Z"/>
          <w:lang w:val="nl-NL"/>
        </w:rPr>
      </w:pPr>
      <w:del w:id="7701" w:author="AbbVie251" w:date="2025-05-13T09:03:00Z">
        <w:r w:rsidRPr="00D53144">
          <w:rPr>
            <w:lang w:val="nl-NL"/>
          </w:rPr>
          <w:delText xml:space="preserve">Humira kan gegeven worden als monotherapie in geval van intolerantie voor methotrexaat of wanneer </w:delText>
        </w:r>
      </w:del>
      <w:del w:id="7702" w:author="AbbVie251" w:date="2025-05-13T09:03:00Z">
        <w:r w:rsidRPr="00D53144" w:rsidR="002F5CCB">
          <w:rPr>
            <w:lang w:val="nl-NL"/>
          </w:rPr>
          <w:delText xml:space="preserve">voorzetting van de </w:delText>
        </w:r>
      </w:del>
      <w:del w:id="7703" w:author="AbbVie251" w:date="2025-05-13T09:03:00Z">
        <w:r w:rsidRPr="00D53144">
          <w:rPr>
            <w:lang w:val="nl-NL"/>
          </w:rPr>
          <w:delText>behandeling met methotrexaat ongewenst is.</w:delText>
        </w:r>
      </w:del>
    </w:p>
    <w:p w:rsidR="008A37F6" w:rsidRPr="00D53144" w14:paraId="7AB2635F" w14:textId="22C91454">
      <w:pPr>
        <w:tabs>
          <w:tab w:val="left" w:pos="567"/>
        </w:tabs>
        <w:spacing w:line="240" w:lineRule="auto"/>
        <w:ind w:right="566"/>
        <w:pPrChange w:id="7704" w:author="AbbVie251" w:date="2025-05-13T09:03:00Z">
          <w:pPr>
            <w:tabs>
              <w:tab w:val="clear" w:pos="567"/>
            </w:tabs>
            <w:spacing w:line="240" w:lineRule="auto"/>
          </w:pPr>
        </w:pPrChange>
        <w:rPr>
          <w:del w:id="7705" w:author="AbbVie251" w:date="2025-05-13T09:03:00Z"/>
          <w:lang w:val="nl-NL"/>
        </w:rPr>
      </w:pPr>
    </w:p>
    <w:p w:rsidR="008A37F6" w:rsidRPr="00D53144" w14:paraId="289B1B24" w14:textId="67CE0D8D">
      <w:pPr>
        <w:tabs>
          <w:tab w:val="left" w:pos="567"/>
        </w:tabs>
        <w:spacing w:line="240" w:lineRule="auto"/>
        <w:ind w:right="566"/>
        <w:pPrChange w:id="7706" w:author="AbbVie251" w:date="2025-05-13T09:03:00Z">
          <w:pPr>
            <w:tabs>
              <w:tab w:val="clear" w:pos="567"/>
            </w:tabs>
            <w:spacing w:line="240" w:lineRule="auto"/>
          </w:pPr>
        </w:pPrChange>
        <w:rPr>
          <w:del w:id="7707" w:author="AbbVie251" w:date="2025-05-13T09:03:00Z"/>
          <w:lang w:val="nl-NL"/>
        </w:rPr>
      </w:pPr>
      <w:del w:id="7708" w:author="AbbVie251" w:date="2025-05-13T09:03:00Z">
        <w:r w:rsidRPr="00D53144">
          <w:rPr>
            <w:lang w:val="nl-NL"/>
          </w:rPr>
          <w:delText>Het is aangetoond dat Humira de progressie van gewrichtsschade remt, wat gemeten is door middel van röntgenonderzoek, en de fysieke functie verbetert wanneer het gegeven wordt in combinatie met methotrexaat.</w:delText>
        </w:r>
      </w:del>
    </w:p>
    <w:p w:rsidR="008A37F6" w:rsidRPr="00D53144" w14:paraId="616CEFA5" w14:textId="66EABEED">
      <w:pPr>
        <w:tabs>
          <w:tab w:val="left" w:pos="567"/>
        </w:tabs>
        <w:spacing w:line="240" w:lineRule="auto"/>
        <w:ind w:right="566"/>
        <w:pPrChange w:id="7709" w:author="AbbVie251" w:date="2025-05-13T09:03:00Z">
          <w:pPr>
            <w:tabs>
              <w:tab w:val="clear" w:pos="567"/>
            </w:tabs>
            <w:spacing w:line="240" w:lineRule="auto"/>
          </w:pPr>
        </w:pPrChange>
        <w:rPr>
          <w:del w:id="7710" w:author="AbbVie251" w:date="2025-05-13T09:03:00Z"/>
          <w:lang w:val="nl-NL"/>
        </w:rPr>
      </w:pPr>
    </w:p>
    <w:p w:rsidR="008A37F6" w:rsidRPr="00D53144" w14:paraId="2B32764B" w14:textId="08DDB796">
      <w:pPr>
        <w:tabs>
          <w:tab w:val="left" w:pos="567"/>
        </w:tabs>
        <w:spacing w:line="240" w:lineRule="auto"/>
        <w:ind w:right="566"/>
        <w:pPrChange w:id="7711" w:author="AbbVie251" w:date="2025-05-13T09:03:00Z">
          <w:pPr>
            <w:tabs>
              <w:tab w:val="clear" w:pos="567"/>
            </w:tabs>
            <w:spacing w:line="240" w:lineRule="auto"/>
          </w:pPr>
        </w:pPrChange>
        <w:rPr>
          <w:del w:id="7712" w:author="AbbVie251" w:date="2025-05-13T09:03:00Z"/>
          <w:u w:val="single"/>
          <w:lang w:val="nl-NL"/>
        </w:rPr>
      </w:pPr>
      <w:del w:id="7713" w:author="AbbVie251" w:date="2025-05-13T09:03:00Z">
        <w:r w:rsidRPr="00D53144">
          <w:rPr>
            <w:u w:val="single"/>
            <w:lang w:val="nl-NL"/>
          </w:rPr>
          <w:delText>Juveniele idiopathische artritis</w:delText>
        </w:r>
      </w:del>
    </w:p>
    <w:p w:rsidR="008A37F6" w:rsidRPr="00D53144" w14:paraId="49F0DD8F" w14:textId="3CD8AD50">
      <w:pPr>
        <w:tabs>
          <w:tab w:val="left" w:pos="567"/>
        </w:tabs>
        <w:spacing w:line="240" w:lineRule="auto"/>
        <w:ind w:right="566"/>
        <w:pPrChange w:id="7714" w:author="AbbVie251" w:date="2025-05-13T09:03:00Z">
          <w:pPr>
            <w:tabs>
              <w:tab w:val="clear" w:pos="567"/>
            </w:tabs>
            <w:spacing w:line="240" w:lineRule="auto"/>
          </w:pPr>
        </w:pPrChange>
        <w:rPr>
          <w:del w:id="7715" w:author="AbbVie251" w:date="2025-05-13T09:03:00Z"/>
          <w:u w:val="single"/>
          <w:lang w:val="nl-NL"/>
        </w:rPr>
      </w:pPr>
    </w:p>
    <w:p w:rsidR="008A37F6" w:rsidRPr="00D53144" w14:paraId="38708746" w14:textId="75AC4D40">
      <w:pPr>
        <w:tabs>
          <w:tab w:val="left" w:pos="567"/>
        </w:tabs>
        <w:spacing w:line="240" w:lineRule="auto"/>
        <w:ind w:right="566"/>
        <w:pPrChange w:id="7716" w:author="AbbVie251" w:date="2025-05-13T09:03:00Z">
          <w:pPr>
            <w:tabs>
              <w:tab w:val="clear" w:pos="567"/>
            </w:tabs>
            <w:spacing w:line="240" w:lineRule="auto"/>
          </w:pPr>
        </w:pPrChange>
        <w:rPr>
          <w:del w:id="7717" w:author="AbbVie251" w:date="2025-05-13T09:03:00Z"/>
          <w:i/>
          <w:lang w:val="nl-NL"/>
        </w:rPr>
      </w:pPr>
      <w:del w:id="7718" w:author="AbbVie251" w:date="2025-05-13T09:03:00Z">
        <w:r w:rsidRPr="00D53144">
          <w:rPr>
            <w:i/>
            <w:lang w:val="nl-NL"/>
          </w:rPr>
          <w:delText>Polyarticulaire juveniele idiopathische artritis</w:delText>
        </w:r>
      </w:del>
    </w:p>
    <w:p w:rsidR="008A37F6" w:rsidRPr="00D53144" w14:paraId="5002577A" w14:textId="6E1C7434">
      <w:pPr>
        <w:tabs>
          <w:tab w:val="left" w:pos="567"/>
        </w:tabs>
        <w:spacing w:line="240" w:lineRule="auto"/>
        <w:ind w:right="566"/>
        <w:pPrChange w:id="7719" w:author="AbbVie251" w:date="2025-05-13T09:03:00Z">
          <w:pPr>
            <w:tabs>
              <w:tab w:val="clear" w:pos="567"/>
            </w:tabs>
            <w:spacing w:line="240" w:lineRule="auto"/>
          </w:pPr>
        </w:pPrChange>
        <w:rPr>
          <w:del w:id="7720" w:author="AbbVie251" w:date="2025-05-13T09:03:00Z"/>
          <w:lang w:val="nl-NL"/>
        </w:rPr>
      </w:pPr>
    </w:p>
    <w:p w:rsidR="008A37F6" w:rsidRPr="00D53144" w14:paraId="04E2D55D" w14:textId="3555EE21">
      <w:pPr>
        <w:tabs>
          <w:tab w:val="left" w:pos="567"/>
        </w:tabs>
        <w:spacing w:line="240" w:lineRule="auto"/>
        <w:ind w:right="566"/>
        <w:pPrChange w:id="7721" w:author="AbbVie251" w:date="2025-05-13T09:03:00Z">
          <w:pPr>
            <w:tabs>
              <w:tab w:val="clear" w:pos="567"/>
            </w:tabs>
            <w:spacing w:line="240" w:lineRule="auto"/>
          </w:pPr>
        </w:pPrChange>
        <w:rPr>
          <w:del w:id="7722" w:author="AbbVie251" w:date="2025-05-13T09:03:00Z"/>
          <w:lang w:val="nl-NL"/>
        </w:rPr>
      </w:pPr>
      <w:del w:id="7723" w:author="AbbVie251" w:date="2025-05-13T09:03:00Z">
        <w:r w:rsidRPr="00D53144">
          <w:rPr>
            <w:lang w:val="nl-NL"/>
          </w:rPr>
          <w:delText xml:space="preserve">Humira is in combinatie met methotrexaat </w:delText>
        </w:r>
      </w:del>
      <w:del w:id="7724" w:author="AbbVie251" w:date="2025-05-13T09:03:00Z">
        <w:r w:rsidR="002F4B8A">
          <w:rPr>
            <w:lang w:val="nl-NL"/>
          </w:rPr>
          <w:delText>geïndiceerd</w:delText>
        </w:r>
      </w:del>
      <w:del w:id="7725" w:author="AbbVie251" w:date="2025-05-13T09:03:00Z">
        <w:r w:rsidRPr="00D53144" w:rsidR="002F4B8A">
          <w:rPr>
            <w:lang w:val="nl-NL"/>
          </w:rPr>
          <w:delText xml:space="preserve"> </w:delText>
        </w:r>
      </w:del>
      <w:del w:id="7726" w:author="AbbVie251" w:date="2025-05-13T09:03:00Z">
        <w:r w:rsidRPr="00D53144">
          <w:rPr>
            <w:lang w:val="nl-NL"/>
          </w:rPr>
          <w:delText xml:space="preserve">voor de behandeling van actieve polyarticulaire juveniele idiopathische artritis, bij patiënten vanaf de leeftijd van 2 jaar die een ontoereikende respons hebben gehad op één of meerdere antireumatische middelen. Humira kan als monotherapie worden gebruikt in geval van intolerantie voor methotrexaat of wanneer </w:delText>
        </w:r>
      </w:del>
      <w:del w:id="7727" w:author="AbbVie251" w:date="2025-05-13T09:03:00Z">
        <w:r w:rsidRPr="00D53144" w:rsidR="002F5CCB">
          <w:rPr>
            <w:lang w:val="nl-NL"/>
          </w:rPr>
          <w:delText xml:space="preserve">voortzetting van de </w:delText>
        </w:r>
      </w:del>
      <w:del w:id="7728" w:author="AbbVie251" w:date="2025-05-13T09:03:00Z">
        <w:r w:rsidRPr="00D53144">
          <w:rPr>
            <w:lang w:val="nl-NL"/>
          </w:rPr>
          <w:delText xml:space="preserve">behandeling met methotrexaat ongewenst is (voor de werkzaamheid van </w:delText>
        </w:r>
      </w:del>
      <w:del w:id="7729" w:author="AbbVie251" w:date="2025-05-13T09:03:00Z">
        <w:r w:rsidRPr="00D53144">
          <w:rPr>
            <w:lang w:val="nl-NL"/>
          </w:rPr>
          <w:delText>monotherapie zie rubriek 5.1). Het gebruik van Humira is niet onderzocht bij patiënten jonger dan 2 jaar.</w:delText>
        </w:r>
      </w:del>
    </w:p>
    <w:p w:rsidR="008A37F6" w:rsidRPr="00D53144" w14:paraId="0D2015CC" w14:textId="3C9D2DBF">
      <w:pPr>
        <w:tabs>
          <w:tab w:val="left" w:pos="567"/>
        </w:tabs>
        <w:spacing w:line="240" w:lineRule="auto"/>
        <w:ind w:right="566"/>
        <w:pPrChange w:id="7730" w:author="AbbVie251" w:date="2025-05-13T09:03:00Z">
          <w:pPr>
            <w:tabs>
              <w:tab w:val="clear" w:pos="567"/>
            </w:tabs>
            <w:spacing w:line="240" w:lineRule="auto"/>
          </w:pPr>
        </w:pPrChange>
        <w:rPr>
          <w:del w:id="7731" w:author="AbbVie251" w:date="2025-05-13T09:03:00Z"/>
          <w:u w:val="single"/>
          <w:lang w:val="nl-NL"/>
        </w:rPr>
      </w:pPr>
    </w:p>
    <w:p w:rsidR="008A37F6" w:rsidRPr="00D53144" w14:paraId="22F0F1C0" w14:textId="565BE5A1">
      <w:pPr>
        <w:keepNext w:val="0"/>
        <w:tabs>
          <w:tab w:val="left" w:pos="567"/>
        </w:tabs>
        <w:spacing w:line="240" w:lineRule="auto"/>
        <w:ind w:right="566"/>
        <w:pPrChange w:id="7732" w:author="AbbVie251" w:date="2025-05-13T09:03:00Z">
          <w:pPr>
            <w:keepNext/>
            <w:tabs>
              <w:tab w:val="clear" w:pos="567"/>
            </w:tabs>
            <w:spacing w:line="240" w:lineRule="auto"/>
          </w:pPr>
        </w:pPrChange>
        <w:rPr>
          <w:del w:id="7733" w:author="AbbVie251" w:date="2025-05-13T09:03:00Z"/>
          <w:i/>
          <w:lang w:val="nl-NL"/>
        </w:rPr>
      </w:pPr>
      <w:del w:id="7734" w:author="AbbVie251" w:date="2025-05-13T09:03:00Z">
        <w:r w:rsidRPr="00D53144">
          <w:rPr>
            <w:i/>
            <w:lang w:val="nl-NL"/>
          </w:rPr>
          <w:delText>Enthesitis-gerelateerde artritis</w:delText>
        </w:r>
      </w:del>
    </w:p>
    <w:p w:rsidR="008A37F6" w:rsidRPr="00D53144" w14:paraId="107726E6" w14:textId="1E852E7A">
      <w:pPr>
        <w:keepNext w:val="0"/>
        <w:tabs>
          <w:tab w:val="left" w:pos="567"/>
        </w:tabs>
        <w:spacing w:line="240" w:lineRule="auto"/>
        <w:ind w:right="566"/>
        <w:pPrChange w:id="7735" w:author="AbbVie251" w:date="2025-05-13T09:03:00Z">
          <w:pPr>
            <w:keepNext/>
            <w:tabs>
              <w:tab w:val="clear" w:pos="567"/>
            </w:tabs>
            <w:spacing w:line="240" w:lineRule="auto"/>
          </w:pPr>
        </w:pPrChange>
        <w:rPr>
          <w:del w:id="7736" w:author="AbbVie251" w:date="2025-05-13T09:03:00Z"/>
          <w:lang w:val="nl-NL"/>
        </w:rPr>
      </w:pPr>
    </w:p>
    <w:p w:rsidR="008A37F6" w:rsidRPr="00D53144" w14:paraId="461BF85B" w14:textId="009C25BC">
      <w:pPr>
        <w:keepNext w:val="0"/>
        <w:spacing w:line="240" w:lineRule="auto"/>
        <w:ind w:right="566"/>
        <w:pPrChange w:id="7737" w:author="AbbVie251" w:date="2025-05-13T09:03:00Z">
          <w:pPr>
            <w:keepNext/>
          </w:pPr>
        </w:pPrChange>
        <w:rPr>
          <w:del w:id="7738" w:author="AbbVie251" w:date="2025-05-13T09:03:00Z"/>
          <w:lang w:val="nl-NL"/>
        </w:rPr>
      </w:pPr>
      <w:del w:id="7739" w:author="AbbVie251" w:date="2025-05-13T09:03:00Z">
        <w:r w:rsidRPr="00D53144">
          <w:rPr>
            <w:lang w:val="nl-NL"/>
          </w:rPr>
          <w:delText xml:space="preserve">Humira is </w:delText>
        </w:r>
      </w:del>
      <w:del w:id="7740" w:author="AbbVie251" w:date="2025-05-13T09:03:00Z">
        <w:r w:rsidR="002F4B8A">
          <w:rPr>
            <w:lang w:val="nl-NL"/>
          </w:rPr>
          <w:delText>geïndiceerd</w:delText>
        </w:r>
      </w:del>
      <w:del w:id="7741" w:author="AbbVie251" w:date="2025-05-13T09:03:00Z">
        <w:r w:rsidRPr="00D53144" w:rsidR="002F4B8A">
          <w:rPr>
            <w:lang w:val="nl-NL"/>
          </w:rPr>
          <w:delText xml:space="preserve"> </w:delText>
        </w:r>
      </w:del>
      <w:del w:id="7742" w:author="AbbVie251" w:date="2025-05-13T09:03:00Z">
        <w:r w:rsidRPr="00D53144">
          <w:rPr>
            <w:lang w:val="nl-NL"/>
          </w:rPr>
          <w:delText>voor de behandeling van actieve enthesitis-gerelateerde artritis bij patiënten vanaf 6 jaar die een ontoereikende respons hebben gehad op conventionele therapie of die conventionele therapie niet verdragen (zie rubriek 5.1).</w:delText>
        </w:r>
      </w:del>
    </w:p>
    <w:p w:rsidR="008A37F6" w:rsidRPr="00D53144" w14:paraId="3A139ABE" w14:textId="01605A25">
      <w:pPr>
        <w:tabs>
          <w:tab w:val="left" w:pos="567"/>
        </w:tabs>
        <w:spacing w:line="240" w:lineRule="auto"/>
        <w:ind w:right="566"/>
        <w:pPrChange w:id="7743" w:author="AbbVie251" w:date="2025-05-13T09:03:00Z">
          <w:pPr>
            <w:tabs>
              <w:tab w:val="clear" w:pos="567"/>
            </w:tabs>
            <w:spacing w:line="240" w:lineRule="auto"/>
          </w:pPr>
        </w:pPrChange>
        <w:rPr>
          <w:del w:id="7744" w:author="AbbVie251" w:date="2025-05-13T09:03:00Z"/>
          <w:u w:val="single"/>
          <w:lang w:val="nl-NL"/>
        </w:rPr>
      </w:pPr>
    </w:p>
    <w:p w:rsidR="008A37F6" w:rsidRPr="0034613E" w14:paraId="1D244324" w14:textId="0031E62C">
      <w:pPr>
        <w:tabs>
          <w:tab w:val="left" w:pos="567"/>
        </w:tabs>
        <w:spacing w:line="240" w:lineRule="auto"/>
        <w:ind w:right="566"/>
        <w:pPrChange w:id="7745" w:author="AbbVie251" w:date="2025-05-13T09:03:00Z">
          <w:pPr>
            <w:tabs>
              <w:tab w:val="clear" w:pos="567"/>
            </w:tabs>
            <w:spacing w:line="240" w:lineRule="auto"/>
          </w:pPr>
        </w:pPrChange>
        <w:rPr>
          <w:del w:id="7746" w:author="AbbVie251" w:date="2025-05-13T09:03:00Z"/>
          <w:u w:val="single"/>
          <w:lang w:val="nl-NL"/>
          <w:rPrChange w:id="7747" w:author="AbbVie251" w:date="2025-05-13T14:46:00Z">
            <w:rPr>
              <w:u w:val="single"/>
              <w:lang w:val="en-US"/>
            </w:rPr>
          </w:rPrChange>
        </w:rPr>
      </w:pPr>
      <w:del w:id="7748" w:author="AbbVie251" w:date="2025-05-13T09:03:00Z">
        <w:r w:rsidRPr="0034613E">
          <w:rPr>
            <w:u w:val="single"/>
            <w:lang w:val="nl-NL"/>
            <w:rPrChange w:id="7749" w:author="AbbVie251" w:date="2025-05-13T14:46:00Z">
              <w:rPr>
                <w:u w:val="single"/>
                <w:lang w:val="en-US"/>
              </w:rPr>
            </w:rPrChange>
          </w:rPr>
          <w:delText>Axiale spondylartritis</w:delText>
        </w:r>
      </w:del>
    </w:p>
    <w:p w:rsidR="008A37F6" w:rsidRPr="0034613E" w14:paraId="133086EF" w14:textId="1557CE00">
      <w:pPr>
        <w:tabs>
          <w:tab w:val="left" w:pos="567"/>
        </w:tabs>
        <w:spacing w:line="240" w:lineRule="auto"/>
        <w:ind w:right="566"/>
        <w:pPrChange w:id="7750" w:author="AbbVie251" w:date="2025-05-13T09:03:00Z">
          <w:pPr>
            <w:tabs>
              <w:tab w:val="clear" w:pos="567"/>
            </w:tabs>
            <w:spacing w:line="240" w:lineRule="auto"/>
          </w:pPr>
        </w:pPrChange>
        <w:rPr>
          <w:del w:id="7751" w:author="AbbVie251" w:date="2025-05-13T09:03:00Z"/>
          <w:u w:val="single"/>
          <w:lang w:val="nl-NL"/>
          <w:rPrChange w:id="7752" w:author="AbbVie251" w:date="2025-05-13T14:46:00Z">
            <w:rPr>
              <w:u w:val="single"/>
              <w:lang w:val="en-US"/>
            </w:rPr>
          </w:rPrChange>
        </w:rPr>
      </w:pPr>
    </w:p>
    <w:p w:rsidR="008A37F6" w:rsidRPr="0034613E" w14:paraId="47B543E8" w14:textId="184F2D9F">
      <w:pPr>
        <w:tabs>
          <w:tab w:val="left" w:pos="567"/>
        </w:tabs>
        <w:spacing w:line="240" w:lineRule="auto"/>
        <w:ind w:right="566"/>
        <w:pPrChange w:id="7753" w:author="AbbVie251" w:date="2025-05-13T09:03:00Z">
          <w:pPr>
            <w:tabs>
              <w:tab w:val="clear" w:pos="567"/>
            </w:tabs>
            <w:spacing w:line="240" w:lineRule="auto"/>
          </w:pPr>
        </w:pPrChange>
        <w:rPr>
          <w:del w:id="7754" w:author="AbbVie251" w:date="2025-05-13T09:03:00Z"/>
          <w:i/>
          <w:lang w:val="nl-NL"/>
          <w:rPrChange w:id="7755" w:author="AbbVie251" w:date="2025-05-13T14:46:00Z">
            <w:rPr>
              <w:i/>
              <w:lang w:val="en-US"/>
            </w:rPr>
          </w:rPrChange>
        </w:rPr>
      </w:pPr>
      <w:del w:id="7756" w:author="AbbVie251" w:date="2025-05-13T09:03:00Z">
        <w:r w:rsidRPr="0034613E">
          <w:rPr>
            <w:i/>
            <w:lang w:val="nl-NL"/>
            <w:rPrChange w:id="7757" w:author="AbbVie251" w:date="2025-05-13T14:46:00Z">
              <w:rPr>
                <w:i/>
                <w:lang w:val="en-US"/>
              </w:rPr>
            </w:rPrChange>
          </w:rPr>
          <w:delText>Spondylitis ankylopoetica (AS)</w:delText>
        </w:r>
      </w:del>
    </w:p>
    <w:p w:rsidR="008A37F6" w:rsidRPr="0034613E" w14:paraId="0FFB0742" w14:textId="3095EB1A">
      <w:pPr>
        <w:tabs>
          <w:tab w:val="left" w:pos="567"/>
        </w:tabs>
        <w:spacing w:line="240" w:lineRule="auto"/>
        <w:ind w:right="566"/>
        <w:pPrChange w:id="7758" w:author="AbbVie251" w:date="2025-05-13T09:03:00Z">
          <w:pPr>
            <w:tabs>
              <w:tab w:val="clear" w:pos="567"/>
            </w:tabs>
            <w:spacing w:line="240" w:lineRule="auto"/>
          </w:pPr>
        </w:pPrChange>
        <w:rPr>
          <w:del w:id="7759" w:author="AbbVie251" w:date="2025-05-13T09:03:00Z"/>
          <w:lang w:val="nl-NL"/>
          <w:rPrChange w:id="7760" w:author="AbbVie251" w:date="2025-05-13T14:46:00Z">
            <w:rPr>
              <w:lang w:val="en-US"/>
            </w:rPr>
          </w:rPrChange>
        </w:rPr>
      </w:pPr>
    </w:p>
    <w:p w:rsidR="008A37F6" w:rsidRPr="00D53144" w14:paraId="2C5218A3" w14:textId="549DB748">
      <w:pPr>
        <w:tabs>
          <w:tab w:val="left" w:pos="567"/>
        </w:tabs>
        <w:spacing w:line="240" w:lineRule="auto"/>
        <w:ind w:right="566"/>
        <w:pPrChange w:id="7761" w:author="AbbVie251" w:date="2025-05-13T09:03:00Z">
          <w:pPr>
            <w:tabs>
              <w:tab w:val="clear" w:pos="567"/>
            </w:tabs>
            <w:spacing w:line="240" w:lineRule="auto"/>
          </w:pPr>
        </w:pPrChange>
        <w:rPr>
          <w:del w:id="7762" w:author="AbbVie251" w:date="2025-05-13T09:03:00Z"/>
          <w:lang w:val="nl-NL"/>
        </w:rPr>
      </w:pPr>
      <w:del w:id="7763" w:author="AbbVie251" w:date="2025-05-13T09:03:00Z">
        <w:r w:rsidRPr="00D53144">
          <w:rPr>
            <w:lang w:val="nl-NL"/>
          </w:rPr>
          <w:delText xml:space="preserve">Humira is </w:delText>
        </w:r>
      </w:del>
      <w:del w:id="7764" w:author="AbbVie251" w:date="2025-05-13T09:03:00Z">
        <w:r w:rsidR="002F4B8A">
          <w:rPr>
            <w:lang w:val="nl-NL"/>
          </w:rPr>
          <w:delText>geïndiceerd</w:delText>
        </w:r>
      </w:del>
      <w:del w:id="7765" w:author="AbbVie251" w:date="2025-05-13T09:03:00Z">
        <w:r w:rsidRPr="00D53144" w:rsidR="002F4B8A">
          <w:rPr>
            <w:lang w:val="nl-NL"/>
          </w:rPr>
          <w:delText xml:space="preserve"> </w:delText>
        </w:r>
      </w:del>
      <w:del w:id="7766" w:author="AbbVie251" w:date="2025-05-13T09:03:00Z">
        <w:r w:rsidRPr="00D53144">
          <w:rPr>
            <w:lang w:val="nl-NL"/>
          </w:rPr>
          <w:delText>voor de behandeling van ernstige actieve spondylitis ankylopoetica bij volwassenen die onvoldoende gereageerd hebben op conventionele therapie.</w:delText>
        </w:r>
      </w:del>
    </w:p>
    <w:p w:rsidR="008A37F6" w:rsidRPr="00D53144" w14:paraId="6487FEC1" w14:textId="418D30E7">
      <w:pPr>
        <w:tabs>
          <w:tab w:val="left" w:pos="567"/>
        </w:tabs>
        <w:spacing w:line="240" w:lineRule="auto"/>
        <w:ind w:right="566"/>
        <w:pPrChange w:id="7767" w:author="AbbVie251" w:date="2025-05-13T09:03:00Z">
          <w:pPr>
            <w:tabs>
              <w:tab w:val="clear" w:pos="567"/>
            </w:tabs>
            <w:spacing w:line="240" w:lineRule="auto"/>
          </w:pPr>
        </w:pPrChange>
        <w:rPr>
          <w:del w:id="7768" w:author="AbbVie251" w:date="2025-05-13T09:03:00Z"/>
          <w:lang w:val="nl-NL"/>
        </w:rPr>
      </w:pPr>
    </w:p>
    <w:p w:rsidR="008A37F6" w:rsidRPr="00D53144" w14:paraId="50450E46" w14:textId="7291EF0A">
      <w:pPr>
        <w:tabs>
          <w:tab w:val="left" w:pos="567"/>
        </w:tabs>
        <w:spacing w:line="240" w:lineRule="auto"/>
        <w:ind w:right="566"/>
        <w:pPrChange w:id="7769" w:author="AbbVie251" w:date="2025-05-13T09:03:00Z">
          <w:pPr>
            <w:tabs>
              <w:tab w:val="clear" w:pos="567"/>
            </w:tabs>
            <w:spacing w:line="240" w:lineRule="auto"/>
          </w:pPr>
        </w:pPrChange>
        <w:rPr>
          <w:del w:id="7770" w:author="AbbVie251" w:date="2025-05-13T09:03:00Z"/>
          <w:i/>
          <w:lang w:val="nl-NL"/>
        </w:rPr>
      </w:pPr>
      <w:del w:id="7771" w:author="AbbVie251" w:date="2025-05-13T09:03:00Z">
        <w:r w:rsidRPr="00D53144">
          <w:rPr>
            <w:i/>
            <w:lang w:val="nl-NL"/>
          </w:rPr>
          <w:delText>Axiale spondylartritis zonder röntgenologisch bewijs van AS</w:delText>
        </w:r>
      </w:del>
    </w:p>
    <w:p w:rsidR="008A37F6" w:rsidRPr="00D53144" w14:paraId="04417D4F" w14:textId="638C4712">
      <w:pPr>
        <w:tabs>
          <w:tab w:val="left" w:pos="567"/>
        </w:tabs>
        <w:spacing w:line="240" w:lineRule="auto"/>
        <w:ind w:right="566"/>
        <w:pPrChange w:id="7772" w:author="AbbVie251" w:date="2025-05-13T09:03:00Z">
          <w:pPr>
            <w:tabs>
              <w:tab w:val="clear" w:pos="567"/>
            </w:tabs>
            <w:spacing w:line="240" w:lineRule="auto"/>
          </w:pPr>
        </w:pPrChange>
        <w:rPr>
          <w:del w:id="7773" w:author="AbbVie251" w:date="2025-05-13T09:03:00Z"/>
          <w:lang w:val="nl-NL"/>
        </w:rPr>
      </w:pPr>
    </w:p>
    <w:p w:rsidR="008A37F6" w:rsidRPr="00D53144" w14:paraId="5F70E610" w14:textId="73DBC68B">
      <w:pPr>
        <w:tabs>
          <w:tab w:val="left" w:pos="567"/>
        </w:tabs>
        <w:spacing w:line="240" w:lineRule="auto"/>
        <w:ind w:right="566"/>
        <w:pPrChange w:id="7774" w:author="AbbVie251" w:date="2025-05-13T09:03:00Z">
          <w:pPr>
            <w:tabs>
              <w:tab w:val="clear" w:pos="567"/>
            </w:tabs>
            <w:spacing w:line="240" w:lineRule="auto"/>
          </w:pPr>
        </w:pPrChange>
        <w:rPr>
          <w:del w:id="7775" w:author="AbbVie251" w:date="2025-05-13T09:03:00Z"/>
          <w:lang w:val="nl-NL"/>
        </w:rPr>
      </w:pPr>
      <w:del w:id="7776" w:author="AbbVie251" w:date="2025-05-13T09:03:00Z">
        <w:r w:rsidRPr="00D53144">
          <w:rPr>
            <w:lang w:val="nl-NL"/>
          </w:rPr>
          <w:delText xml:space="preserve">Humira is </w:delText>
        </w:r>
      </w:del>
      <w:del w:id="7777" w:author="AbbVie251" w:date="2025-05-13T09:03:00Z">
        <w:r w:rsidR="002F4B8A">
          <w:rPr>
            <w:lang w:val="nl-NL"/>
          </w:rPr>
          <w:delText>geïndiceerd</w:delText>
        </w:r>
      </w:del>
      <w:del w:id="7778" w:author="AbbVie251" w:date="2025-05-13T09:03:00Z">
        <w:r w:rsidRPr="00D53144" w:rsidR="002F4B8A">
          <w:rPr>
            <w:lang w:val="nl-NL"/>
          </w:rPr>
          <w:delText xml:space="preserve"> </w:delText>
        </w:r>
      </w:del>
      <w:del w:id="7779" w:author="AbbVie251" w:date="2025-05-13T09:03:00Z">
        <w:r w:rsidRPr="00D53144">
          <w:rPr>
            <w:lang w:val="nl-NL"/>
          </w:rPr>
          <w:delText xml:space="preserve">voor de behandeling van volwassenen met ernstige axiale spondylartritis zonder röntgenologisch bewijs van AS, maar met objectieve tekenen van ontsteking door verhoogde CRP en/of MRI, die een inadequate respons hebben gehad op, of die intolerant zijn voor, </w:delText>
        </w:r>
      </w:del>
      <w:del w:id="7780" w:author="AbbVie251" w:date="2025-05-13T09:03:00Z">
        <w:r w:rsidRPr="00D53144" w:rsidR="005A11BE">
          <w:rPr>
            <w:lang w:val="nl-NL"/>
          </w:rPr>
          <w:delText xml:space="preserve">niet-steroïde anti-inflammatoire geneesmiddelen </w:delText>
        </w:r>
      </w:del>
      <w:del w:id="7781" w:author="AbbVie251" w:date="2025-05-13T09:03:00Z">
        <w:r w:rsidRPr="00D53144">
          <w:rPr>
            <w:lang w:val="nl-NL"/>
          </w:rPr>
          <w:delText>(NSAID’s).</w:delText>
        </w:r>
      </w:del>
    </w:p>
    <w:p w:rsidR="008A37F6" w:rsidRPr="00D53144" w14:paraId="0936CDA8" w14:textId="515CB01E">
      <w:pPr>
        <w:tabs>
          <w:tab w:val="left" w:pos="567"/>
        </w:tabs>
        <w:spacing w:line="240" w:lineRule="auto"/>
        <w:ind w:right="566"/>
        <w:pPrChange w:id="7782" w:author="AbbVie251" w:date="2025-05-13T09:03:00Z">
          <w:pPr>
            <w:tabs>
              <w:tab w:val="clear" w:pos="567"/>
            </w:tabs>
            <w:spacing w:line="240" w:lineRule="auto"/>
          </w:pPr>
        </w:pPrChange>
        <w:rPr>
          <w:del w:id="7783" w:author="AbbVie251" w:date="2025-05-13T09:03:00Z"/>
          <w:lang w:val="nl-NL"/>
        </w:rPr>
      </w:pPr>
    </w:p>
    <w:p w:rsidR="008A37F6" w:rsidRPr="00D53144" w14:paraId="167C5158" w14:textId="21C0DD68">
      <w:pPr>
        <w:tabs>
          <w:tab w:val="left" w:pos="567"/>
        </w:tabs>
        <w:spacing w:line="240" w:lineRule="auto"/>
        <w:ind w:right="566"/>
        <w:pPrChange w:id="7784" w:author="AbbVie251" w:date="2025-05-13T09:03:00Z">
          <w:pPr>
            <w:tabs>
              <w:tab w:val="clear" w:pos="567"/>
            </w:tabs>
            <w:spacing w:line="240" w:lineRule="auto"/>
          </w:pPr>
        </w:pPrChange>
        <w:rPr>
          <w:del w:id="7785" w:author="AbbVie251" w:date="2025-05-13T09:03:00Z"/>
          <w:u w:val="single"/>
          <w:lang w:val="nl-NL"/>
        </w:rPr>
      </w:pPr>
      <w:del w:id="7786" w:author="AbbVie251" w:date="2025-05-13T09:03:00Z">
        <w:r w:rsidRPr="00D53144">
          <w:rPr>
            <w:u w:val="single"/>
            <w:lang w:val="nl-NL"/>
          </w:rPr>
          <w:delText>Artritis psoriatica</w:delText>
        </w:r>
      </w:del>
    </w:p>
    <w:p w:rsidR="008A37F6" w:rsidRPr="00D53144" w14:paraId="3A494FFF" w14:textId="7EFA98D9">
      <w:pPr>
        <w:tabs>
          <w:tab w:val="left" w:pos="567"/>
        </w:tabs>
        <w:spacing w:line="240" w:lineRule="auto"/>
        <w:ind w:right="566"/>
        <w:pPrChange w:id="7787" w:author="AbbVie251" w:date="2025-05-13T09:03:00Z">
          <w:pPr>
            <w:tabs>
              <w:tab w:val="clear" w:pos="567"/>
            </w:tabs>
            <w:spacing w:line="240" w:lineRule="auto"/>
          </w:pPr>
        </w:pPrChange>
        <w:rPr>
          <w:del w:id="7788" w:author="AbbVie251" w:date="2025-05-13T09:03:00Z"/>
          <w:lang w:val="nl-NL"/>
        </w:rPr>
      </w:pPr>
    </w:p>
    <w:p w:rsidR="008A37F6" w:rsidRPr="00D53144" w14:paraId="298EB7DD" w14:textId="1D1AFD3A">
      <w:pPr>
        <w:tabs>
          <w:tab w:val="left" w:pos="567"/>
        </w:tabs>
        <w:spacing w:line="240" w:lineRule="auto"/>
        <w:ind w:right="566"/>
        <w:pPrChange w:id="7789" w:author="AbbVie251" w:date="2025-05-13T09:03:00Z">
          <w:pPr>
            <w:tabs>
              <w:tab w:val="clear" w:pos="567"/>
            </w:tabs>
            <w:spacing w:line="240" w:lineRule="auto"/>
          </w:pPr>
        </w:pPrChange>
        <w:rPr>
          <w:del w:id="7790" w:author="AbbVie251" w:date="2025-05-13T09:03:00Z"/>
          <w:lang w:val="nl-NL"/>
        </w:rPr>
      </w:pPr>
      <w:del w:id="7791" w:author="AbbVie251" w:date="2025-05-13T09:03:00Z">
        <w:r w:rsidRPr="00D53144">
          <w:rPr>
            <w:lang w:val="nl-NL"/>
          </w:rPr>
          <w:delText xml:space="preserve">Humira is </w:delText>
        </w:r>
      </w:del>
      <w:del w:id="7792" w:author="AbbVie251" w:date="2025-05-13T09:03:00Z">
        <w:r w:rsidR="002F4B8A">
          <w:rPr>
            <w:lang w:val="nl-NL"/>
          </w:rPr>
          <w:delText>geïndiceerd</w:delText>
        </w:r>
      </w:del>
      <w:del w:id="7793" w:author="AbbVie251" w:date="2025-05-13T09:03:00Z">
        <w:r w:rsidRPr="00D53144" w:rsidR="002F4B8A">
          <w:rPr>
            <w:lang w:val="nl-NL"/>
          </w:rPr>
          <w:delText xml:space="preserve"> </w:delText>
        </w:r>
      </w:del>
      <w:del w:id="7794" w:author="AbbVie251" w:date="2025-05-13T09:03:00Z">
        <w:r w:rsidRPr="00D53144">
          <w:rPr>
            <w:lang w:val="nl-NL"/>
          </w:rPr>
          <w:delText>voor de behandeling van actieve en progressieve artritis psoriatica bij volwassen patiënten wanneer de respons op eerdere therapie met antireumatische geneesmiddelen ontoereikend is gebleken. Het is aangetoond dat Humira de mate van progressie van perifere gewrichtsschade remt zoals gemeten door middel van röntgenonderzoek bij patiënten met het polyarticulaire symmetrische subtype van de aandoening (zie rubriek 5.1) en dat Humira het lichamelijk functioneren verbetert.</w:delText>
        </w:r>
      </w:del>
    </w:p>
    <w:p w:rsidR="008A37F6" w:rsidRPr="00D53144" w14:paraId="63306509" w14:textId="2F71593C">
      <w:pPr>
        <w:tabs>
          <w:tab w:val="left" w:pos="567"/>
        </w:tabs>
        <w:spacing w:line="240" w:lineRule="auto"/>
        <w:ind w:right="566"/>
        <w:pPrChange w:id="7795" w:author="AbbVie251" w:date="2025-05-13T09:03:00Z">
          <w:pPr>
            <w:tabs>
              <w:tab w:val="clear" w:pos="567"/>
            </w:tabs>
            <w:spacing w:line="240" w:lineRule="auto"/>
          </w:pPr>
        </w:pPrChange>
        <w:rPr>
          <w:del w:id="7796" w:author="AbbVie251" w:date="2025-05-13T09:03:00Z"/>
          <w:u w:val="single"/>
          <w:lang w:val="nl-NL"/>
        </w:rPr>
      </w:pPr>
    </w:p>
    <w:p w:rsidR="008A37F6" w:rsidRPr="00D53144" w14:paraId="52A0FC9C" w14:textId="066752BE">
      <w:pPr>
        <w:tabs>
          <w:tab w:val="left" w:pos="567"/>
        </w:tabs>
        <w:spacing w:line="240" w:lineRule="auto"/>
        <w:ind w:right="566"/>
        <w:pPrChange w:id="7797" w:author="AbbVie251" w:date="2025-05-13T09:03:00Z">
          <w:pPr>
            <w:tabs>
              <w:tab w:val="clear" w:pos="567"/>
            </w:tabs>
            <w:spacing w:line="240" w:lineRule="auto"/>
          </w:pPr>
        </w:pPrChange>
        <w:rPr>
          <w:del w:id="7798" w:author="AbbVie251" w:date="2025-05-13T09:03:00Z"/>
          <w:u w:val="single"/>
          <w:lang w:val="nl-NL"/>
        </w:rPr>
      </w:pPr>
      <w:del w:id="7799" w:author="AbbVie251" w:date="2025-05-13T09:03:00Z">
        <w:r w:rsidRPr="00D53144">
          <w:rPr>
            <w:u w:val="single"/>
            <w:lang w:val="nl-NL"/>
          </w:rPr>
          <w:delText>Psoriasis</w:delText>
        </w:r>
      </w:del>
    </w:p>
    <w:p w:rsidR="008A37F6" w:rsidRPr="00D53144" w14:paraId="0507CD8F" w14:textId="44DDFEF7">
      <w:pPr>
        <w:tabs>
          <w:tab w:val="left" w:pos="567"/>
        </w:tabs>
        <w:spacing w:line="240" w:lineRule="auto"/>
        <w:ind w:right="566"/>
        <w:pPrChange w:id="7800" w:author="AbbVie251" w:date="2025-05-13T09:03:00Z">
          <w:pPr>
            <w:tabs>
              <w:tab w:val="clear" w:pos="567"/>
            </w:tabs>
            <w:spacing w:line="240" w:lineRule="auto"/>
          </w:pPr>
        </w:pPrChange>
        <w:rPr>
          <w:del w:id="7801" w:author="AbbVie251" w:date="2025-05-13T09:03:00Z"/>
          <w:u w:val="single"/>
          <w:lang w:val="nl-NL"/>
        </w:rPr>
      </w:pPr>
    </w:p>
    <w:p w:rsidR="008A37F6" w:rsidRPr="00D53144" w14:paraId="1765951C" w14:textId="2002B1EF">
      <w:pPr>
        <w:tabs>
          <w:tab w:val="left" w:pos="567"/>
        </w:tabs>
        <w:spacing w:line="240" w:lineRule="auto"/>
        <w:ind w:right="566"/>
        <w:pPrChange w:id="7802" w:author="AbbVie251" w:date="2025-05-13T09:03:00Z">
          <w:pPr>
            <w:tabs>
              <w:tab w:val="clear" w:pos="567"/>
            </w:tabs>
            <w:spacing w:line="240" w:lineRule="auto"/>
          </w:pPr>
        </w:pPrChange>
        <w:rPr>
          <w:del w:id="7803" w:author="AbbVie251" w:date="2025-05-13T09:03:00Z"/>
          <w:lang w:val="nl-NL"/>
        </w:rPr>
      </w:pPr>
      <w:del w:id="7804" w:author="AbbVie251" w:date="2025-05-13T09:03:00Z">
        <w:r w:rsidRPr="00D53144">
          <w:rPr>
            <w:lang w:val="nl-NL"/>
          </w:rPr>
          <w:delText xml:space="preserve">Humira is </w:delText>
        </w:r>
      </w:del>
      <w:del w:id="7805" w:author="AbbVie251" w:date="2025-05-13T09:03:00Z">
        <w:r w:rsidR="002F4B8A">
          <w:rPr>
            <w:lang w:val="nl-NL"/>
          </w:rPr>
          <w:delText>geïndiceerd</w:delText>
        </w:r>
      </w:del>
      <w:del w:id="7806" w:author="AbbVie251" w:date="2025-05-13T09:03:00Z">
        <w:r w:rsidRPr="00D53144" w:rsidR="002F4B8A">
          <w:rPr>
            <w:lang w:val="nl-NL"/>
          </w:rPr>
          <w:delText xml:space="preserve"> </w:delText>
        </w:r>
      </w:del>
      <w:del w:id="7807" w:author="AbbVie251" w:date="2025-05-13T09:03:00Z">
        <w:r w:rsidRPr="00D53144">
          <w:rPr>
            <w:lang w:val="nl-NL"/>
          </w:rPr>
          <w:delText>voor de behandeling van matige tot ernstige chronische plaque psoriasis bij volwassen patiënten die in aanmerking komen voor systemische therapie.</w:delText>
        </w:r>
      </w:del>
    </w:p>
    <w:p w:rsidR="008A37F6" w:rsidRPr="00D53144" w14:paraId="2F160274" w14:textId="2270EC34">
      <w:pPr>
        <w:tabs>
          <w:tab w:val="left" w:pos="567"/>
        </w:tabs>
        <w:spacing w:line="240" w:lineRule="auto"/>
        <w:ind w:right="566"/>
        <w:pPrChange w:id="7808" w:author="AbbVie251" w:date="2025-05-13T09:03:00Z">
          <w:pPr>
            <w:tabs>
              <w:tab w:val="clear" w:pos="567"/>
            </w:tabs>
            <w:spacing w:line="240" w:lineRule="auto"/>
          </w:pPr>
        </w:pPrChange>
        <w:rPr>
          <w:del w:id="7809" w:author="AbbVie251" w:date="2025-05-13T09:03:00Z"/>
          <w:lang w:val="nl-NL"/>
        </w:rPr>
      </w:pPr>
    </w:p>
    <w:p w:rsidR="008A37F6" w:rsidRPr="00D53144" w14:paraId="7A68E737" w14:textId="79203A13">
      <w:pPr>
        <w:tabs>
          <w:tab w:val="left" w:pos="567"/>
        </w:tabs>
        <w:spacing w:line="240" w:lineRule="auto"/>
        <w:ind w:right="566"/>
        <w:pPrChange w:id="7810" w:author="AbbVie251" w:date="2025-05-13T09:03:00Z">
          <w:pPr>
            <w:tabs>
              <w:tab w:val="clear" w:pos="567"/>
            </w:tabs>
            <w:spacing w:line="240" w:lineRule="auto"/>
          </w:pPr>
        </w:pPrChange>
        <w:rPr>
          <w:del w:id="7811" w:author="AbbVie251" w:date="2025-05-13T09:03:00Z"/>
          <w:u w:val="single"/>
          <w:lang w:val="nl-NL"/>
        </w:rPr>
      </w:pPr>
      <w:del w:id="7812" w:author="AbbVie251" w:date="2025-05-13T09:03:00Z">
        <w:r w:rsidRPr="00D53144">
          <w:rPr>
            <w:u w:val="single"/>
            <w:lang w:val="nl-NL"/>
          </w:rPr>
          <w:delText>Juveniele plaque psoriasis</w:delText>
        </w:r>
      </w:del>
    </w:p>
    <w:p w:rsidR="008A37F6" w:rsidRPr="00D53144" w14:paraId="257B2956" w14:textId="6460F2E5">
      <w:pPr>
        <w:tabs>
          <w:tab w:val="left" w:pos="567"/>
        </w:tabs>
        <w:spacing w:line="240" w:lineRule="auto"/>
        <w:ind w:right="566"/>
        <w:pPrChange w:id="7813" w:author="AbbVie251" w:date="2025-05-13T09:03:00Z">
          <w:pPr>
            <w:tabs>
              <w:tab w:val="clear" w:pos="567"/>
            </w:tabs>
            <w:spacing w:line="240" w:lineRule="auto"/>
          </w:pPr>
        </w:pPrChange>
        <w:rPr>
          <w:del w:id="7814" w:author="AbbVie251" w:date="2025-05-13T09:03:00Z"/>
          <w:u w:val="single"/>
          <w:lang w:val="nl-NL"/>
        </w:rPr>
      </w:pPr>
    </w:p>
    <w:p w:rsidR="008A37F6" w:rsidRPr="00D53144" w14:paraId="00ED8191" w14:textId="6BD32A4A">
      <w:pPr>
        <w:tabs>
          <w:tab w:val="left" w:pos="567"/>
        </w:tabs>
        <w:spacing w:line="240" w:lineRule="auto"/>
        <w:ind w:right="566"/>
        <w:pPrChange w:id="7815" w:author="AbbVie251" w:date="2025-05-13T09:03:00Z">
          <w:pPr>
            <w:tabs>
              <w:tab w:val="clear" w:pos="567"/>
            </w:tabs>
            <w:spacing w:line="240" w:lineRule="auto"/>
          </w:pPr>
        </w:pPrChange>
        <w:rPr>
          <w:del w:id="7816" w:author="AbbVie251" w:date="2025-05-13T09:03:00Z"/>
          <w:lang w:val="nl-NL"/>
        </w:rPr>
      </w:pPr>
      <w:del w:id="7817" w:author="AbbVie251" w:date="2025-05-13T09:03:00Z">
        <w:r w:rsidRPr="00D53144">
          <w:rPr>
            <w:lang w:val="nl-NL"/>
          </w:rPr>
          <w:delText xml:space="preserve">Humira is </w:delText>
        </w:r>
      </w:del>
      <w:del w:id="7818" w:author="AbbVie251" w:date="2025-05-13T09:03:00Z">
        <w:r w:rsidR="002F4B8A">
          <w:rPr>
            <w:lang w:val="nl-NL"/>
          </w:rPr>
          <w:delText>geïndiceerd</w:delText>
        </w:r>
      </w:del>
      <w:del w:id="7819" w:author="AbbVie251" w:date="2025-05-13T09:03:00Z">
        <w:r w:rsidRPr="00D53144" w:rsidR="002F4B8A">
          <w:rPr>
            <w:lang w:val="nl-NL"/>
          </w:rPr>
          <w:delText xml:space="preserve"> </w:delText>
        </w:r>
      </w:del>
      <w:del w:id="7820" w:author="AbbVie251" w:date="2025-05-13T09:03:00Z">
        <w:r w:rsidRPr="00D53144">
          <w:rPr>
            <w:lang w:val="nl-NL"/>
          </w:rPr>
          <w:delText>voor de behandeling van ernstige chronische plaque psoriasis bij kinderen en adolescenten vanaf 4 jaar die een ontoereikende respons hebben gehad op, of niet geschikt zijn voor, topicale therapie en lichttherapieën.</w:delText>
        </w:r>
      </w:del>
    </w:p>
    <w:p w:rsidR="008A37F6" w:rsidRPr="00D53144" w14:paraId="3290496E" w14:textId="1F0A4B27">
      <w:pPr>
        <w:snapToGrid/>
        <w:spacing w:line="240" w:lineRule="auto"/>
        <w:ind w:right="566"/>
        <w:pPrChange w:id="7821" w:author="AbbVie251" w:date="2025-05-13T09:03:00Z">
          <w:pPr>
            <w:snapToGrid w:val="0"/>
          </w:pPr>
        </w:pPrChange>
        <w:rPr>
          <w:del w:id="7822" w:author="AbbVie251" w:date="2025-05-13T09:03:00Z"/>
          <w:u w:val="single"/>
          <w:lang w:val="nl-NL"/>
        </w:rPr>
      </w:pPr>
    </w:p>
    <w:p w:rsidR="008A37F6" w:rsidRPr="00D53144" w14:paraId="645DCBD0" w14:textId="1EFDAD5B">
      <w:pPr>
        <w:snapToGrid/>
        <w:spacing w:line="240" w:lineRule="auto"/>
        <w:ind w:right="566"/>
        <w:pPrChange w:id="7823" w:author="AbbVie251" w:date="2025-05-13T09:03:00Z">
          <w:pPr>
            <w:snapToGrid w:val="0"/>
          </w:pPr>
        </w:pPrChange>
        <w:rPr>
          <w:del w:id="7824" w:author="AbbVie251" w:date="2025-05-13T09:03:00Z"/>
          <w:u w:val="single"/>
          <w:lang w:val="nl-NL"/>
        </w:rPr>
      </w:pPr>
      <w:del w:id="7825" w:author="AbbVie251" w:date="2025-05-13T09:03:00Z">
        <w:r w:rsidRPr="00D53144">
          <w:rPr>
            <w:u w:val="single"/>
            <w:lang w:val="nl-NL"/>
          </w:rPr>
          <w:delText>Hidradenitis suppurativa (HS)</w:delText>
        </w:r>
      </w:del>
    </w:p>
    <w:p w:rsidR="008A37F6" w:rsidRPr="00D53144" w14:paraId="7D60E182" w14:textId="04F04D36">
      <w:pPr>
        <w:snapToGrid/>
        <w:spacing w:line="240" w:lineRule="auto"/>
        <w:ind w:right="566"/>
        <w:pPrChange w:id="7826" w:author="AbbVie251" w:date="2025-05-13T09:03:00Z">
          <w:pPr>
            <w:snapToGrid w:val="0"/>
          </w:pPr>
        </w:pPrChange>
        <w:rPr>
          <w:del w:id="7827" w:author="AbbVie251" w:date="2025-05-13T09:03:00Z"/>
          <w:lang w:val="nl-NL"/>
        </w:rPr>
      </w:pPr>
    </w:p>
    <w:p w:rsidR="008A37F6" w:rsidRPr="00D53144" w14:paraId="08B832D0" w14:textId="68EE11C9">
      <w:pPr>
        <w:snapToGrid/>
        <w:spacing w:line="240" w:lineRule="auto"/>
        <w:ind w:right="566"/>
        <w:pPrChange w:id="7828" w:author="AbbVie251" w:date="2025-05-13T09:03:00Z">
          <w:pPr>
            <w:snapToGrid w:val="0"/>
          </w:pPr>
        </w:pPrChange>
        <w:rPr>
          <w:del w:id="7829" w:author="AbbVie251" w:date="2025-05-13T09:03:00Z"/>
          <w:lang w:val="nl-NL"/>
        </w:rPr>
      </w:pPr>
      <w:del w:id="7830" w:author="AbbVie251" w:date="2025-05-13T09:03:00Z">
        <w:r w:rsidRPr="00D53144">
          <w:rPr>
            <w:lang w:val="nl-NL"/>
          </w:rPr>
          <w:delText xml:space="preserve">Humira is </w:delText>
        </w:r>
      </w:del>
      <w:del w:id="7831" w:author="AbbVie251" w:date="2025-05-13T09:03:00Z">
        <w:r w:rsidR="002F4B8A">
          <w:rPr>
            <w:lang w:val="nl-NL"/>
          </w:rPr>
          <w:delText>geïndiceerd</w:delText>
        </w:r>
      </w:del>
      <w:del w:id="7832" w:author="AbbVie251" w:date="2025-05-13T09:03:00Z">
        <w:r w:rsidRPr="00D53144" w:rsidR="002F4B8A">
          <w:rPr>
            <w:lang w:val="nl-NL"/>
          </w:rPr>
          <w:delText xml:space="preserve"> </w:delText>
        </w:r>
      </w:del>
      <w:del w:id="7833" w:author="AbbVie251" w:date="2025-05-13T09:03:00Z">
        <w:r w:rsidRPr="00D53144">
          <w:rPr>
            <w:lang w:val="nl-NL"/>
          </w:rPr>
          <w:delText>voor de behandeling van actieve matige tot ernstige hidradenitis suppurativa (acne inversa) bij volwassenen en adolescenten vanaf 12 jaar met ontoereikende respons op een conventionele systemische HS-behandeling (zie rubriek 5.1 en 5.2).</w:delText>
        </w:r>
      </w:del>
    </w:p>
    <w:p w:rsidR="008A37F6" w:rsidRPr="00D53144" w14:paraId="1D820F56" w14:textId="102D39CB">
      <w:pPr>
        <w:tabs>
          <w:tab w:val="left" w:pos="567"/>
        </w:tabs>
        <w:spacing w:line="240" w:lineRule="auto"/>
        <w:ind w:right="566"/>
        <w:pPrChange w:id="7834" w:author="AbbVie251" w:date="2025-05-13T09:03:00Z">
          <w:pPr>
            <w:tabs>
              <w:tab w:val="clear" w:pos="567"/>
            </w:tabs>
            <w:spacing w:line="240" w:lineRule="auto"/>
          </w:pPr>
        </w:pPrChange>
        <w:rPr>
          <w:del w:id="7835" w:author="AbbVie251" w:date="2025-05-13T09:03:00Z"/>
          <w:u w:val="single"/>
          <w:lang w:val="nl-NL"/>
        </w:rPr>
      </w:pPr>
    </w:p>
    <w:p w:rsidR="008A37F6" w:rsidRPr="00D53144" w14:paraId="21930B72" w14:textId="7E88B985">
      <w:pPr>
        <w:tabs>
          <w:tab w:val="left" w:pos="567"/>
        </w:tabs>
        <w:spacing w:line="240" w:lineRule="auto"/>
        <w:ind w:right="566"/>
        <w:pPrChange w:id="7836" w:author="AbbVie251" w:date="2025-05-13T09:03:00Z">
          <w:pPr>
            <w:tabs>
              <w:tab w:val="clear" w:pos="567"/>
            </w:tabs>
            <w:spacing w:line="240" w:lineRule="auto"/>
          </w:pPr>
        </w:pPrChange>
        <w:rPr>
          <w:del w:id="7837" w:author="AbbVie251" w:date="2025-05-13T09:03:00Z"/>
          <w:u w:val="single"/>
          <w:lang w:val="nl-NL"/>
        </w:rPr>
      </w:pPr>
      <w:del w:id="7838" w:author="AbbVie251" w:date="2025-05-13T09:03:00Z">
        <w:r w:rsidRPr="00D53144">
          <w:rPr>
            <w:u w:val="single"/>
            <w:lang w:val="nl-NL"/>
          </w:rPr>
          <w:delText>De ziekte van Crohn</w:delText>
        </w:r>
      </w:del>
    </w:p>
    <w:p w:rsidR="008A37F6" w:rsidRPr="00D53144" w14:paraId="212AC68B" w14:textId="5E422ED5">
      <w:pPr>
        <w:tabs>
          <w:tab w:val="left" w:pos="567"/>
        </w:tabs>
        <w:spacing w:line="240" w:lineRule="auto"/>
        <w:ind w:right="566"/>
        <w:pPrChange w:id="7839" w:author="AbbVie251" w:date="2025-05-13T09:03:00Z">
          <w:pPr>
            <w:tabs>
              <w:tab w:val="clear" w:pos="567"/>
            </w:tabs>
            <w:spacing w:line="240" w:lineRule="auto"/>
          </w:pPr>
        </w:pPrChange>
        <w:rPr>
          <w:del w:id="7840" w:author="AbbVie251" w:date="2025-05-13T09:03:00Z"/>
          <w:u w:val="single"/>
          <w:lang w:val="nl-NL"/>
        </w:rPr>
      </w:pPr>
    </w:p>
    <w:p w:rsidR="008A37F6" w:rsidRPr="00D53144" w14:paraId="010F89D5" w14:textId="5DA5A8BE">
      <w:pPr>
        <w:tabs>
          <w:tab w:val="left" w:pos="567"/>
        </w:tabs>
        <w:spacing w:line="240" w:lineRule="auto"/>
        <w:ind w:right="566"/>
        <w:pPrChange w:id="7841" w:author="AbbVie251" w:date="2025-05-13T09:03:00Z">
          <w:pPr>
            <w:tabs>
              <w:tab w:val="clear" w:pos="567"/>
            </w:tabs>
            <w:spacing w:line="240" w:lineRule="auto"/>
          </w:pPr>
        </w:pPrChange>
        <w:rPr>
          <w:del w:id="7842" w:author="AbbVie251" w:date="2025-05-13T09:03:00Z"/>
          <w:lang w:val="nl-NL"/>
        </w:rPr>
      </w:pPr>
      <w:del w:id="7843" w:author="AbbVie251" w:date="2025-05-13T09:03:00Z">
        <w:r w:rsidRPr="00D53144">
          <w:rPr>
            <w:lang w:val="nl-NL"/>
          </w:rPr>
          <w:delText xml:space="preserve">Humira is </w:delText>
        </w:r>
      </w:del>
      <w:del w:id="7844" w:author="AbbVie251" w:date="2025-05-13T09:03:00Z">
        <w:r w:rsidR="002F4B8A">
          <w:rPr>
            <w:lang w:val="nl-NL"/>
          </w:rPr>
          <w:delText>geïndiceerd</w:delText>
        </w:r>
      </w:del>
      <w:del w:id="7845" w:author="AbbVie251" w:date="2025-05-13T09:03:00Z">
        <w:r w:rsidRPr="00D53144" w:rsidR="002F4B8A">
          <w:rPr>
            <w:lang w:val="nl-NL"/>
          </w:rPr>
          <w:delText xml:space="preserve"> </w:delText>
        </w:r>
      </w:del>
      <w:del w:id="7846" w:author="AbbVie251" w:date="2025-05-13T09:03:00Z">
        <w:r w:rsidRPr="00D53144">
          <w:rPr>
            <w:lang w:val="nl-NL"/>
          </w:rPr>
          <w:delText xml:space="preserve">voor de behandeling van matig tot ernstig actieve ziekte van Crohn, bij volwassen patiënten die niet gereageerd hebben op een volledige en adequate behandeling met een corticosteroïd en/of een immunosuppressivum, of die dergelijke behandelingen niet verdragen of bij wie hiertegen een contra-indicatie bestaat. </w:delText>
        </w:r>
      </w:del>
    </w:p>
    <w:p w:rsidR="008A37F6" w:rsidRPr="00D53144" w14:paraId="4C2760DB" w14:textId="37476D5F">
      <w:pPr>
        <w:tabs>
          <w:tab w:val="left" w:pos="567"/>
        </w:tabs>
        <w:spacing w:line="240" w:lineRule="auto"/>
        <w:ind w:right="566"/>
        <w:pPrChange w:id="7847" w:author="AbbVie251" w:date="2025-05-13T09:03:00Z">
          <w:pPr>
            <w:tabs>
              <w:tab w:val="clear" w:pos="567"/>
            </w:tabs>
            <w:spacing w:line="240" w:lineRule="auto"/>
          </w:pPr>
        </w:pPrChange>
        <w:rPr>
          <w:del w:id="7848" w:author="AbbVie251" w:date="2025-05-13T09:03:00Z"/>
          <w:u w:val="single"/>
          <w:lang w:val="nl-NL"/>
        </w:rPr>
      </w:pPr>
    </w:p>
    <w:p w:rsidR="008A37F6" w:rsidRPr="00D53144" w14:paraId="1DBB9F68" w14:textId="6CC33862">
      <w:pPr>
        <w:keepNext w:val="0"/>
        <w:tabs>
          <w:tab w:val="left" w:pos="567"/>
        </w:tabs>
        <w:spacing w:line="240" w:lineRule="auto"/>
        <w:ind w:right="566"/>
        <w:pPrChange w:id="7849" w:author="AbbVie251" w:date="2025-05-13T09:03:00Z">
          <w:pPr>
            <w:keepNext/>
            <w:tabs>
              <w:tab w:val="clear" w:pos="567"/>
            </w:tabs>
            <w:spacing w:line="240" w:lineRule="auto"/>
          </w:pPr>
        </w:pPrChange>
        <w:rPr>
          <w:del w:id="7850" w:author="AbbVie251" w:date="2025-05-13T09:03:00Z"/>
          <w:u w:val="single"/>
          <w:lang w:val="nl-NL"/>
        </w:rPr>
      </w:pPr>
      <w:del w:id="7851" w:author="AbbVie251" w:date="2025-05-13T09:03:00Z">
        <w:r w:rsidRPr="00D53144">
          <w:rPr>
            <w:u w:val="single"/>
            <w:lang w:val="nl-NL"/>
          </w:rPr>
          <w:delText>Juveniele ziekte van Crohn</w:delText>
        </w:r>
      </w:del>
    </w:p>
    <w:p w:rsidR="008A37F6" w:rsidRPr="00D53144" w14:paraId="41DF22A9" w14:textId="18570C01">
      <w:pPr>
        <w:keepNext w:val="0"/>
        <w:tabs>
          <w:tab w:val="left" w:pos="567"/>
        </w:tabs>
        <w:spacing w:line="240" w:lineRule="auto"/>
        <w:ind w:right="566"/>
        <w:pPrChange w:id="7852" w:author="AbbVie251" w:date="2025-05-13T09:03:00Z">
          <w:pPr>
            <w:keepNext/>
            <w:tabs>
              <w:tab w:val="clear" w:pos="567"/>
            </w:tabs>
            <w:spacing w:line="240" w:lineRule="auto"/>
          </w:pPr>
        </w:pPrChange>
        <w:rPr>
          <w:del w:id="7853" w:author="AbbVie251" w:date="2025-05-13T09:03:00Z"/>
          <w:lang w:val="nl-NL"/>
        </w:rPr>
      </w:pPr>
    </w:p>
    <w:p w:rsidR="008A37F6" w:rsidRPr="00D53144" w14:paraId="28418AFB" w14:textId="7FFEF726">
      <w:pPr>
        <w:keepNext w:val="0"/>
        <w:tabs>
          <w:tab w:val="left" w:pos="567"/>
        </w:tabs>
        <w:spacing w:line="240" w:lineRule="auto"/>
        <w:ind w:right="566"/>
        <w:pPrChange w:id="7854" w:author="AbbVie251" w:date="2025-05-13T09:03:00Z">
          <w:pPr>
            <w:keepNext/>
            <w:tabs>
              <w:tab w:val="clear" w:pos="567"/>
            </w:tabs>
            <w:spacing w:line="240" w:lineRule="auto"/>
          </w:pPr>
        </w:pPrChange>
        <w:rPr>
          <w:del w:id="7855" w:author="AbbVie251" w:date="2025-05-13T09:03:00Z"/>
          <w:lang w:val="nl-NL"/>
        </w:rPr>
      </w:pPr>
      <w:del w:id="7856" w:author="AbbVie251" w:date="2025-05-13T09:03:00Z">
        <w:r w:rsidRPr="00D53144">
          <w:rPr>
            <w:lang w:val="nl-NL"/>
          </w:rPr>
          <w:delText xml:space="preserve">Humira is </w:delText>
        </w:r>
      </w:del>
      <w:del w:id="7857" w:author="AbbVie251" w:date="2025-05-13T09:03:00Z">
        <w:r w:rsidR="002F4B8A">
          <w:rPr>
            <w:lang w:val="nl-NL"/>
          </w:rPr>
          <w:delText>geïndiceerd</w:delText>
        </w:r>
      </w:del>
      <w:del w:id="7858" w:author="AbbVie251" w:date="2025-05-13T09:03:00Z">
        <w:r w:rsidRPr="00D53144" w:rsidR="002F4B8A">
          <w:rPr>
            <w:lang w:val="nl-NL"/>
          </w:rPr>
          <w:delText xml:space="preserve"> </w:delText>
        </w:r>
      </w:del>
      <w:del w:id="7859" w:author="AbbVie251" w:date="2025-05-13T09:03:00Z">
        <w:r w:rsidRPr="00D53144">
          <w:rPr>
            <w:lang w:val="nl-NL"/>
          </w:rPr>
          <w:delText xml:space="preserve">voor de behandeling van matig tot ernstig actieve ziekte van Crohn bij kinderen (vanaf 6 jaar) die een ontoereikende respons hebben gehad op conventionele behandeling waaronder primaire voedingstherapie en een corticosteroïde en/of een </w:delText>
        </w:r>
      </w:del>
      <w:del w:id="7860" w:author="AbbVie251" w:date="2025-05-13T09:03:00Z">
        <w:r w:rsidRPr="00D53144" w:rsidR="009E698D">
          <w:rPr>
            <w:lang w:val="nl-NL"/>
          </w:rPr>
          <w:delText xml:space="preserve">immuunmodulerend middel </w:delText>
        </w:r>
      </w:del>
      <w:del w:id="7861" w:author="AbbVie251" w:date="2025-05-13T09:03:00Z">
        <w:r w:rsidRPr="00D53144">
          <w:rPr>
            <w:lang w:val="nl-NL"/>
          </w:rPr>
          <w:delText>, of die dergelijke behandelingen niet verdragen of bij wie hiertegen een contra-indicatie bestaat.</w:delText>
        </w:r>
      </w:del>
    </w:p>
    <w:p w:rsidR="008A37F6" w:rsidRPr="00D53144" w14:paraId="757D9400" w14:textId="735C6E94">
      <w:pPr>
        <w:tabs>
          <w:tab w:val="left" w:pos="567"/>
        </w:tabs>
        <w:spacing w:line="240" w:lineRule="auto"/>
        <w:ind w:right="566"/>
        <w:pPrChange w:id="7862" w:author="AbbVie251" w:date="2025-05-13T09:03:00Z">
          <w:pPr>
            <w:tabs>
              <w:tab w:val="clear" w:pos="567"/>
            </w:tabs>
            <w:spacing w:line="240" w:lineRule="auto"/>
          </w:pPr>
        </w:pPrChange>
        <w:rPr>
          <w:del w:id="7863" w:author="AbbVie251" w:date="2025-05-13T09:03:00Z"/>
          <w:u w:val="single"/>
          <w:lang w:val="nl-NL"/>
        </w:rPr>
      </w:pPr>
    </w:p>
    <w:p w:rsidR="008A37F6" w:rsidRPr="00D53144" w14:paraId="6DA3B584" w14:textId="10254D3A">
      <w:pPr>
        <w:tabs>
          <w:tab w:val="left" w:pos="567"/>
        </w:tabs>
        <w:spacing w:line="240" w:lineRule="auto"/>
        <w:ind w:right="566"/>
        <w:pPrChange w:id="7864" w:author="AbbVie251" w:date="2025-05-13T09:03:00Z">
          <w:pPr>
            <w:tabs>
              <w:tab w:val="clear" w:pos="567"/>
            </w:tabs>
            <w:spacing w:line="240" w:lineRule="auto"/>
          </w:pPr>
        </w:pPrChange>
        <w:rPr>
          <w:del w:id="7865" w:author="AbbVie251" w:date="2025-05-13T09:03:00Z"/>
          <w:u w:val="single"/>
          <w:lang w:val="nl-NL"/>
        </w:rPr>
      </w:pPr>
      <w:del w:id="7866" w:author="AbbVie251" w:date="2025-05-13T09:03:00Z">
        <w:r w:rsidRPr="00D53144">
          <w:rPr>
            <w:u w:val="single"/>
            <w:lang w:val="nl-NL"/>
          </w:rPr>
          <w:delText>Colitis ulcerosa</w:delText>
        </w:r>
      </w:del>
    </w:p>
    <w:p w:rsidR="008A37F6" w:rsidRPr="00D53144" w14:paraId="3C7769FC" w14:textId="021060C6">
      <w:pPr>
        <w:tabs>
          <w:tab w:val="left" w:pos="567"/>
        </w:tabs>
        <w:spacing w:line="240" w:lineRule="auto"/>
        <w:ind w:right="566"/>
        <w:pPrChange w:id="7867" w:author="AbbVie251" w:date="2025-05-13T09:03:00Z">
          <w:pPr>
            <w:tabs>
              <w:tab w:val="clear" w:pos="567"/>
            </w:tabs>
            <w:spacing w:line="240" w:lineRule="auto"/>
          </w:pPr>
        </w:pPrChange>
        <w:rPr>
          <w:del w:id="7868" w:author="AbbVie251" w:date="2025-05-13T09:03:00Z"/>
          <w:u w:val="single"/>
          <w:lang w:val="nl-NL"/>
        </w:rPr>
      </w:pPr>
    </w:p>
    <w:p w:rsidR="008A37F6" w:rsidRPr="00D53144" w14:paraId="4C29CB14" w14:textId="53FB9906">
      <w:pPr>
        <w:tabs>
          <w:tab w:val="left" w:pos="567"/>
        </w:tabs>
        <w:spacing w:line="240" w:lineRule="auto"/>
        <w:ind w:right="566"/>
        <w:pPrChange w:id="7869" w:author="AbbVie251" w:date="2025-05-13T09:03:00Z">
          <w:pPr>
            <w:tabs>
              <w:tab w:val="clear" w:pos="567"/>
            </w:tabs>
            <w:spacing w:line="240" w:lineRule="auto"/>
          </w:pPr>
        </w:pPrChange>
        <w:rPr>
          <w:del w:id="7870" w:author="AbbVie251" w:date="2025-05-13T09:03:00Z"/>
          <w:lang w:val="nl-NL"/>
        </w:rPr>
      </w:pPr>
      <w:del w:id="7871" w:author="AbbVie251" w:date="2025-05-13T09:03:00Z">
        <w:r w:rsidRPr="00D53144">
          <w:rPr>
            <w:lang w:val="nl-NL"/>
          </w:rPr>
          <w:delText xml:space="preserve">Humira is </w:delText>
        </w:r>
      </w:del>
      <w:del w:id="7872" w:author="AbbVie251" w:date="2025-05-13T09:03:00Z">
        <w:r w:rsidR="002F4B8A">
          <w:rPr>
            <w:lang w:val="nl-NL"/>
          </w:rPr>
          <w:delText>geïndiceerd</w:delText>
        </w:r>
      </w:del>
      <w:del w:id="7873" w:author="AbbVie251" w:date="2025-05-13T09:03:00Z">
        <w:r w:rsidRPr="00D53144" w:rsidR="002F4B8A">
          <w:rPr>
            <w:lang w:val="nl-NL"/>
          </w:rPr>
          <w:delText xml:space="preserve"> </w:delText>
        </w:r>
      </w:del>
      <w:del w:id="7874" w:author="AbbVie251" w:date="2025-05-13T09:03:00Z">
        <w:r w:rsidRPr="00D53144">
          <w:rPr>
            <w:lang w:val="nl-NL"/>
          </w:rPr>
          <w:delText xml:space="preserve">voor de behandeling van matig tot ernstig actieve colitis ulcerosa bij volwassen patiënten die een ontoereikende respons hebben gehad op conventionele therapie, waaronder corticosteroïden en 6-mercaptopurine (6-MP) of azathioprine (AZA), of die dergelijke behandelingen niet verdragen of bij wie hiertegen een contra-indicatie bestaat. </w:delText>
        </w:r>
      </w:del>
    </w:p>
    <w:p w:rsidR="007A4E2F" w:rsidRPr="00D53144" w14:paraId="495FB859" w14:textId="762A5FCE">
      <w:pPr>
        <w:spacing w:line="240" w:lineRule="auto"/>
        <w:ind w:right="566"/>
        <w:pPrChange w:id="7875" w:author="AbbVie251" w:date="2025-05-13T09:03:00Z">
          <w:pPr>
            <w:spacing w:line="240" w:lineRule="auto"/>
          </w:pPr>
        </w:pPrChange>
        <w:rPr>
          <w:del w:id="7876" w:author="AbbVie251" w:date="2025-05-13T09:03:00Z"/>
          <w:u w:val="single"/>
          <w:lang w:val="nl-NL"/>
        </w:rPr>
      </w:pPr>
    </w:p>
    <w:p w:rsidR="007A4E2F" w:rsidRPr="00D53144" w14:paraId="55E0F177" w14:textId="6D2C8F34">
      <w:pPr>
        <w:spacing w:line="240" w:lineRule="auto"/>
        <w:ind w:right="566"/>
        <w:pPrChange w:id="7877" w:author="AbbVie251" w:date="2025-05-13T09:03:00Z">
          <w:pPr>
            <w:spacing w:line="240" w:lineRule="auto"/>
          </w:pPr>
        </w:pPrChange>
        <w:rPr>
          <w:del w:id="7878" w:author="AbbVie251" w:date="2025-05-13T09:03:00Z"/>
          <w:u w:val="single"/>
          <w:lang w:val="nl-NL"/>
        </w:rPr>
      </w:pPr>
      <w:del w:id="7879" w:author="AbbVie251" w:date="2025-05-13T09:03:00Z">
        <w:r w:rsidRPr="00D53144">
          <w:rPr>
            <w:u w:val="single"/>
            <w:lang w:val="nl-NL"/>
          </w:rPr>
          <w:delText>Juveniele colitis ulcerosa</w:delText>
        </w:r>
      </w:del>
    </w:p>
    <w:p w:rsidR="007A4E2F" w:rsidRPr="00D53144" w14:paraId="319C3853" w14:textId="617EA9A3">
      <w:pPr>
        <w:spacing w:line="240" w:lineRule="auto"/>
        <w:ind w:right="566"/>
        <w:pPrChange w:id="7880" w:author="AbbVie251" w:date="2025-05-13T09:03:00Z">
          <w:pPr>
            <w:spacing w:line="240" w:lineRule="auto"/>
          </w:pPr>
        </w:pPrChange>
        <w:rPr>
          <w:del w:id="7881" w:author="AbbVie251" w:date="2025-05-13T09:03:00Z"/>
          <w:lang w:val="nl-NL"/>
        </w:rPr>
      </w:pPr>
    </w:p>
    <w:p w:rsidR="007A4E2F" w:rsidRPr="00D53144" w14:paraId="512996AD" w14:textId="3CDE16D8">
      <w:pPr>
        <w:spacing w:line="240" w:lineRule="auto"/>
        <w:ind w:right="566"/>
        <w:pPrChange w:id="7882" w:author="AbbVie251" w:date="2025-05-13T09:03:00Z">
          <w:pPr>
            <w:spacing w:line="240" w:lineRule="auto"/>
          </w:pPr>
        </w:pPrChange>
        <w:rPr>
          <w:del w:id="7883" w:author="AbbVie251" w:date="2025-05-13T09:03:00Z"/>
          <w:lang w:val="nl-NL"/>
        </w:rPr>
      </w:pPr>
      <w:del w:id="7884" w:author="AbbVie251" w:date="2025-05-13T09:03:00Z">
        <w:r w:rsidRPr="00D53144">
          <w:rPr>
            <w:lang w:val="nl-NL"/>
          </w:rPr>
          <w:delText xml:space="preserve">Humira is </w:delText>
        </w:r>
      </w:del>
      <w:del w:id="7885" w:author="AbbVie251" w:date="2025-05-13T09:03:00Z">
        <w:r w:rsidR="002F4B8A">
          <w:rPr>
            <w:lang w:val="nl-NL"/>
          </w:rPr>
          <w:delText>geïndiceerd</w:delText>
        </w:r>
      </w:del>
      <w:del w:id="7886" w:author="AbbVie251" w:date="2025-05-13T09:03:00Z">
        <w:r w:rsidRPr="00D53144" w:rsidR="002F4B8A">
          <w:rPr>
            <w:lang w:val="nl-NL"/>
          </w:rPr>
          <w:delText xml:space="preserve"> </w:delText>
        </w:r>
      </w:del>
      <w:del w:id="7887" w:author="AbbVie251" w:date="2025-05-13T09:03:00Z">
        <w:r w:rsidRPr="00D53144">
          <w:rPr>
            <w:lang w:val="nl-NL"/>
          </w:rPr>
          <w:delText xml:space="preserve">voor de behandeling van matig tot ernstig actieve colitis ulcerosa bij </w:delText>
        </w:r>
      </w:del>
      <w:del w:id="7888" w:author="AbbVie251" w:date="2025-05-13T09:03:00Z">
        <w:r w:rsidRPr="00D53144" w:rsidR="003E7EEE">
          <w:rPr>
            <w:lang w:val="nl-NL"/>
          </w:rPr>
          <w:delText xml:space="preserve">kinderen </w:delText>
        </w:r>
      </w:del>
      <w:del w:id="7889" w:author="AbbVie251" w:date="2025-05-13T09:03:00Z">
        <w:r w:rsidRPr="00D53144">
          <w:rPr>
            <w:lang w:val="nl-NL"/>
          </w:rPr>
          <w:delText xml:space="preserve">(vanaf 6 jaar) die een ontoereikende respons </w:delText>
        </w:r>
      </w:del>
      <w:del w:id="7890" w:author="AbbVie251" w:date="2025-05-13T09:03:00Z">
        <w:r w:rsidRPr="00D53144" w:rsidR="003E7EEE">
          <w:rPr>
            <w:lang w:val="nl-NL"/>
          </w:rPr>
          <w:delText xml:space="preserve">hebben gehad </w:delText>
        </w:r>
      </w:del>
      <w:del w:id="7891" w:author="AbbVie251" w:date="2025-05-13T09:03:00Z">
        <w:r w:rsidRPr="00D53144">
          <w:rPr>
            <w:lang w:val="nl-NL"/>
          </w:rPr>
          <w:delText>op conventionele behandeling waaronder corticosteroïden en/of 6-mercaptopurine (6-MP) o</w:delText>
        </w:r>
      </w:del>
      <w:del w:id="7892" w:author="AbbVie251" w:date="2025-05-13T09:03:00Z">
        <w:r w:rsidRPr="00D53144" w:rsidR="00C67F47">
          <w:rPr>
            <w:lang w:val="nl-NL"/>
          </w:rPr>
          <w:delText>f</w:delText>
        </w:r>
      </w:del>
      <w:del w:id="7893" w:author="AbbVie251" w:date="2025-05-13T09:03:00Z">
        <w:r w:rsidRPr="00D53144">
          <w:rPr>
            <w:lang w:val="nl-NL"/>
          </w:rPr>
          <w:delText xml:space="preserve"> azathioprine (AZA), of die dergelijke behandelingen niet verdragen of </w:delText>
        </w:r>
      </w:del>
      <w:del w:id="7894" w:author="AbbVie251" w:date="2025-05-13T09:03:00Z">
        <w:r w:rsidRPr="00D53144" w:rsidR="003E7EEE">
          <w:rPr>
            <w:lang w:val="nl-NL"/>
          </w:rPr>
          <w:delText xml:space="preserve">bij wie hiertegen een </w:delText>
        </w:r>
      </w:del>
      <w:del w:id="7895" w:author="AbbVie251" w:date="2025-05-13T09:03:00Z">
        <w:r w:rsidRPr="00D53144">
          <w:rPr>
            <w:lang w:val="nl-NL"/>
          </w:rPr>
          <w:delText xml:space="preserve">contra-indicatie </w:delText>
        </w:r>
      </w:del>
      <w:del w:id="7896" w:author="AbbVie251" w:date="2025-05-13T09:03:00Z">
        <w:r w:rsidRPr="00D53144" w:rsidR="003E7EEE">
          <w:rPr>
            <w:lang w:val="nl-NL"/>
          </w:rPr>
          <w:delText>bestaat</w:delText>
        </w:r>
      </w:del>
      <w:del w:id="7897" w:author="AbbVie251" w:date="2025-05-13T09:03:00Z">
        <w:r w:rsidRPr="00D53144">
          <w:rPr>
            <w:lang w:val="nl-NL"/>
          </w:rPr>
          <w:delText>.</w:delText>
        </w:r>
      </w:del>
    </w:p>
    <w:p w:rsidR="008A37F6" w:rsidRPr="00D53144" w14:paraId="7A6092A2" w14:textId="2F1F42F9">
      <w:pPr>
        <w:tabs>
          <w:tab w:val="left" w:pos="567"/>
        </w:tabs>
        <w:spacing w:line="240" w:lineRule="auto"/>
        <w:ind w:right="566"/>
        <w:pPrChange w:id="7898" w:author="AbbVie251" w:date="2025-05-13T09:03:00Z">
          <w:pPr>
            <w:tabs>
              <w:tab w:val="clear" w:pos="567"/>
            </w:tabs>
            <w:spacing w:line="240" w:lineRule="auto"/>
          </w:pPr>
        </w:pPrChange>
        <w:rPr>
          <w:del w:id="7899" w:author="AbbVie251" w:date="2025-05-13T09:03:00Z"/>
          <w:lang w:val="nl-NL"/>
        </w:rPr>
      </w:pPr>
    </w:p>
    <w:p w:rsidR="008A37F6" w:rsidRPr="00D53144" w14:paraId="65E63EEB" w14:textId="3CDB6B6C">
      <w:pPr>
        <w:tabs>
          <w:tab w:val="left" w:pos="567"/>
        </w:tabs>
        <w:spacing w:line="240" w:lineRule="auto"/>
        <w:ind w:right="566"/>
        <w:pPrChange w:id="7900" w:author="AbbVie251" w:date="2025-05-13T09:03:00Z">
          <w:pPr>
            <w:tabs>
              <w:tab w:val="clear" w:pos="567"/>
            </w:tabs>
            <w:spacing w:line="240" w:lineRule="auto"/>
          </w:pPr>
        </w:pPrChange>
        <w:rPr>
          <w:del w:id="7901" w:author="AbbVie251" w:date="2025-05-13T09:03:00Z"/>
          <w:u w:val="single"/>
          <w:lang w:val="nl-NL"/>
        </w:rPr>
      </w:pPr>
      <w:del w:id="7902" w:author="AbbVie251" w:date="2025-05-13T09:03:00Z">
        <w:r w:rsidRPr="00D53144">
          <w:rPr>
            <w:u w:val="single"/>
            <w:lang w:val="nl-NL"/>
          </w:rPr>
          <w:delText>Uveïtis</w:delText>
        </w:r>
      </w:del>
    </w:p>
    <w:p w:rsidR="008A37F6" w:rsidRPr="00D53144" w14:paraId="4D08B721" w14:textId="48B4F569">
      <w:pPr>
        <w:tabs>
          <w:tab w:val="left" w:pos="567"/>
        </w:tabs>
        <w:spacing w:line="240" w:lineRule="auto"/>
        <w:ind w:right="566"/>
        <w:pPrChange w:id="7903" w:author="AbbVie251" w:date="2025-05-13T09:03:00Z">
          <w:pPr>
            <w:tabs>
              <w:tab w:val="clear" w:pos="567"/>
            </w:tabs>
            <w:spacing w:line="240" w:lineRule="auto"/>
          </w:pPr>
        </w:pPrChange>
        <w:rPr>
          <w:del w:id="7904" w:author="AbbVie251" w:date="2025-05-13T09:03:00Z"/>
          <w:lang w:val="nl-NL"/>
        </w:rPr>
      </w:pPr>
    </w:p>
    <w:p w:rsidR="008A37F6" w:rsidRPr="00D53144" w14:paraId="62664D32" w14:textId="6E4947F0">
      <w:pPr>
        <w:tabs>
          <w:tab w:val="left" w:pos="567"/>
        </w:tabs>
        <w:spacing w:line="240" w:lineRule="auto"/>
        <w:ind w:right="566"/>
        <w:pPrChange w:id="7905" w:author="AbbVie251" w:date="2025-05-13T09:03:00Z">
          <w:pPr>
            <w:tabs>
              <w:tab w:val="clear" w:pos="567"/>
            </w:tabs>
            <w:spacing w:line="240" w:lineRule="auto"/>
          </w:pPr>
        </w:pPrChange>
        <w:rPr>
          <w:del w:id="7906" w:author="AbbVie251" w:date="2025-05-13T09:03:00Z"/>
          <w:lang w:val="nl-NL"/>
        </w:rPr>
      </w:pPr>
      <w:del w:id="7907" w:author="AbbVie251" w:date="2025-05-13T09:03:00Z">
        <w:r w:rsidRPr="00D53144">
          <w:rPr>
            <w:lang w:val="nl-NL"/>
          </w:rPr>
          <w:delText xml:space="preserve">Humira is </w:delText>
        </w:r>
      </w:del>
      <w:del w:id="7908" w:author="AbbVie251" w:date="2025-05-13T09:03:00Z">
        <w:r w:rsidR="002F4B8A">
          <w:rPr>
            <w:lang w:val="nl-NL"/>
          </w:rPr>
          <w:delText xml:space="preserve"> geïndiceerd</w:delText>
        </w:r>
      </w:del>
      <w:del w:id="7909" w:author="AbbVie251" w:date="2025-05-13T09:03:00Z">
        <w:r w:rsidRPr="00D53144" w:rsidR="007F77EE">
          <w:rPr>
            <w:lang w:val="nl-NL"/>
          </w:rPr>
          <w:delText xml:space="preserve"> </w:delText>
        </w:r>
      </w:del>
      <w:del w:id="7910" w:author="AbbVie251" w:date="2025-05-13T09:03:00Z">
        <w:r w:rsidRPr="00D53144">
          <w:rPr>
            <w:lang w:val="nl-NL"/>
          </w:rPr>
          <w:delText>voor de behandeling van niet-infectieuze uveitis intermediair, uveitis posterior en panuveïtis bij volwassen patiënten die een ontoereikende respons hebben gehad op corticosteroïden, bij patiënten die minder corticosteroïden moeten gebruiken of voor wie een corticosteroïde behandeling niet geschikt is.</w:delText>
        </w:r>
      </w:del>
    </w:p>
    <w:p w:rsidR="008A37F6" w:rsidRPr="00D53144" w14:paraId="09AC59B3" w14:textId="0C59BD99">
      <w:pPr>
        <w:spacing w:line="240" w:lineRule="auto"/>
        <w:ind w:right="566"/>
        <w:pPrChange w:id="7911" w:author="AbbVie251" w:date="2025-05-13T09:03:00Z">
          <w:pPr>
            <w:pStyle w:val="BodyText"/>
          </w:pPr>
        </w:pPrChange>
        <w:rPr>
          <w:del w:id="7912" w:author="AbbVie251" w:date="2025-05-13T09:03:00Z"/>
          <w:u w:val="single"/>
          <w:lang w:val="nl-NL"/>
        </w:rPr>
      </w:pPr>
    </w:p>
    <w:p w:rsidR="008A37F6" w:rsidRPr="00D53144" w14:paraId="33F9D609" w14:textId="37D66842">
      <w:pPr>
        <w:spacing w:line="240" w:lineRule="auto"/>
        <w:ind w:right="566"/>
        <w:pPrChange w:id="7913" w:author="AbbVie251" w:date="2025-05-13T09:03:00Z">
          <w:pPr>
            <w:pStyle w:val="BodyText"/>
          </w:pPr>
        </w:pPrChange>
        <w:rPr>
          <w:del w:id="7914" w:author="AbbVie251" w:date="2025-05-13T09:03:00Z"/>
          <w:u w:val="single"/>
          <w:lang w:val="nl-NL"/>
        </w:rPr>
      </w:pPr>
      <w:del w:id="7915" w:author="AbbVie251" w:date="2025-05-13T09:03:00Z">
        <w:r w:rsidRPr="00D53144">
          <w:rPr>
            <w:u w:val="single"/>
            <w:lang w:val="nl-NL"/>
          </w:rPr>
          <w:delText>Juveniele uveïtis</w:delText>
        </w:r>
      </w:del>
    </w:p>
    <w:p w:rsidR="008A37F6" w:rsidRPr="00D53144" w14:paraId="1294DEFB" w14:textId="376A8478">
      <w:pPr>
        <w:tabs>
          <w:tab w:val="left" w:pos="567"/>
        </w:tabs>
        <w:spacing w:line="240" w:lineRule="auto"/>
        <w:ind w:right="566"/>
        <w:pPrChange w:id="7916" w:author="AbbVie251" w:date="2025-05-13T09:03:00Z">
          <w:pPr>
            <w:tabs>
              <w:tab w:val="clear" w:pos="567"/>
            </w:tabs>
          </w:pPr>
        </w:pPrChange>
        <w:rPr>
          <w:del w:id="7917" w:author="AbbVie251" w:date="2025-05-13T09:03:00Z"/>
          <w:lang w:val="nl-NL"/>
        </w:rPr>
      </w:pPr>
    </w:p>
    <w:p w:rsidR="008A37F6" w:rsidRPr="00D53144" w14:paraId="743AF023" w14:textId="531C9F40">
      <w:pPr>
        <w:tabs>
          <w:tab w:val="left" w:pos="567"/>
        </w:tabs>
        <w:spacing w:line="240" w:lineRule="auto"/>
        <w:ind w:right="566"/>
        <w:pPrChange w:id="7918" w:author="AbbVie251" w:date="2025-05-13T09:03:00Z">
          <w:pPr>
            <w:tabs>
              <w:tab w:val="clear" w:pos="567"/>
            </w:tabs>
          </w:pPr>
        </w:pPrChange>
        <w:rPr>
          <w:del w:id="7919" w:author="AbbVie251" w:date="2025-05-13T09:03:00Z"/>
          <w:lang w:val="nl-NL"/>
        </w:rPr>
      </w:pPr>
      <w:del w:id="7920" w:author="AbbVie251" w:date="2025-05-13T09:03:00Z">
        <w:r w:rsidRPr="00D53144">
          <w:rPr>
            <w:lang w:val="nl-NL"/>
          </w:rPr>
          <w:delText xml:space="preserve">Humira is </w:delText>
        </w:r>
      </w:del>
      <w:del w:id="7921" w:author="AbbVie251" w:date="2025-05-13T09:03:00Z">
        <w:r w:rsidR="002F4B8A">
          <w:rPr>
            <w:lang w:val="nl-NL"/>
          </w:rPr>
          <w:delText>geïndiceerd</w:delText>
        </w:r>
      </w:del>
      <w:del w:id="7922" w:author="AbbVie251" w:date="2025-05-13T09:03:00Z">
        <w:r w:rsidRPr="00D53144" w:rsidR="002F4B8A">
          <w:rPr>
            <w:lang w:val="nl-NL"/>
          </w:rPr>
          <w:delText xml:space="preserve"> </w:delText>
        </w:r>
      </w:del>
      <w:del w:id="7923" w:author="AbbVie251" w:date="2025-05-13T09:03:00Z">
        <w:r w:rsidRPr="00D53144">
          <w:rPr>
            <w:lang w:val="nl-NL"/>
          </w:rPr>
          <w:delText>voor de behandeling van juveniele chronische niet-infectieuze uveitis anterior bij patiënten vanaf twee jaar die een ontoereikende respons hebben gehad op conventionele behandeling of deze niet verdragen, of voor wie conventionele behandeling niet geschikt is.</w:delText>
        </w:r>
      </w:del>
    </w:p>
    <w:p w:rsidR="008A37F6" w:rsidRPr="00D53144" w14:paraId="141B6E52" w14:textId="0C1646D3">
      <w:pPr>
        <w:tabs>
          <w:tab w:val="left" w:pos="567"/>
        </w:tabs>
        <w:spacing w:line="240" w:lineRule="auto"/>
        <w:ind w:right="566"/>
        <w:pPrChange w:id="7924" w:author="AbbVie251" w:date="2025-05-13T09:03:00Z">
          <w:pPr>
            <w:tabs>
              <w:tab w:val="clear" w:pos="567"/>
            </w:tabs>
            <w:spacing w:line="240" w:lineRule="auto"/>
          </w:pPr>
        </w:pPrChange>
        <w:rPr>
          <w:del w:id="7925" w:author="AbbVie251" w:date="2025-05-13T09:03:00Z"/>
          <w:lang w:val="nl-NL"/>
        </w:rPr>
      </w:pPr>
    </w:p>
    <w:p w:rsidR="008A37F6" w:rsidRPr="00D53144" w14:paraId="7B640026" w14:textId="38A4D699">
      <w:pPr>
        <w:keepNext w:val="0"/>
        <w:tabs>
          <w:tab w:val="left" w:pos="567"/>
        </w:tabs>
        <w:spacing w:line="240" w:lineRule="auto"/>
        <w:ind w:right="566"/>
        <w:pPrChange w:id="7926" w:author="AbbVie251" w:date="2025-05-13T09:03:00Z">
          <w:pPr>
            <w:keepNext/>
            <w:tabs>
              <w:tab w:val="clear" w:pos="567"/>
            </w:tabs>
            <w:spacing w:line="240" w:lineRule="auto"/>
          </w:pPr>
        </w:pPrChange>
        <w:rPr>
          <w:del w:id="7927" w:author="AbbVie251" w:date="2025-05-13T09:03:00Z"/>
          <w:b/>
          <w:bCs/>
          <w:lang w:val="nl-NL"/>
        </w:rPr>
      </w:pPr>
      <w:del w:id="7928" w:author="AbbVie251" w:date="2025-05-13T09:03:00Z">
        <w:r w:rsidRPr="00D53144">
          <w:rPr>
            <w:b/>
            <w:bCs/>
            <w:lang w:val="nl-NL"/>
          </w:rPr>
          <w:delText>4.2</w:delText>
        </w:r>
      </w:del>
      <w:del w:id="7929" w:author="AbbVie251" w:date="2025-05-13T09:03:00Z">
        <w:r w:rsidRPr="00D53144">
          <w:rPr>
            <w:b/>
            <w:bCs/>
            <w:lang w:val="nl-NL"/>
          </w:rPr>
          <w:tab/>
          <w:delText xml:space="preserve">Dosering en wijze van toediening </w:delText>
        </w:r>
      </w:del>
    </w:p>
    <w:p w:rsidR="008A37F6" w:rsidRPr="00D53144" w14:paraId="4666B322" w14:textId="26C98ABE">
      <w:pPr>
        <w:keepNext w:val="0"/>
        <w:tabs>
          <w:tab w:val="left" w:pos="567"/>
        </w:tabs>
        <w:spacing w:line="240" w:lineRule="auto"/>
        <w:ind w:right="566"/>
        <w:pPrChange w:id="7930" w:author="AbbVie251" w:date="2025-05-13T09:03:00Z">
          <w:pPr>
            <w:keepNext/>
            <w:tabs>
              <w:tab w:val="clear" w:pos="567"/>
            </w:tabs>
            <w:spacing w:line="240" w:lineRule="auto"/>
          </w:pPr>
        </w:pPrChange>
        <w:rPr>
          <w:del w:id="7931" w:author="AbbVie251" w:date="2025-05-13T09:03:00Z"/>
          <w:b/>
          <w:bCs/>
          <w:lang w:val="nl-NL"/>
        </w:rPr>
      </w:pPr>
    </w:p>
    <w:p w:rsidR="008A37F6" w:rsidRPr="00D53144" w14:paraId="6CF2E69B" w14:textId="39A46B12">
      <w:pPr>
        <w:spacing w:line="240" w:lineRule="auto"/>
        <w:ind w:right="566"/>
        <w:pPrChange w:id="7932" w:author="AbbVie251" w:date="2025-05-13T09:03:00Z">
          <w:pPr>
            <w:pStyle w:val="EndnoteText"/>
            <w:keepNext/>
            <w:tabs>
              <w:tab w:val="clear" w:pos="567"/>
            </w:tabs>
          </w:pPr>
        </w:pPrChange>
        <w:rPr>
          <w:del w:id="7933" w:author="AbbVie251" w:date="2025-05-13T09:03:00Z"/>
          <w:lang w:val="nl-NL"/>
        </w:rPr>
      </w:pPr>
      <w:del w:id="7934" w:author="AbbVie251" w:date="2025-05-13T09:03:00Z">
        <w:r w:rsidRPr="00D53144">
          <w:rPr>
            <w:lang w:val="nl-NL"/>
          </w:rPr>
          <w:delText xml:space="preserve">De Humira-behandeling dient te worden geïnitieerd en plaats te vinden onder toezicht van medische specialisten met ervaring in het diagnosticeren en behandelen van de aandoeningen waarvoor Humira is </w:delText>
        </w:r>
      </w:del>
      <w:del w:id="7935" w:author="AbbVie251" w:date="2025-05-13T09:03:00Z">
        <w:r w:rsidR="002F4B8A">
          <w:rPr>
            <w:lang w:val="nl-NL"/>
          </w:rPr>
          <w:delText>geïndiceerd</w:delText>
        </w:r>
      </w:del>
      <w:del w:id="7936" w:author="AbbVie251" w:date="2025-05-13T09:03:00Z">
        <w:r w:rsidRPr="00D53144">
          <w:rPr>
            <w:lang w:val="nl-NL"/>
          </w:rPr>
          <w:delText>. Oogartsen wordt geadviseerd om te overleggen met een geschikte specialist voor aanvang van de behandeling met Humira (zie rubriek 4.4). Patiënten die behandeld worden met Humira dient een speciale Humira veiligheidsinformatiekaart voor patiënten (patiëntenkaart) gegeven te worden.</w:delText>
        </w:r>
      </w:del>
    </w:p>
    <w:p w:rsidR="008A37F6" w:rsidRPr="00D53144" w14:paraId="3D85BE8C" w14:textId="73AC587E">
      <w:pPr>
        <w:spacing w:line="240" w:lineRule="auto"/>
        <w:ind w:right="566"/>
        <w:pPrChange w:id="7937" w:author="AbbVie251" w:date="2025-05-13T09:03:00Z">
          <w:pPr>
            <w:pStyle w:val="EndnoteText"/>
            <w:tabs>
              <w:tab w:val="clear" w:pos="567"/>
            </w:tabs>
          </w:pPr>
        </w:pPrChange>
        <w:rPr>
          <w:del w:id="7938" w:author="AbbVie251" w:date="2025-05-13T09:03:00Z"/>
          <w:lang w:val="nl-NL"/>
        </w:rPr>
      </w:pPr>
    </w:p>
    <w:p w:rsidR="008A37F6" w:rsidRPr="00D53144" w14:paraId="4EEBCC9C" w14:textId="688A3CBC">
      <w:pPr>
        <w:spacing w:line="240" w:lineRule="auto"/>
        <w:ind w:right="566"/>
        <w:pPrChange w:id="7939" w:author="AbbVie251" w:date="2025-05-13T09:03:00Z">
          <w:pPr>
            <w:pStyle w:val="EndnoteText"/>
            <w:tabs>
              <w:tab w:val="clear" w:pos="567"/>
            </w:tabs>
          </w:pPr>
        </w:pPrChange>
        <w:rPr>
          <w:del w:id="7940" w:author="AbbVie251" w:date="2025-05-13T09:03:00Z"/>
          <w:lang w:val="nl-NL"/>
        </w:rPr>
      </w:pPr>
      <w:del w:id="7941" w:author="AbbVie251" w:date="2025-05-13T09:03:00Z">
        <w:r w:rsidRPr="00D53144">
          <w:rPr>
            <w:lang w:val="nl-NL"/>
          </w:rPr>
          <w:delText xml:space="preserve">Na de injectietechniek goed te hebben geoefend, kunnen patiënten zelf Humira injecteren als hun arts beslist dat dit passend is, en met medische follow-up voor zover dit nodig is. </w:delText>
        </w:r>
      </w:del>
    </w:p>
    <w:p w:rsidR="008A37F6" w:rsidRPr="00D53144" w14:paraId="47156F03" w14:textId="1A48E924">
      <w:pPr>
        <w:spacing w:line="240" w:lineRule="auto"/>
        <w:ind w:right="566"/>
        <w:pPrChange w:id="7942" w:author="AbbVie251" w:date="2025-05-13T09:03:00Z">
          <w:pPr>
            <w:spacing w:line="240" w:lineRule="auto"/>
          </w:pPr>
        </w:pPrChange>
        <w:rPr>
          <w:del w:id="7943" w:author="AbbVie251" w:date="2025-05-13T09:03:00Z"/>
          <w:lang w:val="nl-NL"/>
        </w:rPr>
      </w:pPr>
    </w:p>
    <w:p w:rsidR="008A37F6" w:rsidRPr="00D53144" w14:paraId="1C50A6FA" w14:textId="71B35DC9">
      <w:pPr>
        <w:spacing w:line="240" w:lineRule="auto"/>
        <w:ind w:right="566"/>
        <w:pPrChange w:id="7944" w:author="AbbVie251" w:date="2025-05-13T09:03:00Z">
          <w:pPr>
            <w:spacing w:line="240" w:lineRule="auto"/>
          </w:pPr>
        </w:pPrChange>
        <w:rPr>
          <w:del w:id="7945" w:author="AbbVie251" w:date="2025-05-13T09:03:00Z"/>
          <w:lang w:val="nl-NL"/>
        </w:rPr>
      </w:pPr>
      <w:del w:id="7946" w:author="AbbVie251" w:date="2025-05-13T09:03:00Z">
        <w:r w:rsidRPr="00D53144">
          <w:rPr>
            <w:lang w:val="nl-NL"/>
          </w:rPr>
          <w:delText>Gedurende de behandeling met Humira moeten andere gelijktijdige behandelingen (bijv. corticosteroïden en/of immuunmodulerende middelen) worden geoptimaliseerd.</w:delText>
        </w:r>
      </w:del>
    </w:p>
    <w:p w:rsidR="008A37F6" w:rsidRPr="00D53144" w14:paraId="5D2272FA" w14:textId="0921DC89">
      <w:pPr>
        <w:spacing w:line="240" w:lineRule="auto"/>
        <w:ind w:right="566"/>
        <w:pPrChange w:id="7947" w:author="AbbVie251" w:date="2025-05-13T09:03:00Z">
          <w:pPr>
            <w:spacing w:line="240" w:lineRule="auto"/>
          </w:pPr>
        </w:pPrChange>
        <w:rPr>
          <w:del w:id="7948" w:author="AbbVie251" w:date="2025-05-13T09:03:00Z"/>
          <w:u w:val="single"/>
          <w:lang w:val="nl-NL"/>
        </w:rPr>
      </w:pPr>
    </w:p>
    <w:p w:rsidR="008A37F6" w:rsidRPr="00D53144" w14:paraId="0DA1B677" w14:textId="36874F8E">
      <w:pPr>
        <w:spacing w:line="240" w:lineRule="auto"/>
        <w:ind w:right="566"/>
        <w:pPrChange w:id="7949" w:author="AbbVie251" w:date="2025-05-13T09:03:00Z">
          <w:pPr>
            <w:pStyle w:val="EndnoteText"/>
            <w:keepNext/>
            <w:tabs>
              <w:tab w:val="clear" w:pos="567"/>
            </w:tabs>
          </w:pPr>
        </w:pPrChange>
        <w:rPr>
          <w:del w:id="7950" w:author="AbbVie251" w:date="2025-05-13T09:03:00Z"/>
          <w:u w:val="single"/>
          <w:lang w:val="nl-NL"/>
        </w:rPr>
      </w:pPr>
      <w:del w:id="7951" w:author="AbbVie251" w:date="2025-05-13T09:03:00Z">
        <w:r w:rsidRPr="00D53144">
          <w:rPr>
            <w:u w:val="single"/>
            <w:lang w:val="nl-NL"/>
          </w:rPr>
          <w:delText>Dosering</w:delText>
        </w:r>
      </w:del>
    </w:p>
    <w:p w:rsidR="008A37F6" w:rsidRPr="00D53144" w14:paraId="0FE1BE50" w14:textId="0003D720">
      <w:pPr>
        <w:spacing w:line="240" w:lineRule="auto"/>
        <w:ind w:right="566"/>
        <w:pPrChange w:id="7952" w:author="AbbVie251" w:date="2025-05-13T09:03:00Z">
          <w:pPr/>
        </w:pPrChange>
        <w:rPr>
          <w:del w:id="7953" w:author="AbbVie251" w:date="2025-05-13T09:03:00Z"/>
          <w:lang w:val="nl-NL"/>
        </w:rPr>
      </w:pPr>
    </w:p>
    <w:p w:rsidR="008A37F6" w:rsidRPr="00D53144" w14:paraId="624EB6B0" w14:textId="4CE4B385">
      <w:pPr>
        <w:spacing w:line="240" w:lineRule="auto"/>
        <w:ind w:right="566"/>
        <w:pPrChange w:id="7954" w:author="AbbVie251" w:date="2025-05-13T09:03:00Z">
          <w:pPr>
            <w:spacing w:line="240" w:lineRule="auto"/>
          </w:pPr>
        </w:pPrChange>
        <w:rPr>
          <w:del w:id="7955" w:author="AbbVie251" w:date="2025-05-13T09:03:00Z"/>
          <w:i/>
          <w:lang w:val="nl-NL"/>
        </w:rPr>
      </w:pPr>
      <w:del w:id="7956" w:author="AbbVie251" w:date="2025-05-13T09:03:00Z">
        <w:r w:rsidRPr="00D53144">
          <w:rPr>
            <w:i/>
            <w:lang w:val="nl-NL"/>
          </w:rPr>
          <w:delText>Reumatoïde artritis</w:delText>
        </w:r>
      </w:del>
    </w:p>
    <w:p w:rsidR="008A37F6" w:rsidRPr="00D53144" w14:paraId="00C35D8D" w14:textId="7CC7DED9">
      <w:pPr>
        <w:spacing w:line="240" w:lineRule="auto"/>
        <w:ind w:right="566"/>
        <w:pPrChange w:id="7957" w:author="AbbVie251" w:date="2025-05-13T09:03:00Z">
          <w:pPr>
            <w:spacing w:line="240" w:lineRule="auto"/>
          </w:pPr>
        </w:pPrChange>
        <w:rPr>
          <w:del w:id="7958" w:author="AbbVie251" w:date="2025-05-13T09:03:00Z"/>
          <w:u w:val="single"/>
          <w:lang w:val="nl-NL"/>
        </w:rPr>
      </w:pPr>
    </w:p>
    <w:p w:rsidR="008A37F6" w:rsidRPr="00D53144" w14:paraId="61E89501" w14:textId="28001E8D">
      <w:pPr>
        <w:tabs>
          <w:tab w:val="left" w:pos="567"/>
        </w:tabs>
        <w:spacing w:line="240" w:lineRule="auto"/>
        <w:ind w:right="566"/>
        <w:pPrChange w:id="7959" w:author="AbbVie251" w:date="2025-05-13T09:03:00Z">
          <w:pPr>
            <w:tabs>
              <w:tab w:val="clear" w:pos="567"/>
            </w:tabs>
            <w:spacing w:line="240" w:lineRule="auto"/>
          </w:pPr>
        </w:pPrChange>
        <w:rPr>
          <w:del w:id="7960" w:author="AbbVie251" w:date="2025-05-13T09:03:00Z"/>
          <w:lang w:val="nl-NL"/>
        </w:rPr>
      </w:pPr>
      <w:del w:id="7961" w:author="AbbVie251" w:date="2025-05-13T09:03:00Z">
        <w:r w:rsidRPr="00D53144">
          <w:rPr>
            <w:lang w:val="nl-NL"/>
          </w:rPr>
          <w:delText>De aanbevolen dosis Humira voor volwassen patiënten met reumatoïde artritis is 40 mg adalimumab eenmaal per twee weken toegediend als een enkele dosis via subcutane injectie. Methotrexaat wordt voortgezet tijdens de behandeling met Humira.</w:delText>
        </w:r>
      </w:del>
    </w:p>
    <w:p w:rsidR="008A37F6" w:rsidRPr="00D53144" w14:paraId="32A93CB4" w14:textId="27A0C20B">
      <w:pPr>
        <w:tabs>
          <w:tab w:val="left" w:pos="567"/>
        </w:tabs>
        <w:spacing w:line="240" w:lineRule="auto"/>
        <w:ind w:right="566"/>
        <w:pPrChange w:id="7962" w:author="AbbVie251" w:date="2025-05-13T09:03:00Z">
          <w:pPr>
            <w:tabs>
              <w:tab w:val="clear" w:pos="567"/>
            </w:tabs>
            <w:spacing w:line="240" w:lineRule="auto"/>
          </w:pPr>
        </w:pPrChange>
        <w:rPr>
          <w:del w:id="7963" w:author="AbbVie251" w:date="2025-05-13T09:03:00Z"/>
          <w:lang w:val="nl-NL"/>
        </w:rPr>
      </w:pPr>
    </w:p>
    <w:p w:rsidR="008A37F6" w:rsidRPr="00D53144" w14:paraId="218A9591" w14:textId="271D31FF">
      <w:pPr>
        <w:tabs>
          <w:tab w:val="left" w:pos="567"/>
        </w:tabs>
        <w:spacing w:line="240" w:lineRule="auto"/>
        <w:ind w:right="566"/>
        <w:pPrChange w:id="7964" w:author="AbbVie251" w:date="2025-05-13T09:03:00Z">
          <w:pPr>
            <w:tabs>
              <w:tab w:val="clear" w:pos="567"/>
            </w:tabs>
            <w:spacing w:line="240" w:lineRule="auto"/>
          </w:pPr>
        </w:pPrChange>
        <w:rPr>
          <w:del w:id="7965" w:author="AbbVie251" w:date="2025-05-13T09:03:00Z"/>
          <w:lang w:val="nl-NL"/>
        </w:rPr>
      </w:pPr>
      <w:del w:id="7966" w:author="AbbVie251" w:date="2025-05-13T09:03:00Z">
        <w:r w:rsidRPr="00D53144">
          <w:rPr>
            <w:lang w:val="nl-NL"/>
          </w:rPr>
          <w:delText xml:space="preserve">Glucocorticoïden, salicylaten, niet-steroïde anti-inflammatoire </w:delText>
        </w:r>
      </w:del>
      <w:del w:id="7967" w:author="AbbVie251" w:date="2025-05-13T09:03:00Z">
        <w:r w:rsidRPr="00D53144" w:rsidR="005A11BE">
          <w:rPr>
            <w:lang w:val="nl-NL"/>
          </w:rPr>
          <w:delText>genees</w:delText>
        </w:r>
      </w:del>
      <w:del w:id="7968" w:author="AbbVie251" w:date="2025-05-13T09:03:00Z">
        <w:r w:rsidRPr="00D53144">
          <w:rPr>
            <w:lang w:val="nl-NL"/>
          </w:rPr>
          <w:delText>middelen of analgetica kunnen gedurende de behandeling met Humira worden gecontinueerd. Aangaande de combinatie met andere antireumatische geneesmiddelen anders dan methotrexaat zie rubrieken 4.4 en 5.1.</w:delText>
        </w:r>
      </w:del>
    </w:p>
    <w:p w:rsidR="008A37F6" w:rsidRPr="00D53144" w14:paraId="5C989CC9" w14:textId="2613DD8D">
      <w:pPr>
        <w:tabs>
          <w:tab w:val="left" w:pos="567"/>
        </w:tabs>
        <w:spacing w:line="240" w:lineRule="auto"/>
        <w:ind w:right="566"/>
        <w:pPrChange w:id="7969" w:author="AbbVie251" w:date="2025-05-13T09:03:00Z">
          <w:pPr>
            <w:tabs>
              <w:tab w:val="clear" w:pos="567"/>
            </w:tabs>
            <w:spacing w:line="240" w:lineRule="auto"/>
          </w:pPr>
        </w:pPrChange>
        <w:rPr>
          <w:del w:id="7970" w:author="AbbVie251" w:date="2025-05-13T09:03:00Z"/>
          <w:lang w:val="nl-NL"/>
        </w:rPr>
      </w:pPr>
    </w:p>
    <w:p w:rsidR="008A37F6" w:rsidRPr="00D53144" w14:paraId="65C3C54D" w14:textId="35986285">
      <w:pPr>
        <w:tabs>
          <w:tab w:val="left" w:pos="567"/>
        </w:tabs>
        <w:spacing w:line="240" w:lineRule="auto"/>
        <w:ind w:right="566"/>
        <w:pPrChange w:id="7971" w:author="AbbVie251" w:date="2025-05-13T09:03:00Z">
          <w:pPr>
            <w:tabs>
              <w:tab w:val="clear" w:pos="567"/>
            </w:tabs>
            <w:spacing w:line="240" w:lineRule="auto"/>
          </w:pPr>
        </w:pPrChange>
        <w:rPr>
          <w:del w:id="7972" w:author="AbbVie251" w:date="2025-05-13T09:03:00Z"/>
          <w:lang w:val="nl-NL"/>
        </w:rPr>
      </w:pPr>
      <w:del w:id="7973" w:author="AbbVie251" w:date="2025-05-13T09:03:00Z">
        <w:r w:rsidRPr="00D53144">
          <w:rPr>
            <w:lang w:val="nl-NL"/>
          </w:rPr>
          <w:delText xml:space="preserve">Bij gebruik als monotherapie, kunnen patiënten die een afname in hun respons hebben </w:delText>
        </w:r>
      </w:del>
      <w:del w:id="7974" w:author="AbbVie251" w:date="2025-05-13T09:03:00Z">
        <w:r w:rsidRPr="00D53144" w:rsidR="00E33859">
          <w:rPr>
            <w:lang w:val="nl-NL"/>
          </w:rPr>
          <w:delText xml:space="preserve">op Humira 40 mg eenmaal per twee weken </w:delText>
        </w:r>
      </w:del>
      <w:del w:id="7975" w:author="AbbVie251" w:date="2025-05-13T09:03:00Z">
        <w:r w:rsidRPr="00D53144">
          <w:rPr>
            <w:lang w:val="nl-NL"/>
          </w:rPr>
          <w:delText xml:space="preserve">baat hebben bij een verhoging van de dosering adalimumab tot 40 mg </w:delText>
        </w:r>
      </w:del>
      <w:del w:id="7976" w:author="AbbVie251" w:date="2025-05-13T09:03:00Z">
        <w:r w:rsidR="008A6435">
          <w:rPr>
            <w:snapToGrid/>
            <w:szCs w:val="24"/>
            <w:lang w:val="nl-NL"/>
          </w:rPr>
          <w:delText>eenmaal</w:delText>
        </w:r>
      </w:del>
      <w:del w:id="7977" w:author="AbbVie251" w:date="2025-05-13T09:03:00Z">
        <w:r w:rsidRPr="00D53144" w:rsidR="008A6435">
          <w:rPr>
            <w:snapToGrid/>
            <w:szCs w:val="24"/>
            <w:lang w:val="nl-NL"/>
          </w:rPr>
          <w:delText xml:space="preserve"> </w:delText>
        </w:r>
      </w:del>
      <w:del w:id="7978" w:author="AbbVie251" w:date="2025-05-13T09:03:00Z">
        <w:r w:rsidRPr="00D53144">
          <w:rPr>
            <w:lang w:val="nl-NL"/>
          </w:rPr>
          <w:delText>per week</w:delText>
        </w:r>
      </w:del>
      <w:del w:id="7979" w:author="AbbVie251" w:date="2025-05-13T09:03:00Z">
        <w:r w:rsidRPr="00D53144" w:rsidR="00E33859">
          <w:rPr>
            <w:lang w:val="nl-NL"/>
          </w:rPr>
          <w:delText xml:space="preserve"> of 80 mg eenmaal per twee weken</w:delText>
        </w:r>
      </w:del>
      <w:del w:id="7980" w:author="AbbVie251" w:date="2025-05-13T09:03:00Z">
        <w:r w:rsidRPr="00D53144">
          <w:rPr>
            <w:lang w:val="nl-NL"/>
          </w:rPr>
          <w:delText xml:space="preserve">. </w:delText>
        </w:r>
      </w:del>
    </w:p>
    <w:p w:rsidR="008A37F6" w:rsidRPr="00D53144" w14:paraId="22750599" w14:textId="3208593D">
      <w:pPr>
        <w:tabs>
          <w:tab w:val="left" w:pos="567"/>
        </w:tabs>
        <w:spacing w:line="240" w:lineRule="auto"/>
        <w:ind w:right="566"/>
        <w:pPrChange w:id="7981" w:author="AbbVie251" w:date="2025-05-13T09:03:00Z">
          <w:pPr>
            <w:tabs>
              <w:tab w:val="clear" w:pos="567"/>
            </w:tabs>
            <w:spacing w:line="240" w:lineRule="auto"/>
          </w:pPr>
        </w:pPrChange>
        <w:rPr>
          <w:del w:id="7982" w:author="AbbVie251" w:date="2025-05-13T09:03:00Z"/>
          <w:lang w:val="nl-NL"/>
        </w:rPr>
      </w:pPr>
    </w:p>
    <w:p w:rsidR="008A37F6" w:rsidRPr="00D53144" w14:paraId="7E648443" w14:textId="0FFDED4B">
      <w:pPr>
        <w:spacing w:line="240" w:lineRule="auto"/>
        <w:ind w:right="566"/>
        <w:pPrChange w:id="7983" w:author="AbbVie251" w:date="2025-05-13T09:03:00Z">
          <w:pPr>
            <w:spacing w:line="240" w:lineRule="auto"/>
          </w:pPr>
        </w:pPrChange>
        <w:rPr>
          <w:del w:id="7984" w:author="AbbVie251" w:date="2025-05-13T09:03:00Z"/>
          <w:lang w:val="nl-NL"/>
        </w:rPr>
      </w:pPr>
      <w:del w:id="7985" w:author="AbbVie251" w:date="2025-05-13T09:03:00Z">
        <w:r w:rsidRPr="00D53144">
          <w:rPr>
            <w:lang w:val="nl-NL"/>
          </w:rPr>
          <w:delText>Beschikbare data geven aan dat de klinische respons normaal binnen 12 weken behandeling wordt bereikt. Het vervolgen van de therapie in patiënten die in deze periode nog niet reageren op het geneesmiddel, dient heroverwogen te worden.</w:delText>
        </w:r>
      </w:del>
    </w:p>
    <w:p w:rsidR="008A37F6" w:rsidRPr="00D53144" w14:paraId="7132FBB1" w14:textId="1B851E41">
      <w:pPr>
        <w:tabs>
          <w:tab w:val="left" w:pos="567"/>
        </w:tabs>
        <w:spacing w:line="240" w:lineRule="auto"/>
        <w:ind w:right="566"/>
        <w:pPrChange w:id="7986" w:author="AbbVie251" w:date="2025-05-13T09:03:00Z">
          <w:pPr>
            <w:tabs>
              <w:tab w:val="clear" w:pos="567"/>
            </w:tabs>
            <w:spacing w:line="240" w:lineRule="auto"/>
          </w:pPr>
        </w:pPrChange>
        <w:rPr>
          <w:del w:id="7987" w:author="AbbVie251" w:date="2025-05-13T09:03:00Z"/>
          <w:lang w:val="nl-NL"/>
        </w:rPr>
      </w:pPr>
    </w:p>
    <w:p w:rsidR="00E33859" w:rsidRPr="00D53144" w14:paraId="2F3E5246" w14:textId="0EDB1A2C">
      <w:pPr>
        <w:spacing w:line="240" w:lineRule="auto"/>
        <w:ind w:right="566"/>
        <w:pPrChange w:id="7988" w:author="AbbVie251" w:date="2025-05-13T09:03:00Z">
          <w:pPr/>
        </w:pPrChange>
        <w:rPr>
          <w:del w:id="7989" w:author="AbbVie251" w:date="2025-05-13T09:03:00Z"/>
          <w:lang w:val="nl-NL"/>
        </w:rPr>
      </w:pPr>
      <w:del w:id="7990" w:author="AbbVie251" w:date="2025-05-13T09:03:00Z">
        <w:r w:rsidRPr="00D53144">
          <w:rPr>
            <w:lang w:val="nl-NL"/>
          </w:rPr>
          <w:delText>Humira kan in andere sterkten en/of toedieningsvormen beschikbaar zijn, afhankelijk van de individuele behandelingsbehoeften.</w:delText>
        </w:r>
      </w:del>
    </w:p>
    <w:p w:rsidR="00E33859" w:rsidRPr="00D53144" w14:paraId="5A9F604D" w14:textId="0687CBC6">
      <w:pPr>
        <w:tabs>
          <w:tab w:val="left" w:pos="567"/>
        </w:tabs>
        <w:spacing w:line="240" w:lineRule="auto"/>
        <w:ind w:right="566"/>
        <w:pPrChange w:id="7991" w:author="AbbVie251" w:date="2025-05-13T09:03:00Z">
          <w:pPr>
            <w:tabs>
              <w:tab w:val="clear" w:pos="567"/>
            </w:tabs>
            <w:spacing w:line="240" w:lineRule="auto"/>
          </w:pPr>
        </w:pPrChange>
        <w:rPr>
          <w:del w:id="7992" w:author="AbbVie251" w:date="2025-05-13T09:03:00Z"/>
          <w:lang w:val="nl-NL"/>
        </w:rPr>
      </w:pPr>
    </w:p>
    <w:p w:rsidR="008A37F6" w:rsidRPr="00D53144" w14:paraId="4BEEB128" w14:textId="1CDB6DA4">
      <w:pPr>
        <w:tabs>
          <w:tab w:val="left" w:pos="567"/>
        </w:tabs>
        <w:spacing w:line="240" w:lineRule="auto"/>
        <w:ind w:right="566"/>
        <w:pPrChange w:id="7993" w:author="AbbVie251" w:date="2025-05-13T09:03:00Z">
          <w:pPr>
            <w:tabs>
              <w:tab w:val="clear" w:pos="567"/>
            </w:tabs>
            <w:spacing w:line="240" w:lineRule="auto"/>
          </w:pPr>
        </w:pPrChange>
        <w:rPr>
          <w:del w:id="7994" w:author="AbbVie251" w:date="2025-05-13T09:03:00Z"/>
          <w:i/>
          <w:u w:val="single"/>
          <w:lang w:val="nl-NL"/>
        </w:rPr>
      </w:pPr>
      <w:del w:id="7995" w:author="AbbVie251" w:date="2025-05-13T09:03:00Z">
        <w:r w:rsidRPr="00D53144">
          <w:rPr>
            <w:i/>
            <w:u w:val="single"/>
            <w:lang w:val="nl-NL"/>
          </w:rPr>
          <w:delText>Onderbreking van de toediening</w:delText>
        </w:r>
      </w:del>
    </w:p>
    <w:p w:rsidR="008A37F6" w:rsidRPr="00D53144" w14:paraId="1F0F2F1D" w14:textId="2909F5A3">
      <w:pPr>
        <w:tabs>
          <w:tab w:val="left" w:pos="567"/>
        </w:tabs>
        <w:spacing w:line="240" w:lineRule="auto"/>
        <w:ind w:right="566"/>
        <w:pPrChange w:id="7996" w:author="AbbVie251" w:date="2025-05-13T09:03:00Z">
          <w:pPr>
            <w:tabs>
              <w:tab w:val="clear" w:pos="567"/>
            </w:tabs>
            <w:spacing w:line="240" w:lineRule="auto"/>
          </w:pPr>
        </w:pPrChange>
        <w:rPr>
          <w:del w:id="7997" w:author="AbbVie251" w:date="2025-05-13T09:03:00Z"/>
          <w:lang w:val="nl-NL"/>
        </w:rPr>
      </w:pPr>
    </w:p>
    <w:p w:rsidR="008A37F6" w:rsidRPr="00D53144" w14:paraId="248F2E60" w14:textId="58A8EE60">
      <w:pPr>
        <w:tabs>
          <w:tab w:val="left" w:pos="567"/>
        </w:tabs>
        <w:spacing w:line="240" w:lineRule="auto"/>
        <w:ind w:right="566"/>
        <w:pPrChange w:id="7998" w:author="AbbVie251" w:date="2025-05-13T09:03:00Z">
          <w:pPr>
            <w:tabs>
              <w:tab w:val="clear" w:pos="567"/>
            </w:tabs>
            <w:spacing w:line="240" w:lineRule="auto"/>
          </w:pPr>
        </w:pPrChange>
        <w:rPr>
          <w:del w:id="7999" w:author="AbbVie251" w:date="2025-05-13T09:03:00Z"/>
          <w:lang w:val="nl-NL"/>
        </w:rPr>
      </w:pPr>
      <w:del w:id="8000" w:author="AbbVie251" w:date="2025-05-13T09:03:00Z">
        <w:r w:rsidRPr="00D53144">
          <w:rPr>
            <w:lang w:val="nl-NL"/>
          </w:rPr>
          <w:delText xml:space="preserve">Het kan nodig zijn de toediening te onderbreken, bijvoorbeeld voor een operatie of wanneer een ernstige infectie optreedt. </w:delText>
        </w:r>
      </w:del>
    </w:p>
    <w:p w:rsidR="008A37F6" w:rsidRPr="00D53144" w14:paraId="23F2CD40" w14:textId="63CDC658">
      <w:pPr>
        <w:tabs>
          <w:tab w:val="left" w:pos="567"/>
        </w:tabs>
        <w:spacing w:line="240" w:lineRule="auto"/>
        <w:ind w:right="566"/>
        <w:pPrChange w:id="8001" w:author="AbbVie251" w:date="2025-05-13T09:03:00Z">
          <w:pPr>
            <w:tabs>
              <w:tab w:val="clear" w:pos="567"/>
            </w:tabs>
            <w:spacing w:line="240" w:lineRule="auto"/>
          </w:pPr>
        </w:pPrChange>
        <w:rPr>
          <w:del w:id="8002" w:author="AbbVie251" w:date="2025-05-13T09:03:00Z"/>
          <w:lang w:val="nl-NL"/>
        </w:rPr>
      </w:pPr>
    </w:p>
    <w:p w:rsidR="008A37F6" w:rsidRPr="00D53144" w14:paraId="34B8E8D1" w14:textId="54E058E9">
      <w:pPr>
        <w:tabs>
          <w:tab w:val="left" w:pos="567"/>
        </w:tabs>
        <w:spacing w:line="240" w:lineRule="auto"/>
        <w:ind w:right="566"/>
        <w:pPrChange w:id="8003" w:author="AbbVie251" w:date="2025-05-13T09:03:00Z">
          <w:pPr>
            <w:tabs>
              <w:tab w:val="clear" w:pos="567"/>
            </w:tabs>
            <w:spacing w:line="240" w:lineRule="auto"/>
          </w:pPr>
        </w:pPrChange>
        <w:rPr>
          <w:del w:id="8004" w:author="AbbVie251" w:date="2025-05-13T09:03:00Z"/>
          <w:lang w:val="nl-NL"/>
        </w:rPr>
      </w:pPr>
      <w:del w:id="8005" w:author="AbbVie251" w:date="2025-05-13T09:03:00Z">
        <w:r w:rsidRPr="00D53144">
          <w:rPr>
            <w:lang w:val="nl-NL"/>
          </w:rPr>
          <w:delText>Beschikbare gegevens suggereren dat het opnieuw starten met Humira na stopzetting voor 70 dagen of langer, resulteerde in een even grote klinische respons en een vergelijkbaar veiligheidsprofiel als voor de onderbreking.</w:delText>
        </w:r>
      </w:del>
    </w:p>
    <w:p w:rsidR="008A37F6" w:rsidRPr="00D53144" w14:paraId="34C8683A" w14:textId="3DBFC64D">
      <w:pPr>
        <w:tabs>
          <w:tab w:val="left" w:pos="567"/>
        </w:tabs>
        <w:spacing w:line="240" w:lineRule="auto"/>
        <w:ind w:right="566"/>
        <w:pPrChange w:id="8006" w:author="AbbVie251" w:date="2025-05-13T09:03:00Z">
          <w:pPr>
            <w:tabs>
              <w:tab w:val="clear" w:pos="567"/>
            </w:tabs>
            <w:spacing w:line="240" w:lineRule="auto"/>
          </w:pPr>
        </w:pPrChange>
        <w:rPr>
          <w:del w:id="8007" w:author="AbbVie251" w:date="2025-05-13T09:03:00Z"/>
          <w:lang w:val="nl-NL"/>
        </w:rPr>
      </w:pPr>
    </w:p>
    <w:p w:rsidR="008A37F6" w:rsidRPr="00D53144" w14:paraId="07534BCC" w14:textId="5A1345E9">
      <w:pPr>
        <w:tabs>
          <w:tab w:val="left" w:pos="567"/>
        </w:tabs>
        <w:spacing w:line="240" w:lineRule="auto"/>
        <w:ind w:right="566"/>
        <w:pPrChange w:id="8008" w:author="AbbVie251" w:date="2025-05-13T09:03:00Z">
          <w:pPr>
            <w:tabs>
              <w:tab w:val="clear" w:pos="567"/>
            </w:tabs>
            <w:spacing w:line="240" w:lineRule="auto"/>
          </w:pPr>
        </w:pPrChange>
        <w:rPr>
          <w:del w:id="8009" w:author="AbbVie251" w:date="2025-05-13T09:03:00Z"/>
          <w:i/>
          <w:lang w:val="nl-NL"/>
        </w:rPr>
      </w:pPr>
      <w:del w:id="8010" w:author="AbbVie251" w:date="2025-05-13T09:03:00Z">
        <w:r w:rsidRPr="00D53144">
          <w:rPr>
            <w:i/>
            <w:lang w:val="nl-NL"/>
          </w:rPr>
          <w:delText>Spondylitis ankylopoetica, axiale spondylartritis zonder röntgenologisch bewijs van AS en artritis psoriatica</w:delText>
        </w:r>
      </w:del>
    </w:p>
    <w:p w:rsidR="008A37F6" w:rsidRPr="00D53144" w14:paraId="218F729B" w14:textId="306DD496">
      <w:pPr>
        <w:tabs>
          <w:tab w:val="left" w:pos="567"/>
        </w:tabs>
        <w:spacing w:line="240" w:lineRule="auto"/>
        <w:ind w:right="566"/>
        <w:pPrChange w:id="8011" w:author="AbbVie251" w:date="2025-05-13T09:03:00Z">
          <w:pPr>
            <w:tabs>
              <w:tab w:val="clear" w:pos="567"/>
            </w:tabs>
            <w:spacing w:line="240" w:lineRule="auto"/>
          </w:pPr>
        </w:pPrChange>
        <w:rPr>
          <w:del w:id="8012" w:author="AbbVie251" w:date="2025-05-13T09:03:00Z"/>
          <w:lang w:val="nl-NL"/>
        </w:rPr>
      </w:pPr>
    </w:p>
    <w:p w:rsidR="008A37F6" w:rsidRPr="00D53144" w14:paraId="172C5F34" w14:textId="1CD0CDDD">
      <w:pPr>
        <w:tabs>
          <w:tab w:val="left" w:pos="567"/>
        </w:tabs>
        <w:spacing w:line="240" w:lineRule="auto"/>
        <w:ind w:right="566"/>
        <w:pPrChange w:id="8013" w:author="AbbVie251" w:date="2025-05-13T09:03:00Z">
          <w:pPr>
            <w:tabs>
              <w:tab w:val="clear" w:pos="567"/>
            </w:tabs>
            <w:spacing w:line="240" w:lineRule="auto"/>
          </w:pPr>
        </w:pPrChange>
        <w:rPr>
          <w:del w:id="8014" w:author="AbbVie251" w:date="2025-05-13T09:03:00Z"/>
          <w:lang w:val="nl-NL"/>
        </w:rPr>
      </w:pPr>
      <w:del w:id="8015" w:author="AbbVie251" w:date="2025-05-13T09:03:00Z">
        <w:r w:rsidRPr="00D53144">
          <w:rPr>
            <w:lang w:val="nl-NL"/>
          </w:rPr>
          <w:delText>De aanbevolen dosis Humira voor patiënten met spondylitis ankylopoetica, axiale spondylartritis zonder röntgenologisch bewijs van AS en voor patiënten met artritis psoriatica is 40 mg adalimumab eenmaal per twee weken toegediend als een enkele dosis via subcutane injectie.</w:delText>
        </w:r>
      </w:del>
    </w:p>
    <w:p w:rsidR="008A37F6" w:rsidRPr="00D53144" w14:paraId="1C4D1EE4" w14:textId="11765F25">
      <w:pPr>
        <w:tabs>
          <w:tab w:val="left" w:pos="567"/>
        </w:tabs>
        <w:spacing w:line="240" w:lineRule="auto"/>
        <w:ind w:right="566"/>
        <w:pPrChange w:id="8016" w:author="AbbVie251" w:date="2025-05-13T09:03:00Z">
          <w:pPr>
            <w:tabs>
              <w:tab w:val="clear" w:pos="567"/>
            </w:tabs>
            <w:spacing w:line="240" w:lineRule="auto"/>
          </w:pPr>
        </w:pPrChange>
        <w:rPr>
          <w:del w:id="8017" w:author="AbbVie251" w:date="2025-05-13T09:03:00Z"/>
          <w:lang w:val="nl-NL"/>
        </w:rPr>
      </w:pPr>
    </w:p>
    <w:p w:rsidR="008A37F6" w:rsidRPr="00D53144" w14:paraId="55A6D1DD" w14:textId="2234B93E">
      <w:pPr>
        <w:spacing w:line="240" w:lineRule="auto"/>
        <w:ind w:right="566"/>
        <w:pPrChange w:id="8018" w:author="AbbVie251" w:date="2025-05-13T09:03:00Z">
          <w:pPr>
            <w:spacing w:line="240" w:lineRule="auto"/>
          </w:pPr>
        </w:pPrChange>
        <w:rPr>
          <w:del w:id="8019" w:author="AbbVie251" w:date="2025-05-13T09:03:00Z"/>
          <w:lang w:val="nl-NL"/>
        </w:rPr>
      </w:pPr>
      <w:del w:id="8020" w:author="AbbVie251" w:date="2025-05-13T09:03:00Z">
        <w:r w:rsidRPr="00D53144">
          <w:rPr>
            <w:lang w:val="nl-NL"/>
          </w:rPr>
          <w:delText>Beschikbare data geven aan dat de klinische respons normaal binnen 12 weken behandeling wordt bereikt. Het vervolgen van de therapie in patiënten die in deze periode nog niet reageren op het geneesmiddel, dient heroverwogen te worden.</w:delText>
        </w:r>
      </w:del>
    </w:p>
    <w:p w:rsidR="008A37F6" w:rsidRPr="00D53144" w14:paraId="7BCDFE99" w14:textId="5BB3408F">
      <w:pPr>
        <w:spacing w:line="240" w:lineRule="auto"/>
        <w:ind w:right="566"/>
        <w:pPrChange w:id="8021" w:author="AbbVie251" w:date="2025-05-13T09:03:00Z">
          <w:pPr>
            <w:spacing w:line="240" w:lineRule="auto"/>
          </w:pPr>
        </w:pPrChange>
        <w:rPr>
          <w:del w:id="8022" w:author="AbbVie251" w:date="2025-05-13T09:03:00Z"/>
          <w:lang w:val="nl-NL"/>
        </w:rPr>
      </w:pPr>
    </w:p>
    <w:p w:rsidR="008A37F6" w:rsidRPr="00D53144" w14:paraId="28AD2254" w14:textId="26F77616">
      <w:pPr>
        <w:spacing w:line="240" w:lineRule="auto"/>
        <w:ind w:right="566"/>
        <w:pPrChange w:id="8023" w:author="AbbVie251" w:date="2025-05-13T09:03:00Z">
          <w:pPr>
            <w:spacing w:line="240" w:lineRule="auto"/>
          </w:pPr>
        </w:pPrChange>
        <w:rPr>
          <w:del w:id="8024" w:author="AbbVie251" w:date="2025-05-13T09:03:00Z"/>
          <w:i/>
          <w:lang w:val="nl-NL"/>
        </w:rPr>
      </w:pPr>
      <w:del w:id="8025" w:author="AbbVie251" w:date="2025-05-13T09:03:00Z">
        <w:r w:rsidRPr="00D53144">
          <w:rPr>
            <w:i/>
            <w:lang w:val="nl-NL"/>
          </w:rPr>
          <w:delText>Psoriasis</w:delText>
        </w:r>
      </w:del>
    </w:p>
    <w:p w:rsidR="008A37F6" w:rsidRPr="00D53144" w14:paraId="150AB5FA" w14:textId="7E79EF4C">
      <w:pPr>
        <w:spacing w:line="240" w:lineRule="auto"/>
        <w:ind w:right="566"/>
        <w:pPrChange w:id="8026" w:author="AbbVie251" w:date="2025-05-13T09:03:00Z">
          <w:pPr>
            <w:spacing w:line="240" w:lineRule="auto"/>
          </w:pPr>
        </w:pPrChange>
        <w:rPr>
          <w:del w:id="8027" w:author="AbbVie251" w:date="2025-05-13T09:03:00Z"/>
          <w:lang w:val="nl-NL"/>
        </w:rPr>
      </w:pPr>
    </w:p>
    <w:p w:rsidR="008A37F6" w:rsidRPr="00D53144" w14:paraId="56F3F9E8" w14:textId="36037A12">
      <w:pPr>
        <w:spacing w:line="240" w:lineRule="auto"/>
        <w:ind w:right="566"/>
        <w:pPrChange w:id="8028" w:author="AbbVie251" w:date="2025-05-13T09:03:00Z">
          <w:pPr>
            <w:spacing w:line="240" w:lineRule="auto"/>
          </w:pPr>
        </w:pPrChange>
        <w:rPr>
          <w:del w:id="8029" w:author="AbbVie251" w:date="2025-05-13T09:03:00Z"/>
          <w:lang w:val="nl-NL"/>
        </w:rPr>
      </w:pPr>
      <w:del w:id="8030" w:author="AbbVie251" w:date="2025-05-13T09:03:00Z">
        <w:r w:rsidRPr="00D53144">
          <w:rPr>
            <w:lang w:val="nl-NL"/>
          </w:rPr>
          <w:delText>De aanbevolen dosering Humira voor volwassen patiënten bestaat uit een aanvangsdosis van 80 mg, subcutaan toegediend, gevolgd door 40 mg subcutaan eenmaal per twee weken vanaf één week na de aanvangsdosis.</w:delText>
        </w:r>
      </w:del>
    </w:p>
    <w:p w:rsidR="008A37F6" w:rsidRPr="00D53144" w14:paraId="68C71B0F" w14:textId="3E6EDF34">
      <w:pPr>
        <w:spacing w:line="240" w:lineRule="auto"/>
        <w:ind w:right="566"/>
        <w:pPrChange w:id="8031" w:author="AbbVie251" w:date="2025-05-13T09:03:00Z">
          <w:pPr>
            <w:spacing w:line="240" w:lineRule="auto"/>
          </w:pPr>
        </w:pPrChange>
        <w:rPr>
          <w:del w:id="8032" w:author="AbbVie251" w:date="2025-05-13T09:03:00Z"/>
          <w:lang w:val="nl-NL"/>
        </w:rPr>
      </w:pPr>
    </w:p>
    <w:p w:rsidR="008A37F6" w:rsidRPr="00D53144" w14:paraId="3966103A" w14:textId="417450D5">
      <w:pPr>
        <w:spacing w:line="240" w:lineRule="auto"/>
        <w:ind w:right="566"/>
        <w:pPrChange w:id="8033" w:author="AbbVie251" w:date="2025-05-13T09:03:00Z">
          <w:pPr>
            <w:spacing w:line="240" w:lineRule="auto"/>
          </w:pPr>
        </w:pPrChange>
        <w:rPr>
          <w:del w:id="8034" w:author="AbbVie251" w:date="2025-05-13T09:03:00Z"/>
          <w:lang w:val="nl-NL"/>
        </w:rPr>
      </w:pPr>
      <w:del w:id="8035" w:author="AbbVie251" w:date="2025-05-13T09:03:00Z">
        <w:r w:rsidRPr="00D53144">
          <w:rPr>
            <w:lang w:val="nl-NL"/>
          </w:rPr>
          <w:delText>Als een patiënt na 16 weken behandeling niet gereageerd heeft, dient voortzetting van de therapie zorgvuldig te worden heroverwogen.</w:delText>
        </w:r>
      </w:del>
    </w:p>
    <w:p w:rsidR="008A37F6" w:rsidRPr="00D53144" w14:paraId="1B894BA0" w14:textId="264DCDBA">
      <w:pPr>
        <w:spacing w:line="240" w:lineRule="auto"/>
        <w:ind w:right="566"/>
        <w:pPrChange w:id="8036" w:author="AbbVie251" w:date="2025-05-13T09:03:00Z">
          <w:pPr>
            <w:spacing w:line="240" w:lineRule="auto"/>
          </w:pPr>
        </w:pPrChange>
        <w:rPr>
          <w:del w:id="8037" w:author="AbbVie251" w:date="2025-05-13T09:03:00Z"/>
          <w:lang w:val="nl-NL"/>
        </w:rPr>
      </w:pPr>
    </w:p>
    <w:p w:rsidR="008A37F6" w:rsidRPr="00D53144" w14:paraId="7D2708B2" w14:textId="696DD06B">
      <w:pPr>
        <w:spacing w:line="240" w:lineRule="auto"/>
        <w:ind w:right="566"/>
        <w:pPrChange w:id="8038" w:author="AbbVie251" w:date="2025-05-13T09:03:00Z">
          <w:pPr>
            <w:spacing w:line="240" w:lineRule="auto"/>
          </w:pPr>
        </w:pPrChange>
        <w:rPr>
          <w:del w:id="8039" w:author="AbbVie251" w:date="2025-05-13T09:03:00Z"/>
          <w:lang w:val="nl-NL"/>
        </w:rPr>
      </w:pPr>
      <w:del w:id="8040" w:author="AbbVie251" w:date="2025-05-13T09:03:00Z">
        <w:r w:rsidRPr="00D53144">
          <w:rPr>
            <w:lang w:val="nl-NL"/>
          </w:rPr>
          <w:delText>Na 16 weken kunnen patiënten die onvoldoende reageren</w:delText>
        </w:r>
      </w:del>
      <w:del w:id="8041" w:author="AbbVie251" w:date="2025-05-13T09:03:00Z">
        <w:r w:rsidRPr="00D53144" w:rsidR="00F56B7F">
          <w:rPr>
            <w:lang w:val="nl-NL"/>
          </w:rPr>
          <w:delText xml:space="preserve"> op Humira 40 mg eenmaal per twee</w:delText>
        </w:r>
      </w:del>
      <w:del w:id="8042" w:author="AbbVie251" w:date="2025-05-13T09:03:00Z">
        <w:r w:rsidRPr="00D53144" w:rsidR="00E33859">
          <w:rPr>
            <w:lang w:val="nl-NL"/>
          </w:rPr>
          <w:delText xml:space="preserve"> weken</w:delText>
        </w:r>
      </w:del>
      <w:del w:id="8043" w:author="AbbVie251" w:date="2025-05-13T09:03:00Z">
        <w:r w:rsidRPr="00D53144">
          <w:rPr>
            <w:lang w:val="nl-NL"/>
          </w:rPr>
          <w:delText xml:space="preserve"> baat hebben bij een verhoging van de dosering naar 40 mg eenmaal per week</w:delText>
        </w:r>
      </w:del>
      <w:del w:id="8044" w:author="AbbVie251" w:date="2025-05-13T09:03:00Z">
        <w:r w:rsidRPr="00D53144" w:rsidR="00F56B7F">
          <w:rPr>
            <w:lang w:val="nl-NL"/>
          </w:rPr>
          <w:delText xml:space="preserve"> of 80 mg eenmaal per twee</w:delText>
        </w:r>
      </w:del>
      <w:del w:id="8045" w:author="AbbVie251" w:date="2025-05-13T09:03:00Z">
        <w:r w:rsidRPr="00D53144" w:rsidR="00E33859">
          <w:rPr>
            <w:lang w:val="nl-NL"/>
          </w:rPr>
          <w:delText xml:space="preserve"> weken</w:delText>
        </w:r>
      </w:del>
      <w:del w:id="8046" w:author="AbbVie251" w:date="2025-05-13T09:03:00Z">
        <w:r w:rsidRPr="00D53144">
          <w:rPr>
            <w:lang w:val="nl-NL"/>
          </w:rPr>
          <w:delText xml:space="preserve">. Bij patiënten met onvoldoende respons op Humira dienen de voordelen en risico’s van voortgezette wekelijkse </w:delText>
        </w:r>
      </w:del>
      <w:del w:id="8047" w:author="AbbVie251" w:date="2025-05-13T09:03:00Z">
        <w:r w:rsidRPr="00D53144" w:rsidR="00E33859">
          <w:rPr>
            <w:lang w:val="nl-NL"/>
          </w:rPr>
          <w:delText xml:space="preserve">40 mg </w:delText>
        </w:r>
      </w:del>
      <w:del w:id="8048" w:author="AbbVie251" w:date="2025-05-13T09:03:00Z">
        <w:r w:rsidRPr="00D53144">
          <w:rPr>
            <w:lang w:val="nl-NL"/>
          </w:rPr>
          <w:delText xml:space="preserve">behandeling </w:delText>
        </w:r>
      </w:del>
      <w:del w:id="8049" w:author="AbbVie251" w:date="2025-05-13T09:03:00Z">
        <w:r w:rsidRPr="00D53144" w:rsidR="00E33859">
          <w:rPr>
            <w:lang w:val="nl-NL"/>
          </w:rPr>
          <w:delText>danwel 80</w:delText>
        </w:r>
      </w:del>
      <w:del w:id="8050" w:author="AbbVie251" w:date="2025-05-13T09:03:00Z">
        <w:r w:rsidRPr="00D53144" w:rsidR="00586E79">
          <w:rPr>
            <w:lang w:val="nl-NL"/>
          </w:rPr>
          <w:delText xml:space="preserve"> </w:delText>
        </w:r>
      </w:del>
      <w:del w:id="8051" w:author="AbbVie251" w:date="2025-05-13T09:03:00Z">
        <w:r w:rsidRPr="00D53144" w:rsidR="00E33859">
          <w:rPr>
            <w:lang w:val="nl-NL"/>
          </w:rPr>
          <w:delText>mg eenmaal per twee weken</w:delText>
        </w:r>
      </w:del>
      <w:del w:id="8052" w:author="AbbVie251" w:date="2025-05-13T09:03:00Z">
        <w:r w:rsidRPr="00D53144">
          <w:rPr>
            <w:lang w:val="nl-NL"/>
          </w:rPr>
          <w:delText xml:space="preserve"> zorgvuldig te worden afgewogen nadat de dosering is verhoogd (zie rubriek 5.1). Als de respons voldoende is bij </w:delText>
        </w:r>
      </w:del>
      <w:del w:id="8053" w:author="AbbVie251" w:date="2025-05-13T09:03:00Z">
        <w:r w:rsidRPr="00D53144" w:rsidR="00E33859">
          <w:rPr>
            <w:lang w:val="nl-NL"/>
          </w:rPr>
          <w:delText xml:space="preserve">40 mg eenmaal per week </w:delText>
        </w:r>
      </w:del>
      <w:del w:id="8054" w:author="AbbVie251" w:date="2025-05-13T09:03:00Z">
        <w:r w:rsidRPr="00D53144" w:rsidR="00E168B6">
          <w:rPr>
            <w:lang w:val="nl-NL"/>
          </w:rPr>
          <w:delText>of 80 mg eenmaal per twee weken</w:delText>
        </w:r>
      </w:del>
      <w:del w:id="8055" w:author="AbbVie251" w:date="2025-05-13T09:03:00Z">
        <w:r w:rsidRPr="00D53144">
          <w:rPr>
            <w:lang w:val="nl-NL"/>
          </w:rPr>
          <w:delText>, kan de dosering vervolgens weer naar 40 mg eenmaal per twee weken verlaagd worden.</w:delText>
        </w:r>
      </w:del>
    </w:p>
    <w:p w:rsidR="008A37F6" w:rsidRPr="00D53144" w14:paraId="5D85911E" w14:textId="34E17628">
      <w:pPr>
        <w:tabs>
          <w:tab w:val="left" w:pos="567"/>
        </w:tabs>
        <w:spacing w:line="240" w:lineRule="auto"/>
        <w:ind w:right="566"/>
        <w:pPrChange w:id="8056" w:author="AbbVie251" w:date="2025-05-13T09:03:00Z">
          <w:pPr>
            <w:tabs>
              <w:tab w:val="clear" w:pos="567"/>
            </w:tabs>
            <w:spacing w:line="240" w:lineRule="auto"/>
          </w:pPr>
        </w:pPrChange>
        <w:rPr>
          <w:del w:id="8057" w:author="AbbVie251" w:date="2025-05-13T09:03:00Z"/>
          <w:u w:val="single"/>
          <w:lang w:val="nl-NL"/>
        </w:rPr>
      </w:pPr>
    </w:p>
    <w:p w:rsidR="00E33859" w:rsidRPr="00D53144" w14:paraId="2056C174" w14:textId="40F902BE">
      <w:pPr>
        <w:spacing w:line="240" w:lineRule="auto"/>
        <w:ind w:right="566"/>
        <w:pPrChange w:id="8058" w:author="AbbVie251" w:date="2025-05-13T09:03:00Z">
          <w:pPr/>
        </w:pPrChange>
        <w:rPr>
          <w:del w:id="8059" w:author="AbbVie251" w:date="2025-05-13T09:03:00Z"/>
          <w:lang w:val="nl-NL"/>
        </w:rPr>
      </w:pPr>
      <w:del w:id="8060" w:author="AbbVie251" w:date="2025-05-13T09:03:00Z">
        <w:r w:rsidRPr="00D53144">
          <w:rPr>
            <w:lang w:val="nl-NL"/>
          </w:rPr>
          <w:delText>Humira kan in andere sterkten en/of toedieningsvormen beschikbaar zijn, afhankelijk van de individuele behandelingsbehoeften.</w:delText>
        </w:r>
      </w:del>
    </w:p>
    <w:p w:rsidR="00E33859" w:rsidRPr="00D53144" w14:paraId="6A0015F1" w14:textId="2BEB127C">
      <w:pPr>
        <w:tabs>
          <w:tab w:val="left" w:pos="567"/>
        </w:tabs>
        <w:spacing w:line="240" w:lineRule="auto"/>
        <w:ind w:right="566"/>
        <w:pPrChange w:id="8061" w:author="AbbVie251" w:date="2025-05-13T09:03:00Z">
          <w:pPr>
            <w:tabs>
              <w:tab w:val="clear" w:pos="567"/>
            </w:tabs>
            <w:spacing w:line="240" w:lineRule="auto"/>
          </w:pPr>
        </w:pPrChange>
        <w:rPr>
          <w:del w:id="8062" w:author="AbbVie251" w:date="2025-05-13T09:03:00Z"/>
          <w:u w:val="single"/>
          <w:lang w:val="nl-NL"/>
        </w:rPr>
      </w:pPr>
    </w:p>
    <w:p w:rsidR="008A37F6" w:rsidRPr="00D53144" w14:paraId="681D20DC" w14:textId="1264D532">
      <w:pPr>
        <w:keepNext w:val="0"/>
        <w:tabs>
          <w:tab w:val="left" w:pos="567"/>
        </w:tabs>
        <w:spacing w:line="240" w:lineRule="auto"/>
        <w:ind w:right="566"/>
        <w:pPrChange w:id="8063" w:author="AbbVie251" w:date="2025-05-13T09:03:00Z">
          <w:pPr>
            <w:keepNext/>
            <w:tabs>
              <w:tab w:val="clear" w:pos="567"/>
            </w:tabs>
            <w:spacing w:line="240" w:lineRule="auto"/>
          </w:pPr>
        </w:pPrChange>
        <w:rPr>
          <w:del w:id="8064" w:author="AbbVie251" w:date="2025-05-13T09:03:00Z"/>
          <w:i/>
          <w:lang w:val="nl-NL"/>
        </w:rPr>
      </w:pPr>
      <w:del w:id="8065" w:author="AbbVie251" w:date="2025-05-13T09:03:00Z">
        <w:r w:rsidRPr="00D53144">
          <w:rPr>
            <w:i/>
            <w:lang w:val="nl-NL"/>
          </w:rPr>
          <w:delText>Hidradenitis suppurativa</w:delText>
        </w:r>
      </w:del>
    </w:p>
    <w:p w:rsidR="008A37F6" w:rsidRPr="00D53144" w14:paraId="40828684" w14:textId="4153A320">
      <w:pPr>
        <w:keepNext w:val="0"/>
        <w:tabs>
          <w:tab w:val="left" w:pos="567"/>
        </w:tabs>
        <w:spacing w:line="240" w:lineRule="auto"/>
        <w:ind w:right="566"/>
        <w:pPrChange w:id="8066" w:author="AbbVie251" w:date="2025-05-13T09:03:00Z">
          <w:pPr>
            <w:keepNext/>
            <w:tabs>
              <w:tab w:val="clear" w:pos="567"/>
            </w:tabs>
            <w:spacing w:line="240" w:lineRule="auto"/>
          </w:pPr>
        </w:pPrChange>
        <w:rPr>
          <w:del w:id="8067" w:author="AbbVie251" w:date="2025-05-13T09:03:00Z"/>
          <w:u w:val="single"/>
          <w:lang w:val="nl-NL"/>
        </w:rPr>
      </w:pPr>
    </w:p>
    <w:p w:rsidR="008A37F6" w:rsidRPr="00D53144" w14:paraId="6A6F53B0" w14:textId="4E2DD916">
      <w:pPr>
        <w:tabs>
          <w:tab w:val="left" w:pos="567"/>
        </w:tabs>
        <w:spacing w:line="240" w:lineRule="auto"/>
        <w:ind w:right="566"/>
        <w:pPrChange w:id="8068" w:author="AbbVie251" w:date="2025-05-13T09:03:00Z">
          <w:pPr>
            <w:tabs>
              <w:tab w:val="clear" w:pos="567"/>
            </w:tabs>
            <w:spacing w:line="240" w:lineRule="auto"/>
          </w:pPr>
        </w:pPrChange>
        <w:rPr>
          <w:del w:id="8069" w:author="AbbVie251" w:date="2025-05-13T09:03:00Z"/>
          <w:lang w:val="nl-NL"/>
        </w:rPr>
      </w:pPr>
      <w:del w:id="8070" w:author="AbbVie251" w:date="2025-05-13T09:03:00Z">
        <w:r w:rsidRPr="00D53144">
          <w:rPr>
            <w:lang w:val="nl-NL"/>
          </w:rPr>
          <w:delText xml:space="preserve">Het aanbevolen Humira-doseringsschema voor volwassen patiënten met hidradenitis suppurativa (HS) start met 160 mg op dag 1 (dosis kan worden toegediend als vier injecties van 40 mg op één dag of als twee injecties van 40 mg per dag op twee achtereenvolgende dagen), gevolgd door 80 mg twee weken later op dag 15 (toegediend als twee injecties van 40 mg op één dag). Twee weken later (dag 29) wordt de therapie voortgezet met een dosis van 40 mg </w:delText>
        </w:r>
      </w:del>
      <w:del w:id="8071" w:author="AbbVie251" w:date="2025-05-13T09:03:00Z">
        <w:r w:rsidR="008A6435">
          <w:rPr>
            <w:snapToGrid/>
            <w:szCs w:val="24"/>
            <w:lang w:val="nl-NL"/>
          </w:rPr>
          <w:delText>eenmaal</w:delText>
        </w:r>
      </w:del>
      <w:del w:id="8072" w:author="AbbVie251" w:date="2025-05-13T09:03:00Z">
        <w:r w:rsidRPr="00D53144" w:rsidR="008A6435">
          <w:rPr>
            <w:snapToGrid/>
            <w:szCs w:val="24"/>
            <w:lang w:val="nl-NL"/>
          </w:rPr>
          <w:delText xml:space="preserve"> </w:delText>
        </w:r>
      </w:del>
      <w:del w:id="8073" w:author="AbbVie251" w:date="2025-05-13T09:03:00Z">
        <w:r w:rsidRPr="00D53144">
          <w:rPr>
            <w:lang w:val="nl-NL"/>
          </w:rPr>
          <w:delText>per week</w:delText>
        </w:r>
      </w:del>
      <w:del w:id="8074" w:author="AbbVie251" w:date="2025-05-13T09:03:00Z">
        <w:r w:rsidRPr="00D53144" w:rsidR="00E33859">
          <w:rPr>
            <w:lang w:val="nl-NL"/>
          </w:rPr>
          <w:delText xml:space="preserve"> of 80 mg eenmaal per twee weken (</w:delText>
        </w:r>
      </w:del>
      <w:del w:id="8075" w:author="AbbVie251" w:date="2025-05-13T09:03:00Z">
        <w:r w:rsidRPr="00D53144" w:rsidR="0023584F">
          <w:rPr>
            <w:lang w:val="nl-NL"/>
          </w:rPr>
          <w:delText>toegediend als twee injecties van 40 mg op één dag)</w:delText>
        </w:r>
      </w:del>
      <w:del w:id="8076" w:author="AbbVie251" w:date="2025-05-13T09:03:00Z">
        <w:r w:rsidRPr="00D53144">
          <w:rPr>
            <w:lang w:val="nl-NL"/>
          </w:rPr>
          <w:delText>. Behandelingen met antibiotica mogen indien nodig tijdens de behandeling met Humira worden voortgezet. Patiënten wordt aangeraden tijdens de behandeling met Humira dagelijks een lokaal antiseptisch middel voor hun HS-laesies te gebruiken.</w:delText>
        </w:r>
      </w:del>
    </w:p>
    <w:p w:rsidR="008A37F6" w:rsidRPr="00D53144" w14:paraId="4BEA69B1" w14:textId="4FEE0758">
      <w:pPr>
        <w:tabs>
          <w:tab w:val="left" w:pos="567"/>
        </w:tabs>
        <w:spacing w:line="240" w:lineRule="auto"/>
        <w:ind w:right="566"/>
        <w:pPrChange w:id="8077" w:author="AbbVie251" w:date="2025-05-13T09:03:00Z">
          <w:pPr>
            <w:tabs>
              <w:tab w:val="clear" w:pos="567"/>
            </w:tabs>
            <w:spacing w:line="240" w:lineRule="auto"/>
          </w:pPr>
        </w:pPrChange>
        <w:rPr>
          <w:del w:id="8078" w:author="AbbVie251" w:date="2025-05-13T09:03:00Z"/>
          <w:lang w:val="nl-NL"/>
        </w:rPr>
      </w:pPr>
    </w:p>
    <w:p w:rsidR="008A37F6" w:rsidRPr="00D53144" w14:paraId="7AE59492" w14:textId="07B7D2DB">
      <w:pPr>
        <w:tabs>
          <w:tab w:val="left" w:pos="567"/>
        </w:tabs>
        <w:spacing w:line="240" w:lineRule="auto"/>
        <w:ind w:right="566"/>
        <w:pPrChange w:id="8079" w:author="AbbVie251" w:date="2025-05-13T09:03:00Z">
          <w:pPr>
            <w:tabs>
              <w:tab w:val="clear" w:pos="567"/>
            </w:tabs>
            <w:spacing w:line="240" w:lineRule="auto"/>
          </w:pPr>
        </w:pPrChange>
        <w:rPr>
          <w:del w:id="8080" w:author="AbbVie251" w:date="2025-05-13T09:03:00Z"/>
          <w:lang w:val="nl-NL"/>
        </w:rPr>
      </w:pPr>
      <w:del w:id="8081" w:author="AbbVie251" w:date="2025-05-13T09:03:00Z">
        <w:r w:rsidRPr="00D53144">
          <w:rPr>
            <w:lang w:val="nl-NL"/>
          </w:rPr>
          <w:delText xml:space="preserve">Voortzetting van de behandeling dient zorgvuldig te worden heroverwogen wanneer een patiënt in week 12 nog geen respons vertoont. </w:delText>
        </w:r>
      </w:del>
    </w:p>
    <w:p w:rsidR="008A37F6" w:rsidRPr="00D53144" w14:paraId="5481AD1C" w14:textId="3220DBA0">
      <w:pPr>
        <w:tabs>
          <w:tab w:val="left" w:pos="567"/>
        </w:tabs>
        <w:spacing w:line="240" w:lineRule="auto"/>
        <w:ind w:right="566"/>
        <w:pPrChange w:id="8082" w:author="AbbVie251" w:date="2025-05-13T09:03:00Z">
          <w:pPr>
            <w:tabs>
              <w:tab w:val="clear" w:pos="567"/>
            </w:tabs>
            <w:spacing w:line="240" w:lineRule="auto"/>
          </w:pPr>
        </w:pPrChange>
        <w:rPr>
          <w:del w:id="8083" w:author="AbbVie251" w:date="2025-05-13T09:03:00Z"/>
          <w:lang w:val="nl-NL"/>
        </w:rPr>
      </w:pPr>
    </w:p>
    <w:p w:rsidR="008A37F6" w:rsidRPr="00D53144" w14:paraId="0DDADF9F" w14:textId="4E4E6B3A">
      <w:pPr>
        <w:tabs>
          <w:tab w:val="left" w:pos="567"/>
        </w:tabs>
        <w:spacing w:line="240" w:lineRule="auto"/>
        <w:ind w:right="566"/>
        <w:pPrChange w:id="8084" w:author="AbbVie251" w:date="2025-05-13T09:03:00Z">
          <w:pPr>
            <w:tabs>
              <w:tab w:val="clear" w:pos="567"/>
            </w:tabs>
            <w:spacing w:line="240" w:lineRule="auto"/>
          </w:pPr>
        </w:pPrChange>
        <w:rPr>
          <w:del w:id="8085" w:author="AbbVie251" w:date="2025-05-13T09:03:00Z"/>
          <w:lang w:val="nl-NL"/>
        </w:rPr>
      </w:pPr>
      <w:del w:id="8086" w:author="AbbVie251" w:date="2025-05-13T09:03:00Z">
        <w:r w:rsidRPr="00D53144">
          <w:rPr>
            <w:lang w:val="nl-NL"/>
          </w:rPr>
          <w:delText xml:space="preserve">Als de behandeling moet worden onderbroken, kan er opnieuw worden gestart met 40 mg Humira </w:delText>
        </w:r>
      </w:del>
      <w:del w:id="8087" w:author="AbbVie251" w:date="2025-05-13T09:03:00Z">
        <w:r w:rsidR="008A6435">
          <w:rPr>
            <w:snapToGrid/>
            <w:szCs w:val="24"/>
            <w:lang w:val="nl-NL"/>
          </w:rPr>
          <w:delText>eenmaal</w:delText>
        </w:r>
      </w:del>
      <w:del w:id="8088" w:author="AbbVie251" w:date="2025-05-13T09:03:00Z">
        <w:r w:rsidRPr="00D53144" w:rsidR="008A6435">
          <w:rPr>
            <w:snapToGrid/>
            <w:szCs w:val="24"/>
            <w:lang w:val="nl-NL"/>
          </w:rPr>
          <w:delText xml:space="preserve"> </w:delText>
        </w:r>
      </w:del>
      <w:del w:id="8089" w:author="AbbVie251" w:date="2025-05-13T09:03:00Z">
        <w:r w:rsidRPr="00D53144">
          <w:rPr>
            <w:lang w:val="nl-NL"/>
          </w:rPr>
          <w:delText>per week</w:delText>
        </w:r>
      </w:del>
      <w:del w:id="8090" w:author="AbbVie251" w:date="2025-05-13T09:03:00Z">
        <w:r w:rsidRPr="00D53144" w:rsidR="0023584F">
          <w:rPr>
            <w:lang w:val="nl-NL"/>
          </w:rPr>
          <w:delText xml:space="preserve"> of 80 mg eenmaal per twee weken</w:delText>
        </w:r>
      </w:del>
      <w:del w:id="8091" w:author="AbbVie251" w:date="2025-05-13T09:03:00Z">
        <w:r w:rsidRPr="00D53144">
          <w:rPr>
            <w:lang w:val="nl-NL"/>
          </w:rPr>
          <w:delText xml:space="preserve"> (zie rubriek 5.1). </w:delText>
        </w:r>
      </w:del>
    </w:p>
    <w:p w:rsidR="008A37F6" w:rsidRPr="00D53144" w14:paraId="20C17F13" w14:textId="31745F1F">
      <w:pPr>
        <w:tabs>
          <w:tab w:val="left" w:pos="567"/>
        </w:tabs>
        <w:spacing w:line="240" w:lineRule="auto"/>
        <w:ind w:right="566"/>
        <w:pPrChange w:id="8092" w:author="AbbVie251" w:date="2025-05-13T09:03:00Z">
          <w:pPr>
            <w:tabs>
              <w:tab w:val="clear" w:pos="567"/>
            </w:tabs>
            <w:spacing w:line="240" w:lineRule="auto"/>
          </w:pPr>
        </w:pPrChange>
        <w:rPr>
          <w:del w:id="8093" w:author="AbbVie251" w:date="2025-05-13T09:03:00Z"/>
          <w:lang w:val="nl-NL"/>
        </w:rPr>
      </w:pPr>
    </w:p>
    <w:p w:rsidR="008A37F6" w:rsidRPr="00D53144" w14:paraId="3A34CB1A" w14:textId="1C4F37F4">
      <w:pPr>
        <w:tabs>
          <w:tab w:val="left" w:pos="567"/>
        </w:tabs>
        <w:spacing w:line="240" w:lineRule="auto"/>
        <w:ind w:right="566"/>
        <w:pPrChange w:id="8094" w:author="AbbVie251" w:date="2025-05-13T09:03:00Z">
          <w:pPr>
            <w:tabs>
              <w:tab w:val="clear" w:pos="567"/>
            </w:tabs>
            <w:spacing w:line="240" w:lineRule="auto"/>
          </w:pPr>
        </w:pPrChange>
        <w:rPr>
          <w:del w:id="8095" w:author="AbbVie251" w:date="2025-05-13T09:03:00Z"/>
          <w:b/>
          <w:lang w:val="nl-NL"/>
        </w:rPr>
      </w:pPr>
      <w:del w:id="8096" w:author="AbbVie251" w:date="2025-05-13T09:03:00Z">
        <w:r w:rsidRPr="00D53144">
          <w:rPr>
            <w:lang w:val="nl-NL"/>
          </w:rPr>
          <w:delText>De verhouding tussen voordelen en risico’s van aanhoudende langetermijnbehandeling moet regelmatig geëvalueerd worden (zie rubriek 5.1).</w:delText>
        </w:r>
      </w:del>
    </w:p>
    <w:p w:rsidR="008A37F6" w:rsidRPr="00D53144" w14:paraId="16607E10" w14:textId="26225FC9">
      <w:pPr>
        <w:spacing w:line="240" w:lineRule="auto"/>
        <w:ind w:right="566"/>
        <w:pPrChange w:id="8097" w:author="AbbVie251" w:date="2025-05-13T09:03:00Z">
          <w:pPr>
            <w:spacing w:line="240" w:lineRule="auto"/>
          </w:pPr>
        </w:pPrChange>
        <w:rPr>
          <w:del w:id="8098" w:author="AbbVie251" w:date="2025-05-13T09:03:00Z"/>
          <w:u w:val="single"/>
          <w:lang w:val="nl-NL"/>
        </w:rPr>
      </w:pPr>
    </w:p>
    <w:p w:rsidR="0023584F" w:rsidRPr="00D53144" w14:paraId="467E3F89" w14:textId="61DA7F97">
      <w:pPr>
        <w:spacing w:line="240" w:lineRule="auto"/>
        <w:ind w:right="566"/>
        <w:pPrChange w:id="8099" w:author="AbbVie251" w:date="2025-05-13T09:03:00Z">
          <w:pPr/>
        </w:pPrChange>
        <w:rPr>
          <w:del w:id="8100" w:author="AbbVie251" w:date="2025-05-13T09:03:00Z"/>
          <w:lang w:val="nl-NL"/>
        </w:rPr>
      </w:pPr>
      <w:del w:id="8101" w:author="AbbVie251" w:date="2025-05-13T09:03:00Z">
        <w:r w:rsidRPr="00D53144">
          <w:rPr>
            <w:lang w:val="nl-NL"/>
          </w:rPr>
          <w:delText>Humira kan in andere sterkten en/of toedieningsvormen beschikbaar zijn, afhankelijk van de individuele behandelingsbehoeften.</w:delText>
        </w:r>
      </w:del>
    </w:p>
    <w:p w:rsidR="0023584F" w:rsidRPr="00D53144" w14:paraId="509385BB" w14:textId="165DB513">
      <w:pPr>
        <w:spacing w:line="240" w:lineRule="auto"/>
        <w:ind w:right="566"/>
        <w:pPrChange w:id="8102" w:author="AbbVie251" w:date="2025-05-13T09:03:00Z">
          <w:pPr>
            <w:spacing w:line="240" w:lineRule="auto"/>
          </w:pPr>
        </w:pPrChange>
        <w:rPr>
          <w:del w:id="8103" w:author="AbbVie251" w:date="2025-05-13T09:03:00Z"/>
          <w:u w:val="single"/>
          <w:lang w:val="nl-NL"/>
        </w:rPr>
      </w:pPr>
    </w:p>
    <w:p w:rsidR="008A37F6" w:rsidRPr="00D53144" w14:paraId="0ED0E895" w14:textId="0A60D586">
      <w:pPr>
        <w:spacing w:line="240" w:lineRule="auto"/>
        <w:ind w:right="566"/>
        <w:pPrChange w:id="8104" w:author="AbbVie251" w:date="2025-05-13T09:03:00Z">
          <w:pPr>
            <w:spacing w:line="240" w:lineRule="auto"/>
          </w:pPr>
        </w:pPrChange>
        <w:rPr>
          <w:del w:id="8105" w:author="AbbVie251" w:date="2025-05-13T09:03:00Z"/>
          <w:i/>
          <w:lang w:val="nl-NL"/>
        </w:rPr>
      </w:pPr>
      <w:del w:id="8106" w:author="AbbVie251" w:date="2025-05-13T09:03:00Z">
        <w:r w:rsidRPr="00D53144">
          <w:rPr>
            <w:i/>
            <w:lang w:val="nl-NL"/>
          </w:rPr>
          <w:delText>De ziekte van Crohn</w:delText>
        </w:r>
      </w:del>
    </w:p>
    <w:p w:rsidR="008A37F6" w:rsidRPr="00D53144" w14:paraId="7F775B84" w14:textId="3FEC1F57">
      <w:pPr>
        <w:spacing w:line="240" w:lineRule="auto"/>
        <w:ind w:right="566"/>
        <w:pPrChange w:id="8107" w:author="AbbVie251" w:date="2025-05-13T09:03:00Z">
          <w:pPr>
            <w:spacing w:line="240" w:lineRule="auto"/>
          </w:pPr>
        </w:pPrChange>
        <w:rPr>
          <w:del w:id="8108" w:author="AbbVie251" w:date="2025-05-13T09:03:00Z"/>
          <w:lang w:val="nl-NL"/>
        </w:rPr>
      </w:pPr>
    </w:p>
    <w:p w:rsidR="008A37F6" w:rsidRPr="00D53144" w14:paraId="20FECA6B" w14:textId="3C270718">
      <w:pPr>
        <w:spacing w:line="240" w:lineRule="auto"/>
        <w:ind w:right="566"/>
        <w:pPrChange w:id="8109" w:author="AbbVie251" w:date="2025-05-13T09:03:00Z">
          <w:pPr>
            <w:spacing w:line="240" w:lineRule="auto"/>
          </w:pPr>
        </w:pPrChange>
        <w:rPr>
          <w:del w:id="8110" w:author="AbbVie251" w:date="2025-05-13T09:03:00Z"/>
          <w:lang w:val="nl-NL"/>
        </w:rPr>
      </w:pPr>
      <w:del w:id="8111" w:author="AbbVie251" w:date="2025-05-13T09:03:00Z">
        <w:r w:rsidRPr="00D53144">
          <w:rPr>
            <w:lang w:val="nl-NL"/>
          </w:rPr>
          <w:delText>Het aanbevolen Humira inductiedoseringsschema voor volwassen patiënten met matig tot ernstig actieve ziekte van Crohn is 80 mg in week 0, gevolgd door 40 mg in week 2. Indien er een snellere respons op de therapie nodig is, kan het schema 160 mg in week 0 (toegediend als vier</w:delText>
        </w:r>
      </w:del>
      <w:del w:id="8112" w:author="AbbVie251" w:date="2025-05-13T09:03:00Z">
        <w:r w:rsidRPr="00D53144" w:rsidR="0023584F">
          <w:rPr>
            <w:lang w:val="nl-NL"/>
          </w:rPr>
          <w:delText xml:space="preserve"> 40 mg</w:delText>
        </w:r>
      </w:del>
      <w:del w:id="8113" w:author="AbbVie251" w:date="2025-05-13T09:03:00Z">
        <w:r w:rsidRPr="00D53144">
          <w:rPr>
            <w:lang w:val="nl-NL"/>
          </w:rPr>
          <w:delText xml:space="preserve"> injecties op één dag of als twee</w:delText>
        </w:r>
      </w:del>
      <w:del w:id="8114" w:author="AbbVie251" w:date="2025-05-13T09:03:00Z">
        <w:r w:rsidRPr="00D53144" w:rsidR="00586E79">
          <w:rPr>
            <w:lang w:val="nl-NL"/>
          </w:rPr>
          <w:delText xml:space="preserve"> 40 mg</w:delText>
        </w:r>
      </w:del>
      <w:del w:id="8115" w:author="AbbVie251" w:date="2025-05-13T09:03:00Z">
        <w:r w:rsidRPr="00D53144">
          <w:rPr>
            <w:lang w:val="nl-NL"/>
          </w:rPr>
          <w:delText xml:space="preserve"> injecties per dag voor twee opeenvolgende dagen), </w:delText>
        </w:r>
      </w:del>
      <w:del w:id="8116" w:author="AbbVie251" w:date="2025-05-13T09:03:00Z">
        <w:r w:rsidRPr="00D53144" w:rsidR="007A4E2F">
          <w:rPr>
            <w:lang w:val="nl-NL"/>
          </w:rPr>
          <w:delText xml:space="preserve">gevolgd door </w:delText>
        </w:r>
      </w:del>
      <w:del w:id="8117" w:author="AbbVie251" w:date="2025-05-13T09:03:00Z">
        <w:r w:rsidRPr="00D53144">
          <w:rPr>
            <w:lang w:val="nl-NL"/>
          </w:rPr>
          <w:delText xml:space="preserve">80 mg in week 2 </w:delText>
        </w:r>
      </w:del>
      <w:del w:id="8118" w:author="AbbVie251" w:date="2025-05-13T09:03:00Z">
        <w:r w:rsidRPr="00D53144" w:rsidR="0023584F">
          <w:rPr>
            <w:lang w:val="nl-NL"/>
          </w:rPr>
          <w:delText>(toegediend als twee 40</w:delText>
        </w:r>
      </w:del>
      <w:del w:id="8119" w:author="AbbVie251" w:date="2025-05-13T09:03:00Z">
        <w:r w:rsidRPr="00D53144" w:rsidR="006A61BA">
          <w:rPr>
            <w:lang w:val="nl-NL"/>
          </w:rPr>
          <w:delText> </w:delText>
        </w:r>
      </w:del>
      <w:del w:id="8120" w:author="AbbVie251" w:date="2025-05-13T09:03:00Z">
        <w:r w:rsidRPr="00D53144" w:rsidR="0023584F">
          <w:rPr>
            <w:lang w:val="nl-NL"/>
          </w:rPr>
          <w:delText xml:space="preserve">mg injecties op één dag) </w:delText>
        </w:r>
      </w:del>
      <w:del w:id="8121" w:author="AbbVie251" w:date="2025-05-13T09:03:00Z">
        <w:r w:rsidRPr="00D53144">
          <w:rPr>
            <w:lang w:val="nl-NL"/>
          </w:rPr>
          <w:delText>worden gebruikt, waarbij men zich ervan bewust moet zijn dat het risico van bijwerkingen hoger is gedurende de inductie.</w:delText>
        </w:r>
      </w:del>
    </w:p>
    <w:p w:rsidR="008A37F6" w:rsidRPr="00D53144" w14:paraId="69A84143" w14:textId="4047FFE1">
      <w:pPr>
        <w:spacing w:line="240" w:lineRule="auto"/>
        <w:ind w:right="566"/>
        <w:pPrChange w:id="8122" w:author="AbbVie251" w:date="2025-05-13T09:03:00Z">
          <w:pPr>
            <w:spacing w:line="240" w:lineRule="auto"/>
          </w:pPr>
        </w:pPrChange>
        <w:rPr>
          <w:del w:id="8123" w:author="AbbVie251" w:date="2025-05-13T09:03:00Z"/>
          <w:lang w:val="nl-NL"/>
        </w:rPr>
      </w:pPr>
    </w:p>
    <w:p w:rsidR="008A37F6" w:rsidRPr="00D53144" w14:paraId="76DC91BC" w14:textId="47C507C3">
      <w:pPr>
        <w:spacing w:line="240" w:lineRule="auto"/>
        <w:ind w:right="566"/>
        <w:pPrChange w:id="8124" w:author="AbbVie251" w:date="2025-05-13T09:03:00Z">
          <w:pPr>
            <w:spacing w:line="240" w:lineRule="auto"/>
          </w:pPr>
        </w:pPrChange>
        <w:rPr>
          <w:del w:id="8125" w:author="AbbVie251" w:date="2025-05-13T09:03:00Z"/>
          <w:lang w:val="nl-NL"/>
        </w:rPr>
      </w:pPr>
      <w:del w:id="8126" w:author="AbbVie251" w:date="2025-05-13T09:03:00Z">
        <w:r w:rsidRPr="00D53144">
          <w:rPr>
            <w:lang w:val="nl-NL"/>
          </w:rPr>
          <w:delText>Na de inductiebehandeling is de aanbevolen dosering 40 mg eenmaal per twee weken via subcutane injectie. Eventueel mag, indien een patiënt gestopt is met Humira en symptomen van de ziekte terugkeren, Humira opnieuw worden toegediend. Er is weinig ervaring met opnieuw toedienen na meer dan 8 weken sinds de vorige dosis.</w:delText>
        </w:r>
      </w:del>
    </w:p>
    <w:p w:rsidR="008A37F6" w:rsidRPr="00D53144" w14:paraId="06CFD6CE" w14:textId="6CC79DAD">
      <w:pPr>
        <w:spacing w:line="240" w:lineRule="auto"/>
        <w:ind w:right="566"/>
        <w:pPrChange w:id="8127" w:author="AbbVie251" w:date="2025-05-13T09:03:00Z">
          <w:pPr>
            <w:spacing w:line="240" w:lineRule="auto"/>
          </w:pPr>
        </w:pPrChange>
        <w:rPr>
          <w:del w:id="8128" w:author="AbbVie251" w:date="2025-05-13T09:03:00Z"/>
          <w:lang w:val="nl-NL"/>
        </w:rPr>
      </w:pPr>
    </w:p>
    <w:p w:rsidR="008A37F6" w:rsidRPr="00D53144" w14:paraId="6E7059E6" w14:textId="28CAD0A5">
      <w:pPr>
        <w:spacing w:line="240" w:lineRule="auto"/>
        <w:ind w:right="566"/>
        <w:pPrChange w:id="8129" w:author="AbbVie251" w:date="2025-05-13T09:03:00Z">
          <w:pPr>
            <w:spacing w:line="240" w:lineRule="auto"/>
          </w:pPr>
        </w:pPrChange>
        <w:rPr>
          <w:del w:id="8130" w:author="AbbVie251" w:date="2025-05-13T09:03:00Z"/>
          <w:lang w:val="nl-NL"/>
        </w:rPr>
      </w:pPr>
      <w:del w:id="8131" w:author="AbbVie251" w:date="2025-05-13T09:03:00Z">
        <w:r w:rsidRPr="00D53144">
          <w:rPr>
            <w:lang w:val="nl-NL"/>
          </w:rPr>
          <w:delText>Gedurende de onderhoudsbehandeling, kunnen corticosteroïden geleidelijk worden afgebouwd, overeenkomstig klinische richtlijnen.</w:delText>
        </w:r>
      </w:del>
    </w:p>
    <w:p w:rsidR="008A37F6" w:rsidRPr="00D53144" w14:paraId="6735CE2E" w14:textId="07B2FFBE">
      <w:pPr>
        <w:spacing w:line="240" w:lineRule="auto"/>
        <w:ind w:right="566"/>
        <w:pPrChange w:id="8132" w:author="AbbVie251" w:date="2025-05-13T09:03:00Z">
          <w:pPr>
            <w:spacing w:line="240" w:lineRule="auto"/>
          </w:pPr>
        </w:pPrChange>
        <w:rPr>
          <w:del w:id="8133" w:author="AbbVie251" w:date="2025-05-13T09:03:00Z"/>
          <w:lang w:val="nl-NL"/>
        </w:rPr>
      </w:pPr>
    </w:p>
    <w:p w:rsidR="008A37F6" w:rsidRPr="00D53144" w14:paraId="16339DD8" w14:textId="1F5993EA">
      <w:pPr>
        <w:spacing w:line="240" w:lineRule="auto"/>
        <w:ind w:right="566"/>
        <w:pPrChange w:id="8134" w:author="AbbVie251" w:date="2025-05-13T09:03:00Z">
          <w:pPr>
            <w:spacing w:line="240" w:lineRule="auto"/>
          </w:pPr>
        </w:pPrChange>
        <w:rPr>
          <w:del w:id="8135" w:author="AbbVie251" w:date="2025-05-13T09:03:00Z"/>
          <w:lang w:val="nl-NL"/>
        </w:rPr>
      </w:pPr>
      <w:del w:id="8136" w:author="AbbVie251" w:date="2025-05-13T09:03:00Z">
        <w:r w:rsidRPr="00D53144">
          <w:rPr>
            <w:lang w:val="nl-NL"/>
          </w:rPr>
          <w:delText>Sommige patiënten die een verminderde respons ervaren</w:delText>
        </w:r>
      </w:del>
      <w:del w:id="8137" w:author="AbbVie251" w:date="2025-05-13T09:03:00Z">
        <w:r w:rsidRPr="00D53144" w:rsidR="0023584F">
          <w:rPr>
            <w:lang w:val="nl-NL"/>
          </w:rPr>
          <w:delText xml:space="preserve"> op Humira 40 mg eenmaal per twee weken</w:delText>
        </w:r>
      </w:del>
      <w:del w:id="8138" w:author="AbbVie251" w:date="2025-05-13T09:03:00Z">
        <w:r w:rsidRPr="00D53144">
          <w:rPr>
            <w:lang w:val="nl-NL"/>
          </w:rPr>
          <w:delText xml:space="preserve">, kunnen baat hebben bij een verhoging van de dosering naar </w:delText>
        </w:r>
      </w:del>
      <w:del w:id="8139" w:author="AbbVie251" w:date="2025-05-13T09:03:00Z">
        <w:r w:rsidRPr="00D53144" w:rsidR="002A4EB8">
          <w:rPr>
            <w:lang w:val="nl-NL"/>
          </w:rPr>
          <w:delText>eenmaal per week</w:delText>
        </w:r>
      </w:del>
      <w:del w:id="8140" w:author="AbbVie251" w:date="2025-05-13T09:03:00Z">
        <w:r w:rsidRPr="00D53144">
          <w:rPr>
            <w:lang w:val="nl-NL"/>
          </w:rPr>
          <w:delText xml:space="preserve"> </w:delText>
        </w:r>
      </w:del>
      <w:del w:id="8141" w:author="AbbVie251" w:date="2025-05-13T09:03:00Z">
        <w:r w:rsidRPr="00D53144" w:rsidR="0023584F">
          <w:rPr>
            <w:lang w:val="nl-NL"/>
          </w:rPr>
          <w:delText xml:space="preserve">Humira </w:delText>
        </w:r>
      </w:del>
      <w:del w:id="8142" w:author="AbbVie251" w:date="2025-05-13T09:03:00Z">
        <w:r w:rsidRPr="00D53144">
          <w:rPr>
            <w:lang w:val="nl-NL"/>
          </w:rPr>
          <w:delText>40 mg</w:delText>
        </w:r>
      </w:del>
      <w:del w:id="8143" w:author="AbbVie251" w:date="2025-05-13T09:03:00Z">
        <w:r w:rsidRPr="00D53144" w:rsidR="0023584F">
          <w:rPr>
            <w:lang w:val="nl-NL"/>
          </w:rPr>
          <w:delText xml:space="preserve"> of 80 mg eenmaal per twee weken</w:delText>
        </w:r>
      </w:del>
      <w:del w:id="8144" w:author="AbbVie251" w:date="2025-05-13T09:03:00Z">
        <w:r w:rsidRPr="00D53144">
          <w:rPr>
            <w:lang w:val="nl-NL"/>
          </w:rPr>
          <w:delText>.</w:delText>
        </w:r>
      </w:del>
    </w:p>
    <w:p w:rsidR="008A37F6" w:rsidRPr="00D53144" w14:paraId="553B26DB" w14:textId="4A8C4DA7">
      <w:pPr>
        <w:spacing w:line="240" w:lineRule="auto"/>
        <w:ind w:right="566"/>
        <w:pPrChange w:id="8145" w:author="AbbVie251" w:date="2025-05-13T09:03:00Z">
          <w:pPr>
            <w:spacing w:line="240" w:lineRule="auto"/>
          </w:pPr>
        </w:pPrChange>
        <w:rPr>
          <w:del w:id="8146" w:author="AbbVie251" w:date="2025-05-13T09:03:00Z"/>
          <w:lang w:val="nl-NL"/>
        </w:rPr>
      </w:pPr>
    </w:p>
    <w:p w:rsidR="008A37F6" w:rsidRPr="00D53144" w14:paraId="594E9306" w14:textId="7E425331">
      <w:pPr>
        <w:spacing w:line="240" w:lineRule="auto"/>
        <w:ind w:right="566"/>
        <w:pPrChange w:id="8147" w:author="AbbVie251" w:date="2025-05-13T09:03:00Z">
          <w:pPr>
            <w:spacing w:line="240" w:lineRule="auto"/>
          </w:pPr>
        </w:pPrChange>
        <w:rPr>
          <w:del w:id="8148" w:author="AbbVie251" w:date="2025-05-13T09:03:00Z"/>
          <w:lang w:val="nl-NL"/>
        </w:rPr>
      </w:pPr>
      <w:del w:id="8149" w:author="AbbVie251" w:date="2025-05-13T09:03:00Z">
        <w:r w:rsidRPr="00D53144">
          <w:rPr>
            <w:lang w:val="nl-NL"/>
          </w:rPr>
          <w:delText xml:space="preserve">Sommige patiënten die geen respons hebben in week 4 kunnen baat hebben bij voortgezette onderhoudsbehandeling tot en met week 12. </w:delText>
        </w:r>
      </w:del>
      <w:del w:id="8150" w:author="AbbVie251" w:date="2025-05-13T09:03:00Z">
        <w:r w:rsidRPr="00D53144" w:rsidR="002F5CCB">
          <w:rPr>
            <w:lang w:val="nl-NL"/>
          </w:rPr>
          <w:delText xml:space="preserve">Voortzetting van de </w:delText>
        </w:r>
      </w:del>
      <w:del w:id="8151" w:author="AbbVie251" w:date="2025-05-13T09:03:00Z">
        <w:r w:rsidRPr="00D53144">
          <w:rPr>
            <w:lang w:val="nl-NL"/>
          </w:rPr>
          <w:delText>behandeling dient zorgvuldig te worden heroverwogen bij een patiënt die geen respons ervaart binnen deze periode.</w:delText>
        </w:r>
      </w:del>
    </w:p>
    <w:p w:rsidR="00CD5E72" w:rsidRPr="00D53144" w14:paraId="64F3E9F3" w14:textId="517E7423">
      <w:pPr>
        <w:spacing w:line="240" w:lineRule="auto"/>
        <w:ind w:right="566"/>
        <w:pPrChange w:id="8152" w:author="AbbVie251" w:date="2025-05-13T09:03:00Z">
          <w:pPr/>
        </w:pPrChange>
        <w:rPr>
          <w:del w:id="8153" w:author="AbbVie251" w:date="2025-05-13T09:03:00Z"/>
          <w:lang w:val="nl-NL"/>
        </w:rPr>
      </w:pPr>
    </w:p>
    <w:p w:rsidR="00CD5E72" w:rsidRPr="00D53144" w14:paraId="2BF15919" w14:textId="06CCC742">
      <w:pPr>
        <w:spacing w:line="240" w:lineRule="auto"/>
        <w:ind w:right="566"/>
        <w:pPrChange w:id="8154" w:author="AbbVie251" w:date="2025-05-13T09:03:00Z">
          <w:pPr/>
        </w:pPrChange>
        <w:rPr>
          <w:del w:id="8155" w:author="AbbVie251" w:date="2025-05-13T09:03:00Z"/>
          <w:lang w:val="nl-NL"/>
        </w:rPr>
      </w:pPr>
      <w:del w:id="8156" w:author="AbbVie251" w:date="2025-05-13T09:03:00Z">
        <w:r w:rsidRPr="00D53144">
          <w:rPr>
            <w:lang w:val="nl-NL"/>
          </w:rPr>
          <w:delText>Humira kan in andere sterkten en/of toedieningsvormen beschikbaar zijn, afhankelijk van de individuele behandelingsbehoeften.</w:delText>
        </w:r>
      </w:del>
    </w:p>
    <w:p w:rsidR="008A37F6" w:rsidRPr="00D53144" w14:paraId="366B237F" w14:textId="7904E526">
      <w:pPr>
        <w:spacing w:line="240" w:lineRule="auto"/>
        <w:ind w:right="566"/>
        <w:pPrChange w:id="8157" w:author="AbbVie251" w:date="2025-05-13T09:03:00Z">
          <w:pPr>
            <w:spacing w:line="240" w:lineRule="auto"/>
          </w:pPr>
        </w:pPrChange>
        <w:rPr>
          <w:del w:id="8158" w:author="AbbVie251" w:date="2025-05-13T09:03:00Z"/>
          <w:lang w:val="nl-NL"/>
        </w:rPr>
      </w:pPr>
    </w:p>
    <w:p w:rsidR="008A37F6" w:rsidRPr="00D53144" w14:paraId="473DA291" w14:textId="304CE22B">
      <w:pPr>
        <w:spacing w:line="240" w:lineRule="auto"/>
        <w:ind w:right="566"/>
        <w:pPrChange w:id="8159" w:author="AbbVie251" w:date="2025-05-13T09:03:00Z">
          <w:pPr>
            <w:spacing w:line="240" w:lineRule="auto"/>
          </w:pPr>
        </w:pPrChange>
        <w:rPr>
          <w:del w:id="8160" w:author="AbbVie251" w:date="2025-05-13T09:03:00Z"/>
          <w:i/>
          <w:lang w:val="nl-NL"/>
        </w:rPr>
      </w:pPr>
      <w:del w:id="8161" w:author="AbbVie251" w:date="2025-05-13T09:03:00Z">
        <w:r w:rsidRPr="00D53144">
          <w:rPr>
            <w:i/>
            <w:lang w:val="nl-NL"/>
          </w:rPr>
          <w:delText>Colitis ulcerosa</w:delText>
        </w:r>
      </w:del>
    </w:p>
    <w:p w:rsidR="008A37F6" w:rsidRPr="00D53144" w14:paraId="22926FF1" w14:textId="108D4EE9">
      <w:pPr>
        <w:spacing w:line="240" w:lineRule="auto"/>
        <w:ind w:right="566"/>
        <w:pPrChange w:id="8162" w:author="AbbVie251" w:date="2025-05-13T09:03:00Z">
          <w:pPr>
            <w:spacing w:line="240" w:lineRule="auto"/>
          </w:pPr>
        </w:pPrChange>
        <w:rPr>
          <w:del w:id="8163" w:author="AbbVie251" w:date="2025-05-13T09:03:00Z"/>
          <w:u w:val="single"/>
          <w:lang w:val="nl-NL"/>
        </w:rPr>
      </w:pPr>
    </w:p>
    <w:p w:rsidR="008A37F6" w:rsidRPr="00D53144" w14:paraId="66DD2D2A" w14:textId="67B3653B">
      <w:pPr>
        <w:spacing w:line="240" w:lineRule="auto"/>
        <w:ind w:right="566"/>
        <w:pPrChange w:id="8164" w:author="AbbVie251" w:date="2025-05-13T09:03:00Z">
          <w:pPr>
            <w:spacing w:line="240" w:lineRule="auto"/>
          </w:pPr>
        </w:pPrChange>
        <w:rPr>
          <w:del w:id="8165" w:author="AbbVie251" w:date="2025-05-13T09:03:00Z"/>
          <w:lang w:val="nl-NL"/>
        </w:rPr>
      </w:pPr>
      <w:del w:id="8166" w:author="AbbVie251" w:date="2025-05-13T09:03:00Z">
        <w:r w:rsidRPr="00D53144">
          <w:rPr>
            <w:lang w:val="nl-NL"/>
          </w:rPr>
          <w:delText>Het aanbevolen Humira inductiedoseringsschema voor volwassen patiënten met matige tot ernstige colitis ulcerosa is 160 mg in week 0 (toegediend als vier</w:delText>
        </w:r>
      </w:del>
      <w:del w:id="8167" w:author="AbbVie251" w:date="2025-05-13T09:03:00Z">
        <w:r w:rsidRPr="00D53144" w:rsidR="00CD5E72">
          <w:rPr>
            <w:lang w:val="nl-NL"/>
          </w:rPr>
          <w:delText xml:space="preserve"> 40 mg</w:delText>
        </w:r>
      </w:del>
      <w:del w:id="8168" w:author="AbbVie251" w:date="2025-05-13T09:03:00Z">
        <w:r w:rsidRPr="00D53144">
          <w:rPr>
            <w:lang w:val="nl-NL"/>
          </w:rPr>
          <w:delText xml:space="preserve"> injecties op één dag of als twee</w:delText>
        </w:r>
      </w:del>
      <w:del w:id="8169" w:author="AbbVie251" w:date="2025-05-13T09:03:00Z">
        <w:r w:rsidRPr="00D53144" w:rsidR="00CD5E72">
          <w:rPr>
            <w:lang w:val="nl-NL"/>
          </w:rPr>
          <w:delText xml:space="preserve"> 40 mg</w:delText>
        </w:r>
      </w:del>
      <w:del w:id="8170" w:author="AbbVie251" w:date="2025-05-13T09:03:00Z">
        <w:r w:rsidRPr="00D53144">
          <w:rPr>
            <w:lang w:val="nl-NL"/>
          </w:rPr>
          <w:delText xml:space="preserve"> injecties per dag voor twee opeenvolgende dagen) en 80 mg in week 2</w:delText>
        </w:r>
      </w:del>
      <w:del w:id="8171" w:author="AbbVie251" w:date="2025-05-13T09:03:00Z">
        <w:r w:rsidRPr="00D53144" w:rsidR="00C607E7">
          <w:rPr>
            <w:lang w:val="nl-NL"/>
          </w:rPr>
          <w:delText xml:space="preserve"> </w:delText>
        </w:r>
      </w:del>
      <w:del w:id="8172" w:author="AbbVie251" w:date="2025-05-13T09:03:00Z">
        <w:r w:rsidRPr="00D53144" w:rsidR="00CD5E72">
          <w:rPr>
            <w:lang w:val="nl-NL"/>
          </w:rPr>
          <w:delText>(</w:delText>
        </w:r>
      </w:del>
      <w:del w:id="8173" w:author="AbbVie251" w:date="2025-05-13T09:03:00Z">
        <w:r w:rsidRPr="00D53144" w:rsidR="00586E79">
          <w:rPr>
            <w:lang w:val="nl-NL"/>
          </w:rPr>
          <w:delText>toegediend</w:delText>
        </w:r>
      </w:del>
      <w:del w:id="8174" w:author="AbbVie251" w:date="2025-05-13T09:03:00Z">
        <w:r w:rsidRPr="00D53144" w:rsidR="00CD5E72">
          <w:rPr>
            <w:lang w:val="nl-NL"/>
          </w:rPr>
          <w:delText xml:space="preserve"> als twee 40 mg injecties op één dag)</w:delText>
        </w:r>
      </w:del>
      <w:del w:id="8175" w:author="AbbVie251" w:date="2025-05-13T09:03:00Z">
        <w:r w:rsidRPr="00D53144">
          <w:rPr>
            <w:lang w:val="nl-NL"/>
          </w:rPr>
          <w:delText>. Na de inductiebehandeling is de aanbevolen dosering 40 mg eenmaal per twee weken via subcutane injectie.</w:delText>
        </w:r>
      </w:del>
    </w:p>
    <w:p w:rsidR="008A37F6" w:rsidRPr="00D53144" w14:paraId="4E1AA270" w14:textId="683F7873">
      <w:pPr>
        <w:spacing w:line="240" w:lineRule="auto"/>
        <w:ind w:right="566"/>
        <w:pPrChange w:id="8176" w:author="AbbVie251" w:date="2025-05-13T09:03:00Z">
          <w:pPr>
            <w:spacing w:line="240" w:lineRule="auto"/>
          </w:pPr>
        </w:pPrChange>
        <w:rPr>
          <w:del w:id="8177" w:author="AbbVie251" w:date="2025-05-13T09:03:00Z"/>
          <w:lang w:val="nl-NL"/>
        </w:rPr>
      </w:pPr>
    </w:p>
    <w:p w:rsidR="008A37F6" w:rsidRPr="00D53144" w14:paraId="6ED67807" w14:textId="2CCAD379">
      <w:pPr>
        <w:spacing w:line="240" w:lineRule="auto"/>
        <w:ind w:right="566"/>
        <w:pPrChange w:id="8178" w:author="AbbVie251" w:date="2025-05-13T09:03:00Z">
          <w:pPr>
            <w:spacing w:line="240" w:lineRule="auto"/>
          </w:pPr>
        </w:pPrChange>
        <w:rPr>
          <w:del w:id="8179" w:author="AbbVie251" w:date="2025-05-13T09:03:00Z"/>
          <w:lang w:val="nl-NL"/>
        </w:rPr>
      </w:pPr>
      <w:del w:id="8180" w:author="AbbVie251" w:date="2025-05-13T09:03:00Z">
        <w:r w:rsidRPr="00D53144">
          <w:rPr>
            <w:lang w:val="nl-NL"/>
          </w:rPr>
          <w:delText>Gedurende de onderhoudsbehandeling kunnen corticosteroïden geleidelijk worden afgebouwd, overeenkomstig klinische richtlijnen.</w:delText>
        </w:r>
      </w:del>
    </w:p>
    <w:p w:rsidR="008A37F6" w:rsidRPr="00D53144" w14:paraId="34C7A07A" w14:textId="7C1F92FC">
      <w:pPr>
        <w:spacing w:line="240" w:lineRule="auto"/>
        <w:ind w:right="566"/>
        <w:pPrChange w:id="8181" w:author="AbbVie251" w:date="2025-05-13T09:03:00Z">
          <w:pPr>
            <w:spacing w:line="240" w:lineRule="auto"/>
          </w:pPr>
        </w:pPrChange>
        <w:rPr>
          <w:del w:id="8182" w:author="AbbVie251" w:date="2025-05-13T09:03:00Z"/>
          <w:lang w:val="nl-NL"/>
        </w:rPr>
      </w:pPr>
    </w:p>
    <w:p w:rsidR="008A37F6" w:rsidRPr="00D53144" w14:paraId="69642C94" w14:textId="525C4C18">
      <w:pPr>
        <w:spacing w:line="240" w:lineRule="auto"/>
        <w:ind w:right="566"/>
        <w:pPrChange w:id="8183" w:author="AbbVie251" w:date="2025-05-13T09:03:00Z">
          <w:pPr>
            <w:spacing w:line="240" w:lineRule="auto"/>
          </w:pPr>
        </w:pPrChange>
        <w:rPr>
          <w:del w:id="8184" w:author="AbbVie251" w:date="2025-05-13T09:03:00Z"/>
          <w:lang w:val="nl-NL"/>
        </w:rPr>
      </w:pPr>
      <w:del w:id="8185" w:author="AbbVie251" w:date="2025-05-13T09:03:00Z">
        <w:r w:rsidRPr="00D53144">
          <w:rPr>
            <w:lang w:val="nl-NL"/>
          </w:rPr>
          <w:delText>Sommige patiënten die een verminderde respons ervaren</w:delText>
        </w:r>
      </w:del>
      <w:del w:id="8186" w:author="AbbVie251" w:date="2025-05-13T09:03:00Z">
        <w:r w:rsidRPr="00D53144" w:rsidR="00586E79">
          <w:rPr>
            <w:lang w:val="nl-NL"/>
          </w:rPr>
          <w:delText xml:space="preserve"> op Humira 40 mg eenmaal per twee</w:delText>
        </w:r>
      </w:del>
      <w:del w:id="8187" w:author="AbbVie251" w:date="2025-05-13T09:03:00Z">
        <w:r w:rsidRPr="00D53144" w:rsidR="00CD5E72">
          <w:rPr>
            <w:lang w:val="nl-NL"/>
          </w:rPr>
          <w:delText xml:space="preserve"> weken</w:delText>
        </w:r>
      </w:del>
      <w:del w:id="8188" w:author="AbbVie251" w:date="2025-05-13T09:03:00Z">
        <w:r w:rsidRPr="00D53144">
          <w:rPr>
            <w:lang w:val="nl-NL"/>
          </w:rPr>
          <w:delText xml:space="preserve">, kunnen baat hebben bij een verhoging van de dosering naar </w:delText>
        </w:r>
      </w:del>
      <w:del w:id="8189" w:author="AbbVie251" w:date="2025-05-13T09:03:00Z">
        <w:r w:rsidRPr="00D53144" w:rsidR="002A4EB8">
          <w:rPr>
            <w:lang w:val="nl-NL"/>
          </w:rPr>
          <w:delText>eenmaal per week</w:delText>
        </w:r>
      </w:del>
      <w:del w:id="8190" w:author="AbbVie251" w:date="2025-05-13T09:03:00Z">
        <w:r w:rsidRPr="00D53144">
          <w:rPr>
            <w:lang w:val="nl-NL"/>
          </w:rPr>
          <w:delText xml:space="preserve"> 40 mg Humira</w:delText>
        </w:r>
      </w:del>
      <w:del w:id="8191" w:author="AbbVie251" w:date="2025-05-13T09:03:00Z">
        <w:r w:rsidRPr="00D53144" w:rsidR="00CD5E72">
          <w:rPr>
            <w:lang w:val="nl-NL"/>
          </w:rPr>
          <w:delText xml:space="preserve"> of 80 mg eenmaal per twee weken</w:delText>
        </w:r>
      </w:del>
      <w:del w:id="8192" w:author="AbbVie251" w:date="2025-05-13T09:03:00Z">
        <w:r w:rsidRPr="00D53144">
          <w:rPr>
            <w:lang w:val="nl-NL"/>
          </w:rPr>
          <w:delText>.</w:delText>
        </w:r>
      </w:del>
    </w:p>
    <w:p w:rsidR="008A37F6" w:rsidRPr="00D53144" w14:paraId="430F15D0" w14:textId="39E00BDC">
      <w:pPr>
        <w:spacing w:line="240" w:lineRule="auto"/>
        <w:ind w:right="566"/>
        <w:pPrChange w:id="8193" w:author="AbbVie251" w:date="2025-05-13T09:03:00Z">
          <w:pPr>
            <w:spacing w:line="240" w:lineRule="auto"/>
          </w:pPr>
        </w:pPrChange>
        <w:rPr>
          <w:del w:id="8194" w:author="AbbVie251" w:date="2025-05-13T09:03:00Z"/>
          <w:lang w:val="nl-NL"/>
        </w:rPr>
      </w:pPr>
    </w:p>
    <w:p w:rsidR="008A37F6" w:rsidRPr="00D53144" w14:paraId="34C4A38E" w14:textId="5749AA16">
      <w:pPr>
        <w:spacing w:line="240" w:lineRule="auto"/>
        <w:ind w:right="566"/>
        <w:pPrChange w:id="8195" w:author="AbbVie251" w:date="2025-05-13T09:03:00Z">
          <w:pPr>
            <w:spacing w:line="240" w:lineRule="auto"/>
          </w:pPr>
        </w:pPrChange>
        <w:rPr>
          <w:del w:id="8196" w:author="AbbVie251" w:date="2025-05-13T09:03:00Z"/>
          <w:lang w:val="nl-NL"/>
        </w:rPr>
      </w:pPr>
      <w:del w:id="8197" w:author="AbbVie251" w:date="2025-05-13T09:03:00Z">
        <w:r w:rsidRPr="00D53144">
          <w:rPr>
            <w:lang w:val="nl-NL"/>
          </w:rPr>
          <w:delText>Beschikbare gegevens tonen aan dat een klinische respons gewoonlijk binnen 2-8 weken behandeling is bereikt. Behandeling met Humira dient niet te worden voortgezet bij patiënten die binnen deze periode geen respons ervaren.</w:delText>
        </w:r>
      </w:del>
    </w:p>
    <w:p w:rsidR="008A37F6" w:rsidRPr="00D53144" w14:paraId="76C35400" w14:textId="400EF518">
      <w:pPr>
        <w:spacing w:line="240" w:lineRule="auto"/>
        <w:ind w:right="566"/>
        <w:pPrChange w:id="8198" w:author="AbbVie251" w:date="2025-05-13T09:03:00Z">
          <w:pPr>
            <w:spacing w:line="240" w:lineRule="auto"/>
          </w:pPr>
        </w:pPrChange>
        <w:rPr>
          <w:del w:id="8199" w:author="AbbVie251" w:date="2025-05-13T09:03:00Z"/>
          <w:lang w:val="nl-NL"/>
        </w:rPr>
      </w:pPr>
    </w:p>
    <w:p w:rsidR="00CD5E72" w:rsidRPr="00D53144" w14:paraId="0504B0B5" w14:textId="024B0AC3">
      <w:pPr>
        <w:spacing w:line="240" w:lineRule="auto"/>
        <w:ind w:right="566"/>
        <w:pPrChange w:id="8200" w:author="AbbVie251" w:date="2025-05-13T09:03:00Z">
          <w:pPr/>
        </w:pPrChange>
        <w:rPr>
          <w:del w:id="8201" w:author="AbbVie251" w:date="2025-05-13T09:03:00Z"/>
          <w:lang w:val="nl-NL"/>
        </w:rPr>
      </w:pPr>
      <w:del w:id="8202" w:author="AbbVie251" w:date="2025-05-13T09:03:00Z">
        <w:r w:rsidRPr="00D53144">
          <w:rPr>
            <w:lang w:val="nl-NL"/>
          </w:rPr>
          <w:delText>Humira kan in andere sterkten en/of toedieningsvormen beschikbaar zijn, afhankelijk van de individuele behandelingsbehoeften.</w:delText>
        </w:r>
      </w:del>
    </w:p>
    <w:p w:rsidR="00CD5E72" w:rsidRPr="00D53144" w14:paraId="3BECC314" w14:textId="13E89EA7">
      <w:pPr>
        <w:spacing w:line="240" w:lineRule="auto"/>
        <w:ind w:right="566"/>
        <w:pPrChange w:id="8203" w:author="AbbVie251" w:date="2025-05-13T09:03:00Z">
          <w:pPr>
            <w:spacing w:line="240" w:lineRule="auto"/>
          </w:pPr>
        </w:pPrChange>
        <w:rPr>
          <w:del w:id="8204" w:author="AbbVie251" w:date="2025-05-13T09:03:00Z"/>
          <w:lang w:val="nl-NL"/>
        </w:rPr>
      </w:pPr>
    </w:p>
    <w:p w:rsidR="008A37F6" w:rsidRPr="00D53144" w14:paraId="3E7A86E6" w14:textId="53E35AA3">
      <w:pPr>
        <w:spacing w:line="240" w:lineRule="auto"/>
        <w:ind w:right="566"/>
        <w:pPrChange w:id="8205" w:author="AbbVie251" w:date="2025-05-13T09:03:00Z">
          <w:pPr>
            <w:spacing w:line="240" w:lineRule="auto"/>
          </w:pPr>
        </w:pPrChange>
        <w:rPr>
          <w:del w:id="8206" w:author="AbbVie251" w:date="2025-05-13T09:03:00Z"/>
          <w:i/>
          <w:lang w:val="nl-NL"/>
        </w:rPr>
      </w:pPr>
      <w:del w:id="8207" w:author="AbbVie251" w:date="2025-05-13T09:03:00Z">
        <w:r w:rsidRPr="00D53144">
          <w:rPr>
            <w:i/>
            <w:lang w:val="nl-NL"/>
          </w:rPr>
          <w:delText>Uveïtis</w:delText>
        </w:r>
      </w:del>
    </w:p>
    <w:p w:rsidR="008A37F6" w:rsidRPr="00D53144" w14:paraId="7D960BFA" w14:textId="54190FAE">
      <w:pPr>
        <w:spacing w:line="240" w:lineRule="auto"/>
        <w:ind w:right="566"/>
        <w:pPrChange w:id="8208" w:author="AbbVie251" w:date="2025-05-13T09:03:00Z">
          <w:pPr>
            <w:spacing w:line="240" w:lineRule="auto"/>
          </w:pPr>
        </w:pPrChange>
        <w:rPr>
          <w:del w:id="8209" w:author="AbbVie251" w:date="2025-05-13T09:03:00Z"/>
          <w:u w:val="single"/>
          <w:lang w:val="nl-NL"/>
        </w:rPr>
      </w:pPr>
    </w:p>
    <w:p w:rsidR="008A37F6" w:rsidRPr="00D53144" w14:paraId="005681A4" w14:textId="4FCDA61C">
      <w:pPr>
        <w:spacing w:line="240" w:lineRule="auto"/>
        <w:ind w:right="566"/>
        <w:pPrChange w:id="8210" w:author="AbbVie251" w:date="2025-05-13T09:03:00Z">
          <w:pPr>
            <w:spacing w:line="240" w:lineRule="auto"/>
          </w:pPr>
        </w:pPrChange>
        <w:rPr>
          <w:del w:id="8211" w:author="AbbVie251" w:date="2025-05-13T09:03:00Z"/>
          <w:lang w:val="nl-NL"/>
        </w:rPr>
      </w:pPr>
      <w:del w:id="8212" w:author="AbbVie251" w:date="2025-05-13T09:03:00Z">
        <w:r w:rsidRPr="00D53144">
          <w:rPr>
            <w:lang w:val="nl-NL"/>
          </w:rPr>
          <w:delText>De aanbevolen dosering Humira voor volwassen patiënten met uveïtis bestaat uit een aanvangsdosis van 80 mg, gevolgd door 40 mg eenmaal per twee weken vanaf één week na de aanvangsdosis. Er is beperkte ervaring met de start van behandeling met uitsluitend Humira. Behandeling met Humira kan gestart worden in combinatie met corticosteroïden en/of andere niet-biologische immuunmodulerende middelen. Corticosteroïden die gelijktijdig worden gebruikt kunnen worden afgebouwd overeenkomstig de klinische praktijk, te beginnen twee weken na aanvang van de behandeling met Humira.</w:delText>
        </w:r>
      </w:del>
    </w:p>
    <w:p w:rsidR="008A37F6" w:rsidRPr="00D53144" w14:paraId="11B821F6" w14:textId="1F6A56B7">
      <w:pPr>
        <w:spacing w:line="240" w:lineRule="auto"/>
        <w:ind w:right="566"/>
        <w:pPrChange w:id="8213" w:author="AbbVie251" w:date="2025-05-13T09:03:00Z">
          <w:pPr>
            <w:spacing w:line="240" w:lineRule="auto"/>
          </w:pPr>
        </w:pPrChange>
        <w:rPr>
          <w:del w:id="8214" w:author="AbbVie251" w:date="2025-05-13T09:03:00Z"/>
          <w:lang w:val="nl-NL"/>
        </w:rPr>
      </w:pPr>
    </w:p>
    <w:p w:rsidR="008A37F6" w:rsidRPr="00D53144" w14:paraId="5FFB8261" w14:textId="47EC3D0A">
      <w:pPr>
        <w:spacing w:line="240" w:lineRule="auto"/>
        <w:ind w:right="566"/>
        <w:pPrChange w:id="8215" w:author="AbbVie251" w:date="2025-05-13T09:03:00Z">
          <w:pPr>
            <w:spacing w:line="240" w:lineRule="auto"/>
          </w:pPr>
        </w:pPrChange>
        <w:rPr>
          <w:del w:id="8216" w:author="AbbVie251" w:date="2025-05-13T09:03:00Z"/>
          <w:lang w:val="nl-NL"/>
        </w:rPr>
      </w:pPr>
      <w:del w:id="8217" w:author="AbbVie251" w:date="2025-05-13T09:03:00Z">
        <w:r w:rsidRPr="00D53144">
          <w:rPr>
            <w:lang w:val="nl-NL"/>
          </w:rPr>
          <w:delText>De verhouding tussen voordelen en risico’s van voortgezette langetermijnbehandeling moet jaarlijks geëvalueerd worden (zie rubriek 5.1).</w:delText>
        </w:r>
      </w:del>
    </w:p>
    <w:p w:rsidR="008A37F6" w:rsidRPr="00D53144" w14:paraId="4EC5AB4B" w14:textId="4CEE8CBD">
      <w:pPr>
        <w:spacing w:line="240" w:lineRule="auto"/>
        <w:ind w:right="566"/>
        <w:pPrChange w:id="8218" w:author="AbbVie251" w:date="2025-05-13T09:03:00Z">
          <w:pPr>
            <w:spacing w:line="240" w:lineRule="auto"/>
          </w:pPr>
        </w:pPrChange>
        <w:rPr>
          <w:del w:id="8219" w:author="AbbVie251" w:date="2025-05-13T09:03:00Z"/>
          <w:u w:val="single"/>
          <w:lang w:val="nl-NL"/>
        </w:rPr>
      </w:pPr>
    </w:p>
    <w:p w:rsidR="00CD5E72" w:rsidRPr="00D53144" w14:paraId="1D7D45C1" w14:textId="0C61FDE7">
      <w:pPr>
        <w:spacing w:line="240" w:lineRule="auto"/>
        <w:ind w:right="566"/>
        <w:pPrChange w:id="8220" w:author="AbbVie251" w:date="2025-05-13T09:03:00Z">
          <w:pPr/>
        </w:pPrChange>
        <w:rPr>
          <w:del w:id="8221" w:author="AbbVie251" w:date="2025-05-13T09:03:00Z"/>
          <w:lang w:val="nl-NL"/>
        </w:rPr>
      </w:pPr>
      <w:del w:id="8222" w:author="AbbVie251" w:date="2025-05-13T09:03:00Z">
        <w:r w:rsidRPr="00D53144">
          <w:rPr>
            <w:lang w:val="nl-NL"/>
          </w:rPr>
          <w:delText>Humira kan in andere sterkten en/of toedieningsvormen beschikbaar zijn, afhankelijk van de individuele behandelingsbehoeften.</w:delText>
        </w:r>
      </w:del>
    </w:p>
    <w:p w:rsidR="00CD5E72" w:rsidRPr="00D53144" w14:paraId="19DF1033" w14:textId="26563BE5">
      <w:pPr>
        <w:spacing w:line="240" w:lineRule="auto"/>
        <w:ind w:right="566"/>
        <w:pPrChange w:id="8223" w:author="AbbVie251" w:date="2025-05-13T09:03:00Z">
          <w:pPr>
            <w:spacing w:line="240" w:lineRule="auto"/>
          </w:pPr>
        </w:pPrChange>
        <w:rPr>
          <w:del w:id="8224" w:author="AbbVie251" w:date="2025-05-13T09:03:00Z"/>
          <w:u w:val="single"/>
          <w:lang w:val="nl-NL"/>
        </w:rPr>
      </w:pPr>
    </w:p>
    <w:p w:rsidR="008A37F6" w:rsidRPr="00D53144" w14:paraId="1049496B" w14:textId="40803CFD">
      <w:pPr>
        <w:spacing w:line="240" w:lineRule="auto"/>
        <w:ind w:right="566"/>
        <w:pPrChange w:id="8225" w:author="AbbVie251" w:date="2025-05-13T09:03:00Z">
          <w:pPr>
            <w:spacing w:line="240" w:lineRule="auto"/>
          </w:pPr>
        </w:pPrChange>
        <w:rPr>
          <w:del w:id="8226" w:author="AbbVie251" w:date="2025-05-13T09:03:00Z"/>
          <w:u w:val="single"/>
          <w:lang w:val="nl-NL"/>
        </w:rPr>
      </w:pPr>
      <w:del w:id="8227" w:author="AbbVie251" w:date="2025-05-13T09:03:00Z">
        <w:r w:rsidRPr="00D53144">
          <w:rPr>
            <w:u w:val="single"/>
            <w:lang w:val="nl-NL"/>
          </w:rPr>
          <w:delText>Speciale populaties</w:delText>
        </w:r>
      </w:del>
    </w:p>
    <w:p w:rsidR="008A37F6" w:rsidRPr="00D53144" w14:paraId="66925A4C" w14:textId="12B08BA2">
      <w:pPr>
        <w:spacing w:line="240" w:lineRule="auto"/>
        <w:ind w:right="566"/>
        <w:pPrChange w:id="8228" w:author="AbbVie251" w:date="2025-05-13T09:03:00Z">
          <w:pPr>
            <w:spacing w:line="240" w:lineRule="auto"/>
          </w:pPr>
        </w:pPrChange>
        <w:rPr>
          <w:del w:id="8229" w:author="AbbVie251" w:date="2025-05-13T09:03:00Z"/>
          <w:u w:val="single"/>
          <w:lang w:val="nl-NL"/>
        </w:rPr>
      </w:pPr>
    </w:p>
    <w:p w:rsidR="008A37F6" w:rsidRPr="00D53144" w14:paraId="179EF9F1" w14:textId="2BB56AA4">
      <w:pPr>
        <w:spacing w:line="240" w:lineRule="auto"/>
        <w:ind w:right="566"/>
        <w:pPrChange w:id="8230" w:author="AbbVie251" w:date="2025-05-13T09:03:00Z">
          <w:pPr>
            <w:spacing w:line="240" w:lineRule="auto"/>
          </w:pPr>
        </w:pPrChange>
        <w:rPr>
          <w:del w:id="8231" w:author="AbbVie251" w:date="2025-05-13T09:03:00Z"/>
          <w:lang w:val="nl-NL"/>
        </w:rPr>
      </w:pPr>
      <w:del w:id="8232" w:author="AbbVie251" w:date="2025-05-13T09:03:00Z">
        <w:r w:rsidRPr="00D53144">
          <w:rPr>
            <w:lang w:val="nl-NL"/>
          </w:rPr>
          <w:delText>Ouderen</w:delText>
        </w:r>
      </w:del>
    </w:p>
    <w:p w:rsidR="008A37F6" w:rsidRPr="00D53144" w14:paraId="48E74E58" w14:textId="69C8CF32">
      <w:pPr>
        <w:spacing w:line="240" w:lineRule="auto"/>
        <w:ind w:right="566"/>
        <w:pPrChange w:id="8233" w:author="AbbVie251" w:date="2025-05-13T09:03:00Z">
          <w:pPr>
            <w:spacing w:line="240" w:lineRule="auto"/>
          </w:pPr>
        </w:pPrChange>
        <w:rPr>
          <w:del w:id="8234" w:author="AbbVie251" w:date="2025-05-13T09:03:00Z"/>
          <w:u w:val="single"/>
          <w:lang w:val="nl-NL"/>
        </w:rPr>
      </w:pPr>
    </w:p>
    <w:p w:rsidR="008A37F6" w:rsidRPr="00D53144" w14:paraId="6CB55DDB" w14:textId="3AE9A9E7">
      <w:pPr>
        <w:spacing w:line="240" w:lineRule="auto"/>
        <w:ind w:right="566"/>
        <w:pPrChange w:id="8235" w:author="AbbVie251" w:date="2025-05-13T09:03:00Z">
          <w:pPr>
            <w:spacing w:line="240" w:lineRule="auto"/>
          </w:pPr>
        </w:pPrChange>
        <w:rPr>
          <w:del w:id="8236" w:author="AbbVie251" w:date="2025-05-13T09:03:00Z"/>
          <w:lang w:val="nl-NL"/>
        </w:rPr>
      </w:pPr>
      <w:del w:id="8237" w:author="AbbVie251" w:date="2025-05-13T09:03:00Z">
        <w:r w:rsidRPr="00D53144">
          <w:rPr>
            <w:lang w:val="nl-NL"/>
          </w:rPr>
          <w:delText xml:space="preserve">Aanpassing van de dosis is niet vereist. </w:delText>
        </w:r>
      </w:del>
    </w:p>
    <w:p w:rsidR="008A37F6" w:rsidRPr="00D53144" w14:paraId="04DE9D3D" w14:textId="3127C980">
      <w:pPr>
        <w:spacing w:line="240" w:lineRule="auto"/>
        <w:ind w:right="566"/>
        <w:pPrChange w:id="8238" w:author="AbbVie251" w:date="2025-05-13T09:03:00Z">
          <w:pPr>
            <w:spacing w:line="240" w:lineRule="auto"/>
          </w:pPr>
        </w:pPrChange>
        <w:rPr>
          <w:del w:id="8239" w:author="AbbVie251" w:date="2025-05-13T09:03:00Z"/>
          <w:lang w:val="nl-NL"/>
        </w:rPr>
      </w:pPr>
    </w:p>
    <w:p w:rsidR="008A37F6" w:rsidRPr="00D53144" w14:paraId="6B42D83E" w14:textId="2629CD4C">
      <w:pPr>
        <w:spacing w:line="240" w:lineRule="auto"/>
        <w:ind w:right="566"/>
        <w:pPrChange w:id="8240" w:author="AbbVie251" w:date="2025-05-13T09:03:00Z">
          <w:pPr>
            <w:spacing w:line="240" w:lineRule="auto"/>
          </w:pPr>
        </w:pPrChange>
        <w:rPr>
          <w:del w:id="8241" w:author="AbbVie251" w:date="2025-05-13T09:03:00Z"/>
          <w:lang w:val="nl-NL"/>
        </w:rPr>
      </w:pPr>
      <w:del w:id="8242" w:author="AbbVie251" w:date="2025-05-13T09:03:00Z">
        <w:r w:rsidRPr="00D53144">
          <w:rPr>
            <w:lang w:val="nl-NL"/>
          </w:rPr>
          <w:delText>Nier- en/of leverfunctiestoornis</w:delText>
        </w:r>
      </w:del>
    </w:p>
    <w:p w:rsidR="008A37F6" w:rsidRPr="00D53144" w14:paraId="7E6EAD5E" w14:textId="2CB59748">
      <w:pPr>
        <w:spacing w:line="240" w:lineRule="auto"/>
        <w:ind w:right="566"/>
        <w:pPrChange w:id="8243" w:author="AbbVie251" w:date="2025-05-13T09:03:00Z">
          <w:pPr>
            <w:spacing w:line="240" w:lineRule="auto"/>
          </w:pPr>
        </w:pPrChange>
        <w:rPr>
          <w:del w:id="8244" w:author="AbbVie251" w:date="2025-05-13T09:03:00Z"/>
          <w:lang w:val="nl-NL"/>
        </w:rPr>
      </w:pPr>
    </w:p>
    <w:p w:rsidR="008A37F6" w:rsidRPr="00D53144" w14:paraId="76FDF03F" w14:textId="150A4F80">
      <w:pPr>
        <w:spacing w:line="240" w:lineRule="auto"/>
        <w:ind w:right="566"/>
        <w:pPrChange w:id="8245" w:author="AbbVie251" w:date="2025-05-13T09:03:00Z">
          <w:pPr>
            <w:spacing w:line="240" w:lineRule="auto"/>
          </w:pPr>
        </w:pPrChange>
        <w:rPr>
          <w:del w:id="8246" w:author="AbbVie251" w:date="2025-05-13T09:03:00Z"/>
          <w:lang w:val="nl-NL"/>
        </w:rPr>
      </w:pPr>
      <w:del w:id="8247" w:author="AbbVie251" w:date="2025-05-13T09:03:00Z">
        <w:r w:rsidRPr="00D53144">
          <w:rPr>
            <w:lang w:val="nl-NL"/>
          </w:rPr>
          <w:delText>Humira is niet onderzocht in deze patiëntenpopulatie. Er kan geen doseringsadvies worden gegeven.</w:delText>
        </w:r>
      </w:del>
    </w:p>
    <w:p w:rsidR="008A37F6" w:rsidRPr="00D53144" w14:paraId="06F69FE5" w14:textId="47988E15">
      <w:pPr>
        <w:spacing w:line="240" w:lineRule="auto"/>
        <w:ind w:right="566"/>
        <w:pPrChange w:id="8248" w:author="AbbVie251" w:date="2025-05-13T09:03:00Z">
          <w:pPr>
            <w:spacing w:line="240" w:lineRule="auto"/>
          </w:pPr>
        </w:pPrChange>
        <w:rPr>
          <w:del w:id="8249" w:author="AbbVie251" w:date="2025-05-13T09:03:00Z"/>
          <w:i/>
          <w:iCs/>
          <w:lang w:val="nl-NL"/>
        </w:rPr>
      </w:pPr>
    </w:p>
    <w:p w:rsidR="008A37F6" w:rsidRPr="00D53144" w14:paraId="3E60C32C" w14:textId="19D60939">
      <w:pPr>
        <w:keepNext w:val="0"/>
        <w:spacing w:line="240" w:lineRule="auto"/>
        <w:ind w:right="566"/>
        <w:pPrChange w:id="8250" w:author="AbbVie251" w:date="2025-05-13T09:03:00Z">
          <w:pPr>
            <w:keepNext/>
            <w:spacing w:line="240" w:lineRule="auto"/>
          </w:pPr>
        </w:pPrChange>
        <w:rPr>
          <w:del w:id="8251" w:author="AbbVie251" w:date="2025-05-13T09:03:00Z"/>
          <w:lang w:val="nl-NL"/>
        </w:rPr>
      </w:pPr>
      <w:del w:id="8252" w:author="AbbVie251" w:date="2025-05-13T09:03:00Z">
        <w:r w:rsidRPr="00D53144">
          <w:rPr>
            <w:lang w:val="nl-NL"/>
          </w:rPr>
          <w:delText>Pediatrische patiënten</w:delText>
        </w:r>
      </w:del>
    </w:p>
    <w:p w:rsidR="008A37F6" w:rsidRPr="00D53144" w14:paraId="212C448E" w14:textId="432CA1D4">
      <w:pPr>
        <w:keepNext w:val="0"/>
        <w:tabs>
          <w:tab w:val="left" w:pos="567"/>
        </w:tabs>
        <w:spacing w:line="240" w:lineRule="auto"/>
        <w:ind w:right="566"/>
        <w:pPrChange w:id="8253" w:author="AbbVie251" w:date="2025-05-13T09:03:00Z">
          <w:pPr>
            <w:keepNext/>
            <w:tabs>
              <w:tab w:val="clear" w:pos="567"/>
            </w:tabs>
            <w:spacing w:line="240" w:lineRule="auto"/>
          </w:pPr>
        </w:pPrChange>
        <w:rPr>
          <w:del w:id="8254" w:author="AbbVie251" w:date="2025-05-13T09:03:00Z"/>
          <w:u w:val="single"/>
          <w:lang w:val="nl-NL"/>
        </w:rPr>
      </w:pPr>
    </w:p>
    <w:p w:rsidR="008A37F6" w:rsidRPr="00D53144" w14:paraId="3A4EBFB2" w14:textId="6A316D0E">
      <w:pPr>
        <w:keepNext w:val="0"/>
        <w:tabs>
          <w:tab w:val="left" w:pos="567"/>
        </w:tabs>
        <w:spacing w:line="240" w:lineRule="auto"/>
        <w:ind w:right="566"/>
        <w:pPrChange w:id="8255" w:author="AbbVie251" w:date="2025-05-13T09:03:00Z">
          <w:pPr>
            <w:keepNext/>
            <w:tabs>
              <w:tab w:val="clear" w:pos="567"/>
            </w:tabs>
            <w:spacing w:line="240" w:lineRule="auto"/>
          </w:pPr>
        </w:pPrChange>
        <w:rPr>
          <w:del w:id="8256" w:author="AbbVie251" w:date="2025-05-13T09:03:00Z"/>
          <w:i/>
          <w:lang w:val="nl-NL"/>
        </w:rPr>
      </w:pPr>
      <w:del w:id="8257" w:author="AbbVie251" w:date="2025-05-13T09:03:00Z">
        <w:r w:rsidRPr="00D53144">
          <w:rPr>
            <w:i/>
            <w:lang w:val="nl-NL"/>
          </w:rPr>
          <w:delText>Juveniele idiopathische artritis</w:delText>
        </w:r>
      </w:del>
    </w:p>
    <w:p w:rsidR="008A37F6" w:rsidRPr="00D53144" w14:paraId="7A1CEDC5" w14:textId="0531A674">
      <w:pPr>
        <w:keepNext w:val="0"/>
        <w:tabs>
          <w:tab w:val="left" w:pos="567"/>
        </w:tabs>
        <w:spacing w:line="240" w:lineRule="auto"/>
        <w:ind w:right="566"/>
        <w:pPrChange w:id="8258" w:author="AbbVie251" w:date="2025-05-13T09:03:00Z">
          <w:pPr>
            <w:keepNext/>
            <w:tabs>
              <w:tab w:val="clear" w:pos="567"/>
            </w:tabs>
            <w:spacing w:line="240" w:lineRule="auto"/>
          </w:pPr>
        </w:pPrChange>
        <w:rPr>
          <w:del w:id="8259" w:author="AbbVie251" w:date="2025-05-13T09:03:00Z"/>
          <w:u w:val="single"/>
          <w:lang w:val="nl-NL"/>
        </w:rPr>
      </w:pPr>
    </w:p>
    <w:p w:rsidR="008A37F6" w:rsidRPr="00D53144" w14:paraId="42DAA42A" w14:textId="023AD041">
      <w:pPr>
        <w:keepNext w:val="0"/>
        <w:tabs>
          <w:tab w:val="left" w:pos="567"/>
        </w:tabs>
        <w:spacing w:line="240" w:lineRule="auto"/>
        <w:ind w:right="566"/>
        <w:pPrChange w:id="8260" w:author="AbbVie251" w:date="2025-05-13T09:03:00Z">
          <w:pPr>
            <w:keepNext/>
            <w:tabs>
              <w:tab w:val="clear" w:pos="567"/>
            </w:tabs>
            <w:spacing w:line="240" w:lineRule="auto"/>
          </w:pPr>
        </w:pPrChange>
        <w:rPr>
          <w:del w:id="8261" w:author="AbbVie251" w:date="2025-05-13T09:03:00Z"/>
          <w:i/>
          <w:u w:val="single"/>
          <w:lang w:val="nl-NL"/>
        </w:rPr>
      </w:pPr>
      <w:del w:id="8262" w:author="AbbVie251" w:date="2025-05-13T09:03:00Z">
        <w:r w:rsidRPr="00D53144">
          <w:rPr>
            <w:i/>
            <w:u w:val="single"/>
            <w:lang w:val="nl-NL"/>
          </w:rPr>
          <w:delText>Polyarticulaire juveniele idiopathische artritis vanaf de leeftijd van 2 jaar</w:delText>
        </w:r>
      </w:del>
    </w:p>
    <w:p w:rsidR="008A37F6" w:rsidRPr="00D53144" w14:paraId="58D8B400" w14:textId="25540703">
      <w:pPr>
        <w:tabs>
          <w:tab w:val="left" w:pos="567"/>
        </w:tabs>
        <w:spacing w:line="240" w:lineRule="auto"/>
        <w:ind w:right="566"/>
        <w:pPrChange w:id="8263" w:author="AbbVie251" w:date="2025-05-13T09:03:00Z">
          <w:pPr>
            <w:tabs>
              <w:tab w:val="clear" w:pos="567"/>
            </w:tabs>
            <w:spacing w:line="240" w:lineRule="auto"/>
          </w:pPr>
        </w:pPrChange>
        <w:rPr>
          <w:del w:id="8264" w:author="AbbVie251" w:date="2025-05-13T09:03:00Z"/>
          <w:lang w:val="nl-NL"/>
        </w:rPr>
      </w:pPr>
    </w:p>
    <w:p w:rsidR="008A37F6" w:rsidRPr="00D53144" w14:paraId="0C7E4E8D" w14:textId="747B274B">
      <w:pPr>
        <w:tabs>
          <w:tab w:val="left" w:pos="567"/>
        </w:tabs>
        <w:spacing w:line="240" w:lineRule="auto"/>
        <w:ind w:right="566"/>
        <w:pPrChange w:id="8265" w:author="AbbVie251" w:date="2025-05-13T09:03:00Z">
          <w:pPr>
            <w:tabs>
              <w:tab w:val="clear" w:pos="567"/>
            </w:tabs>
            <w:spacing w:line="240" w:lineRule="auto"/>
          </w:pPr>
        </w:pPrChange>
        <w:rPr>
          <w:del w:id="8266" w:author="AbbVie251" w:date="2025-05-13T09:03:00Z"/>
          <w:b/>
          <w:lang w:val="nl-NL"/>
        </w:rPr>
      </w:pPr>
      <w:del w:id="8267" w:author="AbbVie251" w:date="2025-05-13T09:03:00Z">
        <w:r w:rsidRPr="00D53144">
          <w:rPr>
            <w:lang w:val="nl-NL"/>
          </w:rPr>
          <w:delText>De aanbevolen dosis Humira voor patiënten met polyarticulaire juveniele idiopathische artritis in de leeftijd vanaf 2 jaar is gebaseerd op lichaamsgewicht (tabel 1). Humira wordt eenmaal per twee weken toegediend via subcutane injectie.</w:delText>
        </w:r>
      </w:del>
    </w:p>
    <w:p w:rsidR="008A37F6" w:rsidRPr="00D53144" w14:paraId="649835F0" w14:textId="339F715E">
      <w:pPr>
        <w:spacing w:line="240" w:lineRule="auto"/>
        <w:ind w:right="566"/>
        <w:jc w:val="left"/>
        <w:pPrChange w:id="8268" w:author="AbbVie251" w:date="2025-05-13T09:03:00Z">
          <w:pPr>
            <w:spacing w:line="240" w:lineRule="auto"/>
            <w:jc w:val="center"/>
          </w:pPr>
        </w:pPrChange>
        <w:rPr>
          <w:del w:id="8269" w:author="AbbVie251" w:date="2025-05-13T09:03:00Z"/>
          <w:b/>
          <w:lang w:val="nl-NL"/>
        </w:rPr>
      </w:pPr>
    </w:p>
    <w:p w:rsidR="008A37F6" w:rsidRPr="00D53144" w14:paraId="20C8E2B1" w14:textId="06CCE637">
      <w:pPr>
        <w:spacing w:line="240" w:lineRule="auto"/>
        <w:ind w:right="566"/>
        <w:pPrChange w:id="8270" w:author="AbbVie251" w:date="2025-05-13T09:03:00Z">
          <w:pPr>
            <w:spacing w:line="240" w:lineRule="auto"/>
          </w:pPr>
        </w:pPrChange>
        <w:rPr>
          <w:del w:id="8271" w:author="AbbVie251" w:date="2025-05-13T09:03:00Z"/>
          <w:lang w:val="nl-NL"/>
        </w:rPr>
      </w:pPr>
    </w:p>
    <w:p w:rsidR="008A37F6" w:rsidRPr="00D53144" w14:paraId="55AD5E91" w14:textId="1E9BC3F2">
      <w:pPr>
        <w:keepNext w:val="0"/>
        <w:spacing w:line="240" w:lineRule="auto"/>
        <w:ind w:right="566"/>
        <w:jc w:val="left"/>
        <w:pPrChange w:id="8272" w:author="AbbVie251" w:date="2025-05-13T09:03:00Z">
          <w:pPr>
            <w:keepNext/>
            <w:jc w:val="center"/>
          </w:pPr>
        </w:pPrChange>
        <w:rPr>
          <w:del w:id="8273" w:author="AbbVie251" w:date="2025-05-13T09:03:00Z"/>
          <w:b/>
          <w:lang w:val="nl-NL"/>
        </w:rPr>
      </w:pPr>
      <w:del w:id="8274" w:author="AbbVie251" w:date="2025-05-13T09:03:00Z">
        <w:r w:rsidRPr="00D53144">
          <w:rPr>
            <w:b/>
            <w:lang w:val="nl-NL"/>
          </w:rPr>
          <w:delText>Tabel 1. Humira</w:delText>
        </w:r>
      </w:del>
      <w:del w:id="8275" w:author="AbbVie251" w:date="2025-05-13T09:03:00Z">
        <w:r w:rsidR="002F4B8A">
          <w:rPr>
            <w:b/>
            <w:lang w:val="nl-NL"/>
          </w:rPr>
          <w:delText xml:space="preserve"> dosis</w:delText>
        </w:r>
      </w:del>
      <w:del w:id="8276" w:author="AbbVie251" w:date="2025-05-13T09:03:00Z">
        <w:r w:rsidRPr="00D53144">
          <w:rPr>
            <w:b/>
            <w:lang w:val="nl-NL"/>
          </w:rPr>
          <w:delText xml:space="preserve"> voor patiënten met polyarticulaire juveniele idiopathische artritis </w:delText>
        </w:r>
      </w:del>
    </w:p>
    <w:p w:rsidR="008A37F6" w:rsidRPr="00D53144" w14:paraId="7711B857" w14:textId="58B8ED8F">
      <w:pPr>
        <w:keepNext w:val="0"/>
        <w:spacing w:line="240" w:lineRule="auto"/>
        <w:ind w:right="566"/>
        <w:pPrChange w:id="8277" w:author="AbbVie251" w:date="2025-05-13T09:03:00Z">
          <w:pPr>
            <w:keepNext/>
          </w:pPr>
        </w:pPrChange>
        <w:rPr>
          <w:del w:id="8278" w:author="AbbVie251" w:date="2025-05-13T09:03:00Z"/>
          <w:lang w:val="nl-NL"/>
        </w:rPr>
      </w:pPr>
    </w:p>
    <w:tbl>
      <w:tblPr>
        <w:tblW w:w="6795" w:type="dxa"/>
        <w:jc w:val="center"/>
        <w:tblLayout w:type="fixed"/>
        <w:tblLook w:val="0000"/>
      </w:tblPr>
      <w:tblGrid>
        <w:gridCol w:w="3401"/>
        <w:gridCol w:w="3394"/>
      </w:tblGrid>
      <w:tr w14:paraId="0E66CA3F" w14:textId="0A2930AA">
        <w:tblPrEx>
          <w:tblW w:w="6795" w:type="dxa"/>
          <w:tblLayout w:type="fixed"/>
          <w:tblLook w:val="0000"/>
        </w:tblPrEx>
        <w:trPr>
          <w:tblHeader/>
          <w:del w:id="8279" w:author="AbbVie251" w:date="2025-05-13T09:03:00Z"/>
        </w:trPr>
        <w:tc>
          <w:tcPr>
            <w:tcW w:w="3401" w:type="dxa"/>
            <w:tcBorders>
              <w:top w:val="single" w:sz="4" w:space="0" w:color="auto"/>
              <w:bottom w:val="single" w:sz="4" w:space="0" w:color="auto"/>
            </w:tcBorders>
          </w:tcPr>
          <w:p w:rsidR="008A37F6" w:rsidRPr="00C345E5" w14:paraId="7DD9CF5F" w14:textId="12567FE9">
            <w:pPr>
              <w:spacing w:line="240" w:lineRule="auto"/>
              <w:ind w:right="566"/>
              <w:pPrChange w:id="8280" w:author="AbbVie251" w:date="2025-05-13T09:03:00Z">
                <w:pPr>
                  <w:pStyle w:val="TableLeft"/>
                  <w:jc w:val="center"/>
                </w:pPr>
              </w:pPrChange>
              <w:rPr>
                <w:del w:id="8281" w:author="AbbVie251" w:date="2025-05-13T09:03:00Z"/>
                <w:rFonts w:eastAsia="Calibri"/>
                <w:b/>
                <w:snapToGrid/>
                <w:sz w:val="20"/>
                <w:szCs w:val="20"/>
                <w:lang w:val="nb-NO" w:eastAsia="ja-JP"/>
                <w:rPrChange w:id="8282" w:author="AbbVie19" w:date="2025-07-02T15:27:00Z">
                  <w:rPr>
                    <w:rFonts w:eastAsia="Times New Roman"/>
                    <w:b/>
                    <w:snapToGrid w:val="0"/>
                    <w:sz w:val="22"/>
                    <w:szCs w:val="22"/>
                    <w:lang w:eastAsia="en-US"/>
                  </w:rPr>
                </w:rPrChange>
              </w:rPr>
            </w:pPr>
            <w:del w:id="8283" w:author="AbbVie251" w:date="2025-05-13T09:03:00Z">
              <w:r w:rsidRPr="0034613E">
                <w:rPr>
                  <w:b/>
                  <w:lang w:val="nl-NL"/>
                  <w:rPrChange w:id="8284" w:author="AbbVie251" w:date="2025-05-13T14:46:00Z">
                    <w:rPr>
                      <w:b/>
                    </w:rPr>
                  </w:rPrChange>
                </w:rPr>
                <w:delText>Patiëntgewicht</w:delText>
              </w:r>
            </w:del>
          </w:p>
        </w:tc>
        <w:tc>
          <w:tcPr>
            <w:tcW w:w="3394" w:type="dxa"/>
            <w:tcBorders>
              <w:top w:val="single" w:sz="4" w:space="0" w:color="auto"/>
              <w:bottom w:val="single" w:sz="4" w:space="0" w:color="auto"/>
            </w:tcBorders>
          </w:tcPr>
          <w:p w:rsidR="008A37F6" w:rsidRPr="00C345E5" w14:paraId="27F573C3" w14:textId="0E1D03D8">
            <w:pPr>
              <w:spacing w:line="240" w:lineRule="auto"/>
              <w:ind w:right="566"/>
              <w:pPrChange w:id="8285" w:author="AbbVie251" w:date="2025-05-13T09:03:00Z">
                <w:pPr>
                  <w:pStyle w:val="TableLeft"/>
                  <w:jc w:val="center"/>
                </w:pPr>
              </w:pPrChange>
              <w:rPr>
                <w:del w:id="8286" w:author="AbbVie251" w:date="2025-05-13T09:03:00Z"/>
                <w:rFonts w:eastAsia="Calibri"/>
                <w:b/>
                <w:snapToGrid/>
                <w:sz w:val="20"/>
                <w:szCs w:val="20"/>
                <w:lang w:val="nb-NO" w:eastAsia="ja-JP"/>
                <w:rPrChange w:id="8287" w:author="AbbVie19" w:date="2025-07-02T15:27:00Z">
                  <w:rPr>
                    <w:rFonts w:eastAsia="Times New Roman"/>
                    <w:b/>
                    <w:snapToGrid w:val="0"/>
                    <w:sz w:val="22"/>
                    <w:szCs w:val="22"/>
                    <w:lang w:eastAsia="en-US"/>
                  </w:rPr>
                </w:rPrChange>
              </w:rPr>
            </w:pPr>
            <w:del w:id="8288" w:author="AbbVie251" w:date="2025-05-13T09:03:00Z">
              <w:r w:rsidRPr="0034613E">
                <w:rPr>
                  <w:b/>
                  <w:lang w:val="nl-NL"/>
                  <w:rPrChange w:id="8289" w:author="AbbVie251" w:date="2025-05-13T14:46:00Z">
                    <w:rPr>
                      <w:b/>
                    </w:rPr>
                  </w:rPrChange>
                </w:rPr>
                <w:delText>Doseringsschema</w:delText>
              </w:r>
            </w:del>
          </w:p>
        </w:tc>
      </w:tr>
      <w:tr w14:paraId="6340E23A" w14:textId="67298068">
        <w:tblPrEx>
          <w:tblW w:w="6795" w:type="dxa"/>
          <w:tblLayout w:type="fixed"/>
          <w:tblLook w:val="0000"/>
        </w:tblPrEx>
        <w:trPr>
          <w:tblHeader/>
          <w:del w:id="8290" w:author="AbbVie251" w:date="2025-05-13T09:03:00Z"/>
        </w:trPr>
        <w:tc>
          <w:tcPr>
            <w:tcW w:w="3401" w:type="dxa"/>
            <w:tcBorders>
              <w:top w:val="single" w:sz="4" w:space="0" w:color="auto"/>
              <w:bottom w:val="single" w:sz="4" w:space="0" w:color="auto"/>
            </w:tcBorders>
          </w:tcPr>
          <w:p w:rsidR="008A37F6" w:rsidRPr="00C345E5" w14:paraId="18699487" w14:textId="5842F79E">
            <w:pPr>
              <w:spacing w:line="240" w:lineRule="auto"/>
              <w:ind w:right="566"/>
              <w:pPrChange w:id="8291" w:author="AbbVie251" w:date="2025-05-13T09:03:00Z">
                <w:pPr>
                  <w:pStyle w:val="TableLeft"/>
                  <w:jc w:val="center"/>
                </w:pPr>
              </w:pPrChange>
              <w:rPr>
                <w:del w:id="8292" w:author="AbbVie251" w:date="2025-05-13T09:03:00Z"/>
                <w:rFonts w:eastAsia="Calibri"/>
                <w:b/>
                <w:snapToGrid/>
                <w:sz w:val="20"/>
                <w:szCs w:val="20"/>
                <w:lang w:val="nb-NO" w:eastAsia="ja-JP"/>
                <w:rPrChange w:id="8293" w:author="AbbVie19" w:date="2025-07-02T15:27:00Z">
                  <w:rPr>
                    <w:rFonts w:eastAsia="Times New Roman"/>
                    <w:b/>
                    <w:snapToGrid w:val="0"/>
                    <w:sz w:val="22"/>
                    <w:szCs w:val="22"/>
                    <w:lang w:eastAsia="en-US"/>
                  </w:rPr>
                </w:rPrChange>
              </w:rPr>
            </w:pPr>
            <w:del w:id="8294" w:author="AbbVie251" w:date="2025-05-13T09:03:00Z">
              <w:r w:rsidRPr="0034613E">
                <w:rPr>
                  <w:lang w:val="nl-NL"/>
                  <w:rPrChange w:id="8295" w:author="AbbVie251" w:date="2025-05-13T14:46:00Z">
                    <w:rPr/>
                  </w:rPrChange>
                </w:rPr>
                <w:delText>10 kg tot &lt; 30 kg</w:delText>
              </w:r>
            </w:del>
          </w:p>
        </w:tc>
        <w:tc>
          <w:tcPr>
            <w:tcW w:w="3394" w:type="dxa"/>
            <w:tcBorders>
              <w:top w:val="single" w:sz="4" w:space="0" w:color="auto"/>
              <w:bottom w:val="single" w:sz="4" w:space="0" w:color="auto"/>
            </w:tcBorders>
          </w:tcPr>
          <w:p w:rsidR="008A37F6" w:rsidRPr="00C345E5" w14:paraId="2573B704" w14:textId="6D5EC146">
            <w:pPr>
              <w:spacing w:line="240" w:lineRule="auto"/>
              <w:ind w:right="566"/>
              <w:pPrChange w:id="8296" w:author="AbbVie251" w:date="2025-05-13T09:03:00Z">
                <w:pPr>
                  <w:pStyle w:val="TableLeft"/>
                  <w:jc w:val="center"/>
                </w:pPr>
              </w:pPrChange>
              <w:rPr>
                <w:del w:id="8297" w:author="AbbVie251" w:date="2025-05-13T09:03:00Z"/>
                <w:rFonts w:eastAsia="Calibri"/>
                <w:b/>
                <w:snapToGrid/>
                <w:sz w:val="20"/>
                <w:szCs w:val="20"/>
                <w:lang w:val="nb-NO" w:eastAsia="ja-JP"/>
                <w:rPrChange w:id="8298" w:author="AbbVie19" w:date="2025-07-02T15:27:00Z">
                  <w:rPr>
                    <w:rFonts w:eastAsia="Times New Roman"/>
                    <w:b/>
                    <w:snapToGrid w:val="0"/>
                    <w:sz w:val="22"/>
                    <w:szCs w:val="22"/>
                    <w:lang w:eastAsia="en-US"/>
                  </w:rPr>
                </w:rPrChange>
              </w:rPr>
            </w:pPr>
            <w:del w:id="8299" w:author="AbbVie251" w:date="2025-05-13T09:03:00Z">
              <w:r w:rsidRPr="0034613E">
                <w:rPr>
                  <w:lang w:val="nl-NL"/>
                  <w:rPrChange w:id="8300" w:author="AbbVie251" w:date="2025-05-13T14:46:00Z">
                    <w:rPr/>
                  </w:rPrChange>
                </w:rPr>
                <w:delText>20 mg eenmaal per twee weken</w:delText>
              </w:r>
            </w:del>
          </w:p>
        </w:tc>
      </w:tr>
      <w:tr w14:paraId="596F0A6B" w14:textId="335C7319">
        <w:tblPrEx>
          <w:tblW w:w="6795" w:type="dxa"/>
          <w:tblLayout w:type="fixed"/>
          <w:tblLook w:val="0000"/>
        </w:tblPrEx>
        <w:trPr>
          <w:tblHeader/>
          <w:del w:id="8301" w:author="AbbVie251" w:date="2025-05-13T09:03:00Z"/>
        </w:trPr>
        <w:tc>
          <w:tcPr>
            <w:tcW w:w="3401" w:type="dxa"/>
            <w:tcBorders>
              <w:top w:val="single" w:sz="4" w:space="0" w:color="auto"/>
              <w:bottom w:val="single" w:sz="4" w:space="0" w:color="auto"/>
            </w:tcBorders>
          </w:tcPr>
          <w:p w:rsidR="008A37F6" w:rsidRPr="00C345E5" w14:paraId="4B33B9BD" w14:textId="5144AA35">
            <w:pPr>
              <w:spacing w:line="240" w:lineRule="auto"/>
              <w:ind w:right="566"/>
              <w:pPrChange w:id="8302" w:author="AbbVie251" w:date="2025-05-13T09:03:00Z">
                <w:pPr>
                  <w:pStyle w:val="TableLeft"/>
                  <w:jc w:val="center"/>
                </w:pPr>
              </w:pPrChange>
              <w:rPr>
                <w:del w:id="8303" w:author="AbbVie251" w:date="2025-05-13T09:03:00Z"/>
                <w:rFonts w:eastAsia="Calibri"/>
                <w:b/>
                <w:snapToGrid/>
                <w:sz w:val="20"/>
                <w:szCs w:val="20"/>
                <w:lang w:val="nb-NO" w:eastAsia="ja-JP"/>
                <w:rPrChange w:id="8304" w:author="AbbVie19" w:date="2025-07-02T15:27:00Z">
                  <w:rPr>
                    <w:rFonts w:eastAsia="Times New Roman"/>
                    <w:b/>
                    <w:snapToGrid w:val="0"/>
                    <w:sz w:val="22"/>
                    <w:szCs w:val="22"/>
                    <w:lang w:eastAsia="en-US"/>
                  </w:rPr>
                </w:rPrChange>
              </w:rPr>
            </w:pPr>
            <w:del w:id="8305" w:author="AbbVie251" w:date="2025-05-13T09:03:00Z">
              <w:r w:rsidRPr="0034613E">
                <w:rPr>
                  <w:lang w:val="nl-NL"/>
                  <w:rPrChange w:id="8306" w:author="AbbVie251" w:date="2025-05-13T14:46:00Z">
                    <w:rPr/>
                  </w:rPrChange>
                </w:rPr>
                <w:delText>≥ 30 kg</w:delText>
              </w:r>
            </w:del>
          </w:p>
        </w:tc>
        <w:tc>
          <w:tcPr>
            <w:tcW w:w="3394" w:type="dxa"/>
            <w:tcBorders>
              <w:top w:val="single" w:sz="4" w:space="0" w:color="auto"/>
              <w:bottom w:val="single" w:sz="4" w:space="0" w:color="auto"/>
            </w:tcBorders>
          </w:tcPr>
          <w:p w:rsidR="008A37F6" w:rsidRPr="00C345E5" w14:paraId="1A696C5E" w14:textId="5F289802">
            <w:pPr>
              <w:spacing w:line="240" w:lineRule="auto"/>
              <w:ind w:right="566"/>
              <w:pPrChange w:id="8307" w:author="AbbVie251" w:date="2025-05-13T09:03:00Z">
                <w:pPr>
                  <w:pStyle w:val="TableLeft"/>
                  <w:jc w:val="center"/>
                </w:pPr>
              </w:pPrChange>
              <w:rPr>
                <w:del w:id="8308" w:author="AbbVie251" w:date="2025-05-13T09:03:00Z"/>
                <w:rFonts w:eastAsia="Calibri"/>
                <w:b/>
                <w:snapToGrid/>
                <w:sz w:val="20"/>
                <w:szCs w:val="20"/>
                <w:lang w:val="nb-NO" w:eastAsia="ja-JP"/>
                <w:rPrChange w:id="8309" w:author="AbbVie19" w:date="2025-07-02T15:27:00Z">
                  <w:rPr>
                    <w:rFonts w:eastAsia="Times New Roman"/>
                    <w:b/>
                    <w:snapToGrid w:val="0"/>
                    <w:sz w:val="22"/>
                    <w:szCs w:val="22"/>
                    <w:lang w:eastAsia="en-US"/>
                  </w:rPr>
                </w:rPrChange>
              </w:rPr>
            </w:pPr>
            <w:del w:id="8310" w:author="AbbVie251" w:date="2025-05-13T09:03:00Z">
              <w:r w:rsidRPr="0034613E">
                <w:rPr>
                  <w:lang w:val="nl-NL"/>
                  <w:rPrChange w:id="8311" w:author="AbbVie251" w:date="2025-05-13T14:46:00Z">
                    <w:rPr/>
                  </w:rPrChange>
                </w:rPr>
                <w:delText>40 mg eenmaal per twee weken</w:delText>
              </w:r>
            </w:del>
          </w:p>
        </w:tc>
      </w:tr>
    </w:tbl>
    <w:p w:rsidR="008A37F6" w:rsidRPr="00D53144" w14:paraId="69219080" w14:textId="7CB84EE9">
      <w:pPr>
        <w:spacing w:line="240" w:lineRule="auto"/>
        <w:ind w:right="566"/>
        <w:pPrChange w:id="8312" w:author="AbbVie251" w:date="2025-05-13T09:03:00Z">
          <w:pPr>
            <w:spacing w:line="240" w:lineRule="auto"/>
          </w:pPr>
        </w:pPrChange>
        <w:rPr>
          <w:del w:id="8313" w:author="AbbVie251" w:date="2025-05-13T09:03:00Z"/>
          <w:lang w:val="nl-NL"/>
        </w:rPr>
      </w:pPr>
    </w:p>
    <w:p w:rsidR="008A37F6" w:rsidRPr="00D53144" w14:paraId="47B164B4" w14:textId="429A0380">
      <w:pPr>
        <w:spacing w:line="240" w:lineRule="auto"/>
        <w:ind w:right="566"/>
        <w:pPrChange w:id="8314" w:author="AbbVie251" w:date="2025-05-13T09:03:00Z">
          <w:pPr>
            <w:spacing w:line="240" w:lineRule="auto"/>
          </w:pPr>
        </w:pPrChange>
        <w:rPr>
          <w:del w:id="8315" w:author="AbbVie251" w:date="2025-05-13T09:03:00Z"/>
          <w:lang w:val="nl-NL"/>
        </w:rPr>
      </w:pPr>
      <w:del w:id="8316" w:author="AbbVie251" w:date="2025-05-13T09:03:00Z">
        <w:r w:rsidRPr="00D53144">
          <w:rPr>
            <w:lang w:val="nl-NL"/>
          </w:rPr>
          <w:delText xml:space="preserve">Beschikbare data geven aan dat klinische respons meestal binnen 12 weken behandeling bereikt wordt. </w:delText>
        </w:r>
      </w:del>
      <w:del w:id="8317" w:author="AbbVie251" w:date="2025-05-13T09:03:00Z">
        <w:r w:rsidRPr="00D53144" w:rsidR="002F5CCB">
          <w:rPr>
            <w:lang w:val="nl-NL"/>
          </w:rPr>
          <w:delText>Voortzetting van de</w:delText>
        </w:r>
      </w:del>
      <w:del w:id="8318" w:author="AbbVie251" w:date="2025-05-13T09:03:00Z">
        <w:r w:rsidRPr="00D53144">
          <w:rPr>
            <w:lang w:val="nl-NL"/>
          </w:rPr>
          <w:delText xml:space="preserve"> behandeling dient zorgvuldig te worden heroverwogen bij een patiënt die geen respons ervaart binnen deze periode.</w:delText>
        </w:r>
      </w:del>
    </w:p>
    <w:p w:rsidR="008A37F6" w:rsidRPr="00D53144" w14:paraId="7B711DEF" w14:textId="29850EEE">
      <w:pPr>
        <w:spacing w:line="240" w:lineRule="auto"/>
        <w:ind w:right="566"/>
        <w:pPrChange w:id="8319" w:author="AbbVie251" w:date="2025-05-13T09:03:00Z">
          <w:pPr>
            <w:spacing w:line="240" w:lineRule="auto"/>
          </w:pPr>
        </w:pPrChange>
        <w:rPr>
          <w:del w:id="8320" w:author="AbbVie251" w:date="2025-05-13T09:03:00Z"/>
          <w:lang w:val="nl-NL"/>
        </w:rPr>
      </w:pPr>
    </w:p>
    <w:p w:rsidR="008A37F6" w:rsidRPr="00D53144" w14:paraId="3D966424" w14:textId="7629CD20">
      <w:pPr>
        <w:tabs>
          <w:tab w:val="left" w:pos="567"/>
        </w:tabs>
        <w:spacing w:line="240" w:lineRule="auto"/>
        <w:ind w:right="566"/>
        <w:pPrChange w:id="8321" w:author="AbbVie251" w:date="2025-05-13T09:03:00Z">
          <w:pPr>
            <w:tabs>
              <w:tab w:val="clear" w:pos="567"/>
            </w:tabs>
            <w:spacing w:line="240" w:lineRule="auto"/>
          </w:pPr>
        </w:pPrChange>
        <w:rPr>
          <w:del w:id="8322" w:author="AbbVie251" w:date="2025-05-13T09:03:00Z"/>
          <w:lang w:val="nl-NL"/>
        </w:rPr>
      </w:pPr>
      <w:del w:id="8323" w:author="AbbVie251" w:date="2025-05-13T09:03:00Z">
        <w:r w:rsidRPr="00D53144">
          <w:rPr>
            <w:lang w:val="nl-NL"/>
          </w:rPr>
          <w:delText>Er is geen relevante toepassing van Humira bij patiënten jonger dan 2 jaar voor deze indicatie.</w:delText>
        </w:r>
      </w:del>
    </w:p>
    <w:p w:rsidR="008A37F6" w:rsidRPr="00D53144" w14:paraId="4D8C9EE8" w14:textId="3CAF340B">
      <w:pPr>
        <w:tabs>
          <w:tab w:val="left" w:pos="567"/>
        </w:tabs>
        <w:spacing w:line="240" w:lineRule="auto"/>
        <w:ind w:right="566"/>
        <w:pPrChange w:id="8324" w:author="AbbVie251" w:date="2025-05-13T09:03:00Z">
          <w:pPr>
            <w:tabs>
              <w:tab w:val="clear" w:pos="567"/>
            </w:tabs>
            <w:spacing w:line="240" w:lineRule="auto"/>
          </w:pPr>
        </w:pPrChange>
        <w:rPr>
          <w:del w:id="8325" w:author="AbbVie251" w:date="2025-05-13T09:03:00Z"/>
          <w:lang w:val="nl-NL"/>
        </w:rPr>
      </w:pPr>
    </w:p>
    <w:p w:rsidR="00CD5E72" w:rsidRPr="00D53144" w14:paraId="197E6AD2" w14:textId="61D453B0">
      <w:pPr>
        <w:spacing w:line="240" w:lineRule="auto"/>
        <w:ind w:right="566"/>
        <w:pPrChange w:id="8326" w:author="AbbVie251" w:date="2025-05-13T09:03:00Z">
          <w:pPr/>
        </w:pPrChange>
        <w:rPr>
          <w:del w:id="8327" w:author="AbbVie251" w:date="2025-05-13T09:03:00Z"/>
          <w:lang w:val="nl-NL"/>
        </w:rPr>
      </w:pPr>
      <w:del w:id="8328" w:author="AbbVie251" w:date="2025-05-13T09:03:00Z">
        <w:r w:rsidRPr="00D53144">
          <w:rPr>
            <w:lang w:val="nl-NL"/>
          </w:rPr>
          <w:delText>Humira kan in andere sterkten en/of toedieningsvormen beschikbaar zijn, afhankelijk van de individuele behandelingsbehoeften.</w:delText>
        </w:r>
      </w:del>
    </w:p>
    <w:p w:rsidR="00CD5E72" w:rsidRPr="00D53144" w14:paraId="041C932D" w14:textId="299B7037">
      <w:pPr>
        <w:tabs>
          <w:tab w:val="left" w:pos="567"/>
        </w:tabs>
        <w:spacing w:line="240" w:lineRule="auto"/>
        <w:ind w:right="566"/>
        <w:pPrChange w:id="8329" w:author="AbbVie251" w:date="2025-05-13T09:03:00Z">
          <w:pPr>
            <w:tabs>
              <w:tab w:val="clear" w:pos="567"/>
            </w:tabs>
            <w:spacing w:line="240" w:lineRule="auto"/>
          </w:pPr>
        </w:pPrChange>
        <w:rPr>
          <w:del w:id="8330" w:author="AbbVie251" w:date="2025-05-13T09:03:00Z"/>
          <w:lang w:val="nl-NL"/>
        </w:rPr>
      </w:pPr>
    </w:p>
    <w:p w:rsidR="008A37F6" w:rsidRPr="00D53144" w14:paraId="26B8FE5A" w14:textId="0B68A99A">
      <w:pPr>
        <w:tabs>
          <w:tab w:val="left" w:pos="567"/>
        </w:tabs>
        <w:spacing w:line="240" w:lineRule="auto"/>
        <w:ind w:right="566"/>
        <w:pPrChange w:id="8331" w:author="AbbVie251" w:date="2025-05-13T09:03:00Z">
          <w:pPr>
            <w:tabs>
              <w:tab w:val="clear" w:pos="567"/>
            </w:tabs>
            <w:spacing w:line="240" w:lineRule="auto"/>
          </w:pPr>
        </w:pPrChange>
        <w:rPr>
          <w:del w:id="8332" w:author="AbbVie251" w:date="2025-05-13T09:03:00Z"/>
          <w:i/>
          <w:u w:val="single"/>
          <w:lang w:val="nl-NL"/>
        </w:rPr>
      </w:pPr>
      <w:del w:id="8333" w:author="AbbVie251" w:date="2025-05-13T09:03:00Z">
        <w:r w:rsidRPr="00D53144">
          <w:rPr>
            <w:i/>
            <w:u w:val="single"/>
            <w:lang w:val="nl-NL"/>
          </w:rPr>
          <w:delText>Enthesitis-gerelateerde artritis</w:delText>
        </w:r>
      </w:del>
    </w:p>
    <w:p w:rsidR="008A37F6" w:rsidRPr="00D53144" w14:paraId="220294E5" w14:textId="493F2142">
      <w:pPr>
        <w:tabs>
          <w:tab w:val="left" w:pos="567"/>
        </w:tabs>
        <w:spacing w:line="240" w:lineRule="auto"/>
        <w:ind w:right="566"/>
        <w:pPrChange w:id="8334" w:author="AbbVie251" w:date="2025-05-13T09:03:00Z">
          <w:pPr>
            <w:tabs>
              <w:tab w:val="clear" w:pos="567"/>
            </w:tabs>
            <w:spacing w:line="240" w:lineRule="auto"/>
          </w:pPr>
        </w:pPrChange>
        <w:rPr>
          <w:del w:id="8335" w:author="AbbVie251" w:date="2025-05-13T09:03:00Z"/>
          <w:lang w:val="nl-NL"/>
        </w:rPr>
      </w:pPr>
    </w:p>
    <w:p w:rsidR="008A37F6" w:rsidRPr="00D53144" w14:paraId="5816D2A2" w14:textId="0B5A73EF">
      <w:pPr>
        <w:tabs>
          <w:tab w:val="left" w:pos="567"/>
        </w:tabs>
        <w:spacing w:line="240" w:lineRule="auto"/>
        <w:ind w:right="566"/>
        <w:pPrChange w:id="8336" w:author="AbbVie251" w:date="2025-05-13T09:03:00Z">
          <w:pPr>
            <w:tabs>
              <w:tab w:val="clear" w:pos="567"/>
            </w:tabs>
            <w:spacing w:line="240" w:lineRule="auto"/>
          </w:pPr>
        </w:pPrChange>
        <w:rPr>
          <w:del w:id="8337" w:author="AbbVie251" w:date="2025-05-13T09:03:00Z"/>
          <w:lang w:val="nl-NL"/>
        </w:rPr>
      </w:pPr>
      <w:del w:id="8338" w:author="AbbVie251" w:date="2025-05-13T09:03:00Z">
        <w:r w:rsidRPr="00D53144">
          <w:rPr>
            <w:lang w:val="nl-NL"/>
          </w:rPr>
          <w:delText>De aanbevolen dosis Humira voor patiënten met enthesitis-gerelateerde artritis met een leeftijd van 6 jaar of ouder is gebaseerd op</w:delText>
        </w:r>
      </w:del>
      <w:del w:id="8339" w:author="AbbVie251" w:date="2025-05-13T09:03:00Z">
        <w:r w:rsidRPr="00D53144" w:rsidR="00E95EB0">
          <w:rPr>
            <w:lang w:val="nl-NL"/>
          </w:rPr>
          <w:delText xml:space="preserve"> het</w:delText>
        </w:r>
      </w:del>
      <w:del w:id="8340" w:author="AbbVie251" w:date="2025-05-13T09:03:00Z">
        <w:r w:rsidRPr="00D53144">
          <w:rPr>
            <w:lang w:val="nl-NL"/>
          </w:rPr>
          <w:delText xml:space="preserve"> lichaamsgewicht (tabel 2). Humira wordt eenmaal per twee weken toegediend via subcutane injectie.</w:delText>
        </w:r>
      </w:del>
    </w:p>
    <w:p w:rsidR="008A37F6" w:rsidRPr="00D53144" w14:paraId="7E9B6897" w14:textId="281E47C8">
      <w:pPr>
        <w:tabs>
          <w:tab w:val="left" w:pos="567"/>
        </w:tabs>
        <w:spacing w:line="240" w:lineRule="auto"/>
        <w:ind w:right="566"/>
        <w:pPrChange w:id="8341" w:author="AbbVie251" w:date="2025-05-13T09:03:00Z">
          <w:pPr>
            <w:tabs>
              <w:tab w:val="clear" w:pos="567"/>
            </w:tabs>
            <w:spacing w:line="240" w:lineRule="auto"/>
          </w:pPr>
        </w:pPrChange>
        <w:rPr>
          <w:del w:id="8342" w:author="AbbVie251" w:date="2025-05-13T09:03:00Z"/>
          <w:lang w:val="nl-NL"/>
        </w:rPr>
      </w:pPr>
    </w:p>
    <w:p w:rsidR="008A37F6" w:rsidRPr="00D53144" w14:paraId="2B085D98" w14:textId="21F43938">
      <w:pPr>
        <w:keepNext w:val="0"/>
        <w:spacing w:line="240" w:lineRule="auto"/>
        <w:ind w:right="566"/>
        <w:jc w:val="left"/>
        <w:pPrChange w:id="8343" w:author="AbbVie251" w:date="2025-05-13T09:03:00Z">
          <w:pPr>
            <w:keepNext/>
            <w:jc w:val="center"/>
          </w:pPr>
        </w:pPrChange>
        <w:rPr>
          <w:del w:id="8344" w:author="AbbVie251" w:date="2025-05-13T09:03:00Z"/>
          <w:b/>
          <w:lang w:val="nl-NL"/>
        </w:rPr>
      </w:pPr>
      <w:del w:id="8345" w:author="AbbVie251" w:date="2025-05-13T09:03:00Z">
        <w:r w:rsidRPr="00D53144">
          <w:rPr>
            <w:b/>
            <w:lang w:val="nl-NL"/>
          </w:rPr>
          <w:delText>Tabel 2. Humira</w:delText>
        </w:r>
      </w:del>
      <w:del w:id="8346" w:author="AbbVie251" w:date="2025-05-13T09:03:00Z">
        <w:r w:rsidR="002F4B8A">
          <w:rPr>
            <w:b/>
            <w:lang w:val="nl-NL"/>
          </w:rPr>
          <w:delText xml:space="preserve"> dosis</w:delText>
        </w:r>
      </w:del>
      <w:del w:id="8347" w:author="AbbVie251" w:date="2025-05-13T09:03:00Z">
        <w:r w:rsidRPr="00D53144">
          <w:rPr>
            <w:b/>
            <w:lang w:val="nl-NL"/>
          </w:rPr>
          <w:delText xml:space="preserve"> voor patiënten met enthesitis-gerelateerde artritis </w:delText>
        </w:r>
      </w:del>
    </w:p>
    <w:p w:rsidR="008A37F6" w:rsidRPr="00D53144" w14:paraId="7AFB6A0E" w14:textId="3143EEB0">
      <w:pPr>
        <w:keepNext w:val="0"/>
        <w:spacing w:line="240" w:lineRule="auto"/>
        <w:ind w:right="566"/>
        <w:pPrChange w:id="8348" w:author="AbbVie251" w:date="2025-05-13T09:03:00Z">
          <w:pPr>
            <w:keepNext/>
          </w:pPr>
        </w:pPrChange>
        <w:rPr>
          <w:del w:id="8349" w:author="AbbVie251" w:date="2025-05-13T09:03:00Z"/>
          <w:lang w:val="nl-NL"/>
        </w:rPr>
      </w:pPr>
    </w:p>
    <w:tbl>
      <w:tblPr>
        <w:tblW w:w="6795" w:type="dxa"/>
        <w:jc w:val="center"/>
        <w:tblLayout w:type="fixed"/>
        <w:tblLook w:val="0000"/>
      </w:tblPr>
      <w:tblGrid>
        <w:gridCol w:w="3401"/>
        <w:gridCol w:w="3394"/>
      </w:tblGrid>
      <w:tr w14:paraId="4654C5A2" w14:textId="20D4ED22">
        <w:tblPrEx>
          <w:tblW w:w="6795" w:type="dxa"/>
          <w:tblLayout w:type="fixed"/>
          <w:tblLook w:val="0000"/>
        </w:tblPrEx>
        <w:trPr>
          <w:tblHeader/>
          <w:del w:id="8350" w:author="AbbVie251" w:date="2025-05-13T09:03:00Z"/>
        </w:trPr>
        <w:tc>
          <w:tcPr>
            <w:tcW w:w="3401" w:type="dxa"/>
            <w:tcBorders>
              <w:top w:val="single" w:sz="4" w:space="0" w:color="auto"/>
              <w:bottom w:val="single" w:sz="4" w:space="0" w:color="auto"/>
            </w:tcBorders>
          </w:tcPr>
          <w:p w:rsidR="008A37F6" w:rsidRPr="00C345E5" w14:paraId="1A209320" w14:textId="31485E56">
            <w:pPr>
              <w:spacing w:line="240" w:lineRule="auto"/>
              <w:ind w:right="566"/>
              <w:pPrChange w:id="8351" w:author="AbbVie251" w:date="2025-05-13T09:03:00Z">
                <w:pPr>
                  <w:pStyle w:val="TableLeft"/>
                  <w:jc w:val="center"/>
                </w:pPr>
              </w:pPrChange>
              <w:rPr>
                <w:del w:id="8352" w:author="AbbVie251" w:date="2025-05-13T09:03:00Z"/>
                <w:rFonts w:eastAsia="Calibri"/>
                <w:b/>
                <w:snapToGrid/>
                <w:sz w:val="20"/>
                <w:szCs w:val="20"/>
                <w:lang w:val="nb-NO" w:eastAsia="ja-JP"/>
                <w:rPrChange w:id="8353" w:author="AbbVie19" w:date="2025-07-02T15:27:00Z">
                  <w:rPr>
                    <w:rFonts w:eastAsia="Times New Roman"/>
                    <w:b/>
                    <w:snapToGrid w:val="0"/>
                    <w:sz w:val="22"/>
                    <w:szCs w:val="22"/>
                    <w:lang w:eastAsia="en-US"/>
                  </w:rPr>
                </w:rPrChange>
              </w:rPr>
            </w:pPr>
            <w:del w:id="8354" w:author="AbbVie251" w:date="2025-05-13T09:03:00Z">
              <w:r w:rsidRPr="0034613E">
                <w:rPr>
                  <w:b/>
                  <w:lang w:val="nl-NL"/>
                  <w:rPrChange w:id="8355" w:author="AbbVie251" w:date="2025-05-13T14:46:00Z">
                    <w:rPr>
                      <w:b/>
                    </w:rPr>
                  </w:rPrChange>
                </w:rPr>
                <w:delText>Patiëntgewicht</w:delText>
              </w:r>
            </w:del>
          </w:p>
        </w:tc>
        <w:tc>
          <w:tcPr>
            <w:tcW w:w="3394" w:type="dxa"/>
            <w:tcBorders>
              <w:top w:val="single" w:sz="4" w:space="0" w:color="auto"/>
              <w:bottom w:val="single" w:sz="4" w:space="0" w:color="auto"/>
            </w:tcBorders>
          </w:tcPr>
          <w:p w:rsidR="008A37F6" w:rsidRPr="00C345E5" w14:paraId="6EB8E5CC" w14:textId="075346EF">
            <w:pPr>
              <w:spacing w:line="240" w:lineRule="auto"/>
              <w:ind w:right="566"/>
              <w:pPrChange w:id="8356" w:author="AbbVie251" w:date="2025-05-13T09:03:00Z">
                <w:pPr>
                  <w:pStyle w:val="TableLeft"/>
                  <w:jc w:val="center"/>
                </w:pPr>
              </w:pPrChange>
              <w:rPr>
                <w:del w:id="8357" w:author="AbbVie251" w:date="2025-05-13T09:03:00Z"/>
                <w:rFonts w:eastAsia="Calibri"/>
                <w:b/>
                <w:snapToGrid/>
                <w:sz w:val="20"/>
                <w:szCs w:val="20"/>
                <w:lang w:val="nb-NO" w:eastAsia="ja-JP"/>
                <w:rPrChange w:id="8358" w:author="AbbVie19" w:date="2025-07-02T15:27:00Z">
                  <w:rPr>
                    <w:rFonts w:eastAsia="Times New Roman"/>
                    <w:b/>
                    <w:snapToGrid w:val="0"/>
                    <w:sz w:val="22"/>
                    <w:szCs w:val="22"/>
                    <w:lang w:eastAsia="en-US"/>
                  </w:rPr>
                </w:rPrChange>
              </w:rPr>
            </w:pPr>
            <w:del w:id="8359" w:author="AbbVie251" w:date="2025-05-13T09:03:00Z">
              <w:r w:rsidRPr="0034613E">
                <w:rPr>
                  <w:b/>
                  <w:lang w:val="nl-NL"/>
                  <w:rPrChange w:id="8360" w:author="AbbVie251" w:date="2025-05-13T14:46:00Z">
                    <w:rPr>
                      <w:b/>
                    </w:rPr>
                  </w:rPrChange>
                </w:rPr>
                <w:delText>Doseringsschema</w:delText>
              </w:r>
            </w:del>
          </w:p>
        </w:tc>
      </w:tr>
      <w:tr w14:paraId="6C26163A" w14:textId="5E36C9BE">
        <w:tblPrEx>
          <w:tblW w:w="6795" w:type="dxa"/>
          <w:tblLayout w:type="fixed"/>
          <w:tblLook w:val="0000"/>
        </w:tblPrEx>
        <w:trPr>
          <w:tblHeader/>
          <w:del w:id="8361" w:author="AbbVie251" w:date="2025-05-13T09:03:00Z"/>
        </w:trPr>
        <w:tc>
          <w:tcPr>
            <w:tcW w:w="3401" w:type="dxa"/>
            <w:tcBorders>
              <w:top w:val="single" w:sz="4" w:space="0" w:color="auto"/>
              <w:bottom w:val="single" w:sz="4" w:space="0" w:color="auto"/>
            </w:tcBorders>
          </w:tcPr>
          <w:p w:rsidR="008A37F6" w:rsidRPr="00C345E5" w14:paraId="3D2EC1E0" w14:textId="636219E0">
            <w:pPr>
              <w:spacing w:line="240" w:lineRule="auto"/>
              <w:ind w:right="566"/>
              <w:pPrChange w:id="8362" w:author="AbbVie251" w:date="2025-05-13T09:03:00Z">
                <w:pPr>
                  <w:pStyle w:val="TableLeft"/>
                  <w:jc w:val="center"/>
                </w:pPr>
              </w:pPrChange>
              <w:rPr>
                <w:del w:id="8363" w:author="AbbVie251" w:date="2025-05-13T09:03:00Z"/>
                <w:rFonts w:eastAsia="Calibri"/>
                <w:b/>
                <w:snapToGrid/>
                <w:sz w:val="20"/>
                <w:szCs w:val="20"/>
                <w:lang w:val="nb-NO" w:eastAsia="ja-JP"/>
                <w:rPrChange w:id="8364" w:author="AbbVie19" w:date="2025-07-02T15:27:00Z">
                  <w:rPr>
                    <w:rFonts w:eastAsia="Times New Roman"/>
                    <w:b/>
                    <w:snapToGrid w:val="0"/>
                    <w:sz w:val="22"/>
                    <w:szCs w:val="22"/>
                    <w:lang w:eastAsia="en-US"/>
                  </w:rPr>
                </w:rPrChange>
              </w:rPr>
            </w:pPr>
            <w:del w:id="8365" w:author="AbbVie251" w:date="2025-05-13T09:03:00Z">
              <w:r w:rsidRPr="0034613E">
                <w:rPr>
                  <w:lang w:val="nl-NL"/>
                  <w:rPrChange w:id="8366" w:author="AbbVie251" w:date="2025-05-13T14:46:00Z">
                    <w:rPr/>
                  </w:rPrChange>
                </w:rPr>
                <w:delText>15 kg tot &lt; 30 kg</w:delText>
              </w:r>
            </w:del>
          </w:p>
        </w:tc>
        <w:tc>
          <w:tcPr>
            <w:tcW w:w="3394" w:type="dxa"/>
            <w:tcBorders>
              <w:top w:val="single" w:sz="4" w:space="0" w:color="auto"/>
              <w:bottom w:val="single" w:sz="4" w:space="0" w:color="auto"/>
            </w:tcBorders>
          </w:tcPr>
          <w:p w:rsidR="008A37F6" w:rsidRPr="00C345E5" w14:paraId="45D0890A" w14:textId="7A710E19">
            <w:pPr>
              <w:spacing w:line="240" w:lineRule="auto"/>
              <w:ind w:right="566"/>
              <w:pPrChange w:id="8367" w:author="AbbVie251" w:date="2025-05-13T09:03:00Z">
                <w:pPr>
                  <w:pStyle w:val="TableLeft"/>
                  <w:jc w:val="center"/>
                </w:pPr>
              </w:pPrChange>
              <w:rPr>
                <w:del w:id="8368" w:author="AbbVie251" w:date="2025-05-13T09:03:00Z"/>
                <w:rFonts w:eastAsia="Calibri"/>
                <w:b/>
                <w:snapToGrid/>
                <w:sz w:val="20"/>
                <w:szCs w:val="20"/>
                <w:lang w:val="nb-NO" w:eastAsia="ja-JP"/>
                <w:rPrChange w:id="8369" w:author="AbbVie19" w:date="2025-07-02T15:27:00Z">
                  <w:rPr>
                    <w:rFonts w:eastAsia="Times New Roman"/>
                    <w:b/>
                    <w:snapToGrid w:val="0"/>
                    <w:sz w:val="22"/>
                    <w:szCs w:val="22"/>
                    <w:lang w:eastAsia="en-US"/>
                  </w:rPr>
                </w:rPrChange>
              </w:rPr>
            </w:pPr>
            <w:del w:id="8370" w:author="AbbVie251" w:date="2025-05-13T09:03:00Z">
              <w:r w:rsidRPr="0034613E">
                <w:rPr>
                  <w:lang w:val="nl-NL"/>
                  <w:rPrChange w:id="8371" w:author="AbbVie251" w:date="2025-05-13T14:46:00Z">
                    <w:rPr/>
                  </w:rPrChange>
                </w:rPr>
                <w:delText>20 mg eenmaal per twee weken</w:delText>
              </w:r>
            </w:del>
          </w:p>
        </w:tc>
      </w:tr>
      <w:tr w14:paraId="19AAE5A9" w14:textId="547BB45E">
        <w:tblPrEx>
          <w:tblW w:w="6795" w:type="dxa"/>
          <w:tblLayout w:type="fixed"/>
          <w:tblLook w:val="0000"/>
        </w:tblPrEx>
        <w:trPr>
          <w:tblHeader/>
          <w:del w:id="8372" w:author="AbbVie251" w:date="2025-05-13T09:03:00Z"/>
        </w:trPr>
        <w:tc>
          <w:tcPr>
            <w:tcW w:w="3401" w:type="dxa"/>
            <w:tcBorders>
              <w:top w:val="single" w:sz="4" w:space="0" w:color="auto"/>
              <w:bottom w:val="single" w:sz="4" w:space="0" w:color="auto"/>
            </w:tcBorders>
          </w:tcPr>
          <w:p w:rsidR="008A37F6" w:rsidRPr="00C345E5" w14:paraId="0C2FA7DC" w14:textId="027714E7">
            <w:pPr>
              <w:spacing w:line="240" w:lineRule="auto"/>
              <w:ind w:right="566"/>
              <w:pPrChange w:id="8373" w:author="AbbVie251" w:date="2025-05-13T09:03:00Z">
                <w:pPr>
                  <w:pStyle w:val="TableLeft"/>
                  <w:jc w:val="center"/>
                </w:pPr>
              </w:pPrChange>
              <w:rPr>
                <w:del w:id="8374" w:author="AbbVie251" w:date="2025-05-13T09:03:00Z"/>
                <w:rFonts w:eastAsia="Calibri"/>
                <w:b/>
                <w:snapToGrid/>
                <w:sz w:val="20"/>
                <w:szCs w:val="20"/>
                <w:lang w:val="nb-NO" w:eastAsia="ja-JP"/>
                <w:rPrChange w:id="8375" w:author="AbbVie19" w:date="2025-07-02T15:27:00Z">
                  <w:rPr>
                    <w:rFonts w:eastAsia="Times New Roman"/>
                    <w:b/>
                    <w:snapToGrid w:val="0"/>
                    <w:sz w:val="22"/>
                    <w:szCs w:val="22"/>
                    <w:lang w:eastAsia="en-US"/>
                  </w:rPr>
                </w:rPrChange>
              </w:rPr>
            </w:pPr>
            <w:del w:id="8376" w:author="AbbVie251" w:date="2025-05-13T09:03:00Z">
              <w:r w:rsidRPr="0034613E">
                <w:rPr>
                  <w:lang w:val="nl-NL"/>
                  <w:rPrChange w:id="8377" w:author="AbbVie251" w:date="2025-05-13T14:46:00Z">
                    <w:rPr/>
                  </w:rPrChange>
                </w:rPr>
                <w:delText>≥ 30 kg</w:delText>
              </w:r>
            </w:del>
          </w:p>
        </w:tc>
        <w:tc>
          <w:tcPr>
            <w:tcW w:w="3394" w:type="dxa"/>
            <w:tcBorders>
              <w:top w:val="single" w:sz="4" w:space="0" w:color="auto"/>
              <w:bottom w:val="single" w:sz="4" w:space="0" w:color="auto"/>
            </w:tcBorders>
          </w:tcPr>
          <w:p w:rsidR="008A37F6" w:rsidRPr="00C345E5" w14:paraId="1B474EE8" w14:textId="47138FAD">
            <w:pPr>
              <w:spacing w:line="240" w:lineRule="auto"/>
              <w:ind w:right="566"/>
              <w:pPrChange w:id="8378" w:author="AbbVie251" w:date="2025-05-13T09:03:00Z">
                <w:pPr>
                  <w:pStyle w:val="TableLeft"/>
                  <w:jc w:val="center"/>
                </w:pPr>
              </w:pPrChange>
              <w:rPr>
                <w:del w:id="8379" w:author="AbbVie251" w:date="2025-05-13T09:03:00Z"/>
                <w:rFonts w:eastAsia="Calibri"/>
                <w:b/>
                <w:snapToGrid/>
                <w:sz w:val="20"/>
                <w:szCs w:val="20"/>
                <w:lang w:val="nb-NO" w:eastAsia="ja-JP"/>
                <w:rPrChange w:id="8380" w:author="AbbVie19" w:date="2025-07-02T15:27:00Z">
                  <w:rPr>
                    <w:rFonts w:eastAsia="Times New Roman"/>
                    <w:b/>
                    <w:snapToGrid w:val="0"/>
                    <w:sz w:val="22"/>
                    <w:szCs w:val="22"/>
                    <w:lang w:eastAsia="en-US"/>
                  </w:rPr>
                </w:rPrChange>
              </w:rPr>
            </w:pPr>
            <w:del w:id="8381" w:author="AbbVie251" w:date="2025-05-13T09:03:00Z">
              <w:r w:rsidRPr="0034613E">
                <w:rPr>
                  <w:lang w:val="nl-NL"/>
                  <w:rPrChange w:id="8382" w:author="AbbVie251" w:date="2025-05-13T14:46:00Z">
                    <w:rPr/>
                  </w:rPrChange>
                </w:rPr>
                <w:delText>40 mg eenmaal per twee weken</w:delText>
              </w:r>
            </w:del>
          </w:p>
        </w:tc>
      </w:tr>
    </w:tbl>
    <w:p w:rsidR="008A37F6" w:rsidRPr="00D53144" w14:paraId="4E544751" w14:textId="28C34FCB">
      <w:pPr>
        <w:tabs>
          <w:tab w:val="left" w:pos="567"/>
        </w:tabs>
        <w:spacing w:line="240" w:lineRule="auto"/>
        <w:ind w:right="566"/>
        <w:pPrChange w:id="8383" w:author="AbbVie251" w:date="2025-05-13T09:03:00Z">
          <w:pPr>
            <w:tabs>
              <w:tab w:val="clear" w:pos="567"/>
            </w:tabs>
            <w:spacing w:line="240" w:lineRule="auto"/>
          </w:pPr>
        </w:pPrChange>
        <w:rPr>
          <w:del w:id="8384" w:author="AbbVie251" w:date="2025-05-13T09:03:00Z"/>
          <w:lang w:val="nl-NL"/>
        </w:rPr>
      </w:pPr>
    </w:p>
    <w:p w:rsidR="008A37F6" w:rsidRPr="00D53144" w14:paraId="1240C113" w14:textId="1870FC30">
      <w:pPr>
        <w:tabs>
          <w:tab w:val="left" w:pos="567"/>
        </w:tabs>
        <w:spacing w:line="240" w:lineRule="auto"/>
        <w:ind w:right="566"/>
        <w:pPrChange w:id="8385" w:author="AbbVie251" w:date="2025-05-13T09:03:00Z">
          <w:pPr>
            <w:tabs>
              <w:tab w:val="clear" w:pos="567"/>
            </w:tabs>
            <w:spacing w:line="240" w:lineRule="auto"/>
          </w:pPr>
        </w:pPrChange>
        <w:rPr>
          <w:del w:id="8386" w:author="AbbVie251" w:date="2025-05-13T09:03:00Z"/>
          <w:lang w:val="nl-NL"/>
        </w:rPr>
      </w:pPr>
      <w:del w:id="8387" w:author="AbbVie251" w:date="2025-05-13T09:03:00Z">
        <w:r w:rsidRPr="00D53144">
          <w:rPr>
            <w:lang w:val="nl-NL"/>
          </w:rPr>
          <w:delText>Het gebruik van Humira is niet onderzocht bij patiënten met enthesitis-gerelateerde artritis jonger dan 6 jaar.</w:delText>
        </w:r>
      </w:del>
    </w:p>
    <w:p w:rsidR="00CD5E72" w:rsidRPr="00D53144" w14:paraId="131A29FC" w14:textId="41878E96">
      <w:pPr>
        <w:spacing w:line="240" w:lineRule="auto"/>
        <w:ind w:right="566"/>
        <w:pPrChange w:id="8388" w:author="AbbVie251" w:date="2025-05-13T09:03:00Z">
          <w:pPr/>
        </w:pPrChange>
        <w:rPr>
          <w:del w:id="8389" w:author="AbbVie251" w:date="2025-05-13T09:03:00Z"/>
          <w:lang w:val="nl-NL"/>
        </w:rPr>
      </w:pPr>
    </w:p>
    <w:p w:rsidR="00CD5E72" w:rsidRPr="00D53144" w14:paraId="40666E3B" w14:textId="2D0AC34E">
      <w:pPr>
        <w:spacing w:line="240" w:lineRule="auto"/>
        <w:ind w:right="566"/>
        <w:pPrChange w:id="8390" w:author="AbbVie251" w:date="2025-05-13T09:03:00Z">
          <w:pPr/>
        </w:pPrChange>
        <w:rPr>
          <w:del w:id="8391" w:author="AbbVie251" w:date="2025-05-13T09:03:00Z"/>
          <w:lang w:val="nl-NL"/>
        </w:rPr>
      </w:pPr>
      <w:del w:id="8392" w:author="AbbVie251" w:date="2025-05-13T09:03:00Z">
        <w:r w:rsidRPr="00D53144">
          <w:rPr>
            <w:lang w:val="nl-NL"/>
          </w:rPr>
          <w:delText>Humira kan in andere sterkten en/of toedieningsvormen beschikbaar zijn, afhankelijk van de individuele behandelingsbehoeften.</w:delText>
        </w:r>
      </w:del>
    </w:p>
    <w:p w:rsidR="0079613A" w:rsidRPr="00D53144" w14:paraId="78DB3CD1" w14:textId="10F35078">
      <w:pPr>
        <w:keepNext w:val="0"/>
        <w:tabs>
          <w:tab w:val="left" w:pos="567"/>
        </w:tabs>
        <w:spacing w:line="240" w:lineRule="auto"/>
        <w:ind w:right="566"/>
        <w:pPrChange w:id="8393" w:author="AbbVie251" w:date="2025-05-13T09:03:00Z">
          <w:pPr>
            <w:keepNext/>
            <w:tabs>
              <w:tab w:val="clear" w:pos="567"/>
            </w:tabs>
            <w:spacing w:line="240" w:lineRule="auto"/>
          </w:pPr>
        </w:pPrChange>
        <w:rPr>
          <w:del w:id="8394" w:author="AbbVie251" w:date="2025-05-13T09:03:00Z"/>
          <w:i/>
          <w:lang w:val="nl-NL"/>
        </w:rPr>
      </w:pPr>
    </w:p>
    <w:p w:rsidR="0079613A" w:rsidRPr="00D53144" w14:paraId="20077969" w14:textId="23766C44">
      <w:pPr>
        <w:keepNext w:val="0"/>
        <w:tabs>
          <w:tab w:val="left" w:pos="567"/>
        </w:tabs>
        <w:spacing w:line="240" w:lineRule="auto"/>
        <w:ind w:right="566"/>
        <w:pPrChange w:id="8395" w:author="AbbVie251" w:date="2025-05-13T09:03:00Z">
          <w:pPr>
            <w:keepNext/>
            <w:tabs>
              <w:tab w:val="clear" w:pos="567"/>
            </w:tabs>
            <w:spacing w:line="240" w:lineRule="auto"/>
          </w:pPr>
        </w:pPrChange>
        <w:rPr>
          <w:del w:id="8396" w:author="AbbVie251" w:date="2025-05-13T09:03:00Z"/>
          <w:i/>
          <w:lang w:val="nl-NL"/>
        </w:rPr>
      </w:pPr>
      <w:del w:id="8397" w:author="AbbVie251" w:date="2025-05-13T09:03:00Z">
        <w:r w:rsidRPr="00D53144">
          <w:rPr>
            <w:i/>
            <w:lang w:val="nl-NL"/>
          </w:rPr>
          <w:delText>Artritis psoriatica en axiale spondylartritis waaronder spondylitis ankylopoetica</w:delText>
        </w:r>
      </w:del>
    </w:p>
    <w:p w:rsidR="0079613A" w:rsidRPr="00D53144" w14:paraId="59C97434" w14:textId="11242427">
      <w:pPr>
        <w:keepNext w:val="0"/>
        <w:tabs>
          <w:tab w:val="left" w:pos="567"/>
        </w:tabs>
        <w:spacing w:line="240" w:lineRule="auto"/>
        <w:ind w:right="566"/>
        <w:pPrChange w:id="8398" w:author="AbbVie251" w:date="2025-05-13T09:03:00Z">
          <w:pPr>
            <w:keepNext/>
            <w:tabs>
              <w:tab w:val="clear" w:pos="567"/>
            </w:tabs>
            <w:spacing w:line="240" w:lineRule="auto"/>
          </w:pPr>
        </w:pPrChange>
        <w:rPr>
          <w:del w:id="8399" w:author="AbbVie251" w:date="2025-05-13T09:03:00Z"/>
          <w:i/>
          <w:u w:val="single"/>
          <w:lang w:val="nl-NL"/>
        </w:rPr>
      </w:pPr>
    </w:p>
    <w:p w:rsidR="0079613A" w:rsidRPr="00D53144" w14:paraId="207BDE89" w14:textId="33D9B332">
      <w:pPr>
        <w:keepNext w:val="0"/>
        <w:tabs>
          <w:tab w:val="left" w:pos="567"/>
        </w:tabs>
        <w:spacing w:line="240" w:lineRule="auto"/>
        <w:ind w:right="566"/>
        <w:pPrChange w:id="8400" w:author="AbbVie251" w:date="2025-05-13T09:03:00Z">
          <w:pPr>
            <w:keepNext/>
            <w:tabs>
              <w:tab w:val="clear" w:pos="567"/>
            </w:tabs>
            <w:spacing w:line="240" w:lineRule="auto"/>
          </w:pPr>
        </w:pPrChange>
        <w:rPr>
          <w:del w:id="8401" w:author="AbbVie251" w:date="2025-05-13T09:03:00Z"/>
          <w:lang w:val="nl-NL"/>
        </w:rPr>
      </w:pPr>
      <w:del w:id="8402" w:author="AbbVie251" w:date="2025-05-13T09:03:00Z">
        <w:r w:rsidRPr="00D53144">
          <w:rPr>
            <w:lang w:val="nl-NL"/>
          </w:rPr>
          <w:delText>Er is geen relevante toepassing van Humira bij pediatrische patiënten voor de indicaties spondylitis ankylopoetica en artritis psoriatica.</w:delText>
        </w:r>
      </w:del>
    </w:p>
    <w:p w:rsidR="008A37F6" w:rsidRPr="00D53144" w14:paraId="593BB6CA" w14:textId="41BC673F">
      <w:pPr>
        <w:tabs>
          <w:tab w:val="left" w:pos="567"/>
        </w:tabs>
        <w:spacing w:line="240" w:lineRule="auto"/>
        <w:ind w:right="566"/>
        <w:pPrChange w:id="8403" w:author="AbbVie251" w:date="2025-05-13T09:03:00Z">
          <w:pPr>
            <w:tabs>
              <w:tab w:val="clear" w:pos="567"/>
            </w:tabs>
            <w:spacing w:line="240" w:lineRule="auto"/>
          </w:pPr>
        </w:pPrChange>
        <w:rPr>
          <w:del w:id="8404" w:author="AbbVie251" w:date="2025-05-13T09:03:00Z"/>
          <w:lang w:val="nl-NL"/>
        </w:rPr>
      </w:pPr>
    </w:p>
    <w:p w:rsidR="008A37F6" w:rsidRPr="00D53144" w14:paraId="62E048C2" w14:textId="4DDF61A2">
      <w:pPr>
        <w:tabs>
          <w:tab w:val="left" w:pos="567"/>
        </w:tabs>
        <w:spacing w:line="240" w:lineRule="auto"/>
        <w:ind w:right="566"/>
        <w:pPrChange w:id="8405" w:author="AbbVie251" w:date="2025-05-13T09:03:00Z">
          <w:pPr>
            <w:tabs>
              <w:tab w:val="clear" w:pos="567"/>
            </w:tabs>
            <w:spacing w:line="240" w:lineRule="auto"/>
          </w:pPr>
        </w:pPrChange>
        <w:rPr>
          <w:del w:id="8406" w:author="AbbVie251" w:date="2025-05-13T09:03:00Z"/>
          <w:i/>
          <w:lang w:val="nl-NL"/>
        </w:rPr>
      </w:pPr>
      <w:del w:id="8407" w:author="AbbVie251" w:date="2025-05-13T09:03:00Z">
        <w:r w:rsidRPr="00D53144">
          <w:rPr>
            <w:i/>
            <w:lang w:val="nl-NL"/>
          </w:rPr>
          <w:delText>Juveniele plaque psoriasis</w:delText>
        </w:r>
      </w:del>
    </w:p>
    <w:p w:rsidR="008A37F6" w:rsidRPr="00D53144" w14:paraId="51543176" w14:textId="0DB15501">
      <w:pPr>
        <w:tabs>
          <w:tab w:val="left" w:pos="567"/>
        </w:tabs>
        <w:spacing w:line="240" w:lineRule="auto"/>
        <w:ind w:right="566"/>
        <w:pPrChange w:id="8408" w:author="AbbVie251" w:date="2025-05-13T09:03:00Z">
          <w:pPr>
            <w:tabs>
              <w:tab w:val="clear" w:pos="567"/>
            </w:tabs>
            <w:spacing w:line="240" w:lineRule="auto"/>
          </w:pPr>
        </w:pPrChange>
        <w:rPr>
          <w:del w:id="8409" w:author="AbbVie251" w:date="2025-05-13T09:03:00Z"/>
          <w:u w:val="single"/>
          <w:lang w:val="nl-NL"/>
        </w:rPr>
      </w:pPr>
    </w:p>
    <w:p w:rsidR="008A37F6" w:rsidRPr="00C345E5" w14:paraId="25FA66CB" w14:textId="6C69CE87">
      <w:pPr>
        <w:spacing w:line="240" w:lineRule="auto"/>
        <w:ind w:right="566"/>
        <w:pPrChange w:id="8410" w:author="AbbVie251" w:date="2025-05-13T09:03:00Z">
          <w:pPr>
            <w:pStyle w:val="EMEAHeadingUnderline"/>
            <w:spacing w:beforeLines="0" w:afterLines="0"/>
          </w:pPr>
        </w:pPrChange>
        <w:rPr>
          <w:del w:id="8411" w:author="AbbVie251" w:date="2025-05-13T09:03:00Z"/>
          <w:snapToGrid/>
          <w:szCs w:val="20"/>
          <w:u w:val="single"/>
          <w:lang w:val="nb-NO" w:eastAsia="nl-NL" w:bidi="nl-NL"/>
          <w:rPrChange w:id="8412" w:author="AbbVie19" w:date="2025-07-02T15:27:00Z">
            <w:rPr>
              <w:snapToGrid w:val="0"/>
              <w:szCs w:val="22"/>
              <w:u w:val="none"/>
              <w:lang w:eastAsia="en-US" w:bidi="ar-SA"/>
            </w:rPr>
          </w:rPrChange>
        </w:rPr>
      </w:pPr>
      <w:del w:id="8413" w:author="AbbVie251" w:date="2025-05-13T09:03:00Z">
        <w:r w:rsidRPr="0034613E">
          <w:rPr>
            <w:lang w:val="nl-NL"/>
            <w:rPrChange w:id="8414" w:author="AbbVie251" w:date="2025-05-13T14:46:00Z">
              <w:rPr/>
            </w:rPrChange>
          </w:rPr>
          <w:delText>De aanbevolen dosis Humira voor patiënten met plaque psoriasis van 4 tot en met 17 jaar oud is gebaseerd op lichaamsgewicht (tabel 3). Humira wordt toegediend via subcutane injectie.</w:delText>
        </w:r>
      </w:del>
    </w:p>
    <w:p w:rsidR="008A37F6" w:rsidRPr="00D53144" w14:paraId="2A69C80F" w14:textId="3225008A">
      <w:pPr>
        <w:spacing w:line="240" w:lineRule="auto"/>
        <w:ind w:right="566"/>
        <w:pPrChange w:id="8415" w:author="AbbVie251" w:date="2025-05-13T09:03:00Z">
          <w:pPr>
            <w:spacing w:line="240" w:lineRule="auto"/>
          </w:pPr>
        </w:pPrChange>
        <w:rPr>
          <w:del w:id="8416" w:author="AbbVie251" w:date="2025-05-13T09:03:00Z"/>
          <w:lang w:val="nl-NL"/>
        </w:rPr>
      </w:pPr>
    </w:p>
    <w:p w:rsidR="008A37F6" w:rsidRPr="00D53144" w14:paraId="372CBE5E" w14:textId="63CC20D8">
      <w:pPr>
        <w:keepNext w:val="0"/>
        <w:spacing w:line="240" w:lineRule="auto"/>
        <w:ind w:right="566"/>
        <w:jc w:val="left"/>
        <w:pPrChange w:id="8417" w:author="AbbVie251" w:date="2025-05-13T09:03:00Z">
          <w:pPr>
            <w:keepNext/>
            <w:jc w:val="center"/>
          </w:pPr>
        </w:pPrChange>
        <w:rPr>
          <w:del w:id="8418" w:author="AbbVie251" w:date="2025-05-13T09:03:00Z"/>
          <w:b/>
          <w:lang w:val="nl-NL"/>
        </w:rPr>
      </w:pPr>
      <w:del w:id="8419" w:author="AbbVie251" w:date="2025-05-13T09:03:00Z">
        <w:r w:rsidRPr="00D53144">
          <w:rPr>
            <w:b/>
            <w:lang w:val="nl-NL"/>
          </w:rPr>
          <w:delText>Tabel 3. Humira</w:delText>
        </w:r>
      </w:del>
      <w:del w:id="8420" w:author="AbbVie251" w:date="2025-05-13T09:03:00Z">
        <w:r w:rsidR="002F4B8A">
          <w:rPr>
            <w:b/>
            <w:lang w:val="nl-NL"/>
          </w:rPr>
          <w:delText xml:space="preserve"> dosis</w:delText>
        </w:r>
      </w:del>
      <w:del w:id="8421" w:author="AbbVie251" w:date="2025-05-13T09:03:00Z">
        <w:r w:rsidRPr="00D53144">
          <w:rPr>
            <w:b/>
            <w:lang w:val="nl-NL"/>
          </w:rPr>
          <w:delText xml:space="preserve"> voor kinderen met plaque psoriasis </w:delText>
        </w:r>
      </w:del>
    </w:p>
    <w:p w:rsidR="008A37F6" w:rsidRPr="00D53144" w14:paraId="4A8FEA99" w14:textId="2914E832">
      <w:pPr>
        <w:keepNext w:val="0"/>
        <w:spacing w:line="240" w:lineRule="auto"/>
        <w:ind w:right="566"/>
        <w:pPrChange w:id="8422" w:author="AbbVie251" w:date="2025-05-13T09:03:00Z">
          <w:pPr>
            <w:keepNext/>
          </w:pPr>
        </w:pPrChange>
        <w:rPr>
          <w:del w:id="8423" w:author="AbbVie251" w:date="2025-05-13T09:03:00Z"/>
          <w:lang w:val="nl-NL"/>
        </w:rPr>
      </w:pPr>
    </w:p>
    <w:tbl>
      <w:tblPr>
        <w:tblW w:w="6795" w:type="dxa"/>
        <w:jc w:val="center"/>
        <w:tblLayout w:type="fixed"/>
        <w:tblLook w:val="0000"/>
      </w:tblPr>
      <w:tblGrid>
        <w:gridCol w:w="3401"/>
        <w:gridCol w:w="3394"/>
      </w:tblGrid>
      <w:tr w14:paraId="696212B8" w14:textId="3DE3A24F">
        <w:tblPrEx>
          <w:tblW w:w="6795" w:type="dxa"/>
          <w:tblLayout w:type="fixed"/>
          <w:tblLook w:val="0000"/>
        </w:tblPrEx>
        <w:trPr>
          <w:tblHeader/>
          <w:del w:id="8424" w:author="AbbVie251" w:date="2025-05-13T09:03:00Z"/>
        </w:trPr>
        <w:tc>
          <w:tcPr>
            <w:tcW w:w="3401" w:type="dxa"/>
            <w:tcBorders>
              <w:top w:val="single" w:sz="4" w:space="0" w:color="auto"/>
              <w:bottom w:val="single" w:sz="4" w:space="0" w:color="auto"/>
            </w:tcBorders>
          </w:tcPr>
          <w:p w:rsidR="008A37F6" w:rsidRPr="00C345E5" w14:paraId="0E27D03E" w14:textId="3B2566B9">
            <w:pPr>
              <w:spacing w:line="240" w:lineRule="auto"/>
              <w:ind w:right="566"/>
              <w:pPrChange w:id="8425" w:author="AbbVie251" w:date="2025-05-13T09:03:00Z">
                <w:pPr>
                  <w:pStyle w:val="TableLeft"/>
                  <w:jc w:val="center"/>
                </w:pPr>
              </w:pPrChange>
              <w:rPr>
                <w:del w:id="8426" w:author="AbbVie251" w:date="2025-05-13T09:03:00Z"/>
                <w:rFonts w:eastAsia="Calibri"/>
                <w:b/>
                <w:snapToGrid/>
                <w:sz w:val="20"/>
                <w:szCs w:val="20"/>
                <w:lang w:val="nb-NO" w:eastAsia="ja-JP"/>
                <w:rPrChange w:id="8427" w:author="AbbVie19" w:date="2025-07-02T15:27:00Z">
                  <w:rPr>
                    <w:rFonts w:eastAsia="Times New Roman"/>
                    <w:b/>
                    <w:snapToGrid w:val="0"/>
                    <w:sz w:val="22"/>
                    <w:szCs w:val="22"/>
                    <w:lang w:eastAsia="en-US"/>
                  </w:rPr>
                </w:rPrChange>
              </w:rPr>
            </w:pPr>
            <w:del w:id="8428" w:author="AbbVie251" w:date="2025-05-13T09:03:00Z">
              <w:r w:rsidRPr="0034613E">
                <w:rPr>
                  <w:b/>
                  <w:lang w:val="nl-NL"/>
                  <w:rPrChange w:id="8429" w:author="AbbVie251" w:date="2025-05-13T14:46:00Z">
                    <w:rPr>
                      <w:b/>
                    </w:rPr>
                  </w:rPrChange>
                </w:rPr>
                <w:delText>Patiëntgewicht</w:delText>
              </w:r>
            </w:del>
          </w:p>
        </w:tc>
        <w:tc>
          <w:tcPr>
            <w:tcW w:w="3394" w:type="dxa"/>
            <w:tcBorders>
              <w:top w:val="single" w:sz="4" w:space="0" w:color="auto"/>
              <w:bottom w:val="single" w:sz="4" w:space="0" w:color="auto"/>
            </w:tcBorders>
          </w:tcPr>
          <w:p w:rsidR="008A37F6" w:rsidRPr="00C345E5" w14:paraId="286C9A24" w14:textId="23F30A6C">
            <w:pPr>
              <w:spacing w:line="240" w:lineRule="auto"/>
              <w:ind w:right="566"/>
              <w:pPrChange w:id="8430" w:author="AbbVie251" w:date="2025-05-13T09:03:00Z">
                <w:pPr>
                  <w:pStyle w:val="TableLeft"/>
                  <w:jc w:val="center"/>
                </w:pPr>
              </w:pPrChange>
              <w:rPr>
                <w:del w:id="8431" w:author="AbbVie251" w:date="2025-05-13T09:03:00Z"/>
                <w:rFonts w:eastAsia="Calibri"/>
                <w:b/>
                <w:snapToGrid/>
                <w:sz w:val="20"/>
                <w:szCs w:val="20"/>
                <w:lang w:val="nb-NO" w:eastAsia="ja-JP"/>
                <w:rPrChange w:id="8432" w:author="AbbVie19" w:date="2025-07-02T15:27:00Z">
                  <w:rPr>
                    <w:rFonts w:eastAsia="Times New Roman"/>
                    <w:b/>
                    <w:snapToGrid w:val="0"/>
                    <w:sz w:val="22"/>
                    <w:szCs w:val="22"/>
                    <w:lang w:eastAsia="en-US"/>
                  </w:rPr>
                </w:rPrChange>
              </w:rPr>
            </w:pPr>
            <w:del w:id="8433" w:author="AbbVie251" w:date="2025-05-13T09:03:00Z">
              <w:r w:rsidRPr="0034613E">
                <w:rPr>
                  <w:b/>
                  <w:lang w:val="nl-NL"/>
                  <w:rPrChange w:id="8434" w:author="AbbVie251" w:date="2025-05-13T14:46:00Z">
                    <w:rPr>
                      <w:b/>
                    </w:rPr>
                  </w:rPrChange>
                </w:rPr>
                <w:delText>Doseringsschema</w:delText>
              </w:r>
            </w:del>
          </w:p>
        </w:tc>
      </w:tr>
      <w:tr w14:paraId="3FDE86A0" w14:textId="5DF0B58A">
        <w:tblPrEx>
          <w:tblW w:w="6795" w:type="dxa"/>
          <w:tblLayout w:type="fixed"/>
          <w:tblLook w:val="0000"/>
        </w:tblPrEx>
        <w:trPr>
          <w:tblHeader/>
          <w:del w:id="8435" w:author="AbbVie251" w:date="2025-05-13T09:03:00Z"/>
        </w:trPr>
        <w:tc>
          <w:tcPr>
            <w:tcW w:w="3401" w:type="dxa"/>
            <w:tcBorders>
              <w:top w:val="single" w:sz="4" w:space="0" w:color="auto"/>
              <w:bottom w:val="single" w:sz="4" w:space="0" w:color="auto"/>
            </w:tcBorders>
          </w:tcPr>
          <w:p w:rsidR="008A37F6" w:rsidRPr="00C345E5" w14:paraId="72750D29" w14:textId="1EE18096">
            <w:pPr>
              <w:spacing w:line="240" w:lineRule="auto"/>
              <w:ind w:right="566"/>
              <w:pPrChange w:id="8436" w:author="AbbVie251" w:date="2025-05-13T09:03:00Z">
                <w:pPr>
                  <w:pStyle w:val="TableLeft"/>
                  <w:jc w:val="center"/>
                </w:pPr>
              </w:pPrChange>
              <w:rPr>
                <w:del w:id="8437" w:author="AbbVie251" w:date="2025-05-13T09:03:00Z"/>
                <w:rFonts w:eastAsia="Calibri"/>
                <w:b/>
                <w:snapToGrid/>
                <w:sz w:val="20"/>
                <w:szCs w:val="20"/>
                <w:lang w:val="nb-NO" w:eastAsia="ja-JP"/>
                <w:rPrChange w:id="8438" w:author="AbbVie19" w:date="2025-07-02T15:27:00Z">
                  <w:rPr>
                    <w:rFonts w:eastAsia="Times New Roman"/>
                    <w:b/>
                    <w:snapToGrid w:val="0"/>
                    <w:sz w:val="22"/>
                    <w:szCs w:val="22"/>
                    <w:lang w:eastAsia="en-US"/>
                  </w:rPr>
                </w:rPrChange>
              </w:rPr>
            </w:pPr>
            <w:del w:id="8439" w:author="AbbVie251" w:date="2025-05-13T09:03:00Z">
              <w:r w:rsidRPr="0034613E">
                <w:rPr>
                  <w:lang w:val="nl-NL"/>
                  <w:rPrChange w:id="8440" w:author="AbbVie251" w:date="2025-05-13T14:46:00Z">
                    <w:rPr/>
                  </w:rPrChange>
                </w:rPr>
                <w:delText>15 kg tot &lt; 30 kg</w:delText>
              </w:r>
            </w:del>
          </w:p>
        </w:tc>
        <w:tc>
          <w:tcPr>
            <w:tcW w:w="3394" w:type="dxa"/>
            <w:tcBorders>
              <w:top w:val="single" w:sz="4" w:space="0" w:color="auto"/>
              <w:bottom w:val="single" w:sz="4" w:space="0" w:color="auto"/>
            </w:tcBorders>
          </w:tcPr>
          <w:p w:rsidR="008A37F6" w:rsidRPr="00C345E5" w14:paraId="0F86C274" w14:textId="6D653009">
            <w:pPr>
              <w:spacing w:line="240" w:lineRule="auto"/>
              <w:ind w:right="566"/>
              <w:pPrChange w:id="8441" w:author="AbbVie251" w:date="2025-05-13T09:03:00Z">
                <w:pPr>
                  <w:pStyle w:val="TableLeft"/>
                  <w:jc w:val="center"/>
                </w:pPr>
              </w:pPrChange>
              <w:rPr>
                <w:del w:id="8442" w:author="AbbVie251" w:date="2025-05-13T09:03:00Z"/>
                <w:rFonts w:eastAsia="Calibri"/>
                <w:b/>
                <w:snapToGrid/>
                <w:sz w:val="20"/>
                <w:szCs w:val="20"/>
                <w:lang w:val="nb-NO" w:eastAsia="ja-JP"/>
                <w:rPrChange w:id="8443" w:author="AbbVie19" w:date="2025-07-02T15:27:00Z">
                  <w:rPr>
                    <w:rFonts w:eastAsia="Times New Roman"/>
                    <w:b/>
                    <w:snapToGrid w:val="0"/>
                    <w:sz w:val="22"/>
                    <w:szCs w:val="22"/>
                    <w:lang w:eastAsia="en-US"/>
                  </w:rPr>
                </w:rPrChange>
              </w:rPr>
            </w:pPr>
            <w:del w:id="8444" w:author="AbbVie251" w:date="2025-05-13T09:03:00Z">
              <w:r w:rsidRPr="0034613E">
                <w:rPr>
                  <w:lang w:val="nl-NL"/>
                  <w:rPrChange w:id="8445" w:author="AbbVie251" w:date="2025-05-13T14:46:00Z">
                    <w:rPr/>
                  </w:rPrChange>
                </w:rPr>
                <w:delText>Aanvangsdosis van 20 mg, gevolgd door 20 mg eenmaal per twee weken vanaf één week na de aanvangsdosis</w:delText>
              </w:r>
            </w:del>
          </w:p>
        </w:tc>
      </w:tr>
      <w:tr w14:paraId="312DE15B" w14:textId="1EDB8827">
        <w:tblPrEx>
          <w:tblW w:w="6795" w:type="dxa"/>
          <w:tblLayout w:type="fixed"/>
          <w:tblLook w:val="0000"/>
        </w:tblPrEx>
        <w:trPr>
          <w:tblHeader/>
          <w:del w:id="8446" w:author="AbbVie251" w:date="2025-05-13T09:03:00Z"/>
        </w:trPr>
        <w:tc>
          <w:tcPr>
            <w:tcW w:w="3401" w:type="dxa"/>
            <w:tcBorders>
              <w:top w:val="single" w:sz="4" w:space="0" w:color="auto"/>
              <w:bottom w:val="single" w:sz="4" w:space="0" w:color="auto"/>
            </w:tcBorders>
          </w:tcPr>
          <w:p w:rsidR="008A37F6" w:rsidRPr="00C345E5" w14:paraId="56DF8197" w14:textId="75C0EAD4">
            <w:pPr>
              <w:spacing w:line="240" w:lineRule="auto"/>
              <w:ind w:right="566"/>
              <w:pPrChange w:id="8447" w:author="AbbVie251" w:date="2025-05-13T09:03:00Z">
                <w:pPr>
                  <w:pStyle w:val="TableLeft"/>
                  <w:jc w:val="center"/>
                </w:pPr>
              </w:pPrChange>
              <w:rPr>
                <w:del w:id="8448" w:author="AbbVie251" w:date="2025-05-13T09:03:00Z"/>
                <w:rFonts w:eastAsia="Calibri"/>
                <w:b/>
                <w:snapToGrid/>
                <w:sz w:val="20"/>
                <w:szCs w:val="20"/>
                <w:lang w:val="nb-NO" w:eastAsia="ja-JP"/>
                <w:rPrChange w:id="8449" w:author="AbbVie19" w:date="2025-07-02T15:27:00Z">
                  <w:rPr>
                    <w:rFonts w:eastAsia="Times New Roman"/>
                    <w:b/>
                    <w:snapToGrid w:val="0"/>
                    <w:sz w:val="22"/>
                    <w:szCs w:val="22"/>
                    <w:lang w:eastAsia="en-US"/>
                  </w:rPr>
                </w:rPrChange>
              </w:rPr>
            </w:pPr>
            <w:del w:id="8450" w:author="AbbVie251" w:date="2025-05-13T09:03:00Z">
              <w:r w:rsidRPr="0034613E">
                <w:rPr>
                  <w:lang w:val="nl-NL"/>
                  <w:rPrChange w:id="8451" w:author="AbbVie251" w:date="2025-05-13T14:46:00Z">
                    <w:rPr/>
                  </w:rPrChange>
                </w:rPr>
                <w:delText>≥ 30 kg</w:delText>
              </w:r>
            </w:del>
          </w:p>
        </w:tc>
        <w:tc>
          <w:tcPr>
            <w:tcW w:w="3394" w:type="dxa"/>
            <w:tcBorders>
              <w:top w:val="single" w:sz="4" w:space="0" w:color="auto"/>
              <w:bottom w:val="single" w:sz="4" w:space="0" w:color="auto"/>
            </w:tcBorders>
          </w:tcPr>
          <w:p w:rsidR="008A37F6" w:rsidRPr="00C345E5" w14:paraId="577B530C" w14:textId="16C5019C">
            <w:pPr>
              <w:spacing w:line="240" w:lineRule="auto"/>
              <w:ind w:right="566"/>
              <w:pPrChange w:id="8452" w:author="AbbVie251" w:date="2025-05-13T09:03:00Z">
                <w:pPr>
                  <w:pStyle w:val="TableLeft"/>
                  <w:jc w:val="center"/>
                </w:pPr>
              </w:pPrChange>
              <w:rPr>
                <w:del w:id="8453" w:author="AbbVie251" w:date="2025-05-13T09:03:00Z"/>
                <w:rFonts w:eastAsia="Calibri"/>
                <w:b/>
                <w:snapToGrid/>
                <w:sz w:val="20"/>
                <w:szCs w:val="20"/>
                <w:lang w:val="nb-NO" w:eastAsia="ja-JP"/>
                <w:rPrChange w:id="8454" w:author="AbbVie19" w:date="2025-07-02T15:27:00Z">
                  <w:rPr>
                    <w:rFonts w:eastAsia="Times New Roman"/>
                    <w:b/>
                    <w:snapToGrid w:val="0"/>
                    <w:sz w:val="22"/>
                    <w:szCs w:val="22"/>
                    <w:lang w:eastAsia="en-US"/>
                  </w:rPr>
                </w:rPrChange>
              </w:rPr>
            </w:pPr>
            <w:del w:id="8455" w:author="AbbVie251" w:date="2025-05-13T09:03:00Z">
              <w:r w:rsidRPr="0034613E">
                <w:rPr>
                  <w:lang w:val="nl-NL"/>
                  <w:rPrChange w:id="8456" w:author="AbbVie251" w:date="2025-05-13T14:46:00Z">
                    <w:rPr/>
                  </w:rPrChange>
                </w:rPr>
                <w:delText>Aanvangsdosis van 40 mg, gevolgd door 40 mg eenmaal per twee weken vanaf één week na de aanvangsdosis</w:delText>
              </w:r>
            </w:del>
          </w:p>
        </w:tc>
      </w:tr>
    </w:tbl>
    <w:p w:rsidR="008A37F6" w:rsidRPr="00D53144" w14:paraId="482B2C69" w14:textId="670308C5">
      <w:pPr>
        <w:keepNext w:val="0"/>
        <w:spacing w:line="240" w:lineRule="auto"/>
        <w:ind w:right="566"/>
        <w:pPrChange w:id="8457" w:author="AbbVie251" w:date="2025-05-13T09:03:00Z">
          <w:pPr>
            <w:keepNext/>
            <w:spacing w:line="240" w:lineRule="auto"/>
          </w:pPr>
        </w:pPrChange>
        <w:rPr>
          <w:del w:id="8458" w:author="AbbVie251" w:date="2025-05-13T09:03:00Z"/>
          <w:lang w:val="nl-NL"/>
        </w:rPr>
      </w:pPr>
    </w:p>
    <w:p w:rsidR="008A37F6" w:rsidRPr="00D53144" w14:paraId="3B539581" w14:textId="56A43F14">
      <w:pPr>
        <w:spacing w:line="240" w:lineRule="auto"/>
        <w:ind w:right="566"/>
        <w:pPrChange w:id="8459" w:author="AbbVie251" w:date="2025-05-13T09:03:00Z">
          <w:pPr>
            <w:spacing w:line="240" w:lineRule="auto"/>
          </w:pPr>
        </w:pPrChange>
        <w:rPr>
          <w:del w:id="8460" w:author="AbbVie251" w:date="2025-05-13T09:03:00Z"/>
          <w:lang w:val="nl-NL"/>
        </w:rPr>
      </w:pPr>
      <w:del w:id="8461" w:author="AbbVie251" w:date="2025-05-13T09:03:00Z">
        <w:r w:rsidRPr="00D53144">
          <w:rPr>
            <w:lang w:val="nl-NL"/>
          </w:rPr>
          <w:delText>Voortzetting van de</w:delText>
        </w:r>
      </w:del>
      <w:del w:id="8462" w:author="AbbVie251" w:date="2025-05-13T09:03:00Z">
        <w:r w:rsidRPr="00D53144" w:rsidR="00503FCF">
          <w:rPr>
            <w:lang w:val="nl-NL"/>
          </w:rPr>
          <w:delText xml:space="preserve"> behandeling dient zorgvuldig te worden heroverwogen bij een patiënt die geen respons ervaart binnen 16 weken.</w:delText>
        </w:r>
      </w:del>
    </w:p>
    <w:p w:rsidR="008A37F6" w:rsidRPr="00D53144" w14:paraId="109B5C25" w14:textId="7614B954">
      <w:pPr>
        <w:spacing w:line="240" w:lineRule="auto"/>
        <w:ind w:right="566"/>
        <w:pPrChange w:id="8463" w:author="AbbVie251" w:date="2025-05-13T09:03:00Z">
          <w:pPr>
            <w:spacing w:line="240" w:lineRule="auto"/>
          </w:pPr>
        </w:pPrChange>
        <w:rPr>
          <w:del w:id="8464" w:author="AbbVie251" w:date="2025-05-13T09:03:00Z"/>
          <w:lang w:val="nl-NL"/>
        </w:rPr>
      </w:pPr>
    </w:p>
    <w:p w:rsidR="008A37F6" w:rsidRPr="00D53144" w14:paraId="332AA898" w14:textId="49F3DF31">
      <w:pPr>
        <w:spacing w:line="240" w:lineRule="auto"/>
        <w:ind w:right="566"/>
        <w:pPrChange w:id="8465" w:author="AbbVie251" w:date="2025-05-13T09:03:00Z">
          <w:pPr>
            <w:spacing w:line="240" w:lineRule="auto"/>
          </w:pPr>
        </w:pPrChange>
        <w:rPr>
          <w:del w:id="8466" w:author="AbbVie251" w:date="2025-05-13T09:03:00Z"/>
          <w:lang w:val="nl-NL"/>
        </w:rPr>
      </w:pPr>
      <w:del w:id="8467" w:author="AbbVie251" w:date="2025-05-13T09:03:00Z">
        <w:r w:rsidRPr="00D53144">
          <w:rPr>
            <w:lang w:val="nl-NL"/>
          </w:rPr>
          <w:delText>Als herbehandeling met Humira geïndiceerd is, dient bovenstaande aanbeveling over de dosering en de behandelingsduur gevolgd te worden.</w:delText>
        </w:r>
      </w:del>
    </w:p>
    <w:p w:rsidR="008A37F6" w:rsidRPr="00D53144" w14:paraId="0692AF0E" w14:textId="2BC6487F">
      <w:pPr>
        <w:spacing w:line="240" w:lineRule="auto"/>
        <w:ind w:right="566"/>
        <w:pPrChange w:id="8468" w:author="AbbVie251" w:date="2025-05-13T09:03:00Z">
          <w:pPr>
            <w:spacing w:line="240" w:lineRule="auto"/>
          </w:pPr>
        </w:pPrChange>
        <w:rPr>
          <w:del w:id="8469" w:author="AbbVie251" w:date="2025-05-13T09:03:00Z"/>
          <w:lang w:val="nl-NL"/>
        </w:rPr>
      </w:pPr>
    </w:p>
    <w:p w:rsidR="008A37F6" w:rsidRPr="00D53144" w14:paraId="44526BC6" w14:textId="2A9092AB">
      <w:pPr>
        <w:spacing w:line="240" w:lineRule="auto"/>
        <w:ind w:right="566"/>
        <w:pPrChange w:id="8470" w:author="AbbVie251" w:date="2025-05-13T09:03:00Z">
          <w:pPr>
            <w:spacing w:line="240" w:lineRule="auto"/>
          </w:pPr>
        </w:pPrChange>
        <w:rPr>
          <w:del w:id="8471" w:author="AbbVie251" w:date="2025-05-13T09:03:00Z"/>
          <w:lang w:val="nl-NL"/>
        </w:rPr>
      </w:pPr>
      <w:del w:id="8472" w:author="AbbVie251" w:date="2025-05-13T09:03:00Z">
        <w:r w:rsidRPr="00D53144">
          <w:rPr>
            <w:lang w:val="nl-NL"/>
          </w:rPr>
          <w:delText>De veiligheid van Humira bij kinderen met plaque psoriasis is beoordeeld gedurende gemiddeld 13 maanden.</w:delText>
        </w:r>
      </w:del>
    </w:p>
    <w:p w:rsidR="008A37F6" w:rsidRPr="00D53144" w14:paraId="28FD73E8" w14:textId="075768B1">
      <w:pPr>
        <w:spacing w:line="240" w:lineRule="auto"/>
        <w:ind w:right="566"/>
        <w:pPrChange w:id="8473" w:author="AbbVie251" w:date="2025-05-13T09:03:00Z">
          <w:pPr>
            <w:spacing w:line="240" w:lineRule="auto"/>
          </w:pPr>
        </w:pPrChange>
        <w:rPr>
          <w:del w:id="8474" w:author="AbbVie251" w:date="2025-05-13T09:03:00Z"/>
          <w:lang w:val="nl-NL"/>
        </w:rPr>
      </w:pPr>
    </w:p>
    <w:p w:rsidR="008A37F6" w:rsidRPr="00D53144" w14:paraId="1E54511E" w14:textId="2C6336D3">
      <w:pPr>
        <w:spacing w:line="240" w:lineRule="auto"/>
        <w:ind w:right="566"/>
        <w:pPrChange w:id="8475" w:author="AbbVie251" w:date="2025-05-13T09:03:00Z">
          <w:pPr>
            <w:spacing w:line="240" w:lineRule="auto"/>
          </w:pPr>
        </w:pPrChange>
        <w:rPr>
          <w:del w:id="8476" w:author="AbbVie251" w:date="2025-05-13T09:03:00Z"/>
          <w:lang w:val="nl-NL"/>
        </w:rPr>
      </w:pPr>
      <w:del w:id="8477" w:author="AbbVie251" w:date="2025-05-13T09:03:00Z">
        <w:r w:rsidRPr="00D53144">
          <w:rPr>
            <w:lang w:val="nl-NL"/>
          </w:rPr>
          <w:delText>Er is geen relevante toepassing van Humira bij kinderen jonger dan 4 jaar voor deze indicatie.</w:delText>
        </w:r>
      </w:del>
    </w:p>
    <w:p w:rsidR="008A37F6" w:rsidRPr="00D53144" w14:paraId="1E9E7C35" w14:textId="753AF598">
      <w:pPr>
        <w:tabs>
          <w:tab w:val="left" w:pos="567"/>
        </w:tabs>
        <w:spacing w:line="240" w:lineRule="auto"/>
        <w:ind w:right="566"/>
        <w:pPrChange w:id="8478" w:author="AbbVie251" w:date="2025-05-13T09:03:00Z">
          <w:pPr>
            <w:tabs>
              <w:tab w:val="clear" w:pos="567"/>
            </w:tabs>
            <w:spacing w:line="240" w:lineRule="auto"/>
          </w:pPr>
        </w:pPrChange>
        <w:rPr>
          <w:del w:id="8479" w:author="AbbVie251" w:date="2025-05-13T09:03:00Z"/>
          <w:u w:val="single"/>
          <w:lang w:val="nl-NL"/>
        </w:rPr>
      </w:pPr>
    </w:p>
    <w:p w:rsidR="00CD5E72" w:rsidRPr="00D53144" w14:paraId="4FD33F17" w14:textId="2416A5E1">
      <w:pPr>
        <w:spacing w:line="240" w:lineRule="auto"/>
        <w:ind w:right="566"/>
        <w:pPrChange w:id="8480" w:author="AbbVie251" w:date="2025-05-13T09:03:00Z">
          <w:pPr/>
        </w:pPrChange>
        <w:rPr>
          <w:del w:id="8481" w:author="AbbVie251" w:date="2025-05-13T09:03:00Z"/>
          <w:lang w:val="nl-NL"/>
        </w:rPr>
      </w:pPr>
      <w:del w:id="8482" w:author="AbbVie251" w:date="2025-05-13T09:03:00Z">
        <w:r w:rsidRPr="00D53144">
          <w:rPr>
            <w:lang w:val="nl-NL"/>
          </w:rPr>
          <w:delText>Humira kan in andere sterkten en/of toedieningsvormen beschikbaar zijn, afhankelijk van de individuele behandelingsbehoeften.</w:delText>
        </w:r>
      </w:del>
    </w:p>
    <w:p w:rsidR="00CD5E72" w:rsidRPr="00D53144" w14:paraId="670DF032" w14:textId="13E672FF">
      <w:pPr>
        <w:tabs>
          <w:tab w:val="left" w:pos="567"/>
        </w:tabs>
        <w:spacing w:line="240" w:lineRule="auto"/>
        <w:ind w:right="566"/>
        <w:pPrChange w:id="8483" w:author="AbbVie251" w:date="2025-05-13T09:03:00Z">
          <w:pPr>
            <w:tabs>
              <w:tab w:val="clear" w:pos="567"/>
            </w:tabs>
            <w:spacing w:line="240" w:lineRule="auto"/>
          </w:pPr>
        </w:pPrChange>
        <w:rPr>
          <w:del w:id="8484" w:author="AbbVie251" w:date="2025-05-13T09:03:00Z"/>
          <w:u w:val="single"/>
          <w:lang w:val="nl-NL"/>
        </w:rPr>
      </w:pPr>
    </w:p>
    <w:p w:rsidR="008A37F6" w:rsidRPr="00D53144" w14:paraId="410FB3BA" w14:textId="5B6E4DD1">
      <w:pPr>
        <w:spacing w:line="240" w:lineRule="auto"/>
        <w:ind w:right="566"/>
        <w:pPrChange w:id="8485" w:author="AbbVie251" w:date="2025-05-13T09:03:00Z">
          <w:pPr/>
        </w:pPrChange>
        <w:rPr>
          <w:del w:id="8486" w:author="AbbVie251" w:date="2025-05-13T09:03:00Z"/>
          <w:i/>
          <w:lang w:val="nl-NL"/>
        </w:rPr>
      </w:pPr>
      <w:del w:id="8487" w:author="AbbVie251" w:date="2025-05-13T09:03:00Z">
        <w:r w:rsidRPr="00D53144">
          <w:rPr>
            <w:i/>
            <w:lang w:val="nl-NL"/>
          </w:rPr>
          <w:delText>Hidradenitis suppurativa bij adolescenten (vanaf 12 jaar, met een gewicht van minstens 30 kg)</w:delText>
        </w:r>
      </w:del>
    </w:p>
    <w:p w:rsidR="008A37F6" w:rsidRPr="00D53144" w14:paraId="126EC26F" w14:textId="31AC3E51">
      <w:pPr>
        <w:spacing w:line="240" w:lineRule="auto"/>
        <w:ind w:right="566"/>
        <w:pPrChange w:id="8488" w:author="AbbVie251" w:date="2025-05-13T09:03:00Z">
          <w:pPr/>
        </w:pPrChange>
        <w:rPr>
          <w:del w:id="8489" w:author="AbbVie251" w:date="2025-05-13T09:03:00Z"/>
          <w:iCs/>
          <w:szCs w:val="20"/>
          <w:lang w:val="nl-NL"/>
        </w:rPr>
      </w:pPr>
    </w:p>
    <w:p w:rsidR="008A37F6" w:rsidRPr="00D53144" w14:paraId="3E25EA53" w14:textId="1F680F8B">
      <w:pPr>
        <w:spacing w:line="240" w:lineRule="auto"/>
        <w:ind w:right="566"/>
        <w:pPrChange w:id="8490" w:author="AbbVie251" w:date="2025-05-13T09:03:00Z">
          <w:pPr/>
        </w:pPrChange>
        <w:rPr>
          <w:del w:id="8491" w:author="AbbVie251" w:date="2025-05-13T09:03:00Z"/>
          <w:iCs/>
          <w:szCs w:val="20"/>
          <w:lang w:val="nl-NL"/>
        </w:rPr>
      </w:pPr>
      <w:del w:id="8492" w:author="AbbVie251" w:date="2025-05-13T09:03:00Z">
        <w:r w:rsidRPr="00D53144">
          <w:rPr>
            <w:iCs/>
            <w:szCs w:val="20"/>
            <w:lang w:val="nl-NL"/>
          </w:rPr>
          <w:delText xml:space="preserve">Er zijn geen klinische studies met Humira in adolescente </w:delText>
        </w:r>
      </w:del>
      <w:del w:id="8493" w:author="AbbVie251" w:date="2025-05-13T09:03:00Z">
        <w:r w:rsidRPr="00D53144">
          <w:rPr>
            <w:lang w:val="nl-NL"/>
          </w:rPr>
          <w:delText>patiënt</w:delText>
        </w:r>
      </w:del>
      <w:del w:id="8494" w:author="AbbVie251" w:date="2025-05-13T09:03:00Z">
        <w:r w:rsidRPr="00D53144">
          <w:rPr>
            <w:iCs/>
            <w:szCs w:val="20"/>
            <w:lang w:val="nl-NL"/>
          </w:rPr>
          <w:delText>en met HS gedaan. De dosering van Humira bij deze patiënten is bepaald met farmacokinetische modellen en simulatie (zie rubriek 5.2).</w:delText>
        </w:r>
      </w:del>
    </w:p>
    <w:p w:rsidR="008A37F6" w:rsidRPr="00D53144" w14:paraId="4F9B4F5D" w14:textId="76290D8D">
      <w:pPr>
        <w:spacing w:line="240" w:lineRule="auto"/>
        <w:ind w:right="566"/>
        <w:pPrChange w:id="8495" w:author="AbbVie251" w:date="2025-05-13T09:03:00Z">
          <w:pPr/>
        </w:pPrChange>
        <w:rPr>
          <w:del w:id="8496" w:author="AbbVie251" w:date="2025-05-13T09:03:00Z"/>
          <w:iCs/>
          <w:szCs w:val="20"/>
          <w:lang w:val="nl-NL"/>
        </w:rPr>
      </w:pPr>
    </w:p>
    <w:p w:rsidR="008A37F6" w:rsidRPr="00C345E5" w14:paraId="08C05A63" w14:textId="4E490469">
      <w:pPr>
        <w:spacing w:line="240" w:lineRule="auto"/>
        <w:ind w:right="566"/>
        <w:pPrChange w:id="8497" w:author="AbbVie251" w:date="2025-05-13T09:03:00Z">
          <w:pPr>
            <w:pStyle w:val="EMEAHeadingUnderline"/>
            <w:keepNext/>
            <w:spacing w:beforeLines="0" w:afterLines="0"/>
          </w:pPr>
        </w:pPrChange>
        <w:rPr>
          <w:del w:id="8498" w:author="AbbVie251" w:date="2025-05-13T09:03:00Z"/>
          <w:snapToGrid/>
          <w:szCs w:val="20"/>
          <w:u w:val="single"/>
          <w:lang w:val="nb-NO" w:eastAsia="nl-NL" w:bidi="nl-NL"/>
          <w:rPrChange w:id="8499" w:author="AbbVie19" w:date="2025-07-02T15:27:00Z">
            <w:rPr>
              <w:snapToGrid w:val="0"/>
              <w:szCs w:val="22"/>
              <w:u w:val="none"/>
              <w:lang w:eastAsia="en-US" w:bidi="ar-SA"/>
            </w:rPr>
          </w:rPrChange>
        </w:rPr>
      </w:pPr>
      <w:del w:id="8500" w:author="AbbVie251" w:date="2025-05-13T09:03:00Z">
        <w:r w:rsidRPr="0034613E">
          <w:rPr>
            <w:iCs/>
            <w:lang w:val="nl-NL"/>
            <w:rPrChange w:id="8501" w:author="AbbVie251" w:date="2025-05-13T14:46:00Z">
              <w:rPr>
                <w:iCs/>
              </w:rPr>
            </w:rPrChange>
          </w:rPr>
          <w:delText>De aanbevolen dosis Humira is 80 mg in week 0 gevolgd door 40 mg eenmaal per twee weken vanaf week 1 via subcutane injectie.</w:delText>
        </w:r>
      </w:del>
    </w:p>
    <w:p w:rsidR="008A37F6" w:rsidRPr="00D53144" w14:paraId="565840AF" w14:textId="623B1C7D">
      <w:pPr>
        <w:spacing w:line="240" w:lineRule="auto"/>
        <w:ind w:right="566"/>
        <w:pPrChange w:id="8502" w:author="AbbVie251" w:date="2025-05-13T09:03:00Z">
          <w:pPr/>
        </w:pPrChange>
        <w:rPr>
          <w:del w:id="8503" w:author="AbbVie251" w:date="2025-05-13T09:03:00Z"/>
          <w:iCs/>
          <w:szCs w:val="20"/>
          <w:lang w:val="nl-NL"/>
        </w:rPr>
      </w:pPr>
    </w:p>
    <w:p w:rsidR="008A37F6" w:rsidRPr="00D53144" w14:paraId="12B666AC" w14:textId="7CA52801">
      <w:pPr>
        <w:spacing w:line="240" w:lineRule="auto"/>
        <w:ind w:right="566"/>
        <w:pPrChange w:id="8504" w:author="AbbVie251" w:date="2025-05-13T09:03:00Z">
          <w:pPr/>
        </w:pPrChange>
        <w:rPr>
          <w:del w:id="8505" w:author="AbbVie251" w:date="2025-05-13T09:03:00Z"/>
          <w:iCs/>
          <w:szCs w:val="20"/>
          <w:lang w:val="nl-NL"/>
        </w:rPr>
      </w:pPr>
      <w:del w:id="8506" w:author="AbbVie251" w:date="2025-05-13T09:03:00Z">
        <w:r w:rsidRPr="00D53144">
          <w:rPr>
            <w:iCs/>
            <w:szCs w:val="20"/>
            <w:lang w:val="nl-NL"/>
          </w:rPr>
          <w:delText xml:space="preserve">Bij adolescente </w:delText>
        </w:r>
      </w:del>
      <w:del w:id="8507" w:author="AbbVie251" w:date="2025-05-13T09:03:00Z">
        <w:r w:rsidRPr="00D53144">
          <w:rPr>
            <w:lang w:val="nl-NL"/>
          </w:rPr>
          <w:delText>patiënt</w:delText>
        </w:r>
      </w:del>
      <w:del w:id="8508" w:author="AbbVie251" w:date="2025-05-13T09:03:00Z">
        <w:r w:rsidRPr="00D53144">
          <w:rPr>
            <w:iCs/>
            <w:szCs w:val="20"/>
            <w:lang w:val="nl-NL"/>
          </w:rPr>
          <w:delText>en die onvoldoende reageren op Humira 40 mg eenmaal per twee weken, kan verhoging van de dosering naar 40 mg eenmaal per week</w:delText>
        </w:r>
      </w:del>
      <w:del w:id="8509" w:author="AbbVie251" w:date="2025-05-13T09:03:00Z">
        <w:r w:rsidRPr="00D53144" w:rsidR="00586E79">
          <w:rPr>
            <w:iCs/>
            <w:szCs w:val="20"/>
            <w:lang w:val="nl-NL"/>
          </w:rPr>
          <w:delText xml:space="preserve"> of 80 mg eenmaal per twee weken</w:delText>
        </w:r>
      </w:del>
      <w:del w:id="8510" w:author="AbbVie251" w:date="2025-05-13T09:03:00Z">
        <w:r w:rsidRPr="00D53144">
          <w:rPr>
            <w:iCs/>
            <w:szCs w:val="20"/>
            <w:lang w:val="nl-NL"/>
          </w:rPr>
          <w:delText xml:space="preserve"> worden overwogen. </w:delText>
        </w:r>
      </w:del>
    </w:p>
    <w:p w:rsidR="008A37F6" w:rsidRPr="00D53144" w14:paraId="7A8D99F1" w14:textId="66FC9B15">
      <w:pPr>
        <w:spacing w:line="240" w:lineRule="auto"/>
        <w:ind w:right="566"/>
        <w:pPrChange w:id="8511" w:author="AbbVie251" w:date="2025-05-13T09:03:00Z">
          <w:pPr/>
        </w:pPrChange>
        <w:rPr>
          <w:del w:id="8512" w:author="AbbVie251" w:date="2025-05-13T09:03:00Z"/>
          <w:iCs/>
          <w:szCs w:val="20"/>
          <w:lang w:val="nl-NL"/>
        </w:rPr>
      </w:pPr>
    </w:p>
    <w:p w:rsidR="008A37F6" w:rsidRPr="00D53144" w14:paraId="25579B01" w14:textId="596CBE57">
      <w:pPr>
        <w:tabs>
          <w:tab w:val="left" w:pos="567"/>
        </w:tabs>
        <w:spacing w:line="240" w:lineRule="auto"/>
        <w:ind w:right="566"/>
        <w:pPrChange w:id="8513" w:author="AbbVie251" w:date="2025-05-13T09:03:00Z">
          <w:pPr>
            <w:tabs>
              <w:tab w:val="clear" w:pos="567"/>
            </w:tabs>
          </w:pPr>
        </w:pPrChange>
        <w:rPr>
          <w:del w:id="8514" w:author="AbbVie251" w:date="2025-05-13T09:03:00Z"/>
          <w:lang w:val="nl-NL"/>
        </w:rPr>
      </w:pPr>
      <w:del w:id="8515" w:author="AbbVie251" w:date="2025-05-13T09:03:00Z">
        <w:r w:rsidRPr="00D53144">
          <w:rPr>
            <w:iCs/>
            <w:szCs w:val="20"/>
            <w:lang w:val="nl-NL"/>
          </w:rPr>
          <w:delText xml:space="preserve">Behandelingen met antibiotica kunnen indien nodig tijdens de behandeling met Humira worden voortgezet. </w:delText>
        </w:r>
      </w:del>
      <w:del w:id="8516" w:author="AbbVie251" w:date="2025-05-13T09:03:00Z">
        <w:r w:rsidRPr="00D53144">
          <w:rPr>
            <w:lang w:val="nl-NL"/>
          </w:rPr>
          <w:delText>Patiënten wordt aangeraden tijdens de behandeling met Humira dagelijks een lokaal antiseptisch middel voor hun HS-laesies te gebruiken.</w:delText>
        </w:r>
      </w:del>
    </w:p>
    <w:p w:rsidR="008A37F6" w:rsidRPr="00D53144" w14:paraId="2CE230EF" w14:textId="3BCEF0F0">
      <w:pPr>
        <w:tabs>
          <w:tab w:val="left" w:pos="567"/>
        </w:tabs>
        <w:spacing w:line="240" w:lineRule="auto"/>
        <w:ind w:right="566"/>
        <w:pPrChange w:id="8517" w:author="AbbVie251" w:date="2025-05-13T09:03:00Z">
          <w:pPr>
            <w:tabs>
              <w:tab w:val="clear" w:pos="567"/>
            </w:tabs>
          </w:pPr>
        </w:pPrChange>
        <w:rPr>
          <w:del w:id="8518" w:author="AbbVie251" w:date="2025-05-13T09:03:00Z"/>
          <w:lang w:val="nl-NL"/>
        </w:rPr>
      </w:pPr>
    </w:p>
    <w:p w:rsidR="008A37F6" w:rsidRPr="00D53144" w14:paraId="7C7C03CF" w14:textId="07325E74">
      <w:pPr>
        <w:tabs>
          <w:tab w:val="left" w:pos="567"/>
        </w:tabs>
        <w:spacing w:line="240" w:lineRule="auto"/>
        <w:ind w:right="566"/>
        <w:pPrChange w:id="8519" w:author="AbbVie251" w:date="2025-05-13T09:03:00Z">
          <w:pPr>
            <w:tabs>
              <w:tab w:val="clear" w:pos="567"/>
            </w:tabs>
          </w:pPr>
        </w:pPrChange>
        <w:rPr>
          <w:del w:id="8520" w:author="AbbVie251" w:date="2025-05-13T09:03:00Z"/>
          <w:lang w:val="nl-NL"/>
        </w:rPr>
      </w:pPr>
      <w:del w:id="8521" w:author="AbbVie251" w:date="2025-05-13T09:03:00Z">
        <w:r w:rsidRPr="00D53144">
          <w:rPr>
            <w:lang w:val="nl-NL"/>
          </w:rPr>
          <w:delText xml:space="preserve">Voortzetting van de behandeling dient zorgvuldig te worden heroverwogen wanneer een patiënt in week 12 nog geen respons vertoont. </w:delText>
        </w:r>
      </w:del>
    </w:p>
    <w:p w:rsidR="008A37F6" w:rsidRPr="00D53144" w14:paraId="3CAB04E0" w14:textId="325E2F1B">
      <w:pPr>
        <w:tabs>
          <w:tab w:val="left" w:pos="567"/>
        </w:tabs>
        <w:spacing w:line="240" w:lineRule="auto"/>
        <w:ind w:right="566"/>
        <w:pPrChange w:id="8522" w:author="AbbVie251" w:date="2025-05-13T09:03:00Z">
          <w:pPr>
            <w:tabs>
              <w:tab w:val="clear" w:pos="567"/>
            </w:tabs>
          </w:pPr>
        </w:pPrChange>
        <w:rPr>
          <w:del w:id="8523" w:author="AbbVie251" w:date="2025-05-13T09:03:00Z"/>
          <w:lang w:val="nl-NL"/>
        </w:rPr>
      </w:pPr>
    </w:p>
    <w:p w:rsidR="008A37F6" w:rsidRPr="00D53144" w14:paraId="07E6D5C7" w14:textId="14C7EE31">
      <w:pPr>
        <w:tabs>
          <w:tab w:val="left" w:pos="567"/>
        </w:tabs>
        <w:spacing w:line="240" w:lineRule="auto"/>
        <w:ind w:right="566"/>
        <w:pPrChange w:id="8524" w:author="AbbVie251" w:date="2025-05-13T09:03:00Z">
          <w:pPr>
            <w:tabs>
              <w:tab w:val="clear" w:pos="567"/>
            </w:tabs>
          </w:pPr>
        </w:pPrChange>
        <w:rPr>
          <w:del w:id="8525" w:author="AbbVie251" w:date="2025-05-13T09:03:00Z"/>
          <w:lang w:val="nl-NL"/>
        </w:rPr>
      </w:pPr>
      <w:del w:id="8526" w:author="AbbVie251" w:date="2025-05-13T09:03:00Z">
        <w:r w:rsidRPr="00D53144">
          <w:rPr>
            <w:lang w:val="nl-NL"/>
          </w:rPr>
          <w:delText xml:space="preserve">Als de behandeling wordt onderbroken, kan er indien nodig opnieuw worden gestart met Humira. </w:delText>
        </w:r>
      </w:del>
    </w:p>
    <w:p w:rsidR="008A37F6" w:rsidRPr="00D53144" w14:paraId="3DA3E2F3" w14:textId="550983D3">
      <w:pPr>
        <w:tabs>
          <w:tab w:val="left" w:pos="567"/>
        </w:tabs>
        <w:spacing w:line="240" w:lineRule="auto"/>
        <w:ind w:right="566"/>
        <w:pPrChange w:id="8527" w:author="AbbVie251" w:date="2025-05-13T09:03:00Z">
          <w:pPr>
            <w:tabs>
              <w:tab w:val="clear" w:pos="567"/>
            </w:tabs>
          </w:pPr>
        </w:pPrChange>
        <w:rPr>
          <w:del w:id="8528" w:author="AbbVie251" w:date="2025-05-13T09:03:00Z"/>
          <w:lang w:val="nl-NL"/>
        </w:rPr>
      </w:pPr>
    </w:p>
    <w:p w:rsidR="008A37F6" w:rsidRPr="00D53144" w14:paraId="53464BD5" w14:textId="1B0F88E8">
      <w:pPr>
        <w:tabs>
          <w:tab w:val="left" w:pos="567"/>
        </w:tabs>
        <w:spacing w:line="240" w:lineRule="auto"/>
        <w:ind w:right="566"/>
        <w:pPrChange w:id="8529" w:author="AbbVie251" w:date="2025-05-13T09:03:00Z">
          <w:pPr>
            <w:tabs>
              <w:tab w:val="clear" w:pos="567"/>
            </w:tabs>
          </w:pPr>
        </w:pPrChange>
        <w:rPr>
          <w:del w:id="8530" w:author="AbbVie251" w:date="2025-05-13T09:03:00Z"/>
          <w:b/>
          <w:lang w:val="nl-NL"/>
        </w:rPr>
      </w:pPr>
      <w:del w:id="8531" w:author="AbbVie251" w:date="2025-05-13T09:03:00Z">
        <w:r w:rsidRPr="00D53144">
          <w:rPr>
            <w:lang w:val="nl-NL"/>
          </w:rPr>
          <w:delText>De verhouding tussen voordelen en risico’s van aanhoudende langetermijnbehandeling moet regelmatig geëvalueerd worden (zie de gegevens voor volwassenen in rubriek 5.1).</w:delText>
        </w:r>
      </w:del>
    </w:p>
    <w:p w:rsidR="008A37F6" w:rsidRPr="00D53144" w14:paraId="4AD81620" w14:textId="3E03E0E2">
      <w:pPr>
        <w:spacing w:line="240" w:lineRule="auto"/>
        <w:ind w:right="566"/>
        <w:pPrChange w:id="8532" w:author="AbbVie251" w:date="2025-05-13T09:03:00Z">
          <w:pPr/>
        </w:pPrChange>
        <w:rPr>
          <w:del w:id="8533" w:author="AbbVie251" w:date="2025-05-13T09:03:00Z"/>
          <w:iCs/>
          <w:szCs w:val="20"/>
          <w:lang w:val="nl-NL"/>
        </w:rPr>
      </w:pPr>
    </w:p>
    <w:p w:rsidR="008A37F6" w:rsidRPr="00D53144" w14:paraId="5ED5AB1B" w14:textId="14EFAA8F">
      <w:pPr>
        <w:spacing w:line="240" w:lineRule="auto"/>
        <w:ind w:right="566"/>
        <w:pPrChange w:id="8534" w:author="AbbVie251" w:date="2025-05-13T09:03:00Z">
          <w:pPr/>
        </w:pPrChange>
        <w:rPr>
          <w:del w:id="8535" w:author="AbbVie251" w:date="2025-05-13T09:03:00Z"/>
          <w:lang w:val="nl-NL"/>
        </w:rPr>
      </w:pPr>
      <w:del w:id="8536" w:author="AbbVie251" w:date="2025-05-13T09:03:00Z">
        <w:r w:rsidRPr="00D53144">
          <w:rPr>
            <w:iCs/>
            <w:szCs w:val="20"/>
            <w:lang w:val="nl-NL"/>
          </w:rPr>
          <w:delText>Er is geen relevante toepassing van Humira bij kinderen jonger dan 12 jaar met deze indicatie.</w:delText>
        </w:r>
      </w:del>
    </w:p>
    <w:p w:rsidR="008A37F6" w:rsidRPr="00D53144" w14:paraId="461210B6" w14:textId="496EDD6E">
      <w:pPr>
        <w:spacing w:line="240" w:lineRule="auto"/>
        <w:ind w:right="566"/>
        <w:pPrChange w:id="8537" w:author="AbbVie251" w:date="2025-05-13T09:03:00Z">
          <w:pPr/>
        </w:pPrChange>
        <w:rPr>
          <w:del w:id="8538" w:author="AbbVie251" w:date="2025-05-13T09:03:00Z"/>
          <w:lang w:val="nl-NL"/>
        </w:rPr>
      </w:pPr>
    </w:p>
    <w:p w:rsidR="00CD5E72" w:rsidRPr="00D53144" w14:paraId="20FDE919" w14:textId="351E7F34">
      <w:pPr>
        <w:spacing w:line="240" w:lineRule="auto"/>
        <w:ind w:right="566"/>
        <w:pPrChange w:id="8539" w:author="AbbVie251" w:date="2025-05-13T09:03:00Z">
          <w:pPr/>
        </w:pPrChange>
        <w:rPr>
          <w:del w:id="8540" w:author="AbbVie251" w:date="2025-05-13T09:03:00Z"/>
          <w:lang w:val="nl-NL"/>
        </w:rPr>
      </w:pPr>
      <w:del w:id="8541" w:author="AbbVie251" w:date="2025-05-13T09:03:00Z">
        <w:r w:rsidRPr="00D53144">
          <w:rPr>
            <w:lang w:val="nl-NL"/>
          </w:rPr>
          <w:delText>Humira kan in andere sterkten en/of toedieningsvormen beschikbaar zijn, afhankelijk van de individuele behandelingsbehoeften.</w:delText>
        </w:r>
      </w:del>
    </w:p>
    <w:p w:rsidR="00CD5E72" w:rsidRPr="00D53144" w14:paraId="3D49C1D1" w14:textId="6E02C481">
      <w:pPr>
        <w:spacing w:line="240" w:lineRule="auto"/>
        <w:ind w:right="566"/>
        <w:pPrChange w:id="8542" w:author="AbbVie251" w:date="2025-05-13T09:03:00Z">
          <w:pPr/>
        </w:pPrChange>
        <w:rPr>
          <w:del w:id="8543" w:author="AbbVie251" w:date="2025-05-13T09:03:00Z"/>
          <w:lang w:val="nl-NL"/>
        </w:rPr>
      </w:pPr>
    </w:p>
    <w:p w:rsidR="008A37F6" w:rsidRPr="00D53144" w14:paraId="3E17F128" w14:textId="6929A479">
      <w:pPr>
        <w:keepNext w:val="0"/>
        <w:tabs>
          <w:tab w:val="left" w:pos="567"/>
        </w:tabs>
        <w:spacing w:line="240" w:lineRule="auto"/>
        <w:ind w:right="566"/>
        <w:pPrChange w:id="8544" w:author="AbbVie251" w:date="2025-05-13T09:03:00Z">
          <w:pPr>
            <w:keepNext/>
            <w:tabs>
              <w:tab w:val="clear" w:pos="567"/>
            </w:tabs>
            <w:spacing w:line="240" w:lineRule="auto"/>
          </w:pPr>
        </w:pPrChange>
        <w:rPr>
          <w:del w:id="8545" w:author="AbbVie251" w:date="2025-05-13T09:03:00Z"/>
          <w:i/>
          <w:lang w:val="nl-NL"/>
        </w:rPr>
      </w:pPr>
      <w:del w:id="8546" w:author="AbbVie251" w:date="2025-05-13T09:03:00Z">
        <w:r w:rsidRPr="00D53144">
          <w:rPr>
            <w:i/>
            <w:lang w:val="nl-NL"/>
          </w:rPr>
          <w:delText>Juveniele ziekte van Crohn</w:delText>
        </w:r>
      </w:del>
    </w:p>
    <w:p w:rsidR="008A37F6" w:rsidRPr="00D53144" w14:paraId="04F375D7" w14:textId="7D97A17A">
      <w:pPr>
        <w:spacing w:line="240" w:lineRule="auto"/>
        <w:ind w:right="566"/>
        <w:pPrChange w:id="8547" w:author="AbbVie251" w:date="2025-05-13T09:03:00Z">
          <w:pPr>
            <w:spacing w:line="240" w:lineRule="auto"/>
          </w:pPr>
        </w:pPrChange>
        <w:rPr>
          <w:del w:id="8548" w:author="AbbVie251" w:date="2025-05-13T09:03:00Z"/>
          <w:lang w:val="nl-NL"/>
        </w:rPr>
      </w:pPr>
    </w:p>
    <w:p w:rsidR="008A37F6" w:rsidRPr="00D53144" w14:paraId="129ECDA1" w14:textId="451BAE64">
      <w:pPr>
        <w:spacing w:line="240" w:lineRule="auto"/>
        <w:ind w:right="566"/>
        <w:pPrChange w:id="8549" w:author="AbbVie251" w:date="2025-05-13T09:03:00Z">
          <w:pPr>
            <w:spacing w:line="240" w:lineRule="auto"/>
          </w:pPr>
        </w:pPrChange>
        <w:rPr>
          <w:del w:id="8550" w:author="AbbVie251" w:date="2025-05-13T09:03:00Z"/>
          <w:lang w:val="nl-NL"/>
        </w:rPr>
      </w:pPr>
      <w:del w:id="8551" w:author="AbbVie251" w:date="2025-05-13T09:03:00Z">
        <w:r w:rsidRPr="00D53144">
          <w:rPr>
            <w:lang w:val="nl-NL"/>
          </w:rPr>
          <w:delText>De aanbevolen dosis Humira voor patiënten met de ziekte van Crohn van 6 tot en met 17 jaar oud is gebaseerd op lichaamsgewicht (tabel 4). Humira wordt toegediend via subcutane injectie.</w:delText>
        </w:r>
      </w:del>
    </w:p>
    <w:p w:rsidR="008A37F6" w:rsidRPr="00D53144" w14:paraId="714355CE" w14:textId="51FE1A2E">
      <w:pPr>
        <w:spacing w:line="240" w:lineRule="auto"/>
        <w:ind w:right="566"/>
        <w:pPrChange w:id="8552" w:author="AbbVie251" w:date="2025-05-13T09:03:00Z">
          <w:pPr>
            <w:spacing w:line="240" w:lineRule="auto"/>
          </w:pPr>
        </w:pPrChange>
        <w:rPr>
          <w:del w:id="8553" w:author="AbbVie251" w:date="2025-05-13T09:03:00Z"/>
          <w:lang w:val="nl-NL"/>
        </w:rPr>
      </w:pPr>
    </w:p>
    <w:p w:rsidR="008A37F6" w:rsidRPr="00D53144" w14:paraId="3F3FA224" w14:textId="41FEDCCE">
      <w:pPr>
        <w:keepNext w:val="0"/>
        <w:spacing w:line="240" w:lineRule="auto"/>
        <w:ind w:right="566"/>
        <w:jc w:val="left"/>
        <w:pPrChange w:id="8554" w:author="AbbVie251" w:date="2025-05-13T09:03:00Z">
          <w:pPr>
            <w:keepNext/>
            <w:jc w:val="center"/>
          </w:pPr>
        </w:pPrChange>
        <w:rPr>
          <w:del w:id="8555" w:author="AbbVie251" w:date="2025-05-13T09:03:00Z"/>
          <w:b/>
          <w:lang w:val="nl-NL"/>
        </w:rPr>
      </w:pPr>
      <w:del w:id="8556" w:author="AbbVie251" w:date="2025-05-13T09:03:00Z">
        <w:r w:rsidRPr="00D53144">
          <w:rPr>
            <w:b/>
            <w:lang w:val="nl-NL"/>
          </w:rPr>
          <w:delText>Tabel 4. Humira</w:delText>
        </w:r>
      </w:del>
      <w:del w:id="8557" w:author="AbbVie251" w:date="2025-05-13T09:03:00Z">
        <w:r w:rsidR="002F4B8A">
          <w:rPr>
            <w:b/>
            <w:lang w:val="nl-NL"/>
          </w:rPr>
          <w:delText xml:space="preserve"> dosis</w:delText>
        </w:r>
      </w:del>
      <w:del w:id="8558" w:author="AbbVie251" w:date="2025-05-13T09:03:00Z">
        <w:r w:rsidRPr="00D53144">
          <w:rPr>
            <w:b/>
            <w:lang w:val="nl-NL"/>
          </w:rPr>
          <w:delText xml:space="preserve"> voor kinderen met de ziekte van Crohn</w:delText>
        </w:r>
      </w:del>
    </w:p>
    <w:p w:rsidR="008A37F6" w:rsidRPr="00D53144" w14:paraId="073C24E9" w14:textId="6969AC51">
      <w:pPr>
        <w:keepNext w:val="0"/>
        <w:spacing w:line="240" w:lineRule="auto"/>
        <w:ind w:right="566"/>
        <w:pPrChange w:id="8559" w:author="AbbVie251" w:date="2025-05-13T09:03:00Z">
          <w:pPr>
            <w:keepNext/>
          </w:pPr>
        </w:pPrChange>
        <w:rPr>
          <w:del w:id="8560" w:author="AbbVie251" w:date="2025-05-13T09:03:00Z"/>
          <w:lang w:val="nl-NL"/>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45"/>
        <w:gridCol w:w="4919"/>
        <w:gridCol w:w="2691"/>
      </w:tblGrid>
      <w:tr w14:paraId="75D1CE97" w14:textId="0D2AF8C2">
        <w:tblPrEx>
          <w:tblW w:w="5000" w:type="pct"/>
          <w:tblLook w:val="04A0"/>
        </w:tblPrEx>
        <w:trPr>
          <w:tblHeader/>
          <w:del w:id="8561" w:author="AbbVie251" w:date="2025-05-13T09:03:00Z"/>
        </w:trPr>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2960AC5A" w14:textId="467BC28E">
            <w:pPr>
              <w:keepNext w:val="0"/>
              <w:spacing w:line="240" w:lineRule="auto"/>
              <w:ind w:right="566"/>
              <w:jc w:val="left"/>
              <w:pPrChange w:id="8562" w:author="AbbVie251" w:date="2025-05-13T09:03:00Z">
                <w:pPr>
                  <w:keepNext/>
                  <w:jc w:val="center"/>
                </w:pPr>
              </w:pPrChange>
              <w:rPr>
                <w:del w:id="8563" w:author="AbbVie251" w:date="2025-05-13T09:03:00Z"/>
                <w:lang w:val="nl-NL"/>
              </w:rPr>
            </w:pPr>
            <w:del w:id="8564" w:author="AbbVie251" w:date="2025-05-13T09:03:00Z">
              <w:r w:rsidRPr="00D53144">
                <w:rPr>
                  <w:b/>
                  <w:lang w:val="nl-NL"/>
                </w:rPr>
                <w:delText>Patiënt-gewicht</w:delText>
              </w:r>
            </w:del>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7CC0CAE3" w14:textId="790B2A92">
            <w:pPr>
              <w:keepNext w:val="0"/>
              <w:spacing w:line="240" w:lineRule="auto"/>
              <w:ind w:right="566"/>
              <w:jc w:val="left"/>
              <w:pPrChange w:id="8565" w:author="AbbVie251" w:date="2025-05-13T09:03:00Z">
                <w:pPr>
                  <w:keepNext/>
                  <w:jc w:val="center"/>
                </w:pPr>
              </w:pPrChange>
              <w:rPr>
                <w:del w:id="8566" w:author="AbbVie251" w:date="2025-05-13T09:03:00Z"/>
                <w:lang w:val="nl-NL"/>
              </w:rPr>
            </w:pPr>
            <w:del w:id="8567" w:author="AbbVie251" w:date="2025-05-13T09:03:00Z">
              <w:r w:rsidRPr="00D53144">
                <w:rPr>
                  <w:b/>
                  <w:lang w:val="nl-NL"/>
                </w:rPr>
                <w:delText>Inductiedosering</w:delText>
              </w:r>
            </w:del>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0B3470A3" w14:textId="41163CE5">
            <w:pPr>
              <w:keepNext w:val="0"/>
              <w:spacing w:line="240" w:lineRule="auto"/>
              <w:ind w:right="566"/>
              <w:jc w:val="left"/>
              <w:pPrChange w:id="8568" w:author="AbbVie251" w:date="2025-05-13T09:03:00Z">
                <w:pPr>
                  <w:keepNext/>
                  <w:jc w:val="center"/>
                </w:pPr>
              </w:pPrChange>
              <w:rPr>
                <w:del w:id="8569" w:author="AbbVie251" w:date="2025-05-13T09:03:00Z"/>
                <w:lang w:val="nl-NL"/>
              </w:rPr>
            </w:pPr>
            <w:del w:id="8570" w:author="AbbVie251" w:date="2025-05-13T09:03:00Z">
              <w:r w:rsidRPr="00D53144">
                <w:rPr>
                  <w:b/>
                  <w:lang w:val="nl-NL"/>
                </w:rPr>
                <w:delText>Onderhoudsdosering</w:delText>
              </w:r>
            </w:del>
            <w:del w:id="8571" w:author="AbbVie251" w:date="2025-05-13T09:03:00Z">
              <w:r w:rsidRPr="00D53144">
                <w:rPr>
                  <w:b/>
                  <w:lang w:val="nl-NL"/>
                </w:rPr>
                <w:br/>
                <w:delText>vanaf week 4</w:delText>
              </w:r>
            </w:del>
          </w:p>
        </w:tc>
      </w:tr>
      <w:tr w14:paraId="3E68F0C8" w14:textId="44F0E5C0">
        <w:tblPrEx>
          <w:tblW w:w="5000" w:type="pct"/>
          <w:tblLook w:val="04A0"/>
        </w:tblPrEx>
        <w:trPr>
          <w:del w:id="8572" w:author="AbbVie251" w:date="2025-05-13T09:03:00Z"/>
        </w:trPr>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0CEF6B99" w14:textId="443CEDA4">
            <w:pPr>
              <w:keepNext w:val="0"/>
              <w:spacing w:line="240" w:lineRule="auto"/>
              <w:ind w:right="566"/>
              <w:jc w:val="left"/>
              <w:pPrChange w:id="8573" w:author="AbbVie251" w:date="2025-05-13T09:03:00Z">
                <w:pPr>
                  <w:keepNext/>
                  <w:jc w:val="center"/>
                </w:pPr>
              </w:pPrChange>
              <w:rPr>
                <w:del w:id="8574" w:author="AbbVie251" w:date="2025-05-13T09:03:00Z"/>
                <w:lang w:val="nl-NL"/>
              </w:rPr>
            </w:pPr>
            <w:del w:id="8575" w:author="AbbVie251" w:date="2025-05-13T09:03:00Z">
              <w:r w:rsidRPr="00D53144">
                <w:rPr>
                  <w:lang w:val="nl-NL"/>
                </w:rPr>
                <w:delText>&lt; 40 kg</w:delText>
              </w:r>
            </w:del>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57FF800E" w14:textId="673F8DB7">
            <w:pPr>
              <w:keepNext w:val="0"/>
              <w:numPr>
                <w:numId w:val="0"/>
              </w:numPr>
              <w:tabs>
                <w:tab w:val="left" w:pos="567"/>
              </w:tabs>
              <w:spacing w:line="240" w:lineRule="auto"/>
              <w:ind w:left="0" w:right="566" w:firstLine="0"/>
              <w:pPrChange w:id="8576" w:author="AbbVie251" w:date="2025-05-13T09:03:00Z">
                <w:pPr>
                  <w:keepNext/>
                  <w:numPr>
                    <w:numId w:val="77"/>
                  </w:numPr>
                  <w:tabs>
                    <w:tab w:val="clear" w:pos="567"/>
                  </w:tabs>
                  <w:spacing w:line="240" w:lineRule="auto"/>
                  <w:ind w:left="307" w:hanging="180"/>
                </w:pPr>
              </w:pPrChange>
              <w:rPr>
                <w:del w:id="8577" w:author="AbbVie251" w:date="2025-05-13T09:03:00Z"/>
                <w:lang w:val="nl-NL"/>
              </w:rPr>
            </w:pPr>
            <w:del w:id="8578" w:author="AbbVie251" w:date="2025-05-13T09:03:00Z">
              <w:r w:rsidRPr="00D53144">
                <w:rPr>
                  <w:lang w:val="nl-NL"/>
                </w:rPr>
                <w:delText>40 mg in week 0 en 20 mg in week 2</w:delText>
              </w:r>
            </w:del>
          </w:p>
          <w:p w:rsidR="008A37F6" w:rsidRPr="00D53144" w14:paraId="7FE0911E" w14:textId="0C2C8A6A">
            <w:pPr>
              <w:keepNext w:val="0"/>
              <w:tabs>
                <w:tab w:val="left" w:pos="567"/>
              </w:tabs>
              <w:spacing w:line="240" w:lineRule="auto"/>
              <w:ind w:left="0" w:right="566"/>
              <w:pPrChange w:id="8579" w:author="AbbVie251" w:date="2025-05-13T09:03:00Z">
                <w:pPr>
                  <w:keepNext/>
                  <w:tabs>
                    <w:tab w:val="clear" w:pos="567"/>
                  </w:tabs>
                  <w:ind w:left="337"/>
                </w:pPr>
              </w:pPrChange>
              <w:rPr>
                <w:del w:id="8580" w:author="AbbVie251" w:date="2025-05-13T09:03:00Z"/>
                <w:lang w:val="nl-NL"/>
              </w:rPr>
            </w:pPr>
          </w:p>
          <w:p w:rsidR="008A37F6" w:rsidRPr="00D53144" w14:paraId="652C2BA6" w14:textId="17A74614">
            <w:pPr>
              <w:keepNext w:val="0"/>
              <w:tabs>
                <w:tab w:val="left" w:pos="567"/>
              </w:tabs>
              <w:spacing w:line="240" w:lineRule="auto"/>
              <w:ind w:left="0" w:right="566"/>
              <w:pPrChange w:id="8581" w:author="AbbVie251" w:date="2025-05-13T09:03:00Z">
                <w:pPr>
                  <w:keepNext/>
                  <w:tabs>
                    <w:tab w:val="clear" w:pos="567"/>
                  </w:tabs>
                  <w:ind w:left="150"/>
                </w:pPr>
              </w:pPrChange>
              <w:rPr>
                <w:del w:id="8582" w:author="AbbVie251" w:date="2025-05-13T09:03:00Z"/>
                <w:lang w:val="nl-NL"/>
              </w:rPr>
            </w:pPr>
            <w:del w:id="8583" w:author="AbbVie251" w:date="2025-05-13T09:03:00Z">
              <w:r w:rsidRPr="00D53144">
                <w:rPr>
                  <w:lang w:val="nl-NL"/>
                </w:rPr>
                <w:delText>Indien een snellere respons op de therapie nodig is, kan de volgende dosering worden gebruikt, waarbij men zich ervan bewust moet zijn dat het risico op bijwerkingen hoger kan zijn wanneer de hogere inductiedosering wordt gebruikt:</w:delText>
              </w:r>
            </w:del>
          </w:p>
          <w:p w:rsidR="008A37F6" w:rsidRPr="00D53144" w14:paraId="6A9373F7" w14:textId="101EC142">
            <w:pPr>
              <w:keepNext w:val="0"/>
              <w:numPr>
                <w:numId w:val="0"/>
              </w:numPr>
              <w:tabs>
                <w:tab w:val="left" w:pos="567"/>
              </w:tabs>
              <w:spacing w:line="240" w:lineRule="auto"/>
              <w:ind w:left="0" w:right="566" w:firstLine="0"/>
              <w:pPrChange w:id="8584" w:author="AbbVie251" w:date="2025-05-13T09:03:00Z">
                <w:pPr>
                  <w:keepNext/>
                  <w:numPr>
                    <w:numId w:val="79"/>
                  </w:numPr>
                  <w:tabs>
                    <w:tab w:val="clear" w:pos="567"/>
                  </w:tabs>
                  <w:spacing w:line="240" w:lineRule="auto"/>
                  <w:ind w:left="307" w:hanging="180"/>
                </w:pPr>
              </w:pPrChange>
              <w:rPr>
                <w:del w:id="8585" w:author="AbbVie251" w:date="2025-05-13T09:03:00Z"/>
                <w:iCs/>
                <w:lang w:val="nl-NL"/>
              </w:rPr>
            </w:pPr>
            <w:del w:id="8586" w:author="AbbVie251" w:date="2025-05-13T09:03:00Z">
              <w:r w:rsidRPr="00D53144">
                <w:rPr>
                  <w:lang w:val="nl-NL"/>
                </w:rPr>
                <w:delText>80 mg in week 0 en 40 mg in week 2</w:delText>
              </w:r>
            </w:del>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35D4C3D1" w14:textId="29372E1D">
            <w:pPr>
              <w:keepNext w:val="0"/>
              <w:tabs>
                <w:tab w:val="left" w:pos="567"/>
              </w:tabs>
              <w:spacing w:line="240" w:lineRule="auto"/>
              <w:ind w:left="0" w:right="566"/>
              <w:jc w:val="left"/>
              <w:pPrChange w:id="8587" w:author="AbbVie251" w:date="2025-05-13T09:03:00Z">
                <w:pPr>
                  <w:keepNext/>
                  <w:tabs>
                    <w:tab w:val="clear" w:pos="567"/>
                  </w:tabs>
                  <w:ind w:left="27"/>
                  <w:jc w:val="center"/>
                </w:pPr>
              </w:pPrChange>
              <w:rPr>
                <w:del w:id="8588" w:author="AbbVie251" w:date="2025-05-13T09:03:00Z"/>
                <w:lang w:val="nl-NL"/>
              </w:rPr>
            </w:pPr>
            <w:del w:id="8589" w:author="AbbVie251" w:date="2025-05-13T09:03:00Z">
              <w:r w:rsidRPr="00D53144">
                <w:rPr>
                  <w:lang w:val="nl-NL"/>
                </w:rPr>
                <w:delText>20 mg eenmaal per twee weken</w:delText>
              </w:r>
            </w:del>
          </w:p>
        </w:tc>
      </w:tr>
      <w:tr w14:paraId="35FC2FD5" w14:textId="730258F4">
        <w:tblPrEx>
          <w:tblW w:w="5000" w:type="pct"/>
          <w:tblLook w:val="04A0"/>
        </w:tblPrEx>
        <w:trPr>
          <w:del w:id="8590" w:author="AbbVie251" w:date="2025-05-13T09:03:00Z"/>
        </w:trPr>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5AEA09E9" w14:textId="7E896612">
            <w:pPr>
              <w:keepNext w:val="0"/>
              <w:spacing w:line="240" w:lineRule="auto"/>
              <w:ind w:right="566"/>
              <w:jc w:val="left"/>
              <w:pPrChange w:id="8591" w:author="AbbVie251" w:date="2025-05-13T09:03:00Z">
                <w:pPr>
                  <w:keepNext/>
                  <w:jc w:val="center"/>
                </w:pPr>
              </w:pPrChange>
              <w:rPr>
                <w:del w:id="8592" w:author="AbbVie251" w:date="2025-05-13T09:03:00Z"/>
                <w:lang w:val="nl-NL"/>
              </w:rPr>
            </w:pPr>
            <w:del w:id="8593" w:author="AbbVie251" w:date="2025-05-13T09:03:00Z">
              <w:r w:rsidRPr="00D53144">
                <w:rPr>
                  <w:lang w:val="nl-NL"/>
                </w:rPr>
                <w:delText>≥ 40 kg</w:delText>
              </w:r>
            </w:del>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5F8B2701" w14:textId="2A83333C">
            <w:pPr>
              <w:keepNext w:val="0"/>
              <w:numPr>
                <w:numId w:val="0"/>
              </w:numPr>
              <w:tabs>
                <w:tab w:val="left" w:pos="567"/>
              </w:tabs>
              <w:spacing w:line="240" w:lineRule="auto"/>
              <w:ind w:left="0" w:right="566" w:firstLine="0"/>
              <w:pPrChange w:id="8594" w:author="AbbVie251" w:date="2025-05-13T09:03:00Z">
                <w:pPr>
                  <w:keepNext/>
                  <w:numPr>
                    <w:numId w:val="80"/>
                  </w:numPr>
                  <w:tabs>
                    <w:tab w:val="clear" w:pos="567"/>
                  </w:tabs>
                  <w:spacing w:line="240" w:lineRule="auto"/>
                  <w:ind w:left="307" w:hanging="175"/>
                </w:pPr>
              </w:pPrChange>
              <w:rPr>
                <w:del w:id="8595" w:author="AbbVie251" w:date="2025-05-13T09:03:00Z"/>
                <w:lang w:val="nl-NL"/>
              </w:rPr>
            </w:pPr>
            <w:del w:id="8596" w:author="AbbVie251" w:date="2025-05-13T09:03:00Z">
              <w:r w:rsidRPr="00D53144">
                <w:rPr>
                  <w:lang w:val="nl-NL"/>
                </w:rPr>
                <w:delText>80 mg in week 0 en 40 mg in week 2</w:delText>
              </w:r>
            </w:del>
          </w:p>
          <w:p w:rsidR="008A37F6" w:rsidRPr="00D53144" w14:paraId="786438C3" w14:textId="0651501B">
            <w:pPr>
              <w:keepNext w:val="0"/>
              <w:tabs>
                <w:tab w:val="left" w:pos="567"/>
              </w:tabs>
              <w:spacing w:line="240" w:lineRule="auto"/>
              <w:ind w:right="566"/>
              <w:pPrChange w:id="8597" w:author="AbbVie251" w:date="2025-05-13T09:03:00Z">
                <w:pPr>
                  <w:keepNext/>
                  <w:tabs>
                    <w:tab w:val="clear" w:pos="567"/>
                  </w:tabs>
                </w:pPr>
              </w:pPrChange>
              <w:rPr>
                <w:del w:id="8598" w:author="AbbVie251" w:date="2025-05-13T09:03:00Z"/>
                <w:lang w:val="nl-NL"/>
              </w:rPr>
            </w:pPr>
          </w:p>
          <w:p w:rsidR="008A37F6" w:rsidRPr="00D53144" w14:paraId="37E28428" w14:textId="2C37A586">
            <w:pPr>
              <w:keepNext w:val="0"/>
              <w:tabs>
                <w:tab w:val="left" w:pos="567"/>
              </w:tabs>
              <w:spacing w:line="240" w:lineRule="auto"/>
              <w:ind w:left="0" w:right="566"/>
              <w:pPrChange w:id="8599" w:author="AbbVie251" w:date="2025-05-13T09:03:00Z">
                <w:pPr>
                  <w:keepNext/>
                  <w:tabs>
                    <w:tab w:val="clear" w:pos="567"/>
                  </w:tabs>
                  <w:ind w:left="150"/>
                </w:pPr>
              </w:pPrChange>
              <w:rPr>
                <w:del w:id="8600" w:author="AbbVie251" w:date="2025-05-13T09:03:00Z"/>
                <w:iCs/>
                <w:lang w:val="nl-NL"/>
              </w:rPr>
            </w:pPr>
            <w:del w:id="8601" w:author="AbbVie251" w:date="2025-05-13T09:03:00Z">
              <w:r w:rsidRPr="00D53144">
                <w:rPr>
                  <w:lang w:val="nl-NL"/>
                </w:rPr>
                <w:delText>Indien een snellere respons op de therapie nodig is, kan de volgende dosering worden gebruikt, waarbij men zich ervan bewust moet zijn dat het risico op bijwerkingen hoger kan zijn wanneer de hogere inductiedosering wordt gebruikt:</w:delText>
              </w:r>
            </w:del>
          </w:p>
          <w:p w:rsidR="008A37F6" w:rsidRPr="00D53144" w14:paraId="07F4BAFE" w14:textId="3EC1FBF3">
            <w:pPr>
              <w:keepNext w:val="0"/>
              <w:numPr>
                <w:numId w:val="0"/>
              </w:numPr>
              <w:tabs>
                <w:tab w:val="left" w:pos="567"/>
              </w:tabs>
              <w:spacing w:line="240" w:lineRule="auto"/>
              <w:ind w:left="0" w:right="566" w:firstLine="0"/>
              <w:pPrChange w:id="8602" w:author="AbbVie251" w:date="2025-05-13T09:03:00Z">
                <w:pPr>
                  <w:keepNext/>
                  <w:numPr>
                    <w:numId w:val="78"/>
                  </w:numPr>
                  <w:tabs>
                    <w:tab w:val="clear" w:pos="567"/>
                  </w:tabs>
                  <w:spacing w:line="240" w:lineRule="auto"/>
                  <w:ind w:left="314" w:hanging="187"/>
                </w:pPr>
              </w:pPrChange>
              <w:rPr>
                <w:del w:id="8603" w:author="AbbVie251" w:date="2025-05-13T09:03:00Z"/>
                <w:lang w:val="nl-NL"/>
              </w:rPr>
            </w:pPr>
            <w:del w:id="8604" w:author="AbbVie251" w:date="2025-05-13T09:03:00Z">
              <w:r w:rsidRPr="00D53144">
                <w:rPr>
                  <w:lang w:val="nl-NL"/>
                </w:rPr>
                <w:delText>160 mg in week 0 en 80 mg in week 2</w:delText>
              </w:r>
            </w:del>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52B64830" w14:textId="0C13E9F0">
            <w:pPr>
              <w:keepNext w:val="0"/>
              <w:tabs>
                <w:tab w:val="left" w:pos="567"/>
              </w:tabs>
              <w:spacing w:line="240" w:lineRule="auto"/>
              <w:ind w:left="0" w:right="566"/>
              <w:jc w:val="left"/>
              <w:pPrChange w:id="8605" w:author="AbbVie251" w:date="2025-05-13T09:03:00Z">
                <w:pPr>
                  <w:keepNext/>
                  <w:tabs>
                    <w:tab w:val="clear" w:pos="567"/>
                  </w:tabs>
                  <w:ind w:left="36"/>
                  <w:jc w:val="center"/>
                </w:pPr>
              </w:pPrChange>
              <w:rPr>
                <w:del w:id="8606" w:author="AbbVie251" w:date="2025-05-13T09:03:00Z"/>
                <w:lang w:val="nl-NL"/>
              </w:rPr>
            </w:pPr>
            <w:del w:id="8607" w:author="AbbVie251" w:date="2025-05-13T09:03:00Z">
              <w:r w:rsidRPr="00D53144">
                <w:rPr>
                  <w:lang w:val="nl-NL"/>
                </w:rPr>
                <w:delText>40 mg eenmaal per twee weken</w:delText>
              </w:r>
            </w:del>
          </w:p>
        </w:tc>
      </w:tr>
    </w:tbl>
    <w:p w:rsidR="008A37F6" w:rsidRPr="00D53144" w14:paraId="26C3C26A" w14:textId="3C1B6E65">
      <w:pPr>
        <w:keepNext w:val="0"/>
        <w:spacing w:line="240" w:lineRule="auto"/>
        <w:ind w:right="566"/>
        <w:pPrChange w:id="8608" w:author="AbbVie251" w:date="2025-05-13T09:03:00Z">
          <w:pPr>
            <w:keepNext/>
          </w:pPr>
        </w:pPrChange>
        <w:rPr>
          <w:del w:id="8609" w:author="AbbVie251" w:date="2025-05-13T09:03:00Z"/>
          <w:lang w:val="nl-NL"/>
        </w:rPr>
      </w:pPr>
    </w:p>
    <w:p w:rsidR="008A37F6" w:rsidRPr="00D53144" w14:paraId="3F0633A6" w14:textId="1D9032CF">
      <w:pPr>
        <w:keepNext w:val="0"/>
        <w:spacing w:line="240" w:lineRule="auto"/>
        <w:ind w:right="566"/>
        <w:pPrChange w:id="8610" w:author="AbbVie251" w:date="2025-05-13T09:03:00Z">
          <w:pPr>
            <w:keepNext/>
          </w:pPr>
        </w:pPrChange>
        <w:rPr>
          <w:del w:id="8611" w:author="AbbVie251" w:date="2025-05-13T09:03:00Z"/>
          <w:lang w:val="nl-NL"/>
        </w:rPr>
      </w:pPr>
      <w:del w:id="8612" w:author="AbbVie251" w:date="2025-05-13T09:03:00Z">
        <w:r w:rsidRPr="00D53144">
          <w:rPr>
            <w:lang w:val="nl-NL"/>
          </w:rPr>
          <w:delText>Patiënten die onvoldoende respons ervaren, kunnen baat hebben bij een verhoging van de dosering:</w:delText>
        </w:r>
      </w:del>
    </w:p>
    <w:p w:rsidR="008A37F6" w:rsidRPr="00D53144" w14:paraId="6BF84AA8" w14:textId="4E67B1BD">
      <w:pPr>
        <w:keepNext w:val="0"/>
        <w:numPr>
          <w:numId w:val="0"/>
        </w:numPr>
        <w:tabs>
          <w:tab w:val="clear" w:pos="540"/>
          <w:tab w:val="left" w:pos="567"/>
        </w:tabs>
        <w:suppressAutoHyphens w:val="0"/>
        <w:spacing w:line="240" w:lineRule="auto"/>
        <w:ind w:left="0" w:right="566" w:firstLine="0"/>
        <w:pPrChange w:id="8613" w:author="AbbVie251" w:date="2025-05-13T09:03:00Z">
          <w:pPr>
            <w:keepNext/>
            <w:numPr>
              <w:numId w:val="78"/>
            </w:numPr>
            <w:tabs>
              <w:tab w:val="left" w:pos="540"/>
              <w:tab w:val="clear" w:pos="567"/>
            </w:tabs>
            <w:suppressAutoHyphens/>
            <w:spacing w:line="240" w:lineRule="auto"/>
            <w:ind w:left="540" w:hanging="540"/>
          </w:pPr>
        </w:pPrChange>
        <w:rPr>
          <w:del w:id="8614" w:author="AbbVie251" w:date="2025-05-13T09:03:00Z"/>
          <w:lang w:val="nl-NL"/>
        </w:rPr>
      </w:pPr>
      <w:del w:id="8615" w:author="AbbVie251" w:date="2025-05-13T09:03:00Z">
        <w:r w:rsidRPr="00D53144">
          <w:rPr>
            <w:lang w:val="nl-NL"/>
          </w:rPr>
          <w:delText>&lt; 40 kg: 20 mg eenmaal per week</w:delText>
        </w:r>
      </w:del>
    </w:p>
    <w:p w:rsidR="008A37F6" w:rsidRPr="00D53144" w14:paraId="2F5509B1" w14:textId="3E0F4DDD">
      <w:pPr>
        <w:keepNext w:val="0"/>
        <w:numPr>
          <w:numId w:val="0"/>
        </w:numPr>
        <w:tabs>
          <w:tab w:val="clear" w:pos="540"/>
          <w:tab w:val="left" w:pos="567"/>
        </w:tabs>
        <w:suppressAutoHyphens w:val="0"/>
        <w:spacing w:line="240" w:lineRule="auto"/>
        <w:ind w:left="0" w:right="566" w:firstLine="0"/>
        <w:pPrChange w:id="8616" w:author="AbbVie251" w:date="2025-05-13T09:03:00Z">
          <w:pPr>
            <w:keepNext/>
            <w:numPr>
              <w:numId w:val="78"/>
            </w:numPr>
            <w:tabs>
              <w:tab w:val="left" w:pos="540"/>
              <w:tab w:val="clear" w:pos="567"/>
            </w:tabs>
            <w:suppressAutoHyphens/>
            <w:spacing w:line="240" w:lineRule="auto"/>
            <w:ind w:left="540" w:hanging="540"/>
          </w:pPr>
        </w:pPrChange>
        <w:rPr>
          <w:del w:id="8617" w:author="AbbVie251" w:date="2025-05-13T09:03:00Z"/>
          <w:lang w:val="nl-NL"/>
        </w:rPr>
      </w:pPr>
      <w:del w:id="8618" w:author="AbbVie251" w:date="2025-05-13T09:03:00Z">
        <w:r w:rsidRPr="00D53144">
          <w:rPr>
            <w:lang w:val="nl-NL"/>
          </w:rPr>
          <w:delText>≥ 40 kg: 40 mg eenmaal per week</w:delText>
        </w:r>
      </w:del>
      <w:del w:id="8619" w:author="AbbVie251" w:date="2025-05-13T09:03:00Z">
        <w:r w:rsidRPr="00D53144" w:rsidR="00F33370">
          <w:rPr>
            <w:lang w:val="nl-NL"/>
          </w:rPr>
          <w:delText xml:space="preserve"> of 80 mg eenmaal per twee</w:delText>
        </w:r>
      </w:del>
      <w:del w:id="8620" w:author="AbbVie251" w:date="2025-05-13T09:03:00Z">
        <w:r w:rsidRPr="00D53144" w:rsidR="00CD5E72">
          <w:rPr>
            <w:lang w:val="nl-NL"/>
          </w:rPr>
          <w:delText xml:space="preserve"> weken</w:delText>
        </w:r>
      </w:del>
    </w:p>
    <w:p w:rsidR="008A37F6" w:rsidRPr="00D53144" w14:paraId="6C618C1D" w14:textId="6C2AFC5C">
      <w:pPr>
        <w:spacing w:line="240" w:lineRule="auto"/>
        <w:ind w:right="566"/>
        <w:pPrChange w:id="8621" w:author="AbbVie251" w:date="2025-05-13T09:03:00Z">
          <w:pPr>
            <w:spacing w:line="240" w:lineRule="auto"/>
          </w:pPr>
        </w:pPrChange>
        <w:rPr>
          <w:del w:id="8622" w:author="AbbVie251" w:date="2025-05-13T09:03:00Z"/>
          <w:lang w:val="nl-NL"/>
        </w:rPr>
      </w:pPr>
    </w:p>
    <w:p w:rsidR="008A37F6" w:rsidRPr="00D53144" w14:paraId="754912F1" w14:textId="1BB28A9A">
      <w:pPr>
        <w:spacing w:line="240" w:lineRule="auto"/>
        <w:ind w:right="566"/>
        <w:pPrChange w:id="8623" w:author="AbbVie251" w:date="2025-05-13T09:03:00Z">
          <w:pPr>
            <w:spacing w:line="240" w:lineRule="auto"/>
          </w:pPr>
        </w:pPrChange>
        <w:rPr>
          <w:del w:id="8624" w:author="AbbVie251" w:date="2025-05-13T09:03:00Z"/>
          <w:lang w:val="nl-NL"/>
        </w:rPr>
      </w:pPr>
      <w:del w:id="8625" w:author="AbbVie251" w:date="2025-05-13T09:03:00Z">
        <w:r w:rsidRPr="00D53144">
          <w:rPr>
            <w:lang w:val="nl-NL"/>
          </w:rPr>
          <w:delText>Voortzetting van de behandeling dient zorgvuldig te worden overwogen wanneer een patiënt in week 12 nog geen respons vertoont.</w:delText>
        </w:r>
      </w:del>
    </w:p>
    <w:p w:rsidR="008A37F6" w:rsidRPr="00D53144" w14:paraId="0F68A2A9" w14:textId="2B7BEFA4">
      <w:pPr>
        <w:spacing w:line="240" w:lineRule="auto"/>
        <w:ind w:right="566"/>
        <w:pPrChange w:id="8626" w:author="AbbVie251" w:date="2025-05-13T09:03:00Z">
          <w:pPr>
            <w:spacing w:line="240" w:lineRule="auto"/>
          </w:pPr>
        </w:pPrChange>
        <w:rPr>
          <w:del w:id="8627" w:author="AbbVie251" w:date="2025-05-13T09:03:00Z"/>
          <w:lang w:val="nl-NL"/>
        </w:rPr>
      </w:pPr>
    </w:p>
    <w:p w:rsidR="008A37F6" w:rsidRPr="00D53144" w14:paraId="3C34F1A8" w14:textId="79DBE398">
      <w:pPr>
        <w:tabs>
          <w:tab w:val="left" w:pos="567"/>
        </w:tabs>
        <w:spacing w:line="240" w:lineRule="auto"/>
        <w:ind w:right="566"/>
        <w:pPrChange w:id="8628" w:author="AbbVie251" w:date="2025-05-13T09:03:00Z">
          <w:pPr>
            <w:tabs>
              <w:tab w:val="clear" w:pos="567"/>
            </w:tabs>
            <w:spacing w:line="240" w:lineRule="auto"/>
          </w:pPr>
        </w:pPrChange>
        <w:rPr>
          <w:del w:id="8629" w:author="AbbVie251" w:date="2025-05-13T09:03:00Z"/>
          <w:lang w:val="nl-NL"/>
        </w:rPr>
      </w:pPr>
      <w:del w:id="8630" w:author="AbbVie251" w:date="2025-05-13T09:03:00Z">
        <w:r w:rsidRPr="00D53144">
          <w:rPr>
            <w:lang w:val="nl-NL"/>
          </w:rPr>
          <w:delText>Er is geen relevante toepassing van Humira bij kinderen jonger dan 6 jaar voor deze indicatie.</w:delText>
        </w:r>
      </w:del>
    </w:p>
    <w:p w:rsidR="008A37F6" w:rsidRPr="00D53144" w14:paraId="56277FB7" w14:textId="03B72B8B">
      <w:pPr>
        <w:tabs>
          <w:tab w:val="left" w:pos="567"/>
        </w:tabs>
        <w:spacing w:line="240" w:lineRule="auto"/>
        <w:ind w:right="566"/>
        <w:pPrChange w:id="8631" w:author="AbbVie251" w:date="2025-05-13T09:03:00Z">
          <w:pPr>
            <w:tabs>
              <w:tab w:val="clear" w:pos="567"/>
            </w:tabs>
            <w:spacing w:line="240" w:lineRule="auto"/>
          </w:pPr>
        </w:pPrChange>
        <w:rPr>
          <w:del w:id="8632" w:author="AbbVie251" w:date="2025-05-13T09:03:00Z"/>
          <w:u w:val="single"/>
          <w:lang w:val="nl-NL"/>
        </w:rPr>
      </w:pPr>
    </w:p>
    <w:p w:rsidR="00CD5E72" w:rsidRPr="00D53144" w14:paraId="01735D40" w14:textId="2B10EF19">
      <w:pPr>
        <w:spacing w:line="240" w:lineRule="auto"/>
        <w:ind w:right="566"/>
        <w:pPrChange w:id="8633" w:author="AbbVie251" w:date="2025-05-13T09:03:00Z">
          <w:pPr/>
        </w:pPrChange>
        <w:rPr>
          <w:del w:id="8634" w:author="AbbVie251" w:date="2025-05-13T09:03:00Z"/>
          <w:lang w:val="nl-NL"/>
        </w:rPr>
      </w:pPr>
      <w:del w:id="8635" w:author="AbbVie251" w:date="2025-05-13T09:03:00Z">
        <w:r w:rsidRPr="00D53144">
          <w:rPr>
            <w:lang w:val="nl-NL"/>
          </w:rPr>
          <w:delText>Humira kan in andere sterkten en/of toedieningsvormen beschikbaar zijn, afhankelijk van de individuele behandelingsbehoeften.</w:delText>
        </w:r>
      </w:del>
    </w:p>
    <w:p w:rsidR="009F08B8" w:rsidRPr="00D53144" w14:paraId="3645CEC8" w14:textId="43B14A81">
      <w:pPr>
        <w:spacing w:line="240" w:lineRule="auto"/>
        <w:ind w:right="566"/>
        <w:pPrChange w:id="8636" w:author="AbbVie251" w:date="2025-05-13T09:03:00Z">
          <w:pPr>
            <w:spacing w:line="240" w:lineRule="auto"/>
          </w:pPr>
        </w:pPrChange>
        <w:rPr>
          <w:del w:id="8637" w:author="AbbVie251" w:date="2025-05-13T09:03:00Z"/>
          <w:i/>
          <w:lang w:val="nl-NL"/>
        </w:rPr>
      </w:pPr>
    </w:p>
    <w:p w:rsidR="009F08B8" w:rsidRPr="00D53144" w14:paraId="3CC654DC" w14:textId="0984FCC8">
      <w:pPr>
        <w:spacing w:line="240" w:lineRule="auto"/>
        <w:ind w:right="566"/>
        <w:pPrChange w:id="8638" w:author="AbbVie251" w:date="2025-05-13T09:03:00Z">
          <w:pPr>
            <w:spacing w:line="240" w:lineRule="auto"/>
          </w:pPr>
        </w:pPrChange>
        <w:rPr>
          <w:del w:id="8639" w:author="AbbVie251" w:date="2025-05-13T09:03:00Z"/>
          <w:b/>
          <w:bCs/>
          <w:iCs/>
          <w:lang w:val="nl-NL"/>
        </w:rPr>
      </w:pPr>
      <w:del w:id="8640" w:author="AbbVie251" w:date="2025-05-13T09:03:00Z">
        <w:r w:rsidRPr="00D53144">
          <w:rPr>
            <w:i/>
            <w:lang w:val="nl-NL"/>
          </w:rPr>
          <w:delText>Juveniele colitis ulcerosa</w:delText>
        </w:r>
      </w:del>
      <w:del w:id="8641" w:author="AbbVie251" w:date="2025-05-13T09:03:00Z">
        <w:r w:rsidRPr="00D53144">
          <w:rPr>
            <w:b/>
            <w:lang w:val="nl-NL"/>
          </w:rPr>
          <w:delText xml:space="preserve"> </w:delText>
        </w:r>
      </w:del>
    </w:p>
    <w:p w:rsidR="009F08B8" w:rsidRPr="00D53144" w14:paraId="1FB25B15" w14:textId="4DE227F2">
      <w:pPr>
        <w:spacing w:line="240" w:lineRule="auto"/>
        <w:ind w:right="566"/>
        <w:pPrChange w:id="8642" w:author="AbbVie251" w:date="2025-05-13T09:03:00Z">
          <w:pPr>
            <w:spacing w:line="240" w:lineRule="auto"/>
          </w:pPr>
        </w:pPrChange>
        <w:rPr>
          <w:del w:id="8643" w:author="AbbVie251" w:date="2025-05-13T09:03:00Z"/>
          <w:lang w:val="nl-NL"/>
        </w:rPr>
      </w:pPr>
    </w:p>
    <w:p w:rsidR="009F08B8" w:rsidRPr="00D53144" w14:paraId="185D0255" w14:textId="44848660">
      <w:pPr>
        <w:spacing w:line="240" w:lineRule="auto"/>
        <w:ind w:right="566"/>
        <w:pPrChange w:id="8644" w:author="AbbVie251" w:date="2025-05-13T09:03:00Z">
          <w:pPr>
            <w:spacing w:line="240" w:lineRule="auto"/>
          </w:pPr>
        </w:pPrChange>
        <w:rPr>
          <w:del w:id="8645" w:author="AbbVie251" w:date="2025-05-13T09:03:00Z"/>
          <w:lang w:val="nl-NL"/>
        </w:rPr>
      </w:pPr>
      <w:del w:id="8646" w:author="AbbVie251" w:date="2025-05-13T09:03:00Z">
        <w:r w:rsidRPr="00D53144">
          <w:rPr>
            <w:lang w:val="nl-NL"/>
          </w:rPr>
          <w:delText>De aanbevolen dosis Humira voor patiënten van 6 tot</w:delText>
        </w:r>
      </w:del>
      <w:del w:id="8647" w:author="AbbVie251" w:date="2025-05-13T09:03:00Z">
        <w:r w:rsidRPr="00D53144" w:rsidR="00B92AE8">
          <w:rPr>
            <w:lang w:val="nl-NL"/>
          </w:rPr>
          <w:delText xml:space="preserve"> en met</w:delText>
        </w:r>
      </w:del>
      <w:del w:id="8648" w:author="AbbVie251" w:date="2025-05-13T09:03:00Z">
        <w:r w:rsidRPr="00D53144">
          <w:rPr>
            <w:lang w:val="nl-NL"/>
          </w:rPr>
          <w:delText xml:space="preserve"> 17 jaar met colitis ulcerosa is gebaseerd op het lichaamsgewicht (</w:delText>
        </w:r>
      </w:del>
      <w:del w:id="8649" w:author="AbbVie251" w:date="2025-05-13T09:03:00Z">
        <w:r w:rsidRPr="00D53144" w:rsidR="00127D7C">
          <w:rPr>
            <w:lang w:val="nl-NL"/>
          </w:rPr>
          <w:delText>t</w:delText>
        </w:r>
      </w:del>
      <w:del w:id="8650" w:author="AbbVie251" w:date="2025-05-13T09:03:00Z">
        <w:r w:rsidRPr="00D53144">
          <w:rPr>
            <w:lang w:val="nl-NL"/>
          </w:rPr>
          <w:delText>abel 5). Humira wordt toegediend via subcutane injectie. </w:delText>
        </w:r>
      </w:del>
    </w:p>
    <w:p w:rsidR="009F08B8" w:rsidRPr="00D53144" w14:paraId="432F3837" w14:textId="2B23F7E7">
      <w:pPr>
        <w:spacing w:line="240" w:lineRule="auto"/>
        <w:ind w:right="566"/>
        <w:pPrChange w:id="8651" w:author="AbbVie251" w:date="2025-05-13T09:03:00Z">
          <w:pPr>
            <w:spacing w:line="240" w:lineRule="auto"/>
          </w:pPr>
        </w:pPrChange>
        <w:rPr>
          <w:del w:id="8652" w:author="AbbVie251" w:date="2025-05-13T09:03:00Z"/>
          <w:lang w:val="nl-NL"/>
        </w:rPr>
      </w:pPr>
    </w:p>
    <w:p w:rsidR="009F08B8" w:rsidRPr="00D53144" w14:paraId="058C7ECF" w14:textId="602BA5E0">
      <w:pPr>
        <w:keepNext w:val="0"/>
        <w:spacing w:line="240" w:lineRule="auto"/>
        <w:ind w:right="566"/>
        <w:jc w:val="left"/>
        <w:pPrChange w:id="8653" w:author="AbbVie251" w:date="2025-05-13T09:03:00Z">
          <w:pPr>
            <w:keepNext/>
            <w:spacing w:line="240" w:lineRule="auto"/>
            <w:jc w:val="center"/>
          </w:pPr>
        </w:pPrChange>
        <w:rPr>
          <w:del w:id="8654" w:author="AbbVie251" w:date="2025-05-13T09:03:00Z"/>
          <w:lang w:val="nl-NL"/>
        </w:rPr>
      </w:pPr>
      <w:del w:id="8655" w:author="AbbVie251" w:date="2025-05-13T09:03:00Z">
        <w:r w:rsidRPr="00D53144">
          <w:rPr>
            <w:b/>
            <w:lang w:val="nl-NL"/>
          </w:rPr>
          <w:delText>Tabel 5. Humira</w:delText>
        </w:r>
      </w:del>
      <w:del w:id="8656" w:author="AbbVie251" w:date="2025-05-13T09:03:00Z">
        <w:r w:rsidR="002F4B8A">
          <w:rPr>
            <w:b/>
            <w:lang w:val="nl-NL"/>
          </w:rPr>
          <w:delText xml:space="preserve"> dosis</w:delText>
        </w:r>
      </w:del>
      <w:del w:id="8657" w:author="AbbVie251" w:date="2025-05-13T09:03:00Z">
        <w:r w:rsidRPr="00D53144" w:rsidR="00127D7C">
          <w:rPr>
            <w:b/>
            <w:lang w:val="nl-NL"/>
          </w:rPr>
          <w:delText xml:space="preserve"> </w:delText>
        </w:r>
      </w:del>
      <w:del w:id="8658" w:author="AbbVie251" w:date="2025-05-13T09:03:00Z">
        <w:r w:rsidRPr="00D53144">
          <w:rPr>
            <w:b/>
            <w:lang w:val="nl-NL"/>
          </w:rPr>
          <w:delText xml:space="preserve">voor </w:delText>
        </w:r>
      </w:del>
      <w:del w:id="8659" w:author="AbbVie251" w:date="2025-05-13T09:03:00Z">
        <w:r w:rsidRPr="00D53144" w:rsidR="00DD472B">
          <w:rPr>
            <w:lang w:val="nl-NL"/>
          </w:rPr>
          <w:delText>pediatrische</w:delText>
        </w:r>
      </w:del>
      <w:del w:id="8660" w:author="AbbVie251" w:date="2025-05-13T09:03:00Z">
        <w:r w:rsidRPr="00D53144" w:rsidR="00DD472B">
          <w:rPr>
            <w:b/>
            <w:lang w:val="nl-NL"/>
          </w:rPr>
          <w:delText xml:space="preserve"> </w:delText>
        </w:r>
      </w:del>
      <w:del w:id="8661" w:author="AbbVie251" w:date="2025-05-13T09:03:00Z">
        <w:r w:rsidRPr="00D53144">
          <w:rPr>
            <w:b/>
            <w:lang w:val="nl-NL"/>
          </w:rPr>
          <w:delText xml:space="preserve">patiënten met colitis ulcerosa </w:delText>
        </w:r>
      </w:del>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89"/>
        <w:gridCol w:w="3229"/>
        <w:gridCol w:w="3066"/>
      </w:tblGrid>
      <w:tr w14:paraId="69E438D0" w14:textId="73DBADAA" w:rsidTr="009F4653">
        <w:tblPrEx>
          <w:tblW w:w="4574" w:type="pct"/>
          <w:tblLook w:val="04A0"/>
        </w:tblPrEx>
        <w:trPr>
          <w:del w:id="8662" w:author="AbbVie251" w:date="2025-05-13T09:03:00Z"/>
        </w:trPr>
        <w:tc>
          <w:tcPr>
            <w:tcW w:w="0" w:type="auto"/>
            <w:tcBorders>
              <w:top w:val="single" w:sz="6" w:space="0" w:color="000000"/>
              <w:left w:val="single" w:sz="6" w:space="0" w:color="000000"/>
              <w:bottom w:val="single" w:sz="6" w:space="0" w:color="000000"/>
              <w:right w:val="single" w:sz="6" w:space="0" w:color="000000"/>
            </w:tcBorders>
            <w:vAlign w:val="center"/>
            <w:hideMark/>
          </w:tcPr>
          <w:p w:rsidR="009F08B8" w:rsidRPr="00D53144" w14:paraId="79E98318" w14:textId="38B23012">
            <w:pPr>
              <w:spacing w:line="240" w:lineRule="auto"/>
              <w:ind w:right="566"/>
              <w:jc w:val="left"/>
              <w:pPrChange w:id="8663" w:author="AbbVie251" w:date="2025-05-13T09:03:00Z">
                <w:pPr>
                  <w:spacing w:line="240" w:lineRule="auto"/>
                  <w:jc w:val="center"/>
                </w:pPr>
              </w:pPrChange>
              <w:rPr>
                <w:del w:id="8664" w:author="AbbVie251" w:date="2025-05-13T09:03:00Z"/>
                <w:b/>
                <w:lang w:val="nl-NL"/>
              </w:rPr>
            </w:pPr>
            <w:del w:id="8665" w:author="AbbVie251" w:date="2025-05-13T09:03:00Z">
              <w:r w:rsidRPr="00D53144">
                <w:rPr>
                  <w:b/>
                  <w:lang w:val="nl-NL"/>
                </w:rPr>
                <w:delText>Patiëntgewicht</w:delText>
              </w:r>
            </w:del>
          </w:p>
        </w:tc>
        <w:tc>
          <w:tcPr>
            <w:tcW w:w="2005" w:type="pct"/>
            <w:tcBorders>
              <w:top w:val="single" w:sz="6" w:space="0" w:color="000000"/>
              <w:left w:val="single" w:sz="6" w:space="0" w:color="000000"/>
              <w:bottom w:val="single" w:sz="6" w:space="0" w:color="000000"/>
              <w:right w:val="single" w:sz="6" w:space="0" w:color="000000"/>
            </w:tcBorders>
            <w:vAlign w:val="center"/>
            <w:hideMark/>
          </w:tcPr>
          <w:p w:rsidR="009F08B8" w:rsidRPr="00D53144" w14:paraId="0E571CE5" w14:textId="1EA79502">
            <w:pPr>
              <w:spacing w:line="240" w:lineRule="auto"/>
              <w:ind w:right="566"/>
              <w:jc w:val="left"/>
              <w:pPrChange w:id="8666" w:author="AbbVie251" w:date="2025-05-13T09:03:00Z">
                <w:pPr>
                  <w:spacing w:line="240" w:lineRule="auto"/>
                  <w:jc w:val="center"/>
                </w:pPr>
              </w:pPrChange>
              <w:rPr>
                <w:del w:id="8667" w:author="AbbVie251" w:date="2025-05-13T09:03:00Z"/>
                <w:b/>
                <w:lang w:val="nl-NL"/>
              </w:rPr>
            </w:pPr>
            <w:del w:id="8668" w:author="AbbVie251" w:date="2025-05-13T09:03:00Z">
              <w:r w:rsidRPr="00D53144">
                <w:rPr>
                  <w:b/>
                  <w:lang w:val="nl-NL"/>
                </w:rPr>
                <w:delText>Inductiedosering</w:delText>
              </w:r>
            </w:del>
          </w:p>
        </w:tc>
        <w:tc>
          <w:tcPr>
            <w:tcW w:w="1906" w:type="pct"/>
            <w:tcBorders>
              <w:top w:val="single" w:sz="6" w:space="0" w:color="000000"/>
              <w:left w:val="single" w:sz="6" w:space="0" w:color="000000"/>
              <w:bottom w:val="single" w:sz="6" w:space="0" w:color="000000"/>
              <w:right w:val="single" w:sz="6" w:space="0" w:color="000000"/>
            </w:tcBorders>
            <w:hideMark/>
          </w:tcPr>
          <w:p w:rsidR="009F08B8" w:rsidRPr="00D53144" w14:paraId="3EFC2355" w14:textId="5664CB64">
            <w:pPr>
              <w:spacing w:line="240" w:lineRule="auto"/>
              <w:ind w:right="566"/>
              <w:jc w:val="left"/>
              <w:pPrChange w:id="8669" w:author="AbbVie251" w:date="2025-05-13T09:03:00Z">
                <w:pPr>
                  <w:spacing w:line="240" w:lineRule="auto"/>
                  <w:jc w:val="center"/>
                </w:pPr>
              </w:pPrChange>
              <w:rPr>
                <w:del w:id="8670" w:author="AbbVie251" w:date="2025-05-13T09:03:00Z"/>
                <w:b/>
                <w:lang w:val="nl-NL"/>
              </w:rPr>
            </w:pPr>
            <w:del w:id="8671" w:author="AbbVie251" w:date="2025-05-13T09:03:00Z">
              <w:r w:rsidRPr="00D53144">
                <w:rPr>
                  <w:b/>
                  <w:lang w:val="nl-NL"/>
                </w:rPr>
                <w:delText>Onderhoudsdosering</w:delText>
              </w:r>
            </w:del>
            <w:del w:id="8672" w:author="AbbVie251" w:date="2025-05-13T09:03:00Z">
              <w:r w:rsidRPr="00D53144">
                <w:rPr>
                  <w:b/>
                  <w:lang w:val="nl-NL"/>
                </w:rPr>
                <w:br/>
                <w:delText>vanaf week 4*</w:delText>
              </w:r>
            </w:del>
          </w:p>
        </w:tc>
      </w:tr>
      <w:tr w14:paraId="0EF7D11B" w14:textId="3367172E" w:rsidTr="009F4653">
        <w:tblPrEx>
          <w:tblW w:w="4574" w:type="pct"/>
          <w:tblLook w:val="04A0"/>
        </w:tblPrEx>
        <w:trPr>
          <w:del w:id="8673" w:author="AbbVie251" w:date="2025-05-13T09:03:00Z"/>
        </w:trPr>
        <w:tc>
          <w:tcPr>
            <w:tcW w:w="0" w:type="auto"/>
            <w:tcBorders>
              <w:top w:val="single" w:sz="6" w:space="0" w:color="000000"/>
              <w:left w:val="single" w:sz="6" w:space="0" w:color="000000"/>
              <w:bottom w:val="single" w:sz="6" w:space="0" w:color="000000"/>
              <w:right w:val="single" w:sz="6" w:space="0" w:color="000000"/>
            </w:tcBorders>
            <w:hideMark/>
          </w:tcPr>
          <w:p w:rsidR="009F08B8" w:rsidRPr="00D53144" w14:paraId="73646198" w14:textId="6863ACF5">
            <w:pPr>
              <w:spacing w:line="240" w:lineRule="auto"/>
              <w:ind w:right="566"/>
              <w:jc w:val="left"/>
              <w:pPrChange w:id="8674" w:author="AbbVie251" w:date="2025-05-13T09:03:00Z">
                <w:pPr>
                  <w:spacing w:line="240" w:lineRule="auto"/>
                  <w:jc w:val="center"/>
                </w:pPr>
              </w:pPrChange>
              <w:rPr>
                <w:del w:id="8675" w:author="AbbVie251" w:date="2025-05-13T09:03:00Z"/>
                <w:lang w:val="nl-NL"/>
              </w:rPr>
            </w:pPr>
            <w:del w:id="8676" w:author="AbbVie251" w:date="2025-05-13T09:03:00Z">
              <w:r w:rsidRPr="00D53144">
                <w:rPr>
                  <w:lang w:val="nl-NL"/>
                </w:rPr>
                <w:delText>&lt; 40 kg</w:delText>
              </w:r>
            </w:del>
          </w:p>
        </w:tc>
        <w:tc>
          <w:tcPr>
            <w:tcW w:w="2005" w:type="pct"/>
            <w:tcBorders>
              <w:top w:val="single" w:sz="6" w:space="0" w:color="000000"/>
              <w:left w:val="single" w:sz="6" w:space="0" w:color="000000"/>
              <w:bottom w:val="single" w:sz="6" w:space="0" w:color="000000"/>
              <w:right w:val="single" w:sz="6" w:space="0" w:color="000000"/>
            </w:tcBorders>
            <w:hideMark/>
          </w:tcPr>
          <w:p w:rsidR="009F08B8" w:rsidRPr="00D53144" w14:paraId="6D0102D8" w14:textId="3BB12483">
            <w:pPr>
              <w:numPr>
                <w:numId w:val="0"/>
              </w:numPr>
              <w:tabs>
                <w:tab w:val="left" w:pos="567"/>
              </w:tabs>
              <w:spacing w:line="240" w:lineRule="auto"/>
              <w:ind w:left="0" w:right="566" w:firstLine="0"/>
              <w:pPrChange w:id="8677" w:author="AbbVie251" w:date="2025-05-13T09:03:00Z">
                <w:pPr>
                  <w:numPr>
                    <w:numId w:val="105"/>
                  </w:numPr>
                  <w:tabs>
                    <w:tab w:val="clear" w:pos="567"/>
                  </w:tabs>
                  <w:spacing w:line="240" w:lineRule="auto"/>
                  <w:ind w:left="360" w:hanging="210"/>
                </w:pPr>
              </w:pPrChange>
              <w:rPr>
                <w:del w:id="8678" w:author="AbbVie251" w:date="2025-05-13T09:03:00Z"/>
                <w:lang w:val="nl-NL"/>
              </w:rPr>
            </w:pPr>
            <w:del w:id="8679" w:author="AbbVie251" w:date="2025-05-13T09:03:00Z">
              <w:r w:rsidRPr="00D53144">
                <w:rPr>
                  <w:lang w:val="nl-NL"/>
                </w:rPr>
                <w:delText>8</w:delText>
              </w:r>
            </w:del>
            <w:del w:id="8680" w:author="AbbVie251" w:date="2025-05-13T09:03:00Z">
              <w:r w:rsidRPr="00D53144" w:rsidR="00603258">
                <w:rPr>
                  <w:lang w:val="nl-NL"/>
                </w:rPr>
                <w:delText>0 </w:delText>
              </w:r>
            </w:del>
            <w:del w:id="8681" w:author="AbbVie251" w:date="2025-05-13T09:03:00Z">
              <w:r w:rsidRPr="00D53144">
                <w:rPr>
                  <w:lang w:val="nl-NL"/>
                </w:rPr>
                <w:delText>mg in week 0 (ge</w:delText>
              </w:r>
            </w:del>
            <w:del w:id="8682" w:author="AbbVie251" w:date="2025-05-13T09:03:00Z">
              <w:r w:rsidRPr="00D53144" w:rsidR="00603258">
                <w:rPr>
                  <w:lang w:val="nl-NL"/>
                </w:rPr>
                <w:delText>geven als twee injecties met 40 </w:delText>
              </w:r>
            </w:del>
            <w:del w:id="8683" w:author="AbbVie251" w:date="2025-05-13T09:03:00Z">
              <w:r w:rsidRPr="00D53144">
                <w:rPr>
                  <w:lang w:val="nl-NL"/>
                </w:rPr>
                <w:delText>mg op één dag) en</w:delText>
              </w:r>
            </w:del>
          </w:p>
          <w:p w:rsidR="009F08B8" w:rsidRPr="00D53144" w14:paraId="5AD717C5" w14:textId="49C6E147">
            <w:pPr>
              <w:numPr>
                <w:numId w:val="0"/>
              </w:numPr>
              <w:tabs>
                <w:tab w:val="left" w:pos="567"/>
              </w:tabs>
              <w:spacing w:line="240" w:lineRule="auto"/>
              <w:ind w:left="0" w:right="566" w:firstLine="0"/>
              <w:pPrChange w:id="8684" w:author="AbbVie251" w:date="2025-05-13T09:03:00Z">
                <w:pPr>
                  <w:numPr>
                    <w:numId w:val="105"/>
                  </w:numPr>
                  <w:tabs>
                    <w:tab w:val="clear" w:pos="567"/>
                  </w:tabs>
                  <w:spacing w:line="240" w:lineRule="auto"/>
                  <w:ind w:left="360" w:hanging="210"/>
                </w:pPr>
              </w:pPrChange>
              <w:rPr>
                <w:del w:id="8685" w:author="AbbVie251" w:date="2025-05-13T09:03:00Z"/>
                <w:lang w:val="nl-NL"/>
              </w:rPr>
            </w:pPr>
            <w:del w:id="8686" w:author="AbbVie251" w:date="2025-05-13T09:03:00Z">
              <w:r w:rsidRPr="00D53144">
                <w:rPr>
                  <w:lang w:val="nl-NL"/>
                </w:rPr>
                <w:delText>40 mg in week 2 (gegeven als één injectie met 40 mg)</w:delText>
              </w:r>
            </w:del>
          </w:p>
        </w:tc>
        <w:tc>
          <w:tcPr>
            <w:tcW w:w="1906" w:type="pct"/>
            <w:tcBorders>
              <w:top w:val="single" w:sz="6" w:space="0" w:color="000000"/>
              <w:left w:val="single" w:sz="6" w:space="0" w:color="000000"/>
              <w:bottom w:val="single" w:sz="6" w:space="0" w:color="000000"/>
              <w:right w:val="single" w:sz="6" w:space="0" w:color="000000"/>
            </w:tcBorders>
            <w:hideMark/>
          </w:tcPr>
          <w:p w:rsidR="009F08B8" w:rsidRPr="00D53144" w14:paraId="08B7D1C9" w14:textId="7C8C74BB">
            <w:pPr>
              <w:numPr>
                <w:numId w:val="0"/>
              </w:numPr>
              <w:tabs>
                <w:tab w:val="left" w:pos="567"/>
              </w:tabs>
              <w:spacing w:line="240" w:lineRule="auto"/>
              <w:ind w:left="0" w:right="566" w:firstLine="0"/>
              <w:pPrChange w:id="8687" w:author="AbbVie251" w:date="2025-05-13T09:03:00Z">
                <w:pPr>
                  <w:numPr>
                    <w:numId w:val="105"/>
                  </w:numPr>
                  <w:tabs>
                    <w:tab w:val="clear" w:pos="567"/>
                  </w:tabs>
                  <w:spacing w:line="240" w:lineRule="auto"/>
                  <w:ind w:left="360" w:hanging="210"/>
                </w:pPr>
              </w:pPrChange>
              <w:rPr>
                <w:del w:id="8688" w:author="AbbVie251" w:date="2025-05-13T09:03:00Z"/>
                <w:lang w:val="nl-NL"/>
              </w:rPr>
            </w:pPr>
            <w:del w:id="8689" w:author="AbbVie251" w:date="2025-05-13T09:03:00Z">
              <w:r w:rsidRPr="00D53144">
                <w:rPr>
                  <w:lang w:val="nl-NL"/>
                </w:rPr>
                <w:delText xml:space="preserve">40 mg </w:delText>
              </w:r>
            </w:del>
            <w:del w:id="8690" w:author="AbbVie251" w:date="2025-05-13T09:03:00Z">
              <w:r w:rsidRPr="00D53144" w:rsidR="00B92AE8">
                <w:rPr>
                  <w:lang w:val="nl-NL"/>
                </w:rPr>
                <w:delText>eenmaal per twee weken</w:delText>
              </w:r>
            </w:del>
          </w:p>
        </w:tc>
      </w:tr>
      <w:tr w14:paraId="068AECBF" w14:textId="33B61514" w:rsidTr="009F4653">
        <w:tblPrEx>
          <w:tblW w:w="4574" w:type="pct"/>
          <w:tblLook w:val="04A0"/>
        </w:tblPrEx>
        <w:trPr>
          <w:del w:id="8691" w:author="AbbVie251" w:date="2025-05-13T09:03:00Z"/>
        </w:trPr>
        <w:tc>
          <w:tcPr>
            <w:tcW w:w="0" w:type="auto"/>
            <w:tcBorders>
              <w:top w:val="single" w:sz="6" w:space="0" w:color="000000"/>
              <w:left w:val="single" w:sz="6" w:space="0" w:color="000000"/>
              <w:bottom w:val="single" w:sz="4" w:space="0" w:color="auto"/>
              <w:right w:val="single" w:sz="6" w:space="0" w:color="000000"/>
            </w:tcBorders>
            <w:hideMark/>
          </w:tcPr>
          <w:p w:rsidR="009F08B8" w:rsidRPr="00D53144" w14:paraId="541DBE6B" w14:textId="7F7C92C1">
            <w:pPr>
              <w:spacing w:line="240" w:lineRule="auto"/>
              <w:ind w:right="566"/>
              <w:jc w:val="left"/>
              <w:pPrChange w:id="8692" w:author="AbbVie251" w:date="2025-05-13T09:03:00Z">
                <w:pPr>
                  <w:spacing w:line="240" w:lineRule="auto"/>
                  <w:jc w:val="center"/>
                </w:pPr>
              </w:pPrChange>
              <w:rPr>
                <w:del w:id="8693" w:author="AbbVie251" w:date="2025-05-13T09:03:00Z"/>
                <w:lang w:val="nl-NL"/>
              </w:rPr>
            </w:pPr>
            <w:del w:id="8694" w:author="AbbVie251" w:date="2025-05-13T09:03:00Z">
              <w:r w:rsidRPr="00D53144">
                <w:rPr>
                  <w:lang w:val="nl-NL"/>
                </w:rPr>
                <w:delText>≥ 40 kg</w:delText>
              </w:r>
            </w:del>
          </w:p>
        </w:tc>
        <w:tc>
          <w:tcPr>
            <w:tcW w:w="2005" w:type="pct"/>
            <w:tcBorders>
              <w:top w:val="single" w:sz="6" w:space="0" w:color="000000"/>
              <w:left w:val="single" w:sz="6" w:space="0" w:color="000000"/>
              <w:bottom w:val="single" w:sz="4" w:space="0" w:color="auto"/>
              <w:right w:val="single" w:sz="6" w:space="0" w:color="000000"/>
            </w:tcBorders>
            <w:hideMark/>
          </w:tcPr>
          <w:p w:rsidR="009F08B8" w:rsidRPr="00D53144" w14:paraId="141EDEE6" w14:textId="3DCE1AB0">
            <w:pPr>
              <w:numPr>
                <w:numId w:val="0"/>
              </w:numPr>
              <w:tabs>
                <w:tab w:val="left" w:pos="567"/>
              </w:tabs>
              <w:spacing w:line="240" w:lineRule="auto"/>
              <w:ind w:left="0" w:right="566" w:firstLine="0"/>
              <w:pPrChange w:id="8695" w:author="AbbVie251" w:date="2025-05-13T09:03:00Z">
                <w:pPr>
                  <w:numPr>
                    <w:numId w:val="106"/>
                  </w:numPr>
                  <w:tabs>
                    <w:tab w:val="clear" w:pos="567"/>
                  </w:tabs>
                  <w:spacing w:line="240" w:lineRule="auto"/>
                  <w:ind w:left="360" w:hanging="210"/>
                </w:pPr>
              </w:pPrChange>
              <w:rPr>
                <w:del w:id="8696" w:author="AbbVie251" w:date="2025-05-13T09:03:00Z"/>
                <w:lang w:val="nl-NL"/>
              </w:rPr>
            </w:pPr>
            <w:del w:id="8697" w:author="AbbVie251" w:date="2025-05-13T09:03:00Z">
              <w:r w:rsidRPr="00D53144">
                <w:rPr>
                  <w:lang w:val="nl-NL"/>
                </w:rPr>
                <w:delText xml:space="preserve">160 mg in week 0 (gegeven als vier injecties met 40 mg op één dag of twee injecties met 40 mg per </w:delText>
              </w:r>
            </w:del>
            <w:del w:id="8698" w:author="AbbVie251" w:date="2025-05-13T09:03:00Z">
              <w:r w:rsidRPr="00D53144">
                <w:rPr>
                  <w:lang w:val="nl-NL"/>
                </w:rPr>
                <w:delText>dag op twee opeenvolgende dagen) en</w:delText>
              </w:r>
            </w:del>
          </w:p>
          <w:p w:rsidR="009F08B8" w:rsidRPr="00D53144" w14:paraId="7F59D0BA" w14:textId="5EDF5A3E">
            <w:pPr>
              <w:numPr>
                <w:numId w:val="0"/>
              </w:numPr>
              <w:tabs>
                <w:tab w:val="left" w:pos="567"/>
              </w:tabs>
              <w:spacing w:line="240" w:lineRule="auto"/>
              <w:ind w:left="0" w:right="566" w:firstLine="0"/>
              <w:pPrChange w:id="8699" w:author="AbbVie251" w:date="2025-05-13T09:03:00Z">
                <w:pPr>
                  <w:numPr>
                    <w:numId w:val="106"/>
                  </w:numPr>
                  <w:tabs>
                    <w:tab w:val="clear" w:pos="567"/>
                  </w:tabs>
                  <w:spacing w:line="240" w:lineRule="auto"/>
                  <w:ind w:left="360" w:hanging="210"/>
                </w:pPr>
              </w:pPrChange>
              <w:rPr>
                <w:del w:id="8700" w:author="AbbVie251" w:date="2025-05-13T09:03:00Z"/>
                <w:lang w:val="nl-NL"/>
              </w:rPr>
            </w:pPr>
            <w:del w:id="8701" w:author="AbbVie251" w:date="2025-05-13T09:03:00Z">
              <w:r w:rsidRPr="00D53144">
                <w:rPr>
                  <w:lang w:val="nl-NL"/>
                </w:rPr>
                <w:delText>80 mg in week 2 (gegeven als twee injecties met 40 mg op één dag)</w:delText>
              </w:r>
            </w:del>
          </w:p>
        </w:tc>
        <w:tc>
          <w:tcPr>
            <w:tcW w:w="1906" w:type="pct"/>
            <w:tcBorders>
              <w:top w:val="single" w:sz="6" w:space="0" w:color="000000"/>
              <w:left w:val="single" w:sz="6" w:space="0" w:color="000000"/>
              <w:bottom w:val="single" w:sz="4" w:space="0" w:color="auto"/>
              <w:right w:val="single" w:sz="6" w:space="0" w:color="000000"/>
            </w:tcBorders>
            <w:hideMark/>
          </w:tcPr>
          <w:p w:rsidR="009F08B8" w:rsidRPr="00D53144" w14:paraId="33A97219" w14:textId="6DC82EBE">
            <w:pPr>
              <w:numPr>
                <w:numId w:val="0"/>
              </w:numPr>
              <w:tabs>
                <w:tab w:val="left" w:pos="567"/>
              </w:tabs>
              <w:spacing w:line="240" w:lineRule="auto"/>
              <w:ind w:left="0" w:right="566" w:firstLine="0"/>
              <w:pPrChange w:id="8702" w:author="AbbVie251" w:date="2025-05-13T09:03:00Z">
                <w:pPr>
                  <w:numPr>
                    <w:numId w:val="105"/>
                  </w:numPr>
                  <w:tabs>
                    <w:tab w:val="clear" w:pos="567"/>
                  </w:tabs>
                  <w:spacing w:line="240" w:lineRule="auto"/>
                  <w:ind w:left="360" w:hanging="210"/>
                </w:pPr>
              </w:pPrChange>
              <w:rPr>
                <w:del w:id="8703" w:author="AbbVie251" w:date="2025-05-13T09:03:00Z"/>
                <w:lang w:val="nl-NL"/>
              </w:rPr>
            </w:pPr>
            <w:del w:id="8704" w:author="AbbVie251" w:date="2025-05-13T09:03:00Z">
              <w:r w:rsidRPr="00D53144">
                <w:rPr>
                  <w:lang w:val="nl-NL"/>
                </w:rPr>
                <w:delText xml:space="preserve">80 mg </w:delText>
              </w:r>
            </w:del>
            <w:del w:id="8705" w:author="AbbVie251" w:date="2025-05-13T09:03:00Z">
              <w:r w:rsidRPr="00D53144" w:rsidR="00B92AE8">
                <w:rPr>
                  <w:lang w:val="nl-NL"/>
                </w:rPr>
                <w:delText>eenmaal per twee weken</w:delText>
              </w:r>
            </w:del>
          </w:p>
        </w:tc>
      </w:tr>
      <w:tr w14:paraId="62CBA488" w14:textId="3A805F1D" w:rsidTr="009F4653">
        <w:tblPrEx>
          <w:tblW w:w="4574" w:type="pct"/>
          <w:tblLook w:val="04A0"/>
        </w:tblPrEx>
        <w:trPr>
          <w:del w:id="8706" w:author="AbbVie251" w:date="2025-05-13T09:03:00Z"/>
        </w:trPr>
        <w:tc>
          <w:tcPr>
            <w:tcW w:w="5000" w:type="pct"/>
            <w:gridSpan w:val="3"/>
            <w:tcBorders>
              <w:top w:val="single" w:sz="4" w:space="0" w:color="auto"/>
              <w:left w:val="nil"/>
              <w:bottom w:val="nil"/>
              <w:right w:val="nil"/>
            </w:tcBorders>
          </w:tcPr>
          <w:p w:rsidR="009F08B8" w:rsidRPr="00D53144" w14:paraId="1AA90FB0" w14:textId="118871BF">
            <w:pPr>
              <w:spacing w:line="240" w:lineRule="auto"/>
              <w:ind w:right="566"/>
              <w:pPrChange w:id="8707" w:author="AbbVie251" w:date="2025-05-13T09:03:00Z">
                <w:pPr>
                  <w:spacing w:line="240" w:lineRule="auto"/>
                </w:pPr>
              </w:pPrChange>
              <w:rPr>
                <w:del w:id="8708" w:author="AbbVie251" w:date="2025-05-13T09:03:00Z"/>
                <w:lang w:val="nl-NL"/>
              </w:rPr>
            </w:pPr>
            <w:del w:id="8709" w:author="AbbVie251" w:date="2025-05-13T09:03:00Z">
              <w:r w:rsidRPr="00D53144">
                <w:rPr>
                  <w:vertAlign w:val="superscript"/>
                  <w:lang w:val="nl-NL"/>
                </w:rPr>
                <w:delText xml:space="preserve">* </w:delText>
              </w:r>
            </w:del>
            <w:del w:id="8710" w:author="AbbVie251" w:date="2025-05-13T09:03:00Z">
              <w:r w:rsidRPr="00D53144" w:rsidR="00DD472B">
                <w:rPr>
                  <w:lang w:val="nl-NL"/>
                </w:rPr>
                <w:delText xml:space="preserve">Pediatrische </w:delText>
              </w:r>
            </w:del>
            <w:del w:id="8711" w:author="AbbVie251" w:date="2025-05-13T09:03:00Z">
              <w:r w:rsidRPr="00D53144">
                <w:rPr>
                  <w:lang w:val="nl-NL"/>
                </w:rPr>
                <w:delText>patiënten die 18 jaar worden tijdens behandeling met Humira dienen door te gaan met de hun voorgeschreven onderhoudsdosis.</w:delText>
              </w:r>
            </w:del>
          </w:p>
        </w:tc>
      </w:tr>
    </w:tbl>
    <w:p w:rsidR="009F08B8" w:rsidRPr="00D53144" w14:paraId="3973EE31" w14:textId="69CDB43F">
      <w:pPr>
        <w:spacing w:line="240" w:lineRule="auto"/>
        <w:ind w:right="566"/>
        <w:pPrChange w:id="8712" w:author="AbbVie251" w:date="2025-05-13T09:03:00Z">
          <w:pPr>
            <w:pStyle w:val="gtctablespaceafter"/>
            <w:numPr>
              <w:numId w:val="107"/>
            </w:numPr>
            <w:spacing w:after="0"/>
            <w:ind w:hanging="360"/>
          </w:pPr>
        </w:pPrChange>
        <w:rPr>
          <w:del w:id="8713" w:author="AbbVie251" w:date="2025-05-13T09:03:00Z"/>
          <w:lang w:val="nl-NL"/>
        </w:rPr>
      </w:pPr>
    </w:p>
    <w:p w:rsidR="009F08B8" w:rsidRPr="00D53144" w14:paraId="2F85A026" w14:textId="698C136E">
      <w:pPr>
        <w:spacing w:line="240" w:lineRule="auto"/>
        <w:ind w:right="566"/>
        <w:pPrChange w:id="8714" w:author="AbbVie251" w:date="2025-05-13T09:03:00Z">
          <w:pPr>
            <w:spacing w:line="240" w:lineRule="auto"/>
          </w:pPr>
        </w:pPrChange>
        <w:rPr>
          <w:del w:id="8715" w:author="AbbVie251" w:date="2025-05-13T09:03:00Z"/>
          <w:lang w:val="nl-NL"/>
        </w:rPr>
      </w:pPr>
      <w:del w:id="8716" w:author="AbbVie251" w:date="2025-05-13T09:03:00Z">
        <w:r w:rsidRPr="00D53144">
          <w:rPr>
            <w:lang w:val="nl-NL"/>
          </w:rPr>
          <w:delText>Voortzetting van de behandeling na 8 weken dient zorgvuldig te worden overwogen bij patiënten die geen tekenen van een respons vertonen binnen deze tijdsperiode.</w:delText>
        </w:r>
      </w:del>
    </w:p>
    <w:p w:rsidR="009F08B8" w:rsidRPr="00D53144" w14:paraId="345D9D2F" w14:textId="3DD2638A">
      <w:pPr>
        <w:spacing w:line="240" w:lineRule="auto"/>
        <w:ind w:right="566"/>
        <w:pPrChange w:id="8717" w:author="AbbVie251" w:date="2025-05-13T09:03:00Z">
          <w:pPr>
            <w:spacing w:line="240" w:lineRule="auto"/>
          </w:pPr>
        </w:pPrChange>
        <w:rPr>
          <w:del w:id="8718" w:author="AbbVie251" w:date="2025-05-13T09:03:00Z"/>
          <w:lang w:val="nl-NL"/>
        </w:rPr>
      </w:pPr>
    </w:p>
    <w:p w:rsidR="009F08B8" w:rsidRPr="00D53144" w14:paraId="0663E394" w14:textId="28F07C4E">
      <w:pPr>
        <w:spacing w:line="240" w:lineRule="auto"/>
        <w:ind w:right="566"/>
        <w:pPrChange w:id="8719" w:author="AbbVie251" w:date="2025-05-13T09:03:00Z">
          <w:pPr>
            <w:spacing w:line="240" w:lineRule="auto"/>
          </w:pPr>
        </w:pPrChange>
        <w:rPr>
          <w:del w:id="8720" w:author="AbbVie251" w:date="2025-05-13T09:03:00Z"/>
          <w:lang w:val="nl-NL"/>
        </w:rPr>
      </w:pPr>
      <w:del w:id="8721" w:author="AbbVie251" w:date="2025-05-13T09:03:00Z">
        <w:r w:rsidRPr="00D53144">
          <w:rPr>
            <w:lang w:val="nl-NL"/>
          </w:rPr>
          <w:delText>Er is geen relevante toepassing van Humira bij kinderen jonger dan 6 jaar voor deze indicatie.</w:delText>
        </w:r>
      </w:del>
    </w:p>
    <w:p w:rsidR="009F08B8" w:rsidRPr="00D53144" w14:paraId="411E4D87" w14:textId="2CDD8C70">
      <w:pPr>
        <w:spacing w:line="240" w:lineRule="auto"/>
        <w:ind w:right="566"/>
        <w:pPrChange w:id="8722" w:author="AbbVie251" w:date="2025-05-13T09:03:00Z">
          <w:pPr>
            <w:spacing w:line="240" w:lineRule="auto"/>
          </w:pPr>
        </w:pPrChange>
        <w:rPr>
          <w:del w:id="8723" w:author="AbbVie251" w:date="2025-05-13T09:03:00Z"/>
          <w:lang w:val="nl-NL"/>
        </w:rPr>
      </w:pPr>
    </w:p>
    <w:p w:rsidR="009F08B8" w:rsidRPr="00D53144" w14:paraId="429106B0" w14:textId="147FE96C">
      <w:pPr>
        <w:spacing w:line="240" w:lineRule="auto"/>
        <w:ind w:right="566"/>
        <w:pPrChange w:id="8724" w:author="AbbVie251" w:date="2025-05-13T09:03:00Z">
          <w:pPr>
            <w:spacing w:line="240" w:lineRule="auto"/>
          </w:pPr>
        </w:pPrChange>
        <w:rPr>
          <w:del w:id="8725" w:author="AbbVie251" w:date="2025-05-13T09:03:00Z"/>
          <w:lang w:val="nl-NL"/>
        </w:rPr>
      </w:pPr>
      <w:del w:id="8726" w:author="AbbVie251" w:date="2025-05-13T09:03:00Z">
        <w:r w:rsidRPr="00D53144">
          <w:rPr>
            <w:lang w:val="nl-NL"/>
          </w:rPr>
          <w:delText>Humira kan in andere sterkten en/of toedieningsvormen beschikbaar zijn, afhankelijk van de individuele behandelingsbehoeften.</w:delText>
        </w:r>
      </w:del>
    </w:p>
    <w:p w:rsidR="00CD5E72" w:rsidRPr="00D53144" w14:paraId="1CCD9054" w14:textId="0A2A981F">
      <w:pPr>
        <w:tabs>
          <w:tab w:val="left" w:pos="567"/>
        </w:tabs>
        <w:spacing w:line="240" w:lineRule="auto"/>
        <w:ind w:right="566"/>
        <w:pPrChange w:id="8727" w:author="AbbVie251" w:date="2025-05-13T09:03:00Z">
          <w:pPr>
            <w:tabs>
              <w:tab w:val="clear" w:pos="567"/>
            </w:tabs>
            <w:spacing w:line="240" w:lineRule="auto"/>
          </w:pPr>
        </w:pPrChange>
        <w:rPr>
          <w:del w:id="8728" w:author="AbbVie251" w:date="2025-05-13T09:03:00Z"/>
          <w:u w:val="single"/>
          <w:lang w:val="nl-NL"/>
        </w:rPr>
      </w:pPr>
    </w:p>
    <w:p w:rsidR="008A37F6" w:rsidRPr="00D53144" w14:paraId="445B6679" w14:textId="5C710ED3">
      <w:pPr>
        <w:spacing w:line="240" w:lineRule="auto"/>
        <w:ind w:right="566"/>
        <w:pPrChange w:id="8729" w:author="AbbVie251" w:date="2025-05-13T09:03:00Z">
          <w:pPr>
            <w:pStyle w:val="Heading2"/>
            <w:suppressAutoHyphens/>
            <w:spacing w:before="0" w:after="0" w:line="240" w:lineRule="auto"/>
          </w:pPr>
        </w:pPrChange>
        <w:rPr>
          <w:del w:id="8730" w:author="AbbVie251" w:date="2025-05-13T09:03:00Z"/>
          <w:lang w:val="nl-NL"/>
        </w:rPr>
      </w:pPr>
      <w:del w:id="8731" w:author="AbbVie251" w:date="2025-05-13T09:03:00Z">
        <w:r w:rsidRPr="00D53144">
          <w:rPr>
            <w:lang w:val="nl-NL"/>
          </w:rPr>
          <w:delText xml:space="preserve">Juveniele uveïtis </w:delText>
        </w:r>
      </w:del>
    </w:p>
    <w:p w:rsidR="00B5633E" w:rsidRPr="00D53144" w14:paraId="1F8A6C6C" w14:textId="7852AE8F">
      <w:pPr>
        <w:spacing w:line="240" w:lineRule="auto"/>
        <w:ind w:right="566"/>
        <w:pPrChange w:id="8732" w:author="AbbVie251" w:date="2025-05-13T09:03:00Z">
          <w:pPr/>
        </w:pPrChange>
        <w:rPr>
          <w:del w:id="8733" w:author="AbbVie251" w:date="2025-05-13T09:03:00Z"/>
          <w:lang w:val="nl-NL"/>
        </w:rPr>
      </w:pPr>
    </w:p>
    <w:p w:rsidR="008A37F6" w:rsidRPr="00D53144" w14:paraId="3DB55C16" w14:textId="63443B46">
      <w:pPr>
        <w:spacing w:line="240" w:lineRule="auto"/>
        <w:ind w:right="566"/>
        <w:pPrChange w:id="8734" w:author="AbbVie251" w:date="2025-05-13T09:03:00Z">
          <w:pPr/>
        </w:pPrChange>
        <w:rPr>
          <w:del w:id="8735" w:author="AbbVie251" w:date="2025-05-13T09:03:00Z"/>
          <w:lang w:val="nl-NL"/>
        </w:rPr>
      </w:pPr>
      <w:del w:id="8736" w:author="AbbVie251" w:date="2025-05-13T09:03:00Z">
        <w:r w:rsidRPr="00D53144">
          <w:rPr>
            <w:lang w:val="nl-NL"/>
          </w:rPr>
          <w:delText xml:space="preserve">De aanbevolen dosis Humira voor kinderen met uveïtis vanaf 2 jaar is gebaseerd op het lichaamsgewicht (tabel </w:delText>
        </w:r>
      </w:del>
      <w:del w:id="8737" w:author="AbbVie251" w:date="2025-05-13T09:03:00Z">
        <w:r w:rsidRPr="00D53144" w:rsidR="009F08B8">
          <w:rPr>
            <w:lang w:val="nl-NL"/>
          </w:rPr>
          <w:delText>6</w:delText>
        </w:r>
      </w:del>
      <w:del w:id="8738" w:author="AbbVie251" w:date="2025-05-13T09:03:00Z">
        <w:r w:rsidRPr="00D53144">
          <w:rPr>
            <w:lang w:val="nl-NL"/>
          </w:rPr>
          <w:delText>). Humira wordt toegediend via subcutane injectie.</w:delText>
        </w:r>
      </w:del>
    </w:p>
    <w:p w:rsidR="008A37F6" w:rsidRPr="00D53144" w14:paraId="719A8BAF" w14:textId="4BA2E404">
      <w:pPr>
        <w:spacing w:line="240" w:lineRule="auto"/>
        <w:ind w:right="566"/>
        <w:pPrChange w:id="8739" w:author="AbbVie251" w:date="2025-05-13T09:03:00Z">
          <w:pPr/>
        </w:pPrChange>
        <w:rPr>
          <w:del w:id="8740" w:author="AbbVie251" w:date="2025-05-13T09:03:00Z"/>
          <w:lang w:val="nl-NL"/>
        </w:rPr>
      </w:pPr>
    </w:p>
    <w:p w:rsidR="008A37F6" w:rsidRPr="00D53144" w14:paraId="50EDB4A8" w14:textId="088BED86">
      <w:pPr>
        <w:spacing w:line="240" w:lineRule="auto"/>
        <w:ind w:right="566"/>
        <w:pPrChange w:id="8741" w:author="AbbVie251" w:date="2025-05-13T09:03:00Z">
          <w:pPr/>
        </w:pPrChange>
        <w:rPr>
          <w:del w:id="8742" w:author="AbbVie251" w:date="2025-05-13T09:03:00Z"/>
          <w:lang w:val="nl-NL"/>
        </w:rPr>
      </w:pPr>
      <w:del w:id="8743" w:author="AbbVie251" w:date="2025-05-13T09:03:00Z">
        <w:r w:rsidRPr="00D53144">
          <w:rPr>
            <w:lang w:val="nl-NL"/>
          </w:rPr>
          <w:delText xml:space="preserve">Voor juveniele uveïtis is er geen ervaring met de behandeling van Humira zonder gelijktijdig </w:delText>
        </w:r>
      </w:del>
      <w:del w:id="8744" w:author="AbbVie251" w:date="2025-05-13T09:03:00Z">
        <w:r w:rsidRPr="00D53144" w:rsidR="00990DD5">
          <w:rPr>
            <w:lang w:val="nl-NL"/>
          </w:rPr>
          <w:delText>gebruik van methotrexaat</w:delText>
        </w:r>
      </w:del>
      <w:del w:id="8745" w:author="AbbVie251" w:date="2025-05-13T09:03:00Z">
        <w:r w:rsidRPr="00D53144">
          <w:rPr>
            <w:lang w:val="nl-NL"/>
          </w:rPr>
          <w:delText xml:space="preserve">. </w:delText>
        </w:r>
      </w:del>
    </w:p>
    <w:p w:rsidR="008A37F6" w:rsidRPr="00D53144" w14:paraId="4A386314" w14:textId="7B23F0BD">
      <w:pPr>
        <w:spacing w:line="240" w:lineRule="auto"/>
        <w:ind w:right="566"/>
        <w:pPrChange w:id="8746" w:author="AbbVie251" w:date="2025-05-13T09:03:00Z">
          <w:pPr/>
        </w:pPrChange>
        <w:rPr>
          <w:del w:id="8747" w:author="AbbVie251" w:date="2025-05-13T09:03:00Z"/>
          <w:lang w:val="nl-NL"/>
        </w:rPr>
      </w:pPr>
    </w:p>
    <w:p w:rsidR="008A37F6" w:rsidRPr="00D53144" w14:paraId="703DCC21" w14:textId="412A5404">
      <w:pPr>
        <w:spacing w:line="240" w:lineRule="auto"/>
        <w:ind w:right="566"/>
        <w:jc w:val="left"/>
        <w:pPrChange w:id="8748" w:author="AbbVie251" w:date="2025-05-13T09:03:00Z">
          <w:pPr>
            <w:jc w:val="center"/>
          </w:pPr>
        </w:pPrChange>
        <w:rPr>
          <w:del w:id="8749" w:author="AbbVie251" w:date="2025-05-13T09:03:00Z"/>
          <w:b/>
          <w:lang w:val="nl-NL"/>
        </w:rPr>
      </w:pPr>
      <w:del w:id="8750" w:author="AbbVie251" w:date="2025-05-13T09:03:00Z">
        <w:r w:rsidRPr="00D53144">
          <w:rPr>
            <w:b/>
            <w:lang w:val="nl-NL"/>
          </w:rPr>
          <w:delText xml:space="preserve">Tabel </w:delText>
        </w:r>
      </w:del>
      <w:del w:id="8751" w:author="AbbVie251" w:date="2025-05-13T09:03:00Z">
        <w:r w:rsidRPr="00D53144" w:rsidR="009F08B8">
          <w:rPr>
            <w:b/>
            <w:lang w:val="nl-NL"/>
          </w:rPr>
          <w:delText>6</w:delText>
        </w:r>
      </w:del>
      <w:del w:id="8752" w:author="AbbVie251" w:date="2025-05-13T09:03:00Z">
        <w:r w:rsidRPr="00D53144">
          <w:rPr>
            <w:b/>
            <w:lang w:val="nl-NL"/>
          </w:rPr>
          <w:delText>. Humira</w:delText>
        </w:r>
      </w:del>
      <w:del w:id="8753" w:author="AbbVie251" w:date="2025-05-13T09:03:00Z">
        <w:r w:rsidR="002F4B8A">
          <w:rPr>
            <w:b/>
            <w:lang w:val="nl-NL"/>
          </w:rPr>
          <w:delText xml:space="preserve"> dosis</w:delText>
        </w:r>
      </w:del>
      <w:del w:id="8754" w:author="AbbVie251" w:date="2025-05-13T09:03:00Z">
        <w:r w:rsidRPr="00D53144">
          <w:rPr>
            <w:b/>
            <w:lang w:val="nl-NL"/>
          </w:rPr>
          <w:delText xml:space="preserve"> voor kinderen met uveïtis</w:delText>
        </w:r>
      </w:del>
    </w:p>
    <w:p w:rsidR="008A37F6" w:rsidRPr="00D53144" w14:paraId="0DCD1457" w14:textId="0FE60382">
      <w:pPr>
        <w:spacing w:line="240" w:lineRule="auto"/>
        <w:ind w:right="566"/>
        <w:jc w:val="left"/>
        <w:pPrChange w:id="8755" w:author="AbbVie251" w:date="2025-05-13T09:03:00Z">
          <w:pPr>
            <w:jc w:val="center"/>
          </w:pPr>
        </w:pPrChange>
        <w:rPr>
          <w:del w:id="8756" w:author="AbbVie251" w:date="2025-05-13T09:03:00Z"/>
          <w:lang w:val="nl-NL"/>
        </w:rPr>
      </w:pPr>
    </w:p>
    <w:tbl>
      <w:tblPr>
        <w:tblW w:w="6795" w:type="dxa"/>
        <w:jc w:val="center"/>
        <w:tblLayout w:type="fixed"/>
        <w:tblLook w:val="0000"/>
      </w:tblPr>
      <w:tblGrid>
        <w:gridCol w:w="3401"/>
        <w:gridCol w:w="3394"/>
      </w:tblGrid>
      <w:tr w14:paraId="495FE513" w14:textId="2FF39330">
        <w:tblPrEx>
          <w:tblW w:w="6795" w:type="dxa"/>
          <w:tblLayout w:type="fixed"/>
          <w:tblLook w:val="0000"/>
        </w:tblPrEx>
        <w:trPr>
          <w:tblHeader/>
          <w:del w:id="8757" w:author="AbbVie251" w:date="2025-05-13T09:03:00Z"/>
        </w:trPr>
        <w:tc>
          <w:tcPr>
            <w:tcW w:w="3401" w:type="dxa"/>
            <w:tcBorders>
              <w:top w:val="single" w:sz="4" w:space="0" w:color="auto"/>
              <w:bottom w:val="single" w:sz="4" w:space="0" w:color="auto"/>
            </w:tcBorders>
          </w:tcPr>
          <w:p w:rsidR="008A37F6" w:rsidRPr="00C345E5" w14:paraId="0F91F4F2" w14:textId="47C081F0">
            <w:pPr>
              <w:spacing w:line="240" w:lineRule="auto"/>
              <w:ind w:right="566"/>
              <w:pPrChange w:id="8758" w:author="AbbVie251" w:date="2025-05-13T09:03:00Z">
                <w:pPr>
                  <w:pStyle w:val="TableLeft"/>
                  <w:jc w:val="center"/>
                </w:pPr>
              </w:pPrChange>
              <w:rPr>
                <w:del w:id="8759" w:author="AbbVie251" w:date="2025-05-13T09:03:00Z"/>
                <w:rFonts w:eastAsia="Calibri"/>
                <w:b/>
                <w:snapToGrid/>
                <w:sz w:val="20"/>
                <w:szCs w:val="20"/>
                <w:lang w:val="nb-NO" w:eastAsia="ja-JP"/>
                <w:rPrChange w:id="8760" w:author="AbbVie19" w:date="2025-07-02T15:27:00Z">
                  <w:rPr>
                    <w:rFonts w:eastAsia="Times New Roman"/>
                    <w:b/>
                    <w:snapToGrid w:val="0"/>
                    <w:sz w:val="22"/>
                    <w:szCs w:val="22"/>
                    <w:lang w:eastAsia="en-US"/>
                  </w:rPr>
                </w:rPrChange>
              </w:rPr>
            </w:pPr>
            <w:del w:id="8761" w:author="AbbVie251" w:date="2025-05-13T09:03:00Z">
              <w:r w:rsidRPr="0034613E">
                <w:rPr>
                  <w:b/>
                  <w:lang w:val="nl-NL"/>
                  <w:rPrChange w:id="8762" w:author="AbbVie251" w:date="2025-05-13T14:46:00Z">
                    <w:rPr>
                      <w:b/>
                    </w:rPr>
                  </w:rPrChange>
                </w:rPr>
                <w:delText>Patiëntgewicht</w:delText>
              </w:r>
            </w:del>
          </w:p>
        </w:tc>
        <w:tc>
          <w:tcPr>
            <w:tcW w:w="3394" w:type="dxa"/>
            <w:tcBorders>
              <w:top w:val="single" w:sz="4" w:space="0" w:color="auto"/>
              <w:bottom w:val="single" w:sz="4" w:space="0" w:color="auto"/>
            </w:tcBorders>
          </w:tcPr>
          <w:p w:rsidR="008A37F6" w:rsidRPr="00C345E5" w14:paraId="6D6EA940" w14:textId="70DB8112">
            <w:pPr>
              <w:spacing w:line="240" w:lineRule="auto"/>
              <w:ind w:right="566"/>
              <w:pPrChange w:id="8763" w:author="AbbVie251" w:date="2025-05-13T09:03:00Z">
                <w:pPr>
                  <w:pStyle w:val="TableLeft"/>
                  <w:jc w:val="center"/>
                </w:pPr>
              </w:pPrChange>
              <w:rPr>
                <w:del w:id="8764" w:author="AbbVie251" w:date="2025-05-13T09:03:00Z"/>
                <w:rFonts w:eastAsia="Calibri"/>
                <w:b/>
                <w:snapToGrid/>
                <w:sz w:val="20"/>
                <w:szCs w:val="20"/>
                <w:lang w:val="nb-NO" w:eastAsia="ja-JP"/>
                <w:rPrChange w:id="8765" w:author="AbbVie19" w:date="2025-07-02T15:27:00Z">
                  <w:rPr>
                    <w:rFonts w:eastAsia="Times New Roman"/>
                    <w:b/>
                    <w:snapToGrid w:val="0"/>
                    <w:sz w:val="22"/>
                    <w:szCs w:val="22"/>
                    <w:lang w:eastAsia="en-US"/>
                  </w:rPr>
                </w:rPrChange>
              </w:rPr>
            </w:pPr>
            <w:del w:id="8766" w:author="AbbVie251" w:date="2025-05-13T09:03:00Z">
              <w:r w:rsidRPr="0034613E">
                <w:rPr>
                  <w:b/>
                  <w:lang w:val="nl-NL"/>
                  <w:rPrChange w:id="8767" w:author="AbbVie251" w:date="2025-05-13T14:46:00Z">
                    <w:rPr>
                      <w:b/>
                    </w:rPr>
                  </w:rPrChange>
                </w:rPr>
                <w:delText>Doseringsschema</w:delText>
              </w:r>
            </w:del>
          </w:p>
        </w:tc>
      </w:tr>
      <w:tr w14:paraId="2F2874A5" w14:textId="198C6D1F">
        <w:tblPrEx>
          <w:tblW w:w="6795" w:type="dxa"/>
          <w:tblLayout w:type="fixed"/>
          <w:tblLook w:val="0000"/>
        </w:tblPrEx>
        <w:trPr>
          <w:tblHeader/>
          <w:del w:id="8768" w:author="AbbVie251" w:date="2025-05-13T09:03:00Z"/>
        </w:trPr>
        <w:tc>
          <w:tcPr>
            <w:tcW w:w="3401" w:type="dxa"/>
            <w:tcBorders>
              <w:top w:val="single" w:sz="4" w:space="0" w:color="auto"/>
              <w:bottom w:val="single" w:sz="4" w:space="0" w:color="auto"/>
            </w:tcBorders>
          </w:tcPr>
          <w:p w:rsidR="008A37F6" w:rsidRPr="00C345E5" w14:paraId="7EE3E83C" w14:textId="129B95E6">
            <w:pPr>
              <w:spacing w:line="240" w:lineRule="auto"/>
              <w:ind w:right="566"/>
              <w:pPrChange w:id="8769" w:author="AbbVie251" w:date="2025-05-13T09:03:00Z">
                <w:pPr>
                  <w:pStyle w:val="TableLeft"/>
                  <w:jc w:val="center"/>
                </w:pPr>
              </w:pPrChange>
              <w:rPr>
                <w:del w:id="8770" w:author="AbbVie251" w:date="2025-05-13T09:03:00Z"/>
                <w:rFonts w:eastAsia="Calibri"/>
                <w:b/>
                <w:snapToGrid/>
                <w:sz w:val="20"/>
                <w:szCs w:val="20"/>
                <w:lang w:val="nb-NO" w:eastAsia="ja-JP"/>
                <w:rPrChange w:id="8771" w:author="AbbVie19" w:date="2025-07-02T15:27:00Z">
                  <w:rPr>
                    <w:rFonts w:eastAsia="Times New Roman"/>
                    <w:b/>
                    <w:snapToGrid w:val="0"/>
                    <w:sz w:val="22"/>
                    <w:szCs w:val="22"/>
                    <w:lang w:eastAsia="en-US"/>
                  </w:rPr>
                </w:rPrChange>
              </w:rPr>
            </w:pPr>
            <w:del w:id="8772" w:author="AbbVie251" w:date="2025-05-13T09:03:00Z">
              <w:r w:rsidRPr="0034613E">
                <w:rPr>
                  <w:lang w:val="nl-NL"/>
                  <w:rPrChange w:id="8773" w:author="AbbVie251" w:date="2025-05-13T14:46:00Z">
                    <w:rPr/>
                  </w:rPrChange>
                </w:rPr>
                <w:delText>&lt; 30 kg</w:delText>
              </w:r>
            </w:del>
          </w:p>
        </w:tc>
        <w:tc>
          <w:tcPr>
            <w:tcW w:w="3394" w:type="dxa"/>
            <w:tcBorders>
              <w:top w:val="single" w:sz="4" w:space="0" w:color="auto"/>
              <w:bottom w:val="single" w:sz="4" w:space="0" w:color="auto"/>
            </w:tcBorders>
          </w:tcPr>
          <w:p w:rsidR="008A37F6" w:rsidRPr="00C345E5" w14:paraId="085139F1" w14:textId="1FF51DFE">
            <w:pPr>
              <w:spacing w:line="240" w:lineRule="auto"/>
              <w:ind w:right="566"/>
              <w:pPrChange w:id="8774" w:author="AbbVie251" w:date="2025-05-13T09:03:00Z">
                <w:pPr>
                  <w:pStyle w:val="TableLeft"/>
                  <w:jc w:val="center"/>
                </w:pPr>
              </w:pPrChange>
              <w:rPr>
                <w:del w:id="8775" w:author="AbbVie251" w:date="2025-05-13T09:03:00Z"/>
                <w:rFonts w:eastAsia="Calibri"/>
                <w:b/>
                <w:snapToGrid/>
                <w:sz w:val="20"/>
                <w:szCs w:val="20"/>
                <w:lang w:val="nb-NO" w:eastAsia="ja-JP"/>
                <w:rPrChange w:id="8776" w:author="AbbVie19" w:date="2025-07-02T15:27:00Z">
                  <w:rPr>
                    <w:rFonts w:eastAsia="Times New Roman"/>
                    <w:b/>
                    <w:snapToGrid w:val="0"/>
                    <w:sz w:val="22"/>
                    <w:szCs w:val="22"/>
                    <w:lang w:eastAsia="en-US"/>
                  </w:rPr>
                </w:rPrChange>
              </w:rPr>
            </w:pPr>
            <w:del w:id="8777" w:author="AbbVie251" w:date="2025-05-13T09:03:00Z">
              <w:r w:rsidRPr="0034613E">
                <w:rPr>
                  <w:lang w:val="nl-NL"/>
                  <w:rPrChange w:id="8778" w:author="AbbVie251" w:date="2025-05-13T14:46:00Z">
                    <w:rPr/>
                  </w:rPrChange>
                </w:rPr>
                <w:delText>20 mg eenmaal per twee weken in combinatie met methotrexaat</w:delText>
              </w:r>
            </w:del>
          </w:p>
        </w:tc>
      </w:tr>
      <w:tr w14:paraId="3949A2B2" w14:textId="3BA6C9B9">
        <w:tblPrEx>
          <w:tblW w:w="6795" w:type="dxa"/>
          <w:tblLayout w:type="fixed"/>
          <w:tblLook w:val="0000"/>
        </w:tblPrEx>
        <w:trPr>
          <w:tblHeader/>
          <w:del w:id="8779" w:author="AbbVie251" w:date="2025-05-13T09:03:00Z"/>
        </w:trPr>
        <w:tc>
          <w:tcPr>
            <w:tcW w:w="3401" w:type="dxa"/>
            <w:tcBorders>
              <w:top w:val="single" w:sz="4" w:space="0" w:color="auto"/>
              <w:bottom w:val="single" w:sz="4" w:space="0" w:color="auto"/>
            </w:tcBorders>
          </w:tcPr>
          <w:p w:rsidR="008A37F6" w:rsidRPr="00C345E5" w14:paraId="3E0FAA38" w14:textId="13B94065">
            <w:pPr>
              <w:spacing w:line="240" w:lineRule="auto"/>
              <w:ind w:right="566"/>
              <w:pPrChange w:id="8780" w:author="AbbVie251" w:date="2025-05-13T09:03:00Z">
                <w:pPr>
                  <w:pStyle w:val="TableLeft"/>
                  <w:jc w:val="center"/>
                </w:pPr>
              </w:pPrChange>
              <w:rPr>
                <w:del w:id="8781" w:author="AbbVie251" w:date="2025-05-13T09:03:00Z"/>
                <w:rFonts w:eastAsia="Calibri"/>
                <w:b/>
                <w:snapToGrid/>
                <w:sz w:val="20"/>
                <w:szCs w:val="20"/>
                <w:lang w:val="nb-NO" w:eastAsia="ja-JP"/>
                <w:rPrChange w:id="8782" w:author="AbbVie19" w:date="2025-07-02T15:27:00Z">
                  <w:rPr>
                    <w:rFonts w:eastAsia="Times New Roman"/>
                    <w:b/>
                    <w:snapToGrid w:val="0"/>
                    <w:sz w:val="22"/>
                    <w:szCs w:val="22"/>
                    <w:lang w:eastAsia="en-US"/>
                  </w:rPr>
                </w:rPrChange>
              </w:rPr>
            </w:pPr>
            <w:del w:id="8783" w:author="AbbVie251" w:date="2025-05-13T09:03:00Z">
              <w:r w:rsidRPr="0034613E">
                <w:rPr>
                  <w:lang w:val="nl-NL"/>
                  <w:rPrChange w:id="8784" w:author="AbbVie251" w:date="2025-05-13T14:46:00Z">
                    <w:rPr/>
                  </w:rPrChange>
                </w:rPr>
                <w:delText>≥ 30 kg</w:delText>
              </w:r>
            </w:del>
          </w:p>
        </w:tc>
        <w:tc>
          <w:tcPr>
            <w:tcW w:w="3394" w:type="dxa"/>
            <w:tcBorders>
              <w:top w:val="single" w:sz="4" w:space="0" w:color="auto"/>
              <w:bottom w:val="single" w:sz="4" w:space="0" w:color="auto"/>
            </w:tcBorders>
          </w:tcPr>
          <w:p w:rsidR="008A37F6" w:rsidRPr="00C345E5" w14:paraId="7A01FCBC" w14:textId="23ACEA57">
            <w:pPr>
              <w:spacing w:line="240" w:lineRule="auto"/>
              <w:ind w:right="566"/>
              <w:pPrChange w:id="8785" w:author="AbbVie251" w:date="2025-05-13T09:03:00Z">
                <w:pPr>
                  <w:pStyle w:val="TableLeft"/>
                  <w:jc w:val="center"/>
                </w:pPr>
              </w:pPrChange>
              <w:rPr>
                <w:del w:id="8786" w:author="AbbVie251" w:date="2025-05-13T09:03:00Z"/>
                <w:rFonts w:eastAsia="Calibri"/>
                <w:b/>
                <w:snapToGrid/>
                <w:sz w:val="20"/>
                <w:szCs w:val="20"/>
                <w:lang w:val="nb-NO" w:eastAsia="ja-JP"/>
                <w:rPrChange w:id="8787" w:author="AbbVie19" w:date="2025-07-02T15:27:00Z">
                  <w:rPr>
                    <w:rFonts w:eastAsia="Times New Roman"/>
                    <w:b/>
                    <w:snapToGrid w:val="0"/>
                    <w:sz w:val="22"/>
                    <w:szCs w:val="22"/>
                    <w:lang w:eastAsia="en-US"/>
                  </w:rPr>
                </w:rPrChange>
              </w:rPr>
            </w:pPr>
            <w:del w:id="8788" w:author="AbbVie251" w:date="2025-05-13T09:03:00Z">
              <w:r w:rsidRPr="0034613E">
                <w:rPr>
                  <w:lang w:val="nl-NL"/>
                  <w:rPrChange w:id="8789" w:author="AbbVie251" w:date="2025-05-13T14:46:00Z">
                    <w:rPr/>
                  </w:rPrChange>
                </w:rPr>
                <w:delText>40 mg eenmaal per twee weken in combinatie met methotrexaat</w:delText>
              </w:r>
            </w:del>
          </w:p>
        </w:tc>
      </w:tr>
    </w:tbl>
    <w:p w:rsidR="008A37F6" w:rsidRPr="00D53144" w14:paraId="58F35DCE" w14:textId="089587F1">
      <w:pPr>
        <w:spacing w:line="240" w:lineRule="auto"/>
        <w:ind w:right="566"/>
        <w:pPrChange w:id="8790" w:author="AbbVie251" w:date="2025-05-13T09:03:00Z">
          <w:pPr/>
        </w:pPrChange>
        <w:rPr>
          <w:del w:id="8791" w:author="AbbVie251" w:date="2025-05-13T09:03:00Z"/>
          <w:lang w:val="nl-NL"/>
        </w:rPr>
      </w:pPr>
    </w:p>
    <w:p w:rsidR="008A37F6" w:rsidRPr="00D53144" w14:paraId="3A1A3F49" w14:textId="145ADBCE">
      <w:pPr>
        <w:spacing w:line="240" w:lineRule="auto"/>
        <w:ind w:right="566"/>
        <w:pPrChange w:id="8792" w:author="AbbVie251" w:date="2025-05-13T09:03:00Z">
          <w:pPr/>
        </w:pPrChange>
        <w:rPr>
          <w:del w:id="8793" w:author="AbbVie251" w:date="2025-05-13T09:03:00Z"/>
          <w:lang w:val="nl-NL"/>
        </w:rPr>
      </w:pPr>
      <w:del w:id="8794" w:author="AbbVie251" w:date="2025-05-13T09:03:00Z">
        <w:r w:rsidRPr="00D53144">
          <w:rPr>
            <w:lang w:val="nl-NL"/>
          </w:rPr>
          <w:delText>Bij initiatie van de Humira-behandeling kan één week voor aanvang van de onderhoudsbehandeling een oplaaddosis van 40 mg worden toegediend voor patiënten &lt; 30 kg of 80 mg voor patiënten ≥ 30 kg. Er zijn geen klinische gegevens beschikbaar over het gebruik van een oplaaddosis Humira bij kinderen jonger dan 6 jaar (zie rubriek 5.2).</w:delText>
        </w:r>
      </w:del>
    </w:p>
    <w:p w:rsidR="008A37F6" w:rsidRPr="00D53144" w14:paraId="52FE836E" w14:textId="7CAF3863">
      <w:pPr>
        <w:spacing w:line="240" w:lineRule="auto"/>
        <w:ind w:right="566"/>
        <w:pPrChange w:id="8795" w:author="AbbVie251" w:date="2025-05-13T09:03:00Z">
          <w:pPr/>
        </w:pPrChange>
        <w:rPr>
          <w:del w:id="8796" w:author="AbbVie251" w:date="2025-05-13T09:03:00Z"/>
          <w:lang w:val="nl-NL"/>
        </w:rPr>
      </w:pPr>
    </w:p>
    <w:p w:rsidR="008A37F6" w:rsidRPr="00D53144" w14:paraId="1BF7B1EA" w14:textId="1E552B2A">
      <w:pPr>
        <w:spacing w:line="240" w:lineRule="auto"/>
        <w:ind w:right="566"/>
        <w:pPrChange w:id="8797" w:author="AbbVie251" w:date="2025-05-13T09:03:00Z">
          <w:pPr/>
        </w:pPrChange>
        <w:rPr>
          <w:del w:id="8798" w:author="AbbVie251" w:date="2025-05-13T09:03:00Z"/>
          <w:lang w:val="nl-NL"/>
        </w:rPr>
      </w:pPr>
      <w:del w:id="8799" w:author="AbbVie251" w:date="2025-05-13T09:03:00Z">
        <w:r w:rsidRPr="00D53144">
          <w:rPr>
            <w:lang w:val="nl-NL"/>
          </w:rPr>
          <w:delText xml:space="preserve">Er is geen relevante toepassing van Humira bij kinderen jonger dan 2 jaar voor deze indicatie. </w:delText>
        </w:r>
      </w:del>
    </w:p>
    <w:p w:rsidR="008A37F6" w:rsidRPr="00D53144" w14:paraId="08712EC9" w14:textId="4465A05B">
      <w:pPr>
        <w:spacing w:line="240" w:lineRule="auto"/>
        <w:ind w:right="566"/>
        <w:pPrChange w:id="8800" w:author="AbbVie251" w:date="2025-05-13T09:03:00Z">
          <w:pPr>
            <w:spacing w:line="240" w:lineRule="auto"/>
          </w:pPr>
        </w:pPrChange>
        <w:rPr>
          <w:del w:id="8801" w:author="AbbVie251" w:date="2025-05-13T09:03:00Z"/>
          <w:lang w:val="nl-NL"/>
        </w:rPr>
      </w:pPr>
    </w:p>
    <w:p w:rsidR="008A37F6" w:rsidRPr="00D53144" w14:paraId="791C8126" w14:textId="54C7275E">
      <w:pPr>
        <w:spacing w:line="240" w:lineRule="auto"/>
        <w:ind w:right="566"/>
        <w:pPrChange w:id="8802" w:author="AbbVie251" w:date="2025-05-13T09:03:00Z">
          <w:pPr>
            <w:spacing w:line="240" w:lineRule="auto"/>
          </w:pPr>
        </w:pPrChange>
        <w:rPr>
          <w:del w:id="8803" w:author="AbbVie251" w:date="2025-05-13T09:03:00Z"/>
          <w:lang w:val="nl-NL"/>
        </w:rPr>
      </w:pPr>
      <w:del w:id="8804" w:author="AbbVie251" w:date="2025-05-13T09:03:00Z">
        <w:r w:rsidRPr="00D53144">
          <w:rPr>
            <w:lang w:val="nl-NL"/>
          </w:rPr>
          <w:delText>De verhouding tussen voordelen en risico’s van voortgezette langetermijnbehandeling moet jaarlijks geëvalueerd worden (zie rubriek 5.1).</w:delText>
        </w:r>
      </w:del>
    </w:p>
    <w:p w:rsidR="008A37F6" w:rsidRPr="00D53144" w14:paraId="55938E7B" w14:textId="773E2B2B">
      <w:pPr>
        <w:tabs>
          <w:tab w:val="left" w:pos="567"/>
        </w:tabs>
        <w:spacing w:line="240" w:lineRule="auto"/>
        <w:ind w:right="566"/>
        <w:pPrChange w:id="8805" w:author="AbbVie251" w:date="2025-05-13T09:03:00Z">
          <w:pPr>
            <w:tabs>
              <w:tab w:val="clear" w:pos="567"/>
            </w:tabs>
            <w:spacing w:line="240" w:lineRule="auto"/>
          </w:pPr>
        </w:pPrChange>
        <w:rPr>
          <w:del w:id="8806" w:author="AbbVie251" w:date="2025-05-13T09:03:00Z"/>
          <w:u w:val="single"/>
          <w:lang w:val="nl-NL"/>
        </w:rPr>
      </w:pPr>
    </w:p>
    <w:p w:rsidR="00CD5E72" w:rsidRPr="00D53144" w14:paraId="0BE0B258" w14:textId="6EB0DF0D">
      <w:pPr>
        <w:spacing w:line="240" w:lineRule="auto"/>
        <w:ind w:right="566"/>
        <w:pPrChange w:id="8807" w:author="AbbVie251" w:date="2025-05-13T09:03:00Z">
          <w:pPr/>
        </w:pPrChange>
        <w:rPr>
          <w:del w:id="8808" w:author="AbbVie251" w:date="2025-05-13T09:03:00Z"/>
          <w:lang w:val="nl-NL"/>
        </w:rPr>
      </w:pPr>
      <w:del w:id="8809" w:author="AbbVie251" w:date="2025-05-13T09:03:00Z">
        <w:r w:rsidRPr="00D53144">
          <w:rPr>
            <w:lang w:val="nl-NL"/>
          </w:rPr>
          <w:delText>Humira kan in andere sterkten en/of toedieningsvormen beschikbaar zijn, afhankelijk van de individuele behandelingsbehoeften.</w:delText>
        </w:r>
      </w:del>
    </w:p>
    <w:p w:rsidR="008A37F6" w:rsidRPr="00D53144" w14:paraId="0BA91C2D" w14:textId="1269D615">
      <w:pPr>
        <w:tabs>
          <w:tab w:val="left" w:pos="567"/>
        </w:tabs>
        <w:spacing w:line="240" w:lineRule="auto"/>
        <w:ind w:right="566"/>
        <w:pPrChange w:id="8810" w:author="AbbVie251" w:date="2025-05-13T09:03:00Z">
          <w:pPr>
            <w:tabs>
              <w:tab w:val="clear" w:pos="567"/>
            </w:tabs>
            <w:spacing w:line="240" w:lineRule="auto"/>
          </w:pPr>
        </w:pPrChange>
        <w:rPr>
          <w:del w:id="8811" w:author="AbbVie251" w:date="2025-05-13T09:03:00Z"/>
          <w:lang w:val="nl-NL"/>
        </w:rPr>
      </w:pPr>
    </w:p>
    <w:p w:rsidR="008A37F6" w:rsidRPr="00D53144" w14:paraId="71AAA131" w14:textId="0F89912B">
      <w:pPr>
        <w:keepNext w:val="0"/>
        <w:tabs>
          <w:tab w:val="left" w:pos="567"/>
        </w:tabs>
        <w:spacing w:line="240" w:lineRule="auto"/>
        <w:ind w:right="566"/>
        <w:pPrChange w:id="8812" w:author="AbbVie251" w:date="2025-05-13T09:03:00Z">
          <w:pPr>
            <w:keepNext/>
            <w:tabs>
              <w:tab w:val="clear" w:pos="567"/>
            </w:tabs>
            <w:spacing w:line="240" w:lineRule="auto"/>
          </w:pPr>
        </w:pPrChange>
        <w:rPr>
          <w:del w:id="8813" w:author="AbbVie251" w:date="2025-05-13T09:03:00Z"/>
          <w:bCs/>
          <w:u w:val="single"/>
          <w:lang w:val="nl-NL"/>
        </w:rPr>
      </w:pPr>
      <w:del w:id="8814" w:author="AbbVie251" w:date="2025-05-13T09:03:00Z">
        <w:r w:rsidRPr="00D53144">
          <w:rPr>
            <w:bCs/>
            <w:u w:val="single"/>
            <w:lang w:val="nl-NL"/>
          </w:rPr>
          <w:delText>Wijze van toediening</w:delText>
        </w:r>
      </w:del>
    </w:p>
    <w:p w:rsidR="008A37F6" w:rsidRPr="00D53144" w14:paraId="39F6D381" w14:textId="2B92DED6">
      <w:pPr>
        <w:spacing w:line="240" w:lineRule="auto"/>
        <w:ind w:right="566"/>
        <w:pPrChange w:id="8815" w:author="AbbVie251" w:date="2025-05-13T09:03:00Z">
          <w:pPr>
            <w:spacing w:line="240" w:lineRule="auto"/>
          </w:pPr>
        </w:pPrChange>
        <w:rPr>
          <w:del w:id="8816" w:author="AbbVie251" w:date="2025-05-13T09:03:00Z"/>
          <w:lang w:val="nl-NL"/>
        </w:rPr>
      </w:pPr>
    </w:p>
    <w:p w:rsidR="008A37F6" w:rsidRPr="00D53144" w14:paraId="4D1CDBB2" w14:textId="6B5A8510">
      <w:pPr>
        <w:spacing w:line="240" w:lineRule="auto"/>
        <w:ind w:right="566"/>
        <w:pPrChange w:id="8817" w:author="AbbVie251" w:date="2025-05-13T09:03:00Z">
          <w:pPr>
            <w:spacing w:line="240" w:lineRule="auto"/>
          </w:pPr>
        </w:pPrChange>
        <w:rPr>
          <w:del w:id="8818" w:author="AbbVie251" w:date="2025-05-13T09:03:00Z"/>
          <w:lang w:val="nl-NL"/>
        </w:rPr>
      </w:pPr>
      <w:del w:id="8819" w:author="AbbVie251" w:date="2025-05-13T09:03:00Z">
        <w:r w:rsidRPr="00D53144">
          <w:rPr>
            <w:lang w:val="nl-NL"/>
          </w:rPr>
          <w:delText>Humira wordt toegediend via subcutane injectie. Een volledige gebruiksaanwijzing is te vinden in de bijsluiter.</w:delText>
        </w:r>
      </w:del>
    </w:p>
    <w:p w:rsidR="008A37F6" w:rsidRPr="00D53144" w14:paraId="672521B7" w14:textId="0AAF9ED1">
      <w:pPr>
        <w:spacing w:line="240" w:lineRule="auto"/>
        <w:ind w:right="566"/>
        <w:pPrChange w:id="8820" w:author="AbbVie251" w:date="2025-05-13T09:03:00Z">
          <w:pPr>
            <w:spacing w:line="240" w:lineRule="auto"/>
          </w:pPr>
        </w:pPrChange>
        <w:rPr>
          <w:del w:id="8821" w:author="AbbVie251" w:date="2025-05-13T09:03:00Z"/>
          <w:lang w:val="nl-NL"/>
        </w:rPr>
      </w:pPr>
    </w:p>
    <w:p w:rsidR="008A37F6" w:rsidRPr="00D53144" w14:paraId="168B5275" w14:textId="710D9854">
      <w:pPr>
        <w:spacing w:line="240" w:lineRule="auto"/>
        <w:ind w:right="566"/>
        <w:pPrChange w:id="8822" w:author="AbbVie251" w:date="2025-05-13T09:03:00Z">
          <w:pPr>
            <w:pStyle w:val="EMEANormal"/>
          </w:pPr>
        </w:pPrChange>
        <w:rPr>
          <w:del w:id="8823" w:author="AbbVie251" w:date="2025-05-13T09:03:00Z"/>
          <w:lang w:val="nl-NL"/>
        </w:rPr>
      </w:pPr>
      <w:del w:id="8824" w:author="AbbVie251" w:date="2025-05-13T09:03:00Z">
        <w:r w:rsidRPr="00D53144">
          <w:rPr>
            <w:lang w:val="nl-NL"/>
          </w:rPr>
          <w:delText>Humira is in andere sterkten en toedieningsvormen beschikbaar.</w:delText>
        </w:r>
      </w:del>
    </w:p>
    <w:p w:rsidR="008A37F6" w:rsidRPr="00D53144" w14:paraId="024AE53D" w14:textId="3199BD30">
      <w:pPr>
        <w:spacing w:line="240" w:lineRule="auto"/>
        <w:ind w:right="566"/>
        <w:pPrChange w:id="8825" w:author="AbbVie251" w:date="2025-05-13T09:03:00Z">
          <w:pPr>
            <w:spacing w:line="240" w:lineRule="auto"/>
          </w:pPr>
        </w:pPrChange>
        <w:rPr>
          <w:del w:id="8826" w:author="AbbVie251" w:date="2025-05-13T09:03:00Z"/>
          <w:u w:val="single"/>
          <w:lang w:val="nl-NL"/>
        </w:rPr>
      </w:pPr>
    </w:p>
    <w:p w:rsidR="008A37F6" w:rsidRPr="00D53144" w14:paraId="0E49130E" w14:textId="5C23C8CC">
      <w:pPr>
        <w:tabs>
          <w:tab w:val="left" w:pos="567"/>
        </w:tabs>
        <w:spacing w:line="240" w:lineRule="auto"/>
        <w:ind w:right="566"/>
        <w:pPrChange w:id="8827" w:author="AbbVie251" w:date="2025-05-13T09:03:00Z">
          <w:pPr>
            <w:tabs>
              <w:tab w:val="clear" w:pos="567"/>
            </w:tabs>
            <w:spacing w:line="240" w:lineRule="auto"/>
          </w:pPr>
        </w:pPrChange>
        <w:rPr>
          <w:del w:id="8828" w:author="AbbVie251" w:date="2025-05-13T09:03:00Z"/>
          <w:lang w:val="nl-NL"/>
        </w:rPr>
      </w:pPr>
      <w:del w:id="8829" w:author="AbbVie251" w:date="2025-05-13T09:03:00Z">
        <w:r w:rsidRPr="00D53144">
          <w:rPr>
            <w:b/>
            <w:bCs/>
            <w:lang w:val="nl-NL"/>
          </w:rPr>
          <w:delText>4.3</w:delText>
        </w:r>
      </w:del>
      <w:del w:id="8830" w:author="AbbVie251" w:date="2025-05-13T09:03:00Z">
        <w:r w:rsidRPr="00D53144">
          <w:rPr>
            <w:b/>
            <w:bCs/>
            <w:lang w:val="nl-NL"/>
          </w:rPr>
          <w:tab/>
          <w:delText xml:space="preserve">Contra-indicaties </w:delText>
        </w:r>
      </w:del>
    </w:p>
    <w:p w:rsidR="008A37F6" w:rsidRPr="00D53144" w14:paraId="246CB4EA" w14:textId="63DB1FA3">
      <w:pPr>
        <w:tabs>
          <w:tab w:val="left" w:pos="567"/>
        </w:tabs>
        <w:spacing w:line="240" w:lineRule="auto"/>
        <w:ind w:right="566"/>
        <w:pPrChange w:id="8831" w:author="AbbVie251" w:date="2025-05-13T09:03:00Z">
          <w:pPr>
            <w:tabs>
              <w:tab w:val="clear" w:pos="567"/>
            </w:tabs>
            <w:spacing w:line="240" w:lineRule="auto"/>
          </w:pPr>
        </w:pPrChange>
        <w:rPr>
          <w:del w:id="8832" w:author="AbbVie251" w:date="2025-05-13T09:03:00Z"/>
          <w:lang w:val="nl-NL"/>
        </w:rPr>
      </w:pPr>
    </w:p>
    <w:p w:rsidR="008A37F6" w:rsidRPr="00D53144" w14:paraId="796541A8" w14:textId="4EC7249C">
      <w:pPr>
        <w:tabs>
          <w:tab w:val="left" w:pos="567"/>
        </w:tabs>
        <w:spacing w:line="240" w:lineRule="auto"/>
        <w:ind w:right="566"/>
        <w:pPrChange w:id="8833" w:author="AbbVie251" w:date="2025-05-13T09:03:00Z">
          <w:pPr>
            <w:tabs>
              <w:tab w:val="clear" w:pos="567"/>
            </w:tabs>
            <w:spacing w:line="240" w:lineRule="auto"/>
          </w:pPr>
        </w:pPrChange>
        <w:rPr>
          <w:del w:id="8834" w:author="AbbVie251" w:date="2025-05-13T09:03:00Z"/>
          <w:lang w:val="nl-NL"/>
        </w:rPr>
      </w:pPr>
      <w:del w:id="8835" w:author="AbbVie251" w:date="2025-05-13T09:03:00Z">
        <w:r w:rsidRPr="00D53144">
          <w:rPr>
            <w:lang w:val="nl-NL"/>
          </w:rPr>
          <w:delText xml:space="preserve">Overgevoeligheid voor de werkzame stof of voor (één van) de in rubriek 6.1 vermelde hulpstoffen. </w:delText>
        </w:r>
      </w:del>
    </w:p>
    <w:p w:rsidR="008A37F6" w:rsidRPr="00D53144" w14:paraId="3C94C344" w14:textId="48D456FA">
      <w:pPr>
        <w:tabs>
          <w:tab w:val="left" w:pos="567"/>
        </w:tabs>
        <w:spacing w:line="240" w:lineRule="auto"/>
        <w:ind w:right="566"/>
        <w:pPrChange w:id="8836" w:author="AbbVie251" w:date="2025-05-13T09:03:00Z">
          <w:pPr>
            <w:tabs>
              <w:tab w:val="clear" w:pos="567"/>
            </w:tabs>
            <w:spacing w:line="240" w:lineRule="auto"/>
          </w:pPr>
        </w:pPrChange>
        <w:rPr>
          <w:del w:id="8837" w:author="AbbVie251" w:date="2025-05-13T09:03:00Z"/>
          <w:lang w:val="nl-NL"/>
        </w:rPr>
      </w:pPr>
    </w:p>
    <w:p w:rsidR="008A37F6" w:rsidRPr="00D53144" w14:paraId="3213DDA6" w14:textId="124EA661">
      <w:pPr>
        <w:tabs>
          <w:tab w:val="left" w:pos="567"/>
        </w:tabs>
        <w:spacing w:line="240" w:lineRule="auto"/>
        <w:ind w:right="566"/>
        <w:pPrChange w:id="8838" w:author="AbbVie251" w:date="2025-05-13T09:03:00Z">
          <w:pPr>
            <w:tabs>
              <w:tab w:val="clear" w:pos="567"/>
            </w:tabs>
            <w:spacing w:line="240" w:lineRule="auto"/>
          </w:pPr>
        </w:pPrChange>
        <w:rPr>
          <w:del w:id="8839" w:author="AbbVie251" w:date="2025-05-13T09:03:00Z"/>
          <w:lang w:val="nl-NL"/>
        </w:rPr>
      </w:pPr>
      <w:del w:id="8840" w:author="AbbVie251" w:date="2025-05-13T09:03:00Z">
        <w:r w:rsidRPr="00D53144">
          <w:rPr>
            <w:lang w:val="nl-NL"/>
          </w:rPr>
          <w:delText>Actieve tuberculose of andere ernstige infecties zoals sepsis en andere opportunistische infecties (zie rubriek 4.4).</w:delText>
        </w:r>
      </w:del>
    </w:p>
    <w:p w:rsidR="008A37F6" w:rsidRPr="00D53144" w14:paraId="3F2AE9E5" w14:textId="6E518312">
      <w:pPr>
        <w:tabs>
          <w:tab w:val="left" w:pos="567"/>
        </w:tabs>
        <w:spacing w:line="240" w:lineRule="auto"/>
        <w:ind w:right="566"/>
        <w:pPrChange w:id="8841" w:author="AbbVie251" w:date="2025-05-13T09:03:00Z">
          <w:pPr>
            <w:tabs>
              <w:tab w:val="clear" w:pos="567"/>
            </w:tabs>
            <w:spacing w:line="240" w:lineRule="auto"/>
          </w:pPr>
        </w:pPrChange>
        <w:rPr>
          <w:del w:id="8842" w:author="AbbVie251" w:date="2025-05-13T09:03:00Z"/>
          <w:lang w:val="nl-NL"/>
        </w:rPr>
      </w:pPr>
    </w:p>
    <w:p w:rsidR="008A37F6" w:rsidRPr="00D53144" w14:paraId="6C5BBFB2" w14:textId="48BE60B6">
      <w:pPr>
        <w:tabs>
          <w:tab w:val="left" w:pos="567"/>
        </w:tabs>
        <w:spacing w:line="240" w:lineRule="auto"/>
        <w:ind w:right="566"/>
        <w:pPrChange w:id="8843" w:author="AbbVie251" w:date="2025-05-13T09:03:00Z">
          <w:pPr>
            <w:tabs>
              <w:tab w:val="clear" w:pos="567"/>
            </w:tabs>
            <w:spacing w:line="240" w:lineRule="auto"/>
          </w:pPr>
        </w:pPrChange>
        <w:rPr>
          <w:del w:id="8844" w:author="AbbVie251" w:date="2025-05-13T09:03:00Z"/>
          <w:lang w:val="nl-NL"/>
        </w:rPr>
      </w:pPr>
      <w:del w:id="8845" w:author="AbbVie251" w:date="2025-05-13T09:03:00Z">
        <w:r w:rsidRPr="00D53144">
          <w:rPr>
            <w:lang w:val="nl-NL"/>
          </w:rPr>
          <w:delText>Matig tot ernstig hartfalen (NYHA-klasse III/IV) (zie rubriek 4.4).</w:delText>
        </w:r>
      </w:del>
    </w:p>
    <w:p w:rsidR="008A37F6" w:rsidRPr="00D53144" w14:paraId="16D5F0C6" w14:textId="4A90F47E">
      <w:pPr>
        <w:tabs>
          <w:tab w:val="left" w:pos="567"/>
        </w:tabs>
        <w:spacing w:line="240" w:lineRule="auto"/>
        <w:ind w:right="566"/>
        <w:pPrChange w:id="8846" w:author="AbbVie251" w:date="2025-05-13T09:03:00Z">
          <w:pPr>
            <w:tabs>
              <w:tab w:val="clear" w:pos="567"/>
            </w:tabs>
            <w:spacing w:line="240" w:lineRule="auto"/>
          </w:pPr>
        </w:pPrChange>
        <w:rPr>
          <w:del w:id="8847" w:author="AbbVie251" w:date="2025-05-13T09:03:00Z"/>
          <w:bCs/>
          <w:lang w:val="nl-NL"/>
        </w:rPr>
      </w:pPr>
    </w:p>
    <w:p w:rsidR="008A37F6" w:rsidRPr="00D53144" w14:paraId="28829EFE" w14:textId="475B1BF7">
      <w:pPr>
        <w:tabs>
          <w:tab w:val="left" w:pos="567"/>
        </w:tabs>
        <w:spacing w:line="240" w:lineRule="auto"/>
        <w:ind w:right="566"/>
        <w:pPrChange w:id="8848" w:author="AbbVie251" w:date="2025-05-13T09:03:00Z">
          <w:pPr>
            <w:tabs>
              <w:tab w:val="clear" w:pos="567"/>
            </w:tabs>
            <w:spacing w:line="240" w:lineRule="auto"/>
          </w:pPr>
        </w:pPrChange>
        <w:rPr>
          <w:del w:id="8849" w:author="AbbVie251" w:date="2025-05-13T09:03:00Z"/>
          <w:b/>
          <w:bCs/>
          <w:lang w:val="nl-NL"/>
        </w:rPr>
      </w:pPr>
      <w:del w:id="8850" w:author="AbbVie251" w:date="2025-05-13T09:03:00Z">
        <w:r w:rsidRPr="00D53144">
          <w:rPr>
            <w:b/>
            <w:bCs/>
            <w:lang w:val="nl-NL"/>
          </w:rPr>
          <w:delText>4.4</w:delText>
        </w:r>
      </w:del>
      <w:del w:id="8851" w:author="AbbVie251" w:date="2025-05-13T09:03:00Z">
        <w:r w:rsidRPr="00D53144">
          <w:rPr>
            <w:b/>
            <w:bCs/>
            <w:lang w:val="nl-NL"/>
          </w:rPr>
          <w:tab/>
          <w:delText xml:space="preserve">Bijzondere waarschuwingen en voorzorgen bij gebruik </w:delText>
        </w:r>
      </w:del>
    </w:p>
    <w:p w:rsidR="008A37F6" w:rsidRPr="00D53144" w14:paraId="361A3F8E" w14:textId="0D4CB45E">
      <w:pPr>
        <w:tabs>
          <w:tab w:val="left" w:pos="567"/>
        </w:tabs>
        <w:autoSpaceDE/>
        <w:autoSpaceDN/>
        <w:adjustRightInd/>
        <w:spacing w:line="240" w:lineRule="auto"/>
        <w:ind w:right="566"/>
        <w:pPrChange w:id="8852" w:author="AbbVie251" w:date="2025-05-13T09:03:00Z">
          <w:pPr>
            <w:tabs>
              <w:tab w:val="clear" w:pos="567"/>
            </w:tabs>
            <w:autoSpaceDE w:val="0"/>
            <w:autoSpaceDN w:val="0"/>
            <w:adjustRightInd w:val="0"/>
            <w:spacing w:line="240" w:lineRule="auto"/>
          </w:pPr>
        </w:pPrChange>
        <w:rPr>
          <w:del w:id="8853" w:author="AbbVie251" w:date="2025-05-13T09:03:00Z"/>
          <w:rFonts w:eastAsia="Batang"/>
          <w:snapToGrid/>
          <w:lang w:val="nl-NL"/>
        </w:rPr>
      </w:pPr>
    </w:p>
    <w:p w:rsidR="008A37F6" w:rsidRPr="00D53144" w14:paraId="2804F6CA" w14:textId="49F8DA23">
      <w:pPr>
        <w:tabs>
          <w:tab w:val="left" w:pos="567"/>
        </w:tabs>
        <w:spacing w:line="240" w:lineRule="auto"/>
        <w:ind w:right="566"/>
        <w:pPrChange w:id="8854" w:author="AbbVie251" w:date="2025-05-13T09:03:00Z">
          <w:pPr>
            <w:tabs>
              <w:tab w:val="clear" w:pos="567"/>
            </w:tabs>
            <w:spacing w:line="240" w:lineRule="auto"/>
          </w:pPr>
        </w:pPrChange>
        <w:rPr>
          <w:del w:id="8855" w:author="AbbVie251" w:date="2025-05-13T09:03:00Z"/>
          <w:lang w:val="nl-NL"/>
        </w:rPr>
      </w:pPr>
      <w:del w:id="8856" w:author="AbbVie251" w:date="2025-05-13T09:03:00Z">
        <w:r w:rsidRPr="00D53144">
          <w:rPr>
            <w:lang w:val="nl-NL"/>
          </w:rPr>
          <w:delText>Traceerbaarheid</w:delText>
        </w:r>
      </w:del>
    </w:p>
    <w:p w:rsidR="008A37F6" w:rsidRPr="00D53144" w14:paraId="617C72CE" w14:textId="6AD53F8A">
      <w:pPr>
        <w:tabs>
          <w:tab w:val="left" w:pos="567"/>
        </w:tabs>
        <w:autoSpaceDE/>
        <w:autoSpaceDN/>
        <w:adjustRightInd/>
        <w:spacing w:line="240" w:lineRule="auto"/>
        <w:ind w:right="566"/>
        <w:pPrChange w:id="8857" w:author="AbbVie251" w:date="2025-05-13T09:03:00Z">
          <w:pPr>
            <w:tabs>
              <w:tab w:val="clear" w:pos="567"/>
            </w:tabs>
            <w:autoSpaceDE w:val="0"/>
            <w:autoSpaceDN w:val="0"/>
            <w:adjustRightInd w:val="0"/>
            <w:spacing w:line="240" w:lineRule="auto"/>
          </w:pPr>
        </w:pPrChange>
        <w:rPr>
          <w:del w:id="8858" w:author="AbbVie251" w:date="2025-05-13T09:03:00Z"/>
          <w:rFonts w:eastAsia="Batang"/>
          <w:snapToGrid/>
          <w:lang w:val="nl-NL"/>
        </w:rPr>
      </w:pPr>
    </w:p>
    <w:p w:rsidR="008A37F6" w:rsidRPr="00D53144" w14:paraId="7E4D375A" w14:textId="42DA1E83">
      <w:pPr>
        <w:tabs>
          <w:tab w:val="left" w:pos="567"/>
        </w:tabs>
        <w:autoSpaceDE/>
        <w:autoSpaceDN/>
        <w:adjustRightInd/>
        <w:spacing w:line="240" w:lineRule="auto"/>
        <w:ind w:right="566"/>
        <w:pPrChange w:id="8859" w:author="AbbVie251" w:date="2025-05-13T09:03:00Z">
          <w:pPr>
            <w:tabs>
              <w:tab w:val="clear" w:pos="567"/>
            </w:tabs>
            <w:autoSpaceDE w:val="0"/>
            <w:autoSpaceDN w:val="0"/>
            <w:adjustRightInd w:val="0"/>
            <w:spacing w:line="240" w:lineRule="auto"/>
          </w:pPr>
        </w:pPrChange>
        <w:rPr>
          <w:del w:id="8860" w:author="AbbVie251" w:date="2025-05-13T09:03:00Z"/>
          <w:rFonts w:eastAsia="Batang"/>
          <w:snapToGrid/>
          <w:lang w:val="nl-NL"/>
        </w:rPr>
      </w:pPr>
      <w:del w:id="8861" w:author="AbbVie251" w:date="2025-05-13T09:03:00Z">
        <w:r w:rsidRPr="00D53144">
          <w:rPr>
            <w:rFonts w:eastAsia="Batang"/>
            <w:snapToGrid/>
            <w:lang w:val="nl-NL"/>
          </w:rPr>
          <w:delText>Om de traceerbaarheid van biologische geneesmiddelen te verbeteren, moeten de naam en het</w:delText>
        </w:r>
      </w:del>
    </w:p>
    <w:p w:rsidR="008A37F6" w:rsidRPr="00D53144" w14:paraId="735174D3" w14:textId="32200D47">
      <w:pPr>
        <w:tabs>
          <w:tab w:val="left" w:pos="567"/>
        </w:tabs>
        <w:autoSpaceDE/>
        <w:autoSpaceDN/>
        <w:adjustRightInd/>
        <w:spacing w:line="240" w:lineRule="auto"/>
        <w:ind w:right="566"/>
        <w:pPrChange w:id="8862" w:author="AbbVie251" w:date="2025-05-13T09:03:00Z">
          <w:pPr>
            <w:tabs>
              <w:tab w:val="clear" w:pos="567"/>
            </w:tabs>
            <w:autoSpaceDE w:val="0"/>
            <w:autoSpaceDN w:val="0"/>
            <w:adjustRightInd w:val="0"/>
            <w:spacing w:line="240" w:lineRule="auto"/>
          </w:pPr>
        </w:pPrChange>
        <w:rPr>
          <w:del w:id="8863" w:author="AbbVie251" w:date="2025-05-13T09:03:00Z"/>
          <w:rFonts w:eastAsia="Batang"/>
          <w:snapToGrid/>
          <w:lang w:val="nl-NL"/>
        </w:rPr>
      </w:pPr>
      <w:del w:id="8864" w:author="AbbVie251" w:date="2025-05-13T09:03:00Z">
        <w:r w:rsidRPr="00D53144">
          <w:rPr>
            <w:rFonts w:eastAsia="Batang"/>
            <w:snapToGrid/>
            <w:lang w:val="nl-NL"/>
          </w:rPr>
          <w:delText>batchnummer van het toegediende product duidelijk geregistreerd worden.</w:delText>
        </w:r>
      </w:del>
    </w:p>
    <w:p w:rsidR="008A37F6" w:rsidRPr="00D53144" w14:paraId="16FBA9AE" w14:textId="12AA276D">
      <w:pPr>
        <w:tabs>
          <w:tab w:val="left" w:pos="567"/>
        </w:tabs>
        <w:spacing w:line="240" w:lineRule="auto"/>
        <w:ind w:right="566"/>
        <w:pPrChange w:id="8865" w:author="AbbVie251" w:date="2025-05-13T09:03:00Z">
          <w:pPr>
            <w:tabs>
              <w:tab w:val="clear" w:pos="567"/>
            </w:tabs>
            <w:spacing w:line="240" w:lineRule="auto"/>
          </w:pPr>
        </w:pPrChange>
        <w:rPr>
          <w:del w:id="8866" w:author="AbbVie251" w:date="2025-05-13T09:03:00Z"/>
          <w:lang w:val="nl-NL"/>
        </w:rPr>
      </w:pPr>
    </w:p>
    <w:p w:rsidR="008A37F6" w:rsidRPr="00D53144" w14:paraId="4FA948C2" w14:textId="22D71444">
      <w:pPr>
        <w:spacing w:line="240" w:lineRule="auto"/>
        <w:ind w:right="566"/>
        <w:pPrChange w:id="8867" w:author="AbbVie251" w:date="2025-05-13T09:03:00Z">
          <w:pPr/>
        </w:pPrChange>
        <w:rPr>
          <w:del w:id="8868" w:author="AbbVie251" w:date="2025-05-13T09:03:00Z"/>
          <w:u w:val="single"/>
          <w:lang w:val="nl-NL"/>
        </w:rPr>
      </w:pPr>
      <w:del w:id="8869" w:author="AbbVie251" w:date="2025-05-13T09:03:00Z">
        <w:r w:rsidRPr="00D53144">
          <w:rPr>
            <w:u w:val="single"/>
            <w:lang w:val="nl-NL"/>
          </w:rPr>
          <w:delText xml:space="preserve">Infecties </w:delText>
        </w:r>
      </w:del>
    </w:p>
    <w:p w:rsidR="008A37F6" w:rsidRPr="00D53144" w14:paraId="2C591E6F" w14:textId="3031439B">
      <w:pPr>
        <w:spacing w:line="240" w:lineRule="auto"/>
        <w:ind w:right="566"/>
        <w:pPrChange w:id="8870" w:author="AbbVie251" w:date="2025-05-13T09:03:00Z">
          <w:pPr>
            <w:spacing w:line="240" w:lineRule="auto"/>
          </w:pPr>
        </w:pPrChange>
        <w:rPr>
          <w:del w:id="8871" w:author="AbbVie251" w:date="2025-05-13T09:03:00Z"/>
          <w:lang w:val="nl-NL"/>
        </w:rPr>
      </w:pPr>
    </w:p>
    <w:p w:rsidR="008A37F6" w:rsidRPr="00D53144" w14:paraId="71F147A3" w14:textId="001472FA">
      <w:pPr>
        <w:spacing w:line="240" w:lineRule="auto"/>
        <w:ind w:right="566"/>
        <w:pPrChange w:id="8872" w:author="AbbVie251" w:date="2025-05-13T09:03:00Z">
          <w:pPr>
            <w:spacing w:line="240" w:lineRule="auto"/>
          </w:pPr>
        </w:pPrChange>
        <w:rPr>
          <w:del w:id="8873" w:author="AbbVie251" w:date="2025-05-13T09:03:00Z"/>
          <w:lang w:val="nl-NL"/>
        </w:rPr>
      </w:pPr>
      <w:del w:id="8874" w:author="AbbVie251" w:date="2025-05-13T09:03:00Z">
        <w:r w:rsidRPr="00D53144">
          <w:rPr>
            <w:lang w:val="nl-NL"/>
          </w:rPr>
          <w:delText>Patiënten die TNF-antagonisten gebruiken zijn vatbaarder voor ernstige infecties. Een verminderde longfunctie kan het risico op het ontwikkelen van infecties vergroten.</w:delText>
        </w:r>
      </w:del>
    </w:p>
    <w:p w:rsidR="008A37F6" w:rsidRPr="00D53144" w14:paraId="505624B6" w14:textId="2657672E">
      <w:pPr>
        <w:spacing w:line="240" w:lineRule="auto"/>
        <w:ind w:right="566"/>
        <w:pPrChange w:id="8875" w:author="AbbVie251" w:date="2025-05-13T09:03:00Z">
          <w:pPr>
            <w:spacing w:line="240" w:lineRule="auto"/>
          </w:pPr>
        </w:pPrChange>
        <w:rPr>
          <w:del w:id="8876" w:author="AbbVie251" w:date="2025-05-13T09:03:00Z"/>
          <w:lang w:val="nl-NL"/>
        </w:rPr>
      </w:pPr>
      <w:del w:id="8877" w:author="AbbVie251" w:date="2025-05-13T09:03:00Z">
        <w:r w:rsidRPr="00D53144">
          <w:rPr>
            <w:lang w:val="nl-NL"/>
          </w:rPr>
          <w:delText>Patiënten moeten daarom zorgvuldig worden gecontroleerd op infecties, waaronder tuberculose, voor, tijdens en na de behandeling met Humira. Omdat de eliminatie van adalimumab 4 maanden kan duren, dienen de controles gedurende deze periode door te gaan.</w:delText>
        </w:r>
      </w:del>
    </w:p>
    <w:p w:rsidR="008A37F6" w:rsidRPr="00D53144" w14:paraId="13CB348F" w14:textId="021E0EE1">
      <w:pPr>
        <w:spacing w:line="240" w:lineRule="auto"/>
        <w:ind w:right="566"/>
        <w:pPrChange w:id="8878" w:author="AbbVie251" w:date="2025-05-13T09:03:00Z">
          <w:pPr>
            <w:spacing w:line="240" w:lineRule="auto"/>
          </w:pPr>
        </w:pPrChange>
        <w:rPr>
          <w:del w:id="8879" w:author="AbbVie251" w:date="2025-05-13T09:03:00Z"/>
          <w:lang w:val="nl-NL"/>
        </w:rPr>
      </w:pPr>
    </w:p>
    <w:p w:rsidR="008A37F6" w:rsidRPr="00D53144" w14:paraId="75AC0EA3" w14:textId="14DDEA49">
      <w:pPr>
        <w:spacing w:line="240" w:lineRule="auto"/>
        <w:ind w:right="566"/>
        <w:pPrChange w:id="8880" w:author="AbbVie251" w:date="2025-05-13T09:03:00Z">
          <w:pPr>
            <w:spacing w:line="240" w:lineRule="auto"/>
          </w:pPr>
        </w:pPrChange>
        <w:rPr>
          <w:del w:id="8881" w:author="AbbVie251" w:date="2025-05-13T09:03:00Z"/>
          <w:lang w:val="nl-NL"/>
        </w:rPr>
      </w:pPr>
      <w:del w:id="8882" w:author="AbbVie251" w:date="2025-05-13T09:03:00Z">
        <w:r w:rsidRPr="00D53144">
          <w:rPr>
            <w:lang w:val="nl-NL"/>
          </w:rPr>
          <w:delText xml:space="preserve">De behandeling met Humira mag niet worden geïnitieerd bij patiënten met actieve infecties, waaronder chronische of gelokaliseerde infecties, tot deze infecties onder controle zijn gebracht. Bij patiënten die zijn blootgesteld aan tuberculose en patiënten die hebben gereisd in gebieden met een hoog risico op tuberculose of endemische mycosen, zoals histoplasmose, coccidioïdomycose of blastomycose, dienen het risico en de voordelen van behandeling met Humira te worden afgewogen alvorens de therapie te initiëren (zie </w:delText>
        </w:r>
      </w:del>
      <w:del w:id="8883" w:author="AbbVie251" w:date="2025-05-13T09:03:00Z">
        <w:r w:rsidRPr="00D53144">
          <w:rPr>
            <w:i/>
            <w:lang w:val="nl-NL"/>
          </w:rPr>
          <w:delText>Andere opportunistische infecties</w:delText>
        </w:r>
      </w:del>
      <w:del w:id="8884" w:author="AbbVie251" w:date="2025-05-13T09:03:00Z">
        <w:r w:rsidRPr="00D53144">
          <w:rPr>
            <w:lang w:val="nl-NL"/>
          </w:rPr>
          <w:delText xml:space="preserve">). </w:delText>
        </w:r>
      </w:del>
    </w:p>
    <w:p w:rsidR="008A37F6" w:rsidRPr="00D53144" w14:paraId="64BA885C" w14:textId="20719E5B">
      <w:pPr>
        <w:autoSpaceDE/>
        <w:autoSpaceDN/>
        <w:adjustRightInd/>
        <w:spacing w:line="240" w:lineRule="auto"/>
        <w:ind w:right="566"/>
        <w:pPrChange w:id="8885" w:author="AbbVie251" w:date="2025-05-13T09:03:00Z">
          <w:pPr>
            <w:autoSpaceDE w:val="0"/>
            <w:autoSpaceDN w:val="0"/>
            <w:adjustRightInd w:val="0"/>
            <w:spacing w:line="240" w:lineRule="auto"/>
          </w:pPr>
        </w:pPrChange>
        <w:rPr>
          <w:del w:id="8886" w:author="AbbVie251" w:date="2025-05-13T09:03:00Z"/>
          <w:lang w:val="nl-NL"/>
        </w:rPr>
      </w:pPr>
    </w:p>
    <w:p w:rsidR="008A37F6" w:rsidRPr="00D53144" w14:paraId="630E2915" w14:textId="36D9BCE6">
      <w:pPr>
        <w:spacing w:line="240" w:lineRule="auto"/>
        <w:ind w:right="566"/>
        <w:pPrChange w:id="8887" w:author="AbbVie251" w:date="2025-05-13T09:03:00Z">
          <w:pPr>
            <w:spacing w:line="240" w:lineRule="auto"/>
          </w:pPr>
        </w:pPrChange>
        <w:rPr>
          <w:del w:id="8888" w:author="AbbVie251" w:date="2025-05-13T09:03:00Z"/>
          <w:lang w:val="nl-NL"/>
        </w:rPr>
      </w:pPr>
      <w:del w:id="8889" w:author="AbbVie251" w:date="2025-05-13T09:03:00Z">
        <w:r w:rsidRPr="00D53144">
          <w:rPr>
            <w:lang w:val="nl-NL"/>
          </w:rPr>
          <w:delText>Patiënten, bij wie een nieuwe infectie optreedt tijdens de behandeling met Humira, dienen zorgvuldig te worden gecontroleerd en dienen een volledige diagnostische evaluatie te ondergaan. Toediening van Humira dient te worden stopgezet als er bij een patiënt een nieuwe ernstige infectie of sepsis optreedt en een geschikte antimicrobiële of antischimmeltherapie dient te worden geïnitieerd tot de infectie onder controle is gebracht. Artsen dienen de nodige voorzichtigheid in acht te nemen wanneer zij het gebruik van Humira overwegen bij patiënten met een geschiedenis van recidiverende infectie of met onderliggende aandoeningen die tot een predispositie voor infecties kunnen leiden, inclusief het gebruik van gelijktijdig toegediende immunosuppressiva.</w:delText>
        </w:r>
      </w:del>
    </w:p>
    <w:p w:rsidR="008A37F6" w:rsidRPr="00D53144" w14:paraId="314AE78B" w14:textId="5A309D3E">
      <w:pPr>
        <w:autoSpaceDE/>
        <w:autoSpaceDN/>
        <w:adjustRightInd/>
        <w:spacing w:line="240" w:lineRule="auto"/>
        <w:ind w:right="566"/>
        <w:pPrChange w:id="8890" w:author="AbbVie251" w:date="2025-05-13T09:03:00Z">
          <w:pPr>
            <w:autoSpaceDE w:val="0"/>
            <w:autoSpaceDN w:val="0"/>
            <w:adjustRightInd w:val="0"/>
            <w:spacing w:line="240" w:lineRule="auto"/>
          </w:pPr>
        </w:pPrChange>
        <w:rPr>
          <w:del w:id="8891" w:author="AbbVie251" w:date="2025-05-13T09:03:00Z"/>
          <w:lang w:val="nl-NL"/>
        </w:rPr>
      </w:pPr>
    </w:p>
    <w:p w:rsidR="008A37F6" w:rsidRPr="00D53144" w14:paraId="21A17BF7" w14:textId="1501DE65">
      <w:pPr>
        <w:spacing w:line="240" w:lineRule="auto"/>
        <w:ind w:right="566"/>
        <w:pPrChange w:id="8892" w:author="AbbVie251" w:date="2025-05-13T09:03:00Z">
          <w:pPr>
            <w:pStyle w:val="BodyTextIndent"/>
            <w:ind w:left="0" w:firstLine="0"/>
          </w:pPr>
        </w:pPrChange>
        <w:rPr>
          <w:del w:id="8893" w:author="AbbVie251" w:date="2025-05-13T09:03:00Z"/>
          <w:lang w:val="nl-NL"/>
        </w:rPr>
      </w:pPr>
      <w:del w:id="8894" w:author="AbbVie251" w:date="2025-05-13T09:03:00Z">
        <w:r w:rsidRPr="00D53144">
          <w:rPr>
            <w:i/>
            <w:iCs/>
            <w:lang w:val="nl-NL"/>
          </w:rPr>
          <w:delText>Ernstige infecties</w:delText>
        </w:r>
      </w:del>
    </w:p>
    <w:p w:rsidR="008A37F6" w:rsidRPr="00D53144" w14:paraId="4B1D7C9C" w14:textId="03BD962C">
      <w:pPr>
        <w:spacing w:line="240" w:lineRule="auto"/>
        <w:ind w:right="566"/>
        <w:pPrChange w:id="8895" w:author="AbbVie251" w:date="2025-05-13T09:03:00Z">
          <w:pPr>
            <w:pStyle w:val="BodyTextIndent"/>
            <w:ind w:left="0" w:firstLine="0"/>
          </w:pPr>
        </w:pPrChange>
        <w:rPr>
          <w:del w:id="8896" w:author="AbbVie251" w:date="2025-05-13T09:03:00Z"/>
          <w:lang w:val="nl-NL"/>
        </w:rPr>
      </w:pPr>
    </w:p>
    <w:p w:rsidR="008A37F6" w:rsidRPr="00D53144" w14:paraId="45424A42" w14:textId="1ECD51B3">
      <w:pPr>
        <w:spacing w:line="240" w:lineRule="auto"/>
        <w:ind w:right="566"/>
        <w:pPrChange w:id="8897" w:author="AbbVie251" w:date="2025-05-13T09:03:00Z">
          <w:pPr>
            <w:pStyle w:val="BodyTextIndent"/>
            <w:ind w:left="0" w:firstLine="0"/>
          </w:pPr>
        </w:pPrChange>
        <w:rPr>
          <w:del w:id="8898" w:author="AbbVie251" w:date="2025-05-13T09:03:00Z"/>
          <w:lang w:val="nl-NL"/>
        </w:rPr>
      </w:pPr>
      <w:del w:id="8899" w:author="AbbVie251" w:date="2025-05-13T09:03:00Z">
        <w:r w:rsidRPr="00D53144">
          <w:rPr>
            <w:lang w:val="nl-NL"/>
          </w:rPr>
          <w:delText xml:space="preserve">Bij patiënten die werden behandeld met Humira zijn ernstige infecties gerapporteerd, waaronder sepsis, veroorzaakt door bacteriële, mycobacteriële, invasieve schimmel-, parasitaire, virale of andere opportunistische infecties, zoals listeriose, legionellose en pneumocystose. </w:delText>
        </w:r>
      </w:del>
    </w:p>
    <w:p w:rsidR="008A37F6" w:rsidRPr="00D53144" w14:paraId="1B279ACC" w14:textId="45C3F6CD">
      <w:pPr>
        <w:spacing w:line="240" w:lineRule="auto"/>
        <w:ind w:right="566"/>
        <w:pPrChange w:id="8900" w:author="AbbVie251" w:date="2025-05-13T09:03:00Z">
          <w:pPr>
            <w:pStyle w:val="BodyTextIndent"/>
            <w:ind w:left="0" w:firstLine="0"/>
          </w:pPr>
        </w:pPrChange>
        <w:rPr>
          <w:del w:id="8901" w:author="AbbVie251" w:date="2025-05-13T09:03:00Z"/>
          <w:lang w:val="nl-NL"/>
        </w:rPr>
      </w:pPr>
    </w:p>
    <w:p w:rsidR="008A37F6" w:rsidRPr="00D53144" w14:paraId="596A4F43" w14:textId="6DCE2D58">
      <w:pPr>
        <w:spacing w:line="240" w:lineRule="auto"/>
        <w:ind w:right="566"/>
        <w:pPrChange w:id="8902" w:author="AbbVie251" w:date="2025-05-13T09:03:00Z">
          <w:pPr>
            <w:pStyle w:val="BodyTextIndent"/>
            <w:ind w:left="0" w:firstLine="0"/>
          </w:pPr>
        </w:pPrChange>
        <w:rPr>
          <w:del w:id="8903" w:author="AbbVie251" w:date="2025-05-13T09:03:00Z"/>
          <w:lang w:val="nl-NL"/>
        </w:rPr>
      </w:pPr>
      <w:del w:id="8904" w:author="AbbVie251" w:date="2025-05-13T09:03:00Z">
        <w:r w:rsidRPr="00D53144">
          <w:rPr>
            <w:lang w:val="nl-NL"/>
          </w:rPr>
          <w:delText>Andere ernstige infecties die zijn waargenomen in klinisch onderzoek zijn onder andere pneumonie, pyelonefritis, septische artritis en septikemie. Ziekenhuisopname of gevallen met fatale afloop geassocieerd met infecties zijn gemeld.</w:delText>
        </w:r>
      </w:del>
    </w:p>
    <w:p w:rsidR="008A37F6" w:rsidRPr="00D53144" w14:paraId="5E6F9E4C" w14:textId="19AE8E0B">
      <w:pPr>
        <w:spacing w:line="240" w:lineRule="auto"/>
        <w:ind w:right="566"/>
        <w:pPrChange w:id="8905" w:author="AbbVie251" w:date="2025-05-13T09:03:00Z">
          <w:pPr>
            <w:pStyle w:val="BodyTextIndent"/>
            <w:ind w:left="0" w:firstLine="0"/>
          </w:pPr>
        </w:pPrChange>
        <w:rPr>
          <w:del w:id="8906" w:author="AbbVie251" w:date="2025-05-13T09:03:00Z"/>
          <w:lang w:val="nl-NL"/>
        </w:rPr>
      </w:pPr>
    </w:p>
    <w:p w:rsidR="008A37F6" w:rsidRPr="00D53144" w14:paraId="7B18A518" w14:textId="0ED89F51">
      <w:pPr>
        <w:spacing w:line="240" w:lineRule="auto"/>
        <w:ind w:right="566"/>
        <w:pPrChange w:id="8907" w:author="AbbVie251" w:date="2025-05-13T09:03:00Z">
          <w:pPr>
            <w:pStyle w:val="BodyTextIndent"/>
            <w:ind w:left="0" w:firstLine="0"/>
          </w:pPr>
        </w:pPrChange>
        <w:rPr>
          <w:del w:id="8908" w:author="AbbVie251" w:date="2025-05-13T09:03:00Z"/>
          <w:lang w:val="nl-NL"/>
        </w:rPr>
      </w:pPr>
      <w:del w:id="8909" w:author="AbbVie251" w:date="2025-05-13T09:03:00Z">
        <w:r w:rsidRPr="00D53144">
          <w:rPr>
            <w:i/>
            <w:iCs/>
            <w:lang w:val="nl-NL"/>
          </w:rPr>
          <w:delText>Tuberculose</w:delText>
        </w:r>
      </w:del>
    </w:p>
    <w:p w:rsidR="008A37F6" w:rsidRPr="00D53144" w14:paraId="7B82819A" w14:textId="2764A6A4">
      <w:pPr>
        <w:spacing w:line="240" w:lineRule="auto"/>
        <w:ind w:right="566"/>
        <w:pPrChange w:id="8910" w:author="AbbVie251" w:date="2025-05-13T09:03:00Z">
          <w:pPr>
            <w:pStyle w:val="BodyTextIndent"/>
            <w:ind w:left="0" w:firstLine="0"/>
          </w:pPr>
        </w:pPrChange>
        <w:rPr>
          <w:del w:id="8911" w:author="AbbVie251" w:date="2025-05-13T09:03:00Z"/>
          <w:lang w:val="nl-NL"/>
        </w:rPr>
      </w:pPr>
    </w:p>
    <w:p w:rsidR="008A37F6" w:rsidRPr="00D53144" w14:paraId="58B2E2C3" w14:textId="1A8C3FA9">
      <w:pPr>
        <w:spacing w:line="240" w:lineRule="auto"/>
        <w:ind w:right="566"/>
        <w:pPrChange w:id="8912" w:author="AbbVie251" w:date="2025-05-13T09:03:00Z">
          <w:pPr>
            <w:pStyle w:val="BodyTextIndent"/>
            <w:ind w:left="0" w:firstLine="0"/>
          </w:pPr>
        </w:pPrChange>
        <w:rPr>
          <w:del w:id="8913" w:author="AbbVie251" w:date="2025-05-13T09:03:00Z"/>
          <w:lang w:val="nl-NL"/>
        </w:rPr>
      </w:pPr>
      <w:del w:id="8914" w:author="AbbVie251" w:date="2025-05-13T09:03:00Z">
        <w:r w:rsidRPr="00D53144">
          <w:rPr>
            <w:lang w:val="nl-NL"/>
          </w:rPr>
          <w:delText>Zowel reactivering als het ontstaan van tuberculose is gemeld bij patiënten die Humira gebruiken. Meldingen betroffen gevallen van pulmonale en extrapulmonale (d.w.z. gedissemineerde) tuberculose.</w:delText>
        </w:r>
      </w:del>
    </w:p>
    <w:p w:rsidR="008A37F6" w:rsidRPr="00D53144" w14:paraId="61B22961" w14:textId="1172F796">
      <w:pPr>
        <w:autoSpaceDE/>
        <w:autoSpaceDN/>
        <w:adjustRightInd/>
        <w:spacing w:line="240" w:lineRule="auto"/>
        <w:ind w:right="566"/>
        <w:pPrChange w:id="8915" w:author="AbbVie251" w:date="2025-05-13T09:03:00Z">
          <w:pPr>
            <w:autoSpaceDE w:val="0"/>
            <w:autoSpaceDN w:val="0"/>
            <w:adjustRightInd w:val="0"/>
            <w:spacing w:line="240" w:lineRule="auto"/>
          </w:pPr>
        </w:pPrChange>
        <w:rPr>
          <w:del w:id="8916" w:author="AbbVie251" w:date="2025-05-13T09:03:00Z"/>
          <w:lang w:val="nl-NL"/>
        </w:rPr>
      </w:pPr>
    </w:p>
    <w:p w:rsidR="008A37F6" w:rsidRPr="00D53144" w14:paraId="0AEA6694" w14:textId="067C5A11">
      <w:pPr>
        <w:spacing w:line="240" w:lineRule="auto"/>
        <w:ind w:right="566"/>
        <w:pPrChange w:id="8917" w:author="AbbVie251" w:date="2025-05-13T09:03:00Z">
          <w:pPr>
            <w:spacing w:line="240" w:lineRule="auto"/>
          </w:pPr>
        </w:pPrChange>
        <w:rPr>
          <w:del w:id="8918" w:author="AbbVie251" w:date="2025-05-13T09:03:00Z"/>
          <w:lang w:val="nl-NL"/>
        </w:rPr>
      </w:pPr>
      <w:del w:id="8919" w:author="AbbVie251" w:date="2025-05-13T09:03:00Z">
        <w:r w:rsidRPr="00D53144">
          <w:rPr>
            <w:lang w:val="nl-NL"/>
          </w:rPr>
          <w:delText>Vóór initiatie van de behandeling met Humira moeten alle patiënten worden geëvalueerd op zowel actieve als inactieve (“latente”) tuberculose-infectie. Deze evaluatie dient een gedetailleerde medische beoordeling te omvatten van de patiëntgeschiedenis betreffende tuberculose of mogelijke eerdere blootstelling aan mensen met actieve tuberculose en vroegere en/of huidige behandeling met immunosuppressiva. Er moeten gepaste screeningtests (d.w.z. tuberculine huidtest en röntgenopname van de borst) worden uitgevoerd bij alle patiënten (plaatselijke richtlijnen kunnen van toepassing zijn). Het is aanbevolen dat de wijze waarop deze testen zijn uitgevoerd en de resultaten ervan worden aangegeven in de Humira patiëntenkaart van de patiënt. De voorschrijvers worden herinnerd aan de risico’s van vals negatieve uitkomsten van tuberculine huidtesten, vooral in ernstig zieke en immuno-incompetente patiënten.</w:delText>
        </w:r>
      </w:del>
    </w:p>
    <w:p w:rsidR="008A37F6" w:rsidRPr="00D53144" w14:paraId="5D6DE44D" w14:textId="6B980246">
      <w:pPr>
        <w:autoSpaceDE/>
        <w:autoSpaceDN/>
        <w:adjustRightInd/>
        <w:spacing w:line="240" w:lineRule="auto"/>
        <w:ind w:right="566"/>
        <w:pPrChange w:id="8920" w:author="AbbVie251" w:date="2025-05-13T09:03:00Z">
          <w:pPr>
            <w:autoSpaceDE w:val="0"/>
            <w:autoSpaceDN w:val="0"/>
            <w:adjustRightInd w:val="0"/>
            <w:spacing w:line="240" w:lineRule="auto"/>
          </w:pPr>
        </w:pPrChange>
        <w:rPr>
          <w:del w:id="8921" w:author="AbbVie251" w:date="2025-05-13T09:03:00Z"/>
          <w:u w:val="single"/>
          <w:lang w:val="nl-NL"/>
        </w:rPr>
      </w:pPr>
    </w:p>
    <w:p w:rsidR="008A37F6" w:rsidRPr="00D53144" w14:paraId="5BDC4213" w14:textId="1F699A93">
      <w:pPr>
        <w:spacing w:line="240" w:lineRule="auto"/>
        <w:ind w:right="566"/>
        <w:pPrChange w:id="8922" w:author="AbbVie251" w:date="2025-05-13T09:03:00Z">
          <w:pPr>
            <w:spacing w:line="240" w:lineRule="auto"/>
          </w:pPr>
        </w:pPrChange>
        <w:rPr>
          <w:del w:id="8923" w:author="AbbVie251" w:date="2025-05-13T09:03:00Z"/>
          <w:lang w:val="nl-NL"/>
        </w:rPr>
      </w:pPr>
      <w:del w:id="8924" w:author="AbbVie251" w:date="2025-05-13T09:03:00Z">
        <w:r w:rsidRPr="00D53144">
          <w:rPr>
            <w:lang w:val="nl-NL"/>
          </w:rPr>
          <w:delText xml:space="preserve">Als actieve tuberculose wordt gediagnosticeerd, mag de Humira-behandeling niet worden geïnitieerd (zie rubriek 4.3). </w:delText>
        </w:r>
      </w:del>
    </w:p>
    <w:p w:rsidR="008A37F6" w:rsidRPr="00D53144" w14:paraId="2BDFC685" w14:textId="315BAAB5">
      <w:pPr>
        <w:spacing w:line="240" w:lineRule="auto"/>
        <w:ind w:right="566"/>
        <w:pPrChange w:id="8925" w:author="AbbVie251" w:date="2025-05-13T09:03:00Z">
          <w:pPr>
            <w:spacing w:line="240" w:lineRule="auto"/>
          </w:pPr>
        </w:pPrChange>
        <w:rPr>
          <w:del w:id="8926" w:author="AbbVie251" w:date="2025-05-13T09:03:00Z"/>
          <w:lang w:val="nl-NL"/>
        </w:rPr>
      </w:pPr>
    </w:p>
    <w:p w:rsidR="008A37F6" w:rsidRPr="00D53144" w14:paraId="42CF9A35" w14:textId="285667B5">
      <w:pPr>
        <w:spacing w:line="240" w:lineRule="auto"/>
        <w:ind w:right="566"/>
        <w:pPrChange w:id="8927" w:author="AbbVie251" w:date="2025-05-13T09:03:00Z">
          <w:pPr/>
        </w:pPrChange>
        <w:rPr>
          <w:del w:id="8928" w:author="AbbVie251" w:date="2025-05-13T09:03:00Z"/>
          <w:lang w:val="nl-NL"/>
        </w:rPr>
      </w:pPr>
      <w:del w:id="8929" w:author="AbbVie251" w:date="2025-05-13T09:03:00Z">
        <w:r w:rsidRPr="00D53144">
          <w:rPr>
            <w:lang w:val="nl-NL"/>
          </w:rPr>
          <w:delText>In alle hieronder beschreven situaties dienen de voordelen van behandeling met Humira zorgvuldig te worden afgewogen tegen de risico’s ervan.</w:delText>
        </w:r>
      </w:del>
    </w:p>
    <w:p w:rsidR="008A37F6" w:rsidRPr="00D53144" w14:paraId="315BBE71" w14:textId="15D54E1E">
      <w:pPr>
        <w:spacing w:line="240" w:lineRule="auto"/>
        <w:ind w:right="566"/>
        <w:pPrChange w:id="8930" w:author="AbbVie251" w:date="2025-05-13T09:03:00Z">
          <w:pPr>
            <w:spacing w:line="240" w:lineRule="auto"/>
          </w:pPr>
        </w:pPrChange>
        <w:rPr>
          <w:del w:id="8931" w:author="AbbVie251" w:date="2025-05-13T09:03:00Z"/>
          <w:lang w:val="nl-NL"/>
        </w:rPr>
      </w:pPr>
    </w:p>
    <w:p w:rsidR="008A37F6" w:rsidRPr="00D53144" w14:paraId="27A5D111" w14:textId="5088A905">
      <w:pPr>
        <w:spacing w:line="240" w:lineRule="auto"/>
        <w:ind w:right="566"/>
        <w:pPrChange w:id="8932" w:author="AbbVie251" w:date="2025-05-13T09:03:00Z">
          <w:pPr>
            <w:spacing w:line="240" w:lineRule="auto"/>
          </w:pPr>
        </w:pPrChange>
        <w:rPr>
          <w:del w:id="8933" w:author="AbbVie251" w:date="2025-05-13T09:03:00Z"/>
          <w:lang w:val="nl-NL"/>
        </w:rPr>
      </w:pPr>
      <w:del w:id="8934" w:author="AbbVie251" w:date="2025-05-13T09:03:00Z">
        <w:r w:rsidRPr="00D53144">
          <w:rPr>
            <w:lang w:val="nl-NL"/>
          </w:rPr>
          <w:delText>Als latente tuberculose vermoed wordt, dient een arts met expertise op het gebied van de tuberculosebehandeling te worden geconsulteerd.</w:delText>
        </w:r>
      </w:del>
    </w:p>
    <w:p w:rsidR="008A37F6" w:rsidRPr="00D53144" w14:paraId="1F522EC0" w14:textId="25C8F5BE">
      <w:pPr>
        <w:spacing w:line="240" w:lineRule="auto"/>
        <w:ind w:right="566"/>
        <w:pPrChange w:id="8935" w:author="AbbVie251" w:date="2025-05-13T09:03:00Z">
          <w:pPr/>
        </w:pPrChange>
        <w:rPr>
          <w:del w:id="8936" w:author="AbbVie251" w:date="2025-05-13T09:03:00Z"/>
          <w:lang w:val="nl-NL"/>
        </w:rPr>
      </w:pPr>
    </w:p>
    <w:p w:rsidR="008A37F6" w:rsidRPr="00D53144" w14:paraId="2ED850B8" w14:textId="69434DCA">
      <w:pPr>
        <w:spacing w:line="240" w:lineRule="auto"/>
        <w:ind w:right="566"/>
        <w:pPrChange w:id="8937" w:author="AbbVie251" w:date="2025-05-13T09:03:00Z">
          <w:pPr>
            <w:spacing w:line="240" w:lineRule="auto"/>
          </w:pPr>
        </w:pPrChange>
        <w:rPr>
          <w:del w:id="8938" w:author="AbbVie251" w:date="2025-05-13T09:03:00Z"/>
          <w:lang w:val="nl-NL"/>
        </w:rPr>
      </w:pPr>
      <w:del w:id="8939" w:author="AbbVie251" w:date="2025-05-13T09:03:00Z">
        <w:r w:rsidRPr="00D53144">
          <w:rPr>
            <w:lang w:val="nl-NL"/>
          </w:rPr>
          <w:delText>Als latente tuberculose wordt gediagnosticeerd, moet vóór het begin van de behandeling met Humira gestart worden met antituberculeuze behandeling volgens de plaatselijke richtlijnen.</w:delText>
        </w:r>
      </w:del>
    </w:p>
    <w:p w:rsidR="008A37F6" w:rsidRPr="00D53144" w14:paraId="3B9D7BEF" w14:textId="560C2CC0">
      <w:pPr>
        <w:spacing w:line="240" w:lineRule="auto"/>
        <w:ind w:right="566"/>
        <w:pPrChange w:id="8940" w:author="AbbVie251" w:date="2025-05-13T09:03:00Z">
          <w:pPr>
            <w:spacing w:line="240" w:lineRule="auto"/>
          </w:pPr>
        </w:pPrChange>
        <w:rPr>
          <w:del w:id="8941" w:author="AbbVie251" w:date="2025-05-13T09:03:00Z"/>
          <w:lang w:val="nl-NL"/>
        </w:rPr>
      </w:pPr>
    </w:p>
    <w:p w:rsidR="008A37F6" w:rsidRPr="00D53144" w14:paraId="23A8588B" w14:textId="0A19FCAC">
      <w:pPr>
        <w:spacing w:line="240" w:lineRule="auto"/>
        <w:ind w:right="566"/>
        <w:pPrChange w:id="8942" w:author="AbbVie251" w:date="2025-05-13T09:03:00Z">
          <w:pPr>
            <w:spacing w:line="240" w:lineRule="auto"/>
          </w:pPr>
        </w:pPrChange>
        <w:rPr>
          <w:del w:id="8943" w:author="AbbVie251" w:date="2025-05-13T09:03:00Z"/>
          <w:lang w:val="nl-NL"/>
        </w:rPr>
      </w:pPr>
      <w:del w:id="8944" w:author="AbbVie251" w:date="2025-05-13T09:03:00Z">
        <w:r w:rsidRPr="00D53144">
          <w:rPr>
            <w:lang w:val="nl-NL"/>
          </w:rPr>
          <w:delText xml:space="preserve">Het gebruik van antituberculeuze profylaxe behandeling dient ook te worden overwogen vóór het begin van de behandeling met Humira bij patiënten met meerdere of significante risicofactoren voor tuberculose ondanks een negatieve tuberculosetest en bij patiënten met latente of actieve tuberculose in de voorgeschiedenis, bij wie niet met zekerheid is vast te stellen dat ze adequaat zijn behandeld. </w:delText>
        </w:r>
      </w:del>
    </w:p>
    <w:p w:rsidR="008A37F6" w:rsidRPr="00D53144" w14:paraId="0C59825F" w14:textId="21FF1446">
      <w:pPr>
        <w:spacing w:line="240" w:lineRule="auto"/>
        <w:ind w:right="566"/>
        <w:pPrChange w:id="8945" w:author="AbbVie251" w:date="2025-05-13T09:03:00Z">
          <w:pPr>
            <w:spacing w:line="240" w:lineRule="auto"/>
          </w:pPr>
        </w:pPrChange>
        <w:rPr>
          <w:del w:id="8946" w:author="AbbVie251" w:date="2025-05-13T09:03:00Z"/>
          <w:lang w:val="nl-NL"/>
        </w:rPr>
      </w:pPr>
    </w:p>
    <w:p w:rsidR="008A37F6" w:rsidRPr="00D53144" w14:paraId="60EB40FD" w14:textId="5589DA23">
      <w:pPr>
        <w:spacing w:line="240" w:lineRule="auto"/>
        <w:ind w:right="566"/>
        <w:pPrChange w:id="8947" w:author="AbbVie251" w:date="2025-05-13T09:03:00Z">
          <w:pPr>
            <w:spacing w:line="240" w:lineRule="auto"/>
          </w:pPr>
        </w:pPrChange>
        <w:rPr>
          <w:del w:id="8948" w:author="AbbVie251" w:date="2025-05-13T09:03:00Z"/>
          <w:lang w:val="nl-NL"/>
        </w:rPr>
      </w:pPr>
      <w:del w:id="8949" w:author="AbbVie251" w:date="2025-05-13T09:03:00Z">
        <w:r w:rsidRPr="00D53144">
          <w:rPr>
            <w:lang w:val="nl-NL"/>
          </w:rPr>
          <w:delText xml:space="preserve">Ondanks tuberculose profylaxe behandeling, zijn er gevallen van gereactiveerde tuberculose geweest onder patiënten die met Humira werden behandeld. Bij sommige patiënten die met succes waren behandeld voor actieve tuberculose, trad tuberculose opnieuw op tijdens behandeling met Humira. </w:delText>
        </w:r>
      </w:del>
    </w:p>
    <w:p w:rsidR="008A37F6" w:rsidRPr="00D53144" w14:paraId="3C2918E1" w14:textId="24826023">
      <w:pPr>
        <w:autoSpaceDE/>
        <w:autoSpaceDN/>
        <w:adjustRightInd/>
        <w:spacing w:line="240" w:lineRule="auto"/>
        <w:ind w:right="566"/>
        <w:pPrChange w:id="8950" w:author="AbbVie251" w:date="2025-05-13T09:03:00Z">
          <w:pPr>
            <w:autoSpaceDE w:val="0"/>
            <w:autoSpaceDN w:val="0"/>
            <w:adjustRightInd w:val="0"/>
            <w:spacing w:line="240" w:lineRule="auto"/>
          </w:pPr>
        </w:pPrChange>
        <w:rPr>
          <w:del w:id="8951" w:author="AbbVie251" w:date="2025-05-13T09:03:00Z"/>
          <w:lang w:val="nl-NL"/>
        </w:rPr>
      </w:pPr>
    </w:p>
    <w:p w:rsidR="008A37F6" w:rsidRPr="00D53144" w14:paraId="0FAC49F5" w14:textId="26550CE1">
      <w:pPr>
        <w:spacing w:line="240" w:lineRule="auto"/>
        <w:ind w:right="566"/>
        <w:pPrChange w:id="8952" w:author="AbbVie251" w:date="2025-05-13T09:03:00Z">
          <w:pPr>
            <w:spacing w:line="240" w:lineRule="auto"/>
          </w:pPr>
        </w:pPrChange>
        <w:rPr>
          <w:del w:id="8953" w:author="AbbVie251" w:date="2025-05-13T09:03:00Z"/>
          <w:lang w:val="nl-NL"/>
        </w:rPr>
      </w:pPr>
      <w:del w:id="8954" w:author="AbbVie251" w:date="2025-05-13T09:03:00Z">
        <w:r w:rsidRPr="00D53144">
          <w:rPr>
            <w:lang w:val="nl-NL"/>
          </w:rPr>
          <w:delText xml:space="preserve">Patiënten dienen het advies te krijgen een arts te raadplegen als tijdens of na de behandeling met Humira tekenen/symptomen optreden die wijzen op een tuberculose-infectie (bijvoorbeeld aanhoudend hoesten, emaciatie/gewichtsverlies, lichte koorts, lusteloosheid). </w:delText>
        </w:r>
      </w:del>
    </w:p>
    <w:p w:rsidR="008A37F6" w:rsidRPr="00D53144" w14:paraId="5F9DE3CA" w14:textId="27DBDAC6">
      <w:pPr>
        <w:autoSpaceDE/>
        <w:autoSpaceDN/>
        <w:adjustRightInd/>
        <w:spacing w:line="240" w:lineRule="auto"/>
        <w:ind w:right="566"/>
        <w:pPrChange w:id="8955" w:author="AbbVie251" w:date="2025-05-13T09:03:00Z">
          <w:pPr>
            <w:autoSpaceDE w:val="0"/>
            <w:autoSpaceDN w:val="0"/>
            <w:adjustRightInd w:val="0"/>
            <w:spacing w:line="240" w:lineRule="auto"/>
          </w:pPr>
        </w:pPrChange>
        <w:rPr>
          <w:del w:id="8956" w:author="AbbVie251" w:date="2025-05-13T09:03:00Z"/>
          <w:lang w:val="nl-NL"/>
        </w:rPr>
      </w:pPr>
    </w:p>
    <w:p w:rsidR="008A37F6" w:rsidRPr="00D53144" w14:paraId="4738A788" w14:textId="064A8786">
      <w:pPr>
        <w:keepNext w:val="0"/>
        <w:spacing w:line="240" w:lineRule="auto"/>
        <w:ind w:right="566"/>
        <w:pPrChange w:id="8957" w:author="AbbVie251" w:date="2025-05-13T09:03:00Z">
          <w:pPr>
            <w:keepNext/>
            <w:spacing w:line="240" w:lineRule="auto"/>
          </w:pPr>
        </w:pPrChange>
        <w:rPr>
          <w:del w:id="8958" w:author="AbbVie251" w:date="2025-05-13T09:03:00Z"/>
          <w:lang w:val="nl-NL"/>
        </w:rPr>
      </w:pPr>
      <w:del w:id="8959" w:author="AbbVie251" w:date="2025-05-13T09:03:00Z">
        <w:r w:rsidRPr="00D53144">
          <w:rPr>
            <w:i/>
            <w:iCs/>
            <w:lang w:val="nl-NL"/>
          </w:rPr>
          <w:delText>Andere opportunistische infecties</w:delText>
        </w:r>
      </w:del>
    </w:p>
    <w:p w:rsidR="008A37F6" w:rsidRPr="00D53144" w14:paraId="637FDC81" w14:textId="743DDC98">
      <w:pPr>
        <w:keepNext w:val="0"/>
        <w:spacing w:line="240" w:lineRule="auto"/>
        <w:ind w:right="566"/>
        <w:pPrChange w:id="8960" w:author="AbbVie251" w:date="2025-05-13T09:03:00Z">
          <w:pPr>
            <w:keepNext/>
            <w:spacing w:line="240" w:lineRule="auto"/>
          </w:pPr>
        </w:pPrChange>
        <w:rPr>
          <w:del w:id="8961" w:author="AbbVie251" w:date="2025-05-13T09:03:00Z"/>
          <w:lang w:val="nl-NL"/>
        </w:rPr>
      </w:pPr>
    </w:p>
    <w:p w:rsidR="008A37F6" w:rsidRPr="00D53144" w14:paraId="3B3B215F" w14:textId="58C3FD81">
      <w:pPr>
        <w:spacing w:line="240" w:lineRule="auto"/>
        <w:ind w:right="566"/>
        <w:pPrChange w:id="8962" w:author="AbbVie251" w:date="2025-05-13T09:03:00Z">
          <w:pPr>
            <w:spacing w:line="240" w:lineRule="auto"/>
          </w:pPr>
        </w:pPrChange>
        <w:rPr>
          <w:del w:id="8963" w:author="AbbVie251" w:date="2025-05-13T09:03:00Z"/>
          <w:lang w:val="nl-NL"/>
        </w:rPr>
      </w:pPr>
      <w:del w:id="8964" w:author="AbbVie251" w:date="2025-05-13T09:03:00Z">
        <w:r w:rsidRPr="00D53144">
          <w:rPr>
            <w:lang w:val="nl-NL"/>
          </w:rPr>
          <w:delText>Opportunistische infecties, waaronder invasieve schimmelinfecties, zijn waargenomen bij patiënten die werden behandeld met Humira. Deze infecties zijn niet altijd herkend bij patiënten die TNF-antagonisten gebruikten en dit heeft geresulteerd in vertragingen bij het instellen van de adequate behandeling, met in sommige gevallen een fatale afloop.</w:delText>
        </w:r>
      </w:del>
    </w:p>
    <w:p w:rsidR="008A37F6" w:rsidRPr="00D53144" w14:paraId="667C118D" w14:textId="71E114ED">
      <w:pPr>
        <w:spacing w:line="240" w:lineRule="auto"/>
        <w:ind w:right="566"/>
        <w:pPrChange w:id="8965" w:author="AbbVie251" w:date="2025-05-13T09:03:00Z">
          <w:pPr>
            <w:spacing w:line="240" w:lineRule="auto"/>
          </w:pPr>
        </w:pPrChange>
        <w:rPr>
          <w:del w:id="8966" w:author="AbbVie251" w:date="2025-05-13T09:03:00Z"/>
          <w:lang w:val="nl-NL"/>
        </w:rPr>
      </w:pPr>
    </w:p>
    <w:p w:rsidR="008A37F6" w:rsidRPr="00D53144" w14:paraId="40BA3879" w14:textId="696E9A7B">
      <w:pPr>
        <w:spacing w:line="240" w:lineRule="auto"/>
        <w:ind w:right="566"/>
        <w:pPrChange w:id="8967" w:author="AbbVie251" w:date="2025-05-13T09:03:00Z">
          <w:pPr>
            <w:spacing w:line="240" w:lineRule="auto"/>
          </w:pPr>
        </w:pPrChange>
        <w:rPr>
          <w:del w:id="8968" w:author="AbbVie251" w:date="2025-05-13T09:03:00Z"/>
          <w:lang w:val="nl-NL"/>
        </w:rPr>
      </w:pPr>
      <w:del w:id="8969" w:author="AbbVie251" w:date="2025-05-13T09:03:00Z">
        <w:r w:rsidRPr="00D53144">
          <w:rPr>
            <w:lang w:val="nl-NL"/>
          </w:rPr>
          <w:delText xml:space="preserve">Patiënten die tekenen en symptomen ontwikkelen zoals koorts, malaise, gewichtsverlies, zweten, hoesten, dyspnoe en/of pulmonaire infiltraten of andere ernstige systemische ziekte al dan niet gepaard gaand met shock, dienen verdacht te worden van een invasieve schimmelinfectie en de toediening van Humira dient onmiddellijk te worden gestaakt. Bij deze patiënten dient de diagnose te worden gesteld en toediening van een empirische antischimmeltherapie te worden gestart in overleg met een arts met expertise op het gebied van de zorg voor patiënten met invasieve schimmelinfecties. </w:delText>
        </w:r>
      </w:del>
    </w:p>
    <w:p w:rsidR="008A37F6" w:rsidRPr="00D53144" w14:paraId="4315432A" w14:textId="53295DE3">
      <w:pPr>
        <w:spacing w:line="240" w:lineRule="auto"/>
        <w:ind w:right="566"/>
        <w:pPrChange w:id="8970" w:author="AbbVie251" w:date="2025-05-13T09:03:00Z">
          <w:pPr>
            <w:spacing w:line="240" w:lineRule="auto"/>
          </w:pPr>
        </w:pPrChange>
        <w:rPr>
          <w:del w:id="8971" w:author="AbbVie251" w:date="2025-05-13T09:03:00Z"/>
          <w:lang w:val="nl-NL"/>
        </w:rPr>
      </w:pPr>
    </w:p>
    <w:p w:rsidR="008A37F6" w:rsidRPr="00D53144" w14:paraId="21BE677E" w14:textId="2B35AA7B">
      <w:pPr>
        <w:keepNext w:val="0"/>
        <w:spacing w:line="240" w:lineRule="auto"/>
        <w:ind w:right="566"/>
        <w:pPrChange w:id="8972" w:author="AbbVie251" w:date="2025-05-13T09:03:00Z">
          <w:pPr>
            <w:keepNext/>
            <w:spacing w:line="240" w:lineRule="auto"/>
          </w:pPr>
        </w:pPrChange>
        <w:rPr>
          <w:del w:id="8973" w:author="AbbVie251" w:date="2025-05-13T09:03:00Z"/>
          <w:u w:val="single"/>
          <w:lang w:val="nl-NL"/>
        </w:rPr>
      </w:pPr>
      <w:del w:id="8974" w:author="AbbVie251" w:date="2025-05-13T09:03:00Z">
        <w:r w:rsidRPr="00D53144">
          <w:rPr>
            <w:u w:val="single"/>
            <w:lang w:val="nl-NL"/>
          </w:rPr>
          <w:delText>Hepatitis B reactivering</w:delText>
        </w:r>
      </w:del>
    </w:p>
    <w:p w:rsidR="008A37F6" w:rsidRPr="00D53144" w14:paraId="20952052" w14:textId="44D9EFFF">
      <w:pPr>
        <w:keepNext w:val="0"/>
        <w:spacing w:line="240" w:lineRule="auto"/>
        <w:ind w:right="566"/>
        <w:pPrChange w:id="8975" w:author="AbbVie251" w:date="2025-05-13T09:03:00Z">
          <w:pPr>
            <w:keepNext/>
            <w:spacing w:line="240" w:lineRule="auto"/>
          </w:pPr>
        </w:pPrChange>
        <w:rPr>
          <w:del w:id="8976" w:author="AbbVie251" w:date="2025-05-13T09:03:00Z"/>
          <w:lang w:val="nl-NL"/>
        </w:rPr>
      </w:pPr>
    </w:p>
    <w:p w:rsidR="008A37F6" w:rsidRPr="00D53144" w14:paraId="1405B193" w14:textId="596750CA">
      <w:pPr>
        <w:spacing w:line="240" w:lineRule="auto"/>
        <w:ind w:right="566"/>
        <w:pPrChange w:id="8977" w:author="AbbVie251" w:date="2025-05-13T09:03:00Z">
          <w:pPr>
            <w:spacing w:line="240" w:lineRule="auto"/>
          </w:pPr>
        </w:pPrChange>
        <w:rPr>
          <w:del w:id="8978" w:author="AbbVie251" w:date="2025-05-13T09:03:00Z"/>
          <w:lang w:val="nl-NL"/>
        </w:rPr>
      </w:pPr>
      <w:del w:id="8979" w:author="AbbVie251" w:date="2025-05-13T09:03:00Z">
        <w:r w:rsidRPr="00D53144">
          <w:rPr>
            <w:lang w:val="nl-NL"/>
          </w:rPr>
          <w:delText>Reactivering van hepatitis B is opgetreden bij patiënten die behandeld werden met een TNF-antagonist zoals Humira en die chronisch drager zijn van dit virus (d.w.z. oppervlakte-antigeen positief). Sommige gevallen waren fataal. Patiënten dienen getest te worden op hepatitis B-infectie voordat met de behandeling met Humira begonnen wordt. Voor patiënten die positief voor hepatitis B-infectie worden getest, wordt consultatie met een arts met ervaring met de behandeling van hepatitis B aanbevolen.</w:delText>
        </w:r>
      </w:del>
    </w:p>
    <w:p w:rsidR="008A37F6" w:rsidRPr="00D53144" w14:paraId="397A0854" w14:textId="6B933883">
      <w:pPr>
        <w:spacing w:line="240" w:lineRule="auto"/>
        <w:ind w:right="566"/>
        <w:pPrChange w:id="8980" w:author="AbbVie251" w:date="2025-05-13T09:03:00Z">
          <w:pPr>
            <w:spacing w:line="240" w:lineRule="auto"/>
          </w:pPr>
        </w:pPrChange>
        <w:rPr>
          <w:del w:id="8981" w:author="AbbVie251" w:date="2025-05-13T09:03:00Z"/>
          <w:lang w:val="nl-NL"/>
        </w:rPr>
      </w:pPr>
    </w:p>
    <w:p w:rsidR="008A37F6" w:rsidRPr="00D53144" w14:paraId="199E53A3" w14:textId="1DE9489A">
      <w:pPr>
        <w:spacing w:line="240" w:lineRule="auto"/>
        <w:ind w:right="566"/>
        <w:pPrChange w:id="8982" w:author="AbbVie251" w:date="2025-05-13T09:03:00Z">
          <w:pPr>
            <w:spacing w:line="240" w:lineRule="auto"/>
          </w:pPr>
        </w:pPrChange>
        <w:rPr>
          <w:del w:id="8983" w:author="AbbVie251" w:date="2025-05-13T09:03:00Z"/>
          <w:lang w:val="nl-NL"/>
        </w:rPr>
      </w:pPr>
      <w:del w:id="8984" w:author="AbbVie251" w:date="2025-05-13T09:03:00Z">
        <w:r w:rsidRPr="00D53144">
          <w:rPr>
            <w:lang w:val="nl-NL"/>
          </w:rPr>
          <w:delText>Dragers van het hepatitis B-virus die behandeling met Humira nodig hebben dienen zorgvuldig te worden gemonitord op symptomen van actieve infectie met het hepatitis B-virus gedurende de behandeling en gedurende verschillende maanden na beëindiging van de behandeling. Er zijn onvoldoende gegevens beschikbaar over het behandelen van patiënten die drager zijn van het hepatitis B-virus met antivirale therapie in combinatie met behandeling met TNF-antagonisten om hepatitis B- virus reactivering te voorkomen. Bij patiënten bij wie reactivering van hepatitis B optreedt, dient Humira te worden gestopt en dient effectieve antivirale therapie met geschikte ondersteunende behandeling te worden gestart.</w:delText>
        </w:r>
      </w:del>
    </w:p>
    <w:p w:rsidR="008A37F6" w:rsidRPr="00D53144" w14:paraId="69FB54E0" w14:textId="1992F0C6">
      <w:pPr>
        <w:spacing w:line="240" w:lineRule="auto"/>
        <w:ind w:right="566"/>
        <w:pPrChange w:id="8985" w:author="AbbVie251" w:date="2025-05-13T09:03:00Z">
          <w:pPr>
            <w:spacing w:line="240" w:lineRule="auto"/>
          </w:pPr>
        </w:pPrChange>
        <w:rPr>
          <w:del w:id="8986" w:author="AbbVie251" w:date="2025-05-13T09:03:00Z"/>
          <w:u w:val="single"/>
          <w:lang w:val="nl-NL"/>
        </w:rPr>
      </w:pPr>
    </w:p>
    <w:p w:rsidR="008A37F6" w:rsidRPr="00D53144" w14:paraId="69F40C36" w14:textId="637CB6B3">
      <w:pPr>
        <w:spacing w:line="240" w:lineRule="auto"/>
        <w:ind w:right="566"/>
        <w:pPrChange w:id="8987" w:author="AbbVie251" w:date="2025-05-13T09:03:00Z">
          <w:pPr>
            <w:spacing w:line="240" w:lineRule="auto"/>
          </w:pPr>
        </w:pPrChange>
        <w:rPr>
          <w:del w:id="8988" w:author="AbbVie251" w:date="2025-05-13T09:03:00Z"/>
          <w:u w:val="single"/>
          <w:lang w:val="nl-NL"/>
        </w:rPr>
      </w:pPr>
      <w:del w:id="8989" w:author="AbbVie251" w:date="2025-05-13T09:03:00Z">
        <w:r w:rsidRPr="00D53144">
          <w:rPr>
            <w:u w:val="single"/>
            <w:lang w:val="nl-NL"/>
          </w:rPr>
          <w:delText>Neurologische complicaties</w:delText>
        </w:r>
      </w:del>
    </w:p>
    <w:p w:rsidR="008A37F6" w:rsidRPr="00D53144" w14:paraId="5285509A" w14:textId="4279EC5C">
      <w:pPr>
        <w:autoSpaceDE/>
        <w:autoSpaceDN/>
        <w:adjustRightInd/>
        <w:spacing w:line="240" w:lineRule="auto"/>
        <w:ind w:right="566"/>
        <w:pPrChange w:id="8990" w:author="AbbVie251" w:date="2025-05-13T09:03:00Z">
          <w:pPr>
            <w:autoSpaceDE w:val="0"/>
            <w:autoSpaceDN w:val="0"/>
            <w:adjustRightInd w:val="0"/>
            <w:spacing w:line="240" w:lineRule="auto"/>
          </w:pPr>
        </w:pPrChange>
        <w:rPr>
          <w:del w:id="8991" w:author="AbbVie251" w:date="2025-05-13T09:03:00Z"/>
          <w:u w:val="single"/>
          <w:lang w:val="nl-NL"/>
        </w:rPr>
      </w:pPr>
    </w:p>
    <w:p w:rsidR="008A37F6" w:rsidRPr="00D53144" w14:paraId="5F720DBE" w14:textId="13FA4DE2">
      <w:pPr>
        <w:spacing w:line="240" w:lineRule="auto"/>
        <w:ind w:right="566"/>
        <w:pPrChange w:id="8992" w:author="AbbVie251" w:date="2025-05-13T09:03:00Z">
          <w:pPr>
            <w:spacing w:line="240" w:lineRule="auto"/>
          </w:pPr>
        </w:pPrChange>
        <w:rPr>
          <w:del w:id="8993" w:author="AbbVie251" w:date="2025-05-13T09:03:00Z"/>
          <w:lang w:val="nl-NL"/>
        </w:rPr>
      </w:pPr>
      <w:del w:id="8994" w:author="AbbVie251" w:date="2025-05-13T09:03:00Z">
        <w:r w:rsidRPr="00D53144">
          <w:rPr>
            <w:lang w:val="nl-NL"/>
          </w:rPr>
          <w:delText>TNF-antagonisten, waaronder Humira, zijn in zeldzame gevallen in verband gebracht met het ontstaan van of de verergering van klinische symptomen en/of röntgenografische aanwijzingen voor demyeliniserende aandoeningen van het centraal zenuwstelsel, waaronder multipele sclerose en optische neuritis, en perifere demyeliniserende aandoeningen, waaronder Guillain-Barré-syndroom. Voorschrijvers dienen voorzichtigheid in acht te nemen wanneer het gebruik van Humira wordt overwogen bij patiënten met reeds bestaande of recent opgetreden demyeliniserende aandoeningen van het centrale of perifere zenuwstelsel; stopzetten van het gebruik van Humira dient overwogen te worden indien een van deze aandoeningen zich ontwikkelt. Er is een bekende associatie tussen intermediaire uveïtis en centrale demyeliniserende aandoeningen. In patiënten met niet-infectieuze intermediaire uveïtis moet een neurologische beoordeling worden uitgevoerd voor aanvang van de Humira-behandeling en regelmatig tijdens de behandeling om reeds bestaande of zich ontwikkelende centrale demyeliniserende aandoeningen vast te stellen.</w:delText>
        </w:r>
      </w:del>
    </w:p>
    <w:p w:rsidR="008A37F6" w:rsidRPr="00D53144" w14:paraId="35861E25" w14:textId="048A9FB6">
      <w:pPr>
        <w:spacing w:line="240" w:lineRule="auto"/>
        <w:ind w:right="566"/>
        <w:pPrChange w:id="8995" w:author="AbbVie251" w:date="2025-05-13T09:03:00Z">
          <w:pPr>
            <w:spacing w:line="240" w:lineRule="auto"/>
          </w:pPr>
        </w:pPrChange>
        <w:rPr>
          <w:del w:id="8996" w:author="AbbVie251" w:date="2025-05-13T09:03:00Z"/>
          <w:u w:val="single"/>
          <w:lang w:val="nl-NL"/>
        </w:rPr>
      </w:pPr>
    </w:p>
    <w:p w:rsidR="008A37F6" w:rsidRPr="00D53144" w14:paraId="753F4F66" w14:textId="70E7443E">
      <w:pPr>
        <w:spacing w:line="240" w:lineRule="auto"/>
        <w:ind w:right="566"/>
        <w:pPrChange w:id="8997" w:author="AbbVie251" w:date="2025-05-13T09:03:00Z">
          <w:pPr>
            <w:spacing w:line="240" w:lineRule="auto"/>
          </w:pPr>
        </w:pPrChange>
        <w:rPr>
          <w:del w:id="8998" w:author="AbbVie251" w:date="2025-05-13T09:03:00Z"/>
          <w:u w:val="single"/>
          <w:lang w:val="nl-NL"/>
        </w:rPr>
      </w:pPr>
      <w:del w:id="8999" w:author="AbbVie251" w:date="2025-05-13T09:03:00Z">
        <w:r w:rsidRPr="00D53144">
          <w:rPr>
            <w:u w:val="single"/>
            <w:lang w:val="nl-NL"/>
          </w:rPr>
          <w:delText>Allergische reacties</w:delText>
        </w:r>
      </w:del>
    </w:p>
    <w:p w:rsidR="008A37F6" w:rsidRPr="00D53144" w14:paraId="18D5F3B8" w14:textId="7331E9AB">
      <w:pPr>
        <w:spacing w:line="240" w:lineRule="auto"/>
        <w:ind w:right="566"/>
        <w:pPrChange w:id="9000" w:author="AbbVie251" w:date="2025-05-13T09:03:00Z">
          <w:pPr>
            <w:spacing w:line="240" w:lineRule="auto"/>
          </w:pPr>
        </w:pPrChange>
        <w:rPr>
          <w:del w:id="9001" w:author="AbbVie251" w:date="2025-05-13T09:03:00Z"/>
          <w:u w:val="single"/>
          <w:lang w:val="nl-NL"/>
        </w:rPr>
      </w:pPr>
    </w:p>
    <w:p w:rsidR="008A37F6" w:rsidRPr="00D53144" w14:paraId="62F39077" w14:textId="54A66374">
      <w:pPr>
        <w:spacing w:line="240" w:lineRule="auto"/>
        <w:ind w:right="566"/>
        <w:pPrChange w:id="9002" w:author="AbbVie251" w:date="2025-05-13T09:03:00Z">
          <w:pPr>
            <w:spacing w:line="240" w:lineRule="auto"/>
          </w:pPr>
        </w:pPrChange>
        <w:rPr>
          <w:del w:id="9003" w:author="AbbVie251" w:date="2025-05-13T09:03:00Z"/>
          <w:lang w:val="nl-NL"/>
        </w:rPr>
      </w:pPr>
      <w:del w:id="9004" w:author="AbbVie251" w:date="2025-05-13T09:03:00Z">
        <w:r w:rsidRPr="00D53144">
          <w:rPr>
            <w:lang w:val="nl-NL"/>
          </w:rPr>
          <w:delText xml:space="preserve">Tijdens klinische onderzoeken traden zelden ernstige allergische reacties geassocieerd met Humira op. Niet-ernstige allergische reacties op Humira traden tijdens klinische onderzoeken soms op. Na het toedienen van Humira zijn meldingen van ernstige allergische reacties, waaronder anafylaxie, ontvangen. Als er een anafylactische reactie of andere ernstige bijwerking optreedt, dient de toediening van Humira onmiddellijk te worden gestaakt en dient de gepaste behandeling te worden geïnitieerd. </w:delText>
        </w:r>
      </w:del>
    </w:p>
    <w:p w:rsidR="008A37F6" w:rsidRPr="00D53144" w14:paraId="34FA0F08" w14:textId="0E422FE9">
      <w:pPr>
        <w:spacing w:line="240" w:lineRule="auto"/>
        <w:ind w:right="566"/>
        <w:pPrChange w:id="9005" w:author="AbbVie251" w:date="2025-05-13T09:03:00Z">
          <w:pPr>
            <w:spacing w:line="240" w:lineRule="auto"/>
          </w:pPr>
        </w:pPrChange>
        <w:rPr>
          <w:del w:id="9006" w:author="AbbVie251" w:date="2025-05-13T09:03:00Z"/>
          <w:u w:val="single"/>
          <w:lang w:val="nl-NL"/>
        </w:rPr>
      </w:pPr>
    </w:p>
    <w:p w:rsidR="008A37F6" w:rsidRPr="00D53144" w14:paraId="781F6BA9" w14:textId="2E6FED6F">
      <w:pPr>
        <w:spacing w:line="240" w:lineRule="auto"/>
        <w:ind w:right="566"/>
        <w:pPrChange w:id="9007" w:author="AbbVie251" w:date="2025-05-13T09:03:00Z">
          <w:pPr>
            <w:spacing w:line="240" w:lineRule="auto"/>
          </w:pPr>
        </w:pPrChange>
        <w:rPr>
          <w:del w:id="9008" w:author="AbbVie251" w:date="2025-05-13T09:03:00Z"/>
          <w:u w:val="single"/>
          <w:lang w:val="nl-NL"/>
        </w:rPr>
      </w:pPr>
      <w:del w:id="9009" w:author="AbbVie251" w:date="2025-05-13T09:03:00Z">
        <w:r w:rsidRPr="00D53144">
          <w:rPr>
            <w:u w:val="single"/>
            <w:lang w:val="nl-NL"/>
          </w:rPr>
          <w:delText>Immunosuppressie</w:delText>
        </w:r>
      </w:del>
    </w:p>
    <w:p w:rsidR="008A37F6" w:rsidRPr="00D53144" w14:paraId="687236B7" w14:textId="16F47A31">
      <w:pPr>
        <w:spacing w:line="240" w:lineRule="auto"/>
        <w:ind w:right="566"/>
        <w:pPrChange w:id="9010" w:author="AbbVie251" w:date="2025-05-13T09:03:00Z">
          <w:pPr>
            <w:spacing w:line="240" w:lineRule="auto"/>
          </w:pPr>
        </w:pPrChange>
        <w:rPr>
          <w:del w:id="9011" w:author="AbbVie251" w:date="2025-05-13T09:03:00Z"/>
          <w:lang w:val="nl-NL"/>
        </w:rPr>
      </w:pPr>
    </w:p>
    <w:p w:rsidR="008A37F6" w:rsidRPr="00D53144" w14:paraId="00AA024C" w14:textId="774EC435">
      <w:pPr>
        <w:spacing w:line="240" w:lineRule="auto"/>
        <w:ind w:right="566"/>
        <w:pPrChange w:id="9012" w:author="AbbVie251" w:date="2025-05-13T09:03:00Z">
          <w:pPr>
            <w:spacing w:line="240" w:lineRule="auto"/>
          </w:pPr>
        </w:pPrChange>
        <w:rPr>
          <w:del w:id="9013" w:author="AbbVie251" w:date="2025-05-13T09:03:00Z"/>
          <w:lang w:val="nl-NL"/>
        </w:rPr>
      </w:pPr>
      <w:del w:id="9014" w:author="AbbVie251" w:date="2025-05-13T09:03:00Z">
        <w:r w:rsidRPr="00D53144">
          <w:rPr>
            <w:lang w:val="nl-NL"/>
          </w:rPr>
          <w:delText xml:space="preserve">Bij een onderzoek met 64 patiënten met reumatoïde artritis die werden behandeld met Humira waren er geen aanwijzingen voor onderdrukking van vertraagde hypersensitiviteit, verlaagde immunoglobulinewaarden of gewijzigde tellingen voor effector-T-, B-, en NK-cellen, monocyten/macrofagen en neutrofielen. </w:delText>
        </w:r>
      </w:del>
    </w:p>
    <w:p w:rsidR="008A37F6" w:rsidRPr="00D53144" w14:paraId="1526BBBC" w14:textId="23CA2C6D">
      <w:pPr>
        <w:spacing w:line="240" w:lineRule="auto"/>
        <w:ind w:right="566"/>
        <w:pPrChange w:id="9015" w:author="AbbVie251" w:date="2025-05-13T09:03:00Z">
          <w:pPr>
            <w:spacing w:line="240" w:lineRule="auto"/>
          </w:pPr>
        </w:pPrChange>
        <w:rPr>
          <w:del w:id="9016" w:author="AbbVie251" w:date="2025-05-13T09:03:00Z"/>
          <w:lang w:val="nl-NL"/>
        </w:rPr>
      </w:pPr>
    </w:p>
    <w:p w:rsidR="008A37F6" w:rsidRPr="00D53144" w14:paraId="09FCCF87" w14:textId="7812CE91">
      <w:pPr>
        <w:spacing w:line="240" w:lineRule="auto"/>
        <w:ind w:right="566"/>
        <w:pPrChange w:id="9017" w:author="AbbVie251" w:date="2025-05-13T09:03:00Z">
          <w:pPr>
            <w:spacing w:line="240" w:lineRule="auto"/>
          </w:pPr>
        </w:pPrChange>
        <w:rPr>
          <w:del w:id="9018" w:author="AbbVie251" w:date="2025-05-13T09:03:00Z"/>
          <w:u w:val="single"/>
          <w:lang w:val="nl-NL"/>
        </w:rPr>
      </w:pPr>
      <w:del w:id="9019" w:author="AbbVie251" w:date="2025-05-13T09:03:00Z">
        <w:r w:rsidRPr="00D53144">
          <w:rPr>
            <w:u w:val="single"/>
            <w:lang w:val="nl-NL"/>
          </w:rPr>
          <w:delText>Maligniteiten en lymfoproliferatieve aandoeningen</w:delText>
        </w:r>
      </w:del>
    </w:p>
    <w:p w:rsidR="008A37F6" w:rsidRPr="00D53144" w14:paraId="42B21DCF" w14:textId="048B81BF">
      <w:pPr>
        <w:spacing w:line="240" w:lineRule="auto"/>
        <w:ind w:right="566"/>
        <w:pPrChange w:id="9020" w:author="AbbVie251" w:date="2025-05-13T09:03:00Z">
          <w:pPr>
            <w:spacing w:line="240" w:lineRule="auto"/>
          </w:pPr>
        </w:pPrChange>
        <w:rPr>
          <w:del w:id="9021" w:author="AbbVie251" w:date="2025-05-13T09:03:00Z"/>
          <w:lang w:val="nl-NL"/>
        </w:rPr>
      </w:pPr>
    </w:p>
    <w:p w:rsidR="008A37F6" w:rsidRPr="00D53144" w14:paraId="462E7364" w14:textId="6A927D0D">
      <w:pPr>
        <w:tabs>
          <w:tab w:val="clear" w:pos="993"/>
        </w:tabs>
        <w:spacing w:line="240" w:lineRule="auto"/>
        <w:ind w:right="566"/>
        <w:pPrChange w:id="9022" w:author="AbbVie251" w:date="2025-05-13T09:03:00Z">
          <w:pPr>
            <w:tabs>
              <w:tab w:val="left" w:pos="993"/>
            </w:tabs>
            <w:spacing w:line="240" w:lineRule="auto"/>
          </w:pPr>
        </w:pPrChange>
        <w:rPr>
          <w:del w:id="9023" w:author="AbbVie251" w:date="2025-05-13T09:03:00Z"/>
          <w:lang w:val="nl-NL"/>
        </w:rPr>
      </w:pPr>
      <w:del w:id="9024" w:author="AbbVie251" w:date="2025-05-13T09:03:00Z">
        <w:r w:rsidRPr="00D53144">
          <w:rPr>
            <w:lang w:val="nl-NL"/>
          </w:rPr>
          <w:delText xml:space="preserve">In de gecontroleerde delen van de klinische onderzoeken met TNF-antagonisten zijn meer gevallen van maligniteiten waaronder lymfomen waargenomen in de patiënten die TNF-antagonisten hebben gekregen vergeleken met de controlepatiënten. Echter, het voorkomen hiervan was zeldzaam. In postmarketingverband zijn gevallen van leukemie gemeld bij patiënten die behandeld waren met een TNF-antagonist. Er is een verhoogd achtergrondrisico op lymfomen en leukemie voor reumatoïde artritis patiënten met langdurige, zeer actieve, ontstekingsziekte, wat de inschatting van het risico compliceert. Met de huidige kennis kan een </w:delText>
        </w:r>
      </w:del>
      <w:del w:id="9025" w:author="AbbVie251" w:date="2025-05-13T09:03:00Z">
        <w:r w:rsidRPr="00D53144">
          <w:rPr>
            <w:lang w:val="nl-NL"/>
          </w:rPr>
          <w:delText>mogelijk risico op de ontwikkeling van lymfomen, leukemie en andere maligniteiten bij patiënten die behandeld worden met TNF-antagonisten niet worden uitgesloten.</w:delText>
        </w:r>
      </w:del>
    </w:p>
    <w:p w:rsidR="008A37F6" w:rsidRPr="00D53144" w14:paraId="7F0D95BF" w14:textId="10D45D94">
      <w:pPr>
        <w:spacing w:line="240" w:lineRule="auto"/>
        <w:ind w:right="566"/>
        <w:pPrChange w:id="9026" w:author="AbbVie251" w:date="2025-05-13T09:03:00Z">
          <w:pPr>
            <w:spacing w:line="240" w:lineRule="auto"/>
          </w:pPr>
        </w:pPrChange>
        <w:rPr>
          <w:del w:id="9027" w:author="AbbVie251" w:date="2025-05-13T09:03:00Z"/>
          <w:lang w:val="nl-NL"/>
        </w:rPr>
      </w:pPr>
    </w:p>
    <w:p w:rsidR="008A37F6" w:rsidRPr="00D53144" w14:paraId="4736B919" w14:textId="3B0A13B1">
      <w:pPr>
        <w:spacing w:line="240" w:lineRule="auto"/>
        <w:ind w:right="566"/>
        <w:pPrChange w:id="9028" w:author="AbbVie251" w:date="2025-05-13T09:03:00Z">
          <w:pPr>
            <w:spacing w:line="240" w:lineRule="auto"/>
          </w:pPr>
        </w:pPrChange>
        <w:rPr>
          <w:del w:id="9029" w:author="AbbVie251" w:date="2025-05-13T09:03:00Z"/>
          <w:lang w:val="nl-NL"/>
        </w:rPr>
      </w:pPr>
      <w:del w:id="9030" w:author="AbbVie251" w:date="2025-05-13T09:03:00Z">
        <w:r w:rsidRPr="00D53144">
          <w:rPr>
            <w:lang w:val="nl-NL"/>
          </w:rPr>
          <w:delText xml:space="preserve">Maligniteiten, waarvan sommige fataal, zijn in postmarketingverband gemeld bij kinderen, adolescenten en jongvolwassenen (tot 22 jaar) die werden behandeld met TNF-antagonisten (start van de behandeling bij een leeftijd ≤ 18 jaar), waaronder adalimumab. Ongeveer de helft van de gevallen betrof lymfomen. De andere gemelde gevallen betroffen een variëteit van verschillende maligniteiten, waaronder zeldzame maligniteiten die gewoonlijk in verband worden gebracht met immunosuppressie. Een risico op het ontwikkelen van maligniteiten bij kinderen en adolescenten die behandeld worden met TNF-antagonisten kan niet worden uitgesloten. </w:delText>
        </w:r>
      </w:del>
    </w:p>
    <w:p w:rsidR="008A37F6" w:rsidRPr="00D53144" w14:paraId="1967BF8A" w14:textId="0CA2384F">
      <w:pPr>
        <w:spacing w:line="240" w:lineRule="auto"/>
        <w:ind w:right="566"/>
        <w:pPrChange w:id="9031" w:author="AbbVie251" w:date="2025-05-13T09:03:00Z">
          <w:pPr>
            <w:spacing w:line="240" w:lineRule="auto"/>
          </w:pPr>
        </w:pPrChange>
        <w:rPr>
          <w:del w:id="9032" w:author="AbbVie251" w:date="2025-05-13T09:03:00Z"/>
          <w:lang w:val="nl-NL"/>
        </w:rPr>
      </w:pPr>
    </w:p>
    <w:p w:rsidR="008A37F6" w:rsidRPr="00D53144" w14:paraId="3C2BC13D" w14:textId="2292B728">
      <w:pPr>
        <w:spacing w:line="240" w:lineRule="auto"/>
        <w:ind w:right="566"/>
        <w:pPrChange w:id="9033" w:author="AbbVie251" w:date="2025-05-13T09:03:00Z">
          <w:pPr/>
        </w:pPrChange>
        <w:rPr>
          <w:del w:id="9034" w:author="AbbVie251" w:date="2025-05-13T09:03:00Z"/>
          <w:lang w:val="nl-NL"/>
        </w:rPr>
      </w:pPr>
      <w:del w:id="9035" w:author="AbbVie251" w:date="2025-05-13T09:03:00Z">
        <w:r w:rsidRPr="00D53144">
          <w:rPr>
            <w:lang w:val="nl-NL"/>
          </w:rPr>
          <w:delText>Er zijn zeldzame postmarketing gevallen vastgesteld van hepatosplenisch T-cellymfoom bij patiënten die behandeld werden met adalimumab. Dit zeldzame type T-cellymfoom heeft een zeer agressief ziekteverloop en is gewoonlijk fataal. Enkele van deze hepatosplenische T-cellymfomen tijdens Humira-gebruik, deden zich voor bij jonge volwassen patiënten die voor inflammatoire darmziekte gelijktijdig behandeld werden met azathioprine of 6</w:delText>
        </w:r>
      </w:del>
      <w:del w:id="9036" w:author="AbbVie251" w:date="2025-05-13T09:03:00Z">
        <w:r w:rsidRPr="00D53144">
          <w:rPr>
            <w:lang w:val="nl-NL"/>
          </w:rPr>
          <w:noBreakHyphen/>
          <w:delText>mercaptopurine. Het mogelijke risico van de combinatie van azathioprine of 6-mercaptopurine en Humira moet zorgvuldig worden overwogen. Het risico van het ontwikkelen van hepatosplenisch T-cellymfoom bij patiënten die worden behandeld met Humira kan niet worden uitgesloten (zie rubriek 4.8).</w:delText>
        </w:r>
      </w:del>
    </w:p>
    <w:p w:rsidR="008A37F6" w:rsidRPr="00D53144" w14:paraId="75A10C29" w14:textId="71894C06">
      <w:pPr>
        <w:spacing w:line="240" w:lineRule="auto"/>
        <w:ind w:right="566"/>
        <w:pPrChange w:id="9037" w:author="AbbVie251" w:date="2025-05-13T09:03:00Z">
          <w:pPr>
            <w:spacing w:line="240" w:lineRule="auto"/>
          </w:pPr>
        </w:pPrChange>
        <w:rPr>
          <w:del w:id="9038" w:author="AbbVie251" w:date="2025-05-13T09:03:00Z"/>
          <w:lang w:val="nl-NL"/>
        </w:rPr>
      </w:pPr>
    </w:p>
    <w:p w:rsidR="008A37F6" w:rsidRPr="00D53144" w14:paraId="3E5C7A47" w14:textId="35209C2E">
      <w:pPr>
        <w:spacing w:line="240" w:lineRule="auto"/>
        <w:ind w:right="566"/>
        <w:pPrChange w:id="9039" w:author="AbbVie251" w:date="2025-05-13T09:03:00Z">
          <w:pPr>
            <w:spacing w:line="240" w:lineRule="auto"/>
          </w:pPr>
        </w:pPrChange>
        <w:rPr>
          <w:del w:id="9040" w:author="AbbVie251" w:date="2025-05-13T09:03:00Z"/>
          <w:lang w:val="nl-NL"/>
        </w:rPr>
      </w:pPr>
      <w:del w:id="9041" w:author="AbbVie251" w:date="2025-05-13T09:03:00Z">
        <w:r w:rsidRPr="00D53144">
          <w:rPr>
            <w:lang w:val="nl-NL"/>
          </w:rPr>
          <w:delText>Er hebben geen onderzoeken plaatsgevonden waarbij patiënten met een achtergrond van maligniteiten geïncludeerd werden of patiënten bij wie de behandeling met Humira werd voortgezet nadat er zich bij hen een maligniteit had ontwikkeld. Voorzichtigheid is geboden bij de overweging om deze patiënten met Humira te behandelen (zie rubriek 4.8).</w:delText>
        </w:r>
      </w:del>
    </w:p>
    <w:p w:rsidR="008A37F6" w:rsidRPr="00D53144" w14:paraId="7CCBD985" w14:textId="3F146096">
      <w:pPr>
        <w:spacing w:line="240" w:lineRule="auto"/>
        <w:ind w:right="566"/>
        <w:pPrChange w:id="9042" w:author="AbbVie251" w:date="2025-05-13T09:03:00Z">
          <w:pPr>
            <w:spacing w:line="240" w:lineRule="auto"/>
          </w:pPr>
        </w:pPrChange>
        <w:rPr>
          <w:del w:id="9043" w:author="AbbVie251" w:date="2025-05-13T09:03:00Z"/>
          <w:lang w:val="nl-NL"/>
        </w:rPr>
      </w:pPr>
    </w:p>
    <w:p w:rsidR="008A37F6" w:rsidRPr="00D53144" w14:paraId="3364BA74" w14:textId="65244B1F">
      <w:pPr>
        <w:spacing w:line="240" w:lineRule="auto"/>
        <w:ind w:right="566"/>
        <w:pPrChange w:id="9044" w:author="AbbVie251" w:date="2025-05-13T09:03:00Z">
          <w:pPr>
            <w:spacing w:line="240" w:lineRule="auto"/>
          </w:pPr>
        </w:pPrChange>
        <w:rPr>
          <w:del w:id="9045" w:author="AbbVie251" w:date="2025-05-13T09:03:00Z"/>
          <w:lang w:val="nl-NL"/>
        </w:rPr>
      </w:pPr>
      <w:del w:id="9046" w:author="AbbVie251" w:date="2025-05-13T09:03:00Z">
        <w:r w:rsidRPr="00D53144">
          <w:rPr>
            <w:lang w:val="nl-NL"/>
          </w:rPr>
          <w:delText>Alle patiënten, maar in het bijzonder patiënten die in het verleden uitgebreid met immunosuppressiva zijn behandeld en psoriasispatiënten die in het verleden met PUVA behandeld zijn, dienen vóór en tijdens de behandeling met Humira te worden onderzocht op de aanwezigheid van niet-melanoom huidkanker. Er zijn ook meldingen van melanoom en Merkelcelcarcinoom bij patiënten die werden behandeld met TNF-antagonisten waaronder adalimumab (zie rubriek 4.8).</w:delText>
        </w:r>
      </w:del>
    </w:p>
    <w:p w:rsidR="008A37F6" w:rsidRPr="00D53144" w14:paraId="3A51C6CA" w14:textId="3C62CD63">
      <w:pPr>
        <w:spacing w:line="240" w:lineRule="auto"/>
        <w:ind w:right="566"/>
        <w:pPrChange w:id="9047" w:author="AbbVie251" w:date="2025-05-13T09:03:00Z">
          <w:pPr>
            <w:spacing w:line="240" w:lineRule="auto"/>
          </w:pPr>
        </w:pPrChange>
        <w:rPr>
          <w:del w:id="9048" w:author="AbbVie251" w:date="2025-05-13T09:03:00Z"/>
          <w:lang w:val="nl-NL"/>
        </w:rPr>
      </w:pPr>
    </w:p>
    <w:p w:rsidR="008A37F6" w:rsidRPr="00D53144" w14:paraId="6E43F445" w14:textId="30DD2B79">
      <w:pPr>
        <w:spacing w:line="240" w:lineRule="auto"/>
        <w:ind w:right="566"/>
        <w:pPrChange w:id="9049" w:author="AbbVie251" w:date="2025-05-13T09:03:00Z">
          <w:pPr>
            <w:spacing w:line="240" w:lineRule="auto"/>
          </w:pPr>
        </w:pPrChange>
        <w:rPr>
          <w:del w:id="9050" w:author="AbbVie251" w:date="2025-05-13T09:03:00Z"/>
          <w:lang w:val="nl-NL"/>
        </w:rPr>
      </w:pPr>
      <w:del w:id="9051" w:author="AbbVie251" w:date="2025-05-13T09:03:00Z">
        <w:r w:rsidRPr="00D53144">
          <w:rPr>
            <w:lang w:val="nl-NL"/>
          </w:rPr>
          <w:delText>In een oriënterend klinisch onderzoek waarin het gebruik van een andere TNF-antagonist, infliximab, werd geëvalueerd bij patiënten met matig ernstig tot ernstig COPD werden meer maligniteiten, meestal in de longen of hoofd en nek, gemeld bij patiënten die infliximab gebruikten dan bij controlepatiënten. Alle patiënten hadden een voorgeschiedenis van zwaar roken. Daarom moet voorzichtigheid betracht worden bij het voorschrijven van TNF-antagonisten aan COPD patiënten, evenals aan patiënten met een verhoogd risico op een maligniteit door zwaar roken.</w:delText>
        </w:r>
      </w:del>
    </w:p>
    <w:p w:rsidR="008A37F6" w:rsidRPr="00D53144" w14:paraId="3FFEE072" w14:textId="2FD99733">
      <w:pPr>
        <w:spacing w:line="240" w:lineRule="auto"/>
        <w:ind w:right="566"/>
        <w:pPrChange w:id="9052" w:author="AbbVie251" w:date="2025-05-13T09:03:00Z">
          <w:pPr>
            <w:spacing w:line="240" w:lineRule="auto"/>
          </w:pPr>
        </w:pPrChange>
        <w:rPr>
          <w:del w:id="9053" w:author="AbbVie251" w:date="2025-05-13T09:03:00Z"/>
          <w:lang w:val="nl-NL"/>
        </w:rPr>
      </w:pPr>
    </w:p>
    <w:p w:rsidR="008A37F6" w:rsidRPr="00D53144" w14:paraId="2FF5461D" w14:textId="4E3197DA">
      <w:pPr>
        <w:spacing w:line="240" w:lineRule="auto"/>
        <w:ind w:right="566"/>
        <w:pPrChange w:id="9054" w:author="AbbVie251" w:date="2025-05-13T09:03:00Z">
          <w:pPr/>
        </w:pPrChange>
        <w:rPr>
          <w:del w:id="9055" w:author="AbbVie251" w:date="2025-05-13T09:03:00Z"/>
          <w:lang w:val="nl-NL"/>
        </w:rPr>
      </w:pPr>
      <w:del w:id="9056" w:author="AbbVie251" w:date="2025-05-13T09:03:00Z">
        <w:r w:rsidRPr="00D53144">
          <w:rPr>
            <w:lang w:val="nl-NL"/>
          </w:rPr>
          <w:delText xml:space="preserve">Op basis van de huidige gegevens is het niet bekend of behandeling met adalimumab het risico op de ontwikkeling van dysplasie of colonkanker beïnvloedt. Alle patiënten met colitis ulcerosa die een verhoogd risico hebben op dysplasie of coloncarcinoom (bijvoorbeeld patiënten met langdurige colitis ulcerosa of primaire scleroserende cholangitis) of die een voorgeschiedenis hebben van dysplasie of coloncarcinoom, dienen voorafgaand aan de behandeling en gedurende hun ziekteverloop met regelmaat te worden onderzocht op dysplasie. Deze controle dient overeenkomstig de lokale richtlijnen te bestaan uit o.a. colonoscopie en biopten. </w:delText>
        </w:r>
      </w:del>
    </w:p>
    <w:p w:rsidR="008A37F6" w:rsidRPr="00D53144" w14:paraId="6F8F920F" w14:textId="5F9B6188">
      <w:pPr>
        <w:spacing w:line="240" w:lineRule="auto"/>
        <w:ind w:right="566"/>
        <w:pPrChange w:id="9057" w:author="AbbVie251" w:date="2025-05-13T09:03:00Z">
          <w:pPr>
            <w:spacing w:line="240" w:lineRule="auto"/>
          </w:pPr>
        </w:pPrChange>
        <w:rPr>
          <w:del w:id="9058" w:author="AbbVie251" w:date="2025-05-13T09:03:00Z"/>
          <w:lang w:val="nl-NL"/>
        </w:rPr>
      </w:pPr>
    </w:p>
    <w:p w:rsidR="008A37F6" w:rsidRPr="00D53144" w14:paraId="71E34D3F" w14:textId="0DF0DEC2">
      <w:pPr>
        <w:spacing w:line="240" w:lineRule="auto"/>
        <w:ind w:right="566"/>
        <w:pPrChange w:id="9059" w:author="AbbVie251" w:date="2025-05-13T09:03:00Z">
          <w:pPr>
            <w:spacing w:line="240" w:lineRule="auto"/>
          </w:pPr>
        </w:pPrChange>
        <w:rPr>
          <w:del w:id="9060" w:author="AbbVie251" w:date="2025-05-13T09:03:00Z"/>
          <w:u w:val="single"/>
          <w:lang w:val="nl-NL"/>
        </w:rPr>
      </w:pPr>
      <w:del w:id="9061" w:author="AbbVie251" w:date="2025-05-13T09:03:00Z">
        <w:r w:rsidRPr="00D53144">
          <w:rPr>
            <w:u w:val="single"/>
            <w:lang w:val="nl-NL"/>
          </w:rPr>
          <w:delText>Hematologische reacties</w:delText>
        </w:r>
      </w:del>
    </w:p>
    <w:p w:rsidR="008A37F6" w:rsidRPr="00D53144" w14:paraId="38175735" w14:textId="6C9E67D4">
      <w:pPr>
        <w:spacing w:line="240" w:lineRule="auto"/>
        <w:ind w:right="566"/>
        <w:pPrChange w:id="9062" w:author="AbbVie251" w:date="2025-05-13T09:03:00Z">
          <w:pPr>
            <w:spacing w:line="240" w:lineRule="auto"/>
          </w:pPr>
        </w:pPrChange>
        <w:rPr>
          <w:del w:id="9063" w:author="AbbVie251" w:date="2025-05-13T09:03:00Z"/>
          <w:lang w:val="nl-NL"/>
        </w:rPr>
      </w:pPr>
    </w:p>
    <w:p w:rsidR="008A37F6" w:rsidRPr="00D53144" w14:paraId="727966B1" w14:textId="6E559C15">
      <w:pPr>
        <w:spacing w:line="240" w:lineRule="auto"/>
        <w:ind w:right="566"/>
        <w:pPrChange w:id="9064" w:author="AbbVie251" w:date="2025-05-13T09:03:00Z">
          <w:pPr>
            <w:spacing w:line="240" w:lineRule="auto"/>
          </w:pPr>
        </w:pPrChange>
        <w:rPr>
          <w:del w:id="9065" w:author="AbbVie251" w:date="2025-05-13T09:03:00Z"/>
          <w:lang w:val="nl-NL"/>
        </w:rPr>
      </w:pPr>
      <w:del w:id="9066" w:author="AbbVie251" w:date="2025-05-13T09:03:00Z">
        <w:r w:rsidRPr="00D53144">
          <w:rPr>
            <w:lang w:val="nl-NL"/>
          </w:rPr>
          <w:delText xml:space="preserve">Pancytopenie inclusief aplastische anemie is in zeldzame gevallen gemeld bij gebruik van TNF-antagonisten. Hematologische bijwerkingen, waaronder medisch significante cytopenie (bijv. trombocytopenie, leukopenie) zijn gemeld in samenhang met Humira. Patiënten die Humira gebruiken dienen geadviseerd te worden onmiddellijk medisch advies te vragen indien zij tekenen en symptomen ontwikkelen die duiden op bloeddyscrasie (bijv. aanhoudende koorts, </w:delText>
        </w:r>
      </w:del>
      <w:del w:id="9067" w:author="AbbVie251" w:date="2025-05-13T09:03:00Z">
        <w:r w:rsidRPr="00D53144">
          <w:rPr>
            <w:lang w:val="nl-NL"/>
          </w:rPr>
          <w:delText>blauwe plekken, bloedingen, bleekheid). Stopzetten van het gebruik van Humira dient overwogen te worden bij patiënten met bewezen significante hematologische afwijkingen.</w:delText>
        </w:r>
      </w:del>
    </w:p>
    <w:p w:rsidR="008A37F6" w:rsidRPr="00D53144" w14:paraId="3665775B" w14:textId="6551C17F">
      <w:pPr>
        <w:spacing w:line="240" w:lineRule="auto"/>
        <w:ind w:right="566"/>
        <w:pPrChange w:id="9068" w:author="AbbVie251" w:date="2025-05-13T09:03:00Z">
          <w:pPr>
            <w:spacing w:line="240" w:lineRule="auto"/>
          </w:pPr>
        </w:pPrChange>
        <w:rPr>
          <w:del w:id="9069" w:author="AbbVie251" w:date="2025-05-13T09:03:00Z"/>
          <w:lang w:val="nl-NL"/>
        </w:rPr>
      </w:pPr>
    </w:p>
    <w:p w:rsidR="008A37F6" w:rsidRPr="00D53144" w14:paraId="6DA0BCFE" w14:textId="19F441D2">
      <w:pPr>
        <w:keepNext w:val="0"/>
        <w:spacing w:line="240" w:lineRule="auto"/>
        <w:ind w:right="566"/>
        <w:pPrChange w:id="9070" w:author="AbbVie251" w:date="2025-05-13T09:03:00Z">
          <w:pPr>
            <w:keepNext/>
            <w:spacing w:line="240" w:lineRule="auto"/>
          </w:pPr>
        </w:pPrChange>
        <w:rPr>
          <w:del w:id="9071" w:author="AbbVie251" w:date="2025-05-13T09:03:00Z"/>
          <w:u w:val="single"/>
          <w:lang w:val="nl-NL"/>
        </w:rPr>
      </w:pPr>
      <w:del w:id="9072" w:author="AbbVie251" w:date="2025-05-13T09:03:00Z">
        <w:r w:rsidRPr="00D53144">
          <w:rPr>
            <w:u w:val="single"/>
            <w:lang w:val="nl-NL"/>
          </w:rPr>
          <w:delText xml:space="preserve">Vaccinaties </w:delText>
        </w:r>
      </w:del>
    </w:p>
    <w:p w:rsidR="008A37F6" w:rsidRPr="00D53144" w14:paraId="4A7F3B6F" w14:textId="4A8DDA73">
      <w:pPr>
        <w:keepNext w:val="0"/>
        <w:autoSpaceDE/>
        <w:autoSpaceDN/>
        <w:adjustRightInd/>
        <w:spacing w:line="240" w:lineRule="auto"/>
        <w:ind w:right="566"/>
        <w:pPrChange w:id="9073" w:author="AbbVie251" w:date="2025-05-13T09:03:00Z">
          <w:pPr>
            <w:keepNext/>
            <w:autoSpaceDE w:val="0"/>
            <w:autoSpaceDN w:val="0"/>
            <w:adjustRightInd w:val="0"/>
            <w:spacing w:line="240" w:lineRule="auto"/>
          </w:pPr>
        </w:pPrChange>
        <w:rPr>
          <w:del w:id="9074" w:author="AbbVie251" w:date="2025-05-13T09:03:00Z"/>
          <w:u w:val="single"/>
          <w:lang w:val="nl-NL"/>
        </w:rPr>
      </w:pPr>
    </w:p>
    <w:p w:rsidR="008A37F6" w:rsidRPr="00D53144" w14:paraId="0E17DF2E" w14:textId="538580F6">
      <w:pPr>
        <w:keepNext w:val="0"/>
        <w:spacing w:line="240" w:lineRule="auto"/>
        <w:ind w:right="566"/>
        <w:pPrChange w:id="9075" w:author="AbbVie251" w:date="2025-05-13T09:03:00Z">
          <w:pPr>
            <w:keepNext/>
            <w:spacing w:line="240" w:lineRule="auto"/>
          </w:pPr>
        </w:pPrChange>
        <w:rPr>
          <w:del w:id="9076" w:author="AbbVie251" w:date="2025-05-13T09:03:00Z"/>
          <w:lang w:val="nl-NL"/>
        </w:rPr>
      </w:pPr>
      <w:del w:id="9077" w:author="AbbVie251" w:date="2025-05-13T09:03:00Z">
        <w:r w:rsidRPr="00D53144">
          <w:rPr>
            <w:lang w:val="nl-NL"/>
          </w:rPr>
          <w:delText xml:space="preserve">Vergelijkbare antilichaamreacties op de standaard 23-valent pneumokokkenvaccinatie en de influenza trivalent virusvaccinatie zijn waargenomen in een studie met 226 volwassen personen met reumatoïde artritis die behandeld werden met adalimumab of placebo. Er zijn geen gegevens bekend over de secundaire overdracht van een infectie door levende vaccins bij patiënten die Humira gebruiken. </w:delText>
        </w:r>
      </w:del>
    </w:p>
    <w:p w:rsidR="008A37F6" w:rsidRPr="00D53144" w14:paraId="44D9909F" w14:textId="43B13748">
      <w:pPr>
        <w:spacing w:line="240" w:lineRule="auto"/>
        <w:ind w:right="566"/>
        <w:pPrChange w:id="9078" w:author="AbbVie251" w:date="2025-05-13T09:03:00Z">
          <w:pPr>
            <w:spacing w:line="240" w:lineRule="auto"/>
          </w:pPr>
        </w:pPrChange>
        <w:rPr>
          <w:del w:id="9079" w:author="AbbVie251" w:date="2025-05-13T09:03:00Z"/>
          <w:lang w:val="nl-NL"/>
        </w:rPr>
      </w:pPr>
    </w:p>
    <w:p w:rsidR="008A37F6" w:rsidRPr="00D53144" w14:paraId="698E0458" w14:textId="798C7060">
      <w:pPr>
        <w:spacing w:line="240" w:lineRule="auto"/>
        <w:ind w:right="566"/>
        <w:pPrChange w:id="9080" w:author="AbbVie251" w:date="2025-05-13T09:03:00Z">
          <w:pPr>
            <w:spacing w:line="240" w:lineRule="auto"/>
          </w:pPr>
        </w:pPrChange>
        <w:rPr>
          <w:del w:id="9081" w:author="AbbVie251" w:date="2025-05-13T09:03:00Z"/>
          <w:lang w:val="nl-NL"/>
        </w:rPr>
      </w:pPr>
      <w:del w:id="9082" w:author="AbbVie251" w:date="2025-05-13T09:03:00Z">
        <w:r w:rsidRPr="00D53144">
          <w:rPr>
            <w:lang w:val="nl-NL"/>
          </w:rPr>
          <w:delText>Het wordt aanbevolen om kinderen, indien mogelijk, vóór het starten met de behandeling met Humira alle vaccinaties toe te dienen in overeenstemming met de van toepassing zijnde vaccinatierichtlijnen.</w:delText>
        </w:r>
      </w:del>
    </w:p>
    <w:p w:rsidR="008A37F6" w:rsidRPr="00D53144" w14:paraId="084982FB" w14:textId="1BC007D7">
      <w:pPr>
        <w:spacing w:line="240" w:lineRule="auto"/>
        <w:ind w:right="566"/>
        <w:pPrChange w:id="9083" w:author="AbbVie251" w:date="2025-05-13T09:03:00Z">
          <w:pPr>
            <w:spacing w:line="240" w:lineRule="auto"/>
          </w:pPr>
        </w:pPrChange>
        <w:rPr>
          <w:del w:id="9084" w:author="AbbVie251" w:date="2025-05-13T09:03:00Z"/>
          <w:lang w:val="nl-NL"/>
        </w:rPr>
      </w:pPr>
    </w:p>
    <w:p w:rsidR="008A37F6" w:rsidRPr="00D53144" w14:paraId="073296F4" w14:textId="208B897D">
      <w:pPr>
        <w:autoSpaceDE/>
        <w:autoSpaceDN/>
        <w:adjustRightInd/>
        <w:spacing w:line="240" w:lineRule="auto"/>
        <w:ind w:right="566"/>
        <w:pPrChange w:id="9085" w:author="AbbVie251" w:date="2025-05-13T09:03:00Z">
          <w:pPr>
            <w:autoSpaceDE w:val="0"/>
            <w:autoSpaceDN w:val="0"/>
            <w:adjustRightInd w:val="0"/>
          </w:pPr>
        </w:pPrChange>
        <w:rPr>
          <w:del w:id="9086" w:author="AbbVie251" w:date="2025-05-13T09:03:00Z"/>
          <w:lang w:val="nl-NL"/>
        </w:rPr>
      </w:pPr>
      <w:del w:id="9087" w:author="AbbVie251" w:date="2025-05-13T09:03:00Z">
        <w:r w:rsidRPr="00D53144">
          <w:rPr>
            <w:lang w:val="nl-NL"/>
          </w:rPr>
          <w:delText xml:space="preserve">Patiënten die Humira gebruiken kunnen gelijktijdig vaccinaties toegediend krijgen, met uitzondering van levende vaccins. Toediening van levende vaccins </w:delText>
        </w:r>
      </w:del>
      <w:del w:id="9088" w:author="AbbVie251" w:date="2025-05-13T09:03:00Z">
        <w:r w:rsidRPr="00D53144" w:rsidR="00727BC4">
          <w:rPr>
            <w:lang w:val="nl-NL"/>
          </w:rPr>
          <w:delText>(bijvoorbeeld BCG-</w:delText>
        </w:r>
      </w:del>
      <w:del w:id="9089" w:author="AbbVie251" w:date="2025-05-13T09:03:00Z">
        <w:r w:rsidRPr="00D53144" w:rsidR="00A54AA3">
          <w:rPr>
            <w:lang w:val="nl-NL"/>
          </w:rPr>
          <w:delText xml:space="preserve">vaccin) </w:delText>
        </w:r>
      </w:del>
      <w:del w:id="9090" w:author="AbbVie251" w:date="2025-05-13T09:03:00Z">
        <w:r w:rsidRPr="00D53144">
          <w:rPr>
            <w:lang w:val="nl-NL"/>
          </w:rPr>
          <w:delText xml:space="preserve">aan zuigelingen die </w:delText>
        </w:r>
      </w:del>
      <w:del w:id="9091" w:author="AbbVie251" w:date="2025-05-13T09:03:00Z">
        <w:r w:rsidRPr="00D53144">
          <w:rPr>
            <w:i/>
            <w:lang w:val="nl-NL"/>
          </w:rPr>
          <w:delText>in utero</w:delText>
        </w:r>
      </w:del>
      <w:del w:id="9092" w:author="AbbVie251" w:date="2025-05-13T09:03:00Z">
        <w:r w:rsidRPr="00D53144">
          <w:rPr>
            <w:lang w:val="nl-NL"/>
          </w:rPr>
          <w:delText xml:space="preserve"> aan adalimumab zijn blootgesteld, wordt niet aanbevolen gedurende 5 maanden na de laatste adalimumabinjectie van de moeder tijdens de zwangerschap.</w:delText>
        </w:r>
      </w:del>
    </w:p>
    <w:p w:rsidR="008A37F6" w:rsidRPr="00D53144" w14:paraId="3AD5B1DC" w14:textId="242642E0">
      <w:pPr>
        <w:autoSpaceDE/>
        <w:autoSpaceDN/>
        <w:adjustRightInd/>
        <w:spacing w:line="240" w:lineRule="auto"/>
        <w:ind w:right="566"/>
        <w:pPrChange w:id="9093" w:author="AbbVie251" w:date="2025-05-13T09:03:00Z">
          <w:pPr>
            <w:autoSpaceDE w:val="0"/>
            <w:autoSpaceDN w:val="0"/>
            <w:adjustRightInd w:val="0"/>
            <w:spacing w:line="240" w:lineRule="auto"/>
          </w:pPr>
        </w:pPrChange>
        <w:rPr>
          <w:del w:id="9094" w:author="AbbVie251" w:date="2025-05-13T09:03:00Z"/>
          <w:lang w:val="nl-NL"/>
        </w:rPr>
      </w:pPr>
    </w:p>
    <w:p w:rsidR="008A37F6" w:rsidRPr="00D53144" w14:paraId="331506A3" w14:textId="38819B3D">
      <w:pPr>
        <w:tabs>
          <w:tab w:val="left" w:pos="567"/>
        </w:tabs>
        <w:spacing w:line="240" w:lineRule="auto"/>
        <w:ind w:right="566"/>
        <w:pPrChange w:id="9095" w:author="AbbVie251" w:date="2025-05-13T09:03:00Z">
          <w:pPr>
            <w:tabs>
              <w:tab w:val="clear" w:pos="567"/>
            </w:tabs>
            <w:spacing w:line="240" w:lineRule="atLeast"/>
          </w:pPr>
        </w:pPrChange>
        <w:rPr>
          <w:del w:id="9096" w:author="AbbVie251" w:date="2025-05-13T09:03:00Z"/>
          <w:u w:val="single"/>
          <w:lang w:val="nl-NL"/>
        </w:rPr>
      </w:pPr>
      <w:del w:id="9097" w:author="AbbVie251" w:date="2025-05-13T09:03:00Z">
        <w:r w:rsidRPr="00D53144">
          <w:rPr>
            <w:u w:val="single"/>
            <w:lang w:val="nl-NL"/>
          </w:rPr>
          <w:delText>Congestief hartfalen</w:delText>
        </w:r>
      </w:del>
    </w:p>
    <w:p w:rsidR="008A37F6" w:rsidRPr="00D53144" w14:paraId="48AC5A28" w14:textId="5F2D3FA9">
      <w:pPr>
        <w:tabs>
          <w:tab w:val="left" w:pos="567"/>
        </w:tabs>
        <w:autoSpaceDE/>
        <w:autoSpaceDN/>
        <w:adjustRightInd/>
        <w:spacing w:line="240" w:lineRule="auto"/>
        <w:ind w:right="566"/>
        <w:pPrChange w:id="9098" w:author="AbbVie251" w:date="2025-05-13T09:03:00Z">
          <w:pPr>
            <w:tabs>
              <w:tab w:val="clear" w:pos="567"/>
            </w:tabs>
            <w:autoSpaceDE w:val="0"/>
            <w:autoSpaceDN w:val="0"/>
            <w:adjustRightInd w:val="0"/>
            <w:spacing w:line="240" w:lineRule="atLeast"/>
          </w:pPr>
        </w:pPrChange>
        <w:rPr>
          <w:del w:id="9099" w:author="AbbVie251" w:date="2025-05-13T09:03:00Z"/>
          <w:u w:val="single"/>
          <w:lang w:val="nl-NL"/>
        </w:rPr>
      </w:pPr>
    </w:p>
    <w:p w:rsidR="008A37F6" w:rsidRPr="00D53144" w14:paraId="170B7A30" w14:textId="12756C05">
      <w:pPr>
        <w:tabs>
          <w:tab w:val="left" w:pos="567"/>
        </w:tabs>
        <w:spacing w:line="240" w:lineRule="auto"/>
        <w:ind w:right="566"/>
        <w:pPrChange w:id="9100" w:author="AbbVie251" w:date="2025-05-13T09:03:00Z">
          <w:pPr>
            <w:tabs>
              <w:tab w:val="clear" w:pos="567"/>
            </w:tabs>
            <w:spacing w:line="240" w:lineRule="atLeast"/>
          </w:pPr>
        </w:pPrChange>
        <w:rPr>
          <w:del w:id="9101" w:author="AbbVie251" w:date="2025-05-13T09:03:00Z"/>
          <w:lang w:val="nl-NL"/>
        </w:rPr>
      </w:pPr>
      <w:del w:id="9102" w:author="AbbVie251" w:date="2025-05-13T09:03:00Z">
        <w:r w:rsidRPr="00D53144">
          <w:rPr>
            <w:lang w:val="nl-NL"/>
          </w:rPr>
          <w:delText>In een klinisch onderzoek met een andere TNF-antagonist zijn verslechtering van congestief hartfalen en verhoogde mortaliteit als gevolg van congestief hartfalen waargenomen. Gevallen van verslechtering van congestief hartfalen zijn ook gemeld bij met Humira behandelde patiënten. Bij het gebruik van Humira bij patiënten met mild hartfalen (NYHA-klasse I/II) is voorzichtigheid geboden. Humira is gecontra-indiceerd bij matig tot ernstig hartfalen (zie rubriek 4.3). De behandeling met Humira moet worden gestaakt bij patiënten bij wie nieuwe of verergerende symptomen van congestief hartfalen optreden.</w:delText>
        </w:r>
      </w:del>
      <w:del w:id="9103" w:author="AbbVie251" w:date="2025-05-13T09:03:00Z">
        <w:r w:rsidRPr="00D53144">
          <w:rPr>
            <w:i/>
            <w:iCs/>
            <w:lang w:val="nl-NL"/>
          </w:rPr>
          <w:delText xml:space="preserve"> </w:delText>
        </w:r>
      </w:del>
    </w:p>
    <w:p w:rsidR="008A37F6" w:rsidRPr="00D53144" w14:paraId="2E5B4C1F" w14:textId="3DBDB8A9">
      <w:pPr>
        <w:tabs>
          <w:tab w:val="left" w:pos="567"/>
        </w:tabs>
        <w:spacing w:line="240" w:lineRule="auto"/>
        <w:ind w:right="566"/>
        <w:pPrChange w:id="9104" w:author="AbbVie251" w:date="2025-05-13T09:03:00Z">
          <w:pPr>
            <w:tabs>
              <w:tab w:val="clear" w:pos="567"/>
            </w:tabs>
            <w:spacing w:line="240" w:lineRule="auto"/>
          </w:pPr>
        </w:pPrChange>
        <w:rPr>
          <w:del w:id="9105" w:author="AbbVie251" w:date="2025-05-13T09:03:00Z"/>
          <w:u w:val="single"/>
          <w:lang w:val="nl-NL"/>
        </w:rPr>
      </w:pPr>
    </w:p>
    <w:p w:rsidR="008A37F6" w:rsidRPr="00D53144" w14:paraId="7F83FC14" w14:textId="72844217">
      <w:pPr>
        <w:tabs>
          <w:tab w:val="left" w:pos="567"/>
        </w:tabs>
        <w:spacing w:line="240" w:lineRule="auto"/>
        <w:ind w:right="566"/>
        <w:pPrChange w:id="9106" w:author="AbbVie251" w:date="2025-05-13T09:03:00Z">
          <w:pPr>
            <w:tabs>
              <w:tab w:val="clear" w:pos="567"/>
            </w:tabs>
            <w:spacing w:line="240" w:lineRule="auto"/>
          </w:pPr>
        </w:pPrChange>
        <w:rPr>
          <w:del w:id="9107" w:author="AbbVie251" w:date="2025-05-13T09:03:00Z"/>
          <w:u w:val="single"/>
          <w:lang w:val="nl-NL"/>
        </w:rPr>
      </w:pPr>
      <w:del w:id="9108" w:author="AbbVie251" w:date="2025-05-13T09:03:00Z">
        <w:r w:rsidRPr="00D53144">
          <w:rPr>
            <w:u w:val="single"/>
            <w:lang w:val="nl-NL"/>
          </w:rPr>
          <w:delText>Auto-immuunprocessen</w:delText>
        </w:r>
      </w:del>
    </w:p>
    <w:p w:rsidR="008A37F6" w:rsidRPr="00D53144" w14:paraId="056A7BA9" w14:textId="56E86969">
      <w:pPr>
        <w:tabs>
          <w:tab w:val="left" w:pos="567"/>
        </w:tabs>
        <w:spacing w:line="240" w:lineRule="auto"/>
        <w:ind w:right="566"/>
        <w:pPrChange w:id="9109" w:author="AbbVie251" w:date="2025-05-13T09:03:00Z">
          <w:pPr>
            <w:tabs>
              <w:tab w:val="clear" w:pos="567"/>
            </w:tabs>
            <w:spacing w:line="240" w:lineRule="auto"/>
          </w:pPr>
        </w:pPrChange>
        <w:rPr>
          <w:del w:id="9110" w:author="AbbVie251" w:date="2025-05-13T09:03:00Z"/>
          <w:i/>
          <w:iCs/>
          <w:u w:val="single"/>
          <w:lang w:val="nl-NL"/>
        </w:rPr>
      </w:pPr>
    </w:p>
    <w:p w:rsidR="008A37F6" w:rsidRPr="00D53144" w14:paraId="6116C78D" w14:textId="404D56B1">
      <w:pPr>
        <w:tabs>
          <w:tab w:val="left" w:pos="567"/>
        </w:tabs>
        <w:autoSpaceDE/>
        <w:autoSpaceDN/>
        <w:adjustRightInd/>
        <w:spacing w:line="240" w:lineRule="auto"/>
        <w:ind w:right="566"/>
        <w:pPrChange w:id="9111" w:author="AbbVie251" w:date="2025-05-13T09:03:00Z">
          <w:pPr>
            <w:tabs>
              <w:tab w:val="clear" w:pos="567"/>
            </w:tabs>
            <w:autoSpaceDE w:val="0"/>
            <w:autoSpaceDN w:val="0"/>
            <w:adjustRightInd w:val="0"/>
            <w:spacing w:line="240" w:lineRule="auto"/>
          </w:pPr>
        </w:pPrChange>
        <w:rPr>
          <w:del w:id="9112" w:author="AbbVie251" w:date="2025-05-13T09:03:00Z"/>
          <w:snapToGrid/>
          <w:szCs w:val="21"/>
          <w:lang w:val="nl-NL"/>
        </w:rPr>
      </w:pPr>
      <w:del w:id="9113" w:author="AbbVie251" w:date="2025-05-13T09:03:00Z">
        <w:r w:rsidRPr="00D53144">
          <w:rPr>
            <w:lang w:val="nl-NL"/>
          </w:rPr>
          <w:delText>De behandeling met Humira kan leiden tot de vorming van auto-immuunantilichamen.</w:delText>
        </w:r>
      </w:del>
      <w:del w:id="9114" w:author="AbbVie251" w:date="2025-05-13T09:03:00Z">
        <w:r w:rsidRPr="00D53144">
          <w:rPr>
            <w:i/>
            <w:iCs/>
            <w:lang w:val="nl-NL"/>
          </w:rPr>
          <w:delText xml:space="preserve"> </w:delText>
        </w:r>
      </w:del>
      <w:del w:id="9115" w:author="AbbVie251" w:date="2025-05-13T09:03:00Z">
        <w:r w:rsidRPr="00D53144">
          <w:rPr>
            <w:lang w:val="nl-NL"/>
          </w:rPr>
          <w:delText xml:space="preserve">De invloed van langdurige behandeling met Humira op de ontwikkeling van auto-immuun aandoeningen is onbekend. </w:delText>
        </w:r>
      </w:del>
      <w:del w:id="9116" w:author="AbbVie251" w:date="2025-05-13T09:03:00Z">
        <w:r w:rsidRPr="00D53144">
          <w:rPr>
            <w:snapToGrid/>
            <w:szCs w:val="21"/>
            <w:lang w:val="nl-NL"/>
          </w:rPr>
          <w:delText>Als een patiënt na behandeling met Humira symptomen ontwikkelt die wijzen op een</w:delText>
        </w:r>
      </w:del>
    </w:p>
    <w:p w:rsidR="008A37F6" w:rsidRPr="00D53144" w14:paraId="41F25F2A" w14:textId="0D839786">
      <w:pPr>
        <w:tabs>
          <w:tab w:val="left" w:pos="567"/>
        </w:tabs>
        <w:autoSpaceDE/>
        <w:autoSpaceDN/>
        <w:adjustRightInd/>
        <w:spacing w:line="240" w:lineRule="auto"/>
        <w:ind w:right="566"/>
        <w:pPrChange w:id="9117" w:author="AbbVie251" w:date="2025-05-13T09:03:00Z">
          <w:pPr>
            <w:tabs>
              <w:tab w:val="clear" w:pos="567"/>
            </w:tabs>
            <w:autoSpaceDE w:val="0"/>
            <w:autoSpaceDN w:val="0"/>
            <w:adjustRightInd w:val="0"/>
            <w:spacing w:line="240" w:lineRule="auto"/>
          </w:pPr>
        </w:pPrChange>
        <w:rPr>
          <w:del w:id="9118" w:author="AbbVie251" w:date="2025-05-13T09:03:00Z"/>
          <w:snapToGrid/>
          <w:szCs w:val="21"/>
          <w:lang w:val="nl-NL"/>
        </w:rPr>
      </w:pPr>
      <w:del w:id="9119" w:author="AbbVie251" w:date="2025-05-13T09:03:00Z">
        <w:r w:rsidRPr="00D53144">
          <w:rPr>
            <w:snapToGrid/>
            <w:szCs w:val="21"/>
            <w:lang w:val="nl-NL"/>
          </w:rPr>
          <w:delText>lupusachtig syndroom en als deze patiënt positief bevonden wordt voor antilichamen tegen</w:delText>
        </w:r>
      </w:del>
    </w:p>
    <w:p w:rsidR="008A37F6" w:rsidRPr="00D53144" w14:paraId="0A399A2A" w14:textId="40C57834">
      <w:pPr>
        <w:tabs>
          <w:tab w:val="left" w:pos="567"/>
        </w:tabs>
        <w:autoSpaceDE/>
        <w:autoSpaceDN/>
        <w:adjustRightInd/>
        <w:spacing w:line="240" w:lineRule="auto"/>
        <w:ind w:right="566"/>
        <w:pPrChange w:id="9120" w:author="AbbVie251" w:date="2025-05-13T09:03:00Z">
          <w:pPr>
            <w:tabs>
              <w:tab w:val="clear" w:pos="567"/>
            </w:tabs>
            <w:autoSpaceDE w:val="0"/>
            <w:autoSpaceDN w:val="0"/>
            <w:adjustRightInd w:val="0"/>
            <w:spacing w:line="240" w:lineRule="auto"/>
          </w:pPr>
        </w:pPrChange>
        <w:rPr>
          <w:del w:id="9121" w:author="AbbVie251" w:date="2025-05-13T09:03:00Z"/>
          <w:snapToGrid/>
          <w:szCs w:val="20"/>
          <w:lang w:val="nl-NL"/>
        </w:rPr>
      </w:pPr>
      <w:del w:id="9122" w:author="AbbVie251" w:date="2025-05-13T09:03:00Z">
        <w:r w:rsidRPr="00D53144">
          <w:rPr>
            <w:snapToGrid/>
            <w:szCs w:val="21"/>
            <w:lang w:val="nl-NL"/>
          </w:rPr>
          <w:delText>dubbelstrengs DNA, mag de behandeling met Humira niet langer gegeven worden (zie rubriek 4.8).</w:delText>
        </w:r>
      </w:del>
    </w:p>
    <w:p w:rsidR="008A37F6" w:rsidRPr="00D53144" w14:paraId="5EDBF0CF" w14:textId="72A12A98">
      <w:pPr>
        <w:tabs>
          <w:tab w:val="left" w:pos="567"/>
        </w:tabs>
        <w:spacing w:line="240" w:lineRule="auto"/>
        <w:ind w:right="566"/>
        <w:pPrChange w:id="9123" w:author="AbbVie251" w:date="2025-05-13T09:03:00Z">
          <w:pPr>
            <w:tabs>
              <w:tab w:val="clear" w:pos="567"/>
            </w:tabs>
            <w:spacing w:line="240" w:lineRule="auto"/>
          </w:pPr>
        </w:pPrChange>
        <w:rPr>
          <w:del w:id="9124" w:author="AbbVie251" w:date="2025-05-13T09:03:00Z"/>
          <w:lang w:val="nl-NL"/>
        </w:rPr>
      </w:pPr>
    </w:p>
    <w:p w:rsidR="008A37F6" w:rsidRPr="00D53144" w14:paraId="36B20DD7" w14:textId="18383129">
      <w:pPr>
        <w:tabs>
          <w:tab w:val="left" w:pos="567"/>
        </w:tabs>
        <w:spacing w:line="240" w:lineRule="auto"/>
        <w:ind w:right="566"/>
        <w:pPrChange w:id="9125" w:author="AbbVie251" w:date="2025-05-13T09:03:00Z">
          <w:pPr>
            <w:tabs>
              <w:tab w:val="clear" w:pos="567"/>
            </w:tabs>
            <w:spacing w:line="240" w:lineRule="auto"/>
          </w:pPr>
        </w:pPrChange>
        <w:rPr>
          <w:del w:id="9126" w:author="AbbVie251" w:date="2025-05-13T09:03:00Z"/>
          <w:u w:val="single"/>
          <w:lang w:val="nl-NL"/>
        </w:rPr>
      </w:pPr>
      <w:del w:id="9127" w:author="AbbVie251" w:date="2025-05-13T09:03:00Z">
        <w:r w:rsidRPr="00D53144">
          <w:rPr>
            <w:u w:val="single"/>
            <w:lang w:val="nl-NL"/>
          </w:rPr>
          <w:delText>Gelijktijdige toediening van biologische DMARD’s of TNF-antagonisten</w:delText>
        </w:r>
      </w:del>
    </w:p>
    <w:p w:rsidR="008A37F6" w:rsidRPr="00D53144" w14:paraId="67C9C65F" w14:textId="3EC2B22F">
      <w:pPr>
        <w:tabs>
          <w:tab w:val="left" w:pos="567"/>
        </w:tabs>
        <w:spacing w:line="240" w:lineRule="auto"/>
        <w:ind w:right="566"/>
        <w:pPrChange w:id="9128" w:author="AbbVie251" w:date="2025-05-13T09:03:00Z">
          <w:pPr>
            <w:tabs>
              <w:tab w:val="clear" w:pos="567"/>
            </w:tabs>
            <w:spacing w:line="240" w:lineRule="auto"/>
          </w:pPr>
        </w:pPrChange>
        <w:rPr>
          <w:del w:id="9129" w:author="AbbVie251" w:date="2025-05-13T09:03:00Z"/>
          <w:lang w:val="nl-NL"/>
        </w:rPr>
      </w:pPr>
    </w:p>
    <w:p w:rsidR="008A37F6" w:rsidRPr="00D53144" w14:paraId="42CC1F7A" w14:textId="36A942C5">
      <w:pPr>
        <w:tabs>
          <w:tab w:val="left" w:pos="567"/>
        </w:tabs>
        <w:spacing w:line="240" w:lineRule="auto"/>
        <w:ind w:right="566"/>
        <w:pPrChange w:id="9130" w:author="AbbVie251" w:date="2025-05-13T09:03:00Z">
          <w:pPr>
            <w:tabs>
              <w:tab w:val="clear" w:pos="567"/>
            </w:tabs>
            <w:spacing w:line="240" w:lineRule="auto"/>
          </w:pPr>
        </w:pPrChange>
        <w:rPr>
          <w:del w:id="9131" w:author="AbbVie251" w:date="2025-05-13T09:03:00Z"/>
          <w:lang w:val="nl-NL"/>
        </w:rPr>
      </w:pPr>
      <w:del w:id="9132" w:author="AbbVie251" w:date="2025-05-13T09:03:00Z">
        <w:r w:rsidRPr="00D53144">
          <w:rPr>
            <w:lang w:val="nl-NL"/>
          </w:rPr>
          <w:delText>In klinische onderzoeken zijn ernstige infecties gemeld na gelijktijdig gebruik van anakinra en een andere TNF-antagonist, etanercept, zonder toegevoegd voordeel vergeleken met etanercept alleen. Gezien de aard van de bijwerkingen die gevonden zijn met de combinatie van etanercept en anakinra, kan de combinatie van anakinra met andere TNF-antagonisten in vergelijkbare toxiciteiten resulteren. Daarom wordt de combinatie van adalimumab en anakinra niet aanbevolen (zie rubriek 4.5).</w:delText>
        </w:r>
      </w:del>
    </w:p>
    <w:p w:rsidR="008A37F6" w:rsidRPr="00D53144" w14:paraId="2BE0538E" w14:textId="16734122">
      <w:pPr>
        <w:tabs>
          <w:tab w:val="left" w:pos="567"/>
        </w:tabs>
        <w:spacing w:line="240" w:lineRule="auto"/>
        <w:ind w:right="566"/>
        <w:pPrChange w:id="9133" w:author="AbbVie251" w:date="2025-05-13T09:03:00Z">
          <w:pPr>
            <w:tabs>
              <w:tab w:val="clear" w:pos="567"/>
            </w:tabs>
            <w:spacing w:line="240" w:lineRule="auto"/>
          </w:pPr>
        </w:pPrChange>
        <w:rPr>
          <w:del w:id="9134" w:author="AbbVie251" w:date="2025-05-13T09:03:00Z"/>
          <w:lang w:val="nl-NL"/>
        </w:rPr>
      </w:pPr>
    </w:p>
    <w:p w:rsidR="008A37F6" w:rsidRPr="00D53144" w14:paraId="57F225F5" w14:textId="4AE182F4">
      <w:pPr>
        <w:tabs>
          <w:tab w:val="left" w:pos="567"/>
        </w:tabs>
        <w:spacing w:line="240" w:lineRule="auto"/>
        <w:ind w:right="566"/>
        <w:pPrChange w:id="9135" w:author="AbbVie251" w:date="2025-05-13T09:03:00Z">
          <w:pPr>
            <w:tabs>
              <w:tab w:val="clear" w:pos="567"/>
            </w:tabs>
            <w:spacing w:line="240" w:lineRule="auto"/>
          </w:pPr>
        </w:pPrChange>
        <w:rPr>
          <w:del w:id="9136" w:author="AbbVie251" w:date="2025-05-13T09:03:00Z"/>
          <w:lang w:val="nl-NL"/>
        </w:rPr>
      </w:pPr>
      <w:del w:id="9137" w:author="AbbVie251" w:date="2025-05-13T09:03:00Z">
        <w:r w:rsidRPr="00D53144">
          <w:rPr>
            <w:lang w:val="nl-NL"/>
          </w:rPr>
          <w:delText xml:space="preserve">Gelijktijdige toediening van adalimumab met andere biologische DMARD’s (bijv. anakinra en abatacept) of andere TNF-antagonisten wordt niet aanbevolen vanwege een mogelijk toegenomen risico van infecties, waaronder ernstige infecties en andere potentiële farmacologische interacties (zie rubriek 4.5). </w:delText>
        </w:r>
      </w:del>
    </w:p>
    <w:p w:rsidR="008A37F6" w:rsidRPr="00D53144" w14:paraId="7FA70AC1" w14:textId="4869B8EF">
      <w:pPr>
        <w:tabs>
          <w:tab w:val="left" w:pos="567"/>
        </w:tabs>
        <w:spacing w:line="240" w:lineRule="auto"/>
        <w:ind w:right="566"/>
        <w:pPrChange w:id="9138" w:author="AbbVie251" w:date="2025-05-13T09:03:00Z">
          <w:pPr>
            <w:tabs>
              <w:tab w:val="clear" w:pos="567"/>
            </w:tabs>
            <w:spacing w:line="240" w:lineRule="auto"/>
          </w:pPr>
        </w:pPrChange>
        <w:rPr>
          <w:del w:id="9139" w:author="AbbVie251" w:date="2025-05-13T09:03:00Z"/>
          <w:lang w:val="nl-NL"/>
        </w:rPr>
      </w:pPr>
    </w:p>
    <w:p w:rsidR="008A37F6" w:rsidRPr="00D53144" w14:paraId="46549DC0" w14:textId="67116C99">
      <w:pPr>
        <w:tabs>
          <w:tab w:val="left" w:pos="567"/>
        </w:tabs>
        <w:spacing w:line="240" w:lineRule="auto"/>
        <w:ind w:right="566"/>
        <w:pPrChange w:id="9140" w:author="AbbVie251" w:date="2025-05-13T09:03:00Z">
          <w:pPr>
            <w:tabs>
              <w:tab w:val="clear" w:pos="567"/>
            </w:tabs>
            <w:spacing w:line="240" w:lineRule="auto"/>
          </w:pPr>
        </w:pPrChange>
        <w:rPr>
          <w:del w:id="9141" w:author="AbbVie251" w:date="2025-05-13T09:03:00Z"/>
          <w:u w:val="single"/>
          <w:lang w:val="nl-NL"/>
        </w:rPr>
      </w:pPr>
      <w:del w:id="9142" w:author="AbbVie251" w:date="2025-05-13T09:03:00Z">
        <w:r w:rsidRPr="00D53144">
          <w:rPr>
            <w:u w:val="single"/>
            <w:lang w:val="nl-NL"/>
          </w:rPr>
          <w:delText>Chirurgische ingrepen</w:delText>
        </w:r>
      </w:del>
    </w:p>
    <w:p w:rsidR="008A37F6" w:rsidRPr="00D53144" w14:paraId="3734B088" w14:textId="2280115C">
      <w:pPr>
        <w:tabs>
          <w:tab w:val="left" w:pos="567"/>
        </w:tabs>
        <w:spacing w:line="240" w:lineRule="auto"/>
        <w:ind w:right="566"/>
        <w:pPrChange w:id="9143" w:author="AbbVie251" w:date="2025-05-13T09:03:00Z">
          <w:pPr>
            <w:tabs>
              <w:tab w:val="clear" w:pos="567"/>
            </w:tabs>
            <w:spacing w:line="240" w:lineRule="auto"/>
          </w:pPr>
        </w:pPrChange>
        <w:rPr>
          <w:del w:id="9144" w:author="AbbVie251" w:date="2025-05-13T09:03:00Z"/>
          <w:lang w:val="nl-NL"/>
        </w:rPr>
      </w:pPr>
    </w:p>
    <w:p w:rsidR="008A37F6" w:rsidRPr="00D53144" w14:paraId="7B652CD1" w14:textId="4CCFF26C">
      <w:pPr>
        <w:tabs>
          <w:tab w:val="left" w:pos="567"/>
        </w:tabs>
        <w:spacing w:line="240" w:lineRule="auto"/>
        <w:ind w:right="566"/>
        <w:pPrChange w:id="9145" w:author="AbbVie251" w:date="2025-05-13T09:03:00Z">
          <w:pPr>
            <w:tabs>
              <w:tab w:val="clear" w:pos="567"/>
            </w:tabs>
            <w:spacing w:line="240" w:lineRule="auto"/>
          </w:pPr>
        </w:pPrChange>
        <w:rPr>
          <w:del w:id="9146" w:author="AbbVie251" w:date="2025-05-13T09:03:00Z"/>
          <w:lang w:val="nl-NL"/>
        </w:rPr>
      </w:pPr>
      <w:del w:id="9147" w:author="AbbVie251" w:date="2025-05-13T09:03:00Z">
        <w:r w:rsidRPr="00D53144">
          <w:rPr>
            <w:lang w:val="nl-NL"/>
          </w:rPr>
          <w:delText>Er is gelimiteerde ervaring met de veiligheid van chirurgische procedures bij patiënten die behandeld worden met Humira. Er dient rekening gehouden te worden met de lange halfwaardetijd van adalimumab als een chirurgische ingreep gepland wordt. Een patiënt die een operatie ondergaat terwijl hij of zij nog Humira gebruikt moet zorgvuldig worden gecontroleerd op infecties en geschikte acties dienen ondernomen te worden. Er is gelimiteerde ervaring met de veiligheid bij patiënten die Humira gebruiken en artroplastiek ondergaan.</w:delText>
        </w:r>
      </w:del>
    </w:p>
    <w:p w:rsidR="008A37F6" w:rsidRPr="00D53144" w14:paraId="73753ED7" w14:textId="60940880">
      <w:pPr>
        <w:tabs>
          <w:tab w:val="left" w:pos="567"/>
        </w:tabs>
        <w:spacing w:line="240" w:lineRule="auto"/>
        <w:ind w:right="566"/>
        <w:pPrChange w:id="9148" w:author="AbbVie251" w:date="2025-05-13T09:03:00Z">
          <w:pPr>
            <w:tabs>
              <w:tab w:val="clear" w:pos="567"/>
            </w:tabs>
            <w:spacing w:line="240" w:lineRule="auto"/>
          </w:pPr>
        </w:pPrChange>
        <w:rPr>
          <w:del w:id="9149" w:author="AbbVie251" w:date="2025-05-13T09:03:00Z"/>
          <w:lang w:val="nl-NL"/>
        </w:rPr>
      </w:pPr>
    </w:p>
    <w:p w:rsidR="008A37F6" w:rsidRPr="00D53144" w14:paraId="73F8B41D" w14:textId="514ABA85">
      <w:pPr>
        <w:keepNext w:val="0"/>
        <w:tabs>
          <w:tab w:val="left" w:pos="567"/>
        </w:tabs>
        <w:spacing w:line="240" w:lineRule="auto"/>
        <w:ind w:right="566"/>
        <w:pPrChange w:id="9150" w:author="AbbVie251" w:date="2025-05-13T09:03:00Z">
          <w:pPr>
            <w:keepNext/>
            <w:tabs>
              <w:tab w:val="clear" w:pos="567"/>
            </w:tabs>
            <w:spacing w:line="240" w:lineRule="auto"/>
          </w:pPr>
        </w:pPrChange>
        <w:rPr>
          <w:del w:id="9151" w:author="AbbVie251" w:date="2025-05-13T09:03:00Z"/>
          <w:u w:val="single"/>
          <w:lang w:val="nl-NL"/>
        </w:rPr>
      </w:pPr>
      <w:del w:id="9152" w:author="AbbVie251" w:date="2025-05-13T09:03:00Z">
        <w:r w:rsidRPr="00D53144">
          <w:rPr>
            <w:u w:val="single"/>
            <w:lang w:val="nl-NL"/>
          </w:rPr>
          <w:delText>Dunne darmobstructie</w:delText>
        </w:r>
      </w:del>
    </w:p>
    <w:p w:rsidR="008A37F6" w:rsidRPr="00D53144" w14:paraId="2722C009" w14:textId="3AE26CF7">
      <w:pPr>
        <w:keepNext w:val="0"/>
        <w:tabs>
          <w:tab w:val="left" w:pos="567"/>
        </w:tabs>
        <w:spacing w:line="240" w:lineRule="auto"/>
        <w:ind w:right="566"/>
        <w:pPrChange w:id="9153" w:author="AbbVie251" w:date="2025-05-13T09:03:00Z">
          <w:pPr>
            <w:keepNext/>
            <w:tabs>
              <w:tab w:val="clear" w:pos="567"/>
            </w:tabs>
            <w:spacing w:line="240" w:lineRule="auto"/>
          </w:pPr>
        </w:pPrChange>
        <w:rPr>
          <w:del w:id="9154" w:author="AbbVie251" w:date="2025-05-13T09:03:00Z"/>
          <w:lang w:val="nl-NL"/>
        </w:rPr>
      </w:pPr>
    </w:p>
    <w:p w:rsidR="008A37F6" w:rsidRPr="00D53144" w14:paraId="7B2DEAB7" w14:textId="3DD2E147">
      <w:pPr>
        <w:keepNext w:val="0"/>
        <w:tabs>
          <w:tab w:val="left" w:pos="567"/>
        </w:tabs>
        <w:spacing w:line="240" w:lineRule="auto"/>
        <w:ind w:right="566"/>
        <w:pPrChange w:id="9155" w:author="AbbVie251" w:date="2025-05-13T09:03:00Z">
          <w:pPr>
            <w:keepNext/>
            <w:tabs>
              <w:tab w:val="clear" w:pos="567"/>
            </w:tabs>
            <w:spacing w:line="240" w:lineRule="auto"/>
          </w:pPr>
        </w:pPrChange>
        <w:rPr>
          <w:del w:id="9156" w:author="AbbVie251" w:date="2025-05-13T09:03:00Z"/>
          <w:lang w:val="nl-NL"/>
        </w:rPr>
      </w:pPr>
      <w:del w:id="9157" w:author="AbbVie251" w:date="2025-05-13T09:03:00Z">
        <w:r w:rsidRPr="00D53144">
          <w:rPr>
            <w:lang w:val="nl-NL"/>
          </w:rPr>
          <w:delText>Gebrek aan respons op behandeling voor de ziekte van Crohn kan een indicatie zijn voor de aanwezigheid van een gefixeerde fibrotische vernauwing, waarvoor chirurgische behandeling noodzakelijk is. Beschikbare gegevens wijzen erop dat Humira vernauwingen niet verergert of veroorzaakt.</w:delText>
        </w:r>
      </w:del>
    </w:p>
    <w:p w:rsidR="008A37F6" w:rsidRPr="00D53144" w14:paraId="2B925954" w14:textId="5E192AF8">
      <w:pPr>
        <w:tabs>
          <w:tab w:val="left" w:pos="567"/>
        </w:tabs>
        <w:spacing w:line="240" w:lineRule="auto"/>
        <w:ind w:right="566"/>
        <w:pPrChange w:id="9158" w:author="AbbVie251" w:date="2025-05-13T09:03:00Z">
          <w:pPr>
            <w:tabs>
              <w:tab w:val="clear" w:pos="567"/>
            </w:tabs>
            <w:spacing w:line="240" w:lineRule="auto"/>
          </w:pPr>
        </w:pPrChange>
        <w:rPr>
          <w:del w:id="9159" w:author="AbbVie251" w:date="2025-05-13T09:03:00Z"/>
          <w:lang w:val="nl-NL"/>
        </w:rPr>
      </w:pPr>
    </w:p>
    <w:p w:rsidR="008A37F6" w:rsidRPr="00D53144" w14:paraId="2879C641" w14:textId="394EBCEC">
      <w:pPr>
        <w:tabs>
          <w:tab w:val="left" w:pos="567"/>
        </w:tabs>
        <w:spacing w:line="240" w:lineRule="auto"/>
        <w:ind w:right="566"/>
        <w:pPrChange w:id="9160" w:author="AbbVie251" w:date="2025-05-13T09:03:00Z">
          <w:pPr>
            <w:tabs>
              <w:tab w:val="clear" w:pos="567"/>
            </w:tabs>
            <w:spacing w:line="240" w:lineRule="auto"/>
          </w:pPr>
        </w:pPrChange>
        <w:rPr>
          <w:del w:id="9161" w:author="AbbVie251" w:date="2025-05-13T09:03:00Z"/>
          <w:u w:val="single"/>
          <w:lang w:val="nl-NL"/>
        </w:rPr>
      </w:pPr>
      <w:del w:id="9162" w:author="AbbVie251" w:date="2025-05-13T09:03:00Z">
        <w:r w:rsidRPr="00D53144">
          <w:rPr>
            <w:u w:val="single"/>
            <w:lang w:val="nl-NL"/>
          </w:rPr>
          <w:delText>Ouderen</w:delText>
        </w:r>
      </w:del>
    </w:p>
    <w:p w:rsidR="008A37F6" w:rsidRPr="00D53144" w14:paraId="62B7842D" w14:textId="1CB27663">
      <w:pPr>
        <w:tabs>
          <w:tab w:val="left" w:pos="567"/>
        </w:tabs>
        <w:spacing w:line="240" w:lineRule="auto"/>
        <w:ind w:right="566"/>
        <w:pPrChange w:id="9163" w:author="AbbVie251" w:date="2025-05-13T09:03:00Z">
          <w:pPr>
            <w:tabs>
              <w:tab w:val="clear" w:pos="567"/>
            </w:tabs>
            <w:spacing w:line="240" w:lineRule="auto"/>
          </w:pPr>
        </w:pPrChange>
        <w:rPr>
          <w:del w:id="9164" w:author="AbbVie251" w:date="2025-05-13T09:03:00Z"/>
          <w:lang w:val="nl-NL"/>
        </w:rPr>
      </w:pPr>
    </w:p>
    <w:p w:rsidR="008A37F6" w:rsidRPr="00D53144" w14:paraId="3556A703" w14:textId="62659589">
      <w:pPr>
        <w:tabs>
          <w:tab w:val="left" w:pos="567"/>
        </w:tabs>
        <w:spacing w:line="240" w:lineRule="auto"/>
        <w:ind w:right="566"/>
        <w:pPrChange w:id="9165" w:author="AbbVie251" w:date="2025-05-13T09:03:00Z">
          <w:pPr>
            <w:tabs>
              <w:tab w:val="clear" w:pos="567"/>
            </w:tabs>
            <w:spacing w:line="240" w:lineRule="auto"/>
          </w:pPr>
        </w:pPrChange>
        <w:rPr>
          <w:del w:id="9166" w:author="AbbVie251" w:date="2025-05-13T09:03:00Z"/>
          <w:lang w:val="nl-NL"/>
        </w:rPr>
      </w:pPr>
      <w:del w:id="9167" w:author="AbbVie251" w:date="2025-05-13T09:03:00Z">
        <w:r w:rsidRPr="00D53144">
          <w:rPr>
            <w:lang w:val="nl-NL"/>
          </w:rPr>
          <w:delText>De frequentie van ernstige infecties tijdens Humira-behandeling was hoger bij patiënten ouder dan 65 jaar (3,7%) dan bij patiënten jonger dan 65 jaar (1,5%). Enkele hadden een fatale uitkomst. Bijzondere aandacht voor het risico op infecties dient in acht genomen te worden bij de behandeling van ouderen.</w:delText>
        </w:r>
      </w:del>
    </w:p>
    <w:p w:rsidR="008A37F6" w:rsidRPr="00D53144" w14:paraId="5851F0CF" w14:textId="6E2681C8">
      <w:pPr>
        <w:tabs>
          <w:tab w:val="left" w:pos="567"/>
        </w:tabs>
        <w:spacing w:line="240" w:lineRule="auto"/>
        <w:ind w:right="566"/>
        <w:pPrChange w:id="9168" w:author="AbbVie251" w:date="2025-05-13T09:03:00Z">
          <w:pPr>
            <w:tabs>
              <w:tab w:val="clear" w:pos="567"/>
            </w:tabs>
            <w:spacing w:line="240" w:lineRule="auto"/>
          </w:pPr>
        </w:pPrChange>
        <w:rPr>
          <w:del w:id="9169" w:author="AbbVie251" w:date="2025-05-13T09:03:00Z"/>
          <w:u w:val="single"/>
          <w:lang w:val="nl-NL"/>
        </w:rPr>
      </w:pPr>
    </w:p>
    <w:p w:rsidR="008A37F6" w:rsidRPr="00D53144" w14:paraId="5A90236B" w14:textId="01DBB8A4">
      <w:pPr>
        <w:tabs>
          <w:tab w:val="left" w:pos="567"/>
        </w:tabs>
        <w:spacing w:line="240" w:lineRule="auto"/>
        <w:ind w:right="566"/>
        <w:pPrChange w:id="9170" w:author="AbbVie251" w:date="2025-05-13T09:03:00Z">
          <w:pPr>
            <w:tabs>
              <w:tab w:val="clear" w:pos="567"/>
            </w:tabs>
            <w:spacing w:line="240" w:lineRule="auto"/>
          </w:pPr>
        </w:pPrChange>
        <w:rPr>
          <w:del w:id="9171" w:author="AbbVie251" w:date="2025-05-13T09:03:00Z"/>
          <w:u w:val="single"/>
          <w:lang w:val="nl-NL"/>
        </w:rPr>
      </w:pPr>
      <w:del w:id="9172" w:author="AbbVie251" w:date="2025-05-13T09:03:00Z">
        <w:r w:rsidRPr="00D53144">
          <w:rPr>
            <w:u w:val="single"/>
            <w:lang w:val="nl-NL"/>
          </w:rPr>
          <w:delText>Pediatrische patiënten</w:delText>
        </w:r>
      </w:del>
    </w:p>
    <w:p w:rsidR="008A37F6" w:rsidRPr="00D53144" w14:paraId="66ABA120" w14:textId="65471649">
      <w:pPr>
        <w:spacing w:line="240" w:lineRule="auto"/>
        <w:ind w:right="566"/>
        <w:pPrChange w:id="9173" w:author="AbbVie251" w:date="2025-05-13T09:03:00Z">
          <w:pPr>
            <w:spacing w:line="240" w:lineRule="auto"/>
          </w:pPr>
        </w:pPrChange>
        <w:rPr>
          <w:del w:id="9174" w:author="AbbVie251" w:date="2025-05-13T09:03:00Z"/>
          <w:lang w:val="nl-NL"/>
        </w:rPr>
      </w:pPr>
    </w:p>
    <w:p w:rsidR="008A37F6" w:rsidRPr="00D53144" w14:paraId="61513FFC" w14:textId="67DCF6A9">
      <w:pPr>
        <w:spacing w:line="240" w:lineRule="auto"/>
        <w:ind w:right="566"/>
        <w:pPrChange w:id="9175" w:author="AbbVie251" w:date="2025-05-13T09:03:00Z">
          <w:pPr>
            <w:spacing w:line="240" w:lineRule="auto"/>
          </w:pPr>
        </w:pPrChange>
        <w:rPr>
          <w:del w:id="9176" w:author="AbbVie251" w:date="2025-05-13T09:03:00Z"/>
          <w:lang w:val="nl-NL"/>
        </w:rPr>
      </w:pPr>
      <w:del w:id="9177" w:author="AbbVie251" w:date="2025-05-13T09:03:00Z">
        <w:r w:rsidRPr="00D53144">
          <w:rPr>
            <w:lang w:val="nl-NL"/>
          </w:rPr>
          <w:delText>Zie Vaccinaties hierboven.</w:delText>
        </w:r>
      </w:del>
    </w:p>
    <w:p w:rsidR="008A37F6" w:rsidRPr="00D53144" w14:paraId="05108DF4" w14:textId="22EF9786">
      <w:pPr>
        <w:spacing w:line="240" w:lineRule="auto"/>
        <w:ind w:right="566"/>
        <w:pPrChange w:id="9178" w:author="AbbVie251" w:date="2025-05-13T09:03:00Z">
          <w:pPr>
            <w:spacing w:line="240" w:lineRule="auto"/>
          </w:pPr>
        </w:pPrChange>
        <w:rPr>
          <w:del w:id="9179" w:author="AbbVie251" w:date="2025-05-13T09:03:00Z"/>
          <w:lang w:val="nl-NL"/>
        </w:rPr>
      </w:pPr>
    </w:p>
    <w:p w:rsidR="008A37F6" w:rsidRPr="00D53144" w14:paraId="6722703A" w14:textId="5094010D">
      <w:pPr>
        <w:spacing w:line="240" w:lineRule="auto"/>
        <w:ind w:right="566"/>
        <w:pPrChange w:id="9180" w:author="AbbVie251" w:date="2025-05-13T09:03:00Z">
          <w:pPr>
            <w:spacing w:line="240" w:lineRule="auto"/>
          </w:pPr>
        </w:pPrChange>
        <w:rPr>
          <w:del w:id="9181" w:author="AbbVie251" w:date="2025-05-13T09:03:00Z"/>
          <w:u w:val="single"/>
          <w:lang w:val="nl-NL"/>
        </w:rPr>
      </w:pPr>
      <w:del w:id="9182" w:author="AbbVie251" w:date="2025-05-13T09:03:00Z">
        <w:r w:rsidRPr="00D53144">
          <w:rPr>
            <w:u w:val="single"/>
            <w:lang w:val="nl-NL"/>
          </w:rPr>
          <w:delText>Hulpstoffen met bekend effect</w:delText>
        </w:r>
      </w:del>
    </w:p>
    <w:p w:rsidR="008A37F6" w:rsidRPr="00D53144" w14:paraId="2F384FD1" w14:textId="58F93506">
      <w:pPr>
        <w:spacing w:line="240" w:lineRule="auto"/>
        <w:ind w:right="566"/>
        <w:pPrChange w:id="9183" w:author="AbbVie251" w:date="2025-05-13T09:03:00Z">
          <w:pPr>
            <w:spacing w:line="240" w:lineRule="auto"/>
          </w:pPr>
        </w:pPrChange>
        <w:rPr>
          <w:del w:id="9184" w:author="AbbVie251" w:date="2025-05-13T09:03:00Z"/>
          <w:lang w:val="nl-NL"/>
        </w:rPr>
      </w:pPr>
    </w:p>
    <w:p w:rsidR="008A37F6" w:rsidRPr="00D53144" w14:paraId="1E5ACA3D" w14:textId="5FAAC835">
      <w:pPr>
        <w:numPr>
          <w:ilvl w:val="0"/>
          <w:numId w:val="0"/>
        </w:numPr>
        <w:tabs>
          <w:tab w:val="left" w:pos="567"/>
        </w:tabs>
        <w:spacing w:line="240" w:lineRule="auto"/>
        <w:ind w:right="566"/>
        <w:pPrChange w:id="9185" w:author="AbbVie251" w:date="2025-05-13T09:03:00Z">
          <w:pPr>
            <w:numPr>
              <w:ilvl w:val="12"/>
              <w:numId w:val="0"/>
            </w:numPr>
            <w:tabs>
              <w:tab w:val="clear" w:pos="567"/>
            </w:tabs>
            <w:spacing w:line="240" w:lineRule="auto"/>
            <w:ind w:right="-2"/>
          </w:pPr>
        </w:pPrChange>
        <w:rPr>
          <w:del w:id="9186" w:author="AbbVie251" w:date="2025-05-13T09:03:00Z"/>
          <w:bCs/>
          <w:lang w:val="nl-NL"/>
        </w:rPr>
      </w:pPr>
      <w:del w:id="9187" w:author="AbbVie251" w:date="2025-05-13T09:03:00Z">
        <w:r w:rsidRPr="00D53144">
          <w:rPr>
            <w:bCs/>
            <w:lang w:val="nl-NL"/>
          </w:rPr>
          <w:delText>Dit product bevat minder dan 1 mmol natrium (23 mg) per dosis van 0,8 ml, d.w.z. dat het in wezen ‘natriumvrij’ is.</w:delText>
        </w:r>
      </w:del>
    </w:p>
    <w:p w:rsidR="008A37F6" w:rsidRPr="00D53144" w14:paraId="4282D2B9" w14:textId="35CF7A96">
      <w:pPr>
        <w:tabs>
          <w:tab w:val="left" w:pos="567"/>
        </w:tabs>
        <w:spacing w:line="240" w:lineRule="auto"/>
        <w:ind w:right="566"/>
        <w:pPrChange w:id="9188" w:author="AbbVie251" w:date="2025-05-13T09:03:00Z">
          <w:pPr>
            <w:tabs>
              <w:tab w:val="clear" w:pos="567"/>
            </w:tabs>
            <w:spacing w:line="240" w:lineRule="auto"/>
          </w:pPr>
        </w:pPrChange>
        <w:rPr>
          <w:del w:id="9189" w:author="AbbVie251" w:date="2025-05-13T09:03:00Z"/>
          <w:lang w:val="nl-NL"/>
        </w:rPr>
      </w:pPr>
    </w:p>
    <w:p w:rsidR="008A37F6" w:rsidRPr="00D53144" w14:paraId="2FDADDDF" w14:textId="2817FFC9">
      <w:pPr>
        <w:tabs>
          <w:tab w:val="left" w:pos="567"/>
        </w:tabs>
        <w:spacing w:line="240" w:lineRule="auto"/>
        <w:ind w:right="566"/>
        <w:pPrChange w:id="9190" w:author="AbbVie251" w:date="2025-05-13T09:03:00Z">
          <w:pPr>
            <w:tabs>
              <w:tab w:val="clear" w:pos="567"/>
            </w:tabs>
            <w:spacing w:line="240" w:lineRule="auto"/>
          </w:pPr>
        </w:pPrChange>
        <w:rPr>
          <w:del w:id="9191" w:author="AbbVie251" w:date="2025-05-13T09:03:00Z"/>
          <w:b/>
          <w:bCs/>
          <w:lang w:val="nl-NL"/>
        </w:rPr>
      </w:pPr>
      <w:del w:id="9192" w:author="AbbVie251" w:date="2025-05-13T09:03:00Z">
        <w:r w:rsidRPr="00D53144">
          <w:rPr>
            <w:b/>
            <w:bCs/>
            <w:lang w:val="nl-NL"/>
          </w:rPr>
          <w:delText>4.5</w:delText>
        </w:r>
      </w:del>
      <w:del w:id="9193" w:author="AbbVie251" w:date="2025-05-13T09:03:00Z">
        <w:r w:rsidRPr="00D53144">
          <w:rPr>
            <w:b/>
            <w:bCs/>
            <w:lang w:val="nl-NL"/>
          </w:rPr>
          <w:tab/>
          <w:delText>Interacties met andere geneesmiddelen en andere vormen van interactie</w:delText>
        </w:r>
      </w:del>
    </w:p>
    <w:p w:rsidR="008A37F6" w:rsidRPr="00D53144" w14:paraId="7A7E859B" w14:textId="3BBC8F6C">
      <w:pPr>
        <w:tabs>
          <w:tab w:val="left" w:pos="567"/>
        </w:tabs>
        <w:spacing w:line="240" w:lineRule="auto"/>
        <w:ind w:right="566"/>
        <w:pPrChange w:id="9194" w:author="AbbVie251" w:date="2025-05-13T09:03:00Z">
          <w:pPr>
            <w:tabs>
              <w:tab w:val="clear" w:pos="567"/>
            </w:tabs>
            <w:spacing w:line="240" w:lineRule="auto"/>
          </w:pPr>
        </w:pPrChange>
        <w:rPr>
          <w:del w:id="9195" w:author="AbbVie251" w:date="2025-05-13T09:03:00Z"/>
          <w:bCs/>
          <w:lang w:val="nl-NL"/>
        </w:rPr>
      </w:pPr>
    </w:p>
    <w:p w:rsidR="008A37F6" w:rsidRPr="00D53144" w14:paraId="62D88417" w14:textId="7D78253C">
      <w:pPr>
        <w:autoSpaceDE/>
        <w:autoSpaceDN/>
        <w:adjustRightInd/>
        <w:spacing w:line="240" w:lineRule="auto"/>
        <w:ind w:right="566"/>
        <w:pPrChange w:id="9196" w:author="AbbVie251" w:date="2025-05-13T09:03:00Z">
          <w:pPr>
            <w:autoSpaceDE w:val="0"/>
            <w:autoSpaceDN w:val="0"/>
            <w:adjustRightInd w:val="0"/>
            <w:spacing w:line="240" w:lineRule="auto"/>
          </w:pPr>
        </w:pPrChange>
        <w:rPr>
          <w:del w:id="9197" w:author="AbbVie251" w:date="2025-05-13T09:03:00Z"/>
          <w:lang w:val="nl-NL"/>
        </w:rPr>
      </w:pPr>
      <w:del w:id="9198" w:author="AbbVie251" w:date="2025-05-13T09:03:00Z">
        <w:r w:rsidRPr="00D53144">
          <w:rPr>
            <w:lang w:val="nl-NL"/>
          </w:rPr>
          <w:delText xml:space="preserve">Humira is onderzocht bij patiënten met reumatoïde artritis, polyarticulaire juveniele idiopathische artritis en artritis psoriatica die Humira als monotherapie gebruikten en bij patiënten die gelijktijdig methotrexaat gebruikten. De aanmaak van antilichamen was lager wanneer Humira samen met methotrexaat werd gegeven in vergelijking met de monotherapie. Toediening van Humira zonder methotrexaat resulteerde in een verhoogde aanmaak van antilichamen, een verhoogde klaring en verminderde werkzaamheid van adalimumab (zie rubriek 5.1). </w:delText>
        </w:r>
      </w:del>
    </w:p>
    <w:p w:rsidR="008A37F6" w:rsidRPr="00D53144" w14:paraId="27505F11" w14:textId="05396A0F">
      <w:pPr>
        <w:spacing w:line="240" w:lineRule="auto"/>
        <w:ind w:right="566"/>
        <w:pPrChange w:id="9199" w:author="AbbVie251" w:date="2025-05-13T09:03:00Z">
          <w:pPr>
            <w:spacing w:line="240" w:lineRule="auto"/>
          </w:pPr>
        </w:pPrChange>
        <w:rPr>
          <w:del w:id="9200" w:author="AbbVie251" w:date="2025-05-13T09:03:00Z"/>
          <w:lang w:val="nl-NL"/>
        </w:rPr>
      </w:pPr>
    </w:p>
    <w:p w:rsidR="008A37F6" w:rsidRPr="00D53144" w14:paraId="515BDA8E" w14:textId="39BB46F6">
      <w:pPr>
        <w:spacing w:line="240" w:lineRule="auto"/>
        <w:ind w:right="566"/>
        <w:pPrChange w:id="9201" w:author="AbbVie251" w:date="2025-05-13T09:03:00Z">
          <w:pPr>
            <w:spacing w:line="240" w:lineRule="auto"/>
          </w:pPr>
        </w:pPrChange>
        <w:rPr>
          <w:del w:id="9202" w:author="AbbVie251" w:date="2025-05-13T09:03:00Z"/>
          <w:lang w:val="nl-NL"/>
        </w:rPr>
      </w:pPr>
      <w:del w:id="9203" w:author="AbbVie251" w:date="2025-05-13T09:03:00Z">
        <w:r w:rsidRPr="00D53144">
          <w:rPr>
            <w:lang w:val="nl-NL"/>
          </w:rPr>
          <w:delText>De combinatie van Humira en anakinra wordt niet aanbevolen (zie rubriek 4.4 “Gelijktijdige toediening van biologische DMARD’s of TNF-antagonisten”).</w:delText>
        </w:r>
      </w:del>
    </w:p>
    <w:p w:rsidR="008A37F6" w:rsidRPr="00D53144" w14:paraId="4BDC4916" w14:textId="609E231B">
      <w:pPr>
        <w:spacing w:line="240" w:lineRule="auto"/>
        <w:ind w:right="566"/>
        <w:pPrChange w:id="9204" w:author="AbbVie251" w:date="2025-05-13T09:03:00Z">
          <w:pPr>
            <w:spacing w:line="240" w:lineRule="auto"/>
          </w:pPr>
        </w:pPrChange>
        <w:rPr>
          <w:del w:id="9205" w:author="AbbVie251" w:date="2025-05-13T09:03:00Z"/>
          <w:lang w:val="nl-NL"/>
        </w:rPr>
      </w:pPr>
    </w:p>
    <w:p w:rsidR="008A37F6" w:rsidRPr="00D53144" w14:paraId="5CECA01D" w14:textId="2F4F4F8D">
      <w:pPr>
        <w:spacing w:line="240" w:lineRule="auto"/>
        <w:ind w:right="566"/>
        <w:pPrChange w:id="9206" w:author="AbbVie251" w:date="2025-05-13T09:03:00Z">
          <w:pPr>
            <w:spacing w:line="240" w:lineRule="auto"/>
          </w:pPr>
        </w:pPrChange>
        <w:rPr>
          <w:del w:id="9207" w:author="AbbVie251" w:date="2025-05-13T09:03:00Z"/>
          <w:lang w:val="nl-NL"/>
        </w:rPr>
      </w:pPr>
      <w:del w:id="9208" w:author="AbbVie251" w:date="2025-05-13T09:03:00Z">
        <w:r w:rsidRPr="00D53144">
          <w:rPr>
            <w:lang w:val="nl-NL"/>
          </w:rPr>
          <w:delText>De combinatie van Humira en abatacept wordt niet aanbevolen (zie rubriek 4.4 “Gelijktijdige toediening van biologische DMARD’s of TNF-antagonisten”).</w:delText>
        </w:r>
      </w:del>
    </w:p>
    <w:p w:rsidR="008A37F6" w:rsidRPr="00D53144" w14:paraId="7CC7718A" w14:textId="10AB97F6">
      <w:pPr>
        <w:spacing w:line="240" w:lineRule="auto"/>
        <w:ind w:right="566"/>
        <w:pPrChange w:id="9209" w:author="AbbVie251" w:date="2025-05-13T09:03:00Z">
          <w:pPr>
            <w:spacing w:line="240" w:lineRule="auto"/>
          </w:pPr>
        </w:pPrChange>
        <w:rPr>
          <w:del w:id="9210" w:author="AbbVie251" w:date="2025-05-13T09:03:00Z"/>
          <w:lang w:val="nl-NL"/>
        </w:rPr>
      </w:pPr>
    </w:p>
    <w:p w:rsidR="008A37F6" w:rsidRPr="00D53144" w14:paraId="0A5BC8C0" w14:textId="46EE01B1">
      <w:pPr>
        <w:keepNext w:val="0"/>
        <w:tabs>
          <w:tab w:val="left" w:pos="567"/>
        </w:tabs>
        <w:spacing w:line="240" w:lineRule="auto"/>
        <w:ind w:right="566"/>
        <w:pPrChange w:id="9211" w:author="AbbVie251" w:date="2025-05-13T09:03:00Z">
          <w:pPr>
            <w:keepNext/>
            <w:tabs>
              <w:tab w:val="clear" w:pos="567"/>
            </w:tabs>
            <w:spacing w:line="240" w:lineRule="auto"/>
          </w:pPr>
        </w:pPrChange>
        <w:rPr>
          <w:del w:id="9212" w:author="AbbVie251" w:date="2025-05-13T09:03:00Z"/>
          <w:b/>
          <w:bCs/>
          <w:lang w:val="nl-NL"/>
        </w:rPr>
      </w:pPr>
      <w:del w:id="9213" w:author="AbbVie251" w:date="2025-05-13T09:03:00Z">
        <w:r w:rsidRPr="00D53144">
          <w:rPr>
            <w:b/>
            <w:bCs/>
            <w:lang w:val="nl-NL"/>
          </w:rPr>
          <w:delText>4.6</w:delText>
        </w:r>
      </w:del>
      <w:del w:id="9214" w:author="AbbVie251" w:date="2025-05-13T09:03:00Z">
        <w:r w:rsidRPr="00D53144">
          <w:rPr>
            <w:b/>
            <w:bCs/>
            <w:lang w:val="nl-NL"/>
          </w:rPr>
          <w:tab/>
          <w:delText xml:space="preserve">Vruchtbaarheid, zwangerschap en borstvoeding </w:delText>
        </w:r>
      </w:del>
    </w:p>
    <w:p w:rsidR="008A37F6" w:rsidRPr="00D53144" w14:paraId="7E312CE9" w14:textId="33C3B619">
      <w:pPr>
        <w:keepNext w:val="0"/>
        <w:autoSpaceDE/>
        <w:autoSpaceDN/>
        <w:adjustRightInd/>
        <w:spacing w:line="240" w:lineRule="auto"/>
        <w:ind w:right="566"/>
        <w:pPrChange w:id="9215" w:author="AbbVie251" w:date="2025-05-13T09:03:00Z">
          <w:pPr>
            <w:keepNext/>
            <w:autoSpaceDE w:val="0"/>
            <w:autoSpaceDN w:val="0"/>
            <w:adjustRightInd w:val="0"/>
            <w:spacing w:line="240" w:lineRule="auto"/>
          </w:pPr>
        </w:pPrChange>
        <w:rPr>
          <w:del w:id="9216" w:author="AbbVie251" w:date="2025-05-13T09:03:00Z"/>
          <w:lang w:val="nl-NL"/>
        </w:rPr>
      </w:pPr>
    </w:p>
    <w:p w:rsidR="008A37F6" w:rsidRPr="00D53144" w14:paraId="3F94EB91" w14:textId="5128C06B">
      <w:pPr>
        <w:keepNext w:val="0"/>
        <w:spacing w:line="240" w:lineRule="auto"/>
        <w:ind w:right="566"/>
        <w:pPrChange w:id="9217" w:author="AbbVie251" w:date="2025-05-13T09:03:00Z">
          <w:pPr>
            <w:keepNext/>
            <w:spacing w:line="240" w:lineRule="auto"/>
          </w:pPr>
        </w:pPrChange>
        <w:rPr>
          <w:del w:id="9218" w:author="AbbVie251" w:date="2025-05-13T09:03:00Z"/>
          <w:u w:val="single"/>
          <w:lang w:val="nl-NL"/>
        </w:rPr>
      </w:pPr>
      <w:del w:id="9219" w:author="AbbVie251" w:date="2025-05-13T09:03:00Z">
        <w:r w:rsidRPr="00D53144">
          <w:rPr>
            <w:u w:val="single"/>
            <w:lang w:val="nl-NL"/>
          </w:rPr>
          <w:delText>Vrouwen die zwanger kunnen worden</w:delText>
        </w:r>
      </w:del>
    </w:p>
    <w:p w:rsidR="008A37F6" w:rsidRPr="00D53144" w14:paraId="4F1DFC81" w14:textId="236A9A52">
      <w:pPr>
        <w:keepNext w:val="0"/>
        <w:spacing w:line="240" w:lineRule="auto"/>
        <w:ind w:right="566"/>
        <w:pPrChange w:id="9220" w:author="AbbVie251" w:date="2025-05-13T09:03:00Z">
          <w:pPr>
            <w:keepNext/>
            <w:spacing w:line="240" w:lineRule="auto"/>
          </w:pPr>
        </w:pPrChange>
        <w:rPr>
          <w:del w:id="9221" w:author="AbbVie251" w:date="2025-05-13T09:03:00Z"/>
          <w:u w:val="single"/>
          <w:lang w:val="nl-NL"/>
        </w:rPr>
      </w:pPr>
    </w:p>
    <w:p w:rsidR="008A37F6" w:rsidRPr="00D53144" w14:paraId="4C6CD11B" w14:textId="4D3C25F5">
      <w:pPr>
        <w:keepNext w:val="0"/>
        <w:spacing w:line="240" w:lineRule="auto"/>
        <w:ind w:right="566"/>
        <w:pPrChange w:id="9222" w:author="AbbVie251" w:date="2025-05-13T09:03:00Z">
          <w:pPr>
            <w:keepNext/>
          </w:pPr>
        </w:pPrChange>
        <w:rPr>
          <w:del w:id="9223" w:author="AbbVie251" w:date="2025-05-13T09:03:00Z"/>
          <w:lang w:val="nl-NL"/>
        </w:rPr>
      </w:pPr>
      <w:del w:id="9224" w:author="AbbVie251" w:date="2025-05-13T09:03:00Z">
        <w:r w:rsidRPr="00D53144">
          <w:rPr>
            <w:lang w:val="nl-NL"/>
          </w:rPr>
          <w:delText xml:space="preserve">Vrouwen die zwanger kunnen worden, </w:delText>
        </w:r>
      </w:del>
      <w:del w:id="9225" w:author="AbbVie251" w:date="2025-05-13T09:03:00Z">
        <w:r w:rsidRPr="00D53144" w:rsidR="00A54AA3">
          <w:rPr>
            <w:lang w:val="nl-NL"/>
          </w:rPr>
          <w:delText>dienen te overwegen</w:delText>
        </w:r>
      </w:del>
      <w:del w:id="9226" w:author="AbbVie251" w:date="2025-05-13T09:03:00Z">
        <w:r w:rsidRPr="00D53144">
          <w:rPr>
            <w:lang w:val="nl-NL"/>
          </w:rPr>
          <w:delText xml:space="preserve"> een betrouwbare anticonceptiemethode te gebruiken om zwangerschap te voorkomen en het gebruik daarvan gedurende ten minste vijf maanden na de laatste Humira-behandeling voort te zetten.</w:delText>
        </w:r>
      </w:del>
    </w:p>
    <w:p w:rsidR="008A37F6" w:rsidRPr="00D53144" w14:paraId="059ED666" w14:textId="1788F9FA">
      <w:pPr>
        <w:spacing w:line="240" w:lineRule="auto"/>
        <w:ind w:right="566"/>
        <w:pPrChange w:id="9227" w:author="AbbVie251" w:date="2025-05-13T09:03:00Z">
          <w:pPr>
            <w:spacing w:line="240" w:lineRule="auto"/>
          </w:pPr>
        </w:pPrChange>
        <w:rPr>
          <w:del w:id="9228" w:author="AbbVie251" w:date="2025-05-13T09:03:00Z"/>
          <w:u w:val="single"/>
          <w:lang w:val="nl-NL"/>
        </w:rPr>
      </w:pPr>
    </w:p>
    <w:p w:rsidR="008A37F6" w:rsidRPr="00D53144" w14:paraId="3993B583" w14:textId="540A08F2">
      <w:pPr>
        <w:spacing w:line="240" w:lineRule="auto"/>
        <w:ind w:right="566"/>
        <w:pPrChange w:id="9229" w:author="AbbVie251" w:date="2025-05-13T09:03:00Z">
          <w:pPr>
            <w:spacing w:line="240" w:lineRule="auto"/>
          </w:pPr>
        </w:pPrChange>
        <w:rPr>
          <w:del w:id="9230" w:author="AbbVie251" w:date="2025-05-13T09:03:00Z"/>
          <w:u w:val="single"/>
          <w:lang w:val="nl-NL"/>
        </w:rPr>
      </w:pPr>
      <w:del w:id="9231" w:author="AbbVie251" w:date="2025-05-13T09:03:00Z">
        <w:r w:rsidRPr="00D53144">
          <w:rPr>
            <w:u w:val="single"/>
            <w:lang w:val="nl-NL"/>
          </w:rPr>
          <w:delText>Zwangerschap</w:delText>
        </w:r>
      </w:del>
    </w:p>
    <w:p w:rsidR="008A37F6" w:rsidRPr="00D53144" w14:paraId="72A72DBD" w14:textId="20061F88">
      <w:pPr>
        <w:spacing w:line="240" w:lineRule="auto"/>
        <w:ind w:right="566"/>
        <w:pPrChange w:id="9232" w:author="AbbVie251" w:date="2025-05-13T09:03:00Z">
          <w:pPr>
            <w:spacing w:line="240" w:lineRule="auto"/>
          </w:pPr>
        </w:pPrChange>
        <w:rPr>
          <w:del w:id="9233" w:author="AbbVie251" w:date="2025-05-13T09:03:00Z"/>
          <w:lang w:val="nl-NL"/>
        </w:rPr>
      </w:pPr>
    </w:p>
    <w:p w:rsidR="00A54AA3" w:rsidRPr="00D53144" w14:paraId="20CFED5C" w14:textId="2B6BD8CC">
      <w:pPr>
        <w:autoSpaceDE/>
        <w:autoSpaceDN/>
        <w:adjustRightInd/>
        <w:spacing w:line="240" w:lineRule="auto"/>
        <w:ind w:right="566"/>
        <w:pPrChange w:id="9234" w:author="AbbVie251" w:date="2025-05-13T09:03:00Z">
          <w:pPr>
            <w:autoSpaceDE w:val="0"/>
            <w:autoSpaceDN w:val="0"/>
            <w:adjustRightInd w:val="0"/>
            <w:spacing w:line="240" w:lineRule="auto"/>
          </w:pPr>
        </w:pPrChange>
        <w:rPr>
          <w:del w:id="9235" w:author="AbbVie251" w:date="2025-05-13T09:03:00Z"/>
          <w:lang w:val="nl-NL"/>
        </w:rPr>
      </w:pPr>
      <w:del w:id="9236" w:author="AbbVie251" w:date="2025-05-13T09:03:00Z">
        <w:r w:rsidRPr="00D53144">
          <w:rPr>
            <w:lang w:val="nl-NL"/>
          </w:rPr>
          <w:delText>Prospectief verzamelde gegevens van een groot aantal (ongeveer 2100) aan adalimumab blootgestelde zwangerschappen die leidden tot een levende geboorte met bekende uitkomsten, waaronder meer dan 1500 die in het eerste trimester waren blootgesteld, wijzen niet op een toename van het aantal misvormingen bij de pasgeborene.</w:delText>
        </w:r>
      </w:del>
    </w:p>
    <w:p w:rsidR="00A54AA3" w:rsidRPr="00D53144" w14:paraId="63D1AB07" w14:textId="6368E61F">
      <w:pPr>
        <w:autoSpaceDE/>
        <w:autoSpaceDN/>
        <w:adjustRightInd/>
        <w:spacing w:line="240" w:lineRule="auto"/>
        <w:ind w:right="566"/>
        <w:pPrChange w:id="9237" w:author="AbbVie251" w:date="2025-05-13T09:03:00Z">
          <w:pPr>
            <w:autoSpaceDE w:val="0"/>
            <w:autoSpaceDN w:val="0"/>
            <w:adjustRightInd w:val="0"/>
            <w:spacing w:line="240" w:lineRule="auto"/>
          </w:pPr>
        </w:pPrChange>
        <w:rPr>
          <w:del w:id="9238" w:author="AbbVie251" w:date="2025-05-13T09:03:00Z"/>
          <w:lang w:val="nl-NL"/>
        </w:rPr>
      </w:pPr>
    </w:p>
    <w:p w:rsidR="00A54AA3" w:rsidRPr="00D53144" w14:paraId="7D9B05C1" w14:textId="34A20121">
      <w:pPr>
        <w:autoSpaceDE/>
        <w:autoSpaceDN/>
        <w:adjustRightInd/>
        <w:spacing w:line="240" w:lineRule="auto"/>
        <w:ind w:right="566"/>
        <w:pPrChange w:id="9239" w:author="AbbVie251" w:date="2025-05-13T09:03:00Z">
          <w:pPr>
            <w:autoSpaceDE w:val="0"/>
            <w:autoSpaceDN w:val="0"/>
            <w:adjustRightInd w:val="0"/>
            <w:spacing w:line="240" w:lineRule="auto"/>
          </w:pPr>
        </w:pPrChange>
        <w:rPr>
          <w:del w:id="9240" w:author="AbbVie251" w:date="2025-05-13T09:03:00Z"/>
          <w:lang w:val="nl-NL"/>
        </w:rPr>
      </w:pPr>
      <w:del w:id="9241" w:author="AbbVie251" w:date="2025-05-13T09:03:00Z">
        <w:r w:rsidRPr="00D53144">
          <w:rPr>
            <w:lang w:val="nl-NL"/>
          </w:rPr>
          <w:delText>In een prospectief cohortregister waren 257 vrouwen geïncludeerd met reumatoïde artritis (RA) of de ziekte van Crohn (CD) die tenminste tijdens het eerste trimester met adalimumab waren behandeld, en 120 vrouwen met RA of CD die niet met adalimumab waren behandeld. Het primaire eindpunt was de prevalentie van ernstige geboorteafwijkingen. Het percentage zwangerschappen dat eindigde met de geboorte van minstens één levend</w:delText>
        </w:r>
      </w:del>
      <w:del w:id="9242" w:author="AbbVie251" w:date="2025-05-13T09:03:00Z">
        <w:r w:rsidRPr="00D53144" w:rsidR="00DF3E1F">
          <w:rPr>
            <w:lang w:val="nl-NL"/>
          </w:rPr>
          <w:delText xml:space="preserve"> </w:delText>
        </w:r>
      </w:del>
      <w:del w:id="9243" w:author="AbbVie251" w:date="2025-05-13T09:03:00Z">
        <w:r w:rsidRPr="00D53144">
          <w:rPr>
            <w:lang w:val="nl-NL"/>
          </w:rPr>
          <w:delText xml:space="preserve">geboren kind met een ernstige geboorteafwijking was 6/69 (8,7%) </w:delText>
        </w:r>
      </w:del>
      <w:del w:id="9244" w:author="AbbVie251" w:date="2025-05-13T09:03:00Z">
        <w:r w:rsidRPr="00D53144" w:rsidR="00D66521">
          <w:rPr>
            <w:lang w:val="nl-NL"/>
          </w:rPr>
          <w:delText xml:space="preserve">bij </w:delText>
        </w:r>
      </w:del>
      <w:del w:id="9245" w:author="AbbVie251" w:date="2025-05-13T09:03:00Z">
        <w:r w:rsidRPr="00D53144">
          <w:rPr>
            <w:lang w:val="nl-NL"/>
          </w:rPr>
          <w:delText xml:space="preserve">de met adalimumab behandelde </w:delText>
        </w:r>
      </w:del>
      <w:del w:id="9246" w:author="AbbVie251" w:date="2025-05-13T09:03:00Z">
        <w:r w:rsidRPr="00D53144" w:rsidR="00D66521">
          <w:rPr>
            <w:lang w:val="nl-NL"/>
          </w:rPr>
          <w:delText>vrouwen met RA en 5/74 (6,8%) bij</w:delText>
        </w:r>
      </w:del>
      <w:del w:id="9247" w:author="AbbVie251" w:date="2025-05-13T09:03:00Z">
        <w:r w:rsidRPr="00D53144">
          <w:rPr>
            <w:lang w:val="nl-NL"/>
          </w:rPr>
          <w:delText xml:space="preserve"> de onbehandelde vrouwen met RA (niet-gecorrigeerde OR 1,31; 95% CI 0,38-4,52) en </w:delText>
        </w:r>
      </w:del>
      <w:del w:id="9248" w:author="AbbVie251" w:date="2025-05-13T09:03:00Z">
        <w:r w:rsidRPr="00D53144" w:rsidR="00D66521">
          <w:rPr>
            <w:lang w:val="nl-NL"/>
          </w:rPr>
          <w:delText>16/152 (10,5%) bij</w:delText>
        </w:r>
      </w:del>
      <w:del w:id="9249" w:author="AbbVie251" w:date="2025-05-13T09:03:00Z">
        <w:r w:rsidRPr="00D53144">
          <w:rPr>
            <w:lang w:val="nl-NL"/>
          </w:rPr>
          <w:delText xml:space="preserve"> de met adalimumab behandelde </w:delText>
        </w:r>
      </w:del>
      <w:del w:id="9250" w:author="AbbVie251" w:date="2025-05-13T09:03:00Z">
        <w:r w:rsidRPr="00D53144" w:rsidR="00D66521">
          <w:rPr>
            <w:lang w:val="nl-NL"/>
          </w:rPr>
          <w:delText>vrouwen met CD en 3/32 (9,4%) bij</w:delText>
        </w:r>
      </w:del>
      <w:del w:id="9251" w:author="AbbVie251" w:date="2025-05-13T09:03:00Z">
        <w:r w:rsidRPr="00D53144">
          <w:rPr>
            <w:lang w:val="nl-NL"/>
          </w:rPr>
          <w:delText xml:space="preserve"> de onbehandelde vrouwen met CD (niet-gecorrigeerde OR 1,14; 95% CI 0,31-4,16). De gecorrigeerde OR (rekening houdend met verschillen in baselinekarakteristieken) was 1,10 (95% CI 0,45-2,73) met RA en CD gecombineerd. Er waren geen duidelijke verschillen tussen de met adalimumab behandelde vrouwen en de onbehandelde vrouwen voor de secundaire eindpunten spontane abortussen, geringe geboorteafwijkingen, vroeggeboortes, lengte van de baby bij de geboorte en ernstige of opportunistische infecties. Er werden geen doodgeboortes of maligniteiten gemeld. De interpretatie van de gegevens kan zijn beïnvloed door methodologische beperkingen van de studie, waaronder de geringe steekproefgrootte en niet-gerandomiseerde opzet.</w:delText>
        </w:r>
      </w:del>
    </w:p>
    <w:p w:rsidR="00A54AA3" w:rsidRPr="00D53144" w14:paraId="266A7BB3" w14:textId="46121F50">
      <w:pPr>
        <w:autoSpaceDE/>
        <w:autoSpaceDN/>
        <w:adjustRightInd/>
        <w:spacing w:line="240" w:lineRule="auto"/>
        <w:ind w:right="566"/>
        <w:pPrChange w:id="9252" w:author="AbbVie251" w:date="2025-05-13T09:03:00Z">
          <w:pPr>
            <w:autoSpaceDE w:val="0"/>
            <w:autoSpaceDN w:val="0"/>
            <w:adjustRightInd w:val="0"/>
            <w:spacing w:line="240" w:lineRule="auto"/>
          </w:pPr>
        </w:pPrChange>
        <w:rPr>
          <w:del w:id="9253" w:author="AbbVie251" w:date="2025-05-13T09:03:00Z"/>
          <w:lang w:val="nl-NL"/>
        </w:rPr>
      </w:pPr>
    </w:p>
    <w:p w:rsidR="008A37F6" w:rsidRPr="00D53144" w14:paraId="2AE9B1C0" w14:textId="27789737">
      <w:pPr>
        <w:spacing w:line="240" w:lineRule="auto"/>
        <w:ind w:right="566"/>
        <w:pPrChange w:id="9254" w:author="AbbVie251" w:date="2025-05-13T09:03:00Z">
          <w:pPr>
            <w:spacing w:line="240" w:lineRule="auto"/>
          </w:pPr>
        </w:pPrChange>
        <w:rPr>
          <w:del w:id="9255" w:author="AbbVie251" w:date="2025-05-13T09:03:00Z"/>
          <w:lang w:val="nl-NL"/>
        </w:rPr>
      </w:pPr>
      <w:del w:id="9256" w:author="AbbVie251" w:date="2025-05-13T09:03:00Z">
        <w:r w:rsidRPr="00D53144">
          <w:rPr>
            <w:lang w:val="nl-NL"/>
          </w:rPr>
          <w:delText>Bij een onderzoek naar de ontwikkelingstoxiciteit bij apen waren er geen aanwijzingen voor toxiciteit voor de moeder, embryotoxiciteit of teratogeniciteit. Er zijn geen preklinische gegevens beschikbaar over de postnatale toxiciteit van adalimumab (zie rubriek 5.3).</w:delText>
        </w:r>
      </w:del>
    </w:p>
    <w:p w:rsidR="00A54AA3" w:rsidRPr="00D53144" w14:paraId="03D487E1" w14:textId="584DDDFD">
      <w:pPr>
        <w:spacing w:line="240" w:lineRule="auto"/>
        <w:ind w:right="566"/>
        <w:pPrChange w:id="9257" w:author="AbbVie251" w:date="2025-05-13T09:03:00Z">
          <w:pPr>
            <w:spacing w:line="240" w:lineRule="auto"/>
          </w:pPr>
        </w:pPrChange>
        <w:rPr>
          <w:del w:id="9258" w:author="AbbVie251" w:date="2025-05-13T09:03:00Z"/>
          <w:lang w:val="nl-NL"/>
        </w:rPr>
      </w:pPr>
    </w:p>
    <w:p w:rsidR="008A37F6" w:rsidRPr="00D53144" w14:paraId="6254D5F5" w14:textId="774BB3D0">
      <w:pPr>
        <w:spacing w:line="240" w:lineRule="auto"/>
        <w:ind w:right="566"/>
        <w:pPrChange w:id="9259" w:author="AbbVie251" w:date="2025-05-13T09:03:00Z">
          <w:pPr>
            <w:spacing w:line="240" w:lineRule="auto"/>
          </w:pPr>
        </w:pPrChange>
        <w:rPr>
          <w:del w:id="9260" w:author="AbbVie251" w:date="2025-05-13T09:03:00Z"/>
          <w:lang w:val="nl-NL"/>
        </w:rPr>
      </w:pPr>
      <w:del w:id="9261" w:author="AbbVie251" w:date="2025-05-13T09:03:00Z">
        <w:r w:rsidRPr="00D53144">
          <w:rPr>
            <w:lang w:val="nl-NL"/>
          </w:rPr>
          <w:delText>Doordat adalimumab remmend werkt op TNF</w:delText>
        </w:r>
      </w:del>
      <w:del w:id="9262" w:author="AbbVie251" w:date="2025-05-13T09:03:00Z">
        <w:r w:rsidRPr="00D53144">
          <w:rPr>
            <w:rFonts w:ascii="Symbol" w:hAnsi="Symbol"/>
            <w:lang w:val="nl-NL"/>
          </w:rPr>
          <w:sym w:font="Symbol" w:char="F061"/>
        </w:r>
      </w:del>
      <w:del w:id="9263" w:author="AbbVie251" w:date="2025-05-13T09:03:00Z">
        <w:r w:rsidRPr="00D53144">
          <w:rPr>
            <w:lang w:val="nl-NL"/>
          </w:rPr>
          <w:delText>, kan toediening van het middel tijdens de zwangerschap invloed hebben op de normale immuunresponsen bij de pasgeborene.</w:delText>
        </w:r>
      </w:del>
      <w:del w:id="9264" w:author="AbbVie251" w:date="2025-05-13T09:03:00Z">
        <w:r w:rsidRPr="00D53144" w:rsidR="00A54AA3">
          <w:rPr>
            <w:lang w:val="nl-NL"/>
          </w:rPr>
          <w:delText xml:space="preserve"> Adalimumab mag alleen tijdens de zwangerschap worden gebruikt als daar een duidelijke noodzaak toe bestaat.</w:delText>
        </w:r>
      </w:del>
      <w:del w:id="9265" w:author="AbbVie251" w:date="2025-05-13T09:03:00Z">
        <w:r w:rsidRPr="00D53144">
          <w:rPr>
            <w:lang w:val="nl-NL"/>
          </w:rPr>
          <w:delText xml:space="preserve"> </w:delText>
        </w:r>
      </w:del>
    </w:p>
    <w:p w:rsidR="008A37F6" w:rsidRPr="00D53144" w14:paraId="6BA11595" w14:textId="2E3E1E03">
      <w:pPr>
        <w:spacing w:line="240" w:lineRule="auto"/>
        <w:ind w:right="566"/>
        <w:pPrChange w:id="9266" w:author="AbbVie251" w:date="2025-05-13T09:03:00Z">
          <w:pPr>
            <w:spacing w:line="240" w:lineRule="auto"/>
          </w:pPr>
        </w:pPrChange>
        <w:rPr>
          <w:del w:id="9267" w:author="AbbVie251" w:date="2025-05-13T09:03:00Z"/>
          <w:lang w:val="nl-NL"/>
        </w:rPr>
      </w:pPr>
    </w:p>
    <w:p w:rsidR="008A37F6" w:rsidRPr="00D53144" w14:paraId="1DC5DF74" w14:textId="5E34884B">
      <w:pPr>
        <w:spacing w:line="240" w:lineRule="auto"/>
        <w:ind w:right="566"/>
        <w:pPrChange w:id="9268" w:author="AbbVie251" w:date="2025-05-13T09:03:00Z">
          <w:pPr>
            <w:spacing w:line="240" w:lineRule="auto"/>
          </w:pPr>
        </w:pPrChange>
        <w:rPr>
          <w:del w:id="9269" w:author="AbbVie251" w:date="2025-05-13T09:03:00Z"/>
          <w:lang w:val="nl-NL"/>
        </w:rPr>
      </w:pPr>
      <w:del w:id="9270" w:author="AbbVie251" w:date="2025-05-13T09:03:00Z">
        <w:r w:rsidRPr="00D53144">
          <w:rPr>
            <w:lang w:val="nl-NL"/>
          </w:rPr>
          <w:delText>Adalimumab kan de placenta passeren naar het serum van kinderen van vrouwen die tijdens hun zwangerschap met adalimumab worden behandeld. Als gevolg hiervan kunnen deze kinderen een verhoogd risico op infectie hebben. Toediening van levende vaccins</w:delText>
        </w:r>
      </w:del>
      <w:del w:id="9271" w:author="AbbVie251" w:date="2025-05-13T09:03:00Z">
        <w:r w:rsidRPr="00D53144" w:rsidR="00727BC4">
          <w:rPr>
            <w:lang w:val="nl-NL"/>
          </w:rPr>
          <w:delText xml:space="preserve"> (bijvoorbeeld BCG-</w:delText>
        </w:r>
      </w:del>
      <w:del w:id="9272" w:author="AbbVie251" w:date="2025-05-13T09:03:00Z">
        <w:r w:rsidRPr="00D53144" w:rsidR="00A54AA3">
          <w:rPr>
            <w:lang w:val="nl-NL"/>
          </w:rPr>
          <w:delText>vaccin)</w:delText>
        </w:r>
      </w:del>
      <w:del w:id="9273" w:author="AbbVie251" w:date="2025-05-13T09:03:00Z">
        <w:r w:rsidRPr="00D53144">
          <w:rPr>
            <w:lang w:val="nl-NL"/>
          </w:rPr>
          <w:delText xml:space="preserve"> aan zuigelingen die </w:delText>
        </w:r>
      </w:del>
      <w:del w:id="9274" w:author="AbbVie251" w:date="2025-05-13T09:03:00Z">
        <w:r w:rsidRPr="00D53144">
          <w:rPr>
            <w:i/>
            <w:lang w:val="nl-NL"/>
          </w:rPr>
          <w:delText>in utero</w:delText>
        </w:r>
      </w:del>
      <w:del w:id="9275" w:author="AbbVie251" w:date="2025-05-13T09:03:00Z">
        <w:r w:rsidRPr="00D53144">
          <w:rPr>
            <w:lang w:val="nl-NL"/>
          </w:rPr>
          <w:delText xml:space="preserve"> aan adalimumab zijn blootgesteld, wordt niet aanbevolen voor 5 maanden na de laatste injectie van de moeder tijdens de zwangerschap.</w:delText>
        </w:r>
      </w:del>
    </w:p>
    <w:p w:rsidR="008A37F6" w:rsidRPr="00D53144" w14:paraId="4B1A3563" w14:textId="205D9CE9">
      <w:pPr>
        <w:tabs>
          <w:tab w:val="left" w:pos="567"/>
        </w:tabs>
        <w:spacing w:line="240" w:lineRule="auto"/>
        <w:ind w:right="566"/>
        <w:pPrChange w:id="9276" w:author="AbbVie251" w:date="2025-05-13T09:03:00Z">
          <w:pPr>
            <w:tabs>
              <w:tab w:val="clear" w:pos="567"/>
            </w:tabs>
            <w:spacing w:line="240" w:lineRule="auto"/>
          </w:pPr>
        </w:pPrChange>
        <w:rPr>
          <w:del w:id="9277" w:author="AbbVie251" w:date="2025-05-13T09:03:00Z"/>
          <w:lang w:val="nl-NL"/>
        </w:rPr>
      </w:pPr>
    </w:p>
    <w:p w:rsidR="008A37F6" w:rsidRPr="00D53144" w14:paraId="477F0569" w14:textId="76F333A1">
      <w:pPr>
        <w:tabs>
          <w:tab w:val="left" w:pos="567"/>
        </w:tabs>
        <w:spacing w:line="240" w:lineRule="auto"/>
        <w:ind w:right="566"/>
        <w:pPrChange w:id="9278" w:author="AbbVie251" w:date="2025-05-13T09:03:00Z">
          <w:pPr>
            <w:tabs>
              <w:tab w:val="clear" w:pos="567"/>
            </w:tabs>
            <w:spacing w:line="240" w:lineRule="auto"/>
          </w:pPr>
        </w:pPrChange>
        <w:rPr>
          <w:del w:id="9279" w:author="AbbVie251" w:date="2025-05-13T09:03:00Z"/>
          <w:u w:val="single"/>
          <w:lang w:val="nl-NL"/>
        </w:rPr>
      </w:pPr>
      <w:del w:id="9280" w:author="AbbVie251" w:date="2025-05-13T09:03:00Z">
        <w:r w:rsidRPr="00D53144">
          <w:rPr>
            <w:u w:val="single"/>
            <w:lang w:val="nl-NL"/>
          </w:rPr>
          <w:delText>Borstvoeding</w:delText>
        </w:r>
      </w:del>
    </w:p>
    <w:p w:rsidR="008A37F6" w:rsidRPr="00D53144" w14:paraId="6EFF5CF1" w14:textId="6B1097BB">
      <w:pPr>
        <w:tabs>
          <w:tab w:val="left" w:pos="567"/>
        </w:tabs>
        <w:spacing w:line="240" w:lineRule="auto"/>
        <w:ind w:right="566"/>
        <w:pPrChange w:id="9281" w:author="AbbVie251" w:date="2025-05-13T09:03:00Z">
          <w:pPr>
            <w:tabs>
              <w:tab w:val="clear" w:pos="567"/>
            </w:tabs>
            <w:spacing w:line="240" w:lineRule="auto"/>
          </w:pPr>
        </w:pPrChange>
        <w:rPr>
          <w:del w:id="9282" w:author="AbbVie251" w:date="2025-05-13T09:03:00Z"/>
          <w:lang w:val="nl-NL"/>
        </w:rPr>
      </w:pPr>
    </w:p>
    <w:p w:rsidR="008A37F6" w:rsidRPr="00D53144" w14:paraId="06960AFE" w14:textId="033488F5">
      <w:pPr>
        <w:spacing w:line="240" w:lineRule="auto"/>
        <w:ind w:right="566"/>
        <w:pPrChange w:id="9283" w:author="AbbVie251" w:date="2025-05-13T09:03:00Z">
          <w:pPr/>
        </w:pPrChange>
        <w:rPr>
          <w:del w:id="9284" w:author="AbbVie251" w:date="2025-05-13T09:03:00Z"/>
          <w:lang w:val="nl-NL"/>
        </w:rPr>
      </w:pPr>
      <w:del w:id="9285" w:author="AbbVie251" w:date="2025-05-13T09:03:00Z">
        <w:r w:rsidRPr="00D53144">
          <w:rPr>
            <w:lang w:val="nl-NL"/>
          </w:rPr>
          <w:delText>Beperkte gegevens uit de gepubliceerde literatuur wijzen erop dat adalimumab in zeer lage concentraties in de moedermelk wordt uitgescheiden: de concentratie adalimumab in moedermelk is 0,1% tot 1% van de serumconcentratie van de moeder. Oraal toegediende immunoglobuline G-eiwitten ondergaan intestinale proteolyse en hebben een beperkte biologische beschikbaarheid. Er worden geen effecten verwacht voor met moedermelk gevoede pasgeborenen/zuigelingen. Humira kan dan ook tijdens borstvoeding worden gebruikt.</w:delText>
        </w:r>
      </w:del>
    </w:p>
    <w:p w:rsidR="00A54AA3" w:rsidRPr="00D53144" w14:paraId="5DB852A6" w14:textId="1176C299">
      <w:pPr>
        <w:spacing w:line="240" w:lineRule="auto"/>
        <w:ind w:right="566"/>
        <w:pPrChange w:id="9286" w:author="AbbVie251" w:date="2025-05-13T09:03:00Z">
          <w:pPr/>
        </w:pPrChange>
        <w:rPr>
          <w:del w:id="9287" w:author="AbbVie251" w:date="2025-05-13T09:03:00Z"/>
          <w:lang w:val="nl-NL"/>
        </w:rPr>
      </w:pPr>
    </w:p>
    <w:p w:rsidR="008A37F6" w:rsidRPr="00D53144" w14:paraId="453056D7" w14:textId="63FA04A1">
      <w:pPr>
        <w:spacing w:line="240" w:lineRule="auto"/>
        <w:ind w:right="566"/>
        <w:pPrChange w:id="9288" w:author="AbbVie251" w:date="2025-05-13T09:03:00Z">
          <w:pPr/>
        </w:pPrChange>
        <w:rPr>
          <w:del w:id="9289" w:author="AbbVie251" w:date="2025-05-13T09:03:00Z"/>
          <w:u w:val="single"/>
          <w:lang w:val="nl-NL"/>
        </w:rPr>
      </w:pPr>
      <w:del w:id="9290" w:author="AbbVie251" w:date="2025-05-13T09:03:00Z">
        <w:r w:rsidRPr="00D53144">
          <w:rPr>
            <w:u w:val="single"/>
            <w:lang w:val="nl-NL"/>
          </w:rPr>
          <w:delText>Vruchtbaarheid</w:delText>
        </w:r>
      </w:del>
    </w:p>
    <w:p w:rsidR="008A37F6" w:rsidRPr="00D53144" w14:paraId="6A804DA7" w14:textId="09907D51">
      <w:pPr>
        <w:spacing w:line="240" w:lineRule="auto"/>
        <w:ind w:right="566"/>
        <w:pPrChange w:id="9291" w:author="AbbVie251" w:date="2025-05-13T09:03:00Z">
          <w:pPr/>
        </w:pPrChange>
        <w:rPr>
          <w:del w:id="9292" w:author="AbbVie251" w:date="2025-05-13T09:03:00Z"/>
          <w:lang w:val="nl-NL"/>
        </w:rPr>
      </w:pPr>
    </w:p>
    <w:p w:rsidR="008A37F6" w:rsidRPr="00D53144" w14:paraId="572FEE90" w14:textId="4F0BABCB">
      <w:pPr>
        <w:spacing w:line="240" w:lineRule="auto"/>
        <w:ind w:right="566"/>
        <w:pPrChange w:id="9293" w:author="AbbVie251" w:date="2025-05-13T09:03:00Z">
          <w:pPr/>
        </w:pPrChange>
        <w:rPr>
          <w:del w:id="9294" w:author="AbbVie251" w:date="2025-05-13T09:03:00Z"/>
          <w:lang w:val="nl-NL"/>
        </w:rPr>
      </w:pPr>
      <w:del w:id="9295" w:author="AbbVie251" w:date="2025-05-13T09:03:00Z">
        <w:r w:rsidRPr="00D53144">
          <w:rPr>
            <w:lang w:val="nl-NL"/>
          </w:rPr>
          <w:delText>Er zijn geen preklinische gegevens beschikbaar met betrekking tot de invloed van adalimumab op de vruchtbaarheid.</w:delText>
        </w:r>
      </w:del>
    </w:p>
    <w:p w:rsidR="008A37F6" w:rsidRPr="00D53144" w14:paraId="64DFDD8E" w14:textId="0DCA6F14">
      <w:pPr>
        <w:tabs>
          <w:tab w:val="left" w:pos="567"/>
        </w:tabs>
        <w:spacing w:line="240" w:lineRule="auto"/>
        <w:ind w:right="566"/>
        <w:pPrChange w:id="9296" w:author="AbbVie251" w:date="2025-05-13T09:03:00Z">
          <w:pPr>
            <w:tabs>
              <w:tab w:val="clear" w:pos="567"/>
            </w:tabs>
            <w:spacing w:line="240" w:lineRule="auto"/>
          </w:pPr>
        </w:pPrChange>
        <w:rPr>
          <w:del w:id="9297" w:author="AbbVie251" w:date="2025-05-13T09:03:00Z"/>
          <w:bCs/>
          <w:lang w:val="nl-NL"/>
        </w:rPr>
      </w:pPr>
    </w:p>
    <w:p w:rsidR="008A37F6" w:rsidRPr="00D53144" w14:paraId="7B438938" w14:textId="5E6C2D57">
      <w:pPr>
        <w:tabs>
          <w:tab w:val="left" w:pos="567"/>
        </w:tabs>
        <w:spacing w:line="240" w:lineRule="auto"/>
        <w:ind w:right="566"/>
        <w:pPrChange w:id="9298" w:author="AbbVie251" w:date="2025-05-13T09:03:00Z">
          <w:pPr>
            <w:tabs>
              <w:tab w:val="clear" w:pos="567"/>
            </w:tabs>
            <w:spacing w:line="240" w:lineRule="auto"/>
          </w:pPr>
        </w:pPrChange>
        <w:rPr>
          <w:del w:id="9299" w:author="AbbVie251" w:date="2025-05-13T09:03:00Z"/>
          <w:lang w:val="nl-NL"/>
        </w:rPr>
      </w:pPr>
      <w:del w:id="9300" w:author="AbbVie251" w:date="2025-05-13T09:03:00Z">
        <w:r w:rsidRPr="00D53144">
          <w:rPr>
            <w:b/>
            <w:bCs/>
            <w:lang w:val="nl-NL"/>
          </w:rPr>
          <w:delText>4.7</w:delText>
        </w:r>
      </w:del>
      <w:del w:id="9301" w:author="AbbVie251" w:date="2025-05-13T09:03:00Z">
        <w:r w:rsidRPr="00D53144">
          <w:rPr>
            <w:b/>
            <w:bCs/>
            <w:lang w:val="nl-NL"/>
          </w:rPr>
          <w:tab/>
          <w:delText>Beïnvloeding van de rijvaardigheid en het vermogen om machines te bedienen</w:delText>
        </w:r>
      </w:del>
    </w:p>
    <w:p w:rsidR="008A37F6" w:rsidRPr="00D53144" w14:paraId="68F4141D" w14:textId="77143EEA">
      <w:pPr>
        <w:tabs>
          <w:tab w:val="left" w:pos="567"/>
        </w:tabs>
        <w:spacing w:line="240" w:lineRule="auto"/>
        <w:ind w:right="566"/>
        <w:pPrChange w:id="9302" w:author="AbbVie251" w:date="2025-05-13T09:03:00Z">
          <w:pPr>
            <w:tabs>
              <w:tab w:val="clear" w:pos="567"/>
            </w:tabs>
            <w:spacing w:line="240" w:lineRule="auto"/>
          </w:pPr>
        </w:pPrChange>
        <w:rPr>
          <w:del w:id="9303" w:author="AbbVie251" w:date="2025-05-13T09:03:00Z"/>
          <w:lang w:val="nl-NL"/>
        </w:rPr>
      </w:pPr>
    </w:p>
    <w:p w:rsidR="008A37F6" w:rsidRPr="00D53144" w14:paraId="76B49697" w14:textId="4F79D2D9">
      <w:pPr>
        <w:tabs>
          <w:tab w:val="left" w:pos="567"/>
        </w:tabs>
        <w:spacing w:line="240" w:lineRule="auto"/>
        <w:ind w:right="566"/>
        <w:pPrChange w:id="9304" w:author="AbbVie251" w:date="2025-05-13T09:03:00Z">
          <w:pPr>
            <w:tabs>
              <w:tab w:val="clear" w:pos="567"/>
            </w:tabs>
            <w:spacing w:line="240" w:lineRule="auto"/>
          </w:pPr>
        </w:pPrChange>
        <w:rPr>
          <w:del w:id="9305" w:author="AbbVie251" w:date="2025-05-13T09:03:00Z"/>
          <w:lang w:val="nl-NL"/>
        </w:rPr>
      </w:pPr>
      <w:del w:id="9306" w:author="AbbVie251" w:date="2025-05-13T09:03:00Z">
        <w:r w:rsidRPr="00D53144">
          <w:rPr>
            <w:lang w:val="nl-NL"/>
          </w:rPr>
          <w:delText>Humira kan een klein effect hebben op de rijvaardigheid en het vermogen om machines te bedienen. Vertigo en verslechtering van het gezichtsvermogen kunnen optreden na toediening van Humira (zie rubriek 4.8).</w:delText>
        </w:r>
      </w:del>
    </w:p>
    <w:p w:rsidR="008A37F6" w:rsidRPr="00D53144" w14:paraId="09021AF1" w14:textId="0F9AB064">
      <w:pPr>
        <w:tabs>
          <w:tab w:val="left" w:pos="567"/>
        </w:tabs>
        <w:spacing w:line="240" w:lineRule="auto"/>
        <w:ind w:right="566"/>
        <w:pPrChange w:id="9307" w:author="AbbVie251" w:date="2025-05-13T09:03:00Z">
          <w:pPr>
            <w:tabs>
              <w:tab w:val="clear" w:pos="567"/>
            </w:tabs>
            <w:spacing w:line="240" w:lineRule="auto"/>
          </w:pPr>
        </w:pPrChange>
        <w:rPr>
          <w:del w:id="9308" w:author="AbbVie251" w:date="2025-05-13T09:03:00Z"/>
          <w:lang w:val="nl-NL"/>
        </w:rPr>
      </w:pPr>
    </w:p>
    <w:p w:rsidR="008A37F6" w:rsidRPr="00D53144" w14:paraId="30D03B3C" w14:textId="577292A8">
      <w:pPr>
        <w:tabs>
          <w:tab w:val="left" w:pos="567"/>
        </w:tabs>
        <w:spacing w:line="240" w:lineRule="auto"/>
        <w:ind w:right="566"/>
        <w:pPrChange w:id="9309" w:author="AbbVie251" w:date="2025-05-13T09:03:00Z">
          <w:pPr>
            <w:tabs>
              <w:tab w:val="clear" w:pos="567"/>
            </w:tabs>
            <w:spacing w:line="240" w:lineRule="auto"/>
          </w:pPr>
        </w:pPrChange>
        <w:rPr>
          <w:del w:id="9310" w:author="AbbVie251" w:date="2025-05-13T09:03:00Z"/>
          <w:b/>
          <w:bCs/>
          <w:lang w:val="nl-NL"/>
        </w:rPr>
      </w:pPr>
      <w:del w:id="9311" w:author="AbbVie251" w:date="2025-05-13T09:03:00Z">
        <w:r w:rsidRPr="00D53144">
          <w:rPr>
            <w:b/>
            <w:bCs/>
            <w:lang w:val="nl-NL"/>
          </w:rPr>
          <w:delText>4.8</w:delText>
        </w:r>
      </w:del>
      <w:del w:id="9312" w:author="AbbVie251" w:date="2025-05-13T09:03:00Z">
        <w:r w:rsidRPr="00D53144">
          <w:rPr>
            <w:b/>
            <w:bCs/>
            <w:lang w:val="nl-NL"/>
          </w:rPr>
          <w:tab/>
          <w:delText>Bijwerkingen</w:delText>
        </w:r>
      </w:del>
    </w:p>
    <w:p w:rsidR="008A37F6" w:rsidRPr="00D53144" w14:paraId="3F7D42AA" w14:textId="61712BD8">
      <w:pPr>
        <w:tabs>
          <w:tab w:val="left" w:pos="567"/>
        </w:tabs>
        <w:spacing w:line="240" w:lineRule="auto"/>
        <w:ind w:right="566"/>
        <w:pPrChange w:id="9313" w:author="AbbVie251" w:date="2025-05-13T09:03:00Z">
          <w:pPr>
            <w:tabs>
              <w:tab w:val="clear" w:pos="567"/>
            </w:tabs>
            <w:spacing w:line="240" w:lineRule="auto"/>
          </w:pPr>
        </w:pPrChange>
        <w:rPr>
          <w:del w:id="9314" w:author="AbbVie251" w:date="2025-05-13T09:03:00Z"/>
          <w:bCs/>
          <w:lang w:val="nl-NL"/>
        </w:rPr>
      </w:pPr>
    </w:p>
    <w:p w:rsidR="008A37F6" w:rsidRPr="00D53144" w14:paraId="437353BE" w14:textId="5575579A">
      <w:pPr>
        <w:spacing w:line="240" w:lineRule="auto"/>
        <w:ind w:right="566"/>
        <w:pPrChange w:id="9315" w:author="AbbVie251" w:date="2025-05-13T09:03:00Z">
          <w:pPr>
            <w:spacing w:line="240" w:lineRule="auto"/>
          </w:pPr>
        </w:pPrChange>
        <w:rPr>
          <w:del w:id="9316" w:author="AbbVie251" w:date="2025-05-13T09:03:00Z"/>
          <w:u w:val="single"/>
          <w:lang w:val="nl-NL"/>
        </w:rPr>
      </w:pPr>
      <w:del w:id="9317" w:author="AbbVie251" w:date="2025-05-13T09:03:00Z">
        <w:r w:rsidRPr="00D53144">
          <w:rPr>
            <w:u w:val="single"/>
            <w:lang w:val="nl-NL"/>
          </w:rPr>
          <w:delText>Samenvatting van het veiligheidsprofiel</w:delText>
        </w:r>
      </w:del>
    </w:p>
    <w:p w:rsidR="008A37F6" w:rsidRPr="00D53144" w14:paraId="3A606DA6" w14:textId="11AE90F4">
      <w:pPr>
        <w:spacing w:line="240" w:lineRule="auto"/>
        <w:ind w:right="566"/>
        <w:pPrChange w:id="9318" w:author="AbbVie251" w:date="2025-05-13T09:03:00Z">
          <w:pPr>
            <w:spacing w:line="240" w:lineRule="auto"/>
          </w:pPr>
        </w:pPrChange>
        <w:rPr>
          <w:del w:id="9319" w:author="AbbVie251" w:date="2025-05-13T09:03:00Z"/>
          <w:u w:val="single"/>
          <w:lang w:val="nl-NL"/>
        </w:rPr>
      </w:pPr>
    </w:p>
    <w:p w:rsidR="008A37F6" w:rsidRPr="00D53144" w14:paraId="205B5A0A" w14:textId="1A9C15C8">
      <w:pPr>
        <w:tabs>
          <w:tab w:val="left" w:pos="567"/>
        </w:tabs>
        <w:spacing w:line="240" w:lineRule="auto"/>
        <w:ind w:right="566"/>
        <w:pPrChange w:id="9320" w:author="AbbVie251" w:date="2025-05-13T09:03:00Z">
          <w:pPr>
            <w:tabs>
              <w:tab w:val="clear" w:pos="567"/>
            </w:tabs>
            <w:spacing w:line="240" w:lineRule="auto"/>
          </w:pPr>
        </w:pPrChange>
        <w:rPr>
          <w:del w:id="9321" w:author="AbbVie251" w:date="2025-05-13T09:03:00Z"/>
          <w:lang w:val="nl-NL"/>
        </w:rPr>
      </w:pPr>
      <w:del w:id="9322" w:author="AbbVie251" w:date="2025-05-13T09:03:00Z">
        <w:r w:rsidRPr="00D53144">
          <w:rPr>
            <w:lang w:val="nl-NL"/>
          </w:rPr>
          <w:delText>Humira is tot 60 maanden of langer onderzocht bij 9.506 patiënten in de belangrijkste gecontroleerde en open label onderzoeken. Bij deze onderzoeken waren patiënten betrokken met kort bestaande en langer bestaande reumatoïde artritis, met juveniele idiopathische artritis (polyarticulaire juveniele idiopathische artritis en enthesitis-gerelateerde artritis) en met axiale spondylartritis (spondylitis ankylopoetica en axiale spondylartritis zonder röntgenologisch bewijs van AS), artritis psoriatica, de ziekte van Crohn, colitis ulcerosa, psoriasis, hidradenitis suppurativa en uveïtis. In de belangrijkste gecontroleerde onderzoeken kregen 6.089 patiënten Humira en 3.801 patiënten een placebo of active-comparator tijdens de gecontroleerde periode.</w:delText>
        </w:r>
      </w:del>
    </w:p>
    <w:p w:rsidR="008A37F6" w:rsidRPr="00D53144" w14:paraId="6B99F837" w14:textId="70FC4CC2">
      <w:pPr>
        <w:autoSpaceDE/>
        <w:autoSpaceDN/>
        <w:adjustRightInd/>
        <w:spacing w:line="240" w:lineRule="auto"/>
        <w:ind w:right="566"/>
        <w:pPrChange w:id="9323" w:author="AbbVie251" w:date="2025-05-13T09:03:00Z">
          <w:pPr>
            <w:autoSpaceDE w:val="0"/>
            <w:autoSpaceDN w:val="0"/>
            <w:adjustRightInd w:val="0"/>
            <w:spacing w:line="240" w:lineRule="auto"/>
          </w:pPr>
        </w:pPrChange>
        <w:rPr>
          <w:del w:id="9324" w:author="AbbVie251" w:date="2025-05-13T09:03:00Z"/>
          <w:lang w:val="nl-NL"/>
        </w:rPr>
      </w:pPr>
    </w:p>
    <w:p w:rsidR="008A37F6" w:rsidRPr="00D53144" w14:paraId="0CD433DE" w14:textId="634F9D69">
      <w:pPr>
        <w:spacing w:line="240" w:lineRule="auto"/>
        <w:ind w:right="566"/>
        <w:pPrChange w:id="9325" w:author="AbbVie251" w:date="2025-05-13T09:03:00Z">
          <w:pPr>
            <w:spacing w:line="240" w:lineRule="auto"/>
          </w:pPr>
        </w:pPrChange>
        <w:rPr>
          <w:del w:id="9326" w:author="AbbVie251" w:date="2025-05-13T09:03:00Z"/>
          <w:b/>
          <w:bCs/>
          <w:lang w:val="nl-NL"/>
        </w:rPr>
      </w:pPr>
      <w:del w:id="9327" w:author="AbbVie251" w:date="2025-05-13T09:03:00Z">
        <w:r w:rsidRPr="00D53144">
          <w:rPr>
            <w:lang w:val="nl-NL"/>
          </w:rPr>
          <w:delText>Het deel van de patiënten dat de behandeling staakte omwille van bijwerkingen tijdens het dubbelblinde gecontroleerde deel van de belangrijkste onderzoeken bedroeg 5,9% voor de patiënten die Humira gebruikten en 5,4% voor met controle behandelde patiënten.</w:delText>
        </w:r>
      </w:del>
    </w:p>
    <w:p w:rsidR="008A37F6" w:rsidRPr="00D53144" w14:paraId="43D6960D" w14:textId="0056B8B0">
      <w:pPr>
        <w:spacing w:line="240" w:lineRule="auto"/>
        <w:ind w:right="566"/>
        <w:pPrChange w:id="9328" w:author="AbbVie251" w:date="2025-05-13T09:03:00Z">
          <w:pPr>
            <w:spacing w:line="240" w:lineRule="auto"/>
          </w:pPr>
        </w:pPrChange>
        <w:rPr>
          <w:del w:id="9329" w:author="AbbVie251" w:date="2025-05-13T09:03:00Z"/>
          <w:u w:val="single"/>
          <w:lang w:val="nl-NL"/>
        </w:rPr>
      </w:pPr>
    </w:p>
    <w:p w:rsidR="008A37F6" w:rsidRPr="00D53144" w14:paraId="1A4758BA" w14:textId="4906BA70">
      <w:pPr>
        <w:tabs>
          <w:tab w:val="left" w:pos="567"/>
        </w:tabs>
        <w:spacing w:line="240" w:lineRule="auto"/>
        <w:ind w:right="566"/>
        <w:pPrChange w:id="9330" w:author="AbbVie251" w:date="2025-05-13T09:03:00Z">
          <w:pPr>
            <w:tabs>
              <w:tab w:val="clear" w:pos="567"/>
            </w:tabs>
            <w:spacing w:line="240" w:lineRule="auto"/>
          </w:pPr>
        </w:pPrChange>
        <w:rPr>
          <w:del w:id="9331" w:author="AbbVie251" w:date="2025-05-13T09:03:00Z"/>
          <w:bCs/>
          <w:lang w:val="nl-NL"/>
        </w:rPr>
      </w:pPr>
      <w:del w:id="9332" w:author="AbbVie251" w:date="2025-05-13T09:03:00Z">
        <w:r w:rsidRPr="00D53144">
          <w:rPr>
            <w:lang w:val="nl-NL"/>
          </w:rPr>
          <w:delText xml:space="preserve">De meest gemelde bijwerkingen zijn infecties (zoals nasofaryngitis, infectie van de bovenste luchtwegen en sinusitis), </w:delText>
        </w:r>
      </w:del>
      <w:del w:id="9333" w:author="AbbVie251" w:date="2025-05-13T09:03:00Z">
        <w:r w:rsidRPr="00D53144">
          <w:rPr>
            <w:bCs/>
            <w:lang w:val="nl-NL"/>
          </w:rPr>
          <w:delText>reacties op de injectieplaats (erytheem, jeuk, bloeding, pijn of zwelling), hoofdpijn en skeletspierpijn.</w:delText>
        </w:r>
      </w:del>
    </w:p>
    <w:p w:rsidR="008A37F6" w:rsidRPr="00D53144" w14:paraId="3E238F8B" w14:textId="222B3D38">
      <w:pPr>
        <w:tabs>
          <w:tab w:val="left" w:pos="567"/>
        </w:tabs>
        <w:spacing w:line="240" w:lineRule="auto"/>
        <w:ind w:right="566"/>
        <w:pPrChange w:id="9334" w:author="AbbVie251" w:date="2025-05-13T09:03:00Z">
          <w:pPr>
            <w:tabs>
              <w:tab w:val="clear" w:pos="567"/>
            </w:tabs>
            <w:spacing w:line="240" w:lineRule="auto"/>
          </w:pPr>
        </w:pPrChange>
        <w:rPr>
          <w:del w:id="9335" w:author="AbbVie251" w:date="2025-05-13T09:03:00Z"/>
          <w:bCs/>
          <w:lang w:val="nl-NL"/>
        </w:rPr>
      </w:pPr>
    </w:p>
    <w:p w:rsidR="008A37F6" w:rsidRPr="00D53144" w14:paraId="75469545" w14:textId="5B29712F">
      <w:pPr>
        <w:tabs>
          <w:tab w:val="left" w:pos="567"/>
        </w:tabs>
        <w:spacing w:line="240" w:lineRule="auto"/>
        <w:ind w:right="566"/>
        <w:pPrChange w:id="9336" w:author="AbbVie251" w:date="2025-05-13T09:03:00Z">
          <w:pPr>
            <w:tabs>
              <w:tab w:val="clear" w:pos="567"/>
            </w:tabs>
            <w:spacing w:line="240" w:lineRule="auto"/>
          </w:pPr>
        </w:pPrChange>
        <w:rPr>
          <w:del w:id="9337" w:author="AbbVie251" w:date="2025-05-13T09:03:00Z"/>
          <w:bCs/>
          <w:lang w:val="nl-NL"/>
        </w:rPr>
      </w:pPr>
      <w:del w:id="9338" w:author="AbbVie251" w:date="2025-05-13T09:03:00Z">
        <w:r w:rsidRPr="00D53144">
          <w:rPr>
            <w:bCs/>
            <w:lang w:val="nl-NL"/>
          </w:rPr>
          <w:delText>Voor Humira zijn meldingen van ernstige bijwerkingen gedaan. TNF-antagonisten zoals Humira hebben een effect op het immuunsysteem en het gebruik ervan kan de afweer van het lichaam tegen infecties en kanker beïnvloeden. Fatale en levensbedreigende infecties (waaronder sepsis, opportunistische infecties en TB), HBV-reactivatie en verscheidene maligniteiten (waaronder leukemie, lymfomen en HSTCL) zijn ook gemeld bij gebruik van Humira.</w:delText>
        </w:r>
      </w:del>
    </w:p>
    <w:p w:rsidR="008A37F6" w:rsidRPr="00D53144" w14:paraId="2FD966BD" w14:textId="5FE811D5">
      <w:pPr>
        <w:tabs>
          <w:tab w:val="left" w:pos="567"/>
        </w:tabs>
        <w:spacing w:line="240" w:lineRule="auto"/>
        <w:ind w:right="566"/>
        <w:pPrChange w:id="9339" w:author="AbbVie251" w:date="2025-05-13T09:03:00Z">
          <w:pPr>
            <w:tabs>
              <w:tab w:val="clear" w:pos="567"/>
            </w:tabs>
            <w:spacing w:line="240" w:lineRule="auto"/>
          </w:pPr>
        </w:pPrChange>
        <w:rPr>
          <w:del w:id="9340" w:author="AbbVie251" w:date="2025-05-13T09:03:00Z"/>
          <w:bCs/>
          <w:lang w:val="nl-NL"/>
        </w:rPr>
      </w:pPr>
    </w:p>
    <w:p w:rsidR="008A37F6" w:rsidRPr="00D53144" w14:paraId="42471F13" w14:textId="714D7505">
      <w:pPr>
        <w:tabs>
          <w:tab w:val="left" w:pos="567"/>
        </w:tabs>
        <w:spacing w:line="240" w:lineRule="auto"/>
        <w:ind w:right="566"/>
        <w:pPrChange w:id="9341" w:author="AbbVie251" w:date="2025-05-13T09:03:00Z">
          <w:pPr>
            <w:tabs>
              <w:tab w:val="clear" w:pos="567"/>
            </w:tabs>
            <w:spacing w:line="240" w:lineRule="auto"/>
          </w:pPr>
        </w:pPrChange>
        <w:rPr>
          <w:del w:id="9342" w:author="AbbVie251" w:date="2025-05-13T09:03:00Z"/>
          <w:bCs/>
          <w:lang w:val="nl-NL"/>
        </w:rPr>
      </w:pPr>
      <w:del w:id="9343" w:author="AbbVie251" w:date="2025-05-13T09:03:00Z">
        <w:r w:rsidRPr="00D53144">
          <w:rPr>
            <w:bCs/>
            <w:lang w:val="nl-NL"/>
          </w:rPr>
          <w:delText>Ook zijn meldingen gedaan van ernstige hematologische, neurologische en auto-immuunreacties. Deze omvatten zeldzame gevallen van pancytopenie, aplastische anemie, centrale en perifere demyeliniserende aandoeningen en meldingen van lupus, lupus-gerelateerde aandoeningen en Stevens-Johnson-syndroom.</w:delText>
        </w:r>
      </w:del>
    </w:p>
    <w:p w:rsidR="008A37F6" w:rsidRPr="00D53144" w14:paraId="3D800181" w14:textId="438F3B8D">
      <w:pPr>
        <w:tabs>
          <w:tab w:val="left" w:pos="567"/>
        </w:tabs>
        <w:spacing w:line="240" w:lineRule="auto"/>
        <w:ind w:right="566"/>
        <w:pPrChange w:id="9344" w:author="AbbVie251" w:date="2025-05-13T09:03:00Z">
          <w:pPr>
            <w:tabs>
              <w:tab w:val="clear" w:pos="567"/>
            </w:tabs>
            <w:spacing w:line="240" w:lineRule="auto"/>
          </w:pPr>
        </w:pPrChange>
        <w:rPr>
          <w:del w:id="9345" w:author="AbbVie251" w:date="2025-05-13T09:03:00Z"/>
          <w:bCs/>
          <w:lang w:val="nl-NL"/>
        </w:rPr>
      </w:pPr>
    </w:p>
    <w:p w:rsidR="008A37F6" w:rsidRPr="00D53144" w14:paraId="72C69763" w14:textId="4DFBD886">
      <w:pPr>
        <w:tabs>
          <w:tab w:val="left" w:pos="567"/>
        </w:tabs>
        <w:spacing w:line="240" w:lineRule="auto"/>
        <w:ind w:right="566"/>
        <w:pPrChange w:id="9346" w:author="AbbVie251" w:date="2025-05-13T09:03:00Z">
          <w:pPr>
            <w:tabs>
              <w:tab w:val="clear" w:pos="567"/>
            </w:tabs>
            <w:spacing w:line="240" w:lineRule="auto"/>
          </w:pPr>
        </w:pPrChange>
        <w:rPr>
          <w:del w:id="9347" w:author="AbbVie251" w:date="2025-05-13T09:03:00Z"/>
          <w:bCs/>
          <w:u w:val="single"/>
          <w:lang w:val="nl-NL"/>
        </w:rPr>
      </w:pPr>
      <w:del w:id="9348" w:author="AbbVie251" w:date="2025-05-13T09:03:00Z">
        <w:r w:rsidRPr="00D53144">
          <w:rPr>
            <w:bCs/>
            <w:u w:val="single"/>
            <w:lang w:val="nl-NL"/>
          </w:rPr>
          <w:delText>Pediatrische patiënten</w:delText>
        </w:r>
      </w:del>
    </w:p>
    <w:p w:rsidR="008A37F6" w:rsidRPr="00D53144" w14:paraId="4915357D" w14:textId="51AE5DAD">
      <w:pPr>
        <w:tabs>
          <w:tab w:val="left" w:pos="567"/>
        </w:tabs>
        <w:spacing w:line="240" w:lineRule="auto"/>
        <w:ind w:right="566"/>
        <w:pPrChange w:id="9349" w:author="AbbVie251" w:date="2025-05-13T09:03:00Z">
          <w:pPr>
            <w:tabs>
              <w:tab w:val="clear" w:pos="567"/>
            </w:tabs>
            <w:spacing w:line="240" w:lineRule="auto"/>
          </w:pPr>
        </w:pPrChange>
        <w:rPr>
          <w:del w:id="9350" w:author="AbbVie251" w:date="2025-05-13T09:03:00Z"/>
          <w:lang w:val="nl-NL"/>
        </w:rPr>
      </w:pPr>
    </w:p>
    <w:p w:rsidR="008A37F6" w:rsidRPr="00D53144" w14:paraId="4DB1DA25" w14:textId="7B396D33">
      <w:pPr>
        <w:tabs>
          <w:tab w:val="left" w:pos="567"/>
        </w:tabs>
        <w:spacing w:line="240" w:lineRule="auto"/>
        <w:ind w:right="566"/>
        <w:pPrChange w:id="9351" w:author="AbbVie251" w:date="2025-05-13T09:03:00Z">
          <w:pPr>
            <w:tabs>
              <w:tab w:val="clear" w:pos="567"/>
            </w:tabs>
            <w:spacing w:line="240" w:lineRule="auto"/>
          </w:pPr>
        </w:pPrChange>
        <w:rPr>
          <w:del w:id="9352" w:author="AbbVie251" w:date="2025-05-13T09:03:00Z"/>
          <w:lang w:val="nl-NL"/>
        </w:rPr>
      </w:pPr>
      <w:del w:id="9353" w:author="AbbVie251" w:date="2025-05-13T09:03:00Z">
        <w:r w:rsidRPr="00D53144">
          <w:rPr>
            <w:lang w:val="nl-NL"/>
          </w:rPr>
          <w:delText>In het algemeen waren de bijwerkingen bij kinderen qua frequentie en type vergelijkbaar met de bij volwassen patiënten waargenomen bijwerkingen.</w:delText>
        </w:r>
      </w:del>
    </w:p>
    <w:p w:rsidR="008A37F6" w:rsidRPr="00D53144" w14:paraId="3B0AA033" w14:textId="651F2C45">
      <w:pPr>
        <w:spacing w:line="240" w:lineRule="auto"/>
        <w:ind w:right="566"/>
        <w:pPrChange w:id="9354" w:author="AbbVie251" w:date="2025-05-13T09:03:00Z">
          <w:pPr>
            <w:pStyle w:val="EndnoteText"/>
            <w:tabs>
              <w:tab w:val="clear" w:pos="567"/>
            </w:tabs>
          </w:pPr>
        </w:pPrChange>
        <w:rPr>
          <w:del w:id="9355" w:author="AbbVie251" w:date="2025-05-13T09:03:00Z"/>
          <w:lang w:val="nl-NL"/>
        </w:rPr>
      </w:pPr>
    </w:p>
    <w:p w:rsidR="008A37F6" w:rsidRPr="00D53144" w14:paraId="21B08771" w14:textId="393C5CF1">
      <w:pPr>
        <w:tabs>
          <w:tab w:val="left" w:pos="567"/>
        </w:tabs>
        <w:spacing w:line="240" w:lineRule="auto"/>
        <w:ind w:right="566"/>
        <w:pPrChange w:id="9356" w:author="AbbVie251" w:date="2025-05-13T09:03:00Z">
          <w:pPr>
            <w:tabs>
              <w:tab w:val="clear" w:pos="567"/>
            </w:tabs>
            <w:spacing w:line="240" w:lineRule="auto"/>
          </w:pPr>
        </w:pPrChange>
        <w:rPr>
          <w:del w:id="9357" w:author="AbbVie251" w:date="2025-05-13T09:03:00Z"/>
          <w:bCs/>
          <w:u w:val="single"/>
          <w:lang w:val="nl-NL"/>
        </w:rPr>
      </w:pPr>
      <w:del w:id="9358" w:author="AbbVie251" w:date="2025-05-13T09:03:00Z">
        <w:r w:rsidRPr="00D53144">
          <w:rPr>
            <w:bCs/>
            <w:u w:val="single"/>
            <w:lang w:val="nl-NL"/>
          </w:rPr>
          <w:delText>Getabelleerde lijst van bijwerkingen</w:delText>
        </w:r>
      </w:del>
    </w:p>
    <w:p w:rsidR="008A37F6" w:rsidRPr="00D53144" w14:paraId="0C48B566" w14:textId="5BC64C89">
      <w:pPr>
        <w:tabs>
          <w:tab w:val="left" w:pos="567"/>
        </w:tabs>
        <w:spacing w:line="240" w:lineRule="auto"/>
        <w:ind w:right="566"/>
        <w:pPrChange w:id="9359" w:author="AbbVie251" w:date="2025-05-13T09:03:00Z">
          <w:pPr>
            <w:tabs>
              <w:tab w:val="clear" w:pos="567"/>
            </w:tabs>
            <w:spacing w:line="240" w:lineRule="auto"/>
          </w:pPr>
        </w:pPrChange>
        <w:rPr>
          <w:del w:id="9360" w:author="AbbVie251" w:date="2025-05-13T09:03:00Z"/>
          <w:lang w:val="nl-NL"/>
        </w:rPr>
      </w:pPr>
    </w:p>
    <w:p w:rsidR="008A37F6" w:rsidRPr="00D53144" w14:paraId="5C63B822" w14:textId="1B0847DF">
      <w:pPr>
        <w:tabs>
          <w:tab w:val="left" w:pos="567"/>
        </w:tabs>
        <w:spacing w:line="240" w:lineRule="auto"/>
        <w:ind w:right="566"/>
        <w:pPrChange w:id="9361" w:author="AbbVie251" w:date="2025-05-13T09:03:00Z">
          <w:pPr>
            <w:tabs>
              <w:tab w:val="clear" w:pos="567"/>
            </w:tabs>
            <w:spacing w:line="240" w:lineRule="auto"/>
          </w:pPr>
        </w:pPrChange>
        <w:rPr>
          <w:del w:id="9362" w:author="AbbVie251" w:date="2025-05-13T09:03:00Z"/>
          <w:lang w:val="nl-NL"/>
        </w:rPr>
      </w:pPr>
      <w:del w:id="9363" w:author="AbbVie251" w:date="2025-05-13T09:03:00Z">
        <w:r w:rsidRPr="00D53144">
          <w:rPr>
            <w:lang w:val="nl-NL"/>
          </w:rPr>
          <w:delText xml:space="preserve">De vermelde lijst met bijwerkingen is gebaseerd op ervaring uit klinische studies en op postmarketingervaring en is weergegeven per systeem/orgaanklasse en frequentie hieronder in tabel </w:delText>
        </w:r>
      </w:del>
      <w:del w:id="9364" w:author="AbbVie251" w:date="2025-05-13T09:03:00Z">
        <w:r w:rsidRPr="00D53144" w:rsidR="009F08B8">
          <w:rPr>
            <w:lang w:val="nl-NL"/>
          </w:rPr>
          <w:delText>7</w:delText>
        </w:r>
      </w:del>
      <w:del w:id="9365" w:author="AbbVie251" w:date="2025-05-13T09:03:00Z">
        <w:r w:rsidRPr="00D53144">
          <w:rPr>
            <w:lang w:val="nl-NL"/>
          </w:rPr>
          <w:delText>: zeer vaak (</w:delText>
        </w:r>
      </w:del>
      <w:del w:id="9366" w:author="AbbVie251" w:date="2025-05-13T09:03:00Z">
        <w:r w:rsidRPr="00D53144">
          <w:rPr>
            <w:rFonts w:ascii="Symbol" w:hAnsi="Symbol"/>
            <w:lang w:val="nl-NL"/>
          </w:rPr>
          <w:sym w:font="Symbol" w:char="F0B3"/>
        </w:r>
      </w:del>
      <w:del w:id="9367" w:author="AbbVie251" w:date="2025-05-13T09:03:00Z">
        <w:r w:rsidRPr="00D53144">
          <w:rPr>
            <w:lang w:val="nl-NL"/>
          </w:rPr>
          <w:delText> 1/10); vaak (</w:delText>
        </w:r>
      </w:del>
      <w:del w:id="9368" w:author="AbbVie251" w:date="2025-05-13T09:03:00Z">
        <w:r w:rsidRPr="00D53144">
          <w:rPr>
            <w:rFonts w:ascii="Symbol" w:hAnsi="Symbol"/>
            <w:lang w:val="nl-NL"/>
          </w:rPr>
          <w:sym w:font="Symbol" w:char="F0B3"/>
        </w:r>
      </w:del>
      <w:del w:id="9369" w:author="AbbVie251" w:date="2025-05-13T09:03:00Z">
        <w:r w:rsidRPr="00D53144">
          <w:rPr>
            <w:lang w:val="nl-NL"/>
          </w:rPr>
          <w:delText xml:space="preserve"> 1/100, &lt; 1/10); soms (≥ 1/1.000, &lt; 1/100); zelden (≥ 1/10.000, &lt; 1/1.000) en niet bekend (kan met de beschikbare gegevens niet worden bepaald). Binnen iedere frequentiegroep worden bijwerkingen gerangschikt naar afnemende ernst. De hoogste frequentie die werd waargenomen bij de verschillende indicaties is opgenomen. Een asterisk (*) in de ‘Systeem/orgaanklasse’-kolom betekent dat aanvullende informatie elders in rubriek 4.3, 4.4 en 4.8 gevonden kan worden. </w:delText>
        </w:r>
      </w:del>
    </w:p>
    <w:p w:rsidR="008A37F6" w:rsidRPr="00D53144" w14:paraId="789BE563" w14:textId="27BA06B6">
      <w:pPr>
        <w:tabs>
          <w:tab w:val="left" w:pos="567"/>
        </w:tabs>
        <w:spacing w:line="240" w:lineRule="auto"/>
        <w:ind w:right="566"/>
        <w:jc w:val="left"/>
        <w:pPrChange w:id="9370" w:author="AbbVie251" w:date="2025-05-13T09:03:00Z">
          <w:pPr>
            <w:tabs>
              <w:tab w:val="clear" w:pos="567"/>
            </w:tabs>
            <w:spacing w:line="240" w:lineRule="auto"/>
            <w:jc w:val="center"/>
          </w:pPr>
        </w:pPrChange>
        <w:rPr>
          <w:del w:id="9371" w:author="AbbVie251" w:date="2025-05-13T09:03:00Z"/>
          <w:b/>
          <w:bCs/>
          <w:lang w:val="nl-NL"/>
        </w:rPr>
      </w:pPr>
    </w:p>
    <w:p w:rsidR="00B652F8" w:rsidRPr="00D53144" w14:paraId="21EC4F1A" w14:textId="2F81A21F">
      <w:pPr>
        <w:keepNext w:val="0"/>
        <w:tabs>
          <w:tab w:val="left" w:pos="567"/>
        </w:tabs>
        <w:spacing w:line="240" w:lineRule="auto"/>
        <w:ind w:right="566"/>
        <w:jc w:val="left"/>
        <w:pPrChange w:id="9372" w:author="AbbVie251" w:date="2025-05-13T09:03:00Z">
          <w:pPr>
            <w:keepNext/>
            <w:tabs>
              <w:tab w:val="clear" w:pos="567"/>
            </w:tabs>
            <w:spacing w:line="240" w:lineRule="auto"/>
            <w:jc w:val="center"/>
          </w:pPr>
        </w:pPrChange>
        <w:rPr>
          <w:del w:id="9373" w:author="AbbVie251" w:date="2025-05-13T09:03:00Z"/>
          <w:b/>
          <w:bCs/>
          <w:lang w:val="nl-NL"/>
        </w:rPr>
      </w:pPr>
      <w:del w:id="9374" w:author="AbbVie251" w:date="2025-05-13T09:03:00Z">
        <w:r w:rsidRPr="00D53144">
          <w:rPr>
            <w:b/>
            <w:bCs/>
            <w:lang w:val="nl-NL"/>
          </w:rPr>
          <w:delText xml:space="preserve">Tabel </w:delText>
        </w:r>
      </w:del>
      <w:del w:id="9375" w:author="AbbVie251" w:date="2025-05-13T09:03:00Z">
        <w:r w:rsidRPr="00D53144" w:rsidR="009F08B8">
          <w:rPr>
            <w:b/>
            <w:bCs/>
            <w:lang w:val="nl-NL"/>
          </w:rPr>
          <w:delText>7</w:delText>
        </w:r>
      </w:del>
    </w:p>
    <w:p w:rsidR="00B652F8" w:rsidRPr="00D53144" w14:paraId="01A35331" w14:textId="67B696FA">
      <w:pPr>
        <w:keepNext w:val="0"/>
        <w:tabs>
          <w:tab w:val="left" w:pos="567"/>
        </w:tabs>
        <w:spacing w:line="240" w:lineRule="auto"/>
        <w:ind w:right="566"/>
        <w:jc w:val="left"/>
        <w:pPrChange w:id="9376" w:author="AbbVie251" w:date="2025-05-13T09:03:00Z">
          <w:pPr>
            <w:keepNext/>
            <w:tabs>
              <w:tab w:val="clear" w:pos="567"/>
            </w:tabs>
            <w:spacing w:line="240" w:lineRule="auto"/>
            <w:jc w:val="center"/>
          </w:pPr>
        </w:pPrChange>
        <w:rPr>
          <w:del w:id="9377" w:author="AbbVie251" w:date="2025-05-13T09:03:00Z"/>
          <w:bCs/>
          <w:lang w:val="nl-NL"/>
        </w:rPr>
      </w:pPr>
      <w:del w:id="9378" w:author="AbbVie251" w:date="2025-05-13T09:03:00Z">
        <w:r w:rsidRPr="00D53144">
          <w:rPr>
            <w:b/>
            <w:bCs/>
            <w:lang w:val="nl-NL"/>
          </w:rPr>
          <w:delText>Bijwerkingen</w:delText>
        </w:r>
      </w:del>
    </w:p>
    <w:p w:rsidR="00B652F8" w:rsidRPr="00D53144" w14:paraId="71BB41DC" w14:textId="62CAF578">
      <w:pPr>
        <w:keepNext w:val="0"/>
        <w:tabs>
          <w:tab w:val="left" w:pos="567"/>
        </w:tabs>
        <w:spacing w:line="240" w:lineRule="auto"/>
        <w:ind w:right="566"/>
        <w:pPrChange w:id="9379" w:author="AbbVie251" w:date="2025-05-13T09:03:00Z">
          <w:pPr>
            <w:keepNext/>
            <w:tabs>
              <w:tab w:val="clear" w:pos="567"/>
            </w:tabs>
            <w:spacing w:line="240" w:lineRule="auto"/>
          </w:pPr>
        </w:pPrChange>
        <w:rPr>
          <w:del w:id="9380" w:author="AbbVie251" w:date="2025-05-13T09:03:00Z"/>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68"/>
        <w:gridCol w:w="1809"/>
        <w:gridCol w:w="3684"/>
      </w:tblGrid>
      <w:tr w14:paraId="18CD9B94" w14:textId="51912E70" w:rsidTr="00715A0F">
        <w:tblPrEx>
          <w:tblW w:w="0" w:type="auto"/>
          <w:tblLook w:val="00A0"/>
        </w:tblPrEx>
        <w:trPr>
          <w:tblHeader/>
          <w:del w:id="9381" w:author="AbbVie251" w:date="2025-05-13T09:03:00Z"/>
        </w:trPr>
        <w:tc>
          <w:tcPr>
            <w:tcW w:w="3088" w:type="dxa"/>
          </w:tcPr>
          <w:p w:rsidR="00B652F8" w:rsidRPr="00D53144" w14:paraId="37DA8491" w14:textId="4134D7EE">
            <w:pPr>
              <w:keepNext w:val="0"/>
              <w:tabs>
                <w:tab w:val="left" w:pos="567"/>
              </w:tabs>
              <w:spacing w:line="240" w:lineRule="auto"/>
              <w:ind w:right="566"/>
              <w:pPrChange w:id="9382" w:author="AbbVie251" w:date="2025-05-13T09:03:00Z">
                <w:pPr>
                  <w:keepNext/>
                  <w:tabs>
                    <w:tab w:val="clear" w:pos="567"/>
                  </w:tabs>
                  <w:spacing w:line="240" w:lineRule="auto"/>
                </w:pPr>
              </w:pPrChange>
              <w:rPr>
                <w:del w:id="9383" w:author="AbbVie251" w:date="2025-05-13T09:03:00Z"/>
                <w:b/>
                <w:bCs/>
                <w:lang w:val="nl-NL"/>
              </w:rPr>
            </w:pPr>
            <w:del w:id="9384" w:author="AbbVie251" w:date="2025-05-13T09:03:00Z">
              <w:r w:rsidRPr="00D53144">
                <w:rPr>
                  <w:b/>
                  <w:bCs/>
                  <w:lang w:val="nl-NL"/>
                </w:rPr>
                <w:delText>Systeem-/orgaanklasse</w:delText>
              </w:r>
            </w:del>
          </w:p>
        </w:tc>
        <w:tc>
          <w:tcPr>
            <w:tcW w:w="1655" w:type="dxa"/>
          </w:tcPr>
          <w:p w:rsidR="00B652F8" w:rsidRPr="00D53144" w14:paraId="551C866A" w14:textId="4C20CECF">
            <w:pPr>
              <w:keepNext w:val="0"/>
              <w:tabs>
                <w:tab w:val="left" w:pos="567"/>
              </w:tabs>
              <w:spacing w:line="240" w:lineRule="auto"/>
              <w:ind w:right="566"/>
              <w:pPrChange w:id="9385" w:author="AbbVie251" w:date="2025-05-13T09:03:00Z">
                <w:pPr>
                  <w:keepNext/>
                  <w:tabs>
                    <w:tab w:val="clear" w:pos="567"/>
                  </w:tabs>
                  <w:spacing w:line="240" w:lineRule="auto"/>
                </w:pPr>
              </w:pPrChange>
              <w:rPr>
                <w:del w:id="9386" w:author="AbbVie251" w:date="2025-05-13T09:03:00Z"/>
                <w:b/>
                <w:bCs/>
                <w:lang w:val="nl-NL"/>
              </w:rPr>
            </w:pPr>
            <w:del w:id="9387" w:author="AbbVie251" w:date="2025-05-13T09:03:00Z">
              <w:r w:rsidRPr="00D53144">
                <w:rPr>
                  <w:b/>
                  <w:bCs/>
                  <w:lang w:val="nl-NL"/>
                </w:rPr>
                <w:delText>Frequentie</w:delText>
              </w:r>
            </w:del>
          </w:p>
        </w:tc>
        <w:tc>
          <w:tcPr>
            <w:tcW w:w="4318" w:type="dxa"/>
          </w:tcPr>
          <w:p w:rsidR="00B652F8" w:rsidRPr="00D53144" w14:paraId="425D853F" w14:textId="2F5456C2">
            <w:pPr>
              <w:keepNext w:val="0"/>
              <w:tabs>
                <w:tab w:val="left" w:pos="567"/>
              </w:tabs>
              <w:spacing w:line="240" w:lineRule="auto"/>
              <w:ind w:right="566"/>
              <w:pPrChange w:id="9388" w:author="AbbVie251" w:date="2025-05-13T09:03:00Z">
                <w:pPr>
                  <w:keepNext/>
                  <w:tabs>
                    <w:tab w:val="clear" w:pos="567"/>
                  </w:tabs>
                  <w:spacing w:line="240" w:lineRule="auto"/>
                </w:pPr>
              </w:pPrChange>
              <w:rPr>
                <w:del w:id="9389" w:author="AbbVie251" w:date="2025-05-13T09:03:00Z"/>
                <w:b/>
                <w:bCs/>
                <w:lang w:val="nl-NL"/>
              </w:rPr>
            </w:pPr>
            <w:del w:id="9390" w:author="AbbVie251" w:date="2025-05-13T09:03:00Z">
              <w:r w:rsidRPr="00D53144">
                <w:rPr>
                  <w:b/>
                  <w:bCs/>
                  <w:lang w:val="nl-NL"/>
                </w:rPr>
                <w:delText>Bijwerking</w:delText>
              </w:r>
            </w:del>
          </w:p>
        </w:tc>
      </w:tr>
      <w:tr w14:paraId="4FE9BCF9" w14:textId="7E94045F" w:rsidTr="00715A0F">
        <w:tblPrEx>
          <w:tblW w:w="0" w:type="auto"/>
          <w:tblLook w:val="00A0"/>
        </w:tblPrEx>
        <w:trPr>
          <w:cantSplit/>
          <w:trHeight w:val="1349"/>
          <w:del w:id="9391" w:author="AbbVie251" w:date="2025-05-13T09:03:00Z"/>
        </w:trPr>
        <w:tc>
          <w:tcPr>
            <w:tcW w:w="3088" w:type="dxa"/>
            <w:vMerge w:val="restart"/>
          </w:tcPr>
          <w:p w:rsidR="00B652F8" w:rsidRPr="00D53144" w14:paraId="22D64081" w14:textId="659C5375">
            <w:pPr>
              <w:tabs>
                <w:tab w:val="left" w:pos="567"/>
              </w:tabs>
              <w:spacing w:line="240" w:lineRule="auto"/>
              <w:ind w:right="566"/>
              <w:pPrChange w:id="9392" w:author="AbbVie251" w:date="2025-05-13T09:03:00Z">
                <w:pPr>
                  <w:tabs>
                    <w:tab w:val="clear" w:pos="567"/>
                  </w:tabs>
                  <w:spacing w:line="240" w:lineRule="auto"/>
                </w:pPr>
              </w:pPrChange>
              <w:rPr>
                <w:del w:id="9393" w:author="AbbVie251" w:date="2025-05-13T09:03:00Z"/>
                <w:bCs/>
                <w:lang w:val="nl-NL"/>
              </w:rPr>
            </w:pPr>
            <w:del w:id="9394" w:author="AbbVie251" w:date="2025-05-13T09:03:00Z">
              <w:r w:rsidRPr="00D53144">
                <w:rPr>
                  <w:bCs/>
                  <w:lang w:val="nl-NL"/>
                </w:rPr>
                <w:delText>Infecties en parasitaire aandoeningen*</w:delText>
              </w:r>
            </w:del>
          </w:p>
        </w:tc>
        <w:tc>
          <w:tcPr>
            <w:tcW w:w="1655" w:type="dxa"/>
          </w:tcPr>
          <w:p w:rsidR="00B652F8" w:rsidRPr="00D53144" w14:paraId="10755023" w14:textId="170CB720">
            <w:pPr>
              <w:tabs>
                <w:tab w:val="left" w:pos="567"/>
              </w:tabs>
              <w:spacing w:line="240" w:lineRule="auto"/>
              <w:ind w:right="566"/>
              <w:pPrChange w:id="9395" w:author="AbbVie251" w:date="2025-05-13T09:03:00Z">
                <w:pPr>
                  <w:tabs>
                    <w:tab w:val="clear" w:pos="567"/>
                  </w:tabs>
                  <w:spacing w:line="240" w:lineRule="auto"/>
                </w:pPr>
              </w:pPrChange>
              <w:rPr>
                <w:del w:id="9396" w:author="AbbVie251" w:date="2025-05-13T09:03:00Z"/>
                <w:bCs/>
                <w:lang w:val="nl-NL"/>
              </w:rPr>
            </w:pPr>
            <w:del w:id="9397" w:author="AbbVie251" w:date="2025-05-13T09:03:00Z">
              <w:r w:rsidRPr="00D53144">
                <w:rPr>
                  <w:bCs/>
                  <w:lang w:val="nl-NL"/>
                </w:rPr>
                <w:delText>zeer vaak</w:delText>
              </w:r>
            </w:del>
          </w:p>
          <w:p w:rsidR="00B652F8" w:rsidRPr="00D53144" w14:paraId="7F8FF5D3" w14:textId="5DD9FDD8">
            <w:pPr>
              <w:tabs>
                <w:tab w:val="left" w:pos="567"/>
              </w:tabs>
              <w:spacing w:line="240" w:lineRule="auto"/>
              <w:ind w:right="566"/>
              <w:pPrChange w:id="9398" w:author="AbbVie251" w:date="2025-05-13T09:03:00Z">
                <w:pPr>
                  <w:tabs>
                    <w:tab w:val="clear" w:pos="567"/>
                  </w:tabs>
                  <w:spacing w:line="240" w:lineRule="auto"/>
                </w:pPr>
              </w:pPrChange>
              <w:rPr>
                <w:del w:id="9399" w:author="AbbVie251" w:date="2025-05-13T09:03:00Z"/>
                <w:bCs/>
                <w:lang w:val="nl-NL"/>
              </w:rPr>
            </w:pPr>
          </w:p>
        </w:tc>
        <w:tc>
          <w:tcPr>
            <w:tcW w:w="4318" w:type="dxa"/>
          </w:tcPr>
          <w:p w:rsidR="00B652F8" w:rsidRPr="00D53144" w14:paraId="50D698D0" w14:textId="18C5CBD3">
            <w:pPr>
              <w:tabs>
                <w:tab w:val="left" w:pos="567"/>
              </w:tabs>
              <w:spacing w:line="240" w:lineRule="auto"/>
              <w:ind w:right="566"/>
              <w:pPrChange w:id="9400" w:author="AbbVie251" w:date="2025-05-13T09:03:00Z">
                <w:pPr>
                  <w:tabs>
                    <w:tab w:val="clear" w:pos="567"/>
                  </w:tabs>
                  <w:spacing w:line="240" w:lineRule="auto"/>
                </w:pPr>
              </w:pPrChange>
              <w:rPr>
                <w:del w:id="9401" w:author="AbbVie251" w:date="2025-05-13T09:03:00Z"/>
                <w:bCs/>
                <w:lang w:val="nl-NL"/>
              </w:rPr>
            </w:pPr>
            <w:del w:id="9402" w:author="AbbVie251" w:date="2025-05-13T09:03:00Z">
              <w:r w:rsidRPr="00D53144">
                <w:rPr>
                  <w:bCs/>
                  <w:lang w:val="nl-NL"/>
                </w:rPr>
                <w:delText>luchtweginfecties (waaronder lagere en hogere luchtweginfecties, pneumonie, sinusitis, faryngitis, nasofaryngitis en virale herpes pneumonie)</w:delText>
              </w:r>
            </w:del>
          </w:p>
          <w:p w:rsidR="00B652F8" w:rsidRPr="00D53144" w14:paraId="53B13276" w14:textId="7729183E">
            <w:pPr>
              <w:tabs>
                <w:tab w:val="left" w:pos="567"/>
              </w:tabs>
              <w:spacing w:line="240" w:lineRule="auto"/>
              <w:ind w:right="566"/>
              <w:pPrChange w:id="9403" w:author="AbbVie251" w:date="2025-05-13T09:03:00Z">
                <w:pPr>
                  <w:tabs>
                    <w:tab w:val="clear" w:pos="567"/>
                  </w:tabs>
                  <w:spacing w:line="240" w:lineRule="auto"/>
                </w:pPr>
              </w:pPrChange>
              <w:rPr>
                <w:del w:id="9404" w:author="AbbVie251" w:date="2025-05-13T09:03:00Z"/>
                <w:bCs/>
                <w:lang w:val="nl-NL"/>
              </w:rPr>
            </w:pPr>
          </w:p>
        </w:tc>
      </w:tr>
      <w:tr w14:paraId="1F4504A9" w14:textId="1FDF6074" w:rsidTr="00715A0F">
        <w:tblPrEx>
          <w:tblW w:w="0" w:type="auto"/>
          <w:tblLook w:val="00A0"/>
        </w:tblPrEx>
        <w:trPr>
          <w:cantSplit/>
          <w:del w:id="9405" w:author="AbbVie251" w:date="2025-05-13T09:03:00Z"/>
        </w:trPr>
        <w:tc>
          <w:tcPr>
            <w:tcW w:w="3088" w:type="dxa"/>
            <w:vMerge/>
          </w:tcPr>
          <w:p w:rsidR="00B652F8" w:rsidRPr="00D53144" w14:paraId="550369B5" w14:textId="0F78A87A">
            <w:pPr>
              <w:tabs>
                <w:tab w:val="left" w:pos="567"/>
              </w:tabs>
              <w:spacing w:line="240" w:lineRule="auto"/>
              <w:ind w:right="566"/>
              <w:pPrChange w:id="9406" w:author="AbbVie251" w:date="2025-05-13T09:03:00Z">
                <w:pPr>
                  <w:tabs>
                    <w:tab w:val="clear" w:pos="567"/>
                  </w:tabs>
                  <w:spacing w:line="240" w:lineRule="auto"/>
                </w:pPr>
              </w:pPrChange>
              <w:rPr>
                <w:del w:id="9407" w:author="AbbVie251" w:date="2025-05-13T09:03:00Z"/>
                <w:bCs/>
                <w:lang w:val="nl-NL"/>
              </w:rPr>
            </w:pPr>
          </w:p>
        </w:tc>
        <w:tc>
          <w:tcPr>
            <w:tcW w:w="1655" w:type="dxa"/>
          </w:tcPr>
          <w:p w:rsidR="00B652F8" w:rsidRPr="00D53144" w14:paraId="7EFB2901" w14:textId="1F58C775">
            <w:pPr>
              <w:tabs>
                <w:tab w:val="left" w:pos="567"/>
              </w:tabs>
              <w:spacing w:line="240" w:lineRule="auto"/>
              <w:ind w:right="566"/>
              <w:pPrChange w:id="9408" w:author="AbbVie251" w:date="2025-05-13T09:03:00Z">
                <w:pPr>
                  <w:tabs>
                    <w:tab w:val="clear" w:pos="567"/>
                  </w:tabs>
                  <w:spacing w:line="240" w:lineRule="auto"/>
                </w:pPr>
              </w:pPrChange>
              <w:rPr>
                <w:del w:id="9409" w:author="AbbVie251" w:date="2025-05-13T09:03:00Z"/>
                <w:bCs/>
                <w:lang w:val="nl-NL"/>
              </w:rPr>
            </w:pPr>
            <w:del w:id="9410" w:author="AbbVie251" w:date="2025-05-13T09:03:00Z">
              <w:r w:rsidRPr="00D53144">
                <w:rPr>
                  <w:bCs/>
                  <w:lang w:val="nl-NL"/>
                </w:rPr>
                <w:delText>vaak</w:delText>
              </w:r>
            </w:del>
          </w:p>
          <w:p w:rsidR="00B652F8" w:rsidRPr="00D53144" w14:paraId="04610CEB" w14:textId="2BE89AC3">
            <w:pPr>
              <w:tabs>
                <w:tab w:val="left" w:pos="567"/>
              </w:tabs>
              <w:spacing w:line="240" w:lineRule="auto"/>
              <w:ind w:right="566"/>
              <w:pPrChange w:id="9411" w:author="AbbVie251" w:date="2025-05-13T09:03:00Z">
                <w:pPr>
                  <w:tabs>
                    <w:tab w:val="clear" w:pos="567"/>
                  </w:tabs>
                  <w:spacing w:line="240" w:lineRule="auto"/>
                </w:pPr>
              </w:pPrChange>
              <w:rPr>
                <w:del w:id="9412" w:author="AbbVie251" w:date="2025-05-13T09:03:00Z"/>
                <w:bCs/>
                <w:lang w:val="nl-NL"/>
              </w:rPr>
            </w:pPr>
          </w:p>
        </w:tc>
        <w:tc>
          <w:tcPr>
            <w:tcW w:w="4318" w:type="dxa"/>
          </w:tcPr>
          <w:p w:rsidR="00B652F8" w:rsidRPr="00D53144" w14:paraId="1A394919" w14:textId="4FF00A15">
            <w:pPr>
              <w:tabs>
                <w:tab w:val="left" w:pos="567"/>
              </w:tabs>
              <w:spacing w:line="240" w:lineRule="auto"/>
              <w:ind w:right="566"/>
              <w:pPrChange w:id="9413" w:author="AbbVie251" w:date="2025-05-13T09:03:00Z">
                <w:pPr>
                  <w:tabs>
                    <w:tab w:val="clear" w:pos="567"/>
                  </w:tabs>
                  <w:spacing w:line="240" w:lineRule="auto"/>
                </w:pPr>
              </w:pPrChange>
              <w:rPr>
                <w:del w:id="9414" w:author="AbbVie251" w:date="2025-05-13T09:03:00Z"/>
                <w:bCs/>
                <w:lang w:val="nl-NL"/>
              </w:rPr>
            </w:pPr>
            <w:del w:id="9415" w:author="AbbVie251" w:date="2025-05-13T09:03:00Z">
              <w:r w:rsidRPr="00D53144">
                <w:rPr>
                  <w:bCs/>
                  <w:lang w:val="nl-NL"/>
                </w:rPr>
                <w:delText xml:space="preserve">systemische infecties (waaronder sepsis, candidiasis en influenza), </w:delText>
              </w:r>
            </w:del>
          </w:p>
          <w:p w:rsidR="00B652F8" w:rsidRPr="00D53144" w14:paraId="22B600A0" w14:textId="42379808">
            <w:pPr>
              <w:tabs>
                <w:tab w:val="left" w:pos="567"/>
              </w:tabs>
              <w:spacing w:line="240" w:lineRule="auto"/>
              <w:ind w:right="566"/>
              <w:pPrChange w:id="9416" w:author="AbbVie251" w:date="2025-05-13T09:03:00Z">
                <w:pPr>
                  <w:tabs>
                    <w:tab w:val="clear" w:pos="567"/>
                  </w:tabs>
                  <w:spacing w:line="240" w:lineRule="auto"/>
                </w:pPr>
              </w:pPrChange>
              <w:rPr>
                <w:del w:id="9417" w:author="AbbVie251" w:date="2025-05-13T09:03:00Z"/>
                <w:bCs/>
                <w:lang w:val="nl-NL"/>
              </w:rPr>
            </w:pPr>
            <w:del w:id="9418" w:author="AbbVie251" w:date="2025-05-13T09:03:00Z">
              <w:r w:rsidRPr="00D53144">
                <w:rPr>
                  <w:bCs/>
                  <w:lang w:val="nl-NL"/>
                </w:rPr>
                <w:delText xml:space="preserve">intestinale infecties (waaronder virale gastro-enteritis), </w:delText>
              </w:r>
            </w:del>
          </w:p>
          <w:p w:rsidR="00B652F8" w:rsidRPr="00D53144" w14:paraId="3B42CAF9" w14:textId="75014F88">
            <w:pPr>
              <w:tabs>
                <w:tab w:val="left" w:pos="567"/>
              </w:tabs>
              <w:spacing w:line="240" w:lineRule="auto"/>
              <w:ind w:right="566"/>
              <w:pPrChange w:id="9419" w:author="AbbVie251" w:date="2025-05-13T09:03:00Z">
                <w:pPr>
                  <w:tabs>
                    <w:tab w:val="clear" w:pos="567"/>
                  </w:tabs>
                  <w:spacing w:line="240" w:lineRule="auto"/>
                </w:pPr>
              </w:pPrChange>
              <w:rPr>
                <w:del w:id="9420" w:author="AbbVie251" w:date="2025-05-13T09:03:00Z"/>
                <w:bCs/>
                <w:lang w:val="nl-NL"/>
              </w:rPr>
            </w:pPr>
            <w:del w:id="9421" w:author="AbbVie251" w:date="2025-05-13T09:03:00Z">
              <w:r w:rsidRPr="00D53144">
                <w:rPr>
                  <w:bCs/>
                  <w:lang w:val="nl-NL"/>
                </w:rPr>
                <w:delText xml:space="preserve">huid- en onderhuidinfecties (waaronder paronychia, cellulitis, impetigo, fasciitis necroticans en herpes zoster), </w:delText>
              </w:r>
            </w:del>
          </w:p>
          <w:p w:rsidR="00B652F8" w:rsidRPr="00D53144" w14:paraId="0C718BED" w14:textId="2F3B6AE8">
            <w:pPr>
              <w:tabs>
                <w:tab w:val="left" w:pos="567"/>
              </w:tabs>
              <w:spacing w:line="240" w:lineRule="auto"/>
              <w:ind w:right="566"/>
              <w:pPrChange w:id="9422" w:author="AbbVie251" w:date="2025-05-13T09:03:00Z">
                <w:pPr>
                  <w:tabs>
                    <w:tab w:val="clear" w:pos="567"/>
                  </w:tabs>
                  <w:spacing w:line="240" w:lineRule="auto"/>
                </w:pPr>
              </w:pPrChange>
              <w:rPr>
                <w:del w:id="9423" w:author="AbbVie251" w:date="2025-05-13T09:03:00Z"/>
                <w:bCs/>
                <w:lang w:val="nl-NL"/>
              </w:rPr>
            </w:pPr>
            <w:del w:id="9424" w:author="AbbVie251" w:date="2025-05-13T09:03:00Z">
              <w:r w:rsidRPr="00D53144">
                <w:rPr>
                  <w:bCs/>
                  <w:lang w:val="nl-NL"/>
                </w:rPr>
                <w:delText xml:space="preserve">oorontstekingen, </w:delText>
              </w:r>
            </w:del>
          </w:p>
          <w:p w:rsidR="00B652F8" w:rsidRPr="00D53144" w14:paraId="7B11B1ED" w14:textId="161EB269">
            <w:pPr>
              <w:tabs>
                <w:tab w:val="left" w:pos="567"/>
              </w:tabs>
              <w:spacing w:line="240" w:lineRule="auto"/>
              <w:ind w:right="566"/>
              <w:pPrChange w:id="9425" w:author="AbbVie251" w:date="2025-05-13T09:03:00Z">
                <w:pPr>
                  <w:tabs>
                    <w:tab w:val="clear" w:pos="567"/>
                  </w:tabs>
                  <w:spacing w:line="240" w:lineRule="auto"/>
                </w:pPr>
              </w:pPrChange>
              <w:rPr>
                <w:del w:id="9426" w:author="AbbVie251" w:date="2025-05-13T09:03:00Z"/>
                <w:bCs/>
                <w:lang w:val="nl-NL"/>
              </w:rPr>
            </w:pPr>
            <w:del w:id="9427" w:author="AbbVie251" w:date="2025-05-13T09:03:00Z">
              <w:r w:rsidRPr="00D53144">
                <w:rPr>
                  <w:bCs/>
                  <w:lang w:val="nl-NL"/>
                </w:rPr>
                <w:delText xml:space="preserve">orale infecties (waaronder herpes simplex, orale herpes en tandinfecties), </w:delText>
              </w:r>
            </w:del>
          </w:p>
          <w:p w:rsidR="00B652F8" w:rsidRPr="00D53144" w14:paraId="70E3BF17" w14:textId="03C70B4E">
            <w:pPr>
              <w:tabs>
                <w:tab w:val="left" w:pos="567"/>
              </w:tabs>
              <w:spacing w:line="240" w:lineRule="auto"/>
              <w:ind w:right="566"/>
              <w:pPrChange w:id="9428" w:author="AbbVie251" w:date="2025-05-13T09:03:00Z">
                <w:pPr>
                  <w:tabs>
                    <w:tab w:val="clear" w:pos="567"/>
                  </w:tabs>
                  <w:spacing w:line="240" w:lineRule="auto"/>
                </w:pPr>
              </w:pPrChange>
              <w:rPr>
                <w:del w:id="9429" w:author="AbbVie251" w:date="2025-05-13T09:03:00Z"/>
                <w:bCs/>
                <w:lang w:val="nl-NL"/>
              </w:rPr>
            </w:pPr>
            <w:del w:id="9430" w:author="AbbVie251" w:date="2025-05-13T09:03:00Z">
              <w:r w:rsidRPr="00D53144">
                <w:rPr>
                  <w:bCs/>
                  <w:lang w:val="nl-NL"/>
                </w:rPr>
                <w:delText xml:space="preserve">genitale infecties (waaronder vulvovaginale schimmelinfectie), </w:delText>
              </w:r>
            </w:del>
          </w:p>
          <w:p w:rsidR="00B652F8" w:rsidRPr="00D53144" w14:paraId="6C26C811" w14:textId="338A9B6E">
            <w:pPr>
              <w:tabs>
                <w:tab w:val="left" w:pos="567"/>
              </w:tabs>
              <w:spacing w:line="240" w:lineRule="auto"/>
              <w:ind w:right="566"/>
              <w:pPrChange w:id="9431" w:author="AbbVie251" w:date="2025-05-13T09:03:00Z">
                <w:pPr>
                  <w:tabs>
                    <w:tab w:val="clear" w:pos="567"/>
                  </w:tabs>
                  <w:spacing w:line="240" w:lineRule="auto"/>
                </w:pPr>
              </w:pPrChange>
              <w:rPr>
                <w:del w:id="9432" w:author="AbbVie251" w:date="2025-05-13T09:03:00Z"/>
                <w:bCs/>
                <w:lang w:val="nl-NL"/>
              </w:rPr>
            </w:pPr>
            <w:del w:id="9433" w:author="AbbVie251" w:date="2025-05-13T09:03:00Z">
              <w:r w:rsidRPr="00D53144">
                <w:rPr>
                  <w:bCs/>
                  <w:lang w:val="nl-NL"/>
                </w:rPr>
                <w:delText xml:space="preserve">urineweginfecties (waaronder pyelonefritis), schimmelinfecties, </w:delText>
              </w:r>
            </w:del>
          </w:p>
          <w:p w:rsidR="00B652F8" w:rsidRPr="00D53144" w14:paraId="26D637FA" w14:textId="40160542">
            <w:pPr>
              <w:tabs>
                <w:tab w:val="left" w:pos="567"/>
              </w:tabs>
              <w:spacing w:line="240" w:lineRule="auto"/>
              <w:ind w:right="566"/>
              <w:pPrChange w:id="9434" w:author="AbbVie251" w:date="2025-05-13T09:03:00Z">
                <w:pPr>
                  <w:tabs>
                    <w:tab w:val="clear" w:pos="567"/>
                  </w:tabs>
                  <w:spacing w:line="240" w:lineRule="auto"/>
                </w:pPr>
              </w:pPrChange>
              <w:rPr>
                <w:del w:id="9435" w:author="AbbVie251" w:date="2025-05-13T09:03:00Z"/>
                <w:bCs/>
                <w:lang w:val="nl-NL"/>
              </w:rPr>
            </w:pPr>
            <w:del w:id="9436" w:author="AbbVie251" w:date="2025-05-13T09:03:00Z">
              <w:r w:rsidRPr="00D53144">
                <w:rPr>
                  <w:bCs/>
                  <w:lang w:val="nl-NL"/>
                </w:rPr>
                <w:delText>gewrichtsinfecties</w:delText>
              </w:r>
            </w:del>
          </w:p>
          <w:p w:rsidR="00B652F8" w:rsidRPr="00D53144" w14:paraId="032E38C8" w14:textId="27D48AD9">
            <w:pPr>
              <w:tabs>
                <w:tab w:val="left" w:pos="567"/>
              </w:tabs>
              <w:spacing w:line="240" w:lineRule="auto"/>
              <w:ind w:right="566"/>
              <w:pPrChange w:id="9437" w:author="AbbVie251" w:date="2025-05-13T09:03:00Z">
                <w:pPr>
                  <w:tabs>
                    <w:tab w:val="clear" w:pos="567"/>
                  </w:tabs>
                  <w:spacing w:line="240" w:lineRule="auto"/>
                </w:pPr>
              </w:pPrChange>
              <w:rPr>
                <w:del w:id="9438" w:author="AbbVie251" w:date="2025-05-13T09:03:00Z"/>
                <w:bCs/>
                <w:lang w:val="nl-NL"/>
              </w:rPr>
            </w:pPr>
          </w:p>
        </w:tc>
      </w:tr>
      <w:tr w14:paraId="4BAB575E" w14:textId="1A6E2733" w:rsidTr="00715A0F">
        <w:tblPrEx>
          <w:tblW w:w="0" w:type="auto"/>
          <w:tblLook w:val="00A0"/>
        </w:tblPrEx>
        <w:trPr>
          <w:cantSplit/>
          <w:del w:id="9439" w:author="AbbVie251" w:date="2025-05-13T09:03:00Z"/>
        </w:trPr>
        <w:tc>
          <w:tcPr>
            <w:tcW w:w="3088" w:type="dxa"/>
            <w:vMerge/>
          </w:tcPr>
          <w:p w:rsidR="00B652F8" w:rsidRPr="00D53144" w14:paraId="35D07D1F" w14:textId="57840FC4">
            <w:pPr>
              <w:tabs>
                <w:tab w:val="left" w:pos="567"/>
              </w:tabs>
              <w:spacing w:line="240" w:lineRule="auto"/>
              <w:ind w:right="566"/>
              <w:pPrChange w:id="9440" w:author="AbbVie251" w:date="2025-05-13T09:03:00Z">
                <w:pPr>
                  <w:tabs>
                    <w:tab w:val="clear" w:pos="567"/>
                  </w:tabs>
                  <w:spacing w:line="240" w:lineRule="auto"/>
                </w:pPr>
              </w:pPrChange>
              <w:rPr>
                <w:del w:id="9441" w:author="AbbVie251" w:date="2025-05-13T09:03:00Z"/>
                <w:bCs/>
                <w:lang w:val="nl-NL"/>
              </w:rPr>
            </w:pPr>
          </w:p>
        </w:tc>
        <w:tc>
          <w:tcPr>
            <w:tcW w:w="1655" w:type="dxa"/>
          </w:tcPr>
          <w:p w:rsidR="00B652F8" w:rsidRPr="00D53144" w14:paraId="1A5CE1CF" w14:textId="25A667C6">
            <w:pPr>
              <w:tabs>
                <w:tab w:val="left" w:pos="567"/>
              </w:tabs>
              <w:spacing w:line="240" w:lineRule="auto"/>
              <w:ind w:right="566"/>
              <w:pPrChange w:id="9442" w:author="AbbVie251" w:date="2025-05-13T09:03:00Z">
                <w:pPr>
                  <w:tabs>
                    <w:tab w:val="clear" w:pos="567"/>
                  </w:tabs>
                  <w:spacing w:line="240" w:lineRule="auto"/>
                </w:pPr>
              </w:pPrChange>
              <w:rPr>
                <w:del w:id="9443" w:author="AbbVie251" w:date="2025-05-13T09:03:00Z"/>
                <w:bCs/>
                <w:lang w:val="nl-NL"/>
              </w:rPr>
            </w:pPr>
            <w:del w:id="9444" w:author="AbbVie251" w:date="2025-05-13T09:03:00Z">
              <w:r w:rsidRPr="00D53144">
                <w:rPr>
                  <w:bCs/>
                  <w:lang w:val="nl-NL"/>
                </w:rPr>
                <w:delText>soms</w:delText>
              </w:r>
            </w:del>
          </w:p>
        </w:tc>
        <w:tc>
          <w:tcPr>
            <w:tcW w:w="4318" w:type="dxa"/>
          </w:tcPr>
          <w:p w:rsidR="00B652F8" w:rsidRPr="00D53144" w14:paraId="784F89FA" w14:textId="06E810DC">
            <w:pPr>
              <w:tabs>
                <w:tab w:val="left" w:pos="567"/>
              </w:tabs>
              <w:spacing w:line="240" w:lineRule="auto"/>
              <w:ind w:right="566"/>
              <w:pPrChange w:id="9445" w:author="AbbVie251" w:date="2025-05-13T09:03:00Z">
                <w:pPr>
                  <w:tabs>
                    <w:tab w:val="clear" w:pos="567"/>
                  </w:tabs>
                  <w:spacing w:line="240" w:lineRule="auto"/>
                </w:pPr>
              </w:pPrChange>
              <w:rPr>
                <w:del w:id="9446" w:author="AbbVie251" w:date="2025-05-13T09:03:00Z"/>
                <w:bCs/>
                <w:lang w:val="nl-NL"/>
              </w:rPr>
            </w:pPr>
            <w:del w:id="9447" w:author="AbbVie251" w:date="2025-05-13T09:03:00Z">
              <w:r w:rsidRPr="00D53144">
                <w:rPr>
                  <w:bCs/>
                  <w:lang w:val="nl-NL"/>
                </w:rPr>
                <w:delText xml:space="preserve">neurologische infecties (waaronder virale meningitis), </w:delText>
              </w:r>
            </w:del>
          </w:p>
          <w:p w:rsidR="00B652F8" w:rsidRPr="00D53144" w14:paraId="1E6D3C79" w14:textId="7275C596">
            <w:pPr>
              <w:tabs>
                <w:tab w:val="left" w:pos="567"/>
              </w:tabs>
              <w:spacing w:line="240" w:lineRule="auto"/>
              <w:ind w:right="566"/>
              <w:pPrChange w:id="9448" w:author="AbbVie251" w:date="2025-05-13T09:03:00Z">
                <w:pPr>
                  <w:tabs>
                    <w:tab w:val="clear" w:pos="567"/>
                  </w:tabs>
                  <w:spacing w:line="240" w:lineRule="auto"/>
                </w:pPr>
              </w:pPrChange>
              <w:rPr>
                <w:del w:id="9449" w:author="AbbVie251" w:date="2025-05-13T09:03:00Z"/>
                <w:bCs/>
                <w:lang w:val="nl-NL"/>
              </w:rPr>
            </w:pPr>
            <w:del w:id="9450" w:author="AbbVie251" w:date="2025-05-13T09:03:00Z">
              <w:r w:rsidRPr="00D53144">
                <w:rPr>
                  <w:bCs/>
                  <w:lang w:val="nl-NL"/>
                </w:rPr>
                <w:delText>opportunistische infecties en tuberculose (waaronder coccidioïdomycose, histoplasmose en MAC-infectie (Mycobacterium avium complex)),</w:delText>
              </w:r>
            </w:del>
          </w:p>
          <w:p w:rsidR="00B652F8" w:rsidRPr="00D53144" w14:paraId="5FB5C326" w14:textId="047A5B29">
            <w:pPr>
              <w:tabs>
                <w:tab w:val="left" w:pos="567"/>
              </w:tabs>
              <w:spacing w:line="240" w:lineRule="auto"/>
              <w:ind w:right="566"/>
              <w:pPrChange w:id="9451" w:author="AbbVie251" w:date="2025-05-13T09:03:00Z">
                <w:pPr>
                  <w:tabs>
                    <w:tab w:val="clear" w:pos="567"/>
                  </w:tabs>
                  <w:spacing w:line="240" w:lineRule="auto"/>
                </w:pPr>
              </w:pPrChange>
              <w:rPr>
                <w:del w:id="9452" w:author="AbbVie251" w:date="2025-05-13T09:03:00Z"/>
                <w:bCs/>
                <w:lang w:val="nl-NL"/>
              </w:rPr>
            </w:pPr>
            <w:del w:id="9453" w:author="AbbVie251" w:date="2025-05-13T09:03:00Z">
              <w:r w:rsidRPr="00D53144">
                <w:rPr>
                  <w:bCs/>
                  <w:lang w:val="nl-NL"/>
                </w:rPr>
                <w:delText>bacteriële infecties,</w:delText>
              </w:r>
            </w:del>
          </w:p>
          <w:p w:rsidR="00B652F8" w:rsidRPr="00D53144" w14:paraId="5B0C76CC" w14:textId="7A8EE154">
            <w:pPr>
              <w:tabs>
                <w:tab w:val="left" w:pos="567"/>
              </w:tabs>
              <w:spacing w:line="240" w:lineRule="auto"/>
              <w:ind w:right="566"/>
              <w:pPrChange w:id="9454" w:author="AbbVie251" w:date="2025-05-13T09:03:00Z">
                <w:pPr>
                  <w:tabs>
                    <w:tab w:val="clear" w:pos="567"/>
                  </w:tabs>
                  <w:spacing w:line="240" w:lineRule="auto"/>
                </w:pPr>
              </w:pPrChange>
              <w:rPr>
                <w:del w:id="9455" w:author="AbbVie251" w:date="2025-05-13T09:03:00Z"/>
                <w:bCs/>
                <w:lang w:val="nl-NL"/>
              </w:rPr>
            </w:pPr>
            <w:del w:id="9456" w:author="AbbVie251" w:date="2025-05-13T09:03:00Z">
              <w:r w:rsidRPr="00D53144">
                <w:rPr>
                  <w:bCs/>
                  <w:lang w:val="nl-NL"/>
                </w:rPr>
                <w:delText>ooginfecties,</w:delText>
              </w:r>
            </w:del>
          </w:p>
          <w:p w:rsidR="00B652F8" w:rsidRPr="00D53144" w14:paraId="083662D4" w14:textId="2BB02BC1">
            <w:pPr>
              <w:tabs>
                <w:tab w:val="left" w:pos="567"/>
              </w:tabs>
              <w:spacing w:line="240" w:lineRule="auto"/>
              <w:ind w:right="566"/>
              <w:pPrChange w:id="9457" w:author="AbbVie251" w:date="2025-05-13T09:03:00Z">
                <w:pPr>
                  <w:tabs>
                    <w:tab w:val="clear" w:pos="567"/>
                  </w:tabs>
                  <w:spacing w:line="240" w:lineRule="auto"/>
                </w:pPr>
              </w:pPrChange>
              <w:rPr>
                <w:del w:id="9458" w:author="AbbVie251" w:date="2025-05-13T09:03:00Z"/>
                <w:bCs/>
                <w:vertAlign w:val="superscript"/>
                <w:lang w:val="nl-NL"/>
              </w:rPr>
            </w:pPr>
            <w:del w:id="9459" w:author="AbbVie251" w:date="2025-05-13T09:03:00Z">
              <w:r w:rsidRPr="00D53144">
                <w:rPr>
                  <w:bCs/>
                  <w:lang w:val="nl-NL"/>
                </w:rPr>
                <w:delText>diverticulitis</w:delText>
              </w:r>
            </w:del>
            <w:del w:id="9460" w:author="AbbVie251" w:date="2025-05-13T09:03:00Z">
              <w:r w:rsidRPr="00D53144">
                <w:rPr>
                  <w:bCs/>
                  <w:vertAlign w:val="superscript"/>
                  <w:lang w:val="nl-NL"/>
                </w:rPr>
                <w:delText>1)</w:delText>
              </w:r>
            </w:del>
          </w:p>
          <w:p w:rsidR="00B652F8" w:rsidRPr="00D53144" w14:paraId="297A1604" w14:textId="208B48A2">
            <w:pPr>
              <w:tabs>
                <w:tab w:val="left" w:pos="567"/>
              </w:tabs>
              <w:spacing w:line="240" w:lineRule="auto"/>
              <w:ind w:right="566"/>
              <w:pPrChange w:id="9461" w:author="AbbVie251" w:date="2025-05-13T09:03:00Z">
                <w:pPr>
                  <w:tabs>
                    <w:tab w:val="clear" w:pos="567"/>
                  </w:tabs>
                  <w:spacing w:line="240" w:lineRule="auto"/>
                </w:pPr>
              </w:pPrChange>
              <w:rPr>
                <w:del w:id="9462" w:author="AbbVie251" w:date="2025-05-13T09:03:00Z"/>
                <w:bCs/>
                <w:lang w:val="nl-NL"/>
              </w:rPr>
            </w:pPr>
          </w:p>
        </w:tc>
      </w:tr>
      <w:tr w14:paraId="2C46E62A" w14:textId="0676AB1F" w:rsidTr="00715A0F">
        <w:tblPrEx>
          <w:tblW w:w="0" w:type="auto"/>
          <w:tblLook w:val="00A0"/>
        </w:tblPrEx>
        <w:trPr>
          <w:del w:id="9463" w:author="AbbVie251" w:date="2025-05-13T09:03:00Z"/>
        </w:trPr>
        <w:tc>
          <w:tcPr>
            <w:tcW w:w="3088" w:type="dxa"/>
            <w:vMerge w:val="restart"/>
          </w:tcPr>
          <w:p w:rsidR="00B652F8" w:rsidRPr="00D53144" w14:paraId="074388AB" w14:textId="263267B9">
            <w:pPr>
              <w:tabs>
                <w:tab w:val="left" w:pos="567"/>
              </w:tabs>
              <w:spacing w:line="240" w:lineRule="auto"/>
              <w:ind w:right="566"/>
              <w:pPrChange w:id="9464" w:author="AbbVie251" w:date="2025-05-13T09:03:00Z">
                <w:pPr>
                  <w:tabs>
                    <w:tab w:val="clear" w:pos="567"/>
                  </w:tabs>
                  <w:spacing w:line="240" w:lineRule="auto"/>
                </w:pPr>
              </w:pPrChange>
              <w:rPr>
                <w:del w:id="9465" w:author="AbbVie251" w:date="2025-05-13T09:03:00Z"/>
                <w:bCs/>
                <w:lang w:val="nl-NL"/>
              </w:rPr>
            </w:pPr>
            <w:del w:id="9466" w:author="AbbVie251" w:date="2025-05-13T09:03:00Z">
              <w:r w:rsidRPr="00D53144">
                <w:rPr>
                  <w:bCs/>
                  <w:lang w:val="nl-NL"/>
                </w:rPr>
                <w:delText>Neoplasmata, benigne, maligne en niet-gespecificeerd (inclusief cysten en poliepen)*</w:delText>
              </w:r>
            </w:del>
          </w:p>
        </w:tc>
        <w:tc>
          <w:tcPr>
            <w:tcW w:w="1655" w:type="dxa"/>
          </w:tcPr>
          <w:p w:rsidR="00B652F8" w:rsidRPr="00D53144" w14:paraId="44DEC197" w14:textId="0764D044">
            <w:pPr>
              <w:tabs>
                <w:tab w:val="left" w:pos="567"/>
              </w:tabs>
              <w:spacing w:line="240" w:lineRule="auto"/>
              <w:ind w:right="566"/>
              <w:pPrChange w:id="9467" w:author="AbbVie251" w:date="2025-05-13T09:03:00Z">
                <w:pPr>
                  <w:tabs>
                    <w:tab w:val="clear" w:pos="567"/>
                  </w:tabs>
                  <w:spacing w:line="240" w:lineRule="auto"/>
                </w:pPr>
              </w:pPrChange>
              <w:rPr>
                <w:del w:id="9468" w:author="AbbVie251" w:date="2025-05-13T09:03:00Z"/>
                <w:bCs/>
                <w:lang w:val="nl-NL"/>
              </w:rPr>
            </w:pPr>
            <w:del w:id="9469" w:author="AbbVie251" w:date="2025-05-13T09:03:00Z">
              <w:r w:rsidRPr="00D53144">
                <w:rPr>
                  <w:bCs/>
                  <w:lang w:val="nl-NL"/>
                </w:rPr>
                <w:delText>vaak</w:delText>
              </w:r>
            </w:del>
          </w:p>
          <w:p w:rsidR="00B652F8" w:rsidRPr="00D53144" w14:paraId="30B5A3E9" w14:textId="419669B0">
            <w:pPr>
              <w:tabs>
                <w:tab w:val="left" w:pos="567"/>
              </w:tabs>
              <w:spacing w:line="240" w:lineRule="auto"/>
              <w:ind w:right="566"/>
              <w:pPrChange w:id="9470" w:author="AbbVie251" w:date="2025-05-13T09:03:00Z">
                <w:pPr>
                  <w:tabs>
                    <w:tab w:val="clear" w:pos="567"/>
                  </w:tabs>
                  <w:spacing w:line="240" w:lineRule="auto"/>
                </w:pPr>
              </w:pPrChange>
              <w:rPr>
                <w:del w:id="9471" w:author="AbbVie251" w:date="2025-05-13T09:03:00Z"/>
                <w:bCs/>
                <w:lang w:val="nl-NL"/>
              </w:rPr>
            </w:pPr>
          </w:p>
        </w:tc>
        <w:tc>
          <w:tcPr>
            <w:tcW w:w="4318" w:type="dxa"/>
          </w:tcPr>
          <w:p w:rsidR="00B652F8" w:rsidRPr="00D53144" w14:paraId="435DE442" w14:textId="2E8BD24D">
            <w:pPr>
              <w:tabs>
                <w:tab w:val="left" w:pos="567"/>
              </w:tabs>
              <w:spacing w:line="240" w:lineRule="auto"/>
              <w:ind w:right="566"/>
              <w:pPrChange w:id="9472" w:author="AbbVie251" w:date="2025-05-13T09:03:00Z">
                <w:pPr>
                  <w:tabs>
                    <w:tab w:val="clear" w:pos="567"/>
                  </w:tabs>
                  <w:spacing w:line="240" w:lineRule="auto"/>
                </w:pPr>
              </w:pPrChange>
              <w:rPr>
                <w:del w:id="9473" w:author="AbbVie251" w:date="2025-05-13T09:03:00Z"/>
                <w:bCs/>
                <w:lang w:val="nl-NL"/>
              </w:rPr>
            </w:pPr>
            <w:del w:id="9474" w:author="AbbVie251" w:date="2025-05-13T09:03:00Z">
              <w:r w:rsidRPr="00D53144">
                <w:rPr>
                  <w:bCs/>
                  <w:lang w:val="nl-NL"/>
                </w:rPr>
                <w:delText xml:space="preserve">huidkanker met uitzondering van melanoom (waaronder basaalcelcarcinoom en epitheelcelcarcinoom), </w:delText>
              </w:r>
            </w:del>
          </w:p>
          <w:p w:rsidR="00B652F8" w:rsidRPr="00D53144" w14:paraId="040A7DD0" w14:textId="01B1E299">
            <w:pPr>
              <w:tabs>
                <w:tab w:val="left" w:pos="567"/>
              </w:tabs>
              <w:spacing w:line="240" w:lineRule="auto"/>
              <w:ind w:right="566"/>
              <w:pPrChange w:id="9475" w:author="AbbVie251" w:date="2025-05-13T09:03:00Z">
                <w:pPr>
                  <w:tabs>
                    <w:tab w:val="clear" w:pos="567"/>
                  </w:tabs>
                  <w:spacing w:line="240" w:lineRule="auto"/>
                </w:pPr>
              </w:pPrChange>
              <w:rPr>
                <w:del w:id="9476" w:author="AbbVie251" w:date="2025-05-13T09:03:00Z"/>
                <w:bCs/>
                <w:lang w:val="nl-NL"/>
              </w:rPr>
            </w:pPr>
            <w:del w:id="9477" w:author="AbbVie251" w:date="2025-05-13T09:03:00Z">
              <w:r w:rsidRPr="00D53144">
                <w:rPr>
                  <w:bCs/>
                  <w:lang w:val="nl-NL"/>
                </w:rPr>
                <w:delText>benigne neoplasma</w:delText>
              </w:r>
            </w:del>
          </w:p>
          <w:p w:rsidR="00B652F8" w:rsidRPr="00D53144" w14:paraId="21895321" w14:textId="204EB4B1">
            <w:pPr>
              <w:tabs>
                <w:tab w:val="left" w:pos="567"/>
              </w:tabs>
              <w:spacing w:line="240" w:lineRule="auto"/>
              <w:ind w:right="566"/>
              <w:pPrChange w:id="9478" w:author="AbbVie251" w:date="2025-05-13T09:03:00Z">
                <w:pPr>
                  <w:tabs>
                    <w:tab w:val="clear" w:pos="567"/>
                  </w:tabs>
                  <w:spacing w:line="240" w:lineRule="auto"/>
                </w:pPr>
              </w:pPrChange>
              <w:rPr>
                <w:del w:id="9479" w:author="AbbVie251" w:date="2025-05-13T09:03:00Z"/>
                <w:bCs/>
                <w:vertAlign w:val="superscript"/>
                <w:lang w:val="nl-NL"/>
              </w:rPr>
            </w:pPr>
          </w:p>
        </w:tc>
      </w:tr>
      <w:tr w14:paraId="69C48EBC" w14:textId="1191D34F" w:rsidTr="00715A0F">
        <w:tblPrEx>
          <w:tblW w:w="0" w:type="auto"/>
          <w:tblLook w:val="00A0"/>
        </w:tblPrEx>
        <w:trPr>
          <w:del w:id="9480" w:author="AbbVie251" w:date="2025-05-13T09:03:00Z"/>
        </w:trPr>
        <w:tc>
          <w:tcPr>
            <w:tcW w:w="3088" w:type="dxa"/>
            <w:vMerge/>
          </w:tcPr>
          <w:p w:rsidR="00B652F8" w:rsidRPr="00D53144" w14:paraId="36F8B68B" w14:textId="118F6CF3">
            <w:pPr>
              <w:tabs>
                <w:tab w:val="left" w:pos="567"/>
              </w:tabs>
              <w:spacing w:line="240" w:lineRule="auto"/>
              <w:ind w:right="566"/>
              <w:pPrChange w:id="9481" w:author="AbbVie251" w:date="2025-05-13T09:03:00Z">
                <w:pPr>
                  <w:tabs>
                    <w:tab w:val="clear" w:pos="567"/>
                  </w:tabs>
                  <w:spacing w:line="240" w:lineRule="auto"/>
                </w:pPr>
              </w:pPrChange>
              <w:rPr>
                <w:del w:id="9482" w:author="AbbVie251" w:date="2025-05-13T09:03:00Z"/>
                <w:bCs/>
                <w:lang w:val="nl-NL"/>
              </w:rPr>
            </w:pPr>
          </w:p>
        </w:tc>
        <w:tc>
          <w:tcPr>
            <w:tcW w:w="1655" w:type="dxa"/>
          </w:tcPr>
          <w:p w:rsidR="00B652F8" w:rsidRPr="00D53144" w14:paraId="7E7FD1CD" w14:textId="0A478904">
            <w:pPr>
              <w:tabs>
                <w:tab w:val="left" w:pos="567"/>
              </w:tabs>
              <w:spacing w:line="240" w:lineRule="auto"/>
              <w:ind w:right="566"/>
              <w:pPrChange w:id="9483" w:author="AbbVie251" w:date="2025-05-13T09:03:00Z">
                <w:pPr>
                  <w:tabs>
                    <w:tab w:val="clear" w:pos="567"/>
                  </w:tabs>
                  <w:spacing w:line="240" w:lineRule="auto"/>
                </w:pPr>
              </w:pPrChange>
              <w:rPr>
                <w:del w:id="9484" w:author="AbbVie251" w:date="2025-05-13T09:03:00Z"/>
                <w:bCs/>
                <w:lang w:val="nl-NL"/>
              </w:rPr>
            </w:pPr>
            <w:del w:id="9485" w:author="AbbVie251" w:date="2025-05-13T09:03:00Z">
              <w:r w:rsidRPr="00D53144">
                <w:rPr>
                  <w:bCs/>
                  <w:lang w:val="nl-NL"/>
                </w:rPr>
                <w:delText>soms</w:delText>
              </w:r>
            </w:del>
          </w:p>
        </w:tc>
        <w:tc>
          <w:tcPr>
            <w:tcW w:w="4318" w:type="dxa"/>
          </w:tcPr>
          <w:p w:rsidR="00B652F8" w:rsidRPr="00D53144" w14:paraId="08A0A77A" w14:textId="0348F5DE">
            <w:pPr>
              <w:tabs>
                <w:tab w:val="left" w:pos="567"/>
              </w:tabs>
              <w:spacing w:line="240" w:lineRule="auto"/>
              <w:ind w:right="566"/>
              <w:pPrChange w:id="9486" w:author="AbbVie251" w:date="2025-05-13T09:03:00Z">
                <w:pPr>
                  <w:tabs>
                    <w:tab w:val="clear" w:pos="567"/>
                  </w:tabs>
                  <w:spacing w:line="240" w:lineRule="auto"/>
                </w:pPr>
              </w:pPrChange>
              <w:rPr>
                <w:del w:id="9487" w:author="AbbVie251" w:date="2025-05-13T09:03:00Z"/>
                <w:bCs/>
                <w:lang w:val="nl-NL"/>
              </w:rPr>
            </w:pPr>
            <w:del w:id="9488" w:author="AbbVie251" w:date="2025-05-13T09:03:00Z">
              <w:r w:rsidRPr="00D53144">
                <w:rPr>
                  <w:bCs/>
                  <w:lang w:val="nl-NL"/>
                </w:rPr>
                <w:delText xml:space="preserve">lymfoom**, </w:delText>
              </w:r>
            </w:del>
          </w:p>
          <w:p w:rsidR="00B652F8" w:rsidRPr="00D53144" w14:paraId="1645AC7E" w14:textId="699D8EE0">
            <w:pPr>
              <w:tabs>
                <w:tab w:val="left" w:pos="567"/>
              </w:tabs>
              <w:spacing w:line="240" w:lineRule="auto"/>
              <w:ind w:right="566"/>
              <w:pPrChange w:id="9489" w:author="AbbVie251" w:date="2025-05-13T09:03:00Z">
                <w:pPr>
                  <w:tabs>
                    <w:tab w:val="clear" w:pos="567"/>
                  </w:tabs>
                  <w:spacing w:line="240" w:lineRule="auto"/>
                </w:pPr>
              </w:pPrChange>
              <w:rPr>
                <w:del w:id="9490" w:author="AbbVie251" w:date="2025-05-13T09:03:00Z"/>
                <w:bCs/>
                <w:lang w:val="nl-NL"/>
              </w:rPr>
            </w:pPr>
            <w:del w:id="9491" w:author="AbbVie251" w:date="2025-05-13T09:03:00Z">
              <w:r w:rsidRPr="00D53144">
                <w:rPr>
                  <w:bCs/>
                  <w:lang w:val="nl-NL"/>
                </w:rPr>
                <w:delText>solide tumoren (waaronder borstkanker, longkanker en schildklierkanker), melanoom**</w:delText>
              </w:r>
            </w:del>
          </w:p>
          <w:p w:rsidR="00B652F8" w:rsidRPr="00D53144" w14:paraId="09F727F5" w14:textId="5C7F0FE6">
            <w:pPr>
              <w:tabs>
                <w:tab w:val="left" w:pos="567"/>
              </w:tabs>
              <w:spacing w:line="240" w:lineRule="auto"/>
              <w:ind w:right="566"/>
              <w:pPrChange w:id="9492" w:author="AbbVie251" w:date="2025-05-13T09:03:00Z">
                <w:pPr>
                  <w:tabs>
                    <w:tab w:val="clear" w:pos="567"/>
                  </w:tabs>
                  <w:spacing w:line="240" w:lineRule="auto"/>
                </w:pPr>
              </w:pPrChange>
              <w:rPr>
                <w:del w:id="9493" w:author="AbbVie251" w:date="2025-05-13T09:03:00Z"/>
                <w:bCs/>
                <w:lang w:val="nl-NL"/>
              </w:rPr>
            </w:pPr>
          </w:p>
        </w:tc>
      </w:tr>
      <w:tr w14:paraId="06C7264D" w14:textId="4DEDCD03" w:rsidTr="00715A0F">
        <w:tblPrEx>
          <w:tblW w:w="0" w:type="auto"/>
          <w:tblLook w:val="00A0"/>
        </w:tblPrEx>
        <w:trPr>
          <w:del w:id="9494" w:author="AbbVie251" w:date="2025-05-13T09:03:00Z"/>
        </w:trPr>
        <w:tc>
          <w:tcPr>
            <w:tcW w:w="3088" w:type="dxa"/>
            <w:vMerge/>
          </w:tcPr>
          <w:p w:rsidR="00B652F8" w:rsidRPr="00D53144" w14:paraId="34A4ACFF" w14:textId="22642EA1">
            <w:pPr>
              <w:tabs>
                <w:tab w:val="left" w:pos="567"/>
              </w:tabs>
              <w:spacing w:line="240" w:lineRule="auto"/>
              <w:ind w:right="566"/>
              <w:pPrChange w:id="9495" w:author="AbbVie251" w:date="2025-05-13T09:03:00Z">
                <w:pPr>
                  <w:tabs>
                    <w:tab w:val="clear" w:pos="567"/>
                  </w:tabs>
                  <w:spacing w:line="240" w:lineRule="auto"/>
                </w:pPr>
              </w:pPrChange>
              <w:rPr>
                <w:del w:id="9496" w:author="AbbVie251" w:date="2025-05-13T09:03:00Z"/>
                <w:bCs/>
                <w:lang w:val="nl-NL"/>
              </w:rPr>
            </w:pPr>
          </w:p>
        </w:tc>
        <w:tc>
          <w:tcPr>
            <w:tcW w:w="1655" w:type="dxa"/>
          </w:tcPr>
          <w:p w:rsidR="00B652F8" w:rsidRPr="00D53144" w14:paraId="2C8D7F4A" w14:textId="3B0651ED">
            <w:pPr>
              <w:tabs>
                <w:tab w:val="left" w:pos="567"/>
              </w:tabs>
              <w:spacing w:line="240" w:lineRule="auto"/>
              <w:ind w:right="566"/>
              <w:pPrChange w:id="9497" w:author="AbbVie251" w:date="2025-05-13T09:03:00Z">
                <w:pPr>
                  <w:tabs>
                    <w:tab w:val="clear" w:pos="567"/>
                  </w:tabs>
                  <w:spacing w:line="240" w:lineRule="auto"/>
                </w:pPr>
              </w:pPrChange>
              <w:rPr>
                <w:del w:id="9498" w:author="AbbVie251" w:date="2025-05-13T09:03:00Z"/>
                <w:bCs/>
                <w:lang w:val="nl-NL"/>
              </w:rPr>
            </w:pPr>
            <w:del w:id="9499" w:author="AbbVie251" w:date="2025-05-13T09:03:00Z">
              <w:r w:rsidRPr="00D53144">
                <w:rPr>
                  <w:bCs/>
                  <w:lang w:val="nl-NL"/>
                </w:rPr>
                <w:delText>zelden</w:delText>
              </w:r>
            </w:del>
          </w:p>
        </w:tc>
        <w:tc>
          <w:tcPr>
            <w:tcW w:w="4318" w:type="dxa"/>
          </w:tcPr>
          <w:p w:rsidR="00B652F8" w:rsidRPr="00D53144" w14:paraId="4B590CC1" w14:textId="72820EE2">
            <w:pPr>
              <w:tabs>
                <w:tab w:val="left" w:pos="567"/>
              </w:tabs>
              <w:spacing w:line="240" w:lineRule="auto"/>
              <w:ind w:right="566"/>
              <w:pPrChange w:id="9500" w:author="AbbVie251" w:date="2025-05-13T09:03:00Z">
                <w:pPr>
                  <w:tabs>
                    <w:tab w:val="clear" w:pos="567"/>
                  </w:tabs>
                  <w:spacing w:line="240" w:lineRule="auto"/>
                </w:pPr>
              </w:pPrChange>
              <w:rPr>
                <w:del w:id="9501" w:author="AbbVie251" w:date="2025-05-13T09:03:00Z"/>
                <w:bCs/>
                <w:lang w:val="nl-NL"/>
              </w:rPr>
            </w:pPr>
            <w:del w:id="9502" w:author="AbbVie251" w:date="2025-05-13T09:03:00Z">
              <w:r w:rsidRPr="00D53144">
                <w:rPr>
                  <w:bCs/>
                  <w:lang w:val="nl-NL"/>
                </w:rPr>
                <w:delText>leukemie</w:delText>
              </w:r>
            </w:del>
            <w:del w:id="9503" w:author="AbbVie251" w:date="2025-05-13T09:03:00Z">
              <w:r w:rsidRPr="00D53144">
                <w:rPr>
                  <w:bCs/>
                  <w:vertAlign w:val="superscript"/>
                  <w:lang w:val="nl-NL"/>
                </w:rPr>
                <w:delText>1)</w:delText>
              </w:r>
            </w:del>
          </w:p>
          <w:p w:rsidR="00B652F8" w:rsidRPr="00D53144" w14:paraId="324B1DE8" w14:textId="0281F056">
            <w:pPr>
              <w:tabs>
                <w:tab w:val="left" w:pos="567"/>
              </w:tabs>
              <w:spacing w:line="240" w:lineRule="auto"/>
              <w:ind w:right="566"/>
              <w:pPrChange w:id="9504" w:author="AbbVie251" w:date="2025-05-13T09:03:00Z">
                <w:pPr>
                  <w:tabs>
                    <w:tab w:val="clear" w:pos="567"/>
                  </w:tabs>
                  <w:spacing w:line="240" w:lineRule="auto"/>
                </w:pPr>
              </w:pPrChange>
              <w:rPr>
                <w:del w:id="9505" w:author="AbbVie251" w:date="2025-05-13T09:03:00Z"/>
                <w:bCs/>
                <w:lang w:val="nl-NL"/>
              </w:rPr>
            </w:pPr>
          </w:p>
        </w:tc>
      </w:tr>
      <w:tr w14:paraId="6245C892" w14:textId="3A5EAFD5" w:rsidTr="00715A0F">
        <w:tblPrEx>
          <w:tblW w:w="0" w:type="auto"/>
          <w:tblLook w:val="00A0"/>
        </w:tblPrEx>
        <w:trPr>
          <w:del w:id="9506" w:author="AbbVie251" w:date="2025-05-13T09:03:00Z"/>
        </w:trPr>
        <w:tc>
          <w:tcPr>
            <w:tcW w:w="3088" w:type="dxa"/>
            <w:vMerge/>
          </w:tcPr>
          <w:p w:rsidR="00B652F8" w:rsidRPr="00D53144" w14:paraId="2115035C" w14:textId="36DEC7A8">
            <w:pPr>
              <w:tabs>
                <w:tab w:val="left" w:pos="567"/>
              </w:tabs>
              <w:spacing w:line="240" w:lineRule="auto"/>
              <w:ind w:right="566"/>
              <w:pPrChange w:id="9507" w:author="AbbVie251" w:date="2025-05-13T09:03:00Z">
                <w:pPr>
                  <w:tabs>
                    <w:tab w:val="clear" w:pos="567"/>
                  </w:tabs>
                  <w:spacing w:line="240" w:lineRule="auto"/>
                </w:pPr>
              </w:pPrChange>
              <w:rPr>
                <w:del w:id="9508" w:author="AbbVie251" w:date="2025-05-13T09:03:00Z"/>
                <w:bCs/>
                <w:lang w:val="nl-NL"/>
              </w:rPr>
            </w:pPr>
          </w:p>
        </w:tc>
        <w:tc>
          <w:tcPr>
            <w:tcW w:w="1655" w:type="dxa"/>
          </w:tcPr>
          <w:p w:rsidR="00B652F8" w:rsidRPr="00D53144" w14:paraId="3E2E9A6B" w14:textId="2136A687">
            <w:pPr>
              <w:tabs>
                <w:tab w:val="left" w:pos="567"/>
              </w:tabs>
              <w:spacing w:line="240" w:lineRule="auto"/>
              <w:ind w:right="566"/>
              <w:pPrChange w:id="9509" w:author="AbbVie251" w:date="2025-05-13T09:03:00Z">
                <w:pPr>
                  <w:tabs>
                    <w:tab w:val="clear" w:pos="567"/>
                  </w:tabs>
                  <w:spacing w:line="240" w:lineRule="auto"/>
                </w:pPr>
              </w:pPrChange>
              <w:rPr>
                <w:del w:id="9510" w:author="AbbVie251" w:date="2025-05-13T09:03:00Z"/>
                <w:bCs/>
                <w:lang w:val="nl-NL"/>
              </w:rPr>
            </w:pPr>
            <w:del w:id="9511" w:author="AbbVie251" w:date="2025-05-13T09:03:00Z">
              <w:r w:rsidRPr="00D53144">
                <w:rPr>
                  <w:bCs/>
                  <w:lang w:val="nl-NL"/>
                </w:rPr>
                <w:delText>niet bekend</w:delText>
              </w:r>
            </w:del>
          </w:p>
        </w:tc>
        <w:tc>
          <w:tcPr>
            <w:tcW w:w="4318" w:type="dxa"/>
          </w:tcPr>
          <w:p w:rsidR="00B652F8" w:rsidRPr="00D53144" w14:paraId="1CE6C4FA" w14:textId="2CCA4379">
            <w:pPr>
              <w:tabs>
                <w:tab w:val="left" w:pos="567"/>
              </w:tabs>
              <w:spacing w:line="240" w:lineRule="auto"/>
              <w:ind w:right="566"/>
              <w:pPrChange w:id="9512" w:author="AbbVie251" w:date="2025-05-13T09:03:00Z">
                <w:pPr>
                  <w:tabs>
                    <w:tab w:val="clear" w:pos="567"/>
                  </w:tabs>
                  <w:spacing w:line="240" w:lineRule="auto"/>
                </w:pPr>
              </w:pPrChange>
              <w:rPr>
                <w:del w:id="9513" w:author="AbbVie251" w:date="2025-05-13T09:03:00Z"/>
                <w:bCs/>
                <w:lang w:val="nl-NL"/>
              </w:rPr>
            </w:pPr>
            <w:del w:id="9514" w:author="AbbVie251" w:date="2025-05-13T09:03:00Z">
              <w:r w:rsidRPr="00D53144">
                <w:rPr>
                  <w:bCs/>
                  <w:lang w:val="nl-NL"/>
                </w:rPr>
                <w:delText>hepatosplenisch T-cel lymfoom</w:delText>
              </w:r>
            </w:del>
            <w:del w:id="9515" w:author="AbbVie251" w:date="2025-05-13T09:03:00Z">
              <w:r w:rsidRPr="00D53144">
                <w:rPr>
                  <w:bCs/>
                  <w:vertAlign w:val="superscript"/>
                  <w:lang w:val="nl-NL"/>
                </w:rPr>
                <w:delText>1)</w:delText>
              </w:r>
            </w:del>
          </w:p>
          <w:p w:rsidR="00DB1613" w:rsidRPr="00D53144" w14:paraId="7D2C9836" w14:textId="204B3CC2">
            <w:pPr>
              <w:tabs>
                <w:tab w:val="left" w:pos="567"/>
              </w:tabs>
              <w:spacing w:line="240" w:lineRule="auto"/>
              <w:ind w:right="566"/>
              <w:pPrChange w:id="9516" w:author="AbbVie251" w:date="2025-05-13T09:03:00Z">
                <w:pPr>
                  <w:tabs>
                    <w:tab w:val="clear" w:pos="567"/>
                  </w:tabs>
                  <w:spacing w:line="240" w:lineRule="auto"/>
                </w:pPr>
              </w:pPrChange>
              <w:rPr>
                <w:del w:id="9517" w:author="AbbVie251" w:date="2025-05-13T09:03:00Z"/>
                <w:bCs/>
                <w:lang w:val="nl-NL"/>
              </w:rPr>
            </w:pPr>
            <w:del w:id="9518" w:author="AbbVie251" w:date="2025-05-13T09:03:00Z">
              <w:r w:rsidRPr="00D53144">
                <w:rPr>
                  <w:bCs/>
                  <w:lang w:val="nl-NL"/>
                </w:rPr>
                <w:delText>Merkelcelcarcinoom (neuro-endocrien carcinoom van de huid)</w:delText>
              </w:r>
            </w:del>
            <w:del w:id="9519" w:author="AbbVie251" w:date="2025-05-13T09:03:00Z">
              <w:r w:rsidRPr="00D53144">
                <w:rPr>
                  <w:bCs/>
                  <w:vertAlign w:val="superscript"/>
                  <w:lang w:val="nl-NL"/>
                </w:rPr>
                <w:delText xml:space="preserve"> 1)</w:delText>
              </w:r>
            </w:del>
            <w:del w:id="9520" w:author="AbbVie251" w:date="2025-05-13T09:03:00Z">
              <w:r w:rsidRPr="00D53144" w:rsidR="009865E9">
                <w:rPr>
                  <w:bCs/>
                  <w:lang w:val="nl-NL"/>
                </w:rPr>
                <w:delText>,</w:delText>
              </w:r>
            </w:del>
          </w:p>
          <w:p w:rsidR="00B652F8" w:rsidRPr="00D53144" w14:paraId="3E2310BC" w14:textId="57F703EE">
            <w:pPr>
              <w:tabs>
                <w:tab w:val="left" w:pos="567"/>
              </w:tabs>
              <w:spacing w:line="240" w:lineRule="auto"/>
              <w:ind w:right="566"/>
              <w:pPrChange w:id="9521" w:author="AbbVie251" w:date="2025-05-13T09:03:00Z">
                <w:pPr>
                  <w:tabs>
                    <w:tab w:val="clear" w:pos="567"/>
                  </w:tabs>
                  <w:spacing w:line="240" w:lineRule="auto"/>
                </w:pPr>
              </w:pPrChange>
              <w:rPr>
                <w:del w:id="9522" w:author="AbbVie251" w:date="2025-05-13T09:03:00Z"/>
                <w:bCs/>
                <w:lang w:val="nl-NL"/>
              </w:rPr>
            </w:pPr>
            <w:del w:id="9523" w:author="AbbVie251" w:date="2025-05-13T09:03:00Z">
              <w:r w:rsidRPr="00D53144">
                <w:rPr>
                  <w:bCs/>
                  <w:lang w:val="nl-NL"/>
                </w:rPr>
                <w:delText>Kaposi-sarcoom</w:delText>
              </w:r>
            </w:del>
          </w:p>
        </w:tc>
      </w:tr>
      <w:tr w14:paraId="112A4833" w14:textId="4E0ED616" w:rsidTr="00715A0F">
        <w:tblPrEx>
          <w:tblW w:w="0" w:type="auto"/>
          <w:tblLook w:val="00A0"/>
        </w:tblPrEx>
        <w:trPr>
          <w:del w:id="9524" w:author="AbbVie251" w:date="2025-05-13T09:03:00Z"/>
        </w:trPr>
        <w:tc>
          <w:tcPr>
            <w:tcW w:w="3088" w:type="dxa"/>
            <w:vMerge w:val="restart"/>
          </w:tcPr>
          <w:p w:rsidR="00B652F8" w:rsidRPr="00D53144" w14:paraId="2A2C85CC" w14:textId="30EF85C4">
            <w:pPr>
              <w:tabs>
                <w:tab w:val="left" w:pos="567"/>
              </w:tabs>
              <w:spacing w:line="240" w:lineRule="auto"/>
              <w:ind w:right="566"/>
              <w:pPrChange w:id="9525" w:author="AbbVie251" w:date="2025-05-13T09:03:00Z">
                <w:pPr>
                  <w:tabs>
                    <w:tab w:val="clear" w:pos="567"/>
                  </w:tabs>
                  <w:spacing w:line="240" w:lineRule="auto"/>
                </w:pPr>
              </w:pPrChange>
              <w:rPr>
                <w:del w:id="9526" w:author="AbbVie251" w:date="2025-05-13T09:03:00Z"/>
                <w:bCs/>
                <w:lang w:val="nl-NL"/>
              </w:rPr>
            </w:pPr>
            <w:del w:id="9527" w:author="AbbVie251" w:date="2025-05-13T09:03:00Z">
              <w:r w:rsidRPr="00D53144">
                <w:rPr>
                  <w:lang w:val="nl-NL"/>
                </w:rPr>
                <w:br w:type="page"/>
              </w:r>
            </w:del>
            <w:del w:id="9528" w:author="AbbVie251" w:date="2025-05-13T09:03:00Z">
              <w:r w:rsidRPr="00D53144">
                <w:rPr>
                  <w:lang w:val="nl-NL"/>
                </w:rPr>
                <w:br w:type="page"/>
              </w:r>
            </w:del>
            <w:del w:id="9529" w:author="AbbVie251" w:date="2025-05-13T09:03:00Z">
              <w:r w:rsidRPr="00D53144">
                <w:rPr>
                  <w:bCs/>
                  <w:lang w:val="nl-NL"/>
                </w:rPr>
                <w:delText>Bloed- en lymfestelselaandoeningen*</w:delText>
              </w:r>
            </w:del>
          </w:p>
        </w:tc>
        <w:tc>
          <w:tcPr>
            <w:tcW w:w="1655" w:type="dxa"/>
          </w:tcPr>
          <w:p w:rsidR="00B652F8" w:rsidRPr="00D53144" w14:paraId="0915A726" w14:textId="37DCB389">
            <w:pPr>
              <w:tabs>
                <w:tab w:val="left" w:pos="567"/>
              </w:tabs>
              <w:spacing w:line="240" w:lineRule="auto"/>
              <w:ind w:right="566"/>
              <w:pPrChange w:id="9530" w:author="AbbVie251" w:date="2025-05-13T09:03:00Z">
                <w:pPr>
                  <w:tabs>
                    <w:tab w:val="clear" w:pos="567"/>
                  </w:tabs>
                  <w:spacing w:line="240" w:lineRule="auto"/>
                </w:pPr>
              </w:pPrChange>
              <w:rPr>
                <w:del w:id="9531" w:author="AbbVie251" w:date="2025-05-13T09:03:00Z"/>
                <w:bCs/>
                <w:lang w:val="nl-NL"/>
              </w:rPr>
            </w:pPr>
            <w:del w:id="9532" w:author="AbbVie251" w:date="2025-05-13T09:03:00Z">
              <w:r w:rsidRPr="00D53144">
                <w:rPr>
                  <w:bCs/>
                  <w:lang w:val="nl-NL"/>
                </w:rPr>
                <w:delText>zeer vaak</w:delText>
              </w:r>
            </w:del>
          </w:p>
          <w:p w:rsidR="00B652F8" w:rsidRPr="00D53144" w14:paraId="1EBA0D96" w14:textId="28E05488">
            <w:pPr>
              <w:tabs>
                <w:tab w:val="left" w:pos="567"/>
              </w:tabs>
              <w:spacing w:line="240" w:lineRule="auto"/>
              <w:ind w:right="566"/>
              <w:pPrChange w:id="9533" w:author="AbbVie251" w:date="2025-05-13T09:03:00Z">
                <w:pPr>
                  <w:tabs>
                    <w:tab w:val="clear" w:pos="567"/>
                  </w:tabs>
                  <w:spacing w:line="240" w:lineRule="auto"/>
                </w:pPr>
              </w:pPrChange>
              <w:rPr>
                <w:del w:id="9534" w:author="AbbVie251" w:date="2025-05-13T09:03:00Z"/>
                <w:bCs/>
                <w:lang w:val="nl-NL"/>
              </w:rPr>
            </w:pPr>
          </w:p>
        </w:tc>
        <w:tc>
          <w:tcPr>
            <w:tcW w:w="4318" w:type="dxa"/>
          </w:tcPr>
          <w:p w:rsidR="00B652F8" w:rsidRPr="00D53144" w14:paraId="62A7F07B" w14:textId="41EF00A9">
            <w:pPr>
              <w:tabs>
                <w:tab w:val="left" w:pos="567"/>
              </w:tabs>
              <w:spacing w:line="240" w:lineRule="auto"/>
              <w:ind w:right="566"/>
              <w:pPrChange w:id="9535" w:author="AbbVie251" w:date="2025-05-13T09:03:00Z">
                <w:pPr>
                  <w:tabs>
                    <w:tab w:val="clear" w:pos="567"/>
                  </w:tabs>
                  <w:spacing w:line="240" w:lineRule="auto"/>
                </w:pPr>
              </w:pPrChange>
              <w:rPr>
                <w:del w:id="9536" w:author="AbbVie251" w:date="2025-05-13T09:03:00Z"/>
                <w:bCs/>
                <w:lang w:val="nl-NL"/>
              </w:rPr>
            </w:pPr>
            <w:del w:id="9537" w:author="AbbVie251" w:date="2025-05-13T09:03:00Z">
              <w:r w:rsidRPr="00D53144">
                <w:rPr>
                  <w:bCs/>
                  <w:lang w:val="nl-NL"/>
                </w:rPr>
                <w:delText xml:space="preserve">leukopenie (waaronder neutropenie en agranulocytose), </w:delText>
              </w:r>
            </w:del>
          </w:p>
          <w:p w:rsidR="00B652F8" w:rsidRPr="00D53144" w14:paraId="5FC19957" w14:textId="5ABF032A">
            <w:pPr>
              <w:tabs>
                <w:tab w:val="left" w:pos="567"/>
              </w:tabs>
              <w:spacing w:line="240" w:lineRule="auto"/>
              <w:ind w:right="566"/>
              <w:pPrChange w:id="9538" w:author="AbbVie251" w:date="2025-05-13T09:03:00Z">
                <w:pPr>
                  <w:tabs>
                    <w:tab w:val="clear" w:pos="567"/>
                  </w:tabs>
                  <w:spacing w:line="240" w:lineRule="auto"/>
                </w:pPr>
              </w:pPrChange>
              <w:rPr>
                <w:del w:id="9539" w:author="AbbVie251" w:date="2025-05-13T09:03:00Z"/>
                <w:bCs/>
                <w:lang w:val="nl-NL"/>
              </w:rPr>
            </w:pPr>
            <w:del w:id="9540" w:author="AbbVie251" w:date="2025-05-13T09:03:00Z">
              <w:r w:rsidRPr="00D53144">
                <w:rPr>
                  <w:bCs/>
                  <w:lang w:val="nl-NL"/>
                </w:rPr>
                <w:delText>anemie</w:delText>
              </w:r>
            </w:del>
          </w:p>
          <w:p w:rsidR="00B652F8" w:rsidRPr="00D53144" w14:paraId="212485B6" w14:textId="6CE9527F">
            <w:pPr>
              <w:tabs>
                <w:tab w:val="left" w:pos="567"/>
              </w:tabs>
              <w:spacing w:line="240" w:lineRule="auto"/>
              <w:ind w:right="566"/>
              <w:pPrChange w:id="9541" w:author="AbbVie251" w:date="2025-05-13T09:03:00Z">
                <w:pPr>
                  <w:tabs>
                    <w:tab w:val="clear" w:pos="567"/>
                  </w:tabs>
                  <w:spacing w:line="240" w:lineRule="auto"/>
                </w:pPr>
              </w:pPrChange>
              <w:rPr>
                <w:del w:id="9542" w:author="AbbVie251" w:date="2025-05-13T09:03:00Z"/>
                <w:bCs/>
                <w:lang w:val="nl-NL"/>
              </w:rPr>
            </w:pPr>
          </w:p>
        </w:tc>
      </w:tr>
      <w:tr w14:paraId="33EFCC26" w14:textId="68C83576" w:rsidTr="00715A0F">
        <w:tblPrEx>
          <w:tblW w:w="0" w:type="auto"/>
          <w:tblLook w:val="00A0"/>
        </w:tblPrEx>
        <w:trPr>
          <w:del w:id="9543" w:author="AbbVie251" w:date="2025-05-13T09:03:00Z"/>
        </w:trPr>
        <w:tc>
          <w:tcPr>
            <w:tcW w:w="3088" w:type="dxa"/>
            <w:vMerge/>
          </w:tcPr>
          <w:p w:rsidR="00B652F8" w:rsidRPr="00D53144" w14:paraId="1E207F08" w14:textId="2A37DEE3">
            <w:pPr>
              <w:tabs>
                <w:tab w:val="left" w:pos="567"/>
              </w:tabs>
              <w:spacing w:line="240" w:lineRule="auto"/>
              <w:ind w:right="566"/>
              <w:pPrChange w:id="9544" w:author="AbbVie251" w:date="2025-05-13T09:03:00Z">
                <w:pPr>
                  <w:tabs>
                    <w:tab w:val="clear" w:pos="567"/>
                  </w:tabs>
                  <w:spacing w:line="240" w:lineRule="auto"/>
                </w:pPr>
              </w:pPrChange>
              <w:rPr>
                <w:del w:id="9545" w:author="AbbVie251" w:date="2025-05-13T09:03:00Z"/>
                <w:lang w:val="nl-NL"/>
              </w:rPr>
            </w:pPr>
          </w:p>
        </w:tc>
        <w:tc>
          <w:tcPr>
            <w:tcW w:w="1655" w:type="dxa"/>
          </w:tcPr>
          <w:p w:rsidR="00B652F8" w:rsidRPr="00D53144" w14:paraId="5FB619B7" w14:textId="75AE6353">
            <w:pPr>
              <w:tabs>
                <w:tab w:val="left" w:pos="567"/>
              </w:tabs>
              <w:spacing w:line="240" w:lineRule="auto"/>
              <w:ind w:right="566"/>
              <w:pPrChange w:id="9546" w:author="AbbVie251" w:date="2025-05-13T09:03:00Z">
                <w:pPr>
                  <w:tabs>
                    <w:tab w:val="clear" w:pos="567"/>
                  </w:tabs>
                  <w:spacing w:line="240" w:lineRule="auto"/>
                </w:pPr>
              </w:pPrChange>
              <w:rPr>
                <w:del w:id="9547" w:author="AbbVie251" w:date="2025-05-13T09:03:00Z"/>
                <w:bCs/>
                <w:lang w:val="nl-NL"/>
              </w:rPr>
            </w:pPr>
            <w:del w:id="9548" w:author="AbbVie251" w:date="2025-05-13T09:03:00Z">
              <w:r w:rsidRPr="00D53144">
                <w:rPr>
                  <w:bCs/>
                  <w:lang w:val="nl-NL"/>
                </w:rPr>
                <w:delText>vaak</w:delText>
              </w:r>
            </w:del>
          </w:p>
        </w:tc>
        <w:tc>
          <w:tcPr>
            <w:tcW w:w="4318" w:type="dxa"/>
          </w:tcPr>
          <w:p w:rsidR="00B652F8" w:rsidRPr="00D53144" w14:paraId="68056A14" w14:textId="3C487C64">
            <w:pPr>
              <w:tabs>
                <w:tab w:val="left" w:pos="567"/>
              </w:tabs>
              <w:spacing w:line="240" w:lineRule="auto"/>
              <w:ind w:right="566"/>
              <w:pPrChange w:id="9549" w:author="AbbVie251" w:date="2025-05-13T09:03:00Z">
                <w:pPr>
                  <w:tabs>
                    <w:tab w:val="clear" w:pos="567"/>
                  </w:tabs>
                  <w:spacing w:line="240" w:lineRule="auto"/>
                </w:pPr>
              </w:pPrChange>
              <w:rPr>
                <w:del w:id="9550" w:author="AbbVie251" w:date="2025-05-13T09:03:00Z"/>
                <w:bCs/>
                <w:lang w:val="nl-NL"/>
              </w:rPr>
            </w:pPr>
            <w:del w:id="9551" w:author="AbbVie251" w:date="2025-05-13T09:03:00Z">
              <w:r w:rsidRPr="00D53144">
                <w:rPr>
                  <w:bCs/>
                  <w:lang w:val="nl-NL"/>
                </w:rPr>
                <w:delText xml:space="preserve">leukocytose, </w:delText>
              </w:r>
            </w:del>
          </w:p>
          <w:p w:rsidR="00B652F8" w:rsidRPr="00D53144" w14:paraId="32C370FC" w14:textId="6F41A1A2">
            <w:pPr>
              <w:tabs>
                <w:tab w:val="left" w:pos="567"/>
              </w:tabs>
              <w:spacing w:line="240" w:lineRule="auto"/>
              <w:ind w:right="566"/>
              <w:pPrChange w:id="9552" w:author="AbbVie251" w:date="2025-05-13T09:03:00Z">
                <w:pPr>
                  <w:tabs>
                    <w:tab w:val="clear" w:pos="567"/>
                  </w:tabs>
                  <w:spacing w:line="240" w:lineRule="auto"/>
                </w:pPr>
              </w:pPrChange>
              <w:rPr>
                <w:del w:id="9553" w:author="AbbVie251" w:date="2025-05-13T09:03:00Z"/>
                <w:bCs/>
                <w:lang w:val="nl-NL"/>
              </w:rPr>
            </w:pPr>
            <w:del w:id="9554" w:author="AbbVie251" w:date="2025-05-13T09:03:00Z">
              <w:r w:rsidRPr="00D53144">
                <w:rPr>
                  <w:bCs/>
                  <w:lang w:val="nl-NL"/>
                </w:rPr>
                <w:delText>trombocytopenie</w:delText>
              </w:r>
            </w:del>
          </w:p>
          <w:p w:rsidR="00B652F8" w:rsidRPr="00D53144" w14:paraId="0ED246B8" w14:textId="43E2A45C">
            <w:pPr>
              <w:tabs>
                <w:tab w:val="left" w:pos="567"/>
              </w:tabs>
              <w:spacing w:line="240" w:lineRule="auto"/>
              <w:ind w:right="566"/>
              <w:pPrChange w:id="9555" w:author="AbbVie251" w:date="2025-05-13T09:03:00Z">
                <w:pPr>
                  <w:tabs>
                    <w:tab w:val="clear" w:pos="567"/>
                  </w:tabs>
                  <w:spacing w:line="240" w:lineRule="auto"/>
                </w:pPr>
              </w:pPrChange>
              <w:rPr>
                <w:del w:id="9556" w:author="AbbVie251" w:date="2025-05-13T09:03:00Z"/>
                <w:bCs/>
                <w:lang w:val="nl-NL"/>
              </w:rPr>
            </w:pPr>
          </w:p>
        </w:tc>
      </w:tr>
      <w:tr w14:paraId="4B75392B" w14:textId="0E77EC7E" w:rsidTr="00715A0F">
        <w:tblPrEx>
          <w:tblW w:w="0" w:type="auto"/>
          <w:tblLook w:val="00A0"/>
        </w:tblPrEx>
        <w:trPr>
          <w:del w:id="9557" w:author="AbbVie251" w:date="2025-05-13T09:03:00Z"/>
        </w:trPr>
        <w:tc>
          <w:tcPr>
            <w:tcW w:w="3088" w:type="dxa"/>
            <w:vMerge/>
          </w:tcPr>
          <w:p w:rsidR="00B652F8" w:rsidRPr="00D53144" w14:paraId="11779657" w14:textId="63B7DA1D">
            <w:pPr>
              <w:tabs>
                <w:tab w:val="left" w:pos="567"/>
              </w:tabs>
              <w:spacing w:line="240" w:lineRule="auto"/>
              <w:ind w:right="566"/>
              <w:pPrChange w:id="9558" w:author="AbbVie251" w:date="2025-05-13T09:03:00Z">
                <w:pPr>
                  <w:tabs>
                    <w:tab w:val="clear" w:pos="567"/>
                  </w:tabs>
                  <w:spacing w:line="240" w:lineRule="auto"/>
                </w:pPr>
              </w:pPrChange>
              <w:rPr>
                <w:del w:id="9559" w:author="AbbVie251" w:date="2025-05-13T09:03:00Z"/>
                <w:lang w:val="nl-NL"/>
              </w:rPr>
            </w:pPr>
          </w:p>
        </w:tc>
        <w:tc>
          <w:tcPr>
            <w:tcW w:w="1655" w:type="dxa"/>
          </w:tcPr>
          <w:p w:rsidR="00B652F8" w:rsidRPr="00D53144" w14:paraId="33CF347D" w14:textId="2E54230B">
            <w:pPr>
              <w:tabs>
                <w:tab w:val="left" w:pos="567"/>
              </w:tabs>
              <w:spacing w:line="240" w:lineRule="auto"/>
              <w:ind w:right="566"/>
              <w:pPrChange w:id="9560" w:author="AbbVie251" w:date="2025-05-13T09:03:00Z">
                <w:pPr>
                  <w:tabs>
                    <w:tab w:val="clear" w:pos="567"/>
                  </w:tabs>
                  <w:spacing w:line="240" w:lineRule="auto"/>
                </w:pPr>
              </w:pPrChange>
              <w:rPr>
                <w:del w:id="9561" w:author="AbbVie251" w:date="2025-05-13T09:03:00Z"/>
                <w:bCs/>
                <w:lang w:val="nl-NL"/>
              </w:rPr>
            </w:pPr>
            <w:del w:id="9562" w:author="AbbVie251" w:date="2025-05-13T09:03:00Z">
              <w:r w:rsidRPr="00D53144">
                <w:rPr>
                  <w:bCs/>
                  <w:lang w:val="nl-NL"/>
                </w:rPr>
                <w:delText>soms</w:delText>
              </w:r>
            </w:del>
          </w:p>
        </w:tc>
        <w:tc>
          <w:tcPr>
            <w:tcW w:w="4318" w:type="dxa"/>
          </w:tcPr>
          <w:p w:rsidR="00B652F8" w:rsidRPr="00D53144" w14:paraId="2F1D71AF" w14:textId="30400C47">
            <w:pPr>
              <w:tabs>
                <w:tab w:val="left" w:pos="567"/>
              </w:tabs>
              <w:spacing w:line="240" w:lineRule="auto"/>
              <w:ind w:right="566"/>
              <w:pPrChange w:id="9563" w:author="AbbVie251" w:date="2025-05-13T09:03:00Z">
                <w:pPr>
                  <w:tabs>
                    <w:tab w:val="clear" w:pos="567"/>
                  </w:tabs>
                  <w:spacing w:line="240" w:lineRule="auto"/>
                </w:pPr>
              </w:pPrChange>
              <w:rPr>
                <w:del w:id="9564" w:author="AbbVie251" w:date="2025-05-13T09:03:00Z"/>
                <w:bCs/>
                <w:lang w:val="nl-NL"/>
              </w:rPr>
            </w:pPr>
            <w:del w:id="9565" w:author="AbbVie251" w:date="2025-05-13T09:03:00Z">
              <w:r w:rsidRPr="00D53144">
                <w:rPr>
                  <w:bCs/>
                  <w:lang w:val="nl-NL"/>
                </w:rPr>
                <w:delText>idiopathische trombocytopenische purpura</w:delText>
              </w:r>
            </w:del>
          </w:p>
          <w:p w:rsidR="00B652F8" w:rsidRPr="00D53144" w14:paraId="179F0AFD" w14:textId="2423DA3C">
            <w:pPr>
              <w:tabs>
                <w:tab w:val="left" w:pos="567"/>
              </w:tabs>
              <w:spacing w:line="240" w:lineRule="auto"/>
              <w:ind w:right="566"/>
              <w:pPrChange w:id="9566" w:author="AbbVie251" w:date="2025-05-13T09:03:00Z">
                <w:pPr>
                  <w:tabs>
                    <w:tab w:val="clear" w:pos="567"/>
                  </w:tabs>
                  <w:spacing w:line="240" w:lineRule="auto"/>
                </w:pPr>
              </w:pPrChange>
              <w:rPr>
                <w:del w:id="9567" w:author="AbbVie251" w:date="2025-05-13T09:03:00Z"/>
                <w:bCs/>
                <w:lang w:val="nl-NL"/>
              </w:rPr>
            </w:pPr>
          </w:p>
        </w:tc>
      </w:tr>
      <w:tr w14:paraId="1296A66D" w14:textId="4F003557" w:rsidTr="00715A0F">
        <w:tblPrEx>
          <w:tblW w:w="0" w:type="auto"/>
          <w:tblLook w:val="00A0"/>
        </w:tblPrEx>
        <w:trPr>
          <w:del w:id="9568" w:author="AbbVie251" w:date="2025-05-13T09:03:00Z"/>
        </w:trPr>
        <w:tc>
          <w:tcPr>
            <w:tcW w:w="3088" w:type="dxa"/>
            <w:vMerge/>
          </w:tcPr>
          <w:p w:rsidR="00B652F8" w:rsidRPr="00D53144" w14:paraId="6B1EF55E" w14:textId="29B85632">
            <w:pPr>
              <w:tabs>
                <w:tab w:val="left" w:pos="567"/>
              </w:tabs>
              <w:spacing w:line="240" w:lineRule="auto"/>
              <w:ind w:right="566"/>
              <w:pPrChange w:id="9569" w:author="AbbVie251" w:date="2025-05-13T09:03:00Z">
                <w:pPr>
                  <w:tabs>
                    <w:tab w:val="clear" w:pos="567"/>
                  </w:tabs>
                  <w:spacing w:line="240" w:lineRule="auto"/>
                </w:pPr>
              </w:pPrChange>
              <w:rPr>
                <w:del w:id="9570" w:author="AbbVie251" w:date="2025-05-13T09:03:00Z"/>
                <w:lang w:val="nl-NL"/>
              </w:rPr>
            </w:pPr>
          </w:p>
        </w:tc>
        <w:tc>
          <w:tcPr>
            <w:tcW w:w="1655" w:type="dxa"/>
          </w:tcPr>
          <w:p w:rsidR="00B652F8" w:rsidRPr="00D53144" w14:paraId="1DB813AF" w14:textId="786FE4E8">
            <w:pPr>
              <w:tabs>
                <w:tab w:val="left" w:pos="567"/>
              </w:tabs>
              <w:spacing w:line="240" w:lineRule="auto"/>
              <w:ind w:right="566"/>
              <w:pPrChange w:id="9571" w:author="AbbVie251" w:date="2025-05-13T09:03:00Z">
                <w:pPr>
                  <w:tabs>
                    <w:tab w:val="clear" w:pos="567"/>
                  </w:tabs>
                  <w:spacing w:line="240" w:lineRule="auto"/>
                </w:pPr>
              </w:pPrChange>
              <w:rPr>
                <w:del w:id="9572" w:author="AbbVie251" w:date="2025-05-13T09:03:00Z"/>
                <w:bCs/>
                <w:lang w:val="nl-NL"/>
              </w:rPr>
            </w:pPr>
            <w:del w:id="9573" w:author="AbbVie251" w:date="2025-05-13T09:03:00Z">
              <w:r w:rsidRPr="00D53144">
                <w:rPr>
                  <w:bCs/>
                  <w:lang w:val="nl-NL"/>
                </w:rPr>
                <w:delText>zelden</w:delText>
              </w:r>
            </w:del>
          </w:p>
        </w:tc>
        <w:tc>
          <w:tcPr>
            <w:tcW w:w="4318" w:type="dxa"/>
          </w:tcPr>
          <w:p w:rsidR="00B652F8" w:rsidRPr="00D53144" w14:paraId="39D7CFB4" w14:textId="55F6EA73">
            <w:pPr>
              <w:tabs>
                <w:tab w:val="left" w:pos="567"/>
              </w:tabs>
              <w:spacing w:line="240" w:lineRule="auto"/>
              <w:ind w:right="566"/>
              <w:pPrChange w:id="9574" w:author="AbbVie251" w:date="2025-05-13T09:03:00Z">
                <w:pPr>
                  <w:tabs>
                    <w:tab w:val="clear" w:pos="567"/>
                  </w:tabs>
                  <w:spacing w:line="240" w:lineRule="auto"/>
                </w:pPr>
              </w:pPrChange>
              <w:rPr>
                <w:del w:id="9575" w:author="AbbVie251" w:date="2025-05-13T09:03:00Z"/>
                <w:bCs/>
                <w:lang w:val="nl-NL"/>
              </w:rPr>
            </w:pPr>
            <w:del w:id="9576" w:author="AbbVie251" w:date="2025-05-13T09:03:00Z">
              <w:r w:rsidRPr="00D53144">
                <w:rPr>
                  <w:bCs/>
                  <w:lang w:val="nl-NL"/>
                </w:rPr>
                <w:delText>pancytopenie</w:delText>
              </w:r>
            </w:del>
          </w:p>
          <w:p w:rsidR="00B652F8" w:rsidRPr="00D53144" w14:paraId="27480FE6" w14:textId="7C8D2CE5">
            <w:pPr>
              <w:tabs>
                <w:tab w:val="left" w:pos="567"/>
              </w:tabs>
              <w:spacing w:line="240" w:lineRule="auto"/>
              <w:ind w:right="566"/>
              <w:pPrChange w:id="9577" w:author="AbbVie251" w:date="2025-05-13T09:03:00Z">
                <w:pPr>
                  <w:tabs>
                    <w:tab w:val="clear" w:pos="567"/>
                  </w:tabs>
                  <w:spacing w:line="240" w:lineRule="auto"/>
                </w:pPr>
              </w:pPrChange>
              <w:rPr>
                <w:del w:id="9578" w:author="AbbVie251" w:date="2025-05-13T09:03:00Z"/>
                <w:bCs/>
                <w:lang w:val="nl-NL"/>
              </w:rPr>
            </w:pPr>
          </w:p>
        </w:tc>
      </w:tr>
      <w:tr w14:paraId="302DE833" w14:textId="5486E63E" w:rsidTr="00715A0F">
        <w:tblPrEx>
          <w:tblW w:w="0" w:type="auto"/>
          <w:tblLook w:val="00A0"/>
        </w:tblPrEx>
        <w:trPr>
          <w:del w:id="9579" w:author="AbbVie251" w:date="2025-05-13T09:03:00Z"/>
        </w:trPr>
        <w:tc>
          <w:tcPr>
            <w:tcW w:w="3088" w:type="dxa"/>
            <w:vMerge w:val="restart"/>
          </w:tcPr>
          <w:p w:rsidR="00B652F8" w:rsidRPr="00D53144" w14:paraId="387B5C18" w14:textId="074ADB04">
            <w:pPr>
              <w:tabs>
                <w:tab w:val="left" w:pos="567"/>
              </w:tabs>
              <w:spacing w:line="240" w:lineRule="auto"/>
              <w:ind w:right="566"/>
              <w:pPrChange w:id="9580" w:author="AbbVie251" w:date="2025-05-13T09:03:00Z">
                <w:pPr>
                  <w:tabs>
                    <w:tab w:val="clear" w:pos="567"/>
                  </w:tabs>
                  <w:spacing w:line="240" w:lineRule="auto"/>
                </w:pPr>
              </w:pPrChange>
              <w:rPr>
                <w:del w:id="9581" w:author="AbbVie251" w:date="2025-05-13T09:03:00Z"/>
                <w:bCs/>
                <w:lang w:val="nl-NL"/>
              </w:rPr>
            </w:pPr>
            <w:del w:id="9582" w:author="AbbVie251" w:date="2025-05-13T09:03:00Z">
              <w:r w:rsidRPr="00D53144">
                <w:rPr>
                  <w:bCs/>
                  <w:lang w:val="nl-NL"/>
                </w:rPr>
                <w:delText>Immuunsysteemaandoeningen*</w:delText>
              </w:r>
            </w:del>
          </w:p>
        </w:tc>
        <w:tc>
          <w:tcPr>
            <w:tcW w:w="1655" w:type="dxa"/>
          </w:tcPr>
          <w:p w:rsidR="00B652F8" w:rsidRPr="00D53144" w14:paraId="6F88DCE8" w14:textId="4CC1B41D">
            <w:pPr>
              <w:tabs>
                <w:tab w:val="left" w:pos="567"/>
              </w:tabs>
              <w:spacing w:line="240" w:lineRule="auto"/>
              <w:ind w:right="566"/>
              <w:pPrChange w:id="9583" w:author="AbbVie251" w:date="2025-05-13T09:03:00Z">
                <w:pPr>
                  <w:tabs>
                    <w:tab w:val="clear" w:pos="567"/>
                  </w:tabs>
                  <w:spacing w:line="240" w:lineRule="auto"/>
                </w:pPr>
              </w:pPrChange>
              <w:rPr>
                <w:del w:id="9584" w:author="AbbVie251" w:date="2025-05-13T09:03:00Z"/>
                <w:bCs/>
                <w:lang w:val="nl-NL"/>
              </w:rPr>
            </w:pPr>
            <w:del w:id="9585" w:author="AbbVie251" w:date="2025-05-13T09:03:00Z">
              <w:r w:rsidRPr="00D53144">
                <w:rPr>
                  <w:bCs/>
                  <w:lang w:val="nl-NL"/>
                </w:rPr>
                <w:delText>vaak</w:delText>
              </w:r>
            </w:del>
          </w:p>
        </w:tc>
        <w:tc>
          <w:tcPr>
            <w:tcW w:w="4318" w:type="dxa"/>
          </w:tcPr>
          <w:p w:rsidR="00B652F8" w:rsidRPr="00D53144" w14:paraId="708FA877" w14:textId="0EFD3B58">
            <w:pPr>
              <w:tabs>
                <w:tab w:val="left" w:pos="567"/>
              </w:tabs>
              <w:spacing w:line="240" w:lineRule="auto"/>
              <w:ind w:right="566"/>
              <w:pPrChange w:id="9586" w:author="AbbVie251" w:date="2025-05-13T09:03:00Z">
                <w:pPr>
                  <w:tabs>
                    <w:tab w:val="clear" w:pos="567"/>
                  </w:tabs>
                  <w:spacing w:line="240" w:lineRule="auto"/>
                </w:pPr>
              </w:pPrChange>
              <w:rPr>
                <w:del w:id="9587" w:author="AbbVie251" w:date="2025-05-13T09:03:00Z"/>
                <w:bCs/>
                <w:lang w:val="nl-NL"/>
              </w:rPr>
            </w:pPr>
            <w:del w:id="9588" w:author="AbbVie251" w:date="2025-05-13T09:03:00Z">
              <w:r w:rsidRPr="00D53144">
                <w:rPr>
                  <w:bCs/>
                  <w:lang w:val="nl-NL"/>
                </w:rPr>
                <w:delText xml:space="preserve">hypersensitiviteit, </w:delText>
              </w:r>
            </w:del>
          </w:p>
          <w:p w:rsidR="00B652F8" w:rsidRPr="00D53144" w14:paraId="523EC48E" w14:textId="0B48DDB1">
            <w:pPr>
              <w:tabs>
                <w:tab w:val="left" w:pos="567"/>
              </w:tabs>
              <w:spacing w:line="240" w:lineRule="auto"/>
              <w:ind w:right="566"/>
              <w:pPrChange w:id="9589" w:author="AbbVie251" w:date="2025-05-13T09:03:00Z">
                <w:pPr>
                  <w:tabs>
                    <w:tab w:val="clear" w:pos="567"/>
                  </w:tabs>
                  <w:spacing w:line="240" w:lineRule="auto"/>
                </w:pPr>
              </w:pPrChange>
              <w:rPr>
                <w:del w:id="9590" w:author="AbbVie251" w:date="2025-05-13T09:03:00Z"/>
                <w:bCs/>
                <w:lang w:val="nl-NL"/>
              </w:rPr>
            </w:pPr>
            <w:del w:id="9591" w:author="AbbVie251" w:date="2025-05-13T09:03:00Z">
              <w:r w:rsidRPr="00D53144">
                <w:rPr>
                  <w:bCs/>
                  <w:lang w:val="nl-NL"/>
                </w:rPr>
                <w:delText xml:space="preserve">allergieën (waaronder hooikoorts) </w:delText>
              </w:r>
            </w:del>
          </w:p>
          <w:p w:rsidR="00B652F8" w:rsidRPr="00D53144" w14:paraId="4D076802" w14:textId="056D7DFC">
            <w:pPr>
              <w:tabs>
                <w:tab w:val="left" w:pos="567"/>
              </w:tabs>
              <w:spacing w:line="240" w:lineRule="auto"/>
              <w:ind w:right="566"/>
              <w:pPrChange w:id="9592" w:author="AbbVie251" w:date="2025-05-13T09:03:00Z">
                <w:pPr>
                  <w:tabs>
                    <w:tab w:val="clear" w:pos="567"/>
                  </w:tabs>
                  <w:spacing w:line="240" w:lineRule="auto"/>
                </w:pPr>
              </w:pPrChange>
              <w:rPr>
                <w:del w:id="9593" w:author="AbbVie251" w:date="2025-05-13T09:03:00Z"/>
                <w:bCs/>
                <w:vertAlign w:val="superscript"/>
                <w:lang w:val="nl-NL"/>
              </w:rPr>
            </w:pPr>
          </w:p>
        </w:tc>
      </w:tr>
      <w:tr w14:paraId="5196575A" w14:textId="0F9B638E" w:rsidTr="00715A0F">
        <w:tblPrEx>
          <w:tblW w:w="0" w:type="auto"/>
          <w:tblLook w:val="00A0"/>
        </w:tblPrEx>
        <w:trPr>
          <w:del w:id="9594" w:author="AbbVie251" w:date="2025-05-13T09:03:00Z"/>
        </w:trPr>
        <w:tc>
          <w:tcPr>
            <w:tcW w:w="3088" w:type="dxa"/>
            <w:vMerge/>
          </w:tcPr>
          <w:p w:rsidR="00B652F8" w:rsidRPr="00D53144" w14:paraId="6C31AD57" w14:textId="563BAD1E">
            <w:pPr>
              <w:tabs>
                <w:tab w:val="left" w:pos="567"/>
              </w:tabs>
              <w:spacing w:line="240" w:lineRule="auto"/>
              <w:ind w:right="566"/>
              <w:pPrChange w:id="9595" w:author="AbbVie251" w:date="2025-05-13T09:03:00Z">
                <w:pPr>
                  <w:tabs>
                    <w:tab w:val="clear" w:pos="567"/>
                  </w:tabs>
                  <w:spacing w:line="240" w:lineRule="auto"/>
                </w:pPr>
              </w:pPrChange>
              <w:rPr>
                <w:del w:id="9596" w:author="AbbVie251" w:date="2025-05-13T09:03:00Z"/>
                <w:bCs/>
                <w:lang w:val="nl-NL"/>
              </w:rPr>
            </w:pPr>
          </w:p>
        </w:tc>
        <w:tc>
          <w:tcPr>
            <w:tcW w:w="1655" w:type="dxa"/>
          </w:tcPr>
          <w:p w:rsidR="00B652F8" w:rsidRPr="00D53144" w14:paraId="48D3C104" w14:textId="5A844C8C">
            <w:pPr>
              <w:tabs>
                <w:tab w:val="left" w:pos="567"/>
              </w:tabs>
              <w:spacing w:line="240" w:lineRule="auto"/>
              <w:ind w:right="566"/>
              <w:pPrChange w:id="9597" w:author="AbbVie251" w:date="2025-05-13T09:03:00Z">
                <w:pPr>
                  <w:tabs>
                    <w:tab w:val="clear" w:pos="567"/>
                  </w:tabs>
                  <w:spacing w:line="240" w:lineRule="auto"/>
                </w:pPr>
              </w:pPrChange>
              <w:rPr>
                <w:del w:id="9598" w:author="AbbVie251" w:date="2025-05-13T09:03:00Z"/>
                <w:bCs/>
                <w:lang w:val="nl-NL"/>
              </w:rPr>
            </w:pPr>
            <w:del w:id="9599" w:author="AbbVie251" w:date="2025-05-13T09:03:00Z">
              <w:r w:rsidRPr="00D53144">
                <w:rPr>
                  <w:bCs/>
                  <w:lang w:val="nl-NL"/>
                </w:rPr>
                <w:delText>soms</w:delText>
              </w:r>
            </w:del>
          </w:p>
        </w:tc>
        <w:tc>
          <w:tcPr>
            <w:tcW w:w="4318" w:type="dxa"/>
          </w:tcPr>
          <w:p w:rsidR="00B652F8" w:rsidRPr="00D53144" w14:paraId="7EA08B32" w14:textId="37377884">
            <w:pPr>
              <w:tabs>
                <w:tab w:val="left" w:pos="567"/>
              </w:tabs>
              <w:spacing w:line="240" w:lineRule="auto"/>
              <w:ind w:right="566"/>
              <w:pPrChange w:id="9600" w:author="AbbVie251" w:date="2025-05-13T09:03:00Z">
                <w:pPr>
                  <w:tabs>
                    <w:tab w:val="clear" w:pos="567"/>
                  </w:tabs>
                  <w:spacing w:line="240" w:lineRule="auto"/>
                </w:pPr>
              </w:pPrChange>
              <w:rPr>
                <w:del w:id="9601" w:author="AbbVie251" w:date="2025-05-13T09:03:00Z"/>
                <w:bCs/>
                <w:lang w:val="nl-NL"/>
              </w:rPr>
            </w:pPr>
            <w:del w:id="9602" w:author="AbbVie251" w:date="2025-05-13T09:03:00Z">
              <w:r w:rsidRPr="00D53144">
                <w:rPr>
                  <w:bCs/>
                  <w:lang w:val="nl-NL"/>
                </w:rPr>
                <w:delText>sarcoïdose</w:delText>
              </w:r>
            </w:del>
            <w:del w:id="9603" w:author="AbbVie251" w:date="2025-05-13T09:03:00Z">
              <w:r w:rsidRPr="00D53144">
                <w:rPr>
                  <w:bCs/>
                  <w:vertAlign w:val="superscript"/>
                  <w:lang w:val="nl-NL"/>
                </w:rPr>
                <w:delText>1)</w:delText>
              </w:r>
            </w:del>
            <w:del w:id="9604" w:author="AbbVie251" w:date="2025-05-13T09:03:00Z">
              <w:r w:rsidRPr="00D53144">
                <w:rPr>
                  <w:bCs/>
                  <w:lang w:val="nl-NL"/>
                </w:rPr>
                <w:delText>,</w:delText>
              </w:r>
            </w:del>
          </w:p>
          <w:p w:rsidR="00B652F8" w:rsidRPr="00D53144" w14:paraId="7008E7B6" w14:textId="24029311">
            <w:pPr>
              <w:tabs>
                <w:tab w:val="left" w:pos="567"/>
              </w:tabs>
              <w:spacing w:line="240" w:lineRule="auto"/>
              <w:ind w:right="566"/>
              <w:pPrChange w:id="9605" w:author="AbbVie251" w:date="2025-05-13T09:03:00Z">
                <w:pPr>
                  <w:tabs>
                    <w:tab w:val="clear" w:pos="567"/>
                  </w:tabs>
                  <w:spacing w:line="240" w:lineRule="auto"/>
                </w:pPr>
              </w:pPrChange>
              <w:rPr>
                <w:del w:id="9606" w:author="AbbVie251" w:date="2025-05-13T09:03:00Z"/>
                <w:bCs/>
                <w:lang w:val="nl-NL"/>
              </w:rPr>
            </w:pPr>
            <w:del w:id="9607" w:author="AbbVie251" w:date="2025-05-13T09:03:00Z">
              <w:r w:rsidRPr="00D53144">
                <w:rPr>
                  <w:bCs/>
                  <w:lang w:val="nl-NL"/>
                </w:rPr>
                <w:delText>vasculitis</w:delText>
              </w:r>
            </w:del>
          </w:p>
          <w:p w:rsidR="00B652F8" w:rsidRPr="00D53144" w14:paraId="20AE1633" w14:textId="11D0BACF">
            <w:pPr>
              <w:tabs>
                <w:tab w:val="left" w:pos="567"/>
              </w:tabs>
              <w:spacing w:line="240" w:lineRule="auto"/>
              <w:ind w:right="566"/>
              <w:pPrChange w:id="9608" w:author="AbbVie251" w:date="2025-05-13T09:03:00Z">
                <w:pPr>
                  <w:tabs>
                    <w:tab w:val="clear" w:pos="567"/>
                  </w:tabs>
                  <w:spacing w:line="240" w:lineRule="auto"/>
                </w:pPr>
              </w:pPrChange>
              <w:rPr>
                <w:del w:id="9609" w:author="AbbVie251" w:date="2025-05-13T09:03:00Z"/>
                <w:bCs/>
                <w:lang w:val="nl-NL"/>
              </w:rPr>
            </w:pPr>
          </w:p>
        </w:tc>
      </w:tr>
      <w:tr w14:paraId="19910440" w14:textId="475897FA" w:rsidTr="00715A0F">
        <w:tblPrEx>
          <w:tblW w:w="0" w:type="auto"/>
          <w:tblLook w:val="00A0"/>
        </w:tblPrEx>
        <w:trPr>
          <w:del w:id="9610" w:author="AbbVie251" w:date="2025-05-13T09:03:00Z"/>
        </w:trPr>
        <w:tc>
          <w:tcPr>
            <w:tcW w:w="3088" w:type="dxa"/>
            <w:vMerge/>
          </w:tcPr>
          <w:p w:rsidR="00B652F8" w:rsidRPr="00D53144" w14:paraId="0FA1F3B6" w14:textId="5746F595">
            <w:pPr>
              <w:tabs>
                <w:tab w:val="left" w:pos="567"/>
              </w:tabs>
              <w:spacing w:line="240" w:lineRule="auto"/>
              <w:ind w:right="566"/>
              <w:pPrChange w:id="9611" w:author="AbbVie251" w:date="2025-05-13T09:03:00Z">
                <w:pPr>
                  <w:tabs>
                    <w:tab w:val="clear" w:pos="567"/>
                  </w:tabs>
                  <w:spacing w:line="240" w:lineRule="auto"/>
                </w:pPr>
              </w:pPrChange>
              <w:rPr>
                <w:del w:id="9612" w:author="AbbVie251" w:date="2025-05-13T09:03:00Z"/>
                <w:bCs/>
                <w:lang w:val="nl-NL"/>
              </w:rPr>
            </w:pPr>
          </w:p>
        </w:tc>
        <w:tc>
          <w:tcPr>
            <w:tcW w:w="1655" w:type="dxa"/>
          </w:tcPr>
          <w:p w:rsidR="00B652F8" w:rsidRPr="00D53144" w14:paraId="530F42B1" w14:textId="661BDC4C">
            <w:pPr>
              <w:tabs>
                <w:tab w:val="left" w:pos="567"/>
              </w:tabs>
              <w:spacing w:line="240" w:lineRule="auto"/>
              <w:ind w:right="566"/>
              <w:pPrChange w:id="9613" w:author="AbbVie251" w:date="2025-05-13T09:03:00Z">
                <w:pPr>
                  <w:tabs>
                    <w:tab w:val="clear" w:pos="567"/>
                  </w:tabs>
                  <w:spacing w:line="240" w:lineRule="auto"/>
                </w:pPr>
              </w:pPrChange>
              <w:rPr>
                <w:del w:id="9614" w:author="AbbVie251" w:date="2025-05-13T09:03:00Z"/>
                <w:bCs/>
                <w:lang w:val="nl-NL"/>
              </w:rPr>
            </w:pPr>
            <w:del w:id="9615" w:author="AbbVie251" w:date="2025-05-13T09:03:00Z">
              <w:r w:rsidRPr="00D53144">
                <w:rPr>
                  <w:bCs/>
                  <w:lang w:val="nl-NL"/>
                </w:rPr>
                <w:delText>zelden</w:delText>
              </w:r>
            </w:del>
          </w:p>
        </w:tc>
        <w:tc>
          <w:tcPr>
            <w:tcW w:w="4318" w:type="dxa"/>
          </w:tcPr>
          <w:p w:rsidR="00B652F8" w:rsidRPr="00D53144" w14:paraId="0B7E5546" w14:textId="2574166C">
            <w:pPr>
              <w:tabs>
                <w:tab w:val="left" w:pos="567"/>
              </w:tabs>
              <w:spacing w:line="240" w:lineRule="auto"/>
              <w:ind w:right="566"/>
              <w:pPrChange w:id="9616" w:author="AbbVie251" w:date="2025-05-13T09:03:00Z">
                <w:pPr>
                  <w:tabs>
                    <w:tab w:val="clear" w:pos="567"/>
                  </w:tabs>
                  <w:spacing w:line="240" w:lineRule="auto"/>
                </w:pPr>
              </w:pPrChange>
              <w:rPr>
                <w:del w:id="9617" w:author="AbbVie251" w:date="2025-05-13T09:03:00Z"/>
                <w:bCs/>
                <w:vertAlign w:val="superscript"/>
                <w:lang w:val="nl-NL"/>
              </w:rPr>
            </w:pPr>
            <w:del w:id="9618" w:author="AbbVie251" w:date="2025-05-13T09:03:00Z">
              <w:r w:rsidRPr="00D53144">
                <w:rPr>
                  <w:bCs/>
                  <w:lang w:val="nl-NL"/>
                </w:rPr>
                <w:delText>anafylaxie</w:delText>
              </w:r>
            </w:del>
            <w:del w:id="9619" w:author="AbbVie251" w:date="2025-05-13T09:03:00Z">
              <w:r w:rsidRPr="00D53144">
                <w:rPr>
                  <w:bCs/>
                  <w:vertAlign w:val="superscript"/>
                  <w:lang w:val="nl-NL"/>
                </w:rPr>
                <w:delText>1)</w:delText>
              </w:r>
            </w:del>
          </w:p>
          <w:p w:rsidR="00B652F8" w:rsidRPr="00D53144" w14:paraId="089A1129" w14:textId="718CF324">
            <w:pPr>
              <w:tabs>
                <w:tab w:val="left" w:pos="567"/>
              </w:tabs>
              <w:spacing w:line="240" w:lineRule="auto"/>
              <w:ind w:right="566"/>
              <w:pPrChange w:id="9620" w:author="AbbVie251" w:date="2025-05-13T09:03:00Z">
                <w:pPr>
                  <w:tabs>
                    <w:tab w:val="clear" w:pos="567"/>
                  </w:tabs>
                  <w:spacing w:line="240" w:lineRule="auto"/>
                </w:pPr>
              </w:pPrChange>
              <w:rPr>
                <w:del w:id="9621" w:author="AbbVie251" w:date="2025-05-13T09:03:00Z"/>
                <w:bCs/>
                <w:lang w:val="nl-NL"/>
              </w:rPr>
            </w:pPr>
          </w:p>
        </w:tc>
      </w:tr>
      <w:tr w14:paraId="1023C65C" w14:textId="5F230462" w:rsidTr="00715A0F">
        <w:tblPrEx>
          <w:tblW w:w="0" w:type="auto"/>
          <w:tblLook w:val="00A0"/>
        </w:tblPrEx>
        <w:trPr>
          <w:del w:id="9622" w:author="AbbVie251" w:date="2025-05-13T09:03:00Z"/>
        </w:trPr>
        <w:tc>
          <w:tcPr>
            <w:tcW w:w="3088" w:type="dxa"/>
            <w:vMerge w:val="restart"/>
          </w:tcPr>
          <w:p w:rsidR="00B652F8" w:rsidRPr="00D53144" w14:paraId="6B5CC11F" w14:textId="06D2E10A">
            <w:pPr>
              <w:tabs>
                <w:tab w:val="left" w:pos="567"/>
              </w:tabs>
              <w:spacing w:line="240" w:lineRule="auto"/>
              <w:ind w:right="566"/>
              <w:pPrChange w:id="9623" w:author="AbbVie251" w:date="2025-05-13T09:03:00Z">
                <w:pPr>
                  <w:tabs>
                    <w:tab w:val="clear" w:pos="567"/>
                  </w:tabs>
                  <w:spacing w:line="240" w:lineRule="auto"/>
                </w:pPr>
              </w:pPrChange>
              <w:rPr>
                <w:del w:id="9624" w:author="AbbVie251" w:date="2025-05-13T09:03:00Z"/>
                <w:bCs/>
                <w:lang w:val="nl-NL"/>
              </w:rPr>
            </w:pPr>
            <w:del w:id="9625" w:author="AbbVie251" w:date="2025-05-13T09:03:00Z">
              <w:r w:rsidRPr="00D53144">
                <w:rPr>
                  <w:bCs/>
                  <w:lang w:val="nl-NL"/>
                </w:rPr>
                <w:delText>Voedings- en stofwisselingsstoornissen</w:delText>
              </w:r>
            </w:del>
          </w:p>
        </w:tc>
        <w:tc>
          <w:tcPr>
            <w:tcW w:w="1655" w:type="dxa"/>
          </w:tcPr>
          <w:p w:rsidR="00B652F8" w:rsidRPr="00D53144" w14:paraId="6069B31A" w14:textId="75C5F07A">
            <w:pPr>
              <w:tabs>
                <w:tab w:val="left" w:pos="567"/>
              </w:tabs>
              <w:spacing w:line="240" w:lineRule="auto"/>
              <w:ind w:right="566"/>
              <w:pPrChange w:id="9626" w:author="AbbVie251" w:date="2025-05-13T09:03:00Z">
                <w:pPr>
                  <w:tabs>
                    <w:tab w:val="clear" w:pos="567"/>
                  </w:tabs>
                  <w:spacing w:line="240" w:lineRule="auto"/>
                </w:pPr>
              </w:pPrChange>
              <w:rPr>
                <w:del w:id="9627" w:author="AbbVie251" w:date="2025-05-13T09:03:00Z"/>
                <w:bCs/>
                <w:lang w:val="nl-NL"/>
              </w:rPr>
            </w:pPr>
            <w:del w:id="9628" w:author="AbbVie251" w:date="2025-05-13T09:03:00Z">
              <w:r w:rsidRPr="00D53144">
                <w:rPr>
                  <w:bCs/>
                  <w:lang w:val="nl-NL"/>
                </w:rPr>
                <w:delText>zeer vaak</w:delText>
              </w:r>
            </w:del>
          </w:p>
        </w:tc>
        <w:tc>
          <w:tcPr>
            <w:tcW w:w="4318" w:type="dxa"/>
          </w:tcPr>
          <w:p w:rsidR="00B652F8" w:rsidRPr="00D53144" w14:paraId="5208DB6A" w14:textId="45E6F17E">
            <w:pPr>
              <w:tabs>
                <w:tab w:val="left" w:pos="567"/>
              </w:tabs>
              <w:spacing w:line="240" w:lineRule="auto"/>
              <w:ind w:right="566"/>
              <w:pPrChange w:id="9629" w:author="AbbVie251" w:date="2025-05-13T09:03:00Z">
                <w:pPr>
                  <w:tabs>
                    <w:tab w:val="clear" w:pos="567"/>
                  </w:tabs>
                  <w:spacing w:line="240" w:lineRule="auto"/>
                </w:pPr>
              </w:pPrChange>
              <w:rPr>
                <w:del w:id="9630" w:author="AbbVie251" w:date="2025-05-13T09:03:00Z"/>
                <w:bCs/>
                <w:lang w:val="nl-NL"/>
              </w:rPr>
            </w:pPr>
            <w:del w:id="9631" w:author="AbbVie251" w:date="2025-05-13T09:03:00Z">
              <w:r w:rsidRPr="00D53144">
                <w:rPr>
                  <w:bCs/>
                  <w:lang w:val="nl-NL"/>
                </w:rPr>
                <w:delText>verhoogde lipiden</w:delText>
              </w:r>
            </w:del>
          </w:p>
          <w:p w:rsidR="00B652F8" w:rsidRPr="00D53144" w14:paraId="38D64BB9" w14:textId="47CB5906">
            <w:pPr>
              <w:tabs>
                <w:tab w:val="left" w:pos="567"/>
              </w:tabs>
              <w:spacing w:line="240" w:lineRule="auto"/>
              <w:ind w:right="566"/>
              <w:pPrChange w:id="9632" w:author="AbbVie251" w:date="2025-05-13T09:03:00Z">
                <w:pPr>
                  <w:tabs>
                    <w:tab w:val="clear" w:pos="567"/>
                  </w:tabs>
                  <w:spacing w:line="240" w:lineRule="auto"/>
                </w:pPr>
              </w:pPrChange>
              <w:rPr>
                <w:del w:id="9633" w:author="AbbVie251" w:date="2025-05-13T09:03:00Z"/>
                <w:bCs/>
                <w:lang w:val="nl-NL"/>
              </w:rPr>
            </w:pPr>
          </w:p>
        </w:tc>
      </w:tr>
      <w:tr w14:paraId="0248D2FB" w14:textId="656509BF" w:rsidTr="00715A0F">
        <w:tblPrEx>
          <w:tblW w:w="0" w:type="auto"/>
          <w:tblLook w:val="00A0"/>
        </w:tblPrEx>
        <w:trPr>
          <w:del w:id="9634" w:author="AbbVie251" w:date="2025-05-13T09:03:00Z"/>
        </w:trPr>
        <w:tc>
          <w:tcPr>
            <w:tcW w:w="3088" w:type="dxa"/>
            <w:vMerge/>
          </w:tcPr>
          <w:p w:rsidR="00B652F8" w:rsidRPr="00D53144" w14:paraId="477D7C35" w14:textId="5D6C0F32">
            <w:pPr>
              <w:tabs>
                <w:tab w:val="left" w:pos="567"/>
              </w:tabs>
              <w:spacing w:line="240" w:lineRule="auto"/>
              <w:ind w:right="566"/>
              <w:pPrChange w:id="9635" w:author="AbbVie251" w:date="2025-05-13T09:03:00Z">
                <w:pPr>
                  <w:tabs>
                    <w:tab w:val="clear" w:pos="567"/>
                  </w:tabs>
                  <w:spacing w:line="240" w:lineRule="auto"/>
                </w:pPr>
              </w:pPrChange>
              <w:rPr>
                <w:del w:id="9636" w:author="AbbVie251" w:date="2025-05-13T09:03:00Z"/>
                <w:bCs/>
                <w:lang w:val="nl-NL"/>
              </w:rPr>
            </w:pPr>
          </w:p>
        </w:tc>
        <w:tc>
          <w:tcPr>
            <w:tcW w:w="1655" w:type="dxa"/>
          </w:tcPr>
          <w:p w:rsidR="00B652F8" w:rsidRPr="00D53144" w14:paraId="3412CD5A" w14:textId="4D39FFAF">
            <w:pPr>
              <w:tabs>
                <w:tab w:val="left" w:pos="567"/>
              </w:tabs>
              <w:spacing w:line="240" w:lineRule="auto"/>
              <w:ind w:right="566"/>
              <w:pPrChange w:id="9637" w:author="AbbVie251" w:date="2025-05-13T09:03:00Z">
                <w:pPr>
                  <w:tabs>
                    <w:tab w:val="clear" w:pos="567"/>
                  </w:tabs>
                  <w:spacing w:line="240" w:lineRule="auto"/>
                </w:pPr>
              </w:pPrChange>
              <w:rPr>
                <w:del w:id="9638" w:author="AbbVie251" w:date="2025-05-13T09:03:00Z"/>
                <w:bCs/>
                <w:lang w:val="nl-NL"/>
              </w:rPr>
            </w:pPr>
            <w:del w:id="9639" w:author="AbbVie251" w:date="2025-05-13T09:03:00Z">
              <w:r w:rsidRPr="00D53144">
                <w:rPr>
                  <w:bCs/>
                  <w:lang w:val="nl-NL"/>
                </w:rPr>
                <w:delText>vaak</w:delText>
              </w:r>
            </w:del>
          </w:p>
          <w:p w:rsidR="00B652F8" w:rsidRPr="00D53144" w14:paraId="505CD634" w14:textId="4512B6DD">
            <w:pPr>
              <w:tabs>
                <w:tab w:val="left" w:pos="567"/>
              </w:tabs>
              <w:spacing w:line="240" w:lineRule="auto"/>
              <w:ind w:right="566"/>
              <w:pPrChange w:id="9640" w:author="AbbVie251" w:date="2025-05-13T09:03:00Z">
                <w:pPr>
                  <w:tabs>
                    <w:tab w:val="clear" w:pos="567"/>
                  </w:tabs>
                  <w:spacing w:line="240" w:lineRule="auto"/>
                </w:pPr>
              </w:pPrChange>
              <w:rPr>
                <w:del w:id="9641" w:author="AbbVie251" w:date="2025-05-13T09:03:00Z"/>
                <w:bCs/>
                <w:lang w:val="nl-NL"/>
              </w:rPr>
            </w:pPr>
          </w:p>
        </w:tc>
        <w:tc>
          <w:tcPr>
            <w:tcW w:w="4318" w:type="dxa"/>
          </w:tcPr>
          <w:p w:rsidR="00B652F8" w:rsidRPr="00D53144" w14:paraId="149260EF" w14:textId="22EE8372">
            <w:pPr>
              <w:tabs>
                <w:tab w:val="left" w:pos="567"/>
              </w:tabs>
              <w:spacing w:line="240" w:lineRule="auto"/>
              <w:ind w:right="566"/>
              <w:pPrChange w:id="9642" w:author="AbbVie251" w:date="2025-05-13T09:03:00Z">
                <w:pPr>
                  <w:tabs>
                    <w:tab w:val="clear" w:pos="567"/>
                  </w:tabs>
                  <w:spacing w:line="240" w:lineRule="auto"/>
                </w:pPr>
              </w:pPrChange>
              <w:rPr>
                <w:del w:id="9643" w:author="AbbVie251" w:date="2025-05-13T09:03:00Z"/>
                <w:bCs/>
                <w:lang w:val="nl-NL"/>
              </w:rPr>
            </w:pPr>
            <w:del w:id="9644" w:author="AbbVie251" w:date="2025-05-13T09:03:00Z">
              <w:r w:rsidRPr="00D53144">
                <w:rPr>
                  <w:bCs/>
                  <w:lang w:val="nl-NL"/>
                </w:rPr>
                <w:delText xml:space="preserve">hypokaliëmie, </w:delText>
              </w:r>
            </w:del>
          </w:p>
          <w:p w:rsidR="00B652F8" w:rsidRPr="00D53144" w14:paraId="4E9D74B5" w14:textId="2607CD53">
            <w:pPr>
              <w:tabs>
                <w:tab w:val="left" w:pos="567"/>
              </w:tabs>
              <w:spacing w:line="240" w:lineRule="auto"/>
              <w:ind w:right="566"/>
              <w:pPrChange w:id="9645" w:author="AbbVie251" w:date="2025-05-13T09:03:00Z">
                <w:pPr>
                  <w:tabs>
                    <w:tab w:val="clear" w:pos="567"/>
                  </w:tabs>
                  <w:spacing w:line="240" w:lineRule="auto"/>
                </w:pPr>
              </w:pPrChange>
              <w:rPr>
                <w:del w:id="9646" w:author="AbbVie251" w:date="2025-05-13T09:03:00Z"/>
                <w:bCs/>
                <w:lang w:val="nl-NL"/>
              </w:rPr>
            </w:pPr>
            <w:del w:id="9647" w:author="AbbVie251" w:date="2025-05-13T09:03:00Z">
              <w:r w:rsidRPr="00D53144">
                <w:rPr>
                  <w:bCs/>
                  <w:lang w:val="nl-NL"/>
                </w:rPr>
                <w:delText xml:space="preserve">verhoogd urinezuur, </w:delText>
              </w:r>
            </w:del>
          </w:p>
          <w:p w:rsidR="00B652F8" w:rsidRPr="00D53144" w14:paraId="09933353" w14:textId="41B7C9BA">
            <w:pPr>
              <w:tabs>
                <w:tab w:val="left" w:pos="567"/>
              </w:tabs>
              <w:spacing w:line="240" w:lineRule="auto"/>
              <w:ind w:right="566"/>
              <w:pPrChange w:id="9648" w:author="AbbVie251" w:date="2025-05-13T09:03:00Z">
                <w:pPr>
                  <w:tabs>
                    <w:tab w:val="clear" w:pos="567"/>
                  </w:tabs>
                  <w:spacing w:line="240" w:lineRule="auto"/>
                </w:pPr>
              </w:pPrChange>
              <w:rPr>
                <w:del w:id="9649" w:author="AbbVie251" w:date="2025-05-13T09:03:00Z"/>
                <w:bCs/>
                <w:lang w:val="nl-NL"/>
              </w:rPr>
            </w:pPr>
            <w:del w:id="9650" w:author="AbbVie251" w:date="2025-05-13T09:03:00Z">
              <w:r w:rsidRPr="00D53144">
                <w:rPr>
                  <w:bCs/>
                  <w:lang w:val="nl-NL"/>
                </w:rPr>
                <w:delText xml:space="preserve">afwijkend bloednatrium, </w:delText>
              </w:r>
            </w:del>
          </w:p>
          <w:p w:rsidR="00B652F8" w:rsidRPr="00D53144" w14:paraId="6F24BC62" w14:textId="442692C8">
            <w:pPr>
              <w:tabs>
                <w:tab w:val="left" w:pos="567"/>
              </w:tabs>
              <w:spacing w:line="240" w:lineRule="auto"/>
              <w:ind w:right="566"/>
              <w:pPrChange w:id="9651" w:author="AbbVie251" w:date="2025-05-13T09:03:00Z">
                <w:pPr>
                  <w:tabs>
                    <w:tab w:val="clear" w:pos="567"/>
                  </w:tabs>
                  <w:spacing w:line="240" w:lineRule="auto"/>
                </w:pPr>
              </w:pPrChange>
              <w:rPr>
                <w:del w:id="9652" w:author="AbbVie251" w:date="2025-05-13T09:03:00Z"/>
                <w:bCs/>
                <w:lang w:val="nl-NL"/>
              </w:rPr>
            </w:pPr>
            <w:del w:id="9653" w:author="AbbVie251" w:date="2025-05-13T09:03:00Z">
              <w:r w:rsidRPr="00D53144">
                <w:rPr>
                  <w:bCs/>
                  <w:lang w:val="nl-NL"/>
                </w:rPr>
                <w:delText xml:space="preserve">hypocalciëmie, </w:delText>
              </w:r>
            </w:del>
          </w:p>
          <w:p w:rsidR="00B652F8" w:rsidRPr="00D53144" w14:paraId="6F5BF582" w14:textId="3FAA7D46">
            <w:pPr>
              <w:tabs>
                <w:tab w:val="left" w:pos="567"/>
              </w:tabs>
              <w:spacing w:line="240" w:lineRule="auto"/>
              <w:ind w:right="566"/>
              <w:pPrChange w:id="9654" w:author="AbbVie251" w:date="2025-05-13T09:03:00Z">
                <w:pPr>
                  <w:tabs>
                    <w:tab w:val="clear" w:pos="567"/>
                  </w:tabs>
                  <w:spacing w:line="240" w:lineRule="auto"/>
                </w:pPr>
              </w:pPrChange>
              <w:rPr>
                <w:del w:id="9655" w:author="AbbVie251" w:date="2025-05-13T09:03:00Z"/>
                <w:bCs/>
                <w:lang w:val="nl-NL"/>
              </w:rPr>
            </w:pPr>
            <w:del w:id="9656" w:author="AbbVie251" w:date="2025-05-13T09:03:00Z">
              <w:r w:rsidRPr="00D53144">
                <w:rPr>
                  <w:bCs/>
                  <w:lang w:val="nl-NL"/>
                </w:rPr>
                <w:delText xml:space="preserve">hyperglykemie, </w:delText>
              </w:r>
            </w:del>
          </w:p>
          <w:p w:rsidR="00B652F8" w:rsidRPr="00D53144" w14:paraId="35E66A72" w14:textId="070B6F78">
            <w:pPr>
              <w:tabs>
                <w:tab w:val="left" w:pos="567"/>
              </w:tabs>
              <w:spacing w:line="240" w:lineRule="auto"/>
              <w:ind w:right="566"/>
              <w:pPrChange w:id="9657" w:author="AbbVie251" w:date="2025-05-13T09:03:00Z">
                <w:pPr>
                  <w:tabs>
                    <w:tab w:val="clear" w:pos="567"/>
                  </w:tabs>
                  <w:spacing w:line="240" w:lineRule="auto"/>
                </w:pPr>
              </w:pPrChange>
              <w:rPr>
                <w:del w:id="9658" w:author="AbbVie251" w:date="2025-05-13T09:03:00Z"/>
                <w:bCs/>
                <w:lang w:val="nl-NL"/>
              </w:rPr>
            </w:pPr>
            <w:del w:id="9659" w:author="AbbVie251" w:date="2025-05-13T09:03:00Z">
              <w:r w:rsidRPr="00D53144">
                <w:rPr>
                  <w:bCs/>
                  <w:lang w:val="nl-NL"/>
                </w:rPr>
                <w:delText xml:space="preserve">hypofosfatemie, </w:delText>
              </w:r>
            </w:del>
          </w:p>
          <w:p w:rsidR="00B652F8" w:rsidRPr="00D53144" w14:paraId="638E78BE" w14:textId="4AA99A67">
            <w:pPr>
              <w:tabs>
                <w:tab w:val="left" w:pos="567"/>
              </w:tabs>
              <w:spacing w:line="240" w:lineRule="auto"/>
              <w:ind w:right="566"/>
              <w:pPrChange w:id="9660" w:author="AbbVie251" w:date="2025-05-13T09:03:00Z">
                <w:pPr>
                  <w:tabs>
                    <w:tab w:val="clear" w:pos="567"/>
                  </w:tabs>
                  <w:spacing w:line="240" w:lineRule="auto"/>
                </w:pPr>
              </w:pPrChange>
              <w:rPr>
                <w:del w:id="9661" w:author="AbbVie251" w:date="2025-05-13T09:03:00Z"/>
                <w:bCs/>
                <w:lang w:val="nl-NL"/>
              </w:rPr>
            </w:pPr>
            <w:del w:id="9662" w:author="AbbVie251" w:date="2025-05-13T09:03:00Z">
              <w:r w:rsidRPr="00D53144">
                <w:rPr>
                  <w:bCs/>
                  <w:lang w:val="nl-NL"/>
                </w:rPr>
                <w:delText>dehydratie</w:delText>
              </w:r>
            </w:del>
          </w:p>
          <w:p w:rsidR="00B652F8" w:rsidRPr="00D53144" w14:paraId="6BBB0F5A" w14:textId="67954AD7">
            <w:pPr>
              <w:tabs>
                <w:tab w:val="left" w:pos="567"/>
              </w:tabs>
              <w:spacing w:line="240" w:lineRule="auto"/>
              <w:ind w:right="566"/>
              <w:pPrChange w:id="9663" w:author="AbbVie251" w:date="2025-05-13T09:03:00Z">
                <w:pPr>
                  <w:tabs>
                    <w:tab w:val="clear" w:pos="567"/>
                  </w:tabs>
                  <w:spacing w:line="240" w:lineRule="auto"/>
                </w:pPr>
              </w:pPrChange>
              <w:rPr>
                <w:del w:id="9664" w:author="AbbVie251" w:date="2025-05-13T09:03:00Z"/>
                <w:bCs/>
                <w:lang w:val="nl-NL"/>
              </w:rPr>
            </w:pPr>
          </w:p>
        </w:tc>
      </w:tr>
      <w:tr w14:paraId="39FC0B3E" w14:textId="2BA83BE2" w:rsidTr="00715A0F">
        <w:tblPrEx>
          <w:tblW w:w="0" w:type="auto"/>
          <w:tblLook w:val="00A0"/>
        </w:tblPrEx>
        <w:trPr>
          <w:del w:id="9665" w:author="AbbVie251" w:date="2025-05-13T09:03:00Z"/>
        </w:trPr>
        <w:tc>
          <w:tcPr>
            <w:tcW w:w="3088" w:type="dxa"/>
          </w:tcPr>
          <w:p w:rsidR="00B652F8" w:rsidRPr="00D53144" w14:paraId="3ED28E39" w14:textId="0FCA1E11">
            <w:pPr>
              <w:tabs>
                <w:tab w:val="left" w:pos="567"/>
              </w:tabs>
              <w:spacing w:line="240" w:lineRule="auto"/>
              <w:ind w:right="566"/>
              <w:pPrChange w:id="9666" w:author="AbbVie251" w:date="2025-05-13T09:03:00Z">
                <w:pPr>
                  <w:tabs>
                    <w:tab w:val="clear" w:pos="567"/>
                  </w:tabs>
                  <w:spacing w:line="240" w:lineRule="auto"/>
                </w:pPr>
              </w:pPrChange>
              <w:rPr>
                <w:del w:id="9667" w:author="AbbVie251" w:date="2025-05-13T09:03:00Z"/>
                <w:bCs/>
                <w:lang w:val="nl-NL"/>
              </w:rPr>
            </w:pPr>
            <w:del w:id="9668" w:author="AbbVie251" w:date="2025-05-13T09:03:00Z">
              <w:r w:rsidRPr="00D53144">
                <w:rPr>
                  <w:bCs/>
                  <w:lang w:val="nl-NL"/>
                </w:rPr>
                <w:delText>Psychische stoornissen</w:delText>
              </w:r>
            </w:del>
          </w:p>
        </w:tc>
        <w:tc>
          <w:tcPr>
            <w:tcW w:w="1655" w:type="dxa"/>
          </w:tcPr>
          <w:p w:rsidR="00B652F8" w:rsidRPr="00D53144" w14:paraId="2EA6EC8A" w14:textId="35FAA5A6">
            <w:pPr>
              <w:tabs>
                <w:tab w:val="left" w:pos="567"/>
              </w:tabs>
              <w:spacing w:line="240" w:lineRule="auto"/>
              <w:ind w:right="566"/>
              <w:pPrChange w:id="9669" w:author="AbbVie251" w:date="2025-05-13T09:03:00Z">
                <w:pPr>
                  <w:tabs>
                    <w:tab w:val="clear" w:pos="567"/>
                  </w:tabs>
                  <w:spacing w:line="240" w:lineRule="auto"/>
                </w:pPr>
              </w:pPrChange>
              <w:rPr>
                <w:del w:id="9670" w:author="AbbVie251" w:date="2025-05-13T09:03:00Z"/>
                <w:bCs/>
                <w:lang w:val="nl-NL"/>
              </w:rPr>
            </w:pPr>
            <w:del w:id="9671" w:author="AbbVie251" w:date="2025-05-13T09:03:00Z">
              <w:r w:rsidRPr="00D53144">
                <w:rPr>
                  <w:bCs/>
                  <w:lang w:val="nl-NL"/>
                </w:rPr>
                <w:delText>vaak</w:delText>
              </w:r>
            </w:del>
          </w:p>
        </w:tc>
        <w:tc>
          <w:tcPr>
            <w:tcW w:w="4318" w:type="dxa"/>
          </w:tcPr>
          <w:p w:rsidR="00B652F8" w:rsidRPr="00D53144" w14:paraId="54CD2DB8" w14:textId="1633E7D4">
            <w:pPr>
              <w:tabs>
                <w:tab w:val="left" w:pos="567"/>
              </w:tabs>
              <w:spacing w:line="240" w:lineRule="auto"/>
              <w:ind w:right="566"/>
              <w:pPrChange w:id="9672" w:author="AbbVie251" w:date="2025-05-13T09:03:00Z">
                <w:pPr>
                  <w:tabs>
                    <w:tab w:val="clear" w:pos="567"/>
                  </w:tabs>
                  <w:spacing w:line="240" w:lineRule="auto"/>
                </w:pPr>
              </w:pPrChange>
              <w:rPr>
                <w:del w:id="9673" w:author="AbbVie251" w:date="2025-05-13T09:03:00Z"/>
                <w:bCs/>
                <w:lang w:val="nl-NL"/>
              </w:rPr>
            </w:pPr>
            <w:del w:id="9674" w:author="AbbVie251" w:date="2025-05-13T09:03:00Z">
              <w:r w:rsidRPr="00D53144">
                <w:rPr>
                  <w:bCs/>
                  <w:lang w:val="nl-NL"/>
                </w:rPr>
                <w:delText xml:space="preserve">stemmingswisselingen (waaronder depressie), angst, </w:delText>
              </w:r>
            </w:del>
          </w:p>
          <w:p w:rsidR="00B652F8" w:rsidRPr="00D53144" w14:paraId="5E5FBF8A" w14:textId="2F1796CA">
            <w:pPr>
              <w:tabs>
                <w:tab w:val="left" w:pos="567"/>
              </w:tabs>
              <w:spacing w:line="240" w:lineRule="auto"/>
              <w:ind w:right="566"/>
              <w:pPrChange w:id="9675" w:author="AbbVie251" w:date="2025-05-13T09:03:00Z">
                <w:pPr>
                  <w:tabs>
                    <w:tab w:val="clear" w:pos="567"/>
                  </w:tabs>
                  <w:spacing w:line="240" w:lineRule="auto"/>
                </w:pPr>
              </w:pPrChange>
              <w:rPr>
                <w:del w:id="9676" w:author="AbbVie251" w:date="2025-05-13T09:03:00Z"/>
                <w:bCs/>
                <w:lang w:val="nl-NL"/>
              </w:rPr>
            </w:pPr>
            <w:del w:id="9677" w:author="AbbVie251" w:date="2025-05-13T09:03:00Z">
              <w:r w:rsidRPr="00D53144">
                <w:rPr>
                  <w:bCs/>
                  <w:lang w:val="nl-NL"/>
                </w:rPr>
                <w:delText>slapeloosheid</w:delText>
              </w:r>
            </w:del>
          </w:p>
          <w:p w:rsidR="00B652F8" w:rsidRPr="00D53144" w14:paraId="1A43E6DA" w14:textId="3700902F">
            <w:pPr>
              <w:tabs>
                <w:tab w:val="left" w:pos="567"/>
              </w:tabs>
              <w:spacing w:line="240" w:lineRule="auto"/>
              <w:ind w:right="566"/>
              <w:pPrChange w:id="9678" w:author="AbbVie251" w:date="2025-05-13T09:03:00Z">
                <w:pPr>
                  <w:tabs>
                    <w:tab w:val="clear" w:pos="567"/>
                  </w:tabs>
                  <w:spacing w:line="240" w:lineRule="auto"/>
                </w:pPr>
              </w:pPrChange>
              <w:rPr>
                <w:del w:id="9679" w:author="AbbVie251" w:date="2025-05-13T09:03:00Z"/>
                <w:bCs/>
                <w:lang w:val="nl-NL"/>
              </w:rPr>
            </w:pPr>
          </w:p>
        </w:tc>
      </w:tr>
      <w:tr w14:paraId="34272410" w14:textId="6B3BE374" w:rsidTr="00715A0F">
        <w:tblPrEx>
          <w:tblW w:w="0" w:type="auto"/>
          <w:tblLook w:val="00A0"/>
        </w:tblPrEx>
        <w:trPr>
          <w:del w:id="9680" w:author="AbbVie251" w:date="2025-05-13T09:03:00Z"/>
        </w:trPr>
        <w:tc>
          <w:tcPr>
            <w:tcW w:w="3088" w:type="dxa"/>
          </w:tcPr>
          <w:p w:rsidR="00B652F8" w:rsidRPr="00D53144" w14:paraId="15481F65" w14:textId="6821526E">
            <w:pPr>
              <w:tabs>
                <w:tab w:val="left" w:pos="567"/>
              </w:tabs>
              <w:spacing w:line="240" w:lineRule="auto"/>
              <w:ind w:right="566"/>
              <w:pPrChange w:id="9681" w:author="AbbVie251" w:date="2025-05-13T09:03:00Z">
                <w:pPr>
                  <w:tabs>
                    <w:tab w:val="clear" w:pos="567"/>
                  </w:tabs>
                  <w:spacing w:line="240" w:lineRule="auto"/>
                </w:pPr>
              </w:pPrChange>
              <w:rPr>
                <w:del w:id="9682" w:author="AbbVie251" w:date="2025-05-13T09:03:00Z"/>
                <w:bCs/>
                <w:lang w:val="nl-NL"/>
              </w:rPr>
            </w:pPr>
            <w:del w:id="9683" w:author="AbbVie251" w:date="2025-05-13T09:03:00Z">
              <w:r w:rsidRPr="00D53144">
                <w:rPr>
                  <w:bCs/>
                  <w:lang w:val="nl-NL"/>
                </w:rPr>
                <w:delText>Zenuwstelselaandoeningen*</w:delText>
              </w:r>
            </w:del>
          </w:p>
        </w:tc>
        <w:tc>
          <w:tcPr>
            <w:tcW w:w="1655" w:type="dxa"/>
          </w:tcPr>
          <w:p w:rsidR="00B652F8" w:rsidRPr="00D53144" w14:paraId="0AE91F51" w14:textId="5CA5A4CB">
            <w:pPr>
              <w:tabs>
                <w:tab w:val="left" w:pos="567"/>
              </w:tabs>
              <w:spacing w:line="240" w:lineRule="auto"/>
              <w:ind w:right="566"/>
              <w:pPrChange w:id="9684" w:author="AbbVie251" w:date="2025-05-13T09:03:00Z">
                <w:pPr>
                  <w:tabs>
                    <w:tab w:val="clear" w:pos="567"/>
                  </w:tabs>
                  <w:spacing w:line="240" w:lineRule="auto"/>
                </w:pPr>
              </w:pPrChange>
              <w:rPr>
                <w:del w:id="9685" w:author="AbbVie251" w:date="2025-05-13T09:03:00Z"/>
                <w:bCs/>
                <w:lang w:val="nl-NL"/>
              </w:rPr>
            </w:pPr>
            <w:del w:id="9686" w:author="AbbVie251" w:date="2025-05-13T09:03:00Z">
              <w:r w:rsidRPr="00D53144">
                <w:rPr>
                  <w:bCs/>
                  <w:lang w:val="nl-NL"/>
                </w:rPr>
                <w:delText>zeer vaak</w:delText>
              </w:r>
            </w:del>
          </w:p>
          <w:p w:rsidR="00B652F8" w:rsidRPr="00D53144" w14:paraId="2C630DB1" w14:textId="59AFEBB7">
            <w:pPr>
              <w:tabs>
                <w:tab w:val="left" w:pos="567"/>
              </w:tabs>
              <w:spacing w:line="240" w:lineRule="auto"/>
              <w:ind w:right="566"/>
              <w:pPrChange w:id="9687" w:author="AbbVie251" w:date="2025-05-13T09:03:00Z">
                <w:pPr>
                  <w:tabs>
                    <w:tab w:val="clear" w:pos="567"/>
                  </w:tabs>
                  <w:spacing w:line="240" w:lineRule="auto"/>
                </w:pPr>
              </w:pPrChange>
              <w:rPr>
                <w:del w:id="9688" w:author="AbbVie251" w:date="2025-05-13T09:03:00Z"/>
                <w:bCs/>
                <w:lang w:val="nl-NL"/>
              </w:rPr>
            </w:pPr>
          </w:p>
        </w:tc>
        <w:tc>
          <w:tcPr>
            <w:tcW w:w="4318" w:type="dxa"/>
          </w:tcPr>
          <w:p w:rsidR="00B652F8" w:rsidRPr="00D53144" w14:paraId="6F10F9AB" w14:textId="18043B31">
            <w:pPr>
              <w:tabs>
                <w:tab w:val="left" w:pos="567"/>
              </w:tabs>
              <w:spacing w:line="240" w:lineRule="auto"/>
              <w:ind w:right="566"/>
              <w:pPrChange w:id="9689" w:author="AbbVie251" w:date="2025-05-13T09:03:00Z">
                <w:pPr>
                  <w:tabs>
                    <w:tab w:val="clear" w:pos="567"/>
                  </w:tabs>
                  <w:spacing w:line="240" w:lineRule="auto"/>
                </w:pPr>
              </w:pPrChange>
              <w:rPr>
                <w:del w:id="9690" w:author="AbbVie251" w:date="2025-05-13T09:03:00Z"/>
                <w:bCs/>
                <w:lang w:val="nl-NL"/>
              </w:rPr>
            </w:pPr>
            <w:del w:id="9691" w:author="AbbVie251" w:date="2025-05-13T09:03:00Z">
              <w:r w:rsidRPr="00D53144">
                <w:rPr>
                  <w:bCs/>
                  <w:lang w:val="nl-NL"/>
                </w:rPr>
                <w:delText>hoofdpijn</w:delText>
              </w:r>
            </w:del>
          </w:p>
          <w:p w:rsidR="00B652F8" w:rsidRPr="00D53144" w14:paraId="79470210" w14:textId="755F7C99">
            <w:pPr>
              <w:tabs>
                <w:tab w:val="left" w:pos="567"/>
              </w:tabs>
              <w:spacing w:line="240" w:lineRule="auto"/>
              <w:ind w:right="566"/>
              <w:pPrChange w:id="9692" w:author="AbbVie251" w:date="2025-05-13T09:03:00Z">
                <w:pPr>
                  <w:tabs>
                    <w:tab w:val="clear" w:pos="567"/>
                  </w:tabs>
                  <w:spacing w:line="240" w:lineRule="auto"/>
                </w:pPr>
              </w:pPrChange>
              <w:rPr>
                <w:del w:id="9693" w:author="AbbVie251" w:date="2025-05-13T09:03:00Z"/>
                <w:bCs/>
                <w:lang w:val="nl-NL"/>
              </w:rPr>
            </w:pPr>
          </w:p>
        </w:tc>
      </w:tr>
      <w:tr w14:paraId="2A6A43BD" w14:textId="30D22404" w:rsidTr="00715A0F">
        <w:tblPrEx>
          <w:tblW w:w="0" w:type="auto"/>
          <w:tblLook w:val="00A0"/>
        </w:tblPrEx>
        <w:trPr>
          <w:del w:id="9694" w:author="AbbVie251" w:date="2025-05-13T09:03:00Z"/>
        </w:trPr>
        <w:tc>
          <w:tcPr>
            <w:tcW w:w="3088" w:type="dxa"/>
          </w:tcPr>
          <w:p w:rsidR="00B652F8" w:rsidRPr="00D53144" w14:paraId="5C9F4437" w14:textId="7391CC4D">
            <w:pPr>
              <w:tabs>
                <w:tab w:val="left" w:pos="567"/>
              </w:tabs>
              <w:spacing w:line="240" w:lineRule="auto"/>
              <w:ind w:right="566"/>
              <w:pPrChange w:id="9695" w:author="AbbVie251" w:date="2025-05-13T09:03:00Z">
                <w:pPr>
                  <w:tabs>
                    <w:tab w:val="clear" w:pos="567"/>
                  </w:tabs>
                  <w:spacing w:line="240" w:lineRule="auto"/>
                </w:pPr>
              </w:pPrChange>
              <w:rPr>
                <w:del w:id="9696" w:author="AbbVie251" w:date="2025-05-13T09:03:00Z"/>
                <w:bCs/>
                <w:lang w:val="nl-NL"/>
              </w:rPr>
            </w:pPr>
          </w:p>
        </w:tc>
        <w:tc>
          <w:tcPr>
            <w:tcW w:w="1655" w:type="dxa"/>
          </w:tcPr>
          <w:p w:rsidR="00B652F8" w:rsidRPr="00D53144" w14:paraId="6508D9FB" w14:textId="2D9D11F0">
            <w:pPr>
              <w:tabs>
                <w:tab w:val="left" w:pos="567"/>
              </w:tabs>
              <w:spacing w:line="240" w:lineRule="auto"/>
              <w:ind w:right="566"/>
              <w:pPrChange w:id="9697" w:author="AbbVie251" w:date="2025-05-13T09:03:00Z">
                <w:pPr>
                  <w:tabs>
                    <w:tab w:val="clear" w:pos="567"/>
                  </w:tabs>
                  <w:spacing w:line="240" w:lineRule="auto"/>
                </w:pPr>
              </w:pPrChange>
              <w:rPr>
                <w:del w:id="9698" w:author="AbbVie251" w:date="2025-05-13T09:03:00Z"/>
                <w:bCs/>
                <w:lang w:val="nl-NL"/>
              </w:rPr>
            </w:pPr>
            <w:del w:id="9699" w:author="AbbVie251" w:date="2025-05-13T09:03:00Z">
              <w:r w:rsidRPr="00D53144">
                <w:rPr>
                  <w:bCs/>
                  <w:lang w:val="nl-NL"/>
                </w:rPr>
                <w:delText>vaak</w:delText>
              </w:r>
            </w:del>
          </w:p>
          <w:p w:rsidR="00B652F8" w:rsidRPr="00D53144" w14:paraId="1F9F5085" w14:textId="7DC600CC">
            <w:pPr>
              <w:tabs>
                <w:tab w:val="left" w:pos="567"/>
              </w:tabs>
              <w:spacing w:line="240" w:lineRule="auto"/>
              <w:ind w:right="566"/>
              <w:pPrChange w:id="9700" w:author="AbbVie251" w:date="2025-05-13T09:03:00Z">
                <w:pPr>
                  <w:tabs>
                    <w:tab w:val="clear" w:pos="567"/>
                  </w:tabs>
                  <w:spacing w:line="240" w:lineRule="auto"/>
                </w:pPr>
              </w:pPrChange>
              <w:rPr>
                <w:del w:id="9701" w:author="AbbVie251" w:date="2025-05-13T09:03:00Z"/>
                <w:bCs/>
                <w:lang w:val="nl-NL"/>
              </w:rPr>
            </w:pPr>
          </w:p>
        </w:tc>
        <w:tc>
          <w:tcPr>
            <w:tcW w:w="4318" w:type="dxa"/>
          </w:tcPr>
          <w:p w:rsidR="00B652F8" w:rsidRPr="00D53144" w14:paraId="3DE0CC18" w14:textId="5D3A7966">
            <w:pPr>
              <w:tabs>
                <w:tab w:val="left" w:pos="567"/>
              </w:tabs>
              <w:spacing w:line="240" w:lineRule="auto"/>
              <w:ind w:right="566"/>
              <w:pPrChange w:id="9702" w:author="AbbVie251" w:date="2025-05-13T09:03:00Z">
                <w:pPr>
                  <w:tabs>
                    <w:tab w:val="clear" w:pos="567"/>
                  </w:tabs>
                  <w:spacing w:line="240" w:lineRule="auto"/>
                </w:pPr>
              </w:pPrChange>
              <w:rPr>
                <w:del w:id="9703" w:author="AbbVie251" w:date="2025-05-13T09:03:00Z"/>
                <w:bCs/>
                <w:lang w:val="nl-NL"/>
              </w:rPr>
            </w:pPr>
            <w:del w:id="9704" w:author="AbbVie251" w:date="2025-05-13T09:03:00Z">
              <w:r w:rsidRPr="00D53144">
                <w:rPr>
                  <w:bCs/>
                  <w:lang w:val="nl-NL"/>
                </w:rPr>
                <w:delText xml:space="preserve">paresthesieën (waaronder hypo-esthesie), migraine, </w:delText>
              </w:r>
            </w:del>
          </w:p>
          <w:p w:rsidR="00B652F8" w:rsidRPr="00D53144" w14:paraId="74027D06" w14:textId="48130DF5">
            <w:pPr>
              <w:tabs>
                <w:tab w:val="left" w:pos="567"/>
              </w:tabs>
              <w:spacing w:line="240" w:lineRule="auto"/>
              <w:ind w:right="566"/>
              <w:pPrChange w:id="9705" w:author="AbbVie251" w:date="2025-05-13T09:03:00Z">
                <w:pPr>
                  <w:tabs>
                    <w:tab w:val="clear" w:pos="567"/>
                  </w:tabs>
                  <w:spacing w:line="240" w:lineRule="auto"/>
                </w:pPr>
              </w:pPrChange>
              <w:rPr>
                <w:del w:id="9706" w:author="AbbVie251" w:date="2025-05-13T09:03:00Z"/>
                <w:bCs/>
                <w:lang w:val="nl-NL"/>
              </w:rPr>
            </w:pPr>
            <w:del w:id="9707" w:author="AbbVie251" w:date="2025-05-13T09:03:00Z">
              <w:r w:rsidRPr="00D53144">
                <w:rPr>
                  <w:bCs/>
                  <w:lang w:val="nl-NL"/>
                </w:rPr>
                <w:delText>zenuwwortelcompressie</w:delText>
              </w:r>
            </w:del>
          </w:p>
          <w:p w:rsidR="00B652F8" w:rsidRPr="00D53144" w14:paraId="1E8333E3" w14:textId="1E0B413B">
            <w:pPr>
              <w:tabs>
                <w:tab w:val="left" w:pos="567"/>
              </w:tabs>
              <w:spacing w:line="240" w:lineRule="auto"/>
              <w:ind w:right="566"/>
              <w:pPrChange w:id="9708" w:author="AbbVie251" w:date="2025-05-13T09:03:00Z">
                <w:pPr>
                  <w:tabs>
                    <w:tab w:val="clear" w:pos="567"/>
                  </w:tabs>
                  <w:spacing w:line="240" w:lineRule="auto"/>
                </w:pPr>
              </w:pPrChange>
              <w:rPr>
                <w:del w:id="9709" w:author="AbbVie251" w:date="2025-05-13T09:03:00Z"/>
                <w:bCs/>
                <w:lang w:val="nl-NL"/>
              </w:rPr>
            </w:pPr>
          </w:p>
        </w:tc>
      </w:tr>
      <w:tr w14:paraId="67FA250D" w14:textId="3AEA51CB" w:rsidTr="00715A0F">
        <w:tblPrEx>
          <w:tblW w:w="0" w:type="auto"/>
          <w:tblLook w:val="00A0"/>
        </w:tblPrEx>
        <w:trPr>
          <w:del w:id="9710" w:author="AbbVie251" w:date="2025-05-13T09:03:00Z"/>
        </w:trPr>
        <w:tc>
          <w:tcPr>
            <w:tcW w:w="3088" w:type="dxa"/>
          </w:tcPr>
          <w:p w:rsidR="00B652F8" w:rsidRPr="00D53144" w14:paraId="49B56CF2" w14:textId="08BC6E0C">
            <w:pPr>
              <w:tabs>
                <w:tab w:val="left" w:pos="567"/>
              </w:tabs>
              <w:spacing w:line="240" w:lineRule="auto"/>
              <w:ind w:right="566"/>
              <w:pPrChange w:id="9711" w:author="AbbVie251" w:date="2025-05-13T09:03:00Z">
                <w:pPr>
                  <w:tabs>
                    <w:tab w:val="clear" w:pos="567"/>
                  </w:tabs>
                  <w:spacing w:line="240" w:lineRule="auto"/>
                </w:pPr>
              </w:pPrChange>
              <w:rPr>
                <w:del w:id="9712" w:author="AbbVie251" w:date="2025-05-13T09:03:00Z"/>
                <w:bCs/>
                <w:lang w:val="nl-NL"/>
              </w:rPr>
            </w:pPr>
          </w:p>
        </w:tc>
        <w:tc>
          <w:tcPr>
            <w:tcW w:w="1655" w:type="dxa"/>
          </w:tcPr>
          <w:p w:rsidR="00B652F8" w:rsidRPr="00D53144" w14:paraId="50215E19" w14:textId="1F00C09C">
            <w:pPr>
              <w:tabs>
                <w:tab w:val="left" w:pos="567"/>
              </w:tabs>
              <w:spacing w:line="240" w:lineRule="auto"/>
              <w:ind w:right="566"/>
              <w:pPrChange w:id="9713" w:author="AbbVie251" w:date="2025-05-13T09:03:00Z">
                <w:pPr>
                  <w:tabs>
                    <w:tab w:val="clear" w:pos="567"/>
                  </w:tabs>
                  <w:spacing w:line="240" w:lineRule="auto"/>
                </w:pPr>
              </w:pPrChange>
              <w:rPr>
                <w:del w:id="9714" w:author="AbbVie251" w:date="2025-05-13T09:03:00Z"/>
                <w:bCs/>
                <w:lang w:val="nl-NL"/>
              </w:rPr>
            </w:pPr>
            <w:del w:id="9715" w:author="AbbVie251" w:date="2025-05-13T09:03:00Z">
              <w:r w:rsidRPr="00D53144">
                <w:rPr>
                  <w:bCs/>
                  <w:lang w:val="nl-NL"/>
                </w:rPr>
                <w:delText>soms</w:delText>
              </w:r>
            </w:del>
          </w:p>
          <w:p w:rsidR="00B652F8" w:rsidRPr="00D53144" w14:paraId="2B23CB49" w14:textId="7AE9E3BB">
            <w:pPr>
              <w:tabs>
                <w:tab w:val="left" w:pos="567"/>
              </w:tabs>
              <w:spacing w:line="240" w:lineRule="auto"/>
              <w:ind w:right="566"/>
              <w:pPrChange w:id="9716" w:author="AbbVie251" w:date="2025-05-13T09:03:00Z">
                <w:pPr>
                  <w:tabs>
                    <w:tab w:val="clear" w:pos="567"/>
                  </w:tabs>
                  <w:spacing w:line="240" w:lineRule="auto"/>
                </w:pPr>
              </w:pPrChange>
              <w:rPr>
                <w:del w:id="9717" w:author="AbbVie251" w:date="2025-05-13T09:03:00Z"/>
                <w:bCs/>
                <w:lang w:val="nl-NL"/>
              </w:rPr>
            </w:pPr>
          </w:p>
        </w:tc>
        <w:tc>
          <w:tcPr>
            <w:tcW w:w="4318" w:type="dxa"/>
          </w:tcPr>
          <w:p w:rsidR="00B652F8" w:rsidRPr="00D53144" w14:paraId="173A8012" w14:textId="74947C1F">
            <w:pPr>
              <w:tabs>
                <w:tab w:val="left" w:pos="567"/>
              </w:tabs>
              <w:spacing w:line="240" w:lineRule="auto"/>
              <w:ind w:right="566"/>
              <w:pPrChange w:id="9718" w:author="AbbVie251" w:date="2025-05-13T09:03:00Z">
                <w:pPr>
                  <w:tabs>
                    <w:tab w:val="clear" w:pos="567"/>
                  </w:tabs>
                  <w:spacing w:line="240" w:lineRule="auto"/>
                </w:pPr>
              </w:pPrChange>
              <w:rPr>
                <w:del w:id="9719" w:author="AbbVie251" w:date="2025-05-13T09:03:00Z"/>
                <w:bCs/>
                <w:lang w:val="nl-NL"/>
              </w:rPr>
            </w:pPr>
            <w:del w:id="9720" w:author="AbbVie251" w:date="2025-05-13T09:03:00Z">
              <w:r w:rsidRPr="00D53144">
                <w:rPr>
                  <w:bCs/>
                  <w:lang w:val="nl-NL"/>
                </w:rPr>
                <w:delText>cerebrovasculair accident</w:delText>
              </w:r>
            </w:del>
            <w:del w:id="9721" w:author="AbbVie251" w:date="2025-05-13T09:03:00Z">
              <w:r w:rsidRPr="00D53144">
                <w:rPr>
                  <w:bCs/>
                  <w:vertAlign w:val="superscript"/>
                  <w:lang w:val="nl-NL"/>
                </w:rPr>
                <w:delText>1)</w:delText>
              </w:r>
            </w:del>
            <w:del w:id="9722" w:author="AbbVie251" w:date="2025-05-13T09:03:00Z">
              <w:r w:rsidRPr="00D53144">
                <w:rPr>
                  <w:bCs/>
                  <w:lang w:val="nl-NL"/>
                </w:rPr>
                <w:delText xml:space="preserve">, </w:delText>
              </w:r>
            </w:del>
          </w:p>
          <w:p w:rsidR="00B652F8" w:rsidRPr="00D53144" w14:paraId="3A4FF021" w14:textId="3A2FBF1A">
            <w:pPr>
              <w:tabs>
                <w:tab w:val="left" w:pos="567"/>
              </w:tabs>
              <w:spacing w:line="240" w:lineRule="auto"/>
              <w:ind w:right="566"/>
              <w:pPrChange w:id="9723" w:author="AbbVie251" w:date="2025-05-13T09:03:00Z">
                <w:pPr>
                  <w:tabs>
                    <w:tab w:val="clear" w:pos="567"/>
                  </w:tabs>
                  <w:spacing w:line="240" w:lineRule="auto"/>
                </w:pPr>
              </w:pPrChange>
              <w:rPr>
                <w:del w:id="9724" w:author="AbbVie251" w:date="2025-05-13T09:03:00Z"/>
                <w:bCs/>
                <w:lang w:val="nl-NL"/>
              </w:rPr>
            </w:pPr>
            <w:del w:id="9725" w:author="AbbVie251" w:date="2025-05-13T09:03:00Z">
              <w:r w:rsidRPr="00D53144">
                <w:rPr>
                  <w:bCs/>
                  <w:lang w:val="nl-NL"/>
                </w:rPr>
                <w:delText xml:space="preserve">tremor, </w:delText>
              </w:r>
            </w:del>
          </w:p>
          <w:p w:rsidR="00B652F8" w:rsidRPr="00D53144" w14:paraId="27BC07AB" w14:textId="59A3033F">
            <w:pPr>
              <w:tabs>
                <w:tab w:val="left" w:pos="567"/>
              </w:tabs>
              <w:spacing w:line="240" w:lineRule="auto"/>
              <w:ind w:right="566"/>
              <w:pPrChange w:id="9726" w:author="AbbVie251" w:date="2025-05-13T09:03:00Z">
                <w:pPr>
                  <w:tabs>
                    <w:tab w:val="clear" w:pos="567"/>
                  </w:tabs>
                  <w:spacing w:line="240" w:lineRule="auto"/>
                </w:pPr>
              </w:pPrChange>
              <w:rPr>
                <w:del w:id="9727" w:author="AbbVie251" w:date="2025-05-13T09:03:00Z"/>
                <w:bCs/>
                <w:lang w:val="nl-NL"/>
              </w:rPr>
            </w:pPr>
            <w:del w:id="9728" w:author="AbbVie251" w:date="2025-05-13T09:03:00Z">
              <w:r w:rsidRPr="00D53144">
                <w:rPr>
                  <w:bCs/>
                  <w:lang w:val="nl-NL"/>
                </w:rPr>
                <w:delText>neuropathie</w:delText>
              </w:r>
            </w:del>
          </w:p>
          <w:p w:rsidR="00B652F8" w:rsidRPr="00D53144" w14:paraId="737EF140" w14:textId="5DC07235">
            <w:pPr>
              <w:tabs>
                <w:tab w:val="left" w:pos="567"/>
              </w:tabs>
              <w:spacing w:line="240" w:lineRule="auto"/>
              <w:ind w:right="566"/>
              <w:pPrChange w:id="9729" w:author="AbbVie251" w:date="2025-05-13T09:03:00Z">
                <w:pPr>
                  <w:tabs>
                    <w:tab w:val="clear" w:pos="567"/>
                  </w:tabs>
                  <w:spacing w:line="240" w:lineRule="auto"/>
                </w:pPr>
              </w:pPrChange>
              <w:rPr>
                <w:del w:id="9730" w:author="AbbVie251" w:date="2025-05-13T09:03:00Z"/>
                <w:bCs/>
                <w:vertAlign w:val="superscript"/>
                <w:lang w:val="nl-NL"/>
              </w:rPr>
            </w:pPr>
          </w:p>
        </w:tc>
      </w:tr>
      <w:tr w14:paraId="50A01826" w14:textId="7A2B1E78" w:rsidTr="00715A0F">
        <w:tblPrEx>
          <w:tblW w:w="0" w:type="auto"/>
          <w:tblLook w:val="00A0"/>
        </w:tblPrEx>
        <w:trPr>
          <w:del w:id="9731" w:author="AbbVie251" w:date="2025-05-13T09:03:00Z"/>
        </w:trPr>
        <w:tc>
          <w:tcPr>
            <w:tcW w:w="3088" w:type="dxa"/>
          </w:tcPr>
          <w:p w:rsidR="00B652F8" w:rsidRPr="00D53144" w14:paraId="026C46DB" w14:textId="4A5099DC">
            <w:pPr>
              <w:tabs>
                <w:tab w:val="left" w:pos="567"/>
              </w:tabs>
              <w:spacing w:line="240" w:lineRule="auto"/>
              <w:ind w:right="566"/>
              <w:pPrChange w:id="9732" w:author="AbbVie251" w:date="2025-05-13T09:03:00Z">
                <w:pPr>
                  <w:tabs>
                    <w:tab w:val="clear" w:pos="567"/>
                  </w:tabs>
                  <w:spacing w:line="240" w:lineRule="auto"/>
                </w:pPr>
              </w:pPrChange>
              <w:rPr>
                <w:del w:id="9733" w:author="AbbVie251" w:date="2025-05-13T09:03:00Z"/>
                <w:bCs/>
                <w:lang w:val="nl-NL"/>
              </w:rPr>
            </w:pPr>
          </w:p>
        </w:tc>
        <w:tc>
          <w:tcPr>
            <w:tcW w:w="1655" w:type="dxa"/>
          </w:tcPr>
          <w:p w:rsidR="00B652F8" w:rsidRPr="00D53144" w14:paraId="0EE6FEF4" w14:textId="482F02BA">
            <w:pPr>
              <w:tabs>
                <w:tab w:val="left" w:pos="567"/>
              </w:tabs>
              <w:spacing w:line="240" w:lineRule="auto"/>
              <w:ind w:right="566"/>
              <w:pPrChange w:id="9734" w:author="AbbVie251" w:date="2025-05-13T09:03:00Z">
                <w:pPr>
                  <w:tabs>
                    <w:tab w:val="clear" w:pos="567"/>
                  </w:tabs>
                  <w:spacing w:line="240" w:lineRule="auto"/>
                </w:pPr>
              </w:pPrChange>
              <w:rPr>
                <w:del w:id="9735" w:author="AbbVie251" w:date="2025-05-13T09:03:00Z"/>
                <w:bCs/>
                <w:lang w:val="nl-NL"/>
              </w:rPr>
            </w:pPr>
            <w:del w:id="9736" w:author="AbbVie251" w:date="2025-05-13T09:03:00Z">
              <w:r w:rsidRPr="00D53144">
                <w:rPr>
                  <w:bCs/>
                  <w:lang w:val="nl-NL"/>
                </w:rPr>
                <w:delText>zelden</w:delText>
              </w:r>
            </w:del>
          </w:p>
        </w:tc>
        <w:tc>
          <w:tcPr>
            <w:tcW w:w="4318" w:type="dxa"/>
          </w:tcPr>
          <w:p w:rsidR="00B652F8" w:rsidRPr="00D53144" w14:paraId="4ECF7D61" w14:textId="667AD563">
            <w:pPr>
              <w:tabs>
                <w:tab w:val="left" w:pos="567"/>
              </w:tabs>
              <w:spacing w:line="240" w:lineRule="auto"/>
              <w:ind w:right="566"/>
              <w:pPrChange w:id="9737" w:author="AbbVie251" w:date="2025-05-13T09:03:00Z">
                <w:pPr>
                  <w:tabs>
                    <w:tab w:val="clear" w:pos="567"/>
                  </w:tabs>
                  <w:spacing w:line="240" w:lineRule="auto"/>
                </w:pPr>
              </w:pPrChange>
              <w:rPr>
                <w:del w:id="9738" w:author="AbbVie251" w:date="2025-05-13T09:03:00Z"/>
                <w:bCs/>
                <w:lang w:val="nl-NL"/>
              </w:rPr>
            </w:pPr>
            <w:del w:id="9739" w:author="AbbVie251" w:date="2025-05-13T09:03:00Z">
              <w:r w:rsidRPr="00D53144">
                <w:rPr>
                  <w:bCs/>
                  <w:lang w:val="nl-NL"/>
                </w:rPr>
                <w:delText xml:space="preserve">multipele sclerose, </w:delText>
              </w:r>
            </w:del>
          </w:p>
          <w:p w:rsidR="00B652F8" w:rsidRPr="00D53144" w14:paraId="0909DF90" w14:textId="2C203056">
            <w:pPr>
              <w:tabs>
                <w:tab w:val="left" w:pos="567"/>
              </w:tabs>
              <w:spacing w:line="240" w:lineRule="auto"/>
              <w:ind w:right="566"/>
              <w:pPrChange w:id="9740" w:author="AbbVie251" w:date="2025-05-13T09:03:00Z">
                <w:pPr>
                  <w:tabs>
                    <w:tab w:val="clear" w:pos="567"/>
                  </w:tabs>
                  <w:spacing w:line="240" w:lineRule="auto"/>
                </w:pPr>
              </w:pPrChange>
              <w:rPr>
                <w:del w:id="9741" w:author="AbbVie251" w:date="2025-05-13T09:03:00Z"/>
                <w:bCs/>
                <w:vertAlign w:val="superscript"/>
                <w:lang w:val="nl-NL"/>
              </w:rPr>
            </w:pPr>
            <w:del w:id="9742" w:author="AbbVie251" w:date="2025-05-13T09:03:00Z">
              <w:r w:rsidRPr="00D53144">
                <w:rPr>
                  <w:bCs/>
                  <w:lang w:val="nl-NL"/>
                </w:rPr>
                <w:delText>demyeliniserende aandoeningen (bijv. optische neuritis, Guillain-Barré</w:delText>
              </w:r>
            </w:del>
            <w:del w:id="9743" w:author="AbbVie251" w:date="2025-05-13T09:03:00Z">
              <w:r w:rsidRPr="00D53144" w:rsidR="00AE00F8">
                <w:rPr>
                  <w:bCs/>
                  <w:lang w:val="nl-NL"/>
                </w:rPr>
                <w:delText>-</w:delText>
              </w:r>
            </w:del>
            <w:del w:id="9744" w:author="AbbVie251" w:date="2025-05-13T09:03:00Z">
              <w:r w:rsidRPr="00D53144">
                <w:rPr>
                  <w:bCs/>
                  <w:lang w:val="nl-NL"/>
                </w:rPr>
                <w:delText>syndroom)</w:delText>
              </w:r>
            </w:del>
            <w:del w:id="9745" w:author="AbbVie251" w:date="2025-05-13T09:03:00Z">
              <w:r w:rsidRPr="00D53144">
                <w:rPr>
                  <w:bCs/>
                  <w:vertAlign w:val="superscript"/>
                  <w:lang w:val="nl-NL"/>
                </w:rPr>
                <w:delText>1)</w:delText>
              </w:r>
            </w:del>
          </w:p>
          <w:p w:rsidR="00B652F8" w:rsidRPr="00D53144" w14:paraId="5AD24B50" w14:textId="69EB1254">
            <w:pPr>
              <w:tabs>
                <w:tab w:val="left" w:pos="567"/>
              </w:tabs>
              <w:spacing w:line="240" w:lineRule="auto"/>
              <w:ind w:right="566"/>
              <w:pPrChange w:id="9746" w:author="AbbVie251" w:date="2025-05-13T09:03:00Z">
                <w:pPr>
                  <w:tabs>
                    <w:tab w:val="clear" w:pos="567"/>
                  </w:tabs>
                  <w:spacing w:line="240" w:lineRule="auto"/>
                </w:pPr>
              </w:pPrChange>
              <w:rPr>
                <w:del w:id="9747" w:author="AbbVie251" w:date="2025-05-13T09:03:00Z"/>
                <w:bCs/>
                <w:lang w:val="nl-NL"/>
              </w:rPr>
            </w:pPr>
          </w:p>
        </w:tc>
      </w:tr>
      <w:tr w14:paraId="1A3924BC" w14:textId="77D0269A" w:rsidTr="00715A0F">
        <w:tblPrEx>
          <w:tblW w:w="0" w:type="auto"/>
          <w:tblLook w:val="00A0"/>
        </w:tblPrEx>
        <w:trPr>
          <w:del w:id="9748" w:author="AbbVie251" w:date="2025-05-13T09:03:00Z"/>
        </w:trPr>
        <w:tc>
          <w:tcPr>
            <w:tcW w:w="3088" w:type="dxa"/>
            <w:vMerge w:val="restart"/>
          </w:tcPr>
          <w:p w:rsidR="00B652F8" w:rsidRPr="00D53144" w14:paraId="28CB4CB6" w14:textId="2DE0ACA0">
            <w:pPr>
              <w:tabs>
                <w:tab w:val="left" w:pos="567"/>
              </w:tabs>
              <w:spacing w:line="240" w:lineRule="auto"/>
              <w:ind w:right="566"/>
              <w:pPrChange w:id="9749" w:author="AbbVie251" w:date="2025-05-13T09:03:00Z">
                <w:pPr>
                  <w:tabs>
                    <w:tab w:val="clear" w:pos="567"/>
                  </w:tabs>
                  <w:spacing w:line="240" w:lineRule="auto"/>
                </w:pPr>
              </w:pPrChange>
              <w:rPr>
                <w:del w:id="9750" w:author="AbbVie251" w:date="2025-05-13T09:03:00Z"/>
                <w:bCs/>
                <w:lang w:val="nl-NL"/>
              </w:rPr>
            </w:pPr>
            <w:del w:id="9751" w:author="AbbVie251" w:date="2025-05-13T09:03:00Z">
              <w:r w:rsidRPr="00D53144">
                <w:rPr>
                  <w:bCs/>
                  <w:lang w:val="nl-NL"/>
                </w:rPr>
                <w:delText>Oogaandoeningen</w:delText>
              </w:r>
            </w:del>
          </w:p>
        </w:tc>
        <w:tc>
          <w:tcPr>
            <w:tcW w:w="1655" w:type="dxa"/>
          </w:tcPr>
          <w:p w:rsidR="00B652F8" w:rsidRPr="00D53144" w14:paraId="1A4AB2F8" w14:textId="23DACFD9">
            <w:pPr>
              <w:tabs>
                <w:tab w:val="left" w:pos="567"/>
              </w:tabs>
              <w:spacing w:line="240" w:lineRule="auto"/>
              <w:ind w:right="566"/>
              <w:pPrChange w:id="9752" w:author="AbbVie251" w:date="2025-05-13T09:03:00Z">
                <w:pPr>
                  <w:tabs>
                    <w:tab w:val="clear" w:pos="567"/>
                  </w:tabs>
                  <w:spacing w:line="240" w:lineRule="auto"/>
                </w:pPr>
              </w:pPrChange>
              <w:rPr>
                <w:del w:id="9753" w:author="AbbVie251" w:date="2025-05-13T09:03:00Z"/>
                <w:bCs/>
                <w:lang w:val="nl-NL"/>
              </w:rPr>
            </w:pPr>
            <w:del w:id="9754" w:author="AbbVie251" w:date="2025-05-13T09:03:00Z">
              <w:r w:rsidRPr="00D53144">
                <w:rPr>
                  <w:bCs/>
                  <w:lang w:val="nl-NL"/>
                </w:rPr>
                <w:delText>vaak</w:delText>
              </w:r>
            </w:del>
          </w:p>
          <w:p w:rsidR="00B652F8" w:rsidRPr="00D53144" w14:paraId="3EC08732" w14:textId="1C648828">
            <w:pPr>
              <w:tabs>
                <w:tab w:val="left" w:pos="567"/>
              </w:tabs>
              <w:spacing w:line="240" w:lineRule="auto"/>
              <w:ind w:right="566"/>
              <w:pPrChange w:id="9755" w:author="AbbVie251" w:date="2025-05-13T09:03:00Z">
                <w:pPr>
                  <w:tabs>
                    <w:tab w:val="clear" w:pos="567"/>
                  </w:tabs>
                  <w:spacing w:line="240" w:lineRule="auto"/>
                </w:pPr>
              </w:pPrChange>
              <w:rPr>
                <w:del w:id="9756" w:author="AbbVie251" w:date="2025-05-13T09:03:00Z"/>
                <w:bCs/>
                <w:lang w:val="nl-NL"/>
              </w:rPr>
            </w:pPr>
          </w:p>
        </w:tc>
        <w:tc>
          <w:tcPr>
            <w:tcW w:w="4318" w:type="dxa"/>
          </w:tcPr>
          <w:p w:rsidR="00B652F8" w:rsidRPr="00D53144" w14:paraId="7B0F5E5B" w14:textId="36BC60CF">
            <w:pPr>
              <w:tabs>
                <w:tab w:val="left" w:pos="567"/>
              </w:tabs>
              <w:spacing w:line="240" w:lineRule="auto"/>
              <w:ind w:right="566"/>
              <w:pPrChange w:id="9757" w:author="AbbVie251" w:date="2025-05-13T09:03:00Z">
                <w:pPr>
                  <w:tabs>
                    <w:tab w:val="clear" w:pos="567"/>
                  </w:tabs>
                  <w:spacing w:line="240" w:lineRule="auto"/>
                </w:pPr>
              </w:pPrChange>
              <w:rPr>
                <w:del w:id="9758" w:author="AbbVie251" w:date="2025-05-13T09:03:00Z"/>
                <w:bCs/>
                <w:lang w:val="nl-NL"/>
              </w:rPr>
            </w:pPr>
            <w:del w:id="9759" w:author="AbbVie251" w:date="2025-05-13T09:03:00Z">
              <w:r w:rsidRPr="00D53144">
                <w:rPr>
                  <w:bCs/>
                  <w:lang w:val="nl-NL"/>
                </w:rPr>
                <w:delText xml:space="preserve">visusstoornis, </w:delText>
              </w:r>
            </w:del>
          </w:p>
          <w:p w:rsidR="00B652F8" w:rsidRPr="00D53144" w14:paraId="17A3B70E" w14:textId="26C09842">
            <w:pPr>
              <w:tabs>
                <w:tab w:val="left" w:pos="567"/>
              </w:tabs>
              <w:spacing w:line="240" w:lineRule="auto"/>
              <w:ind w:right="566"/>
              <w:pPrChange w:id="9760" w:author="AbbVie251" w:date="2025-05-13T09:03:00Z">
                <w:pPr>
                  <w:tabs>
                    <w:tab w:val="clear" w:pos="567"/>
                  </w:tabs>
                  <w:spacing w:line="240" w:lineRule="auto"/>
                </w:pPr>
              </w:pPrChange>
              <w:rPr>
                <w:del w:id="9761" w:author="AbbVie251" w:date="2025-05-13T09:03:00Z"/>
                <w:bCs/>
                <w:lang w:val="nl-NL"/>
              </w:rPr>
            </w:pPr>
            <w:del w:id="9762" w:author="AbbVie251" w:date="2025-05-13T09:03:00Z">
              <w:r w:rsidRPr="00D53144">
                <w:rPr>
                  <w:bCs/>
                  <w:lang w:val="nl-NL"/>
                </w:rPr>
                <w:delText xml:space="preserve">conjunctivitis, </w:delText>
              </w:r>
            </w:del>
          </w:p>
          <w:p w:rsidR="00B652F8" w:rsidRPr="00D53144" w14:paraId="7EB2606F" w14:textId="5711AE6D">
            <w:pPr>
              <w:tabs>
                <w:tab w:val="left" w:pos="567"/>
              </w:tabs>
              <w:spacing w:line="240" w:lineRule="auto"/>
              <w:ind w:right="566"/>
              <w:pPrChange w:id="9763" w:author="AbbVie251" w:date="2025-05-13T09:03:00Z">
                <w:pPr>
                  <w:tabs>
                    <w:tab w:val="clear" w:pos="567"/>
                  </w:tabs>
                  <w:spacing w:line="240" w:lineRule="auto"/>
                </w:pPr>
              </w:pPrChange>
              <w:rPr>
                <w:del w:id="9764" w:author="AbbVie251" w:date="2025-05-13T09:03:00Z"/>
                <w:bCs/>
                <w:lang w:val="nl-NL"/>
              </w:rPr>
            </w:pPr>
            <w:del w:id="9765" w:author="AbbVie251" w:date="2025-05-13T09:03:00Z">
              <w:r w:rsidRPr="00D53144">
                <w:rPr>
                  <w:bCs/>
                  <w:lang w:val="nl-NL"/>
                </w:rPr>
                <w:delText xml:space="preserve">blefaritis, </w:delText>
              </w:r>
            </w:del>
          </w:p>
          <w:p w:rsidR="00B652F8" w:rsidRPr="00D53144" w14:paraId="1C2A860D" w14:textId="06E98147">
            <w:pPr>
              <w:tabs>
                <w:tab w:val="left" w:pos="567"/>
              </w:tabs>
              <w:spacing w:line="240" w:lineRule="auto"/>
              <w:ind w:right="566"/>
              <w:pPrChange w:id="9766" w:author="AbbVie251" w:date="2025-05-13T09:03:00Z">
                <w:pPr>
                  <w:tabs>
                    <w:tab w:val="clear" w:pos="567"/>
                  </w:tabs>
                  <w:spacing w:line="240" w:lineRule="auto"/>
                </w:pPr>
              </w:pPrChange>
              <w:rPr>
                <w:del w:id="9767" w:author="AbbVie251" w:date="2025-05-13T09:03:00Z"/>
                <w:bCs/>
                <w:lang w:val="nl-NL"/>
              </w:rPr>
            </w:pPr>
            <w:del w:id="9768" w:author="AbbVie251" w:date="2025-05-13T09:03:00Z">
              <w:r w:rsidRPr="00D53144">
                <w:rPr>
                  <w:bCs/>
                  <w:lang w:val="nl-NL"/>
                </w:rPr>
                <w:delText>zwelling van het oog</w:delText>
              </w:r>
            </w:del>
          </w:p>
          <w:p w:rsidR="00B652F8" w:rsidRPr="00D53144" w14:paraId="266560A3" w14:textId="47112548">
            <w:pPr>
              <w:tabs>
                <w:tab w:val="left" w:pos="567"/>
              </w:tabs>
              <w:spacing w:line="240" w:lineRule="auto"/>
              <w:ind w:right="566"/>
              <w:pPrChange w:id="9769" w:author="AbbVie251" w:date="2025-05-13T09:03:00Z">
                <w:pPr>
                  <w:tabs>
                    <w:tab w:val="clear" w:pos="567"/>
                  </w:tabs>
                  <w:spacing w:line="240" w:lineRule="auto"/>
                </w:pPr>
              </w:pPrChange>
              <w:rPr>
                <w:del w:id="9770" w:author="AbbVie251" w:date="2025-05-13T09:03:00Z"/>
                <w:bCs/>
                <w:lang w:val="nl-NL"/>
              </w:rPr>
            </w:pPr>
          </w:p>
        </w:tc>
      </w:tr>
      <w:tr w14:paraId="72154ADD" w14:textId="6AC69728" w:rsidTr="00715A0F">
        <w:tblPrEx>
          <w:tblW w:w="0" w:type="auto"/>
          <w:tblLook w:val="00A0"/>
        </w:tblPrEx>
        <w:trPr>
          <w:del w:id="9771" w:author="AbbVie251" w:date="2025-05-13T09:03:00Z"/>
        </w:trPr>
        <w:tc>
          <w:tcPr>
            <w:tcW w:w="3088" w:type="dxa"/>
            <w:vMerge/>
          </w:tcPr>
          <w:p w:rsidR="00B652F8" w:rsidRPr="00D53144" w14:paraId="1D42F9C5" w14:textId="0765CDEC">
            <w:pPr>
              <w:tabs>
                <w:tab w:val="left" w:pos="567"/>
              </w:tabs>
              <w:spacing w:line="240" w:lineRule="auto"/>
              <w:ind w:right="566"/>
              <w:pPrChange w:id="9772" w:author="AbbVie251" w:date="2025-05-13T09:03:00Z">
                <w:pPr>
                  <w:tabs>
                    <w:tab w:val="clear" w:pos="567"/>
                  </w:tabs>
                  <w:spacing w:line="240" w:lineRule="auto"/>
                </w:pPr>
              </w:pPrChange>
              <w:rPr>
                <w:del w:id="9773" w:author="AbbVie251" w:date="2025-05-13T09:03:00Z"/>
                <w:bCs/>
                <w:lang w:val="nl-NL"/>
              </w:rPr>
            </w:pPr>
          </w:p>
        </w:tc>
        <w:tc>
          <w:tcPr>
            <w:tcW w:w="1655" w:type="dxa"/>
          </w:tcPr>
          <w:p w:rsidR="00B652F8" w:rsidRPr="00D53144" w14:paraId="2D74BA42" w14:textId="06E25C1B">
            <w:pPr>
              <w:tabs>
                <w:tab w:val="left" w:pos="567"/>
              </w:tabs>
              <w:spacing w:line="240" w:lineRule="auto"/>
              <w:ind w:right="566"/>
              <w:pPrChange w:id="9774" w:author="AbbVie251" w:date="2025-05-13T09:03:00Z">
                <w:pPr>
                  <w:tabs>
                    <w:tab w:val="clear" w:pos="567"/>
                  </w:tabs>
                  <w:spacing w:line="240" w:lineRule="auto"/>
                </w:pPr>
              </w:pPrChange>
              <w:rPr>
                <w:del w:id="9775" w:author="AbbVie251" w:date="2025-05-13T09:03:00Z"/>
                <w:bCs/>
                <w:lang w:val="nl-NL"/>
              </w:rPr>
            </w:pPr>
            <w:del w:id="9776" w:author="AbbVie251" w:date="2025-05-13T09:03:00Z">
              <w:r w:rsidRPr="00D53144">
                <w:rPr>
                  <w:bCs/>
                  <w:lang w:val="nl-NL"/>
                </w:rPr>
                <w:delText>soms</w:delText>
              </w:r>
            </w:del>
          </w:p>
        </w:tc>
        <w:tc>
          <w:tcPr>
            <w:tcW w:w="4318" w:type="dxa"/>
          </w:tcPr>
          <w:p w:rsidR="00B652F8" w:rsidRPr="00D53144" w14:paraId="721A3896" w14:textId="15E8644C">
            <w:pPr>
              <w:tabs>
                <w:tab w:val="left" w:pos="567"/>
              </w:tabs>
              <w:spacing w:line="240" w:lineRule="auto"/>
              <w:ind w:right="566"/>
              <w:pPrChange w:id="9777" w:author="AbbVie251" w:date="2025-05-13T09:03:00Z">
                <w:pPr>
                  <w:tabs>
                    <w:tab w:val="clear" w:pos="567"/>
                  </w:tabs>
                  <w:spacing w:line="240" w:lineRule="auto"/>
                </w:pPr>
              </w:pPrChange>
              <w:rPr>
                <w:del w:id="9778" w:author="AbbVie251" w:date="2025-05-13T09:03:00Z"/>
                <w:bCs/>
                <w:lang w:val="nl-NL"/>
              </w:rPr>
            </w:pPr>
            <w:del w:id="9779" w:author="AbbVie251" w:date="2025-05-13T09:03:00Z">
              <w:r w:rsidRPr="00D53144">
                <w:rPr>
                  <w:bCs/>
                  <w:lang w:val="nl-NL"/>
                </w:rPr>
                <w:delText>dubbelzien</w:delText>
              </w:r>
            </w:del>
          </w:p>
          <w:p w:rsidR="00B652F8" w:rsidRPr="00D53144" w14:paraId="72F9BEB0" w14:textId="0F5C80D1">
            <w:pPr>
              <w:tabs>
                <w:tab w:val="left" w:pos="567"/>
              </w:tabs>
              <w:spacing w:line="240" w:lineRule="auto"/>
              <w:ind w:right="566"/>
              <w:pPrChange w:id="9780" w:author="AbbVie251" w:date="2025-05-13T09:03:00Z">
                <w:pPr>
                  <w:tabs>
                    <w:tab w:val="clear" w:pos="567"/>
                  </w:tabs>
                  <w:spacing w:line="240" w:lineRule="auto"/>
                </w:pPr>
              </w:pPrChange>
              <w:rPr>
                <w:del w:id="9781" w:author="AbbVie251" w:date="2025-05-13T09:03:00Z"/>
                <w:bCs/>
                <w:lang w:val="nl-NL"/>
              </w:rPr>
            </w:pPr>
          </w:p>
        </w:tc>
      </w:tr>
      <w:tr w14:paraId="412123D1" w14:textId="657B9990" w:rsidTr="00715A0F">
        <w:tblPrEx>
          <w:tblW w:w="0" w:type="auto"/>
          <w:tblLook w:val="00A0"/>
        </w:tblPrEx>
        <w:trPr>
          <w:del w:id="9782" w:author="AbbVie251" w:date="2025-05-13T09:03:00Z"/>
        </w:trPr>
        <w:tc>
          <w:tcPr>
            <w:tcW w:w="3088" w:type="dxa"/>
            <w:vMerge w:val="restart"/>
          </w:tcPr>
          <w:p w:rsidR="00B652F8" w:rsidRPr="00D53144" w14:paraId="35E5F3E7" w14:textId="5E395DE8">
            <w:pPr>
              <w:tabs>
                <w:tab w:val="left" w:pos="567"/>
              </w:tabs>
              <w:spacing w:line="240" w:lineRule="auto"/>
              <w:ind w:right="566"/>
              <w:pPrChange w:id="9783" w:author="AbbVie251" w:date="2025-05-13T09:03:00Z">
                <w:pPr>
                  <w:tabs>
                    <w:tab w:val="clear" w:pos="567"/>
                  </w:tabs>
                  <w:spacing w:line="240" w:lineRule="auto"/>
                </w:pPr>
              </w:pPrChange>
              <w:rPr>
                <w:del w:id="9784" w:author="AbbVie251" w:date="2025-05-13T09:03:00Z"/>
                <w:bCs/>
                <w:lang w:val="nl-NL"/>
              </w:rPr>
            </w:pPr>
            <w:del w:id="9785" w:author="AbbVie251" w:date="2025-05-13T09:03:00Z">
              <w:r w:rsidRPr="00D53144">
                <w:rPr>
                  <w:bCs/>
                  <w:lang w:val="nl-NL"/>
                </w:rPr>
                <w:delText>Evenwichtsorgaan- en ooraandoeningen</w:delText>
              </w:r>
            </w:del>
          </w:p>
        </w:tc>
        <w:tc>
          <w:tcPr>
            <w:tcW w:w="1655" w:type="dxa"/>
          </w:tcPr>
          <w:p w:rsidR="00B652F8" w:rsidRPr="00D53144" w14:paraId="51CAA2E2" w14:textId="45A17521">
            <w:pPr>
              <w:tabs>
                <w:tab w:val="left" w:pos="567"/>
              </w:tabs>
              <w:spacing w:line="240" w:lineRule="auto"/>
              <w:ind w:right="566"/>
              <w:pPrChange w:id="9786" w:author="AbbVie251" w:date="2025-05-13T09:03:00Z">
                <w:pPr>
                  <w:tabs>
                    <w:tab w:val="clear" w:pos="567"/>
                  </w:tabs>
                  <w:spacing w:line="240" w:lineRule="auto"/>
                </w:pPr>
              </w:pPrChange>
              <w:rPr>
                <w:del w:id="9787" w:author="AbbVie251" w:date="2025-05-13T09:03:00Z"/>
                <w:bCs/>
                <w:lang w:val="nl-NL"/>
              </w:rPr>
            </w:pPr>
            <w:del w:id="9788" w:author="AbbVie251" w:date="2025-05-13T09:03:00Z">
              <w:r w:rsidRPr="00D53144">
                <w:rPr>
                  <w:bCs/>
                  <w:lang w:val="nl-NL"/>
                </w:rPr>
                <w:delText>vaak</w:delText>
              </w:r>
            </w:del>
          </w:p>
          <w:p w:rsidR="00B652F8" w:rsidRPr="00D53144" w14:paraId="65D79A41" w14:textId="5E175A63">
            <w:pPr>
              <w:tabs>
                <w:tab w:val="left" w:pos="567"/>
              </w:tabs>
              <w:spacing w:line="240" w:lineRule="auto"/>
              <w:ind w:right="566"/>
              <w:pPrChange w:id="9789" w:author="AbbVie251" w:date="2025-05-13T09:03:00Z">
                <w:pPr>
                  <w:tabs>
                    <w:tab w:val="clear" w:pos="567"/>
                  </w:tabs>
                  <w:spacing w:line="240" w:lineRule="auto"/>
                </w:pPr>
              </w:pPrChange>
              <w:rPr>
                <w:del w:id="9790" w:author="AbbVie251" w:date="2025-05-13T09:03:00Z"/>
                <w:bCs/>
                <w:lang w:val="nl-NL"/>
              </w:rPr>
            </w:pPr>
          </w:p>
        </w:tc>
        <w:tc>
          <w:tcPr>
            <w:tcW w:w="4318" w:type="dxa"/>
          </w:tcPr>
          <w:p w:rsidR="00B652F8" w:rsidRPr="00D53144" w14:paraId="1B45ADDF" w14:textId="57CD4189">
            <w:pPr>
              <w:tabs>
                <w:tab w:val="left" w:pos="567"/>
              </w:tabs>
              <w:spacing w:line="240" w:lineRule="auto"/>
              <w:ind w:right="566"/>
              <w:pPrChange w:id="9791" w:author="AbbVie251" w:date="2025-05-13T09:03:00Z">
                <w:pPr>
                  <w:tabs>
                    <w:tab w:val="clear" w:pos="567"/>
                  </w:tabs>
                  <w:spacing w:line="240" w:lineRule="auto"/>
                </w:pPr>
              </w:pPrChange>
              <w:rPr>
                <w:del w:id="9792" w:author="AbbVie251" w:date="2025-05-13T09:03:00Z"/>
                <w:bCs/>
                <w:lang w:val="nl-NL"/>
              </w:rPr>
            </w:pPr>
            <w:del w:id="9793" w:author="AbbVie251" w:date="2025-05-13T09:03:00Z">
              <w:r w:rsidRPr="00D53144">
                <w:rPr>
                  <w:bCs/>
                  <w:lang w:val="nl-NL"/>
                </w:rPr>
                <w:delText>draaiduizeligheid</w:delText>
              </w:r>
            </w:del>
          </w:p>
          <w:p w:rsidR="00B652F8" w:rsidRPr="00D53144" w14:paraId="5B2BF9F5" w14:textId="78581070">
            <w:pPr>
              <w:tabs>
                <w:tab w:val="left" w:pos="567"/>
              </w:tabs>
              <w:spacing w:line="240" w:lineRule="auto"/>
              <w:ind w:right="566"/>
              <w:pPrChange w:id="9794" w:author="AbbVie251" w:date="2025-05-13T09:03:00Z">
                <w:pPr>
                  <w:tabs>
                    <w:tab w:val="clear" w:pos="567"/>
                  </w:tabs>
                  <w:spacing w:line="240" w:lineRule="auto"/>
                </w:pPr>
              </w:pPrChange>
              <w:rPr>
                <w:del w:id="9795" w:author="AbbVie251" w:date="2025-05-13T09:03:00Z"/>
                <w:bCs/>
                <w:lang w:val="nl-NL"/>
              </w:rPr>
            </w:pPr>
          </w:p>
        </w:tc>
      </w:tr>
      <w:tr w14:paraId="56706396" w14:textId="3E554003" w:rsidTr="00715A0F">
        <w:tblPrEx>
          <w:tblW w:w="0" w:type="auto"/>
          <w:tblLook w:val="00A0"/>
        </w:tblPrEx>
        <w:trPr>
          <w:del w:id="9796" w:author="AbbVie251" w:date="2025-05-13T09:03:00Z"/>
        </w:trPr>
        <w:tc>
          <w:tcPr>
            <w:tcW w:w="3088" w:type="dxa"/>
            <w:vMerge/>
          </w:tcPr>
          <w:p w:rsidR="00B652F8" w:rsidRPr="00D53144" w14:paraId="2F67CD69" w14:textId="51BF1356">
            <w:pPr>
              <w:tabs>
                <w:tab w:val="left" w:pos="567"/>
              </w:tabs>
              <w:spacing w:line="240" w:lineRule="auto"/>
              <w:ind w:right="566"/>
              <w:pPrChange w:id="9797" w:author="AbbVie251" w:date="2025-05-13T09:03:00Z">
                <w:pPr>
                  <w:tabs>
                    <w:tab w:val="clear" w:pos="567"/>
                  </w:tabs>
                  <w:spacing w:line="240" w:lineRule="auto"/>
                </w:pPr>
              </w:pPrChange>
              <w:rPr>
                <w:del w:id="9798" w:author="AbbVie251" w:date="2025-05-13T09:03:00Z"/>
                <w:bCs/>
                <w:lang w:val="nl-NL"/>
              </w:rPr>
            </w:pPr>
          </w:p>
        </w:tc>
        <w:tc>
          <w:tcPr>
            <w:tcW w:w="1655" w:type="dxa"/>
          </w:tcPr>
          <w:p w:rsidR="00B652F8" w:rsidRPr="00D53144" w14:paraId="3C400FBC" w14:textId="32A429E1">
            <w:pPr>
              <w:tabs>
                <w:tab w:val="left" w:pos="567"/>
              </w:tabs>
              <w:spacing w:line="240" w:lineRule="auto"/>
              <w:ind w:right="566"/>
              <w:pPrChange w:id="9799" w:author="AbbVie251" w:date="2025-05-13T09:03:00Z">
                <w:pPr>
                  <w:tabs>
                    <w:tab w:val="clear" w:pos="567"/>
                  </w:tabs>
                  <w:spacing w:line="240" w:lineRule="auto"/>
                </w:pPr>
              </w:pPrChange>
              <w:rPr>
                <w:del w:id="9800" w:author="AbbVie251" w:date="2025-05-13T09:03:00Z"/>
                <w:bCs/>
                <w:lang w:val="nl-NL"/>
              </w:rPr>
            </w:pPr>
            <w:del w:id="9801" w:author="AbbVie251" w:date="2025-05-13T09:03:00Z">
              <w:r w:rsidRPr="00D53144">
                <w:rPr>
                  <w:bCs/>
                  <w:lang w:val="nl-NL"/>
                </w:rPr>
                <w:delText>soms</w:delText>
              </w:r>
            </w:del>
          </w:p>
        </w:tc>
        <w:tc>
          <w:tcPr>
            <w:tcW w:w="4318" w:type="dxa"/>
          </w:tcPr>
          <w:p w:rsidR="00B652F8" w:rsidRPr="00D53144" w14:paraId="00A869EE" w14:textId="6FA04A3D">
            <w:pPr>
              <w:tabs>
                <w:tab w:val="left" w:pos="567"/>
              </w:tabs>
              <w:spacing w:line="240" w:lineRule="auto"/>
              <w:ind w:right="566"/>
              <w:pPrChange w:id="9802" w:author="AbbVie251" w:date="2025-05-13T09:03:00Z">
                <w:pPr>
                  <w:tabs>
                    <w:tab w:val="clear" w:pos="567"/>
                  </w:tabs>
                  <w:spacing w:line="240" w:lineRule="auto"/>
                </w:pPr>
              </w:pPrChange>
              <w:rPr>
                <w:del w:id="9803" w:author="AbbVie251" w:date="2025-05-13T09:03:00Z"/>
                <w:bCs/>
                <w:lang w:val="nl-NL"/>
              </w:rPr>
            </w:pPr>
            <w:del w:id="9804" w:author="AbbVie251" w:date="2025-05-13T09:03:00Z">
              <w:r w:rsidRPr="00D53144">
                <w:rPr>
                  <w:bCs/>
                  <w:lang w:val="nl-NL"/>
                </w:rPr>
                <w:delText xml:space="preserve">doofheid, </w:delText>
              </w:r>
            </w:del>
          </w:p>
          <w:p w:rsidR="00B652F8" w:rsidRPr="00D53144" w14:paraId="57F47FA4" w14:textId="6ACF2891">
            <w:pPr>
              <w:tabs>
                <w:tab w:val="left" w:pos="567"/>
              </w:tabs>
              <w:spacing w:line="240" w:lineRule="auto"/>
              <w:ind w:right="566"/>
              <w:pPrChange w:id="9805" w:author="AbbVie251" w:date="2025-05-13T09:03:00Z">
                <w:pPr>
                  <w:tabs>
                    <w:tab w:val="clear" w:pos="567"/>
                  </w:tabs>
                  <w:spacing w:line="240" w:lineRule="auto"/>
                </w:pPr>
              </w:pPrChange>
              <w:rPr>
                <w:del w:id="9806" w:author="AbbVie251" w:date="2025-05-13T09:03:00Z"/>
                <w:bCs/>
                <w:lang w:val="nl-NL"/>
              </w:rPr>
            </w:pPr>
            <w:del w:id="9807" w:author="AbbVie251" w:date="2025-05-13T09:03:00Z">
              <w:r w:rsidRPr="00D53144">
                <w:rPr>
                  <w:bCs/>
                  <w:lang w:val="nl-NL"/>
                </w:rPr>
                <w:delText>tinnitus</w:delText>
              </w:r>
            </w:del>
          </w:p>
          <w:p w:rsidR="00B652F8" w:rsidRPr="00D53144" w14:paraId="59D1888D" w14:textId="28541FD0">
            <w:pPr>
              <w:tabs>
                <w:tab w:val="left" w:pos="567"/>
              </w:tabs>
              <w:spacing w:line="240" w:lineRule="auto"/>
              <w:ind w:right="566"/>
              <w:pPrChange w:id="9808" w:author="AbbVie251" w:date="2025-05-13T09:03:00Z">
                <w:pPr>
                  <w:tabs>
                    <w:tab w:val="clear" w:pos="567"/>
                  </w:tabs>
                  <w:spacing w:line="240" w:lineRule="auto"/>
                </w:pPr>
              </w:pPrChange>
              <w:rPr>
                <w:del w:id="9809" w:author="AbbVie251" w:date="2025-05-13T09:03:00Z"/>
                <w:bCs/>
                <w:lang w:val="nl-NL"/>
              </w:rPr>
            </w:pPr>
          </w:p>
        </w:tc>
      </w:tr>
      <w:tr w14:paraId="4BD33F29" w14:textId="12EEABD9" w:rsidTr="00715A0F">
        <w:tblPrEx>
          <w:tblW w:w="0" w:type="auto"/>
          <w:tblLook w:val="00A0"/>
        </w:tblPrEx>
        <w:trPr>
          <w:del w:id="9810" w:author="AbbVie251" w:date="2025-05-13T09:03:00Z"/>
        </w:trPr>
        <w:tc>
          <w:tcPr>
            <w:tcW w:w="3088" w:type="dxa"/>
            <w:vMerge w:val="restart"/>
          </w:tcPr>
          <w:p w:rsidR="00B652F8" w:rsidRPr="00D53144" w14:paraId="30A94D95" w14:textId="06491CFF">
            <w:pPr>
              <w:tabs>
                <w:tab w:val="left" w:pos="567"/>
              </w:tabs>
              <w:spacing w:line="240" w:lineRule="auto"/>
              <w:ind w:right="566"/>
              <w:pPrChange w:id="9811" w:author="AbbVie251" w:date="2025-05-13T09:03:00Z">
                <w:pPr>
                  <w:tabs>
                    <w:tab w:val="clear" w:pos="567"/>
                  </w:tabs>
                  <w:spacing w:line="240" w:lineRule="auto"/>
                </w:pPr>
              </w:pPrChange>
              <w:rPr>
                <w:del w:id="9812" w:author="AbbVie251" w:date="2025-05-13T09:03:00Z"/>
                <w:bCs/>
                <w:lang w:val="nl-NL"/>
              </w:rPr>
            </w:pPr>
            <w:del w:id="9813" w:author="AbbVie251" w:date="2025-05-13T09:03:00Z">
              <w:r w:rsidRPr="00D53144">
                <w:rPr>
                  <w:bCs/>
                  <w:lang w:val="nl-NL"/>
                </w:rPr>
                <w:delText>Hartaandoeningen*</w:delText>
              </w:r>
            </w:del>
          </w:p>
        </w:tc>
        <w:tc>
          <w:tcPr>
            <w:tcW w:w="1655" w:type="dxa"/>
          </w:tcPr>
          <w:p w:rsidR="00B652F8" w:rsidRPr="00D53144" w14:paraId="6A1209AB" w14:textId="5617A276">
            <w:pPr>
              <w:tabs>
                <w:tab w:val="left" w:pos="567"/>
              </w:tabs>
              <w:spacing w:line="240" w:lineRule="auto"/>
              <w:ind w:right="566"/>
              <w:pPrChange w:id="9814" w:author="AbbVie251" w:date="2025-05-13T09:03:00Z">
                <w:pPr>
                  <w:tabs>
                    <w:tab w:val="clear" w:pos="567"/>
                  </w:tabs>
                  <w:spacing w:line="240" w:lineRule="auto"/>
                </w:pPr>
              </w:pPrChange>
              <w:rPr>
                <w:del w:id="9815" w:author="AbbVie251" w:date="2025-05-13T09:03:00Z"/>
                <w:bCs/>
                <w:lang w:val="nl-NL"/>
              </w:rPr>
            </w:pPr>
            <w:del w:id="9816" w:author="AbbVie251" w:date="2025-05-13T09:03:00Z">
              <w:r w:rsidRPr="00D53144">
                <w:rPr>
                  <w:bCs/>
                  <w:lang w:val="nl-NL"/>
                </w:rPr>
                <w:delText>vaak</w:delText>
              </w:r>
            </w:del>
          </w:p>
        </w:tc>
        <w:tc>
          <w:tcPr>
            <w:tcW w:w="4318" w:type="dxa"/>
          </w:tcPr>
          <w:p w:rsidR="00B652F8" w:rsidRPr="00D53144" w14:paraId="5109DC55" w14:textId="6569B901">
            <w:pPr>
              <w:tabs>
                <w:tab w:val="left" w:pos="567"/>
              </w:tabs>
              <w:spacing w:line="240" w:lineRule="auto"/>
              <w:ind w:right="566"/>
              <w:pPrChange w:id="9817" w:author="AbbVie251" w:date="2025-05-13T09:03:00Z">
                <w:pPr>
                  <w:tabs>
                    <w:tab w:val="clear" w:pos="567"/>
                  </w:tabs>
                  <w:spacing w:line="240" w:lineRule="auto"/>
                </w:pPr>
              </w:pPrChange>
              <w:rPr>
                <w:del w:id="9818" w:author="AbbVie251" w:date="2025-05-13T09:03:00Z"/>
                <w:bCs/>
                <w:lang w:val="nl-NL"/>
              </w:rPr>
            </w:pPr>
            <w:del w:id="9819" w:author="AbbVie251" w:date="2025-05-13T09:03:00Z">
              <w:r w:rsidRPr="00D53144">
                <w:rPr>
                  <w:bCs/>
                  <w:lang w:val="nl-NL"/>
                </w:rPr>
                <w:delText>tachycardie</w:delText>
              </w:r>
            </w:del>
          </w:p>
          <w:p w:rsidR="00B652F8" w:rsidRPr="00D53144" w14:paraId="02568259" w14:textId="23EB3F78">
            <w:pPr>
              <w:tabs>
                <w:tab w:val="left" w:pos="567"/>
              </w:tabs>
              <w:spacing w:line="240" w:lineRule="auto"/>
              <w:ind w:right="566"/>
              <w:pPrChange w:id="9820" w:author="AbbVie251" w:date="2025-05-13T09:03:00Z">
                <w:pPr>
                  <w:tabs>
                    <w:tab w:val="clear" w:pos="567"/>
                  </w:tabs>
                  <w:spacing w:line="240" w:lineRule="auto"/>
                </w:pPr>
              </w:pPrChange>
              <w:rPr>
                <w:del w:id="9821" w:author="AbbVie251" w:date="2025-05-13T09:03:00Z"/>
                <w:bCs/>
                <w:lang w:val="nl-NL"/>
              </w:rPr>
            </w:pPr>
          </w:p>
        </w:tc>
      </w:tr>
      <w:tr w14:paraId="6C0C27AE" w14:textId="17092075" w:rsidTr="00715A0F">
        <w:tblPrEx>
          <w:tblW w:w="0" w:type="auto"/>
          <w:tblLook w:val="00A0"/>
        </w:tblPrEx>
        <w:trPr>
          <w:del w:id="9822" w:author="AbbVie251" w:date="2025-05-13T09:03:00Z"/>
        </w:trPr>
        <w:tc>
          <w:tcPr>
            <w:tcW w:w="3088" w:type="dxa"/>
            <w:vMerge/>
          </w:tcPr>
          <w:p w:rsidR="00B652F8" w:rsidRPr="00D53144" w14:paraId="022AF5E5" w14:textId="694361B8">
            <w:pPr>
              <w:tabs>
                <w:tab w:val="left" w:pos="567"/>
              </w:tabs>
              <w:spacing w:line="240" w:lineRule="auto"/>
              <w:ind w:right="566"/>
              <w:pPrChange w:id="9823" w:author="AbbVie251" w:date="2025-05-13T09:03:00Z">
                <w:pPr>
                  <w:tabs>
                    <w:tab w:val="clear" w:pos="567"/>
                  </w:tabs>
                  <w:spacing w:line="240" w:lineRule="auto"/>
                </w:pPr>
              </w:pPrChange>
              <w:rPr>
                <w:del w:id="9824" w:author="AbbVie251" w:date="2025-05-13T09:03:00Z"/>
                <w:bCs/>
                <w:lang w:val="nl-NL"/>
              </w:rPr>
            </w:pPr>
          </w:p>
        </w:tc>
        <w:tc>
          <w:tcPr>
            <w:tcW w:w="1655" w:type="dxa"/>
          </w:tcPr>
          <w:p w:rsidR="00B652F8" w:rsidRPr="00D53144" w14:paraId="45280F2F" w14:textId="4255EBB4">
            <w:pPr>
              <w:tabs>
                <w:tab w:val="left" w:pos="567"/>
              </w:tabs>
              <w:spacing w:line="240" w:lineRule="auto"/>
              <w:ind w:right="566"/>
              <w:pPrChange w:id="9825" w:author="AbbVie251" w:date="2025-05-13T09:03:00Z">
                <w:pPr>
                  <w:tabs>
                    <w:tab w:val="clear" w:pos="567"/>
                  </w:tabs>
                  <w:spacing w:line="240" w:lineRule="auto"/>
                </w:pPr>
              </w:pPrChange>
              <w:rPr>
                <w:del w:id="9826" w:author="AbbVie251" w:date="2025-05-13T09:03:00Z"/>
                <w:bCs/>
                <w:lang w:val="nl-NL"/>
              </w:rPr>
            </w:pPr>
            <w:del w:id="9827" w:author="AbbVie251" w:date="2025-05-13T09:03:00Z">
              <w:r w:rsidRPr="00D53144">
                <w:rPr>
                  <w:bCs/>
                  <w:lang w:val="nl-NL"/>
                </w:rPr>
                <w:delText>soms</w:delText>
              </w:r>
            </w:del>
          </w:p>
        </w:tc>
        <w:tc>
          <w:tcPr>
            <w:tcW w:w="4318" w:type="dxa"/>
          </w:tcPr>
          <w:p w:rsidR="00B652F8" w:rsidRPr="00D53144" w14:paraId="2CDB525F" w14:textId="4EABD42C">
            <w:pPr>
              <w:tabs>
                <w:tab w:val="left" w:pos="567"/>
              </w:tabs>
              <w:spacing w:line="240" w:lineRule="auto"/>
              <w:ind w:right="566"/>
              <w:pPrChange w:id="9828" w:author="AbbVie251" w:date="2025-05-13T09:03:00Z">
                <w:pPr>
                  <w:tabs>
                    <w:tab w:val="clear" w:pos="567"/>
                  </w:tabs>
                  <w:spacing w:line="240" w:lineRule="auto"/>
                </w:pPr>
              </w:pPrChange>
              <w:rPr>
                <w:del w:id="9829" w:author="AbbVie251" w:date="2025-05-13T09:03:00Z"/>
                <w:bCs/>
                <w:lang w:val="nl-NL"/>
              </w:rPr>
            </w:pPr>
            <w:del w:id="9830" w:author="AbbVie251" w:date="2025-05-13T09:03:00Z">
              <w:r w:rsidRPr="00D53144">
                <w:rPr>
                  <w:bCs/>
                  <w:lang w:val="nl-NL"/>
                </w:rPr>
                <w:delText>myocardinfarct</w:delText>
              </w:r>
            </w:del>
            <w:del w:id="9831" w:author="AbbVie251" w:date="2025-05-13T09:03:00Z">
              <w:r w:rsidRPr="00D53144">
                <w:rPr>
                  <w:bCs/>
                  <w:vertAlign w:val="superscript"/>
                  <w:lang w:val="nl-NL"/>
                </w:rPr>
                <w:delText>1)</w:delText>
              </w:r>
            </w:del>
            <w:del w:id="9832" w:author="AbbVie251" w:date="2025-05-13T09:03:00Z">
              <w:r w:rsidRPr="00D53144">
                <w:rPr>
                  <w:bCs/>
                  <w:lang w:val="nl-NL"/>
                </w:rPr>
                <w:delText xml:space="preserve">, </w:delText>
              </w:r>
            </w:del>
          </w:p>
          <w:p w:rsidR="00B652F8" w:rsidRPr="00D53144" w14:paraId="74F3DE40" w14:textId="1F957B28">
            <w:pPr>
              <w:tabs>
                <w:tab w:val="left" w:pos="567"/>
              </w:tabs>
              <w:spacing w:line="240" w:lineRule="auto"/>
              <w:ind w:right="566"/>
              <w:pPrChange w:id="9833" w:author="AbbVie251" w:date="2025-05-13T09:03:00Z">
                <w:pPr>
                  <w:tabs>
                    <w:tab w:val="clear" w:pos="567"/>
                  </w:tabs>
                  <w:spacing w:line="240" w:lineRule="auto"/>
                </w:pPr>
              </w:pPrChange>
              <w:rPr>
                <w:del w:id="9834" w:author="AbbVie251" w:date="2025-05-13T09:03:00Z"/>
                <w:bCs/>
                <w:lang w:val="nl-NL"/>
              </w:rPr>
            </w:pPr>
            <w:del w:id="9835" w:author="AbbVie251" w:date="2025-05-13T09:03:00Z">
              <w:r w:rsidRPr="00D53144">
                <w:rPr>
                  <w:bCs/>
                  <w:lang w:val="nl-NL"/>
                </w:rPr>
                <w:delText xml:space="preserve">aritmieën, </w:delText>
              </w:r>
            </w:del>
          </w:p>
          <w:p w:rsidR="00B652F8" w:rsidRPr="00D53144" w14:paraId="4AA231FD" w14:textId="25509150">
            <w:pPr>
              <w:tabs>
                <w:tab w:val="left" w:pos="567"/>
              </w:tabs>
              <w:spacing w:line="240" w:lineRule="auto"/>
              <w:ind w:right="566"/>
              <w:pPrChange w:id="9836" w:author="AbbVie251" w:date="2025-05-13T09:03:00Z">
                <w:pPr>
                  <w:tabs>
                    <w:tab w:val="clear" w:pos="567"/>
                  </w:tabs>
                  <w:spacing w:line="240" w:lineRule="auto"/>
                </w:pPr>
              </w:pPrChange>
              <w:rPr>
                <w:del w:id="9837" w:author="AbbVie251" w:date="2025-05-13T09:03:00Z"/>
                <w:bCs/>
                <w:lang w:val="nl-NL"/>
              </w:rPr>
            </w:pPr>
            <w:del w:id="9838" w:author="AbbVie251" w:date="2025-05-13T09:03:00Z">
              <w:r w:rsidRPr="00D53144">
                <w:rPr>
                  <w:bCs/>
                  <w:lang w:val="nl-NL"/>
                </w:rPr>
                <w:delText>congestief hartfalen</w:delText>
              </w:r>
            </w:del>
          </w:p>
          <w:p w:rsidR="00B652F8" w:rsidRPr="00D53144" w14:paraId="4B649099" w14:textId="1EE374EB">
            <w:pPr>
              <w:tabs>
                <w:tab w:val="left" w:pos="567"/>
              </w:tabs>
              <w:spacing w:line="240" w:lineRule="auto"/>
              <w:ind w:right="566"/>
              <w:pPrChange w:id="9839" w:author="AbbVie251" w:date="2025-05-13T09:03:00Z">
                <w:pPr>
                  <w:tabs>
                    <w:tab w:val="clear" w:pos="567"/>
                  </w:tabs>
                  <w:spacing w:line="240" w:lineRule="auto"/>
                </w:pPr>
              </w:pPrChange>
              <w:rPr>
                <w:del w:id="9840" w:author="AbbVie251" w:date="2025-05-13T09:03:00Z"/>
                <w:bCs/>
                <w:lang w:val="nl-NL"/>
              </w:rPr>
            </w:pPr>
          </w:p>
        </w:tc>
      </w:tr>
      <w:tr w14:paraId="7F23FAE3" w14:textId="1E271923" w:rsidTr="00715A0F">
        <w:tblPrEx>
          <w:tblW w:w="0" w:type="auto"/>
          <w:tblLook w:val="00A0"/>
        </w:tblPrEx>
        <w:trPr>
          <w:del w:id="9841" w:author="AbbVie251" w:date="2025-05-13T09:03:00Z"/>
        </w:trPr>
        <w:tc>
          <w:tcPr>
            <w:tcW w:w="3088" w:type="dxa"/>
            <w:vMerge/>
          </w:tcPr>
          <w:p w:rsidR="00B652F8" w:rsidRPr="00D53144" w14:paraId="295B1FD8" w14:textId="542EEE1D">
            <w:pPr>
              <w:tabs>
                <w:tab w:val="left" w:pos="567"/>
              </w:tabs>
              <w:spacing w:line="240" w:lineRule="auto"/>
              <w:ind w:right="566"/>
              <w:pPrChange w:id="9842" w:author="AbbVie251" w:date="2025-05-13T09:03:00Z">
                <w:pPr>
                  <w:tabs>
                    <w:tab w:val="clear" w:pos="567"/>
                  </w:tabs>
                  <w:spacing w:line="240" w:lineRule="auto"/>
                </w:pPr>
              </w:pPrChange>
              <w:rPr>
                <w:del w:id="9843" w:author="AbbVie251" w:date="2025-05-13T09:03:00Z"/>
                <w:bCs/>
                <w:lang w:val="nl-NL"/>
              </w:rPr>
            </w:pPr>
          </w:p>
        </w:tc>
        <w:tc>
          <w:tcPr>
            <w:tcW w:w="1655" w:type="dxa"/>
          </w:tcPr>
          <w:p w:rsidR="00B652F8" w:rsidRPr="00D53144" w14:paraId="27E16F05" w14:textId="4CDCAD7D">
            <w:pPr>
              <w:tabs>
                <w:tab w:val="left" w:pos="567"/>
              </w:tabs>
              <w:spacing w:line="240" w:lineRule="auto"/>
              <w:ind w:right="566"/>
              <w:pPrChange w:id="9844" w:author="AbbVie251" w:date="2025-05-13T09:03:00Z">
                <w:pPr>
                  <w:tabs>
                    <w:tab w:val="clear" w:pos="567"/>
                  </w:tabs>
                  <w:spacing w:line="240" w:lineRule="auto"/>
                </w:pPr>
              </w:pPrChange>
              <w:rPr>
                <w:del w:id="9845" w:author="AbbVie251" w:date="2025-05-13T09:03:00Z"/>
                <w:bCs/>
                <w:lang w:val="nl-NL"/>
              </w:rPr>
            </w:pPr>
            <w:del w:id="9846" w:author="AbbVie251" w:date="2025-05-13T09:03:00Z">
              <w:r w:rsidRPr="00D53144">
                <w:rPr>
                  <w:bCs/>
                  <w:lang w:val="nl-NL"/>
                </w:rPr>
                <w:delText>zelden</w:delText>
              </w:r>
            </w:del>
          </w:p>
        </w:tc>
        <w:tc>
          <w:tcPr>
            <w:tcW w:w="4318" w:type="dxa"/>
          </w:tcPr>
          <w:p w:rsidR="00B652F8" w:rsidRPr="00D53144" w14:paraId="0E6CEC95" w14:textId="7E037AE9">
            <w:pPr>
              <w:tabs>
                <w:tab w:val="left" w:pos="567"/>
              </w:tabs>
              <w:spacing w:line="240" w:lineRule="auto"/>
              <w:ind w:right="566"/>
              <w:pPrChange w:id="9847" w:author="AbbVie251" w:date="2025-05-13T09:03:00Z">
                <w:pPr>
                  <w:tabs>
                    <w:tab w:val="clear" w:pos="567"/>
                  </w:tabs>
                  <w:spacing w:line="240" w:lineRule="auto"/>
                </w:pPr>
              </w:pPrChange>
              <w:rPr>
                <w:del w:id="9848" w:author="AbbVie251" w:date="2025-05-13T09:03:00Z"/>
                <w:bCs/>
                <w:lang w:val="nl-NL"/>
              </w:rPr>
            </w:pPr>
            <w:del w:id="9849" w:author="AbbVie251" w:date="2025-05-13T09:03:00Z">
              <w:r w:rsidRPr="00D53144">
                <w:rPr>
                  <w:bCs/>
                  <w:lang w:val="nl-NL"/>
                </w:rPr>
                <w:delText>hartstilstand</w:delText>
              </w:r>
            </w:del>
          </w:p>
          <w:p w:rsidR="00B652F8" w:rsidRPr="00D53144" w14:paraId="03BCDAD6" w14:textId="668F2FBB">
            <w:pPr>
              <w:tabs>
                <w:tab w:val="left" w:pos="567"/>
              </w:tabs>
              <w:spacing w:line="240" w:lineRule="auto"/>
              <w:ind w:right="566"/>
              <w:pPrChange w:id="9850" w:author="AbbVie251" w:date="2025-05-13T09:03:00Z">
                <w:pPr>
                  <w:tabs>
                    <w:tab w:val="clear" w:pos="567"/>
                  </w:tabs>
                  <w:spacing w:line="240" w:lineRule="auto"/>
                </w:pPr>
              </w:pPrChange>
              <w:rPr>
                <w:del w:id="9851" w:author="AbbVie251" w:date="2025-05-13T09:03:00Z"/>
                <w:bCs/>
                <w:lang w:val="nl-NL"/>
              </w:rPr>
            </w:pPr>
          </w:p>
        </w:tc>
      </w:tr>
      <w:tr w14:paraId="09DA8308" w14:textId="596AF682" w:rsidTr="00715A0F">
        <w:tblPrEx>
          <w:tblW w:w="0" w:type="auto"/>
          <w:tblLook w:val="00A0"/>
        </w:tblPrEx>
        <w:trPr>
          <w:del w:id="9852" w:author="AbbVie251" w:date="2025-05-13T09:03:00Z"/>
        </w:trPr>
        <w:tc>
          <w:tcPr>
            <w:tcW w:w="3088" w:type="dxa"/>
            <w:vMerge w:val="restart"/>
          </w:tcPr>
          <w:p w:rsidR="00B652F8" w:rsidRPr="00D53144" w14:paraId="225CCAAE" w14:textId="5033205B">
            <w:pPr>
              <w:tabs>
                <w:tab w:val="left" w:pos="567"/>
              </w:tabs>
              <w:spacing w:line="240" w:lineRule="auto"/>
              <w:ind w:right="566"/>
              <w:pPrChange w:id="9853" w:author="AbbVie251" w:date="2025-05-13T09:03:00Z">
                <w:pPr>
                  <w:tabs>
                    <w:tab w:val="clear" w:pos="567"/>
                  </w:tabs>
                  <w:spacing w:line="240" w:lineRule="auto"/>
                </w:pPr>
              </w:pPrChange>
              <w:rPr>
                <w:del w:id="9854" w:author="AbbVie251" w:date="2025-05-13T09:03:00Z"/>
                <w:bCs/>
                <w:lang w:val="nl-NL"/>
              </w:rPr>
            </w:pPr>
            <w:del w:id="9855" w:author="AbbVie251" w:date="2025-05-13T09:03:00Z">
              <w:r w:rsidRPr="00D53144">
                <w:rPr>
                  <w:bCs/>
                  <w:lang w:val="nl-NL"/>
                </w:rPr>
                <w:delText>Bloedvataandoeningen</w:delText>
              </w:r>
            </w:del>
          </w:p>
        </w:tc>
        <w:tc>
          <w:tcPr>
            <w:tcW w:w="1655" w:type="dxa"/>
          </w:tcPr>
          <w:p w:rsidR="00B652F8" w:rsidRPr="00D53144" w14:paraId="5CD8448F" w14:textId="773CE945">
            <w:pPr>
              <w:tabs>
                <w:tab w:val="left" w:pos="567"/>
              </w:tabs>
              <w:spacing w:line="240" w:lineRule="auto"/>
              <w:ind w:right="566"/>
              <w:pPrChange w:id="9856" w:author="AbbVie251" w:date="2025-05-13T09:03:00Z">
                <w:pPr>
                  <w:tabs>
                    <w:tab w:val="clear" w:pos="567"/>
                  </w:tabs>
                  <w:spacing w:line="240" w:lineRule="auto"/>
                </w:pPr>
              </w:pPrChange>
              <w:rPr>
                <w:del w:id="9857" w:author="AbbVie251" w:date="2025-05-13T09:03:00Z"/>
                <w:bCs/>
                <w:lang w:val="nl-NL"/>
              </w:rPr>
            </w:pPr>
            <w:del w:id="9858" w:author="AbbVie251" w:date="2025-05-13T09:03:00Z">
              <w:r w:rsidRPr="00D53144">
                <w:rPr>
                  <w:bCs/>
                  <w:lang w:val="nl-NL"/>
                </w:rPr>
                <w:delText>vaak</w:delText>
              </w:r>
            </w:del>
          </w:p>
        </w:tc>
        <w:tc>
          <w:tcPr>
            <w:tcW w:w="4318" w:type="dxa"/>
          </w:tcPr>
          <w:p w:rsidR="00B652F8" w:rsidRPr="00D53144" w14:paraId="6FCB097F" w14:textId="553FECD0">
            <w:pPr>
              <w:tabs>
                <w:tab w:val="left" w:pos="567"/>
              </w:tabs>
              <w:spacing w:line="240" w:lineRule="auto"/>
              <w:ind w:right="566"/>
              <w:pPrChange w:id="9859" w:author="AbbVie251" w:date="2025-05-13T09:03:00Z">
                <w:pPr>
                  <w:tabs>
                    <w:tab w:val="clear" w:pos="567"/>
                  </w:tabs>
                  <w:spacing w:line="240" w:lineRule="auto"/>
                </w:pPr>
              </w:pPrChange>
              <w:rPr>
                <w:del w:id="9860" w:author="AbbVie251" w:date="2025-05-13T09:03:00Z"/>
                <w:bCs/>
                <w:lang w:val="nl-NL"/>
              </w:rPr>
            </w:pPr>
            <w:del w:id="9861" w:author="AbbVie251" w:date="2025-05-13T09:03:00Z">
              <w:r w:rsidRPr="00D53144">
                <w:rPr>
                  <w:bCs/>
                  <w:lang w:val="nl-NL"/>
                </w:rPr>
                <w:delText xml:space="preserve">hypertensie, </w:delText>
              </w:r>
            </w:del>
          </w:p>
          <w:p w:rsidR="00B652F8" w:rsidRPr="00D53144" w14:paraId="5B384E63" w14:textId="3891CF17">
            <w:pPr>
              <w:tabs>
                <w:tab w:val="left" w:pos="567"/>
              </w:tabs>
              <w:spacing w:line="240" w:lineRule="auto"/>
              <w:ind w:right="566"/>
              <w:pPrChange w:id="9862" w:author="AbbVie251" w:date="2025-05-13T09:03:00Z">
                <w:pPr>
                  <w:tabs>
                    <w:tab w:val="clear" w:pos="567"/>
                  </w:tabs>
                  <w:spacing w:line="240" w:lineRule="auto"/>
                </w:pPr>
              </w:pPrChange>
              <w:rPr>
                <w:del w:id="9863" w:author="AbbVie251" w:date="2025-05-13T09:03:00Z"/>
                <w:bCs/>
                <w:lang w:val="nl-NL"/>
              </w:rPr>
            </w:pPr>
            <w:del w:id="9864" w:author="AbbVie251" w:date="2025-05-13T09:03:00Z">
              <w:r w:rsidRPr="00D53144">
                <w:rPr>
                  <w:bCs/>
                  <w:lang w:val="nl-NL"/>
                </w:rPr>
                <w:delText xml:space="preserve">blozen, </w:delText>
              </w:r>
            </w:del>
          </w:p>
          <w:p w:rsidR="00B652F8" w:rsidRPr="00D53144" w14:paraId="1A24128B" w14:textId="59DED222">
            <w:pPr>
              <w:tabs>
                <w:tab w:val="left" w:pos="567"/>
              </w:tabs>
              <w:spacing w:line="240" w:lineRule="auto"/>
              <w:ind w:right="566"/>
              <w:pPrChange w:id="9865" w:author="AbbVie251" w:date="2025-05-13T09:03:00Z">
                <w:pPr>
                  <w:tabs>
                    <w:tab w:val="clear" w:pos="567"/>
                  </w:tabs>
                  <w:spacing w:line="240" w:lineRule="auto"/>
                </w:pPr>
              </w:pPrChange>
              <w:rPr>
                <w:del w:id="9866" w:author="AbbVie251" w:date="2025-05-13T09:03:00Z"/>
                <w:bCs/>
                <w:lang w:val="nl-NL"/>
              </w:rPr>
            </w:pPr>
            <w:del w:id="9867" w:author="AbbVie251" w:date="2025-05-13T09:03:00Z">
              <w:r w:rsidRPr="00D53144">
                <w:rPr>
                  <w:bCs/>
                  <w:lang w:val="nl-NL"/>
                </w:rPr>
                <w:delText>hematoom</w:delText>
              </w:r>
            </w:del>
          </w:p>
          <w:p w:rsidR="00B652F8" w:rsidRPr="00D53144" w14:paraId="74E82B85" w14:textId="54303B97">
            <w:pPr>
              <w:tabs>
                <w:tab w:val="left" w:pos="567"/>
              </w:tabs>
              <w:spacing w:line="240" w:lineRule="auto"/>
              <w:ind w:right="566"/>
              <w:pPrChange w:id="9868" w:author="AbbVie251" w:date="2025-05-13T09:03:00Z">
                <w:pPr>
                  <w:tabs>
                    <w:tab w:val="clear" w:pos="567"/>
                  </w:tabs>
                  <w:spacing w:line="240" w:lineRule="auto"/>
                </w:pPr>
              </w:pPrChange>
              <w:rPr>
                <w:del w:id="9869" w:author="AbbVie251" w:date="2025-05-13T09:03:00Z"/>
                <w:bCs/>
                <w:lang w:val="nl-NL"/>
              </w:rPr>
            </w:pPr>
          </w:p>
        </w:tc>
      </w:tr>
      <w:tr w14:paraId="188C033D" w14:textId="69852DFE" w:rsidTr="00715A0F">
        <w:tblPrEx>
          <w:tblW w:w="0" w:type="auto"/>
          <w:tblLook w:val="00A0"/>
        </w:tblPrEx>
        <w:trPr>
          <w:del w:id="9870" w:author="AbbVie251" w:date="2025-05-13T09:03:00Z"/>
        </w:trPr>
        <w:tc>
          <w:tcPr>
            <w:tcW w:w="3088" w:type="dxa"/>
            <w:vMerge/>
          </w:tcPr>
          <w:p w:rsidR="00B652F8" w:rsidRPr="00D53144" w14:paraId="1EE18B2C" w14:textId="777FAD38">
            <w:pPr>
              <w:tabs>
                <w:tab w:val="left" w:pos="567"/>
              </w:tabs>
              <w:spacing w:line="240" w:lineRule="auto"/>
              <w:ind w:right="566"/>
              <w:pPrChange w:id="9871" w:author="AbbVie251" w:date="2025-05-13T09:03:00Z">
                <w:pPr>
                  <w:tabs>
                    <w:tab w:val="clear" w:pos="567"/>
                  </w:tabs>
                  <w:spacing w:line="240" w:lineRule="auto"/>
                </w:pPr>
              </w:pPrChange>
              <w:rPr>
                <w:del w:id="9872" w:author="AbbVie251" w:date="2025-05-13T09:03:00Z"/>
                <w:bCs/>
                <w:lang w:val="nl-NL"/>
              </w:rPr>
            </w:pPr>
          </w:p>
        </w:tc>
        <w:tc>
          <w:tcPr>
            <w:tcW w:w="1655" w:type="dxa"/>
          </w:tcPr>
          <w:p w:rsidR="00B652F8" w:rsidRPr="00D53144" w14:paraId="4DA4D27A" w14:textId="45866EC0">
            <w:pPr>
              <w:tabs>
                <w:tab w:val="left" w:pos="567"/>
              </w:tabs>
              <w:spacing w:line="240" w:lineRule="auto"/>
              <w:ind w:right="566"/>
              <w:pPrChange w:id="9873" w:author="AbbVie251" w:date="2025-05-13T09:03:00Z">
                <w:pPr>
                  <w:tabs>
                    <w:tab w:val="clear" w:pos="567"/>
                  </w:tabs>
                  <w:spacing w:line="240" w:lineRule="auto"/>
                </w:pPr>
              </w:pPrChange>
              <w:rPr>
                <w:del w:id="9874" w:author="AbbVie251" w:date="2025-05-13T09:03:00Z"/>
                <w:bCs/>
                <w:lang w:val="nl-NL"/>
              </w:rPr>
            </w:pPr>
            <w:del w:id="9875" w:author="AbbVie251" w:date="2025-05-13T09:03:00Z">
              <w:r w:rsidRPr="00D53144">
                <w:rPr>
                  <w:bCs/>
                  <w:lang w:val="nl-NL"/>
                </w:rPr>
                <w:delText>soms</w:delText>
              </w:r>
            </w:del>
          </w:p>
        </w:tc>
        <w:tc>
          <w:tcPr>
            <w:tcW w:w="4318" w:type="dxa"/>
          </w:tcPr>
          <w:p w:rsidR="00B652F8" w:rsidRPr="00D53144" w14:paraId="472B74B3" w14:textId="0E4297AB">
            <w:pPr>
              <w:tabs>
                <w:tab w:val="left" w:pos="567"/>
              </w:tabs>
              <w:spacing w:line="240" w:lineRule="auto"/>
              <w:ind w:right="566"/>
              <w:pPrChange w:id="9876" w:author="AbbVie251" w:date="2025-05-13T09:03:00Z">
                <w:pPr>
                  <w:tabs>
                    <w:tab w:val="clear" w:pos="567"/>
                  </w:tabs>
                  <w:spacing w:line="240" w:lineRule="auto"/>
                </w:pPr>
              </w:pPrChange>
              <w:rPr>
                <w:del w:id="9877" w:author="AbbVie251" w:date="2025-05-13T09:03:00Z"/>
                <w:bCs/>
                <w:lang w:val="nl-NL"/>
              </w:rPr>
            </w:pPr>
            <w:del w:id="9878" w:author="AbbVie251" w:date="2025-05-13T09:03:00Z">
              <w:r w:rsidRPr="00D53144">
                <w:rPr>
                  <w:bCs/>
                  <w:lang w:val="nl-NL"/>
                </w:rPr>
                <w:delText xml:space="preserve">aneurysma aortae, </w:delText>
              </w:r>
            </w:del>
          </w:p>
          <w:p w:rsidR="00B652F8" w:rsidRPr="00D53144" w14:paraId="6928E3D2" w14:textId="2F981910">
            <w:pPr>
              <w:tabs>
                <w:tab w:val="left" w:pos="567"/>
              </w:tabs>
              <w:spacing w:line="240" w:lineRule="auto"/>
              <w:ind w:right="566"/>
              <w:pPrChange w:id="9879" w:author="AbbVie251" w:date="2025-05-13T09:03:00Z">
                <w:pPr>
                  <w:tabs>
                    <w:tab w:val="clear" w:pos="567"/>
                  </w:tabs>
                  <w:spacing w:line="240" w:lineRule="auto"/>
                </w:pPr>
              </w:pPrChange>
              <w:rPr>
                <w:del w:id="9880" w:author="AbbVie251" w:date="2025-05-13T09:03:00Z"/>
                <w:bCs/>
                <w:lang w:val="nl-NL"/>
              </w:rPr>
            </w:pPr>
            <w:del w:id="9881" w:author="AbbVie251" w:date="2025-05-13T09:03:00Z">
              <w:r w:rsidRPr="00D53144">
                <w:rPr>
                  <w:bCs/>
                  <w:lang w:val="nl-NL"/>
                </w:rPr>
                <w:delText xml:space="preserve">bloedvatafsluiting, </w:delText>
              </w:r>
            </w:del>
          </w:p>
          <w:p w:rsidR="00B652F8" w:rsidRPr="00D53144" w14:paraId="60B8E599" w14:textId="0071F8CC">
            <w:pPr>
              <w:tabs>
                <w:tab w:val="left" w:pos="567"/>
              </w:tabs>
              <w:spacing w:line="240" w:lineRule="auto"/>
              <w:ind w:right="566"/>
              <w:pPrChange w:id="9882" w:author="AbbVie251" w:date="2025-05-13T09:03:00Z">
                <w:pPr>
                  <w:tabs>
                    <w:tab w:val="clear" w:pos="567"/>
                  </w:tabs>
                  <w:spacing w:line="240" w:lineRule="auto"/>
                </w:pPr>
              </w:pPrChange>
              <w:rPr>
                <w:del w:id="9883" w:author="AbbVie251" w:date="2025-05-13T09:03:00Z"/>
                <w:bCs/>
                <w:lang w:val="nl-NL"/>
              </w:rPr>
            </w:pPr>
            <w:del w:id="9884" w:author="AbbVie251" w:date="2025-05-13T09:03:00Z">
              <w:r w:rsidRPr="00D53144">
                <w:rPr>
                  <w:bCs/>
                  <w:lang w:val="nl-NL"/>
                </w:rPr>
                <w:delText>tromboflebitis</w:delText>
              </w:r>
            </w:del>
          </w:p>
          <w:p w:rsidR="00B652F8" w:rsidRPr="00D53144" w14:paraId="304D1784" w14:textId="2F624F33">
            <w:pPr>
              <w:tabs>
                <w:tab w:val="left" w:pos="567"/>
              </w:tabs>
              <w:spacing w:line="240" w:lineRule="auto"/>
              <w:ind w:right="566"/>
              <w:pPrChange w:id="9885" w:author="AbbVie251" w:date="2025-05-13T09:03:00Z">
                <w:pPr>
                  <w:tabs>
                    <w:tab w:val="clear" w:pos="567"/>
                  </w:tabs>
                  <w:spacing w:line="240" w:lineRule="auto"/>
                </w:pPr>
              </w:pPrChange>
              <w:rPr>
                <w:del w:id="9886" w:author="AbbVie251" w:date="2025-05-13T09:03:00Z"/>
                <w:bCs/>
                <w:lang w:val="nl-NL"/>
              </w:rPr>
            </w:pPr>
          </w:p>
        </w:tc>
      </w:tr>
      <w:tr w14:paraId="22283AB5" w14:textId="2E489CD5" w:rsidTr="00715A0F">
        <w:tblPrEx>
          <w:tblW w:w="0" w:type="auto"/>
          <w:tblLook w:val="00A0"/>
        </w:tblPrEx>
        <w:trPr>
          <w:del w:id="9887" w:author="AbbVie251" w:date="2025-05-13T09:03:00Z"/>
        </w:trPr>
        <w:tc>
          <w:tcPr>
            <w:tcW w:w="3088" w:type="dxa"/>
            <w:vMerge w:val="restart"/>
          </w:tcPr>
          <w:p w:rsidR="00B652F8" w:rsidRPr="00D53144" w14:paraId="4E64FE4C" w14:textId="4F5554C9">
            <w:pPr>
              <w:tabs>
                <w:tab w:val="left" w:pos="567"/>
              </w:tabs>
              <w:spacing w:line="240" w:lineRule="auto"/>
              <w:ind w:right="566"/>
              <w:pPrChange w:id="9888" w:author="AbbVie251" w:date="2025-05-13T09:03:00Z">
                <w:pPr>
                  <w:tabs>
                    <w:tab w:val="clear" w:pos="567"/>
                  </w:tabs>
                  <w:spacing w:line="240" w:lineRule="auto"/>
                </w:pPr>
              </w:pPrChange>
              <w:rPr>
                <w:del w:id="9889" w:author="AbbVie251" w:date="2025-05-13T09:03:00Z"/>
                <w:bCs/>
                <w:lang w:val="nl-NL"/>
              </w:rPr>
            </w:pPr>
            <w:del w:id="9890" w:author="AbbVie251" w:date="2025-05-13T09:03:00Z">
              <w:r w:rsidRPr="00D53144">
                <w:rPr>
                  <w:bCs/>
                  <w:lang w:val="nl-NL"/>
                </w:rPr>
                <w:delText>Ademhalingsstelsel-, borstkas- en mediastinumaandoeningen*</w:delText>
              </w:r>
            </w:del>
          </w:p>
        </w:tc>
        <w:tc>
          <w:tcPr>
            <w:tcW w:w="1655" w:type="dxa"/>
          </w:tcPr>
          <w:p w:rsidR="00B652F8" w:rsidRPr="00D53144" w14:paraId="137C79DC" w14:textId="4ECDDEE8">
            <w:pPr>
              <w:tabs>
                <w:tab w:val="left" w:pos="567"/>
              </w:tabs>
              <w:spacing w:line="240" w:lineRule="auto"/>
              <w:ind w:right="566"/>
              <w:pPrChange w:id="9891" w:author="AbbVie251" w:date="2025-05-13T09:03:00Z">
                <w:pPr>
                  <w:tabs>
                    <w:tab w:val="clear" w:pos="567"/>
                  </w:tabs>
                  <w:spacing w:line="240" w:lineRule="auto"/>
                </w:pPr>
              </w:pPrChange>
              <w:rPr>
                <w:del w:id="9892" w:author="AbbVie251" w:date="2025-05-13T09:03:00Z"/>
                <w:bCs/>
                <w:lang w:val="nl-NL"/>
              </w:rPr>
            </w:pPr>
            <w:del w:id="9893" w:author="AbbVie251" w:date="2025-05-13T09:03:00Z">
              <w:r w:rsidRPr="00D53144">
                <w:rPr>
                  <w:bCs/>
                  <w:lang w:val="nl-NL"/>
                </w:rPr>
                <w:delText>vaak</w:delText>
              </w:r>
            </w:del>
          </w:p>
          <w:p w:rsidR="00B652F8" w:rsidRPr="00D53144" w14:paraId="295BB501" w14:textId="4AED397B">
            <w:pPr>
              <w:tabs>
                <w:tab w:val="left" w:pos="567"/>
              </w:tabs>
              <w:spacing w:line="240" w:lineRule="auto"/>
              <w:ind w:right="566"/>
              <w:pPrChange w:id="9894" w:author="AbbVie251" w:date="2025-05-13T09:03:00Z">
                <w:pPr>
                  <w:tabs>
                    <w:tab w:val="clear" w:pos="567"/>
                  </w:tabs>
                  <w:spacing w:line="240" w:lineRule="auto"/>
                </w:pPr>
              </w:pPrChange>
              <w:rPr>
                <w:del w:id="9895" w:author="AbbVie251" w:date="2025-05-13T09:03:00Z"/>
                <w:bCs/>
                <w:lang w:val="nl-NL"/>
              </w:rPr>
            </w:pPr>
          </w:p>
        </w:tc>
        <w:tc>
          <w:tcPr>
            <w:tcW w:w="4318" w:type="dxa"/>
          </w:tcPr>
          <w:p w:rsidR="00B652F8" w:rsidRPr="00D53144" w14:paraId="3E3BB72A" w14:textId="187C2FBE">
            <w:pPr>
              <w:tabs>
                <w:tab w:val="left" w:pos="567"/>
              </w:tabs>
              <w:spacing w:line="240" w:lineRule="auto"/>
              <w:ind w:right="566"/>
              <w:pPrChange w:id="9896" w:author="AbbVie251" w:date="2025-05-13T09:03:00Z">
                <w:pPr>
                  <w:tabs>
                    <w:tab w:val="clear" w:pos="567"/>
                  </w:tabs>
                  <w:spacing w:line="240" w:lineRule="auto"/>
                </w:pPr>
              </w:pPrChange>
              <w:rPr>
                <w:del w:id="9897" w:author="AbbVie251" w:date="2025-05-13T09:03:00Z"/>
                <w:bCs/>
                <w:lang w:val="nl-NL"/>
              </w:rPr>
            </w:pPr>
            <w:del w:id="9898" w:author="AbbVie251" w:date="2025-05-13T09:03:00Z">
              <w:r w:rsidRPr="00D53144">
                <w:rPr>
                  <w:bCs/>
                  <w:lang w:val="nl-NL"/>
                </w:rPr>
                <w:delText xml:space="preserve">astma, </w:delText>
              </w:r>
            </w:del>
          </w:p>
          <w:p w:rsidR="00B652F8" w:rsidRPr="00D53144" w14:paraId="13EE8AE5" w14:textId="1099EE9D">
            <w:pPr>
              <w:tabs>
                <w:tab w:val="left" w:pos="567"/>
              </w:tabs>
              <w:spacing w:line="240" w:lineRule="auto"/>
              <w:ind w:right="566"/>
              <w:pPrChange w:id="9899" w:author="AbbVie251" w:date="2025-05-13T09:03:00Z">
                <w:pPr>
                  <w:tabs>
                    <w:tab w:val="clear" w:pos="567"/>
                  </w:tabs>
                  <w:spacing w:line="240" w:lineRule="auto"/>
                </w:pPr>
              </w:pPrChange>
              <w:rPr>
                <w:del w:id="9900" w:author="AbbVie251" w:date="2025-05-13T09:03:00Z"/>
                <w:bCs/>
                <w:lang w:val="nl-NL"/>
              </w:rPr>
            </w:pPr>
            <w:del w:id="9901" w:author="AbbVie251" w:date="2025-05-13T09:03:00Z">
              <w:r w:rsidRPr="00D53144">
                <w:rPr>
                  <w:bCs/>
                  <w:lang w:val="nl-NL"/>
                </w:rPr>
                <w:delText xml:space="preserve">dyspneu, </w:delText>
              </w:r>
            </w:del>
          </w:p>
          <w:p w:rsidR="00B652F8" w:rsidRPr="00D53144" w14:paraId="4153355A" w14:textId="16F32937">
            <w:pPr>
              <w:tabs>
                <w:tab w:val="left" w:pos="567"/>
              </w:tabs>
              <w:spacing w:line="240" w:lineRule="auto"/>
              <w:ind w:right="566"/>
              <w:pPrChange w:id="9902" w:author="AbbVie251" w:date="2025-05-13T09:03:00Z">
                <w:pPr>
                  <w:tabs>
                    <w:tab w:val="clear" w:pos="567"/>
                  </w:tabs>
                  <w:spacing w:line="240" w:lineRule="auto"/>
                </w:pPr>
              </w:pPrChange>
              <w:rPr>
                <w:del w:id="9903" w:author="AbbVie251" w:date="2025-05-13T09:03:00Z"/>
                <w:bCs/>
                <w:lang w:val="nl-NL"/>
              </w:rPr>
            </w:pPr>
            <w:del w:id="9904" w:author="AbbVie251" w:date="2025-05-13T09:03:00Z">
              <w:r w:rsidRPr="00D53144">
                <w:rPr>
                  <w:bCs/>
                  <w:lang w:val="nl-NL"/>
                </w:rPr>
                <w:delText>hoesten</w:delText>
              </w:r>
            </w:del>
          </w:p>
          <w:p w:rsidR="00B652F8" w:rsidRPr="00D53144" w14:paraId="3032A672" w14:textId="0980D3C3">
            <w:pPr>
              <w:tabs>
                <w:tab w:val="left" w:pos="567"/>
              </w:tabs>
              <w:spacing w:line="240" w:lineRule="auto"/>
              <w:ind w:right="566"/>
              <w:pPrChange w:id="9905" w:author="AbbVie251" w:date="2025-05-13T09:03:00Z">
                <w:pPr>
                  <w:tabs>
                    <w:tab w:val="clear" w:pos="567"/>
                  </w:tabs>
                  <w:spacing w:line="240" w:lineRule="auto"/>
                </w:pPr>
              </w:pPrChange>
              <w:rPr>
                <w:del w:id="9906" w:author="AbbVie251" w:date="2025-05-13T09:03:00Z"/>
                <w:bCs/>
                <w:vertAlign w:val="superscript"/>
                <w:lang w:val="nl-NL"/>
              </w:rPr>
            </w:pPr>
          </w:p>
        </w:tc>
      </w:tr>
      <w:tr w14:paraId="03944D47" w14:textId="553BCD11" w:rsidTr="00715A0F">
        <w:tblPrEx>
          <w:tblW w:w="0" w:type="auto"/>
          <w:tblLook w:val="00A0"/>
        </w:tblPrEx>
        <w:trPr>
          <w:del w:id="9907" w:author="AbbVie251" w:date="2025-05-13T09:03:00Z"/>
        </w:trPr>
        <w:tc>
          <w:tcPr>
            <w:tcW w:w="3088" w:type="dxa"/>
            <w:vMerge/>
          </w:tcPr>
          <w:p w:rsidR="00B652F8" w:rsidRPr="00D53144" w14:paraId="7C60FCAE" w14:textId="32B56BAD">
            <w:pPr>
              <w:tabs>
                <w:tab w:val="left" w:pos="567"/>
              </w:tabs>
              <w:spacing w:line="240" w:lineRule="auto"/>
              <w:ind w:right="566"/>
              <w:pPrChange w:id="9908" w:author="AbbVie251" w:date="2025-05-13T09:03:00Z">
                <w:pPr>
                  <w:tabs>
                    <w:tab w:val="clear" w:pos="567"/>
                  </w:tabs>
                  <w:spacing w:line="240" w:lineRule="auto"/>
                </w:pPr>
              </w:pPrChange>
              <w:rPr>
                <w:del w:id="9909" w:author="AbbVie251" w:date="2025-05-13T09:03:00Z"/>
                <w:bCs/>
                <w:lang w:val="nl-NL"/>
              </w:rPr>
            </w:pPr>
          </w:p>
        </w:tc>
        <w:tc>
          <w:tcPr>
            <w:tcW w:w="1655" w:type="dxa"/>
          </w:tcPr>
          <w:p w:rsidR="00B652F8" w:rsidRPr="00D53144" w14:paraId="2FCA91A1" w14:textId="4B4E2DEF">
            <w:pPr>
              <w:tabs>
                <w:tab w:val="left" w:pos="567"/>
              </w:tabs>
              <w:spacing w:line="240" w:lineRule="auto"/>
              <w:ind w:right="566"/>
              <w:pPrChange w:id="9910" w:author="AbbVie251" w:date="2025-05-13T09:03:00Z">
                <w:pPr>
                  <w:tabs>
                    <w:tab w:val="clear" w:pos="567"/>
                  </w:tabs>
                  <w:spacing w:line="240" w:lineRule="auto"/>
                </w:pPr>
              </w:pPrChange>
              <w:rPr>
                <w:del w:id="9911" w:author="AbbVie251" w:date="2025-05-13T09:03:00Z"/>
                <w:bCs/>
                <w:lang w:val="nl-NL"/>
              </w:rPr>
            </w:pPr>
            <w:del w:id="9912" w:author="AbbVie251" w:date="2025-05-13T09:03:00Z">
              <w:r w:rsidRPr="00D53144">
                <w:rPr>
                  <w:bCs/>
                  <w:lang w:val="nl-NL"/>
                </w:rPr>
                <w:delText>soms</w:delText>
              </w:r>
            </w:del>
          </w:p>
          <w:p w:rsidR="00B652F8" w:rsidRPr="00D53144" w14:paraId="09418F0E" w14:textId="114502C4">
            <w:pPr>
              <w:tabs>
                <w:tab w:val="left" w:pos="567"/>
              </w:tabs>
              <w:spacing w:line="240" w:lineRule="auto"/>
              <w:ind w:right="566"/>
              <w:pPrChange w:id="9913" w:author="AbbVie251" w:date="2025-05-13T09:03:00Z">
                <w:pPr>
                  <w:tabs>
                    <w:tab w:val="clear" w:pos="567"/>
                  </w:tabs>
                  <w:spacing w:line="240" w:lineRule="auto"/>
                </w:pPr>
              </w:pPrChange>
              <w:rPr>
                <w:del w:id="9914" w:author="AbbVie251" w:date="2025-05-13T09:03:00Z"/>
                <w:bCs/>
                <w:lang w:val="nl-NL"/>
              </w:rPr>
            </w:pPr>
          </w:p>
        </w:tc>
        <w:tc>
          <w:tcPr>
            <w:tcW w:w="4318" w:type="dxa"/>
          </w:tcPr>
          <w:p w:rsidR="00B652F8" w:rsidRPr="0034613E" w14:paraId="3319BD17" w14:textId="68DB9A0F">
            <w:pPr>
              <w:tabs>
                <w:tab w:val="left" w:pos="567"/>
              </w:tabs>
              <w:spacing w:line="240" w:lineRule="auto"/>
              <w:ind w:right="566"/>
              <w:pPrChange w:id="9915" w:author="AbbVie251" w:date="2025-05-13T09:03:00Z">
                <w:pPr>
                  <w:tabs>
                    <w:tab w:val="clear" w:pos="567"/>
                  </w:tabs>
                  <w:spacing w:line="240" w:lineRule="auto"/>
                </w:pPr>
              </w:pPrChange>
              <w:rPr>
                <w:del w:id="9916" w:author="AbbVie251" w:date="2025-05-13T09:03:00Z"/>
                <w:bCs/>
                <w:lang w:val="nl-NL"/>
                <w:rPrChange w:id="9917" w:author="AbbVie251" w:date="2025-05-13T14:46:00Z">
                  <w:rPr>
                    <w:bCs/>
                    <w:lang w:val="en-US"/>
                  </w:rPr>
                </w:rPrChange>
              </w:rPr>
            </w:pPr>
            <w:del w:id="9918" w:author="AbbVie251" w:date="2025-05-13T09:03:00Z">
              <w:r w:rsidRPr="0034613E">
                <w:rPr>
                  <w:bCs/>
                  <w:lang w:val="nl-NL"/>
                  <w:rPrChange w:id="9919" w:author="AbbVie251" w:date="2025-05-13T14:46:00Z">
                    <w:rPr>
                      <w:bCs/>
                      <w:lang w:val="en-US"/>
                    </w:rPr>
                  </w:rPrChange>
                </w:rPr>
                <w:delText>longembolie</w:delText>
              </w:r>
            </w:del>
            <w:del w:id="9920" w:author="AbbVie251" w:date="2025-05-13T09:03:00Z">
              <w:r w:rsidRPr="0034613E">
                <w:rPr>
                  <w:bCs/>
                  <w:vertAlign w:val="superscript"/>
                  <w:lang w:val="nl-NL"/>
                  <w:rPrChange w:id="9921" w:author="AbbVie251" w:date="2025-05-13T14:46:00Z">
                    <w:rPr>
                      <w:bCs/>
                      <w:vertAlign w:val="superscript"/>
                      <w:lang w:val="en-US"/>
                    </w:rPr>
                  </w:rPrChange>
                </w:rPr>
                <w:delText>1)</w:delText>
              </w:r>
            </w:del>
            <w:del w:id="9922" w:author="AbbVie251" w:date="2025-05-13T09:03:00Z">
              <w:r w:rsidRPr="0034613E">
                <w:rPr>
                  <w:bCs/>
                  <w:lang w:val="nl-NL"/>
                  <w:rPrChange w:id="9923" w:author="AbbVie251" w:date="2025-05-13T14:46:00Z">
                    <w:rPr>
                      <w:bCs/>
                      <w:lang w:val="en-US"/>
                    </w:rPr>
                  </w:rPrChange>
                </w:rPr>
                <w:delText xml:space="preserve">, </w:delText>
              </w:r>
            </w:del>
          </w:p>
          <w:p w:rsidR="00B652F8" w:rsidRPr="0034613E" w14:paraId="7D77ED40" w14:textId="08E661DE">
            <w:pPr>
              <w:tabs>
                <w:tab w:val="left" w:pos="567"/>
              </w:tabs>
              <w:spacing w:line="240" w:lineRule="auto"/>
              <w:ind w:right="566"/>
              <w:pPrChange w:id="9924" w:author="AbbVie251" w:date="2025-05-13T09:03:00Z">
                <w:pPr>
                  <w:tabs>
                    <w:tab w:val="clear" w:pos="567"/>
                  </w:tabs>
                  <w:spacing w:line="240" w:lineRule="auto"/>
                </w:pPr>
              </w:pPrChange>
              <w:rPr>
                <w:del w:id="9925" w:author="AbbVie251" w:date="2025-05-13T09:03:00Z"/>
                <w:bCs/>
                <w:lang w:val="nl-NL"/>
                <w:rPrChange w:id="9926" w:author="AbbVie251" w:date="2025-05-13T14:46:00Z">
                  <w:rPr>
                    <w:bCs/>
                    <w:lang w:val="en-US"/>
                  </w:rPr>
                </w:rPrChange>
              </w:rPr>
            </w:pPr>
            <w:del w:id="9927" w:author="AbbVie251" w:date="2025-05-13T09:03:00Z">
              <w:r w:rsidRPr="0034613E">
                <w:rPr>
                  <w:bCs/>
                  <w:lang w:val="nl-NL"/>
                  <w:rPrChange w:id="9928" w:author="AbbVie251" w:date="2025-05-13T14:46:00Z">
                    <w:rPr>
                      <w:bCs/>
                      <w:lang w:val="en-US"/>
                    </w:rPr>
                  </w:rPrChange>
                </w:rPr>
                <w:delText xml:space="preserve">interstitiële longaandoening, </w:delText>
              </w:r>
            </w:del>
          </w:p>
          <w:p w:rsidR="00B652F8" w:rsidRPr="0034613E" w14:paraId="7CD59E8B" w14:textId="40950CF8">
            <w:pPr>
              <w:tabs>
                <w:tab w:val="left" w:pos="567"/>
              </w:tabs>
              <w:spacing w:line="240" w:lineRule="auto"/>
              <w:ind w:right="566"/>
              <w:pPrChange w:id="9929" w:author="AbbVie251" w:date="2025-05-13T09:03:00Z">
                <w:pPr>
                  <w:tabs>
                    <w:tab w:val="clear" w:pos="567"/>
                  </w:tabs>
                  <w:spacing w:line="240" w:lineRule="auto"/>
                </w:pPr>
              </w:pPrChange>
              <w:rPr>
                <w:del w:id="9930" w:author="AbbVie251" w:date="2025-05-13T09:03:00Z"/>
                <w:bCs/>
                <w:lang w:val="nl-NL"/>
                <w:rPrChange w:id="9931" w:author="AbbVie251" w:date="2025-05-13T14:46:00Z">
                  <w:rPr>
                    <w:bCs/>
                    <w:lang w:val="en-US"/>
                  </w:rPr>
                </w:rPrChange>
              </w:rPr>
            </w:pPr>
            <w:del w:id="9932" w:author="AbbVie251" w:date="2025-05-13T09:03:00Z">
              <w:r w:rsidRPr="0034613E">
                <w:rPr>
                  <w:bCs/>
                  <w:lang w:val="nl-NL"/>
                  <w:rPrChange w:id="9933" w:author="AbbVie251" w:date="2025-05-13T14:46:00Z">
                    <w:rPr>
                      <w:bCs/>
                      <w:lang w:val="en-US"/>
                    </w:rPr>
                  </w:rPrChange>
                </w:rPr>
                <w:delText xml:space="preserve">COPD (chronic obstructive pulmonary disease), pneumonitis, </w:delText>
              </w:r>
            </w:del>
          </w:p>
          <w:p w:rsidR="00B652F8" w:rsidRPr="00D53144" w14:paraId="2A3022B9" w14:textId="36654945">
            <w:pPr>
              <w:tabs>
                <w:tab w:val="left" w:pos="567"/>
              </w:tabs>
              <w:spacing w:line="240" w:lineRule="auto"/>
              <w:ind w:right="566"/>
              <w:pPrChange w:id="9934" w:author="AbbVie251" w:date="2025-05-13T09:03:00Z">
                <w:pPr>
                  <w:tabs>
                    <w:tab w:val="clear" w:pos="567"/>
                  </w:tabs>
                  <w:spacing w:line="240" w:lineRule="auto"/>
                </w:pPr>
              </w:pPrChange>
              <w:rPr>
                <w:del w:id="9935" w:author="AbbVie251" w:date="2025-05-13T09:03:00Z"/>
                <w:bCs/>
                <w:vertAlign w:val="superscript"/>
                <w:lang w:val="nl-NL"/>
              </w:rPr>
            </w:pPr>
            <w:del w:id="9936" w:author="AbbVie251" w:date="2025-05-13T09:03:00Z">
              <w:r w:rsidRPr="00D53144">
                <w:rPr>
                  <w:bCs/>
                  <w:lang w:val="nl-NL"/>
                </w:rPr>
                <w:delText>pleurale effusie</w:delText>
              </w:r>
            </w:del>
            <w:del w:id="9937" w:author="AbbVie251" w:date="2025-05-13T09:03:00Z">
              <w:r w:rsidRPr="00D53144">
                <w:rPr>
                  <w:bCs/>
                  <w:vertAlign w:val="superscript"/>
                  <w:lang w:val="nl-NL"/>
                </w:rPr>
                <w:delText>1)</w:delText>
              </w:r>
            </w:del>
          </w:p>
          <w:p w:rsidR="00B652F8" w:rsidRPr="00D53144" w14:paraId="13B0E029" w14:textId="66B8A917">
            <w:pPr>
              <w:tabs>
                <w:tab w:val="left" w:pos="567"/>
              </w:tabs>
              <w:spacing w:line="240" w:lineRule="auto"/>
              <w:ind w:right="566"/>
              <w:pPrChange w:id="9938" w:author="AbbVie251" w:date="2025-05-13T09:03:00Z">
                <w:pPr>
                  <w:tabs>
                    <w:tab w:val="clear" w:pos="567"/>
                  </w:tabs>
                  <w:spacing w:line="240" w:lineRule="auto"/>
                </w:pPr>
              </w:pPrChange>
              <w:rPr>
                <w:del w:id="9939" w:author="AbbVie251" w:date="2025-05-13T09:03:00Z"/>
                <w:bCs/>
                <w:vertAlign w:val="superscript"/>
                <w:lang w:val="nl-NL"/>
              </w:rPr>
            </w:pPr>
          </w:p>
        </w:tc>
      </w:tr>
      <w:tr w14:paraId="5DFED3D9" w14:textId="3DDD9492" w:rsidTr="00715A0F">
        <w:tblPrEx>
          <w:tblW w:w="0" w:type="auto"/>
          <w:tblLook w:val="00A0"/>
        </w:tblPrEx>
        <w:trPr>
          <w:del w:id="9940" w:author="AbbVie251" w:date="2025-05-13T09:03:00Z"/>
        </w:trPr>
        <w:tc>
          <w:tcPr>
            <w:tcW w:w="3088" w:type="dxa"/>
            <w:vMerge/>
          </w:tcPr>
          <w:p w:rsidR="00B652F8" w:rsidRPr="00D53144" w14:paraId="6B656219" w14:textId="7236ECB9">
            <w:pPr>
              <w:tabs>
                <w:tab w:val="left" w:pos="567"/>
              </w:tabs>
              <w:spacing w:line="240" w:lineRule="auto"/>
              <w:ind w:right="566"/>
              <w:pPrChange w:id="9941" w:author="AbbVie251" w:date="2025-05-13T09:03:00Z">
                <w:pPr>
                  <w:tabs>
                    <w:tab w:val="clear" w:pos="567"/>
                  </w:tabs>
                  <w:spacing w:line="240" w:lineRule="auto"/>
                </w:pPr>
              </w:pPrChange>
              <w:rPr>
                <w:del w:id="9942" w:author="AbbVie251" w:date="2025-05-13T09:03:00Z"/>
                <w:bCs/>
                <w:lang w:val="nl-NL"/>
              </w:rPr>
            </w:pPr>
          </w:p>
        </w:tc>
        <w:tc>
          <w:tcPr>
            <w:tcW w:w="1655" w:type="dxa"/>
          </w:tcPr>
          <w:p w:rsidR="00B652F8" w:rsidRPr="00D53144" w14:paraId="2B7159F6" w14:textId="51E14D14">
            <w:pPr>
              <w:tabs>
                <w:tab w:val="left" w:pos="567"/>
              </w:tabs>
              <w:spacing w:line="240" w:lineRule="auto"/>
              <w:ind w:right="566"/>
              <w:pPrChange w:id="9943" w:author="AbbVie251" w:date="2025-05-13T09:03:00Z">
                <w:pPr>
                  <w:tabs>
                    <w:tab w:val="clear" w:pos="567"/>
                  </w:tabs>
                  <w:spacing w:line="240" w:lineRule="auto"/>
                </w:pPr>
              </w:pPrChange>
              <w:rPr>
                <w:del w:id="9944" w:author="AbbVie251" w:date="2025-05-13T09:03:00Z"/>
                <w:bCs/>
                <w:lang w:val="nl-NL"/>
              </w:rPr>
            </w:pPr>
            <w:del w:id="9945" w:author="AbbVie251" w:date="2025-05-13T09:03:00Z">
              <w:r w:rsidRPr="00D53144">
                <w:rPr>
                  <w:bCs/>
                  <w:lang w:val="nl-NL"/>
                </w:rPr>
                <w:delText>zelden</w:delText>
              </w:r>
            </w:del>
          </w:p>
        </w:tc>
        <w:tc>
          <w:tcPr>
            <w:tcW w:w="4318" w:type="dxa"/>
          </w:tcPr>
          <w:p w:rsidR="00B652F8" w:rsidRPr="00D53144" w14:paraId="3694F607" w14:textId="430D7FCA">
            <w:pPr>
              <w:tabs>
                <w:tab w:val="left" w:pos="567"/>
              </w:tabs>
              <w:spacing w:line="240" w:lineRule="auto"/>
              <w:ind w:right="566"/>
              <w:pPrChange w:id="9946" w:author="AbbVie251" w:date="2025-05-13T09:03:00Z">
                <w:pPr>
                  <w:tabs>
                    <w:tab w:val="clear" w:pos="567"/>
                  </w:tabs>
                  <w:spacing w:line="240" w:lineRule="auto"/>
                </w:pPr>
              </w:pPrChange>
              <w:rPr>
                <w:del w:id="9947" w:author="AbbVie251" w:date="2025-05-13T09:03:00Z"/>
                <w:bCs/>
                <w:vertAlign w:val="superscript"/>
                <w:lang w:val="nl-NL"/>
              </w:rPr>
            </w:pPr>
            <w:del w:id="9948" w:author="AbbVie251" w:date="2025-05-13T09:03:00Z">
              <w:r w:rsidRPr="00D53144">
                <w:rPr>
                  <w:bCs/>
                  <w:lang w:val="nl-NL"/>
                </w:rPr>
                <w:delText>pulmonale fibrose</w:delText>
              </w:r>
            </w:del>
            <w:del w:id="9949" w:author="AbbVie251" w:date="2025-05-13T09:03:00Z">
              <w:r w:rsidRPr="00D53144">
                <w:rPr>
                  <w:bCs/>
                  <w:vertAlign w:val="superscript"/>
                  <w:lang w:val="nl-NL"/>
                </w:rPr>
                <w:delText>1)</w:delText>
              </w:r>
            </w:del>
          </w:p>
          <w:p w:rsidR="00B652F8" w:rsidRPr="00D53144" w14:paraId="0BAF4536" w14:textId="77EC4345">
            <w:pPr>
              <w:tabs>
                <w:tab w:val="left" w:pos="567"/>
              </w:tabs>
              <w:spacing w:line="240" w:lineRule="auto"/>
              <w:ind w:right="566"/>
              <w:pPrChange w:id="9950" w:author="AbbVie251" w:date="2025-05-13T09:03:00Z">
                <w:pPr>
                  <w:tabs>
                    <w:tab w:val="clear" w:pos="567"/>
                  </w:tabs>
                  <w:spacing w:line="240" w:lineRule="auto"/>
                </w:pPr>
              </w:pPrChange>
              <w:rPr>
                <w:del w:id="9951" w:author="AbbVie251" w:date="2025-05-13T09:03:00Z"/>
                <w:bCs/>
                <w:lang w:val="nl-NL"/>
              </w:rPr>
            </w:pPr>
          </w:p>
        </w:tc>
      </w:tr>
      <w:tr w14:paraId="0217759A" w14:textId="738CD23B" w:rsidTr="00715A0F">
        <w:tblPrEx>
          <w:tblW w:w="0" w:type="auto"/>
          <w:tblLook w:val="00A0"/>
        </w:tblPrEx>
        <w:trPr>
          <w:del w:id="9952" w:author="AbbVie251" w:date="2025-05-13T09:03:00Z"/>
        </w:trPr>
        <w:tc>
          <w:tcPr>
            <w:tcW w:w="3088" w:type="dxa"/>
            <w:vMerge w:val="restart"/>
          </w:tcPr>
          <w:p w:rsidR="00B652F8" w:rsidRPr="00D53144" w14:paraId="1412249F" w14:textId="30AE718E">
            <w:pPr>
              <w:tabs>
                <w:tab w:val="left" w:pos="567"/>
              </w:tabs>
              <w:spacing w:line="240" w:lineRule="auto"/>
              <w:ind w:right="566"/>
              <w:pPrChange w:id="9953" w:author="AbbVie251" w:date="2025-05-13T09:03:00Z">
                <w:pPr>
                  <w:tabs>
                    <w:tab w:val="clear" w:pos="567"/>
                  </w:tabs>
                  <w:spacing w:line="240" w:lineRule="auto"/>
                </w:pPr>
              </w:pPrChange>
              <w:rPr>
                <w:del w:id="9954" w:author="AbbVie251" w:date="2025-05-13T09:03:00Z"/>
                <w:bCs/>
                <w:lang w:val="nl-NL"/>
              </w:rPr>
            </w:pPr>
            <w:del w:id="9955" w:author="AbbVie251" w:date="2025-05-13T09:03:00Z">
              <w:r w:rsidRPr="00D53144">
                <w:rPr>
                  <w:bCs/>
                  <w:lang w:val="nl-NL"/>
                </w:rPr>
                <w:delText>Maagdarmstelselaandoeningen</w:delText>
              </w:r>
            </w:del>
          </w:p>
        </w:tc>
        <w:tc>
          <w:tcPr>
            <w:tcW w:w="1655" w:type="dxa"/>
          </w:tcPr>
          <w:p w:rsidR="00B652F8" w:rsidRPr="00D53144" w14:paraId="171393BF" w14:textId="55128834">
            <w:pPr>
              <w:tabs>
                <w:tab w:val="left" w:pos="567"/>
              </w:tabs>
              <w:spacing w:line="240" w:lineRule="auto"/>
              <w:ind w:right="566"/>
              <w:pPrChange w:id="9956" w:author="AbbVie251" w:date="2025-05-13T09:03:00Z">
                <w:pPr>
                  <w:tabs>
                    <w:tab w:val="clear" w:pos="567"/>
                  </w:tabs>
                  <w:spacing w:line="240" w:lineRule="auto"/>
                </w:pPr>
              </w:pPrChange>
              <w:rPr>
                <w:del w:id="9957" w:author="AbbVie251" w:date="2025-05-13T09:03:00Z"/>
                <w:bCs/>
                <w:lang w:val="nl-NL"/>
              </w:rPr>
            </w:pPr>
            <w:del w:id="9958" w:author="AbbVie251" w:date="2025-05-13T09:03:00Z">
              <w:r w:rsidRPr="00D53144">
                <w:rPr>
                  <w:bCs/>
                  <w:lang w:val="nl-NL"/>
                </w:rPr>
                <w:delText>zeer vaak</w:delText>
              </w:r>
            </w:del>
          </w:p>
        </w:tc>
        <w:tc>
          <w:tcPr>
            <w:tcW w:w="4318" w:type="dxa"/>
          </w:tcPr>
          <w:p w:rsidR="00B652F8" w:rsidRPr="00D53144" w14:paraId="6517D1C3" w14:textId="77B54868">
            <w:pPr>
              <w:tabs>
                <w:tab w:val="left" w:pos="567"/>
              </w:tabs>
              <w:spacing w:line="240" w:lineRule="auto"/>
              <w:ind w:right="566"/>
              <w:pPrChange w:id="9959" w:author="AbbVie251" w:date="2025-05-13T09:03:00Z">
                <w:pPr>
                  <w:tabs>
                    <w:tab w:val="clear" w:pos="567"/>
                  </w:tabs>
                  <w:spacing w:line="240" w:lineRule="auto"/>
                </w:pPr>
              </w:pPrChange>
              <w:rPr>
                <w:del w:id="9960" w:author="AbbVie251" w:date="2025-05-13T09:03:00Z"/>
                <w:bCs/>
                <w:lang w:val="nl-NL"/>
              </w:rPr>
            </w:pPr>
            <w:del w:id="9961" w:author="AbbVie251" w:date="2025-05-13T09:03:00Z">
              <w:r w:rsidRPr="00D53144">
                <w:rPr>
                  <w:bCs/>
                  <w:lang w:val="nl-NL"/>
                </w:rPr>
                <w:delText xml:space="preserve">buikpijn, </w:delText>
              </w:r>
            </w:del>
          </w:p>
          <w:p w:rsidR="00B652F8" w:rsidRPr="00D53144" w14:paraId="5DD71BB3" w14:textId="3ED1370D">
            <w:pPr>
              <w:tabs>
                <w:tab w:val="left" w:pos="567"/>
              </w:tabs>
              <w:spacing w:line="240" w:lineRule="auto"/>
              <w:ind w:right="566"/>
              <w:pPrChange w:id="9962" w:author="AbbVie251" w:date="2025-05-13T09:03:00Z">
                <w:pPr>
                  <w:tabs>
                    <w:tab w:val="clear" w:pos="567"/>
                  </w:tabs>
                  <w:spacing w:line="240" w:lineRule="auto"/>
                </w:pPr>
              </w:pPrChange>
              <w:rPr>
                <w:del w:id="9963" w:author="AbbVie251" w:date="2025-05-13T09:03:00Z"/>
                <w:bCs/>
                <w:lang w:val="nl-NL"/>
              </w:rPr>
            </w:pPr>
            <w:del w:id="9964" w:author="AbbVie251" w:date="2025-05-13T09:03:00Z">
              <w:r w:rsidRPr="00D53144">
                <w:rPr>
                  <w:bCs/>
                  <w:lang w:val="nl-NL"/>
                </w:rPr>
                <w:delText>misselijkheid en braken</w:delText>
              </w:r>
            </w:del>
          </w:p>
          <w:p w:rsidR="00B652F8" w:rsidRPr="00D53144" w14:paraId="204E9784" w14:textId="7B39CD7B">
            <w:pPr>
              <w:tabs>
                <w:tab w:val="left" w:pos="567"/>
              </w:tabs>
              <w:spacing w:line="240" w:lineRule="auto"/>
              <w:ind w:right="566"/>
              <w:pPrChange w:id="9965" w:author="AbbVie251" w:date="2025-05-13T09:03:00Z">
                <w:pPr>
                  <w:tabs>
                    <w:tab w:val="clear" w:pos="567"/>
                  </w:tabs>
                  <w:spacing w:line="240" w:lineRule="auto"/>
                </w:pPr>
              </w:pPrChange>
              <w:rPr>
                <w:del w:id="9966" w:author="AbbVie251" w:date="2025-05-13T09:03:00Z"/>
                <w:bCs/>
                <w:vertAlign w:val="superscript"/>
                <w:lang w:val="nl-NL"/>
              </w:rPr>
            </w:pPr>
          </w:p>
        </w:tc>
      </w:tr>
      <w:tr w14:paraId="377AAEC8" w14:textId="7F99C00F" w:rsidTr="00715A0F">
        <w:tblPrEx>
          <w:tblW w:w="0" w:type="auto"/>
          <w:tblLook w:val="00A0"/>
        </w:tblPrEx>
        <w:trPr>
          <w:del w:id="9967" w:author="AbbVie251" w:date="2025-05-13T09:03:00Z"/>
        </w:trPr>
        <w:tc>
          <w:tcPr>
            <w:tcW w:w="3088" w:type="dxa"/>
            <w:vMerge/>
          </w:tcPr>
          <w:p w:rsidR="00B652F8" w:rsidRPr="00D53144" w14:paraId="590755D5" w14:textId="7C6A06A9">
            <w:pPr>
              <w:tabs>
                <w:tab w:val="left" w:pos="567"/>
              </w:tabs>
              <w:spacing w:line="240" w:lineRule="auto"/>
              <w:ind w:right="566"/>
              <w:pPrChange w:id="9968" w:author="AbbVie251" w:date="2025-05-13T09:03:00Z">
                <w:pPr>
                  <w:tabs>
                    <w:tab w:val="clear" w:pos="567"/>
                  </w:tabs>
                  <w:spacing w:line="240" w:lineRule="auto"/>
                </w:pPr>
              </w:pPrChange>
              <w:rPr>
                <w:del w:id="9969" w:author="AbbVie251" w:date="2025-05-13T09:03:00Z"/>
                <w:bCs/>
                <w:lang w:val="nl-NL"/>
              </w:rPr>
            </w:pPr>
          </w:p>
        </w:tc>
        <w:tc>
          <w:tcPr>
            <w:tcW w:w="1655" w:type="dxa"/>
          </w:tcPr>
          <w:p w:rsidR="00B652F8" w:rsidRPr="00D53144" w14:paraId="0974B1C3" w14:textId="1499442A">
            <w:pPr>
              <w:tabs>
                <w:tab w:val="left" w:pos="567"/>
              </w:tabs>
              <w:spacing w:line="240" w:lineRule="auto"/>
              <w:ind w:right="566"/>
              <w:pPrChange w:id="9970" w:author="AbbVie251" w:date="2025-05-13T09:03:00Z">
                <w:pPr>
                  <w:tabs>
                    <w:tab w:val="clear" w:pos="567"/>
                  </w:tabs>
                  <w:spacing w:line="240" w:lineRule="auto"/>
                </w:pPr>
              </w:pPrChange>
              <w:rPr>
                <w:del w:id="9971" w:author="AbbVie251" w:date="2025-05-13T09:03:00Z"/>
                <w:bCs/>
                <w:lang w:val="nl-NL"/>
              </w:rPr>
            </w:pPr>
            <w:del w:id="9972" w:author="AbbVie251" w:date="2025-05-13T09:03:00Z">
              <w:r w:rsidRPr="00D53144">
                <w:rPr>
                  <w:bCs/>
                  <w:lang w:val="nl-NL"/>
                </w:rPr>
                <w:delText>vaak</w:delText>
              </w:r>
            </w:del>
          </w:p>
        </w:tc>
        <w:tc>
          <w:tcPr>
            <w:tcW w:w="4318" w:type="dxa"/>
          </w:tcPr>
          <w:p w:rsidR="00B652F8" w:rsidRPr="00D53144" w14:paraId="5CD4471A" w14:textId="53C63707">
            <w:pPr>
              <w:tabs>
                <w:tab w:val="left" w:pos="567"/>
              </w:tabs>
              <w:spacing w:line="240" w:lineRule="auto"/>
              <w:ind w:right="566"/>
              <w:pPrChange w:id="9973" w:author="AbbVie251" w:date="2025-05-13T09:03:00Z">
                <w:pPr>
                  <w:tabs>
                    <w:tab w:val="clear" w:pos="567"/>
                  </w:tabs>
                  <w:spacing w:line="240" w:lineRule="auto"/>
                </w:pPr>
              </w:pPrChange>
              <w:rPr>
                <w:del w:id="9974" w:author="AbbVie251" w:date="2025-05-13T09:03:00Z"/>
                <w:bCs/>
                <w:lang w:val="nl-NL"/>
              </w:rPr>
            </w:pPr>
            <w:del w:id="9975" w:author="AbbVie251" w:date="2025-05-13T09:03:00Z">
              <w:r w:rsidRPr="00D53144">
                <w:rPr>
                  <w:bCs/>
                  <w:lang w:val="nl-NL"/>
                </w:rPr>
                <w:delText xml:space="preserve">maag-darmbloeding, </w:delText>
              </w:r>
            </w:del>
          </w:p>
          <w:p w:rsidR="00B652F8" w:rsidRPr="00D53144" w14:paraId="56B8924D" w14:textId="250CA3D6">
            <w:pPr>
              <w:tabs>
                <w:tab w:val="left" w:pos="567"/>
              </w:tabs>
              <w:spacing w:line="240" w:lineRule="auto"/>
              <w:ind w:right="566"/>
              <w:pPrChange w:id="9976" w:author="AbbVie251" w:date="2025-05-13T09:03:00Z">
                <w:pPr>
                  <w:tabs>
                    <w:tab w:val="clear" w:pos="567"/>
                  </w:tabs>
                  <w:spacing w:line="240" w:lineRule="auto"/>
                </w:pPr>
              </w:pPrChange>
              <w:rPr>
                <w:del w:id="9977" w:author="AbbVie251" w:date="2025-05-13T09:03:00Z"/>
                <w:bCs/>
                <w:lang w:val="nl-NL"/>
              </w:rPr>
            </w:pPr>
            <w:del w:id="9978" w:author="AbbVie251" w:date="2025-05-13T09:03:00Z">
              <w:r w:rsidRPr="00D53144">
                <w:rPr>
                  <w:bCs/>
                  <w:lang w:val="nl-NL"/>
                </w:rPr>
                <w:delText xml:space="preserve">dyspepsie, </w:delText>
              </w:r>
            </w:del>
          </w:p>
          <w:p w:rsidR="00B652F8" w:rsidRPr="00D53144" w14:paraId="01D1765C" w14:textId="2B5A99AB">
            <w:pPr>
              <w:tabs>
                <w:tab w:val="left" w:pos="567"/>
              </w:tabs>
              <w:spacing w:line="240" w:lineRule="auto"/>
              <w:ind w:right="566"/>
              <w:pPrChange w:id="9979" w:author="AbbVie251" w:date="2025-05-13T09:03:00Z">
                <w:pPr>
                  <w:tabs>
                    <w:tab w:val="clear" w:pos="567"/>
                  </w:tabs>
                  <w:spacing w:line="240" w:lineRule="auto"/>
                </w:pPr>
              </w:pPrChange>
              <w:rPr>
                <w:del w:id="9980" w:author="AbbVie251" w:date="2025-05-13T09:03:00Z"/>
                <w:bCs/>
                <w:lang w:val="nl-NL"/>
              </w:rPr>
            </w:pPr>
            <w:del w:id="9981" w:author="AbbVie251" w:date="2025-05-13T09:03:00Z">
              <w:r w:rsidRPr="00D53144">
                <w:rPr>
                  <w:bCs/>
                  <w:lang w:val="nl-NL"/>
                </w:rPr>
                <w:delText xml:space="preserve">refluxoesofagitis, </w:delText>
              </w:r>
            </w:del>
          </w:p>
          <w:p w:rsidR="00B652F8" w:rsidRPr="00D53144" w14:paraId="5BB6477D" w14:textId="3F3667B3">
            <w:pPr>
              <w:tabs>
                <w:tab w:val="left" w:pos="567"/>
              </w:tabs>
              <w:spacing w:line="240" w:lineRule="auto"/>
              <w:ind w:right="566"/>
              <w:pPrChange w:id="9982" w:author="AbbVie251" w:date="2025-05-13T09:03:00Z">
                <w:pPr>
                  <w:tabs>
                    <w:tab w:val="clear" w:pos="567"/>
                  </w:tabs>
                  <w:spacing w:line="240" w:lineRule="auto"/>
                </w:pPr>
              </w:pPrChange>
              <w:rPr>
                <w:del w:id="9983" w:author="AbbVie251" w:date="2025-05-13T09:03:00Z"/>
                <w:bCs/>
                <w:lang w:val="nl-NL"/>
              </w:rPr>
            </w:pPr>
            <w:del w:id="9984" w:author="AbbVie251" w:date="2025-05-13T09:03:00Z">
              <w:r w:rsidRPr="00D53144">
                <w:rPr>
                  <w:bCs/>
                  <w:lang w:val="nl-NL"/>
                </w:rPr>
                <w:delText>siccasyndroom</w:delText>
              </w:r>
            </w:del>
          </w:p>
          <w:p w:rsidR="00B652F8" w:rsidRPr="00D53144" w14:paraId="7AE17CB9" w14:textId="25350F54">
            <w:pPr>
              <w:tabs>
                <w:tab w:val="left" w:pos="567"/>
              </w:tabs>
              <w:spacing w:line="240" w:lineRule="auto"/>
              <w:ind w:right="566"/>
              <w:pPrChange w:id="9985" w:author="AbbVie251" w:date="2025-05-13T09:03:00Z">
                <w:pPr>
                  <w:tabs>
                    <w:tab w:val="clear" w:pos="567"/>
                  </w:tabs>
                  <w:spacing w:line="240" w:lineRule="auto"/>
                </w:pPr>
              </w:pPrChange>
              <w:rPr>
                <w:del w:id="9986" w:author="AbbVie251" w:date="2025-05-13T09:03:00Z"/>
                <w:bCs/>
                <w:lang w:val="nl-NL"/>
              </w:rPr>
            </w:pPr>
          </w:p>
        </w:tc>
      </w:tr>
      <w:tr w14:paraId="28AE3F3A" w14:textId="4CC96045" w:rsidTr="00715A0F">
        <w:tblPrEx>
          <w:tblW w:w="0" w:type="auto"/>
          <w:tblLook w:val="00A0"/>
        </w:tblPrEx>
        <w:trPr>
          <w:del w:id="9987" w:author="AbbVie251" w:date="2025-05-13T09:03:00Z"/>
        </w:trPr>
        <w:tc>
          <w:tcPr>
            <w:tcW w:w="3088" w:type="dxa"/>
            <w:vMerge/>
          </w:tcPr>
          <w:p w:rsidR="00B652F8" w:rsidRPr="00D53144" w14:paraId="789005F2" w14:textId="486A08A5">
            <w:pPr>
              <w:tabs>
                <w:tab w:val="left" w:pos="567"/>
              </w:tabs>
              <w:spacing w:line="240" w:lineRule="auto"/>
              <w:ind w:right="566"/>
              <w:pPrChange w:id="9988" w:author="AbbVie251" w:date="2025-05-13T09:03:00Z">
                <w:pPr>
                  <w:tabs>
                    <w:tab w:val="clear" w:pos="567"/>
                  </w:tabs>
                  <w:spacing w:line="240" w:lineRule="auto"/>
                </w:pPr>
              </w:pPrChange>
              <w:rPr>
                <w:del w:id="9989" w:author="AbbVie251" w:date="2025-05-13T09:03:00Z"/>
                <w:bCs/>
                <w:lang w:val="nl-NL"/>
              </w:rPr>
            </w:pPr>
          </w:p>
        </w:tc>
        <w:tc>
          <w:tcPr>
            <w:tcW w:w="1655" w:type="dxa"/>
          </w:tcPr>
          <w:p w:rsidR="00B652F8" w:rsidRPr="00D53144" w14:paraId="48410635" w14:textId="246A14BF">
            <w:pPr>
              <w:tabs>
                <w:tab w:val="left" w:pos="567"/>
              </w:tabs>
              <w:spacing w:line="240" w:lineRule="auto"/>
              <w:ind w:right="566"/>
              <w:pPrChange w:id="9990" w:author="AbbVie251" w:date="2025-05-13T09:03:00Z">
                <w:pPr>
                  <w:tabs>
                    <w:tab w:val="clear" w:pos="567"/>
                  </w:tabs>
                  <w:spacing w:line="240" w:lineRule="auto"/>
                </w:pPr>
              </w:pPrChange>
              <w:rPr>
                <w:del w:id="9991" w:author="AbbVie251" w:date="2025-05-13T09:03:00Z"/>
                <w:bCs/>
                <w:lang w:val="nl-NL"/>
              </w:rPr>
            </w:pPr>
            <w:del w:id="9992" w:author="AbbVie251" w:date="2025-05-13T09:03:00Z">
              <w:r w:rsidRPr="00D53144">
                <w:rPr>
                  <w:bCs/>
                  <w:lang w:val="nl-NL"/>
                </w:rPr>
                <w:delText>soms</w:delText>
              </w:r>
            </w:del>
          </w:p>
        </w:tc>
        <w:tc>
          <w:tcPr>
            <w:tcW w:w="4318" w:type="dxa"/>
          </w:tcPr>
          <w:p w:rsidR="00B652F8" w:rsidRPr="00D53144" w14:paraId="0197EB4F" w14:textId="73CB7B84">
            <w:pPr>
              <w:tabs>
                <w:tab w:val="left" w:pos="567"/>
              </w:tabs>
              <w:spacing w:line="240" w:lineRule="auto"/>
              <w:ind w:right="566"/>
              <w:pPrChange w:id="9993" w:author="AbbVie251" w:date="2025-05-13T09:03:00Z">
                <w:pPr>
                  <w:tabs>
                    <w:tab w:val="clear" w:pos="567"/>
                  </w:tabs>
                  <w:spacing w:line="240" w:lineRule="auto"/>
                </w:pPr>
              </w:pPrChange>
              <w:rPr>
                <w:del w:id="9994" w:author="AbbVie251" w:date="2025-05-13T09:03:00Z"/>
                <w:bCs/>
                <w:lang w:val="nl-NL"/>
              </w:rPr>
            </w:pPr>
            <w:del w:id="9995" w:author="AbbVie251" w:date="2025-05-13T09:03:00Z">
              <w:r w:rsidRPr="00D53144">
                <w:rPr>
                  <w:bCs/>
                  <w:lang w:val="nl-NL"/>
                </w:rPr>
                <w:delText xml:space="preserve">Pancreatitis, </w:delText>
              </w:r>
            </w:del>
          </w:p>
          <w:p w:rsidR="00B652F8" w:rsidRPr="00D53144" w14:paraId="3C2AF730" w14:textId="3DC80512">
            <w:pPr>
              <w:tabs>
                <w:tab w:val="left" w:pos="567"/>
              </w:tabs>
              <w:spacing w:line="240" w:lineRule="auto"/>
              <w:ind w:right="566"/>
              <w:pPrChange w:id="9996" w:author="AbbVie251" w:date="2025-05-13T09:03:00Z">
                <w:pPr>
                  <w:tabs>
                    <w:tab w:val="clear" w:pos="567"/>
                  </w:tabs>
                  <w:spacing w:line="240" w:lineRule="auto"/>
                </w:pPr>
              </w:pPrChange>
              <w:rPr>
                <w:del w:id="9997" w:author="AbbVie251" w:date="2025-05-13T09:03:00Z"/>
                <w:bCs/>
                <w:lang w:val="nl-NL"/>
              </w:rPr>
            </w:pPr>
            <w:del w:id="9998" w:author="AbbVie251" w:date="2025-05-13T09:03:00Z">
              <w:r w:rsidRPr="00D53144">
                <w:rPr>
                  <w:bCs/>
                  <w:lang w:val="nl-NL"/>
                </w:rPr>
                <w:delText xml:space="preserve">slikklachten, </w:delText>
              </w:r>
            </w:del>
          </w:p>
          <w:p w:rsidR="00B652F8" w:rsidRPr="00D53144" w14:paraId="5759BCD6" w14:textId="275A4302">
            <w:pPr>
              <w:tabs>
                <w:tab w:val="left" w:pos="567"/>
              </w:tabs>
              <w:spacing w:line="240" w:lineRule="auto"/>
              <w:ind w:right="566"/>
              <w:pPrChange w:id="9999" w:author="AbbVie251" w:date="2025-05-13T09:03:00Z">
                <w:pPr>
                  <w:tabs>
                    <w:tab w:val="clear" w:pos="567"/>
                  </w:tabs>
                  <w:spacing w:line="240" w:lineRule="auto"/>
                </w:pPr>
              </w:pPrChange>
              <w:rPr>
                <w:del w:id="10000" w:author="AbbVie251" w:date="2025-05-13T09:03:00Z"/>
                <w:bCs/>
                <w:lang w:val="nl-NL"/>
              </w:rPr>
            </w:pPr>
            <w:del w:id="10001" w:author="AbbVie251" w:date="2025-05-13T09:03:00Z">
              <w:r w:rsidRPr="00D53144">
                <w:rPr>
                  <w:bCs/>
                  <w:lang w:val="nl-NL"/>
                </w:rPr>
                <w:delText>zwelling van het gezicht</w:delText>
              </w:r>
            </w:del>
          </w:p>
        </w:tc>
      </w:tr>
      <w:tr w14:paraId="6C7B7E67" w14:textId="29F145CF" w:rsidTr="00715A0F">
        <w:tblPrEx>
          <w:tblW w:w="0" w:type="auto"/>
          <w:tblLook w:val="00A0"/>
        </w:tblPrEx>
        <w:trPr>
          <w:del w:id="10002" w:author="AbbVie251" w:date="2025-05-13T09:03:00Z"/>
        </w:trPr>
        <w:tc>
          <w:tcPr>
            <w:tcW w:w="3088" w:type="dxa"/>
            <w:vMerge/>
          </w:tcPr>
          <w:p w:rsidR="00B652F8" w:rsidRPr="00D53144" w14:paraId="3FBC539C" w14:textId="647F07EA">
            <w:pPr>
              <w:tabs>
                <w:tab w:val="left" w:pos="567"/>
              </w:tabs>
              <w:spacing w:line="240" w:lineRule="auto"/>
              <w:ind w:right="566"/>
              <w:pPrChange w:id="10003" w:author="AbbVie251" w:date="2025-05-13T09:03:00Z">
                <w:pPr>
                  <w:tabs>
                    <w:tab w:val="clear" w:pos="567"/>
                  </w:tabs>
                  <w:spacing w:line="240" w:lineRule="auto"/>
                </w:pPr>
              </w:pPrChange>
              <w:rPr>
                <w:del w:id="10004" w:author="AbbVie251" w:date="2025-05-13T09:03:00Z"/>
                <w:bCs/>
                <w:lang w:val="nl-NL"/>
              </w:rPr>
            </w:pPr>
          </w:p>
        </w:tc>
        <w:tc>
          <w:tcPr>
            <w:tcW w:w="1655" w:type="dxa"/>
          </w:tcPr>
          <w:p w:rsidR="00B652F8" w:rsidRPr="00D53144" w14:paraId="36E062B6" w14:textId="012A7828">
            <w:pPr>
              <w:tabs>
                <w:tab w:val="left" w:pos="567"/>
              </w:tabs>
              <w:spacing w:line="240" w:lineRule="auto"/>
              <w:ind w:right="566"/>
              <w:pPrChange w:id="10005" w:author="AbbVie251" w:date="2025-05-13T09:03:00Z">
                <w:pPr>
                  <w:tabs>
                    <w:tab w:val="clear" w:pos="567"/>
                  </w:tabs>
                  <w:spacing w:line="240" w:lineRule="auto"/>
                </w:pPr>
              </w:pPrChange>
              <w:rPr>
                <w:del w:id="10006" w:author="AbbVie251" w:date="2025-05-13T09:03:00Z"/>
                <w:bCs/>
                <w:lang w:val="nl-NL"/>
              </w:rPr>
            </w:pPr>
            <w:del w:id="10007" w:author="AbbVie251" w:date="2025-05-13T09:03:00Z">
              <w:r w:rsidRPr="00D53144">
                <w:rPr>
                  <w:bCs/>
                  <w:lang w:val="nl-NL"/>
                </w:rPr>
                <w:delText>zelden</w:delText>
              </w:r>
            </w:del>
          </w:p>
        </w:tc>
        <w:tc>
          <w:tcPr>
            <w:tcW w:w="4318" w:type="dxa"/>
          </w:tcPr>
          <w:p w:rsidR="00B652F8" w:rsidRPr="00D53144" w14:paraId="5937AE31" w14:textId="1B70145F">
            <w:pPr>
              <w:tabs>
                <w:tab w:val="left" w:pos="567"/>
              </w:tabs>
              <w:spacing w:line="240" w:lineRule="auto"/>
              <w:ind w:right="566"/>
              <w:pPrChange w:id="10008" w:author="AbbVie251" w:date="2025-05-13T09:03:00Z">
                <w:pPr>
                  <w:tabs>
                    <w:tab w:val="clear" w:pos="567"/>
                  </w:tabs>
                  <w:spacing w:line="240" w:lineRule="auto"/>
                </w:pPr>
              </w:pPrChange>
              <w:rPr>
                <w:del w:id="10009" w:author="AbbVie251" w:date="2025-05-13T09:03:00Z"/>
                <w:bCs/>
                <w:vertAlign w:val="superscript"/>
                <w:lang w:val="nl-NL"/>
              </w:rPr>
            </w:pPr>
            <w:del w:id="10010" w:author="AbbVie251" w:date="2025-05-13T09:03:00Z">
              <w:r w:rsidRPr="00D53144">
                <w:rPr>
                  <w:bCs/>
                  <w:lang w:val="nl-NL"/>
                </w:rPr>
                <w:delText>intestinale perforatie</w:delText>
              </w:r>
            </w:del>
            <w:del w:id="10011" w:author="AbbVie251" w:date="2025-05-13T09:03:00Z">
              <w:r w:rsidRPr="00D53144">
                <w:rPr>
                  <w:bCs/>
                  <w:vertAlign w:val="superscript"/>
                  <w:lang w:val="nl-NL"/>
                </w:rPr>
                <w:delText>1)</w:delText>
              </w:r>
            </w:del>
          </w:p>
          <w:p w:rsidR="00B652F8" w:rsidRPr="00D53144" w14:paraId="482271FB" w14:textId="35CA38C9">
            <w:pPr>
              <w:tabs>
                <w:tab w:val="left" w:pos="567"/>
              </w:tabs>
              <w:spacing w:line="240" w:lineRule="auto"/>
              <w:ind w:right="566"/>
              <w:pPrChange w:id="10012" w:author="AbbVie251" w:date="2025-05-13T09:03:00Z">
                <w:pPr>
                  <w:tabs>
                    <w:tab w:val="clear" w:pos="567"/>
                  </w:tabs>
                  <w:spacing w:line="240" w:lineRule="auto"/>
                </w:pPr>
              </w:pPrChange>
              <w:rPr>
                <w:del w:id="10013" w:author="AbbVie251" w:date="2025-05-13T09:03:00Z"/>
                <w:bCs/>
                <w:lang w:val="nl-NL"/>
              </w:rPr>
            </w:pPr>
          </w:p>
        </w:tc>
      </w:tr>
      <w:tr w14:paraId="101463C9" w14:textId="3C760CA5" w:rsidTr="00715A0F">
        <w:tblPrEx>
          <w:tblW w:w="0" w:type="auto"/>
          <w:tblLook w:val="00A0"/>
        </w:tblPrEx>
        <w:trPr>
          <w:del w:id="10014" w:author="AbbVie251" w:date="2025-05-13T09:03:00Z"/>
        </w:trPr>
        <w:tc>
          <w:tcPr>
            <w:tcW w:w="3088" w:type="dxa"/>
            <w:vMerge w:val="restart"/>
          </w:tcPr>
          <w:p w:rsidR="00B652F8" w:rsidRPr="00D53144" w14:paraId="58AD158D" w14:textId="039002CE">
            <w:pPr>
              <w:tabs>
                <w:tab w:val="left" w:pos="567"/>
              </w:tabs>
              <w:spacing w:line="240" w:lineRule="auto"/>
              <w:ind w:right="566"/>
              <w:pPrChange w:id="10015" w:author="AbbVie251" w:date="2025-05-13T09:03:00Z">
                <w:pPr>
                  <w:tabs>
                    <w:tab w:val="clear" w:pos="567"/>
                  </w:tabs>
                  <w:spacing w:line="240" w:lineRule="auto"/>
                </w:pPr>
              </w:pPrChange>
              <w:rPr>
                <w:del w:id="10016" w:author="AbbVie251" w:date="2025-05-13T09:03:00Z"/>
                <w:bCs/>
                <w:lang w:val="nl-NL"/>
              </w:rPr>
            </w:pPr>
            <w:del w:id="10017" w:author="AbbVie251" w:date="2025-05-13T09:03:00Z">
              <w:r w:rsidRPr="00D53144">
                <w:rPr>
                  <w:bCs/>
                  <w:lang w:val="nl-NL"/>
                </w:rPr>
                <w:delText>Lever- en galaandoeningen*</w:delText>
              </w:r>
            </w:del>
          </w:p>
        </w:tc>
        <w:tc>
          <w:tcPr>
            <w:tcW w:w="1655" w:type="dxa"/>
          </w:tcPr>
          <w:p w:rsidR="00B652F8" w:rsidRPr="00D53144" w14:paraId="03209DDD" w14:textId="0C0D9748">
            <w:pPr>
              <w:tabs>
                <w:tab w:val="left" w:pos="567"/>
              </w:tabs>
              <w:spacing w:line="240" w:lineRule="auto"/>
              <w:ind w:right="566"/>
              <w:pPrChange w:id="10018" w:author="AbbVie251" w:date="2025-05-13T09:03:00Z">
                <w:pPr>
                  <w:tabs>
                    <w:tab w:val="clear" w:pos="567"/>
                  </w:tabs>
                  <w:spacing w:line="240" w:lineRule="auto"/>
                </w:pPr>
              </w:pPrChange>
              <w:rPr>
                <w:del w:id="10019" w:author="AbbVie251" w:date="2025-05-13T09:03:00Z"/>
                <w:bCs/>
                <w:lang w:val="nl-NL"/>
              </w:rPr>
            </w:pPr>
            <w:del w:id="10020" w:author="AbbVie251" w:date="2025-05-13T09:03:00Z">
              <w:r w:rsidRPr="00D53144">
                <w:rPr>
                  <w:bCs/>
                  <w:lang w:val="nl-NL"/>
                </w:rPr>
                <w:delText>zeer vaak</w:delText>
              </w:r>
            </w:del>
          </w:p>
        </w:tc>
        <w:tc>
          <w:tcPr>
            <w:tcW w:w="4318" w:type="dxa"/>
          </w:tcPr>
          <w:p w:rsidR="00B652F8" w:rsidRPr="00D53144" w14:paraId="1554E062" w14:textId="19BAD57F">
            <w:pPr>
              <w:tabs>
                <w:tab w:val="left" w:pos="567"/>
              </w:tabs>
              <w:spacing w:line="240" w:lineRule="auto"/>
              <w:ind w:right="566"/>
              <w:pPrChange w:id="10021" w:author="AbbVie251" w:date="2025-05-13T09:03:00Z">
                <w:pPr>
                  <w:tabs>
                    <w:tab w:val="clear" w:pos="567"/>
                  </w:tabs>
                  <w:spacing w:line="240" w:lineRule="auto"/>
                </w:pPr>
              </w:pPrChange>
              <w:rPr>
                <w:del w:id="10022" w:author="AbbVie251" w:date="2025-05-13T09:03:00Z"/>
                <w:bCs/>
                <w:lang w:val="nl-NL"/>
              </w:rPr>
            </w:pPr>
            <w:del w:id="10023" w:author="AbbVie251" w:date="2025-05-13T09:03:00Z">
              <w:r w:rsidRPr="00D53144">
                <w:rPr>
                  <w:bCs/>
                  <w:lang w:val="nl-NL"/>
                </w:rPr>
                <w:delText>verhoogde leverenzymen</w:delText>
              </w:r>
            </w:del>
          </w:p>
          <w:p w:rsidR="00B652F8" w:rsidRPr="00D53144" w14:paraId="7430D2D0" w14:textId="2F9D3138">
            <w:pPr>
              <w:tabs>
                <w:tab w:val="left" w:pos="567"/>
              </w:tabs>
              <w:spacing w:line="240" w:lineRule="auto"/>
              <w:ind w:right="566"/>
              <w:pPrChange w:id="10024" w:author="AbbVie251" w:date="2025-05-13T09:03:00Z">
                <w:pPr>
                  <w:tabs>
                    <w:tab w:val="clear" w:pos="567"/>
                  </w:tabs>
                  <w:spacing w:line="240" w:lineRule="auto"/>
                </w:pPr>
              </w:pPrChange>
              <w:rPr>
                <w:del w:id="10025" w:author="AbbVie251" w:date="2025-05-13T09:03:00Z"/>
                <w:bCs/>
                <w:lang w:val="nl-NL"/>
              </w:rPr>
            </w:pPr>
          </w:p>
        </w:tc>
      </w:tr>
      <w:tr w14:paraId="6F627222" w14:textId="3812FB7E" w:rsidTr="00715A0F">
        <w:tblPrEx>
          <w:tblW w:w="0" w:type="auto"/>
          <w:tblLook w:val="00A0"/>
        </w:tblPrEx>
        <w:trPr>
          <w:del w:id="10026" w:author="AbbVie251" w:date="2025-05-13T09:03:00Z"/>
        </w:trPr>
        <w:tc>
          <w:tcPr>
            <w:tcW w:w="3088" w:type="dxa"/>
            <w:vMerge/>
          </w:tcPr>
          <w:p w:rsidR="00B652F8" w:rsidRPr="00D53144" w14:paraId="7944D0FC" w14:textId="17CFE93A">
            <w:pPr>
              <w:tabs>
                <w:tab w:val="left" w:pos="567"/>
              </w:tabs>
              <w:spacing w:line="240" w:lineRule="auto"/>
              <w:ind w:right="566"/>
              <w:pPrChange w:id="10027" w:author="AbbVie251" w:date="2025-05-13T09:03:00Z">
                <w:pPr>
                  <w:tabs>
                    <w:tab w:val="clear" w:pos="567"/>
                  </w:tabs>
                  <w:spacing w:line="240" w:lineRule="auto"/>
                </w:pPr>
              </w:pPrChange>
              <w:rPr>
                <w:del w:id="10028" w:author="AbbVie251" w:date="2025-05-13T09:03:00Z"/>
                <w:bCs/>
                <w:lang w:val="nl-NL"/>
              </w:rPr>
            </w:pPr>
          </w:p>
        </w:tc>
        <w:tc>
          <w:tcPr>
            <w:tcW w:w="1655" w:type="dxa"/>
          </w:tcPr>
          <w:p w:rsidR="00B652F8" w:rsidRPr="00D53144" w14:paraId="601251E0" w14:textId="2943D78A">
            <w:pPr>
              <w:tabs>
                <w:tab w:val="left" w:pos="567"/>
              </w:tabs>
              <w:spacing w:line="240" w:lineRule="auto"/>
              <w:ind w:right="566"/>
              <w:pPrChange w:id="10029" w:author="AbbVie251" w:date="2025-05-13T09:03:00Z">
                <w:pPr>
                  <w:tabs>
                    <w:tab w:val="clear" w:pos="567"/>
                  </w:tabs>
                  <w:spacing w:line="240" w:lineRule="auto"/>
                </w:pPr>
              </w:pPrChange>
              <w:rPr>
                <w:del w:id="10030" w:author="AbbVie251" w:date="2025-05-13T09:03:00Z"/>
                <w:bCs/>
                <w:lang w:val="nl-NL"/>
              </w:rPr>
            </w:pPr>
            <w:del w:id="10031" w:author="AbbVie251" w:date="2025-05-13T09:03:00Z">
              <w:r w:rsidRPr="00D53144">
                <w:rPr>
                  <w:bCs/>
                  <w:lang w:val="nl-NL"/>
                </w:rPr>
                <w:delText>soms</w:delText>
              </w:r>
            </w:del>
          </w:p>
          <w:p w:rsidR="00B652F8" w:rsidRPr="00D53144" w14:paraId="39DBE1A8" w14:textId="2AB08BD2">
            <w:pPr>
              <w:tabs>
                <w:tab w:val="left" w:pos="567"/>
              </w:tabs>
              <w:spacing w:line="240" w:lineRule="auto"/>
              <w:ind w:right="566"/>
              <w:pPrChange w:id="10032" w:author="AbbVie251" w:date="2025-05-13T09:03:00Z">
                <w:pPr>
                  <w:tabs>
                    <w:tab w:val="clear" w:pos="567"/>
                  </w:tabs>
                  <w:spacing w:line="240" w:lineRule="auto"/>
                </w:pPr>
              </w:pPrChange>
              <w:rPr>
                <w:del w:id="10033" w:author="AbbVie251" w:date="2025-05-13T09:03:00Z"/>
                <w:bCs/>
                <w:lang w:val="nl-NL"/>
              </w:rPr>
            </w:pPr>
          </w:p>
        </w:tc>
        <w:tc>
          <w:tcPr>
            <w:tcW w:w="4318" w:type="dxa"/>
          </w:tcPr>
          <w:p w:rsidR="00B652F8" w:rsidRPr="00D53144" w14:paraId="436CB75B" w14:textId="1C9F872A">
            <w:pPr>
              <w:tabs>
                <w:tab w:val="left" w:pos="567"/>
              </w:tabs>
              <w:spacing w:line="240" w:lineRule="auto"/>
              <w:ind w:right="566"/>
              <w:pPrChange w:id="10034" w:author="AbbVie251" w:date="2025-05-13T09:03:00Z">
                <w:pPr>
                  <w:tabs>
                    <w:tab w:val="clear" w:pos="567"/>
                  </w:tabs>
                  <w:spacing w:line="240" w:lineRule="auto"/>
                </w:pPr>
              </w:pPrChange>
              <w:rPr>
                <w:del w:id="10035" w:author="AbbVie251" w:date="2025-05-13T09:03:00Z"/>
                <w:bCs/>
                <w:lang w:val="nl-NL"/>
              </w:rPr>
            </w:pPr>
            <w:del w:id="10036" w:author="AbbVie251" w:date="2025-05-13T09:03:00Z">
              <w:r w:rsidRPr="00D53144">
                <w:rPr>
                  <w:bCs/>
                  <w:lang w:val="nl-NL"/>
                </w:rPr>
                <w:delText xml:space="preserve">cholecystitis en cholelithiase, </w:delText>
              </w:r>
            </w:del>
          </w:p>
          <w:p w:rsidR="00B652F8" w:rsidRPr="00D53144" w14:paraId="3CC30948" w14:textId="3F9795F7">
            <w:pPr>
              <w:tabs>
                <w:tab w:val="left" w:pos="567"/>
              </w:tabs>
              <w:spacing w:line="240" w:lineRule="auto"/>
              <w:ind w:right="566"/>
              <w:pPrChange w:id="10037" w:author="AbbVie251" w:date="2025-05-13T09:03:00Z">
                <w:pPr>
                  <w:tabs>
                    <w:tab w:val="clear" w:pos="567"/>
                  </w:tabs>
                  <w:spacing w:line="240" w:lineRule="auto"/>
                </w:pPr>
              </w:pPrChange>
              <w:rPr>
                <w:del w:id="10038" w:author="AbbVie251" w:date="2025-05-13T09:03:00Z"/>
                <w:bCs/>
                <w:lang w:val="nl-NL"/>
              </w:rPr>
            </w:pPr>
            <w:del w:id="10039" w:author="AbbVie251" w:date="2025-05-13T09:03:00Z">
              <w:r w:rsidRPr="00D53144">
                <w:rPr>
                  <w:bCs/>
                  <w:lang w:val="nl-NL"/>
                </w:rPr>
                <w:delText xml:space="preserve">hepatische steatose, </w:delText>
              </w:r>
            </w:del>
          </w:p>
          <w:p w:rsidR="00B652F8" w:rsidRPr="00D53144" w14:paraId="2147E63A" w14:textId="62CE52D5">
            <w:pPr>
              <w:tabs>
                <w:tab w:val="left" w:pos="567"/>
              </w:tabs>
              <w:spacing w:line="240" w:lineRule="auto"/>
              <w:ind w:right="566"/>
              <w:pPrChange w:id="10040" w:author="AbbVie251" w:date="2025-05-13T09:03:00Z">
                <w:pPr>
                  <w:tabs>
                    <w:tab w:val="clear" w:pos="567"/>
                  </w:tabs>
                  <w:spacing w:line="240" w:lineRule="auto"/>
                </w:pPr>
              </w:pPrChange>
              <w:rPr>
                <w:del w:id="10041" w:author="AbbVie251" w:date="2025-05-13T09:03:00Z"/>
                <w:bCs/>
                <w:lang w:val="nl-NL"/>
              </w:rPr>
            </w:pPr>
            <w:del w:id="10042" w:author="AbbVie251" w:date="2025-05-13T09:03:00Z">
              <w:r w:rsidRPr="00D53144">
                <w:rPr>
                  <w:bCs/>
                  <w:lang w:val="nl-NL"/>
                </w:rPr>
                <w:delText>verhoogd bilirubine</w:delText>
              </w:r>
            </w:del>
          </w:p>
          <w:p w:rsidR="00B652F8" w:rsidRPr="00D53144" w14:paraId="5E57F518" w14:textId="204CA998">
            <w:pPr>
              <w:tabs>
                <w:tab w:val="left" w:pos="567"/>
              </w:tabs>
              <w:spacing w:line="240" w:lineRule="auto"/>
              <w:ind w:right="566"/>
              <w:pPrChange w:id="10043" w:author="AbbVie251" w:date="2025-05-13T09:03:00Z">
                <w:pPr>
                  <w:tabs>
                    <w:tab w:val="clear" w:pos="567"/>
                  </w:tabs>
                  <w:spacing w:line="240" w:lineRule="auto"/>
                </w:pPr>
              </w:pPrChange>
              <w:rPr>
                <w:del w:id="10044" w:author="AbbVie251" w:date="2025-05-13T09:03:00Z"/>
                <w:bCs/>
                <w:lang w:val="nl-NL"/>
              </w:rPr>
            </w:pPr>
          </w:p>
        </w:tc>
      </w:tr>
      <w:tr w14:paraId="365CCB5B" w14:textId="3303F0E0" w:rsidTr="00715A0F">
        <w:tblPrEx>
          <w:tblW w:w="0" w:type="auto"/>
          <w:tblLook w:val="00A0"/>
        </w:tblPrEx>
        <w:trPr>
          <w:del w:id="10045" w:author="AbbVie251" w:date="2025-05-13T09:03:00Z"/>
        </w:trPr>
        <w:tc>
          <w:tcPr>
            <w:tcW w:w="3088" w:type="dxa"/>
            <w:vMerge/>
          </w:tcPr>
          <w:p w:rsidR="00B652F8" w:rsidRPr="00D53144" w14:paraId="2EC16914" w14:textId="4B46F15B">
            <w:pPr>
              <w:tabs>
                <w:tab w:val="left" w:pos="567"/>
              </w:tabs>
              <w:spacing w:line="240" w:lineRule="auto"/>
              <w:ind w:right="566"/>
              <w:pPrChange w:id="10046" w:author="AbbVie251" w:date="2025-05-13T09:03:00Z">
                <w:pPr>
                  <w:tabs>
                    <w:tab w:val="clear" w:pos="567"/>
                  </w:tabs>
                  <w:spacing w:line="240" w:lineRule="auto"/>
                </w:pPr>
              </w:pPrChange>
              <w:rPr>
                <w:del w:id="10047" w:author="AbbVie251" w:date="2025-05-13T09:03:00Z"/>
                <w:bCs/>
                <w:lang w:val="nl-NL"/>
              </w:rPr>
            </w:pPr>
          </w:p>
        </w:tc>
        <w:tc>
          <w:tcPr>
            <w:tcW w:w="1655" w:type="dxa"/>
          </w:tcPr>
          <w:p w:rsidR="00B652F8" w:rsidRPr="00D53144" w14:paraId="4CE8FF4E" w14:textId="2C9CE54E">
            <w:pPr>
              <w:tabs>
                <w:tab w:val="left" w:pos="567"/>
              </w:tabs>
              <w:spacing w:line="240" w:lineRule="auto"/>
              <w:ind w:right="566"/>
              <w:pPrChange w:id="10048" w:author="AbbVie251" w:date="2025-05-13T09:03:00Z">
                <w:pPr>
                  <w:tabs>
                    <w:tab w:val="clear" w:pos="567"/>
                  </w:tabs>
                  <w:spacing w:line="240" w:lineRule="auto"/>
                </w:pPr>
              </w:pPrChange>
              <w:rPr>
                <w:del w:id="10049" w:author="AbbVie251" w:date="2025-05-13T09:03:00Z"/>
                <w:bCs/>
                <w:lang w:val="nl-NL"/>
              </w:rPr>
            </w:pPr>
            <w:del w:id="10050" w:author="AbbVie251" w:date="2025-05-13T09:03:00Z">
              <w:r w:rsidRPr="00D53144">
                <w:rPr>
                  <w:bCs/>
                  <w:lang w:val="nl-NL"/>
                </w:rPr>
                <w:delText>zelden</w:delText>
              </w:r>
            </w:del>
          </w:p>
          <w:p w:rsidR="00B652F8" w:rsidRPr="00D53144" w14:paraId="2197216A" w14:textId="1A15AAFE">
            <w:pPr>
              <w:tabs>
                <w:tab w:val="left" w:pos="567"/>
              </w:tabs>
              <w:spacing w:line="240" w:lineRule="auto"/>
              <w:ind w:right="566"/>
              <w:pPrChange w:id="10051" w:author="AbbVie251" w:date="2025-05-13T09:03:00Z">
                <w:pPr>
                  <w:tabs>
                    <w:tab w:val="clear" w:pos="567"/>
                  </w:tabs>
                  <w:spacing w:line="240" w:lineRule="auto"/>
                </w:pPr>
              </w:pPrChange>
              <w:rPr>
                <w:del w:id="10052" w:author="AbbVie251" w:date="2025-05-13T09:03:00Z"/>
                <w:bCs/>
                <w:lang w:val="nl-NL"/>
              </w:rPr>
            </w:pPr>
          </w:p>
        </w:tc>
        <w:tc>
          <w:tcPr>
            <w:tcW w:w="4318" w:type="dxa"/>
          </w:tcPr>
          <w:p w:rsidR="00B652F8" w:rsidRPr="00D53144" w14:paraId="3DE99D53" w14:textId="583E63D2">
            <w:pPr>
              <w:tabs>
                <w:tab w:val="left" w:pos="567"/>
              </w:tabs>
              <w:spacing w:line="240" w:lineRule="auto"/>
              <w:ind w:right="566"/>
              <w:pPrChange w:id="10053" w:author="AbbVie251" w:date="2025-05-13T09:03:00Z">
                <w:pPr>
                  <w:tabs>
                    <w:tab w:val="clear" w:pos="567"/>
                  </w:tabs>
                  <w:spacing w:line="240" w:lineRule="auto"/>
                </w:pPr>
              </w:pPrChange>
              <w:rPr>
                <w:del w:id="10054" w:author="AbbVie251" w:date="2025-05-13T09:03:00Z"/>
                <w:bCs/>
                <w:lang w:val="nl-NL"/>
              </w:rPr>
            </w:pPr>
            <w:del w:id="10055" w:author="AbbVie251" w:date="2025-05-13T09:03:00Z">
              <w:r w:rsidRPr="00D53144">
                <w:rPr>
                  <w:bCs/>
                  <w:lang w:val="nl-NL"/>
                </w:rPr>
                <w:delText>hepatitis</w:delText>
              </w:r>
            </w:del>
          </w:p>
          <w:p w:rsidR="00B652F8" w:rsidRPr="00D53144" w14:paraId="46454D5F" w14:textId="083CD5F4">
            <w:pPr>
              <w:tabs>
                <w:tab w:val="left" w:pos="567"/>
              </w:tabs>
              <w:spacing w:line="240" w:lineRule="auto"/>
              <w:ind w:right="566"/>
              <w:pPrChange w:id="10056" w:author="AbbVie251" w:date="2025-05-13T09:03:00Z">
                <w:pPr>
                  <w:tabs>
                    <w:tab w:val="clear" w:pos="567"/>
                  </w:tabs>
                  <w:spacing w:line="240" w:lineRule="auto"/>
                </w:pPr>
              </w:pPrChange>
              <w:rPr>
                <w:del w:id="10057" w:author="AbbVie251" w:date="2025-05-13T09:03:00Z"/>
                <w:bCs/>
                <w:vertAlign w:val="superscript"/>
                <w:lang w:val="nl-NL"/>
              </w:rPr>
            </w:pPr>
            <w:del w:id="10058" w:author="AbbVie251" w:date="2025-05-13T09:03:00Z">
              <w:r w:rsidRPr="00D53144">
                <w:rPr>
                  <w:bCs/>
                  <w:lang w:val="nl-NL"/>
                </w:rPr>
                <w:delText>reactivatie van hepatitis B</w:delText>
              </w:r>
            </w:del>
            <w:del w:id="10059" w:author="AbbVie251" w:date="2025-05-13T09:03:00Z">
              <w:r w:rsidRPr="00D53144">
                <w:rPr>
                  <w:bCs/>
                  <w:vertAlign w:val="superscript"/>
                  <w:lang w:val="nl-NL"/>
                </w:rPr>
                <w:delText>1)</w:delText>
              </w:r>
            </w:del>
          </w:p>
          <w:p w:rsidR="00B652F8" w:rsidRPr="00D53144" w14:paraId="6BB615A4" w14:textId="2632DF99">
            <w:pPr>
              <w:tabs>
                <w:tab w:val="left" w:pos="567"/>
              </w:tabs>
              <w:spacing w:line="240" w:lineRule="auto"/>
              <w:ind w:right="566"/>
              <w:pPrChange w:id="10060" w:author="AbbVie251" w:date="2025-05-13T09:03:00Z">
                <w:pPr>
                  <w:tabs>
                    <w:tab w:val="clear" w:pos="567"/>
                  </w:tabs>
                  <w:spacing w:line="240" w:lineRule="auto"/>
                </w:pPr>
              </w:pPrChange>
              <w:rPr>
                <w:del w:id="10061" w:author="AbbVie251" w:date="2025-05-13T09:03:00Z"/>
                <w:bCs/>
                <w:vertAlign w:val="superscript"/>
                <w:lang w:val="nl-NL"/>
              </w:rPr>
            </w:pPr>
            <w:del w:id="10062" w:author="AbbVie251" w:date="2025-05-13T09:03:00Z">
              <w:r w:rsidRPr="00D53144">
                <w:rPr>
                  <w:bCs/>
                  <w:lang w:val="nl-NL"/>
                </w:rPr>
                <w:delText>auto-immuun hepatitis</w:delText>
              </w:r>
            </w:del>
            <w:del w:id="10063" w:author="AbbVie251" w:date="2025-05-13T09:03:00Z">
              <w:r w:rsidRPr="00D53144">
                <w:rPr>
                  <w:bCs/>
                  <w:vertAlign w:val="superscript"/>
                  <w:lang w:val="nl-NL"/>
                </w:rPr>
                <w:delText>1)</w:delText>
              </w:r>
            </w:del>
          </w:p>
          <w:p w:rsidR="00B652F8" w:rsidRPr="00D53144" w14:paraId="43693681" w14:textId="08B8C255">
            <w:pPr>
              <w:tabs>
                <w:tab w:val="left" w:pos="567"/>
              </w:tabs>
              <w:spacing w:line="240" w:lineRule="auto"/>
              <w:ind w:right="566"/>
              <w:pPrChange w:id="10064" w:author="AbbVie251" w:date="2025-05-13T09:03:00Z">
                <w:pPr>
                  <w:tabs>
                    <w:tab w:val="clear" w:pos="567"/>
                  </w:tabs>
                  <w:spacing w:line="240" w:lineRule="auto"/>
                </w:pPr>
              </w:pPrChange>
              <w:rPr>
                <w:del w:id="10065" w:author="AbbVie251" w:date="2025-05-13T09:03:00Z"/>
                <w:bCs/>
                <w:vertAlign w:val="superscript"/>
                <w:lang w:val="nl-NL"/>
              </w:rPr>
            </w:pPr>
          </w:p>
        </w:tc>
      </w:tr>
      <w:tr w14:paraId="16C0F355" w14:textId="1E11684A" w:rsidTr="00715A0F">
        <w:tblPrEx>
          <w:tblW w:w="0" w:type="auto"/>
          <w:tblLook w:val="00A0"/>
        </w:tblPrEx>
        <w:trPr>
          <w:del w:id="10066" w:author="AbbVie251" w:date="2025-05-13T09:03:00Z"/>
        </w:trPr>
        <w:tc>
          <w:tcPr>
            <w:tcW w:w="3088" w:type="dxa"/>
            <w:vMerge/>
          </w:tcPr>
          <w:p w:rsidR="00B652F8" w:rsidRPr="00D53144" w14:paraId="20F22964" w14:textId="393C8B7B">
            <w:pPr>
              <w:tabs>
                <w:tab w:val="left" w:pos="567"/>
              </w:tabs>
              <w:spacing w:line="240" w:lineRule="auto"/>
              <w:ind w:right="566"/>
              <w:pPrChange w:id="10067" w:author="AbbVie251" w:date="2025-05-13T09:03:00Z">
                <w:pPr>
                  <w:tabs>
                    <w:tab w:val="clear" w:pos="567"/>
                  </w:tabs>
                  <w:spacing w:line="240" w:lineRule="auto"/>
                </w:pPr>
              </w:pPrChange>
              <w:rPr>
                <w:del w:id="10068" w:author="AbbVie251" w:date="2025-05-13T09:03:00Z"/>
                <w:bCs/>
                <w:lang w:val="nl-NL"/>
              </w:rPr>
            </w:pPr>
          </w:p>
        </w:tc>
        <w:tc>
          <w:tcPr>
            <w:tcW w:w="1655" w:type="dxa"/>
          </w:tcPr>
          <w:p w:rsidR="00B652F8" w:rsidRPr="00D53144" w14:paraId="052AB82D" w14:textId="70482904">
            <w:pPr>
              <w:tabs>
                <w:tab w:val="left" w:pos="567"/>
              </w:tabs>
              <w:spacing w:line="240" w:lineRule="auto"/>
              <w:ind w:right="566"/>
              <w:pPrChange w:id="10069" w:author="AbbVie251" w:date="2025-05-13T09:03:00Z">
                <w:pPr>
                  <w:tabs>
                    <w:tab w:val="clear" w:pos="567"/>
                  </w:tabs>
                  <w:spacing w:line="240" w:lineRule="auto"/>
                </w:pPr>
              </w:pPrChange>
              <w:rPr>
                <w:del w:id="10070" w:author="AbbVie251" w:date="2025-05-13T09:03:00Z"/>
                <w:bCs/>
                <w:lang w:val="nl-NL"/>
              </w:rPr>
            </w:pPr>
            <w:del w:id="10071" w:author="AbbVie251" w:date="2025-05-13T09:03:00Z">
              <w:r w:rsidRPr="00D53144">
                <w:rPr>
                  <w:bCs/>
                  <w:lang w:val="nl-NL"/>
                </w:rPr>
                <w:delText>niet bekend</w:delText>
              </w:r>
            </w:del>
          </w:p>
        </w:tc>
        <w:tc>
          <w:tcPr>
            <w:tcW w:w="4318" w:type="dxa"/>
          </w:tcPr>
          <w:p w:rsidR="00B652F8" w:rsidRPr="00D53144" w14:paraId="52E83777" w14:textId="6EF8E84F">
            <w:pPr>
              <w:tabs>
                <w:tab w:val="left" w:pos="567"/>
              </w:tabs>
              <w:spacing w:line="240" w:lineRule="auto"/>
              <w:ind w:right="566"/>
              <w:pPrChange w:id="10072" w:author="AbbVie251" w:date="2025-05-13T09:03:00Z">
                <w:pPr>
                  <w:tabs>
                    <w:tab w:val="clear" w:pos="567"/>
                  </w:tabs>
                  <w:spacing w:line="240" w:lineRule="auto"/>
                </w:pPr>
              </w:pPrChange>
              <w:rPr>
                <w:del w:id="10073" w:author="AbbVie251" w:date="2025-05-13T09:03:00Z"/>
                <w:bCs/>
                <w:vertAlign w:val="superscript"/>
                <w:lang w:val="nl-NL"/>
              </w:rPr>
            </w:pPr>
            <w:del w:id="10074" w:author="AbbVie251" w:date="2025-05-13T09:03:00Z">
              <w:r w:rsidRPr="00D53144">
                <w:rPr>
                  <w:bCs/>
                  <w:lang w:val="nl-NL"/>
                </w:rPr>
                <w:delText>leverfalen</w:delText>
              </w:r>
            </w:del>
            <w:del w:id="10075" w:author="AbbVie251" w:date="2025-05-13T09:03:00Z">
              <w:r w:rsidRPr="00D53144">
                <w:rPr>
                  <w:bCs/>
                  <w:vertAlign w:val="superscript"/>
                  <w:lang w:val="nl-NL"/>
                </w:rPr>
                <w:delText>1)</w:delText>
              </w:r>
            </w:del>
          </w:p>
          <w:p w:rsidR="00B652F8" w:rsidRPr="00D53144" w14:paraId="31A4B503" w14:textId="5DF5141C">
            <w:pPr>
              <w:tabs>
                <w:tab w:val="left" w:pos="567"/>
              </w:tabs>
              <w:spacing w:line="240" w:lineRule="auto"/>
              <w:ind w:right="566"/>
              <w:pPrChange w:id="10076" w:author="AbbVie251" w:date="2025-05-13T09:03:00Z">
                <w:pPr>
                  <w:tabs>
                    <w:tab w:val="clear" w:pos="567"/>
                  </w:tabs>
                  <w:spacing w:line="240" w:lineRule="auto"/>
                </w:pPr>
              </w:pPrChange>
              <w:rPr>
                <w:del w:id="10077" w:author="AbbVie251" w:date="2025-05-13T09:03:00Z"/>
                <w:bCs/>
                <w:lang w:val="nl-NL"/>
              </w:rPr>
            </w:pPr>
          </w:p>
        </w:tc>
      </w:tr>
      <w:tr w14:paraId="37B852DA" w14:textId="64749B34" w:rsidTr="00715A0F">
        <w:tblPrEx>
          <w:tblW w:w="0" w:type="auto"/>
          <w:tblLook w:val="00A0"/>
        </w:tblPrEx>
        <w:trPr>
          <w:del w:id="10078" w:author="AbbVie251" w:date="2025-05-13T09:03:00Z"/>
        </w:trPr>
        <w:tc>
          <w:tcPr>
            <w:tcW w:w="3088" w:type="dxa"/>
            <w:vMerge w:val="restart"/>
          </w:tcPr>
          <w:p w:rsidR="00B652F8" w:rsidRPr="00D53144" w14:paraId="0343C30C" w14:textId="3614A55B">
            <w:pPr>
              <w:tabs>
                <w:tab w:val="left" w:pos="567"/>
              </w:tabs>
              <w:spacing w:line="240" w:lineRule="auto"/>
              <w:ind w:right="566"/>
              <w:pPrChange w:id="10079" w:author="AbbVie251" w:date="2025-05-13T09:03:00Z">
                <w:pPr>
                  <w:tabs>
                    <w:tab w:val="clear" w:pos="567"/>
                  </w:tabs>
                  <w:spacing w:line="240" w:lineRule="auto"/>
                </w:pPr>
              </w:pPrChange>
              <w:rPr>
                <w:del w:id="10080" w:author="AbbVie251" w:date="2025-05-13T09:03:00Z"/>
                <w:bCs/>
                <w:lang w:val="nl-NL"/>
              </w:rPr>
            </w:pPr>
            <w:del w:id="10081" w:author="AbbVie251" w:date="2025-05-13T09:03:00Z">
              <w:r w:rsidRPr="00D53144">
                <w:rPr>
                  <w:lang w:val="nl-NL"/>
                </w:rPr>
                <w:br w:type="page"/>
              </w:r>
            </w:del>
            <w:del w:id="10082" w:author="AbbVie251" w:date="2025-05-13T09:03:00Z">
              <w:r w:rsidRPr="00D53144">
                <w:rPr>
                  <w:bCs/>
                  <w:lang w:val="nl-NL"/>
                </w:rPr>
                <w:delText>Huid- en onderhuidaandoeningen</w:delText>
              </w:r>
            </w:del>
          </w:p>
        </w:tc>
        <w:tc>
          <w:tcPr>
            <w:tcW w:w="1655" w:type="dxa"/>
          </w:tcPr>
          <w:p w:rsidR="00B652F8" w:rsidRPr="00D53144" w14:paraId="599E5B8E" w14:textId="309BE978">
            <w:pPr>
              <w:tabs>
                <w:tab w:val="left" w:pos="567"/>
              </w:tabs>
              <w:spacing w:line="240" w:lineRule="auto"/>
              <w:ind w:right="566"/>
              <w:pPrChange w:id="10083" w:author="AbbVie251" w:date="2025-05-13T09:03:00Z">
                <w:pPr>
                  <w:tabs>
                    <w:tab w:val="clear" w:pos="567"/>
                  </w:tabs>
                  <w:spacing w:line="240" w:lineRule="auto"/>
                </w:pPr>
              </w:pPrChange>
              <w:rPr>
                <w:del w:id="10084" w:author="AbbVie251" w:date="2025-05-13T09:03:00Z"/>
                <w:bCs/>
                <w:lang w:val="nl-NL"/>
              </w:rPr>
            </w:pPr>
            <w:del w:id="10085" w:author="AbbVie251" w:date="2025-05-13T09:03:00Z">
              <w:r w:rsidRPr="00D53144">
                <w:rPr>
                  <w:bCs/>
                  <w:lang w:val="nl-NL"/>
                </w:rPr>
                <w:delText>zeer vaak</w:delText>
              </w:r>
            </w:del>
          </w:p>
        </w:tc>
        <w:tc>
          <w:tcPr>
            <w:tcW w:w="4318" w:type="dxa"/>
          </w:tcPr>
          <w:p w:rsidR="00B652F8" w:rsidRPr="00D53144" w14:paraId="2B2B3945" w14:textId="760E74CE">
            <w:pPr>
              <w:tabs>
                <w:tab w:val="left" w:pos="567"/>
              </w:tabs>
              <w:spacing w:line="240" w:lineRule="auto"/>
              <w:ind w:right="566"/>
              <w:pPrChange w:id="10086" w:author="AbbVie251" w:date="2025-05-13T09:03:00Z">
                <w:pPr>
                  <w:tabs>
                    <w:tab w:val="clear" w:pos="567"/>
                  </w:tabs>
                  <w:spacing w:line="240" w:lineRule="auto"/>
                </w:pPr>
              </w:pPrChange>
              <w:rPr>
                <w:del w:id="10087" w:author="AbbVie251" w:date="2025-05-13T09:03:00Z"/>
                <w:bCs/>
                <w:lang w:val="nl-NL"/>
              </w:rPr>
            </w:pPr>
            <w:del w:id="10088" w:author="AbbVie251" w:date="2025-05-13T09:03:00Z">
              <w:r w:rsidRPr="00D53144">
                <w:rPr>
                  <w:bCs/>
                  <w:lang w:val="nl-NL"/>
                </w:rPr>
                <w:delText>uitslag (waaronder schilferende uitslag)</w:delText>
              </w:r>
            </w:del>
          </w:p>
          <w:p w:rsidR="00B652F8" w:rsidRPr="00D53144" w14:paraId="3440DF03" w14:textId="23A3F82D">
            <w:pPr>
              <w:tabs>
                <w:tab w:val="left" w:pos="567"/>
              </w:tabs>
              <w:spacing w:line="240" w:lineRule="auto"/>
              <w:ind w:right="566"/>
              <w:pPrChange w:id="10089" w:author="AbbVie251" w:date="2025-05-13T09:03:00Z">
                <w:pPr>
                  <w:tabs>
                    <w:tab w:val="clear" w:pos="567"/>
                  </w:tabs>
                  <w:spacing w:line="240" w:lineRule="auto"/>
                </w:pPr>
              </w:pPrChange>
              <w:rPr>
                <w:del w:id="10090" w:author="AbbVie251" w:date="2025-05-13T09:03:00Z"/>
                <w:bCs/>
                <w:lang w:val="nl-NL"/>
              </w:rPr>
            </w:pPr>
          </w:p>
        </w:tc>
      </w:tr>
      <w:tr w14:paraId="3B00E3B6" w14:textId="72F02D1D" w:rsidTr="00715A0F">
        <w:tblPrEx>
          <w:tblW w:w="0" w:type="auto"/>
          <w:tblLook w:val="00A0"/>
        </w:tblPrEx>
        <w:trPr>
          <w:del w:id="10091" w:author="AbbVie251" w:date="2025-05-13T09:03:00Z"/>
        </w:trPr>
        <w:tc>
          <w:tcPr>
            <w:tcW w:w="3088" w:type="dxa"/>
            <w:vMerge/>
          </w:tcPr>
          <w:p w:rsidR="00B652F8" w:rsidRPr="00D53144" w14:paraId="354F4A17" w14:textId="68731752">
            <w:pPr>
              <w:tabs>
                <w:tab w:val="left" w:pos="567"/>
              </w:tabs>
              <w:spacing w:line="240" w:lineRule="auto"/>
              <w:ind w:right="566"/>
              <w:pPrChange w:id="10092" w:author="AbbVie251" w:date="2025-05-13T09:03:00Z">
                <w:pPr>
                  <w:tabs>
                    <w:tab w:val="clear" w:pos="567"/>
                  </w:tabs>
                  <w:spacing w:line="240" w:lineRule="auto"/>
                </w:pPr>
              </w:pPrChange>
              <w:rPr>
                <w:del w:id="10093" w:author="AbbVie251" w:date="2025-05-13T09:03:00Z"/>
                <w:lang w:val="nl-NL"/>
              </w:rPr>
            </w:pPr>
          </w:p>
        </w:tc>
        <w:tc>
          <w:tcPr>
            <w:tcW w:w="1655" w:type="dxa"/>
          </w:tcPr>
          <w:p w:rsidR="00B652F8" w:rsidRPr="00D53144" w14:paraId="3DDA267A" w14:textId="523273C3">
            <w:pPr>
              <w:tabs>
                <w:tab w:val="left" w:pos="567"/>
              </w:tabs>
              <w:spacing w:line="240" w:lineRule="auto"/>
              <w:ind w:right="566"/>
              <w:pPrChange w:id="10094" w:author="AbbVie251" w:date="2025-05-13T09:03:00Z">
                <w:pPr>
                  <w:tabs>
                    <w:tab w:val="clear" w:pos="567"/>
                  </w:tabs>
                  <w:spacing w:line="240" w:lineRule="auto"/>
                </w:pPr>
              </w:pPrChange>
              <w:rPr>
                <w:del w:id="10095" w:author="AbbVie251" w:date="2025-05-13T09:03:00Z"/>
                <w:bCs/>
                <w:lang w:val="nl-NL"/>
              </w:rPr>
            </w:pPr>
            <w:del w:id="10096" w:author="AbbVie251" w:date="2025-05-13T09:03:00Z">
              <w:r w:rsidRPr="00D53144">
                <w:rPr>
                  <w:bCs/>
                  <w:lang w:val="nl-NL"/>
                </w:rPr>
                <w:delText>vaak</w:delText>
              </w:r>
            </w:del>
          </w:p>
          <w:p w:rsidR="00B652F8" w:rsidRPr="00D53144" w14:paraId="7502F327" w14:textId="748FE690">
            <w:pPr>
              <w:tabs>
                <w:tab w:val="left" w:pos="567"/>
              </w:tabs>
              <w:spacing w:line="240" w:lineRule="auto"/>
              <w:ind w:right="566"/>
              <w:pPrChange w:id="10097" w:author="AbbVie251" w:date="2025-05-13T09:03:00Z">
                <w:pPr>
                  <w:tabs>
                    <w:tab w:val="clear" w:pos="567"/>
                  </w:tabs>
                  <w:spacing w:line="240" w:lineRule="auto"/>
                </w:pPr>
              </w:pPrChange>
              <w:rPr>
                <w:del w:id="10098" w:author="AbbVie251" w:date="2025-05-13T09:03:00Z"/>
                <w:bCs/>
                <w:lang w:val="nl-NL"/>
              </w:rPr>
            </w:pPr>
          </w:p>
        </w:tc>
        <w:tc>
          <w:tcPr>
            <w:tcW w:w="4318" w:type="dxa"/>
          </w:tcPr>
          <w:p w:rsidR="00B652F8" w:rsidRPr="00D53144" w14:paraId="0D372166" w14:textId="57B78F26">
            <w:pPr>
              <w:tabs>
                <w:tab w:val="left" w:pos="567"/>
              </w:tabs>
              <w:spacing w:line="240" w:lineRule="auto"/>
              <w:ind w:right="566"/>
              <w:pPrChange w:id="10099" w:author="AbbVie251" w:date="2025-05-13T09:03:00Z">
                <w:pPr>
                  <w:tabs>
                    <w:tab w:val="clear" w:pos="567"/>
                  </w:tabs>
                  <w:spacing w:line="240" w:lineRule="auto"/>
                </w:pPr>
              </w:pPrChange>
              <w:rPr>
                <w:del w:id="10100" w:author="AbbVie251" w:date="2025-05-13T09:03:00Z"/>
                <w:bCs/>
                <w:lang w:val="nl-NL"/>
              </w:rPr>
            </w:pPr>
            <w:del w:id="10101" w:author="AbbVie251" w:date="2025-05-13T09:03:00Z">
              <w:r w:rsidRPr="00D53144">
                <w:rPr>
                  <w:bCs/>
                  <w:lang w:val="nl-NL"/>
                </w:rPr>
                <w:delText>verergering of het ontstaan van psoriasis (inclusief psoriasis pustulosa palmoplantaris)</w:delText>
              </w:r>
            </w:del>
            <w:del w:id="10102" w:author="AbbVie251" w:date="2025-05-13T09:03:00Z">
              <w:r w:rsidRPr="00D53144">
                <w:rPr>
                  <w:bCs/>
                  <w:vertAlign w:val="superscript"/>
                  <w:lang w:val="nl-NL"/>
                </w:rPr>
                <w:delText>1)</w:delText>
              </w:r>
            </w:del>
            <w:del w:id="10103" w:author="AbbVie251" w:date="2025-05-13T09:03:00Z">
              <w:r w:rsidRPr="00D53144">
                <w:rPr>
                  <w:bCs/>
                  <w:lang w:val="nl-NL"/>
                </w:rPr>
                <w:delText xml:space="preserve">, urticaria, </w:delText>
              </w:r>
            </w:del>
          </w:p>
          <w:p w:rsidR="00B652F8" w:rsidRPr="00D53144" w14:paraId="1708EDB2" w14:textId="49E24753">
            <w:pPr>
              <w:tabs>
                <w:tab w:val="left" w:pos="567"/>
              </w:tabs>
              <w:spacing w:line="240" w:lineRule="auto"/>
              <w:ind w:right="566"/>
              <w:pPrChange w:id="10104" w:author="AbbVie251" w:date="2025-05-13T09:03:00Z">
                <w:pPr>
                  <w:tabs>
                    <w:tab w:val="clear" w:pos="567"/>
                  </w:tabs>
                  <w:spacing w:line="240" w:lineRule="auto"/>
                </w:pPr>
              </w:pPrChange>
              <w:rPr>
                <w:del w:id="10105" w:author="AbbVie251" w:date="2025-05-13T09:03:00Z"/>
                <w:bCs/>
                <w:lang w:val="nl-NL"/>
              </w:rPr>
            </w:pPr>
            <w:del w:id="10106" w:author="AbbVie251" w:date="2025-05-13T09:03:00Z">
              <w:r w:rsidRPr="00D53144">
                <w:rPr>
                  <w:bCs/>
                  <w:lang w:val="nl-NL"/>
                </w:rPr>
                <w:delText xml:space="preserve">blauwe plekken (waaronder purpura), </w:delText>
              </w:r>
            </w:del>
          </w:p>
          <w:p w:rsidR="00B652F8" w:rsidRPr="00D53144" w14:paraId="4C937C83" w14:textId="3D810F21">
            <w:pPr>
              <w:tabs>
                <w:tab w:val="left" w:pos="567"/>
              </w:tabs>
              <w:spacing w:line="240" w:lineRule="auto"/>
              <w:ind w:right="566"/>
              <w:pPrChange w:id="10107" w:author="AbbVie251" w:date="2025-05-13T09:03:00Z">
                <w:pPr>
                  <w:tabs>
                    <w:tab w:val="clear" w:pos="567"/>
                  </w:tabs>
                  <w:spacing w:line="240" w:lineRule="auto"/>
                </w:pPr>
              </w:pPrChange>
              <w:rPr>
                <w:del w:id="10108" w:author="AbbVie251" w:date="2025-05-13T09:03:00Z"/>
                <w:bCs/>
                <w:lang w:val="nl-NL"/>
              </w:rPr>
            </w:pPr>
            <w:del w:id="10109" w:author="AbbVie251" w:date="2025-05-13T09:03:00Z">
              <w:r w:rsidRPr="00D53144">
                <w:rPr>
                  <w:bCs/>
                  <w:lang w:val="nl-NL"/>
                </w:rPr>
                <w:delText xml:space="preserve">dermatitis (waaronder eczeem), </w:delText>
              </w:r>
            </w:del>
          </w:p>
          <w:p w:rsidR="00B652F8" w:rsidRPr="00D53144" w14:paraId="511C85EE" w14:textId="55F6D62A">
            <w:pPr>
              <w:tabs>
                <w:tab w:val="left" w:pos="567"/>
              </w:tabs>
              <w:spacing w:line="240" w:lineRule="auto"/>
              <w:ind w:right="566"/>
              <w:pPrChange w:id="10110" w:author="AbbVie251" w:date="2025-05-13T09:03:00Z">
                <w:pPr>
                  <w:tabs>
                    <w:tab w:val="clear" w:pos="567"/>
                  </w:tabs>
                  <w:spacing w:line="240" w:lineRule="auto"/>
                </w:pPr>
              </w:pPrChange>
              <w:rPr>
                <w:del w:id="10111" w:author="AbbVie251" w:date="2025-05-13T09:03:00Z"/>
                <w:bCs/>
                <w:lang w:val="nl-NL"/>
              </w:rPr>
            </w:pPr>
            <w:del w:id="10112" w:author="AbbVie251" w:date="2025-05-13T09:03:00Z">
              <w:r w:rsidRPr="00D53144">
                <w:rPr>
                  <w:bCs/>
                  <w:lang w:val="nl-NL"/>
                </w:rPr>
                <w:delText xml:space="preserve">breken van de nagels, </w:delText>
              </w:r>
            </w:del>
          </w:p>
          <w:p w:rsidR="00B652F8" w:rsidRPr="00D53144" w14:paraId="4E4ADB38" w14:textId="2E2C5DCC">
            <w:pPr>
              <w:tabs>
                <w:tab w:val="left" w:pos="567"/>
              </w:tabs>
              <w:spacing w:line="240" w:lineRule="auto"/>
              <w:ind w:right="566"/>
              <w:pPrChange w:id="10113" w:author="AbbVie251" w:date="2025-05-13T09:03:00Z">
                <w:pPr>
                  <w:tabs>
                    <w:tab w:val="clear" w:pos="567"/>
                  </w:tabs>
                  <w:spacing w:line="240" w:lineRule="auto"/>
                </w:pPr>
              </w:pPrChange>
              <w:rPr>
                <w:del w:id="10114" w:author="AbbVie251" w:date="2025-05-13T09:03:00Z"/>
                <w:bCs/>
                <w:lang w:val="nl-NL"/>
              </w:rPr>
            </w:pPr>
            <w:del w:id="10115" w:author="AbbVie251" w:date="2025-05-13T09:03:00Z">
              <w:r w:rsidRPr="00D53144">
                <w:rPr>
                  <w:bCs/>
                  <w:lang w:val="nl-NL"/>
                </w:rPr>
                <w:delText xml:space="preserve">overmatig zweten, </w:delText>
              </w:r>
            </w:del>
          </w:p>
          <w:p w:rsidR="00B652F8" w:rsidRPr="00D53144" w14:paraId="28C8D26E" w14:textId="7860BEE3">
            <w:pPr>
              <w:tabs>
                <w:tab w:val="left" w:pos="567"/>
              </w:tabs>
              <w:spacing w:line="240" w:lineRule="auto"/>
              <w:ind w:right="566"/>
              <w:pPrChange w:id="10116" w:author="AbbVie251" w:date="2025-05-13T09:03:00Z">
                <w:pPr>
                  <w:tabs>
                    <w:tab w:val="clear" w:pos="567"/>
                  </w:tabs>
                  <w:spacing w:line="240" w:lineRule="auto"/>
                </w:pPr>
              </w:pPrChange>
              <w:rPr>
                <w:del w:id="10117" w:author="AbbVie251" w:date="2025-05-13T09:03:00Z"/>
                <w:bCs/>
                <w:lang w:val="nl-NL"/>
              </w:rPr>
            </w:pPr>
            <w:del w:id="10118" w:author="AbbVie251" w:date="2025-05-13T09:03:00Z">
              <w:r w:rsidRPr="00D53144">
                <w:rPr>
                  <w:bCs/>
                  <w:lang w:val="nl-NL"/>
                </w:rPr>
                <w:delText>alopecia</w:delText>
              </w:r>
            </w:del>
            <w:del w:id="10119" w:author="AbbVie251" w:date="2025-05-13T09:03:00Z">
              <w:r w:rsidRPr="00D53144">
                <w:rPr>
                  <w:bCs/>
                  <w:vertAlign w:val="superscript"/>
                  <w:lang w:val="nl-NL"/>
                </w:rPr>
                <w:delText>1)</w:delText>
              </w:r>
            </w:del>
            <w:del w:id="10120" w:author="AbbVie251" w:date="2025-05-13T09:03:00Z">
              <w:r w:rsidRPr="00D53144">
                <w:rPr>
                  <w:bCs/>
                  <w:lang w:val="nl-NL"/>
                </w:rPr>
                <w:delText xml:space="preserve">, </w:delText>
              </w:r>
            </w:del>
          </w:p>
          <w:p w:rsidR="00B652F8" w:rsidRPr="00D53144" w14:paraId="3B3D8CB2" w14:textId="25F76BED">
            <w:pPr>
              <w:tabs>
                <w:tab w:val="left" w:pos="567"/>
              </w:tabs>
              <w:spacing w:line="240" w:lineRule="auto"/>
              <w:ind w:right="566"/>
              <w:pPrChange w:id="10121" w:author="AbbVie251" w:date="2025-05-13T09:03:00Z">
                <w:pPr>
                  <w:tabs>
                    <w:tab w:val="clear" w:pos="567"/>
                  </w:tabs>
                  <w:spacing w:line="240" w:lineRule="auto"/>
                </w:pPr>
              </w:pPrChange>
              <w:rPr>
                <w:del w:id="10122" w:author="AbbVie251" w:date="2025-05-13T09:03:00Z"/>
                <w:bCs/>
                <w:lang w:val="nl-NL"/>
              </w:rPr>
            </w:pPr>
            <w:del w:id="10123" w:author="AbbVie251" w:date="2025-05-13T09:03:00Z">
              <w:r w:rsidRPr="00D53144">
                <w:rPr>
                  <w:bCs/>
                  <w:lang w:val="nl-NL"/>
                </w:rPr>
                <w:delText>pruritus</w:delText>
              </w:r>
            </w:del>
          </w:p>
          <w:p w:rsidR="00B652F8" w:rsidRPr="00D53144" w14:paraId="434B4E1F" w14:textId="1FF41C58">
            <w:pPr>
              <w:tabs>
                <w:tab w:val="left" w:pos="567"/>
              </w:tabs>
              <w:spacing w:line="240" w:lineRule="auto"/>
              <w:ind w:right="566"/>
              <w:pPrChange w:id="10124" w:author="AbbVie251" w:date="2025-05-13T09:03:00Z">
                <w:pPr>
                  <w:tabs>
                    <w:tab w:val="clear" w:pos="567"/>
                  </w:tabs>
                  <w:spacing w:line="240" w:lineRule="auto"/>
                </w:pPr>
              </w:pPrChange>
              <w:rPr>
                <w:del w:id="10125" w:author="AbbVie251" w:date="2025-05-13T09:03:00Z"/>
                <w:bCs/>
                <w:lang w:val="nl-NL"/>
              </w:rPr>
            </w:pPr>
          </w:p>
        </w:tc>
      </w:tr>
      <w:tr w14:paraId="4B5D6CE8" w14:textId="77E63FD2" w:rsidTr="00715A0F">
        <w:tblPrEx>
          <w:tblW w:w="0" w:type="auto"/>
          <w:tblLook w:val="00A0"/>
        </w:tblPrEx>
        <w:trPr>
          <w:del w:id="10126" w:author="AbbVie251" w:date="2025-05-13T09:03:00Z"/>
        </w:trPr>
        <w:tc>
          <w:tcPr>
            <w:tcW w:w="3088" w:type="dxa"/>
            <w:vMerge/>
          </w:tcPr>
          <w:p w:rsidR="00B652F8" w:rsidRPr="00D53144" w14:paraId="2C2C9EE6" w14:textId="02FFA6E0">
            <w:pPr>
              <w:tabs>
                <w:tab w:val="left" w:pos="567"/>
              </w:tabs>
              <w:spacing w:line="240" w:lineRule="auto"/>
              <w:ind w:right="566"/>
              <w:pPrChange w:id="10127" w:author="AbbVie251" w:date="2025-05-13T09:03:00Z">
                <w:pPr>
                  <w:tabs>
                    <w:tab w:val="clear" w:pos="567"/>
                  </w:tabs>
                  <w:spacing w:line="240" w:lineRule="auto"/>
                </w:pPr>
              </w:pPrChange>
              <w:rPr>
                <w:del w:id="10128" w:author="AbbVie251" w:date="2025-05-13T09:03:00Z"/>
                <w:lang w:val="nl-NL"/>
              </w:rPr>
            </w:pPr>
          </w:p>
        </w:tc>
        <w:tc>
          <w:tcPr>
            <w:tcW w:w="1655" w:type="dxa"/>
          </w:tcPr>
          <w:p w:rsidR="00B652F8" w:rsidRPr="00D53144" w14:paraId="46D8B8F8" w14:textId="4DF668DE">
            <w:pPr>
              <w:tabs>
                <w:tab w:val="left" w:pos="567"/>
              </w:tabs>
              <w:spacing w:line="240" w:lineRule="auto"/>
              <w:ind w:right="566"/>
              <w:pPrChange w:id="10129" w:author="AbbVie251" w:date="2025-05-13T09:03:00Z">
                <w:pPr>
                  <w:tabs>
                    <w:tab w:val="clear" w:pos="567"/>
                  </w:tabs>
                  <w:spacing w:line="240" w:lineRule="auto"/>
                </w:pPr>
              </w:pPrChange>
              <w:rPr>
                <w:del w:id="10130" w:author="AbbVie251" w:date="2025-05-13T09:03:00Z"/>
                <w:bCs/>
                <w:lang w:val="nl-NL"/>
              </w:rPr>
            </w:pPr>
            <w:del w:id="10131" w:author="AbbVie251" w:date="2025-05-13T09:03:00Z">
              <w:r w:rsidRPr="00D53144">
                <w:rPr>
                  <w:bCs/>
                  <w:lang w:val="nl-NL"/>
                </w:rPr>
                <w:delText>soms</w:delText>
              </w:r>
            </w:del>
          </w:p>
        </w:tc>
        <w:tc>
          <w:tcPr>
            <w:tcW w:w="4318" w:type="dxa"/>
          </w:tcPr>
          <w:p w:rsidR="00B652F8" w:rsidRPr="00D53144" w14:paraId="033CCCA7" w14:textId="0AA89133">
            <w:pPr>
              <w:tabs>
                <w:tab w:val="left" w:pos="567"/>
              </w:tabs>
              <w:spacing w:line="240" w:lineRule="auto"/>
              <w:ind w:right="566"/>
              <w:pPrChange w:id="10132" w:author="AbbVie251" w:date="2025-05-13T09:03:00Z">
                <w:pPr>
                  <w:tabs>
                    <w:tab w:val="clear" w:pos="567"/>
                  </w:tabs>
                  <w:spacing w:line="240" w:lineRule="auto"/>
                </w:pPr>
              </w:pPrChange>
              <w:rPr>
                <w:del w:id="10133" w:author="AbbVie251" w:date="2025-05-13T09:03:00Z"/>
                <w:bCs/>
                <w:lang w:val="nl-NL"/>
              </w:rPr>
            </w:pPr>
            <w:del w:id="10134" w:author="AbbVie251" w:date="2025-05-13T09:03:00Z">
              <w:r w:rsidRPr="00D53144">
                <w:rPr>
                  <w:bCs/>
                  <w:lang w:val="nl-NL"/>
                </w:rPr>
                <w:delText xml:space="preserve">nachtzweten, </w:delText>
              </w:r>
            </w:del>
          </w:p>
          <w:p w:rsidR="00B652F8" w:rsidRPr="00D53144" w14:paraId="4E83CBE1" w14:textId="78F5DCDE">
            <w:pPr>
              <w:tabs>
                <w:tab w:val="left" w:pos="567"/>
              </w:tabs>
              <w:spacing w:line="240" w:lineRule="auto"/>
              <w:ind w:right="566"/>
              <w:pPrChange w:id="10135" w:author="AbbVie251" w:date="2025-05-13T09:03:00Z">
                <w:pPr>
                  <w:tabs>
                    <w:tab w:val="clear" w:pos="567"/>
                  </w:tabs>
                  <w:spacing w:line="240" w:lineRule="auto"/>
                </w:pPr>
              </w:pPrChange>
              <w:rPr>
                <w:del w:id="10136" w:author="AbbVie251" w:date="2025-05-13T09:03:00Z"/>
                <w:bCs/>
                <w:lang w:val="nl-NL"/>
              </w:rPr>
            </w:pPr>
            <w:del w:id="10137" w:author="AbbVie251" w:date="2025-05-13T09:03:00Z">
              <w:r w:rsidRPr="00D53144">
                <w:rPr>
                  <w:bCs/>
                  <w:lang w:val="nl-NL"/>
                </w:rPr>
                <w:delText>litteken</w:delText>
              </w:r>
            </w:del>
          </w:p>
          <w:p w:rsidR="00B652F8" w:rsidRPr="00D53144" w14:paraId="31314CD6" w14:textId="0B2725EA">
            <w:pPr>
              <w:tabs>
                <w:tab w:val="left" w:pos="567"/>
              </w:tabs>
              <w:spacing w:line="240" w:lineRule="auto"/>
              <w:ind w:right="566"/>
              <w:pPrChange w:id="10138" w:author="AbbVie251" w:date="2025-05-13T09:03:00Z">
                <w:pPr>
                  <w:tabs>
                    <w:tab w:val="clear" w:pos="567"/>
                  </w:tabs>
                  <w:spacing w:line="240" w:lineRule="auto"/>
                </w:pPr>
              </w:pPrChange>
              <w:rPr>
                <w:del w:id="10139" w:author="AbbVie251" w:date="2025-05-13T09:03:00Z"/>
                <w:bCs/>
                <w:lang w:val="nl-NL"/>
              </w:rPr>
            </w:pPr>
          </w:p>
        </w:tc>
      </w:tr>
      <w:tr w14:paraId="0AE0311C" w14:textId="2CD02A73" w:rsidTr="00715A0F">
        <w:tblPrEx>
          <w:tblW w:w="0" w:type="auto"/>
          <w:tblLook w:val="00A0"/>
        </w:tblPrEx>
        <w:trPr>
          <w:del w:id="10140" w:author="AbbVie251" w:date="2025-05-13T09:03:00Z"/>
        </w:trPr>
        <w:tc>
          <w:tcPr>
            <w:tcW w:w="3088" w:type="dxa"/>
            <w:vMerge/>
          </w:tcPr>
          <w:p w:rsidR="00B652F8" w:rsidRPr="00D53144" w14:paraId="5A27DED7" w14:textId="572B55DF">
            <w:pPr>
              <w:tabs>
                <w:tab w:val="left" w:pos="567"/>
              </w:tabs>
              <w:spacing w:line="240" w:lineRule="auto"/>
              <w:ind w:right="566"/>
              <w:pPrChange w:id="10141" w:author="AbbVie251" w:date="2025-05-13T09:03:00Z">
                <w:pPr>
                  <w:tabs>
                    <w:tab w:val="clear" w:pos="567"/>
                  </w:tabs>
                  <w:spacing w:line="240" w:lineRule="auto"/>
                </w:pPr>
              </w:pPrChange>
              <w:rPr>
                <w:del w:id="10142" w:author="AbbVie251" w:date="2025-05-13T09:03:00Z"/>
                <w:lang w:val="nl-NL"/>
              </w:rPr>
            </w:pPr>
          </w:p>
        </w:tc>
        <w:tc>
          <w:tcPr>
            <w:tcW w:w="1655" w:type="dxa"/>
          </w:tcPr>
          <w:p w:rsidR="00B652F8" w:rsidRPr="00D53144" w14:paraId="469CC0C9" w14:textId="33CC6301">
            <w:pPr>
              <w:tabs>
                <w:tab w:val="left" w:pos="567"/>
              </w:tabs>
              <w:spacing w:line="240" w:lineRule="auto"/>
              <w:ind w:right="566"/>
              <w:pPrChange w:id="10143" w:author="AbbVie251" w:date="2025-05-13T09:03:00Z">
                <w:pPr>
                  <w:tabs>
                    <w:tab w:val="clear" w:pos="567"/>
                  </w:tabs>
                  <w:spacing w:line="240" w:lineRule="auto"/>
                </w:pPr>
              </w:pPrChange>
              <w:rPr>
                <w:del w:id="10144" w:author="AbbVie251" w:date="2025-05-13T09:03:00Z"/>
                <w:bCs/>
                <w:lang w:val="nl-NL"/>
              </w:rPr>
            </w:pPr>
            <w:del w:id="10145" w:author="AbbVie251" w:date="2025-05-13T09:03:00Z">
              <w:r w:rsidRPr="00D53144">
                <w:rPr>
                  <w:bCs/>
                  <w:lang w:val="nl-NL"/>
                </w:rPr>
                <w:delText>zelden</w:delText>
              </w:r>
            </w:del>
          </w:p>
        </w:tc>
        <w:tc>
          <w:tcPr>
            <w:tcW w:w="4318" w:type="dxa"/>
          </w:tcPr>
          <w:p w:rsidR="00B652F8" w:rsidRPr="00D53144" w14:paraId="069CC154" w14:textId="4AC70BF7">
            <w:pPr>
              <w:tabs>
                <w:tab w:val="left" w:pos="567"/>
              </w:tabs>
              <w:spacing w:line="240" w:lineRule="auto"/>
              <w:ind w:right="566"/>
              <w:pPrChange w:id="10146" w:author="AbbVie251" w:date="2025-05-13T09:03:00Z">
                <w:pPr>
                  <w:tabs>
                    <w:tab w:val="clear" w:pos="567"/>
                  </w:tabs>
                  <w:spacing w:line="240" w:lineRule="auto"/>
                </w:pPr>
              </w:pPrChange>
              <w:rPr>
                <w:del w:id="10147" w:author="AbbVie251" w:date="2025-05-13T09:03:00Z"/>
                <w:bCs/>
                <w:lang w:val="nl-NL"/>
              </w:rPr>
            </w:pPr>
            <w:del w:id="10148" w:author="AbbVie251" w:date="2025-05-13T09:03:00Z">
              <w:r w:rsidRPr="00D53144">
                <w:rPr>
                  <w:bCs/>
                  <w:lang w:val="nl-NL"/>
                </w:rPr>
                <w:delText>erythema multiforme</w:delText>
              </w:r>
            </w:del>
            <w:del w:id="10149" w:author="AbbVie251" w:date="2025-05-13T09:03:00Z">
              <w:r w:rsidRPr="00D53144">
                <w:rPr>
                  <w:bCs/>
                  <w:vertAlign w:val="superscript"/>
                  <w:lang w:val="nl-NL"/>
                </w:rPr>
                <w:delText>1)</w:delText>
              </w:r>
            </w:del>
            <w:del w:id="10150" w:author="AbbVie251" w:date="2025-05-13T09:03:00Z">
              <w:r w:rsidRPr="00D53144">
                <w:rPr>
                  <w:bCs/>
                  <w:lang w:val="nl-NL"/>
                </w:rPr>
                <w:delText xml:space="preserve">, </w:delText>
              </w:r>
            </w:del>
          </w:p>
          <w:p w:rsidR="00B652F8" w:rsidRPr="00D53144" w14:paraId="46B172FB" w14:textId="2E09580F">
            <w:pPr>
              <w:tabs>
                <w:tab w:val="left" w:pos="567"/>
              </w:tabs>
              <w:spacing w:line="240" w:lineRule="auto"/>
              <w:ind w:right="566"/>
              <w:pPrChange w:id="10151" w:author="AbbVie251" w:date="2025-05-13T09:03:00Z">
                <w:pPr>
                  <w:tabs>
                    <w:tab w:val="clear" w:pos="567"/>
                  </w:tabs>
                  <w:spacing w:line="240" w:lineRule="auto"/>
                </w:pPr>
              </w:pPrChange>
              <w:rPr>
                <w:del w:id="10152" w:author="AbbVie251" w:date="2025-05-13T09:03:00Z"/>
                <w:bCs/>
                <w:lang w:val="nl-NL"/>
              </w:rPr>
            </w:pPr>
            <w:del w:id="10153" w:author="AbbVie251" w:date="2025-05-13T09:03:00Z">
              <w:r w:rsidRPr="00D53144">
                <w:rPr>
                  <w:bCs/>
                  <w:lang w:val="nl-NL"/>
                </w:rPr>
                <w:delText>Stevens-Johnson-syndroom</w:delText>
              </w:r>
            </w:del>
            <w:del w:id="10154" w:author="AbbVie251" w:date="2025-05-13T09:03:00Z">
              <w:r w:rsidRPr="00D53144">
                <w:rPr>
                  <w:bCs/>
                  <w:vertAlign w:val="superscript"/>
                  <w:lang w:val="nl-NL"/>
                </w:rPr>
                <w:delText>1)</w:delText>
              </w:r>
            </w:del>
            <w:del w:id="10155" w:author="AbbVie251" w:date="2025-05-13T09:03:00Z">
              <w:r w:rsidRPr="00D53144">
                <w:rPr>
                  <w:bCs/>
                  <w:lang w:val="nl-NL"/>
                </w:rPr>
                <w:delText xml:space="preserve">, </w:delText>
              </w:r>
            </w:del>
          </w:p>
          <w:p w:rsidR="00B652F8" w:rsidRPr="00D53144" w14:paraId="2094DB41" w14:textId="3DCDF228">
            <w:pPr>
              <w:tabs>
                <w:tab w:val="left" w:pos="567"/>
              </w:tabs>
              <w:spacing w:line="240" w:lineRule="auto"/>
              <w:ind w:right="566"/>
              <w:pPrChange w:id="10156" w:author="AbbVie251" w:date="2025-05-13T09:03:00Z">
                <w:pPr>
                  <w:tabs>
                    <w:tab w:val="clear" w:pos="567"/>
                  </w:tabs>
                  <w:spacing w:line="240" w:lineRule="auto"/>
                </w:pPr>
              </w:pPrChange>
              <w:rPr>
                <w:del w:id="10157" w:author="AbbVie251" w:date="2025-05-13T09:03:00Z"/>
                <w:bCs/>
                <w:lang w:val="nl-NL"/>
              </w:rPr>
            </w:pPr>
            <w:del w:id="10158" w:author="AbbVie251" w:date="2025-05-13T09:03:00Z">
              <w:r w:rsidRPr="00D53144">
                <w:rPr>
                  <w:bCs/>
                  <w:lang w:val="nl-NL"/>
                </w:rPr>
                <w:delText>angio-oedeem</w:delText>
              </w:r>
            </w:del>
            <w:del w:id="10159" w:author="AbbVie251" w:date="2025-05-13T09:03:00Z">
              <w:r w:rsidRPr="00D53144">
                <w:rPr>
                  <w:bCs/>
                  <w:vertAlign w:val="superscript"/>
                  <w:lang w:val="nl-NL"/>
                </w:rPr>
                <w:delText>1)</w:delText>
              </w:r>
            </w:del>
            <w:del w:id="10160" w:author="AbbVie251" w:date="2025-05-13T09:03:00Z">
              <w:r w:rsidRPr="00D53144">
                <w:rPr>
                  <w:bCs/>
                  <w:lang w:val="nl-NL"/>
                </w:rPr>
                <w:delText xml:space="preserve">, </w:delText>
              </w:r>
            </w:del>
          </w:p>
          <w:p w:rsidR="00B652F8" w:rsidRPr="00D53144" w14:paraId="09AC1ED0" w14:textId="6B471B9D">
            <w:pPr>
              <w:tabs>
                <w:tab w:val="left" w:pos="567"/>
              </w:tabs>
              <w:spacing w:line="240" w:lineRule="auto"/>
              <w:ind w:right="566"/>
              <w:pPrChange w:id="10161" w:author="AbbVie251" w:date="2025-05-13T09:03:00Z">
                <w:pPr>
                  <w:tabs>
                    <w:tab w:val="clear" w:pos="567"/>
                  </w:tabs>
                  <w:spacing w:line="240" w:lineRule="auto"/>
                </w:pPr>
              </w:pPrChange>
              <w:rPr>
                <w:del w:id="10162" w:author="AbbVie251" w:date="2025-05-13T09:03:00Z"/>
                <w:bCs/>
                <w:vertAlign w:val="superscript"/>
                <w:lang w:val="nl-NL"/>
              </w:rPr>
            </w:pPr>
            <w:del w:id="10163" w:author="AbbVie251" w:date="2025-05-13T09:03:00Z">
              <w:r w:rsidRPr="00D53144">
                <w:rPr>
                  <w:bCs/>
                  <w:lang w:val="nl-NL"/>
                </w:rPr>
                <w:delText>cutane vasculitis</w:delText>
              </w:r>
            </w:del>
            <w:del w:id="10164" w:author="AbbVie251" w:date="2025-05-13T09:03:00Z">
              <w:r w:rsidRPr="00D53144">
                <w:rPr>
                  <w:bCs/>
                  <w:vertAlign w:val="superscript"/>
                  <w:lang w:val="nl-NL"/>
                </w:rPr>
                <w:delText>1)</w:delText>
              </w:r>
            </w:del>
          </w:p>
          <w:p w:rsidR="00411A17" w:rsidRPr="00D53144" w14:paraId="425E7687" w14:textId="3349C23D">
            <w:pPr>
              <w:tabs>
                <w:tab w:val="left" w:pos="567"/>
              </w:tabs>
              <w:spacing w:line="240" w:lineRule="auto"/>
              <w:ind w:right="566"/>
              <w:pPrChange w:id="10165" w:author="AbbVie251" w:date="2025-05-13T09:03:00Z">
                <w:pPr>
                  <w:tabs>
                    <w:tab w:val="clear" w:pos="567"/>
                  </w:tabs>
                  <w:spacing w:line="240" w:lineRule="auto"/>
                </w:pPr>
              </w:pPrChange>
              <w:rPr>
                <w:del w:id="10166" w:author="AbbVie251" w:date="2025-05-13T09:03:00Z"/>
                <w:bCs/>
                <w:lang w:val="nl-NL"/>
              </w:rPr>
            </w:pPr>
            <w:del w:id="10167" w:author="AbbVie251" w:date="2025-05-13T09:03:00Z">
              <w:r w:rsidRPr="00D53144">
                <w:rPr>
                  <w:bCs/>
                  <w:lang w:val="nl-NL"/>
                </w:rPr>
                <w:delText>lichenoïde huidreactie</w:delText>
              </w:r>
            </w:del>
            <w:del w:id="10168" w:author="AbbVie251" w:date="2025-05-13T09:03:00Z">
              <w:r w:rsidRPr="00D53144">
                <w:rPr>
                  <w:bCs/>
                  <w:vertAlign w:val="superscript"/>
                  <w:lang w:val="nl-NL"/>
                </w:rPr>
                <w:delText>1)</w:delText>
              </w:r>
            </w:del>
          </w:p>
          <w:p w:rsidR="00B652F8" w:rsidRPr="00D53144" w14:paraId="2B26CF01" w14:textId="2FAD778D">
            <w:pPr>
              <w:tabs>
                <w:tab w:val="left" w:pos="567"/>
              </w:tabs>
              <w:spacing w:line="240" w:lineRule="auto"/>
              <w:ind w:right="566"/>
              <w:pPrChange w:id="10169" w:author="AbbVie251" w:date="2025-05-13T09:03:00Z">
                <w:pPr>
                  <w:tabs>
                    <w:tab w:val="clear" w:pos="567"/>
                  </w:tabs>
                  <w:spacing w:line="240" w:lineRule="auto"/>
                </w:pPr>
              </w:pPrChange>
              <w:rPr>
                <w:del w:id="10170" w:author="AbbVie251" w:date="2025-05-13T09:03:00Z"/>
                <w:bCs/>
                <w:lang w:val="nl-NL"/>
              </w:rPr>
            </w:pPr>
          </w:p>
        </w:tc>
      </w:tr>
      <w:tr w14:paraId="2AAE3AD7" w14:textId="687D6CCC" w:rsidTr="00715A0F">
        <w:tblPrEx>
          <w:tblW w:w="0" w:type="auto"/>
          <w:tblLook w:val="00A0"/>
        </w:tblPrEx>
        <w:trPr>
          <w:del w:id="10171" w:author="AbbVie251" w:date="2025-05-13T09:03:00Z"/>
        </w:trPr>
        <w:tc>
          <w:tcPr>
            <w:tcW w:w="3088" w:type="dxa"/>
            <w:vMerge/>
          </w:tcPr>
          <w:p w:rsidR="00B652F8" w:rsidRPr="00D53144" w14:paraId="55C8A72F" w14:textId="48F94988">
            <w:pPr>
              <w:tabs>
                <w:tab w:val="left" w:pos="567"/>
              </w:tabs>
              <w:spacing w:line="240" w:lineRule="auto"/>
              <w:ind w:right="566"/>
              <w:pPrChange w:id="10172" w:author="AbbVie251" w:date="2025-05-13T09:03:00Z">
                <w:pPr>
                  <w:tabs>
                    <w:tab w:val="clear" w:pos="567"/>
                  </w:tabs>
                  <w:spacing w:line="240" w:lineRule="auto"/>
                </w:pPr>
              </w:pPrChange>
              <w:rPr>
                <w:del w:id="10173" w:author="AbbVie251" w:date="2025-05-13T09:03:00Z"/>
                <w:lang w:val="nl-NL"/>
              </w:rPr>
            </w:pPr>
          </w:p>
        </w:tc>
        <w:tc>
          <w:tcPr>
            <w:tcW w:w="1655" w:type="dxa"/>
          </w:tcPr>
          <w:p w:rsidR="00B652F8" w:rsidRPr="00D53144" w14:paraId="0DC28FC4" w14:textId="30763A7C">
            <w:pPr>
              <w:tabs>
                <w:tab w:val="left" w:pos="567"/>
              </w:tabs>
              <w:spacing w:line="240" w:lineRule="auto"/>
              <w:ind w:right="566"/>
              <w:pPrChange w:id="10174" w:author="AbbVie251" w:date="2025-05-13T09:03:00Z">
                <w:pPr>
                  <w:tabs>
                    <w:tab w:val="clear" w:pos="567"/>
                  </w:tabs>
                  <w:spacing w:line="240" w:lineRule="auto"/>
                </w:pPr>
              </w:pPrChange>
              <w:rPr>
                <w:del w:id="10175" w:author="AbbVie251" w:date="2025-05-13T09:03:00Z"/>
                <w:bCs/>
                <w:lang w:val="nl-NL"/>
              </w:rPr>
            </w:pPr>
            <w:del w:id="10176" w:author="AbbVie251" w:date="2025-05-13T09:03:00Z">
              <w:r w:rsidRPr="00D53144">
                <w:rPr>
                  <w:bCs/>
                  <w:lang w:val="nl-NL"/>
                </w:rPr>
                <w:delText>niet bekend</w:delText>
              </w:r>
            </w:del>
          </w:p>
        </w:tc>
        <w:tc>
          <w:tcPr>
            <w:tcW w:w="4318" w:type="dxa"/>
          </w:tcPr>
          <w:p w:rsidR="00B652F8" w:rsidRPr="00D53144" w14:paraId="7C1215EF" w14:textId="6D35D9A3">
            <w:pPr>
              <w:tabs>
                <w:tab w:val="left" w:pos="567"/>
              </w:tabs>
              <w:spacing w:line="240" w:lineRule="auto"/>
              <w:ind w:right="566"/>
              <w:pPrChange w:id="10177" w:author="AbbVie251" w:date="2025-05-13T09:03:00Z">
                <w:pPr>
                  <w:tabs>
                    <w:tab w:val="clear" w:pos="567"/>
                  </w:tabs>
                  <w:spacing w:line="240" w:lineRule="auto"/>
                </w:pPr>
              </w:pPrChange>
              <w:rPr>
                <w:del w:id="10178" w:author="AbbVie251" w:date="2025-05-13T09:03:00Z"/>
                <w:bCs/>
                <w:vertAlign w:val="superscript"/>
                <w:lang w:val="nl-NL"/>
              </w:rPr>
            </w:pPr>
            <w:del w:id="10179" w:author="AbbVie251" w:date="2025-05-13T09:03:00Z">
              <w:r w:rsidRPr="00D53144">
                <w:rPr>
                  <w:bCs/>
                  <w:lang w:val="nl-NL"/>
                </w:rPr>
                <w:delText>verergering van symptomen van dermatomyositis</w:delText>
              </w:r>
            </w:del>
            <w:del w:id="10180" w:author="AbbVie251" w:date="2025-05-13T09:03:00Z">
              <w:r w:rsidRPr="00D53144">
                <w:rPr>
                  <w:bCs/>
                  <w:vertAlign w:val="superscript"/>
                  <w:lang w:val="nl-NL"/>
                </w:rPr>
                <w:delText>1)</w:delText>
              </w:r>
            </w:del>
          </w:p>
          <w:p w:rsidR="00B652F8" w:rsidRPr="00D53144" w14:paraId="5CE079D1" w14:textId="45EB21D3">
            <w:pPr>
              <w:tabs>
                <w:tab w:val="left" w:pos="567"/>
              </w:tabs>
              <w:spacing w:line="240" w:lineRule="auto"/>
              <w:ind w:right="566"/>
              <w:pPrChange w:id="10181" w:author="AbbVie251" w:date="2025-05-13T09:03:00Z">
                <w:pPr>
                  <w:tabs>
                    <w:tab w:val="clear" w:pos="567"/>
                  </w:tabs>
                  <w:spacing w:line="240" w:lineRule="auto"/>
                </w:pPr>
              </w:pPrChange>
              <w:rPr>
                <w:del w:id="10182" w:author="AbbVie251" w:date="2025-05-13T09:03:00Z"/>
                <w:bCs/>
                <w:lang w:val="nl-NL"/>
              </w:rPr>
            </w:pPr>
          </w:p>
        </w:tc>
      </w:tr>
      <w:tr w14:paraId="5AC90157" w14:textId="2A74DC0E" w:rsidTr="00715A0F">
        <w:tblPrEx>
          <w:tblW w:w="0" w:type="auto"/>
          <w:tblLook w:val="00A0"/>
        </w:tblPrEx>
        <w:trPr>
          <w:del w:id="10183" w:author="AbbVie251" w:date="2025-05-13T09:03:00Z"/>
        </w:trPr>
        <w:tc>
          <w:tcPr>
            <w:tcW w:w="3088" w:type="dxa"/>
            <w:vMerge w:val="restart"/>
          </w:tcPr>
          <w:p w:rsidR="00B652F8" w:rsidRPr="00D53144" w14:paraId="791423DE" w14:textId="272DD77D">
            <w:pPr>
              <w:tabs>
                <w:tab w:val="left" w:pos="567"/>
              </w:tabs>
              <w:spacing w:line="240" w:lineRule="auto"/>
              <w:ind w:right="566"/>
              <w:pPrChange w:id="10184" w:author="AbbVie251" w:date="2025-05-13T09:03:00Z">
                <w:pPr>
                  <w:tabs>
                    <w:tab w:val="clear" w:pos="567"/>
                  </w:tabs>
                  <w:spacing w:line="240" w:lineRule="auto"/>
                </w:pPr>
              </w:pPrChange>
              <w:rPr>
                <w:del w:id="10185" w:author="AbbVie251" w:date="2025-05-13T09:03:00Z"/>
                <w:bCs/>
                <w:lang w:val="nl-NL"/>
              </w:rPr>
            </w:pPr>
            <w:del w:id="10186" w:author="AbbVie251" w:date="2025-05-13T09:03:00Z">
              <w:r w:rsidRPr="00D53144">
                <w:rPr>
                  <w:bCs/>
                  <w:lang w:val="nl-NL"/>
                </w:rPr>
                <w:delText>Skeletspierstelsel- en bindweefselaandoeningen</w:delText>
              </w:r>
            </w:del>
          </w:p>
        </w:tc>
        <w:tc>
          <w:tcPr>
            <w:tcW w:w="1655" w:type="dxa"/>
          </w:tcPr>
          <w:p w:rsidR="00B652F8" w:rsidRPr="00D53144" w14:paraId="14B0ECB8" w14:textId="26E555C3">
            <w:pPr>
              <w:tabs>
                <w:tab w:val="left" w:pos="567"/>
              </w:tabs>
              <w:spacing w:line="240" w:lineRule="auto"/>
              <w:ind w:right="566"/>
              <w:pPrChange w:id="10187" w:author="AbbVie251" w:date="2025-05-13T09:03:00Z">
                <w:pPr>
                  <w:tabs>
                    <w:tab w:val="clear" w:pos="567"/>
                  </w:tabs>
                  <w:spacing w:line="240" w:lineRule="auto"/>
                </w:pPr>
              </w:pPrChange>
              <w:rPr>
                <w:del w:id="10188" w:author="AbbVie251" w:date="2025-05-13T09:03:00Z"/>
                <w:bCs/>
                <w:lang w:val="nl-NL"/>
              </w:rPr>
            </w:pPr>
            <w:del w:id="10189" w:author="AbbVie251" w:date="2025-05-13T09:03:00Z">
              <w:r w:rsidRPr="00D53144">
                <w:rPr>
                  <w:bCs/>
                  <w:lang w:val="nl-NL"/>
                </w:rPr>
                <w:delText>zeer vaak</w:delText>
              </w:r>
            </w:del>
          </w:p>
          <w:p w:rsidR="00B652F8" w:rsidRPr="00D53144" w14:paraId="62760610" w14:textId="4717F181">
            <w:pPr>
              <w:tabs>
                <w:tab w:val="left" w:pos="567"/>
              </w:tabs>
              <w:spacing w:line="240" w:lineRule="auto"/>
              <w:ind w:right="566"/>
              <w:pPrChange w:id="10190" w:author="AbbVie251" w:date="2025-05-13T09:03:00Z">
                <w:pPr>
                  <w:tabs>
                    <w:tab w:val="clear" w:pos="567"/>
                  </w:tabs>
                  <w:spacing w:line="240" w:lineRule="auto"/>
                </w:pPr>
              </w:pPrChange>
              <w:rPr>
                <w:del w:id="10191" w:author="AbbVie251" w:date="2025-05-13T09:03:00Z"/>
                <w:bCs/>
                <w:lang w:val="nl-NL"/>
              </w:rPr>
            </w:pPr>
          </w:p>
        </w:tc>
        <w:tc>
          <w:tcPr>
            <w:tcW w:w="4318" w:type="dxa"/>
          </w:tcPr>
          <w:p w:rsidR="00B652F8" w:rsidRPr="00D53144" w14:paraId="64D38EFE" w14:textId="0D6257AA">
            <w:pPr>
              <w:tabs>
                <w:tab w:val="left" w:pos="567"/>
              </w:tabs>
              <w:spacing w:line="240" w:lineRule="auto"/>
              <w:ind w:right="566"/>
              <w:pPrChange w:id="10192" w:author="AbbVie251" w:date="2025-05-13T09:03:00Z">
                <w:pPr>
                  <w:tabs>
                    <w:tab w:val="clear" w:pos="567"/>
                  </w:tabs>
                  <w:spacing w:line="240" w:lineRule="auto"/>
                </w:pPr>
              </w:pPrChange>
              <w:rPr>
                <w:del w:id="10193" w:author="AbbVie251" w:date="2025-05-13T09:03:00Z"/>
                <w:bCs/>
                <w:lang w:val="nl-NL"/>
              </w:rPr>
            </w:pPr>
            <w:del w:id="10194" w:author="AbbVie251" w:date="2025-05-13T09:03:00Z">
              <w:r w:rsidRPr="00D53144">
                <w:rPr>
                  <w:bCs/>
                  <w:lang w:val="nl-NL"/>
                </w:rPr>
                <w:delText>skeletspierpijn</w:delText>
              </w:r>
            </w:del>
          </w:p>
          <w:p w:rsidR="00B652F8" w:rsidRPr="00D53144" w14:paraId="232197CB" w14:textId="10C9D81F">
            <w:pPr>
              <w:tabs>
                <w:tab w:val="left" w:pos="567"/>
              </w:tabs>
              <w:spacing w:line="240" w:lineRule="auto"/>
              <w:ind w:right="566"/>
              <w:pPrChange w:id="10195" w:author="AbbVie251" w:date="2025-05-13T09:03:00Z">
                <w:pPr>
                  <w:tabs>
                    <w:tab w:val="clear" w:pos="567"/>
                  </w:tabs>
                  <w:spacing w:line="240" w:lineRule="auto"/>
                </w:pPr>
              </w:pPrChange>
              <w:rPr>
                <w:del w:id="10196" w:author="AbbVie251" w:date="2025-05-13T09:03:00Z"/>
                <w:bCs/>
                <w:lang w:val="nl-NL"/>
              </w:rPr>
            </w:pPr>
          </w:p>
        </w:tc>
      </w:tr>
      <w:tr w14:paraId="6D12167C" w14:textId="05220EC3" w:rsidTr="00715A0F">
        <w:tblPrEx>
          <w:tblW w:w="0" w:type="auto"/>
          <w:tblLook w:val="00A0"/>
        </w:tblPrEx>
        <w:trPr>
          <w:del w:id="10197" w:author="AbbVie251" w:date="2025-05-13T09:03:00Z"/>
        </w:trPr>
        <w:tc>
          <w:tcPr>
            <w:tcW w:w="3088" w:type="dxa"/>
            <w:vMerge/>
          </w:tcPr>
          <w:p w:rsidR="00B652F8" w:rsidRPr="00D53144" w14:paraId="6C454217" w14:textId="602AC0CD">
            <w:pPr>
              <w:tabs>
                <w:tab w:val="left" w:pos="567"/>
              </w:tabs>
              <w:spacing w:line="240" w:lineRule="auto"/>
              <w:ind w:right="566"/>
              <w:pPrChange w:id="10198" w:author="AbbVie251" w:date="2025-05-13T09:03:00Z">
                <w:pPr>
                  <w:tabs>
                    <w:tab w:val="clear" w:pos="567"/>
                  </w:tabs>
                  <w:spacing w:line="240" w:lineRule="auto"/>
                </w:pPr>
              </w:pPrChange>
              <w:rPr>
                <w:del w:id="10199" w:author="AbbVie251" w:date="2025-05-13T09:03:00Z"/>
                <w:bCs/>
                <w:lang w:val="nl-NL"/>
              </w:rPr>
            </w:pPr>
          </w:p>
        </w:tc>
        <w:tc>
          <w:tcPr>
            <w:tcW w:w="1655" w:type="dxa"/>
          </w:tcPr>
          <w:p w:rsidR="00B652F8" w:rsidRPr="00D53144" w14:paraId="3805643E" w14:textId="475345E9">
            <w:pPr>
              <w:tabs>
                <w:tab w:val="left" w:pos="567"/>
              </w:tabs>
              <w:spacing w:line="240" w:lineRule="auto"/>
              <w:ind w:right="566"/>
              <w:pPrChange w:id="10200" w:author="AbbVie251" w:date="2025-05-13T09:03:00Z">
                <w:pPr>
                  <w:tabs>
                    <w:tab w:val="clear" w:pos="567"/>
                  </w:tabs>
                  <w:spacing w:line="240" w:lineRule="auto"/>
                </w:pPr>
              </w:pPrChange>
              <w:rPr>
                <w:del w:id="10201" w:author="AbbVie251" w:date="2025-05-13T09:03:00Z"/>
                <w:bCs/>
                <w:lang w:val="nl-NL"/>
              </w:rPr>
            </w:pPr>
            <w:del w:id="10202" w:author="AbbVie251" w:date="2025-05-13T09:03:00Z">
              <w:r w:rsidRPr="00D53144">
                <w:rPr>
                  <w:bCs/>
                  <w:lang w:val="nl-NL"/>
                </w:rPr>
                <w:delText>vaak</w:delText>
              </w:r>
            </w:del>
          </w:p>
          <w:p w:rsidR="00B652F8" w:rsidRPr="00D53144" w14:paraId="41E369FA" w14:textId="60ADCCB7">
            <w:pPr>
              <w:tabs>
                <w:tab w:val="left" w:pos="567"/>
              </w:tabs>
              <w:spacing w:line="240" w:lineRule="auto"/>
              <w:ind w:right="566"/>
              <w:pPrChange w:id="10203" w:author="AbbVie251" w:date="2025-05-13T09:03:00Z">
                <w:pPr>
                  <w:tabs>
                    <w:tab w:val="clear" w:pos="567"/>
                  </w:tabs>
                  <w:spacing w:line="240" w:lineRule="auto"/>
                </w:pPr>
              </w:pPrChange>
              <w:rPr>
                <w:del w:id="10204" w:author="AbbVie251" w:date="2025-05-13T09:03:00Z"/>
                <w:bCs/>
                <w:lang w:val="nl-NL"/>
              </w:rPr>
            </w:pPr>
          </w:p>
        </w:tc>
        <w:tc>
          <w:tcPr>
            <w:tcW w:w="4318" w:type="dxa"/>
          </w:tcPr>
          <w:p w:rsidR="00B652F8" w:rsidRPr="00D53144" w14:paraId="4C65724A" w14:textId="62435206">
            <w:pPr>
              <w:tabs>
                <w:tab w:val="left" w:pos="567"/>
              </w:tabs>
              <w:spacing w:line="240" w:lineRule="auto"/>
              <w:ind w:right="566"/>
              <w:pPrChange w:id="10205" w:author="AbbVie251" w:date="2025-05-13T09:03:00Z">
                <w:pPr>
                  <w:tabs>
                    <w:tab w:val="clear" w:pos="567"/>
                  </w:tabs>
                  <w:spacing w:line="240" w:lineRule="auto"/>
                </w:pPr>
              </w:pPrChange>
              <w:rPr>
                <w:del w:id="10206" w:author="AbbVie251" w:date="2025-05-13T09:03:00Z"/>
                <w:bCs/>
                <w:lang w:val="nl-NL"/>
              </w:rPr>
            </w:pPr>
            <w:del w:id="10207" w:author="AbbVie251" w:date="2025-05-13T09:03:00Z">
              <w:r w:rsidRPr="00D53144">
                <w:rPr>
                  <w:bCs/>
                  <w:lang w:val="nl-NL"/>
                </w:rPr>
                <w:delText>spierspasmen (waaronder verhoging van de hoeveelheid creatininefosfokinase in het bloed)</w:delText>
              </w:r>
            </w:del>
          </w:p>
          <w:p w:rsidR="00B652F8" w:rsidRPr="00D53144" w14:paraId="6ADE4BE2" w14:textId="4BAE9F4C">
            <w:pPr>
              <w:tabs>
                <w:tab w:val="left" w:pos="567"/>
              </w:tabs>
              <w:spacing w:line="240" w:lineRule="auto"/>
              <w:ind w:right="566"/>
              <w:pPrChange w:id="10208" w:author="AbbVie251" w:date="2025-05-13T09:03:00Z">
                <w:pPr>
                  <w:tabs>
                    <w:tab w:val="clear" w:pos="567"/>
                  </w:tabs>
                  <w:spacing w:line="240" w:lineRule="auto"/>
                </w:pPr>
              </w:pPrChange>
              <w:rPr>
                <w:del w:id="10209" w:author="AbbVie251" w:date="2025-05-13T09:03:00Z"/>
                <w:bCs/>
                <w:lang w:val="nl-NL"/>
              </w:rPr>
            </w:pPr>
          </w:p>
        </w:tc>
      </w:tr>
      <w:tr w14:paraId="224B71B6" w14:textId="275549EE" w:rsidTr="00715A0F">
        <w:tblPrEx>
          <w:tblW w:w="0" w:type="auto"/>
          <w:tblLook w:val="00A0"/>
        </w:tblPrEx>
        <w:trPr>
          <w:del w:id="10210" w:author="AbbVie251" w:date="2025-05-13T09:03:00Z"/>
        </w:trPr>
        <w:tc>
          <w:tcPr>
            <w:tcW w:w="3088" w:type="dxa"/>
            <w:vMerge/>
          </w:tcPr>
          <w:p w:rsidR="00B652F8" w:rsidRPr="00D53144" w14:paraId="69F576C6" w14:textId="069D14C0">
            <w:pPr>
              <w:tabs>
                <w:tab w:val="left" w:pos="567"/>
              </w:tabs>
              <w:spacing w:line="240" w:lineRule="auto"/>
              <w:ind w:right="566"/>
              <w:pPrChange w:id="10211" w:author="AbbVie251" w:date="2025-05-13T09:03:00Z">
                <w:pPr>
                  <w:tabs>
                    <w:tab w:val="clear" w:pos="567"/>
                  </w:tabs>
                  <w:spacing w:line="240" w:lineRule="auto"/>
                </w:pPr>
              </w:pPrChange>
              <w:rPr>
                <w:del w:id="10212" w:author="AbbVie251" w:date="2025-05-13T09:03:00Z"/>
                <w:bCs/>
                <w:lang w:val="nl-NL"/>
              </w:rPr>
            </w:pPr>
          </w:p>
        </w:tc>
        <w:tc>
          <w:tcPr>
            <w:tcW w:w="1655" w:type="dxa"/>
          </w:tcPr>
          <w:p w:rsidR="00B652F8" w:rsidRPr="00D53144" w14:paraId="08DA8125" w14:textId="38E9EC93">
            <w:pPr>
              <w:tabs>
                <w:tab w:val="left" w:pos="567"/>
              </w:tabs>
              <w:spacing w:line="240" w:lineRule="auto"/>
              <w:ind w:right="566"/>
              <w:pPrChange w:id="10213" w:author="AbbVie251" w:date="2025-05-13T09:03:00Z">
                <w:pPr>
                  <w:tabs>
                    <w:tab w:val="clear" w:pos="567"/>
                  </w:tabs>
                  <w:spacing w:line="240" w:lineRule="auto"/>
                </w:pPr>
              </w:pPrChange>
              <w:rPr>
                <w:del w:id="10214" w:author="AbbVie251" w:date="2025-05-13T09:03:00Z"/>
                <w:bCs/>
                <w:lang w:val="nl-NL"/>
              </w:rPr>
            </w:pPr>
            <w:del w:id="10215" w:author="AbbVie251" w:date="2025-05-13T09:03:00Z">
              <w:r w:rsidRPr="00D53144">
                <w:rPr>
                  <w:bCs/>
                  <w:lang w:val="nl-NL"/>
                </w:rPr>
                <w:delText>soms</w:delText>
              </w:r>
            </w:del>
          </w:p>
          <w:p w:rsidR="00B652F8" w:rsidRPr="00D53144" w14:paraId="41991B8B" w14:textId="0125A111">
            <w:pPr>
              <w:tabs>
                <w:tab w:val="left" w:pos="567"/>
              </w:tabs>
              <w:spacing w:line="240" w:lineRule="auto"/>
              <w:ind w:right="566"/>
              <w:pPrChange w:id="10216" w:author="AbbVie251" w:date="2025-05-13T09:03:00Z">
                <w:pPr>
                  <w:tabs>
                    <w:tab w:val="clear" w:pos="567"/>
                  </w:tabs>
                  <w:spacing w:line="240" w:lineRule="auto"/>
                </w:pPr>
              </w:pPrChange>
              <w:rPr>
                <w:del w:id="10217" w:author="AbbVie251" w:date="2025-05-13T09:03:00Z"/>
                <w:bCs/>
                <w:lang w:val="nl-NL"/>
              </w:rPr>
            </w:pPr>
          </w:p>
        </w:tc>
        <w:tc>
          <w:tcPr>
            <w:tcW w:w="4318" w:type="dxa"/>
          </w:tcPr>
          <w:p w:rsidR="00B652F8" w:rsidRPr="00D53144" w14:paraId="29C278B1" w14:textId="00BCE0FC">
            <w:pPr>
              <w:tabs>
                <w:tab w:val="left" w:pos="567"/>
              </w:tabs>
              <w:spacing w:line="240" w:lineRule="auto"/>
              <w:ind w:right="566"/>
              <w:pPrChange w:id="10218" w:author="AbbVie251" w:date="2025-05-13T09:03:00Z">
                <w:pPr>
                  <w:tabs>
                    <w:tab w:val="clear" w:pos="567"/>
                  </w:tabs>
                  <w:spacing w:line="240" w:lineRule="auto"/>
                </w:pPr>
              </w:pPrChange>
              <w:rPr>
                <w:del w:id="10219" w:author="AbbVie251" w:date="2025-05-13T09:03:00Z"/>
                <w:bCs/>
                <w:lang w:val="nl-NL"/>
              </w:rPr>
            </w:pPr>
            <w:del w:id="10220" w:author="AbbVie251" w:date="2025-05-13T09:03:00Z">
              <w:r w:rsidRPr="00D53144">
                <w:rPr>
                  <w:bCs/>
                  <w:lang w:val="nl-NL"/>
                </w:rPr>
                <w:delText xml:space="preserve">rabdomyolyse, </w:delText>
              </w:r>
            </w:del>
          </w:p>
          <w:p w:rsidR="00B652F8" w:rsidRPr="00D53144" w14:paraId="249CE5EF" w14:textId="3663ED5A">
            <w:pPr>
              <w:tabs>
                <w:tab w:val="left" w:pos="567"/>
              </w:tabs>
              <w:spacing w:line="240" w:lineRule="auto"/>
              <w:ind w:right="566"/>
              <w:pPrChange w:id="10221" w:author="AbbVie251" w:date="2025-05-13T09:03:00Z">
                <w:pPr>
                  <w:tabs>
                    <w:tab w:val="clear" w:pos="567"/>
                  </w:tabs>
                  <w:spacing w:line="240" w:lineRule="auto"/>
                </w:pPr>
              </w:pPrChange>
              <w:rPr>
                <w:del w:id="10222" w:author="AbbVie251" w:date="2025-05-13T09:03:00Z"/>
                <w:bCs/>
                <w:lang w:val="nl-NL"/>
              </w:rPr>
            </w:pPr>
            <w:del w:id="10223" w:author="AbbVie251" w:date="2025-05-13T09:03:00Z">
              <w:r w:rsidRPr="00D53144">
                <w:rPr>
                  <w:bCs/>
                  <w:lang w:val="nl-NL"/>
                </w:rPr>
                <w:delText>systemische lupus erythematodes</w:delText>
              </w:r>
            </w:del>
          </w:p>
          <w:p w:rsidR="00B652F8" w:rsidRPr="00D53144" w14:paraId="322DCE2D" w14:textId="32955E74">
            <w:pPr>
              <w:tabs>
                <w:tab w:val="left" w:pos="567"/>
              </w:tabs>
              <w:spacing w:line="240" w:lineRule="auto"/>
              <w:ind w:right="566"/>
              <w:pPrChange w:id="10224" w:author="AbbVie251" w:date="2025-05-13T09:03:00Z">
                <w:pPr>
                  <w:tabs>
                    <w:tab w:val="clear" w:pos="567"/>
                  </w:tabs>
                  <w:spacing w:line="240" w:lineRule="auto"/>
                </w:pPr>
              </w:pPrChange>
              <w:rPr>
                <w:del w:id="10225" w:author="AbbVie251" w:date="2025-05-13T09:03:00Z"/>
                <w:bCs/>
                <w:lang w:val="nl-NL"/>
              </w:rPr>
            </w:pPr>
          </w:p>
        </w:tc>
      </w:tr>
      <w:tr w14:paraId="6182800B" w14:textId="24D0DD8C" w:rsidTr="00715A0F">
        <w:tblPrEx>
          <w:tblW w:w="0" w:type="auto"/>
          <w:tblLook w:val="00A0"/>
        </w:tblPrEx>
        <w:trPr>
          <w:del w:id="10226" w:author="AbbVie251" w:date="2025-05-13T09:03:00Z"/>
        </w:trPr>
        <w:tc>
          <w:tcPr>
            <w:tcW w:w="3088" w:type="dxa"/>
            <w:vMerge/>
          </w:tcPr>
          <w:p w:rsidR="00B652F8" w:rsidRPr="00D53144" w14:paraId="43561308" w14:textId="0E01F55F">
            <w:pPr>
              <w:tabs>
                <w:tab w:val="left" w:pos="567"/>
              </w:tabs>
              <w:spacing w:line="240" w:lineRule="auto"/>
              <w:ind w:right="566"/>
              <w:pPrChange w:id="10227" w:author="AbbVie251" w:date="2025-05-13T09:03:00Z">
                <w:pPr>
                  <w:tabs>
                    <w:tab w:val="clear" w:pos="567"/>
                  </w:tabs>
                  <w:spacing w:line="240" w:lineRule="auto"/>
                </w:pPr>
              </w:pPrChange>
              <w:rPr>
                <w:del w:id="10228" w:author="AbbVie251" w:date="2025-05-13T09:03:00Z"/>
                <w:bCs/>
                <w:lang w:val="nl-NL"/>
              </w:rPr>
            </w:pPr>
          </w:p>
        </w:tc>
        <w:tc>
          <w:tcPr>
            <w:tcW w:w="1655" w:type="dxa"/>
          </w:tcPr>
          <w:p w:rsidR="00B652F8" w:rsidRPr="00D53144" w14:paraId="5824F16C" w14:textId="3294AC6A">
            <w:pPr>
              <w:tabs>
                <w:tab w:val="left" w:pos="567"/>
              </w:tabs>
              <w:spacing w:line="240" w:lineRule="auto"/>
              <w:ind w:right="566"/>
              <w:pPrChange w:id="10229" w:author="AbbVie251" w:date="2025-05-13T09:03:00Z">
                <w:pPr>
                  <w:tabs>
                    <w:tab w:val="clear" w:pos="567"/>
                  </w:tabs>
                  <w:spacing w:line="240" w:lineRule="auto"/>
                </w:pPr>
              </w:pPrChange>
              <w:rPr>
                <w:del w:id="10230" w:author="AbbVie251" w:date="2025-05-13T09:03:00Z"/>
                <w:bCs/>
                <w:lang w:val="nl-NL"/>
              </w:rPr>
            </w:pPr>
            <w:del w:id="10231" w:author="AbbVie251" w:date="2025-05-13T09:03:00Z">
              <w:r w:rsidRPr="00D53144">
                <w:rPr>
                  <w:bCs/>
                  <w:lang w:val="nl-NL"/>
                </w:rPr>
                <w:delText>zelden</w:delText>
              </w:r>
            </w:del>
          </w:p>
        </w:tc>
        <w:tc>
          <w:tcPr>
            <w:tcW w:w="4318" w:type="dxa"/>
          </w:tcPr>
          <w:p w:rsidR="00B652F8" w:rsidRPr="00D53144" w14:paraId="1C4E9C12" w14:textId="676E0211">
            <w:pPr>
              <w:tabs>
                <w:tab w:val="left" w:pos="567"/>
              </w:tabs>
              <w:spacing w:line="240" w:lineRule="auto"/>
              <w:ind w:right="566"/>
              <w:pPrChange w:id="10232" w:author="AbbVie251" w:date="2025-05-13T09:03:00Z">
                <w:pPr>
                  <w:tabs>
                    <w:tab w:val="clear" w:pos="567"/>
                  </w:tabs>
                  <w:spacing w:line="240" w:lineRule="auto"/>
                </w:pPr>
              </w:pPrChange>
              <w:rPr>
                <w:del w:id="10233" w:author="AbbVie251" w:date="2025-05-13T09:03:00Z"/>
                <w:bCs/>
                <w:vertAlign w:val="superscript"/>
                <w:lang w:val="nl-NL"/>
              </w:rPr>
            </w:pPr>
            <w:del w:id="10234" w:author="AbbVie251" w:date="2025-05-13T09:03:00Z">
              <w:r w:rsidRPr="00D53144">
                <w:rPr>
                  <w:bCs/>
                  <w:lang w:val="nl-NL"/>
                </w:rPr>
                <w:delText>lupus-achtig syndroom</w:delText>
              </w:r>
            </w:del>
            <w:del w:id="10235" w:author="AbbVie251" w:date="2025-05-13T09:03:00Z">
              <w:r w:rsidRPr="00D53144">
                <w:rPr>
                  <w:bCs/>
                  <w:vertAlign w:val="superscript"/>
                  <w:lang w:val="nl-NL"/>
                </w:rPr>
                <w:delText>1)</w:delText>
              </w:r>
            </w:del>
          </w:p>
          <w:p w:rsidR="00B652F8" w:rsidRPr="00D53144" w14:paraId="0EC61E3B" w14:textId="025227E3">
            <w:pPr>
              <w:tabs>
                <w:tab w:val="left" w:pos="567"/>
              </w:tabs>
              <w:spacing w:line="240" w:lineRule="auto"/>
              <w:ind w:right="566"/>
              <w:pPrChange w:id="10236" w:author="AbbVie251" w:date="2025-05-13T09:03:00Z">
                <w:pPr>
                  <w:tabs>
                    <w:tab w:val="clear" w:pos="567"/>
                  </w:tabs>
                  <w:spacing w:line="240" w:lineRule="auto"/>
                </w:pPr>
              </w:pPrChange>
              <w:rPr>
                <w:del w:id="10237" w:author="AbbVie251" w:date="2025-05-13T09:03:00Z"/>
                <w:bCs/>
                <w:lang w:val="nl-NL"/>
              </w:rPr>
            </w:pPr>
          </w:p>
        </w:tc>
      </w:tr>
      <w:tr w14:paraId="2271CA6A" w14:textId="6FDE6E54" w:rsidTr="00715A0F">
        <w:tblPrEx>
          <w:tblW w:w="0" w:type="auto"/>
          <w:tblLook w:val="00A0"/>
        </w:tblPrEx>
        <w:trPr>
          <w:del w:id="10238" w:author="AbbVie251" w:date="2025-05-13T09:03:00Z"/>
        </w:trPr>
        <w:tc>
          <w:tcPr>
            <w:tcW w:w="3088" w:type="dxa"/>
            <w:vMerge w:val="restart"/>
          </w:tcPr>
          <w:p w:rsidR="00B652F8" w:rsidRPr="00D53144" w14:paraId="66771231" w14:textId="7863F7F8">
            <w:pPr>
              <w:tabs>
                <w:tab w:val="left" w:pos="567"/>
              </w:tabs>
              <w:spacing w:line="240" w:lineRule="auto"/>
              <w:ind w:right="566"/>
              <w:pPrChange w:id="10239" w:author="AbbVie251" w:date="2025-05-13T09:03:00Z">
                <w:pPr>
                  <w:tabs>
                    <w:tab w:val="clear" w:pos="567"/>
                  </w:tabs>
                  <w:spacing w:line="240" w:lineRule="auto"/>
                </w:pPr>
              </w:pPrChange>
              <w:rPr>
                <w:del w:id="10240" w:author="AbbVie251" w:date="2025-05-13T09:03:00Z"/>
                <w:bCs/>
                <w:lang w:val="nl-NL"/>
              </w:rPr>
            </w:pPr>
            <w:del w:id="10241" w:author="AbbVie251" w:date="2025-05-13T09:03:00Z">
              <w:r w:rsidRPr="00D53144">
                <w:rPr>
                  <w:bCs/>
                  <w:lang w:val="nl-NL"/>
                </w:rPr>
                <w:delText>Nier- en urinewegaandoeningen</w:delText>
              </w:r>
            </w:del>
          </w:p>
        </w:tc>
        <w:tc>
          <w:tcPr>
            <w:tcW w:w="1655" w:type="dxa"/>
          </w:tcPr>
          <w:p w:rsidR="00B652F8" w:rsidRPr="00D53144" w14:paraId="0101C6BC" w14:textId="0A00F665">
            <w:pPr>
              <w:tabs>
                <w:tab w:val="left" w:pos="567"/>
              </w:tabs>
              <w:spacing w:line="240" w:lineRule="auto"/>
              <w:ind w:right="566"/>
              <w:pPrChange w:id="10242" w:author="AbbVie251" w:date="2025-05-13T09:03:00Z">
                <w:pPr>
                  <w:tabs>
                    <w:tab w:val="clear" w:pos="567"/>
                  </w:tabs>
                  <w:spacing w:line="240" w:lineRule="auto"/>
                </w:pPr>
              </w:pPrChange>
              <w:rPr>
                <w:del w:id="10243" w:author="AbbVie251" w:date="2025-05-13T09:03:00Z"/>
                <w:bCs/>
                <w:lang w:val="nl-NL"/>
              </w:rPr>
            </w:pPr>
            <w:del w:id="10244" w:author="AbbVie251" w:date="2025-05-13T09:03:00Z">
              <w:r w:rsidRPr="00D53144">
                <w:rPr>
                  <w:bCs/>
                  <w:lang w:val="nl-NL"/>
                </w:rPr>
                <w:delText>vaak</w:delText>
              </w:r>
            </w:del>
          </w:p>
        </w:tc>
        <w:tc>
          <w:tcPr>
            <w:tcW w:w="4318" w:type="dxa"/>
          </w:tcPr>
          <w:p w:rsidR="00B652F8" w:rsidRPr="00D53144" w14:paraId="3C31C11C" w14:textId="3324A6D5">
            <w:pPr>
              <w:tabs>
                <w:tab w:val="left" w:pos="567"/>
              </w:tabs>
              <w:spacing w:line="240" w:lineRule="auto"/>
              <w:ind w:right="566"/>
              <w:pPrChange w:id="10245" w:author="AbbVie251" w:date="2025-05-13T09:03:00Z">
                <w:pPr>
                  <w:tabs>
                    <w:tab w:val="clear" w:pos="567"/>
                  </w:tabs>
                  <w:spacing w:line="240" w:lineRule="auto"/>
                </w:pPr>
              </w:pPrChange>
              <w:rPr>
                <w:del w:id="10246" w:author="AbbVie251" w:date="2025-05-13T09:03:00Z"/>
                <w:bCs/>
                <w:lang w:val="nl-NL"/>
              </w:rPr>
            </w:pPr>
            <w:del w:id="10247" w:author="AbbVie251" w:date="2025-05-13T09:03:00Z">
              <w:r w:rsidRPr="00D53144">
                <w:rPr>
                  <w:bCs/>
                  <w:lang w:val="nl-NL"/>
                </w:rPr>
                <w:delText xml:space="preserve">nierfunctiestoornissen, </w:delText>
              </w:r>
            </w:del>
          </w:p>
          <w:p w:rsidR="00B652F8" w:rsidRPr="00D53144" w14:paraId="5BCA2C75" w14:textId="30107B56">
            <w:pPr>
              <w:tabs>
                <w:tab w:val="left" w:pos="567"/>
              </w:tabs>
              <w:spacing w:line="240" w:lineRule="auto"/>
              <w:ind w:right="566"/>
              <w:pPrChange w:id="10248" w:author="AbbVie251" w:date="2025-05-13T09:03:00Z">
                <w:pPr>
                  <w:tabs>
                    <w:tab w:val="clear" w:pos="567"/>
                  </w:tabs>
                  <w:spacing w:line="240" w:lineRule="auto"/>
                </w:pPr>
              </w:pPrChange>
              <w:rPr>
                <w:del w:id="10249" w:author="AbbVie251" w:date="2025-05-13T09:03:00Z"/>
                <w:bCs/>
                <w:lang w:val="nl-NL"/>
              </w:rPr>
            </w:pPr>
            <w:del w:id="10250" w:author="AbbVie251" w:date="2025-05-13T09:03:00Z">
              <w:r w:rsidRPr="00D53144">
                <w:rPr>
                  <w:bCs/>
                  <w:lang w:val="nl-NL"/>
                </w:rPr>
                <w:delText>hematurie</w:delText>
              </w:r>
            </w:del>
          </w:p>
          <w:p w:rsidR="00B652F8" w:rsidRPr="00D53144" w14:paraId="76186F46" w14:textId="03585C6D">
            <w:pPr>
              <w:tabs>
                <w:tab w:val="left" w:pos="567"/>
              </w:tabs>
              <w:spacing w:line="240" w:lineRule="auto"/>
              <w:ind w:right="566"/>
              <w:pPrChange w:id="10251" w:author="AbbVie251" w:date="2025-05-13T09:03:00Z">
                <w:pPr>
                  <w:tabs>
                    <w:tab w:val="clear" w:pos="567"/>
                  </w:tabs>
                  <w:spacing w:line="240" w:lineRule="auto"/>
                </w:pPr>
              </w:pPrChange>
              <w:rPr>
                <w:del w:id="10252" w:author="AbbVie251" w:date="2025-05-13T09:03:00Z"/>
                <w:bCs/>
                <w:lang w:val="nl-NL"/>
              </w:rPr>
            </w:pPr>
          </w:p>
        </w:tc>
      </w:tr>
      <w:tr w14:paraId="5057DA0B" w14:textId="5E4DD9E2" w:rsidTr="00715A0F">
        <w:tblPrEx>
          <w:tblW w:w="0" w:type="auto"/>
          <w:tblLook w:val="00A0"/>
        </w:tblPrEx>
        <w:trPr>
          <w:del w:id="10253" w:author="AbbVie251" w:date="2025-05-13T09:03:00Z"/>
        </w:trPr>
        <w:tc>
          <w:tcPr>
            <w:tcW w:w="3088" w:type="dxa"/>
            <w:vMerge/>
          </w:tcPr>
          <w:p w:rsidR="00B652F8" w:rsidRPr="00D53144" w14:paraId="026F1343" w14:textId="433B7737">
            <w:pPr>
              <w:tabs>
                <w:tab w:val="left" w:pos="567"/>
              </w:tabs>
              <w:spacing w:line="240" w:lineRule="auto"/>
              <w:ind w:right="566"/>
              <w:pPrChange w:id="10254" w:author="AbbVie251" w:date="2025-05-13T09:03:00Z">
                <w:pPr>
                  <w:tabs>
                    <w:tab w:val="clear" w:pos="567"/>
                  </w:tabs>
                  <w:spacing w:line="240" w:lineRule="auto"/>
                </w:pPr>
              </w:pPrChange>
              <w:rPr>
                <w:del w:id="10255" w:author="AbbVie251" w:date="2025-05-13T09:03:00Z"/>
                <w:bCs/>
                <w:lang w:val="nl-NL"/>
              </w:rPr>
            </w:pPr>
          </w:p>
        </w:tc>
        <w:tc>
          <w:tcPr>
            <w:tcW w:w="1655" w:type="dxa"/>
          </w:tcPr>
          <w:p w:rsidR="00B652F8" w:rsidRPr="00D53144" w14:paraId="7A42A124" w14:textId="0AD12ABA">
            <w:pPr>
              <w:tabs>
                <w:tab w:val="left" w:pos="567"/>
              </w:tabs>
              <w:spacing w:line="240" w:lineRule="auto"/>
              <w:ind w:right="566"/>
              <w:pPrChange w:id="10256" w:author="AbbVie251" w:date="2025-05-13T09:03:00Z">
                <w:pPr>
                  <w:tabs>
                    <w:tab w:val="clear" w:pos="567"/>
                  </w:tabs>
                  <w:spacing w:line="240" w:lineRule="auto"/>
                </w:pPr>
              </w:pPrChange>
              <w:rPr>
                <w:del w:id="10257" w:author="AbbVie251" w:date="2025-05-13T09:03:00Z"/>
                <w:bCs/>
                <w:lang w:val="nl-NL"/>
              </w:rPr>
            </w:pPr>
            <w:del w:id="10258" w:author="AbbVie251" w:date="2025-05-13T09:03:00Z">
              <w:r w:rsidRPr="00D53144">
                <w:rPr>
                  <w:bCs/>
                  <w:lang w:val="nl-NL"/>
                </w:rPr>
                <w:delText>soms</w:delText>
              </w:r>
            </w:del>
          </w:p>
        </w:tc>
        <w:tc>
          <w:tcPr>
            <w:tcW w:w="4318" w:type="dxa"/>
          </w:tcPr>
          <w:p w:rsidR="00B652F8" w:rsidRPr="00D53144" w14:paraId="692CDDEF" w14:textId="3E3EC604">
            <w:pPr>
              <w:tabs>
                <w:tab w:val="left" w:pos="567"/>
              </w:tabs>
              <w:spacing w:line="240" w:lineRule="auto"/>
              <w:ind w:right="566"/>
              <w:pPrChange w:id="10259" w:author="AbbVie251" w:date="2025-05-13T09:03:00Z">
                <w:pPr>
                  <w:tabs>
                    <w:tab w:val="clear" w:pos="567"/>
                  </w:tabs>
                  <w:spacing w:line="240" w:lineRule="auto"/>
                </w:pPr>
              </w:pPrChange>
              <w:rPr>
                <w:del w:id="10260" w:author="AbbVie251" w:date="2025-05-13T09:03:00Z"/>
                <w:bCs/>
                <w:lang w:val="nl-NL"/>
              </w:rPr>
            </w:pPr>
            <w:del w:id="10261" w:author="AbbVie251" w:date="2025-05-13T09:03:00Z">
              <w:r w:rsidRPr="00D53144">
                <w:rPr>
                  <w:bCs/>
                  <w:lang w:val="nl-NL"/>
                </w:rPr>
                <w:delText>nycturie</w:delText>
              </w:r>
            </w:del>
          </w:p>
          <w:p w:rsidR="00B652F8" w:rsidRPr="00D53144" w14:paraId="794B1454" w14:textId="093F5934">
            <w:pPr>
              <w:tabs>
                <w:tab w:val="left" w:pos="567"/>
              </w:tabs>
              <w:spacing w:line="240" w:lineRule="auto"/>
              <w:ind w:right="566"/>
              <w:pPrChange w:id="10262" w:author="AbbVie251" w:date="2025-05-13T09:03:00Z">
                <w:pPr>
                  <w:tabs>
                    <w:tab w:val="clear" w:pos="567"/>
                  </w:tabs>
                  <w:spacing w:line="240" w:lineRule="auto"/>
                </w:pPr>
              </w:pPrChange>
              <w:rPr>
                <w:del w:id="10263" w:author="AbbVie251" w:date="2025-05-13T09:03:00Z"/>
                <w:bCs/>
                <w:lang w:val="nl-NL"/>
              </w:rPr>
            </w:pPr>
          </w:p>
        </w:tc>
      </w:tr>
      <w:tr w14:paraId="48665498" w14:textId="59E04A6D" w:rsidTr="00715A0F">
        <w:tblPrEx>
          <w:tblW w:w="0" w:type="auto"/>
          <w:tblLook w:val="00A0"/>
        </w:tblPrEx>
        <w:trPr>
          <w:del w:id="10264" w:author="AbbVie251" w:date="2025-05-13T09:03:00Z"/>
        </w:trPr>
        <w:tc>
          <w:tcPr>
            <w:tcW w:w="3088" w:type="dxa"/>
          </w:tcPr>
          <w:p w:rsidR="00B652F8" w:rsidRPr="00D53144" w14:paraId="5554B7AE" w14:textId="590BE42A">
            <w:pPr>
              <w:tabs>
                <w:tab w:val="left" w:pos="567"/>
              </w:tabs>
              <w:spacing w:line="240" w:lineRule="auto"/>
              <w:ind w:right="566"/>
              <w:pPrChange w:id="10265" w:author="AbbVie251" w:date="2025-05-13T09:03:00Z">
                <w:pPr>
                  <w:tabs>
                    <w:tab w:val="clear" w:pos="567"/>
                  </w:tabs>
                  <w:spacing w:line="240" w:lineRule="auto"/>
                </w:pPr>
              </w:pPrChange>
              <w:rPr>
                <w:del w:id="10266" w:author="AbbVie251" w:date="2025-05-13T09:03:00Z"/>
                <w:bCs/>
                <w:lang w:val="nl-NL"/>
              </w:rPr>
            </w:pPr>
            <w:del w:id="10267" w:author="AbbVie251" w:date="2025-05-13T09:03:00Z">
              <w:r w:rsidRPr="00D53144">
                <w:rPr>
                  <w:bCs/>
                  <w:lang w:val="nl-NL"/>
                </w:rPr>
                <w:delText>Voortplantingsstelsel- en borstaandoeningen</w:delText>
              </w:r>
            </w:del>
          </w:p>
        </w:tc>
        <w:tc>
          <w:tcPr>
            <w:tcW w:w="1655" w:type="dxa"/>
          </w:tcPr>
          <w:p w:rsidR="00B652F8" w:rsidRPr="00D53144" w14:paraId="2E176654" w14:textId="1951E18C">
            <w:pPr>
              <w:tabs>
                <w:tab w:val="left" w:pos="567"/>
              </w:tabs>
              <w:spacing w:line="240" w:lineRule="auto"/>
              <w:ind w:right="566"/>
              <w:pPrChange w:id="10268" w:author="AbbVie251" w:date="2025-05-13T09:03:00Z">
                <w:pPr>
                  <w:tabs>
                    <w:tab w:val="clear" w:pos="567"/>
                  </w:tabs>
                  <w:spacing w:line="240" w:lineRule="auto"/>
                </w:pPr>
              </w:pPrChange>
              <w:rPr>
                <w:del w:id="10269" w:author="AbbVie251" w:date="2025-05-13T09:03:00Z"/>
                <w:bCs/>
                <w:lang w:val="nl-NL"/>
              </w:rPr>
            </w:pPr>
            <w:del w:id="10270" w:author="AbbVie251" w:date="2025-05-13T09:03:00Z">
              <w:r w:rsidRPr="00D53144">
                <w:rPr>
                  <w:bCs/>
                  <w:lang w:val="nl-NL"/>
                </w:rPr>
                <w:delText>soms</w:delText>
              </w:r>
            </w:del>
          </w:p>
        </w:tc>
        <w:tc>
          <w:tcPr>
            <w:tcW w:w="4318" w:type="dxa"/>
          </w:tcPr>
          <w:p w:rsidR="00B652F8" w:rsidRPr="00D53144" w14:paraId="52BD6F5E" w14:textId="290C59DD">
            <w:pPr>
              <w:tabs>
                <w:tab w:val="left" w:pos="567"/>
              </w:tabs>
              <w:spacing w:line="240" w:lineRule="auto"/>
              <w:ind w:right="566"/>
              <w:pPrChange w:id="10271" w:author="AbbVie251" w:date="2025-05-13T09:03:00Z">
                <w:pPr>
                  <w:tabs>
                    <w:tab w:val="clear" w:pos="567"/>
                  </w:tabs>
                  <w:spacing w:line="240" w:lineRule="auto"/>
                </w:pPr>
              </w:pPrChange>
              <w:rPr>
                <w:del w:id="10272" w:author="AbbVie251" w:date="2025-05-13T09:03:00Z"/>
                <w:bCs/>
                <w:lang w:val="nl-NL"/>
              </w:rPr>
            </w:pPr>
            <w:del w:id="10273" w:author="AbbVie251" w:date="2025-05-13T09:03:00Z">
              <w:r w:rsidRPr="00D53144">
                <w:rPr>
                  <w:bCs/>
                  <w:lang w:val="nl-NL"/>
                </w:rPr>
                <w:delText>erectiestoornissen</w:delText>
              </w:r>
            </w:del>
          </w:p>
        </w:tc>
      </w:tr>
      <w:tr w14:paraId="39BA8740" w14:textId="014C8115" w:rsidTr="00715A0F">
        <w:tblPrEx>
          <w:tblW w:w="0" w:type="auto"/>
          <w:tblLook w:val="00A0"/>
        </w:tblPrEx>
        <w:trPr>
          <w:del w:id="10274" w:author="AbbVie251" w:date="2025-05-13T09:03:00Z"/>
        </w:trPr>
        <w:tc>
          <w:tcPr>
            <w:tcW w:w="3088" w:type="dxa"/>
            <w:vMerge w:val="restart"/>
          </w:tcPr>
          <w:p w:rsidR="00B652F8" w:rsidRPr="00D53144" w14:paraId="18C83731" w14:textId="6E7475EC">
            <w:pPr>
              <w:tabs>
                <w:tab w:val="left" w:pos="567"/>
              </w:tabs>
              <w:spacing w:line="240" w:lineRule="auto"/>
              <w:ind w:right="566"/>
              <w:pPrChange w:id="10275" w:author="AbbVie251" w:date="2025-05-13T09:03:00Z">
                <w:pPr>
                  <w:tabs>
                    <w:tab w:val="clear" w:pos="567"/>
                  </w:tabs>
                  <w:spacing w:line="240" w:lineRule="auto"/>
                </w:pPr>
              </w:pPrChange>
              <w:rPr>
                <w:del w:id="10276" w:author="AbbVie251" w:date="2025-05-13T09:03:00Z"/>
                <w:bCs/>
                <w:lang w:val="nl-NL"/>
              </w:rPr>
            </w:pPr>
            <w:del w:id="10277" w:author="AbbVie251" w:date="2025-05-13T09:03:00Z">
              <w:r w:rsidRPr="00D53144">
                <w:rPr>
                  <w:bCs/>
                  <w:lang w:val="nl-NL"/>
                </w:rPr>
                <w:delText>Algemene aandoeningen en toedieningsplaatsstoornissen*</w:delText>
              </w:r>
            </w:del>
          </w:p>
        </w:tc>
        <w:tc>
          <w:tcPr>
            <w:tcW w:w="1655" w:type="dxa"/>
          </w:tcPr>
          <w:p w:rsidR="00B652F8" w:rsidRPr="00D53144" w14:paraId="53FA22D3" w14:textId="28057313">
            <w:pPr>
              <w:tabs>
                <w:tab w:val="left" w:pos="567"/>
              </w:tabs>
              <w:spacing w:line="240" w:lineRule="auto"/>
              <w:ind w:right="566"/>
              <w:pPrChange w:id="10278" w:author="AbbVie251" w:date="2025-05-13T09:03:00Z">
                <w:pPr>
                  <w:tabs>
                    <w:tab w:val="clear" w:pos="567"/>
                  </w:tabs>
                  <w:spacing w:line="240" w:lineRule="auto"/>
                </w:pPr>
              </w:pPrChange>
              <w:rPr>
                <w:del w:id="10279" w:author="AbbVie251" w:date="2025-05-13T09:03:00Z"/>
                <w:bCs/>
                <w:lang w:val="nl-NL"/>
              </w:rPr>
            </w:pPr>
            <w:del w:id="10280" w:author="AbbVie251" w:date="2025-05-13T09:03:00Z">
              <w:r w:rsidRPr="00D53144">
                <w:rPr>
                  <w:bCs/>
                  <w:lang w:val="nl-NL"/>
                </w:rPr>
                <w:delText>zeer vaak</w:delText>
              </w:r>
            </w:del>
          </w:p>
          <w:p w:rsidR="00B652F8" w:rsidRPr="00D53144" w14:paraId="3E16D231" w14:textId="741C6AAE">
            <w:pPr>
              <w:tabs>
                <w:tab w:val="left" w:pos="567"/>
              </w:tabs>
              <w:spacing w:line="240" w:lineRule="auto"/>
              <w:ind w:right="566"/>
              <w:pPrChange w:id="10281" w:author="AbbVie251" w:date="2025-05-13T09:03:00Z">
                <w:pPr>
                  <w:tabs>
                    <w:tab w:val="clear" w:pos="567"/>
                  </w:tabs>
                  <w:spacing w:line="240" w:lineRule="auto"/>
                </w:pPr>
              </w:pPrChange>
              <w:rPr>
                <w:del w:id="10282" w:author="AbbVie251" w:date="2025-05-13T09:03:00Z"/>
                <w:bCs/>
                <w:lang w:val="nl-NL"/>
              </w:rPr>
            </w:pPr>
          </w:p>
        </w:tc>
        <w:tc>
          <w:tcPr>
            <w:tcW w:w="4318" w:type="dxa"/>
          </w:tcPr>
          <w:p w:rsidR="00B652F8" w:rsidRPr="00D53144" w14:paraId="0C8A7DF7" w14:textId="7B8A451A">
            <w:pPr>
              <w:tabs>
                <w:tab w:val="left" w:pos="567"/>
              </w:tabs>
              <w:spacing w:line="240" w:lineRule="auto"/>
              <w:ind w:right="566"/>
              <w:pPrChange w:id="10283" w:author="AbbVie251" w:date="2025-05-13T09:03:00Z">
                <w:pPr>
                  <w:tabs>
                    <w:tab w:val="clear" w:pos="567"/>
                  </w:tabs>
                  <w:spacing w:line="240" w:lineRule="auto"/>
                </w:pPr>
              </w:pPrChange>
              <w:rPr>
                <w:del w:id="10284" w:author="AbbVie251" w:date="2025-05-13T09:03:00Z"/>
                <w:bCs/>
                <w:lang w:val="nl-NL"/>
              </w:rPr>
            </w:pPr>
            <w:del w:id="10285" w:author="AbbVie251" w:date="2025-05-13T09:03:00Z">
              <w:r w:rsidRPr="00D53144">
                <w:rPr>
                  <w:bCs/>
                  <w:lang w:val="nl-NL"/>
                </w:rPr>
                <w:delText>reacties op de injectieplaats (waaronder erytheem op de injectieplaats)</w:delText>
              </w:r>
            </w:del>
          </w:p>
          <w:p w:rsidR="00B652F8" w:rsidRPr="00D53144" w14:paraId="380F303E" w14:textId="0289F36E">
            <w:pPr>
              <w:tabs>
                <w:tab w:val="left" w:pos="567"/>
              </w:tabs>
              <w:spacing w:line="240" w:lineRule="auto"/>
              <w:ind w:right="566"/>
              <w:pPrChange w:id="10286" w:author="AbbVie251" w:date="2025-05-13T09:03:00Z">
                <w:pPr>
                  <w:tabs>
                    <w:tab w:val="clear" w:pos="567"/>
                  </w:tabs>
                  <w:spacing w:line="240" w:lineRule="auto"/>
                </w:pPr>
              </w:pPrChange>
              <w:rPr>
                <w:del w:id="10287" w:author="AbbVie251" w:date="2025-05-13T09:03:00Z"/>
                <w:bCs/>
                <w:lang w:val="nl-NL"/>
              </w:rPr>
            </w:pPr>
          </w:p>
        </w:tc>
      </w:tr>
      <w:tr w14:paraId="6DCFD67D" w14:textId="1494BDA8" w:rsidTr="00715A0F">
        <w:tblPrEx>
          <w:tblW w:w="0" w:type="auto"/>
          <w:tblLook w:val="00A0"/>
        </w:tblPrEx>
        <w:trPr>
          <w:del w:id="10288" w:author="AbbVie251" w:date="2025-05-13T09:03:00Z"/>
        </w:trPr>
        <w:tc>
          <w:tcPr>
            <w:tcW w:w="3088" w:type="dxa"/>
            <w:vMerge/>
          </w:tcPr>
          <w:p w:rsidR="00B652F8" w:rsidRPr="00D53144" w14:paraId="43E37C17" w14:textId="6F00A5FF">
            <w:pPr>
              <w:tabs>
                <w:tab w:val="left" w:pos="567"/>
              </w:tabs>
              <w:spacing w:line="240" w:lineRule="auto"/>
              <w:ind w:right="566"/>
              <w:pPrChange w:id="10289" w:author="AbbVie251" w:date="2025-05-13T09:03:00Z">
                <w:pPr>
                  <w:tabs>
                    <w:tab w:val="clear" w:pos="567"/>
                  </w:tabs>
                  <w:spacing w:line="240" w:lineRule="auto"/>
                </w:pPr>
              </w:pPrChange>
              <w:rPr>
                <w:del w:id="10290" w:author="AbbVie251" w:date="2025-05-13T09:03:00Z"/>
                <w:bCs/>
                <w:lang w:val="nl-NL"/>
              </w:rPr>
            </w:pPr>
          </w:p>
        </w:tc>
        <w:tc>
          <w:tcPr>
            <w:tcW w:w="1655" w:type="dxa"/>
          </w:tcPr>
          <w:p w:rsidR="00B652F8" w:rsidRPr="00D53144" w14:paraId="091C5008" w14:textId="4F49C77B">
            <w:pPr>
              <w:tabs>
                <w:tab w:val="left" w:pos="567"/>
              </w:tabs>
              <w:spacing w:line="240" w:lineRule="auto"/>
              <w:ind w:right="566"/>
              <w:pPrChange w:id="10291" w:author="AbbVie251" w:date="2025-05-13T09:03:00Z">
                <w:pPr>
                  <w:tabs>
                    <w:tab w:val="clear" w:pos="567"/>
                  </w:tabs>
                  <w:spacing w:line="240" w:lineRule="auto"/>
                </w:pPr>
              </w:pPrChange>
              <w:rPr>
                <w:del w:id="10292" w:author="AbbVie251" w:date="2025-05-13T09:03:00Z"/>
                <w:bCs/>
                <w:lang w:val="nl-NL"/>
              </w:rPr>
            </w:pPr>
            <w:del w:id="10293" w:author="AbbVie251" w:date="2025-05-13T09:03:00Z">
              <w:r w:rsidRPr="00D53144">
                <w:rPr>
                  <w:bCs/>
                  <w:lang w:val="nl-NL"/>
                </w:rPr>
                <w:delText>vaak</w:delText>
              </w:r>
            </w:del>
          </w:p>
        </w:tc>
        <w:tc>
          <w:tcPr>
            <w:tcW w:w="4318" w:type="dxa"/>
          </w:tcPr>
          <w:p w:rsidR="00B652F8" w:rsidRPr="00D53144" w14:paraId="1E36F5EF" w14:textId="4ECC4D68">
            <w:pPr>
              <w:tabs>
                <w:tab w:val="left" w:pos="567"/>
              </w:tabs>
              <w:spacing w:line="240" w:lineRule="auto"/>
              <w:ind w:right="566"/>
              <w:pPrChange w:id="10294" w:author="AbbVie251" w:date="2025-05-13T09:03:00Z">
                <w:pPr>
                  <w:tabs>
                    <w:tab w:val="clear" w:pos="567"/>
                  </w:tabs>
                  <w:spacing w:line="240" w:lineRule="auto"/>
                </w:pPr>
              </w:pPrChange>
              <w:rPr>
                <w:del w:id="10295" w:author="AbbVie251" w:date="2025-05-13T09:03:00Z"/>
                <w:bCs/>
                <w:lang w:val="nl-NL"/>
              </w:rPr>
            </w:pPr>
            <w:del w:id="10296" w:author="AbbVie251" w:date="2025-05-13T09:03:00Z">
              <w:r w:rsidRPr="00D53144">
                <w:rPr>
                  <w:bCs/>
                  <w:lang w:val="nl-NL"/>
                </w:rPr>
                <w:delText xml:space="preserve">pijn op de borst, </w:delText>
              </w:r>
            </w:del>
          </w:p>
          <w:p w:rsidR="00B652F8" w:rsidRPr="00D53144" w14:paraId="3D85A00D" w14:textId="55D22F4D">
            <w:pPr>
              <w:tabs>
                <w:tab w:val="left" w:pos="567"/>
              </w:tabs>
              <w:spacing w:line="240" w:lineRule="auto"/>
              <w:ind w:right="566"/>
              <w:pPrChange w:id="10297" w:author="AbbVie251" w:date="2025-05-13T09:03:00Z">
                <w:pPr>
                  <w:tabs>
                    <w:tab w:val="clear" w:pos="567"/>
                  </w:tabs>
                  <w:spacing w:line="240" w:lineRule="auto"/>
                </w:pPr>
              </w:pPrChange>
              <w:rPr>
                <w:del w:id="10298" w:author="AbbVie251" w:date="2025-05-13T09:03:00Z"/>
                <w:bCs/>
                <w:lang w:val="nl-NL"/>
              </w:rPr>
            </w:pPr>
            <w:del w:id="10299" w:author="AbbVie251" w:date="2025-05-13T09:03:00Z">
              <w:r w:rsidRPr="00D53144">
                <w:rPr>
                  <w:bCs/>
                  <w:lang w:val="nl-NL"/>
                </w:rPr>
                <w:delText xml:space="preserve">oedeem, </w:delText>
              </w:r>
            </w:del>
          </w:p>
          <w:p w:rsidR="00B652F8" w:rsidRPr="00D53144" w14:paraId="4A59DE7A" w14:textId="38E7B68F">
            <w:pPr>
              <w:tabs>
                <w:tab w:val="left" w:pos="567"/>
              </w:tabs>
              <w:spacing w:line="240" w:lineRule="auto"/>
              <w:ind w:right="566"/>
              <w:pPrChange w:id="10300" w:author="AbbVie251" w:date="2025-05-13T09:03:00Z">
                <w:pPr>
                  <w:tabs>
                    <w:tab w:val="clear" w:pos="567"/>
                  </w:tabs>
                  <w:spacing w:line="240" w:lineRule="auto"/>
                </w:pPr>
              </w:pPrChange>
              <w:rPr>
                <w:del w:id="10301" w:author="AbbVie251" w:date="2025-05-13T09:03:00Z"/>
                <w:bCs/>
                <w:vertAlign w:val="superscript"/>
                <w:lang w:val="nl-NL"/>
              </w:rPr>
            </w:pPr>
            <w:del w:id="10302" w:author="AbbVie251" w:date="2025-05-13T09:03:00Z">
              <w:r w:rsidRPr="00D53144">
                <w:rPr>
                  <w:bCs/>
                  <w:lang w:val="nl-NL"/>
                </w:rPr>
                <w:delText>koorts</w:delText>
              </w:r>
            </w:del>
            <w:del w:id="10303" w:author="AbbVie251" w:date="2025-05-13T09:03:00Z">
              <w:r w:rsidRPr="00D53144">
                <w:rPr>
                  <w:bCs/>
                  <w:vertAlign w:val="superscript"/>
                  <w:lang w:val="nl-NL"/>
                </w:rPr>
                <w:delText>1)</w:delText>
              </w:r>
            </w:del>
          </w:p>
          <w:p w:rsidR="00B652F8" w:rsidRPr="00D53144" w14:paraId="74B8BA4B" w14:textId="2C535947">
            <w:pPr>
              <w:tabs>
                <w:tab w:val="left" w:pos="567"/>
              </w:tabs>
              <w:spacing w:line="240" w:lineRule="auto"/>
              <w:ind w:right="566"/>
              <w:pPrChange w:id="10304" w:author="AbbVie251" w:date="2025-05-13T09:03:00Z">
                <w:pPr>
                  <w:tabs>
                    <w:tab w:val="clear" w:pos="567"/>
                  </w:tabs>
                  <w:spacing w:line="240" w:lineRule="auto"/>
                </w:pPr>
              </w:pPrChange>
              <w:rPr>
                <w:del w:id="10305" w:author="AbbVie251" w:date="2025-05-13T09:03:00Z"/>
                <w:bCs/>
                <w:lang w:val="nl-NL"/>
              </w:rPr>
            </w:pPr>
          </w:p>
        </w:tc>
      </w:tr>
      <w:tr w14:paraId="75BB2F3E" w14:textId="2100503A" w:rsidTr="00715A0F">
        <w:tblPrEx>
          <w:tblW w:w="0" w:type="auto"/>
          <w:tblLook w:val="00A0"/>
        </w:tblPrEx>
        <w:trPr>
          <w:del w:id="10306" w:author="AbbVie251" w:date="2025-05-13T09:03:00Z"/>
        </w:trPr>
        <w:tc>
          <w:tcPr>
            <w:tcW w:w="3088" w:type="dxa"/>
            <w:vMerge/>
          </w:tcPr>
          <w:p w:rsidR="00B652F8" w:rsidRPr="00D53144" w14:paraId="5964745E" w14:textId="293C86BD">
            <w:pPr>
              <w:tabs>
                <w:tab w:val="left" w:pos="567"/>
              </w:tabs>
              <w:spacing w:line="240" w:lineRule="auto"/>
              <w:ind w:right="566"/>
              <w:pPrChange w:id="10307" w:author="AbbVie251" w:date="2025-05-13T09:03:00Z">
                <w:pPr>
                  <w:tabs>
                    <w:tab w:val="clear" w:pos="567"/>
                  </w:tabs>
                  <w:spacing w:line="240" w:lineRule="auto"/>
                </w:pPr>
              </w:pPrChange>
              <w:rPr>
                <w:del w:id="10308" w:author="AbbVie251" w:date="2025-05-13T09:03:00Z"/>
                <w:bCs/>
                <w:lang w:val="nl-NL"/>
              </w:rPr>
            </w:pPr>
          </w:p>
        </w:tc>
        <w:tc>
          <w:tcPr>
            <w:tcW w:w="1655" w:type="dxa"/>
          </w:tcPr>
          <w:p w:rsidR="00B652F8" w:rsidRPr="00D53144" w14:paraId="7DD116D5" w14:textId="19B22FFE">
            <w:pPr>
              <w:tabs>
                <w:tab w:val="left" w:pos="567"/>
              </w:tabs>
              <w:spacing w:line="240" w:lineRule="auto"/>
              <w:ind w:right="566"/>
              <w:pPrChange w:id="10309" w:author="AbbVie251" w:date="2025-05-13T09:03:00Z">
                <w:pPr>
                  <w:tabs>
                    <w:tab w:val="clear" w:pos="567"/>
                  </w:tabs>
                  <w:spacing w:line="240" w:lineRule="auto"/>
                </w:pPr>
              </w:pPrChange>
              <w:rPr>
                <w:del w:id="10310" w:author="AbbVie251" w:date="2025-05-13T09:03:00Z"/>
                <w:bCs/>
                <w:lang w:val="nl-NL"/>
              </w:rPr>
            </w:pPr>
            <w:del w:id="10311" w:author="AbbVie251" w:date="2025-05-13T09:03:00Z">
              <w:r w:rsidRPr="00D53144">
                <w:rPr>
                  <w:bCs/>
                  <w:lang w:val="nl-NL"/>
                </w:rPr>
                <w:delText>soms</w:delText>
              </w:r>
            </w:del>
          </w:p>
        </w:tc>
        <w:tc>
          <w:tcPr>
            <w:tcW w:w="4318" w:type="dxa"/>
          </w:tcPr>
          <w:p w:rsidR="00B652F8" w:rsidRPr="00D53144" w14:paraId="5965DDAB" w14:textId="5214BF2D">
            <w:pPr>
              <w:tabs>
                <w:tab w:val="left" w:pos="567"/>
              </w:tabs>
              <w:spacing w:line="240" w:lineRule="auto"/>
              <w:ind w:right="566"/>
              <w:pPrChange w:id="10312" w:author="AbbVie251" w:date="2025-05-13T09:03:00Z">
                <w:pPr>
                  <w:tabs>
                    <w:tab w:val="clear" w:pos="567"/>
                  </w:tabs>
                  <w:spacing w:line="240" w:lineRule="auto"/>
                </w:pPr>
              </w:pPrChange>
              <w:rPr>
                <w:del w:id="10313" w:author="AbbVie251" w:date="2025-05-13T09:03:00Z"/>
                <w:bCs/>
                <w:lang w:val="nl-NL"/>
              </w:rPr>
            </w:pPr>
            <w:del w:id="10314" w:author="AbbVie251" w:date="2025-05-13T09:03:00Z">
              <w:r w:rsidRPr="00D53144">
                <w:rPr>
                  <w:bCs/>
                  <w:lang w:val="nl-NL"/>
                </w:rPr>
                <w:delText>ontsteking</w:delText>
              </w:r>
            </w:del>
          </w:p>
          <w:p w:rsidR="00B652F8" w:rsidRPr="00D53144" w14:paraId="33F5BF5D" w14:textId="00F70ED2">
            <w:pPr>
              <w:tabs>
                <w:tab w:val="left" w:pos="567"/>
              </w:tabs>
              <w:spacing w:line="240" w:lineRule="auto"/>
              <w:ind w:right="566"/>
              <w:pPrChange w:id="10315" w:author="AbbVie251" w:date="2025-05-13T09:03:00Z">
                <w:pPr>
                  <w:tabs>
                    <w:tab w:val="clear" w:pos="567"/>
                  </w:tabs>
                  <w:spacing w:line="240" w:lineRule="auto"/>
                </w:pPr>
              </w:pPrChange>
              <w:rPr>
                <w:del w:id="10316" w:author="AbbVie251" w:date="2025-05-13T09:03:00Z"/>
                <w:bCs/>
                <w:lang w:val="nl-NL"/>
              </w:rPr>
            </w:pPr>
          </w:p>
        </w:tc>
      </w:tr>
      <w:tr w14:paraId="2E713B0F" w14:textId="73EB8D30" w:rsidTr="00715A0F">
        <w:tblPrEx>
          <w:tblW w:w="0" w:type="auto"/>
          <w:tblLook w:val="00A0"/>
        </w:tblPrEx>
        <w:trPr>
          <w:del w:id="10317" w:author="AbbVie251" w:date="2025-05-13T09:03:00Z"/>
        </w:trPr>
        <w:tc>
          <w:tcPr>
            <w:tcW w:w="3088" w:type="dxa"/>
          </w:tcPr>
          <w:p w:rsidR="00B652F8" w:rsidRPr="00D53144" w14:paraId="29106346" w14:textId="77E7C429">
            <w:pPr>
              <w:tabs>
                <w:tab w:val="left" w:pos="567"/>
              </w:tabs>
              <w:spacing w:line="240" w:lineRule="auto"/>
              <w:ind w:right="566"/>
              <w:pPrChange w:id="10318" w:author="AbbVie251" w:date="2025-05-13T09:03:00Z">
                <w:pPr>
                  <w:tabs>
                    <w:tab w:val="clear" w:pos="567"/>
                  </w:tabs>
                  <w:spacing w:line="240" w:lineRule="auto"/>
                </w:pPr>
              </w:pPrChange>
              <w:rPr>
                <w:del w:id="10319" w:author="AbbVie251" w:date="2025-05-13T09:03:00Z"/>
                <w:bCs/>
                <w:lang w:val="nl-NL"/>
              </w:rPr>
            </w:pPr>
            <w:del w:id="10320" w:author="AbbVie251" w:date="2025-05-13T09:03:00Z">
              <w:r w:rsidRPr="00D53144">
                <w:rPr>
                  <w:bCs/>
                  <w:lang w:val="nl-NL"/>
                </w:rPr>
                <w:delText>Onderzoeken*</w:delText>
              </w:r>
            </w:del>
          </w:p>
        </w:tc>
        <w:tc>
          <w:tcPr>
            <w:tcW w:w="1655" w:type="dxa"/>
          </w:tcPr>
          <w:p w:rsidR="00B652F8" w:rsidRPr="00D53144" w14:paraId="74BD30BE" w14:textId="44FAB842">
            <w:pPr>
              <w:tabs>
                <w:tab w:val="left" w:pos="567"/>
              </w:tabs>
              <w:spacing w:line="240" w:lineRule="auto"/>
              <w:ind w:right="566"/>
              <w:pPrChange w:id="10321" w:author="AbbVie251" w:date="2025-05-13T09:03:00Z">
                <w:pPr>
                  <w:tabs>
                    <w:tab w:val="clear" w:pos="567"/>
                  </w:tabs>
                  <w:spacing w:line="240" w:lineRule="auto"/>
                </w:pPr>
              </w:pPrChange>
              <w:rPr>
                <w:del w:id="10322" w:author="AbbVie251" w:date="2025-05-13T09:03:00Z"/>
                <w:bCs/>
                <w:lang w:val="nl-NL"/>
              </w:rPr>
            </w:pPr>
            <w:del w:id="10323" w:author="AbbVie251" w:date="2025-05-13T09:03:00Z">
              <w:r w:rsidRPr="00D53144">
                <w:rPr>
                  <w:bCs/>
                  <w:lang w:val="nl-NL"/>
                </w:rPr>
                <w:delText>vaak</w:delText>
              </w:r>
            </w:del>
          </w:p>
        </w:tc>
        <w:tc>
          <w:tcPr>
            <w:tcW w:w="4318" w:type="dxa"/>
          </w:tcPr>
          <w:p w:rsidR="00B652F8" w:rsidRPr="00D53144" w14:paraId="1903F1B2" w14:textId="5E9C542C">
            <w:pPr>
              <w:tabs>
                <w:tab w:val="left" w:pos="567"/>
              </w:tabs>
              <w:spacing w:line="240" w:lineRule="auto"/>
              <w:ind w:right="566"/>
              <w:pPrChange w:id="10324" w:author="AbbVie251" w:date="2025-05-13T09:03:00Z">
                <w:pPr>
                  <w:tabs>
                    <w:tab w:val="clear" w:pos="567"/>
                  </w:tabs>
                  <w:spacing w:line="240" w:lineRule="auto"/>
                </w:pPr>
              </w:pPrChange>
              <w:rPr>
                <w:del w:id="10325" w:author="AbbVie251" w:date="2025-05-13T09:03:00Z"/>
                <w:bCs/>
                <w:lang w:val="nl-NL"/>
              </w:rPr>
            </w:pPr>
            <w:del w:id="10326" w:author="AbbVie251" w:date="2025-05-13T09:03:00Z">
              <w:r w:rsidRPr="00D53144">
                <w:rPr>
                  <w:bCs/>
                  <w:lang w:val="nl-NL"/>
                </w:rPr>
                <w:delText xml:space="preserve">stollings- en bloedingsstoornissen (waaronder verlengde geactiveerde partiële tromboplastinetijd), </w:delText>
              </w:r>
            </w:del>
          </w:p>
          <w:p w:rsidR="00B652F8" w:rsidRPr="00D53144" w14:paraId="475BF921" w14:textId="34C13A6F">
            <w:pPr>
              <w:tabs>
                <w:tab w:val="left" w:pos="567"/>
              </w:tabs>
              <w:spacing w:line="240" w:lineRule="auto"/>
              <w:ind w:right="566"/>
              <w:pPrChange w:id="10327" w:author="AbbVie251" w:date="2025-05-13T09:03:00Z">
                <w:pPr>
                  <w:tabs>
                    <w:tab w:val="clear" w:pos="567"/>
                  </w:tabs>
                  <w:spacing w:line="240" w:lineRule="auto"/>
                </w:pPr>
              </w:pPrChange>
              <w:rPr>
                <w:del w:id="10328" w:author="AbbVie251" w:date="2025-05-13T09:03:00Z"/>
                <w:bCs/>
                <w:lang w:val="nl-NL"/>
              </w:rPr>
            </w:pPr>
            <w:del w:id="10329" w:author="AbbVie251" w:date="2025-05-13T09:03:00Z">
              <w:r w:rsidRPr="00D53144">
                <w:rPr>
                  <w:bCs/>
                  <w:lang w:val="nl-NL"/>
                </w:rPr>
                <w:delText>positieve test op autoantilichamen (waaronder antilichamen tegen dubbelstrengs DNA), verhoogd lactaatdehydrogenase in het bloed</w:delText>
              </w:r>
            </w:del>
          </w:p>
        </w:tc>
      </w:tr>
      <w:tr w14:paraId="437637EC" w14:textId="54C2077F" w:rsidTr="004E64AF">
        <w:tblPrEx>
          <w:tblW w:w="0" w:type="auto"/>
          <w:tblLook w:val="00A0"/>
        </w:tblPrEx>
        <w:trPr>
          <w:del w:id="10330" w:author="AbbVie251" w:date="2025-05-13T09:03:00Z"/>
        </w:trPr>
        <w:tc>
          <w:tcPr>
            <w:tcW w:w="3088" w:type="dxa"/>
          </w:tcPr>
          <w:p w:rsidR="004E64AF" w:rsidRPr="00D53144" w14:paraId="1D27896E" w14:textId="2E94549D">
            <w:pPr>
              <w:tabs>
                <w:tab w:val="left" w:pos="567"/>
              </w:tabs>
              <w:spacing w:line="240" w:lineRule="auto"/>
              <w:ind w:right="566"/>
              <w:pPrChange w:id="10331" w:author="AbbVie251" w:date="2025-05-13T09:03:00Z">
                <w:pPr>
                  <w:tabs>
                    <w:tab w:val="clear" w:pos="567"/>
                  </w:tabs>
                  <w:spacing w:line="240" w:lineRule="auto"/>
                </w:pPr>
              </w:pPrChange>
              <w:rPr>
                <w:del w:id="10332" w:author="AbbVie251" w:date="2025-05-13T09:03:00Z"/>
                <w:bCs/>
                <w:lang w:val="nl-NL"/>
              </w:rPr>
            </w:pPr>
          </w:p>
        </w:tc>
        <w:tc>
          <w:tcPr>
            <w:tcW w:w="1655" w:type="dxa"/>
          </w:tcPr>
          <w:p w:rsidR="004E64AF" w:rsidRPr="00D53144" w14:paraId="10CFF929" w14:textId="1A989FA8">
            <w:pPr>
              <w:tabs>
                <w:tab w:val="left" w:pos="567"/>
              </w:tabs>
              <w:spacing w:line="240" w:lineRule="auto"/>
              <w:ind w:right="566"/>
              <w:pPrChange w:id="10333" w:author="AbbVie251" w:date="2025-05-13T09:03:00Z">
                <w:pPr>
                  <w:tabs>
                    <w:tab w:val="clear" w:pos="567"/>
                  </w:tabs>
                  <w:spacing w:line="240" w:lineRule="auto"/>
                </w:pPr>
              </w:pPrChange>
              <w:rPr>
                <w:del w:id="10334" w:author="AbbVie251" w:date="2025-05-13T09:03:00Z"/>
                <w:bCs/>
                <w:lang w:val="nl-NL"/>
              </w:rPr>
            </w:pPr>
            <w:del w:id="10335" w:author="AbbVie251" w:date="2025-05-13T09:03:00Z">
              <w:r w:rsidRPr="0034613E">
                <w:rPr>
                  <w:bCs/>
                  <w:lang w:val="nl-NL"/>
                  <w:rPrChange w:id="10336" w:author="AbbVie251" w:date="2025-05-13T14:46:00Z">
                    <w:rPr>
                      <w:bCs/>
                    </w:rPr>
                  </w:rPrChange>
                </w:rPr>
                <w:delText>niet bekend</w:delText>
              </w:r>
            </w:del>
          </w:p>
        </w:tc>
        <w:tc>
          <w:tcPr>
            <w:tcW w:w="4318" w:type="dxa"/>
          </w:tcPr>
          <w:p w:rsidR="004E64AF" w:rsidRPr="00D53144" w14:paraId="15965637" w14:textId="7BBB1FDB">
            <w:pPr>
              <w:tabs>
                <w:tab w:val="left" w:pos="567"/>
              </w:tabs>
              <w:spacing w:line="240" w:lineRule="auto"/>
              <w:ind w:right="566"/>
              <w:pPrChange w:id="10337" w:author="AbbVie251" w:date="2025-05-13T09:03:00Z">
                <w:pPr>
                  <w:tabs>
                    <w:tab w:val="clear" w:pos="567"/>
                  </w:tabs>
                  <w:spacing w:line="240" w:lineRule="auto"/>
                </w:pPr>
              </w:pPrChange>
              <w:rPr>
                <w:del w:id="10338" w:author="AbbVie251" w:date="2025-05-13T09:03:00Z"/>
                <w:bCs/>
                <w:lang w:val="nl-NL"/>
              </w:rPr>
            </w:pPr>
            <w:del w:id="10339" w:author="AbbVie251" w:date="2025-05-13T09:03:00Z">
              <w:r w:rsidRPr="0034613E">
                <w:rPr>
                  <w:bCs/>
                  <w:lang w:val="nl-NL"/>
                  <w:rPrChange w:id="10340" w:author="AbbVie251" w:date="2025-05-13T14:46:00Z">
                    <w:rPr>
                      <w:bCs/>
                    </w:rPr>
                  </w:rPrChange>
                </w:rPr>
                <w:delText>gewichtstoename</w:delText>
              </w:r>
            </w:del>
            <w:del w:id="10341" w:author="AbbVie251" w:date="2025-05-13T09:03:00Z">
              <w:r w:rsidRPr="0034613E">
                <w:rPr>
                  <w:bCs/>
                  <w:vertAlign w:val="superscript"/>
                  <w:lang w:val="nl-NL"/>
                  <w:rPrChange w:id="10342" w:author="AbbVie251" w:date="2025-05-13T14:46:00Z">
                    <w:rPr>
                      <w:bCs/>
                      <w:vertAlign w:val="superscript"/>
                    </w:rPr>
                  </w:rPrChange>
                </w:rPr>
                <w:delText>2)</w:delText>
              </w:r>
            </w:del>
          </w:p>
        </w:tc>
      </w:tr>
      <w:tr w14:paraId="2526897A" w14:textId="10539270" w:rsidTr="00715A0F">
        <w:tblPrEx>
          <w:tblW w:w="0" w:type="auto"/>
          <w:tblLook w:val="00A0"/>
        </w:tblPrEx>
        <w:trPr>
          <w:del w:id="10343" w:author="AbbVie251" w:date="2025-05-13T09:03:00Z"/>
        </w:trPr>
        <w:tc>
          <w:tcPr>
            <w:tcW w:w="3088" w:type="dxa"/>
          </w:tcPr>
          <w:p w:rsidR="00B652F8" w:rsidRPr="00D53144" w14:paraId="48F380A5" w14:textId="395E5A13">
            <w:pPr>
              <w:tabs>
                <w:tab w:val="left" w:pos="567"/>
              </w:tabs>
              <w:spacing w:line="240" w:lineRule="auto"/>
              <w:ind w:right="566"/>
              <w:pPrChange w:id="10344" w:author="AbbVie251" w:date="2025-05-13T09:03:00Z">
                <w:pPr>
                  <w:tabs>
                    <w:tab w:val="clear" w:pos="567"/>
                  </w:tabs>
                  <w:spacing w:line="240" w:lineRule="auto"/>
                </w:pPr>
              </w:pPrChange>
              <w:rPr>
                <w:del w:id="10345" w:author="AbbVie251" w:date="2025-05-13T09:03:00Z"/>
                <w:bCs/>
                <w:lang w:val="nl-NL"/>
              </w:rPr>
            </w:pPr>
            <w:del w:id="10346" w:author="AbbVie251" w:date="2025-05-13T09:03:00Z">
              <w:r w:rsidRPr="00D53144">
                <w:rPr>
                  <w:bCs/>
                  <w:lang w:val="nl-NL"/>
                </w:rPr>
                <w:delText>Letsels, intoxicaties en verrichtingscomplicaties</w:delText>
              </w:r>
            </w:del>
          </w:p>
        </w:tc>
        <w:tc>
          <w:tcPr>
            <w:tcW w:w="1655" w:type="dxa"/>
          </w:tcPr>
          <w:p w:rsidR="00B652F8" w:rsidRPr="00D53144" w14:paraId="409B1DBF" w14:textId="1C656EFE">
            <w:pPr>
              <w:tabs>
                <w:tab w:val="left" w:pos="567"/>
              </w:tabs>
              <w:spacing w:line="240" w:lineRule="auto"/>
              <w:ind w:right="566"/>
              <w:pPrChange w:id="10347" w:author="AbbVie251" w:date="2025-05-13T09:03:00Z">
                <w:pPr>
                  <w:tabs>
                    <w:tab w:val="clear" w:pos="567"/>
                  </w:tabs>
                  <w:spacing w:line="240" w:lineRule="auto"/>
                </w:pPr>
              </w:pPrChange>
              <w:rPr>
                <w:del w:id="10348" w:author="AbbVie251" w:date="2025-05-13T09:03:00Z"/>
                <w:bCs/>
                <w:lang w:val="nl-NL"/>
              </w:rPr>
            </w:pPr>
            <w:del w:id="10349" w:author="AbbVie251" w:date="2025-05-13T09:03:00Z">
              <w:r w:rsidRPr="00D53144">
                <w:rPr>
                  <w:bCs/>
                  <w:lang w:val="nl-NL"/>
                </w:rPr>
                <w:delText>vaak</w:delText>
              </w:r>
            </w:del>
          </w:p>
        </w:tc>
        <w:tc>
          <w:tcPr>
            <w:tcW w:w="4318" w:type="dxa"/>
          </w:tcPr>
          <w:p w:rsidR="00B652F8" w:rsidRPr="00D53144" w14:paraId="19D10021" w14:textId="486829C3">
            <w:pPr>
              <w:tabs>
                <w:tab w:val="left" w:pos="567"/>
              </w:tabs>
              <w:spacing w:line="240" w:lineRule="auto"/>
              <w:ind w:right="566"/>
              <w:pPrChange w:id="10350" w:author="AbbVie251" w:date="2025-05-13T09:03:00Z">
                <w:pPr>
                  <w:tabs>
                    <w:tab w:val="clear" w:pos="567"/>
                  </w:tabs>
                  <w:spacing w:line="240" w:lineRule="auto"/>
                </w:pPr>
              </w:pPrChange>
              <w:rPr>
                <w:del w:id="10351" w:author="AbbVie251" w:date="2025-05-13T09:03:00Z"/>
                <w:bCs/>
                <w:lang w:val="nl-NL"/>
              </w:rPr>
            </w:pPr>
            <w:del w:id="10352" w:author="AbbVie251" w:date="2025-05-13T09:03:00Z">
              <w:r w:rsidRPr="00D53144">
                <w:rPr>
                  <w:bCs/>
                  <w:lang w:val="nl-NL"/>
                </w:rPr>
                <w:delText>vertraagd herstel</w:delText>
              </w:r>
            </w:del>
          </w:p>
          <w:p w:rsidR="00B652F8" w:rsidRPr="00D53144" w14:paraId="01FEC05E" w14:textId="5F16FF78">
            <w:pPr>
              <w:tabs>
                <w:tab w:val="left" w:pos="567"/>
              </w:tabs>
              <w:spacing w:line="240" w:lineRule="auto"/>
              <w:ind w:right="566"/>
              <w:pPrChange w:id="10353" w:author="AbbVie251" w:date="2025-05-13T09:03:00Z">
                <w:pPr>
                  <w:tabs>
                    <w:tab w:val="clear" w:pos="567"/>
                  </w:tabs>
                  <w:spacing w:line="240" w:lineRule="auto"/>
                </w:pPr>
              </w:pPrChange>
              <w:rPr>
                <w:del w:id="10354" w:author="AbbVie251" w:date="2025-05-13T09:03:00Z"/>
                <w:bCs/>
                <w:lang w:val="nl-NL"/>
              </w:rPr>
            </w:pPr>
          </w:p>
        </w:tc>
      </w:tr>
    </w:tbl>
    <w:p w:rsidR="008A37F6" w:rsidRPr="00D53144" w14:paraId="2C62BABE" w14:textId="468A9716">
      <w:pPr>
        <w:tabs>
          <w:tab w:val="left" w:pos="567"/>
        </w:tabs>
        <w:spacing w:line="240" w:lineRule="auto"/>
        <w:ind w:right="566"/>
        <w:pPrChange w:id="10355" w:author="AbbVie251" w:date="2025-05-13T09:03:00Z">
          <w:pPr>
            <w:tabs>
              <w:tab w:val="clear" w:pos="567"/>
            </w:tabs>
            <w:spacing w:line="240" w:lineRule="auto"/>
          </w:pPr>
        </w:pPrChange>
        <w:rPr>
          <w:del w:id="10356" w:author="AbbVie251" w:date="2025-05-13T09:03:00Z"/>
          <w:bCs/>
          <w:lang w:val="nl-NL"/>
        </w:rPr>
      </w:pPr>
      <w:del w:id="10357" w:author="AbbVie251" w:date="2025-05-13T09:03:00Z">
        <w:r w:rsidRPr="00D53144">
          <w:rPr>
            <w:bCs/>
            <w:lang w:val="nl-NL"/>
          </w:rPr>
          <w:delText>* nadere informatie is elders in rubrieken 4.3, 4.4 en 4.8 te vinden</w:delText>
        </w:r>
      </w:del>
    </w:p>
    <w:p w:rsidR="008A37F6" w:rsidRPr="00D53144" w14:paraId="62A2D6C6" w14:textId="3352375D">
      <w:pPr>
        <w:tabs>
          <w:tab w:val="left" w:pos="567"/>
        </w:tabs>
        <w:spacing w:line="240" w:lineRule="auto"/>
        <w:ind w:right="566"/>
        <w:pPrChange w:id="10358" w:author="AbbVie251" w:date="2025-05-13T09:03:00Z">
          <w:pPr>
            <w:tabs>
              <w:tab w:val="clear" w:pos="567"/>
            </w:tabs>
            <w:spacing w:line="240" w:lineRule="auto"/>
          </w:pPr>
        </w:pPrChange>
        <w:rPr>
          <w:del w:id="10359" w:author="AbbVie251" w:date="2025-05-13T09:03:00Z"/>
          <w:bCs/>
          <w:lang w:val="nl-NL"/>
        </w:rPr>
      </w:pPr>
      <w:del w:id="10360" w:author="AbbVie251" w:date="2025-05-13T09:03:00Z">
        <w:r w:rsidRPr="00D53144">
          <w:rPr>
            <w:bCs/>
            <w:lang w:val="nl-NL"/>
          </w:rPr>
          <w:delText>** inclusief aanvullende open label onderzoeken</w:delText>
        </w:r>
      </w:del>
    </w:p>
    <w:p w:rsidR="008A37F6" w:rsidRPr="00505EB9" w14:paraId="1C165C46" w14:textId="75A9A627">
      <w:pPr>
        <w:tabs>
          <w:tab w:val="left" w:pos="567"/>
        </w:tabs>
        <w:spacing w:line="240" w:lineRule="auto"/>
        <w:ind w:right="566"/>
        <w:pPrChange w:id="10361" w:author="AbbVie251" w:date="2025-05-13T09:03:00Z">
          <w:pPr>
            <w:tabs>
              <w:tab w:val="clear" w:pos="567"/>
            </w:tabs>
            <w:spacing w:line="240" w:lineRule="auto"/>
          </w:pPr>
        </w:pPrChange>
        <w:rPr>
          <w:del w:id="10362" w:author="AbbVie251" w:date="2025-05-13T09:03:00Z"/>
          <w:bCs/>
          <w:lang w:val="nl-NL"/>
        </w:rPr>
      </w:pPr>
      <w:del w:id="10363" w:author="AbbVie251" w:date="2025-05-13T09:03:00Z">
        <w:r w:rsidRPr="004E64AF">
          <w:rPr>
            <w:bCs/>
            <w:vertAlign w:val="superscript"/>
            <w:lang w:val="nl-NL"/>
          </w:rPr>
          <w:delText>1)</w:delText>
        </w:r>
      </w:del>
      <w:del w:id="10364" w:author="AbbVie251" w:date="2025-05-13T09:03:00Z">
        <w:r>
          <w:rPr>
            <w:bCs/>
            <w:vertAlign w:val="superscript"/>
            <w:lang w:val="nl-NL"/>
          </w:rPr>
          <w:delText xml:space="preserve"> </w:delText>
        </w:r>
      </w:del>
      <w:del w:id="10365" w:author="AbbVie251" w:date="2025-05-13T09:03:00Z">
        <w:r w:rsidRPr="00505EB9" w:rsidR="00503FCF">
          <w:rPr>
            <w:bCs/>
            <w:lang w:val="nl-NL"/>
          </w:rPr>
          <w:delText>inclusief spontane meldingen</w:delText>
        </w:r>
      </w:del>
    </w:p>
    <w:p w:rsidR="004E64AF" w:rsidRPr="004E64AF" w14:paraId="05B89BAF" w14:textId="198004C0">
      <w:pPr>
        <w:spacing w:line="240" w:lineRule="auto"/>
        <w:ind w:right="566"/>
        <w:pPrChange w:id="10366" w:author="AbbVie251" w:date="2025-05-13T09:03:00Z">
          <w:pPr/>
        </w:pPrChange>
        <w:rPr>
          <w:del w:id="10367" w:author="AbbVie251" w:date="2025-05-13T09:03:00Z"/>
          <w:lang w:val="nl-NL"/>
        </w:rPr>
      </w:pPr>
      <w:del w:id="10368" w:author="AbbVie251" w:date="2025-05-13T09:03:00Z">
        <w:r w:rsidRPr="00C020C6">
          <w:rPr>
            <w:vertAlign w:val="superscript"/>
            <w:lang w:val="nl-NL"/>
          </w:rPr>
          <w:delText>2)</w:delText>
        </w:r>
      </w:del>
      <w:del w:id="10369" w:author="AbbVie251" w:date="2025-05-13T09:03:00Z">
        <w:r w:rsidRPr="00C020C6">
          <w:rPr>
            <w:lang w:val="nl-NL"/>
          </w:rPr>
          <w:delText xml:space="preserve"> De gemiddelde gewichtsverandering vanaf baseline voor adalimumab varieerde van 0,3 kg tot 1,0 kg voor de verschillende indicaties voor volwassenen ten opzichte van (minus) -0,4 kg tot 0,4 kg voor placebo gedurende een behandelperiode van 4-6 maanden. Er werd ook een gewichtstoename van 5-6 kg waargenomen in langlopende verlengingsonderzoeken met een gemiddelde blootstelling van ongeveer 1-2 jaar zonder controlegroep, met name bij patiënten met ziekte van Crohn en colitis ulcerosa. Het mechanisme achter dit effect is onduidelijk, maar zou verband kunnen houden met het ontstekingsremmende effect van adalimumab.</w:delText>
        </w:r>
      </w:del>
    </w:p>
    <w:p w:rsidR="008A37F6" w:rsidRPr="00D53144" w14:paraId="20DEA3F3" w14:textId="5F4300C8">
      <w:pPr>
        <w:tabs>
          <w:tab w:val="left" w:pos="567"/>
        </w:tabs>
        <w:spacing w:line="240" w:lineRule="auto"/>
        <w:ind w:right="566"/>
        <w:pPrChange w:id="10370" w:author="AbbVie251" w:date="2025-05-13T09:03:00Z">
          <w:pPr>
            <w:tabs>
              <w:tab w:val="clear" w:pos="567"/>
            </w:tabs>
            <w:spacing w:line="240" w:lineRule="auto"/>
          </w:pPr>
        </w:pPrChange>
        <w:rPr>
          <w:del w:id="10371" w:author="AbbVie251" w:date="2025-05-13T09:03:00Z"/>
          <w:bCs/>
          <w:lang w:val="nl-NL"/>
        </w:rPr>
      </w:pPr>
    </w:p>
    <w:p w:rsidR="008A37F6" w:rsidRPr="00D53144" w14:paraId="184475CD" w14:textId="189496E1">
      <w:pPr>
        <w:spacing w:line="240" w:lineRule="auto"/>
        <w:ind w:right="566"/>
        <w:pPrChange w:id="10372" w:author="AbbVie251" w:date="2025-05-13T09:03:00Z">
          <w:pPr>
            <w:spacing w:line="240" w:lineRule="auto"/>
          </w:pPr>
        </w:pPrChange>
        <w:rPr>
          <w:del w:id="10373" w:author="AbbVie251" w:date="2025-05-13T09:03:00Z"/>
          <w:i/>
          <w:u w:val="single"/>
          <w:lang w:val="nl-NL"/>
        </w:rPr>
      </w:pPr>
      <w:del w:id="10374" w:author="AbbVie251" w:date="2025-05-13T09:03:00Z">
        <w:r w:rsidRPr="00D53144">
          <w:rPr>
            <w:i/>
            <w:u w:val="single"/>
            <w:lang w:val="nl-NL"/>
          </w:rPr>
          <w:delText>Hidradenitis suppurativa</w:delText>
        </w:r>
      </w:del>
    </w:p>
    <w:p w:rsidR="008A37F6" w:rsidRPr="00D53144" w14:paraId="1567E8C1" w14:textId="176CF2A8">
      <w:pPr>
        <w:spacing w:line="240" w:lineRule="auto"/>
        <w:ind w:right="566"/>
        <w:pPrChange w:id="10375" w:author="AbbVie251" w:date="2025-05-13T09:03:00Z">
          <w:pPr>
            <w:spacing w:line="240" w:lineRule="auto"/>
          </w:pPr>
        </w:pPrChange>
        <w:rPr>
          <w:del w:id="10376" w:author="AbbVie251" w:date="2025-05-13T09:03:00Z"/>
          <w:lang w:val="nl-NL"/>
        </w:rPr>
      </w:pPr>
    </w:p>
    <w:p w:rsidR="008A37F6" w:rsidRPr="00D53144" w14:paraId="4E58FF31" w14:textId="7C366247">
      <w:pPr>
        <w:spacing w:line="240" w:lineRule="auto"/>
        <w:ind w:right="566"/>
        <w:pPrChange w:id="10377" w:author="AbbVie251" w:date="2025-05-13T09:03:00Z">
          <w:pPr>
            <w:spacing w:line="240" w:lineRule="auto"/>
          </w:pPr>
        </w:pPrChange>
        <w:rPr>
          <w:del w:id="10378" w:author="AbbVie251" w:date="2025-05-13T09:03:00Z"/>
          <w:lang w:val="nl-NL"/>
        </w:rPr>
      </w:pPr>
      <w:del w:id="10379" w:author="AbbVie251" w:date="2025-05-13T09:03:00Z">
        <w:r w:rsidRPr="00D53144">
          <w:rPr>
            <w:lang w:val="nl-NL"/>
          </w:rPr>
          <w:delText>Het veiligheidsprofiel voor HS-patiënten die eenmaal per week met Humira werden behandeld, kwam overeen met het reeds bekende veiligheidsprofiel van Humira.</w:delText>
        </w:r>
      </w:del>
    </w:p>
    <w:p w:rsidR="008A37F6" w:rsidRPr="00D53144" w14:paraId="4742D4CA" w14:textId="4D653B39">
      <w:pPr>
        <w:spacing w:line="240" w:lineRule="auto"/>
        <w:ind w:right="566"/>
        <w:pPrChange w:id="10380" w:author="AbbVie251" w:date="2025-05-13T09:03:00Z">
          <w:pPr>
            <w:spacing w:line="240" w:lineRule="auto"/>
          </w:pPr>
        </w:pPrChange>
        <w:rPr>
          <w:del w:id="10381" w:author="AbbVie251" w:date="2025-05-13T09:03:00Z"/>
          <w:u w:val="single"/>
          <w:lang w:val="nl-NL"/>
        </w:rPr>
      </w:pPr>
    </w:p>
    <w:p w:rsidR="008A37F6" w:rsidRPr="00D53144" w14:paraId="69EA28FD" w14:textId="2530EEE1">
      <w:pPr>
        <w:keepNext w:val="0"/>
        <w:spacing w:line="240" w:lineRule="auto"/>
        <w:ind w:right="566"/>
        <w:pPrChange w:id="10382" w:author="AbbVie251" w:date="2025-05-13T09:03:00Z">
          <w:pPr>
            <w:keepNext/>
            <w:spacing w:line="240" w:lineRule="auto"/>
          </w:pPr>
        </w:pPrChange>
        <w:rPr>
          <w:del w:id="10383" w:author="AbbVie251" w:date="2025-05-13T09:03:00Z"/>
          <w:u w:val="single"/>
          <w:lang w:val="nl-NL"/>
        </w:rPr>
      </w:pPr>
      <w:del w:id="10384" w:author="AbbVie251" w:date="2025-05-13T09:03:00Z">
        <w:r w:rsidRPr="00D53144">
          <w:rPr>
            <w:u w:val="single"/>
            <w:lang w:val="nl-NL"/>
          </w:rPr>
          <w:delText>Uveïtis</w:delText>
        </w:r>
      </w:del>
    </w:p>
    <w:p w:rsidR="008A37F6" w:rsidRPr="00D53144" w14:paraId="5733696B" w14:textId="6148E5DC">
      <w:pPr>
        <w:keepNext w:val="0"/>
        <w:spacing w:line="240" w:lineRule="auto"/>
        <w:ind w:right="566"/>
        <w:pPrChange w:id="10385" w:author="AbbVie251" w:date="2025-05-13T09:03:00Z">
          <w:pPr>
            <w:keepNext/>
            <w:spacing w:line="240" w:lineRule="auto"/>
          </w:pPr>
        </w:pPrChange>
        <w:rPr>
          <w:del w:id="10386" w:author="AbbVie251" w:date="2025-05-13T09:03:00Z"/>
          <w:lang w:val="nl-NL"/>
        </w:rPr>
      </w:pPr>
    </w:p>
    <w:p w:rsidR="008A37F6" w:rsidRPr="00D53144" w14:paraId="6A602335" w14:textId="5669A147">
      <w:pPr>
        <w:keepNext w:val="0"/>
        <w:spacing w:line="240" w:lineRule="auto"/>
        <w:ind w:right="566"/>
        <w:pPrChange w:id="10387" w:author="AbbVie251" w:date="2025-05-13T09:03:00Z">
          <w:pPr>
            <w:keepNext/>
            <w:spacing w:line="240" w:lineRule="auto"/>
          </w:pPr>
        </w:pPrChange>
        <w:rPr>
          <w:del w:id="10388" w:author="AbbVie251" w:date="2025-05-13T09:03:00Z"/>
          <w:lang w:val="nl-NL"/>
        </w:rPr>
      </w:pPr>
      <w:del w:id="10389" w:author="AbbVie251" w:date="2025-05-13T09:03:00Z">
        <w:r w:rsidRPr="00D53144">
          <w:rPr>
            <w:lang w:val="nl-NL"/>
          </w:rPr>
          <w:delText>Het veiligheidsprofiel voor patiënten met uveïtis die eenmaal per twee weken met Humira werden behandeld, kwam overeen met het reeds bekende veiligheidsprofiel van Humira.</w:delText>
        </w:r>
      </w:del>
    </w:p>
    <w:p w:rsidR="008A37F6" w:rsidRPr="00D53144" w14:paraId="05339355" w14:textId="2D5D063F">
      <w:pPr>
        <w:spacing w:line="240" w:lineRule="auto"/>
        <w:ind w:right="566"/>
        <w:pPrChange w:id="10390" w:author="AbbVie251" w:date="2025-05-13T09:03:00Z">
          <w:pPr>
            <w:spacing w:line="240" w:lineRule="auto"/>
          </w:pPr>
        </w:pPrChange>
        <w:rPr>
          <w:del w:id="10391" w:author="AbbVie251" w:date="2025-05-13T09:03:00Z"/>
          <w:b/>
          <w:bCs/>
          <w:lang w:val="nl-NL"/>
        </w:rPr>
      </w:pPr>
    </w:p>
    <w:p w:rsidR="008A37F6" w:rsidRPr="00D53144" w14:paraId="26A7C6A6" w14:textId="065F0D20">
      <w:pPr>
        <w:spacing w:line="240" w:lineRule="auto"/>
        <w:ind w:right="566"/>
        <w:pPrChange w:id="10392" w:author="AbbVie251" w:date="2025-05-13T09:03:00Z">
          <w:pPr>
            <w:spacing w:line="240" w:lineRule="auto"/>
          </w:pPr>
        </w:pPrChange>
        <w:rPr>
          <w:del w:id="10393" w:author="AbbVie251" w:date="2025-05-13T09:03:00Z"/>
          <w:u w:val="single"/>
          <w:lang w:val="nl-NL"/>
        </w:rPr>
      </w:pPr>
      <w:del w:id="10394" w:author="AbbVie251" w:date="2025-05-13T09:03:00Z">
        <w:r w:rsidRPr="00D53144">
          <w:rPr>
            <w:u w:val="single"/>
            <w:lang w:val="nl-NL"/>
          </w:rPr>
          <w:delText xml:space="preserve">Beschrijving van geselecteerde bijwerkingen </w:delText>
        </w:r>
      </w:del>
    </w:p>
    <w:p w:rsidR="008A37F6" w:rsidRPr="00D53144" w14:paraId="0D7C8C93" w14:textId="07874032">
      <w:pPr>
        <w:spacing w:line="240" w:lineRule="auto"/>
        <w:ind w:right="566"/>
        <w:pPrChange w:id="10395" w:author="AbbVie251" w:date="2025-05-13T09:03:00Z">
          <w:pPr>
            <w:spacing w:line="240" w:lineRule="auto"/>
          </w:pPr>
        </w:pPrChange>
        <w:rPr>
          <w:del w:id="10396" w:author="AbbVie251" w:date="2025-05-13T09:03:00Z"/>
          <w:u w:val="single"/>
          <w:lang w:val="nl-NL"/>
        </w:rPr>
      </w:pPr>
    </w:p>
    <w:p w:rsidR="008A37F6" w:rsidRPr="00D53144" w14:paraId="7E2994B4" w14:textId="7685777A">
      <w:pPr>
        <w:spacing w:line="240" w:lineRule="auto"/>
        <w:ind w:right="566"/>
        <w:pPrChange w:id="10397" w:author="AbbVie251" w:date="2025-05-13T09:03:00Z">
          <w:pPr>
            <w:spacing w:line="240" w:lineRule="auto"/>
          </w:pPr>
        </w:pPrChange>
        <w:rPr>
          <w:del w:id="10398" w:author="AbbVie251" w:date="2025-05-13T09:03:00Z"/>
          <w:i/>
          <w:lang w:val="nl-NL"/>
        </w:rPr>
      </w:pPr>
      <w:del w:id="10399" w:author="AbbVie251" w:date="2025-05-13T09:03:00Z">
        <w:r w:rsidRPr="00D53144">
          <w:rPr>
            <w:i/>
            <w:lang w:val="nl-NL"/>
          </w:rPr>
          <w:delText xml:space="preserve">Reacties op de injectieplaats </w:delText>
        </w:r>
      </w:del>
    </w:p>
    <w:p w:rsidR="008A37F6" w:rsidRPr="00D53144" w14:paraId="1C3AAB2A" w14:textId="79457A01">
      <w:pPr>
        <w:tabs>
          <w:tab w:val="left" w:pos="567"/>
        </w:tabs>
        <w:spacing w:line="240" w:lineRule="auto"/>
        <w:ind w:right="566"/>
        <w:pPrChange w:id="10400" w:author="AbbVie251" w:date="2025-05-13T09:03:00Z">
          <w:pPr>
            <w:tabs>
              <w:tab w:val="clear" w:pos="567"/>
            </w:tabs>
            <w:spacing w:line="240" w:lineRule="auto"/>
          </w:pPr>
        </w:pPrChange>
        <w:rPr>
          <w:del w:id="10401" w:author="AbbVie251" w:date="2025-05-13T09:03:00Z"/>
          <w:lang w:val="nl-NL"/>
        </w:rPr>
      </w:pPr>
    </w:p>
    <w:p w:rsidR="008A37F6" w:rsidRPr="00D53144" w14:paraId="11C521C8" w14:textId="698E370B">
      <w:pPr>
        <w:tabs>
          <w:tab w:val="left" w:pos="567"/>
        </w:tabs>
        <w:spacing w:line="240" w:lineRule="auto"/>
        <w:ind w:right="566"/>
        <w:pPrChange w:id="10402" w:author="AbbVie251" w:date="2025-05-13T09:03:00Z">
          <w:pPr>
            <w:tabs>
              <w:tab w:val="clear" w:pos="567"/>
            </w:tabs>
            <w:spacing w:line="240" w:lineRule="auto"/>
          </w:pPr>
        </w:pPrChange>
        <w:rPr>
          <w:del w:id="10403" w:author="AbbVie251" w:date="2025-05-13T09:03:00Z"/>
          <w:lang w:val="nl-NL"/>
        </w:rPr>
      </w:pPr>
      <w:del w:id="10404" w:author="AbbVie251" w:date="2025-05-13T09:03:00Z">
        <w:r w:rsidRPr="00D53144">
          <w:rPr>
            <w:lang w:val="nl-NL"/>
          </w:rPr>
          <w:delText xml:space="preserve">In de belangrijkste gecontroleerde onderzoeken bij volwassenen en kinderen traden bij 12,9% van de met Humira behandelde patiënten reacties op de injectieplaats op (erytheem en/of jeuk, bloeding, pijn of zwelling), in vergelijking met 7,2% van de patiënten die placebo of actieve-control kregen. Reacties op de injectieplaats noodzaakten doorgaans niet tot staken van het geneesmiddel. </w:delText>
        </w:r>
      </w:del>
    </w:p>
    <w:p w:rsidR="008A37F6" w:rsidRPr="00D53144" w14:paraId="52ADBFFC" w14:textId="0FE2936A">
      <w:pPr>
        <w:autoSpaceDE/>
        <w:autoSpaceDN/>
        <w:adjustRightInd/>
        <w:spacing w:line="240" w:lineRule="auto"/>
        <w:ind w:right="566"/>
        <w:pPrChange w:id="10405" w:author="AbbVie251" w:date="2025-05-13T09:03:00Z">
          <w:pPr>
            <w:autoSpaceDE w:val="0"/>
            <w:autoSpaceDN w:val="0"/>
            <w:adjustRightInd w:val="0"/>
            <w:spacing w:line="240" w:lineRule="auto"/>
          </w:pPr>
        </w:pPrChange>
        <w:rPr>
          <w:del w:id="10406" w:author="AbbVie251" w:date="2025-05-13T09:03:00Z"/>
          <w:lang w:val="nl-NL"/>
        </w:rPr>
      </w:pPr>
    </w:p>
    <w:p w:rsidR="008A37F6" w:rsidRPr="00D53144" w14:paraId="6EAB0794" w14:textId="2138A909">
      <w:pPr>
        <w:spacing w:line="240" w:lineRule="auto"/>
        <w:ind w:right="566"/>
        <w:pPrChange w:id="10407" w:author="AbbVie251" w:date="2025-05-13T09:03:00Z">
          <w:pPr>
            <w:spacing w:line="240" w:lineRule="auto"/>
          </w:pPr>
        </w:pPrChange>
        <w:rPr>
          <w:del w:id="10408" w:author="AbbVie251" w:date="2025-05-13T09:03:00Z"/>
          <w:i/>
          <w:lang w:val="nl-NL"/>
        </w:rPr>
      </w:pPr>
      <w:del w:id="10409" w:author="AbbVie251" w:date="2025-05-13T09:03:00Z">
        <w:r w:rsidRPr="00D53144">
          <w:rPr>
            <w:i/>
            <w:lang w:val="nl-NL"/>
          </w:rPr>
          <w:delText xml:space="preserve">Infecties </w:delText>
        </w:r>
      </w:del>
    </w:p>
    <w:p w:rsidR="008A37F6" w:rsidRPr="00D53144" w14:paraId="324E9B39" w14:textId="15B9944B">
      <w:pPr>
        <w:autoSpaceDE/>
        <w:autoSpaceDN/>
        <w:adjustRightInd/>
        <w:spacing w:line="240" w:lineRule="auto"/>
        <w:ind w:right="566"/>
        <w:pPrChange w:id="10410" w:author="AbbVie251" w:date="2025-05-13T09:03:00Z">
          <w:pPr>
            <w:autoSpaceDE w:val="0"/>
            <w:autoSpaceDN w:val="0"/>
            <w:adjustRightInd w:val="0"/>
            <w:spacing w:line="240" w:lineRule="auto"/>
          </w:pPr>
        </w:pPrChange>
        <w:rPr>
          <w:del w:id="10411" w:author="AbbVie251" w:date="2025-05-13T09:03:00Z"/>
          <w:lang w:val="nl-NL"/>
        </w:rPr>
      </w:pPr>
    </w:p>
    <w:p w:rsidR="008A37F6" w:rsidRPr="00D53144" w14:paraId="0CA5A743" w14:textId="7E2906BA">
      <w:pPr>
        <w:spacing w:line="240" w:lineRule="auto"/>
        <w:ind w:right="566"/>
        <w:pPrChange w:id="10412" w:author="AbbVie251" w:date="2025-05-13T09:03:00Z">
          <w:pPr>
            <w:spacing w:line="240" w:lineRule="auto"/>
          </w:pPr>
        </w:pPrChange>
        <w:rPr>
          <w:del w:id="10413" w:author="AbbVie251" w:date="2025-05-13T09:03:00Z"/>
          <w:lang w:val="nl-NL"/>
        </w:rPr>
      </w:pPr>
      <w:del w:id="10414" w:author="AbbVie251" w:date="2025-05-13T09:03:00Z">
        <w:r w:rsidRPr="00D53144">
          <w:rPr>
            <w:lang w:val="nl-NL"/>
          </w:rPr>
          <w:delText xml:space="preserve">In de belangrijkste gecontroleerde onderzoeken bij volwassenen en kinderen bedroeg het incidentiecijfer voor infectie 1,51 per patiëntjaar bij de met Humira behandelde patiënten en 1,46 per patiëntjaar bij de met placebo en actieve-control behandelde patiënten. De infecties bestonden hoofdzakelijk uit nasofaryngitis, bovenste luchtweginfecties en sinusitis. De meeste patiënten bleven op Humira na het verdwijnen van de infectie. </w:delText>
        </w:r>
      </w:del>
    </w:p>
    <w:p w:rsidR="008A37F6" w:rsidRPr="00D53144" w14:paraId="4A0E68BE" w14:textId="06F4163E">
      <w:pPr>
        <w:spacing w:line="240" w:lineRule="auto"/>
        <w:ind w:right="566"/>
        <w:pPrChange w:id="10415" w:author="AbbVie251" w:date="2025-05-13T09:03:00Z">
          <w:pPr>
            <w:spacing w:line="240" w:lineRule="auto"/>
          </w:pPr>
        </w:pPrChange>
        <w:rPr>
          <w:del w:id="10416" w:author="AbbVie251" w:date="2025-05-13T09:03:00Z"/>
          <w:lang w:val="nl-NL"/>
        </w:rPr>
      </w:pPr>
    </w:p>
    <w:p w:rsidR="008A37F6" w:rsidRPr="00D53144" w14:paraId="25D50BBB" w14:textId="4B6D48FB">
      <w:pPr>
        <w:spacing w:line="240" w:lineRule="auto"/>
        <w:ind w:right="566"/>
        <w:pPrChange w:id="10417" w:author="AbbVie251" w:date="2025-05-13T09:03:00Z">
          <w:pPr>
            <w:spacing w:line="240" w:lineRule="auto"/>
          </w:pPr>
        </w:pPrChange>
        <w:rPr>
          <w:del w:id="10418" w:author="AbbVie251" w:date="2025-05-13T09:03:00Z"/>
          <w:lang w:val="nl-NL"/>
        </w:rPr>
      </w:pPr>
      <w:del w:id="10419" w:author="AbbVie251" w:date="2025-05-13T09:03:00Z">
        <w:r w:rsidRPr="00D53144">
          <w:rPr>
            <w:lang w:val="nl-NL"/>
          </w:rPr>
          <w:delText xml:space="preserve">De incidentie van ernstige infecties bedroeg 0,04 per patiëntjaar bij met Humira behandelde patiënten en 0,03 per patiëntjaar bij met placebo en actieve-control behandelde patiënten. </w:delText>
        </w:r>
      </w:del>
    </w:p>
    <w:p w:rsidR="008A37F6" w:rsidRPr="00D53144" w14:paraId="792FBC14" w14:textId="3A959761">
      <w:pPr>
        <w:spacing w:line="240" w:lineRule="auto"/>
        <w:ind w:right="566"/>
        <w:pPrChange w:id="10420" w:author="AbbVie251" w:date="2025-05-13T09:03:00Z">
          <w:pPr>
            <w:spacing w:line="240" w:lineRule="auto"/>
          </w:pPr>
        </w:pPrChange>
        <w:rPr>
          <w:del w:id="10421" w:author="AbbVie251" w:date="2025-05-13T09:03:00Z"/>
          <w:lang w:val="nl-NL"/>
        </w:rPr>
      </w:pPr>
    </w:p>
    <w:p w:rsidR="008A37F6" w:rsidRPr="00D53144" w14:paraId="374F3F7B" w14:textId="68E01208">
      <w:pPr>
        <w:spacing w:line="240" w:lineRule="auto"/>
        <w:ind w:right="566"/>
        <w:pPrChange w:id="10422" w:author="AbbVie251" w:date="2025-05-13T09:03:00Z">
          <w:pPr>
            <w:spacing w:line="240" w:lineRule="auto"/>
          </w:pPr>
        </w:pPrChange>
        <w:rPr>
          <w:del w:id="10423" w:author="AbbVie251" w:date="2025-05-13T09:03:00Z"/>
          <w:lang w:val="nl-NL"/>
        </w:rPr>
      </w:pPr>
      <w:del w:id="10424" w:author="AbbVie251" w:date="2025-05-13T09:03:00Z">
        <w:r w:rsidRPr="00D53144">
          <w:rPr>
            <w:lang w:val="nl-NL"/>
          </w:rPr>
          <w:delText xml:space="preserve">In gecontroleerde en open label onderzoeken met Humira bij volwassenen en kinderen zijn ernstige infecties (waaronder fatale infecties, die zelden voorkwamen) gemeld, waaronder tuberculose (inclusief miliair en extrapulmonale locaties) en invasieve opportunistische infecties (o.a. gedissemineerde of extrapulmonaire histoplasmose, blastomycose, coccidioïdomycose, pneumocystose, candidiasis, aspergillose en listeriose). De meeste gevallen van tuberculose traden op in de eerste acht maanden na het starten van de therapie en kan duiden op een recidief van een latente ziekte. </w:delText>
        </w:r>
      </w:del>
    </w:p>
    <w:p w:rsidR="008A37F6" w:rsidRPr="00D53144" w14:paraId="76432108" w14:textId="7720BCF5">
      <w:pPr>
        <w:spacing w:line="240" w:lineRule="auto"/>
        <w:ind w:right="566"/>
        <w:pPrChange w:id="10425" w:author="AbbVie251" w:date="2025-05-13T09:03:00Z">
          <w:pPr>
            <w:spacing w:line="240" w:lineRule="auto"/>
          </w:pPr>
        </w:pPrChange>
        <w:rPr>
          <w:del w:id="10426" w:author="AbbVie251" w:date="2025-05-13T09:03:00Z"/>
          <w:lang w:val="nl-NL"/>
        </w:rPr>
      </w:pPr>
    </w:p>
    <w:p w:rsidR="008A37F6" w:rsidRPr="00D53144" w14:paraId="08571776" w14:textId="517DE013">
      <w:pPr>
        <w:spacing w:line="240" w:lineRule="auto"/>
        <w:ind w:right="566"/>
        <w:pPrChange w:id="10427" w:author="AbbVie251" w:date="2025-05-13T09:03:00Z">
          <w:pPr>
            <w:spacing w:line="240" w:lineRule="auto"/>
          </w:pPr>
        </w:pPrChange>
        <w:rPr>
          <w:del w:id="10428" w:author="AbbVie251" w:date="2025-05-13T09:03:00Z"/>
          <w:i/>
          <w:lang w:val="nl-NL"/>
        </w:rPr>
      </w:pPr>
      <w:del w:id="10429" w:author="AbbVie251" w:date="2025-05-13T09:03:00Z">
        <w:r w:rsidRPr="00D53144">
          <w:rPr>
            <w:i/>
            <w:lang w:val="nl-NL"/>
          </w:rPr>
          <w:delText>Maligniteiten en lymfoproliferatieve aandoeningen</w:delText>
        </w:r>
      </w:del>
    </w:p>
    <w:p w:rsidR="008A37F6" w:rsidRPr="00D53144" w14:paraId="102BBE8C" w14:textId="650A2CBD">
      <w:pPr>
        <w:spacing w:line="240" w:lineRule="auto"/>
        <w:ind w:right="566"/>
        <w:pPrChange w:id="10430" w:author="AbbVie251" w:date="2025-05-13T09:03:00Z">
          <w:pPr>
            <w:spacing w:line="240" w:lineRule="auto"/>
          </w:pPr>
        </w:pPrChange>
        <w:rPr>
          <w:del w:id="10431" w:author="AbbVie251" w:date="2025-05-13T09:03:00Z"/>
          <w:lang w:val="nl-NL"/>
        </w:rPr>
      </w:pPr>
    </w:p>
    <w:p w:rsidR="008A37F6" w:rsidRPr="00D53144" w14:paraId="7939A891" w14:textId="3627C07D">
      <w:pPr>
        <w:spacing w:line="240" w:lineRule="auto"/>
        <w:ind w:right="566"/>
        <w:pPrChange w:id="10432" w:author="AbbVie251" w:date="2025-05-13T09:03:00Z">
          <w:pPr/>
        </w:pPrChange>
        <w:rPr>
          <w:del w:id="10433" w:author="AbbVie251" w:date="2025-05-13T09:03:00Z"/>
          <w:lang w:val="nl-NL"/>
        </w:rPr>
      </w:pPr>
      <w:del w:id="10434" w:author="AbbVie251" w:date="2025-05-13T09:03:00Z">
        <w:r w:rsidRPr="00D53144">
          <w:rPr>
            <w:lang w:val="nl-NL"/>
          </w:rPr>
          <w:delText xml:space="preserve">Er zijn geen maligniteiten waargenomen bij 249 pediatrische patiënten met een blootstelling van 655,6 patiëntjaren tijdens onderzoeken met Humira bij patiënten met juveniele idiopathische artritis (polyarticulaire juveniele idiopathische artritis en enthesitis-gerelateerde artritis). Daarnaast zijn er geen maligniteiten waargenomen bij 192 kinderen met een blootstelling van 498,1 patiëntjaren tijdens onderzoeken met Humira in kinderen met de ziekte van Crohn. Er zijn geen maligniteiten waargenomen bij 77 pediatrische patiënten met een blootstelling van 80,0 patiëntjaren tijdens een onderzoek met Humira bij pediatrische patiënten met chronische plaque psoriasis. </w:delText>
        </w:r>
      </w:del>
      <w:del w:id="10435" w:author="AbbVie251" w:date="2025-05-13T09:03:00Z">
        <w:r w:rsidRPr="00D53144" w:rsidR="009F08B8">
          <w:rPr>
            <w:lang w:val="nl-NL"/>
          </w:rPr>
          <w:delText xml:space="preserve">Er zijn geen maligniteiten waargenomen bij 93 </w:delText>
        </w:r>
      </w:del>
      <w:del w:id="10436" w:author="AbbVie251" w:date="2025-05-13T09:03:00Z">
        <w:r w:rsidRPr="00D53144" w:rsidR="00DD472B">
          <w:rPr>
            <w:lang w:val="nl-NL"/>
          </w:rPr>
          <w:delText xml:space="preserve">pediatrische </w:delText>
        </w:r>
      </w:del>
      <w:del w:id="10437" w:author="AbbVie251" w:date="2025-05-13T09:03:00Z">
        <w:r w:rsidRPr="00D53144" w:rsidR="009F08B8">
          <w:rPr>
            <w:lang w:val="nl-NL"/>
          </w:rPr>
          <w:delText xml:space="preserve">patiënten met een blootstelling van 65,3 patiëntjaren tijdens een Humira-onderzoek bij </w:delText>
        </w:r>
      </w:del>
      <w:del w:id="10438" w:author="AbbVie251" w:date="2025-05-13T09:03:00Z">
        <w:r w:rsidRPr="00D53144" w:rsidR="00DD472B">
          <w:rPr>
            <w:lang w:val="nl-NL"/>
          </w:rPr>
          <w:delText xml:space="preserve">pediatrische </w:delText>
        </w:r>
      </w:del>
      <w:del w:id="10439" w:author="AbbVie251" w:date="2025-05-13T09:03:00Z">
        <w:r w:rsidRPr="00D53144" w:rsidR="009F08B8">
          <w:rPr>
            <w:lang w:val="nl-NL"/>
          </w:rPr>
          <w:delText xml:space="preserve">patiënten met colitis ulcerosa. </w:delText>
        </w:r>
      </w:del>
      <w:del w:id="10440" w:author="AbbVie251" w:date="2025-05-13T09:03:00Z">
        <w:r w:rsidRPr="00D53144">
          <w:rPr>
            <w:lang w:val="nl-NL"/>
          </w:rPr>
          <w:delText>Er zijn geen maligniteiten waargenomen bij 60 pediatrische patiënten met een blootstelling van 58,4 patiëntjaren tijdens een onderzoek met Humira bij pediatrische patiënten met uveïtis.</w:delText>
        </w:r>
      </w:del>
    </w:p>
    <w:p w:rsidR="008A37F6" w:rsidRPr="00D53144" w14:paraId="3404CD38" w14:textId="2E104524">
      <w:pPr>
        <w:spacing w:line="240" w:lineRule="auto"/>
        <w:ind w:right="566"/>
        <w:pPrChange w:id="10441" w:author="AbbVie251" w:date="2025-05-13T09:03:00Z">
          <w:pPr>
            <w:spacing w:line="240" w:lineRule="auto"/>
          </w:pPr>
        </w:pPrChange>
        <w:rPr>
          <w:del w:id="10442" w:author="AbbVie251" w:date="2025-05-13T09:03:00Z"/>
          <w:lang w:val="nl-NL"/>
        </w:rPr>
      </w:pPr>
    </w:p>
    <w:p w:rsidR="008A37F6" w:rsidRPr="00D53144" w14:paraId="3741B1A4" w14:textId="5C81FA49">
      <w:pPr>
        <w:spacing w:line="240" w:lineRule="auto"/>
        <w:ind w:right="566"/>
        <w:pPrChange w:id="10443" w:author="AbbVie251" w:date="2025-05-13T09:03:00Z">
          <w:pPr>
            <w:spacing w:line="240" w:lineRule="auto"/>
          </w:pPr>
        </w:pPrChange>
        <w:rPr>
          <w:del w:id="10444" w:author="AbbVie251" w:date="2025-05-13T09:03:00Z"/>
          <w:lang w:val="nl-NL"/>
        </w:rPr>
      </w:pPr>
      <w:del w:id="10445" w:author="AbbVie251" w:date="2025-05-13T09:03:00Z">
        <w:r w:rsidRPr="00D53144">
          <w:rPr>
            <w:lang w:val="nl-NL"/>
          </w:rPr>
          <w:delText xml:space="preserve">Tijdens de gecontroleerde gedeelten van belangrijke Humira onderzoeken bij volwassenen die ten minste 12 weken duurden bij patiënten met matig ernstige tot ernstige actieve reumatoïde artritis, spondylitis ankylopoetica, axiale spondylartritis zonder röntgenologisch bewijs van AS, artritis psoriatica, psoriasis, hidradenitis suppurativa, de ziekte van Crohn, colitis ulcerosa en uveïtis werden maligniteiten, anders dan lymfomen en niet-melanoom huidkanker, geobserveerd met een incidentie (95% betrouwbaarheidsinterval) van 6,8 (4,4; 10,5) per 1.000 patiëntjaren bij 5.291 met Humira behandelde patiënten </w:delText>
        </w:r>
      </w:del>
      <w:del w:id="10446" w:author="AbbVie251" w:date="2025-05-13T09:03:00Z">
        <w:r w:rsidRPr="00D53144">
          <w:rPr>
            <w:i/>
            <w:iCs/>
            <w:lang w:val="nl-NL"/>
          </w:rPr>
          <w:delText>versus</w:delText>
        </w:r>
      </w:del>
      <w:del w:id="10447" w:author="AbbVie251" w:date="2025-05-13T09:03:00Z">
        <w:r w:rsidRPr="00D53144">
          <w:rPr>
            <w:lang w:val="nl-NL"/>
          </w:rPr>
          <w:delText xml:space="preserve"> een incidentie van 6,3 (3,4; 11,8) per 1.000 patiëntjaren bij 3.444 controlepatiënten (gemiddelde behandelingsduur was 4,0 maanden voor Humira en 3,8 maanden voor de controlepatiënten). De incidentie (95% betrouwbaarheidsinterval) van niet-melanoom huidcarcinomen was 8,8 (6,0; 13,0) per 1.000 patiëntjaren bij de met Humira behandelde patiënten en 3,2 (1,3; 7,6) per 1.000 patiëntjaren bij de controlepatiënten. Van deze huidcarcinomen, bedroeg de incidentie (95% betrouwbaarheidsinterval) van plaveiselcelcarcinoom 2,7 (1,4; 5,4) per 1.000 patiëntjaren bij met Humira behandelde patiënten en 0,6 (0,1; 4,5) per 1.000 patiëntjaren bij de controlepatiënten. De incidentie (95% betrouwbaarheidsinterval) van lymfomen bedroeg 0,7 (0,2; 2,7) per 1.000 patiëntjaren bij met Humira behandelde patiënten en 0,6 (0,1; 4,5) per 1.000 patiëntjaren bij de controlepatiënten.</w:delText>
        </w:r>
      </w:del>
    </w:p>
    <w:p w:rsidR="008A37F6" w:rsidRPr="00D53144" w14:paraId="6E48A150" w14:textId="016BB131">
      <w:pPr>
        <w:spacing w:line="240" w:lineRule="auto"/>
        <w:ind w:right="566"/>
        <w:pPrChange w:id="10448" w:author="AbbVie251" w:date="2025-05-13T09:03:00Z">
          <w:pPr>
            <w:spacing w:line="240" w:lineRule="auto"/>
          </w:pPr>
        </w:pPrChange>
        <w:rPr>
          <w:del w:id="10449" w:author="AbbVie251" w:date="2025-05-13T09:03:00Z"/>
          <w:lang w:val="nl-NL"/>
        </w:rPr>
      </w:pPr>
    </w:p>
    <w:p w:rsidR="008A37F6" w:rsidRPr="00D53144" w14:paraId="736177DD" w14:textId="34224D45">
      <w:pPr>
        <w:spacing w:line="240" w:lineRule="auto"/>
        <w:ind w:right="566"/>
        <w:pPrChange w:id="10450" w:author="AbbVie251" w:date="2025-05-13T09:03:00Z">
          <w:pPr>
            <w:spacing w:line="240" w:lineRule="auto"/>
          </w:pPr>
        </w:pPrChange>
        <w:rPr>
          <w:del w:id="10451" w:author="AbbVie251" w:date="2025-05-13T09:03:00Z"/>
          <w:lang w:val="nl-NL"/>
        </w:rPr>
      </w:pPr>
      <w:del w:id="10452" w:author="AbbVie251" w:date="2025-05-13T09:03:00Z">
        <w:r w:rsidRPr="00D53144">
          <w:rPr>
            <w:lang w:val="nl-NL"/>
          </w:rPr>
          <w:delText xml:space="preserve">Bij het combineren van de gecontroleerde gedeelten van deze onderzoeken en de lopende en afgeronde open label extensieonderzoeken met een gemiddelde duur van ongeveer 3,3 jaar waarin 6.427 patiënten geïncludeerd waren en meer dan 26.439 patiëntjaren van therapie, is het waargenomen aantal maligniteiten, anders dan lymfomen en niet-melanoom huidcarcinomen </w:delText>
        </w:r>
      </w:del>
      <w:del w:id="10453" w:author="AbbVie251" w:date="2025-05-13T09:03:00Z">
        <w:r w:rsidRPr="00D53144">
          <w:rPr>
            <w:lang w:val="nl-NL"/>
          </w:rPr>
          <w:delText>ongeveer 8,5 per 1.000 patiëntjaren. De geobserveerde incidentie van niet-melanoom huidcarcinomen bedraagt ongeveer 9,6 per 1.000 patiëntjaren en voor lymfomen ongeveer 1,3 per 1.000 patiëntjaren.</w:delText>
        </w:r>
      </w:del>
    </w:p>
    <w:p w:rsidR="008A37F6" w:rsidRPr="00D53144" w14:paraId="7D405896" w14:textId="22FB168A">
      <w:pPr>
        <w:spacing w:line="240" w:lineRule="auto"/>
        <w:ind w:right="566"/>
        <w:pPrChange w:id="10454" w:author="AbbVie251" w:date="2025-05-13T09:03:00Z">
          <w:pPr>
            <w:spacing w:line="240" w:lineRule="auto"/>
          </w:pPr>
        </w:pPrChange>
        <w:rPr>
          <w:del w:id="10455" w:author="AbbVie251" w:date="2025-05-13T09:03:00Z"/>
          <w:lang w:val="nl-NL"/>
        </w:rPr>
      </w:pPr>
    </w:p>
    <w:p w:rsidR="008A37F6" w:rsidRPr="00D53144" w14:paraId="289363B6" w14:textId="057A9804">
      <w:pPr>
        <w:spacing w:line="240" w:lineRule="auto"/>
        <w:ind w:right="566"/>
        <w:pPrChange w:id="10456" w:author="AbbVie251" w:date="2025-05-13T09:03:00Z">
          <w:pPr>
            <w:spacing w:line="240" w:lineRule="auto"/>
          </w:pPr>
        </w:pPrChange>
        <w:rPr>
          <w:del w:id="10457" w:author="AbbVie251" w:date="2025-05-13T09:03:00Z"/>
          <w:lang w:val="nl-NL"/>
        </w:rPr>
      </w:pPr>
      <w:del w:id="10458" w:author="AbbVie251" w:date="2025-05-13T09:03:00Z">
        <w:r w:rsidRPr="00D53144">
          <w:rPr>
            <w:lang w:val="nl-NL"/>
          </w:rPr>
          <w:delText xml:space="preserve">Tijdens postmarketing ervaringen van januari 2003 tot december 2010, voornamelijk bij patiënten met reumatoïde artritis, was de incidentie van </w:delText>
        </w:r>
      </w:del>
      <w:del w:id="10459" w:author="AbbVie251" w:date="2025-05-13T09:03:00Z">
        <w:r>
          <w:rPr>
            <w:lang w:val="nl-NL"/>
          </w:rPr>
          <w:delText>spontaan</w:delText>
        </w:r>
      </w:del>
      <w:del w:id="10460" w:author="AbbVie251" w:date="2025-05-13T09:03:00Z">
        <w:r w:rsidRPr="00D53144">
          <w:rPr>
            <w:lang w:val="nl-NL"/>
          </w:rPr>
          <w:delText xml:space="preserve"> gerapporteerde maligniteiten ongeveer 2,7 per 1.000 patiëntbehandeljaren. De </w:delText>
        </w:r>
      </w:del>
      <w:del w:id="10461" w:author="AbbVie251" w:date="2025-05-13T09:03:00Z">
        <w:r w:rsidR="00564986">
          <w:rPr>
            <w:lang w:val="nl-NL"/>
          </w:rPr>
          <w:delText xml:space="preserve">spontaan </w:delText>
        </w:r>
      </w:del>
      <w:del w:id="10462" w:author="AbbVie251" w:date="2025-05-13T09:03:00Z">
        <w:r w:rsidRPr="00D53144">
          <w:rPr>
            <w:lang w:val="nl-NL"/>
          </w:rPr>
          <w:delText>gerapporteerde incidenties van niet-melanoom huidcarcinomen en lymfomen waren respectievelijk ongeveer 0,2 en 0,3 per 1.000 patiëntbehandeljaren (zie rubriek 4.4).</w:delText>
        </w:r>
      </w:del>
    </w:p>
    <w:p w:rsidR="008A37F6" w:rsidRPr="00D53144" w14:paraId="39650247" w14:textId="4B2688D3">
      <w:pPr>
        <w:spacing w:line="240" w:lineRule="auto"/>
        <w:ind w:right="566"/>
        <w:pPrChange w:id="10463" w:author="AbbVie251" w:date="2025-05-13T09:03:00Z">
          <w:pPr>
            <w:spacing w:line="240" w:lineRule="auto"/>
          </w:pPr>
        </w:pPrChange>
        <w:rPr>
          <w:del w:id="10464" w:author="AbbVie251" w:date="2025-05-13T09:03:00Z"/>
          <w:lang w:val="nl-NL"/>
        </w:rPr>
      </w:pPr>
    </w:p>
    <w:p w:rsidR="008A37F6" w:rsidRPr="00D53144" w14:paraId="73152A5E" w14:textId="0116240F">
      <w:pPr>
        <w:spacing w:line="240" w:lineRule="auto"/>
        <w:ind w:right="566"/>
        <w:pPrChange w:id="10465" w:author="AbbVie251" w:date="2025-05-13T09:03:00Z">
          <w:pPr>
            <w:spacing w:line="240" w:lineRule="auto"/>
          </w:pPr>
        </w:pPrChange>
        <w:rPr>
          <w:del w:id="10466" w:author="AbbVie251" w:date="2025-05-13T09:03:00Z"/>
          <w:lang w:val="nl-NL"/>
        </w:rPr>
      </w:pPr>
      <w:del w:id="10467" w:author="AbbVie251" w:date="2025-05-13T09:03:00Z">
        <w:r w:rsidRPr="00D53144">
          <w:rPr>
            <w:lang w:val="nl-NL"/>
          </w:rPr>
          <w:delText>Zeldzame postmarketing gevallen van hepatosplenisch T-cellymfoom zijn gerapporteerd bij patiënten die behandeld werden met adalimumab (zie rubriek 4.4).</w:delText>
        </w:r>
      </w:del>
    </w:p>
    <w:p w:rsidR="008A37F6" w:rsidRPr="00D53144" w14:paraId="0E074A6B" w14:textId="49720ECB">
      <w:pPr>
        <w:spacing w:line="240" w:lineRule="auto"/>
        <w:ind w:right="566"/>
        <w:pPrChange w:id="10468" w:author="AbbVie251" w:date="2025-05-13T09:03:00Z">
          <w:pPr>
            <w:spacing w:line="240" w:lineRule="auto"/>
          </w:pPr>
        </w:pPrChange>
        <w:rPr>
          <w:del w:id="10469" w:author="AbbVie251" w:date="2025-05-13T09:03:00Z"/>
          <w:u w:val="single"/>
          <w:lang w:val="nl-NL"/>
        </w:rPr>
      </w:pPr>
    </w:p>
    <w:p w:rsidR="008A37F6" w:rsidRPr="00D53144" w14:paraId="48BE9E7F" w14:textId="362D6FF1">
      <w:pPr>
        <w:spacing w:line="240" w:lineRule="auto"/>
        <w:ind w:right="566"/>
        <w:pPrChange w:id="10470" w:author="AbbVie251" w:date="2025-05-13T09:03:00Z">
          <w:pPr>
            <w:spacing w:line="240" w:lineRule="auto"/>
          </w:pPr>
        </w:pPrChange>
        <w:rPr>
          <w:del w:id="10471" w:author="AbbVie251" w:date="2025-05-13T09:03:00Z"/>
          <w:i/>
          <w:lang w:val="nl-NL"/>
        </w:rPr>
      </w:pPr>
      <w:del w:id="10472" w:author="AbbVie251" w:date="2025-05-13T09:03:00Z">
        <w:r w:rsidRPr="00D53144">
          <w:rPr>
            <w:i/>
            <w:lang w:val="nl-NL"/>
          </w:rPr>
          <w:delText>Autoantilichamen</w:delText>
        </w:r>
      </w:del>
    </w:p>
    <w:p w:rsidR="008A37F6" w:rsidRPr="00D53144" w14:paraId="53D34DBF" w14:textId="082C37BD">
      <w:pPr>
        <w:autoSpaceDE/>
        <w:autoSpaceDN/>
        <w:adjustRightInd/>
        <w:spacing w:line="240" w:lineRule="auto"/>
        <w:ind w:right="566"/>
        <w:pPrChange w:id="10473" w:author="AbbVie251" w:date="2025-05-13T09:03:00Z">
          <w:pPr>
            <w:autoSpaceDE w:val="0"/>
            <w:autoSpaceDN w:val="0"/>
            <w:adjustRightInd w:val="0"/>
            <w:spacing w:line="240" w:lineRule="auto"/>
          </w:pPr>
        </w:pPrChange>
        <w:rPr>
          <w:del w:id="10474" w:author="AbbVie251" w:date="2025-05-13T09:03:00Z"/>
          <w:lang w:val="nl-NL"/>
        </w:rPr>
      </w:pPr>
    </w:p>
    <w:p w:rsidR="008A37F6" w:rsidRPr="00D53144" w14:paraId="6C5A6988" w14:textId="645ACD10">
      <w:pPr>
        <w:spacing w:line="240" w:lineRule="auto"/>
        <w:ind w:right="566"/>
        <w:pPrChange w:id="10475" w:author="AbbVie251" w:date="2025-05-13T09:03:00Z">
          <w:pPr>
            <w:spacing w:line="240" w:lineRule="auto"/>
          </w:pPr>
        </w:pPrChange>
        <w:rPr>
          <w:del w:id="10476" w:author="AbbVie251" w:date="2025-05-13T09:03:00Z"/>
          <w:lang w:val="nl-NL"/>
        </w:rPr>
      </w:pPr>
      <w:del w:id="10477" w:author="AbbVie251" w:date="2025-05-13T09:03:00Z">
        <w:r w:rsidRPr="00D53144">
          <w:rPr>
            <w:lang w:val="nl-NL"/>
          </w:rPr>
          <w:delText xml:space="preserve">Op verschillende tijdstippen tijdens de reumatoïde artritis onderzoeken I-V werden serummonsters van de patiënten getest op autoantilichamen. In deze onderzoeken werden voor 11,9% van de met Humira behandelde patiënten en 8,1% van de met placebo en actieve-control behandelde patiënten die aan het begin van het onderzoek negatieve antinucleaire-antilichaamtiters hadden, positieve titers gemeld in week 24. Twee van de 3.441 met Humira behandelde patiënten in alle reumatoïde artritis en artritis psoriatica onderzoeken vertoonden klinische symptomen die wezen op recent opgetreden lupusachtig syndroom. De patiënten vertoonden verbetering na het staken van de behandeling. Er waren geen patiënten bij wie lupus nefritis of symptomen van het centrale zenuwstelsel optraden. </w:delText>
        </w:r>
      </w:del>
    </w:p>
    <w:p w:rsidR="008A37F6" w:rsidRPr="00D53144" w14:paraId="638F7BBE" w14:textId="0A79CB76">
      <w:pPr>
        <w:spacing w:line="240" w:lineRule="auto"/>
        <w:ind w:right="566"/>
        <w:pPrChange w:id="10478" w:author="AbbVie251" w:date="2025-05-13T09:03:00Z">
          <w:pPr>
            <w:spacing w:line="240" w:lineRule="auto"/>
          </w:pPr>
        </w:pPrChange>
        <w:rPr>
          <w:del w:id="10479" w:author="AbbVie251" w:date="2025-05-13T09:03:00Z"/>
          <w:u w:val="single"/>
          <w:lang w:val="nl-NL"/>
        </w:rPr>
      </w:pPr>
    </w:p>
    <w:p w:rsidR="008A37F6" w:rsidRPr="00D53144" w14:paraId="128B1340" w14:textId="135CA58E">
      <w:pPr>
        <w:keepNext w:val="0"/>
        <w:spacing w:line="240" w:lineRule="auto"/>
        <w:ind w:right="566"/>
        <w:pPrChange w:id="10480" w:author="AbbVie251" w:date="2025-05-13T09:03:00Z">
          <w:pPr>
            <w:keepNext/>
            <w:spacing w:line="240" w:lineRule="auto"/>
          </w:pPr>
        </w:pPrChange>
        <w:rPr>
          <w:del w:id="10481" w:author="AbbVie251" w:date="2025-05-13T09:03:00Z"/>
          <w:i/>
          <w:lang w:val="nl-NL"/>
        </w:rPr>
      </w:pPr>
      <w:del w:id="10482" w:author="AbbVie251" w:date="2025-05-13T09:03:00Z">
        <w:r w:rsidRPr="00D53144">
          <w:rPr>
            <w:i/>
            <w:lang w:val="nl-NL"/>
          </w:rPr>
          <w:delText>Lever- en galaandoeningen</w:delText>
        </w:r>
      </w:del>
    </w:p>
    <w:p w:rsidR="008A37F6" w:rsidRPr="00D53144" w14:paraId="7C6E2EF3" w14:textId="6447F1C1">
      <w:pPr>
        <w:keepNext w:val="0"/>
        <w:spacing w:line="240" w:lineRule="auto"/>
        <w:ind w:right="566"/>
        <w:pPrChange w:id="10483" w:author="AbbVie251" w:date="2025-05-13T09:03:00Z">
          <w:pPr>
            <w:keepNext/>
            <w:spacing w:line="240" w:lineRule="auto"/>
          </w:pPr>
        </w:pPrChange>
        <w:rPr>
          <w:del w:id="10484" w:author="AbbVie251" w:date="2025-05-13T09:03:00Z"/>
          <w:lang w:val="nl-NL"/>
        </w:rPr>
      </w:pPr>
    </w:p>
    <w:p w:rsidR="008A37F6" w:rsidRPr="00D53144" w14:paraId="2A0C2307" w14:textId="586C2520">
      <w:pPr>
        <w:keepNext w:val="0"/>
        <w:spacing w:line="240" w:lineRule="auto"/>
        <w:ind w:right="566"/>
        <w:pPrChange w:id="10485" w:author="AbbVie251" w:date="2025-05-13T09:03:00Z">
          <w:pPr>
            <w:keepNext/>
            <w:spacing w:line="240" w:lineRule="auto"/>
          </w:pPr>
        </w:pPrChange>
        <w:rPr>
          <w:del w:id="10486" w:author="AbbVie251" w:date="2025-05-13T09:03:00Z"/>
          <w:lang w:val="nl-NL"/>
        </w:rPr>
      </w:pPr>
      <w:del w:id="10487" w:author="AbbVie251" w:date="2025-05-13T09:03:00Z">
        <w:r w:rsidRPr="00D53144">
          <w:rPr>
            <w:lang w:val="nl-NL"/>
          </w:rPr>
          <w:delText>In de gecontroleerde fase 3 klinische onderzoeken met Humira bij patiënten met reumatoïde artritis en artritis psoriatica met een controleperiode met een duur variërend van 4 tot 104 weken, kwamen ALAT-verhogingen van ≥ 3 x ULN voor bij 3,7% van de patiënten die werden behandeld met Humira en bij 1,6% van de patiënten in de controle-arm.</w:delText>
        </w:r>
      </w:del>
    </w:p>
    <w:p w:rsidR="008A37F6" w:rsidRPr="00D53144" w14:paraId="2EA89C09" w14:textId="47D92753">
      <w:pPr>
        <w:spacing w:line="240" w:lineRule="auto"/>
        <w:ind w:right="566"/>
        <w:pPrChange w:id="10488" w:author="AbbVie251" w:date="2025-05-13T09:03:00Z">
          <w:pPr>
            <w:spacing w:line="240" w:lineRule="auto"/>
          </w:pPr>
        </w:pPrChange>
        <w:rPr>
          <w:del w:id="10489" w:author="AbbVie251" w:date="2025-05-13T09:03:00Z"/>
          <w:lang w:val="nl-NL"/>
        </w:rPr>
      </w:pPr>
    </w:p>
    <w:p w:rsidR="008A37F6" w:rsidRPr="00D53144" w14:paraId="1576CC9B" w14:textId="265C909E">
      <w:pPr>
        <w:spacing w:line="240" w:lineRule="auto"/>
        <w:ind w:right="566"/>
        <w:pPrChange w:id="10490" w:author="AbbVie251" w:date="2025-05-13T09:03:00Z">
          <w:pPr>
            <w:spacing w:line="240" w:lineRule="auto"/>
          </w:pPr>
        </w:pPrChange>
        <w:rPr>
          <w:del w:id="10491" w:author="AbbVie251" w:date="2025-05-13T09:03:00Z"/>
          <w:lang w:val="nl-NL"/>
        </w:rPr>
      </w:pPr>
      <w:del w:id="10492" w:author="AbbVie251" w:date="2025-05-13T09:03:00Z">
        <w:r w:rsidRPr="00D53144">
          <w:rPr>
            <w:lang w:val="nl-NL"/>
          </w:rPr>
          <w:delText xml:space="preserve">In de gecontroleerde fase 3 klinische onderzoeken met Humira bij patiënten met polyarticulaire juveniele idiopathische artritis in de leeftijd van 4 tot en met 17 jaar en enthesitis-gerelateerde artritis in de leeftijd van 6 tot en met 17 jaar, kwamen ALAT-verhogingen van ≥ 3 x ULN voor bij 6,1% van de patiënten die werden behandeld met Humira en bij 1,3% van de patiënten in de controle-arm. De meeste ALAT-verhogingen kwamen voor tijdens gelijktijdig </w:delText>
        </w:r>
      </w:del>
      <w:del w:id="10493" w:author="AbbVie251" w:date="2025-05-13T09:03:00Z">
        <w:r w:rsidRPr="00D53144" w:rsidR="00990DD5">
          <w:rPr>
            <w:lang w:val="nl-NL"/>
          </w:rPr>
          <w:delText>gebruik van methotrexaat</w:delText>
        </w:r>
      </w:del>
      <w:del w:id="10494" w:author="AbbVie251" w:date="2025-05-13T09:03:00Z">
        <w:r w:rsidRPr="00D53144">
          <w:rPr>
            <w:lang w:val="nl-NL"/>
          </w:rPr>
          <w:delText>. In het fase 3 klinische onderzoek kwamen geen ALAT-verhogingen van ≥ 3 x ULN voor bij patiënten met polyarticulaire juveniele idiopathische artritis in de leeftijd van 2 tot 4 jaar.</w:delText>
        </w:r>
      </w:del>
    </w:p>
    <w:p w:rsidR="008A37F6" w:rsidRPr="00D53144" w14:paraId="099406CA" w14:textId="4824C6E7">
      <w:pPr>
        <w:tabs>
          <w:tab w:val="left" w:pos="567"/>
        </w:tabs>
        <w:spacing w:line="240" w:lineRule="auto"/>
        <w:ind w:left="0" w:right="566" w:firstLine="0"/>
        <w:pPrChange w:id="10495" w:author="AbbVie251" w:date="2025-05-13T09:03:00Z">
          <w:pPr>
            <w:tabs>
              <w:tab w:val="clear" w:pos="567"/>
            </w:tabs>
            <w:spacing w:line="240" w:lineRule="auto"/>
            <w:ind w:left="567" w:hanging="567"/>
          </w:pPr>
        </w:pPrChange>
        <w:rPr>
          <w:del w:id="10496" w:author="AbbVie251" w:date="2025-05-13T09:03:00Z"/>
          <w:lang w:val="nl-NL"/>
        </w:rPr>
      </w:pPr>
    </w:p>
    <w:p w:rsidR="008A37F6" w:rsidRPr="00D53144" w14:paraId="0ED53ADE" w14:textId="0D36689B">
      <w:pPr>
        <w:spacing w:line="240" w:lineRule="auto"/>
        <w:ind w:right="566"/>
        <w:pPrChange w:id="10497" w:author="AbbVie251" w:date="2025-05-13T09:03:00Z">
          <w:pPr>
            <w:spacing w:line="240" w:lineRule="auto"/>
          </w:pPr>
        </w:pPrChange>
        <w:rPr>
          <w:del w:id="10498" w:author="AbbVie251" w:date="2025-05-13T09:03:00Z"/>
          <w:lang w:val="nl-NL"/>
        </w:rPr>
      </w:pPr>
      <w:del w:id="10499" w:author="AbbVie251" w:date="2025-05-13T09:03:00Z">
        <w:r w:rsidRPr="00D53144">
          <w:rPr>
            <w:lang w:val="nl-NL"/>
          </w:rPr>
          <w:delText>In de gecontroleerde fase 3 klinische onderzoeken met Humira bij patiënten met de ziekte van Crohn en colitis ulcerosa waarbij de controleperiode varieerde van 4 tot 52 weken, kwamen ALAT-verhogingen van ≥ 3 x ULN voor bij 0,9 % van de patiënten die werden behandeld met Humira en bij 0,9% van de patiënten in de controle-arm.</w:delText>
        </w:r>
      </w:del>
    </w:p>
    <w:p w:rsidR="008A37F6" w:rsidRPr="00D53144" w14:paraId="25401511" w14:textId="7B57CB96">
      <w:pPr>
        <w:spacing w:line="240" w:lineRule="auto"/>
        <w:ind w:right="566"/>
        <w:pPrChange w:id="10500" w:author="AbbVie251" w:date="2025-05-13T09:03:00Z">
          <w:pPr>
            <w:spacing w:line="240" w:lineRule="auto"/>
          </w:pPr>
        </w:pPrChange>
        <w:rPr>
          <w:del w:id="10501" w:author="AbbVie251" w:date="2025-05-13T09:03:00Z"/>
          <w:lang w:val="nl-NL"/>
        </w:rPr>
      </w:pPr>
    </w:p>
    <w:p w:rsidR="008A37F6" w:rsidRPr="00D53144" w14:paraId="2674EC6B" w14:textId="56E90AF2">
      <w:pPr>
        <w:spacing w:line="240" w:lineRule="auto"/>
        <w:ind w:right="566"/>
        <w:pPrChange w:id="10502" w:author="AbbVie251" w:date="2025-05-13T09:03:00Z">
          <w:pPr>
            <w:spacing w:line="240" w:lineRule="auto"/>
          </w:pPr>
        </w:pPrChange>
        <w:rPr>
          <w:del w:id="10503" w:author="AbbVie251" w:date="2025-05-13T09:03:00Z"/>
          <w:lang w:val="nl-NL"/>
        </w:rPr>
      </w:pPr>
      <w:del w:id="10504" w:author="AbbVie251" w:date="2025-05-13T09:03:00Z">
        <w:r w:rsidRPr="00D53144">
          <w:rPr>
            <w:lang w:val="nl-NL"/>
          </w:rPr>
          <w:delText>In het fase 3 onderzoek met Humira werden bij patiënten met Juveniele ziekte van Crohn de werkzaamheid en veiligheid tot 52 weken behandeling beoordeeld van twee op lichaamsgewicht aangepaste onderhoudsdoseringregimes na een op lichaamsgewicht aangepaste inductietherapie. Hierbij kwamen ALAT-verhogingen van ≥ 3 x ULN voor bij 2,6% (5/192) van de patiënten van wie er 4 in de uitgangssituatie gelijktijdig immunosuppressiva toegediend kregen.</w:delText>
        </w:r>
      </w:del>
    </w:p>
    <w:p w:rsidR="008A37F6" w:rsidRPr="00D53144" w14:paraId="6E9E8408" w14:textId="4555DB7A">
      <w:pPr>
        <w:spacing w:line="240" w:lineRule="auto"/>
        <w:ind w:right="566"/>
        <w:pPrChange w:id="10505" w:author="AbbVie251" w:date="2025-05-13T09:03:00Z">
          <w:pPr>
            <w:spacing w:line="240" w:lineRule="auto"/>
          </w:pPr>
        </w:pPrChange>
        <w:rPr>
          <w:del w:id="10506" w:author="AbbVie251" w:date="2025-05-13T09:03:00Z"/>
          <w:lang w:val="nl-NL"/>
        </w:rPr>
      </w:pPr>
    </w:p>
    <w:p w:rsidR="008A37F6" w:rsidRPr="00D53144" w14:paraId="523C2BD4" w14:textId="4C7DA3F4">
      <w:pPr>
        <w:spacing w:line="240" w:lineRule="auto"/>
        <w:ind w:right="566"/>
        <w:pPrChange w:id="10507" w:author="AbbVie251" w:date="2025-05-13T09:03:00Z">
          <w:pPr>
            <w:spacing w:line="240" w:lineRule="auto"/>
          </w:pPr>
        </w:pPrChange>
        <w:rPr>
          <w:del w:id="10508" w:author="AbbVie251" w:date="2025-05-13T09:03:00Z"/>
          <w:lang w:val="nl-NL"/>
        </w:rPr>
      </w:pPr>
      <w:del w:id="10509" w:author="AbbVie251" w:date="2025-05-13T09:03:00Z">
        <w:r w:rsidRPr="00D53144">
          <w:rPr>
            <w:lang w:val="nl-NL"/>
          </w:rPr>
          <w:delText>In de gecontroleerde fase 3 klinische onderzoeken met Humira bij patiënten met plaque psoriasis waarbij de controleperiode varieerde van 12 tot 24 weken, kwamen ALAT-verhogingen van ≥ 3 x ULN voor bij 1,8% van de patiënten die werden behandeld met Humira en bij 1,8% van de patiënten in de controle-arm.</w:delText>
        </w:r>
      </w:del>
    </w:p>
    <w:p w:rsidR="008A37F6" w:rsidRPr="00D53144" w14:paraId="696A46D8" w14:textId="0B07AD66">
      <w:pPr>
        <w:spacing w:line="240" w:lineRule="auto"/>
        <w:ind w:right="566"/>
        <w:pPrChange w:id="10510" w:author="AbbVie251" w:date="2025-05-13T09:03:00Z">
          <w:pPr>
            <w:spacing w:line="240" w:lineRule="auto"/>
          </w:pPr>
        </w:pPrChange>
        <w:rPr>
          <w:del w:id="10511" w:author="AbbVie251" w:date="2025-05-13T09:03:00Z"/>
          <w:lang w:val="nl-NL"/>
        </w:rPr>
      </w:pPr>
    </w:p>
    <w:p w:rsidR="008A37F6" w:rsidRPr="00D53144" w14:paraId="2D2CBCB6" w14:textId="008AEA11">
      <w:pPr>
        <w:spacing w:line="240" w:lineRule="auto"/>
        <w:ind w:right="566"/>
        <w:pPrChange w:id="10512" w:author="AbbVie251" w:date="2025-05-13T09:03:00Z">
          <w:pPr>
            <w:spacing w:line="240" w:lineRule="auto"/>
          </w:pPr>
        </w:pPrChange>
        <w:rPr>
          <w:del w:id="10513" w:author="AbbVie251" w:date="2025-05-13T09:03:00Z"/>
          <w:lang w:val="nl-NL"/>
        </w:rPr>
      </w:pPr>
      <w:del w:id="10514" w:author="AbbVie251" w:date="2025-05-13T09:03:00Z">
        <w:r w:rsidRPr="00D53144">
          <w:rPr>
            <w:lang w:val="nl-NL"/>
          </w:rPr>
          <w:delText>Er kwamen geen ALAT-verhogingen van ≥ 3 x ULN voor in het fase 3 onderzoek met Humira bij pediatrische patiënten met plaque psoriasis.</w:delText>
        </w:r>
      </w:del>
    </w:p>
    <w:p w:rsidR="008A37F6" w:rsidRPr="00D53144" w14:paraId="28506FB4" w14:textId="6C424B3D">
      <w:pPr>
        <w:spacing w:line="240" w:lineRule="auto"/>
        <w:ind w:right="566"/>
        <w:pPrChange w:id="10515" w:author="AbbVie251" w:date="2025-05-13T09:03:00Z">
          <w:pPr>
            <w:spacing w:line="240" w:lineRule="auto"/>
          </w:pPr>
        </w:pPrChange>
        <w:rPr>
          <w:del w:id="10516" w:author="AbbVie251" w:date="2025-05-13T09:03:00Z"/>
          <w:lang w:val="nl-NL"/>
        </w:rPr>
      </w:pPr>
    </w:p>
    <w:p w:rsidR="008A37F6" w:rsidRPr="00D53144" w14:paraId="30DA2136" w14:textId="2220618A">
      <w:pPr>
        <w:spacing w:line="240" w:lineRule="auto"/>
        <w:ind w:right="566"/>
        <w:pPrChange w:id="10517" w:author="AbbVie251" w:date="2025-05-13T09:03:00Z">
          <w:pPr>
            <w:spacing w:line="240" w:lineRule="auto"/>
          </w:pPr>
        </w:pPrChange>
        <w:rPr>
          <w:del w:id="10518" w:author="AbbVie251" w:date="2025-05-13T09:03:00Z"/>
          <w:lang w:val="nl-NL"/>
        </w:rPr>
      </w:pPr>
      <w:del w:id="10519" w:author="AbbVie251" w:date="2025-05-13T09:03:00Z">
        <w:r w:rsidRPr="00D53144">
          <w:rPr>
            <w:lang w:val="nl-NL"/>
          </w:rPr>
          <w:delText>In gecontroleerde onderzoeken kregen patiënten met hidradenitis suppurativa Humira (toegediend in initiële doses van 160 mg in week 0 en 80 mg in week 2, gevolgd door wekelijkse doses van 40 mg vanaf week 4) waarbij de controleperiode varieerde van 12 tot 16 weken. ALAT-verhogingen van ≥ 3 x ULN kwamen voor bij 0,3% van de patiënten die werden behandeld met Humira en bij 0,6% van de patiënten in de controle-arm.</w:delText>
        </w:r>
      </w:del>
    </w:p>
    <w:p w:rsidR="008A37F6" w:rsidRPr="00D53144" w14:paraId="3B38DFC5" w14:textId="4F4AC1E6">
      <w:pPr>
        <w:spacing w:line="240" w:lineRule="auto"/>
        <w:ind w:right="566"/>
        <w:pPrChange w:id="10520" w:author="AbbVie251" w:date="2025-05-13T09:03:00Z">
          <w:pPr>
            <w:spacing w:line="240" w:lineRule="auto"/>
          </w:pPr>
        </w:pPrChange>
        <w:rPr>
          <w:del w:id="10521" w:author="AbbVie251" w:date="2025-05-13T09:03:00Z"/>
          <w:lang w:val="nl-NL"/>
        </w:rPr>
      </w:pPr>
    </w:p>
    <w:p w:rsidR="008A37F6" w:rsidRPr="00D53144" w14:paraId="0FED6987" w14:textId="747513DC">
      <w:pPr>
        <w:spacing w:line="240" w:lineRule="auto"/>
        <w:ind w:right="566"/>
        <w:pPrChange w:id="10522" w:author="AbbVie251" w:date="2025-05-13T09:03:00Z">
          <w:pPr>
            <w:spacing w:line="240" w:lineRule="auto"/>
          </w:pPr>
        </w:pPrChange>
        <w:rPr>
          <w:del w:id="10523" w:author="AbbVie251" w:date="2025-05-13T09:03:00Z"/>
          <w:lang w:val="nl-NL"/>
        </w:rPr>
      </w:pPr>
      <w:del w:id="10524" w:author="AbbVie251" w:date="2025-05-13T09:03:00Z">
        <w:r w:rsidRPr="00D53144">
          <w:rPr>
            <w:lang w:val="nl-NL"/>
          </w:rPr>
          <w:delText>In gecontroleerde onderzoeken kregen volwassen patiënten met uveïtis Humira (initiële doses van 80 mg in week 0, gevolgd door 40 mg eenmaal per twee weken vanaf week 1) tot 80 weken met een mediane blootstelling van 166,5 dagen en 105,0 dagen in respectievelijk patiënten die werden behandeld met Humira en patiënten in de controle-arm. ALAT-verhogingen van ≥ 3 x ULN kwamen hierbij voor bij 2,4% van de patiënten die werden behandeld met Humira en bij 2,4% van de patiënten in de controle-arm.</w:delText>
        </w:r>
      </w:del>
    </w:p>
    <w:p w:rsidR="008A37F6" w:rsidRPr="00D53144" w14:paraId="21F6152B" w14:textId="4A87C427">
      <w:pPr>
        <w:spacing w:line="240" w:lineRule="auto"/>
        <w:ind w:right="566"/>
        <w:pPrChange w:id="10525" w:author="AbbVie251" w:date="2025-05-13T09:03:00Z">
          <w:pPr>
            <w:spacing w:line="240" w:lineRule="auto"/>
          </w:pPr>
        </w:pPrChange>
        <w:rPr>
          <w:del w:id="10526" w:author="AbbVie251" w:date="2025-05-13T09:03:00Z"/>
          <w:lang w:val="nl-NL"/>
        </w:rPr>
      </w:pPr>
    </w:p>
    <w:p w:rsidR="009F08B8" w:rsidRPr="00D53144" w14:paraId="440DC589" w14:textId="5DA2EA6D">
      <w:pPr>
        <w:spacing w:line="240" w:lineRule="auto"/>
        <w:ind w:right="566"/>
        <w:pPrChange w:id="10527" w:author="AbbVie251" w:date="2025-05-13T09:03:00Z">
          <w:pPr>
            <w:spacing w:line="240" w:lineRule="auto"/>
          </w:pPr>
        </w:pPrChange>
        <w:rPr>
          <w:del w:id="10528" w:author="AbbVie251" w:date="2025-05-13T09:03:00Z"/>
          <w:rStyle w:val="normaltextrun"/>
          <w:shd w:val="clear" w:color="auto" w:fill="FFFFFF"/>
          <w:lang w:val="nl-NL"/>
        </w:rPr>
      </w:pPr>
      <w:del w:id="10529" w:author="AbbVie251" w:date="2025-05-13T09:03:00Z">
        <w:r w:rsidRPr="00D53144">
          <w:rPr>
            <w:rStyle w:val="normaltextrun"/>
            <w:shd w:val="clear" w:color="auto" w:fill="FFFFFF"/>
            <w:lang w:val="nl-NL"/>
          </w:rPr>
          <w:delText>In het gecontroleerde fase 3-onderzoek van Humira bij patiënten met juveniele colitis ulcerosa (N</w:delText>
        </w:r>
      </w:del>
      <w:del w:id="10530" w:author="AbbVie251" w:date="2025-05-13T09:03:00Z">
        <w:r w:rsidRPr="00D53144" w:rsidR="00F46970">
          <w:rPr>
            <w:rStyle w:val="normaltextrun"/>
            <w:shd w:val="clear" w:color="auto" w:fill="FFFFFF"/>
            <w:lang w:val="nl-NL"/>
          </w:rPr>
          <w:delText> </w:delText>
        </w:r>
      </w:del>
      <w:del w:id="10531" w:author="AbbVie251" w:date="2025-05-13T09:03:00Z">
        <w:r w:rsidRPr="00D53144">
          <w:rPr>
            <w:rStyle w:val="normaltextrun"/>
            <w:shd w:val="clear" w:color="auto" w:fill="FFFFFF"/>
            <w:lang w:val="nl-NL"/>
          </w:rPr>
          <w:delText>=</w:delText>
        </w:r>
      </w:del>
      <w:del w:id="10532" w:author="AbbVie251" w:date="2025-05-13T09:03:00Z">
        <w:r w:rsidRPr="00D53144" w:rsidR="00F46970">
          <w:rPr>
            <w:rStyle w:val="normaltextrun"/>
            <w:shd w:val="clear" w:color="auto" w:fill="FFFFFF"/>
            <w:lang w:val="nl-NL"/>
          </w:rPr>
          <w:delText> </w:delText>
        </w:r>
      </w:del>
      <w:del w:id="10533" w:author="AbbVie251" w:date="2025-05-13T09:03:00Z">
        <w:r w:rsidRPr="00D53144">
          <w:rPr>
            <w:rStyle w:val="normaltextrun"/>
            <w:shd w:val="clear" w:color="auto" w:fill="FFFFFF"/>
            <w:lang w:val="nl-NL"/>
          </w:rPr>
          <w:delText>93) waarin de werkzaamheid en veiligheid werd</w:delText>
        </w:r>
      </w:del>
      <w:del w:id="10534" w:author="AbbVie251" w:date="2025-05-13T09:03:00Z">
        <w:r w:rsidRPr="00D53144" w:rsidR="007564BD">
          <w:rPr>
            <w:rStyle w:val="normaltextrun"/>
            <w:shd w:val="clear" w:color="auto" w:fill="FFFFFF"/>
            <w:lang w:val="nl-NL"/>
          </w:rPr>
          <w:delText>en</w:delText>
        </w:r>
      </w:del>
      <w:del w:id="10535" w:author="AbbVie251" w:date="2025-05-13T09:03:00Z">
        <w:r w:rsidRPr="00D53144">
          <w:rPr>
            <w:rStyle w:val="normaltextrun"/>
            <w:shd w:val="clear" w:color="auto" w:fill="FFFFFF"/>
            <w:lang w:val="nl-NL"/>
          </w:rPr>
          <w:delText xml:space="preserve"> beoordeeld van een onderhoudsdose</w:delText>
        </w:r>
      </w:del>
      <w:del w:id="10536" w:author="AbbVie251" w:date="2025-05-13T09:03:00Z">
        <w:r w:rsidRPr="00D53144" w:rsidR="00603258">
          <w:rPr>
            <w:rStyle w:val="normaltextrun"/>
            <w:shd w:val="clear" w:color="auto" w:fill="FFFFFF"/>
            <w:lang w:val="nl-NL"/>
          </w:rPr>
          <w:delText>ring van 0,6 mg/kg (maximaal 40 </w:delText>
        </w:r>
      </w:del>
      <w:del w:id="10537" w:author="AbbVie251" w:date="2025-05-13T09:03:00Z">
        <w:r w:rsidRPr="00D53144">
          <w:rPr>
            <w:rStyle w:val="normaltextrun"/>
            <w:shd w:val="clear" w:color="auto" w:fill="FFFFFF"/>
            <w:lang w:val="nl-NL"/>
          </w:rPr>
          <w:delText xml:space="preserve">mg) </w:delText>
        </w:r>
      </w:del>
      <w:del w:id="10538" w:author="AbbVie251" w:date="2025-05-13T09:03:00Z">
        <w:r w:rsidRPr="00D53144" w:rsidR="00B92AE8">
          <w:rPr>
            <w:lang w:val="nl-NL"/>
          </w:rPr>
          <w:delText>eenmaal per twee weken</w:delText>
        </w:r>
      </w:del>
      <w:del w:id="10539" w:author="AbbVie251" w:date="2025-05-13T09:03:00Z">
        <w:r w:rsidRPr="00D53144">
          <w:rPr>
            <w:rStyle w:val="normaltextrun"/>
            <w:shd w:val="clear" w:color="auto" w:fill="FFFFFF"/>
            <w:lang w:val="nl-NL"/>
          </w:rPr>
          <w:delText xml:space="preserve"> (N</w:delText>
        </w:r>
      </w:del>
      <w:del w:id="10540" w:author="AbbVie251" w:date="2025-05-13T09:03:00Z">
        <w:r w:rsidRPr="00D53144" w:rsidR="00F46970">
          <w:rPr>
            <w:rStyle w:val="normaltextrun"/>
            <w:shd w:val="clear" w:color="auto" w:fill="FFFFFF"/>
            <w:lang w:val="nl-NL"/>
          </w:rPr>
          <w:delText> </w:delText>
        </w:r>
      </w:del>
      <w:del w:id="10541" w:author="AbbVie251" w:date="2025-05-13T09:03:00Z">
        <w:r w:rsidRPr="00D53144">
          <w:rPr>
            <w:rStyle w:val="normaltextrun"/>
            <w:shd w:val="clear" w:color="auto" w:fill="FFFFFF"/>
            <w:lang w:val="nl-NL"/>
          </w:rPr>
          <w:delText>=</w:delText>
        </w:r>
      </w:del>
      <w:del w:id="10542" w:author="AbbVie251" w:date="2025-05-13T09:03:00Z">
        <w:r w:rsidRPr="00D53144" w:rsidR="00F46970">
          <w:rPr>
            <w:rStyle w:val="normaltextrun"/>
            <w:shd w:val="clear" w:color="auto" w:fill="FFFFFF"/>
            <w:lang w:val="nl-NL"/>
          </w:rPr>
          <w:delText> </w:delText>
        </w:r>
      </w:del>
      <w:del w:id="10543" w:author="AbbVie251" w:date="2025-05-13T09:03:00Z">
        <w:r w:rsidRPr="00D53144">
          <w:rPr>
            <w:rStyle w:val="normaltextrun"/>
            <w:shd w:val="clear" w:color="auto" w:fill="FFFFFF"/>
            <w:lang w:val="nl-NL"/>
          </w:rPr>
          <w:delText>31) en</w:delText>
        </w:r>
      </w:del>
      <w:del w:id="10544" w:author="AbbVie251" w:date="2025-05-13T09:03:00Z">
        <w:r w:rsidRPr="00D53144" w:rsidR="00603258">
          <w:rPr>
            <w:rStyle w:val="normaltextrun"/>
            <w:shd w:val="clear" w:color="auto" w:fill="FFFFFF"/>
            <w:lang w:val="nl-NL"/>
          </w:rPr>
          <w:delText xml:space="preserve"> een onderhoudsdosering van 0,6 mg/kg (maximaal 40 </w:delText>
        </w:r>
      </w:del>
      <w:del w:id="10545" w:author="AbbVie251" w:date="2025-05-13T09:03:00Z">
        <w:r w:rsidRPr="00D53144">
          <w:rPr>
            <w:rStyle w:val="normaltextrun"/>
            <w:shd w:val="clear" w:color="auto" w:fill="FFFFFF"/>
            <w:lang w:val="nl-NL"/>
          </w:rPr>
          <w:delText xml:space="preserve">mg) </w:delText>
        </w:r>
      </w:del>
      <w:del w:id="10546" w:author="AbbVie251" w:date="2025-05-13T09:03:00Z">
        <w:r w:rsidRPr="00005280" w:rsidR="00032A2A">
          <w:rPr>
            <w:rStyle w:val="normaltextrun"/>
            <w:shd w:val="clear" w:color="auto" w:fill="FFFFFF"/>
            <w:lang w:val="nl-NL"/>
          </w:rPr>
          <w:delText>eenmaal</w:delText>
        </w:r>
      </w:del>
      <w:del w:id="10547" w:author="AbbVie251" w:date="2025-05-13T09:03:00Z">
        <w:r w:rsidRPr="00D53144" w:rsidR="00032A2A">
          <w:rPr>
            <w:rStyle w:val="normaltextrun"/>
            <w:shd w:val="clear" w:color="auto" w:fill="FFFFFF"/>
            <w:lang w:val="nl-NL"/>
          </w:rPr>
          <w:delText xml:space="preserve"> </w:delText>
        </w:r>
      </w:del>
      <w:del w:id="10548" w:author="AbbVie251" w:date="2025-05-13T09:03:00Z">
        <w:r w:rsidRPr="00D53144">
          <w:rPr>
            <w:rStyle w:val="normaltextrun"/>
            <w:shd w:val="clear" w:color="auto" w:fill="FFFFFF"/>
            <w:lang w:val="nl-NL"/>
          </w:rPr>
          <w:delText>per week (N</w:delText>
        </w:r>
      </w:del>
      <w:del w:id="10549" w:author="AbbVie251" w:date="2025-05-13T09:03:00Z">
        <w:r w:rsidRPr="00D53144" w:rsidR="00F46970">
          <w:rPr>
            <w:rStyle w:val="normaltextrun"/>
            <w:shd w:val="clear" w:color="auto" w:fill="FFFFFF"/>
            <w:lang w:val="nl-NL"/>
          </w:rPr>
          <w:delText> </w:delText>
        </w:r>
      </w:del>
      <w:del w:id="10550" w:author="AbbVie251" w:date="2025-05-13T09:03:00Z">
        <w:r w:rsidRPr="00D53144">
          <w:rPr>
            <w:rStyle w:val="normaltextrun"/>
            <w:shd w:val="clear" w:color="auto" w:fill="FFFFFF"/>
            <w:lang w:val="nl-NL"/>
          </w:rPr>
          <w:delText>=32), volgend op een voor lichaamsgewicht gecorri</w:delText>
        </w:r>
      </w:del>
      <w:del w:id="10551" w:author="AbbVie251" w:date="2025-05-13T09:03:00Z">
        <w:r w:rsidRPr="00D53144" w:rsidR="00603258">
          <w:rPr>
            <w:rStyle w:val="normaltextrun"/>
            <w:shd w:val="clear" w:color="auto" w:fill="FFFFFF"/>
            <w:lang w:val="nl-NL"/>
          </w:rPr>
          <w:delText>geerde inductiedosering van 2,4 </w:delText>
        </w:r>
      </w:del>
      <w:del w:id="10552" w:author="AbbVie251" w:date="2025-05-13T09:03:00Z">
        <w:r w:rsidRPr="00D53144">
          <w:rPr>
            <w:rStyle w:val="normaltextrun"/>
            <w:shd w:val="clear" w:color="auto" w:fill="FFFFFF"/>
            <w:lang w:val="nl-NL"/>
          </w:rPr>
          <w:delText>mg/k</w:delText>
        </w:r>
      </w:del>
      <w:del w:id="10553" w:author="AbbVie251" w:date="2025-05-13T09:03:00Z">
        <w:r w:rsidRPr="00D53144" w:rsidR="00603258">
          <w:rPr>
            <w:rStyle w:val="normaltextrun"/>
            <w:shd w:val="clear" w:color="auto" w:fill="FFFFFF"/>
            <w:lang w:val="nl-NL"/>
          </w:rPr>
          <w:delText>g (maximaal 160 </w:delText>
        </w:r>
      </w:del>
      <w:del w:id="10554" w:author="AbbVie251" w:date="2025-05-13T09:03:00Z">
        <w:r w:rsidRPr="00D53144">
          <w:rPr>
            <w:rStyle w:val="normaltextrun"/>
            <w:shd w:val="clear" w:color="auto" w:fill="FFFFFF"/>
            <w:lang w:val="nl-NL"/>
          </w:rPr>
          <w:delText>mg) in week 0 en w</w:delText>
        </w:r>
      </w:del>
      <w:del w:id="10555" w:author="AbbVie251" w:date="2025-05-13T09:03:00Z">
        <w:r w:rsidRPr="00D53144" w:rsidR="00603258">
          <w:rPr>
            <w:rStyle w:val="normaltextrun"/>
            <w:shd w:val="clear" w:color="auto" w:fill="FFFFFF"/>
            <w:lang w:val="nl-NL"/>
          </w:rPr>
          <w:delText>eek 1 en 1,2 mg/kg (maximaal 80 </w:delText>
        </w:r>
      </w:del>
      <w:del w:id="10556" w:author="AbbVie251" w:date="2025-05-13T09:03:00Z">
        <w:r w:rsidRPr="00D53144">
          <w:rPr>
            <w:rStyle w:val="normaltextrun"/>
            <w:shd w:val="clear" w:color="auto" w:fill="FFFFFF"/>
            <w:lang w:val="nl-NL"/>
          </w:rPr>
          <w:delText>mg) in week 2 (N</w:delText>
        </w:r>
      </w:del>
      <w:del w:id="10557" w:author="AbbVie251" w:date="2025-05-13T09:03:00Z">
        <w:r w:rsidRPr="00D53144" w:rsidR="00F46970">
          <w:rPr>
            <w:rStyle w:val="normaltextrun"/>
            <w:shd w:val="clear" w:color="auto" w:fill="FFFFFF"/>
            <w:lang w:val="nl-NL"/>
          </w:rPr>
          <w:delText> </w:delText>
        </w:r>
      </w:del>
      <w:del w:id="10558" w:author="AbbVie251" w:date="2025-05-13T09:03:00Z">
        <w:r w:rsidRPr="00D53144">
          <w:rPr>
            <w:rStyle w:val="normaltextrun"/>
            <w:shd w:val="clear" w:color="auto" w:fill="FFFFFF"/>
            <w:lang w:val="nl-NL"/>
          </w:rPr>
          <w:delText>=</w:delText>
        </w:r>
      </w:del>
      <w:del w:id="10559" w:author="AbbVie251" w:date="2025-05-13T09:03:00Z">
        <w:r w:rsidRPr="00D53144" w:rsidR="00032A2A">
          <w:rPr>
            <w:rStyle w:val="normaltextrun"/>
            <w:shd w:val="clear" w:color="auto" w:fill="FFFFFF"/>
            <w:lang w:val="nl-NL"/>
          </w:rPr>
          <w:delText> </w:delText>
        </w:r>
      </w:del>
      <w:del w:id="10560" w:author="AbbVie251" w:date="2025-05-13T09:03:00Z">
        <w:r w:rsidRPr="00D53144">
          <w:rPr>
            <w:rStyle w:val="normaltextrun"/>
            <w:shd w:val="clear" w:color="auto" w:fill="FFFFFF"/>
            <w:lang w:val="nl-NL"/>
          </w:rPr>
          <w:delText xml:space="preserve">63), of een inductiedosering van 2,4 </w:delText>
        </w:r>
      </w:del>
      <w:del w:id="10561" w:author="AbbVie251" w:date="2025-05-13T09:03:00Z">
        <w:r w:rsidRPr="00D53144" w:rsidR="00603258">
          <w:rPr>
            <w:rStyle w:val="normaltextrun"/>
            <w:shd w:val="clear" w:color="auto" w:fill="FFFFFF"/>
            <w:lang w:val="nl-NL"/>
          </w:rPr>
          <w:delText>mg/kg (maximaal 160 mg) in week </w:delText>
        </w:r>
      </w:del>
      <w:del w:id="10562" w:author="AbbVie251" w:date="2025-05-13T09:03:00Z">
        <w:r w:rsidRPr="00D53144">
          <w:rPr>
            <w:rStyle w:val="normaltextrun"/>
            <w:shd w:val="clear" w:color="auto" w:fill="FFFFFF"/>
            <w:lang w:val="nl-NL"/>
          </w:rPr>
          <w:delText>0, placebo in w</w:delText>
        </w:r>
      </w:del>
      <w:del w:id="10563" w:author="AbbVie251" w:date="2025-05-13T09:03:00Z">
        <w:r w:rsidRPr="00D53144" w:rsidR="00603258">
          <w:rPr>
            <w:rStyle w:val="normaltextrun"/>
            <w:shd w:val="clear" w:color="auto" w:fill="FFFFFF"/>
            <w:lang w:val="nl-NL"/>
          </w:rPr>
          <w:delText>eek 1 en 1,2 mg/kg (maximaal 80 </w:delText>
        </w:r>
      </w:del>
      <w:del w:id="10564" w:author="AbbVie251" w:date="2025-05-13T09:03:00Z">
        <w:r w:rsidRPr="00D53144">
          <w:rPr>
            <w:rStyle w:val="normaltextrun"/>
            <w:shd w:val="clear" w:color="auto" w:fill="FFFFFF"/>
            <w:lang w:val="nl-NL"/>
          </w:rPr>
          <w:delText>mg) in week 2 (N</w:delText>
        </w:r>
      </w:del>
      <w:del w:id="10565" w:author="AbbVie251" w:date="2025-05-13T09:03:00Z">
        <w:r w:rsidRPr="00D53144" w:rsidR="00032A2A">
          <w:rPr>
            <w:rStyle w:val="normaltextrun"/>
            <w:shd w:val="clear" w:color="auto" w:fill="FFFFFF"/>
            <w:lang w:val="nl-NL"/>
          </w:rPr>
          <w:delText> </w:delText>
        </w:r>
      </w:del>
      <w:del w:id="10566" w:author="AbbVie251" w:date="2025-05-13T09:03:00Z">
        <w:r w:rsidRPr="00D53144">
          <w:rPr>
            <w:rStyle w:val="normaltextrun"/>
            <w:shd w:val="clear" w:color="auto" w:fill="FFFFFF"/>
            <w:lang w:val="nl-NL"/>
          </w:rPr>
          <w:delText>=</w:delText>
        </w:r>
      </w:del>
      <w:del w:id="10567" w:author="AbbVie251" w:date="2025-05-13T09:03:00Z">
        <w:r w:rsidRPr="00D53144" w:rsidR="00F46970">
          <w:rPr>
            <w:rStyle w:val="normaltextrun"/>
            <w:shd w:val="clear" w:color="auto" w:fill="FFFFFF"/>
            <w:lang w:val="nl-NL"/>
          </w:rPr>
          <w:delText> </w:delText>
        </w:r>
      </w:del>
      <w:del w:id="10568" w:author="AbbVie251" w:date="2025-05-13T09:03:00Z">
        <w:r w:rsidRPr="00D53144">
          <w:rPr>
            <w:rStyle w:val="normaltextrun"/>
            <w:shd w:val="clear" w:color="auto" w:fill="FFFFFF"/>
            <w:lang w:val="nl-NL"/>
          </w:rPr>
          <w:delText>30), </w:delText>
        </w:r>
      </w:del>
      <w:del w:id="10569" w:author="AbbVie251" w:date="2025-05-13T09:03:00Z">
        <w:r w:rsidRPr="00D53144" w:rsidR="001550E7">
          <w:rPr>
            <w:rStyle w:val="normaltextrun"/>
            <w:shd w:val="clear" w:color="auto" w:fill="FFFFFF"/>
            <w:lang w:val="nl-NL"/>
          </w:rPr>
          <w:delText xml:space="preserve">kwamen </w:delText>
        </w:r>
      </w:del>
      <w:del w:id="10570" w:author="AbbVie251" w:date="2025-05-13T09:03:00Z">
        <w:r w:rsidRPr="00D53144">
          <w:rPr>
            <w:rStyle w:val="normaltextrun"/>
            <w:shd w:val="clear" w:color="auto" w:fill="FFFFFF"/>
            <w:lang w:val="nl-NL"/>
          </w:rPr>
          <w:delText>ALT-verhogingen van ≥ 3 x ULN voor bij 1,1% (1/93) van de patiënten.</w:delText>
        </w:r>
      </w:del>
    </w:p>
    <w:p w:rsidR="009F08B8" w:rsidRPr="00D53144" w14:paraId="0FA83BE0" w14:textId="4E082E37">
      <w:pPr>
        <w:spacing w:line="240" w:lineRule="auto"/>
        <w:ind w:right="566"/>
        <w:pPrChange w:id="10571" w:author="AbbVie251" w:date="2025-05-13T09:03:00Z">
          <w:pPr>
            <w:spacing w:line="240" w:lineRule="auto"/>
          </w:pPr>
        </w:pPrChange>
        <w:rPr>
          <w:del w:id="10572" w:author="AbbVie251" w:date="2025-05-13T09:03:00Z"/>
          <w:lang w:val="nl-NL"/>
        </w:rPr>
      </w:pPr>
    </w:p>
    <w:p w:rsidR="008A37F6" w:rsidRPr="00D53144" w14:paraId="7896E424" w14:textId="34743A12">
      <w:pPr>
        <w:spacing w:line="240" w:lineRule="auto"/>
        <w:ind w:right="566"/>
        <w:pPrChange w:id="10573" w:author="AbbVie251" w:date="2025-05-13T09:03:00Z">
          <w:pPr>
            <w:spacing w:line="240" w:lineRule="auto"/>
          </w:pPr>
        </w:pPrChange>
        <w:rPr>
          <w:del w:id="10574" w:author="AbbVie251" w:date="2025-05-13T09:03:00Z"/>
          <w:lang w:val="nl-NL"/>
        </w:rPr>
      </w:pPr>
      <w:del w:id="10575" w:author="AbbVie251" w:date="2025-05-13T09:03:00Z">
        <w:r w:rsidRPr="00D53144">
          <w:rPr>
            <w:lang w:val="nl-NL"/>
          </w:rPr>
          <w:delText>Bij de klinische onderzoeken van alle indicaties waren patiënten met een verhoogd ALAT klachtenvrij en in de meeste gevallen waren de verhogingen voorbijgaand van aard en verdwenen gedurende de voortzetting van de behandeling. Er zijn echter ook postmarketingmeldingen van leverfalen, evenals minder ernstige leveraandoeningen die kunnen voorafgaan aan leverfalen, zoals hepatitis waaronder auto-immuun hepatitis bij patiënten die adalimumab kregen.</w:delText>
        </w:r>
      </w:del>
    </w:p>
    <w:p w:rsidR="008A37F6" w:rsidRPr="00D53144" w14:paraId="4FBB2AE5" w14:textId="69E48E44">
      <w:pPr>
        <w:tabs>
          <w:tab w:val="left" w:pos="567"/>
        </w:tabs>
        <w:spacing w:line="240" w:lineRule="auto"/>
        <w:ind w:right="566"/>
        <w:pPrChange w:id="10576" w:author="AbbVie251" w:date="2025-05-13T09:03:00Z">
          <w:pPr>
            <w:tabs>
              <w:tab w:val="clear" w:pos="567"/>
            </w:tabs>
            <w:spacing w:line="240" w:lineRule="auto"/>
          </w:pPr>
        </w:pPrChange>
        <w:rPr>
          <w:del w:id="10577" w:author="AbbVie251" w:date="2025-05-13T09:03:00Z"/>
          <w:bCs/>
          <w:lang w:val="nl-NL"/>
        </w:rPr>
      </w:pPr>
    </w:p>
    <w:p w:rsidR="008A37F6" w:rsidRPr="00D53144" w14:paraId="5A6969BB" w14:textId="357E958B">
      <w:pPr>
        <w:spacing w:line="240" w:lineRule="auto"/>
        <w:ind w:right="566"/>
        <w:pPrChange w:id="10578" w:author="AbbVie251" w:date="2025-05-13T09:03:00Z">
          <w:pPr>
            <w:spacing w:line="240" w:lineRule="auto"/>
          </w:pPr>
        </w:pPrChange>
        <w:rPr>
          <w:del w:id="10579" w:author="AbbVie251" w:date="2025-05-13T09:03:00Z"/>
          <w:u w:val="single"/>
          <w:lang w:val="nl-NL"/>
        </w:rPr>
      </w:pPr>
      <w:del w:id="10580" w:author="AbbVie251" w:date="2025-05-13T09:03:00Z">
        <w:r w:rsidRPr="00D53144">
          <w:rPr>
            <w:u w:val="single"/>
            <w:lang w:val="nl-NL"/>
          </w:rPr>
          <w:delText>Gelijktijdige behandeling met azathioprine/6-mercaptopurine</w:delText>
        </w:r>
      </w:del>
    </w:p>
    <w:p w:rsidR="008A37F6" w:rsidRPr="00D53144" w14:paraId="190A2345" w14:textId="543BBFE7">
      <w:pPr>
        <w:spacing w:line="240" w:lineRule="auto"/>
        <w:ind w:right="566"/>
        <w:pPrChange w:id="10581" w:author="AbbVie251" w:date="2025-05-13T09:03:00Z">
          <w:pPr>
            <w:spacing w:line="240" w:lineRule="auto"/>
          </w:pPr>
        </w:pPrChange>
        <w:rPr>
          <w:del w:id="10582" w:author="AbbVie251" w:date="2025-05-13T09:03:00Z"/>
          <w:lang w:val="nl-NL"/>
        </w:rPr>
      </w:pPr>
    </w:p>
    <w:p w:rsidR="008A37F6" w:rsidRPr="00D53144" w14:paraId="34F7DCF8" w14:textId="45858717">
      <w:pPr>
        <w:spacing w:line="240" w:lineRule="auto"/>
        <w:ind w:right="566"/>
        <w:pPrChange w:id="10583" w:author="AbbVie251" w:date="2025-05-13T09:03:00Z">
          <w:pPr>
            <w:spacing w:line="240" w:lineRule="auto"/>
          </w:pPr>
        </w:pPrChange>
        <w:rPr>
          <w:del w:id="10584" w:author="AbbVie251" w:date="2025-05-13T09:03:00Z"/>
          <w:lang w:val="nl-NL"/>
        </w:rPr>
      </w:pPr>
      <w:del w:id="10585" w:author="AbbVie251" w:date="2025-05-13T09:03:00Z">
        <w:r w:rsidRPr="00D53144">
          <w:rPr>
            <w:lang w:val="nl-NL"/>
          </w:rPr>
          <w:delText>Tijdens onderzoeken bij volwassenen met de ziekte van Crohn werden hogere incidenties van maligne en ernstige infectiegerelateerde bijwerkingen gezien bij de combinatie van Humira en azathioprine/6-mercaptopurine in vergelijking met alleen Humira.</w:delText>
        </w:r>
      </w:del>
    </w:p>
    <w:p w:rsidR="008A37F6" w:rsidRPr="00D53144" w14:paraId="23E4D3D6" w14:textId="2E9C5985">
      <w:pPr>
        <w:spacing w:line="240" w:lineRule="auto"/>
        <w:ind w:right="566"/>
        <w:pPrChange w:id="10586" w:author="AbbVie251" w:date="2025-05-13T09:03:00Z">
          <w:pPr>
            <w:spacing w:line="240" w:lineRule="auto"/>
          </w:pPr>
        </w:pPrChange>
        <w:rPr>
          <w:del w:id="10587" w:author="AbbVie251" w:date="2025-05-13T09:03:00Z"/>
          <w:lang w:val="nl-NL"/>
        </w:rPr>
      </w:pPr>
    </w:p>
    <w:p w:rsidR="008A37F6" w:rsidRPr="00D53144" w14:paraId="1C9F85FF" w14:textId="3DC9BFBE">
      <w:pPr>
        <w:spacing w:line="240" w:lineRule="auto"/>
        <w:ind w:right="566"/>
        <w:pPrChange w:id="10588" w:author="AbbVie251" w:date="2025-05-13T09:03:00Z">
          <w:pPr>
            <w:spacing w:line="240" w:lineRule="auto"/>
          </w:pPr>
        </w:pPrChange>
        <w:rPr>
          <w:del w:id="10589" w:author="AbbVie251" w:date="2025-05-13T09:03:00Z"/>
          <w:u w:val="single"/>
          <w:lang w:val="nl-NL"/>
        </w:rPr>
      </w:pPr>
      <w:del w:id="10590" w:author="AbbVie251" w:date="2025-05-13T09:03:00Z">
        <w:r w:rsidRPr="00D53144">
          <w:rPr>
            <w:u w:val="single"/>
            <w:lang w:val="nl-NL"/>
          </w:rPr>
          <w:delText>Melding van vermoedelijke bijwerkingen</w:delText>
        </w:r>
      </w:del>
    </w:p>
    <w:p w:rsidR="008A37F6" w:rsidRPr="00D53144" w14:paraId="2EE44587" w14:textId="7FCDB5DC">
      <w:pPr>
        <w:spacing w:line="240" w:lineRule="auto"/>
        <w:ind w:right="566"/>
        <w:pPrChange w:id="10591" w:author="AbbVie251" w:date="2025-05-13T09:03:00Z">
          <w:pPr/>
        </w:pPrChange>
        <w:rPr>
          <w:del w:id="10592" w:author="AbbVie251" w:date="2025-05-13T09:03:00Z"/>
          <w:u w:val="single"/>
          <w:lang w:val="nl-NL"/>
        </w:rPr>
      </w:pPr>
    </w:p>
    <w:p w:rsidR="008A37F6" w:rsidRPr="00D53144" w14:paraId="064C273C" w14:textId="6764E015">
      <w:pPr>
        <w:spacing w:line="240" w:lineRule="auto"/>
        <w:ind w:right="566"/>
        <w:pPrChange w:id="10593" w:author="AbbVie251" w:date="2025-05-13T09:03:00Z">
          <w:pPr>
            <w:spacing w:line="240" w:lineRule="auto"/>
          </w:pPr>
        </w:pPrChange>
        <w:rPr>
          <w:del w:id="10594" w:author="AbbVie251" w:date="2025-05-13T09:03:00Z"/>
          <w:lang w:val="nl-NL"/>
        </w:rPr>
      </w:pPr>
      <w:del w:id="10595" w:author="AbbVie251" w:date="2025-05-13T09:03:00Z">
        <w:r w:rsidRPr="00D53144">
          <w:rPr>
            <w:lang w:val="nl-NL"/>
          </w:rPr>
          <w:delTex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delText>
        </w:r>
      </w:del>
      <w:del w:id="10596" w:author="AbbVie251" w:date="2025-05-13T09:03:00Z">
        <w:r w:rsidRPr="00D53144">
          <w:rPr>
            <w:rStyle w:val="Hyperlink"/>
            <w:color w:val="auto"/>
            <w:u w:val="none"/>
            <w:lang w:val="nl-NL"/>
          </w:rPr>
          <w:delText xml:space="preserve">het nationale meldsysteem zoals vermeld in </w:delText>
        </w:r>
      </w:del>
      <w:del w:id="10597" w:author="AbbVie251" w:date="2025-05-13T09:03:00Z">
        <w:r>
          <w:fldChar w:fldCharType="begin"/>
        </w:r>
      </w:del>
      <w:del w:id="10598" w:author="AbbVie251" w:date="2025-05-13T09:03:00Z">
        <w:r w:rsidRPr="006B5EB8">
          <w:rPr>
            <w:lang w:val="nb-NO"/>
          </w:rPr>
          <w:delInstrText>HYPERLINK "http://www.ema.europa.eu/docs/en_GB/document_library/Template_or_form/2013/03/WC500139752.doc"</w:delInstrText>
        </w:r>
      </w:del>
      <w:del w:id="10599" w:author="AbbVie251" w:date="2025-05-13T09:03:00Z">
        <w:r>
          <w:fldChar w:fldCharType="separate"/>
        </w:r>
      </w:del>
      <w:del w:id="10600" w:author="AbbVie251" w:date="2025-05-13T09:03:00Z">
        <w:r w:rsidRPr="00D53144">
          <w:rPr>
            <w:rStyle w:val="Hyperlink"/>
            <w:lang w:val="nl-NL"/>
          </w:rPr>
          <w:delText>aanhangsel V</w:delText>
        </w:r>
      </w:del>
      <w:del w:id="10601" w:author="AbbVie251" w:date="2025-05-13T09:03:00Z">
        <w:r>
          <w:rPr>
            <w:rStyle w:val="Hyperlink"/>
            <w:lang w:val="nl-NL"/>
          </w:rPr>
          <w:fldChar w:fldCharType="end"/>
        </w:r>
      </w:del>
      <w:del w:id="10602" w:author="AbbVie251" w:date="2025-05-13T09:03:00Z">
        <w:r w:rsidRPr="00D53144">
          <w:rPr>
            <w:lang w:val="nl-NL"/>
          </w:rPr>
          <w:delText>.</w:delText>
        </w:r>
      </w:del>
    </w:p>
    <w:p w:rsidR="008A37F6" w:rsidRPr="00D53144" w14:paraId="3289DE72" w14:textId="23F5732D">
      <w:pPr>
        <w:keepNext w:val="0"/>
        <w:tabs>
          <w:tab w:val="left" w:pos="567"/>
        </w:tabs>
        <w:spacing w:line="240" w:lineRule="auto"/>
        <w:ind w:right="566"/>
        <w:pPrChange w:id="10603" w:author="AbbVie251" w:date="2025-05-13T09:03:00Z">
          <w:pPr>
            <w:keepNext/>
            <w:tabs>
              <w:tab w:val="clear" w:pos="567"/>
            </w:tabs>
            <w:spacing w:line="240" w:lineRule="auto"/>
          </w:pPr>
        </w:pPrChange>
        <w:rPr>
          <w:del w:id="10604" w:author="AbbVie251" w:date="2025-05-13T09:03:00Z"/>
          <w:bCs/>
          <w:lang w:val="nl-NL"/>
        </w:rPr>
      </w:pPr>
    </w:p>
    <w:p w:rsidR="008A37F6" w:rsidRPr="00D53144" w14:paraId="6E279759" w14:textId="15D6E357">
      <w:pPr>
        <w:keepNext w:val="0"/>
        <w:tabs>
          <w:tab w:val="left" w:pos="567"/>
        </w:tabs>
        <w:spacing w:line="240" w:lineRule="auto"/>
        <w:ind w:right="566"/>
        <w:pPrChange w:id="10605" w:author="AbbVie251" w:date="2025-05-13T09:03:00Z">
          <w:pPr>
            <w:keepNext/>
            <w:tabs>
              <w:tab w:val="clear" w:pos="567"/>
            </w:tabs>
            <w:spacing w:line="240" w:lineRule="auto"/>
          </w:pPr>
        </w:pPrChange>
        <w:rPr>
          <w:del w:id="10606" w:author="AbbVie251" w:date="2025-05-13T09:03:00Z"/>
          <w:lang w:val="nl-NL"/>
        </w:rPr>
      </w:pPr>
      <w:del w:id="10607" w:author="AbbVie251" w:date="2025-05-13T09:03:00Z">
        <w:r w:rsidRPr="00D53144">
          <w:rPr>
            <w:b/>
            <w:bCs/>
            <w:lang w:val="nl-NL"/>
          </w:rPr>
          <w:delText>4.9</w:delText>
        </w:r>
      </w:del>
      <w:del w:id="10608" w:author="AbbVie251" w:date="2025-05-13T09:03:00Z">
        <w:r w:rsidRPr="00D53144">
          <w:rPr>
            <w:b/>
            <w:bCs/>
            <w:lang w:val="nl-NL"/>
          </w:rPr>
          <w:tab/>
          <w:delText xml:space="preserve">Overdosering </w:delText>
        </w:r>
      </w:del>
    </w:p>
    <w:p w:rsidR="008A37F6" w:rsidRPr="00D53144" w14:paraId="7FE62CA9" w14:textId="6FDC3E45">
      <w:pPr>
        <w:keepNext w:val="0"/>
        <w:tabs>
          <w:tab w:val="left" w:pos="567"/>
        </w:tabs>
        <w:spacing w:line="240" w:lineRule="auto"/>
        <w:ind w:right="566"/>
        <w:pPrChange w:id="10609" w:author="AbbVie251" w:date="2025-05-13T09:03:00Z">
          <w:pPr>
            <w:keepNext/>
            <w:tabs>
              <w:tab w:val="clear" w:pos="567"/>
            </w:tabs>
            <w:spacing w:line="240" w:lineRule="auto"/>
          </w:pPr>
        </w:pPrChange>
        <w:rPr>
          <w:del w:id="10610" w:author="AbbVie251" w:date="2025-05-13T09:03:00Z"/>
          <w:lang w:val="nl-NL"/>
        </w:rPr>
      </w:pPr>
    </w:p>
    <w:p w:rsidR="008A37F6" w:rsidRPr="00D53144" w14:paraId="3C4C4EFF" w14:textId="164033A5">
      <w:pPr>
        <w:keepNext w:val="0"/>
        <w:tabs>
          <w:tab w:val="left" w:pos="567"/>
        </w:tabs>
        <w:spacing w:line="240" w:lineRule="auto"/>
        <w:ind w:right="566"/>
        <w:pPrChange w:id="10611" w:author="AbbVie251" w:date="2025-05-13T09:03:00Z">
          <w:pPr>
            <w:keepNext/>
            <w:tabs>
              <w:tab w:val="clear" w:pos="567"/>
            </w:tabs>
            <w:spacing w:line="240" w:lineRule="auto"/>
          </w:pPr>
        </w:pPrChange>
        <w:rPr>
          <w:del w:id="10612" w:author="AbbVie251" w:date="2025-05-13T09:03:00Z"/>
          <w:lang w:val="nl-NL"/>
        </w:rPr>
      </w:pPr>
      <w:del w:id="10613" w:author="AbbVie251" w:date="2025-05-13T09:03:00Z">
        <w:r w:rsidRPr="00D53144">
          <w:rPr>
            <w:lang w:val="nl-NL"/>
          </w:rPr>
          <w:delText xml:space="preserve">Er werd geen dosisbeperkende toxiciteit waargenomen tijdens klinische onderzoeken. De hoogste geëvalueerde dosering bestond uit verschillende intraveneuze doses van 10 mg/kg, hetgeen ongeveer overeenkomt met 15 maal de aanbevolen dosis. </w:delText>
        </w:r>
      </w:del>
    </w:p>
    <w:p w:rsidR="008A37F6" w:rsidRPr="00D53144" w14:paraId="567F735D" w14:textId="380A0367">
      <w:pPr>
        <w:tabs>
          <w:tab w:val="left" w:pos="567"/>
        </w:tabs>
        <w:spacing w:line="240" w:lineRule="auto"/>
        <w:ind w:right="566"/>
        <w:pPrChange w:id="10614" w:author="AbbVie251" w:date="2025-05-13T09:03:00Z">
          <w:pPr>
            <w:tabs>
              <w:tab w:val="clear" w:pos="567"/>
            </w:tabs>
            <w:spacing w:line="240" w:lineRule="auto"/>
          </w:pPr>
        </w:pPrChange>
        <w:rPr>
          <w:del w:id="10615" w:author="AbbVie251" w:date="2025-05-13T09:03:00Z"/>
          <w:lang w:val="nl-NL"/>
        </w:rPr>
      </w:pPr>
    </w:p>
    <w:p w:rsidR="008A37F6" w:rsidRPr="00D53144" w14:paraId="727991BF" w14:textId="733164AD">
      <w:pPr>
        <w:tabs>
          <w:tab w:val="left" w:pos="567"/>
        </w:tabs>
        <w:spacing w:line="240" w:lineRule="auto"/>
        <w:ind w:right="566"/>
        <w:pPrChange w:id="10616" w:author="AbbVie251" w:date="2025-05-13T09:03:00Z">
          <w:pPr>
            <w:tabs>
              <w:tab w:val="clear" w:pos="567"/>
            </w:tabs>
            <w:spacing w:line="240" w:lineRule="auto"/>
          </w:pPr>
        </w:pPrChange>
        <w:rPr>
          <w:del w:id="10617" w:author="AbbVie251" w:date="2025-05-13T09:03:00Z"/>
          <w:lang w:val="nl-NL"/>
        </w:rPr>
      </w:pPr>
    </w:p>
    <w:p w:rsidR="008A37F6" w:rsidRPr="00D53144" w14:paraId="3CD939DC" w14:textId="41224252">
      <w:pPr>
        <w:keepNext w:val="0"/>
        <w:spacing w:line="240" w:lineRule="auto"/>
        <w:ind w:right="566"/>
        <w:pPrChange w:id="10618" w:author="AbbVie251" w:date="2025-05-13T09:03:00Z">
          <w:pPr>
            <w:keepNext/>
            <w:spacing w:line="240" w:lineRule="auto"/>
          </w:pPr>
        </w:pPrChange>
        <w:rPr>
          <w:del w:id="10619" w:author="AbbVie251" w:date="2025-05-13T09:03:00Z"/>
          <w:lang w:val="nl-NL"/>
        </w:rPr>
      </w:pPr>
      <w:del w:id="10620" w:author="AbbVie251" w:date="2025-05-13T09:03:00Z">
        <w:r w:rsidRPr="00D53144">
          <w:rPr>
            <w:b/>
            <w:bCs/>
            <w:lang w:val="nl-NL"/>
          </w:rPr>
          <w:delText>5.</w:delText>
        </w:r>
      </w:del>
      <w:del w:id="10621" w:author="AbbVie251" w:date="2025-05-13T09:03:00Z">
        <w:r w:rsidRPr="00D53144">
          <w:rPr>
            <w:b/>
            <w:bCs/>
            <w:lang w:val="nl-NL"/>
          </w:rPr>
          <w:tab/>
          <w:delText>FARMACOLOGISCHE EIGENSCHAPPEN</w:delText>
        </w:r>
      </w:del>
    </w:p>
    <w:p w:rsidR="008A37F6" w:rsidRPr="00D53144" w14:paraId="748D6EEE" w14:textId="5A5708B9">
      <w:pPr>
        <w:keepNext w:val="0"/>
        <w:tabs>
          <w:tab w:val="left" w:pos="567"/>
        </w:tabs>
        <w:spacing w:line="240" w:lineRule="auto"/>
        <w:ind w:right="566"/>
        <w:pPrChange w:id="10622" w:author="AbbVie251" w:date="2025-05-13T09:03:00Z">
          <w:pPr>
            <w:keepNext/>
            <w:tabs>
              <w:tab w:val="clear" w:pos="567"/>
            </w:tabs>
            <w:spacing w:line="240" w:lineRule="auto"/>
          </w:pPr>
        </w:pPrChange>
        <w:rPr>
          <w:del w:id="10623" w:author="AbbVie251" w:date="2025-05-13T09:03:00Z"/>
          <w:b/>
          <w:bCs/>
          <w:lang w:val="nl-NL"/>
        </w:rPr>
      </w:pPr>
    </w:p>
    <w:p w:rsidR="008A37F6" w:rsidRPr="00D53144" w14:paraId="70E5A1A2" w14:textId="267C45CA">
      <w:pPr>
        <w:keepNext w:val="0"/>
        <w:tabs>
          <w:tab w:val="left" w:pos="567"/>
        </w:tabs>
        <w:spacing w:line="240" w:lineRule="auto"/>
        <w:ind w:right="566"/>
        <w:pPrChange w:id="10624" w:author="AbbVie251" w:date="2025-05-13T09:03:00Z">
          <w:pPr>
            <w:keepNext/>
            <w:tabs>
              <w:tab w:val="clear" w:pos="567"/>
            </w:tabs>
            <w:spacing w:line="240" w:lineRule="auto"/>
          </w:pPr>
        </w:pPrChange>
        <w:rPr>
          <w:del w:id="10625" w:author="AbbVie251" w:date="2025-05-13T09:03:00Z"/>
          <w:lang w:val="nl-NL"/>
        </w:rPr>
      </w:pPr>
      <w:del w:id="10626" w:author="AbbVie251" w:date="2025-05-13T09:03:00Z">
        <w:r w:rsidRPr="00D53144">
          <w:rPr>
            <w:b/>
            <w:bCs/>
            <w:lang w:val="nl-NL"/>
          </w:rPr>
          <w:delText>5.1</w:delText>
        </w:r>
      </w:del>
      <w:del w:id="10627" w:author="AbbVie251" w:date="2025-05-13T09:03:00Z">
        <w:r w:rsidRPr="00D53144">
          <w:rPr>
            <w:b/>
            <w:bCs/>
            <w:lang w:val="nl-NL"/>
          </w:rPr>
          <w:tab/>
          <w:delText>Farmacodynamische eigenschappen</w:delText>
        </w:r>
      </w:del>
    </w:p>
    <w:p w:rsidR="008A37F6" w:rsidRPr="00D53144" w14:paraId="3476C9C0" w14:textId="088E2F2D">
      <w:pPr>
        <w:keepNext w:val="0"/>
        <w:spacing w:line="240" w:lineRule="auto"/>
        <w:ind w:right="566"/>
        <w:pPrChange w:id="10628" w:author="AbbVie251" w:date="2025-05-13T09:03:00Z">
          <w:pPr>
            <w:keepNext/>
            <w:spacing w:line="240" w:lineRule="auto"/>
          </w:pPr>
        </w:pPrChange>
        <w:rPr>
          <w:del w:id="10629" w:author="AbbVie251" w:date="2025-05-13T09:03:00Z"/>
          <w:lang w:val="nl-NL"/>
        </w:rPr>
      </w:pPr>
    </w:p>
    <w:p w:rsidR="008A37F6" w:rsidRPr="00D53144" w14:paraId="4C269501" w14:textId="536F51E0">
      <w:pPr>
        <w:keepNext w:val="0"/>
        <w:tabs>
          <w:tab w:val="left" w:pos="567"/>
        </w:tabs>
        <w:spacing w:line="240" w:lineRule="auto"/>
        <w:ind w:right="566"/>
        <w:pPrChange w:id="10630" w:author="AbbVie251" w:date="2025-05-13T09:03:00Z">
          <w:pPr>
            <w:keepNext/>
            <w:tabs>
              <w:tab w:val="clear" w:pos="567"/>
            </w:tabs>
            <w:spacing w:line="240" w:lineRule="auto"/>
          </w:pPr>
        </w:pPrChange>
        <w:rPr>
          <w:del w:id="10631" w:author="AbbVie251" w:date="2025-05-13T09:03:00Z"/>
          <w:lang w:val="nl-NL"/>
        </w:rPr>
      </w:pPr>
      <w:del w:id="10632" w:author="AbbVie251" w:date="2025-05-13T09:03:00Z">
        <w:r w:rsidRPr="00D53144">
          <w:rPr>
            <w:lang w:val="nl-NL"/>
          </w:rPr>
          <w:delText>Farmacotherapeutische categorie: Immunosuppressieve middelen, Tumornecrosefactor-alfa (TNF-α) remmers. ATC-code: L04AB04</w:delText>
        </w:r>
      </w:del>
    </w:p>
    <w:p w:rsidR="008A37F6" w:rsidRPr="00D53144" w14:paraId="7F2F216C" w14:textId="70A4D510">
      <w:pPr>
        <w:keepNext w:val="0"/>
        <w:spacing w:line="240" w:lineRule="auto"/>
        <w:ind w:right="566"/>
        <w:pPrChange w:id="10633" w:author="AbbVie251" w:date="2025-05-13T09:03:00Z">
          <w:pPr>
            <w:keepNext/>
            <w:spacing w:line="240" w:lineRule="auto"/>
          </w:pPr>
        </w:pPrChange>
        <w:rPr>
          <w:del w:id="10634" w:author="AbbVie251" w:date="2025-05-13T09:03:00Z"/>
          <w:u w:val="single"/>
          <w:lang w:val="nl-NL"/>
        </w:rPr>
      </w:pPr>
    </w:p>
    <w:p w:rsidR="008A37F6" w:rsidRPr="00D53144" w14:paraId="4E22392D" w14:textId="475E8BA6">
      <w:pPr>
        <w:keepNext w:val="0"/>
        <w:spacing w:line="240" w:lineRule="auto"/>
        <w:ind w:right="566"/>
        <w:pPrChange w:id="10635" w:author="AbbVie251" w:date="2025-05-13T09:03:00Z">
          <w:pPr>
            <w:keepNext/>
            <w:spacing w:line="240" w:lineRule="auto"/>
          </w:pPr>
        </w:pPrChange>
        <w:rPr>
          <w:del w:id="10636" w:author="AbbVie251" w:date="2025-05-13T09:03:00Z"/>
          <w:u w:val="single"/>
          <w:lang w:val="nl-NL"/>
        </w:rPr>
      </w:pPr>
      <w:del w:id="10637" w:author="AbbVie251" w:date="2025-05-13T09:03:00Z">
        <w:r w:rsidRPr="00D53144">
          <w:rPr>
            <w:u w:val="single"/>
            <w:lang w:val="nl-NL"/>
          </w:rPr>
          <w:delText>Werkingsmechanisme</w:delText>
        </w:r>
      </w:del>
    </w:p>
    <w:p w:rsidR="008A37F6" w:rsidRPr="00D53144" w14:paraId="11F84074" w14:textId="1120443C">
      <w:pPr>
        <w:keepNext w:val="0"/>
        <w:spacing w:line="240" w:lineRule="auto"/>
        <w:ind w:right="566"/>
        <w:pPrChange w:id="10638" w:author="AbbVie251" w:date="2025-05-13T09:03:00Z">
          <w:pPr>
            <w:keepNext/>
            <w:spacing w:line="240" w:lineRule="auto"/>
          </w:pPr>
        </w:pPrChange>
        <w:rPr>
          <w:del w:id="10639" w:author="AbbVie251" w:date="2025-05-13T09:03:00Z"/>
          <w:lang w:val="nl-NL"/>
        </w:rPr>
      </w:pPr>
    </w:p>
    <w:p w:rsidR="008A37F6" w:rsidRPr="00D53144" w14:paraId="7BCD5217" w14:textId="2EA1F3BE">
      <w:pPr>
        <w:keepNext w:val="0"/>
        <w:spacing w:line="240" w:lineRule="auto"/>
        <w:ind w:right="566"/>
        <w:pPrChange w:id="10640" w:author="AbbVie251" w:date="2025-05-13T09:03:00Z">
          <w:pPr>
            <w:keepNext/>
            <w:spacing w:line="240" w:lineRule="auto"/>
          </w:pPr>
        </w:pPrChange>
        <w:rPr>
          <w:del w:id="10641" w:author="AbbVie251" w:date="2025-05-13T09:03:00Z"/>
          <w:lang w:val="nl-NL"/>
        </w:rPr>
      </w:pPr>
      <w:del w:id="10642" w:author="AbbVie251" w:date="2025-05-13T09:03:00Z">
        <w:r w:rsidRPr="00D53144">
          <w:rPr>
            <w:lang w:val="nl-NL"/>
          </w:rPr>
          <w:delText xml:space="preserve">Adalimumab bindt specifiek aan TNF en neutraliseert de biologische werking van TNF door de interactie van TNF met de p55- en p75-TNF-receptoren op het oppervlak van cellen te blokkeren. </w:delText>
        </w:r>
      </w:del>
    </w:p>
    <w:p w:rsidR="008A37F6" w:rsidRPr="00D53144" w14:paraId="0ED34627" w14:textId="16109F56">
      <w:pPr>
        <w:keepNext w:val="0"/>
        <w:spacing w:line="240" w:lineRule="auto"/>
        <w:ind w:right="566"/>
        <w:pPrChange w:id="10643" w:author="AbbVie251" w:date="2025-05-13T09:03:00Z">
          <w:pPr>
            <w:keepNext/>
            <w:spacing w:line="240" w:lineRule="auto"/>
          </w:pPr>
        </w:pPrChange>
        <w:rPr>
          <w:del w:id="10644" w:author="AbbVie251" w:date="2025-05-13T09:03:00Z"/>
          <w:lang w:val="nl-NL"/>
        </w:rPr>
      </w:pPr>
    </w:p>
    <w:p w:rsidR="008A37F6" w:rsidRPr="00D53144" w14:paraId="5A36FB24" w14:textId="17C74123">
      <w:pPr>
        <w:spacing w:line="240" w:lineRule="auto"/>
        <w:ind w:right="566"/>
        <w:pPrChange w:id="10645" w:author="AbbVie251" w:date="2025-05-13T09:03:00Z">
          <w:pPr>
            <w:spacing w:line="240" w:lineRule="auto"/>
          </w:pPr>
        </w:pPrChange>
        <w:rPr>
          <w:del w:id="10646" w:author="AbbVie251" w:date="2025-05-13T09:03:00Z"/>
          <w:lang w:val="nl-NL"/>
        </w:rPr>
      </w:pPr>
      <w:del w:id="10647" w:author="AbbVie251" w:date="2025-05-13T09:03:00Z">
        <w:r w:rsidRPr="00D53144">
          <w:rPr>
            <w:lang w:val="nl-NL"/>
          </w:rPr>
          <w:delText>Adalimumab moduleert ook de biologische respons die wordt geïnduceerd of gereguleerd door TNF, waaronder wijzigingen in de concentraties van adhesiemoleculen die verantwoordelijk zijn voor leukocytenmigratie (ELAM-1, VCAM-1 en ICAM-1 met een IC</w:delText>
        </w:r>
      </w:del>
      <w:del w:id="10648" w:author="AbbVie251" w:date="2025-05-13T09:03:00Z">
        <w:r w:rsidRPr="00D53144">
          <w:rPr>
            <w:vertAlign w:val="subscript"/>
            <w:lang w:val="nl-NL"/>
          </w:rPr>
          <w:delText>50</w:delText>
        </w:r>
      </w:del>
      <w:del w:id="10649" w:author="AbbVie251" w:date="2025-05-13T09:03:00Z">
        <w:r w:rsidRPr="00D53144">
          <w:rPr>
            <w:lang w:val="nl-NL"/>
          </w:rPr>
          <w:delText xml:space="preserve"> van 0,1-0,2 nM). </w:delText>
        </w:r>
      </w:del>
    </w:p>
    <w:p w:rsidR="008A37F6" w:rsidRPr="00D53144" w14:paraId="0A4D7E08" w14:textId="521AA6A4">
      <w:pPr>
        <w:spacing w:line="240" w:lineRule="auto"/>
        <w:ind w:right="566"/>
        <w:pPrChange w:id="10650" w:author="AbbVie251" w:date="2025-05-13T09:03:00Z">
          <w:pPr>
            <w:spacing w:line="240" w:lineRule="auto"/>
          </w:pPr>
        </w:pPrChange>
        <w:rPr>
          <w:del w:id="10651" w:author="AbbVie251" w:date="2025-05-13T09:03:00Z"/>
          <w:u w:val="single"/>
          <w:lang w:val="nl-NL"/>
        </w:rPr>
      </w:pPr>
    </w:p>
    <w:p w:rsidR="008A37F6" w:rsidRPr="00D53144" w14:paraId="59E8A63D" w14:textId="070C9F21">
      <w:pPr>
        <w:spacing w:line="240" w:lineRule="auto"/>
        <w:ind w:right="566"/>
        <w:pPrChange w:id="10652" w:author="AbbVie251" w:date="2025-05-13T09:03:00Z">
          <w:pPr>
            <w:spacing w:line="240" w:lineRule="auto"/>
          </w:pPr>
        </w:pPrChange>
        <w:rPr>
          <w:del w:id="10653" w:author="AbbVie251" w:date="2025-05-13T09:03:00Z"/>
          <w:u w:val="single"/>
          <w:lang w:val="nl-NL"/>
        </w:rPr>
      </w:pPr>
      <w:del w:id="10654" w:author="AbbVie251" w:date="2025-05-13T09:03:00Z">
        <w:r w:rsidRPr="00D53144">
          <w:rPr>
            <w:u w:val="single"/>
            <w:lang w:val="nl-NL"/>
          </w:rPr>
          <w:delText>Farmacodynamische effecten</w:delText>
        </w:r>
      </w:del>
    </w:p>
    <w:p w:rsidR="008A37F6" w:rsidRPr="00D53144" w14:paraId="4D3E47E1" w14:textId="0A415F07">
      <w:pPr>
        <w:autoSpaceDE/>
        <w:autoSpaceDN/>
        <w:adjustRightInd/>
        <w:spacing w:line="240" w:lineRule="auto"/>
        <w:ind w:right="566"/>
        <w:pPrChange w:id="10655" w:author="AbbVie251" w:date="2025-05-13T09:03:00Z">
          <w:pPr>
            <w:autoSpaceDE w:val="0"/>
            <w:autoSpaceDN w:val="0"/>
            <w:adjustRightInd w:val="0"/>
            <w:spacing w:line="240" w:lineRule="auto"/>
          </w:pPr>
        </w:pPrChange>
        <w:rPr>
          <w:del w:id="10656" w:author="AbbVie251" w:date="2025-05-13T09:03:00Z"/>
          <w:u w:val="single"/>
          <w:lang w:val="nl-NL"/>
        </w:rPr>
      </w:pPr>
    </w:p>
    <w:p w:rsidR="008A37F6" w:rsidRPr="00D53144" w14:paraId="695854C8" w14:textId="7FF8785A">
      <w:pPr>
        <w:tabs>
          <w:tab w:val="left" w:pos="567"/>
        </w:tabs>
        <w:spacing w:line="240" w:lineRule="auto"/>
        <w:ind w:right="566"/>
        <w:pPrChange w:id="10657" w:author="AbbVie251" w:date="2025-05-13T09:03:00Z">
          <w:pPr>
            <w:tabs>
              <w:tab w:val="clear" w:pos="567"/>
            </w:tabs>
            <w:spacing w:line="240" w:lineRule="auto"/>
          </w:pPr>
        </w:pPrChange>
        <w:rPr>
          <w:del w:id="10658" w:author="AbbVie251" w:date="2025-05-13T09:03:00Z"/>
          <w:lang w:val="nl-NL"/>
        </w:rPr>
      </w:pPr>
      <w:del w:id="10659" w:author="AbbVie251" w:date="2025-05-13T09:03:00Z">
        <w:r w:rsidRPr="00D53144">
          <w:rPr>
            <w:lang w:val="nl-NL"/>
          </w:rPr>
          <w:delText xml:space="preserve">Na behandeling met Humira werd er een snelle daling ten opzichte van uitgangsniveau vastgesteld van de concentraties van de bij ontsteking optredende acutefase-eiwitten (C-reactief proteïne (CRP)) en de sedimentatiesnelheid van de erytrocyten (ESR: </w:delText>
        </w:r>
      </w:del>
      <w:del w:id="10660" w:author="AbbVie251" w:date="2025-05-13T09:03:00Z">
        <w:r w:rsidRPr="00D53144">
          <w:rPr>
            <w:i/>
            <w:lang w:val="nl-NL"/>
          </w:rPr>
          <w:delText>erythrocyte sedimentation rate</w:delText>
        </w:r>
      </w:del>
      <w:del w:id="10661" w:author="AbbVie251" w:date="2025-05-13T09:03:00Z">
        <w:r w:rsidRPr="00D53144">
          <w:rPr>
            <w:lang w:val="nl-NL"/>
          </w:rPr>
          <w:delText>) en serumcytokinen (IL-6) bij patiënten met reumatoïde artritis. De serumwaarden van matrixmetalloproteïnases (MMP-1 en MMP-3), die voor de remodellering van het weefsel zorgen wat leidt tot kraakbeendestructie, waren eveneens verlaagd na toediening van Humira. Met Humira behandelde patiënten vertonen gewoonlijk een verbetering van de hematologische tekenen van chronische ontsteking.</w:delText>
        </w:r>
      </w:del>
    </w:p>
    <w:p w:rsidR="008A37F6" w:rsidRPr="00D53144" w14:paraId="7CB978E2" w14:textId="7A2E20F5">
      <w:pPr>
        <w:tabs>
          <w:tab w:val="left" w:pos="567"/>
        </w:tabs>
        <w:spacing w:line="240" w:lineRule="auto"/>
        <w:ind w:right="566"/>
        <w:pPrChange w:id="10662" w:author="AbbVie251" w:date="2025-05-13T09:03:00Z">
          <w:pPr>
            <w:tabs>
              <w:tab w:val="clear" w:pos="567"/>
            </w:tabs>
            <w:spacing w:line="240" w:lineRule="auto"/>
          </w:pPr>
        </w:pPrChange>
        <w:rPr>
          <w:del w:id="10663" w:author="AbbVie251" w:date="2025-05-13T09:03:00Z"/>
          <w:lang w:val="nl-NL"/>
        </w:rPr>
      </w:pPr>
    </w:p>
    <w:p w:rsidR="008A37F6" w:rsidRPr="00D53144" w14:paraId="725F7C72" w14:textId="4DFAA49C">
      <w:pPr>
        <w:tabs>
          <w:tab w:val="left" w:pos="567"/>
        </w:tabs>
        <w:spacing w:line="240" w:lineRule="auto"/>
        <w:ind w:right="566"/>
        <w:pPrChange w:id="10664" w:author="AbbVie251" w:date="2025-05-13T09:03:00Z">
          <w:pPr>
            <w:tabs>
              <w:tab w:val="clear" w:pos="567"/>
            </w:tabs>
            <w:spacing w:line="240" w:lineRule="auto"/>
          </w:pPr>
        </w:pPrChange>
        <w:rPr>
          <w:del w:id="10665" w:author="AbbVie251" w:date="2025-05-13T09:03:00Z"/>
          <w:lang w:val="nl-NL"/>
        </w:rPr>
      </w:pPr>
      <w:del w:id="10666" w:author="AbbVie251" w:date="2025-05-13T09:03:00Z">
        <w:r w:rsidRPr="00D53144">
          <w:rPr>
            <w:lang w:val="nl-NL"/>
          </w:rPr>
          <w:delText xml:space="preserve">Een snelle afname van de CRP-spiegels werd ook waargenomen bij patiënten met polyarticulaire juveniele idiopathische artritis, de ziekte van Crohn, colitis ulcerosa en hidradenitis suppurativa na behandeling met Humira. Bij patiënten met de ziekte van Crohn werd een afname van het aantal cellen dat ontstekingsmarkers in de dikke darm tot expressie brengt waargenomen, waaronder een significante afname van de expressie van TNFα. Endoscopische onderzoeken van darmslijmvlies hebben mucosale genezing aangetoond bij patiënten die met adalimumab worden behandeld. </w:delText>
        </w:r>
      </w:del>
    </w:p>
    <w:p w:rsidR="008A37F6" w:rsidRPr="00D53144" w14:paraId="5436157A" w14:textId="2389C4C6">
      <w:pPr>
        <w:tabs>
          <w:tab w:val="left" w:pos="567"/>
        </w:tabs>
        <w:spacing w:line="240" w:lineRule="auto"/>
        <w:ind w:right="566"/>
        <w:pPrChange w:id="10667" w:author="AbbVie251" w:date="2025-05-13T09:03:00Z">
          <w:pPr>
            <w:tabs>
              <w:tab w:val="clear" w:pos="567"/>
            </w:tabs>
            <w:spacing w:line="240" w:lineRule="auto"/>
          </w:pPr>
        </w:pPrChange>
        <w:rPr>
          <w:del w:id="10668" w:author="AbbVie251" w:date="2025-05-13T09:03:00Z"/>
          <w:lang w:val="nl-NL"/>
        </w:rPr>
      </w:pPr>
    </w:p>
    <w:p w:rsidR="008A37F6" w:rsidRPr="00D53144" w14:paraId="39E2D119" w14:textId="1D79A2F2">
      <w:pPr>
        <w:tabs>
          <w:tab w:val="left" w:pos="567"/>
        </w:tabs>
        <w:spacing w:line="240" w:lineRule="auto"/>
        <w:ind w:right="566"/>
        <w:pPrChange w:id="10669" w:author="AbbVie251" w:date="2025-05-13T09:03:00Z">
          <w:pPr>
            <w:tabs>
              <w:tab w:val="clear" w:pos="567"/>
            </w:tabs>
            <w:spacing w:line="240" w:lineRule="auto"/>
          </w:pPr>
        </w:pPrChange>
        <w:rPr>
          <w:del w:id="10670" w:author="AbbVie251" w:date="2025-05-13T09:03:00Z"/>
          <w:u w:val="single"/>
          <w:lang w:val="nl-NL"/>
        </w:rPr>
      </w:pPr>
      <w:del w:id="10671" w:author="AbbVie251" w:date="2025-05-13T09:03:00Z">
        <w:r w:rsidRPr="00D53144">
          <w:rPr>
            <w:u w:val="single"/>
            <w:lang w:val="nl-NL"/>
          </w:rPr>
          <w:delText>Klinische werkzaamheid en veiligheid</w:delText>
        </w:r>
      </w:del>
    </w:p>
    <w:p w:rsidR="008A37F6" w:rsidRPr="00D53144" w14:paraId="4D7C7583" w14:textId="5E6CE1DF">
      <w:pPr>
        <w:tabs>
          <w:tab w:val="left" w:pos="567"/>
        </w:tabs>
        <w:spacing w:line="240" w:lineRule="auto"/>
        <w:ind w:right="566"/>
        <w:pPrChange w:id="10672" w:author="AbbVie251" w:date="2025-05-13T09:03:00Z">
          <w:pPr>
            <w:tabs>
              <w:tab w:val="clear" w:pos="567"/>
            </w:tabs>
            <w:spacing w:line="240" w:lineRule="auto"/>
          </w:pPr>
        </w:pPrChange>
        <w:rPr>
          <w:del w:id="10673" w:author="AbbVie251" w:date="2025-05-13T09:03:00Z"/>
          <w:u w:val="single"/>
          <w:lang w:val="nl-NL"/>
        </w:rPr>
      </w:pPr>
    </w:p>
    <w:p w:rsidR="008A37F6" w:rsidRPr="00D53144" w14:paraId="3AB4FCBB" w14:textId="41FAC856">
      <w:pPr>
        <w:tabs>
          <w:tab w:val="left" w:pos="567"/>
        </w:tabs>
        <w:spacing w:line="240" w:lineRule="auto"/>
        <w:ind w:right="566"/>
        <w:pPrChange w:id="10674" w:author="AbbVie251" w:date="2025-05-13T09:03:00Z">
          <w:pPr>
            <w:tabs>
              <w:tab w:val="clear" w:pos="567"/>
            </w:tabs>
            <w:spacing w:line="240" w:lineRule="auto"/>
          </w:pPr>
        </w:pPrChange>
        <w:rPr>
          <w:del w:id="10675" w:author="AbbVie251" w:date="2025-05-13T09:03:00Z"/>
          <w:i/>
          <w:lang w:val="nl-NL"/>
        </w:rPr>
      </w:pPr>
      <w:del w:id="10676" w:author="AbbVie251" w:date="2025-05-13T09:03:00Z">
        <w:r w:rsidRPr="00D53144">
          <w:rPr>
            <w:i/>
            <w:lang w:val="nl-NL"/>
          </w:rPr>
          <w:delText>Reumatoïde artritis</w:delText>
        </w:r>
      </w:del>
    </w:p>
    <w:p w:rsidR="008A37F6" w:rsidRPr="00D53144" w14:paraId="4C50591D" w14:textId="4CE45F29">
      <w:pPr>
        <w:tabs>
          <w:tab w:val="left" w:pos="567"/>
        </w:tabs>
        <w:spacing w:line="240" w:lineRule="auto"/>
        <w:ind w:right="566"/>
        <w:pPrChange w:id="10677" w:author="AbbVie251" w:date="2025-05-13T09:03:00Z">
          <w:pPr>
            <w:tabs>
              <w:tab w:val="clear" w:pos="567"/>
            </w:tabs>
            <w:spacing w:line="240" w:lineRule="auto"/>
          </w:pPr>
        </w:pPrChange>
        <w:rPr>
          <w:del w:id="10678" w:author="AbbVie251" w:date="2025-05-13T09:03:00Z"/>
          <w:u w:val="single"/>
          <w:lang w:val="nl-NL"/>
        </w:rPr>
      </w:pPr>
    </w:p>
    <w:p w:rsidR="008A37F6" w:rsidRPr="00D53144" w14:paraId="41779CCE" w14:textId="1FB8BE01">
      <w:pPr>
        <w:spacing w:line="240" w:lineRule="auto"/>
        <w:ind w:right="566"/>
        <w:pPrChange w:id="10679" w:author="AbbVie251" w:date="2025-05-13T09:03:00Z">
          <w:pPr>
            <w:spacing w:line="240" w:lineRule="auto"/>
          </w:pPr>
        </w:pPrChange>
        <w:rPr>
          <w:del w:id="10680" w:author="AbbVie251" w:date="2025-05-13T09:03:00Z"/>
          <w:lang w:val="nl-NL"/>
        </w:rPr>
      </w:pPr>
      <w:del w:id="10681" w:author="AbbVie251" w:date="2025-05-13T09:03:00Z">
        <w:r w:rsidRPr="00D53144">
          <w:rPr>
            <w:lang w:val="nl-NL"/>
          </w:rPr>
          <w:delText xml:space="preserve">Humira is geëvalueerd bij meer dan 3.000 patiënten in alle klinische onderzoeken naar reumatoïde artritis. De werkzaamheid en veiligheid van Humira werden beoordeeld in vijf gerandomiseerde, dubbelblinde en goedgecontroleerde onderzoeken. Sommige patiënten werden tot maximaal 120 maanden behandeld. </w:delText>
        </w:r>
      </w:del>
    </w:p>
    <w:p w:rsidR="008A37F6" w:rsidRPr="00D53144" w14:paraId="24C75A90" w14:textId="0D5DDD25">
      <w:pPr>
        <w:spacing w:line="240" w:lineRule="auto"/>
        <w:ind w:right="566"/>
        <w:pPrChange w:id="10682" w:author="AbbVie251" w:date="2025-05-13T09:03:00Z">
          <w:pPr>
            <w:spacing w:line="240" w:lineRule="auto"/>
          </w:pPr>
        </w:pPrChange>
        <w:rPr>
          <w:del w:id="10683" w:author="AbbVie251" w:date="2025-05-13T09:03:00Z"/>
          <w:lang w:val="nl-NL"/>
        </w:rPr>
      </w:pPr>
    </w:p>
    <w:p w:rsidR="008A37F6" w:rsidRPr="00D53144" w14:paraId="0EEA03FB" w14:textId="6EC944F0">
      <w:pPr>
        <w:spacing w:line="240" w:lineRule="auto"/>
        <w:ind w:right="566"/>
        <w:pPrChange w:id="10684" w:author="AbbVie251" w:date="2025-05-13T09:03:00Z">
          <w:pPr>
            <w:spacing w:line="240" w:lineRule="auto"/>
          </w:pPr>
        </w:pPrChange>
        <w:rPr>
          <w:del w:id="10685" w:author="AbbVie251" w:date="2025-05-13T09:03:00Z"/>
          <w:lang w:val="nl-NL"/>
        </w:rPr>
      </w:pPr>
      <w:del w:id="10686" w:author="AbbVie251" w:date="2025-05-13T09:03:00Z">
        <w:r w:rsidRPr="00D53144">
          <w:rPr>
            <w:lang w:val="nl-NL"/>
          </w:rPr>
          <w:delText xml:space="preserve">In RA onderzoek I werden 271 patiënten met matig tot ernstig actieve reumatoïde artritis geëvalueerd die </w:delText>
        </w:r>
      </w:del>
      <w:del w:id="10687" w:author="AbbVie251" w:date="2025-05-13T09:03:00Z">
        <w:r w:rsidRPr="00D53144">
          <w:rPr>
            <w:rFonts w:ascii="Symbol" w:hAnsi="Symbol"/>
            <w:lang w:val="nl-NL"/>
          </w:rPr>
          <w:sym w:font="Symbol" w:char="F0B3"/>
        </w:r>
      </w:del>
      <w:del w:id="10688" w:author="AbbVie251" w:date="2025-05-13T09:03:00Z">
        <w:r w:rsidRPr="00D53144">
          <w:rPr>
            <w:lang w:val="nl-NL"/>
          </w:rPr>
          <w:delText xml:space="preserve"> 18 jaar oud waren, bij wie ten minste één behandeling met antireumatische middelen niet geslaagd was en bij wie methotrexaat in wekelijkse doseringen van 12,5 tot 25 mg (10 mg indien intolerant voor methotrexaat) onvoldoende werkzaamheid vertoonde en bij wie de methotrexaatdosering constant bleef op eenmaal per week 10 tot 25 mg. Er werd gedurende 24 weken eenmaal per twee weken een dosis van 20, 40 of 80 mg Humira of placebo gegeven. </w:delText>
        </w:r>
      </w:del>
    </w:p>
    <w:p w:rsidR="008A37F6" w:rsidRPr="00D53144" w14:paraId="42A77A77" w14:textId="3A66AA6B">
      <w:pPr>
        <w:spacing w:line="240" w:lineRule="auto"/>
        <w:ind w:right="566"/>
        <w:pPrChange w:id="10689" w:author="AbbVie251" w:date="2025-05-13T09:03:00Z">
          <w:pPr>
            <w:spacing w:line="240" w:lineRule="auto"/>
          </w:pPr>
        </w:pPrChange>
        <w:rPr>
          <w:del w:id="10690" w:author="AbbVie251" w:date="2025-05-13T09:03:00Z"/>
          <w:lang w:val="nl-NL"/>
        </w:rPr>
      </w:pPr>
    </w:p>
    <w:p w:rsidR="008A37F6" w:rsidRPr="00D53144" w14:paraId="2E120F9B" w14:textId="4C0927F2">
      <w:pPr>
        <w:spacing w:line="240" w:lineRule="auto"/>
        <w:ind w:right="566"/>
        <w:pPrChange w:id="10691" w:author="AbbVie251" w:date="2025-05-13T09:03:00Z">
          <w:pPr>
            <w:spacing w:line="240" w:lineRule="auto"/>
          </w:pPr>
        </w:pPrChange>
        <w:rPr>
          <w:del w:id="10692" w:author="AbbVie251" w:date="2025-05-13T09:03:00Z"/>
          <w:lang w:val="nl-NL"/>
        </w:rPr>
      </w:pPr>
      <w:del w:id="10693" w:author="AbbVie251" w:date="2025-05-13T09:03:00Z">
        <w:r w:rsidRPr="00D53144">
          <w:rPr>
            <w:lang w:val="nl-NL"/>
          </w:rPr>
          <w:delText xml:space="preserve">In RA onderzoek II werden 544 patiënten geëvalueerd met matig tot ernstig actieve reumatoïde artritis die </w:delText>
        </w:r>
      </w:del>
      <w:del w:id="10694" w:author="AbbVie251" w:date="2025-05-13T09:03:00Z">
        <w:r w:rsidRPr="00D53144">
          <w:rPr>
            <w:rFonts w:ascii="Symbol" w:hAnsi="Symbol"/>
            <w:lang w:val="nl-NL"/>
          </w:rPr>
          <w:sym w:font="Symbol" w:char="F0B3"/>
        </w:r>
      </w:del>
      <w:del w:id="10695" w:author="AbbVie251" w:date="2025-05-13T09:03:00Z">
        <w:r w:rsidRPr="00D53144">
          <w:rPr>
            <w:lang w:val="nl-NL"/>
          </w:rPr>
          <w:delText> 18 jaar oud waren en bij wie ten minste één behandeling met antireumatische middelen niet geslaagd was. Doses van 20 of 40 mg Humira werden gedurende 26 weken eenmaal per week, of eenmaal per twee weken, met de andere weken placebo, toegediend door subcutane injectie; placebo werd gedurende dezelfde periode eenmaal per week gegeven. Er waren geen andere antireumatische middelen toegelaten.</w:delText>
        </w:r>
      </w:del>
    </w:p>
    <w:p w:rsidR="008A37F6" w:rsidRPr="00D53144" w14:paraId="05ED8820" w14:textId="164E598A">
      <w:pPr>
        <w:spacing w:line="240" w:lineRule="auto"/>
        <w:ind w:right="566"/>
        <w:pPrChange w:id="10696" w:author="AbbVie251" w:date="2025-05-13T09:03:00Z">
          <w:pPr>
            <w:spacing w:line="240" w:lineRule="auto"/>
          </w:pPr>
        </w:pPrChange>
        <w:rPr>
          <w:del w:id="10697" w:author="AbbVie251" w:date="2025-05-13T09:03:00Z"/>
          <w:lang w:val="nl-NL"/>
        </w:rPr>
      </w:pPr>
    </w:p>
    <w:p w:rsidR="008A37F6" w:rsidRPr="00D53144" w14:paraId="048BECCD" w14:textId="4EEB96B9">
      <w:pPr>
        <w:spacing w:line="240" w:lineRule="auto"/>
        <w:ind w:right="566"/>
        <w:pPrChange w:id="10698" w:author="AbbVie251" w:date="2025-05-13T09:03:00Z">
          <w:pPr>
            <w:spacing w:line="240" w:lineRule="auto"/>
          </w:pPr>
        </w:pPrChange>
        <w:rPr>
          <w:del w:id="10699" w:author="AbbVie251" w:date="2025-05-13T09:03:00Z"/>
          <w:lang w:val="nl-NL"/>
        </w:rPr>
      </w:pPr>
      <w:del w:id="10700" w:author="AbbVie251" w:date="2025-05-13T09:03:00Z">
        <w:r w:rsidRPr="00D53144">
          <w:rPr>
            <w:lang w:val="nl-NL"/>
          </w:rPr>
          <w:delText xml:space="preserve">In RA onderzoek III werden 619 patiënten met matig tot ernstig actieve reumatoïde artritis geëvalueerd die </w:delText>
        </w:r>
      </w:del>
      <w:del w:id="10701" w:author="AbbVie251" w:date="2025-05-13T09:03:00Z">
        <w:r w:rsidRPr="00D53144">
          <w:rPr>
            <w:rFonts w:ascii="Symbol" w:hAnsi="Symbol"/>
            <w:lang w:val="nl-NL"/>
          </w:rPr>
          <w:sym w:font="Symbol" w:char="F0B3"/>
        </w:r>
      </w:del>
      <w:del w:id="10702" w:author="AbbVie251" w:date="2025-05-13T09:03:00Z">
        <w:r w:rsidRPr="00D53144">
          <w:rPr>
            <w:lang w:val="nl-NL"/>
          </w:rPr>
          <w:delText> 18 jaar oud waren en die een ineffectieve respons hadden op doseringen van 12,5 tot 25 mg methotrexaat of intolerant waren voor eenmaal per week 10 mg methotrexaat. In dit onderzoek waren er drie groepen. De eerste kreeg gedurende 52 weken eenmaal per week placebo-injecties. De tweede kreeg gedurende 52 weken eenmaal per week 20 mg Humira. De derde groep kreeg eenmaal per twee weken 40 mg Humira en de andere weken placebo-injecties. Na voltooiing van de eerste 52 weken werden 457 patiënten opgenomen in een open–label extensiefase waarin 40 mg Humira/MTX eenmaal per twee weken werd toegediend tot maximaal 10 jaar.</w:delText>
        </w:r>
      </w:del>
    </w:p>
    <w:p w:rsidR="008A37F6" w:rsidRPr="00D53144" w14:paraId="0708184B" w14:textId="3F0215B1">
      <w:pPr>
        <w:spacing w:line="240" w:lineRule="auto"/>
        <w:ind w:right="566"/>
        <w:pPrChange w:id="10703" w:author="AbbVie251" w:date="2025-05-13T09:03:00Z">
          <w:pPr>
            <w:spacing w:line="240" w:lineRule="auto"/>
          </w:pPr>
        </w:pPrChange>
        <w:rPr>
          <w:del w:id="10704" w:author="AbbVie251" w:date="2025-05-13T09:03:00Z"/>
          <w:lang w:val="nl-NL"/>
        </w:rPr>
      </w:pPr>
    </w:p>
    <w:p w:rsidR="008A37F6" w:rsidRPr="00D53144" w14:paraId="5C98A1FA" w14:textId="48543686">
      <w:pPr>
        <w:spacing w:line="240" w:lineRule="auto"/>
        <w:ind w:right="566"/>
        <w:pPrChange w:id="10705" w:author="AbbVie251" w:date="2025-05-13T09:03:00Z">
          <w:pPr>
            <w:spacing w:line="240" w:lineRule="auto"/>
          </w:pPr>
        </w:pPrChange>
        <w:rPr>
          <w:del w:id="10706" w:author="AbbVie251" w:date="2025-05-13T09:03:00Z"/>
          <w:lang w:val="nl-NL"/>
        </w:rPr>
      </w:pPr>
      <w:del w:id="10707" w:author="AbbVie251" w:date="2025-05-13T09:03:00Z">
        <w:r w:rsidRPr="00D53144">
          <w:rPr>
            <w:lang w:val="nl-NL"/>
          </w:rPr>
          <w:delText xml:space="preserve">In RA onderzoek IV werd in de eerste plaats de veiligheid geëvalueerd bij 636 patiënten van </w:delText>
        </w:r>
      </w:del>
      <w:del w:id="10708" w:author="AbbVie251" w:date="2025-05-13T09:03:00Z">
        <w:r w:rsidRPr="00D53144">
          <w:rPr>
            <w:rFonts w:ascii="Symbol" w:hAnsi="Symbol"/>
            <w:lang w:val="nl-NL"/>
          </w:rPr>
          <w:sym w:font="Symbol" w:char="F0B3"/>
        </w:r>
      </w:del>
      <w:del w:id="10709" w:author="AbbVie251" w:date="2025-05-13T09:03:00Z">
        <w:r w:rsidRPr="00D53144">
          <w:rPr>
            <w:lang w:val="nl-NL"/>
          </w:rPr>
          <w:delText xml:space="preserve"> 18 jaar met matig tot ernstig actieve reumatoïde artritis. De patiënten konden ofwel nog geen antireumatische middelen gebruikt hebben, ofwel op hun bestaande rheumaticum blijven op voorwaarde dat de behandeling gedurende minimaal 28 dagen stabiel bleef. Deze behandelingen omvatten methotrexaat, leflonumide, hydroxychloroquine, sulfasalazine en/of goudzouten. De patiënten werden gerandomiseerd tussen eenmaal per twee weken 40 mg Humira of placebo gedurende een periode van 24 weken. </w:delText>
        </w:r>
      </w:del>
    </w:p>
    <w:p w:rsidR="008A37F6" w:rsidRPr="00D53144" w14:paraId="668ADE84" w14:textId="61BC810E">
      <w:pPr>
        <w:spacing w:line="240" w:lineRule="auto"/>
        <w:ind w:right="566"/>
        <w:pPrChange w:id="10710" w:author="AbbVie251" w:date="2025-05-13T09:03:00Z">
          <w:pPr>
            <w:spacing w:line="240" w:lineRule="auto"/>
          </w:pPr>
        </w:pPrChange>
        <w:rPr>
          <w:del w:id="10711" w:author="AbbVie251" w:date="2025-05-13T09:03:00Z"/>
          <w:lang w:val="nl-NL"/>
        </w:rPr>
      </w:pPr>
    </w:p>
    <w:p w:rsidR="008A37F6" w:rsidRPr="00D53144" w14:paraId="788760F7" w14:textId="21A6F32D">
      <w:pPr>
        <w:spacing w:line="240" w:lineRule="auto"/>
        <w:ind w:right="566"/>
        <w:pPrChange w:id="10712" w:author="AbbVie251" w:date="2025-05-13T09:03:00Z">
          <w:pPr/>
        </w:pPrChange>
        <w:rPr>
          <w:del w:id="10713" w:author="AbbVie251" w:date="2025-05-13T09:03:00Z"/>
          <w:lang w:val="nl-NL"/>
        </w:rPr>
      </w:pPr>
      <w:del w:id="10714" w:author="AbbVie251" w:date="2025-05-13T09:03:00Z">
        <w:r w:rsidRPr="00D53144">
          <w:rPr>
            <w:lang w:val="nl-NL"/>
          </w:rPr>
          <w:delText>RA onderzoek V evalueerde 799 methotrexaat-naïeve volwassen patiënten met matig tot ernstig actieve kort bestaande reumatoïde artritis (gemiddelde ziekteduur minder dan 9 maanden). Deze studie evalueerde de doelmatigheid van Humira 40 mg eenmaal per twee weken/methotrexaat combinatie therapie, Humira 40 mg eenmaal per twee weken monotherapie en methotrexaat monotherapie bij vermindering van de tekenen en symptomen en progressie van gewrichtsschade bij reumatoïde artritis gedurende 104 weken. Na voltooiing van de eerste 104 weken werden 497 patiënten opgenomen in een open–label extensiefase waarin 40 mg Humira eenmaal per twee weken werd toegediend tot 10 jaar.</w:delText>
        </w:r>
      </w:del>
    </w:p>
    <w:p w:rsidR="008A37F6" w:rsidRPr="00D53144" w14:paraId="7C9FDCF6" w14:textId="1CCBD2D3">
      <w:pPr>
        <w:spacing w:line="240" w:lineRule="auto"/>
        <w:ind w:right="566"/>
        <w:pPrChange w:id="10715" w:author="AbbVie251" w:date="2025-05-13T09:03:00Z">
          <w:pPr>
            <w:spacing w:line="240" w:lineRule="auto"/>
          </w:pPr>
        </w:pPrChange>
        <w:rPr>
          <w:del w:id="10716" w:author="AbbVie251" w:date="2025-05-13T09:03:00Z"/>
          <w:lang w:val="nl-NL"/>
        </w:rPr>
      </w:pPr>
    </w:p>
    <w:p w:rsidR="008A37F6" w:rsidRPr="00D53144" w14:paraId="1BECC5AD" w14:textId="61E70500">
      <w:pPr>
        <w:spacing w:line="240" w:lineRule="auto"/>
        <w:ind w:right="566"/>
        <w:pPrChange w:id="10717" w:author="AbbVie251" w:date="2025-05-13T09:03:00Z">
          <w:pPr>
            <w:spacing w:line="240" w:lineRule="auto"/>
          </w:pPr>
        </w:pPrChange>
        <w:rPr>
          <w:del w:id="10718" w:author="AbbVie251" w:date="2025-05-13T09:03:00Z"/>
          <w:lang w:val="nl-NL"/>
        </w:rPr>
      </w:pPr>
      <w:del w:id="10719" w:author="AbbVie251" w:date="2025-05-13T09:03:00Z">
        <w:r w:rsidRPr="00D53144">
          <w:rPr>
            <w:lang w:val="nl-NL"/>
          </w:rPr>
          <w:delText>Het primaire eindpunt in RA onderzoeken I, II en III en het secundaire eindpunt in RA onderzoek IV was het percentage patiënten dat in week 24 of 26 een ACR 20-respons vertoonde. Het primaire eindpunt in RA onderzoek V was het percentage patiënten dat in week 52 een ACR 50-respons vertoonde. RA onderzoeken III en V hadden als verdere primaire eindpunten op 52 weken vertraging van de progressie van de aandoening (als bepaald d.m.v. de resultaten van röntgenonderzoek). RA onderzoek III had tevens als primair eindpunt de wijzigingen in de kwaliteit van leven.</w:delText>
        </w:r>
      </w:del>
    </w:p>
    <w:p w:rsidR="008A37F6" w:rsidRPr="00D53144" w14:paraId="65683E82" w14:textId="76B7B4E0">
      <w:pPr>
        <w:spacing w:line="240" w:lineRule="auto"/>
        <w:ind w:right="566"/>
        <w:pPrChange w:id="10720" w:author="AbbVie251" w:date="2025-05-13T09:03:00Z">
          <w:pPr>
            <w:spacing w:line="240" w:lineRule="auto"/>
          </w:pPr>
        </w:pPrChange>
        <w:rPr>
          <w:del w:id="10721" w:author="AbbVie251" w:date="2025-05-13T09:03:00Z"/>
          <w:lang w:val="nl-NL"/>
        </w:rPr>
      </w:pPr>
    </w:p>
    <w:p w:rsidR="008A37F6" w:rsidRPr="00D53144" w14:paraId="6B32F80F" w14:textId="076ED809">
      <w:pPr>
        <w:spacing w:line="240" w:lineRule="auto"/>
        <w:ind w:right="566"/>
        <w:pPrChange w:id="10722" w:author="AbbVie251" w:date="2025-05-13T09:03:00Z">
          <w:pPr/>
        </w:pPrChange>
        <w:rPr>
          <w:del w:id="10723" w:author="AbbVie251" w:date="2025-05-13T09:03:00Z"/>
          <w:i/>
          <w:lang w:val="nl-NL"/>
        </w:rPr>
      </w:pPr>
      <w:del w:id="10724" w:author="AbbVie251" w:date="2025-05-13T09:03:00Z">
        <w:r w:rsidRPr="00D53144">
          <w:rPr>
            <w:i/>
            <w:lang w:val="nl-NL"/>
          </w:rPr>
          <w:delText>ACR-respons</w:delText>
        </w:r>
      </w:del>
    </w:p>
    <w:p w:rsidR="008A37F6" w:rsidRPr="00D53144" w14:paraId="1D635ACD" w14:textId="426284F9">
      <w:pPr>
        <w:spacing w:line="240" w:lineRule="auto"/>
        <w:ind w:right="566"/>
        <w:pPrChange w:id="10725" w:author="AbbVie251" w:date="2025-05-13T09:03:00Z">
          <w:pPr>
            <w:spacing w:line="240" w:lineRule="auto"/>
          </w:pPr>
        </w:pPrChange>
        <w:rPr>
          <w:del w:id="10726" w:author="AbbVie251" w:date="2025-05-13T09:03:00Z"/>
          <w:bCs/>
          <w:lang w:val="nl-NL"/>
        </w:rPr>
      </w:pPr>
    </w:p>
    <w:p w:rsidR="008A37F6" w:rsidRPr="00D53144" w14:paraId="079F2DFD" w14:textId="5AD359CF">
      <w:pPr>
        <w:spacing w:line="240" w:lineRule="auto"/>
        <w:ind w:right="566"/>
        <w:pPrChange w:id="10727" w:author="AbbVie251" w:date="2025-05-13T09:03:00Z">
          <w:pPr>
            <w:spacing w:line="240" w:lineRule="auto"/>
          </w:pPr>
        </w:pPrChange>
        <w:rPr>
          <w:del w:id="10728" w:author="AbbVie251" w:date="2025-05-13T09:03:00Z"/>
          <w:lang w:val="nl-NL"/>
        </w:rPr>
      </w:pPr>
      <w:del w:id="10729" w:author="AbbVie251" w:date="2025-05-13T09:03:00Z">
        <w:r w:rsidRPr="00D53144">
          <w:rPr>
            <w:lang w:val="nl-NL"/>
          </w:rPr>
          <w:delText xml:space="preserve">Het percentage met Humira behandelde patiënten met een ACR-respons 20, 50 en 70 was in de RA onderzoeken I, II en III onderling consistent. Tabel </w:delText>
        </w:r>
      </w:del>
      <w:del w:id="10730" w:author="AbbVie251" w:date="2025-05-13T09:03:00Z">
        <w:r w:rsidRPr="00D53144" w:rsidR="009F08B8">
          <w:rPr>
            <w:lang w:val="nl-NL"/>
          </w:rPr>
          <w:delText>8</w:delText>
        </w:r>
      </w:del>
      <w:del w:id="10731" w:author="AbbVie251" w:date="2025-05-13T09:03:00Z">
        <w:r w:rsidRPr="00D53144">
          <w:rPr>
            <w:lang w:val="nl-NL"/>
          </w:rPr>
          <w:delText xml:space="preserve"> vermeldt de resultaten voor de dosering van eenmaal per twee weken 40 mg.</w:delText>
        </w:r>
      </w:del>
    </w:p>
    <w:p w:rsidR="008A37F6" w:rsidRPr="00D53144" w14:paraId="00B3E947" w14:textId="792931CA">
      <w:pPr>
        <w:keepNext w:val="0"/>
        <w:spacing w:line="240" w:lineRule="auto"/>
        <w:ind w:right="566"/>
        <w:pPrChange w:id="10732" w:author="AbbVie251" w:date="2025-05-13T09:03:00Z">
          <w:pPr>
            <w:keepNext/>
          </w:pPr>
        </w:pPrChange>
        <w:rPr>
          <w:del w:id="10733" w:author="AbbVie251" w:date="2025-05-13T09:03:00Z"/>
          <w:lang w:val="nl-NL"/>
        </w:rPr>
      </w:pPr>
    </w:p>
    <w:tbl>
      <w:tblPr>
        <w:tblW w:w="9124" w:type="dxa"/>
        <w:tblInd w:w="90" w:type="dxa"/>
        <w:tblLayout w:type="fixed"/>
        <w:tblCellMar>
          <w:left w:w="0" w:type="dxa"/>
          <w:right w:w="0" w:type="dxa"/>
        </w:tblCellMar>
        <w:tblLook w:val="0000"/>
      </w:tblPr>
      <w:tblGrid>
        <w:gridCol w:w="1170"/>
        <w:gridCol w:w="1350"/>
        <w:gridCol w:w="1350"/>
        <w:gridCol w:w="1285"/>
        <w:gridCol w:w="1276"/>
        <w:gridCol w:w="1276"/>
        <w:gridCol w:w="1417"/>
      </w:tblGrid>
      <w:tr w14:paraId="68828435" w14:textId="15043311">
        <w:tblPrEx>
          <w:tblW w:w="9124" w:type="dxa"/>
          <w:tblInd w:w="90" w:type="dxa"/>
          <w:tblLayout w:type="fixed"/>
          <w:tblLook w:val="0000"/>
        </w:tblPrEx>
        <w:trPr>
          <w:del w:id="10734" w:author="AbbVie251" w:date="2025-05-13T09:03:00Z"/>
        </w:trPr>
        <w:tc>
          <w:tcPr>
            <w:tcW w:w="9124" w:type="dxa"/>
            <w:gridSpan w:val="7"/>
            <w:tcBorders>
              <w:top w:val="nil"/>
              <w:left w:val="nil"/>
              <w:bottom w:val="nil"/>
              <w:right w:val="nil"/>
            </w:tcBorders>
          </w:tcPr>
          <w:p w:rsidR="008A37F6" w:rsidRPr="00D53144" w14:paraId="1108FC46" w14:textId="4E4E93F1">
            <w:pPr>
              <w:spacing w:line="240" w:lineRule="auto"/>
              <w:ind w:right="566"/>
              <w:pPrChange w:id="10735" w:author="AbbVie251" w:date="2025-05-13T09:03:00Z">
                <w:pPr>
                  <w:pStyle w:val="BodyText1"/>
                  <w:keepNext/>
                  <w:tabs>
                    <w:tab w:val="clear" w:pos="1152"/>
                    <w:tab w:val="clear" w:pos="1872"/>
                  </w:tabs>
                  <w:spacing w:after="0" w:line="240" w:lineRule="auto"/>
                  <w:ind w:left="0"/>
                  <w:jc w:val="center"/>
                </w:pPr>
              </w:pPrChange>
              <w:rPr>
                <w:del w:id="10736" w:author="AbbVie251" w:date="2025-05-13T09:03:00Z"/>
                <w:b/>
                <w:bCs/>
                <w:szCs w:val="20"/>
                <w:lang w:val="nl-NL"/>
              </w:rPr>
            </w:pPr>
            <w:del w:id="10737" w:author="AbbVie251" w:date="2025-05-13T09:03:00Z">
              <w:r w:rsidRPr="00D53144">
                <w:rPr>
                  <w:b/>
                  <w:bCs/>
                  <w:szCs w:val="20"/>
                  <w:lang w:val="nl-NL"/>
                </w:rPr>
                <w:delText xml:space="preserve">Tabel </w:delText>
              </w:r>
            </w:del>
            <w:del w:id="10738" w:author="AbbVie251" w:date="2025-05-13T09:03:00Z">
              <w:r w:rsidRPr="00D53144" w:rsidR="009F08B8">
                <w:rPr>
                  <w:b/>
                  <w:bCs/>
                  <w:szCs w:val="20"/>
                  <w:lang w:val="nl-NL"/>
                </w:rPr>
                <w:delText>8</w:delText>
              </w:r>
            </w:del>
            <w:del w:id="10739" w:author="AbbVie251" w:date="2025-05-13T09:03:00Z">
              <w:r w:rsidRPr="00D53144">
                <w:rPr>
                  <w:b/>
                  <w:bCs/>
                  <w:szCs w:val="20"/>
                  <w:lang w:val="nl-NL"/>
                </w:rPr>
                <w:delText xml:space="preserve"> </w:delText>
              </w:r>
            </w:del>
          </w:p>
          <w:p w:rsidR="008A37F6" w:rsidRPr="00D53144" w14:paraId="20C2B4BE" w14:textId="6C718C5E">
            <w:pPr>
              <w:spacing w:line="240" w:lineRule="auto"/>
              <w:ind w:right="566"/>
              <w:pPrChange w:id="10740" w:author="AbbVie251" w:date="2025-05-13T09:03:00Z">
                <w:pPr>
                  <w:pStyle w:val="BodyText1"/>
                  <w:keepNext/>
                  <w:tabs>
                    <w:tab w:val="clear" w:pos="1152"/>
                    <w:tab w:val="clear" w:pos="1872"/>
                  </w:tabs>
                  <w:spacing w:after="0" w:line="240" w:lineRule="auto"/>
                  <w:ind w:left="0"/>
                  <w:jc w:val="center"/>
                </w:pPr>
              </w:pPrChange>
              <w:rPr>
                <w:del w:id="10741" w:author="AbbVie251" w:date="2025-05-13T09:03:00Z"/>
                <w:lang w:val="nl-NL"/>
              </w:rPr>
            </w:pPr>
            <w:del w:id="10742" w:author="AbbVie251" w:date="2025-05-13T09:03:00Z">
              <w:r w:rsidRPr="00D53144">
                <w:rPr>
                  <w:b/>
                  <w:bCs/>
                  <w:szCs w:val="20"/>
                  <w:lang w:val="nl-NL"/>
                </w:rPr>
                <w:delText>ACR-responsen bij placebogecontroleerde onderzoeken</w:delText>
              </w:r>
            </w:del>
          </w:p>
          <w:p w:rsidR="008A37F6" w:rsidRPr="00D53144" w14:paraId="689C9B8D" w14:textId="64B5AF84">
            <w:pPr>
              <w:spacing w:line="240" w:lineRule="auto"/>
              <w:ind w:right="566"/>
              <w:pPrChange w:id="10743" w:author="AbbVie251" w:date="2025-05-13T09:03:00Z">
                <w:pPr>
                  <w:pStyle w:val="BodyText1"/>
                  <w:keepNext/>
                  <w:tabs>
                    <w:tab w:val="clear" w:pos="1152"/>
                    <w:tab w:val="clear" w:pos="1872"/>
                  </w:tabs>
                  <w:spacing w:after="0" w:line="240" w:lineRule="auto"/>
                  <w:ind w:left="0"/>
                  <w:jc w:val="center"/>
                </w:pPr>
              </w:pPrChange>
              <w:rPr>
                <w:del w:id="10744" w:author="AbbVie251" w:date="2025-05-13T09:03:00Z"/>
                <w:b/>
                <w:bCs/>
                <w:szCs w:val="20"/>
                <w:lang w:val="nl-NL"/>
              </w:rPr>
            </w:pPr>
            <w:del w:id="10745" w:author="AbbVie251" w:date="2025-05-13T09:03:00Z">
              <w:r w:rsidRPr="00D53144">
                <w:rPr>
                  <w:b/>
                  <w:bCs/>
                  <w:szCs w:val="20"/>
                  <w:lang w:val="nl-NL"/>
                </w:rPr>
                <w:delText>(percentage patiënten)</w:delText>
              </w:r>
            </w:del>
          </w:p>
          <w:p w:rsidR="008A37F6" w:rsidRPr="00D53144" w14:paraId="5B084D18" w14:textId="291B3D1C">
            <w:pPr>
              <w:spacing w:line="240" w:lineRule="auto"/>
              <w:ind w:right="566"/>
              <w:pPrChange w:id="10746" w:author="AbbVie251" w:date="2025-05-13T09:03:00Z">
                <w:pPr>
                  <w:pStyle w:val="BodyText1"/>
                  <w:keepNext/>
                  <w:tabs>
                    <w:tab w:val="clear" w:pos="1152"/>
                    <w:tab w:val="clear" w:pos="1872"/>
                  </w:tabs>
                  <w:spacing w:after="0" w:line="240" w:lineRule="auto"/>
                  <w:ind w:left="0"/>
                  <w:jc w:val="center"/>
                </w:pPr>
              </w:pPrChange>
              <w:rPr>
                <w:del w:id="10747" w:author="AbbVie251" w:date="2025-05-13T09:03:00Z"/>
                <w:b/>
                <w:bCs/>
                <w:szCs w:val="20"/>
                <w:lang w:val="nl-NL"/>
              </w:rPr>
            </w:pPr>
          </w:p>
        </w:tc>
      </w:tr>
      <w:tr w14:paraId="4FC8B653" w14:textId="0E89E1A6">
        <w:tblPrEx>
          <w:tblW w:w="9124" w:type="dxa"/>
          <w:tblInd w:w="90" w:type="dxa"/>
          <w:tblLayout w:type="fixed"/>
          <w:tblLook w:val="0000"/>
        </w:tblPrEx>
        <w:trPr>
          <w:cantSplit/>
          <w:del w:id="10748" w:author="AbbVie251" w:date="2025-05-13T09:03:00Z"/>
        </w:trPr>
        <w:tc>
          <w:tcPr>
            <w:tcW w:w="1170" w:type="dxa"/>
            <w:tcBorders>
              <w:top w:val="single" w:sz="6" w:space="0" w:color="auto"/>
              <w:left w:val="nil"/>
              <w:bottom w:val="nil"/>
              <w:right w:val="single" w:sz="6" w:space="0" w:color="auto"/>
            </w:tcBorders>
          </w:tcPr>
          <w:p w:rsidR="008A37F6" w:rsidRPr="00D53144" w14:paraId="7216D412" w14:textId="5A5BA212">
            <w:pPr>
              <w:spacing w:line="240" w:lineRule="auto"/>
              <w:ind w:right="566"/>
              <w:pPrChange w:id="10749" w:author="AbbVie251" w:date="2025-05-13T09:03:00Z">
                <w:pPr>
                  <w:pStyle w:val="In-texttable"/>
                  <w:spacing w:line="240" w:lineRule="auto"/>
                </w:pPr>
              </w:pPrChange>
              <w:rPr>
                <w:del w:id="10750" w:author="AbbVie251" w:date="2025-05-13T09:03:00Z"/>
                <w:szCs w:val="20"/>
                <w:lang w:val="nl-NL"/>
              </w:rPr>
            </w:pPr>
            <w:del w:id="10751" w:author="AbbVie251" w:date="2025-05-13T09:03:00Z">
              <w:r w:rsidRPr="00D53144">
                <w:rPr>
                  <w:szCs w:val="20"/>
                  <w:lang w:val="nl-NL"/>
                </w:rPr>
                <w:delText>Respons</w:delText>
              </w:r>
            </w:del>
          </w:p>
        </w:tc>
        <w:tc>
          <w:tcPr>
            <w:tcW w:w="2700" w:type="dxa"/>
            <w:gridSpan w:val="2"/>
            <w:tcBorders>
              <w:top w:val="single" w:sz="6" w:space="0" w:color="auto"/>
              <w:left w:val="single" w:sz="6" w:space="0" w:color="auto"/>
              <w:bottom w:val="single" w:sz="6" w:space="0" w:color="auto"/>
              <w:right w:val="single" w:sz="6" w:space="0" w:color="auto"/>
            </w:tcBorders>
          </w:tcPr>
          <w:p w:rsidR="008A37F6" w:rsidRPr="00D53144" w14:paraId="70D2A92D" w14:textId="12C22187">
            <w:pPr>
              <w:spacing w:line="240" w:lineRule="auto"/>
              <w:ind w:right="566"/>
              <w:pPrChange w:id="10752" w:author="AbbVie251" w:date="2025-05-13T09:03:00Z">
                <w:pPr>
                  <w:pStyle w:val="In-texttable"/>
                  <w:spacing w:line="240" w:lineRule="auto"/>
                  <w:jc w:val="center"/>
                </w:pPr>
              </w:pPrChange>
              <w:rPr>
                <w:del w:id="10753" w:author="AbbVie251" w:date="2025-05-13T09:03:00Z"/>
                <w:szCs w:val="20"/>
                <w:lang w:val="nl-NL"/>
              </w:rPr>
            </w:pPr>
            <w:del w:id="10754" w:author="AbbVie251" w:date="2025-05-13T09:03:00Z">
              <w:r w:rsidRPr="00D53144">
                <w:rPr>
                  <w:szCs w:val="20"/>
                  <w:lang w:val="nl-NL"/>
                </w:rPr>
                <w:delText>RA onderzoek I</w:delText>
              </w:r>
            </w:del>
            <w:del w:id="10755" w:author="AbbVie251" w:date="2025-05-13T09:03:00Z">
              <w:r w:rsidRPr="00D53144">
                <w:rPr>
                  <w:szCs w:val="20"/>
                  <w:vertAlign w:val="superscript"/>
                  <w:lang w:val="nl-NL"/>
                </w:rPr>
                <w:delText>a</w:delText>
              </w:r>
            </w:del>
            <w:del w:id="10756" w:author="AbbVie251" w:date="2025-05-13T09:03:00Z">
              <w:r w:rsidRPr="00D53144">
                <w:rPr>
                  <w:szCs w:val="20"/>
                  <w:lang w:val="nl-NL"/>
                </w:rPr>
                <w:delText>**</w:delText>
              </w:r>
            </w:del>
          </w:p>
        </w:tc>
        <w:tc>
          <w:tcPr>
            <w:tcW w:w="2561" w:type="dxa"/>
            <w:gridSpan w:val="2"/>
            <w:tcBorders>
              <w:top w:val="single" w:sz="6" w:space="0" w:color="auto"/>
              <w:left w:val="single" w:sz="6" w:space="0" w:color="auto"/>
              <w:bottom w:val="single" w:sz="6" w:space="0" w:color="auto"/>
              <w:right w:val="single" w:sz="6" w:space="0" w:color="auto"/>
            </w:tcBorders>
          </w:tcPr>
          <w:p w:rsidR="008A37F6" w:rsidRPr="00D53144" w14:paraId="5CB12040" w14:textId="1D3FD7E9">
            <w:pPr>
              <w:spacing w:line="240" w:lineRule="auto"/>
              <w:ind w:right="566"/>
              <w:pPrChange w:id="10757" w:author="AbbVie251" w:date="2025-05-13T09:03:00Z">
                <w:pPr>
                  <w:pStyle w:val="In-texttable"/>
                  <w:spacing w:line="240" w:lineRule="auto"/>
                  <w:jc w:val="center"/>
                </w:pPr>
              </w:pPrChange>
              <w:rPr>
                <w:del w:id="10758" w:author="AbbVie251" w:date="2025-05-13T09:03:00Z"/>
                <w:szCs w:val="20"/>
                <w:lang w:val="nl-NL"/>
              </w:rPr>
            </w:pPr>
            <w:del w:id="10759" w:author="AbbVie251" w:date="2025-05-13T09:03:00Z">
              <w:r w:rsidRPr="00D53144">
                <w:rPr>
                  <w:szCs w:val="20"/>
                  <w:lang w:val="nl-NL"/>
                </w:rPr>
                <w:delText>RA onderzoek II</w:delText>
              </w:r>
            </w:del>
            <w:del w:id="10760" w:author="AbbVie251" w:date="2025-05-13T09:03:00Z">
              <w:r w:rsidRPr="00D53144">
                <w:rPr>
                  <w:szCs w:val="20"/>
                  <w:vertAlign w:val="superscript"/>
                  <w:lang w:val="nl-NL"/>
                </w:rPr>
                <w:delText>a</w:delText>
              </w:r>
            </w:del>
            <w:del w:id="10761" w:author="AbbVie251" w:date="2025-05-13T09:03:00Z">
              <w:r w:rsidRPr="00D53144">
                <w:rPr>
                  <w:szCs w:val="20"/>
                  <w:lang w:val="nl-NL"/>
                </w:rPr>
                <w:delText>**</w:delText>
              </w:r>
            </w:del>
          </w:p>
        </w:tc>
        <w:tc>
          <w:tcPr>
            <w:tcW w:w="2693" w:type="dxa"/>
            <w:gridSpan w:val="2"/>
            <w:tcBorders>
              <w:top w:val="single" w:sz="6" w:space="0" w:color="auto"/>
              <w:left w:val="single" w:sz="6" w:space="0" w:color="auto"/>
              <w:bottom w:val="single" w:sz="6" w:space="0" w:color="auto"/>
              <w:right w:val="nil"/>
            </w:tcBorders>
          </w:tcPr>
          <w:p w:rsidR="008A37F6" w:rsidRPr="00D53144" w14:paraId="122F2FAA" w14:textId="33781B9C">
            <w:pPr>
              <w:spacing w:line="240" w:lineRule="auto"/>
              <w:ind w:right="566"/>
              <w:pPrChange w:id="10762" w:author="AbbVie251" w:date="2025-05-13T09:03:00Z">
                <w:pPr>
                  <w:pStyle w:val="In-texttable"/>
                  <w:spacing w:line="240" w:lineRule="auto"/>
                  <w:jc w:val="center"/>
                </w:pPr>
              </w:pPrChange>
              <w:rPr>
                <w:del w:id="10763" w:author="AbbVie251" w:date="2025-05-13T09:03:00Z"/>
                <w:szCs w:val="20"/>
                <w:lang w:val="nl-NL"/>
              </w:rPr>
            </w:pPr>
            <w:del w:id="10764" w:author="AbbVie251" w:date="2025-05-13T09:03:00Z">
              <w:r w:rsidRPr="00D53144">
                <w:rPr>
                  <w:szCs w:val="20"/>
                  <w:lang w:val="nl-NL"/>
                </w:rPr>
                <w:delText>RA onderzoek III</w:delText>
              </w:r>
            </w:del>
            <w:del w:id="10765" w:author="AbbVie251" w:date="2025-05-13T09:03:00Z">
              <w:r w:rsidRPr="00D53144">
                <w:rPr>
                  <w:szCs w:val="20"/>
                  <w:vertAlign w:val="superscript"/>
                  <w:lang w:val="nl-NL"/>
                </w:rPr>
                <w:delText>a</w:delText>
              </w:r>
            </w:del>
            <w:del w:id="10766" w:author="AbbVie251" w:date="2025-05-13T09:03:00Z">
              <w:r w:rsidRPr="00D53144">
                <w:rPr>
                  <w:szCs w:val="20"/>
                  <w:lang w:val="nl-NL"/>
                </w:rPr>
                <w:delText>**</w:delText>
              </w:r>
            </w:del>
          </w:p>
          <w:p w:rsidR="008A37F6" w:rsidRPr="00D53144" w14:paraId="37443C43" w14:textId="21C7F189">
            <w:pPr>
              <w:spacing w:line="240" w:lineRule="auto"/>
              <w:ind w:right="566"/>
              <w:pPrChange w:id="10767" w:author="AbbVie251" w:date="2025-05-13T09:03:00Z">
                <w:pPr>
                  <w:pStyle w:val="In-texttable"/>
                  <w:spacing w:line="240" w:lineRule="auto"/>
                  <w:jc w:val="center"/>
                </w:pPr>
              </w:pPrChange>
              <w:rPr>
                <w:del w:id="10768" w:author="AbbVie251" w:date="2025-05-13T09:03:00Z"/>
                <w:szCs w:val="20"/>
                <w:lang w:val="nl-NL"/>
              </w:rPr>
            </w:pPr>
          </w:p>
        </w:tc>
      </w:tr>
      <w:tr w14:paraId="08D9E4DA" w14:textId="4363ECE1">
        <w:tblPrEx>
          <w:tblW w:w="9124" w:type="dxa"/>
          <w:tblInd w:w="90" w:type="dxa"/>
          <w:tblLayout w:type="fixed"/>
          <w:tblLook w:val="0000"/>
        </w:tblPrEx>
        <w:trPr>
          <w:cantSplit/>
          <w:del w:id="10769" w:author="AbbVie251" w:date="2025-05-13T09:03:00Z"/>
        </w:trPr>
        <w:tc>
          <w:tcPr>
            <w:tcW w:w="1170" w:type="dxa"/>
            <w:tcBorders>
              <w:top w:val="nil"/>
              <w:left w:val="nil"/>
              <w:bottom w:val="single" w:sz="6" w:space="0" w:color="auto"/>
              <w:right w:val="single" w:sz="6" w:space="0" w:color="auto"/>
            </w:tcBorders>
          </w:tcPr>
          <w:p w:rsidR="008A37F6" w:rsidRPr="00D53144" w14:paraId="62075BC7" w14:textId="5AA25EB7">
            <w:pPr>
              <w:spacing w:line="240" w:lineRule="auto"/>
              <w:ind w:right="566"/>
              <w:pPrChange w:id="10770" w:author="AbbVie251" w:date="2025-05-13T09:03:00Z">
                <w:pPr>
                  <w:pStyle w:val="In-texttable"/>
                  <w:spacing w:line="240" w:lineRule="auto"/>
                </w:pPr>
              </w:pPrChange>
              <w:rPr>
                <w:del w:id="10771" w:author="AbbVie251" w:date="2025-05-13T09:03:00Z"/>
                <w:szCs w:val="20"/>
                <w:lang w:val="nl-NL"/>
              </w:rPr>
            </w:pPr>
          </w:p>
        </w:tc>
        <w:tc>
          <w:tcPr>
            <w:tcW w:w="1350" w:type="dxa"/>
            <w:tcBorders>
              <w:top w:val="single" w:sz="6" w:space="0" w:color="auto"/>
              <w:left w:val="single" w:sz="6" w:space="0" w:color="auto"/>
              <w:bottom w:val="single" w:sz="6" w:space="0" w:color="auto"/>
              <w:right w:val="nil"/>
            </w:tcBorders>
          </w:tcPr>
          <w:p w:rsidR="008A37F6" w:rsidRPr="00D53144" w14:paraId="4F58C206" w14:textId="44BF5539">
            <w:pPr>
              <w:spacing w:line="240" w:lineRule="auto"/>
              <w:ind w:right="566"/>
              <w:pPrChange w:id="10772" w:author="AbbVie251" w:date="2025-05-13T09:03:00Z">
                <w:pPr>
                  <w:pStyle w:val="In-texttable"/>
                  <w:spacing w:line="240" w:lineRule="auto"/>
                  <w:jc w:val="center"/>
                </w:pPr>
              </w:pPrChange>
              <w:rPr>
                <w:del w:id="10773" w:author="AbbVie251" w:date="2025-05-13T09:03:00Z"/>
                <w:szCs w:val="20"/>
                <w:lang w:val="nl-NL"/>
              </w:rPr>
            </w:pPr>
            <w:del w:id="10774" w:author="AbbVie251" w:date="2025-05-13T09:03:00Z">
              <w:r w:rsidRPr="00D53144">
                <w:rPr>
                  <w:szCs w:val="20"/>
                  <w:lang w:val="nl-NL"/>
                </w:rPr>
                <w:delText>Placebo/ MTX</w:delText>
              </w:r>
            </w:del>
            <w:del w:id="10775" w:author="AbbVie251" w:date="2025-05-13T09:03:00Z">
              <w:r w:rsidRPr="00D53144">
                <w:rPr>
                  <w:szCs w:val="20"/>
                  <w:vertAlign w:val="superscript"/>
                  <w:lang w:val="nl-NL"/>
                </w:rPr>
                <w:delText>c</w:delText>
              </w:r>
            </w:del>
          </w:p>
          <w:p w:rsidR="008A37F6" w:rsidRPr="00D53144" w14:paraId="1B184D21" w14:textId="73A116C1">
            <w:pPr>
              <w:spacing w:line="240" w:lineRule="auto"/>
              <w:ind w:right="566"/>
              <w:pPrChange w:id="10776" w:author="AbbVie251" w:date="2025-05-13T09:03:00Z">
                <w:pPr>
                  <w:pStyle w:val="In-texttable"/>
                  <w:spacing w:line="240" w:lineRule="auto"/>
                  <w:jc w:val="center"/>
                </w:pPr>
              </w:pPrChange>
              <w:rPr>
                <w:del w:id="10777" w:author="AbbVie251" w:date="2025-05-13T09:03:00Z"/>
                <w:szCs w:val="20"/>
                <w:lang w:val="nl-NL"/>
              </w:rPr>
            </w:pPr>
            <w:del w:id="10778" w:author="AbbVie251" w:date="2025-05-13T09:03:00Z">
              <w:r w:rsidRPr="00D53144">
                <w:rPr>
                  <w:szCs w:val="20"/>
                  <w:lang w:val="nl-NL"/>
                </w:rPr>
                <w:delText>N</w:delText>
              </w:r>
            </w:del>
            <w:del w:id="10779" w:author="AbbVie251" w:date="2025-05-13T09:03:00Z">
              <w:r>
                <w:rPr>
                  <w:szCs w:val="20"/>
                  <w:lang w:val="nl-NL"/>
                </w:rPr>
                <w:delText xml:space="preserve"> </w:delText>
              </w:r>
            </w:del>
            <w:del w:id="10780" w:author="AbbVie251" w:date="2025-05-13T09:03:00Z">
              <w:r w:rsidRPr="00D53144" w:rsidR="00503FCF">
                <w:rPr>
                  <w:szCs w:val="20"/>
                  <w:lang w:val="nl-NL"/>
                </w:rPr>
                <w:delText>=</w:delText>
              </w:r>
            </w:del>
            <w:del w:id="10781" w:author="AbbVie251" w:date="2025-05-13T09:03:00Z">
              <w:r>
                <w:rPr>
                  <w:szCs w:val="20"/>
                  <w:lang w:val="nl-NL"/>
                </w:rPr>
                <w:delText xml:space="preserve"> </w:delText>
              </w:r>
            </w:del>
            <w:del w:id="10782" w:author="AbbVie251" w:date="2025-05-13T09:03:00Z">
              <w:r w:rsidRPr="00D53144" w:rsidR="00503FCF">
                <w:rPr>
                  <w:szCs w:val="20"/>
                  <w:lang w:val="nl-NL"/>
                </w:rPr>
                <w:delText>60</w:delText>
              </w:r>
            </w:del>
          </w:p>
        </w:tc>
        <w:tc>
          <w:tcPr>
            <w:tcW w:w="1350" w:type="dxa"/>
            <w:tcBorders>
              <w:top w:val="single" w:sz="6" w:space="0" w:color="auto"/>
              <w:left w:val="nil"/>
              <w:bottom w:val="single" w:sz="6" w:space="0" w:color="auto"/>
              <w:right w:val="single" w:sz="6" w:space="0" w:color="auto"/>
            </w:tcBorders>
          </w:tcPr>
          <w:p w:rsidR="008A37F6" w:rsidRPr="00D53144" w14:paraId="0E53A283" w14:textId="3D987226">
            <w:pPr>
              <w:spacing w:line="240" w:lineRule="auto"/>
              <w:ind w:right="566"/>
              <w:pPrChange w:id="10783" w:author="AbbVie251" w:date="2025-05-13T09:03:00Z">
                <w:pPr>
                  <w:pStyle w:val="In-texttable"/>
                  <w:spacing w:line="240" w:lineRule="auto"/>
                  <w:jc w:val="center"/>
                </w:pPr>
              </w:pPrChange>
              <w:rPr>
                <w:del w:id="10784" w:author="AbbVie251" w:date="2025-05-13T09:03:00Z"/>
                <w:szCs w:val="20"/>
                <w:lang w:val="nl-NL"/>
              </w:rPr>
            </w:pPr>
            <w:del w:id="10785" w:author="AbbVie251" w:date="2025-05-13T09:03:00Z">
              <w:r w:rsidRPr="00D53144">
                <w:rPr>
                  <w:szCs w:val="20"/>
                  <w:lang w:val="nl-NL"/>
                </w:rPr>
                <w:delText>Humira</w:delText>
              </w:r>
            </w:del>
            <w:del w:id="10786" w:author="AbbVie251" w:date="2025-05-13T09:03:00Z">
              <w:r w:rsidRPr="00D53144">
                <w:rPr>
                  <w:szCs w:val="20"/>
                  <w:vertAlign w:val="superscript"/>
                  <w:lang w:val="nl-NL"/>
                </w:rPr>
                <w:delText>b</w:delText>
              </w:r>
            </w:del>
            <w:del w:id="10787" w:author="AbbVie251" w:date="2025-05-13T09:03:00Z">
              <w:r w:rsidRPr="00D53144">
                <w:rPr>
                  <w:szCs w:val="20"/>
                  <w:lang w:val="nl-NL"/>
                </w:rPr>
                <w:delText>/ MTX</w:delText>
              </w:r>
            </w:del>
            <w:del w:id="10788" w:author="AbbVie251" w:date="2025-05-13T09:03:00Z">
              <w:r w:rsidRPr="00D53144">
                <w:rPr>
                  <w:szCs w:val="20"/>
                  <w:vertAlign w:val="superscript"/>
                  <w:lang w:val="nl-NL"/>
                </w:rPr>
                <w:delText>c</w:delText>
              </w:r>
            </w:del>
          </w:p>
          <w:p w:rsidR="008A37F6" w:rsidRPr="00D53144" w14:paraId="398E45EB" w14:textId="2AF74228">
            <w:pPr>
              <w:spacing w:line="240" w:lineRule="auto"/>
              <w:ind w:right="566"/>
              <w:pPrChange w:id="10789" w:author="AbbVie251" w:date="2025-05-13T09:03:00Z">
                <w:pPr>
                  <w:pStyle w:val="In-texttable"/>
                  <w:spacing w:line="240" w:lineRule="auto"/>
                  <w:jc w:val="center"/>
                </w:pPr>
              </w:pPrChange>
              <w:rPr>
                <w:del w:id="10790" w:author="AbbVie251" w:date="2025-05-13T09:03:00Z"/>
                <w:szCs w:val="20"/>
                <w:lang w:val="nl-NL"/>
              </w:rPr>
            </w:pPr>
            <w:del w:id="10791" w:author="AbbVie251" w:date="2025-05-13T09:03:00Z">
              <w:r w:rsidRPr="00D53144">
                <w:rPr>
                  <w:szCs w:val="20"/>
                  <w:lang w:val="nl-NL"/>
                </w:rPr>
                <w:delText>N</w:delText>
              </w:r>
            </w:del>
            <w:del w:id="10792" w:author="AbbVie251" w:date="2025-05-13T09:03:00Z">
              <w:r>
                <w:rPr>
                  <w:szCs w:val="20"/>
                  <w:lang w:val="nl-NL"/>
                </w:rPr>
                <w:delText xml:space="preserve"> </w:delText>
              </w:r>
            </w:del>
            <w:del w:id="10793" w:author="AbbVie251" w:date="2025-05-13T09:03:00Z">
              <w:r w:rsidRPr="00D53144" w:rsidR="00503FCF">
                <w:rPr>
                  <w:szCs w:val="20"/>
                  <w:lang w:val="nl-NL"/>
                </w:rPr>
                <w:delText>=</w:delText>
              </w:r>
            </w:del>
            <w:del w:id="10794" w:author="AbbVie251" w:date="2025-05-13T09:03:00Z">
              <w:r>
                <w:rPr>
                  <w:szCs w:val="20"/>
                  <w:lang w:val="nl-NL"/>
                </w:rPr>
                <w:delText xml:space="preserve"> </w:delText>
              </w:r>
            </w:del>
            <w:del w:id="10795" w:author="AbbVie251" w:date="2025-05-13T09:03:00Z">
              <w:r w:rsidRPr="00D53144" w:rsidR="00503FCF">
                <w:rPr>
                  <w:szCs w:val="20"/>
                  <w:lang w:val="nl-NL"/>
                </w:rPr>
                <w:delText>63</w:delText>
              </w:r>
            </w:del>
          </w:p>
        </w:tc>
        <w:tc>
          <w:tcPr>
            <w:tcW w:w="1285" w:type="dxa"/>
            <w:tcBorders>
              <w:top w:val="single" w:sz="6" w:space="0" w:color="auto"/>
              <w:left w:val="single" w:sz="6" w:space="0" w:color="auto"/>
              <w:bottom w:val="single" w:sz="6" w:space="0" w:color="auto"/>
              <w:right w:val="nil"/>
            </w:tcBorders>
          </w:tcPr>
          <w:p w:rsidR="008A37F6" w:rsidRPr="00D53144" w14:paraId="221D2968" w14:textId="423C7F8E">
            <w:pPr>
              <w:spacing w:line="240" w:lineRule="auto"/>
              <w:ind w:right="566"/>
              <w:pPrChange w:id="10796" w:author="AbbVie251" w:date="2025-05-13T09:03:00Z">
                <w:pPr>
                  <w:pStyle w:val="In-texttable"/>
                  <w:spacing w:line="240" w:lineRule="auto"/>
                  <w:jc w:val="center"/>
                </w:pPr>
              </w:pPrChange>
              <w:rPr>
                <w:del w:id="10797" w:author="AbbVie251" w:date="2025-05-13T09:03:00Z"/>
                <w:szCs w:val="20"/>
                <w:lang w:val="nl-NL"/>
              </w:rPr>
            </w:pPr>
            <w:del w:id="10798" w:author="AbbVie251" w:date="2025-05-13T09:03:00Z">
              <w:r w:rsidRPr="00D53144">
                <w:rPr>
                  <w:szCs w:val="20"/>
                  <w:lang w:val="nl-NL"/>
                </w:rPr>
                <w:delText>Placebo</w:delText>
              </w:r>
            </w:del>
          </w:p>
          <w:p w:rsidR="008A37F6" w:rsidRPr="00D53144" w14:paraId="53CA36DF" w14:textId="0701135E">
            <w:pPr>
              <w:spacing w:line="240" w:lineRule="auto"/>
              <w:ind w:right="566"/>
              <w:pPrChange w:id="10799" w:author="AbbVie251" w:date="2025-05-13T09:03:00Z">
                <w:pPr>
                  <w:pStyle w:val="In-texttable"/>
                  <w:spacing w:line="240" w:lineRule="auto"/>
                  <w:jc w:val="center"/>
                </w:pPr>
              </w:pPrChange>
              <w:rPr>
                <w:del w:id="10800" w:author="AbbVie251" w:date="2025-05-13T09:03:00Z"/>
                <w:szCs w:val="20"/>
                <w:lang w:val="nl-NL"/>
              </w:rPr>
            </w:pPr>
            <w:del w:id="10801" w:author="AbbVie251" w:date="2025-05-13T09:03:00Z">
              <w:r w:rsidRPr="00D53144">
                <w:rPr>
                  <w:szCs w:val="20"/>
                  <w:lang w:val="nl-NL"/>
                </w:rPr>
                <w:delText>N</w:delText>
              </w:r>
            </w:del>
            <w:del w:id="10802" w:author="AbbVie251" w:date="2025-05-13T09:03:00Z">
              <w:r>
                <w:rPr>
                  <w:szCs w:val="20"/>
                  <w:lang w:val="nl-NL"/>
                </w:rPr>
                <w:delText xml:space="preserve"> </w:delText>
              </w:r>
            </w:del>
            <w:del w:id="10803" w:author="AbbVie251" w:date="2025-05-13T09:03:00Z">
              <w:r w:rsidRPr="00D53144" w:rsidR="00503FCF">
                <w:rPr>
                  <w:szCs w:val="20"/>
                  <w:lang w:val="nl-NL"/>
                </w:rPr>
                <w:delText>=</w:delText>
              </w:r>
            </w:del>
            <w:del w:id="10804" w:author="AbbVie251" w:date="2025-05-13T09:03:00Z">
              <w:r>
                <w:rPr>
                  <w:szCs w:val="20"/>
                  <w:lang w:val="nl-NL"/>
                </w:rPr>
                <w:delText xml:space="preserve"> </w:delText>
              </w:r>
            </w:del>
            <w:del w:id="10805" w:author="AbbVie251" w:date="2025-05-13T09:03:00Z">
              <w:r w:rsidRPr="00D53144" w:rsidR="00503FCF">
                <w:rPr>
                  <w:szCs w:val="20"/>
                  <w:lang w:val="nl-NL"/>
                </w:rPr>
                <w:delText>110</w:delText>
              </w:r>
            </w:del>
          </w:p>
        </w:tc>
        <w:tc>
          <w:tcPr>
            <w:tcW w:w="1276" w:type="dxa"/>
            <w:tcBorders>
              <w:top w:val="single" w:sz="6" w:space="0" w:color="auto"/>
              <w:left w:val="nil"/>
              <w:bottom w:val="single" w:sz="6" w:space="0" w:color="auto"/>
              <w:right w:val="single" w:sz="6" w:space="0" w:color="auto"/>
            </w:tcBorders>
          </w:tcPr>
          <w:p w:rsidR="008A37F6" w:rsidRPr="00D53144" w14:paraId="0FA7FCC7" w14:textId="12087544">
            <w:pPr>
              <w:spacing w:line="240" w:lineRule="auto"/>
              <w:ind w:right="566"/>
              <w:pPrChange w:id="10806" w:author="AbbVie251" w:date="2025-05-13T09:03:00Z">
                <w:pPr>
                  <w:pStyle w:val="In-texttable"/>
                  <w:spacing w:line="240" w:lineRule="auto"/>
                  <w:jc w:val="center"/>
                </w:pPr>
              </w:pPrChange>
              <w:rPr>
                <w:del w:id="10807" w:author="AbbVie251" w:date="2025-05-13T09:03:00Z"/>
                <w:szCs w:val="20"/>
                <w:lang w:val="nl-NL"/>
              </w:rPr>
            </w:pPr>
            <w:del w:id="10808" w:author="AbbVie251" w:date="2025-05-13T09:03:00Z">
              <w:r w:rsidRPr="00D53144">
                <w:rPr>
                  <w:szCs w:val="20"/>
                  <w:lang w:val="nl-NL"/>
                </w:rPr>
                <w:delText>Humira</w:delText>
              </w:r>
            </w:del>
            <w:del w:id="10809" w:author="AbbVie251" w:date="2025-05-13T09:03:00Z">
              <w:r w:rsidRPr="00D53144">
                <w:rPr>
                  <w:szCs w:val="20"/>
                  <w:vertAlign w:val="superscript"/>
                  <w:lang w:val="nl-NL"/>
                </w:rPr>
                <w:delText>b</w:delText>
              </w:r>
            </w:del>
          </w:p>
          <w:p w:rsidR="008A37F6" w:rsidRPr="00D53144" w14:paraId="3A992A1F" w14:textId="01E69078">
            <w:pPr>
              <w:spacing w:line="240" w:lineRule="auto"/>
              <w:ind w:right="566"/>
              <w:pPrChange w:id="10810" w:author="AbbVie251" w:date="2025-05-13T09:03:00Z">
                <w:pPr>
                  <w:pStyle w:val="In-texttable"/>
                  <w:spacing w:line="240" w:lineRule="auto"/>
                  <w:jc w:val="center"/>
                </w:pPr>
              </w:pPrChange>
              <w:rPr>
                <w:del w:id="10811" w:author="AbbVie251" w:date="2025-05-13T09:03:00Z"/>
                <w:szCs w:val="20"/>
                <w:lang w:val="nl-NL"/>
              </w:rPr>
            </w:pPr>
            <w:del w:id="10812" w:author="AbbVie251" w:date="2025-05-13T09:03:00Z">
              <w:r w:rsidRPr="00D53144">
                <w:rPr>
                  <w:szCs w:val="20"/>
                  <w:lang w:val="nl-NL"/>
                </w:rPr>
                <w:delText>N</w:delText>
              </w:r>
            </w:del>
            <w:del w:id="10813" w:author="AbbVie251" w:date="2025-05-13T09:03:00Z">
              <w:r>
                <w:rPr>
                  <w:szCs w:val="20"/>
                  <w:lang w:val="nl-NL"/>
                </w:rPr>
                <w:delText xml:space="preserve"> </w:delText>
              </w:r>
            </w:del>
            <w:del w:id="10814" w:author="AbbVie251" w:date="2025-05-13T09:03:00Z">
              <w:r w:rsidRPr="00D53144" w:rsidR="00503FCF">
                <w:rPr>
                  <w:szCs w:val="20"/>
                  <w:lang w:val="nl-NL"/>
                </w:rPr>
                <w:delText>=</w:delText>
              </w:r>
            </w:del>
            <w:del w:id="10815" w:author="AbbVie251" w:date="2025-05-13T09:03:00Z">
              <w:r>
                <w:rPr>
                  <w:szCs w:val="20"/>
                  <w:lang w:val="nl-NL"/>
                </w:rPr>
                <w:delText xml:space="preserve"> </w:delText>
              </w:r>
            </w:del>
            <w:del w:id="10816" w:author="AbbVie251" w:date="2025-05-13T09:03:00Z">
              <w:r w:rsidRPr="00D53144" w:rsidR="00503FCF">
                <w:rPr>
                  <w:szCs w:val="20"/>
                  <w:lang w:val="nl-NL"/>
                </w:rPr>
                <w:delText>113</w:delText>
              </w:r>
            </w:del>
          </w:p>
        </w:tc>
        <w:tc>
          <w:tcPr>
            <w:tcW w:w="1276" w:type="dxa"/>
            <w:tcBorders>
              <w:top w:val="single" w:sz="6" w:space="0" w:color="auto"/>
              <w:left w:val="single" w:sz="6" w:space="0" w:color="auto"/>
              <w:bottom w:val="single" w:sz="6" w:space="0" w:color="auto"/>
              <w:right w:val="nil"/>
            </w:tcBorders>
          </w:tcPr>
          <w:p w:rsidR="008A37F6" w:rsidRPr="00D53144" w14:paraId="20F1BA36" w14:textId="6D67583F">
            <w:pPr>
              <w:spacing w:line="240" w:lineRule="auto"/>
              <w:ind w:right="566"/>
              <w:pPrChange w:id="10817" w:author="AbbVie251" w:date="2025-05-13T09:03:00Z">
                <w:pPr>
                  <w:pStyle w:val="In-texttable"/>
                  <w:spacing w:line="240" w:lineRule="auto"/>
                  <w:jc w:val="center"/>
                </w:pPr>
              </w:pPrChange>
              <w:rPr>
                <w:del w:id="10818" w:author="AbbVie251" w:date="2025-05-13T09:03:00Z"/>
                <w:szCs w:val="20"/>
                <w:lang w:val="nl-NL"/>
              </w:rPr>
            </w:pPr>
            <w:del w:id="10819" w:author="AbbVie251" w:date="2025-05-13T09:03:00Z">
              <w:r w:rsidRPr="00D53144">
                <w:rPr>
                  <w:szCs w:val="20"/>
                  <w:lang w:val="nl-NL"/>
                </w:rPr>
                <w:delText>Placebo/ MTX</w:delText>
              </w:r>
            </w:del>
            <w:del w:id="10820" w:author="AbbVie251" w:date="2025-05-13T09:03:00Z">
              <w:r w:rsidRPr="00D53144">
                <w:rPr>
                  <w:szCs w:val="20"/>
                  <w:vertAlign w:val="superscript"/>
                  <w:lang w:val="nl-NL"/>
                </w:rPr>
                <w:delText>c</w:delText>
              </w:r>
            </w:del>
          </w:p>
          <w:p w:rsidR="008A37F6" w:rsidRPr="00D53144" w14:paraId="74816003" w14:textId="53D653E5">
            <w:pPr>
              <w:spacing w:line="240" w:lineRule="auto"/>
              <w:ind w:right="566"/>
              <w:pPrChange w:id="10821" w:author="AbbVie251" w:date="2025-05-13T09:03:00Z">
                <w:pPr>
                  <w:pStyle w:val="In-texttable"/>
                  <w:spacing w:line="240" w:lineRule="auto"/>
                  <w:jc w:val="center"/>
                </w:pPr>
              </w:pPrChange>
              <w:rPr>
                <w:del w:id="10822" w:author="AbbVie251" w:date="2025-05-13T09:03:00Z"/>
                <w:szCs w:val="20"/>
                <w:lang w:val="nl-NL"/>
              </w:rPr>
            </w:pPr>
            <w:del w:id="10823" w:author="AbbVie251" w:date="2025-05-13T09:03:00Z">
              <w:r w:rsidRPr="00D53144">
                <w:rPr>
                  <w:szCs w:val="20"/>
                  <w:lang w:val="nl-NL"/>
                </w:rPr>
                <w:delText>N</w:delText>
              </w:r>
            </w:del>
            <w:del w:id="10824" w:author="AbbVie251" w:date="2025-05-13T09:03:00Z">
              <w:r>
                <w:rPr>
                  <w:szCs w:val="20"/>
                  <w:lang w:val="nl-NL"/>
                </w:rPr>
                <w:delText xml:space="preserve"> </w:delText>
              </w:r>
            </w:del>
            <w:del w:id="10825" w:author="AbbVie251" w:date="2025-05-13T09:03:00Z">
              <w:r w:rsidRPr="00D53144" w:rsidR="00503FCF">
                <w:rPr>
                  <w:szCs w:val="20"/>
                  <w:lang w:val="nl-NL"/>
                </w:rPr>
                <w:delText>=</w:delText>
              </w:r>
            </w:del>
            <w:del w:id="10826" w:author="AbbVie251" w:date="2025-05-13T09:03:00Z">
              <w:r>
                <w:rPr>
                  <w:szCs w:val="20"/>
                  <w:lang w:val="nl-NL"/>
                </w:rPr>
                <w:delText xml:space="preserve"> </w:delText>
              </w:r>
            </w:del>
            <w:del w:id="10827" w:author="AbbVie251" w:date="2025-05-13T09:03:00Z">
              <w:r w:rsidRPr="00D53144" w:rsidR="00503FCF">
                <w:rPr>
                  <w:szCs w:val="20"/>
                  <w:lang w:val="nl-NL"/>
                </w:rPr>
                <w:delText>200</w:delText>
              </w:r>
            </w:del>
          </w:p>
        </w:tc>
        <w:tc>
          <w:tcPr>
            <w:tcW w:w="1417" w:type="dxa"/>
            <w:tcBorders>
              <w:top w:val="single" w:sz="6" w:space="0" w:color="auto"/>
              <w:left w:val="nil"/>
              <w:bottom w:val="single" w:sz="6" w:space="0" w:color="auto"/>
              <w:right w:val="nil"/>
            </w:tcBorders>
          </w:tcPr>
          <w:p w:rsidR="008A37F6" w:rsidRPr="00D53144" w14:paraId="224D4E59" w14:textId="254332FA">
            <w:pPr>
              <w:spacing w:line="240" w:lineRule="auto"/>
              <w:ind w:right="566"/>
              <w:pPrChange w:id="10828" w:author="AbbVie251" w:date="2025-05-13T09:03:00Z">
                <w:pPr>
                  <w:pStyle w:val="In-texttable"/>
                  <w:spacing w:line="240" w:lineRule="auto"/>
                  <w:jc w:val="center"/>
                </w:pPr>
              </w:pPrChange>
              <w:rPr>
                <w:del w:id="10829" w:author="AbbVie251" w:date="2025-05-13T09:03:00Z"/>
                <w:szCs w:val="20"/>
                <w:lang w:val="nl-NL"/>
              </w:rPr>
            </w:pPr>
            <w:del w:id="10830" w:author="AbbVie251" w:date="2025-05-13T09:03:00Z">
              <w:r w:rsidRPr="00D53144">
                <w:rPr>
                  <w:szCs w:val="20"/>
                  <w:lang w:val="nl-NL"/>
                </w:rPr>
                <w:delText>Humira</w:delText>
              </w:r>
            </w:del>
            <w:del w:id="10831" w:author="AbbVie251" w:date="2025-05-13T09:03:00Z">
              <w:r w:rsidRPr="00D53144">
                <w:rPr>
                  <w:szCs w:val="20"/>
                  <w:vertAlign w:val="superscript"/>
                  <w:lang w:val="nl-NL"/>
                </w:rPr>
                <w:delText>b</w:delText>
              </w:r>
            </w:del>
            <w:del w:id="10832" w:author="AbbVie251" w:date="2025-05-13T09:03:00Z">
              <w:r w:rsidRPr="00D53144">
                <w:rPr>
                  <w:szCs w:val="20"/>
                  <w:lang w:val="nl-NL"/>
                </w:rPr>
                <w:delText>/ MTX</w:delText>
              </w:r>
            </w:del>
            <w:del w:id="10833" w:author="AbbVie251" w:date="2025-05-13T09:03:00Z">
              <w:r w:rsidRPr="00D53144">
                <w:rPr>
                  <w:szCs w:val="20"/>
                  <w:vertAlign w:val="superscript"/>
                  <w:lang w:val="nl-NL"/>
                </w:rPr>
                <w:delText>c</w:delText>
              </w:r>
            </w:del>
          </w:p>
          <w:p w:rsidR="008A37F6" w:rsidRPr="00D53144" w14:paraId="0AC37E88" w14:textId="1BAC7DD4">
            <w:pPr>
              <w:spacing w:line="240" w:lineRule="auto"/>
              <w:ind w:right="566"/>
              <w:pPrChange w:id="10834" w:author="AbbVie251" w:date="2025-05-13T09:03:00Z">
                <w:pPr>
                  <w:pStyle w:val="In-texttable"/>
                  <w:spacing w:line="240" w:lineRule="auto"/>
                  <w:jc w:val="center"/>
                </w:pPr>
              </w:pPrChange>
              <w:rPr>
                <w:del w:id="10835" w:author="AbbVie251" w:date="2025-05-13T09:03:00Z"/>
                <w:szCs w:val="20"/>
                <w:lang w:val="nl-NL"/>
              </w:rPr>
            </w:pPr>
            <w:del w:id="10836" w:author="AbbVie251" w:date="2025-05-13T09:03:00Z">
              <w:r w:rsidRPr="00D53144">
                <w:rPr>
                  <w:szCs w:val="20"/>
                  <w:lang w:val="nl-NL"/>
                </w:rPr>
                <w:delText>N</w:delText>
              </w:r>
            </w:del>
            <w:del w:id="10837" w:author="AbbVie251" w:date="2025-05-13T09:03:00Z">
              <w:r w:rsidR="00B40DEB">
                <w:rPr>
                  <w:szCs w:val="20"/>
                  <w:lang w:val="nl-NL"/>
                </w:rPr>
                <w:delText xml:space="preserve"> </w:delText>
              </w:r>
            </w:del>
            <w:del w:id="10838" w:author="AbbVie251" w:date="2025-05-13T09:03:00Z">
              <w:r w:rsidRPr="00D53144">
                <w:rPr>
                  <w:szCs w:val="20"/>
                  <w:lang w:val="nl-NL"/>
                </w:rPr>
                <w:delText>=</w:delText>
              </w:r>
            </w:del>
            <w:del w:id="10839" w:author="AbbVie251" w:date="2025-05-13T09:03:00Z">
              <w:r w:rsidR="00B40DEB">
                <w:rPr>
                  <w:szCs w:val="20"/>
                  <w:lang w:val="nl-NL"/>
                </w:rPr>
                <w:delText xml:space="preserve"> </w:delText>
              </w:r>
            </w:del>
            <w:del w:id="10840" w:author="AbbVie251" w:date="2025-05-13T09:03:00Z">
              <w:r w:rsidRPr="00D53144">
                <w:rPr>
                  <w:szCs w:val="20"/>
                  <w:lang w:val="nl-NL"/>
                </w:rPr>
                <w:delText>207</w:delText>
              </w:r>
            </w:del>
          </w:p>
        </w:tc>
      </w:tr>
      <w:tr w14:paraId="5CD7E98F" w14:textId="44B7640D">
        <w:tblPrEx>
          <w:tblW w:w="9124" w:type="dxa"/>
          <w:tblInd w:w="90" w:type="dxa"/>
          <w:tblLayout w:type="fixed"/>
          <w:tblLook w:val="0000"/>
        </w:tblPrEx>
        <w:trPr>
          <w:cantSplit/>
          <w:del w:id="10841" w:author="AbbVie251" w:date="2025-05-13T09:03:00Z"/>
        </w:trPr>
        <w:tc>
          <w:tcPr>
            <w:tcW w:w="1170" w:type="dxa"/>
            <w:tcBorders>
              <w:top w:val="nil"/>
              <w:left w:val="nil"/>
              <w:bottom w:val="nil"/>
              <w:right w:val="single" w:sz="6" w:space="0" w:color="auto"/>
            </w:tcBorders>
          </w:tcPr>
          <w:p w:rsidR="008A37F6" w:rsidRPr="00D53144" w14:paraId="2A2D3093" w14:textId="298B7E30">
            <w:pPr>
              <w:spacing w:line="240" w:lineRule="auto"/>
              <w:ind w:right="566"/>
              <w:pPrChange w:id="10842" w:author="AbbVie251" w:date="2025-05-13T09:03:00Z">
                <w:pPr>
                  <w:pStyle w:val="In-texttable"/>
                  <w:tabs>
                    <w:tab w:val="left" w:pos="144"/>
                  </w:tabs>
                  <w:spacing w:line="240" w:lineRule="auto"/>
                </w:pPr>
              </w:pPrChange>
              <w:rPr>
                <w:del w:id="10843" w:author="AbbVie251" w:date="2025-05-13T09:03:00Z"/>
                <w:szCs w:val="20"/>
                <w:lang w:val="nl-NL"/>
              </w:rPr>
            </w:pPr>
            <w:del w:id="10844" w:author="AbbVie251" w:date="2025-05-13T09:03:00Z">
              <w:r w:rsidRPr="00D53144">
                <w:rPr>
                  <w:szCs w:val="20"/>
                  <w:lang w:val="nl-NL"/>
                </w:rPr>
                <w:delText>ACR 20</w:delText>
              </w:r>
            </w:del>
          </w:p>
        </w:tc>
        <w:tc>
          <w:tcPr>
            <w:tcW w:w="1350" w:type="dxa"/>
            <w:tcBorders>
              <w:top w:val="nil"/>
              <w:left w:val="single" w:sz="6" w:space="0" w:color="auto"/>
              <w:bottom w:val="nil"/>
              <w:right w:val="nil"/>
            </w:tcBorders>
          </w:tcPr>
          <w:p w:rsidR="008A37F6" w:rsidRPr="00D53144" w14:paraId="22AD45C8" w14:textId="6774B1F4">
            <w:pPr>
              <w:spacing w:line="240" w:lineRule="auto"/>
              <w:ind w:right="566"/>
              <w:pPrChange w:id="10845" w:author="AbbVie251" w:date="2025-05-13T09:03:00Z">
                <w:pPr>
                  <w:pStyle w:val="In-texttable"/>
                  <w:spacing w:line="240" w:lineRule="auto"/>
                </w:pPr>
              </w:pPrChange>
              <w:rPr>
                <w:del w:id="10846" w:author="AbbVie251" w:date="2025-05-13T09:03:00Z"/>
                <w:szCs w:val="20"/>
                <w:lang w:val="nl-NL"/>
              </w:rPr>
            </w:pPr>
          </w:p>
        </w:tc>
        <w:tc>
          <w:tcPr>
            <w:tcW w:w="1350" w:type="dxa"/>
            <w:tcBorders>
              <w:top w:val="nil"/>
              <w:left w:val="nil"/>
              <w:bottom w:val="nil"/>
              <w:right w:val="single" w:sz="6" w:space="0" w:color="auto"/>
            </w:tcBorders>
          </w:tcPr>
          <w:p w:rsidR="008A37F6" w:rsidRPr="00D53144" w14:paraId="6C5ABCFB" w14:textId="02DBD887">
            <w:pPr>
              <w:spacing w:line="240" w:lineRule="auto"/>
              <w:ind w:right="566"/>
              <w:pPrChange w:id="10847" w:author="AbbVie251" w:date="2025-05-13T09:03:00Z">
                <w:pPr>
                  <w:pStyle w:val="In-texttable"/>
                  <w:spacing w:line="240" w:lineRule="auto"/>
                </w:pPr>
              </w:pPrChange>
              <w:rPr>
                <w:del w:id="10848" w:author="AbbVie251" w:date="2025-05-13T09:03:00Z"/>
                <w:szCs w:val="20"/>
                <w:lang w:val="nl-NL"/>
              </w:rPr>
            </w:pPr>
          </w:p>
        </w:tc>
        <w:tc>
          <w:tcPr>
            <w:tcW w:w="1285" w:type="dxa"/>
            <w:tcBorders>
              <w:top w:val="nil"/>
              <w:left w:val="single" w:sz="6" w:space="0" w:color="auto"/>
              <w:bottom w:val="nil"/>
              <w:right w:val="nil"/>
            </w:tcBorders>
          </w:tcPr>
          <w:p w:rsidR="008A37F6" w:rsidRPr="00D53144" w14:paraId="7010D348" w14:textId="470E6253">
            <w:pPr>
              <w:spacing w:line="240" w:lineRule="auto"/>
              <w:ind w:right="566"/>
              <w:pPrChange w:id="10849" w:author="AbbVie251" w:date="2025-05-13T09:03:00Z">
                <w:pPr>
                  <w:pStyle w:val="In-texttable"/>
                  <w:spacing w:line="240" w:lineRule="auto"/>
                </w:pPr>
              </w:pPrChange>
              <w:rPr>
                <w:del w:id="10850" w:author="AbbVie251" w:date="2025-05-13T09:03:00Z"/>
                <w:szCs w:val="20"/>
                <w:lang w:val="nl-NL"/>
              </w:rPr>
            </w:pPr>
          </w:p>
        </w:tc>
        <w:tc>
          <w:tcPr>
            <w:tcW w:w="1276" w:type="dxa"/>
            <w:tcBorders>
              <w:top w:val="nil"/>
              <w:left w:val="nil"/>
              <w:bottom w:val="nil"/>
              <w:right w:val="single" w:sz="6" w:space="0" w:color="auto"/>
            </w:tcBorders>
          </w:tcPr>
          <w:p w:rsidR="008A37F6" w:rsidRPr="00D53144" w14:paraId="508652CA" w14:textId="0DDED53C">
            <w:pPr>
              <w:spacing w:line="240" w:lineRule="auto"/>
              <w:ind w:right="566"/>
              <w:pPrChange w:id="10851" w:author="AbbVie251" w:date="2025-05-13T09:03:00Z">
                <w:pPr>
                  <w:pStyle w:val="In-texttable"/>
                  <w:spacing w:line="240" w:lineRule="auto"/>
                </w:pPr>
              </w:pPrChange>
              <w:rPr>
                <w:del w:id="10852" w:author="AbbVie251" w:date="2025-05-13T09:03:00Z"/>
                <w:szCs w:val="20"/>
                <w:lang w:val="nl-NL"/>
              </w:rPr>
            </w:pPr>
          </w:p>
        </w:tc>
        <w:tc>
          <w:tcPr>
            <w:tcW w:w="1276" w:type="dxa"/>
            <w:tcBorders>
              <w:top w:val="single" w:sz="6" w:space="0" w:color="auto"/>
              <w:left w:val="single" w:sz="6" w:space="0" w:color="auto"/>
              <w:bottom w:val="nil"/>
              <w:right w:val="nil"/>
            </w:tcBorders>
          </w:tcPr>
          <w:p w:rsidR="008A37F6" w:rsidRPr="00D53144" w14:paraId="4C22DCEF" w14:textId="38A7296D">
            <w:pPr>
              <w:spacing w:line="240" w:lineRule="auto"/>
              <w:ind w:right="566"/>
              <w:pPrChange w:id="10853" w:author="AbbVie251" w:date="2025-05-13T09:03:00Z">
                <w:pPr>
                  <w:pStyle w:val="In-texttable"/>
                  <w:spacing w:line="240" w:lineRule="auto"/>
                </w:pPr>
              </w:pPrChange>
              <w:rPr>
                <w:del w:id="10854" w:author="AbbVie251" w:date="2025-05-13T09:03:00Z"/>
                <w:szCs w:val="20"/>
                <w:lang w:val="nl-NL"/>
              </w:rPr>
            </w:pPr>
          </w:p>
        </w:tc>
        <w:tc>
          <w:tcPr>
            <w:tcW w:w="1417" w:type="dxa"/>
            <w:tcBorders>
              <w:top w:val="single" w:sz="6" w:space="0" w:color="auto"/>
              <w:left w:val="nil"/>
              <w:bottom w:val="nil"/>
              <w:right w:val="nil"/>
            </w:tcBorders>
          </w:tcPr>
          <w:p w:rsidR="008A37F6" w:rsidRPr="00D53144" w14:paraId="70829696" w14:textId="7FED1123">
            <w:pPr>
              <w:spacing w:line="240" w:lineRule="auto"/>
              <w:ind w:right="566"/>
              <w:pPrChange w:id="10855" w:author="AbbVie251" w:date="2025-05-13T09:03:00Z">
                <w:pPr>
                  <w:pStyle w:val="In-texttable"/>
                  <w:spacing w:line="240" w:lineRule="auto"/>
                </w:pPr>
              </w:pPrChange>
              <w:rPr>
                <w:del w:id="10856" w:author="AbbVie251" w:date="2025-05-13T09:03:00Z"/>
                <w:szCs w:val="20"/>
                <w:lang w:val="nl-NL"/>
              </w:rPr>
            </w:pPr>
          </w:p>
        </w:tc>
      </w:tr>
      <w:tr w14:paraId="2158B635" w14:textId="577C06AF">
        <w:tblPrEx>
          <w:tblW w:w="9124" w:type="dxa"/>
          <w:tblInd w:w="90" w:type="dxa"/>
          <w:tblLayout w:type="fixed"/>
          <w:tblLook w:val="0000"/>
        </w:tblPrEx>
        <w:trPr>
          <w:cantSplit/>
          <w:del w:id="10857" w:author="AbbVie251" w:date="2025-05-13T09:03:00Z"/>
        </w:trPr>
        <w:tc>
          <w:tcPr>
            <w:tcW w:w="1170" w:type="dxa"/>
            <w:tcBorders>
              <w:top w:val="nil"/>
              <w:left w:val="nil"/>
              <w:bottom w:val="nil"/>
              <w:right w:val="single" w:sz="6" w:space="0" w:color="auto"/>
            </w:tcBorders>
          </w:tcPr>
          <w:p w:rsidR="008A37F6" w:rsidRPr="00D53144" w14:paraId="6227F088" w14:textId="7302DDAE">
            <w:pPr>
              <w:spacing w:line="240" w:lineRule="auto"/>
              <w:ind w:right="566"/>
              <w:pPrChange w:id="10858" w:author="AbbVie251" w:date="2025-05-13T09:03:00Z">
                <w:pPr>
                  <w:pStyle w:val="In-texttable"/>
                  <w:tabs>
                    <w:tab w:val="left" w:pos="144"/>
                  </w:tabs>
                  <w:spacing w:line="240" w:lineRule="auto"/>
                </w:pPr>
              </w:pPrChange>
              <w:rPr>
                <w:del w:id="10859" w:author="AbbVie251" w:date="2025-05-13T09:03:00Z"/>
                <w:szCs w:val="20"/>
                <w:lang w:val="nl-NL"/>
              </w:rPr>
            </w:pPr>
            <w:del w:id="10860" w:author="AbbVie251" w:date="2025-05-13T09:03:00Z">
              <w:r w:rsidRPr="00D53144">
                <w:rPr>
                  <w:szCs w:val="20"/>
                  <w:lang w:val="nl-NL"/>
                </w:rPr>
                <w:tab/>
                <w:delText>6 maanden</w:delText>
              </w:r>
            </w:del>
          </w:p>
        </w:tc>
        <w:tc>
          <w:tcPr>
            <w:tcW w:w="1350" w:type="dxa"/>
            <w:tcBorders>
              <w:top w:val="nil"/>
              <w:left w:val="single" w:sz="6" w:space="0" w:color="auto"/>
              <w:bottom w:val="nil"/>
              <w:right w:val="nil"/>
            </w:tcBorders>
          </w:tcPr>
          <w:p w:rsidR="008A37F6" w:rsidRPr="00D53144" w14:paraId="31438C97" w14:textId="0E75AF21">
            <w:pPr>
              <w:spacing w:line="240" w:lineRule="auto"/>
              <w:ind w:right="566"/>
              <w:pPrChange w:id="10861" w:author="AbbVie251" w:date="2025-05-13T09:03:00Z">
                <w:pPr>
                  <w:pStyle w:val="In-texttable"/>
                  <w:spacing w:line="240" w:lineRule="auto"/>
                  <w:jc w:val="center"/>
                </w:pPr>
              </w:pPrChange>
              <w:rPr>
                <w:del w:id="10862" w:author="AbbVie251" w:date="2025-05-13T09:03:00Z"/>
                <w:szCs w:val="20"/>
                <w:lang w:val="nl-NL"/>
              </w:rPr>
            </w:pPr>
            <w:del w:id="10863" w:author="AbbVie251" w:date="2025-05-13T09:03:00Z">
              <w:r w:rsidRPr="00D53144">
                <w:rPr>
                  <w:szCs w:val="20"/>
                  <w:lang w:val="nl-NL"/>
                </w:rPr>
                <w:delText>13,3%</w:delText>
              </w:r>
            </w:del>
          </w:p>
        </w:tc>
        <w:tc>
          <w:tcPr>
            <w:tcW w:w="1350" w:type="dxa"/>
            <w:tcBorders>
              <w:top w:val="nil"/>
              <w:left w:val="nil"/>
              <w:bottom w:val="nil"/>
              <w:right w:val="single" w:sz="6" w:space="0" w:color="auto"/>
            </w:tcBorders>
          </w:tcPr>
          <w:p w:rsidR="008A37F6" w:rsidRPr="00D53144" w14:paraId="07754803" w14:textId="5C852011">
            <w:pPr>
              <w:spacing w:line="240" w:lineRule="auto"/>
              <w:ind w:right="566"/>
              <w:pPrChange w:id="10864" w:author="AbbVie251" w:date="2025-05-13T09:03:00Z">
                <w:pPr>
                  <w:pStyle w:val="In-texttable"/>
                  <w:spacing w:line="240" w:lineRule="auto"/>
                  <w:jc w:val="center"/>
                </w:pPr>
              </w:pPrChange>
              <w:rPr>
                <w:del w:id="10865" w:author="AbbVie251" w:date="2025-05-13T09:03:00Z"/>
                <w:szCs w:val="20"/>
                <w:lang w:val="nl-NL"/>
              </w:rPr>
            </w:pPr>
            <w:del w:id="10866" w:author="AbbVie251" w:date="2025-05-13T09:03:00Z">
              <w:r w:rsidRPr="00D53144">
                <w:rPr>
                  <w:szCs w:val="20"/>
                  <w:lang w:val="nl-NL"/>
                </w:rPr>
                <w:delText>65,1%</w:delText>
              </w:r>
            </w:del>
          </w:p>
        </w:tc>
        <w:tc>
          <w:tcPr>
            <w:tcW w:w="1285" w:type="dxa"/>
            <w:tcBorders>
              <w:top w:val="nil"/>
              <w:left w:val="single" w:sz="6" w:space="0" w:color="auto"/>
              <w:bottom w:val="nil"/>
              <w:right w:val="nil"/>
            </w:tcBorders>
          </w:tcPr>
          <w:p w:rsidR="008A37F6" w:rsidRPr="00D53144" w14:paraId="395855AF" w14:textId="05AD7C1A">
            <w:pPr>
              <w:spacing w:line="240" w:lineRule="auto"/>
              <w:ind w:right="566"/>
              <w:pPrChange w:id="10867" w:author="AbbVie251" w:date="2025-05-13T09:03:00Z">
                <w:pPr>
                  <w:pStyle w:val="In-texttable"/>
                  <w:spacing w:line="240" w:lineRule="auto"/>
                  <w:jc w:val="center"/>
                </w:pPr>
              </w:pPrChange>
              <w:rPr>
                <w:del w:id="10868" w:author="AbbVie251" w:date="2025-05-13T09:03:00Z"/>
                <w:szCs w:val="20"/>
                <w:lang w:val="nl-NL"/>
              </w:rPr>
            </w:pPr>
            <w:del w:id="10869" w:author="AbbVie251" w:date="2025-05-13T09:03:00Z">
              <w:r w:rsidRPr="00D53144">
                <w:rPr>
                  <w:szCs w:val="20"/>
                  <w:lang w:val="nl-NL"/>
                </w:rPr>
                <w:delText>19,1%</w:delText>
              </w:r>
            </w:del>
          </w:p>
        </w:tc>
        <w:tc>
          <w:tcPr>
            <w:tcW w:w="1276" w:type="dxa"/>
            <w:tcBorders>
              <w:top w:val="nil"/>
              <w:left w:val="nil"/>
              <w:bottom w:val="nil"/>
              <w:right w:val="single" w:sz="6" w:space="0" w:color="auto"/>
            </w:tcBorders>
          </w:tcPr>
          <w:p w:rsidR="008A37F6" w:rsidRPr="00D53144" w14:paraId="0CDBF611" w14:textId="773024E2">
            <w:pPr>
              <w:spacing w:line="240" w:lineRule="auto"/>
              <w:ind w:right="566"/>
              <w:pPrChange w:id="10870" w:author="AbbVie251" w:date="2025-05-13T09:03:00Z">
                <w:pPr>
                  <w:pStyle w:val="In-texttable"/>
                  <w:spacing w:line="240" w:lineRule="auto"/>
                  <w:jc w:val="center"/>
                </w:pPr>
              </w:pPrChange>
              <w:rPr>
                <w:del w:id="10871" w:author="AbbVie251" w:date="2025-05-13T09:03:00Z"/>
                <w:szCs w:val="20"/>
                <w:lang w:val="nl-NL"/>
              </w:rPr>
            </w:pPr>
            <w:del w:id="10872" w:author="AbbVie251" w:date="2025-05-13T09:03:00Z">
              <w:r w:rsidRPr="00D53144">
                <w:rPr>
                  <w:szCs w:val="20"/>
                  <w:lang w:val="nl-NL"/>
                </w:rPr>
                <w:delText>46,0%</w:delText>
              </w:r>
            </w:del>
          </w:p>
        </w:tc>
        <w:tc>
          <w:tcPr>
            <w:tcW w:w="1276" w:type="dxa"/>
            <w:tcBorders>
              <w:top w:val="nil"/>
              <w:left w:val="single" w:sz="6" w:space="0" w:color="auto"/>
              <w:bottom w:val="nil"/>
              <w:right w:val="nil"/>
            </w:tcBorders>
          </w:tcPr>
          <w:p w:rsidR="008A37F6" w:rsidRPr="00D53144" w14:paraId="6D7B9555" w14:textId="696283E0">
            <w:pPr>
              <w:spacing w:line="240" w:lineRule="auto"/>
              <w:ind w:right="566"/>
              <w:pPrChange w:id="10873" w:author="AbbVie251" w:date="2025-05-13T09:03:00Z">
                <w:pPr>
                  <w:pStyle w:val="In-texttable"/>
                  <w:tabs>
                    <w:tab w:val="decimal" w:pos="567"/>
                  </w:tabs>
                  <w:spacing w:line="240" w:lineRule="auto"/>
                </w:pPr>
              </w:pPrChange>
              <w:rPr>
                <w:del w:id="10874" w:author="AbbVie251" w:date="2025-05-13T09:03:00Z"/>
                <w:szCs w:val="20"/>
                <w:lang w:val="nl-NL"/>
              </w:rPr>
            </w:pPr>
            <w:del w:id="10875" w:author="AbbVie251" w:date="2025-05-13T09:03:00Z">
              <w:r w:rsidRPr="00D53144">
                <w:rPr>
                  <w:szCs w:val="20"/>
                  <w:lang w:val="nl-NL"/>
                </w:rPr>
                <w:delText>29,5%</w:delText>
              </w:r>
            </w:del>
          </w:p>
        </w:tc>
        <w:tc>
          <w:tcPr>
            <w:tcW w:w="1417" w:type="dxa"/>
            <w:tcBorders>
              <w:top w:val="nil"/>
              <w:left w:val="nil"/>
              <w:bottom w:val="nil"/>
              <w:right w:val="nil"/>
            </w:tcBorders>
          </w:tcPr>
          <w:p w:rsidR="008A37F6" w:rsidRPr="00D53144" w14:paraId="391CCFB2" w14:textId="1A44ABB5">
            <w:pPr>
              <w:spacing w:line="240" w:lineRule="auto"/>
              <w:ind w:right="566"/>
              <w:pPrChange w:id="10876" w:author="AbbVie251" w:date="2025-05-13T09:03:00Z">
                <w:pPr>
                  <w:pStyle w:val="In-texttable"/>
                  <w:tabs>
                    <w:tab w:val="decimal" w:pos="662"/>
                  </w:tabs>
                  <w:spacing w:line="240" w:lineRule="auto"/>
                </w:pPr>
              </w:pPrChange>
              <w:rPr>
                <w:del w:id="10877" w:author="AbbVie251" w:date="2025-05-13T09:03:00Z"/>
                <w:szCs w:val="20"/>
                <w:lang w:val="nl-NL"/>
              </w:rPr>
            </w:pPr>
            <w:del w:id="10878" w:author="AbbVie251" w:date="2025-05-13T09:03:00Z">
              <w:r w:rsidRPr="00D53144">
                <w:rPr>
                  <w:szCs w:val="20"/>
                  <w:lang w:val="nl-NL"/>
                </w:rPr>
                <w:delText>63,3%</w:delText>
              </w:r>
            </w:del>
          </w:p>
        </w:tc>
      </w:tr>
      <w:tr w14:paraId="0CCA9B3C" w14:textId="152B3B31">
        <w:tblPrEx>
          <w:tblW w:w="9124" w:type="dxa"/>
          <w:tblInd w:w="90" w:type="dxa"/>
          <w:tblLayout w:type="fixed"/>
          <w:tblLook w:val="0000"/>
        </w:tblPrEx>
        <w:trPr>
          <w:cantSplit/>
          <w:del w:id="10879" w:author="AbbVie251" w:date="2025-05-13T09:03:00Z"/>
        </w:trPr>
        <w:tc>
          <w:tcPr>
            <w:tcW w:w="1170" w:type="dxa"/>
            <w:tcBorders>
              <w:top w:val="nil"/>
              <w:left w:val="nil"/>
              <w:bottom w:val="nil"/>
              <w:right w:val="single" w:sz="6" w:space="0" w:color="auto"/>
            </w:tcBorders>
          </w:tcPr>
          <w:p w:rsidR="008A37F6" w:rsidRPr="00D53144" w14:paraId="6352E139" w14:textId="0217385A">
            <w:pPr>
              <w:spacing w:line="240" w:lineRule="auto"/>
              <w:ind w:right="566"/>
              <w:pPrChange w:id="10880" w:author="AbbVie251" w:date="2025-05-13T09:03:00Z">
                <w:pPr>
                  <w:pStyle w:val="In-texttable"/>
                  <w:tabs>
                    <w:tab w:val="left" w:pos="144"/>
                  </w:tabs>
                  <w:spacing w:line="240" w:lineRule="auto"/>
                </w:pPr>
              </w:pPrChange>
              <w:rPr>
                <w:del w:id="10881" w:author="AbbVie251" w:date="2025-05-13T09:03:00Z"/>
                <w:szCs w:val="20"/>
                <w:lang w:val="nl-NL"/>
              </w:rPr>
            </w:pPr>
            <w:del w:id="10882" w:author="AbbVie251" w:date="2025-05-13T09:03:00Z">
              <w:r w:rsidRPr="00D53144">
                <w:rPr>
                  <w:szCs w:val="20"/>
                  <w:lang w:val="nl-NL"/>
                </w:rPr>
                <w:tab/>
                <w:delText>12 maanden</w:delText>
              </w:r>
            </w:del>
          </w:p>
        </w:tc>
        <w:tc>
          <w:tcPr>
            <w:tcW w:w="1350" w:type="dxa"/>
            <w:tcBorders>
              <w:top w:val="nil"/>
              <w:left w:val="single" w:sz="6" w:space="0" w:color="auto"/>
              <w:bottom w:val="nil"/>
              <w:right w:val="nil"/>
            </w:tcBorders>
          </w:tcPr>
          <w:p w:rsidR="008A37F6" w:rsidRPr="00D53144" w14:paraId="7D973CF7" w14:textId="6960799A">
            <w:pPr>
              <w:spacing w:line="240" w:lineRule="auto"/>
              <w:ind w:right="566"/>
              <w:pPrChange w:id="10883" w:author="AbbVie251" w:date="2025-05-13T09:03:00Z">
                <w:pPr>
                  <w:pStyle w:val="In-texttable"/>
                  <w:spacing w:line="240" w:lineRule="auto"/>
                  <w:jc w:val="center"/>
                </w:pPr>
              </w:pPrChange>
              <w:rPr>
                <w:del w:id="10884" w:author="AbbVie251" w:date="2025-05-13T09:03:00Z"/>
                <w:szCs w:val="20"/>
                <w:lang w:val="nl-NL"/>
              </w:rPr>
            </w:pPr>
            <w:del w:id="10885" w:author="AbbVie251" w:date="2025-05-13T09:03:00Z">
              <w:r w:rsidRPr="00D53144">
                <w:rPr>
                  <w:szCs w:val="20"/>
                  <w:lang w:val="nl-NL"/>
                </w:rPr>
                <w:delText>N.v.t.</w:delText>
              </w:r>
            </w:del>
          </w:p>
        </w:tc>
        <w:tc>
          <w:tcPr>
            <w:tcW w:w="1350" w:type="dxa"/>
            <w:tcBorders>
              <w:top w:val="nil"/>
              <w:left w:val="nil"/>
              <w:bottom w:val="nil"/>
              <w:right w:val="single" w:sz="6" w:space="0" w:color="auto"/>
            </w:tcBorders>
          </w:tcPr>
          <w:p w:rsidR="008A37F6" w:rsidRPr="00D53144" w14:paraId="2E0ADA33" w14:textId="0CF80279">
            <w:pPr>
              <w:spacing w:line="240" w:lineRule="auto"/>
              <w:ind w:right="566"/>
              <w:pPrChange w:id="10886" w:author="AbbVie251" w:date="2025-05-13T09:03:00Z">
                <w:pPr>
                  <w:pStyle w:val="In-texttable"/>
                  <w:spacing w:line="240" w:lineRule="auto"/>
                  <w:jc w:val="center"/>
                </w:pPr>
              </w:pPrChange>
              <w:rPr>
                <w:del w:id="10887" w:author="AbbVie251" w:date="2025-05-13T09:03:00Z"/>
                <w:szCs w:val="20"/>
                <w:lang w:val="nl-NL"/>
              </w:rPr>
            </w:pPr>
            <w:del w:id="10888" w:author="AbbVie251" w:date="2025-05-13T09:03:00Z">
              <w:r w:rsidRPr="00D53144">
                <w:rPr>
                  <w:szCs w:val="20"/>
                  <w:lang w:val="nl-NL"/>
                </w:rPr>
                <w:delText>N.v.t.</w:delText>
              </w:r>
            </w:del>
          </w:p>
        </w:tc>
        <w:tc>
          <w:tcPr>
            <w:tcW w:w="1285" w:type="dxa"/>
            <w:tcBorders>
              <w:top w:val="nil"/>
              <w:left w:val="single" w:sz="6" w:space="0" w:color="auto"/>
              <w:bottom w:val="nil"/>
              <w:right w:val="nil"/>
            </w:tcBorders>
          </w:tcPr>
          <w:p w:rsidR="008A37F6" w:rsidRPr="00D53144" w14:paraId="7161A3C7" w14:textId="52782096">
            <w:pPr>
              <w:spacing w:line="240" w:lineRule="auto"/>
              <w:ind w:right="566"/>
              <w:pPrChange w:id="10889" w:author="AbbVie251" w:date="2025-05-13T09:03:00Z">
                <w:pPr>
                  <w:pStyle w:val="In-texttable"/>
                  <w:tabs>
                    <w:tab w:val="decimal" w:pos="151"/>
                  </w:tabs>
                  <w:spacing w:line="240" w:lineRule="auto"/>
                  <w:jc w:val="center"/>
                </w:pPr>
              </w:pPrChange>
              <w:rPr>
                <w:del w:id="10890" w:author="AbbVie251" w:date="2025-05-13T09:03:00Z"/>
                <w:szCs w:val="20"/>
                <w:lang w:val="nl-NL"/>
              </w:rPr>
            </w:pPr>
            <w:del w:id="10891" w:author="AbbVie251" w:date="2025-05-13T09:03:00Z">
              <w:r w:rsidRPr="00D53144">
                <w:rPr>
                  <w:szCs w:val="20"/>
                  <w:lang w:val="nl-NL"/>
                </w:rPr>
                <w:delText>N.v.t.</w:delText>
              </w:r>
            </w:del>
          </w:p>
        </w:tc>
        <w:tc>
          <w:tcPr>
            <w:tcW w:w="1276" w:type="dxa"/>
            <w:tcBorders>
              <w:top w:val="nil"/>
              <w:left w:val="nil"/>
              <w:bottom w:val="nil"/>
              <w:right w:val="single" w:sz="6" w:space="0" w:color="auto"/>
            </w:tcBorders>
          </w:tcPr>
          <w:p w:rsidR="008A37F6" w:rsidRPr="00D53144" w14:paraId="49D4ED8C" w14:textId="05D3CCFE">
            <w:pPr>
              <w:spacing w:line="240" w:lineRule="auto"/>
              <w:ind w:right="566"/>
              <w:pPrChange w:id="10892" w:author="AbbVie251" w:date="2025-05-13T09:03:00Z">
                <w:pPr>
                  <w:pStyle w:val="In-texttable"/>
                  <w:spacing w:line="240" w:lineRule="auto"/>
                  <w:jc w:val="center"/>
                </w:pPr>
              </w:pPrChange>
              <w:rPr>
                <w:del w:id="10893" w:author="AbbVie251" w:date="2025-05-13T09:03:00Z"/>
                <w:szCs w:val="20"/>
                <w:lang w:val="nl-NL"/>
              </w:rPr>
            </w:pPr>
            <w:del w:id="10894" w:author="AbbVie251" w:date="2025-05-13T09:03:00Z">
              <w:r w:rsidRPr="00D53144">
                <w:rPr>
                  <w:szCs w:val="20"/>
                  <w:lang w:val="nl-NL"/>
                </w:rPr>
                <w:delText>N.v.t.</w:delText>
              </w:r>
            </w:del>
          </w:p>
        </w:tc>
        <w:tc>
          <w:tcPr>
            <w:tcW w:w="1276" w:type="dxa"/>
            <w:tcBorders>
              <w:top w:val="nil"/>
              <w:left w:val="single" w:sz="6" w:space="0" w:color="auto"/>
              <w:bottom w:val="nil"/>
              <w:right w:val="nil"/>
            </w:tcBorders>
          </w:tcPr>
          <w:p w:rsidR="008A37F6" w:rsidRPr="00D53144" w14:paraId="08A9EF33" w14:textId="2C92E1FB">
            <w:pPr>
              <w:spacing w:line="240" w:lineRule="auto"/>
              <w:ind w:right="566"/>
              <w:pPrChange w:id="10895" w:author="AbbVie251" w:date="2025-05-13T09:03:00Z">
                <w:pPr>
                  <w:pStyle w:val="In-texttable"/>
                  <w:tabs>
                    <w:tab w:val="decimal" w:pos="567"/>
                  </w:tabs>
                  <w:spacing w:line="240" w:lineRule="auto"/>
                </w:pPr>
              </w:pPrChange>
              <w:rPr>
                <w:del w:id="10896" w:author="AbbVie251" w:date="2025-05-13T09:03:00Z"/>
                <w:szCs w:val="20"/>
                <w:lang w:val="nl-NL"/>
              </w:rPr>
            </w:pPr>
            <w:del w:id="10897" w:author="AbbVie251" w:date="2025-05-13T09:03:00Z">
              <w:r w:rsidRPr="00D53144">
                <w:rPr>
                  <w:szCs w:val="20"/>
                  <w:lang w:val="nl-NL"/>
                </w:rPr>
                <w:delText>24,0%</w:delText>
              </w:r>
            </w:del>
          </w:p>
        </w:tc>
        <w:tc>
          <w:tcPr>
            <w:tcW w:w="1417" w:type="dxa"/>
            <w:tcBorders>
              <w:top w:val="nil"/>
              <w:left w:val="nil"/>
              <w:bottom w:val="nil"/>
              <w:right w:val="nil"/>
            </w:tcBorders>
          </w:tcPr>
          <w:p w:rsidR="008A37F6" w:rsidRPr="00D53144" w14:paraId="7A4A3B1C" w14:textId="46ADD0AC">
            <w:pPr>
              <w:spacing w:line="240" w:lineRule="auto"/>
              <w:ind w:right="566"/>
              <w:pPrChange w:id="10898" w:author="AbbVie251" w:date="2025-05-13T09:03:00Z">
                <w:pPr>
                  <w:pStyle w:val="In-texttable"/>
                  <w:tabs>
                    <w:tab w:val="decimal" w:pos="662"/>
                  </w:tabs>
                  <w:spacing w:line="240" w:lineRule="auto"/>
                </w:pPr>
              </w:pPrChange>
              <w:rPr>
                <w:del w:id="10899" w:author="AbbVie251" w:date="2025-05-13T09:03:00Z"/>
                <w:szCs w:val="20"/>
                <w:lang w:val="nl-NL"/>
              </w:rPr>
            </w:pPr>
            <w:del w:id="10900" w:author="AbbVie251" w:date="2025-05-13T09:03:00Z">
              <w:r w:rsidRPr="00D53144">
                <w:rPr>
                  <w:szCs w:val="20"/>
                  <w:lang w:val="nl-NL"/>
                </w:rPr>
                <w:delText>58,9%</w:delText>
              </w:r>
            </w:del>
          </w:p>
        </w:tc>
      </w:tr>
      <w:tr w14:paraId="2FF22AAC" w14:textId="0D9C490C">
        <w:tblPrEx>
          <w:tblW w:w="9124" w:type="dxa"/>
          <w:tblInd w:w="90" w:type="dxa"/>
          <w:tblLayout w:type="fixed"/>
          <w:tblLook w:val="0000"/>
        </w:tblPrEx>
        <w:trPr>
          <w:cantSplit/>
          <w:del w:id="10901" w:author="AbbVie251" w:date="2025-05-13T09:03:00Z"/>
        </w:trPr>
        <w:tc>
          <w:tcPr>
            <w:tcW w:w="1170" w:type="dxa"/>
            <w:tcBorders>
              <w:top w:val="nil"/>
              <w:left w:val="nil"/>
              <w:bottom w:val="nil"/>
              <w:right w:val="single" w:sz="6" w:space="0" w:color="auto"/>
            </w:tcBorders>
          </w:tcPr>
          <w:p w:rsidR="008A37F6" w:rsidRPr="00D53144" w14:paraId="53B1FC3A" w14:textId="7A39BF2F">
            <w:pPr>
              <w:spacing w:line="240" w:lineRule="auto"/>
              <w:ind w:right="566"/>
              <w:pPrChange w:id="10902" w:author="AbbVie251" w:date="2025-05-13T09:03:00Z">
                <w:pPr>
                  <w:pStyle w:val="In-texttable"/>
                  <w:tabs>
                    <w:tab w:val="left" w:pos="144"/>
                  </w:tabs>
                  <w:spacing w:line="240" w:lineRule="auto"/>
                </w:pPr>
              </w:pPrChange>
              <w:rPr>
                <w:del w:id="10903" w:author="AbbVie251" w:date="2025-05-13T09:03:00Z"/>
                <w:szCs w:val="20"/>
                <w:lang w:val="nl-NL"/>
              </w:rPr>
            </w:pPr>
            <w:del w:id="10904" w:author="AbbVie251" w:date="2025-05-13T09:03:00Z">
              <w:r w:rsidRPr="00D53144">
                <w:rPr>
                  <w:szCs w:val="20"/>
                  <w:lang w:val="nl-NL"/>
                </w:rPr>
                <w:delText>ACR 50</w:delText>
              </w:r>
            </w:del>
          </w:p>
        </w:tc>
        <w:tc>
          <w:tcPr>
            <w:tcW w:w="1350" w:type="dxa"/>
            <w:tcBorders>
              <w:top w:val="nil"/>
              <w:left w:val="single" w:sz="6" w:space="0" w:color="auto"/>
              <w:bottom w:val="nil"/>
              <w:right w:val="nil"/>
            </w:tcBorders>
          </w:tcPr>
          <w:p w:rsidR="008A37F6" w:rsidRPr="00D53144" w14:paraId="6E261615" w14:textId="146872A0">
            <w:pPr>
              <w:spacing w:line="240" w:lineRule="auto"/>
              <w:ind w:right="566"/>
              <w:pPrChange w:id="10905" w:author="AbbVie251" w:date="2025-05-13T09:03:00Z">
                <w:pPr>
                  <w:pStyle w:val="In-texttable"/>
                  <w:spacing w:line="240" w:lineRule="auto"/>
                  <w:jc w:val="center"/>
                </w:pPr>
              </w:pPrChange>
              <w:rPr>
                <w:del w:id="10906" w:author="AbbVie251" w:date="2025-05-13T09:03:00Z"/>
                <w:szCs w:val="20"/>
                <w:lang w:val="nl-NL"/>
              </w:rPr>
            </w:pPr>
          </w:p>
        </w:tc>
        <w:tc>
          <w:tcPr>
            <w:tcW w:w="1350" w:type="dxa"/>
            <w:tcBorders>
              <w:top w:val="nil"/>
              <w:left w:val="nil"/>
              <w:bottom w:val="nil"/>
              <w:right w:val="single" w:sz="6" w:space="0" w:color="auto"/>
            </w:tcBorders>
          </w:tcPr>
          <w:p w:rsidR="008A37F6" w:rsidRPr="00D53144" w14:paraId="462A1BBD" w14:textId="0602240B">
            <w:pPr>
              <w:spacing w:line="240" w:lineRule="auto"/>
              <w:ind w:right="566"/>
              <w:pPrChange w:id="10907" w:author="AbbVie251" w:date="2025-05-13T09:03:00Z">
                <w:pPr>
                  <w:pStyle w:val="In-texttable"/>
                  <w:spacing w:line="240" w:lineRule="auto"/>
                  <w:jc w:val="center"/>
                </w:pPr>
              </w:pPrChange>
              <w:rPr>
                <w:del w:id="10908" w:author="AbbVie251" w:date="2025-05-13T09:03:00Z"/>
                <w:szCs w:val="20"/>
                <w:lang w:val="nl-NL"/>
              </w:rPr>
            </w:pPr>
          </w:p>
        </w:tc>
        <w:tc>
          <w:tcPr>
            <w:tcW w:w="1285" w:type="dxa"/>
            <w:tcBorders>
              <w:top w:val="nil"/>
              <w:left w:val="single" w:sz="6" w:space="0" w:color="auto"/>
              <w:bottom w:val="nil"/>
              <w:right w:val="nil"/>
            </w:tcBorders>
          </w:tcPr>
          <w:p w:rsidR="008A37F6" w:rsidRPr="00D53144" w14:paraId="58770217" w14:textId="1B2D6B27">
            <w:pPr>
              <w:spacing w:line="240" w:lineRule="auto"/>
              <w:ind w:right="566"/>
              <w:pPrChange w:id="10909" w:author="AbbVie251" w:date="2025-05-13T09:03:00Z">
                <w:pPr>
                  <w:pStyle w:val="In-texttable"/>
                  <w:tabs>
                    <w:tab w:val="decimal" w:pos="151"/>
                  </w:tabs>
                  <w:spacing w:line="240" w:lineRule="auto"/>
                  <w:jc w:val="center"/>
                </w:pPr>
              </w:pPrChange>
              <w:rPr>
                <w:del w:id="10910" w:author="AbbVie251" w:date="2025-05-13T09:03:00Z"/>
                <w:szCs w:val="20"/>
                <w:lang w:val="nl-NL"/>
              </w:rPr>
            </w:pPr>
          </w:p>
        </w:tc>
        <w:tc>
          <w:tcPr>
            <w:tcW w:w="1276" w:type="dxa"/>
            <w:tcBorders>
              <w:top w:val="nil"/>
              <w:left w:val="nil"/>
              <w:bottom w:val="nil"/>
              <w:right w:val="single" w:sz="6" w:space="0" w:color="auto"/>
            </w:tcBorders>
          </w:tcPr>
          <w:p w:rsidR="008A37F6" w:rsidRPr="00D53144" w14:paraId="689823CA" w14:textId="387470A4">
            <w:pPr>
              <w:spacing w:line="240" w:lineRule="auto"/>
              <w:ind w:right="566"/>
              <w:pPrChange w:id="10911" w:author="AbbVie251" w:date="2025-05-13T09:03:00Z">
                <w:pPr>
                  <w:pStyle w:val="In-texttable"/>
                  <w:spacing w:line="240" w:lineRule="auto"/>
                  <w:jc w:val="center"/>
                </w:pPr>
              </w:pPrChange>
              <w:rPr>
                <w:del w:id="10912" w:author="AbbVie251" w:date="2025-05-13T09:03:00Z"/>
                <w:szCs w:val="20"/>
                <w:lang w:val="nl-NL"/>
              </w:rPr>
            </w:pPr>
          </w:p>
        </w:tc>
        <w:tc>
          <w:tcPr>
            <w:tcW w:w="1276" w:type="dxa"/>
            <w:tcBorders>
              <w:top w:val="nil"/>
              <w:left w:val="single" w:sz="6" w:space="0" w:color="auto"/>
              <w:bottom w:val="nil"/>
              <w:right w:val="nil"/>
            </w:tcBorders>
          </w:tcPr>
          <w:p w:rsidR="008A37F6" w:rsidRPr="00D53144" w14:paraId="2FA1EAC1" w14:textId="66120344">
            <w:pPr>
              <w:spacing w:line="240" w:lineRule="auto"/>
              <w:ind w:right="566"/>
              <w:pPrChange w:id="10913" w:author="AbbVie251" w:date="2025-05-13T09:03:00Z">
                <w:pPr>
                  <w:pStyle w:val="In-texttable"/>
                  <w:tabs>
                    <w:tab w:val="decimal" w:pos="567"/>
                  </w:tabs>
                  <w:spacing w:line="240" w:lineRule="auto"/>
                </w:pPr>
              </w:pPrChange>
              <w:rPr>
                <w:del w:id="10914" w:author="AbbVie251" w:date="2025-05-13T09:03:00Z"/>
                <w:szCs w:val="20"/>
                <w:lang w:val="nl-NL"/>
              </w:rPr>
            </w:pPr>
          </w:p>
        </w:tc>
        <w:tc>
          <w:tcPr>
            <w:tcW w:w="1417" w:type="dxa"/>
            <w:tcBorders>
              <w:top w:val="nil"/>
              <w:left w:val="nil"/>
              <w:bottom w:val="nil"/>
              <w:right w:val="nil"/>
            </w:tcBorders>
          </w:tcPr>
          <w:p w:rsidR="008A37F6" w:rsidRPr="00D53144" w14:paraId="71B7B6F1" w14:textId="5C1430AD">
            <w:pPr>
              <w:spacing w:line="240" w:lineRule="auto"/>
              <w:ind w:right="566"/>
              <w:pPrChange w:id="10915" w:author="AbbVie251" w:date="2025-05-13T09:03:00Z">
                <w:pPr>
                  <w:pStyle w:val="In-texttable"/>
                  <w:tabs>
                    <w:tab w:val="decimal" w:pos="662"/>
                  </w:tabs>
                  <w:spacing w:line="240" w:lineRule="auto"/>
                </w:pPr>
              </w:pPrChange>
              <w:rPr>
                <w:del w:id="10916" w:author="AbbVie251" w:date="2025-05-13T09:03:00Z"/>
                <w:szCs w:val="20"/>
                <w:lang w:val="nl-NL"/>
              </w:rPr>
            </w:pPr>
          </w:p>
        </w:tc>
      </w:tr>
      <w:tr w14:paraId="4CA69101" w14:textId="33C30B83">
        <w:tblPrEx>
          <w:tblW w:w="9124" w:type="dxa"/>
          <w:tblInd w:w="90" w:type="dxa"/>
          <w:tblLayout w:type="fixed"/>
          <w:tblLook w:val="0000"/>
        </w:tblPrEx>
        <w:trPr>
          <w:cantSplit/>
          <w:del w:id="10917" w:author="AbbVie251" w:date="2025-05-13T09:03:00Z"/>
        </w:trPr>
        <w:tc>
          <w:tcPr>
            <w:tcW w:w="1170" w:type="dxa"/>
            <w:tcBorders>
              <w:top w:val="nil"/>
              <w:left w:val="nil"/>
              <w:bottom w:val="nil"/>
              <w:right w:val="single" w:sz="6" w:space="0" w:color="auto"/>
            </w:tcBorders>
          </w:tcPr>
          <w:p w:rsidR="008A37F6" w:rsidRPr="00D53144" w14:paraId="785BCA58" w14:textId="208EC447">
            <w:pPr>
              <w:spacing w:line="240" w:lineRule="auto"/>
              <w:ind w:right="566"/>
              <w:pPrChange w:id="10918" w:author="AbbVie251" w:date="2025-05-13T09:03:00Z">
                <w:pPr>
                  <w:pStyle w:val="In-texttable"/>
                  <w:tabs>
                    <w:tab w:val="left" w:pos="144"/>
                  </w:tabs>
                  <w:spacing w:line="240" w:lineRule="auto"/>
                </w:pPr>
              </w:pPrChange>
              <w:rPr>
                <w:del w:id="10919" w:author="AbbVie251" w:date="2025-05-13T09:03:00Z"/>
                <w:szCs w:val="20"/>
                <w:lang w:val="nl-NL"/>
              </w:rPr>
            </w:pPr>
            <w:del w:id="10920" w:author="AbbVie251" w:date="2025-05-13T09:03:00Z">
              <w:r w:rsidRPr="00D53144">
                <w:rPr>
                  <w:szCs w:val="20"/>
                  <w:lang w:val="nl-NL"/>
                </w:rPr>
                <w:tab/>
                <w:delText>6 maanden</w:delText>
              </w:r>
            </w:del>
          </w:p>
        </w:tc>
        <w:tc>
          <w:tcPr>
            <w:tcW w:w="1350" w:type="dxa"/>
            <w:tcBorders>
              <w:top w:val="nil"/>
              <w:left w:val="single" w:sz="6" w:space="0" w:color="auto"/>
              <w:bottom w:val="nil"/>
              <w:right w:val="nil"/>
            </w:tcBorders>
          </w:tcPr>
          <w:p w:rsidR="008A37F6" w:rsidRPr="00D53144" w14:paraId="746E8535" w14:textId="1CCBE1CB">
            <w:pPr>
              <w:spacing w:line="240" w:lineRule="auto"/>
              <w:ind w:right="566"/>
              <w:pPrChange w:id="10921" w:author="AbbVie251" w:date="2025-05-13T09:03:00Z">
                <w:pPr>
                  <w:pStyle w:val="In-texttable"/>
                  <w:tabs>
                    <w:tab w:val="decimal" w:pos="117"/>
                  </w:tabs>
                  <w:spacing w:line="240" w:lineRule="auto"/>
                  <w:jc w:val="center"/>
                </w:pPr>
              </w:pPrChange>
              <w:rPr>
                <w:del w:id="10922" w:author="AbbVie251" w:date="2025-05-13T09:03:00Z"/>
                <w:szCs w:val="20"/>
                <w:lang w:val="nl-NL"/>
              </w:rPr>
            </w:pPr>
            <w:del w:id="10923" w:author="AbbVie251" w:date="2025-05-13T09:03:00Z">
              <w:r w:rsidRPr="00D53144">
                <w:rPr>
                  <w:szCs w:val="20"/>
                  <w:lang w:val="nl-NL"/>
                </w:rPr>
                <w:delText>6,7%</w:delText>
              </w:r>
            </w:del>
          </w:p>
        </w:tc>
        <w:tc>
          <w:tcPr>
            <w:tcW w:w="1350" w:type="dxa"/>
            <w:tcBorders>
              <w:top w:val="nil"/>
              <w:left w:val="nil"/>
              <w:bottom w:val="nil"/>
              <w:right w:val="single" w:sz="6" w:space="0" w:color="auto"/>
            </w:tcBorders>
          </w:tcPr>
          <w:p w:rsidR="008A37F6" w:rsidRPr="00D53144" w14:paraId="4EF92A2E" w14:textId="60CF4546">
            <w:pPr>
              <w:spacing w:line="240" w:lineRule="auto"/>
              <w:ind w:right="566"/>
              <w:pPrChange w:id="10924" w:author="AbbVie251" w:date="2025-05-13T09:03:00Z">
                <w:pPr>
                  <w:pStyle w:val="In-texttable"/>
                  <w:spacing w:line="240" w:lineRule="auto"/>
                  <w:jc w:val="center"/>
                </w:pPr>
              </w:pPrChange>
              <w:rPr>
                <w:del w:id="10925" w:author="AbbVie251" w:date="2025-05-13T09:03:00Z"/>
                <w:szCs w:val="20"/>
                <w:lang w:val="nl-NL"/>
              </w:rPr>
            </w:pPr>
            <w:del w:id="10926" w:author="AbbVie251" w:date="2025-05-13T09:03:00Z">
              <w:r w:rsidRPr="00D53144">
                <w:rPr>
                  <w:szCs w:val="20"/>
                  <w:lang w:val="nl-NL"/>
                </w:rPr>
                <w:delText>52,4%</w:delText>
              </w:r>
            </w:del>
          </w:p>
        </w:tc>
        <w:tc>
          <w:tcPr>
            <w:tcW w:w="1285" w:type="dxa"/>
            <w:tcBorders>
              <w:top w:val="nil"/>
              <w:left w:val="single" w:sz="6" w:space="0" w:color="auto"/>
              <w:bottom w:val="nil"/>
              <w:right w:val="nil"/>
            </w:tcBorders>
          </w:tcPr>
          <w:p w:rsidR="008A37F6" w:rsidRPr="00D53144" w14:paraId="47D3FE27" w14:textId="6F859594">
            <w:pPr>
              <w:spacing w:line="240" w:lineRule="auto"/>
              <w:ind w:right="566"/>
              <w:pPrChange w:id="10927" w:author="AbbVie251" w:date="2025-05-13T09:03:00Z">
                <w:pPr>
                  <w:pStyle w:val="In-texttable"/>
                  <w:tabs>
                    <w:tab w:val="decimal" w:pos="151"/>
                  </w:tabs>
                  <w:spacing w:line="240" w:lineRule="auto"/>
                  <w:jc w:val="center"/>
                </w:pPr>
              </w:pPrChange>
              <w:rPr>
                <w:del w:id="10928" w:author="AbbVie251" w:date="2025-05-13T09:03:00Z"/>
                <w:szCs w:val="20"/>
                <w:lang w:val="nl-NL"/>
              </w:rPr>
            </w:pPr>
            <w:del w:id="10929" w:author="AbbVie251" w:date="2025-05-13T09:03:00Z">
              <w:r w:rsidRPr="00D53144">
                <w:rPr>
                  <w:szCs w:val="20"/>
                  <w:lang w:val="nl-NL"/>
                </w:rPr>
                <w:delText>8,2%</w:delText>
              </w:r>
            </w:del>
          </w:p>
        </w:tc>
        <w:tc>
          <w:tcPr>
            <w:tcW w:w="1276" w:type="dxa"/>
            <w:tcBorders>
              <w:top w:val="nil"/>
              <w:left w:val="nil"/>
              <w:bottom w:val="nil"/>
              <w:right w:val="single" w:sz="6" w:space="0" w:color="auto"/>
            </w:tcBorders>
          </w:tcPr>
          <w:p w:rsidR="008A37F6" w:rsidRPr="00D53144" w14:paraId="2AC9F709" w14:textId="0642F79C">
            <w:pPr>
              <w:spacing w:line="240" w:lineRule="auto"/>
              <w:ind w:right="566"/>
              <w:pPrChange w:id="10930" w:author="AbbVie251" w:date="2025-05-13T09:03:00Z">
                <w:pPr>
                  <w:pStyle w:val="In-texttable"/>
                  <w:spacing w:line="240" w:lineRule="auto"/>
                  <w:jc w:val="center"/>
                </w:pPr>
              </w:pPrChange>
              <w:rPr>
                <w:del w:id="10931" w:author="AbbVie251" w:date="2025-05-13T09:03:00Z"/>
                <w:szCs w:val="20"/>
                <w:lang w:val="nl-NL"/>
              </w:rPr>
            </w:pPr>
            <w:del w:id="10932" w:author="AbbVie251" w:date="2025-05-13T09:03:00Z">
              <w:r w:rsidRPr="00D53144">
                <w:rPr>
                  <w:szCs w:val="20"/>
                  <w:lang w:val="nl-NL"/>
                </w:rPr>
                <w:delText>22,1%</w:delText>
              </w:r>
            </w:del>
          </w:p>
        </w:tc>
        <w:tc>
          <w:tcPr>
            <w:tcW w:w="1276" w:type="dxa"/>
            <w:tcBorders>
              <w:top w:val="nil"/>
              <w:left w:val="single" w:sz="6" w:space="0" w:color="auto"/>
              <w:bottom w:val="nil"/>
              <w:right w:val="nil"/>
            </w:tcBorders>
          </w:tcPr>
          <w:p w:rsidR="008A37F6" w:rsidRPr="00D53144" w14:paraId="2116D815" w14:textId="736E54FF">
            <w:pPr>
              <w:spacing w:line="240" w:lineRule="auto"/>
              <w:ind w:right="566"/>
              <w:pPrChange w:id="10933" w:author="AbbVie251" w:date="2025-05-13T09:03:00Z">
                <w:pPr>
                  <w:pStyle w:val="In-texttable"/>
                  <w:tabs>
                    <w:tab w:val="decimal" w:pos="567"/>
                  </w:tabs>
                  <w:spacing w:line="240" w:lineRule="auto"/>
                </w:pPr>
              </w:pPrChange>
              <w:rPr>
                <w:del w:id="10934" w:author="AbbVie251" w:date="2025-05-13T09:03:00Z"/>
                <w:szCs w:val="20"/>
                <w:lang w:val="nl-NL"/>
              </w:rPr>
            </w:pPr>
            <w:del w:id="10935" w:author="AbbVie251" w:date="2025-05-13T09:03:00Z">
              <w:r w:rsidRPr="00D53144">
                <w:rPr>
                  <w:szCs w:val="20"/>
                  <w:lang w:val="nl-NL"/>
                </w:rPr>
                <w:delText>9,5%</w:delText>
              </w:r>
            </w:del>
          </w:p>
        </w:tc>
        <w:tc>
          <w:tcPr>
            <w:tcW w:w="1417" w:type="dxa"/>
            <w:tcBorders>
              <w:top w:val="nil"/>
              <w:left w:val="nil"/>
              <w:bottom w:val="nil"/>
              <w:right w:val="nil"/>
            </w:tcBorders>
          </w:tcPr>
          <w:p w:rsidR="008A37F6" w:rsidRPr="00D53144" w14:paraId="046C5FDF" w14:textId="54A40790">
            <w:pPr>
              <w:spacing w:line="240" w:lineRule="auto"/>
              <w:ind w:right="566"/>
              <w:pPrChange w:id="10936" w:author="AbbVie251" w:date="2025-05-13T09:03:00Z">
                <w:pPr>
                  <w:pStyle w:val="In-texttable"/>
                  <w:tabs>
                    <w:tab w:val="decimal" w:pos="662"/>
                  </w:tabs>
                  <w:spacing w:line="240" w:lineRule="auto"/>
                </w:pPr>
              </w:pPrChange>
              <w:rPr>
                <w:del w:id="10937" w:author="AbbVie251" w:date="2025-05-13T09:03:00Z"/>
                <w:szCs w:val="20"/>
                <w:lang w:val="nl-NL"/>
              </w:rPr>
            </w:pPr>
            <w:del w:id="10938" w:author="AbbVie251" w:date="2025-05-13T09:03:00Z">
              <w:r w:rsidRPr="00D53144">
                <w:rPr>
                  <w:szCs w:val="20"/>
                  <w:lang w:val="nl-NL"/>
                </w:rPr>
                <w:delText>39,1%</w:delText>
              </w:r>
            </w:del>
          </w:p>
        </w:tc>
      </w:tr>
      <w:tr w14:paraId="12BA3064" w14:textId="0674653F">
        <w:tblPrEx>
          <w:tblW w:w="9124" w:type="dxa"/>
          <w:tblInd w:w="90" w:type="dxa"/>
          <w:tblLayout w:type="fixed"/>
          <w:tblLook w:val="0000"/>
        </w:tblPrEx>
        <w:trPr>
          <w:cantSplit/>
          <w:del w:id="10939" w:author="AbbVie251" w:date="2025-05-13T09:03:00Z"/>
        </w:trPr>
        <w:tc>
          <w:tcPr>
            <w:tcW w:w="1170" w:type="dxa"/>
            <w:tcBorders>
              <w:top w:val="nil"/>
              <w:left w:val="nil"/>
              <w:bottom w:val="nil"/>
              <w:right w:val="single" w:sz="6" w:space="0" w:color="auto"/>
            </w:tcBorders>
          </w:tcPr>
          <w:p w:rsidR="008A37F6" w:rsidRPr="00D53144" w14:paraId="2D15A689" w14:textId="1C584EB6">
            <w:pPr>
              <w:spacing w:line="240" w:lineRule="auto"/>
              <w:ind w:right="566"/>
              <w:pPrChange w:id="10940" w:author="AbbVie251" w:date="2025-05-13T09:03:00Z">
                <w:pPr>
                  <w:pStyle w:val="In-texttable"/>
                  <w:tabs>
                    <w:tab w:val="left" w:pos="144"/>
                  </w:tabs>
                  <w:spacing w:line="240" w:lineRule="auto"/>
                </w:pPr>
              </w:pPrChange>
              <w:rPr>
                <w:del w:id="10941" w:author="AbbVie251" w:date="2025-05-13T09:03:00Z"/>
                <w:szCs w:val="20"/>
                <w:lang w:val="nl-NL"/>
              </w:rPr>
            </w:pPr>
            <w:del w:id="10942" w:author="AbbVie251" w:date="2025-05-13T09:03:00Z">
              <w:r w:rsidRPr="00D53144">
                <w:rPr>
                  <w:szCs w:val="20"/>
                  <w:lang w:val="nl-NL"/>
                </w:rPr>
                <w:tab/>
                <w:delText>12 maanden</w:delText>
              </w:r>
            </w:del>
          </w:p>
        </w:tc>
        <w:tc>
          <w:tcPr>
            <w:tcW w:w="1350" w:type="dxa"/>
            <w:tcBorders>
              <w:top w:val="nil"/>
              <w:left w:val="single" w:sz="6" w:space="0" w:color="auto"/>
              <w:bottom w:val="nil"/>
              <w:right w:val="nil"/>
            </w:tcBorders>
          </w:tcPr>
          <w:p w:rsidR="008A37F6" w:rsidRPr="00D53144" w14:paraId="32A2A113" w14:textId="0D0E85F2">
            <w:pPr>
              <w:spacing w:line="240" w:lineRule="auto"/>
              <w:ind w:right="566"/>
              <w:pPrChange w:id="10943" w:author="AbbVie251" w:date="2025-05-13T09:03:00Z">
                <w:pPr>
                  <w:pStyle w:val="In-texttable"/>
                  <w:tabs>
                    <w:tab w:val="decimal" w:pos="117"/>
                  </w:tabs>
                  <w:spacing w:line="240" w:lineRule="auto"/>
                  <w:jc w:val="center"/>
                </w:pPr>
              </w:pPrChange>
              <w:rPr>
                <w:del w:id="10944" w:author="AbbVie251" w:date="2025-05-13T09:03:00Z"/>
                <w:szCs w:val="20"/>
                <w:lang w:val="nl-NL"/>
              </w:rPr>
            </w:pPr>
            <w:del w:id="10945" w:author="AbbVie251" w:date="2025-05-13T09:03:00Z">
              <w:r w:rsidRPr="00D53144">
                <w:rPr>
                  <w:szCs w:val="20"/>
                  <w:lang w:val="nl-NL"/>
                </w:rPr>
                <w:delText>N.v.t.</w:delText>
              </w:r>
            </w:del>
          </w:p>
        </w:tc>
        <w:tc>
          <w:tcPr>
            <w:tcW w:w="1350" w:type="dxa"/>
            <w:tcBorders>
              <w:top w:val="nil"/>
              <w:left w:val="nil"/>
              <w:bottom w:val="nil"/>
              <w:right w:val="single" w:sz="6" w:space="0" w:color="auto"/>
            </w:tcBorders>
          </w:tcPr>
          <w:p w:rsidR="008A37F6" w:rsidRPr="00D53144" w14:paraId="240A1E6F" w14:textId="746C09E3">
            <w:pPr>
              <w:spacing w:line="240" w:lineRule="auto"/>
              <w:ind w:right="566"/>
              <w:pPrChange w:id="10946" w:author="AbbVie251" w:date="2025-05-13T09:03:00Z">
                <w:pPr>
                  <w:pStyle w:val="In-texttable"/>
                  <w:spacing w:line="240" w:lineRule="auto"/>
                  <w:jc w:val="center"/>
                </w:pPr>
              </w:pPrChange>
              <w:rPr>
                <w:del w:id="10947" w:author="AbbVie251" w:date="2025-05-13T09:03:00Z"/>
                <w:szCs w:val="20"/>
                <w:lang w:val="nl-NL"/>
              </w:rPr>
            </w:pPr>
            <w:del w:id="10948" w:author="AbbVie251" w:date="2025-05-13T09:03:00Z">
              <w:r w:rsidRPr="00D53144">
                <w:rPr>
                  <w:szCs w:val="20"/>
                  <w:lang w:val="nl-NL"/>
                </w:rPr>
                <w:delText>N.v.t.</w:delText>
              </w:r>
            </w:del>
          </w:p>
        </w:tc>
        <w:tc>
          <w:tcPr>
            <w:tcW w:w="1285" w:type="dxa"/>
            <w:tcBorders>
              <w:top w:val="nil"/>
              <w:left w:val="single" w:sz="6" w:space="0" w:color="auto"/>
              <w:bottom w:val="nil"/>
              <w:right w:val="nil"/>
            </w:tcBorders>
          </w:tcPr>
          <w:p w:rsidR="008A37F6" w:rsidRPr="00D53144" w14:paraId="333E5B92" w14:textId="5701853D">
            <w:pPr>
              <w:spacing w:line="240" w:lineRule="auto"/>
              <w:ind w:right="566"/>
              <w:pPrChange w:id="10949" w:author="AbbVie251" w:date="2025-05-13T09:03:00Z">
                <w:pPr>
                  <w:pStyle w:val="In-texttable"/>
                  <w:tabs>
                    <w:tab w:val="decimal" w:pos="151"/>
                  </w:tabs>
                  <w:spacing w:line="240" w:lineRule="auto"/>
                  <w:jc w:val="center"/>
                </w:pPr>
              </w:pPrChange>
              <w:rPr>
                <w:del w:id="10950" w:author="AbbVie251" w:date="2025-05-13T09:03:00Z"/>
                <w:szCs w:val="20"/>
                <w:lang w:val="nl-NL"/>
              </w:rPr>
            </w:pPr>
            <w:del w:id="10951" w:author="AbbVie251" w:date="2025-05-13T09:03:00Z">
              <w:r w:rsidRPr="00D53144">
                <w:rPr>
                  <w:szCs w:val="20"/>
                  <w:lang w:val="nl-NL"/>
                </w:rPr>
                <w:delText>N.v.t.</w:delText>
              </w:r>
            </w:del>
          </w:p>
        </w:tc>
        <w:tc>
          <w:tcPr>
            <w:tcW w:w="1276" w:type="dxa"/>
            <w:tcBorders>
              <w:top w:val="nil"/>
              <w:left w:val="nil"/>
              <w:bottom w:val="nil"/>
              <w:right w:val="single" w:sz="6" w:space="0" w:color="auto"/>
            </w:tcBorders>
          </w:tcPr>
          <w:p w:rsidR="008A37F6" w:rsidRPr="00D53144" w14:paraId="7A4BC24F" w14:textId="62E3A4DB">
            <w:pPr>
              <w:spacing w:line="240" w:lineRule="auto"/>
              <w:ind w:right="566"/>
              <w:pPrChange w:id="10952" w:author="AbbVie251" w:date="2025-05-13T09:03:00Z">
                <w:pPr>
                  <w:pStyle w:val="In-texttable"/>
                  <w:spacing w:line="240" w:lineRule="auto"/>
                  <w:jc w:val="center"/>
                </w:pPr>
              </w:pPrChange>
              <w:rPr>
                <w:del w:id="10953" w:author="AbbVie251" w:date="2025-05-13T09:03:00Z"/>
                <w:szCs w:val="20"/>
                <w:lang w:val="nl-NL"/>
              </w:rPr>
            </w:pPr>
            <w:del w:id="10954" w:author="AbbVie251" w:date="2025-05-13T09:03:00Z">
              <w:r w:rsidRPr="00D53144">
                <w:rPr>
                  <w:szCs w:val="20"/>
                  <w:lang w:val="nl-NL"/>
                </w:rPr>
                <w:delText>N.v.t.</w:delText>
              </w:r>
            </w:del>
          </w:p>
        </w:tc>
        <w:tc>
          <w:tcPr>
            <w:tcW w:w="1276" w:type="dxa"/>
            <w:tcBorders>
              <w:top w:val="nil"/>
              <w:left w:val="single" w:sz="6" w:space="0" w:color="auto"/>
              <w:bottom w:val="nil"/>
              <w:right w:val="nil"/>
            </w:tcBorders>
          </w:tcPr>
          <w:p w:rsidR="008A37F6" w:rsidRPr="00D53144" w14:paraId="476A3B79" w14:textId="5620D87B">
            <w:pPr>
              <w:spacing w:line="240" w:lineRule="auto"/>
              <w:ind w:right="566"/>
              <w:pPrChange w:id="10955" w:author="AbbVie251" w:date="2025-05-13T09:03:00Z">
                <w:pPr>
                  <w:pStyle w:val="In-texttable"/>
                  <w:tabs>
                    <w:tab w:val="decimal" w:pos="567"/>
                  </w:tabs>
                  <w:spacing w:line="240" w:lineRule="auto"/>
                </w:pPr>
              </w:pPrChange>
              <w:rPr>
                <w:del w:id="10956" w:author="AbbVie251" w:date="2025-05-13T09:03:00Z"/>
                <w:szCs w:val="20"/>
                <w:lang w:val="nl-NL"/>
              </w:rPr>
            </w:pPr>
            <w:del w:id="10957" w:author="AbbVie251" w:date="2025-05-13T09:03:00Z">
              <w:r w:rsidRPr="00D53144">
                <w:rPr>
                  <w:szCs w:val="20"/>
                  <w:lang w:val="nl-NL"/>
                </w:rPr>
                <w:delText>9,5%</w:delText>
              </w:r>
            </w:del>
          </w:p>
        </w:tc>
        <w:tc>
          <w:tcPr>
            <w:tcW w:w="1417" w:type="dxa"/>
            <w:tcBorders>
              <w:top w:val="nil"/>
              <w:left w:val="nil"/>
              <w:bottom w:val="nil"/>
              <w:right w:val="nil"/>
            </w:tcBorders>
          </w:tcPr>
          <w:p w:rsidR="008A37F6" w:rsidRPr="00D53144" w14:paraId="517864A7" w14:textId="21BA62FE">
            <w:pPr>
              <w:spacing w:line="240" w:lineRule="auto"/>
              <w:ind w:right="566"/>
              <w:pPrChange w:id="10958" w:author="AbbVie251" w:date="2025-05-13T09:03:00Z">
                <w:pPr>
                  <w:pStyle w:val="In-texttable"/>
                  <w:tabs>
                    <w:tab w:val="decimal" w:pos="662"/>
                  </w:tabs>
                  <w:spacing w:line="240" w:lineRule="auto"/>
                </w:pPr>
              </w:pPrChange>
              <w:rPr>
                <w:del w:id="10959" w:author="AbbVie251" w:date="2025-05-13T09:03:00Z"/>
                <w:szCs w:val="20"/>
                <w:lang w:val="nl-NL"/>
              </w:rPr>
            </w:pPr>
            <w:del w:id="10960" w:author="AbbVie251" w:date="2025-05-13T09:03:00Z">
              <w:r w:rsidRPr="00D53144">
                <w:rPr>
                  <w:szCs w:val="20"/>
                  <w:lang w:val="nl-NL"/>
                </w:rPr>
                <w:delText>41,5%</w:delText>
              </w:r>
            </w:del>
          </w:p>
        </w:tc>
      </w:tr>
      <w:tr w14:paraId="14B01B4E" w14:textId="4760DEA8">
        <w:tblPrEx>
          <w:tblW w:w="9124" w:type="dxa"/>
          <w:tblInd w:w="90" w:type="dxa"/>
          <w:tblLayout w:type="fixed"/>
          <w:tblLook w:val="0000"/>
        </w:tblPrEx>
        <w:trPr>
          <w:cantSplit/>
          <w:del w:id="10961" w:author="AbbVie251" w:date="2025-05-13T09:03:00Z"/>
        </w:trPr>
        <w:tc>
          <w:tcPr>
            <w:tcW w:w="1170" w:type="dxa"/>
            <w:tcBorders>
              <w:top w:val="nil"/>
              <w:left w:val="nil"/>
              <w:bottom w:val="nil"/>
              <w:right w:val="single" w:sz="6" w:space="0" w:color="auto"/>
            </w:tcBorders>
          </w:tcPr>
          <w:p w:rsidR="008A37F6" w:rsidRPr="00D53144" w14:paraId="0BDF1804" w14:textId="0C56D257">
            <w:pPr>
              <w:spacing w:line="240" w:lineRule="auto"/>
              <w:ind w:right="566"/>
              <w:pPrChange w:id="10962" w:author="AbbVie251" w:date="2025-05-13T09:03:00Z">
                <w:pPr>
                  <w:pStyle w:val="In-texttable"/>
                  <w:tabs>
                    <w:tab w:val="left" w:pos="144"/>
                  </w:tabs>
                  <w:spacing w:line="240" w:lineRule="auto"/>
                </w:pPr>
              </w:pPrChange>
              <w:rPr>
                <w:del w:id="10963" w:author="AbbVie251" w:date="2025-05-13T09:03:00Z"/>
                <w:szCs w:val="20"/>
                <w:lang w:val="nl-NL"/>
              </w:rPr>
            </w:pPr>
            <w:del w:id="10964" w:author="AbbVie251" w:date="2025-05-13T09:03:00Z">
              <w:r w:rsidRPr="00715A0F">
                <w:rPr>
                  <w:noProof/>
                </w:rPr>
                <mc:AlternateContent>
                  <mc:Choice Requires="wps">
                    <w:drawing>
                      <wp:anchor distT="0" distB="0" distL="114300" distR="114300" simplePos="0" relativeHeight="251660288" behindDoc="0" locked="0" layoutInCell="0" allowOverlap="1">
                        <wp:simplePos x="0" y="0"/>
                        <wp:positionH relativeFrom="column">
                          <wp:posOffset>-4972050</wp:posOffset>
                        </wp:positionH>
                        <wp:positionV relativeFrom="paragraph">
                          <wp:posOffset>38735</wp:posOffset>
                        </wp:positionV>
                        <wp:extent cx="3543300" cy="342900"/>
                        <wp:effectExtent l="0" t="0" r="0" b="0"/>
                        <wp:wrapNone/>
                        <wp:docPr id="109" name="Text Box 6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4330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15A0F" w14:textId="77777777"/>
                                  <w:p w:rsidR="00715A0F" w14:textId="77777777">
                                    <w:pPr>
                                      <w:rPr>
                                        <w:lang w:val="nl-NL"/>
                                      </w:rPr>
                                    </w:pPr>
                                    <w:del w:id="10965" w:author="AbbVie251" w:date="2025-05-13T09:03:00Z">
                                      <w:r>
                                        <w:delText>venster</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5" o:spid="_x0000_s1028" type="#_x0000_t202" style="width:279pt;height:27pt;margin-top:3.05pt;margin-left:-391.5pt;mso-height-percent:0;mso-height-relative:page;mso-width-percent:0;mso-width-relative:page;mso-wrap-distance-bottom:0;mso-wrap-distance-left:9pt;mso-wrap-distance-right:9pt;mso-wrap-distance-top:0;mso-wrap-style:square;position:absolute;visibility:visible;v-text-anchor:top;z-index:251661312" o:allowincell="f" stroked="f">
                        <v:textbox>
                          <w:txbxContent>
                            <w:p w:rsidR="00715A0F" w14:paraId="241B5458" w14:textId="77777777"/>
                            <w:p w:rsidR="00715A0F" w14:paraId="477F7289" w14:textId="77777777">
                              <w:pPr>
                                <w:rPr>
                                  <w:lang w:val="nl-NL"/>
                                </w:rPr>
                              </w:pPr>
                              <w:del w:id="10966" w:author="AbbVie251" w:date="2025-05-13T09:03:00Z">
                                <w:r>
                                  <w:delText>venster</w:delText>
                                </w:r>
                              </w:del>
                            </w:p>
                          </w:txbxContent>
                        </v:textbox>
                      </v:shape>
                    </w:pict>
                  </mc:Fallback>
                </mc:AlternateContent>
              </w:r>
            </w:del>
            <w:del w:id="10967" w:author="AbbVie251" w:date="2025-05-13T09:03:00Z">
              <w:r w:rsidRPr="00D53144">
                <w:rPr>
                  <w:szCs w:val="20"/>
                  <w:lang w:val="nl-NL"/>
                </w:rPr>
                <w:delText>ACR 70</w:delText>
              </w:r>
            </w:del>
          </w:p>
        </w:tc>
        <w:tc>
          <w:tcPr>
            <w:tcW w:w="1350" w:type="dxa"/>
            <w:tcBorders>
              <w:top w:val="nil"/>
              <w:left w:val="single" w:sz="6" w:space="0" w:color="auto"/>
              <w:bottom w:val="nil"/>
              <w:right w:val="nil"/>
            </w:tcBorders>
          </w:tcPr>
          <w:p w:rsidR="008A37F6" w:rsidRPr="00D53144" w14:paraId="08A900F6" w14:textId="79D0061B">
            <w:pPr>
              <w:spacing w:line="240" w:lineRule="auto"/>
              <w:ind w:right="566"/>
              <w:pPrChange w:id="10968" w:author="AbbVie251" w:date="2025-05-13T09:03:00Z">
                <w:pPr>
                  <w:pStyle w:val="In-texttable"/>
                  <w:tabs>
                    <w:tab w:val="decimal" w:pos="117"/>
                  </w:tabs>
                  <w:spacing w:line="240" w:lineRule="auto"/>
                  <w:jc w:val="center"/>
                </w:pPr>
              </w:pPrChange>
              <w:rPr>
                <w:del w:id="10969" w:author="AbbVie251" w:date="2025-05-13T09:03:00Z"/>
                <w:szCs w:val="20"/>
                <w:lang w:val="nl-NL"/>
              </w:rPr>
            </w:pPr>
          </w:p>
        </w:tc>
        <w:tc>
          <w:tcPr>
            <w:tcW w:w="1350" w:type="dxa"/>
            <w:tcBorders>
              <w:top w:val="nil"/>
              <w:left w:val="nil"/>
              <w:bottom w:val="nil"/>
              <w:right w:val="single" w:sz="6" w:space="0" w:color="auto"/>
            </w:tcBorders>
          </w:tcPr>
          <w:p w:rsidR="008A37F6" w:rsidRPr="00D53144" w14:paraId="569696FC" w14:textId="3C8723FC">
            <w:pPr>
              <w:spacing w:line="240" w:lineRule="auto"/>
              <w:ind w:right="566"/>
              <w:pPrChange w:id="10970" w:author="AbbVie251" w:date="2025-05-13T09:03:00Z">
                <w:pPr>
                  <w:pStyle w:val="In-texttable"/>
                  <w:spacing w:line="240" w:lineRule="auto"/>
                  <w:jc w:val="center"/>
                </w:pPr>
              </w:pPrChange>
              <w:rPr>
                <w:del w:id="10971" w:author="AbbVie251" w:date="2025-05-13T09:03:00Z"/>
                <w:szCs w:val="20"/>
                <w:lang w:val="nl-NL"/>
              </w:rPr>
            </w:pPr>
          </w:p>
        </w:tc>
        <w:tc>
          <w:tcPr>
            <w:tcW w:w="1285" w:type="dxa"/>
            <w:tcBorders>
              <w:top w:val="nil"/>
              <w:left w:val="single" w:sz="6" w:space="0" w:color="auto"/>
              <w:bottom w:val="nil"/>
              <w:right w:val="nil"/>
            </w:tcBorders>
          </w:tcPr>
          <w:p w:rsidR="008A37F6" w:rsidRPr="00D53144" w14:paraId="6A2B3589" w14:textId="277C3CDC">
            <w:pPr>
              <w:spacing w:line="240" w:lineRule="auto"/>
              <w:ind w:right="566"/>
              <w:pPrChange w:id="10972" w:author="AbbVie251" w:date="2025-05-13T09:03:00Z">
                <w:pPr>
                  <w:pStyle w:val="In-texttable"/>
                  <w:tabs>
                    <w:tab w:val="decimal" w:pos="151"/>
                  </w:tabs>
                  <w:spacing w:line="240" w:lineRule="auto"/>
                  <w:jc w:val="center"/>
                </w:pPr>
              </w:pPrChange>
              <w:rPr>
                <w:del w:id="10973" w:author="AbbVie251" w:date="2025-05-13T09:03:00Z"/>
                <w:szCs w:val="20"/>
                <w:lang w:val="nl-NL"/>
              </w:rPr>
            </w:pPr>
          </w:p>
        </w:tc>
        <w:tc>
          <w:tcPr>
            <w:tcW w:w="1276" w:type="dxa"/>
            <w:tcBorders>
              <w:top w:val="nil"/>
              <w:left w:val="nil"/>
              <w:bottom w:val="nil"/>
              <w:right w:val="single" w:sz="6" w:space="0" w:color="auto"/>
            </w:tcBorders>
          </w:tcPr>
          <w:p w:rsidR="008A37F6" w:rsidRPr="00D53144" w14:paraId="16B1A981" w14:textId="6437943E">
            <w:pPr>
              <w:spacing w:line="240" w:lineRule="auto"/>
              <w:ind w:right="566"/>
              <w:pPrChange w:id="10974" w:author="AbbVie251" w:date="2025-05-13T09:03:00Z">
                <w:pPr>
                  <w:pStyle w:val="In-texttable"/>
                  <w:spacing w:line="240" w:lineRule="auto"/>
                  <w:jc w:val="center"/>
                </w:pPr>
              </w:pPrChange>
              <w:rPr>
                <w:del w:id="10975" w:author="AbbVie251" w:date="2025-05-13T09:03:00Z"/>
                <w:szCs w:val="20"/>
                <w:lang w:val="nl-NL"/>
              </w:rPr>
            </w:pPr>
          </w:p>
        </w:tc>
        <w:tc>
          <w:tcPr>
            <w:tcW w:w="1276" w:type="dxa"/>
            <w:tcBorders>
              <w:top w:val="nil"/>
              <w:left w:val="single" w:sz="6" w:space="0" w:color="auto"/>
              <w:bottom w:val="nil"/>
              <w:right w:val="nil"/>
            </w:tcBorders>
          </w:tcPr>
          <w:p w:rsidR="008A37F6" w:rsidRPr="00D53144" w14:paraId="38C08072" w14:textId="433F03F0">
            <w:pPr>
              <w:spacing w:line="240" w:lineRule="auto"/>
              <w:ind w:right="566"/>
              <w:pPrChange w:id="10976" w:author="AbbVie251" w:date="2025-05-13T09:03:00Z">
                <w:pPr>
                  <w:pStyle w:val="In-texttable"/>
                  <w:tabs>
                    <w:tab w:val="decimal" w:pos="567"/>
                  </w:tabs>
                  <w:spacing w:line="240" w:lineRule="auto"/>
                </w:pPr>
              </w:pPrChange>
              <w:rPr>
                <w:del w:id="10977" w:author="AbbVie251" w:date="2025-05-13T09:03:00Z"/>
                <w:szCs w:val="20"/>
                <w:lang w:val="nl-NL"/>
              </w:rPr>
            </w:pPr>
          </w:p>
        </w:tc>
        <w:tc>
          <w:tcPr>
            <w:tcW w:w="1417" w:type="dxa"/>
            <w:tcBorders>
              <w:top w:val="nil"/>
              <w:left w:val="nil"/>
              <w:bottom w:val="nil"/>
              <w:right w:val="nil"/>
            </w:tcBorders>
          </w:tcPr>
          <w:p w:rsidR="008A37F6" w:rsidRPr="00D53144" w14:paraId="4C0C734C" w14:textId="6386D9DD">
            <w:pPr>
              <w:spacing w:line="240" w:lineRule="auto"/>
              <w:ind w:right="566"/>
              <w:pPrChange w:id="10978" w:author="AbbVie251" w:date="2025-05-13T09:03:00Z">
                <w:pPr>
                  <w:pStyle w:val="In-texttable"/>
                  <w:tabs>
                    <w:tab w:val="decimal" w:pos="662"/>
                  </w:tabs>
                  <w:spacing w:line="240" w:lineRule="auto"/>
                </w:pPr>
              </w:pPrChange>
              <w:rPr>
                <w:del w:id="10979" w:author="AbbVie251" w:date="2025-05-13T09:03:00Z"/>
                <w:szCs w:val="20"/>
                <w:lang w:val="nl-NL"/>
              </w:rPr>
            </w:pPr>
          </w:p>
        </w:tc>
      </w:tr>
      <w:tr w14:paraId="7AC83874" w14:textId="005BA716">
        <w:tblPrEx>
          <w:tblW w:w="9124" w:type="dxa"/>
          <w:tblInd w:w="90" w:type="dxa"/>
          <w:tblLayout w:type="fixed"/>
          <w:tblLook w:val="0000"/>
        </w:tblPrEx>
        <w:trPr>
          <w:cantSplit/>
          <w:del w:id="10980" w:author="AbbVie251" w:date="2025-05-13T09:03:00Z"/>
        </w:trPr>
        <w:tc>
          <w:tcPr>
            <w:tcW w:w="1170" w:type="dxa"/>
            <w:tcBorders>
              <w:top w:val="nil"/>
              <w:left w:val="nil"/>
              <w:bottom w:val="nil"/>
              <w:right w:val="single" w:sz="6" w:space="0" w:color="auto"/>
            </w:tcBorders>
          </w:tcPr>
          <w:p w:rsidR="008A37F6" w:rsidRPr="00D53144" w14:paraId="43143A01" w14:textId="4F83056A">
            <w:pPr>
              <w:spacing w:line="240" w:lineRule="auto"/>
              <w:ind w:right="566"/>
              <w:pPrChange w:id="10981" w:author="AbbVie251" w:date="2025-05-13T09:03:00Z">
                <w:pPr>
                  <w:pStyle w:val="In-texttable"/>
                  <w:tabs>
                    <w:tab w:val="left" w:pos="144"/>
                  </w:tabs>
                  <w:spacing w:line="240" w:lineRule="auto"/>
                </w:pPr>
              </w:pPrChange>
              <w:rPr>
                <w:del w:id="10982" w:author="AbbVie251" w:date="2025-05-13T09:03:00Z"/>
                <w:szCs w:val="20"/>
                <w:lang w:val="nl-NL"/>
              </w:rPr>
            </w:pPr>
            <w:del w:id="10983" w:author="AbbVie251" w:date="2025-05-13T09:03:00Z">
              <w:r w:rsidRPr="00D53144">
                <w:rPr>
                  <w:szCs w:val="20"/>
                  <w:lang w:val="nl-NL"/>
                </w:rPr>
                <w:tab/>
                <w:delText>6 maanden</w:delText>
              </w:r>
            </w:del>
          </w:p>
        </w:tc>
        <w:tc>
          <w:tcPr>
            <w:tcW w:w="1350" w:type="dxa"/>
            <w:tcBorders>
              <w:top w:val="nil"/>
              <w:left w:val="single" w:sz="6" w:space="0" w:color="auto"/>
              <w:bottom w:val="nil"/>
              <w:right w:val="nil"/>
            </w:tcBorders>
          </w:tcPr>
          <w:p w:rsidR="008A37F6" w:rsidRPr="00D53144" w14:paraId="7A021AD1" w14:textId="1BE8822C">
            <w:pPr>
              <w:spacing w:line="240" w:lineRule="auto"/>
              <w:ind w:right="566"/>
              <w:pPrChange w:id="10984" w:author="AbbVie251" w:date="2025-05-13T09:03:00Z">
                <w:pPr>
                  <w:pStyle w:val="In-texttable"/>
                  <w:tabs>
                    <w:tab w:val="decimal" w:pos="117"/>
                  </w:tabs>
                  <w:spacing w:line="240" w:lineRule="auto"/>
                  <w:jc w:val="center"/>
                </w:pPr>
              </w:pPrChange>
              <w:rPr>
                <w:del w:id="10985" w:author="AbbVie251" w:date="2025-05-13T09:03:00Z"/>
                <w:szCs w:val="20"/>
                <w:lang w:val="nl-NL"/>
              </w:rPr>
            </w:pPr>
            <w:del w:id="10986" w:author="AbbVie251" w:date="2025-05-13T09:03:00Z">
              <w:r w:rsidRPr="00D53144">
                <w:rPr>
                  <w:szCs w:val="20"/>
                  <w:lang w:val="nl-NL"/>
                </w:rPr>
                <w:delText>3,3%</w:delText>
              </w:r>
            </w:del>
          </w:p>
        </w:tc>
        <w:tc>
          <w:tcPr>
            <w:tcW w:w="1350" w:type="dxa"/>
            <w:tcBorders>
              <w:top w:val="nil"/>
              <w:left w:val="nil"/>
              <w:bottom w:val="nil"/>
              <w:right w:val="single" w:sz="6" w:space="0" w:color="auto"/>
            </w:tcBorders>
          </w:tcPr>
          <w:p w:rsidR="008A37F6" w:rsidRPr="00D53144" w14:paraId="3DCBB7B1" w14:textId="5D8B9462">
            <w:pPr>
              <w:spacing w:line="240" w:lineRule="auto"/>
              <w:ind w:right="566"/>
              <w:pPrChange w:id="10987" w:author="AbbVie251" w:date="2025-05-13T09:03:00Z">
                <w:pPr>
                  <w:pStyle w:val="In-texttable"/>
                  <w:spacing w:line="240" w:lineRule="auto"/>
                  <w:jc w:val="center"/>
                </w:pPr>
              </w:pPrChange>
              <w:rPr>
                <w:del w:id="10988" w:author="AbbVie251" w:date="2025-05-13T09:03:00Z"/>
                <w:szCs w:val="20"/>
                <w:lang w:val="nl-NL"/>
              </w:rPr>
            </w:pPr>
            <w:del w:id="10989" w:author="AbbVie251" w:date="2025-05-13T09:03:00Z">
              <w:r w:rsidRPr="00D53144">
                <w:rPr>
                  <w:szCs w:val="20"/>
                  <w:lang w:val="nl-NL"/>
                </w:rPr>
                <w:delText>23,8%</w:delText>
              </w:r>
            </w:del>
          </w:p>
        </w:tc>
        <w:tc>
          <w:tcPr>
            <w:tcW w:w="1285" w:type="dxa"/>
            <w:tcBorders>
              <w:top w:val="nil"/>
              <w:left w:val="single" w:sz="6" w:space="0" w:color="auto"/>
              <w:bottom w:val="nil"/>
              <w:right w:val="nil"/>
            </w:tcBorders>
          </w:tcPr>
          <w:p w:rsidR="008A37F6" w:rsidRPr="00D53144" w14:paraId="4B52CD34" w14:textId="77552271">
            <w:pPr>
              <w:spacing w:line="240" w:lineRule="auto"/>
              <w:ind w:right="566"/>
              <w:pPrChange w:id="10990" w:author="AbbVie251" w:date="2025-05-13T09:03:00Z">
                <w:pPr>
                  <w:pStyle w:val="In-texttable"/>
                  <w:tabs>
                    <w:tab w:val="decimal" w:pos="151"/>
                  </w:tabs>
                  <w:spacing w:line="240" w:lineRule="auto"/>
                  <w:jc w:val="center"/>
                </w:pPr>
              </w:pPrChange>
              <w:rPr>
                <w:del w:id="10991" w:author="AbbVie251" w:date="2025-05-13T09:03:00Z"/>
                <w:szCs w:val="20"/>
                <w:lang w:val="nl-NL"/>
              </w:rPr>
            </w:pPr>
            <w:del w:id="10992" w:author="AbbVie251" w:date="2025-05-13T09:03:00Z">
              <w:r w:rsidRPr="00D53144">
                <w:rPr>
                  <w:szCs w:val="20"/>
                  <w:lang w:val="nl-NL"/>
                </w:rPr>
                <w:delText>1,8%</w:delText>
              </w:r>
            </w:del>
          </w:p>
        </w:tc>
        <w:tc>
          <w:tcPr>
            <w:tcW w:w="1276" w:type="dxa"/>
            <w:tcBorders>
              <w:top w:val="nil"/>
              <w:left w:val="nil"/>
              <w:bottom w:val="nil"/>
              <w:right w:val="single" w:sz="6" w:space="0" w:color="auto"/>
            </w:tcBorders>
          </w:tcPr>
          <w:p w:rsidR="008A37F6" w:rsidRPr="00D53144" w14:paraId="42971DCE" w14:textId="4E626B61">
            <w:pPr>
              <w:spacing w:line="240" w:lineRule="auto"/>
              <w:ind w:right="566"/>
              <w:pPrChange w:id="10993" w:author="AbbVie251" w:date="2025-05-13T09:03:00Z">
                <w:pPr>
                  <w:pStyle w:val="In-texttable"/>
                  <w:spacing w:line="240" w:lineRule="auto"/>
                  <w:jc w:val="center"/>
                </w:pPr>
              </w:pPrChange>
              <w:rPr>
                <w:del w:id="10994" w:author="AbbVie251" w:date="2025-05-13T09:03:00Z"/>
                <w:szCs w:val="20"/>
                <w:lang w:val="nl-NL"/>
              </w:rPr>
            </w:pPr>
            <w:del w:id="10995" w:author="AbbVie251" w:date="2025-05-13T09:03:00Z">
              <w:r w:rsidRPr="00D53144">
                <w:rPr>
                  <w:szCs w:val="20"/>
                  <w:lang w:val="nl-NL"/>
                </w:rPr>
                <w:delText>12,4%</w:delText>
              </w:r>
            </w:del>
          </w:p>
        </w:tc>
        <w:tc>
          <w:tcPr>
            <w:tcW w:w="1276" w:type="dxa"/>
            <w:tcBorders>
              <w:top w:val="nil"/>
              <w:left w:val="single" w:sz="6" w:space="0" w:color="auto"/>
              <w:bottom w:val="nil"/>
              <w:right w:val="nil"/>
            </w:tcBorders>
          </w:tcPr>
          <w:p w:rsidR="008A37F6" w:rsidRPr="00D53144" w14:paraId="3A5F407A" w14:textId="0FA617AC">
            <w:pPr>
              <w:spacing w:line="240" w:lineRule="auto"/>
              <w:ind w:right="566"/>
              <w:pPrChange w:id="10996" w:author="AbbVie251" w:date="2025-05-13T09:03:00Z">
                <w:pPr>
                  <w:pStyle w:val="In-texttable"/>
                  <w:tabs>
                    <w:tab w:val="decimal" w:pos="567"/>
                  </w:tabs>
                  <w:spacing w:line="240" w:lineRule="auto"/>
                </w:pPr>
              </w:pPrChange>
              <w:rPr>
                <w:del w:id="10997" w:author="AbbVie251" w:date="2025-05-13T09:03:00Z"/>
                <w:szCs w:val="20"/>
                <w:lang w:val="nl-NL"/>
              </w:rPr>
            </w:pPr>
            <w:del w:id="10998" w:author="AbbVie251" w:date="2025-05-13T09:03:00Z">
              <w:r w:rsidRPr="00D53144">
                <w:rPr>
                  <w:szCs w:val="20"/>
                  <w:lang w:val="nl-NL"/>
                </w:rPr>
                <w:delText>2,5%</w:delText>
              </w:r>
            </w:del>
          </w:p>
        </w:tc>
        <w:tc>
          <w:tcPr>
            <w:tcW w:w="1417" w:type="dxa"/>
            <w:tcBorders>
              <w:top w:val="nil"/>
              <w:left w:val="nil"/>
              <w:bottom w:val="nil"/>
              <w:right w:val="nil"/>
            </w:tcBorders>
          </w:tcPr>
          <w:p w:rsidR="008A37F6" w:rsidRPr="00D53144" w14:paraId="73395D96" w14:textId="3F6AD434">
            <w:pPr>
              <w:spacing w:line="240" w:lineRule="auto"/>
              <w:ind w:right="566"/>
              <w:pPrChange w:id="10999" w:author="AbbVie251" w:date="2025-05-13T09:03:00Z">
                <w:pPr>
                  <w:pStyle w:val="In-texttable"/>
                  <w:tabs>
                    <w:tab w:val="decimal" w:pos="662"/>
                  </w:tabs>
                  <w:spacing w:line="240" w:lineRule="auto"/>
                </w:pPr>
              </w:pPrChange>
              <w:rPr>
                <w:del w:id="11000" w:author="AbbVie251" w:date="2025-05-13T09:03:00Z"/>
                <w:szCs w:val="20"/>
                <w:lang w:val="nl-NL"/>
              </w:rPr>
            </w:pPr>
            <w:del w:id="11001" w:author="AbbVie251" w:date="2025-05-13T09:03:00Z">
              <w:r w:rsidRPr="00D53144">
                <w:rPr>
                  <w:szCs w:val="20"/>
                  <w:lang w:val="nl-NL"/>
                </w:rPr>
                <w:delText>20,8%</w:delText>
              </w:r>
            </w:del>
          </w:p>
        </w:tc>
      </w:tr>
      <w:tr w14:paraId="04BA690D" w14:textId="28DCCFF8">
        <w:tblPrEx>
          <w:tblW w:w="9124" w:type="dxa"/>
          <w:tblInd w:w="90" w:type="dxa"/>
          <w:tblLayout w:type="fixed"/>
          <w:tblLook w:val="0000"/>
        </w:tblPrEx>
        <w:trPr>
          <w:cantSplit/>
          <w:del w:id="11002" w:author="AbbVie251" w:date="2025-05-13T09:03:00Z"/>
        </w:trPr>
        <w:tc>
          <w:tcPr>
            <w:tcW w:w="1170" w:type="dxa"/>
            <w:tcBorders>
              <w:top w:val="nil"/>
              <w:left w:val="nil"/>
              <w:bottom w:val="single" w:sz="6" w:space="0" w:color="auto"/>
              <w:right w:val="single" w:sz="6" w:space="0" w:color="auto"/>
            </w:tcBorders>
          </w:tcPr>
          <w:p w:rsidR="008A37F6" w:rsidRPr="00D53144" w14:paraId="6E2AA8CF" w14:textId="59D5FD1B">
            <w:pPr>
              <w:spacing w:line="240" w:lineRule="auto"/>
              <w:ind w:right="566"/>
              <w:pPrChange w:id="11003" w:author="AbbVie251" w:date="2025-05-13T09:03:00Z">
                <w:pPr>
                  <w:pStyle w:val="In-texttable"/>
                  <w:tabs>
                    <w:tab w:val="left" w:pos="144"/>
                  </w:tabs>
                  <w:spacing w:line="240" w:lineRule="auto"/>
                </w:pPr>
              </w:pPrChange>
              <w:rPr>
                <w:del w:id="11004" w:author="AbbVie251" w:date="2025-05-13T09:03:00Z"/>
                <w:szCs w:val="20"/>
                <w:lang w:val="nl-NL"/>
              </w:rPr>
            </w:pPr>
            <w:del w:id="11005" w:author="AbbVie251" w:date="2025-05-13T09:03:00Z">
              <w:r w:rsidRPr="00D53144">
                <w:rPr>
                  <w:szCs w:val="20"/>
                  <w:lang w:val="nl-NL"/>
                </w:rPr>
                <w:tab/>
                <w:delText>12 maanden</w:delText>
              </w:r>
            </w:del>
          </w:p>
        </w:tc>
        <w:tc>
          <w:tcPr>
            <w:tcW w:w="1350" w:type="dxa"/>
            <w:tcBorders>
              <w:top w:val="nil"/>
              <w:left w:val="single" w:sz="6" w:space="0" w:color="auto"/>
              <w:bottom w:val="single" w:sz="6" w:space="0" w:color="auto"/>
              <w:right w:val="nil"/>
            </w:tcBorders>
          </w:tcPr>
          <w:p w:rsidR="008A37F6" w:rsidRPr="00D53144" w14:paraId="759AF1FA" w14:textId="3941B16B">
            <w:pPr>
              <w:spacing w:line="240" w:lineRule="auto"/>
              <w:ind w:right="566"/>
              <w:pPrChange w:id="11006" w:author="AbbVie251" w:date="2025-05-13T09:03:00Z">
                <w:pPr>
                  <w:pStyle w:val="In-texttable"/>
                  <w:spacing w:line="240" w:lineRule="auto"/>
                  <w:jc w:val="center"/>
                </w:pPr>
              </w:pPrChange>
              <w:rPr>
                <w:del w:id="11007" w:author="AbbVie251" w:date="2025-05-13T09:03:00Z"/>
                <w:szCs w:val="20"/>
                <w:lang w:val="nl-NL"/>
              </w:rPr>
            </w:pPr>
            <w:del w:id="11008" w:author="AbbVie251" w:date="2025-05-13T09:03:00Z">
              <w:r w:rsidRPr="00D53144">
                <w:rPr>
                  <w:szCs w:val="20"/>
                  <w:lang w:val="nl-NL"/>
                </w:rPr>
                <w:delText>N.v.t.</w:delText>
              </w:r>
            </w:del>
          </w:p>
        </w:tc>
        <w:tc>
          <w:tcPr>
            <w:tcW w:w="1350" w:type="dxa"/>
            <w:tcBorders>
              <w:top w:val="nil"/>
              <w:left w:val="nil"/>
              <w:bottom w:val="single" w:sz="6" w:space="0" w:color="auto"/>
              <w:right w:val="single" w:sz="6" w:space="0" w:color="auto"/>
            </w:tcBorders>
          </w:tcPr>
          <w:p w:rsidR="008A37F6" w:rsidRPr="00D53144" w14:paraId="5441E97F" w14:textId="40792181">
            <w:pPr>
              <w:spacing w:line="240" w:lineRule="auto"/>
              <w:ind w:right="566"/>
              <w:pPrChange w:id="11009" w:author="AbbVie251" w:date="2025-05-13T09:03:00Z">
                <w:pPr>
                  <w:pStyle w:val="In-texttable"/>
                  <w:spacing w:line="240" w:lineRule="auto"/>
                  <w:jc w:val="center"/>
                </w:pPr>
              </w:pPrChange>
              <w:rPr>
                <w:del w:id="11010" w:author="AbbVie251" w:date="2025-05-13T09:03:00Z"/>
                <w:szCs w:val="20"/>
                <w:lang w:val="nl-NL"/>
              </w:rPr>
            </w:pPr>
            <w:del w:id="11011" w:author="AbbVie251" w:date="2025-05-13T09:03:00Z">
              <w:r w:rsidRPr="00D53144">
                <w:rPr>
                  <w:szCs w:val="20"/>
                  <w:lang w:val="nl-NL"/>
                </w:rPr>
                <w:delText>N.v.t.</w:delText>
              </w:r>
            </w:del>
          </w:p>
        </w:tc>
        <w:tc>
          <w:tcPr>
            <w:tcW w:w="1285" w:type="dxa"/>
            <w:tcBorders>
              <w:top w:val="nil"/>
              <w:left w:val="single" w:sz="6" w:space="0" w:color="auto"/>
              <w:bottom w:val="single" w:sz="6" w:space="0" w:color="auto"/>
              <w:right w:val="nil"/>
            </w:tcBorders>
          </w:tcPr>
          <w:p w:rsidR="008A37F6" w:rsidRPr="00D53144" w14:paraId="7FA799B4" w14:textId="68DC61C9">
            <w:pPr>
              <w:spacing w:line="240" w:lineRule="auto"/>
              <w:ind w:right="566"/>
              <w:pPrChange w:id="11012" w:author="AbbVie251" w:date="2025-05-13T09:03:00Z">
                <w:pPr>
                  <w:pStyle w:val="In-texttable"/>
                  <w:spacing w:line="240" w:lineRule="auto"/>
                  <w:jc w:val="center"/>
                </w:pPr>
              </w:pPrChange>
              <w:rPr>
                <w:del w:id="11013" w:author="AbbVie251" w:date="2025-05-13T09:03:00Z"/>
                <w:szCs w:val="20"/>
                <w:lang w:val="nl-NL"/>
              </w:rPr>
            </w:pPr>
            <w:del w:id="11014" w:author="AbbVie251" w:date="2025-05-13T09:03:00Z">
              <w:r w:rsidRPr="00D53144">
                <w:rPr>
                  <w:szCs w:val="20"/>
                  <w:lang w:val="nl-NL"/>
                </w:rPr>
                <w:delText>N.v.t.</w:delText>
              </w:r>
            </w:del>
          </w:p>
        </w:tc>
        <w:tc>
          <w:tcPr>
            <w:tcW w:w="1276" w:type="dxa"/>
            <w:tcBorders>
              <w:top w:val="nil"/>
              <w:left w:val="nil"/>
              <w:bottom w:val="single" w:sz="6" w:space="0" w:color="auto"/>
              <w:right w:val="single" w:sz="6" w:space="0" w:color="auto"/>
            </w:tcBorders>
          </w:tcPr>
          <w:p w:rsidR="008A37F6" w:rsidRPr="00D53144" w14:paraId="5BC09629" w14:textId="42E5DA19">
            <w:pPr>
              <w:spacing w:line="240" w:lineRule="auto"/>
              <w:ind w:right="566"/>
              <w:pPrChange w:id="11015" w:author="AbbVie251" w:date="2025-05-13T09:03:00Z">
                <w:pPr>
                  <w:pStyle w:val="In-texttable"/>
                  <w:spacing w:line="240" w:lineRule="auto"/>
                  <w:jc w:val="center"/>
                </w:pPr>
              </w:pPrChange>
              <w:rPr>
                <w:del w:id="11016" w:author="AbbVie251" w:date="2025-05-13T09:03:00Z"/>
                <w:szCs w:val="20"/>
                <w:lang w:val="nl-NL"/>
              </w:rPr>
            </w:pPr>
            <w:del w:id="11017" w:author="AbbVie251" w:date="2025-05-13T09:03:00Z">
              <w:r w:rsidRPr="00D53144">
                <w:rPr>
                  <w:szCs w:val="20"/>
                  <w:lang w:val="nl-NL"/>
                </w:rPr>
                <w:delText>N.v.t.</w:delText>
              </w:r>
            </w:del>
          </w:p>
        </w:tc>
        <w:tc>
          <w:tcPr>
            <w:tcW w:w="1276" w:type="dxa"/>
            <w:tcBorders>
              <w:top w:val="nil"/>
              <w:left w:val="single" w:sz="6" w:space="0" w:color="auto"/>
              <w:bottom w:val="single" w:sz="6" w:space="0" w:color="auto"/>
              <w:right w:val="nil"/>
            </w:tcBorders>
          </w:tcPr>
          <w:p w:rsidR="008A37F6" w:rsidRPr="00D53144" w14:paraId="064D81D5" w14:textId="42715117">
            <w:pPr>
              <w:spacing w:line="240" w:lineRule="auto"/>
              <w:ind w:right="566"/>
              <w:pPrChange w:id="11018" w:author="AbbVie251" w:date="2025-05-13T09:03:00Z">
                <w:pPr>
                  <w:pStyle w:val="In-texttable"/>
                  <w:tabs>
                    <w:tab w:val="decimal" w:pos="567"/>
                  </w:tabs>
                  <w:spacing w:line="240" w:lineRule="auto"/>
                </w:pPr>
              </w:pPrChange>
              <w:rPr>
                <w:del w:id="11019" w:author="AbbVie251" w:date="2025-05-13T09:03:00Z"/>
                <w:szCs w:val="20"/>
                <w:lang w:val="nl-NL"/>
              </w:rPr>
            </w:pPr>
            <w:del w:id="11020" w:author="AbbVie251" w:date="2025-05-13T09:03:00Z">
              <w:r w:rsidRPr="00D53144">
                <w:rPr>
                  <w:szCs w:val="20"/>
                  <w:lang w:val="nl-NL"/>
                </w:rPr>
                <w:delText>4,5%</w:delText>
              </w:r>
            </w:del>
          </w:p>
        </w:tc>
        <w:tc>
          <w:tcPr>
            <w:tcW w:w="1417" w:type="dxa"/>
            <w:tcBorders>
              <w:top w:val="nil"/>
              <w:left w:val="nil"/>
              <w:bottom w:val="single" w:sz="6" w:space="0" w:color="auto"/>
              <w:right w:val="nil"/>
            </w:tcBorders>
          </w:tcPr>
          <w:p w:rsidR="008A37F6" w:rsidRPr="00D53144" w14:paraId="667A812C" w14:textId="1FD0D089">
            <w:pPr>
              <w:spacing w:line="240" w:lineRule="auto"/>
              <w:ind w:right="566"/>
              <w:pPrChange w:id="11021" w:author="AbbVie251" w:date="2025-05-13T09:03:00Z">
                <w:pPr>
                  <w:pStyle w:val="In-texttable"/>
                  <w:tabs>
                    <w:tab w:val="decimal" w:pos="662"/>
                  </w:tabs>
                  <w:spacing w:line="240" w:lineRule="auto"/>
                </w:pPr>
              </w:pPrChange>
              <w:rPr>
                <w:del w:id="11022" w:author="AbbVie251" w:date="2025-05-13T09:03:00Z"/>
                <w:szCs w:val="20"/>
                <w:lang w:val="nl-NL"/>
              </w:rPr>
            </w:pPr>
            <w:del w:id="11023" w:author="AbbVie251" w:date="2025-05-13T09:03:00Z">
              <w:r w:rsidRPr="00D53144">
                <w:rPr>
                  <w:szCs w:val="20"/>
                  <w:lang w:val="nl-NL"/>
                </w:rPr>
                <w:delText>23,2%</w:delText>
              </w:r>
            </w:del>
          </w:p>
        </w:tc>
      </w:tr>
      <w:tr w14:paraId="2039C57E" w14:textId="1C3889C6">
        <w:tblPrEx>
          <w:tblW w:w="9124" w:type="dxa"/>
          <w:tblInd w:w="90" w:type="dxa"/>
          <w:tblLayout w:type="fixed"/>
          <w:tblLook w:val="0000"/>
        </w:tblPrEx>
        <w:trPr>
          <w:cantSplit/>
          <w:del w:id="11024" w:author="AbbVie251" w:date="2025-05-13T09:03:00Z"/>
        </w:trPr>
        <w:tc>
          <w:tcPr>
            <w:tcW w:w="9124" w:type="dxa"/>
            <w:gridSpan w:val="7"/>
            <w:tcBorders>
              <w:top w:val="nil"/>
              <w:left w:val="nil"/>
              <w:bottom w:val="nil"/>
              <w:right w:val="nil"/>
            </w:tcBorders>
          </w:tcPr>
          <w:p w:rsidR="008A37F6" w:rsidRPr="00D53144" w14:paraId="7E5CD90F" w14:textId="69FB289A">
            <w:pPr>
              <w:spacing w:line="240" w:lineRule="auto"/>
              <w:ind w:right="566"/>
              <w:pPrChange w:id="11025" w:author="AbbVie251" w:date="2025-05-13T09:03:00Z">
                <w:pPr>
                  <w:pStyle w:val="In-textfootnote"/>
                  <w:spacing w:before="0" w:line="240" w:lineRule="auto"/>
                  <w:ind w:left="144" w:hanging="144"/>
                </w:pPr>
              </w:pPrChange>
              <w:rPr>
                <w:del w:id="11026" w:author="AbbVie251" w:date="2025-05-13T09:03:00Z"/>
                <w:lang w:val="nl-NL"/>
              </w:rPr>
            </w:pPr>
            <w:del w:id="11027" w:author="AbbVie251" w:date="2025-05-13T09:03:00Z">
              <w:r w:rsidRPr="00D53144">
                <w:rPr>
                  <w:szCs w:val="20"/>
                  <w:vertAlign w:val="superscript"/>
                  <w:lang w:val="nl-NL"/>
                </w:rPr>
                <w:delText>a</w:delText>
              </w:r>
            </w:del>
            <w:del w:id="11028" w:author="AbbVie251" w:date="2025-05-13T09:03:00Z">
              <w:r w:rsidRPr="00D53144">
                <w:rPr>
                  <w:szCs w:val="20"/>
                  <w:lang w:val="nl-NL"/>
                </w:rPr>
                <w:tab/>
                <w:delText>RA onderzoek I op 24 weken, RA onderzoek II op 26 weken en RA onderzoek III op 24 en 52 weken</w:delText>
              </w:r>
            </w:del>
          </w:p>
          <w:p w:rsidR="008A37F6" w:rsidRPr="00D53144" w14:paraId="4AFFFD46" w14:textId="12A2C506">
            <w:pPr>
              <w:spacing w:line="240" w:lineRule="auto"/>
              <w:ind w:right="566"/>
              <w:pPrChange w:id="11029" w:author="AbbVie251" w:date="2025-05-13T09:03:00Z">
                <w:pPr>
                  <w:pStyle w:val="In-textfootnote"/>
                  <w:spacing w:before="0" w:line="240" w:lineRule="auto"/>
                  <w:ind w:left="144" w:hanging="144"/>
                </w:pPr>
              </w:pPrChange>
              <w:rPr>
                <w:del w:id="11030" w:author="AbbVie251" w:date="2025-05-13T09:03:00Z"/>
                <w:szCs w:val="20"/>
                <w:lang w:val="nl-NL"/>
              </w:rPr>
            </w:pPr>
            <w:del w:id="11031" w:author="AbbVie251" w:date="2025-05-13T09:03:00Z">
              <w:r w:rsidRPr="00D53144">
                <w:rPr>
                  <w:szCs w:val="20"/>
                  <w:vertAlign w:val="superscript"/>
                  <w:lang w:val="nl-NL"/>
                </w:rPr>
                <w:delText>b</w:delText>
              </w:r>
            </w:del>
            <w:del w:id="11032" w:author="AbbVie251" w:date="2025-05-13T09:03:00Z">
              <w:r w:rsidRPr="00D53144">
                <w:rPr>
                  <w:szCs w:val="20"/>
                  <w:lang w:val="nl-NL"/>
                </w:rPr>
                <w:tab/>
                <w:delText>40 mg Humira, eenmaal per twee weken toegediend</w:delText>
              </w:r>
            </w:del>
          </w:p>
          <w:p w:rsidR="008A37F6" w:rsidRPr="0068520F" w14:paraId="59A444C3" w14:textId="080D8F4C">
            <w:pPr>
              <w:spacing w:line="240" w:lineRule="auto"/>
              <w:ind w:right="566"/>
              <w:pPrChange w:id="11033" w:author="AbbVie251" w:date="2025-05-13T09:03:00Z">
                <w:pPr>
                  <w:pStyle w:val="In-textfootnote"/>
                  <w:spacing w:before="0" w:line="240" w:lineRule="auto"/>
                  <w:ind w:left="144" w:hanging="144"/>
                </w:pPr>
              </w:pPrChange>
              <w:rPr>
                <w:del w:id="11034" w:author="AbbVie251" w:date="2025-05-13T09:03:00Z"/>
                <w:szCs w:val="20"/>
                <w:lang w:val="fr-FR"/>
              </w:rPr>
            </w:pPr>
            <w:del w:id="11035" w:author="AbbVie251" w:date="2025-05-13T09:03:00Z">
              <w:r w:rsidRPr="0068520F">
                <w:rPr>
                  <w:szCs w:val="20"/>
                  <w:vertAlign w:val="superscript"/>
                  <w:lang w:val="fr-FR"/>
                </w:rPr>
                <w:delText>c</w:delText>
              </w:r>
            </w:del>
            <w:del w:id="11036" w:author="AbbVie251" w:date="2025-05-13T09:03:00Z">
              <w:r w:rsidRPr="0068520F">
                <w:rPr>
                  <w:szCs w:val="20"/>
                  <w:lang w:val="fr-FR"/>
                </w:rPr>
                <w:delText xml:space="preserve"> MTX = methotrexaat</w:delText>
              </w:r>
            </w:del>
          </w:p>
          <w:p w:rsidR="008A37F6" w:rsidRPr="0068520F" w14:paraId="0DEEE0FB" w14:textId="73BFB2BA">
            <w:pPr>
              <w:spacing w:line="240" w:lineRule="auto"/>
              <w:ind w:right="566"/>
              <w:pPrChange w:id="11037" w:author="AbbVie251" w:date="2025-05-13T09:03:00Z">
                <w:pPr>
                  <w:pStyle w:val="In-textfootnote"/>
                  <w:spacing w:before="0" w:line="240" w:lineRule="auto"/>
                  <w:ind w:left="144" w:hanging="144"/>
                </w:pPr>
              </w:pPrChange>
              <w:rPr>
                <w:del w:id="11038" w:author="AbbVie251" w:date="2025-05-13T09:03:00Z"/>
                <w:szCs w:val="20"/>
                <w:lang w:val="fr-FR"/>
              </w:rPr>
            </w:pPr>
            <w:del w:id="11039" w:author="AbbVie251" w:date="2025-05-13T09:03:00Z">
              <w:r w:rsidRPr="0068520F">
                <w:rPr>
                  <w:szCs w:val="20"/>
                  <w:lang w:val="fr-FR"/>
                </w:rPr>
                <w:delText>**</w:delText>
              </w:r>
            </w:del>
            <w:del w:id="11040" w:author="AbbVie251" w:date="2025-05-13T09:03:00Z">
              <w:r w:rsidRPr="00960EE5" w:rsidR="00005280">
                <w:rPr>
                  <w:szCs w:val="20"/>
                  <w:lang w:val="fr-FR"/>
                </w:rPr>
                <w:delText xml:space="preserve"> </w:delText>
              </w:r>
            </w:del>
            <w:del w:id="11041" w:author="AbbVie251" w:date="2025-05-13T09:03:00Z">
              <w:r w:rsidRPr="0068520F">
                <w:rPr>
                  <w:szCs w:val="20"/>
                  <w:lang w:val="fr-FR"/>
                </w:rPr>
                <w:delText xml:space="preserve">p &lt; 0,01, Humira </w:delText>
              </w:r>
            </w:del>
            <w:del w:id="11042" w:author="AbbVie251" w:date="2025-05-13T09:03:00Z">
              <w:r w:rsidRPr="0068520F">
                <w:rPr>
                  <w:i/>
                  <w:iCs/>
                  <w:szCs w:val="20"/>
                  <w:lang w:val="fr-FR"/>
                </w:rPr>
                <w:delText>versus</w:delText>
              </w:r>
            </w:del>
            <w:del w:id="11043" w:author="AbbVie251" w:date="2025-05-13T09:03:00Z">
              <w:r w:rsidRPr="0068520F">
                <w:rPr>
                  <w:szCs w:val="20"/>
                  <w:lang w:val="fr-FR"/>
                </w:rPr>
                <w:delText xml:space="preserve"> placebo</w:delText>
              </w:r>
            </w:del>
          </w:p>
        </w:tc>
      </w:tr>
    </w:tbl>
    <w:p w:rsidR="008A37F6" w:rsidRPr="0068520F" w14:paraId="635A311D" w14:textId="400A42AD">
      <w:pPr>
        <w:spacing w:line="240" w:lineRule="auto"/>
        <w:ind w:right="566"/>
        <w:pPrChange w:id="11044" w:author="AbbVie251" w:date="2025-05-13T09:03:00Z">
          <w:pPr>
            <w:spacing w:line="240" w:lineRule="auto"/>
          </w:pPr>
        </w:pPrChange>
        <w:rPr>
          <w:del w:id="11045" w:author="AbbVie251" w:date="2025-05-13T09:03:00Z"/>
          <w:lang w:val="fr-FR"/>
        </w:rPr>
      </w:pPr>
    </w:p>
    <w:p w:rsidR="008A37F6" w:rsidRPr="00D53144" w14:paraId="161B042C" w14:textId="5363065B">
      <w:pPr>
        <w:spacing w:line="240" w:lineRule="auto"/>
        <w:ind w:right="566"/>
        <w:pPrChange w:id="11046" w:author="AbbVie251" w:date="2025-05-13T09:03:00Z">
          <w:pPr>
            <w:spacing w:line="240" w:lineRule="auto"/>
          </w:pPr>
        </w:pPrChange>
        <w:rPr>
          <w:del w:id="11047" w:author="AbbVie251" w:date="2025-05-13T09:03:00Z"/>
          <w:lang w:val="nl-NL"/>
        </w:rPr>
      </w:pPr>
      <w:del w:id="11048" w:author="AbbVie251" w:date="2025-05-13T09:03:00Z">
        <w:r w:rsidRPr="00D53144">
          <w:rPr>
            <w:lang w:val="nl-NL"/>
          </w:rPr>
          <w:delText xml:space="preserve">In RA onderzoeken I-IV vertoonden alle afzonderlijke componenten van de ACR-responscriteria (aantal pijnlijke en gezwollen gewrichten, beoordeling door arts en patiënt van de ziekteactiviteit en pijn, 'disability index' (HAQ)-scores en CRP (mg/dl)-waarden) een verbetering in week 24 of 26 in vergelijking met placebo. In RA onderzoek III bleven deze verbeteringen gedurende 52 weken gehandhaafd. </w:delText>
        </w:r>
      </w:del>
    </w:p>
    <w:p w:rsidR="008A37F6" w:rsidRPr="00D53144" w14:paraId="257BCF46" w14:textId="18F7C38D">
      <w:pPr>
        <w:spacing w:line="240" w:lineRule="auto"/>
        <w:ind w:right="566"/>
        <w:pPrChange w:id="11049" w:author="AbbVie251" w:date="2025-05-13T09:03:00Z">
          <w:pPr>
            <w:spacing w:line="240" w:lineRule="auto"/>
          </w:pPr>
        </w:pPrChange>
        <w:rPr>
          <w:del w:id="11050" w:author="AbbVie251" w:date="2025-05-13T09:03:00Z"/>
          <w:lang w:val="nl-NL"/>
        </w:rPr>
      </w:pPr>
    </w:p>
    <w:p w:rsidR="008A37F6" w:rsidRPr="00D53144" w14:paraId="19CB6841" w14:textId="312C54F4">
      <w:pPr>
        <w:spacing w:line="240" w:lineRule="auto"/>
        <w:ind w:right="566"/>
        <w:pPrChange w:id="11051" w:author="AbbVie251" w:date="2025-05-13T09:03:00Z">
          <w:pPr/>
        </w:pPrChange>
        <w:rPr>
          <w:del w:id="11052" w:author="AbbVie251" w:date="2025-05-13T09:03:00Z"/>
          <w:lang w:val="nl-NL"/>
        </w:rPr>
      </w:pPr>
      <w:del w:id="11053" w:author="AbbVie251" w:date="2025-05-13T09:03:00Z">
        <w:r w:rsidRPr="00D53144">
          <w:rPr>
            <w:lang w:val="nl-NL"/>
          </w:rPr>
          <w:delText>In de open-label extensie van het RA onderzoek III bleven de responsen bij de meeste patiënten die ACR-responders waren gehandhaafd wanneer zij tot 10 jaar werden gevolgd. 114 van de 207 patiënten die gerandomiseerd werden naar Humira 40 mg eenmaal per twee weken zetten de behandeling met Humira 40 mg eenmaal per twee weken voort gedurende 5 jaar. Hiervan hadden 86 patiënten (75,4%) een ACR-respons van 20; 72 patiënten (63,2%) hadden een ACR-respons van 50; en 41 patiënten (36%) hadden een ACR-respons van 70. 81 van de 207 patiënten zetten de behandeling met Humira 40 mg eenmaal per twee weken voort gedurende 10 jaar. Hiervan hadden 64 patiënten (79,0%) een ACR-respons van 20; 56 patiënten (69,1%) hadden een ACR-respons van 50; en 43 patiënten (53,1%) hadden een ACR-respons van 70.</w:delText>
        </w:r>
      </w:del>
    </w:p>
    <w:p w:rsidR="008A37F6" w:rsidRPr="00D53144" w14:paraId="2B6B4574" w14:textId="0CC3E69E">
      <w:pPr>
        <w:spacing w:line="240" w:lineRule="auto"/>
        <w:ind w:right="566"/>
        <w:pPrChange w:id="11054" w:author="AbbVie251" w:date="2025-05-13T09:03:00Z">
          <w:pPr>
            <w:spacing w:line="240" w:lineRule="auto"/>
          </w:pPr>
        </w:pPrChange>
        <w:rPr>
          <w:del w:id="11055" w:author="AbbVie251" w:date="2025-05-13T09:03:00Z"/>
          <w:lang w:val="nl-NL"/>
        </w:rPr>
      </w:pPr>
    </w:p>
    <w:p w:rsidR="008A37F6" w:rsidRPr="00D53144" w14:paraId="4D5443B0" w14:textId="1E586814">
      <w:pPr>
        <w:spacing w:line="240" w:lineRule="auto"/>
        <w:ind w:right="566"/>
        <w:pPrChange w:id="11056" w:author="AbbVie251" w:date="2025-05-13T09:03:00Z">
          <w:pPr>
            <w:spacing w:line="240" w:lineRule="auto"/>
          </w:pPr>
        </w:pPrChange>
        <w:rPr>
          <w:del w:id="11057" w:author="AbbVie251" w:date="2025-05-13T09:03:00Z"/>
          <w:lang w:val="nl-NL"/>
        </w:rPr>
      </w:pPr>
      <w:del w:id="11058" w:author="AbbVie251" w:date="2025-05-13T09:03:00Z">
        <w:r w:rsidRPr="00D53144">
          <w:rPr>
            <w:lang w:val="nl-NL"/>
          </w:rPr>
          <w:delText xml:space="preserve">In RA onderzoek IV was de ACR 20-respons van patiënten behandeld met Humira plus standaardbehandeling statistisch significant beter dan die van patiënten behandeld met placebo plus standaardbehandeling (p &lt; 0,001). </w:delText>
        </w:r>
      </w:del>
    </w:p>
    <w:p w:rsidR="008A37F6" w:rsidRPr="00D53144" w14:paraId="34B59AE5" w14:textId="409D94E4">
      <w:pPr>
        <w:spacing w:line="240" w:lineRule="auto"/>
        <w:ind w:right="566"/>
        <w:pPrChange w:id="11059" w:author="AbbVie251" w:date="2025-05-13T09:03:00Z">
          <w:pPr>
            <w:pStyle w:val="BodyText1"/>
            <w:tabs>
              <w:tab w:val="clear" w:pos="1152"/>
              <w:tab w:val="clear" w:pos="1872"/>
            </w:tabs>
            <w:spacing w:after="0" w:line="240" w:lineRule="auto"/>
            <w:ind w:left="0"/>
            <w:jc w:val="left"/>
          </w:pPr>
        </w:pPrChange>
        <w:rPr>
          <w:del w:id="11060" w:author="AbbVie251" w:date="2025-05-13T09:03:00Z"/>
          <w:lang w:val="nl-NL"/>
        </w:rPr>
      </w:pPr>
    </w:p>
    <w:p w:rsidR="008A37F6" w:rsidRPr="00D53144" w14:paraId="36040282" w14:textId="74D88DE4">
      <w:pPr>
        <w:spacing w:line="240" w:lineRule="auto"/>
        <w:ind w:right="566"/>
        <w:pPrChange w:id="11061" w:author="AbbVie251" w:date="2025-05-13T09:03:00Z">
          <w:pPr>
            <w:spacing w:line="240" w:lineRule="auto"/>
          </w:pPr>
        </w:pPrChange>
        <w:rPr>
          <w:del w:id="11062" w:author="AbbVie251" w:date="2025-05-13T09:03:00Z"/>
          <w:lang w:val="nl-NL"/>
        </w:rPr>
      </w:pPr>
      <w:del w:id="11063" w:author="AbbVie251" w:date="2025-05-13T09:03:00Z">
        <w:r w:rsidRPr="00D53144">
          <w:rPr>
            <w:lang w:val="nl-NL"/>
          </w:rPr>
          <w:delText>In RA onderzoeken I-IV behaalden met Humira behandelde patiënten reeds een tot twee weken na het begin van de behandeling statistisch significante ACR 20- en 50-responsen in vergelijking met placebo.</w:delText>
        </w:r>
      </w:del>
    </w:p>
    <w:p w:rsidR="008A37F6" w:rsidRPr="00D53144" w14:paraId="52E0FB5C" w14:textId="32C8683A">
      <w:pPr>
        <w:spacing w:line="240" w:lineRule="auto"/>
        <w:ind w:right="566"/>
        <w:pPrChange w:id="11064" w:author="AbbVie251" w:date="2025-05-13T09:03:00Z">
          <w:pPr>
            <w:spacing w:line="240" w:lineRule="auto"/>
          </w:pPr>
        </w:pPrChange>
        <w:rPr>
          <w:del w:id="11065" w:author="AbbVie251" w:date="2025-05-13T09:03:00Z"/>
          <w:lang w:val="nl-NL"/>
        </w:rPr>
      </w:pPr>
    </w:p>
    <w:p w:rsidR="008A37F6" w:rsidRPr="00D53144" w14:paraId="1C17D2DD" w14:textId="71A89E18">
      <w:pPr>
        <w:spacing w:line="240" w:lineRule="auto"/>
        <w:ind w:right="566"/>
        <w:pPrChange w:id="11066" w:author="AbbVie251" w:date="2025-05-13T09:03:00Z">
          <w:pPr>
            <w:spacing w:line="240" w:lineRule="auto"/>
          </w:pPr>
        </w:pPrChange>
        <w:rPr>
          <w:del w:id="11067" w:author="AbbVie251" w:date="2025-05-13T09:03:00Z"/>
          <w:lang w:val="nl-NL"/>
        </w:rPr>
      </w:pPr>
      <w:del w:id="11068" w:author="AbbVie251" w:date="2025-05-13T09:03:00Z">
        <w:r w:rsidRPr="00D53144">
          <w:rPr>
            <w:lang w:val="nl-NL"/>
          </w:rPr>
          <w:delText xml:space="preserve">In RA onderzoek V bij kort bestaande reumatoïde artritis patiënten die methotrexaat-naïeve waren, leidde de combinatie therapie van Humira met methotrexaat tot een sneller en significant </w:delText>
        </w:r>
      </w:del>
      <w:del w:id="11069" w:author="AbbVie251" w:date="2025-05-13T09:03:00Z">
        <w:r w:rsidRPr="00D53144">
          <w:rPr>
            <w:lang w:val="nl-NL"/>
          </w:rPr>
          <w:delText xml:space="preserve">hogere ACR-respons dan met methotrexaat monotherapie en Humira monotherapie in week 52 en de respons bleef behouden in week 104 (zie tabel </w:delText>
        </w:r>
      </w:del>
      <w:del w:id="11070" w:author="AbbVie251" w:date="2025-05-13T09:03:00Z">
        <w:r w:rsidRPr="00D53144" w:rsidR="009F08B8">
          <w:rPr>
            <w:lang w:val="nl-NL"/>
          </w:rPr>
          <w:delText>9</w:delText>
        </w:r>
      </w:del>
      <w:del w:id="11071" w:author="AbbVie251" w:date="2025-05-13T09:03:00Z">
        <w:r w:rsidRPr="00D53144">
          <w:rPr>
            <w:lang w:val="nl-NL"/>
          </w:rPr>
          <w:delText>).</w:delText>
        </w:r>
      </w:del>
    </w:p>
    <w:p w:rsidR="008A37F6" w:rsidRPr="00D53144" w14:paraId="590124FA" w14:textId="6CC5EA8A">
      <w:pPr>
        <w:spacing w:line="240" w:lineRule="auto"/>
        <w:ind w:right="566"/>
        <w:pPrChange w:id="11072" w:author="AbbVie251" w:date="2025-05-13T09:03:00Z">
          <w:pPr>
            <w:spacing w:line="240" w:lineRule="auto"/>
          </w:pPr>
        </w:pPrChange>
        <w:rPr>
          <w:del w:id="11073" w:author="AbbVie251" w:date="2025-05-13T09:03:00Z"/>
          <w:lang w:val="nl-NL"/>
        </w:rPr>
      </w:pPr>
    </w:p>
    <w:p w:rsidR="008A37F6" w:rsidRPr="00D53144" w14:paraId="1BF4699B" w14:textId="3EEBA8E5">
      <w:pPr>
        <w:keepNext w:val="0"/>
        <w:spacing w:line="240" w:lineRule="auto"/>
        <w:ind w:right="566"/>
        <w:jc w:val="left"/>
        <w:pPrChange w:id="11074" w:author="AbbVie251" w:date="2025-05-13T09:03:00Z">
          <w:pPr>
            <w:keepNext/>
            <w:spacing w:line="240" w:lineRule="auto"/>
            <w:jc w:val="center"/>
          </w:pPr>
        </w:pPrChange>
        <w:rPr>
          <w:del w:id="11075" w:author="AbbVie251" w:date="2025-05-13T09:03:00Z"/>
          <w:b/>
          <w:bCs/>
          <w:lang w:val="nl-NL"/>
        </w:rPr>
      </w:pPr>
      <w:del w:id="11076" w:author="AbbVie251" w:date="2025-05-13T09:03:00Z">
        <w:r w:rsidRPr="00D53144">
          <w:rPr>
            <w:b/>
            <w:bCs/>
            <w:lang w:val="nl-NL"/>
          </w:rPr>
          <w:delText xml:space="preserve">Tabel </w:delText>
        </w:r>
      </w:del>
      <w:del w:id="11077" w:author="AbbVie251" w:date="2025-05-13T09:03:00Z">
        <w:r w:rsidRPr="00D53144" w:rsidR="009F08B8">
          <w:rPr>
            <w:b/>
            <w:bCs/>
            <w:lang w:val="nl-NL"/>
          </w:rPr>
          <w:delText>9</w:delText>
        </w:r>
      </w:del>
    </w:p>
    <w:p w:rsidR="008A37F6" w:rsidRPr="00D53144" w14:paraId="0A843089" w14:textId="33D2C067">
      <w:pPr>
        <w:keepNext w:val="0"/>
        <w:spacing w:line="240" w:lineRule="auto"/>
        <w:ind w:right="566"/>
        <w:jc w:val="left"/>
        <w:pPrChange w:id="11078" w:author="AbbVie251" w:date="2025-05-13T09:03:00Z">
          <w:pPr>
            <w:keepNext/>
            <w:spacing w:line="240" w:lineRule="auto"/>
            <w:jc w:val="center"/>
          </w:pPr>
        </w:pPrChange>
        <w:rPr>
          <w:del w:id="11079" w:author="AbbVie251" w:date="2025-05-13T09:03:00Z"/>
          <w:b/>
          <w:bCs/>
          <w:lang w:val="nl-NL"/>
        </w:rPr>
      </w:pPr>
      <w:del w:id="11080" w:author="AbbVie251" w:date="2025-05-13T09:03:00Z">
        <w:r w:rsidRPr="00D53144">
          <w:rPr>
            <w:b/>
            <w:bCs/>
            <w:lang w:val="nl-NL"/>
          </w:rPr>
          <w:delText>ACR-respons in RA onderzoek V</w:delText>
        </w:r>
      </w:del>
    </w:p>
    <w:p w:rsidR="008A37F6" w:rsidRPr="00D53144" w14:paraId="0C46A75A" w14:textId="2B4FE9FC">
      <w:pPr>
        <w:keepNext w:val="0"/>
        <w:spacing w:line="240" w:lineRule="auto"/>
        <w:ind w:right="566"/>
        <w:jc w:val="left"/>
        <w:pPrChange w:id="11081" w:author="AbbVie251" w:date="2025-05-13T09:03:00Z">
          <w:pPr>
            <w:keepNext/>
            <w:spacing w:line="240" w:lineRule="auto"/>
            <w:jc w:val="center"/>
          </w:pPr>
        </w:pPrChange>
        <w:rPr>
          <w:del w:id="11082" w:author="AbbVie251" w:date="2025-05-13T09:03:00Z"/>
          <w:b/>
          <w:bCs/>
          <w:lang w:val="nl-NL"/>
        </w:rPr>
      </w:pPr>
      <w:del w:id="11083" w:author="AbbVie251" w:date="2025-05-13T09:03:00Z">
        <w:r w:rsidRPr="00D53144">
          <w:rPr>
            <w:b/>
            <w:bCs/>
            <w:lang w:val="nl-NL"/>
          </w:rPr>
          <w:delText>(percentage patiënten)</w:delText>
        </w:r>
      </w:del>
    </w:p>
    <w:p w:rsidR="008A37F6" w:rsidRPr="00D53144" w14:paraId="0D8EE849" w14:textId="33D027B6">
      <w:pPr>
        <w:keepNext w:val="0"/>
        <w:spacing w:line="240" w:lineRule="auto"/>
        <w:ind w:right="566"/>
        <w:pPrChange w:id="11084" w:author="AbbVie251" w:date="2025-05-13T09:03:00Z">
          <w:pPr>
            <w:keepNext/>
            <w:spacing w:line="240" w:lineRule="auto"/>
          </w:pPr>
        </w:pPrChange>
        <w:rPr>
          <w:del w:id="11085" w:author="AbbVie251" w:date="2025-05-13T09:03:00Z"/>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4"/>
        <w:gridCol w:w="1140"/>
        <w:gridCol w:w="1224"/>
        <w:gridCol w:w="1672"/>
        <w:gridCol w:w="1245"/>
        <w:gridCol w:w="1251"/>
        <w:gridCol w:w="1245"/>
      </w:tblGrid>
      <w:tr w14:paraId="664D2F03" w14:textId="5A37D726">
        <w:tblPrEx>
          <w:tblW w:w="0" w:type="auto"/>
          <w:tblLook w:val="0000"/>
        </w:tblPrEx>
        <w:trPr>
          <w:del w:id="11086" w:author="AbbVie251" w:date="2025-05-13T09:03:00Z"/>
        </w:trPr>
        <w:tc>
          <w:tcPr>
            <w:tcW w:w="1311" w:type="dxa"/>
          </w:tcPr>
          <w:p w:rsidR="008A37F6" w:rsidRPr="00D53144" w14:paraId="3E720206" w14:textId="624D8287">
            <w:pPr>
              <w:keepNext w:val="0"/>
              <w:spacing w:line="240" w:lineRule="auto"/>
              <w:ind w:right="566"/>
              <w:pPrChange w:id="11087" w:author="AbbVie251" w:date="2025-05-13T09:03:00Z">
                <w:pPr>
                  <w:keepNext/>
                  <w:spacing w:line="240" w:lineRule="auto"/>
                </w:pPr>
              </w:pPrChange>
              <w:rPr>
                <w:del w:id="11088" w:author="AbbVie251" w:date="2025-05-13T09:03:00Z"/>
                <w:lang w:val="nl-NL"/>
              </w:rPr>
            </w:pPr>
            <w:del w:id="11089" w:author="AbbVie251" w:date="2025-05-13T09:03:00Z">
              <w:r w:rsidRPr="00D53144">
                <w:rPr>
                  <w:lang w:val="nl-NL"/>
                </w:rPr>
                <w:delText>Respons</w:delText>
              </w:r>
            </w:del>
          </w:p>
        </w:tc>
        <w:tc>
          <w:tcPr>
            <w:tcW w:w="1065" w:type="dxa"/>
          </w:tcPr>
          <w:p w:rsidR="008A37F6" w:rsidRPr="00D53144" w14:paraId="36C4814A" w14:textId="4644D729">
            <w:pPr>
              <w:keepNext w:val="0"/>
              <w:spacing w:line="240" w:lineRule="auto"/>
              <w:ind w:right="566"/>
              <w:jc w:val="left"/>
              <w:pPrChange w:id="11090" w:author="AbbVie251" w:date="2025-05-13T09:03:00Z">
                <w:pPr>
                  <w:keepNext/>
                  <w:spacing w:line="240" w:lineRule="auto"/>
                  <w:jc w:val="center"/>
                </w:pPr>
              </w:pPrChange>
              <w:rPr>
                <w:del w:id="11091" w:author="AbbVie251" w:date="2025-05-13T09:03:00Z"/>
                <w:lang w:val="nl-NL"/>
              </w:rPr>
            </w:pPr>
            <w:del w:id="11092" w:author="AbbVie251" w:date="2025-05-13T09:03:00Z">
              <w:r w:rsidRPr="00D53144">
                <w:rPr>
                  <w:lang w:val="nl-NL"/>
                </w:rPr>
                <w:delText>MTX</w:delText>
              </w:r>
            </w:del>
          </w:p>
          <w:p w:rsidR="008A37F6" w:rsidRPr="00D53144" w14:paraId="2BA0B6F2" w14:textId="7872B867">
            <w:pPr>
              <w:keepNext w:val="0"/>
              <w:spacing w:line="240" w:lineRule="auto"/>
              <w:ind w:right="566"/>
              <w:jc w:val="left"/>
              <w:pPrChange w:id="11093" w:author="AbbVie251" w:date="2025-05-13T09:03:00Z">
                <w:pPr>
                  <w:keepNext/>
                  <w:spacing w:line="240" w:lineRule="auto"/>
                  <w:jc w:val="center"/>
                </w:pPr>
              </w:pPrChange>
              <w:rPr>
                <w:del w:id="11094" w:author="AbbVie251" w:date="2025-05-13T09:03:00Z"/>
                <w:lang w:val="nl-NL"/>
              </w:rPr>
            </w:pPr>
            <w:del w:id="11095" w:author="AbbVie251" w:date="2025-05-13T09:03:00Z">
              <w:r w:rsidRPr="00D53144">
                <w:rPr>
                  <w:lang w:val="nl-NL"/>
                </w:rPr>
                <w:delText>N</w:delText>
              </w:r>
            </w:del>
            <w:del w:id="11096" w:author="AbbVie251" w:date="2025-05-13T09:03:00Z">
              <w:r>
                <w:rPr>
                  <w:lang w:val="nl-NL"/>
                </w:rPr>
                <w:delText xml:space="preserve"> </w:delText>
              </w:r>
            </w:del>
            <w:del w:id="11097" w:author="AbbVie251" w:date="2025-05-13T09:03:00Z">
              <w:r w:rsidRPr="00D53144" w:rsidR="00503FCF">
                <w:rPr>
                  <w:lang w:val="nl-NL"/>
                </w:rPr>
                <w:delText>=</w:delText>
              </w:r>
            </w:del>
            <w:del w:id="11098" w:author="AbbVie251" w:date="2025-05-13T09:03:00Z">
              <w:r>
                <w:rPr>
                  <w:lang w:val="nl-NL"/>
                </w:rPr>
                <w:delText xml:space="preserve"> </w:delText>
              </w:r>
            </w:del>
            <w:del w:id="11099" w:author="AbbVie251" w:date="2025-05-13T09:03:00Z">
              <w:r w:rsidRPr="00D53144" w:rsidR="00503FCF">
                <w:rPr>
                  <w:lang w:val="nl-NL"/>
                </w:rPr>
                <w:delText>257</w:delText>
              </w:r>
            </w:del>
          </w:p>
        </w:tc>
        <w:tc>
          <w:tcPr>
            <w:tcW w:w="1276" w:type="dxa"/>
          </w:tcPr>
          <w:p w:rsidR="008A37F6" w:rsidRPr="00D53144" w14:paraId="4F972B31" w14:textId="37A6FE7A">
            <w:pPr>
              <w:keepNext w:val="0"/>
              <w:spacing w:line="240" w:lineRule="auto"/>
              <w:ind w:right="566"/>
              <w:jc w:val="left"/>
              <w:pPrChange w:id="11100" w:author="AbbVie251" w:date="2025-05-13T09:03:00Z">
                <w:pPr>
                  <w:keepNext/>
                  <w:spacing w:line="240" w:lineRule="auto"/>
                  <w:jc w:val="center"/>
                </w:pPr>
              </w:pPrChange>
              <w:rPr>
                <w:del w:id="11101" w:author="AbbVie251" w:date="2025-05-13T09:03:00Z"/>
                <w:lang w:val="nl-NL"/>
              </w:rPr>
            </w:pPr>
            <w:del w:id="11102" w:author="AbbVie251" w:date="2025-05-13T09:03:00Z">
              <w:r w:rsidRPr="00D53144">
                <w:rPr>
                  <w:lang w:val="nl-NL"/>
                </w:rPr>
                <w:delText>Humira</w:delText>
              </w:r>
            </w:del>
          </w:p>
          <w:p w:rsidR="008A37F6" w:rsidRPr="00D53144" w14:paraId="7560E95D" w14:textId="7414EAE8">
            <w:pPr>
              <w:keepNext w:val="0"/>
              <w:spacing w:line="240" w:lineRule="auto"/>
              <w:ind w:right="566"/>
              <w:jc w:val="left"/>
              <w:pPrChange w:id="11103" w:author="AbbVie251" w:date="2025-05-13T09:03:00Z">
                <w:pPr>
                  <w:keepNext/>
                  <w:spacing w:line="240" w:lineRule="auto"/>
                  <w:jc w:val="center"/>
                </w:pPr>
              </w:pPrChange>
              <w:rPr>
                <w:del w:id="11104" w:author="AbbVie251" w:date="2025-05-13T09:03:00Z"/>
                <w:lang w:val="nl-NL"/>
              </w:rPr>
            </w:pPr>
            <w:del w:id="11105" w:author="AbbVie251" w:date="2025-05-13T09:03:00Z">
              <w:r w:rsidRPr="00D53144">
                <w:rPr>
                  <w:lang w:val="nl-NL"/>
                </w:rPr>
                <w:delText>N</w:delText>
              </w:r>
            </w:del>
            <w:del w:id="11106" w:author="AbbVie251" w:date="2025-05-13T09:03:00Z">
              <w:r>
                <w:rPr>
                  <w:lang w:val="nl-NL"/>
                </w:rPr>
                <w:delText xml:space="preserve"> </w:delText>
              </w:r>
            </w:del>
            <w:del w:id="11107" w:author="AbbVie251" w:date="2025-05-13T09:03:00Z">
              <w:r w:rsidRPr="00D53144" w:rsidR="00503FCF">
                <w:rPr>
                  <w:lang w:val="nl-NL"/>
                </w:rPr>
                <w:delText>=</w:delText>
              </w:r>
            </w:del>
            <w:del w:id="11108" w:author="AbbVie251" w:date="2025-05-13T09:03:00Z">
              <w:r>
                <w:rPr>
                  <w:lang w:val="nl-NL"/>
                </w:rPr>
                <w:delText xml:space="preserve"> </w:delText>
              </w:r>
            </w:del>
            <w:del w:id="11109" w:author="AbbVie251" w:date="2025-05-13T09:03:00Z">
              <w:r w:rsidRPr="00D53144" w:rsidR="00503FCF">
                <w:rPr>
                  <w:lang w:val="nl-NL"/>
                </w:rPr>
                <w:delText>274</w:delText>
              </w:r>
            </w:del>
          </w:p>
        </w:tc>
        <w:tc>
          <w:tcPr>
            <w:tcW w:w="1708" w:type="dxa"/>
          </w:tcPr>
          <w:p w:rsidR="008A37F6" w:rsidRPr="00D53144" w14:paraId="21E58A93" w14:textId="3AB457C4">
            <w:pPr>
              <w:keepNext w:val="0"/>
              <w:spacing w:line="240" w:lineRule="auto"/>
              <w:ind w:right="566"/>
              <w:jc w:val="left"/>
              <w:pPrChange w:id="11110" w:author="AbbVie251" w:date="2025-05-13T09:03:00Z">
                <w:pPr>
                  <w:keepNext/>
                  <w:spacing w:line="240" w:lineRule="auto"/>
                  <w:jc w:val="center"/>
                </w:pPr>
              </w:pPrChange>
              <w:rPr>
                <w:del w:id="11111" w:author="AbbVie251" w:date="2025-05-13T09:03:00Z"/>
                <w:lang w:val="nl-NL"/>
              </w:rPr>
            </w:pPr>
            <w:del w:id="11112" w:author="AbbVie251" w:date="2025-05-13T09:03:00Z">
              <w:r w:rsidRPr="00D53144">
                <w:rPr>
                  <w:lang w:val="nl-NL"/>
                </w:rPr>
                <w:delText>Humira/MTX</w:delText>
              </w:r>
            </w:del>
          </w:p>
          <w:p w:rsidR="008A37F6" w:rsidRPr="00D53144" w14:paraId="7E01F18E" w14:textId="777CAB6A">
            <w:pPr>
              <w:keepNext w:val="0"/>
              <w:spacing w:line="240" w:lineRule="auto"/>
              <w:ind w:right="566"/>
              <w:jc w:val="left"/>
              <w:pPrChange w:id="11113" w:author="AbbVie251" w:date="2025-05-13T09:03:00Z">
                <w:pPr>
                  <w:keepNext/>
                  <w:spacing w:line="240" w:lineRule="auto"/>
                  <w:jc w:val="center"/>
                </w:pPr>
              </w:pPrChange>
              <w:rPr>
                <w:del w:id="11114" w:author="AbbVie251" w:date="2025-05-13T09:03:00Z"/>
                <w:lang w:val="nl-NL"/>
              </w:rPr>
            </w:pPr>
            <w:del w:id="11115" w:author="AbbVie251" w:date="2025-05-13T09:03:00Z">
              <w:r w:rsidRPr="00D53144">
                <w:rPr>
                  <w:lang w:val="nl-NL"/>
                </w:rPr>
                <w:delText>N</w:delText>
              </w:r>
            </w:del>
            <w:del w:id="11116" w:author="AbbVie251" w:date="2025-05-13T09:03:00Z">
              <w:r>
                <w:rPr>
                  <w:lang w:val="nl-NL"/>
                </w:rPr>
                <w:delText xml:space="preserve"> </w:delText>
              </w:r>
            </w:del>
            <w:del w:id="11117" w:author="AbbVie251" w:date="2025-05-13T09:03:00Z">
              <w:r w:rsidRPr="00D53144" w:rsidR="00503FCF">
                <w:rPr>
                  <w:lang w:val="nl-NL"/>
                </w:rPr>
                <w:delText>=</w:delText>
              </w:r>
            </w:del>
            <w:del w:id="11118" w:author="AbbVie251" w:date="2025-05-13T09:03:00Z">
              <w:r>
                <w:rPr>
                  <w:lang w:val="nl-NL"/>
                </w:rPr>
                <w:delText xml:space="preserve"> </w:delText>
              </w:r>
            </w:del>
            <w:del w:id="11119" w:author="AbbVie251" w:date="2025-05-13T09:03:00Z">
              <w:r w:rsidRPr="00D53144" w:rsidR="00503FCF">
                <w:rPr>
                  <w:lang w:val="nl-NL"/>
                </w:rPr>
                <w:delText>268</w:delText>
              </w:r>
            </w:del>
          </w:p>
        </w:tc>
        <w:tc>
          <w:tcPr>
            <w:tcW w:w="1309" w:type="dxa"/>
          </w:tcPr>
          <w:p w:rsidR="008A37F6" w:rsidRPr="00D53144" w14:paraId="2B9CD1B8" w14:textId="62C52F08">
            <w:pPr>
              <w:keepNext w:val="0"/>
              <w:spacing w:line="240" w:lineRule="auto"/>
              <w:ind w:right="566"/>
              <w:jc w:val="left"/>
              <w:pPrChange w:id="11120" w:author="AbbVie251" w:date="2025-05-13T09:03:00Z">
                <w:pPr>
                  <w:keepNext/>
                  <w:spacing w:line="240" w:lineRule="auto"/>
                  <w:jc w:val="center"/>
                </w:pPr>
              </w:pPrChange>
              <w:rPr>
                <w:del w:id="11121" w:author="AbbVie251" w:date="2025-05-13T09:03:00Z"/>
                <w:lang w:val="nl-NL"/>
              </w:rPr>
            </w:pPr>
            <w:del w:id="11122" w:author="AbbVie251" w:date="2025-05-13T09:03:00Z">
              <w:r w:rsidRPr="00D53144">
                <w:rPr>
                  <w:lang w:val="nl-NL"/>
                </w:rPr>
                <w:delText>p-waarde</w:delText>
              </w:r>
            </w:del>
            <w:del w:id="11123" w:author="AbbVie251" w:date="2025-05-13T09:03:00Z">
              <w:r w:rsidRPr="00D53144">
                <w:rPr>
                  <w:vertAlign w:val="superscript"/>
                  <w:lang w:val="nl-NL"/>
                </w:rPr>
                <w:delText>a</w:delText>
              </w:r>
            </w:del>
          </w:p>
        </w:tc>
        <w:tc>
          <w:tcPr>
            <w:tcW w:w="1309" w:type="dxa"/>
          </w:tcPr>
          <w:p w:rsidR="008A37F6" w:rsidRPr="00D53144" w14:paraId="3A264082" w14:textId="0DB28D20">
            <w:pPr>
              <w:keepNext w:val="0"/>
              <w:spacing w:line="240" w:lineRule="auto"/>
              <w:ind w:right="566"/>
              <w:jc w:val="left"/>
              <w:pPrChange w:id="11124" w:author="AbbVie251" w:date="2025-05-13T09:03:00Z">
                <w:pPr>
                  <w:keepNext/>
                  <w:spacing w:line="240" w:lineRule="auto"/>
                  <w:jc w:val="center"/>
                </w:pPr>
              </w:pPrChange>
              <w:rPr>
                <w:del w:id="11125" w:author="AbbVie251" w:date="2025-05-13T09:03:00Z"/>
                <w:lang w:val="nl-NL"/>
              </w:rPr>
            </w:pPr>
            <w:del w:id="11126" w:author="AbbVie251" w:date="2025-05-13T09:03:00Z">
              <w:r w:rsidRPr="00D53144">
                <w:rPr>
                  <w:lang w:val="nl-NL"/>
                </w:rPr>
                <w:delText>p-waarde</w:delText>
              </w:r>
            </w:del>
            <w:del w:id="11127" w:author="AbbVie251" w:date="2025-05-13T09:03:00Z">
              <w:r w:rsidRPr="00D53144">
                <w:rPr>
                  <w:vertAlign w:val="superscript"/>
                  <w:lang w:val="nl-NL"/>
                </w:rPr>
                <w:delText>b</w:delText>
              </w:r>
            </w:del>
          </w:p>
        </w:tc>
        <w:tc>
          <w:tcPr>
            <w:tcW w:w="1309" w:type="dxa"/>
          </w:tcPr>
          <w:p w:rsidR="008A37F6" w:rsidRPr="00D53144" w14:paraId="68858BB3" w14:textId="47927FA6">
            <w:pPr>
              <w:keepNext w:val="0"/>
              <w:spacing w:line="240" w:lineRule="auto"/>
              <w:ind w:right="566"/>
              <w:jc w:val="left"/>
              <w:pPrChange w:id="11128" w:author="AbbVie251" w:date="2025-05-13T09:03:00Z">
                <w:pPr>
                  <w:keepNext/>
                  <w:spacing w:line="240" w:lineRule="auto"/>
                  <w:jc w:val="center"/>
                </w:pPr>
              </w:pPrChange>
              <w:rPr>
                <w:del w:id="11129" w:author="AbbVie251" w:date="2025-05-13T09:03:00Z"/>
                <w:lang w:val="nl-NL"/>
              </w:rPr>
            </w:pPr>
            <w:del w:id="11130" w:author="AbbVie251" w:date="2025-05-13T09:03:00Z">
              <w:r w:rsidRPr="00D53144">
                <w:rPr>
                  <w:lang w:val="nl-NL"/>
                </w:rPr>
                <w:delText>p-waarde</w:delText>
              </w:r>
            </w:del>
            <w:del w:id="11131" w:author="AbbVie251" w:date="2025-05-13T09:03:00Z">
              <w:r w:rsidRPr="00D53144">
                <w:rPr>
                  <w:vertAlign w:val="superscript"/>
                  <w:lang w:val="nl-NL"/>
                </w:rPr>
                <w:delText>c</w:delText>
              </w:r>
            </w:del>
          </w:p>
        </w:tc>
      </w:tr>
      <w:tr w14:paraId="0674D6DA" w14:textId="39A0CB9A">
        <w:tblPrEx>
          <w:tblW w:w="0" w:type="auto"/>
          <w:tblLook w:val="0000"/>
        </w:tblPrEx>
        <w:trPr>
          <w:del w:id="11132" w:author="AbbVie251" w:date="2025-05-13T09:03:00Z"/>
        </w:trPr>
        <w:tc>
          <w:tcPr>
            <w:tcW w:w="1311" w:type="dxa"/>
          </w:tcPr>
          <w:p w:rsidR="008A37F6" w:rsidRPr="00D53144" w14:paraId="3A116FE4" w14:textId="2B8F68AC">
            <w:pPr>
              <w:keepNext w:val="0"/>
              <w:spacing w:line="240" w:lineRule="auto"/>
              <w:ind w:right="566"/>
              <w:pPrChange w:id="11133" w:author="AbbVie251" w:date="2025-05-13T09:03:00Z">
                <w:pPr>
                  <w:keepNext/>
                  <w:spacing w:line="240" w:lineRule="auto"/>
                </w:pPr>
              </w:pPrChange>
              <w:rPr>
                <w:del w:id="11134" w:author="AbbVie251" w:date="2025-05-13T09:03:00Z"/>
                <w:lang w:val="nl-NL"/>
              </w:rPr>
            </w:pPr>
            <w:del w:id="11135" w:author="AbbVie251" w:date="2025-05-13T09:03:00Z">
              <w:r w:rsidRPr="00D53144">
                <w:rPr>
                  <w:lang w:val="nl-NL"/>
                </w:rPr>
                <w:delText>ACR 20</w:delText>
              </w:r>
            </w:del>
          </w:p>
        </w:tc>
        <w:tc>
          <w:tcPr>
            <w:tcW w:w="1065" w:type="dxa"/>
          </w:tcPr>
          <w:p w:rsidR="008A37F6" w:rsidRPr="00D53144" w14:paraId="49FE4396" w14:textId="37AF651A">
            <w:pPr>
              <w:keepNext w:val="0"/>
              <w:spacing w:line="240" w:lineRule="auto"/>
              <w:ind w:right="566"/>
              <w:jc w:val="left"/>
              <w:pPrChange w:id="11136" w:author="AbbVie251" w:date="2025-05-13T09:03:00Z">
                <w:pPr>
                  <w:keepNext/>
                  <w:spacing w:line="240" w:lineRule="auto"/>
                  <w:jc w:val="center"/>
                </w:pPr>
              </w:pPrChange>
              <w:rPr>
                <w:del w:id="11137" w:author="AbbVie251" w:date="2025-05-13T09:03:00Z"/>
                <w:lang w:val="nl-NL"/>
              </w:rPr>
            </w:pPr>
          </w:p>
        </w:tc>
        <w:tc>
          <w:tcPr>
            <w:tcW w:w="1276" w:type="dxa"/>
          </w:tcPr>
          <w:p w:rsidR="008A37F6" w:rsidRPr="00D53144" w14:paraId="3A73AF74" w14:textId="5EC66F62">
            <w:pPr>
              <w:keepNext w:val="0"/>
              <w:spacing w:line="240" w:lineRule="auto"/>
              <w:ind w:right="566"/>
              <w:jc w:val="left"/>
              <w:pPrChange w:id="11138" w:author="AbbVie251" w:date="2025-05-13T09:03:00Z">
                <w:pPr>
                  <w:keepNext/>
                  <w:spacing w:line="240" w:lineRule="auto"/>
                  <w:jc w:val="center"/>
                </w:pPr>
              </w:pPrChange>
              <w:rPr>
                <w:del w:id="11139" w:author="AbbVie251" w:date="2025-05-13T09:03:00Z"/>
                <w:lang w:val="nl-NL"/>
              </w:rPr>
            </w:pPr>
          </w:p>
        </w:tc>
        <w:tc>
          <w:tcPr>
            <w:tcW w:w="1708" w:type="dxa"/>
          </w:tcPr>
          <w:p w:rsidR="008A37F6" w:rsidRPr="00D53144" w14:paraId="031EC671" w14:textId="7DABF3BD">
            <w:pPr>
              <w:keepNext w:val="0"/>
              <w:spacing w:line="240" w:lineRule="auto"/>
              <w:ind w:right="566"/>
              <w:jc w:val="left"/>
              <w:pPrChange w:id="11140" w:author="AbbVie251" w:date="2025-05-13T09:03:00Z">
                <w:pPr>
                  <w:keepNext/>
                  <w:spacing w:line="240" w:lineRule="auto"/>
                  <w:jc w:val="center"/>
                </w:pPr>
              </w:pPrChange>
              <w:rPr>
                <w:del w:id="11141" w:author="AbbVie251" w:date="2025-05-13T09:03:00Z"/>
                <w:lang w:val="nl-NL"/>
              </w:rPr>
            </w:pPr>
          </w:p>
        </w:tc>
        <w:tc>
          <w:tcPr>
            <w:tcW w:w="1309" w:type="dxa"/>
          </w:tcPr>
          <w:p w:rsidR="008A37F6" w:rsidRPr="00D53144" w14:paraId="4EAF9399" w14:textId="48B2A481">
            <w:pPr>
              <w:keepNext w:val="0"/>
              <w:spacing w:line="240" w:lineRule="auto"/>
              <w:ind w:right="566"/>
              <w:jc w:val="left"/>
              <w:pPrChange w:id="11142" w:author="AbbVie251" w:date="2025-05-13T09:03:00Z">
                <w:pPr>
                  <w:keepNext/>
                  <w:spacing w:line="240" w:lineRule="auto"/>
                  <w:jc w:val="center"/>
                </w:pPr>
              </w:pPrChange>
              <w:rPr>
                <w:del w:id="11143" w:author="AbbVie251" w:date="2025-05-13T09:03:00Z"/>
                <w:lang w:val="nl-NL"/>
              </w:rPr>
            </w:pPr>
          </w:p>
        </w:tc>
        <w:tc>
          <w:tcPr>
            <w:tcW w:w="1309" w:type="dxa"/>
          </w:tcPr>
          <w:p w:rsidR="008A37F6" w:rsidRPr="00D53144" w14:paraId="40BE376A" w14:textId="085DB2AC">
            <w:pPr>
              <w:keepNext w:val="0"/>
              <w:spacing w:line="240" w:lineRule="auto"/>
              <w:ind w:right="566"/>
              <w:jc w:val="left"/>
              <w:pPrChange w:id="11144" w:author="AbbVie251" w:date="2025-05-13T09:03:00Z">
                <w:pPr>
                  <w:keepNext/>
                  <w:spacing w:line="240" w:lineRule="auto"/>
                  <w:jc w:val="center"/>
                </w:pPr>
              </w:pPrChange>
              <w:rPr>
                <w:del w:id="11145" w:author="AbbVie251" w:date="2025-05-13T09:03:00Z"/>
                <w:lang w:val="nl-NL"/>
              </w:rPr>
            </w:pPr>
          </w:p>
        </w:tc>
        <w:tc>
          <w:tcPr>
            <w:tcW w:w="1309" w:type="dxa"/>
          </w:tcPr>
          <w:p w:rsidR="008A37F6" w:rsidRPr="00D53144" w14:paraId="5C60BE64" w14:textId="0D9C20BE">
            <w:pPr>
              <w:keepNext w:val="0"/>
              <w:spacing w:line="240" w:lineRule="auto"/>
              <w:ind w:right="566"/>
              <w:jc w:val="left"/>
              <w:pPrChange w:id="11146" w:author="AbbVie251" w:date="2025-05-13T09:03:00Z">
                <w:pPr>
                  <w:keepNext/>
                  <w:spacing w:line="240" w:lineRule="auto"/>
                  <w:jc w:val="center"/>
                </w:pPr>
              </w:pPrChange>
              <w:rPr>
                <w:del w:id="11147" w:author="AbbVie251" w:date="2025-05-13T09:03:00Z"/>
                <w:lang w:val="nl-NL"/>
              </w:rPr>
            </w:pPr>
          </w:p>
        </w:tc>
      </w:tr>
      <w:tr w14:paraId="157CC7D3" w14:textId="4B9E5018">
        <w:tblPrEx>
          <w:tblW w:w="0" w:type="auto"/>
          <w:tblLook w:val="0000"/>
        </w:tblPrEx>
        <w:trPr>
          <w:del w:id="11148" w:author="AbbVie251" w:date="2025-05-13T09:03:00Z"/>
        </w:trPr>
        <w:tc>
          <w:tcPr>
            <w:tcW w:w="1311" w:type="dxa"/>
          </w:tcPr>
          <w:p w:rsidR="008A37F6" w:rsidRPr="00D53144" w14:paraId="4B63187A" w14:textId="3442A6B0">
            <w:pPr>
              <w:keepNext w:val="0"/>
              <w:spacing w:line="240" w:lineRule="auto"/>
              <w:ind w:right="566"/>
              <w:pPrChange w:id="11149" w:author="AbbVie251" w:date="2025-05-13T09:03:00Z">
                <w:pPr>
                  <w:keepNext/>
                  <w:spacing w:line="240" w:lineRule="auto"/>
                </w:pPr>
              </w:pPrChange>
              <w:rPr>
                <w:del w:id="11150" w:author="AbbVie251" w:date="2025-05-13T09:03:00Z"/>
                <w:lang w:val="nl-NL"/>
              </w:rPr>
            </w:pPr>
            <w:del w:id="11151" w:author="AbbVie251" w:date="2025-05-13T09:03:00Z">
              <w:r w:rsidRPr="00D53144">
                <w:rPr>
                  <w:lang w:val="nl-NL"/>
                </w:rPr>
                <w:delText xml:space="preserve">    week 52</w:delText>
              </w:r>
            </w:del>
          </w:p>
        </w:tc>
        <w:tc>
          <w:tcPr>
            <w:tcW w:w="1065" w:type="dxa"/>
          </w:tcPr>
          <w:p w:rsidR="008A37F6" w:rsidRPr="00D53144" w14:paraId="33AECB66" w14:textId="5F58AAC5">
            <w:pPr>
              <w:keepNext w:val="0"/>
              <w:spacing w:line="240" w:lineRule="auto"/>
              <w:ind w:right="566"/>
              <w:jc w:val="left"/>
              <w:pPrChange w:id="11152" w:author="AbbVie251" w:date="2025-05-13T09:03:00Z">
                <w:pPr>
                  <w:keepNext/>
                  <w:spacing w:line="240" w:lineRule="auto"/>
                  <w:jc w:val="center"/>
                </w:pPr>
              </w:pPrChange>
              <w:rPr>
                <w:del w:id="11153" w:author="AbbVie251" w:date="2025-05-13T09:03:00Z"/>
                <w:lang w:val="nl-NL"/>
              </w:rPr>
            </w:pPr>
            <w:del w:id="11154" w:author="AbbVie251" w:date="2025-05-13T09:03:00Z">
              <w:r w:rsidRPr="00D53144">
                <w:rPr>
                  <w:lang w:val="nl-NL"/>
                </w:rPr>
                <w:delText>62,6%</w:delText>
              </w:r>
            </w:del>
          </w:p>
        </w:tc>
        <w:tc>
          <w:tcPr>
            <w:tcW w:w="1276" w:type="dxa"/>
          </w:tcPr>
          <w:p w:rsidR="008A37F6" w:rsidRPr="00D53144" w14:paraId="53BDE20B" w14:textId="6C38DEC3">
            <w:pPr>
              <w:keepNext w:val="0"/>
              <w:spacing w:line="240" w:lineRule="auto"/>
              <w:ind w:right="566"/>
              <w:jc w:val="left"/>
              <w:pPrChange w:id="11155" w:author="AbbVie251" w:date="2025-05-13T09:03:00Z">
                <w:pPr>
                  <w:keepNext/>
                  <w:spacing w:line="240" w:lineRule="auto"/>
                  <w:jc w:val="center"/>
                </w:pPr>
              </w:pPrChange>
              <w:rPr>
                <w:del w:id="11156" w:author="AbbVie251" w:date="2025-05-13T09:03:00Z"/>
                <w:lang w:val="nl-NL"/>
              </w:rPr>
            </w:pPr>
            <w:del w:id="11157" w:author="AbbVie251" w:date="2025-05-13T09:03:00Z">
              <w:r w:rsidRPr="00D53144">
                <w:rPr>
                  <w:lang w:val="nl-NL"/>
                </w:rPr>
                <w:delText>54,4%</w:delText>
              </w:r>
            </w:del>
          </w:p>
        </w:tc>
        <w:tc>
          <w:tcPr>
            <w:tcW w:w="1708" w:type="dxa"/>
          </w:tcPr>
          <w:p w:rsidR="008A37F6" w:rsidRPr="00D53144" w14:paraId="36959F9B" w14:textId="5028EBA1">
            <w:pPr>
              <w:keepNext w:val="0"/>
              <w:spacing w:line="240" w:lineRule="auto"/>
              <w:ind w:right="566"/>
              <w:jc w:val="left"/>
              <w:pPrChange w:id="11158" w:author="AbbVie251" w:date="2025-05-13T09:03:00Z">
                <w:pPr>
                  <w:keepNext/>
                  <w:spacing w:line="240" w:lineRule="auto"/>
                  <w:jc w:val="center"/>
                </w:pPr>
              </w:pPrChange>
              <w:rPr>
                <w:del w:id="11159" w:author="AbbVie251" w:date="2025-05-13T09:03:00Z"/>
                <w:lang w:val="nl-NL"/>
              </w:rPr>
            </w:pPr>
            <w:del w:id="11160" w:author="AbbVie251" w:date="2025-05-13T09:03:00Z">
              <w:r w:rsidRPr="00D53144">
                <w:rPr>
                  <w:lang w:val="nl-NL"/>
                </w:rPr>
                <w:delText>72,8%</w:delText>
              </w:r>
            </w:del>
          </w:p>
        </w:tc>
        <w:tc>
          <w:tcPr>
            <w:tcW w:w="1309" w:type="dxa"/>
          </w:tcPr>
          <w:p w:rsidR="008A37F6" w:rsidRPr="00D53144" w14:paraId="2518CE75" w14:textId="6DF92C0F">
            <w:pPr>
              <w:keepNext w:val="0"/>
              <w:spacing w:line="240" w:lineRule="auto"/>
              <w:ind w:right="566"/>
              <w:jc w:val="left"/>
              <w:pPrChange w:id="11161" w:author="AbbVie251" w:date="2025-05-13T09:03:00Z">
                <w:pPr>
                  <w:keepNext/>
                  <w:spacing w:line="240" w:lineRule="auto"/>
                  <w:jc w:val="center"/>
                </w:pPr>
              </w:pPrChange>
              <w:rPr>
                <w:del w:id="11162" w:author="AbbVie251" w:date="2025-05-13T09:03:00Z"/>
                <w:lang w:val="nl-NL"/>
              </w:rPr>
            </w:pPr>
            <w:del w:id="11163" w:author="AbbVie251" w:date="2025-05-13T09:03:00Z">
              <w:r w:rsidRPr="00D53144">
                <w:rPr>
                  <w:lang w:val="nl-NL"/>
                </w:rPr>
                <w:delText>0,013</w:delText>
              </w:r>
            </w:del>
          </w:p>
        </w:tc>
        <w:tc>
          <w:tcPr>
            <w:tcW w:w="1309" w:type="dxa"/>
          </w:tcPr>
          <w:p w:rsidR="008A37F6" w:rsidRPr="00D53144" w14:paraId="43B52D7A" w14:textId="51609312">
            <w:pPr>
              <w:keepNext w:val="0"/>
              <w:spacing w:line="240" w:lineRule="auto"/>
              <w:ind w:right="566"/>
              <w:jc w:val="left"/>
              <w:pPrChange w:id="11164" w:author="AbbVie251" w:date="2025-05-13T09:03:00Z">
                <w:pPr>
                  <w:keepNext/>
                  <w:spacing w:line="240" w:lineRule="auto"/>
                  <w:jc w:val="center"/>
                </w:pPr>
              </w:pPrChange>
              <w:rPr>
                <w:del w:id="11165" w:author="AbbVie251" w:date="2025-05-13T09:03:00Z"/>
                <w:lang w:val="nl-NL"/>
              </w:rPr>
            </w:pPr>
            <w:del w:id="11166" w:author="AbbVie251" w:date="2025-05-13T09:03:00Z">
              <w:r w:rsidRPr="00D53144">
                <w:rPr>
                  <w:lang w:val="nl-NL"/>
                </w:rPr>
                <w:delText>&lt; 0,001</w:delText>
              </w:r>
            </w:del>
          </w:p>
        </w:tc>
        <w:tc>
          <w:tcPr>
            <w:tcW w:w="1309" w:type="dxa"/>
          </w:tcPr>
          <w:p w:rsidR="008A37F6" w:rsidRPr="00D53144" w14:paraId="189E8C65" w14:textId="20111D50">
            <w:pPr>
              <w:keepNext w:val="0"/>
              <w:spacing w:line="240" w:lineRule="auto"/>
              <w:ind w:right="566"/>
              <w:jc w:val="left"/>
              <w:pPrChange w:id="11167" w:author="AbbVie251" w:date="2025-05-13T09:03:00Z">
                <w:pPr>
                  <w:keepNext/>
                  <w:spacing w:line="240" w:lineRule="auto"/>
                  <w:jc w:val="center"/>
                </w:pPr>
              </w:pPrChange>
              <w:rPr>
                <w:del w:id="11168" w:author="AbbVie251" w:date="2025-05-13T09:03:00Z"/>
                <w:lang w:val="nl-NL"/>
              </w:rPr>
            </w:pPr>
            <w:del w:id="11169" w:author="AbbVie251" w:date="2025-05-13T09:03:00Z">
              <w:r w:rsidRPr="00D53144">
                <w:rPr>
                  <w:lang w:val="nl-NL"/>
                </w:rPr>
                <w:delText>0,043</w:delText>
              </w:r>
            </w:del>
          </w:p>
        </w:tc>
      </w:tr>
      <w:tr w14:paraId="5F6A0ADA" w14:textId="57AA9327">
        <w:tblPrEx>
          <w:tblW w:w="0" w:type="auto"/>
          <w:tblLook w:val="0000"/>
        </w:tblPrEx>
        <w:trPr>
          <w:del w:id="11170" w:author="AbbVie251" w:date="2025-05-13T09:03:00Z"/>
        </w:trPr>
        <w:tc>
          <w:tcPr>
            <w:tcW w:w="1311" w:type="dxa"/>
          </w:tcPr>
          <w:p w:rsidR="008A37F6" w:rsidRPr="00D53144" w14:paraId="6F0AA7EA" w14:textId="50045980">
            <w:pPr>
              <w:keepNext w:val="0"/>
              <w:spacing w:line="240" w:lineRule="auto"/>
              <w:ind w:right="566"/>
              <w:pPrChange w:id="11171" w:author="AbbVie251" w:date="2025-05-13T09:03:00Z">
                <w:pPr>
                  <w:keepNext/>
                  <w:spacing w:line="240" w:lineRule="auto"/>
                </w:pPr>
              </w:pPrChange>
              <w:rPr>
                <w:del w:id="11172" w:author="AbbVie251" w:date="2025-05-13T09:03:00Z"/>
                <w:lang w:val="nl-NL"/>
              </w:rPr>
            </w:pPr>
            <w:del w:id="11173" w:author="AbbVie251" w:date="2025-05-13T09:03:00Z">
              <w:r w:rsidRPr="00D53144">
                <w:rPr>
                  <w:lang w:val="nl-NL"/>
                </w:rPr>
                <w:delText xml:space="preserve">    week 104</w:delText>
              </w:r>
            </w:del>
          </w:p>
        </w:tc>
        <w:tc>
          <w:tcPr>
            <w:tcW w:w="1065" w:type="dxa"/>
          </w:tcPr>
          <w:p w:rsidR="008A37F6" w:rsidRPr="00D53144" w14:paraId="06D8BA0B" w14:textId="286A5480">
            <w:pPr>
              <w:keepNext w:val="0"/>
              <w:spacing w:line="240" w:lineRule="auto"/>
              <w:ind w:right="566"/>
              <w:jc w:val="left"/>
              <w:pPrChange w:id="11174" w:author="AbbVie251" w:date="2025-05-13T09:03:00Z">
                <w:pPr>
                  <w:keepNext/>
                  <w:spacing w:line="240" w:lineRule="auto"/>
                  <w:jc w:val="center"/>
                </w:pPr>
              </w:pPrChange>
              <w:rPr>
                <w:del w:id="11175" w:author="AbbVie251" w:date="2025-05-13T09:03:00Z"/>
                <w:lang w:val="nl-NL"/>
              </w:rPr>
            </w:pPr>
            <w:del w:id="11176" w:author="AbbVie251" w:date="2025-05-13T09:03:00Z">
              <w:r w:rsidRPr="00D53144">
                <w:rPr>
                  <w:lang w:val="nl-NL"/>
                </w:rPr>
                <w:delText>56,0%</w:delText>
              </w:r>
            </w:del>
          </w:p>
        </w:tc>
        <w:tc>
          <w:tcPr>
            <w:tcW w:w="1276" w:type="dxa"/>
          </w:tcPr>
          <w:p w:rsidR="008A37F6" w:rsidRPr="00D53144" w14:paraId="4365D930" w14:textId="1DC03F0A">
            <w:pPr>
              <w:keepNext w:val="0"/>
              <w:spacing w:line="240" w:lineRule="auto"/>
              <w:ind w:right="566"/>
              <w:jc w:val="left"/>
              <w:pPrChange w:id="11177" w:author="AbbVie251" w:date="2025-05-13T09:03:00Z">
                <w:pPr>
                  <w:keepNext/>
                  <w:spacing w:line="240" w:lineRule="auto"/>
                  <w:jc w:val="center"/>
                </w:pPr>
              </w:pPrChange>
              <w:rPr>
                <w:del w:id="11178" w:author="AbbVie251" w:date="2025-05-13T09:03:00Z"/>
                <w:lang w:val="nl-NL"/>
              </w:rPr>
            </w:pPr>
            <w:del w:id="11179" w:author="AbbVie251" w:date="2025-05-13T09:03:00Z">
              <w:r w:rsidRPr="00D53144">
                <w:rPr>
                  <w:lang w:val="nl-NL"/>
                </w:rPr>
                <w:delText>49,3%</w:delText>
              </w:r>
            </w:del>
          </w:p>
        </w:tc>
        <w:tc>
          <w:tcPr>
            <w:tcW w:w="1708" w:type="dxa"/>
          </w:tcPr>
          <w:p w:rsidR="008A37F6" w:rsidRPr="00D53144" w14:paraId="3549F22F" w14:textId="58BE2522">
            <w:pPr>
              <w:keepNext w:val="0"/>
              <w:spacing w:line="240" w:lineRule="auto"/>
              <w:ind w:right="566"/>
              <w:jc w:val="left"/>
              <w:pPrChange w:id="11180" w:author="AbbVie251" w:date="2025-05-13T09:03:00Z">
                <w:pPr>
                  <w:keepNext/>
                  <w:spacing w:line="240" w:lineRule="auto"/>
                  <w:jc w:val="center"/>
                </w:pPr>
              </w:pPrChange>
              <w:rPr>
                <w:del w:id="11181" w:author="AbbVie251" w:date="2025-05-13T09:03:00Z"/>
                <w:lang w:val="nl-NL"/>
              </w:rPr>
            </w:pPr>
            <w:del w:id="11182" w:author="AbbVie251" w:date="2025-05-13T09:03:00Z">
              <w:r w:rsidRPr="00D53144">
                <w:rPr>
                  <w:lang w:val="nl-NL"/>
                </w:rPr>
                <w:delText>69,4%</w:delText>
              </w:r>
            </w:del>
          </w:p>
        </w:tc>
        <w:tc>
          <w:tcPr>
            <w:tcW w:w="1309" w:type="dxa"/>
          </w:tcPr>
          <w:p w:rsidR="008A37F6" w:rsidRPr="00D53144" w14:paraId="70DCD68E" w14:textId="44F01729">
            <w:pPr>
              <w:keepNext w:val="0"/>
              <w:spacing w:line="240" w:lineRule="auto"/>
              <w:ind w:right="566"/>
              <w:jc w:val="left"/>
              <w:pPrChange w:id="11183" w:author="AbbVie251" w:date="2025-05-13T09:03:00Z">
                <w:pPr>
                  <w:keepNext/>
                  <w:spacing w:line="240" w:lineRule="auto"/>
                  <w:jc w:val="center"/>
                </w:pPr>
              </w:pPrChange>
              <w:rPr>
                <w:del w:id="11184" w:author="AbbVie251" w:date="2025-05-13T09:03:00Z"/>
                <w:lang w:val="nl-NL"/>
              </w:rPr>
            </w:pPr>
            <w:del w:id="11185" w:author="AbbVie251" w:date="2025-05-13T09:03:00Z">
              <w:r w:rsidRPr="00D53144">
                <w:rPr>
                  <w:lang w:val="nl-NL"/>
                </w:rPr>
                <w:delText>0,002</w:delText>
              </w:r>
            </w:del>
          </w:p>
        </w:tc>
        <w:tc>
          <w:tcPr>
            <w:tcW w:w="1309" w:type="dxa"/>
          </w:tcPr>
          <w:p w:rsidR="008A37F6" w:rsidRPr="00D53144" w14:paraId="631FEB7D" w14:textId="4EB60228">
            <w:pPr>
              <w:keepNext w:val="0"/>
              <w:spacing w:line="240" w:lineRule="auto"/>
              <w:ind w:right="566"/>
              <w:jc w:val="left"/>
              <w:pPrChange w:id="11186" w:author="AbbVie251" w:date="2025-05-13T09:03:00Z">
                <w:pPr>
                  <w:keepNext/>
                  <w:spacing w:line="240" w:lineRule="auto"/>
                  <w:jc w:val="center"/>
                </w:pPr>
              </w:pPrChange>
              <w:rPr>
                <w:del w:id="11187" w:author="AbbVie251" w:date="2025-05-13T09:03:00Z"/>
                <w:lang w:val="nl-NL"/>
              </w:rPr>
            </w:pPr>
            <w:del w:id="11188" w:author="AbbVie251" w:date="2025-05-13T09:03:00Z">
              <w:r w:rsidRPr="00D53144">
                <w:rPr>
                  <w:lang w:val="nl-NL"/>
                </w:rPr>
                <w:delText>&lt; 0,001</w:delText>
              </w:r>
            </w:del>
          </w:p>
        </w:tc>
        <w:tc>
          <w:tcPr>
            <w:tcW w:w="1309" w:type="dxa"/>
          </w:tcPr>
          <w:p w:rsidR="008A37F6" w:rsidRPr="00D53144" w14:paraId="5A99F572" w14:textId="678796A1">
            <w:pPr>
              <w:keepNext w:val="0"/>
              <w:spacing w:line="240" w:lineRule="auto"/>
              <w:ind w:right="566"/>
              <w:jc w:val="left"/>
              <w:pPrChange w:id="11189" w:author="AbbVie251" w:date="2025-05-13T09:03:00Z">
                <w:pPr>
                  <w:keepNext/>
                  <w:spacing w:line="240" w:lineRule="auto"/>
                  <w:jc w:val="center"/>
                </w:pPr>
              </w:pPrChange>
              <w:rPr>
                <w:del w:id="11190" w:author="AbbVie251" w:date="2025-05-13T09:03:00Z"/>
                <w:lang w:val="nl-NL"/>
              </w:rPr>
            </w:pPr>
            <w:del w:id="11191" w:author="AbbVie251" w:date="2025-05-13T09:03:00Z">
              <w:r w:rsidRPr="00D53144">
                <w:rPr>
                  <w:lang w:val="nl-NL"/>
                </w:rPr>
                <w:delText>0,140</w:delText>
              </w:r>
            </w:del>
          </w:p>
        </w:tc>
      </w:tr>
      <w:tr w14:paraId="73AFA5D0" w14:textId="7E69BF41">
        <w:tblPrEx>
          <w:tblW w:w="0" w:type="auto"/>
          <w:tblLook w:val="0000"/>
        </w:tblPrEx>
        <w:trPr>
          <w:del w:id="11192" w:author="AbbVie251" w:date="2025-05-13T09:03:00Z"/>
        </w:trPr>
        <w:tc>
          <w:tcPr>
            <w:tcW w:w="1311" w:type="dxa"/>
          </w:tcPr>
          <w:p w:rsidR="008A37F6" w:rsidRPr="00D53144" w14:paraId="022F3161" w14:textId="26A71FB0">
            <w:pPr>
              <w:keepNext w:val="0"/>
              <w:spacing w:line="240" w:lineRule="auto"/>
              <w:ind w:right="566"/>
              <w:pPrChange w:id="11193" w:author="AbbVie251" w:date="2025-05-13T09:03:00Z">
                <w:pPr>
                  <w:keepNext/>
                  <w:spacing w:line="240" w:lineRule="auto"/>
                </w:pPr>
              </w:pPrChange>
              <w:rPr>
                <w:del w:id="11194" w:author="AbbVie251" w:date="2025-05-13T09:03:00Z"/>
                <w:lang w:val="nl-NL"/>
              </w:rPr>
            </w:pPr>
            <w:del w:id="11195" w:author="AbbVie251" w:date="2025-05-13T09:03:00Z">
              <w:r w:rsidRPr="00D53144">
                <w:rPr>
                  <w:lang w:val="nl-NL"/>
                </w:rPr>
                <w:delText>ACR 50</w:delText>
              </w:r>
            </w:del>
          </w:p>
        </w:tc>
        <w:tc>
          <w:tcPr>
            <w:tcW w:w="1065" w:type="dxa"/>
          </w:tcPr>
          <w:p w:rsidR="008A37F6" w:rsidRPr="00D53144" w14:paraId="67860418" w14:textId="74775DD4">
            <w:pPr>
              <w:keepNext w:val="0"/>
              <w:spacing w:line="240" w:lineRule="auto"/>
              <w:ind w:right="566"/>
              <w:jc w:val="left"/>
              <w:pPrChange w:id="11196" w:author="AbbVie251" w:date="2025-05-13T09:03:00Z">
                <w:pPr>
                  <w:keepNext/>
                  <w:spacing w:line="240" w:lineRule="auto"/>
                  <w:jc w:val="center"/>
                </w:pPr>
              </w:pPrChange>
              <w:rPr>
                <w:del w:id="11197" w:author="AbbVie251" w:date="2025-05-13T09:03:00Z"/>
                <w:lang w:val="nl-NL"/>
              </w:rPr>
            </w:pPr>
          </w:p>
        </w:tc>
        <w:tc>
          <w:tcPr>
            <w:tcW w:w="1276" w:type="dxa"/>
          </w:tcPr>
          <w:p w:rsidR="008A37F6" w:rsidRPr="00D53144" w14:paraId="1B57ECDB" w14:textId="22578561">
            <w:pPr>
              <w:keepNext w:val="0"/>
              <w:spacing w:line="240" w:lineRule="auto"/>
              <w:ind w:right="566"/>
              <w:jc w:val="left"/>
              <w:pPrChange w:id="11198" w:author="AbbVie251" w:date="2025-05-13T09:03:00Z">
                <w:pPr>
                  <w:keepNext/>
                  <w:spacing w:line="240" w:lineRule="auto"/>
                  <w:jc w:val="center"/>
                </w:pPr>
              </w:pPrChange>
              <w:rPr>
                <w:del w:id="11199" w:author="AbbVie251" w:date="2025-05-13T09:03:00Z"/>
                <w:lang w:val="nl-NL"/>
              </w:rPr>
            </w:pPr>
          </w:p>
        </w:tc>
        <w:tc>
          <w:tcPr>
            <w:tcW w:w="1708" w:type="dxa"/>
          </w:tcPr>
          <w:p w:rsidR="008A37F6" w:rsidRPr="00D53144" w14:paraId="172659C3" w14:textId="12A49B5B">
            <w:pPr>
              <w:keepNext w:val="0"/>
              <w:spacing w:line="240" w:lineRule="auto"/>
              <w:ind w:right="566"/>
              <w:jc w:val="left"/>
              <w:pPrChange w:id="11200" w:author="AbbVie251" w:date="2025-05-13T09:03:00Z">
                <w:pPr>
                  <w:keepNext/>
                  <w:spacing w:line="240" w:lineRule="auto"/>
                  <w:jc w:val="center"/>
                </w:pPr>
              </w:pPrChange>
              <w:rPr>
                <w:del w:id="11201" w:author="AbbVie251" w:date="2025-05-13T09:03:00Z"/>
                <w:lang w:val="nl-NL"/>
              </w:rPr>
            </w:pPr>
          </w:p>
        </w:tc>
        <w:tc>
          <w:tcPr>
            <w:tcW w:w="1309" w:type="dxa"/>
          </w:tcPr>
          <w:p w:rsidR="008A37F6" w:rsidRPr="00D53144" w14:paraId="354E5D44" w14:textId="4FE89F9D">
            <w:pPr>
              <w:keepNext w:val="0"/>
              <w:spacing w:line="240" w:lineRule="auto"/>
              <w:ind w:right="566"/>
              <w:jc w:val="left"/>
              <w:pPrChange w:id="11202" w:author="AbbVie251" w:date="2025-05-13T09:03:00Z">
                <w:pPr>
                  <w:keepNext/>
                  <w:spacing w:line="240" w:lineRule="auto"/>
                  <w:jc w:val="center"/>
                </w:pPr>
              </w:pPrChange>
              <w:rPr>
                <w:del w:id="11203" w:author="AbbVie251" w:date="2025-05-13T09:03:00Z"/>
                <w:lang w:val="nl-NL"/>
              </w:rPr>
            </w:pPr>
          </w:p>
        </w:tc>
        <w:tc>
          <w:tcPr>
            <w:tcW w:w="1309" w:type="dxa"/>
          </w:tcPr>
          <w:p w:rsidR="008A37F6" w:rsidRPr="00D53144" w14:paraId="1A5CC1DD" w14:textId="2A4034A9">
            <w:pPr>
              <w:keepNext w:val="0"/>
              <w:spacing w:line="240" w:lineRule="auto"/>
              <w:ind w:right="566"/>
              <w:jc w:val="left"/>
              <w:pPrChange w:id="11204" w:author="AbbVie251" w:date="2025-05-13T09:03:00Z">
                <w:pPr>
                  <w:keepNext/>
                  <w:spacing w:line="240" w:lineRule="auto"/>
                  <w:jc w:val="center"/>
                </w:pPr>
              </w:pPrChange>
              <w:rPr>
                <w:del w:id="11205" w:author="AbbVie251" w:date="2025-05-13T09:03:00Z"/>
                <w:lang w:val="nl-NL"/>
              </w:rPr>
            </w:pPr>
          </w:p>
        </w:tc>
        <w:tc>
          <w:tcPr>
            <w:tcW w:w="1309" w:type="dxa"/>
          </w:tcPr>
          <w:p w:rsidR="008A37F6" w:rsidRPr="00D53144" w14:paraId="7385EBB0" w14:textId="7C30FD13">
            <w:pPr>
              <w:keepNext w:val="0"/>
              <w:spacing w:line="240" w:lineRule="auto"/>
              <w:ind w:right="566"/>
              <w:jc w:val="left"/>
              <w:pPrChange w:id="11206" w:author="AbbVie251" w:date="2025-05-13T09:03:00Z">
                <w:pPr>
                  <w:keepNext/>
                  <w:spacing w:line="240" w:lineRule="auto"/>
                  <w:jc w:val="center"/>
                </w:pPr>
              </w:pPrChange>
              <w:rPr>
                <w:del w:id="11207" w:author="AbbVie251" w:date="2025-05-13T09:03:00Z"/>
                <w:lang w:val="nl-NL"/>
              </w:rPr>
            </w:pPr>
          </w:p>
        </w:tc>
      </w:tr>
      <w:tr w14:paraId="63D95F79" w14:textId="4361F70E">
        <w:tblPrEx>
          <w:tblW w:w="0" w:type="auto"/>
          <w:tblLook w:val="0000"/>
        </w:tblPrEx>
        <w:trPr>
          <w:del w:id="11208" w:author="AbbVie251" w:date="2025-05-13T09:03:00Z"/>
        </w:trPr>
        <w:tc>
          <w:tcPr>
            <w:tcW w:w="1311" w:type="dxa"/>
          </w:tcPr>
          <w:p w:rsidR="008A37F6" w:rsidRPr="00D53144" w14:paraId="3479058A" w14:textId="25E00B2D">
            <w:pPr>
              <w:keepNext w:val="0"/>
              <w:spacing w:line="240" w:lineRule="auto"/>
              <w:ind w:right="566"/>
              <w:pPrChange w:id="11209" w:author="AbbVie251" w:date="2025-05-13T09:03:00Z">
                <w:pPr>
                  <w:keepNext/>
                  <w:spacing w:line="240" w:lineRule="auto"/>
                </w:pPr>
              </w:pPrChange>
              <w:rPr>
                <w:del w:id="11210" w:author="AbbVie251" w:date="2025-05-13T09:03:00Z"/>
                <w:lang w:val="nl-NL"/>
              </w:rPr>
            </w:pPr>
            <w:del w:id="11211" w:author="AbbVie251" w:date="2025-05-13T09:03:00Z">
              <w:r w:rsidRPr="00D53144">
                <w:rPr>
                  <w:lang w:val="nl-NL"/>
                </w:rPr>
                <w:delText xml:space="preserve">    week 52</w:delText>
              </w:r>
            </w:del>
          </w:p>
        </w:tc>
        <w:tc>
          <w:tcPr>
            <w:tcW w:w="1065" w:type="dxa"/>
          </w:tcPr>
          <w:p w:rsidR="008A37F6" w:rsidRPr="00D53144" w14:paraId="21D6450B" w14:textId="305765D0">
            <w:pPr>
              <w:keepNext w:val="0"/>
              <w:spacing w:line="240" w:lineRule="auto"/>
              <w:ind w:right="566"/>
              <w:jc w:val="left"/>
              <w:pPrChange w:id="11212" w:author="AbbVie251" w:date="2025-05-13T09:03:00Z">
                <w:pPr>
                  <w:keepNext/>
                  <w:spacing w:line="240" w:lineRule="auto"/>
                  <w:jc w:val="center"/>
                </w:pPr>
              </w:pPrChange>
              <w:rPr>
                <w:del w:id="11213" w:author="AbbVie251" w:date="2025-05-13T09:03:00Z"/>
                <w:lang w:val="nl-NL"/>
              </w:rPr>
            </w:pPr>
            <w:del w:id="11214" w:author="AbbVie251" w:date="2025-05-13T09:03:00Z">
              <w:r w:rsidRPr="00D53144">
                <w:rPr>
                  <w:lang w:val="nl-NL"/>
                </w:rPr>
                <w:delText>45,9%</w:delText>
              </w:r>
            </w:del>
          </w:p>
        </w:tc>
        <w:tc>
          <w:tcPr>
            <w:tcW w:w="1276" w:type="dxa"/>
          </w:tcPr>
          <w:p w:rsidR="008A37F6" w:rsidRPr="00D53144" w14:paraId="34237C88" w14:textId="57D6814A">
            <w:pPr>
              <w:keepNext w:val="0"/>
              <w:spacing w:line="240" w:lineRule="auto"/>
              <w:ind w:right="566"/>
              <w:jc w:val="left"/>
              <w:pPrChange w:id="11215" w:author="AbbVie251" w:date="2025-05-13T09:03:00Z">
                <w:pPr>
                  <w:keepNext/>
                  <w:spacing w:line="240" w:lineRule="auto"/>
                  <w:jc w:val="center"/>
                </w:pPr>
              </w:pPrChange>
              <w:rPr>
                <w:del w:id="11216" w:author="AbbVie251" w:date="2025-05-13T09:03:00Z"/>
                <w:lang w:val="nl-NL"/>
              </w:rPr>
            </w:pPr>
            <w:del w:id="11217" w:author="AbbVie251" w:date="2025-05-13T09:03:00Z">
              <w:r w:rsidRPr="00D53144">
                <w:rPr>
                  <w:lang w:val="nl-NL"/>
                </w:rPr>
                <w:delText>41,2%</w:delText>
              </w:r>
            </w:del>
          </w:p>
        </w:tc>
        <w:tc>
          <w:tcPr>
            <w:tcW w:w="1708" w:type="dxa"/>
          </w:tcPr>
          <w:p w:rsidR="008A37F6" w:rsidRPr="00D53144" w14:paraId="506D3676" w14:textId="1311F02B">
            <w:pPr>
              <w:keepNext w:val="0"/>
              <w:spacing w:line="240" w:lineRule="auto"/>
              <w:ind w:right="566"/>
              <w:jc w:val="left"/>
              <w:pPrChange w:id="11218" w:author="AbbVie251" w:date="2025-05-13T09:03:00Z">
                <w:pPr>
                  <w:keepNext/>
                  <w:spacing w:line="240" w:lineRule="auto"/>
                  <w:jc w:val="center"/>
                </w:pPr>
              </w:pPrChange>
              <w:rPr>
                <w:del w:id="11219" w:author="AbbVie251" w:date="2025-05-13T09:03:00Z"/>
                <w:lang w:val="nl-NL"/>
              </w:rPr>
            </w:pPr>
            <w:del w:id="11220" w:author="AbbVie251" w:date="2025-05-13T09:03:00Z">
              <w:r w:rsidRPr="00D53144">
                <w:rPr>
                  <w:lang w:val="nl-NL"/>
                </w:rPr>
                <w:delText>61,6%</w:delText>
              </w:r>
            </w:del>
          </w:p>
        </w:tc>
        <w:tc>
          <w:tcPr>
            <w:tcW w:w="1309" w:type="dxa"/>
          </w:tcPr>
          <w:p w:rsidR="008A37F6" w:rsidRPr="00D53144" w14:paraId="08CF2A88" w14:textId="10E504F4">
            <w:pPr>
              <w:keepNext w:val="0"/>
              <w:spacing w:line="240" w:lineRule="auto"/>
              <w:ind w:right="566"/>
              <w:jc w:val="left"/>
              <w:pPrChange w:id="11221" w:author="AbbVie251" w:date="2025-05-13T09:03:00Z">
                <w:pPr>
                  <w:keepNext/>
                  <w:spacing w:line="240" w:lineRule="auto"/>
                  <w:jc w:val="center"/>
                </w:pPr>
              </w:pPrChange>
              <w:rPr>
                <w:del w:id="11222" w:author="AbbVie251" w:date="2025-05-13T09:03:00Z"/>
                <w:lang w:val="nl-NL"/>
              </w:rPr>
            </w:pPr>
            <w:del w:id="11223" w:author="AbbVie251" w:date="2025-05-13T09:03:00Z">
              <w:r w:rsidRPr="00D53144">
                <w:rPr>
                  <w:lang w:val="nl-NL"/>
                </w:rPr>
                <w:delText>&lt; 0,001</w:delText>
              </w:r>
            </w:del>
          </w:p>
        </w:tc>
        <w:tc>
          <w:tcPr>
            <w:tcW w:w="1309" w:type="dxa"/>
          </w:tcPr>
          <w:p w:rsidR="008A37F6" w:rsidRPr="00D53144" w14:paraId="0E9F58D5" w14:textId="21DB712A">
            <w:pPr>
              <w:keepNext w:val="0"/>
              <w:spacing w:line="240" w:lineRule="auto"/>
              <w:ind w:right="566"/>
              <w:jc w:val="left"/>
              <w:pPrChange w:id="11224" w:author="AbbVie251" w:date="2025-05-13T09:03:00Z">
                <w:pPr>
                  <w:keepNext/>
                  <w:spacing w:line="240" w:lineRule="auto"/>
                  <w:jc w:val="center"/>
                </w:pPr>
              </w:pPrChange>
              <w:rPr>
                <w:del w:id="11225" w:author="AbbVie251" w:date="2025-05-13T09:03:00Z"/>
                <w:lang w:val="nl-NL"/>
              </w:rPr>
            </w:pPr>
            <w:del w:id="11226" w:author="AbbVie251" w:date="2025-05-13T09:03:00Z">
              <w:r w:rsidRPr="00D53144">
                <w:rPr>
                  <w:lang w:val="nl-NL"/>
                </w:rPr>
                <w:delText>&lt; 0,001</w:delText>
              </w:r>
            </w:del>
          </w:p>
        </w:tc>
        <w:tc>
          <w:tcPr>
            <w:tcW w:w="1309" w:type="dxa"/>
          </w:tcPr>
          <w:p w:rsidR="008A37F6" w:rsidRPr="00D53144" w14:paraId="121FAA6A" w14:textId="2C9DF8E3">
            <w:pPr>
              <w:keepNext w:val="0"/>
              <w:spacing w:line="240" w:lineRule="auto"/>
              <w:ind w:right="566"/>
              <w:jc w:val="left"/>
              <w:pPrChange w:id="11227" w:author="AbbVie251" w:date="2025-05-13T09:03:00Z">
                <w:pPr>
                  <w:keepNext/>
                  <w:spacing w:line="240" w:lineRule="auto"/>
                  <w:jc w:val="center"/>
                </w:pPr>
              </w:pPrChange>
              <w:rPr>
                <w:del w:id="11228" w:author="AbbVie251" w:date="2025-05-13T09:03:00Z"/>
                <w:lang w:val="nl-NL"/>
              </w:rPr>
            </w:pPr>
            <w:del w:id="11229" w:author="AbbVie251" w:date="2025-05-13T09:03:00Z">
              <w:r w:rsidRPr="00D53144">
                <w:rPr>
                  <w:lang w:val="nl-NL"/>
                </w:rPr>
                <w:delText>0,317</w:delText>
              </w:r>
            </w:del>
          </w:p>
        </w:tc>
      </w:tr>
      <w:tr w14:paraId="3AE05D90" w14:textId="2ABF90C8">
        <w:tblPrEx>
          <w:tblW w:w="0" w:type="auto"/>
          <w:tblLook w:val="0000"/>
        </w:tblPrEx>
        <w:trPr>
          <w:del w:id="11230" w:author="AbbVie251" w:date="2025-05-13T09:03:00Z"/>
        </w:trPr>
        <w:tc>
          <w:tcPr>
            <w:tcW w:w="1311" w:type="dxa"/>
          </w:tcPr>
          <w:p w:rsidR="008A37F6" w:rsidRPr="00D53144" w14:paraId="2530A34A" w14:textId="2988A906">
            <w:pPr>
              <w:keepNext w:val="0"/>
              <w:spacing w:line="240" w:lineRule="auto"/>
              <w:ind w:right="566"/>
              <w:pPrChange w:id="11231" w:author="AbbVie251" w:date="2025-05-13T09:03:00Z">
                <w:pPr>
                  <w:keepNext/>
                  <w:spacing w:line="240" w:lineRule="auto"/>
                </w:pPr>
              </w:pPrChange>
              <w:rPr>
                <w:del w:id="11232" w:author="AbbVie251" w:date="2025-05-13T09:03:00Z"/>
                <w:lang w:val="nl-NL"/>
              </w:rPr>
            </w:pPr>
            <w:del w:id="11233" w:author="AbbVie251" w:date="2025-05-13T09:03:00Z">
              <w:r w:rsidRPr="00D53144">
                <w:rPr>
                  <w:lang w:val="nl-NL"/>
                </w:rPr>
                <w:delText xml:space="preserve">    week 104</w:delText>
              </w:r>
            </w:del>
          </w:p>
        </w:tc>
        <w:tc>
          <w:tcPr>
            <w:tcW w:w="1065" w:type="dxa"/>
          </w:tcPr>
          <w:p w:rsidR="008A37F6" w:rsidRPr="00D53144" w14:paraId="55F50ACC" w14:textId="10703012">
            <w:pPr>
              <w:keepNext w:val="0"/>
              <w:spacing w:line="240" w:lineRule="auto"/>
              <w:ind w:right="566"/>
              <w:jc w:val="left"/>
              <w:pPrChange w:id="11234" w:author="AbbVie251" w:date="2025-05-13T09:03:00Z">
                <w:pPr>
                  <w:keepNext/>
                  <w:spacing w:line="240" w:lineRule="auto"/>
                  <w:jc w:val="center"/>
                </w:pPr>
              </w:pPrChange>
              <w:rPr>
                <w:del w:id="11235" w:author="AbbVie251" w:date="2025-05-13T09:03:00Z"/>
                <w:lang w:val="nl-NL"/>
              </w:rPr>
            </w:pPr>
            <w:del w:id="11236" w:author="AbbVie251" w:date="2025-05-13T09:03:00Z">
              <w:r w:rsidRPr="00D53144">
                <w:rPr>
                  <w:lang w:val="nl-NL"/>
                </w:rPr>
                <w:delText>42,8%</w:delText>
              </w:r>
            </w:del>
          </w:p>
        </w:tc>
        <w:tc>
          <w:tcPr>
            <w:tcW w:w="1276" w:type="dxa"/>
          </w:tcPr>
          <w:p w:rsidR="008A37F6" w:rsidRPr="00D53144" w14:paraId="34AC27CD" w14:textId="45DBD747">
            <w:pPr>
              <w:keepNext w:val="0"/>
              <w:spacing w:line="240" w:lineRule="auto"/>
              <w:ind w:right="566"/>
              <w:jc w:val="left"/>
              <w:pPrChange w:id="11237" w:author="AbbVie251" w:date="2025-05-13T09:03:00Z">
                <w:pPr>
                  <w:keepNext/>
                  <w:spacing w:line="240" w:lineRule="auto"/>
                  <w:jc w:val="center"/>
                </w:pPr>
              </w:pPrChange>
              <w:rPr>
                <w:del w:id="11238" w:author="AbbVie251" w:date="2025-05-13T09:03:00Z"/>
                <w:lang w:val="nl-NL"/>
              </w:rPr>
            </w:pPr>
            <w:del w:id="11239" w:author="AbbVie251" w:date="2025-05-13T09:03:00Z">
              <w:r w:rsidRPr="00D53144">
                <w:rPr>
                  <w:lang w:val="nl-NL"/>
                </w:rPr>
                <w:delText>36,9%</w:delText>
              </w:r>
            </w:del>
          </w:p>
        </w:tc>
        <w:tc>
          <w:tcPr>
            <w:tcW w:w="1708" w:type="dxa"/>
          </w:tcPr>
          <w:p w:rsidR="008A37F6" w:rsidRPr="00D53144" w14:paraId="4B7FA855" w14:textId="0083C5AA">
            <w:pPr>
              <w:keepNext w:val="0"/>
              <w:spacing w:line="240" w:lineRule="auto"/>
              <w:ind w:right="566"/>
              <w:jc w:val="left"/>
              <w:pPrChange w:id="11240" w:author="AbbVie251" w:date="2025-05-13T09:03:00Z">
                <w:pPr>
                  <w:keepNext/>
                  <w:spacing w:line="240" w:lineRule="auto"/>
                  <w:jc w:val="center"/>
                </w:pPr>
              </w:pPrChange>
              <w:rPr>
                <w:del w:id="11241" w:author="AbbVie251" w:date="2025-05-13T09:03:00Z"/>
                <w:lang w:val="nl-NL"/>
              </w:rPr>
            </w:pPr>
            <w:del w:id="11242" w:author="AbbVie251" w:date="2025-05-13T09:03:00Z">
              <w:r w:rsidRPr="00D53144">
                <w:rPr>
                  <w:lang w:val="nl-NL"/>
                </w:rPr>
                <w:delText>59,0%</w:delText>
              </w:r>
            </w:del>
          </w:p>
        </w:tc>
        <w:tc>
          <w:tcPr>
            <w:tcW w:w="1309" w:type="dxa"/>
          </w:tcPr>
          <w:p w:rsidR="008A37F6" w:rsidRPr="00D53144" w14:paraId="7B699BF1" w14:textId="4D5517CC">
            <w:pPr>
              <w:keepNext w:val="0"/>
              <w:spacing w:line="240" w:lineRule="auto"/>
              <w:ind w:right="566"/>
              <w:jc w:val="left"/>
              <w:pPrChange w:id="11243" w:author="AbbVie251" w:date="2025-05-13T09:03:00Z">
                <w:pPr>
                  <w:keepNext/>
                  <w:spacing w:line="240" w:lineRule="auto"/>
                  <w:jc w:val="center"/>
                </w:pPr>
              </w:pPrChange>
              <w:rPr>
                <w:del w:id="11244" w:author="AbbVie251" w:date="2025-05-13T09:03:00Z"/>
                <w:lang w:val="nl-NL"/>
              </w:rPr>
            </w:pPr>
            <w:del w:id="11245" w:author="AbbVie251" w:date="2025-05-13T09:03:00Z">
              <w:r w:rsidRPr="00D53144">
                <w:rPr>
                  <w:lang w:val="nl-NL"/>
                </w:rPr>
                <w:delText>&lt; 0,001</w:delText>
              </w:r>
            </w:del>
          </w:p>
        </w:tc>
        <w:tc>
          <w:tcPr>
            <w:tcW w:w="1309" w:type="dxa"/>
          </w:tcPr>
          <w:p w:rsidR="008A37F6" w:rsidRPr="00D53144" w14:paraId="1D906F4E" w14:textId="1FE7FB56">
            <w:pPr>
              <w:keepNext w:val="0"/>
              <w:spacing w:line="240" w:lineRule="auto"/>
              <w:ind w:right="566"/>
              <w:jc w:val="left"/>
              <w:pPrChange w:id="11246" w:author="AbbVie251" w:date="2025-05-13T09:03:00Z">
                <w:pPr>
                  <w:keepNext/>
                  <w:spacing w:line="240" w:lineRule="auto"/>
                  <w:jc w:val="center"/>
                </w:pPr>
              </w:pPrChange>
              <w:rPr>
                <w:del w:id="11247" w:author="AbbVie251" w:date="2025-05-13T09:03:00Z"/>
                <w:lang w:val="nl-NL"/>
              </w:rPr>
            </w:pPr>
            <w:del w:id="11248" w:author="AbbVie251" w:date="2025-05-13T09:03:00Z">
              <w:r w:rsidRPr="00D53144">
                <w:rPr>
                  <w:lang w:val="nl-NL"/>
                </w:rPr>
                <w:delText>&lt; 0,001</w:delText>
              </w:r>
            </w:del>
          </w:p>
        </w:tc>
        <w:tc>
          <w:tcPr>
            <w:tcW w:w="1309" w:type="dxa"/>
          </w:tcPr>
          <w:p w:rsidR="008A37F6" w:rsidRPr="00D53144" w14:paraId="490AB576" w14:textId="5B0D5D42">
            <w:pPr>
              <w:keepNext w:val="0"/>
              <w:spacing w:line="240" w:lineRule="auto"/>
              <w:ind w:right="566"/>
              <w:jc w:val="left"/>
              <w:pPrChange w:id="11249" w:author="AbbVie251" w:date="2025-05-13T09:03:00Z">
                <w:pPr>
                  <w:keepNext/>
                  <w:spacing w:line="240" w:lineRule="auto"/>
                  <w:jc w:val="center"/>
                </w:pPr>
              </w:pPrChange>
              <w:rPr>
                <w:del w:id="11250" w:author="AbbVie251" w:date="2025-05-13T09:03:00Z"/>
                <w:lang w:val="nl-NL"/>
              </w:rPr>
            </w:pPr>
            <w:del w:id="11251" w:author="AbbVie251" w:date="2025-05-13T09:03:00Z">
              <w:r w:rsidRPr="00D53144">
                <w:rPr>
                  <w:lang w:val="nl-NL"/>
                </w:rPr>
                <w:delText>0,162</w:delText>
              </w:r>
            </w:del>
          </w:p>
        </w:tc>
      </w:tr>
      <w:tr w14:paraId="7660B7AE" w14:textId="579E5BD3">
        <w:tblPrEx>
          <w:tblW w:w="0" w:type="auto"/>
          <w:tblLook w:val="0000"/>
        </w:tblPrEx>
        <w:trPr>
          <w:del w:id="11252" w:author="AbbVie251" w:date="2025-05-13T09:03:00Z"/>
        </w:trPr>
        <w:tc>
          <w:tcPr>
            <w:tcW w:w="1311" w:type="dxa"/>
          </w:tcPr>
          <w:p w:rsidR="008A37F6" w:rsidRPr="00D53144" w14:paraId="4C723427" w14:textId="4241B76E">
            <w:pPr>
              <w:keepNext w:val="0"/>
              <w:spacing w:line="240" w:lineRule="auto"/>
              <w:ind w:right="566"/>
              <w:pPrChange w:id="11253" w:author="AbbVie251" w:date="2025-05-13T09:03:00Z">
                <w:pPr>
                  <w:keepNext/>
                  <w:spacing w:line="240" w:lineRule="auto"/>
                </w:pPr>
              </w:pPrChange>
              <w:rPr>
                <w:del w:id="11254" w:author="AbbVie251" w:date="2025-05-13T09:03:00Z"/>
                <w:lang w:val="nl-NL"/>
              </w:rPr>
            </w:pPr>
            <w:del w:id="11255" w:author="AbbVie251" w:date="2025-05-13T09:03:00Z">
              <w:r w:rsidRPr="00D53144">
                <w:rPr>
                  <w:lang w:val="nl-NL"/>
                </w:rPr>
                <w:delText>ACR 70</w:delText>
              </w:r>
            </w:del>
          </w:p>
        </w:tc>
        <w:tc>
          <w:tcPr>
            <w:tcW w:w="1065" w:type="dxa"/>
          </w:tcPr>
          <w:p w:rsidR="008A37F6" w:rsidRPr="00D53144" w14:paraId="5447AA03" w14:textId="6E26D0A6">
            <w:pPr>
              <w:keepNext w:val="0"/>
              <w:spacing w:line="240" w:lineRule="auto"/>
              <w:ind w:right="566"/>
              <w:jc w:val="left"/>
              <w:pPrChange w:id="11256" w:author="AbbVie251" w:date="2025-05-13T09:03:00Z">
                <w:pPr>
                  <w:keepNext/>
                  <w:spacing w:line="240" w:lineRule="auto"/>
                  <w:jc w:val="center"/>
                </w:pPr>
              </w:pPrChange>
              <w:rPr>
                <w:del w:id="11257" w:author="AbbVie251" w:date="2025-05-13T09:03:00Z"/>
                <w:lang w:val="nl-NL"/>
              </w:rPr>
            </w:pPr>
          </w:p>
        </w:tc>
        <w:tc>
          <w:tcPr>
            <w:tcW w:w="1276" w:type="dxa"/>
          </w:tcPr>
          <w:p w:rsidR="008A37F6" w:rsidRPr="00D53144" w14:paraId="5C5219DE" w14:textId="621F5A67">
            <w:pPr>
              <w:keepNext w:val="0"/>
              <w:spacing w:line="240" w:lineRule="auto"/>
              <w:ind w:right="566"/>
              <w:jc w:val="left"/>
              <w:pPrChange w:id="11258" w:author="AbbVie251" w:date="2025-05-13T09:03:00Z">
                <w:pPr>
                  <w:keepNext/>
                  <w:spacing w:line="240" w:lineRule="auto"/>
                  <w:jc w:val="center"/>
                </w:pPr>
              </w:pPrChange>
              <w:rPr>
                <w:del w:id="11259" w:author="AbbVie251" w:date="2025-05-13T09:03:00Z"/>
                <w:lang w:val="nl-NL"/>
              </w:rPr>
            </w:pPr>
          </w:p>
        </w:tc>
        <w:tc>
          <w:tcPr>
            <w:tcW w:w="1708" w:type="dxa"/>
          </w:tcPr>
          <w:p w:rsidR="008A37F6" w:rsidRPr="00D53144" w14:paraId="54B73F40" w14:textId="67DC030C">
            <w:pPr>
              <w:keepNext w:val="0"/>
              <w:spacing w:line="240" w:lineRule="auto"/>
              <w:ind w:right="566"/>
              <w:jc w:val="left"/>
              <w:pPrChange w:id="11260" w:author="AbbVie251" w:date="2025-05-13T09:03:00Z">
                <w:pPr>
                  <w:keepNext/>
                  <w:spacing w:line="240" w:lineRule="auto"/>
                  <w:jc w:val="center"/>
                </w:pPr>
              </w:pPrChange>
              <w:rPr>
                <w:del w:id="11261" w:author="AbbVie251" w:date="2025-05-13T09:03:00Z"/>
                <w:lang w:val="nl-NL"/>
              </w:rPr>
            </w:pPr>
          </w:p>
        </w:tc>
        <w:tc>
          <w:tcPr>
            <w:tcW w:w="1309" w:type="dxa"/>
          </w:tcPr>
          <w:p w:rsidR="008A37F6" w:rsidRPr="00D53144" w14:paraId="15025FC8" w14:textId="7E6DD732">
            <w:pPr>
              <w:keepNext w:val="0"/>
              <w:spacing w:line="240" w:lineRule="auto"/>
              <w:ind w:right="566"/>
              <w:jc w:val="left"/>
              <w:pPrChange w:id="11262" w:author="AbbVie251" w:date="2025-05-13T09:03:00Z">
                <w:pPr>
                  <w:keepNext/>
                  <w:spacing w:line="240" w:lineRule="auto"/>
                  <w:jc w:val="center"/>
                </w:pPr>
              </w:pPrChange>
              <w:rPr>
                <w:del w:id="11263" w:author="AbbVie251" w:date="2025-05-13T09:03:00Z"/>
                <w:lang w:val="nl-NL"/>
              </w:rPr>
            </w:pPr>
          </w:p>
        </w:tc>
        <w:tc>
          <w:tcPr>
            <w:tcW w:w="1309" w:type="dxa"/>
          </w:tcPr>
          <w:p w:rsidR="008A37F6" w:rsidRPr="00D53144" w14:paraId="172133DB" w14:textId="56E59252">
            <w:pPr>
              <w:keepNext w:val="0"/>
              <w:spacing w:line="240" w:lineRule="auto"/>
              <w:ind w:right="566"/>
              <w:jc w:val="left"/>
              <w:pPrChange w:id="11264" w:author="AbbVie251" w:date="2025-05-13T09:03:00Z">
                <w:pPr>
                  <w:keepNext/>
                  <w:spacing w:line="240" w:lineRule="auto"/>
                  <w:jc w:val="center"/>
                </w:pPr>
              </w:pPrChange>
              <w:rPr>
                <w:del w:id="11265" w:author="AbbVie251" w:date="2025-05-13T09:03:00Z"/>
                <w:lang w:val="nl-NL"/>
              </w:rPr>
            </w:pPr>
          </w:p>
        </w:tc>
        <w:tc>
          <w:tcPr>
            <w:tcW w:w="1309" w:type="dxa"/>
          </w:tcPr>
          <w:p w:rsidR="008A37F6" w:rsidRPr="00D53144" w14:paraId="6FCF14E0" w14:textId="402B490D">
            <w:pPr>
              <w:keepNext w:val="0"/>
              <w:spacing w:line="240" w:lineRule="auto"/>
              <w:ind w:right="566"/>
              <w:jc w:val="left"/>
              <w:pPrChange w:id="11266" w:author="AbbVie251" w:date="2025-05-13T09:03:00Z">
                <w:pPr>
                  <w:keepNext/>
                  <w:spacing w:line="240" w:lineRule="auto"/>
                  <w:jc w:val="center"/>
                </w:pPr>
              </w:pPrChange>
              <w:rPr>
                <w:del w:id="11267" w:author="AbbVie251" w:date="2025-05-13T09:03:00Z"/>
                <w:lang w:val="nl-NL"/>
              </w:rPr>
            </w:pPr>
          </w:p>
        </w:tc>
      </w:tr>
      <w:tr w14:paraId="0C4AD03C" w14:textId="46E0950D">
        <w:tblPrEx>
          <w:tblW w:w="0" w:type="auto"/>
          <w:tblLook w:val="0000"/>
        </w:tblPrEx>
        <w:trPr>
          <w:del w:id="11268" w:author="AbbVie251" w:date="2025-05-13T09:03:00Z"/>
        </w:trPr>
        <w:tc>
          <w:tcPr>
            <w:tcW w:w="1311" w:type="dxa"/>
          </w:tcPr>
          <w:p w:rsidR="008A37F6" w:rsidRPr="00D53144" w14:paraId="77737409" w14:textId="317891F5">
            <w:pPr>
              <w:keepNext w:val="0"/>
              <w:spacing w:line="240" w:lineRule="auto"/>
              <w:ind w:right="566"/>
              <w:pPrChange w:id="11269" w:author="AbbVie251" w:date="2025-05-13T09:03:00Z">
                <w:pPr>
                  <w:keepNext/>
                  <w:spacing w:line="240" w:lineRule="auto"/>
                </w:pPr>
              </w:pPrChange>
              <w:rPr>
                <w:del w:id="11270" w:author="AbbVie251" w:date="2025-05-13T09:03:00Z"/>
                <w:lang w:val="nl-NL"/>
              </w:rPr>
            </w:pPr>
            <w:del w:id="11271" w:author="AbbVie251" w:date="2025-05-13T09:03:00Z">
              <w:r w:rsidRPr="00D53144">
                <w:rPr>
                  <w:lang w:val="nl-NL"/>
                </w:rPr>
                <w:delText xml:space="preserve">    week 52</w:delText>
              </w:r>
            </w:del>
          </w:p>
        </w:tc>
        <w:tc>
          <w:tcPr>
            <w:tcW w:w="1065" w:type="dxa"/>
          </w:tcPr>
          <w:p w:rsidR="008A37F6" w:rsidRPr="00D53144" w14:paraId="233777C8" w14:textId="617ED68D">
            <w:pPr>
              <w:keepNext w:val="0"/>
              <w:spacing w:line="240" w:lineRule="auto"/>
              <w:ind w:right="566"/>
              <w:jc w:val="left"/>
              <w:pPrChange w:id="11272" w:author="AbbVie251" w:date="2025-05-13T09:03:00Z">
                <w:pPr>
                  <w:keepNext/>
                  <w:spacing w:line="240" w:lineRule="auto"/>
                  <w:jc w:val="center"/>
                </w:pPr>
              </w:pPrChange>
              <w:rPr>
                <w:del w:id="11273" w:author="AbbVie251" w:date="2025-05-13T09:03:00Z"/>
                <w:lang w:val="nl-NL"/>
              </w:rPr>
            </w:pPr>
            <w:del w:id="11274" w:author="AbbVie251" w:date="2025-05-13T09:03:00Z">
              <w:r w:rsidRPr="00D53144">
                <w:rPr>
                  <w:lang w:val="nl-NL"/>
                </w:rPr>
                <w:delText>27,2%</w:delText>
              </w:r>
            </w:del>
          </w:p>
        </w:tc>
        <w:tc>
          <w:tcPr>
            <w:tcW w:w="1276" w:type="dxa"/>
          </w:tcPr>
          <w:p w:rsidR="008A37F6" w:rsidRPr="00D53144" w14:paraId="21FAE689" w14:textId="6117349D">
            <w:pPr>
              <w:keepNext w:val="0"/>
              <w:spacing w:line="240" w:lineRule="auto"/>
              <w:ind w:right="566"/>
              <w:jc w:val="left"/>
              <w:pPrChange w:id="11275" w:author="AbbVie251" w:date="2025-05-13T09:03:00Z">
                <w:pPr>
                  <w:keepNext/>
                  <w:spacing w:line="240" w:lineRule="auto"/>
                  <w:jc w:val="center"/>
                </w:pPr>
              </w:pPrChange>
              <w:rPr>
                <w:del w:id="11276" w:author="AbbVie251" w:date="2025-05-13T09:03:00Z"/>
                <w:lang w:val="nl-NL"/>
              </w:rPr>
            </w:pPr>
            <w:del w:id="11277" w:author="AbbVie251" w:date="2025-05-13T09:03:00Z">
              <w:r w:rsidRPr="00D53144">
                <w:rPr>
                  <w:lang w:val="nl-NL"/>
                </w:rPr>
                <w:delText>25,9%</w:delText>
              </w:r>
            </w:del>
          </w:p>
        </w:tc>
        <w:tc>
          <w:tcPr>
            <w:tcW w:w="1708" w:type="dxa"/>
          </w:tcPr>
          <w:p w:rsidR="008A37F6" w:rsidRPr="00D53144" w14:paraId="316AD60F" w14:textId="0999B083">
            <w:pPr>
              <w:keepNext w:val="0"/>
              <w:spacing w:line="240" w:lineRule="auto"/>
              <w:ind w:right="566"/>
              <w:jc w:val="left"/>
              <w:pPrChange w:id="11278" w:author="AbbVie251" w:date="2025-05-13T09:03:00Z">
                <w:pPr>
                  <w:keepNext/>
                  <w:spacing w:line="240" w:lineRule="auto"/>
                  <w:jc w:val="center"/>
                </w:pPr>
              </w:pPrChange>
              <w:rPr>
                <w:del w:id="11279" w:author="AbbVie251" w:date="2025-05-13T09:03:00Z"/>
                <w:lang w:val="nl-NL"/>
              </w:rPr>
            </w:pPr>
            <w:del w:id="11280" w:author="AbbVie251" w:date="2025-05-13T09:03:00Z">
              <w:r w:rsidRPr="00D53144">
                <w:rPr>
                  <w:lang w:val="nl-NL"/>
                </w:rPr>
                <w:delText>45,5%</w:delText>
              </w:r>
            </w:del>
          </w:p>
        </w:tc>
        <w:tc>
          <w:tcPr>
            <w:tcW w:w="1309" w:type="dxa"/>
          </w:tcPr>
          <w:p w:rsidR="008A37F6" w:rsidRPr="00D53144" w14:paraId="6AA2D171" w14:textId="12E4F067">
            <w:pPr>
              <w:keepNext w:val="0"/>
              <w:spacing w:line="240" w:lineRule="auto"/>
              <w:ind w:right="566"/>
              <w:jc w:val="left"/>
              <w:pPrChange w:id="11281" w:author="AbbVie251" w:date="2025-05-13T09:03:00Z">
                <w:pPr>
                  <w:keepNext/>
                  <w:spacing w:line="240" w:lineRule="auto"/>
                  <w:jc w:val="center"/>
                </w:pPr>
              </w:pPrChange>
              <w:rPr>
                <w:del w:id="11282" w:author="AbbVie251" w:date="2025-05-13T09:03:00Z"/>
                <w:lang w:val="nl-NL"/>
              </w:rPr>
            </w:pPr>
            <w:del w:id="11283" w:author="AbbVie251" w:date="2025-05-13T09:03:00Z">
              <w:r w:rsidRPr="00D53144">
                <w:rPr>
                  <w:lang w:val="nl-NL"/>
                </w:rPr>
                <w:delText>&lt; 0,001</w:delText>
              </w:r>
            </w:del>
          </w:p>
        </w:tc>
        <w:tc>
          <w:tcPr>
            <w:tcW w:w="1309" w:type="dxa"/>
          </w:tcPr>
          <w:p w:rsidR="008A37F6" w:rsidRPr="00D53144" w14:paraId="0349CDA5" w14:textId="0DFC1A81">
            <w:pPr>
              <w:keepNext w:val="0"/>
              <w:spacing w:line="240" w:lineRule="auto"/>
              <w:ind w:right="566"/>
              <w:jc w:val="left"/>
              <w:pPrChange w:id="11284" w:author="AbbVie251" w:date="2025-05-13T09:03:00Z">
                <w:pPr>
                  <w:keepNext/>
                  <w:spacing w:line="240" w:lineRule="auto"/>
                  <w:jc w:val="center"/>
                </w:pPr>
              </w:pPrChange>
              <w:rPr>
                <w:del w:id="11285" w:author="AbbVie251" w:date="2025-05-13T09:03:00Z"/>
                <w:lang w:val="nl-NL"/>
              </w:rPr>
            </w:pPr>
            <w:del w:id="11286" w:author="AbbVie251" w:date="2025-05-13T09:03:00Z">
              <w:r w:rsidRPr="00D53144">
                <w:rPr>
                  <w:lang w:val="nl-NL"/>
                </w:rPr>
                <w:delText>&lt; 0,001</w:delText>
              </w:r>
            </w:del>
          </w:p>
        </w:tc>
        <w:tc>
          <w:tcPr>
            <w:tcW w:w="1309" w:type="dxa"/>
          </w:tcPr>
          <w:p w:rsidR="008A37F6" w:rsidRPr="00D53144" w14:paraId="4162F481" w14:textId="35883EDE">
            <w:pPr>
              <w:keepNext w:val="0"/>
              <w:spacing w:line="240" w:lineRule="auto"/>
              <w:ind w:right="566"/>
              <w:jc w:val="left"/>
              <w:pPrChange w:id="11287" w:author="AbbVie251" w:date="2025-05-13T09:03:00Z">
                <w:pPr>
                  <w:keepNext/>
                  <w:spacing w:line="240" w:lineRule="auto"/>
                  <w:jc w:val="center"/>
                </w:pPr>
              </w:pPrChange>
              <w:rPr>
                <w:del w:id="11288" w:author="AbbVie251" w:date="2025-05-13T09:03:00Z"/>
                <w:lang w:val="nl-NL"/>
              </w:rPr>
            </w:pPr>
            <w:del w:id="11289" w:author="AbbVie251" w:date="2025-05-13T09:03:00Z">
              <w:r w:rsidRPr="00D53144">
                <w:rPr>
                  <w:lang w:val="nl-NL"/>
                </w:rPr>
                <w:delText>0,656</w:delText>
              </w:r>
            </w:del>
          </w:p>
        </w:tc>
      </w:tr>
      <w:tr w14:paraId="28DAA1C9" w14:textId="6EDC8908">
        <w:tblPrEx>
          <w:tblW w:w="0" w:type="auto"/>
          <w:tblLook w:val="0000"/>
        </w:tblPrEx>
        <w:trPr>
          <w:del w:id="11290" w:author="AbbVie251" w:date="2025-05-13T09:03:00Z"/>
        </w:trPr>
        <w:tc>
          <w:tcPr>
            <w:tcW w:w="1311" w:type="dxa"/>
          </w:tcPr>
          <w:p w:rsidR="008A37F6" w:rsidRPr="00D53144" w14:paraId="2D235056" w14:textId="433FC68B">
            <w:pPr>
              <w:keepNext w:val="0"/>
              <w:spacing w:line="240" w:lineRule="auto"/>
              <w:ind w:right="566"/>
              <w:pPrChange w:id="11291" w:author="AbbVie251" w:date="2025-05-13T09:03:00Z">
                <w:pPr>
                  <w:keepNext/>
                  <w:spacing w:line="240" w:lineRule="auto"/>
                </w:pPr>
              </w:pPrChange>
              <w:rPr>
                <w:del w:id="11292" w:author="AbbVie251" w:date="2025-05-13T09:03:00Z"/>
                <w:lang w:val="nl-NL"/>
              </w:rPr>
            </w:pPr>
            <w:del w:id="11293" w:author="AbbVie251" w:date="2025-05-13T09:03:00Z">
              <w:r w:rsidRPr="00D53144">
                <w:rPr>
                  <w:lang w:val="nl-NL"/>
                </w:rPr>
                <w:delText xml:space="preserve">    week 104</w:delText>
              </w:r>
            </w:del>
          </w:p>
        </w:tc>
        <w:tc>
          <w:tcPr>
            <w:tcW w:w="1065" w:type="dxa"/>
          </w:tcPr>
          <w:p w:rsidR="008A37F6" w:rsidRPr="00D53144" w14:paraId="3ECDB21C" w14:textId="109B95BD">
            <w:pPr>
              <w:keepNext w:val="0"/>
              <w:spacing w:line="240" w:lineRule="auto"/>
              <w:ind w:right="566"/>
              <w:jc w:val="left"/>
              <w:pPrChange w:id="11294" w:author="AbbVie251" w:date="2025-05-13T09:03:00Z">
                <w:pPr>
                  <w:keepNext/>
                  <w:spacing w:line="240" w:lineRule="auto"/>
                  <w:jc w:val="center"/>
                </w:pPr>
              </w:pPrChange>
              <w:rPr>
                <w:del w:id="11295" w:author="AbbVie251" w:date="2025-05-13T09:03:00Z"/>
                <w:lang w:val="nl-NL"/>
              </w:rPr>
            </w:pPr>
            <w:del w:id="11296" w:author="AbbVie251" w:date="2025-05-13T09:03:00Z">
              <w:r w:rsidRPr="00D53144">
                <w:rPr>
                  <w:lang w:val="nl-NL"/>
                </w:rPr>
                <w:delText>28,4%</w:delText>
              </w:r>
            </w:del>
          </w:p>
        </w:tc>
        <w:tc>
          <w:tcPr>
            <w:tcW w:w="1276" w:type="dxa"/>
          </w:tcPr>
          <w:p w:rsidR="008A37F6" w:rsidRPr="00D53144" w14:paraId="74369EDB" w14:textId="23A71423">
            <w:pPr>
              <w:keepNext w:val="0"/>
              <w:spacing w:line="240" w:lineRule="auto"/>
              <w:ind w:right="566"/>
              <w:jc w:val="left"/>
              <w:pPrChange w:id="11297" w:author="AbbVie251" w:date="2025-05-13T09:03:00Z">
                <w:pPr>
                  <w:keepNext/>
                  <w:spacing w:line="240" w:lineRule="auto"/>
                  <w:jc w:val="center"/>
                </w:pPr>
              </w:pPrChange>
              <w:rPr>
                <w:del w:id="11298" w:author="AbbVie251" w:date="2025-05-13T09:03:00Z"/>
                <w:lang w:val="nl-NL"/>
              </w:rPr>
            </w:pPr>
            <w:del w:id="11299" w:author="AbbVie251" w:date="2025-05-13T09:03:00Z">
              <w:r w:rsidRPr="00D53144">
                <w:rPr>
                  <w:lang w:val="nl-NL"/>
                </w:rPr>
                <w:delText>28,1%</w:delText>
              </w:r>
            </w:del>
          </w:p>
        </w:tc>
        <w:tc>
          <w:tcPr>
            <w:tcW w:w="1708" w:type="dxa"/>
          </w:tcPr>
          <w:p w:rsidR="008A37F6" w:rsidRPr="00D53144" w14:paraId="6E792AB9" w14:textId="6309B2D6">
            <w:pPr>
              <w:keepNext w:val="0"/>
              <w:spacing w:line="240" w:lineRule="auto"/>
              <w:ind w:right="566"/>
              <w:jc w:val="left"/>
              <w:pPrChange w:id="11300" w:author="AbbVie251" w:date="2025-05-13T09:03:00Z">
                <w:pPr>
                  <w:keepNext/>
                  <w:spacing w:line="240" w:lineRule="auto"/>
                  <w:jc w:val="center"/>
                </w:pPr>
              </w:pPrChange>
              <w:rPr>
                <w:del w:id="11301" w:author="AbbVie251" w:date="2025-05-13T09:03:00Z"/>
                <w:lang w:val="nl-NL"/>
              </w:rPr>
            </w:pPr>
            <w:del w:id="11302" w:author="AbbVie251" w:date="2025-05-13T09:03:00Z">
              <w:r w:rsidRPr="00D53144">
                <w:rPr>
                  <w:lang w:val="nl-NL"/>
                </w:rPr>
                <w:delText>46,6%</w:delText>
              </w:r>
            </w:del>
          </w:p>
        </w:tc>
        <w:tc>
          <w:tcPr>
            <w:tcW w:w="1309" w:type="dxa"/>
          </w:tcPr>
          <w:p w:rsidR="008A37F6" w:rsidRPr="00D53144" w14:paraId="3968DC17" w14:textId="5FE71515">
            <w:pPr>
              <w:keepNext w:val="0"/>
              <w:spacing w:line="240" w:lineRule="auto"/>
              <w:ind w:right="566"/>
              <w:jc w:val="left"/>
              <w:pPrChange w:id="11303" w:author="AbbVie251" w:date="2025-05-13T09:03:00Z">
                <w:pPr>
                  <w:keepNext/>
                  <w:spacing w:line="240" w:lineRule="auto"/>
                  <w:jc w:val="center"/>
                </w:pPr>
              </w:pPrChange>
              <w:rPr>
                <w:del w:id="11304" w:author="AbbVie251" w:date="2025-05-13T09:03:00Z"/>
                <w:lang w:val="nl-NL"/>
              </w:rPr>
            </w:pPr>
            <w:del w:id="11305" w:author="AbbVie251" w:date="2025-05-13T09:03:00Z">
              <w:r w:rsidRPr="00D53144">
                <w:rPr>
                  <w:lang w:val="nl-NL"/>
                </w:rPr>
                <w:delText>&lt; 0,001</w:delText>
              </w:r>
            </w:del>
          </w:p>
        </w:tc>
        <w:tc>
          <w:tcPr>
            <w:tcW w:w="1309" w:type="dxa"/>
          </w:tcPr>
          <w:p w:rsidR="008A37F6" w:rsidRPr="00D53144" w14:paraId="06D032F4" w14:textId="63487B4A">
            <w:pPr>
              <w:keepNext w:val="0"/>
              <w:spacing w:line="240" w:lineRule="auto"/>
              <w:ind w:right="566"/>
              <w:jc w:val="left"/>
              <w:pPrChange w:id="11306" w:author="AbbVie251" w:date="2025-05-13T09:03:00Z">
                <w:pPr>
                  <w:keepNext/>
                  <w:spacing w:line="240" w:lineRule="auto"/>
                  <w:jc w:val="center"/>
                </w:pPr>
              </w:pPrChange>
              <w:rPr>
                <w:del w:id="11307" w:author="AbbVie251" w:date="2025-05-13T09:03:00Z"/>
                <w:lang w:val="nl-NL"/>
              </w:rPr>
            </w:pPr>
            <w:del w:id="11308" w:author="AbbVie251" w:date="2025-05-13T09:03:00Z">
              <w:r w:rsidRPr="00D53144">
                <w:rPr>
                  <w:lang w:val="nl-NL"/>
                </w:rPr>
                <w:delText>&lt; 0,001</w:delText>
              </w:r>
            </w:del>
          </w:p>
        </w:tc>
        <w:tc>
          <w:tcPr>
            <w:tcW w:w="1309" w:type="dxa"/>
          </w:tcPr>
          <w:p w:rsidR="008A37F6" w:rsidRPr="00D53144" w14:paraId="7C3F70E3" w14:textId="3C85AA21">
            <w:pPr>
              <w:keepNext w:val="0"/>
              <w:spacing w:line="240" w:lineRule="auto"/>
              <w:ind w:right="566"/>
              <w:jc w:val="left"/>
              <w:pPrChange w:id="11309" w:author="AbbVie251" w:date="2025-05-13T09:03:00Z">
                <w:pPr>
                  <w:keepNext/>
                  <w:spacing w:line="240" w:lineRule="auto"/>
                  <w:jc w:val="center"/>
                </w:pPr>
              </w:pPrChange>
              <w:rPr>
                <w:del w:id="11310" w:author="AbbVie251" w:date="2025-05-13T09:03:00Z"/>
                <w:lang w:val="nl-NL"/>
              </w:rPr>
            </w:pPr>
            <w:del w:id="11311" w:author="AbbVie251" w:date="2025-05-13T09:03:00Z">
              <w:r w:rsidRPr="00D53144">
                <w:rPr>
                  <w:lang w:val="nl-NL"/>
                </w:rPr>
                <w:delText>0,864</w:delText>
              </w:r>
            </w:del>
          </w:p>
        </w:tc>
      </w:tr>
      <w:tr w14:paraId="696AEA98" w14:textId="2901937F">
        <w:tblPrEx>
          <w:tblW w:w="0" w:type="auto"/>
          <w:tblLook w:val="0000"/>
        </w:tblPrEx>
        <w:trPr>
          <w:cantSplit/>
          <w:del w:id="11312" w:author="AbbVie251" w:date="2025-05-13T09:03:00Z"/>
        </w:trPr>
        <w:tc>
          <w:tcPr>
            <w:tcW w:w="9287" w:type="dxa"/>
            <w:gridSpan w:val="7"/>
          </w:tcPr>
          <w:p w:rsidR="008A37F6" w:rsidRPr="00D53144" w14:paraId="667D7675" w14:textId="0E4DB09D">
            <w:pPr>
              <w:keepNext w:val="0"/>
              <w:tabs>
                <w:tab w:val="left" w:pos="567"/>
              </w:tabs>
              <w:spacing w:line="240" w:lineRule="auto"/>
              <w:ind w:left="0" w:right="566" w:firstLine="0"/>
              <w:pPrChange w:id="11313" w:author="AbbVie251" w:date="2025-05-13T09:03:00Z">
                <w:pPr>
                  <w:keepNext/>
                  <w:tabs>
                    <w:tab w:val="clear" w:pos="567"/>
                  </w:tabs>
                  <w:spacing w:line="240" w:lineRule="auto"/>
                  <w:ind w:left="270" w:hanging="270"/>
                </w:pPr>
              </w:pPrChange>
              <w:rPr>
                <w:del w:id="11314" w:author="AbbVie251" w:date="2025-05-13T09:03:00Z"/>
                <w:lang w:val="nl-NL"/>
              </w:rPr>
            </w:pPr>
            <w:del w:id="11315" w:author="AbbVie251" w:date="2025-05-13T09:03:00Z">
              <w:r w:rsidRPr="00D53144">
                <w:rPr>
                  <w:vertAlign w:val="superscript"/>
                  <w:lang w:val="nl-NL"/>
                </w:rPr>
                <w:delText>a</w:delText>
              </w:r>
            </w:del>
            <w:del w:id="11316" w:author="AbbVie251" w:date="2025-05-13T09:03:00Z">
              <w:r w:rsidRPr="00D53144">
                <w:rPr>
                  <w:lang w:val="nl-NL"/>
                </w:rPr>
                <w:delText xml:space="preserve"> p-waarde van de paarsgewijze vergelijking van methotrexaat monotherapie en Humira/methotrexaat combinatietherapie waarbij gebruik gemaakt is van de </w:delText>
              </w:r>
            </w:del>
            <w:del w:id="11317" w:author="AbbVie251" w:date="2025-05-13T09:03:00Z">
              <w:r w:rsidRPr="00D53144" w:rsidR="00915EC7">
                <w:rPr>
                  <w:lang w:val="nl-NL"/>
                </w:rPr>
                <w:delText>M</w:delText>
              </w:r>
            </w:del>
            <w:del w:id="11318" w:author="AbbVie251" w:date="2025-05-13T09:03:00Z">
              <w:r w:rsidRPr="00D53144" w:rsidR="002F387F">
                <w:rPr>
                  <w:lang w:val="nl-NL"/>
                </w:rPr>
                <w:delText>ann-</w:delText>
              </w:r>
            </w:del>
            <w:del w:id="11319" w:author="AbbVie251" w:date="2025-05-13T09:03:00Z">
              <w:r w:rsidRPr="00D53144" w:rsidR="00915EC7">
                <w:rPr>
                  <w:lang w:val="nl-NL"/>
                </w:rPr>
                <w:delText>W</w:delText>
              </w:r>
            </w:del>
            <w:del w:id="11320" w:author="AbbVie251" w:date="2025-05-13T09:03:00Z">
              <w:r w:rsidRPr="00D53144" w:rsidR="002F387F">
                <w:rPr>
                  <w:lang w:val="nl-NL"/>
                </w:rPr>
                <w:delText>hitney</w:delText>
              </w:r>
            </w:del>
            <w:del w:id="11321" w:author="AbbVie251" w:date="2025-05-13T09:03:00Z">
              <w:r w:rsidRPr="00D53144" w:rsidR="00915EC7">
                <w:rPr>
                  <w:lang w:val="nl-NL"/>
                </w:rPr>
                <w:delText>toets</w:delText>
              </w:r>
            </w:del>
            <w:del w:id="11322" w:author="AbbVie251" w:date="2025-05-13T09:03:00Z">
              <w:r w:rsidRPr="00D53144">
                <w:rPr>
                  <w:lang w:val="nl-NL"/>
                </w:rPr>
                <w:delText>.</w:delText>
              </w:r>
            </w:del>
          </w:p>
          <w:p w:rsidR="008A37F6" w:rsidRPr="00D53144" w14:paraId="7636498E" w14:textId="30856C3F">
            <w:pPr>
              <w:keepNext w:val="0"/>
              <w:tabs>
                <w:tab w:val="left" w:pos="567"/>
              </w:tabs>
              <w:spacing w:line="240" w:lineRule="auto"/>
              <w:ind w:left="0" w:right="566" w:firstLine="0"/>
              <w:pPrChange w:id="11323" w:author="AbbVie251" w:date="2025-05-13T09:03:00Z">
                <w:pPr>
                  <w:keepNext/>
                  <w:tabs>
                    <w:tab w:val="clear" w:pos="567"/>
                  </w:tabs>
                  <w:spacing w:line="240" w:lineRule="auto"/>
                  <w:ind w:left="270" w:hanging="270"/>
                </w:pPr>
              </w:pPrChange>
              <w:rPr>
                <w:del w:id="11324" w:author="AbbVie251" w:date="2025-05-13T09:03:00Z"/>
                <w:lang w:val="nl-NL"/>
              </w:rPr>
            </w:pPr>
            <w:del w:id="11325" w:author="AbbVie251" w:date="2025-05-13T09:03:00Z">
              <w:r w:rsidRPr="00D53144">
                <w:rPr>
                  <w:vertAlign w:val="superscript"/>
                  <w:lang w:val="nl-NL"/>
                </w:rPr>
                <w:delText>b</w:delText>
              </w:r>
            </w:del>
            <w:del w:id="11326" w:author="AbbVie251" w:date="2025-05-13T09:03:00Z">
              <w:r w:rsidRPr="00D53144">
                <w:rPr>
                  <w:lang w:val="nl-NL"/>
                </w:rPr>
                <w:delText xml:space="preserve"> p-waarde van de paarsgewijze vergelijking van Humira monotherapie en Humira/methotrexaat combinatietherapie waarbij gebruik gemaakt is van de </w:delText>
              </w:r>
            </w:del>
            <w:del w:id="11327" w:author="AbbVie251" w:date="2025-05-13T09:03:00Z">
              <w:r w:rsidRPr="00D53144" w:rsidR="00915EC7">
                <w:rPr>
                  <w:lang w:val="nl-NL"/>
                </w:rPr>
                <w:delText>M</w:delText>
              </w:r>
            </w:del>
            <w:del w:id="11328" w:author="AbbVie251" w:date="2025-05-13T09:03:00Z">
              <w:r w:rsidRPr="00D53144" w:rsidR="002F387F">
                <w:rPr>
                  <w:lang w:val="nl-NL"/>
                </w:rPr>
                <w:delText>ann-</w:delText>
              </w:r>
            </w:del>
            <w:del w:id="11329" w:author="AbbVie251" w:date="2025-05-13T09:03:00Z">
              <w:r w:rsidRPr="00D53144" w:rsidR="00915EC7">
                <w:rPr>
                  <w:lang w:val="nl-NL"/>
                </w:rPr>
                <w:delText>W</w:delText>
              </w:r>
            </w:del>
            <w:del w:id="11330" w:author="AbbVie251" w:date="2025-05-13T09:03:00Z">
              <w:r w:rsidRPr="00D53144" w:rsidR="002F387F">
                <w:rPr>
                  <w:lang w:val="nl-NL"/>
                </w:rPr>
                <w:delText>hitney</w:delText>
              </w:r>
            </w:del>
            <w:del w:id="11331" w:author="AbbVie251" w:date="2025-05-13T09:03:00Z">
              <w:r w:rsidRPr="00D53144" w:rsidR="00915EC7">
                <w:rPr>
                  <w:lang w:val="nl-NL"/>
                </w:rPr>
                <w:delText>toets</w:delText>
              </w:r>
            </w:del>
            <w:del w:id="11332" w:author="AbbVie251" w:date="2025-05-13T09:03:00Z">
              <w:r w:rsidRPr="00D53144">
                <w:rPr>
                  <w:lang w:val="nl-NL"/>
                </w:rPr>
                <w:delText>.</w:delText>
              </w:r>
            </w:del>
          </w:p>
          <w:p w:rsidR="008A37F6" w:rsidRPr="00D53144" w14:paraId="1BB0D1BC" w14:textId="15F311E1">
            <w:pPr>
              <w:keepNext w:val="0"/>
              <w:tabs>
                <w:tab w:val="left" w:pos="567"/>
              </w:tabs>
              <w:spacing w:line="240" w:lineRule="auto"/>
              <w:ind w:left="0" w:right="566" w:firstLine="0"/>
              <w:pPrChange w:id="11333" w:author="AbbVie251" w:date="2025-05-13T09:03:00Z">
                <w:pPr>
                  <w:keepNext/>
                  <w:tabs>
                    <w:tab w:val="clear" w:pos="567"/>
                  </w:tabs>
                  <w:spacing w:line="240" w:lineRule="auto"/>
                  <w:ind w:left="270" w:hanging="270"/>
                </w:pPr>
              </w:pPrChange>
              <w:rPr>
                <w:del w:id="11334" w:author="AbbVie251" w:date="2025-05-13T09:03:00Z"/>
                <w:lang w:val="nl-NL"/>
              </w:rPr>
            </w:pPr>
            <w:del w:id="11335" w:author="AbbVie251" w:date="2025-05-13T09:03:00Z">
              <w:r w:rsidRPr="00D53144">
                <w:rPr>
                  <w:vertAlign w:val="superscript"/>
                  <w:lang w:val="nl-NL"/>
                </w:rPr>
                <w:delText>c</w:delText>
              </w:r>
            </w:del>
            <w:del w:id="11336" w:author="AbbVie251" w:date="2025-05-13T09:03:00Z">
              <w:r w:rsidRPr="00D53144">
                <w:rPr>
                  <w:lang w:val="nl-NL"/>
                </w:rPr>
                <w:delText xml:space="preserve"> p-waarde van de paarsgewijze vergelijking van Humira monotherapie en methotrexaat monotherapie waarbij gebruik gemaakt is van de </w:delText>
              </w:r>
            </w:del>
            <w:del w:id="11337" w:author="AbbVie251" w:date="2025-05-13T09:03:00Z">
              <w:r w:rsidRPr="00D53144" w:rsidR="00915EC7">
                <w:rPr>
                  <w:lang w:val="nl-NL"/>
                </w:rPr>
                <w:delText>M</w:delText>
              </w:r>
            </w:del>
            <w:del w:id="11338" w:author="AbbVie251" w:date="2025-05-13T09:03:00Z">
              <w:r w:rsidRPr="00D53144" w:rsidR="002F387F">
                <w:rPr>
                  <w:lang w:val="nl-NL"/>
                </w:rPr>
                <w:delText>ann-</w:delText>
              </w:r>
            </w:del>
            <w:del w:id="11339" w:author="AbbVie251" w:date="2025-05-13T09:03:00Z">
              <w:r w:rsidRPr="00D53144" w:rsidR="00915EC7">
                <w:rPr>
                  <w:lang w:val="nl-NL"/>
                </w:rPr>
                <w:delText>W</w:delText>
              </w:r>
            </w:del>
            <w:del w:id="11340" w:author="AbbVie251" w:date="2025-05-13T09:03:00Z">
              <w:r w:rsidRPr="00D53144" w:rsidR="002F387F">
                <w:rPr>
                  <w:lang w:val="nl-NL"/>
                </w:rPr>
                <w:delText>hitney</w:delText>
              </w:r>
            </w:del>
            <w:del w:id="11341" w:author="AbbVie251" w:date="2025-05-13T09:03:00Z">
              <w:r w:rsidRPr="00D53144" w:rsidR="00915EC7">
                <w:rPr>
                  <w:lang w:val="nl-NL"/>
                </w:rPr>
                <w:delText>toets</w:delText>
              </w:r>
            </w:del>
            <w:del w:id="11342" w:author="AbbVie251" w:date="2025-05-13T09:03:00Z">
              <w:r w:rsidRPr="00D53144">
                <w:rPr>
                  <w:lang w:val="nl-NL"/>
                </w:rPr>
                <w:delText>.</w:delText>
              </w:r>
            </w:del>
          </w:p>
        </w:tc>
      </w:tr>
    </w:tbl>
    <w:p w:rsidR="008A37F6" w:rsidRPr="00D53144" w14:paraId="45B6A621" w14:textId="3C842FCD">
      <w:pPr>
        <w:spacing w:line="240" w:lineRule="auto"/>
        <w:ind w:right="566"/>
        <w:pPrChange w:id="11343" w:author="AbbVie251" w:date="2025-05-13T09:03:00Z">
          <w:pPr>
            <w:spacing w:line="240" w:lineRule="auto"/>
          </w:pPr>
        </w:pPrChange>
        <w:rPr>
          <w:del w:id="11344" w:author="AbbVie251" w:date="2025-05-13T09:03:00Z"/>
          <w:lang w:val="nl-NL"/>
        </w:rPr>
      </w:pPr>
    </w:p>
    <w:p w:rsidR="008A37F6" w:rsidRPr="00D53144" w14:paraId="0B1022D2" w14:textId="67AAB45A">
      <w:pPr>
        <w:spacing w:line="240" w:lineRule="auto"/>
        <w:ind w:right="566"/>
        <w:pPrChange w:id="11345" w:author="AbbVie251" w:date="2025-05-13T09:03:00Z">
          <w:pPr>
            <w:spacing w:line="240" w:lineRule="auto"/>
          </w:pPr>
        </w:pPrChange>
        <w:rPr>
          <w:del w:id="11346" w:author="AbbVie251" w:date="2025-05-13T09:03:00Z"/>
          <w:lang w:val="nl-NL"/>
        </w:rPr>
      </w:pPr>
      <w:del w:id="11347" w:author="AbbVie251" w:date="2025-05-13T09:03:00Z">
        <w:r w:rsidRPr="00D53144">
          <w:rPr>
            <w:lang w:val="nl-NL"/>
          </w:rPr>
          <w:delText>In de open-label extensie van RA onderzoek V, bleven de ACR-responsen gehandhaafd wanneer zij tot 10 jaar werden gevolgd. Van de 542 patiënten die gerandomiseerd waren naar Humira 40 mg eenmaal per twee weken gingen 170 patiënten door met Humira 40 mg eenmaal per twee weken gedurende 10 jaar. Hiervan hadden 154 patiënten (90,6%) een ACR-respons van 20; 127 patiënten (74,7%) hadden een ACR-respons van 50; en 102 patiënten (60,0%) hadden een ACR-respons van 70.</w:delText>
        </w:r>
      </w:del>
    </w:p>
    <w:p w:rsidR="008A37F6" w:rsidRPr="00D53144" w14:paraId="05149C2C" w14:textId="1AD5CCD2">
      <w:pPr>
        <w:spacing w:line="240" w:lineRule="auto"/>
        <w:ind w:right="566"/>
        <w:pPrChange w:id="11348" w:author="AbbVie251" w:date="2025-05-13T09:03:00Z">
          <w:pPr>
            <w:spacing w:line="240" w:lineRule="auto"/>
          </w:pPr>
        </w:pPrChange>
        <w:rPr>
          <w:del w:id="11349" w:author="AbbVie251" w:date="2025-05-13T09:03:00Z"/>
          <w:lang w:val="nl-NL"/>
        </w:rPr>
      </w:pPr>
    </w:p>
    <w:p w:rsidR="008A37F6" w:rsidRPr="00D53144" w14:paraId="02B7FB36" w14:textId="3DCC0702">
      <w:pPr>
        <w:spacing w:line="240" w:lineRule="auto"/>
        <w:ind w:right="566"/>
        <w:pPrChange w:id="11350" w:author="AbbVie251" w:date="2025-05-13T09:03:00Z">
          <w:pPr>
            <w:pStyle w:val="EMEANormal"/>
          </w:pPr>
        </w:pPrChange>
        <w:rPr>
          <w:del w:id="11351" w:author="AbbVie251" w:date="2025-05-13T09:03:00Z"/>
          <w:lang w:val="nl-NL"/>
        </w:rPr>
      </w:pPr>
      <w:del w:id="11352" w:author="AbbVie251" w:date="2025-05-13T09:03:00Z">
        <w:r w:rsidRPr="00D53144">
          <w:rPr>
            <w:lang w:val="nl-NL"/>
          </w:rPr>
          <w:delText>In week 52 behaalde 42,9% van de patiënten die behandeld werden met Humira/methotrexaat combinatietherapie klinische remissie (DAS28 (CRP) &lt; 2,6) vergeleken met 20,6% van de patiënten behandeld met methotrexaat monotherapie en 23,4% van de patiënten behandeld met Humira monotherapie. De combinatietherapie Humira/methotrexaat was klinisch en statistisch superieur aan de methotrexaat (p &lt; 0,001) en Humira monotherapie (p &lt; 0,001) wat betreft het behalen van lagere ziektestatus bij patiënten met een recent gediagnosticeerde matig</w:delText>
        </w:r>
      </w:del>
      <w:del w:id="11353" w:author="AbbVie251" w:date="2025-05-13T09:03:00Z">
        <w:r w:rsidRPr="00D53144" w:rsidR="0073770C">
          <w:rPr>
            <w:lang w:val="nl-NL"/>
          </w:rPr>
          <w:delText>e</w:delText>
        </w:r>
      </w:del>
      <w:del w:id="11354" w:author="AbbVie251" w:date="2025-05-13T09:03:00Z">
        <w:r w:rsidRPr="00D53144">
          <w:rPr>
            <w:lang w:val="nl-NL"/>
          </w:rPr>
          <w:delText xml:space="preserve"> tot </w:delText>
        </w:r>
      </w:del>
      <w:del w:id="11355" w:author="AbbVie251" w:date="2025-05-13T09:03:00Z">
        <w:r w:rsidRPr="00D53144">
          <w:rPr>
            <w:lang w:val="nl-NL"/>
          </w:rPr>
          <w:delText>ernstige reumatoïde artritis. De responsen voor de twee monotherapie onderzoeken waren vergelijkbaar (p = 0,447). Van de 342 patiënten die oorspronkelijk gerandomiseerd waren naar Humira monotherapie of Humira/methotrexaat combinatietherapie en in de open-label extensiestudie kwamen, voltooiden 171 patiënten 10 jaar behandeling met Humira. Van deze patiënten werd bij 109 patiënten (63,7 %) klinische remissie gemeld na 10 jaar.</w:delText>
        </w:r>
      </w:del>
    </w:p>
    <w:p w:rsidR="008A37F6" w:rsidRPr="00D53144" w14:paraId="672CF512" w14:textId="5735B550">
      <w:pPr>
        <w:spacing w:line="240" w:lineRule="auto"/>
        <w:ind w:right="566"/>
        <w:pPrChange w:id="11356" w:author="AbbVie251" w:date="2025-05-13T09:03:00Z">
          <w:pPr>
            <w:spacing w:line="240" w:lineRule="auto"/>
          </w:pPr>
        </w:pPrChange>
        <w:rPr>
          <w:del w:id="11357" w:author="AbbVie251" w:date="2025-05-13T09:03:00Z"/>
          <w:lang w:val="nl-NL"/>
        </w:rPr>
      </w:pPr>
    </w:p>
    <w:p w:rsidR="008A37F6" w:rsidRPr="00D53144" w14:paraId="42C2A50F" w14:textId="4D04B341">
      <w:pPr>
        <w:keepNext w:val="0"/>
        <w:spacing w:line="240" w:lineRule="auto"/>
        <w:ind w:right="566"/>
        <w:pPrChange w:id="11358" w:author="AbbVie251" w:date="2025-05-13T09:03:00Z">
          <w:pPr>
            <w:keepNext/>
            <w:spacing w:line="240" w:lineRule="auto"/>
          </w:pPr>
        </w:pPrChange>
        <w:rPr>
          <w:del w:id="11359" w:author="AbbVie251" w:date="2025-05-13T09:03:00Z"/>
          <w:i/>
          <w:u w:val="single"/>
          <w:lang w:val="nl-NL"/>
        </w:rPr>
      </w:pPr>
      <w:del w:id="11360" w:author="AbbVie251" w:date="2025-05-13T09:03:00Z">
        <w:r w:rsidRPr="00D53144">
          <w:rPr>
            <w:i/>
            <w:u w:val="single"/>
            <w:lang w:val="nl-NL"/>
          </w:rPr>
          <w:delText>Radiografische respons</w:delText>
        </w:r>
      </w:del>
    </w:p>
    <w:p w:rsidR="008A37F6" w:rsidRPr="00D53144" w14:paraId="4043020C" w14:textId="485DA592">
      <w:pPr>
        <w:spacing w:line="240" w:lineRule="auto"/>
        <w:ind w:right="566"/>
        <w:pPrChange w:id="11361" w:author="AbbVie251" w:date="2025-05-13T09:03:00Z">
          <w:pPr>
            <w:spacing w:line="240" w:lineRule="auto"/>
          </w:pPr>
        </w:pPrChange>
        <w:rPr>
          <w:del w:id="11362" w:author="AbbVie251" w:date="2025-05-13T09:03:00Z"/>
          <w:lang w:val="nl-NL"/>
        </w:rPr>
      </w:pPr>
    </w:p>
    <w:p w:rsidR="008A37F6" w:rsidRPr="00D53144" w14:paraId="65B258C7" w14:textId="3DB34375">
      <w:pPr>
        <w:spacing w:line="240" w:lineRule="auto"/>
        <w:ind w:right="566"/>
        <w:pPrChange w:id="11363" w:author="AbbVie251" w:date="2025-05-13T09:03:00Z">
          <w:pPr>
            <w:spacing w:line="240" w:lineRule="auto"/>
          </w:pPr>
        </w:pPrChange>
        <w:rPr>
          <w:del w:id="11364" w:author="AbbVie251" w:date="2025-05-13T09:03:00Z"/>
          <w:lang w:val="nl-NL"/>
        </w:rPr>
      </w:pPr>
      <w:del w:id="11365" w:author="AbbVie251" w:date="2025-05-13T09:03:00Z">
        <w:r w:rsidRPr="00D53144">
          <w:rPr>
            <w:lang w:val="nl-NL"/>
          </w:rPr>
          <w:delText xml:space="preserve">In RA onderzoek III, waarin de met Humira behandelde patiënten een gemiddelde duur van reumatoïde artritis hadden van ongeveer 11 jaar, werd structurele gewrichtsschade radiografisch bepaald en uitgedrukt als een verandering in de aangepaste Totale Sharp Score (TSS) en de componenten daarvan, de erosiescore en gewrichtsruimte-vernauwingsscore (JSN). Humira/methotrexaat patiënten vertoonden minder radiografische progressie na 6 en 12 maanden dan patiënten die alleen methotrexaat kregen (zie tabel </w:delText>
        </w:r>
      </w:del>
      <w:del w:id="11366" w:author="AbbVie251" w:date="2025-05-13T09:03:00Z">
        <w:r w:rsidRPr="00D53144" w:rsidR="009F08B8">
          <w:rPr>
            <w:lang w:val="nl-NL"/>
          </w:rPr>
          <w:delText>10</w:delText>
        </w:r>
      </w:del>
      <w:del w:id="11367" w:author="AbbVie251" w:date="2025-05-13T09:03:00Z">
        <w:r w:rsidRPr="00D53144">
          <w:rPr>
            <w:lang w:val="nl-NL"/>
          </w:rPr>
          <w:delText xml:space="preserve">). </w:delText>
        </w:r>
      </w:del>
    </w:p>
    <w:p w:rsidR="008A37F6" w:rsidRPr="00D53144" w14:paraId="0604C302" w14:textId="212FAA82">
      <w:pPr>
        <w:spacing w:line="240" w:lineRule="auto"/>
        <w:ind w:right="566"/>
        <w:pPrChange w:id="11368" w:author="AbbVie251" w:date="2025-05-13T09:03:00Z">
          <w:pPr>
            <w:spacing w:line="240" w:lineRule="auto"/>
          </w:pPr>
        </w:pPrChange>
        <w:rPr>
          <w:del w:id="11369" w:author="AbbVie251" w:date="2025-05-13T09:03:00Z"/>
          <w:lang w:val="nl-NL"/>
        </w:rPr>
      </w:pPr>
    </w:p>
    <w:p w:rsidR="008A37F6" w:rsidRPr="00D53144" w14:paraId="7FB9C8BD" w14:textId="1B6A922C">
      <w:pPr>
        <w:spacing w:line="240" w:lineRule="auto"/>
        <w:ind w:right="566"/>
        <w:pPrChange w:id="11370" w:author="AbbVie251" w:date="2025-05-13T09:03:00Z">
          <w:pPr>
            <w:spacing w:line="240" w:lineRule="auto"/>
          </w:pPr>
        </w:pPrChange>
        <w:rPr>
          <w:del w:id="11371" w:author="AbbVie251" w:date="2025-05-13T09:03:00Z"/>
          <w:lang w:val="nl-NL"/>
        </w:rPr>
      </w:pPr>
      <w:del w:id="11372" w:author="AbbVie251" w:date="2025-05-13T09:03:00Z">
        <w:r w:rsidRPr="00D53144">
          <w:rPr>
            <w:lang w:val="nl-NL"/>
          </w:rPr>
          <w:delText>In de open-label extensie van RA onderzoek III werd de remming van de progressie van structurele schade in een subgroep van patiënten gedurende 8 en 10 jaar gehandhaafd. 81 van de 207 patiënten die aanvankelijk eenmaal per twee weken werden behandeld met 40 mg Humira, werden na 8 jaar radiografisch geëvalueerd. Van deze patiënten vertoonden 48 geen progressie van structurele schade, gedefinieerd als een verandering van de mTSS van 0,5 of minder ten opzichte van baseline. 79 van de 207 patiënten die aanvankelijk eenmaal per twee weken werden behandeld met 40 mg Humira, werden na 10 jaar radiografisch geëvalueerd. Van deze patiënten vertoonden 40 geen progressie van structurele schade, gedefinieerd als een verandering van de mTSS van 0,5 of minder ten opzichte van baseline.</w:delText>
        </w:r>
      </w:del>
    </w:p>
    <w:p w:rsidR="008A37F6" w:rsidRPr="00D53144" w14:paraId="1556F086" w14:textId="6276747B">
      <w:pPr>
        <w:spacing w:line="240" w:lineRule="auto"/>
        <w:ind w:right="566"/>
        <w:pPrChange w:id="11373" w:author="AbbVie251" w:date="2025-05-13T09:03:00Z">
          <w:pPr>
            <w:pStyle w:val="Heading9"/>
            <w:keepNext w:val="0"/>
            <w:jc w:val="center"/>
          </w:pPr>
        </w:pPrChange>
        <w:rPr>
          <w:del w:id="11374" w:author="AbbVie251" w:date="2025-05-13T09:03:00Z"/>
          <w:lang w:val="nl-NL"/>
        </w:rPr>
      </w:pPr>
    </w:p>
    <w:p w:rsidR="008A37F6" w:rsidRPr="00D53144" w14:paraId="435613E1" w14:textId="5131B8AB">
      <w:pPr>
        <w:spacing w:line="240" w:lineRule="auto"/>
        <w:ind w:right="566"/>
        <w:pPrChange w:id="11375" w:author="AbbVie251" w:date="2025-05-13T09:03:00Z">
          <w:pPr>
            <w:pStyle w:val="Heading9"/>
            <w:jc w:val="center"/>
          </w:pPr>
        </w:pPrChange>
        <w:rPr>
          <w:del w:id="11376" w:author="AbbVie251" w:date="2025-05-13T09:03:00Z"/>
          <w:lang w:val="nl-NL"/>
        </w:rPr>
      </w:pPr>
      <w:del w:id="11377" w:author="AbbVie251" w:date="2025-05-13T09:03:00Z">
        <w:r w:rsidRPr="00D53144">
          <w:rPr>
            <w:lang w:val="nl-NL"/>
          </w:rPr>
          <w:delText xml:space="preserve">Tabel </w:delText>
        </w:r>
      </w:del>
      <w:del w:id="11378" w:author="AbbVie251" w:date="2025-05-13T09:03:00Z">
        <w:r w:rsidRPr="00D53144" w:rsidR="009F08B8">
          <w:rPr>
            <w:lang w:val="nl-NL"/>
          </w:rPr>
          <w:delText>10</w:delText>
        </w:r>
      </w:del>
      <w:del w:id="11379" w:author="AbbVie251" w:date="2025-05-13T09:03:00Z">
        <w:r w:rsidRPr="00D53144">
          <w:rPr>
            <w:lang w:val="nl-NL"/>
          </w:rPr>
          <w:delText xml:space="preserve"> </w:delText>
        </w:r>
      </w:del>
    </w:p>
    <w:p w:rsidR="008A37F6" w:rsidRPr="00D53144" w14:paraId="5845785A" w14:textId="47EA66EE">
      <w:pPr>
        <w:spacing w:line="240" w:lineRule="auto"/>
        <w:ind w:right="566"/>
        <w:pPrChange w:id="11380" w:author="AbbVie251" w:date="2025-05-13T09:03:00Z">
          <w:pPr>
            <w:pStyle w:val="Heading9"/>
            <w:jc w:val="center"/>
          </w:pPr>
        </w:pPrChange>
        <w:rPr>
          <w:del w:id="11381" w:author="AbbVie251" w:date="2025-05-13T09:03:00Z"/>
          <w:lang w:val="nl-NL"/>
        </w:rPr>
      </w:pPr>
      <w:del w:id="11382" w:author="AbbVie251" w:date="2025-05-13T09:03:00Z">
        <w:r w:rsidRPr="00D53144">
          <w:rPr>
            <w:lang w:val="nl-NL"/>
          </w:rPr>
          <w:delText xml:space="preserve">Gemiddelde </w:delText>
        </w:r>
      </w:del>
      <w:del w:id="11383" w:author="AbbVie251" w:date="2025-05-13T09:03:00Z">
        <w:r w:rsidRPr="00D53144" w:rsidR="002448A4">
          <w:rPr>
            <w:lang w:val="nl-NL"/>
          </w:rPr>
          <w:delText>r</w:delText>
        </w:r>
      </w:del>
      <w:del w:id="11384" w:author="AbbVie251" w:date="2025-05-13T09:03:00Z">
        <w:r w:rsidRPr="00D53144">
          <w:rPr>
            <w:lang w:val="nl-NL"/>
          </w:rPr>
          <w:delText xml:space="preserve">adiografische </w:delText>
        </w:r>
      </w:del>
      <w:del w:id="11385" w:author="AbbVie251" w:date="2025-05-13T09:03:00Z">
        <w:r w:rsidRPr="00D53144" w:rsidR="002448A4">
          <w:rPr>
            <w:lang w:val="nl-NL"/>
          </w:rPr>
          <w:delText>v</w:delText>
        </w:r>
      </w:del>
      <w:del w:id="11386" w:author="AbbVie251" w:date="2025-05-13T09:03:00Z">
        <w:r w:rsidRPr="00D53144">
          <w:rPr>
            <w:lang w:val="nl-NL"/>
          </w:rPr>
          <w:delText xml:space="preserve">erandering </w:delText>
        </w:r>
      </w:del>
      <w:del w:id="11387" w:author="AbbVie251" w:date="2025-05-13T09:03:00Z">
        <w:r w:rsidRPr="00D53144" w:rsidR="002448A4">
          <w:rPr>
            <w:lang w:val="nl-NL"/>
          </w:rPr>
          <w:delText>o</w:delText>
        </w:r>
      </w:del>
      <w:del w:id="11388" w:author="AbbVie251" w:date="2025-05-13T09:03:00Z">
        <w:r w:rsidRPr="00D53144">
          <w:rPr>
            <w:lang w:val="nl-NL"/>
          </w:rPr>
          <w:delText xml:space="preserve">ver 12 </w:delText>
        </w:r>
      </w:del>
      <w:del w:id="11389" w:author="AbbVie251" w:date="2025-05-13T09:03:00Z">
        <w:r w:rsidRPr="00D53144" w:rsidR="002448A4">
          <w:rPr>
            <w:lang w:val="nl-NL"/>
          </w:rPr>
          <w:delText>m</w:delText>
        </w:r>
      </w:del>
      <w:del w:id="11390" w:author="AbbVie251" w:date="2025-05-13T09:03:00Z">
        <w:r w:rsidRPr="00D53144">
          <w:rPr>
            <w:lang w:val="nl-NL"/>
          </w:rPr>
          <w:delText>aanden in RA onderzoek III</w:delText>
        </w:r>
      </w:del>
    </w:p>
    <w:p w:rsidR="008A37F6" w:rsidRPr="00D53144" w14:paraId="7C26F7D2" w14:textId="067BA3C3">
      <w:pPr>
        <w:keepNext w:val="0"/>
        <w:spacing w:line="240" w:lineRule="auto"/>
        <w:ind w:right="566"/>
        <w:pPrChange w:id="11391" w:author="AbbVie251" w:date="2025-05-13T09:03:00Z">
          <w:pPr>
            <w:keepNext/>
            <w:spacing w:line="240" w:lineRule="auto"/>
          </w:pPr>
        </w:pPrChange>
        <w:rPr>
          <w:del w:id="11392" w:author="AbbVie251" w:date="2025-05-13T09:03:00Z"/>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36"/>
        <w:gridCol w:w="1396"/>
        <w:gridCol w:w="1810"/>
        <w:gridCol w:w="2842"/>
        <w:gridCol w:w="1377"/>
      </w:tblGrid>
      <w:tr w14:paraId="02104A87" w14:textId="523B4C14">
        <w:tblPrEx>
          <w:tblW w:w="0" w:type="auto"/>
          <w:tblLook w:val="0000"/>
        </w:tblPrEx>
        <w:trPr>
          <w:del w:id="11393" w:author="AbbVie251" w:date="2025-05-13T09:03:00Z"/>
        </w:trPr>
        <w:tc>
          <w:tcPr>
            <w:tcW w:w="2001" w:type="dxa"/>
          </w:tcPr>
          <w:p w:rsidR="008A37F6" w:rsidRPr="00D53144" w14:paraId="7DFE3F67" w14:textId="50462783">
            <w:pPr>
              <w:keepNext w:val="0"/>
              <w:spacing w:line="240" w:lineRule="auto"/>
              <w:ind w:right="566"/>
              <w:jc w:val="left"/>
              <w:pPrChange w:id="11394" w:author="AbbVie251" w:date="2025-05-13T09:03:00Z">
                <w:pPr>
                  <w:keepNext/>
                  <w:jc w:val="center"/>
                </w:pPr>
              </w:pPrChange>
              <w:rPr>
                <w:del w:id="11395" w:author="AbbVie251" w:date="2025-05-13T09:03:00Z"/>
                <w:lang w:val="nl-NL"/>
              </w:rPr>
            </w:pPr>
          </w:p>
        </w:tc>
        <w:tc>
          <w:tcPr>
            <w:tcW w:w="1400" w:type="dxa"/>
          </w:tcPr>
          <w:p w:rsidR="008A37F6" w:rsidRPr="00D53144" w14:paraId="1DD34609" w14:textId="32CF3E5A">
            <w:pPr>
              <w:keepNext w:val="0"/>
              <w:spacing w:line="240" w:lineRule="auto"/>
              <w:ind w:right="566"/>
              <w:pPrChange w:id="11396" w:author="AbbVie251" w:date="2025-05-13T09:03:00Z">
                <w:pPr>
                  <w:keepNext/>
                </w:pPr>
              </w:pPrChange>
              <w:rPr>
                <w:del w:id="11397" w:author="AbbVie251" w:date="2025-05-13T09:03:00Z"/>
                <w:lang w:val="nl-NL"/>
              </w:rPr>
            </w:pPr>
            <w:del w:id="11398" w:author="AbbVie251" w:date="2025-05-13T09:03:00Z">
              <w:r w:rsidRPr="00D53144">
                <w:rPr>
                  <w:lang w:val="nl-NL"/>
                </w:rPr>
                <w:delText>Placebo/</w:delText>
              </w:r>
            </w:del>
          </w:p>
          <w:p w:rsidR="008A37F6" w:rsidRPr="00D53144" w14:paraId="4D32853C" w14:textId="18A6C5C2">
            <w:pPr>
              <w:keepNext w:val="0"/>
              <w:spacing w:line="240" w:lineRule="auto"/>
              <w:ind w:right="566"/>
              <w:pPrChange w:id="11399" w:author="AbbVie251" w:date="2025-05-13T09:03:00Z">
                <w:pPr>
                  <w:keepNext/>
                </w:pPr>
              </w:pPrChange>
              <w:rPr>
                <w:del w:id="11400" w:author="AbbVie251" w:date="2025-05-13T09:03:00Z"/>
                <w:vertAlign w:val="superscript"/>
                <w:lang w:val="nl-NL"/>
              </w:rPr>
            </w:pPr>
            <w:del w:id="11401" w:author="AbbVie251" w:date="2025-05-13T09:03:00Z">
              <w:r w:rsidRPr="00D53144">
                <w:rPr>
                  <w:lang w:val="nl-NL"/>
                </w:rPr>
                <w:delText>MTX</w:delText>
              </w:r>
            </w:del>
            <w:del w:id="11402" w:author="AbbVie251" w:date="2025-05-13T09:03:00Z">
              <w:r w:rsidRPr="00D53144">
                <w:rPr>
                  <w:vertAlign w:val="superscript"/>
                  <w:lang w:val="nl-NL"/>
                </w:rPr>
                <w:delText>a</w:delText>
              </w:r>
            </w:del>
          </w:p>
        </w:tc>
        <w:tc>
          <w:tcPr>
            <w:tcW w:w="1781" w:type="dxa"/>
          </w:tcPr>
          <w:p w:rsidR="008A37F6" w:rsidRPr="00D53144" w14:paraId="262E30F4" w14:textId="218AA57D">
            <w:pPr>
              <w:keepNext w:val="0"/>
              <w:spacing w:line="240" w:lineRule="auto"/>
              <w:ind w:right="566"/>
              <w:jc w:val="left"/>
              <w:pPrChange w:id="11403" w:author="AbbVie251" w:date="2025-05-13T09:03:00Z">
                <w:pPr>
                  <w:keepNext/>
                  <w:jc w:val="center"/>
                </w:pPr>
              </w:pPrChange>
              <w:rPr>
                <w:del w:id="11404" w:author="AbbVie251" w:date="2025-05-13T09:03:00Z"/>
                <w:lang w:val="nl-NL"/>
              </w:rPr>
            </w:pPr>
            <w:del w:id="11405" w:author="AbbVie251" w:date="2025-05-13T09:03:00Z">
              <w:r w:rsidRPr="00D53144">
                <w:rPr>
                  <w:lang w:val="nl-NL"/>
                </w:rPr>
                <w:delText>Humira/MTX</w:delText>
              </w:r>
            </w:del>
          </w:p>
          <w:p w:rsidR="008A37F6" w:rsidRPr="00D53144" w14:paraId="5518D888" w14:textId="6E3E0641">
            <w:pPr>
              <w:keepNext w:val="0"/>
              <w:spacing w:line="240" w:lineRule="auto"/>
              <w:ind w:right="566"/>
              <w:jc w:val="left"/>
              <w:pPrChange w:id="11406" w:author="AbbVie251" w:date="2025-05-13T09:03:00Z">
                <w:pPr>
                  <w:keepNext/>
                  <w:jc w:val="center"/>
                </w:pPr>
              </w:pPrChange>
              <w:rPr>
                <w:del w:id="11407" w:author="AbbVie251" w:date="2025-05-13T09:03:00Z"/>
                <w:lang w:val="nl-NL"/>
              </w:rPr>
            </w:pPr>
            <w:del w:id="11408" w:author="AbbVie251" w:date="2025-05-13T09:03:00Z">
              <w:r w:rsidRPr="00D53144">
                <w:rPr>
                  <w:lang w:val="nl-NL"/>
                </w:rPr>
                <w:delText>40 mg eenmaal per twee weken</w:delText>
              </w:r>
            </w:del>
          </w:p>
        </w:tc>
        <w:tc>
          <w:tcPr>
            <w:tcW w:w="2666" w:type="dxa"/>
          </w:tcPr>
          <w:p w:rsidR="008A37F6" w:rsidRPr="00D53144" w14:paraId="3537B5B8" w14:textId="6E610063">
            <w:pPr>
              <w:keepNext w:val="0"/>
              <w:spacing w:line="240" w:lineRule="auto"/>
              <w:ind w:right="566"/>
              <w:jc w:val="left"/>
              <w:pPrChange w:id="11409" w:author="AbbVie251" w:date="2025-05-13T09:03:00Z">
                <w:pPr>
                  <w:keepNext/>
                  <w:jc w:val="center"/>
                </w:pPr>
              </w:pPrChange>
              <w:rPr>
                <w:del w:id="11410" w:author="AbbVie251" w:date="2025-05-13T09:03:00Z"/>
                <w:lang w:val="nl-NL"/>
              </w:rPr>
            </w:pPr>
            <w:del w:id="11411" w:author="AbbVie251" w:date="2025-05-13T09:03:00Z">
              <w:r w:rsidRPr="00D53144">
                <w:rPr>
                  <w:lang w:val="nl-NL"/>
                </w:rPr>
                <w:delText>Placebo/MTX-Humira/MTX (95% betrouwbaarheidsinterval</w:delText>
              </w:r>
            </w:del>
            <w:del w:id="11412" w:author="AbbVie251" w:date="2025-05-13T09:03:00Z">
              <w:r w:rsidRPr="00D53144">
                <w:rPr>
                  <w:vertAlign w:val="superscript"/>
                  <w:lang w:val="nl-NL"/>
                </w:rPr>
                <w:delText>b</w:delText>
              </w:r>
            </w:del>
            <w:del w:id="11413" w:author="AbbVie251" w:date="2025-05-13T09:03:00Z">
              <w:r w:rsidRPr="00D53144">
                <w:rPr>
                  <w:lang w:val="nl-NL"/>
                </w:rPr>
                <w:delText>)</w:delText>
              </w:r>
            </w:del>
          </w:p>
          <w:p w:rsidR="008A37F6" w:rsidRPr="00D53144" w14:paraId="3543254B" w14:textId="1A58BC2B">
            <w:pPr>
              <w:keepNext w:val="0"/>
              <w:spacing w:line="240" w:lineRule="auto"/>
              <w:ind w:right="566"/>
              <w:jc w:val="left"/>
              <w:pPrChange w:id="11414" w:author="AbbVie251" w:date="2025-05-13T09:03:00Z">
                <w:pPr>
                  <w:keepNext/>
                  <w:jc w:val="center"/>
                </w:pPr>
              </w:pPrChange>
              <w:rPr>
                <w:del w:id="11415" w:author="AbbVie251" w:date="2025-05-13T09:03:00Z"/>
                <w:lang w:val="nl-NL"/>
              </w:rPr>
            </w:pPr>
          </w:p>
        </w:tc>
        <w:tc>
          <w:tcPr>
            <w:tcW w:w="1439" w:type="dxa"/>
          </w:tcPr>
          <w:p w:rsidR="008A37F6" w:rsidRPr="00D53144" w14:paraId="6BFA72BA" w14:textId="4355EB93">
            <w:pPr>
              <w:keepNext w:val="0"/>
              <w:spacing w:line="240" w:lineRule="auto"/>
              <w:ind w:right="566"/>
              <w:jc w:val="left"/>
              <w:pPrChange w:id="11416" w:author="AbbVie251" w:date="2025-05-13T09:03:00Z">
                <w:pPr>
                  <w:keepNext/>
                  <w:jc w:val="center"/>
                </w:pPr>
              </w:pPrChange>
              <w:rPr>
                <w:del w:id="11417" w:author="AbbVie251" w:date="2025-05-13T09:03:00Z"/>
                <w:lang w:val="nl-NL"/>
              </w:rPr>
            </w:pPr>
            <w:del w:id="11418" w:author="AbbVie251" w:date="2025-05-13T09:03:00Z">
              <w:r w:rsidRPr="00D53144">
                <w:rPr>
                  <w:lang w:val="nl-NL"/>
                </w:rPr>
                <w:delText>p-waarde</w:delText>
              </w:r>
            </w:del>
          </w:p>
        </w:tc>
      </w:tr>
      <w:tr w14:paraId="42F30F48" w14:textId="0CDD6968">
        <w:tblPrEx>
          <w:tblW w:w="0" w:type="auto"/>
          <w:tblLook w:val="0000"/>
        </w:tblPrEx>
        <w:trPr>
          <w:del w:id="11419" w:author="AbbVie251" w:date="2025-05-13T09:03:00Z"/>
        </w:trPr>
        <w:tc>
          <w:tcPr>
            <w:tcW w:w="2001" w:type="dxa"/>
          </w:tcPr>
          <w:p w:rsidR="008A37F6" w:rsidRPr="00D53144" w14:paraId="4607C162" w14:textId="587F1E47">
            <w:pPr>
              <w:keepNext w:val="0"/>
              <w:spacing w:line="240" w:lineRule="auto"/>
              <w:ind w:right="566"/>
              <w:jc w:val="left"/>
              <w:pPrChange w:id="11420" w:author="AbbVie251" w:date="2025-05-13T09:03:00Z">
                <w:pPr>
                  <w:keepNext/>
                  <w:jc w:val="center"/>
                </w:pPr>
              </w:pPrChange>
              <w:rPr>
                <w:del w:id="11421" w:author="AbbVie251" w:date="2025-05-13T09:03:00Z"/>
                <w:lang w:val="nl-NL"/>
              </w:rPr>
            </w:pPr>
            <w:del w:id="11422" w:author="AbbVie251" w:date="2025-05-13T09:03:00Z">
              <w:r w:rsidRPr="00D53144">
                <w:rPr>
                  <w:lang w:val="nl-NL"/>
                </w:rPr>
                <w:delText>Totale Sharp Score</w:delText>
              </w:r>
            </w:del>
          </w:p>
        </w:tc>
        <w:tc>
          <w:tcPr>
            <w:tcW w:w="1400" w:type="dxa"/>
          </w:tcPr>
          <w:p w:rsidR="008A37F6" w:rsidRPr="00D53144" w14:paraId="3292AA1E" w14:textId="27919F9E">
            <w:pPr>
              <w:keepNext w:val="0"/>
              <w:spacing w:line="240" w:lineRule="auto"/>
              <w:ind w:right="566"/>
              <w:jc w:val="left"/>
              <w:pPrChange w:id="11423" w:author="AbbVie251" w:date="2025-05-13T09:03:00Z">
                <w:pPr>
                  <w:keepNext/>
                  <w:jc w:val="center"/>
                </w:pPr>
              </w:pPrChange>
              <w:rPr>
                <w:del w:id="11424" w:author="AbbVie251" w:date="2025-05-13T09:03:00Z"/>
                <w:lang w:val="nl-NL"/>
              </w:rPr>
            </w:pPr>
            <w:del w:id="11425" w:author="AbbVie251" w:date="2025-05-13T09:03:00Z">
              <w:r w:rsidRPr="00D53144">
                <w:rPr>
                  <w:lang w:val="nl-NL"/>
                </w:rPr>
                <w:delText>2,7</w:delText>
              </w:r>
            </w:del>
          </w:p>
        </w:tc>
        <w:tc>
          <w:tcPr>
            <w:tcW w:w="1781" w:type="dxa"/>
          </w:tcPr>
          <w:p w:rsidR="008A37F6" w:rsidRPr="00D53144" w14:paraId="3F94FF64" w14:textId="16D346B5">
            <w:pPr>
              <w:keepNext w:val="0"/>
              <w:spacing w:line="240" w:lineRule="auto"/>
              <w:ind w:right="566"/>
              <w:jc w:val="left"/>
              <w:pPrChange w:id="11426" w:author="AbbVie251" w:date="2025-05-13T09:03:00Z">
                <w:pPr>
                  <w:keepNext/>
                  <w:jc w:val="center"/>
                </w:pPr>
              </w:pPrChange>
              <w:rPr>
                <w:del w:id="11427" w:author="AbbVie251" w:date="2025-05-13T09:03:00Z"/>
                <w:lang w:val="nl-NL"/>
              </w:rPr>
            </w:pPr>
            <w:del w:id="11428" w:author="AbbVie251" w:date="2025-05-13T09:03:00Z">
              <w:r w:rsidRPr="00D53144">
                <w:rPr>
                  <w:lang w:val="nl-NL"/>
                </w:rPr>
                <w:delText>0,1</w:delText>
              </w:r>
            </w:del>
          </w:p>
        </w:tc>
        <w:tc>
          <w:tcPr>
            <w:tcW w:w="2666" w:type="dxa"/>
          </w:tcPr>
          <w:p w:rsidR="008A37F6" w:rsidRPr="00D53144" w14:paraId="52166589" w14:textId="04664F7A">
            <w:pPr>
              <w:keepNext w:val="0"/>
              <w:spacing w:line="240" w:lineRule="auto"/>
              <w:ind w:right="566"/>
              <w:jc w:val="left"/>
              <w:pPrChange w:id="11429" w:author="AbbVie251" w:date="2025-05-13T09:03:00Z">
                <w:pPr>
                  <w:keepNext/>
                  <w:jc w:val="center"/>
                </w:pPr>
              </w:pPrChange>
              <w:rPr>
                <w:del w:id="11430" w:author="AbbVie251" w:date="2025-05-13T09:03:00Z"/>
                <w:lang w:val="nl-NL"/>
              </w:rPr>
            </w:pPr>
            <w:del w:id="11431" w:author="AbbVie251" w:date="2025-05-13T09:03:00Z">
              <w:r w:rsidRPr="00D53144">
                <w:rPr>
                  <w:lang w:val="nl-NL"/>
                </w:rPr>
                <w:delText xml:space="preserve">2,6 (1,4, 3,8) </w:delText>
              </w:r>
            </w:del>
          </w:p>
        </w:tc>
        <w:tc>
          <w:tcPr>
            <w:tcW w:w="1439" w:type="dxa"/>
          </w:tcPr>
          <w:p w:rsidR="008A37F6" w:rsidRPr="00D53144" w14:paraId="40421A2D" w14:textId="43A78671">
            <w:pPr>
              <w:keepNext w:val="0"/>
              <w:spacing w:line="240" w:lineRule="auto"/>
              <w:ind w:right="566"/>
              <w:jc w:val="left"/>
              <w:pPrChange w:id="11432" w:author="AbbVie251" w:date="2025-05-13T09:03:00Z">
                <w:pPr>
                  <w:keepNext/>
                  <w:jc w:val="center"/>
                </w:pPr>
              </w:pPrChange>
              <w:rPr>
                <w:del w:id="11433" w:author="AbbVie251" w:date="2025-05-13T09:03:00Z"/>
                <w:vertAlign w:val="superscript"/>
                <w:lang w:val="nl-NL"/>
              </w:rPr>
            </w:pPr>
            <w:del w:id="11434" w:author="AbbVie251" w:date="2025-05-13T09:03:00Z">
              <w:r w:rsidRPr="00D53144">
                <w:rPr>
                  <w:lang w:val="nl-NL"/>
                </w:rPr>
                <w:delText>&lt; 0,001</w:delText>
              </w:r>
            </w:del>
            <w:del w:id="11435" w:author="AbbVie251" w:date="2025-05-13T09:03:00Z">
              <w:r w:rsidRPr="00D53144">
                <w:rPr>
                  <w:vertAlign w:val="superscript"/>
                  <w:lang w:val="nl-NL"/>
                </w:rPr>
                <w:delText>c</w:delText>
              </w:r>
            </w:del>
          </w:p>
        </w:tc>
      </w:tr>
      <w:tr w14:paraId="09818FA8" w14:textId="25B4415A">
        <w:tblPrEx>
          <w:tblW w:w="0" w:type="auto"/>
          <w:tblLook w:val="0000"/>
        </w:tblPrEx>
        <w:trPr>
          <w:del w:id="11436" w:author="AbbVie251" w:date="2025-05-13T09:03:00Z"/>
        </w:trPr>
        <w:tc>
          <w:tcPr>
            <w:tcW w:w="2001" w:type="dxa"/>
          </w:tcPr>
          <w:p w:rsidR="008A37F6" w:rsidRPr="00D53144" w14:paraId="019E1C52" w14:textId="0F16C593">
            <w:pPr>
              <w:keepNext w:val="0"/>
              <w:spacing w:line="240" w:lineRule="auto"/>
              <w:ind w:right="566"/>
              <w:jc w:val="left"/>
              <w:pPrChange w:id="11437" w:author="AbbVie251" w:date="2025-05-13T09:03:00Z">
                <w:pPr>
                  <w:keepNext/>
                  <w:jc w:val="center"/>
                </w:pPr>
              </w:pPrChange>
              <w:rPr>
                <w:del w:id="11438" w:author="AbbVie251" w:date="2025-05-13T09:03:00Z"/>
                <w:lang w:val="nl-NL"/>
              </w:rPr>
            </w:pPr>
            <w:del w:id="11439" w:author="AbbVie251" w:date="2025-05-13T09:03:00Z">
              <w:r w:rsidRPr="00D53144">
                <w:rPr>
                  <w:lang w:val="nl-NL"/>
                </w:rPr>
                <w:delText>Erosiescore</w:delText>
              </w:r>
            </w:del>
          </w:p>
        </w:tc>
        <w:tc>
          <w:tcPr>
            <w:tcW w:w="1400" w:type="dxa"/>
          </w:tcPr>
          <w:p w:rsidR="008A37F6" w:rsidRPr="00D53144" w14:paraId="29B11D21" w14:textId="4160AC6B">
            <w:pPr>
              <w:keepNext w:val="0"/>
              <w:spacing w:line="240" w:lineRule="auto"/>
              <w:ind w:right="566"/>
              <w:jc w:val="left"/>
              <w:pPrChange w:id="11440" w:author="AbbVie251" w:date="2025-05-13T09:03:00Z">
                <w:pPr>
                  <w:keepNext/>
                  <w:jc w:val="center"/>
                </w:pPr>
              </w:pPrChange>
              <w:rPr>
                <w:del w:id="11441" w:author="AbbVie251" w:date="2025-05-13T09:03:00Z"/>
                <w:lang w:val="nl-NL"/>
              </w:rPr>
            </w:pPr>
            <w:del w:id="11442" w:author="AbbVie251" w:date="2025-05-13T09:03:00Z">
              <w:r w:rsidRPr="00D53144">
                <w:rPr>
                  <w:lang w:val="nl-NL"/>
                </w:rPr>
                <w:delText>1,6</w:delText>
              </w:r>
            </w:del>
          </w:p>
        </w:tc>
        <w:tc>
          <w:tcPr>
            <w:tcW w:w="1781" w:type="dxa"/>
          </w:tcPr>
          <w:p w:rsidR="008A37F6" w:rsidRPr="00D53144" w14:paraId="0AB73C55" w14:textId="47ECA894">
            <w:pPr>
              <w:keepNext w:val="0"/>
              <w:spacing w:line="240" w:lineRule="auto"/>
              <w:ind w:right="566"/>
              <w:jc w:val="left"/>
              <w:pPrChange w:id="11443" w:author="AbbVie251" w:date="2025-05-13T09:03:00Z">
                <w:pPr>
                  <w:keepNext/>
                  <w:jc w:val="center"/>
                </w:pPr>
              </w:pPrChange>
              <w:rPr>
                <w:del w:id="11444" w:author="AbbVie251" w:date="2025-05-13T09:03:00Z"/>
                <w:lang w:val="nl-NL"/>
              </w:rPr>
            </w:pPr>
            <w:del w:id="11445" w:author="AbbVie251" w:date="2025-05-13T09:03:00Z">
              <w:r w:rsidRPr="00D53144">
                <w:rPr>
                  <w:lang w:val="nl-NL"/>
                </w:rPr>
                <w:delText>0,0</w:delText>
              </w:r>
            </w:del>
          </w:p>
        </w:tc>
        <w:tc>
          <w:tcPr>
            <w:tcW w:w="2666" w:type="dxa"/>
          </w:tcPr>
          <w:p w:rsidR="008A37F6" w:rsidRPr="00D53144" w14:paraId="3292307B" w14:textId="34E1A669">
            <w:pPr>
              <w:keepNext w:val="0"/>
              <w:spacing w:line="240" w:lineRule="auto"/>
              <w:ind w:right="566"/>
              <w:jc w:val="left"/>
              <w:pPrChange w:id="11446" w:author="AbbVie251" w:date="2025-05-13T09:03:00Z">
                <w:pPr>
                  <w:keepNext/>
                  <w:jc w:val="center"/>
                </w:pPr>
              </w:pPrChange>
              <w:rPr>
                <w:del w:id="11447" w:author="AbbVie251" w:date="2025-05-13T09:03:00Z"/>
                <w:lang w:val="nl-NL"/>
              </w:rPr>
            </w:pPr>
            <w:del w:id="11448" w:author="AbbVie251" w:date="2025-05-13T09:03:00Z">
              <w:r w:rsidRPr="00D53144">
                <w:rPr>
                  <w:lang w:val="nl-NL"/>
                </w:rPr>
                <w:delText>1,6 (0,9, 2,2)</w:delText>
              </w:r>
            </w:del>
          </w:p>
        </w:tc>
        <w:tc>
          <w:tcPr>
            <w:tcW w:w="1439" w:type="dxa"/>
          </w:tcPr>
          <w:p w:rsidR="008A37F6" w:rsidRPr="00D53144" w14:paraId="2D5AA53B" w14:textId="26FF2828">
            <w:pPr>
              <w:keepNext w:val="0"/>
              <w:spacing w:line="240" w:lineRule="auto"/>
              <w:ind w:right="566"/>
              <w:jc w:val="left"/>
              <w:pPrChange w:id="11449" w:author="AbbVie251" w:date="2025-05-13T09:03:00Z">
                <w:pPr>
                  <w:keepNext/>
                  <w:jc w:val="center"/>
                </w:pPr>
              </w:pPrChange>
              <w:rPr>
                <w:del w:id="11450" w:author="AbbVie251" w:date="2025-05-13T09:03:00Z"/>
                <w:lang w:val="nl-NL"/>
              </w:rPr>
            </w:pPr>
            <w:del w:id="11451" w:author="AbbVie251" w:date="2025-05-13T09:03:00Z">
              <w:r w:rsidRPr="00D53144">
                <w:rPr>
                  <w:lang w:val="nl-NL"/>
                </w:rPr>
                <w:delText>&lt; 0,001</w:delText>
              </w:r>
            </w:del>
          </w:p>
        </w:tc>
      </w:tr>
      <w:tr w14:paraId="4BB462CD" w14:textId="4F28703D">
        <w:tblPrEx>
          <w:tblW w:w="0" w:type="auto"/>
          <w:tblLook w:val="0000"/>
        </w:tblPrEx>
        <w:trPr>
          <w:del w:id="11452" w:author="AbbVie251" w:date="2025-05-13T09:03:00Z"/>
        </w:trPr>
        <w:tc>
          <w:tcPr>
            <w:tcW w:w="2001" w:type="dxa"/>
          </w:tcPr>
          <w:p w:rsidR="008A37F6" w:rsidRPr="00D53144" w14:paraId="4A70D93D" w14:textId="4650BDB0">
            <w:pPr>
              <w:keepNext w:val="0"/>
              <w:spacing w:line="240" w:lineRule="auto"/>
              <w:ind w:right="566"/>
              <w:jc w:val="left"/>
              <w:pPrChange w:id="11453" w:author="AbbVie251" w:date="2025-05-13T09:03:00Z">
                <w:pPr>
                  <w:keepNext/>
                  <w:jc w:val="center"/>
                </w:pPr>
              </w:pPrChange>
              <w:rPr>
                <w:del w:id="11454" w:author="AbbVie251" w:date="2025-05-13T09:03:00Z"/>
                <w:lang w:val="nl-NL"/>
              </w:rPr>
            </w:pPr>
            <w:del w:id="11455" w:author="AbbVie251" w:date="2025-05-13T09:03:00Z">
              <w:r w:rsidRPr="00D53144">
                <w:rPr>
                  <w:lang w:val="nl-NL"/>
                </w:rPr>
                <w:delText>JSN</w:delText>
              </w:r>
            </w:del>
            <w:del w:id="11456" w:author="AbbVie251" w:date="2025-05-13T09:03:00Z">
              <w:r w:rsidRPr="00D53144" w:rsidR="002448A4">
                <w:rPr>
                  <w:lang w:val="nl-NL"/>
                </w:rPr>
                <w:delText>-</w:delText>
              </w:r>
            </w:del>
            <w:del w:id="11457" w:author="AbbVie251" w:date="2025-05-13T09:03:00Z">
              <w:r w:rsidRPr="00D53144">
                <w:rPr>
                  <w:lang w:val="nl-NL"/>
                </w:rPr>
                <w:delText>score</w:delText>
              </w:r>
            </w:del>
            <w:del w:id="11458" w:author="AbbVie251" w:date="2025-05-13T09:03:00Z">
              <w:r w:rsidRPr="00D53144" w:rsidR="002448A4">
                <w:rPr>
                  <w:vertAlign w:val="superscript"/>
                  <w:lang w:val="nl-NL"/>
                </w:rPr>
                <w:delText>d</w:delText>
              </w:r>
            </w:del>
          </w:p>
        </w:tc>
        <w:tc>
          <w:tcPr>
            <w:tcW w:w="1400" w:type="dxa"/>
          </w:tcPr>
          <w:p w:rsidR="008A37F6" w:rsidRPr="00D53144" w14:paraId="664ADA01" w14:textId="1E9FC009">
            <w:pPr>
              <w:keepNext w:val="0"/>
              <w:spacing w:line="240" w:lineRule="auto"/>
              <w:ind w:right="566"/>
              <w:jc w:val="left"/>
              <w:pPrChange w:id="11459" w:author="AbbVie251" w:date="2025-05-13T09:03:00Z">
                <w:pPr>
                  <w:keepNext/>
                  <w:jc w:val="center"/>
                </w:pPr>
              </w:pPrChange>
              <w:rPr>
                <w:del w:id="11460" w:author="AbbVie251" w:date="2025-05-13T09:03:00Z"/>
                <w:lang w:val="nl-NL"/>
              </w:rPr>
            </w:pPr>
            <w:del w:id="11461" w:author="AbbVie251" w:date="2025-05-13T09:03:00Z">
              <w:r w:rsidRPr="00D53144">
                <w:rPr>
                  <w:lang w:val="nl-NL"/>
                </w:rPr>
                <w:delText>1,0</w:delText>
              </w:r>
            </w:del>
          </w:p>
        </w:tc>
        <w:tc>
          <w:tcPr>
            <w:tcW w:w="1781" w:type="dxa"/>
          </w:tcPr>
          <w:p w:rsidR="008A37F6" w:rsidRPr="00D53144" w14:paraId="609A3C9E" w14:textId="454A1E3E">
            <w:pPr>
              <w:keepNext w:val="0"/>
              <w:spacing w:line="240" w:lineRule="auto"/>
              <w:ind w:right="566"/>
              <w:jc w:val="left"/>
              <w:pPrChange w:id="11462" w:author="AbbVie251" w:date="2025-05-13T09:03:00Z">
                <w:pPr>
                  <w:keepNext/>
                  <w:jc w:val="center"/>
                </w:pPr>
              </w:pPrChange>
              <w:rPr>
                <w:del w:id="11463" w:author="AbbVie251" w:date="2025-05-13T09:03:00Z"/>
                <w:lang w:val="nl-NL"/>
              </w:rPr>
            </w:pPr>
            <w:del w:id="11464" w:author="AbbVie251" w:date="2025-05-13T09:03:00Z">
              <w:r w:rsidRPr="00D53144">
                <w:rPr>
                  <w:lang w:val="nl-NL"/>
                </w:rPr>
                <w:delText>0,1</w:delText>
              </w:r>
            </w:del>
          </w:p>
        </w:tc>
        <w:tc>
          <w:tcPr>
            <w:tcW w:w="2666" w:type="dxa"/>
          </w:tcPr>
          <w:p w:rsidR="008A37F6" w:rsidRPr="00D53144" w14:paraId="18145497" w14:textId="47A2DB35">
            <w:pPr>
              <w:keepNext w:val="0"/>
              <w:spacing w:line="240" w:lineRule="auto"/>
              <w:ind w:right="566"/>
              <w:jc w:val="left"/>
              <w:pPrChange w:id="11465" w:author="AbbVie251" w:date="2025-05-13T09:03:00Z">
                <w:pPr>
                  <w:keepNext/>
                  <w:jc w:val="center"/>
                </w:pPr>
              </w:pPrChange>
              <w:rPr>
                <w:del w:id="11466" w:author="AbbVie251" w:date="2025-05-13T09:03:00Z"/>
                <w:lang w:val="nl-NL"/>
              </w:rPr>
            </w:pPr>
            <w:del w:id="11467" w:author="AbbVie251" w:date="2025-05-13T09:03:00Z">
              <w:r w:rsidRPr="00D53144">
                <w:rPr>
                  <w:lang w:val="nl-NL"/>
                </w:rPr>
                <w:delText>0,9 (0,3, 1,4)</w:delText>
              </w:r>
            </w:del>
          </w:p>
        </w:tc>
        <w:tc>
          <w:tcPr>
            <w:tcW w:w="1439" w:type="dxa"/>
          </w:tcPr>
          <w:p w:rsidR="008A37F6" w:rsidRPr="00D53144" w14:paraId="5EFDDA81" w14:textId="687AEECF">
            <w:pPr>
              <w:keepNext w:val="0"/>
              <w:spacing w:line="240" w:lineRule="auto"/>
              <w:ind w:right="566"/>
              <w:jc w:val="left"/>
              <w:pPrChange w:id="11468" w:author="AbbVie251" w:date="2025-05-13T09:03:00Z">
                <w:pPr>
                  <w:keepNext/>
                  <w:jc w:val="center"/>
                </w:pPr>
              </w:pPrChange>
              <w:rPr>
                <w:del w:id="11469" w:author="AbbVie251" w:date="2025-05-13T09:03:00Z"/>
                <w:lang w:val="nl-NL"/>
              </w:rPr>
            </w:pPr>
            <w:del w:id="11470" w:author="AbbVie251" w:date="2025-05-13T09:03:00Z">
              <w:r w:rsidRPr="00D53144">
                <w:rPr>
                  <w:lang w:val="nl-NL"/>
                </w:rPr>
                <w:delText xml:space="preserve">  0,002</w:delText>
              </w:r>
            </w:del>
          </w:p>
        </w:tc>
      </w:tr>
    </w:tbl>
    <w:p w:rsidR="008A37F6" w:rsidRPr="00D53144" w14:paraId="623F2771" w14:textId="20DA6E67">
      <w:pPr>
        <w:spacing w:line="240" w:lineRule="auto"/>
        <w:ind w:right="566"/>
        <w:pPrChange w:id="11471" w:author="AbbVie251" w:date="2025-05-13T09:03:00Z">
          <w:pPr>
            <w:pStyle w:val="In-textfootnote"/>
            <w:tabs>
              <w:tab w:val="left" w:pos="0"/>
              <w:tab w:val="clear" w:pos="142"/>
              <w:tab w:val="left" w:pos="284"/>
            </w:tabs>
            <w:spacing w:before="0" w:line="240" w:lineRule="auto"/>
            <w:ind w:left="0" w:firstLine="0"/>
          </w:pPr>
        </w:pPrChange>
        <w:rPr>
          <w:del w:id="11472" w:author="AbbVie251" w:date="2025-05-13T09:03:00Z"/>
          <w:lang w:val="nl-NL"/>
        </w:rPr>
      </w:pPr>
      <w:del w:id="11473" w:author="AbbVie251" w:date="2025-05-13T09:03:00Z">
        <w:r w:rsidRPr="00D53144">
          <w:rPr>
            <w:b/>
            <w:bCs/>
            <w:vertAlign w:val="superscript"/>
            <w:lang w:val="nl-NL"/>
          </w:rPr>
          <w:delText xml:space="preserve">a </w:delText>
        </w:r>
      </w:del>
      <w:del w:id="11474" w:author="AbbVie251" w:date="2025-05-13T09:03:00Z">
        <w:r w:rsidRPr="00D53144">
          <w:rPr>
            <w:lang w:val="nl-NL"/>
          </w:rPr>
          <w:delText>methotrexaat</w:delText>
        </w:r>
      </w:del>
    </w:p>
    <w:p w:rsidR="008A37F6" w:rsidRPr="00D53144" w14:paraId="2BD8F324" w14:textId="7EA2F236">
      <w:pPr>
        <w:spacing w:line="240" w:lineRule="auto"/>
        <w:ind w:right="566"/>
        <w:pPrChange w:id="11475" w:author="AbbVie251" w:date="2025-05-13T09:03:00Z">
          <w:pPr>
            <w:pStyle w:val="In-textfootnote"/>
            <w:tabs>
              <w:tab w:val="left" w:pos="0"/>
              <w:tab w:val="clear" w:pos="142"/>
              <w:tab w:val="left" w:pos="284"/>
            </w:tabs>
            <w:spacing w:before="0" w:line="240" w:lineRule="auto"/>
            <w:ind w:left="0" w:firstLine="0"/>
          </w:pPr>
        </w:pPrChange>
        <w:rPr>
          <w:del w:id="11476" w:author="AbbVie251" w:date="2025-05-13T09:03:00Z"/>
          <w:lang w:val="nl-NL"/>
        </w:rPr>
      </w:pPr>
      <w:del w:id="11477" w:author="AbbVie251" w:date="2025-05-13T09:03:00Z">
        <w:r w:rsidRPr="00D53144">
          <w:rPr>
            <w:vertAlign w:val="superscript"/>
            <w:lang w:val="nl-NL"/>
          </w:rPr>
          <w:delText xml:space="preserve">b </w:delText>
        </w:r>
      </w:del>
      <w:del w:id="11478" w:author="AbbVie251" w:date="2025-05-13T09:03:00Z">
        <w:r w:rsidRPr="00D53144">
          <w:rPr>
            <w:lang w:val="nl-NL"/>
          </w:rPr>
          <w:delText xml:space="preserve">95% </w:delText>
        </w:r>
      </w:del>
      <w:del w:id="11479" w:author="AbbVie251" w:date="2025-05-13T09:03:00Z">
        <w:r w:rsidRPr="00D53144" w:rsidR="00AA3034">
          <w:rPr>
            <w:lang w:val="nl-NL"/>
          </w:rPr>
          <w:delText>betrouwbaarheidsinterval</w:delText>
        </w:r>
      </w:del>
      <w:del w:id="11480" w:author="AbbVie251" w:date="2025-05-13T09:03:00Z">
        <w:r w:rsidRPr="00D53144">
          <w:rPr>
            <w:lang w:val="nl-NL"/>
          </w:rPr>
          <w:delText xml:space="preserve"> voor de verschillen in verandering-scores tussen methotrexaat en Humira. </w:delText>
        </w:r>
      </w:del>
    </w:p>
    <w:p w:rsidR="008A37F6" w:rsidRPr="00D53144" w14:paraId="3CF484CB" w14:textId="7CDB4C9C">
      <w:pPr>
        <w:spacing w:line="240" w:lineRule="auto"/>
        <w:ind w:right="566"/>
        <w:pPrChange w:id="11481" w:author="AbbVie251" w:date="2025-05-13T09:03:00Z">
          <w:pPr>
            <w:pStyle w:val="In-textfootnote"/>
            <w:tabs>
              <w:tab w:val="left" w:pos="0"/>
              <w:tab w:val="clear" w:pos="142"/>
              <w:tab w:val="left" w:pos="284"/>
            </w:tabs>
            <w:spacing w:before="0" w:line="240" w:lineRule="auto"/>
            <w:ind w:left="0" w:firstLine="0"/>
          </w:pPr>
        </w:pPrChange>
        <w:rPr>
          <w:del w:id="11482" w:author="AbbVie251" w:date="2025-05-13T09:03:00Z"/>
          <w:lang w:val="nl-NL"/>
        </w:rPr>
      </w:pPr>
      <w:del w:id="11483" w:author="AbbVie251" w:date="2025-05-13T09:03:00Z">
        <w:r w:rsidRPr="00D53144">
          <w:rPr>
            <w:vertAlign w:val="superscript"/>
            <w:lang w:val="nl-NL"/>
          </w:rPr>
          <w:delText xml:space="preserve">c </w:delText>
        </w:r>
      </w:del>
      <w:del w:id="11484" w:author="AbbVie251" w:date="2025-05-13T09:03:00Z">
        <w:r w:rsidRPr="00D53144">
          <w:rPr>
            <w:lang w:val="nl-NL"/>
          </w:rPr>
          <w:delText xml:space="preserve">Gebaseerd op rank analyse </w:delText>
        </w:r>
      </w:del>
    </w:p>
    <w:p w:rsidR="008A37F6" w:rsidRPr="00D53144" w14:paraId="0B973BFD" w14:textId="64A69C25">
      <w:pPr>
        <w:spacing w:line="240" w:lineRule="auto"/>
        <w:ind w:right="566"/>
        <w:pPrChange w:id="11485" w:author="AbbVie251" w:date="2025-05-13T09:03:00Z">
          <w:pPr>
            <w:pStyle w:val="In-textfootnote"/>
            <w:tabs>
              <w:tab w:val="left" w:pos="0"/>
              <w:tab w:val="clear" w:pos="142"/>
              <w:tab w:val="left" w:pos="284"/>
            </w:tabs>
            <w:spacing w:before="0" w:line="240" w:lineRule="auto"/>
            <w:ind w:left="0" w:firstLine="0"/>
          </w:pPr>
        </w:pPrChange>
        <w:rPr>
          <w:del w:id="11486" w:author="AbbVie251" w:date="2025-05-13T09:03:00Z"/>
          <w:lang w:val="nl-NL"/>
        </w:rPr>
      </w:pPr>
      <w:del w:id="11487" w:author="AbbVie251" w:date="2025-05-13T09:03:00Z">
        <w:r w:rsidRPr="00D53144">
          <w:rPr>
            <w:vertAlign w:val="superscript"/>
            <w:lang w:val="nl-NL"/>
          </w:rPr>
          <w:delText>d</w:delText>
        </w:r>
      </w:del>
      <w:del w:id="11488" w:author="AbbVie251" w:date="2025-05-13T09:03:00Z">
        <w:r w:rsidRPr="00D53144">
          <w:rPr>
            <w:lang w:val="nl-NL"/>
          </w:rPr>
          <w:delText xml:space="preserve"> gewrichtsruimte-vernauwingsscore</w:delText>
        </w:r>
      </w:del>
    </w:p>
    <w:p w:rsidR="008A37F6" w:rsidRPr="00D53144" w14:paraId="43E4FD07" w14:textId="66C11912">
      <w:pPr>
        <w:keepNext w:val="0"/>
        <w:tabs>
          <w:tab w:val="clear" w:pos="0"/>
          <w:tab w:val="clear" w:pos="284"/>
        </w:tabs>
        <w:spacing w:line="240" w:lineRule="auto"/>
        <w:ind w:right="566"/>
        <w:pPrChange w:id="11489" w:author="AbbVie251" w:date="2025-05-13T09:03:00Z">
          <w:pPr>
            <w:keepNext/>
            <w:tabs>
              <w:tab w:val="left" w:pos="0"/>
              <w:tab w:val="left" w:pos="284"/>
            </w:tabs>
            <w:spacing w:line="240" w:lineRule="auto"/>
          </w:pPr>
        </w:pPrChange>
        <w:rPr>
          <w:del w:id="11490" w:author="AbbVie251" w:date="2025-05-13T09:03:00Z"/>
          <w:lang w:val="nl-NL"/>
        </w:rPr>
      </w:pPr>
    </w:p>
    <w:p w:rsidR="008A37F6" w:rsidRPr="00D53144" w14:paraId="42CBBE26" w14:textId="374502EE">
      <w:pPr>
        <w:spacing w:line="240" w:lineRule="auto"/>
        <w:ind w:right="566"/>
        <w:pPrChange w:id="11491" w:author="AbbVie251" w:date="2025-05-13T09:03:00Z">
          <w:pPr>
            <w:pStyle w:val="In-textfootnote"/>
            <w:keepNext w:val="0"/>
            <w:tabs>
              <w:tab w:val="left" w:pos="0"/>
              <w:tab w:val="clear" w:pos="142"/>
              <w:tab w:val="left" w:pos="284"/>
            </w:tabs>
            <w:spacing w:before="0" w:line="240" w:lineRule="auto"/>
            <w:ind w:left="0" w:firstLine="0"/>
          </w:pPr>
        </w:pPrChange>
        <w:rPr>
          <w:del w:id="11492" w:author="AbbVie251" w:date="2025-05-13T09:03:00Z"/>
          <w:lang w:val="nl-NL"/>
        </w:rPr>
      </w:pPr>
      <w:del w:id="11493" w:author="AbbVie251" w:date="2025-05-13T09:03:00Z">
        <w:r w:rsidRPr="00D53144">
          <w:rPr>
            <w:lang w:val="nl-NL"/>
          </w:rPr>
          <w:delText>In RA onderzoek V werd structurele gewrichtsschade radiografisch bepaald en uitgedrukt als verandering in de aangepaste Totale Sharp Score (zie tabel 1</w:delText>
        </w:r>
      </w:del>
      <w:del w:id="11494" w:author="AbbVie251" w:date="2025-05-13T09:03:00Z">
        <w:r w:rsidRPr="00D53144" w:rsidR="009F08B8">
          <w:rPr>
            <w:lang w:val="nl-NL"/>
          </w:rPr>
          <w:delText>1</w:delText>
        </w:r>
      </w:del>
      <w:del w:id="11495" w:author="AbbVie251" w:date="2025-05-13T09:03:00Z">
        <w:r w:rsidRPr="00D53144">
          <w:rPr>
            <w:lang w:val="nl-NL"/>
          </w:rPr>
          <w:delText>).</w:delText>
        </w:r>
      </w:del>
    </w:p>
    <w:p w:rsidR="008A37F6" w:rsidRPr="00D53144" w14:paraId="1D4A9205" w14:textId="6D8E487D">
      <w:pPr>
        <w:spacing w:line="240" w:lineRule="auto"/>
        <w:ind w:right="566"/>
        <w:pPrChange w:id="11496" w:author="AbbVie251" w:date="2025-05-13T09:03:00Z">
          <w:pPr>
            <w:pStyle w:val="In-textfootnote"/>
            <w:keepNext w:val="0"/>
            <w:tabs>
              <w:tab w:val="left" w:pos="0"/>
              <w:tab w:val="clear" w:pos="142"/>
            </w:tabs>
            <w:ind w:left="0"/>
          </w:pPr>
        </w:pPrChange>
        <w:rPr>
          <w:del w:id="11497" w:author="AbbVie251" w:date="2025-05-13T09:03:00Z"/>
          <w:lang w:val="nl-NL"/>
        </w:rPr>
      </w:pPr>
    </w:p>
    <w:p w:rsidR="008A37F6" w:rsidRPr="00D53144" w14:paraId="50D097F7" w14:textId="56A564AD">
      <w:pPr>
        <w:keepNext w:val="0"/>
        <w:spacing w:line="240" w:lineRule="auto"/>
        <w:ind w:right="566"/>
        <w:jc w:val="left"/>
        <w:pPrChange w:id="11498" w:author="AbbVie251" w:date="2025-05-13T09:03:00Z">
          <w:pPr>
            <w:keepNext/>
            <w:spacing w:line="240" w:lineRule="auto"/>
            <w:jc w:val="center"/>
          </w:pPr>
        </w:pPrChange>
        <w:rPr>
          <w:del w:id="11499" w:author="AbbVie251" w:date="2025-05-13T09:03:00Z"/>
          <w:b/>
          <w:bCs/>
          <w:lang w:val="nl-NL"/>
        </w:rPr>
      </w:pPr>
      <w:del w:id="11500" w:author="AbbVie251" w:date="2025-05-13T09:03:00Z">
        <w:r w:rsidRPr="00D53144">
          <w:rPr>
            <w:b/>
            <w:bCs/>
            <w:lang w:val="nl-NL"/>
          </w:rPr>
          <w:delText>Tabel 1</w:delText>
        </w:r>
      </w:del>
      <w:del w:id="11501" w:author="AbbVie251" w:date="2025-05-13T09:03:00Z">
        <w:r w:rsidRPr="00D53144" w:rsidR="009F08B8">
          <w:rPr>
            <w:b/>
            <w:bCs/>
            <w:lang w:val="nl-NL"/>
          </w:rPr>
          <w:delText>1</w:delText>
        </w:r>
      </w:del>
      <w:del w:id="11502" w:author="AbbVie251" w:date="2025-05-13T09:03:00Z">
        <w:r w:rsidRPr="00D53144">
          <w:rPr>
            <w:b/>
            <w:bCs/>
            <w:lang w:val="nl-NL"/>
          </w:rPr>
          <w:delText xml:space="preserve"> </w:delText>
        </w:r>
      </w:del>
    </w:p>
    <w:p w:rsidR="008A37F6" w:rsidRPr="00D53144" w14:paraId="6D62C9E0" w14:textId="54008428">
      <w:pPr>
        <w:keepNext w:val="0"/>
        <w:spacing w:line="240" w:lineRule="auto"/>
        <w:ind w:right="566"/>
        <w:jc w:val="left"/>
        <w:pPrChange w:id="11503" w:author="AbbVie251" w:date="2025-05-13T09:03:00Z">
          <w:pPr>
            <w:keepNext/>
            <w:spacing w:line="240" w:lineRule="auto"/>
            <w:jc w:val="center"/>
          </w:pPr>
        </w:pPrChange>
        <w:rPr>
          <w:del w:id="11504" w:author="AbbVie251" w:date="2025-05-13T09:03:00Z"/>
          <w:b/>
          <w:bCs/>
          <w:lang w:val="nl-NL"/>
        </w:rPr>
      </w:pPr>
      <w:del w:id="11505" w:author="AbbVie251" w:date="2025-05-13T09:03:00Z">
        <w:r w:rsidRPr="00D53144">
          <w:rPr>
            <w:b/>
            <w:bCs/>
            <w:lang w:val="nl-NL"/>
          </w:rPr>
          <w:delText xml:space="preserve">Gemiddelde </w:delText>
        </w:r>
      </w:del>
      <w:del w:id="11506" w:author="AbbVie251" w:date="2025-05-13T09:03:00Z">
        <w:r w:rsidRPr="00D53144" w:rsidR="002448A4">
          <w:rPr>
            <w:b/>
            <w:bCs/>
            <w:lang w:val="nl-NL"/>
          </w:rPr>
          <w:delText>r</w:delText>
        </w:r>
      </w:del>
      <w:del w:id="11507" w:author="AbbVie251" w:date="2025-05-13T09:03:00Z">
        <w:r w:rsidRPr="00D53144">
          <w:rPr>
            <w:b/>
            <w:bCs/>
            <w:lang w:val="nl-NL"/>
          </w:rPr>
          <w:delText xml:space="preserve">adiografische </w:delText>
        </w:r>
      </w:del>
      <w:del w:id="11508" w:author="AbbVie251" w:date="2025-05-13T09:03:00Z">
        <w:r w:rsidRPr="00D53144" w:rsidR="002448A4">
          <w:rPr>
            <w:b/>
            <w:bCs/>
            <w:lang w:val="nl-NL"/>
          </w:rPr>
          <w:delText>v</w:delText>
        </w:r>
      </w:del>
      <w:del w:id="11509" w:author="AbbVie251" w:date="2025-05-13T09:03:00Z">
        <w:r w:rsidRPr="00D53144">
          <w:rPr>
            <w:b/>
            <w:bCs/>
            <w:lang w:val="nl-NL"/>
          </w:rPr>
          <w:delText>eranderingen in week 52 in RA onderzoek V</w:delText>
        </w:r>
      </w:del>
    </w:p>
    <w:p w:rsidR="008A37F6" w:rsidRPr="00D53144" w14:paraId="01E78CD7" w14:textId="32DAE16D">
      <w:pPr>
        <w:keepNext w:val="0"/>
        <w:spacing w:line="240" w:lineRule="auto"/>
        <w:ind w:right="566"/>
        <w:pPrChange w:id="11510" w:author="AbbVie251" w:date="2025-05-13T09:03:00Z">
          <w:pPr>
            <w:keepNext/>
            <w:spacing w:line="240" w:lineRule="auto"/>
          </w:pPr>
        </w:pPrChange>
        <w:rPr>
          <w:del w:id="11511" w:author="AbbVie251" w:date="2025-05-13T09:03:00Z"/>
          <w:lang w:val="nl-N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9"/>
        <w:gridCol w:w="2420"/>
        <w:gridCol w:w="2420"/>
        <w:gridCol w:w="2420"/>
        <w:gridCol w:w="1480"/>
        <w:gridCol w:w="1488"/>
        <w:gridCol w:w="1480"/>
      </w:tblGrid>
      <w:tr w14:paraId="5580DD90" w14:textId="03ADF954">
        <w:tblPrEx>
          <w:tblW w:w="9288" w:type="dxa"/>
          <w:tblLook w:val="0000"/>
        </w:tblPrEx>
        <w:trPr>
          <w:del w:id="11512" w:author="AbbVie251" w:date="2025-05-13T09:03:00Z"/>
        </w:trPr>
        <w:tc>
          <w:tcPr>
            <w:tcW w:w="1458" w:type="dxa"/>
          </w:tcPr>
          <w:p w:rsidR="008A37F6" w:rsidRPr="00D53144" w14:paraId="2B12CE54" w14:textId="1206E5D9">
            <w:pPr>
              <w:keepNext w:val="0"/>
              <w:spacing w:line="240" w:lineRule="auto"/>
              <w:ind w:right="566"/>
              <w:pPrChange w:id="11513" w:author="AbbVie251" w:date="2025-05-13T09:03:00Z">
                <w:pPr>
                  <w:keepNext/>
                  <w:spacing w:line="240" w:lineRule="auto"/>
                </w:pPr>
              </w:pPrChange>
              <w:rPr>
                <w:del w:id="11514" w:author="AbbVie251" w:date="2025-05-13T09:03:00Z"/>
                <w:lang w:val="nl-NL"/>
              </w:rPr>
            </w:pPr>
          </w:p>
        </w:tc>
        <w:tc>
          <w:tcPr>
            <w:tcW w:w="1440" w:type="dxa"/>
          </w:tcPr>
          <w:p w:rsidR="008A37F6" w:rsidRPr="00D53144" w14:paraId="0B82252B" w14:textId="492E7A6F">
            <w:pPr>
              <w:keepNext w:val="0"/>
              <w:spacing w:line="240" w:lineRule="auto"/>
              <w:ind w:right="566"/>
              <w:jc w:val="left"/>
              <w:pPrChange w:id="11515" w:author="AbbVie251" w:date="2025-05-13T09:03:00Z">
                <w:pPr>
                  <w:keepNext/>
                  <w:spacing w:line="240" w:lineRule="auto"/>
                  <w:jc w:val="center"/>
                </w:pPr>
              </w:pPrChange>
              <w:rPr>
                <w:del w:id="11516" w:author="AbbVie251" w:date="2025-05-13T09:03:00Z"/>
                <w:lang w:val="nl-NL"/>
              </w:rPr>
            </w:pPr>
            <w:del w:id="11517" w:author="AbbVie251" w:date="2025-05-13T09:03:00Z">
              <w:r w:rsidRPr="00D53144">
                <w:rPr>
                  <w:lang w:val="nl-NL"/>
                </w:rPr>
                <w:delText>MTX</w:delText>
              </w:r>
            </w:del>
          </w:p>
          <w:p w:rsidR="008A37F6" w:rsidRPr="00D53144" w14:paraId="1AD89307" w14:textId="7EE4F8A6">
            <w:pPr>
              <w:keepNext w:val="0"/>
              <w:spacing w:line="240" w:lineRule="auto"/>
              <w:ind w:right="566"/>
              <w:jc w:val="left"/>
              <w:pPrChange w:id="11518" w:author="AbbVie251" w:date="2025-05-13T09:03:00Z">
                <w:pPr>
                  <w:keepNext/>
                  <w:spacing w:line="240" w:lineRule="auto"/>
                  <w:jc w:val="center"/>
                </w:pPr>
              </w:pPrChange>
              <w:rPr>
                <w:del w:id="11519" w:author="AbbVie251" w:date="2025-05-13T09:03:00Z"/>
                <w:lang w:val="nl-NL"/>
              </w:rPr>
            </w:pPr>
            <w:del w:id="11520" w:author="AbbVie251" w:date="2025-05-13T09:03:00Z">
              <w:r w:rsidRPr="00D53144">
                <w:rPr>
                  <w:lang w:val="nl-NL"/>
                </w:rPr>
                <w:delText>N</w:delText>
              </w:r>
            </w:del>
            <w:del w:id="11521" w:author="AbbVie251" w:date="2025-05-13T09:03:00Z">
              <w:r>
                <w:rPr>
                  <w:lang w:val="nl-NL"/>
                </w:rPr>
                <w:delText xml:space="preserve"> </w:delText>
              </w:r>
            </w:del>
            <w:del w:id="11522" w:author="AbbVie251" w:date="2025-05-13T09:03:00Z">
              <w:r w:rsidRPr="00D53144" w:rsidR="00503FCF">
                <w:rPr>
                  <w:lang w:val="nl-NL"/>
                </w:rPr>
                <w:delText>=</w:delText>
              </w:r>
            </w:del>
            <w:del w:id="11523" w:author="AbbVie251" w:date="2025-05-13T09:03:00Z">
              <w:r>
                <w:rPr>
                  <w:lang w:val="nl-NL"/>
                </w:rPr>
                <w:delText xml:space="preserve"> </w:delText>
              </w:r>
            </w:del>
            <w:del w:id="11524" w:author="AbbVie251" w:date="2025-05-13T09:03:00Z">
              <w:r w:rsidRPr="00D53144" w:rsidR="00503FCF">
                <w:rPr>
                  <w:lang w:val="nl-NL"/>
                </w:rPr>
                <w:delText>257</w:delText>
              </w:r>
            </w:del>
          </w:p>
          <w:p w:rsidR="008A37F6" w:rsidRPr="00D53144" w14:paraId="018D340F" w14:textId="0AB27782">
            <w:pPr>
              <w:keepNext w:val="0"/>
              <w:spacing w:line="240" w:lineRule="auto"/>
              <w:ind w:right="566"/>
              <w:jc w:val="left"/>
              <w:pPrChange w:id="11525" w:author="AbbVie251" w:date="2025-05-13T09:03:00Z">
                <w:pPr>
                  <w:keepNext/>
                  <w:spacing w:line="240" w:lineRule="auto"/>
                  <w:jc w:val="center"/>
                </w:pPr>
              </w:pPrChange>
              <w:rPr>
                <w:del w:id="11526" w:author="AbbVie251" w:date="2025-05-13T09:03:00Z"/>
                <w:lang w:val="nl-NL"/>
              </w:rPr>
            </w:pPr>
            <w:del w:id="11527" w:author="AbbVie251" w:date="2025-05-13T09:03:00Z">
              <w:r w:rsidRPr="00D53144">
                <w:rPr>
                  <w:lang w:val="nl-NL"/>
                </w:rPr>
                <w:delText xml:space="preserve">(95% </w:delText>
              </w:r>
            </w:del>
            <w:del w:id="11528" w:author="AbbVie251" w:date="2025-05-13T09:03:00Z">
              <w:r w:rsidRPr="00D53144" w:rsidR="00AA3034">
                <w:rPr>
                  <w:lang w:val="nl-NL"/>
                </w:rPr>
                <w:delText>betrouwbaarheids-interval</w:delText>
              </w:r>
            </w:del>
            <w:del w:id="11529" w:author="AbbVie251" w:date="2025-05-13T09:03:00Z">
              <w:r w:rsidRPr="00D53144">
                <w:rPr>
                  <w:lang w:val="nl-NL"/>
                </w:rPr>
                <w:delText>)</w:delText>
              </w:r>
            </w:del>
          </w:p>
        </w:tc>
        <w:tc>
          <w:tcPr>
            <w:tcW w:w="1350" w:type="dxa"/>
          </w:tcPr>
          <w:p w:rsidR="008A37F6" w:rsidRPr="00D53144" w14:paraId="2112E5FD" w14:textId="3089AED4">
            <w:pPr>
              <w:keepNext w:val="0"/>
              <w:spacing w:line="240" w:lineRule="auto"/>
              <w:ind w:right="566"/>
              <w:jc w:val="left"/>
              <w:pPrChange w:id="11530" w:author="AbbVie251" w:date="2025-05-13T09:03:00Z">
                <w:pPr>
                  <w:keepNext/>
                  <w:spacing w:line="240" w:lineRule="auto"/>
                  <w:jc w:val="center"/>
                </w:pPr>
              </w:pPrChange>
              <w:rPr>
                <w:del w:id="11531" w:author="AbbVie251" w:date="2025-05-13T09:03:00Z"/>
                <w:lang w:val="nl-NL"/>
              </w:rPr>
            </w:pPr>
            <w:del w:id="11532" w:author="AbbVie251" w:date="2025-05-13T09:03:00Z">
              <w:r w:rsidRPr="00D53144">
                <w:rPr>
                  <w:lang w:val="nl-NL"/>
                </w:rPr>
                <w:delText>Humira</w:delText>
              </w:r>
            </w:del>
          </w:p>
          <w:p w:rsidR="008A37F6" w:rsidRPr="00D53144" w14:paraId="6D0DD9C6" w14:textId="00C54152">
            <w:pPr>
              <w:keepNext w:val="0"/>
              <w:spacing w:line="240" w:lineRule="auto"/>
              <w:ind w:right="566"/>
              <w:jc w:val="left"/>
              <w:pPrChange w:id="11533" w:author="AbbVie251" w:date="2025-05-13T09:03:00Z">
                <w:pPr>
                  <w:keepNext/>
                  <w:spacing w:line="240" w:lineRule="auto"/>
                  <w:jc w:val="center"/>
                </w:pPr>
              </w:pPrChange>
              <w:rPr>
                <w:del w:id="11534" w:author="AbbVie251" w:date="2025-05-13T09:03:00Z"/>
                <w:lang w:val="nl-NL"/>
              </w:rPr>
            </w:pPr>
            <w:del w:id="11535" w:author="AbbVie251" w:date="2025-05-13T09:03:00Z">
              <w:r w:rsidRPr="00D53144">
                <w:rPr>
                  <w:lang w:val="nl-NL"/>
                </w:rPr>
                <w:delText>N</w:delText>
              </w:r>
            </w:del>
            <w:del w:id="11536" w:author="AbbVie251" w:date="2025-05-13T09:03:00Z">
              <w:r>
                <w:rPr>
                  <w:lang w:val="nl-NL"/>
                </w:rPr>
                <w:delText xml:space="preserve"> </w:delText>
              </w:r>
            </w:del>
            <w:del w:id="11537" w:author="AbbVie251" w:date="2025-05-13T09:03:00Z">
              <w:r w:rsidRPr="00D53144" w:rsidR="00503FCF">
                <w:rPr>
                  <w:lang w:val="nl-NL"/>
                </w:rPr>
                <w:delText>=</w:delText>
              </w:r>
            </w:del>
            <w:del w:id="11538" w:author="AbbVie251" w:date="2025-05-13T09:03:00Z">
              <w:r>
                <w:rPr>
                  <w:lang w:val="nl-NL"/>
                </w:rPr>
                <w:delText xml:space="preserve"> </w:delText>
              </w:r>
            </w:del>
            <w:del w:id="11539" w:author="AbbVie251" w:date="2025-05-13T09:03:00Z">
              <w:r w:rsidRPr="00D53144" w:rsidR="00503FCF">
                <w:rPr>
                  <w:lang w:val="nl-NL"/>
                </w:rPr>
                <w:delText>274</w:delText>
              </w:r>
            </w:del>
          </w:p>
          <w:p w:rsidR="008A37F6" w:rsidRPr="00D53144" w14:paraId="4768757B" w14:textId="52EE2191">
            <w:pPr>
              <w:keepNext w:val="0"/>
              <w:spacing w:line="240" w:lineRule="auto"/>
              <w:ind w:right="566"/>
              <w:jc w:val="left"/>
              <w:pPrChange w:id="11540" w:author="AbbVie251" w:date="2025-05-13T09:03:00Z">
                <w:pPr>
                  <w:keepNext/>
                  <w:spacing w:line="240" w:lineRule="auto"/>
                  <w:jc w:val="center"/>
                </w:pPr>
              </w:pPrChange>
              <w:rPr>
                <w:del w:id="11541" w:author="AbbVie251" w:date="2025-05-13T09:03:00Z"/>
                <w:lang w:val="nl-NL"/>
              </w:rPr>
            </w:pPr>
            <w:del w:id="11542" w:author="AbbVie251" w:date="2025-05-13T09:03:00Z">
              <w:r w:rsidRPr="00D53144">
                <w:rPr>
                  <w:lang w:val="nl-NL"/>
                </w:rPr>
                <w:delText xml:space="preserve">(95% </w:delText>
              </w:r>
            </w:del>
            <w:del w:id="11543" w:author="AbbVie251" w:date="2025-05-13T09:03:00Z">
              <w:r w:rsidRPr="00D53144" w:rsidR="00AA3034">
                <w:rPr>
                  <w:lang w:val="nl-NL"/>
                </w:rPr>
                <w:delText>betrouwbaarheids-interval</w:delText>
              </w:r>
            </w:del>
            <w:del w:id="11544" w:author="AbbVie251" w:date="2025-05-13T09:03:00Z">
              <w:r w:rsidRPr="00D53144">
                <w:rPr>
                  <w:lang w:val="nl-NL"/>
                </w:rPr>
                <w:delText>)</w:delText>
              </w:r>
            </w:del>
          </w:p>
        </w:tc>
        <w:tc>
          <w:tcPr>
            <w:tcW w:w="1530" w:type="dxa"/>
          </w:tcPr>
          <w:p w:rsidR="008A37F6" w:rsidRPr="00D53144" w14:paraId="0D6FCB2D" w14:textId="21D813D2">
            <w:pPr>
              <w:keepNext w:val="0"/>
              <w:spacing w:line="240" w:lineRule="auto"/>
              <w:ind w:right="566"/>
              <w:jc w:val="left"/>
              <w:pPrChange w:id="11545" w:author="AbbVie251" w:date="2025-05-13T09:03:00Z">
                <w:pPr>
                  <w:keepNext/>
                  <w:spacing w:line="240" w:lineRule="auto"/>
                  <w:jc w:val="center"/>
                </w:pPr>
              </w:pPrChange>
              <w:rPr>
                <w:del w:id="11546" w:author="AbbVie251" w:date="2025-05-13T09:03:00Z"/>
                <w:lang w:val="nl-NL"/>
              </w:rPr>
            </w:pPr>
            <w:del w:id="11547" w:author="AbbVie251" w:date="2025-05-13T09:03:00Z">
              <w:r w:rsidRPr="00D53144">
                <w:rPr>
                  <w:lang w:val="nl-NL"/>
                </w:rPr>
                <w:delText>Humira/MTX</w:delText>
              </w:r>
            </w:del>
          </w:p>
          <w:p w:rsidR="008A37F6" w:rsidRPr="00D53144" w14:paraId="14D22882" w14:textId="508F937B">
            <w:pPr>
              <w:keepNext w:val="0"/>
              <w:spacing w:line="240" w:lineRule="auto"/>
              <w:ind w:right="566"/>
              <w:jc w:val="left"/>
              <w:pPrChange w:id="11548" w:author="AbbVie251" w:date="2025-05-13T09:03:00Z">
                <w:pPr>
                  <w:keepNext/>
                  <w:spacing w:line="240" w:lineRule="auto"/>
                  <w:jc w:val="center"/>
                </w:pPr>
              </w:pPrChange>
              <w:rPr>
                <w:del w:id="11549" w:author="AbbVie251" w:date="2025-05-13T09:03:00Z"/>
                <w:lang w:val="nl-NL"/>
              </w:rPr>
            </w:pPr>
            <w:del w:id="11550" w:author="AbbVie251" w:date="2025-05-13T09:03:00Z">
              <w:r w:rsidRPr="00D53144">
                <w:rPr>
                  <w:lang w:val="nl-NL"/>
                </w:rPr>
                <w:delText>N</w:delText>
              </w:r>
            </w:del>
            <w:del w:id="11551" w:author="AbbVie251" w:date="2025-05-13T09:03:00Z">
              <w:r>
                <w:rPr>
                  <w:lang w:val="nl-NL"/>
                </w:rPr>
                <w:delText xml:space="preserve"> </w:delText>
              </w:r>
            </w:del>
            <w:del w:id="11552" w:author="AbbVie251" w:date="2025-05-13T09:03:00Z">
              <w:r w:rsidRPr="00D53144" w:rsidR="00503FCF">
                <w:rPr>
                  <w:lang w:val="nl-NL"/>
                </w:rPr>
                <w:delText>=</w:delText>
              </w:r>
            </w:del>
            <w:del w:id="11553" w:author="AbbVie251" w:date="2025-05-13T09:03:00Z">
              <w:r>
                <w:rPr>
                  <w:lang w:val="nl-NL"/>
                </w:rPr>
                <w:delText xml:space="preserve"> </w:delText>
              </w:r>
            </w:del>
            <w:del w:id="11554" w:author="AbbVie251" w:date="2025-05-13T09:03:00Z">
              <w:r w:rsidRPr="00D53144" w:rsidR="00503FCF">
                <w:rPr>
                  <w:lang w:val="nl-NL"/>
                </w:rPr>
                <w:delText>268</w:delText>
              </w:r>
            </w:del>
          </w:p>
          <w:p w:rsidR="008A37F6" w:rsidRPr="00D53144" w14:paraId="5D68CEAE" w14:textId="72D5DAE9">
            <w:pPr>
              <w:keepNext w:val="0"/>
              <w:spacing w:line="240" w:lineRule="auto"/>
              <w:ind w:right="566"/>
              <w:jc w:val="left"/>
              <w:pPrChange w:id="11555" w:author="AbbVie251" w:date="2025-05-13T09:03:00Z">
                <w:pPr>
                  <w:keepNext/>
                  <w:spacing w:line="240" w:lineRule="auto"/>
                  <w:jc w:val="center"/>
                </w:pPr>
              </w:pPrChange>
              <w:rPr>
                <w:del w:id="11556" w:author="AbbVie251" w:date="2025-05-13T09:03:00Z"/>
                <w:lang w:val="nl-NL"/>
              </w:rPr>
            </w:pPr>
            <w:del w:id="11557" w:author="AbbVie251" w:date="2025-05-13T09:03:00Z">
              <w:r w:rsidRPr="00D53144">
                <w:rPr>
                  <w:lang w:val="nl-NL"/>
                </w:rPr>
                <w:delText xml:space="preserve">(95% </w:delText>
              </w:r>
            </w:del>
            <w:del w:id="11558" w:author="AbbVie251" w:date="2025-05-13T09:03:00Z">
              <w:r w:rsidRPr="00D53144" w:rsidR="00AA3034">
                <w:rPr>
                  <w:lang w:val="nl-NL"/>
                </w:rPr>
                <w:delText>betrouwbaarheids-interval</w:delText>
              </w:r>
            </w:del>
            <w:del w:id="11559" w:author="AbbVie251" w:date="2025-05-13T09:03:00Z">
              <w:r w:rsidRPr="00D53144">
                <w:rPr>
                  <w:lang w:val="nl-NL"/>
                </w:rPr>
                <w:delText>)</w:delText>
              </w:r>
            </w:del>
          </w:p>
        </w:tc>
        <w:tc>
          <w:tcPr>
            <w:tcW w:w="1170" w:type="dxa"/>
          </w:tcPr>
          <w:p w:rsidR="008A37F6" w:rsidRPr="00D53144" w14:paraId="18CDBFAE" w14:textId="113C18A7">
            <w:pPr>
              <w:keepNext w:val="0"/>
              <w:spacing w:line="240" w:lineRule="auto"/>
              <w:ind w:right="566"/>
              <w:jc w:val="left"/>
              <w:pPrChange w:id="11560" w:author="AbbVie251" w:date="2025-05-13T09:03:00Z">
                <w:pPr>
                  <w:keepNext/>
                  <w:spacing w:line="240" w:lineRule="auto"/>
                  <w:jc w:val="center"/>
                </w:pPr>
              </w:pPrChange>
              <w:rPr>
                <w:del w:id="11561" w:author="AbbVie251" w:date="2025-05-13T09:03:00Z"/>
                <w:lang w:val="nl-NL"/>
              </w:rPr>
            </w:pPr>
          </w:p>
          <w:p w:rsidR="008A37F6" w:rsidRPr="00D53144" w14:paraId="283F4137" w14:textId="4B533260">
            <w:pPr>
              <w:keepNext w:val="0"/>
              <w:spacing w:line="240" w:lineRule="auto"/>
              <w:ind w:right="566"/>
              <w:jc w:val="left"/>
              <w:pPrChange w:id="11562" w:author="AbbVie251" w:date="2025-05-13T09:03:00Z">
                <w:pPr>
                  <w:keepNext/>
                  <w:spacing w:line="240" w:lineRule="auto"/>
                  <w:jc w:val="center"/>
                </w:pPr>
              </w:pPrChange>
              <w:rPr>
                <w:del w:id="11563" w:author="AbbVie251" w:date="2025-05-13T09:03:00Z"/>
                <w:lang w:val="nl-NL"/>
              </w:rPr>
            </w:pPr>
            <w:del w:id="11564" w:author="AbbVie251" w:date="2025-05-13T09:03:00Z">
              <w:r w:rsidRPr="00D53144">
                <w:rPr>
                  <w:lang w:val="nl-NL"/>
                </w:rPr>
                <w:delText>p-waarde</w:delText>
              </w:r>
            </w:del>
            <w:del w:id="11565" w:author="AbbVie251" w:date="2025-05-13T09:03:00Z">
              <w:r w:rsidRPr="00D53144">
                <w:rPr>
                  <w:vertAlign w:val="superscript"/>
                  <w:lang w:val="nl-NL"/>
                </w:rPr>
                <w:delText>a</w:delText>
              </w:r>
            </w:del>
          </w:p>
        </w:tc>
        <w:tc>
          <w:tcPr>
            <w:tcW w:w="1170" w:type="dxa"/>
          </w:tcPr>
          <w:p w:rsidR="008A37F6" w:rsidRPr="00D53144" w14:paraId="1DB5AE01" w14:textId="51C05E65">
            <w:pPr>
              <w:keepNext w:val="0"/>
              <w:spacing w:line="240" w:lineRule="auto"/>
              <w:ind w:right="566"/>
              <w:jc w:val="left"/>
              <w:pPrChange w:id="11566" w:author="AbbVie251" w:date="2025-05-13T09:03:00Z">
                <w:pPr>
                  <w:keepNext/>
                  <w:spacing w:line="240" w:lineRule="auto"/>
                  <w:jc w:val="center"/>
                </w:pPr>
              </w:pPrChange>
              <w:rPr>
                <w:del w:id="11567" w:author="AbbVie251" w:date="2025-05-13T09:03:00Z"/>
                <w:lang w:val="nl-NL"/>
              </w:rPr>
            </w:pPr>
          </w:p>
          <w:p w:rsidR="008A37F6" w:rsidRPr="00D53144" w14:paraId="5DE119BA" w14:textId="0DEC6EAC">
            <w:pPr>
              <w:keepNext w:val="0"/>
              <w:spacing w:line="240" w:lineRule="auto"/>
              <w:ind w:right="566"/>
              <w:jc w:val="left"/>
              <w:pPrChange w:id="11568" w:author="AbbVie251" w:date="2025-05-13T09:03:00Z">
                <w:pPr>
                  <w:keepNext/>
                  <w:spacing w:line="240" w:lineRule="auto"/>
                  <w:jc w:val="center"/>
                </w:pPr>
              </w:pPrChange>
              <w:rPr>
                <w:del w:id="11569" w:author="AbbVie251" w:date="2025-05-13T09:03:00Z"/>
                <w:lang w:val="nl-NL"/>
              </w:rPr>
            </w:pPr>
            <w:del w:id="11570" w:author="AbbVie251" w:date="2025-05-13T09:03:00Z">
              <w:r w:rsidRPr="00D53144">
                <w:rPr>
                  <w:lang w:val="nl-NL"/>
                </w:rPr>
                <w:delText>p-waarde</w:delText>
              </w:r>
            </w:del>
            <w:del w:id="11571" w:author="AbbVie251" w:date="2025-05-13T09:03:00Z">
              <w:r w:rsidRPr="00D53144">
                <w:rPr>
                  <w:vertAlign w:val="superscript"/>
                  <w:lang w:val="nl-NL"/>
                </w:rPr>
                <w:delText>b</w:delText>
              </w:r>
            </w:del>
          </w:p>
        </w:tc>
        <w:tc>
          <w:tcPr>
            <w:tcW w:w="1170" w:type="dxa"/>
          </w:tcPr>
          <w:p w:rsidR="008A37F6" w:rsidRPr="00D53144" w14:paraId="1FA4EBB5" w14:textId="425E6937">
            <w:pPr>
              <w:keepNext w:val="0"/>
              <w:spacing w:line="240" w:lineRule="auto"/>
              <w:ind w:right="566"/>
              <w:jc w:val="left"/>
              <w:pPrChange w:id="11572" w:author="AbbVie251" w:date="2025-05-13T09:03:00Z">
                <w:pPr>
                  <w:keepNext/>
                  <w:spacing w:line="240" w:lineRule="auto"/>
                  <w:jc w:val="center"/>
                </w:pPr>
              </w:pPrChange>
              <w:rPr>
                <w:del w:id="11573" w:author="AbbVie251" w:date="2025-05-13T09:03:00Z"/>
                <w:lang w:val="nl-NL"/>
              </w:rPr>
            </w:pPr>
          </w:p>
          <w:p w:rsidR="008A37F6" w:rsidRPr="00D53144" w14:paraId="14F35141" w14:textId="106B6929">
            <w:pPr>
              <w:keepNext w:val="0"/>
              <w:spacing w:line="240" w:lineRule="auto"/>
              <w:ind w:right="566"/>
              <w:jc w:val="left"/>
              <w:pPrChange w:id="11574" w:author="AbbVie251" w:date="2025-05-13T09:03:00Z">
                <w:pPr>
                  <w:keepNext/>
                  <w:spacing w:line="240" w:lineRule="auto"/>
                  <w:jc w:val="center"/>
                </w:pPr>
              </w:pPrChange>
              <w:rPr>
                <w:del w:id="11575" w:author="AbbVie251" w:date="2025-05-13T09:03:00Z"/>
                <w:lang w:val="nl-NL"/>
              </w:rPr>
            </w:pPr>
            <w:del w:id="11576" w:author="AbbVie251" w:date="2025-05-13T09:03:00Z">
              <w:r w:rsidRPr="00D53144">
                <w:rPr>
                  <w:lang w:val="nl-NL"/>
                </w:rPr>
                <w:delText>p-waarde</w:delText>
              </w:r>
            </w:del>
            <w:del w:id="11577" w:author="AbbVie251" w:date="2025-05-13T09:03:00Z">
              <w:r w:rsidRPr="00D53144">
                <w:rPr>
                  <w:vertAlign w:val="superscript"/>
                  <w:lang w:val="nl-NL"/>
                </w:rPr>
                <w:delText>c</w:delText>
              </w:r>
            </w:del>
          </w:p>
        </w:tc>
      </w:tr>
      <w:tr w14:paraId="43F4500C" w14:textId="0AC8138E">
        <w:tblPrEx>
          <w:tblW w:w="9288" w:type="dxa"/>
          <w:tblLook w:val="0000"/>
        </w:tblPrEx>
        <w:trPr>
          <w:del w:id="11578" w:author="AbbVie251" w:date="2025-05-13T09:03:00Z"/>
        </w:trPr>
        <w:tc>
          <w:tcPr>
            <w:tcW w:w="1458" w:type="dxa"/>
          </w:tcPr>
          <w:p w:rsidR="008A37F6" w:rsidRPr="00D53144" w14:paraId="4BC0CAEF" w14:textId="4F86495E">
            <w:pPr>
              <w:keepNext w:val="0"/>
              <w:spacing w:line="240" w:lineRule="auto"/>
              <w:ind w:right="566"/>
              <w:jc w:val="left"/>
              <w:pPrChange w:id="11579" w:author="AbbVie251" w:date="2025-05-13T09:03:00Z">
                <w:pPr>
                  <w:keepNext/>
                  <w:spacing w:line="240" w:lineRule="auto"/>
                  <w:jc w:val="center"/>
                </w:pPr>
              </w:pPrChange>
              <w:rPr>
                <w:del w:id="11580" w:author="AbbVie251" w:date="2025-05-13T09:03:00Z"/>
                <w:lang w:val="nl-NL"/>
              </w:rPr>
            </w:pPr>
            <w:del w:id="11581" w:author="AbbVie251" w:date="2025-05-13T09:03:00Z">
              <w:r w:rsidRPr="00D53144">
                <w:rPr>
                  <w:lang w:val="nl-NL"/>
                </w:rPr>
                <w:delText>Total Sharp Score</w:delText>
              </w:r>
            </w:del>
          </w:p>
        </w:tc>
        <w:tc>
          <w:tcPr>
            <w:tcW w:w="1440" w:type="dxa"/>
          </w:tcPr>
          <w:p w:rsidR="008A37F6" w:rsidRPr="00D53144" w14:paraId="3E3602B3" w14:textId="7FC3F454">
            <w:pPr>
              <w:keepNext w:val="0"/>
              <w:spacing w:line="240" w:lineRule="auto"/>
              <w:ind w:right="566"/>
              <w:pPrChange w:id="11582" w:author="AbbVie251" w:date="2025-05-13T09:03:00Z">
                <w:pPr>
                  <w:keepNext/>
                  <w:spacing w:line="240" w:lineRule="auto"/>
                </w:pPr>
              </w:pPrChange>
              <w:rPr>
                <w:del w:id="11583" w:author="AbbVie251" w:date="2025-05-13T09:03:00Z"/>
                <w:lang w:val="nl-NL"/>
              </w:rPr>
            </w:pPr>
            <w:del w:id="11584" w:author="AbbVie251" w:date="2025-05-13T09:03:00Z">
              <w:r w:rsidRPr="00D53144">
                <w:rPr>
                  <w:lang w:val="nl-NL"/>
                </w:rPr>
                <w:delText>5,7 (4,2-7,3)</w:delText>
              </w:r>
            </w:del>
          </w:p>
        </w:tc>
        <w:tc>
          <w:tcPr>
            <w:tcW w:w="1350" w:type="dxa"/>
          </w:tcPr>
          <w:p w:rsidR="008A37F6" w:rsidRPr="00D53144" w14:paraId="391258A1" w14:textId="45AB4E21">
            <w:pPr>
              <w:keepNext w:val="0"/>
              <w:spacing w:line="240" w:lineRule="auto"/>
              <w:ind w:right="566"/>
              <w:pPrChange w:id="11585" w:author="AbbVie251" w:date="2025-05-13T09:03:00Z">
                <w:pPr>
                  <w:keepNext/>
                  <w:spacing w:line="240" w:lineRule="auto"/>
                </w:pPr>
              </w:pPrChange>
              <w:rPr>
                <w:del w:id="11586" w:author="AbbVie251" w:date="2025-05-13T09:03:00Z"/>
                <w:lang w:val="nl-NL"/>
              </w:rPr>
            </w:pPr>
            <w:del w:id="11587" w:author="AbbVie251" w:date="2025-05-13T09:03:00Z">
              <w:r w:rsidRPr="00D53144">
                <w:rPr>
                  <w:lang w:val="nl-NL"/>
                </w:rPr>
                <w:delText>3,0 (1,7-4,3)</w:delText>
              </w:r>
            </w:del>
          </w:p>
        </w:tc>
        <w:tc>
          <w:tcPr>
            <w:tcW w:w="1530" w:type="dxa"/>
          </w:tcPr>
          <w:p w:rsidR="008A37F6" w:rsidRPr="00D53144" w14:paraId="0FDEFCE5" w14:textId="7140862E">
            <w:pPr>
              <w:keepNext w:val="0"/>
              <w:spacing w:line="240" w:lineRule="auto"/>
              <w:ind w:right="566"/>
              <w:pPrChange w:id="11588" w:author="AbbVie251" w:date="2025-05-13T09:03:00Z">
                <w:pPr>
                  <w:keepNext/>
                  <w:spacing w:line="240" w:lineRule="auto"/>
                </w:pPr>
              </w:pPrChange>
              <w:rPr>
                <w:del w:id="11589" w:author="AbbVie251" w:date="2025-05-13T09:03:00Z"/>
                <w:lang w:val="nl-NL"/>
              </w:rPr>
            </w:pPr>
            <w:del w:id="11590" w:author="AbbVie251" w:date="2025-05-13T09:03:00Z">
              <w:r w:rsidRPr="00D53144">
                <w:rPr>
                  <w:lang w:val="nl-NL"/>
                </w:rPr>
                <w:delText>1,3 (0,5-2,1)</w:delText>
              </w:r>
            </w:del>
          </w:p>
        </w:tc>
        <w:tc>
          <w:tcPr>
            <w:tcW w:w="1170" w:type="dxa"/>
          </w:tcPr>
          <w:p w:rsidR="008A37F6" w:rsidRPr="00D53144" w14:paraId="78989FF3" w14:textId="6A1BB7E5">
            <w:pPr>
              <w:keepNext w:val="0"/>
              <w:spacing w:line="240" w:lineRule="auto"/>
              <w:ind w:right="566"/>
              <w:pPrChange w:id="11591" w:author="AbbVie251" w:date="2025-05-13T09:03:00Z">
                <w:pPr>
                  <w:keepNext/>
                  <w:spacing w:line="240" w:lineRule="auto"/>
                </w:pPr>
              </w:pPrChange>
              <w:rPr>
                <w:del w:id="11592" w:author="AbbVie251" w:date="2025-05-13T09:03:00Z"/>
                <w:lang w:val="nl-NL"/>
              </w:rPr>
            </w:pPr>
            <w:del w:id="11593" w:author="AbbVie251" w:date="2025-05-13T09:03:00Z">
              <w:r w:rsidRPr="00D53144">
                <w:rPr>
                  <w:lang w:val="nl-NL"/>
                </w:rPr>
                <w:delText>&lt; 0,001</w:delText>
              </w:r>
            </w:del>
          </w:p>
        </w:tc>
        <w:tc>
          <w:tcPr>
            <w:tcW w:w="1170" w:type="dxa"/>
          </w:tcPr>
          <w:p w:rsidR="008A37F6" w:rsidRPr="00D53144" w14:paraId="123D276A" w14:textId="4B256A6E">
            <w:pPr>
              <w:keepNext w:val="0"/>
              <w:spacing w:line="240" w:lineRule="auto"/>
              <w:ind w:right="566"/>
              <w:pPrChange w:id="11594" w:author="AbbVie251" w:date="2025-05-13T09:03:00Z">
                <w:pPr>
                  <w:keepNext/>
                  <w:spacing w:line="240" w:lineRule="auto"/>
                </w:pPr>
              </w:pPrChange>
              <w:rPr>
                <w:del w:id="11595" w:author="AbbVie251" w:date="2025-05-13T09:03:00Z"/>
                <w:lang w:val="nl-NL"/>
              </w:rPr>
            </w:pPr>
            <w:del w:id="11596" w:author="AbbVie251" w:date="2025-05-13T09:03:00Z">
              <w:r w:rsidRPr="00D53144">
                <w:rPr>
                  <w:lang w:val="nl-NL"/>
                </w:rPr>
                <w:delText>0,0020</w:delText>
              </w:r>
            </w:del>
          </w:p>
        </w:tc>
        <w:tc>
          <w:tcPr>
            <w:tcW w:w="1170" w:type="dxa"/>
          </w:tcPr>
          <w:p w:rsidR="008A37F6" w:rsidRPr="00D53144" w14:paraId="4F1DC3FB" w14:textId="06587689">
            <w:pPr>
              <w:keepNext w:val="0"/>
              <w:spacing w:line="240" w:lineRule="auto"/>
              <w:ind w:right="566"/>
              <w:pPrChange w:id="11597" w:author="AbbVie251" w:date="2025-05-13T09:03:00Z">
                <w:pPr>
                  <w:keepNext/>
                  <w:spacing w:line="240" w:lineRule="auto"/>
                </w:pPr>
              </w:pPrChange>
              <w:rPr>
                <w:del w:id="11598" w:author="AbbVie251" w:date="2025-05-13T09:03:00Z"/>
                <w:lang w:val="nl-NL"/>
              </w:rPr>
            </w:pPr>
            <w:del w:id="11599" w:author="AbbVie251" w:date="2025-05-13T09:03:00Z">
              <w:r w:rsidRPr="00D53144">
                <w:rPr>
                  <w:lang w:val="nl-NL"/>
                </w:rPr>
                <w:delText>&lt; 0,001</w:delText>
              </w:r>
            </w:del>
          </w:p>
        </w:tc>
      </w:tr>
      <w:tr w14:paraId="2D462D09" w14:textId="5B4328A5">
        <w:tblPrEx>
          <w:tblW w:w="9288" w:type="dxa"/>
          <w:tblLook w:val="0000"/>
        </w:tblPrEx>
        <w:trPr>
          <w:del w:id="11600" w:author="AbbVie251" w:date="2025-05-13T09:03:00Z"/>
        </w:trPr>
        <w:tc>
          <w:tcPr>
            <w:tcW w:w="1458" w:type="dxa"/>
          </w:tcPr>
          <w:p w:rsidR="008A37F6" w:rsidRPr="00D53144" w14:paraId="0EAFAA5D" w14:textId="27795417">
            <w:pPr>
              <w:keepNext w:val="0"/>
              <w:spacing w:line="240" w:lineRule="auto"/>
              <w:ind w:right="566"/>
              <w:jc w:val="left"/>
              <w:pPrChange w:id="11601" w:author="AbbVie251" w:date="2025-05-13T09:03:00Z">
                <w:pPr>
                  <w:keepNext/>
                  <w:spacing w:line="240" w:lineRule="auto"/>
                  <w:jc w:val="center"/>
                </w:pPr>
              </w:pPrChange>
              <w:rPr>
                <w:del w:id="11602" w:author="AbbVie251" w:date="2025-05-13T09:03:00Z"/>
                <w:lang w:val="nl-NL"/>
              </w:rPr>
            </w:pPr>
            <w:del w:id="11603" w:author="AbbVie251" w:date="2025-05-13T09:03:00Z">
              <w:r w:rsidRPr="00D53144">
                <w:rPr>
                  <w:lang w:val="nl-NL"/>
                </w:rPr>
                <w:delText>Erosi</w:delText>
              </w:r>
            </w:del>
            <w:del w:id="11604" w:author="AbbVie251" w:date="2025-05-13T09:03:00Z">
              <w:r w:rsidRPr="00D53144" w:rsidR="002448A4">
                <w:rPr>
                  <w:lang w:val="nl-NL"/>
                </w:rPr>
                <w:delText>e</w:delText>
              </w:r>
            </w:del>
            <w:del w:id="11605" w:author="AbbVie251" w:date="2025-05-13T09:03:00Z">
              <w:r w:rsidRPr="00D53144">
                <w:rPr>
                  <w:lang w:val="nl-NL"/>
                </w:rPr>
                <w:delText>score</w:delText>
              </w:r>
            </w:del>
          </w:p>
        </w:tc>
        <w:tc>
          <w:tcPr>
            <w:tcW w:w="1440" w:type="dxa"/>
          </w:tcPr>
          <w:p w:rsidR="008A37F6" w:rsidRPr="00D53144" w14:paraId="042768A3" w14:textId="1572A3A9">
            <w:pPr>
              <w:keepNext w:val="0"/>
              <w:spacing w:line="240" w:lineRule="auto"/>
              <w:ind w:right="566"/>
              <w:pPrChange w:id="11606" w:author="AbbVie251" w:date="2025-05-13T09:03:00Z">
                <w:pPr>
                  <w:keepNext/>
                  <w:spacing w:line="240" w:lineRule="auto"/>
                </w:pPr>
              </w:pPrChange>
              <w:rPr>
                <w:del w:id="11607" w:author="AbbVie251" w:date="2025-05-13T09:03:00Z"/>
                <w:lang w:val="nl-NL"/>
              </w:rPr>
            </w:pPr>
            <w:del w:id="11608" w:author="AbbVie251" w:date="2025-05-13T09:03:00Z">
              <w:r w:rsidRPr="00D53144">
                <w:rPr>
                  <w:lang w:val="nl-NL"/>
                </w:rPr>
                <w:delText>3,7 (2,7-4,7)</w:delText>
              </w:r>
            </w:del>
          </w:p>
        </w:tc>
        <w:tc>
          <w:tcPr>
            <w:tcW w:w="1350" w:type="dxa"/>
          </w:tcPr>
          <w:p w:rsidR="008A37F6" w:rsidRPr="00D53144" w14:paraId="76E5E730" w14:textId="37857448">
            <w:pPr>
              <w:keepNext w:val="0"/>
              <w:spacing w:line="240" w:lineRule="auto"/>
              <w:ind w:right="566"/>
              <w:pPrChange w:id="11609" w:author="AbbVie251" w:date="2025-05-13T09:03:00Z">
                <w:pPr>
                  <w:keepNext/>
                  <w:spacing w:line="240" w:lineRule="auto"/>
                </w:pPr>
              </w:pPrChange>
              <w:rPr>
                <w:del w:id="11610" w:author="AbbVie251" w:date="2025-05-13T09:03:00Z"/>
                <w:lang w:val="nl-NL"/>
              </w:rPr>
            </w:pPr>
            <w:del w:id="11611" w:author="AbbVie251" w:date="2025-05-13T09:03:00Z">
              <w:r w:rsidRPr="00D53144">
                <w:rPr>
                  <w:lang w:val="nl-NL"/>
                </w:rPr>
                <w:delText>1,7 (1,0-2,4)</w:delText>
              </w:r>
            </w:del>
          </w:p>
        </w:tc>
        <w:tc>
          <w:tcPr>
            <w:tcW w:w="1530" w:type="dxa"/>
          </w:tcPr>
          <w:p w:rsidR="008A37F6" w:rsidRPr="00D53144" w14:paraId="6CE3228F" w14:textId="1F22566A">
            <w:pPr>
              <w:keepNext w:val="0"/>
              <w:spacing w:line="240" w:lineRule="auto"/>
              <w:ind w:right="566"/>
              <w:pPrChange w:id="11612" w:author="AbbVie251" w:date="2025-05-13T09:03:00Z">
                <w:pPr>
                  <w:keepNext/>
                  <w:spacing w:line="240" w:lineRule="auto"/>
                </w:pPr>
              </w:pPrChange>
              <w:rPr>
                <w:del w:id="11613" w:author="AbbVie251" w:date="2025-05-13T09:03:00Z"/>
                <w:lang w:val="nl-NL"/>
              </w:rPr>
            </w:pPr>
            <w:del w:id="11614" w:author="AbbVie251" w:date="2025-05-13T09:03:00Z">
              <w:r w:rsidRPr="00D53144">
                <w:rPr>
                  <w:lang w:val="nl-NL"/>
                </w:rPr>
                <w:delText>0,8 (0,4-1,2)</w:delText>
              </w:r>
            </w:del>
          </w:p>
        </w:tc>
        <w:tc>
          <w:tcPr>
            <w:tcW w:w="1170" w:type="dxa"/>
          </w:tcPr>
          <w:p w:rsidR="008A37F6" w:rsidRPr="00D53144" w14:paraId="60B1A72E" w14:textId="2B67D6B7">
            <w:pPr>
              <w:keepNext w:val="0"/>
              <w:spacing w:line="240" w:lineRule="auto"/>
              <w:ind w:right="566"/>
              <w:pPrChange w:id="11615" w:author="AbbVie251" w:date="2025-05-13T09:03:00Z">
                <w:pPr>
                  <w:keepNext/>
                  <w:spacing w:line="240" w:lineRule="auto"/>
                </w:pPr>
              </w:pPrChange>
              <w:rPr>
                <w:del w:id="11616" w:author="AbbVie251" w:date="2025-05-13T09:03:00Z"/>
                <w:lang w:val="nl-NL"/>
              </w:rPr>
            </w:pPr>
            <w:del w:id="11617" w:author="AbbVie251" w:date="2025-05-13T09:03:00Z">
              <w:r w:rsidRPr="00D53144">
                <w:rPr>
                  <w:lang w:val="nl-NL"/>
                </w:rPr>
                <w:delText>&lt; 0,001</w:delText>
              </w:r>
            </w:del>
          </w:p>
        </w:tc>
        <w:tc>
          <w:tcPr>
            <w:tcW w:w="1170" w:type="dxa"/>
          </w:tcPr>
          <w:p w:rsidR="008A37F6" w:rsidRPr="00D53144" w14:paraId="1A678AD2" w14:textId="59B21A53">
            <w:pPr>
              <w:keepNext w:val="0"/>
              <w:spacing w:line="240" w:lineRule="auto"/>
              <w:ind w:right="566"/>
              <w:pPrChange w:id="11618" w:author="AbbVie251" w:date="2025-05-13T09:03:00Z">
                <w:pPr>
                  <w:keepNext/>
                  <w:spacing w:line="240" w:lineRule="auto"/>
                </w:pPr>
              </w:pPrChange>
              <w:rPr>
                <w:del w:id="11619" w:author="AbbVie251" w:date="2025-05-13T09:03:00Z"/>
                <w:lang w:val="nl-NL"/>
              </w:rPr>
            </w:pPr>
            <w:del w:id="11620" w:author="AbbVie251" w:date="2025-05-13T09:03:00Z">
              <w:r w:rsidRPr="00D53144">
                <w:rPr>
                  <w:lang w:val="nl-NL"/>
                </w:rPr>
                <w:delText>0,0082</w:delText>
              </w:r>
            </w:del>
          </w:p>
        </w:tc>
        <w:tc>
          <w:tcPr>
            <w:tcW w:w="1170" w:type="dxa"/>
          </w:tcPr>
          <w:p w:rsidR="008A37F6" w:rsidRPr="00D53144" w14:paraId="11455E7A" w14:textId="0452102C">
            <w:pPr>
              <w:keepNext w:val="0"/>
              <w:spacing w:line="240" w:lineRule="auto"/>
              <w:ind w:right="566"/>
              <w:pPrChange w:id="11621" w:author="AbbVie251" w:date="2025-05-13T09:03:00Z">
                <w:pPr>
                  <w:keepNext/>
                  <w:spacing w:line="240" w:lineRule="auto"/>
                </w:pPr>
              </w:pPrChange>
              <w:rPr>
                <w:del w:id="11622" w:author="AbbVie251" w:date="2025-05-13T09:03:00Z"/>
                <w:lang w:val="nl-NL"/>
              </w:rPr>
            </w:pPr>
            <w:del w:id="11623" w:author="AbbVie251" w:date="2025-05-13T09:03:00Z">
              <w:r w:rsidRPr="00D53144">
                <w:rPr>
                  <w:lang w:val="nl-NL"/>
                </w:rPr>
                <w:delText>&lt; 0,001</w:delText>
              </w:r>
            </w:del>
          </w:p>
        </w:tc>
      </w:tr>
      <w:tr w14:paraId="7998B973" w14:textId="3B02676E" w:rsidTr="00446A72">
        <w:tblPrEx>
          <w:tblW w:w="9288" w:type="dxa"/>
          <w:tblLook w:val="0000"/>
        </w:tblPrEx>
        <w:trPr>
          <w:del w:id="11624" w:author="AbbVie251" w:date="2025-05-13T09:03:00Z"/>
        </w:trPr>
        <w:tc>
          <w:tcPr>
            <w:tcW w:w="1458" w:type="dxa"/>
            <w:tcBorders>
              <w:bottom w:val="single" w:sz="4" w:space="0" w:color="auto"/>
            </w:tcBorders>
          </w:tcPr>
          <w:p w:rsidR="008A37F6" w:rsidRPr="00D53144" w14:paraId="783A8D61" w14:textId="6A7E44FA">
            <w:pPr>
              <w:keepNext w:val="0"/>
              <w:spacing w:line="240" w:lineRule="auto"/>
              <w:ind w:right="566"/>
              <w:jc w:val="left"/>
              <w:pPrChange w:id="11625" w:author="AbbVie251" w:date="2025-05-13T09:03:00Z">
                <w:pPr>
                  <w:keepNext/>
                  <w:spacing w:line="240" w:lineRule="auto"/>
                  <w:jc w:val="center"/>
                </w:pPr>
              </w:pPrChange>
              <w:rPr>
                <w:del w:id="11626" w:author="AbbVie251" w:date="2025-05-13T09:03:00Z"/>
                <w:lang w:val="nl-NL"/>
              </w:rPr>
            </w:pPr>
            <w:del w:id="11627" w:author="AbbVie251" w:date="2025-05-13T09:03:00Z">
              <w:r w:rsidRPr="00D53144">
                <w:rPr>
                  <w:lang w:val="nl-NL"/>
                </w:rPr>
                <w:delText>JSN</w:delText>
              </w:r>
            </w:del>
            <w:del w:id="11628" w:author="AbbVie251" w:date="2025-05-13T09:03:00Z">
              <w:r w:rsidRPr="00D53144" w:rsidR="002448A4">
                <w:rPr>
                  <w:lang w:val="nl-NL"/>
                </w:rPr>
                <w:delText>-</w:delText>
              </w:r>
            </w:del>
            <w:del w:id="11629" w:author="AbbVie251" w:date="2025-05-13T09:03:00Z">
              <w:r w:rsidRPr="00D53144">
                <w:rPr>
                  <w:lang w:val="nl-NL"/>
                </w:rPr>
                <w:delText>score</w:delText>
              </w:r>
            </w:del>
          </w:p>
        </w:tc>
        <w:tc>
          <w:tcPr>
            <w:tcW w:w="1440" w:type="dxa"/>
            <w:tcBorders>
              <w:bottom w:val="single" w:sz="4" w:space="0" w:color="auto"/>
            </w:tcBorders>
          </w:tcPr>
          <w:p w:rsidR="008A37F6" w:rsidRPr="00D53144" w14:paraId="794EBDA4" w14:textId="064591D4">
            <w:pPr>
              <w:keepNext w:val="0"/>
              <w:spacing w:line="240" w:lineRule="auto"/>
              <w:ind w:right="566"/>
              <w:pPrChange w:id="11630" w:author="AbbVie251" w:date="2025-05-13T09:03:00Z">
                <w:pPr>
                  <w:keepNext/>
                  <w:spacing w:line="240" w:lineRule="auto"/>
                </w:pPr>
              </w:pPrChange>
              <w:rPr>
                <w:del w:id="11631" w:author="AbbVie251" w:date="2025-05-13T09:03:00Z"/>
                <w:lang w:val="nl-NL"/>
              </w:rPr>
            </w:pPr>
            <w:del w:id="11632" w:author="AbbVie251" w:date="2025-05-13T09:03:00Z">
              <w:r w:rsidRPr="00D53144">
                <w:rPr>
                  <w:lang w:val="nl-NL"/>
                </w:rPr>
                <w:delText>2,0 (1,2-2,8)</w:delText>
              </w:r>
            </w:del>
          </w:p>
        </w:tc>
        <w:tc>
          <w:tcPr>
            <w:tcW w:w="1350" w:type="dxa"/>
            <w:tcBorders>
              <w:bottom w:val="single" w:sz="4" w:space="0" w:color="auto"/>
            </w:tcBorders>
          </w:tcPr>
          <w:p w:rsidR="008A37F6" w:rsidRPr="00D53144" w14:paraId="5CCE4313" w14:textId="0B9AE642">
            <w:pPr>
              <w:keepNext w:val="0"/>
              <w:spacing w:line="240" w:lineRule="auto"/>
              <w:ind w:right="566"/>
              <w:pPrChange w:id="11633" w:author="AbbVie251" w:date="2025-05-13T09:03:00Z">
                <w:pPr>
                  <w:keepNext/>
                  <w:spacing w:line="240" w:lineRule="auto"/>
                </w:pPr>
              </w:pPrChange>
              <w:rPr>
                <w:del w:id="11634" w:author="AbbVie251" w:date="2025-05-13T09:03:00Z"/>
                <w:lang w:val="nl-NL"/>
              </w:rPr>
            </w:pPr>
            <w:del w:id="11635" w:author="AbbVie251" w:date="2025-05-13T09:03:00Z">
              <w:r w:rsidRPr="00D53144">
                <w:rPr>
                  <w:lang w:val="nl-NL"/>
                </w:rPr>
                <w:delText>1,3 (0,5-2,1)</w:delText>
              </w:r>
            </w:del>
          </w:p>
        </w:tc>
        <w:tc>
          <w:tcPr>
            <w:tcW w:w="1530" w:type="dxa"/>
            <w:tcBorders>
              <w:bottom w:val="single" w:sz="4" w:space="0" w:color="auto"/>
            </w:tcBorders>
          </w:tcPr>
          <w:p w:rsidR="008A37F6" w:rsidRPr="00D53144" w14:paraId="6FF00B89" w14:textId="61FE0438">
            <w:pPr>
              <w:keepNext w:val="0"/>
              <w:spacing w:line="240" w:lineRule="auto"/>
              <w:ind w:right="566"/>
              <w:pPrChange w:id="11636" w:author="AbbVie251" w:date="2025-05-13T09:03:00Z">
                <w:pPr>
                  <w:keepNext/>
                  <w:spacing w:line="240" w:lineRule="auto"/>
                </w:pPr>
              </w:pPrChange>
              <w:rPr>
                <w:del w:id="11637" w:author="AbbVie251" w:date="2025-05-13T09:03:00Z"/>
                <w:lang w:val="nl-NL"/>
              </w:rPr>
            </w:pPr>
            <w:del w:id="11638" w:author="AbbVie251" w:date="2025-05-13T09:03:00Z">
              <w:r w:rsidRPr="00D53144">
                <w:rPr>
                  <w:lang w:val="nl-NL"/>
                </w:rPr>
                <w:delText>0,5 (0-1,0)</w:delText>
              </w:r>
            </w:del>
          </w:p>
        </w:tc>
        <w:tc>
          <w:tcPr>
            <w:tcW w:w="1170" w:type="dxa"/>
            <w:tcBorders>
              <w:bottom w:val="single" w:sz="4" w:space="0" w:color="auto"/>
            </w:tcBorders>
          </w:tcPr>
          <w:p w:rsidR="008A37F6" w:rsidRPr="00D53144" w14:paraId="66F78C97" w14:textId="13AB89F7">
            <w:pPr>
              <w:keepNext w:val="0"/>
              <w:spacing w:line="240" w:lineRule="auto"/>
              <w:ind w:right="566"/>
              <w:pPrChange w:id="11639" w:author="AbbVie251" w:date="2025-05-13T09:03:00Z">
                <w:pPr>
                  <w:keepNext/>
                  <w:spacing w:line="240" w:lineRule="auto"/>
                </w:pPr>
              </w:pPrChange>
              <w:rPr>
                <w:del w:id="11640" w:author="AbbVie251" w:date="2025-05-13T09:03:00Z"/>
                <w:lang w:val="nl-NL"/>
              </w:rPr>
            </w:pPr>
            <w:del w:id="11641" w:author="AbbVie251" w:date="2025-05-13T09:03:00Z">
              <w:r w:rsidRPr="00D53144">
                <w:rPr>
                  <w:lang w:val="nl-NL"/>
                </w:rPr>
                <w:delText>&lt; 0,001</w:delText>
              </w:r>
            </w:del>
          </w:p>
        </w:tc>
        <w:tc>
          <w:tcPr>
            <w:tcW w:w="1170" w:type="dxa"/>
            <w:tcBorders>
              <w:bottom w:val="single" w:sz="4" w:space="0" w:color="auto"/>
            </w:tcBorders>
          </w:tcPr>
          <w:p w:rsidR="008A37F6" w:rsidRPr="00D53144" w14:paraId="41D96694" w14:textId="2D01ADD2">
            <w:pPr>
              <w:keepNext w:val="0"/>
              <w:spacing w:line="240" w:lineRule="auto"/>
              <w:ind w:right="566"/>
              <w:pPrChange w:id="11642" w:author="AbbVie251" w:date="2025-05-13T09:03:00Z">
                <w:pPr>
                  <w:keepNext/>
                  <w:spacing w:line="240" w:lineRule="auto"/>
                </w:pPr>
              </w:pPrChange>
              <w:rPr>
                <w:del w:id="11643" w:author="AbbVie251" w:date="2025-05-13T09:03:00Z"/>
                <w:lang w:val="nl-NL"/>
              </w:rPr>
            </w:pPr>
            <w:del w:id="11644" w:author="AbbVie251" w:date="2025-05-13T09:03:00Z">
              <w:r w:rsidRPr="00D53144">
                <w:rPr>
                  <w:lang w:val="nl-NL"/>
                </w:rPr>
                <w:delText>0,0037</w:delText>
              </w:r>
            </w:del>
          </w:p>
        </w:tc>
        <w:tc>
          <w:tcPr>
            <w:tcW w:w="1170" w:type="dxa"/>
            <w:tcBorders>
              <w:bottom w:val="single" w:sz="4" w:space="0" w:color="auto"/>
            </w:tcBorders>
          </w:tcPr>
          <w:p w:rsidR="008A37F6" w:rsidRPr="00D53144" w14:paraId="4C4120EB" w14:textId="3170448B">
            <w:pPr>
              <w:keepNext w:val="0"/>
              <w:spacing w:line="240" w:lineRule="auto"/>
              <w:ind w:right="566"/>
              <w:pPrChange w:id="11645" w:author="AbbVie251" w:date="2025-05-13T09:03:00Z">
                <w:pPr>
                  <w:keepNext/>
                  <w:spacing w:line="240" w:lineRule="auto"/>
                </w:pPr>
              </w:pPrChange>
              <w:rPr>
                <w:del w:id="11646" w:author="AbbVie251" w:date="2025-05-13T09:03:00Z"/>
                <w:lang w:val="nl-NL"/>
              </w:rPr>
            </w:pPr>
            <w:del w:id="11647" w:author="AbbVie251" w:date="2025-05-13T09:03:00Z">
              <w:r w:rsidRPr="00D53144">
                <w:rPr>
                  <w:lang w:val="nl-NL"/>
                </w:rPr>
                <w:delText>0,151</w:delText>
              </w:r>
            </w:del>
          </w:p>
        </w:tc>
      </w:tr>
      <w:tr w14:paraId="00292040" w14:textId="4447930E" w:rsidTr="00446A72">
        <w:tblPrEx>
          <w:tblW w:w="9288" w:type="dxa"/>
          <w:tblLook w:val="0000"/>
        </w:tblPrEx>
        <w:trPr>
          <w:del w:id="11648" w:author="AbbVie251" w:date="2025-05-13T09:03:00Z"/>
        </w:trPr>
        <w:tc>
          <w:tcPr>
            <w:tcW w:w="9288" w:type="dxa"/>
            <w:gridSpan w:val="7"/>
            <w:tcBorders>
              <w:top w:val="single" w:sz="4" w:space="0" w:color="auto"/>
              <w:left w:val="nil"/>
              <w:bottom w:val="nil"/>
              <w:right w:val="nil"/>
            </w:tcBorders>
          </w:tcPr>
          <w:p w:rsidR="008A37F6" w:rsidRPr="00D53144" w14:paraId="730F680F" w14:textId="1AA8E688">
            <w:pPr>
              <w:keepNext w:val="0"/>
              <w:tabs>
                <w:tab w:val="clear" w:pos="180"/>
                <w:tab w:val="left" w:pos="567"/>
              </w:tabs>
              <w:spacing w:line="240" w:lineRule="auto"/>
              <w:ind w:left="0" w:right="566" w:firstLine="0"/>
              <w:pPrChange w:id="11649" w:author="AbbVie251" w:date="2025-05-13T09:03:00Z">
                <w:pPr>
                  <w:keepNext/>
                  <w:tabs>
                    <w:tab w:val="left" w:pos="180"/>
                    <w:tab w:val="clear" w:pos="567"/>
                  </w:tabs>
                  <w:spacing w:line="240" w:lineRule="auto"/>
                  <w:ind w:left="450" w:hanging="450"/>
                </w:pPr>
              </w:pPrChange>
              <w:rPr>
                <w:del w:id="11650" w:author="AbbVie251" w:date="2025-05-13T09:03:00Z"/>
                <w:lang w:val="nl-NL"/>
              </w:rPr>
            </w:pPr>
            <w:del w:id="11651" w:author="AbbVie251" w:date="2025-05-13T09:03:00Z">
              <w:r w:rsidRPr="00D53144">
                <w:rPr>
                  <w:vertAlign w:val="superscript"/>
                  <w:lang w:val="nl-NL"/>
                </w:rPr>
                <w:delText>a</w:delText>
              </w:r>
            </w:del>
            <w:del w:id="11652" w:author="AbbVie251" w:date="2025-05-13T09:03:00Z">
              <w:r w:rsidRPr="00D53144">
                <w:rPr>
                  <w:lang w:val="nl-NL"/>
                </w:rPr>
                <w:tab/>
                <w:delText xml:space="preserve">p-waarde van de paarsgewijze vergelijking van methotrexaat monotherapie en Humira/methotrexaat combinatietherapie waarbij gebruik gemaakt is van de </w:delText>
              </w:r>
            </w:del>
            <w:del w:id="11653" w:author="AbbVie251" w:date="2025-05-13T09:03:00Z">
              <w:r w:rsidRPr="00D53144" w:rsidR="00915EC7">
                <w:rPr>
                  <w:lang w:val="nl-NL"/>
                </w:rPr>
                <w:delText>M</w:delText>
              </w:r>
            </w:del>
            <w:del w:id="11654" w:author="AbbVie251" w:date="2025-05-13T09:03:00Z">
              <w:r w:rsidRPr="00D53144" w:rsidR="002F387F">
                <w:rPr>
                  <w:lang w:val="nl-NL"/>
                </w:rPr>
                <w:delText>ann-</w:delText>
              </w:r>
            </w:del>
            <w:del w:id="11655" w:author="AbbVie251" w:date="2025-05-13T09:03:00Z">
              <w:r w:rsidRPr="00D53144" w:rsidR="00915EC7">
                <w:rPr>
                  <w:lang w:val="nl-NL"/>
                </w:rPr>
                <w:delText>W</w:delText>
              </w:r>
            </w:del>
            <w:del w:id="11656" w:author="AbbVie251" w:date="2025-05-13T09:03:00Z">
              <w:r w:rsidRPr="00D53144" w:rsidR="002F387F">
                <w:rPr>
                  <w:lang w:val="nl-NL"/>
                </w:rPr>
                <w:delText>hitney</w:delText>
              </w:r>
            </w:del>
            <w:del w:id="11657" w:author="AbbVie251" w:date="2025-05-13T09:03:00Z">
              <w:r w:rsidRPr="00D53144" w:rsidR="00915EC7">
                <w:rPr>
                  <w:lang w:val="nl-NL"/>
                </w:rPr>
                <w:delText>toets</w:delText>
              </w:r>
            </w:del>
            <w:del w:id="11658" w:author="AbbVie251" w:date="2025-05-13T09:03:00Z">
              <w:r w:rsidRPr="00D53144">
                <w:rPr>
                  <w:lang w:val="nl-NL"/>
                </w:rPr>
                <w:delText>.</w:delText>
              </w:r>
            </w:del>
          </w:p>
          <w:p w:rsidR="008A37F6" w:rsidRPr="00D53144" w14:paraId="31180E3F" w14:textId="5B0B9AE3">
            <w:pPr>
              <w:keepNext w:val="0"/>
              <w:tabs>
                <w:tab w:val="clear" w:pos="180"/>
                <w:tab w:val="left" w:pos="567"/>
              </w:tabs>
              <w:spacing w:line="240" w:lineRule="auto"/>
              <w:ind w:left="0" w:right="566" w:firstLine="0"/>
              <w:pPrChange w:id="11659" w:author="AbbVie251" w:date="2025-05-13T09:03:00Z">
                <w:pPr>
                  <w:keepNext/>
                  <w:tabs>
                    <w:tab w:val="left" w:pos="180"/>
                    <w:tab w:val="clear" w:pos="567"/>
                  </w:tabs>
                  <w:spacing w:line="240" w:lineRule="auto"/>
                  <w:ind w:left="450" w:hanging="450"/>
                </w:pPr>
              </w:pPrChange>
              <w:rPr>
                <w:del w:id="11660" w:author="AbbVie251" w:date="2025-05-13T09:03:00Z"/>
                <w:lang w:val="nl-NL"/>
              </w:rPr>
            </w:pPr>
            <w:del w:id="11661" w:author="AbbVie251" w:date="2025-05-13T09:03:00Z">
              <w:r w:rsidRPr="00D53144">
                <w:rPr>
                  <w:vertAlign w:val="superscript"/>
                  <w:lang w:val="nl-NL"/>
                </w:rPr>
                <w:delText>b</w:delText>
              </w:r>
            </w:del>
            <w:del w:id="11662" w:author="AbbVie251" w:date="2025-05-13T09:03:00Z">
              <w:r w:rsidRPr="00D53144">
                <w:rPr>
                  <w:lang w:val="nl-NL"/>
                </w:rPr>
                <w:tab/>
                <w:delText xml:space="preserve">p-waarde van de paarsgewijze vergelijking van Humira monotherapie en Humira/methotrexaat combinatietherapie waarbij gebruik gemaakt is van de </w:delText>
              </w:r>
            </w:del>
            <w:del w:id="11663" w:author="AbbVie251" w:date="2025-05-13T09:03:00Z">
              <w:r w:rsidRPr="00D53144" w:rsidR="00915EC7">
                <w:rPr>
                  <w:lang w:val="nl-NL"/>
                </w:rPr>
                <w:delText>M</w:delText>
              </w:r>
            </w:del>
            <w:del w:id="11664" w:author="AbbVie251" w:date="2025-05-13T09:03:00Z">
              <w:r w:rsidRPr="00D53144" w:rsidR="002F387F">
                <w:rPr>
                  <w:lang w:val="nl-NL"/>
                </w:rPr>
                <w:delText>ann-</w:delText>
              </w:r>
            </w:del>
            <w:del w:id="11665" w:author="AbbVie251" w:date="2025-05-13T09:03:00Z">
              <w:r w:rsidRPr="00D53144" w:rsidR="00915EC7">
                <w:rPr>
                  <w:lang w:val="nl-NL"/>
                </w:rPr>
                <w:delText>W</w:delText>
              </w:r>
            </w:del>
            <w:del w:id="11666" w:author="AbbVie251" w:date="2025-05-13T09:03:00Z">
              <w:r w:rsidRPr="00D53144" w:rsidR="002F387F">
                <w:rPr>
                  <w:lang w:val="nl-NL"/>
                </w:rPr>
                <w:delText>hitney</w:delText>
              </w:r>
            </w:del>
            <w:del w:id="11667" w:author="AbbVie251" w:date="2025-05-13T09:03:00Z">
              <w:r w:rsidRPr="00D53144" w:rsidR="00915EC7">
                <w:rPr>
                  <w:lang w:val="nl-NL"/>
                </w:rPr>
                <w:delText>toets</w:delText>
              </w:r>
            </w:del>
            <w:del w:id="11668" w:author="AbbVie251" w:date="2025-05-13T09:03:00Z">
              <w:r w:rsidRPr="00D53144">
                <w:rPr>
                  <w:lang w:val="nl-NL"/>
                </w:rPr>
                <w:delText>.</w:delText>
              </w:r>
            </w:del>
          </w:p>
          <w:p w:rsidR="008A37F6" w:rsidRPr="00D53144" w14:paraId="02E7580A" w14:textId="0627E9F8">
            <w:pPr>
              <w:keepNext w:val="0"/>
              <w:tabs>
                <w:tab w:val="clear" w:pos="180"/>
                <w:tab w:val="left" w:pos="567"/>
              </w:tabs>
              <w:spacing w:line="240" w:lineRule="auto"/>
              <w:ind w:left="0" w:right="566" w:firstLine="0"/>
              <w:pPrChange w:id="11669" w:author="AbbVie251" w:date="2025-05-13T09:03:00Z">
                <w:pPr>
                  <w:keepNext/>
                  <w:tabs>
                    <w:tab w:val="left" w:pos="180"/>
                    <w:tab w:val="clear" w:pos="567"/>
                  </w:tabs>
                  <w:spacing w:line="240" w:lineRule="auto"/>
                  <w:ind w:left="450" w:hanging="450"/>
                </w:pPr>
              </w:pPrChange>
              <w:rPr>
                <w:del w:id="11670" w:author="AbbVie251" w:date="2025-05-13T09:03:00Z"/>
                <w:lang w:val="nl-NL"/>
              </w:rPr>
            </w:pPr>
            <w:del w:id="11671" w:author="AbbVie251" w:date="2025-05-13T09:03:00Z">
              <w:r w:rsidRPr="00D53144">
                <w:rPr>
                  <w:vertAlign w:val="superscript"/>
                  <w:lang w:val="nl-NL"/>
                </w:rPr>
                <w:delText>c</w:delText>
              </w:r>
            </w:del>
            <w:del w:id="11672" w:author="AbbVie251" w:date="2025-05-13T09:03:00Z">
              <w:r w:rsidRPr="00D53144">
                <w:rPr>
                  <w:lang w:val="nl-NL"/>
                </w:rPr>
                <w:delText xml:space="preserve"> </w:delText>
              </w:r>
            </w:del>
            <w:del w:id="11673" w:author="AbbVie251" w:date="2025-05-13T09:03:00Z">
              <w:r w:rsidRPr="00D53144">
                <w:rPr>
                  <w:lang w:val="nl-NL"/>
                </w:rPr>
                <w:tab/>
                <w:delText xml:space="preserve">p-waarde van de paarsgewijze vergelijking van Humira monotherapie en methotrexaat monotherapie waarbij gebruik gemaakt is van de </w:delText>
              </w:r>
            </w:del>
            <w:del w:id="11674" w:author="AbbVie251" w:date="2025-05-13T09:03:00Z">
              <w:r w:rsidRPr="00D53144" w:rsidR="00915EC7">
                <w:rPr>
                  <w:lang w:val="nl-NL"/>
                </w:rPr>
                <w:delText>M</w:delText>
              </w:r>
            </w:del>
            <w:del w:id="11675" w:author="AbbVie251" w:date="2025-05-13T09:03:00Z">
              <w:r w:rsidRPr="00D53144" w:rsidR="002F387F">
                <w:rPr>
                  <w:lang w:val="nl-NL"/>
                </w:rPr>
                <w:delText>ann-</w:delText>
              </w:r>
            </w:del>
            <w:del w:id="11676" w:author="AbbVie251" w:date="2025-05-13T09:03:00Z">
              <w:r w:rsidRPr="00D53144" w:rsidR="00915EC7">
                <w:rPr>
                  <w:lang w:val="nl-NL"/>
                </w:rPr>
                <w:delText>W</w:delText>
              </w:r>
            </w:del>
            <w:del w:id="11677" w:author="AbbVie251" w:date="2025-05-13T09:03:00Z">
              <w:r w:rsidRPr="00D53144" w:rsidR="002F387F">
                <w:rPr>
                  <w:lang w:val="nl-NL"/>
                </w:rPr>
                <w:delText>hitney</w:delText>
              </w:r>
            </w:del>
            <w:del w:id="11678" w:author="AbbVie251" w:date="2025-05-13T09:03:00Z">
              <w:r w:rsidRPr="00D53144" w:rsidR="00915EC7">
                <w:rPr>
                  <w:lang w:val="nl-NL"/>
                </w:rPr>
                <w:delText>toets</w:delText>
              </w:r>
            </w:del>
            <w:del w:id="11679" w:author="AbbVie251" w:date="2025-05-13T09:03:00Z">
              <w:r w:rsidRPr="00D53144">
                <w:rPr>
                  <w:lang w:val="nl-NL"/>
                </w:rPr>
                <w:delText>.</w:delText>
              </w:r>
            </w:del>
          </w:p>
        </w:tc>
      </w:tr>
    </w:tbl>
    <w:p w:rsidR="008A37F6" w:rsidRPr="00D53144" w14:paraId="44C6D599" w14:textId="08E15043">
      <w:pPr>
        <w:tabs>
          <w:tab w:val="clear" w:pos="0"/>
          <w:tab w:val="left" w:pos="567"/>
        </w:tabs>
        <w:spacing w:line="240" w:lineRule="auto"/>
        <w:ind w:right="566"/>
        <w:pPrChange w:id="11680" w:author="AbbVie251" w:date="2025-05-13T09:03:00Z">
          <w:pPr>
            <w:tabs>
              <w:tab w:val="left" w:pos="0"/>
              <w:tab w:val="clear" w:pos="567"/>
            </w:tabs>
            <w:spacing w:line="240" w:lineRule="auto"/>
          </w:pPr>
        </w:pPrChange>
        <w:rPr>
          <w:del w:id="11681" w:author="AbbVie251" w:date="2025-05-13T09:03:00Z"/>
          <w:lang w:val="nl-NL"/>
        </w:rPr>
      </w:pPr>
    </w:p>
    <w:p w:rsidR="008A37F6" w:rsidRPr="00D53144" w14:paraId="1AFD2EB6" w14:textId="557FC50F">
      <w:pPr>
        <w:tabs>
          <w:tab w:val="clear" w:pos="0"/>
          <w:tab w:val="left" w:pos="567"/>
        </w:tabs>
        <w:spacing w:line="240" w:lineRule="auto"/>
        <w:ind w:right="566"/>
        <w:pPrChange w:id="11682" w:author="AbbVie251" w:date="2025-05-13T09:03:00Z">
          <w:pPr>
            <w:tabs>
              <w:tab w:val="left" w:pos="0"/>
              <w:tab w:val="clear" w:pos="567"/>
            </w:tabs>
            <w:spacing w:line="240" w:lineRule="auto"/>
          </w:pPr>
        </w:pPrChange>
        <w:rPr>
          <w:del w:id="11683" w:author="AbbVie251" w:date="2025-05-13T09:03:00Z"/>
          <w:lang w:val="nl-NL"/>
        </w:rPr>
      </w:pPr>
      <w:del w:id="11684" w:author="AbbVie251" w:date="2025-05-13T09:03:00Z">
        <w:r w:rsidRPr="00D53144">
          <w:rPr>
            <w:lang w:val="nl-NL"/>
          </w:rPr>
          <w:delText xml:space="preserve">Na 52 weken en 104 weken behandeling was het percentage patiënten zonder progressie (verandering vanaf uitgangsniveau in de aangepaste Totale Sharp Score ≤ 0,5) significant hoger met Humira/methotrexaat combinatietherapie (63,8% en 61,2% respectievelijk) in vergelijking met methotrexaat monotherapie (37,4% en 33,5% respectievelijk, p &lt; 0,001) en Humira monotherapie (50,7%, p &lt; 0,002 en 44,5%, p &lt; 0,001 respectievelijk). </w:delText>
        </w:r>
      </w:del>
    </w:p>
    <w:p w:rsidR="008A37F6" w:rsidRPr="00D53144" w14:paraId="7DF5C76B" w14:textId="21B7BB13">
      <w:pPr>
        <w:tabs>
          <w:tab w:val="clear" w:pos="0"/>
          <w:tab w:val="left" w:pos="567"/>
        </w:tabs>
        <w:spacing w:line="240" w:lineRule="auto"/>
        <w:ind w:right="566"/>
        <w:pPrChange w:id="11685" w:author="AbbVie251" w:date="2025-05-13T09:03:00Z">
          <w:pPr>
            <w:tabs>
              <w:tab w:val="left" w:pos="0"/>
              <w:tab w:val="clear" w:pos="567"/>
            </w:tabs>
            <w:spacing w:line="240" w:lineRule="auto"/>
          </w:pPr>
        </w:pPrChange>
        <w:rPr>
          <w:del w:id="11686" w:author="AbbVie251" w:date="2025-05-13T09:03:00Z"/>
          <w:lang w:val="nl-NL"/>
        </w:rPr>
      </w:pPr>
    </w:p>
    <w:p w:rsidR="008A37F6" w:rsidRPr="00D53144" w14:paraId="58F042C4" w14:textId="64948A7B">
      <w:pPr>
        <w:spacing w:line="240" w:lineRule="auto"/>
        <w:ind w:right="566"/>
        <w:pPrChange w:id="11687" w:author="AbbVie251" w:date="2025-05-13T09:03:00Z">
          <w:pPr/>
        </w:pPrChange>
        <w:rPr>
          <w:del w:id="11688" w:author="AbbVie251" w:date="2025-05-13T09:03:00Z"/>
          <w:lang w:val="nl-NL"/>
        </w:rPr>
      </w:pPr>
      <w:del w:id="11689" w:author="AbbVie251" w:date="2025-05-13T09:03:00Z">
        <w:r w:rsidRPr="00D53144">
          <w:rPr>
            <w:lang w:val="nl-NL"/>
          </w:rPr>
          <w:delText>In de open-label extensie van RA onderzoek V, was na jaar 10 de gemiddelde verandering in de aangepaste Total Sharp score bij oorspronkelijk gerandomiseerde patiënten met methotrexaat monotherapie, Humira monotherapie en de Humira/methotrexaat combinatietherapie respectievelijk 10,8, 9,2 en 3,9. Het bijbehorende percentage patiënten zonder radiografische progressie was respectievelijk 31,3%, 23,7% en 36,7%.</w:delText>
        </w:r>
      </w:del>
    </w:p>
    <w:p w:rsidR="008A37F6" w:rsidRPr="00D53144" w14:paraId="143E2C74" w14:textId="31918C77">
      <w:pPr>
        <w:tabs>
          <w:tab w:val="clear" w:pos="0"/>
          <w:tab w:val="left" w:pos="567"/>
        </w:tabs>
        <w:spacing w:line="240" w:lineRule="auto"/>
        <w:ind w:right="566"/>
        <w:pPrChange w:id="11690" w:author="AbbVie251" w:date="2025-05-13T09:03:00Z">
          <w:pPr>
            <w:tabs>
              <w:tab w:val="left" w:pos="0"/>
              <w:tab w:val="clear" w:pos="567"/>
            </w:tabs>
            <w:spacing w:line="240" w:lineRule="auto"/>
          </w:pPr>
        </w:pPrChange>
        <w:rPr>
          <w:del w:id="11691" w:author="AbbVie251" w:date="2025-05-13T09:03:00Z"/>
          <w:u w:val="single"/>
          <w:lang w:val="nl-NL"/>
        </w:rPr>
      </w:pPr>
    </w:p>
    <w:p w:rsidR="008A37F6" w:rsidRPr="00D53144" w14:paraId="303C0A0D" w14:textId="57397E8E">
      <w:pPr>
        <w:tabs>
          <w:tab w:val="clear" w:pos="0"/>
          <w:tab w:val="left" w:pos="567"/>
        </w:tabs>
        <w:spacing w:line="240" w:lineRule="auto"/>
        <w:ind w:right="566"/>
        <w:pPrChange w:id="11692" w:author="AbbVie251" w:date="2025-05-13T09:03:00Z">
          <w:pPr>
            <w:tabs>
              <w:tab w:val="left" w:pos="0"/>
              <w:tab w:val="clear" w:pos="567"/>
            </w:tabs>
            <w:spacing w:line="240" w:lineRule="auto"/>
          </w:pPr>
        </w:pPrChange>
        <w:rPr>
          <w:del w:id="11693" w:author="AbbVie251" w:date="2025-05-13T09:03:00Z"/>
          <w:i/>
          <w:u w:val="single"/>
          <w:lang w:val="nl-NL"/>
        </w:rPr>
      </w:pPr>
      <w:del w:id="11694" w:author="AbbVie251" w:date="2025-05-13T09:03:00Z">
        <w:r w:rsidRPr="00D53144">
          <w:rPr>
            <w:i/>
            <w:u w:val="single"/>
            <w:lang w:val="nl-NL"/>
          </w:rPr>
          <w:delText>Kwaliteit van leven en fysiek functioneren</w:delText>
        </w:r>
      </w:del>
    </w:p>
    <w:p w:rsidR="008A37F6" w:rsidRPr="00D53144" w14:paraId="0A5A5923" w14:textId="53B8EC12">
      <w:pPr>
        <w:spacing w:line="240" w:lineRule="auto"/>
        <w:ind w:right="566"/>
        <w:pPrChange w:id="11695" w:author="AbbVie251" w:date="2025-05-13T09:03:00Z">
          <w:pPr/>
        </w:pPrChange>
        <w:rPr>
          <w:del w:id="11696" w:author="AbbVie251" w:date="2025-05-13T09:03:00Z"/>
          <w:u w:val="single"/>
          <w:lang w:val="nl-NL"/>
        </w:rPr>
      </w:pPr>
    </w:p>
    <w:p w:rsidR="008A37F6" w:rsidRPr="00C345E5" w14:paraId="471A40F9" w14:textId="7EDE0BAA">
      <w:pPr>
        <w:spacing w:line="240" w:lineRule="auto"/>
        <w:ind w:right="566"/>
        <w:pPrChange w:id="11697" w:author="AbbVie251" w:date="2025-05-13T09:03:00Z">
          <w:pPr>
            <w:pStyle w:val="BodyText2"/>
          </w:pPr>
        </w:pPrChange>
        <w:rPr>
          <w:del w:id="11698" w:author="AbbVie251" w:date="2025-05-13T09:03:00Z"/>
          <w:color w:val="000000"/>
          <w:lang w:val="nb-NO"/>
          <w:rPrChange w:id="11699" w:author="AbbVie19" w:date="2025-07-02T15:27:00Z">
            <w:rPr>
              <w:color w:val="auto"/>
            </w:rPr>
          </w:rPrChange>
        </w:rPr>
      </w:pPr>
      <w:del w:id="11700" w:author="AbbVie251" w:date="2025-05-13T09:03:00Z">
        <w:r w:rsidRPr="0034613E">
          <w:rPr>
            <w:lang w:val="nl-NL"/>
            <w:rPrChange w:id="11701" w:author="AbbVie251" w:date="2025-05-13T14:46:00Z">
              <w:rPr/>
            </w:rPrChange>
          </w:rPr>
          <w:delText>De kwaliteit van leven met betrekking tot de gezondheid en fysiek functioneren werden beoordeeld met behulp van de ‘disability index’ op het Health Assessment Questionnaire (HAQ) in de vier oorspronkelijke adequate en goedgecontroleerde onderzoeken en deze vormde een vooraf vastgelegd primair eindpunt op week 52 in RA onderzoek III. Alle Humira-doses/schema’s in alle vier de onderzoeken vertoonden statistisch significant grotere verbeteringen in de HAQ-‘disability index’ vanaf uitgangsniveau tot Maand 6 vergeleken met placebo en in RA onderzoek III werd hetzelfde vastgesteld op Week 52. De resultaten van de Short Form Health Survey (SF 36) voor alle Humira-doses/schema’s in alle vier de onderzoeken ondersteunen deze bevindingen, met statistisch significante ‘physical component summary’ (PCS)-scores, evenals statistisch significante ‘pain and vitality domain’-scores voor de dosering van eenmaal per twee weken 40 mg. Er werd een statistisch significante afname vastgesteld van vermoeidheid als gemeten door middel van de ‘functional assessment of chronic illness therapy’ (FACIT)-scores in alle drie onderzoeken waarin de vermoeidheid werd beoordeeld (RA onderzoeken I, III, IV).</w:delText>
        </w:r>
      </w:del>
    </w:p>
    <w:p w:rsidR="008A37F6" w:rsidRPr="00C345E5" w14:paraId="553B5F35" w14:textId="277284F3">
      <w:pPr>
        <w:spacing w:line="240" w:lineRule="auto"/>
        <w:ind w:right="566"/>
        <w:pPrChange w:id="11702" w:author="AbbVie251" w:date="2025-05-13T09:03:00Z">
          <w:pPr>
            <w:pStyle w:val="BodyText2"/>
          </w:pPr>
        </w:pPrChange>
        <w:rPr>
          <w:del w:id="11703" w:author="AbbVie251" w:date="2025-05-13T09:03:00Z"/>
          <w:color w:val="000000"/>
          <w:lang w:val="nb-NO"/>
          <w:rPrChange w:id="11704" w:author="AbbVie19" w:date="2025-07-02T15:27:00Z">
            <w:rPr>
              <w:color w:val="auto"/>
            </w:rPr>
          </w:rPrChange>
        </w:rPr>
      </w:pPr>
    </w:p>
    <w:p w:rsidR="008A37F6" w:rsidRPr="00C345E5" w14:paraId="61C04A6B" w14:textId="4B923266">
      <w:pPr>
        <w:spacing w:line="240" w:lineRule="auto"/>
        <w:ind w:right="566"/>
        <w:pPrChange w:id="11705" w:author="AbbVie251" w:date="2025-05-13T09:03:00Z">
          <w:pPr>
            <w:pStyle w:val="BodyText2"/>
          </w:pPr>
        </w:pPrChange>
        <w:rPr>
          <w:del w:id="11706" w:author="AbbVie251" w:date="2025-05-13T09:03:00Z"/>
          <w:color w:val="000000"/>
          <w:lang w:val="nb-NO"/>
          <w:rPrChange w:id="11707" w:author="AbbVie19" w:date="2025-07-02T15:27:00Z">
            <w:rPr>
              <w:color w:val="auto"/>
            </w:rPr>
          </w:rPrChange>
        </w:rPr>
      </w:pPr>
      <w:del w:id="11708" w:author="AbbVie251" w:date="2025-05-13T09:03:00Z">
        <w:r w:rsidRPr="0034613E">
          <w:rPr>
            <w:lang w:val="nl-NL"/>
            <w:rPrChange w:id="11709" w:author="AbbVie251" w:date="2025-05-13T14:46:00Z">
              <w:rPr/>
            </w:rPrChange>
          </w:rPr>
          <w:delText>In RA onderzoek III bleef de verbetering bij de meeste patiënten die verbetering in fysieke functie bereikten en hun behandeling voortzetten gehandhaafd gedurende 520 weken (120 maanden) open-label behandeling. De verbetering van de kwaliteit van leven werd gemeten tot week 156 (36 maanden) en de verbetering werd gehandhaafd gedurende die periode.</w:delText>
        </w:r>
      </w:del>
    </w:p>
    <w:p w:rsidR="008A37F6" w:rsidRPr="00C345E5" w14:paraId="28F3E6BB" w14:textId="42A452E3">
      <w:pPr>
        <w:spacing w:line="240" w:lineRule="auto"/>
        <w:ind w:right="566"/>
        <w:pPrChange w:id="11710" w:author="AbbVie251" w:date="2025-05-13T09:03:00Z">
          <w:pPr>
            <w:pStyle w:val="BodyText2"/>
          </w:pPr>
        </w:pPrChange>
        <w:rPr>
          <w:del w:id="11711" w:author="AbbVie251" w:date="2025-05-13T09:03:00Z"/>
          <w:color w:val="000000"/>
          <w:lang w:val="nb-NO"/>
          <w:rPrChange w:id="11712" w:author="AbbVie19" w:date="2025-07-02T15:27:00Z">
            <w:rPr>
              <w:color w:val="auto"/>
            </w:rPr>
          </w:rPrChange>
        </w:rPr>
      </w:pPr>
    </w:p>
    <w:p w:rsidR="008A37F6" w:rsidRPr="00960EE5" w14:paraId="581E2822" w14:textId="437614EE">
      <w:pPr>
        <w:spacing w:line="240" w:lineRule="auto"/>
        <w:ind w:right="566"/>
        <w:pPrChange w:id="11713" w:author="AbbVie251" w:date="2025-05-13T09:03:00Z">
          <w:pPr/>
        </w:pPrChange>
        <w:rPr>
          <w:del w:id="11714" w:author="AbbVie251" w:date="2025-05-13T09:03:00Z"/>
          <w:lang w:val="nl-NL"/>
        </w:rPr>
      </w:pPr>
      <w:del w:id="11715" w:author="AbbVie251" w:date="2025-05-13T09:03:00Z">
        <w:r w:rsidRPr="00D53144">
          <w:rPr>
            <w:lang w:val="nl-NL"/>
          </w:rPr>
          <w:delText>In RA onderzoek V toonde de verbetering in de HAQ disability index en het fysieke gedeelte van de SF 36 een grotere verbetering (p &lt; 0,001) voor Humira/methotrexaat combinatietherapie versus methotrexaat monotherapie en Humira monotherapie in week 52, die behouden werd tot week 104. Van de 250 patiënten die de open-label extensiestudie voltooiden, bleven de verbeteringen in fysieke functie gehandhaafd gedurende 10 jaar behandeling.</w:delText>
        </w:r>
      </w:del>
    </w:p>
    <w:p w:rsidR="008A37F6" w:rsidRPr="00C345E5" w14:paraId="52ACFC75" w14:textId="240DB44C">
      <w:pPr>
        <w:spacing w:line="240" w:lineRule="auto"/>
        <w:ind w:right="566"/>
        <w:pPrChange w:id="11716" w:author="AbbVie251" w:date="2025-05-13T09:03:00Z">
          <w:pPr>
            <w:pStyle w:val="BodyText2"/>
          </w:pPr>
        </w:pPrChange>
        <w:rPr>
          <w:del w:id="11717" w:author="AbbVie251" w:date="2025-05-13T09:03:00Z"/>
          <w:color w:val="000000"/>
          <w:u w:val="single"/>
          <w:lang w:val="nb-NO"/>
          <w:rPrChange w:id="11718" w:author="AbbVie19" w:date="2025-07-02T15:27:00Z">
            <w:rPr>
              <w:color w:val="auto"/>
              <w:u w:val="single"/>
            </w:rPr>
          </w:rPrChange>
        </w:rPr>
      </w:pPr>
    </w:p>
    <w:p w:rsidR="008A37F6" w:rsidRPr="0034613E" w14:paraId="515DFF5A" w14:textId="408A3986">
      <w:pPr>
        <w:spacing w:line="240" w:lineRule="auto"/>
        <w:ind w:right="566"/>
        <w:pPrChange w:id="11719" w:author="AbbVie251" w:date="2025-05-13T09:03:00Z">
          <w:pPr>
            <w:pStyle w:val="BodyText2"/>
          </w:pPr>
        </w:pPrChange>
        <w:rPr>
          <w:del w:id="11720" w:author="AbbVie251" w:date="2025-05-13T09:03:00Z"/>
          <w:i/>
          <w:lang w:val="nl-NL"/>
          <w:rPrChange w:id="11721" w:author="AbbVie251" w:date="2025-05-13T14:46:00Z">
            <w:rPr>
              <w:i/>
              <w:lang w:val="en-US"/>
            </w:rPr>
          </w:rPrChange>
        </w:rPr>
      </w:pPr>
      <w:del w:id="11722" w:author="AbbVie251" w:date="2025-05-13T09:03:00Z">
        <w:r w:rsidRPr="0034613E">
          <w:rPr>
            <w:i/>
            <w:lang w:val="nl-NL"/>
            <w:rPrChange w:id="11723" w:author="AbbVie251" w:date="2025-05-13T14:46:00Z">
              <w:rPr>
                <w:i/>
                <w:lang w:val="en-US"/>
              </w:rPr>
            </w:rPrChange>
          </w:rPr>
          <w:delText>Axiale spondylartritis</w:delText>
        </w:r>
      </w:del>
    </w:p>
    <w:p w:rsidR="008A37F6" w:rsidRPr="0034613E" w14:paraId="1E19FA49" w14:textId="11CDA6F8">
      <w:pPr>
        <w:spacing w:line="240" w:lineRule="auto"/>
        <w:ind w:right="566"/>
        <w:pPrChange w:id="11724" w:author="AbbVie251" w:date="2025-05-13T09:03:00Z">
          <w:pPr>
            <w:pStyle w:val="BodyText2"/>
          </w:pPr>
        </w:pPrChange>
        <w:rPr>
          <w:del w:id="11725" w:author="AbbVie251" w:date="2025-05-13T09:03:00Z"/>
          <w:u w:val="single"/>
          <w:lang w:val="nl-NL"/>
          <w:rPrChange w:id="11726" w:author="AbbVie251" w:date="2025-05-13T14:46:00Z">
            <w:rPr>
              <w:u w:val="single"/>
              <w:lang w:val="en-US"/>
            </w:rPr>
          </w:rPrChange>
        </w:rPr>
      </w:pPr>
    </w:p>
    <w:p w:rsidR="008A37F6" w:rsidRPr="0034613E" w14:paraId="65A38D25" w14:textId="0BE52846">
      <w:pPr>
        <w:spacing w:line="240" w:lineRule="auto"/>
        <w:ind w:right="566"/>
        <w:pPrChange w:id="11727" w:author="AbbVie251" w:date="2025-05-13T09:03:00Z">
          <w:pPr>
            <w:pStyle w:val="BodyText2"/>
          </w:pPr>
        </w:pPrChange>
        <w:rPr>
          <w:del w:id="11728" w:author="AbbVie251" w:date="2025-05-13T09:03:00Z"/>
          <w:i/>
          <w:u w:val="single"/>
          <w:lang w:val="nl-NL"/>
          <w:rPrChange w:id="11729" w:author="AbbVie251" w:date="2025-05-13T14:46:00Z">
            <w:rPr>
              <w:i/>
              <w:u w:val="single"/>
              <w:lang w:val="en-US"/>
            </w:rPr>
          </w:rPrChange>
        </w:rPr>
      </w:pPr>
      <w:del w:id="11730" w:author="AbbVie251" w:date="2025-05-13T09:03:00Z">
        <w:r w:rsidRPr="0034613E">
          <w:rPr>
            <w:i/>
            <w:u w:val="single"/>
            <w:lang w:val="nl-NL"/>
            <w:rPrChange w:id="11731" w:author="AbbVie251" w:date="2025-05-13T14:46:00Z">
              <w:rPr>
                <w:i/>
                <w:u w:val="single"/>
                <w:lang w:val="en-US"/>
              </w:rPr>
            </w:rPrChange>
          </w:rPr>
          <w:delText>Spondylitis ankylopoetica (AS)</w:delText>
        </w:r>
      </w:del>
    </w:p>
    <w:p w:rsidR="008A37F6" w:rsidRPr="0034613E" w14:paraId="4E6AC159" w14:textId="7146BE86">
      <w:pPr>
        <w:spacing w:line="240" w:lineRule="auto"/>
        <w:ind w:right="566"/>
        <w:pPrChange w:id="11732" w:author="AbbVie251" w:date="2025-05-13T09:03:00Z">
          <w:pPr>
            <w:pStyle w:val="BodyText2"/>
          </w:pPr>
        </w:pPrChange>
        <w:rPr>
          <w:del w:id="11733" w:author="AbbVie251" w:date="2025-05-13T09:03:00Z"/>
          <w:lang w:val="nl-NL"/>
          <w:rPrChange w:id="11734" w:author="AbbVie251" w:date="2025-05-13T14:46:00Z">
            <w:rPr>
              <w:lang w:val="en-US"/>
            </w:rPr>
          </w:rPrChange>
        </w:rPr>
      </w:pPr>
    </w:p>
    <w:p w:rsidR="008A37F6" w:rsidRPr="00C345E5" w14:paraId="7088454D" w14:textId="59CADCA6">
      <w:pPr>
        <w:spacing w:line="240" w:lineRule="auto"/>
        <w:ind w:right="566"/>
        <w:pPrChange w:id="11735" w:author="AbbVie251" w:date="2025-05-13T09:03:00Z">
          <w:pPr>
            <w:pStyle w:val="BodyText2"/>
          </w:pPr>
        </w:pPrChange>
        <w:rPr>
          <w:del w:id="11736" w:author="AbbVie251" w:date="2025-05-13T09:03:00Z"/>
          <w:color w:val="000000"/>
          <w:lang w:val="nb-NO"/>
          <w:rPrChange w:id="11737" w:author="AbbVie19" w:date="2025-07-02T15:27:00Z">
            <w:rPr>
              <w:color w:val="auto"/>
            </w:rPr>
          </w:rPrChange>
        </w:rPr>
      </w:pPr>
      <w:del w:id="11738" w:author="AbbVie251" w:date="2025-05-13T09:03:00Z">
        <w:r w:rsidRPr="0034613E">
          <w:rPr>
            <w:lang w:val="nl-NL"/>
            <w:rPrChange w:id="11739" w:author="AbbVie251" w:date="2025-05-13T14:46:00Z">
              <w:rPr/>
            </w:rPrChange>
          </w:rPr>
          <w:delText>Humira, 40 mg eenmaal per twee weken werd onderzocht bij 393 patiënten met spondylitis ankylopoetica die onvoldoende reageerden op conventionele therapie, in twee gerandomiseerde, 24 weken durende dubbelblinde, placebogecontroleerde onderzoeken (de gemiddelde basisscore van de activiteit van de ziekte [Bath Ankylosing Spondylitis Disease Activity Index (BASDAI)] was 6,3 in alle groepen). Negenenzeventig (20,1%) patiënten werden gelijktijdig behandeld met antireumatica die de ziekte beïnvloeden, en 37 (9,4%) patiënten met glucocorticoïden. De blinde periode werd gevolgd door een open-label periode waarin de patiënten Humira 40 mg eenmaal in de twee weken subcutaan kregen toegediend voor nog eens 28 weken. Personen (n</w:delText>
        </w:r>
      </w:del>
      <w:del w:id="11740" w:author="AbbVie251" w:date="2025-05-13T09:03:00Z">
        <w:r w:rsidRPr="0034613E" w:rsidR="00B40DEB">
          <w:rPr>
            <w:lang w:val="nl-NL"/>
            <w:rPrChange w:id="11741" w:author="AbbVie251" w:date="2025-05-13T14:46:00Z">
              <w:rPr/>
            </w:rPrChange>
          </w:rPr>
          <w:delText xml:space="preserve"> </w:delText>
        </w:r>
      </w:del>
      <w:del w:id="11742" w:author="AbbVie251" w:date="2025-05-13T09:03:00Z">
        <w:r w:rsidRPr="0034613E">
          <w:rPr>
            <w:lang w:val="nl-NL"/>
            <w:rPrChange w:id="11743" w:author="AbbVie251" w:date="2025-05-13T14:46:00Z">
              <w:rPr/>
            </w:rPrChange>
          </w:rPr>
          <w:delText>=</w:delText>
        </w:r>
      </w:del>
      <w:del w:id="11744" w:author="AbbVie251" w:date="2025-05-13T09:03:00Z">
        <w:r w:rsidRPr="0034613E" w:rsidR="00B40DEB">
          <w:rPr>
            <w:lang w:val="nl-NL"/>
            <w:rPrChange w:id="11745" w:author="AbbVie251" w:date="2025-05-13T14:46:00Z">
              <w:rPr/>
            </w:rPrChange>
          </w:rPr>
          <w:delText xml:space="preserve"> </w:delText>
        </w:r>
      </w:del>
      <w:del w:id="11746" w:author="AbbVie251" w:date="2025-05-13T09:03:00Z">
        <w:r w:rsidRPr="0034613E">
          <w:rPr>
            <w:lang w:val="nl-NL"/>
            <w:rPrChange w:id="11747" w:author="AbbVie251" w:date="2025-05-13T14:46:00Z">
              <w:rPr/>
            </w:rPrChange>
          </w:rPr>
          <w:delText>215, 54,7%) die ASAS 20 niet binnen 12, 16 of 20 weken bereikten, kregen kortdurend open-label adalimumab 40 mg eenmaal per twee weken subcutaan en werden verder behandeld als non-responders in de dubbelblinde statistische analyses.</w:delText>
        </w:r>
      </w:del>
    </w:p>
    <w:p w:rsidR="008A37F6" w:rsidRPr="00C345E5" w14:paraId="36D7903C" w14:textId="567FC131">
      <w:pPr>
        <w:spacing w:line="240" w:lineRule="auto"/>
        <w:ind w:right="566"/>
        <w:pPrChange w:id="11748" w:author="AbbVie251" w:date="2025-05-13T09:03:00Z">
          <w:pPr>
            <w:pStyle w:val="BodyText2"/>
          </w:pPr>
        </w:pPrChange>
        <w:rPr>
          <w:del w:id="11749" w:author="AbbVie251" w:date="2025-05-13T09:03:00Z"/>
          <w:color w:val="000000"/>
          <w:lang w:val="nb-NO"/>
          <w:rPrChange w:id="11750" w:author="AbbVie19" w:date="2025-07-02T15:27:00Z">
            <w:rPr>
              <w:color w:val="auto"/>
            </w:rPr>
          </w:rPrChange>
        </w:rPr>
      </w:pPr>
    </w:p>
    <w:p w:rsidR="008A37F6" w:rsidRPr="00C345E5" w14:paraId="06C531FB" w14:textId="2D9DA375">
      <w:pPr>
        <w:spacing w:line="240" w:lineRule="auto"/>
        <w:ind w:right="566"/>
        <w:pPrChange w:id="11751" w:author="AbbVie251" w:date="2025-05-13T09:03:00Z">
          <w:pPr>
            <w:pStyle w:val="BodyText2"/>
          </w:pPr>
        </w:pPrChange>
        <w:rPr>
          <w:del w:id="11752" w:author="AbbVie251" w:date="2025-05-13T09:03:00Z"/>
          <w:color w:val="000000"/>
          <w:lang w:val="nb-NO"/>
          <w:rPrChange w:id="11753" w:author="AbbVie19" w:date="2025-07-02T15:27:00Z">
            <w:rPr>
              <w:color w:val="auto"/>
            </w:rPr>
          </w:rPrChange>
        </w:rPr>
      </w:pPr>
      <w:del w:id="11754" w:author="AbbVie251" w:date="2025-05-13T09:03:00Z">
        <w:r w:rsidRPr="0034613E">
          <w:rPr>
            <w:lang w:val="nl-NL"/>
            <w:rPrChange w:id="11755" w:author="AbbVie251" w:date="2025-05-13T14:46:00Z">
              <w:rPr/>
            </w:rPrChange>
          </w:rPr>
          <w:delText>In het grotere AS onderzoek I met 315 patiënten, toonden de resultaten statistisch significante verbetering van de tekenen en symptomen van spondylitis ankylopoetica bij patiënten die met Humira werden behandeld in vergelijking tot placebo.</w:delText>
        </w:r>
      </w:del>
    </w:p>
    <w:p w:rsidR="008A37F6" w:rsidRPr="00C345E5" w14:paraId="561B180A" w14:textId="395CEA06">
      <w:pPr>
        <w:spacing w:line="240" w:lineRule="auto"/>
        <w:ind w:right="566"/>
        <w:pPrChange w:id="11756" w:author="AbbVie251" w:date="2025-05-13T09:03:00Z">
          <w:pPr>
            <w:pStyle w:val="BodyText2"/>
          </w:pPr>
        </w:pPrChange>
        <w:rPr>
          <w:del w:id="11757" w:author="AbbVie251" w:date="2025-05-13T09:03:00Z"/>
          <w:color w:val="000000"/>
          <w:lang w:val="nb-NO"/>
          <w:rPrChange w:id="11758" w:author="AbbVie19" w:date="2025-07-02T15:27:00Z">
            <w:rPr>
              <w:color w:val="auto"/>
            </w:rPr>
          </w:rPrChange>
        </w:rPr>
      </w:pPr>
      <w:del w:id="11759" w:author="AbbVie251" w:date="2025-05-13T09:03:00Z">
        <w:r w:rsidRPr="0034613E">
          <w:rPr>
            <w:lang w:val="nl-NL"/>
            <w:rPrChange w:id="11760" w:author="AbbVie251" w:date="2025-05-13T14:46:00Z">
              <w:rPr/>
            </w:rPrChange>
          </w:rPr>
          <w:delText>Een eerste significante reactie werd in Week 2 waargenomen en hield gedurende 24 weken aan (tabel 1</w:delText>
        </w:r>
      </w:del>
      <w:del w:id="11761" w:author="AbbVie251" w:date="2025-05-13T09:03:00Z">
        <w:r w:rsidRPr="0034613E" w:rsidR="009F08B8">
          <w:rPr>
            <w:lang w:val="nl-NL"/>
            <w:rPrChange w:id="11762" w:author="AbbVie251" w:date="2025-05-13T14:46:00Z">
              <w:rPr/>
            </w:rPrChange>
          </w:rPr>
          <w:delText>2</w:delText>
        </w:r>
      </w:del>
      <w:del w:id="11763" w:author="AbbVie251" w:date="2025-05-13T09:03:00Z">
        <w:r w:rsidRPr="0034613E">
          <w:rPr>
            <w:lang w:val="nl-NL"/>
            <w:rPrChange w:id="11764" w:author="AbbVie251" w:date="2025-05-13T14:46:00Z">
              <w:rPr/>
            </w:rPrChange>
          </w:rPr>
          <w:delText>).</w:delText>
        </w:r>
      </w:del>
    </w:p>
    <w:p w:rsidR="008A37F6" w:rsidRPr="00C345E5" w14:paraId="687617C3" w14:textId="3C8AC16B">
      <w:pPr>
        <w:spacing w:line="240" w:lineRule="auto"/>
        <w:ind w:right="566"/>
        <w:pPrChange w:id="11765" w:author="AbbVie251" w:date="2025-05-13T09:03:00Z">
          <w:pPr>
            <w:pStyle w:val="BodyText2"/>
            <w:jc w:val="center"/>
          </w:pPr>
        </w:pPrChange>
        <w:rPr>
          <w:del w:id="11766" w:author="AbbVie251" w:date="2025-05-13T09:03:00Z"/>
          <w:bCs/>
          <w:color w:val="000000"/>
          <w:lang w:val="nb-NO"/>
          <w:rPrChange w:id="11767" w:author="AbbVie19" w:date="2025-07-02T15:27:00Z">
            <w:rPr>
              <w:bCs/>
              <w:color w:val="auto"/>
            </w:rPr>
          </w:rPrChange>
        </w:rPr>
      </w:pPr>
    </w:p>
    <w:p w:rsidR="008A37F6" w:rsidRPr="00C345E5" w14:paraId="157A95C5" w14:textId="67C5FCD3">
      <w:pPr>
        <w:spacing w:line="240" w:lineRule="auto"/>
        <w:ind w:right="566"/>
        <w:pPrChange w:id="11768" w:author="AbbVie251" w:date="2025-05-13T09:03:00Z">
          <w:pPr>
            <w:pStyle w:val="BodyText2"/>
            <w:keepNext/>
            <w:jc w:val="center"/>
          </w:pPr>
        </w:pPrChange>
        <w:rPr>
          <w:del w:id="11769" w:author="AbbVie251" w:date="2025-05-13T09:03:00Z"/>
          <w:b/>
          <w:bCs/>
          <w:color w:val="000000"/>
          <w:lang w:val="nb-NO"/>
          <w:rPrChange w:id="11770" w:author="AbbVie19" w:date="2025-07-02T15:27:00Z">
            <w:rPr>
              <w:b/>
              <w:bCs/>
              <w:color w:val="auto"/>
            </w:rPr>
          </w:rPrChange>
        </w:rPr>
      </w:pPr>
      <w:del w:id="11771" w:author="AbbVie251" w:date="2025-05-13T09:03:00Z">
        <w:r w:rsidRPr="0034613E">
          <w:rPr>
            <w:b/>
            <w:bCs/>
            <w:lang w:val="nl-NL"/>
            <w:rPrChange w:id="11772" w:author="AbbVie251" w:date="2025-05-13T14:46:00Z">
              <w:rPr>
                <w:b/>
                <w:bCs/>
              </w:rPr>
            </w:rPrChange>
          </w:rPr>
          <w:delText>Tabel 1</w:delText>
        </w:r>
      </w:del>
      <w:del w:id="11773" w:author="AbbVie251" w:date="2025-05-13T09:03:00Z">
        <w:r w:rsidRPr="0034613E" w:rsidR="009F08B8">
          <w:rPr>
            <w:b/>
            <w:bCs/>
            <w:lang w:val="nl-NL"/>
            <w:rPrChange w:id="11774" w:author="AbbVie251" w:date="2025-05-13T14:46:00Z">
              <w:rPr>
                <w:b/>
                <w:bCs/>
              </w:rPr>
            </w:rPrChange>
          </w:rPr>
          <w:delText>2</w:delText>
        </w:r>
      </w:del>
      <w:del w:id="11775" w:author="AbbVie251" w:date="2025-05-13T09:03:00Z">
        <w:r w:rsidRPr="0034613E">
          <w:rPr>
            <w:b/>
            <w:bCs/>
            <w:lang w:val="nl-NL"/>
            <w:rPrChange w:id="11776" w:author="AbbVie251" w:date="2025-05-13T14:46:00Z">
              <w:rPr>
                <w:b/>
                <w:bCs/>
              </w:rPr>
            </w:rPrChange>
          </w:rPr>
          <w:delText xml:space="preserve"> </w:delText>
        </w:r>
      </w:del>
    </w:p>
    <w:p w:rsidR="008A37F6" w:rsidRPr="00C345E5" w14:paraId="1AD058B2" w14:textId="42F9E95E">
      <w:pPr>
        <w:spacing w:line="240" w:lineRule="auto"/>
        <w:ind w:right="566"/>
        <w:pPrChange w:id="11777" w:author="AbbVie251" w:date="2025-05-13T09:03:00Z">
          <w:pPr>
            <w:pStyle w:val="BodyText2"/>
            <w:keepNext/>
            <w:jc w:val="center"/>
          </w:pPr>
        </w:pPrChange>
        <w:rPr>
          <w:del w:id="11778" w:author="AbbVie251" w:date="2025-05-13T09:03:00Z"/>
          <w:b/>
          <w:bCs/>
          <w:color w:val="000000"/>
          <w:lang w:val="nb-NO"/>
          <w:rPrChange w:id="11779" w:author="AbbVie19" w:date="2025-07-02T15:27:00Z">
            <w:rPr>
              <w:b/>
              <w:bCs/>
              <w:color w:val="auto"/>
            </w:rPr>
          </w:rPrChange>
        </w:rPr>
      </w:pPr>
      <w:del w:id="11780" w:author="AbbVie251" w:date="2025-05-13T09:03:00Z">
        <w:r w:rsidRPr="0034613E">
          <w:rPr>
            <w:b/>
            <w:bCs/>
            <w:lang w:val="nl-NL"/>
            <w:rPrChange w:id="11781" w:author="AbbVie251" w:date="2025-05-13T14:46:00Z">
              <w:rPr>
                <w:b/>
                <w:bCs/>
              </w:rPr>
            </w:rPrChange>
          </w:rPr>
          <w:delText>Effectiviteitsrespons in placebogecontroleerd AS onderzoek – Onderzoek I</w:delText>
        </w:r>
      </w:del>
    </w:p>
    <w:p w:rsidR="008A37F6" w:rsidRPr="00C345E5" w14:paraId="45E76BFF" w14:textId="7FCB7CAE">
      <w:pPr>
        <w:spacing w:line="240" w:lineRule="auto"/>
        <w:ind w:right="566"/>
        <w:pPrChange w:id="11782" w:author="AbbVie251" w:date="2025-05-13T09:03:00Z">
          <w:pPr>
            <w:pStyle w:val="BodyText2"/>
            <w:keepNext/>
            <w:jc w:val="center"/>
          </w:pPr>
        </w:pPrChange>
        <w:rPr>
          <w:del w:id="11783" w:author="AbbVie251" w:date="2025-05-13T09:03:00Z"/>
          <w:b/>
          <w:bCs/>
          <w:color w:val="000000"/>
          <w:lang w:val="nb-NO"/>
          <w:rPrChange w:id="11784" w:author="AbbVie19" w:date="2025-07-02T15:27:00Z">
            <w:rPr>
              <w:b/>
              <w:bCs/>
              <w:color w:val="auto"/>
            </w:rPr>
          </w:rPrChange>
        </w:rPr>
      </w:pPr>
      <w:del w:id="11785" w:author="AbbVie251" w:date="2025-05-13T09:03:00Z">
        <w:r w:rsidRPr="0034613E">
          <w:rPr>
            <w:b/>
            <w:bCs/>
            <w:lang w:val="nl-NL"/>
            <w:rPrChange w:id="11786" w:author="AbbVie251" w:date="2025-05-13T14:46:00Z">
              <w:rPr>
                <w:b/>
                <w:bCs/>
              </w:rPr>
            </w:rPrChange>
          </w:rPr>
          <w:delText>Vermindering van tekenen en symptomen</w:delText>
        </w:r>
      </w:del>
    </w:p>
    <w:p w:rsidR="008A37F6" w:rsidRPr="00C345E5" w14:paraId="5A26EC7A" w14:textId="3C7B18BF">
      <w:pPr>
        <w:spacing w:line="240" w:lineRule="auto"/>
        <w:ind w:right="566"/>
        <w:pPrChange w:id="11787" w:author="AbbVie251" w:date="2025-05-13T09:03:00Z">
          <w:pPr>
            <w:pStyle w:val="BodyText2"/>
            <w:keepNext/>
          </w:pPr>
        </w:pPrChange>
        <w:rPr>
          <w:del w:id="11788" w:author="AbbVie251" w:date="2025-05-13T09:03:00Z"/>
          <w:color w:val="000000"/>
          <w:lang w:val="nb-NO"/>
          <w:rPrChange w:id="11789" w:author="AbbVie19" w:date="2025-07-02T15:27:00Z">
            <w:rPr>
              <w:color w:val="auto"/>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32"/>
        <w:gridCol w:w="3014"/>
        <w:gridCol w:w="3015"/>
      </w:tblGrid>
      <w:tr w14:paraId="03578523" w14:textId="54F9772F">
        <w:tblPrEx>
          <w:tblW w:w="0" w:type="auto"/>
          <w:tblLook w:val="0000"/>
        </w:tblPrEx>
        <w:trPr>
          <w:del w:id="11790" w:author="AbbVie251" w:date="2025-05-13T09:03:00Z"/>
        </w:trPr>
        <w:tc>
          <w:tcPr>
            <w:tcW w:w="3095" w:type="dxa"/>
          </w:tcPr>
          <w:p w:rsidR="008A37F6" w:rsidRPr="00C345E5" w14:paraId="224AF22B" w14:textId="64526892">
            <w:pPr>
              <w:spacing w:line="240" w:lineRule="auto"/>
              <w:ind w:right="566"/>
              <w:pPrChange w:id="11791" w:author="AbbVie251" w:date="2025-05-13T09:03:00Z">
                <w:pPr>
                  <w:pStyle w:val="BodyText2"/>
                  <w:keepNext/>
                </w:pPr>
              </w:pPrChange>
              <w:rPr>
                <w:del w:id="11792" w:author="AbbVie251" w:date="2025-05-13T09:03:00Z"/>
                <w:b/>
                <w:bCs/>
                <w:color w:val="000000"/>
                <w:lang w:val="nb-NO"/>
                <w:rPrChange w:id="11793" w:author="AbbVie19" w:date="2025-07-02T15:27:00Z">
                  <w:rPr>
                    <w:b/>
                    <w:bCs/>
                    <w:color w:val="auto"/>
                  </w:rPr>
                </w:rPrChange>
              </w:rPr>
            </w:pPr>
            <w:del w:id="11794" w:author="AbbVie251" w:date="2025-05-13T09:03:00Z">
              <w:r w:rsidRPr="0034613E">
                <w:rPr>
                  <w:b/>
                  <w:bCs/>
                  <w:lang w:val="nl-NL"/>
                  <w:rPrChange w:id="11795" w:author="AbbVie251" w:date="2025-05-13T14:46:00Z">
                    <w:rPr>
                      <w:b/>
                      <w:bCs/>
                    </w:rPr>
                  </w:rPrChange>
                </w:rPr>
                <w:delText>Respons</w:delText>
              </w:r>
            </w:del>
          </w:p>
        </w:tc>
        <w:tc>
          <w:tcPr>
            <w:tcW w:w="3096" w:type="dxa"/>
          </w:tcPr>
          <w:p w:rsidR="008A37F6" w:rsidRPr="00C345E5" w14:paraId="30391A0A" w14:textId="556A5ACD">
            <w:pPr>
              <w:spacing w:line="240" w:lineRule="auto"/>
              <w:ind w:right="566"/>
              <w:pPrChange w:id="11796" w:author="AbbVie251" w:date="2025-05-13T09:03:00Z">
                <w:pPr>
                  <w:pStyle w:val="BodyText2"/>
                  <w:keepNext/>
                  <w:jc w:val="center"/>
                </w:pPr>
              </w:pPrChange>
              <w:rPr>
                <w:del w:id="11797" w:author="AbbVie251" w:date="2025-05-13T09:03:00Z"/>
                <w:b/>
                <w:bCs/>
                <w:color w:val="000000"/>
                <w:lang w:val="nb-NO"/>
                <w:rPrChange w:id="11798" w:author="AbbVie19" w:date="2025-07-02T15:27:00Z">
                  <w:rPr>
                    <w:b/>
                    <w:bCs/>
                    <w:color w:val="auto"/>
                  </w:rPr>
                </w:rPrChange>
              </w:rPr>
            </w:pPr>
            <w:del w:id="11799" w:author="AbbVie251" w:date="2025-05-13T09:03:00Z">
              <w:r w:rsidRPr="0034613E">
                <w:rPr>
                  <w:b/>
                  <w:bCs/>
                  <w:lang w:val="nl-NL"/>
                  <w:rPrChange w:id="11800" w:author="AbbVie251" w:date="2025-05-13T14:46:00Z">
                    <w:rPr>
                      <w:b/>
                      <w:bCs/>
                    </w:rPr>
                  </w:rPrChange>
                </w:rPr>
                <w:delText>Placebo</w:delText>
              </w:r>
            </w:del>
          </w:p>
          <w:p w:rsidR="008A37F6" w:rsidRPr="00C345E5" w14:paraId="19A8B0E0" w14:textId="2E06F1AA">
            <w:pPr>
              <w:spacing w:line="240" w:lineRule="auto"/>
              <w:ind w:right="566"/>
              <w:pPrChange w:id="11801" w:author="AbbVie251" w:date="2025-05-13T09:03:00Z">
                <w:pPr>
                  <w:pStyle w:val="BodyText2"/>
                  <w:keepNext/>
                  <w:jc w:val="center"/>
                </w:pPr>
              </w:pPrChange>
              <w:rPr>
                <w:del w:id="11802" w:author="AbbVie251" w:date="2025-05-13T09:03:00Z"/>
                <w:b/>
                <w:bCs/>
                <w:color w:val="000000"/>
                <w:lang w:val="nb-NO"/>
                <w:rPrChange w:id="11803" w:author="AbbVie19" w:date="2025-07-02T15:27:00Z">
                  <w:rPr>
                    <w:b/>
                    <w:bCs/>
                    <w:color w:val="auto"/>
                  </w:rPr>
                </w:rPrChange>
              </w:rPr>
            </w:pPr>
            <w:del w:id="11804" w:author="AbbVie251" w:date="2025-05-13T09:03:00Z">
              <w:r w:rsidRPr="0034613E">
                <w:rPr>
                  <w:b/>
                  <w:bCs/>
                  <w:lang w:val="nl-NL"/>
                  <w:rPrChange w:id="11805" w:author="AbbVie251" w:date="2025-05-13T14:46:00Z">
                    <w:rPr>
                      <w:b/>
                      <w:bCs/>
                    </w:rPr>
                  </w:rPrChange>
                </w:rPr>
                <w:delText>N = 107</w:delText>
              </w:r>
            </w:del>
          </w:p>
        </w:tc>
        <w:tc>
          <w:tcPr>
            <w:tcW w:w="3096" w:type="dxa"/>
          </w:tcPr>
          <w:p w:rsidR="008A37F6" w:rsidRPr="00C345E5" w14:paraId="77964089" w14:textId="39AE2BAB">
            <w:pPr>
              <w:spacing w:line="240" w:lineRule="auto"/>
              <w:ind w:right="566"/>
              <w:pPrChange w:id="11806" w:author="AbbVie251" w:date="2025-05-13T09:03:00Z">
                <w:pPr>
                  <w:pStyle w:val="BodyText2"/>
                  <w:keepNext/>
                  <w:jc w:val="center"/>
                </w:pPr>
              </w:pPrChange>
              <w:rPr>
                <w:del w:id="11807" w:author="AbbVie251" w:date="2025-05-13T09:03:00Z"/>
                <w:b/>
                <w:bCs/>
                <w:color w:val="000000"/>
                <w:lang w:val="nb-NO"/>
                <w:rPrChange w:id="11808" w:author="AbbVie19" w:date="2025-07-02T15:27:00Z">
                  <w:rPr>
                    <w:b/>
                    <w:bCs/>
                    <w:color w:val="auto"/>
                  </w:rPr>
                </w:rPrChange>
              </w:rPr>
            </w:pPr>
            <w:del w:id="11809" w:author="AbbVie251" w:date="2025-05-13T09:03:00Z">
              <w:r w:rsidRPr="0034613E">
                <w:rPr>
                  <w:b/>
                  <w:bCs/>
                  <w:lang w:val="nl-NL"/>
                  <w:rPrChange w:id="11810" w:author="AbbVie251" w:date="2025-05-13T14:46:00Z">
                    <w:rPr>
                      <w:b/>
                      <w:bCs/>
                    </w:rPr>
                  </w:rPrChange>
                </w:rPr>
                <w:delText>Humira</w:delText>
              </w:r>
            </w:del>
          </w:p>
          <w:p w:rsidR="008A37F6" w:rsidRPr="00C345E5" w14:paraId="5A36CCB1" w14:textId="245B1320">
            <w:pPr>
              <w:spacing w:line="240" w:lineRule="auto"/>
              <w:ind w:right="566"/>
              <w:pPrChange w:id="11811" w:author="AbbVie251" w:date="2025-05-13T09:03:00Z">
                <w:pPr>
                  <w:pStyle w:val="BodyText2"/>
                  <w:keepNext/>
                  <w:jc w:val="center"/>
                </w:pPr>
              </w:pPrChange>
              <w:rPr>
                <w:del w:id="11812" w:author="AbbVie251" w:date="2025-05-13T09:03:00Z"/>
                <w:b/>
                <w:bCs/>
                <w:color w:val="000000"/>
                <w:lang w:val="nb-NO"/>
                <w:rPrChange w:id="11813" w:author="AbbVie19" w:date="2025-07-02T15:27:00Z">
                  <w:rPr>
                    <w:b/>
                    <w:bCs/>
                    <w:color w:val="auto"/>
                  </w:rPr>
                </w:rPrChange>
              </w:rPr>
            </w:pPr>
            <w:del w:id="11814" w:author="AbbVie251" w:date="2025-05-13T09:03:00Z">
              <w:r w:rsidRPr="0034613E">
                <w:rPr>
                  <w:b/>
                  <w:bCs/>
                  <w:lang w:val="nl-NL"/>
                  <w:rPrChange w:id="11815" w:author="AbbVie251" w:date="2025-05-13T14:46:00Z">
                    <w:rPr>
                      <w:b/>
                      <w:bCs/>
                    </w:rPr>
                  </w:rPrChange>
                </w:rPr>
                <w:delText>N = 208</w:delText>
              </w:r>
            </w:del>
          </w:p>
        </w:tc>
      </w:tr>
      <w:tr w14:paraId="1F98185F" w14:textId="14211D12">
        <w:tblPrEx>
          <w:tblW w:w="0" w:type="auto"/>
          <w:tblLook w:val="0000"/>
        </w:tblPrEx>
        <w:trPr>
          <w:del w:id="11816" w:author="AbbVie251" w:date="2025-05-13T09:03:00Z"/>
        </w:trPr>
        <w:tc>
          <w:tcPr>
            <w:tcW w:w="3095" w:type="dxa"/>
          </w:tcPr>
          <w:p w:rsidR="008A37F6" w:rsidRPr="00C345E5" w14:paraId="4F9B333B" w14:textId="7F84FB8E">
            <w:pPr>
              <w:spacing w:line="240" w:lineRule="auto"/>
              <w:ind w:right="566"/>
              <w:pPrChange w:id="11817" w:author="AbbVie251" w:date="2025-05-13T09:03:00Z">
                <w:pPr>
                  <w:pStyle w:val="BodyText2"/>
                  <w:keepNext/>
                </w:pPr>
              </w:pPrChange>
              <w:rPr>
                <w:del w:id="11818" w:author="AbbVie251" w:date="2025-05-13T09:03:00Z"/>
                <w:color w:val="000000"/>
                <w:lang w:val="nb-NO"/>
                <w:rPrChange w:id="11819" w:author="AbbVie19" w:date="2025-07-02T15:27:00Z">
                  <w:rPr>
                    <w:color w:val="auto"/>
                  </w:rPr>
                </w:rPrChange>
              </w:rPr>
            </w:pPr>
            <w:del w:id="11820" w:author="AbbVie251" w:date="2025-05-13T09:03:00Z">
              <w:r w:rsidRPr="0034613E">
                <w:rPr>
                  <w:lang w:val="nl-NL"/>
                  <w:rPrChange w:id="11821" w:author="AbbVie251" w:date="2025-05-13T14:46:00Z">
                    <w:rPr/>
                  </w:rPrChange>
                </w:rPr>
                <w:delText>ASAS</w:delText>
              </w:r>
            </w:del>
            <w:del w:id="11822" w:author="AbbVie251" w:date="2025-05-13T09:03:00Z">
              <w:r w:rsidRPr="0034613E">
                <w:rPr>
                  <w:vertAlign w:val="superscript"/>
                  <w:lang w:val="nl-NL"/>
                  <w:rPrChange w:id="11823" w:author="AbbVie251" w:date="2025-05-13T14:46:00Z">
                    <w:rPr>
                      <w:vertAlign w:val="superscript"/>
                    </w:rPr>
                  </w:rPrChange>
                </w:rPr>
                <w:delText>a</w:delText>
              </w:r>
            </w:del>
            <w:del w:id="11824" w:author="AbbVie251" w:date="2025-05-13T09:03:00Z">
              <w:r w:rsidRPr="0034613E">
                <w:rPr>
                  <w:lang w:val="nl-NL"/>
                  <w:rPrChange w:id="11825" w:author="AbbVie251" w:date="2025-05-13T14:46:00Z">
                    <w:rPr/>
                  </w:rPrChange>
                </w:rPr>
                <w:delText xml:space="preserve"> 20</w:delText>
              </w:r>
            </w:del>
          </w:p>
        </w:tc>
        <w:tc>
          <w:tcPr>
            <w:tcW w:w="3096" w:type="dxa"/>
          </w:tcPr>
          <w:p w:rsidR="008A37F6" w:rsidRPr="00C345E5" w14:paraId="10093C06" w14:textId="2BB365E5">
            <w:pPr>
              <w:spacing w:line="240" w:lineRule="auto"/>
              <w:ind w:right="566"/>
              <w:pPrChange w:id="11826" w:author="AbbVie251" w:date="2025-05-13T09:03:00Z">
                <w:pPr>
                  <w:pStyle w:val="BodyText2"/>
                  <w:keepNext/>
                </w:pPr>
              </w:pPrChange>
              <w:rPr>
                <w:del w:id="11827" w:author="AbbVie251" w:date="2025-05-13T09:03:00Z"/>
                <w:color w:val="000000"/>
                <w:lang w:val="nb-NO"/>
                <w:rPrChange w:id="11828" w:author="AbbVie19" w:date="2025-07-02T15:27:00Z">
                  <w:rPr>
                    <w:color w:val="auto"/>
                  </w:rPr>
                </w:rPrChange>
              </w:rPr>
            </w:pPr>
          </w:p>
        </w:tc>
        <w:tc>
          <w:tcPr>
            <w:tcW w:w="3096" w:type="dxa"/>
          </w:tcPr>
          <w:p w:rsidR="008A37F6" w:rsidRPr="00C345E5" w14:paraId="4D5060A2" w14:textId="1C58C242">
            <w:pPr>
              <w:spacing w:line="240" w:lineRule="auto"/>
              <w:ind w:right="566"/>
              <w:pPrChange w:id="11829" w:author="AbbVie251" w:date="2025-05-13T09:03:00Z">
                <w:pPr>
                  <w:pStyle w:val="BodyText2"/>
                  <w:keepNext/>
                </w:pPr>
              </w:pPrChange>
              <w:rPr>
                <w:del w:id="11830" w:author="AbbVie251" w:date="2025-05-13T09:03:00Z"/>
                <w:color w:val="000000"/>
                <w:lang w:val="nb-NO"/>
                <w:rPrChange w:id="11831" w:author="AbbVie19" w:date="2025-07-02T15:27:00Z">
                  <w:rPr>
                    <w:color w:val="auto"/>
                  </w:rPr>
                </w:rPrChange>
              </w:rPr>
            </w:pPr>
          </w:p>
        </w:tc>
      </w:tr>
      <w:tr w14:paraId="48DDEECE" w14:textId="75871B00">
        <w:tblPrEx>
          <w:tblW w:w="0" w:type="auto"/>
          <w:tblLook w:val="0000"/>
        </w:tblPrEx>
        <w:trPr>
          <w:del w:id="11832" w:author="AbbVie251" w:date="2025-05-13T09:03:00Z"/>
        </w:trPr>
        <w:tc>
          <w:tcPr>
            <w:tcW w:w="3095" w:type="dxa"/>
          </w:tcPr>
          <w:p w:rsidR="008A37F6" w:rsidRPr="00C345E5" w14:paraId="28EBAF1B" w14:textId="1BDC0202">
            <w:pPr>
              <w:spacing w:line="240" w:lineRule="auto"/>
              <w:ind w:right="566"/>
              <w:pPrChange w:id="11833" w:author="AbbVie251" w:date="2025-05-13T09:03:00Z">
                <w:pPr>
                  <w:pStyle w:val="BodyText2"/>
                  <w:keepNext/>
                </w:pPr>
              </w:pPrChange>
              <w:rPr>
                <w:del w:id="11834" w:author="AbbVie251" w:date="2025-05-13T09:03:00Z"/>
                <w:color w:val="000000"/>
                <w:lang w:val="nb-NO"/>
                <w:rPrChange w:id="11835" w:author="AbbVie19" w:date="2025-07-02T15:27:00Z">
                  <w:rPr>
                    <w:color w:val="auto"/>
                  </w:rPr>
                </w:rPrChange>
              </w:rPr>
            </w:pPr>
            <w:del w:id="11836" w:author="AbbVie251" w:date="2025-05-13T09:03:00Z">
              <w:r w:rsidRPr="0034613E">
                <w:rPr>
                  <w:lang w:val="nl-NL"/>
                  <w:rPrChange w:id="11837" w:author="AbbVie251" w:date="2025-05-13T14:46:00Z">
                    <w:rPr/>
                  </w:rPrChange>
                </w:rPr>
                <w:tab/>
                <w:delText>Week 2</w:delText>
              </w:r>
            </w:del>
          </w:p>
        </w:tc>
        <w:tc>
          <w:tcPr>
            <w:tcW w:w="3096" w:type="dxa"/>
          </w:tcPr>
          <w:p w:rsidR="008A37F6" w:rsidRPr="00C345E5" w14:paraId="74A97A4B" w14:textId="293BA099">
            <w:pPr>
              <w:spacing w:line="240" w:lineRule="auto"/>
              <w:ind w:right="566"/>
              <w:pPrChange w:id="11838" w:author="AbbVie251" w:date="2025-05-13T09:03:00Z">
                <w:pPr>
                  <w:pStyle w:val="BodyText2"/>
                  <w:keepNext/>
                  <w:jc w:val="center"/>
                </w:pPr>
              </w:pPrChange>
              <w:rPr>
                <w:del w:id="11839" w:author="AbbVie251" w:date="2025-05-13T09:03:00Z"/>
                <w:color w:val="000000"/>
                <w:lang w:val="nb-NO"/>
                <w:rPrChange w:id="11840" w:author="AbbVie19" w:date="2025-07-02T15:27:00Z">
                  <w:rPr>
                    <w:color w:val="auto"/>
                  </w:rPr>
                </w:rPrChange>
              </w:rPr>
            </w:pPr>
            <w:del w:id="11841" w:author="AbbVie251" w:date="2025-05-13T09:03:00Z">
              <w:r w:rsidRPr="0034613E">
                <w:rPr>
                  <w:lang w:val="nl-NL"/>
                  <w:rPrChange w:id="11842" w:author="AbbVie251" w:date="2025-05-13T14:46:00Z">
                    <w:rPr/>
                  </w:rPrChange>
                </w:rPr>
                <w:delText>16%</w:delText>
              </w:r>
            </w:del>
          </w:p>
        </w:tc>
        <w:tc>
          <w:tcPr>
            <w:tcW w:w="3096" w:type="dxa"/>
          </w:tcPr>
          <w:p w:rsidR="008A37F6" w:rsidRPr="00C345E5" w14:paraId="24C58722" w14:textId="08105485">
            <w:pPr>
              <w:spacing w:line="240" w:lineRule="auto"/>
              <w:ind w:right="566"/>
              <w:pPrChange w:id="11843" w:author="AbbVie251" w:date="2025-05-13T09:03:00Z">
                <w:pPr>
                  <w:pStyle w:val="BodyText2"/>
                  <w:keepNext/>
                  <w:jc w:val="center"/>
                </w:pPr>
              </w:pPrChange>
              <w:rPr>
                <w:del w:id="11844" w:author="AbbVie251" w:date="2025-05-13T09:03:00Z"/>
                <w:color w:val="000000"/>
                <w:lang w:val="nb-NO"/>
                <w:rPrChange w:id="11845" w:author="AbbVie19" w:date="2025-07-02T15:27:00Z">
                  <w:rPr>
                    <w:color w:val="auto"/>
                  </w:rPr>
                </w:rPrChange>
              </w:rPr>
            </w:pPr>
            <w:del w:id="11846" w:author="AbbVie251" w:date="2025-05-13T09:03:00Z">
              <w:r w:rsidRPr="0034613E">
                <w:rPr>
                  <w:lang w:val="nl-NL"/>
                  <w:rPrChange w:id="11847" w:author="AbbVie251" w:date="2025-05-13T14:46:00Z">
                    <w:rPr/>
                  </w:rPrChange>
                </w:rPr>
                <w:delText>42%***</w:delText>
              </w:r>
            </w:del>
          </w:p>
        </w:tc>
      </w:tr>
      <w:tr w14:paraId="4C6D33DB" w14:textId="732B2D04">
        <w:tblPrEx>
          <w:tblW w:w="0" w:type="auto"/>
          <w:tblLook w:val="0000"/>
        </w:tblPrEx>
        <w:trPr>
          <w:del w:id="11848" w:author="AbbVie251" w:date="2025-05-13T09:03:00Z"/>
        </w:trPr>
        <w:tc>
          <w:tcPr>
            <w:tcW w:w="3095" w:type="dxa"/>
          </w:tcPr>
          <w:p w:rsidR="008A37F6" w:rsidRPr="00C345E5" w14:paraId="051F2B4F" w14:textId="05B18829">
            <w:pPr>
              <w:spacing w:line="240" w:lineRule="auto"/>
              <w:ind w:right="566"/>
              <w:pPrChange w:id="11849" w:author="AbbVie251" w:date="2025-05-13T09:03:00Z">
                <w:pPr>
                  <w:pStyle w:val="BodyText2"/>
                  <w:keepNext/>
                </w:pPr>
              </w:pPrChange>
              <w:rPr>
                <w:del w:id="11850" w:author="AbbVie251" w:date="2025-05-13T09:03:00Z"/>
                <w:color w:val="000000"/>
                <w:lang w:val="nb-NO"/>
                <w:rPrChange w:id="11851" w:author="AbbVie19" w:date="2025-07-02T15:27:00Z">
                  <w:rPr>
                    <w:color w:val="auto"/>
                  </w:rPr>
                </w:rPrChange>
              </w:rPr>
            </w:pPr>
            <w:del w:id="11852" w:author="AbbVie251" w:date="2025-05-13T09:03:00Z">
              <w:r w:rsidRPr="0034613E">
                <w:rPr>
                  <w:lang w:val="nl-NL"/>
                  <w:rPrChange w:id="11853" w:author="AbbVie251" w:date="2025-05-13T14:46:00Z">
                    <w:rPr/>
                  </w:rPrChange>
                </w:rPr>
                <w:tab/>
                <w:delText>Week 12</w:delText>
              </w:r>
            </w:del>
          </w:p>
        </w:tc>
        <w:tc>
          <w:tcPr>
            <w:tcW w:w="3096" w:type="dxa"/>
          </w:tcPr>
          <w:p w:rsidR="008A37F6" w:rsidRPr="00C345E5" w14:paraId="17CD1A58" w14:textId="3CD28513">
            <w:pPr>
              <w:spacing w:line="240" w:lineRule="auto"/>
              <w:ind w:right="566"/>
              <w:pPrChange w:id="11854" w:author="AbbVie251" w:date="2025-05-13T09:03:00Z">
                <w:pPr>
                  <w:pStyle w:val="BodyText2"/>
                  <w:keepNext/>
                  <w:jc w:val="center"/>
                </w:pPr>
              </w:pPrChange>
              <w:rPr>
                <w:del w:id="11855" w:author="AbbVie251" w:date="2025-05-13T09:03:00Z"/>
                <w:color w:val="000000"/>
                <w:lang w:val="nb-NO"/>
                <w:rPrChange w:id="11856" w:author="AbbVie19" w:date="2025-07-02T15:27:00Z">
                  <w:rPr>
                    <w:color w:val="auto"/>
                  </w:rPr>
                </w:rPrChange>
              </w:rPr>
            </w:pPr>
            <w:del w:id="11857" w:author="AbbVie251" w:date="2025-05-13T09:03:00Z">
              <w:r w:rsidRPr="0034613E">
                <w:rPr>
                  <w:lang w:val="nl-NL"/>
                  <w:rPrChange w:id="11858" w:author="AbbVie251" w:date="2025-05-13T14:46:00Z">
                    <w:rPr/>
                  </w:rPrChange>
                </w:rPr>
                <w:delText>21%</w:delText>
              </w:r>
            </w:del>
          </w:p>
        </w:tc>
        <w:tc>
          <w:tcPr>
            <w:tcW w:w="3096" w:type="dxa"/>
          </w:tcPr>
          <w:p w:rsidR="008A37F6" w:rsidRPr="00C345E5" w14:paraId="32784EA1" w14:textId="2CC74191">
            <w:pPr>
              <w:spacing w:line="240" w:lineRule="auto"/>
              <w:ind w:right="566"/>
              <w:pPrChange w:id="11859" w:author="AbbVie251" w:date="2025-05-13T09:03:00Z">
                <w:pPr>
                  <w:pStyle w:val="BodyText2"/>
                  <w:keepNext/>
                  <w:jc w:val="center"/>
                </w:pPr>
              </w:pPrChange>
              <w:rPr>
                <w:del w:id="11860" w:author="AbbVie251" w:date="2025-05-13T09:03:00Z"/>
                <w:color w:val="000000"/>
                <w:lang w:val="nb-NO"/>
                <w:rPrChange w:id="11861" w:author="AbbVie19" w:date="2025-07-02T15:27:00Z">
                  <w:rPr>
                    <w:color w:val="auto"/>
                  </w:rPr>
                </w:rPrChange>
              </w:rPr>
            </w:pPr>
            <w:del w:id="11862" w:author="AbbVie251" w:date="2025-05-13T09:03:00Z">
              <w:r w:rsidRPr="0034613E">
                <w:rPr>
                  <w:lang w:val="nl-NL"/>
                  <w:rPrChange w:id="11863" w:author="AbbVie251" w:date="2025-05-13T14:46:00Z">
                    <w:rPr/>
                  </w:rPrChange>
                </w:rPr>
                <w:delText>58%***</w:delText>
              </w:r>
            </w:del>
          </w:p>
        </w:tc>
      </w:tr>
      <w:tr w14:paraId="3EA4FF0F" w14:textId="7FE2F7BB">
        <w:tblPrEx>
          <w:tblW w:w="0" w:type="auto"/>
          <w:tblLook w:val="0000"/>
        </w:tblPrEx>
        <w:trPr>
          <w:del w:id="11864" w:author="AbbVie251" w:date="2025-05-13T09:03:00Z"/>
        </w:trPr>
        <w:tc>
          <w:tcPr>
            <w:tcW w:w="3095" w:type="dxa"/>
          </w:tcPr>
          <w:p w:rsidR="008A37F6" w:rsidRPr="00C345E5" w14:paraId="146B2956" w14:textId="53481039">
            <w:pPr>
              <w:spacing w:line="240" w:lineRule="auto"/>
              <w:ind w:right="566"/>
              <w:pPrChange w:id="11865" w:author="AbbVie251" w:date="2025-05-13T09:03:00Z">
                <w:pPr>
                  <w:pStyle w:val="BodyText2"/>
                  <w:keepNext/>
                </w:pPr>
              </w:pPrChange>
              <w:rPr>
                <w:del w:id="11866" w:author="AbbVie251" w:date="2025-05-13T09:03:00Z"/>
                <w:color w:val="000000"/>
                <w:lang w:val="nb-NO"/>
                <w:rPrChange w:id="11867" w:author="AbbVie19" w:date="2025-07-02T15:27:00Z">
                  <w:rPr>
                    <w:color w:val="auto"/>
                  </w:rPr>
                </w:rPrChange>
              </w:rPr>
            </w:pPr>
            <w:del w:id="11868" w:author="AbbVie251" w:date="2025-05-13T09:03:00Z">
              <w:r w:rsidRPr="0034613E">
                <w:rPr>
                  <w:lang w:val="nl-NL"/>
                  <w:rPrChange w:id="11869" w:author="AbbVie251" w:date="2025-05-13T14:46:00Z">
                    <w:rPr/>
                  </w:rPrChange>
                </w:rPr>
                <w:tab/>
                <w:delText>Week 24</w:delText>
              </w:r>
            </w:del>
          </w:p>
        </w:tc>
        <w:tc>
          <w:tcPr>
            <w:tcW w:w="3096" w:type="dxa"/>
          </w:tcPr>
          <w:p w:rsidR="008A37F6" w:rsidRPr="00C345E5" w14:paraId="6E1D745F" w14:textId="28DE311B">
            <w:pPr>
              <w:spacing w:line="240" w:lineRule="auto"/>
              <w:ind w:right="566"/>
              <w:pPrChange w:id="11870" w:author="AbbVie251" w:date="2025-05-13T09:03:00Z">
                <w:pPr>
                  <w:pStyle w:val="BodyText2"/>
                  <w:keepNext/>
                  <w:jc w:val="center"/>
                </w:pPr>
              </w:pPrChange>
              <w:rPr>
                <w:del w:id="11871" w:author="AbbVie251" w:date="2025-05-13T09:03:00Z"/>
                <w:color w:val="000000"/>
                <w:lang w:val="nb-NO"/>
                <w:rPrChange w:id="11872" w:author="AbbVie19" w:date="2025-07-02T15:27:00Z">
                  <w:rPr>
                    <w:color w:val="auto"/>
                  </w:rPr>
                </w:rPrChange>
              </w:rPr>
            </w:pPr>
            <w:del w:id="11873" w:author="AbbVie251" w:date="2025-05-13T09:03:00Z">
              <w:r w:rsidRPr="0034613E">
                <w:rPr>
                  <w:lang w:val="nl-NL"/>
                  <w:rPrChange w:id="11874" w:author="AbbVie251" w:date="2025-05-13T14:46:00Z">
                    <w:rPr/>
                  </w:rPrChange>
                </w:rPr>
                <w:delText>19%</w:delText>
              </w:r>
            </w:del>
          </w:p>
        </w:tc>
        <w:tc>
          <w:tcPr>
            <w:tcW w:w="3096" w:type="dxa"/>
          </w:tcPr>
          <w:p w:rsidR="008A37F6" w:rsidRPr="00C345E5" w14:paraId="7B066030" w14:textId="213EC39C">
            <w:pPr>
              <w:spacing w:line="240" w:lineRule="auto"/>
              <w:ind w:right="566"/>
              <w:pPrChange w:id="11875" w:author="AbbVie251" w:date="2025-05-13T09:03:00Z">
                <w:pPr>
                  <w:pStyle w:val="BodyText2"/>
                  <w:keepNext/>
                  <w:jc w:val="center"/>
                </w:pPr>
              </w:pPrChange>
              <w:rPr>
                <w:del w:id="11876" w:author="AbbVie251" w:date="2025-05-13T09:03:00Z"/>
                <w:color w:val="000000"/>
                <w:lang w:val="nb-NO"/>
                <w:rPrChange w:id="11877" w:author="AbbVie19" w:date="2025-07-02T15:27:00Z">
                  <w:rPr>
                    <w:color w:val="auto"/>
                  </w:rPr>
                </w:rPrChange>
              </w:rPr>
            </w:pPr>
            <w:del w:id="11878" w:author="AbbVie251" w:date="2025-05-13T09:03:00Z">
              <w:r w:rsidRPr="0034613E">
                <w:rPr>
                  <w:lang w:val="nl-NL"/>
                  <w:rPrChange w:id="11879" w:author="AbbVie251" w:date="2025-05-13T14:46:00Z">
                    <w:rPr/>
                  </w:rPrChange>
                </w:rPr>
                <w:delText>51%***</w:delText>
              </w:r>
            </w:del>
          </w:p>
        </w:tc>
      </w:tr>
      <w:tr w14:paraId="2D2C5E5B" w14:textId="6AA817DF">
        <w:tblPrEx>
          <w:tblW w:w="0" w:type="auto"/>
          <w:tblLook w:val="0000"/>
        </w:tblPrEx>
        <w:trPr>
          <w:del w:id="11880" w:author="AbbVie251" w:date="2025-05-13T09:03:00Z"/>
        </w:trPr>
        <w:tc>
          <w:tcPr>
            <w:tcW w:w="3095" w:type="dxa"/>
          </w:tcPr>
          <w:p w:rsidR="008A37F6" w:rsidRPr="00C345E5" w14:paraId="5AD9B265" w14:textId="5429B97D">
            <w:pPr>
              <w:spacing w:line="240" w:lineRule="auto"/>
              <w:ind w:right="566"/>
              <w:pPrChange w:id="11881" w:author="AbbVie251" w:date="2025-05-13T09:03:00Z">
                <w:pPr>
                  <w:pStyle w:val="BodyText2"/>
                  <w:keepNext/>
                </w:pPr>
              </w:pPrChange>
              <w:rPr>
                <w:del w:id="11882" w:author="AbbVie251" w:date="2025-05-13T09:03:00Z"/>
                <w:color w:val="000000"/>
                <w:lang w:val="nb-NO"/>
                <w:rPrChange w:id="11883" w:author="AbbVie19" w:date="2025-07-02T15:27:00Z">
                  <w:rPr>
                    <w:color w:val="auto"/>
                  </w:rPr>
                </w:rPrChange>
              </w:rPr>
            </w:pPr>
            <w:del w:id="11884" w:author="AbbVie251" w:date="2025-05-13T09:03:00Z">
              <w:r w:rsidRPr="0034613E">
                <w:rPr>
                  <w:lang w:val="nl-NL"/>
                  <w:rPrChange w:id="11885" w:author="AbbVie251" w:date="2025-05-13T14:46:00Z">
                    <w:rPr/>
                  </w:rPrChange>
                </w:rPr>
                <w:delText>ASAS 50</w:delText>
              </w:r>
            </w:del>
          </w:p>
        </w:tc>
        <w:tc>
          <w:tcPr>
            <w:tcW w:w="3096" w:type="dxa"/>
          </w:tcPr>
          <w:p w:rsidR="008A37F6" w:rsidRPr="00C345E5" w14:paraId="6C9DC5A0" w14:textId="5FBDE526">
            <w:pPr>
              <w:spacing w:line="240" w:lineRule="auto"/>
              <w:ind w:right="566"/>
              <w:pPrChange w:id="11886" w:author="AbbVie251" w:date="2025-05-13T09:03:00Z">
                <w:pPr>
                  <w:pStyle w:val="BodyText2"/>
                  <w:keepNext/>
                  <w:jc w:val="center"/>
                </w:pPr>
              </w:pPrChange>
              <w:rPr>
                <w:del w:id="11887" w:author="AbbVie251" w:date="2025-05-13T09:03:00Z"/>
                <w:color w:val="000000"/>
                <w:lang w:val="nb-NO"/>
                <w:rPrChange w:id="11888" w:author="AbbVie19" w:date="2025-07-02T15:27:00Z">
                  <w:rPr>
                    <w:color w:val="auto"/>
                  </w:rPr>
                </w:rPrChange>
              </w:rPr>
            </w:pPr>
          </w:p>
        </w:tc>
        <w:tc>
          <w:tcPr>
            <w:tcW w:w="3096" w:type="dxa"/>
          </w:tcPr>
          <w:p w:rsidR="008A37F6" w:rsidRPr="00C345E5" w14:paraId="7BB36B68" w14:textId="130CBC7F">
            <w:pPr>
              <w:spacing w:line="240" w:lineRule="auto"/>
              <w:ind w:right="566"/>
              <w:pPrChange w:id="11889" w:author="AbbVie251" w:date="2025-05-13T09:03:00Z">
                <w:pPr>
                  <w:pStyle w:val="BodyText2"/>
                  <w:keepNext/>
                  <w:jc w:val="center"/>
                </w:pPr>
              </w:pPrChange>
              <w:rPr>
                <w:del w:id="11890" w:author="AbbVie251" w:date="2025-05-13T09:03:00Z"/>
                <w:color w:val="000000"/>
                <w:lang w:val="nb-NO"/>
                <w:rPrChange w:id="11891" w:author="AbbVie19" w:date="2025-07-02T15:27:00Z">
                  <w:rPr>
                    <w:color w:val="auto"/>
                  </w:rPr>
                </w:rPrChange>
              </w:rPr>
            </w:pPr>
          </w:p>
        </w:tc>
      </w:tr>
      <w:tr w14:paraId="53BF7333" w14:textId="07DBD49A">
        <w:tblPrEx>
          <w:tblW w:w="0" w:type="auto"/>
          <w:tblLook w:val="0000"/>
        </w:tblPrEx>
        <w:trPr>
          <w:del w:id="11892" w:author="AbbVie251" w:date="2025-05-13T09:03:00Z"/>
        </w:trPr>
        <w:tc>
          <w:tcPr>
            <w:tcW w:w="3095" w:type="dxa"/>
          </w:tcPr>
          <w:p w:rsidR="008A37F6" w:rsidRPr="00C345E5" w14:paraId="1A2CA05A" w14:textId="5A34326A">
            <w:pPr>
              <w:spacing w:line="240" w:lineRule="auto"/>
              <w:ind w:right="566"/>
              <w:pPrChange w:id="11893" w:author="AbbVie251" w:date="2025-05-13T09:03:00Z">
                <w:pPr>
                  <w:pStyle w:val="BodyText2"/>
                  <w:keepNext/>
                </w:pPr>
              </w:pPrChange>
              <w:rPr>
                <w:del w:id="11894" w:author="AbbVie251" w:date="2025-05-13T09:03:00Z"/>
                <w:color w:val="000000"/>
                <w:lang w:val="nb-NO"/>
                <w:rPrChange w:id="11895" w:author="AbbVie19" w:date="2025-07-02T15:27:00Z">
                  <w:rPr>
                    <w:color w:val="auto"/>
                  </w:rPr>
                </w:rPrChange>
              </w:rPr>
            </w:pPr>
            <w:del w:id="11896" w:author="AbbVie251" w:date="2025-05-13T09:03:00Z">
              <w:r w:rsidRPr="0034613E">
                <w:rPr>
                  <w:lang w:val="nl-NL"/>
                  <w:rPrChange w:id="11897" w:author="AbbVie251" w:date="2025-05-13T14:46:00Z">
                    <w:rPr/>
                  </w:rPrChange>
                </w:rPr>
                <w:tab/>
                <w:delText>Week 2</w:delText>
              </w:r>
            </w:del>
          </w:p>
        </w:tc>
        <w:tc>
          <w:tcPr>
            <w:tcW w:w="3096" w:type="dxa"/>
          </w:tcPr>
          <w:p w:rsidR="008A37F6" w:rsidRPr="00C345E5" w14:paraId="3D1067A0" w14:textId="67093FF2">
            <w:pPr>
              <w:spacing w:line="240" w:lineRule="auto"/>
              <w:ind w:right="566"/>
              <w:pPrChange w:id="11898" w:author="AbbVie251" w:date="2025-05-13T09:03:00Z">
                <w:pPr>
                  <w:pStyle w:val="BodyText2"/>
                  <w:keepNext/>
                  <w:jc w:val="center"/>
                </w:pPr>
              </w:pPrChange>
              <w:rPr>
                <w:del w:id="11899" w:author="AbbVie251" w:date="2025-05-13T09:03:00Z"/>
                <w:color w:val="000000"/>
                <w:lang w:val="nb-NO"/>
                <w:rPrChange w:id="11900" w:author="AbbVie19" w:date="2025-07-02T15:27:00Z">
                  <w:rPr>
                    <w:color w:val="auto"/>
                  </w:rPr>
                </w:rPrChange>
              </w:rPr>
            </w:pPr>
            <w:del w:id="11901" w:author="AbbVie251" w:date="2025-05-13T09:03:00Z">
              <w:r w:rsidRPr="0034613E">
                <w:rPr>
                  <w:lang w:val="nl-NL"/>
                  <w:rPrChange w:id="11902" w:author="AbbVie251" w:date="2025-05-13T14:46:00Z">
                    <w:rPr/>
                  </w:rPrChange>
                </w:rPr>
                <w:delText>3%</w:delText>
              </w:r>
            </w:del>
          </w:p>
        </w:tc>
        <w:tc>
          <w:tcPr>
            <w:tcW w:w="3096" w:type="dxa"/>
          </w:tcPr>
          <w:p w:rsidR="008A37F6" w:rsidRPr="00C345E5" w14:paraId="3964312E" w14:textId="01933819">
            <w:pPr>
              <w:spacing w:line="240" w:lineRule="auto"/>
              <w:ind w:right="566"/>
              <w:pPrChange w:id="11903" w:author="AbbVie251" w:date="2025-05-13T09:03:00Z">
                <w:pPr>
                  <w:pStyle w:val="BodyText2"/>
                  <w:keepNext/>
                  <w:jc w:val="center"/>
                </w:pPr>
              </w:pPrChange>
              <w:rPr>
                <w:del w:id="11904" w:author="AbbVie251" w:date="2025-05-13T09:03:00Z"/>
                <w:color w:val="000000"/>
                <w:lang w:val="nb-NO"/>
                <w:rPrChange w:id="11905" w:author="AbbVie19" w:date="2025-07-02T15:27:00Z">
                  <w:rPr>
                    <w:color w:val="auto"/>
                  </w:rPr>
                </w:rPrChange>
              </w:rPr>
            </w:pPr>
            <w:del w:id="11906" w:author="AbbVie251" w:date="2025-05-13T09:03:00Z">
              <w:r w:rsidRPr="0034613E">
                <w:rPr>
                  <w:lang w:val="nl-NL"/>
                  <w:rPrChange w:id="11907" w:author="AbbVie251" w:date="2025-05-13T14:46:00Z">
                    <w:rPr/>
                  </w:rPrChange>
                </w:rPr>
                <w:delText>16%***</w:delText>
              </w:r>
            </w:del>
          </w:p>
        </w:tc>
      </w:tr>
      <w:tr w14:paraId="16C98CE4" w14:textId="72D965DE">
        <w:tblPrEx>
          <w:tblW w:w="0" w:type="auto"/>
          <w:tblLook w:val="0000"/>
        </w:tblPrEx>
        <w:trPr>
          <w:del w:id="11908" w:author="AbbVie251" w:date="2025-05-13T09:03:00Z"/>
        </w:trPr>
        <w:tc>
          <w:tcPr>
            <w:tcW w:w="3095" w:type="dxa"/>
          </w:tcPr>
          <w:p w:rsidR="008A37F6" w:rsidRPr="00C345E5" w14:paraId="72B33BEC" w14:textId="6A7EA300">
            <w:pPr>
              <w:spacing w:line="240" w:lineRule="auto"/>
              <w:ind w:right="566"/>
              <w:pPrChange w:id="11909" w:author="AbbVie251" w:date="2025-05-13T09:03:00Z">
                <w:pPr>
                  <w:pStyle w:val="BodyText2"/>
                  <w:keepNext/>
                </w:pPr>
              </w:pPrChange>
              <w:rPr>
                <w:del w:id="11910" w:author="AbbVie251" w:date="2025-05-13T09:03:00Z"/>
                <w:color w:val="000000"/>
                <w:lang w:val="nb-NO"/>
                <w:rPrChange w:id="11911" w:author="AbbVie19" w:date="2025-07-02T15:27:00Z">
                  <w:rPr>
                    <w:color w:val="auto"/>
                  </w:rPr>
                </w:rPrChange>
              </w:rPr>
            </w:pPr>
            <w:del w:id="11912" w:author="AbbVie251" w:date="2025-05-13T09:03:00Z">
              <w:r w:rsidRPr="0034613E">
                <w:rPr>
                  <w:lang w:val="nl-NL"/>
                  <w:rPrChange w:id="11913" w:author="AbbVie251" w:date="2025-05-13T14:46:00Z">
                    <w:rPr/>
                  </w:rPrChange>
                </w:rPr>
                <w:tab/>
                <w:delText>Week 12</w:delText>
              </w:r>
            </w:del>
          </w:p>
        </w:tc>
        <w:tc>
          <w:tcPr>
            <w:tcW w:w="3096" w:type="dxa"/>
          </w:tcPr>
          <w:p w:rsidR="008A37F6" w:rsidRPr="00C345E5" w14:paraId="610EC91D" w14:textId="120D7012">
            <w:pPr>
              <w:spacing w:line="240" w:lineRule="auto"/>
              <w:ind w:right="566"/>
              <w:pPrChange w:id="11914" w:author="AbbVie251" w:date="2025-05-13T09:03:00Z">
                <w:pPr>
                  <w:pStyle w:val="BodyText2"/>
                  <w:keepNext/>
                  <w:jc w:val="center"/>
                </w:pPr>
              </w:pPrChange>
              <w:rPr>
                <w:del w:id="11915" w:author="AbbVie251" w:date="2025-05-13T09:03:00Z"/>
                <w:color w:val="000000"/>
                <w:lang w:val="nb-NO"/>
                <w:rPrChange w:id="11916" w:author="AbbVie19" w:date="2025-07-02T15:27:00Z">
                  <w:rPr>
                    <w:color w:val="auto"/>
                  </w:rPr>
                </w:rPrChange>
              </w:rPr>
            </w:pPr>
            <w:del w:id="11917" w:author="AbbVie251" w:date="2025-05-13T09:03:00Z">
              <w:r w:rsidRPr="0034613E">
                <w:rPr>
                  <w:lang w:val="nl-NL"/>
                  <w:rPrChange w:id="11918" w:author="AbbVie251" w:date="2025-05-13T14:46:00Z">
                    <w:rPr/>
                  </w:rPrChange>
                </w:rPr>
                <w:delText>10%</w:delText>
              </w:r>
            </w:del>
          </w:p>
        </w:tc>
        <w:tc>
          <w:tcPr>
            <w:tcW w:w="3096" w:type="dxa"/>
          </w:tcPr>
          <w:p w:rsidR="008A37F6" w:rsidRPr="00C345E5" w14:paraId="0F464B75" w14:textId="6453831A">
            <w:pPr>
              <w:spacing w:line="240" w:lineRule="auto"/>
              <w:ind w:right="566"/>
              <w:pPrChange w:id="11919" w:author="AbbVie251" w:date="2025-05-13T09:03:00Z">
                <w:pPr>
                  <w:pStyle w:val="BodyText2"/>
                  <w:keepNext/>
                  <w:jc w:val="center"/>
                </w:pPr>
              </w:pPrChange>
              <w:rPr>
                <w:del w:id="11920" w:author="AbbVie251" w:date="2025-05-13T09:03:00Z"/>
                <w:color w:val="000000"/>
                <w:lang w:val="nb-NO"/>
                <w:rPrChange w:id="11921" w:author="AbbVie19" w:date="2025-07-02T15:27:00Z">
                  <w:rPr>
                    <w:color w:val="auto"/>
                  </w:rPr>
                </w:rPrChange>
              </w:rPr>
            </w:pPr>
            <w:del w:id="11922" w:author="AbbVie251" w:date="2025-05-13T09:03:00Z">
              <w:r w:rsidRPr="0034613E">
                <w:rPr>
                  <w:lang w:val="nl-NL"/>
                  <w:rPrChange w:id="11923" w:author="AbbVie251" w:date="2025-05-13T14:46:00Z">
                    <w:rPr/>
                  </w:rPrChange>
                </w:rPr>
                <w:delText>38%***</w:delText>
              </w:r>
            </w:del>
          </w:p>
        </w:tc>
      </w:tr>
      <w:tr w14:paraId="6055C3CE" w14:textId="3A6DCE37">
        <w:tblPrEx>
          <w:tblW w:w="0" w:type="auto"/>
          <w:tblLook w:val="0000"/>
        </w:tblPrEx>
        <w:trPr>
          <w:del w:id="11924" w:author="AbbVie251" w:date="2025-05-13T09:03:00Z"/>
        </w:trPr>
        <w:tc>
          <w:tcPr>
            <w:tcW w:w="3095" w:type="dxa"/>
          </w:tcPr>
          <w:p w:rsidR="008A37F6" w:rsidRPr="00C345E5" w14:paraId="4D2EC1F2" w14:textId="5DDA3A99">
            <w:pPr>
              <w:spacing w:line="240" w:lineRule="auto"/>
              <w:ind w:right="566"/>
              <w:pPrChange w:id="11925" w:author="AbbVie251" w:date="2025-05-13T09:03:00Z">
                <w:pPr>
                  <w:pStyle w:val="BodyText2"/>
                  <w:keepNext/>
                </w:pPr>
              </w:pPrChange>
              <w:rPr>
                <w:del w:id="11926" w:author="AbbVie251" w:date="2025-05-13T09:03:00Z"/>
                <w:color w:val="000000"/>
                <w:lang w:val="nb-NO"/>
                <w:rPrChange w:id="11927" w:author="AbbVie19" w:date="2025-07-02T15:27:00Z">
                  <w:rPr>
                    <w:color w:val="auto"/>
                  </w:rPr>
                </w:rPrChange>
              </w:rPr>
            </w:pPr>
            <w:del w:id="11928" w:author="AbbVie251" w:date="2025-05-13T09:03:00Z">
              <w:r w:rsidRPr="0034613E">
                <w:rPr>
                  <w:lang w:val="nl-NL"/>
                  <w:rPrChange w:id="11929" w:author="AbbVie251" w:date="2025-05-13T14:46:00Z">
                    <w:rPr/>
                  </w:rPrChange>
                </w:rPr>
                <w:tab/>
                <w:delText>Week 24</w:delText>
              </w:r>
            </w:del>
          </w:p>
        </w:tc>
        <w:tc>
          <w:tcPr>
            <w:tcW w:w="3096" w:type="dxa"/>
          </w:tcPr>
          <w:p w:rsidR="008A37F6" w:rsidRPr="00C345E5" w14:paraId="15D346D2" w14:textId="5A56EFD4">
            <w:pPr>
              <w:spacing w:line="240" w:lineRule="auto"/>
              <w:ind w:right="566"/>
              <w:pPrChange w:id="11930" w:author="AbbVie251" w:date="2025-05-13T09:03:00Z">
                <w:pPr>
                  <w:pStyle w:val="BodyText2"/>
                  <w:keepNext/>
                  <w:jc w:val="center"/>
                </w:pPr>
              </w:pPrChange>
              <w:rPr>
                <w:del w:id="11931" w:author="AbbVie251" w:date="2025-05-13T09:03:00Z"/>
                <w:color w:val="000000"/>
                <w:lang w:val="nb-NO"/>
                <w:rPrChange w:id="11932" w:author="AbbVie19" w:date="2025-07-02T15:27:00Z">
                  <w:rPr>
                    <w:color w:val="auto"/>
                  </w:rPr>
                </w:rPrChange>
              </w:rPr>
            </w:pPr>
            <w:del w:id="11933" w:author="AbbVie251" w:date="2025-05-13T09:03:00Z">
              <w:r w:rsidRPr="0034613E">
                <w:rPr>
                  <w:lang w:val="nl-NL"/>
                  <w:rPrChange w:id="11934" w:author="AbbVie251" w:date="2025-05-13T14:46:00Z">
                    <w:rPr/>
                  </w:rPrChange>
                </w:rPr>
                <w:delText>11%</w:delText>
              </w:r>
            </w:del>
          </w:p>
        </w:tc>
        <w:tc>
          <w:tcPr>
            <w:tcW w:w="3096" w:type="dxa"/>
          </w:tcPr>
          <w:p w:rsidR="008A37F6" w:rsidRPr="00C345E5" w14:paraId="65509AF6" w14:textId="0732943E">
            <w:pPr>
              <w:spacing w:line="240" w:lineRule="auto"/>
              <w:ind w:right="566"/>
              <w:pPrChange w:id="11935" w:author="AbbVie251" w:date="2025-05-13T09:03:00Z">
                <w:pPr>
                  <w:pStyle w:val="BodyText2"/>
                  <w:keepNext/>
                  <w:jc w:val="center"/>
                </w:pPr>
              </w:pPrChange>
              <w:rPr>
                <w:del w:id="11936" w:author="AbbVie251" w:date="2025-05-13T09:03:00Z"/>
                <w:color w:val="000000"/>
                <w:lang w:val="nb-NO"/>
                <w:rPrChange w:id="11937" w:author="AbbVie19" w:date="2025-07-02T15:27:00Z">
                  <w:rPr>
                    <w:color w:val="auto"/>
                  </w:rPr>
                </w:rPrChange>
              </w:rPr>
            </w:pPr>
            <w:del w:id="11938" w:author="AbbVie251" w:date="2025-05-13T09:03:00Z">
              <w:r w:rsidRPr="0034613E">
                <w:rPr>
                  <w:lang w:val="nl-NL"/>
                  <w:rPrChange w:id="11939" w:author="AbbVie251" w:date="2025-05-13T14:46:00Z">
                    <w:rPr/>
                  </w:rPrChange>
                </w:rPr>
                <w:delText>35%***</w:delText>
              </w:r>
            </w:del>
          </w:p>
        </w:tc>
      </w:tr>
      <w:tr w14:paraId="27826DF6" w14:textId="048D28C2">
        <w:tblPrEx>
          <w:tblW w:w="0" w:type="auto"/>
          <w:tblLook w:val="0000"/>
        </w:tblPrEx>
        <w:trPr>
          <w:del w:id="11940" w:author="AbbVie251" w:date="2025-05-13T09:03:00Z"/>
        </w:trPr>
        <w:tc>
          <w:tcPr>
            <w:tcW w:w="3095" w:type="dxa"/>
          </w:tcPr>
          <w:p w:rsidR="008A37F6" w:rsidRPr="00C345E5" w14:paraId="55459A04" w14:textId="33114B0E">
            <w:pPr>
              <w:spacing w:line="240" w:lineRule="auto"/>
              <w:ind w:right="566"/>
              <w:pPrChange w:id="11941" w:author="AbbVie251" w:date="2025-05-13T09:03:00Z">
                <w:pPr>
                  <w:pStyle w:val="BodyText2"/>
                  <w:keepNext/>
                </w:pPr>
              </w:pPrChange>
              <w:rPr>
                <w:del w:id="11942" w:author="AbbVie251" w:date="2025-05-13T09:03:00Z"/>
                <w:color w:val="000000"/>
                <w:lang w:val="nb-NO"/>
                <w:rPrChange w:id="11943" w:author="AbbVie19" w:date="2025-07-02T15:27:00Z">
                  <w:rPr>
                    <w:color w:val="auto"/>
                  </w:rPr>
                </w:rPrChange>
              </w:rPr>
            </w:pPr>
            <w:del w:id="11944" w:author="AbbVie251" w:date="2025-05-13T09:03:00Z">
              <w:r w:rsidRPr="0034613E">
                <w:rPr>
                  <w:lang w:val="nl-NL"/>
                  <w:rPrChange w:id="11945" w:author="AbbVie251" w:date="2025-05-13T14:46:00Z">
                    <w:rPr/>
                  </w:rPrChange>
                </w:rPr>
                <w:delText>ASAS 70</w:delText>
              </w:r>
            </w:del>
          </w:p>
        </w:tc>
        <w:tc>
          <w:tcPr>
            <w:tcW w:w="3096" w:type="dxa"/>
          </w:tcPr>
          <w:p w:rsidR="008A37F6" w:rsidRPr="00C345E5" w14:paraId="6A325FAC" w14:textId="397916A7">
            <w:pPr>
              <w:spacing w:line="240" w:lineRule="auto"/>
              <w:ind w:right="566"/>
              <w:pPrChange w:id="11946" w:author="AbbVie251" w:date="2025-05-13T09:03:00Z">
                <w:pPr>
                  <w:pStyle w:val="BodyText2"/>
                  <w:keepNext/>
                  <w:jc w:val="center"/>
                </w:pPr>
              </w:pPrChange>
              <w:rPr>
                <w:del w:id="11947" w:author="AbbVie251" w:date="2025-05-13T09:03:00Z"/>
                <w:color w:val="000000"/>
                <w:lang w:val="nb-NO"/>
                <w:rPrChange w:id="11948" w:author="AbbVie19" w:date="2025-07-02T15:27:00Z">
                  <w:rPr>
                    <w:color w:val="auto"/>
                  </w:rPr>
                </w:rPrChange>
              </w:rPr>
            </w:pPr>
          </w:p>
        </w:tc>
        <w:tc>
          <w:tcPr>
            <w:tcW w:w="3096" w:type="dxa"/>
          </w:tcPr>
          <w:p w:rsidR="008A37F6" w:rsidRPr="00C345E5" w14:paraId="298D299E" w14:textId="7566D1D7">
            <w:pPr>
              <w:spacing w:line="240" w:lineRule="auto"/>
              <w:ind w:right="566"/>
              <w:pPrChange w:id="11949" w:author="AbbVie251" w:date="2025-05-13T09:03:00Z">
                <w:pPr>
                  <w:pStyle w:val="BodyText2"/>
                  <w:keepNext/>
                  <w:jc w:val="center"/>
                </w:pPr>
              </w:pPrChange>
              <w:rPr>
                <w:del w:id="11950" w:author="AbbVie251" w:date="2025-05-13T09:03:00Z"/>
                <w:color w:val="000000"/>
                <w:lang w:val="nb-NO"/>
                <w:rPrChange w:id="11951" w:author="AbbVie19" w:date="2025-07-02T15:27:00Z">
                  <w:rPr>
                    <w:color w:val="auto"/>
                  </w:rPr>
                </w:rPrChange>
              </w:rPr>
            </w:pPr>
          </w:p>
        </w:tc>
      </w:tr>
      <w:tr w14:paraId="51EE910F" w14:textId="0E6D7082">
        <w:tblPrEx>
          <w:tblW w:w="0" w:type="auto"/>
          <w:tblLook w:val="0000"/>
        </w:tblPrEx>
        <w:trPr>
          <w:del w:id="11952" w:author="AbbVie251" w:date="2025-05-13T09:03:00Z"/>
        </w:trPr>
        <w:tc>
          <w:tcPr>
            <w:tcW w:w="3095" w:type="dxa"/>
          </w:tcPr>
          <w:p w:rsidR="008A37F6" w:rsidRPr="00C345E5" w14:paraId="51C14EDB" w14:textId="4ECD11BE">
            <w:pPr>
              <w:spacing w:line="240" w:lineRule="auto"/>
              <w:ind w:right="566"/>
              <w:pPrChange w:id="11953" w:author="AbbVie251" w:date="2025-05-13T09:03:00Z">
                <w:pPr>
                  <w:pStyle w:val="BodyText2"/>
                  <w:keepNext/>
                </w:pPr>
              </w:pPrChange>
              <w:rPr>
                <w:del w:id="11954" w:author="AbbVie251" w:date="2025-05-13T09:03:00Z"/>
                <w:color w:val="000000"/>
                <w:lang w:val="nb-NO"/>
                <w:rPrChange w:id="11955" w:author="AbbVie19" w:date="2025-07-02T15:27:00Z">
                  <w:rPr>
                    <w:color w:val="auto"/>
                  </w:rPr>
                </w:rPrChange>
              </w:rPr>
            </w:pPr>
            <w:del w:id="11956" w:author="AbbVie251" w:date="2025-05-13T09:03:00Z">
              <w:r w:rsidRPr="0034613E">
                <w:rPr>
                  <w:lang w:val="nl-NL"/>
                  <w:rPrChange w:id="11957" w:author="AbbVie251" w:date="2025-05-13T14:46:00Z">
                    <w:rPr/>
                  </w:rPrChange>
                </w:rPr>
                <w:tab/>
                <w:delText>Week 2</w:delText>
              </w:r>
            </w:del>
          </w:p>
        </w:tc>
        <w:tc>
          <w:tcPr>
            <w:tcW w:w="3096" w:type="dxa"/>
          </w:tcPr>
          <w:p w:rsidR="008A37F6" w:rsidRPr="00C345E5" w14:paraId="7FFB1540" w14:textId="0F259060">
            <w:pPr>
              <w:spacing w:line="240" w:lineRule="auto"/>
              <w:ind w:right="566"/>
              <w:pPrChange w:id="11958" w:author="AbbVie251" w:date="2025-05-13T09:03:00Z">
                <w:pPr>
                  <w:pStyle w:val="BodyText2"/>
                  <w:keepNext/>
                  <w:jc w:val="center"/>
                </w:pPr>
              </w:pPrChange>
              <w:rPr>
                <w:del w:id="11959" w:author="AbbVie251" w:date="2025-05-13T09:03:00Z"/>
                <w:color w:val="000000"/>
                <w:lang w:val="nb-NO"/>
                <w:rPrChange w:id="11960" w:author="AbbVie19" w:date="2025-07-02T15:27:00Z">
                  <w:rPr>
                    <w:color w:val="auto"/>
                  </w:rPr>
                </w:rPrChange>
              </w:rPr>
            </w:pPr>
            <w:del w:id="11961" w:author="AbbVie251" w:date="2025-05-13T09:03:00Z">
              <w:r w:rsidRPr="0034613E">
                <w:rPr>
                  <w:lang w:val="nl-NL"/>
                  <w:rPrChange w:id="11962" w:author="AbbVie251" w:date="2025-05-13T14:46:00Z">
                    <w:rPr/>
                  </w:rPrChange>
                </w:rPr>
                <w:delText>0%</w:delText>
              </w:r>
            </w:del>
          </w:p>
        </w:tc>
        <w:tc>
          <w:tcPr>
            <w:tcW w:w="3096" w:type="dxa"/>
          </w:tcPr>
          <w:p w:rsidR="008A37F6" w:rsidRPr="00C345E5" w14:paraId="5E6B3574" w14:textId="0817A6FA">
            <w:pPr>
              <w:spacing w:line="240" w:lineRule="auto"/>
              <w:ind w:right="566"/>
              <w:pPrChange w:id="11963" w:author="AbbVie251" w:date="2025-05-13T09:03:00Z">
                <w:pPr>
                  <w:pStyle w:val="BodyText2"/>
                  <w:keepNext/>
                  <w:jc w:val="center"/>
                </w:pPr>
              </w:pPrChange>
              <w:rPr>
                <w:del w:id="11964" w:author="AbbVie251" w:date="2025-05-13T09:03:00Z"/>
                <w:color w:val="000000"/>
                <w:lang w:val="nb-NO"/>
                <w:rPrChange w:id="11965" w:author="AbbVie19" w:date="2025-07-02T15:27:00Z">
                  <w:rPr>
                    <w:color w:val="auto"/>
                  </w:rPr>
                </w:rPrChange>
              </w:rPr>
            </w:pPr>
            <w:del w:id="11966" w:author="AbbVie251" w:date="2025-05-13T09:03:00Z">
              <w:r w:rsidRPr="0034613E">
                <w:rPr>
                  <w:lang w:val="nl-NL"/>
                  <w:rPrChange w:id="11967" w:author="AbbVie251" w:date="2025-05-13T14:46:00Z">
                    <w:rPr/>
                  </w:rPrChange>
                </w:rPr>
                <w:delText>7%**</w:delText>
              </w:r>
            </w:del>
          </w:p>
        </w:tc>
      </w:tr>
      <w:tr w14:paraId="0D92CB83" w14:textId="24AC3FA4">
        <w:tblPrEx>
          <w:tblW w:w="0" w:type="auto"/>
          <w:tblLook w:val="0000"/>
        </w:tblPrEx>
        <w:trPr>
          <w:del w:id="11968" w:author="AbbVie251" w:date="2025-05-13T09:03:00Z"/>
        </w:trPr>
        <w:tc>
          <w:tcPr>
            <w:tcW w:w="3095" w:type="dxa"/>
          </w:tcPr>
          <w:p w:rsidR="008A37F6" w:rsidRPr="00C345E5" w14:paraId="483FD832" w14:textId="6BB117EA">
            <w:pPr>
              <w:spacing w:line="240" w:lineRule="auto"/>
              <w:ind w:right="566"/>
              <w:pPrChange w:id="11969" w:author="AbbVie251" w:date="2025-05-13T09:03:00Z">
                <w:pPr>
                  <w:pStyle w:val="BodyText2"/>
                  <w:keepNext/>
                </w:pPr>
              </w:pPrChange>
              <w:rPr>
                <w:del w:id="11970" w:author="AbbVie251" w:date="2025-05-13T09:03:00Z"/>
                <w:color w:val="000000"/>
                <w:lang w:val="nb-NO"/>
                <w:rPrChange w:id="11971" w:author="AbbVie19" w:date="2025-07-02T15:27:00Z">
                  <w:rPr>
                    <w:color w:val="auto"/>
                  </w:rPr>
                </w:rPrChange>
              </w:rPr>
            </w:pPr>
            <w:del w:id="11972" w:author="AbbVie251" w:date="2025-05-13T09:03:00Z">
              <w:r w:rsidRPr="0034613E">
                <w:rPr>
                  <w:lang w:val="nl-NL"/>
                  <w:rPrChange w:id="11973" w:author="AbbVie251" w:date="2025-05-13T14:46:00Z">
                    <w:rPr/>
                  </w:rPrChange>
                </w:rPr>
                <w:tab/>
                <w:delText>Week 12</w:delText>
              </w:r>
            </w:del>
          </w:p>
        </w:tc>
        <w:tc>
          <w:tcPr>
            <w:tcW w:w="3096" w:type="dxa"/>
          </w:tcPr>
          <w:p w:rsidR="008A37F6" w:rsidRPr="00C345E5" w14:paraId="5455D7A5" w14:textId="11429A5F">
            <w:pPr>
              <w:spacing w:line="240" w:lineRule="auto"/>
              <w:ind w:right="566"/>
              <w:pPrChange w:id="11974" w:author="AbbVie251" w:date="2025-05-13T09:03:00Z">
                <w:pPr>
                  <w:pStyle w:val="BodyText2"/>
                  <w:keepNext/>
                  <w:jc w:val="center"/>
                </w:pPr>
              </w:pPrChange>
              <w:rPr>
                <w:del w:id="11975" w:author="AbbVie251" w:date="2025-05-13T09:03:00Z"/>
                <w:color w:val="000000"/>
                <w:lang w:val="nb-NO"/>
                <w:rPrChange w:id="11976" w:author="AbbVie19" w:date="2025-07-02T15:27:00Z">
                  <w:rPr>
                    <w:color w:val="auto"/>
                  </w:rPr>
                </w:rPrChange>
              </w:rPr>
            </w:pPr>
            <w:del w:id="11977" w:author="AbbVie251" w:date="2025-05-13T09:03:00Z">
              <w:r w:rsidRPr="0034613E">
                <w:rPr>
                  <w:lang w:val="nl-NL"/>
                  <w:rPrChange w:id="11978" w:author="AbbVie251" w:date="2025-05-13T14:46:00Z">
                    <w:rPr/>
                  </w:rPrChange>
                </w:rPr>
                <w:delText>5%</w:delText>
              </w:r>
            </w:del>
          </w:p>
        </w:tc>
        <w:tc>
          <w:tcPr>
            <w:tcW w:w="3096" w:type="dxa"/>
          </w:tcPr>
          <w:p w:rsidR="008A37F6" w:rsidRPr="00C345E5" w14:paraId="7C3EBAD7" w14:textId="154F779B">
            <w:pPr>
              <w:spacing w:line="240" w:lineRule="auto"/>
              <w:ind w:right="566"/>
              <w:pPrChange w:id="11979" w:author="AbbVie251" w:date="2025-05-13T09:03:00Z">
                <w:pPr>
                  <w:pStyle w:val="BodyText2"/>
                  <w:keepNext/>
                  <w:jc w:val="center"/>
                </w:pPr>
              </w:pPrChange>
              <w:rPr>
                <w:del w:id="11980" w:author="AbbVie251" w:date="2025-05-13T09:03:00Z"/>
                <w:color w:val="000000"/>
                <w:lang w:val="nb-NO"/>
                <w:rPrChange w:id="11981" w:author="AbbVie19" w:date="2025-07-02T15:27:00Z">
                  <w:rPr>
                    <w:color w:val="auto"/>
                  </w:rPr>
                </w:rPrChange>
              </w:rPr>
            </w:pPr>
            <w:del w:id="11982" w:author="AbbVie251" w:date="2025-05-13T09:03:00Z">
              <w:r w:rsidRPr="0034613E">
                <w:rPr>
                  <w:lang w:val="nl-NL"/>
                  <w:rPrChange w:id="11983" w:author="AbbVie251" w:date="2025-05-13T14:46:00Z">
                    <w:rPr/>
                  </w:rPrChange>
                </w:rPr>
                <w:delText>23%***</w:delText>
              </w:r>
            </w:del>
          </w:p>
        </w:tc>
      </w:tr>
      <w:tr w14:paraId="0B4B084E" w14:textId="10609162">
        <w:tblPrEx>
          <w:tblW w:w="0" w:type="auto"/>
          <w:tblLook w:val="0000"/>
        </w:tblPrEx>
        <w:trPr>
          <w:del w:id="11984" w:author="AbbVie251" w:date="2025-05-13T09:03:00Z"/>
        </w:trPr>
        <w:tc>
          <w:tcPr>
            <w:tcW w:w="3095" w:type="dxa"/>
          </w:tcPr>
          <w:p w:rsidR="008A37F6" w:rsidRPr="00C345E5" w14:paraId="53960860" w14:textId="77F82057">
            <w:pPr>
              <w:spacing w:line="240" w:lineRule="auto"/>
              <w:ind w:right="566"/>
              <w:pPrChange w:id="11985" w:author="AbbVie251" w:date="2025-05-13T09:03:00Z">
                <w:pPr>
                  <w:pStyle w:val="BodyText2"/>
                  <w:keepNext/>
                </w:pPr>
              </w:pPrChange>
              <w:rPr>
                <w:del w:id="11986" w:author="AbbVie251" w:date="2025-05-13T09:03:00Z"/>
                <w:color w:val="000000"/>
                <w:lang w:val="nb-NO"/>
                <w:rPrChange w:id="11987" w:author="AbbVie19" w:date="2025-07-02T15:27:00Z">
                  <w:rPr>
                    <w:color w:val="auto"/>
                  </w:rPr>
                </w:rPrChange>
              </w:rPr>
            </w:pPr>
            <w:del w:id="11988" w:author="AbbVie251" w:date="2025-05-13T09:03:00Z">
              <w:r w:rsidRPr="0034613E">
                <w:rPr>
                  <w:lang w:val="nl-NL"/>
                  <w:rPrChange w:id="11989" w:author="AbbVie251" w:date="2025-05-13T14:46:00Z">
                    <w:rPr/>
                  </w:rPrChange>
                </w:rPr>
                <w:tab/>
                <w:delText>Week 24</w:delText>
              </w:r>
            </w:del>
          </w:p>
        </w:tc>
        <w:tc>
          <w:tcPr>
            <w:tcW w:w="3096" w:type="dxa"/>
          </w:tcPr>
          <w:p w:rsidR="008A37F6" w:rsidRPr="00C345E5" w14:paraId="3DCC3606" w14:textId="1090D129">
            <w:pPr>
              <w:spacing w:line="240" w:lineRule="auto"/>
              <w:ind w:right="566"/>
              <w:pPrChange w:id="11990" w:author="AbbVie251" w:date="2025-05-13T09:03:00Z">
                <w:pPr>
                  <w:pStyle w:val="BodyText2"/>
                  <w:keepNext/>
                  <w:jc w:val="center"/>
                </w:pPr>
              </w:pPrChange>
              <w:rPr>
                <w:del w:id="11991" w:author="AbbVie251" w:date="2025-05-13T09:03:00Z"/>
                <w:color w:val="000000"/>
                <w:lang w:val="nb-NO"/>
                <w:rPrChange w:id="11992" w:author="AbbVie19" w:date="2025-07-02T15:27:00Z">
                  <w:rPr>
                    <w:color w:val="auto"/>
                  </w:rPr>
                </w:rPrChange>
              </w:rPr>
            </w:pPr>
            <w:del w:id="11993" w:author="AbbVie251" w:date="2025-05-13T09:03:00Z">
              <w:r w:rsidRPr="0034613E">
                <w:rPr>
                  <w:lang w:val="nl-NL"/>
                  <w:rPrChange w:id="11994" w:author="AbbVie251" w:date="2025-05-13T14:46:00Z">
                    <w:rPr/>
                  </w:rPrChange>
                </w:rPr>
                <w:delText>8%</w:delText>
              </w:r>
            </w:del>
          </w:p>
        </w:tc>
        <w:tc>
          <w:tcPr>
            <w:tcW w:w="3096" w:type="dxa"/>
          </w:tcPr>
          <w:p w:rsidR="008A37F6" w:rsidRPr="00C345E5" w14:paraId="5E415447" w14:textId="16CB4D48">
            <w:pPr>
              <w:spacing w:line="240" w:lineRule="auto"/>
              <w:ind w:right="566"/>
              <w:pPrChange w:id="11995" w:author="AbbVie251" w:date="2025-05-13T09:03:00Z">
                <w:pPr>
                  <w:pStyle w:val="BodyText2"/>
                  <w:keepNext/>
                  <w:jc w:val="center"/>
                </w:pPr>
              </w:pPrChange>
              <w:rPr>
                <w:del w:id="11996" w:author="AbbVie251" w:date="2025-05-13T09:03:00Z"/>
                <w:color w:val="000000"/>
                <w:lang w:val="nb-NO"/>
                <w:rPrChange w:id="11997" w:author="AbbVie19" w:date="2025-07-02T15:27:00Z">
                  <w:rPr>
                    <w:color w:val="auto"/>
                  </w:rPr>
                </w:rPrChange>
              </w:rPr>
            </w:pPr>
            <w:del w:id="11998" w:author="AbbVie251" w:date="2025-05-13T09:03:00Z">
              <w:r w:rsidRPr="0034613E">
                <w:rPr>
                  <w:lang w:val="nl-NL"/>
                  <w:rPrChange w:id="11999" w:author="AbbVie251" w:date="2025-05-13T14:46:00Z">
                    <w:rPr/>
                  </w:rPrChange>
                </w:rPr>
                <w:delText>24%***</w:delText>
              </w:r>
            </w:del>
          </w:p>
        </w:tc>
      </w:tr>
      <w:tr w14:paraId="0963B1CD" w14:textId="625CADAF">
        <w:tblPrEx>
          <w:tblW w:w="0" w:type="auto"/>
          <w:tblLook w:val="0000"/>
        </w:tblPrEx>
        <w:trPr>
          <w:del w:id="12000" w:author="AbbVie251" w:date="2025-05-13T09:03:00Z"/>
        </w:trPr>
        <w:tc>
          <w:tcPr>
            <w:tcW w:w="3095" w:type="dxa"/>
          </w:tcPr>
          <w:p w:rsidR="008A37F6" w:rsidRPr="00C345E5" w14:paraId="588A4A03" w14:textId="63B6285A">
            <w:pPr>
              <w:spacing w:line="240" w:lineRule="auto"/>
              <w:ind w:right="566"/>
              <w:pPrChange w:id="12001" w:author="AbbVie251" w:date="2025-05-13T09:03:00Z">
                <w:pPr>
                  <w:pStyle w:val="BodyText2"/>
                  <w:keepNext/>
                </w:pPr>
              </w:pPrChange>
              <w:rPr>
                <w:del w:id="12002" w:author="AbbVie251" w:date="2025-05-13T09:03:00Z"/>
                <w:color w:val="000000"/>
                <w:lang w:val="nb-NO"/>
                <w:rPrChange w:id="12003" w:author="AbbVie19" w:date="2025-07-02T15:27:00Z">
                  <w:rPr>
                    <w:color w:val="auto"/>
                  </w:rPr>
                </w:rPrChange>
              </w:rPr>
            </w:pPr>
          </w:p>
        </w:tc>
        <w:tc>
          <w:tcPr>
            <w:tcW w:w="3096" w:type="dxa"/>
          </w:tcPr>
          <w:p w:rsidR="008A37F6" w:rsidRPr="00C345E5" w14:paraId="4C463F56" w14:textId="5E36F709">
            <w:pPr>
              <w:spacing w:line="240" w:lineRule="auto"/>
              <w:ind w:right="566"/>
              <w:pPrChange w:id="12004" w:author="AbbVie251" w:date="2025-05-13T09:03:00Z">
                <w:pPr>
                  <w:pStyle w:val="BodyText2"/>
                  <w:keepNext/>
                  <w:jc w:val="center"/>
                </w:pPr>
              </w:pPrChange>
              <w:rPr>
                <w:del w:id="12005" w:author="AbbVie251" w:date="2025-05-13T09:03:00Z"/>
                <w:color w:val="000000"/>
                <w:lang w:val="nb-NO"/>
                <w:rPrChange w:id="12006" w:author="AbbVie19" w:date="2025-07-02T15:27:00Z">
                  <w:rPr>
                    <w:color w:val="auto"/>
                  </w:rPr>
                </w:rPrChange>
              </w:rPr>
            </w:pPr>
          </w:p>
        </w:tc>
        <w:tc>
          <w:tcPr>
            <w:tcW w:w="3096" w:type="dxa"/>
          </w:tcPr>
          <w:p w:rsidR="008A37F6" w:rsidRPr="00C345E5" w14:paraId="3DF8B5D0" w14:textId="7DAFF526">
            <w:pPr>
              <w:spacing w:line="240" w:lineRule="auto"/>
              <w:ind w:right="566"/>
              <w:pPrChange w:id="12007" w:author="AbbVie251" w:date="2025-05-13T09:03:00Z">
                <w:pPr>
                  <w:pStyle w:val="BodyText2"/>
                  <w:keepNext/>
                  <w:jc w:val="center"/>
                </w:pPr>
              </w:pPrChange>
              <w:rPr>
                <w:del w:id="12008" w:author="AbbVie251" w:date="2025-05-13T09:03:00Z"/>
                <w:color w:val="000000"/>
                <w:lang w:val="nb-NO"/>
                <w:rPrChange w:id="12009" w:author="AbbVie19" w:date="2025-07-02T15:27:00Z">
                  <w:rPr>
                    <w:color w:val="auto"/>
                  </w:rPr>
                </w:rPrChange>
              </w:rPr>
            </w:pPr>
          </w:p>
        </w:tc>
      </w:tr>
      <w:tr w14:paraId="79355F63" w14:textId="087264E7">
        <w:tblPrEx>
          <w:tblW w:w="0" w:type="auto"/>
          <w:tblLook w:val="0000"/>
        </w:tblPrEx>
        <w:trPr>
          <w:del w:id="12010" w:author="AbbVie251" w:date="2025-05-13T09:03:00Z"/>
        </w:trPr>
        <w:tc>
          <w:tcPr>
            <w:tcW w:w="3095" w:type="dxa"/>
          </w:tcPr>
          <w:p w:rsidR="008A37F6" w:rsidRPr="00C345E5" w14:paraId="50A8B2A7" w14:textId="74AC8621">
            <w:pPr>
              <w:spacing w:line="240" w:lineRule="auto"/>
              <w:ind w:right="566"/>
              <w:pPrChange w:id="12011" w:author="AbbVie251" w:date="2025-05-13T09:03:00Z">
                <w:pPr>
                  <w:pStyle w:val="BodyText2"/>
                  <w:keepNext/>
                </w:pPr>
              </w:pPrChange>
              <w:rPr>
                <w:del w:id="12012" w:author="AbbVie251" w:date="2025-05-13T09:03:00Z"/>
                <w:color w:val="000000"/>
                <w:lang w:val="nb-NO"/>
                <w:rPrChange w:id="12013" w:author="AbbVie19" w:date="2025-07-02T15:27:00Z">
                  <w:rPr>
                    <w:color w:val="auto"/>
                  </w:rPr>
                </w:rPrChange>
              </w:rPr>
            </w:pPr>
            <w:del w:id="12014" w:author="AbbVie251" w:date="2025-05-13T09:03:00Z">
              <w:r w:rsidRPr="0034613E">
                <w:rPr>
                  <w:lang w:val="nl-NL"/>
                  <w:rPrChange w:id="12015" w:author="AbbVie251" w:date="2025-05-13T14:46:00Z">
                    <w:rPr/>
                  </w:rPrChange>
                </w:rPr>
                <w:delText>BASDAI</w:delText>
              </w:r>
            </w:del>
            <w:del w:id="12016" w:author="AbbVie251" w:date="2025-05-13T09:03:00Z">
              <w:r w:rsidRPr="0034613E">
                <w:rPr>
                  <w:vertAlign w:val="superscript"/>
                  <w:lang w:val="nl-NL"/>
                  <w:rPrChange w:id="12017" w:author="AbbVie251" w:date="2025-05-13T14:46:00Z">
                    <w:rPr>
                      <w:vertAlign w:val="superscript"/>
                    </w:rPr>
                  </w:rPrChange>
                </w:rPr>
                <w:delText>b</w:delText>
              </w:r>
            </w:del>
            <w:del w:id="12018" w:author="AbbVie251" w:date="2025-05-13T09:03:00Z">
              <w:r w:rsidRPr="0034613E">
                <w:rPr>
                  <w:lang w:val="nl-NL"/>
                  <w:rPrChange w:id="12019" w:author="AbbVie251" w:date="2025-05-13T14:46:00Z">
                    <w:rPr/>
                  </w:rPrChange>
                </w:rPr>
                <w:delText xml:space="preserve"> 50</w:delText>
              </w:r>
            </w:del>
          </w:p>
        </w:tc>
        <w:tc>
          <w:tcPr>
            <w:tcW w:w="3096" w:type="dxa"/>
          </w:tcPr>
          <w:p w:rsidR="008A37F6" w:rsidRPr="00C345E5" w14:paraId="72DA9ECF" w14:textId="19A29780">
            <w:pPr>
              <w:spacing w:line="240" w:lineRule="auto"/>
              <w:ind w:right="566"/>
              <w:pPrChange w:id="12020" w:author="AbbVie251" w:date="2025-05-13T09:03:00Z">
                <w:pPr>
                  <w:pStyle w:val="BodyText2"/>
                  <w:keepNext/>
                  <w:jc w:val="center"/>
                </w:pPr>
              </w:pPrChange>
              <w:rPr>
                <w:del w:id="12021" w:author="AbbVie251" w:date="2025-05-13T09:03:00Z"/>
                <w:color w:val="000000"/>
                <w:lang w:val="nb-NO"/>
                <w:rPrChange w:id="12022" w:author="AbbVie19" w:date="2025-07-02T15:27:00Z">
                  <w:rPr>
                    <w:color w:val="auto"/>
                  </w:rPr>
                </w:rPrChange>
              </w:rPr>
            </w:pPr>
          </w:p>
        </w:tc>
        <w:tc>
          <w:tcPr>
            <w:tcW w:w="3096" w:type="dxa"/>
          </w:tcPr>
          <w:p w:rsidR="008A37F6" w:rsidRPr="00C345E5" w14:paraId="480B6BDA" w14:textId="0D9AD88E">
            <w:pPr>
              <w:spacing w:line="240" w:lineRule="auto"/>
              <w:ind w:right="566"/>
              <w:pPrChange w:id="12023" w:author="AbbVie251" w:date="2025-05-13T09:03:00Z">
                <w:pPr>
                  <w:pStyle w:val="BodyText2"/>
                  <w:keepNext/>
                  <w:jc w:val="center"/>
                </w:pPr>
              </w:pPrChange>
              <w:rPr>
                <w:del w:id="12024" w:author="AbbVie251" w:date="2025-05-13T09:03:00Z"/>
                <w:color w:val="000000"/>
                <w:lang w:val="nb-NO"/>
                <w:rPrChange w:id="12025" w:author="AbbVie19" w:date="2025-07-02T15:27:00Z">
                  <w:rPr>
                    <w:color w:val="auto"/>
                  </w:rPr>
                </w:rPrChange>
              </w:rPr>
            </w:pPr>
          </w:p>
        </w:tc>
      </w:tr>
      <w:tr w14:paraId="52D6702B" w14:textId="0A42E341">
        <w:tblPrEx>
          <w:tblW w:w="0" w:type="auto"/>
          <w:tblLook w:val="0000"/>
        </w:tblPrEx>
        <w:trPr>
          <w:del w:id="12026" w:author="AbbVie251" w:date="2025-05-13T09:03:00Z"/>
        </w:trPr>
        <w:tc>
          <w:tcPr>
            <w:tcW w:w="3095" w:type="dxa"/>
          </w:tcPr>
          <w:p w:rsidR="008A37F6" w:rsidRPr="00C345E5" w14:paraId="0F9946F6" w14:textId="3597871A">
            <w:pPr>
              <w:spacing w:line="240" w:lineRule="auto"/>
              <w:ind w:right="566"/>
              <w:pPrChange w:id="12027" w:author="AbbVie251" w:date="2025-05-13T09:03:00Z">
                <w:pPr>
                  <w:pStyle w:val="BodyText2"/>
                  <w:keepNext/>
                </w:pPr>
              </w:pPrChange>
              <w:rPr>
                <w:del w:id="12028" w:author="AbbVie251" w:date="2025-05-13T09:03:00Z"/>
                <w:color w:val="000000"/>
                <w:lang w:val="nb-NO"/>
                <w:rPrChange w:id="12029" w:author="AbbVie19" w:date="2025-07-02T15:27:00Z">
                  <w:rPr>
                    <w:color w:val="auto"/>
                  </w:rPr>
                </w:rPrChange>
              </w:rPr>
            </w:pPr>
            <w:del w:id="12030" w:author="AbbVie251" w:date="2025-05-13T09:03:00Z">
              <w:r w:rsidRPr="0034613E">
                <w:rPr>
                  <w:lang w:val="nl-NL"/>
                  <w:rPrChange w:id="12031" w:author="AbbVie251" w:date="2025-05-13T14:46:00Z">
                    <w:rPr/>
                  </w:rPrChange>
                </w:rPr>
                <w:tab/>
                <w:delText>Week 2</w:delText>
              </w:r>
            </w:del>
          </w:p>
        </w:tc>
        <w:tc>
          <w:tcPr>
            <w:tcW w:w="3096" w:type="dxa"/>
          </w:tcPr>
          <w:p w:rsidR="008A37F6" w:rsidRPr="00C345E5" w14:paraId="064417B9" w14:textId="1750AE06">
            <w:pPr>
              <w:spacing w:line="240" w:lineRule="auto"/>
              <w:ind w:right="566"/>
              <w:pPrChange w:id="12032" w:author="AbbVie251" w:date="2025-05-13T09:03:00Z">
                <w:pPr>
                  <w:pStyle w:val="BodyText2"/>
                  <w:keepNext/>
                  <w:jc w:val="center"/>
                </w:pPr>
              </w:pPrChange>
              <w:rPr>
                <w:del w:id="12033" w:author="AbbVie251" w:date="2025-05-13T09:03:00Z"/>
                <w:color w:val="000000"/>
                <w:lang w:val="nb-NO"/>
                <w:rPrChange w:id="12034" w:author="AbbVie19" w:date="2025-07-02T15:27:00Z">
                  <w:rPr>
                    <w:color w:val="auto"/>
                  </w:rPr>
                </w:rPrChange>
              </w:rPr>
            </w:pPr>
            <w:del w:id="12035" w:author="AbbVie251" w:date="2025-05-13T09:03:00Z">
              <w:r w:rsidRPr="0034613E">
                <w:rPr>
                  <w:lang w:val="nl-NL"/>
                  <w:rPrChange w:id="12036" w:author="AbbVie251" w:date="2025-05-13T14:46:00Z">
                    <w:rPr/>
                  </w:rPrChange>
                </w:rPr>
                <w:delText>4%</w:delText>
              </w:r>
            </w:del>
          </w:p>
        </w:tc>
        <w:tc>
          <w:tcPr>
            <w:tcW w:w="3096" w:type="dxa"/>
          </w:tcPr>
          <w:p w:rsidR="008A37F6" w:rsidRPr="00C345E5" w14:paraId="7D4ECB33" w14:textId="257B679E">
            <w:pPr>
              <w:spacing w:line="240" w:lineRule="auto"/>
              <w:ind w:right="566"/>
              <w:pPrChange w:id="12037" w:author="AbbVie251" w:date="2025-05-13T09:03:00Z">
                <w:pPr>
                  <w:pStyle w:val="BodyText2"/>
                  <w:keepNext/>
                  <w:jc w:val="center"/>
                </w:pPr>
              </w:pPrChange>
              <w:rPr>
                <w:del w:id="12038" w:author="AbbVie251" w:date="2025-05-13T09:03:00Z"/>
                <w:color w:val="000000"/>
                <w:lang w:val="nb-NO"/>
                <w:rPrChange w:id="12039" w:author="AbbVie19" w:date="2025-07-02T15:27:00Z">
                  <w:rPr>
                    <w:color w:val="auto"/>
                  </w:rPr>
                </w:rPrChange>
              </w:rPr>
            </w:pPr>
            <w:del w:id="12040" w:author="AbbVie251" w:date="2025-05-13T09:03:00Z">
              <w:r w:rsidRPr="0034613E">
                <w:rPr>
                  <w:lang w:val="nl-NL"/>
                  <w:rPrChange w:id="12041" w:author="AbbVie251" w:date="2025-05-13T14:46:00Z">
                    <w:rPr/>
                  </w:rPrChange>
                </w:rPr>
                <w:delText>20%***</w:delText>
              </w:r>
            </w:del>
          </w:p>
        </w:tc>
      </w:tr>
      <w:tr w14:paraId="2FF3EED3" w14:textId="196FC6CB">
        <w:tblPrEx>
          <w:tblW w:w="0" w:type="auto"/>
          <w:tblLook w:val="0000"/>
        </w:tblPrEx>
        <w:trPr>
          <w:del w:id="12042" w:author="AbbVie251" w:date="2025-05-13T09:03:00Z"/>
        </w:trPr>
        <w:tc>
          <w:tcPr>
            <w:tcW w:w="3095" w:type="dxa"/>
          </w:tcPr>
          <w:p w:rsidR="008A37F6" w:rsidRPr="00C345E5" w14:paraId="0799F937" w14:textId="16BC0DA3">
            <w:pPr>
              <w:spacing w:line="240" w:lineRule="auto"/>
              <w:ind w:right="566"/>
              <w:pPrChange w:id="12043" w:author="AbbVie251" w:date="2025-05-13T09:03:00Z">
                <w:pPr>
                  <w:pStyle w:val="BodyText2"/>
                  <w:keepNext/>
                </w:pPr>
              </w:pPrChange>
              <w:rPr>
                <w:del w:id="12044" w:author="AbbVie251" w:date="2025-05-13T09:03:00Z"/>
                <w:color w:val="000000"/>
                <w:lang w:val="nb-NO"/>
                <w:rPrChange w:id="12045" w:author="AbbVie19" w:date="2025-07-02T15:27:00Z">
                  <w:rPr>
                    <w:color w:val="auto"/>
                  </w:rPr>
                </w:rPrChange>
              </w:rPr>
            </w:pPr>
            <w:del w:id="12046" w:author="AbbVie251" w:date="2025-05-13T09:03:00Z">
              <w:r w:rsidRPr="0034613E">
                <w:rPr>
                  <w:lang w:val="nl-NL"/>
                  <w:rPrChange w:id="12047" w:author="AbbVie251" w:date="2025-05-13T14:46:00Z">
                    <w:rPr/>
                  </w:rPrChange>
                </w:rPr>
                <w:tab/>
                <w:delText>Week 12</w:delText>
              </w:r>
            </w:del>
          </w:p>
        </w:tc>
        <w:tc>
          <w:tcPr>
            <w:tcW w:w="3096" w:type="dxa"/>
          </w:tcPr>
          <w:p w:rsidR="008A37F6" w:rsidRPr="00C345E5" w14:paraId="38FA736B" w14:textId="60EA5BB3">
            <w:pPr>
              <w:spacing w:line="240" w:lineRule="auto"/>
              <w:ind w:right="566"/>
              <w:pPrChange w:id="12048" w:author="AbbVie251" w:date="2025-05-13T09:03:00Z">
                <w:pPr>
                  <w:pStyle w:val="BodyText2"/>
                  <w:keepNext/>
                  <w:jc w:val="center"/>
                </w:pPr>
              </w:pPrChange>
              <w:rPr>
                <w:del w:id="12049" w:author="AbbVie251" w:date="2025-05-13T09:03:00Z"/>
                <w:color w:val="000000"/>
                <w:lang w:val="nb-NO"/>
                <w:rPrChange w:id="12050" w:author="AbbVie19" w:date="2025-07-02T15:27:00Z">
                  <w:rPr>
                    <w:color w:val="auto"/>
                  </w:rPr>
                </w:rPrChange>
              </w:rPr>
            </w:pPr>
            <w:del w:id="12051" w:author="AbbVie251" w:date="2025-05-13T09:03:00Z">
              <w:r w:rsidRPr="0034613E">
                <w:rPr>
                  <w:lang w:val="nl-NL"/>
                  <w:rPrChange w:id="12052" w:author="AbbVie251" w:date="2025-05-13T14:46:00Z">
                    <w:rPr/>
                  </w:rPrChange>
                </w:rPr>
                <w:delText>16%</w:delText>
              </w:r>
            </w:del>
          </w:p>
        </w:tc>
        <w:tc>
          <w:tcPr>
            <w:tcW w:w="3096" w:type="dxa"/>
          </w:tcPr>
          <w:p w:rsidR="008A37F6" w:rsidRPr="00C345E5" w14:paraId="7B2AB1CD" w14:textId="5EA9214F">
            <w:pPr>
              <w:spacing w:line="240" w:lineRule="auto"/>
              <w:ind w:right="566"/>
              <w:pPrChange w:id="12053" w:author="AbbVie251" w:date="2025-05-13T09:03:00Z">
                <w:pPr>
                  <w:pStyle w:val="BodyText2"/>
                  <w:keepNext/>
                  <w:jc w:val="center"/>
                </w:pPr>
              </w:pPrChange>
              <w:rPr>
                <w:del w:id="12054" w:author="AbbVie251" w:date="2025-05-13T09:03:00Z"/>
                <w:color w:val="000000"/>
                <w:lang w:val="nb-NO"/>
                <w:rPrChange w:id="12055" w:author="AbbVie19" w:date="2025-07-02T15:27:00Z">
                  <w:rPr>
                    <w:color w:val="auto"/>
                  </w:rPr>
                </w:rPrChange>
              </w:rPr>
            </w:pPr>
            <w:del w:id="12056" w:author="AbbVie251" w:date="2025-05-13T09:03:00Z">
              <w:r w:rsidRPr="0034613E">
                <w:rPr>
                  <w:lang w:val="nl-NL"/>
                  <w:rPrChange w:id="12057" w:author="AbbVie251" w:date="2025-05-13T14:46:00Z">
                    <w:rPr/>
                  </w:rPrChange>
                </w:rPr>
                <w:delText>45%***</w:delText>
              </w:r>
            </w:del>
          </w:p>
        </w:tc>
      </w:tr>
      <w:tr w14:paraId="59ED94CC" w14:textId="7F1B0533">
        <w:tblPrEx>
          <w:tblW w:w="0" w:type="auto"/>
          <w:tblLook w:val="0000"/>
        </w:tblPrEx>
        <w:trPr>
          <w:del w:id="12058" w:author="AbbVie251" w:date="2025-05-13T09:03:00Z"/>
        </w:trPr>
        <w:tc>
          <w:tcPr>
            <w:tcW w:w="3095" w:type="dxa"/>
          </w:tcPr>
          <w:p w:rsidR="008A37F6" w:rsidRPr="00C345E5" w14:paraId="3C1DD71D" w14:textId="184A1562">
            <w:pPr>
              <w:spacing w:line="240" w:lineRule="auto"/>
              <w:ind w:right="566"/>
              <w:pPrChange w:id="12059" w:author="AbbVie251" w:date="2025-05-13T09:03:00Z">
                <w:pPr>
                  <w:pStyle w:val="BodyText2"/>
                  <w:keepNext/>
                </w:pPr>
              </w:pPrChange>
              <w:rPr>
                <w:del w:id="12060" w:author="AbbVie251" w:date="2025-05-13T09:03:00Z"/>
                <w:color w:val="000000"/>
                <w:lang w:val="nb-NO"/>
                <w:rPrChange w:id="12061" w:author="AbbVie19" w:date="2025-07-02T15:27:00Z">
                  <w:rPr>
                    <w:color w:val="auto"/>
                  </w:rPr>
                </w:rPrChange>
              </w:rPr>
            </w:pPr>
            <w:del w:id="12062" w:author="AbbVie251" w:date="2025-05-13T09:03:00Z">
              <w:r w:rsidRPr="0034613E">
                <w:rPr>
                  <w:lang w:val="nl-NL"/>
                  <w:rPrChange w:id="12063" w:author="AbbVie251" w:date="2025-05-13T14:46:00Z">
                    <w:rPr/>
                  </w:rPrChange>
                </w:rPr>
                <w:tab/>
                <w:delText>Week 24</w:delText>
              </w:r>
            </w:del>
          </w:p>
        </w:tc>
        <w:tc>
          <w:tcPr>
            <w:tcW w:w="3096" w:type="dxa"/>
          </w:tcPr>
          <w:p w:rsidR="008A37F6" w:rsidRPr="00C345E5" w14:paraId="5FD251CB" w14:textId="7354C574">
            <w:pPr>
              <w:spacing w:line="240" w:lineRule="auto"/>
              <w:ind w:right="566"/>
              <w:pPrChange w:id="12064" w:author="AbbVie251" w:date="2025-05-13T09:03:00Z">
                <w:pPr>
                  <w:pStyle w:val="BodyText2"/>
                  <w:keepNext/>
                  <w:jc w:val="center"/>
                </w:pPr>
              </w:pPrChange>
              <w:rPr>
                <w:del w:id="12065" w:author="AbbVie251" w:date="2025-05-13T09:03:00Z"/>
                <w:color w:val="000000"/>
                <w:lang w:val="nb-NO"/>
                <w:rPrChange w:id="12066" w:author="AbbVie19" w:date="2025-07-02T15:27:00Z">
                  <w:rPr>
                    <w:color w:val="auto"/>
                  </w:rPr>
                </w:rPrChange>
              </w:rPr>
            </w:pPr>
            <w:del w:id="12067" w:author="AbbVie251" w:date="2025-05-13T09:03:00Z">
              <w:r w:rsidRPr="0034613E">
                <w:rPr>
                  <w:lang w:val="nl-NL"/>
                  <w:rPrChange w:id="12068" w:author="AbbVie251" w:date="2025-05-13T14:46:00Z">
                    <w:rPr/>
                  </w:rPrChange>
                </w:rPr>
                <w:delText>15%</w:delText>
              </w:r>
            </w:del>
          </w:p>
        </w:tc>
        <w:tc>
          <w:tcPr>
            <w:tcW w:w="3096" w:type="dxa"/>
          </w:tcPr>
          <w:p w:rsidR="008A37F6" w:rsidRPr="00C345E5" w14:paraId="2298C5EB" w14:textId="125C6F00">
            <w:pPr>
              <w:spacing w:line="240" w:lineRule="auto"/>
              <w:ind w:right="566"/>
              <w:pPrChange w:id="12069" w:author="AbbVie251" w:date="2025-05-13T09:03:00Z">
                <w:pPr>
                  <w:pStyle w:val="BodyText2"/>
                  <w:keepNext/>
                  <w:jc w:val="center"/>
                </w:pPr>
              </w:pPrChange>
              <w:rPr>
                <w:del w:id="12070" w:author="AbbVie251" w:date="2025-05-13T09:03:00Z"/>
                <w:color w:val="000000"/>
                <w:lang w:val="nb-NO"/>
                <w:rPrChange w:id="12071" w:author="AbbVie19" w:date="2025-07-02T15:27:00Z">
                  <w:rPr>
                    <w:color w:val="auto"/>
                  </w:rPr>
                </w:rPrChange>
              </w:rPr>
            </w:pPr>
            <w:del w:id="12072" w:author="AbbVie251" w:date="2025-05-13T09:03:00Z">
              <w:r w:rsidRPr="0034613E">
                <w:rPr>
                  <w:lang w:val="nl-NL"/>
                  <w:rPrChange w:id="12073" w:author="AbbVie251" w:date="2025-05-13T14:46:00Z">
                    <w:rPr/>
                  </w:rPrChange>
                </w:rPr>
                <w:delText>42%***</w:delText>
              </w:r>
            </w:del>
          </w:p>
        </w:tc>
      </w:tr>
    </w:tbl>
    <w:p w:rsidR="008A37F6" w:rsidRPr="00C345E5" w14:paraId="0A723A71" w14:textId="7A2DAC98">
      <w:pPr>
        <w:spacing w:line="240" w:lineRule="auto"/>
        <w:ind w:right="566"/>
        <w:pPrChange w:id="12074" w:author="AbbVie251" w:date="2025-05-13T09:03:00Z">
          <w:pPr>
            <w:pStyle w:val="BodyText2"/>
            <w:keepNext/>
          </w:pPr>
        </w:pPrChange>
        <w:rPr>
          <w:del w:id="12075" w:author="AbbVie251" w:date="2025-05-13T09:03:00Z"/>
          <w:color w:val="000000"/>
          <w:lang w:val="nb-NO"/>
          <w:rPrChange w:id="12076" w:author="AbbVie19" w:date="2025-07-02T15:27:00Z">
            <w:rPr>
              <w:color w:val="auto"/>
            </w:rPr>
          </w:rPrChange>
        </w:rPr>
      </w:pPr>
      <w:del w:id="12077" w:author="AbbVie251" w:date="2025-05-13T09:03:00Z">
        <w:r w:rsidRPr="0034613E">
          <w:rPr>
            <w:lang w:val="nl-NL"/>
            <w:rPrChange w:id="12078" w:author="AbbVie251" w:date="2025-05-13T14:46:00Z">
              <w:rPr/>
            </w:rPrChange>
          </w:rPr>
          <w:delText>***,** Statistisch significant bij p &lt; 0,001, &lt; 0,01 voor alle vergelijkingen tussen Humira en placebo in week 2, 12 en 24</w:delText>
        </w:r>
      </w:del>
    </w:p>
    <w:p w:rsidR="008A37F6" w:rsidRPr="0034613E" w14:paraId="5B38BCD8" w14:textId="77906ABD">
      <w:pPr>
        <w:spacing w:line="240" w:lineRule="auto"/>
        <w:ind w:right="566"/>
        <w:pPrChange w:id="12079" w:author="AbbVie251" w:date="2025-05-13T09:03:00Z">
          <w:pPr>
            <w:pStyle w:val="BodyText2"/>
            <w:keepNext/>
            <w:tabs>
              <w:tab w:val="left" w:pos="180"/>
            </w:tabs>
          </w:pPr>
        </w:pPrChange>
        <w:rPr>
          <w:del w:id="12080" w:author="AbbVie251" w:date="2025-05-13T09:03:00Z"/>
          <w:lang w:val="nl-NL"/>
          <w:rPrChange w:id="12081" w:author="AbbVie251" w:date="2025-05-13T14:46:00Z">
            <w:rPr>
              <w:lang w:val="en-US"/>
            </w:rPr>
          </w:rPrChange>
        </w:rPr>
      </w:pPr>
      <w:del w:id="12082" w:author="AbbVie251" w:date="2025-05-13T09:03:00Z">
        <w:r w:rsidRPr="0034613E">
          <w:rPr>
            <w:vertAlign w:val="superscript"/>
            <w:lang w:val="nl-NL"/>
            <w:rPrChange w:id="12083" w:author="AbbVie251" w:date="2025-05-13T14:46:00Z">
              <w:rPr>
                <w:vertAlign w:val="superscript"/>
                <w:lang w:val="en-US"/>
              </w:rPr>
            </w:rPrChange>
          </w:rPr>
          <w:delText>a</w:delText>
        </w:r>
      </w:del>
      <w:del w:id="12084" w:author="AbbVie251" w:date="2025-05-13T09:03:00Z">
        <w:r w:rsidRPr="0034613E">
          <w:rPr>
            <w:lang w:val="nl-NL"/>
            <w:rPrChange w:id="12085" w:author="AbbVie251" w:date="2025-05-13T14:46:00Z">
              <w:rPr>
                <w:lang w:val="en-US"/>
              </w:rPr>
            </w:rPrChange>
          </w:rPr>
          <w:delText xml:space="preserve"> Onderzoek naar Spondylitis Ankylopoetica (Assessments in Ankylosing Spondylitis)</w:delText>
        </w:r>
      </w:del>
    </w:p>
    <w:p w:rsidR="008A37F6" w:rsidRPr="0034613E" w14:paraId="2AB1825C" w14:textId="0ED724B1">
      <w:pPr>
        <w:spacing w:line="240" w:lineRule="auto"/>
        <w:ind w:right="566"/>
        <w:pPrChange w:id="12086" w:author="AbbVie251" w:date="2025-05-13T09:03:00Z">
          <w:pPr>
            <w:pStyle w:val="BodyText2"/>
            <w:keepNext/>
          </w:pPr>
        </w:pPrChange>
        <w:rPr>
          <w:del w:id="12087" w:author="AbbVie251" w:date="2025-05-13T09:03:00Z"/>
          <w:lang w:val="nl-NL"/>
          <w:rPrChange w:id="12088" w:author="AbbVie251" w:date="2025-05-13T14:46:00Z">
            <w:rPr>
              <w:lang w:val="en-US"/>
            </w:rPr>
          </w:rPrChange>
        </w:rPr>
      </w:pPr>
      <w:del w:id="12089" w:author="AbbVie251" w:date="2025-05-13T09:03:00Z">
        <w:r w:rsidRPr="0034613E">
          <w:rPr>
            <w:vertAlign w:val="superscript"/>
            <w:lang w:val="nl-NL"/>
            <w:rPrChange w:id="12090" w:author="AbbVie251" w:date="2025-05-13T14:46:00Z">
              <w:rPr>
                <w:vertAlign w:val="superscript"/>
                <w:lang w:val="en-US"/>
              </w:rPr>
            </w:rPrChange>
          </w:rPr>
          <w:delText>b</w:delText>
        </w:r>
      </w:del>
      <w:del w:id="12091" w:author="AbbVie251" w:date="2025-05-13T09:03:00Z">
        <w:r w:rsidRPr="0034613E">
          <w:rPr>
            <w:lang w:val="nl-NL"/>
            <w:rPrChange w:id="12092" w:author="AbbVie251" w:date="2025-05-13T14:46:00Z">
              <w:rPr>
                <w:lang w:val="en-US"/>
              </w:rPr>
            </w:rPrChange>
          </w:rPr>
          <w:delText xml:space="preserve"> Bath Ankylosing Spondylitis Disease Activity Index</w:delText>
        </w:r>
      </w:del>
    </w:p>
    <w:p w:rsidR="008A37F6" w:rsidRPr="0034613E" w14:paraId="76E2DFBB" w14:textId="6EA750D9">
      <w:pPr>
        <w:tabs>
          <w:tab w:val="left" w:pos="567"/>
        </w:tabs>
        <w:spacing w:line="240" w:lineRule="auto"/>
        <w:ind w:right="566"/>
        <w:pPrChange w:id="12093" w:author="AbbVie251" w:date="2025-05-13T09:03:00Z">
          <w:pPr>
            <w:tabs>
              <w:tab w:val="clear" w:pos="567"/>
            </w:tabs>
            <w:spacing w:line="240" w:lineRule="auto"/>
          </w:pPr>
        </w:pPrChange>
        <w:rPr>
          <w:del w:id="12094" w:author="AbbVie251" w:date="2025-05-13T09:03:00Z"/>
          <w:u w:val="single"/>
          <w:lang w:val="nl-NL"/>
          <w:rPrChange w:id="12095" w:author="AbbVie251" w:date="2025-05-13T14:46:00Z">
            <w:rPr>
              <w:u w:val="single"/>
              <w:lang w:val="en-US"/>
            </w:rPr>
          </w:rPrChange>
        </w:rPr>
      </w:pPr>
    </w:p>
    <w:p w:rsidR="008A37F6" w:rsidRPr="00C345E5" w14:paraId="78AE00BE" w14:textId="2A75F0AC">
      <w:pPr>
        <w:spacing w:line="240" w:lineRule="auto"/>
        <w:ind w:right="566"/>
        <w:pPrChange w:id="12096" w:author="AbbVie251" w:date="2025-05-13T09:03:00Z">
          <w:pPr>
            <w:pStyle w:val="BodyText2"/>
          </w:pPr>
        </w:pPrChange>
        <w:rPr>
          <w:del w:id="12097" w:author="AbbVie251" w:date="2025-05-13T09:03:00Z"/>
          <w:color w:val="000000"/>
          <w:lang w:val="nb-NO"/>
          <w:rPrChange w:id="12098" w:author="AbbVie19" w:date="2025-07-02T15:27:00Z">
            <w:rPr>
              <w:color w:val="auto"/>
            </w:rPr>
          </w:rPrChange>
        </w:rPr>
      </w:pPr>
      <w:del w:id="12099" w:author="AbbVie251" w:date="2025-05-13T09:03:00Z">
        <w:r w:rsidRPr="0034613E">
          <w:rPr>
            <w:lang w:val="nl-NL"/>
            <w:rPrChange w:id="12100" w:author="AbbVie251" w:date="2025-05-13T14:46:00Z">
              <w:rPr/>
            </w:rPrChange>
          </w:rPr>
          <w:delText>Met Humira behandelde patiënten hadden een significante verbetering in week 12 die tot in week 24 aanhield in zowel de SF36 als de Ankylosing Spondylitis Quality of Life Questionnaire (ASQoL).</w:delText>
        </w:r>
      </w:del>
    </w:p>
    <w:p w:rsidR="008A37F6" w:rsidRPr="00D53144" w14:paraId="465F63F2" w14:textId="099EC730">
      <w:pPr>
        <w:tabs>
          <w:tab w:val="left" w:pos="567"/>
        </w:tabs>
        <w:spacing w:line="240" w:lineRule="auto"/>
        <w:ind w:right="566"/>
        <w:pPrChange w:id="12101" w:author="AbbVie251" w:date="2025-05-13T09:03:00Z">
          <w:pPr>
            <w:tabs>
              <w:tab w:val="clear" w:pos="567"/>
            </w:tabs>
            <w:spacing w:line="240" w:lineRule="auto"/>
          </w:pPr>
        </w:pPrChange>
        <w:rPr>
          <w:del w:id="12102" w:author="AbbVie251" w:date="2025-05-13T09:03:00Z"/>
          <w:lang w:val="nl-NL"/>
        </w:rPr>
      </w:pPr>
    </w:p>
    <w:p w:rsidR="008A37F6" w:rsidRPr="00D53144" w14:paraId="548A1C8B" w14:textId="1F12EC7C">
      <w:pPr>
        <w:tabs>
          <w:tab w:val="left" w:pos="567"/>
        </w:tabs>
        <w:spacing w:line="240" w:lineRule="auto"/>
        <w:ind w:right="566"/>
        <w:pPrChange w:id="12103" w:author="AbbVie251" w:date="2025-05-13T09:03:00Z">
          <w:pPr>
            <w:tabs>
              <w:tab w:val="clear" w:pos="567"/>
            </w:tabs>
            <w:spacing w:line="240" w:lineRule="auto"/>
          </w:pPr>
        </w:pPrChange>
        <w:rPr>
          <w:del w:id="12104" w:author="AbbVie251" w:date="2025-05-13T09:03:00Z"/>
          <w:u w:val="single"/>
          <w:lang w:val="nl-NL"/>
        </w:rPr>
      </w:pPr>
      <w:del w:id="12105" w:author="AbbVie251" w:date="2025-05-13T09:03:00Z">
        <w:r w:rsidRPr="00D53144">
          <w:rPr>
            <w:lang w:val="nl-NL"/>
          </w:rPr>
          <w:delText>Vergelijkbare trends (niet alle statistisch significant) werden waargenomen in het kleinere gerandomiseerde, dubbelblinde, placebogecontroleerde AS onderzoek II bij 82 volwassen patiënten met actieve spondylitis ankylopoetica.</w:delText>
        </w:r>
      </w:del>
      <w:del w:id="12106" w:author="AbbVie251" w:date="2025-05-13T09:03:00Z">
        <w:r w:rsidRPr="00D53144">
          <w:rPr>
            <w:u w:val="single"/>
            <w:lang w:val="nl-NL"/>
          </w:rPr>
          <w:delText xml:space="preserve"> </w:delText>
        </w:r>
      </w:del>
    </w:p>
    <w:p w:rsidR="008A37F6" w:rsidRPr="00D53144" w14:paraId="5175F456" w14:textId="34072471">
      <w:pPr>
        <w:tabs>
          <w:tab w:val="left" w:pos="567"/>
        </w:tabs>
        <w:spacing w:line="240" w:lineRule="auto"/>
        <w:ind w:right="566"/>
        <w:pPrChange w:id="12107" w:author="AbbVie251" w:date="2025-05-13T09:03:00Z">
          <w:pPr>
            <w:tabs>
              <w:tab w:val="clear" w:pos="567"/>
            </w:tabs>
            <w:spacing w:line="240" w:lineRule="auto"/>
          </w:pPr>
        </w:pPrChange>
        <w:rPr>
          <w:del w:id="12108" w:author="AbbVie251" w:date="2025-05-13T09:03:00Z"/>
          <w:u w:val="single"/>
          <w:lang w:val="nl-NL"/>
        </w:rPr>
      </w:pPr>
    </w:p>
    <w:p w:rsidR="008A37F6" w:rsidRPr="00D53144" w14:paraId="352B5A0A" w14:textId="5CD43D81">
      <w:pPr>
        <w:tabs>
          <w:tab w:val="left" w:pos="567"/>
        </w:tabs>
        <w:spacing w:line="240" w:lineRule="auto"/>
        <w:ind w:right="566"/>
        <w:pPrChange w:id="12109" w:author="AbbVie251" w:date="2025-05-13T09:03:00Z">
          <w:pPr>
            <w:tabs>
              <w:tab w:val="clear" w:pos="567"/>
            </w:tabs>
            <w:spacing w:line="240" w:lineRule="auto"/>
          </w:pPr>
        </w:pPrChange>
        <w:rPr>
          <w:del w:id="12110" w:author="AbbVie251" w:date="2025-05-13T09:03:00Z"/>
          <w:i/>
          <w:u w:val="single"/>
          <w:lang w:val="nl-NL"/>
        </w:rPr>
      </w:pPr>
      <w:del w:id="12111" w:author="AbbVie251" w:date="2025-05-13T09:03:00Z">
        <w:r w:rsidRPr="00D53144">
          <w:rPr>
            <w:i/>
            <w:u w:val="single"/>
            <w:lang w:val="nl-NL"/>
          </w:rPr>
          <w:delText>Axiale spondylartritis zonder röntgenologisch bewijs van AS</w:delText>
        </w:r>
      </w:del>
    </w:p>
    <w:p w:rsidR="00855D74" w:rsidRPr="00D53144" w14:paraId="2EB46D27" w14:textId="55487898">
      <w:pPr>
        <w:tabs>
          <w:tab w:val="left" w:pos="567"/>
        </w:tabs>
        <w:spacing w:line="240" w:lineRule="auto"/>
        <w:ind w:right="566"/>
        <w:pPrChange w:id="12112" w:author="AbbVie251" w:date="2025-05-13T09:03:00Z">
          <w:pPr>
            <w:tabs>
              <w:tab w:val="clear" w:pos="567"/>
            </w:tabs>
            <w:spacing w:line="240" w:lineRule="auto"/>
          </w:pPr>
        </w:pPrChange>
        <w:rPr>
          <w:del w:id="12113" w:author="AbbVie251" w:date="2025-05-13T09:03:00Z"/>
          <w:lang w:val="nl-NL"/>
        </w:rPr>
      </w:pPr>
    </w:p>
    <w:p w:rsidR="00855D74" w:rsidRPr="00D53144" w14:paraId="67867E81" w14:textId="426CE334">
      <w:pPr>
        <w:autoSpaceDE/>
        <w:autoSpaceDN/>
        <w:adjustRightInd/>
        <w:spacing w:line="240" w:lineRule="auto"/>
        <w:ind w:right="566"/>
        <w:pPrChange w:id="12114" w:author="AbbVie251" w:date="2025-05-13T09:03:00Z">
          <w:pPr>
            <w:autoSpaceDE w:val="0"/>
            <w:autoSpaceDN w:val="0"/>
            <w:adjustRightInd w:val="0"/>
            <w:spacing w:line="240" w:lineRule="auto"/>
          </w:pPr>
        </w:pPrChange>
        <w:rPr>
          <w:del w:id="12115" w:author="AbbVie251" w:date="2025-05-13T09:03:00Z"/>
          <w:lang w:val="nl-NL"/>
        </w:rPr>
      </w:pPr>
      <w:del w:id="12116" w:author="AbbVie251" w:date="2025-05-13T09:03:00Z">
        <w:r w:rsidRPr="00D53144">
          <w:rPr>
            <w:lang w:val="nl-NL"/>
          </w:rPr>
          <w:delText>De veiligheid en werkzaamheid van Humira zijn beoordeeld in twee gerandomiseerde, dubbelblinde, placebogecontroleerde onderzoeken bij patiënten met axiale spondylartritis zonder röntgenologisch bewijs van AS (nr-axSpA). In het nr-axSpA I-onderzoek werden patiënten met actieve nr-axSpA onderzocht. In het nr-axSpA II-onderzoek kregen patiënten met actieve nr-axSpA die tijdens open-label behandeling met Humira remissie hadden bereikt, een placebo behandeling of werd de behandeling met Humira voortgezet.</w:delText>
        </w:r>
      </w:del>
    </w:p>
    <w:p w:rsidR="00855D74" w:rsidRPr="00D53144" w14:paraId="5ACC37D3" w14:textId="66551B21">
      <w:pPr>
        <w:tabs>
          <w:tab w:val="left" w:pos="567"/>
        </w:tabs>
        <w:spacing w:line="240" w:lineRule="auto"/>
        <w:ind w:right="566"/>
        <w:pPrChange w:id="12117" w:author="AbbVie251" w:date="2025-05-13T09:03:00Z">
          <w:pPr>
            <w:tabs>
              <w:tab w:val="clear" w:pos="567"/>
            </w:tabs>
            <w:spacing w:line="240" w:lineRule="auto"/>
          </w:pPr>
        </w:pPrChange>
        <w:rPr>
          <w:del w:id="12118" w:author="AbbVie251" w:date="2025-05-13T09:03:00Z"/>
          <w:lang w:val="nl-NL"/>
        </w:rPr>
      </w:pPr>
    </w:p>
    <w:p w:rsidR="00855D74" w:rsidRPr="00D53144" w14:paraId="63B3FADE" w14:textId="69721292">
      <w:pPr>
        <w:spacing w:line="240" w:lineRule="auto"/>
        <w:ind w:right="566"/>
        <w:pPrChange w:id="12119" w:author="AbbVie251" w:date="2025-05-13T09:03:00Z">
          <w:pPr>
            <w:pStyle w:val="NoSpacing"/>
          </w:pPr>
        </w:pPrChange>
        <w:rPr>
          <w:del w:id="12120" w:author="AbbVie251" w:date="2025-05-13T09:03:00Z"/>
          <w:lang w:val="nl-NL"/>
        </w:rPr>
      </w:pPr>
      <w:del w:id="12121" w:author="AbbVie251" w:date="2025-05-13T09:03:00Z">
        <w:r w:rsidRPr="00D53144">
          <w:rPr>
            <w:lang w:val="nl-NL"/>
          </w:rPr>
          <w:delText>Nr-axSpA I-onderzoek</w:delText>
        </w:r>
      </w:del>
    </w:p>
    <w:p w:rsidR="00855D74" w:rsidRPr="00D53144" w14:paraId="2DB00770" w14:textId="583F5CA1">
      <w:pPr>
        <w:tabs>
          <w:tab w:val="left" w:pos="567"/>
        </w:tabs>
        <w:spacing w:line="240" w:lineRule="auto"/>
        <w:ind w:right="566"/>
        <w:pPrChange w:id="12122" w:author="AbbVie251" w:date="2025-05-13T09:03:00Z">
          <w:pPr>
            <w:tabs>
              <w:tab w:val="clear" w:pos="567"/>
            </w:tabs>
            <w:spacing w:line="240" w:lineRule="auto"/>
          </w:pPr>
        </w:pPrChange>
        <w:rPr>
          <w:del w:id="12123" w:author="AbbVie251" w:date="2025-05-13T09:03:00Z"/>
          <w:lang w:val="nl-NL"/>
        </w:rPr>
      </w:pPr>
    </w:p>
    <w:p w:rsidR="008A37F6" w:rsidRPr="00D53144" w14:paraId="756065A3" w14:textId="6AC62C6F">
      <w:pPr>
        <w:tabs>
          <w:tab w:val="left" w:pos="567"/>
        </w:tabs>
        <w:spacing w:line="240" w:lineRule="auto"/>
        <w:ind w:right="566"/>
        <w:pPrChange w:id="12124" w:author="AbbVie251" w:date="2025-05-13T09:03:00Z">
          <w:pPr>
            <w:tabs>
              <w:tab w:val="clear" w:pos="567"/>
            </w:tabs>
            <w:spacing w:line="240" w:lineRule="auto"/>
          </w:pPr>
        </w:pPrChange>
        <w:rPr>
          <w:del w:id="12125" w:author="AbbVie251" w:date="2025-05-13T09:03:00Z"/>
          <w:lang w:val="nl-NL"/>
        </w:rPr>
      </w:pPr>
      <w:del w:id="12126" w:author="AbbVie251" w:date="2025-05-13T09:03:00Z">
        <w:r w:rsidRPr="00D53144">
          <w:rPr>
            <w:lang w:val="nl-NL"/>
          </w:rPr>
          <w:delText xml:space="preserve">In </w:delText>
        </w:r>
      </w:del>
      <w:del w:id="12127" w:author="AbbVie251" w:date="2025-05-13T09:03:00Z">
        <w:r w:rsidRPr="00D53144" w:rsidR="00B20202">
          <w:rPr>
            <w:lang w:val="nl-NL"/>
          </w:rPr>
          <w:delText>het</w:delText>
        </w:r>
      </w:del>
      <w:del w:id="12128" w:author="AbbVie251" w:date="2025-05-13T09:03:00Z">
        <w:r w:rsidRPr="00D53144" w:rsidR="00804D37">
          <w:rPr>
            <w:lang w:val="nl-NL"/>
          </w:rPr>
          <w:delText xml:space="preserve"> </w:delText>
        </w:r>
      </w:del>
      <w:del w:id="12129" w:author="AbbVie251" w:date="2025-05-13T09:03:00Z">
        <w:r w:rsidRPr="00D53144">
          <w:rPr>
            <w:lang w:val="nl-NL"/>
          </w:rPr>
          <w:delText xml:space="preserve">nr-axSpA I-onderzoek werd </w:delText>
        </w:r>
      </w:del>
      <w:del w:id="12130" w:author="AbbVie251" w:date="2025-05-13T09:03:00Z">
        <w:r w:rsidRPr="00D53144" w:rsidR="00503FCF">
          <w:rPr>
            <w:lang w:val="nl-NL"/>
          </w:rPr>
          <w:delText xml:space="preserve">Humira, 40 mg eenmaal per twee weken, onderzocht bij 185 patiënten in een gerandomiseerd, 12 weken durend dubbelblind, placebogecontroleerd onderzoek bij patiënten met actieve </w:delText>
        </w:r>
      </w:del>
      <w:del w:id="12131" w:author="AbbVie251" w:date="2025-05-13T09:03:00Z">
        <w:r w:rsidRPr="00D53144">
          <w:rPr>
            <w:lang w:val="nl-NL"/>
          </w:rPr>
          <w:delText>nr-axSpA</w:delText>
        </w:r>
      </w:del>
      <w:del w:id="12132" w:author="AbbVie251" w:date="2025-05-13T09:03:00Z">
        <w:r w:rsidRPr="00D53144" w:rsidR="00503FCF">
          <w:rPr>
            <w:lang w:val="nl-NL"/>
          </w:rPr>
          <w:delText xml:space="preserve"> (gemiddelde baselinescore van ziekteactiviteit [Bath Ankylosing Spondylitis Disease Activity Index (BASDAI)] was 6,4 voor patiënten die met Humira werden behandeld en 6,5 voor diegenen die met placebo werden behandeld) die een inadequate response hadden op of intolerantie voor </w:delText>
        </w:r>
      </w:del>
      <w:del w:id="12133" w:author="AbbVie251" w:date="2025-05-13T09:03:00Z">
        <w:r w:rsidRPr="00D53144" w:rsidR="00503FCF">
          <w:rPr>
            <w:rFonts w:ascii="Symbol" w:hAnsi="Symbol"/>
            <w:lang w:val="nl-NL"/>
          </w:rPr>
          <w:sym w:font="Symbol" w:char="F0B3"/>
        </w:r>
      </w:del>
      <w:del w:id="12134" w:author="AbbVie251" w:date="2025-05-13T09:03:00Z">
        <w:r w:rsidRPr="00D53144" w:rsidR="00503FCF">
          <w:rPr>
            <w:lang w:val="nl-NL"/>
          </w:rPr>
          <w:delText xml:space="preserve"> 1 NSAID’s of een contra-indicatie voor NSAID’s. </w:delText>
        </w:r>
      </w:del>
    </w:p>
    <w:p w:rsidR="00855D74" w:rsidRPr="00D53144" w14:paraId="55C1703B" w14:textId="4FA39F6D">
      <w:pPr>
        <w:tabs>
          <w:tab w:val="left" w:pos="567"/>
        </w:tabs>
        <w:spacing w:line="240" w:lineRule="auto"/>
        <w:ind w:right="566"/>
        <w:pPrChange w:id="12135" w:author="AbbVie251" w:date="2025-05-13T09:03:00Z">
          <w:pPr>
            <w:tabs>
              <w:tab w:val="clear" w:pos="567"/>
            </w:tabs>
            <w:spacing w:line="240" w:lineRule="auto"/>
          </w:pPr>
        </w:pPrChange>
        <w:rPr>
          <w:del w:id="12136" w:author="AbbVie251" w:date="2025-05-13T09:03:00Z"/>
          <w:lang w:val="nl-NL"/>
        </w:rPr>
      </w:pPr>
    </w:p>
    <w:p w:rsidR="008A37F6" w:rsidRPr="00D53144" w14:paraId="0E2815F4" w14:textId="611D7830">
      <w:pPr>
        <w:tabs>
          <w:tab w:val="left" w:pos="567"/>
        </w:tabs>
        <w:spacing w:line="240" w:lineRule="auto"/>
        <w:ind w:right="566"/>
        <w:pPrChange w:id="12137" w:author="AbbVie251" w:date="2025-05-13T09:03:00Z">
          <w:pPr>
            <w:tabs>
              <w:tab w:val="clear" w:pos="567"/>
            </w:tabs>
            <w:spacing w:line="240" w:lineRule="auto"/>
          </w:pPr>
        </w:pPrChange>
        <w:rPr>
          <w:del w:id="12138" w:author="AbbVie251" w:date="2025-05-13T09:03:00Z"/>
          <w:lang w:val="nl-NL"/>
        </w:rPr>
      </w:pPr>
      <w:del w:id="12139" w:author="AbbVie251" w:date="2025-05-13T09:03:00Z">
        <w:r w:rsidRPr="00D53144">
          <w:rPr>
            <w:lang w:val="nl-NL"/>
          </w:rPr>
          <w:delText>Drieëndertig (18%) patiënten werden gelijktijdig behandeld met ziektemodificerende antireumatische geneesmiddelen (DMARD’s) en 146 (79%) patiënten met NSAID’s bij baseline. De dubbelblinde periode werd gevolgd door een open-label periode waarin patiënten tot 144 additionele weken Humira 40 mg eenmaal per twee weken subcutaan kregen. Resultaten van week 12 toonden een statistisch significante verbetering van de tekenen en symptomen van actieve</w:delText>
        </w:r>
      </w:del>
      <w:del w:id="12140" w:author="AbbVie251" w:date="2025-05-13T09:03:00Z">
        <w:r w:rsidRPr="00D53144" w:rsidR="00855D74">
          <w:rPr>
            <w:lang w:val="nl-NL"/>
          </w:rPr>
          <w:delText xml:space="preserve"> nr-axSpA</w:delText>
        </w:r>
      </w:del>
      <w:del w:id="12141" w:author="AbbVie251" w:date="2025-05-13T09:03:00Z">
        <w:r w:rsidRPr="00D53144">
          <w:rPr>
            <w:lang w:val="nl-NL"/>
          </w:rPr>
          <w:delText xml:space="preserve"> bij patiënten behandeld met Humira ten opzichte van placebo (tabel 1</w:delText>
        </w:r>
      </w:del>
      <w:del w:id="12142" w:author="AbbVie251" w:date="2025-05-13T09:03:00Z">
        <w:r w:rsidRPr="00D53144" w:rsidR="009F08B8">
          <w:rPr>
            <w:lang w:val="nl-NL"/>
          </w:rPr>
          <w:delText>3</w:delText>
        </w:r>
      </w:del>
      <w:del w:id="12143" w:author="AbbVie251" w:date="2025-05-13T09:03:00Z">
        <w:r w:rsidRPr="00D53144">
          <w:rPr>
            <w:lang w:val="nl-NL"/>
          </w:rPr>
          <w:delText>).</w:delText>
        </w:r>
      </w:del>
    </w:p>
    <w:p w:rsidR="008A37F6" w:rsidRPr="00D53144" w14:paraId="32DEEF4F" w14:textId="4298B2B6">
      <w:pPr>
        <w:tabs>
          <w:tab w:val="left" w:pos="567"/>
        </w:tabs>
        <w:spacing w:line="240" w:lineRule="auto"/>
        <w:ind w:right="566"/>
        <w:pPrChange w:id="12144" w:author="AbbVie251" w:date="2025-05-13T09:03:00Z">
          <w:pPr>
            <w:tabs>
              <w:tab w:val="clear" w:pos="567"/>
            </w:tabs>
            <w:spacing w:line="240" w:lineRule="auto"/>
          </w:pPr>
        </w:pPrChange>
        <w:rPr>
          <w:del w:id="12145" w:author="AbbVie251" w:date="2025-05-13T09:03:00Z"/>
          <w:lang w:val="nl-NL"/>
        </w:rPr>
      </w:pPr>
    </w:p>
    <w:p w:rsidR="008A37F6" w:rsidRPr="00D53144" w14:paraId="2D8F6FFC" w14:textId="71A56DD4">
      <w:pPr>
        <w:spacing w:line="240" w:lineRule="auto"/>
        <w:ind w:right="566"/>
        <w:pPrChange w:id="12146" w:author="AbbVie251" w:date="2025-05-13T09:03:00Z">
          <w:pPr>
            <w:pStyle w:val="EMEANormal"/>
            <w:jc w:val="center"/>
          </w:pPr>
        </w:pPrChange>
        <w:rPr>
          <w:del w:id="12147" w:author="AbbVie251" w:date="2025-05-13T09:03:00Z"/>
          <w:lang w:val="nl-NL"/>
        </w:rPr>
      </w:pPr>
      <w:del w:id="12148" w:author="AbbVie251" w:date="2025-05-13T09:03:00Z">
        <w:r w:rsidRPr="00D53144">
          <w:rPr>
            <w:b/>
            <w:lang w:val="nl-NL"/>
          </w:rPr>
          <w:delText>Tabel 1</w:delText>
        </w:r>
      </w:del>
      <w:del w:id="12149" w:author="AbbVie251" w:date="2025-05-13T09:03:00Z">
        <w:r w:rsidRPr="00D53144" w:rsidR="009F08B8">
          <w:rPr>
            <w:b/>
            <w:lang w:val="nl-NL"/>
          </w:rPr>
          <w:delText>3</w:delText>
        </w:r>
      </w:del>
    </w:p>
    <w:p w:rsidR="008A37F6" w:rsidRPr="00C345E5" w14:paraId="72C7D88E" w14:textId="4E8293A2">
      <w:pPr>
        <w:spacing w:line="240" w:lineRule="auto"/>
        <w:ind w:right="566"/>
        <w:pPrChange w:id="12150" w:author="AbbVie251" w:date="2025-05-13T09:03:00Z">
          <w:pPr>
            <w:pStyle w:val="BodyText2"/>
            <w:jc w:val="center"/>
          </w:pPr>
        </w:pPrChange>
        <w:rPr>
          <w:del w:id="12151" w:author="AbbVie251" w:date="2025-05-13T09:03:00Z"/>
          <w:bCs/>
          <w:color w:val="000000"/>
          <w:lang w:val="nb-NO"/>
          <w:rPrChange w:id="12152" w:author="AbbVie19" w:date="2025-07-02T15:27:00Z">
            <w:rPr>
              <w:bCs/>
              <w:color w:val="auto"/>
            </w:rPr>
          </w:rPrChange>
        </w:rPr>
      </w:pPr>
      <w:del w:id="12153" w:author="AbbVie251" w:date="2025-05-13T09:03:00Z">
        <w:r w:rsidRPr="0034613E">
          <w:rPr>
            <w:b/>
            <w:bCs/>
            <w:lang w:val="nl-NL"/>
            <w:rPrChange w:id="12154" w:author="AbbVie251" w:date="2025-05-13T14:46:00Z">
              <w:rPr>
                <w:b/>
                <w:bCs/>
              </w:rPr>
            </w:rPrChange>
          </w:rPr>
          <w:delText xml:space="preserve">Effectiviteitsrespons in placebogecontroleerd </w:delText>
        </w:r>
      </w:del>
      <w:del w:id="12155" w:author="AbbVie251" w:date="2025-05-13T09:03:00Z">
        <w:r w:rsidRPr="0034613E" w:rsidR="00855D74">
          <w:rPr>
            <w:b/>
            <w:lang w:val="nl-NL"/>
            <w:rPrChange w:id="12156" w:author="AbbVie251" w:date="2025-05-13T14:46:00Z">
              <w:rPr>
                <w:b/>
              </w:rPr>
            </w:rPrChange>
          </w:rPr>
          <w:delText>nr-axSpA</w:delText>
        </w:r>
      </w:del>
      <w:del w:id="12157" w:author="AbbVie251" w:date="2025-05-13T09:03:00Z">
        <w:r w:rsidRPr="0034613E" w:rsidR="00855D74">
          <w:rPr>
            <w:b/>
            <w:bCs/>
            <w:lang w:val="nl-NL"/>
            <w:rPrChange w:id="12158" w:author="AbbVie251" w:date="2025-05-13T14:46:00Z">
              <w:rPr>
                <w:b/>
                <w:bCs/>
              </w:rPr>
            </w:rPrChange>
          </w:rPr>
          <w:delText xml:space="preserve"> I-</w:delText>
        </w:r>
      </w:del>
      <w:del w:id="12159" w:author="AbbVie251" w:date="2025-05-13T09:03:00Z">
        <w:r w:rsidRPr="0034613E">
          <w:rPr>
            <w:b/>
            <w:bCs/>
            <w:lang w:val="nl-NL"/>
            <w:rPrChange w:id="12160" w:author="AbbVie251" w:date="2025-05-13T14:46:00Z">
              <w:rPr>
                <w:b/>
                <w:bCs/>
              </w:rPr>
            </w:rPrChange>
          </w:rPr>
          <w:delText>onderzoek</w:delText>
        </w:r>
      </w:del>
    </w:p>
    <w:p w:rsidR="008A37F6" w:rsidRPr="00D53144" w14:paraId="77CBC0C2" w14:textId="02667F61">
      <w:pPr>
        <w:spacing w:line="240" w:lineRule="auto"/>
        <w:ind w:right="566"/>
        <w:pPrChange w:id="12161" w:author="AbbVie251" w:date="2025-05-13T09:03:00Z">
          <w:pPr>
            <w:pStyle w:val="EMEANormal"/>
            <w:jc w:val="center"/>
          </w:pPr>
        </w:pPrChange>
        <w:rPr>
          <w:del w:id="12162" w:author="AbbVie251" w:date="2025-05-13T09:03:00Z"/>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996"/>
        <w:gridCol w:w="1984"/>
        <w:gridCol w:w="2081"/>
      </w:tblGrid>
      <w:tr w14:paraId="6BA6AA07" w14:textId="445763D5">
        <w:tblPrEx>
          <w:tblW w:w="0" w:type="auto"/>
          <w:tblLook w:val="0000"/>
        </w:tblPrEx>
        <w:trPr>
          <w:del w:id="12163" w:author="AbbVie251" w:date="2025-05-13T09:03:00Z"/>
        </w:trPr>
        <w:tc>
          <w:tcPr>
            <w:tcW w:w="0" w:type="auto"/>
          </w:tcPr>
          <w:p w:rsidR="008A37F6" w:rsidRPr="00D53144" w14:paraId="5EAED85F" w14:textId="4C09D9FC">
            <w:pPr>
              <w:spacing w:line="240" w:lineRule="auto"/>
              <w:ind w:right="566"/>
              <w:pPrChange w:id="12164" w:author="AbbVie251" w:date="2025-05-13T09:03:00Z">
                <w:pPr/>
              </w:pPrChange>
              <w:rPr>
                <w:del w:id="12165" w:author="AbbVie251" w:date="2025-05-13T09:03:00Z"/>
                <w:b/>
                <w:bCs/>
                <w:lang w:val="nl-NL"/>
              </w:rPr>
            </w:pPr>
            <w:del w:id="12166" w:author="AbbVie251" w:date="2025-05-13T09:03:00Z">
              <w:r w:rsidRPr="00D53144">
                <w:rPr>
                  <w:b/>
                  <w:bCs/>
                  <w:lang w:val="nl-NL"/>
                </w:rPr>
                <w:delText>Dubbelblind</w:delText>
              </w:r>
            </w:del>
          </w:p>
          <w:p w:rsidR="008A37F6" w:rsidRPr="00D53144" w14:paraId="74AFA520" w14:textId="60F6638A">
            <w:pPr>
              <w:spacing w:line="240" w:lineRule="auto"/>
              <w:ind w:right="566"/>
              <w:pPrChange w:id="12167" w:author="AbbVie251" w:date="2025-05-13T09:03:00Z">
                <w:pPr/>
              </w:pPrChange>
              <w:rPr>
                <w:del w:id="12168" w:author="AbbVie251" w:date="2025-05-13T09:03:00Z"/>
                <w:b/>
                <w:bCs/>
                <w:lang w:val="nl-NL"/>
              </w:rPr>
            </w:pPr>
            <w:del w:id="12169" w:author="AbbVie251" w:date="2025-05-13T09:03:00Z">
              <w:r w:rsidRPr="00D53144">
                <w:rPr>
                  <w:b/>
                  <w:bCs/>
                  <w:lang w:val="nl-NL"/>
                </w:rPr>
                <w:delText>Respons op week 12</w:delText>
              </w:r>
            </w:del>
          </w:p>
        </w:tc>
        <w:tc>
          <w:tcPr>
            <w:tcW w:w="0" w:type="auto"/>
          </w:tcPr>
          <w:p w:rsidR="008A37F6" w:rsidRPr="00D53144" w14:paraId="115EBD0E" w14:textId="578FF5A2">
            <w:pPr>
              <w:spacing w:line="240" w:lineRule="auto"/>
              <w:ind w:right="566"/>
              <w:jc w:val="left"/>
              <w:pPrChange w:id="12170" w:author="AbbVie251" w:date="2025-05-13T09:03:00Z">
                <w:pPr>
                  <w:jc w:val="center"/>
                </w:pPr>
              </w:pPrChange>
              <w:rPr>
                <w:del w:id="12171" w:author="AbbVie251" w:date="2025-05-13T09:03:00Z"/>
                <w:b/>
                <w:bCs/>
                <w:sz w:val="20"/>
                <w:szCs w:val="20"/>
                <w:lang w:val="nl-NL"/>
              </w:rPr>
            </w:pPr>
            <w:del w:id="12172" w:author="AbbVie251" w:date="2025-05-13T09:03:00Z">
              <w:r w:rsidRPr="00D53144">
                <w:rPr>
                  <w:b/>
                  <w:bCs/>
                  <w:sz w:val="20"/>
                  <w:szCs w:val="20"/>
                  <w:lang w:val="nl-NL"/>
                </w:rPr>
                <w:delText>Placebo</w:delText>
              </w:r>
            </w:del>
          </w:p>
          <w:p w:rsidR="008A37F6" w:rsidRPr="00D53144" w14:paraId="7A878272" w14:textId="016406D7">
            <w:pPr>
              <w:spacing w:line="240" w:lineRule="auto"/>
              <w:ind w:right="566"/>
              <w:jc w:val="left"/>
              <w:pPrChange w:id="12173" w:author="AbbVie251" w:date="2025-05-13T09:03:00Z">
                <w:pPr>
                  <w:jc w:val="center"/>
                </w:pPr>
              </w:pPrChange>
              <w:rPr>
                <w:del w:id="12174" w:author="AbbVie251" w:date="2025-05-13T09:03:00Z"/>
                <w:b/>
                <w:bCs/>
                <w:sz w:val="20"/>
                <w:szCs w:val="20"/>
                <w:lang w:val="nl-NL"/>
              </w:rPr>
            </w:pPr>
            <w:del w:id="12175" w:author="AbbVie251" w:date="2025-05-13T09:03:00Z">
              <w:r w:rsidRPr="00D53144">
                <w:rPr>
                  <w:b/>
                  <w:bCs/>
                  <w:sz w:val="20"/>
                  <w:szCs w:val="20"/>
                  <w:lang w:val="nl-NL"/>
                </w:rPr>
                <w:delText>N</w:delText>
              </w:r>
            </w:del>
            <w:del w:id="12176" w:author="AbbVie251" w:date="2025-05-13T09:03:00Z">
              <w:r w:rsidR="00B40DEB">
                <w:rPr>
                  <w:b/>
                  <w:bCs/>
                  <w:sz w:val="20"/>
                  <w:szCs w:val="20"/>
                  <w:lang w:val="nl-NL"/>
                </w:rPr>
                <w:delText xml:space="preserve"> </w:delText>
              </w:r>
            </w:del>
            <w:del w:id="12177" w:author="AbbVie251" w:date="2025-05-13T09:03:00Z">
              <w:r w:rsidRPr="00D53144">
                <w:rPr>
                  <w:b/>
                  <w:bCs/>
                  <w:sz w:val="20"/>
                  <w:szCs w:val="20"/>
                  <w:lang w:val="nl-NL"/>
                </w:rPr>
                <w:delText>=</w:delText>
              </w:r>
            </w:del>
            <w:del w:id="12178" w:author="AbbVie251" w:date="2025-05-13T09:03:00Z">
              <w:r w:rsidR="00B40DEB">
                <w:rPr>
                  <w:b/>
                  <w:bCs/>
                  <w:sz w:val="20"/>
                  <w:szCs w:val="20"/>
                  <w:lang w:val="nl-NL"/>
                </w:rPr>
                <w:delText xml:space="preserve"> </w:delText>
              </w:r>
            </w:del>
            <w:del w:id="12179" w:author="AbbVie251" w:date="2025-05-13T09:03:00Z">
              <w:r w:rsidRPr="00D53144">
                <w:rPr>
                  <w:b/>
                  <w:bCs/>
                  <w:sz w:val="20"/>
                  <w:szCs w:val="20"/>
                  <w:lang w:val="nl-NL"/>
                </w:rPr>
                <w:delText>94</w:delText>
              </w:r>
            </w:del>
          </w:p>
        </w:tc>
        <w:tc>
          <w:tcPr>
            <w:tcW w:w="0" w:type="auto"/>
          </w:tcPr>
          <w:p w:rsidR="008A37F6" w:rsidRPr="00D53144" w14:paraId="3BA450BE" w14:textId="0E7B643F">
            <w:pPr>
              <w:spacing w:line="240" w:lineRule="auto"/>
              <w:ind w:right="566"/>
              <w:jc w:val="left"/>
              <w:pPrChange w:id="12180" w:author="AbbVie251" w:date="2025-05-13T09:03:00Z">
                <w:pPr>
                  <w:jc w:val="center"/>
                </w:pPr>
              </w:pPrChange>
              <w:rPr>
                <w:del w:id="12181" w:author="AbbVie251" w:date="2025-05-13T09:03:00Z"/>
                <w:b/>
                <w:bCs/>
                <w:sz w:val="20"/>
                <w:szCs w:val="20"/>
                <w:lang w:val="nl-NL"/>
              </w:rPr>
            </w:pPr>
            <w:del w:id="12182" w:author="AbbVie251" w:date="2025-05-13T09:03:00Z">
              <w:r w:rsidRPr="00D53144">
                <w:rPr>
                  <w:b/>
                  <w:bCs/>
                  <w:sz w:val="20"/>
                  <w:szCs w:val="20"/>
                  <w:lang w:val="nl-NL"/>
                </w:rPr>
                <w:delText>Humira</w:delText>
              </w:r>
            </w:del>
          </w:p>
          <w:p w:rsidR="008A37F6" w:rsidRPr="00D53144" w14:paraId="29BA5048" w14:textId="623C74BD">
            <w:pPr>
              <w:spacing w:line="240" w:lineRule="auto"/>
              <w:ind w:right="566"/>
              <w:jc w:val="left"/>
              <w:pPrChange w:id="12183" w:author="AbbVie251" w:date="2025-05-13T09:03:00Z">
                <w:pPr>
                  <w:jc w:val="center"/>
                </w:pPr>
              </w:pPrChange>
              <w:rPr>
                <w:del w:id="12184" w:author="AbbVie251" w:date="2025-05-13T09:03:00Z"/>
                <w:b/>
                <w:bCs/>
                <w:sz w:val="20"/>
                <w:szCs w:val="20"/>
                <w:lang w:val="nl-NL"/>
              </w:rPr>
            </w:pPr>
            <w:del w:id="12185" w:author="AbbVie251" w:date="2025-05-13T09:03:00Z">
              <w:r w:rsidRPr="00D53144">
                <w:rPr>
                  <w:b/>
                  <w:bCs/>
                  <w:sz w:val="20"/>
                  <w:szCs w:val="20"/>
                  <w:lang w:val="nl-NL"/>
                </w:rPr>
                <w:delText>N</w:delText>
              </w:r>
            </w:del>
            <w:del w:id="12186" w:author="AbbVie251" w:date="2025-05-13T09:03:00Z">
              <w:r w:rsidR="00B40DEB">
                <w:rPr>
                  <w:b/>
                  <w:bCs/>
                  <w:sz w:val="20"/>
                  <w:szCs w:val="20"/>
                  <w:lang w:val="nl-NL"/>
                </w:rPr>
                <w:delText xml:space="preserve"> </w:delText>
              </w:r>
            </w:del>
            <w:del w:id="12187" w:author="AbbVie251" w:date="2025-05-13T09:03:00Z">
              <w:r w:rsidRPr="00D53144">
                <w:rPr>
                  <w:b/>
                  <w:bCs/>
                  <w:sz w:val="20"/>
                  <w:szCs w:val="20"/>
                  <w:lang w:val="nl-NL"/>
                </w:rPr>
                <w:delText>=</w:delText>
              </w:r>
            </w:del>
            <w:del w:id="12188" w:author="AbbVie251" w:date="2025-05-13T09:03:00Z">
              <w:r w:rsidR="00B40DEB">
                <w:rPr>
                  <w:b/>
                  <w:bCs/>
                  <w:sz w:val="20"/>
                  <w:szCs w:val="20"/>
                  <w:lang w:val="nl-NL"/>
                </w:rPr>
                <w:delText xml:space="preserve"> </w:delText>
              </w:r>
            </w:del>
            <w:del w:id="12189" w:author="AbbVie251" w:date="2025-05-13T09:03:00Z">
              <w:r w:rsidRPr="00D53144">
                <w:rPr>
                  <w:b/>
                  <w:bCs/>
                  <w:sz w:val="20"/>
                  <w:szCs w:val="20"/>
                  <w:lang w:val="nl-NL"/>
                </w:rPr>
                <w:delText>91</w:delText>
              </w:r>
            </w:del>
          </w:p>
        </w:tc>
      </w:tr>
      <w:tr w14:paraId="79F24090" w14:textId="4BD71FB9">
        <w:tblPrEx>
          <w:tblW w:w="0" w:type="auto"/>
          <w:tblLook w:val="0000"/>
        </w:tblPrEx>
        <w:trPr>
          <w:del w:id="12190" w:author="AbbVie251" w:date="2025-05-13T09:03:00Z"/>
        </w:trPr>
        <w:tc>
          <w:tcPr>
            <w:tcW w:w="0" w:type="auto"/>
          </w:tcPr>
          <w:p w:rsidR="008A37F6" w:rsidRPr="00D53144" w14:paraId="73D5C082" w14:textId="0B199467">
            <w:pPr>
              <w:spacing w:line="240" w:lineRule="auto"/>
              <w:ind w:right="566"/>
              <w:pPrChange w:id="12191" w:author="AbbVie251" w:date="2025-05-13T09:03:00Z">
                <w:pPr/>
              </w:pPrChange>
              <w:rPr>
                <w:del w:id="12192" w:author="AbbVie251" w:date="2025-05-13T09:03:00Z"/>
                <w:lang w:val="nl-NL"/>
              </w:rPr>
            </w:pPr>
            <w:del w:id="12193" w:author="AbbVie251" w:date="2025-05-13T09:03:00Z">
              <w:r w:rsidRPr="00D53144">
                <w:rPr>
                  <w:lang w:val="nl-NL"/>
                </w:rPr>
                <w:delText>ASAS</w:delText>
              </w:r>
            </w:del>
            <w:del w:id="12194" w:author="AbbVie251" w:date="2025-05-13T09:03:00Z">
              <w:r w:rsidRPr="00D53144">
                <w:rPr>
                  <w:vertAlign w:val="superscript"/>
                  <w:lang w:val="nl-NL"/>
                </w:rPr>
                <w:delText>a</w:delText>
              </w:r>
            </w:del>
            <w:del w:id="12195" w:author="AbbVie251" w:date="2025-05-13T09:03:00Z">
              <w:r w:rsidRPr="00D53144">
                <w:rPr>
                  <w:lang w:val="nl-NL"/>
                </w:rPr>
                <w:delText xml:space="preserve"> 40</w:delText>
              </w:r>
            </w:del>
          </w:p>
        </w:tc>
        <w:tc>
          <w:tcPr>
            <w:tcW w:w="0" w:type="auto"/>
            <w:vAlign w:val="center"/>
          </w:tcPr>
          <w:p w:rsidR="008A37F6" w:rsidRPr="00D53144" w14:paraId="6A471FB4" w14:textId="272B8C99">
            <w:pPr>
              <w:spacing w:line="240" w:lineRule="auto"/>
              <w:ind w:right="566"/>
              <w:jc w:val="left"/>
              <w:pPrChange w:id="12196" w:author="AbbVie251" w:date="2025-05-13T09:03:00Z">
                <w:pPr>
                  <w:jc w:val="center"/>
                </w:pPr>
              </w:pPrChange>
              <w:rPr>
                <w:del w:id="12197" w:author="AbbVie251" w:date="2025-05-13T09:03:00Z"/>
                <w:lang w:val="nl-NL"/>
              </w:rPr>
            </w:pPr>
            <w:del w:id="12198" w:author="AbbVie251" w:date="2025-05-13T09:03:00Z">
              <w:r w:rsidRPr="00D53144">
                <w:rPr>
                  <w:lang w:val="nl-NL"/>
                </w:rPr>
                <w:delText>15%</w:delText>
              </w:r>
            </w:del>
          </w:p>
        </w:tc>
        <w:tc>
          <w:tcPr>
            <w:tcW w:w="0" w:type="auto"/>
            <w:vAlign w:val="center"/>
          </w:tcPr>
          <w:p w:rsidR="008A37F6" w:rsidRPr="00D53144" w14:paraId="45982C8F" w14:textId="1F02DCA3">
            <w:pPr>
              <w:spacing w:line="240" w:lineRule="auto"/>
              <w:ind w:right="566"/>
              <w:jc w:val="left"/>
              <w:pPrChange w:id="12199" w:author="AbbVie251" w:date="2025-05-13T09:03:00Z">
                <w:pPr>
                  <w:jc w:val="center"/>
                </w:pPr>
              </w:pPrChange>
              <w:rPr>
                <w:del w:id="12200" w:author="AbbVie251" w:date="2025-05-13T09:03:00Z"/>
                <w:lang w:val="nl-NL"/>
              </w:rPr>
            </w:pPr>
            <w:del w:id="12201" w:author="AbbVie251" w:date="2025-05-13T09:03:00Z">
              <w:r w:rsidRPr="00D53144">
                <w:rPr>
                  <w:lang w:val="nl-NL"/>
                </w:rPr>
                <w:delText>36%***</w:delText>
              </w:r>
            </w:del>
          </w:p>
        </w:tc>
      </w:tr>
      <w:tr w14:paraId="47E629C9" w14:textId="212509CD">
        <w:tblPrEx>
          <w:tblW w:w="0" w:type="auto"/>
          <w:tblLook w:val="0000"/>
        </w:tblPrEx>
        <w:trPr>
          <w:del w:id="12202" w:author="AbbVie251" w:date="2025-05-13T09:03:00Z"/>
        </w:trPr>
        <w:tc>
          <w:tcPr>
            <w:tcW w:w="0" w:type="auto"/>
          </w:tcPr>
          <w:p w:rsidR="008A37F6" w:rsidRPr="00D53144" w14:paraId="5DA3D39D" w14:textId="7CF84112">
            <w:pPr>
              <w:spacing w:line="240" w:lineRule="auto"/>
              <w:ind w:right="566"/>
              <w:pPrChange w:id="12203" w:author="AbbVie251" w:date="2025-05-13T09:03:00Z">
                <w:pPr/>
              </w:pPrChange>
              <w:rPr>
                <w:del w:id="12204" w:author="AbbVie251" w:date="2025-05-13T09:03:00Z"/>
                <w:lang w:val="nl-NL"/>
              </w:rPr>
            </w:pPr>
            <w:del w:id="12205" w:author="AbbVie251" w:date="2025-05-13T09:03:00Z">
              <w:r w:rsidRPr="00D53144">
                <w:rPr>
                  <w:lang w:val="nl-NL"/>
                </w:rPr>
                <w:delText>ASAS 20</w:delText>
              </w:r>
            </w:del>
          </w:p>
        </w:tc>
        <w:tc>
          <w:tcPr>
            <w:tcW w:w="0" w:type="auto"/>
            <w:vAlign w:val="center"/>
          </w:tcPr>
          <w:p w:rsidR="008A37F6" w:rsidRPr="00D53144" w14:paraId="70FA1F40" w14:textId="2B369214">
            <w:pPr>
              <w:spacing w:line="240" w:lineRule="auto"/>
              <w:ind w:right="566"/>
              <w:jc w:val="left"/>
              <w:pPrChange w:id="12206" w:author="AbbVie251" w:date="2025-05-13T09:03:00Z">
                <w:pPr>
                  <w:jc w:val="center"/>
                </w:pPr>
              </w:pPrChange>
              <w:rPr>
                <w:del w:id="12207" w:author="AbbVie251" w:date="2025-05-13T09:03:00Z"/>
                <w:lang w:val="nl-NL"/>
              </w:rPr>
            </w:pPr>
            <w:del w:id="12208" w:author="AbbVie251" w:date="2025-05-13T09:03:00Z">
              <w:r w:rsidRPr="00D53144">
                <w:rPr>
                  <w:lang w:val="nl-NL"/>
                </w:rPr>
                <w:delText>31%</w:delText>
              </w:r>
            </w:del>
          </w:p>
        </w:tc>
        <w:tc>
          <w:tcPr>
            <w:tcW w:w="0" w:type="auto"/>
            <w:vAlign w:val="center"/>
          </w:tcPr>
          <w:p w:rsidR="008A37F6" w:rsidRPr="00D53144" w14:paraId="468DC5B2" w14:textId="6D3B908B">
            <w:pPr>
              <w:spacing w:line="240" w:lineRule="auto"/>
              <w:ind w:right="566"/>
              <w:jc w:val="left"/>
              <w:pPrChange w:id="12209" w:author="AbbVie251" w:date="2025-05-13T09:03:00Z">
                <w:pPr>
                  <w:jc w:val="center"/>
                </w:pPr>
              </w:pPrChange>
              <w:rPr>
                <w:del w:id="12210" w:author="AbbVie251" w:date="2025-05-13T09:03:00Z"/>
                <w:lang w:val="nl-NL"/>
              </w:rPr>
            </w:pPr>
            <w:del w:id="12211" w:author="AbbVie251" w:date="2025-05-13T09:03:00Z">
              <w:r w:rsidRPr="00D53144">
                <w:rPr>
                  <w:lang w:val="nl-NL"/>
                </w:rPr>
                <w:delText>52%**</w:delText>
              </w:r>
            </w:del>
          </w:p>
        </w:tc>
      </w:tr>
      <w:tr w14:paraId="008FAC0E" w14:textId="62529F94">
        <w:tblPrEx>
          <w:tblW w:w="0" w:type="auto"/>
          <w:tblLook w:val="0000"/>
        </w:tblPrEx>
        <w:trPr>
          <w:del w:id="12212" w:author="AbbVie251" w:date="2025-05-13T09:03:00Z"/>
        </w:trPr>
        <w:tc>
          <w:tcPr>
            <w:tcW w:w="0" w:type="auto"/>
          </w:tcPr>
          <w:p w:rsidR="008A37F6" w:rsidRPr="00D53144" w14:paraId="63DDE1FA" w14:textId="0417524F">
            <w:pPr>
              <w:spacing w:line="240" w:lineRule="auto"/>
              <w:ind w:right="566"/>
              <w:pPrChange w:id="12213" w:author="AbbVie251" w:date="2025-05-13T09:03:00Z">
                <w:pPr/>
              </w:pPrChange>
              <w:rPr>
                <w:del w:id="12214" w:author="AbbVie251" w:date="2025-05-13T09:03:00Z"/>
                <w:lang w:val="nl-NL"/>
              </w:rPr>
            </w:pPr>
            <w:del w:id="12215" w:author="AbbVie251" w:date="2025-05-13T09:03:00Z">
              <w:r w:rsidRPr="00D53144">
                <w:rPr>
                  <w:lang w:val="nl-NL"/>
                </w:rPr>
                <w:delText>ASAS 5/6</w:delText>
              </w:r>
            </w:del>
          </w:p>
        </w:tc>
        <w:tc>
          <w:tcPr>
            <w:tcW w:w="0" w:type="auto"/>
            <w:vAlign w:val="center"/>
          </w:tcPr>
          <w:p w:rsidR="008A37F6" w:rsidRPr="00D53144" w14:paraId="52332B7B" w14:textId="30F48F4F">
            <w:pPr>
              <w:spacing w:line="240" w:lineRule="auto"/>
              <w:ind w:right="566"/>
              <w:jc w:val="left"/>
              <w:pPrChange w:id="12216" w:author="AbbVie251" w:date="2025-05-13T09:03:00Z">
                <w:pPr>
                  <w:jc w:val="center"/>
                </w:pPr>
              </w:pPrChange>
              <w:rPr>
                <w:del w:id="12217" w:author="AbbVie251" w:date="2025-05-13T09:03:00Z"/>
                <w:lang w:val="nl-NL"/>
              </w:rPr>
            </w:pPr>
            <w:del w:id="12218" w:author="AbbVie251" w:date="2025-05-13T09:03:00Z">
              <w:r w:rsidRPr="00D53144">
                <w:rPr>
                  <w:lang w:val="nl-NL"/>
                </w:rPr>
                <w:delText>6%</w:delText>
              </w:r>
            </w:del>
          </w:p>
        </w:tc>
        <w:tc>
          <w:tcPr>
            <w:tcW w:w="0" w:type="auto"/>
            <w:vAlign w:val="center"/>
          </w:tcPr>
          <w:p w:rsidR="008A37F6" w:rsidRPr="00D53144" w14:paraId="1017EA99" w14:textId="49D3EDB2">
            <w:pPr>
              <w:spacing w:line="240" w:lineRule="auto"/>
              <w:ind w:right="566"/>
              <w:jc w:val="left"/>
              <w:pPrChange w:id="12219" w:author="AbbVie251" w:date="2025-05-13T09:03:00Z">
                <w:pPr>
                  <w:jc w:val="center"/>
                </w:pPr>
              </w:pPrChange>
              <w:rPr>
                <w:del w:id="12220" w:author="AbbVie251" w:date="2025-05-13T09:03:00Z"/>
                <w:lang w:val="nl-NL"/>
              </w:rPr>
            </w:pPr>
            <w:del w:id="12221" w:author="AbbVie251" w:date="2025-05-13T09:03:00Z">
              <w:r w:rsidRPr="00D53144">
                <w:rPr>
                  <w:lang w:val="nl-NL"/>
                </w:rPr>
                <w:delText>31%***</w:delText>
              </w:r>
            </w:del>
          </w:p>
        </w:tc>
      </w:tr>
      <w:tr w14:paraId="4EB1A769" w14:textId="21CC0F1E">
        <w:tblPrEx>
          <w:tblW w:w="0" w:type="auto"/>
          <w:tblLook w:val="0000"/>
        </w:tblPrEx>
        <w:trPr>
          <w:del w:id="12222" w:author="AbbVie251" w:date="2025-05-13T09:03:00Z"/>
        </w:trPr>
        <w:tc>
          <w:tcPr>
            <w:tcW w:w="0" w:type="auto"/>
          </w:tcPr>
          <w:p w:rsidR="008A37F6" w:rsidRPr="00D53144" w14:paraId="22C8389B" w14:textId="7CFB700C">
            <w:pPr>
              <w:spacing w:line="240" w:lineRule="auto"/>
              <w:ind w:right="566"/>
              <w:pPrChange w:id="12223" w:author="AbbVie251" w:date="2025-05-13T09:03:00Z">
                <w:pPr/>
              </w:pPrChange>
              <w:rPr>
                <w:del w:id="12224" w:author="AbbVie251" w:date="2025-05-13T09:03:00Z"/>
                <w:lang w:val="nl-NL"/>
              </w:rPr>
            </w:pPr>
            <w:del w:id="12225" w:author="AbbVie251" w:date="2025-05-13T09:03:00Z">
              <w:r w:rsidRPr="00D53144">
                <w:rPr>
                  <w:lang w:val="nl-NL"/>
                </w:rPr>
                <w:delText>ASAS partiële remissie</w:delText>
              </w:r>
            </w:del>
          </w:p>
        </w:tc>
        <w:tc>
          <w:tcPr>
            <w:tcW w:w="0" w:type="auto"/>
            <w:vAlign w:val="center"/>
          </w:tcPr>
          <w:p w:rsidR="008A37F6" w:rsidRPr="00D53144" w14:paraId="76304987" w14:textId="73364575">
            <w:pPr>
              <w:spacing w:line="240" w:lineRule="auto"/>
              <w:ind w:right="566"/>
              <w:jc w:val="left"/>
              <w:pPrChange w:id="12226" w:author="AbbVie251" w:date="2025-05-13T09:03:00Z">
                <w:pPr>
                  <w:jc w:val="center"/>
                </w:pPr>
              </w:pPrChange>
              <w:rPr>
                <w:del w:id="12227" w:author="AbbVie251" w:date="2025-05-13T09:03:00Z"/>
                <w:lang w:val="nl-NL"/>
              </w:rPr>
            </w:pPr>
            <w:del w:id="12228" w:author="AbbVie251" w:date="2025-05-13T09:03:00Z">
              <w:r w:rsidRPr="00D53144">
                <w:rPr>
                  <w:lang w:val="nl-NL"/>
                </w:rPr>
                <w:delText>5%</w:delText>
              </w:r>
            </w:del>
          </w:p>
        </w:tc>
        <w:tc>
          <w:tcPr>
            <w:tcW w:w="0" w:type="auto"/>
            <w:vAlign w:val="center"/>
          </w:tcPr>
          <w:p w:rsidR="008A37F6" w:rsidRPr="00D53144" w14:paraId="3581C6BA" w14:textId="7ADD95E3">
            <w:pPr>
              <w:spacing w:line="240" w:lineRule="auto"/>
              <w:ind w:right="566"/>
              <w:jc w:val="left"/>
              <w:pPrChange w:id="12229" w:author="AbbVie251" w:date="2025-05-13T09:03:00Z">
                <w:pPr>
                  <w:jc w:val="center"/>
                </w:pPr>
              </w:pPrChange>
              <w:rPr>
                <w:del w:id="12230" w:author="AbbVie251" w:date="2025-05-13T09:03:00Z"/>
                <w:lang w:val="nl-NL"/>
              </w:rPr>
            </w:pPr>
            <w:del w:id="12231" w:author="AbbVie251" w:date="2025-05-13T09:03:00Z">
              <w:r w:rsidRPr="00D53144">
                <w:rPr>
                  <w:lang w:val="nl-NL"/>
                </w:rPr>
                <w:delText>16%*</w:delText>
              </w:r>
            </w:del>
          </w:p>
        </w:tc>
      </w:tr>
      <w:tr w14:paraId="53593A6B" w14:textId="5E0DA1AB">
        <w:tblPrEx>
          <w:tblW w:w="0" w:type="auto"/>
          <w:tblLook w:val="0000"/>
        </w:tblPrEx>
        <w:trPr>
          <w:del w:id="12232" w:author="AbbVie251" w:date="2025-05-13T09:03:00Z"/>
        </w:trPr>
        <w:tc>
          <w:tcPr>
            <w:tcW w:w="0" w:type="auto"/>
            <w:tcBorders>
              <w:bottom w:val="single" w:sz="4" w:space="0" w:color="auto"/>
            </w:tcBorders>
          </w:tcPr>
          <w:p w:rsidR="008A37F6" w:rsidRPr="00D53144" w14:paraId="107038D2" w14:textId="298242A5">
            <w:pPr>
              <w:spacing w:line="240" w:lineRule="auto"/>
              <w:ind w:right="566"/>
              <w:pPrChange w:id="12233" w:author="AbbVie251" w:date="2025-05-13T09:03:00Z">
                <w:pPr/>
              </w:pPrChange>
              <w:rPr>
                <w:del w:id="12234" w:author="AbbVie251" w:date="2025-05-13T09:03:00Z"/>
                <w:lang w:val="nl-NL"/>
              </w:rPr>
            </w:pPr>
            <w:del w:id="12235" w:author="AbbVie251" w:date="2025-05-13T09:03:00Z">
              <w:r w:rsidRPr="00D53144">
                <w:rPr>
                  <w:lang w:val="nl-NL"/>
                </w:rPr>
                <w:delText>BASDAI</w:delText>
              </w:r>
            </w:del>
            <w:del w:id="12236" w:author="AbbVie251" w:date="2025-05-13T09:03:00Z">
              <w:r w:rsidRPr="00D53144">
                <w:rPr>
                  <w:vertAlign w:val="superscript"/>
                  <w:lang w:val="nl-NL"/>
                </w:rPr>
                <w:delText>b</w:delText>
              </w:r>
            </w:del>
            <w:del w:id="12237" w:author="AbbVie251" w:date="2025-05-13T09:03:00Z">
              <w:r w:rsidRPr="00D53144">
                <w:rPr>
                  <w:lang w:val="nl-NL"/>
                </w:rPr>
                <w:delText xml:space="preserve"> 50</w:delText>
              </w:r>
            </w:del>
          </w:p>
        </w:tc>
        <w:tc>
          <w:tcPr>
            <w:tcW w:w="0" w:type="auto"/>
            <w:tcBorders>
              <w:bottom w:val="single" w:sz="4" w:space="0" w:color="auto"/>
            </w:tcBorders>
            <w:vAlign w:val="center"/>
          </w:tcPr>
          <w:p w:rsidR="008A37F6" w:rsidRPr="00D53144" w14:paraId="3C408351" w14:textId="069B3D45">
            <w:pPr>
              <w:spacing w:line="240" w:lineRule="auto"/>
              <w:ind w:right="566"/>
              <w:jc w:val="left"/>
              <w:pPrChange w:id="12238" w:author="AbbVie251" w:date="2025-05-13T09:03:00Z">
                <w:pPr>
                  <w:jc w:val="center"/>
                </w:pPr>
              </w:pPrChange>
              <w:rPr>
                <w:del w:id="12239" w:author="AbbVie251" w:date="2025-05-13T09:03:00Z"/>
                <w:lang w:val="nl-NL"/>
              </w:rPr>
            </w:pPr>
            <w:del w:id="12240" w:author="AbbVie251" w:date="2025-05-13T09:03:00Z">
              <w:r w:rsidRPr="00D53144">
                <w:rPr>
                  <w:lang w:val="nl-NL"/>
                </w:rPr>
                <w:delText>15%</w:delText>
              </w:r>
            </w:del>
          </w:p>
        </w:tc>
        <w:tc>
          <w:tcPr>
            <w:tcW w:w="0" w:type="auto"/>
            <w:tcBorders>
              <w:bottom w:val="single" w:sz="4" w:space="0" w:color="auto"/>
            </w:tcBorders>
            <w:vAlign w:val="center"/>
          </w:tcPr>
          <w:p w:rsidR="008A37F6" w:rsidRPr="00D53144" w14:paraId="11FA88A7" w14:textId="2D8EE5AB">
            <w:pPr>
              <w:spacing w:line="240" w:lineRule="auto"/>
              <w:ind w:right="566"/>
              <w:jc w:val="left"/>
              <w:pPrChange w:id="12241" w:author="AbbVie251" w:date="2025-05-13T09:03:00Z">
                <w:pPr>
                  <w:jc w:val="center"/>
                </w:pPr>
              </w:pPrChange>
              <w:rPr>
                <w:del w:id="12242" w:author="AbbVie251" w:date="2025-05-13T09:03:00Z"/>
                <w:lang w:val="nl-NL"/>
              </w:rPr>
            </w:pPr>
            <w:del w:id="12243" w:author="AbbVie251" w:date="2025-05-13T09:03:00Z">
              <w:r w:rsidRPr="00D53144">
                <w:rPr>
                  <w:lang w:val="nl-NL"/>
                </w:rPr>
                <w:delText>35%**</w:delText>
              </w:r>
            </w:del>
          </w:p>
        </w:tc>
      </w:tr>
      <w:tr w14:paraId="3B86A576" w14:textId="09698A35">
        <w:tblPrEx>
          <w:tblW w:w="0" w:type="auto"/>
          <w:tblLook w:val="0000"/>
        </w:tblPrEx>
        <w:trPr>
          <w:del w:id="12244" w:author="AbbVie251" w:date="2025-05-13T09:03:00Z"/>
        </w:trPr>
        <w:tc>
          <w:tcPr>
            <w:tcW w:w="0" w:type="auto"/>
            <w:tcBorders>
              <w:bottom w:val="single" w:sz="4" w:space="0" w:color="auto"/>
            </w:tcBorders>
          </w:tcPr>
          <w:p w:rsidR="008A37F6" w:rsidRPr="00D53144" w14:paraId="21230D37" w14:textId="31CCE943">
            <w:pPr>
              <w:spacing w:line="240" w:lineRule="auto"/>
              <w:ind w:right="566"/>
              <w:pPrChange w:id="12245" w:author="AbbVie251" w:date="2025-05-13T09:03:00Z">
                <w:pPr>
                  <w:pStyle w:val="EMEANormal"/>
                  <w:ind w:left="20"/>
                </w:pPr>
              </w:pPrChange>
              <w:rPr>
                <w:del w:id="12246" w:author="AbbVie251" w:date="2025-05-13T09:03:00Z"/>
                <w:lang w:val="nl-NL"/>
              </w:rPr>
            </w:pPr>
            <w:del w:id="12247" w:author="AbbVie251" w:date="2025-05-13T09:03:00Z">
              <w:r w:rsidRPr="00D53144">
                <w:rPr>
                  <w:lang w:val="nl-NL"/>
                </w:rPr>
                <w:delText>ASDAS</w:delText>
              </w:r>
            </w:del>
            <w:del w:id="12248" w:author="AbbVie251" w:date="2025-05-13T09:03:00Z">
              <w:r w:rsidRPr="00D53144">
                <w:rPr>
                  <w:vertAlign w:val="superscript"/>
                  <w:lang w:val="nl-NL"/>
                </w:rPr>
                <w:delText xml:space="preserve"> c,d,e</w:delText>
              </w:r>
            </w:del>
          </w:p>
        </w:tc>
        <w:tc>
          <w:tcPr>
            <w:tcW w:w="0" w:type="auto"/>
            <w:tcBorders>
              <w:bottom w:val="single" w:sz="4" w:space="0" w:color="auto"/>
            </w:tcBorders>
            <w:vAlign w:val="center"/>
          </w:tcPr>
          <w:p w:rsidR="008A37F6" w:rsidRPr="00D53144" w14:paraId="58BEB180" w14:textId="113B7A5A">
            <w:pPr>
              <w:spacing w:line="240" w:lineRule="auto"/>
              <w:ind w:right="566"/>
              <w:jc w:val="left"/>
              <w:pPrChange w:id="12249" w:author="AbbVie251" w:date="2025-05-13T09:03:00Z">
                <w:pPr>
                  <w:jc w:val="center"/>
                </w:pPr>
              </w:pPrChange>
              <w:rPr>
                <w:del w:id="12250" w:author="AbbVie251" w:date="2025-05-13T09:03:00Z"/>
                <w:lang w:val="nl-NL"/>
              </w:rPr>
            </w:pPr>
            <w:del w:id="12251" w:author="AbbVie251" w:date="2025-05-13T09:03:00Z">
              <w:r w:rsidRPr="00D53144">
                <w:rPr>
                  <w:lang w:val="nl-NL"/>
                </w:rPr>
                <w:delText>-0,3</w:delText>
              </w:r>
            </w:del>
          </w:p>
        </w:tc>
        <w:tc>
          <w:tcPr>
            <w:tcW w:w="0" w:type="auto"/>
            <w:tcBorders>
              <w:bottom w:val="single" w:sz="4" w:space="0" w:color="auto"/>
            </w:tcBorders>
            <w:vAlign w:val="center"/>
          </w:tcPr>
          <w:p w:rsidR="008A37F6" w:rsidRPr="00D53144" w14:paraId="26AC5005" w14:textId="4E395B1F">
            <w:pPr>
              <w:spacing w:line="240" w:lineRule="auto"/>
              <w:ind w:right="566"/>
              <w:jc w:val="left"/>
              <w:pPrChange w:id="12252" w:author="AbbVie251" w:date="2025-05-13T09:03:00Z">
                <w:pPr>
                  <w:jc w:val="center"/>
                </w:pPr>
              </w:pPrChange>
              <w:rPr>
                <w:del w:id="12253" w:author="AbbVie251" w:date="2025-05-13T09:03:00Z"/>
                <w:lang w:val="nl-NL"/>
              </w:rPr>
            </w:pPr>
            <w:del w:id="12254" w:author="AbbVie251" w:date="2025-05-13T09:03:00Z">
              <w:r w:rsidRPr="00D53144">
                <w:rPr>
                  <w:lang w:val="nl-NL"/>
                </w:rPr>
                <w:delText>-1,0***</w:delText>
              </w:r>
            </w:del>
          </w:p>
        </w:tc>
      </w:tr>
      <w:tr w14:paraId="3D584C31" w14:textId="2A43BB8A">
        <w:tblPrEx>
          <w:tblW w:w="0" w:type="auto"/>
          <w:tblLook w:val="0000"/>
        </w:tblPrEx>
        <w:trPr>
          <w:del w:id="12255" w:author="AbbVie251" w:date="2025-05-13T09:03:00Z"/>
        </w:trPr>
        <w:tc>
          <w:tcPr>
            <w:tcW w:w="0" w:type="auto"/>
            <w:tcBorders>
              <w:bottom w:val="single" w:sz="4" w:space="0" w:color="auto"/>
            </w:tcBorders>
          </w:tcPr>
          <w:p w:rsidR="008A37F6" w:rsidRPr="00D53144" w14:paraId="37866AF2" w14:textId="48B6CEF9">
            <w:pPr>
              <w:spacing w:line="240" w:lineRule="auto"/>
              <w:ind w:right="566"/>
              <w:pPrChange w:id="12256" w:author="AbbVie251" w:date="2025-05-13T09:03:00Z">
                <w:pPr/>
              </w:pPrChange>
              <w:rPr>
                <w:del w:id="12257" w:author="AbbVie251" w:date="2025-05-13T09:03:00Z"/>
                <w:lang w:val="nl-NL"/>
              </w:rPr>
            </w:pPr>
            <w:del w:id="12258" w:author="AbbVie251" w:date="2025-05-13T09:03:00Z">
              <w:r w:rsidRPr="00D53144">
                <w:rPr>
                  <w:lang w:val="nl-NL"/>
                </w:rPr>
                <w:delText>ASDAS inactieve ziekte</w:delText>
              </w:r>
            </w:del>
          </w:p>
        </w:tc>
        <w:tc>
          <w:tcPr>
            <w:tcW w:w="0" w:type="auto"/>
            <w:tcBorders>
              <w:bottom w:val="single" w:sz="4" w:space="0" w:color="auto"/>
            </w:tcBorders>
            <w:vAlign w:val="center"/>
          </w:tcPr>
          <w:p w:rsidR="008A37F6" w:rsidRPr="00D53144" w14:paraId="3AC19FE7" w14:textId="2F4208BD">
            <w:pPr>
              <w:spacing w:line="240" w:lineRule="auto"/>
              <w:ind w:right="566"/>
              <w:jc w:val="left"/>
              <w:pPrChange w:id="12259" w:author="AbbVie251" w:date="2025-05-13T09:03:00Z">
                <w:pPr>
                  <w:jc w:val="center"/>
                </w:pPr>
              </w:pPrChange>
              <w:rPr>
                <w:del w:id="12260" w:author="AbbVie251" w:date="2025-05-13T09:03:00Z"/>
                <w:lang w:val="nl-NL"/>
              </w:rPr>
            </w:pPr>
            <w:del w:id="12261" w:author="AbbVie251" w:date="2025-05-13T09:03:00Z">
              <w:r w:rsidRPr="00D53144">
                <w:rPr>
                  <w:lang w:val="nl-NL"/>
                </w:rPr>
                <w:delText>4%</w:delText>
              </w:r>
            </w:del>
          </w:p>
        </w:tc>
        <w:tc>
          <w:tcPr>
            <w:tcW w:w="0" w:type="auto"/>
            <w:tcBorders>
              <w:bottom w:val="single" w:sz="4" w:space="0" w:color="auto"/>
            </w:tcBorders>
            <w:vAlign w:val="center"/>
          </w:tcPr>
          <w:p w:rsidR="008A37F6" w:rsidRPr="00D53144" w14:paraId="31204087" w14:textId="65E200C0">
            <w:pPr>
              <w:spacing w:line="240" w:lineRule="auto"/>
              <w:ind w:right="566"/>
              <w:jc w:val="left"/>
              <w:pPrChange w:id="12262" w:author="AbbVie251" w:date="2025-05-13T09:03:00Z">
                <w:pPr>
                  <w:jc w:val="center"/>
                </w:pPr>
              </w:pPrChange>
              <w:rPr>
                <w:del w:id="12263" w:author="AbbVie251" w:date="2025-05-13T09:03:00Z"/>
                <w:lang w:val="nl-NL"/>
              </w:rPr>
            </w:pPr>
            <w:del w:id="12264" w:author="AbbVie251" w:date="2025-05-13T09:03:00Z">
              <w:r w:rsidRPr="00D53144">
                <w:rPr>
                  <w:lang w:val="nl-NL"/>
                </w:rPr>
                <w:delText>24%***</w:delText>
              </w:r>
            </w:del>
          </w:p>
        </w:tc>
      </w:tr>
      <w:tr w14:paraId="7BF9D258" w14:textId="55191CB8">
        <w:tblPrEx>
          <w:tblW w:w="0" w:type="auto"/>
          <w:tblLook w:val="0000"/>
        </w:tblPrEx>
        <w:trPr>
          <w:del w:id="12265" w:author="AbbVie251" w:date="2025-05-13T09:03:00Z"/>
        </w:trPr>
        <w:tc>
          <w:tcPr>
            <w:tcW w:w="0" w:type="auto"/>
            <w:tcBorders>
              <w:bottom w:val="single" w:sz="4" w:space="0" w:color="auto"/>
            </w:tcBorders>
          </w:tcPr>
          <w:p w:rsidR="008A37F6" w:rsidRPr="00D53144" w14:paraId="7F6FC2C6" w14:textId="69D32D2E">
            <w:pPr>
              <w:spacing w:line="240" w:lineRule="auto"/>
              <w:ind w:right="566"/>
              <w:pPrChange w:id="12266" w:author="AbbVie251" w:date="2025-05-13T09:03:00Z">
                <w:pPr>
                  <w:pStyle w:val="EMEANormal"/>
                  <w:ind w:left="20"/>
                </w:pPr>
              </w:pPrChange>
              <w:rPr>
                <w:del w:id="12267" w:author="AbbVie251" w:date="2025-05-13T09:03:00Z"/>
                <w:lang w:val="nl-NL"/>
              </w:rPr>
            </w:pPr>
            <w:del w:id="12268" w:author="AbbVie251" w:date="2025-05-13T09:03:00Z">
              <w:r w:rsidRPr="00D53144">
                <w:rPr>
                  <w:lang w:val="nl-NL"/>
                </w:rPr>
                <w:delText>hs-CRP</w:delText>
              </w:r>
            </w:del>
            <w:del w:id="12269" w:author="AbbVie251" w:date="2025-05-13T09:03:00Z">
              <w:r w:rsidRPr="00D53144">
                <w:rPr>
                  <w:vertAlign w:val="superscript"/>
                  <w:lang w:val="nl-NL"/>
                </w:rPr>
                <w:delText xml:space="preserve"> d,f,g</w:delText>
              </w:r>
            </w:del>
          </w:p>
        </w:tc>
        <w:tc>
          <w:tcPr>
            <w:tcW w:w="0" w:type="auto"/>
            <w:tcBorders>
              <w:bottom w:val="single" w:sz="4" w:space="0" w:color="auto"/>
            </w:tcBorders>
            <w:vAlign w:val="center"/>
          </w:tcPr>
          <w:p w:rsidR="008A37F6" w:rsidRPr="00D53144" w14:paraId="7D901100" w14:textId="73CB13E6">
            <w:pPr>
              <w:spacing w:line="240" w:lineRule="auto"/>
              <w:ind w:right="566"/>
              <w:jc w:val="left"/>
              <w:pPrChange w:id="12270" w:author="AbbVie251" w:date="2025-05-13T09:03:00Z">
                <w:pPr>
                  <w:jc w:val="center"/>
                </w:pPr>
              </w:pPrChange>
              <w:rPr>
                <w:del w:id="12271" w:author="AbbVie251" w:date="2025-05-13T09:03:00Z"/>
                <w:lang w:val="nl-NL"/>
              </w:rPr>
            </w:pPr>
            <w:del w:id="12272" w:author="AbbVie251" w:date="2025-05-13T09:03:00Z">
              <w:r w:rsidRPr="00D53144">
                <w:rPr>
                  <w:lang w:val="nl-NL"/>
                </w:rPr>
                <w:delText>-0,3</w:delText>
              </w:r>
            </w:del>
          </w:p>
        </w:tc>
        <w:tc>
          <w:tcPr>
            <w:tcW w:w="0" w:type="auto"/>
            <w:tcBorders>
              <w:bottom w:val="single" w:sz="4" w:space="0" w:color="auto"/>
            </w:tcBorders>
            <w:vAlign w:val="center"/>
          </w:tcPr>
          <w:p w:rsidR="008A37F6" w:rsidRPr="00D53144" w14:paraId="1AE91C92" w14:textId="0812D244">
            <w:pPr>
              <w:spacing w:line="240" w:lineRule="auto"/>
              <w:ind w:right="566"/>
              <w:jc w:val="left"/>
              <w:pPrChange w:id="12273" w:author="AbbVie251" w:date="2025-05-13T09:03:00Z">
                <w:pPr>
                  <w:jc w:val="center"/>
                </w:pPr>
              </w:pPrChange>
              <w:rPr>
                <w:del w:id="12274" w:author="AbbVie251" w:date="2025-05-13T09:03:00Z"/>
                <w:lang w:val="nl-NL"/>
              </w:rPr>
            </w:pPr>
            <w:del w:id="12275" w:author="AbbVie251" w:date="2025-05-13T09:03:00Z">
              <w:r w:rsidRPr="00D53144">
                <w:rPr>
                  <w:lang w:val="nl-NL"/>
                </w:rPr>
                <w:delText>-4,7***</w:delText>
              </w:r>
            </w:del>
          </w:p>
        </w:tc>
      </w:tr>
      <w:tr w14:paraId="2FB7D049" w14:textId="4A60E346">
        <w:tblPrEx>
          <w:tblW w:w="0" w:type="auto"/>
          <w:tblLook w:val="0000"/>
        </w:tblPrEx>
        <w:trPr>
          <w:del w:id="12276" w:author="AbbVie251" w:date="2025-05-13T09:03:00Z"/>
        </w:trPr>
        <w:tc>
          <w:tcPr>
            <w:tcW w:w="0" w:type="auto"/>
            <w:tcBorders>
              <w:bottom w:val="single" w:sz="4" w:space="0" w:color="auto"/>
            </w:tcBorders>
          </w:tcPr>
          <w:p w:rsidR="008A37F6" w:rsidRPr="00D53144" w14:paraId="3A077AD9" w14:textId="4FC69864">
            <w:pPr>
              <w:spacing w:line="240" w:lineRule="auto"/>
              <w:ind w:right="566"/>
              <w:pPrChange w:id="12277" w:author="AbbVie251" w:date="2025-05-13T09:03:00Z">
                <w:pPr>
                  <w:pStyle w:val="EMEANormal"/>
                  <w:ind w:left="20"/>
                </w:pPr>
              </w:pPrChange>
              <w:rPr>
                <w:del w:id="12278" w:author="AbbVie251" w:date="2025-05-13T09:03:00Z"/>
                <w:lang w:val="nl-NL"/>
              </w:rPr>
            </w:pPr>
            <w:del w:id="12279" w:author="AbbVie251" w:date="2025-05-13T09:03:00Z">
              <w:r w:rsidRPr="00D53144">
                <w:rPr>
                  <w:lang w:val="nl-NL"/>
                </w:rPr>
                <w:delText>SPARCC</w:delText>
              </w:r>
            </w:del>
            <w:del w:id="12280" w:author="AbbVie251" w:date="2025-05-13T09:03:00Z">
              <w:r w:rsidRPr="00D53144">
                <w:rPr>
                  <w:vertAlign w:val="superscript"/>
                  <w:lang w:val="nl-NL"/>
                </w:rPr>
                <w:delText>h</w:delText>
              </w:r>
            </w:del>
            <w:del w:id="12281" w:author="AbbVie251" w:date="2025-05-13T09:03:00Z">
              <w:r w:rsidRPr="00D53144">
                <w:rPr>
                  <w:lang w:val="nl-NL"/>
                </w:rPr>
                <w:delText xml:space="preserve"> MRI sacro-iliacale gewrichten</w:delText>
              </w:r>
            </w:del>
            <w:del w:id="12282" w:author="AbbVie251" w:date="2025-05-13T09:03:00Z">
              <w:r w:rsidRPr="00D53144">
                <w:rPr>
                  <w:vertAlign w:val="superscript"/>
                  <w:lang w:val="nl-NL"/>
                </w:rPr>
                <w:delText xml:space="preserve"> d,i</w:delText>
              </w:r>
            </w:del>
          </w:p>
        </w:tc>
        <w:tc>
          <w:tcPr>
            <w:tcW w:w="0" w:type="auto"/>
            <w:tcBorders>
              <w:bottom w:val="single" w:sz="4" w:space="0" w:color="auto"/>
            </w:tcBorders>
            <w:vAlign w:val="center"/>
          </w:tcPr>
          <w:p w:rsidR="008A37F6" w:rsidRPr="00D53144" w14:paraId="4C009A7E" w14:textId="3DFCC619">
            <w:pPr>
              <w:spacing w:line="240" w:lineRule="auto"/>
              <w:ind w:right="566"/>
              <w:jc w:val="left"/>
              <w:pPrChange w:id="12283" w:author="AbbVie251" w:date="2025-05-13T09:03:00Z">
                <w:pPr>
                  <w:jc w:val="center"/>
                </w:pPr>
              </w:pPrChange>
              <w:rPr>
                <w:del w:id="12284" w:author="AbbVie251" w:date="2025-05-13T09:03:00Z"/>
                <w:lang w:val="nl-NL"/>
              </w:rPr>
            </w:pPr>
            <w:del w:id="12285" w:author="AbbVie251" w:date="2025-05-13T09:03:00Z">
              <w:r w:rsidRPr="00D53144">
                <w:rPr>
                  <w:lang w:val="nl-NL"/>
                </w:rPr>
                <w:delText>-0,6</w:delText>
              </w:r>
            </w:del>
          </w:p>
        </w:tc>
        <w:tc>
          <w:tcPr>
            <w:tcW w:w="0" w:type="auto"/>
            <w:tcBorders>
              <w:bottom w:val="single" w:sz="4" w:space="0" w:color="auto"/>
            </w:tcBorders>
            <w:vAlign w:val="center"/>
          </w:tcPr>
          <w:p w:rsidR="008A37F6" w:rsidRPr="00D53144" w14:paraId="4E33AE70" w14:textId="6842165D">
            <w:pPr>
              <w:spacing w:line="240" w:lineRule="auto"/>
              <w:ind w:right="566"/>
              <w:jc w:val="left"/>
              <w:pPrChange w:id="12286" w:author="AbbVie251" w:date="2025-05-13T09:03:00Z">
                <w:pPr>
                  <w:jc w:val="center"/>
                </w:pPr>
              </w:pPrChange>
              <w:rPr>
                <w:del w:id="12287" w:author="AbbVie251" w:date="2025-05-13T09:03:00Z"/>
                <w:lang w:val="nl-NL"/>
              </w:rPr>
            </w:pPr>
            <w:del w:id="12288" w:author="AbbVie251" w:date="2025-05-13T09:03:00Z">
              <w:r w:rsidRPr="00D53144">
                <w:rPr>
                  <w:lang w:val="nl-NL"/>
                </w:rPr>
                <w:delText>-3,2**</w:delText>
              </w:r>
            </w:del>
          </w:p>
        </w:tc>
      </w:tr>
      <w:tr w14:paraId="30CDDB53" w14:textId="34C3B1AD">
        <w:tblPrEx>
          <w:tblW w:w="0" w:type="auto"/>
          <w:tblLook w:val="0000"/>
        </w:tblPrEx>
        <w:trPr>
          <w:del w:id="12289" w:author="AbbVie251" w:date="2025-05-13T09:03:00Z"/>
        </w:trPr>
        <w:tc>
          <w:tcPr>
            <w:tcW w:w="0" w:type="auto"/>
            <w:tcBorders>
              <w:bottom w:val="single" w:sz="4" w:space="0" w:color="auto"/>
            </w:tcBorders>
          </w:tcPr>
          <w:p w:rsidR="008A37F6" w:rsidRPr="00D53144" w14:paraId="39BE52F1" w14:textId="2FE5BC8D">
            <w:pPr>
              <w:spacing w:line="240" w:lineRule="auto"/>
              <w:ind w:right="566"/>
              <w:pPrChange w:id="12290" w:author="AbbVie251" w:date="2025-05-13T09:03:00Z">
                <w:pPr>
                  <w:pStyle w:val="EMEANormal"/>
                  <w:ind w:left="20"/>
                </w:pPr>
              </w:pPrChange>
              <w:rPr>
                <w:del w:id="12291" w:author="AbbVie251" w:date="2025-05-13T09:03:00Z"/>
                <w:lang w:val="nl-NL"/>
              </w:rPr>
            </w:pPr>
            <w:del w:id="12292" w:author="AbbVie251" w:date="2025-05-13T09:03:00Z">
              <w:r w:rsidRPr="00D53144">
                <w:rPr>
                  <w:lang w:val="nl-NL"/>
                </w:rPr>
                <w:delText>SPARCC MRI wervelkolom</w:delText>
              </w:r>
            </w:del>
            <w:del w:id="12293" w:author="AbbVie251" w:date="2025-05-13T09:03:00Z">
              <w:r w:rsidRPr="00D53144">
                <w:rPr>
                  <w:vertAlign w:val="superscript"/>
                  <w:lang w:val="nl-NL"/>
                </w:rPr>
                <w:delText xml:space="preserve"> d,j</w:delText>
              </w:r>
            </w:del>
          </w:p>
        </w:tc>
        <w:tc>
          <w:tcPr>
            <w:tcW w:w="0" w:type="auto"/>
            <w:tcBorders>
              <w:bottom w:val="single" w:sz="4" w:space="0" w:color="auto"/>
            </w:tcBorders>
            <w:vAlign w:val="center"/>
          </w:tcPr>
          <w:p w:rsidR="008A37F6" w:rsidRPr="00D53144" w14:paraId="5580B9E5" w14:textId="79272CE6">
            <w:pPr>
              <w:spacing w:line="240" w:lineRule="auto"/>
              <w:ind w:right="566"/>
              <w:jc w:val="left"/>
              <w:pPrChange w:id="12294" w:author="AbbVie251" w:date="2025-05-13T09:03:00Z">
                <w:pPr>
                  <w:jc w:val="center"/>
                </w:pPr>
              </w:pPrChange>
              <w:rPr>
                <w:del w:id="12295" w:author="AbbVie251" w:date="2025-05-13T09:03:00Z"/>
                <w:lang w:val="nl-NL"/>
              </w:rPr>
            </w:pPr>
            <w:del w:id="12296" w:author="AbbVie251" w:date="2025-05-13T09:03:00Z">
              <w:r w:rsidRPr="00D53144">
                <w:rPr>
                  <w:lang w:val="nl-NL"/>
                </w:rPr>
                <w:delText>-0,2</w:delText>
              </w:r>
            </w:del>
          </w:p>
        </w:tc>
        <w:tc>
          <w:tcPr>
            <w:tcW w:w="0" w:type="auto"/>
            <w:tcBorders>
              <w:bottom w:val="single" w:sz="4" w:space="0" w:color="auto"/>
            </w:tcBorders>
            <w:vAlign w:val="center"/>
          </w:tcPr>
          <w:p w:rsidR="008A37F6" w:rsidRPr="00D53144" w14:paraId="466877EF" w14:textId="67975C7A">
            <w:pPr>
              <w:spacing w:line="240" w:lineRule="auto"/>
              <w:ind w:right="566"/>
              <w:jc w:val="left"/>
              <w:pPrChange w:id="12297" w:author="AbbVie251" w:date="2025-05-13T09:03:00Z">
                <w:pPr>
                  <w:jc w:val="center"/>
                </w:pPr>
              </w:pPrChange>
              <w:rPr>
                <w:del w:id="12298" w:author="AbbVie251" w:date="2025-05-13T09:03:00Z"/>
                <w:lang w:val="nl-NL"/>
              </w:rPr>
            </w:pPr>
            <w:del w:id="12299" w:author="AbbVie251" w:date="2025-05-13T09:03:00Z">
              <w:r w:rsidRPr="00D53144">
                <w:rPr>
                  <w:lang w:val="nl-NL"/>
                </w:rPr>
                <w:delText>-1,8**</w:delText>
              </w:r>
            </w:del>
          </w:p>
        </w:tc>
      </w:tr>
      <w:tr w14:paraId="20A6C034" w14:textId="2A2FCFBC">
        <w:tblPrEx>
          <w:tblW w:w="0" w:type="auto"/>
          <w:tblLook w:val="0000"/>
        </w:tblPrEx>
        <w:trPr>
          <w:del w:id="12300" w:author="AbbVie251" w:date="2025-05-13T09:03:00Z"/>
        </w:trPr>
        <w:tc>
          <w:tcPr>
            <w:tcW w:w="0" w:type="auto"/>
            <w:gridSpan w:val="3"/>
            <w:tcBorders>
              <w:left w:val="nil"/>
              <w:bottom w:val="nil"/>
              <w:right w:val="nil"/>
            </w:tcBorders>
          </w:tcPr>
          <w:p w:rsidR="008A37F6" w:rsidRPr="0034613E" w14:paraId="6463CE46" w14:textId="1C3C4062">
            <w:pPr>
              <w:tabs>
                <w:tab w:val="left" w:pos="567"/>
              </w:tabs>
              <w:autoSpaceDE/>
              <w:autoSpaceDN/>
              <w:adjustRightInd/>
              <w:spacing w:line="240" w:lineRule="auto"/>
              <w:ind w:right="566"/>
              <w:pPrChange w:id="12301" w:author="AbbVie251" w:date="2025-05-13T09:03:00Z">
                <w:pPr>
                  <w:tabs>
                    <w:tab w:val="clear" w:pos="567"/>
                  </w:tabs>
                  <w:autoSpaceDE w:val="0"/>
                  <w:autoSpaceDN w:val="0"/>
                  <w:adjustRightInd w:val="0"/>
                </w:pPr>
              </w:pPrChange>
              <w:rPr>
                <w:del w:id="12302" w:author="AbbVie251" w:date="2025-05-13T09:03:00Z"/>
                <w:szCs w:val="20"/>
                <w:lang w:val="nl-NL"/>
                <w:rPrChange w:id="12303" w:author="AbbVie251" w:date="2025-05-13T14:46:00Z">
                  <w:rPr>
                    <w:szCs w:val="20"/>
                    <w:lang w:val="en-US"/>
                  </w:rPr>
                </w:rPrChange>
              </w:rPr>
            </w:pPr>
            <w:del w:id="12304" w:author="AbbVie251" w:date="2025-05-13T09:03:00Z">
              <w:r w:rsidRPr="0034613E">
                <w:rPr>
                  <w:vertAlign w:val="superscript"/>
                  <w:lang w:val="nl-NL"/>
                  <w:rPrChange w:id="12305" w:author="AbbVie251" w:date="2025-05-13T14:46:00Z">
                    <w:rPr>
                      <w:vertAlign w:val="superscript"/>
                      <w:lang w:val="en-US"/>
                    </w:rPr>
                  </w:rPrChange>
                </w:rPr>
                <w:delText>a</w:delText>
              </w:r>
            </w:del>
            <w:del w:id="12306" w:author="AbbVie251" w:date="2025-05-13T09:03:00Z">
              <w:r w:rsidRPr="0034613E">
                <w:rPr>
                  <w:lang w:val="nl-NL"/>
                  <w:rPrChange w:id="12307" w:author="AbbVie251" w:date="2025-05-13T14:46:00Z">
                    <w:rPr>
                      <w:lang w:val="en-US"/>
                    </w:rPr>
                  </w:rPrChange>
                </w:rPr>
                <w:delText xml:space="preserve"> </w:delText>
              </w:r>
            </w:del>
            <w:del w:id="12308" w:author="AbbVie251" w:date="2025-05-13T09:03:00Z">
              <w:r w:rsidRPr="0034613E">
                <w:rPr>
                  <w:szCs w:val="20"/>
                  <w:lang w:val="nl-NL"/>
                  <w:rPrChange w:id="12309" w:author="AbbVie251" w:date="2025-05-13T14:46:00Z">
                    <w:rPr>
                      <w:szCs w:val="20"/>
                      <w:lang w:val="en-US"/>
                    </w:rPr>
                  </w:rPrChange>
                </w:rPr>
                <w:delText>Onderzoek door spondylartritis internationale gemeenschap (Assessments in Spondylo</w:delText>
              </w:r>
            </w:del>
            <w:del w:id="12310" w:author="AbbVie251" w:date="2025-05-13T09:03:00Z">
              <w:r w:rsidRPr="0034613E" w:rsidR="008274E4">
                <w:rPr>
                  <w:szCs w:val="20"/>
                  <w:lang w:val="nl-NL"/>
                  <w:rPrChange w:id="12311" w:author="AbbVie251" w:date="2025-05-13T14:46:00Z">
                    <w:rPr>
                      <w:szCs w:val="20"/>
                      <w:lang w:val="en-US"/>
                    </w:rPr>
                  </w:rPrChange>
                </w:rPr>
                <w:delText>A</w:delText>
              </w:r>
            </w:del>
            <w:del w:id="12312" w:author="AbbVie251" w:date="2025-05-13T09:03:00Z">
              <w:r w:rsidRPr="0034613E">
                <w:rPr>
                  <w:szCs w:val="20"/>
                  <w:lang w:val="nl-NL"/>
                  <w:rPrChange w:id="12313" w:author="AbbVie251" w:date="2025-05-13T14:46:00Z">
                    <w:rPr>
                      <w:szCs w:val="20"/>
                      <w:lang w:val="en-US"/>
                    </w:rPr>
                  </w:rPrChange>
                </w:rPr>
                <w:delText xml:space="preserve">rthritis </w:delText>
              </w:r>
            </w:del>
            <w:del w:id="12314" w:author="AbbVie251" w:date="2025-05-13T09:03:00Z">
              <w:r w:rsidRPr="0034613E" w:rsidR="008274E4">
                <w:rPr>
                  <w:szCs w:val="20"/>
                  <w:lang w:val="nl-NL"/>
                  <w:rPrChange w:id="12315" w:author="AbbVie251" w:date="2025-05-13T14:46:00Z">
                    <w:rPr>
                      <w:szCs w:val="20"/>
                      <w:lang w:val="en-US"/>
                    </w:rPr>
                  </w:rPrChange>
                </w:rPr>
                <w:delText>i</w:delText>
              </w:r>
            </w:del>
            <w:del w:id="12316" w:author="AbbVie251" w:date="2025-05-13T09:03:00Z">
              <w:r w:rsidRPr="0034613E">
                <w:rPr>
                  <w:szCs w:val="20"/>
                  <w:lang w:val="nl-NL"/>
                  <w:rPrChange w:id="12317" w:author="AbbVie251" w:date="2025-05-13T14:46:00Z">
                    <w:rPr>
                      <w:szCs w:val="20"/>
                      <w:lang w:val="en-US"/>
                    </w:rPr>
                  </w:rPrChange>
                </w:rPr>
                <w:delText>nternational Society)</w:delText>
              </w:r>
            </w:del>
          </w:p>
          <w:p w:rsidR="008A37F6" w:rsidRPr="0034613E" w14:paraId="63ED4C70" w14:textId="0B29EAAA">
            <w:pPr>
              <w:spacing w:line="240" w:lineRule="auto"/>
              <w:ind w:right="566"/>
              <w:pPrChange w:id="12318" w:author="AbbVie251" w:date="2025-05-13T09:03:00Z">
                <w:pPr>
                  <w:pStyle w:val="EMEANormal"/>
                  <w:ind w:left="20"/>
                </w:pPr>
              </w:pPrChange>
              <w:rPr>
                <w:del w:id="12319" w:author="AbbVie251" w:date="2025-05-13T09:03:00Z"/>
                <w:lang w:val="nl-NL"/>
                <w:rPrChange w:id="12320" w:author="AbbVie251" w:date="2025-05-13T14:46:00Z">
                  <w:rPr/>
                </w:rPrChange>
              </w:rPr>
            </w:pPr>
            <w:del w:id="12321" w:author="AbbVie251" w:date="2025-05-13T09:03:00Z">
              <w:r w:rsidRPr="0034613E">
                <w:rPr>
                  <w:vertAlign w:val="superscript"/>
                  <w:lang w:val="nl-NL"/>
                  <w:rPrChange w:id="12322" w:author="AbbVie251" w:date="2025-05-13T14:46:00Z">
                    <w:rPr>
                      <w:vertAlign w:val="superscript"/>
                    </w:rPr>
                  </w:rPrChange>
                </w:rPr>
                <w:delText>b</w:delText>
              </w:r>
            </w:del>
            <w:del w:id="12323" w:author="AbbVie251" w:date="2025-05-13T09:03:00Z">
              <w:r w:rsidRPr="0034613E">
                <w:rPr>
                  <w:lang w:val="nl-NL"/>
                  <w:rPrChange w:id="12324" w:author="AbbVie251" w:date="2025-05-13T14:46:00Z">
                    <w:rPr/>
                  </w:rPrChange>
                </w:rPr>
                <w:delText xml:space="preserve"> Bath Ankylosing Spondylitis Disease Activity Index</w:delText>
              </w:r>
            </w:del>
          </w:p>
          <w:p w:rsidR="008A37F6" w:rsidRPr="0034613E" w14:paraId="219A4BF1" w14:textId="3D9BA91E">
            <w:pPr>
              <w:spacing w:line="240" w:lineRule="auto"/>
              <w:ind w:right="566"/>
              <w:pPrChange w:id="12325" w:author="AbbVie251" w:date="2025-05-13T09:03:00Z">
                <w:pPr>
                  <w:pStyle w:val="EMEANormal"/>
                  <w:ind w:left="20"/>
                </w:pPr>
              </w:pPrChange>
              <w:rPr>
                <w:del w:id="12326" w:author="AbbVie251" w:date="2025-05-13T09:03:00Z"/>
                <w:lang w:val="nl-NL"/>
                <w:rPrChange w:id="12327" w:author="AbbVie251" w:date="2025-05-13T14:46:00Z">
                  <w:rPr/>
                </w:rPrChange>
              </w:rPr>
            </w:pPr>
            <w:del w:id="12328" w:author="AbbVie251" w:date="2025-05-13T09:03:00Z">
              <w:r w:rsidRPr="0034613E">
                <w:rPr>
                  <w:vertAlign w:val="superscript"/>
                  <w:lang w:val="nl-NL"/>
                  <w:rPrChange w:id="12329" w:author="AbbVie251" w:date="2025-05-13T14:46:00Z">
                    <w:rPr>
                      <w:vertAlign w:val="superscript"/>
                    </w:rPr>
                  </w:rPrChange>
                </w:rPr>
                <w:delText>c</w:delText>
              </w:r>
            </w:del>
            <w:del w:id="12330" w:author="AbbVie251" w:date="2025-05-13T09:03:00Z">
              <w:r w:rsidRPr="0034613E">
                <w:rPr>
                  <w:lang w:val="nl-NL"/>
                  <w:rPrChange w:id="12331" w:author="AbbVie251" w:date="2025-05-13T14:46:00Z">
                    <w:rPr/>
                  </w:rPrChange>
                </w:rPr>
                <w:delText xml:space="preserve"> Ankylosing Spondylitis Disease Activity Score</w:delText>
              </w:r>
            </w:del>
          </w:p>
          <w:p w:rsidR="008A37F6" w:rsidRPr="00D53144" w14:paraId="37601B91" w14:textId="39166EBB">
            <w:pPr>
              <w:suppressAutoHyphens w:val="0"/>
              <w:spacing w:line="240" w:lineRule="auto"/>
              <w:ind w:left="0" w:right="566"/>
              <w:pPrChange w:id="12332" w:author="AbbVie251" w:date="2025-05-13T09:03:00Z">
                <w:pPr>
                  <w:suppressAutoHyphens/>
                  <w:spacing w:line="240" w:lineRule="auto"/>
                  <w:ind w:left="20"/>
                </w:pPr>
              </w:pPrChange>
              <w:rPr>
                <w:del w:id="12333" w:author="AbbVie251" w:date="2025-05-13T09:03:00Z"/>
                <w:snapToGrid/>
                <w:lang w:val="nl-NL"/>
              </w:rPr>
            </w:pPr>
            <w:del w:id="12334" w:author="AbbVie251" w:date="2025-05-13T09:03:00Z">
              <w:r w:rsidRPr="00D53144">
                <w:rPr>
                  <w:snapToGrid/>
                  <w:vertAlign w:val="superscript"/>
                  <w:lang w:val="nl-NL"/>
                </w:rPr>
                <w:delText>d</w:delText>
              </w:r>
            </w:del>
            <w:del w:id="12335" w:author="AbbVie251" w:date="2025-05-13T09:03:00Z">
              <w:r w:rsidRPr="00D53144">
                <w:rPr>
                  <w:snapToGrid/>
                  <w:lang w:val="nl-NL"/>
                </w:rPr>
                <w:delText xml:space="preserve"> gemiddelde verandering van baseline</w:delText>
              </w:r>
            </w:del>
          </w:p>
          <w:p w:rsidR="008A37F6" w:rsidRPr="00D53144" w14:paraId="7D0E5A4C" w14:textId="7CB19DEA">
            <w:pPr>
              <w:suppressAutoHyphens w:val="0"/>
              <w:spacing w:line="240" w:lineRule="auto"/>
              <w:ind w:left="0" w:right="566"/>
              <w:pPrChange w:id="12336" w:author="AbbVie251" w:date="2025-05-13T09:03:00Z">
                <w:pPr>
                  <w:suppressAutoHyphens/>
                  <w:spacing w:line="240" w:lineRule="auto"/>
                  <w:ind w:left="20"/>
                </w:pPr>
              </w:pPrChange>
              <w:rPr>
                <w:del w:id="12337" w:author="AbbVie251" w:date="2025-05-13T09:03:00Z"/>
                <w:snapToGrid/>
                <w:lang w:val="nl-NL"/>
              </w:rPr>
            </w:pPr>
            <w:del w:id="12338" w:author="AbbVie251" w:date="2025-05-13T09:03:00Z">
              <w:r w:rsidRPr="00D53144">
                <w:rPr>
                  <w:snapToGrid/>
                  <w:vertAlign w:val="superscript"/>
                  <w:lang w:val="nl-NL"/>
                </w:rPr>
                <w:delText>e</w:delText>
              </w:r>
            </w:del>
            <w:del w:id="12339" w:author="AbbVie251" w:date="2025-05-13T09:03:00Z">
              <w:r w:rsidRPr="00D53144">
                <w:rPr>
                  <w:snapToGrid/>
                  <w:lang w:val="nl-NL"/>
                </w:rPr>
                <w:delText xml:space="preserve"> n</w:delText>
              </w:r>
            </w:del>
            <w:del w:id="12340" w:author="AbbVie251" w:date="2025-05-13T09:03:00Z">
              <w:r w:rsidR="00B40DEB">
                <w:rPr>
                  <w:snapToGrid/>
                  <w:lang w:val="nl-NL"/>
                </w:rPr>
                <w:delText xml:space="preserve"> </w:delText>
              </w:r>
            </w:del>
            <w:del w:id="12341" w:author="AbbVie251" w:date="2025-05-13T09:03:00Z">
              <w:r w:rsidRPr="00D53144">
                <w:rPr>
                  <w:snapToGrid/>
                  <w:lang w:val="nl-NL"/>
                </w:rPr>
                <w:delText>=</w:delText>
              </w:r>
            </w:del>
            <w:del w:id="12342" w:author="AbbVie251" w:date="2025-05-13T09:03:00Z">
              <w:r w:rsidR="00B40DEB">
                <w:rPr>
                  <w:snapToGrid/>
                  <w:lang w:val="nl-NL"/>
                </w:rPr>
                <w:delText xml:space="preserve"> </w:delText>
              </w:r>
            </w:del>
            <w:del w:id="12343" w:author="AbbVie251" w:date="2025-05-13T09:03:00Z">
              <w:r w:rsidRPr="00D53144">
                <w:rPr>
                  <w:snapToGrid/>
                  <w:lang w:val="nl-NL"/>
                </w:rPr>
                <w:delText>91 placebo en n</w:delText>
              </w:r>
            </w:del>
            <w:del w:id="12344" w:author="AbbVie251" w:date="2025-05-13T09:03:00Z">
              <w:r w:rsidR="00B40DEB">
                <w:rPr>
                  <w:snapToGrid/>
                  <w:lang w:val="nl-NL"/>
                </w:rPr>
                <w:delText xml:space="preserve"> </w:delText>
              </w:r>
            </w:del>
            <w:del w:id="12345" w:author="AbbVie251" w:date="2025-05-13T09:03:00Z">
              <w:r w:rsidRPr="00D53144">
                <w:rPr>
                  <w:snapToGrid/>
                  <w:lang w:val="nl-NL"/>
                </w:rPr>
                <w:delText>=</w:delText>
              </w:r>
            </w:del>
            <w:del w:id="12346" w:author="AbbVie251" w:date="2025-05-13T09:03:00Z">
              <w:r w:rsidR="00B40DEB">
                <w:rPr>
                  <w:snapToGrid/>
                  <w:lang w:val="nl-NL"/>
                </w:rPr>
                <w:delText xml:space="preserve"> </w:delText>
              </w:r>
            </w:del>
            <w:del w:id="12347" w:author="AbbVie251" w:date="2025-05-13T09:03:00Z">
              <w:r w:rsidRPr="00D53144">
                <w:rPr>
                  <w:snapToGrid/>
                  <w:lang w:val="nl-NL"/>
                </w:rPr>
                <w:delText>87 Humira</w:delText>
              </w:r>
            </w:del>
          </w:p>
          <w:p w:rsidR="008A37F6" w:rsidRPr="0034613E" w14:paraId="2AAB0089" w14:textId="7467FFB5">
            <w:pPr>
              <w:suppressAutoHyphens w:val="0"/>
              <w:spacing w:line="240" w:lineRule="auto"/>
              <w:ind w:left="0" w:right="566"/>
              <w:pPrChange w:id="12348" w:author="AbbVie251" w:date="2025-05-13T09:03:00Z">
                <w:pPr>
                  <w:suppressAutoHyphens/>
                  <w:spacing w:line="240" w:lineRule="auto"/>
                  <w:ind w:left="20"/>
                </w:pPr>
              </w:pPrChange>
              <w:rPr>
                <w:del w:id="12349" w:author="AbbVie251" w:date="2025-05-13T09:03:00Z"/>
                <w:snapToGrid/>
                <w:lang w:val="nl-NL"/>
                <w:rPrChange w:id="12350" w:author="AbbVie251" w:date="2025-05-13T14:46:00Z">
                  <w:rPr>
                    <w:snapToGrid/>
                    <w:lang w:val="en-US"/>
                  </w:rPr>
                </w:rPrChange>
              </w:rPr>
            </w:pPr>
            <w:del w:id="12351" w:author="AbbVie251" w:date="2025-05-13T09:03:00Z">
              <w:r w:rsidRPr="0034613E">
                <w:rPr>
                  <w:snapToGrid/>
                  <w:vertAlign w:val="superscript"/>
                  <w:lang w:val="nl-NL"/>
                  <w:rPrChange w:id="12352" w:author="AbbVie251" w:date="2025-05-13T14:46:00Z">
                    <w:rPr>
                      <w:snapToGrid/>
                      <w:vertAlign w:val="superscript"/>
                      <w:lang w:val="en-US"/>
                    </w:rPr>
                  </w:rPrChange>
                </w:rPr>
                <w:delText>f</w:delText>
              </w:r>
            </w:del>
            <w:del w:id="12353" w:author="AbbVie251" w:date="2025-05-13T09:03:00Z">
              <w:r w:rsidRPr="0034613E">
                <w:rPr>
                  <w:snapToGrid/>
                  <w:lang w:val="nl-NL"/>
                  <w:rPrChange w:id="12354" w:author="AbbVie251" w:date="2025-05-13T14:46:00Z">
                    <w:rPr>
                      <w:snapToGrid/>
                      <w:lang w:val="en-US"/>
                    </w:rPr>
                  </w:rPrChange>
                </w:rPr>
                <w:delText xml:space="preserve"> high sensitivity C-Reactive Protein (mg/l)</w:delText>
              </w:r>
            </w:del>
          </w:p>
          <w:p w:rsidR="008A37F6" w:rsidRPr="00D53144" w14:paraId="7D404309" w14:textId="37C8A3D3">
            <w:pPr>
              <w:suppressAutoHyphens w:val="0"/>
              <w:spacing w:line="240" w:lineRule="auto"/>
              <w:ind w:left="0" w:right="566"/>
              <w:pPrChange w:id="12355" w:author="AbbVie251" w:date="2025-05-13T09:03:00Z">
                <w:pPr>
                  <w:suppressAutoHyphens/>
                  <w:spacing w:line="240" w:lineRule="auto"/>
                  <w:ind w:left="20"/>
                </w:pPr>
              </w:pPrChange>
              <w:rPr>
                <w:del w:id="12356" w:author="AbbVie251" w:date="2025-05-13T09:03:00Z"/>
                <w:snapToGrid/>
                <w:lang w:val="nl-NL"/>
              </w:rPr>
            </w:pPr>
            <w:del w:id="12357" w:author="AbbVie251" w:date="2025-05-13T09:03:00Z">
              <w:r w:rsidRPr="00D53144">
                <w:rPr>
                  <w:snapToGrid/>
                  <w:vertAlign w:val="superscript"/>
                  <w:lang w:val="nl-NL"/>
                </w:rPr>
                <w:delText>g</w:delText>
              </w:r>
            </w:del>
            <w:del w:id="12358" w:author="AbbVie251" w:date="2025-05-13T09:03:00Z">
              <w:r w:rsidRPr="00D53144">
                <w:rPr>
                  <w:snapToGrid/>
                  <w:lang w:val="nl-NL"/>
                </w:rPr>
                <w:delText xml:space="preserve"> n</w:delText>
              </w:r>
            </w:del>
            <w:del w:id="12359" w:author="AbbVie251" w:date="2025-05-13T09:03:00Z">
              <w:r w:rsidR="00B40DEB">
                <w:rPr>
                  <w:snapToGrid/>
                  <w:lang w:val="nl-NL"/>
                </w:rPr>
                <w:delText xml:space="preserve"> </w:delText>
              </w:r>
            </w:del>
            <w:del w:id="12360" w:author="AbbVie251" w:date="2025-05-13T09:03:00Z">
              <w:r w:rsidRPr="00D53144">
                <w:rPr>
                  <w:snapToGrid/>
                  <w:lang w:val="nl-NL"/>
                </w:rPr>
                <w:delText>=</w:delText>
              </w:r>
            </w:del>
            <w:del w:id="12361" w:author="AbbVie251" w:date="2025-05-13T09:03:00Z">
              <w:r w:rsidR="00B40DEB">
                <w:rPr>
                  <w:snapToGrid/>
                  <w:lang w:val="nl-NL"/>
                </w:rPr>
                <w:delText xml:space="preserve"> </w:delText>
              </w:r>
            </w:del>
            <w:del w:id="12362" w:author="AbbVie251" w:date="2025-05-13T09:03:00Z">
              <w:r w:rsidRPr="00D53144">
                <w:rPr>
                  <w:snapToGrid/>
                  <w:lang w:val="nl-NL"/>
                </w:rPr>
                <w:delText>73 placebo en n</w:delText>
              </w:r>
            </w:del>
            <w:del w:id="12363" w:author="AbbVie251" w:date="2025-05-13T09:03:00Z">
              <w:r w:rsidR="00B40DEB">
                <w:rPr>
                  <w:snapToGrid/>
                  <w:lang w:val="nl-NL"/>
                </w:rPr>
                <w:delText xml:space="preserve"> </w:delText>
              </w:r>
            </w:del>
            <w:del w:id="12364" w:author="AbbVie251" w:date="2025-05-13T09:03:00Z">
              <w:r w:rsidRPr="00D53144">
                <w:rPr>
                  <w:snapToGrid/>
                  <w:lang w:val="nl-NL"/>
                </w:rPr>
                <w:delText>=</w:delText>
              </w:r>
            </w:del>
            <w:del w:id="12365" w:author="AbbVie251" w:date="2025-05-13T09:03:00Z">
              <w:r w:rsidR="00B40DEB">
                <w:rPr>
                  <w:snapToGrid/>
                  <w:lang w:val="nl-NL"/>
                </w:rPr>
                <w:delText xml:space="preserve"> </w:delText>
              </w:r>
            </w:del>
            <w:del w:id="12366" w:author="AbbVie251" w:date="2025-05-13T09:03:00Z">
              <w:r w:rsidRPr="00D53144">
                <w:rPr>
                  <w:snapToGrid/>
                  <w:lang w:val="nl-NL"/>
                </w:rPr>
                <w:delText>70 Humira</w:delText>
              </w:r>
            </w:del>
          </w:p>
          <w:p w:rsidR="008A37F6" w:rsidRPr="0034613E" w14:paraId="2558A41C" w14:textId="398A8EE0">
            <w:pPr>
              <w:suppressAutoHyphens w:val="0"/>
              <w:spacing w:line="240" w:lineRule="auto"/>
              <w:ind w:left="0" w:right="566"/>
              <w:pPrChange w:id="12367" w:author="AbbVie251" w:date="2025-05-13T09:03:00Z">
                <w:pPr>
                  <w:suppressAutoHyphens/>
                  <w:spacing w:line="240" w:lineRule="auto"/>
                  <w:ind w:left="20"/>
                </w:pPr>
              </w:pPrChange>
              <w:rPr>
                <w:del w:id="12368" w:author="AbbVie251" w:date="2025-05-13T09:03:00Z"/>
                <w:snapToGrid/>
                <w:lang w:val="nl-NL"/>
                <w:rPrChange w:id="12369" w:author="AbbVie251" w:date="2025-05-13T14:46:00Z">
                  <w:rPr>
                    <w:snapToGrid/>
                    <w:lang w:val="en-US"/>
                  </w:rPr>
                </w:rPrChange>
              </w:rPr>
            </w:pPr>
            <w:del w:id="12370" w:author="AbbVie251" w:date="2025-05-13T09:03:00Z">
              <w:r w:rsidRPr="0034613E">
                <w:rPr>
                  <w:snapToGrid/>
                  <w:vertAlign w:val="superscript"/>
                  <w:lang w:val="nl-NL"/>
                  <w:rPrChange w:id="12371" w:author="AbbVie251" w:date="2025-05-13T14:46:00Z">
                    <w:rPr>
                      <w:snapToGrid/>
                      <w:vertAlign w:val="superscript"/>
                      <w:lang w:val="en-US"/>
                    </w:rPr>
                  </w:rPrChange>
                </w:rPr>
                <w:delText>h</w:delText>
              </w:r>
            </w:del>
            <w:del w:id="12372" w:author="AbbVie251" w:date="2025-05-13T09:03:00Z">
              <w:r w:rsidRPr="0034613E">
                <w:rPr>
                  <w:snapToGrid/>
                  <w:lang w:val="nl-NL"/>
                  <w:rPrChange w:id="12373" w:author="AbbVie251" w:date="2025-05-13T14:46:00Z">
                    <w:rPr>
                      <w:snapToGrid/>
                      <w:lang w:val="en-US"/>
                    </w:rPr>
                  </w:rPrChange>
                </w:rPr>
                <w:delText xml:space="preserve"> Spondyloarthritis Research Consortium of Canada</w:delText>
              </w:r>
            </w:del>
          </w:p>
          <w:p w:rsidR="008A37F6" w:rsidRPr="009076ED" w14:paraId="549C991E" w14:textId="79176B50">
            <w:pPr>
              <w:suppressAutoHyphens w:val="0"/>
              <w:spacing w:line="240" w:lineRule="auto"/>
              <w:ind w:left="0" w:right="566"/>
              <w:pPrChange w:id="12374" w:author="AbbVie251" w:date="2025-05-13T09:03:00Z">
                <w:pPr>
                  <w:suppressAutoHyphens/>
                  <w:spacing w:line="240" w:lineRule="auto"/>
                  <w:ind w:left="20"/>
                </w:pPr>
              </w:pPrChange>
              <w:rPr>
                <w:del w:id="12375" w:author="AbbVie251" w:date="2025-05-13T09:03:00Z"/>
                <w:snapToGrid/>
                <w:lang w:val="nl-NL"/>
              </w:rPr>
            </w:pPr>
            <w:del w:id="12376" w:author="AbbVie251" w:date="2025-05-13T09:03:00Z">
              <w:r w:rsidRPr="009076ED">
                <w:rPr>
                  <w:snapToGrid/>
                  <w:vertAlign w:val="superscript"/>
                  <w:lang w:val="nl-NL"/>
                </w:rPr>
                <w:delText>i</w:delText>
              </w:r>
            </w:del>
            <w:del w:id="12377" w:author="AbbVie251" w:date="2025-05-13T09:03:00Z">
              <w:r w:rsidRPr="006E2067">
                <w:rPr>
                  <w:snapToGrid/>
                  <w:lang w:val="nl-NL"/>
                </w:rPr>
                <w:delText xml:space="preserve"> n</w:delText>
              </w:r>
            </w:del>
            <w:del w:id="12378" w:author="AbbVie251" w:date="2025-05-13T09:03:00Z">
              <w:r w:rsidRPr="00BF001C" w:rsidR="00B40DEB">
                <w:rPr>
                  <w:snapToGrid/>
                  <w:lang w:val="nl-NL"/>
                </w:rPr>
                <w:delText xml:space="preserve"> </w:delText>
              </w:r>
            </w:del>
            <w:del w:id="12379" w:author="AbbVie251" w:date="2025-05-13T09:03:00Z">
              <w:r w:rsidRPr="009076ED">
                <w:rPr>
                  <w:snapToGrid/>
                  <w:lang w:val="nl-NL"/>
                </w:rPr>
                <w:delText>=</w:delText>
              </w:r>
            </w:del>
            <w:del w:id="12380" w:author="AbbVie251" w:date="2025-05-13T09:03:00Z">
              <w:r w:rsidRPr="009076ED" w:rsidR="00B40DEB">
                <w:rPr>
                  <w:snapToGrid/>
                  <w:lang w:val="nl-NL"/>
                </w:rPr>
                <w:delText xml:space="preserve"> </w:delText>
              </w:r>
            </w:del>
            <w:del w:id="12381" w:author="AbbVie251" w:date="2025-05-13T09:03:00Z">
              <w:r w:rsidRPr="009076ED">
                <w:rPr>
                  <w:snapToGrid/>
                  <w:lang w:val="nl-NL"/>
                </w:rPr>
                <w:delText>84 placebo en Humira</w:delText>
              </w:r>
            </w:del>
          </w:p>
          <w:p w:rsidR="008A37F6" w:rsidRPr="00D53144" w14:paraId="314AE101" w14:textId="434E340E">
            <w:pPr>
              <w:spacing w:line="240" w:lineRule="auto"/>
              <w:ind w:right="566"/>
              <w:pPrChange w:id="12382" w:author="AbbVie251" w:date="2025-05-13T09:03:00Z">
                <w:pPr>
                  <w:pStyle w:val="EMEANormal"/>
                  <w:ind w:left="20"/>
                </w:pPr>
              </w:pPrChange>
              <w:rPr>
                <w:del w:id="12383" w:author="AbbVie251" w:date="2025-05-13T09:03:00Z"/>
                <w:lang w:val="nl-NL"/>
              </w:rPr>
            </w:pPr>
            <w:del w:id="12384" w:author="AbbVie251" w:date="2025-05-13T09:03:00Z">
              <w:r w:rsidRPr="00D53144">
                <w:rPr>
                  <w:vertAlign w:val="superscript"/>
                  <w:lang w:val="nl-NL"/>
                </w:rPr>
                <w:delText>j</w:delText>
              </w:r>
            </w:del>
            <w:del w:id="12385" w:author="AbbVie251" w:date="2025-05-13T09:03:00Z">
              <w:r w:rsidRPr="00D53144">
                <w:rPr>
                  <w:lang w:val="nl-NL"/>
                </w:rPr>
                <w:delText xml:space="preserve"> n</w:delText>
              </w:r>
            </w:del>
            <w:del w:id="12386" w:author="AbbVie251" w:date="2025-05-13T09:03:00Z">
              <w:r w:rsidR="00B40DEB">
                <w:rPr>
                  <w:lang w:val="nl-NL"/>
                </w:rPr>
                <w:delText xml:space="preserve"> </w:delText>
              </w:r>
            </w:del>
            <w:del w:id="12387" w:author="AbbVie251" w:date="2025-05-13T09:03:00Z">
              <w:r w:rsidRPr="00D53144">
                <w:rPr>
                  <w:lang w:val="nl-NL"/>
                </w:rPr>
                <w:delText>=</w:delText>
              </w:r>
            </w:del>
            <w:del w:id="12388" w:author="AbbVie251" w:date="2025-05-13T09:03:00Z">
              <w:r w:rsidR="00B40DEB">
                <w:rPr>
                  <w:lang w:val="nl-NL"/>
                </w:rPr>
                <w:delText xml:space="preserve"> </w:delText>
              </w:r>
            </w:del>
            <w:del w:id="12389" w:author="AbbVie251" w:date="2025-05-13T09:03:00Z">
              <w:r w:rsidRPr="00D53144">
                <w:rPr>
                  <w:lang w:val="nl-NL"/>
                </w:rPr>
                <w:delText>82 placebo en n</w:delText>
              </w:r>
            </w:del>
            <w:del w:id="12390" w:author="AbbVie251" w:date="2025-05-13T09:03:00Z">
              <w:r w:rsidR="00B40DEB">
                <w:rPr>
                  <w:lang w:val="nl-NL"/>
                </w:rPr>
                <w:delText xml:space="preserve"> </w:delText>
              </w:r>
            </w:del>
            <w:del w:id="12391" w:author="AbbVie251" w:date="2025-05-13T09:03:00Z">
              <w:r w:rsidRPr="00D53144">
                <w:rPr>
                  <w:lang w:val="nl-NL"/>
                </w:rPr>
                <w:delText>=</w:delText>
              </w:r>
            </w:del>
            <w:del w:id="12392" w:author="AbbVie251" w:date="2025-05-13T09:03:00Z">
              <w:r w:rsidR="00B40DEB">
                <w:rPr>
                  <w:lang w:val="nl-NL"/>
                </w:rPr>
                <w:delText xml:space="preserve"> </w:delText>
              </w:r>
            </w:del>
            <w:del w:id="12393" w:author="AbbVie251" w:date="2025-05-13T09:03:00Z">
              <w:r w:rsidRPr="00D53144">
                <w:rPr>
                  <w:lang w:val="nl-NL"/>
                </w:rPr>
                <w:delText>85 Humira***, **, * Statistisch significant bij respectievelijk p &lt; 0,001, &lt; 0,01, en &lt; 0,05 voor alle vergelijkingen tussen Humira en placebo.</w:delText>
              </w:r>
            </w:del>
          </w:p>
        </w:tc>
      </w:tr>
    </w:tbl>
    <w:p w:rsidR="00960EE5" w14:paraId="77234D33" w14:textId="07412030">
      <w:pPr>
        <w:tabs>
          <w:tab w:val="left" w:pos="567"/>
        </w:tabs>
        <w:spacing w:line="240" w:lineRule="auto"/>
        <w:ind w:right="566"/>
        <w:pPrChange w:id="12394" w:author="AbbVie251" w:date="2025-05-13T09:03:00Z">
          <w:pPr>
            <w:tabs>
              <w:tab w:val="clear" w:pos="567"/>
            </w:tabs>
            <w:spacing w:line="240" w:lineRule="auto"/>
          </w:pPr>
        </w:pPrChange>
        <w:rPr>
          <w:del w:id="12395" w:author="AbbVie251" w:date="2025-05-13T09:03:00Z"/>
          <w:lang w:val="nl-NL"/>
        </w:rPr>
      </w:pPr>
    </w:p>
    <w:p w:rsidR="008A37F6" w:rsidRPr="00D53144" w14:paraId="38284064" w14:textId="0DBE82C4">
      <w:pPr>
        <w:tabs>
          <w:tab w:val="left" w:pos="567"/>
        </w:tabs>
        <w:spacing w:line="240" w:lineRule="auto"/>
        <w:ind w:right="566"/>
        <w:pPrChange w:id="12396" w:author="AbbVie251" w:date="2025-05-13T09:03:00Z">
          <w:pPr>
            <w:tabs>
              <w:tab w:val="clear" w:pos="567"/>
            </w:tabs>
            <w:spacing w:line="240" w:lineRule="auto"/>
          </w:pPr>
        </w:pPrChange>
        <w:rPr>
          <w:del w:id="12397" w:author="AbbVie251" w:date="2025-05-13T09:03:00Z"/>
          <w:lang w:val="nl-NL"/>
        </w:rPr>
      </w:pPr>
      <w:del w:id="12398" w:author="AbbVie251" w:date="2025-05-13T09:03:00Z">
        <w:r w:rsidRPr="00D53144">
          <w:rPr>
            <w:lang w:val="nl-NL"/>
          </w:rPr>
          <w:delText>De verbetering van tekenen en symptomen hield aan gedurende de open-label extensie van de Humira-behandeling tot en met week 156.</w:delText>
        </w:r>
      </w:del>
    </w:p>
    <w:p w:rsidR="008A37F6" w:rsidRPr="00D53144" w14:paraId="7B3B0A53" w14:textId="60AB5DC3">
      <w:pPr>
        <w:tabs>
          <w:tab w:val="left" w:pos="567"/>
        </w:tabs>
        <w:spacing w:line="240" w:lineRule="auto"/>
        <w:ind w:right="566"/>
        <w:pPrChange w:id="12399" w:author="AbbVie251" w:date="2025-05-13T09:03:00Z">
          <w:pPr>
            <w:tabs>
              <w:tab w:val="clear" w:pos="567"/>
            </w:tabs>
            <w:spacing w:line="240" w:lineRule="auto"/>
          </w:pPr>
        </w:pPrChange>
        <w:rPr>
          <w:del w:id="12400" w:author="AbbVie251" w:date="2025-05-13T09:03:00Z"/>
          <w:lang w:val="nl-NL"/>
        </w:rPr>
      </w:pPr>
    </w:p>
    <w:p w:rsidR="008A37F6" w:rsidRPr="00D53144" w14:paraId="230815BA" w14:textId="06788691">
      <w:pPr>
        <w:tabs>
          <w:tab w:val="left" w:pos="567"/>
        </w:tabs>
        <w:spacing w:line="240" w:lineRule="auto"/>
        <w:ind w:right="566"/>
        <w:pPrChange w:id="12401" w:author="AbbVie251" w:date="2025-05-13T09:03:00Z">
          <w:pPr>
            <w:tabs>
              <w:tab w:val="clear" w:pos="567"/>
            </w:tabs>
            <w:spacing w:line="240" w:lineRule="auto"/>
          </w:pPr>
        </w:pPrChange>
        <w:rPr>
          <w:del w:id="12402" w:author="AbbVie251" w:date="2025-05-13T09:03:00Z"/>
          <w:lang w:val="nl-NL"/>
        </w:rPr>
      </w:pPr>
      <w:del w:id="12403" w:author="AbbVie251" w:date="2025-05-13T09:03:00Z">
        <w:r w:rsidRPr="00D53144">
          <w:rPr>
            <w:lang w:val="nl-NL"/>
          </w:rPr>
          <w:delText>Remmen van ontstekingen</w:delText>
        </w:r>
      </w:del>
    </w:p>
    <w:p w:rsidR="008A37F6" w:rsidRPr="00D53144" w14:paraId="083658EA" w14:textId="58CF193A">
      <w:pPr>
        <w:tabs>
          <w:tab w:val="left" w:pos="567"/>
        </w:tabs>
        <w:spacing w:line="240" w:lineRule="auto"/>
        <w:ind w:right="566"/>
        <w:pPrChange w:id="12404" w:author="AbbVie251" w:date="2025-05-13T09:03:00Z">
          <w:pPr>
            <w:tabs>
              <w:tab w:val="clear" w:pos="567"/>
            </w:tabs>
            <w:spacing w:line="240" w:lineRule="auto"/>
          </w:pPr>
        </w:pPrChange>
        <w:rPr>
          <w:del w:id="12405" w:author="AbbVie251" w:date="2025-05-13T09:03:00Z"/>
          <w:lang w:val="nl-NL"/>
        </w:rPr>
      </w:pPr>
    </w:p>
    <w:p w:rsidR="008A37F6" w:rsidRPr="00D53144" w14:paraId="27FDC268" w14:textId="6F9950C2">
      <w:pPr>
        <w:tabs>
          <w:tab w:val="left" w:pos="567"/>
        </w:tabs>
        <w:spacing w:line="240" w:lineRule="auto"/>
        <w:ind w:right="566"/>
        <w:pPrChange w:id="12406" w:author="AbbVie251" w:date="2025-05-13T09:03:00Z">
          <w:pPr>
            <w:tabs>
              <w:tab w:val="clear" w:pos="567"/>
            </w:tabs>
            <w:spacing w:line="240" w:lineRule="auto"/>
          </w:pPr>
        </w:pPrChange>
        <w:rPr>
          <w:del w:id="12407" w:author="AbbVie251" w:date="2025-05-13T09:03:00Z"/>
          <w:lang w:val="nl-NL"/>
        </w:rPr>
      </w:pPr>
      <w:del w:id="12408" w:author="AbbVie251" w:date="2025-05-13T09:03:00Z">
        <w:r w:rsidRPr="00D53144">
          <w:rPr>
            <w:lang w:val="nl-NL"/>
          </w:rPr>
          <w:delText xml:space="preserve">In met Humira behandelde patiënten hield een significante verbetering aan van tekenen van ontsteking, zoals gemeten door hs-CRP en MRI van zowel sacro-iliacale gewrichten als de wervelkolom respectievelijk tot en met week 156 en week 104. </w:delText>
        </w:r>
      </w:del>
    </w:p>
    <w:p w:rsidR="008A37F6" w:rsidRPr="00D53144" w14:paraId="4D17C880" w14:textId="67BC0874">
      <w:pPr>
        <w:tabs>
          <w:tab w:val="left" w:pos="567"/>
        </w:tabs>
        <w:spacing w:line="240" w:lineRule="auto"/>
        <w:ind w:right="566"/>
        <w:pPrChange w:id="12409" w:author="AbbVie251" w:date="2025-05-13T09:03:00Z">
          <w:pPr>
            <w:tabs>
              <w:tab w:val="clear" w:pos="567"/>
            </w:tabs>
            <w:spacing w:line="240" w:lineRule="auto"/>
          </w:pPr>
        </w:pPrChange>
        <w:rPr>
          <w:del w:id="12410" w:author="AbbVie251" w:date="2025-05-13T09:03:00Z"/>
          <w:lang w:val="nl-NL"/>
        </w:rPr>
      </w:pPr>
    </w:p>
    <w:p w:rsidR="008A37F6" w:rsidRPr="00D53144" w14:paraId="2473C399" w14:textId="2FB657A2">
      <w:pPr>
        <w:tabs>
          <w:tab w:val="left" w:pos="567"/>
        </w:tabs>
        <w:spacing w:line="240" w:lineRule="auto"/>
        <w:ind w:right="566"/>
        <w:pPrChange w:id="12411" w:author="AbbVie251" w:date="2025-05-13T09:03:00Z">
          <w:pPr>
            <w:tabs>
              <w:tab w:val="clear" w:pos="567"/>
            </w:tabs>
            <w:spacing w:line="240" w:lineRule="auto"/>
          </w:pPr>
        </w:pPrChange>
        <w:rPr>
          <w:del w:id="12412" w:author="AbbVie251" w:date="2025-05-13T09:03:00Z"/>
          <w:lang w:val="nl-NL"/>
        </w:rPr>
      </w:pPr>
      <w:del w:id="12413" w:author="AbbVie251" w:date="2025-05-13T09:03:00Z">
        <w:r w:rsidRPr="00D53144">
          <w:rPr>
            <w:lang w:val="nl-NL"/>
          </w:rPr>
          <w:delText>Kwaliteit van leven en fysiek functioneren</w:delText>
        </w:r>
      </w:del>
    </w:p>
    <w:p w:rsidR="008A37F6" w:rsidRPr="00D53144" w14:paraId="08238A0B" w14:textId="014C9BED">
      <w:pPr>
        <w:tabs>
          <w:tab w:val="left" w:pos="567"/>
        </w:tabs>
        <w:spacing w:line="240" w:lineRule="auto"/>
        <w:ind w:right="566"/>
        <w:pPrChange w:id="12414" w:author="AbbVie251" w:date="2025-05-13T09:03:00Z">
          <w:pPr>
            <w:tabs>
              <w:tab w:val="clear" w:pos="567"/>
            </w:tabs>
            <w:spacing w:line="240" w:lineRule="auto"/>
          </w:pPr>
        </w:pPrChange>
        <w:rPr>
          <w:del w:id="12415" w:author="AbbVie251" w:date="2025-05-13T09:03:00Z"/>
          <w:lang w:val="nl-NL"/>
        </w:rPr>
      </w:pPr>
    </w:p>
    <w:p w:rsidR="008A37F6" w:rsidRPr="00D53144" w14:paraId="56738A15" w14:textId="5B153635">
      <w:pPr>
        <w:tabs>
          <w:tab w:val="left" w:pos="567"/>
        </w:tabs>
        <w:spacing w:line="240" w:lineRule="auto"/>
        <w:ind w:right="566"/>
        <w:pPrChange w:id="12416" w:author="AbbVie251" w:date="2025-05-13T09:03:00Z">
          <w:pPr>
            <w:tabs>
              <w:tab w:val="clear" w:pos="567"/>
            </w:tabs>
            <w:spacing w:line="240" w:lineRule="auto"/>
          </w:pPr>
        </w:pPrChange>
        <w:rPr>
          <w:del w:id="12417" w:author="AbbVie251" w:date="2025-05-13T09:03:00Z"/>
          <w:lang w:val="nl-NL"/>
        </w:rPr>
      </w:pPr>
      <w:del w:id="12418" w:author="AbbVie251" w:date="2025-05-13T09:03:00Z">
        <w:r w:rsidRPr="00D53144">
          <w:rPr>
            <w:lang w:val="nl-NL"/>
          </w:rPr>
          <w:delText>Gezondheidgerelateerde kwaliteit van leven en fysiek functioneren werden beoordeeld aan de hand van de HAQ-S en de SF-36 vragenlijsten. Humira toonde een statistisch significant grotere verbetering in de HAQ-S totaalscore en de SF-36 fysieke componenten score (PCS) van baseline tot week 12 vergeleken met placebo. Verbeteringen in gezondheidsgerelateerde kwaliteit van leven en fysiek functioneren bleven gehandhaafd gedurende het open-label extensieonderzoek tot en met week 156.</w:delText>
        </w:r>
      </w:del>
    </w:p>
    <w:p w:rsidR="008A37F6" w:rsidRPr="00D53144" w14:paraId="29852969" w14:textId="57CD63B2">
      <w:pPr>
        <w:tabs>
          <w:tab w:val="left" w:pos="567"/>
        </w:tabs>
        <w:spacing w:line="240" w:lineRule="auto"/>
        <w:ind w:right="566"/>
        <w:pPrChange w:id="12419" w:author="AbbVie251" w:date="2025-05-13T09:03:00Z">
          <w:pPr>
            <w:tabs>
              <w:tab w:val="clear" w:pos="567"/>
            </w:tabs>
            <w:spacing w:line="240" w:lineRule="auto"/>
          </w:pPr>
        </w:pPrChange>
        <w:rPr>
          <w:del w:id="12420" w:author="AbbVie251" w:date="2025-05-13T09:03:00Z"/>
          <w:u w:val="single"/>
          <w:lang w:val="nl-NL"/>
        </w:rPr>
      </w:pPr>
    </w:p>
    <w:p w:rsidR="00855D74" w:rsidRPr="00D53144" w14:paraId="44CF08E6" w14:textId="49CD0097">
      <w:pPr>
        <w:spacing w:line="240" w:lineRule="auto"/>
        <w:ind w:right="566"/>
        <w:pPrChange w:id="12421" w:author="AbbVie251" w:date="2025-05-13T09:03:00Z">
          <w:pPr>
            <w:pStyle w:val="NoSpacing"/>
          </w:pPr>
        </w:pPrChange>
        <w:rPr>
          <w:del w:id="12422" w:author="AbbVie251" w:date="2025-05-13T09:03:00Z"/>
          <w:lang w:val="nl-NL"/>
        </w:rPr>
      </w:pPr>
      <w:del w:id="12423" w:author="AbbVie251" w:date="2025-05-13T09:03:00Z">
        <w:r w:rsidRPr="00D53144">
          <w:rPr>
            <w:lang w:val="nl-NL"/>
          </w:rPr>
          <w:delText>Nr-axSpA II-onderzoek</w:delText>
        </w:r>
      </w:del>
    </w:p>
    <w:p w:rsidR="00855D74" w:rsidRPr="00D53144" w14:paraId="7F4CEA8C" w14:textId="589C7A8B">
      <w:pPr>
        <w:tabs>
          <w:tab w:val="left" w:pos="567"/>
        </w:tabs>
        <w:spacing w:line="240" w:lineRule="auto"/>
        <w:ind w:right="566"/>
        <w:pPrChange w:id="12424" w:author="AbbVie251" w:date="2025-05-13T09:03:00Z">
          <w:pPr>
            <w:tabs>
              <w:tab w:val="clear" w:pos="567"/>
            </w:tabs>
            <w:spacing w:line="240" w:lineRule="auto"/>
          </w:pPr>
        </w:pPrChange>
        <w:rPr>
          <w:del w:id="12425" w:author="AbbVie251" w:date="2025-05-13T09:03:00Z"/>
          <w:u w:val="single"/>
          <w:lang w:val="nl-NL"/>
        </w:rPr>
      </w:pPr>
    </w:p>
    <w:p w:rsidR="00855D74" w:rsidRPr="00D53144" w14:paraId="303A5010" w14:textId="0B12E9A8">
      <w:pPr>
        <w:spacing w:line="240" w:lineRule="auto"/>
        <w:ind w:right="566"/>
        <w:pPrChange w:id="12426" w:author="AbbVie251" w:date="2025-05-13T09:03:00Z">
          <w:pPr>
            <w:pStyle w:val="NoSpacing"/>
          </w:pPr>
        </w:pPrChange>
        <w:rPr>
          <w:del w:id="12427" w:author="AbbVie251" w:date="2025-05-13T09:03:00Z"/>
          <w:lang w:val="nl-NL"/>
        </w:rPr>
      </w:pPr>
      <w:del w:id="12428" w:author="AbbVie251" w:date="2025-05-13T09:03:00Z">
        <w:r w:rsidRPr="00D53144">
          <w:rPr>
            <w:lang w:val="nl-NL"/>
          </w:rPr>
          <w:delText>673 patiënten met actieve nr-axSpA (gemiddelde ziekteactiviteit bij baseline [BASDAI] was 7,0) die een inadequate respons hadden op ≥ 2 NSAID’s, intolerant waren of met een contra-indicatie voor NSAID’s, namen deel aan de open-label periode van het nr-axSpA II-onderzoek waarin ze gedurende 28 weken Humira 40 mg eenmaal per twee weken kregen. Deze patiënten vertoonden ook objectief bewijs van ontsteking in de sacro-iliacale gewrichten of de wervelkolom op MRI of een verhoogd hs-CRP. Patiënten die tijdens de open-label periode aanhoudende remissie bereikten gedurende minimaal 12 weken (N</w:delText>
        </w:r>
      </w:del>
      <w:del w:id="12429" w:author="AbbVie251" w:date="2025-05-13T09:03:00Z">
        <w:r w:rsidR="00B40DEB">
          <w:rPr>
            <w:lang w:val="nl-NL"/>
          </w:rPr>
          <w:delText xml:space="preserve"> </w:delText>
        </w:r>
      </w:del>
      <w:del w:id="12430" w:author="AbbVie251" w:date="2025-05-13T09:03:00Z">
        <w:r w:rsidRPr="00D53144">
          <w:rPr>
            <w:lang w:val="nl-NL"/>
          </w:rPr>
          <w:delText>=</w:delText>
        </w:r>
      </w:del>
      <w:del w:id="12431" w:author="AbbVie251" w:date="2025-05-13T09:03:00Z">
        <w:r w:rsidR="00B40DEB">
          <w:rPr>
            <w:lang w:val="nl-NL"/>
          </w:rPr>
          <w:delText xml:space="preserve"> </w:delText>
        </w:r>
      </w:del>
      <w:del w:id="12432" w:author="AbbVie251" w:date="2025-05-13T09:03:00Z">
        <w:r w:rsidRPr="00D53144">
          <w:rPr>
            <w:lang w:val="nl-NL"/>
          </w:rPr>
          <w:delText xml:space="preserve">305) (ASDAS &lt; 1,3 op week 16, 20, 24 en 28) werden vervolgens gerandomiseerd naar ofwel </w:delText>
        </w:r>
      </w:del>
      <w:del w:id="12433" w:author="AbbVie251" w:date="2025-05-13T09:03:00Z">
        <w:r w:rsidRPr="00D53144" w:rsidR="002F5CCB">
          <w:rPr>
            <w:lang w:val="nl-NL"/>
          </w:rPr>
          <w:delText>voortzetting van de</w:delText>
        </w:r>
      </w:del>
      <w:del w:id="12434" w:author="AbbVie251" w:date="2025-05-13T09:03:00Z">
        <w:r w:rsidRPr="00D53144">
          <w:rPr>
            <w:lang w:val="nl-NL"/>
          </w:rPr>
          <w:delText xml:space="preserve"> behandeling met Humira 40 mg eenmaal per twee weken (N</w:delText>
        </w:r>
      </w:del>
      <w:del w:id="12435" w:author="AbbVie251" w:date="2025-05-13T09:03:00Z">
        <w:r w:rsidR="00B40DEB">
          <w:rPr>
            <w:lang w:val="nl-NL"/>
          </w:rPr>
          <w:delText xml:space="preserve"> </w:delText>
        </w:r>
      </w:del>
      <w:del w:id="12436" w:author="AbbVie251" w:date="2025-05-13T09:03:00Z">
        <w:r w:rsidRPr="00D53144">
          <w:rPr>
            <w:lang w:val="nl-NL"/>
          </w:rPr>
          <w:delText>=</w:delText>
        </w:r>
      </w:del>
      <w:del w:id="12437" w:author="AbbVie251" w:date="2025-05-13T09:03:00Z">
        <w:r w:rsidR="00B40DEB">
          <w:rPr>
            <w:lang w:val="nl-NL"/>
          </w:rPr>
          <w:delText xml:space="preserve"> </w:delText>
        </w:r>
      </w:del>
      <w:del w:id="12438" w:author="AbbVie251" w:date="2025-05-13T09:03:00Z">
        <w:r w:rsidRPr="00D53144">
          <w:rPr>
            <w:lang w:val="nl-NL"/>
          </w:rPr>
          <w:delText>152) of placebo (N</w:delText>
        </w:r>
      </w:del>
      <w:del w:id="12439" w:author="AbbVie251" w:date="2025-05-13T09:03:00Z">
        <w:r w:rsidR="00B40DEB">
          <w:rPr>
            <w:lang w:val="nl-NL"/>
          </w:rPr>
          <w:delText xml:space="preserve"> </w:delText>
        </w:r>
      </w:del>
      <w:del w:id="12440" w:author="AbbVie251" w:date="2025-05-13T09:03:00Z">
        <w:r w:rsidRPr="00D53144">
          <w:rPr>
            <w:lang w:val="nl-NL"/>
          </w:rPr>
          <w:delText>=</w:delText>
        </w:r>
      </w:del>
      <w:del w:id="12441" w:author="AbbVie251" w:date="2025-05-13T09:03:00Z">
        <w:r w:rsidR="00B40DEB">
          <w:rPr>
            <w:lang w:val="nl-NL"/>
          </w:rPr>
          <w:delText xml:space="preserve"> </w:delText>
        </w:r>
      </w:del>
      <w:del w:id="12442" w:author="AbbVie251" w:date="2025-05-13T09:03:00Z">
        <w:r w:rsidRPr="00D53144">
          <w:rPr>
            <w:lang w:val="nl-NL"/>
          </w:rPr>
          <w:delText>153) voor 40 additionele weken in een dubbelblinde, placebogecontroleerde periode (totale onderzoeksduur 68 weken). Proefpersonen die tijdens de dubbelblinde periode een opvlamming kregen, mochten tenminste 12 weken lang Humira 40 mg eenmaal per twee weken als rescue medicatie gebruiken.</w:delText>
        </w:r>
      </w:del>
    </w:p>
    <w:p w:rsidR="00855D74" w:rsidRPr="00D53144" w14:paraId="481E4ADB" w14:textId="6F9A7E50">
      <w:pPr>
        <w:spacing w:line="240" w:lineRule="auto"/>
        <w:ind w:right="566"/>
        <w:pPrChange w:id="12443" w:author="AbbVie251" w:date="2025-05-13T09:03:00Z">
          <w:pPr>
            <w:pStyle w:val="NoSpacing"/>
          </w:pPr>
        </w:pPrChange>
        <w:rPr>
          <w:del w:id="12444" w:author="AbbVie251" w:date="2025-05-13T09:03:00Z"/>
          <w:lang w:val="nl-NL"/>
        </w:rPr>
      </w:pPr>
    </w:p>
    <w:p w:rsidR="00855D74" w:rsidRPr="00D53144" w14:paraId="4D2A939E" w14:textId="6AAEAC30">
      <w:pPr>
        <w:autoSpaceDE/>
        <w:autoSpaceDN/>
        <w:adjustRightInd/>
        <w:spacing w:line="240" w:lineRule="auto"/>
        <w:ind w:right="566"/>
        <w:pPrChange w:id="12445" w:author="AbbVie251" w:date="2025-05-13T09:03:00Z">
          <w:pPr>
            <w:autoSpaceDE w:val="0"/>
            <w:autoSpaceDN w:val="0"/>
            <w:adjustRightInd w:val="0"/>
            <w:spacing w:line="240" w:lineRule="auto"/>
          </w:pPr>
        </w:pPrChange>
        <w:rPr>
          <w:del w:id="12446" w:author="AbbVie251" w:date="2025-05-13T09:03:00Z"/>
          <w:rFonts w:eastAsia="TimesNewRoman" w:cstheme="minorHAnsi"/>
          <w:lang w:val="nl-NL"/>
        </w:rPr>
      </w:pPr>
      <w:del w:id="12447" w:author="AbbVie251" w:date="2025-05-13T09:03:00Z">
        <w:r w:rsidRPr="00D53144">
          <w:rPr>
            <w:lang w:val="nl-NL"/>
          </w:rPr>
          <w:delText>Het primaire eindpunt voor de werkzaamheid was het percentage patiënten zonder opvlamming in week 68 van het onderzoek. Een opvlamming werd gedefinieerd als ASDAS ≥ 2,1 tijdens twee opeenvolgende bezoeken met vier weken ertussen. Gedurende de dubbelblinde periode kreeg een hoger percentage van de patiënten die Humira kregen geen opvlamming van de ziekte in vergelijking met patiënten die placebo kregen (70,4% vs. 47,1%, p&lt;0,001) (</w:delText>
        </w:r>
      </w:del>
      <w:del w:id="12448" w:author="AbbVie251" w:date="2025-05-13T09:03:00Z">
        <w:r w:rsidRPr="00D53144" w:rsidR="0073770C">
          <w:rPr>
            <w:lang w:val="nl-NL"/>
          </w:rPr>
          <w:delText>f</w:delText>
        </w:r>
      </w:del>
      <w:del w:id="12449" w:author="AbbVie251" w:date="2025-05-13T09:03:00Z">
        <w:r w:rsidRPr="00D53144">
          <w:rPr>
            <w:lang w:val="nl-NL"/>
          </w:rPr>
          <w:delText xml:space="preserve">iguur 1). </w:delText>
        </w:r>
      </w:del>
    </w:p>
    <w:p w:rsidR="00855D74" w:rsidRPr="00D53144" w14:paraId="756DE8FD" w14:textId="4A108FBE">
      <w:pPr>
        <w:autoSpaceDE/>
        <w:autoSpaceDN/>
        <w:adjustRightInd/>
        <w:spacing w:line="240" w:lineRule="auto"/>
        <w:ind w:right="566"/>
        <w:pPrChange w:id="12450" w:author="AbbVie251" w:date="2025-05-13T09:03:00Z">
          <w:pPr>
            <w:autoSpaceDE w:val="0"/>
            <w:autoSpaceDN w:val="0"/>
            <w:adjustRightInd w:val="0"/>
            <w:spacing w:line="240" w:lineRule="auto"/>
          </w:pPr>
        </w:pPrChange>
        <w:rPr>
          <w:del w:id="12451" w:author="AbbVie251" w:date="2025-05-13T09:03:00Z"/>
          <w:rFonts w:eastAsia="TimesNewRoman" w:cstheme="minorHAnsi"/>
          <w:lang w:val="nl-NL"/>
        </w:rPr>
      </w:pPr>
    </w:p>
    <w:p w:rsidR="00855D74" w:rsidRPr="00D53144" w14:paraId="54DB9C99" w14:textId="5FA52119">
      <w:pPr>
        <w:spacing w:line="240" w:lineRule="auto"/>
        <w:ind w:right="566"/>
        <w:pPrChange w:id="12452" w:author="AbbVie251" w:date="2025-05-13T09:03:00Z">
          <w:pPr>
            <w:pStyle w:val="Heading1"/>
            <w:keepNext/>
            <w:ind w:left="2059" w:right="1447" w:firstLine="0"/>
            <w:jc w:val="center"/>
          </w:pPr>
        </w:pPrChange>
        <w:rPr>
          <w:del w:id="12453" w:author="AbbVie251" w:date="2025-05-13T09:03:00Z"/>
          <w:lang w:val="nl-NL"/>
        </w:rPr>
      </w:pPr>
      <w:del w:id="12454" w:author="AbbVie251" w:date="2025-05-13T09:03:00Z">
        <w:r w:rsidRPr="00D53144">
          <w:rPr>
            <w:lang w:val="nl-NL"/>
          </w:rPr>
          <w:delText>F</w:delText>
        </w:r>
      </w:del>
      <w:del w:id="12455" w:author="AbbVie251" w:date="2025-05-13T09:03:00Z">
        <w:r w:rsidRPr="00D53144" w:rsidR="0024676E">
          <w:rPr>
            <w:lang w:val="nl-NL"/>
          </w:rPr>
          <w:delText>iguur 1:</w:delText>
        </w:r>
      </w:del>
      <w:del w:id="12456" w:author="AbbVie251" w:date="2025-05-13T09:03:00Z">
        <w:r w:rsidRPr="00D53144">
          <w:rPr>
            <w:lang w:val="nl-NL"/>
          </w:rPr>
          <w:delText xml:space="preserve"> Kaplan-Meier-curves tonen een samenvatting van de tijd tot opvlamming in nr-axSpA onderzoek II</w:delText>
        </w:r>
      </w:del>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8603"/>
      </w:tblGrid>
      <w:tr w14:paraId="2F255164" w14:textId="2E38A6D1" w:rsidTr="00855D74">
        <w:tblPrEx>
          <w:tblW w:w="0" w:type="auto"/>
          <w:tblLook w:val="04A0"/>
        </w:tblPrEx>
        <w:trPr>
          <w:cantSplit/>
          <w:trHeight w:val="1134"/>
          <w:del w:id="12457" w:author="AbbVie251" w:date="2025-05-13T09:03:00Z"/>
        </w:trPr>
        <w:tc>
          <w:tcPr>
            <w:tcW w:w="930" w:type="dxa"/>
            <w:textDirection w:val="btLr"/>
            <w:vAlign w:val="center"/>
          </w:tcPr>
          <w:p w:rsidR="00855D74" w:rsidRPr="00D53144" w14:paraId="081375AC" w14:textId="0C041FC8">
            <w:pPr>
              <w:spacing w:line="240" w:lineRule="auto"/>
              <w:ind w:left="0" w:right="566"/>
              <w:jc w:val="left"/>
              <w:pPrChange w:id="12458" w:author="AbbVie251" w:date="2025-05-13T09:03:00Z">
                <w:pPr>
                  <w:ind w:left="113" w:right="113"/>
                  <w:jc w:val="center"/>
                </w:pPr>
              </w:pPrChange>
              <w:rPr>
                <w:del w:id="12459" w:author="AbbVie251" w:date="2025-05-13T09:03:00Z"/>
                <w:b/>
                <w:szCs w:val="24"/>
                <w:lang w:val="nl-NL"/>
              </w:rPr>
            </w:pPr>
            <w:del w:id="12460" w:author="AbbVie251" w:date="2025-05-13T09:03:00Z">
              <w:r w:rsidRPr="00D53144">
                <w:rPr>
                  <w:b/>
                  <w:lang w:val="nl-NL"/>
                </w:rPr>
                <w:delText>WAARSCHIJNSCHIJNLIJKHEID VAN GEEN OPVLAMMING</w:delText>
              </w:r>
            </w:del>
          </w:p>
        </w:tc>
        <w:tc>
          <w:tcPr>
            <w:tcW w:w="8646" w:type="dxa"/>
          </w:tcPr>
          <w:p w:rsidR="00855D74" w:rsidRPr="00D53144" w14:paraId="6D960406" w14:textId="688AC1C6">
            <w:pPr>
              <w:spacing w:line="240" w:lineRule="auto"/>
              <w:ind w:right="566"/>
              <w:pPrChange w:id="12461" w:author="AbbVie251" w:date="2025-05-13T09:03:00Z">
                <w:pPr/>
              </w:pPrChange>
              <w:rPr>
                <w:del w:id="12462" w:author="AbbVie251" w:date="2025-05-13T09:03:00Z"/>
                <w:szCs w:val="24"/>
                <w:lang w:val="nl-NL"/>
              </w:rPr>
            </w:pPr>
            <w:del w:id="12463" w:author="AbbVie251" w:date="2025-05-13T09:03:00Z">
              <w:r w:rsidRPr="00715A0F">
                <w:rPr>
                  <w:noProof/>
                </w:rPr>
                <w:drawing>
                  <wp:anchor distT="0" distB="0" distL="114300" distR="114300" simplePos="0" relativeHeight="251695104" behindDoc="0" locked="0" layoutInCell="1" allowOverlap="1">
                    <wp:simplePos x="0" y="0"/>
                    <wp:positionH relativeFrom="column">
                      <wp:posOffset>-1270</wp:posOffset>
                    </wp:positionH>
                    <wp:positionV relativeFrom="paragraph">
                      <wp:posOffset>-2874010</wp:posOffset>
                    </wp:positionV>
                    <wp:extent cx="5615940" cy="3005455"/>
                    <wp:effectExtent l="0" t="0" r="3810" b="4445"/>
                    <wp:wrapTopAndBottom/>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m13375_flare_km_db_f.14.2__1.1.jpg"/>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15940" cy="3005455"/>
                            </a:xfrm>
                            <a:prstGeom prst="rect">
                              <a:avLst/>
                            </a:prstGeom>
                          </pic:spPr>
                        </pic:pic>
                      </a:graphicData>
                    </a:graphic>
                    <wp14:sizeRelH relativeFrom="page">
                      <wp14:pctWidth>0</wp14:pctWidth>
                    </wp14:sizeRelH>
                    <wp14:sizeRelV relativeFrom="page">
                      <wp14:pctHeight>0</wp14:pctHeight>
                    </wp14:sizeRelV>
                  </wp:anchor>
                </w:drawing>
              </w:r>
            </w:del>
          </w:p>
        </w:tc>
      </w:tr>
      <w:tr w14:paraId="69CB6112" w14:textId="3F1BE29B" w:rsidTr="00855D74">
        <w:tblPrEx>
          <w:tblW w:w="0" w:type="auto"/>
          <w:tblLook w:val="04A0"/>
        </w:tblPrEx>
        <w:trPr>
          <w:del w:id="12464" w:author="AbbVie251" w:date="2025-05-13T09:03:00Z"/>
        </w:trPr>
        <w:tc>
          <w:tcPr>
            <w:tcW w:w="930" w:type="dxa"/>
          </w:tcPr>
          <w:p w:rsidR="00855D74" w:rsidRPr="00D53144" w14:paraId="45B042DE" w14:textId="4E646A41">
            <w:pPr>
              <w:spacing w:line="240" w:lineRule="auto"/>
              <w:ind w:right="566"/>
              <w:pPrChange w:id="12465" w:author="AbbVie251" w:date="2025-05-13T09:03:00Z">
                <w:pPr/>
              </w:pPrChange>
              <w:rPr>
                <w:del w:id="12466" w:author="AbbVie251" w:date="2025-05-13T09:03:00Z"/>
                <w:szCs w:val="24"/>
                <w:lang w:val="nl-NL"/>
              </w:rPr>
            </w:pPr>
          </w:p>
        </w:tc>
        <w:tc>
          <w:tcPr>
            <w:tcW w:w="8646" w:type="dxa"/>
            <w:vAlign w:val="center"/>
          </w:tcPr>
          <w:p w:rsidR="00855D74" w:rsidRPr="00D53144" w14:paraId="16021AD0" w14:textId="12EA3C66">
            <w:pPr>
              <w:spacing w:line="240" w:lineRule="auto"/>
              <w:ind w:right="566"/>
              <w:jc w:val="left"/>
              <w:pPrChange w:id="12467" w:author="AbbVie251" w:date="2025-05-13T09:03:00Z">
                <w:pPr>
                  <w:jc w:val="center"/>
                </w:pPr>
              </w:pPrChange>
              <w:rPr>
                <w:del w:id="12468" w:author="AbbVie251" w:date="2025-05-13T09:03:00Z"/>
                <w:b/>
                <w:szCs w:val="24"/>
                <w:lang w:val="nl-NL"/>
              </w:rPr>
            </w:pPr>
            <w:del w:id="12469" w:author="AbbVie251" w:date="2025-05-13T09:03:00Z">
              <w:r w:rsidRPr="00D53144">
                <w:rPr>
                  <w:b/>
                  <w:lang w:val="nl-NL"/>
                </w:rPr>
                <w:delText>TIJD (WEKEN)</w:delText>
              </w:r>
            </w:del>
          </w:p>
        </w:tc>
      </w:tr>
      <w:tr w14:paraId="589E1453" w14:textId="22CA275A" w:rsidTr="00855D74">
        <w:tblPrEx>
          <w:tblW w:w="0" w:type="auto"/>
          <w:tblLook w:val="04A0"/>
        </w:tblPrEx>
        <w:trPr>
          <w:trHeight w:val="104"/>
          <w:del w:id="12470" w:author="AbbVie251" w:date="2025-05-13T09:03:00Z"/>
        </w:trPr>
        <w:tc>
          <w:tcPr>
            <w:tcW w:w="9576" w:type="dxa"/>
            <w:gridSpan w:val="2"/>
          </w:tcPr>
          <w:p w:rsidR="00855D74" w:rsidRPr="00D53144" w14:paraId="3A57E2A1" w14:textId="30ED8312">
            <w:pPr>
              <w:spacing w:line="240" w:lineRule="auto"/>
              <w:ind w:right="566"/>
              <w:pPrChange w:id="12471" w:author="AbbVie251" w:date="2025-05-13T09:03:00Z">
                <w:pPr/>
              </w:pPrChange>
              <w:rPr>
                <w:del w:id="12472" w:author="AbbVie251" w:date="2025-05-13T09:03:00Z"/>
                <w:szCs w:val="24"/>
                <w:lang w:val="nl-NL"/>
              </w:rPr>
            </w:pPr>
            <w:del w:id="12473" w:author="AbbVie251" w:date="2025-05-13T09:03:00Z">
              <w:r w:rsidRPr="00D53144">
                <w:rPr>
                  <w:szCs w:val="24"/>
                  <w:lang w:val="nl-NL"/>
                </w:rPr>
                <w:delText xml:space="preserve">                                  Behandeling      </w:delText>
              </w:r>
            </w:del>
            <w:del w:id="12474" w:author="AbbVie251" w:date="2025-05-13T09:03:00Z">
              <w:r w:rsidRPr="00715A0F">
                <w:rPr>
                  <w:noProof/>
                </w:rPr>
                <mc:AlternateContent>
                  <mc:Choice Requires="wps">
                    <w:drawing>
                      <wp:inline distT="0" distB="0" distL="0" distR="0">
                        <wp:extent cx="381000" cy="0"/>
                        <wp:effectExtent l="0" t="19050" r="0" b="19050"/>
                        <wp:docPr id="51" name="Straight Connector 51"/>
                        <wp:cNvGraphicFramePr/>
                        <a:graphic xmlns:a="http://schemas.openxmlformats.org/drawingml/2006/main">
                          <a:graphicData uri="http://schemas.microsoft.com/office/word/2010/wordprocessingShape">
                            <wps:wsp xmlns:wps="http://schemas.microsoft.com/office/word/2010/wordprocessingShape">
                              <wps:cNvCnPr/>
                              <wps:spPr>
                                <a:xfrm>
                                  <a:off x="0" y="0"/>
                                  <a:ext cx="381000" cy="0"/>
                                </a:xfrm>
                                <a:prstGeom prst="line">
                                  <a:avLst/>
                                </a:prstGeom>
                                <a:noFill/>
                                <a:ln w="28575">
                                  <a:solidFill>
                                    <a:sysClr val="windowText" lastClr="000000">
                                      <a:lumMod val="65000"/>
                                      <a:lumOff val="35000"/>
                                    </a:sysClr>
                                  </a:solidFill>
                                  <a:prstDash val="sysDot"/>
                                </a:ln>
                                <a:effectLst/>
                              </wps:spPr>
                              <wps:bodyPr/>
                            </wps:wsp>
                          </a:graphicData>
                        </a:graphic>
                      </wp:inline>
                    </w:drawing>
                  </mc:Choice>
                  <mc:Fallback>
                    <w:pict>
                      <v:line id="Straight Connector 51" o:spid="_x0000_i1029" style="mso-left-percent:-10001;mso-position-horizontal-relative:char;mso-position-vertical-relative:line;mso-top-percent:-10001;mso-wrap-style:square;visibility:visible" from="0,0" to="30pt,0" strokecolor="#595959" strokeweight="2.25pt">
                        <v:stroke dashstyle="1 1"/>
                        <w10:anchorlock/>
                      </v:line>
                    </w:pict>
                  </mc:Fallback>
                </mc:AlternateContent>
              </w:r>
            </w:del>
            <w:del w:id="12475" w:author="AbbVie251" w:date="2025-05-13T09:03:00Z">
              <w:r w:rsidRPr="00D53144">
                <w:rPr>
                  <w:szCs w:val="24"/>
                  <w:lang w:val="nl-NL"/>
                </w:rPr>
                <w:delText xml:space="preserve"> Placebo   </w:delText>
              </w:r>
            </w:del>
            <w:del w:id="12476" w:author="AbbVie251" w:date="2025-05-13T09:03:00Z">
              <w:r w:rsidRPr="00715A0F">
                <w:rPr>
                  <w:noProof/>
                </w:rPr>
                <mc:AlternateContent>
                  <mc:Choice Requires="wps">
                    <w:drawing>
                      <wp:inline distT="0" distB="0" distL="0" distR="0">
                        <wp:extent cx="401320" cy="0"/>
                        <wp:effectExtent l="0" t="0" r="17780" b="19050"/>
                        <wp:docPr id="52" name="Straight Connector 52"/>
                        <wp:cNvGraphicFramePr/>
                        <a:graphic xmlns:a="http://schemas.openxmlformats.org/drawingml/2006/main">
                          <a:graphicData uri="http://schemas.microsoft.com/office/word/2010/wordprocessingShape">
                            <wps:wsp xmlns:wps="http://schemas.microsoft.com/office/word/2010/wordprocessingShape">
                              <wps:cNvCnPr/>
                              <wps:spPr>
                                <a:xfrm>
                                  <a:off x="0" y="0"/>
                                  <a:ext cx="401320" cy="0"/>
                                </a:xfrm>
                                <a:prstGeom prst="line">
                                  <a:avLst/>
                                </a:prstGeom>
                                <a:noFill/>
                                <a:ln w="19050">
                                  <a:solidFill>
                                    <a:sysClr val="windowText" lastClr="000000">
                                      <a:lumMod val="75000"/>
                                      <a:lumOff val="25000"/>
                                    </a:sysClr>
                                  </a:solidFill>
                                  <a:prstDash val="solid"/>
                                </a:ln>
                                <a:effectLst/>
                              </wps:spPr>
                              <wps:bodyPr/>
                            </wps:wsp>
                          </a:graphicData>
                        </a:graphic>
                      </wp:inline>
                    </w:drawing>
                  </mc:Choice>
                  <mc:Fallback>
                    <w:pict>
                      <v:line id="Straight Connector 52" o:spid="_x0000_i1030" style="mso-left-percent:-10001;mso-position-horizontal-relative:char;mso-position-vertical-relative:line;mso-top-percent:-10001;mso-wrap-style:square;visibility:visible" from="0,0" to="31.6pt,0" strokecolor="#404040" strokeweight="1.5pt">
                        <w10:anchorlock/>
                      </v:line>
                    </w:pict>
                  </mc:Fallback>
                </mc:AlternateContent>
              </w:r>
            </w:del>
            <w:del w:id="12477" w:author="AbbVie251" w:date="2025-05-13T09:03:00Z">
              <w:r w:rsidRPr="00D53144">
                <w:rPr>
                  <w:szCs w:val="24"/>
                  <w:lang w:val="nl-NL"/>
                </w:rPr>
                <w:delText xml:space="preserve"> Humira     ∆ Gecensureerd</w:delText>
              </w:r>
            </w:del>
          </w:p>
        </w:tc>
      </w:tr>
    </w:tbl>
    <w:p w:rsidR="00855D74" w:rsidRPr="00D53144" w14:paraId="437EAC30" w14:textId="40546B0E">
      <w:pPr>
        <w:spacing w:line="240" w:lineRule="auto"/>
        <w:ind w:right="566"/>
        <w:pPrChange w:id="12478" w:author="AbbVie251" w:date="2025-05-13T09:03:00Z">
          <w:pPr>
            <w:pStyle w:val="NoSpacing"/>
          </w:pPr>
        </w:pPrChange>
        <w:rPr>
          <w:del w:id="12479" w:author="AbbVie251" w:date="2025-05-13T09:03:00Z"/>
          <w:lang w:val="nl-NL"/>
        </w:rPr>
      </w:pPr>
    </w:p>
    <w:p w:rsidR="00855D74" w:rsidRPr="00D53144" w14:paraId="6DA086D3" w14:textId="53834F3E">
      <w:pPr>
        <w:autoSpaceDE/>
        <w:autoSpaceDN/>
        <w:adjustRightInd/>
        <w:spacing w:line="240" w:lineRule="auto"/>
        <w:ind w:right="566"/>
        <w:pPrChange w:id="12480" w:author="AbbVie251" w:date="2025-05-13T09:03:00Z">
          <w:pPr>
            <w:autoSpaceDE w:val="0"/>
            <w:autoSpaceDN w:val="0"/>
            <w:adjustRightInd w:val="0"/>
            <w:spacing w:line="240" w:lineRule="auto"/>
          </w:pPr>
        </w:pPrChange>
        <w:rPr>
          <w:del w:id="12481" w:author="AbbVie251" w:date="2025-05-13T09:03:00Z"/>
          <w:rFonts w:eastAsia="TimesNewRoman" w:cstheme="minorHAnsi"/>
          <w:lang w:val="nl-NL"/>
        </w:rPr>
      </w:pPr>
      <w:del w:id="12482" w:author="AbbVie251" w:date="2025-05-13T09:03:00Z">
        <w:r w:rsidRPr="00D53144">
          <w:rPr>
            <w:lang w:val="nl-NL"/>
          </w:rPr>
          <w:delText>NB: P = Placebo (aantal met risico (met opvlamming)); A = Humira (aantal met risico (met opvlamming)).</w:delText>
        </w:r>
      </w:del>
    </w:p>
    <w:p w:rsidR="00855D74" w:rsidRPr="00D53144" w14:paraId="4261413E" w14:textId="6F83CE72">
      <w:pPr>
        <w:autoSpaceDE/>
        <w:autoSpaceDN/>
        <w:adjustRightInd/>
        <w:spacing w:line="240" w:lineRule="auto"/>
        <w:ind w:right="566"/>
        <w:pPrChange w:id="12483" w:author="AbbVie251" w:date="2025-05-13T09:03:00Z">
          <w:pPr>
            <w:autoSpaceDE w:val="0"/>
            <w:autoSpaceDN w:val="0"/>
            <w:adjustRightInd w:val="0"/>
            <w:spacing w:line="240" w:lineRule="auto"/>
          </w:pPr>
        </w:pPrChange>
        <w:rPr>
          <w:del w:id="12484" w:author="AbbVie251" w:date="2025-05-13T09:03:00Z"/>
          <w:rFonts w:eastAsia="TimesNewRoman" w:cstheme="minorHAnsi"/>
          <w:lang w:val="nl-NL"/>
        </w:rPr>
      </w:pPr>
    </w:p>
    <w:p w:rsidR="00855D74" w:rsidRPr="00D53144" w14:paraId="2810B347" w14:textId="78B7E11D">
      <w:pPr>
        <w:autoSpaceDE/>
        <w:autoSpaceDN/>
        <w:adjustRightInd/>
        <w:spacing w:line="240" w:lineRule="auto"/>
        <w:ind w:right="566"/>
        <w:pPrChange w:id="12485" w:author="AbbVie251" w:date="2025-05-13T09:03:00Z">
          <w:pPr>
            <w:autoSpaceDE w:val="0"/>
            <w:autoSpaceDN w:val="0"/>
            <w:adjustRightInd w:val="0"/>
            <w:spacing w:line="240" w:lineRule="auto"/>
          </w:pPr>
        </w:pPrChange>
        <w:rPr>
          <w:del w:id="12486" w:author="AbbVie251" w:date="2025-05-13T09:03:00Z"/>
          <w:lang w:val="nl-NL"/>
        </w:rPr>
      </w:pPr>
      <w:del w:id="12487" w:author="AbbVie251" w:date="2025-05-13T09:03:00Z">
        <w:r w:rsidRPr="00D53144">
          <w:rPr>
            <w:lang w:val="nl-NL"/>
          </w:rPr>
          <w:delText xml:space="preserve">Van de 68 patiënten die een opvlamming kregen in de placebogroep, voltooiden 65 patiënten een periode van 12 weken met Humira als rescue medicatie. Van hen bereikten 37 patiënten (56,9%) opnieuw remissie 12 weken nadat ze opnieuw begonnen waren met de open-label behandeling (ASDAS &lt; 1,3). </w:delText>
        </w:r>
      </w:del>
    </w:p>
    <w:p w:rsidR="00855D74" w:rsidRPr="00D53144" w14:paraId="23BA76C6" w14:textId="4144198F">
      <w:pPr>
        <w:autoSpaceDE/>
        <w:autoSpaceDN/>
        <w:adjustRightInd/>
        <w:spacing w:line="240" w:lineRule="auto"/>
        <w:ind w:right="566"/>
        <w:pPrChange w:id="12488" w:author="AbbVie251" w:date="2025-05-13T09:03:00Z">
          <w:pPr>
            <w:autoSpaceDE w:val="0"/>
            <w:autoSpaceDN w:val="0"/>
            <w:adjustRightInd w:val="0"/>
            <w:spacing w:line="240" w:lineRule="auto"/>
          </w:pPr>
        </w:pPrChange>
        <w:rPr>
          <w:del w:id="12489" w:author="AbbVie251" w:date="2025-05-13T09:03:00Z"/>
          <w:lang w:val="nl-NL"/>
        </w:rPr>
      </w:pPr>
    </w:p>
    <w:p w:rsidR="00855D74" w:rsidRPr="00D53144" w14:paraId="436B4473" w14:textId="747260F6">
      <w:pPr>
        <w:autoSpaceDE/>
        <w:autoSpaceDN/>
        <w:adjustRightInd/>
        <w:spacing w:line="240" w:lineRule="auto"/>
        <w:ind w:right="566"/>
        <w:pPrChange w:id="12490" w:author="AbbVie251" w:date="2025-05-13T09:03:00Z">
          <w:pPr>
            <w:autoSpaceDE w:val="0"/>
            <w:autoSpaceDN w:val="0"/>
            <w:adjustRightInd w:val="0"/>
            <w:spacing w:line="240" w:lineRule="auto"/>
          </w:pPr>
        </w:pPrChange>
        <w:rPr>
          <w:del w:id="12491" w:author="AbbVie251" w:date="2025-05-13T09:03:00Z"/>
          <w:lang w:val="nl-NL"/>
        </w:rPr>
      </w:pPr>
      <w:del w:id="12492" w:author="AbbVie251" w:date="2025-05-13T09:03:00Z">
        <w:r w:rsidRPr="00D53144">
          <w:rPr>
            <w:lang w:val="nl-NL"/>
          </w:rPr>
          <w:delText>In week 68 vertoonden patiënten die onafgebroken met Humira behandeld waren een statistisch significant grotere verbetering in de tekenen en symptomen van actieve nr-axSpA in vergelijking met patiënten die waren toegewezen aan de placebogroep gedurende de dubbelblinde periode van het onderzoek (tabel 1</w:delText>
        </w:r>
      </w:del>
      <w:del w:id="12493" w:author="AbbVie251" w:date="2025-05-13T09:03:00Z">
        <w:r w:rsidRPr="00D53144" w:rsidR="004D0D05">
          <w:rPr>
            <w:lang w:val="nl-NL"/>
          </w:rPr>
          <w:delText>4</w:delText>
        </w:r>
      </w:del>
      <w:del w:id="12494" w:author="AbbVie251" w:date="2025-05-13T09:03:00Z">
        <w:r w:rsidRPr="00D53144">
          <w:rPr>
            <w:lang w:val="nl-NL"/>
          </w:rPr>
          <w:delText>).</w:delText>
        </w:r>
      </w:del>
    </w:p>
    <w:p w:rsidR="00855D74" w:rsidRPr="00D53144" w14:paraId="052DC44D" w14:textId="62FEB7B9">
      <w:pPr>
        <w:autoSpaceDE/>
        <w:autoSpaceDN/>
        <w:adjustRightInd/>
        <w:spacing w:line="240" w:lineRule="auto"/>
        <w:ind w:right="566"/>
        <w:pPrChange w:id="12495" w:author="AbbVie251" w:date="2025-05-13T09:03:00Z">
          <w:pPr>
            <w:autoSpaceDE w:val="0"/>
            <w:autoSpaceDN w:val="0"/>
            <w:adjustRightInd w:val="0"/>
            <w:spacing w:line="240" w:lineRule="auto"/>
          </w:pPr>
        </w:pPrChange>
        <w:rPr>
          <w:del w:id="12496" w:author="AbbVie251" w:date="2025-05-13T09:03:00Z"/>
          <w:rFonts w:eastAsia="TimesNewRoman" w:cstheme="minorHAnsi"/>
          <w:lang w:val="nl-NL"/>
        </w:rPr>
      </w:pPr>
    </w:p>
    <w:p w:rsidR="00855D74" w:rsidRPr="00D53144" w14:paraId="47D06D41" w14:textId="4D9CF987">
      <w:pPr>
        <w:keepNext w:val="0"/>
        <w:autoSpaceDE/>
        <w:autoSpaceDN/>
        <w:adjustRightInd/>
        <w:spacing w:line="240" w:lineRule="auto"/>
        <w:ind w:right="566"/>
        <w:jc w:val="left"/>
        <w:pPrChange w:id="12497" w:author="AbbVie251" w:date="2025-05-13T09:03:00Z">
          <w:pPr>
            <w:keepNext/>
            <w:autoSpaceDE w:val="0"/>
            <w:autoSpaceDN w:val="0"/>
            <w:adjustRightInd w:val="0"/>
            <w:spacing w:line="240" w:lineRule="auto"/>
            <w:jc w:val="center"/>
          </w:pPr>
        </w:pPrChange>
        <w:rPr>
          <w:del w:id="12498" w:author="AbbVie251" w:date="2025-05-13T09:03:00Z"/>
          <w:rFonts w:eastAsia="TimesNewRoman,Bold" w:cstheme="minorHAnsi"/>
          <w:bCs/>
          <w:lang w:val="nl-NL"/>
        </w:rPr>
      </w:pPr>
      <w:del w:id="12499" w:author="AbbVie251" w:date="2025-05-13T09:03:00Z">
        <w:r w:rsidRPr="00D53144">
          <w:rPr>
            <w:b/>
            <w:bCs/>
            <w:lang w:val="nl-NL"/>
          </w:rPr>
          <w:delText>Tabel 1</w:delText>
        </w:r>
      </w:del>
      <w:del w:id="12500" w:author="AbbVie251" w:date="2025-05-13T09:03:00Z">
        <w:r w:rsidRPr="00D53144" w:rsidR="009F08B8">
          <w:rPr>
            <w:b/>
            <w:bCs/>
            <w:lang w:val="nl-NL"/>
          </w:rPr>
          <w:delText>4</w:delText>
        </w:r>
      </w:del>
    </w:p>
    <w:p w:rsidR="00855D74" w:rsidRPr="00D53144" w14:paraId="21FC21B2" w14:textId="791D21D5">
      <w:pPr>
        <w:keepNext w:val="0"/>
        <w:autoSpaceDE/>
        <w:autoSpaceDN/>
        <w:adjustRightInd/>
        <w:spacing w:line="240" w:lineRule="auto"/>
        <w:ind w:right="566"/>
        <w:jc w:val="left"/>
        <w:pPrChange w:id="12501" w:author="AbbVie251" w:date="2025-05-13T09:03:00Z">
          <w:pPr>
            <w:keepNext/>
            <w:autoSpaceDE w:val="0"/>
            <w:autoSpaceDN w:val="0"/>
            <w:adjustRightInd w:val="0"/>
            <w:spacing w:line="240" w:lineRule="auto"/>
            <w:jc w:val="center"/>
          </w:pPr>
        </w:pPrChange>
        <w:rPr>
          <w:del w:id="12502" w:author="AbbVie251" w:date="2025-05-13T09:03:00Z"/>
          <w:rFonts w:eastAsia="TimesNewRoman,Bold" w:cstheme="minorHAnsi"/>
          <w:bCs/>
          <w:lang w:val="nl-NL"/>
        </w:rPr>
      </w:pPr>
      <w:del w:id="12503" w:author="AbbVie251" w:date="2025-05-13T09:03:00Z">
        <w:r w:rsidRPr="00D53144">
          <w:rPr>
            <w:b/>
            <w:bCs/>
            <w:lang w:val="nl-NL"/>
          </w:rPr>
          <w:delText>Werkzaamheidsrespons in placebogecontroleerde periode van nr-axSpA II-onderzoek</w:delText>
        </w:r>
      </w:del>
    </w:p>
    <w:p w:rsidR="00855D74" w:rsidRPr="00D53144" w14:paraId="60A55D4A" w14:textId="6DA7E25C">
      <w:pPr>
        <w:keepNext w:val="0"/>
        <w:autoSpaceDE/>
        <w:autoSpaceDN/>
        <w:adjustRightInd/>
        <w:spacing w:line="240" w:lineRule="auto"/>
        <w:ind w:right="566"/>
        <w:jc w:val="left"/>
        <w:pPrChange w:id="12504" w:author="AbbVie251" w:date="2025-05-13T09:03:00Z">
          <w:pPr>
            <w:keepNext/>
            <w:autoSpaceDE w:val="0"/>
            <w:autoSpaceDN w:val="0"/>
            <w:adjustRightInd w:val="0"/>
            <w:spacing w:line="240" w:lineRule="auto"/>
            <w:jc w:val="center"/>
          </w:pPr>
        </w:pPrChange>
        <w:rPr>
          <w:del w:id="12505" w:author="AbbVie251" w:date="2025-05-13T09:03:00Z"/>
          <w:rFonts w:eastAsia="TimesNewRoman,Bold" w:cstheme="minorHAnsi"/>
          <w:bCs/>
          <w:lang w:val="nl-NL"/>
        </w:rPr>
      </w:pPr>
    </w:p>
    <w:tbl>
      <w:tblPr>
        <w:tblW w:w="9702" w:type="dxa"/>
        <w:tblInd w:w="215" w:type="dxa"/>
        <w:tblLayout w:type="fixed"/>
        <w:tblCellMar>
          <w:left w:w="0" w:type="dxa"/>
          <w:right w:w="0" w:type="dxa"/>
        </w:tblCellMar>
        <w:tblLook w:val="01E0"/>
      </w:tblPr>
      <w:tblGrid>
        <w:gridCol w:w="5863"/>
        <w:gridCol w:w="1854"/>
        <w:gridCol w:w="1985"/>
      </w:tblGrid>
      <w:tr w14:paraId="339083D4" w14:textId="0B13CEE2" w:rsidTr="0068520F">
        <w:tblPrEx>
          <w:tblW w:w="9702" w:type="dxa"/>
          <w:tblInd w:w="215" w:type="dxa"/>
          <w:tblLayout w:type="fixed"/>
          <w:tblLook w:val="01E0"/>
        </w:tblPrEx>
        <w:trPr>
          <w:trHeight w:hRule="exact" w:val="516"/>
          <w:del w:id="12506" w:author="AbbVie251" w:date="2025-05-13T09:03:00Z"/>
        </w:trPr>
        <w:tc>
          <w:tcPr>
            <w:tcW w:w="5863" w:type="dxa"/>
            <w:tcBorders>
              <w:top w:val="single" w:sz="5" w:space="0" w:color="000000"/>
              <w:left w:val="single" w:sz="5" w:space="0" w:color="000000"/>
              <w:bottom w:val="single" w:sz="5" w:space="0" w:color="000000"/>
              <w:right w:val="single" w:sz="5" w:space="0" w:color="000000"/>
            </w:tcBorders>
          </w:tcPr>
          <w:p w:rsidR="00855D74" w:rsidRPr="00C345E5" w14:paraId="42F8BF7E" w14:textId="14B6D604">
            <w:pPr>
              <w:spacing w:line="240" w:lineRule="auto"/>
              <w:ind w:right="566"/>
              <w:pPrChange w:id="12507" w:author="AbbVie251" w:date="2025-05-13T09:03:00Z">
                <w:pPr>
                  <w:pStyle w:val="TableParagraph"/>
                  <w:keepNext/>
                  <w:spacing w:before="12"/>
                  <w:ind w:left="63" w:right="3796"/>
                </w:pPr>
              </w:pPrChange>
              <w:rPr>
                <w:del w:id="12508" w:author="AbbVie251" w:date="2025-05-13T09:03:00Z"/>
                <w:rFonts w:eastAsia="MS Mincho" w:asciiTheme="minorHAnsi" w:hAnsiTheme="minorHAnsi" w:cstheme="minorBidi"/>
                <w:snapToGrid/>
                <w:lang w:val="nb-NO"/>
                <w:rPrChange w:id="12509" w:author="AbbVie19" w:date="2025-07-02T15:27:00Z">
                  <w:rPr>
                    <w:rFonts w:ascii="Times New Roman" w:eastAsia="Times New Roman" w:hAnsi="Times New Roman" w:cs="Times New Roman"/>
                    <w:snapToGrid w:val="0"/>
                  </w:rPr>
                </w:rPrChange>
              </w:rPr>
            </w:pPr>
            <w:del w:id="12510" w:author="AbbVie251" w:date="2025-05-13T09:03:00Z">
              <w:r w:rsidRPr="0034613E">
                <w:rPr>
                  <w:b/>
                  <w:lang w:val="nl-NL"/>
                  <w:rPrChange w:id="12511" w:author="AbbVie251" w:date="2025-05-13T14:46:00Z">
                    <w:rPr>
                      <w:b/>
                    </w:rPr>
                  </w:rPrChange>
                </w:rPr>
                <w:delText>Dubbelblind Respons in week 68</w:delText>
              </w:r>
            </w:del>
          </w:p>
        </w:tc>
        <w:tc>
          <w:tcPr>
            <w:tcW w:w="1854" w:type="dxa"/>
            <w:tcBorders>
              <w:top w:val="single" w:sz="5" w:space="0" w:color="000000"/>
              <w:left w:val="single" w:sz="5" w:space="0" w:color="000000"/>
              <w:bottom w:val="single" w:sz="5" w:space="0" w:color="000000"/>
              <w:right w:val="single" w:sz="5" w:space="0" w:color="000000"/>
            </w:tcBorders>
          </w:tcPr>
          <w:p w:rsidR="00855D74" w:rsidRPr="00C345E5" w14:paraId="5BD715EB" w14:textId="0CA50138">
            <w:pPr>
              <w:spacing w:line="240" w:lineRule="auto"/>
              <w:ind w:right="566"/>
              <w:pPrChange w:id="12512" w:author="AbbVie251" w:date="2025-05-13T09:03:00Z">
                <w:pPr>
                  <w:pStyle w:val="TableParagraph"/>
                  <w:keepNext/>
                  <w:spacing w:before="11"/>
                  <w:ind w:left="601" w:right="547" w:hanging="56"/>
                </w:pPr>
              </w:pPrChange>
              <w:rPr>
                <w:del w:id="12513" w:author="AbbVie251" w:date="2025-05-13T09:03:00Z"/>
                <w:rFonts w:eastAsia="MS Mincho" w:asciiTheme="minorHAnsi" w:hAnsiTheme="minorHAnsi" w:cstheme="minorBidi"/>
                <w:snapToGrid/>
                <w:sz w:val="20"/>
                <w:szCs w:val="20"/>
                <w:lang w:val="nb-NO"/>
                <w:rPrChange w:id="12514" w:author="AbbVie19" w:date="2025-07-02T15:27:00Z">
                  <w:rPr>
                    <w:rFonts w:ascii="Times New Roman" w:eastAsia="Times New Roman" w:hAnsi="Times New Roman" w:cs="Times New Roman"/>
                    <w:snapToGrid w:val="0"/>
                    <w:sz w:val="20"/>
                    <w:szCs w:val="20"/>
                  </w:rPr>
                </w:rPrChange>
              </w:rPr>
            </w:pPr>
            <w:del w:id="12515" w:author="AbbVie251" w:date="2025-05-13T09:03:00Z">
              <w:r w:rsidRPr="0034613E">
                <w:rPr>
                  <w:b/>
                  <w:sz w:val="20"/>
                  <w:lang w:val="nl-NL"/>
                  <w:rPrChange w:id="12516" w:author="AbbVie251" w:date="2025-05-13T14:46:00Z">
                    <w:rPr>
                      <w:b/>
                      <w:sz w:val="20"/>
                    </w:rPr>
                  </w:rPrChange>
                </w:rPr>
                <w:delText>Placebo N</w:delText>
              </w:r>
            </w:del>
            <w:del w:id="12517" w:author="AbbVie251" w:date="2025-05-13T09:03:00Z">
              <w:r w:rsidRPr="0034613E" w:rsidR="00B40DEB">
                <w:rPr>
                  <w:b/>
                  <w:sz w:val="20"/>
                  <w:lang w:val="nl-NL"/>
                  <w:rPrChange w:id="12518" w:author="AbbVie251" w:date="2025-05-13T14:46:00Z">
                    <w:rPr>
                      <w:b/>
                      <w:sz w:val="20"/>
                    </w:rPr>
                  </w:rPrChange>
                </w:rPr>
                <w:delText xml:space="preserve"> </w:delText>
              </w:r>
            </w:del>
            <w:del w:id="12519" w:author="AbbVie251" w:date="2025-05-13T09:03:00Z">
              <w:r w:rsidRPr="0034613E">
                <w:rPr>
                  <w:b/>
                  <w:sz w:val="20"/>
                  <w:lang w:val="nl-NL"/>
                  <w:rPrChange w:id="12520" w:author="AbbVie251" w:date="2025-05-13T14:46:00Z">
                    <w:rPr>
                      <w:b/>
                      <w:sz w:val="20"/>
                    </w:rPr>
                  </w:rPrChange>
                </w:rPr>
                <w:delText>=</w:delText>
              </w:r>
            </w:del>
            <w:del w:id="12521" w:author="AbbVie251" w:date="2025-05-13T09:03:00Z">
              <w:r w:rsidRPr="0034613E" w:rsidR="00B40DEB">
                <w:rPr>
                  <w:b/>
                  <w:sz w:val="20"/>
                  <w:lang w:val="nl-NL"/>
                  <w:rPrChange w:id="12522" w:author="AbbVie251" w:date="2025-05-13T14:46:00Z">
                    <w:rPr>
                      <w:b/>
                      <w:sz w:val="20"/>
                    </w:rPr>
                  </w:rPrChange>
                </w:rPr>
                <w:delText xml:space="preserve"> </w:delText>
              </w:r>
            </w:del>
            <w:del w:id="12523" w:author="AbbVie251" w:date="2025-05-13T09:03:00Z">
              <w:r w:rsidRPr="0034613E">
                <w:rPr>
                  <w:b/>
                  <w:sz w:val="20"/>
                  <w:lang w:val="nl-NL"/>
                  <w:rPrChange w:id="12524" w:author="AbbVie251" w:date="2025-05-13T14:46:00Z">
                    <w:rPr>
                      <w:b/>
                      <w:sz w:val="20"/>
                    </w:rPr>
                  </w:rPrChange>
                </w:rPr>
                <w:delText>153</w:delText>
              </w:r>
            </w:del>
          </w:p>
        </w:tc>
        <w:tc>
          <w:tcPr>
            <w:tcW w:w="1985" w:type="dxa"/>
            <w:tcBorders>
              <w:top w:val="single" w:sz="5" w:space="0" w:color="000000"/>
              <w:left w:val="single" w:sz="5" w:space="0" w:color="000000"/>
              <w:bottom w:val="single" w:sz="5" w:space="0" w:color="000000"/>
              <w:right w:val="single" w:sz="5" w:space="0" w:color="000000"/>
            </w:tcBorders>
          </w:tcPr>
          <w:p w:rsidR="00855D74" w:rsidRPr="00C345E5" w14:paraId="6570CDB5" w14:textId="4E617008">
            <w:pPr>
              <w:spacing w:line="240" w:lineRule="auto"/>
              <w:ind w:right="566"/>
              <w:pPrChange w:id="12525" w:author="AbbVie251" w:date="2025-05-13T09:03:00Z">
                <w:pPr>
                  <w:pStyle w:val="TableParagraph"/>
                  <w:keepNext/>
                  <w:spacing w:before="11"/>
                  <w:ind w:left="673" w:right="614" w:hanging="58"/>
                </w:pPr>
              </w:pPrChange>
              <w:rPr>
                <w:del w:id="12526" w:author="AbbVie251" w:date="2025-05-13T09:03:00Z"/>
                <w:rFonts w:eastAsia="MS Mincho" w:asciiTheme="minorHAnsi" w:hAnsiTheme="minorHAnsi" w:cstheme="minorBidi"/>
                <w:snapToGrid/>
                <w:sz w:val="20"/>
                <w:szCs w:val="20"/>
                <w:lang w:val="nb-NO"/>
                <w:rPrChange w:id="12527" w:author="AbbVie19" w:date="2025-07-02T15:27:00Z">
                  <w:rPr>
                    <w:rFonts w:ascii="Times New Roman" w:eastAsia="Times New Roman" w:hAnsi="Times New Roman" w:cs="Times New Roman"/>
                    <w:snapToGrid w:val="0"/>
                    <w:sz w:val="20"/>
                    <w:szCs w:val="20"/>
                  </w:rPr>
                </w:rPrChange>
              </w:rPr>
            </w:pPr>
            <w:del w:id="12528" w:author="AbbVie251" w:date="2025-05-13T09:03:00Z">
              <w:r w:rsidRPr="0034613E">
                <w:rPr>
                  <w:b/>
                  <w:sz w:val="20"/>
                  <w:lang w:val="nl-NL"/>
                  <w:rPrChange w:id="12529" w:author="AbbVie251" w:date="2025-05-13T14:46:00Z">
                    <w:rPr>
                      <w:b/>
                      <w:sz w:val="20"/>
                    </w:rPr>
                  </w:rPrChange>
                </w:rPr>
                <w:delText>Humira N</w:delText>
              </w:r>
            </w:del>
            <w:del w:id="12530" w:author="AbbVie251" w:date="2025-05-13T09:03:00Z">
              <w:r w:rsidRPr="0034613E" w:rsidR="00B40DEB">
                <w:rPr>
                  <w:b/>
                  <w:sz w:val="20"/>
                  <w:lang w:val="nl-NL"/>
                  <w:rPrChange w:id="12531" w:author="AbbVie251" w:date="2025-05-13T14:46:00Z">
                    <w:rPr>
                      <w:b/>
                      <w:sz w:val="20"/>
                    </w:rPr>
                  </w:rPrChange>
                </w:rPr>
                <w:delText xml:space="preserve"> </w:delText>
              </w:r>
            </w:del>
            <w:del w:id="12532" w:author="AbbVie251" w:date="2025-05-13T09:03:00Z">
              <w:r w:rsidRPr="0034613E">
                <w:rPr>
                  <w:b/>
                  <w:sz w:val="20"/>
                  <w:lang w:val="nl-NL"/>
                  <w:rPrChange w:id="12533" w:author="AbbVie251" w:date="2025-05-13T14:46:00Z">
                    <w:rPr>
                      <w:b/>
                      <w:sz w:val="20"/>
                    </w:rPr>
                  </w:rPrChange>
                </w:rPr>
                <w:delText>=</w:delText>
              </w:r>
            </w:del>
            <w:del w:id="12534" w:author="AbbVie251" w:date="2025-05-13T09:03:00Z">
              <w:r w:rsidRPr="0034613E" w:rsidR="00B40DEB">
                <w:rPr>
                  <w:b/>
                  <w:sz w:val="20"/>
                  <w:lang w:val="nl-NL"/>
                  <w:rPrChange w:id="12535" w:author="AbbVie251" w:date="2025-05-13T14:46:00Z">
                    <w:rPr>
                      <w:b/>
                      <w:sz w:val="20"/>
                    </w:rPr>
                  </w:rPrChange>
                </w:rPr>
                <w:delText xml:space="preserve"> </w:delText>
              </w:r>
            </w:del>
            <w:del w:id="12536" w:author="AbbVie251" w:date="2025-05-13T09:03:00Z">
              <w:r w:rsidRPr="0034613E">
                <w:rPr>
                  <w:b/>
                  <w:sz w:val="20"/>
                  <w:lang w:val="nl-NL"/>
                  <w:rPrChange w:id="12537" w:author="AbbVie251" w:date="2025-05-13T14:46:00Z">
                    <w:rPr>
                      <w:b/>
                      <w:sz w:val="20"/>
                    </w:rPr>
                  </w:rPrChange>
                </w:rPr>
                <w:delText>152</w:delText>
              </w:r>
            </w:del>
          </w:p>
        </w:tc>
      </w:tr>
      <w:tr w14:paraId="2ADE83AA" w14:textId="4CD725AA" w:rsidTr="0068520F">
        <w:tblPrEx>
          <w:tblW w:w="9702" w:type="dxa"/>
          <w:tblInd w:w="215" w:type="dxa"/>
          <w:tblLayout w:type="fixed"/>
          <w:tblLook w:val="01E0"/>
        </w:tblPrEx>
        <w:trPr>
          <w:trHeight w:hRule="exact" w:val="264"/>
          <w:del w:id="12538" w:author="AbbVie251" w:date="2025-05-13T09:03:00Z"/>
        </w:trPr>
        <w:tc>
          <w:tcPr>
            <w:tcW w:w="5863" w:type="dxa"/>
            <w:tcBorders>
              <w:top w:val="single" w:sz="5" w:space="0" w:color="000000"/>
              <w:left w:val="single" w:sz="5" w:space="0" w:color="000000"/>
              <w:bottom w:val="single" w:sz="5" w:space="0" w:color="000000"/>
              <w:right w:val="single" w:sz="5" w:space="0" w:color="000000"/>
            </w:tcBorders>
          </w:tcPr>
          <w:p w:rsidR="00855D74" w:rsidRPr="00C345E5" w14:paraId="4A1E2525" w14:textId="56BB3530">
            <w:pPr>
              <w:spacing w:line="240" w:lineRule="auto"/>
              <w:ind w:right="566"/>
              <w:pPrChange w:id="12539" w:author="AbbVie251" w:date="2025-05-13T09:03:00Z">
                <w:pPr>
                  <w:pStyle w:val="TableParagraph"/>
                  <w:keepNext/>
                  <w:spacing w:line="260" w:lineRule="exact"/>
                  <w:ind w:left="63"/>
                </w:pPr>
              </w:pPrChange>
              <w:rPr>
                <w:del w:id="12540" w:author="AbbVie251" w:date="2025-05-13T09:03:00Z"/>
                <w:rFonts w:eastAsia="MS Mincho" w:asciiTheme="minorHAnsi" w:hAnsiTheme="minorHAnsi" w:cstheme="minorBidi"/>
                <w:snapToGrid/>
                <w:lang w:val="nb-NO"/>
                <w:rPrChange w:id="12541" w:author="AbbVie19" w:date="2025-07-02T15:27:00Z">
                  <w:rPr>
                    <w:rFonts w:ascii="Times New Roman" w:eastAsia="Times New Roman" w:hAnsi="Times New Roman" w:cs="Times New Roman"/>
                    <w:snapToGrid w:val="0"/>
                  </w:rPr>
                </w:rPrChange>
              </w:rPr>
            </w:pPr>
            <w:del w:id="12542" w:author="AbbVie251" w:date="2025-05-13T09:03:00Z">
              <w:r w:rsidRPr="0034613E">
                <w:rPr>
                  <w:lang w:val="nl-NL"/>
                  <w:rPrChange w:id="12543" w:author="AbbVie251" w:date="2025-05-13T14:46:00Z">
                    <w:rPr/>
                  </w:rPrChange>
                </w:rPr>
                <w:delText>ASAS</w:delText>
              </w:r>
            </w:del>
            <w:del w:id="12544" w:author="AbbVie251" w:date="2025-05-13T09:03:00Z">
              <w:r w:rsidRPr="0034613E">
                <w:rPr>
                  <w:vertAlign w:val="superscript"/>
                  <w:lang w:val="nl-NL"/>
                  <w:rPrChange w:id="12545" w:author="AbbVie251" w:date="2025-05-13T14:46:00Z">
                    <w:rPr>
                      <w:vertAlign w:val="superscript"/>
                    </w:rPr>
                  </w:rPrChange>
                </w:rPr>
                <w:delText>a,b</w:delText>
              </w:r>
            </w:del>
            <w:del w:id="12546" w:author="AbbVie251" w:date="2025-05-13T09:03:00Z">
              <w:r w:rsidRPr="0034613E">
                <w:rPr>
                  <w:sz w:val="14"/>
                  <w:vertAlign w:val="superscript"/>
                  <w:lang w:val="nl-NL"/>
                  <w:rPrChange w:id="12547" w:author="AbbVie251" w:date="2025-05-13T14:46:00Z">
                    <w:rPr>
                      <w:sz w:val="14"/>
                      <w:vertAlign w:val="superscript"/>
                    </w:rPr>
                  </w:rPrChange>
                </w:rPr>
                <w:delText xml:space="preserve"> </w:delText>
              </w:r>
            </w:del>
            <w:del w:id="12548" w:author="AbbVie251" w:date="2025-05-13T09:03:00Z">
              <w:r w:rsidRPr="0034613E">
                <w:rPr>
                  <w:lang w:val="nl-NL"/>
                  <w:rPrChange w:id="12549" w:author="AbbVie251" w:date="2025-05-13T14:46:00Z">
                    <w:rPr/>
                  </w:rPrChange>
                </w:rPr>
                <w:delText>20</w:delText>
              </w:r>
            </w:del>
          </w:p>
        </w:tc>
        <w:tc>
          <w:tcPr>
            <w:tcW w:w="1854" w:type="dxa"/>
            <w:tcBorders>
              <w:top w:val="single" w:sz="5" w:space="0" w:color="000000"/>
              <w:left w:val="single" w:sz="5" w:space="0" w:color="000000"/>
              <w:bottom w:val="single" w:sz="5" w:space="0" w:color="000000"/>
              <w:right w:val="single" w:sz="5" w:space="0" w:color="000000"/>
            </w:tcBorders>
          </w:tcPr>
          <w:p w:rsidR="00855D74" w:rsidRPr="00C345E5" w14:paraId="0183E113" w14:textId="451F1177">
            <w:pPr>
              <w:spacing w:line="240" w:lineRule="auto"/>
              <w:ind w:right="566"/>
              <w:pPrChange w:id="12550" w:author="AbbVie251" w:date="2025-05-13T09:03:00Z">
                <w:pPr>
                  <w:pStyle w:val="TableParagraph"/>
                  <w:keepNext/>
                  <w:spacing w:before="7"/>
                  <w:ind w:left="1"/>
                  <w:jc w:val="center"/>
                </w:pPr>
              </w:pPrChange>
              <w:rPr>
                <w:del w:id="12551" w:author="AbbVie251" w:date="2025-05-13T09:03:00Z"/>
                <w:rFonts w:eastAsia="MS Mincho" w:asciiTheme="minorHAnsi" w:hAnsiTheme="minorHAnsi" w:cstheme="minorBidi"/>
                <w:snapToGrid/>
                <w:lang w:val="nb-NO"/>
                <w:rPrChange w:id="12552" w:author="AbbVie19" w:date="2025-07-02T15:27:00Z">
                  <w:rPr>
                    <w:rFonts w:ascii="Times New Roman" w:eastAsia="Times New Roman" w:hAnsi="Times New Roman" w:cs="Times New Roman"/>
                    <w:snapToGrid w:val="0"/>
                  </w:rPr>
                </w:rPrChange>
              </w:rPr>
            </w:pPr>
            <w:del w:id="12553" w:author="AbbVie251" w:date="2025-05-13T09:03:00Z">
              <w:r w:rsidRPr="0034613E">
                <w:rPr>
                  <w:lang w:val="nl-NL"/>
                  <w:rPrChange w:id="12554" w:author="AbbVie251" w:date="2025-05-13T14:46:00Z">
                    <w:rPr/>
                  </w:rPrChange>
                </w:rPr>
                <w:delText>47,1%</w:delText>
              </w:r>
            </w:del>
          </w:p>
        </w:tc>
        <w:tc>
          <w:tcPr>
            <w:tcW w:w="1985" w:type="dxa"/>
            <w:tcBorders>
              <w:top w:val="single" w:sz="5" w:space="0" w:color="000000"/>
              <w:left w:val="single" w:sz="5" w:space="0" w:color="000000"/>
              <w:bottom w:val="single" w:sz="5" w:space="0" w:color="000000"/>
              <w:right w:val="single" w:sz="5" w:space="0" w:color="000000"/>
            </w:tcBorders>
          </w:tcPr>
          <w:p w:rsidR="00855D74" w:rsidRPr="00C345E5" w14:paraId="3B5E4735" w14:textId="670F30FC">
            <w:pPr>
              <w:spacing w:line="240" w:lineRule="auto"/>
              <w:ind w:right="566"/>
              <w:pPrChange w:id="12555" w:author="AbbVie251" w:date="2025-05-13T09:03:00Z">
                <w:pPr>
                  <w:pStyle w:val="TableParagraph"/>
                  <w:keepNext/>
                  <w:spacing w:before="7"/>
                  <w:ind w:left="505"/>
                </w:pPr>
              </w:pPrChange>
              <w:rPr>
                <w:del w:id="12556" w:author="AbbVie251" w:date="2025-05-13T09:03:00Z"/>
                <w:rFonts w:eastAsia="MS Mincho" w:asciiTheme="minorHAnsi" w:hAnsiTheme="minorHAnsi" w:cstheme="minorBidi"/>
                <w:snapToGrid/>
                <w:lang w:val="nb-NO"/>
                <w:rPrChange w:id="12557" w:author="AbbVie19" w:date="2025-07-02T15:27:00Z">
                  <w:rPr>
                    <w:rFonts w:ascii="Times New Roman" w:eastAsia="Times New Roman" w:hAnsi="Times New Roman" w:cs="Times New Roman"/>
                    <w:snapToGrid w:val="0"/>
                  </w:rPr>
                </w:rPrChange>
              </w:rPr>
            </w:pPr>
            <w:del w:id="12558" w:author="AbbVie251" w:date="2025-05-13T09:03:00Z">
              <w:r w:rsidRPr="0034613E">
                <w:rPr>
                  <w:lang w:val="nl-NL"/>
                  <w:rPrChange w:id="12559" w:author="AbbVie251" w:date="2025-05-13T14:46:00Z">
                    <w:rPr/>
                  </w:rPrChange>
                </w:rPr>
                <w:delText>70,4%***</w:delText>
              </w:r>
            </w:del>
          </w:p>
        </w:tc>
      </w:tr>
      <w:tr w14:paraId="577D7A8A" w14:textId="7A02A870" w:rsidTr="0068520F">
        <w:tblPrEx>
          <w:tblW w:w="9702" w:type="dxa"/>
          <w:tblInd w:w="215" w:type="dxa"/>
          <w:tblLayout w:type="fixed"/>
          <w:tblLook w:val="01E0"/>
        </w:tblPrEx>
        <w:trPr>
          <w:trHeight w:hRule="exact" w:val="262"/>
          <w:del w:id="12560" w:author="AbbVie251" w:date="2025-05-13T09:03:00Z"/>
        </w:trPr>
        <w:tc>
          <w:tcPr>
            <w:tcW w:w="5863" w:type="dxa"/>
            <w:tcBorders>
              <w:top w:val="single" w:sz="5" w:space="0" w:color="000000"/>
              <w:left w:val="single" w:sz="5" w:space="0" w:color="000000"/>
              <w:bottom w:val="single" w:sz="5" w:space="0" w:color="000000"/>
              <w:right w:val="single" w:sz="5" w:space="0" w:color="000000"/>
            </w:tcBorders>
          </w:tcPr>
          <w:p w:rsidR="00855D74" w:rsidRPr="00C345E5" w14:paraId="356DD3AB" w14:textId="3A48051B">
            <w:pPr>
              <w:spacing w:line="240" w:lineRule="auto"/>
              <w:ind w:right="566"/>
              <w:pPrChange w:id="12561" w:author="AbbVie251" w:date="2025-05-13T09:03:00Z">
                <w:pPr>
                  <w:pStyle w:val="TableParagraph"/>
                  <w:keepNext/>
                  <w:spacing w:line="260" w:lineRule="exact"/>
                  <w:ind w:left="63"/>
                </w:pPr>
              </w:pPrChange>
              <w:rPr>
                <w:del w:id="12562" w:author="AbbVie251" w:date="2025-05-13T09:03:00Z"/>
                <w:rFonts w:eastAsia="MS Mincho" w:asciiTheme="minorHAnsi" w:hAnsiTheme="minorHAnsi" w:cstheme="minorBidi"/>
                <w:snapToGrid/>
                <w:lang w:val="nb-NO"/>
                <w:rPrChange w:id="12563" w:author="AbbVie19" w:date="2025-07-02T15:27:00Z">
                  <w:rPr>
                    <w:rFonts w:ascii="Times New Roman" w:eastAsia="Times New Roman" w:hAnsi="Times New Roman" w:cs="Times New Roman"/>
                    <w:snapToGrid w:val="0"/>
                  </w:rPr>
                </w:rPrChange>
              </w:rPr>
            </w:pPr>
            <w:del w:id="12564" w:author="AbbVie251" w:date="2025-05-13T09:03:00Z">
              <w:r w:rsidRPr="0034613E">
                <w:rPr>
                  <w:lang w:val="nl-NL"/>
                  <w:rPrChange w:id="12565" w:author="AbbVie251" w:date="2025-05-13T14:46:00Z">
                    <w:rPr/>
                  </w:rPrChange>
                </w:rPr>
                <w:delText>ASAS</w:delText>
              </w:r>
            </w:del>
            <w:del w:id="12566" w:author="AbbVie251" w:date="2025-05-13T09:03:00Z">
              <w:r w:rsidRPr="0034613E">
                <w:rPr>
                  <w:vertAlign w:val="superscript"/>
                  <w:lang w:val="nl-NL"/>
                  <w:rPrChange w:id="12567" w:author="AbbVie251" w:date="2025-05-13T14:46:00Z">
                    <w:rPr>
                      <w:vertAlign w:val="superscript"/>
                    </w:rPr>
                  </w:rPrChange>
                </w:rPr>
                <w:delText>a,b</w:delText>
              </w:r>
            </w:del>
            <w:del w:id="12568" w:author="AbbVie251" w:date="2025-05-13T09:03:00Z">
              <w:r w:rsidRPr="0034613E">
                <w:rPr>
                  <w:sz w:val="14"/>
                  <w:lang w:val="nl-NL"/>
                  <w:rPrChange w:id="12569" w:author="AbbVie251" w:date="2025-05-13T14:46:00Z">
                    <w:rPr>
                      <w:sz w:val="14"/>
                    </w:rPr>
                  </w:rPrChange>
                </w:rPr>
                <w:delText xml:space="preserve"> </w:delText>
              </w:r>
            </w:del>
            <w:del w:id="12570" w:author="AbbVie251" w:date="2025-05-13T09:03:00Z">
              <w:r w:rsidRPr="0034613E">
                <w:rPr>
                  <w:lang w:val="nl-NL"/>
                  <w:rPrChange w:id="12571" w:author="AbbVie251" w:date="2025-05-13T14:46:00Z">
                    <w:rPr/>
                  </w:rPrChange>
                </w:rPr>
                <w:delText>40</w:delText>
              </w:r>
            </w:del>
          </w:p>
        </w:tc>
        <w:tc>
          <w:tcPr>
            <w:tcW w:w="1854" w:type="dxa"/>
            <w:tcBorders>
              <w:top w:val="single" w:sz="5" w:space="0" w:color="000000"/>
              <w:left w:val="single" w:sz="5" w:space="0" w:color="000000"/>
              <w:bottom w:val="single" w:sz="5" w:space="0" w:color="000000"/>
              <w:right w:val="single" w:sz="5" w:space="0" w:color="000000"/>
            </w:tcBorders>
          </w:tcPr>
          <w:p w:rsidR="00855D74" w:rsidRPr="00C345E5" w14:paraId="515E28D4" w14:textId="1AF9D630">
            <w:pPr>
              <w:spacing w:line="240" w:lineRule="auto"/>
              <w:ind w:right="566"/>
              <w:pPrChange w:id="12572" w:author="AbbVie251" w:date="2025-05-13T09:03:00Z">
                <w:pPr>
                  <w:pStyle w:val="TableParagraph"/>
                  <w:keepNext/>
                  <w:spacing w:before="7"/>
                  <w:ind w:left="1"/>
                  <w:jc w:val="center"/>
                </w:pPr>
              </w:pPrChange>
              <w:rPr>
                <w:del w:id="12573" w:author="AbbVie251" w:date="2025-05-13T09:03:00Z"/>
                <w:rFonts w:eastAsia="MS Mincho" w:asciiTheme="minorHAnsi" w:hAnsiTheme="minorHAnsi" w:cstheme="minorBidi"/>
                <w:snapToGrid/>
                <w:lang w:val="nb-NO"/>
                <w:rPrChange w:id="12574" w:author="AbbVie19" w:date="2025-07-02T15:27:00Z">
                  <w:rPr>
                    <w:rFonts w:ascii="Times New Roman" w:eastAsia="Times New Roman" w:hAnsi="Times New Roman" w:cs="Times New Roman"/>
                    <w:snapToGrid w:val="0"/>
                  </w:rPr>
                </w:rPrChange>
              </w:rPr>
            </w:pPr>
            <w:del w:id="12575" w:author="AbbVie251" w:date="2025-05-13T09:03:00Z">
              <w:r w:rsidRPr="0034613E">
                <w:rPr>
                  <w:lang w:val="nl-NL"/>
                  <w:rPrChange w:id="12576" w:author="AbbVie251" w:date="2025-05-13T14:46:00Z">
                    <w:rPr/>
                  </w:rPrChange>
                </w:rPr>
                <w:delText>45,8%</w:delText>
              </w:r>
            </w:del>
          </w:p>
        </w:tc>
        <w:tc>
          <w:tcPr>
            <w:tcW w:w="1985" w:type="dxa"/>
            <w:tcBorders>
              <w:top w:val="single" w:sz="5" w:space="0" w:color="000000"/>
              <w:left w:val="single" w:sz="5" w:space="0" w:color="000000"/>
              <w:bottom w:val="single" w:sz="5" w:space="0" w:color="000000"/>
              <w:right w:val="single" w:sz="5" w:space="0" w:color="000000"/>
            </w:tcBorders>
          </w:tcPr>
          <w:p w:rsidR="00855D74" w:rsidRPr="00C345E5" w14:paraId="24512176" w14:textId="314332DA">
            <w:pPr>
              <w:spacing w:line="240" w:lineRule="auto"/>
              <w:ind w:right="566"/>
              <w:pPrChange w:id="12577" w:author="AbbVie251" w:date="2025-05-13T09:03:00Z">
                <w:pPr>
                  <w:pStyle w:val="TableParagraph"/>
                  <w:keepNext/>
                  <w:spacing w:before="7"/>
                  <w:ind w:left="505"/>
                </w:pPr>
              </w:pPrChange>
              <w:rPr>
                <w:del w:id="12578" w:author="AbbVie251" w:date="2025-05-13T09:03:00Z"/>
                <w:rFonts w:eastAsia="MS Mincho" w:asciiTheme="minorHAnsi" w:hAnsiTheme="minorHAnsi" w:cstheme="minorBidi"/>
                <w:snapToGrid/>
                <w:lang w:val="nb-NO"/>
                <w:rPrChange w:id="12579" w:author="AbbVie19" w:date="2025-07-02T15:27:00Z">
                  <w:rPr>
                    <w:rFonts w:ascii="Times New Roman" w:eastAsia="Times New Roman" w:hAnsi="Times New Roman" w:cs="Times New Roman"/>
                    <w:snapToGrid w:val="0"/>
                  </w:rPr>
                </w:rPrChange>
              </w:rPr>
            </w:pPr>
            <w:del w:id="12580" w:author="AbbVie251" w:date="2025-05-13T09:03:00Z">
              <w:r w:rsidRPr="0034613E">
                <w:rPr>
                  <w:lang w:val="nl-NL"/>
                  <w:rPrChange w:id="12581" w:author="AbbVie251" w:date="2025-05-13T14:46:00Z">
                    <w:rPr/>
                  </w:rPrChange>
                </w:rPr>
                <w:delText>65,8%***</w:delText>
              </w:r>
            </w:del>
          </w:p>
        </w:tc>
      </w:tr>
      <w:tr w14:paraId="3C1CF07D" w14:textId="069F8151" w:rsidTr="0068520F">
        <w:tblPrEx>
          <w:tblW w:w="9702" w:type="dxa"/>
          <w:tblInd w:w="215" w:type="dxa"/>
          <w:tblLayout w:type="fixed"/>
          <w:tblLook w:val="01E0"/>
        </w:tblPrEx>
        <w:trPr>
          <w:trHeight w:hRule="exact" w:val="264"/>
          <w:del w:id="12582" w:author="AbbVie251" w:date="2025-05-13T09:03:00Z"/>
        </w:trPr>
        <w:tc>
          <w:tcPr>
            <w:tcW w:w="5863" w:type="dxa"/>
            <w:tcBorders>
              <w:top w:val="single" w:sz="5" w:space="0" w:color="000000"/>
              <w:left w:val="single" w:sz="5" w:space="0" w:color="000000"/>
              <w:bottom w:val="single" w:sz="5" w:space="0" w:color="000000"/>
              <w:right w:val="single" w:sz="5" w:space="0" w:color="000000"/>
            </w:tcBorders>
          </w:tcPr>
          <w:p w:rsidR="00855D74" w:rsidRPr="00C345E5" w14:paraId="03D2F5B3" w14:textId="6FAE0520">
            <w:pPr>
              <w:spacing w:line="240" w:lineRule="auto"/>
              <w:ind w:right="566"/>
              <w:pPrChange w:id="12583" w:author="AbbVie251" w:date="2025-05-13T09:03:00Z">
                <w:pPr>
                  <w:pStyle w:val="TableParagraph"/>
                  <w:keepNext/>
                  <w:spacing w:line="260" w:lineRule="exact"/>
                  <w:ind w:left="63"/>
                </w:pPr>
              </w:pPrChange>
              <w:rPr>
                <w:del w:id="12584" w:author="AbbVie251" w:date="2025-05-13T09:03:00Z"/>
                <w:rFonts w:eastAsia="MS Mincho" w:asciiTheme="minorHAnsi" w:hAnsiTheme="minorHAnsi" w:cstheme="minorBidi"/>
                <w:snapToGrid/>
                <w:lang w:val="nb-NO"/>
                <w:rPrChange w:id="12585" w:author="AbbVie19" w:date="2025-07-02T15:27:00Z">
                  <w:rPr>
                    <w:rFonts w:ascii="Times New Roman" w:eastAsia="Times New Roman" w:hAnsi="Times New Roman" w:cs="Times New Roman"/>
                    <w:snapToGrid w:val="0"/>
                  </w:rPr>
                </w:rPrChange>
              </w:rPr>
            </w:pPr>
            <w:del w:id="12586" w:author="AbbVie251" w:date="2025-05-13T09:03:00Z">
              <w:r w:rsidRPr="0034613E">
                <w:rPr>
                  <w:lang w:val="nl-NL"/>
                  <w:rPrChange w:id="12587" w:author="AbbVie251" w:date="2025-05-13T14:46:00Z">
                    <w:rPr/>
                  </w:rPrChange>
                </w:rPr>
                <w:delText>ASAS</w:delText>
              </w:r>
            </w:del>
            <w:del w:id="12588" w:author="AbbVie251" w:date="2025-05-13T09:03:00Z">
              <w:r w:rsidRPr="0034613E">
                <w:rPr>
                  <w:vertAlign w:val="superscript"/>
                  <w:lang w:val="nl-NL"/>
                  <w:rPrChange w:id="12589" w:author="AbbVie251" w:date="2025-05-13T14:46:00Z">
                    <w:rPr>
                      <w:vertAlign w:val="superscript"/>
                    </w:rPr>
                  </w:rPrChange>
                </w:rPr>
                <w:delText>a</w:delText>
              </w:r>
            </w:del>
            <w:del w:id="12590" w:author="AbbVie251" w:date="2025-05-13T09:03:00Z">
              <w:r w:rsidRPr="0034613E">
                <w:rPr>
                  <w:sz w:val="14"/>
                  <w:lang w:val="nl-NL"/>
                  <w:rPrChange w:id="12591" w:author="AbbVie251" w:date="2025-05-13T14:46:00Z">
                    <w:rPr>
                      <w:sz w:val="14"/>
                    </w:rPr>
                  </w:rPrChange>
                </w:rPr>
                <w:delText xml:space="preserve"> </w:delText>
              </w:r>
            </w:del>
            <w:del w:id="12592" w:author="AbbVie251" w:date="2025-05-13T09:03:00Z">
              <w:r w:rsidRPr="0034613E">
                <w:rPr>
                  <w:lang w:val="nl-NL"/>
                  <w:rPrChange w:id="12593" w:author="AbbVie251" w:date="2025-05-13T14:46:00Z">
                    <w:rPr/>
                  </w:rPrChange>
                </w:rPr>
                <w:delText>Partiële remissie</w:delText>
              </w:r>
            </w:del>
          </w:p>
        </w:tc>
        <w:tc>
          <w:tcPr>
            <w:tcW w:w="1854" w:type="dxa"/>
            <w:tcBorders>
              <w:top w:val="single" w:sz="5" w:space="0" w:color="000000"/>
              <w:left w:val="single" w:sz="5" w:space="0" w:color="000000"/>
              <w:bottom w:val="single" w:sz="5" w:space="0" w:color="000000"/>
              <w:right w:val="single" w:sz="5" w:space="0" w:color="000000"/>
            </w:tcBorders>
          </w:tcPr>
          <w:p w:rsidR="00855D74" w:rsidRPr="00C345E5" w14:paraId="4F288747" w14:textId="79DBB9F7">
            <w:pPr>
              <w:spacing w:line="240" w:lineRule="auto"/>
              <w:ind w:right="566"/>
              <w:pPrChange w:id="12594" w:author="AbbVie251" w:date="2025-05-13T09:03:00Z">
                <w:pPr>
                  <w:pStyle w:val="TableParagraph"/>
                  <w:keepNext/>
                  <w:spacing w:before="7"/>
                  <w:ind w:left="1"/>
                  <w:jc w:val="center"/>
                </w:pPr>
              </w:pPrChange>
              <w:rPr>
                <w:del w:id="12595" w:author="AbbVie251" w:date="2025-05-13T09:03:00Z"/>
                <w:rFonts w:eastAsia="MS Mincho" w:asciiTheme="minorHAnsi" w:hAnsiTheme="minorHAnsi" w:cstheme="minorBidi"/>
                <w:snapToGrid/>
                <w:lang w:val="nb-NO"/>
                <w:rPrChange w:id="12596" w:author="AbbVie19" w:date="2025-07-02T15:27:00Z">
                  <w:rPr>
                    <w:rFonts w:ascii="Times New Roman" w:eastAsia="Times New Roman" w:hAnsi="Times New Roman" w:cs="Times New Roman"/>
                    <w:snapToGrid w:val="0"/>
                  </w:rPr>
                </w:rPrChange>
              </w:rPr>
            </w:pPr>
            <w:del w:id="12597" w:author="AbbVie251" w:date="2025-05-13T09:03:00Z">
              <w:r w:rsidRPr="0034613E">
                <w:rPr>
                  <w:lang w:val="nl-NL"/>
                  <w:rPrChange w:id="12598" w:author="AbbVie251" w:date="2025-05-13T14:46:00Z">
                    <w:rPr/>
                  </w:rPrChange>
                </w:rPr>
                <w:delText>26,8%</w:delText>
              </w:r>
            </w:del>
          </w:p>
        </w:tc>
        <w:tc>
          <w:tcPr>
            <w:tcW w:w="1985" w:type="dxa"/>
            <w:tcBorders>
              <w:top w:val="single" w:sz="5" w:space="0" w:color="000000"/>
              <w:left w:val="single" w:sz="5" w:space="0" w:color="000000"/>
              <w:bottom w:val="single" w:sz="5" w:space="0" w:color="000000"/>
              <w:right w:val="single" w:sz="5" w:space="0" w:color="000000"/>
            </w:tcBorders>
          </w:tcPr>
          <w:p w:rsidR="00855D74" w:rsidRPr="00C345E5" w14:paraId="60DA91EC" w14:textId="5420BA7F">
            <w:pPr>
              <w:spacing w:line="240" w:lineRule="auto"/>
              <w:ind w:right="566"/>
              <w:pPrChange w:id="12599" w:author="AbbVie251" w:date="2025-05-13T09:03:00Z">
                <w:pPr>
                  <w:pStyle w:val="TableParagraph"/>
                  <w:keepNext/>
                  <w:spacing w:before="7"/>
                  <w:ind w:left="2"/>
                  <w:jc w:val="center"/>
                </w:pPr>
              </w:pPrChange>
              <w:rPr>
                <w:del w:id="12600" w:author="AbbVie251" w:date="2025-05-13T09:03:00Z"/>
                <w:rFonts w:eastAsia="MS Mincho" w:asciiTheme="minorHAnsi" w:hAnsiTheme="minorHAnsi" w:cstheme="minorBidi"/>
                <w:snapToGrid/>
                <w:lang w:val="nb-NO"/>
                <w:rPrChange w:id="12601" w:author="AbbVie19" w:date="2025-07-02T15:27:00Z">
                  <w:rPr>
                    <w:rFonts w:ascii="Times New Roman" w:eastAsia="Times New Roman" w:hAnsi="Times New Roman" w:cs="Times New Roman"/>
                    <w:snapToGrid w:val="0"/>
                  </w:rPr>
                </w:rPrChange>
              </w:rPr>
            </w:pPr>
            <w:del w:id="12602" w:author="AbbVie251" w:date="2025-05-13T09:03:00Z">
              <w:r w:rsidRPr="0034613E">
                <w:rPr>
                  <w:lang w:val="nl-NL"/>
                  <w:rPrChange w:id="12603" w:author="AbbVie251" w:date="2025-05-13T14:46:00Z">
                    <w:rPr/>
                  </w:rPrChange>
                </w:rPr>
                <w:delText>42,1**</w:delText>
              </w:r>
            </w:del>
          </w:p>
        </w:tc>
      </w:tr>
      <w:tr w14:paraId="15A7D362" w14:textId="1FD0E141" w:rsidTr="0068520F">
        <w:tblPrEx>
          <w:tblW w:w="9702" w:type="dxa"/>
          <w:tblInd w:w="215" w:type="dxa"/>
          <w:tblLayout w:type="fixed"/>
          <w:tblLook w:val="01E0"/>
        </w:tblPrEx>
        <w:trPr>
          <w:trHeight w:hRule="exact" w:val="262"/>
          <w:del w:id="12604" w:author="AbbVie251" w:date="2025-05-13T09:03:00Z"/>
        </w:trPr>
        <w:tc>
          <w:tcPr>
            <w:tcW w:w="5863" w:type="dxa"/>
            <w:tcBorders>
              <w:top w:val="single" w:sz="5" w:space="0" w:color="000000"/>
              <w:left w:val="single" w:sz="5" w:space="0" w:color="000000"/>
              <w:bottom w:val="single" w:sz="5" w:space="0" w:color="000000"/>
              <w:right w:val="single" w:sz="5" w:space="0" w:color="000000"/>
            </w:tcBorders>
          </w:tcPr>
          <w:p w:rsidR="00855D74" w:rsidRPr="00C345E5" w14:paraId="3D42B883" w14:textId="3D2C70CC">
            <w:pPr>
              <w:spacing w:line="240" w:lineRule="auto"/>
              <w:ind w:right="566"/>
              <w:pPrChange w:id="12605" w:author="AbbVie251" w:date="2025-05-13T09:03:00Z">
                <w:pPr>
                  <w:pStyle w:val="TableParagraph"/>
                  <w:keepNext/>
                  <w:spacing w:line="260" w:lineRule="exact"/>
                  <w:ind w:left="63"/>
                </w:pPr>
              </w:pPrChange>
              <w:rPr>
                <w:del w:id="12606" w:author="AbbVie251" w:date="2025-05-13T09:03:00Z"/>
                <w:rFonts w:eastAsia="MS Mincho" w:asciiTheme="minorHAnsi" w:hAnsiTheme="minorHAnsi" w:cstheme="minorBidi"/>
                <w:snapToGrid/>
                <w:lang w:val="nb-NO"/>
                <w:rPrChange w:id="12607" w:author="AbbVie19" w:date="2025-07-02T15:27:00Z">
                  <w:rPr>
                    <w:rFonts w:ascii="Times New Roman" w:eastAsia="Times New Roman" w:hAnsi="Times New Roman" w:cs="Times New Roman"/>
                    <w:snapToGrid w:val="0"/>
                  </w:rPr>
                </w:rPrChange>
              </w:rPr>
            </w:pPr>
            <w:del w:id="12608" w:author="AbbVie251" w:date="2025-05-13T09:03:00Z">
              <w:r w:rsidRPr="0034613E">
                <w:rPr>
                  <w:lang w:val="nl-NL"/>
                  <w:rPrChange w:id="12609" w:author="AbbVie251" w:date="2025-05-13T14:46:00Z">
                    <w:rPr/>
                  </w:rPrChange>
                </w:rPr>
                <w:delText>ASDAS</w:delText>
              </w:r>
            </w:del>
            <w:del w:id="12610" w:author="AbbVie251" w:date="2025-05-13T09:03:00Z">
              <w:r w:rsidRPr="0034613E">
                <w:rPr>
                  <w:vertAlign w:val="superscript"/>
                  <w:lang w:val="nl-NL"/>
                  <w:rPrChange w:id="12611" w:author="AbbVie251" w:date="2025-05-13T14:46:00Z">
                    <w:rPr>
                      <w:vertAlign w:val="superscript"/>
                    </w:rPr>
                  </w:rPrChange>
                </w:rPr>
                <w:delText>c</w:delText>
              </w:r>
            </w:del>
            <w:del w:id="12612" w:author="AbbVie251" w:date="2025-05-13T09:03:00Z">
              <w:r w:rsidRPr="0034613E">
                <w:rPr>
                  <w:sz w:val="14"/>
                  <w:lang w:val="nl-NL"/>
                  <w:rPrChange w:id="12613" w:author="AbbVie251" w:date="2025-05-13T14:46:00Z">
                    <w:rPr>
                      <w:sz w:val="14"/>
                    </w:rPr>
                  </w:rPrChange>
                </w:rPr>
                <w:delText xml:space="preserve"> </w:delText>
              </w:r>
            </w:del>
            <w:del w:id="12614" w:author="AbbVie251" w:date="2025-05-13T09:03:00Z">
              <w:r w:rsidRPr="0034613E">
                <w:rPr>
                  <w:lang w:val="nl-NL"/>
                  <w:rPrChange w:id="12615" w:author="AbbVie251" w:date="2025-05-13T14:46:00Z">
                    <w:rPr/>
                  </w:rPrChange>
                </w:rPr>
                <w:delText>Inactieve ziekte</w:delText>
              </w:r>
            </w:del>
          </w:p>
        </w:tc>
        <w:tc>
          <w:tcPr>
            <w:tcW w:w="1854" w:type="dxa"/>
            <w:tcBorders>
              <w:top w:val="single" w:sz="5" w:space="0" w:color="000000"/>
              <w:left w:val="single" w:sz="5" w:space="0" w:color="000000"/>
              <w:bottom w:val="single" w:sz="5" w:space="0" w:color="000000"/>
              <w:right w:val="single" w:sz="5" w:space="0" w:color="000000"/>
            </w:tcBorders>
          </w:tcPr>
          <w:p w:rsidR="00855D74" w:rsidRPr="00C345E5" w14:paraId="43AD4FE8" w14:textId="51B5133A">
            <w:pPr>
              <w:spacing w:line="240" w:lineRule="auto"/>
              <w:ind w:right="566"/>
              <w:pPrChange w:id="12616" w:author="AbbVie251" w:date="2025-05-13T09:03:00Z">
                <w:pPr>
                  <w:pStyle w:val="TableParagraph"/>
                  <w:keepNext/>
                  <w:spacing w:before="7"/>
                  <w:ind w:left="1"/>
                  <w:jc w:val="center"/>
                </w:pPr>
              </w:pPrChange>
              <w:rPr>
                <w:del w:id="12617" w:author="AbbVie251" w:date="2025-05-13T09:03:00Z"/>
                <w:rFonts w:eastAsia="MS Mincho" w:asciiTheme="minorHAnsi" w:hAnsiTheme="minorHAnsi" w:cstheme="minorBidi"/>
                <w:snapToGrid/>
                <w:lang w:val="nb-NO"/>
                <w:rPrChange w:id="12618" w:author="AbbVie19" w:date="2025-07-02T15:27:00Z">
                  <w:rPr>
                    <w:rFonts w:ascii="Times New Roman" w:eastAsia="Times New Roman" w:hAnsi="Times New Roman" w:cs="Times New Roman"/>
                    <w:snapToGrid w:val="0"/>
                  </w:rPr>
                </w:rPrChange>
              </w:rPr>
            </w:pPr>
            <w:del w:id="12619" w:author="AbbVie251" w:date="2025-05-13T09:03:00Z">
              <w:r w:rsidRPr="0034613E">
                <w:rPr>
                  <w:lang w:val="nl-NL"/>
                  <w:rPrChange w:id="12620" w:author="AbbVie251" w:date="2025-05-13T14:46:00Z">
                    <w:rPr/>
                  </w:rPrChange>
                </w:rPr>
                <w:delText>33,3%</w:delText>
              </w:r>
            </w:del>
          </w:p>
        </w:tc>
        <w:tc>
          <w:tcPr>
            <w:tcW w:w="1985" w:type="dxa"/>
            <w:tcBorders>
              <w:top w:val="single" w:sz="5" w:space="0" w:color="000000"/>
              <w:left w:val="single" w:sz="5" w:space="0" w:color="000000"/>
              <w:bottom w:val="single" w:sz="5" w:space="0" w:color="000000"/>
              <w:right w:val="single" w:sz="5" w:space="0" w:color="000000"/>
            </w:tcBorders>
          </w:tcPr>
          <w:p w:rsidR="00855D74" w:rsidRPr="00C345E5" w14:paraId="6ADF5AB5" w14:textId="26EE521D">
            <w:pPr>
              <w:spacing w:line="240" w:lineRule="auto"/>
              <w:ind w:right="566"/>
              <w:pPrChange w:id="12621" w:author="AbbVie251" w:date="2025-05-13T09:03:00Z">
                <w:pPr>
                  <w:pStyle w:val="TableParagraph"/>
                  <w:keepNext/>
                  <w:spacing w:before="7"/>
                  <w:ind w:left="505"/>
                </w:pPr>
              </w:pPrChange>
              <w:rPr>
                <w:del w:id="12622" w:author="AbbVie251" w:date="2025-05-13T09:03:00Z"/>
                <w:rFonts w:eastAsia="MS Mincho" w:asciiTheme="minorHAnsi" w:hAnsiTheme="minorHAnsi" w:cstheme="minorBidi"/>
                <w:snapToGrid/>
                <w:lang w:val="nb-NO"/>
                <w:rPrChange w:id="12623" w:author="AbbVie19" w:date="2025-07-02T15:27:00Z">
                  <w:rPr>
                    <w:rFonts w:ascii="Times New Roman" w:eastAsia="Times New Roman" w:hAnsi="Times New Roman" w:cs="Times New Roman"/>
                    <w:snapToGrid w:val="0"/>
                  </w:rPr>
                </w:rPrChange>
              </w:rPr>
            </w:pPr>
            <w:del w:id="12624" w:author="AbbVie251" w:date="2025-05-13T09:03:00Z">
              <w:r w:rsidRPr="0034613E">
                <w:rPr>
                  <w:lang w:val="nl-NL"/>
                  <w:rPrChange w:id="12625" w:author="AbbVie251" w:date="2025-05-13T14:46:00Z">
                    <w:rPr/>
                  </w:rPrChange>
                </w:rPr>
                <w:delText>57,2%***</w:delText>
              </w:r>
            </w:del>
          </w:p>
        </w:tc>
      </w:tr>
      <w:tr w14:paraId="02E046BB" w14:textId="534E11FD" w:rsidTr="0068520F">
        <w:tblPrEx>
          <w:tblW w:w="9702" w:type="dxa"/>
          <w:tblInd w:w="215" w:type="dxa"/>
          <w:tblLayout w:type="fixed"/>
          <w:tblLook w:val="01E0"/>
        </w:tblPrEx>
        <w:trPr>
          <w:trHeight w:hRule="exact" w:val="264"/>
          <w:del w:id="12626" w:author="AbbVie251" w:date="2025-05-13T09:03:00Z"/>
        </w:trPr>
        <w:tc>
          <w:tcPr>
            <w:tcW w:w="5863" w:type="dxa"/>
            <w:tcBorders>
              <w:top w:val="single" w:sz="5" w:space="0" w:color="000000"/>
              <w:left w:val="single" w:sz="5" w:space="0" w:color="000000"/>
              <w:bottom w:val="single" w:sz="5" w:space="0" w:color="000000"/>
              <w:right w:val="single" w:sz="5" w:space="0" w:color="000000"/>
            </w:tcBorders>
          </w:tcPr>
          <w:p w:rsidR="00855D74" w:rsidRPr="00C345E5" w14:paraId="62651337" w14:textId="53D17DBF">
            <w:pPr>
              <w:spacing w:line="240" w:lineRule="auto"/>
              <w:ind w:right="566"/>
              <w:pPrChange w:id="12627" w:author="AbbVie251" w:date="2025-05-13T09:03:00Z">
                <w:pPr>
                  <w:pStyle w:val="TableParagraph"/>
                  <w:keepNext/>
                  <w:spacing w:line="260" w:lineRule="exact"/>
                  <w:ind w:left="63"/>
                </w:pPr>
              </w:pPrChange>
              <w:rPr>
                <w:del w:id="12628" w:author="AbbVie251" w:date="2025-05-13T09:03:00Z"/>
                <w:rFonts w:eastAsia="MS Mincho" w:asciiTheme="minorHAnsi" w:hAnsiTheme="minorHAnsi" w:cstheme="minorBidi"/>
                <w:snapToGrid/>
                <w:sz w:val="14"/>
                <w:szCs w:val="14"/>
                <w:lang w:val="nb-NO"/>
                <w:rPrChange w:id="12629" w:author="AbbVie19" w:date="2025-07-02T15:27:00Z">
                  <w:rPr>
                    <w:rFonts w:ascii="Times New Roman" w:eastAsia="Times New Roman" w:hAnsi="Times New Roman" w:cs="Times New Roman"/>
                    <w:snapToGrid w:val="0"/>
                    <w:sz w:val="14"/>
                    <w:szCs w:val="14"/>
                  </w:rPr>
                </w:rPrChange>
              </w:rPr>
            </w:pPr>
            <w:del w:id="12630" w:author="AbbVie251" w:date="2025-05-13T09:03:00Z">
              <w:r w:rsidRPr="0034613E">
                <w:rPr>
                  <w:lang w:val="nl-NL"/>
                  <w:rPrChange w:id="12631" w:author="AbbVie251" w:date="2025-05-13T14:46:00Z">
                    <w:rPr/>
                  </w:rPrChange>
                </w:rPr>
                <w:delText>Partiële opvlamming</w:delText>
              </w:r>
            </w:del>
            <w:del w:id="12632" w:author="AbbVie251" w:date="2025-05-13T09:03:00Z">
              <w:r w:rsidRPr="0034613E">
                <w:rPr>
                  <w:vertAlign w:val="superscript"/>
                  <w:lang w:val="nl-NL"/>
                  <w:rPrChange w:id="12633" w:author="AbbVie251" w:date="2025-05-13T14:46:00Z">
                    <w:rPr>
                      <w:vertAlign w:val="superscript"/>
                    </w:rPr>
                  </w:rPrChange>
                </w:rPr>
                <w:delText>d</w:delText>
              </w:r>
            </w:del>
          </w:p>
        </w:tc>
        <w:tc>
          <w:tcPr>
            <w:tcW w:w="1854" w:type="dxa"/>
            <w:tcBorders>
              <w:top w:val="single" w:sz="5" w:space="0" w:color="000000"/>
              <w:left w:val="single" w:sz="5" w:space="0" w:color="000000"/>
              <w:bottom w:val="single" w:sz="5" w:space="0" w:color="000000"/>
              <w:right w:val="single" w:sz="5" w:space="0" w:color="000000"/>
            </w:tcBorders>
          </w:tcPr>
          <w:p w:rsidR="00855D74" w:rsidRPr="00C345E5" w14:paraId="5A9F2329" w14:textId="5FCBFB1E">
            <w:pPr>
              <w:spacing w:line="240" w:lineRule="auto"/>
              <w:ind w:right="566"/>
              <w:pPrChange w:id="12634" w:author="AbbVie251" w:date="2025-05-13T09:03:00Z">
                <w:pPr>
                  <w:pStyle w:val="TableParagraph"/>
                  <w:keepNext/>
                  <w:spacing w:before="7"/>
                  <w:jc w:val="center"/>
                </w:pPr>
              </w:pPrChange>
              <w:rPr>
                <w:del w:id="12635" w:author="AbbVie251" w:date="2025-05-13T09:03:00Z"/>
                <w:rFonts w:eastAsia="MS Mincho" w:asciiTheme="minorHAnsi" w:hAnsiTheme="minorHAnsi" w:cstheme="minorBidi"/>
                <w:snapToGrid/>
                <w:lang w:val="nb-NO"/>
                <w:rPrChange w:id="12636" w:author="AbbVie19" w:date="2025-07-02T15:27:00Z">
                  <w:rPr>
                    <w:rFonts w:ascii="Times New Roman" w:eastAsia="Times New Roman" w:hAnsi="Times New Roman" w:cs="Times New Roman"/>
                    <w:snapToGrid w:val="0"/>
                  </w:rPr>
                </w:rPrChange>
              </w:rPr>
            </w:pPr>
            <w:del w:id="12637" w:author="AbbVie251" w:date="2025-05-13T09:03:00Z">
              <w:r w:rsidRPr="0034613E">
                <w:rPr>
                  <w:lang w:val="nl-NL"/>
                  <w:rPrChange w:id="12638" w:author="AbbVie251" w:date="2025-05-13T14:46:00Z">
                    <w:rPr/>
                  </w:rPrChange>
                </w:rPr>
                <w:delText>64,1%</w:delText>
              </w:r>
            </w:del>
          </w:p>
        </w:tc>
        <w:tc>
          <w:tcPr>
            <w:tcW w:w="1985" w:type="dxa"/>
            <w:tcBorders>
              <w:top w:val="single" w:sz="5" w:space="0" w:color="000000"/>
              <w:left w:val="single" w:sz="5" w:space="0" w:color="000000"/>
              <w:bottom w:val="single" w:sz="5" w:space="0" w:color="000000"/>
              <w:right w:val="single" w:sz="5" w:space="0" w:color="000000"/>
            </w:tcBorders>
          </w:tcPr>
          <w:p w:rsidR="00855D74" w:rsidRPr="00C345E5" w14:paraId="2614B13D" w14:textId="18536B74">
            <w:pPr>
              <w:spacing w:line="240" w:lineRule="auto"/>
              <w:ind w:right="566"/>
              <w:pPrChange w:id="12639" w:author="AbbVie251" w:date="2025-05-13T09:03:00Z">
                <w:pPr>
                  <w:pStyle w:val="TableParagraph"/>
                  <w:keepNext/>
                  <w:spacing w:before="7"/>
                </w:pPr>
              </w:pPrChange>
              <w:rPr>
                <w:del w:id="12640" w:author="AbbVie251" w:date="2025-05-13T09:03:00Z"/>
                <w:rFonts w:eastAsia="MS Mincho" w:asciiTheme="minorHAnsi" w:hAnsiTheme="minorHAnsi" w:cstheme="minorBidi"/>
                <w:snapToGrid/>
                <w:lang w:val="nb-NO"/>
                <w:rPrChange w:id="12641" w:author="AbbVie19" w:date="2025-07-02T15:27:00Z">
                  <w:rPr>
                    <w:rFonts w:ascii="Times New Roman" w:eastAsia="Times New Roman" w:hAnsi="Times New Roman" w:cs="Times New Roman"/>
                    <w:snapToGrid w:val="0"/>
                  </w:rPr>
                </w:rPrChange>
              </w:rPr>
            </w:pPr>
            <w:del w:id="12642" w:author="AbbVie251" w:date="2025-05-13T09:03:00Z">
              <w:r w:rsidRPr="0034613E">
                <w:rPr>
                  <w:lang w:val="nl-NL"/>
                  <w:rPrChange w:id="12643" w:author="AbbVie251" w:date="2025-05-13T14:46:00Z">
                    <w:rPr/>
                  </w:rPrChange>
                </w:rPr>
                <w:delText xml:space="preserve">         40,8%***</w:delText>
              </w:r>
            </w:del>
          </w:p>
        </w:tc>
      </w:tr>
    </w:tbl>
    <w:p w:rsidR="00855D74" w:rsidRPr="00D53144" w14:paraId="7106380A" w14:textId="7514F05F">
      <w:pPr>
        <w:autoSpaceDE/>
        <w:autoSpaceDN/>
        <w:adjustRightInd/>
        <w:spacing w:line="240" w:lineRule="auto"/>
        <w:ind w:right="566"/>
        <w:jc w:val="left"/>
        <w:pPrChange w:id="12644" w:author="AbbVie251" w:date="2025-05-13T09:03:00Z">
          <w:pPr>
            <w:autoSpaceDE w:val="0"/>
            <w:autoSpaceDN w:val="0"/>
            <w:adjustRightInd w:val="0"/>
            <w:spacing w:line="240" w:lineRule="auto"/>
            <w:jc w:val="center"/>
          </w:pPr>
        </w:pPrChange>
        <w:rPr>
          <w:del w:id="12645" w:author="AbbVie251" w:date="2025-05-13T09:03:00Z"/>
          <w:rFonts w:eastAsia="TimesNewRoman,Bold" w:cstheme="minorHAnsi"/>
          <w:bCs/>
          <w:lang w:val="nl-NL"/>
        </w:rPr>
      </w:pPr>
    </w:p>
    <w:p w:rsidR="00855D74" w:rsidRPr="0034613E" w14:paraId="16A0DC1C" w14:textId="686C507E">
      <w:pPr>
        <w:autoSpaceDE/>
        <w:autoSpaceDN/>
        <w:adjustRightInd/>
        <w:spacing w:line="240" w:lineRule="auto"/>
        <w:ind w:right="566"/>
        <w:pPrChange w:id="12646" w:author="AbbVie251" w:date="2025-05-13T09:03:00Z">
          <w:pPr>
            <w:autoSpaceDE w:val="0"/>
            <w:autoSpaceDN w:val="0"/>
            <w:adjustRightInd w:val="0"/>
            <w:spacing w:line="240" w:lineRule="auto"/>
          </w:pPr>
        </w:pPrChange>
        <w:rPr>
          <w:del w:id="12647" w:author="AbbVie251" w:date="2025-05-13T09:03:00Z"/>
          <w:rFonts w:eastAsia="TimesNewRoman" w:cstheme="minorHAnsi"/>
          <w:lang w:val="nl-NL"/>
          <w:rPrChange w:id="12648" w:author="AbbVie251" w:date="2025-05-13T14:46:00Z">
            <w:rPr>
              <w:rFonts w:eastAsia="TimesNewRoman" w:cstheme="minorHAnsi"/>
              <w:lang w:val="en-US"/>
            </w:rPr>
          </w:rPrChange>
        </w:rPr>
      </w:pPr>
      <w:del w:id="12649" w:author="AbbVie251" w:date="2025-05-13T09:03:00Z">
        <w:r w:rsidRPr="0034613E">
          <w:rPr>
            <w:vertAlign w:val="superscript"/>
            <w:lang w:val="nl-NL"/>
            <w:rPrChange w:id="12650" w:author="AbbVie251" w:date="2025-05-13T14:46:00Z">
              <w:rPr>
                <w:vertAlign w:val="superscript"/>
                <w:lang w:val="en-US"/>
              </w:rPr>
            </w:rPrChange>
          </w:rPr>
          <w:delText>a</w:delText>
        </w:r>
      </w:del>
      <w:del w:id="12651" w:author="AbbVie251" w:date="2025-05-13T09:03:00Z">
        <w:r w:rsidRPr="0034613E" w:rsidR="008274E4">
          <w:rPr>
            <w:lang w:val="nl-NL"/>
            <w:rPrChange w:id="12652" w:author="AbbVie251" w:date="2025-05-13T14:46:00Z">
              <w:rPr>
                <w:lang w:val="en-US"/>
              </w:rPr>
            </w:rPrChange>
          </w:rPr>
          <w:delText xml:space="preserve"> Assessments in SpondyloArtrhritis i</w:delText>
        </w:r>
      </w:del>
      <w:del w:id="12653" w:author="AbbVie251" w:date="2025-05-13T09:03:00Z">
        <w:r w:rsidRPr="0034613E">
          <w:rPr>
            <w:lang w:val="nl-NL"/>
            <w:rPrChange w:id="12654" w:author="AbbVie251" w:date="2025-05-13T14:46:00Z">
              <w:rPr>
                <w:lang w:val="en-US"/>
              </w:rPr>
            </w:rPrChange>
          </w:rPr>
          <w:delText>nternational Society</w:delText>
        </w:r>
      </w:del>
    </w:p>
    <w:p w:rsidR="00855D74" w:rsidRPr="00D53144" w14:paraId="3428EDF9" w14:textId="5C0B0F72">
      <w:pPr>
        <w:autoSpaceDE/>
        <w:autoSpaceDN/>
        <w:adjustRightInd/>
        <w:spacing w:line="240" w:lineRule="auto"/>
        <w:ind w:right="566"/>
        <w:pPrChange w:id="12655" w:author="AbbVie251" w:date="2025-05-13T09:03:00Z">
          <w:pPr>
            <w:autoSpaceDE w:val="0"/>
            <w:autoSpaceDN w:val="0"/>
            <w:adjustRightInd w:val="0"/>
            <w:spacing w:line="240" w:lineRule="auto"/>
          </w:pPr>
        </w:pPrChange>
        <w:rPr>
          <w:del w:id="12656" w:author="AbbVie251" w:date="2025-05-13T09:03:00Z"/>
          <w:lang w:val="nl-NL"/>
        </w:rPr>
      </w:pPr>
      <w:del w:id="12657" w:author="AbbVie251" w:date="2025-05-13T09:03:00Z">
        <w:r w:rsidRPr="00D53144">
          <w:rPr>
            <w:vertAlign w:val="superscript"/>
            <w:lang w:val="nl-NL"/>
          </w:rPr>
          <w:delText>b</w:delText>
        </w:r>
      </w:del>
      <w:del w:id="12658" w:author="AbbVie251" w:date="2025-05-13T09:03:00Z">
        <w:r w:rsidRPr="00D53144">
          <w:rPr>
            <w:lang w:val="nl-NL"/>
          </w:rPr>
          <w:delText xml:space="preserve"> Baseline is gedefinieerd als open label baseline wanneer patiënten actieve ziekte hebben.</w:delText>
        </w:r>
      </w:del>
    </w:p>
    <w:p w:rsidR="00855D74" w:rsidRPr="0034613E" w14:paraId="213E2E18" w14:textId="491C725A">
      <w:pPr>
        <w:autoSpaceDE/>
        <w:autoSpaceDN/>
        <w:adjustRightInd/>
        <w:spacing w:line="240" w:lineRule="auto"/>
        <w:ind w:right="566"/>
        <w:pPrChange w:id="12659" w:author="AbbVie251" w:date="2025-05-13T09:03:00Z">
          <w:pPr>
            <w:autoSpaceDE w:val="0"/>
            <w:autoSpaceDN w:val="0"/>
            <w:adjustRightInd w:val="0"/>
            <w:spacing w:line="240" w:lineRule="auto"/>
          </w:pPr>
        </w:pPrChange>
        <w:rPr>
          <w:del w:id="12660" w:author="AbbVie251" w:date="2025-05-13T09:03:00Z"/>
          <w:rFonts w:eastAsia="TimesNewRoman" w:cstheme="minorHAnsi"/>
          <w:lang w:val="nl-NL"/>
          <w:rPrChange w:id="12661" w:author="AbbVie251" w:date="2025-05-13T14:46:00Z">
            <w:rPr>
              <w:rFonts w:eastAsia="TimesNewRoman" w:cstheme="minorHAnsi"/>
              <w:lang w:val="en-US"/>
            </w:rPr>
          </w:rPrChange>
        </w:rPr>
      </w:pPr>
      <w:del w:id="12662" w:author="AbbVie251" w:date="2025-05-13T09:03:00Z">
        <w:r w:rsidRPr="0034613E">
          <w:rPr>
            <w:vertAlign w:val="superscript"/>
            <w:lang w:val="nl-NL"/>
            <w:rPrChange w:id="12663" w:author="AbbVie251" w:date="2025-05-13T14:46:00Z">
              <w:rPr>
                <w:vertAlign w:val="superscript"/>
                <w:lang w:val="en-US"/>
              </w:rPr>
            </w:rPrChange>
          </w:rPr>
          <w:delText>c</w:delText>
        </w:r>
      </w:del>
      <w:del w:id="12664" w:author="AbbVie251" w:date="2025-05-13T09:03:00Z">
        <w:r w:rsidRPr="0034613E">
          <w:rPr>
            <w:lang w:val="nl-NL"/>
            <w:rPrChange w:id="12665" w:author="AbbVie251" w:date="2025-05-13T14:46:00Z">
              <w:rPr>
                <w:lang w:val="en-US"/>
              </w:rPr>
            </w:rPrChange>
          </w:rPr>
          <w:delText xml:space="preserve"> Ankylosing Spondylitis Disease Activity Score</w:delText>
        </w:r>
      </w:del>
    </w:p>
    <w:p w:rsidR="00855D74" w:rsidRPr="00D53144" w14:paraId="697B10E1" w14:textId="15DD404D">
      <w:pPr>
        <w:autoSpaceDE/>
        <w:autoSpaceDN/>
        <w:adjustRightInd/>
        <w:spacing w:line="240" w:lineRule="auto"/>
        <w:ind w:right="566"/>
        <w:pPrChange w:id="12666" w:author="AbbVie251" w:date="2025-05-13T09:03:00Z">
          <w:pPr>
            <w:autoSpaceDE w:val="0"/>
            <w:autoSpaceDN w:val="0"/>
            <w:adjustRightInd w:val="0"/>
            <w:spacing w:line="240" w:lineRule="auto"/>
          </w:pPr>
        </w:pPrChange>
        <w:rPr>
          <w:del w:id="12667" w:author="AbbVie251" w:date="2025-05-13T09:03:00Z"/>
          <w:rFonts w:eastAsia="TimesNewRoman" w:cstheme="minorHAnsi"/>
          <w:lang w:val="nl-NL"/>
        </w:rPr>
      </w:pPr>
      <w:del w:id="12668" w:author="AbbVie251" w:date="2025-05-13T09:03:00Z">
        <w:r w:rsidRPr="00D53144">
          <w:rPr>
            <w:vertAlign w:val="superscript"/>
            <w:lang w:val="nl-NL"/>
          </w:rPr>
          <w:delText>d</w:delText>
        </w:r>
      </w:del>
      <w:del w:id="12669" w:author="AbbVie251" w:date="2025-05-13T09:03:00Z">
        <w:r w:rsidRPr="00D53144">
          <w:rPr>
            <w:lang w:val="nl-NL"/>
          </w:rPr>
          <w:delText xml:space="preserve"> </w:delText>
        </w:r>
      </w:del>
      <w:del w:id="12670" w:author="AbbVie251" w:date="2025-05-13T09:03:00Z">
        <w:r w:rsidRPr="00D53144" w:rsidR="00D90405">
          <w:rPr>
            <w:lang w:val="nl-NL"/>
          </w:rPr>
          <w:delText>Partiële</w:delText>
        </w:r>
      </w:del>
      <w:del w:id="12671" w:author="AbbVie251" w:date="2025-05-13T09:03:00Z">
        <w:r w:rsidRPr="00D53144">
          <w:rPr>
            <w:lang w:val="nl-NL"/>
          </w:rPr>
          <w:delText xml:space="preserve"> opvlamming is gedefinieerd als ASDAS </w:delText>
        </w:r>
      </w:del>
      <w:del w:id="12672" w:author="AbbVie251" w:date="2025-05-13T09:03:00Z">
        <w:r w:rsidRPr="00D53144">
          <w:rPr>
            <w:rFonts w:eastAsiaTheme="minorHAnsi"/>
            <w:lang w:val="nl-NL"/>
          </w:rPr>
          <w:delText>≥ 1,3 maar &lt; 2,1 tijdens twee opeenvolgende bezoeken.</w:delText>
        </w:r>
      </w:del>
    </w:p>
    <w:p w:rsidR="00855D74" w:rsidRPr="00D53144" w14:paraId="3143707D" w14:textId="4B68AFA4">
      <w:pPr>
        <w:autoSpaceDE/>
        <w:autoSpaceDN/>
        <w:adjustRightInd/>
        <w:spacing w:line="240" w:lineRule="auto"/>
        <w:ind w:right="566"/>
        <w:pPrChange w:id="12673" w:author="AbbVie251" w:date="2025-05-13T09:03:00Z">
          <w:pPr>
            <w:autoSpaceDE w:val="0"/>
            <w:autoSpaceDN w:val="0"/>
            <w:adjustRightInd w:val="0"/>
            <w:spacing w:line="240" w:lineRule="auto"/>
          </w:pPr>
        </w:pPrChange>
        <w:rPr>
          <w:del w:id="12674" w:author="AbbVie251" w:date="2025-05-13T09:03:00Z"/>
          <w:lang w:val="nl-NL"/>
        </w:rPr>
      </w:pPr>
      <w:del w:id="12675" w:author="AbbVie251" w:date="2025-05-13T09:03:00Z">
        <w:r w:rsidRPr="00D53144">
          <w:rPr>
            <w:lang w:val="nl-NL"/>
          </w:rPr>
          <w:delText>***, ** Statistisch significant bij respectievelijk p &lt; 0,001, &lt; 0,01, voor alle vergelijkingen tussen Humira en placebo.</w:delText>
        </w:r>
      </w:del>
    </w:p>
    <w:p w:rsidR="00855D74" w:rsidRPr="00D53144" w14:paraId="71DFC29F" w14:textId="0A2703A5">
      <w:pPr>
        <w:tabs>
          <w:tab w:val="left" w:pos="567"/>
        </w:tabs>
        <w:spacing w:line="240" w:lineRule="auto"/>
        <w:ind w:right="566"/>
        <w:pPrChange w:id="12676" w:author="AbbVie251" w:date="2025-05-13T09:03:00Z">
          <w:pPr>
            <w:tabs>
              <w:tab w:val="clear" w:pos="567"/>
            </w:tabs>
            <w:spacing w:line="240" w:lineRule="auto"/>
          </w:pPr>
        </w:pPrChange>
        <w:rPr>
          <w:del w:id="12677" w:author="AbbVie251" w:date="2025-05-13T09:03:00Z"/>
          <w:u w:val="single"/>
          <w:lang w:val="nl-NL"/>
        </w:rPr>
      </w:pPr>
    </w:p>
    <w:p w:rsidR="008A37F6" w:rsidRPr="00D53144" w14:paraId="74927C8E" w14:textId="066BA930">
      <w:pPr>
        <w:tabs>
          <w:tab w:val="left" w:pos="567"/>
        </w:tabs>
        <w:spacing w:line="240" w:lineRule="auto"/>
        <w:ind w:right="566"/>
        <w:pPrChange w:id="12678" w:author="AbbVie251" w:date="2025-05-13T09:03:00Z">
          <w:pPr>
            <w:tabs>
              <w:tab w:val="clear" w:pos="567"/>
            </w:tabs>
            <w:spacing w:line="240" w:lineRule="auto"/>
          </w:pPr>
        </w:pPrChange>
        <w:rPr>
          <w:del w:id="12679" w:author="AbbVie251" w:date="2025-05-13T09:03:00Z"/>
          <w:i/>
          <w:lang w:val="nl-NL"/>
        </w:rPr>
      </w:pPr>
      <w:del w:id="12680" w:author="AbbVie251" w:date="2025-05-13T09:03:00Z">
        <w:r w:rsidRPr="00D53144">
          <w:rPr>
            <w:i/>
            <w:lang w:val="nl-NL"/>
          </w:rPr>
          <w:delText>Artritis psoriatica</w:delText>
        </w:r>
      </w:del>
    </w:p>
    <w:p w:rsidR="008A37F6" w:rsidRPr="00D53144" w14:paraId="32C14481" w14:textId="6B464E68">
      <w:pPr>
        <w:tabs>
          <w:tab w:val="left" w:pos="567"/>
        </w:tabs>
        <w:spacing w:line="240" w:lineRule="auto"/>
        <w:ind w:right="566"/>
        <w:pPrChange w:id="12681" w:author="AbbVie251" w:date="2025-05-13T09:03:00Z">
          <w:pPr>
            <w:tabs>
              <w:tab w:val="clear" w:pos="567"/>
            </w:tabs>
            <w:spacing w:line="240" w:lineRule="auto"/>
          </w:pPr>
        </w:pPrChange>
        <w:rPr>
          <w:del w:id="12682" w:author="AbbVie251" w:date="2025-05-13T09:03:00Z"/>
          <w:lang w:val="nl-NL"/>
        </w:rPr>
      </w:pPr>
    </w:p>
    <w:p w:rsidR="008A37F6" w:rsidRPr="00C345E5" w14:paraId="3B6DD883" w14:textId="02120916">
      <w:pPr>
        <w:spacing w:line="240" w:lineRule="auto"/>
        <w:ind w:right="566"/>
        <w:pPrChange w:id="12683" w:author="AbbVie251" w:date="2025-05-13T09:03:00Z">
          <w:pPr>
            <w:pStyle w:val="BodyText2"/>
          </w:pPr>
        </w:pPrChange>
        <w:rPr>
          <w:del w:id="12684" w:author="AbbVie251" w:date="2025-05-13T09:03:00Z"/>
          <w:color w:val="000000"/>
          <w:lang w:val="nb-NO"/>
          <w:rPrChange w:id="12685" w:author="AbbVie19" w:date="2025-07-02T15:27:00Z">
            <w:rPr>
              <w:color w:val="auto"/>
            </w:rPr>
          </w:rPrChange>
        </w:rPr>
      </w:pPr>
      <w:del w:id="12686" w:author="AbbVie251" w:date="2025-05-13T09:03:00Z">
        <w:r w:rsidRPr="0034613E">
          <w:rPr>
            <w:lang w:val="nl-NL"/>
            <w:rPrChange w:id="12687" w:author="AbbVie251" w:date="2025-05-13T14:46:00Z">
              <w:rPr/>
            </w:rPrChange>
          </w:rPr>
          <w:delText>Humira, 40 mg eenmaal per twee weken, werd onderzocht bij patiënten met matig tot ernstig actieve artritis psoriatica in twee placebogecontroleerde onderzoeken, PsA onderzoeken I en II. In PsA onderzoek I werden gedurende 24 weken 313 volwassen patiënten behandeld die een onvoldoende respons op NSAID-therapie hadden en van welke groep ongeveer 50% methotrexaat gebruikten. In PsA onderzoek II, met een duur van 12 weken, werden 100 patiënten behandeld die een onvoldoende respons hadden op DMARD-therapie. Na beëindiging van beide onderzoeken werden 383 patiënten geïncludeerd in een open-label extensieonderzoek waarin eenmaal per twee weken 40 mg Humira werd toegediend.</w:delText>
        </w:r>
      </w:del>
    </w:p>
    <w:p w:rsidR="008A37F6" w:rsidRPr="00C345E5" w14:paraId="0017F6A8" w14:textId="08F331A8">
      <w:pPr>
        <w:spacing w:line="240" w:lineRule="auto"/>
        <w:ind w:right="566"/>
        <w:pPrChange w:id="12688" w:author="AbbVie251" w:date="2025-05-13T09:03:00Z">
          <w:pPr>
            <w:pStyle w:val="BodyText2"/>
          </w:pPr>
        </w:pPrChange>
        <w:rPr>
          <w:del w:id="12689" w:author="AbbVie251" w:date="2025-05-13T09:03:00Z"/>
          <w:color w:val="000000"/>
          <w:lang w:val="nb-NO"/>
          <w:rPrChange w:id="12690" w:author="AbbVie19" w:date="2025-07-02T15:27:00Z">
            <w:rPr>
              <w:color w:val="auto"/>
            </w:rPr>
          </w:rPrChange>
        </w:rPr>
      </w:pPr>
    </w:p>
    <w:p w:rsidR="008A37F6" w:rsidRPr="00C345E5" w14:paraId="325E2F13" w14:textId="37175E4B">
      <w:pPr>
        <w:spacing w:line="240" w:lineRule="auto"/>
        <w:ind w:right="566"/>
        <w:pPrChange w:id="12691" w:author="AbbVie251" w:date="2025-05-13T09:03:00Z">
          <w:pPr>
            <w:pStyle w:val="BodyText2"/>
          </w:pPr>
        </w:pPrChange>
        <w:rPr>
          <w:del w:id="12692" w:author="AbbVie251" w:date="2025-05-13T09:03:00Z"/>
          <w:color w:val="000000"/>
          <w:lang w:val="nb-NO"/>
          <w:rPrChange w:id="12693" w:author="AbbVie19" w:date="2025-07-02T15:27:00Z">
            <w:rPr>
              <w:color w:val="auto"/>
            </w:rPr>
          </w:rPrChange>
        </w:rPr>
      </w:pPr>
      <w:del w:id="12694" w:author="AbbVie251" w:date="2025-05-13T09:03:00Z">
        <w:r w:rsidRPr="0034613E">
          <w:rPr>
            <w:lang w:val="nl-NL"/>
            <w:rPrChange w:id="12695" w:author="AbbVie251" w:date="2025-05-13T14:46:00Z">
              <w:rPr/>
            </w:rPrChange>
          </w:rPr>
          <w:delText>Er is onvoldoende bewijs voor de werkzaamheid van Humira bij patiënten met ankylosis spondilitis-achtige artritis psoriatica door het geringe aantal patiënten dat onderzocht is.</w:delText>
        </w:r>
      </w:del>
    </w:p>
    <w:p w:rsidR="008A37F6" w:rsidRPr="00C345E5" w14:paraId="6240AD8A" w14:textId="1689416F">
      <w:pPr>
        <w:spacing w:line="240" w:lineRule="auto"/>
        <w:ind w:right="566"/>
        <w:pPrChange w:id="12696" w:author="AbbVie251" w:date="2025-05-13T09:03:00Z">
          <w:pPr>
            <w:pStyle w:val="BodyText2"/>
            <w:jc w:val="center"/>
          </w:pPr>
        </w:pPrChange>
        <w:rPr>
          <w:del w:id="12697" w:author="AbbVie251" w:date="2025-05-13T09:03:00Z"/>
          <w:bCs/>
          <w:color w:val="000000"/>
          <w:lang w:val="nb-NO"/>
          <w:rPrChange w:id="12698" w:author="AbbVie19" w:date="2025-07-02T15:27:00Z">
            <w:rPr>
              <w:bCs/>
              <w:color w:val="auto"/>
            </w:rPr>
          </w:rPrChange>
        </w:rPr>
      </w:pPr>
    </w:p>
    <w:p w:rsidR="008A37F6" w:rsidRPr="00C345E5" w14:paraId="664E731A" w14:textId="7C23D30F">
      <w:pPr>
        <w:spacing w:line="240" w:lineRule="auto"/>
        <w:ind w:right="566"/>
        <w:pPrChange w:id="12699" w:author="AbbVie251" w:date="2025-05-13T09:03:00Z">
          <w:pPr>
            <w:pStyle w:val="BodyText2"/>
            <w:jc w:val="center"/>
          </w:pPr>
        </w:pPrChange>
        <w:rPr>
          <w:del w:id="12700" w:author="AbbVie251" w:date="2025-05-13T09:03:00Z"/>
          <w:b/>
          <w:bCs/>
          <w:color w:val="000000"/>
          <w:lang w:val="nb-NO"/>
          <w:rPrChange w:id="12701" w:author="AbbVie19" w:date="2025-07-02T15:27:00Z">
            <w:rPr>
              <w:b/>
              <w:bCs/>
              <w:color w:val="auto"/>
            </w:rPr>
          </w:rPrChange>
        </w:rPr>
      </w:pPr>
      <w:del w:id="12702" w:author="AbbVie251" w:date="2025-05-13T09:03:00Z">
        <w:r w:rsidRPr="0034613E">
          <w:rPr>
            <w:b/>
            <w:bCs/>
            <w:lang w:val="nl-NL"/>
            <w:rPrChange w:id="12703" w:author="AbbVie251" w:date="2025-05-13T14:46:00Z">
              <w:rPr>
                <w:b/>
                <w:bCs/>
              </w:rPr>
            </w:rPrChange>
          </w:rPr>
          <w:delText>Tabel 1</w:delText>
        </w:r>
      </w:del>
      <w:del w:id="12704" w:author="AbbVie251" w:date="2025-05-13T09:03:00Z">
        <w:r w:rsidRPr="0034613E" w:rsidR="004D0D05">
          <w:rPr>
            <w:b/>
            <w:bCs/>
            <w:lang w:val="nl-NL"/>
            <w:rPrChange w:id="12705" w:author="AbbVie251" w:date="2025-05-13T14:46:00Z">
              <w:rPr>
                <w:b/>
                <w:bCs/>
              </w:rPr>
            </w:rPrChange>
          </w:rPr>
          <w:delText>5</w:delText>
        </w:r>
      </w:del>
      <w:del w:id="12706" w:author="AbbVie251" w:date="2025-05-13T09:03:00Z">
        <w:r w:rsidRPr="0034613E">
          <w:rPr>
            <w:b/>
            <w:bCs/>
            <w:lang w:val="nl-NL"/>
            <w:rPrChange w:id="12707" w:author="AbbVie251" w:date="2025-05-13T14:46:00Z">
              <w:rPr>
                <w:b/>
                <w:bCs/>
              </w:rPr>
            </w:rPrChange>
          </w:rPr>
          <w:delText xml:space="preserve"> </w:delText>
        </w:r>
      </w:del>
    </w:p>
    <w:p w:rsidR="008A37F6" w:rsidRPr="00C345E5" w14:paraId="6AA2A2D4" w14:textId="07FD685B">
      <w:pPr>
        <w:spacing w:line="240" w:lineRule="auto"/>
        <w:ind w:right="566"/>
        <w:pPrChange w:id="12708" w:author="AbbVie251" w:date="2025-05-13T09:03:00Z">
          <w:pPr>
            <w:pStyle w:val="BodyText2"/>
            <w:jc w:val="center"/>
          </w:pPr>
        </w:pPrChange>
        <w:rPr>
          <w:del w:id="12709" w:author="AbbVie251" w:date="2025-05-13T09:03:00Z"/>
          <w:b/>
          <w:bCs/>
          <w:color w:val="000000"/>
          <w:lang w:val="nb-NO"/>
          <w:rPrChange w:id="12710" w:author="AbbVie19" w:date="2025-07-02T15:27:00Z">
            <w:rPr>
              <w:b/>
              <w:bCs/>
              <w:color w:val="auto"/>
            </w:rPr>
          </w:rPrChange>
        </w:rPr>
      </w:pPr>
      <w:del w:id="12711" w:author="AbbVie251" w:date="2025-05-13T09:03:00Z">
        <w:r w:rsidRPr="0034613E">
          <w:rPr>
            <w:b/>
            <w:bCs/>
            <w:lang w:val="nl-NL"/>
            <w:rPrChange w:id="12712" w:author="AbbVie251" w:date="2025-05-13T14:46:00Z">
              <w:rPr>
                <w:b/>
                <w:bCs/>
              </w:rPr>
            </w:rPrChange>
          </w:rPr>
          <w:delText>ACR-respons in placebogecontroleerde onderzoeken bij artritis psoriatica</w:delText>
        </w:r>
      </w:del>
    </w:p>
    <w:p w:rsidR="008A37F6" w:rsidRPr="00C345E5" w14:paraId="7C4D9EEA" w14:textId="5196CF89">
      <w:pPr>
        <w:spacing w:line="240" w:lineRule="auto"/>
        <w:ind w:right="566"/>
        <w:pPrChange w:id="12713" w:author="AbbVie251" w:date="2025-05-13T09:03:00Z">
          <w:pPr>
            <w:pStyle w:val="BodyText2"/>
            <w:jc w:val="center"/>
          </w:pPr>
        </w:pPrChange>
        <w:rPr>
          <w:del w:id="12714" w:author="AbbVie251" w:date="2025-05-13T09:03:00Z"/>
          <w:b/>
          <w:bCs/>
          <w:color w:val="000000"/>
          <w:lang w:val="nb-NO"/>
          <w:rPrChange w:id="12715" w:author="AbbVie19" w:date="2025-07-02T15:27:00Z">
            <w:rPr>
              <w:b/>
              <w:bCs/>
              <w:color w:val="auto"/>
            </w:rPr>
          </w:rPrChange>
        </w:rPr>
      </w:pPr>
      <w:del w:id="12716" w:author="AbbVie251" w:date="2025-05-13T09:03:00Z">
        <w:r w:rsidRPr="0034613E">
          <w:rPr>
            <w:b/>
            <w:bCs/>
            <w:lang w:val="nl-NL"/>
            <w:rPrChange w:id="12717" w:author="AbbVie251" w:date="2025-05-13T14:46:00Z">
              <w:rPr>
                <w:b/>
                <w:bCs/>
              </w:rPr>
            </w:rPrChange>
          </w:rPr>
          <w:delText>(percentage patiënten)</w:delText>
        </w:r>
      </w:del>
    </w:p>
    <w:p w:rsidR="008A37F6" w:rsidRPr="00C345E5" w14:paraId="48D67988" w14:textId="21A48BFE">
      <w:pPr>
        <w:spacing w:line="240" w:lineRule="auto"/>
        <w:ind w:right="566"/>
        <w:pPrChange w:id="12718" w:author="AbbVie251" w:date="2025-05-13T09:03:00Z">
          <w:pPr>
            <w:pStyle w:val="BodyText2"/>
          </w:pPr>
        </w:pPrChange>
        <w:rPr>
          <w:del w:id="12719" w:author="AbbVie251" w:date="2025-05-13T09:03:00Z"/>
          <w:color w:val="000000"/>
          <w:lang w:val="nb-NO"/>
          <w:rPrChange w:id="12720" w:author="AbbVie19" w:date="2025-07-02T15:27:00Z">
            <w:rPr>
              <w:color w:val="auto"/>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62"/>
        <w:gridCol w:w="1801"/>
        <w:gridCol w:w="1798"/>
        <w:gridCol w:w="1802"/>
        <w:gridCol w:w="1798"/>
      </w:tblGrid>
      <w:tr w14:paraId="473510A1" w14:textId="685DF9B7">
        <w:tblPrEx>
          <w:tblW w:w="0" w:type="auto"/>
          <w:tblLook w:val="0000"/>
        </w:tblPrEx>
        <w:trPr>
          <w:cantSplit/>
          <w:del w:id="12721" w:author="AbbVie251" w:date="2025-05-13T09:03:00Z"/>
        </w:trPr>
        <w:tc>
          <w:tcPr>
            <w:tcW w:w="1857" w:type="dxa"/>
          </w:tcPr>
          <w:p w:rsidR="008A37F6" w:rsidRPr="00C345E5" w14:paraId="6701406D" w14:textId="409B6537">
            <w:pPr>
              <w:spacing w:line="240" w:lineRule="auto"/>
              <w:ind w:right="566"/>
              <w:pPrChange w:id="12722" w:author="AbbVie251" w:date="2025-05-13T09:03:00Z">
                <w:pPr>
                  <w:pStyle w:val="BodyText2"/>
                </w:pPr>
              </w:pPrChange>
              <w:rPr>
                <w:del w:id="12723" w:author="AbbVie251" w:date="2025-05-13T09:03:00Z"/>
                <w:color w:val="000000"/>
                <w:lang w:val="nb-NO"/>
                <w:rPrChange w:id="12724" w:author="AbbVie19" w:date="2025-07-02T15:27:00Z">
                  <w:rPr>
                    <w:color w:val="auto"/>
                  </w:rPr>
                </w:rPrChange>
              </w:rPr>
            </w:pPr>
          </w:p>
        </w:tc>
        <w:tc>
          <w:tcPr>
            <w:tcW w:w="3714" w:type="dxa"/>
            <w:gridSpan w:val="2"/>
          </w:tcPr>
          <w:p w:rsidR="008A37F6" w:rsidRPr="00C345E5" w14:paraId="361196A0" w14:textId="63C9FB54">
            <w:pPr>
              <w:spacing w:line="240" w:lineRule="auto"/>
              <w:ind w:right="566"/>
              <w:pPrChange w:id="12725" w:author="AbbVie251" w:date="2025-05-13T09:03:00Z">
                <w:pPr>
                  <w:pStyle w:val="BodyText2"/>
                  <w:jc w:val="center"/>
                </w:pPr>
              </w:pPrChange>
              <w:rPr>
                <w:del w:id="12726" w:author="AbbVie251" w:date="2025-05-13T09:03:00Z"/>
                <w:color w:val="000000"/>
                <w:lang w:val="nb-NO"/>
                <w:rPrChange w:id="12727" w:author="AbbVie19" w:date="2025-07-02T15:27:00Z">
                  <w:rPr>
                    <w:color w:val="auto"/>
                  </w:rPr>
                </w:rPrChange>
              </w:rPr>
            </w:pPr>
            <w:del w:id="12728" w:author="AbbVie251" w:date="2025-05-13T09:03:00Z">
              <w:r w:rsidRPr="0034613E">
                <w:rPr>
                  <w:lang w:val="nl-NL"/>
                  <w:rPrChange w:id="12729" w:author="AbbVie251" w:date="2025-05-13T14:46:00Z">
                    <w:rPr/>
                  </w:rPrChange>
                </w:rPr>
                <w:delText>PsA onderzoek I</w:delText>
              </w:r>
            </w:del>
          </w:p>
        </w:tc>
        <w:tc>
          <w:tcPr>
            <w:tcW w:w="3716" w:type="dxa"/>
            <w:gridSpan w:val="2"/>
          </w:tcPr>
          <w:p w:rsidR="008A37F6" w:rsidRPr="00C345E5" w14:paraId="5BCC49B8" w14:textId="77F40B2F">
            <w:pPr>
              <w:spacing w:line="240" w:lineRule="auto"/>
              <w:ind w:right="566"/>
              <w:pPrChange w:id="12730" w:author="AbbVie251" w:date="2025-05-13T09:03:00Z">
                <w:pPr>
                  <w:pStyle w:val="BodyText2"/>
                  <w:jc w:val="center"/>
                </w:pPr>
              </w:pPrChange>
              <w:rPr>
                <w:del w:id="12731" w:author="AbbVie251" w:date="2025-05-13T09:03:00Z"/>
                <w:color w:val="000000"/>
                <w:lang w:val="nb-NO"/>
                <w:rPrChange w:id="12732" w:author="AbbVie19" w:date="2025-07-02T15:27:00Z">
                  <w:rPr>
                    <w:color w:val="auto"/>
                  </w:rPr>
                </w:rPrChange>
              </w:rPr>
            </w:pPr>
            <w:del w:id="12733" w:author="AbbVie251" w:date="2025-05-13T09:03:00Z">
              <w:r w:rsidRPr="0034613E">
                <w:rPr>
                  <w:lang w:val="nl-NL"/>
                  <w:rPrChange w:id="12734" w:author="AbbVie251" w:date="2025-05-13T14:46:00Z">
                    <w:rPr/>
                  </w:rPrChange>
                </w:rPr>
                <w:delText>PsA onderzoek II</w:delText>
              </w:r>
            </w:del>
          </w:p>
        </w:tc>
      </w:tr>
      <w:tr w14:paraId="2496F762" w14:textId="587A653D">
        <w:tblPrEx>
          <w:tblW w:w="0" w:type="auto"/>
          <w:tblLook w:val="0000"/>
        </w:tblPrEx>
        <w:trPr>
          <w:del w:id="12735" w:author="AbbVie251" w:date="2025-05-13T09:03:00Z"/>
        </w:trPr>
        <w:tc>
          <w:tcPr>
            <w:tcW w:w="1857" w:type="dxa"/>
          </w:tcPr>
          <w:p w:rsidR="008A37F6" w:rsidRPr="00C345E5" w14:paraId="59CBC2D5" w14:textId="10765F87">
            <w:pPr>
              <w:spacing w:line="240" w:lineRule="auto"/>
              <w:ind w:right="566"/>
              <w:pPrChange w:id="12736" w:author="AbbVie251" w:date="2025-05-13T09:03:00Z">
                <w:pPr>
                  <w:pStyle w:val="BodyText2"/>
                </w:pPr>
              </w:pPrChange>
              <w:rPr>
                <w:del w:id="12737" w:author="AbbVie251" w:date="2025-05-13T09:03:00Z"/>
                <w:color w:val="000000"/>
                <w:lang w:val="nb-NO"/>
                <w:rPrChange w:id="12738" w:author="AbbVie19" w:date="2025-07-02T15:27:00Z">
                  <w:rPr>
                    <w:color w:val="auto"/>
                  </w:rPr>
                </w:rPrChange>
              </w:rPr>
            </w:pPr>
            <w:del w:id="12739" w:author="AbbVie251" w:date="2025-05-13T09:03:00Z">
              <w:r w:rsidRPr="0034613E">
                <w:rPr>
                  <w:lang w:val="nl-NL"/>
                  <w:rPrChange w:id="12740" w:author="AbbVie251" w:date="2025-05-13T14:46:00Z">
                    <w:rPr/>
                  </w:rPrChange>
                </w:rPr>
                <w:delText>Respons</w:delText>
              </w:r>
            </w:del>
          </w:p>
        </w:tc>
        <w:tc>
          <w:tcPr>
            <w:tcW w:w="1857" w:type="dxa"/>
          </w:tcPr>
          <w:p w:rsidR="008A37F6" w:rsidRPr="00C345E5" w14:paraId="78FE571E" w14:textId="0D61B744">
            <w:pPr>
              <w:spacing w:line="240" w:lineRule="auto"/>
              <w:ind w:right="566"/>
              <w:pPrChange w:id="12741" w:author="AbbVie251" w:date="2025-05-13T09:03:00Z">
                <w:pPr>
                  <w:pStyle w:val="BodyText2"/>
                  <w:jc w:val="center"/>
                </w:pPr>
              </w:pPrChange>
              <w:rPr>
                <w:del w:id="12742" w:author="AbbVie251" w:date="2025-05-13T09:03:00Z"/>
                <w:color w:val="000000"/>
                <w:lang w:val="nb-NO"/>
                <w:rPrChange w:id="12743" w:author="AbbVie19" w:date="2025-07-02T15:27:00Z">
                  <w:rPr>
                    <w:color w:val="auto"/>
                  </w:rPr>
                </w:rPrChange>
              </w:rPr>
            </w:pPr>
            <w:del w:id="12744" w:author="AbbVie251" w:date="2025-05-13T09:03:00Z">
              <w:r w:rsidRPr="0034613E">
                <w:rPr>
                  <w:lang w:val="nl-NL"/>
                  <w:rPrChange w:id="12745" w:author="AbbVie251" w:date="2025-05-13T14:46:00Z">
                    <w:rPr/>
                  </w:rPrChange>
                </w:rPr>
                <w:delText>Placebo</w:delText>
              </w:r>
            </w:del>
          </w:p>
          <w:p w:rsidR="008A37F6" w:rsidRPr="00C345E5" w14:paraId="50610FC3" w14:textId="50A20366">
            <w:pPr>
              <w:spacing w:line="240" w:lineRule="auto"/>
              <w:ind w:right="566"/>
              <w:pPrChange w:id="12746" w:author="AbbVie251" w:date="2025-05-13T09:03:00Z">
                <w:pPr>
                  <w:pStyle w:val="BodyText2"/>
                  <w:jc w:val="center"/>
                </w:pPr>
              </w:pPrChange>
              <w:rPr>
                <w:del w:id="12747" w:author="AbbVie251" w:date="2025-05-13T09:03:00Z"/>
                <w:color w:val="000000"/>
                <w:lang w:val="nb-NO"/>
                <w:rPrChange w:id="12748" w:author="AbbVie19" w:date="2025-07-02T15:27:00Z">
                  <w:rPr>
                    <w:color w:val="auto"/>
                  </w:rPr>
                </w:rPrChange>
              </w:rPr>
            </w:pPr>
            <w:del w:id="12749" w:author="AbbVie251" w:date="2025-05-13T09:03:00Z">
              <w:r w:rsidRPr="0034613E">
                <w:rPr>
                  <w:lang w:val="nl-NL"/>
                  <w:rPrChange w:id="12750" w:author="AbbVie251" w:date="2025-05-13T14:46:00Z">
                    <w:rPr/>
                  </w:rPrChange>
                </w:rPr>
                <w:delText>N</w:delText>
              </w:r>
            </w:del>
            <w:del w:id="12751" w:author="AbbVie251" w:date="2025-05-13T09:03:00Z">
              <w:r w:rsidRPr="0034613E" w:rsidR="00B40DEB">
                <w:rPr>
                  <w:lang w:val="nl-NL"/>
                  <w:rPrChange w:id="12752" w:author="AbbVie251" w:date="2025-05-13T14:46:00Z">
                    <w:rPr/>
                  </w:rPrChange>
                </w:rPr>
                <w:delText xml:space="preserve"> </w:delText>
              </w:r>
            </w:del>
            <w:del w:id="12753" w:author="AbbVie251" w:date="2025-05-13T09:03:00Z">
              <w:r w:rsidRPr="0034613E">
                <w:rPr>
                  <w:lang w:val="nl-NL"/>
                  <w:rPrChange w:id="12754" w:author="AbbVie251" w:date="2025-05-13T14:46:00Z">
                    <w:rPr/>
                  </w:rPrChange>
                </w:rPr>
                <w:delText>=</w:delText>
              </w:r>
            </w:del>
            <w:del w:id="12755" w:author="AbbVie251" w:date="2025-05-13T09:03:00Z">
              <w:r w:rsidRPr="0034613E" w:rsidR="00B40DEB">
                <w:rPr>
                  <w:lang w:val="nl-NL"/>
                  <w:rPrChange w:id="12756" w:author="AbbVie251" w:date="2025-05-13T14:46:00Z">
                    <w:rPr/>
                  </w:rPrChange>
                </w:rPr>
                <w:delText xml:space="preserve"> </w:delText>
              </w:r>
            </w:del>
            <w:del w:id="12757" w:author="AbbVie251" w:date="2025-05-13T09:03:00Z">
              <w:r w:rsidRPr="0034613E">
                <w:rPr>
                  <w:lang w:val="nl-NL"/>
                  <w:rPrChange w:id="12758" w:author="AbbVie251" w:date="2025-05-13T14:46:00Z">
                    <w:rPr/>
                  </w:rPrChange>
                </w:rPr>
                <w:delText>162</w:delText>
              </w:r>
            </w:del>
          </w:p>
        </w:tc>
        <w:tc>
          <w:tcPr>
            <w:tcW w:w="1857" w:type="dxa"/>
          </w:tcPr>
          <w:p w:rsidR="008A37F6" w:rsidRPr="00C345E5" w14:paraId="36A67B0A" w14:textId="4840EA7C">
            <w:pPr>
              <w:spacing w:line="240" w:lineRule="auto"/>
              <w:ind w:right="566"/>
              <w:pPrChange w:id="12759" w:author="AbbVie251" w:date="2025-05-13T09:03:00Z">
                <w:pPr>
                  <w:pStyle w:val="BodyText2"/>
                  <w:jc w:val="center"/>
                </w:pPr>
              </w:pPrChange>
              <w:rPr>
                <w:del w:id="12760" w:author="AbbVie251" w:date="2025-05-13T09:03:00Z"/>
                <w:color w:val="000000"/>
                <w:lang w:val="nb-NO"/>
                <w:rPrChange w:id="12761" w:author="AbbVie19" w:date="2025-07-02T15:27:00Z">
                  <w:rPr>
                    <w:color w:val="auto"/>
                  </w:rPr>
                </w:rPrChange>
              </w:rPr>
            </w:pPr>
            <w:del w:id="12762" w:author="AbbVie251" w:date="2025-05-13T09:03:00Z">
              <w:r w:rsidRPr="0034613E">
                <w:rPr>
                  <w:lang w:val="nl-NL"/>
                  <w:rPrChange w:id="12763" w:author="AbbVie251" w:date="2025-05-13T14:46:00Z">
                    <w:rPr/>
                  </w:rPrChange>
                </w:rPr>
                <w:delText>Humira</w:delText>
              </w:r>
            </w:del>
          </w:p>
          <w:p w:rsidR="008A37F6" w:rsidRPr="00C345E5" w14:paraId="2BCB0840" w14:textId="3383797C">
            <w:pPr>
              <w:spacing w:line="240" w:lineRule="auto"/>
              <w:ind w:right="566"/>
              <w:pPrChange w:id="12764" w:author="AbbVie251" w:date="2025-05-13T09:03:00Z">
                <w:pPr>
                  <w:pStyle w:val="BodyText2"/>
                  <w:jc w:val="center"/>
                </w:pPr>
              </w:pPrChange>
              <w:rPr>
                <w:del w:id="12765" w:author="AbbVie251" w:date="2025-05-13T09:03:00Z"/>
                <w:color w:val="000000"/>
                <w:lang w:val="nb-NO"/>
                <w:rPrChange w:id="12766" w:author="AbbVie19" w:date="2025-07-02T15:27:00Z">
                  <w:rPr>
                    <w:color w:val="auto"/>
                  </w:rPr>
                </w:rPrChange>
              </w:rPr>
            </w:pPr>
            <w:del w:id="12767" w:author="AbbVie251" w:date="2025-05-13T09:03:00Z">
              <w:r w:rsidRPr="0034613E">
                <w:rPr>
                  <w:lang w:val="nl-NL"/>
                  <w:rPrChange w:id="12768" w:author="AbbVie251" w:date="2025-05-13T14:46:00Z">
                    <w:rPr/>
                  </w:rPrChange>
                </w:rPr>
                <w:delText>N</w:delText>
              </w:r>
            </w:del>
            <w:del w:id="12769" w:author="AbbVie251" w:date="2025-05-13T09:03:00Z">
              <w:r w:rsidRPr="0034613E" w:rsidR="00B40DEB">
                <w:rPr>
                  <w:lang w:val="nl-NL"/>
                  <w:rPrChange w:id="12770" w:author="AbbVie251" w:date="2025-05-13T14:46:00Z">
                    <w:rPr/>
                  </w:rPrChange>
                </w:rPr>
                <w:delText xml:space="preserve"> </w:delText>
              </w:r>
            </w:del>
            <w:del w:id="12771" w:author="AbbVie251" w:date="2025-05-13T09:03:00Z">
              <w:r w:rsidRPr="0034613E">
                <w:rPr>
                  <w:lang w:val="nl-NL"/>
                  <w:rPrChange w:id="12772" w:author="AbbVie251" w:date="2025-05-13T14:46:00Z">
                    <w:rPr/>
                  </w:rPrChange>
                </w:rPr>
                <w:delText>=</w:delText>
              </w:r>
            </w:del>
            <w:del w:id="12773" w:author="AbbVie251" w:date="2025-05-13T09:03:00Z">
              <w:r w:rsidRPr="0034613E" w:rsidR="00B40DEB">
                <w:rPr>
                  <w:lang w:val="nl-NL"/>
                  <w:rPrChange w:id="12774" w:author="AbbVie251" w:date="2025-05-13T14:46:00Z">
                    <w:rPr/>
                  </w:rPrChange>
                </w:rPr>
                <w:delText xml:space="preserve"> </w:delText>
              </w:r>
            </w:del>
            <w:del w:id="12775" w:author="AbbVie251" w:date="2025-05-13T09:03:00Z">
              <w:r w:rsidRPr="0034613E">
                <w:rPr>
                  <w:lang w:val="nl-NL"/>
                  <w:rPrChange w:id="12776" w:author="AbbVie251" w:date="2025-05-13T14:46:00Z">
                    <w:rPr/>
                  </w:rPrChange>
                </w:rPr>
                <w:delText>151</w:delText>
              </w:r>
            </w:del>
          </w:p>
        </w:tc>
        <w:tc>
          <w:tcPr>
            <w:tcW w:w="1858" w:type="dxa"/>
          </w:tcPr>
          <w:p w:rsidR="008A37F6" w:rsidRPr="00C345E5" w14:paraId="27083C05" w14:textId="66BF6CB1">
            <w:pPr>
              <w:spacing w:line="240" w:lineRule="auto"/>
              <w:ind w:right="566"/>
              <w:pPrChange w:id="12777" w:author="AbbVie251" w:date="2025-05-13T09:03:00Z">
                <w:pPr>
                  <w:pStyle w:val="BodyText2"/>
                  <w:jc w:val="center"/>
                </w:pPr>
              </w:pPrChange>
              <w:rPr>
                <w:del w:id="12778" w:author="AbbVie251" w:date="2025-05-13T09:03:00Z"/>
                <w:color w:val="000000"/>
                <w:lang w:val="nb-NO"/>
                <w:rPrChange w:id="12779" w:author="AbbVie19" w:date="2025-07-02T15:27:00Z">
                  <w:rPr>
                    <w:color w:val="auto"/>
                  </w:rPr>
                </w:rPrChange>
              </w:rPr>
            </w:pPr>
            <w:del w:id="12780" w:author="AbbVie251" w:date="2025-05-13T09:03:00Z">
              <w:r w:rsidRPr="0034613E">
                <w:rPr>
                  <w:lang w:val="nl-NL"/>
                  <w:rPrChange w:id="12781" w:author="AbbVie251" w:date="2025-05-13T14:46:00Z">
                    <w:rPr/>
                  </w:rPrChange>
                </w:rPr>
                <w:delText>Placebo</w:delText>
              </w:r>
            </w:del>
          </w:p>
          <w:p w:rsidR="008A37F6" w:rsidRPr="00C345E5" w14:paraId="01F34B36" w14:textId="6D129ACA">
            <w:pPr>
              <w:spacing w:line="240" w:lineRule="auto"/>
              <w:ind w:right="566"/>
              <w:pPrChange w:id="12782" w:author="AbbVie251" w:date="2025-05-13T09:03:00Z">
                <w:pPr>
                  <w:pStyle w:val="BodyText2"/>
                  <w:jc w:val="center"/>
                </w:pPr>
              </w:pPrChange>
              <w:rPr>
                <w:del w:id="12783" w:author="AbbVie251" w:date="2025-05-13T09:03:00Z"/>
                <w:color w:val="000000"/>
                <w:lang w:val="nb-NO"/>
                <w:rPrChange w:id="12784" w:author="AbbVie19" w:date="2025-07-02T15:27:00Z">
                  <w:rPr>
                    <w:color w:val="auto"/>
                  </w:rPr>
                </w:rPrChange>
              </w:rPr>
            </w:pPr>
            <w:del w:id="12785" w:author="AbbVie251" w:date="2025-05-13T09:03:00Z">
              <w:r w:rsidRPr="0034613E">
                <w:rPr>
                  <w:lang w:val="nl-NL"/>
                  <w:rPrChange w:id="12786" w:author="AbbVie251" w:date="2025-05-13T14:46:00Z">
                    <w:rPr/>
                  </w:rPrChange>
                </w:rPr>
                <w:delText>N</w:delText>
              </w:r>
            </w:del>
            <w:del w:id="12787" w:author="AbbVie251" w:date="2025-05-13T09:03:00Z">
              <w:r w:rsidRPr="0034613E" w:rsidR="00B40DEB">
                <w:rPr>
                  <w:lang w:val="nl-NL"/>
                  <w:rPrChange w:id="12788" w:author="AbbVie251" w:date="2025-05-13T14:46:00Z">
                    <w:rPr/>
                  </w:rPrChange>
                </w:rPr>
                <w:delText xml:space="preserve"> </w:delText>
              </w:r>
            </w:del>
            <w:del w:id="12789" w:author="AbbVie251" w:date="2025-05-13T09:03:00Z">
              <w:r w:rsidRPr="0034613E">
                <w:rPr>
                  <w:lang w:val="nl-NL"/>
                  <w:rPrChange w:id="12790" w:author="AbbVie251" w:date="2025-05-13T14:46:00Z">
                    <w:rPr/>
                  </w:rPrChange>
                </w:rPr>
                <w:delText>=</w:delText>
              </w:r>
            </w:del>
            <w:del w:id="12791" w:author="AbbVie251" w:date="2025-05-13T09:03:00Z">
              <w:r w:rsidRPr="0034613E" w:rsidR="00B40DEB">
                <w:rPr>
                  <w:lang w:val="nl-NL"/>
                  <w:rPrChange w:id="12792" w:author="AbbVie251" w:date="2025-05-13T14:46:00Z">
                    <w:rPr/>
                  </w:rPrChange>
                </w:rPr>
                <w:delText xml:space="preserve"> </w:delText>
              </w:r>
            </w:del>
            <w:del w:id="12793" w:author="AbbVie251" w:date="2025-05-13T09:03:00Z">
              <w:r w:rsidRPr="0034613E">
                <w:rPr>
                  <w:lang w:val="nl-NL"/>
                  <w:rPrChange w:id="12794" w:author="AbbVie251" w:date="2025-05-13T14:46:00Z">
                    <w:rPr/>
                  </w:rPrChange>
                </w:rPr>
                <w:delText>49</w:delText>
              </w:r>
            </w:del>
          </w:p>
        </w:tc>
        <w:tc>
          <w:tcPr>
            <w:tcW w:w="1858" w:type="dxa"/>
          </w:tcPr>
          <w:p w:rsidR="008A37F6" w:rsidRPr="00C345E5" w14:paraId="6D98FD5A" w14:textId="2697FE98">
            <w:pPr>
              <w:spacing w:line="240" w:lineRule="auto"/>
              <w:ind w:right="566"/>
              <w:pPrChange w:id="12795" w:author="AbbVie251" w:date="2025-05-13T09:03:00Z">
                <w:pPr>
                  <w:pStyle w:val="BodyText2"/>
                  <w:jc w:val="center"/>
                </w:pPr>
              </w:pPrChange>
              <w:rPr>
                <w:del w:id="12796" w:author="AbbVie251" w:date="2025-05-13T09:03:00Z"/>
                <w:color w:val="000000"/>
                <w:lang w:val="nb-NO"/>
                <w:rPrChange w:id="12797" w:author="AbbVie19" w:date="2025-07-02T15:27:00Z">
                  <w:rPr>
                    <w:color w:val="auto"/>
                  </w:rPr>
                </w:rPrChange>
              </w:rPr>
            </w:pPr>
            <w:del w:id="12798" w:author="AbbVie251" w:date="2025-05-13T09:03:00Z">
              <w:r w:rsidRPr="0034613E">
                <w:rPr>
                  <w:lang w:val="nl-NL"/>
                  <w:rPrChange w:id="12799" w:author="AbbVie251" w:date="2025-05-13T14:46:00Z">
                    <w:rPr/>
                  </w:rPrChange>
                </w:rPr>
                <w:delText>Humira</w:delText>
              </w:r>
            </w:del>
          </w:p>
          <w:p w:rsidR="008A37F6" w:rsidRPr="00C345E5" w14:paraId="213C6261" w14:textId="59DEEEC2">
            <w:pPr>
              <w:spacing w:line="240" w:lineRule="auto"/>
              <w:ind w:right="566"/>
              <w:pPrChange w:id="12800" w:author="AbbVie251" w:date="2025-05-13T09:03:00Z">
                <w:pPr>
                  <w:pStyle w:val="BodyText2"/>
                  <w:jc w:val="center"/>
                </w:pPr>
              </w:pPrChange>
              <w:rPr>
                <w:del w:id="12801" w:author="AbbVie251" w:date="2025-05-13T09:03:00Z"/>
                <w:color w:val="000000"/>
                <w:lang w:val="nb-NO"/>
                <w:rPrChange w:id="12802" w:author="AbbVie19" w:date="2025-07-02T15:27:00Z">
                  <w:rPr>
                    <w:color w:val="auto"/>
                  </w:rPr>
                </w:rPrChange>
              </w:rPr>
            </w:pPr>
            <w:del w:id="12803" w:author="AbbVie251" w:date="2025-05-13T09:03:00Z">
              <w:r w:rsidRPr="0034613E">
                <w:rPr>
                  <w:lang w:val="nl-NL"/>
                  <w:rPrChange w:id="12804" w:author="AbbVie251" w:date="2025-05-13T14:46:00Z">
                    <w:rPr/>
                  </w:rPrChange>
                </w:rPr>
                <w:delText>N</w:delText>
              </w:r>
            </w:del>
            <w:del w:id="12805" w:author="AbbVie251" w:date="2025-05-13T09:03:00Z">
              <w:r w:rsidRPr="0034613E" w:rsidR="00B40DEB">
                <w:rPr>
                  <w:lang w:val="nl-NL"/>
                  <w:rPrChange w:id="12806" w:author="AbbVie251" w:date="2025-05-13T14:46:00Z">
                    <w:rPr/>
                  </w:rPrChange>
                </w:rPr>
                <w:delText xml:space="preserve"> </w:delText>
              </w:r>
            </w:del>
            <w:del w:id="12807" w:author="AbbVie251" w:date="2025-05-13T09:03:00Z">
              <w:r w:rsidRPr="0034613E">
                <w:rPr>
                  <w:lang w:val="nl-NL"/>
                  <w:rPrChange w:id="12808" w:author="AbbVie251" w:date="2025-05-13T14:46:00Z">
                    <w:rPr/>
                  </w:rPrChange>
                </w:rPr>
                <w:delText>=</w:delText>
              </w:r>
            </w:del>
            <w:del w:id="12809" w:author="AbbVie251" w:date="2025-05-13T09:03:00Z">
              <w:r w:rsidRPr="0034613E" w:rsidR="00B40DEB">
                <w:rPr>
                  <w:lang w:val="nl-NL"/>
                  <w:rPrChange w:id="12810" w:author="AbbVie251" w:date="2025-05-13T14:46:00Z">
                    <w:rPr/>
                  </w:rPrChange>
                </w:rPr>
                <w:delText xml:space="preserve"> </w:delText>
              </w:r>
            </w:del>
            <w:del w:id="12811" w:author="AbbVie251" w:date="2025-05-13T09:03:00Z">
              <w:r w:rsidRPr="0034613E">
                <w:rPr>
                  <w:lang w:val="nl-NL"/>
                  <w:rPrChange w:id="12812" w:author="AbbVie251" w:date="2025-05-13T14:46:00Z">
                    <w:rPr/>
                  </w:rPrChange>
                </w:rPr>
                <w:delText>51</w:delText>
              </w:r>
            </w:del>
          </w:p>
        </w:tc>
      </w:tr>
      <w:tr w14:paraId="2E5ACB5F" w14:textId="24DB71E0">
        <w:tblPrEx>
          <w:tblW w:w="0" w:type="auto"/>
          <w:tblLook w:val="0000"/>
        </w:tblPrEx>
        <w:trPr>
          <w:del w:id="12813" w:author="AbbVie251" w:date="2025-05-13T09:03:00Z"/>
        </w:trPr>
        <w:tc>
          <w:tcPr>
            <w:tcW w:w="1857" w:type="dxa"/>
          </w:tcPr>
          <w:p w:rsidR="008A37F6" w:rsidRPr="00C345E5" w14:paraId="4E9D43C4" w14:textId="64AAAD35">
            <w:pPr>
              <w:spacing w:line="240" w:lineRule="auto"/>
              <w:ind w:right="566"/>
              <w:pPrChange w:id="12814" w:author="AbbVie251" w:date="2025-05-13T09:03:00Z">
                <w:pPr>
                  <w:pStyle w:val="BodyText2"/>
                </w:pPr>
              </w:pPrChange>
              <w:rPr>
                <w:del w:id="12815" w:author="AbbVie251" w:date="2025-05-13T09:03:00Z"/>
                <w:color w:val="000000"/>
                <w:lang w:val="nb-NO"/>
                <w:rPrChange w:id="12816" w:author="AbbVie19" w:date="2025-07-02T15:27:00Z">
                  <w:rPr>
                    <w:color w:val="auto"/>
                  </w:rPr>
                </w:rPrChange>
              </w:rPr>
            </w:pPr>
            <w:del w:id="12817" w:author="AbbVie251" w:date="2025-05-13T09:03:00Z">
              <w:r w:rsidRPr="0034613E">
                <w:rPr>
                  <w:lang w:val="nl-NL"/>
                  <w:rPrChange w:id="12818" w:author="AbbVie251" w:date="2025-05-13T14:46:00Z">
                    <w:rPr/>
                  </w:rPrChange>
                </w:rPr>
                <w:delText>ACR 20</w:delText>
              </w:r>
            </w:del>
          </w:p>
          <w:p w:rsidR="008A37F6" w:rsidRPr="00C345E5" w14:paraId="023D95E4" w14:textId="26EDF938">
            <w:pPr>
              <w:spacing w:line="240" w:lineRule="auto"/>
              <w:ind w:right="566"/>
              <w:pPrChange w:id="12819" w:author="AbbVie251" w:date="2025-05-13T09:03:00Z">
                <w:pPr>
                  <w:pStyle w:val="BodyText2"/>
                </w:pPr>
              </w:pPrChange>
              <w:rPr>
                <w:del w:id="12820" w:author="AbbVie251" w:date="2025-05-13T09:03:00Z"/>
                <w:color w:val="000000"/>
                <w:lang w:val="nb-NO"/>
                <w:rPrChange w:id="12821" w:author="AbbVie19" w:date="2025-07-02T15:27:00Z">
                  <w:rPr>
                    <w:color w:val="auto"/>
                  </w:rPr>
                </w:rPrChange>
              </w:rPr>
            </w:pPr>
            <w:del w:id="12822" w:author="AbbVie251" w:date="2025-05-13T09:03:00Z">
              <w:r w:rsidRPr="0034613E">
                <w:rPr>
                  <w:lang w:val="nl-NL"/>
                  <w:rPrChange w:id="12823" w:author="AbbVie251" w:date="2025-05-13T14:46:00Z">
                    <w:rPr/>
                  </w:rPrChange>
                </w:rPr>
                <w:tab/>
                <w:delText>Week 12</w:delText>
              </w:r>
            </w:del>
          </w:p>
          <w:p w:rsidR="008A37F6" w:rsidRPr="00C345E5" w14:paraId="0FABFD95" w14:textId="1FE6CF2F">
            <w:pPr>
              <w:spacing w:line="240" w:lineRule="auto"/>
              <w:ind w:right="566"/>
              <w:pPrChange w:id="12824" w:author="AbbVie251" w:date="2025-05-13T09:03:00Z">
                <w:pPr>
                  <w:pStyle w:val="BodyText2"/>
                </w:pPr>
              </w:pPrChange>
              <w:rPr>
                <w:del w:id="12825" w:author="AbbVie251" w:date="2025-05-13T09:03:00Z"/>
                <w:color w:val="000000"/>
                <w:lang w:val="nb-NO"/>
                <w:rPrChange w:id="12826" w:author="AbbVie19" w:date="2025-07-02T15:27:00Z">
                  <w:rPr>
                    <w:color w:val="auto"/>
                  </w:rPr>
                </w:rPrChange>
              </w:rPr>
            </w:pPr>
            <w:del w:id="12827" w:author="AbbVie251" w:date="2025-05-13T09:03:00Z">
              <w:r w:rsidRPr="0034613E">
                <w:rPr>
                  <w:lang w:val="nl-NL"/>
                  <w:rPrChange w:id="12828" w:author="AbbVie251" w:date="2025-05-13T14:46:00Z">
                    <w:rPr/>
                  </w:rPrChange>
                </w:rPr>
                <w:tab/>
                <w:delText>Week 24</w:delText>
              </w:r>
            </w:del>
          </w:p>
          <w:p w:rsidR="008A37F6" w:rsidRPr="00C345E5" w14:paraId="542C07FC" w14:textId="47B7EFEA">
            <w:pPr>
              <w:spacing w:line="240" w:lineRule="auto"/>
              <w:ind w:right="566"/>
              <w:pPrChange w:id="12829" w:author="AbbVie251" w:date="2025-05-13T09:03:00Z">
                <w:pPr>
                  <w:pStyle w:val="BodyText2"/>
                </w:pPr>
              </w:pPrChange>
              <w:rPr>
                <w:del w:id="12830" w:author="AbbVie251" w:date="2025-05-13T09:03:00Z"/>
                <w:color w:val="000000"/>
                <w:lang w:val="nb-NO"/>
                <w:rPrChange w:id="12831" w:author="AbbVie19" w:date="2025-07-02T15:27:00Z">
                  <w:rPr>
                    <w:color w:val="auto"/>
                  </w:rPr>
                </w:rPrChange>
              </w:rPr>
            </w:pPr>
            <w:del w:id="12832" w:author="AbbVie251" w:date="2025-05-13T09:03:00Z">
              <w:r w:rsidRPr="0034613E">
                <w:rPr>
                  <w:lang w:val="nl-NL"/>
                  <w:rPrChange w:id="12833" w:author="AbbVie251" w:date="2025-05-13T14:46:00Z">
                    <w:rPr/>
                  </w:rPrChange>
                </w:rPr>
                <w:delText>ACR 50</w:delText>
              </w:r>
            </w:del>
          </w:p>
          <w:p w:rsidR="008A37F6" w:rsidRPr="00C345E5" w14:paraId="383B2AA2" w14:textId="04F83674">
            <w:pPr>
              <w:spacing w:line="240" w:lineRule="auto"/>
              <w:ind w:right="566"/>
              <w:pPrChange w:id="12834" w:author="AbbVie251" w:date="2025-05-13T09:03:00Z">
                <w:pPr>
                  <w:pStyle w:val="BodyText2"/>
                </w:pPr>
              </w:pPrChange>
              <w:rPr>
                <w:del w:id="12835" w:author="AbbVie251" w:date="2025-05-13T09:03:00Z"/>
                <w:color w:val="000000"/>
                <w:lang w:val="nb-NO"/>
                <w:rPrChange w:id="12836" w:author="AbbVie19" w:date="2025-07-02T15:27:00Z">
                  <w:rPr>
                    <w:color w:val="auto"/>
                  </w:rPr>
                </w:rPrChange>
              </w:rPr>
            </w:pPr>
            <w:del w:id="12837" w:author="AbbVie251" w:date="2025-05-13T09:03:00Z">
              <w:r w:rsidRPr="0034613E">
                <w:rPr>
                  <w:lang w:val="nl-NL"/>
                  <w:rPrChange w:id="12838" w:author="AbbVie251" w:date="2025-05-13T14:46:00Z">
                    <w:rPr/>
                  </w:rPrChange>
                </w:rPr>
                <w:tab/>
                <w:delText>Week 12</w:delText>
              </w:r>
            </w:del>
          </w:p>
          <w:p w:rsidR="008A37F6" w:rsidRPr="00C345E5" w14:paraId="50DF6BC2" w14:textId="5FA26708">
            <w:pPr>
              <w:spacing w:line="240" w:lineRule="auto"/>
              <w:ind w:right="566"/>
              <w:pPrChange w:id="12839" w:author="AbbVie251" w:date="2025-05-13T09:03:00Z">
                <w:pPr>
                  <w:pStyle w:val="BodyText2"/>
                </w:pPr>
              </w:pPrChange>
              <w:rPr>
                <w:del w:id="12840" w:author="AbbVie251" w:date="2025-05-13T09:03:00Z"/>
                <w:color w:val="000000"/>
                <w:lang w:val="nb-NO"/>
                <w:rPrChange w:id="12841" w:author="AbbVie19" w:date="2025-07-02T15:27:00Z">
                  <w:rPr>
                    <w:color w:val="auto"/>
                  </w:rPr>
                </w:rPrChange>
              </w:rPr>
            </w:pPr>
            <w:del w:id="12842" w:author="AbbVie251" w:date="2025-05-13T09:03:00Z">
              <w:r w:rsidRPr="0034613E">
                <w:rPr>
                  <w:lang w:val="nl-NL"/>
                  <w:rPrChange w:id="12843" w:author="AbbVie251" w:date="2025-05-13T14:46:00Z">
                    <w:rPr/>
                  </w:rPrChange>
                </w:rPr>
                <w:tab/>
                <w:delText>Week 24</w:delText>
              </w:r>
            </w:del>
          </w:p>
          <w:p w:rsidR="008A37F6" w:rsidRPr="00C345E5" w14:paraId="2635C253" w14:textId="5BCA5E59">
            <w:pPr>
              <w:spacing w:line="240" w:lineRule="auto"/>
              <w:ind w:right="566"/>
              <w:pPrChange w:id="12844" w:author="AbbVie251" w:date="2025-05-13T09:03:00Z">
                <w:pPr>
                  <w:pStyle w:val="BodyText2"/>
                </w:pPr>
              </w:pPrChange>
              <w:rPr>
                <w:del w:id="12845" w:author="AbbVie251" w:date="2025-05-13T09:03:00Z"/>
                <w:color w:val="000000"/>
                <w:lang w:val="nb-NO"/>
                <w:rPrChange w:id="12846" w:author="AbbVie19" w:date="2025-07-02T15:27:00Z">
                  <w:rPr>
                    <w:color w:val="auto"/>
                  </w:rPr>
                </w:rPrChange>
              </w:rPr>
            </w:pPr>
            <w:del w:id="12847" w:author="AbbVie251" w:date="2025-05-13T09:03:00Z">
              <w:r w:rsidRPr="0034613E">
                <w:rPr>
                  <w:lang w:val="nl-NL"/>
                  <w:rPrChange w:id="12848" w:author="AbbVie251" w:date="2025-05-13T14:46:00Z">
                    <w:rPr/>
                  </w:rPrChange>
                </w:rPr>
                <w:delText>ACR 70</w:delText>
              </w:r>
            </w:del>
          </w:p>
          <w:p w:rsidR="008A37F6" w:rsidRPr="00C345E5" w14:paraId="776CC39D" w14:textId="7575FFD2">
            <w:pPr>
              <w:spacing w:line="240" w:lineRule="auto"/>
              <w:ind w:right="566"/>
              <w:pPrChange w:id="12849" w:author="AbbVie251" w:date="2025-05-13T09:03:00Z">
                <w:pPr>
                  <w:pStyle w:val="BodyText2"/>
                </w:pPr>
              </w:pPrChange>
              <w:rPr>
                <w:del w:id="12850" w:author="AbbVie251" w:date="2025-05-13T09:03:00Z"/>
                <w:color w:val="000000"/>
                <w:lang w:val="nb-NO"/>
                <w:rPrChange w:id="12851" w:author="AbbVie19" w:date="2025-07-02T15:27:00Z">
                  <w:rPr>
                    <w:color w:val="auto"/>
                  </w:rPr>
                </w:rPrChange>
              </w:rPr>
            </w:pPr>
            <w:del w:id="12852" w:author="AbbVie251" w:date="2025-05-13T09:03:00Z">
              <w:r w:rsidRPr="0034613E">
                <w:rPr>
                  <w:lang w:val="nl-NL"/>
                  <w:rPrChange w:id="12853" w:author="AbbVie251" w:date="2025-05-13T14:46:00Z">
                    <w:rPr/>
                  </w:rPrChange>
                </w:rPr>
                <w:tab/>
                <w:delText>Week 12</w:delText>
              </w:r>
            </w:del>
          </w:p>
          <w:p w:rsidR="008A37F6" w:rsidRPr="00C345E5" w14:paraId="22995998" w14:textId="2B7588BB">
            <w:pPr>
              <w:spacing w:line="240" w:lineRule="auto"/>
              <w:ind w:right="566"/>
              <w:pPrChange w:id="12854" w:author="AbbVie251" w:date="2025-05-13T09:03:00Z">
                <w:pPr>
                  <w:pStyle w:val="BodyText2"/>
                </w:pPr>
              </w:pPrChange>
              <w:rPr>
                <w:del w:id="12855" w:author="AbbVie251" w:date="2025-05-13T09:03:00Z"/>
                <w:color w:val="000000"/>
                <w:lang w:val="nb-NO"/>
                <w:rPrChange w:id="12856" w:author="AbbVie19" w:date="2025-07-02T15:27:00Z">
                  <w:rPr>
                    <w:color w:val="auto"/>
                  </w:rPr>
                </w:rPrChange>
              </w:rPr>
            </w:pPr>
            <w:del w:id="12857" w:author="AbbVie251" w:date="2025-05-13T09:03:00Z">
              <w:r w:rsidRPr="0034613E">
                <w:rPr>
                  <w:lang w:val="nl-NL"/>
                  <w:rPrChange w:id="12858" w:author="AbbVie251" w:date="2025-05-13T14:46:00Z">
                    <w:rPr/>
                  </w:rPrChange>
                </w:rPr>
                <w:tab/>
                <w:delText>Week 24</w:delText>
              </w:r>
            </w:del>
          </w:p>
        </w:tc>
        <w:tc>
          <w:tcPr>
            <w:tcW w:w="1857" w:type="dxa"/>
          </w:tcPr>
          <w:p w:rsidR="008A37F6" w:rsidRPr="00C345E5" w14:paraId="700EE3EC" w14:textId="570B2DEC">
            <w:pPr>
              <w:spacing w:line="240" w:lineRule="auto"/>
              <w:ind w:right="566"/>
              <w:pPrChange w:id="12859" w:author="AbbVie251" w:date="2025-05-13T09:03:00Z">
                <w:pPr>
                  <w:pStyle w:val="BodyText2"/>
                  <w:jc w:val="center"/>
                </w:pPr>
              </w:pPrChange>
              <w:rPr>
                <w:del w:id="12860" w:author="AbbVie251" w:date="2025-05-13T09:03:00Z"/>
                <w:color w:val="000000"/>
                <w:lang w:val="nb-NO"/>
                <w:rPrChange w:id="12861" w:author="AbbVie19" w:date="2025-07-02T15:27:00Z">
                  <w:rPr>
                    <w:color w:val="auto"/>
                  </w:rPr>
                </w:rPrChange>
              </w:rPr>
            </w:pPr>
          </w:p>
          <w:p w:rsidR="008A37F6" w:rsidRPr="00C345E5" w14:paraId="064ACE6C" w14:textId="4F82610E">
            <w:pPr>
              <w:spacing w:line="240" w:lineRule="auto"/>
              <w:ind w:right="566"/>
              <w:pPrChange w:id="12862" w:author="AbbVie251" w:date="2025-05-13T09:03:00Z">
                <w:pPr>
                  <w:pStyle w:val="BodyText2"/>
                  <w:jc w:val="center"/>
                </w:pPr>
              </w:pPrChange>
              <w:rPr>
                <w:del w:id="12863" w:author="AbbVie251" w:date="2025-05-13T09:03:00Z"/>
                <w:color w:val="000000"/>
                <w:lang w:val="nb-NO"/>
                <w:rPrChange w:id="12864" w:author="AbbVie19" w:date="2025-07-02T15:27:00Z">
                  <w:rPr>
                    <w:color w:val="auto"/>
                  </w:rPr>
                </w:rPrChange>
              </w:rPr>
            </w:pPr>
            <w:del w:id="12865" w:author="AbbVie251" w:date="2025-05-13T09:03:00Z">
              <w:r w:rsidRPr="0034613E">
                <w:rPr>
                  <w:lang w:val="nl-NL"/>
                  <w:rPrChange w:id="12866" w:author="AbbVie251" w:date="2025-05-13T14:46:00Z">
                    <w:rPr/>
                  </w:rPrChange>
                </w:rPr>
                <w:delText>14%</w:delText>
              </w:r>
            </w:del>
          </w:p>
          <w:p w:rsidR="008A37F6" w:rsidRPr="00C345E5" w14:paraId="7EDDB81B" w14:textId="3768530B">
            <w:pPr>
              <w:spacing w:line="240" w:lineRule="auto"/>
              <w:ind w:right="566"/>
              <w:pPrChange w:id="12867" w:author="AbbVie251" w:date="2025-05-13T09:03:00Z">
                <w:pPr>
                  <w:pStyle w:val="BodyText2"/>
                  <w:jc w:val="center"/>
                </w:pPr>
              </w:pPrChange>
              <w:rPr>
                <w:del w:id="12868" w:author="AbbVie251" w:date="2025-05-13T09:03:00Z"/>
                <w:color w:val="000000"/>
                <w:lang w:val="nb-NO"/>
                <w:rPrChange w:id="12869" w:author="AbbVie19" w:date="2025-07-02T15:27:00Z">
                  <w:rPr>
                    <w:color w:val="auto"/>
                  </w:rPr>
                </w:rPrChange>
              </w:rPr>
            </w:pPr>
            <w:del w:id="12870" w:author="AbbVie251" w:date="2025-05-13T09:03:00Z">
              <w:r w:rsidRPr="0034613E">
                <w:rPr>
                  <w:lang w:val="nl-NL"/>
                  <w:rPrChange w:id="12871" w:author="AbbVie251" w:date="2025-05-13T14:46:00Z">
                    <w:rPr/>
                  </w:rPrChange>
                </w:rPr>
                <w:delText>15%</w:delText>
              </w:r>
            </w:del>
          </w:p>
          <w:p w:rsidR="008A37F6" w:rsidRPr="00C345E5" w14:paraId="1AECF0D4" w14:textId="3846A497">
            <w:pPr>
              <w:spacing w:line="240" w:lineRule="auto"/>
              <w:ind w:right="566"/>
              <w:pPrChange w:id="12872" w:author="AbbVie251" w:date="2025-05-13T09:03:00Z">
                <w:pPr>
                  <w:pStyle w:val="BodyText2"/>
                  <w:jc w:val="center"/>
                </w:pPr>
              </w:pPrChange>
              <w:rPr>
                <w:del w:id="12873" w:author="AbbVie251" w:date="2025-05-13T09:03:00Z"/>
                <w:color w:val="000000"/>
                <w:lang w:val="nb-NO"/>
                <w:rPrChange w:id="12874" w:author="AbbVie19" w:date="2025-07-02T15:27:00Z">
                  <w:rPr>
                    <w:color w:val="auto"/>
                  </w:rPr>
                </w:rPrChange>
              </w:rPr>
            </w:pPr>
          </w:p>
          <w:p w:rsidR="008A37F6" w:rsidRPr="00C345E5" w14:paraId="0EDFA2CD" w14:textId="69E3202D">
            <w:pPr>
              <w:spacing w:line="240" w:lineRule="auto"/>
              <w:ind w:right="566"/>
              <w:pPrChange w:id="12875" w:author="AbbVie251" w:date="2025-05-13T09:03:00Z">
                <w:pPr>
                  <w:pStyle w:val="BodyText2"/>
                  <w:jc w:val="center"/>
                </w:pPr>
              </w:pPrChange>
              <w:rPr>
                <w:del w:id="12876" w:author="AbbVie251" w:date="2025-05-13T09:03:00Z"/>
                <w:color w:val="000000"/>
                <w:lang w:val="nb-NO"/>
                <w:rPrChange w:id="12877" w:author="AbbVie19" w:date="2025-07-02T15:27:00Z">
                  <w:rPr>
                    <w:color w:val="auto"/>
                  </w:rPr>
                </w:rPrChange>
              </w:rPr>
            </w:pPr>
            <w:del w:id="12878" w:author="AbbVie251" w:date="2025-05-13T09:03:00Z">
              <w:r w:rsidRPr="0034613E">
                <w:rPr>
                  <w:lang w:val="nl-NL"/>
                  <w:rPrChange w:id="12879" w:author="AbbVie251" w:date="2025-05-13T14:46:00Z">
                    <w:rPr/>
                  </w:rPrChange>
                </w:rPr>
                <w:delText>4%</w:delText>
              </w:r>
            </w:del>
          </w:p>
          <w:p w:rsidR="008A37F6" w:rsidRPr="00C345E5" w14:paraId="34754546" w14:textId="0E096058">
            <w:pPr>
              <w:spacing w:line="240" w:lineRule="auto"/>
              <w:ind w:right="566"/>
              <w:pPrChange w:id="12880" w:author="AbbVie251" w:date="2025-05-13T09:03:00Z">
                <w:pPr>
                  <w:pStyle w:val="BodyText2"/>
                  <w:jc w:val="center"/>
                </w:pPr>
              </w:pPrChange>
              <w:rPr>
                <w:del w:id="12881" w:author="AbbVie251" w:date="2025-05-13T09:03:00Z"/>
                <w:color w:val="000000"/>
                <w:lang w:val="nb-NO"/>
                <w:rPrChange w:id="12882" w:author="AbbVie19" w:date="2025-07-02T15:27:00Z">
                  <w:rPr>
                    <w:color w:val="auto"/>
                  </w:rPr>
                </w:rPrChange>
              </w:rPr>
            </w:pPr>
            <w:del w:id="12883" w:author="AbbVie251" w:date="2025-05-13T09:03:00Z">
              <w:r w:rsidRPr="0034613E">
                <w:rPr>
                  <w:lang w:val="nl-NL"/>
                  <w:rPrChange w:id="12884" w:author="AbbVie251" w:date="2025-05-13T14:46:00Z">
                    <w:rPr/>
                  </w:rPrChange>
                </w:rPr>
                <w:delText>6%</w:delText>
              </w:r>
            </w:del>
          </w:p>
          <w:p w:rsidR="008A37F6" w:rsidRPr="00C345E5" w14:paraId="11EF6E1E" w14:textId="18C1B9EE">
            <w:pPr>
              <w:spacing w:line="240" w:lineRule="auto"/>
              <w:ind w:right="566"/>
              <w:pPrChange w:id="12885" w:author="AbbVie251" w:date="2025-05-13T09:03:00Z">
                <w:pPr>
                  <w:pStyle w:val="BodyText2"/>
                  <w:jc w:val="center"/>
                </w:pPr>
              </w:pPrChange>
              <w:rPr>
                <w:del w:id="12886" w:author="AbbVie251" w:date="2025-05-13T09:03:00Z"/>
                <w:color w:val="000000"/>
                <w:lang w:val="nb-NO"/>
                <w:rPrChange w:id="12887" w:author="AbbVie19" w:date="2025-07-02T15:27:00Z">
                  <w:rPr>
                    <w:color w:val="auto"/>
                  </w:rPr>
                </w:rPrChange>
              </w:rPr>
            </w:pPr>
          </w:p>
          <w:p w:rsidR="008A37F6" w:rsidRPr="00C345E5" w14:paraId="296026A7" w14:textId="2A61A345">
            <w:pPr>
              <w:spacing w:line="240" w:lineRule="auto"/>
              <w:ind w:right="566"/>
              <w:pPrChange w:id="12888" w:author="AbbVie251" w:date="2025-05-13T09:03:00Z">
                <w:pPr>
                  <w:pStyle w:val="BodyText2"/>
                  <w:jc w:val="center"/>
                </w:pPr>
              </w:pPrChange>
              <w:rPr>
                <w:del w:id="12889" w:author="AbbVie251" w:date="2025-05-13T09:03:00Z"/>
                <w:color w:val="000000"/>
                <w:lang w:val="nb-NO"/>
                <w:rPrChange w:id="12890" w:author="AbbVie19" w:date="2025-07-02T15:27:00Z">
                  <w:rPr>
                    <w:color w:val="auto"/>
                  </w:rPr>
                </w:rPrChange>
              </w:rPr>
            </w:pPr>
            <w:del w:id="12891" w:author="AbbVie251" w:date="2025-05-13T09:03:00Z">
              <w:r w:rsidRPr="0034613E">
                <w:rPr>
                  <w:lang w:val="nl-NL"/>
                  <w:rPrChange w:id="12892" w:author="AbbVie251" w:date="2025-05-13T14:46:00Z">
                    <w:rPr/>
                  </w:rPrChange>
                </w:rPr>
                <w:delText>1%</w:delText>
              </w:r>
            </w:del>
          </w:p>
          <w:p w:rsidR="008A37F6" w:rsidRPr="00C345E5" w14:paraId="68B79F85" w14:textId="599CE4E8">
            <w:pPr>
              <w:spacing w:line="240" w:lineRule="auto"/>
              <w:ind w:right="566"/>
              <w:pPrChange w:id="12893" w:author="AbbVie251" w:date="2025-05-13T09:03:00Z">
                <w:pPr>
                  <w:pStyle w:val="BodyText2"/>
                  <w:jc w:val="center"/>
                </w:pPr>
              </w:pPrChange>
              <w:rPr>
                <w:del w:id="12894" w:author="AbbVie251" w:date="2025-05-13T09:03:00Z"/>
                <w:color w:val="000000"/>
                <w:lang w:val="nb-NO"/>
                <w:rPrChange w:id="12895" w:author="AbbVie19" w:date="2025-07-02T15:27:00Z">
                  <w:rPr>
                    <w:color w:val="auto"/>
                  </w:rPr>
                </w:rPrChange>
              </w:rPr>
            </w:pPr>
            <w:del w:id="12896" w:author="AbbVie251" w:date="2025-05-13T09:03:00Z">
              <w:r w:rsidRPr="0034613E">
                <w:rPr>
                  <w:lang w:val="nl-NL"/>
                  <w:rPrChange w:id="12897" w:author="AbbVie251" w:date="2025-05-13T14:46:00Z">
                    <w:rPr/>
                  </w:rPrChange>
                </w:rPr>
                <w:delText>1%</w:delText>
              </w:r>
            </w:del>
          </w:p>
        </w:tc>
        <w:tc>
          <w:tcPr>
            <w:tcW w:w="1857" w:type="dxa"/>
          </w:tcPr>
          <w:p w:rsidR="008A37F6" w:rsidRPr="00C345E5" w14:paraId="676F9CC3" w14:textId="73066C6C">
            <w:pPr>
              <w:spacing w:line="240" w:lineRule="auto"/>
              <w:ind w:right="566"/>
              <w:pPrChange w:id="12898" w:author="AbbVie251" w:date="2025-05-13T09:03:00Z">
                <w:pPr>
                  <w:pStyle w:val="BodyText2"/>
                  <w:jc w:val="center"/>
                </w:pPr>
              </w:pPrChange>
              <w:rPr>
                <w:del w:id="12899" w:author="AbbVie251" w:date="2025-05-13T09:03:00Z"/>
                <w:color w:val="000000"/>
                <w:lang w:val="nb-NO"/>
                <w:rPrChange w:id="12900" w:author="AbbVie19" w:date="2025-07-02T15:27:00Z">
                  <w:rPr>
                    <w:color w:val="auto"/>
                  </w:rPr>
                </w:rPrChange>
              </w:rPr>
            </w:pPr>
          </w:p>
          <w:p w:rsidR="008A37F6" w:rsidRPr="00C345E5" w14:paraId="3FDDD0D0" w14:textId="27609E8A">
            <w:pPr>
              <w:spacing w:line="240" w:lineRule="auto"/>
              <w:ind w:right="566"/>
              <w:pPrChange w:id="12901" w:author="AbbVie251" w:date="2025-05-13T09:03:00Z">
                <w:pPr>
                  <w:pStyle w:val="BodyText2"/>
                  <w:jc w:val="center"/>
                </w:pPr>
              </w:pPrChange>
              <w:rPr>
                <w:del w:id="12902" w:author="AbbVie251" w:date="2025-05-13T09:03:00Z"/>
                <w:color w:val="000000"/>
                <w:lang w:val="nb-NO"/>
                <w:rPrChange w:id="12903" w:author="AbbVie19" w:date="2025-07-02T15:27:00Z">
                  <w:rPr>
                    <w:color w:val="auto"/>
                  </w:rPr>
                </w:rPrChange>
              </w:rPr>
            </w:pPr>
            <w:del w:id="12904" w:author="AbbVie251" w:date="2025-05-13T09:03:00Z">
              <w:r w:rsidRPr="0034613E">
                <w:rPr>
                  <w:lang w:val="nl-NL"/>
                  <w:rPrChange w:id="12905" w:author="AbbVie251" w:date="2025-05-13T14:46:00Z">
                    <w:rPr/>
                  </w:rPrChange>
                </w:rPr>
                <w:delText>58%</w:delText>
              </w:r>
            </w:del>
            <w:del w:id="12906" w:author="AbbVie251" w:date="2025-05-13T09:03:00Z">
              <w:r w:rsidRPr="0034613E">
                <w:rPr>
                  <w:vertAlign w:val="superscript"/>
                  <w:lang w:val="nl-NL"/>
                  <w:rPrChange w:id="12907" w:author="AbbVie251" w:date="2025-05-13T14:46:00Z">
                    <w:rPr>
                      <w:vertAlign w:val="superscript"/>
                    </w:rPr>
                  </w:rPrChange>
                </w:rPr>
                <w:delText>***</w:delText>
              </w:r>
            </w:del>
          </w:p>
          <w:p w:rsidR="008A37F6" w:rsidRPr="00C345E5" w14:paraId="3BA08B96" w14:textId="01EDD40F">
            <w:pPr>
              <w:spacing w:line="240" w:lineRule="auto"/>
              <w:ind w:right="566"/>
              <w:pPrChange w:id="12908" w:author="AbbVie251" w:date="2025-05-13T09:03:00Z">
                <w:pPr>
                  <w:pStyle w:val="BodyText2"/>
                  <w:jc w:val="center"/>
                </w:pPr>
              </w:pPrChange>
              <w:rPr>
                <w:del w:id="12909" w:author="AbbVie251" w:date="2025-05-13T09:03:00Z"/>
                <w:color w:val="000000"/>
                <w:lang w:val="nb-NO"/>
                <w:rPrChange w:id="12910" w:author="AbbVie19" w:date="2025-07-02T15:27:00Z">
                  <w:rPr>
                    <w:color w:val="auto"/>
                  </w:rPr>
                </w:rPrChange>
              </w:rPr>
            </w:pPr>
            <w:del w:id="12911" w:author="AbbVie251" w:date="2025-05-13T09:03:00Z">
              <w:r w:rsidRPr="0034613E">
                <w:rPr>
                  <w:lang w:val="nl-NL"/>
                  <w:rPrChange w:id="12912" w:author="AbbVie251" w:date="2025-05-13T14:46:00Z">
                    <w:rPr/>
                  </w:rPrChange>
                </w:rPr>
                <w:delText>57%</w:delText>
              </w:r>
            </w:del>
            <w:del w:id="12913" w:author="AbbVie251" w:date="2025-05-13T09:03:00Z">
              <w:r w:rsidRPr="0034613E">
                <w:rPr>
                  <w:vertAlign w:val="superscript"/>
                  <w:lang w:val="nl-NL"/>
                  <w:rPrChange w:id="12914" w:author="AbbVie251" w:date="2025-05-13T14:46:00Z">
                    <w:rPr>
                      <w:vertAlign w:val="superscript"/>
                    </w:rPr>
                  </w:rPrChange>
                </w:rPr>
                <w:delText>***</w:delText>
              </w:r>
            </w:del>
          </w:p>
          <w:p w:rsidR="008A37F6" w:rsidRPr="00C345E5" w14:paraId="1917D309" w14:textId="1BECEB04">
            <w:pPr>
              <w:spacing w:line="240" w:lineRule="auto"/>
              <w:ind w:right="566"/>
              <w:pPrChange w:id="12915" w:author="AbbVie251" w:date="2025-05-13T09:03:00Z">
                <w:pPr>
                  <w:pStyle w:val="BodyText2"/>
                  <w:jc w:val="center"/>
                </w:pPr>
              </w:pPrChange>
              <w:rPr>
                <w:del w:id="12916" w:author="AbbVie251" w:date="2025-05-13T09:03:00Z"/>
                <w:color w:val="000000"/>
                <w:lang w:val="nb-NO"/>
                <w:rPrChange w:id="12917" w:author="AbbVie19" w:date="2025-07-02T15:27:00Z">
                  <w:rPr>
                    <w:color w:val="auto"/>
                  </w:rPr>
                </w:rPrChange>
              </w:rPr>
            </w:pPr>
          </w:p>
          <w:p w:rsidR="008A37F6" w:rsidRPr="00C345E5" w14:paraId="4207B611" w14:textId="1B1ADE5D">
            <w:pPr>
              <w:spacing w:line="240" w:lineRule="auto"/>
              <w:ind w:right="566"/>
              <w:pPrChange w:id="12918" w:author="AbbVie251" w:date="2025-05-13T09:03:00Z">
                <w:pPr>
                  <w:pStyle w:val="BodyText2"/>
                  <w:jc w:val="center"/>
                </w:pPr>
              </w:pPrChange>
              <w:rPr>
                <w:del w:id="12919" w:author="AbbVie251" w:date="2025-05-13T09:03:00Z"/>
                <w:color w:val="000000"/>
                <w:lang w:val="nb-NO"/>
                <w:rPrChange w:id="12920" w:author="AbbVie19" w:date="2025-07-02T15:27:00Z">
                  <w:rPr>
                    <w:color w:val="auto"/>
                  </w:rPr>
                </w:rPrChange>
              </w:rPr>
            </w:pPr>
            <w:del w:id="12921" w:author="AbbVie251" w:date="2025-05-13T09:03:00Z">
              <w:r w:rsidRPr="0034613E">
                <w:rPr>
                  <w:lang w:val="nl-NL"/>
                  <w:rPrChange w:id="12922" w:author="AbbVie251" w:date="2025-05-13T14:46:00Z">
                    <w:rPr/>
                  </w:rPrChange>
                </w:rPr>
                <w:delText>36%</w:delText>
              </w:r>
            </w:del>
            <w:del w:id="12923" w:author="AbbVie251" w:date="2025-05-13T09:03:00Z">
              <w:r w:rsidRPr="0034613E">
                <w:rPr>
                  <w:vertAlign w:val="superscript"/>
                  <w:lang w:val="nl-NL"/>
                  <w:rPrChange w:id="12924" w:author="AbbVie251" w:date="2025-05-13T14:46:00Z">
                    <w:rPr>
                      <w:vertAlign w:val="superscript"/>
                    </w:rPr>
                  </w:rPrChange>
                </w:rPr>
                <w:delText>***</w:delText>
              </w:r>
            </w:del>
          </w:p>
          <w:p w:rsidR="008A37F6" w:rsidRPr="00C345E5" w14:paraId="3CE0940D" w14:textId="1803F365">
            <w:pPr>
              <w:spacing w:line="240" w:lineRule="auto"/>
              <w:ind w:right="566"/>
              <w:pPrChange w:id="12925" w:author="AbbVie251" w:date="2025-05-13T09:03:00Z">
                <w:pPr>
                  <w:pStyle w:val="BodyText2"/>
                  <w:jc w:val="center"/>
                </w:pPr>
              </w:pPrChange>
              <w:rPr>
                <w:del w:id="12926" w:author="AbbVie251" w:date="2025-05-13T09:03:00Z"/>
                <w:color w:val="000000"/>
                <w:lang w:val="nb-NO"/>
                <w:rPrChange w:id="12927" w:author="AbbVie19" w:date="2025-07-02T15:27:00Z">
                  <w:rPr>
                    <w:color w:val="auto"/>
                  </w:rPr>
                </w:rPrChange>
              </w:rPr>
            </w:pPr>
            <w:del w:id="12928" w:author="AbbVie251" w:date="2025-05-13T09:03:00Z">
              <w:r w:rsidRPr="0034613E">
                <w:rPr>
                  <w:lang w:val="nl-NL"/>
                  <w:rPrChange w:id="12929" w:author="AbbVie251" w:date="2025-05-13T14:46:00Z">
                    <w:rPr/>
                  </w:rPrChange>
                </w:rPr>
                <w:delText>39%</w:delText>
              </w:r>
            </w:del>
            <w:del w:id="12930" w:author="AbbVie251" w:date="2025-05-13T09:03:00Z">
              <w:r w:rsidRPr="0034613E">
                <w:rPr>
                  <w:vertAlign w:val="superscript"/>
                  <w:lang w:val="nl-NL"/>
                  <w:rPrChange w:id="12931" w:author="AbbVie251" w:date="2025-05-13T14:46:00Z">
                    <w:rPr>
                      <w:vertAlign w:val="superscript"/>
                    </w:rPr>
                  </w:rPrChange>
                </w:rPr>
                <w:delText>***</w:delText>
              </w:r>
            </w:del>
          </w:p>
          <w:p w:rsidR="008A37F6" w:rsidRPr="00C345E5" w14:paraId="0E9C8374" w14:textId="6A9D1E97">
            <w:pPr>
              <w:spacing w:line="240" w:lineRule="auto"/>
              <w:ind w:right="566"/>
              <w:pPrChange w:id="12932" w:author="AbbVie251" w:date="2025-05-13T09:03:00Z">
                <w:pPr>
                  <w:pStyle w:val="BodyText2"/>
                  <w:jc w:val="center"/>
                </w:pPr>
              </w:pPrChange>
              <w:rPr>
                <w:del w:id="12933" w:author="AbbVie251" w:date="2025-05-13T09:03:00Z"/>
                <w:color w:val="000000"/>
                <w:lang w:val="nb-NO"/>
                <w:rPrChange w:id="12934" w:author="AbbVie19" w:date="2025-07-02T15:27:00Z">
                  <w:rPr>
                    <w:color w:val="auto"/>
                  </w:rPr>
                </w:rPrChange>
              </w:rPr>
            </w:pPr>
          </w:p>
          <w:p w:rsidR="008A37F6" w:rsidRPr="00C345E5" w14:paraId="256BAC9E" w14:textId="7723594A">
            <w:pPr>
              <w:spacing w:line="240" w:lineRule="auto"/>
              <w:ind w:right="566"/>
              <w:pPrChange w:id="12935" w:author="AbbVie251" w:date="2025-05-13T09:03:00Z">
                <w:pPr>
                  <w:pStyle w:val="BodyText2"/>
                  <w:jc w:val="center"/>
                </w:pPr>
              </w:pPrChange>
              <w:rPr>
                <w:del w:id="12936" w:author="AbbVie251" w:date="2025-05-13T09:03:00Z"/>
                <w:color w:val="000000"/>
                <w:lang w:val="nb-NO"/>
                <w:rPrChange w:id="12937" w:author="AbbVie19" w:date="2025-07-02T15:27:00Z">
                  <w:rPr>
                    <w:color w:val="auto"/>
                  </w:rPr>
                </w:rPrChange>
              </w:rPr>
            </w:pPr>
            <w:del w:id="12938" w:author="AbbVie251" w:date="2025-05-13T09:03:00Z">
              <w:r w:rsidRPr="0034613E">
                <w:rPr>
                  <w:lang w:val="nl-NL"/>
                  <w:rPrChange w:id="12939" w:author="AbbVie251" w:date="2025-05-13T14:46:00Z">
                    <w:rPr/>
                  </w:rPrChange>
                </w:rPr>
                <w:delText>20%</w:delText>
              </w:r>
            </w:del>
            <w:del w:id="12940" w:author="AbbVie251" w:date="2025-05-13T09:03:00Z">
              <w:r w:rsidRPr="0034613E">
                <w:rPr>
                  <w:vertAlign w:val="superscript"/>
                  <w:lang w:val="nl-NL"/>
                  <w:rPrChange w:id="12941" w:author="AbbVie251" w:date="2025-05-13T14:46:00Z">
                    <w:rPr>
                      <w:vertAlign w:val="superscript"/>
                    </w:rPr>
                  </w:rPrChange>
                </w:rPr>
                <w:delText>***</w:delText>
              </w:r>
            </w:del>
          </w:p>
          <w:p w:rsidR="008A37F6" w:rsidRPr="00C345E5" w14:paraId="2EC9FB12" w14:textId="4AC4D41F">
            <w:pPr>
              <w:spacing w:line="240" w:lineRule="auto"/>
              <w:ind w:right="566"/>
              <w:pPrChange w:id="12942" w:author="AbbVie251" w:date="2025-05-13T09:03:00Z">
                <w:pPr>
                  <w:pStyle w:val="BodyText2"/>
                  <w:jc w:val="center"/>
                </w:pPr>
              </w:pPrChange>
              <w:rPr>
                <w:del w:id="12943" w:author="AbbVie251" w:date="2025-05-13T09:03:00Z"/>
                <w:color w:val="000000"/>
                <w:lang w:val="nb-NO"/>
                <w:rPrChange w:id="12944" w:author="AbbVie19" w:date="2025-07-02T15:27:00Z">
                  <w:rPr>
                    <w:color w:val="auto"/>
                  </w:rPr>
                </w:rPrChange>
              </w:rPr>
            </w:pPr>
            <w:del w:id="12945" w:author="AbbVie251" w:date="2025-05-13T09:03:00Z">
              <w:r w:rsidRPr="0034613E">
                <w:rPr>
                  <w:lang w:val="nl-NL"/>
                  <w:rPrChange w:id="12946" w:author="AbbVie251" w:date="2025-05-13T14:46:00Z">
                    <w:rPr/>
                  </w:rPrChange>
                </w:rPr>
                <w:delText>23%</w:delText>
              </w:r>
            </w:del>
            <w:del w:id="12947" w:author="AbbVie251" w:date="2025-05-13T09:03:00Z">
              <w:r w:rsidRPr="0034613E">
                <w:rPr>
                  <w:vertAlign w:val="superscript"/>
                  <w:lang w:val="nl-NL"/>
                  <w:rPrChange w:id="12948" w:author="AbbVie251" w:date="2025-05-13T14:46:00Z">
                    <w:rPr>
                      <w:vertAlign w:val="superscript"/>
                    </w:rPr>
                  </w:rPrChange>
                </w:rPr>
                <w:delText>***</w:delText>
              </w:r>
            </w:del>
          </w:p>
        </w:tc>
        <w:tc>
          <w:tcPr>
            <w:tcW w:w="1858" w:type="dxa"/>
          </w:tcPr>
          <w:p w:rsidR="008A37F6" w:rsidRPr="00C345E5" w14:paraId="15B1BAEE" w14:textId="7C0A8040">
            <w:pPr>
              <w:spacing w:line="240" w:lineRule="auto"/>
              <w:ind w:right="566"/>
              <w:pPrChange w:id="12949" w:author="AbbVie251" w:date="2025-05-13T09:03:00Z">
                <w:pPr>
                  <w:pStyle w:val="BodyText2"/>
                  <w:jc w:val="center"/>
                </w:pPr>
              </w:pPrChange>
              <w:rPr>
                <w:del w:id="12950" w:author="AbbVie251" w:date="2025-05-13T09:03:00Z"/>
                <w:color w:val="000000"/>
                <w:lang w:val="nb-NO"/>
                <w:rPrChange w:id="12951" w:author="AbbVie19" w:date="2025-07-02T15:27:00Z">
                  <w:rPr>
                    <w:color w:val="auto"/>
                  </w:rPr>
                </w:rPrChange>
              </w:rPr>
            </w:pPr>
          </w:p>
          <w:p w:rsidR="008A37F6" w:rsidRPr="00C345E5" w14:paraId="5E5D0AAF" w14:textId="70D1F671">
            <w:pPr>
              <w:spacing w:line="240" w:lineRule="auto"/>
              <w:ind w:right="566"/>
              <w:pPrChange w:id="12952" w:author="AbbVie251" w:date="2025-05-13T09:03:00Z">
                <w:pPr>
                  <w:pStyle w:val="BodyText2"/>
                  <w:jc w:val="center"/>
                </w:pPr>
              </w:pPrChange>
              <w:rPr>
                <w:del w:id="12953" w:author="AbbVie251" w:date="2025-05-13T09:03:00Z"/>
                <w:color w:val="000000"/>
                <w:lang w:val="nb-NO"/>
                <w:rPrChange w:id="12954" w:author="AbbVie19" w:date="2025-07-02T15:27:00Z">
                  <w:rPr>
                    <w:color w:val="auto"/>
                  </w:rPr>
                </w:rPrChange>
              </w:rPr>
            </w:pPr>
            <w:del w:id="12955" w:author="AbbVie251" w:date="2025-05-13T09:03:00Z">
              <w:r w:rsidRPr="0034613E">
                <w:rPr>
                  <w:lang w:val="nl-NL"/>
                  <w:rPrChange w:id="12956" w:author="AbbVie251" w:date="2025-05-13T14:46:00Z">
                    <w:rPr/>
                  </w:rPrChange>
                </w:rPr>
                <w:delText>16%</w:delText>
              </w:r>
            </w:del>
          </w:p>
          <w:p w:rsidR="008A37F6" w:rsidRPr="00C345E5" w14:paraId="326FCDB1" w14:textId="0408D50E">
            <w:pPr>
              <w:spacing w:line="240" w:lineRule="auto"/>
              <w:ind w:right="566"/>
              <w:pPrChange w:id="12957" w:author="AbbVie251" w:date="2025-05-13T09:03:00Z">
                <w:pPr>
                  <w:pStyle w:val="BodyText2"/>
                  <w:jc w:val="center"/>
                </w:pPr>
              </w:pPrChange>
              <w:rPr>
                <w:del w:id="12958" w:author="AbbVie251" w:date="2025-05-13T09:03:00Z"/>
                <w:color w:val="000000"/>
                <w:lang w:val="nb-NO"/>
                <w:rPrChange w:id="12959" w:author="AbbVie19" w:date="2025-07-02T15:27:00Z">
                  <w:rPr>
                    <w:color w:val="auto"/>
                  </w:rPr>
                </w:rPrChange>
              </w:rPr>
            </w:pPr>
            <w:del w:id="12960" w:author="AbbVie251" w:date="2025-05-13T09:03:00Z">
              <w:r w:rsidRPr="0034613E">
                <w:rPr>
                  <w:lang w:val="nl-NL"/>
                  <w:rPrChange w:id="12961" w:author="AbbVie251" w:date="2025-05-13T14:46:00Z">
                    <w:rPr/>
                  </w:rPrChange>
                </w:rPr>
                <w:delText>Nvt</w:delText>
              </w:r>
            </w:del>
          </w:p>
          <w:p w:rsidR="008A37F6" w:rsidRPr="00C345E5" w14:paraId="0632CB48" w14:textId="61E23D5F">
            <w:pPr>
              <w:spacing w:line="240" w:lineRule="auto"/>
              <w:ind w:right="566"/>
              <w:pPrChange w:id="12962" w:author="AbbVie251" w:date="2025-05-13T09:03:00Z">
                <w:pPr>
                  <w:pStyle w:val="BodyText2"/>
                  <w:jc w:val="center"/>
                </w:pPr>
              </w:pPrChange>
              <w:rPr>
                <w:del w:id="12963" w:author="AbbVie251" w:date="2025-05-13T09:03:00Z"/>
                <w:color w:val="000000"/>
                <w:lang w:val="nb-NO"/>
                <w:rPrChange w:id="12964" w:author="AbbVie19" w:date="2025-07-02T15:27:00Z">
                  <w:rPr>
                    <w:color w:val="auto"/>
                  </w:rPr>
                </w:rPrChange>
              </w:rPr>
            </w:pPr>
          </w:p>
          <w:p w:rsidR="008A37F6" w:rsidRPr="00C345E5" w14:paraId="65AD43AC" w14:textId="5E86E9DD">
            <w:pPr>
              <w:spacing w:line="240" w:lineRule="auto"/>
              <w:ind w:right="566"/>
              <w:pPrChange w:id="12965" w:author="AbbVie251" w:date="2025-05-13T09:03:00Z">
                <w:pPr>
                  <w:pStyle w:val="BodyText2"/>
                  <w:jc w:val="center"/>
                </w:pPr>
              </w:pPrChange>
              <w:rPr>
                <w:del w:id="12966" w:author="AbbVie251" w:date="2025-05-13T09:03:00Z"/>
                <w:color w:val="000000"/>
                <w:lang w:val="nb-NO"/>
                <w:rPrChange w:id="12967" w:author="AbbVie19" w:date="2025-07-02T15:27:00Z">
                  <w:rPr>
                    <w:color w:val="auto"/>
                  </w:rPr>
                </w:rPrChange>
              </w:rPr>
            </w:pPr>
            <w:del w:id="12968" w:author="AbbVie251" w:date="2025-05-13T09:03:00Z">
              <w:r w:rsidRPr="0034613E">
                <w:rPr>
                  <w:lang w:val="nl-NL"/>
                  <w:rPrChange w:id="12969" w:author="AbbVie251" w:date="2025-05-13T14:46:00Z">
                    <w:rPr/>
                  </w:rPrChange>
                </w:rPr>
                <w:delText>2%</w:delText>
              </w:r>
            </w:del>
          </w:p>
          <w:p w:rsidR="008A37F6" w:rsidRPr="00C345E5" w14:paraId="430A185E" w14:textId="7AE1F41D">
            <w:pPr>
              <w:spacing w:line="240" w:lineRule="auto"/>
              <w:ind w:right="566"/>
              <w:pPrChange w:id="12970" w:author="AbbVie251" w:date="2025-05-13T09:03:00Z">
                <w:pPr>
                  <w:pStyle w:val="BodyText2"/>
                  <w:jc w:val="center"/>
                </w:pPr>
              </w:pPrChange>
              <w:rPr>
                <w:del w:id="12971" w:author="AbbVie251" w:date="2025-05-13T09:03:00Z"/>
                <w:color w:val="000000"/>
                <w:lang w:val="nb-NO"/>
                <w:rPrChange w:id="12972" w:author="AbbVie19" w:date="2025-07-02T15:27:00Z">
                  <w:rPr>
                    <w:color w:val="auto"/>
                  </w:rPr>
                </w:rPrChange>
              </w:rPr>
            </w:pPr>
            <w:del w:id="12973" w:author="AbbVie251" w:date="2025-05-13T09:03:00Z">
              <w:r w:rsidRPr="0034613E">
                <w:rPr>
                  <w:lang w:val="nl-NL"/>
                  <w:rPrChange w:id="12974" w:author="AbbVie251" w:date="2025-05-13T14:46:00Z">
                    <w:rPr/>
                  </w:rPrChange>
                </w:rPr>
                <w:delText>Nvt</w:delText>
              </w:r>
            </w:del>
          </w:p>
          <w:p w:rsidR="008A37F6" w:rsidRPr="00C345E5" w14:paraId="7555A3CA" w14:textId="495F08BA">
            <w:pPr>
              <w:spacing w:line="240" w:lineRule="auto"/>
              <w:ind w:right="566"/>
              <w:pPrChange w:id="12975" w:author="AbbVie251" w:date="2025-05-13T09:03:00Z">
                <w:pPr>
                  <w:pStyle w:val="BodyText2"/>
                  <w:jc w:val="center"/>
                </w:pPr>
              </w:pPrChange>
              <w:rPr>
                <w:del w:id="12976" w:author="AbbVie251" w:date="2025-05-13T09:03:00Z"/>
                <w:color w:val="000000"/>
                <w:lang w:val="nb-NO"/>
                <w:rPrChange w:id="12977" w:author="AbbVie19" w:date="2025-07-02T15:27:00Z">
                  <w:rPr>
                    <w:color w:val="auto"/>
                  </w:rPr>
                </w:rPrChange>
              </w:rPr>
            </w:pPr>
          </w:p>
          <w:p w:rsidR="008A37F6" w:rsidRPr="00C345E5" w14:paraId="71796DD2" w14:textId="400894A5">
            <w:pPr>
              <w:spacing w:line="240" w:lineRule="auto"/>
              <w:ind w:right="566"/>
              <w:pPrChange w:id="12978" w:author="AbbVie251" w:date="2025-05-13T09:03:00Z">
                <w:pPr>
                  <w:pStyle w:val="BodyText2"/>
                  <w:jc w:val="center"/>
                </w:pPr>
              </w:pPrChange>
              <w:rPr>
                <w:del w:id="12979" w:author="AbbVie251" w:date="2025-05-13T09:03:00Z"/>
                <w:color w:val="000000"/>
                <w:lang w:val="nb-NO"/>
                <w:rPrChange w:id="12980" w:author="AbbVie19" w:date="2025-07-02T15:27:00Z">
                  <w:rPr>
                    <w:color w:val="auto"/>
                  </w:rPr>
                </w:rPrChange>
              </w:rPr>
            </w:pPr>
            <w:del w:id="12981" w:author="AbbVie251" w:date="2025-05-13T09:03:00Z">
              <w:r w:rsidRPr="0034613E">
                <w:rPr>
                  <w:lang w:val="nl-NL"/>
                  <w:rPrChange w:id="12982" w:author="AbbVie251" w:date="2025-05-13T14:46:00Z">
                    <w:rPr/>
                  </w:rPrChange>
                </w:rPr>
                <w:delText>0%</w:delText>
              </w:r>
            </w:del>
          </w:p>
          <w:p w:rsidR="008A37F6" w:rsidRPr="00C345E5" w14:paraId="5A7711CA" w14:textId="14839B3E">
            <w:pPr>
              <w:spacing w:line="240" w:lineRule="auto"/>
              <w:ind w:right="566"/>
              <w:pPrChange w:id="12983" w:author="AbbVie251" w:date="2025-05-13T09:03:00Z">
                <w:pPr>
                  <w:pStyle w:val="BodyText2"/>
                  <w:jc w:val="center"/>
                </w:pPr>
              </w:pPrChange>
              <w:rPr>
                <w:del w:id="12984" w:author="AbbVie251" w:date="2025-05-13T09:03:00Z"/>
                <w:color w:val="000000"/>
                <w:lang w:val="nb-NO"/>
                <w:rPrChange w:id="12985" w:author="AbbVie19" w:date="2025-07-02T15:27:00Z">
                  <w:rPr>
                    <w:color w:val="auto"/>
                  </w:rPr>
                </w:rPrChange>
              </w:rPr>
            </w:pPr>
            <w:del w:id="12986" w:author="AbbVie251" w:date="2025-05-13T09:03:00Z">
              <w:r w:rsidRPr="0034613E">
                <w:rPr>
                  <w:lang w:val="nl-NL"/>
                  <w:rPrChange w:id="12987" w:author="AbbVie251" w:date="2025-05-13T14:46:00Z">
                    <w:rPr/>
                  </w:rPrChange>
                </w:rPr>
                <w:delText>Nvt</w:delText>
              </w:r>
            </w:del>
          </w:p>
        </w:tc>
        <w:tc>
          <w:tcPr>
            <w:tcW w:w="1858" w:type="dxa"/>
          </w:tcPr>
          <w:p w:rsidR="008A37F6" w:rsidRPr="00C345E5" w14:paraId="24F26001" w14:textId="17E76461">
            <w:pPr>
              <w:spacing w:line="240" w:lineRule="auto"/>
              <w:ind w:right="566"/>
              <w:pPrChange w:id="12988" w:author="AbbVie251" w:date="2025-05-13T09:03:00Z">
                <w:pPr>
                  <w:pStyle w:val="BodyText2"/>
                  <w:jc w:val="center"/>
                </w:pPr>
              </w:pPrChange>
              <w:rPr>
                <w:del w:id="12989" w:author="AbbVie251" w:date="2025-05-13T09:03:00Z"/>
                <w:color w:val="000000"/>
                <w:lang w:val="nb-NO"/>
                <w:rPrChange w:id="12990" w:author="AbbVie19" w:date="2025-07-02T15:27:00Z">
                  <w:rPr>
                    <w:color w:val="auto"/>
                  </w:rPr>
                </w:rPrChange>
              </w:rPr>
            </w:pPr>
          </w:p>
          <w:p w:rsidR="008A37F6" w:rsidRPr="00C345E5" w14:paraId="0159D63E" w14:textId="7DDB7BDC">
            <w:pPr>
              <w:spacing w:line="240" w:lineRule="auto"/>
              <w:ind w:right="566"/>
              <w:pPrChange w:id="12991" w:author="AbbVie251" w:date="2025-05-13T09:03:00Z">
                <w:pPr>
                  <w:pStyle w:val="BodyText2"/>
                  <w:jc w:val="center"/>
                </w:pPr>
              </w:pPrChange>
              <w:rPr>
                <w:del w:id="12992" w:author="AbbVie251" w:date="2025-05-13T09:03:00Z"/>
                <w:color w:val="000000"/>
                <w:lang w:val="nb-NO"/>
                <w:rPrChange w:id="12993" w:author="AbbVie19" w:date="2025-07-02T15:27:00Z">
                  <w:rPr>
                    <w:color w:val="auto"/>
                  </w:rPr>
                </w:rPrChange>
              </w:rPr>
            </w:pPr>
            <w:del w:id="12994" w:author="AbbVie251" w:date="2025-05-13T09:03:00Z">
              <w:r w:rsidRPr="0034613E">
                <w:rPr>
                  <w:lang w:val="nl-NL"/>
                  <w:rPrChange w:id="12995" w:author="AbbVie251" w:date="2025-05-13T14:46:00Z">
                    <w:rPr/>
                  </w:rPrChange>
                </w:rPr>
                <w:delText>39%</w:delText>
              </w:r>
            </w:del>
            <w:del w:id="12996" w:author="AbbVie251" w:date="2025-05-13T09:03:00Z">
              <w:r w:rsidRPr="0034613E">
                <w:rPr>
                  <w:vertAlign w:val="superscript"/>
                  <w:lang w:val="nl-NL"/>
                  <w:rPrChange w:id="12997" w:author="AbbVie251" w:date="2025-05-13T14:46:00Z">
                    <w:rPr>
                      <w:vertAlign w:val="superscript"/>
                    </w:rPr>
                  </w:rPrChange>
                </w:rPr>
                <w:delText>*</w:delText>
              </w:r>
            </w:del>
          </w:p>
          <w:p w:rsidR="008A37F6" w:rsidRPr="00C345E5" w14:paraId="6E7CADC3" w14:textId="6DABC8E3">
            <w:pPr>
              <w:spacing w:line="240" w:lineRule="auto"/>
              <w:ind w:right="566"/>
              <w:pPrChange w:id="12998" w:author="AbbVie251" w:date="2025-05-13T09:03:00Z">
                <w:pPr>
                  <w:pStyle w:val="BodyText2"/>
                  <w:jc w:val="center"/>
                </w:pPr>
              </w:pPrChange>
              <w:rPr>
                <w:del w:id="12999" w:author="AbbVie251" w:date="2025-05-13T09:03:00Z"/>
                <w:color w:val="000000"/>
                <w:lang w:val="nb-NO"/>
                <w:rPrChange w:id="13000" w:author="AbbVie19" w:date="2025-07-02T15:27:00Z">
                  <w:rPr>
                    <w:color w:val="auto"/>
                  </w:rPr>
                </w:rPrChange>
              </w:rPr>
            </w:pPr>
            <w:del w:id="13001" w:author="AbbVie251" w:date="2025-05-13T09:03:00Z">
              <w:r w:rsidRPr="0034613E">
                <w:rPr>
                  <w:lang w:val="nl-NL"/>
                  <w:rPrChange w:id="13002" w:author="AbbVie251" w:date="2025-05-13T14:46:00Z">
                    <w:rPr/>
                  </w:rPrChange>
                </w:rPr>
                <w:delText>Nvt</w:delText>
              </w:r>
            </w:del>
          </w:p>
          <w:p w:rsidR="008A37F6" w:rsidRPr="00C345E5" w14:paraId="4022F63F" w14:textId="72469D4E">
            <w:pPr>
              <w:spacing w:line="240" w:lineRule="auto"/>
              <w:ind w:right="566"/>
              <w:pPrChange w:id="13003" w:author="AbbVie251" w:date="2025-05-13T09:03:00Z">
                <w:pPr>
                  <w:pStyle w:val="BodyText2"/>
                  <w:jc w:val="center"/>
                </w:pPr>
              </w:pPrChange>
              <w:rPr>
                <w:del w:id="13004" w:author="AbbVie251" w:date="2025-05-13T09:03:00Z"/>
                <w:color w:val="000000"/>
                <w:lang w:val="nb-NO"/>
                <w:rPrChange w:id="13005" w:author="AbbVie19" w:date="2025-07-02T15:27:00Z">
                  <w:rPr>
                    <w:color w:val="auto"/>
                  </w:rPr>
                </w:rPrChange>
              </w:rPr>
            </w:pPr>
          </w:p>
          <w:p w:rsidR="008A37F6" w:rsidRPr="00C345E5" w14:paraId="184D9D31" w14:textId="55D8AD06">
            <w:pPr>
              <w:spacing w:line="240" w:lineRule="auto"/>
              <w:ind w:right="566"/>
              <w:pPrChange w:id="13006" w:author="AbbVie251" w:date="2025-05-13T09:03:00Z">
                <w:pPr>
                  <w:pStyle w:val="BodyText2"/>
                  <w:jc w:val="center"/>
                </w:pPr>
              </w:pPrChange>
              <w:rPr>
                <w:del w:id="13007" w:author="AbbVie251" w:date="2025-05-13T09:03:00Z"/>
                <w:color w:val="000000"/>
                <w:lang w:val="nb-NO"/>
                <w:rPrChange w:id="13008" w:author="AbbVie19" w:date="2025-07-02T15:27:00Z">
                  <w:rPr>
                    <w:color w:val="auto"/>
                  </w:rPr>
                </w:rPrChange>
              </w:rPr>
            </w:pPr>
            <w:del w:id="13009" w:author="AbbVie251" w:date="2025-05-13T09:03:00Z">
              <w:r w:rsidRPr="0034613E">
                <w:rPr>
                  <w:lang w:val="nl-NL"/>
                  <w:rPrChange w:id="13010" w:author="AbbVie251" w:date="2025-05-13T14:46:00Z">
                    <w:rPr/>
                  </w:rPrChange>
                </w:rPr>
                <w:delText>25%</w:delText>
              </w:r>
            </w:del>
            <w:del w:id="13011" w:author="AbbVie251" w:date="2025-05-13T09:03:00Z">
              <w:r w:rsidRPr="0034613E">
                <w:rPr>
                  <w:vertAlign w:val="superscript"/>
                  <w:lang w:val="nl-NL"/>
                  <w:rPrChange w:id="13012" w:author="AbbVie251" w:date="2025-05-13T14:46:00Z">
                    <w:rPr>
                      <w:vertAlign w:val="superscript"/>
                    </w:rPr>
                  </w:rPrChange>
                </w:rPr>
                <w:delText>***</w:delText>
              </w:r>
            </w:del>
          </w:p>
          <w:p w:rsidR="008A37F6" w:rsidRPr="00C345E5" w14:paraId="74940D28" w14:textId="6D7BCE6E">
            <w:pPr>
              <w:spacing w:line="240" w:lineRule="auto"/>
              <w:ind w:right="566"/>
              <w:pPrChange w:id="13013" w:author="AbbVie251" w:date="2025-05-13T09:03:00Z">
                <w:pPr>
                  <w:pStyle w:val="BodyText2"/>
                  <w:jc w:val="center"/>
                </w:pPr>
              </w:pPrChange>
              <w:rPr>
                <w:del w:id="13014" w:author="AbbVie251" w:date="2025-05-13T09:03:00Z"/>
                <w:color w:val="000000"/>
                <w:lang w:val="nb-NO"/>
                <w:rPrChange w:id="13015" w:author="AbbVie19" w:date="2025-07-02T15:27:00Z">
                  <w:rPr>
                    <w:color w:val="auto"/>
                  </w:rPr>
                </w:rPrChange>
              </w:rPr>
            </w:pPr>
            <w:del w:id="13016" w:author="AbbVie251" w:date="2025-05-13T09:03:00Z">
              <w:r w:rsidRPr="0034613E">
                <w:rPr>
                  <w:lang w:val="nl-NL"/>
                  <w:rPrChange w:id="13017" w:author="AbbVie251" w:date="2025-05-13T14:46:00Z">
                    <w:rPr/>
                  </w:rPrChange>
                </w:rPr>
                <w:delText>Nvt</w:delText>
              </w:r>
            </w:del>
          </w:p>
          <w:p w:rsidR="008A37F6" w:rsidRPr="00C345E5" w14:paraId="6EC9A5C0" w14:textId="41AB5277">
            <w:pPr>
              <w:spacing w:line="240" w:lineRule="auto"/>
              <w:ind w:right="566"/>
              <w:pPrChange w:id="13018" w:author="AbbVie251" w:date="2025-05-13T09:03:00Z">
                <w:pPr>
                  <w:pStyle w:val="BodyText2"/>
                  <w:jc w:val="center"/>
                </w:pPr>
              </w:pPrChange>
              <w:rPr>
                <w:del w:id="13019" w:author="AbbVie251" w:date="2025-05-13T09:03:00Z"/>
                <w:color w:val="000000"/>
                <w:lang w:val="nb-NO"/>
                <w:rPrChange w:id="13020" w:author="AbbVie19" w:date="2025-07-02T15:27:00Z">
                  <w:rPr>
                    <w:color w:val="auto"/>
                  </w:rPr>
                </w:rPrChange>
              </w:rPr>
            </w:pPr>
          </w:p>
          <w:p w:rsidR="008A37F6" w:rsidRPr="00C345E5" w14:paraId="48E89815" w14:textId="22CC5120">
            <w:pPr>
              <w:spacing w:line="240" w:lineRule="auto"/>
              <w:ind w:right="566"/>
              <w:pPrChange w:id="13021" w:author="AbbVie251" w:date="2025-05-13T09:03:00Z">
                <w:pPr>
                  <w:pStyle w:val="BodyText2"/>
                  <w:jc w:val="center"/>
                </w:pPr>
              </w:pPrChange>
              <w:rPr>
                <w:del w:id="13022" w:author="AbbVie251" w:date="2025-05-13T09:03:00Z"/>
                <w:color w:val="000000"/>
                <w:lang w:val="nb-NO"/>
                <w:rPrChange w:id="13023" w:author="AbbVie19" w:date="2025-07-02T15:27:00Z">
                  <w:rPr>
                    <w:color w:val="auto"/>
                  </w:rPr>
                </w:rPrChange>
              </w:rPr>
            </w:pPr>
            <w:del w:id="13024" w:author="AbbVie251" w:date="2025-05-13T09:03:00Z">
              <w:r w:rsidRPr="0034613E">
                <w:rPr>
                  <w:lang w:val="nl-NL"/>
                  <w:rPrChange w:id="13025" w:author="AbbVie251" w:date="2025-05-13T14:46:00Z">
                    <w:rPr/>
                  </w:rPrChange>
                </w:rPr>
                <w:delText>14%</w:delText>
              </w:r>
            </w:del>
            <w:del w:id="13026" w:author="AbbVie251" w:date="2025-05-13T09:03:00Z">
              <w:r w:rsidRPr="0034613E">
                <w:rPr>
                  <w:vertAlign w:val="superscript"/>
                  <w:lang w:val="nl-NL"/>
                  <w:rPrChange w:id="13027" w:author="AbbVie251" w:date="2025-05-13T14:46:00Z">
                    <w:rPr>
                      <w:vertAlign w:val="superscript"/>
                    </w:rPr>
                  </w:rPrChange>
                </w:rPr>
                <w:delText>*</w:delText>
              </w:r>
            </w:del>
          </w:p>
          <w:p w:rsidR="008A37F6" w:rsidRPr="00C345E5" w14:paraId="1E1F35AC" w14:textId="2413C0E2">
            <w:pPr>
              <w:spacing w:line="240" w:lineRule="auto"/>
              <w:ind w:right="566"/>
              <w:pPrChange w:id="13028" w:author="AbbVie251" w:date="2025-05-13T09:03:00Z">
                <w:pPr>
                  <w:pStyle w:val="BodyText2"/>
                  <w:jc w:val="center"/>
                </w:pPr>
              </w:pPrChange>
              <w:rPr>
                <w:del w:id="13029" w:author="AbbVie251" w:date="2025-05-13T09:03:00Z"/>
                <w:color w:val="000000"/>
                <w:lang w:val="nb-NO"/>
                <w:rPrChange w:id="13030" w:author="AbbVie19" w:date="2025-07-02T15:27:00Z">
                  <w:rPr>
                    <w:color w:val="auto"/>
                  </w:rPr>
                </w:rPrChange>
              </w:rPr>
            </w:pPr>
            <w:del w:id="13031" w:author="AbbVie251" w:date="2025-05-13T09:03:00Z">
              <w:r w:rsidRPr="0034613E">
                <w:rPr>
                  <w:lang w:val="nl-NL"/>
                  <w:rPrChange w:id="13032" w:author="AbbVie251" w:date="2025-05-13T14:46:00Z">
                    <w:rPr/>
                  </w:rPrChange>
                </w:rPr>
                <w:delText>Nvt</w:delText>
              </w:r>
            </w:del>
          </w:p>
        </w:tc>
      </w:tr>
    </w:tbl>
    <w:p w:rsidR="008A37F6" w:rsidRPr="00D53144" w14:paraId="6C38C4B7" w14:textId="11AC54B3">
      <w:pPr>
        <w:tabs>
          <w:tab w:val="left" w:pos="567"/>
        </w:tabs>
        <w:spacing w:line="240" w:lineRule="auto"/>
        <w:ind w:right="566"/>
        <w:pPrChange w:id="13033" w:author="AbbVie251" w:date="2025-05-13T09:03:00Z">
          <w:pPr>
            <w:tabs>
              <w:tab w:val="clear" w:pos="567"/>
            </w:tabs>
            <w:spacing w:line="240" w:lineRule="auto"/>
          </w:pPr>
        </w:pPrChange>
        <w:rPr>
          <w:del w:id="13034" w:author="AbbVie251" w:date="2025-05-13T09:03:00Z"/>
          <w:lang w:val="nl-NL"/>
        </w:rPr>
      </w:pPr>
    </w:p>
    <w:p w:rsidR="008A37F6" w:rsidRPr="00C345E5" w14:paraId="58DF8C14" w14:textId="20A87AE3">
      <w:pPr>
        <w:spacing w:line="240" w:lineRule="auto"/>
        <w:ind w:right="566"/>
        <w:pPrChange w:id="13035" w:author="AbbVie251" w:date="2025-05-13T09:03:00Z">
          <w:pPr>
            <w:pStyle w:val="BodyText2"/>
          </w:pPr>
        </w:pPrChange>
        <w:rPr>
          <w:del w:id="13036" w:author="AbbVie251" w:date="2025-05-13T09:03:00Z"/>
          <w:color w:val="000000"/>
          <w:lang w:val="nb-NO"/>
          <w:rPrChange w:id="13037" w:author="AbbVie19" w:date="2025-07-02T15:27:00Z">
            <w:rPr>
              <w:color w:val="auto"/>
            </w:rPr>
          </w:rPrChange>
        </w:rPr>
      </w:pPr>
      <w:del w:id="13038" w:author="AbbVie251" w:date="2025-05-13T09:03:00Z">
        <w:r w:rsidRPr="0034613E">
          <w:rPr>
            <w:lang w:val="nl-NL"/>
            <w:rPrChange w:id="13039" w:author="AbbVie251" w:date="2025-05-13T14:46:00Z">
              <w:rPr/>
            </w:rPrChange>
          </w:rPr>
          <w:delText>***</w:delText>
        </w:r>
      </w:del>
      <w:del w:id="13040" w:author="AbbVie251" w:date="2025-05-13T09:03:00Z">
        <w:r w:rsidRPr="0034613E">
          <w:rPr>
            <w:lang w:val="nl-NL"/>
            <w:rPrChange w:id="13041" w:author="AbbVie251" w:date="2025-05-13T14:46:00Z">
              <w:rPr/>
            </w:rPrChange>
          </w:rPr>
          <w:tab/>
          <w:delText>p &lt; 0,001 voor alle vergelijkingen tussen Humira en placebo</w:delText>
        </w:r>
      </w:del>
    </w:p>
    <w:p w:rsidR="008A37F6" w:rsidRPr="00C345E5" w14:paraId="130DAED0" w14:textId="0159C259">
      <w:pPr>
        <w:spacing w:line="240" w:lineRule="auto"/>
        <w:ind w:right="566"/>
        <w:pPrChange w:id="13042" w:author="AbbVie251" w:date="2025-05-13T09:03:00Z">
          <w:pPr>
            <w:pStyle w:val="BodyText2"/>
          </w:pPr>
        </w:pPrChange>
        <w:rPr>
          <w:del w:id="13043" w:author="AbbVie251" w:date="2025-05-13T09:03:00Z"/>
          <w:color w:val="000000"/>
          <w:lang w:val="nb-NO"/>
          <w:rPrChange w:id="13044" w:author="AbbVie19" w:date="2025-07-02T15:27:00Z">
            <w:rPr>
              <w:color w:val="auto"/>
            </w:rPr>
          </w:rPrChange>
        </w:rPr>
      </w:pPr>
      <w:del w:id="13045" w:author="AbbVie251" w:date="2025-05-13T09:03:00Z">
        <w:r w:rsidRPr="0034613E">
          <w:rPr>
            <w:lang w:val="nl-NL"/>
            <w:rPrChange w:id="13046" w:author="AbbVie251" w:date="2025-05-13T14:46:00Z">
              <w:rPr/>
            </w:rPrChange>
          </w:rPr>
          <w:delText>*</w:delText>
        </w:r>
      </w:del>
      <w:del w:id="13047" w:author="AbbVie251" w:date="2025-05-13T09:03:00Z">
        <w:r w:rsidRPr="0034613E">
          <w:rPr>
            <w:lang w:val="nl-NL"/>
            <w:rPrChange w:id="13048" w:author="AbbVie251" w:date="2025-05-13T14:46:00Z">
              <w:rPr/>
            </w:rPrChange>
          </w:rPr>
          <w:tab/>
          <w:delText>p &lt; 0,05 voor alle vergelijkingen tussen Humira en placebo</w:delText>
        </w:r>
      </w:del>
    </w:p>
    <w:p w:rsidR="008A37F6" w:rsidRPr="00C345E5" w14:paraId="0EF82959" w14:textId="63F21F21">
      <w:pPr>
        <w:spacing w:line="240" w:lineRule="auto"/>
        <w:ind w:right="566"/>
        <w:pPrChange w:id="13049" w:author="AbbVie251" w:date="2025-05-13T09:03:00Z">
          <w:pPr>
            <w:pStyle w:val="BodyText2"/>
          </w:pPr>
        </w:pPrChange>
        <w:rPr>
          <w:del w:id="13050" w:author="AbbVie251" w:date="2025-05-13T09:03:00Z"/>
          <w:color w:val="000000"/>
          <w:lang w:val="nb-NO"/>
          <w:rPrChange w:id="13051" w:author="AbbVie19" w:date="2025-07-02T15:27:00Z">
            <w:rPr>
              <w:color w:val="auto"/>
            </w:rPr>
          </w:rPrChange>
        </w:rPr>
      </w:pPr>
      <w:del w:id="13052" w:author="AbbVie251" w:date="2025-05-13T09:03:00Z">
        <w:r w:rsidRPr="0034613E">
          <w:rPr>
            <w:lang w:val="nl-NL"/>
            <w:rPrChange w:id="13053" w:author="AbbVie251" w:date="2025-05-13T14:46:00Z">
              <w:rPr/>
            </w:rPrChange>
          </w:rPr>
          <w:delText>Nvt: Niet van toepassing</w:delText>
        </w:r>
      </w:del>
    </w:p>
    <w:p w:rsidR="008A37F6" w:rsidRPr="00C345E5" w14:paraId="6156EF41" w14:textId="5AA11079">
      <w:pPr>
        <w:spacing w:line="240" w:lineRule="auto"/>
        <w:ind w:right="566"/>
        <w:pPrChange w:id="13054" w:author="AbbVie251" w:date="2025-05-13T09:03:00Z">
          <w:pPr>
            <w:pStyle w:val="BodyText2"/>
          </w:pPr>
        </w:pPrChange>
        <w:rPr>
          <w:del w:id="13055" w:author="AbbVie251" w:date="2025-05-13T09:03:00Z"/>
          <w:color w:val="000000"/>
          <w:lang w:val="nb-NO"/>
          <w:rPrChange w:id="13056" w:author="AbbVie19" w:date="2025-07-02T15:27:00Z">
            <w:rPr>
              <w:color w:val="auto"/>
            </w:rPr>
          </w:rPrChange>
        </w:rPr>
      </w:pPr>
    </w:p>
    <w:p w:rsidR="008A37F6" w:rsidRPr="00C345E5" w14:paraId="5F258C18" w14:textId="1474CEED">
      <w:pPr>
        <w:spacing w:line="240" w:lineRule="auto"/>
        <w:ind w:right="566"/>
        <w:pPrChange w:id="13057" w:author="AbbVie251" w:date="2025-05-13T09:03:00Z">
          <w:pPr>
            <w:pStyle w:val="BodyText2"/>
          </w:pPr>
        </w:pPrChange>
        <w:rPr>
          <w:del w:id="13058" w:author="AbbVie251" w:date="2025-05-13T09:03:00Z"/>
          <w:color w:val="000000"/>
          <w:lang w:val="nb-NO"/>
          <w:rPrChange w:id="13059" w:author="AbbVie19" w:date="2025-07-02T15:27:00Z">
            <w:rPr>
              <w:color w:val="auto"/>
            </w:rPr>
          </w:rPrChange>
        </w:rPr>
      </w:pPr>
      <w:del w:id="13060" w:author="AbbVie251" w:date="2025-05-13T09:03:00Z">
        <w:r w:rsidRPr="0034613E">
          <w:rPr>
            <w:lang w:val="nl-NL"/>
            <w:rPrChange w:id="13061" w:author="AbbVie251" w:date="2025-05-13T14:46:00Z">
              <w:rPr/>
            </w:rPrChange>
          </w:rPr>
          <w:delText>ACR-responses in PsA onderzoek I waren vergelijkbaar, met en zonder gelijktijdige methotrexaat therapie. ACR-responses werden behouden in het open-label extensieonderzoek tot 136 weken.</w:delText>
        </w:r>
      </w:del>
    </w:p>
    <w:p w:rsidR="008A37F6" w:rsidRPr="00C345E5" w14:paraId="3E7C5BBF" w14:textId="60330A46">
      <w:pPr>
        <w:spacing w:line="240" w:lineRule="auto"/>
        <w:ind w:right="566"/>
        <w:pPrChange w:id="13062" w:author="AbbVie251" w:date="2025-05-13T09:03:00Z">
          <w:pPr>
            <w:pStyle w:val="BodyText2"/>
          </w:pPr>
        </w:pPrChange>
        <w:rPr>
          <w:del w:id="13063" w:author="AbbVie251" w:date="2025-05-13T09:03:00Z"/>
          <w:color w:val="000000"/>
          <w:lang w:val="nb-NO"/>
          <w:rPrChange w:id="13064" w:author="AbbVie19" w:date="2025-07-02T15:27:00Z">
            <w:rPr>
              <w:color w:val="auto"/>
            </w:rPr>
          </w:rPrChange>
        </w:rPr>
      </w:pPr>
    </w:p>
    <w:p w:rsidR="008A37F6" w:rsidRPr="00C345E5" w14:paraId="43D87EDC" w14:textId="1CD28E8D">
      <w:pPr>
        <w:spacing w:line="240" w:lineRule="auto"/>
        <w:ind w:right="566"/>
        <w:pPrChange w:id="13065" w:author="AbbVie251" w:date="2025-05-13T09:03:00Z">
          <w:pPr>
            <w:pStyle w:val="BodyText2"/>
          </w:pPr>
        </w:pPrChange>
        <w:rPr>
          <w:del w:id="13066" w:author="AbbVie251" w:date="2025-05-13T09:03:00Z"/>
          <w:color w:val="000000"/>
          <w:lang w:val="nb-NO"/>
          <w:rPrChange w:id="13067" w:author="AbbVie19" w:date="2025-07-02T15:27:00Z">
            <w:rPr>
              <w:color w:val="auto"/>
            </w:rPr>
          </w:rPrChange>
        </w:rPr>
      </w:pPr>
      <w:del w:id="13068" w:author="AbbVie251" w:date="2025-05-13T09:03:00Z">
        <w:r w:rsidRPr="0034613E">
          <w:rPr>
            <w:lang w:val="nl-NL"/>
            <w:rPrChange w:id="13069" w:author="AbbVie251" w:date="2025-05-13T14:46:00Z">
              <w:rPr/>
            </w:rPrChange>
          </w:rPr>
          <w:delText>Radiologische veranderingen werden beoordeeld in de onderzoeken bij artritis psoriatica. Röntgenfoto’s van handen, polsen en voeten werden gemaakt in de uitgangssituatie en in week 24 gedurende de dubbelblinde periode toen de patiënten Humira of placebo kregen en in week 48 toen alle patiënten open-label Humira kregen. Er werd gebruik gemaakt van een gemodificeerde Total Sharp Score (mTSS), waarbij de distale interfalangeale gewrichten werden meegenomen (d.w.z. niet precies dezelfde als de TSS die gebruikt wordt voor reumatoïde artritis).</w:delText>
        </w:r>
      </w:del>
    </w:p>
    <w:p w:rsidR="008A37F6" w:rsidRPr="00C345E5" w14:paraId="63879AE8" w14:textId="54B38479">
      <w:pPr>
        <w:spacing w:line="240" w:lineRule="auto"/>
        <w:ind w:right="566"/>
        <w:pPrChange w:id="13070" w:author="AbbVie251" w:date="2025-05-13T09:03:00Z">
          <w:pPr>
            <w:pStyle w:val="BodyText2"/>
          </w:pPr>
        </w:pPrChange>
        <w:rPr>
          <w:del w:id="13071" w:author="AbbVie251" w:date="2025-05-13T09:03:00Z"/>
          <w:color w:val="000000"/>
          <w:lang w:val="nb-NO"/>
          <w:rPrChange w:id="13072" w:author="AbbVie19" w:date="2025-07-02T15:27:00Z">
            <w:rPr>
              <w:color w:val="auto"/>
            </w:rPr>
          </w:rPrChange>
        </w:rPr>
      </w:pPr>
    </w:p>
    <w:p w:rsidR="008A37F6" w:rsidRPr="00C345E5" w14:paraId="644EA014" w14:textId="15A4C4CF">
      <w:pPr>
        <w:spacing w:line="240" w:lineRule="auto"/>
        <w:ind w:right="566"/>
        <w:pPrChange w:id="13073" w:author="AbbVie251" w:date="2025-05-13T09:03:00Z">
          <w:pPr>
            <w:pStyle w:val="BodyText2"/>
          </w:pPr>
        </w:pPrChange>
        <w:rPr>
          <w:del w:id="13074" w:author="AbbVie251" w:date="2025-05-13T09:03:00Z"/>
          <w:color w:val="000000"/>
          <w:lang w:val="nb-NO"/>
          <w:rPrChange w:id="13075" w:author="AbbVie19" w:date="2025-07-02T15:27:00Z">
            <w:rPr>
              <w:color w:val="auto"/>
            </w:rPr>
          </w:rPrChange>
        </w:rPr>
      </w:pPr>
      <w:del w:id="13076" w:author="AbbVie251" w:date="2025-05-13T09:03:00Z">
        <w:r w:rsidRPr="0034613E">
          <w:rPr>
            <w:lang w:val="nl-NL"/>
            <w:rPrChange w:id="13077" w:author="AbbVie251" w:date="2025-05-13T14:46:00Z">
              <w:rPr/>
            </w:rPrChange>
          </w:rPr>
          <w:delText>Behandeling met Humira remde de progressie van perifere gewrichtsschade in vergelijking met placebobehandeling, gemeten als verandering ten opzichte van de uitgangssituatie in de mTSS (gemiddelde ± standaarddeviatie) 0,8 ± 2,5 in de placebogroep (in week 24) in vergelijking met 0,0 ± 1,9 (p &lt; 0,001) in de Humiragroep (in week 48).</w:delText>
        </w:r>
      </w:del>
    </w:p>
    <w:p w:rsidR="008A37F6" w:rsidRPr="00C345E5" w14:paraId="37600B63" w14:textId="6D1EEED8">
      <w:pPr>
        <w:spacing w:line="240" w:lineRule="auto"/>
        <w:ind w:right="566"/>
        <w:pPrChange w:id="13078" w:author="AbbVie251" w:date="2025-05-13T09:03:00Z">
          <w:pPr>
            <w:pStyle w:val="BodyText2"/>
          </w:pPr>
        </w:pPrChange>
        <w:rPr>
          <w:del w:id="13079" w:author="AbbVie251" w:date="2025-05-13T09:03:00Z"/>
          <w:color w:val="000000"/>
          <w:lang w:val="nb-NO"/>
          <w:rPrChange w:id="13080" w:author="AbbVie19" w:date="2025-07-02T15:27:00Z">
            <w:rPr>
              <w:color w:val="auto"/>
            </w:rPr>
          </w:rPrChange>
        </w:rPr>
      </w:pPr>
    </w:p>
    <w:p w:rsidR="008A37F6" w:rsidRPr="00C345E5" w14:paraId="7AA1B2EC" w14:textId="3E0050FD">
      <w:pPr>
        <w:spacing w:line="240" w:lineRule="auto"/>
        <w:ind w:right="566"/>
        <w:pPrChange w:id="13081" w:author="AbbVie251" w:date="2025-05-13T09:03:00Z">
          <w:pPr>
            <w:pStyle w:val="BodyText2"/>
          </w:pPr>
        </w:pPrChange>
        <w:rPr>
          <w:del w:id="13082" w:author="AbbVie251" w:date="2025-05-13T09:03:00Z"/>
          <w:color w:val="000000"/>
          <w:lang w:val="nb-NO"/>
          <w:rPrChange w:id="13083" w:author="AbbVie19" w:date="2025-07-02T15:27:00Z">
            <w:rPr>
              <w:color w:val="auto"/>
            </w:rPr>
          </w:rPrChange>
        </w:rPr>
      </w:pPr>
      <w:del w:id="13084" w:author="AbbVie251" w:date="2025-05-13T09:03:00Z">
        <w:r w:rsidRPr="0034613E">
          <w:rPr>
            <w:lang w:val="nl-NL"/>
            <w:rPrChange w:id="13085" w:author="AbbVie251" w:date="2025-05-13T14:46:00Z">
              <w:rPr/>
            </w:rPrChange>
          </w:rPr>
          <w:delText>Bij patiënten die behandeld werden met Humira en die geen radiografische progressie ten opzichte van de uitgangssituatie hadden in week 48 (n</w:delText>
        </w:r>
      </w:del>
      <w:del w:id="13086" w:author="AbbVie251" w:date="2025-05-13T09:03:00Z">
        <w:r w:rsidRPr="0034613E" w:rsidR="00B40DEB">
          <w:rPr>
            <w:lang w:val="nl-NL"/>
            <w:rPrChange w:id="13087" w:author="AbbVie251" w:date="2025-05-13T14:46:00Z">
              <w:rPr/>
            </w:rPrChange>
          </w:rPr>
          <w:delText xml:space="preserve"> </w:delText>
        </w:r>
      </w:del>
      <w:del w:id="13088" w:author="AbbVie251" w:date="2025-05-13T09:03:00Z">
        <w:r w:rsidRPr="0034613E">
          <w:rPr>
            <w:lang w:val="nl-NL"/>
            <w:rPrChange w:id="13089" w:author="AbbVie251" w:date="2025-05-13T14:46:00Z">
              <w:rPr/>
            </w:rPrChange>
          </w:rPr>
          <w:delText>=</w:delText>
        </w:r>
      </w:del>
      <w:del w:id="13090" w:author="AbbVie251" w:date="2025-05-13T09:03:00Z">
        <w:r w:rsidRPr="0034613E" w:rsidR="00B40DEB">
          <w:rPr>
            <w:lang w:val="nl-NL"/>
            <w:rPrChange w:id="13091" w:author="AbbVie251" w:date="2025-05-13T14:46:00Z">
              <w:rPr/>
            </w:rPrChange>
          </w:rPr>
          <w:delText xml:space="preserve"> </w:delText>
        </w:r>
      </w:del>
      <w:del w:id="13092" w:author="AbbVie251" w:date="2025-05-13T09:03:00Z">
        <w:r w:rsidRPr="0034613E">
          <w:rPr>
            <w:lang w:val="nl-NL"/>
            <w:rPrChange w:id="13093" w:author="AbbVie251" w:date="2025-05-13T14:46:00Z">
              <w:rPr/>
            </w:rPrChange>
          </w:rPr>
          <w:delText>102), had 84% in de periode tot en met 144 weken behandeling nog steeds geen radiografische progressie.</w:delText>
        </w:r>
      </w:del>
    </w:p>
    <w:p w:rsidR="008A37F6" w:rsidRPr="00C345E5" w14:paraId="2859FF66" w14:textId="2D2FD446">
      <w:pPr>
        <w:spacing w:line="240" w:lineRule="auto"/>
        <w:ind w:right="566"/>
        <w:pPrChange w:id="13094" w:author="AbbVie251" w:date="2025-05-13T09:03:00Z">
          <w:pPr>
            <w:pStyle w:val="BodyText2"/>
          </w:pPr>
        </w:pPrChange>
        <w:rPr>
          <w:del w:id="13095" w:author="AbbVie251" w:date="2025-05-13T09:03:00Z"/>
          <w:color w:val="000000"/>
          <w:lang w:val="nb-NO"/>
          <w:rPrChange w:id="13096" w:author="AbbVie19" w:date="2025-07-02T15:27:00Z">
            <w:rPr>
              <w:color w:val="auto"/>
            </w:rPr>
          </w:rPrChange>
        </w:rPr>
      </w:pPr>
    </w:p>
    <w:p w:rsidR="008A37F6" w:rsidRPr="00C345E5" w14:paraId="1FA7A2AE" w14:textId="5FE373DB">
      <w:pPr>
        <w:spacing w:line="240" w:lineRule="auto"/>
        <w:ind w:right="566"/>
        <w:pPrChange w:id="13097" w:author="AbbVie251" w:date="2025-05-13T09:03:00Z">
          <w:pPr>
            <w:pStyle w:val="BodyText2"/>
          </w:pPr>
        </w:pPrChange>
        <w:rPr>
          <w:del w:id="13098" w:author="AbbVie251" w:date="2025-05-13T09:03:00Z"/>
          <w:color w:val="000000"/>
          <w:lang w:val="nb-NO"/>
          <w:rPrChange w:id="13099" w:author="AbbVie19" w:date="2025-07-02T15:27:00Z">
            <w:rPr>
              <w:color w:val="auto"/>
            </w:rPr>
          </w:rPrChange>
        </w:rPr>
      </w:pPr>
      <w:del w:id="13100" w:author="AbbVie251" w:date="2025-05-13T09:03:00Z">
        <w:r w:rsidRPr="0034613E">
          <w:rPr>
            <w:lang w:val="nl-NL"/>
            <w:rPrChange w:id="13101" w:author="AbbVie251" w:date="2025-05-13T14:46:00Z">
              <w:rPr/>
            </w:rPrChange>
          </w:rPr>
          <w:delText>Bij met Humira behandelde patiënten werd in week 24 statistisch significante verbetering in lichamelijk functioneren geconstateerd in vergelijking met placebo zoals beoordeeld d.m.v. HAQ en Short Form Health Survey (SF 36). Het verbeterde lichamelijk functioneren hield aan gedurende het open-label extensieonderzoek tot en met week 136.</w:delText>
        </w:r>
      </w:del>
    </w:p>
    <w:p w:rsidR="008A37F6" w:rsidRPr="00C345E5" w14:paraId="7D18B0A5" w14:textId="33E08FC5">
      <w:pPr>
        <w:spacing w:line="240" w:lineRule="auto"/>
        <w:ind w:right="566"/>
        <w:pPrChange w:id="13102" w:author="AbbVie251" w:date="2025-05-13T09:03:00Z">
          <w:pPr>
            <w:pStyle w:val="BodyText2"/>
          </w:pPr>
        </w:pPrChange>
        <w:rPr>
          <w:del w:id="13103" w:author="AbbVie251" w:date="2025-05-13T09:03:00Z"/>
          <w:color w:val="000000"/>
          <w:lang w:val="nb-NO"/>
          <w:rPrChange w:id="13104" w:author="AbbVie19" w:date="2025-07-02T15:27:00Z">
            <w:rPr>
              <w:color w:val="auto"/>
            </w:rPr>
          </w:rPrChange>
        </w:rPr>
      </w:pPr>
    </w:p>
    <w:p w:rsidR="008A37F6" w:rsidRPr="00D53144" w14:paraId="373D9610" w14:textId="796FD219">
      <w:pPr>
        <w:tabs>
          <w:tab w:val="left" w:pos="567"/>
        </w:tabs>
        <w:spacing w:line="240" w:lineRule="auto"/>
        <w:ind w:right="566"/>
        <w:pPrChange w:id="13105" w:author="AbbVie251" w:date="2025-05-13T09:03:00Z">
          <w:pPr>
            <w:tabs>
              <w:tab w:val="clear" w:pos="567"/>
            </w:tabs>
            <w:spacing w:line="240" w:lineRule="auto"/>
          </w:pPr>
        </w:pPrChange>
        <w:rPr>
          <w:del w:id="13106" w:author="AbbVie251" w:date="2025-05-13T09:03:00Z"/>
          <w:i/>
          <w:lang w:val="nl-NL"/>
        </w:rPr>
      </w:pPr>
      <w:del w:id="13107" w:author="AbbVie251" w:date="2025-05-13T09:03:00Z">
        <w:r w:rsidRPr="00D53144">
          <w:rPr>
            <w:i/>
            <w:lang w:val="nl-NL"/>
          </w:rPr>
          <w:delText>Psoriasis</w:delText>
        </w:r>
      </w:del>
    </w:p>
    <w:p w:rsidR="008A37F6" w:rsidRPr="00D53144" w14:paraId="50B2C1D9" w14:textId="51DBF713">
      <w:pPr>
        <w:tabs>
          <w:tab w:val="left" w:pos="567"/>
        </w:tabs>
        <w:spacing w:line="240" w:lineRule="auto"/>
        <w:ind w:right="566"/>
        <w:pPrChange w:id="13108" w:author="AbbVie251" w:date="2025-05-13T09:03:00Z">
          <w:pPr>
            <w:tabs>
              <w:tab w:val="clear" w:pos="567"/>
            </w:tabs>
            <w:spacing w:line="240" w:lineRule="auto"/>
          </w:pPr>
        </w:pPrChange>
        <w:rPr>
          <w:del w:id="13109" w:author="AbbVie251" w:date="2025-05-13T09:03:00Z"/>
          <w:u w:val="single"/>
          <w:lang w:val="nl-NL"/>
        </w:rPr>
      </w:pPr>
    </w:p>
    <w:p w:rsidR="008A37F6" w:rsidRPr="00D53144" w14:paraId="74C37A18" w14:textId="38FB7B1B">
      <w:pPr>
        <w:tabs>
          <w:tab w:val="left" w:pos="567"/>
        </w:tabs>
        <w:spacing w:line="240" w:lineRule="auto"/>
        <w:ind w:right="566"/>
        <w:pPrChange w:id="13110" w:author="AbbVie251" w:date="2025-05-13T09:03:00Z">
          <w:pPr>
            <w:tabs>
              <w:tab w:val="clear" w:pos="567"/>
            </w:tabs>
            <w:spacing w:line="240" w:lineRule="auto"/>
          </w:pPr>
        </w:pPrChange>
        <w:rPr>
          <w:del w:id="13111" w:author="AbbVie251" w:date="2025-05-13T09:03:00Z"/>
          <w:lang w:val="nl-NL"/>
        </w:rPr>
      </w:pPr>
      <w:del w:id="13112" w:author="AbbVie251" w:date="2025-05-13T09:03:00Z">
        <w:r w:rsidRPr="00D53144">
          <w:rPr>
            <w:lang w:val="nl-NL"/>
          </w:rPr>
          <w:delText xml:space="preserve">De veiligheid en werkzaamheid van Humira werden in gerandomiseerde, dubbelblinde onderzoeken bestudeerd bij volwassen patiënten met chronische plaque psoriasis (≥ 10% aangedaan lichaamsoppervlak (BSA) en </w:delText>
        </w:r>
      </w:del>
      <w:del w:id="13113" w:author="AbbVie251" w:date="2025-05-13T09:03:00Z">
        <w:r w:rsidRPr="00D53144">
          <w:rPr>
            <w:i/>
            <w:iCs/>
            <w:lang w:val="nl-NL"/>
          </w:rPr>
          <w:delText xml:space="preserve">Psoriasis Area and Severity Index </w:delText>
        </w:r>
      </w:del>
      <w:del w:id="13114" w:author="AbbVie251" w:date="2025-05-13T09:03:00Z">
        <w:r w:rsidRPr="00D53144">
          <w:rPr>
            <w:lang w:val="nl-NL"/>
          </w:rPr>
          <w:delText>(PASI) ≥ 12 of ≥ 10) die in aanmerking kwamen voor systemische therapie of lichttherapie. 73% van de patiënten die waren geïncludeerd in Psoriasisonderzoeken I en II waren eerder behandeld met systemische therapie of lichttherapie. De veiligheid en werkzaamheid van Humira werden ook bestudeerd in een gerandomiseerd dubbelblind onderzoek (Psoriasis Onderzoek III) bij volwassen patiënten met matige tot ernstige chronische plaque psoriasis met gelijktijdige hand- en/of voetpsoriasis die in aanmerking kwamen voor systemische therapie.</w:delText>
        </w:r>
      </w:del>
    </w:p>
    <w:p w:rsidR="008A37F6" w:rsidRPr="00D53144" w14:paraId="0A2FE9E0" w14:textId="22AE7B40">
      <w:pPr>
        <w:tabs>
          <w:tab w:val="left" w:pos="567"/>
        </w:tabs>
        <w:spacing w:line="240" w:lineRule="auto"/>
        <w:ind w:right="566"/>
        <w:pPrChange w:id="13115" w:author="AbbVie251" w:date="2025-05-13T09:03:00Z">
          <w:pPr>
            <w:tabs>
              <w:tab w:val="clear" w:pos="567"/>
            </w:tabs>
            <w:spacing w:line="240" w:lineRule="auto"/>
          </w:pPr>
        </w:pPrChange>
        <w:rPr>
          <w:del w:id="13116" w:author="AbbVie251" w:date="2025-05-13T09:03:00Z"/>
          <w:lang w:val="nl-NL"/>
        </w:rPr>
      </w:pPr>
    </w:p>
    <w:p w:rsidR="008A37F6" w:rsidRPr="00D53144" w14:paraId="6B2BF34A" w14:textId="7D8EE166">
      <w:pPr>
        <w:tabs>
          <w:tab w:val="left" w:pos="567"/>
        </w:tabs>
        <w:spacing w:line="240" w:lineRule="auto"/>
        <w:ind w:right="566"/>
        <w:pPrChange w:id="13117" w:author="AbbVie251" w:date="2025-05-13T09:03:00Z">
          <w:pPr>
            <w:tabs>
              <w:tab w:val="clear" w:pos="567"/>
            </w:tabs>
            <w:spacing w:line="240" w:lineRule="auto"/>
          </w:pPr>
        </w:pPrChange>
        <w:rPr>
          <w:del w:id="13118" w:author="AbbVie251" w:date="2025-05-13T09:03:00Z"/>
          <w:lang w:val="nl-NL"/>
        </w:rPr>
      </w:pPr>
      <w:del w:id="13119" w:author="AbbVie251" w:date="2025-05-13T09:03:00Z">
        <w:r w:rsidRPr="00D53144">
          <w:rPr>
            <w:lang w:val="nl-NL"/>
          </w:rPr>
          <w:delText xml:space="preserve">In Psoriasisonderzoek I (REVEAL) werden 1.212 patiënten onderzocht binnen drie behandelperioden. In behandelperiode A kregen patiënten placebo of Humira in een aanvangsdosis van 80 mg, gevolgd door 40 mg eenmaal per twee weken vanaf één week na de aanvangsdosering. Na 16 weken behandeling gingen patiënten die ten minste een PASI 75 respons hadden bereikt (verbetering PASI-score van ten minste 75% ten opzichte van aanvang van het onderzoek), behandelperiode B in en kregen eenmaal per twee weken 40 mg Humira (open-label). Patiënten die in week 33 nog steeds ≥PASI 75 respons hadden en die oorspronkelijk gerandomiseerd waren naar actieve behandeling in behandelperiode A, werden opnieuw gerandomiseerd in behandelperiode C naar ofwel 40 mg Humira eenmaal per twee weken ofwel placebo voor nog eens 19 weken. In alle behandelgroepen was bij aanvang van het onderzoek de gemiddelde PASI-score 18,9 en de </w:delText>
        </w:r>
      </w:del>
      <w:del w:id="13120" w:author="AbbVie251" w:date="2025-05-13T09:03:00Z">
        <w:r w:rsidRPr="00D53144">
          <w:rPr>
            <w:i/>
            <w:iCs/>
            <w:lang w:val="nl-NL"/>
          </w:rPr>
          <w:delText>Physician’s Global Assessment</w:delText>
        </w:r>
      </w:del>
      <w:del w:id="13121" w:author="AbbVie251" w:date="2025-05-13T09:03:00Z">
        <w:r w:rsidRPr="00D53144">
          <w:rPr>
            <w:lang w:val="nl-NL"/>
          </w:rPr>
          <w:delText xml:space="preserve"> (PGA) score varieerde bij aanvang van het onderzoek van “matig” (53% van de geïncludeerde proefpersonen) tot “ernstig” (41%) tot “zeer ernstig” (6%).</w:delText>
        </w:r>
      </w:del>
    </w:p>
    <w:p w:rsidR="008A37F6" w:rsidRPr="00D53144" w14:paraId="10215193" w14:textId="6D69F818">
      <w:pPr>
        <w:spacing w:line="240" w:lineRule="auto"/>
        <w:ind w:right="566"/>
        <w:pPrChange w:id="13122" w:author="AbbVie251" w:date="2025-05-13T09:03:00Z">
          <w:pPr>
            <w:pStyle w:val="EndnoteText"/>
            <w:tabs>
              <w:tab w:val="clear" w:pos="567"/>
            </w:tabs>
          </w:pPr>
        </w:pPrChange>
        <w:rPr>
          <w:del w:id="13123" w:author="AbbVie251" w:date="2025-05-13T09:03:00Z"/>
          <w:lang w:val="nl-NL"/>
        </w:rPr>
      </w:pPr>
    </w:p>
    <w:p w:rsidR="008A37F6" w:rsidRPr="00D53144" w14:paraId="69433942" w14:textId="7BC16837">
      <w:pPr>
        <w:tabs>
          <w:tab w:val="left" w:pos="567"/>
        </w:tabs>
        <w:spacing w:line="240" w:lineRule="auto"/>
        <w:ind w:right="566"/>
        <w:pPrChange w:id="13124" w:author="AbbVie251" w:date="2025-05-13T09:03:00Z">
          <w:pPr>
            <w:tabs>
              <w:tab w:val="clear" w:pos="567"/>
            </w:tabs>
            <w:spacing w:line="240" w:lineRule="auto"/>
          </w:pPr>
        </w:pPrChange>
        <w:rPr>
          <w:del w:id="13125" w:author="AbbVie251" w:date="2025-05-13T09:03:00Z"/>
          <w:lang w:val="nl-NL"/>
        </w:rPr>
      </w:pPr>
      <w:del w:id="13126" w:author="AbbVie251" w:date="2025-05-13T09:03:00Z">
        <w:r w:rsidRPr="00D53144">
          <w:rPr>
            <w:lang w:val="nl-NL"/>
          </w:rPr>
          <w:delText>In Psoriasisonderzoek II (CHAMPION) werden de werkzaamheid en veiligheid van Humira versus methotrexaat (MTX) en placebo vergeleken bij 271 patiënten. Patiënten kregen gedurende 16 weken ofwel placebo, een aanvangsdosis van 7,5 mg MTX en daarna dosisverhogingen tot aan week 12, met een maximale dosis van 25 mg ofwel een aanvangsdosis van 80 mg Humira gevolgd door 40 mg eenmaal per twee weken (vanaf één week na de aanvangsdosis). Er zijn geen gegevens beschikbaar van vergelijking van Humira met MTX na meer dan 16 weken behandeling. Patiënten die MTX kregen en een ≥PASI 50 respons bereikt hadden in week 8 en/of 12 kregen geen verdere dosisverhogingen. In alle behandelgroepen was bij aanvang van het onderzoek de gemiddelde PASI-score 19,7 en de PGA-score varieerde van “licht” (&lt;1%) tot “matig” (48%) tot “ernstig” (46%) tot “zeer ernstig” (6%).</w:delText>
        </w:r>
      </w:del>
    </w:p>
    <w:p w:rsidR="008A37F6" w:rsidRPr="00D53144" w14:paraId="52F89668" w14:textId="45C80223">
      <w:pPr>
        <w:tabs>
          <w:tab w:val="left" w:pos="567"/>
        </w:tabs>
        <w:spacing w:line="240" w:lineRule="auto"/>
        <w:ind w:right="566"/>
        <w:pPrChange w:id="13127" w:author="AbbVie251" w:date="2025-05-13T09:03:00Z">
          <w:pPr>
            <w:tabs>
              <w:tab w:val="clear" w:pos="567"/>
            </w:tabs>
            <w:spacing w:line="240" w:lineRule="auto"/>
          </w:pPr>
        </w:pPrChange>
        <w:rPr>
          <w:del w:id="13128" w:author="AbbVie251" w:date="2025-05-13T09:03:00Z"/>
          <w:u w:val="single"/>
          <w:lang w:val="nl-NL"/>
        </w:rPr>
      </w:pPr>
    </w:p>
    <w:p w:rsidR="008A37F6" w:rsidRPr="00D53144" w14:paraId="25AEF02B" w14:textId="11ABA48E">
      <w:pPr>
        <w:tabs>
          <w:tab w:val="left" w:pos="567"/>
        </w:tabs>
        <w:spacing w:line="240" w:lineRule="auto"/>
        <w:ind w:right="566"/>
        <w:pPrChange w:id="13129" w:author="AbbVie251" w:date="2025-05-13T09:03:00Z">
          <w:pPr>
            <w:tabs>
              <w:tab w:val="clear" w:pos="567"/>
            </w:tabs>
            <w:spacing w:line="240" w:lineRule="auto"/>
          </w:pPr>
        </w:pPrChange>
        <w:rPr>
          <w:del w:id="13130" w:author="AbbVie251" w:date="2025-05-13T09:03:00Z"/>
          <w:lang w:val="nl-NL"/>
        </w:rPr>
      </w:pPr>
      <w:del w:id="13131" w:author="AbbVie251" w:date="2025-05-13T09:03:00Z">
        <w:r w:rsidRPr="00D53144">
          <w:rPr>
            <w:lang w:val="nl-NL"/>
          </w:rPr>
          <w:delText>Alle patiënten die hadden deelgenomen aan fase 2 en fase 3 psoriasisonderzoeken kwamen in aanmerking om deel te nemen aan een open-label extensieonderzoek, waarin Humira gedurende nog minimaal 108 additionele weken werd gegeven.</w:delText>
        </w:r>
      </w:del>
    </w:p>
    <w:p w:rsidR="008A37F6" w:rsidRPr="00D53144" w14:paraId="43407A09" w14:textId="00D49177">
      <w:pPr>
        <w:tabs>
          <w:tab w:val="left" w:pos="567"/>
        </w:tabs>
        <w:spacing w:line="240" w:lineRule="auto"/>
        <w:ind w:right="566"/>
        <w:pPrChange w:id="13132" w:author="AbbVie251" w:date="2025-05-13T09:03:00Z">
          <w:pPr>
            <w:tabs>
              <w:tab w:val="clear" w:pos="567"/>
            </w:tabs>
            <w:spacing w:line="240" w:lineRule="auto"/>
          </w:pPr>
        </w:pPrChange>
        <w:rPr>
          <w:del w:id="13133" w:author="AbbVie251" w:date="2025-05-13T09:03:00Z"/>
          <w:u w:val="single"/>
          <w:lang w:val="nl-NL"/>
        </w:rPr>
      </w:pPr>
    </w:p>
    <w:p w:rsidR="008A37F6" w:rsidRPr="00D53144" w14:paraId="1B969200" w14:textId="69F454EB">
      <w:pPr>
        <w:tabs>
          <w:tab w:val="left" w:pos="567"/>
        </w:tabs>
        <w:spacing w:line="240" w:lineRule="auto"/>
        <w:ind w:right="566"/>
        <w:pPrChange w:id="13134" w:author="AbbVie251" w:date="2025-05-13T09:03:00Z">
          <w:pPr>
            <w:tabs>
              <w:tab w:val="clear" w:pos="567"/>
            </w:tabs>
            <w:spacing w:line="240" w:lineRule="auto"/>
          </w:pPr>
        </w:pPrChange>
        <w:rPr>
          <w:del w:id="13135" w:author="AbbVie251" w:date="2025-05-13T09:03:00Z"/>
          <w:lang w:val="nl-NL"/>
        </w:rPr>
      </w:pPr>
      <w:del w:id="13136" w:author="AbbVie251" w:date="2025-05-13T09:03:00Z">
        <w:r w:rsidRPr="00D53144">
          <w:rPr>
            <w:lang w:val="nl-NL"/>
          </w:rPr>
          <w:delText>Een primair eindpunt in Psoriasisonderzoeken I en II was het percentage patiënten dat in week 16 een PASI 75 respons ten opzichte van aanvang van het onderzoek had bereikt (zie tabellen 1</w:delText>
        </w:r>
      </w:del>
      <w:del w:id="13137" w:author="AbbVie251" w:date="2025-05-13T09:03:00Z">
        <w:r w:rsidRPr="00D53144" w:rsidR="004D0D05">
          <w:rPr>
            <w:lang w:val="nl-NL"/>
          </w:rPr>
          <w:delText>6</w:delText>
        </w:r>
      </w:del>
      <w:del w:id="13138" w:author="AbbVie251" w:date="2025-05-13T09:03:00Z">
        <w:r w:rsidRPr="00D53144">
          <w:rPr>
            <w:lang w:val="nl-NL"/>
          </w:rPr>
          <w:delText xml:space="preserve"> en 1</w:delText>
        </w:r>
      </w:del>
      <w:del w:id="13139" w:author="AbbVie251" w:date="2025-05-13T09:03:00Z">
        <w:r w:rsidRPr="00D53144" w:rsidR="004D0D05">
          <w:rPr>
            <w:lang w:val="nl-NL"/>
          </w:rPr>
          <w:delText>7</w:delText>
        </w:r>
      </w:del>
      <w:del w:id="13140" w:author="AbbVie251" w:date="2025-05-13T09:03:00Z">
        <w:r w:rsidRPr="00D53144">
          <w:rPr>
            <w:lang w:val="nl-NL"/>
          </w:rPr>
          <w:delText>).</w:delText>
        </w:r>
      </w:del>
    </w:p>
    <w:p w:rsidR="008A37F6" w:rsidRPr="00D53144" w14:paraId="7A6BBE99" w14:textId="5D6AB13B">
      <w:pPr>
        <w:tabs>
          <w:tab w:val="left" w:pos="567"/>
        </w:tabs>
        <w:spacing w:line="240" w:lineRule="auto"/>
        <w:ind w:right="566"/>
        <w:pPrChange w:id="13141" w:author="AbbVie251" w:date="2025-05-13T09:03:00Z">
          <w:pPr>
            <w:tabs>
              <w:tab w:val="clear" w:pos="567"/>
            </w:tabs>
            <w:spacing w:line="240" w:lineRule="auto"/>
          </w:pPr>
        </w:pPrChange>
        <w:rPr>
          <w:del w:id="13142" w:author="AbbVie251" w:date="2025-05-13T09:03:00Z"/>
          <w:u w:val="single"/>
          <w:lang w:val="nl-NL"/>
        </w:rPr>
      </w:pPr>
    </w:p>
    <w:p w:rsidR="008A37F6" w:rsidRPr="00D53144" w14:paraId="127BE10E" w14:textId="471B7DCA">
      <w:pPr>
        <w:keepNext w:val="0"/>
        <w:tabs>
          <w:tab w:val="left" w:pos="567"/>
        </w:tabs>
        <w:spacing w:line="240" w:lineRule="auto"/>
        <w:ind w:right="566"/>
        <w:jc w:val="left"/>
        <w:pPrChange w:id="13143" w:author="AbbVie251" w:date="2025-05-13T09:03:00Z">
          <w:pPr>
            <w:keepNext/>
            <w:tabs>
              <w:tab w:val="clear" w:pos="567"/>
            </w:tabs>
            <w:spacing w:line="240" w:lineRule="auto"/>
            <w:jc w:val="center"/>
          </w:pPr>
        </w:pPrChange>
        <w:rPr>
          <w:del w:id="13144" w:author="AbbVie251" w:date="2025-05-13T09:03:00Z"/>
          <w:b/>
          <w:bCs/>
          <w:lang w:val="nl-NL"/>
        </w:rPr>
      </w:pPr>
      <w:del w:id="13145" w:author="AbbVie251" w:date="2025-05-13T09:03:00Z">
        <w:r w:rsidRPr="00D53144">
          <w:rPr>
            <w:b/>
            <w:bCs/>
            <w:lang w:val="nl-NL"/>
          </w:rPr>
          <w:delText>Tabel 1</w:delText>
        </w:r>
      </w:del>
      <w:del w:id="13146" w:author="AbbVie251" w:date="2025-05-13T09:03:00Z">
        <w:r w:rsidRPr="00D53144" w:rsidR="004D0D05">
          <w:rPr>
            <w:b/>
            <w:bCs/>
            <w:lang w:val="nl-NL"/>
          </w:rPr>
          <w:delText>6</w:delText>
        </w:r>
      </w:del>
      <w:del w:id="13147" w:author="AbbVie251" w:date="2025-05-13T09:03:00Z">
        <w:r w:rsidRPr="00D53144">
          <w:rPr>
            <w:b/>
            <w:bCs/>
            <w:lang w:val="nl-NL"/>
          </w:rPr>
          <w:delText xml:space="preserve"> </w:delText>
        </w:r>
      </w:del>
    </w:p>
    <w:p w:rsidR="008A37F6" w:rsidRPr="00D53144" w14:paraId="35759819" w14:textId="41D63449">
      <w:pPr>
        <w:keepNext w:val="0"/>
        <w:tabs>
          <w:tab w:val="left" w:pos="567"/>
        </w:tabs>
        <w:spacing w:line="240" w:lineRule="auto"/>
        <w:ind w:right="566"/>
        <w:jc w:val="left"/>
        <w:pPrChange w:id="13148" w:author="AbbVie251" w:date="2025-05-13T09:03:00Z">
          <w:pPr>
            <w:keepNext/>
            <w:tabs>
              <w:tab w:val="clear" w:pos="567"/>
            </w:tabs>
            <w:spacing w:line="240" w:lineRule="auto"/>
            <w:jc w:val="center"/>
          </w:pPr>
        </w:pPrChange>
        <w:rPr>
          <w:del w:id="13149" w:author="AbbVie251" w:date="2025-05-13T09:03:00Z"/>
          <w:b/>
          <w:bCs/>
          <w:lang w:val="nl-NL"/>
        </w:rPr>
      </w:pPr>
      <w:del w:id="13150" w:author="AbbVie251" w:date="2025-05-13T09:03:00Z">
        <w:r w:rsidRPr="00D53144">
          <w:rPr>
            <w:b/>
            <w:bCs/>
            <w:lang w:val="nl-NL"/>
          </w:rPr>
          <w:delText>Psoriasisonderzoek I (REVEAL)</w:delText>
        </w:r>
      </w:del>
    </w:p>
    <w:p w:rsidR="008A37F6" w:rsidRPr="00D53144" w14:paraId="7B58D1E4" w14:textId="1D75E3C7">
      <w:pPr>
        <w:keepNext w:val="0"/>
        <w:tabs>
          <w:tab w:val="left" w:pos="567"/>
        </w:tabs>
        <w:spacing w:line="240" w:lineRule="auto"/>
        <w:ind w:right="566"/>
        <w:jc w:val="left"/>
        <w:pPrChange w:id="13151" w:author="AbbVie251" w:date="2025-05-13T09:03:00Z">
          <w:pPr>
            <w:keepNext/>
            <w:tabs>
              <w:tab w:val="clear" w:pos="567"/>
            </w:tabs>
            <w:spacing w:line="240" w:lineRule="auto"/>
            <w:jc w:val="center"/>
          </w:pPr>
        </w:pPrChange>
        <w:rPr>
          <w:del w:id="13152" w:author="AbbVie251" w:date="2025-05-13T09:03:00Z"/>
          <w:b/>
          <w:bCs/>
          <w:lang w:val="nl-NL"/>
        </w:rPr>
      </w:pPr>
      <w:del w:id="13153" w:author="AbbVie251" w:date="2025-05-13T09:03:00Z">
        <w:r w:rsidRPr="00D53144">
          <w:rPr>
            <w:b/>
            <w:bCs/>
            <w:lang w:val="nl-NL"/>
          </w:rPr>
          <w:delText>Resultaten werkzaamheid na 16 weken</w:delText>
        </w:r>
      </w:del>
    </w:p>
    <w:p w:rsidR="008A37F6" w:rsidRPr="00D53144" w14:paraId="19791DBA" w14:textId="4EAFF9D9">
      <w:pPr>
        <w:keepNext w:val="0"/>
        <w:tabs>
          <w:tab w:val="left" w:pos="567"/>
        </w:tabs>
        <w:spacing w:line="240" w:lineRule="auto"/>
        <w:ind w:right="566"/>
        <w:jc w:val="left"/>
        <w:pPrChange w:id="13154" w:author="AbbVie251" w:date="2025-05-13T09:03:00Z">
          <w:pPr>
            <w:keepNext/>
            <w:tabs>
              <w:tab w:val="clear" w:pos="567"/>
            </w:tabs>
            <w:spacing w:line="240" w:lineRule="auto"/>
            <w:jc w:val="center"/>
          </w:pPr>
        </w:pPrChange>
        <w:rPr>
          <w:del w:id="13155" w:author="AbbVie251" w:date="2025-05-13T09:03:00Z"/>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54"/>
        <w:gridCol w:w="2783"/>
        <w:gridCol w:w="3224"/>
      </w:tblGrid>
      <w:tr w14:paraId="78E58703" w14:textId="298E9D60">
        <w:tblPrEx>
          <w:tblW w:w="0" w:type="auto"/>
          <w:tblLook w:val="0000"/>
        </w:tblPrEx>
        <w:trPr>
          <w:del w:id="13156" w:author="AbbVie251" w:date="2025-05-13T09:03:00Z"/>
        </w:trPr>
        <w:tc>
          <w:tcPr>
            <w:tcW w:w="3095" w:type="dxa"/>
          </w:tcPr>
          <w:p w:rsidR="008A37F6" w:rsidRPr="00D53144" w14:paraId="567632D3" w14:textId="5010C848">
            <w:pPr>
              <w:keepNext w:val="0"/>
              <w:tabs>
                <w:tab w:val="left" w:pos="567"/>
              </w:tabs>
              <w:spacing w:line="240" w:lineRule="auto"/>
              <w:ind w:right="566"/>
              <w:jc w:val="left"/>
              <w:pPrChange w:id="13157" w:author="AbbVie251" w:date="2025-05-13T09:03:00Z">
                <w:pPr>
                  <w:keepNext/>
                  <w:tabs>
                    <w:tab w:val="clear" w:pos="567"/>
                  </w:tabs>
                  <w:spacing w:line="240" w:lineRule="auto"/>
                  <w:jc w:val="center"/>
                </w:pPr>
              </w:pPrChange>
              <w:rPr>
                <w:del w:id="13158" w:author="AbbVie251" w:date="2025-05-13T09:03:00Z"/>
                <w:b/>
                <w:bCs/>
                <w:lang w:val="nl-NL"/>
              </w:rPr>
            </w:pPr>
          </w:p>
        </w:tc>
        <w:tc>
          <w:tcPr>
            <w:tcW w:w="2863" w:type="dxa"/>
          </w:tcPr>
          <w:p w:rsidR="008A37F6" w:rsidRPr="00D53144" w14:paraId="0F88A2B8" w14:textId="6ED5DB8A">
            <w:pPr>
              <w:keepNext w:val="0"/>
              <w:tabs>
                <w:tab w:val="left" w:pos="567"/>
              </w:tabs>
              <w:spacing w:line="240" w:lineRule="auto"/>
              <w:ind w:right="566"/>
              <w:jc w:val="left"/>
              <w:pPrChange w:id="13159" w:author="AbbVie251" w:date="2025-05-13T09:03:00Z">
                <w:pPr>
                  <w:keepNext/>
                  <w:tabs>
                    <w:tab w:val="clear" w:pos="567"/>
                  </w:tabs>
                  <w:spacing w:line="240" w:lineRule="auto"/>
                  <w:jc w:val="center"/>
                </w:pPr>
              </w:pPrChange>
              <w:rPr>
                <w:del w:id="13160" w:author="AbbVie251" w:date="2025-05-13T09:03:00Z"/>
                <w:b/>
                <w:bCs/>
                <w:lang w:val="nl-NL"/>
              </w:rPr>
            </w:pPr>
            <w:del w:id="13161" w:author="AbbVie251" w:date="2025-05-13T09:03:00Z">
              <w:r w:rsidRPr="00D53144">
                <w:rPr>
                  <w:b/>
                  <w:bCs/>
                  <w:lang w:val="nl-NL"/>
                </w:rPr>
                <w:delText>Placebo</w:delText>
              </w:r>
            </w:del>
          </w:p>
          <w:p w:rsidR="008A37F6" w:rsidRPr="00D53144" w14:paraId="07D72D10" w14:textId="6EDC9253">
            <w:pPr>
              <w:keepNext w:val="0"/>
              <w:tabs>
                <w:tab w:val="left" w:pos="567"/>
              </w:tabs>
              <w:spacing w:line="240" w:lineRule="auto"/>
              <w:ind w:right="566"/>
              <w:jc w:val="left"/>
              <w:pPrChange w:id="13162" w:author="AbbVie251" w:date="2025-05-13T09:03:00Z">
                <w:pPr>
                  <w:keepNext/>
                  <w:tabs>
                    <w:tab w:val="clear" w:pos="567"/>
                  </w:tabs>
                  <w:spacing w:line="240" w:lineRule="auto"/>
                  <w:jc w:val="center"/>
                </w:pPr>
              </w:pPrChange>
              <w:rPr>
                <w:del w:id="13163" w:author="AbbVie251" w:date="2025-05-13T09:03:00Z"/>
                <w:b/>
                <w:bCs/>
                <w:lang w:val="nl-NL"/>
              </w:rPr>
            </w:pPr>
            <w:del w:id="13164" w:author="AbbVie251" w:date="2025-05-13T09:03:00Z">
              <w:r w:rsidRPr="00D53144">
                <w:rPr>
                  <w:b/>
                  <w:bCs/>
                  <w:lang w:val="nl-NL"/>
                </w:rPr>
                <w:delText>N</w:delText>
              </w:r>
            </w:del>
            <w:del w:id="13165" w:author="AbbVie251" w:date="2025-05-13T09:03:00Z">
              <w:r w:rsidR="00B40DEB">
                <w:rPr>
                  <w:b/>
                  <w:bCs/>
                  <w:lang w:val="nl-NL"/>
                </w:rPr>
                <w:delText xml:space="preserve"> </w:delText>
              </w:r>
            </w:del>
            <w:del w:id="13166" w:author="AbbVie251" w:date="2025-05-13T09:03:00Z">
              <w:r w:rsidRPr="00D53144">
                <w:rPr>
                  <w:b/>
                  <w:bCs/>
                  <w:lang w:val="nl-NL"/>
                </w:rPr>
                <w:delText>=</w:delText>
              </w:r>
            </w:del>
            <w:del w:id="13167" w:author="AbbVie251" w:date="2025-05-13T09:03:00Z">
              <w:r w:rsidR="00B40DEB">
                <w:rPr>
                  <w:b/>
                  <w:bCs/>
                  <w:lang w:val="nl-NL"/>
                </w:rPr>
                <w:delText xml:space="preserve"> </w:delText>
              </w:r>
            </w:del>
            <w:del w:id="13168" w:author="AbbVie251" w:date="2025-05-13T09:03:00Z">
              <w:r w:rsidRPr="00D53144">
                <w:rPr>
                  <w:b/>
                  <w:bCs/>
                  <w:lang w:val="nl-NL"/>
                </w:rPr>
                <w:delText>398</w:delText>
              </w:r>
            </w:del>
          </w:p>
          <w:p w:rsidR="008A37F6" w:rsidRPr="00D53144" w14:paraId="64E86579" w14:textId="081C6766">
            <w:pPr>
              <w:keepNext w:val="0"/>
              <w:tabs>
                <w:tab w:val="left" w:pos="567"/>
              </w:tabs>
              <w:spacing w:line="240" w:lineRule="auto"/>
              <w:ind w:right="566"/>
              <w:jc w:val="left"/>
              <w:pPrChange w:id="13169" w:author="AbbVie251" w:date="2025-05-13T09:03:00Z">
                <w:pPr>
                  <w:keepNext/>
                  <w:tabs>
                    <w:tab w:val="clear" w:pos="567"/>
                  </w:tabs>
                  <w:spacing w:line="240" w:lineRule="auto"/>
                  <w:jc w:val="center"/>
                </w:pPr>
              </w:pPrChange>
              <w:rPr>
                <w:del w:id="13170" w:author="AbbVie251" w:date="2025-05-13T09:03:00Z"/>
                <w:b/>
                <w:bCs/>
                <w:lang w:val="nl-NL"/>
              </w:rPr>
            </w:pPr>
            <w:del w:id="13171" w:author="AbbVie251" w:date="2025-05-13T09:03:00Z">
              <w:r w:rsidRPr="00D53144">
                <w:rPr>
                  <w:b/>
                  <w:bCs/>
                  <w:lang w:val="nl-NL"/>
                </w:rPr>
                <w:delText>n (%)</w:delText>
              </w:r>
            </w:del>
          </w:p>
        </w:tc>
        <w:tc>
          <w:tcPr>
            <w:tcW w:w="3329" w:type="dxa"/>
          </w:tcPr>
          <w:p w:rsidR="008A37F6" w:rsidRPr="00D53144" w14:paraId="4289C8AB" w14:textId="4C6D2E2C">
            <w:pPr>
              <w:keepNext w:val="0"/>
              <w:tabs>
                <w:tab w:val="left" w:pos="567"/>
              </w:tabs>
              <w:spacing w:line="240" w:lineRule="auto"/>
              <w:ind w:right="566"/>
              <w:jc w:val="left"/>
              <w:pPrChange w:id="13172" w:author="AbbVie251" w:date="2025-05-13T09:03:00Z">
                <w:pPr>
                  <w:keepNext/>
                  <w:tabs>
                    <w:tab w:val="clear" w:pos="567"/>
                  </w:tabs>
                  <w:spacing w:line="240" w:lineRule="auto"/>
                  <w:jc w:val="center"/>
                </w:pPr>
              </w:pPrChange>
              <w:rPr>
                <w:del w:id="13173" w:author="AbbVie251" w:date="2025-05-13T09:03:00Z"/>
                <w:b/>
                <w:bCs/>
                <w:lang w:val="nl-NL"/>
              </w:rPr>
            </w:pPr>
            <w:del w:id="13174" w:author="AbbVie251" w:date="2025-05-13T09:03:00Z">
              <w:r w:rsidRPr="00D53144">
                <w:rPr>
                  <w:b/>
                  <w:bCs/>
                  <w:lang w:val="nl-NL"/>
                </w:rPr>
                <w:delText>Humira 40 mg eenmaal per twee weken</w:delText>
              </w:r>
            </w:del>
          </w:p>
          <w:p w:rsidR="008A37F6" w:rsidRPr="00D53144" w14:paraId="3AE42FAC" w14:textId="3276B91B">
            <w:pPr>
              <w:keepNext w:val="0"/>
              <w:tabs>
                <w:tab w:val="left" w:pos="567"/>
              </w:tabs>
              <w:spacing w:line="240" w:lineRule="auto"/>
              <w:ind w:right="566"/>
              <w:jc w:val="left"/>
              <w:pPrChange w:id="13175" w:author="AbbVie251" w:date="2025-05-13T09:03:00Z">
                <w:pPr>
                  <w:keepNext/>
                  <w:tabs>
                    <w:tab w:val="clear" w:pos="567"/>
                  </w:tabs>
                  <w:spacing w:line="240" w:lineRule="auto"/>
                  <w:jc w:val="center"/>
                </w:pPr>
              </w:pPrChange>
              <w:rPr>
                <w:del w:id="13176" w:author="AbbVie251" w:date="2025-05-13T09:03:00Z"/>
                <w:b/>
                <w:bCs/>
                <w:lang w:val="nl-NL"/>
              </w:rPr>
            </w:pPr>
            <w:del w:id="13177" w:author="AbbVie251" w:date="2025-05-13T09:03:00Z">
              <w:r w:rsidRPr="00D53144">
                <w:rPr>
                  <w:b/>
                  <w:bCs/>
                  <w:lang w:val="nl-NL"/>
                </w:rPr>
                <w:delText>N</w:delText>
              </w:r>
            </w:del>
            <w:del w:id="13178" w:author="AbbVie251" w:date="2025-05-13T09:03:00Z">
              <w:r w:rsidR="00B40DEB">
                <w:rPr>
                  <w:b/>
                  <w:bCs/>
                  <w:lang w:val="nl-NL"/>
                </w:rPr>
                <w:delText xml:space="preserve"> </w:delText>
              </w:r>
            </w:del>
            <w:del w:id="13179" w:author="AbbVie251" w:date="2025-05-13T09:03:00Z">
              <w:r w:rsidRPr="00D53144">
                <w:rPr>
                  <w:b/>
                  <w:bCs/>
                  <w:lang w:val="nl-NL"/>
                </w:rPr>
                <w:delText>=</w:delText>
              </w:r>
            </w:del>
            <w:del w:id="13180" w:author="AbbVie251" w:date="2025-05-13T09:03:00Z">
              <w:r w:rsidR="00B40DEB">
                <w:rPr>
                  <w:b/>
                  <w:bCs/>
                  <w:lang w:val="nl-NL"/>
                </w:rPr>
                <w:delText xml:space="preserve"> </w:delText>
              </w:r>
            </w:del>
            <w:del w:id="13181" w:author="AbbVie251" w:date="2025-05-13T09:03:00Z">
              <w:r w:rsidRPr="00D53144">
                <w:rPr>
                  <w:b/>
                  <w:bCs/>
                  <w:lang w:val="nl-NL"/>
                </w:rPr>
                <w:delText>814</w:delText>
              </w:r>
            </w:del>
          </w:p>
          <w:p w:rsidR="008A37F6" w:rsidRPr="00D53144" w14:paraId="5F05B45F" w14:textId="3C97E08F">
            <w:pPr>
              <w:keepNext w:val="0"/>
              <w:tabs>
                <w:tab w:val="left" w:pos="567"/>
              </w:tabs>
              <w:spacing w:line="240" w:lineRule="auto"/>
              <w:ind w:right="566"/>
              <w:jc w:val="left"/>
              <w:pPrChange w:id="13182" w:author="AbbVie251" w:date="2025-05-13T09:03:00Z">
                <w:pPr>
                  <w:keepNext/>
                  <w:tabs>
                    <w:tab w:val="clear" w:pos="567"/>
                  </w:tabs>
                  <w:spacing w:line="240" w:lineRule="auto"/>
                  <w:jc w:val="center"/>
                </w:pPr>
              </w:pPrChange>
              <w:rPr>
                <w:del w:id="13183" w:author="AbbVie251" w:date="2025-05-13T09:03:00Z"/>
                <w:b/>
                <w:bCs/>
                <w:lang w:val="nl-NL"/>
              </w:rPr>
            </w:pPr>
            <w:del w:id="13184" w:author="AbbVie251" w:date="2025-05-13T09:03:00Z">
              <w:r w:rsidRPr="00D53144">
                <w:rPr>
                  <w:b/>
                  <w:bCs/>
                  <w:lang w:val="nl-NL"/>
                </w:rPr>
                <w:delText>n (%)</w:delText>
              </w:r>
            </w:del>
          </w:p>
        </w:tc>
      </w:tr>
      <w:tr w14:paraId="5E9BFF6C" w14:textId="3B3F0C19">
        <w:tblPrEx>
          <w:tblW w:w="0" w:type="auto"/>
          <w:tblLook w:val="0000"/>
        </w:tblPrEx>
        <w:trPr>
          <w:del w:id="13185" w:author="AbbVie251" w:date="2025-05-13T09:03:00Z"/>
        </w:trPr>
        <w:tc>
          <w:tcPr>
            <w:tcW w:w="3095" w:type="dxa"/>
          </w:tcPr>
          <w:p w:rsidR="008A37F6" w:rsidRPr="00D53144" w14:paraId="18796A84" w14:textId="121AC65D">
            <w:pPr>
              <w:keepNext w:val="0"/>
              <w:tabs>
                <w:tab w:val="left" w:pos="567"/>
              </w:tabs>
              <w:spacing w:line="240" w:lineRule="auto"/>
              <w:ind w:right="566"/>
              <w:pPrChange w:id="13186" w:author="AbbVie251" w:date="2025-05-13T09:03:00Z">
                <w:pPr>
                  <w:keepNext/>
                  <w:tabs>
                    <w:tab w:val="clear" w:pos="567"/>
                  </w:tabs>
                  <w:spacing w:line="240" w:lineRule="auto"/>
                </w:pPr>
              </w:pPrChange>
              <w:rPr>
                <w:del w:id="13187" w:author="AbbVie251" w:date="2025-05-13T09:03:00Z"/>
                <w:b/>
                <w:bCs/>
                <w:lang w:val="nl-NL"/>
              </w:rPr>
            </w:pPr>
            <w:del w:id="13188" w:author="AbbVie251" w:date="2025-05-13T09:03:00Z">
              <w:r w:rsidRPr="00D53144">
                <w:rPr>
                  <w:b/>
                  <w:bCs/>
                  <w:lang w:val="nl-NL"/>
                </w:rPr>
                <w:delText>≥PASI 75</w:delText>
              </w:r>
            </w:del>
            <w:del w:id="13189" w:author="AbbVie251" w:date="2025-05-13T09:03:00Z">
              <w:r w:rsidRPr="00D53144">
                <w:rPr>
                  <w:b/>
                  <w:bCs/>
                  <w:vertAlign w:val="superscript"/>
                  <w:lang w:val="nl-NL"/>
                </w:rPr>
                <w:delText>a</w:delText>
              </w:r>
            </w:del>
          </w:p>
        </w:tc>
        <w:tc>
          <w:tcPr>
            <w:tcW w:w="2863" w:type="dxa"/>
          </w:tcPr>
          <w:p w:rsidR="008A37F6" w:rsidRPr="00D53144" w14:paraId="04F7F724" w14:textId="1F6B4F05">
            <w:pPr>
              <w:keepNext w:val="0"/>
              <w:tabs>
                <w:tab w:val="left" w:pos="567"/>
              </w:tabs>
              <w:spacing w:line="240" w:lineRule="auto"/>
              <w:ind w:right="566"/>
              <w:jc w:val="left"/>
              <w:pPrChange w:id="13190" w:author="AbbVie251" w:date="2025-05-13T09:03:00Z">
                <w:pPr>
                  <w:keepNext/>
                  <w:tabs>
                    <w:tab w:val="clear" w:pos="567"/>
                  </w:tabs>
                  <w:spacing w:line="240" w:lineRule="auto"/>
                  <w:jc w:val="center"/>
                </w:pPr>
              </w:pPrChange>
              <w:rPr>
                <w:del w:id="13191" w:author="AbbVie251" w:date="2025-05-13T09:03:00Z"/>
                <w:lang w:val="nl-NL"/>
              </w:rPr>
            </w:pPr>
            <w:del w:id="13192" w:author="AbbVie251" w:date="2025-05-13T09:03:00Z">
              <w:r w:rsidRPr="00D53144">
                <w:rPr>
                  <w:lang w:val="nl-NL"/>
                </w:rPr>
                <w:delText>26 (6,5)</w:delText>
              </w:r>
            </w:del>
          </w:p>
        </w:tc>
        <w:tc>
          <w:tcPr>
            <w:tcW w:w="3329" w:type="dxa"/>
          </w:tcPr>
          <w:p w:rsidR="008A37F6" w:rsidRPr="00D53144" w14:paraId="37D0C17F" w14:textId="7F1DF4A3">
            <w:pPr>
              <w:keepNext w:val="0"/>
              <w:tabs>
                <w:tab w:val="left" w:pos="567"/>
              </w:tabs>
              <w:spacing w:line="240" w:lineRule="auto"/>
              <w:ind w:right="566"/>
              <w:jc w:val="left"/>
              <w:pPrChange w:id="13193" w:author="AbbVie251" w:date="2025-05-13T09:03:00Z">
                <w:pPr>
                  <w:keepNext/>
                  <w:tabs>
                    <w:tab w:val="clear" w:pos="567"/>
                  </w:tabs>
                  <w:spacing w:line="240" w:lineRule="auto"/>
                  <w:jc w:val="center"/>
                </w:pPr>
              </w:pPrChange>
              <w:rPr>
                <w:del w:id="13194" w:author="AbbVie251" w:date="2025-05-13T09:03:00Z"/>
                <w:vertAlign w:val="superscript"/>
                <w:lang w:val="nl-NL"/>
              </w:rPr>
            </w:pPr>
            <w:del w:id="13195" w:author="AbbVie251" w:date="2025-05-13T09:03:00Z">
              <w:r w:rsidRPr="00D53144">
                <w:rPr>
                  <w:lang w:val="nl-NL"/>
                </w:rPr>
                <w:delText>578 (70,9)</w:delText>
              </w:r>
            </w:del>
            <w:del w:id="13196" w:author="AbbVie251" w:date="2025-05-13T09:03:00Z">
              <w:r w:rsidRPr="00D53144">
                <w:rPr>
                  <w:vertAlign w:val="superscript"/>
                  <w:lang w:val="nl-NL"/>
                </w:rPr>
                <w:delText>b</w:delText>
              </w:r>
            </w:del>
          </w:p>
        </w:tc>
      </w:tr>
      <w:tr w14:paraId="154B1B2B" w14:textId="27E934C7">
        <w:tblPrEx>
          <w:tblW w:w="0" w:type="auto"/>
          <w:tblLook w:val="0000"/>
        </w:tblPrEx>
        <w:trPr>
          <w:del w:id="13197" w:author="AbbVie251" w:date="2025-05-13T09:03:00Z"/>
        </w:trPr>
        <w:tc>
          <w:tcPr>
            <w:tcW w:w="3095" w:type="dxa"/>
          </w:tcPr>
          <w:p w:rsidR="008A37F6" w:rsidRPr="00D53144" w14:paraId="21A2CDB8" w14:textId="6A82DAA5">
            <w:pPr>
              <w:keepNext w:val="0"/>
              <w:tabs>
                <w:tab w:val="left" w:pos="567"/>
              </w:tabs>
              <w:spacing w:line="240" w:lineRule="auto"/>
              <w:ind w:right="566"/>
              <w:pPrChange w:id="13198" w:author="AbbVie251" w:date="2025-05-13T09:03:00Z">
                <w:pPr>
                  <w:keepNext/>
                  <w:tabs>
                    <w:tab w:val="clear" w:pos="567"/>
                  </w:tabs>
                  <w:spacing w:line="240" w:lineRule="auto"/>
                </w:pPr>
              </w:pPrChange>
              <w:rPr>
                <w:del w:id="13199" w:author="AbbVie251" w:date="2025-05-13T09:03:00Z"/>
                <w:b/>
                <w:bCs/>
                <w:lang w:val="nl-NL"/>
              </w:rPr>
            </w:pPr>
            <w:del w:id="13200" w:author="AbbVie251" w:date="2025-05-13T09:03:00Z">
              <w:r w:rsidRPr="00D53144">
                <w:rPr>
                  <w:b/>
                  <w:bCs/>
                  <w:lang w:val="nl-NL"/>
                </w:rPr>
                <w:delText>PASI 100</w:delText>
              </w:r>
            </w:del>
          </w:p>
        </w:tc>
        <w:tc>
          <w:tcPr>
            <w:tcW w:w="2863" w:type="dxa"/>
          </w:tcPr>
          <w:p w:rsidR="008A37F6" w:rsidRPr="00D53144" w14:paraId="7DBACC81" w14:textId="731D9898">
            <w:pPr>
              <w:keepNext w:val="0"/>
              <w:tabs>
                <w:tab w:val="left" w:pos="567"/>
              </w:tabs>
              <w:spacing w:line="240" w:lineRule="auto"/>
              <w:ind w:right="566"/>
              <w:jc w:val="left"/>
              <w:pPrChange w:id="13201" w:author="AbbVie251" w:date="2025-05-13T09:03:00Z">
                <w:pPr>
                  <w:keepNext/>
                  <w:tabs>
                    <w:tab w:val="clear" w:pos="567"/>
                  </w:tabs>
                  <w:spacing w:line="240" w:lineRule="auto"/>
                  <w:jc w:val="center"/>
                </w:pPr>
              </w:pPrChange>
              <w:rPr>
                <w:del w:id="13202" w:author="AbbVie251" w:date="2025-05-13T09:03:00Z"/>
                <w:lang w:val="nl-NL"/>
              </w:rPr>
            </w:pPr>
            <w:del w:id="13203" w:author="AbbVie251" w:date="2025-05-13T09:03:00Z">
              <w:r w:rsidRPr="00D53144">
                <w:rPr>
                  <w:lang w:val="nl-NL"/>
                </w:rPr>
                <w:delText>3 (0,8)</w:delText>
              </w:r>
            </w:del>
          </w:p>
        </w:tc>
        <w:tc>
          <w:tcPr>
            <w:tcW w:w="3329" w:type="dxa"/>
          </w:tcPr>
          <w:p w:rsidR="008A37F6" w:rsidRPr="00D53144" w14:paraId="024467B4" w14:textId="40E83940">
            <w:pPr>
              <w:keepNext w:val="0"/>
              <w:tabs>
                <w:tab w:val="left" w:pos="567"/>
              </w:tabs>
              <w:spacing w:line="240" w:lineRule="auto"/>
              <w:ind w:right="566"/>
              <w:jc w:val="left"/>
              <w:pPrChange w:id="13204" w:author="AbbVie251" w:date="2025-05-13T09:03:00Z">
                <w:pPr>
                  <w:keepNext/>
                  <w:tabs>
                    <w:tab w:val="clear" w:pos="567"/>
                  </w:tabs>
                  <w:spacing w:line="240" w:lineRule="auto"/>
                  <w:jc w:val="center"/>
                </w:pPr>
              </w:pPrChange>
              <w:rPr>
                <w:del w:id="13205" w:author="AbbVie251" w:date="2025-05-13T09:03:00Z"/>
                <w:vertAlign w:val="superscript"/>
                <w:lang w:val="nl-NL"/>
              </w:rPr>
            </w:pPr>
            <w:del w:id="13206" w:author="AbbVie251" w:date="2025-05-13T09:03:00Z">
              <w:r w:rsidRPr="00D53144">
                <w:rPr>
                  <w:lang w:val="nl-NL"/>
                </w:rPr>
                <w:delText>163 (20,0)</w:delText>
              </w:r>
            </w:del>
            <w:del w:id="13207" w:author="AbbVie251" w:date="2025-05-13T09:03:00Z">
              <w:r w:rsidRPr="00D53144">
                <w:rPr>
                  <w:vertAlign w:val="superscript"/>
                  <w:lang w:val="nl-NL"/>
                </w:rPr>
                <w:delText>b</w:delText>
              </w:r>
            </w:del>
          </w:p>
        </w:tc>
      </w:tr>
      <w:tr w14:paraId="56131D9C" w14:textId="6DEE1143">
        <w:tblPrEx>
          <w:tblW w:w="0" w:type="auto"/>
          <w:tblLook w:val="0000"/>
        </w:tblPrEx>
        <w:trPr>
          <w:del w:id="13208" w:author="AbbVie251" w:date="2025-05-13T09:03:00Z"/>
        </w:trPr>
        <w:tc>
          <w:tcPr>
            <w:tcW w:w="3095" w:type="dxa"/>
          </w:tcPr>
          <w:p w:rsidR="008A37F6" w:rsidRPr="00D53144" w14:paraId="7D5DEBA1" w14:textId="19148281">
            <w:pPr>
              <w:keepNext w:val="0"/>
              <w:tabs>
                <w:tab w:val="left" w:pos="567"/>
              </w:tabs>
              <w:spacing w:line="240" w:lineRule="auto"/>
              <w:ind w:right="566"/>
              <w:pPrChange w:id="13209" w:author="AbbVie251" w:date="2025-05-13T09:03:00Z">
                <w:pPr>
                  <w:keepNext/>
                  <w:tabs>
                    <w:tab w:val="clear" w:pos="567"/>
                  </w:tabs>
                  <w:spacing w:line="240" w:lineRule="auto"/>
                </w:pPr>
              </w:pPrChange>
              <w:rPr>
                <w:del w:id="13210" w:author="AbbVie251" w:date="2025-05-13T09:03:00Z"/>
                <w:b/>
                <w:bCs/>
                <w:lang w:val="nl-NL"/>
              </w:rPr>
            </w:pPr>
            <w:del w:id="13211" w:author="AbbVie251" w:date="2025-05-13T09:03:00Z">
              <w:r w:rsidRPr="00D53144">
                <w:rPr>
                  <w:b/>
                  <w:bCs/>
                  <w:lang w:val="nl-NL"/>
                </w:rPr>
                <w:delText>PGA: Schoon/minimaal</w:delText>
              </w:r>
            </w:del>
          </w:p>
        </w:tc>
        <w:tc>
          <w:tcPr>
            <w:tcW w:w="2863" w:type="dxa"/>
          </w:tcPr>
          <w:p w:rsidR="008A37F6" w:rsidRPr="00D53144" w14:paraId="17257A60" w14:textId="0D848CCD">
            <w:pPr>
              <w:keepNext w:val="0"/>
              <w:tabs>
                <w:tab w:val="left" w:pos="567"/>
              </w:tabs>
              <w:spacing w:line="240" w:lineRule="auto"/>
              <w:ind w:right="566"/>
              <w:jc w:val="left"/>
              <w:pPrChange w:id="13212" w:author="AbbVie251" w:date="2025-05-13T09:03:00Z">
                <w:pPr>
                  <w:keepNext/>
                  <w:tabs>
                    <w:tab w:val="clear" w:pos="567"/>
                  </w:tabs>
                  <w:spacing w:line="240" w:lineRule="auto"/>
                  <w:jc w:val="center"/>
                </w:pPr>
              </w:pPrChange>
              <w:rPr>
                <w:del w:id="13213" w:author="AbbVie251" w:date="2025-05-13T09:03:00Z"/>
                <w:lang w:val="nl-NL"/>
              </w:rPr>
            </w:pPr>
            <w:del w:id="13214" w:author="AbbVie251" w:date="2025-05-13T09:03:00Z">
              <w:r w:rsidRPr="00D53144">
                <w:rPr>
                  <w:lang w:val="nl-NL"/>
                </w:rPr>
                <w:delText>17 (4,3)</w:delText>
              </w:r>
            </w:del>
          </w:p>
        </w:tc>
        <w:tc>
          <w:tcPr>
            <w:tcW w:w="3329" w:type="dxa"/>
          </w:tcPr>
          <w:p w:rsidR="008A37F6" w:rsidRPr="00D53144" w14:paraId="13D46428" w14:textId="4551CB39">
            <w:pPr>
              <w:keepNext w:val="0"/>
              <w:tabs>
                <w:tab w:val="left" w:pos="567"/>
              </w:tabs>
              <w:spacing w:line="240" w:lineRule="auto"/>
              <w:ind w:right="566"/>
              <w:jc w:val="left"/>
              <w:pPrChange w:id="13215" w:author="AbbVie251" w:date="2025-05-13T09:03:00Z">
                <w:pPr>
                  <w:keepNext/>
                  <w:tabs>
                    <w:tab w:val="clear" w:pos="567"/>
                  </w:tabs>
                  <w:spacing w:line="240" w:lineRule="auto"/>
                  <w:jc w:val="center"/>
                </w:pPr>
              </w:pPrChange>
              <w:rPr>
                <w:del w:id="13216" w:author="AbbVie251" w:date="2025-05-13T09:03:00Z"/>
                <w:vertAlign w:val="superscript"/>
                <w:lang w:val="nl-NL"/>
              </w:rPr>
            </w:pPr>
            <w:del w:id="13217" w:author="AbbVie251" w:date="2025-05-13T09:03:00Z">
              <w:r w:rsidRPr="00D53144">
                <w:rPr>
                  <w:lang w:val="nl-NL"/>
                </w:rPr>
                <w:delText>506 (62,2)</w:delText>
              </w:r>
            </w:del>
            <w:del w:id="13218" w:author="AbbVie251" w:date="2025-05-13T09:03:00Z">
              <w:r w:rsidRPr="00D53144">
                <w:rPr>
                  <w:vertAlign w:val="superscript"/>
                  <w:lang w:val="nl-NL"/>
                </w:rPr>
                <w:delText>b</w:delText>
              </w:r>
            </w:del>
          </w:p>
        </w:tc>
      </w:tr>
      <w:tr w14:paraId="7BCA9982" w14:textId="134D0078">
        <w:tblPrEx>
          <w:tblW w:w="0" w:type="auto"/>
          <w:tblLook w:val="0000"/>
        </w:tblPrEx>
        <w:trPr>
          <w:cantSplit/>
          <w:del w:id="13219" w:author="AbbVie251" w:date="2025-05-13T09:03:00Z"/>
        </w:trPr>
        <w:tc>
          <w:tcPr>
            <w:tcW w:w="9287" w:type="dxa"/>
            <w:gridSpan w:val="3"/>
          </w:tcPr>
          <w:p w:rsidR="008A37F6" w:rsidRPr="00D53144" w14:paraId="3663C3A9" w14:textId="3F469B9A">
            <w:pPr>
              <w:tabs>
                <w:tab w:val="left" w:pos="567"/>
              </w:tabs>
              <w:spacing w:line="240" w:lineRule="auto"/>
              <w:ind w:right="566"/>
              <w:pPrChange w:id="13220" w:author="AbbVie251" w:date="2025-05-13T09:03:00Z">
                <w:pPr>
                  <w:tabs>
                    <w:tab w:val="clear" w:pos="567"/>
                  </w:tabs>
                  <w:spacing w:line="240" w:lineRule="auto"/>
                </w:pPr>
              </w:pPrChange>
              <w:rPr>
                <w:del w:id="13221" w:author="AbbVie251" w:date="2025-05-13T09:03:00Z"/>
                <w:lang w:val="nl-NL"/>
              </w:rPr>
            </w:pPr>
            <w:del w:id="13222" w:author="AbbVie251" w:date="2025-05-13T09:03:00Z">
              <w:r w:rsidRPr="00D53144">
                <w:rPr>
                  <w:vertAlign w:val="superscript"/>
                  <w:lang w:val="nl-NL"/>
                </w:rPr>
                <w:delText xml:space="preserve">a </w:delText>
              </w:r>
            </w:del>
            <w:del w:id="13223" w:author="AbbVie251" w:date="2025-05-13T09:03:00Z">
              <w:r w:rsidRPr="00D53144">
                <w:rPr>
                  <w:lang w:val="nl-NL"/>
                </w:rPr>
                <w:delText>Het percentage patiënten dat PASI 75 respons bereikte, werd bij de berekening naar het midden afgerond</w:delText>
              </w:r>
            </w:del>
          </w:p>
          <w:p w:rsidR="008A37F6" w:rsidRPr="0034613E" w14:paraId="2C560A01" w14:textId="2A2CC9F8">
            <w:pPr>
              <w:tabs>
                <w:tab w:val="left" w:pos="567"/>
              </w:tabs>
              <w:spacing w:line="240" w:lineRule="auto"/>
              <w:ind w:right="566"/>
              <w:pPrChange w:id="13224" w:author="AbbVie251" w:date="2025-05-13T09:03:00Z">
                <w:pPr>
                  <w:tabs>
                    <w:tab w:val="clear" w:pos="567"/>
                  </w:tabs>
                  <w:spacing w:line="240" w:lineRule="auto"/>
                </w:pPr>
              </w:pPrChange>
              <w:rPr>
                <w:del w:id="13225" w:author="AbbVie251" w:date="2025-05-13T09:03:00Z"/>
                <w:lang w:val="nl-NL"/>
                <w:rPrChange w:id="13226" w:author="AbbVie251" w:date="2025-05-13T14:46:00Z">
                  <w:rPr>
                    <w:lang w:val="en-US"/>
                  </w:rPr>
                </w:rPrChange>
              </w:rPr>
            </w:pPr>
            <w:del w:id="13227" w:author="AbbVie251" w:date="2025-05-13T09:03:00Z">
              <w:r w:rsidRPr="0034613E">
                <w:rPr>
                  <w:vertAlign w:val="superscript"/>
                  <w:lang w:val="nl-NL"/>
                  <w:rPrChange w:id="13228" w:author="AbbVie251" w:date="2025-05-13T14:46:00Z">
                    <w:rPr>
                      <w:vertAlign w:val="superscript"/>
                      <w:lang w:val="en-US"/>
                    </w:rPr>
                  </w:rPrChange>
                </w:rPr>
                <w:delText>b</w:delText>
              </w:r>
            </w:del>
            <w:del w:id="13229" w:author="AbbVie251" w:date="2025-05-13T09:03:00Z">
              <w:r w:rsidRPr="0034613E">
                <w:rPr>
                  <w:lang w:val="nl-NL"/>
                  <w:rPrChange w:id="13230" w:author="AbbVie251" w:date="2025-05-13T14:46:00Z">
                    <w:rPr>
                      <w:lang w:val="en-US"/>
                    </w:rPr>
                  </w:rPrChange>
                </w:rPr>
                <w:delText xml:space="preserve"> p&lt;0,001, Humira versus placebo</w:delText>
              </w:r>
            </w:del>
          </w:p>
        </w:tc>
      </w:tr>
    </w:tbl>
    <w:p w:rsidR="008A37F6" w:rsidRPr="0034613E" w14:paraId="26700591" w14:textId="0C17B91D">
      <w:pPr>
        <w:tabs>
          <w:tab w:val="left" w:pos="567"/>
        </w:tabs>
        <w:spacing w:line="240" w:lineRule="auto"/>
        <w:ind w:right="566"/>
        <w:pPrChange w:id="13231" w:author="AbbVie251" w:date="2025-05-13T09:03:00Z">
          <w:pPr>
            <w:tabs>
              <w:tab w:val="clear" w:pos="567"/>
            </w:tabs>
            <w:spacing w:line="240" w:lineRule="auto"/>
          </w:pPr>
        </w:pPrChange>
        <w:rPr>
          <w:del w:id="13232" w:author="AbbVie251" w:date="2025-05-13T09:03:00Z"/>
          <w:u w:val="single"/>
          <w:lang w:val="nl-NL"/>
          <w:rPrChange w:id="13233" w:author="AbbVie251" w:date="2025-05-13T14:46:00Z">
            <w:rPr>
              <w:u w:val="single"/>
              <w:lang w:val="en-US"/>
            </w:rPr>
          </w:rPrChange>
        </w:rPr>
      </w:pPr>
    </w:p>
    <w:p w:rsidR="008A37F6" w:rsidRPr="00D53144" w14:paraId="32925089" w14:textId="1A8B35D8">
      <w:pPr>
        <w:keepNext w:val="0"/>
        <w:tabs>
          <w:tab w:val="left" w:pos="567"/>
        </w:tabs>
        <w:spacing w:line="240" w:lineRule="auto"/>
        <w:ind w:right="566"/>
        <w:jc w:val="left"/>
        <w:pPrChange w:id="13234" w:author="AbbVie251" w:date="2025-05-13T09:03:00Z">
          <w:pPr>
            <w:keepNext/>
            <w:tabs>
              <w:tab w:val="clear" w:pos="567"/>
            </w:tabs>
            <w:spacing w:line="240" w:lineRule="auto"/>
            <w:jc w:val="center"/>
          </w:pPr>
        </w:pPrChange>
        <w:rPr>
          <w:del w:id="13235" w:author="AbbVie251" w:date="2025-05-13T09:03:00Z"/>
          <w:b/>
          <w:bCs/>
          <w:lang w:val="nl-NL"/>
        </w:rPr>
      </w:pPr>
      <w:del w:id="13236" w:author="AbbVie251" w:date="2025-05-13T09:03:00Z">
        <w:r w:rsidRPr="00D53144">
          <w:rPr>
            <w:b/>
            <w:bCs/>
            <w:lang w:val="nl-NL"/>
          </w:rPr>
          <w:delText>Tabel 1</w:delText>
        </w:r>
      </w:del>
      <w:del w:id="13237" w:author="AbbVie251" w:date="2025-05-13T09:03:00Z">
        <w:r w:rsidRPr="00D53144" w:rsidR="004D0D05">
          <w:rPr>
            <w:b/>
            <w:bCs/>
            <w:lang w:val="nl-NL"/>
          </w:rPr>
          <w:delText>7</w:delText>
        </w:r>
      </w:del>
      <w:del w:id="13238" w:author="AbbVie251" w:date="2025-05-13T09:03:00Z">
        <w:r w:rsidRPr="00D53144">
          <w:rPr>
            <w:b/>
            <w:bCs/>
            <w:lang w:val="nl-NL"/>
          </w:rPr>
          <w:delText xml:space="preserve"> </w:delText>
        </w:r>
      </w:del>
    </w:p>
    <w:p w:rsidR="008A37F6" w:rsidRPr="00D53144" w14:paraId="32286ED6" w14:textId="550ACDFF">
      <w:pPr>
        <w:keepNext w:val="0"/>
        <w:tabs>
          <w:tab w:val="left" w:pos="567"/>
        </w:tabs>
        <w:spacing w:line="240" w:lineRule="auto"/>
        <w:ind w:right="566"/>
        <w:jc w:val="left"/>
        <w:pPrChange w:id="13239" w:author="AbbVie251" w:date="2025-05-13T09:03:00Z">
          <w:pPr>
            <w:keepNext/>
            <w:tabs>
              <w:tab w:val="clear" w:pos="567"/>
            </w:tabs>
            <w:spacing w:line="240" w:lineRule="auto"/>
            <w:jc w:val="center"/>
          </w:pPr>
        </w:pPrChange>
        <w:rPr>
          <w:del w:id="13240" w:author="AbbVie251" w:date="2025-05-13T09:03:00Z"/>
          <w:b/>
          <w:bCs/>
          <w:lang w:val="nl-NL"/>
        </w:rPr>
      </w:pPr>
      <w:del w:id="13241" w:author="AbbVie251" w:date="2025-05-13T09:03:00Z">
        <w:r w:rsidRPr="00D53144">
          <w:rPr>
            <w:b/>
            <w:bCs/>
            <w:lang w:val="nl-NL"/>
          </w:rPr>
          <w:delText>Psoriasisonderzoek II (CHAMPION)</w:delText>
        </w:r>
      </w:del>
    </w:p>
    <w:p w:rsidR="008A37F6" w:rsidRPr="00D53144" w14:paraId="5430E421" w14:textId="450D85E7">
      <w:pPr>
        <w:keepNext w:val="0"/>
        <w:tabs>
          <w:tab w:val="left" w:pos="567"/>
        </w:tabs>
        <w:spacing w:line="240" w:lineRule="auto"/>
        <w:ind w:right="566"/>
        <w:jc w:val="left"/>
        <w:pPrChange w:id="13242" w:author="AbbVie251" w:date="2025-05-13T09:03:00Z">
          <w:pPr>
            <w:keepNext/>
            <w:tabs>
              <w:tab w:val="clear" w:pos="567"/>
            </w:tabs>
            <w:spacing w:line="240" w:lineRule="auto"/>
            <w:jc w:val="center"/>
          </w:pPr>
        </w:pPrChange>
        <w:rPr>
          <w:del w:id="13243" w:author="AbbVie251" w:date="2025-05-13T09:03:00Z"/>
          <w:b/>
          <w:bCs/>
          <w:lang w:val="nl-NL"/>
        </w:rPr>
      </w:pPr>
      <w:del w:id="13244" w:author="AbbVie251" w:date="2025-05-13T09:03:00Z">
        <w:r w:rsidRPr="00D53144">
          <w:rPr>
            <w:b/>
            <w:bCs/>
            <w:lang w:val="nl-NL"/>
          </w:rPr>
          <w:delText>Resultaten werkzaamheid na 16 weken</w:delText>
        </w:r>
      </w:del>
    </w:p>
    <w:p w:rsidR="008A37F6" w:rsidRPr="00D53144" w14:paraId="72AC9E67" w14:textId="32D6CE74">
      <w:pPr>
        <w:keepNext w:val="0"/>
        <w:tabs>
          <w:tab w:val="left" w:pos="567"/>
        </w:tabs>
        <w:spacing w:line="240" w:lineRule="auto"/>
        <w:ind w:right="566"/>
        <w:jc w:val="left"/>
        <w:pPrChange w:id="13245" w:author="AbbVie251" w:date="2025-05-13T09:03:00Z">
          <w:pPr>
            <w:keepNext/>
            <w:tabs>
              <w:tab w:val="clear" w:pos="567"/>
            </w:tabs>
            <w:spacing w:line="240" w:lineRule="auto"/>
            <w:jc w:val="center"/>
          </w:pPr>
        </w:pPrChange>
        <w:rPr>
          <w:del w:id="13246" w:author="AbbVie251" w:date="2025-05-13T09:03:00Z"/>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8"/>
        <w:gridCol w:w="2183"/>
        <w:gridCol w:w="2164"/>
        <w:gridCol w:w="2186"/>
      </w:tblGrid>
      <w:tr w14:paraId="77B80CD7" w14:textId="1AD1D3A9">
        <w:tblPrEx>
          <w:tblW w:w="0" w:type="auto"/>
          <w:tblLook w:val="0000"/>
        </w:tblPrEx>
        <w:trPr>
          <w:del w:id="13247" w:author="AbbVie251" w:date="2025-05-13T09:03:00Z"/>
        </w:trPr>
        <w:tc>
          <w:tcPr>
            <w:tcW w:w="2538" w:type="dxa"/>
          </w:tcPr>
          <w:p w:rsidR="008A37F6" w:rsidRPr="00D53144" w14:paraId="6345BC25" w14:textId="75BB0251">
            <w:pPr>
              <w:keepNext w:val="0"/>
              <w:tabs>
                <w:tab w:val="left" w:pos="567"/>
              </w:tabs>
              <w:spacing w:line="240" w:lineRule="auto"/>
              <w:ind w:right="566"/>
              <w:jc w:val="left"/>
              <w:pPrChange w:id="13248" w:author="AbbVie251" w:date="2025-05-13T09:03:00Z">
                <w:pPr>
                  <w:keepNext/>
                  <w:tabs>
                    <w:tab w:val="clear" w:pos="567"/>
                  </w:tabs>
                  <w:spacing w:line="240" w:lineRule="auto"/>
                  <w:jc w:val="center"/>
                </w:pPr>
              </w:pPrChange>
              <w:rPr>
                <w:del w:id="13249" w:author="AbbVie251" w:date="2025-05-13T09:03:00Z"/>
                <w:b/>
                <w:bCs/>
                <w:lang w:val="nl-NL"/>
              </w:rPr>
            </w:pPr>
          </w:p>
        </w:tc>
        <w:tc>
          <w:tcPr>
            <w:tcW w:w="2250" w:type="dxa"/>
          </w:tcPr>
          <w:p w:rsidR="008A37F6" w:rsidRPr="00D53144" w14:paraId="054FB27C" w14:textId="2BC486E0">
            <w:pPr>
              <w:keepNext w:val="0"/>
              <w:tabs>
                <w:tab w:val="left" w:pos="567"/>
              </w:tabs>
              <w:spacing w:line="240" w:lineRule="auto"/>
              <w:ind w:right="566"/>
              <w:jc w:val="left"/>
              <w:pPrChange w:id="13250" w:author="AbbVie251" w:date="2025-05-13T09:03:00Z">
                <w:pPr>
                  <w:keepNext/>
                  <w:tabs>
                    <w:tab w:val="clear" w:pos="567"/>
                  </w:tabs>
                  <w:spacing w:line="240" w:lineRule="auto"/>
                  <w:jc w:val="center"/>
                </w:pPr>
              </w:pPrChange>
              <w:rPr>
                <w:del w:id="13251" w:author="AbbVie251" w:date="2025-05-13T09:03:00Z"/>
                <w:b/>
                <w:bCs/>
                <w:lang w:val="nl-NL"/>
              </w:rPr>
            </w:pPr>
            <w:del w:id="13252" w:author="AbbVie251" w:date="2025-05-13T09:03:00Z">
              <w:r w:rsidRPr="00D53144">
                <w:rPr>
                  <w:b/>
                  <w:bCs/>
                  <w:lang w:val="nl-NL"/>
                </w:rPr>
                <w:delText>Placebo</w:delText>
              </w:r>
            </w:del>
          </w:p>
          <w:p w:rsidR="008A37F6" w:rsidRPr="00D53144" w14:paraId="5D7EE6C2" w14:textId="0C5CFFB1">
            <w:pPr>
              <w:keepNext w:val="0"/>
              <w:tabs>
                <w:tab w:val="left" w:pos="567"/>
              </w:tabs>
              <w:spacing w:line="240" w:lineRule="auto"/>
              <w:ind w:right="566"/>
              <w:jc w:val="left"/>
              <w:pPrChange w:id="13253" w:author="AbbVie251" w:date="2025-05-13T09:03:00Z">
                <w:pPr>
                  <w:keepNext/>
                  <w:tabs>
                    <w:tab w:val="clear" w:pos="567"/>
                  </w:tabs>
                  <w:spacing w:line="240" w:lineRule="auto"/>
                  <w:jc w:val="center"/>
                </w:pPr>
              </w:pPrChange>
              <w:rPr>
                <w:del w:id="13254" w:author="AbbVie251" w:date="2025-05-13T09:03:00Z"/>
                <w:b/>
                <w:bCs/>
                <w:lang w:val="nl-NL"/>
              </w:rPr>
            </w:pPr>
            <w:del w:id="13255" w:author="AbbVie251" w:date="2025-05-13T09:03:00Z">
              <w:r w:rsidRPr="00D53144">
                <w:rPr>
                  <w:b/>
                  <w:bCs/>
                  <w:lang w:val="nl-NL"/>
                </w:rPr>
                <w:delText>N</w:delText>
              </w:r>
            </w:del>
            <w:del w:id="13256" w:author="AbbVie251" w:date="2025-05-13T09:03:00Z">
              <w:r w:rsidR="00B40DEB">
                <w:rPr>
                  <w:b/>
                  <w:bCs/>
                  <w:lang w:val="nl-NL"/>
                </w:rPr>
                <w:delText xml:space="preserve"> </w:delText>
              </w:r>
            </w:del>
            <w:del w:id="13257" w:author="AbbVie251" w:date="2025-05-13T09:03:00Z">
              <w:r w:rsidRPr="00D53144">
                <w:rPr>
                  <w:b/>
                  <w:bCs/>
                  <w:lang w:val="nl-NL"/>
                </w:rPr>
                <w:delText>=</w:delText>
              </w:r>
            </w:del>
            <w:del w:id="13258" w:author="AbbVie251" w:date="2025-05-13T09:03:00Z">
              <w:r w:rsidR="00B40DEB">
                <w:rPr>
                  <w:b/>
                  <w:bCs/>
                  <w:lang w:val="nl-NL"/>
                </w:rPr>
                <w:delText xml:space="preserve"> </w:delText>
              </w:r>
            </w:del>
            <w:del w:id="13259" w:author="AbbVie251" w:date="2025-05-13T09:03:00Z">
              <w:r w:rsidRPr="00D53144">
                <w:rPr>
                  <w:b/>
                  <w:bCs/>
                  <w:lang w:val="nl-NL"/>
                </w:rPr>
                <w:delText>53</w:delText>
              </w:r>
            </w:del>
          </w:p>
          <w:p w:rsidR="008A37F6" w:rsidRPr="00D53144" w14:paraId="686784A7" w14:textId="69EB072B">
            <w:pPr>
              <w:keepNext w:val="0"/>
              <w:tabs>
                <w:tab w:val="left" w:pos="567"/>
              </w:tabs>
              <w:spacing w:line="240" w:lineRule="auto"/>
              <w:ind w:right="566"/>
              <w:jc w:val="left"/>
              <w:pPrChange w:id="13260" w:author="AbbVie251" w:date="2025-05-13T09:03:00Z">
                <w:pPr>
                  <w:keepNext/>
                  <w:tabs>
                    <w:tab w:val="clear" w:pos="567"/>
                  </w:tabs>
                  <w:spacing w:line="240" w:lineRule="auto"/>
                  <w:jc w:val="center"/>
                </w:pPr>
              </w:pPrChange>
              <w:rPr>
                <w:del w:id="13261" w:author="AbbVie251" w:date="2025-05-13T09:03:00Z"/>
                <w:b/>
                <w:bCs/>
                <w:lang w:val="nl-NL"/>
              </w:rPr>
            </w:pPr>
            <w:del w:id="13262" w:author="AbbVie251" w:date="2025-05-13T09:03:00Z">
              <w:r w:rsidRPr="00D53144">
                <w:rPr>
                  <w:b/>
                  <w:bCs/>
                  <w:lang w:val="nl-NL"/>
                </w:rPr>
                <w:delText>n (%)</w:delText>
              </w:r>
            </w:del>
          </w:p>
        </w:tc>
        <w:tc>
          <w:tcPr>
            <w:tcW w:w="2250" w:type="dxa"/>
          </w:tcPr>
          <w:p w:rsidR="008A37F6" w:rsidRPr="00D53144" w14:paraId="6658F540" w14:textId="38E45147">
            <w:pPr>
              <w:keepNext w:val="0"/>
              <w:tabs>
                <w:tab w:val="left" w:pos="567"/>
              </w:tabs>
              <w:spacing w:line="240" w:lineRule="auto"/>
              <w:ind w:right="566"/>
              <w:jc w:val="left"/>
              <w:pPrChange w:id="13263" w:author="AbbVie251" w:date="2025-05-13T09:03:00Z">
                <w:pPr>
                  <w:keepNext/>
                  <w:tabs>
                    <w:tab w:val="clear" w:pos="567"/>
                  </w:tabs>
                  <w:spacing w:line="240" w:lineRule="auto"/>
                  <w:jc w:val="center"/>
                </w:pPr>
              </w:pPrChange>
              <w:rPr>
                <w:del w:id="13264" w:author="AbbVie251" w:date="2025-05-13T09:03:00Z"/>
                <w:b/>
                <w:bCs/>
                <w:lang w:val="nl-NL"/>
              </w:rPr>
            </w:pPr>
            <w:del w:id="13265" w:author="AbbVie251" w:date="2025-05-13T09:03:00Z">
              <w:r w:rsidRPr="00D53144">
                <w:rPr>
                  <w:b/>
                  <w:bCs/>
                  <w:lang w:val="nl-NL"/>
                </w:rPr>
                <w:delText>MTX</w:delText>
              </w:r>
            </w:del>
          </w:p>
          <w:p w:rsidR="008A37F6" w:rsidRPr="00D53144" w14:paraId="7DC57861" w14:textId="20F49A2D">
            <w:pPr>
              <w:keepNext w:val="0"/>
              <w:tabs>
                <w:tab w:val="left" w:pos="567"/>
              </w:tabs>
              <w:spacing w:line="240" w:lineRule="auto"/>
              <w:ind w:right="566"/>
              <w:jc w:val="left"/>
              <w:pPrChange w:id="13266" w:author="AbbVie251" w:date="2025-05-13T09:03:00Z">
                <w:pPr>
                  <w:keepNext/>
                  <w:tabs>
                    <w:tab w:val="clear" w:pos="567"/>
                  </w:tabs>
                  <w:spacing w:line="240" w:lineRule="auto"/>
                  <w:jc w:val="center"/>
                </w:pPr>
              </w:pPrChange>
              <w:rPr>
                <w:del w:id="13267" w:author="AbbVie251" w:date="2025-05-13T09:03:00Z"/>
                <w:b/>
                <w:bCs/>
                <w:lang w:val="nl-NL"/>
              </w:rPr>
            </w:pPr>
            <w:del w:id="13268" w:author="AbbVie251" w:date="2025-05-13T09:03:00Z">
              <w:r w:rsidRPr="00D53144">
                <w:rPr>
                  <w:b/>
                  <w:bCs/>
                  <w:lang w:val="nl-NL"/>
                </w:rPr>
                <w:delText>N</w:delText>
              </w:r>
            </w:del>
            <w:del w:id="13269" w:author="AbbVie251" w:date="2025-05-13T09:03:00Z">
              <w:r w:rsidR="00B40DEB">
                <w:rPr>
                  <w:b/>
                  <w:bCs/>
                  <w:lang w:val="nl-NL"/>
                </w:rPr>
                <w:delText xml:space="preserve"> </w:delText>
              </w:r>
            </w:del>
            <w:del w:id="13270" w:author="AbbVie251" w:date="2025-05-13T09:03:00Z">
              <w:r w:rsidRPr="00D53144">
                <w:rPr>
                  <w:b/>
                  <w:bCs/>
                  <w:lang w:val="nl-NL"/>
                </w:rPr>
                <w:delText>=</w:delText>
              </w:r>
            </w:del>
            <w:del w:id="13271" w:author="AbbVie251" w:date="2025-05-13T09:03:00Z">
              <w:r w:rsidR="00B40DEB">
                <w:rPr>
                  <w:b/>
                  <w:bCs/>
                  <w:lang w:val="nl-NL"/>
                </w:rPr>
                <w:delText xml:space="preserve"> </w:delText>
              </w:r>
            </w:del>
            <w:del w:id="13272" w:author="AbbVie251" w:date="2025-05-13T09:03:00Z">
              <w:r w:rsidRPr="00D53144">
                <w:rPr>
                  <w:b/>
                  <w:bCs/>
                  <w:lang w:val="nl-NL"/>
                </w:rPr>
                <w:delText>110</w:delText>
              </w:r>
            </w:del>
          </w:p>
          <w:p w:rsidR="008A37F6" w:rsidRPr="00D53144" w14:paraId="1BA8232B" w14:textId="2F76AAB0">
            <w:pPr>
              <w:keepNext w:val="0"/>
              <w:tabs>
                <w:tab w:val="left" w:pos="567"/>
              </w:tabs>
              <w:spacing w:line="240" w:lineRule="auto"/>
              <w:ind w:right="566"/>
              <w:jc w:val="left"/>
              <w:pPrChange w:id="13273" w:author="AbbVie251" w:date="2025-05-13T09:03:00Z">
                <w:pPr>
                  <w:keepNext/>
                  <w:tabs>
                    <w:tab w:val="clear" w:pos="567"/>
                  </w:tabs>
                  <w:spacing w:line="240" w:lineRule="auto"/>
                  <w:jc w:val="center"/>
                </w:pPr>
              </w:pPrChange>
              <w:rPr>
                <w:del w:id="13274" w:author="AbbVie251" w:date="2025-05-13T09:03:00Z"/>
                <w:b/>
                <w:bCs/>
                <w:lang w:val="nl-NL"/>
              </w:rPr>
            </w:pPr>
            <w:del w:id="13275" w:author="AbbVie251" w:date="2025-05-13T09:03:00Z">
              <w:r w:rsidRPr="00D53144">
                <w:rPr>
                  <w:b/>
                  <w:bCs/>
                  <w:lang w:val="nl-NL"/>
                </w:rPr>
                <w:delText>N (%)</w:delText>
              </w:r>
            </w:del>
          </w:p>
        </w:tc>
        <w:tc>
          <w:tcPr>
            <w:tcW w:w="2249" w:type="dxa"/>
          </w:tcPr>
          <w:p w:rsidR="008A37F6" w:rsidRPr="00D53144" w14:paraId="1C59DAE7" w14:textId="7F4BE172">
            <w:pPr>
              <w:keepNext w:val="0"/>
              <w:tabs>
                <w:tab w:val="left" w:pos="567"/>
              </w:tabs>
              <w:spacing w:line="240" w:lineRule="auto"/>
              <w:ind w:right="566"/>
              <w:jc w:val="left"/>
              <w:pPrChange w:id="13276" w:author="AbbVie251" w:date="2025-05-13T09:03:00Z">
                <w:pPr>
                  <w:keepNext/>
                  <w:tabs>
                    <w:tab w:val="clear" w:pos="567"/>
                  </w:tabs>
                  <w:spacing w:line="240" w:lineRule="auto"/>
                  <w:jc w:val="center"/>
                </w:pPr>
              </w:pPrChange>
              <w:rPr>
                <w:del w:id="13277" w:author="AbbVie251" w:date="2025-05-13T09:03:00Z"/>
                <w:b/>
                <w:bCs/>
                <w:lang w:val="nl-NL"/>
              </w:rPr>
            </w:pPr>
            <w:del w:id="13278" w:author="AbbVie251" w:date="2025-05-13T09:03:00Z">
              <w:r w:rsidRPr="00D53144">
                <w:rPr>
                  <w:b/>
                  <w:bCs/>
                  <w:lang w:val="nl-NL"/>
                </w:rPr>
                <w:delText>Humira 40 mg eenmaal per twee weken</w:delText>
              </w:r>
            </w:del>
          </w:p>
          <w:p w:rsidR="008A37F6" w:rsidRPr="00D53144" w14:paraId="3E2F7ED3" w14:textId="4521D365">
            <w:pPr>
              <w:keepNext w:val="0"/>
              <w:tabs>
                <w:tab w:val="left" w:pos="567"/>
              </w:tabs>
              <w:spacing w:line="240" w:lineRule="auto"/>
              <w:ind w:right="566"/>
              <w:jc w:val="left"/>
              <w:pPrChange w:id="13279" w:author="AbbVie251" w:date="2025-05-13T09:03:00Z">
                <w:pPr>
                  <w:keepNext/>
                  <w:tabs>
                    <w:tab w:val="clear" w:pos="567"/>
                  </w:tabs>
                  <w:spacing w:line="240" w:lineRule="auto"/>
                  <w:jc w:val="center"/>
                </w:pPr>
              </w:pPrChange>
              <w:rPr>
                <w:del w:id="13280" w:author="AbbVie251" w:date="2025-05-13T09:03:00Z"/>
                <w:b/>
                <w:bCs/>
                <w:lang w:val="nl-NL"/>
              </w:rPr>
            </w:pPr>
            <w:del w:id="13281" w:author="AbbVie251" w:date="2025-05-13T09:03:00Z">
              <w:r w:rsidRPr="00D53144">
                <w:rPr>
                  <w:b/>
                  <w:bCs/>
                  <w:lang w:val="nl-NL"/>
                </w:rPr>
                <w:delText>N</w:delText>
              </w:r>
            </w:del>
            <w:del w:id="13282" w:author="AbbVie251" w:date="2025-05-13T09:03:00Z">
              <w:r w:rsidR="00B40DEB">
                <w:rPr>
                  <w:b/>
                  <w:bCs/>
                  <w:lang w:val="nl-NL"/>
                </w:rPr>
                <w:delText xml:space="preserve"> </w:delText>
              </w:r>
            </w:del>
            <w:del w:id="13283" w:author="AbbVie251" w:date="2025-05-13T09:03:00Z">
              <w:r w:rsidRPr="00D53144">
                <w:rPr>
                  <w:b/>
                  <w:bCs/>
                  <w:lang w:val="nl-NL"/>
                </w:rPr>
                <w:delText>=</w:delText>
              </w:r>
            </w:del>
            <w:del w:id="13284" w:author="AbbVie251" w:date="2025-05-13T09:03:00Z">
              <w:r w:rsidR="00B40DEB">
                <w:rPr>
                  <w:b/>
                  <w:bCs/>
                  <w:lang w:val="nl-NL"/>
                </w:rPr>
                <w:delText xml:space="preserve"> </w:delText>
              </w:r>
            </w:del>
            <w:del w:id="13285" w:author="AbbVie251" w:date="2025-05-13T09:03:00Z">
              <w:r w:rsidRPr="00D53144">
                <w:rPr>
                  <w:b/>
                  <w:bCs/>
                  <w:lang w:val="nl-NL"/>
                </w:rPr>
                <w:delText>108</w:delText>
              </w:r>
            </w:del>
          </w:p>
          <w:p w:rsidR="008A37F6" w:rsidRPr="00D53144" w14:paraId="3F213341" w14:textId="49C161CD">
            <w:pPr>
              <w:keepNext w:val="0"/>
              <w:tabs>
                <w:tab w:val="left" w:pos="567"/>
              </w:tabs>
              <w:spacing w:line="240" w:lineRule="auto"/>
              <w:ind w:right="566"/>
              <w:jc w:val="left"/>
              <w:pPrChange w:id="13286" w:author="AbbVie251" w:date="2025-05-13T09:03:00Z">
                <w:pPr>
                  <w:keepNext/>
                  <w:tabs>
                    <w:tab w:val="clear" w:pos="567"/>
                  </w:tabs>
                  <w:spacing w:line="240" w:lineRule="auto"/>
                  <w:jc w:val="center"/>
                </w:pPr>
              </w:pPrChange>
              <w:rPr>
                <w:del w:id="13287" w:author="AbbVie251" w:date="2025-05-13T09:03:00Z"/>
                <w:b/>
                <w:bCs/>
                <w:lang w:val="nl-NL"/>
              </w:rPr>
            </w:pPr>
            <w:del w:id="13288" w:author="AbbVie251" w:date="2025-05-13T09:03:00Z">
              <w:r w:rsidRPr="00D53144">
                <w:rPr>
                  <w:b/>
                  <w:bCs/>
                  <w:lang w:val="nl-NL"/>
                </w:rPr>
                <w:delText>n (%)</w:delText>
              </w:r>
            </w:del>
          </w:p>
        </w:tc>
      </w:tr>
      <w:tr w14:paraId="0BB8A57B" w14:textId="3FD28475">
        <w:tblPrEx>
          <w:tblW w:w="0" w:type="auto"/>
          <w:tblLook w:val="0000"/>
        </w:tblPrEx>
        <w:trPr>
          <w:del w:id="13289" w:author="AbbVie251" w:date="2025-05-13T09:03:00Z"/>
        </w:trPr>
        <w:tc>
          <w:tcPr>
            <w:tcW w:w="2538" w:type="dxa"/>
          </w:tcPr>
          <w:p w:rsidR="008A37F6" w:rsidRPr="00D53144" w14:paraId="6AD19834" w14:textId="03426059">
            <w:pPr>
              <w:keepNext w:val="0"/>
              <w:tabs>
                <w:tab w:val="left" w:pos="567"/>
              </w:tabs>
              <w:spacing w:line="240" w:lineRule="auto"/>
              <w:ind w:right="566"/>
              <w:pPrChange w:id="13290" w:author="AbbVie251" w:date="2025-05-13T09:03:00Z">
                <w:pPr>
                  <w:keepNext/>
                  <w:tabs>
                    <w:tab w:val="clear" w:pos="567"/>
                  </w:tabs>
                  <w:spacing w:line="240" w:lineRule="auto"/>
                </w:pPr>
              </w:pPrChange>
              <w:rPr>
                <w:del w:id="13291" w:author="AbbVie251" w:date="2025-05-13T09:03:00Z"/>
                <w:b/>
                <w:bCs/>
                <w:lang w:val="nl-NL"/>
              </w:rPr>
            </w:pPr>
            <w:del w:id="13292" w:author="AbbVie251" w:date="2025-05-13T09:03:00Z">
              <w:r w:rsidRPr="00D53144">
                <w:rPr>
                  <w:b/>
                  <w:bCs/>
                  <w:lang w:val="nl-NL"/>
                </w:rPr>
                <w:delText>≥PASI 75</w:delText>
              </w:r>
            </w:del>
          </w:p>
        </w:tc>
        <w:tc>
          <w:tcPr>
            <w:tcW w:w="2250" w:type="dxa"/>
          </w:tcPr>
          <w:p w:rsidR="008A37F6" w:rsidRPr="00D53144" w14:paraId="05C8E5BA" w14:textId="027B6A4A">
            <w:pPr>
              <w:keepNext w:val="0"/>
              <w:tabs>
                <w:tab w:val="left" w:pos="567"/>
              </w:tabs>
              <w:spacing w:line="240" w:lineRule="auto"/>
              <w:ind w:right="566"/>
              <w:jc w:val="left"/>
              <w:pPrChange w:id="13293" w:author="AbbVie251" w:date="2025-05-13T09:03:00Z">
                <w:pPr>
                  <w:keepNext/>
                  <w:tabs>
                    <w:tab w:val="clear" w:pos="567"/>
                  </w:tabs>
                  <w:spacing w:line="240" w:lineRule="auto"/>
                  <w:jc w:val="center"/>
                </w:pPr>
              </w:pPrChange>
              <w:rPr>
                <w:del w:id="13294" w:author="AbbVie251" w:date="2025-05-13T09:03:00Z"/>
                <w:lang w:val="nl-NL"/>
              </w:rPr>
            </w:pPr>
            <w:del w:id="13295" w:author="AbbVie251" w:date="2025-05-13T09:03:00Z">
              <w:r w:rsidRPr="00D53144">
                <w:rPr>
                  <w:lang w:val="nl-NL"/>
                </w:rPr>
                <w:delText>10 (18,9)</w:delText>
              </w:r>
            </w:del>
          </w:p>
        </w:tc>
        <w:tc>
          <w:tcPr>
            <w:tcW w:w="2250" w:type="dxa"/>
          </w:tcPr>
          <w:p w:rsidR="008A37F6" w:rsidRPr="00D53144" w14:paraId="0721B42A" w14:textId="20C39885">
            <w:pPr>
              <w:keepNext w:val="0"/>
              <w:tabs>
                <w:tab w:val="left" w:pos="567"/>
              </w:tabs>
              <w:spacing w:line="240" w:lineRule="auto"/>
              <w:ind w:right="566"/>
              <w:jc w:val="left"/>
              <w:pPrChange w:id="13296" w:author="AbbVie251" w:date="2025-05-13T09:03:00Z">
                <w:pPr>
                  <w:keepNext/>
                  <w:tabs>
                    <w:tab w:val="clear" w:pos="567"/>
                  </w:tabs>
                  <w:spacing w:line="240" w:lineRule="auto"/>
                  <w:jc w:val="center"/>
                </w:pPr>
              </w:pPrChange>
              <w:rPr>
                <w:del w:id="13297" w:author="AbbVie251" w:date="2025-05-13T09:03:00Z"/>
                <w:lang w:val="nl-NL"/>
              </w:rPr>
            </w:pPr>
            <w:del w:id="13298" w:author="AbbVie251" w:date="2025-05-13T09:03:00Z">
              <w:r w:rsidRPr="00D53144">
                <w:rPr>
                  <w:lang w:val="nl-NL"/>
                </w:rPr>
                <w:delText>39 (35,5)</w:delText>
              </w:r>
            </w:del>
          </w:p>
        </w:tc>
        <w:tc>
          <w:tcPr>
            <w:tcW w:w="2249" w:type="dxa"/>
          </w:tcPr>
          <w:p w:rsidR="008A37F6" w:rsidRPr="00D53144" w14:paraId="33096D73" w14:textId="5A4C652E">
            <w:pPr>
              <w:keepNext w:val="0"/>
              <w:tabs>
                <w:tab w:val="left" w:pos="567"/>
              </w:tabs>
              <w:spacing w:line="240" w:lineRule="auto"/>
              <w:ind w:right="566"/>
              <w:jc w:val="left"/>
              <w:pPrChange w:id="13299" w:author="AbbVie251" w:date="2025-05-13T09:03:00Z">
                <w:pPr>
                  <w:keepNext/>
                  <w:tabs>
                    <w:tab w:val="clear" w:pos="567"/>
                  </w:tabs>
                  <w:spacing w:line="240" w:lineRule="auto"/>
                  <w:jc w:val="center"/>
                </w:pPr>
              </w:pPrChange>
              <w:rPr>
                <w:del w:id="13300" w:author="AbbVie251" w:date="2025-05-13T09:03:00Z"/>
                <w:lang w:val="nl-NL"/>
              </w:rPr>
            </w:pPr>
            <w:del w:id="13301" w:author="AbbVie251" w:date="2025-05-13T09:03:00Z">
              <w:r w:rsidRPr="00D53144">
                <w:rPr>
                  <w:lang w:val="nl-NL"/>
                </w:rPr>
                <w:delText>86 (79,6)</w:delText>
              </w:r>
            </w:del>
            <w:del w:id="13302" w:author="AbbVie251" w:date="2025-05-13T09:03:00Z">
              <w:r w:rsidRPr="00D53144">
                <w:rPr>
                  <w:vertAlign w:val="superscript"/>
                  <w:lang w:val="nl-NL"/>
                </w:rPr>
                <w:delText xml:space="preserve"> a, b</w:delText>
              </w:r>
            </w:del>
          </w:p>
        </w:tc>
      </w:tr>
      <w:tr w14:paraId="2439C2B2" w14:textId="0498A38A">
        <w:tblPrEx>
          <w:tblW w:w="0" w:type="auto"/>
          <w:tblLook w:val="0000"/>
        </w:tblPrEx>
        <w:trPr>
          <w:del w:id="13303" w:author="AbbVie251" w:date="2025-05-13T09:03:00Z"/>
        </w:trPr>
        <w:tc>
          <w:tcPr>
            <w:tcW w:w="2538" w:type="dxa"/>
          </w:tcPr>
          <w:p w:rsidR="008A37F6" w:rsidRPr="00D53144" w14:paraId="45B104D9" w14:textId="7859A313">
            <w:pPr>
              <w:keepNext w:val="0"/>
              <w:tabs>
                <w:tab w:val="left" w:pos="567"/>
              </w:tabs>
              <w:spacing w:line="240" w:lineRule="auto"/>
              <w:ind w:right="566"/>
              <w:pPrChange w:id="13304" w:author="AbbVie251" w:date="2025-05-13T09:03:00Z">
                <w:pPr>
                  <w:keepNext/>
                  <w:tabs>
                    <w:tab w:val="clear" w:pos="567"/>
                  </w:tabs>
                  <w:spacing w:line="240" w:lineRule="auto"/>
                </w:pPr>
              </w:pPrChange>
              <w:rPr>
                <w:del w:id="13305" w:author="AbbVie251" w:date="2025-05-13T09:03:00Z"/>
                <w:b/>
                <w:bCs/>
                <w:lang w:val="nl-NL"/>
              </w:rPr>
            </w:pPr>
            <w:del w:id="13306" w:author="AbbVie251" w:date="2025-05-13T09:03:00Z">
              <w:r w:rsidRPr="00D53144">
                <w:rPr>
                  <w:b/>
                  <w:bCs/>
                  <w:lang w:val="nl-NL"/>
                </w:rPr>
                <w:delText>PASI 100</w:delText>
              </w:r>
            </w:del>
          </w:p>
        </w:tc>
        <w:tc>
          <w:tcPr>
            <w:tcW w:w="2250" w:type="dxa"/>
          </w:tcPr>
          <w:p w:rsidR="008A37F6" w:rsidRPr="00D53144" w14:paraId="3313D645" w14:textId="0F6DD3D7">
            <w:pPr>
              <w:keepNext w:val="0"/>
              <w:tabs>
                <w:tab w:val="left" w:pos="567"/>
              </w:tabs>
              <w:spacing w:line="240" w:lineRule="auto"/>
              <w:ind w:right="566"/>
              <w:jc w:val="left"/>
              <w:pPrChange w:id="13307" w:author="AbbVie251" w:date="2025-05-13T09:03:00Z">
                <w:pPr>
                  <w:keepNext/>
                  <w:tabs>
                    <w:tab w:val="clear" w:pos="567"/>
                  </w:tabs>
                  <w:spacing w:line="240" w:lineRule="auto"/>
                  <w:jc w:val="center"/>
                </w:pPr>
              </w:pPrChange>
              <w:rPr>
                <w:del w:id="13308" w:author="AbbVie251" w:date="2025-05-13T09:03:00Z"/>
                <w:lang w:val="nl-NL"/>
              </w:rPr>
            </w:pPr>
            <w:del w:id="13309" w:author="AbbVie251" w:date="2025-05-13T09:03:00Z">
              <w:r w:rsidRPr="00D53144">
                <w:rPr>
                  <w:lang w:val="nl-NL"/>
                </w:rPr>
                <w:delText>1 (1,9)</w:delText>
              </w:r>
            </w:del>
          </w:p>
        </w:tc>
        <w:tc>
          <w:tcPr>
            <w:tcW w:w="2250" w:type="dxa"/>
          </w:tcPr>
          <w:p w:rsidR="008A37F6" w:rsidRPr="00D53144" w14:paraId="1B0FDBF3" w14:textId="44275200">
            <w:pPr>
              <w:keepNext w:val="0"/>
              <w:tabs>
                <w:tab w:val="left" w:pos="567"/>
              </w:tabs>
              <w:spacing w:line="240" w:lineRule="auto"/>
              <w:ind w:right="566"/>
              <w:jc w:val="left"/>
              <w:pPrChange w:id="13310" w:author="AbbVie251" w:date="2025-05-13T09:03:00Z">
                <w:pPr>
                  <w:keepNext/>
                  <w:tabs>
                    <w:tab w:val="clear" w:pos="567"/>
                  </w:tabs>
                  <w:spacing w:line="240" w:lineRule="auto"/>
                  <w:jc w:val="center"/>
                </w:pPr>
              </w:pPrChange>
              <w:rPr>
                <w:del w:id="13311" w:author="AbbVie251" w:date="2025-05-13T09:03:00Z"/>
                <w:lang w:val="nl-NL"/>
              </w:rPr>
            </w:pPr>
            <w:del w:id="13312" w:author="AbbVie251" w:date="2025-05-13T09:03:00Z">
              <w:r w:rsidRPr="00D53144">
                <w:rPr>
                  <w:lang w:val="nl-NL"/>
                </w:rPr>
                <w:delText>8 (7,3)</w:delText>
              </w:r>
            </w:del>
          </w:p>
        </w:tc>
        <w:tc>
          <w:tcPr>
            <w:tcW w:w="2249" w:type="dxa"/>
          </w:tcPr>
          <w:p w:rsidR="008A37F6" w:rsidRPr="00D53144" w14:paraId="4A75CCAC" w14:textId="00DBA013">
            <w:pPr>
              <w:keepNext w:val="0"/>
              <w:tabs>
                <w:tab w:val="left" w:pos="567"/>
              </w:tabs>
              <w:spacing w:line="240" w:lineRule="auto"/>
              <w:ind w:right="566"/>
              <w:jc w:val="left"/>
              <w:pPrChange w:id="13313" w:author="AbbVie251" w:date="2025-05-13T09:03:00Z">
                <w:pPr>
                  <w:keepNext/>
                  <w:tabs>
                    <w:tab w:val="clear" w:pos="567"/>
                  </w:tabs>
                  <w:spacing w:line="240" w:lineRule="auto"/>
                  <w:jc w:val="center"/>
                </w:pPr>
              </w:pPrChange>
              <w:rPr>
                <w:del w:id="13314" w:author="AbbVie251" w:date="2025-05-13T09:03:00Z"/>
                <w:lang w:val="nl-NL"/>
              </w:rPr>
            </w:pPr>
            <w:del w:id="13315" w:author="AbbVie251" w:date="2025-05-13T09:03:00Z">
              <w:r w:rsidRPr="00D53144">
                <w:rPr>
                  <w:lang w:val="nl-NL"/>
                </w:rPr>
                <w:delText>18 (16,7)</w:delText>
              </w:r>
            </w:del>
            <w:del w:id="13316" w:author="AbbVie251" w:date="2025-05-13T09:03:00Z">
              <w:r w:rsidRPr="00D53144">
                <w:rPr>
                  <w:vertAlign w:val="superscript"/>
                  <w:lang w:val="nl-NL"/>
                </w:rPr>
                <w:delText xml:space="preserve"> c, d</w:delText>
              </w:r>
            </w:del>
          </w:p>
        </w:tc>
      </w:tr>
      <w:tr w14:paraId="6A7A78E4" w14:textId="1CE930BE">
        <w:tblPrEx>
          <w:tblW w:w="0" w:type="auto"/>
          <w:tblLook w:val="0000"/>
        </w:tblPrEx>
        <w:trPr>
          <w:del w:id="13317" w:author="AbbVie251" w:date="2025-05-13T09:03:00Z"/>
        </w:trPr>
        <w:tc>
          <w:tcPr>
            <w:tcW w:w="2538" w:type="dxa"/>
          </w:tcPr>
          <w:p w:rsidR="008A37F6" w:rsidRPr="00D53144" w14:paraId="56EEE2D5" w14:textId="505377D3">
            <w:pPr>
              <w:keepNext w:val="0"/>
              <w:tabs>
                <w:tab w:val="left" w:pos="567"/>
              </w:tabs>
              <w:spacing w:line="240" w:lineRule="auto"/>
              <w:ind w:right="566"/>
              <w:pPrChange w:id="13318" w:author="AbbVie251" w:date="2025-05-13T09:03:00Z">
                <w:pPr>
                  <w:keepNext/>
                  <w:tabs>
                    <w:tab w:val="clear" w:pos="567"/>
                  </w:tabs>
                  <w:spacing w:line="240" w:lineRule="auto"/>
                </w:pPr>
              </w:pPrChange>
              <w:rPr>
                <w:del w:id="13319" w:author="AbbVie251" w:date="2025-05-13T09:03:00Z"/>
                <w:b/>
                <w:bCs/>
                <w:lang w:val="nl-NL"/>
              </w:rPr>
            </w:pPr>
            <w:del w:id="13320" w:author="AbbVie251" w:date="2025-05-13T09:03:00Z">
              <w:r w:rsidRPr="00D53144">
                <w:rPr>
                  <w:b/>
                  <w:bCs/>
                  <w:lang w:val="nl-NL"/>
                </w:rPr>
                <w:delText>PGA: Schoon/minimaal</w:delText>
              </w:r>
            </w:del>
          </w:p>
        </w:tc>
        <w:tc>
          <w:tcPr>
            <w:tcW w:w="2250" w:type="dxa"/>
          </w:tcPr>
          <w:p w:rsidR="008A37F6" w:rsidRPr="00D53144" w14:paraId="2580D9C0" w14:textId="0BDFACF1">
            <w:pPr>
              <w:keepNext w:val="0"/>
              <w:tabs>
                <w:tab w:val="left" w:pos="567"/>
              </w:tabs>
              <w:spacing w:line="240" w:lineRule="auto"/>
              <w:ind w:right="566"/>
              <w:jc w:val="left"/>
              <w:pPrChange w:id="13321" w:author="AbbVie251" w:date="2025-05-13T09:03:00Z">
                <w:pPr>
                  <w:keepNext/>
                  <w:tabs>
                    <w:tab w:val="clear" w:pos="567"/>
                  </w:tabs>
                  <w:spacing w:line="240" w:lineRule="auto"/>
                  <w:jc w:val="center"/>
                </w:pPr>
              </w:pPrChange>
              <w:rPr>
                <w:del w:id="13322" w:author="AbbVie251" w:date="2025-05-13T09:03:00Z"/>
                <w:lang w:val="nl-NL"/>
              </w:rPr>
            </w:pPr>
            <w:del w:id="13323" w:author="AbbVie251" w:date="2025-05-13T09:03:00Z">
              <w:r w:rsidRPr="00D53144">
                <w:rPr>
                  <w:lang w:val="nl-NL"/>
                </w:rPr>
                <w:delText>6 (11,3)</w:delText>
              </w:r>
            </w:del>
          </w:p>
        </w:tc>
        <w:tc>
          <w:tcPr>
            <w:tcW w:w="2250" w:type="dxa"/>
          </w:tcPr>
          <w:p w:rsidR="008A37F6" w:rsidRPr="00D53144" w14:paraId="5B2E6274" w14:textId="056C6012">
            <w:pPr>
              <w:keepNext w:val="0"/>
              <w:tabs>
                <w:tab w:val="left" w:pos="567"/>
              </w:tabs>
              <w:spacing w:line="240" w:lineRule="auto"/>
              <w:ind w:right="566"/>
              <w:jc w:val="left"/>
              <w:pPrChange w:id="13324" w:author="AbbVie251" w:date="2025-05-13T09:03:00Z">
                <w:pPr>
                  <w:keepNext/>
                  <w:tabs>
                    <w:tab w:val="clear" w:pos="567"/>
                  </w:tabs>
                  <w:spacing w:line="240" w:lineRule="auto"/>
                  <w:jc w:val="center"/>
                </w:pPr>
              </w:pPrChange>
              <w:rPr>
                <w:del w:id="13325" w:author="AbbVie251" w:date="2025-05-13T09:03:00Z"/>
                <w:lang w:val="nl-NL"/>
              </w:rPr>
            </w:pPr>
            <w:del w:id="13326" w:author="AbbVie251" w:date="2025-05-13T09:03:00Z">
              <w:r w:rsidRPr="00D53144">
                <w:rPr>
                  <w:lang w:val="nl-NL"/>
                </w:rPr>
                <w:delText>33 (30,0)</w:delText>
              </w:r>
            </w:del>
          </w:p>
        </w:tc>
        <w:tc>
          <w:tcPr>
            <w:tcW w:w="2249" w:type="dxa"/>
          </w:tcPr>
          <w:p w:rsidR="008A37F6" w:rsidRPr="00D53144" w14:paraId="1D83F5D4" w14:textId="0E819977">
            <w:pPr>
              <w:keepNext w:val="0"/>
              <w:tabs>
                <w:tab w:val="left" w:pos="567"/>
              </w:tabs>
              <w:spacing w:line="240" w:lineRule="auto"/>
              <w:ind w:right="566"/>
              <w:jc w:val="left"/>
              <w:pPrChange w:id="13327" w:author="AbbVie251" w:date="2025-05-13T09:03:00Z">
                <w:pPr>
                  <w:keepNext/>
                  <w:tabs>
                    <w:tab w:val="clear" w:pos="567"/>
                  </w:tabs>
                  <w:spacing w:line="240" w:lineRule="auto"/>
                  <w:jc w:val="center"/>
                </w:pPr>
              </w:pPrChange>
              <w:rPr>
                <w:del w:id="13328" w:author="AbbVie251" w:date="2025-05-13T09:03:00Z"/>
                <w:lang w:val="nl-NL"/>
              </w:rPr>
            </w:pPr>
            <w:del w:id="13329" w:author="AbbVie251" w:date="2025-05-13T09:03:00Z">
              <w:r w:rsidRPr="00D53144">
                <w:rPr>
                  <w:lang w:val="nl-NL"/>
                </w:rPr>
                <w:delText>79 (73,1)</w:delText>
              </w:r>
            </w:del>
            <w:del w:id="13330" w:author="AbbVie251" w:date="2025-05-13T09:03:00Z">
              <w:r w:rsidRPr="00D53144">
                <w:rPr>
                  <w:vertAlign w:val="superscript"/>
                  <w:lang w:val="nl-NL"/>
                </w:rPr>
                <w:delText xml:space="preserve"> a, b</w:delText>
              </w:r>
            </w:del>
          </w:p>
        </w:tc>
      </w:tr>
      <w:tr w14:paraId="1EAF494B" w14:textId="7D21B5C4">
        <w:tblPrEx>
          <w:tblW w:w="0" w:type="auto"/>
          <w:tblLook w:val="0000"/>
        </w:tblPrEx>
        <w:trPr>
          <w:cantSplit/>
          <w:del w:id="13331" w:author="AbbVie251" w:date="2025-05-13T09:03:00Z"/>
        </w:trPr>
        <w:tc>
          <w:tcPr>
            <w:tcW w:w="9287" w:type="dxa"/>
            <w:gridSpan w:val="4"/>
          </w:tcPr>
          <w:p w:rsidR="008A37F6" w:rsidRPr="0034613E" w14:paraId="777CA97A" w14:textId="43D6CBA3">
            <w:pPr>
              <w:keepNext w:val="0"/>
              <w:tabs>
                <w:tab w:val="left" w:pos="567"/>
              </w:tabs>
              <w:spacing w:line="240" w:lineRule="auto"/>
              <w:ind w:right="566"/>
              <w:pPrChange w:id="13332" w:author="AbbVie251" w:date="2025-05-13T09:03:00Z">
                <w:pPr>
                  <w:keepNext/>
                  <w:tabs>
                    <w:tab w:val="clear" w:pos="567"/>
                  </w:tabs>
                  <w:spacing w:line="240" w:lineRule="auto"/>
                </w:pPr>
              </w:pPrChange>
              <w:rPr>
                <w:del w:id="13333" w:author="AbbVie251" w:date="2025-05-13T09:03:00Z"/>
                <w:lang w:val="nl-NL"/>
                <w:rPrChange w:id="13334" w:author="AbbVie251" w:date="2025-05-13T14:46:00Z">
                  <w:rPr>
                    <w:lang w:val="en-US"/>
                  </w:rPr>
                </w:rPrChange>
              </w:rPr>
            </w:pPr>
            <w:del w:id="13335" w:author="AbbVie251" w:date="2025-05-13T09:03:00Z">
              <w:r w:rsidRPr="0034613E">
                <w:rPr>
                  <w:vertAlign w:val="superscript"/>
                  <w:lang w:val="nl-NL"/>
                  <w:rPrChange w:id="13336" w:author="AbbVie251" w:date="2025-05-13T14:46:00Z">
                    <w:rPr>
                      <w:vertAlign w:val="superscript"/>
                      <w:lang w:val="en-US"/>
                    </w:rPr>
                  </w:rPrChange>
                </w:rPr>
                <w:delText xml:space="preserve">a </w:delText>
              </w:r>
            </w:del>
            <w:del w:id="13337" w:author="AbbVie251" w:date="2025-05-13T09:03:00Z">
              <w:r w:rsidRPr="0034613E">
                <w:rPr>
                  <w:lang w:val="nl-NL"/>
                  <w:rPrChange w:id="13338" w:author="AbbVie251" w:date="2025-05-13T14:46:00Z">
                    <w:rPr>
                      <w:lang w:val="en-US"/>
                    </w:rPr>
                  </w:rPrChange>
                </w:rPr>
                <w:delText>p&lt;0,001 Humira versus placebo</w:delText>
              </w:r>
            </w:del>
          </w:p>
          <w:p w:rsidR="008A37F6" w:rsidRPr="0034613E" w14:paraId="047EA7AF" w14:textId="3059A628">
            <w:pPr>
              <w:keepNext w:val="0"/>
              <w:tabs>
                <w:tab w:val="left" w:pos="567"/>
              </w:tabs>
              <w:spacing w:line="240" w:lineRule="auto"/>
              <w:ind w:right="566"/>
              <w:pPrChange w:id="13339" w:author="AbbVie251" w:date="2025-05-13T09:03:00Z">
                <w:pPr>
                  <w:keepNext/>
                  <w:tabs>
                    <w:tab w:val="clear" w:pos="567"/>
                  </w:tabs>
                  <w:spacing w:line="240" w:lineRule="auto"/>
                </w:pPr>
              </w:pPrChange>
              <w:rPr>
                <w:del w:id="13340" w:author="AbbVie251" w:date="2025-05-13T09:03:00Z"/>
                <w:lang w:val="nl-NL"/>
                <w:rPrChange w:id="13341" w:author="AbbVie251" w:date="2025-05-13T14:46:00Z">
                  <w:rPr>
                    <w:lang w:val="en-US"/>
                  </w:rPr>
                </w:rPrChange>
              </w:rPr>
            </w:pPr>
            <w:del w:id="13342" w:author="AbbVie251" w:date="2025-05-13T09:03:00Z">
              <w:r w:rsidRPr="0034613E">
                <w:rPr>
                  <w:vertAlign w:val="superscript"/>
                  <w:lang w:val="nl-NL"/>
                  <w:rPrChange w:id="13343" w:author="AbbVie251" w:date="2025-05-13T14:46:00Z">
                    <w:rPr>
                      <w:vertAlign w:val="superscript"/>
                      <w:lang w:val="en-US"/>
                    </w:rPr>
                  </w:rPrChange>
                </w:rPr>
                <w:delText xml:space="preserve">b </w:delText>
              </w:r>
            </w:del>
            <w:del w:id="13344" w:author="AbbVie251" w:date="2025-05-13T09:03:00Z">
              <w:r w:rsidRPr="0034613E">
                <w:rPr>
                  <w:lang w:val="nl-NL"/>
                  <w:rPrChange w:id="13345" w:author="AbbVie251" w:date="2025-05-13T14:46:00Z">
                    <w:rPr>
                      <w:lang w:val="en-US"/>
                    </w:rPr>
                  </w:rPrChange>
                </w:rPr>
                <w:delText>p&lt;0,001 Humira versus methotrexaat</w:delText>
              </w:r>
            </w:del>
          </w:p>
          <w:p w:rsidR="008A37F6" w:rsidRPr="0034613E" w14:paraId="09F38984" w14:textId="25312EE3">
            <w:pPr>
              <w:keepNext w:val="0"/>
              <w:tabs>
                <w:tab w:val="left" w:pos="567"/>
              </w:tabs>
              <w:spacing w:line="240" w:lineRule="auto"/>
              <w:ind w:right="566"/>
              <w:pPrChange w:id="13346" w:author="AbbVie251" w:date="2025-05-13T09:03:00Z">
                <w:pPr>
                  <w:keepNext/>
                  <w:tabs>
                    <w:tab w:val="clear" w:pos="567"/>
                  </w:tabs>
                  <w:spacing w:line="240" w:lineRule="auto"/>
                </w:pPr>
              </w:pPrChange>
              <w:rPr>
                <w:del w:id="13347" w:author="AbbVie251" w:date="2025-05-13T09:03:00Z"/>
                <w:lang w:val="nl-NL"/>
                <w:rPrChange w:id="13348" w:author="AbbVie251" w:date="2025-05-13T14:46:00Z">
                  <w:rPr>
                    <w:lang w:val="en-US"/>
                  </w:rPr>
                </w:rPrChange>
              </w:rPr>
            </w:pPr>
            <w:del w:id="13349" w:author="AbbVie251" w:date="2025-05-13T09:03:00Z">
              <w:r w:rsidRPr="0034613E">
                <w:rPr>
                  <w:vertAlign w:val="superscript"/>
                  <w:lang w:val="nl-NL"/>
                  <w:rPrChange w:id="13350" w:author="AbbVie251" w:date="2025-05-13T14:46:00Z">
                    <w:rPr>
                      <w:vertAlign w:val="superscript"/>
                      <w:lang w:val="en-US"/>
                    </w:rPr>
                  </w:rPrChange>
                </w:rPr>
                <w:delText xml:space="preserve">c </w:delText>
              </w:r>
            </w:del>
            <w:del w:id="13351" w:author="AbbVie251" w:date="2025-05-13T09:03:00Z">
              <w:r w:rsidRPr="0034613E">
                <w:rPr>
                  <w:lang w:val="nl-NL"/>
                  <w:rPrChange w:id="13352" w:author="AbbVie251" w:date="2025-05-13T14:46:00Z">
                    <w:rPr>
                      <w:lang w:val="en-US"/>
                    </w:rPr>
                  </w:rPrChange>
                </w:rPr>
                <w:delText>p&lt;0,01 Humira versus placebo</w:delText>
              </w:r>
            </w:del>
          </w:p>
          <w:p w:rsidR="008A37F6" w:rsidRPr="0034613E" w14:paraId="5EEF557B" w14:textId="69CD1EC1">
            <w:pPr>
              <w:keepNext w:val="0"/>
              <w:tabs>
                <w:tab w:val="left" w:pos="567"/>
              </w:tabs>
              <w:spacing w:line="240" w:lineRule="auto"/>
              <w:ind w:right="566"/>
              <w:pPrChange w:id="13353" w:author="AbbVie251" w:date="2025-05-13T09:03:00Z">
                <w:pPr>
                  <w:keepNext/>
                  <w:tabs>
                    <w:tab w:val="clear" w:pos="567"/>
                  </w:tabs>
                  <w:spacing w:line="240" w:lineRule="auto"/>
                </w:pPr>
              </w:pPrChange>
              <w:rPr>
                <w:del w:id="13354" w:author="AbbVie251" w:date="2025-05-13T09:03:00Z"/>
                <w:b/>
                <w:bCs/>
                <w:lang w:val="nl-NL"/>
                <w:rPrChange w:id="13355" w:author="AbbVie251" w:date="2025-05-13T14:46:00Z">
                  <w:rPr>
                    <w:b/>
                    <w:bCs/>
                    <w:lang w:val="en-US"/>
                  </w:rPr>
                </w:rPrChange>
              </w:rPr>
            </w:pPr>
            <w:del w:id="13356" w:author="AbbVie251" w:date="2025-05-13T09:03:00Z">
              <w:r w:rsidRPr="0034613E">
                <w:rPr>
                  <w:vertAlign w:val="superscript"/>
                  <w:lang w:val="nl-NL"/>
                  <w:rPrChange w:id="13357" w:author="AbbVie251" w:date="2025-05-13T14:46:00Z">
                    <w:rPr>
                      <w:vertAlign w:val="superscript"/>
                      <w:lang w:val="en-US"/>
                    </w:rPr>
                  </w:rPrChange>
                </w:rPr>
                <w:delText xml:space="preserve">d </w:delText>
              </w:r>
            </w:del>
            <w:del w:id="13358" w:author="AbbVie251" w:date="2025-05-13T09:03:00Z">
              <w:r w:rsidRPr="0034613E">
                <w:rPr>
                  <w:lang w:val="nl-NL"/>
                  <w:rPrChange w:id="13359" w:author="AbbVie251" w:date="2025-05-13T14:46:00Z">
                    <w:rPr>
                      <w:lang w:val="en-US"/>
                    </w:rPr>
                  </w:rPrChange>
                </w:rPr>
                <w:delText>p&lt;0,05 Humira versus methotrexaat</w:delText>
              </w:r>
            </w:del>
          </w:p>
        </w:tc>
      </w:tr>
    </w:tbl>
    <w:p w:rsidR="008A37F6" w:rsidRPr="0034613E" w14:paraId="459B9484" w14:textId="11471060">
      <w:pPr>
        <w:tabs>
          <w:tab w:val="left" w:pos="567"/>
        </w:tabs>
        <w:spacing w:line="240" w:lineRule="auto"/>
        <w:ind w:right="566"/>
        <w:jc w:val="left"/>
        <w:pPrChange w:id="13360" w:author="AbbVie251" w:date="2025-05-13T09:03:00Z">
          <w:pPr>
            <w:tabs>
              <w:tab w:val="clear" w:pos="567"/>
            </w:tabs>
            <w:spacing w:line="240" w:lineRule="auto"/>
            <w:jc w:val="center"/>
          </w:pPr>
        </w:pPrChange>
        <w:rPr>
          <w:del w:id="13361" w:author="AbbVie251" w:date="2025-05-13T09:03:00Z"/>
          <w:b/>
          <w:bCs/>
          <w:sz w:val="20"/>
          <w:lang w:val="nl-NL"/>
          <w:rPrChange w:id="13362" w:author="AbbVie251" w:date="2025-05-13T14:46:00Z">
            <w:rPr>
              <w:b/>
              <w:bCs/>
              <w:sz w:val="20"/>
              <w:lang w:val="en-US"/>
            </w:rPr>
          </w:rPrChange>
        </w:rPr>
      </w:pPr>
    </w:p>
    <w:p w:rsidR="008A37F6" w:rsidRPr="00D53144" w14:paraId="7C9D76B9" w14:textId="5347E2EA">
      <w:pPr>
        <w:tabs>
          <w:tab w:val="left" w:pos="567"/>
        </w:tabs>
        <w:spacing w:line="240" w:lineRule="auto"/>
        <w:ind w:right="566"/>
        <w:pPrChange w:id="13363" w:author="AbbVie251" w:date="2025-05-13T09:03:00Z">
          <w:pPr>
            <w:tabs>
              <w:tab w:val="clear" w:pos="567"/>
            </w:tabs>
            <w:spacing w:line="240" w:lineRule="auto"/>
          </w:pPr>
        </w:pPrChange>
        <w:rPr>
          <w:del w:id="13364" w:author="AbbVie251" w:date="2025-05-13T09:03:00Z"/>
          <w:lang w:val="nl-NL"/>
        </w:rPr>
      </w:pPr>
      <w:del w:id="13365" w:author="AbbVie251" w:date="2025-05-13T09:03:00Z">
        <w:r w:rsidRPr="00D53144">
          <w:rPr>
            <w:lang w:val="nl-NL"/>
          </w:rPr>
          <w:delText>In Psoriasisonderzoek I vertoonde 28% van de PASI 75 responders die in week 33 opnieuw gerandomiseerd werden naar placebo in vergelijking met 5% van de PASI 75 responders die in week 33 Humira bleven krijgen (p&lt;0,001) “verlies van adequate respons” (PASI-score na week 33 en in of voor week 52 die resulteerde in een &lt;PASI 50 respons ten opzichte van aanvang van het onderzoek met minimaal 6 punten toename in PASI-score in vergelijking met week 33). Van de patiënten die adequate respons verloren nadat ze opnieuw gerandomiseerd waren naar placebo en die vervolgens geïncludeerd werden in de open-label extensiestudie, behaalde 38% (25/66) en 55% (36/66) opnieuw PASI 75 respons na respectievelijk 12 en 24 weken van hervatte behandeling.</w:delText>
        </w:r>
      </w:del>
    </w:p>
    <w:p w:rsidR="008A37F6" w:rsidRPr="00D53144" w14:paraId="3FE09131" w14:textId="07D91E8D">
      <w:pPr>
        <w:tabs>
          <w:tab w:val="left" w:pos="567"/>
        </w:tabs>
        <w:spacing w:line="240" w:lineRule="auto"/>
        <w:ind w:right="566"/>
        <w:pPrChange w:id="13366" w:author="AbbVie251" w:date="2025-05-13T09:03:00Z">
          <w:pPr>
            <w:tabs>
              <w:tab w:val="clear" w:pos="567"/>
            </w:tabs>
            <w:spacing w:line="240" w:lineRule="auto"/>
          </w:pPr>
        </w:pPrChange>
        <w:rPr>
          <w:del w:id="13367" w:author="AbbVie251" w:date="2025-05-13T09:03:00Z"/>
          <w:lang w:val="nl-NL"/>
        </w:rPr>
      </w:pPr>
    </w:p>
    <w:p w:rsidR="008A37F6" w:rsidRPr="00D53144" w14:paraId="252ED38D" w14:textId="055D997E">
      <w:pPr>
        <w:tabs>
          <w:tab w:val="left" w:pos="567"/>
        </w:tabs>
        <w:spacing w:line="240" w:lineRule="auto"/>
        <w:ind w:right="566"/>
        <w:pPrChange w:id="13368" w:author="AbbVie251" w:date="2025-05-13T09:03:00Z">
          <w:pPr>
            <w:tabs>
              <w:tab w:val="clear" w:pos="567"/>
            </w:tabs>
            <w:spacing w:line="240" w:lineRule="auto"/>
          </w:pPr>
        </w:pPrChange>
        <w:rPr>
          <w:del w:id="13369" w:author="AbbVie251" w:date="2025-05-13T09:03:00Z"/>
          <w:lang w:val="nl-NL"/>
        </w:rPr>
      </w:pPr>
      <w:del w:id="13370" w:author="AbbVie251" w:date="2025-05-13T09:03:00Z">
        <w:r w:rsidRPr="00D53144">
          <w:rPr>
            <w:lang w:val="nl-NL"/>
          </w:rPr>
          <w:delText>In totaal 233 PASI 75 responders in week 16 en week 33 werden gedurende 52 weken onafgebroken met Humira behandeld in Psoriasisonderzoek I en vervolgden het gebruik van Humira in het open-label extensieonderzoek. PASI 75 en PGA schoon of minimaal responspercentages waren bij deze patiënten 74,7% respectievelijk 59,0% na een additionele 108 weken open-label behandeling (totaal van 160 weken). In een analyse waarin alle patiënten die stopten met het onderzoek vanwege bijwerkingen of gebrek aan werkzaamheid, of bij wie de dosering werd verhoogd, werden beschouwd als non-responders, waren de responspercentages van PASI 75 en PGA schoon of minimaal bij deze patiënten 69,6% respectievelijk 55,7% na een additionele 108 weken open-label behandeling (totaal van 160 weken).</w:delText>
        </w:r>
      </w:del>
    </w:p>
    <w:p w:rsidR="008A37F6" w:rsidRPr="00D53144" w14:paraId="10769E65" w14:textId="72D62753">
      <w:pPr>
        <w:tabs>
          <w:tab w:val="left" w:pos="567"/>
        </w:tabs>
        <w:spacing w:line="240" w:lineRule="auto"/>
        <w:ind w:right="566"/>
        <w:pPrChange w:id="13371" w:author="AbbVie251" w:date="2025-05-13T09:03:00Z">
          <w:pPr>
            <w:tabs>
              <w:tab w:val="clear" w:pos="567"/>
            </w:tabs>
            <w:spacing w:line="240" w:lineRule="auto"/>
          </w:pPr>
        </w:pPrChange>
        <w:rPr>
          <w:del w:id="13372" w:author="AbbVie251" w:date="2025-05-13T09:03:00Z"/>
          <w:lang w:val="nl-NL"/>
        </w:rPr>
      </w:pPr>
    </w:p>
    <w:p w:rsidR="008A37F6" w:rsidRPr="00D53144" w14:paraId="31A737D3" w14:textId="3780B6D0">
      <w:pPr>
        <w:tabs>
          <w:tab w:val="left" w:pos="567"/>
        </w:tabs>
        <w:spacing w:line="240" w:lineRule="auto"/>
        <w:ind w:right="566"/>
        <w:pPrChange w:id="13373" w:author="AbbVie251" w:date="2025-05-13T09:03:00Z">
          <w:pPr>
            <w:tabs>
              <w:tab w:val="clear" w:pos="567"/>
            </w:tabs>
            <w:spacing w:line="240" w:lineRule="auto"/>
          </w:pPr>
        </w:pPrChange>
        <w:rPr>
          <w:del w:id="13374" w:author="AbbVie251" w:date="2025-05-13T09:03:00Z"/>
          <w:lang w:val="nl-NL"/>
        </w:rPr>
      </w:pPr>
      <w:del w:id="13375" w:author="AbbVie251" w:date="2025-05-13T09:03:00Z">
        <w:r w:rsidRPr="00D53144">
          <w:rPr>
            <w:lang w:val="nl-NL"/>
          </w:rPr>
          <w:delText xml:space="preserve">In totaal namen 347 stabiele responders deel aan een open-label extensieonderzoek waarin de behandeling werd onderbroken en vervolgens opnieuw werd gestart. Tijdens de onderbreking keerden de symptomen van psoriasis in de loop van de tijd terug met een mediane tijd tot terugkeer (verslechtering naar PGA “matig” of slechter) van ongeveer 5 maanden. Geen van deze patiënten ervoer rebound gedurende de onderbreking. In totaal had 76,5% (218/285) van de patiënten die opnieuw werden behandeld een respons van PGA “schoon” of “minimaal” na 16 weken van herbehandeling, ongeacht of zij terugkeer van symptomen hadden ervaren </w:delText>
        </w:r>
      </w:del>
      <w:del w:id="13376" w:author="AbbVie251" w:date="2025-05-13T09:03:00Z">
        <w:r w:rsidRPr="00D53144">
          <w:rPr>
            <w:lang w:val="nl-NL"/>
          </w:rPr>
          <w:delText xml:space="preserve">gedurende de onderbreking (69,1%[123/178] en 88,8% [95/107] voor patiënten die wel respectievelijk geen terugkeer van symptomen hadden ervaren tijdens de onderbreking). Het geobserveerde veiligheidsprofiel gedurende herbehandeling was vergelijkbaar met dat van vóór de onderbreking. </w:delText>
        </w:r>
      </w:del>
    </w:p>
    <w:p w:rsidR="008A37F6" w:rsidRPr="00D53144" w14:paraId="771556CA" w14:textId="5FF22772">
      <w:pPr>
        <w:tabs>
          <w:tab w:val="left" w:pos="567"/>
        </w:tabs>
        <w:spacing w:line="240" w:lineRule="auto"/>
        <w:ind w:right="566"/>
        <w:pPrChange w:id="13377" w:author="AbbVie251" w:date="2025-05-13T09:03:00Z">
          <w:pPr>
            <w:tabs>
              <w:tab w:val="clear" w:pos="567"/>
            </w:tabs>
            <w:spacing w:line="240" w:lineRule="auto"/>
          </w:pPr>
        </w:pPrChange>
        <w:rPr>
          <w:del w:id="13378" w:author="AbbVie251" w:date="2025-05-13T09:03:00Z"/>
          <w:lang w:val="nl-NL"/>
        </w:rPr>
      </w:pPr>
    </w:p>
    <w:p w:rsidR="008A37F6" w:rsidRPr="00D53144" w14:paraId="08AF8BFB" w14:textId="0F8F14B7">
      <w:pPr>
        <w:tabs>
          <w:tab w:val="left" w:pos="567"/>
        </w:tabs>
        <w:spacing w:line="240" w:lineRule="auto"/>
        <w:ind w:right="566"/>
        <w:pPrChange w:id="13379" w:author="AbbVie251" w:date="2025-05-13T09:03:00Z">
          <w:pPr>
            <w:tabs>
              <w:tab w:val="clear" w:pos="567"/>
            </w:tabs>
            <w:spacing w:line="240" w:lineRule="auto"/>
          </w:pPr>
        </w:pPrChange>
        <w:rPr>
          <w:del w:id="13380" w:author="AbbVie251" w:date="2025-05-13T09:03:00Z"/>
          <w:lang w:val="nl-NL"/>
        </w:rPr>
      </w:pPr>
      <w:del w:id="13381" w:author="AbbVie251" w:date="2025-05-13T09:03:00Z">
        <w:r w:rsidRPr="00D53144">
          <w:rPr>
            <w:lang w:val="nl-NL"/>
          </w:rPr>
          <w:delText>In week 16 werden significante verbeteringen aangetoond in de DLQI (</w:delText>
        </w:r>
      </w:del>
      <w:del w:id="13382" w:author="AbbVie251" w:date="2025-05-13T09:03:00Z">
        <w:r w:rsidRPr="00D53144">
          <w:rPr>
            <w:i/>
            <w:iCs/>
            <w:lang w:val="nl-NL"/>
          </w:rPr>
          <w:delText>Dermatology Life Quality Index</w:delText>
        </w:r>
      </w:del>
      <w:del w:id="13383" w:author="AbbVie251" w:date="2025-05-13T09:03:00Z">
        <w:r w:rsidRPr="00D53144">
          <w:rPr>
            <w:lang w:val="nl-NL"/>
          </w:rPr>
          <w:delText>) ten opzichte van aanvang van het onderzoek in vergelijking met placebo (Onderzoeken I en II) en MTX (Onderzoek II). In Onderzoek I waren de verbeteringen in de lichamelijke en psychische samenvattingsscores van de SF-36 ook significant in vergelijking met placebo.</w:delText>
        </w:r>
      </w:del>
    </w:p>
    <w:p w:rsidR="008A37F6" w:rsidRPr="00D53144" w14:paraId="5199D4C1" w14:textId="7F1A7C4E">
      <w:pPr>
        <w:tabs>
          <w:tab w:val="left" w:pos="567"/>
        </w:tabs>
        <w:spacing w:line="240" w:lineRule="auto"/>
        <w:ind w:right="566"/>
        <w:pPrChange w:id="13384" w:author="AbbVie251" w:date="2025-05-13T09:03:00Z">
          <w:pPr>
            <w:tabs>
              <w:tab w:val="clear" w:pos="567"/>
            </w:tabs>
            <w:spacing w:line="240" w:lineRule="auto"/>
          </w:pPr>
        </w:pPrChange>
        <w:rPr>
          <w:del w:id="13385" w:author="AbbVie251" w:date="2025-05-13T09:03:00Z"/>
          <w:lang w:val="nl-NL"/>
        </w:rPr>
      </w:pPr>
    </w:p>
    <w:p w:rsidR="008A37F6" w:rsidRPr="00D53144" w14:paraId="1583CF46" w14:textId="798857C6">
      <w:pPr>
        <w:tabs>
          <w:tab w:val="left" w:pos="567"/>
        </w:tabs>
        <w:spacing w:line="240" w:lineRule="auto"/>
        <w:ind w:right="566"/>
        <w:pPrChange w:id="13386" w:author="AbbVie251" w:date="2025-05-13T09:03:00Z">
          <w:pPr>
            <w:tabs>
              <w:tab w:val="clear" w:pos="567"/>
            </w:tabs>
            <w:spacing w:line="240" w:lineRule="auto"/>
          </w:pPr>
        </w:pPrChange>
        <w:rPr>
          <w:del w:id="13387" w:author="AbbVie251" w:date="2025-05-13T09:03:00Z"/>
          <w:lang w:val="nl-NL"/>
        </w:rPr>
      </w:pPr>
      <w:del w:id="13388" w:author="AbbVie251" w:date="2025-05-13T09:03:00Z">
        <w:r w:rsidRPr="00D53144">
          <w:rPr>
            <w:lang w:val="nl-NL"/>
          </w:rPr>
          <w:delText>In een open-label extensiestudie voor patiënten die vanwege een PASI respons van minder dan 50% een dosisverhoging hadden gehad van 40 mg eenmaal per twee weken naar eenmaal per week 40 mg, behaalde 26,4% (92/349) en 37,8% (132/349) een PASI 75 respons na respectievelijk 12 en 24 weken.</w:delText>
        </w:r>
      </w:del>
    </w:p>
    <w:p w:rsidR="008A37F6" w:rsidRPr="00D53144" w14:paraId="7CB37E20" w14:textId="7E9C4927">
      <w:pPr>
        <w:tabs>
          <w:tab w:val="left" w:pos="567"/>
        </w:tabs>
        <w:spacing w:line="240" w:lineRule="auto"/>
        <w:ind w:right="566"/>
        <w:pPrChange w:id="13389" w:author="AbbVie251" w:date="2025-05-13T09:03:00Z">
          <w:pPr>
            <w:tabs>
              <w:tab w:val="clear" w:pos="567"/>
            </w:tabs>
            <w:spacing w:line="240" w:lineRule="auto"/>
          </w:pPr>
        </w:pPrChange>
        <w:rPr>
          <w:del w:id="13390" w:author="AbbVie251" w:date="2025-05-13T09:03:00Z"/>
          <w:lang w:val="nl-NL"/>
        </w:rPr>
      </w:pPr>
    </w:p>
    <w:p w:rsidR="008A37F6" w:rsidRPr="00D53144" w14:paraId="0CFA9FB1" w14:textId="06BF94A4">
      <w:pPr>
        <w:tabs>
          <w:tab w:val="left" w:pos="567"/>
        </w:tabs>
        <w:spacing w:line="240" w:lineRule="auto"/>
        <w:ind w:right="566"/>
        <w:pPrChange w:id="13391" w:author="AbbVie251" w:date="2025-05-13T09:03:00Z">
          <w:pPr>
            <w:tabs>
              <w:tab w:val="clear" w:pos="567"/>
            </w:tabs>
            <w:spacing w:line="240" w:lineRule="auto"/>
          </w:pPr>
        </w:pPrChange>
        <w:rPr>
          <w:del w:id="13392" w:author="AbbVie251" w:date="2025-05-13T09:03:00Z"/>
          <w:lang w:val="nl-NL"/>
        </w:rPr>
      </w:pPr>
      <w:del w:id="13393" w:author="AbbVie251" w:date="2025-05-13T09:03:00Z">
        <w:r w:rsidRPr="00D53144">
          <w:rPr>
            <w:lang w:val="nl-NL"/>
          </w:rPr>
          <w:delText xml:space="preserve">Psoriasis Onderzoek III (REACH) vergeleek de werkzaamheid en veiligheid van Humira </w:delText>
        </w:r>
      </w:del>
      <w:del w:id="13394" w:author="AbbVie251" w:date="2025-05-13T09:03:00Z">
        <w:r w:rsidRPr="00D53144">
          <w:rPr>
            <w:i/>
            <w:lang w:val="nl-NL"/>
          </w:rPr>
          <w:delText>versus</w:delText>
        </w:r>
      </w:del>
      <w:del w:id="13395" w:author="AbbVie251" w:date="2025-05-13T09:03:00Z">
        <w:r w:rsidRPr="00D53144">
          <w:rPr>
            <w:lang w:val="nl-NL"/>
          </w:rPr>
          <w:delText xml:space="preserve"> placebo bij 72 patiënten met matige tot ernstige chronische plaque psoriasis en hand- en/of voetpsoriasis. Patiënten kregen een aanvangsdosis van 80 mg Humira gevolgd door 40 mg eenmaal per twee weken (vanaf één week na de aanvangsdosis) of placebo gedurende 16 weken. Op week 16 bereikte een statistisch significant hoger percentage van de patiënten die Humira kregen een PGA van “schoon” of “bijna schoon” voor handen en/of voeten in vergelijking met patiënten die placebo ontvingen (respectievelijk 30,6% versus 4,3% [P = 0,014]).</w:delText>
        </w:r>
      </w:del>
    </w:p>
    <w:p w:rsidR="008A37F6" w:rsidRPr="00D53144" w14:paraId="05CD0BC4" w14:textId="7EB60FB2">
      <w:pPr>
        <w:tabs>
          <w:tab w:val="left" w:pos="567"/>
        </w:tabs>
        <w:spacing w:line="240" w:lineRule="auto"/>
        <w:ind w:right="566"/>
        <w:pPrChange w:id="13396" w:author="AbbVie251" w:date="2025-05-13T09:03:00Z">
          <w:pPr>
            <w:tabs>
              <w:tab w:val="clear" w:pos="567"/>
            </w:tabs>
            <w:spacing w:line="240" w:lineRule="auto"/>
          </w:pPr>
        </w:pPrChange>
        <w:rPr>
          <w:del w:id="13397" w:author="AbbVie251" w:date="2025-05-13T09:03:00Z"/>
          <w:u w:val="single"/>
          <w:lang w:val="nl-NL"/>
        </w:rPr>
      </w:pPr>
    </w:p>
    <w:p w:rsidR="008A37F6" w:rsidRPr="00D53144" w14:paraId="2649161A" w14:textId="2E876580">
      <w:pPr>
        <w:spacing w:line="240" w:lineRule="auto"/>
        <w:ind w:right="566"/>
        <w:pPrChange w:id="13398" w:author="AbbVie251" w:date="2025-05-13T09:03:00Z">
          <w:pPr/>
        </w:pPrChange>
        <w:rPr>
          <w:del w:id="13399" w:author="AbbVie251" w:date="2025-05-13T09:03:00Z"/>
          <w:rFonts w:eastAsia="Calibri"/>
          <w:snapToGrid/>
          <w:lang w:val="nl-NL"/>
        </w:rPr>
      </w:pPr>
      <w:del w:id="13400" w:author="AbbVie251" w:date="2025-05-13T09:03:00Z">
        <w:r w:rsidRPr="00D53144">
          <w:rPr>
            <w:rFonts w:eastAsia="Calibri"/>
            <w:snapToGrid/>
            <w:lang w:val="nl-NL"/>
          </w:rPr>
          <w:delText xml:space="preserve">Psoriasisonderzoek IV vergeleek de werkzaamheid en veiligheid van Humira </w:delText>
        </w:r>
      </w:del>
      <w:del w:id="13401" w:author="AbbVie251" w:date="2025-05-13T09:03:00Z">
        <w:r w:rsidRPr="00D53144">
          <w:rPr>
            <w:rFonts w:eastAsia="Calibri"/>
            <w:i/>
            <w:snapToGrid/>
            <w:lang w:val="nl-NL"/>
          </w:rPr>
          <w:delText>versus</w:delText>
        </w:r>
      </w:del>
      <w:del w:id="13402" w:author="AbbVie251" w:date="2025-05-13T09:03:00Z">
        <w:r w:rsidRPr="00D53144">
          <w:rPr>
            <w:rFonts w:eastAsia="Calibri"/>
            <w:snapToGrid/>
            <w:lang w:val="nl-NL"/>
          </w:rPr>
          <w:delText xml:space="preserve"> placebo bij 217 volwassen patiënten met matige tot ernstige nagelpsoriasis. Patiënten kregen een aanvangsdosis van 80 mg Humira, gevolgd door 40 mg eenmaal per twee weken (vanaf één week na de aanvangsdosis) of placebo gedurende 26 weken, gevolgd door open-label</w:delText>
        </w:r>
      </w:del>
      <w:del w:id="13403" w:author="AbbVie251" w:date="2025-05-13T09:03:00Z">
        <w:r w:rsidRPr="00D53144">
          <w:rPr>
            <w:rFonts w:eastAsia="Calibri"/>
            <w:snapToGrid/>
            <w:color w:val="C00000"/>
            <w:lang w:val="nl-NL"/>
          </w:rPr>
          <w:delText xml:space="preserve"> </w:delText>
        </w:r>
      </w:del>
      <w:del w:id="13404" w:author="AbbVie251" w:date="2025-05-13T09:03:00Z">
        <w:r w:rsidRPr="00D53144">
          <w:rPr>
            <w:rFonts w:eastAsia="Calibri"/>
            <w:snapToGrid/>
            <w:lang w:val="nl-NL"/>
          </w:rPr>
          <w:delText>behandeling met</w:delText>
        </w:r>
      </w:del>
      <w:del w:id="13405" w:author="AbbVie251" w:date="2025-05-13T09:03:00Z">
        <w:r w:rsidRPr="00D53144">
          <w:rPr>
            <w:rFonts w:eastAsia="Calibri"/>
            <w:snapToGrid/>
            <w:color w:val="C00000"/>
            <w:lang w:val="nl-NL"/>
          </w:rPr>
          <w:delText xml:space="preserve"> </w:delText>
        </w:r>
      </w:del>
      <w:del w:id="13406" w:author="AbbVie251" w:date="2025-05-13T09:03:00Z">
        <w:r w:rsidRPr="00D53144">
          <w:rPr>
            <w:rFonts w:eastAsia="Calibri"/>
            <w:snapToGrid/>
            <w:lang w:val="nl-NL"/>
          </w:rPr>
          <w:delText xml:space="preserve">Humira voor 26 additionele weken. Het nagelpsoriasis onderzoek bevatte de </w:delText>
        </w:r>
      </w:del>
      <w:del w:id="13407" w:author="AbbVie251" w:date="2025-05-13T09:03:00Z">
        <w:r w:rsidRPr="00D53144">
          <w:rPr>
            <w:rFonts w:eastAsia="Calibri"/>
            <w:i/>
            <w:snapToGrid/>
            <w:lang w:val="nl-NL"/>
          </w:rPr>
          <w:delText>Modified Nail Psoriasis Severity Index</w:delText>
        </w:r>
      </w:del>
      <w:del w:id="13408" w:author="AbbVie251" w:date="2025-05-13T09:03:00Z">
        <w:r w:rsidRPr="00D53144">
          <w:rPr>
            <w:rFonts w:eastAsia="Calibri"/>
            <w:snapToGrid/>
            <w:lang w:val="nl-NL"/>
          </w:rPr>
          <w:delText xml:space="preserve"> (mNAPSI), de </w:delText>
        </w:r>
      </w:del>
      <w:del w:id="13409" w:author="AbbVie251" w:date="2025-05-13T09:03:00Z">
        <w:r w:rsidRPr="00D53144">
          <w:rPr>
            <w:rFonts w:eastAsia="Calibri"/>
            <w:i/>
            <w:snapToGrid/>
            <w:lang w:val="nl-NL"/>
          </w:rPr>
          <w:delText>Physician’s Global Assessment of Fingernail Psoriasis</w:delText>
        </w:r>
      </w:del>
      <w:del w:id="13410" w:author="AbbVie251" w:date="2025-05-13T09:03:00Z">
        <w:r w:rsidRPr="00D53144">
          <w:rPr>
            <w:rFonts w:eastAsia="Calibri"/>
            <w:snapToGrid/>
            <w:lang w:val="nl-NL"/>
          </w:rPr>
          <w:delText xml:space="preserve"> (PGA-F) en de </w:delText>
        </w:r>
      </w:del>
      <w:del w:id="13411" w:author="AbbVie251" w:date="2025-05-13T09:03:00Z">
        <w:r w:rsidRPr="00D53144">
          <w:rPr>
            <w:rFonts w:eastAsia="Calibri"/>
            <w:i/>
            <w:snapToGrid/>
            <w:lang w:val="nl-NL"/>
          </w:rPr>
          <w:delText>Nail Psoriasis Severity Index</w:delText>
        </w:r>
      </w:del>
      <w:del w:id="13412" w:author="AbbVie251" w:date="2025-05-13T09:03:00Z">
        <w:r w:rsidRPr="00D53144">
          <w:rPr>
            <w:rFonts w:eastAsia="Calibri"/>
            <w:snapToGrid/>
            <w:lang w:val="nl-NL"/>
          </w:rPr>
          <w:delText xml:space="preserve"> (NAPSI) (zie tabel 1</w:delText>
        </w:r>
      </w:del>
      <w:del w:id="13413" w:author="AbbVie251" w:date="2025-05-13T09:03:00Z">
        <w:r w:rsidRPr="00D53144" w:rsidR="004A65E0">
          <w:rPr>
            <w:rFonts w:eastAsia="Calibri"/>
            <w:snapToGrid/>
            <w:lang w:val="nl-NL"/>
          </w:rPr>
          <w:delText>8</w:delText>
        </w:r>
      </w:del>
      <w:del w:id="13414" w:author="AbbVie251" w:date="2025-05-13T09:03:00Z">
        <w:r w:rsidRPr="00D53144">
          <w:rPr>
            <w:rFonts w:eastAsia="Calibri"/>
            <w:snapToGrid/>
            <w:lang w:val="nl-NL"/>
          </w:rPr>
          <w:delText>). Behandeling met Humira toonde een voordeel aan bij patiënten met nagelpsoriasis met verschillende mate van aangedaan lichaamsoppervlak (BSA≥10% (60% van de patiënten) en BSA &lt;10% en ≥5% (40% van de patiënten)).</w:delText>
        </w:r>
      </w:del>
    </w:p>
    <w:p w:rsidR="008A37F6" w:rsidRPr="00D53144" w14:paraId="5CE1AA40" w14:textId="1B4DB67F">
      <w:pPr>
        <w:spacing w:line="240" w:lineRule="auto"/>
        <w:ind w:right="566"/>
        <w:pPrChange w:id="13415" w:author="AbbVie251" w:date="2025-05-13T09:03:00Z">
          <w:pPr/>
        </w:pPrChange>
        <w:rPr>
          <w:del w:id="13416" w:author="AbbVie251" w:date="2025-05-13T09:03:00Z"/>
          <w:rFonts w:eastAsia="Calibri"/>
          <w:snapToGrid/>
          <w:lang w:val="nl-NL"/>
        </w:rPr>
      </w:pPr>
    </w:p>
    <w:p w:rsidR="008A37F6" w:rsidRPr="00D53144" w14:paraId="584D4C0A" w14:textId="70DEEA97">
      <w:pPr>
        <w:keepNext w:val="0"/>
        <w:autoSpaceDE/>
        <w:autoSpaceDN/>
        <w:adjustRightInd/>
        <w:spacing w:line="240" w:lineRule="auto"/>
        <w:ind w:right="566"/>
        <w:jc w:val="left"/>
        <w:pPrChange w:id="13417" w:author="AbbVie251" w:date="2025-05-13T09:03:00Z">
          <w:pPr>
            <w:keepNext/>
            <w:autoSpaceDE w:val="0"/>
            <w:autoSpaceDN w:val="0"/>
            <w:adjustRightInd w:val="0"/>
            <w:jc w:val="center"/>
          </w:pPr>
        </w:pPrChange>
        <w:rPr>
          <w:del w:id="13418" w:author="AbbVie251" w:date="2025-05-13T09:03:00Z"/>
          <w:b/>
          <w:lang w:val="nl-NL"/>
        </w:rPr>
      </w:pPr>
      <w:del w:id="13419" w:author="AbbVie251" w:date="2025-05-13T09:03:00Z">
        <w:r w:rsidRPr="00D53144">
          <w:rPr>
            <w:b/>
            <w:lang w:val="nl-NL"/>
          </w:rPr>
          <w:delText>Tabel 1</w:delText>
        </w:r>
      </w:del>
      <w:del w:id="13420" w:author="AbbVie251" w:date="2025-05-13T09:03:00Z">
        <w:r w:rsidRPr="00D53144" w:rsidR="004D0D05">
          <w:rPr>
            <w:b/>
            <w:lang w:val="nl-NL"/>
          </w:rPr>
          <w:delText>8</w:delText>
        </w:r>
      </w:del>
    </w:p>
    <w:p w:rsidR="008A37F6" w:rsidRPr="00D53144" w14:paraId="286AFFF7" w14:textId="77F4F95A">
      <w:pPr>
        <w:keepNext w:val="0"/>
        <w:autoSpaceDE/>
        <w:autoSpaceDN/>
        <w:adjustRightInd/>
        <w:spacing w:line="240" w:lineRule="auto"/>
        <w:ind w:right="566"/>
        <w:jc w:val="left"/>
        <w:pPrChange w:id="13421" w:author="AbbVie251" w:date="2025-05-13T09:03:00Z">
          <w:pPr>
            <w:keepNext/>
            <w:autoSpaceDE w:val="0"/>
            <w:autoSpaceDN w:val="0"/>
            <w:adjustRightInd w:val="0"/>
            <w:jc w:val="center"/>
          </w:pPr>
        </w:pPrChange>
        <w:rPr>
          <w:del w:id="13422" w:author="AbbVie251" w:date="2025-05-13T09:03:00Z"/>
          <w:b/>
          <w:bCs/>
          <w:lang w:val="nl-NL"/>
        </w:rPr>
      </w:pPr>
      <w:del w:id="13423" w:author="AbbVie251" w:date="2025-05-13T09:03:00Z">
        <w:r w:rsidRPr="00D53144">
          <w:rPr>
            <w:rFonts w:eastAsia="Calibri"/>
            <w:b/>
            <w:snapToGrid/>
            <w:lang w:val="nl-NL"/>
          </w:rPr>
          <w:delText xml:space="preserve">Resultaten psoriasisonderzoek IV </w:delText>
        </w:r>
      </w:del>
      <w:del w:id="13424" w:author="AbbVie251" w:date="2025-05-13T09:03:00Z">
        <w:r w:rsidRPr="00D53144">
          <w:rPr>
            <w:b/>
            <w:lang w:val="nl-NL"/>
          </w:rPr>
          <w:delText>t.a.v.</w:delText>
        </w:r>
      </w:del>
      <w:del w:id="13425" w:author="AbbVie251" w:date="2025-05-13T09:03:00Z">
        <w:r w:rsidRPr="00D53144">
          <w:rPr>
            <w:b/>
            <w:bCs/>
            <w:lang w:val="nl-NL"/>
          </w:rPr>
          <w:delText xml:space="preserve"> werkzaamheid in week 16, 26 en 52</w:delText>
        </w:r>
      </w:del>
    </w:p>
    <w:p w:rsidR="008A37F6" w:rsidRPr="00D53144" w14:paraId="2BEA6286" w14:textId="0C0EF007">
      <w:pPr>
        <w:keepNext w:val="0"/>
        <w:autoSpaceDE/>
        <w:autoSpaceDN/>
        <w:adjustRightInd/>
        <w:spacing w:line="240" w:lineRule="auto"/>
        <w:ind w:right="566"/>
        <w:jc w:val="left"/>
        <w:pPrChange w:id="13426" w:author="AbbVie251" w:date="2025-05-13T09:03:00Z">
          <w:pPr>
            <w:keepNext/>
            <w:autoSpaceDE w:val="0"/>
            <w:autoSpaceDN w:val="0"/>
            <w:adjustRightInd w:val="0"/>
            <w:jc w:val="center"/>
          </w:pPr>
        </w:pPrChange>
        <w:rPr>
          <w:del w:id="13427" w:author="AbbVie251" w:date="2025-05-13T09:03:00Z"/>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080"/>
        <w:gridCol w:w="1260"/>
        <w:gridCol w:w="990"/>
        <w:gridCol w:w="1260"/>
        <w:gridCol w:w="2268"/>
      </w:tblGrid>
      <w:tr w14:paraId="036C8678" w14:textId="36EFB444">
        <w:tblPrEx>
          <w:tblW w:w="0" w:type="auto"/>
          <w:tblLayout w:type="fixed"/>
          <w:tblLook w:val="04A0"/>
        </w:tblPrEx>
        <w:trPr>
          <w:del w:id="13428" w:author="AbbVie251" w:date="2025-05-13T09:03:00Z"/>
        </w:trPr>
        <w:tc>
          <w:tcPr>
            <w:tcW w:w="2718" w:type="dxa"/>
            <w:vMerge w:val="restart"/>
          </w:tcPr>
          <w:p w:rsidR="008A37F6" w:rsidRPr="00D53144" w14:paraId="59D28692" w14:textId="09E6B0F0">
            <w:pPr>
              <w:spacing w:line="240" w:lineRule="auto"/>
              <w:ind w:right="566"/>
              <w:pPrChange w:id="13429" w:author="AbbVie251" w:date="2025-05-13T09:03:00Z">
                <w:pPr>
                  <w:pStyle w:val="gtctablespaceafter"/>
                  <w:keepNext/>
                  <w:spacing w:after="0"/>
                </w:pPr>
              </w:pPrChange>
              <w:rPr>
                <w:del w:id="13430" w:author="AbbVie251" w:date="2025-05-13T09:03:00Z"/>
                <w:lang w:val="nl-NL"/>
              </w:rPr>
            </w:pPr>
            <w:del w:id="13431" w:author="AbbVie251" w:date="2025-05-13T09:03:00Z">
              <w:r w:rsidRPr="00D53144">
                <w:rPr>
                  <w:lang w:val="nl-NL"/>
                </w:rPr>
                <w:delText>Eindpunt</w:delText>
              </w:r>
            </w:del>
          </w:p>
        </w:tc>
        <w:tc>
          <w:tcPr>
            <w:tcW w:w="2340" w:type="dxa"/>
            <w:gridSpan w:val="2"/>
          </w:tcPr>
          <w:p w:rsidR="008A37F6" w:rsidRPr="00D53144" w14:paraId="7C816B59" w14:textId="1C7EEDA8">
            <w:pPr>
              <w:spacing w:line="240" w:lineRule="auto"/>
              <w:ind w:right="566"/>
              <w:pPrChange w:id="13432" w:author="AbbVie251" w:date="2025-05-13T09:03:00Z">
                <w:pPr>
                  <w:pStyle w:val="gtctablespaceafter"/>
                  <w:keepNext/>
                  <w:spacing w:after="0"/>
                  <w:jc w:val="center"/>
                </w:pPr>
              </w:pPrChange>
              <w:rPr>
                <w:del w:id="13433" w:author="AbbVie251" w:date="2025-05-13T09:03:00Z"/>
                <w:lang w:val="nl-NL"/>
              </w:rPr>
            </w:pPr>
            <w:del w:id="13434" w:author="AbbVie251" w:date="2025-05-13T09:03:00Z">
              <w:r w:rsidRPr="00D53144">
                <w:rPr>
                  <w:lang w:val="nl-NL"/>
                </w:rPr>
                <w:delText>Week 16</w:delText>
              </w:r>
            </w:del>
          </w:p>
          <w:p w:rsidR="008A37F6" w:rsidRPr="00D53144" w14:paraId="0C002D25" w14:textId="7E1749A8">
            <w:pPr>
              <w:spacing w:line="240" w:lineRule="auto"/>
              <w:ind w:right="566"/>
              <w:pPrChange w:id="13435" w:author="AbbVie251" w:date="2025-05-13T09:03:00Z">
                <w:pPr>
                  <w:pStyle w:val="gtctablespaceafter"/>
                  <w:keepNext/>
                  <w:spacing w:after="0"/>
                  <w:jc w:val="center"/>
                </w:pPr>
              </w:pPrChange>
              <w:rPr>
                <w:del w:id="13436" w:author="AbbVie251" w:date="2025-05-13T09:03:00Z"/>
                <w:lang w:val="nl-NL"/>
              </w:rPr>
            </w:pPr>
            <w:del w:id="13437" w:author="AbbVie251" w:date="2025-05-13T09:03:00Z">
              <w:r w:rsidRPr="00D53144">
                <w:rPr>
                  <w:lang w:val="nl-NL"/>
                </w:rPr>
                <w:delText>Placebogecontroleerd</w:delText>
              </w:r>
            </w:del>
          </w:p>
        </w:tc>
        <w:tc>
          <w:tcPr>
            <w:tcW w:w="2250" w:type="dxa"/>
            <w:gridSpan w:val="2"/>
          </w:tcPr>
          <w:p w:rsidR="008A37F6" w:rsidRPr="00D53144" w14:paraId="7DD0A8FF" w14:textId="478DDF0C">
            <w:pPr>
              <w:spacing w:line="240" w:lineRule="auto"/>
              <w:ind w:right="566"/>
              <w:pPrChange w:id="13438" w:author="AbbVie251" w:date="2025-05-13T09:03:00Z">
                <w:pPr>
                  <w:pStyle w:val="gtctablespaceafter"/>
                  <w:keepNext/>
                  <w:spacing w:after="0"/>
                  <w:jc w:val="center"/>
                </w:pPr>
              </w:pPrChange>
              <w:rPr>
                <w:del w:id="13439" w:author="AbbVie251" w:date="2025-05-13T09:03:00Z"/>
                <w:lang w:val="nl-NL"/>
              </w:rPr>
            </w:pPr>
            <w:del w:id="13440" w:author="AbbVie251" w:date="2025-05-13T09:03:00Z">
              <w:r w:rsidRPr="00D53144">
                <w:rPr>
                  <w:lang w:val="nl-NL"/>
                </w:rPr>
                <w:delText>Week 26</w:delText>
              </w:r>
            </w:del>
          </w:p>
          <w:p w:rsidR="008A37F6" w:rsidRPr="00D53144" w14:paraId="48F0468E" w14:textId="6AEC25DC">
            <w:pPr>
              <w:spacing w:line="240" w:lineRule="auto"/>
              <w:ind w:right="566"/>
              <w:pPrChange w:id="13441" w:author="AbbVie251" w:date="2025-05-13T09:03:00Z">
                <w:pPr>
                  <w:pStyle w:val="gtctablespaceafter"/>
                  <w:keepNext/>
                  <w:spacing w:after="0"/>
                  <w:jc w:val="center"/>
                </w:pPr>
              </w:pPrChange>
              <w:rPr>
                <w:del w:id="13442" w:author="AbbVie251" w:date="2025-05-13T09:03:00Z"/>
                <w:lang w:val="nl-NL"/>
              </w:rPr>
            </w:pPr>
            <w:del w:id="13443" w:author="AbbVie251" w:date="2025-05-13T09:03:00Z">
              <w:r w:rsidRPr="00D53144">
                <w:rPr>
                  <w:lang w:val="nl-NL"/>
                </w:rPr>
                <w:delText>Placebogecontroleerd</w:delText>
              </w:r>
            </w:del>
          </w:p>
        </w:tc>
        <w:tc>
          <w:tcPr>
            <w:tcW w:w="2268" w:type="dxa"/>
          </w:tcPr>
          <w:p w:rsidR="008A37F6" w:rsidRPr="00D53144" w14:paraId="44CFA29B" w14:textId="2F131334">
            <w:pPr>
              <w:spacing w:line="240" w:lineRule="auto"/>
              <w:ind w:right="566"/>
              <w:pPrChange w:id="13444" w:author="AbbVie251" w:date="2025-05-13T09:03:00Z">
                <w:pPr>
                  <w:pStyle w:val="gtctablespaceafter"/>
                  <w:keepNext/>
                  <w:spacing w:after="0"/>
                  <w:jc w:val="center"/>
                </w:pPr>
              </w:pPrChange>
              <w:rPr>
                <w:del w:id="13445" w:author="AbbVie251" w:date="2025-05-13T09:03:00Z"/>
                <w:lang w:val="nl-NL"/>
              </w:rPr>
            </w:pPr>
            <w:del w:id="13446" w:author="AbbVie251" w:date="2025-05-13T09:03:00Z">
              <w:r w:rsidRPr="00D53144">
                <w:rPr>
                  <w:lang w:val="nl-NL"/>
                </w:rPr>
                <w:delText>Week 52</w:delText>
              </w:r>
            </w:del>
          </w:p>
          <w:p w:rsidR="008A37F6" w:rsidRPr="00D53144" w14:paraId="6C9DF929" w14:textId="39240C11">
            <w:pPr>
              <w:spacing w:line="240" w:lineRule="auto"/>
              <w:ind w:right="566"/>
              <w:pPrChange w:id="13447" w:author="AbbVie251" w:date="2025-05-13T09:03:00Z">
                <w:pPr>
                  <w:pStyle w:val="gtctablespaceafter"/>
                  <w:keepNext/>
                  <w:spacing w:after="0"/>
                  <w:jc w:val="center"/>
                </w:pPr>
              </w:pPrChange>
              <w:rPr>
                <w:del w:id="13448" w:author="AbbVie251" w:date="2025-05-13T09:03:00Z"/>
                <w:lang w:val="nl-NL"/>
              </w:rPr>
            </w:pPr>
            <w:del w:id="13449" w:author="AbbVie251" w:date="2025-05-13T09:03:00Z">
              <w:r w:rsidRPr="00D53144">
                <w:rPr>
                  <w:lang w:val="nl-NL"/>
                </w:rPr>
                <w:delText>Open-label</w:delText>
              </w:r>
            </w:del>
          </w:p>
        </w:tc>
      </w:tr>
      <w:tr w14:paraId="47A39BB3" w14:textId="424210B7">
        <w:tblPrEx>
          <w:tblW w:w="0" w:type="auto"/>
          <w:tblLayout w:type="fixed"/>
          <w:tblLook w:val="04A0"/>
        </w:tblPrEx>
        <w:trPr>
          <w:del w:id="13450" w:author="AbbVie251" w:date="2025-05-13T09:03:00Z"/>
        </w:trPr>
        <w:tc>
          <w:tcPr>
            <w:tcW w:w="2718" w:type="dxa"/>
            <w:vMerge/>
          </w:tcPr>
          <w:p w:rsidR="008A37F6" w:rsidRPr="00D53144" w14:paraId="756F64B6" w14:textId="24E36CD2">
            <w:pPr>
              <w:spacing w:line="240" w:lineRule="auto"/>
              <w:ind w:right="566"/>
              <w:pPrChange w:id="13451" w:author="AbbVie251" w:date="2025-05-13T09:03:00Z">
                <w:pPr>
                  <w:pStyle w:val="gtctablespaceafter"/>
                  <w:keepNext/>
                  <w:spacing w:after="0"/>
                </w:pPr>
              </w:pPrChange>
              <w:rPr>
                <w:del w:id="13452" w:author="AbbVie251" w:date="2025-05-13T09:03:00Z"/>
                <w:lang w:val="nl-NL"/>
              </w:rPr>
            </w:pPr>
          </w:p>
        </w:tc>
        <w:tc>
          <w:tcPr>
            <w:tcW w:w="1080" w:type="dxa"/>
          </w:tcPr>
          <w:p w:rsidR="008A37F6" w:rsidRPr="00D53144" w14:paraId="4D778005" w14:textId="2179EA29">
            <w:pPr>
              <w:spacing w:line="240" w:lineRule="auto"/>
              <w:ind w:right="566"/>
              <w:pPrChange w:id="13453" w:author="AbbVie251" w:date="2025-05-13T09:03:00Z">
                <w:pPr>
                  <w:pStyle w:val="gtctablespaceafter"/>
                  <w:keepNext/>
                  <w:spacing w:after="0"/>
                  <w:jc w:val="center"/>
                </w:pPr>
              </w:pPrChange>
              <w:rPr>
                <w:del w:id="13454" w:author="AbbVie251" w:date="2025-05-13T09:03:00Z"/>
                <w:lang w:val="nl-NL"/>
              </w:rPr>
            </w:pPr>
            <w:del w:id="13455" w:author="AbbVie251" w:date="2025-05-13T09:03:00Z">
              <w:r w:rsidRPr="00D53144">
                <w:rPr>
                  <w:lang w:val="nl-NL"/>
                </w:rPr>
                <w:delText>Placebo</w:delText>
              </w:r>
            </w:del>
            <w:del w:id="13456" w:author="AbbVie251" w:date="2025-05-13T09:03:00Z">
              <w:r w:rsidRPr="00D53144">
                <w:rPr>
                  <w:lang w:val="nl-NL"/>
                </w:rPr>
                <w:br/>
                <w:delText>N</w:delText>
              </w:r>
            </w:del>
            <w:del w:id="13457" w:author="AbbVie251" w:date="2025-05-13T09:03:00Z">
              <w:r w:rsidR="00B40DEB">
                <w:rPr>
                  <w:lang w:val="nl-NL"/>
                </w:rPr>
                <w:delText xml:space="preserve"> </w:delText>
              </w:r>
            </w:del>
            <w:del w:id="13458" w:author="AbbVie251" w:date="2025-05-13T09:03:00Z">
              <w:r w:rsidRPr="00D53144">
                <w:rPr>
                  <w:lang w:val="nl-NL"/>
                </w:rPr>
                <w:delText>=</w:delText>
              </w:r>
            </w:del>
            <w:del w:id="13459" w:author="AbbVie251" w:date="2025-05-13T09:03:00Z">
              <w:r w:rsidR="00B40DEB">
                <w:rPr>
                  <w:lang w:val="nl-NL"/>
                </w:rPr>
                <w:delText xml:space="preserve"> </w:delText>
              </w:r>
            </w:del>
            <w:del w:id="13460" w:author="AbbVie251" w:date="2025-05-13T09:03:00Z">
              <w:r w:rsidRPr="00D53144">
                <w:rPr>
                  <w:lang w:val="nl-NL"/>
                </w:rPr>
                <w:delText>108</w:delText>
              </w:r>
            </w:del>
          </w:p>
        </w:tc>
        <w:tc>
          <w:tcPr>
            <w:tcW w:w="1260" w:type="dxa"/>
          </w:tcPr>
          <w:p w:rsidR="008A37F6" w:rsidRPr="00D53144" w14:paraId="7C771ADA" w14:textId="1FF6A3BC">
            <w:pPr>
              <w:spacing w:line="240" w:lineRule="auto"/>
              <w:ind w:right="566"/>
              <w:pPrChange w:id="13461" w:author="AbbVie251" w:date="2025-05-13T09:03:00Z">
                <w:pPr>
                  <w:pStyle w:val="In-texttable"/>
                  <w:spacing w:line="240" w:lineRule="auto"/>
                  <w:jc w:val="center"/>
                </w:pPr>
              </w:pPrChange>
              <w:rPr>
                <w:del w:id="13462" w:author="AbbVie251" w:date="2025-05-13T09:03:00Z"/>
                <w:lang w:val="nl-NL"/>
              </w:rPr>
            </w:pPr>
            <w:del w:id="13463" w:author="AbbVie251" w:date="2025-05-13T09:03:00Z">
              <w:r w:rsidRPr="00D53144">
                <w:rPr>
                  <w:lang w:val="nl-NL"/>
                </w:rPr>
                <w:delText>Humira</w:delText>
              </w:r>
            </w:del>
          </w:p>
          <w:p w:rsidR="008A37F6" w:rsidRPr="00D53144" w14:paraId="004E11A3" w14:textId="10560349">
            <w:pPr>
              <w:spacing w:line="240" w:lineRule="auto"/>
              <w:ind w:right="566"/>
              <w:pPrChange w:id="13464" w:author="AbbVie251" w:date="2025-05-13T09:03:00Z">
                <w:pPr>
                  <w:pStyle w:val="gtctablespaceafter"/>
                  <w:keepNext/>
                  <w:spacing w:after="0"/>
                  <w:jc w:val="center"/>
                </w:pPr>
              </w:pPrChange>
              <w:rPr>
                <w:del w:id="13465" w:author="AbbVie251" w:date="2025-05-13T09:03:00Z"/>
                <w:lang w:val="nl-NL"/>
              </w:rPr>
            </w:pPr>
            <w:del w:id="13466" w:author="AbbVie251" w:date="2025-05-13T09:03:00Z">
              <w:r w:rsidRPr="00D53144">
                <w:rPr>
                  <w:lang w:val="nl-NL"/>
                </w:rPr>
                <w:delText xml:space="preserve">40 mg eenmaal per 2 weken </w:delText>
              </w:r>
            </w:del>
            <w:del w:id="13467" w:author="AbbVie251" w:date="2025-05-13T09:03:00Z">
              <w:r w:rsidRPr="00D53144">
                <w:rPr>
                  <w:lang w:val="nl-NL"/>
                </w:rPr>
                <w:br/>
                <w:delText>N</w:delText>
              </w:r>
            </w:del>
            <w:del w:id="13468" w:author="AbbVie251" w:date="2025-05-13T09:03:00Z">
              <w:r w:rsidR="00B40DEB">
                <w:rPr>
                  <w:lang w:val="nl-NL"/>
                </w:rPr>
                <w:delText xml:space="preserve"> </w:delText>
              </w:r>
            </w:del>
            <w:del w:id="13469" w:author="AbbVie251" w:date="2025-05-13T09:03:00Z">
              <w:r w:rsidRPr="00D53144">
                <w:rPr>
                  <w:lang w:val="nl-NL"/>
                </w:rPr>
                <w:delText>=</w:delText>
              </w:r>
            </w:del>
            <w:del w:id="13470" w:author="AbbVie251" w:date="2025-05-13T09:03:00Z">
              <w:r w:rsidR="00B40DEB">
                <w:rPr>
                  <w:lang w:val="nl-NL"/>
                </w:rPr>
                <w:delText xml:space="preserve"> </w:delText>
              </w:r>
            </w:del>
            <w:del w:id="13471" w:author="AbbVie251" w:date="2025-05-13T09:03:00Z">
              <w:r w:rsidRPr="00D53144">
                <w:rPr>
                  <w:lang w:val="nl-NL"/>
                </w:rPr>
                <w:delText>109</w:delText>
              </w:r>
            </w:del>
          </w:p>
        </w:tc>
        <w:tc>
          <w:tcPr>
            <w:tcW w:w="990" w:type="dxa"/>
          </w:tcPr>
          <w:p w:rsidR="008A37F6" w:rsidRPr="00D53144" w14:paraId="4E07582E" w14:textId="3D37BFB6">
            <w:pPr>
              <w:spacing w:line="240" w:lineRule="auto"/>
              <w:ind w:right="566"/>
              <w:pPrChange w:id="13472" w:author="AbbVie251" w:date="2025-05-13T09:03:00Z">
                <w:pPr>
                  <w:pStyle w:val="gtctablespaceafter"/>
                  <w:keepNext/>
                  <w:spacing w:after="0"/>
                  <w:jc w:val="center"/>
                </w:pPr>
              </w:pPrChange>
              <w:rPr>
                <w:del w:id="13473" w:author="AbbVie251" w:date="2025-05-13T09:03:00Z"/>
                <w:lang w:val="nl-NL"/>
              </w:rPr>
            </w:pPr>
            <w:del w:id="13474" w:author="AbbVie251" w:date="2025-05-13T09:03:00Z">
              <w:r w:rsidRPr="00D53144">
                <w:rPr>
                  <w:lang w:val="nl-NL"/>
                </w:rPr>
                <w:delText>Placebo</w:delText>
              </w:r>
            </w:del>
            <w:del w:id="13475" w:author="AbbVie251" w:date="2025-05-13T09:03:00Z">
              <w:r w:rsidRPr="00D53144">
                <w:rPr>
                  <w:lang w:val="nl-NL"/>
                </w:rPr>
                <w:br/>
                <w:delText>N</w:delText>
              </w:r>
            </w:del>
            <w:del w:id="13476" w:author="AbbVie251" w:date="2025-05-13T09:03:00Z">
              <w:r w:rsidR="00B40DEB">
                <w:rPr>
                  <w:lang w:val="nl-NL"/>
                </w:rPr>
                <w:delText xml:space="preserve"> </w:delText>
              </w:r>
            </w:del>
            <w:del w:id="13477" w:author="AbbVie251" w:date="2025-05-13T09:03:00Z">
              <w:r w:rsidRPr="00D53144">
                <w:rPr>
                  <w:lang w:val="nl-NL"/>
                </w:rPr>
                <w:delText>=</w:delText>
              </w:r>
            </w:del>
            <w:del w:id="13478" w:author="AbbVie251" w:date="2025-05-13T09:03:00Z">
              <w:r w:rsidR="00B40DEB">
                <w:rPr>
                  <w:lang w:val="nl-NL"/>
                </w:rPr>
                <w:delText xml:space="preserve"> </w:delText>
              </w:r>
            </w:del>
            <w:del w:id="13479" w:author="AbbVie251" w:date="2025-05-13T09:03:00Z">
              <w:r w:rsidRPr="00D53144">
                <w:rPr>
                  <w:lang w:val="nl-NL"/>
                </w:rPr>
                <w:delText>108</w:delText>
              </w:r>
            </w:del>
          </w:p>
        </w:tc>
        <w:tc>
          <w:tcPr>
            <w:tcW w:w="1260" w:type="dxa"/>
          </w:tcPr>
          <w:p w:rsidR="008A37F6" w:rsidRPr="00D53144" w14:paraId="0ACEBEDF" w14:textId="26D6464C">
            <w:pPr>
              <w:spacing w:line="240" w:lineRule="auto"/>
              <w:ind w:right="566"/>
              <w:pPrChange w:id="13480" w:author="AbbVie251" w:date="2025-05-13T09:03:00Z">
                <w:pPr>
                  <w:pStyle w:val="In-texttable"/>
                  <w:spacing w:line="240" w:lineRule="auto"/>
                  <w:jc w:val="center"/>
                </w:pPr>
              </w:pPrChange>
              <w:rPr>
                <w:del w:id="13481" w:author="AbbVie251" w:date="2025-05-13T09:03:00Z"/>
                <w:lang w:val="nl-NL"/>
              </w:rPr>
            </w:pPr>
            <w:del w:id="13482" w:author="AbbVie251" w:date="2025-05-13T09:03:00Z">
              <w:r w:rsidRPr="00D53144">
                <w:rPr>
                  <w:lang w:val="nl-NL"/>
                </w:rPr>
                <w:delText>Humira</w:delText>
              </w:r>
            </w:del>
          </w:p>
          <w:p w:rsidR="008A37F6" w:rsidRPr="00D53144" w14:paraId="387D30ED" w14:textId="565E06B2">
            <w:pPr>
              <w:spacing w:line="240" w:lineRule="auto"/>
              <w:ind w:right="566"/>
              <w:pPrChange w:id="13483" w:author="AbbVie251" w:date="2025-05-13T09:03:00Z">
                <w:pPr>
                  <w:pStyle w:val="gtctablespaceafter"/>
                  <w:keepNext/>
                  <w:spacing w:after="0"/>
                  <w:jc w:val="center"/>
                </w:pPr>
              </w:pPrChange>
              <w:rPr>
                <w:del w:id="13484" w:author="AbbVie251" w:date="2025-05-13T09:03:00Z"/>
                <w:lang w:val="nl-NL"/>
              </w:rPr>
            </w:pPr>
            <w:del w:id="13485" w:author="AbbVie251" w:date="2025-05-13T09:03:00Z">
              <w:r w:rsidRPr="00D53144">
                <w:rPr>
                  <w:lang w:val="nl-NL"/>
                </w:rPr>
                <w:delText xml:space="preserve">40 mg eenmaal per 2 weken </w:delText>
              </w:r>
            </w:del>
            <w:del w:id="13486" w:author="AbbVie251" w:date="2025-05-13T09:03:00Z">
              <w:r w:rsidRPr="00D53144">
                <w:rPr>
                  <w:lang w:val="nl-NL"/>
                </w:rPr>
                <w:br/>
                <w:delText>N</w:delText>
              </w:r>
            </w:del>
            <w:del w:id="13487" w:author="AbbVie251" w:date="2025-05-13T09:03:00Z">
              <w:r w:rsidR="00B40DEB">
                <w:rPr>
                  <w:lang w:val="nl-NL"/>
                </w:rPr>
                <w:delText xml:space="preserve"> </w:delText>
              </w:r>
            </w:del>
            <w:del w:id="13488" w:author="AbbVie251" w:date="2025-05-13T09:03:00Z">
              <w:r w:rsidRPr="00D53144">
                <w:rPr>
                  <w:lang w:val="nl-NL"/>
                </w:rPr>
                <w:delText>=</w:delText>
              </w:r>
            </w:del>
            <w:del w:id="13489" w:author="AbbVie251" w:date="2025-05-13T09:03:00Z">
              <w:r w:rsidR="00B40DEB">
                <w:rPr>
                  <w:lang w:val="nl-NL"/>
                </w:rPr>
                <w:delText xml:space="preserve"> </w:delText>
              </w:r>
            </w:del>
            <w:del w:id="13490" w:author="AbbVie251" w:date="2025-05-13T09:03:00Z">
              <w:r w:rsidRPr="00D53144">
                <w:rPr>
                  <w:lang w:val="nl-NL"/>
                </w:rPr>
                <w:delText>109</w:delText>
              </w:r>
            </w:del>
          </w:p>
        </w:tc>
        <w:tc>
          <w:tcPr>
            <w:tcW w:w="2268" w:type="dxa"/>
          </w:tcPr>
          <w:p w:rsidR="008A37F6" w:rsidRPr="00D53144" w14:paraId="35CACB9D" w14:textId="0D440C26">
            <w:pPr>
              <w:spacing w:line="240" w:lineRule="auto"/>
              <w:ind w:right="566"/>
              <w:pPrChange w:id="13491" w:author="AbbVie251" w:date="2025-05-13T09:03:00Z">
                <w:pPr>
                  <w:pStyle w:val="In-texttable"/>
                  <w:spacing w:line="240" w:lineRule="auto"/>
                  <w:jc w:val="center"/>
                </w:pPr>
              </w:pPrChange>
              <w:rPr>
                <w:del w:id="13492" w:author="AbbVie251" w:date="2025-05-13T09:03:00Z"/>
                <w:lang w:val="nl-NL"/>
              </w:rPr>
            </w:pPr>
            <w:del w:id="13493" w:author="AbbVie251" w:date="2025-05-13T09:03:00Z">
              <w:r w:rsidRPr="00D53144">
                <w:rPr>
                  <w:lang w:val="nl-NL"/>
                </w:rPr>
                <w:delText>Humira</w:delText>
              </w:r>
            </w:del>
          </w:p>
          <w:p w:rsidR="008A37F6" w:rsidRPr="00D53144" w14:paraId="3FF225DE" w14:textId="339DA7FB">
            <w:pPr>
              <w:spacing w:line="240" w:lineRule="auto"/>
              <w:ind w:right="566"/>
              <w:pPrChange w:id="13494" w:author="AbbVie251" w:date="2025-05-13T09:03:00Z">
                <w:pPr>
                  <w:pStyle w:val="gtctablespaceafter"/>
                  <w:keepNext/>
                  <w:spacing w:after="0"/>
                  <w:jc w:val="center"/>
                </w:pPr>
              </w:pPrChange>
              <w:rPr>
                <w:del w:id="13495" w:author="AbbVie251" w:date="2025-05-13T09:03:00Z"/>
                <w:lang w:val="nl-NL"/>
              </w:rPr>
            </w:pPr>
            <w:del w:id="13496" w:author="AbbVie251" w:date="2025-05-13T09:03:00Z">
              <w:r w:rsidRPr="00D53144">
                <w:rPr>
                  <w:lang w:val="nl-NL"/>
                </w:rPr>
                <w:delText>40 mg eenmaal per 2 weken</w:delText>
              </w:r>
            </w:del>
            <w:del w:id="13497" w:author="AbbVie251" w:date="2025-05-13T09:03:00Z">
              <w:r w:rsidRPr="00D53144">
                <w:rPr>
                  <w:lang w:val="nl-NL"/>
                </w:rPr>
                <w:br/>
                <w:delText>N</w:delText>
              </w:r>
            </w:del>
            <w:del w:id="13498" w:author="AbbVie251" w:date="2025-05-13T09:03:00Z">
              <w:r w:rsidR="00B40DEB">
                <w:rPr>
                  <w:lang w:val="nl-NL"/>
                </w:rPr>
                <w:delText xml:space="preserve"> </w:delText>
              </w:r>
            </w:del>
            <w:del w:id="13499" w:author="AbbVie251" w:date="2025-05-13T09:03:00Z">
              <w:r w:rsidRPr="00D53144">
                <w:rPr>
                  <w:lang w:val="nl-NL"/>
                </w:rPr>
                <w:delText>=</w:delText>
              </w:r>
            </w:del>
            <w:del w:id="13500" w:author="AbbVie251" w:date="2025-05-13T09:03:00Z">
              <w:r w:rsidR="00B40DEB">
                <w:rPr>
                  <w:lang w:val="nl-NL"/>
                </w:rPr>
                <w:delText xml:space="preserve"> </w:delText>
              </w:r>
            </w:del>
            <w:del w:id="13501" w:author="AbbVie251" w:date="2025-05-13T09:03:00Z">
              <w:r w:rsidRPr="00D53144">
                <w:rPr>
                  <w:lang w:val="nl-NL"/>
                </w:rPr>
                <w:delText>80</w:delText>
              </w:r>
            </w:del>
          </w:p>
        </w:tc>
      </w:tr>
      <w:tr w14:paraId="421DA020" w14:textId="7A8B84A6">
        <w:tblPrEx>
          <w:tblW w:w="0" w:type="auto"/>
          <w:tblLayout w:type="fixed"/>
          <w:tblLook w:val="04A0"/>
        </w:tblPrEx>
        <w:trPr>
          <w:del w:id="13502" w:author="AbbVie251" w:date="2025-05-13T09:03:00Z"/>
        </w:trPr>
        <w:tc>
          <w:tcPr>
            <w:tcW w:w="2718" w:type="dxa"/>
          </w:tcPr>
          <w:p w:rsidR="008A37F6" w:rsidRPr="00D53144" w14:paraId="6A990B00" w14:textId="2DD024D8">
            <w:pPr>
              <w:spacing w:line="240" w:lineRule="auto"/>
              <w:ind w:right="566"/>
              <w:pPrChange w:id="13503" w:author="AbbVie251" w:date="2025-05-13T09:03:00Z">
                <w:pPr>
                  <w:pStyle w:val="gtctablespaceafter"/>
                  <w:keepNext/>
                  <w:spacing w:after="0"/>
                </w:pPr>
              </w:pPrChange>
              <w:rPr>
                <w:del w:id="13504" w:author="AbbVie251" w:date="2025-05-13T09:03:00Z"/>
                <w:lang w:val="nl-NL"/>
              </w:rPr>
            </w:pPr>
            <w:del w:id="13505" w:author="AbbVie251" w:date="2025-05-13T09:03:00Z">
              <w:r w:rsidRPr="00D53144">
                <w:rPr>
                  <w:lang w:val="nl-NL"/>
                </w:rPr>
                <w:delText>≥ mNAPSI 75 (%)</w:delText>
              </w:r>
            </w:del>
          </w:p>
        </w:tc>
        <w:tc>
          <w:tcPr>
            <w:tcW w:w="1080" w:type="dxa"/>
          </w:tcPr>
          <w:p w:rsidR="008A37F6" w:rsidRPr="00D53144" w14:paraId="0C47EB33" w14:textId="2CA5E91A">
            <w:pPr>
              <w:spacing w:line="240" w:lineRule="auto"/>
              <w:ind w:right="566"/>
              <w:pPrChange w:id="13506" w:author="AbbVie251" w:date="2025-05-13T09:03:00Z">
                <w:pPr>
                  <w:pStyle w:val="gtctablespaceafter"/>
                  <w:keepNext/>
                  <w:spacing w:after="0"/>
                  <w:jc w:val="center"/>
                </w:pPr>
              </w:pPrChange>
              <w:rPr>
                <w:del w:id="13507" w:author="AbbVie251" w:date="2025-05-13T09:03:00Z"/>
                <w:lang w:val="nl-NL"/>
              </w:rPr>
            </w:pPr>
            <w:del w:id="13508" w:author="AbbVie251" w:date="2025-05-13T09:03:00Z">
              <w:r w:rsidRPr="00D53144">
                <w:rPr>
                  <w:lang w:val="nl-NL"/>
                </w:rPr>
                <w:delText>2,9</w:delText>
              </w:r>
            </w:del>
          </w:p>
        </w:tc>
        <w:tc>
          <w:tcPr>
            <w:tcW w:w="1260" w:type="dxa"/>
          </w:tcPr>
          <w:p w:rsidR="008A37F6" w:rsidRPr="00D53144" w14:paraId="3E16C218" w14:textId="7CF97765">
            <w:pPr>
              <w:spacing w:line="240" w:lineRule="auto"/>
              <w:ind w:right="566"/>
              <w:pPrChange w:id="13509" w:author="AbbVie251" w:date="2025-05-13T09:03:00Z">
                <w:pPr>
                  <w:pStyle w:val="gtctablespaceafter"/>
                  <w:keepNext/>
                  <w:spacing w:after="0"/>
                  <w:jc w:val="center"/>
                </w:pPr>
              </w:pPrChange>
              <w:rPr>
                <w:del w:id="13510" w:author="AbbVie251" w:date="2025-05-13T09:03:00Z"/>
                <w:lang w:val="nl-NL"/>
              </w:rPr>
            </w:pPr>
            <w:del w:id="13511" w:author="AbbVie251" w:date="2025-05-13T09:03:00Z">
              <w:r w:rsidRPr="00D53144">
                <w:rPr>
                  <w:lang w:val="nl-NL"/>
                </w:rPr>
                <w:delText>26,0</w:delText>
              </w:r>
            </w:del>
            <w:del w:id="13512" w:author="AbbVie251" w:date="2025-05-13T09:03:00Z">
              <w:r w:rsidRPr="00D53144">
                <w:rPr>
                  <w:vertAlign w:val="superscript"/>
                  <w:lang w:val="nl-NL"/>
                </w:rPr>
                <w:delText>a</w:delText>
              </w:r>
            </w:del>
          </w:p>
        </w:tc>
        <w:tc>
          <w:tcPr>
            <w:tcW w:w="990" w:type="dxa"/>
          </w:tcPr>
          <w:p w:rsidR="008A37F6" w:rsidRPr="00D53144" w14:paraId="0A20DFE6" w14:textId="3832803F">
            <w:pPr>
              <w:keepNext w:val="0"/>
              <w:spacing w:line="240" w:lineRule="auto"/>
              <w:ind w:right="566"/>
              <w:jc w:val="left"/>
              <w:pPrChange w:id="13513" w:author="AbbVie251" w:date="2025-05-13T09:03:00Z">
                <w:pPr>
                  <w:keepNext/>
                  <w:jc w:val="center"/>
                </w:pPr>
              </w:pPrChange>
              <w:rPr>
                <w:del w:id="13514" w:author="AbbVie251" w:date="2025-05-13T09:03:00Z"/>
                <w:lang w:val="nl-NL"/>
              </w:rPr>
            </w:pPr>
            <w:del w:id="13515" w:author="AbbVie251" w:date="2025-05-13T09:03:00Z">
              <w:r w:rsidRPr="00D53144">
                <w:rPr>
                  <w:lang w:val="nl-NL"/>
                </w:rPr>
                <w:delText>3,4</w:delText>
              </w:r>
            </w:del>
          </w:p>
        </w:tc>
        <w:tc>
          <w:tcPr>
            <w:tcW w:w="1260" w:type="dxa"/>
          </w:tcPr>
          <w:p w:rsidR="008A37F6" w:rsidRPr="00D53144" w14:paraId="2A3A317B" w14:textId="059348A5">
            <w:pPr>
              <w:keepNext w:val="0"/>
              <w:spacing w:line="240" w:lineRule="auto"/>
              <w:ind w:right="566"/>
              <w:jc w:val="left"/>
              <w:pPrChange w:id="13516" w:author="AbbVie251" w:date="2025-05-13T09:03:00Z">
                <w:pPr>
                  <w:keepNext/>
                  <w:jc w:val="center"/>
                </w:pPr>
              </w:pPrChange>
              <w:rPr>
                <w:del w:id="13517" w:author="AbbVie251" w:date="2025-05-13T09:03:00Z"/>
                <w:lang w:val="nl-NL"/>
              </w:rPr>
            </w:pPr>
            <w:del w:id="13518" w:author="AbbVie251" w:date="2025-05-13T09:03:00Z">
              <w:r w:rsidRPr="00D53144">
                <w:rPr>
                  <w:lang w:val="nl-NL"/>
                </w:rPr>
                <w:delText>46,6</w:delText>
              </w:r>
            </w:del>
            <w:del w:id="13519" w:author="AbbVie251" w:date="2025-05-13T09:03:00Z">
              <w:r w:rsidRPr="00D53144">
                <w:rPr>
                  <w:vertAlign w:val="superscript"/>
                  <w:lang w:val="nl-NL"/>
                </w:rPr>
                <w:delText>a</w:delText>
              </w:r>
            </w:del>
          </w:p>
        </w:tc>
        <w:tc>
          <w:tcPr>
            <w:tcW w:w="2268" w:type="dxa"/>
          </w:tcPr>
          <w:p w:rsidR="008A37F6" w:rsidRPr="00D53144" w14:paraId="1588F4A2" w14:textId="5842177A">
            <w:pPr>
              <w:spacing w:line="240" w:lineRule="auto"/>
              <w:ind w:right="566"/>
              <w:pPrChange w:id="13520" w:author="AbbVie251" w:date="2025-05-13T09:03:00Z">
                <w:pPr>
                  <w:pStyle w:val="gtctablespaceafter"/>
                  <w:keepNext/>
                  <w:spacing w:after="0"/>
                  <w:jc w:val="center"/>
                </w:pPr>
              </w:pPrChange>
              <w:rPr>
                <w:del w:id="13521" w:author="AbbVie251" w:date="2025-05-13T09:03:00Z"/>
                <w:lang w:val="nl-NL"/>
              </w:rPr>
            </w:pPr>
            <w:del w:id="13522" w:author="AbbVie251" w:date="2025-05-13T09:03:00Z">
              <w:r w:rsidRPr="00D53144">
                <w:rPr>
                  <w:lang w:val="nl-NL"/>
                </w:rPr>
                <w:delText>65,0</w:delText>
              </w:r>
            </w:del>
          </w:p>
        </w:tc>
      </w:tr>
      <w:tr w14:paraId="1527A49F" w14:textId="37835363">
        <w:tblPrEx>
          <w:tblW w:w="0" w:type="auto"/>
          <w:tblLayout w:type="fixed"/>
          <w:tblLook w:val="04A0"/>
        </w:tblPrEx>
        <w:trPr>
          <w:del w:id="13523" w:author="AbbVie251" w:date="2025-05-13T09:03:00Z"/>
        </w:trPr>
        <w:tc>
          <w:tcPr>
            <w:tcW w:w="2718" w:type="dxa"/>
          </w:tcPr>
          <w:p w:rsidR="008A37F6" w:rsidRPr="00D53144" w14:paraId="0594CB16" w14:textId="4AD97448">
            <w:pPr>
              <w:spacing w:line="240" w:lineRule="auto"/>
              <w:ind w:right="566"/>
              <w:pPrChange w:id="13524" w:author="AbbVie251" w:date="2025-05-13T09:03:00Z">
                <w:pPr>
                  <w:pStyle w:val="gtctablespaceafter"/>
                  <w:keepNext/>
                  <w:spacing w:after="0"/>
                </w:pPr>
              </w:pPrChange>
              <w:rPr>
                <w:del w:id="13525" w:author="AbbVie251" w:date="2025-05-13T09:03:00Z"/>
                <w:lang w:val="nl-NL"/>
              </w:rPr>
            </w:pPr>
            <w:del w:id="13526" w:author="AbbVie251" w:date="2025-05-13T09:03:00Z">
              <w:r w:rsidRPr="00D53144">
                <w:rPr>
                  <w:lang w:val="nl-NL"/>
                </w:rPr>
                <w:delText xml:space="preserve">PGA-F Schoon/minimaal en  </w:delText>
              </w:r>
            </w:del>
            <w:del w:id="13527" w:author="AbbVie251" w:date="2025-05-13T09:03:00Z">
              <w:r w:rsidRPr="00D53144">
                <w:rPr>
                  <w:lang w:val="nl-NL"/>
                </w:rPr>
                <w:delText>≥2-gradaties verbetering (%)</w:delText>
              </w:r>
            </w:del>
          </w:p>
        </w:tc>
        <w:tc>
          <w:tcPr>
            <w:tcW w:w="1080" w:type="dxa"/>
          </w:tcPr>
          <w:p w:rsidR="008A37F6" w:rsidRPr="00D53144" w14:paraId="383FCE34" w14:textId="5091F0DA">
            <w:pPr>
              <w:spacing w:line="240" w:lineRule="auto"/>
              <w:ind w:right="566"/>
              <w:pPrChange w:id="13528" w:author="AbbVie251" w:date="2025-05-13T09:03:00Z">
                <w:pPr>
                  <w:pStyle w:val="gtctablespaceafter"/>
                  <w:keepNext/>
                  <w:spacing w:after="0"/>
                  <w:jc w:val="center"/>
                </w:pPr>
              </w:pPrChange>
              <w:rPr>
                <w:del w:id="13529" w:author="AbbVie251" w:date="2025-05-13T09:03:00Z"/>
                <w:lang w:val="nl-NL"/>
              </w:rPr>
            </w:pPr>
            <w:del w:id="13530" w:author="AbbVie251" w:date="2025-05-13T09:03:00Z">
              <w:r w:rsidRPr="00D53144">
                <w:rPr>
                  <w:lang w:val="nl-NL"/>
                </w:rPr>
                <w:delText>2,9</w:delText>
              </w:r>
            </w:del>
          </w:p>
        </w:tc>
        <w:tc>
          <w:tcPr>
            <w:tcW w:w="1260" w:type="dxa"/>
          </w:tcPr>
          <w:p w:rsidR="008A37F6" w:rsidRPr="00D53144" w14:paraId="02D6781C" w14:textId="7B6D2AE4">
            <w:pPr>
              <w:spacing w:line="240" w:lineRule="auto"/>
              <w:ind w:right="566"/>
              <w:pPrChange w:id="13531" w:author="AbbVie251" w:date="2025-05-13T09:03:00Z">
                <w:pPr>
                  <w:pStyle w:val="gtctablespaceafter"/>
                  <w:keepNext/>
                  <w:spacing w:after="0"/>
                  <w:jc w:val="center"/>
                </w:pPr>
              </w:pPrChange>
              <w:rPr>
                <w:del w:id="13532" w:author="AbbVie251" w:date="2025-05-13T09:03:00Z"/>
                <w:lang w:val="nl-NL"/>
              </w:rPr>
            </w:pPr>
            <w:del w:id="13533" w:author="AbbVie251" w:date="2025-05-13T09:03:00Z">
              <w:r w:rsidRPr="00D53144">
                <w:rPr>
                  <w:lang w:val="nl-NL"/>
                </w:rPr>
                <w:delText>29,7</w:delText>
              </w:r>
            </w:del>
            <w:del w:id="13534" w:author="AbbVie251" w:date="2025-05-13T09:03:00Z">
              <w:r w:rsidRPr="00D53144">
                <w:rPr>
                  <w:vertAlign w:val="superscript"/>
                  <w:lang w:val="nl-NL"/>
                </w:rPr>
                <w:delText>a</w:delText>
              </w:r>
            </w:del>
          </w:p>
        </w:tc>
        <w:tc>
          <w:tcPr>
            <w:tcW w:w="990" w:type="dxa"/>
          </w:tcPr>
          <w:p w:rsidR="008A37F6" w:rsidRPr="00D53144" w14:paraId="78CA8E21" w14:textId="4F090328">
            <w:pPr>
              <w:keepNext w:val="0"/>
              <w:spacing w:line="240" w:lineRule="auto"/>
              <w:ind w:right="566"/>
              <w:jc w:val="left"/>
              <w:pPrChange w:id="13535" w:author="AbbVie251" w:date="2025-05-13T09:03:00Z">
                <w:pPr>
                  <w:keepNext/>
                  <w:jc w:val="center"/>
                </w:pPr>
              </w:pPrChange>
              <w:rPr>
                <w:del w:id="13536" w:author="AbbVie251" w:date="2025-05-13T09:03:00Z"/>
                <w:lang w:val="nl-NL"/>
              </w:rPr>
            </w:pPr>
            <w:del w:id="13537" w:author="AbbVie251" w:date="2025-05-13T09:03:00Z">
              <w:r w:rsidRPr="00D53144">
                <w:rPr>
                  <w:lang w:val="nl-NL"/>
                </w:rPr>
                <w:delText>6,9</w:delText>
              </w:r>
            </w:del>
          </w:p>
        </w:tc>
        <w:tc>
          <w:tcPr>
            <w:tcW w:w="1260" w:type="dxa"/>
          </w:tcPr>
          <w:p w:rsidR="008A37F6" w:rsidRPr="00D53144" w14:paraId="0DBB7E88" w14:textId="6D26E16C">
            <w:pPr>
              <w:keepNext w:val="0"/>
              <w:spacing w:line="240" w:lineRule="auto"/>
              <w:ind w:right="566"/>
              <w:jc w:val="left"/>
              <w:pPrChange w:id="13538" w:author="AbbVie251" w:date="2025-05-13T09:03:00Z">
                <w:pPr>
                  <w:keepNext/>
                  <w:jc w:val="center"/>
                </w:pPr>
              </w:pPrChange>
              <w:rPr>
                <w:del w:id="13539" w:author="AbbVie251" w:date="2025-05-13T09:03:00Z"/>
                <w:lang w:val="nl-NL"/>
              </w:rPr>
            </w:pPr>
            <w:del w:id="13540" w:author="AbbVie251" w:date="2025-05-13T09:03:00Z">
              <w:r w:rsidRPr="00D53144">
                <w:rPr>
                  <w:lang w:val="nl-NL"/>
                </w:rPr>
                <w:delText>48,9</w:delText>
              </w:r>
            </w:del>
            <w:del w:id="13541" w:author="AbbVie251" w:date="2025-05-13T09:03:00Z">
              <w:r w:rsidRPr="00D53144">
                <w:rPr>
                  <w:vertAlign w:val="superscript"/>
                  <w:lang w:val="nl-NL"/>
                </w:rPr>
                <w:delText>a</w:delText>
              </w:r>
            </w:del>
          </w:p>
        </w:tc>
        <w:tc>
          <w:tcPr>
            <w:tcW w:w="2268" w:type="dxa"/>
          </w:tcPr>
          <w:p w:rsidR="008A37F6" w:rsidRPr="00D53144" w14:paraId="6CF1D93B" w14:textId="0C5BC438">
            <w:pPr>
              <w:spacing w:line="240" w:lineRule="auto"/>
              <w:ind w:right="566"/>
              <w:pPrChange w:id="13542" w:author="AbbVie251" w:date="2025-05-13T09:03:00Z">
                <w:pPr>
                  <w:pStyle w:val="gtctablespaceafter"/>
                  <w:keepNext/>
                  <w:spacing w:after="0"/>
                  <w:jc w:val="center"/>
                </w:pPr>
              </w:pPrChange>
              <w:rPr>
                <w:del w:id="13543" w:author="AbbVie251" w:date="2025-05-13T09:03:00Z"/>
                <w:lang w:val="nl-NL"/>
              </w:rPr>
            </w:pPr>
            <w:del w:id="13544" w:author="AbbVie251" w:date="2025-05-13T09:03:00Z">
              <w:r w:rsidRPr="00D53144">
                <w:rPr>
                  <w:lang w:val="nl-NL"/>
                </w:rPr>
                <w:delText>61,3</w:delText>
              </w:r>
            </w:del>
          </w:p>
        </w:tc>
      </w:tr>
      <w:tr w14:paraId="616A5D01" w14:textId="55750FE6">
        <w:tblPrEx>
          <w:tblW w:w="0" w:type="auto"/>
          <w:tblLayout w:type="fixed"/>
          <w:tblLook w:val="04A0"/>
        </w:tblPrEx>
        <w:trPr>
          <w:del w:id="13545" w:author="AbbVie251" w:date="2025-05-13T09:03:00Z"/>
        </w:trPr>
        <w:tc>
          <w:tcPr>
            <w:tcW w:w="2718" w:type="dxa"/>
          </w:tcPr>
          <w:p w:rsidR="008A37F6" w:rsidRPr="00D53144" w14:paraId="2CE328BA" w14:textId="085AE5B8">
            <w:pPr>
              <w:spacing w:line="240" w:lineRule="auto"/>
              <w:ind w:right="566"/>
              <w:pPrChange w:id="13546" w:author="AbbVie251" w:date="2025-05-13T09:03:00Z">
                <w:pPr>
                  <w:pStyle w:val="gtctablespaceafter"/>
                  <w:keepNext/>
                  <w:spacing w:after="0"/>
                </w:pPr>
              </w:pPrChange>
              <w:rPr>
                <w:del w:id="13547" w:author="AbbVie251" w:date="2025-05-13T09:03:00Z"/>
                <w:lang w:val="nl-NL"/>
              </w:rPr>
            </w:pPr>
            <w:del w:id="13548" w:author="AbbVie251" w:date="2025-05-13T09:03:00Z">
              <w:r w:rsidRPr="00D53144">
                <w:rPr>
                  <w:lang w:val="nl-NL"/>
                </w:rPr>
                <w:delText>Veranderingspercentage in totale vingernagel NAPSI (%)</w:delText>
              </w:r>
            </w:del>
          </w:p>
        </w:tc>
        <w:tc>
          <w:tcPr>
            <w:tcW w:w="1080" w:type="dxa"/>
          </w:tcPr>
          <w:p w:rsidR="008A37F6" w:rsidRPr="00D53144" w14:paraId="219E2D8E" w14:textId="76BBAB69">
            <w:pPr>
              <w:spacing w:line="240" w:lineRule="auto"/>
              <w:ind w:right="566"/>
              <w:pPrChange w:id="13549" w:author="AbbVie251" w:date="2025-05-13T09:03:00Z">
                <w:pPr>
                  <w:pStyle w:val="gtctablespaceafter"/>
                  <w:keepNext/>
                  <w:spacing w:after="0"/>
                  <w:jc w:val="center"/>
                </w:pPr>
              </w:pPrChange>
              <w:rPr>
                <w:del w:id="13550" w:author="AbbVie251" w:date="2025-05-13T09:03:00Z"/>
                <w:lang w:val="nl-NL"/>
              </w:rPr>
            </w:pPr>
            <w:del w:id="13551" w:author="AbbVie251" w:date="2025-05-13T09:03:00Z">
              <w:r w:rsidRPr="00D53144">
                <w:rPr>
                  <w:lang w:val="nl-NL"/>
                </w:rPr>
                <w:delText>-7,8</w:delText>
              </w:r>
            </w:del>
          </w:p>
        </w:tc>
        <w:tc>
          <w:tcPr>
            <w:tcW w:w="1260" w:type="dxa"/>
          </w:tcPr>
          <w:p w:rsidR="008A37F6" w:rsidRPr="00D53144" w14:paraId="4C466D16" w14:textId="144D4CBD">
            <w:pPr>
              <w:spacing w:line="240" w:lineRule="auto"/>
              <w:ind w:right="566"/>
              <w:pPrChange w:id="13552" w:author="AbbVie251" w:date="2025-05-13T09:03:00Z">
                <w:pPr>
                  <w:pStyle w:val="gtctablespaceafter"/>
                  <w:keepNext/>
                  <w:spacing w:after="0"/>
                  <w:jc w:val="center"/>
                </w:pPr>
              </w:pPrChange>
              <w:rPr>
                <w:del w:id="13553" w:author="AbbVie251" w:date="2025-05-13T09:03:00Z"/>
                <w:lang w:val="nl-NL"/>
              </w:rPr>
            </w:pPr>
            <w:del w:id="13554" w:author="AbbVie251" w:date="2025-05-13T09:03:00Z">
              <w:r w:rsidRPr="00D53144">
                <w:rPr>
                  <w:lang w:val="nl-NL"/>
                </w:rPr>
                <w:delText>-44,2</w:delText>
              </w:r>
            </w:del>
            <w:del w:id="13555" w:author="AbbVie251" w:date="2025-05-13T09:03:00Z">
              <w:r w:rsidRPr="00D53144">
                <w:rPr>
                  <w:vertAlign w:val="superscript"/>
                  <w:lang w:val="nl-NL"/>
                </w:rPr>
                <w:delText xml:space="preserve"> a</w:delText>
              </w:r>
            </w:del>
          </w:p>
        </w:tc>
        <w:tc>
          <w:tcPr>
            <w:tcW w:w="990" w:type="dxa"/>
          </w:tcPr>
          <w:p w:rsidR="008A37F6" w:rsidRPr="00D53144" w14:paraId="44D3D04A" w14:textId="48C9066F">
            <w:pPr>
              <w:keepNext w:val="0"/>
              <w:spacing w:line="240" w:lineRule="auto"/>
              <w:ind w:right="566"/>
              <w:jc w:val="left"/>
              <w:pPrChange w:id="13556" w:author="AbbVie251" w:date="2025-05-13T09:03:00Z">
                <w:pPr>
                  <w:keepNext/>
                  <w:jc w:val="center"/>
                </w:pPr>
              </w:pPrChange>
              <w:rPr>
                <w:del w:id="13557" w:author="AbbVie251" w:date="2025-05-13T09:03:00Z"/>
                <w:lang w:val="nl-NL"/>
              </w:rPr>
            </w:pPr>
            <w:del w:id="13558" w:author="AbbVie251" w:date="2025-05-13T09:03:00Z">
              <w:r w:rsidRPr="00D53144">
                <w:rPr>
                  <w:lang w:val="nl-NL"/>
                </w:rPr>
                <w:delText>-11,5</w:delText>
              </w:r>
            </w:del>
          </w:p>
        </w:tc>
        <w:tc>
          <w:tcPr>
            <w:tcW w:w="1260" w:type="dxa"/>
          </w:tcPr>
          <w:p w:rsidR="008A37F6" w:rsidRPr="00D53144" w14:paraId="0CEA84EC" w14:textId="5633A2DA">
            <w:pPr>
              <w:keepNext w:val="0"/>
              <w:spacing w:line="240" w:lineRule="auto"/>
              <w:ind w:right="566"/>
              <w:jc w:val="left"/>
              <w:pPrChange w:id="13559" w:author="AbbVie251" w:date="2025-05-13T09:03:00Z">
                <w:pPr>
                  <w:keepNext/>
                  <w:jc w:val="center"/>
                </w:pPr>
              </w:pPrChange>
              <w:rPr>
                <w:del w:id="13560" w:author="AbbVie251" w:date="2025-05-13T09:03:00Z"/>
                <w:lang w:val="nl-NL"/>
              </w:rPr>
            </w:pPr>
            <w:del w:id="13561" w:author="AbbVie251" w:date="2025-05-13T09:03:00Z">
              <w:r w:rsidRPr="00D53144">
                <w:rPr>
                  <w:lang w:val="nl-NL"/>
                </w:rPr>
                <w:delText>-56,2</w:delText>
              </w:r>
            </w:del>
            <w:del w:id="13562" w:author="AbbVie251" w:date="2025-05-13T09:03:00Z">
              <w:r w:rsidRPr="00D53144">
                <w:rPr>
                  <w:vertAlign w:val="superscript"/>
                  <w:lang w:val="nl-NL"/>
                </w:rPr>
                <w:delText>a</w:delText>
              </w:r>
            </w:del>
          </w:p>
        </w:tc>
        <w:tc>
          <w:tcPr>
            <w:tcW w:w="2268" w:type="dxa"/>
          </w:tcPr>
          <w:p w:rsidR="008A37F6" w:rsidRPr="00D53144" w14:paraId="1BFA03A4" w14:textId="6953F89A">
            <w:pPr>
              <w:spacing w:line="240" w:lineRule="auto"/>
              <w:ind w:right="566"/>
              <w:pPrChange w:id="13563" w:author="AbbVie251" w:date="2025-05-13T09:03:00Z">
                <w:pPr>
                  <w:pStyle w:val="gtctablespaceafter"/>
                  <w:keepNext/>
                  <w:spacing w:after="0"/>
                  <w:jc w:val="center"/>
                </w:pPr>
              </w:pPrChange>
              <w:rPr>
                <w:del w:id="13564" w:author="AbbVie251" w:date="2025-05-13T09:03:00Z"/>
                <w:lang w:val="nl-NL"/>
              </w:rPr>
            </w:pPr>
            <w:del w:id="13565" w:author="AbbVie251" w:date="2025-05-13T09:03:00Z">
              <w:r w:rsidRPr="00D53144">
                <w:rPr>
                  <w:lang w:val="nl-NL"/>
                </w:rPr>
                <w:delText>-72,2</w:delText>
              </w:r>
            </w:del>
          </w:p>
        </w:tc>
      </w:tr>
      <w:tr w14:paraId="4460F166" w14:textId="2E523DCD">
        <w:tblPrEx>
          <w:tblW w:w="0" w:type="auto"/>
          <w:tblLayout w:type="fixed"/>
          <w:tblLook w:val="04A0"/>
        </w:tblPrEx>
        <w:trPr>
          <w:del w:id="13566" w:author="AbbVie251" w:date="2025-05-13T09:03:00Z"/>
        </w:trPr>
        <w:tc>
          <w:tcPr>
            <w:tcW w:w="9576" w:type="dxa"/>
            <w:gridSpan w:val="6"/>
          </w:tcPr>
          <w:p w:rsidR="008A37F6" w:rsidRPr="0068520F" w14:paraId="487ED291" w14:textId="107D3476">
            <w:pPr>
              <w:spacing w:line="240" w:lineRule="auto"/>
              <w:ind w:right="566"/>
              <w:pPrChange w:id="13567" w:author="AbbVie251" w:date="2025-05-13T09:03:00Z">
                <w:pPr>
                  <w:pStyle w:val="gtctablespaceafter"/>
                  <w:keepNext/>
                  <w:spacing w:after="0"/>
                </w:pPr>
              </w:pPrChange>
              <w:rPr>
                <w:del w:id="13568" w:author="AbbVie251" w:date="2025-05-13T09:03:00Z"/>
                <w:lang w:val="pt-PT"/>
              </w:rPr>
            </w:pPr>
            <w:del w:id="13569" w:author="AbbVie251" w:date="2025-05-13T09:03:00Z">
              <w:r w:rsidRPr="0068520F">
                <w:rPr>
                  <w:vertAlign w:val="superscript"/>
                  <w:lang w:val="pt-PT"/>
                </w:rPr>
                <w:delText>a</w:delText>
              </w:r>
            </w:del>
            <w:del w:id="13570" w:author="AbbVie251" w:date="2025-05-13T09:03:00Z">
              <w:r w:rsidRPr="0068520F">
                <w:rPr>
                  <w:lang w:val="pt-PT"/>
                </w:rPr>
                <w:delText xml:space="preserve"> p&lt;0.001, Humira </w:delText>
              </w:r>
            </w:del>
            <w:del w:id="13571" w:author="AbbVie251" w:date="2025-05-13T09:03:00Z">
              <w:r w:rsidRPr="0068520F">
                <w:rPr>
                  <w:i/>
                  <w:lang w:val="pt-PT"/>
                </w:rPr>
                <w:delText>vs.</w:delText>
              </w:r>
            </w:del>
            <w:del w:id="13572" w:author="AbbVie251" w:date="2025-05-13T09:03:00Z">
              <w:r w:rsidRPr="0068520F">
                <w:rPr>
                  <w:lang w:val="pt-PT"/>
                </w:rPr>
                <w:delText xml:space="preserve"> placebo </w:delText>
              </w:r>
            </w:del>
          </w:p>
        </w:tc>
      </w:tr>
    </w:tbl>
    <w:p w:rsidR="008A37F6" w:rsidRPr="0068520F" w14:paraId="56199F09" w14:textId="2419BE63">
      <w:pPr>
        <w:keepNext w:val="0"/>
        <w:tabs>
          <w:tab w:val="left" w:pos="567"/>
        </w:tabs>
        <w:spacing w:line="240" w:lineRule="auto"/>
        <w:ind w:right="566"/>
        <w:pPrChange w:id="13573" w:author="AbbVie251" w:date="2025-05-13T09:03:00Z">
          <w:pPr>
            <w:keepNext/>
            <w:tabs>
              <w:tab w:val="clear" w:pos="567"/>
            </w:tabs>
            <w:spacing w:line="240" w:lineRule="auto"/>
          </w:pPr>
        </w:pPrChange>
        <w:rPr>
          <w:del w:id="13574" w:author="AbbVie251" w:date="2025-05-13T09:03:00Z"/>
          <w:u w:val="single"/>
          <w:lang w:val="pt-PT"/>
        </w:rPr>
      </w:pPr>
    </w:p>
    <w:p w:rsidR="008A37F6" w:rsidRPr="00D53144" w14:paraId="2FD3A747" w14:textId="2749A435">
      <w:pPr>
        <w:tabs>
          <w:tab w:val="left" w:pos="567"/>
        </w:tabs>
        <w:spacing w:line="240" w:lineRule="auto"/>
        <w:ind w:right="566"/>
        <w:pPrChange w:id="13575" w:author="AbbVie251" w:date="2025-05-13T09:03:00Z">
          <w:pPr>
            <w:tabs>
              <w:tab w:val="clear" w:pos="567"/>
            </w:tabs>
            <w:spacing w:line="240" w:lineRule="auto"/>
          </w:pPr>
        </w:pPrChange>
        <w:rPr>
          <w:del w:id="13576" w:author="AbbVie251" w:date="2025-05-13T09:03:00Z"/>
          <w:u w:val="single"/>
          <w:lang w:val="nl-NL"/>
        </w:rPr>
      </w:pPr>
      <w:del w:id="13577" w:author="AbbVie251" w:date="2025-05-13T09:03:00Z">
        <w:r w:rsidRPr="00D53144">
          <w:rPr>
            <w:rFonts w:eastAsia="Calibri"/>
            <w:snapToGrid/>
            <w:lang w:val="nl-NL"/>
          </w:rPr>
          <w:delText>Patiënten die met Humira waren behandeld vertoonden statistisch significante verbeteringen in week 26 in vergelijking met placebo in de DLQI.</w:delText>
        </w:r>
      </w:del>
    </w:p>
    <w:p w:rsidR="008A37F6" w:rsidRPr="00D53144" w14:paraId="73EDAB34" w14:textId="4F2D3C7A">
      <w:pPr>
        <w:tabs>
          <w:tab w:val="left" w:pos="567"/>
        </w:tabs>
        <w:spacing w:line="240" w:lineRule="auto"/>
        <w:ind w:right="566"/>
        <w:pPrChange w:id="13578" w:author="AbbVie251" w:date="2025-05-13T09:03:00Z">
          <w:pPr>
            <w:tabs>
              <w:tab w:val="clear" w:pos="567"/>
            </w:tabs>
            <w:spacing w:line="240" w:lineRule="auto"/>
          </w:pPr>
        </w:pPrChange>
        <w:rPr>
          <w:del w:id="13579" w:author="AbbVie251" w:date="2025-05-13T09:03:00Z"/>
          <w:u w:val="single"/>
          <w:lang w:val="nl-NL"/>
        </w:rPr>
      </w:pPr>
    </w:p>
    <w:p w:rsidR="008A37F6" w:rsidRPr="00D53144" w14:paraId="7FCDF122" w14:textId="677DD53B">
      <w:pPr>
        <w:keepNext w:val="0"/>
        <w:tabs>
          <w:tab w:val="left" w:pos="567"/>
        </w:tabs>
        <w:spacing w:line="240" w:lineRule="auto"/>
        <w:ind w:right="566"/>
        <w:pPrChange w:id="13580" w:author="AbbVie251" w:date="2025-05-13T09:03:00Z">
          <w:pPr>
            <w:keepNext/>
            <w:tabs>
              <w:tab w:val="clear" w:pos="567"/>
            </w:tabs>
            <w:spacing w:line="240" w:lineRule="auto"/>
          </w:pPr>
        </w:pPrChange>
        <w:rPr>
          <w:del w:id="13581" w:author="AbbVie251" w:date="2025-05-13T09:03:00Z"/>
          <w:i/>
          <w:lang w:val="nl-NL"/>
        </w:rPr>
      </w:pPr>
      <w:del w:id="13582" w:author="AbbVie251" w:date="2025-05-13T09:03:00Z">
        <w:r w:rsidRPr="00D53144">
          <w:rPr>
            <w:i/>
            <w:lang w:val="nl-NL"/>
          </w:rPr>
          <w:delText xml:space="preserve">Hidradenitis suppurativa </w:delText>
        </w:r>
      </w:del>
    </w:p>
    <w:p w:rsidR="008A37F6" w:rsidRPr="00D53144" w14:paraId="1AA8A050" w14:textId="616A1964">
      <w:pPr>
        <w:tabs>
          <w:tab w:val="left" w:pos="567"/>
        </w:tabs>
        <w:spacing w:line="240" w:lineRule="auto"/>
        <w:ind w:right="566"/>
        <w:pPrChange w:id="13583" w:author="AbbVie251" w:date="2025-05-13T09:03:00Z">
          <w:pPr>
            <w:tabs>
              <w:tab w:val="clear" w:pos="567"/>
            </w:tabs>
            <w:spacing w:line="240" w:lineRule="auto"/>
          </w:pPr>
        </w:pPrChange>
        <w:rPr>
          <w:del w:id="13584" w:author="AbbVie251" w:date="2025-05-13T09:03:00Z"/>
          <w:lang w:val="nl-NL"/>
        </w:rPr>
      </w:pPr>
    </w:p>
    <w:p w:rsidR="008A37F6" w:rsidRPr="00D53144" w14:paraId="521AD362" w14:textId="2C8A0A3B">
      <w:pPr>
        <w:tabs>
          <w:tab w:val="left" w:pos="567"/>
        </w:tabs>
        <w:spacing w:line="240" w:lineRule="auto"/>
        <w:ind w:right="566"/>
        <w:pPrChange w:id="13585" w:author="AbbVie251" w:date="2025-05-13T09:03:00Z">
          <w:pPr>
            <w:tabs>
              <w:tab w:val="clear" w:pos="567"/>
            </w:tabs>
            <w:spacing w:line="240" w:lineRule="auto"/>
          </w:pPr>
        </w:pPrChange>
        <w:rPr>
          <w:del w:id="13586" w:author="AbbVie251" w:date="2025-05-13T09:03:00Z"/>
          <w:lang w:val="nl-NL"/>
        </w:rPr>
      </w:pPr>
      <w:del w:id="13587" w:author="AbbVie251" w:date="2025-05-13T09:03:00Z">
        <w:r w:rsidRPr="00D53144">
          <w:rPr>
            <w:lang w:val="nl-NL"/>
          </w:rPr>
          <w:delText>De veiligheid en werkzaamheid van Humira werden beoordeeld in gerandomiseerde, dubbelblinde, placebogecontroleerde onderzoeken en in een open-label extensieonderzoek bij volwassen patiënten met matige tot ernstige hidradenitis suppurativa (HS) die intolerant waren voor, een contra-indicatie hadden voor of een ontoereikende respons hadden op een ten minste 3 maanden durende onderzoeksbehandeling met systemische antibiotica. De patiënten in HS-I en HS-II hadden Hurley stadium II of III met ten minste 3 abcessen of inflammatoire noduli.</w:delText>
        </w:r>
      </w:del>
    </w:p>
    <w:p w:rsidR="008A37F6" w:rsidRPr="00D53144" w14:paraId="6A2C4AE3" w14:textId="46B74FE7">
      <w:pPr>
        <w:tabs>
          <w:tab w:val="left" w:pos="567"/>
        </w:tabs>
        <w:spacing w:line="240" w:lineRule="auto"/>
        <w:ind w:right="566"/>
        <w:pPrChange w:id="13588" w:author="AbbVie251" w:date="2025-05-13T09:03:00Z">
          <w:pPr>
            <w:tabs>
              <w:tab w:val="clear" w:pos="567"/>
            </w:tabs>
            <w:spacing w:line="240" w:lineRule="auto"/>
          </w:pPr>
        </w:pPrChange>
        <w:rPr>
          <w:del w:id="13589" w:author="AbbVie251" w:date="2025-05-13T09:03:00Z"/>
          <w:lang w:val="nl-NL"/>
        </w:rPr>
      </w:pPr>
    </w:p>
    <w:p w:rsidR="008A37F6" w:rsidRPr="00D53144" w14:paraId="4041E312" w14:textId="471872D8">
      <w:pPr>
        <w:tabs>
          <w:tab w:val="left" w:pos="567"/>
        </w:tabs>
        <w:spacing w:line="240" w:lineRule="auto"/>
        <w:ind w:right="566"/>
        <w:pPrChange w:id="13590" w:author="AbbVie251" w:date="2025-05-13T09:03:00Z">
          <w:pPr>
            <w:tabs>
              <w:tab w:val="clear" w:pos="567"/>
            </w:tabs>
            <w:spacing w:line="240" w:lineRule="auto"/>
          </w:pPr>
        </w:pPrChange>
        <w:rPr>
          <w:del w:id="13591" w:author="AbbVie251" w:date="2025-05-13T09:03:00Z"/>
          <w:lang w:val="nl-NL"/>
        </w:rPr>
      </w:pPr>
      <w:del w:id="13592" w:author="AbbVie251" w:date="2025-05-13T09:03:00Z">
        <w:r w:rsidRPr="00D53144">
          <w:rPr>
            <w:lang w:val="nl-NL"/>
          </w:rPr>
          <w:delText>In het HS-I (PIONEER I)-onderzoek werden 307 patiënten geëvalueerd in 2 behandelperiodes. In behandelperiode A kregen patiënten placebo of Humira in een startdosis van 160 mg in week 0, 80 mg in week 2 en eenmaal per week 40 mg van week 4 tot week 11. Gelijktijdig gebruik van antibiotica was tijdens het onderzoek niet toegestaan. Na 12 weken behandeling werden de patiënten die Humira hadden gekregen in behandelperiode A, opnieuw gerandomiseerd in behandelperiode B naar 1 van de 3 behandelgroepen (eenmaal per week Humira 40 mg, eenmaal per twee weken Humira 40 mg of placebo van week 12 tot week 35). Patiënten die in behandelperiode A in de placebogroep zaten, kregen in behandelperiode B eenmaal per week 40 mg Humira.</w:delText>
        </w:r>
      </w:del>
    </w:p>
    <w:p w:rsidR="008A37F6" w:rsidRPr="00D53144" w14:paraId="3AB10600" w14:textId="0FFAA4B5">
      <w:pPr>
        <w:tabs>
          <w:tab w:val="left" w:pos="567"/>
        </w:tabs>
        <w:spacing w:line="240" w:lineRule="auto"/>
        <w:ind w:right="566"/>
        <w:pPrChange w:id="13593" w:author="AbbVie251" w:date="2025-05-13T09:03:00Z">
          <w:pPr>
            <w:tabs>
              <w:tab w:val="clear" w:pos="567"/>
            </w:tabs>
            <w:spacing w:line="240" w:lineRule="auto"/>
          </w:pPr>
        </w:pPrChange>
        <w:rPr>
          <w:del w:id="13594" w:author="AbbVie251" w:date="2025-05-13T09:03:00Z"/>
          <w:lang w:val="nl-NL"/>
        </w:rPr>
      </w:pPr>
    </w:p>
    <w:p w:rsidR="008A37F6" w:rsidRPr="00D53144" w14:paraId="34400D62" w14:textId="598725A1">
      <w:pPr>
        <w:tabs>
          <w:tab w:val="left" w:pos="567"/>
        </w:tabs>
        <w:spacing w:line="240" w:lineRule="auto"/>
        <w:ind w:right="566"/>
        <w:pPrChange w:id="13595" w:author="AbbVie251" w:date="2025-05-13T09:03:00Z">
          <w:pPr>
            <w:tabs>
              <w:tab w:val="clear" w:pos="567"/>
            </w:tabs>
            <w:spacing w:line="240" w:lineRule="auto"/>
          </w:pPr>
        </w:pPrChange>
        <w:rPr>
          <w:del w:id="13596" w:author="AbbVie251" w:date="2025-05-13T09:03:00Z"/>
          <w:lang w:val="nl-NL"/>
        </w:rPr>
      </w:pPr>
      <w:del w:id="13597" w:author="AbbVie251" w:date="2025-05-13T09:03:00Z">
        <w:r w:rsidRPr="00D53144">
          <w:rPr>
            <w:lang w:val="nl-NL"/>
          </w:rPr>
          <w:delText>In het HS-II (PIONEER II)-onderzoek werden 326 patiënten geëvalueerd in 2 behandelperiodes. In behandelperiode A kregen patiënten placebo of Humira in een startdosis van 160 mg in week 0, 80 mg in week 2 en eenmaal per week 40 mg van week 4 tot week 11. 19,3% van de patiënten zette tijdens het onderzoek de behandeling met de baseline orale antibiotica voort. Na 12 weken behandeling werden de patiënten die Humira hadden gekregen in behandelperiode A opnieuw gerandomiseerd in behandelperiode B naar 1 van de 3 behandelgroepen (eenmaal per week Humira 40 mg, eenmaal per twee weken Humira 40 mg of placebo van Week 12 tot Week 35). Patiënten die in behandelperiode A in de placebogroep zaten, kregen in behandelperiode B eveneens placebo.</w:delText>
        </w:r>
      </w:del>
    </w:p>
    <w:p w:rsidR="008A37F6" w:rsidRPr="00D53144" w14:paraId="184E4B36" w14:textId="30BB8601">
      <w:pPr>
        <w:tabs>
          <w:tab w:val="left" w:pos="567"/>
        </w:tabs>
        <w:spacing w:line="240" w:lineRule="auto"/>
        <w:ind w:right="566"/>
        <w:pPrChange w:id="13598" w:author="AbbVie251" w:date="2025-05-13T09:03:00Z">
          <w:pPr>
            <w:tabs>
              <w:tab w:val="clear" w:pos="567"/>
            </w:tabs>
            <w:spacing w:line="240" w:lineRule="auto"/>
          </w:pPr>
        </w:pPrChange>
        <w:rPr>
          <w:del w:id="13599" w:author="AbbVie251" w:date="2025-05-13T09:03:00Z"/>
          <w:lang w:val="nl-NL"/>
        </w:rPr>
      </w:pPr>
    </w:p>
    <w:p w:rsidR="008A37F6" w:rsidRPr="00D53144" w14:paraId="0EA80B98" w14:textId="12FD0C77">
      <w:pPr>
        <w:spacing w:line="240" w:lineRule="auto"/>
        <w:ind w:right="566"/>
        <w:pPrChange w:id="13600" w:author="AbbVie251" w:date="2025-05-13T09:03:00Z">
          <w:pPr/>
        </w:pPrChange>
        <w:rPr>
          <w:del w:id="13601" w:author="AbbVie251" w:date="2025-05-13T09:03:00Z"/>
          <w:lang w:val="nl-NL"/>
        </w:rPr>
      </w:pPr>
      <w:del w:id="13602" w:author="AbbVie251" w:date="2025-05-13T09:03:00Z">
        <w:r w:rsidRPr="00D53144">
          <w:rPr>
            <w:lang w:val="nl-NL"/>
          </w:rPr>
          <w:delText xml:space="preserve">Patiënten die aan de HS-I- en HS-II-onderzoeken deelnamen, kwamen in aanmerking voor deelname aan een open-label extensieonderzoek waarin </w:delText>
        </w:r>
      </w:del>
      <w:del w:id="13603" w:author="AbbVie251" w:date="2025-05-13T09:03:00Z">
        <w:r w:rsidR="002B10EA">
          <w:rPr>
            <w:lang w:val="nl-NL"/>
          </w:rPr>
          <w:delText>eenmaal per</w:delText>
        </w:r>
      </w:del>
      <w:del w:id="13604" w:author="AbbVie251" w:date="2025-05-13T09:03:00Z">
        <w:r w:rsidRPr="00D53144" w:rsidR="002B10EA">
          <w:rPr>
            <w:lang w:val="nl-NL"/>
          </w:rPr>
          <w:delText xml:space="preserve"> </w:delText>
        </w:r>
      </w:del>
      <w:del w:id="13605" w:author="AbbVie251" w:date="2025-05-13T09:03:00Z">
        <w:r w:rsidRPr="00D53144">
          <w:rPr>
            <w:lang w:val="nl-NL"/>
          </w:rPr>
          <w:delText>week 40 mg Humira werd toegediend. De gemiddelde blootstelling in de totale adalimumab-populatie was 762 dagen. In alle 3 de studies gebruikten de patiënten dagelijks een lokaal antiseptisch middel.</w:delText>
        </w:r>
      </w:del>
    </w:p>
    <w:p w:rsidR="008A37F6" w:rsidRPr="00D53144" w14:paraId="5FD189CD" w14:textId="10D3FA97">
      <w:pPr>
        <w:tabs>
          <w:tab w:val="left" w:pos="567"/>
        </w:tabs>
        <w:spacing w:line="240" w:lineRule="auto"/>
        <w:ind w:right="566"/>
        <w:pPrChange w:id="13606" w:author="AbbVie251" w:date="2025-05-13T09:03:00Z">
          <w:pPr>
            <w:tabs>
              <w:tab w:val="clear" w:pos="567"/>
            </w:tabs>
            <w:spacing w:line="240" w:lineRule="auto"/>
          </w:pPr>
        </w:pPrChange>
        <w:rPr>
          <w:del w:id="13607" w:author="AbbVie251" w:date="2025-05-13T09:03:00Z"/>
          <w:lang w:val="nl-NL"/>
        </w:rPr>
      </w:pPr>
    </w:p>
    <w:p w:rsidR="008A37F6" w:rsidRPr="00D53144" w14:paraId="04A07789" w14:textId="7068880F">
      <w:pPr>
        <w:keepNext w:val="0"/>
        <w:tabs>
          <w:tab w:val="left" w:pos="567"/>
        </w:tabs>
        <w:spacing w:line="240" w:lineRule="auto"/>
        <w:ind w:right="566"/>
        <w:pPrChange w:id="13608" w:author="AbbVie251" w:date="2025-05-13T09:03:00Z">
          <w:pPr>
            <w:keepNext/>
            <w:tabs>
              <w:tab w:val="clear" w:pos="567"/>
            </w:tabs>
            <w:spacing w:line="240" w:lineRule="auto"/>
          </w:pPr>
        </w:pPrChange>
        <w:rPr>
          <w:del w:id="13609" w:author="AbbVie251" w:date="2025-05-13T09:03:00Z"/>
          <w:i/>
          <w:lang w:val="nl-NL"/>
        </w:rPr>
      </w:pPr>
      <w:del w:id="13610" w:author="AbbVie251" w:date="2025-05-13T09:03:00Z">
        <w:r w:rsidRPr="00D53144">
          <w:rPr>
            <w:i/>
            <w:lang w:val="nl-NL"/>
          </w:rPr>
          <w:delText>Klinische respons</w:delText>
        </w:r>
      </w:del>
    </w:p>
    <w:p w:rsidR="008A37F6" w:rsidRPr="00D53144" w14:paraId="1B167220" w14:textId="75389657">
      <w:pPr>
        <w:keepNext w:val="0"/>
        <w:tabs>
          <w:tab w:val="left" w:pos="567"/>
        </w:tabs>
        <w:spacing w:line="240" w:lineRule="auto"/>
        <w:ind w:right="566"/>
        <w:pPrChange w:id="13611" w:author="AbbVie251" w:date="2025-05-13T09:03:00Z">
          <w:pPr>
            <w:keepNext/>
            <w:tabs>
              <w:tab w:val="clear" w:pos="567"/>
            </w:tabs>
            <w:spacing w:line="240" w:lineRule="auto"/>
          </w:pPr>
        </w:pPrChange>
        <w:rPr>
          <w:del w:id="13612" w:author="AbbVie251" w:date="2025-05-13T09:03:00Z"/>
          <w:lang w:val="nl-NL"/>
        </w:rPr>
      </w:pPr>
    </w:p>
    <w:p w:rsidR="008A37F6" w:rsidRPr="00D53144" w14:paraId="472507AC" w14:textId="028D72B2">
      <w:pPr>
        <w:keepNext w:val="0"/>
        <w:tabs>
          <w:tab w:val="left" w:pos="567"/>
        </w:tabs>
        <w:spacing w:line="240" w:lineRule="auto"/>
        <w:ind w:right="566"/>
        <w:pPrChange w:id="13613" w:author="AbbVie251" w:date="2025-05-13T09:03:00Z">
          <w:pPr>
            <w:keepNext/>
            <w:tabs>
              <w:tab w:val="clear" w:pos="567"/>
            </w:tabs>
            <w:spacing w:line="240" w:lineRule="auto"/>
          </w:pPr>
        </w:pPrChange>
        <w:rPr>
          <w:del w:id="13614" w:author="AbbVie251" w:date="2025-05-13T09:03:00Z"/>
          <w:lang w:val="nl-NL"/>
        </w:rPr>
      </w:pPr>
      <w:del w:id="13615" w:author="AbbVie251" w:date="2025-05-13T09:03:00Z">
        <w:r w:rsidRPr="00D53144">
          <w:rPr>
            <w:lang w:val="nl-NL"/>
          </w:rPr>
          <w:delText xml:space="preserve">Er werd een afname van de inflammatoire laesies en preventie van een verslechtering van de abcessen en drainerende fistels vastgesteld met behulp van de </w:delText>
        </w:r>
      </w:del>
      <w:del w:id="13616" w:author="AbbVie251" w:date="2025-05-13T09:03:00Z">
        <w:r w:rsidRPr="00D53144">
          <w:rPr>
            <w:i/>
            <w:lang w:val="nl-NL"/>
          </w:rPr>
          <w:delText>Hidradenitis Suppurativa Clinical Response</w:delText>
        </w:r>
      </w:del>
      <w:del w:id="13617" w:author="AbbVie251" w:date="2025-05-13T09:03:00Z">
        <w:r w:rsidRPr="00D53144">
          <w:rPr>
            <w:lang w:val="nl-NL"/>
          </w:rPr>
          <w:delText xml:space="preserve"> (HiSCR; minimaal 50% afname in het totale aantal abcessen en inflammatoire noduli en geen stijging in aantal abcessen en aantal drainerende fistels ten opzichte van baseline). Er werd met een numerieke beoordelingsschaal een afname van de HS-gerelateerde huidpijn beoordeeld bij patiënten die in de studie kwamen met een aanvankelijke baselinescore van 3 of hoger op een 11-puntsschaal.</w:delText>
        </w:r>
      </w:del>
    </w:p>
    <w:p w:rsidR="008A37F6" w:rsidRPr="00D53144" w14:paraId="72A42759" w14:textId="0775BF81">
      <w:pPr>
        <w:tabs>
          <w:tab w:val="left" w:pos="567"/>
        </w:tabs>
        <w:spacing w:line="240" w:lineRule="auto"/>
        <w:ind w:right="566"/>
        <w:pPrChange w:id="13618" w:author="AbbVie251" w:date="2025-05-13T09:03:00Z">
          <w:pPr>
            <w:tabs>
              <w:tab w:val="clear" w:pos="567"/>
            </w:tabs>
            <w:spacing w:line="240" w:lineRule="auto"/>
          </w:pPr>
        </w:pPrChange>
        <w:rPr>
          <w:del w:id="13619" w:author="AbbVie251" w:date="2025-05-13T09:03:00Z"/>
          <w:lang w:val="nl-NL"/>
        </w:rPr>
      </w:pPr>
    </w:p>
    <w:p w:rsidR="008A37F6" w:rsidRPr="00D53144" w14:paraId="1E8687AE" w14:textId="55C276F0">
      <w:pPr>
        <w:tabs>
          <w:tab w:val="left" w:pos="567"/>
        </w:tabs>
        <w:spacing w:line="240" w:lineRule="auto"/>
        <w:ind w:right="566"/>
        <w:pPrChange w:id="13620" w:author="AbbVie251" w:date="2025-05-13T09:03:00Z">
          <w:pPr>
            <w:tabs>
              <w:tab w:val="clear" w:pos="567"/>
            </w:tabs>
            <w:spacing w:line="240" w:lineRule="auto"/>
          </w:pPr>
        </w:pPrChange>
        <w:rPr>
          <w:del w:id="13621" w:author="AbbVie251" w:date="2025-05-13T09:03:00Z"/>
          <w:lang w:val="nl-NL"/>
        </w:rPr>
      </w:pPr>
      <w:del w:id="13622" w:author="AbbVie251" w:date="2025-05-13T09:03:00Z">
        <w:r w:rsidRPr="00D53144">
          <w:rPr>
            <w:lang w:val="nl-NL"/>
          </w:rPr>
          <w:delText xml:space="preserve">In week 12 was het aantal met Humira behandelde patiënten dat HiSCR bereikte significant hoger dan het aantal placebopatiënten dat HiSCR bereikte. In week 12 ervaarde een significant </w:delText>
        </w:r>
      </w:del>
      <w:del w:id="13623" w:author="AbbVie251" w:date="2025-05-13T09:03:00Z">
        <w:r w:rsidRPr="00D53144">
          <w:rPr>
            <w:lang w:val="nl-NL"/>
          </w:rPr>
          <w:delText xml:space="preserve">hoger aantal patiënten in het HS-II-onderzoek een klinisch relevante afname van HS-gerelateerde huidpijn (zie tabel </w:delText>
        </w:r>
      </w:del>
      <w:del w:id="13624" w:author="AbbVie251" w:date="2025-05-13T09:03:00Z">
        <w:r w:rsidRPr="00D53144" w:rsidR="004D0D05">
          <w:rPr>
            <w:lang w:val="nl-NL"/>
          </w:rPr>
          <w:delText>19</w:delText>
        </w:r>
      </w:del>
      <w:del w:id="13625" w:author="AbbVie251" w:date="2025-05-13T09:03:00Z">
        <w:r w:rsidRPr="00D53144">
          <w:rPr>
            <w:lang w:val="nl-NL"/>
          </w:rPr>
          <w:delText>). Patiënten die met Humira werden behandeld, hadden gedurende de eerste 12 weken van de behandeling een significant lager risico op opvlamming van de ziekte.</w:delText>
        </w:r>
      </w:del>
    </w:p>
    <w:p w:rsidR="008A37F6" w:rsidRPr="00D53144" w14:paraId="2A0FEBEA" w14:textId="2059B3AD">
      <w:pPr>
        <w:tabs>
          <w:tab w:val="left" w:pos="567"/>
        </w:tabs>
        <w:spacing w:line="240" w:lineRule="auto"/>
        <w:ind w:right="566"/>
        <w:pPrChange w:id="13626" w:author="AbbVie251" w:date="2025-05-13T09:03:00Z">
          <w:pPr>
            <w:tabs>
              <w:tab w:val="clear" w:pos="567"/>
            </w:tabs>
            <w:spacing w:line="240" w:lineRule="auto"/>
          </w:pPr>
        </w:pPrChange>
        <w:rPr>
          <w:del w:id="13627" w:author="AbbVie251" w:date="2025-05-13T09:03:00Z"/>
          <w:lang w:val="nl-NL"/>
        </w:rPr>
      </w:pPr>
    </w:p>
    <w:p w:rsidR="008A37F6" w:rsidRPr="00D53144" w14:paraId="3FDA3158" w14:textId="464C2D4A">
      <w:pPr>
        <w:keepNext w:val="0"/>
        <w:tabs>
          <w:tab w:val="left" w:pos="567"/>
        </w:tabs>
        <w:spacing w:line="240" w:lineRule="auto"/>
        <w:ind w:right="566"/>
        <w:jc w:val="left"/>
        <w:pPrChange w:id="13628" w:author="AbbVie251" w:date="2025-05-13T09:03:00Z">
          <w:pPr>
            <w:keepNext/>
            <w:tabs>
              <w:tab w:val="clear" w:pos="567"/>
            </w:tabs>
            <w:spacing w:line="240" w:lineRule="auto"/>
            <w:jc w:val="center"/>
          </w:pPr>
        </w:pPrChange>
        <w:rPr>
          <w:del w:id="13629" w:author="AbbVie251" w:date="2025-05-13T09:03:00Z"/>
          <w:b/>
          <w:lang w:val="nl-NL"/>
        </w:rPr>
      </w:pPr>
      <w:del w:id="13630" w:author="AbbVie251" w:date="2025-05-13T09:03:00Z">
        <w:r w:rsidRPr="00D53144">
          <w:rPr>
            <w:b/>
            <w:lang w:val="nl-NL"/>
          </w:rPr>
          <w:delText xml:space="preserve">Tabel </w:delText>
        </w:r>
      </w:del>
      <w:del w:id="13631" w:author="AbbVie251" w:date="2025-05-13T09:03:00Z">
        <w:r w:rsidRPr="00D53144" w:rsidR="004D0D05">
          <w:rPr>
            <w:b/>
            <w:lang w:val="nl-NL"/>
          </w:rPr>
          <w:delText>19</w:delText>
        </w:r>
      </w:del>
      <w:del w:id="13632" w:author="AbbVie251" w:date="2025-05-13T09:03:00Z">
        <w:r w:rsidRPr="00D53144">
          <w:rPr>
            <w:b/>
            <w:lang w:val="nl-NL"/>
          </w:rPr>
          <w:delText>: Werkzaamheidsresultaten na 12 weken, HS-I- en HS-II-onderzoek</w:delText>
        </w:r>
      </w:del>
    </w:p>
    <w:p w:rsidR="008A37F6" w:rsidRPr="00D53144" w14:paraId="30A3E5CB" w14:textId="737256C2">
      <w:pPr>
        <w:keepNext w:val="0"/>
        <w:tabs>
          <w:tab w:val="left" w:pos="567"/>
        </w:tabs>
        <w:spacing w:line="240" w:lineRule="auto"/>
        <w:ind w:right="566"/>
        <w:jc w:val="left"/>
        <w:pPrChange w:id="13633" w:author="AbbVie251" w:date="2025-05-13T09:03:00Z">
          <w:pPr>
            <w:keepNext/>
            <w:tabs>
              <w:tab w:val="clear" w:pos="567"/>
            </w:tabs>
            <w:spacing w:line="240" w:lineRule="auto"/>
            <w:jc w:val="center"/>
          </w:pPr>
        </w:pPrChange>
        <w:rPr>
          <w:del w:id="13634" w:author="AbbVie251" w:date="2025-05-13T09:03:00Z"/>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1"/>
        <w:gridCol w:w="1787"/>
        <w:gridCol w:w="1796"/>
        <w:gridCol w:w="1787"/>
        <w:gridCol w:w="1820"/>
      </w:tblGrid>
      <w:tr w14:paraId="188C387F" w14:textId="0BA6F9F9">
        <w:tblPrEx>
          <w:tblW w:w="0" w:type="auto"/>
          <w:tblLook w:val="04A0"/>
        </w:tblPrEx>
        <w:trPr>
          <w:del w:id="13635" w:author="AbbVie251" w:date="2025-05-13T09:03:00Z"/>
        </w:trPr>
        <w:tc>
          <w:tcPr>
            <w:tcW w:w="1842" w:type="dxa"/>
            <w:vMerge w:val="restart"/>
          </w:tcPr>
          <w:p w:rsidR="008A37F6" w:rsidRPr="00D53144" w14:paraId="1AB37B02" w14:textId="04773961">
            <w:pPr>
              <w:keepNext w:val="0"/>
              <w:tabs>
                <w:tab w:val="left" w:pos="567"/>
              </w:tabs>
              <w:spacing w:line="240" w:lineRule="auto"/>
              <w:ind w:right="566"/>
              <w:pPrChange w:id="13636" w:author="AbbVie251" w:date="2025-05-13T09:03:00Z">
                <w:pPr>
                  <w:keepNext/>
                  <w:tabs>
                    <w:tab w:val="clear" w:pos="567"/>
                  </w:tabs>
                  <w:spacing w:line="240" w:lineRule="auto"/>
                </w:pPr>
              </w:pPrChange>
              <w:rPr>
                <w:del w:id="13637" w:author="AbbVie251" w:date="2025-05-13T09:03:00Z"/>
                <w:lang w:val="nl-NL"/>
              </w:rPr>
            </w:pPr>
          </w:p>
        </w:tc>
        <w:tc>
          <w:tcPr>
            <w:tcW w:w="3684" w:type="dxa"/>
            <w:gridSpan w:val="2"/>
          </w:tcPr>
          <w:p w:rsidR="008A37F6" w:rsidRPr="00D53144" w14:paraId="7282C288" w14:textId="0E5AB780">
            <w:pPr>
              <w:keepNext w:val="0"/>
              <w:tabs>
                <w:tab w:val="left" w:pos="567"/>
              </w:tabs>
              <w:spacing w:line="240" w:lineRule="auto"/>
              <w:ind w:right="566"/>
              <w:jc w:val="left"/>
              <w:pPrChange w:id="13638" w:author="AbbVie251" w:date="2025-05-13T09:03:00Z">
                <w:pPr>
                  <w:keepNext/>
                  <w:tabs>
                    <w:tab w:val="clear" w:pos="567"/>
                  </w:tabs>
                  <w:spacing w:line="240" w:lineRule="auto"/>
                  <w:jc w:val="center"/>
                </w:pPr>
              </w:pPrChange>
              <w:rPr>
                <w:del w:id="13639" w:author="AbbVie251" w:date="2025-05-13T09:03:00Z"/>
                <w:b/>
                <w:lang w:val="nl-NL"/>
              </w:rPr>
            </w:pPr>
            <w:del w:id="13640" w:author="AbbVie251" w:date="2025-05-13T09:03:00Z">
              <w:r w:rsidRPr="00D53144">
                <w:rPr>
                  <w:b/>
                  <w:lang w:val="nl-NL"/>
                </w:rPr>
                <w:delText>HS-I-onderzoek</w:delText>
              </w:r>
            </w:del>
          </w:p>
        </w:tc>
        <w:tc>
          <w:tcPr>
            <w:tcW w:w="3685" w:type="dxa"/>
            <w:gridSpan w:val="2"/>
          </w:tcPr>
          <w:p w:rsidR="008A37F6" w:rsidRPr="00D53144" w14:paraId="1D6DCE33" w14:textId="76934ABC">
            <w:pPr>
              <w:keepNext w:val="0"/>
              <w:tabs>
                <w:tab w:val="left" w:pos="567"/>
              </w:tabs>
              <w:spacing w:line="240" w:lineRule="auto"/>
              <w:ind w:right="566"/>
              <w:jc w:val="left"/>
              <w:pPrChange w:id="13641" w:author="AbbVie251" w:date="2025-05-13T09:03:00Z">
                <w:pPr>
                  <w:keepNext/>
                  <w:tabs>
                    <w:tab w:val="clear" w:pos="567"/>
                  </w:tabs>
                  <w:spacing w:line="240" w:lineRule="auto"/>
                  <w:jc w:val="center"/>
                </w:pPr>
              </w:pPrChange>
              <w:rPr>
                <w:del w:id="13642" w:author="AbbVie251" w:date="2025-05-13T09:03:00Z"/>
                <w:b/>
                <w:lang w:val="nl-NL"/>
              </w:rPr>
            </w:pPr>
            <w:del w:id="13643" w:author="AbbVie251" w:date="2025-05-13T09:03:00Z">
              <w:r w:rsidRPr="00D53144">
                <w:rPr>
                  <w:b/>
                  <w:lang w:val="nl-NL"/>
                </w:rPr>
                <w:delText>HS-II-onderzoek</w:delText>
              </w:r>
            </w:del>
          </w:p>
        </w:tc>
      </w:tr>
      <w:tr w14:paraId="78C26BF7" w14:textId="129ECC05">
        <w:tblPrEx>
          <w:tblW w:w="0" w:type="auto"/>
          <w:tblLook w:val="04A0"/>
        </w:tblPrEx>
        <w:trPr>
          <w:del w:id="13644" w:author="AbbVie251" w:date="2025-05-13T09:03:00Z"/>
        </w:trPr>
        <w:tc>
          <w:tcPr>
            <w:tcW w:w="1842" w:type="dxa"/>
            <w:vMerge/>
          </w:tcPr>
          <w:p w:rsidR="008A37F6" w:rsidRPr="00D53144" w14:paraId="56601BEE" w14:textId="1FD079AF">
            <w:pPr>
              <w:keepNext w:val="0"/>
              <w:tabs>
                <w:tab w:val="left" w:pos="567"/>
              </w:tabs>
              <w:spacing w:line="240" w:lineRule="auto"/>
              <w:ind w:right="566"/>
              <w:pPrChange w:id="13645" w:author="AbbVie251" w:date="2025-05-13T09:03:00Z">
                <w:pPr>
                  <w:keepNext/>
                  <w:tabs>
                    <w:tab w:val="clear" w:pos="567"/>
                  </w:tabs>
                  <w:spacing w:line="240" w:lineRule="auto"/>
                </w:pPr>
              </w:pPrChange>
              <w:rPr>
                <w:del w:id="13646" w:author="AbbVie251" w:date="2025-05-13T09:03:00Z"/>
                <w:lang w:val="nl-NL"/>
              </w:rPr>
            </w:pPr>
          </w:p>
        </w:tc>
        <w:tc>
          <w:tcPr>
            <w:tcW w:w="1842" w:type="dxa"/>
          </w:tcPr>
          <w:p w:rsidR="008A37F6" w:rsidRPr="00D53144" w14:paraId="401C515A" w14:textId="6DDD166E">
            <w:pPr>
              <w:keepNext w:val="0"/>
              <w:tabs>
                <w:tab w:val="left" w:pos="567"/>
              </w:tabs>
              <w:spacing w:line="240" w:lineRule="auto"/>
              <w:ind w:right="566"/>
              <w:pPrChange w:id="13647" w:author="AbbVie251" w:date="2025-05-13T09:03:00Z">
                <w:pPr>
                  <w:keepNext/>
                  <w:tabs>
                    <w:tab w:val="clear" w:pos="567"/>
                  </w:tabs>
                  <w:spacing w:line="240" w:lineRule="auto"/>
                </w:pPr>
              </w:pPrChange>
              <w:rPr>
                <w:del w:id="13648" w:author="AbbVie251" w:date="2025-05-13T09:03:00Z"/>
                <w:b/>
                <w:lang w:val="nl-NL"/>
              </w:rPr>
            </w:pPr>
            <w:del w:id="13649" w:author="AbbVie251" w:date="2025-05-13T09:03:00Z">
              <w:r w:rsidRPr="00D53144">
                <w:rPr>
                  <w:b/>
                  <w:lang w:val="nl-NL"/>
                </w:rPr>
                <w:delText>Placebo</w:delText>
              </w:r>
            </w:del>
          </w:p>
        </w:tc>
        <w:tc>
          <w:tcPr>
            <w:tcW w:w="1842" w:type="dxa"/>
          </w:tcPr>
          <w:p w:rsidR="008A37F6" w:rsidRPr="00D53144" w14:paraId="1969C602" w14:textId="39D79CA9">
            <w:pPr>
              <w:keepNext w:val="0"/>
              <w:tabs>
                <w:tab w:val="left" w:pos="567"/>
              </w:tabs>
              <w:spacing w:line="240" w:lineRule="auto"/>
              <w:ind w:right="566"/>
              <w:pPrChange w:id="13650" w:author="AbbVie251" w:date="2025-05-13T09:03:00Z">
                <w:pPr>
                  <w:keepNext/>
                  <w:tabs>
                    <w:tab w:val="clear" w:pos="567"/>
                  </w:tabs>
                  <w:spacing w:line="240" w:lineRule="auto"/>
                </w:pPr>
              </w:pPrChange>
              <w:rPr>
                <w:del w:id="13651" w:author="AbbVie251" w:date="2025-05-13T09:03:00Z"/>
                <w:b/>
                <w:lang w:val="nl-NL"/>
              </w:rPr>
            </w:pPr>
            <w:del w:id="13652" w:author="AbbVie251" w:date="2025-05-13T09:03:00Z">
              <w:r w:rsidRPr="00D53144">
                <w:rPr>
                  <w:b/>
                  <w:lang w:val="nl-NL"/>
                </w:rPr>
                <w:delText>Humira 40 mg eenmaal per week</w:delText>
              </w:r>
            </w:del>
          </w:p>
        </w:tc>
        <w:tc>
          <w:tcPr>
            <w:tcW w:w="1842" w:type="dxa"/>
          </w:tcPr>
          <w:p w:rsidR="008A37F6" w:rsidRPr="00D53144" w14:paraId="09DE0C2D" w14:textId="1CF85CEA">
            <w:pPr>
              <w:keepNext w:val="0"/>
              <w:tabs>
                <w:tab w:val="left" w:pos="567"/>
              </w:tabs>
              <w:spacing w:line="240" w:lineRule="auto"/>
              <w:ind w:right="566"/>
              <w:pPrChange w:id="13653" w:author="AbbVie251" w:date="2025-05-13T09:03:00Z">
                <w:pPr>
                  <w:keepNext/>
                  <w:tabs>
                    <w:tab w:val="clear" w:pos="567"/>
                  </w:tabs>
                  <w:spacing w:line="240" w:lineRule="auto"/>
                </w:pPr>
              </w:pPrChange>
              <w:rPr>
                <w:del w:id="13654" w:author="AbbVie251" w:date="2025-05-13T09:03:00Z"/>
                <w:b/>
                <w:lang w:val="nl-NL"/>
              </w:rPr>
            </w:pPr>
            <w:del w:id="13655" w:author="AbbVie251" w:date="2025-05-13T09:03:00Z">
              <w:r w:rsidRPr="00D53144">
                <w:rPr>
                  <w:b/>
                  <w:lang w:val="nl-NL"/>
                </w:rPr>
                <w:delText>Placebo</w:delText>
              </w:r>
            </w:del>
          </w:p>
        </w:tc>
        <w:tc>
          <w:tcPr>
            <w:tcW w:w="1843" w:type="dxa"/>
          </w:tcPr>
          <w:p w:rsidR="008A37F6" w:rsidRPr="00D53144" w14:paraId="2685DED6" w14:textId="532A2373">
            <w:pPr>
              <w:keepNext w:val="0"/>
              <w:tabs>
                <w:tab w:val="left" w:pos="567"/>
              </w:tabs>
              <w:spacing w:line="240" w:lineRule="auto"/>
              <w:ind w:right="566"/>
              <w:pPrChange w:id="13656" w:author="AbbVie251" w:date="2025-05-13T09:03:00Z">
                <w:pPr>
                  <w:keepNext/>
                  <w:tabs>
                    <w:tab w:val="clear" w:pos="567"/>
                  </w:tabs>
                  <w:spacing w:line="240" w:lineRule="auto"/>
                </w:pPr>
              </w:pPrChange>
              <w:rPr>
                <w:del w:id="13657" w:author="AbbVie251" w:date="2025-05-13T09:03:00Z"/>
                <w:lang w:val="nl-NL"/>
              </w:rPr>
            </w:pPr>
            <w:del w:id="13658" w:author="AbbVie251" w:date="2025-05-13T09:03:00Z">
              <w:r w:rsidRPr="00D53144">
                <w:rPr>
                  <w:b/>
                  <w:lang w:val="nl-NL"/>
                </w:rPr>
                <w:delText>Humira 40 mg eenmaal per week</w:delText>
              </w:r>
            </w:del>
          </w:p>
        </w:tc>
      </w:tr>
      <w:tr w14:paraId="2968E6DE" w14:textId="4E4129B0">
        <w:tblPrEx>
          <w:tblW w:w="0" w:type="auto"/>
          <w:tblLook w:val="04A0"/>
        </w:tblPrEx>
        <w:trPr>
          <w:del w:id="13659" w:author="AbbVie251" w:date="2025-05-13T09:03:00Z"/>
        </w:trPr>
        <w:tc>
          <w:tcPr>
            <w:tcW w:w="1842" w:type="dxa"/>
          </w:tcPr>
          <w:p w:rsidR="008A37F6" w:rsidRPr="0034613E" w14:paraId="55B4D3B9" w14:textId="36FA2924">
            <w:pPr>
              <w:keepNext w:val="0"/>
              <w:tabs>
                <w:tab w:val="left" w:pos="567"/>
              </w:tabs>
              <w:spacing w:line="240" w:lineRule="auto"/>
              <w:ind w:right="566"/>
              <w:pPrChange w:id="13660" w:author="AbbVie251" w:date="2025-05-13T09:03:00Z">
                <w:pPr>
                  <w:keepNext/>
                  <w:tabs>
                    <w:tab w:val="clear" w:pos="567"/>
                  </w:tabs>
                  <w:spacing w:line="240" w:lineRule="auto"/>
                </w:pPr>
              </w:pPrChange>
              <w:rPr>
                <w:del w:id="13661" w:author="AbbVie251" w:date="2025-05-13T09:03:00Z"/>
                <w:vertAlign w:val="superscript"/>
                <w:lang w:val="nl-NL"/>
                <w:rPrChange w:id="13662" w:author="AbbVie251" w:date="2025-05-13T14:46:00Z">
                  <w:rPr>
                    <w:vertAlign w:val="superscript"/>
                    <w:lang w:val="en-US"/>
                  </w:rPr>
                </w:rPrChange>
              </w:rPr>
            </w:pPr>
            <w:del w:id="13663" w:author="AbbVie251" w:date="2025-05-13T09:03:00Z">
              <w:r w:rsidRPr="0034613E">
                <w:rPr>
                  <w:lang w:val="nl-NL"/>
                  <w:rPrChange w:id="13664" w:author="AbbVie251" w:date="2025-05-13T14:46:00Z">
                    <w:rPr>
                      <w:lang w:val="en-US"/>
                    </w:rPr>
                  </w:rPrChange>
                </w:rPr>
                <w:delText>Hidradenitis Suppurativa Clinical Response (HiSCR)</w:delText>
              </w:r>
            </w:del>
            <w:del w:id="13665" w:author="AbbVie251" w:date="2025-05-13T09:03:00Z">
              <w:r w:rsidRPr="0034613E">
                <w:rPr>
                  <w:vertAlign w:val="superscript"/>
                  <w:lang w:val="nl-NL"/>
                  <w:rPrChange w:id="13666" w:author="AbbVie251" w:date="2025-05-13T14:46:00Z">
                    <w:rPr>
                      <w:vertAlign w:val="superscript"/>
                      <w:lang w:val="en-US"/>
                    </w:rPr>
                  </w:rPrChange>
                </w:rPr>
                <w:delText>a</w:delText>
              </w:r>
            </w:del>
          </w:p>
        </w:tc>
        <w:tc>
          <w:tcPr>
            <w:tcW w:w="1842" w:type="dxa"/>
          </w:tcPr>
          <w:p w:rsidR="008A37F6" w:rsidRPr="00D53144" w14:paraId="152B36C1" w14:textId="151E9DCA">
            <w:pPr>
              <w:keepNext w:val="0"/>
              <w:tabs>
                <w:tab w:val="left" w:pos="567"/>
              </w:tabs>
              <w:spacing w:line="240" w:lineRule="auto"/>
              <w:ind w:right="566"/>
              <w:jc w:val="left"/>
              <w:pPrChange w:id="13667" w:author="AbbVie251" w:date="2025-05-13T09:03:00Z">
                <w:pPr>
                  <w:keepNext/>
                  <w:tabs>
                    <w:tab w:val="clear" w:pos="567"/>
                  </w:tabs>
                  <w:spacing w:line="240" w:lineRule="auto"/>
                  <w:jc w:val="center"/>
                </w:pPr>
              </w:pPrChange>
              <w:rPr>
                <w:del w:id="13668" w:author="AbbVie251" w:date="2025-05-13T09:03:00Z"/>
                <w:lang w:val="nl-NL"/>
              </w:rPr>
            </w:pPr>
            <w:del w:id="13669" w:author="AbbVie251" w:date="2025-05-13T09:03:00Z">
              <w:r w:rsidRPr="00D53144">
                <w:rPr>
                  <w:lang w:val="nl-NL"/>
                </w:rPr>
                <w:delText>N = 154</w:delText>
              </w:r>
            </w:del>
          </w:p>
          <w:p w:rsidR="008A37F6" w:rsidRPr="00D53144" w14:paraId="35E035B9" w14:textId="308B788E">
            <w:pPr>
              <w:keepNext w:val="0"/>
              <w:tabs>
                <w:tab w:val="left" w:pos="567"/>
              </w:tabs>
              <w:spacing w:line="240" w:lineRule="auto"/>
              <w:ind w:right="566"/>
              <w:jc w:val="left"/>
              <w:pPrChange w:id="13670" w:author="AbbVie251" w:date="2025-05-13T09:03:00Z">
                <w:pPr>
                  <w:keepNext/>
                  <w:tabs>
                    <w:tab w:val="clear" w:pos="567"/>
                  </w:tabs>
                  <w:spacing w:line="240" w:lineRule="auto"/>
                  <w:jc w:val="center"/>
                </w:pPr>
              </w:pPrChange>
              <w:rPr>
                <w:del w:id="13671" w:author="AbbVie251" w:date="2025-05-13T09:03:00Z"/>
                <w:lang w:val="nl-NL"/>
              </w:rPr>
            </w:pPr>
            <w:del w:id="13672" w:author="AbbVie251" w:date="2025-05-13T09:03:00Z">
              <w:r w:rsidRPr="00D53144">
                <w:rPr>
                  <w:lang w:val="nl-NL"/>
                </w:rPr>
                <w:delText>40 (26,0%)</w:delText>
              </w:r>
            </w:del>
          </w:p>
        </w:tc>
        <w:tc>
          <w:tcPr>
            <w:tcW w:w="1842" w:type="dxa"/>
          </w:tcPr>
          <w:p w:rsidR="008A37F6" w:rsidRPr="00D53144" w14:paraId="7579C91B" w14:textId="230CAD15">
            <w:pPr>
              <w:keepNext w:val="0"/>
              <w:tabs>
                <w:tab w:val="left" w:pos="567"/>
              </w:tabs>
              <w:spacing w:line="240" w:lineRule="auto"/>
              <w:ind w:right="566"/>
              <w:jc w:val="left"/>
              <w:pPrChange w:id="13673" w:author="AbbVie251" w:date="2025-05-13T09:03:00Z">
                <w:pPr>
                  <w:keepNext/>
                  <w:tabs>
                    <w:tab w:val="clear" w:pos="567"/>
                  </w:tabs>
                  <w:spacing w:line="240" w:lineRule="auto"/>
                  <w:jc w:val="center"/>
                </w:pPr>
              </w:pPrChange>
              <w:rPr>
                <w:del w:id="13674" w:author="AbbVie251" w:date="2025-05-13T09:03:00Z"/>
                <w:lang w:val="nl-NL"/>
              </w:rPr>
            </w:pPr>
            <w:del w:id="13675" w:author="AbbVie251" w:date="2025-05-13T09:03:00Z">
              <w:r w:rsidRPr="00D53144">
                <w:rPr>
                  <w:lang w:val="nl-NL"/>
                </w:rPr>
                <w:delText>N = 153</w:delText>
              </w:r>
            </w:del>
          </w:p>
          <w:p w:rsidR="008A37F6" w:rsidRPr="00D53144" w14:paraId="5C24F4E9" w14:textId="2E552DB8">
            <w:pPr>
              <w:keepNext w:val="0"/>
              <w:tabs>
                <w:tab w:val="left" w:pos="567"/>
              </w:tabs>
              <w:spacing w:line="240" w:lineRule="auto"/>
              <w:ind w:right="566"/>
              <w:jc w:val="left"/>
              <w:pPrChange w:id="13676" w:author="AbbVie251" w:date="2025-05-13T09:03:00Z">
                <w:pPr>
                  <w:keepNext/>
                  <w:tabs>
                    <w:tab w:val="clear" w:pos="567"/>
                  </w:tabs>
                  <w:spacing w:line="240" w:lineRule="auto"/>
                  <w:jc w:val="center"/>
                </w:pPr>
              </w:pPrChange>
              <w:rPr>
                <w:del w:id="13677" w:author="AbbVie251" w:date="2025-05-13T09:03:00Z"/>
                <w:vertAlign w:val="superscript"/>
                <w:lang w:val="nl-NL"/>
              </w:rPr>
            </w:pPr>
            <w:del w:id="13678" w:author="AbbVie251" w:date="2025-05-13T09:03:00Z">
              <w:r w:rsidRPr="00D53144">
                <w:rPr>
                  <w:lang w:val="nl-NL"/>
                </w:rPr>
                <w:delText>64 (41,8%)</w:delText>
              </w:r>
            </w:del>
            <w:del w:id="13679" w:author="AbbVie251" w:date="2025-05-13T09:03:00Z">
              <w:r w:rsidRPr="00D53144">
                <w:rPr>
                  <w:vertAlign w:val="superscript"/>
                  <w:lang w:val="nl-NL"/>
                </w:rPr>
                <w:delText>*</w:delText>
              </w:r>
            </w:del>
          </w:p>
        </w:tc>
        <w:tc>
          <w:tcPr>
            <w:tcW w:w="1842" w:type="dxa"/>
          </w:tcPr>
          <w:p w:rsidR="008A37F6" w:rsidRPr="00D53144" w14:paraId="10D48243" w14:textId="4BE11FCF">
            <w:pPr>
              <w:keepNext w:val="0"/>
              <w:tabs>
                <w:tab w:val="left" w:pos="567"/>
              </w:tabs>
              <w:spacing w:line="240" w:lineRule="auto"/>
              <w:ind w:right="566"/>
              <w:jc w:val="left"/>
              <w:pPrChange w:id="13680" w:author="AbbVie251" w:date="2025-05-13T09:03:00Z">
                <w:pPr>
                  <w:keepNext/>
                  <w:tabs>
                    <w:tab w:val="clear" w:pos="567"/>
                  </w:tabs>
                  <w:spacing w:line="240" w:lineRule="auto"/>
                  <w:jc w:val="center"/>
                </w:pPr>
              </w:pPrChange>
              <w:rPr>
                <w:del w:id="13681" w:author="AbbVie251" w:date="2025-05-13T09:03:00Z"/>
                <w:lang w:val="nl-NL"/>
              </w:rPr>
            </w:pPr>
            <w:del w:id="13682" w:author="AbbVie251" w:date="2025-05-13T09:03:00Z">
              <w:r w:rsidRPr="00D53144">
                <w:rPr>
                  <w:lang w:val="nl-NL"/>
                </w:rPr>
                <w:delText>N = 163</w:delText>
              </w:r>
            </w:del>
          </w:p>
          <w:p w:rsidR="008A37F6" w:rsidRPr="00D53144" w14:paraId="4396023B" w14:textId="68C7A841">
            <w:pPr>
              <w:keepNext w:val="0"/>
              <w:tabs>
                <w:tab w:val="left" w:pos="567"/>
              </w:tabs>
              <w:spacing w:line="240" w:lineRule="auto"/>
              <w:ind w:right="566"/>
              <w:jc w:val="left"/>
              <w:pPrChange w:id="13683" w:author="AbbVie251" w:date="2025-05-13T09:03:00Z">
                <w:pPr>
                  <w:keepNext/>
                  <w:tabs>
                    <w:tab w:val="clear" w:pos="567"/>
                  </w:tabs>
                  <w:spacing w:line="240" w:lineRule="auto"/>
                  <w:jc w:val="center"/>
                </w:pPr>
              </w:pPrChange>
              <w:rPr>
                <w:del w:id="13684" w:author="AbbVie251" w:date="2025-05-13T09:03:00Z"/>
                <w:lang w:val="nl-NL"/>
              </w:rPr>
            </w:pPr>
            <w:del w:id="13685" w:author="AbbVie251" w:date="2025-05-13T09:03:00Z">
              <w:r w:rsidRPr="00D53144">
                <w:rPr>
                  <w:lang w:val="nl-NL"/>
                </w:rPr>
                <w:delText>45 (27,6%)</w:delText>
              </w:r>
            </w:del>
          </w:p>
        </w:tc>
        <w:tc>
          <w:tcPr>
            <w:tcW w:w="1843" w:type="dxa"/>
          </w:tcPr>
          <w:p w:rsidR="008A37F6" w:rsidRPr="00D53144" w14:paraId="6CE06C9E" w14:textId="55929CBF">
            <w:pPr>
              <w:keepNext w:val="0"/>
              <w:tabs>
                <w:tab w:val="left" w:pos="567"/>
              </w:tabs>
              <w:spacing w:line="240" w:lineRule="auto"/>
              <w:ind w:right="566"/>
              <w:jc w:val="left"/>
              <w:pPrChange w:id="13686" w:author="AbbVie251" w:date="2025-05-13T09:03:00Z">
                <w:pPr>
                  <w:keepNext/>
                  <w:tabs>
                    <w:tab w:val="clear" w:pos="567"/>
                  </w:tabs>
                  <w:spacing w:line="240" w:lineRule="auto"/>
                  <w:jc w:val="center"/>
                </w:pPr>
              </w:pPrChange>
              <w:rPr>
                <w:del w:id="13687" w:author="AbbVie251" w:date="2025-05-13T09:03:00Z"/>
                <w:lang w:val="nl-NL"/>
              </w:rPr>
            </w:pPr>
            <w:del w:id="13688" w:author="AbbVie251" w:date="2025-05-13T09:03:00Z">
              <w:r w:rsidRPr="00D53144">
                <w:rPr>
                  <w:lang w:val="nl-NL"/>
                </w:rPr>
                <w:delText>N = 163</w:delText>
              </w:r>
            </w:del>
          </w:p>
          <w:p w:rsidR="008A37F6" w:rsidRPr="00D53144" w14:paraId="78B3EBC5" w14:textId="24B4FC56">
            <w:pPr>
              <w:keepNext w:val="0"/>
              <w:tabs>
                <w:tab w:val="left" w:pos="567"/>
              </w:tabs>
              <w:spacing w:line="240" w:lineRule="auto"/>
              <w:ind w:right="566"/>
              <w:jc w:val="left"/>
              <w:pPrChange w:id="13689" w:author="AbbVie251" w:date="2025-05-13T09:03:00Z">
                <w:pPr>
                  <w:keepNext/>
                  <w:tabs>
                    <w:tab w:val="clear" w:pos="567"/>
                  </w:tabs>
                  <w:spacing w:line="240" w:lineRule="auto"/>
                  <w:jc w:val="center"/>
                </w:pPr>
              </w:pPrChange>
              <w:rPr>
                <w:del w:id="13690" w:author="AbbVie251" w:date="2025-05-13T09:03:00Z"/>
                <w:vertAlign w:val="superscript"/>
                <w:lang w:val="nl-NL"/>
              </w:rPr>
            </w:pPr>
            <w:del w:id="13691" w:author="AbbVie251" w:date="2025-05-13T09:03:00Z">
              <w:r w:rsidRPr="00D53144">
                <w:rPr>
                  <w:lang w:val="nl-NL"/>
                </w:rPr>
                <w:delText>96 (58,9%)</w:delText>
              </w:r>
            </w:del>
            <w:del w:id="13692" w:author="AbbVie251" w:date="2025-05-13T09:03:00Z">
              <w:r w:rsidRPr="00D53144">
                <w:rPr>
                  <w:vertAlign w:val="superscript"/>
                  <w:lang w:val="nl-NL"/>
                </w:rPr>
                <w:delText>***</w:delText>
              </w:r>
            </w:del>
          </w:p>
        </w:tc>
      </w:tr>
      <w:tr w14:paraId="7F41A748" w14:textId="0E60CF43">
        <w:tblPrEx>
          <w:tblW w:w="0" w:type="auto"/>
          <w:tblLook w:val="04A0"/>
        </w:tblPrEx>
        <w:trPr>
          <w:del w:id="13693" w:author="AbbVie251" w:date="2025-05-13T09:03:00Z"/>
        </w:trPr>
        <w:tc>
          <w:tcPr>
            <w:tcW w:w="1842" w:type="dxa"/>
          </w:tcPr>
          <w:p w:rsidR="008A37F6" w:rsidRPr="00D53144" w14:paraId="386DA7B1" w14:textId="30F3CC0D">
            <w:pPr>
              <w:keepNext w:val="0"/>
              <w:tabs>
                <w:tab w:val="left" w:pos="567"/>
              </w:tabs>
              <w:spacing w:line="240" w:lineRule="auto"/>
              <w:ind w:right="566"/>
              <w:pPrChange w:id="13694" w:author="AbbVie251" w:date="2025-05-13T09:03:00Z">
                <w:pPr>
                  <w:keepNext/>
                  <w:tabs>
                    <w:tab w:val="clear" w:pos="567"/>
                  </w:tabs>
                  <w:spacing w:line="240" w:lineRule="auto"/>
                </w:pPr>
              </w:pPrChange>
              <w:rPr>
                <w:del w:id="13695" w:author="AbbVie251" w:date="2025-05-13T09:03:00Z"/>
                <w:vertAlign w:val="superscript"/>
                <w:lang w:val="nl-NL"/>
              </w:rPr>
            </w:pPr>
            <w:del w:id="13696" w:author="AbbVie251" w:date="2025-05-13T09:03:00Z">
              <w:r w:rsidRPr="00D53144">
                <w:rPr>
                  <w:lang w:val="nl-NL"/>
                </w:rPr>
                <w:delText>≥30% afname van huidpijn</w:delText>
              </w:r>
            </w:del>
            <w:del w:id="13697" w:author="AbbVie251" w:date="2025-05-13T09:03:00Z">
              <w:r w:rsidRPr="00D53144">
                <w:rPr>
                  <w:vertAlign w:val="superscript"/>
                  <w:lang w:val="nl-NL"/>
                </w:rPr>
                <w:delText>b</w:delText>
              </w:r>
            </w:del>
          </w:p>
        </w:tc>
        <w:tc>
          <w:tcPr>
            <w:tcW w:w="1842" w:type="dxa"/>
          </w:tcPr>
          <w:p w:rsidR="008A37F6" w:rsidRPr="00D53144" w14:paraId="61C7115B" w14:textId="43616785">
            <w:pPr>
              <w:keepNext w:val="0"/>
              <w:tabs>
                <w:tab w:val="left" w:pos="567"/>
              </w:tabs>
              <w:spacing w:line="240" w:lineRule="auto"/>
              <w:ind w:right="566"/>
              <w:jc w:val="left"/>
              <w:pPrChange w:id="13698" w:author="AbbVie251" w:date="2025-05-13T09:03:00Z">
                <w:pPr>
                  <w:keepNext/>
                  <w:tabs>
                    <w:tab w:val="clear" w:pos="567"/>
                  </w:tabs>
                  <w:spacing w:line="240" w:lineRule="auto"/>
                  <w:jc w:val="center"/>
                </w:pPr>
              </w:pPrChange>
              <w:rPr>
                <w:del w:id="13699" w:author="AbbVie251" w:date="2025-05-13T09:03:00Z"/>
                <w:lang w:val="nl-NL"/>
              </w:rPr>
            </w:pPr>
            <w:del w:id="13700" w:author="AbbVie251" w:date="2025-05-13T09:03:00Z">
              <w:r w:rsidRPr="00D53144">
                <w:rPr>
                  <w:lang w:val="nl-NL"/>
                </w:rPr>
                <w:delText>N = 109</w:delText>
              </w:r>
            </w:del>
          </w:p>
          <w:p w:rsidR="008A37F6" w:rsidRPr="00D53144" w14:paraId="2CF1CB04" w14:textId="7AFCF08C">
            <w:pPr>
              <w:keepNext w:val="0"/>
              <w:tabs>
                <w:tab w:val="left" w:pos="567"/>
              </w:tabs>
              <w:spacing w:line="240" w:lineRule="auto"/>
              <w:ind w:right="566"/>
              <w:jc w:val="left"/>
              <w:pPrChange w:id="13701" w:author="AbbVie251" w:date="2025-05-13T09:03:00Z">
                <w:pPr>
                  <w:keepNext/>
                  <w:tabs>
                    <w:tab w:val="clear" w:pos="567"/>
                  </w:tabs>
                  <w:spacing w:line="240" w:lineRule="auto"/>
                  <w:jc w:val="center"/>
                </w:pPr>
              </w:pPrChange>
              <w:rPr>
                <w:del w:id="13702" w:author="AbbVie251" w:date="2025-05-13T09:03:00Z"/>
                <w:lang w:val="nl-NL"/>
              </w:rPr>
            </w:pPr>
            <w:del w:id="13703" w:author="AbbVie251" w:date="2025-05-13T09:03:00Z">
              <w:r w:rsidRPr="00D53144">
                <w:rPr>
                  <w:lang w:val="nl-NL"/>
                </w:rPr>
                <w:delText>27 (24,8%)</w:delText>
              </w:r>
            </w:del>
          </w:p>
        </w:tc>
        <w:tc>
          <w:tcPr>
            <w:tcW w:w="1842" w:type="dxa"/>
          </w:tcPr>
          <w:p w:rsidR="008A37F6" w:rsidRPr="00D53144" w14:paraId="53063510" w14:textId="5FB113B6">
            <w:pPr>
              <w:keepNext w:val="0"/>
              <w:tabs>
                <w:tab w:val="left" w:pos="567"/>
              </w:tabs>
              <w:spacing w:line="240" w:lineRule="auto"/>
              <w:ind w:right="566"/>
              <w:jc w:val="left"/>
              <w:pPrChange w:id="13704" w:author="AbbVie251" w:date="2025-05-13T09:03:00Z">
                <w:pPr>
                  <w:keepNext/>
                  <w:tabs>
                    <w:tab w:val="clear" w:pos="567"/>
                  </w:tabs>
                  <w:spacing w:line="240" w:lineRule="auto"/>
                  <w:jc w:val="center"/>
                </w:pPr>
              </w:pPrChange>
              <w:rPr>
                <w:del w:id="13705" w:author="AbbVie251" w:date="2025-05-13T09:03:00Z"/>
                <w:lang w:val="nl-NL"/>
              </w:rPr>
            </w:pPr>
            <w:del w:id="13706" w:author="AbbVie251" w:date="2025-05-13T09:03:00Z">
              <w:r w:rsidRPr="00D53144">
                <w:rPr>
                  <w:lang w:val="nl-NL"/>
                </w:rPr>
                <w:delText>N = 122</w:delText>
              </w:r>
            </w:del>
          </w:p>
          <w:p w:rsidR="008A37F6" w:rsidRPr="00D53144" w14:paraId="302E9422" w14:textId="7C10E143">
            <w:pPr>
              <w:keepNext w:val="0"/>
              <w:tabs>
                <w:tab w:val="left" w:pos="567"/>
              </w:tabs>
              <w:spacing w:line="240" w:lineRule="auto"/>
              <w:ind w:right="566"/>
              <w:jc w:val="left"/>
              <w:pPrChange w:id="13707" w:author="AbbVie251" w:date="2025-05-13T09:03:00Z">
                <w:pPr>
                  <w:keepNext/>
                  <w:tabs>
                    <w:tab w:val="clear" w:pos="567"/>
                  </w:tabs>
                  <w:spacing w:line="240" w:lineRule="auto"/>
                  <w:jc w:val="center"/>
                </w:pPr>
              </w:pPrChange>
              <w:rPr>
                <w:del w:id="13708" w:author="AbbVie251" w:date="2025-05-13T09:03:00Z"/>
                <w:lang w:val="nl-NL"/>
              </w:rPr>
            </w:pPr>
            <w:del w:id="13709" w:author="AbbVie251" w:date="2025-05-13T09:03:00Z">
              <w:r w:rsidRPr="00D53144">
                <w:rPr>
                  <w:lang w:val="nl-NL"/>
                </w:rPr>
                <w:delText>34 (27,9%)</w:delText>
              </w:r>
            </w:del>
          </w:p>
        </w:tc>
        <w:tc>
          <w:tcPr>
            <w:tcW w:w="1842" w:type="dxa"/>
          </w:tcPr>
          <w:p w:rsidR="008A37F6" w:rsidRPr="00D53144" w14:paraId="05F5B6B8" w14:textId="1A2F2A48">
            <w:pPr>
              <w:keepNext w:val="0"/>
              <w:tabs>
                <w:tab w:val="left" w:pos="567"/>
              </w:tabs>
              <w:spacing w:line="240" w:lineRule="auto"/>
              <w:ind w:right="566"/>
              <w:jc w:val="left"/>
              <w:pPrChange w:id="13710" w:author="AbbVie251" w:date="2025-05-13T09:03:00Z">
                <w:pPr>
                  <w:keepNext/>
                  <w:tabs>
                    <w:tab w:val="clear" w:pos="567"/>
                  </w:tabs>
                  <w:spacing w:line="240" w:lineRule="auto"/>
                  <w:jc w:val="center"/>
                </w:pPr>
              </w:pPrChange>
              <w:rPr>
                <w:del w:id="13711" w:author="AbbVie251" w:date="2025-05-13T09:03:00Z"/>
                <w:lang w:val="nl-NL"/>
              </w:rPr>
            </w:pPr>
            <w:del w:id="13712" w:author="AbbVie251" w:date="2025-05-13T09:03:00Z">
              <w:r w:rsidRPr="00D53144">
                <w:rPr>
                  <w:lang w:val="nl-NL"/>
                </w:rPr>
                <w:delText>N = 111</w:delText>
              </w:r>
            </w:del>
          </w:p>
          <w:p w:rsidR="008A37F6" w:rsidRPr="00D53144" w14:paraId="3E6F6691" w14:textId="26C115F7">
            <w:pPr>
              <w:keepNext w:val="0"/>
              <w:tabs>
                <w:tab w:val="left" w:pos="567"/>
              </w:tabs>
              <w:spacing w:line="240" w:lineRule="auto"/>
              <w:ind w:right="566"/>
              <w:jc w:val="left"/>
              <w:pPrChange w:id="13713" w:author="AbbVie251" w:date="2025-05-13T09:03:00Z">
                <w:pPr>
                  <w:keepNext/>
                  <w:tabs>
                    <w:tab w:val="clear" w:pos="567"/>
                  </w:tabs>
                  <w:spacing w:line="240" w:lineRule="auto"/>
                  <w:jc w:val="center"/>
                </w:pPr>
              </w:pPrChange>
              <w:rPr>
                <w:del w:id="13714" w:author="AbbVie251" w:date="2025-05-13T09:03:00Z"/>
                <w:lang w:val="nl-NL"/>
              </w:rPr>
            </w:pPr>
            <w:del w:id="13715" w:author="AbbVie251" w:date="2025-05-13T09:03:00Z">
              <w:r w:rsidRPr="00D53144">
                <w:rPr>
                  <w:lang w:val="nl-NL"/>
                </w:rPr>
                <w:delText>23 (20,7%)</w:delText>
              </w:r>
            </w:del>
          </w:p>
        </w:tc>
        <w:tc>
          <w:tcPr>
            <w:tcW w:w="1843" w:type="dxa"/>
          </w:tcPr>
          <w:p w:rsidR="008A37F6" w:rsidRPr="00D53144" w14:paraId="52BEAB95" w14:textId="0488027D">
            <w:pPr>
              <w:keepNext w:val="0"/>
              <w:tabs>
                <w:tab w:val="left" w:pos="567"/>
              </w:tabs>
              <w:spacing w:line="240" w:lineRule="auto"/>
              <w:ind w:right="566"/>
              <w:jc w:val="left"/>
              <w:pPrChange w:id="13716" w:author="AbbVie251" w:date="2025-05-13T09:03:00Z">
                <w:pPr>
                  <w:keepNext/>
                  <w:tabs>
                    <w:tab w:val="clear" w:pos="567"/>
                  </w:tabs>
                  <w:spacing w:line="240" w:lineRule="auto"/>
                  <w:jc w:val="center"/>
                </w:pPr>
              </w:pPrChange>
              <w:rPr>
                <w:del w:id="13717" w:author="AbbVie251" w:date="2025-05-13T09:03:00Z"/>
                <w:lang w:val="nl-NL"/>
              </w:rPr>
            </w:pPr>
            <w:del w:id="13718" w:author="AbbVie251" w:date="2025-05-13T09:03:00Z">
              <w:r w:rsidRPr="00D53144">
                <w:rPr>
                  <w:lang w:val="nl-NL"/>
                </w:rPr>
                <w:delText>N = 105</w:delText>
              </w:r>
            </w:del>
          </w:p>
          <w:p w:rsidR="008A37F6" w:rsidRPr="00D53144" w14:paraId="77C943F9" w14:textId="24ACA5C9">
            <w:pPr>
              <w:keepNext w:val="0"/>
              <w:tabs>
                <w:tab w:val="left" w:pos="567"/>
              </w:tabs>
              <w:spacing w:line="240" w:lineRule="auto"/>
              <w:ind w:left="0" w:right="566"/>
              <w:jc w:val="left"/>
              <w:pPrChange w:id="13719" w:author="AbbVie251" w:date="2025-05-13T09:03:00Z">
                <w:pPr>
                  <w:keepNext/>
                  <w:tabs>
                    <w:tab w:val="clear" w:pos="567"/>
                  </w:tabs>
                  <w:spacing w:line="240" w:lineRule="auto"/>
                  <w:ind w:left="10"/>
                  <w:jc w:val="center"/>
                </w:pPr>
              </w:pPrChange>
              <w:rPr>
                <w:del w:id="13720" w:author="AbbVie251" w:date="2025-05-13T09:03:00Z"/>
                <w:vertAlign w:val="superscript"/>
                <w:lang w:val="nl-NL"/>
              </w:rPr>
            </w:pPr>
            <w:del w:id="13721" w:author="AbbVie251" w:date="2025-05-13T09:03:00Z">
              <w:r w:rsidRPr="00D53144">
                <w:rPr>
                  <w:lang w:val="nl-NL"/>
                </w:rPr>
                <w:delText>48 (45,7%)</w:delText>
              </w:r>
            </w:del>
            <w:del w:id="13722" w:author="AbbVie251" w:date="2025-05-13T09:03:00Z">
              <w:r w:rsidRPr="00D53144">
                <w:rPr>
                  <w:vertAlign w:val="superscript"/>
                  <w:lang w:val="nl-NL"/>
                </w:rPr>
                <w:delText>***</w:delText>
              </w:r>
            </w:del>
          </w:p>
        </w:tc>
      </w:tr>
      <w:tr w14:paraId="68B6B89C" w14:textId="04630C21">
        <w:tblPrEx>
          <w:tblW w:w="0" w:type="auto"/>
          <w:tblLook w:val="04A0"/>
        </w:tblPrEx>
        <w:trPr>
          <w:del w:id="13723" w:author="AbbVie251" w:date="2025-05-13T09:03:00Z"/>
        </w:trPr>
        <w:tc>
          <w:tcPr>
            <w:tcW w:w="9211" w:type="dxa"/>
            <w:gridSpan w:val="5"/>
          </w:tcPr>
          <w:p w:rsidR="008A37F6" w:rsidRPr="0034613E" w14:paraId="14BB70DE" w14:textId="428B3DE4">
            <w:pPr>
              <w:keepNext w:val="0"/>
              <w:tabs>
                <w:tab w:val="left" w:pos="567"/>
              </w:tabs>
              <w:spacing w:line="240" w:lineRule="auto"/>
              <w:ind w:left="0" w:right="566"/>
              <w:pPrChange w:id="13724" w:author="AbbVie251" w:date="2025-05-13T09:03:00Z">
                <w:pPr>
                  <w:keepNext/>
                  <w:tabs>
                    <w:tab w:val="clear" w:pos="567"/>
                  </w:tabs>
                  <w:spacing w:line="240" w:lineRule="auto"/>
                  <w:ind w:left="360"/>
                </w:pPr>
              </w:pPrChange>
              <w:rPr>
                <w:del w:id="13725" w:author="AbbVie251" w:date="2025-05-13T09:03:00Z"/>
                <w:lang w:val="nl-NL"/>
                <w:rPrChange w:id="13726" w:author="AbbVie251" w:date="2025-05-13T14:46:00Z">
                  <w:rPr>
                    <w:lang w:val="en-US"/>
                  </w:rPr>
                </w:rPrChange>
              </w:rPr>
            </w:pPr>
            <w:del w:id="13727" w:author="AbbVie251" w:date="2025-05-13T09:03:00Z">
              <w:r w:rsidRPr="0034613E">
                <w:rPr>
                  <w:i/>
                  <w:lang w:val="nl-NL"/>
                  <w:rPrChange w:id="13728" w:author="AbbVie251" w:date="2025-05-13T14:46:00Z">
                    <w:rPr>
                      <w:i/>
                      <w:lang w:val="en-US"/>
                    </w:rPr>
                  </w:rPrChange>
                </w:rPr>
                <w:delText xml:space="preserve">*P </w:delText>
              </w:r>
            </w:del>
            <w:del w:id="13729" w:author="AbbVie251" w:date="2025-05-13T09:03:00Z">
              <w:r w:rsidRPr="0034613E">
                <w:rPr>
                  <w:lang w:val="nl-NL"/>
                  <w:rPrChange w:id="13730" w:author="AbbVie251" w:date="2025-05-13T14:46:00Z">
                    <w:rPr>
                      <w:lang w:val="en-US"/>
                    </w:rPr>
                  </w:rPrChange>
                </w:rPr>
                <w:delText>&lt; 0,05, ***</w:delText>
              </w:r>
            </w:del>
            <w:del w:id="13731" w:author="AbbVie251" w:date="2025-05-13T09:03:00Z">
              <w:r w:rsidRPr="0034613E">
                <w:rPr>
                  <w:i/>
                  <w:lang w:val="nl-NL"/>
                  <w:rPrChange w:id="13732" w:author="AbbVie251" w:date="2025-05-13T14:46:00Z">
                    <w:rPr>
                      <w:i/>
                      <w:lang w:val="en-US"/>
                    </w:rPr>
                  </w:rPrChange>
                </w:rPr>
                <w:delText xml:space="preserve">P </w:delText>
              </w:r>
            </w:del>
            <w:del w:id="13733" w:author="AbbVie251" w:date="2025-05-13T09:03:00Z">
              <w:r w:rsidRPr="0034613E">
                <w:rPr>
                  <w:lang w:val="nl-NL"/>
                  <w:rPrChange w:id="13734" w:author="AbbVie251" w:date="2025-05-13T14:46:00Z">
                    <w:rPr>
                      <w:lang w:val="en-US"/>
                    </w:rPr>
                  </w:rPrChange>
                </w:rPr>
                <w:delText>&lt; 0,001, Humira versus placebo</w:delText>
              </w:r>
            </w:del>
          </w:p>
          <w:p w:rsidR="008A37F6" w:rsidRPr="00D53144" w14:paraId="75E5A3ED" w14:textId="035454A0">
            <w:pPr>
              <w:keepNext w:val="0"/>
              <w:numPr>
                <w:numId w:val="0"/>
              </w:numPr>
              <w:tabs>
                <w:tab w:val="left" w:pos="567"/>
              </w:tabs>
              <w:spacing w:line="240" w:lineRule="auto"/>
              <w:ind w:left="0" w:right="566" w:firstLine="0"/>
              <w:pPrChange w:id="13735" w:author="AbbVie251" w:date="2025-05-13T09:03:00Z">
                <w:pPr>
                  <w:keepNext/>
                  <w:numPr>
                    <w:numId w:val="59"/>
                  </w:numPr>
                  <w:tabs>
                    <w:tab w:val="clear" w:pos="567"/>
                  </w:tabs>
                  <w:spacing w:line="240" w:lineRule="auto"/>
                  <w:ind w:left="360" w:hanging="360"/>
                </w:pPr>
              </w:pPrChange>
              <w:rPr>
                <w:del w:id="13736" w:author="AbbVie251" w:date="2025-05-13T09:03:00Z"/>
                <w:lang w:val="nl-NL"/>
              </w:rPr>
            </w:pPr>
            <w:del w:id="13737" w:author="AbbVie251" w:date="2025-05-13T09:03:00Z">
              <w:r w:rsidRPr="00D53144">
                <w:rPr>
                  <w:lang w:val="nl-NL"/>
                </w:rPr>
                <w:delText>Onder alle gerandomiseerde patiënten.</w:delText>
              </w:r>
            </w:del>
          </w:p>
          <w:p w:rsidR="008A37F6" w:rsidRPr="00D53144" w14:paraId="64BE0445" w14:textId="65F85F0B">
            <w:pPr>
              <w:keepNext w:val="0"/>
              <w:numPr>
                <w:numId w:val="0"/>
              </w:numPr>
              <w:tabs>
                <w:tab w:val="left" w:pos="567"/>
              </w:tabs>
              <w:spacing w:line="240" w:lineRule="auto"/>
              <w:ind w:left="0" w:right="566" w:firstLine="0"/>
              <w:pPrChange w:id="13738" w:author="AbbVie251" w:date="2025-05-13T09:03:00Z">
                <w:pPr>
                  <w:keepNext/>
                  <w:numPr>
                    <w:numId w:val="59"/>
                  </w:numPr>
                  <w:tabs>
                    <w:tab w:val="clear" w:pos="567"/>
                  </w:tabs>
                  <w:spacing w:line="240" w:lineRule="auto"/>
                  <w:ind w:left="360" w:hanging="360"/>
                </w:pPr>
              </w:pPrChange>
              <w:rPr>
                <w:del w:id="13739" w:author="AbbVie251" w:date="2025-05-13T09:03:00Z"/>
                <w:lang w:val="nl-NL"/>
              </w:rPr>
            </w:pPr>
            <w:del w:id="13740" w:author="AbbVie251" w:date="2025-05-13T09:03:00Z">
              <w:r w:rsidRPr="00D53144">
                <w:rPr>
                  <w:lang w:val="nl-NL"/>
                </w:rPr>
                <w:delText>Onder patiënten met een HS-gerelateerde huidpijnbeoordeling bij baseline van ≥ 3, gebaseerd op numerieke beoordelingsschaal 0-10; 0 = geen huidpijn, 10 = ondragelijke pijn of ergst denkbare pijn.</w:delText>
              </w:r>
            </w:del>
          </w:p>
        </w:tc>
      </w:tr>
    </w:tbl>
    <w:p w:rsidR="008A37F6" w:rsidRPr="00D53144" w14:paraId="44D527F1" w14:textId="66D50D60">
      <w:pPr>
        <w:tabs>
          <w:tab w:val="left" w:pos="567"/>
        </w:tabs>
        <w:spacing w:line="240" w:lineRule="auto"/>
        <w:ind w:right="566"/>
        <w:pPrChange w:id="13741" w:author="AbbVie251" w:date="2025-05-13T09:03:00Z">
          <w:pPr>
            <w:tabs>
              <w:tab w:val="clear" w:pos="567"/>
            </w:tabs>
            <w:spacing w:line="240" w:lineRule="auto"/>
          </w:pPr>
        </w:pPrChange>
        <w:rPr>
          <w:del w:id="13742" w:author="AbbVie251" w:date="2025-05-13T09:03:00Z"/>
          <w:lang w:val="nl-NL"/>
        </w:rPr>
      </w:pPr>
    </w:p>
    <w:p w:rsidR="008A37F6" w:rsidRPr="00D53144" w14:paraId="406A1846" w14:textId="16F60B2B">
      <w:pPr>
        <w:tabs>
          <w:tab w:val="left" w:pos="567"/>
        </w:tabs>
        <w:spacing w:line="240" w:lineRule="auto"/>
        <w:ind w:right="566"/>
        <w:pPrChange w:id="13743" w:author="AbbVie251" w:date="2025-05-13T09:03:00Z">
          <w:pPr>
            <w:tabs>
              <w:tab w:val="clear" w:pos="567"/>
            </w:tabs>
            <w:spacing w:line="240" w:lineRule="auto"/>
          </w:pPr>
        </w:pPrChange>
        <w:rPr>
          <w:del w:id="13744" w:author="AbbVie251" w:date="2025-05-13T09:03:00Z"/>
          <w:lang w:val="nl-NL"/>
        </w:rPr>
      </w:pPr>
      <w:del w:id="13745" w:author="AbbVie251" w:date="2025-05-13T09:03:00Z">
        <w:r w:rsidRPr="00D53144">
          <w:rPr>
            <w:lang w:val="nl-NL"/>
          </w:rPr>
          <w:delText>Behandeling met eenmaal per week Humira 40 mg reduceerde significant het risico op een verergering van abcessen en drainerende fistels. In de eerste 12 weken van onderzoeken HS-I en HS-II ervaarden ongeveer tweemaal zoveel patiënten in de placebogroep verergering van de abcessen (respectievelijk 23,0% en 11,4%) en drainerende fistels (respectievelijk 30,0% en 13,9%) vergeleken met de Humira-groep.</w:delText>
        </w:r>
      </w:del>
    </w:p>
    <w:p w:rsidR="008A37F6" w:rsidRPr="00D53144" w14:paraId="41321976" w14:textId="78172584">
      <w:pPr>
        <w:tabs>
          <w:tab w:val="left" w:pos="567"/>
        </w:tabs>
        <w:spacing w:line="240" w:lineRule="auto"/>
        <w:ind w:right="566"/>
        <w:pPrChange w:id="13746" w:author="AbbVie251" w:date="2025-05-13T09:03:00Z">
          <w:pPr>
            <w:tabs>
              <w:tab w:val="clear" w:pos="567"/>
            </w:tabs>
            <w:spacing w:line="240" w:lineRule="auto"/>
          </w:pPr>
        </w:pPrChange>
        <w:rPr>
          <w:del w:id="13747" w:author="AbbVie251" w:date="2025-05-13T09:03:00Z"/>
          <w:lang w:val="nl-NL"/>
        </w:rPr>
      </w:pPr>
    </w:p>
    <w:p w:rsidR="008A37F6" w:rsidRPr="00D53144" w14:paraId="3A078A27" w14:textId="0994D8DD">
      <w:pPr>
        <w:tabs>
          <w:tab w:val="left" w:pos="567"/>
        </w:tabs>
        <w:spacing w:line="240" w:lineRule="auto"/>
        <w:ind w:right="566"/>
        <w:pPrChange w:id="13748" w:author="AbbVie251" w:date="2025-05-13T09:03:00Z">
          <w:pPr>
            <w:tabs>
              <w:tab w:val="clear" w:pos="567"/>
            </w:tabs>
            <w:spacing w:line="240" w:lineRule="auto"/>
          </w:pPr>
        </w:pPrChange>
        <w:rPr>
          <w:del w:id="13749" w:author="AbbVie251" w:date="2025-05-13T09:03:00Z"/>
          <w:lang w:val="nl-NL"/>
        </w:rPr>
      </w:pPr>
      <w:del w:id="13750" w:author="AbbVie251" w:date="2025-05-13T09:03:00Z">
        <w:r w:rsidRPr="00D53144">
          <w:rPr>
            <w:lang w:val="nl-NL"/>
          </w:rPr>
          <w:delText xml:space="preserve">Er werden in week 12 ten opzichte van baseline in vergelijking met placebo grotere verbeteringen aangetoond in huidspecifieke gezondheidsgerelateerde kwaliteit van leven, zoals gemeten door de </w:delText>
        </w:r>
      </w:del>
      <w:del w:id="13751" w:author="AbbVie251" w:date="2025-05-13T09:03:00Z">
        <w:r w:rsidRPr="00D53144">
          <w:rPr>
            <w:i/>
            <w:lang w:val="nl-NL"/>
          </w:rPr>
          <w:delText>Dermatology Life Quality Index</w:delText>
        </w:r>
      </w:del>
      <w:del w:id="13752" w:author="AbbVie251" w:date="2025-05-13T09:03:00Z">
        <w:r w:rsidRPr="00D53144">
          <w:rPr>
            <w:lang w:val="nl-NL"/>
          </w:rPr>
          <w:delText xml:space="preserve"> (DLQI; HS-I- en HS-II-onderzoek), algehele patiënttevredenheid met de medicatiebehandeling, zoals gemeten door de </w:delText>
        </w:r>
      </w:del>
      <w:del w:id="13753" w:author="AbbVie251" w:date="2025-05-13T09:03:00Z">
        <w:r w:rsidRPr="00D53144">
          <w:rPr>
            <w:i/>
            <w:lang w:val="nl-NL"/>
          </w:rPr>
          <w:delText>Treatment Satisfaction Questionnaire</w:delText>
        </w:r>
      </w:del>
      <w:del w:id="13754" w:author="AbbVie251" w:date="2025-05-13T09:03:00Z">
        <w:r w:rsidRPr="00D53144">
          <w:rPr>
            <w:lang w:val="nl-NL"/>
          </w:rPr>
          <w:delText xml:space="preserve"> – medicatie (TSQM; HS-I- en HS-II-onderzoek) en lichamelijke gezondheid, zoals gemeten door de samenvattingsscore van de lichamelijke component van de SF-36 (HS-I-onderzoek).</w:delText>
        </w:r>
      </w:del>
    </w:p>
    <w:p w:rsidR="008A37F6" w:rsidRPr="00D53144" w14:paraId="4E4BBC2E" w14:textId="2E505CCB">
      <w:pPr>
        <w:tabs>
          <w:tab w:val="left" w:pos="567"/>
        </w:tabs>
        <w:spacing w:line="240" w:lineRule="auto"/>
        <w:ind w:right="566"/>
        <w:pPrChange w:id="13755" w:author="AbbVie251" w:date="2025-05-13T09:03:00Z">
          <w:pPr>
            <w:tabs>
              <w:tab w:val="clear" w:pos="567"/>
            </w:tabs>
            <w:spacing w:line="240" w:lineRule="auto"/>
          </w:pPr>
        </w:pPrChange>
        <w:rPr>
          <w:del w:id="13756" w:author="AbbVie251" w:date="2025-05-13T09:03:00Z"/>
          <w:lang w:val="nl-NL"/>
        </w:rPr>
      </w:pPr>
    </w:p>
    <w:p w:rsidR="008A37F6" w:rsidRPr="00D53144" w14:paraId="4A7F0B86" w14:textId="3303ABA0">
      <w:pPr>
        <w:tabs>
          <w:tab w:val="left" w:pos="567"/>
        </w:tabs>
        <w:spacing w:line="240" w:lineRule="auto"/>
        <w:ind w:right="566"/>
        <w:pPrChange w:id="13757" w:author="AbbVie251" w:date="2025-05-13T09:03:00Z">
          <w:pPr>
            <w:tabs>
              <w:tab w:val="clear" w:pos="567"/>
            </w:tabs>
            <w:spacing w:line="240" w:lineRule="auto"/>
          </w:pPr>
        </w:pPrChange>
        <w:rPr>
          <w:del w:id="13758" w:author="AbbVie251" w:date="2025-05-13T09:03:00Z"/>
          <w:lang w:val="nl-NL"/>
        </w:rPr>
      </w:pPr>
      <w:del w:id="13759" w:author="AbbVie251" w:date="2025-05-13T09:03:00Z">
        <w:r w:rsidRPr="00D53144">
          <w:rPr>
            <w:lang w:val="nl-NL"/>
          </w:rPr>
          <w:delText>Bij patiënten die in week 12 minimaal een gedeeltelijke respons op eenmaal per week Humira 40 mg vertoonden, was op week 36 de HiSCR-score hoger bij patiënten die doorgingen met eenmaal per week Humira dan bij patiënten bij wie de doseringsfrequentie was verlaagd naar eenmaal per twee weken of bij wie de behandeling was gestaakt (zie tabel 2</w:delText>
        </w:r>
      </w:del>
      <w:del w:id="13760" w:author="AbbVie251" w:date="2025-05-13T09:03:00Z">
        <w:r w:rsidRPr="00D53144" w:rsidR="004D0D05">
          <w:rPr>
            <w:lang w:val="nl-NL"/>
          </w:rPr>
          <w:delText>0</w:delText>
        </w:r>
      </w:del>
      <w:del w:id="13761" w:author="AbbVie251" w:date="2025-05-13T09:03:00Z">
        <w:r w:rsidRPr="00D53144">
          <w:rPr>
            <w:lang w:val="nl-NL"/>
          </w:rPr>
          <w:delText>).</w:delText>
        </w:r>
      </w:del>
    </w:p>
    <w:p w:rsidR="008A37F6" w:rsidRPr="00D53144" w14:paraId="06E9F338" w14:textId="2EDBD4C5">
      <w:pPr>
        <w:tabs>
          <w:tab w:val="left" w:pos="567"/>
        </w:tabs>
        <w:spacing w:line="240" w:lineRule="auto"/>
        <w:ind w:right="566"/>
        <w:pPrChange w:id="13762" w:author="AbbVie251" w:date="2025-05-13T09:03:00Z">
          <w:pPr>
            <w:tabs>
              <w:tab w:val="clear" w:pos="567"/>
            </w:tabs>
            <w:spacing w:line="240" w:lineRule="auto"/>
          </w:pPr>
        </w:pPrChange>
        <w:rPr>
          <w:del w:id="13763" w:author="AbbVie251" w:date="2025-05-13T09:03:00Z"/>
          <w:u w:val="single"/>
          <w:lang w:val="nl-NL"/>
        </w:rPr>
      </w:pPr>
    </w:p>
    <w:p w:rsidR="008A37F6" w:rsidRPr="00D53144" w14:paraId="58244F29" w14:textId="7046A321">
      <w:pPr>
        <w:keepNext w:val="0"/>
        <w:tabs>
          <w:tab w:val="left" w:pos="567"/>
        </w:tabs>
        <w:spacing w:line="240" w:lineRule="auto"/>
        <w:ind w:right="566"/>
        <w:jc w:val="left"/>
        <w:pPrChange w:id="13764" w:author="AbbVie251" w:date="2025-05-13T09:03:00Z">
          <w:pPr>
            <w:keepNext/>
            <w:tabs>
              <w:tab w:val="clear" w:pos="567"/>
            </w:tabs>
            <w:spacing w:line="240" w:lineRule="auto"/>
            <w:jc w:val="center"/>
          </w:pPr>
        </w:pPrChange>
        <w:rPr>
          <w:del w:id="13765" w:author="AbbVie251" w:date="2025-05-13T09:03:00Z"/>
          <w:rFonts w:eastAsia="MS Mincho"/>
          <w:b/>
          <w:snapToGrid/>
          <w:lang w:val="nl-NL" w:eastAsia="ja-JP"/>
        </w:rPr>
      </w:pPr>
      <w:del w:id="13766" w:author="AbbVie251" w:date="2025-05-13T09:03:00Z">
        <w:r w:rsidRPr="00D53144">
          <w:rPr>
            <w:rFonts w:eastAsia="MS Mincho"/>
            <w:b/>
            <w:snapToGrid/>
            <w:lang w:val="nl-NL" w:eastAsia="ja-JP"/>
          </w:rPr>
          <w:delText>Tabel 2</w:delText>
        </w:r>
      </w:del>
      <w:del w:id="13767" w:author="AbbVie251" w:date="2025-05-13T09:03:00Z">
        <w:r w:rsidRPr="00D53144" w:rsidR="004D0D05">
          <w:rPr>
            <w:rFonts w:eastAsia="MS Mincho"/>
            <w:b/>
            <w:snapToGrid/>
            <w:lang w:val="nl-NL" w:eastAsia="ja-JP"/>
          </w:rPr>
          <w:delText>0</w:delText>
        </w:r>
      </w:del>
      <w:del w:id="13768" w:author="AbbVie251" w:date="2025-05-13T09:03:00Z">
        <w:r w:rsidRPr="00D53144">
          <w:rPr>
            <w:rFonts w:eastAsia="MS Mincho"/>
            <w:b/>
            <w:snapToGrid/>
            <w:lang w:val="nl-NL" w:eastAsia="ja-JP"/>
          </w:rPr>
          <w:delText>:</w:delText>
        </w:r>
      </w:del>
      <w:del w:id="13769" w:author="AbbVie251" w:date="2025-05-13T09:03:00Z">
        <w:r w:rsidRPr="00D53144">
          <w:rPr>
            <w:rFonts w:eastAsia="MS Mincho"/>
            <w:b/>
            <w:snapToGrid/>
            <w:lang w:val="nl-NL" w:eastAsia="ja-JP"/>
          </w:rPr>
          <w:tab/>
          <w:delText xml:space="preserve"> Deel van patiënten</w:delText>
        </w:r>
      </w:del>
      <w:del w:id="13770" w:author="AbbVie251" w:date="2025-05-13T09:03:00Z">
        <w:r w:rsidRPr="00D53144">
          <w:rPr>
            <w:b/>
            <w:vertAlign w:val="superscript"/>
            <w:lang w:val="nl-NL"/>
          </w:rPr>
          <w:delText>a</w:delText>
        </w:r>
      </w:del>
      <w:del w:id="13771" w:author="AbbVie251" w:date="2025-05-13T09:03:00Z">
        <w:r w:rsidRPr="00D53144">
          <w:rPr>
            <w:rFonts w:eastAsia="MS Mincho"/>
            <w:b/>
            <w:snapToGrid/>
            <w:lang w:val="nl-NL" w:eastAsia="ja-JP"/>
          </w:rPr>
          <w:delText xml:space="preserve"> die HiSCR</w:delText>
        </w:r>
      </w:del>
      <w:del w:id="13772" w:author="AbbVie251" w:date="2025-05-13T09:03:00Z">
        <w:r w:rsidRPr="00D53144">
          <w:rPr>
            <w:rFonts w:eastAsia="MS Mincho"/>
            <w:b/>
            <w:snapToGrid/>
            <w:vertAlign w:val="superscript"/>
            <w:lang w:val="nl-NL" w:eastAsia="ja-JP"/>
          </w:rPr>
          <w:delText xml:space="preserve">b </w:delText>
        </w:r>
      </w:del>
      <w:del w:id="13773" w:author="AbbVie251" w:date="2025-05-13T09:03:00Z">
        <w:r w:rsidRPr="00D53144">
          <w:rPr>
            <w:rFonts w:eastAsia="MS Mincho"/>
            <w:b/>
            <w:snapToGrid/>
            <w:lang w:val="nl-NL" w:eastAsia="ja-JP"/>
          </w:rPr>
          <w:delText>bereikten op week 24 en 36 nadat na Humira op week 12 de wekelijkse behandeling opnieuw was toegewezen</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7"/>
        <w:gridCol w:w="1980"/>
        <w:gridCol w:w="1980"/>
        <w:gridCol w:w="1855"/>
      </w:tblGrid>
      <w:tr w14:paraId="55E955F9" w14:textId="086FAC6A">
        <w:tblPrEx>
          <w:tblW w:w="0" w:type="auto"/>
          <w:tblLayout w:type="fixed"/>
          <w:tblLook w:val="0000"/>
        </w:tblPrEx>
        <w:trPr>
          <w:tblHeader/>
          <w:del w:id="13774" w:author="AbbVie251" w:date="2025-05-13T09:03:00Z"/>
        </w:trPr>
        <w:tc>
          <w:tcPr>
            <w:tcW w:w="1437" w:type="dxa"/>
            <w:vAlign w:val="bottom"/>
          </w:tcPr>
          <w:p w:rsidR="008A37F6" w:rsidRPr="00D53144" w14:paraId="03FDAAFE" w14:textId="60ED0BF8">
            <w:pPr>
              <w:keepNext w:val="0"/>
              <w:tabs>
                <w:tab w:val="left" w:pos="567"/>
              </w:tabs>
              <w:spacing w:before="0" w:after="0" w:line="240" w:lineRule="auto"/>
              <w:ind w:right="566"/>
              <w:pPrChange w:id="13775" w:author="AbbVie251" w:date="2025-05-13T09:03:00Z">
                <w:pPr>
                  <w:keepNext/>
                  <w:tabs>
                    <w:tab w:val="clear" w:pos="567"/>
                  </w:tabs>
                  <w:spacing w:before="40" w:after="40" w:line="240" w:lineRule="exact"/>
                </w:pPr>
              </w:pPrChange>
              <w:rPr>
                <w:del w:id="13776" w:author="AbbVie251" w:date="2025-05-13T09:03:00Z"/>
                <w:rFonts w:eastAsia="Calibri"/>
                <w:b/>
                <w:snapToGrid/>
                <w:lang w:val="nl-NL" w:eastAsia="ja-JP"/>
              </w:rPr>
            </w:pPr>
          </w:p>
        </w:tc>
        <w:tc>
          <w:tcPr>
            <w:tcW w:w="1980" w:type="dxa"/>
            <w:vAlign w:val="bottom"/>
          </w:tcPr>
          <w:p w:rsidR="008A37F6" w:rsidRPr="00D53144" w14:paraId="3595969C" w14:textId="38BF9FDC">
            <w:pPr>
              <w:keepNext w:val="0"/>
              <w:tabs>
                <w:tab w:val="left" w:pos="567"/>
              </w:tabs>
              <w:spacing w:before="0" w:after="0" w:line="240" w:lineRule="auto"/>
              <w:ind w:right="566"/>
              <w:jc w:val="left"/>
              <w:pPrChange w:id="13777" w:author="AbbVie251" w:date="2025-05-13T09:03:00Z">
                <w:pPr>
                  <w:keepNext/>
                  <w:tabs>
                    <w:tab w:val="clear" w:pos="567"/>
                  </w:tabs>
                  <w:spacing w:before="40" w:after="40" w:line="240" w:lineRule="exact"/>
                  <w:jc w:val="center"/>
                </w:pPr>
              </w:pPrChange>
              <w:rPr>
                <w:del w:id="13778" w:author="AbbVie251" w:date="2025-05-13T09:03:00Z"/>
                <w:rFonts w:eastAsia="Calibri"/>
                <w:b/>
                <w:snapToGrid/>
                <w:lang w:val="nl-NL" w:eastAsia="ja-JP"/>
              </w:rPr>
            </w:pPr>
            <w:del w:id="13779" w:author="AbbVie251" w:date="2025-05-13T09:03:00Z">
              <w:r w:rsidRPr="00D53144">
                <w:rPr>
                  <w:rFonts w:eastAsia="Calibri"/>
                  <w:b/>
                  <w:snapToGrid/>
                  <w:lang w:val="nl-NL" w:eastAsia="ja-JP"/>
                </w:rPr>
                <w:delText>Placebo</w:delText>
              </w:r>
            </w:del>
            <w:del w:id="13780" w:author="AbbVie251" w:date="2025-05-13T09:03:00Z">
              <w:r w:rsidRPr="00D53144">
                <w:rPr>
                  <w:rFonts w:eastAsia="Calibri"/>
                  <w:b/>
                  <w:snapToGrid/>
                  <w:lang w:val="nl-NL" w:eastAsia="ja-JP"/>
                </w:rPr>
                <w:br/>
                <w:delText>(behandeling gestaakt)</w:delText>
              </w:r>
            </w:del>
            <w:del w:id="13781" w:author="AbbVie251" w:date="2025-05-13T09:03:00Z">
              <w:r w:rsidRPr="00D53144">
                <w:rPr>
                  <w:rFonts w:eastAsia="Calibri"/>
                  <w:b/>
                  <w:snapToGrid/>
                  <w:lang w:val="nl-NL" w:eastAsia="ja-JP"/>
                </w:rPr>
                <w:br/>
                <w:delText>N = 73</w:delText>
              </w:r>
            </w:del>
          </w:p>
        </w:tc>
        <w:tc>
          <w:tcPr>
            <w:tcW w:w="1980" w:type="dxa"/>
            <w:vAlign w:val="bottom"/>
          </w:tcPr>
          <w:p w:rsidR="008A37F6" w:rsidRPr="00D53144" w14:paraId="46BFAB53" w14:textId="6E69E875">
            <w:pPr>
              <w:keepNext w:val="0"/>
              <w:tabs>
                <w:tab w:val="left" w:pos="567"/>
              </w:tabs>
              <w:spacing w:before="0" w:after="0" w:line="240" w:lineRule="auto"/>
              <w:ind w:right="566"/>
              <w:jc w:val="left"/>
              <w:pPrChange w:id="13782" w:author="AbbVie251" w:date="2025-05-13T09:03:00Z">
                <w:pPr>
                  <w:keepNext/>
                  <w:tabs>
                    <w:tab w:val="clear" w:pos="567"/>
                  </w:tabs>
                  <w:spacing w:before="40" w:after="40" w:line="240" w:lineRule="exact"/>
                  <w:jc w:val="center"/>
                </w:pPr>
              </w:pPrChange>
              <w:rPr>
                <w:del w:id="13783" w:author="AbbVie251" w:date="2025-05-13T09:03:00Z"/>
                <w:rFonts w:eastAsia="Calibri"/>
                <w:b/>
                <w:snapToGrid/>
                <w:lang w:val="nl-NL" w:eastAsia="ja-JP"/>
              </w:rPr>
            </w:pPr>
            <w:del w:id="13784" w:author="AbbVie251" w:date="2025-05-13T09:03:00Z">
              <w:r w:rsidRPr="00D53144">
                <w:rPr>
                  <w:rFonts w:eastAsia="Calibri"/>
                  <w:b/>
                  <w:snapToGrid/>
                  <w:lang w:val="nl-NL" w:eastAsia="ja-JP"/>
                </w:rPr>
                <w:delText>Humira 40 mg</w:delText>
              </w:r>
            </w:del>
            <w:del w:id="13785" w:author="AbbVie251" w:date="2025-05-13T09:03:00Z">
              <w:r w:rsidRPr="00D53144">
                <w:rPr>
                  <w:rFonts w:eastAsia="Calibri"/>
                  <w:b/>
                  <w:snapToGrid/>
                  <w:lang w:val="nl-NL" w:eastAsia="ja-JP"/>
                </w:rPr>
                <w:br/>
                <w:delText>eenmaal per twee weken</w:delText>
              </w:r>
            </w:del>
            <w:del w:id="13786" w:author="AbbVie251" w:date="2025-05-13T09:03:00Z">
              <w:r w:rsidRPr="00D53144">
                <w:rPr>
                  <w:rFonts w:eastAsia="Calibri"/>
                  <w:b/>
                  <w:snapToGrid/>
                  <w:lang w:val="nl-NL" w:eastAsia="ja-JP"/>
                </w:rPr>
                <w:br/>
                <w:delText>N = 70</w:delText>
              </w:r>
            </w:del>
          </w:p>
        </w:tc>
        <w:tc>
          <w:tcPr>
            <w:tcW w:w="1855" w:type="dxa"/>
            <w:vAlign w:val="bottom"/>
          </w:tcPr>
          <w:p w:rsidR="008A37F6" w:rsidRPr="00D53144" w14:paraId="421C6206" w14:textId="75C7AE1E">
            <w:pPr>
              <w:keepNext w:val="0"/>
              <w:tabs>
                <w:tab w:val="left" w:pos="567"/>
              </w:tabs>
              <w:spacing w:before="0" w:after="0" w:line="240" w:lineRule="auto"/>
              <w:ind w:right="566"/>
              <w:jc w:val="left"/>
              <w:pPrChange w:id="13787" w:author="AbbVie251" w:date="2025-05-13T09:03:00Z">
                <w:pPr>
                  <w:keepNext/>
                  <w:tabs>
                    <w:tab w:val="clear" w:pos="567"/>
                  </w:tabs>
                  <w:spacing w:before="40" w:after="40" w:line="240" w:lineRule="exact"/>
                  <w:jc w:val="center"/>
                </w:pPr>
              </w:pPrChange>
              <w:rPr>
                <w:del w:id="13788" w:author="AbbVie251" w:date="2025-05-13T09:03:00Z"/>
                <w:rFonts w:eastAsia="Calibri"/>
                <w:b/>
                <w:snapToGrid/>
                <w:lang w:val="nl-NL" w:eastAsia="ja-JP"/>
              </w:rPr>
            </w:pPr>
            <w:del w:id="13789" w:author="AbbVie251" w:date="2025-05-13T09:03:00Z">
              <w:r w:rsidRPr="00D53144">
                <w:rPr>
                  <w:rFonts w:eastAsia="Calibri"/>
                  <w:b/>
                  <w:snapToGrid/>
                  <w:lang w:val="nl-NL" w:eastAsia="ja-JP"/>
                </w:rPr>
                <w:delText>Humira 40 mg</w:delText>
              </w:r>
            </w:del>
            <w:del w:id="13790" w:author="AbbVie251" w:date="2025-05-13T09:03:00Z">
              <w:r w:rsidRPr="00D53144">
                <w:rPr>
                  <w:rFonts w:eastAsia="Calibri"/>
                  <w:b/>
                  <w:snapToGrid/>
                  <w:lang w:val="nl-NL" w:eastAsia="ja-JP"/>
                </w:rPr>
                <w:br/>
                <w:delText>eenmaal per week</w:delText>
              </w:r>
            </w:del>
            <w:del w:id="13791" w:author="AbbVie251" w:date="2025-05-13T09:03:00Z">
              <w:r w:rsidRPr="00D53144">
                <w:rPr>
                  <w:rFonts w:eastAsia="Calibri"/>
                  <w:b/>
                  <w:snapToGrid/>
                  <w:lang w:val="nl-NL" w:eastAsia="ja-JP"/>
                </w:rPr>
                <w:br/>
                <w:delText>N = 70</w:delText>
              </w:r>
            </w:del>
          </w:p>
        </w:tc>
      </w:tr>
      <w:tr w14:paraId="619A4493" w14:textId="5E937105">
        <w:tblPrEx>
          <w:tblW w:w="0" w:type="auto"/>
          <w:tblLayout w:type="fixed"/>
          <w:tblLook w:val="0000"/>
        </w:tblPrEx>
        <w:trPr>
          <w:del w:id="13792" w:author="AbbVie251" w:date="2025-05-13T09:03:00Z"/>
        </w:trPr>
        <w:tc>
          <w:tcPr>
            <w:tcW w:w="1437" w:type="dxa"/>
          </w:tcPr>
          <w:p w:rsidR="008A37F6" w:rsidRPr="00D53144" w14:paraId="73940A78" w14:textId="16BED4D8">
            <w:pPr>
              <w:keepNext w:val="0"/>
              <w:tabs>
                <w:tab w:val="left" w:pos="567"/>
              </w:tabs>
              <w:spacing w:before="0" w:after="0" w:line="240" w:lineRule="auto"/>
              <w:ind w:right="566"/>
              <w:pPrChange w:id="13793" w:author="AbbVie251" w:date="2025-05-13T09:03:00Z">
                <w:pPr>
                  <w:keepNext/>
                  <w:tabs>
                    <w:tab w:val="clear" w:pos="567"/>
                  </w:tabs>
                  <w:spacing w:before="40" w:after="40" w:line="240" w:lineRule="exact"/>
                </w:pPr>
              </w:pPrChange>
              <w:rPr>
                <w:del w:id="13794" w:author="AbbVie251" w:date="2025-05-13T09:03:00Z"/>
                <w:rFonts w:eastAsia="Calibri"/>
                <w:snapToGrid/>
                <w:lang w:val="nl-NL" w:eastAsia="ja-JP"/>
              </w:rPr>
            </w:pPr>
            <w:del w:id="13795" w:author="AbbVie251" w:date="2025-05-13T09:03:00Z">
              <w:r w:rsidRPr="00D53144">
                <w:rPr>
                  <w:rFonts w:eastAsia="Calibri"/>
                  <w:snapToGrid/>
                  <w:lang w:val="nl-NL" w:eastAsia="ja-JP"/>
                </w:rPr>
                <w:delText>Week 24</w:delText>
              </w:r>
            </w:del>
          </w:p>
        </w:tc>
        <w:tc>
          <w:tcPr>
            <w:tcW w:w="1980" w:type="dxa"/>
          </w:tcPr>
          <w:p w:rsidR="008A37F6" w:rsidRPr="00D53144" w14:paraId="116295B5" w14:textId="180F5854">
            <w:pPr>
              <w:keepNext w:val="0"/>
              <w:tabs>
                <w:tab w:val="left" w:pos="567"/>
              </w:tabs>
              <w:spacing w:before="0" w:after="0" w:line="240" w:lineRule="auto"/>
              <w:ind w:right="566"/>
              <w:jc w:val="left"/>
              <w:pPrChange w:id="13796" w:author="AbbVie251" w:date="2025-05-13T09:03:00Z">
                <w:pPr>
                  <w:keepNext/>
                  <w:tabs>
                    <w:tab w:val="clear" w:pos="567"/>
                  </w:tabs>
                  <w:spacing w:before="40" w:after="40" w:line="240" w:lineRule="exact"/>
                  <w:jc w:val="center"/>
                </w:pPr>
              </w:pPrChange>
              <w:rPr>
                <w:del w:id="13797" w:author="AbbVie251" w:date="2025-05-13T09:03:00Z"/>
                <w:rFonts w:eastAsia="Calibri"/>
                <w:snapToGrid/>
                <w:lang w:val="nl-NL" w:eastAsia="ja-JP"/>
              </w:rPr>
            </w:pPr>
            <w:del w:id="13798" w:author="AbbVie251" w:date="2025-05-13T09:03:00Z">
              <w:r w:rsidRPr="00D53144">
                <w:rPr>
                  <w:rFonts w:eastAsia="Calibri"/>
                  <w:snapToGrid/>
                  <w:lang w:val="nl-NL" w:eastAsia="ja-JP"/>
                </w:rPr>
                <w:delText>24 (32,9%)</w:delText>
              </w:r>
            </w:del>
          </w:p>
        </w:tc>
        <w:tc>
          <w:tcPr>
            <w:tcW w:w="1980" w:type="dxa"/>
          </w:tcPr>
          <w:p w:rsidR="008A37F6" w:rsidRPr="00D53144" w14:paraId="0E15FAD4" w14:textId="136208C7">
            <w:pPr>
              <w:keepNext w:val="0"/>
              <w:tabs>
                <w:tab w:val="left" w:pos="567"/>
              </w:tabs>
              <w:spacing w:before="0" w:after="0" w:line="240" w:lineRule="auto"/>
              <w:ind w:right="566"/>
              <w:jc w:val="left"/>
              <w:pPrChange w:id="13799" w:author="AbbVie251" w:date="2025-05-13T09:03:00Z">
                <w:pPr>
                  <w:keepNext/>
                  <w:tabs>
                    <w:tab w:val="clear" w:pos="567"/>
                  </w:tabs>
                  <w:spacing w:before="40" w:after="40" w:line="240" w:lineRule="exact"/>
                  <w:jc w:val="center"/>
                </w:pPr>
              </w:pPrChange>
              <w:rPr>
                <w:del w:id="13800" w:author="AbbVie251" w:date="2025-05-13T09:03:00Z"/>
                <w:rFonts w:eastAsia="Calibri"/>
                <w:snapToGrid/>
                <w:lang w:val="nl-NL" w:eastAsia="ja-JP"/>
              </w:rPr>
            </w:pPr>
            <w:del w:id="13801" w:author="AbbVie251" w:date="2025-05-13T09:03:00Z">
              <w:r w:rsidRPr="00D53144">
                <w:rPr>
                  <w:rFonts w:eastAsia="Calibri"/>
                  <w:snapToGrid/>
                  <w:lang w:val="nl-NL" w:eastAsia="ja-JP"/>
                </w:rPr>
                <w:delText>36 (51,4%)</w:delText>
              </w:r>
            </w:del>
          </w:p>
        </w:tc>
        <w:tc>
          <w:tcPr>
            <w:tcW w:w="1855" w:type="dxa"/>
          </w:tcPr>
          <w:p w:rsidR="008A37F6" w:rsidRPr="00D53144" w14:paraId="7C4441B9" w14:textId="5A1B2626">
            <w:pPr>
              <w:keepNext w:val="0"/>
              <w:tabs>
                <w:tab w:val="left" w:pos="567"/>
              </w:tabs>
              <w:spacing w:before="0" w:after="0" w:line="240" w:lineRule="auto"/>
              <w:ind w:right="566"/>
              <w:jc w:val="left"/>
              <w:pPrChange w:id="13802" w:author="AbbVie251" w:date="2025-05-13T09:03:00Z">
                <w:pPr>
                  <w:keepNext/>
                  <w:tabs>
                    <w:tab w:val="clear" w:pos="567"/>
                  </w:tabs>
                  <w:spacing w:before="40" w:after="40" w:line="240" w:lineRule="exact"/>
                  <w:jc w:val="center"/>
                </w:pPr>
              </w:pPrChange>
              <w:rPr>
                <w:del w:id="13803" w:author="AbbVie251" w:date="2025-05-13T09:03:00Z"/>
                <w:rFonts w:eastAsia="Calibri"/>
                <w:snapToGrid/>
                <w:lang w:val="nl-NL" w:eastAsia="ja-JP"/>
              </w:rPr>
            </w:pPr>
            <w:del w:id="13804" w:author="AbbVie251" w:date="2025-05-13T09:03:00Z">
              <w:r w:rsidRPr="00D53144">
                <w:rPr>
                  <w:rFonts w:eastAsia="Calibri"/>
                  <w:snapToGrid/>
                  <w:lang w:val="nl-NL" w:eastAsia="ja-JP"/>
                </w:rPr>
                <w:delText>40 (57,1%)</w:delText>
              </w:r>
            </w:del>
          </w:p>
        </w:tc>
      </w:tr>
      <w:tr w14:paraId="2C9FB3D9" w14:textId="66A41DF0">
        <w:tblPrEx>
          <w:tblW w:w="0" w:type="auto"/>
          <w:tblLayout w:type="fixed"/>
          <w:tblLook w:val="0000"/>
        </w:tblPrEx>
        <w:trPr>
          <w:del w:id="13805" w:author="AbbVie251" w:date="2025-05-13T09:03:00Z"/>
        </w:trPr>
        <w:tc>
          <w:tcPr>
            <w:tcW w:w="1437" w:type="dxa"/>
          </w:tcPr>
          <w:p w:rsidR="008A37F6" w:rsidRPr="00D53144" w14:paraId="7645AAAB" w14:textId="61A0CE4F">
            <w:pPr>
              <w:keepNext w:val="0"/>
              <w:tabs>
                <w:tab w:val="left" w:pos="567"/>
              </w:tabs>
              <w:spacing w:before="0" w:after="0" w:line="240" w:lineRule="auto"/>
              <w:ind w:right="566"/>
              <w:pPrChange w:id="13806" w:author="AbbVie251" w:date="2025-05-13T09:03:00Z">
                <w:pPr>
                  <w:keepNext/>
                  <w:tabs>
                    <w:tab w:val="clear" w:pos="567"/>
                  </w:tabs>
                  <w:spacing w:before="40" w:after="40" w:line="240" w:lineRule="exact"/>
                </w:pPr>
              </w:pPrChange>
              <w:rPr>
                <w:del w:id="13807" w:author="AbbVie251" w:date="2025-05-13T09:03:00Z"/>
                <w:rFonts w:eastAsia="Calibri"/>
                <w:snapToGrid/>
                <w:lang w:val="nl-NL" w:eastAsia="ja-JP"/>
              </w:rPr>
            </w:pPr>
            <w:del w:id="13808" w:author="AbbVie251" w:date="2025-05-13T09:03:00Z">
              <w:r w:rsidRPr="00D53144">
                <w:rPr>
                  <w:rFonts w:eastAsia="Calibri"/>
                  <w:snapToGrid/>
                  <w:lang w:val="nl-NL" w:eastAsia="ja-JP"/>
                </w:rPr>
                <w:delText>Week 36</w:delText>
              </w:r>
            </w:del>
          </w:p>
        </w:tc>
        <w:tc>
          <w:tcPr>
            <w:tcW w:w="1980" w:type="dxa"/>
          </w:tcPr>
          <w:p w:rsidR="008A37F6" w:rsidRPr="00D53144" w14:paraId="69B15835" w14:textId="32D85C88">
            <w:pPr>
              <w:keepNext w:val="0"/>
              <w:tabs>
                <w:tab w:val="left" w:pos="567"/>
              </w:tabs>
              <w:spacing w:before="0" w:after="0" w:line="240" w:lineRule="auto"/>
              <w:ind w:right="566"/>
              <w:jc w:val="left"/>
              <w:pPrChange w:id="13809" w:author="AbbVie251" w:date="2025-05-13T09:03:00Z">
                <w:pPr>
                  <w:keepNext/>
                  <w:tabs>
                    <w:tab w:val="clear" w:pos="567"/>
                  </w:tabs>
                  <w:spacing w:before="40" w:after="40" w:line="240" w:lineRule="exact"/>
                  <w:jc w:val="center"/>
                </w:pPr>
              </w:pPrChange>
              <w:rPr>
                <w:del w:id="13810" w:author="AbbVie251" w:date="2025-05-13T09:03:00Z"/>
                <w:rFonts w:eastAsia="Calibri"/>
                <w:snapToGrid/>
                <w:lang w:val="nl-NL" w:eastAsia="ja-JP"/>
              </w:rPr>
            </w:pPr>
            <w:del w:id="13811" w:author="AbbVie251" w:date="2025-05-13T09:03:00Z">
              <w:r w:rsidRPr="00D53144">
                <w:rPr>
                  <w:rFonts w:eastAsia="Calibri"/>
                  <w:snapToGrid/>
                  <w:lang w:val="nl-NL" w:eastAsia="ja-JP"/>
                </w:rPr>
                <w:delText>22 (30,1%)</w:delText>
              </w:r>
            </w:del>
          </w:p>
        </w:tc>
        <w:tc>
          <w:tcPr>
            <w:tcW w:w="1980" w:type="dxa"/>
          </w:tcPr>
          <w:p w:rsidR="008A37F6" w:rsidRPr="00D53144" w14:paraId="5391CD48" w14:textId="3112E96C">
            <w:pPr>
              <w:keepNext w:val="0"/>
              <w:tabs>
                <w:tab w:val="left" w:pos="567"/>
              </w:tabs>
              <w:spacing w:before="0" w:after="0" w:line="240" w:lineRule="auto"/>
              <w:ind w:right="566"/>
              <w:jc w:val="left"/>
              <w:pPrChange w:id="13812" w:author="AbbVie251" w:date="2025-05-13T09:03:00Z">
                <w:pPr>
                  <w:keepNext/>
                  <w:tabs>
                    <w:tab w:val="clear" w:pos="567"/>
                  </w:tabs>
                  <w:spacing w:before="40" w:after="40" w:line="240" w:lineRule="exact"/>
                  <w:jc w:val="center"/>
                </w:pPr>
              </w:pPrChange>
              <w:rPr>
                <w:del w:id="13813" w:author="AbbVie251" w:date="2025-05-13T09:03:00Z"/>
                <w:rFonts w:eastAsia="Calibri"/>
                <w:snapToGrid/>
                <w:lang w:val="nl-NL" w:eastAsia="ja-JP"/>
              </w:rPr>
            </w:pPr>
            <w:del w:id="13814" w:author="AbbVie251" w:date="2025-05-13T09:03:00Z">
              <w:r w:rsidRPr="00D53144">
                <w:rPr>
                  <w:rFonts w:eastAsia="Calibri"/>
                  <w:snapToGrid/>
                  <w:lang w:val="nl-NL" w:eastAsia="ja-JP"/>
                </w:rPr>
                <w:delText>28 (40,0%)</w:delText>
              </w:r>
            </w:del>
          </w:p>
        </w:tc>
        <w:tc>
          <w:tcPr>
            <w:tcW w:w="1855" w:type="dxa"/>
          </w:tcPr>
          <w:p w:rsidR="008A37F6" w:rsidRPr="00D53144" w14:paraId="1B7D2FCE" w14:textId="163ABE52">
            <w:pPr>
              <w:keepNext w:val="0"/>
              <w:tabs>
                <w:tab w:val="left" w:pos="567"/>
              </w:tabs>
              <w:spacing w:before="0" w:after="0" w:line="240" w:lineRule="auto"/>
              <w:ind w:right="566"/>
              <w:jc w:val="left"/>
              <w:pPrChange w:id="13815" w:author="AbbVie251" w:date="2025-05-13T09:03:00Z">
                <w:pPr>
                  <w:keepNext/>
                  <w:tabs>
                    <w:tab w:val="clear" w:pos="567"/>
                  </w:tabs>
                  <w:spacing w:before="40" w:after="40" w:line="240" w:lineRule="exact"/>
                  <w:jc w:val="center"/>
                </w:pPr>
              </w:pPrChange>
              <w:rPr>
                <w:del w:id="13816" w:author="AbbVie251" w:date="2025-05-13T09:03:00Z"/>
                <w:rFonts w:eastAsia="Calibri"/>
                <w:snapToGrid/>
                <w:lang w:val="nl-NL" w:eastAsia="ja-JP"/>
              </w:rPr>
            </w:pPr>
            <w:del w:id="13817" w:author="AbbVie251" w:date="2025-05-13T09:03:00Z">
              <w:r w:rsidRPr="00D53144">
                <w:rPr>
                  <w:rFonts w:eastAsia="Calibri"/>
                  <w:snapToGrid/>
                  <w:lang w:val="nl-NL" w:eastAsia="ja-JP"/>
                </w:rPr>
                <w:delText>39 (55,7%)</w:delText>
              </w:r>
            </w:del>
          </w:p>
        </w:tc>
      </w:tr>
      <w:tr w14:paraId="6F36BD7F" w14:textId="38795080">
        <w:tblPrEx>
          <w:tblW w:w="0" w:type="auto"/>
          <w:tblLayout w:type="fixed"/>
          <w:tblLook w:val="0000"/>
        </w:tblPrEx>
        <w:trPr>
          <w:del w:id="13818" w:author="AbbVie251" w:date="2025-05-13T09:03:00Z"/>
        </w:trPr>
        <w:tc>
          <w:tcPr>
            <w:tcW w:w="7252" w:type="dxa"/>
            <w:gridSpan w:val="4"/>
          </w:tcPr>
          <w:p w:rsidR="008A37F6" w:rsidRPr="00D53144" w14:paraId="05C366A6" w14:textId="7119F41C">
            <w:pPr>
              <w:keepNext w:val="0"/>
              <w:keepLines w:val="0"/>
              <w:numPr>
                <w:numId w:val="0"/>
              </w:numPr>
              <w:tabs>
                <w:tab w:val="left" w:pos="567"/>
              </w:tabs>
              <w:suppressAutoHyphens w:val="0"/>
              <w:spacing w:before="0" w:line="240" w:lineRule="auto"/>
              <w:ind w:left="0" w:right="566" w:firstLine="0"/>
              <w:pPrChange w:id="13819" w:author="AbbVie251" w:date="2025-05-13T09:03:00Z">
                <w:pPr>
                  <w:keepNext/>
                  <w:keepLines/>
                  <w:numPr>
                    <w:numId w:val="60"/>
                  </w:numPr>
                  <w:tabs>
                    <w:tab w:val="clear" w:pos="567"/>
                  </w:tabs>
                  <w:suppressAutoHyphens/>
                  <w:spacing w:before="40" w:line="240" w:lineRule="exact"/>
                  <w:ind w:left="317" w:hanging="284"/>
                </w:pPr>
              </w:pPrChange>
              <w:rPr>
                <w:del w:id="13820" w:author="AbbVie251" w:date="2025-05-13T09:03:00Z"/>
                <w:rFonts w:eastAsia="MS Mincho"/>
                <w:snapToGrid/>
                <w:lang w:val="nl-NL" w:eastAsia="ja-JP"/>
              </w:rPr>
            </w:pPr>
            <w:del w:id="13821" w:author="AbbVie251" w:date="2025-05-13T09:03:00Z">
              <w:r w:rsidRPr="00D53144">
                <w:rPr>
                  <w:lang w:val="nl-NL"/>
                </w:rPr>
                <w:delText>Patiënten</w:delText>
              </w:r>
            </w:del>
            <w:del w:id="13822" w:author="AbbVie251" w:date="2025-05-13T09:03:00Z">
              <w:r w:rsidRPr="00D53144">
                <w:rPr>
                  <w:rFonts w:eastAsia="MS Mincho"/>
                  <w:snapToGrid/>
                  <w:lang w:val="nl-NL" w:eastAsia="ja-JP"/>
                </w:rPr>
                <w:delText xml:space="preserve"> met minimaal een gedeeltelijke respons op eenmaal per week Humira 40 mg na 12 weken behandeling.</w:delText>
              </w:r>
            </w:del>
          </w:p>
          <w:p w:rsidR="008A37F6" w:rsidRPr="00D53144" w14:paraId="3445A77A" w14:textId="7FB0B0BD">
            <w:pPr>
              <w:keepNext w:val="0"/>
              <w:keepLines w:val="0"/>
              <w:numPr>
                <w:numId w:val="0"/>
              </w:numPr>
              <w:tabs>
                <w:tab w:val="left" w:pos="567"/>
              </w:tabs>
              <w:suppressAutoHyphens w:val="0"/>
              <w:spacing w:before="0" w:line="240" w:lineRule="auto"/>
              <w:ind w:left="0" w:right="566" w:firstLine="0"/>
              <w:pPrChange w:id="13823" w:author="AbbVie251" w:date="2025-05-13T09:03:00Z">
                <w:pPr>
                  <w:keepNext/>
                  <w:keepLines/>
                  <w:numPr>
                    <w:numId w:val="60"/>
                  </w:numPr>
                  <w:tabs>
                    <w:tab w:val="clear" w:pos="567"/>
                  </w:tabs>
                  <w:suppressAutoHyphens/>
                  <w:spacing w:before="40" w:line="240" w:lineRule="exact"/>
                  <w:ind w:left="317" w:hanging="284"/>
                </w:pPr>
              </w:pPrChange>
              <w:rPr>
                <w:del w:id="13824" w:author="AbbVie251" w:date="2025-05-13T09:03:00Z"/>
                <w:rFonts w:eastAsia="MS Mincho"/>
                <w:snapToGrid/>
                <w:lang w:val="nl-NL" w:eastAsia="ja-JP"/>
              </w:rPr>
            </w:pPr>
            <w:del w:id="13825" w:author="AbbVie251" w:date="2025-05-13T09:03:00Z">
              <w:r w:rsidRPr="00D53144">
                <w:rPr>
                  <w:lang w:val="nl-NL"/>
                </w:rPr>
                <w:delText>Patiënten</w:delText>
              </w:r>
            </w:del>
            <w:del w:id="13826" w:author="AbbVie251" w:date="2025-05-13T09:03:00Z">
              <w:r w:rsidRPr="00D53144">
                <w:rPr>
                  <w:rFonts w:eastAsia="MS Mincho"/>
                  <w:snapToGrid/>
                  <w:lang w:val="nl-NL" w:eastAsia="ja-JP"/>
                </w:rPr>
                <w:delText xml:space="preserve"> die voldeden aan protocolspecifieke criteria voor het verliezen van de respons of geen verbetering moesten de onderzoeken verlaten en werden gerekend onder de non-responders.</w:delText>
              </w:r>
            </w:del>
          </w:p>
        </w:tc>
      </w:tr>
    </w:tbl>
    <w:p w:rsidR="008A37F6" w:rsidRPr="00D53144" w14:paraId="2210AA99" w14:textId="21122049">
      <w:pPr>
        <w:tabs>
          <w:tab w:val="left" w:pos="567"/>
        </w:tabs>
        <w:spacing w:line="240" w:lineRule="auto"/>
        <w:ind w:right="566"/>
        <w:pPrChange w:id="13827" w:author="AbbVie251" w:date="2025-05-13T09:03:00Z">
          <w:pPr>
            <w:tabs>
              <w:tab w:val="clear" w:pos="567"/>
            </w:tabs>
            <w:spacing w:line="240" w:lineRule="auto"/>
          </w:pPr>
        </w:pPrChange>
        <w:rPr>
          <w:del w:id="13828" w:author="AbbVie251" w:date="2025-05-13T09:03:00Z"/>
          <w:u w:val="single"/>
          <w:lang w:val="nl-NL"/>
        </w:rPr>
      </w:pPr>
    </w:p>
    <w:p w:rsidR="008A37F6" w:rsidRPr="00D53144" w14:paraId="746D73FD" w14:textId="1FD9E2CB">
      <w:pPr>
        <w:spacing w:line="240" w:lineRule="auto"/>
        <w:ind w:right="566"/>
        <w:pPrChange w:id="13829" w:author="AbbVie251" w:date="2025-05-13T09:03:00Z">
          <w:pPr/>
        </w:pPrChange>
        <w:rPr>
          <w:del w:id="13830" w:author="AbbVie251" w:date="2025-05-13T09:03:00Z"/>
          <w:lang w:val="nl-NL"/>
        </w:rPr>
      </w:pPr>
      <w:del w:id="13831" w:author="AbbVie251" w:date="2025-05-13T09:03:00Z">
        <w:r w:rsidRPr="00D53144">
          <w:rPr>
            <w:lang w:val="nl-NL"/>
          </w:rPr>
          <w:delText>Onder de patiënten met minimaal een gedeeltelijke respons op week 12 en met voortzetting van de wekelijkse dosering van Humira, was het HiSCR-percentage in week 48 68,3% en in week 96 65,1%. Langere-termijnbehandeling met Humira 40 mg eenmaal per week gedurende 96 weken resulteerde niet in nieuwe veiligheidsbevindingen.</w:delText>
        </w:r>
      </w:del>
    </w:p>
    <w:p w:rsidR="008A37F6" w:rsidRPr="00D53144" w14:paraId="2607AAE5" w14:textId="04DE5BD8">
      <w:pPr>
        <w:tabs>
          <w:tab w:val="left" w:pos="567"/>
        </w:tabs>
        <w:spacing w:line="240" w:lineRule="auto"/>
        <w:ind w:right="566"/>
        <w:pPrChange w:id="13832" w:author="AbbVie251" w:date="2025-05-13T09:03:00Z">
          <w:pPr>
            <w:tabs>
              <w:tab w:val="clear" w:pos="567"/>
            </w:tabs>
            <w:spacing w:line="240" w:lineRule="auto"/>
          </w:pPr>
        </w:pPrChange>
        <w:rPr>
          <w:del w:id="13833" w:author="AbbVie251" w:date="2025-05-13T09:03:00Z"/>
          <w:lang w:val="nl-NL"/>
        </w:rPr>
      </w:pPr>
    </w:p>
    <w:p w:rsidR="008A37F6" w:rsidRPr="00D53144" w14:paraId="0F33E1F2" w14:textId="0A28A91E">
      <w:pPr>
        <w:tabs>
          <w:tab w:val="left" w:pos="567"/>
        </w:tabs>
        <w:spacing w:line="240" w:lineRule="auto"/>
        <w:ind w:right="566"/>
        <w:pPrChange w:id="13834" w:author="AbbVie251" w:date="2025-05-13T09:03:00Z">
          <w:pPr>
            <w:tabs>
              <w:tab w:val="clear" w:pos="567"/>
            </w:tabs>
            <w:spacing w:line="240" w:lineRule="auto"/>
          </w:pPr>
        </w:pPrChange>
        <w:rPr>
          <w:del w:id="13835" w:author="AbbVie251" w:date="2025-05-13T09:03:00Z"/>
          <w:lang w:val="nl-NL"/>
        </w:rPr>
      </w:pPr>
      <w:del w:id="13836" w:author="AbbVie251" w:date="2025-05-13T09:03:00Z">
        <w:r w:rsidRPr="00D53144">
          <w:rPr>
            <w:lang w:val="nl-NL"/>
          </w:rPr>
          <w:delText>Onder patiënten bij wie de Humira-behandeling op week 12 was gestaakt in onderzoeken HS-I en HS-II, was 12 weken na herintroductie van eenmaal per week Humira 40 mg het HiSCR-percentage terug op het niveau vergelijkbaar met het niveau dat werd gezien voor het staken (56,0%).</w:delText>
        </w:r>
      </w:del>
    </w:p>
    <w:p w:rsidR="008A37F6" w:rsidRPr="00D53144" w14:paraId="546FB0B8" w14:textId="54EC9F64">
      <w:pPr>
        <w:tabs>
          <w:tab w:val="left" w:pos="567"/>
        </w:tabs>
        <w:spacing w:line="240" w:lineRule="auto"/>
        <w:ind w:right="566"/>
        <w:pPrChange w:id="13837" w:author="AbbVie251" w:date="2025-05-13T09:03:00Z">
          <w:pPr>
            <w:tabs>
              <w:tab w:val="clear" w:pos="567"/>
            </w:tabs>
            <w:spacing w:line="240" w:lineRule="auto"/>
          </w:pPr>
        </w:pPrChange>
        <w:rPr>
          <w:del w:id="13838" w:author="AbbVie251" w:date="2025-05-13T09:03:00Z"/>
          <w:u w:val="single"/>
          <w:lang w:val="nl-NL"/>
        </w:rPr>
      </w:pPr>
    </w:p>
    <w:p w:rsidR="008A37F6" w:rsidRPr="00D53144" w14:paraId="35A49751" w14:textId="1767898D">
      <w:pPr>
        <w:tabs>
          <w:tab w:val="left" w:pos="567"/>
        </w:tabs>
        <w:spacing w:line="240" w:lineRule="auto"/>
        <w:ind w:right="566"/>
        <w:pPrChange w:id="13839" w:author="AbbVie251" w:date="2025-05-13T09:03:00Z">
          <w:pPr>
            <w:tabs>
              <w:tab w:val="clear" w:pos="567"/>
            </w:tabs>
            <w:spacing w:line="240" w:lineRule="auto"/>
          </w:pPr>
        </w:pPrChange>
        <w:rPr>
          <w:del w:id="13840" w:author="AbbVie251" w:date="2025-05-13T09:03:00Z"/>
          <w:i/>
          <w:lang w:val="nl-NL"/>
        </w:rPr>
      </w:pPr>
      <w:del w:id="13841" w:author="AbbVie251" w:date="2025-05-13T09:03:00Z">
        <w:r w:rsidRPr="00D53144">
          <w:rPr>
            <w:i/>
            <w:lang w:val="nl-NL"/>
          </w:rPr>
          <w:delText>De ziekte van Crohn</w:delText>
        </w:r>
      </w:del>
    </w:p>
    <w:p w:rsidR="008A37F6" w:rsidRPr="00D53144" w14:paraId="064DDE30" w14:textId="7A14B62B">
      <w:pPr>
        <w:tabs>
          <w:tab w:val="left" w:pos="567"/>
        </w:tabs>
        <w:spacing w:line="240" w:lineRule="auto"/>
        <w:ind w:right="566"/>
        <w:pPrChange w:id="13842" w:author="AbbVie251" w:date="2025-05-13T09:03:00Z">
          <w:pPr>
            <w:tabs>
              <w:tab w:val="clear" w:pos="567"/>
            </w:tabs>
            <w:spacing w:line="240" w:lineRule="auto"/>
          </w:pPr>
        </w:pPrChange>
        <w:rPr>
          <w:del w:id="13843" w:author="AbbVie251" w:date="2025-05-13T09:03:00Z"/>
          <w:u w:val="single"/>
          <w:lang w:val="nl-NL"/>
        </w:rPr>
      </w:pPr>
    </w:p>
    <w:p w:rsidR="008A37F6" w:rsidRPr="00D53144" w14:paraId="74519028" w14:textId="418C9005">
      <w:pPr>
        <w:tabs>
          <w:tab w:val="left" w:pos="567"/>
        </w:tabs>
        <w:spacing w:line="240" w:lineRule="auto"/>
        <w:ind w:right="566"/>
        <w:pPrChange w:id="13844" w:author="AbbVie251" w:date="2025-05-13T09:03:00Z">
          <w:pPr>
            <w:tabs>
              <w:tab w:val="clear" w:pos="567"/>
            </w:tabs>
            <w:spacing w:line="240" w:lineRule="auto"/>
          </w:pPr>
        </w:pPrChange>
        <w:rPr>
          <w:del w:id="13845" w:author="AbbVie251" w:date="2025-05-13T09:03:00Z"/>
          <w:lang w:val="nl-NL"/>
        </w:rPr>
      </w:pPr>
      <w:del w:id="13846" w:author="AbbVie251" w:date="2025-05-13T09:03:00Z">
        <w:r w:rsidRPr="00D53144">
          <w:rPr>
            <w:lang w:val="nl-NL"/>
          </w:rPr>
          <w:delText>De veiligheid en werkzaamheid van Humira werden beoordeeld bij meer dan 1.500 patiënten met matig tot ernstig actieve ziekte van Crohn (‘Crohn’s Disease Activity Index’ (CDAI) ≥ 220 en ≤ 450) in gerandomiseerde, dubbelblinde, placebogecontroleerde onderzoeken. Gelijktijdige vaste doses aminosalicylaten, corticosteroïden en/of immuunmodulerende middelen waren toegestaan en 80% van de patiënten bleef ten minste één van deze geneesmiddelen krijgen.</w:delText>
        </w:r>
      </w:del>
    </w:p>
    <w:p w:rsidR="008A37F6" w:rsidRPr="00D53144" w14:paraId="78143BA0" w14:textId="487DE0E3">
      <w:pPr>
        <w:tabs>
          <w:tab w:val="left" w:pos="567"/>
        </w:tabs>
        <w:spacing w:line="240" w:lineRule="auto"/>
        <w:ind w:right="566"/>
        <w:pPrChange w:id="13847" w:author="AbbVie251" w:date="2025-05-13T09:03:00Z">
          <w:pPr>
            <w:tabs>
              <w:tab w:val="clear" w:pos="567"/>
            </w:tabs>
            <w:spacing w:line="240" w:lineRule="auto"/>
          </w:pPr>
        </w:pPrChange>
        <w:rPr>
          <w:del w:id="13848" w:author="AbbVie251" w:date="2025-05-13T09:03:00Z"/>
          <w:lang w:val="nl-NL"/>
        </w:rPr>
      </w:pPr>
    </w:p>
    <w:p w:rsidR="008A37F6" w:rsidRPr="00D53144" w14:paraId="3B4054F3" w14:textId="12C56429">
      <w:pPr>
        <w:tabs>
          <w:tab w:val="left" w:pos="567"/>
        </w:tabs>
        <w:spacing w:line="240" w:lineRule="auto"/>
        <w:ind w:right="566"/>
        <w:pPrChange w:id="13849" w:author="AbbVie251" w:date="2025-05-13T09:03:00Z">
          <w:pPr>
            <w:tabs>
              <w:tab w:val="clear" w:pos="567"/>
            </w:tabs>
            <w:spacing w:line="240" w:lineRule="auto"/>
          </w:pPr>
        </w:pPrChange>
        <w:rPr>
          <w:del w:id="13850" w:author="AbbVie251" w:date="2025-05-13T09:03:00Z"/>
          <w:lang w:val="nl-NL"/>
        </w:rPr>
      </w:pPr>
      <w:del w:id="13851" w:author="AbbVie251" w:date="2025-05-13T09:03:00Z">
        <w:r w:rsidRPr="00D53144">
          <w:rPr>
            <w:lang w:val="nl-NL"/>
          </w:rPr>
          <w:delText>Inductie van klinische remissie (gedefinieerd als CDAI &lt; 150) werd geëvalueerd in twee onderzoeken, CD onderzoek I (CLASSIC I) en CD onderzoek II (GAIN). In CD onderzoek I werden 299 TNF</w:delText>
        </w:r>
      </w:del>
      <w:del w:id="13852" w:author="AbbVie251" w:date="2025-05-13T09:03:00Z">
        <w:r w:rsidRPr="00D53144">
          <w:rPr>
            <w:lang w:val="nl-NL"/>
          </w:rPr>
          <w:noBreakHyphen/>
          <w:delText>antagonist naïeve patiënten gerandomiseerd naar één van vier behandelgroepen; placebo in week 0 en week 2, 160 mg Humira in week 0 en 80 mg in week 2, 80 mg in week 0 en 40 mg in week 2, en 40 mg in week 0 en 20 mg in week 2. In CD onderzoek II werden 325 patiënten die geen respons meer hadden op of intolerant waren voor infliximab gerandomiseerd naar behandeling met ofwel 160 mg Humira in week 0 en 80 mg in week 2 ofwel placebo in weken 0 en 2. De primaire non-responders werden uitgesloten van de onderzoeken en daarom werden deze patiënten niet verder geëvalueerd.</w:delText>
        </w:r>
      </w:del>
    </w:p>
    <w:p w:rsidR="008A37F6" w:rsidRPr="00D53144" w14:paraId="2E07B071" w14:textId="39A03AC2">
      <w:pPr>
        <w:tabs>
          <w:tab w:val="left" w:pos="567"/>
        </w:tabs>
        <w:spacing w:line="240" w:lineRule="auto"/>
        <w:ind w:right="566"/>
        <w:pPrChange w:id="13853" w:author="AbbVie251" w:date="2025-05-13T09:03:00Z">
          <w:pPr>
            <w:tabs>
              <w:tab w:val="clear" w:pos="567"/>
            </w:tabs>
            <w:spacing w:line="240" w:lineRule="auto"/>
          </w:pPr>
        </w:pPrChange>
        <w:rPr>
          <w:del w:id="13854" w:author="AbbVie251" w:date="2025-05-13T09:03:00Z"/>
          <w:lang w:val="nl-NL"/>
        </w:rPr>
      </w:pPr>
    </w:p>
    <w:p w:rsidR="008A37F6" w:rsidRPr="00D53144" w14:paraId="7808A16F" w14:textId="39F4481B">
      <w:pPr>
        <w:tabs>
          <w:tab w:val="left" w:pos="567"/>
        </w:tabs>
        <w:spacing w:line="240" w:lineRule="auto"/>
        <w:ind w:right="566"/>
        <w:pPrChange w:id="13855" w:author="AbbVie251" w:date="2025-05-13T09:03:00Z">
          <w:pPr>
            <w:tabs>
              <w:tab w:val="clear" w:pos="567"/>
            </w:tabs>
            <w:spacing w:line="240" w:lineRule="auto"/>
          </w:pPr>
        </w:pPrChange>
        <w:rPr>
          <w:del w:id="13856" w:author="AbbVie251" w:date="2025-05-13T09:03:00Z"/>
          <w:lang w:val="nl-NL"/>
        </w:rPr>
      </w:pPr>
      <w:del w:id="13857" w:author="AbbVie251" w:date="2025-05-13T09:03:00Z">
        <w:r w:rsidRPr="00D53144">
          <w:rPr>
            <w:lang w:val="nl-NL"/>
          </w:rPr>
          <w:delText xml:space="preserve">Handhaving van klinische remissie werd geëvalueerd in CD onderzoek III (CHARM). In CD onderzoek III ontvingen 854 patiënten 80 mg open-label in week 0 en 40 mg in week 2. In week 4 werden patiënten gerandomiseerd naar 40 mg eenmaal per twee weken, 40 mg </w:delText>
        </w:r>
      </w:del>
      <w:del w:id="13858" w:author="AbbVie251" w:date="2025-05-13T09:03:00Z">
        <w:r w:rsidR="008A6435">
          <w:rPr>
            <w:lang w:val="nl-NL"/>
          </w:rPr>
          <w:delText xml:space="preserve">eenmaal </w:delText>
        </w:r>
      </w:del>
      <w:del w:id="13859" w:author="AbbVie251" w:date="2025-05-13T09:03:00Z">
        <w:r w:rsidRPr="00D53144">
          <w:rPr>
            <w:lang w:val="nl-NL"/>
          </w:rPr>
          <w:delText>per week, of placebo met een totale studieduur van 56 weken. Patiënten met een klinische respons (verlaging van CDAI ≥ 70) in week 4 werden gestratificeerd en apart geanalyseerd van degenen zonder klinische respons in week 4. Geleidelijk afbouwen van corticosteroïden was toegestaan na week 8.</w:delText>
        </w:r>
      </w:del>
    </w:p>
    <w:p w:rsidR="008A37F6" w:rsidRPr="00D53144" w14:paraId="7E261CFA" w14:textId="6B7F08A5">
      <w:pPr>
        <w:tabs>
          <w:tab w:val="left" w:pos="567"/>
        </w:tabs>
        <w:spacing w:line="240" w:lineRule="auto"/>
        <w:ind w:right="566"/>
        <w:pPrChange w:id="13860" w:author="AbbVie251" w:date="2025-05-13T09:03:00Z">
          <w:pPr>
            <w:tabs>
              <w:tab w:val="clear" w:pos="567"/>
            </w:tabs>
            <w:spacing w:line="240" w:lineRule="auto"/>
          </w:pPr>
        </w:pPrChange>
        <w:rPr>
          <w:del w:id="13861" w:author="AbbVie251" w:date="2025-05-13T09:03:00Z"/>
          <w:lang w:val="nl-NL"/>
        </w:rPr>
      </w:pPr>
    </w:p>
    <w:p w:rsidR="008A37F6" w:rsidRPr="00D53144" w14:paraId="17329431" w14:textId="5A95D512">
      <w:pPr>
        <w:tabs>
          <w:tab w:val="left" w:pos="567"/>
        </w:tabs>
        <w:spacing w:line="240" w:lineRule="auto"/>
        <w:ind w:right="566"/>
        <w:pPrChange w:id="13862" w:author="AbbVie251" w:date="2025-05-13T09:03:00Z">
          <w:pPr>
            <w:tabs>
              <w:tab w:val="clear" w:pos="567"/>
            </w:tabs>
            <w:spacing w:line="240" w:lineRule="auto"/>
          </w:pPr>
        </w:pPrChange>
        <w:rPr>
          <w:del w:id="13863" w:author="AbbVie251" w:date="2025-05-13T09:03:00Z"/>
          <w:lang w:val="nl-NL"/>
        </w:rPr>
      </w:pPr>
      <w:del w:id="13864" w:author="AbbVie251" w:date="2025-05-13T09:03:00Z">
        <w:r w:rsidRPr="00D53144">
          <w:rPr>
            <w:lang w:val="nl-NL"/>
          </w:rPr>
          <w:delText>CD onderzoek I en CD onderzoek II inductie van remissie en responspercentages worden weergegeven in tabel 2</w:delText>
        </w:r>
      </w:del>
      <w:del w:id="13865" w:author="AbbVie251" w:date="2025-05-13T09:03:00Z">
        <w:r w:rsidRPr="00D53144" w:rsidR="004D0D05">
          <w:rPr>
            <w:lang w:val="nl-NL"/>
          </w:rPr>
          <w:delText>1</w:delText>
        </w:r>
      </w:del>
      <w:del w:id="13866" w:author="AbbVie251" w:date="2025-05-13T09:03:00Z">
        <w:r w:rsidRPr="00D53144">
          <w:rPr>
            <w:lang w:val="nl-NL"/>
          </w:rPr>
          <w:delText>.</w:delText>
        </w:r>
      </w:del>
    </w:p>
    <w:p w:rsidR="008A37F6" w:rsidRPr="00D53144" w14:paraId="0A6BC889" w14:textId="411BF83E">
      <w:pPr>
        <w:tabs>
          <w:tab w:val="left" w:pos="567"/>
        </w:tabs>
        <w:spacing w:line="240" w:lineRule="auto"/>
        <w:ind w:right="566"/>
        <w:pPrChange w:id="13867" w:author="AbbVie251" w:date="2025-05-13T09:03:00Z">
          <w:pPr>
            <w:tabs>
              <w:tab w:val="clear" w:pos="567"/>
            </w:tabs>
            <w:spacing w:line="240" w:lineRule="auto"/>
          </w:pPr>
        </w:pPrChange>
        <w:rPr>
          <w:del w:id="13868" w:author="AbbVie251" w:date="2025-05-13T09:03:00Z"/>
          <w:lang w:val="nl-NL"/>
        </w:rPr>
      </w:pPr>
    </w:p>
    <w:p w:rsidR="008A37F6" w:rsidRPr="00D53144" w14:paraId="63F8F41A" w14:textId="7E5913E4">
      <w:pPr>
        <w:keepNext w:val="0"/>
        <w:tabs>
          <w:tab w:val="left" w:pos="567"/>
        </w:tabs>
        <w:spacing w:line="240" w:lineRule="auto"/>
        <w:ind w:right="566"/>
        <w:jc w:val="left"/>
        <w:pPrChange w:id="13869" w:author="AbbVie251" w:date="2025-05-13T09:03:00Z">
          <w:pPr>
            <w:keepNext/>
            <w:tabs>
              <w:tab w:val="clear" w:pos="567"/>
            </w:tabs>
            <w:spacing w:line="240" w:lineRule="auto"/>
            <w:jc w:val="center"/>
          </w:pPr>
        </w:pPrChange>
        <w:rPr>
          <w:del w:id="13870" w:author="AbbVie251" w:date="2025-05-13T09:03:00Z"/>
          <w:b/>
          <w:bCs/>
          <w:lang w:val="nl-NL"/>
        </w:rPr>
      </w:pPr>
      <w:del w:id="13871" w:author="AbbVie251" w:date="2025-05-13T09:03:00Z">
        <w:r w:rsidRPr="00D53144">
          <w:rPr>
            <w:b/>
            <w:bCs/>
            <w:lang w:val="nl-NL"/>
          </w:rPr>
          <w:delText>Tabel 2</w:delText>
        </w:r>
      </w:del>
      <w:del w:id="13872" w:author="AbbVie251" w:date="2025-05-13T09:03:00Z">
        <w:r w:rsidRPr="00D53144" w:rsidR="004D0D05">
          <w:rPr>
            <w:b/>
            <w:bCs/>
            <w:lang w:val="nl-NL"/>
          </w:rPr>
          <w:delText>1</w:delText>
        </w:r>
      </w:del>
    </w:p>
    <w:p w:rsidR="008A37F6" w:rsidRPr="00D53144" w14:paraId="60B97C75" w14:textId="2163D93E">
      <w:pPr>
        <w:keepNext w:val="0"/>
        <w:tabs>
          <w:tab w:val="left" w:pos="567"/>
        </w:tabs>
        <w:spacing w:line="240" w:lineRule="auto"/>
        <w:ind w:right="566"/>
        <w:jc w:val="left"/>
        <w:pPrChange w:id="13873" w:author="AbbVie251" w:date="2025-05-13T09:03:00Z">
          <w:pPr>
            <w:keepNext/>
            <w:tabs>
              <w:tab w:val="clear" w:pos="567"/>
            </w:tabs>
            <w:spacing w:line="240" w:lineRule="auto"/>
            <w:jc w:val="center"/>
          </w:pPr>
        </w:pPrChange>
        <w:rPr>
          <w:del w:id="13874" w:author="AbbVie251" w:date="2025-05-13T09:03:00Z"/>
          <w:b/>
          <w:bCs/>
          <w:lang w:val="nl-NL"/>
        </w:rPr>
      </w:pPr>
      <w:del w:id="13875" w:author="AbbVie251" w:date="2025-05-13T09:03:00Z">
        <w:r w:rsidRPr="00D53144">
          <w:rPr>
            <w:b/>
            <w:bCs/>
            <w:lang w:val="nl-NL"/>
          </w:rPr>
          <w:delText>Inductie van klinische remissie en respons</w:delText>
        </w:r>
      </w:del>
    </w:p>
    <w:p w:rsidR="008A37F6" w:rsidRPr="00D53144" w14:paraId="46E88DBD" w14:textId="0CDC8737">
      <w:pPr>
        <w:keepNext w:val="0"/>
        <w:tabs>
          <w:tab w:val="left" w:pos="567"/>
        </w:tabs>
        <w:spacing w:line="240" w:lineRule="auto"/>
        <w:ind w:right="566"/>
        <w:jc w:val="left"/>
        <w:pPrChange w:id="13876" w:author="AbbVie251" w:date="2025-05-13T09:03:00Z">
          <w:pPr>
            <w:keepNext/>
            <w:tabs>
              <w:tab w:val="clear" w:pos="567"/>
            </w:tabs>
            <w:spacing w:line="240" w:lineRule="auto"/>
            <w:jc w:val="center"/>
          </w:pPr>
        </w:pPrChange>
        <w:rPr>
          <w:del w:id="13877" w:author="AbbVie251" w:date="2025-05-13T09:03:00Z"/>
          <w:b/>
          <w:bCs/>
          <w:lang w:val="nl-NL"/>
        </w:rPr>
      </w:pPr>
      <w:del w:id="13878" w:author="AbbVie251" w:date="2025-05-13T09:03:00Z">
        <w:r w:rsidRPr="00D53144">
          <w:rPr>
            <w:b/>
            <w:bCs/>
            <w:lang w:val="nl-NL"/>
          </w:rPr>
          <w:delText>(percentage patiënten)</w:delText>
        </w:r>
      </w:del>
    </w:p>
    <w:p w:rsidR="008A37F6" w:rsidRPr="00D53144" w14:paraId="62926174" w14:textId="033C0F1E">
      <w:pPr>
        <w:keepNext w:val="0"/>
        <w:tabs>
          <w:tab w:val="left" w:pos="567"/>
        </w:tabs>
        <w:spacing w:line="240" w:lineRule="auto"/>
        <w:ind w:right="566"/>
        <w:jc w:val="left"/>
        <w:pPrChange w:id="13879" w:author="AbbVie251" w:date="2025-05-13T09:03:00Z">
          <w:pPr>
            <w:keepNext/>
            <w:tabs>
              <w:tab w:val="clear" w:pos="567"/>
            </w:tabs>
            <w:spacing w:line="240" w:lineRule="auto"/>
            <w:jc w:val="center"/>
          </w:pPr>
        </w:pPrChange>
        <w:rPr>
          <w:del w:id="13880" w:author="AbbVie251" w:date="2025-05-13T09:03:00Z"/>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06"/>
        <w:gridCol w:w="1407"/>
        <w:gridCol w:w="1513"/>
        <w:gridCol w:w="1614"/>
        <w:gridCol w:w="1407"/>
        <w:gridCol w:w="1614"/>
      </w:tblGrid>
      <w:tr w14:paraId="0AC23E47" w14:textId="4A49D461">
        <w:tblPrEx>
          <w:tblW w:w="0" w:type="auto"/>
          <w:tblLook w:val="0000"/>
        </w:tblPrEx>
        <w:trPr>
          <w:cantSplit/>
          <w:del w:id="13881" w:author="AbbVie251" w:date="2025-05-13T09:03:00Z"/>
        </w:trPr>
        <w:tc>
          <w:tcPr>
            <w:tcW w:w="1951" w:type="dxa"/>
          </w:tcPr>
          <w:p w:rsidR="008A37F6" w:rsidRPr="00D53144" w14:paraId="24B17828" w14:textId="321CA5FA">
            <w:pPr>
              <w:keepNext w:val="0"/>
              <w:tabs>
                <w:tab w:val="left" w:pos="567"/>
              </w:tabs>
              <w:spacing w:line="240" w:lineRule="auto"/>
              <w:ind w:right="566"/>
              <w:pPrChange w:id="13882" w:author="AbbVie251" w:date="2025-05-13T09:03:00Z">
                <w:pPr>
                  <w:keepNext/>
                  <w:tabs>
                    <w:tab w:val="clear" w:pos="567"/>
                  </w:tabs>
                  <w:spacing w:line="240" w:lineRule="auto"/>
                </w:pPr>
              </w:pPrChange>
              <w:rPr>
                <w:del w:id="13883" w:author="AbbVie251" w:date="2025-05-13T09:03:00Z"/>
                <w:b/>
                <w:bCs/>
                <w:lang w:val="nl-NL"/>
              </w:rPr>
            </w:pPr>
          </w:p>
        </w:tc>
        <w:tc>
          <w:tcPr>
            <w:tcW w:w="3402" w:type="dxa"/>
            <w:gridSpan w:val="3"/>
          </w:tcPr>
          <w:p w:rsidR="008A37F6" w:rsidRPr="00D53144" w14:paraId="475B6847" w14:textId="093DAB61">
            <w:pPr>
              <w:keepNext w:val="0"/>
              <w:tabs>
                <w:tab w:val="left" w:pos="567"/>
              </w:tabs>
              <w:spacing w:line="240" w:lineRule="auto"/>
              <w:ind w:right="566"/>
              <w:pPrChange w:id="13884" w:author="AbbVie251" w:date="2025-05-13T09:03:00Z">
                <w:pPr>
                  <w:keepNext/>
                  <w:tabs>
                    <w:tab w:val="clear" w:pos="567"/>
                  </w:tabs>
                  <w:spacing w:line="240" w:lineRule="auto"/>
                </w:pPr>
              </w:pPrChange>
              <w:rPr>
                <w:del w:id="13885" w:author="AbbVie251" w:date="2025-05-13T09:03:00Z"/>
                <w:b/>
                <w:bCs/>
                <w:lang w:val="nl-NL"/>
              </w:rPr>
            </w:pPr>
            <w:del w:id="13886" w:author="AbbVie251" w:date="2025-05-13T09:03:00Z">
              <w:r w:rsidRPr="00D53144">
                <w:rPr>
                  <w:b/>
                  <w:bCs/>
                  <w:lang w:val="nl-NL"/>
                </w:rPr>
                <w:delText>CD onderzoek I: Infliximab-naïeve patiënten</w:delText>
              </w:r>
            </w:del>
          </w:p>
        </w:tc>
        <w:tc>
          <w:tcPr>
            <w:tcW w:w="3934" w:type="dxa"/>
            <w:gridSpan w:val="2"/>
          </w:tcPr>
          <w:p w:rsidR="008A37F6" w:rsidRPr="00D53144" w14:paraId="18BC4C27" w14:textId="5FB8A975">
            <w:pPr>
              <w:keepNext w:val="0"/>
              <w:tabs>
                <w:tab w:val="left" w:pos="567"/>
              </w:tabs>
              <w:spacing w:line="240" w:lineRule="auto"/>
              <w:ind w:right="566"/>
              <w:pPrChange w:id="13887" w:author="AbbVie251" w:date="2025-05-13T09:03:00Z">
                <w:pPr>
                  <w:keepNext/>
                  <w:tabs>
                    <w:tab w:val="clear" w:pos="567"/>
                  </w:tabs>
                  <w:spacing w:line="240" w:lineRule="auto"/>
                </w:pPr>
              </w:pPrChange>
              <w:rPr>
                <w:del w:id="13888" w:author="AbbVie251" w:date="2025-05-13T09:03:00Z"/>
                <w:b/>
                <w:bCs/>
                <w:lang w:val="nl-NL"/>
              </w:rPr>
            </w:pPr>
            <w:del w:id="13889" w:author="AbbVie251" w:date="2025-05-13T09:03:00Z">
              <w:r w:rsidRPr="00D53144">
                <w:rPr>
                  <w:b/>
                  <w:bCs/>
                  <w:lang w:val="nl-NL"/>
                </w:rPr>
                <w:delText>CD onderzoek II: Infliximab-ervaren patiënten</w:delText>
              </w:r>
            </w:del>
          </w:p>
        </w:tc>
      </w:tr>
      <w:tr w14:paraId="63BD0C77" w14:textId="5F3DE458">
        <w:tblPrEx>
          <w:tblW w:w="0" w:type="auto"/>
          <w:tblLook w:val="0000"/>
        </w:tblPrEx>
        <w:trPr>
          <w:del w:id="13890" w:author="AbbVie251" w:date="2025-05-13T09:03:00Z"/>
        </w:trPr>
        <w:tc>
          <w:tcPr>
            <w:tcW w:w="1951" w:type="dxa"/>
          </w:tcPr>
          <w:p w:rsidR="008A37F6" w:rsidRPr="00D53144" w14:paraId="58DBCF8E" w14:textId="0D657624">
            <w:pPr>
              <w:keepNext w:val="0"/>
              <w:tabs>
                <w:tab w:val="left" w:pos="567"/>
              </w:tabs>
              <w:spacing w:line="240" w:lineRule="auto"/>
              <w:ind w:right="566"/>
              <w:jc w:val="left"/>
              <w:pPrChange w:id="13891" w:author="AbbVie251" w:date="2025-05-13T09:03:00Z">
                <w:pPr>
                  <w:keepNext/>
                  <w:tabs>
                    <w:tab w:val="clear" w:pos="567"/>
                  </w:tabs>
                  <w:spacing w:line="240" w:lineRule="auto"/>
                  <w:jc w:val="center"/>
                </w:pPr>
              </w:pPrChange>
              <w:rPr>
                <w:del w:id="13892" w:author="AbbVie251" w:date="2025-05-13T09:03:00Z"/>
                <w:b/>
                <w:bCs/>
                <w:lang w:val="nl-NL"/>
              </w:rPr>
            </w:pPr>
          </w:p>
        </w:tc>
        <w:tc>
          <w:tcPr>
            <w:tcW w:w="1144" w:type="dxa"/>
          </w:tcPr>
          <w:p w:rsidR="008A37F6" w:rsidRPr="00D53144" w14:paraId="03B66969" w14:textId="18C1639A">
            <w:pPr>
              <w:spacing w:line="240" w:lineRule="auto"/>
              <w:ind w:right="566"/>
              <w:pPrChange w:id="13893" w:author="AbbVie251" w:date="2025-05-13T09:03:00Z">
                <w:pPr>
                  <w:pStyle w:val="EMEANormal"/>
                  <w:keepNext/>
                  <w:tabs>
                    <w:tab w:val="clear" w:pos="562"/>
                  </w:tabs>
                  <w:suppressAutoHyphens w:val="0"/>
                  <w:jc w:val="center"/>
                </w:pPr>
              </w:pPrChange>
              <w:rPr>
                <w:del w:id="13894" w:author="AbbVie251" w:date="2025-05-13T09:03:00Z"/>
                <w:b/>
                <w:bCs/>
                <w:lang w:val="nl-NL"/>
              </w:rPr>
            </w:pPr>
            <w:del w:id="13895" w:author="AbbVie251" w:date="2025-05-13T09:03:00Z">
              <w:r w:rsidRPr="00D53144">
                <w:rPr>
                  <w:b/>
                  <w:bCs/>
                  <w:lang w:val="nl-NL"/>
                </w:rPr>
                <w:delText>Placebo</w:delText>
              </w:r>
            </w:del>
          </w:p>
          <w:p w:rsidR="008A37F6" w:rsidRPr="00D53144" w14:paraId="07F68710" w14:textId="4CADE571">
            <w:pPr>
              <w:keepNext w:val="0"/>
              <w:tabs>
                <w:tab w:val="left" w:pos="567"/>
              </w:tabs>
              <w:spacing w:line="240" w:lineRule="auto"/>
              <w:ind w:right="566"/>
              <w:jc w:val="left"/>
              <w:pPrChange w:id="13896" w:author="AbbVie251" w:date="2025-05-13T09:03:00Z">
                <w:pPr>
                  <w:keepNext/>
                  <w:tabs>
                    <w:tab w:val="clear" w:pos="567"/>
                  </w:tabs>
                  <w:spacing w:line="240" w:lineRule="auto"/>
                  <w:jc w:val="center"/>
                </w:pPr>
              </w:pPrChange>
              <w:rPr>
                <w:del w:id="13897" w:author="AbbVie251" w:date="2025-05-13T09:03:00Z"/>
                <w:b/>
                <w:bCs/>
                <w:lang w:val="nl-NL"/>
              </w:rPr>
            </w:pPr>
            <w:del w:id="13898" w:author="AbbVie251" w:date="2025-05-13T09:03:00Z">
              <w:r w:rsidRPr="00D53144">
                <w:rPr>
                  <w:b/>
                  <w:bCs/>
                  <w:lang w:val="nl-NL"/>
                </w:rPr>
                <w:delText>N</w:delText>
              </w:r>
            </w:del>
            <w:del w:id="13899" w:author="AbbVie251" w:date="2025-05-13T09:03:00Z">
              <w:r w:rsidR="00386C0F">
                <w:rPr>
                  <w:b/>
                  <w:bCs/>
                  <w:lang w:val="nl-NL"/>
                </w:rPr>
                <w:delText xml:space="preserve"> </w:delText>
              </w:r>
            </w:del>
            <w:del w:id="13900" w:author="AbbVie251" w:date="2025-05-13T09:03:00Z">
              <w:r w:rsidRPr="00D53144">
                <w:rPr>
                  <w:b/>
                  <w:bCs/>
                  <w:lang w:val="nl-NL"/>
                </w:rPr>
                <w:delText>=</w:delText>
              </w:r>
            </w:del>
            <w:del w:id="13901" w:author="AbbVie251" w:date="2025-05-13T09:03:00Z">
              <w:r w:rsidR="00386C0F">
                <w:rPr>
                  <w:b/>
                  <w:bCs/>
                  <w:lang w:val="nl-NL"/>
                </w:rPr>
                <w:delText xml:space="preserve"> </w:delText>
              </w:r>
            </w:del>
            <w:del w:id="13902" w:author="AbbVie251" w:date="2025-05-13T09:03:00Z">
              <w:r w:rsidRPr="00D53144">
                <w:rPr>
                  <w:b/>
                  <w:bCs/>
                  <w:lang w:val="nl-NL"/>
                </w:rPr>
                <w:delText>74</w:delText>
              </w:r>
            </w:del>
          </w:p>
        </w:tc>
        <w:tc>
          <w:tcPr>
            <w:tcW w:w="1124" w:type="dxa"/>
          </w:tcPr>
          <w:p w:rsidR="008A37F6" w:rsidRPr="00D53144" w14:paraId="17A820D8" w14:textId="518CBA09">
            <w:pPr>
              <w:keepNext w:val="0"/>
              <w:tabs>
                <w:tab w:val="left" w:pos="567"/>
              </w:tabs>
              <w:spacing w:line="240" w:lineRule="auto"/>
              <w:ind w:right="566"/>
              <w:jc w:val="left"/>
              <w:pPrChange w:id="13903" w:author="AbbVie251" w:date="2025-05-13T09:03:00Z">
                <w:pPr>
                  <w:keepNext/>
                  <w:tabs>
                    <w:tab w:val="clear" w:pos="567"/>
                  </w:tabs>
                  <w:spacing w:line="240" w:lineRule="auto"/>
                  <w:jc w:val="center"/>
                </w:pPr>
              </w:pPrChange>
              <w:rPr>
                <w:del w:id="13904" w:author="AbbVie251" w:date="2025-05-13T09:03:00Z"/>
                <w:b/>
                <w:bCs/>
                <w:lang w:val="nl-NL"/>
              </w:rPr>
            </w:pPr>
            <w:del w:id="13905" w:author="AbbVie251" w:date="2025-05-13T09:03:00Z">
              <w:r w:rsidRPr="00D53144">
                <w:rPr>
                  <w:b/>
                  <w:bCs/>
                  <w:lang w:val="nl-NL"/>
                </w:rPr>
                <w:delText>Humira 80/40 mg</w:delText>
              </w:r>
            </w:del>
          </w:p>
          <w:p w:rsidR="008A37F6" w:rsidRPr="00D53144" w14:paraId="2800C281" w14:textId="3E0E8FAC">
            <w:pPr>
              <w:keepNext w:val="0"/>
              <w:tabs>
                <w:tab w:val="left" w:pos="567"/>
              </w:tabs>
              <w:spacing w:line="240" w:lineRule="auto"/>
              <w:ind w:right="566"/>
              <w:jc w:val="left"/>
              <w:pPrChange w:id="13906" w:author="AbbVie251" w:date="2025-05-13T09:03:00Z">
                <w:pPr>
                  <w:keepNext/>
                  <w:tabs>
                    <w:tab w:val="clear" w:pos="567"/>
                  </w:tabs>
                  <w:spacing w:line="240" w:lineRule="auto"/>
                  <w:jc w:val="center"/>
                </w:pPr>
              </w:pPrChange>
              <w:rPr>
                <w:del w:id="13907" w:author="AbbVie251" w:date="2025-05-13T09:03:00Z"/>
                <w:b/>
                <w:bCs/>
                <w:lang w:val="nl-NL"/>
              </w:rPr>
            </w:pPr>
            <w:del w:id="13908" w:author="AbbVie251" w:date="2025-05-13T09:03:00Z">
              <w:r w:rsidRPr="00D53144">
                <w:rPr>
                  <w:b/>
                  <w:bCs/>
                  <w:lang w:val="nl-NL"/>
                </w:rPr>
                <w:delText>N = 75</w:delText>
              </w:r>
            </w:del>
          </w:p>
        </w:tc>
        <w:tc>
          <w:tcPr>
            <w:tcW w:w="1134" w:type="dxa"/>
          </w:tcPr>
          <w:p w:rsidR="008A37F6" w:rsidRPr="00D53144" w14:paraId="4032A601" w14:textId="68C401B3">
            <w:pPr>
              <w:keepNext w:val="0"/>
              <w:tabs>
                <w:tab w:val="left" w:pos="567"/>
              </w:tabs>
              <w:spacing w:line="240" w:lineRule="auto"/>
              <w:ind w:right="566"/>
              <w:jc w:val="left"/>
              <w:pPrChange w:id="13909" w:author="AbbVie251" w:date="2025-05-13T09:03:00Z">
                <w:pPr>
                  <w:keepNext/>
                  <w:tabs>
                    <w:tab w:val="clear" w:pos="567"/>
                  </w:tabs>
                  <w:spacing w:line="240" w:lineRule="auto"/>
                  <w:jc w:val="center"/>
                </w:pPr>
              </w:pPrChange>
              <w:rPr>
                <w:del w:id="13910" w:author="AbbVie251" w:date="2025-05-13T09:03:00Z"/>
                <w:b/>
                <w:bCs/>
                <w:lang w:val="nl-NL"/>
              </w:rPr>
            </w:pPr>
            <w:del w:id="13911" w:author="AbbVie251" w:date="2025-05-13T09:03:00Z">
              <w:r w:rsidRPr="00D53144">
                <w:rPr>
                  <w:b/>
                  <w:bCs/>
                  <w:lang w:val="nl-NL"/>
                </w:rPr>
                <w:delText>Humira 160/80 mg N</w:delText>
              </w:r>
            </w:del>
            <w:del w:id="13912" w:author="AbbVie251" w:date="2025-05-13T09:03:00Z">
              <w:r w:rsidR="002243C2">
                <w:rPr>
                  <w:b/>
                  <w:bCs/>
                  <w:lang w:val="nl-NL"/>
                </w:rPr>
                <w:delText xml:space="preserve"> </w:delText>
              </w:r>
            </w:del>
            <w:del w:id="13913" w:author="AbbVie251" w:date="2025-05-13T09:03:00Z">
              <w:r w:rsidRPr="00D53144">
                <w:rPr>
                  <w:b/>
                  <w:bCs/>
                  <w:lang w:val="nl-NL"/>
                </w:rPr>
                <w:delText>=</w:delText>
              </w:r>
            </w:del>
            <w:del w:id="13914" w:author="AbbVie251" w:date="2025-05-13T09:03:00Z">
              <w:r w:rsidR="002243C2">
                <w:rPr>
                  <w:b/>
                  <w:bCs/>
                  <w:lang w:val="nl-NL"/>
                </w:rPr>
                <w:delText xml:space="preserve"> </w:delText>
              </w:r>
            </w:del>
            <w:del w:id="13915" w:author="AbbVie251" w:date="2025-05-13T09:03:00Z">
              <w:r w:rsidRPr="00D53144">
                <w:rPr>
                  <w:b/>
                  <w:bCs/>
                  <w:lang w:val="nl-NL"/>
                </w:rPr>
                <w:delText>76</w:delText>
              </w:r>
            </w:del>
          </w:p>
        </w:tc>
        <w:tc>
          <w:tcPr>
            <w:tcW w:w="1843" w:type="dxa"/>
          </w:tcPr>
          <w:p w:rsidR="008A37F6" w:rsidRPr="00D53144" w14:paraId="721757B7" w14:textId="157E9042">
            <w:pPr>
              <w:keepNext w:val="0"/>
              <w:tabs>
                <w:tab w:val="left" w:pos="567"/>
              </w:tabs>
              <w:spacing w:line="240" w:lineRule="auto"/>
              <w:ind w:right="566"/>
              <w:jc w:val="left"/>
              <w:pPrChange w:id="13916" w:author="AbbVie251" w:date="2025-05-13T09:03:00Z">
                <w:pPr>
                  <w:keepNext/>
                  <w:tabs>
                    <w:tab w:val="clear" w:pos="567"/>
                  </w:tabs>
                  <w:spacing w:line="240" w:lineRule="auto"/>
                  <w:jc w:val="center"/>
                </w:pPr>
              </w:pPrChange>
              <w:rPr>
                <w:del w:id="13917" w:author="AbbVie251" w:date="2025-05-13T09:03:00Z"/>
                <w:b/>
                <w:bCs/>
                <w:lang w:val="nl-NL"/>
              </w:rPr>
            </w:pPr>
            <w:del w:id="13918" w:author="AbbVie251" w:date="2025-05-13T09:03:00Z">
              <w:r w:rsidRPr="00D53144">
                <w:rPr>
                  <w:b/>
                  <w:bCs/>
                  <w:lang w:val="nl-NL"/>
                </w:rPr>
                <w:delText>Placebo</w:delText>
              </w:r>
            </w:del>
          </w:p>
          <w:p w:rsidR="008A37F6" w:rsidRPr="00D53144" w14:paraId="048D0224" w14:textId="100A6E03">
            <w:pPr>
              <w:keepNext w:val="0"/>
              <w:tabs>
                <w:tab w:val="left" w:pos="567"/>
              </w:tabs>
              <w:spacing w:line="240" w:lineRule="auto"/>
              <w:ind w:right="566"/>
              <w:jc w:val="left"/>
              <w:pPrChange w:id="13919" w:author="AbbVie251" w:date="2025-05-13T09:03:00Z">
                <w:pPr>
                  <w:keepNext/>
                  <w:tabs>
                    <w:tab w:val="clear" w:pos="567"/>
                  </w:tabs>
                  <w:spacing w:line="240" w:lineRule="auto"/>
                  <w:jc w:val="center"/>
                </w:pPr>
              </w:pPrChange>
              <w:rPr>
                <w:del w:id="13920" w:author="AbbVie251" w:date="2025-05-13T09:03:00Z"/>
                <w:b/>
                <w:bCs/>
                <w:lang w:val="nl-NL"/>
              </w:rPr>
            </w:pPr>
            <w:del w:id="13921" w:author="AbbVie251" w:date="2025-05-13T09:03:00Z">
              <w:r w:rsidRPr="00D53144">
                <w:rPr>
                  <w:b/>
                  <w:bCs/>
                  <w:lang w:val="nl-NL"/>
                </w:rPr>
                <w:delText>N</w:delText>
              </w:r>
            </w:del>
            <w:del w:id="13922" w:author="AbbVie251" w:date="2025-05-13T09:03:00Z">
              <w:r w:rsidR="002243C2">
                <w:rPr>
                  <w:b/>
                  <w:bCs/>
                  <w:lang w:val="nl-NL"/>
                </w:rPr>
                <w:delText xml:space="preserve"> </w:delText>
              </w:r>
            </w:del>
            <w:del w:id="13923" w:author="AbbVie251" w:date="2025-05-13T09:03:00Z">
              <w:r w:rsidRPr="00D53144">
                <w:rPr>
                  <w:b/>
                  <w:bCs/>
                  <w:lang w:val="nl-NL"/>
                </w:rPr>
                <w:delText>=</w:delText>
              </w:r>
            </w:del>
            <w:del w:id="13924" w:author="AbbVie251" w:date="2025-05-13T09:03:00Z">
              <w:r w:rsidR="002243C2">
                <w:rPr>
                  <w:b/>
                  <w:bCs/>
                  <w:lang w:val="nl-NL"/>
                </w:rPr>
                <w:delText xml:space="preserve"> </w:delText>
              </w:r>
            </w:del>
            <w:del w:id="13925" w:author="AbbVie251" w:date="2025-05-13T09:03:00Z">
              <w:r w:rsidRPr="00D53144">
                <w:rPr>
                  <w:b/>
                  <w:bCs/>
                  <w:lang w:val="nl-NL"/>
                </w:rPr>
                <w:delText>166</w:delText>
              </w:r>
            </w:del>
          </w:p>
        </w:tc>
        <w:tc>
          <w:tcPr>
            <w:tcW w:w="2091" w:type="dxa"/>
          </w:tcPr>
          <w:p w:rsidR="008A37F6" w:rsidRPr="00D53144" w14:paraId="3097DFE4" w14:textId="436ED042">
            <w:pPr>
              <w:keepNext w:val="0"/>
              <w:tabs>
                <w:tab w:val="left" w:pos="567"/>
              </w:tabs>
              <w:spacing w:line="240" w:lineRule="auto"/>
              <w:ind w:right="566"/>
              <w:jc w:val="left"/>
              <w:pPrChange w:id="13926" w:author="AbbVie251" w:date="2025-05-13T09:03:00Z">
                <w:pPr>
                  <w:keepNext/>
                  <w:tabs>
                    <w:tab w:val="clear" w:pos="567"/>
                  </w:tabs>
                  <w:spacing w:line="240" w:lineRule="auto"/>
                  <w:jc w:val="center"/>
                </w:pPr>
              </w:pPrChange>
              <w:rPr>
                <w:del w:id="13927" w:author="AbbVie251" w:date="2025-05-13T09:03:00Z"/>
                <w:b/>
                <w:bCs/>
                <w:lang w:val="nl-NL"/>
              </w:rPr>
            </w:pPr>
            <w:del w:id="13928" w:author="AbbVie251" w:date="2025-05-13T09:03:00Z">
              <w:r w:rsidRPr="00D53144">
                <w:rPr>
                  <w:b/>
                  <w:bCs/>
                  <w:lang w:val="nl-NL"/>
                </w:rPr>
                <w:delText xml:space="preserve">Humira </w:delText>
              </w:r>
            </w:del>
          </w:p>
          <w:p w:rsidR="008A37F6" w:rsidRPr="00D53144" w14:paraId="4D750C3D" w14:textId="4242314A">
            <w:pPr>
              <w:keepNext w:val="0"/>
              <w:tabs>
                <w:tab w:val="left" w:pos="567"/>
              </w:tabs>
              <w:spacing w:line="240" w:lineRule="auto"/>
              <w:ind w:right="566"/>
              <w:jc w:val="left"/>
              <w:pPrChange w:id="13929" w:author="AbbVie251" w:date="2025-05-13T09:03:00Z">
                <w:pPr>
                  <w:keepNext/>
                  <w:tabs>
                    <w:tab w:val="clear" w:pos="567"/>
                  </w:tabs>
                  <w:spacing w:line="240" w:lineRule="auto"/>
                  <w:jc w:val="center"/>
                </w:pPr>
              </w:pPrChange>
              <w:rPr>
                <w:del w:id="13930" w:author="AbbVie251" w:date="2025-05-13T09:03:00Z"/>
                <w:b/>
                <w:bCs/>
                <w:lang w:val="nl-NL"/>
              </w:rPr>
            </w:pPr>
            <w:del w:id="13931" w:author="AbbVie251" w:date="2025-05-13T09:03:00Z">
              <w:r w:rsidRPr="00D53144">
                <w:rPr>
                  <w:b/>
                  <w:bCs/>
                  <w:lang w:val="nl-NL"/>
                </w:rPr>
                <w:delText>160/80 mg</w:delText>
              </w:r>
            </w:del>
          </w:p>
          <w:p w:rsidR="008A37F6" w:rsidRPr="00D53144" w14:paraId="1E6354E8" w14:textId="6A5BCFC0">
            <w:pPr>
              <w:keepNext w:val="0"/>
              <w:tabs>
                <w:tab w:val="left" w:pos="567"/>
              </w:tabs>
              <w:spacing w:line="240" w:lineRule="auto"/>
              <w:ind w:right="566"/>
              <w:jc w:val="left"/>
              <w:pPrChange w:id="13932" w:author="AbbVie251" w:date="2025-05-13T09:03:00Z">
                <w:pPr>
                  <w:keepNext/>
                  <w:tabs>
                    <w:tab w:val="clear" w:pos="567"/>
                  </w:tabs>
                  <w:spacing w:line="240" w:lineRule="auto"/>
                  <w:jc w:val="center"/>
                </w:pPr>
              </w:pPrChange>
              <w:rPr>
                <w:del w:id="13933" w:author="AbbVie251" w:date="2025-05-13T09:03:00Z"/>
                <w:b/>
                <w:bCs/>
                <w:lang w:val="nl-NL"/>
              </w:rPr>
            </w:pPr>
            <w:del w:id="13934" w:author="AbbVie251" w:date="2025-05-13T09:03:00Z">
              <w:r w:rsidRPr="00D53144">
                <w:rPr>
                  <w:b/>
                  <w:bCs/>
                  <w:lang w:val="nl-NL"/>
                </w:rPr>
                <w:delText>N</w:delText>
              </w:r>
            </w:del>
            <w:del w:id="13935" w:author="AbbVie251" w:date="2025-05-13T09:03:00Z">
              <w:r w:rsidR="002243C2">
                <w:rPr>
                  <w:b/>
                  <w:bCs/>
                  <w:lang w:val="nl-NL"/>
                </w:rPr>
                <w:delText xml:space="preserve"> </w:delText>
              </w:r>
            </w:del>
            <w:del w:id="13936" w:author="AbbVie251" w:date="2025-05-13T09:03:00Z">
              <w:r w:rsidRPr="00D53144">
                <w:rPr>
                  <w:b/>
                  <w:bCs/>
                  <w:lang w:val="nl-NL"/>
                </w:rPr>
                <w:delText>=</w:delText>
              </w:r>
            </w:del>
            <w:del w:id="13937" w:author="AbbVie251" w:date="2025-05-13T09:03:00Z">
              <w:r w:rsidR="002243C2">
                <w:rPr>
                  <w:b/>
                  <w:bCs/>
                  <w:lang w:val="nl-NL"/>
                </w:rPr>
                <w:delText xml:space="preserve"> </w:delText>
              </w:r>
            </w:del>
            <w:del w:id="13938" w:author="AbbVie251" w:date="2025-05-13T09:03:00Z">
              <w:r w:rsidRPr="00D53144">
                <w:rPr>
                  <w:b/>
                  <w:bCs/>
                  <w:lang w:val="nl-NL"/>
                </w:rPr>
                <w:delText>159</w:delText>
              </w:r>
            </w:del>
          </w:p>
        </w:tc>
      </w:tr>
      <w:tr w14:paraId="2FC9542C" w14:textId="0B211B38">
        <w:tblPrEx>
          <w:tblW w:w="0" w:type="auto"/>
          <w:tblLook w:val="0000"/>
        </w:tblPrEx>
        <w:trPr>
          <w:del w:id="13939" w:author="AbbVie251" w:date="2025-05-13T09:03:00Z"/>
        </w:trPr>
        <w:tc>
          <w:tcPr>
            <w:tcW w:w="1951" w:type="dxa"/>
          </w:tcPr>
          <w:p w:rsidR="008A37F6" w:rsidRPr="00D53144" w14:paraId="6694164F" w14:textId="6AB16884">
            <w:pPr>
              <w:keepNext w:val="0"/>
              <w:tabs>
                <w:tab w:val="left" w:pos="567"/>
              </w:tabs>
              <w:spacing w:line="240" w:lineRule="auto"/>
              <w:ind w:right="566"/>
              <w:pPrChange w:id="13940" w:author="AbbVie251" w:date="2025-05-13T09:03:00Z">
                <w:pPr>
                  <w:keepNext/>
                  <w:tabs>
                    <w:tab w:val="clear" w:pos="567"/>
                  </w:tabs>
                  <w:spacing w:line="240" w:lineRule="auto"/>
                </w:pPr>
              </w:pPrChange>
              <w:rPr>
                <w:del w:id="13941" w:author="AbbVie251" w:date="2025-05-13T09:03:00Z"/>
                <w:lang w:val="nl-NL"/>
              </w:rPr>
            </w:pPr>
            <w:del w:id="13942" w:author="AbbVie251" w:date="2025-05-13T09:03:00Z">
              <w:r w:rsidRPr="00D53144">
                <w:rPr>
                  <w:lang w:val="nl-NL"/>
                </w:rPr>
                <w:delText>Week 4</w:delText>
              </w:r>
            </w:del>
          </w:p>
        </w:tc>
        <w:tc>
          <w:tcPr>
            <w:tcW w:w="1144" w:type="dxa"/>
          </w:tcPr>
          <w:p w:rsidR="008A37F6" w:rsidRPr="00D53144" w14:paraId="5A28AFD0" w14:textId="3303909B">
            <w:pPr>
              <w:keepNext w:val="0"/>
              <w:tabs>
                <w:tab w:val="left" w:pos="567"/>
              </w:tabs>
              <w:spacing w:line="240" w:lineRule="auto"/>
              <w:ind w:right="566"/>
              <w:pPrChange w:id="13943" w:author="AbbVie251" w:date="2025-05-13T09:03:00Z">
                <w:pPr>
                  <w:keepNext/>
                  <w:tabs>
                    <w:tab w:val="clear" w:pos="567"/>
                  </w:tabs>
                  <w:spacing w:line="240" w:lineRule="auto"/>
                </w:pPr>
              </w:pPrChange>
              <w:rPr>
                <w:del w:id="13944" w:author="AbbVie251" w:date="2025-05-13T09:03:00Z"/>
                <w:lang w:val="nl-NL"/>
              </w:rPr>
            </w:pPr>
          </w:p>
        </w:tc>
        <w:tc>
          <w:tcPr>
            <w:tcW w:w="1124" w:type="dxa"/>
          </w:tcPr>
          <w:p w:rsidR="008A37F6" w:rsidRPr="00D53144" w14:paraId="65ED939B" w14:textId="2ACF5F6E">
            <w:pPr>
              <w:keepNext w:val="0"/>
              <w:tabs>
                <w:tab w:val="left" w:pos="567"/>
              </w:tabs>
              <w:spacing w:line="240" w:lineRule="auto"/>
              <w:ind w:right="566"/>
              <w:pPrChange w:id="13945" w:author="AbbVie251" w:date="2025-05-13T09:03:00Z">
                <w:pPr>
                  <w:keepNext/>
                  <w:tabs>
                    <w:tab w:val="clear" w:pos="567"/>
                  </w:tabs>
                  <w:spacing w:line="240" w:lineRule="auto"/>
                </w:pPr>
              </w:pPrChange>
              <w:rPr>
                <w:del w:id="13946" w:author="AbbVie251" w:date="2025-05-13T09:03:00Z"/>
                <w:lang w:val="nl-NL"/>
              </w:rPr>
            </w:pPr>
          </w:p>
        </w:tc>
        <w:tc>
          <w:tcPr>
            <w:tcW w:w="1134" w:type="dxa"/>
          </w:tcPr>
          <w:p w:rsidR="008A37F6" w:rsidRPr="00D53144" w14:paraId="6644815D" w14:textId="708CBF9F">
            <w:pPr>
              <w:keepNext w:val="0"/>
              <w:tabs>
                <w:tab w:val="left" w:pos="567"/>
              </w:tabs>
              <w:spacing w:line="240" w:lineRule="auto"/>
              <w:ind w:right="566"/>
              <w:pPrChange w:id="13947" w:author="AbbVie251" w:date="2025-05-13T09:03:00Z">
                <w:pPr>
                  <w:keepNext/>
                  <w:tabs>
                    <w:tab w:val="clear" w:pos="567"/>
                  </w:tabs>
                  <w:spacing w:line="240" w:lineRule="auto"/>
                </w:pPr>
              </w:pPrChange>
              <w:rPr>
                <w:del w:id="13948" w:author="AbbVie251" w:date="2025-05-13T09:03:00Z"/>
                <w:lang w:val="nl-NL"/>
              </w:rPr>
            </w:pPr>
          </w:p>
        </w:tc>
        <w:tc>
          <w:tcPr>
            <w:tcW w:w="1843" w:type="dxa"/>
          </w:tcPr>
          <w:p w:rsidR="008A37F6" w:rsidRPr="00D53144" w14:paraId="6D23C7BD" w14:textId="62A02D99">
            <w:pPr>
              <w:keepNext w:val="0"/>
              <w:tabs>
                <w:tab w:val="left" w:pos="567"/>
              </w:tabs>
              <w:spacing w:line="240" w:lineRule="auto"/>
              <w:ind w:right="566"/>
              <w:pPrChange w:id="13949" w:author="AbbVie251" w:date="2025-05-13T09:03:00Z">
                <w:pPr>
                  <w:keepNext/>
                  <w:tabs>
                    <w:tab w:val="clear" w:pos="567"/>
                  </w:tabs>
                  <w:spacing w:line="240" w:lineRule="auto"/>
                </w:pPr>
              </w:pPrChange>
              <w:rPr>
                <w:del w:id="13950" w:author="AbbVie251" w:date="2025-05-13T09:03:00Z"/>
                <w:lang w:val="nl-NL"/>
              </w:rPr>
            </w:pPr>
          </w:p>
        </w:tc>
        <w:tc>
          <w:tcPr>
            <w:tcW w:w="2091" w:type="dxa"/>
          </w:tcPr>
          <w:p w:rsidR="008A37F6" w:rsidRPr="00D53144" w14:paraId="10B2A0A3" w14:textId="360223B8">
            <w:pPr>
              <w:keepNext w:val="0"/>
              <w:tabs>
                <w:tab w:val="left" w:pos="567"/>
              </w:tabs>
              <w:spacing w:line="240" w:lineRule="auto"/>
              <w:ind w:right="566"/>
              <w:pPrChange w:id="13951" w:author="AbbVie251" w:date="2025-05-13T09:03:00Z">
                <w:pPr>
                  <w:keepNext/>
                  <w:tabs>
                    <w:tab w:val="clear" w:pos="567"/>
                  </w:tabs>
                  <w:spacing w:line="240" w:lineRule="auto"/>
                </w:pPr>
              </w:pPrChange>
              <w:rPr>
                <w:del w:id="13952" w:author="AbbVie251" w:date="2025-05-13T09:03:00Z"/>
                <w:lang w:val="nl-NL"/>
              </w:rPr>
            </w:pPr>
          </w:p>
        </w:tc>
      </w:tr>
      <w:tr w14:paraId="3C1B24D3" w14:textId="424F592A">
        <w:tblPrEx>
          <w:tblW w:w="0" w:type="auto"/>
          <w:tblLook w:val="0000"/>
        </w:tblPrEx>
        <w:trPr>
          <w:del w:id="13953" w:author="AbbVie251" w:date="2025-05-13T09:03:00Z"/>
        </w:trPr>
        <w:tc>
          <w:tcPr>
            <w:tcW w:w="1951" w:type="dxa"/>
          </w:tcPr>
          <w:p w:rsidR="008A37F6" w:rsidRPr="00D53144" w14:paraId="59AEF659" w14:textId="67AE06A1">
            <w:pPr>
              <w:keepNext w:val="0"/>
              <w:tabs>
                <w:tab w:val="left" w:pos="567"/>
              </w:tabs>
              <w:spacing w:line="240" w:lineRule="auto"/>
              <w:ind w:right="566"/>
              <w:pPrChange w:id="13954" w:author="AbbVie251" w:date="2025-05-13T09:03:00Z">
                <w:pPr>
                  <w:keepNext/>
                  <w:tabs>
                    <w:tab w:val="clear" w:pos="567"/>
                  </w:tabs>
                  <w:spacing w:line="240" w:lineRule="auto"/>
                </w:pPr>
              </w:pPrChange>
              <w:rPr>
                <w:del w:id="13955" w:author="AbbVie251" w:date="2025-05-13T09:03:00Z"/>
                <w:lang w:val="nl-NL"/>
              </w:rPr>
            </w:pPr>
            <w:del w:id="13956" w:author="AbbVie251" w:date="2025-05-13T09:03:00Z">
              <w:r w:rsidRPr="00D53144">
                <w:rPr>
                  <w:lang w:val="nl-NL"/>
                </w:rPr>
                <w:delText>Klinische remissie</w:delText>
              </w:r>
            </w:del>
          </w:p>
        </w:tc>
        <w:tc>
          <w:tcPr>
            <w:tcW w:w="1144" w:type="dxa"/>
          </w:tcPr>
          <w:p w:rsidR="008A37F6" w:rsidRPr="00D53144" w14:paraId="282D906C" w14:textId="541EC8DF">
            <w:pPr>
              <w:spacing w:line="240" w:lineRule="auto"/>
              <w:ind w:right="566"/>
              <w:pPrChange w:id="13957" w:author="AbbVie251" w:date="2025-05-13T09:03:00Z">
                <w:pPr>
                  <w:pStyle w:val="Header"/>
                  <w:keepNext/>
                  <w:tabs>
                    <w:tab w:val="clear" w:pos="567"/>
                    <w:tab w:val="clear" w:pos="4153"/>
                    <w:tab w:val="clear" w:pos="8306"/>
                  </w:tabs>
                  <w:jc w:val="center"/>
                </w:pPr>
              </w:pPrChange>
              <w:rPr>
                <w:del w:id="13958" w:author="AbbVie251" w:date="2025-05-13T09:03:00Z"/>
                <w:lang w:val="nl-NL"/>
              </w:rPr>
            </w:pPr>
            <w:del w:id="13959" w:author="AbbVie251" w:date="2025-05-13T09:03:00Z">
              <w:r w:rsidRPr="00D53144">
                <w:rPr>
                  <w:lang w:val="nl-NL"/>
                </w:rPr>
                <w:delText>12%</w:delText>
              </w:r>
            </w:del>
          </w:p>
        </w:tc>
        <w:tc>
          <w:tcPr>
            <w:tcW w:w="1124" w:type="dxa"/>
          </w:tcPr>
          <w:p w:rsidR="008A37F6" w:rsidRPr="00D53144" w14:paraId="770A3BC6" w14:textId="58CFE2E1">
            <w:pPr>
              <w:spacing w:line="240" w:lineRule="auto"/>
              <w:ind w:right="566"/>
              <w:pPrChange w:id="13960" w:author="AbbVie251" w:date="2025-05-13T09:03:00Z">
                <w:pPr>
                  <w:pStyle w:val="EndnoteText"/>
                  <w:keepNext/>
                  <w:tabs>
                    <w:tab w:val="clear" w:pos="567"/>
                  </w:tabs>
                  <w:jc w:val="center"/>
                </w:pPr>
              </w:pPrChange>
              <w:rPr>
                <w:del w:id="13961" w:author="AbbVie251" w:date="2025-05-13T09:03:00Z"/>
                <w:lang w:val="nl-NL"/>
              </w:rPr>
            </w:pPr>
            <w:del w:id="13962" w:author="AbbVie251" w:date="2025-05-13T09:03:00Z">
              <w:r w:rsidRPr="00D53144">
                <w:rPr>
                  <w:lang w:val="nl-NL"/>
                </w:rPr>
                <w:delText>24%</w:delText>
              </w:r>
            </w:del>
          </w:p>
        </w:tc>
        <w:tc>
          <w:tcPr>
            <w:tcW w:w="1134" w:type="dxa"/>
          </w:tcPr>
          <w:p w:rsidR="008A37F6" w:rsidRPr="00D53144" w14:paraId="5EA41224" w14:textId="393C6768">
            <w:pPr>
              <w:keepNext w:val="0"/>
              <w:tabs>
                <w:tab w:val="left" w:pos="567"/>
              </w:tabs>
              <w:spacing w:line="240" w:lineRule="auto"/>
              <w:ind w:right="566"/>
              <w:jc w:val="left"/>
              <w:pPrChange w:id="13963" w:author="AbbVie251" w:date="2025-05-13T09:03:00Z">
                <w:pPr>
                  <w:keepNext/>
                  <w:tabs>
                    <w:tab w:val="clear" w:pos="567"/>
                  </w:tabs>
                  <w:spacing w:line="240" w:lineRule="auto"/>
                  <w:jc w:val="center"/>
                </w:pPr>
              </w:pPrChange>
              <w:rPr>
                <w:del w:id="13964" w:author="AbbVie251" w:date="2025-05-13T09:03:00Z"/>
                <w:lang w:val="nl-NL"/>
              </w:rPr>
            </w:pPr>
            <w:del w:id="13965" w:author="AbbVie251" w:date="2025-05-13T09:03:00Z">
              <w:r w:rsidRPr="00D53144">
                <w:rPr>
                  <w:lang w:val="nl-NL"/>
                </w:rPr>
                <w:delText>36%</w:delText>
              </w:r>
            </w:del>
            <w:del w:id="13966" w:author="AbbVie251" w:date="2025-05-13T09:03:00Z">
              <w:r w:rsidRPr="00D53144">
                <w:rPr>
                  <w:vertAlign w:val="superscript"/>
                  <w:lang w:val="nl-NL"/>
                </w:rPr>
                <w:delText>*</w:delText>
              </w:r>
            </w:del>
          </w:p>
        </w:tc>
        <w:tc>
          <w:tcPr>
            <w:tcW w:w="1843" w:type="dxa"/>
          </w:tcPr>
          <w:p w:rsidR="008A37F6" w:rsidRPr="00D53144" w14:paraId="5758C89E" w14:textId="0A90E3CC">
            <w:pPr>
              <w:spacing w:line="240" w:lineRule="auto"/>
              <w:ind w:right="566"/>
              <w:pPrChange w:id="13967" w:author="AbbVie251" w:date="2025-05-13T09:03:00Z">
                <w:pPr>
                  <w:pStyle w:val="EndnoteText"/>
                  <w:keepNext/>
                  <w:tabs>
                    <w:tab w:val="clear" w:pos="567"/>
                  </w:tabs>
                  <w:jc w:val="center"/>
                </w:pPr>
              </w:pPrChange>
              <w:rPr>
                <w:del w:id="13968" w:author="AbbVie251" w:date="2025-05-13T09:03:00Z"/>
                <w:lang w:val="nl-NL"/>
              </w:rPr>
            </w:pPr>
            <w:del w:id="13969" w:author="AbbVie251" w:date="2025-05-13T09:03:00Z">
              <w:r w:rsidRPr="00D53144">
                <w:rPr>
                  <w:lang w:val="nl-NL"/>
                </w:rPr>
                <w:delText>7%</w:delText>
              </w:r>
            </w:del>
          </w:p>
        </w:tc>
        <w:tc>
          <w:tcPr>
            <w:tcW w:w="2091" w:type="dxa"/>
          </w:tcPr>
          <w:p w:rsidR="008A37F6" w:rsidRPr="00D53144" w14:paraId="04153190" w14:textId="57E33404">
            <w:pPr>
              <w:keepNext w:val="0"/>
              <w:tabs>
                <w:tab w:val="left" w:pos="567"/>
              </w:tabs>
              <w:spacing w:line="240" w:lineRule="auto"/>
              <w:ind w:right="566"/>
              <w:jc w:val="left"/>
              <w:pPrChange w:id="13970" w:author="AbbVie251" w:date="2025-05-13T09:03:00Z">
                <w:pPr>
                  <w:keepNext/>
                  <w:tabs>
                    <w:tab w:val="clear" w:pos="567"/>
                  </w:tabs>
                  <w:spacing w:line="240" w:lineRule="auto"/>
                  <w:jc w:val="center"/>
                </w:pPr>
              </w:pPrChange>
              <w:rPr>
                <w:del w:id="13971" w:author="AbbVie251" w:date="2025-05-13T09:03:00Z"/>
                <w:lang w:val="nl-NL"/>
              </w:rPr>
            </w:pPr>
            <w:del w:id="13972" w:author="AbbVie251" w:date="2025-05-13T09:03:00Z">
              <w:r w:rsidRPr="00D53144">
                <w:rPr>
                  <w:lang w:val="nl-NL"/>
                </w:rPr>
                <w:delText>21%</w:delText>
              </w:r>
            </w:del>
            <w:del w:id="13973" w:author="AbbVie251" w:date="2025-05-13T09:03:00Z">
              <w:r w:rsidRPr="00D53144">
                <w:rPr>
                  <w:vertAlign w:val="superscript"/>
                  <w:lang w:val="nl-NL"/>
                </w:rPr>
                <w:delText>*</w:delText>
              </w:r>
            </w:del>
          </w:p>
        </w:tc>
      </w:tr>
      <w:tr w14:paraId="284E9CE4" w14:textId="54562694">
        <w:tblPrEx>
          <w:tblW w:w="0" w:type="auto"/>
          <w:tblLook w:val="0000"/>
        </w:tblPrEx>
        <w:trPr>
          <w:del w:id="13974" w:author="AbbVie251" w:date="2025-05-13T09:03:00Z"/>
        </w:trPr>
        <w:tc>
          <w:tcPr>
            <w:tcW w:w="1951" w:type="dxa"/>
          </w:tcPr>
          <w:p w:rsidR="008A37F6" w:rsidRPr="00D53144" w14:paraId="78607F60" w14:textId="5667CD07">
            <w:pPr>
              <w:tabs>
                <w:tab w:val="left" w:pos="567"/>
              </w:tabs>
              <w:spacing w:line="240" w:lineRule="auto"/>
              <w:ind w:right="566"/>
              <w:pPrChange w:id="13975" w:author="AbbVie251" w:date="2025-05-13T09:03:00Z">
                <w:pPr>
                  <w:tabs>
                    <w:tab w:val="clear" w:pos="567"/>
                  </w:tabs>
                  <w:spacing w:line="240" w:lineRule="auto"/>
                </w:pPr>
              </w:pPrChange>
              <w:rPr>
                <w:del w:id="13976" w:author="AbbVie251" w:date="2025-05-13T09:03:00Z"/>
                <w:lang w:val="nl-NL"/>
              </w:rPr>
            </w:pPr>
            <w:del w:id="13977" w:author="AbbVie251" w:date="2025-05-13T09:03:00Z">
              <w:r w:rsidRPr="00D53144">
                <w:rPr>
                  <w:lang w:val="nl-NL"/>
                </w:rPr>
                <w:delText>Klinische respons (CR-100)</w:delText>
              </w:r>
            </w:del>
          </w:p>
        </w:tc>
        <w:tc>
          <w:tcPr>
            <w:tcW w:w="1144" w:type="dxa"/>
          </w:tcPr>
          <w:p w:rsidR="008A37F6" w:rsidRPr="00D53144" w14:paraId="29038614" w14:textId="6BD487E4">
            <w:pPr>
              <w:tabs>
                <w:tab w:val="left" w:pos="567"/>
              </w:tabs>
              <w:spacing w:line="240" w:lineRule="auto"/>
              <w:ind w:right="566"/>
              <w:jc w:val="left"/>
              <w:pPrChange w:id="13978" w:author="AbbVie251" w:date="2025-05-13T09:03:00Z">
                <w:pPr>
                  <w:tabs>
                    <w:tab w:val="clear" w:pos="567"/>
                  </w:tabs>
                  <w:spacing w:line="240" w:lineRule="auto"/>
                  <w:jc w:val="center"/>
                </w:pPr>
              </w:pPrChange>
              <w:rPr>
                <w:del w:id="13979" w:author="AbbVie251" w:date="2025-05-13T09:03:00Z"/>
                <w:lang w:val="nl-NL"/>
              </w:rPr>
            </w:pPr>
            <w:del w:id="13980" w:author="AbbVie251" w:date="2025-05-13T09:03:00Z">
              <w:r w:rsidRPr="00D53144">
                <w:rPr>
                  <w:lang w:val="nl-NL"/>
                </w:rPr>
                <w:delText>24%</w:delText>
              </w:r>
            </w:del>
          </w:p>
        </w:tc>
        <w:tc>
          <w:tcPr>
            <w:tcW w:w="1124" w:type="dxa"/>
          </w:tcPr>
          <w:p w:rsidR="008A37F6" w:rsidRPr="00D53144" w14:paraId="073B7F04" w14:textId="4615E2E9">
            <w:pPr>
              <w:tabs>
                <w:tab w:val="left" w:pos="567"/>
              </w:tabs>
              <w:spacing w:line="240" w:lineRule="auto"/>
              <w:ind w:right="566"/>
              <w:jc w:val="left"/>
              <w:pPrChange w:id="13981" w:author="AbbVie251" w:date="2025-05-13T09:03:00Z">
                <w:pPr>
                  <w:tabs>
                    <w:tab w:val="clear" w:pos="567"/>
                  </w:tabs>
                  <w:spacing w:line="240" w:lineRule="auto"/>
                  <w:jc w:val="center"/>
                </w:pPr>
              </w:pPrChange>
              <w:rPr>
                <w:del w:id="13982" w:author="AbbVie251" w:date="2025-05-13T09:03:00Z"/>
                <w:lang w:val="nl-NL"/>
              </w:rPr>
            </w:pPr>
            <w:del w:id="13983" w:author="AbbVie251" w:date="2025-05-13T09:03:00Z">
              <w:r w:rsidRPr="00D53144">
                <w:rPr>
                  <w:lang w:val="nl-NL"/>
                </w:rPr>
                <w:delText>37%</w:delText>
              </w:r>
            </w:del>
          </w:p>
        </w:tc>
        <w:tc>
          <w:tcPr>
            <w:tcW w:w="1134" w:type="dxa"/>
          </w:tcPr>
          <w:p w:rsidR="008A37F6" w:rsidRPr="00D53144" w14:paraId="10847673" w14:textId="101644B2">
            <w:pPr>
              <w:tabs>
                <w:tab w:val="left" w:pos="567"/>
              </w:tabs>
              <w:spacing w:line="240" w:lineRule="auto"/>
              <w:ind w:right="566"/>
              <w:jc w:val="left"/>
              <w:pPrChange w:id="13984" w:author="AbbVie251" w:date="2025-05-13T09:03:00Z">
                <w:pPr>
                  <w:tabs>
                    <w:tab w:val="clear" w:pos="567"/>
                  </w:tabs>
                  <w:spacing w:line="240" w:lineRule="auto"/>
                  <w:jc w:val="center"/>
                </w:pPr>
              </w:pPrChange>
              <w:rPr>
                <w:del w:id="13985" w:author="AbbVie251" w:date="2025-05-13T09:03:00Z"/>
                <w:lang w:val="nl-NL"/>
              </w:rPr>
            </w:pPr>
            <w:del w:id="13986" w:author="AbbVie251" w:date="2025-05-13T09:03:00Z">
              <w:r w:rsidRPr="00D53144">
                <w:rPr>
                  <w:lang w:val="nl-NL"/>
                </w:rPr>
                <w:delText>49%</w:delText>
              </w:r>
            </w:del>
            <w:del w:id="13987" w:author="AbbVie251" w:date="2025-05-13T09:03:00Z">
              <w:r w:rsidRPr="00D53144">
                <w:rPr>
                  <w:vertAlign w:val="superscript"/>
                  <w:lang w:val="nl-NL"/>
                </w:rPr>
                <w:delText>**</w:delText>
              </w:r>
            </w:del>
          </w:p>
        </w:tc>
        <w:tc>
          <w:tcPr>
            <w:tcW w:w="1843" w:type="dxa"/>
          </w:tcPr>
          <w:p w:rsidR="008A37F6" w:rsidRPr="00D53144" w14:paraId="44C0E3E2" w14:textId="21E191A0">
            <w:pPr>
              <w:tabs>
                <w:tab w:val="left" w:pos="567"/>
              </w:tabs>
              <w:spacing w:line="240" w:lineRule="auto"/>
              <w:ind w:right="566"/>
              <w:jc w:val="left"/>
              <w:pPrChange w:id="13988" w:author="AbbVie251" w:date="2025-05-13T09:03:00Z">
                <w:pPr>
                  <w:tabs>
                    <w:tab w:val="clear" w:pos="567"/>
                  </w:tabs>
                  <w:spacing w:line="240" w:lineRule="auto"/>
                  <w:jc w:val="center"/>
                </w:pPr>
              </w:pPrChange>
              <w:rPr>
                <w:del w:id="13989" w:author="AbbVie251" w:date="2025-05-13T09:03:00Z"/>
                <w:lang w:val="nl-NL"/>
              </w:rPr>
            </w:pPr>
            <w:del w:id="13990" w:author="AbbVie251" w:date="2025-05-13T09:03:00Z">
              <w:r w:rsidRPr="00D53144">
                <w:rPr>
                  <w:lang w:val="nl-NL"/>
                </w:rPr>
                <w:delText>25%</w:delText>
              </w:r>
            </w:del>
          </w:p>
        </w:tc>
        <w:tc>
          <w:tcPr>
            <w:tcW w:w="2091" w:type="dxa"/>
          </w:tcPr>
          <w:p w:rsidR="008A37F6" w:rsidRPr="00D53144" w14:paraId="36F3213B" w14:textId="4C00C36E">
            <w:pPr>
              <w:tabs>
                <w:tab w:val="left" w:pos="567"/>
              </w:tabs>
              <w:spacing w:line="240" w:lineRule="auto"/>
              <w:ind w:right="566"/>
              <w:jc w:val="left"/>
              <w:pPrChange w:id="13991" w:author="AbbVie251" w:date="2025-05-13T09:03:00Z">
                <w:pPr>
                  <w:tabs>
                    <w:tab w:val="clear" w:pos="567"/>
                  </w:tabs>
                  <w:spacing w:line="240" w:lineRule="auto"/>
                  <w:jc w:val="center"/>
                </w:pPr>
              </w:pPrChange>
              <w:rPr>
                <w:del w:id="13992" w:author="AbbVie251" w:date="2025-05-13T09:03:00Z"/>
                <w:lang w:val="nl-NL"/>
              </w:rPr>
            </w:pPr>
            <w:del w:id="13993" w:author="AbbVie251" w:date="2025-05-13T09:03:00Z">
              <w:r w:rsidRPr="00D53144">
                <w:rPr>
                  <w:lang w:val="nl-NL"/>
                </w:rPr>
                <w:delText>38%</w:delText>
              </w:r>
            </w:del>
            <w:del w:id="13994" w:author="AbbVie251" w:date="2025-05-13T09:03:00Z">
              <w:r w:rsidRPr="00D53144">
                <w:rPr>
                  <w:vertAlign w:val="superscript"/>
                  <w:lang w:val="nl-NL"/>
                </w:rPr>
                <w:delText>**</w:delText>
              </w:r>
            </w:del>
          </w:p>
        </w:tc>
      </w:tr>
    </w:tbl>
    <w:p w:rsidR="008A37F6" w:rsidRPr="00C345E5" w14:paraId="6AE5A31A" w14:textId="38AF896F">
      <w:pPr>
        <w:spacing w:line="240" w:lineRule="auto"/>
        <w:ind w:right="566"/>
        <w:pPrChange w:id="13995" w:author="AbbVie251" w:date="2025-05-13T09:03:00Z">
          <w:pPr>
            <w:pStyle w:val="Caption"/>
          </w:pPr>
        </w:pPrChange>
        <w:rPr>
          <w:del w:id="13996" w:author="AbbVie251" w:date="2025-05-13T09:03:00Z"/>
          <w:sz w:val="20"/>
          <w:lang w:val="nb-NO"/>
          <w:rPrChange w:id="13997" w:author="AbbVie19" w:date="2025-07-02T15:27:00Z">
            <w:rPr>
              <w:sz w:val="22"/>
            </w:rPr>
          </w:rPrChange>
        </w:rPr>
      </w:pPr>
      <w:del w:id="13998" w:author="AbbVie251" w:date="2025-05-13T09:03:00Z">
        <w:r w:rsidRPr="0034613E">
          <w:rPr>
            <w:lang w:val="nl-NL"/>
            <w:rPrChange w:id="13999" w:author="AbbVie251" w:date="2025-05-13T14:46:00Z">
              <w:rPr/>
            </w:rPrChange>
          </w:rPr>
          <w:delText xml:space="preserve">Alle p-waarden zijn paarsgewijze vergelijkingen van percentages voor Humira </w:delText>
        </w:r>
      </w:del>
      <w:del w:id="14000" w:author="AbbVie251" w:date="2025-05-13T09:03:00Z">
        <w:r w:rsidRPr="0034613E">
          <w:rPr>
            <w:i/>
            <w:lang w:val="nl-NL"/>
            <w:rPrChange w:id="14001" w:author="AbbVie251" w:date="2025-05-13T14:46:00Z">
              <w:rPr>
                <w:i/>
              </w:rPr>
            </w:rPrChange>
          </w:rPr>
          <w:delText>versus</w:delText>
        </w:r>
      </w:del>
      <w:del w:id="14002" w:author="AbbVie251" w:date="2025-05-13T09:03:00Z">
        <w:r w:rsidRPr="0034613E">
          <w:rPr>
            <w:lang w:val="nl-NL"/>
            <w:rPrChange w:id="14003" w:author="AbbVie251" w:date="2025-05-13T14:46:00Z">
              <w:rPr/>
            </w:rPrChange>
          </w:rPr>
          <w:delText xml:space="preserve"> placebo</w:delText>
        </w:r>
      </w:del>
    </w:p>
    <w:p w:rsidR="008A37F6" w:rsidRPr="00D53144" w14:paraId="06AF1934" w14:textId="42400C9B">
      <w:pPr>
        <w:spacing w:line="240" w:lineRule="auto"/>
        <w:ind w:right="566"/>
        <w:pPrChange w:id="14004" w:author="AbbVie251" w:date="2025-05-13T09:03:00Z">
          <w:pPr>
            <w:pStyle w:val="TableText"/>
            <w:keepNext w:val="0"/>
            <w:tabs>
              <w:tab w:val="clear" w:pos="360"/>
              <w:tab w:val="left" w:pos="567"/>
            </w:tabs>
          </w:pPr>
        </w:pPrChange>
        <w:rPr>
          <w:del w:id="14005" w:author="AbbVie251" w:date="2025-05-13T09:03:00Z"/>
          <w:lang w:val="nl-NL"/>
        </w:rPr>
      </w:pPr>
      <w:del w:id="14006" w:author="AbbVie251" w:date="2025-05-13T09:03:00Z">
        <w:r w:rsidRPr="00D53144">
          <w:rPr>
            <w:vertAlign w:val="superscript"/>
            <w:lang w:val="nl-NL"/>
          </w:rPr>
          <w:delText>*</w:delText>
        </w:r>
      </w:del>
      <w:del w:id="14007" w:author="AbbVie251" w:date="2025-05-13T09:03:00Z">
        <w:r w:rsidRPr="00D53144">
          <w:rPr>
            <w:lang w:val="nl-NL"/>
          </w:rPr>
          <w:tab/>
          <w:delText>p &lt; 0,001</w:delText>
        </w:r>
      </w:del>
    </w:p>
    <w:p w:rsidR="008A37F6" w:rsidRPr="00D53144" w14:paraId="0666A401" w14:textId="2F946669">
      <w:pPr>
        <w:tabs>
          <w:tab w:val="left" w:pos="567"/>
        </w:tabs>
        <w:spacing w:line="240" w:lineRule="auto"/>
        <w:ind w:right="566"/>
        <w:pPrChange w:id="14008" w:author="AbbVie251" w:date="2025-05-13T09:03:00Z">
          <w:pPr>
            <w:tabs>
              <w:tab w:val="clear" w:pos="567"/>
            </w:tabs>
            <w:spacing w:line="240" w:lineRule="auto"/>
          </w:pPr>
        </w:pPrChange>
        <w:rPr>
          <w:del w:id="14009" w:author="AbbVie251" w:date="2025-05-13T09:03:00Z"/>
          <w:lang w:val="nl-NL"/>
        </w:rPr>
      </w:pPr>
      <w:del w:id="14010" w:author="AbbVie251" w:date="2025-05-13T09:03:00Z">
        <w:r w:rsidRPr="00D53144">
          <w:rPr>
            <w:vertAlign w:val="superscript"/>
            <w:lang w:val="nl-NL"/>
          </w:rPr>
          <w:delText xml:space="preserve">** </w:delText>
        </w:r>
      </w:del>
      <w:del w:id="14011" w:author="AbbVie251" w:date="2025-05-13T09:03:00Z">
        <w:r w:rsidRPr="00D53144">
          <w:rPr>
            <w:lang w:val="nl-NL"/>
          </w:rPr>
          <w:delText xml:space="preserve">       p &lt; 0,01</w:delText>
        </w:r>
      </w:del>
    </w:p>
    <w:p w:rsidR="008A37F6" w:rsidRPr="00D53144" w14:paraId="2AAE721D" w14:textId="6B2996A5">
      <w:pPr>
        <w:tabs>
          <w:tab w:val="left" w:pos="567"/>
        </w:tabs>
        <w:spacing w:line="240" w:lineRule="auto"/>
        <w:ind w:right="566"/>
        <w:pPrChange w:id="14012" w:author="AbbVie251" w:date="2025-05-13T09:03:00Z">
          <w:pPr>
            <w:tabs>
              <w:tab w:val="clear" w:pos="567"/>
            </w:tabs>
            <w:spacing w:line="240" w:lineRule="auto"/>
          </w:pPr>
        </w:pPrChange>
        <w:rPr>
          <w:del w:id="14013" w:author="AbbVie251" w:date="2025-05-13T09:03:00Z"/>
          <w:lang w:val="nl-NL"/>
        </w:rPr>
      </w:pPr>
    </w:p>
    <w:p w:rsidR="008A37F6" w:rsidRPr="00D53144" w14:paraId="015C7B69" w14:textId="4FA5B932">
      <w:pPr>
        <w:tabs>
          <w:tab w:val="left" w:pos="567"/>
        </w:tabs>
        <w:spacing w:line="240" w:lineRule="auto"/>
        <w:ind w:right="566"/>
        <w:pPrChange w:id="14014" w:author="AbbVie251" w:date="2025-05-13T09:03:00Z">
          <w:pPr>
            <w:tabs>
              <w:tab w:val="clear" w:pos="567"/>
            </w:tabs>
            <w:spacing w:line="240" w:lineRule="auto"/>
          </w:pPr>
        </w:pPrChange>
        <w:rPr>
          <w:del w:id="14015" w:author="AbbVie251" w:date="2025-05-13T09:03:00Z"/>
          <w:lang w:val="nl-NL"/>
        </w:rPr>
      </w:pPr>
      <w:del w:id="14016" w:author="AbbVie251" w:date="2025-05-13T09:03:00Z">
        <w:r w:rsidRPr="00D53144">
          <w:rPr>
            <w:lang w:val="nl-NL"/>
          </w:rPr>
          <w:delText>Vergelijkbare remissiepercentages werden waargenomen voor het 160/80 mg en het 80/40 mg inductieschema in week 8 en bijwerkingen werden vaker waargenomen in de 160/80 mg groep.</w:delText>
        </w:r>
      </w:del>
    </w:p>
    <w:p w:rsidR="008A37F6" w:rsidRPr="00D53144" w14:paraId="53F71973" w14:textId="23BE8B6F">
      <w:pPr>
        <w:tabs>
          <w:tab w:val="left" w:pos="567"/>
        </w:tabs>
        <w:spacing w:line="240" w:lineRule="auto"/>
        <w:ind w:right="566"/>
        <w:pPrChange w:id="14017" w:author="AbbVie251" w:date="2025-05-13T09:03:00Z">
          <w:pPr>
            <w:tabs>
              <w:tab w:val="clear" w:pos="567"/>
            </w:tabs>
            <w:spacing w:line="240" w:lineRule="auto"/>
          </w:pPr>
        </w:pPrChange>
        <w:rPr>
          <w:del w:id="14018" w:author="AbbVie251" w:date="2025-05-13T09:03:00Z"/>
          <w:lang w:val="nl-NL"/>
        </w:rPr>
      </w:pPr>
    </w:p>
    <w:p w:rsidR="008A37F6" w:rsidRPr="00D53144" w14:paraId="4998345C" w14:textId="270F28C4">
      <w:pPr>
        <w:tabs>
          <w:tab w:val="left" w:pos="567"/>
        </w:tabs>
        <w:spacing w:line="240" w:lineRule="auto"/>
        <w:ind w:right="566"/>
        <w:pPrChange w:id="14019" w:author="AbbVie251" w:date="2025-05-13T09:03:00Z">
          <w:pPr>
            <w:tabs>
              <w:tab w:val="clear" w:pos="567"/>
            </w:tabs>
            <w:spacing w:line="240" w:lineRule="auto"/>
          </w:pPr>
        </w:pPrChange>
        <w:rPr>
          <w:del w:id="14020" w:author="AbbVie251" w:date="2025-05-13T09:03:00Z"/>
          <w:lang w:val="nl-NL"/>
        </w:rPr>
      </w:pPr>
      <w:del w:id="14021" w:author="AbbVie251" w:date="2025-05-13T09:03:00Z">
        <w:r w:rsidRPr="00D53144">
          <w:rPr>
            <w:lang w:val="nl-NL"/>
          </w:rPr>
          <w:delText>In CD onderzoek III, had 58% (499/854) van de patiënten een klinische respons in week 4 en werd geanalyseerd in de primaire analyse. Van degenen die in week 4 een klinische respons hadden, was 48% eerder blootgesteld aan andere TNF-antagonisten. Handhaving van remissie en responspercentages worden weergegeven in tabel 2</w:delText>
        </w:r>
      </w:del>
      <w:del w:id="14022" w:author="AbbVie251" w:date="2025-05-13T09:03:00Z">
        <w:r w:rsidRPr="00D53144" w:rsidR="004D0D05">
          <w:rPr>
            <w:lang w:val="nl-NL"/>
          </w:rPr>
          <w:delText>2</w:delText>
        </w:r>
      </w:del>
      <w:del w:id="14023" w:author="AbbVie251" w:date="2025-05-13T09:03:00Z">
        <w:r w:rsidRPr="00D53144">
          <w:rPr>
            <w:lang w:val="nl-NL"/>
          </w:rPr>
          <w:delText>. Klinische remissieresultaten bleven relatief constant onafhankelijk van eerdere blootstelling aan TNF-antagonisten.</w:delText>
        </w:r>
      </w:del>
    </w:p>
    <w:p w:rsidR="008A37F6" w:rsidRPr="00D53144" w14:paraId="6F1D7BB8" w14:textId="0B9BBDE6">
      <w:pPr>
        <w:tabs>
          <w:tab w:val="left" w:pos="567"/>
        </w:tabs>
        <w:spacing w:line="240" w:lineRule="auto"/>
        <w:ind w:right="566"/>
        <w:pPrChange w:id="14024" w:author="AbbVie251" w:date="2025-05-13T09:03:00Z">
          <w:pPr>
            <w:tabs>
              <w:tab w:val="clear" w:pos="567"/>
            </w:tabs>
            <w:spacing w:line="240" w:lineRule="auto"/>
          </w:pPr>
        </w:pPrChange>
        <w:rPr>
          <w:del w:id="14025" w:author="AbbVie251" w:date="2025-05-13T09:03:00Z"/>
          <w:lang w:val="nl-NL"/>
        </w:rPr>
      </w:pPr>
    </w:p>
    <w:p w:rsidR="008A37F6" w:rsidRPr="00D53144" w14:paraId="59203AED" w14:textId="5494705F">
      <w:pPr>
        <w:tabs>
          <w:tab w:val="left" w:pos="567"/>
        </w:tabs>
        <w:spacing w:line="240" w:lineRule="auto"/>
        <w:ind w:right="566"/>
        <w:pPrChange w:id="14026" w:author="AbbVie251" w:date="2025-05-13T09:03:00Z">
          <w:pPr>
            <w:tabs>
              <w:tab w:val="clear" w:pos="567"/>
            </w:tabs>
            <w:spacing w:line="240" w:lineRule="auto"/>
          </w:pPr>
        </w:pPrChange>
        <w:rPr>
          <w:del w:id="14027" w:author="AbbVie251" w:date="2025-05-13T09:03:00Z"/>
          <w:lang w:val="nl-NL"/>
        </w:rPr>
      </w:pPr>
      <w:del w:id="14028" w:author="AbbVie251" w:date="2025-05-13T09:03:00Z">
        <w:r w:rsidRPr="00D53144">
          <w:rPr>
            <w:lang w:val="nl-NL"/>
          </w:rPr>
          <w:delText>Een statistisch significante daling van ziektegerelateerde ziekenhuisopnamen en operatieve ingrepen werd waargenomen bij adalimumab in vergelijking met placebo in week 56.</w:delText>
        </w:r>
      </w:del>
    </w:p>
    <w:p w:rsidR="008A37F6" w:rsidRPr="00D53144" w14:paraId="44818451" w14:textId="5DA7E00D">
      <w:pPr>
        <w:keepNext w:val="0"/>
        <w:tabs>
          <w:tab w:val="left" w:pos="567"/>
        </w:tabs>
        <w:spacing w:line="240" w:lineRule="auto"/>
        <w:ind w:right="566"/>
        <w:pPrChange w:id="14029" w:author="AbbVie251" w:date="2025-05-13T09:03:00Z">
          <w:pPr>
            <w:keepNext/>
            <w:tabs>
              <w:tab w:val="clear" w:pos="567"/>
            </w:tabs>
            <w:spacing w:line="240" w:lineRule="auto"/>
          </w:pPr>
        </w:pPrChange>
        <w:rPr>
          <w:del w:id="14030" w:author="AbbVie251" w:date="2025-05-13T09:03:00Z"/>
          <w:lang w:val="nl-NL"/>
        </w:rPr>
      </w:pPr>
    </w:p>
    <w:p w:rsidR="008A37F6" w:rsidRPr="00D53144" w14:paraId="37BDF8AF" w14:textId="5CD7E0E8">
      <w:pPr>
        <w:keepNext w:val="0"/>
        <w:tabs>
          <w:tab w:val="left" w:pos="567"/>
        </w:tabs>
        <w:spacing w:line="240" w:lineRule="auto"/>
        <w:ind w:left="0" w:right="566" w:firstLine="0"/>
        <w:pPrChange w:id="14031" w:author="AbbVie251" w:date="2025-05-13T09:03:00Z">
          <w:pPr>
            <w:keepNext/>
            <w:tabs>
              <w:tab w:val="clear" w:pos="567"/>
            </w:tabs>
            <w:spacing w:line="240" w:lineRule="auto"/>
            <w:ind w:left="3402" w:firstLine="567"/>
          </w:pPr>
        </w:pPrChange>
        <w:rPr>
          <w:del w:id="14032" w:author="AbbVie251" w:date="2025-05-13T09:03:00Z"/>
          <w:b/>
          <w:bCs/>
          <w:lang w:val="nl-NL"/>
        </w:rPr>
      </w:pPr>
      <w:del w:id="14033" w:author="AbbVie251" w:date="2025-05-13T09:03:00Z">
        <w:r w:rsidRPr="00D53144">
          <w:rPr>
            <w:b/>
            <w:bCs/>
            <w:lang w:val="nl-NL"/>
          </w:rPr>
          <w:delText>Tabel 2</w:delText>
        </w:r>
      </w:del>
      <w:del w:id="14034" w:author="AbbVie251" w:date="2025-05-13T09:03:00Z">
        <w:r w:rsidRPr="00D53144" w:rsidR="004D0D05">
          <w:rPr>
            <w:b/>
            <w:bCs/>
            <w:lang w:val="nl-NL"/>
          </w:rPr>
          <w:delText>2</w:delText>
        </w:r>
      </w:del>
    </w:p>
    <w:p w:rsidR="008A37F6" w:rsidRPr="00D53144" w14:paraId="0DFA2293" w14:textId="7388533B">
      <w:pPr>
        <w:keepNext w:val="0"/>
        <w:tabs>
          <w:tab w:val="left" w:pos="567"/>
        </w:tabs>
        <w:spacing w:line="240" w:lineRule="auto"/>
        <w:ind w:right="566"/>
        <w:jc w:val="left"/>
        <w:pPrChange w:id="14035" w:author="AbbVie251" w:date="2025-05-13T09:03:00Z">
          <w:pPr>
            <w:keepNext/>
            <w:tabs>
              <w:tab w:val="clear" w:pos="567"/>
            </w:tabs>
            <w:spacing w:line="240" w:lineRule="auto"/>
            <w:jc w:val="center"/>
          </w:pPr>
        </w:pPrChange>
        <w:rPr>
          <w:del w:id="14036" w:author="AbbVie251" w:date="2025-05-13T09:03:00Z"/>
          <w:b/>
          <w:bCs/>
          <w:lang w:val="nl-NL"/>
        </w:rPr>
      </w:pPr>
      <w:del w:id="14037" w:author="AbbVie251" w:date="2025-05-13T09:03:00Z">
        <w:r w:rsidRPr="00D53144">
          <w:rPr>
            <w:b/>
            <w:bCs/>
            <w:lang w:val="nl-NL"/>
          </w:rPr>
          <w:delText>Handhaving van klinische remissie en respons</w:delText>
        </w:r>
      </w:del>
    </w:p>
    <w:p w:rsidR="008A37F6" w:rsidRPr="00D53144" w14:paraId="500D2270" w14:textId="77E9E969">
      <w:pPr>
        <w:keepNext w:val="0"/>
        <w:tabs>
          <w:tab w:val="left" w:pos="567"/>
        </w:tabs>
        <w:spacing w:line="240" w:lineRule="auto"/>
        <w:ind w:right="566"/>
        <w:jc w:val="left"/>
        <w:pPrChange w:id="14038" w:author="AbbVie251" w:date="2025-05-13T09:03:00Z">
          <w:pPr>
            <w:keepNext/>
            <w:tabs>
              <w:tab w:val="clear" w:pos="567"/>
            </w:tabs>
            <w:spacing w:line="240" w:lineRule="auto"/>
            <w:jc w:val="center"/>
          </w:pPr>
        </w:pPrChange>
        <w:rPr>
          <w:del w:id="14039" w:author="AbbVie251" w:date="2025-05-13T09:03:00Z"/>
          <w:b/>
          <w:bCs/>
          <w:lang w:val="nl-NL"/>
        </w:rPr>
      </w:pPr>
      <w:del w:id="14040" w:author="AbbVie251" w:date="2025-05-13T09:03:00Z">
        <w:r w:rsidRPr="00D53144">
          <w:rPr>
            <w:b/>
            <w:bCs/>
            <w:lang w:val="nl-NL"/>
          </w:rPr>
          <w:delText>(percentage patiënten)</w:delText>
        </w:r>
      </w:del>
    </w:p>
    <w:p w:rsidR="008A37F6" w:rsidRPr="00D53144" w14:paraId="22EF1601" w14:textId="63AC57AE">
      <w:pPr>
        <w:keepNext w:val="0"/>
        <w:tabs>
          <w:tab w:val="left" w:pos="567"/>
        </w:tabs>
        <w:spacing w:line="240" w:lineRule="auto"/>
        <w:ind w:right="566"/>
        <w:jc w:val="left"/>
        <w:pPrChange w:id="14041" w:author="AbbVie251" w:date="2025-05-13T09:03:00Z">
          <w:pPr>
            <w:keepNext/>
            <w:tabs>
              <w:tab w:val="clear" w:pos="567"/>
            </w:tabs>
            <w:spacing w:line="240" w:lineRule="auto"/>
            <w:jc w:val="center"/>
          </w:pPr>
        </w:pPrChange>
        <w:rPr>
          <w:del w:id="14042" w:author="AbbVie251" w:date="2025-05-13T09:03:00Z"/>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52"/>
        <w:gridCol w:w="1674"/>
        <w:gridCol w:w="1650"/>
        <w:gridCol w:w="1785"/>
      </w:tblGrid>
      <w:tr w14:paraId="48A1BE2D" w14:textId="54A182DD">
        <w:tblPrEx>
          <w:tblW w:w="0" w:type="auto"/>
          <w:tblLook w:val="0000"/>
        </w:tblPrEx>
        <w:trPr>
          <w:del w:id="14043" w:author="AbbVie251" w:date="2025-05-13T09:03:00Z"/>
        </w:trPr>
        <w:tc>
          <w:tcPr>
            <w:tcW w:w="4219" w:type="dxa"/>
          </w:tcPr>
          <w:p w:rsidR="008A37F6" w:rsidRPr="00D53144" w14:paraId="492BECBE" w14:textId="65AC95D6">
            <w:pPr>
              <w:keepNext w:val="0"/>
              <w:tabs>
                <w:tab w:val="left" w:pos="567"/>
              </w:tabs>
              <w:spacing w:line="240" w:lineRule="auto"/>
              <w:ind w:right="566"/>
              <w:pPrChange w:id="14044" w:author="AbbVie251" w:date="2025-05-13T09:03:00Z">
                <w:pPr>
                  <w:keepNext/>
                  <w:tabs>
                    <w:tab w:val="clear" w:pos="567"/>
                  </w:tabs>
                  <w:spacing w:line="240" w:lineRule="auto"/>
                </w:pPr>
              </w:pPrChange>
              <w:rPr>
                <w:del w:id="14045" w:author="AbbVie251" w:date="2025-05-13T09:03:00Z"/>
                <w:b/>
                <w:bCs/>
                <w:lang w:val="nl-NL"/>
              </w:rPr>
            </w:pPr>
          </w:p>
        </w:tc>
        <w:tc>
          <w:tcPr>
            <w:tcW w:w="1701" w:type="dxa"/>
          </w:tcPr>
          <w:p w:rsidR="008A37F6" w:rsidRPr="00D53144" w14:paraId="352620B2" w14:textId="100C13F7">
            <w:pPr>
              <w:keepNext w:val="0"/>
              <w:tabs>
                <w:tab w:val="left" w:pos="567"/>
              </w:tabs>
              <w:spacing w:line="240" w:lineRule="auto"/>
              <w:ind w:right="566"/>
              <w:jc w:val="left"/>
              <w:pPrChange w:id="14046" w:author="AbbVie251" w:date="2025-05-13T09:03:00Z">
                <w:pPr>
                  <w:keepNext/>
                  <w:tabs>
                    <w:tab w:val="clear" w:pos="567"/>
                  </w:tabs>
                  <w:spacing w:line="240" w:lineRule="auto"/>
                  <w:jc w:val="center"/>
                </w:pPr>
              </w:pPrChange>
              <w:rPr>
                <w:del w:id="14047" w:author="AbbVie251" w:date="2025-05-13T09:03:00Z"/>
                <w:b/>
                <w:bCs/>
                <w:lang w:val="nl-NL"/>
              </w:rPr>
            </w:pPr>
            <w:del w:id="14048" w:author="AbbVie251" w:date="2025-05-13T09:03:00Z">
              <w:r w:rsidRPr="00D53144">
                <w:rPr>
                  <w:b/>
                  <w:bCs/>
                  <w:lang w:val="nl-NL"/>
                </w:rPr>
                <w:delText>Placebo</w:delText>
              </w:r>
            </w:del>
          </w:p>
        </w:tc>
        <w:tc>
          <w:tcPr>
            <w:tcW w:w="1559" w:type="dxa"/>
          </w:tcPr>
          <w:p w:rsidR="008A37F6" w:rsidRPr="00D53144" w14:paraId="12C1272E" w14:textId="01558BD4">
            <w:pPr>
              <w:spacing w:line="240" w:lineRule="auto"/>
              <w:ind w:right="566"/>
              <w:pPrChange w:id="14049" w:author="AbbVie251" w:date="2025-05-13T09:03:00Z">
                <w:pPr>
                  <w:pStyle w:val="EndnoteText"/>
                  <w:keepNext/>
                  <w:tabs>
                    <w:tab w:val="clear" w:pos="567"/>
                  </w:tabs>
                  <w:jc w:val="center"/>
                </w:pPr>
              </w:pPrChange>
              <w:rPr>
                <w:del w:id="14050" w:author="AbbVie251" w:date="2025-05-13T09:03:00Z"/>
                <w:b/>
                <w:bCs/>
                <w:lang w:val="nl-NL"/>
              </w:rPr>
            </w:pPr>
            <w:del w:id="14051" w:author="AbbVie251" w:date="2025-05-13T09:03:00Z">
              <w:r w:rsidRPr="00D53144">
                <w:rPr>
                  <w:b/>
                  <w:bCs/>
                  <w:lang w:val="nl-NL"/>
                </w:rPr>
                <w:delText>40 mg Humira eenmaal per twee weken</w:delText>
              </w:r>
            </w:del>
          </w:p>
        </w:tc>
        <w:tc>
          <w:tcPr>
            <w:tcW w:w="1808" w:type="dxa"/>
          </w:tcPr>
          <w:p w:rsidR="008A37F6" w:rsidRPr="00D53144" w14:paraId="1708D360" w14:textId="7DD7A352">
            <w:pPr>
              <w:keepNext w:val="0"/>
              <w:tabs>
                <w:tab w:val="left" w:pos="567"/>
              </w:tabs>
              <w:spacing w:line="240" w:lineRule="auto"/>
              <w:ind w:right="566"/>
              <w:jc w:val="left"/>
              <w:pPrChange w:id="14052" w:author="AbbVie251" w:date="2025-05-13T09:03:00Z">
                <w:pPr>
                  <w:keepNext/>
                  <w:tabs>
                    <w:tab w:val="clear" w:pos="567"/>
                  </w:tabs>
                  <w:spacing w:line="240" w:lineRule="auto"/>
                  <w:jc w:val="center"/>
                </w:pPr>
              </w:pPrChange>
              <w:rPr>
                <w:del w:id="14053" w:author="AbbVie251" w:date="2025-05-13T09:03:00Z"/>
                <w:b/>
                <w:bCs/>
                <w:lang w:val="nl-NL"/>
              </w:rPr>
            </w:pPr>
            <w:del w:id="14054" w:author="AbbVie251" w:date="2025-05-13T09:03:00Z">
              <w:r w:rsidRPr="00D53144">
                <w:rPr>
                  <w:b/>
                  <w:bCs/>
                  <w:lang w:val="nl-NL"/>
                </w:rPr>
                <w:delText>40 mg Humira eenmaal per week</w:delText>
              </w:r>
            </w:del>
          </w:p>
        </w:tc>
      </w:tr>
      <w:tr w14:paraId="0DC319BB" w14:textId="79003830">
        <w:tblPrEx>
          <w:tblW w:w="0" w:type="auto"/>
          <w:tblLook w:val="0000"/>
        </w:tblPrEx>
        <w:trPr>
          <w:del w:id="14055" w:author="AbbVie251" w:date="2025-05-13T09:03:00Z"/>
        </w:trPr>
        <w:tc>
          <w:tcPr>
            <w:tcW w:w="4219" w:type="dxa"/>
          </w:tcPr>
          <w:p w:rsidR="008A37F6" w:rsidRPr="00D53144" w14:paraId="000995F3" w14:textId="7D40B191">
            <w:pPr>
              <w:keepNext w:val="0"/>
              <w:tabs>
                <w:tab w:val="left" w:pos="567"/>
              </w:tabs>
              <w:spacing w:line="240" w:lineRule="auto"/>
              <w:ind w:right="566"/>
              <w:pPrChange w:id="14056" w:author="AbbVie251" w:date="2025-05-13T09:03:00Z">
                <w:pPr>
                  <w:keepNext/>
                  <w:tabs>
                    <w:tab w:val="clear" w:pos="567"/>
                  </w:tabs>
                  <w:spacing w:line="240" w:lineRule="auto"/>
                </w:pPr>
              </w:pPrChange>
              <w:rPr>
                <w:del w:id="14057" w:author="AbbVie251" w:date="2025-05-13T09:03:00Z"/>
                <w:b/>
                <w:bCs/>
                <w:lang w:val="nl-NL"/>
              </w:rPr>
            </w:pPr>
            <w:del w:id="14058" w:author="AbbVie251" w:date="2025-05-13T09:03:00Z">
              <w:r w:rsidRPr="00D53144">
                <w:rPr>
                  <w:b/>
                  <w:bCs/>
                  <w:lang w:val="nl-NL"/>
                </w:rPr>
                <w:delText>Week 26</w:delText>
              </w:r>
            </w:del>
          </w:p>
        </w:tc>
        <w:tc>
          <w:tcPr>
            <w:tcW w:w="1701" w:type="dxa"/>
          </w:tcPr>
          <w:p w:rsidR="008A37F6" w:rsidRPr="00D53144" w14:paraId="0ACA3757" w14:textId="6E747C7B">
            <w:pPr>
              <w:keepNext w:val="0"/>
              <w:tabs>
                <w:tab w:val="left" w:pos="567"/>
              </w:tabs>
              <w:spacing w:line="240" w:lineRule="auto"/>
              <w:ind w:right="566"/>
              <w:jc w:val="left"/>
              <w:pPrChange w:id="14059" w:author="AbbVie251" w:date="2025-05-13T09:03:00Z">
                <w:pPr>
                  <w:keepNext/>
                  <w:tabs>
                    <w:tab w:val="clear" w:pos="567"/>
                  </w:tabs>
                  <w:spacing w:line="240" w:lineRule="auto"/>
                  <w:jc w:val="center"/>
                </w:pPr>
              </w:pPrChange>
              <w:rPr>
                <w:del w:id="14060" w:author="AbbVie251" w:date="2025-05-13T09:03:00Z"/>
                <w:b/>
                <w:bCs/>
                <w:lang w:val="nl-NL"/>
              </w:rPr>
            </w:pPr>
            <w:del w:id="14061" w:author="AbbVie251" w:date="2025-05-13T09:03:00Z">
              <w:r w:rsidRPr="00D53144">
                <w:rPr>
                  <w:b/>
                  <w:bCs/>
                  <w:lang w:val="nl-NL"/>
                </w:rPr>
                <w:delText>N</w:delText>
              </w:r>
            </w:del>
            <w:del w:id="14062" w:author="AbbVie251" w:date="2025-05-13T09:03:00Z">
              <w:r w:rsidR="002243C2">
                <w:rPr>
                  <w:b/>
                  <w:bCs/>
                  <w:lang w:val="nl-NL"/>
                </w:rPr>
                <w:delText xml:space="preserve"> </w:delText>
              </w:r>
            </w:del>
            <w:del w:id="14063" w:author="AbbVie251" w:date="2025-05-13T09:03:00Z">
              <w:r w:rsidRPr="00D53144">
                <w:rPr>
                  <w:b/>
                  <w:bCs/>
                  <w:lang w:val="nl-NL"/>
                </w:rPr>
                <w:delText>=</w:delText>
              </w:r>
            </w:del>
            <w:del w:id="14064" w:author="AbbVie251" w:date="2025-05-13T09:03:00Z">
              <w:r w:rsidR="002243C2">
                <w:rPr>
                  <w:b/>
                  <w:bCs/>
                  <w:lang w:val="nl-NL"/>
                </w:rPr>
                <w:delText xml:space="preserve"> </w:delText>
              </w:r>
            </w:del>
            <w:del w:id="14065" w:author="AbbVie251" w:date="2025-05-13T09:03:00Z">
              <w:r w:rsidRPr="00D53144">
                <w:rPr>
                  <w:b/>
                  <w:bCs/>
                  <w:lang w:val="nl-NL"/>
                </w:rPr>
                <w:delText>170</w:delText>
              </w:r>
            </w:del>
          </w:p>
        </w:tc>
        <w:tc>
          <w:tcPr>
            <w:tcW w:w="1559" w:type="dxa"/>
          </w:tcPr>
          <w:p w:rsidR="008A37F6" w:rsidRPr="00D53144" w14:paraId="0AB9B098" w14:textId="6AEEEB5B">
            <w:pPr>
              <w:spacing w:line="240" w:lineRule="auto"/>
              <w:ind w:right="566"/>
              <w:pPrChange w:id="14066" w:author="AbbVie251" w:date="2025-05-13T09:03:00Z">
                <w:pPr>
                  <w:pStyle w:val="EndnoteText"/>
                  <w:keepNext/>
                  <w:tabs>
                    <w:tab w:val="clear" w:pos="567"/>
                  </w:tabs>
                  <w:jc w:val="center"/>
                </w:pPr>
              </w:pPrChange>
              <w:rPr>
                <w:del w:id="14067" w:author="AbbVie251" w:date="2025-05-13T09:03:00Z"/>
                <w:b/>
                <w:bCs/>
                <w:lang w:val="nl-NL"/>
              </w:rPr>
            </w:pPr>
            <w:del w:id="14068" w:author="AbbVie251" w:date="2025-05-13T09:03:00Z">
              <w:r w:rsidRPr="00D53144">
                <w:rPr>
                  <w:b/>
                  <w:bCs/>
                  <w:lang w:val="nl-NL"/>
                </w:rPr>
                <w:delText>N</w:delText>
              </w:r>
            </w:del>
            <w:del w:id="14069" w:author="AbbVie251" w:date="2025-05-13T09:03:00Z">
              <w:r w:rsidR="002243C2">
                <w:rPr>
                  <w:b/>
                  <w:bCs/>
                  <w:lang w:val="nl-NL"/>
                </w:rPr>
                <w:delText xml:space="preserve"> </w:delText>
              </w:r>
            </w:del>
            <w:del w:id="14070" w:author="AbbVie251" w:date="2025-05-13T09:03:00Z">
              <w:r w:rsidRPr="00D53144">
                <w:rPr>
                  <w:b/>
                  <w:bCs/>
                  <w:lang w:val="nl-NL"/>
                </w:rPr>
                <w:delText>=</w:delText>
              </w:r>
            </w:del>
            <w:del w:id="14071" w:author="AbbVie251" w:date="2025-05-13T09:03:00Z">
              <w:r w:rsidR="002243C2">
                <w:rPr>
                  <w:b/>
                  <w:bCs/>
                  <w:lang w:val="nl-NL"/>
                </w:rPr>
                <w:delText xml:space="preserve"> </w:delText>
              </w:r>
            </w:del>
            <w:del w:id="14072" w:author="AbbVie251" w:date="2025-05-13T09:03:00Z">
              <w:r w:rsidRPr="00D53144">
                <w:rPr>
                  <w:b/>
                  <w:bCs/>
                  <w:lang w:val="nl-NL"/>
                </w:rPr>
                <w:delText>172</w:delText>
              </w:r>
            </w:del>
          </w:p>
        </w:tc>
        <w:tc>
          <w:tcPr>
            <w:tcW w:w="1808" w:type="dxa"/>
          </w:tcPr>
          <w:p w:rsidR="008A37F6" w:rsidRPr="00D53144" w14:paraId="10B869E4" w14:textId="56F4662A">
            <w:pPr>
              <w:keepNext w:val="0"/>
              <w:tabs>
                <w:tab w:val="left" w:pos="567"/>
              </w:tabs>
              <w:spacing w:line="240" w:lineRule="auto"/>
              <w:ind w:right="566"/>
              <w:jc w:val="left"/>
              <w:pPrChange w:id="14073" w:author="AbbVie251" w:date="2025-05-13T09:03:00Z">
                <w:pPr>
                  <w:keepNext/>
                  <w:tabs>
                    <w:tab w:val="clear" w:pos="567"/>
                  </w:tabs>
                  <w:spacing w:line="240" w:lineRule="auto"/>
                  <w:jc w:val="center"/>
                </w:pPr>
              </w:pPrChange>
              <w:rPr>
                <w:del w:id="14074" w:author="AbbVie251" w:date="2025-05-13T09:03:00Z"/>
                <w:b/>
                <w:bCs/>
                <w:lang w:val="nl-NL"/>
              </w:rPr>
            </w:pPr>
            <w:del w:id="14075" w:author="AbbVie251" w:date="2025-05-13T09:03:00Z">
              <w:r w:rsidRPr="00D53144">
                <w:rPr>
                  <w:b/>
                  <w:bCs/>
                  <w:lang w:val="nl-NL"/>
                </w:rPr>
                <w:delText>N</w:delText>
              </w:r>
            </w:del>
            <w:del w:id="14076" w:author="AbbVie251" w:date="2025-05-13T09:03:00Z">
              <w:r w:rsidR="002243C2">
                <w:rPr>
                  <w:b/>
                  <w:bCs/>
                  <w:lang w:val="nl-NL"/>
                </w:rPr>
                <w:delText xml:space="preserve"> </w:delText>
              </w:r>
            </w:del>
            <w:del w:id="14077" w:author="AbbVie251" w:date="2025-05-13T09:03:00Z">
              <w:r w:rsidRPr="00D53144">
                <w:rPr>
                  <w:b/>
                  <w:bCs/>
                  <w:lang w:val="nl-NL"/>
                </w:rPr>
                <w:delText>=</w:delText>
              </w:r>
            </w:del>
            <w:del w:id="14078" w:author="AbbVie251" w:date="2025-05-13T09:03:00Z">
              <w:r w:rsidR="002243C2">
                <w:rPr>
                  <w:b/>
                  <w:bCs/>
                  <w:lang w:val="nl-NL"/>
                </w:rPr>
                <w:delText xml:space="preserve"> </w:delText>
              </w:r>
            </w:del>
            <w:del w:id="14079" w:author="AbbVie251" w:date="2025-05-13T09:03:00Z">
              <w:r w:rsidRPr="00D53144">
                <w:rPr>
                  <w:b/>
                  <w:bCs/>
                  <w:lang w:val="nl-NL"/>
                </w:rPr>
                <w:delText>157</w:delText>
              </w:r>
            </w:del>
          </w:p>
        </w:tc>
      </w:tr>
      <w:tr w14:paraId="3FE118F4" w14:textId="13E2CA0F">
        <w:tblPrEx>
          <w:tblW w:w="0" w:type="auto"/>
          <w:tblLook w:val="0000"/>
        </w:tblPrEx>
        <w:trPr>
          <w:del w:id="14080" w:author="AbbVie251" w:date="2025-05-13T09:03:00Z"/>
        </w:trPr>
        <w:tc>
          <w:tcPr>
            <w:tcW w:w="4219" w:type="dxa"/>
          </w:tcPr>
          <w:p w:rsidR="008A37F6" w:rsidRPr="00D53144" w14:paraId="10BECA4F" w14:textId="64114137">
            <w:pPr>
              <w:keepNext w:val="0"/>
              <w:tabs>
                <w:tab w:val="left" w:pos="567"/>
              </w:tabs>
              <w:spacing w:line="240" w:lineRule="auto"/>
              <w:ind w:right="566"/>
              <w:pPrChange w:id="14081" w:author="AbbVie251" w:date="2025-05-13T09:03:00Z">
                <w:pPr>
                  <w:keepNext/>
                  <w:tabs>
                    <w:tab w:val="clear" w:pos="567"/>
                  </w:tabs>
                  <w:spacing w:line="240" w:lineRule="auto"/>
                </w:pPr>
              </w:pPrChange>
              <w:rPr>
                <w:del w:id="14082" w:author="AbbVie251" w:date="2025-05-13T09:03:00Z"/>
                <w:lang w:val="nl-NL"/>
              </w:rPr>
            </w:pPr>
            <w:del w:id="14083" w:author="AbbVie251" w:date="2025-05-13T09:03:00Z">
              <w:r w:rsidRPr="00D53144">
                <w:rPr>
                  <w:lang w:val="nl-NL"/>
                </w:rPr>
                <w:delText>Klinische remissie</w:delText>
              </w:r>
            </w:del>
          </w:p>
        </w:tc>
        <w:tc>
          <w:tcPr>
            <w:tcW w:w="1701" w:type="dxa"/>
          </w:tcPr>
          <w:p w:rsidR="008A37F6" w:rsidRPr="00D53144" w14:paraId="026402E7" w14:textId="64F31DFB">
            <w:pPr>
              <w:keepNext w:val="0"/>
              <w:tabs>
                <w:tab w:val="left" w:pos="567"/>
              </w:tabs>
              <w:spacing w:line="240" w:lineRule="auto"/>
              <w:ind w:right="566"/>
              <w:jc w:val="left"/>
              <w:pPrChange w:id="14084" w:author="AbbVie251" w:date="2025-05-13T09:03:00Z">
                <w:pPr>
                  <w:keepNext/>
                  <w:tabs>
                    <w:tab w:val="clear" w:pos="567"/>
                  </w:tabs>
                  <w:spacing w:line="240" w:lineRule="auto"/>
                  <w:jc w:val="center"/>
                </w:pPr>
              </w:pPrChange>
              <w:rPr>
                <w:del w:id="14085" w:author="AbbVie251" w:date="2025-05-13T09:03:00Z"/>
                <w:lang w:val="nl-NL"/>
              </w:rPr>
            </w:pPr>
            <w:del w:id="14086" w:author="AbbVie251" w:date="2025-05-13T09:03:00Z">
              <w:r w:rsidRPr="00D53144">
                <w:rPr>
                  <w:lang w:val="nl-NL"/>
                </w:rPr>
                <w:delText>17%</w:delText>
              </w:r>
            </w:del>
          </w:p>
        </w:tc>
        <w:tc>
          <w:tcPr>
            <w:tcW w:w="1559" w:type="dxa"/>
          </w:tcPr>
          <w:p w:rsidR="008A37F6" w:rsidRPr="00D53144" w14:paraId="51CFFCCD" w14:textId="5D1E0EED">
            <w:pPr>
              <w:keepNext w:val="0"/>
              <w:tabs>
                <w:tab w:val="left" w:pos="567"/>
              </w:tabs>
              <w:spacing w:line="240" w:lineRule="auto"/>
              <w:ind w:right="566"/>
              <w:jc w:val="left"/>
              <w:pPrChange w:id="14087" w:author="AbbVie251" w:date="2025-05-13T09:03:00Z">
                <w:pPr>
                  <w:keepNext/>
                  <w:tabs>
                    <w:tab w:val="clear" w:pos="567"/>
                  </w:tabs>
                  <w:spacing w:line="240" w:lineRule="auto"/>
                  <w:jc w:val="center"/>
                </w:pPr>
              </w:pPrChange>
              <w:rPr>
                <w:del w:id="14088" w:author="AbbVie251" w:date="2025-05-13T09:03:00Z"/>
                <w:lang w:val="nl-NL"/>
              </w:rPr>
            </w:pPr>
            <w:del w:id="14089" w:author="AbbVie251" w:date="2025-05-13T09:03:00Z">
              <w:r w:rsidRPr="00D53144">
                <w:rPr>
                  <w:lang w:val="nl-NL"/>
                </w:rPr>
                <w:delText>40%*</w:delText>
              </w:r>
            </w:del>
          </w:p>
        </w:tc>
        <w:tc>
          <w:tcPr>
            <w:tcW w:w="1808" w:type="dxa"/>
          </w:tcPr>
          <w:p w:rsidR="008A37F6" w:rsidRPr="00D53144" w14:paraId="3322248E" w14:textId="6BCF89B5">
            <w:pPr>
              <w:keepNext w:val="0"/>
              <w:tabs>
                <w:tab w:val="left" w:pos="567"/>
              </w:tabs>
              <w:spacing w:line="240" w:lineRule="auto"/>
              <w:ind w:right="566"/>
              <w:jc w:val="left"/>
              <w:pPrChange w:id="14090" w:author="AbbVie251" w:date="2025-05-13T09:03:00Z">
                <w:pPr>
                  <w:keepNext/>
                  <w:tabs>
                    <w:tab w:val="clear" w:pos="567"/>
                  </w:tabs>
                  <w:spacing w:line="240" w:lineRule="auto"/>
                  <w:jc w:val="center"/>
                </w:pPr>
              </w:pPrChange>
              <w:rPr>
                <w:del w:id="14091" w:author="AbbVie251" w:date="2025-05-13T09:03:00Z"/>
                <w:lang w:val="nl-NL"/>
              </w:rPr>
            </w:pPr>
            <w:del w:id="14092" w:author="AbbVie251" w:date="2025-05-13T09:03:00Z">
              <w:r w:rsidRPr="00D53144">
                <w:rPr>
                  <w:lang w:val="nl-NL"/>
                </w:rPr>
                <w:delText>47%*</w:delText>
              </w:r>
            </w:del>
          </w:p>
        </w:tc>
      </w:tr>
      <w:tr w14:paraId="69612677" w14:textId="330D48C0">
        <w:tblPrEx>
          <w:tblW w:w="0" w:type="auto"/>
          <w:tblLook w:val="0000"/>
        </w:tblPrEx>
        <w:trPr>
          <w:del w:id="14093" w:author="AbbVie251" w:date="2025-05-13T09:03:00Z"/>
        </w:trPr>
        <w:tc>
          <w:tcPr>
            <w:tcW w:w="4219" w:type="dxa"/>
          </w:tcPr>
          <w:p w:rsidR="008A37F6" w:rsidRPr="00D53144" w14:paraId="3987196A" w14:textId="6D0FB37D">
            <w:pPr>
              <w:keepNext w:val="0"/>
              <w:tabs>
                <w:tab w:val="left" w:pos="567"/>
              </w:tabs>
              <w:spacing w:line="240" w:lineRule="auto"/>
              <w:ind w:right="566"/>
              <w:pPrChange w:id="14094" w:author="AbbVie251" w:date="2025-05-13T09:03:00Z">
                <w:pPr>
                  <w:keepNext/>
                  <w:tabs>
                    <w:tab w:val="clear" w:pos="567"/>
                  </w:tabs>
                  <w:spacing w:line="240" w:lineRule="auto"/>
                </w:pPr>
              </w:pPrChange>
              <w:rPr>
                <w:del w:id="14095" w:author="AbbVie251" w:date="2025-05-13T09:03:00Z"/>
                <w:lang w:val="nl-NL"/>
              </w:rPr>
            </w:pPr>
            <w:del w:id="14096" w:author="AbbVie251" w:date="2025-05-13T09:03:00Z">
              <w:r w:rsidRPr="00D53144">
                <w:rPr>
                  <w:lang w:val="nl-NL"/>
                </w:rPr>
                <w:delText>Klinische respons (CR-100)</w:delText>
              </w:r>
            </w:del>
          </w:p>
        </w:tc>
        <w:tc>
          <w:tcPr>
            <w:tcW w:w="1701" w:type="dxa"/>
          </w:tcPr>
          <w:p w:rsidR="008A37F6" w:rsidRPr="00D53144" w14:paraId="0EE6CA02" w14:textId="6C478810">
            <w:pPr>
              <w:keepNext w:val="0"/>
              <w:tabs>
                <w:tab w:val="left" w:pos="567"/>
              </w:tabs>
              <w:spacing w:line="240" w:lineRule="auto"/>
              <w:ind w:right="566"/>
              <w:jc w:val="left"/>
              <w:pPrChange w:id="14097" w:author="AbbVie251" w:date="2025-05-13T09:03:00Z">
                <w:pPr>
                  <w:keepNext/>
                  <w:tabs>
                    <w:tab w:val="clear" w:pos="567"/>
                  </w:tabs>
                  <w:spacing w:line="240" w:lineRule="auto"/>
                  <w:jc w:val="center"/>
                </w:pPr>
              </w:pPrChange>
              <w:rPr>
                <w:del w:id="14098" w:author="AbbVie251" w:date="2025-05-13T09:03:00Z"/>
                <w:lang w:val="nl-NL"/>
              </w:rPr>
            </w:pPr>
            <w:del w:id="14099" w:author="AbbVie251" w:date="2025-05-13T09:03:00Z">
              <w:r w:rsidRPr="00D53144">
                <w:rPr>
                  <w:lang w:val="nl-NL"/>
                </w:rPr>
                <w:delText>27%</w:delText>
              </w:r>
            </w:del>
          </w:p>
        </w:tc>
        <w:tc>
          <w:tcPr>
            <w:tcW w:w="1559" w:type="dxa"/>
          </w:tcPr>
          <w:p w:rsidR="008A37F6" w:rsidRPr="00D53144" w14:paraId="46E061AD" w14:textId="0111072C">
            <w:pPr>
              <w:keepNext w:val="0"/>
              <w:tabs>
                <w:tab w:val="left" w:pos="567"/>
              </w:tabs>
              <w:spacing w:line="240" w:lineRule="auto"/>
              <w:ind w:right="566"/>
              <w:jc w:val="left"/>
              <w:pPrChange w:id="14100" w:author="AbbVie251" w:date="2025-05-13T09:03:00Z">
                <w:pPr>
                  <w:keepNext/>
                  <w:tabs>
                    <w:tab w:val="clear" w:pos="567"/>
                  </w:tabs>
                  <w:spacing w:line="240" w:lineRule="auto"/>
                  <w:jc w:val="center"/>
                </w:pPr>
              </w:pPrChange>
              <w:rPr>
                <w:del w:id="14101" w:author="AbbVie251" w:date="2025-05-13T09:03:00Z"/>
                <w:lang w:val="nl-NL"/>
              </w:rPr>
            </w:pPr>
            <w:del w:id="14102" w:author="AbbVie251" w:date="2025-05-13T09:03:00Z">
              <w:r w:rsidRPr="00D53144">
                <w:rPr>
                  <w:lang w:val="nl-NL"/>
                </w:rPr>
                <w:delText>52%*</w:delText>
              </w:r>
            </w:del>
          </w:p>
        </w:tc>
        <w:tc>
          <w:tcPr>
            <w:tcW w:w="1808" w:type="dxa"/>
          </w:tcPr>
          <w:p w:rsidR="008A37F6" w:rsidRPr="00D53144" w14:paraId="29101778" w14:textId="6ECC6A0C">
            <w:pPr>
              <w:keepNext w:val="0"/>
              <w:tabs>
                <w:tab w:val="left" w:pos="567"/>
              </w:tabs>
              <w:spacing w:line="240" w:lineRule="auto"/>
              <w:ind w:right="566"/>
              <w:jc w:val="left"/>
              <w:pPrChange w:id="14103" w:author="AbbVie251" w:date="2025-05-13T09:03:00Z">
                <w:pPr>
                  <w:keepNext/>
                  <w:tabs>
                    <w:tab w:val="clear" w:pos="567"/>
                  </w:tabs>
                  <w:spacing w:line="240" w:lineRule="auto"/>
                  <w:jc w:val="center"/>
                </w:pPr>
              </w:pPrChange>
              <w:rPr>
                <w:del w:id="14104" w:author="AbbVie251" w:date="2025-05-13T09:03:00Z"/>
                <w:lang w:val="nl-NL"/>
              </w:rPr>
            </w:pPr>
            <w:del w:id="14105" w:author="AbbVie251" w:date="2025-05-13T09:03:00Z">
              <w:r w:rsidRPr="00D53144">
                <w:rPr>
                  <w:lang w:val="nl-NL"/>
                </w:rPr>
                <w:delText>52%*</w:delText>
              </w:r>
            </w:del>
          </w:p>
        </w:tc>
      </w:tr>
      <w:tr w14:paraId="49388D36" w14:textId="39D19E46">
        <w:tblPrEx>
          <w:tblW w:w="0" w:type="auto"/>
          <w:tblLook w:val="0000"/>
        </w:tblPrEx>
        <w:trPr>
          <w:del w:id="14106" w:author="AbbVie251" w:date="2025-05-13T09:03:00Z"/>
        </w:trPr>
        <w:tc>
          <w:tcPr>
            <w:tcW w:w="4219" w:type="dxa"/>
          </w:tcPr>
          <w:p w:rsidR="008A37F6" w:rsidRPr="00D53144" w14:paraId="4F0D9532" w14:textId="362738C7">
            <w:pPr>
              <w:keepNext w:val="0"/>
              <w:tabs>
                <w:tab w:val="left" w:pos="567"/>
              </w:tabs>
              <w:spacing w:line="240" w:lineRule="auto"/>
              <w:ind w:left="0" w:right="566"/>
              <w:pPrChange w:id="14107" w:author="AbbVie251" w:date="2025-05-13T09:03:00Z">
                <w:pPr>
                  <w:keepNext/>
                  <w:tabs>
                    <w:tab w:val="clear" w:pos="567"/>
                  </w:tabs>
                  <w:spacing w:line="240" w:lineRule="auto"/>
                  <w:ind w:left="426"/>
                </w:pPr>
              </w:pPrChange>
              <w:rPr>
                <w:del w:id="14108" w:author="AbbVie251" w:date="2025-05-13T09:03:00Z"/>
                <w:lang w:val="nl-NL"/>
              </w:rPr>
            </w:pPr>
            <w:del w:id="14109" w:author="AbbVie251" w:date="2025-05-13T09:03:00Z">
              <w:r w:rsidRPr="00D53144">
                <w:rPr>
                  <w:lang w:val="nl-NL"/>
                </w:rPr>
                <w:delText>patiënten met steroïdvrije remissie voor &gt;=90 dagen</w:delText>
              </w:r>
            </w:del>
            <w:del w:id="14110" w:author="AbbVie251" w:date="2025-05-13T09:03:00Z">
              <w:r w:rsidRPr="00D53144">
                <w:rPr>
                  <w:vertAlign w:val="superscript"/>
                  <w:lang w:val="nl-NL"/>
                </w:rPr>
                <w:delText>a</w:delText>
              </w:r>
            </w:del>
          </w:p>
        </w:tc>
        <w:tc>
          <w:tcPr>
            <w:tcW w:w="1701" w:type="dxa"/>
          </w:tcPr>
          <w:p w:rsidR="008A37F6" w:rsidRPr="00D53144" w14:paraId="57218391" w14:textId="0ED60E31">
            <w:pPr>
              <w:keepNext w:val="0"/>
              <w:tabs>
                <w:tab w:val="left" w:pos="567"/>
              </w:tabs>
              <w:spacing w:line="240" w:lineRule="auto"/>
              <w:ind w:right="566"/>
              <w:jc w:val="left"/>
              <w:pPrChange w:id="14111" w:author="AbbVie251" w:date="2025-05-13T09:03:00Z">
                <w:pPr>
                  <w:keepNext/>
                  <w:tabs>
                    <w:tab w:val="clear" w:pos="567"/>
                  </w:tabs>
                  <w:spacing w:line="240" w:lineRule="auto"/>
                  <w:jc w:val="center"/>
                </w:pPr>
              </w:pPrChange>
              <w:rPr>
                <w:del w:id="14112" w:author="AbbVie251" w:date="2025-05-13T09:03:00Z"/>
                <w:lang w:val="nl-NL"/>
              </w:rPr>
            </w:pPr>
            <w:del w:id="14113" w:author="AbbVie251" w:date="2025-05-13T09:03:00Z">
              <w:r w:rsidRPr="00D53144">
                <w:rPr>
                  <w:lang w:val="nl-NL"/>
                </w:rPr>
                <w:delText>3% (2/66)</w:delText>
              </w:r>
            </w:del>
          </w:p>
        </w:tc>
        <w:tc>
          <w:tcPr>
            <w:tcW w:w="1559" w:type="dxa"/>
          </w:tcPr>
          <w:p w:rsidR="008A37F6" w:rsidRPr="00D53144" w14:paraId="3BC13ACD" w14:textId="0DCCB6EC">
            <w:pPr>
              <w:keepNext w:val="0"/>
              <w:tabs>
                <w:tab w:val="left" w:pos="567"/>
              </w:tabs>
              <w:spacing w:line="240" w:lineRule="auto"/>
              <w:ind w:right="566"/>
              <w:jc w:val="left"/>
              <w:pPrChange w:id="14114" w:author="AbbVie251" w:date="2025-05-13T09:03:00Z">
                <w:pPr>
                  <w:keepNext/>
                  <w:tabs>
                    <w:tab w:val="clear" w:pos="567"/>
                  </w:tabs>
                  <w:spacing w:line="240" w:lineRule="auto"/>
                  <w:jc w:val="center"/>
                </w:pPr>
              </w:pPrChange>
              <w:rPr>
                <w:del w:id="14115" w:author="AbbVie251" w:date="2025-05-13T09:03:00Z"/>
                <w:lang w:val="nl-NL"/>
              </w:rPr>
            </w:pPr>
            <w:del w:id="14116" w:author="AbbVie251" w:date="2025-05-13T09:03:00Z">
              <w:r w:rsidRPr="00D53144">
                <w:rPr>
                  <w:lang w:val="nl-NL"/>
                </w:rPr>
                <w:delText>19% (11/58)**</w:delText>
              </w:r>
            </w:del>
          </w:p>
        </w:tc>
        <w:tc>
          <w:tcPr>
            <w:tcW w:w="1808" w:type="dxa"/>
          </w:tcPr>
          <w:p w:rsidR="008A37F6" w:rsidRPr="00D53144" w14:paraId="7EF99E3D" w14:textId="76E13C42">
            <w:pPr>
              <w:keepNext w:val="0"/>
              <w:tabs>
                <w:tab w:val="left" w:pos="567"/>
              </w:tabs>
              <w:spacing w:line="240" w:lineRule="auto"/>
              <w:ind w:right="566"/>
              <w:jc w:val="left"/>
              <w:pPrChange w:id="14117" w:author="AbbVie251" w:date="2025-05-13T09:03:00Z">
                <w:pPr>
                  <w:keepNext/>
                  <w:tabs>
                    <w:tab w:val="clear" w:pos="567"/>
                  </w:tabs>
                  <w:spacing w:line="240" w:lineRule="auto"/>
                  <w:jc w:val="center"/>
                </w:pPr>
              </w:pPrChange>
              <w:rPr>
                <w:del w:id="14118" w:author="AbbVie251" w:date="2025-05-13T09:03:00Z"/>
                <w:lang w:val="nl-NL"/>
              </w:rPr>
            </w:pPr>
            <w:del w:id="14119" w:author="AbbVie251" w:date="2025-05-13T09:03:00Z">
              <w:r w:rsidRPr="00D53144">
                <w:rPr>
                  <w:lang w:val="nl-NL"/>
                </w:rPr>
                <w:delText>15% (11/74)**</w:delText>
              </w:r>
            </w:del>
          </w:p>
        </w:tc>
      </w:tr>
      <w:tr w14:paraId="1A57FECA" w14:textId="7840862B">
        <w:tblPrEx>
          <w:tblW w:w="0" w:type="auto"/>
          <w:tblLook w:val="0000"/>
        </w:tblPrEx>
        <w:trPr>
          <w:del w:id="14120" w:author="AbbVie251" w:date="2025-05-13T09:03:00Z"/>
        </w:trPr>
        <w:tc>
          <w:tcPr>
            <w:tcW w:w="4219" w:type="dxa"/>
          </w:tcPr>
          <w:p w:rsidR="008A37F6" w:rsidRPr="00D53144" w14:paraId="198E1E9F" w14:textId="6F1EFB1F">
            <w:pPr>
              <w:keepNext w:val="0"/>
              <w:tabs>
                <w:tab w:val="left" w:pos="567"/>
              </w:tabs>
              <w:spacing w:line="240" w:lineRule="auto"/>
              <w:ind w:right="566"/>
              <w:pPrChange w:id="14121" w:author="AbbVie251" w:date="2025-05-13T09:03:00Z">
                <w:pPr>
                  <w:keepNext/>
                  <w:tabs>
                    <w:tab w:val="clear" w:pos="567"/>
                  </w:tabs>
                  <w:spacing w:line="240" w:lineRule="auto"/>
                </w:pPr>
              </w:pPrChange>
              <w:rPr>
                <w:del w:id="14122" w:author="AbbVie251" w:date="2025-05-13T09:03:00Z"/>
                <w:b/>
                <w:bCs/>
                <w:lang w:val="nl-NL"/>
              </w:rPr>
            </w:pPr>
            <w:del w:id="14123" w:author="AbbVie251" w:date="2025-05-13T09:03:00Z">
              <w:r w:rsidRPr="00D53144">
                <w:rPr>
                  <w:b/>
                  <w:bCs/>
                  <w:lang w:val="nl-NL"/>
                </w:rPr>
                <w:delText>Week 56</w:delText>
              </w:r>
            </w:del>
          </w:p>
        </w:tc>
        <w:tc>
          <w:tcPr>
            <w:tcW w:w="1701" w:type="dxa"/>
          </w:tcPr>
          <w:p w:rsidR="008A37F6" w:rsidRPr="00D53144" w14:paraId="7C39709B" w14:textId="5175AF0B">
            <w:pPr>
              <w:keepNext w:val="0"/>
              <w:tabs>
                <w:tab w:val="left" w:pos="567"/>
              </w:tabs>
              <w:spacing w:line="240" w:lineRule="auto"/>
              <w:ind w:right="566"/>
              <w:jc w:val="left"/>
              <w:pPrChange w:id="14124" w:author="AbbVie251" w:date="2025-05-13T09:03:00Z">
                <w:pPr>
                  <w:keepNext/>
                  <w:tabs>
                    <w:tab w:val="clear" w:pos="567"/>
                  </w:tabs>
                  <w:spacing w:line="240" w:lineRule="auto"/>
                  <w:jc w:val="center"/>
                </w:pPr>
              </w:pPrChange>
              <w:rPr>
                <w:del w:id="14125" w:author="AbbVie251" w:date="2025-05-13T09:03:00Z"/>
                <w:b/>
                <w:bCs/>
                <w:lang w:val="nl-NL"/>
              </w:rPr>
            </w:pPr>
            <w:del w:id="14126" w:author="AbbVie251" w:date="2025-05-13T09:03:00Z">
              <w:r w:rsidRPr="00D53144">
                <w:rPr>
                  <w:b/>
                  <w:bCs/>
                  <w:lang w:val="nl-NL"/>
                </w:rPr>
                <w:delText>N</w:delText>
              </w:r>
            </w:del>
            <w:del w:id="14127" w:author="AbbVie251" w:date="2025-05-13T09:03:00Z">
              <w:r w:rsidR="002243C2">
                <w:rPr>
                  <w:b/>
                  <w:bCs/>
                  <w:lang w:val="nl-NL"/>
                </w:rPr>
                <w:delText xml:space="preserve"> </w:delText>
              </w:r>
            </w:del>
            <w:del w:id="14128" w:author="AbbVie251" w:date="2025-05-13T09:03:00Z">
              <w:r w:rsidRPr="00D53144">
                <w:rPr>
                  <w:b/>
                  <w:bCs/>
                  <w:lang w:val="nl-NL"/>
                </w:rPr>
                <w:delText>=</w:delText>
              </w:r>
            </w:del>
            <w:del w:id="14129" w:author="AbbVie251" w:date="2025-05-13T09:03:00Z">
              <w:r w:rsidR="002243C2">
                <w:rPr>
                  <w:b/>
                  <w:bCs/>
                  <w:lang w:val="nl-NL"/>
                </w:rPr>
                <w:delText xml:space="preserve"> </w:delText>
              </w:r>
            </w:del>
            <w:del w:id="14130" w:author="AbbVie251" w:date="2025-05-13T09:03:00Z">
              <w:r w:rsidRPr="00D53144">
                <w:rPr>
                  <w:b/>
                  <w:bCs/>
                  <w:lang w:val="nl-NL"/>
                </w:rPr>
                <w:delText>170</w:delText>
              </w:r>
            </w:del>
          </w:p>
        </w:tc>
        <w:tc>
          <w:tcPr>
            <w:tcW w:w="1559" w:type="dxa"/>
          </w:tcPr>
          <w:p w:rsidR="008A37F6" w:rsidRPr="00D53144" w14:paraId="42A1E903" w14:textId="53D20CE8">
            <w:pPr>
              <w:keepNext w:val="0"/>
              <w:tabs>
                <w:tab w:val="left" w:pos="567"/>
              </w:tabs>
              <w:spacing w:line="240" w:lineRule="auto"/>
              <w:ind w:right="566"/>
              <w:jc w:val="left"/>
              <w:pPrChange w:id="14131" w:author="AbbVie251" w:date="2025-05-13T09:03:00Z">
                <w:pPr>
                  <w:keepNext/>
                  <w:tabs>
                    <w:tab w:val="clear" w:pos="567"/>
                  </w:tabs>
                  <w:spacing w:line="240" w:lineRule="auto"/>
                  <w:jc w:val="center"/>
                </w:pPr>
              </w:pPrChange>
              <w:rPr>
                <w:del w:id="14132" w:author="AbbVie251" w:date="2025-05-13T09:03:00Z"/>
                <w:b/>
                <w:bCs/>
                <w:lang w:val="nl-NL"/>
              </w:rPr>
            </w:pPr>
            <w:del w:id="14133" w:author="AbbVie251" w:date="2025-05-13T09:03:00Z">
              <w:r w:rsidRPr="00D53144">
                <w:rPr>
                  <w:b/>
                  <w:bCs/>
                  <w:lang w:val="nl-NL"/>
                </w:rPr>
                <w:delText>N</w:delText>
              </w:r>
            </w:del>
            <w:del w:id="14134" w:author="AbbVie251" w:date="2025-05-13T09:03:00Z">
              <w:r w:rsidR="002243C2">
                <w:rPr>
                  <w:b/>
                  <w:bCs/>
                  <w:lang w:val="nl-NL"/>
                </w:rPr>
                <w:delText xml:space="preserve"> </w:delText>
              </w:r>
            </w:del>
            <w:del w:id="14135" w:author="AbbVie251" w:date="2025-05-13T09:03:00Z">
              <w:r w:rsidRPr="00D53144">
                <w:rPr>
                  <w:b/>
                  <w:bCs/>
                  <w:lang w:val="nl-NL"/>
                </w:rPr>
                <w:delText>=</w:delText>
              </w:r>
            </w:del>
            <w:del w:id="14136" w:author="AbbVie251" w:date="2025-05-13T09:03:00Z">
              <w:r w:rsidR="002243C2">
                <w:rPr>
                  <w:b/>
                  <w:bCs/>
                  <w:lang w:val="nl-NL"/>
                </w:rPr>
                <w:delText xml:space="preserve"> </w:delText>
              </w:r>
            </w:del>
            <w:del w:id="14137" w:author="AbbVie251" w:date="2025-05-13T09:03:00Z">
              <w:r w:rsidRPr="00D53144">
                <w:rPr>
                  <w:b/>
                  <w:bCs/>
                  <w:lang w:val="nl-NL"/>
                </w:rPr>
                <w:delText>172</w:delText>
              </w:r>
            </w:del>
          </w:p>
        </w:tc>
        <w:tc>
          <w:tcPr>
            <w:tcW w:w="1808" w:type="dxa"/>
          </w:tcPr>
          <w:p w:rsidR="008A37F6" w:rsidRPr="00D53144" w14:paraId="5874F7EC" w14:textId="2AFAF2C7">
            <w:pPr>
              <w:keepNext w:val="0"/>
              <w:tabs>
                <w:tab w:val="left" w:pos="567"/>
              </w:tabs>
              <w:spacing w:line="240" w:lineRule="auto"/>
              <w:ind w:right="566"/>
              <w:jc w:val="left"/>
              <w:pPrChange w:id="14138" w:author="AbbVie251" w:date="2025-05-13T09:03:00Z">
                <w:pPr>
                  <w:keepNext/>
                  <w:tabs>
                    <w:tab w:val="clear" w:pos="567"/>
                  </w:tabs>
                  <w:spacing w:line="240" w:lineRule="auto"/>
                  <w:jc w:val="center"/>
                </w:pPr>
              </w:pPrChange>
              <w:rPr>
                <w:del w:id="14139" w:author="AbbVie251" w:date="2025-05-13T09:03:00Z"/>
                <w:b/>
                <w:bCs/>
                <w:lang w:val="nl-NL"/>
              </w:rPr>
            </w:pPr>
            <w:del w:id="14140" w:author="AbbVie251" w:date="2025-05-13T09:03:00Z">
              <w:r w:rsidRPr="00D53144">
                <w:rPr>
                  <w:b/>
                  <w:bCs/>
                  <w:lang w:val="nl-NL"/>
                </w:rPr>
                <w:delText>N</w:delText>
              </w:r>
            </w:del>
            <w:del w:id="14141" w:author="AbbVie251" w:date="2025-05-13T09:03:00Z">
              <w:r w:rsidR="002243C2">
                <w:rPr>
                  <w:b/>
                  <w:bCs/>
                  <w:lang w:val="nl-NL"/>
                </w:rPr>
                <w:delText xml:space="preserve"> </w:delText>
              </w:r>
            </w:del>
            <w:del w:id="14142" w:author="AbbVie251" w:date="2025-05-13T09:03:00Z">
              <w:r w:rsidRPr="00D53144">
                <w:rPr>
                  <w:b/>
                  <w:bCs/>
                  <w:lang w:val="nl-NL"/>
                </w:rPr>
                <w:delText>=</w:delText>
              </w:r>
            </w:del>
            <w:del w:id="14143" w:author="AbbVie251" w:date="2025-05-13T09:03:00Z">
              <w:r w:rsidR="002243C2">
                <w:rPr>
                  <w:b/>
                  <w:bCs/>
                  <w:lang w:val="nl-NL"/>
                </w:rPr>
                <w:delText xml:space="preserve"> </w:delText>
              </w:r>
            </w:del>
            <w:del w:id="14144" w:author="AbbVie251" w:date="2025-05-13T09:03:00Z">
              <w:r w:rsidRPr="00D53144">
                <w:rPr>
                  <w:b/>
                  <w:bCs/>
                  <w:lang w:val="nl-NL"/>
                </w:rPr>
                <w:delText>157</w:delText>
              </w:r>
            </w:del>
          </w:p>
        </w:tc>
      </w:tr>
      <w:tr w14:paraId="22F214FF" w14:textId="52F05F03">
        <w:tblPrEx>
          <w:tblW w:w="0" w:type="auto"/>
          <w:tblLook w:val="0000"/>
        </w:tblPrEx>
        <w:trPr>
          <w:del w:id="14145" w:author="AbbVie251" w:date="2025-05-13T09:03:00Z"/>
        </w:trPr>
        <w:tc>
          <w:tcPr>
            <w:tcW w:w="4219" w:type="dxa"/>
          </w:tcPr>
          <w:p w:rsidR="008A37F6" w:rsidRPr="00D53144" w14:paraId="3CD64DFF" w14:textId="5C296CEE">
            <w:pPr>
              <w:keepNext w:val="0"/>
              <w:tabs>
                <w:tab w:val="left" w:pos="567"/>
              </w:tabs>
              <w:spacing w:line="240" w:lineRule="auto"/>
              <w:ind w:right="566"/>
              <w:pPrChange w:id="14146" w:author="AbbVie251" w:date="2025-05-13T09:03:00Z">
                <w:pPr>
                  <w:keepNext/>
                  <w:tabs>
                    <w:tab w:val="clear" w:pos="567"/>
                  </w:tabs>
                  <w:spacing w:line="240" w:lineRule="auto"/>
                </w:pPr>
              </w:pPrChange>
              <w:rPr>
                <w:del w:id="14147" w:author="AbbVie251" w:date="2025-05-13T09:03:00Z"/>
                <w:lang w:val="nl-NL"/>
              </w:rPr>
            </w:pPr>
            <w:del w:id="14148" w:author="AbbVie251" w:date="2025-05-13T09:03:00Z">
              <w:r w:rsidRPr="00D53144">
                <w:rPr>
                  <w:lang w:val="nl-NL"/>
                </w:rPr>
                <w:delText>Klinische remissie</w:delText>
              </w:r>
            </w:del>
          </w:p>
        </w:tc>
        <w:tc>
          <w:tcPr>
            <w:tcW w:w="1701" w:type="dxa"/>
          </w:tcPr>
          <w:p w:rsidR="008A37F6" w:rsidRPr="00D53144" w14:paraId="047AF579" w14:textId="3929C6C0">
            <w:pPr>
              <w:keepNext w:val="0"/>
              <w:tabs>
                <w:tab w:val="left" w:pos="567"/>
              </w:tabs>
              <w:spacing w:line="240" w:lineRule="auto"/>
              <w:ind w:right="566"/>
              <w:jc w:val="left"/>
              <w:pPrChange w:id="14149" w:author="AbbVie251" w:date="2025-05-13T09:03:00Z">
                <w:pPr>
                  <w:keepNext/>
                  <w:tabs>
                    <w:tab w:val="clear" w:pos="567"/>
                  </w:tabs>
                  <w:spacing w:line="240" w:lineRule="auto"/>
                  <w:jc w:val="center"/>
                </w:pPr>
              </w:pPrChange>
              <w:rPr>
                <w:del w:id="14150" w:author="AbbVie251" w:date="2025-05-13T09:03:00Z"/>
                <w:lang w:val="nl-NL"/>
              </w:rPr>
            </w:pPr>
            <w:del w:id="14151" w:author="AbbVie251" w:date="2025-05-13T09:03:00Z">
              <w:r w:rsidRPr="00D53144">
                <w:rPr>
                  <w:lang w:val="nl-NL"/>
                </w:rPr>
                <w:delText>12%</w:delText>
              </w:r>
            </w:del>
          </w:p>
        </w:tc>
        <w:tc>
          <w:tcPr>
            <w:tcW w:w="1559" w:type="dxa"/>
          </w:tcPr>
          <w:p w:rsidR="008A37F6" w:rsidRPr="00D53144" w14:paraId="7C27E185" w14:textId="1A24480A">
            <w:pPr>
              <w:keepNext w:val="0"/>
              <w:tabs>
                <w:tab w:val="left" w:pos="567"/>
              </w:tabs>
              <w:spacing w:line="240" w:lineRule="auto"/>
              <w:ind w:right="566"/>
              <w:jc w:val="left"/>
              <w:pPrChange w:id="14152" w:author="AbbVie251" w:date="2025-05-13T09:03:00Z">
                <w:pPr>
                  <w:keepNext/>
                  <w:tabs>
                    <w:tab w:val="clear" w:pos="567"/>
                  </w:tabs>
                  <w:spacing w:line="240" w:lineRule="auto"/>
                  <w:jc w:val="center"/>
                </w:pPr>
              </w:pPrChange>
              <w:rPr>
                <w:del w:id="14153" w:author="AbbVie251" w:date="2025-05-13T09:03:00Z"/>
                <w:lang w:val="nl-NL"/>
              </w:rPr>
            </w:pPr>
            <w:del w:id="14154" w:author="AbbVie251" w:date="2025-05-13T09:03:00Z">
              <w:r w:rsidRPr="00D53144">
                <w:rPr>
                  <w:lang w:val="nl-NL"/>
                </w:rPr>
                <w:delText>36%*</w:delText>
              </w:r>
            </w:del>
          </w:p>
        </w:tc>
        <w:tc>
          <w:tcPr>
            <w:tcW w:w="1808" w:type="dxa"/>
          </w:tcPr>
          <w:p w:rsidR="008A37F6" w:rsidRPr="00D53144" w14:paraId="21039EDC" w14:textId="12F16D07">
            <w:pPr>
              <w:keepNext w:val="0"/>
              <w:tabs>
                <w:tab w:val="left" w:pos="567"/>
              </w:tabs>
              <w:spacing w:line="240" w:lineRule="auto"/>
              <w:ind w:right="566"/>
              <w:jc w:val="left"/>
              <w:pPrChange w:id="14155" w:author="AbbVie251" w:date="2025-05-13T09:03:00Z">
                <w:pPr>
                  <w:keepNext/>
                  <w:tabs>
                    <w:tab w:val="clear" w:pos="567"/>
                  </w:tabs>
                  <w:spacing w:line="240" w:lineRule="auto"/>
                  <w:jc w:val="center"/>
                </w:pPr>
              </w:pPrChange>
              <w:rPr>
                <w:del w:id="14156" w:author="AbbVie251" w:date="2025-05-13T09:03:00Z"/>
                <w:lang w:val="nl-NL"/>
              </w:rPr>
            </w:pPr>
            <w:del w:id="14157" w:author="AbbVie251" w:date="2025-05-13T09:03:00Z">
              <w:r w:rsidRPr="00D53144">
                <w:rPr>
                  <w:lang w:val="nl-NL"/>
                </w:rPr>
                <w:delText>41%*</w:delText>
              </w:r>
            </w:del>
          </w:p>
        </w:tc>
      </w:tr>
      <w:tr w14:paraId="48BD83F1" w14:textId="4AFBAA26">
        <w:tblPrEx>
          <w:tblW w:w="0" w:type="auto"/>
          <w:tblLook w:val="0000"/>
        </w:tblPrEx>
        <w:trPr>
          <w:del w:id="14158" w:author="AbbVie251" w:date="2025-05-13T09:03:00Z"/>
        </w:trPr>
        <w:tc>
          <w:tcPr>
            <w:tcW w:w="4219" w:type="dxa"/>
          </w:tcPr>
          <w:p w:rsidR="008A37F6" w:rsidRPr="00D53144" w14:paraId="3C1C4185" w14:textId="5FFF3A0D">
            <w:pPr>
              <w:keepNext w:val="0"/>
              <w:tabs>
                <w:tab w:val="left" w:pos="567"/>
              </w:tabs>
              <w:spacing w:line="240" w:lineRule="auto"/>
              <w:ind w:right="566"/>
              <w:pPrChange w:id="14159" w:author="AbbVie251" w:date="2025-05-13T09:03:00Z">
                <w:pPr>
                  <w:keepNext/>
                  <w:tabs>
                    <w:tab w:val="clear" w:pos="567"/>
                  </w:tabs>
                  <w:spacing w:line="240" w:lineRule="auto"/>
                </w:pPr>
              </w:pPrChange>
              <w:rPr>
                <w:del w:id="14160" w:author="AbbVie251" w:date="2025-05-13T09:03:00Z"/>
                <w:lang w:val="nl-NL"/>
              </w:rPr>
            </w:pPr>
            <w:del w:id="14161" w:author="AbbVie251" w:date="2025-05-13T09:03:00Z">
              <w:r w:rsidRPr="00D53144">
                <w:rPr>
                  <w:lang w:val="nl-NL"/>
                </w:rPr>
                <w:delText>Klinische respons (CR-100)</w:delText>
              </w:r>
            </w:del>
          </w:p>
        </w:tc>
        <w:tc>
          <w:tcPr>
            <w:tcW w:w="1701" w:type="dxa"/>
          </w:tcPr>
          <w:p w:rsidR="008A37F6" w:rsidRPr="00D53144" w14:paraId="230A5EB7" w14:textId="37C14C4D">
            <w:pPr>
              <w:keepNext w:val="0"/>
              <w:tabs>
                <w:tab w:val="left" w:pos="567"/>
              </w:tabs>
              <w:spacing w:line="240" w:lineRule="auto"/>
              <w:ind w:right="566"/>
              <w:jc w:val="left"/>
              <w:pPrChange w:id="14162" w:author="AbbVie251" w:date="2025-05-13T09:03:00Z">
                <w:pPr>
                  <w:keepNext/>
                  <w:tabs>
                    <w:tab w:val="clear" w:pos="567"/>
                  </w:tabs>
                  <w:spacing w:line="240" w:lineRule="auto"/>
                  <w:jc w:val="center"/>
                </w:pPr>
              </w:pPrChange>
              <w:rPr>
                <w:del w:id="14163" w:author="AbbVie251" w:date="2025-05-13T09:03:00Z"/>
                <w:lang w:val="nl-NL"/>
              </w:rPr>
            </w:pPr>
            <w:del w:id="14164" w:author="AbbVie251" w:date="2025-05-13T09:03:00Z">
              <w:r w:rsidRPr="00D53144">
                <w:rPr>
                  <w:lang w:val="nl-NL"/>
                </w:rPr>
                <w:delText>17%</w:delText>
              </w:r>
            </w:del>
          </w:p>
        </w:tc>
        <w:tc>
          <w:tcPr>
            <w:tcW w:w="1559" w:type="dxa"/>
          </w:tcPr>
          <w:p w:rsidR="008A37F6" w:rsidRPr="00D53144" w14:paraId="5FE04C53" w14:textId="3FB4D617">
            <w:pPr>
              <w:keepNext w:val="0"/>
              <w:tabs>
                <w:tab w:val="left" w:pos="567"/>
              </w:tabs>
              <w:spacing w:line="240" w:lineRule="auto"/>
              <w:ind w:right="566"/>
              <w:jc w:val="left"/>
              <w:pPrChange w:id="14165" w:author="AbbVie251" w:date="2025-05-13T09:03:00Z">
                <w:pPr>
                  <w:keepNext/>
                  <w:tabs>
                    <w:tab w:val="clear" w:pos="567"/>
                  </w:tabs>
                  <w:spacing w:line="240" w:lineRule="auto"/>
                  <w:jc w:val="center"/>
                </w:pPr>
              </w:pPrChange>
              <w:rPr>
                <w:del w:id="14166" w:author="AbbVie251" w:date="2025-05-13T09:03:00Z"/>
                <w:lang w:val="nl-NL"/>
              </w:rPr>
            </w:pPr>
            <w:del w:id="14167" w:author="AbbVie251" w:date="2025-05-13T09:03:00Z">
              <w:r w:rsidRPr="00D53144">
                <w:rPr>
                  <w:lang w:val="nl-NL"/>
                </w:rPr>
                <w:delText>41%*</w:delText>
              </w:r>
            </w:del>
          </w:p>
        </w:tc>
        <w:tc>
          <w:tcPr>
            <w:tcW w:w="1808" w:type="dxa"/>
          </w:tcPr>
          <w:p w:rsidR="008A37F6" w:rsidRPr="00D53144" w14:paraId="3ADCEEAF" w14:textId="0D13C866">
            <w:pPr>
              <w:keepNext w:val="0"/>
              <w:tabs>
                <w:tab w:val="left" w:pos="567"/>
              </w:tabs>
              <w:spacing w:line="240" w:lineRule="auto"/>
              <w:ind w:right="566"/>
              <w:jc w:val="left"/>
              <w:pPrChange w:id="14168" w:author="AbbVie251" w:date="2025-05-13T09:03:00Z">
                <w:pPr>
                  <w:keepNext/>
                  <w:tabs>
                    <w:tab w:val="clear" w:pos="567"/>
                  </w:tabs>
                  <w:spacing w:line="240" w:lineRule="auto"/>
                  <w:jc w:val="center"/>
                </w:pPr>
              </w:pPrChange>
              <w:rPr>
                <w:del w:id="14169" w:author="AbbVie251" w:date="2025-05-13T09:03:00Z"/>
                <w:lang w:val="nl-NL"/>
              </w:rPr>
            </w:pPr>
            <w:del w:id="14170" w:author="AbbVie251" w:date="2025-05-13T09:03:00Z">
              <w:r w:rsidRPr="00D53144">
                <w:rPr>
                  <w:lang w:val="nl-NL"/>
                </w:rPr>
                <w:delText>48%*</w:delText>
              </w:r>
            </w:del>
          </w:p>
        </w:tc>
      </w:tr>
      <w:tr w14:paraId="10A0EFF8" w14:textId="5FD1F214">
        <w:tblPrEx>
          <w:tblW w:w="0" w:type="auto"/>
          <w:tblLook w:val="0000"/>
        </w:tblPrEx>
        <w:trPr>
          <w:del w:id="14171" w:author="AbbVie251" w:date="2025-05-13T09:03:00Z"/>
        </w:trPr>
        <w:tc>
          <w:tcPr>
            <w:tcW w:w="4219" w:type="dxa"/>
          </w:tcPr>
          <w:p w:rsidR="008A37F6" w:rsidRPr="00D53144" w14:paraId="297BA29F" w14:textId="59153176">
            <w:pPr>
              <w:keepNext w:val="0"/>
              <w:tabs>
                <w:tab w:val="left" w:pos="567"/>
              </w:tabs>
              <w:spacing w:line="240" w:lineRule="auto"/>
              <w:ind w:left="0" w:right="566"/>
              <w:pPrChange w:id="14172" w:author="AbbVie251" w:date="2025-05-13T09:03:00Z">
                <w:pPr>
                  <w:keepNext/>
                  <w:tabs>
                    <w:tab w:val="clear" w:pos="567"/>
                  </w:tabs>
                  <w:spacing w:line="240" w:lineRule="auto"/>
                  <w:ind w:left="426"/>
                </w:pPr>
              </w:pPrChange>
              <w:rPr>
                <w:del w:id="14173" w:author="AbbVie251" w:date="2025-05-13T09:03:00Z"/>
                <w:lang w:val="nl-NL"/>
              </w:rPr>
            </w:pPr>
            <w:del w:id="14174" w:author="AbbVie251" w:date="2025-05-13T09:03:00Z">
              <w:r w:rsidRPr="00D53144">
                <w:rPr>
                  <w:lang w:val="nl-NL"/>
                </w:rPr>
                <w:delText>patiënten met steroïdvrije remissie voor &gt;=90 dagen</w:delText>
              </w:r>
            </w:del>
            <w:del w:id="14175" w:author="AbbVie251" w:date="2025-05-13T09:03:00Z">
              <w:r w:rsidRPr="00D53144">
                <w:rPr>
                  <w:vertAlign w:val="superscript"/>
                  <w:lang w:val="nl-NL"/>
                </w:rPr>
                <w:delText>a</w:delText>
              </w:r>
            </w:del>
          </w:p>
        </w:tc>
        <w:tc>
          <w:tcPr>
            <w:tcW w:w="1701" w:type="dxa"/>
          </w:tcPr>
          <w:p w:rsidR="008A37F6" w:rsidRPr="00D53144" w14:paraId="071A8116" w14:textId="278CC0E5">
            <w:pPr>
              <w:keepNext w:val="0"/>
              <w:tabs>
                <w:tab w:val="left" w:pos="567"/>
              </w:tabs>
              <w:spacing w:line="240" w:lineRule="auto"/>
              <w:ind w:right="566"/>
              <w:jc w:val="left"/>
              <w:pPrChange w:id="14176" w:author="AbbVie251" w:date="2025-05-13T09:03:00Z">
                <w:pPr>
                  <w:keepNext/>
                  <w:tabs>
                    <w:tab w:val="clear" w:pos="567"/>
                  </w:tabs>
                  <w:spacing w:line="240" w:lineRule="auto"/>
                  <w:jc w:val="center"/>
                </w:pPr>
              </w:pPrChange>
              <w:rPr>
                <w:del w:id="14177" w:author="AbbVie251" w:date="2025-05-13T09:03:00Z"/>
                <w:lang w:val="nl-NL"/>
              </w:rPr>
            </w:pPr>
            <w:del w:id="14178" w:author="AbbVie251" w:date="2025-05-13T09:03:00Z">
              <w:r w:rsidRPr="00D53144">
                <w:rPr>
                  <w:lang w:val="nl-NL"/>
                </w:rPr>
                <w:delText>5% (3/66)</w:delText>
              </w:r>
            </w:del>
          </w:p>
        </w:tc>
        <w:tc>
          <w:tcPr>
            <w:tcW w:w="1559" w:type="dxa"/>
          </w:tcPr>
          <w:p w:rsidR="008A37F6" w:rsidRPr="00D53144" w14:paraId="1ED6DBDF" w14:textId="31F24DCC">
            <w:pPr>
              <w:keepNext w:val="0"/>
              <w:tabs>
                <w:tab w:val="left" w:pos="567"/>
              </w:tabs>
              <w:spacing w:line="240" w:lineRule="auto"/>
              <w:ind w:right="566"/>
              <w:jc w:val="left"/>
              <w:pPrChange w:id="14179" w:author="AbbVie251" w:date="2025-05-13T09:03:00Z">
                <w:pPr>
                  <w:keepNext/>
                  <w:tabs>
                    <w:tab w:val="clear" w:pos="567"/>
                  </w:tabs>
                  <w:spacing w:line="240" w:lineRule="auto"/>
                  <w:jc w:val="center"/>
                </w:pPr>
              </w:pPrChange>
              <w:rPr>
                <w:del w:id="14180" w:author="AbbVie251" w:date="2025-05-13T09:03:00Z"/>
                <w:lang w:val="nl-NL"/>
              </w:rPr>
            </w:pPr>
            <w:del w:id="14181" w:author="AbbVie251" w:date="2025-05-13T09:03:00Z">
              <w:r w:rsidRPr="00D53144">
                <w:rPr>
                  <w:lang w:val="nl-NL"/>
                </w:rPr>
                <w:delText>29% (17/58)*</w:delText>
              </w:r>
            </w:del>
          </w:p>
        </w:tc>
        <w:tc>
          <w:tcPr>
            <w:tcW w:w="1808" w:type="dxa"/>
          </w:tcPr>
          <w:p w:rsidR="008A37F6" w:rsidRPr="00D53144" w14:paraId="33BDBA4D" w14:textId="75EB52BC">
            <w:pPr>
              <w:keepNext w:val="0"/>
              <w:tabs>
                <w:tab w:val="left" w:pos="567"/>
              </w:tabs>
              <w:spacing w:line="240" w:lineRule="auto"/>
              <w:ind w:right="566"/>
              <w:jc w:val="left"/>
              <w:pPrChange w:id="14182" w:author="AbbVie251" w:date="2025-05-13T09:03:00Z">
                <w:pPr>
                  <w:keepNext/>
                  <w:tabs>
                    <w:tab w:val="clear" w:pos="567"/>
                  </w:tabs>
                  <w:spacing w:line="240" w:lineRule="auto"/>
                  <w:jc w:val="center"/>
                </w:pPr>
              </w:pPrChange>
              <w:rPr>
                <w:del w:id="14183" w:author="AbbVie251" w:date="2025-05-13T09:03:00Z"/>
                <w:lang w:val="nl-NL"/>
              </w:rPr>
            </w:pPr>
            <w:del w:id="14184" w:author="AbbVie251" w:date="2025-05-13T09:03:00Z">
              <w:r w:rsidRPr="00D53144">
                <w:rPr>
                  <w:lang w:val="nl-NL"/>
                </w:rPr>
                <w:delText>20% (15/74)**</w:delText>
              </w:r>
            </w:del>
          </w:p>
        </w:tc>
      </w:tr>
      <w:tr w14:paraId="13A20EBB" w14:textId="3A34FA1A">
        <w:tblPrEx>
          <w:tblW w:w="0" w:type="auto"/>
          <w:tblLook w:val="0000"/>
        </w:tblPrEx>
        <w:trPr>
          <w:cantSplit/>
          <w:del w:id="14185" w:author="AbbVie251" w:date="2025-05-13T09:03:00Z"/>
        </w:trPr>
        <w:tc>
          <w:tcPr>
            <w:tcW w:w="9287" w:type="dxa"/>
            <w:gridSpan w:val="4"/>
            <w:tcBorders>
              <w:left w:val="nil"/>
              <w:right w:val="nil"/>
            </w:tcBorders>
          </w:tcPr>
          <w:p w:rsidR="008A37F6" w:rsidRPr="00D53144" w14:paraId="0922C853" w14:textId="1F31BE07">
            <w:pPr>
              <w:spacing w:line="240" w:lineRule="auto"/>
              <w:ind w:right="566"/>
              <w:pPrChange w:id="14186" w:author="AbbVie251" w:date="2025-05-13T09:03:00Z">
                <w:pPr>
                  <w:pStyle w:val="TableText"/>
                </w:pPr>
              </w:pPrChange>
              <w:rPr>
                <w:del w:id="14187" w:author="AbbVie251" w:date="2025-05-13T09:03:00Z"/>
                <w:lang w:val="nl-NL"/>
              </w:rPr>
            </w:pPr>
            <w:del w:id="14188" w:author="AbbVie251" w:date="2025-05-13T09:03:00Z">
              <w:r w:rsidRPr="00D53144">
                <w:rPr>
                  <w:lang w:val="nl-NL"/>
                </w:rPr>
                <w:delText>*</w:delText>
              </w:r>
            </w:del>
            <w:del w:id="14189" w:author="AbbVie251" w:date="2025-05-13T09:03:00Z">
              <w:r w:rsidRPr="00D53144">
                <w:rPr>
                  <w:lang w:val="nl-NL"/>
                </w:rPr>
                <w:tab/>
                <w:delText xml:space="preserve">p &lt; 0,001 voor paarsgewijze vergelijkingen van percentages voor Humira </w:delText>
              </w:r>
            </w:del>
            <w:del w:id="14190" w:author="AbbVie251" w:date="2025-05-13T09:03:00Z">
              <w:r w:rsidRPr="00D53144">
                <w:rPr>
                  <w:i/>
                  <w:lang w:val="nl-NL"/>
                </w:rPr>
                <w:delText>versus</w:delText>
              </w:r>
            </w:del>
            <w:del w:id="14191" w:author="AbbVie251" w:date="2025-05-13T09:03:00Z">
              <w:r w:rsidRPr="00D53144">
                <w:rPr>
                  <w:lang w:val="nl-NL"/>
                </w:rPr>
                <w:delText xml:space="preserve"> placebo </w:delText>
              </w:r>
            </w:del>
          </w:p>
          <w:p w:rsidR="008A37F6" w:rsidRPr="00D53144" w14:paraId="166BD9B8" w14:textId="55D79120">
            <w:pPr>
              <w:spacing w:line="240" w:lineRule="auto"/>
              <w:ind w:right="566"/>
              <w:pPrChange w:id="14192" w:author="AbbVie251" w:date="2025-05-13T09:03:00Z">
                <w:pPr>
                  <w:pStyle w:val="TableText"/>
                </w:pPr>
              </w:pPrChange>
              <w:rPr>
                <w:del w:id="14193" w:author="AbbVie251" w:date="2025-05-13T09:03:00Z"/>
                <w:lang w:val="nl-NL"/>
              </w:rPr>
            </w:pPr>
            <w:del w:id="14194" w:author="AbbVie251" w:date="2025-05-13T09:03:00Z">
              <w:r w:rsidRPr="00D53144">
                <w:rPr>
                  <w:lang w:val="nl-NL"/>
                </w:rPr>
                <w:delText>**</w:delText>
              </w:r>
            </w:del>
            <w:del w:id="14195" w:author="AbbVie251" w:date="2025-05-13T09:03:00Z">
              <w:r w:rsidRPr="00D53144">
                <w:rPr>
                  <w:lang w:val="nl-NL"/>
                </w:rPr>
                <w:tab/>
                <w:delText xml:space="preserve">p &lt; 0,02 voor paarsgewijze vergelijkingen van percentages voor Humira </w:delText>
              </w:r>
            </w:del>
            <w:del w:id="14196" w:author="AbbVie251" w:date="2025-05-13T09:03:00Z">
              <w:r w:rsidRPr="00D53144">
                <w:rPr>
                  <w:i/>
                  <w:lang w:val="nl-NL"/>
                </w:rPr>
                <w:delText>versus</w:delText>
              </w:r>
            </w:del>
            <w:del w:id="14197" w:author="AbbVie251" w:date="2025-05-13T09:03:00Z">
              <w:r w:rsidRPr="00D53144">
                <w:rPr>
                  <w:lang w:val="nl-NL"/>
                </w:rPr>
                <w:delText xml:space="preserve"> placebo</w:delText>
              </w:r>
            </w:del>
          </w:p>
          <w:p w:rsidR="008A37F6" w:rsidRPr="00D53144" w14:paraId="428C18D9" w14:textId="17553091">
            <w:pPr>
              <w:spacing w:line="240" w:lineRule="auto"/>
              <w:ind w:right="566"/>
              <w:pPrChange w:id="14198" w:author="AbbVie251" w:date="2025-05-13T09:03:00Z">
                <w:pPr>
                  <w:pStyle w:val="TableText"/>
                </w:pPr>
              </w:pPrChange>
              <w:rPr>
                <w:del w:id="14199" w:author="AbbVie251" w:date="2025-05-13T09:03:00Z"/>
                <w:lang w:val="nl-NL"/>
              </w:rPr>
            </w:pPr>
            <w:del w:id="14200" w:author="AbbVie251" w:date="2025-05-13T09:03:00Z">
              <w:r w:rsidRPr="00D53144">
                <w:rPr>
                  <w:vertAlign w:val="superscript"/>
                  <w:lang w:val="nl-NL"/>
                </w:rPr>
                <w:delText>a</w:delText>
              </w:r>
            </w:del>
            <w:del w:id="14201" w:author="AbbVie251" w:date="2025-05-13T09:03:00Z">
              <w:r w:rsidRPr="00D53144">
                <w:rPr>
                  <w:vertAlign w:val="superscript"/>
                  <w:lang w:val="nl-NL"/>
                </w:rPr>
                <w:tab/>
              </w:r>
            </w:del>
            <w:del w:id="14202" w:author="AbbVie251" w:date="2025-05-13T09:03:00Z">
              <w:r w:rsidRPr="00D53144">
                <w:rPr>
                  <w:lang w:val="nl-NL"/>
                </w:rPr>
                <w:delText>Van degenen die op baseline corticosteroïden kregen</w:delText>
              </w:r>
            </w:del>
          </w:p>
        </w:tc>
      </w:tr>
    </w:tbl>
    <w:p w:rsidR="008A37F6" w:rsidRPr="00D53144" w14:paraId="4B1BE3DD" w14:textId="1D6B7F9B">
      <w:pPr>
        <w:tabs>
          <w:tab w:val="left" w:pos="567"/>
        </w:tabs>
        <w:spacing w:line="240" w:lineRule="auto"/>
        <w:ind w:right="566"/>
        <w:pPrChange w:id="14203" w:author="AbbVie251" w:date="2025-05-13T09:03:00Z">
          <w:pPr>
            <w:tabs>
              <w:tab w:val="clear" w:pos="567"/>
            </w:tabs>
            <w:spacing w:line="240" w:lineRule="auto"/>
          </w:pPr>
        </w:pPrChange>
        <w:rPr>
          <w:del w:id="14204" w:author="AbbVie251" w:date="2025-05-13T09:03:00Z"/>
          <w:lang w:val="nl-NL"/>
        </w:rPr>
      </w:pPr>
    </w:p>
    <w:p w:rsidR="008A37F6" w:rsidRPr="00D53144" w14:paraId="08017D84" w14:textId="75F3BF36">
      <w:pPr>
        <w:tabs>
          <w:tab w:val="left" w:pos="567"/>
        </w:tabs>
        <w:spacing w:line="240" w:lineRule="auto"/>
        <w:ind w:right="566"/>
        <w:pPrChange w:id="14205" w:author="AbbVie251" w:date="2025-05-13T09:03:00Z">
          <w:pPr>
            <w:tabs>
              <w:tab w:val="clear" w:pos="567"/>
            </w:tabs>
            <w:spacing w:line="240" w:lineRule="auto"/>
          </w:pPr>
        </w:pPrChange>
        <w:rPr>
          <w:del w:id="14206" w:author="AbbVie251" w:date="2025-05-13T09:03:00Z"/>
          <w:lang w:val="nl-NL"/>
        </w:rPr>
      </w:pPr>
      <w:del w:id="14207" w:author="AbbVie251" w:date="2025-05-13T09:03:00Z">
        <w:r w:rsidRPr="00D53144">
          <w:rPr>
            <w:lang w:val="nl-NL"/>
          </w:rPr>
          <w:delText xml:space="preserve">Onder patiënten die geen respons hadden in week 4, had 43% van de patiënten op de onderhoudsdosering Humira een respons in week 12 in vergelijking met 30% van de patiënten op de onderhoudsdosering placebo. Deze resultaten wijzen erop dat sommige patiënten die in week 4 nog geen respons hebben gehad baat kunnen hebben bij </w:delText>
        </w:r>
      </w:del>
      <w:del w:id="14208" w:author="AbbVie251" w:date="2025-05-13T09:03:00Z">
        <w:r w:rsidRPr="00D53144" w:rsidR="002F5CCB">
          <w:rPr>
            <w:lang w:val="nl-NL"/>
          </w:rPr>
          <w:delText>voortzetting van de</w:delText>
        </w:r>
      </w:del>
      <w:del w:id="14209" w:author="AbbVie251" w:date="2025-05-13T09:03:00Z">
        <w:r w:rsidRPr="00D53144">
          <w:rPr>
            <w:lang w:val="nl-NL"/>
          </w:rPr>
          <w:delText xml:space="preserve"> onderhoudsbehandeling tot en met week 12. Behandeling voortgezet tot na 12 weken resulteerde niet in significant meer responsen (zie rubriek 4.2).</w:delText>
        </w:r>
      </w:del>
    </w:p>
    <w:p w:rsidR="008A37F6" w:rsidRPr="00D53144" w14:paraId="3C38D778" w14:textId="22FB7AAC">
      <w:pPr>
        <w:tabs>
          <w:tab w:val="left" w:pos="567"/>
        </w:tabs>
        <w:spacing w:line="240" w:lineRule="auto"/>
        <w:ind w:right="566"/>
        <w:pPrChange w:id="14210" w:author="AbbVie251" w:date="2025-05-13T09:03:00Z">
          <w:pPr>
            <w:tabs>
              <w:tab w:val="clear" w:pos="567"/>
            </w:tabs>
            <w:spacing w:line="240" w:lineRule="auto"/>
          </w:pPr>
        </w:pPrChange>
        <w:rPr>
          <w:del w:id="14211" w:author="AbbVie251" w:date="2025-05-13T09:03:00Z"/>
          <w:lang w:val="nl-NL"/>
        </w:rPr>
      </w:pPr>
    </w:p>
    <w:p w:rsidR="008A37F6" w:rsidRPr="00D53144" w14:paraId="6BAED801" w14:textId="5C4FA13E">
      <w:pPr>
        <w:tabs>
          <w:tab w:val="left" w:pos="567"/>
        </w:tabs>
        <w:spacing w:line="240" w:lineRule="auto"/>
        <w:ind w:right="566"/>
        <w:pPrChange w:id="14212" w:author="AbbVie251" w:date="2025-05-13T09:03:00Z">
          <w:pPr>
            <w:tabs>
              <w:tab w:val="clear" w:pos="567"/>
            </w:tabs>
            <w:spacing w:line="240" w:lineRule="auto"/>
          </w:pPr>
        </w:pPrChange>
        <w:rPr>
          <w:del w:id="14213" w:author="AbbVie251" w:date="2025-05-13T09:03:00Z"/>
          <w:lang w:val="nl-NL"/>
        </w:rPr>
      </w:pPr>
      <w:del w:id="14214" w:author="AbbVie251" w:date="2025-05-13T09:03:00Z">
        <w:r w:rsidRPr="00D53144">
          <w:rPr>
            <w:lang w:val="nl-NL"/>
          </w:rPr>
          <w:delText xml:space="preserve">117 van de 276 patiënten uit CD onderzoek I en 272 van de 777 patiënten uit CD onderzoeken II en III werden gevolgd gedurende minimaal 3 jaar open-label adalimumab-behandeling. Klinische remissie werd gehandhaafd bij respectievelijk </w:delText>
        </w:r>
      </w:del>
      <w:del w:id="14215" w:author="AbbVie251" w:date="2025-05-13T09:03:00Z">
        <w:r w:rsidRPr="00D53144" w:rsidR="008750B7">
          <w:rPr>
            <w:lang w:val="nl-NL"/>
          </w:rPr>
          <w:delText xml:space="preserve">88 en </w:delText>
        </w:r>
      </w:del>
      <w:del w:id="14216" w:author="AbbVie251" w:date="2025-05-13T09:03:00Z">
        <w:r w:rsidRPr="00D53144">
          <w:rPr>
            <w:lang w:val="nl-NL"/>
          </w:rPr>
          <w:delText>189 patiënten. Klinische respons (CR</w:delText>
        </w:r>
      </w:del>
      <w:del w:id="14217" w:author="AbbVie251" w:date="2025-05-13T09:03:00Z">
        <w:r w:rsidRPr="00D53144">
          <w:rPr>
            <w:lang w:val="nl-NL"/>
          </w:rPr>
          <w:noBreakHyphen/>
          <w:delText xml:space="preserve">100) werd behouden bij respectievelijk </w:delText>
        </w:r>
      </w:del>
      <w:del w:id="14218" w:author="AbbVie251" w:date="2025-05-13T09:03:00Z">
        <w:r w:rsidRPr="00D53144" w:rsidR="008750B7">
          <w:rPr>
            <w:lang w:val="nl-NL"/>
          </w:rPr>
          <w:delText>102</w:delText>
        </w:r>
      </w:del>
      <w:del w:id="14219" w:author="AbbVie251" w:date="2025-05-13T09:03:00Z">
        <w:r w:rsidRPr="00D53144">
          <w:rPr>
            <w:lang w:val="nl-NL"/>
          </w:rPr>
          <w:delText xml:space="preserve"> </w:delText>
        </w:r>
      </w:del>
      <w:del w:id="14220" w:author="AbbVie251" w:date="2025-05-13T09:03:00Z">
        <w:r w:rsidRPr="00D53144" w:rsidR="008750B7">
          <w:rPr>
            <w:lang w:val="nl-NL"/>
          </w:rPr>
          <w:delText xml:space="preserve">en </w:delText>
        </w:r>
      </w:del>
      <w:del w:id="14221" w:author="AbbVie251" w:date="2025-05-13T09:03:00Z">
        <w:r w:rsidRPr="00D53144">
          <w:rPr>
            <w:lang w:val="nl-NL"/>
          </w:rPr>
          <w:delText>2</w:delText>
        </w:r>
      </w:del>
      <w:del w:id="14222" w:author="AbbVie251" w:date="2025-05-13T09:03:00Z">
        <w:r w:rsidRPr="00D53144" w:rsidR="008750B7">
          <w:rPr>
            <w:lang w:val="nl-NL"/>
          </w:rPr>
          <w:delText>33</w:delText>
        </w:r>
      </w:del>
      <w:del w:id="14223" w:author="AbbVie251" w:date="2025-05-13T09:03:00Z">
        <w:r w:rsidRPr="00D53144">
          <w:rPr>
            <w:lang w:val="nl-NL"/>
          </w:rPr>
          <w:delText xml:space="preserve"> patiënten.</w:delText>
        </w:r>
      </w:del>
    </w:p>
    <w:p w:rsidR="008A37F6" w:rsidRPr="00D53144" w14:paraId="2DA18E28" w14:textId="75E9C061">
      <w:pPr>
        <w:tabs>
          <w:tab w:val="left" w:pos="567"/>
        </w:tabs>
        <w:spacing w:line="240" w:lineRule="auto"/>
        <w:ind w:right="566"/>
        <w:pPrChange w:id="14224" w:author="AbbVie251" w:date="2025-05-13T09:03:00Z">
          <w:pPr>
            <w:tabs>
              <w:tab w:val="clear" w:pos="567"/>
            </w:tabs>
            <w:spacing w:line="240" w:lineRule="auto"/>
          </w:pPr>
        </w:pPrChange>
        <w:rPr>
          <w:del w:id="14225" w:author="AbbVie251" w:date="2025-05-13T09:03:00Z"/>
          <w:lang w:val="nl-NL"/>
        </w:rPr>
      </w:pPr>
    </w:p>
    <w:p w:rsidR="008A37F6" w:rsidRPr="00D53144" w14:paraId="29D76EAC" w14:textId="71A826A0">
      <w:pPr>
        <w:tabs>
          <w:tab w:val="left" w:pos="567"/>
        </w:tabs>
        <w:spacing w:line="240" w:lineRule="auto"/>
        <w:ind w:right="566"/>
        <w:pPrChange w:id="14226" w:author="AbbVie251" w:date="2025-05-13T09:03:00Z">
          <w:pPr>
            <w:tabs>
              <w:tab w:val="clear" w:pos="567"/>
            </w:tabs>
            <w:spacing w:line="240" w:lineRule="auto"/>
          </w:pPr>
        </w:pPrChange>
        <w:rPr>
          <w:del w:id="14227" w:author="AbbVie251" w:date="2025-05-13T09:03:00Z"/>
          <w:i/>
          <w:u w:val="single"/>
          <w:lang w:val="nl-NL"/>
        </w:rPr>
      </w:pPr>
      <w:del w:id="14228" w:author="AbbVie251" w:date="2025-05-13T09:03:00Z">
        <w:r w:rsidRPr="00D53144">
          <w:rPr>
            <w:i/>
            <w:u w:val="single"/>
            <w:lang w:val="nl-NL"/>
          </w:rPr>
          <w:delText>Kwaliteit van leven</w:delText>
        </w:r>
      </w:del>
    </w:p>
    <w:p w:rsidR="008A37F6" w:rsidRPr="00D53144" w14:paraId="48BD83AB" w14:textId="5ADEBE5C">
      <w:pPr>
        <w:tabs>
          <w:tab w:val="left" w:pos="567"/>
        </w:tabs>
        <w:spacing w:line="240" w:lineRule="auto"/>
        <w:ind w:right="566"/>
        <w:pPrChange w:id="14229" w:author="AbbVie251" w:date="2025-05-13T09:03:00Z">
          <w:pPr>
            <w:tabs>
              <w:tab w:val="clear" w:pos="567"/>
            </w:tabs>
            <w:spacing w:line="240" w:lineRule="auto"/>
          </w:pPr>
        </w:pPrChange>
        <w:rPr>
          <w:del w:id="14230" w:author="AbbVie251" w:date="2025-05-13T09:03:00Z"/>
          <w:lang w:val="nl-NL"/>
        </w:rPr>
      </w:pPr>
    </w:p>
    <w:p w:rsidR="008A37F6" w:rsidRPr="00D53144" w14:paraId="29710007" w14:textId="1C5863AF">
      <w:pPr>
        <w:tabs>
          <w:tab w:val="left" w:pos="567"/>
        </w:tabs>
        <w:spacing w:line="240" w:lineRule="auto"/>
        <w:ind w:right="566"/>
        <w:pPrChange w:id="14231" w:author="AbbVie251" w:date="2025-05-13T09:03:00Z">
          <w:pPr>
            <w:tabs>
              <w:tab w:val="clear" w:pos="567"/>
            </w:tabs>
            <w:spacing w:line="240" w:lineRule="auto"/>
          </w:pPr>
        </w:pPrChange>
        <w:rPr>
          <w:del w:id="14232" w:author="AbbVie251" w:date="2025-05-13T09:03:00Z"/>
          <w:lang w:val="nl-NL"/>
        </w:rPr>
      </w:pPr>
      <w:del w:id="14233" w:author="AbbVie251" w:date="2025-05-13T09:03:00Z">
        <w:r w:rsidRPr="00D53144">
          <w:rPr>
            <w:lang w:val="nl-NL"/>
          </w:rPr>
          <w:delText>In CD onderzoek I en CD onderzoek II werd in week 4 een statistisch significante verbetering bereikt in de totale score van de ziektespecifieke ‘</w:delText>
        </w:r>
      </w:del>
      <w:del w:id="14234" w:author="AbbVie251" w:date="2025-05-13T09:03:00Z">
        <w:r w:rsidRPr="00D53144">
          <w:rPr>
            <w:i/>
            <w:lang w:val="nl-NL"/>
          </w:rPr>
          <w:delText>inflammatory bowel disease questionnaire</w:delText>
        </w:r>
      </w:del>
      <w:del w:id="14235" w:author="AbbVie251" w:date="2025-05-13T09:03:00Z">
        <w:r w:rsidRPr="00D53144">
          <w:rPr>
            <w:lang w:val="nl-NL"/>
          </w:rPr>
          <w:delText>’ (IBDQ) bij patiënten die gerandomiseerd waren naar Humira 80/40 mg en 160/80 mg in vergelijking met placebo. Deze verbetering werd ook in week 26 en week 56 van CD onderzoek III gezien bij de adalimumab-behandelingsgroepen in vergelijking met de placebogroep.</w:delText>
        </w:r>
      </w:del>
    </w:p>
    <w:p w:rsidR="008A37F6" w:rsidRPr="00D53144" w14:paraId="6F1ADC44" w14:textId="05F4E6D4">
      <w:pPr>
        <w:tabs>
          <w:tab w:val="clear" w:pos="1294"/>
        </w:tabs>
        <w:spacing w:line="240" w:lineRule="auto"/>
        <w:ind w:right="566"/>
        <w:pPrChange w:id="14236" w:author="AbbVie251" w:date="2025-05-13T09:03:00Z">
          <w:pPr>
            <w:tabs>
              <w:tab w:val="left" w:pos="1294"/>
            </w:tabs>
            <w:spacing w:line="240" w:lineRule="auto"/>
          </w:pPr>
        </w:pPrChange>
        <w:rPr>
          <w:del w:id="14237" w:author="AbbVie251" w:date="2025-05-13T09:03:00Z"/>
          <w:u w:val="single"/>
          <w:lang w:val="nl-NL"/>
        </w:rPr>
      </w:pPr>
    </w:p>
    <w:p w:rsidR="008A37F6" w:rsidRPr="00D53144" w14:paraId="3A4F6A07" w14:textId="2659820A">
      <w:pPr>
        <w:tabs>
          <w:tab w:val="left" w:pos="567"/>
        </w:tabs>
        <w:spacing w:line="240" w:lineRule="auto"/>
        <w:ind w:right="566"/>
        <w:pPrChange w:id="14238" w:author="AbbVie251" w:date="2025-05-13T09:03:00Z">
          <w:pPr>
            <w:tabs>
              <w:tab w:val="clear" w:pos="567"/>
            </w:tabs>
            <w:spacing w:line="240" w:lineRule="auto"/>
          </w:pPr>
        </w:pPrChange>
        <w:rPr>
          <w:del w:id="14239" w:author="AbbVie251" w:date="2025-05-13T09:03:00Z"/>
          <w:i/>
          <w:lang w:val="nl-NL"/>
        </w:rPr>
      </w:pPr>
      <w:del w:id="14240" w:author="AbbVie251" w:date="2025-05-13T09:03:00Z">
        <w:r w:rsidRPr="00D53144">
          <w:rPr>
            <w:i/>
            <w:lang w:val="nl-NL"/>
          </w:rPr>
          <w:delText>Colitis ulcerosa</w:delText>
        </w:r>
      </w:del>
    </w:p>
    <w:p w:rsidR="008A37F6" w:rsidRPr="00D53144" w14:paraId="13A34E89" w14:textId="52DE6F5B">
      <w:pPr>
        <w:tabs>
          <w:tab w:val="left" w:pos="567"/>
        </w:tabs>
        <w:spacing w:line="240" w:lineRule="auto"/>
        <w:ind w:right="566"/>
        <w:pPrChange w:id="14241" w:author="AbbVie251" w:date="2025-05-13T09:03:00Z">
          <w:pPr>
            <w:tabs>
              <w:tab w:val="clear" w:pos="567"/>
            </w:tabs>
            <w:spacing w:line="240" w:lineRule="auto"/>
          </w:pPr>
        </w:pPrChange>
        <w:rPr>
          <w:del w:id="14242" w:author="AbbVie251" w:date="2025-05-13T09:03:00Z"/>
          <w:u w:val="single"/>
          <w:lang w:val="nl-NL"/>
        </w:rPr>
      </w:pPr>
    </w:p>
    <w:p w:rsidR="008A37F6" w:rsidRPr="00D53144" w14:paraId="7B0895E3" w14:textId="7D2A4C93">
      <w:pPr>
        <w:tabs>
          <w:tab w:val="left" w:pos="567"/>
        </w:tabs>
        <w:spacing w:line="240" w:lineRule="auto"/>
        <w:ind w:right="566"/>
        <w:pPrChange w:id="14243" w:author="AbbVie251" w:date="2025-05-13T09:03:00Z">
          <w:pPr>
            <w:tabs>
              <w:tab w:val="clear" w:pos="567"/>
            </w:tabs>
            <w:spacing w:line="240" w:lineRule="auto"/>
          </w:pPr>
        </w:pPrChange>
        <w:rPr>
          <w:del w:id="14244" w:author="AbbVie251" w:date="2025-05-13T09:03:00Z"/>
          <w:lang w:val="nl-NL"/>
        </w:rPr>
      </w:pPr>
      <w:del w:id="14245" w:author="AbbVie251" w:date="2025-05-13T09:03:00Z">
        <w:r w:rsidRPr="00D53144">
          <w:rPr>
            <w:lang w:val="nl-NL"/>
          </w:rPr>
          <w:delText xml:space="preserve">De veiligheid en werkzaamheid van meerdere doses Humira werden beoordeeld bij volwassen patiënten met matig tot ernstig actieve colitis ulcerosa (Mayo score 6 tot 12 met een endoscopie subscore van 2 tot 3) in gerandomiseerde, dubbelblinde, placebogecontroleerde onderzoeken. </w:delText>
        </w:r>
      </w:del>
    </w:p>
    <w:p w:rsidR="008A37F6" w:rsidRPr="00D53144" w14:paraId="136B278B" w14:textId="5AC8A33B">
      <w:pPr>
        <w:tabs>
          <w:tab w:val="left" w:pos="567"/>
        </w:tabs>
        <w:spacing w:line="240" w:lineRule="auto"/>
        <w:ind w:right="566"/>
        <w:pPrChange w:id="14246" w:author="AbbVie251" w:date="2025-05-13T09:03:00Z">
          <w:pPr>
            <w:tabs>
              <w:tab w:val="clear" w:pos="567"/>
            </w:tabs>
            <w:spacing w:line="240" w:lineRule="auto"/>
          </w:pPr>
        </w:pPrChange>
        <w:rPr>
          <w:del w:id="14247" w:author="AbbVie251" w:date="2025-05-13T09:03:00Z"/>
          <w:lang w:val="nl-NL"/>
        </w:rPr>
      </w:pPr>
    </w:p>
    <w:p w:rsidR="008A37F6" w:rsidRPr="00D53144" w14:paraId="10D8BF90" w14:textId="44B9C865">
      <w:pPr>
        <w:tabs>
          <w:tab w:val="left" w:pos="567"/>
        </w:tabs>
        <w:spacing w:line="240" w:lineRule="auto"/>
        <w:ind w:right="566"/>
        <w:pPrChange w:id="14248" w:author="AbbVie251" w:date="2025-05-13T09:03:00Z">
          <w:pPr>
            <w:tabs>
              <w:tab w:val="clear" w:pos="567"/>
            </w:tabs>
            <w:spacing w:line="240" w:lineRule="auto"/>
          </w:pPr>
        </w:pPrChange>
        <w:rPr>
          <w:del w:id="14249" w:author="AbbVie251" w:date="2025-05-13T09:03:00Z"/>
          <w:rFonts w:eastAsia="Arial Unicode MS"/>
          <w:lang w:val="nl-NL"/>
        </w:rPr>
      </w:pPr>
      <w:del w:id="14250" w:author="AbbVie251" w:date="2025-05-13T09:03:00Z">
        <w:r w:rsidRPr="00D53144">
          <w:rPr>
            <w:lang w:val="nl-NL"/>
          </w:rPr>
          <w:delText xml:space="preserve">In onderzoek UC-I werden 390 patiënten die naïef waren voor TNF-antagonisten gerandomiseerd om of in week 0 en in week 2 placebo te krijgen, of in week 0 160 mg Humira gevolgd door 80 mg in week 2, of in week 0 80 mg Humira gevolgd door 40 mg in week 2. Na week 2 kregen de patiënten in beide adalimumab groepen 40 mg eenmaal per twee weken. Klinische remissie (gedefinieerd als Mayo score </w:delText>
        </w:r>
      </w:del>
      <w:del w:id="14251" w:author="AbbVie251" w:date="2025-05-13T09:03:00Z">
        <w:r w:rsidRPr="00D53144">
          <w:rPr>
            <w:rFonts w:eastAsia="Arial Unicode MS"/>
            <w:lang w:val="nl-NL"/>
          </w:rPr>
          <w:delText>≤ 2 met geen subscore van &gt; 1) werd bepaald in week 8.</w:delText>
        </w:r>
      </w:del>
    </w:p>
    <w:p w:rsidR="008A37F6" w:rsidRPr="00D53144" w14:paraId="6639B666" w14:textId="2649A8CE">
      <w:pPr>
        <w:tabs>
          <w:tab w:val="left" w:pos="567"/>
        </w:tabs>
        <w:spacing w:line="240" w:lineRule="auto"/>
        <w:ind w:right="566"/>
        <w:pPrChange w:id="14252" w:author="AbbVie251" w:date="2025-05-13T09:03:00Z">
          <w:pPr>
            <w:tabs>
              <w:tab w:val="clear" w:pos="567"/>
            </w:tabs>
            <w:spacing w:line="240" w:lineRule="auto"/>
          </w:pPr>
        </w:pPrChange>
        <w:rPr>
          <w:del w:id="14253" w:author="AbbVie251" w:date="2025-05-13T09:03:00Z"/>
          <w:rFonts w:eastAsia="Arial Unicode MS"/>
          <w:lang w:val="nl-NL"/>
        </w:rPr>
      </w:pPr>
    </w:p>
    <w:p w:rsidR="008A37F6" w:rsidRPr="00D53144" w14:paraId="4F176502" w14:textId="563D8DF7">
      <w:pPr>
        <w:tabs>
          <w:tab w:val="left" w:pos="567"/>
        </w:tabs>
        <w:spacing w:line="240" w:lineRule="auto"/>
        <w:ind w:right="566"/>
        <w:pPrChange w:id="14254" w:author="AbbVie251" w:date="2025-05-13T09:03:00Z">
          <w:pPr>
            <w:tabs>
              <w:tab w:val="clear" w:pos="567"/>
            </w:tabs>
            <w:spacing w:line="240" w:lineRule="auto"/>
          </w:pPr>
        </w:pPrChange>
        <w:rPr>
          <w:del w:id="14255" w:author="AbbVie251" w:date="2025-05-13T09:03:00Z"/>
          <w:rFonts w:eastAsia="Arial Unicode MS"/>
          <w:lang w:val="nl-NL"/>
        </w:rPr>
      </w:pPr>
      <w:del w:id="14256" w:author="AbbVie251" w:date="2025-05-13T09:03:00Z">
        <w:r w:rsidRPr="00D53144">
          <w:rPr>
            <w:rFonts w:eastAsia="Arial Unicode MS"/>
            <w:lang w:val="nl-NL"/>
          </w:rPr>
          <w:delText>In onderzoek UC-II kregen 248 patiënten 160 mg Humira in week 0, 80 mg in week 2 en daarna 40 mg eenmaal per twee weken en 246 patiënten kregen placebo. Klinische resultaten werden beoordeeld op inductie van remissie in week 8 en voor handhaving van remissie in week 52.</w:delText>
        </w:r>
      </w:del>
    </w:p>
    <w:p w:rsidR="008A37F6" w:rsidRPr="00D53144" w14:paraId="4F8AE487" w14:textId="127C0D82">
      <w:pPr>
        <w:tabs>
          <w:tab w:val="left" w:pos="567"/>
        </w:tabs>
        <w:spacing w:line="240" w:lineRule="auto"/>
        <w:ind w:right="566"/>
        <w:pPrChange w:id="14257" w:author="AbbVie251" w:date="2025-05-13T09:03:00Z">
          <w:pPr>
            <w:tabs>
              <w:tab w:val="clear" w:pos="567"/>
            </w:tabs>
            <w:spacing w:line="240" w:lineRule="auto"/>
          </w:pPr>
        </w:pPrChange>
        <w:rPr>
          <w:del w:id="14258" w:author="AbbVie251" w:date="2025-05-13T09:03:00Z"/>
          <w:rFonts w:eastAsia="Arial Unicode MS"/>
          <w:lang w:val="nl-NL"/>
        </w:rPr>
      </w:pPr>
    </w:p>
    <w:p w:rsidR="008A37F6" w:rsidRPr="00D53144" w14:paraId="1E6DF0FA" w14:textId="4DF1AE3E">
      <w:pPr>
        <w:tabs>
          <w:tab w:val="left" w:pos="567"/>
        </w:tabs>
        <w:spacing w:line="240" w:lineRule="auto"/>
        <w:ind w:right="566"/>
        <w:pPrChange w:id="14259" w:author="AbbVie251" w:date="2025-05-13T09:03:00Z">
          <w:pPr>
            <w:tabs>
              <w:tab w:val="clear" w:pos="567"/>
            </w:tabs>
            <w:spacing w:line="240" w:lineRule="auto"/>
          </w:pPr>
        </w:pPrChange>
        <w:rPr>
          <w:del w:id="14260" w:author="AbbVie251" w:date="2025-05-13T09:03:00Z"/>
          <w:rFonts w:eastAsia="Arial Unicode MS"/>
          <w:lang w:val="nl-NL"/>
        </w:rPr>
      </w:pPr>
      <w:del w:id="14261" w:author="AbbVie251" w:date="2025-05-13T09:03:00Z">
        <w:r w:rsidRPr="00D53144">
          <w:rPr>
            <w:rFonts w:eastAsia="Arial Unicode MS"/>
            <w:lang w:val="nl-NL"/>
          </w:rPr>
          <w:delText>Patiënten die met 160/80 mg Humira waren geïnduceerd, bereikten met statistisch significant grotere percentages klinische remissie in week 8 dan met placebo in onderzoek UC-I (respectievelijk 18% vs. 9 %, p=0,031) en in onderzoek UC-II (respectievelijk 17% vs. 9%, p=0,019). Van degenen die in onderzoek UC-II met Humira waren behandeld en in week 8 in remissie waren, waren 21/41 (51%) in week 52 in remissie. Resultaten van de totale UC-II onderzoekspopulatie zijn weergegeven in tabel 2</w:delText>
        </w:r>
      </w:del>
      <w:del w:id="14262" w:author="AbbVie251" w:date="2025-05-13T09:03:00Z">
        <w:r w:rsidRPr="00D53144" w:rsidR="004D0D05">
          <w:rPr>
            <w:rFonts w:eastAsia="Arial Unicode MS"/>
            <w:lang w:val="nl-NL"/>
          </w:rPr>
          <w:delText>3</w:delText>
        </w:r>
      </w:del>
      <w:del w:id="14263" w:author="AbbVie251" w:date="2025-05-13T09:03:00Z">
        <w:r w:rsidRPr="00D53144">
          <w:rPr>
            <w:rFonts w:eastAsia="Arial Unicode MS"/>
            <w:lang w:val="nl-NL"/>
          </w:rPr>
          <w:delText>.</w:delText>
        </w:r>
      </w:del>
    </w:p>
    <w:p w:rsidR="008A37F6" w:rsidRPr="00D53144" w14:paraId="7AC269CE" w14:textId="4BB6727D">
      <w:pPr>
        <w:spacing w:line="240" w:lineRule="auto"/>
        <w:ind w:right="566"/>
        <w:pPrChange w:id="14264" w:author="AbbVie251" w:date="2025-05-13T09:03:00Z">
          <w:pPr>
            <w:pStyle w:val="BodyText"/>
          </w:pPr>
        </w:pPrChange>
        <w:rPr>
          <w:del w:id="14265" w:author="AbbVie251" w:date="2025-05-13T09:03:00Z"/>
          <w:lang w:val="nl-NL"/>
        </w:rPr>
      </w:pPr>
    </w:p>
    <w:p w:rsidR="008A37F6" w:rsidRPr="00D53144" w14:paraId="0F61EC84" w14:textId="43F988B5">
      <w:pPr>
        <w:keepNext w:val="0"/>
        <w:tabs>
          <w:tab w:val="left" w:pos="567"/>
        </w:tabs>
        <w:spacing w:line="240" w:lineRule="auto"/>
        <w:ind w:right="566"/>
        <w:jc w:val="left"/>
        <w:pPrChange w:id="14266" w:author="AbbVie251" w:date="2025-05-13T09:03:00Z">
          <w:pPr>
            <w:keepNext/>
            <w:tabs>
              <w:tab w:val="clear" w:pos="567"/>
            </w:tabs>
            <w:spacing w:line="240" w:lineRule="auto"/>
            <w:jc w:val="center"/>
          </w:pPr>
        </w:pPrChange>
        <w:rPr>
          <w:del w:id="14267" w:author="AbbVie251" w:date="2025-05-13T09:03:00Z"/>
          <w:b/>
          <w:bCs/>
          <w:lang w:val="nl-NL"/>
        </w:rPr>
      </w:pPr>
      <w:del w:id="14268" w:author="AbbVie251" w:date="2025-05-13T09:03:00Z">
        <w:r w:rsidRPr="00D53144">
          <w:rPr>
            <w:b/>
            <w:bCs/>
            <w:lang w:val="nl-NL"/>
          </w:rPr>
          <w:delText>Tabel 2</w:delText>
        </w:r>
      </w:del>
      <w:del w:id="14269" w:author="AbbVie251" w:date="2025-05-13T09:03:00Z">
        <w:r w:rsidRPr="00D53144" w:rsidR="004D0D05">
          <w:rPr>
            <w:b/>
            <w:bCs/>
            <w:lang w:val="nl-NL"/>
          </w:rPr>
          <w:delText>3</w:delText>
        </w:r>
      </w:del>
    </w:p>
    <w:p w:rsidR="008A37F6" w:rsidRPr="00D53144" w14:paraId="3ABB2DFD" w14:textId="786010F9">
      <w:pPr>
        <w:keepNext w:val="0"/>
        <w:tabs>
          <w:tab w:val="left" w:pos="567"/>
        </w:tabs>
        <w:spacing w:line="240" w:lineRule="auto"/>
        <w:ind w:right="566"/>
        <w:jc w:val="left"/>
        <w:pPrChange w:id="14270" w:author="AbbVie251" w:date="2025-05-13T09:03:00Z">
          <w:pPr>
            <w:keepNext/>
            <w:tabs>
              <w:tab w:val="clear" w:pos="567"/>
            </w:tabs>
            <w:spacing w:line="240" w:lineRule="auto"/>
            <w:jc w:val="center"/>
          </w:pPr>
        </w:pPrChange>
        <w:rPr>
          <w:del w:id="14271" w:author="AbbVie251" w:date="2025-05-13T09:03:00Z"/>
          <w:b/>
          <w:bCs/>
          <w:lang w:val="nl-NL"/>
        </w:rPr>
      </w:pPr>
      <w:del w:id="14272" w:author="AbbVie251" w:date="2025-05-13T09:03:00Z">
        <w:r w:rsidRPr="00D53144">
          <w:rPr>
            <w:b/>
            <w:bCs/>
            <w:lang w:val="nl-NL"/>
          </w:rPr>
          <w:delText>Respons, remissie en mucosale genezing in onderzoek UC-II</w:delText>
        </w:r>
      </w:del>
    </w:p>
    <w:p w:rsidR="008A37F6" w:rsidRPr="00D53144" w14:paraId="39E018EE" w14:textId="52FFCB59">
      <w:pPr>
        <w:keepNext w:val="0"/>
        <w:tabs>
          <w:tab w:val="left" w:pos="567"/>
        </w:tabs>
        <w:spacing w:line="240" w:lineRule="auto"/>
        <w:ind w:right="566"/>
        <w:jc w:val="left"/>
        <w:pPrChange w:id="14273" w:author="AbbVie251" w:date="2025-05-13T09:03:00Z">
          <w:pPr>
            <w:keepNext/>
            <w:tabs>
              <w:tab w:val="clear" w:pos="567"/>
            </w:tabs>
            <w:spacing w:line="240" w:lineRule="auto"/>
            <w:jc w:val="center"/>
          </w:pPr>
        </w:pPrChange>
        <w:rPr>
          <w:del w:id="14274" w:author="AbbVie251" w:date="2025-05-13T09:03:00Z"/>
          <w:b/>
          <w:bCs/>
          <w:lang w:val="nl-NL"/>
        </w:rPr>
      </w:pPr>
      <w:del w:id="14275" w:author="AbbVie251" w:date="2025-05-13T09:03:00Z">
        <w:r w:rsidRPr="00D53144">
          <w:rPr>
            <w:b/>
            <w:bCs/>
            <w:lang w:val="nl-NL"/>
          </w:rPr>
          <w:delText>(percentage patiënten)</w:delText>
        </w:r>
      </w:del>
    </w:p>
    <w:tbl>
      <w:tblPr>
        <w:tblW w:w="4483" w:type="pct"/>
        <w:jc w:val="center"/>
        <w:tblCellMar>
          <w:top w:w="15" w:type="dxa"/>
          <w:left w:w="15" w:type="dxa"/>
          <w:bottom w:w="15" w:type="dxa"/>
          <w:right w:w="15" w:type="dxa"/>
        </w:tblCellMar>
        <w:tblLook w:val="0000"/>
      </w:tblPr>
      <w:tblGrid>
        <w:gridCol w:w="4562"/>
        <w:gridCol w:w="1330"/>
        <w:gridCol w:w="2241"/>
      </w:tblGrid>
      <w:tr w14:paraId="65171E65" w14:textId="413ADFE5" w:rsidTr="00960EE5">
        <w:tblPrEx>
          <w:tblW w:w="4483" w:type="pct"/>
          <w:tblLook w:val="0000"/>
        </w:tblPrEx>
        <w:trPr>
          <w:del w:id="14276" w:author="AbbVie251" w:date="2025-05-13T09:03:00Z"/>
        </w:trPr>
        <w:tc>
          <w:tcPr>
            <w:tcW w:w="2904" w:type="pct"/>
            <w:tcBorders>
              <w:top w:val="single" w:sz="6" w:space="0" w:color="000000"/>
              <w:left w:val="nil"/>
              <w:bottom w:val="single" w:sz="6" w:space="0" w:color="000000"/>
              <w:right w:val="nil"/>
            </w:tcBorders>
          </w:tcPr>
          <w:p w:rsidR="008A37F6" w:rsidRPr="00D53144" w14:paraId="65292A04" w14:textId="3A28FBAF">
            <w:pPr>
              <w:keepNext w:val="0"/>
              <w:spacing w:line="240" w:lineRule="auto"/>
              <w:ind w:right="566"/>
              <w:jc w:val="left"/>
              <w:pPrChange w:id="14277" w:author="AbbVie251" w:date="2025-05-13T09:03:00Z">
                <w:pPr>
                  <w:keepNext/>
                  <w:jc w:val="center"/>
                </w:pPr>
              </w:pPrChange>
              <w:rPr>
                <w:del w:id="14278" w:author="AbbVie251" w:date="2025-05-13T09:03:00Z"/>
                <w:rFonts w:eastAsia="Arial Unicode MS"/>
                <w:lang w:val="nl-NL"/>
              </w:rPr>
            </w:pPr>
          </w:p>
        </w:tc>
        <w:tc>
          <w:tcPr>
            <w:tcW w:w="619" w:type="pct"/>
            <w:tcBorders>
              <w:top w:val="single" w:sz="6" w:space="0" w:color="000000"/>
              <w:left w:val="nil"/>
              <w:bottom w:val="single" w:sz="6" w:space="0" w:color="000000"/>
              <w:right w:val="nil"/>
            </w:tcBorders>
          </w:tcPr>
          <w:p w:rsidR="008A37F6" w:rsidRPr="00D53144" w14:paraId="773DC732" w14:textId="4BE09952">
            <w:pPr>
              <w:keepNext w:val="0"/>
              <w:spacing w:line="240" w:lineRule="auto"/>
              <w:ind w:right="566"/>
              <w:jc w:val="left"/>
              <w:pPrChange w:id="14279" w:author="AbbVie251" w:date="2025-05-13T09:03:00Z">
                <w:pPr>
                  <w:keepNext/>
                  <w:jc w:val="center"/>
                </w:pPr>
              </w:pPrChange>
              <w:rPr>
                <w:del w:id="14280" w:author="AbbVie251" w:date="2025-05-13T09:03:00Z"/>
                <w:rFonts w:eastAsia="Arial Unicode MS"/>
                <w:lang w:val="nl-NL"/>
              </w:rPr>
            </w:pPr>
            <w:del w:id="14281" w:author="AbbVie251" w:date="2025-05-13T09:03:00Z">
              <w:r w:rsidRPr="00D53144">
                <w:rPr>
                  <w:rStyle w:val="bold4"/>
                  <w:rFonts w:eastAsia="Arial Unicode MS"/>
                  <w:lang w:val="nl-NL"/>
                </w:rPr>
                <w:delText>Placebo</w:delText>
              </w:r>
            </w:del>
            <w:del w:id="14282" w:author="AbbVie251" w:date="2025-05-13T09:03:00Z">
              <w:r w:rsidRPr="00D53144">
                <w:rPr>
                  <w:rFonts w:eastAsia="Arial Unicode MS"/>
                  <w:lang w:val="nl-NL"/>
                </w:rPr>
                <w:br/>
              </w:r>
            </w:del>
          </w:p>
        </w:tc>
        <w:tc>
          <w:tcPr>
            <w:tcW w:w="1477" w:type="pct"/>
            <w:tcBorders>
              <w:top w:val="single" w:sz="6" w:space="0" w:color="000000"/>
              <w:left w:val="nil"/>
              <w:bottom w:val="single" w:sz="6" w:space="0" w:color="000000"/>
              <w:right w:val="nil"/>
            </w:tcBorders>
          </w:tcPr>
          <w:p w:rsidR="008A37F6" w:rsidRPr="00D53144" w14:paraId="180FD103" w14:textId="3B8635FC">
            <w:pPr>
              <w:keepNext w:val="0"/>
              <w:spacing w:line="240" w:lineRule="auto"/>
              <w:ind w:right="566"/>
              <w:jc w:val="left"/>
              <w:pPrChange w:id="14283" w:author="AbbVie251" w:date="2025-05-13T09:03:00Z">
                <w:pPr>
                  <w:keepNext/>
                  <w:jc w:val="center"/>
                </w:pPr>
              </w:pPrChange>
              <w:rPr>
                <w:del w:id="14284" w:author="AbbVie251" w:date="2025-05-13T09:03:00Z"/>
                <w:rStyle w:val="bold4"/>
                <w:rFonts w:eastAsia="Arial Unicode MS"/>
                <w:lang w:val="nl-NL"/>
              </w:rPr>
            </w:pPr>
            <w:del w:id="14285" w:author="AbbVie251" w:date="2025-05-13T09:03:00Z">
              <w:r w:rsidRPr="00D53144">
                <w:rPr>
                  <w:rStyle w:val="bold4"/>
                  <w:rFonts w:eastAsia="Arial Unicode MS"/>
                  <w:lang w:val="nl-NL"/>
                </w:rPr>
                <w:delText xml:space="preserve">Humira 40 mg </w:delText>
              </w:r>
            </w:del>
          </w:p>
          <w:p w:rsidR="008A37F6" w:rsidRPr="00D53144" w14:paraId="31D21FB5" w14:textId="748F86FF">
            <w:pPr>
              <w:keepNext w:val="0"/>
              <w:spacing w:line="240" w:lineRule="auto"/>
              <w:ind w:right="566"/>
              <w:jc w:val="left"/>
              <w:pPrChange w:id="14286" w:author="AbbVie251" w:date="2025-05-13T09:03:00Z">
                <w:pPr>
                  <w:keepNext/>
                  <w:jc w:val="center"/>
                </w:pPr>
              </w:pPrChange>
              <w:rPr>
                <w:del w:id="14287" w:author="AbbVie251" w:date="2025-05-13T09:03:00Z"/>
                <w:rFonts w:eastAsia="Arial Unicode MS"/>
                <w:lang w:val="nl-NL"/>
              </w:rPr>
            </w:pPr>
            <w:del w:id="14288" w:author="AbbVie251" w:date="2025-05-13T09:03:00Z">
              <w:r w:rsidRPr="00D53144">
                <w:rPr>
                  <w:rStyle w:val="bold4"/>
                  <w:rFonts w:eastAsia="Arial Unicode MS"/>
                  <w:lang w:val="nl-NL"/>
                </w:rPr>
                <w:delText>eenmaal per twee weken</w:delText>
              </w:r>
            </w:del>
            <w:del w:id="14289" w:author="AbbVie251" w:date="2025-05-13T09:03:00Z">
              <w:r w:rsidRPr="00D53144">
                <w:rPr>
                  <w:rFonts w:eastAsia="Arial Unicode MS"/>
                  <w:lang w:val="nl-NL"/>
                </w:rPr>
                <w:br/>
              </w:r>
            </w:del>
          </w:p>
        </w:tc>
      </w:tr>
      <w:tr w14:paraId="317AE52A" w14:textId="20EE03C2" w:rsidTr="00960EE5">
        <w:tblPrEx>
          <w:tblW w:w="4483" w:type="pct"/>
          <w:tblLook w:val="0000"/>
        </w:tblPrEx>
        <w:trPr>
          <w:del w:id="14290" w:author="AbbVie251" w:date="2025-05-13T09:03:00Z"/>
        </w:trPr>
        <w:tc>
          <w:tcPr>
            <w:tcW w:w="2904" w:type="pct"/>
            <w:tcBorders>
              <w:top w:val="single" w:sz="6" w:space="0" w:color="000000"/>
              <w:left w:val="nil"/>
              <w:bottom w:val="single" w:sz="6" w:space="0" w:color="000000"/>
              <w:right w:val="nil"/>
            </w:tcBorders>
          </w:tcPr>
          <w:p w:rsidR="008A37F6" w:rsidRPr="00D53144" w14:paraId="42F5F902" w14:textId="094987C6">
            <w:pPr>
              <w:keepNext w:val="0"/>
              <w:spacing w:line="240" w:lineRule="auto"/>
              <w:ind w:right="566"/>
              <w:pPrChange w:id="14291" w:author="AbbVie251" w:date="2025-05-13T09:03:00Z">
                <w:pPr>
                  <w:keepNext/>
                </w:pPr>
              </w:pPrChange>
              <w:rPr>
                <w:del w:id="14292" w:author="AbbVie251" w:date="2025-05-13T09:03:00Z"/>
                <w:rFonts w:eastAsia="Arial Unicode MS"/>
                <w:lang w:val="nl-NL"/>
              </w:rPr>
            </w:pPr>
            <w:del w:id="14293" w:author="AbbVie251" w:date="2025-05-13T09:03:00Z">
              <w:r w:rsidRPr="00D53144">
                <w:rPr>
                  <w:rFonts w:eastAsia="Arial Unicode MS"/>
                  <w:lang w:val="nl-NL"/>
                </w:rPr>
                <w:delText>Week 52</w:delText>
              </w:r>
            </w:del>
          </w:p>
        </w:tc>
        <w:tc>
          <w:tcPr>
            <w:tcW w:w="619" w:type="pct"/>
            <w:tcBorders>
              <w:top w:val="single" w:sz="6" w:space="0" w:color="000000"/>
              <w:left w:val="nil"/>
              <w:bottom w:val="single" w:sz="6" w:space="0" w:color="000000"/>
              <w:right w:val="nil"/>
            </w:tcBorders>
          </w:tcPr>
          <w:p w:rsidR="008A37F6" w:rsidRPr="00D53144" w14:paraId="715EA647" w14:textId="400585E8">
            <w:pPr>
              <w:keepNext w:val="0"/>
              <w:spacing w:line="240" w:lineRule="auto"/>
              <w:ind w:right="566"/>
              <w:jc w:val="left"/>
              <w:pPrChange w:id="14294" w:author="AbbVie251" w:date="2025-05-13T09:03:00Z">
                <w:pPr>
                  <w:keepNext/>
                  <w:jc w:val="center"/>
                </w:pPr>
              </w:pPrChange>
              <w:rPr>
                <w:del w:id="14295" w:author="AbbVie251" w:date="2025-05-13T09:03:00Z"/>
                <w:rStyle w:val="bold4"/>
                <w:rFonts w:eastAsia="Arial Unicode MS"/>
                <w:lang w:val="nl-NL"/>
              </w:rPr>
            </w:pPr>
            <w:del w:id="14296" w:author="AbbVie251" w:date="2025-05-13T09:03:00Z">
              <w:r w:rsidRPr="00D53144">
                <w:rPr>
                  <w:rStyle w:val="bold4"/>
                  <w:rFonts w:eastAsia="Arial Unicode MS"/>
                  <w:lang w:val="nl-NL"/>
                </w:rPr>
                <w:delText>N</w:delText>
              </w:r>
            </w:del>
            <w:del w:id="14297" w:author="AbbVie251" w:date="2025-05-13T09:03:00Z">
              <w:r w:rsidR="002243C2">
                <w:rPr>
                  <w:rStyle w:val="bold4"/>
                  <w:rFonts w:eastAsia="Arial Unicode MS"/>
                  <w:lang w:val="nl-NL"/>
                </w:rPr>
                <w:delText xml:space="preserve"> </w:delText>
              </w:r>
            </w:del>
            <w:del w:id="14298" w:author="AbbVie251" w:date="2025-05-13T09:03:00Z">
              <w:r w:rsidRPr="00D53144">
                <w:rPr>
                  <w:rStyle w:val="bold4"/>
                  <w:rFonts w:eastAsia="Arial Unicode MS"/>
                  <w:lang w:val="nl-NL"/>
                </w:rPr>
                <w:delText>=</w:delText>
              </w:r>
            </w:del>
            <w:del w:id="14299" w:author="AbbVie251" w:date="2025-05-13T09:03:00Z">
              <w:r w:rsidR="002243C2">
                <w:rPr>
                  <w:rStyle w:val="bold4"/>
                  <w:rFonts w:eastAsia="Arial Unicode MS"/>
                  <w:lang w:val="nl-NL"/>
                </w:rPr>
                <w:delText xml:space="preserve"> </w:delText>
              </w:r>
            </w:del>
            <w:del w:id="14300" w:author="AbbVie251" w:date="2025-05-13T09:03:00Z">
              <w:r w:rsidRPr="00D53144">
                <w:rPr>
                  <w:rStyle w:val="bold4"/>
                  <w:rFonts w:eastAsia="Arial Unicode MS"/>
                  <w:lang w:val="nl-NL"/>
                </w:rPr>
                <w:delText>246</w:delText>
              </w:r>
            </w:del>
          </w:p>
        </w:tc>
        <w:tc>
          <w:tcPr>
            <w:tcW w:w="1477" w:type="pct"/>
            <w:tcBorders>
              <w:top w:val="single" w:sz="6" w:space="0" w:color="000000"/>
              <w:left w:val="nil"/>
              <w:bottom w:val="single" w:sz="6" w:space="0" w:color="000000"/>
              <w:right w:val="nil"/>
            </w:tcBorders>
          </w:tcPr>
          <w:p w:rsidR="008A37F6" w:rsidRPr="00D53144" w14:paraId="571DE8DA" w14:textId="18AF8780">
            <w:pPr>
              <w:keepNext w:val="0"/>
              <w:spacing w:line="240" w:lineRule="auto"/>
              <w:ind w:right="566"/>
              <w:jc w:val="left"/>
              <w:pPrChange w:id="14301" w:author="AbbVie251" w:date="2025-05-13T09:03:00Z">
                <w:pPr>
                  <w:keepNext/>
                  <w:jc w:val="center"/>
                </w:pPr>
              </w:pPrChange>
              <w:rPr>
                <w:del w:id="14302" w:author="AbbVie251" w:date="2025-05-13T09:03:00Z"/>
                <w:rStyle w:val="bold4"/>
                <w:rFonts w:eastAsia="Arial Unicode MS"/>
                <w:lang w:val="nl-NL"/>
              </w:rPr>
            </w:pPr>
            <w:del w:id="14303" w:author="AbbVie251" w:date="2025-05-13T09:03:00Z">
              <w:r w:rsidRPr="00D53144">
                <w:rPr>
                  <w:rStyle w:val="bold4"/>
                  <w:rFonts w:eastAsia="Arial Unicode MS"/>
                  <w:lang w:val="nl-NL"/>
                </w:rPr>
                <w:delText>N</w:delText>
              </w:r>
            </w:del>
            <w:del w:id="14304" w:author="AbbVie251" w:date="2025-05-13T09:03:00Z">
              <w:r w:rsidR="002243C2">
                <w:rPr>
                  <w:rStyle w:val="bold4"/>
                  <w:rFonts w:eastAsia="Arial Unicode MS"/>
                  <w:lang w:val="nl-NL"/>
                </w:rPr>
                <w:delText xml:space="preserve"> </w:delText>
              </w:r>
            </w:del>
            <w:del w:id="14305" w:author="AbbVie251" w:date="2025-05-13T09:03:00Z">
              <w:r w:rsidRPr="00D53144">
                <w:rPr>
                  <w:rStyle w:val="bold4"/>
                  <w:rFonts w:eastAsia="Arial Unicode MS"/>
                  <w:lang w:val="nl-NL"/>
                </w:rPr>
                <w:delText>=</w:delText>
              </w:r>
            </w:del>
            <w:del w:id="14306" w:author="AbbVie251" w:date="2025-05-13T09:03:00Z">
              <w:r w:rsidR="002243C2">
                <w:rPr>
                  <w:rStyle w:val="bold4"/>
                  <w:rFonts w:eastAsia="Arial Unicode MS"/>
                  <w:lang w:val="nl-NL"/>
                </w:rPr>
                <w:delText xml:space="preserve"> </w:delText>
              </w:r>
            </w:del>
            <w:del w:id="14307" w:author="AbbVie251" w:date="2025-05-13T09:03:00Z">
              <w:r w:rsidRPr="00D53144">
                <w:rPr>
                  <w:rStyle w:val="bold4"/>
                  <w:rFonts w:eastAsia="Arial Unicode MS"/>
                  <w:lang w:val="nl-NL"/>
                </w:rPr>
                <w:delText>248</w:delText>
              </w:r>
            </w:del>
          </w:p>
        </w:tc>
      </w:tr>
      <w:tr w14:paraId="420336DD" w14:textId="7ADAA030" w:rsidTr="00960EE5">
        <w:tblPrEx>
          <w:tblW w:w="4483" w:type="pct"/>
          <w:tblLook w:val="0000"/>
        </w:tblPrEx>
        <w:trPr>
          <w:del w:id="14308" w:author="AbbVie251" w:date="2025-05-13T09:03:00Z"/>
        </w:trPr>
        <w:tc>
          <w:tcPr>
            <w:tcW w:w="2904" w:type="pct"/>
            <w:tcBorders>
              <w:top w:val="nil"/>
              <w:left w:val="nil"/>
              <w:right w:val="nil"/>
            </w:tcBorders>
          </w:tcPr>
          <w:p w:rsidR="008A37F6" w:rsidRPr="00D53144" w14:paraId="52B63A4C" w14:textId="7CBBEDEC">
            <w:pPr>
              <w:keepNext w:val="0"/>
              <w:spacing w:line="240" w:lineRule="auto"/>
              <w:ind w:right="566"/>
              <w:pPrChange w:id="14309" w:author="AbbVie251" w:date="2025-05-13T09:03:00Z">
                <w:pPr>
                  <w:keepNext/>
                </w:pPr>
              </w:pPrChange>
              <w:rPr>
                <w:del w:id="14310" w:author="AbbVie251" w:date="2025-05-13T09:03:00Z"/>
                <w:rFonts w:eastAsia="Arial Unicode MS"/>
                <w:lang w:val="nl-NL"/>
              </w:rPr>
            </w:pPr>
            <w:del w:id="14311" w:author="AbbVie251" w:date="2025-05-13T09:03:00Z">
              <w:r w:rsidRPr="00D53144">
                <w:rPr>
                  <w:rFonts w:eastAsia="Arial Unicode MS"/>
                  <w:lang w:val="nl-NL"/>
                </w:rPr>
                <w:delText xml:space="preserve">  Klinische respons</w:delText>
              </w:r>
            </w:del>
          </w:p>
        </w:tc>
        <w:tc>
          <w:tcPr>
            <w:tcW w:w="619" w:type="pct"/>
            <w:tcBorders>
              <w:top w:val="nil"/>
              <w:left w:val="nil"/>
              <w:right w:val="nil"/>
            </w:tcBorders>
          </w:tcPr>
          <w:p w:rsidR="008A37F6" w:rsidRPr="00D53144" w14:paraId="33E75EBC" w14:textId="282B1CFA">
            <w:pPr>
              <w:keepNext w:val="0"/>
              <w:spacing w:line="240" w:lineRule="auto"/>
              <w:ind w:right="566"/>
              <w:jc w:val="left"/>
              <w:pPrChange w:id="14312" w:author="AbbVie251" w:date="2025-05-13T09:03:00Z">
                <w:pPr>
                  <w:keepNext/>
                  <w:jc w:val="center"/>
                </w:pPr>
              </w:pPrChange>
              <w:rPr>
                <w:del w:id="14313" w:author="AbbVie251" w:date="2025-05-13T09:03:00Z"/>
                <w:rFonts w:eastAsia="Arial Unicode MS"/>
                <w:lang w:val="nl-NL"/>
              </w:rPr>
            </w:pPr>
            <w:del w:id="14314" w:author="AbbVie251" w:date="2025-05-13T09:03:00Z">
              <w:r w:rsidRPr="00D53144">
                <w:rPr>
                  <w:rFonts w:eastAsia="Arial Unicode MS"/>
                  <w:lang w:val="nl-NL"/>
                </w:rPr>
                <w:delText xml:space="preserve">18% </w:delText>
              </w:r>
            </w:del>
          </w:p>
        </w:tc>
        <w:tc>
          <w:tcPr>
            <w:tcW w:w="1477" w:type="pct"/>
            <w:tcBorders>
              <w:top w:val="nil"/>
              <w:left w:val="nil"/>
              <w:right w:val="nil"/>
            </w:tcBorders>
          </w:tcPr>
          <w:p w:rsidR="008A37F6" w:rsidRPr="00D53144" w14:paraId="4E2A2611" w14:textId="23331C8A">
            <w:pPr>
              <w:keepNext w:val="0"/>
              <w:spacing w:line="240" w:lineRule="auto"/>
              <w:ind w:right="566"/>
              <w:jc w:val="left"/>
              <w:pPrChange w:id="14315" w:author="AbbVie251" w:date="2025-05-13T09:03:00Z">
                <w:pPr>
                  <w:keepNext/>
                  <w:jc w:val="center"/>
                </w:pPr>
              </w:pPrChange>
              <w:rPr>
                <w:del w:id="14316" w:author="AbbVie251" w:date="2025-05-13T09:03:00Z"/>
                <w:rFonts w:eastAsia="Arial Unicode MS"/>
                <w:sz w:val="20"/>
                <w:szCs w:val="20"/>
                <w:lang w:val="nl-NL"/>
              </w:rPr>
            </w:pPr>
            <w:del w:id="14317" w:author="AbbVie251" w:date="2025-05-13T09:03:00Z">
              <w:r w:rsidRPr="00D53144">
                <w:rPr>
                  <w:rFonts w:eastAsia="Arial Unicode MS"/>
                  <w:lang w:val="nl-NL"/>
                </w:rPr>
                <w:delText xml:space="preserve">   30%</w:delText>
              </w:r>
            </w:del>
            <w:del w:id="14318" w:author="AbbVie251" w:date="2025-05-13T09:03:00Z">
              <w:r w:rsidRPr="00D53144">
                <w:rPr>
                  <w:rFonts w:eastAsia="Arial Unicode MS"/>
                  <w:sz w:val="20"/>
                  <w:szCs w:val="20"/>
                  <w:lang w:val="nl-NL"/>
                </w:rPr>
                <w:delText>*</w:delText>
              </w:r>
            </w:del>
          </w:p>
        </w:tc>
      </w:tr>
      <w:tr w14:paraId="2D3F59FD" w14:textId="718CF9F1" w:rsidTr="00960EE5">
        <w:tblPrEx>
          <w:tblW w:w="4483" w:type="pct"/>
          <w:tblLook w:val="0000"/>
        </w:tblPrEx>
        <w:trPr>
          <w:del w:id="14319" w:author="AbbVie251" w:date="2025-05-13T09:03:00Z"/>
        </w:trPr>
        <w:tc>
          <w:tcPr>
            <w:tcW w:w="2904" w:type="pct"/>
            <w:tcBorders>
              <w:top w:val="nil"/>
              <w:left w:val="nil"/>
              <w:right w:val="nil"/>
            </w:tcBorders>
          </w:tcPr>
          <w:p w:rsidR="008A37F6" w:rsidRPr="00D53144" w14:paraId="105C8A37" w14:textId="2D947D65">
            <w:pPr>
              <w:keepNext w:val="0"/>
              <w:spacing w:line="240" w:lineRule="auto"/>
              <w:ind w:right="566"/>
              <w:pPrChange w:id="14320" w:author="AbbVie251" w:date="2025-05-13T09:03:00Z">
                <w:pPr>
                  <w:keepNext/>
                </w:pPr>
              </w:pPrChange>
              <w:rPr>
                <w:del w:id="14321" w:author="AbbVie251" w:date="2025-05-13T09:03:00Z"/>
                <w:rFonts w:eastAsia="Arial Unicode MS"/>
                <w:lang w:val="nl-NL"/>
              </w:rPr>
            </w:pPr>
            <w:del w:id="14322" w:author="AbbVie251" w:date="2025-05-13T09:03:00Z">
              <w:r w:rsidRPr="00D53144">
                <w:rPr>
                  <w:rFonts w:eastAsia="Arial Unicode MS"/>
                  <w:lang w:val="nl-NL"/>
                </w:rPr>
                <w:delText xml:space="preserve">  Klinische remissie</w:delText>
              </w:r>
            </w:del>
          </w:p>
        </w:tc>
        <w:tc>
          <w:tcPr>
            <w:tcW w:w="619" w:type="pct"/>
            <w:tcBorders>
              <w:top w:val="nil"/>
              <w:left w:val="nil"/>
              <w:right w:val="nil"/>
            </w:tcBorders>
          </w:tcPr>
          <w:p w:rsidR="008A37F6" w:rsidRPr="00D53144" w14:paraId="492F0FDC" w14:textId="45992659">
            <w:pPr>
              <w:keepNext w:val="0"/>
              <w:spacing w:line="240" w:lineRule="auto"/>
              <w:ind w:right="566"/>
              <w:jc w:val="left"/>
              <w:pPrChange w:id="14323" w:author="AbbVie251" w:date="2025-05-13T09:03:00Z">
                <w:pPr>
                  <w:keepNext/>
                  <w:jc w:val="center"/>
                </w:pPr>
              </w:pPrChange>
              <w:rPr>
                <w:del w:id="14324" w:author="AbbVie251" w:date="2025-05-13T09:03:00Z"/>
                <w:rFonts w:eastAsia="Arial Unicode MS"/>
                <w:lang w:val="nl-NL"/>
              </w:rPr>
            </w:pPr>
            <w:del w:id="14325" w:author="AbbVie251" w:date="2025-05-13T09:03:00Z">
              <w:r w:rsidRPr="00D53144">
                <w:rPr>
                  <w:rFonts w:eastAsia="Arial Unicode MS"/>
                  <w:lang w:val="nl-NL"/>
                </w:rPr>
                <w:delText>9%</w:delText>
              </w:r>
            </w:del>
          </w:p>
        </w:tc>
        <w:tc>
          <w:tcPr>
            <w:tcW w:w="1477" w:type="pct"/>
            <w:tcBorders>
              <w:top w:val="nil"/>
              <w:left w:val="nil"/>
              <w:right w:val="nil"/>
            </w:tcBorders>
          </w:tcPr>
          <w:p w:rsidR="008A37F6" w:rsidRPr="00D53144" w14:paraId="2D804763" w14:textId="69A17185">
            <w:pPr>
              <w:keepNext w:val="0"/>
              <w:spacing w:line="240" w:lineRule="auto"/>
              <w:ind w:right="566"/>
              <w:jc w:val="left"/>
              <w:pPrChange w:id="14326" w:author="AbbVie251" w:date="2025-05-13T09:03:00Z">
                <w:pPr>
                  <w:keepNext/>
                  <w:jc w:val="center"/>
                </w:pPr>
              </w:pPrChange>
              <w:rPr>
                <w:del w:id="14327" w:author="AbbVie251" w:date="2025-05-13T09:03:00Z"/>
                <w:rFonts w:eastAsia="Arial Unicode MS"/>
                <w:lang w:val="nl-NL"/>
              </w:rPr>
            </w:pPr>
            <w:del w:id="14328" w:author="AbbVie251" w:date="2025-05-13T09:03:00Z">
              <w:r w:rsidRPr="00D53144">
                <w:rPr>
                  <w:rFonts w:eastAsia="Arial Unicode MS"/>
                  <w:lang w:val="nl-NL"/>
                </w:rPr>
                <w:delText xml:space="preserve">   17%*</w:delText>
              </w:r>
            </w:del>
          </w:p>
        </w:tc>
      </w:tr>
      <w:tr w14:paraId="5522D721" w14:textId="4A0257BA" w:rsidTr="00960EE5">
        <w:tblPrEx>
          <w:tblW w:w="4483" w:type="pct"/>
          <w:tblLook w:val="0000"/>
        </w:tblPrEx>
        <w:trPr>
          <w:del w:id="14329" w:author="AbbVie251" w:date="2025-05-13T09:03:00Z"/>
        </w:trPr>
        <w:tc>
          <w:tcPr>
            <w:tcW w:w="2904" w:type="pct"/>
            <w:tcBorders>
              <w:top w:val="nil"/>
              <w:left w:val="nil"/>
              <w:right w:val="nil"/>
            </w:tcBorders>
          </w:tcPr>
          <w:p w:rsidR="008A37F6" w:rsidRPr="00D53144" w14:paraId="726BFB26" w14:textId="48AB89AC">
            <w:pPr>
              <w:keepNext w:val="0"/>
              <w:spacing w:line="240" w:lineRule="auto"/>
              <w:ind w:right="566"/>
              <w:pPrChange w:id="14330" w:author="AbbVie251" w:date="2025-05-13T09:03:00Z">
                <w:pPr>
                  <w:keepNext/>
                </w:pPr>
              </w:pPrChange>
              <w:rPr>
                <w:del w:id="14331" w:author="AbbVie251" w:date="2025-05-13T09:03:00Z"/>
                <w:rFonts w:eastAsia="Arial Unicode MS"/>
                <w:lang w:val="nl-NL"/>
              </w:rPr>
            </w:pPr>
            <w:del w:id="14332" w:author="AbbVie251" w:date="2025-05-13T09:03:00Z">
              <w:r w:rsidRPr="00D53144">
                <w:rPr>
                  <w:rFonts w:eastAsia="Arial Unicode MS"/>
                  <w:lang w:val="nl-NL"/>
                </w:rPr>
                <w:delText xml:space="preserve">  Mucosale genezing </w:delText>
              </w:r>
            </w:del>
          </w:p>
        </w:tc>
        <w:tc>
          <w:tcPr>
            <w:tcW w:w="619" w:type="pct"/>
            <w:tcBorders>
              <w:top w:val="nil"/>
              <w:left w:val="nil"/>
              <w:right w:val="nil"/>
            </w:tcBorders>
          </w:tcPr>
          <w:p w:rsidR="008A37F6" w:rsidRPr="00D53144" w14:paraId="338EE282" w14:textId="1BD4E86D">
            <w:pPr>
              <w:keepNext w:val="0"/>
              <w:spacing w:line="240" w:lineRule="auto"/>
              <w:ind w:right="566"/>
              <w:jc w:val="left"/>
              <w:pPrChange w:id="14333" w:author="AbbVie251" w:date="2025-05-13T09:03:00Z">
                <w:pPr>
                  <w:keepNext/>
                  <w:jc w:val="center"/>
                </w:pPr>
              </w:pPrChange>
              <w:rPr>
                <w:del w:id="14334" w:author="AbbVie251" w:date="2025-05-13T09:03:00Z"/>
                <w:rFonts w:eastAsia="Arial Unicode MS"/>
                <w:lang w:val="nl-NL"/>
              </w:rPr>
            </w:pPr>
            <w:del w:id="14335" w:author="AbbVie251" w:date="2025-05-13T09:03:00Z">
              <w:r w:rsidRPr="00D53144">
                <w:rPr>
                  <w:rFonts w:eastAsia="Arial Unicode MS"/>
                  <w:lang w:val="nl-NL"/>
                </w:rPr>
                <w:delText>15%</w:delText>
              </w:r>
            </w:del>
          </w:p>
        </w:tc>
        <w:tc>
          <w:tcPr>
            <w:tcW w:w="1477" w:type="pct"/>
            <w:tcBorders>
              <w:top w:val="nil"/>
              <w:left w:val="nil"/>
              <w:right w:val="nil"/>
            </w:tcBorders>
          </w:tcPr>
          <w:p w:rsidR="008A37F6" w:rsidRPr="00D53144" w14:paraId="0B9458E4" w14:textId="64FC9C3A">
            <w:pPr>
              <w:keepNext w:val="0"/>
              <w:spacing w:line="240" w:lineRule="auto"/>
              <w:ind w:right="566"/>
              <w:jc w:val="left"/>
              <w:pPrChange w:id="14336" w:author="AbbVie251" w:date="2025-05-13T09:03:00Z">
                <w:pPr>
                  <w:keepNext/>
                  <w:jc w:val="center"/>
                </w:pPr>
              </w:pPrChange>
              <w:rPr>
                <w:del w:id="14337" w:author="AbbVie251" w:date="2025-05-13T09:03:00Z"/>
                <w:rFonts w:eastAsia="Arial Unicode MS"/>
                <w:lang w:val="nl-NL"/>
              </w:rPr>
            </w:pPr>
            <w:del w:id="14338" w:author="AbbVie251" w:date="2025-05-13T09:03:00Z">
              <w:r w:rsidRPr="00D53144">
                <w:rPr>
                  <w:rFonts w:eastAsia="Arial Unicode MS"/>
                  <w:lang w:val="nl-NL"/>
                </w:rPr>
                <w:delText xml:space="preserve">   25%*</w:delText>
              </w:r>
            </w:del>
          </w:p>
        </w:tc>
      </w:tr>
      <w:tr w14:paraId="749A41F5" w14:textId="5AFC2339" w:rsidTr="00960EE5">
        <w:tblPrEx>
          <w:tblW w:w="4483" w:type="pct"/>
          <w:tblLook w:val="0000"/>
        </w:tblPrEx>
        <w:trPr>
          <w:del w:id="14339" w:author="AbbVie251" w:date="2025-05-13T09:03:00Z"/>
        </w:trPr>
        <w:tc>
          <w:tcPr>
            <w:tcW w:w="2904" w:type="pct"/>
            <w:tcBorders>
              <w:top w:val="nil"/>
              <w:left w:val="nil"/>
              <w:right w:val="nil"/>
            </w:tcBorders>
          </w:tcPr>
          <w:p w:rsidR="008A37F6" w:rsidRPr="00D53144" w14:paraId="34A3DE96" w14:textId="710B5D8A">
            <w:pPr>
              <w:keepNext w:val="0"/>
              <w:spacing w:line="240" w:lineRule="auto"/>
              <w:ind w:right="566"/>
              <w:pPrChange w:id="14340" w:author="AbbVie251" w:date="2025-05-13T09:03:00Z">
                <w:pPr>
                  <w:keepNext/>
                </w:pPr>
              </w:pPrChange>
              <w:rPr>
                <w:del w:id="14341" w:author="AbbVie251" w:date="2025-05-13T09:03:00Z"/>
                <w:rFonts w:eastAsia="Arial Unicode MS"/>
                <w:lang w:val="nl-NL"/>
              </w:rPr>
            </w:pPr>
            <w:del w:id="14342" w:author="AbbVie251" w:date="2025-05-13T09:03:00Z">
              <w:r w:rsidRPr="00D53144">
                <w:rPr>
                  <w:rFonts w:eastAsia="Arial Unicode MS"/>
                  <w:lang w:val="nl-NL"/>
                </w:rPr>
                <w:delText xml:space="preserve">  Steroïde-vrije remissie voor ≥ 90 dagen</w:delText>
              </w:r>
            </w:del>
            <w:del w:id="14343" w:author="AbbVie251" w:date="2025-05-13T09:03:00Z">
              <w:r w:rsidRPr="00D53144">
                <w:rPr>
                  <w:vertAlign w:val="superscript"/>
                  <w:lang w:val="nl-NL"/>
                </w:rPr>
                <w:delText xml:space="preserve"> a</w:delText>
              </w:r>
            </w:del>
            <w:del w:id="14344" w:author="AbbVie251" w:date="2025-05-13T09:03:00Z">
              <w:r w:rsidRPr="00D53144">
                <w:rPr>
                  <w:rFonts w:eastAsia="Arial Unicode MS"/>
                  <w:lang w:val="nl-NL"/>
                </w:rPr>
                <w:delText xml:space="preserve"> </w:delText>
              </w:r>
            </w:del>
          </w:p>
        </w:tc>
        <w:tc>
          <w:tcPr>
            <w:tcW w:w="619" w:type="pct"/>
            <w:tcBorders>
              <w:top w:val="nil"/>
              <w:left w:val="nil"/>
              <w:right w:val="nil"/>
            </w:tcBorders>
          </w:tcPr>
          <w:p w:rsidR="008A37F6" w:rsidRPr="00D53144" w14:paraId="0D9EF2EB" w14:textId="7B3578A6">
            <w:pPr>
              <w:keepNext w:val="0"/>
              <w:spacing w:line="240" w:lineRule="auto"/>
              <w:ind w:right="566"/>
              <w:jc w:val="left"/>
              <w:pPrChange w:id="14345" w:author="AbbVie251" w:date="2025-05-13T09:03:00Z">
                <w:pPr>
                  <w:keepNext/>
                  <w:jc w:val="center"/>
                </w:pPr>
              </w:pPrChange>
              <w:rPr>
                <w:del w:id="14346" w:author="AbbVie251" w:date="2025-05-13T09:03:00Z"/>
                <w:rFonts w:eastAsia="Arial Unicode MS"/>
                <w:lang w:val="nl-NL"/>
              </w:rPr>
            </w:pPr>
            <w:del w:id="14347" w:author="AbbVie251" w:date="2025-05-13T09:03:00Z">
              <w:r w:rsidRPr="00D53144">
                <w:rPr>
                  <w:rFonts w:eastAsia="Arial Unicode MS"/>
                  <w:lang w:val="nl-NL"/>
                </w:rPr>
                <w:delText xml:space="preserve">6% </w:delText>
              </w:r>
            </w:del>
          </w:p>
          <w:p w:rsidR="008A37F6" w:rsidRPr="00D53144" w14:paraId="25D9CD5B" w14:textId="1E15696C">
            <w:pPr>
              <w:keepNext w:val="0"/>
              <w:spacing w:line="240" w:lineRule="auto"/>
              <w:ind w:right="566"/>
              <w:jc w:val="left"/>
              <w:pPrChange w:id="14348" w:author="AbbVie251" w:date="2025-05-13T09:03:00Z">
                <w:pPr>
                  <w:keepNext/>
                  <w:jc w:val="center"/>
                </w:pPr>
              </w:pPrChange>
              <w:rPr>
                <w:del w:id="14349" w:author="AbbVie251" w:date="2025-05-13T09:03:00Z"/>
                <w:rFonts w:eastAsia="Arial Unicode MS"/>
                <w:lang w:val="nl-NL"/>
              </w:rPr>
            </w:pPr>
            <w:del w:id="14350" w:author="AbbVie251" w:date="2025-05-13T09:03:00Z">
              <w:r w:rsidRPr="00D53144">
                <w:rPr>
                  <w:rFonts w:eastAsia="Arial Unicode MS"/>
                  <w:lang w:val="nl-NL"/>
                </w:rPr>
                <w:delText>(N</w:delText>
              </w:r>
            </w:del>
            <w:del w:id="14351" w:author="AbbVie251" w:date="2025-05-13T09:03:00Z">
              <w:r w:rsidR="002243C2">
                <w:rPr>
                  <w:rFonts w:eastAsia="Arial Unicode MS"/>
                  <w:lang w:val="nl-NL"/>
                </w:rPr>
                <w:delText xml:space="preserve"> </w:delText>
              </w:r>
            </w:del>
            <w:del w:id="14352" w:author="AbbVie251" w:date="2025-05-13T09:03:00Z">
              <w:r w:rsidRPr="00D53144">
                <w:rPr>
                  <w:rFonts w:eastAsia="Arial Unicode MS"/>
                  <w:lang w:val="nl-NL"/>
                </w:rPr>
                <w:delText>=</w:delText>
              </w:r>
            </w:del>
            <w:del w:id="14353" w:author="AbbVie251" w:date="2025-05-13T09:03:00Z">
              <w:r w:rsidR="002243C2">
                <w:rPr>
                  <w:rFonts w:eastAsia="Arial Unicode MS"/>
                  <w:lang w:val="nl-NL"/>
                </w:rPr>
                <w:delText xml:space="preserve"> </w:delText>
              </w:r>
            </w:del>
            <w:del w:id="14354" w:author="AbbVie251" w:date="2025-05-13T09:03:00Z">
              <w:r w:rsidRPr="00D53144">
                <w:rPr>
                  <w:rFonts w:eastAsia="Arial Unicode MS"/>
                  <w:lang w:val="nl-NL"/>
                </w:rPr>
                <w:delText>140)</w:delText>
              </w:r>
            </w:del>
          </w:p>
        </w:tc>
        <w:tc>
          <w:tcPr>
            <w:tcW w:w="1477" w:type="pct"/>
            <w:tcBorders>
              <w:top w:val="nil"/>
              <w:left w:val="nil"/>
              <w:right w:val="nil"/>
            </w:tcBorders>
          </w:tcPr>
          <w:p w:rsidR="008A37F6" w:rsidRPr="00D53144" w14:paraId="2FA7E770" w14:textId="06EA903A">
            <w:pPr>
              <w:keepNext w:val="0"/>
              <w:spacing w:line="240" w:lineRule="auto"/>
              <w:ind w:right="566"/>
              <w:jc w:val="left"/>
              <w:pPrChange w:id="14355" w:author="AbbVie251" w:date="2025-05-13T09:03:00Z">
                <w:pPr>
                  <w:keepNext/>
                  <w:jc w:val="center"/>
                </w:pPr>
              </w:pPrChange>
              <w:rPr>
                <w:del w:id="14356" w:author="AbbVie251" w:date="2025-05-13T09:03:00Z"/>
                <w:rFonts w:eastAsia="Arial Unicode MS"/>
                <w:lang w:val="nl-NL"/>
              </w:rPr>
            </w:pPr>
            <w:del w:id="14357" w:author="AbbVie251" w:date="2025-05-13T09:03:00Z">
              <w:r w:rsidRPr="00D53144">
                <w:rPr>
                  <w:rFonts w:eastAsia="Arial Unicode MS"/>
                  <w:lang w:val="nl-NL"/>
                </w:rPr>
                <w:delText xml:space="preserve">     13%*</w:delText>
              </w:r>
            </w:del>
          </w:p>
          <w:p w:rsidR="008A37F6" w:rsidRPr="00D53144" w14:paraId="5766832F" w14:textId="2391668C">
            <w:pPr>
              <w:keepNext w:val="0"/>
              <w:spacing w:line="240" w:lineRule="auto"/>
              <w:ind w:right="566"/>
              <w:jc w:val="left"/>
              <w:pPrChange w:id="14358" w:author="AbbVie251" w:date="2025-05-13T09:03:00Z">
                <w:pPr>
                  <w:keepNext/>
                  <w:jc w:val="center"/>
                </w:pPr>
              </w:pPrChange>
              <w:rPr>
                <w:del w:id="14359" w:author="AbbVie251" w:date="2025-05-13T09:03:00Z"/>
                <w:rFonts w:eastAsia="Arial Unicode MS"/>
                <w:lang w:val="nl-NL"/>
              </w:rPr>
            </w:pPr>
            <w:del w:id="14360" w:author="AbbVie251" w:date="2025-05-13T09:03:00Z">
              <w:r w:rsidRPr="00D53144">
                <w:rPr>
                  <w:rFonts w:eastAsia="Arial Unicode MS"/>
                  <w:lang w:val="nl-NL"/>
                </w:rPr>
                <w:delText>(N</w:delText>
              </w:r>
            </w:del>
            <w:del w:id="14361" w:author="AbbVie251" w:date="2025-05-13T09:03:00Z">
              <w:r w:rsidR="002243C2">
                <w:rPr>
                  <w:rFonts w:eastAsia="Arial Unicode MS"/>
                  <w:lang w:val="nl-NL"/>
                </w:rPr>
                <w:delText xml:space="preserve"> </w:delText>
              </w:r>
            </w:del>
            <w:del w:id="14362" w:author="AbbVie251" w:date="2025-05-13T09:03:00Z">
              <w:r w:rsidRPr="00D53144">
                <w:rPr>
                  <w:rFonts w:eastAsia="Arial Unicode MS"/>
                  <w:lang w:val="nl-NL"/>
                </w:rPr>
                <w:delText>=</w:delText>
              </w:r>
            </w:del>
            <w:del w:id="14363" w:author="AbbVie251" w:date="2025-05-13T09:03:00Z">
              <w:r w:rsidR="002243C2">
                <w:rPr>
                  <w:rFonts w:eastAsia="Arial Unicode MS"/>
                  <w:lang w:val="nl-NL"/>
                </w:rPr>
                <w:delText xml:space="preserve"> </w:delText>
              </w:r>
            </w:del>
            <w:del w:id="14364" w:author="AbbVie251" w:date="2025-05-13T09:03:00Z">
              <w:r w:rsidRPr="00D53144">
                <w:rPr>
                  <w:rFonts w:eastAsia="Arial Unicode MS"/>
                  <w:lang w:val="nl-NL"/>
                </w:rPr>
                <w:delText>150)</w:delText>
              </w:r>
            </w:del>
          </w:p>
          <w:p w:rsidR="008A37F6" w:rsidRPr="00D53144" w14:paraId="12C39791" w14:textId="1C17E014">
            <w:pPr>
              <w:keepNext w:val="0"/>
              <w:spacing w:line="240" w:lineRule="auto"/>
              <w:ind w:right="566"/>
              <w:pPrChange w:id="14365" w:author="AbbVie251" w:date="2025-05-13T09:03:00Z">
                <w:pPr>
                  <w:keepNext/>
                </w:pPr>
              </w:pPrChange>
              <w:rPr>
                <w:del w:id="14366" w:author="AbbVie251" w:date="2025-05-13T09:03:00Z"/>
                <w:rFonts w:eastAsia="Arial Unicode MS"/>
                <w:lang w:val="nl-NL"/>
              </w:rPr>
            </w:pPr>
          </w:p>
        </w:tc>
      </w:tr>
      <w:tr w14:paraId="2654C8E6" w14:textId="69825651" w:rsidTr="00960EE5">
        <w:tblPrEx>
          <w:tblW w:w="4483" w:type="pct"/>
          <w:tblLook w:val="0000"/>
        </w:tblPrEx>
        <w:trPr>
          <w:del w:id="14367" w:author="AbbVie251" w:date="2025-05-13T09:03:00Z"/>
        </w:trPr>
        <w:tc>
          <w:tcPr>
            <w:tcW w:w="2904" w:type="pct"/>
            <w:tcBorders>
              <w:top w:val="nil"/>
              <w:left w:val="nil"/>
              <w:right w:val="nil"/>
            </w:tcBorders>
          </w:tcPr>
          <w:p w:rsidR="008A37F6" w:rsidRPr="00D53144" w14:paraId="5CE13B41" w14:textId="55DA8A00">
            <w:pPr>
              <w:keepNext w:val="0"/>
              <w:spacing w:line="240" w:lineRule="auto"/>
              <w:ind w:right="566"/>
              <w:pPrChange w:id="14368" w:author="AbbVie251" w:date="2025-05-13T09:03:00Z">
                <w:pPr>
                  <w:keepNext/>
                </w:pPr>
              </w:pPrChange>
              <w:rPr>
                <w:del w:id="14369" w:author="AbbVie251" w:date="2025-05-13T09:03:00Z"/>
                <w:rFonts w:eastAsia="Arial Unicode MS"/>
                <w:lang w:val="nl-NL"/>
              </w:rPr>
            </w:pPr>
            <w:del w:id="14370" w:author="AbbVie251" w:date="2025-05-13T09:03:00Z">
              <w:r w:rsidRPr="00D53144">
                <w:rPr>
                  <w:rFonts w:eastAsia="Arial Unicode MS"/>
                  <w:lang w:val="nl-NL"/>
                </w:rPr>
                <w:delText>Week 8 en 52</w:delText>
              </w:r>
            </w:del>
          </w:p>
        </w:tc>
        <w:tc>
          <w:tcPr>
            <w:tcW w:w="619" w:type="pct"/>
            <w:tcBorders>
              <w:top w:val="nil"/>
              <w:left w:val="nil"/>
              <w:right w:val="nil"/>
            </w:tcBorders>
          </w:tcPr>
          <w:p w:rsidR="008A37F6" w:rsidRPr="00D53144" w14:paraId="47AB1224" w14:textId="3BECF5EC">
            <w:pPr>
              <w:keepNext w:val="0"/>
              <w:spacing w:line="240" w:lineRule="auto"/>
              <w:ind w:right="566"/>
              <w:jc w:val="left"/>
              <w:pPrChange w:id="14371" w:author="AbbVie251" w:date="2025-05-13T09:03:00Z">
                <w:pPr>
                  <w:keepNext/>
                  <w:jc w:val="center"/>
                </w:pPr>
              </w:pPrChange>
              <w:rPr>
                <w:del w:id="14372" w:author="AbbVie251" w:date="2025-05-13T09:03:00Z"/>
                <w:rFonts w:eastAsia="Arial Unicode MS"/>
                <w:lang w:val="nl-NL"/>
              </w:rPr>
            </w:pPr>
          </w:p>
        </w:tc>
        <w:tc>
          <w:tcPr>
            <w:tcW w:w="1477" w:type="pct"/>
            <w:tcBorders>
              <w:top w:val="nil"/>
              <w:left w:val="nil"/>
              <w:right w:val="nil"/>
            </w:tcBorders>
          </w:tcPr>
          <w:p w:rsidR="008A37F6" w:rsidRPr="00D53144" w14:paraId="08E3CDA4" w14:textId="0CA322FF">
            <w:pPr>
              <w:keepNext w:val="0"/>
              <w:spacing w:line="240" w:lineRule="auto"/>
              <w:ind w:right="566"/>
              <w:jc w:val="left"/>
              <w:pPrChange w:id="14373" w:author="AbbVie251" w:date="2025-05-13T09:03:00Z">
                <w:pPr>
                  <w:keepNext/>
                  <w:jc w:val="center"/>
                </w:pPr>
              </w:pPrChange>
              <w:rPr>
                <w:del w:id="14374" w:author="AbbVie251" w:date="2025-05-13T09:03:00Z"/>
                <w:rFonts w:eastAsia="Arial Unicode MS"/>
                <w:lang w:val="nl-NL"/>
              </w:rPr>
            </w:pPr>
          </w:p>
        </w:tc>
      </w:tr>
      <w:tr w14:paraId="6BAE01AB" w14:textId="2805DB1A" w:rsidTr="00960EE5">
        <w:tblPrEx>
          <w:tblW w:w="4483" w:type="pct"/>
          <w:tblLook w:val="0000"/>
        </w:tblPrEx>
        <w:trPr>
          <w:del w:id="14375" w:author="AbbVie251" w:date="2025-05-13T09:03:00Z"/>
        </w:trPr>
        <w:tc>
          <w:tcPr>
            <w:tcW w:w="2904" w:type="pct"/>
            <w:tcBorders>
              <w:top w:val="nil"/>
              <w:left w:val="nil"/>
              <w:right w:val="nil"/>
            </w:tcBorders>
          </w:tcPr>
          <w:p w:rsidR="008A37F6" w:rsidRPr="00D53144" w14:paraId="1DABDB80" w14:textId="68DEF413">
            <w:pPr>
              <w:keepNext w:val="0"/>
              <w:spacing w:line="240" w:lineRule="auto"/>
              <w:ind w:right="566"/>
              <w:pPrChange w:id="14376" w:author="AbbVie251" w:date="2025-05-13T09:03:00Z">
                <w:pPr>
                  <w:keepNext/>
                </w:pPr>
              </w:pPrChange>
              <w:rPr>
                <w:del w:id="14377" w:author="AbbVie251" w:date="2025-05-13T09:03:00Z"/>
                <w:rFonts w:eastAsia="Arial Unicode MS"/>
                <w:lang w:val="nl-NL"/>
              </w:rPr>
            </w:pPr>
            <w:del w:id="14378" w:author="AbbVie251" w:date="2025-05-13T09:03:00Z">
              <w:r w:rsidRPr="00D53144">
                <w:rPr>
                  <w:rFonts w:eastAsia="Arial Unicode MS"/>
                  <w:lang w:val="nl-NL"/>
                </w:rPr>
                <w:delText xml:space="preserve">  Aanhoudende respons </w:delText>
              </w:r>
            </w:del>
          </w:p>
        </w:tc>
        <w:tc>
          <w:tcPr>
            <w:tcW w:w="619" w:type="pct"/>
            <w:tcBorders>
              <w:top w:val="nil"/>
              <w:left w:val="nil"/>
              <w:right w:val="nil"/>
            </w:tcBorders>
          </w:tcPr>
          <w:p w:rsidR="008A37F6" w:rsidRPr="00D53144" w14:paraId="65107CF6" w14:textId="41E2040A">
            <w:pPr>
              <w:keepNext w:val="0"/>
              <w:spacing w:line="240" w:lineRule="auto"/>
              <w:ind w:right="566"/>
              <w:jc w:val="left"/>
              <w:pPrChange w:id="14379" w:author="AbbVie251" w:date="2025-05-13T09:03:00Z">
                <w:pPr>
                  <w:keepNext/>
                  <w:jc w:val="center"/>
                </w:pPr>
              </w:pPrChange>
              <w:rPr>
                <w:del w:id="14380" w:author="AbbVie251" w:date="2025-05-13T09:03:00Z"/>
                <w:rFonts w:eastAsia="Arial Unicode MS"/>
                <w:lang w:val="nl-NL"/>
              </w:rPr>
            </w:pPr>
            <w:del w:id="14381" w:author="AbbVie251" w:date="2025-05-13T09:03:00Z">
              <w:r w:rsidRPr="00D53144">
                <w:rPr>
                  <w:rFonts w:eastAsia="Arial Unicode MS"/>
                  <w:lang w:val="nl-NL"/>
                </w:rPr>
                <w:delText>12%</w:delText>
              </w:r>
            </w:del>
          </w:p>
        </w:tc>
        <w:tc>
          <w:tcPr>
            <w:tcW w:w="1477" w:type="pct"/>
            <w:tcBorders>
              <w:top w:val="nil"/>
              <w:left w:val="nil"/>
              <w:right w:val="nil"/>
            </w:tcBorders>
          </w:tcPr>
          <w:p w:rsidR="008A37F6" w:rsidRPr="00D53144" w14:paraId="4496E3CD" w14:textId="24A6A49D">
            <w:pPr>
              <w:keepNext w:val="0"/>
              <w:spacing w:line="240" w:lineRule="auto"/>
              <w:ind w:right="566"/>
              <w:jc w:val="left"/>
              <w:pPrChange w:id="14382" w:author="AbbVie251" w:date="2025-05-13T09:03:00Z">
                <w:pPr>
                  <w:keepNext/>
                  <w:jc w:val="center"/>
                </w:pPr>
              </w:pPrChange>
              <w:rPr>
                <w:del w:id="14383" w:author="AbbVie251" w:date="2025-05-13T09:03:00Z"/>
                <w:rFonts w:eastAsia="Arial Unicode MS"/>
                <w:lang w:val="nl-NL"/>
              </w:rPr>
            </w:pPr>
            <w:del w:id="14384" w:author="AbbVie251" w:date="2025-05-13T09:03:00Z">
              <w:r w:rsidRPr="00D53144">
                <w:rPr>
                  <w:rFonts w:eastAsia="Arial Unicode MS"/>
                  <w:lang w:val="nl-NL"/>
                </w:rPr>
                <w:delText xml:space="preserve">   24%**</w:delText>
              </w:r>
            </w:del>
          </w:p>
        </w:tc>
      </w:tr>
      <w:tr w14:paraId="3D134986" w14:textId="6BEE063B" w:rsidTr="00960EE5">
        <w:tblPrEx>
          <w:tblW w:w="4483" w:type="pct"/>
          <w:tblLook w:val="0000"/>
        </w:tblPrEx>
        <w:trPr>
          <w:del w:id="14385" w:author="AbbVie251" w:date="2025-05-13T09:03:00Z"/>
        </w:trPr>
        <w:tc>
          <w:tcPr>
            <w:tcW w:w="2904" w:type="pct"/>
            <w:tcBorders>
              <w:top w:val="nil"/>
              <w:left w:val="nil"/>
              <w:right w:val="nil"/>
            </w:tcBorders>
          </w:tcPr>
          <w:p w:rsidR="008A37F6" w:rsidRPr="00D53144" w14:paraId="0D82E0EE" w14:textId="0CCCE65D">
            <w:pPr>
              <w:keepNext w:val="0"/>
              <w:spacing w:line="240" w:lineRule="auto"/>
              <w:ind w:right="566"/>
              <w:pPrChange w:id="14386" w:author="AbbVie251" w:date="2025-05-13T09:03:00Z">
                <w:pPr>
                  <w:keepNext/>
                </w:pPr>
              </w:pPrChange>
              <w:rPr>
                <w:del w:id="14387" w:author="AbbVie251" w:date="2025-05-13T09:03:00Z"/>
                <w:rFonts w:eastAsia="Arial Unicode MS"/>
                <w:lang w:val="nl-NL"/>
              </w:rPr>
            </w:pPr>
            <w:del w:id="14388" w:author="AbbVie251" w:date="2025-05-13T09:03:00Z">
              <w:r w:rsidRPr="00D53144">
                <w:rPr>
                  <w:rFonts w:eastAsia="Arial Unicode MS"/>
                  <w:lang w:val="nl-NL"/>
                </w:rPr>
                <w:delText xml:space="preserve">  Aanhoudende remissie</w:delText>
              </w:r>
            </w:del>
          </w:p>
        </w:tc>
        <w:tc>
          <w:tcPr>
            <w:tcW w:w="619" w:type="pct"/>
            <w:tcBorders>
              <w:top w:val="nil"/>
              <w:left w:val="nil"/>
              <w:right w:val="nil"/>
            </w:tcBorders>
          </w:tcPr>
          <w:p w:rsidR="008A37F6" w:rsidRPr="00D53144" w14:paraId="70FBBBD6" w14:textId="5695F2A3">
            <w:pPr>
              <w:keepNext w:val="0"/>
              <w:spacing w:line="240" w:lineRule="auto"/>
              <w:ind w:right="566"/>
              <w:jc w:val="left"/>
              <w:pPrChange w:id="14389" w:author="AbbVie251" w:date="2025-05-13T09:03:00Z">
                <w:pPr>
                  <w:keepNext/>
                  <w:jc w:val="center"/>
                </w:pPr>
              </w:pPrChange>
              <w:rPr>
                <w:del w:id="14390" w:author="AbbVie251" w:date="2025-05-13T09:03:00Z"/>
                <w:rFonts w:eastAsia="Arial Unicode MS"/>
                <w:lang w:val="nl-NL"/>
              </w:rPr>
            </w:pPr>
            <w:del w:id="14391" w:author="AbbVie251" w:date="2025-05-13T09:03:00Z">
              <w:r w:rsidRPr="00D53144">
                <w:rPr>
                  <w:rFonts w:eastAsia="Arial Unicode MS"/>
                  <w:lang w:val="nl-NL"/>
                </w:rPr>
                <w:delText>4%</w:delText>
              </w:r>
            </w:del>
          </w:p>
        </w:tc>
        <w:tc>
          <w:tcPr>
            <w:tcW w:w="1477" w:type="pct"/>
            <w:tcBorders>
              <w:top w:val="nil"/>
              <w:left w:val="nil"/>
              <w:right w:val="nil"/>
            </w:tcBorders>
          </w:tcPr>
          <w:p w:rsidR="008A37F6" w:rsidRPr="00D53144" w14:paraId="0461F57C" w14:textId="3FDBBCFD">
            <w:pPr>
              <w:keepNext w:val="0"/>
              <w:spacing w:line="240" w:lineRule="auto"/>
              <w:ind w:right="566"/>
              <w:jc w:val="left"/>
              <w:pPrChange w:id="14392" w:author="AbbVie251" w:date="2025-05-13T09:03:00Z">
                <w:pPr>
                  <w:keepNext/>
                  <w:jc w:val="center"/>
                </w:pPr>
              </w:pPrChange>
              <w:rPr>
                <w:del w:id="14393" w:author="AbbVie251" w:date="2025-05-13T09:03:00Z"/>
                <w:rFonts w:eastAsia="Arial Unicode MS"/>
                <w:lang w:val="nl-NL"/>
              </w:rPr>
            </w:pPr>
            <w:del w:id="14394" w:author="AbbVie251" w:date="2025-05-13T09:03:00Z">
              <w:r w:rsidRPr="00D53144">
                <w:rPr>
                  <w:rFonts w:eastAsia="Arial Unicode MS"/>
                  <w:lang w:val="nl-NL"/>
                </w:rPr>
                <w:delText xml:space="preserve">   8%*</w:delText>
              </w:r>
            </w:del>
          </w:p>
        </w:tc>
      </w:tr>
      <w:tr w14:paraId="43683F19" w14:textId="56F348D4" w:rsidTr="00960EE5">
        <w:tblPrEx>
          <w:tblW w:w="4483" w:type="pct"/>
          <w:tblLook w:val="0000"/>
        </w:tblPrEx>
        <w:trPr>
          <w:del w:id="14395" w:author="AbbVie251" w:date="2025-05-13T09:03:00Z"/>
        </w:trPr>
        <w:tc>
          <w:tcPr>
            <w:tcW w:w="2904" w:type="pct"/>
            <w:tcBorders>
              <w:top w:val="nil"/>
              <w:left w:val="nil"/>
              <w:bottom w:val="single" w:sz="6" w:space="0" w:color="000000"/>
              <w:right w:val="nil"/>
            </w:tcBorders>
          </w:tcPr>
          <w:p w:rsidR="008A37F6" w:rsidRPr="00D53144" w14:paraId="27F86B5A" w14:textId="20B12296">
            <w:pPr>
              <w:keepNext w:val="0"/>
              <w:spacing w:line="240" w:lineRule="auto"/>
              <w:ind w:right="566"/>
              <w:pPrChange w:id="14396" w:author="AbbVie251" w:date="2025-05-13T09:03:00Z">
                <w:pPr>
                  <w:keepNext/>
                </w:pPr>
              </w:pPrChange>
              <w:rPr>
                <w:del w:id="14397" w:author="AbbVie251" w:date="2025-05-13T09:03:00Z"/>
                <w:rFonts w:eastAsia="Arial Unicode MS"/>
                <w:lang w:val="nl-NL"/>
              </w:rPr>
            </w:pPr>
            <w:del w:id="14398" w:author="AbbVie251" w:date="2025-05-13T09:03:00Z">
              <w:r w:rsidRPr="00D53144">
                <w:rPr>
                  <w:rFonts w:eastAsia="Arial Unicode MS"/>
                  <w:lang w:val="nl-NL"/>
                </w:rPr>
                <w:delText xml:space="preserve">  Aanhoudende mucosale genezing </w:delText>
              </w:r>
            </w:del>
          </w:p>
        </w:tc>
        <w:tc>
          <w:tcPr>
            <w:tcW w:w="619" w:type="pct"/>
            <w:tcBorders>
              <w:top w:val="nil"/>
              <w:left w:val="nil"/>
              <w:bottom w:val="single" w:sz="6" w:space="0" w:color="000000"/>
              <w:right w:val="nil"/>
            </w:tcBorders>
          </w:tcPr>
          <w:p w:rsidR="008A37F6" w:rsidRPr="00D53144" w14:paraId="003B3517" w14:textId="0280FC7B">
            <w:pPr>
              <w:keepNext w:val="0"/>
              <w:spacing w:line="240" w:lineRule="auto"/>
              <w:ind w:right="566"/>
              <w:jc w:val="left"/>
              <w:pPrChange w:id="14399" w:author="AbbVie251" w:date="2025-05-13T09:03:00Z">
                <w:pPr>
                  <w:keepNext/>
                  <w:jc w:val="center"/>
                </w:pPr>
              </w:pPrChange>
              <w:rPr>
                <w:del w:id="14400" w:author="AbbVie251" w:date="2025-05-13T09:03:00Z"/>
                <w:rFonts w:eastAsia="Arial Unicode MS"/>
                <w:lang w:val="nl-NL"/>
              </w:rPr>
            </w:pPr>
            <w:del w:id="14401" w:author="AbbVie251" w:date="2025-05-13T09:03:00Z">
              <w:r w:rsidRPr="00D53144">
                <w:rPr>
                  <w:rFonts w:eastAsia="Arial Unicode MS"/>
                  <w:lang w:val="nl-NL"/>
                </w:rPr>
                <w:delText>11%</w:delText>
              </w:r>
            </w:del>
          </w:p>
        </w:tc>
        <w:tc>
          <w:tcPr>
            <w:tcW w:w="1477" w:type="pct"/>
            <w:tcBorders>
              <w:top w:val="nil"/>
              <w:left w:val="nil"/>
              <w:bottom w:val="single" w:sz="6" w:space="0" w:color="000000"/>
              <w:right w:val="nil"/>
            </w:tcBorders>
          </w:tcPr>
          <w:p w:rsidR="008A37F6" w:rsidRPr="00D53144" w14:paraId="7A705B37" w14:textId="48F415C0">
            <w:pPr>
              <w:keepNext w:val="0"/>
              <w:spacing w:line="240" w:lineRule="auto"/>
              <w:ind w:right="566"/>
              <w:jc w:val="left"/>
              <w:pPrChange w:id="14402" w:author="AbbVie251" w:date="2025-05-13T09:03:00Z">
                <w:pPr>
                  <w:keepNext/>
                  <w:jc w:val="center"/>
                </w:pPr>
              </w:pPrChange>
              <w:rPr>
                <w:del w:id="14403" w:author="AbbVie251" w:date="2025-05-13T09:03:00Z"/>
                <w:rFonts w:eastAsia="Arial Unicode MS"/>
                <w:lang w:val="nl-NL"/>
              </w:rPr>
            </w:pPr>
            <w:del w:id="14404" w:author="AbbVie251" w:date="2025-05-13T09:03:00Z">
              <w:r w:rsidRPr="00D53144">
                <w:rPr>
                  <w:rFonts w:eastAsia="Arial Unicode MS"/>
                  <w:lang w:val="nl-NL"/>
                </w:rPr>
                <w:delText xml:space="preserve">  19%*</w:delText>
              </w:r>
            </w:del>
          </w:p>
        </w:tc>
      </w:tr>
      <w:tr w14:paraId="3EFF15BE" w14:textId="31CAE666" w:rsidTr="00960EE5">
        <w:tblPrEx>
          <w:tblW w:w="4483" w:type="pct"/>
          <w:tblLook w:val="0000"/>
        </w:tblPrEx>
        <w:trPr>
          <w:trHeight w:val="963"/>
          <w:del w:id="14405" w:author="AbbVie251" w:date="2025-05-13T09:03:00Z"/>
        </w:trPr>
        <w:tc>
          <w:tcPr>
            <w:tcW w:w="5000" w:type="pct"/>
            <w:gridSpan w:val="3"/>
            <w:tcBorders>
              <w:top w:val="nil"/>
              <w:left w:val="nil"/>
              <w:bottom w:val="nil"/>
              <w:right w:val="nil"/>
            </w:tcBorders>
          </w:tcPr>
          <w:p w:rsidR="008A37F6" w:rsidRPr="00D53144" w14:paraId="11497C86" w14:textId="376C3E68">
            <w:pPr>
              <w:keepNext w:val="0"/>
              <w:spacing w:line="240" w:lineRule="auto"/>
              <w:ind w:right="566"/>
              <w:pPrChange w:id="14406" w:author="AbbVie251" w:date="2025-05-13T09:03:00Z">
                <w:pPr>
                  <w:keepNext/>
                  <w:spacing w:line="264" w:lineRule="atLeast"/>
                </w:pPr>
              </w:pPrChange>
              <w:rPr>
                <w:del w:id="14407" w:author="AbbVie251" w:date="2025-05-13T09:03:00Z"/>
                <w:rFonts w:eastAsia="Arial Unicode MS"/>
                <w:lang w:val="nl-NL"/>
              </w:rPr>
            </w:pPr>
            <w:del w:id="14408" w:author="AbbVie251" w:date="2025-05-13T09:03:00Z">
              <w:r w:rsidRPr="00D53144">
                <w:rPr>
                  <w:rFonts w:eastAsia="Arial Unicode MS"/>
                  <w:lang w:val="nl-NL"/>
                </w:rPr>
                <w:delText>Klinische remissie is Mayo score ≤ 2 met geen subscore &gt; 1;</w:delText>
              </w:r>
            </w:del>
          </w:p>
          <w:p w:rsidR="008A37F6" w:rsidRPr="00D53144" w14:paraId="4B3ADD5F" w14:textId="59906481">
            <w:pPr>
              <w:keepNext w:val="0"/>
              <w:spacing w:line="240" w:lineRule="auto"/>
              <w:ind w:right="566"/>
              <w:pPrChange w:id="14409" w:author="AbbVie251" w:date="2025-05-13T09:03:00Z">
                <w:pPr>
                  <w:keepNext/>
                  <w:spacing w:line="264" w:lineRule="atLeast"/>
                </w:pPr>
              </w:pPrChange>
              <w:rPr>
                <w:del w:id="14410" w:author="AbbVie251" w:date="2025-05-13T09:03:00Z"/>
                <w:rFonts w:eastAsia="Arial Unicode MS"/>
                <w:lang w:val="nl-NL"/>
              </w:rPr>
            </w:pPr>
            <w:del w:id="14411" w:author="AbbVie251" w:date="2025-05-13T09:03:00Z">
              <w:r w:rsidRPr="00D53144">
                <w:rPr>
                  <w:rFonts w:eastAsia="Arial Unicode MS"/>
                  <w:lang w:val="nl-NL"/>
                </w:rPr>
                <w:delText>Klinische respons is een daling ten opzichte van baseline in Mayo score ≥ 3punten en ≥ 30% plus een daling ≥1 in de rectale bloedingssubscore [RBS] of een absolute RBS van 0 of 1;</w:delText>
              </w:r>
            </w:del>
          </w:p>
          <w:p w:rsidR="008A37F6" w:rsidRPr="00D53144" w14:paraId="2C4B644C" w14:textId="0F705C73">
            <w:pPr>
              <w:keepNext w:val="0"/>
              <w:spacing w:line="240" w:lineRule="auto"/>
              <w:ind w:right="566"/>
              <w:pPrChange w:id="14412" w:author="AbbVie251" w:date="2025-05-13T09:03:00Z">
                <w:pPr>
                  <w:keepNext/>
                  <w:spacing w:line="264" w:lineRule="atLeast"/>
                </w:pPr>
              </w:pPrChange>
              <w:rPr>
                <w:del w:id="14413" w:author="AbbVie251" w:date="2025-05-13T09:03:00Z"/>
                <w:rFonts w:eastAsia="Arial Unicode MS"/>
                <w:lang w:val="nl-NL"/>
              </w:rPr>
            </w:pPr>
            <w:del w:id="14414" w:author="AbbVie251" w:date="2025-05-13T09:03:00Z">
              <w:r w:rsidRPr="00D53144">
                <w:rPr>
                  <w:rStyle w:val="sup1"/>
                  <w:rFonts w:eastAsia="Arial Unicode MS"/>
                  <w:sz w:val="24"/>
                  <w:vertAlign w:val="superscript"/>
                  <w:lang w:val="nl-NL"/>
                </w:rPr>
                <w:delText>*</w:delText>
              </w:r>
            </w:del>
            <w:del w:id="14415" w:author="AbbVie251" w:date="2025-05-13T09:03:00Z">
              <w:r w:rsidRPr="00D53144">
                <w:rPr>
                  <w:rFonts w:eastAsia="Arial Unicode MS"/>
                  <w:lang w:val="nl-NL"/>
                </w:rPr>
                <w:delText xml:space="preserve">p&lt;0,05 voor Humira </w:delText>
              </w:r>
            </w:del>
            <w:del w:id="14416" w:author="AbbVie251" w:date="2025-05-13T09:03:00Z">
              <w:r w:rsidRPr="00D53144">
                <w:rPr>
                  <w:rStyle w:val="italics5"/>
                  <w:rFonts w:eastAsia="Arial Unicode MS"/>
                  <w:lang w:val="nl-NL"/>
                </w:rPr>
                <w:delText>vs.</w:delText>
              </w:r>
            </w:del>
            <w:del w:id="14417" w:author="AbbVie251" w:date="2025-05-13T09:03:00Z">
              <w:r w:rsidRPr="00D53144">
                <w:rPr>
                  <w:rFonts w:eastAsia="Arial Unicode MS"/>
                  <w:lang w:val="nl-NL"/>
                </w:rPr>
                <w:delText xml:space="preserve"> placebo paarsgewijze vergelijking van proporties</w:delText>
              </w:r>
            </w:del>
          </w:p>
          <w:p w:rsidR="008A37F6" w:rsidRPr="00D53144" w14:paraId="635388D4" w14:textId="1847DD96">
            <w:pPr>
              <w:keepNext w:val="0"/>
              <w:spacing w:line="240" w:lineRule="auto"/>
              <w:ind w:right="566"/>
              <w:pPrChange w:id="14418" w:author="AbbVie251" w:date="2025-05-13T09:03:00Z">
                <w:pPr>
                  <w:keepNext/>
                  <w:spacing w:line="264" w:lineRule="atLeast"/>
                </w:pPr>
              </w:pPrChange>
              <w:rPr>
                <w:del w:id="14419" w:author="AbbVie251" w:date="2025-05-13T09:03:00Z"/>
                <w:rFonts w:eastAsia="Arial Unicode MS"/>
                <w:lang w:val="nl-NL"/>
              </w:rPr>
            </w:pPr>
            <w:del w:id="14420" w:author="AbbVie251" w:date="2025-05-13T09:03:00Z">
              <w:r w:rsidRPr="00D53144">
                <w:rPr>
                  <w:rFonts w:eastAsia="Arial Unicode MS"/>
                  <w:sz w:val="20"/>
                  <w:szCs w:val="20"/>
                  <w:lang w:val="nl-NL"/>
                </w:rPr>
                <w:delText>**</w:delText>
              </w:r>
            </w:del>
            <w:del w:id="14421" w:author="AbbVie251" w:date="2025-05-13T09:03:00Z">
              <w:r w:rsidRPr="00D53144">
                <w:rPr>
                  <w:rFonts w:eastAsia="Arial Unicode MS"/>
                  <w:lang w:val="nl-NL"/>
                </w:rPr>
                <w:delText xml:space="preserve">p&lt;0,001 voor Humira </w:delText>
              </w:r>
            </w:del>
            <w:del w:id="14422" w:author="AbbVie251" w:date="2025-05-13T09:03:00Z">
              <w:r w:rsidRPr="00D53144">
                <w:rPr>
                  <w:rFonts w:eastAsia="Arial Unicode MS"/>
                  <w:i/>
                  <w:lang w:val="nl-NL"/>
                </w:rPr>
                <w:delText>vs.</w:delText>
              </w:r>
            </w:del>
            <w:del w:id="14423" w:author="AbbVie251" w:date="2025-05-13T09:03:00Z">
              <w:r w:rsidRPr="00D53144">
                <w:rPr>
                  <w:rFonts w:eastAsia="Arial Unicode MS"/>
                  <w:lang w:val="nl-NL"/>
                </w:rPr>
                <w:delText xml:space="preserve"> placebo paarsgewijze vergelijking van proporties</w:delText>
              </w:r>
            </w:del>
          </w:p>
          <w:p w:rsidR="008A37F6" w:rsidRPr="00D53144" w14:paraId="16B52953" w14:textId="5FED6865">
            <w:pPr>
              <w:keepNext w:val="0"/>
              <w:spacing w:line="240" w:lineRule="auto"/>
              <w:ind w:right="566"/>
              <w:pPrChange w:id="14424" w:author="AbbVie251" w:date="2025-05-13T09:03:00Z">
                <w:pPr>
                  <w:keepNext/>
                  <w:spacing w:line="264" w:lineRule="atLeast"/>
                </w:pPr>
              </w:pPrChange>
              <w:rPr>
                <w:del w:id="14425" w:author="AbbVie251" w:date="2025-05-13T09:03:00Z"/>
                <w:rFonts w:eastAsia="Arial Unicode MS"/>
                <w:b/>
                <w:lang w:val="nl-NL"/>
              </w:rPr>
            </w:pPr>
            <w:del w:id="14426" w:author="AbbVie251" w:date="2025-05-13T09:03:00Z">
              <w:r w:rsidRPr="00D53144">
                <w:rPr>
                  <w:vertAlign w:val="superscript"/>
                  <w:lang w:val="nl-NL"/>
                </w:rPr>
                <w:delText xml:space="preserve">a </w:delText>
              </w:r>
            </w:del>
            <w:del w:id="14427" w:author="AbbVie251" w:date="2025-05-13T09:03:00Z">
              <w:r w:rsidRPr="00D53144">
                <w:rPr>
                  <w:lang w:val="nl-NL"/>
                </w:rPr>
                <w:delText>Van degenen die bij aanvang corticosteroïden kregen</w:delText>
              </w:r>
            </w:del>
          </w:p>
        </w:tc>
      </w:tr>
    </w:tbl>
    <w:p w:rsidR="008A37F6" w:rsidRPr="00D53144" w14:paraId="5AF1E387" w14:textId="4FF5AC9F">
      <w:pPr>
        <w:spacing w:line="240" w:lineRule="auto"/>
        <w:ind w:right="566"/>
        <w:pPrChange w:id="14428" w:author="AbbVie251" w:date="2025-05-13T09:03:00Z">
          <w:pPr>
            <w:pStyle w:val="EMEANormal"/>
          </w:pPr>
        </w:pPrChange>
        <w:rPr>
          <w:del w:id="14429" w:author="AbbVie251" w:date="2025-05-13T09:03:00Z"/>
          <w:iCs/>
          <w:lang w:val="nl-NL"/>
        </w:rPr>
      </w:pPr>
    </w:p>
    <w:p w:rsidR="008A37F6" w:rsidRPr="00D53144" w14:paraId="0CB29327" w14:textId="6782EDE8">
      <w:pPr>
        <w:tabs>
          <w:tab w:val="left" w:pos="567"/>
        </w:tabs>
        <w:spacing w:line="240" w:lineRule="auto"/>
        <w:ind w:right="566"/>
        <w:pPrChange w:id="14430" w:author="AbbVie251" w:date="2025-05-13T09:03:00Z">
          <w:pPr>
            <w:tabs>
              <w:tab w:val="clear" w:pos="567"/>
            </w:tabs>
            <w:spacing w:line="240" w:lineRule="auto"/>
          </w:pPr>
        </w:pPrChange>
        <w:rPr>
          <w:del w:id="14431" w:author="AbbVie251" w:date="2025-05-13T09:03:00Z"/>
          <w:lang w:val="nl-NL"/>
        </w:rPr>
      </w:pPr>
      <w:del w:id="14432" w:author="AbbVie251" w:date="2025-05-13T09:03:00Z">
        <w:r w:rsidRPr="00D53144">
          <w:rPr>
            <w:lang w:val="nl-NL"/>
          </w:rPr>
          <w:delText>Van de patiënten met een respons op week 8 had 47% een respons, was 29% in remissie, had 41% mucosale genezing en was 20% in steroïdvrije remissie voor ≥ 90 dagen in week 52.</w:delText>
        </w:r>
      </w:del>
    </w:p>
    <w:p w:rsidR="008A37F6" w:rsidRPr="00D53144" w14:paraId="39C4023B" w14:textId="24EDBC84">
      <w:pPr>
        <w:tabs>
          <w:tab w:val="left" w:pos="567"/>
        </w:tabs>
        <w:spacing w:line="240" w:lineRule="auto"/>
        <w:ind w:right="566"/>
        <w:pPrChange w:id="14433" w:author="AbbVie251" w:date="2025-05-13T09:03:00Z">
          <w:pPr>
            <w:tabs>
              <w:tab w:val="clear" w:pos="567"/>
            </w:tabs>
            <w:spacing w:line="240" w:lineRule="auto"/>
          </w:pPr>
        </w:pPrChange>
        <w:rPr>
          <w:del w:id="14434" w:author="AbbVie251" w:date="2025-05-13T09:03:00Z"/>
          <w:lang w:val="nl-NL"/>
        </w:rPr>
      </w:pPr>
    </w:p>
    <w:p w:rsidR="008A37F6" w:rsidRPr="00D53144" w14:paraId="2F965AB7" w14:textId="15E595CF">
      <w:pPr>
        <w:tabs>
          <w:tab w:val="left" w:pos="567"/>
        </w:tabs>
        <w:spacing w:line="240" w:lineRule="auto"/>
        <w:ind w:right="566"/>
        <w:pPrChange w:id="14435" w:author="AbbVie251" w:date="2025-05-13T09:03:00Z">
          <w:pPr>
            <w:tabs>
              <w:tab w:val="clear" w:pos="567"/>
            </w:tabs>
            <w:spacing w:line="240" w:lineRule="auto"/>
          </w:pPr>
        </w:pPrChange>
        <w:rPr>
          <w:del w:id="14436" w:author="AbbVie251" w:date="2025-05-13T09:03:00Z"/>
          <w:lang w:val="nl-NL"/>
        </w:rPr>
      </w:pPr>
      <w:del w:id="14437" w:author="AbbVie251" w:date="2025-05-13T09:03:00Z">
        <w:r w:rsidRPr="00D53144">
          <w:rPr>
            <w:lang w:val="nl-NL"/>
          </w:rPr>
          <w:delText>Ongeveer 40% van de patiënten in onderzoek UC-II had gefaald op voorafgaande anti-TNF behandeling met infliximab. De werkzaamheid van adalimumab was bij deze patiënten verminderd vergeleken met die bij patiënten die naïef waren voor TNF-antagonisten. Van de patiënten die hadden gefaald op voorafgaande anti-TNF-behandeling, werd in week 52 bij 3% op placebo en bij 10% op adalimumab remissie bereikt.</w:delText>
        </w:r>
      </w:del>
    </w:p>
    <w:p w:rsidR="008A37F6" w:rsidRPr="00D53144" w14:paraId="3622EAAF" w14:textId="23B0DA93">
      <w:pPr>
        <w:tabs>
          <w:tab w:val="left" w:pos="567"/>
        </w:tabs>
        <w:spacing w:line="240" w:lineRule="auto"/>
        <w:ind w:right="566"/>
        <w:pPrChange w:id="14438" w:author="AbbVie251" w:date="2025-05-13T09:03:00Z">
          <w:pPr>
            <w:tabs>
              <w:tab w:val="clear" w:pos="567"/>
            </w:tabs>
            <w:spacing w:line="240" w:lineRule="auto"/>
          </w:pPr>
        </w:pPrChange>
        <w:rPr>
          <w:del w:id="14439" w:author="AbbVie251" w:date="2025-05-13T09:03:00Z"/>
          <w:lang w:val="nl-NL"/>
        </w:rPr>
      </w:pPr>
    </w:p>
    <w:p w:rsidR="008A37F6" w:rsidRPr="00D53144" w14:paraId="74920AFF" w14:textId="60C42564">
      <w:pPr>
        <w:tabs>
          <w:tab w:val="left" w:pos="567"/>
        </w:tabs>
        <w:spacing w:line="240" w:lineRule="auto"/>
        <w:ind w:right="566"/>
        <w:pPrChange w:id="14440" w:author="AbbVie251" w:date="2025-05-13T09:03:00Z">
          <w:pPr>
            <w:tabs>
              <w:tab w:val="clear" w:pos="567"/>
            </w:tabs>
            <w:spacing w:line="240" w:lineRule="auto"/>
          </w:pPr>
        </w:pPrChange>
        <w:rPr>
          <w:del w:id="14441" w:author="AbbVie251" w:date="2025-05-13T09:03:00Z"/>
          <w:lang w:val="nl-NL"/>
        </w:rPr>
      </w:pPr>
      <w:del w:id="14442" w:author="AbbVie251" w:date="2025-05-13T09:03:00Z">
        <w:r w:rsidRPr="00D53144">
          <w:rPr>
            <w:lang w:val="nl-NL"/>
          </w:rPr>
          <w:delText xml:space="preserve">Patiënten uit de onderzoeken UC-I en UC-II hadden de mogelijkheid om naar een open-label langetermijn extensie-onderzoek (UC-III) over te stappen. Na 3 jaar behandeling met adalimumab bleef 75% (301/402) in klinische remissie op basis van partiële Mayo score. </w:delText>
        </w:r>
      </w:del>
    </w:p>
    <w:p w:rsidR="008A37F6" w:rsidRPr="00D53144" w14:paraId="21BCC728" w14:textId="5FDB6669">
      <w:pPr>
        <w:tabs>
          <w:tab w:val="clear" w:pos="1294"/>
        </w:tabs>
        <w:spacing w:line="240" w:lineRule="auto"/>
        <w:ind w:right="566"/>
        <w:pPrChange w:id="14443" w:author="AbbVie251" w:date="2025-05-13T09:03:00Z">
          <w:pPr>
            <w:tabs>
              <w:tab w:val="left" w:pos="1294"/>
            </w:tabs>
            <w:spacing w:line="240" w:lineRule="auto"/>
          </w:pPr>
        </w:pPrChange>
        <w:rPr>
          <w:del w:id="14444" w:author="AbbVie251" w:date="2025-05-13T09:03:00Z"/>
          <w:u w:val="single"/>
          <w:lang w:val="nl-NL"/>
        </w:rPr>
      </w:pPr>
    </w:p>
    <w:p w:rsidR="008A37F6" w:rsidRPr="00D53144" w14:paraId="6231205F" w14:textId="0D51A90C">
      <w:pPr>
        <w:tabs>
          <w:tab w:val="clear" w:pos="1294"/>
        </w:tabs>
        <w:spacing w:line="240" w:lineRule="auto"/>
        <w:ind w:right="566"/>
        <w:pPrChange w:id="14445" w:author="AbbVie251" w:date="2025-05-13T09:03:00Z">
          <w:pPr>
            <w:tabs>
              <w:tab w:val="left" w:pos="1294"/>
            </w:tabs>
            <w:spacing w:line="240" w:lineRule="auto"/>
          </w:pPr>
        </w:pPrChange>
        <w:rPr>
          <w:del w:id="14446" w:author="AbbVie251" w:date="2025-05-13T09:03:00Z"/>
          <w:i/>
          <w:u w:val="single"/>
          <w:lang w:val="nl-NL"/>
        </w:rPr>
      </w:pPr>
      <w:del w:id="14447" w:author="AbbVie251" w:date="2025-05-13T09:03:00Z">
        <w:r w:rsidRPr="00D53144">
          <w:rPr>
            <w:i/>
            <w:u w:val="single"/>
            <w:lang w:val="nl-NL"/>
          </w:rPr>
          <w:delText>Ziekenhuisopnames</w:delText>
        </w:r>
      </w:del>
    </w:p>
    <w:p w:rsidR="008A37F6" w:rsidRPr="00D53144" w14:paraId="11B3CA5C" w14:textId="10CEDC26">
      <w:pPr>
        <w:tabs>
          <w:tab w:val="clear" w:pos="1294"/>
        </w:tabs>
        <w:spacing w:line="240" w:lineRule="auto"/>
        <w:ind w:right="566"/>
        <w:pPrChange w:id="14448" w:author="AbbVie251" w:date="2025-05-13T09:03:00Z">
          <w:pPr>
            <w:tabs>
              <w:tab w:val="left" w:pos="1294"/>
            </w:tabs>
            <w:spacing w:line="240" w:lineRule="auto"/>
          </w:pPr>
        </w:pPrChange>
        <w:rPr>
          <w:del w:id="14449" w:author="AbbVie251" w:date="2025-05-13T09:03:00Z"/>
          <w:u w:val="single"/>
          <w:lang w:val="nl-NL"/>
        </w:rPr>
      </w:pPr>
    </w:p>
    <w:p w:rsidR="008A37F6" w:rsidRPr="00D53144" w14:paraId="3966E9D6" w14:textId="38FA3B95">
      <w:pPr>
        <w:tabs>
          <w:tab w:val="clear" w:pos="1294"/>
        </w:tabs>
        <w:spacing w:line="240" w:lineRule="auto"/>
        <w:ind w:right="566"/>
        <w:pPrChange w:id="14450" w:author="AbbVie251" w:date="2025-05-13T09:03:00Z">
          <w:pPr>
            <w:tabs>
              <w:tab w:val="left" w:pos="1294"/>
            </w:tabs>
            <w:spacing w:line="240" w:lineRule="auto"/>
          </w:pPr>
        </w:pPrChange>
        <w:rPr>
          <w:del w:id="14451" w:author="AbbVie251" w:date="2025-05-13T09:03:00Z"/>
          <w:lang w:val="nl-NL"/>
        </w:rPr>
      </w:pPr>
      <w:del w:id="14452" w:author="AbbVie251" w:date="2025-05-13T09:03:00Z">
        <w:r w:rsidRPr="00D53144">
          <w:rPr>
            <w:lang w:val="nl-NL"/>
          </w:rPr>
          <w:delText>In studie UC-I en UC-II werden gedurende 52 weken minder ziekenhuisopnames voor alle oorzaken en ziekenhuisopnames gerelateerd aan UC waargenomen in de groep behandeld met adalimumab in vergelijking met de placebo-arm. Het aantal ziekenhuisopnames voor alle oorzaken in de groep behandeld met adalimumab was 0,18 per patiëntjaar versus 0,26 per patiëntjaar in de placebogroep en de overeenkomstige cijfers voor UC-gerelateerde ziekenhuisopnames waren 0,12 per patiëntjaar versus 0,22 per patiëntjaar.</w:delText>
        </w:r>
      </w:del>
    </w:p>
    <w:p w:rsidR="008A37F6" w:rsidRPr="00D53144" w14:paraId="3C259C58" w14:textId="72CC8C55">
      <w:pPr>
        <w:tabs>
          <w:tab w:val="clear" w:pos="1294"/>
        </w:tabs>
        <w:spacing w:line="240" w:lineRule="auto"/>
        <w:ind w:right="566"/>
        <w:pPrChange w:id="14453" w:author="AbbVie251" w:date="2025-05-13T09:03:00Z">
          <w:pPr>
            <w:tabs>
              <w:tab w:val="left" w:pos="1294"/>
            </w:tabs>
            <w:spacing w:line="240" w:lineRule="auto"/>
          </w:pPr>
        </w:pPrChange>
        <w:rPr>
          <w:del w:id="14454" w:author="AbbVie251" w:date="2025-05-13T09:03:00Z"/>
          <w:lang w:val="nl-NL"/>
        </w:rPr>
      </w:pPr>
    </w:p>
    <w:p w:rsidR="008A37F6" w:rsidRPr="00D53144" w14:paraId="09EBC180" w14:textId="5C570FDD">
      <w:pPr>
        <w:tabs>
          <w:tab w:val="clear" w:pos="1294"/>
        </w:tabs>
        <w:spacing w:line="240" w:lineRule="auto"/>
        <w:ind w:right="566"/>
        <w:pPrChange w:id="14455" w:author="AbbVie251" w:date="2025-05-13T09:03:00Z">
          <w:pPr>
            <w:tabs>
              <w:tab w:val="left" w:pos="1294"/>
            </w:tabs>
            <w:spacing w:line="240" w:lineRule="auto"/>
          </w:pPr>
        </w:pPrChange>
        <w:rPr>
          <w:del w:id="14456" w:author="AbbVie251" w:date="2025-05-13T09:03:00Z"/>
          <w:i/>
          <w:u w:val="single"/>
          <w:lang w:val="nl-NL"/>
        </w:rPr>
      </w:pPr>
      <w:del w:id="14457" w:author="AbbVie251" w:date="2025-05-13T09:03:00Z">
        <w:r w:rsidRPr="00D53144">
          <w:rPr>
            <w:i/>
            <w:u w:val="single"/>
            <w:lang w:val="nl-NL"/>
          </w:rPr>
          <w:delText>Kwaliteit van leven</w:delText>
        </w:r>
      </w:del>
    </w:p>
    <w:p w:rsidR="008A37F6" w:rsidRPr="00D53144" w14:paraId="346B03B2" w14:textId="13087F6F">
      <w:pPr>
        <w:tabs>
          <w:tab w:val="clear" w:pos="1294"/>
        </w:tabs>
        <w:spacing w:line="240" w:lineRule="auto"/>
        <w:ind w:right="566"/>
        <w:pPrChange w:id="14458" w:author="AbbVie251" w:date="2025-05-13T09:03:00Z">
          <w:pPr>
            <w:tabs>
              <w:tab w:val="left" w:pos="1294"/>
            </w:tabs>
            <w:spacing w:line="240" w:lineRule="auto"/>
          </w:pPr>
        </w:pPrChange>
        <w:rPr>
          <w:del w:id="14459" w:author="AbbVie251" w:date="2025-05-13T09:03:00Z"/>
          <w:i/>
          <w:lang w:val="nl-NL"/>
        </w:rPr>
      </w:pPr>
    </w:p>
    <w:p w:rsidR="008A37F6" w:rsidRPr="00D53144" w14:paraId="0879A659" w14:textId="3ED37547">
      <w:pPr>
        <w:tabs>
          <w:tab w:val="clear" w:pos="1294"/>
        </w:tabs>
        <w:spacing w:line="240" w:lineRule="auto"/>
        <w:ind w:right="566"/>
        <w:pPrChange w:id="14460" w:author="AbbVie251" w:date="2025-05-13T09:03:00Z">
          <w:pPr>
            <w:tabs>
              <w:tab w:val="left" w:pos="1294"/>
            </w:tabs>
            <w:spacing w:line="240" w:lineRule="auto"/>
          </w:pPr>
        </w:pPrChange>
        <w:rPr>
          <w:del w:id="14461" w:author="AbbVie251" w:date="2025-05-13T09:03:00Z"/>
          <w:lang w:val="nl-NL"/>
        </w:rPr>
      </w:pPr>
      <w:del w:id="14462" w:author="AbbVie251" w:date="2025-05-13T09:03:00Z">
        <w:r w:rsidRPr="00D53144">
          <w:rPr>
            <w:lang w:val="nl-NL"/>
          </w:rPr>
          <w:delText xml:space="preserve">In studie UC-II resulteerde behandeling met adalimumab tot verbeteringen in de </w:delText>
        </w:r>
      </w:del>
      <w:del w:id="14463" w:author="AbbVie251" w:date="2025-05-13T09:03:00Z">
        <w:r w:rsidRPr="00D53144">
          <w:rPr>
            <w:i/>
            <w:lang w:val="nl-NL"/>
          </w:rPr>
          <w:delText>Inflammatory Bowel Disease Questionnaire</w:delText>
        </w:r>
      </w:del>
      <w:del w:id="14464" w:author="AbbVie251" w:date="2025-05-13T09:03:00Z">
        <w:r w:rsidRPr="00D53144">
          <w:rPr>
            <w:lang w:val="nl-NL"/>
          </w:rPr>
          <w:delText xml:space="preserve"> (IBDQ) score.</w:delText>
        </w:r>
      </w:del>
    </w:p>
    <w:p w:rsidR="008A37F6" w:rsidRPr="00D53144" w14:paraId="3DEF6046" w14:textId="5146E83A">
      <w:pPr>
        <w:tabs>
          <w:tab w:val="clear" w:pos="1294"/>
        </w:tabs>
        <w:spacing w:line="240" w:lineRule="auto"/>
        <w:ind w:right="566"/>
        <w:pPrChange w:id="14465" w:author="AbbVie251" w:date="2025-05-13T09:03:00Z">
          <w:pPr>
            <w:tabs>
              <w:tab w:val="left" w:pos="1294"/>
            </w:tabs>
            <w:spacing w:line="240" w:lineRule="auto"/>
          </w:pPr>
        </w:pPrChange>
        <w:rPr>
          <w:del w:id="14466" w:author="AbbVie251" w:date="2025-05-13T09:03:00Z"/>
          <w:lang w:val="nl-NL"/>
        </w:rPr>
      </w:pPr>
    </w:p>
    <w:p w:rsidR="008A37F6" w:rsidRPr="00D53144" w14:paraId="234D4342" w14:textId="693066C2">
      <w:pPr>
        <w:keepNext w:val="0"/>
        <w:tabs>
          <w:tab w:val="clear" w:pos="1294"/>
        </w:tabs>
        <w:spacing w:line="240" w:lineRule="auto"/>
        <w:ind w:right="566"/>
        <w:pPrChange w:id="14467" w:author="AbbVie251" w:date="2025-05-13T09:03:00Z">
          <w:pPr>
            <w:keepNext/>
            <w:tabs>
              <w:tab w:val="left" w:pos="1294"/>
            </w:tabs>
            <w:spacing w:line="240" w:lineRule="auto"/>
          </w:pPr>
        </w:pPrChange>
        <w:rPr>
          <w:del w:id="14468" w:author="AbbVie251" w:date="2025-05-13T09:03:00Z"/>
          <w:i/>
          <w:lang w:val="nl-NL"/>
        </w:rPr>
      </w:pPr>
      <w:del w:id="14469" w:author="AbbVie251" w:date="2025-05-13T09:03:00Z">
        <w:r w:rsidRPr="00D53144">
          <w:rPr>
            <w:i/>
            <w:lang w:val="nl-NL"/>
          </w:rPr>
          <w:delText>Uveïtis</w:delText>
        </w:r>
      </w:del>
    </w:p>
    <w:p w:rsidR="008A37F6" w:rsidRPr="00D53144" w14:paraId="661A0F0B" w14:textId="00E31824">
      <w:pPr>
        <w:keepNext w:val="0"/>
        <w:tabs>
          <w:tab w:val="clear" w:pos="1294"/>
        </w:tabs>
        <w:spacing w:line="240" w:lineRule="auto"/>
        <w:ind w:right="566"/>
        <w:pPrChange w:id="14470" w:author="AbbVie251" w:date="2025-05-13T09:03:00Z">
          <w:pPr>
            <w:keepNext/>
            <w:tabs>
              <w:tab w:val="left" w:pos="1294"/>
            </w:tabs>
            <w:spacing w:line="240" w:lineRule="auto"/>
          </w:pPr>
        </w:pPrChange>
        <w:rPr>
          <w:del w:id="14471" w:author="AbbVie251" w:date="2025-05-13T09:03:00Z"/>
          <w:i/>
          <w:lang w:val="nl-NL"/>
        </w:rPr>
      </w:pPr>
    </w:p>
    <w:p w:rsidR="008A37F6" w:rsidRPr="00D53144" w14:paraId="10C0118F" w14:textId="6B932362">
      <w:pPr>
        <w:keepNext w:val="0"/>
        <w:tabs>
          <w:tab w:val="clear" w:pos="1294"/>
        </w:tabs>
        <w:spacing w:line="240" w:lineRule="auto"/>
        <w:ind w:right="566"/>
        <w:pPrChange w:id="14472" w:author="AbbVie251" w:date="2025-05-13T09:03:00Z">
          <w:pPr>
            <w:keepNext/>
            <w:tabs>
              <w:tab w:val="left" w:pos="1294"/>
            </w:tabs>
            <w:spacing w:line="240" w:lineRule="auto"/>
          </w:pPr>
        </w:pPrChange>
        <w:rPr>
          <w:del w:id="14473" w:author="AbbVie251" w:date="2025-05-13T09:03:00Z"/>
          <w:lang w:val="nl-NL"/>
        </w:rPr>
      </w:pPr>
      <w:del w:id="14474" w:author="AbbVie251" w:date="2025-05-13T09:03:00Z">
        <w:r w:rsidRPr="00D53144">
          <w:rPr>
            <w:lang w:val="nl-NL"/>
          </w:rPr>
          <w:delText>De veiligheid en de werkzaamheid van Humira werden beoordeeld bij volwassen patiënten met niet-infectieuze uveitis intermediair, uveitis posterior en panuveïtis, in twee gerandomiseerde, dubbelblinde, placebogecontroleerde studies (UV I en II), met uitzondering van patiënten met geïsoleerde uveitis anterior. Patiënten kregen placebo of Humira in een aanvangsdosis van 80 mg, gevolgd door 40 mg eenmaal per twee weken vanaf één week na de aanvangsdosering. Gelijktijdige vaste doses van een niet-biologisch immunosuppressivum werden toegestaan.</w:delText>
        </w:r>
      </w:del>
    </w:p>
    <w:p w:rsidR="008A37F6" w:rsidRPr="00D53144" w14:paraId="336E5864" w14:textId="06C152CD">
      <w:pPr>
        <w:tabs>
          <w:tab w:val="clear" w:pos="1294"/>
        </w:tabs>
        <w:spacing w:line="240" w:lineRule="auto"/>
        <w:ind w:right="566"/>
        <w:pPrChange w:id="14475" w:author="AbbVie251" w:date="2025-05-13T09:03:00Z">
          <w:pPr>
            <w:tabs>
              <w:tab w:val="left" w:pos="1294"/>
            </w:tabs>
            <w:spacing w:line="240" w:lineRule="auto"/>
          </w:pPr>
        </w:pPrChange>
        <w:rPr>
          <w:del w:id="14476" w:author="AbbVie251" w:date="2025-05-13T09:03:00Z"/>
          <w:lang w:val="nl-NL"/>
        </w:rPr>
      </w:pPr>
    </w:p>
    <w:p w:rsidR="008A37F6" w:rsidRPr="00D53144" w14:paraId="2B41CC12" w14:textId="22D5E9D0">
      <w:pPr>
        <w:tabs>
          <w:tab w:val="clear" w:pos="1294"/>
        </w:tabs>
        <w:spacing w:line="240" w:lineRule="auto"/>
        <w:ind w:right="566"/>
        <w:pPrChange w:id="14477" w:author="AbbVie251" w:date="2025-05-13T09:03:00Z">
          <w:pPr>
            <w:tabs>
              <w:tab w:val="left" w:pos="1294"/>
            </w:tabs>
            <w:spacing w:line="240" w:lineRule="auto"/>
          </w:pPr>
        </w:pPrChange>
        <w:rPr>
          <w:del w:id="14478" w:author="AbbVie251" w:date="2025-05-13T09:03:00Z"/>
          <w:lang w:val="nl-NL"/>
        </w:rPr>
      </w:pPr>
      <w:del w:id="14479" w:author="AbbVie251" w:date="2025-05-13T09:03:00Z">
        <w:r w:rsidRPr="00D53144">
          <w:rPr>
            <w:lang w:val="nl-NL"/>
          </w:rPr>
          <w:delText>In studie UV I werden 217 patiënten geëvalueerd met actieve uveïtis ondanks behandeling met corticosteroïden (orale prednison met een dosis van 10 tot 60 mg/dag). Alle patiënten kregen gedurende 2 weken een standaarddosis prednison van 60 mg/dag bij de aanvang van de studie gevolgd door een verplicht afbouwschema, met volledige stopzetting van de corticosteroïden in week 15.</w:delText>
        </w:r>
      </w:del>
    </w:p>
    <w:p w:rsidR="008A37F6" w:rsidRPr="00D53144" w14:paraId="163E9CEB" w14:textId="0377877D">
      <w:pPr>
        <w:tabs>
          <w:tab w:val="clear" w:pos="1294"/>
        </w:tabs>
        <w:spacing w:line="240" w:lineRule="auto"/>
        <w:ind w:right="566"/>
        <w:pPrChange w:id="14480" w:author="AbbVie251" w:date="2025-05-13T09:03:00Z">
          <w:pPr>
            <w:tabs>
              <w:tab w:val="left" w:pos="1294"/>
            </w:tabs>
            <w:spacing w:line="240" w:lineRule="auto"/>
          </w:pPr>
        </w:pPrChange>
        <w:rPr>
          <w:del w:id="14481" w:author="AbbVie251" w:date="2025-05-13T09:03:00Z"/>
          <w:lang w:val="nl-NL"/>
        </w:rPr>
      </w:pPr>
    </w:p>
    <w:p w:rsidR="008A37F6" w:rsidRPr="00D53144" w14:paraId="7B1696B2" w14:textId="5143A1B2">
      <w:pPr>
        <w:tabs>
          <w:tab w:val="clear" w:pos="1294"/>
        </w:tabs>
        <w:spacing w:line="240" w:lineRule="auto"/>
        <w:ind w:right="566"/>
        <w:pPrChange w:id="14482" w:author="AbbVie251" w:date="2025-05-13T09:03:00Z">
          <w:pPr>
            <w:tabs>
              <w:tab w:val="left" w:pos="1294"/>
            </w:tabs>
            <w:spacing w:line="240" w:lineRule="auto"/>
          </w:pPr>
        </w:pPrChange>
        <w:rPr>
          <w:del w:id="14483" w:author="AbbVie251" w:date="2025-05-13T09:03:00Z"/>
          <w:lang w:val="nl-NL"/>
        </w:rPr>
      </w:pPr>
      <w:del w:id="14484" w:author="AbbVie251" w:date="2025-05-13T09:03:00Z">
        <w:r w:rsidRPr="00D53144">
          <w:rPr>
            <w:lang w:val="nl-NL"/>
          </w:rPr>
          <w:delText>In studie UV II werden 226 patiënten geëvalueerd met inactieve uveïtis die een chronische behandeling met corticosteroïden (orale prednison met een dosis van 10 tot 35 mg/dag) nodig hadden op baseline om hun ziekte onder controle te houden. Vervolgens volgden de patiënten een verplicht afbouwschema met volledige stopzetting van de corticosteroïden in week 19.</w:delText>
        </w:r>
      </w:del>
    </w:p>
    <w:p w:rsidR="008A37F6" w:rsidRPr="00D53144" w14:paraId="2CA014C4" w14:textId="2A9F0920">
      <w:pPr>
        <w:tabs>
          <w:tab w:val="clear" w:pos="1294"/>
        </w:tabs>
        <w:spacing w:line="240" w:lineRule="auto"/>
        <w:ind w:right="566"/>
        <w:pPrChange w:id="14485" w:author="AbbVie251" w:date="2025-05-13T09:03:00Z">
          <w:pPr>
            <w:tabs>
              <w:tab w:val="left" w:pos="1294"/>
            </w:tabs>
            <w:spacing w:line="240" w:lineRule="auto"/>
          </w:pPr>
        </w:pPrChange>
        <w:rPr>
          <w:del w:id="14486" w:author="AbbVie251" w:date="2025-05-13T09:03:00Z"/>
          <w:lang w:val="nl-NL"/>
        </w:rPr>
      </w:pPr>
    </w:p>
    <w:p w:rsidR="008A37F6" w:rsidRPr="00D53144" w14:paraId="14495E79" w14:textId="354C7B6E">
      <w:pPr>
        <w:tabs>
          <w:tab w:val="clear" w:pos="1294"/>
        </w:tabs>
        <w:spacing w:line="240" w:lineRule="auto"/>
        <w:ind w:right="566"/>
        <w:pPrChange w:id="14487" w:author="AbbVie251" w:date="2025-05-13T09:03:00Z">
          <w:pPr>
            <w:tabs>
              <w:tab w:val="left" w:pos="1294"/>
            </w:tabs>
            <w:spacing w:line="240" w:lineRule="auto"/>
          </w:pPr>
        </w:pPrChange>
        <w:rPr>
          <w:del w:id="14488" w:author="AbbVie251" w:date="2025-05-13T09:03:00Z"/>
          <w:lang w:val="nl-NL"/>
        </w:rPr>
      </w:pPr>
      <w:del w:id="14489" w:author="AbbVie251" w:date="2025-05-13T09:03:00Z">
        <w:r w:rsidRPr="00D53144">
          <w:rPr>
            <w:lang w:val="nl-NL"/>
          </w:rPr>
          <w:delText xml:space="preserve">Het primaire eindpunt voor de werkzaamheid was in beide studies ´tijd tot falen van de behandeling´. Falen van de behandeling werd gedefinieerd door een multi-component resultaat gebaseerd op inflammatoire chorioretinale en/of inflammatoire retinale vasculaire laesies, </w:delText>
        </w:r>
      </w:del>
      <w:del w:id="14490" w:author="AbbVie251" w:date="2025-05-13T09:03:00Z">
        <w:r w:rsidRPr="00D53144" w:rsidR="00055BDC">
          <w:rPr>
            <w:lang w:val="nl-NL"/>
          </w:rPr>
          <w:delText>classificatie van het aantal cellen in de voorste oogkamer</w:delText>
        </w:r>
      </w:del>
      <w:del w:id="14491" w:author="AbbVie251" w:date="2025-05-13T09:03:00Z">
        <w:r w:rsidRPr="00D53144">
          <w:rPr>
            <w:lang w:val="nl-NL"/>
          </w:rPr>
          <w:delText xml:space="preserve">, </w:delText>
        </w:r>
      </w:del>
      <w:del w:id="14492" w:author="AbbVie251" w:date="2025-05-13T09:03:00Z">
        <w:r w:rsidRPr="00D53144" w:rsidR="00055BDC">
          <w:rPr>
            <w:lang w:val="nl-NL"/>
          </w:rPr>
          <w:delText>mate van vertroebeling van het glasvocht (‘vitreous haze’ of VH)</w:delText>
        </w:r>
      </w:del>
      <w:del w:id="14493" w:author="AbbVie251" w:date="2025-05-13T09:03:00Z">
        <w:r w:rsidRPr="00D53144">
          <w:rPr>
            <w:lang w:val="nl-NL"/>
          </w:rPr>
          <w:delText xml:space="preserve"> en best gecorrigeerde gezichtsscherpte (BCVA).</w:delText>
        </w:r>
      </w:del>
    </w:p>
    <w:p w:rsidR="008A37F6" w:rsidRPr="00D53144" w14:paraId="5DBA156E" w14:textId="5227EF38">
      <w:pPr>
        <w:tabs>
          <w:tab w:val="clear" w:pos="1294"/>
        </w:tabs>
        <w:spacing w:line="240" w:lineRule="auto"/>
        <w:ind w:right="566"/>
        <w:pPrChange w:id="14494" w:author="AbbVie251" w:date="2025-05-13T09:03:00Z">
          <w:pPr>
            <w:tabs>
              <w:tab w:val="left" w:pos="1294"/>
            </w:tabs>
            <w:spacing w:line="240" w:lineRule="auto"/>
          </w:pPr>
        </w:pPrChange>
        <w:rPr>
          <w:del w:id="14495" w:author="AbbVie251" w:date="2025-05-13T09:03:00Z"/>
          <w:lang w:val="nl-NL"/>
        </w:rPr>
      </w:pPr>
    </w:p>
    <w:p w:rsidR="00486C06" w:rsidRPr="00D53144" w14:paraId="2439D05F" w14:textId="69878A51">
      <w:pPr>
        <w:spacing w:line="240" w:lineRule="auto"/>
        <w:ind w:right="566"/>
        <w:pPrChange w:id="14496" w:author="AbbVie251" w:date="2025-05-13T09:03:00Z">
          <w:pPr/>
        </w:pPrChange>
        <w:rPr>
          <w:del w:id="14497" w:author="AbbVie251" w:date="2025-05-13T09:03:00Z"/>
          <w:lang w:val="nl-NL"/>
        </w:rPr>
      </w:pPr>
      <w:del w:id="14498" w:author="AbbVie251" w:date="2025-05-13T09:03:00Z">
        <w:r w:rsidRPr="00D53144">
          <w:rPr>
            <w:lang w:val="nl-NL"/>
          </w:rPr>
          <w:delText>Patiënten die de studies UV I en UV II voltooid hadden, kwamen in aanmerking voor deelname aan een ongecontroleerd aanvullend langetermijnonderzoek met een oorspronkelijk geplande duur van 78 weken. Patiënten mochten doorgaan met de studiemedicatie na week 78 totdat Humira voor hen beschikbaar was.</w:delText>
        </w:r>
      </w:del>
    </w:p>
    <w:p w:rsidR="00486C06" w:rsidRPr="00D53144" w14:paraId="0756B3BB" w14:textId="0FD24136">
      <w:pPr>
        <w:tabs>
          <w:tab w:val="clear" w:pos="1294"/>
        </w:tabs>
        <w:spacing w:line="240" w:lineRule="auto"/>
        <w:ind w:right="566"/>
        <w:pPrChange w:id="14499" w:author="AbbVie251" w:date="2025-05-13T09:03:00Z">
          <w:pPr>
            <w:tabs>
              <w:tab w:val="left" w:pos="1294"/>
            </w:tabs>
            <w:spacing w:line="240" w:lineRule="auto"/>
          </w:pPr>
        </w:pPrChange>
        <w:rPr>
          <w:del w:id="14500" w:author="AbbVie251" w:date="2025-05-13T09:03:00Z"/>
          <w:lang w:val="nl-NL"/>
        </w:rPr>
      </w:pPr>
    </w:p>
    <w:p w:rsidR="008A37F6" w:rsidRPr="00D53144" w14:paraId="46D5161F" w14:textId="2D39ADBD">
      <w:pPr>
        <w:tabs>
          <w:tab w:val="clear" w:pos="1294"/>
        </w:tabs>
        <w:spacing w:line="240" w:lineRule="auto"/>
        <w:ind w:right="566"/>
        <w:pPrChange w:id="14501" w:author="AbbVie251" w:date="2025-05-13T09:03:00Z">
          <w:pPr>
            <w:tabs>
              <w:tab w:val="left" w:pos="1294"/>
            </w:tabs>
            <w:spacing w:line="240" w:lineRule="auto"/>
          </w:pPr>
        </w:pPrChange>
        <w:rPr>
          <w:del w:id="14502" w:author="AbbVie251" w:date="2025-05-13T09:03:00Z"/>
          <w:i/>
          <w:u w:val="single"/>
          <w:lang w:val="nl-NL"/>
        </w:rPr>
      </w:pPr>
      <w:del w:id="14503" w:author="AbbVie251" w:date="2025-05-13T09:03:00Z">
        <w:r w:rsidRPr="00D53144">
          <w:rPr>
            <w:i/>
            <w:u w:val="single"/>
            <w:lang w:val="nl-NL"/>
          </w:rPr>
          <w:delText>Klinische respons</w:delText>
        </w:r>
      </w:del>
    </w:p>
    <w:p w:rsidR="008A37F6" w:rsidRPr="00D53144" w14:paraId="77BE7215" w14:textId="18CAE3C9">
      <w:pPr>
        <w:tabs>
          <w:tab w:val="clear" w:pos="1294"/>
        </w:tabs>
        <w:spacing w:line="240" w:lineRule="auto"/>
        <w:ind w:right="566"/>
        <w:pPrChange w:id="14504" w:author="AbbVie251" w:date="2025-05-13T09:03:00Z">
          <w:pPr>
            <w:tabs>
              <w:tab w:val="left" w:pos="1294"/>
            </w:tabs>
            <w:spacing w:line="240" w:lineRule="auto"/>
          </w:pPr>
        </w:pPrChange>
        <w:rPr>
          <w:del w:id="14505" w:author="AbbVie251" w:date="2025-05-13T09:03:00Z"/>
          <w:lang w:val="nl-NL"/>
        </w:rPr>
      </w:pPr>
    </w:p>
    <w:p w:rsidR="008A37F6" w:rsidRPr="00D53144" w14:paraId="602B9320" w14:textId="5E54C9EA">
      <w:pPr>
        <w:tabs>
          <w:tab w:val="clear" w:pos="1294"/>
        </w:tabs>
        <w:spacing w:line="240" w:lineRule="auto"/>
        <w:ind w:right="566"/>
        <w:pPrChange w:id="14506" w:author="AbbVie251" w:date="2025-05-13T09:03:00Z">
          <w:pPr>
            <w:tabs>
              <w:tab w:val="left" w:pos="1294"/>
            </w:tabs>
            <w:spacing w:line="240" w:lineRule="auto"/>
          </w:pPr>
        </w:pPrChange>
        <w:rPr>
          <w:del w:id="14507" w:author="AbbVie251" w:date="2025-05-13T09:03:00Z"/>
          <w:lang w:val="nl-NL"/>
        </w:rPr>
      </w:pPr>
      <w:del w:id="14508" w:author="AbbVie251" w:date="2025-05-13T09:03:00Z">
        <w:r w:rsidRPr="00D53144">
          <w:rPr>
            <w:lang w:val="nl-NL"/>
          </w:rPr>
          <w:delText>Resultaten van beide onderzoeken toonden een statistisch significante vermindering van het risico op falen van de behandeling bij patiënten behandeld met Humira ten opzichte van patiënten die placebo kregen (zie tabel 2</w:delText>
        </w:r>
      </w:del>
      <w:del w:id="14509" w:author="AbbVie251" w:date="2025-05-13T09:03:00Z">
        <w:r w:rsidRPr="00D53144" w:rsidR="004D0D05">
          <w:rPr>
            <w:lang w:val="nl-NL"/>
          </w:rPr>
          <w:delText>4</w:delText>
        </w:r>
      </w:del>
      <w:del w:id="14510" w:author="AbbVie251" w:date="2025-05-13T09:03:00Z">
        <w:r w:rsidRPr="00D53144">
          <w:rPr>
            <w:lang w:val="nl-NL"/>
          </w:rPr>
          <w:delText xml:space="preserve">). Beide studies toonden een vroeg en aanhoudend effect van Humira aan op het percentage falen van de behandeling in vergelijking met placebo (zie figuur </w:delText>
        </w:r>
      </w:del>
      <w:del w:id="14511" w:author="AbbVie251" w:date="2025-05-13T09:03:00Z">
        <w:r w:rsidRPr="00D53144" w:rsidR="00F21DCA">
          <w:rPr>
            <w:lang w:val="nl-NL"/>
          </w:rPr>
          <w:delText>2</w:delText>
        </w:r>
      </w:del>
      <w:del w:id="14512" w:author="AbbVie251" w:date="2025-05-13T09:03:00Z">
        <w:r w:rsidRPr="00D53144">
          <w:rPr>
            <w:lang w:val="nl-NL"/>
          </w:rPr>
          <w:delText>).</w:delText>
        </w:r>
      </w:del>
    </w:p>
    <w:p w:rsidR="008A37F6" w:rsidRPr="00D53144" w14:paraId="02B82A70" w14:textId="75D2F7A3">
      <w:pPr>
        <w:tabs>
          <w:tab w:val="clear" w:pos="1294"/>
        </w:tabs>
        <w:spacing w:line="240" w:lineRule="auto"/>
        <w:ind w:right="566"/>
        <w:pPrChange w:id="14513" w:author="AbbVie251" w:date="2025-05-13T09:03:00Z">
          <w:pPr>
            <w:tabs>
              <w:tab w:val="left" w:pos="1294"/>
            </w:tabs>
            <w:spacing w:line="240" w:lineRule="auto"/>
          </w:pPr>
        </w:pPrChange>
        <w:rPr>
          <w:del w:id="14514" w:author="AbbVie251" w:date="2025-05-13T09:03:00Z"/>
          <w:lang w:val="nl-NL"/>
        </w:rPr>
      </w:pPr>
    </w:p>
    <w:p w:rsidR="008A37F6" w:rsidRPr="00D53144" w14:paraId="6E40CF2B" w14:textId="7D8EC003">
      <w:pPr>
        <w:keepNext w:val="0"/>
        <w:suppressAutoHyphens w:val="0"/>
        <w:spacing w:line="240" w:lineRule="auto"/>
        <w:ind w:right="566"/>
        <w:jc w:val="left"/>
        <w:pPrChange w:id="14515" w:author="AbbVie251" w:date="2025-05-13T09:03:00Z">
          <w:pPr>
            <w:keepNext/>
            <w:suppressAutoHyphens/>
            <w:spacing w:line="240" w:lineRule="auto"/>
            <w:jc w:val="center"/>
          </w:pPr>
        </w:pPrChange>
        <w:rPr>
          <w:del w:id="14516" w:author="AbbVie251" w:date="2025-05-13T09:03:00Z"/>
          <w:b/>
          <w:snapToGrid/>
          <w:lang w:val="nl-NL"/>
        </w:rPr>
      </w:pPr>
      <w:del w:id="14517" w:author="AbbVie251" w:date="2025-05-13T09:03:00Z">
        <w:r w:rsidRPr="00D53144">
          <w:rPr>
            <w:b/>
            <w:snapToGrid/>
            <w:lang w:val="nl-NL"/>
          </w:rPr>
          <w:delText>Tabel 2</w:delText>
        </w:r>
      </w:del>
      <w:del w:id="14518" w:author="AbbVie251" w:date="2025-05-13T09:03:00Z">
        <w:r w:rsidRPr="00D53144" w:rsidR="004D0D05">
          <w:rPr>
            <w:b/>
            <w:snapToGrid/>
            <w:lang w:val="nl-NL"/>
          </w:rPr>
          <w:delText>4</w:delText>
        </w:r>
      </w:del>
      <w:del w:id="14519" w:author="AbbVie251" w:date="2025-05-13T09:03:00Z">
        <w:r w:rsidRPr="00D53144">
          <w:rPr>
            <w:b/>
            <w:snapToGrid/>
            <w:lang w:val="nl-NL"/>
          </w:rPr>
          <w:delText xml:space="preserve"> </w:delText>
        </w:r>
      </w:del>
    </w:p>
    <w:p w:rsidR="008A37F6" w:rsidRPr="00D53144" w14:paraId="4758A593" w14:textId="25B9833E">
      <w:pPr>
        <w:keepNext w:val="0"/>
        <w:suppressAutoHyphens w:val="0"/>
        <w:spacing w:line="240" w:lineRule="auto"/>
        <w:ind w:right="566"/>
        <w:jc w:val="left"/>
        <w:pPrChange w:id="14520" w:author="AbbVie251" w:date="2025-05-13T09:03:00Z">
          <w:pPr>
            <w:keepNext/>
            <w:suppressAutoHyphens/>
            <w:spacing w:line="240" w:lineRule="auto"/>
            <w:jc w:val="center"/>
          </w:pPr>
        </w:pPrChange>
        <w:rPr>
          <w:del w:id="14521" w:author="AbbVie251" w:date="2025-05-13T09:03:00Z"/>
          <w:b/>
          <w:snapToGrid/>
          <w:lang w:val="nl-NL"/>
        </w:rPr>
      </w:pPr>
      <w:del w:id="14522" w:author="AbbVie251" w:date="2025-05-13T09:03:00Z">
        <w:r w:rsidRPr="00D53144">
          <w:rPr>
            <w:b/>
            <w:snapToGrid/>
            <w:lang w:val="nl-NL"/>
          </w:rPr>
          <w:delText>Tijd tot falen van de behandeling in onderzoeken UV I en UV II</w:delText>
        </w:r>
      </w:del>
    </w:p>
    <w:p w:rsidR="008A37F6" w:rsidRPr="00D53144" w14:paraId="2ED4DA09" w14:textId="58EC9705">
      <w:pPr>
        <w:keepNext w:val="0"/>
        <w:suppressAutoHyphens w:val="0"/>
        <w:spacing w:line="240" w:lineRule="auto"/>
        <w:ind w:right="566"/>
        <w:jc w:val="left"/>
        <w:pPrChange w:id="14523" w:author="AbbVie251" w:date="2025-05-13T09:03:00Z">
          <w:pPr>
            <w:keepNext/>
            <w:suppressAutoHyphens/>
            <w:spacing w:line="240" w:lineRule="auto"/>
            <w:jc w:val="center"/>
          </w:pPr>
        </w:pPrChange>
        <w:rPr>
          <w:del w:id="14524" w:author="AbbVie251" w:date="2025-05-13T09:03:00Z"/>
          <w:b/>
          <w:snapToGrid/>
          <w:lang w:val="nl-NL"/>
        </w:rPr>
      </w:pPr>
    </w:p>
    <w:tbl>
      <w:tblPr>
        <w:tblW w:w="0" w:type="auto"/>
        <w:tblBorders>
          <w:top w:val="single" w:sz="4" w:space="0" w:color="auto"/>
          <w:bottom w:val="single" w:sz="4" w:space="0" w:color="auto"/>
        </w:tblBorders>
        <w:tblLook w:val="04A0"/>
      </w:tblPr>
      <w:tblGrid>
        <w:gridCol w:w="2112"/>
        <w:gridCol w:w="961"/>
        <w:gridCol w:w="1129"/>
        <w:gridCol w:w="1530"/>
        <w:gridCol w:w="1020"/>
        <w:gridCol w:w="1053"/>
        <w:gridCol w:w="1266"/>
      </w:tblGrid>
      <w:tr w14:paraId="7292A863" w14:textId="09986877">
        <w:tblPrEx>
          <w:tblW w:w="0" w:type="auto"/>
          <w:tblLook w:val="04A0"/>
        </w:tblPrEx>
        <w:trPr>
          <w:del w:id="14525" w:author="AbbVie251" w:date="2025-05-13T09:03:00Z"/>
        </w:trPr>
        <w:tc>
          <w:tcPr>
            <w:tcW w:w="2268" w:type="dxa"/>
            <w:tcBorders>
              <w:top w:val="single" w:sz="4" w:space="0" w:color="auto"/>
              <w:bottom w:val="single" w:sz="4" w:space="0" w:color="auto"/>
            </w:tcBorders>
          </w:tcPr>
          <w:p w:rsidR="008A37F6" w:rsidRPr="00D53144" w14:paraId="36BD58BF" w14:textId="1E03B4ED">
            <w:pPr>
              <w:keepNext w:val="0"/>
              <w:suppressAutoHyphens w:val="0"/>
              <w:spacing w:line="240" w:lineRule="auto"/>
              <w:ind w:right="566"/>
              <w:pPrChange w:id="14526" w:author="AbbVie251" w:date="2025-05-13T09:03:00Z">
                <w:pPr>
                  <w:keepNext/>
                  <w:suppressAutoHyphens/>
                  <w:spacing w:line="240" w:lineRule="auto"/>
                </w:pPr>
              </w:pPrChange>
              <w:rPr>
                <w:del w:id="14527" w:author="AbbVie251" w:date="2025-05-13T09:03:00Z"/>
                <w:b/>
                <w:snapToGrid/>
                <w:lang w:val="nl-NL"/>
              </w:rPr>
            </w:pPr>
            <w:del w:id="14528" w:author="AbbVie251" w:date="2025-05-13T09:03:00Z">
              <w:r w:rsidRPr="00D53144">
                <w:rPr>
                  <w:b/>
                  <w:snapToGrid/>
                  <w:lang w:val="nl-NL"/>
                </w:rPr>
                <w:delText>Analyse behandeling</w:delText>
              </w:r>
            </w:del>
          </w:p>
        </w:tc>
        <w:tc>
          <w:tcPr>
            <w:tcW w:w="720" w:type="dxa"/>
            <w:tcBorders>
              <w:top w:val="single" w:sz="4" w:space="0" w:color="auto"/>
              <w:bottom w:val="single" w:sz="4" w:space="0" w:color="auto"/>
            </w:tcBorders>
          </w:tcPr>
          <w:p w:rsidR="008A37F6" w:rsidRPr="00D53144" w14:paraId="19026A2F" w14:textId="3C63AAA9">
            <w:pPr>
              <w:keepNext w:val="0"/>
              <w:suppressAutoHyphens w:val="0"/>
              <w:spacing w:line="240" w:lineRule="auto"/>
              <w:ind w:right="566"/>
              <w:pPrChange w:id="14529" w:author="AbbVie251" w:date="2025-05-13T09:03:00Z">
                <w:pPr>
                  <w:keepNext/>
                  <w:suppressAutoHyphens/>
                  <w:spacing w:line="240" w:lineRule="auto"/>
                </w:pPr>
              </w:pPrChange>
              <w:rPr>
                <w:del w:id="14530" w:author="AbbVie251" w:date="2025-05-13T09:03:00Z"/>
                <w:b/>
                <w:snapToGrid/>
                <w:lang w:val="nl-NL"/>
              </w:rPr>
            </w:pPr>
            <w:del w:id="14531" w:author="AbbVie251" w:date="2025-05-13T09:03:00Z">
              <w:r w:rsidRPr="00D53144">
                <w:rPr>
                  <w:b/>
                  <w:snapToGrid/>
                  <w:lang w:val="nl-NL"/>
                </w:rPr>
                <w:delText>N</w:delText>
              </w:r>
            </w:del>
          </w:p>
        </w:tc>
        <w:tc>
          <w:tcPr>
            <w:tcW w:w="1170" w:type="dxa"/>
            <w:tcBorders>
              <w:top w:val="single" w:sz="4" w:space="0" w:color="auto"/>
              <w:bottom w:val="single" w:sz="4" w:space="0" w:color="auto"/>
            </w:tcBorders>
          </w:tcPr>
          <w:p w:rsidR="008A37F6" w:rsidRPr="00D53144" w14:paraId="0CB05BE7" w14:textId="782DD96A">
            <w:pPr>
              <w:keepNext w:val="0"/>
              <w:suppressAutoHyphens w:val="0"/>
              <w:spacing w:line="240" w:lineRule="auto"/>
              <w:ind w:right="566"/>
              <w:pPrChange w:id="14532" w:author="AbbVie251" w:date="2025-05-13T09:03:00Z">
                <w:pPr>
                  <w:keepNext/>
                  <w:suppressAutoHyphens/>
                  <w:spacing w:line="240" w:lineRule="auto"/>
                </w:pPr>
              </w:pPrChange>
              <w:rPr>
                <w:del w:id="14533" w:author="AbbVie251" w:date="2025-05-13T09:03:00Z"/>
                <w:b/>
                <w:snapToGrid/>
                <w:lang w:val="nl-NL"/>
              </w:rPr>
            </w:pPr>
            <w:del w:id="14534" w:author="AbbVie251" w:date="2025-05-13T09:03:00Z">
              <w:r w:rsidRPr="00D53144">
                <w:rPr>
                  <w:b/>
                  <w:snapToGrid/>
                  <w:lang w:val="nl-NL"/>
                </w:rPr>
                <w:delText>Falen</w:delText>
              </w:r>
            </w:del>
            <w:del w:id="14535" w:author="AbbVie251" w:date="2025-05-13T09:03:00Z">
              <w:r w:rsidRPr="00D53144">
                <w:rPr>
                  <w:b/>
                  <w:snapToGrid/>
                  <w:lang w:val="nl-NL"/>
                </w:rPr>
                <w:br/>
                <w:delText>N (%)</w:delText>
              </w:r>
            </w:del>
          </w:p>
        </w:tc>
        <w:tc>
          <w:tcPr>
            <w:tcW w:w="1890" w:type="dxa"/>
            <w:tcBorders>
              <w:top w:val="single" w:sz="4" w:space="0" w:color="auto"/>
              <w:bottom w:val="single" w:sz="4" w:space="0" w:color="auto"/>
            </w:tcBorders>
          </w:tcPr>
          <w:p w:rsidR="008A37F6" w:rsidRPr="00D53144" w14:paraId="64C263B0" w14:textId="5758B60A">
            <w:pPr>
              <w:keepNext w:val="0"/>
              <w:suppressAutoHyphens w:val="0"/>
              <w:spacing w:line="240" w:lineRule="auto"/>
              <w:ind w:right="566"/>
              <w:pPrChange w:id="14536" w:author="AbbVie251" w:date="2025-05-13T09:03:00Z">
                <w:pPr>
                  <w:keepNext/>
                  <w:suppressAutoHyphens/>
                  <w:spacing w:line="240" w:lineRule="auto"/>
                </w:pPr>
              </w:pPrChange>
              <w:rPr>
                <w:del w:id="14537" w:author="AbbVie251" w:date="2025-05-13T09:03:00Z"/>
                <w:b/>
                <w:snapToGrid/>
                <w:lang w:val="nl-NL"/>
              </w:rPr>
            </w:pPr>
            <w:del w:id="14538" w:author="AbbVie251" w:date="2025-05-13T09:03:00Z">
              <w:r w:rsidRPr="00D53144">
                <w:rPr>
                  <w:b/>
                  <w:snapToGrid/>
                  <w:lang w:val="nl-NL"/>
                </w:rPr>
                <w:delText>Mediane tijd tot falen (maanden)</w:delText>
              </w:r>
            </w:del>
          </w:p>
        </w:tc>
        <w:tc>
          <w:tcPr>
            <w:tcW w:w="720" w:type="dxa"/>
            <w:tcBorders>
              <w:top w:val="single" w:sz="4" w:space="0" w:color="auto"/>
              <w:bottom w:val="single" w:sz="4" w:space="0" w:color="auto"/>
            </w:tcBorders>
          </w:tcPr>
          <w:p w:rsidR="008A37F6" w:rsidRPr="00D53144" w14:paraId="10774EAD" w14:textId="08160020">
            <w:pPr>
              <w:keepNext w:val="0"/>
              <w:suppressAutoHyphens w:val="0"/>
              <w:spacing w:line="240" w:lineRule="auto"/>
              <w:ind w:right="566"/>
              <w:pPrChange w:id="14539" w:author="AbbVie251" w:date="2025-05-13T09:03:00Z">
                <w:pPr>
                  <w:keepNext/>
                  <w:suppressAutoHyphens/>
                  <w:spacing w:line="240" w:lineRule="auto"/>
                </w:pPr>
              </w:pPrChange>
              <w:rPr>
                <w:del w:id="14540" w:author="AbbVie251" w:date="2025-05-13T09:03:00Z"/>
                <w:b/>
                <w:snapToGrid/>
                <w:lang w:val="nl-NL"/>
              </w:rPr>
            </w:pPr>
            <w:del w:id="14541" w:author="AbbVie251" w:date="2025-05-13T09:03:00Z">
              <w:r w:rsidRPr="00D53144">
                <w:rPr>
                  <w:b/>
                  <w:snapToGrid/>
                  <w:lang w:val="nl-NL"/>
                </w:rPr>
                <w:delText>HR</w:delText>
              </w:r>
            </w:del>
            <w:del w:id="14542" w:author="AbbVie251" w:date="2025-05-13T09:03:00Z">
              <w:r w:rsidRPr="00D53144">
                <w:rPr>
                  <w:b/>
                  <w:snapToGrid/>
                  <w:vertAlign w:val="superscript"/>
                  <w:lang w:val="nl-NL"/>
                </w:rPr>
                <w:delText>a</w:delText>
              </w:r>
            </w:del>
          </w:p>
        </w:tc>
        <w:tc>
          <w:tcPr>
            <w:tcW w:w="1170" w:type="dxa"/>
            <w:tcBorders>
              <w:top w:val="single" w:sz="4" w:space="0" w:color="auto"/>
              <w:bottom w:val="single" w:sz="4" w:space="0" w:color="auto"/>
            </w:tcBorders>
          </w:tcPr>
          <w:p w:rsidR="008A37F6" w:rsidRPr="00D53144" w14:paraId="4C12005D" w14:textId="43FB2191">
            <w:pPr>
              <w:keepNext w:val="0"/>
              <w:suppressAutoHyphens w:val="0"/>
              <w:spacing w:line="240" w:lineRule="auto"/>
              <w:ind w:right="566"/>
              <w:pPrChange w:id="14543" w:author="AbbVie251" w:date="2025-05-13T09:03:00Z">
                <w:pPr>
                  <w:keepNext/>
                  <w:suppressAutoHyphens/>
                  <w:spacing w:line="240" w:lineRule="auto"/>
                </w:pPr>
              </w:pPrChange>
              <w:rPr>
                <w:del w:id="14544" w:author="AbbVie251" w:date="2025-05-13T09:03:00Z"/>
                <w:b/>
                <w:snapToGrid/>
                <w:lang w:val="nl-NL"/>
              </w:rPr>
            </w:pPr>
            <w:del w:id="14545" w:author="AbbVie251" w:date="2025-05-13T09:03:00Z">
              <w:r w:rsidRPr="00D53144">
                <w:rPr>
                  <w:b/>
                  <w:snapToGrid/>
                  <w:lang w:val="nl-NL"/>
                </w:rPr>
                <w:delText>CI 95% voor HR</w:delText>
              </w:r>
            </w:del>
            <w:del w:id="14546" w:author="AbbVie251" w:date="2025-05-13T09:03:00Z">
              <w:r w:rsidRPr="00D53144">
                <w:rPr>
                  <w:b/>
                  <w:snapToGrid/>
                  <w:vertAlign w:val="superscript"/>
                  <w:lang w:val="nl-NL"/>
                </w:rPr>
                <w:delText>a</w:delText>
              </w:r>
            </w:del>
          </w:p>
        </w:tc>
        <w:tc>
          <w:tcPr>
            <w:tcW w:w="1080" w:type="dxa"/>
            <w:tcBorders>
              <w:top w:val="single" w:sz="4" w:space="0" w:color="auto"/>
              <w:bottom w:val="single" w:sz="4" w:space="0" w:color="auto"/>
            </w:tcBorders>
          </w:tcPr>
          <w:p w:rsidR="008A37F6" w:rsidRPr="00D53144" w14:paraId="69A4CE7E" w14:textId="4FAF0D27">
            <w:pPr>
              <w:keepNext w:val="0"/>
              <w:suppressAutoHyphens w:val="0"/>
              <w:spacing w:line="240" w:lineRule="auto"/>
              <w:ind w:right="566"/>
              <w:pPrChange w:id="14547" w:author="AbbVie251" w:date="2025-05-13T09:03:00Z">
                <w:pPr>
                  <w:keepNext/>
                  <w:suppressAutoHyphens/>
                  <w:spacing w:line="240" w:lineRule="auto"/>
                </w:pPr>
              </w:pPrChange>
              <w:rPr>
                <w:del w:id="14548" w:author="AbbVie251" w:date="2025-05-13T09:03:00Z"/>
                <w:b/>
                <w:snapToGrid/>
                <w:lang w:val="nl-NL"/>
              </w:rPr>
            </w:pPr>
            <w:del w:id="14549" w:author="AbbVie251" w:date="2025-05-13T09:03:00Z">
              <w:r w:rsidRPr="00D53144">
                <w:rPr>
                  <w:b/>
                  <w:i/>
                  <w:snapToGrid/>
                  <w:lang w:val="nl-NL"/>
                </w:rPr>
                <w:delText>P-</w:delText>
              </w:r>
            </w:del>
            <w:del w:id="14550" w:author="AbbVie251" w:date="2025-05-13T09:03:00Z">
              <w:r w:rsidRPr="00D53144">
                <w:rPr>
                  <w:b/>
                  <w:snapToGrid/>
                  <w:lang w:val="nl-NL"/>
                </w:rPr>
                <w:delText xml:space="preserve"> waarde</w:delText>
              </w:r>
            </w:del>
            <w:del w:id="14551" w:author="AbbVie251" w:date="2025-05-13T09:03:00Z">
              <w:r w:rsidRPr="00D53144">
                <w:rPr>
                  <w:snapToGrid/>
                  <w:vertAlign w:val="superscript"/>
                  <w:lang w:val="nl-NL"/>
                </w:rPr>
                <w:delText xml:space="preserve"> b</w:delText>
              </w:r>
            </w:del>
          </w:p>
        </w:tc>
      </w:tr>
      <w:tr w14:paraId="292A890E" w14:textId="74443BBE">
        <w:tblPrEx>
          <w:tblW w:w="0" w:type="auto"/>
          <w:tblLook w:val="04A0"/>
        </w:tblPrEx>
        <w:trPr>
          <w:del w:id="14552" w:author="AbbVie251" w:date="2025-05-13T09:03:00Z"/>
        </w:trPr>
        <w:tc>
          <w:tcPr>
            <w:tcW w:w="9018" w:type="dxa"/>
            <w:gridSpan w:val="7"/>
            <w:tcBorders>
              <w:top w:val="single" w:sz="4" w:space="0" w:color="auto"/>
              <w:bottom w:val="nil"/>
            </w:tcBorders>
          </w:tcPr>
          <w:p w:rsidR="008A37F6" w:rsidRPr="00D53144" w14:paraId="7F52DE63" w14:textId="20A4FB2A">
            <w:pPr>
              <w:keepNext w:val="0"/>
              <w:suppressAutoHyphens w:val="0"/>
              <w:spacing w:line="240" w:lineRule="auto"/>
              <w:ind w:right="566"/>
              <w:pPrChange w:id="14553" w:author="AbbVie251" w:date="2025-05-13T09:03:00Z">
                <w:pPr>
                  <w:keepNext/>
                  <w:suppressAutoHyphens/>
                  <w:spacing w:line="240" w:lineRule="auto"/>
                </w:pPr>
              </w:pPrChange>
              <w:rPr>
                <w:del w:id="14554" w:author="AbbVie251" w:date="2025-05-13T09:03:00Z"/>
                <w:b/>
                <w:snapToGrid/>
                <w:lang w:val="nl-NL"/>
              </w:rPr>
            </w:pPr>
            <w:del w:id="14555" w:author="AbbVie251" w:date="2025-05-13T09:03:00Z">
              <w:r w:rsidRPr="00D53144">
                <w:rPr>
                  <w:b/>
                  <w:snapToGrid/>
                  <w:lang w:val="nl-NL"/>
                </w:rPr>
                <w:delText>Tijd tot het falen van de behandeling op of na week 6 in studie UV I</w:delText>
              </w:r>
            </w:del>
          </w:p>
        </w:tc>
      </w:tr>
      <w:tr w14:paraId="38DD70BC" w14:textId="3B7B70F4">
        <w:tblPrEx>
          <w:tblW w:w="0" w:type="auto"/>
          <w:tblLook w:val="04A0"/>
        </w:tblPrEx>
        <w:trPr>
          <w:del w:id="14556" w:author="AbbVie251" w:date="2025-05-13T09:03:00Z"/>
        </w:trPr>
        <w:tc>
          <w:tcPr>
            <w:tcW w:w="2988" w:type="dxa"/>
            <w:gridSpan w:val="2"/>
            <w:tcBorders>
              <w:top w:val="nil"/>
              <w:bottom w:val="nil"/>
            </w:tcBorders>
          </w:tcPr>
          <w:p w:rsidR="008A37F6" w:rsidRPr="00D53144" w14:paraId="5FD8B91F" w14:textId="4DD39B1D">
            <w:pPr>
              <w:keepNext w:val="0"/>
              <w:suppressAutoHyphens w:val="0"/>
              <w:spacing w:line="240" w:lineRule="auto"/>
              <w:ind w:right="566"/>
              <w:pPrChange w:id="14557" w:author="AbbVie251" w:date="2025-05-13T09:03:00Z">
                <w:pPr>
                  <w:keepNext/>
                  <w:suppressAutoHyphens/>
                  <w:spacing w:line="240" w:lineRule="auto"/>
                </w:pPr>
              </w:pPrChange>
              <w:rPr>
                <w:del w:id="14558" w:author="AbbVie251" w:date="2025-05-13T09:03:00Z"/>
                <w:snapToGrid/>
                <w:lang w:val="nl-NL"/>
              </w:rPr>
            </w:pPr>
            <w:del w:id="14559" w:author="AbbVie251" w:date="2025-05-13T09:03:00Z">
              <w:r w:rsidRPr="00D53144">
                <w:rPr>
                  <w:snapToGrid/>
                  <w:lang w:val="nl-NL"/>
                </w:rPr>
                <w:delText>Primaire analyse (ITT)</w:delText>
              </w:r>
            </w:del>
          </w:p>
        </w:tc>
        <w:tc>
          <w:tcPr>
            <w:tcW w:w="1170" w:type="dxa"/>
            <w:tcBorders>
              <w:top w:val="nil"/>
              <w:bottom w:val="nil"/>
            </w:tcBorders>
          </w:tcPr>
          <w:p w:rsidR="008A37F6" w:rsidRPr="00D53144" w14:paraId="1842CEB4" w14:textId="49F27622">
            <w:pPr>
              <w:keepNext w:val="0"/>
              <w:suppressAutoHyphens w:val="0"/>
              <w:spacing w:line="240" w:lineRule="auto"/>
              <w:ind w:right="566"/>
              <w:pPrChange w:id="14560" w:author="AbbVie251" w:date="2025-05-13T09:03:00Z">
                <w:pPr>
                  <w:keepNext/>
                  <w:suppressAutoHyphens/>
                  <w:spacing w:line="240" w:lineRule="auto"/>
                </w:pPr>
              </w:pPrChange>
              <w:rPr>
                <w:del w:id="14561" w:author="AbbVie251" w:date="2025-05-13T09:03:00Z"/>
                <w:snapToGrid/>
                <w:lang w:val="nl-NL"/>
              </w:rPr>
            </w:pPr>
          </w:p>
        </w:tc>
        <w:tc>
          <w:tcPr>
            <w:tcW w:w="1890" w:type="dxa"/>
            <w:tcBorders>
              <w:top w:val="nil"/>
              <w:bottom w:val="nil"/>
            </w:tcBorders>
          </w:tcPr>
          <w:p w:rsidR="008A37F6" w:rsidRPr="00D53144" w14:paraId="56008D35" w14:textId="75AAE4F1">
            <w:pPr>
              <w:keepNext w:val="0"/>
              <w:suppressAutoHyphens w:val="0"/>
              <w:spacing w:line="240" w:lineRule="auto"/>
              <w:ind w:right="566"/>
              <w:pPrChange w:id="14562" w:author="AbbVie251" w:date="2025-05-13T09:03:00Z">
                <w:pPr>
                  <w:keepNext/>
                  <w:suppressAutoHyphens/>
                  <w:spacing w:line="240" w:lineRule="auto"/>
                </w:pPr>
              </w:pPrChange>
              <w:rPr>
                <w:del w:id="14563" w:author="AbbVie251" w:date="2025-05-13T09:03:00Z"/>
                <w:snapToGrid/>
                <w:lang w:val="nl-NL"/>
              </w:rPr>
            </w:pPr>
          </w:p>
        </w:tc>
        <w:tc>
          <w:tcPr>
            <w:tcW w:w="720" w:type="dxa"/>
            <w:tcBorders>
              <w:top w:val="nil"/>
              <w:bottom w:val="nil"/>
            </w:tcBorders>
          </w:tcPr>
          <w:p w:rsidR="008A37F6" w:rsidRPr="00D53144" w14:paraId="6E35FE79" w14:textId="381DF5A6">
            <w:pPr>
              <w:keepNext w:val="0"/>
              <w:suppressAutoHyphens w:val="0"/>
              <w:spacing w:line="240" w:lineRule="auto"/>
              <w:ind w:right="566"/>
              <w:pPrChange w:id="14564" w:author="AbbVie251" w:date="2025-05-13T09:03:00Z">
                <w:pPr>
                  <w:keepNext/>
                  <w:suppressAutoHyphens/>
                  <w:spacing w:line="240" w:lineRule="auto"/>
                </w:pPr>
              </w:pPrChange>
              <w:rPr>
                <w:del w:id="14565" w:author="AbbVie251" w:date="2025-05-13T09:03:00Z"/>
                <w:snapToGrid/>
                <w:lang w:val="nl-NL"/>
              </w:rPr>
            </w:pPr>
          </w:p>
        </w:tc>
        <w:tc>
          <w:tcPr>
            <w:tcW w:w="1170" w:type="dxa"/>
            <w:tcBorders>
              <w:top w:val="nil"/>
              <w:bottom w:val="nil"/>
            </w:tcBorders>
          </w:tcPr>
          <w:p w:rsidR="008A37F6" w:rsidRPr="00D53144" w14:paraId="28704818" w14:textId="7065C422">
            <w:pPr>
              <w:keepNext w:val="0"/>
              <w:suppressAutoHyphens w:val="0"/>
              <w:spacing w:line="240" w:lineRule="auto"/>
              <w:ind w:right="566"/>
              <w:pPrChange w:id="14566" w:author="AbbVie251" w:date="2025-05-13T09:03:00Z">
                <w:pPr>
                  <w:keepNext/>
                  <w:suppressAutoHyphens/>
                  <w:spacing w:line="240" w:lineRule="auto"/>
                </w:pPr>
              </w:pPrChange>
              <w:rPr>
                <w:del w:id="14567" w:author="AbbVie251" w:date="2025-05-13T09:03:00Z"/>
                <w:snapToGrid/>
                <w:lang w:val="nl-NL"/>
              </w:rPr>
            </w:pPr>
          </w:p>
        </w:tc>
        <w:tc>
          <w:tcPr>
            <w:tcW w:w="1080" w:type="dxa"/>
            <w:tcBorders>
              <w:top w:val="nil"/>
              <w:bottom w:val="nil"/>
            </w:tcBorders>
          </w:tcPr>
          <w:p w:rsidR="008A37F6" w:rsidRPr="00D53144" w14:paraId="768A75FD" w14:textId="0B223C99">
            <w:pPr>
              <w:keepNext w:val="0"/>
              <w:suppressAutoHyphens w:val="0"/>
              <w:spacing w:line="240" w:lineRule="auto"/>
              <w:ind w:right="566"/>
              <w:pPrChange w:id="14568" w:author="AbbVie251" w:date="2025-05-13T09:03:00Z">
                <w:pPr>
                  <w:keepNext/>
                  <w:suppressAutoHyphens/>
                  <w:spacing w:line="240" w:lineRule="auto"/>
                </w:pPr>
              </w:pPrChange>
              <w:rPr>
                <w:del w:id="14569" w:author="AbbVie251" w:date="2025-05-13T09:03:00Z"/>
                <w:snapToGrid/>
                <w:lang w:val="nl-NL"/>
              </w:rPr>
            </w:pPr>
          </w:p>
        </w:tc>
      </w:tr>
      <w:tr w14:paraId="7D174658" w14:textId="7D4E960A">
        <w:tblPrEx>
          <w:tblW w:w="0" w:type="auto"/>
          <w:tblLook w:val="04A0"/>
        </w:tblPrEx>
        <w:trPr>
          <w:del w:id="14570" w:author="AbbVie251" w:date="2025-05-13T09:03:00Z"/>
        </w:trPr>
        <w:tc>
          <w:tcPr>
            <w:tcW w:w="2268" w:type="dxa"/>
            <w:tcBorders>
              <w:top w:val="nil"/>
              <w:bottom w:val="nil"/>
            </w:tcBorders>
          </w:tcPr>
          <w:p w:rsidR="008A37F6" w:rsidRPr="00D53144" w14:paraId="223A9FA9" w14:textId="38BFC2F7">
            <w:pPr>
              <w:keepNext w:val="0"/>
              <w:suppressAutoHyphens w:val="0"/>
              <w:spacing w:line="240" w:lineRule="auto"/>
              <w:ind w:right="566"/>
              <w:pPrChange w:id="14571" w:author="AbbVie251" w:date="2025-05-13T09:03:00Z">
                <w:pPr>
                  <w:keepNext/>
                  <w:suppressAutoHyphens/>
                  <w:spacing w:line="240" w:lineRule="auto"/>
                </w:pPr>
              </w:pPrChange>
              <w:rPr>
                <w:del w:id="14572" w:author="AbbVie251" w:date="2025-05-13T09:03:00Z"/>
                <w:snapToGrid/>
                <w:lang w:val="nl-NL"/>
              </w:rPr>
            </w:pPr>
            <w:del w:id="14573" w:author="AbbVie251" w:date="2025-05-13T09:03:00Z">
              <w:r w:rsidRPr="00D53144">
                <w:rPr>
                  <w:snapToGrid/>
                  <w:lang w:val="nl-NL"/>
                </w:rPr>
                <w:tab/>
                <w:delText>Placebo</w:delText>
              </w:r>
            </w:del>
          </w:p>
        </w:tc>
        <w:tc>
          <w:tcPr>
            <w:tcW w:w="720" w:type="dxa"/>
            <w:tcBorders>
              <w:top w:val="nil"/>
              <w:bottom w:val="nil"/>
            </w:tcBorders>
          </w:tcPr>
          <w:p w:rsidR="008A37F6" w:rsidRPr="00D53144" w14:paraId="3E0BD52F" w14:textId="43052022">
            <w:pPr>
              <w:keepNext w:val="0"/>
              <w:suppressAutoHyphens w:val="0"/>
              <w:spacing w:line="240" w:lineRule="auto"/>
              <w:ind w:right="566"/>
              <w:pPrChange w:id="14574" w:author="AbbVie251" w:date="2025-05-13T09:03:00Z">
                <w:pPr>
                  <w:keepNext/>
                  <w:suppressAutoHyphens/>
                  <w:spacing w:line="240" w:lineRule="auto"/>
                </w:pPr>
              </w:pPrChange>
              <w:rPr>
                <w:del w:id="14575" w:author="AbbVie251" w:date="2025-05-13T09:03:00Z"/>
                <w:snapToGrid/>
                <w:lang w:val="nl-NL"/>
              </w:rPr>
            </w:pPr>
            <w:del w:id="14576" w:author="AbbVie251" w:date="2025-05-13T09:03:00Z">
              <w:r w:rsidRPr="00D53144">
                <w:rPr>
                  <w:snapToGrid/>
                  <w:lang w:val="nl-NL"/>
                </w:rPr>
                <w:delText>107</w:delText>
              </w:r>
            </w:del>
          </w:p>
        </w:tc>
        <w:tc>
          <w:tcPr>
            <w:tcW w:w="1170" w:type="dxa"/>
            <w:tcBorders>
              <w:top w:val="nil"/>
              <w:bottom w:val="nil"/>
            </w:tcBorders>
          </w:tcPr>
          <w:p w:rsidR="008A37F6" w:rsidRPr="00D53144" w14:paraId="66FE4E27" w14:textId="607EE6BE">
            <w:pPr>
              <w:keepNext w:val="0"/>
              <w:suppressAutoHyphens w:val="0"/>
              <w:spacing w:line="240" w:lineRule="auto"/>
              <w:ind w:right="566"/>
              <w:pPrChange w:id="14577" w:author="AbbVie251" w:date="2025-05-13T09:03:00Z">
                <w:pPr>
                  <w:keepNext/>
                  <w:suppressAutoHyphens/>
                  <w:spacing w:line="240" w:lineRule="auto"/>
                </w:pPr>
              </w:pPrChange>
              <w:rPr>
                <w:del w:id="14578" w:author="AbbVie251" w:date="2025-05-13T09:03:00Z"/>
                <w:snapToGrid/>
                <w:lang w:val="nl-NL"/>
              </w:rPr>
            </w:pPr>
            <w:del w:id="14579" w:author="AbbVie251" w:date="2025-05-13T09:03:00Z">
              <w:r w:rsidRPr="00D53144">
                <w:rPr>
                  <w:snapToGrid/>
                  <w:lang w:val="nl-NL"/>
                </w:rPr>
                <w:delText>84 (78,5)</w:delText>
              </w:r>
            </w:del>
          </w:p>
        </w:tc>
        <w:tc>
          <w:tcPr>
            <w:tcW w:w="1890" w:type="dxa"/>
            <w:tcBorders>
              <w:top w:val="nil"/>
              <w:bottom w:val="nil"/>
            </w:tcBorders>
          </w:tcPr>
          <w:p w:rsidR="008A37F6" w:rsidRPr="00D53144" w14:paraId="45092574" w14:textId="28C4B059">
            <w:pPr>
              <w:keepNext w:val="0"/>
              <w:suppressAutoHyphens w:val="0"/>
              <w:spacing w:line="240" w:lineRule="auto"/>
              <w:ind w:right="566"/>
              <w:pPrChange w:id="14580" w:author="AbbVie251" w:date="2025-05-13T09:03:00Z">
                <w:pPr>
                  <w:keepNext/>
                  <w:suppressAutoHyphens/>
                  <w:spacing w:line="240" w:lineRule="auto"/>
                </w:pPr>
              </w:pPrChange>
              <w:rPr>
                <w:del w:id="14581" w:author="AbbVie251" w:date="2025-05-13T09:03:00Z"/>
                <w:snapToGrid/>
                <w:lang w:val="nl-NL"/>
              </w:rPr>
            </w:pPr>
            <w:del w:id="14582" w:author="AbbVie251" w:date="2025-05-13T09:03:00Z">
              <w:r w:rsidRPr="00D53144">
                <w:rPr>
                  <w:snapToGrid/>
                  <w:lang w:val="nl-NL"/>
                </w:rPr>
                <w:delText>3,0</w:delText>
              </w:r>
            </w:del>
          </w:p>
        </w:tc>
        <w:tc>
          <w:tcPr>
            <w:tcW w:w="720" w:type="dxa"/>
            <w:tcBorders>
              <w:top w:val="nil"/>
              <w:bottom w:val="nil"/>
            </w:tcBorders>
          </w:tcPr>
          <w:p w:rsidR="008A37F6" w:rsidRPr="00D53144" w14:paraId="0AEEB394" w14:textId="5B21372D">
            <w:pPr>
              <w:keepNext w:val="0"/>
              <w:suppressAutoHyphens w:val="0"/>
              <w:spacing w:line="240" w:lineRule="auto"/>
              <w:ind w:right="566"/>
              <w:pPrChange w:id="14583" w:author="AbbVie251" w:date="2025-05-13T09:03:00Z">
                <w:pPr>
                  <w:keepNext/>
                  <w:suppressAutoHyphens/>
                  <w:spacing w:line="240" w:lineRule="auto"/>
                </w:pPr>
              </w:pPrChange>
              <w:rPr>
                <w:del w:id="14584" w:author="AbbVie251" w:date="2025-05-13T09:03:00Z"/>
                <w:snapToGrid/>
                <w:lang w:val="nl-NL"/>
              </w:rPr>
            </w:pPr>
            <w:del w:id="14585" w:author="AbbVie251" w:date="2025-05-13T09:03:00Z">
              <w:r w:rsidRPr="00D53144">
                <w:rPr>
                  <w:snapToGrid/>
                  <w:lang w:val="nl-NL"/>
                </w:rPr>
                <w:delText>--</w:delText>
              </w:r>
            </w:del>
          </w:p>
        </w:tc>
        <w:tc>
          <w:tcPr>
            <w:tcW w:w="1170" w:type="dxa"/>
            <w:tcBorders>
              <w:top w:val="nil"/>
              <w:bottom w:val="nil"/>
            </w:tcBorders>
          </w:tcPr>
          <w:p w:rsidR="008A37F6" w:rsidRPr="00D53144" w14:paraId="026BDF7B" w14:textId="7A0BF515">
            <w:pPr>
              <w:keepNext w:val="0"/>
              <w:suppressAutoHyphens w:val="0"/>
              <w:spacing w:line="240" w:lineRule="auto"/>
              <w:ind w:right="566"/>
              <w:pPrChange w:id="14586" w:author="AbbVie251" w:date="2025-05-13T09:03:00Z">
                <w:pPr>
                  <w:keepNext/>
                  <w:suppressAutoHyphens/>
                  <w:spacing w:line="240" w:lineRule="auto"/>
                </w:pPr>
              </w:pPrChange>
              <w:rPr>
                <w:del w:id="14587" w:author="AbbVie251" w:date="2025-05-13T09:03:00Z"/>
                <w:snapToGrid/>
                <w:lang w:val="nl-NL"/>
              </w:rPr>
            </w:pPr>
            <w:del w:id="14588" w:author="AbbVie251" w:date="2025-05-13T09:03:00Z">
              <w:r w:rsidRPr="00D53144">
                <w:rPr>
                  <w:snapToGrid/>
                  <w:lang w:val="nl-NL"/>
                </w:rPr>
                <w:delText>--</w:delText>
              </w:r>
            </w:del>
          </w:p>
        </w:tc>
        <w:tc>
          <w:tcPr>
            <w:tcW w:w="1080" w:type="dxa"/>
            <w:tcBorders>
              <w:top w:val="nil"/>
              <w:bottom w:val="nil"/>
            </w:tcBorders>
          </w:tcPr>
          <w:p w:rsidR="008A37F6" w:rsidRPr="00D53144" w14:paraId="7F691353" w14:textId="477C0EBF">
            <w:pPr>
              <w:keepNext w:val="0"/>
              <w:suppressAutoHyphens w:val="0"/>
              <w:spacing w:line="240" w:lineRule="auto"/>
              <w:ind w:right="566"/>
              <w:pPrChange w:id="14589" w:author="AbbVie251" w:date="2025-05-13T09:03:00Z">
                <w:pPr>
                  <w:keepNext/>
                  <w:suppressAutoHyphens/>
                  <w:spacing w:line="240" w:lineRule="auto"/>
                </w:pPr>
              </w:pPrChange>
              <w:rPr>
                <w:del w:id="14590" w:author="AbbVie251" w:date="2025-05-13T09:03:00Z"/>
                <w:snapToGrid/>
                <w:lang w:val="nl-NL"/>
              </w:rPr>
            </w:pPr>
            <w:del w:id="14591" w:author="AbbVie251" w:date="2025-05-13T09:03:00Z">
              <w:r w:rsidRPr="00D53144">
                <w:rPr>
                  <w:snapToGrid/>
                  <w:lang w:val="nl-NL"/>
                </w:rPr>
                <w:delText>--</w:delText>
              </w:r>
            </w:del>
          </w:p>
        </w:tc>
      </w:tr>
      <w:tr w14:paraId="5B6313D8" w14:textId="54C9F284">
        <w:tblPrEx>
          <w:tblW w:w="0" w:type="auto"/>
          <w:tblLook w:val="04A0"/>
        </w:tblPrEx>
        <w:trPr>
          <w:del w:id="14592" w:author="AbbVie251" w:date="2025-05-13T09:03:00Z"/>
        </w:trPr>
        <w:tc>
          <w:tcPr>
            <w:tcW w:w="2268" w:type="dxa"/>
            <w:tcBorders>
              <w:top w:val="nil"/>
              <w:bottom w:val="single" w:sz="4" w:space="0" w:color="auto"/>
            </w:tcBorders>
          </w:tcPr>
          <w:p w:rsidR="008A37F6" w:rsidRPr="00D53144" w14:paraId="00F2A42B" w14:textId="698E7789">
            <w:pPr>
              <w:keepNext w:val="0"/>
              <w:suppressAutoHyphens w:val="0"/>
              <w:spacing w:line="240" w:lineRule="auto"/>
              <w:ind w:right="566"/>
              <w:pPrChange w:id="14593" w:author="AbbVie251" w:date="2025-05-13T09:03:00Z">
                <w:pPr>
                  <w:keepNext/>
                  <w:suppressAutoHyphens/>
                  <w:spacing w:line="240" w:lineRule="auto"/>
                </w:pPr>
              </w:pPrChange>
              <w:rPr>
                <w:del w:id="14594" w:author="AbbVie251" w:date="2025-05-13T09:03:00Z"/>
                <w:snapToGrid/>
                <w:lang w:val="nl-NL"/>
              </w:rPr>
            </w:pPr>
            <w:del w:id="14595" w:author="AbbVie251" w:date="2025-05-13T09:03:00Z">
              <w:r w:rsidRPr="00D53144">
                <w:rPr>
                  <w:snapToGrid/>
                  <w:lang w:val="nl-NL"/>
                </w:rPr>
                <w:tab/>
                <w:delText>Adalimumab</w:delText>
              </w:r>
            </w:del>
          </w:p>
        </w:tc>
        <w:tc>
          <w:tcPr>
            <w:tcW w:w="720" w:type="dxa"/>
            <w:tcBorders>
              <w:top w:val="nil"/>
              <w:bottom w:val="single" w:sz="4" w:space="0" w:color="auto"/>
            </w:tcBorders>
          </w:tcPr>
          <w:p w:rsidR="008A37F6" w:rsidRPr="00D53144" w14:paraId="7790C562" w14:textId="46CA8B85">
            <w:pPr>
              <w:keepNext w:val="0"/>
              <w:suppressAutoHyphens w:val="0"/>
              <w:spacing w:line="240" w:lineRule="auto"/>
              <w:ind w:right="566"/>
              <w:pPrChange w:id="14596" w:author="AbbVie251" w:date="2025-05-13T09:03:00Z">
                <w:pPr>
                  <w:keepNext/>
                  <w:suppressAutoHyphens/>
                  <w:spacing w:line="240" w:lineRule="auto"/>
                </w:pPr>
              </w:pPrChange>
              <w:rPr>
                <w:del w:id="14597" w:author="AbbVie251" w:date="2025-05-13T09:03:00Z"/>
                <w:snapToGrid/>
                <w:lang w:val="nl-NL"/>
              </w:rPr>
            </w:pPr>
            <w:del w:id="14598" w:author="AbbVie251" w:date="2025-05-13T09:03:00Z">
              <w:r w:rsidRPr="00D53144">
                <w:rPr>
                  <w:snapToGrid/>
                  <w:lang w:val="nl-NL"/>
                </w:rPr>
                <w:delText>110</w:delText>
              </w:r>
            </w:del>
          </w:p>
        </w:tc>
        <w:tc>
          <w:tcPr>
            <w:tcW w:w="1170" w:type="dxa"/>
            <w:tcBorders>
              <w:top w:val="nil"/>
              <w:bottom w:val="single" w:sz="4" w:space="0" w:color="auto"/>
            </w:tcBorders>
          </w:tcPr>
          <w:p w:rsidR="008A37F6" w:rsidRPr="00D53144" w14:paraId="07F1308D" w14:textId="3D8D8E13">
            <w:pPr>
              <w:keepNext w:val="0"/>
              <w:suppressAutoHyphens w:val="0"/>
              <w:spacing w:line="240" w:lineRule="auto"/>
              <w:ind w:right="566"/>
              <w:pPrChange w:id="14599" w:author="AbbVie251" w:date="2025-05-13T09:03:00Z">
                <w:pPr>
                  <w:keepNext/>
                  <w:suppressAutoHyphens/>
                  <w:spacing w:line="240" w:lineRule="auto"/>
                </w:pPr>
              </w:pPrChange>
              <w:rPr>
                <w:del w:id="14600" w:author="AbbVie251" w:date="2025-05-13T09:03:00Z"/>
                <w:snapToGrid/>
                <w:lang w:val="nl-NL"/>
              </w:rPr>
            </w:pPr>
            <w:del w:id="14601" w:author="AbbVie251" w:date="2025-05-13T09:03:00Z">
              <w:r w:rsidRPr="00D53144">
                <w:rPr>
                  <w:snapToGrid/>
                  <w:lang w:val="nl-NL"/>
                </w:rPr>
                <w:delText>60 (54,5)</w:delText>
              </w:r>
            </w:del>
          </w:p>
        </w:tc>
        <w:tc>
          <w:tcPr>
            <w:tcW w:w="1890" w:type="dxa"/>
            <w:tcBorders>
              <w:top w:val="nil"/>
              <w:bottom w:val="single" w:sz="4" w:space="0" w:color="auto"/>
            </w:tcBorders>
          </w:tcPr>
          <w:p w:rsidR="008A37F6" w:rsidRPr="00D53144" w14:paraId="4AE0381C" w14:textId="09B4102F">
            <w:pPr>
              <w:keepNext w:val="0"/>
              <w:suppressAutoHyphens w:val="0"/>
              <w:spacing w:line="240" w:lineRule="auto"/>
              <w:ind w:right="566"/>
              <w:pPrChange w:id="14602" w:author="AbbVie251" w:date="2025-05-13T09:03:00Z">
                <w:pPr>
                  <w:keepNext/>
                  <w:suppressAutoHyphens/>
                  <w:spacing w:line="240" w:lineRule="auto"/>
                </w:pPr>
              </w:pPrChange>
              <w:rPr>
                <w:del w:id="14603" w:author="AbbVie251" w:date="2025-05-13T09:03:00Z"/>
                <w:snapToGrid/>
                <w:lang w:val="nl-NL"/>
              </w:rPr>
            </w:pPr>
            <w:del w:id="14604" w:author="AbbVie251" w:date="2025-05-13T09:03:00Z">
              <w:r w:rsidRPr="00D53144">
                <w:rPr>
                  <w:snapToGrid/>
                  <w:lang w:val="nl-NL"/>
                </w:rPr>
                <w:delText>5,6</w:delText>
              </w:r>
            </w:del>
          </w:p>
        </w:tc>
        <w:tc>
          <w:tcPr>
            <w:tcW w:w="720" w:type="dxa"/>
            <w:tcBorders>
              <w:top w:val="nil"/>
              <w:bottom w:val="single" w:sz="4" w:space="0" w:color="auto"/>
            </w:tcBorders>
          </w:tcPr>
          <w:p w:rsidR="008A37F6" w:rsidRPr="00D53144" w14:paraId="16D56E6E" w14:textId="607B68D2">
            <w:pPr>
              <w:keepNext w:val="0"/>
              <w:suppressAutoHyphens w:val="0"/>
              <w:spacing w:line="240" w:lineRule="auto"/>
              <w:ind w:right="566"/>
              <w:pPrChange w:id="14605" w:author="AbbVie251" w:date="2025-05-13T09:03:00Z">
                <w:pPr>
                  <w:keepNext/>
                  <w:suppressAutoHyphens/>
                  <w:spacing w:line="240" w:lineRule="auto"/>
                </w:pPr>
              </w:pPrChange>
              <w:rPr>
                <w:del w:id="14606" w:author="AbbVie251" w:date="2025-05-13T09:03:00Z"/>
                <w:snapToGrid/>
                <w:lang w:val="nl-NL"/>
              </w:rPr>
            </w:pPr>
            <w:del w:id="14607" w:author="AbbVie251" w:date="2025-05-13T09:03:00Z">
              <w:r w:rsidRPr="00D53144">
                <w:rPr>
                  <w:snapToGrid/>
                  <w:lang w:val="nl-NL"/>
                </w:rPr>
                <w:delText>0,50</w:delText>
              </w:r>
            </w:del>
          </w:p>
        </w:tc>
        <w:tc>
          <w:tcPr>
            <w:tcW w:w="1170" w:type="dxa"/>
            <w:tcBorders>
              <w:top w:val="nil"/>
              <w:bottom w:val="single" w:sz="4" w:space="0" w:color="auto"/>
            </w:tcBorders>
          </w:tcPr>
          <w:p w:rsidR="008A37F6" w:rsidRPr="00D53144" w14:paraId="14FA26CA" w14:textId="00810E54">
            <w:pPr>
              <w:keepNext w:val="0"/>
              <w:suppressAutoHyphens w:val="0"/>
              <w:spacing w:line="240" w:lineRule="auto"/>
              <w:ind w:right="566"/>
              <w:pPrChange w:id="14608" w:author="AbbVie251" w:date="2025-05-13T09:03:00Z">
                <w:pPr>
                  <w:keepNext/>
                  <w:suppressAutoHyphens/>
                  <w:spacing w:line="240" w:lineRule="auto"/>
                </w:pPr>
              </w:pPrChange>
              <w:rPr>
                <w:del w:id="14609" w:author="AbbVie251" w:date="2025-05-13T09:03:00Z"/>
                <w:snapToGrid/>
                <w:lang w:val="nl-NL"/>
              </w:rPr>
            </w:pPr>
            <w:del w:id="14610" w:author="AbbVie251" w:date="2025-05-13T09:03:00Z">
              <w:r w:rsidRPr="00D53144">
                <w:rPr>
                  <w:snapToGrid/>
                  <w:lang w:val="nl-NL"/>
                </w:rPr>
                <w:delText>0,36, 0,70</w:delText>
              </w:r>
            </w:del>
            <w:del w:id="14611" w:author="AbbVie251" w:date="2025-05-13T09:03:00Z">
              <w:r w:rsidRPr="00D53144">
                <w:rPr>
                  <w:snapToGrid/>
                  <w:vertAlign w:val="superscript"/>
                  <w:lang w:val="nl-NL"/>
                </w:rPr>
                <w:delText xml:space="preserve"> </w:delText>
              </w:r>
            </w:del>
          </w:p>
        </w:tc>
        <w:tc>
          <w:tcPr>
            <w:tcW w:w="1080" w:type="dxa"/>
            <w:tcBorders>
              <w:top w:val="nil"/>
              <w:bottom w:val="single" w:sz="4" w:space="0" w:color="auto"/>
            </w:tcBorders>
          </w:tcPr>
          <w:p w:rsidR="008A37F6" w:rsidRPr="00D53144" w14:paraId="5BAEC908" w14:textId="4FA3AA52">
            <w:pPr>
              <w:keepNext w:val="0"/>
              <w:suppressAutoHyphens w:val="0"/>
              <w:spacing w:line="240" w:lineRule="auto"/>
              <w:ind w:right="566"/>
              <w:pPrChange w:id="14612" w:author="AbbVie251" w:date="2025-05-13T09:03:00Z">
                <w:pPr>
                  <w:keepNext/>
                  <w:suppressAutoHyphens/>
                  <w:spacing w:line="240" w:lineRule="auto"/>
                </w:pPr>
              </w:pPrChange>
              <w:rPr>
                <w:del w:id="14613" w:author="AbbVie251" w:date="2025-05-13T09:03:00Z"/>
                <w:snapToGrid/>
                <w:lang w:val="nl-NL"/>
              </w:rPr>
            </w:pPr>
            <w:del w:id="14614" w:author="AbbVie251" w:date="2025-05-13T09:03:00Z">
              <w:r w:rsidRPr="00D53144">
                <w:rPr>
                  <w:snapToGrid/>
                  <w:lang w:val="nl-NL"/>
                </w:rPr>
                <w:delText>&lt; 0,001</w:delText>
              </w:r>
            </w:del>
          </w:p>
        </w:tc>
      </w:tr>
      <w:tr w14:paraId="42EC13C7" w14:textId="407D629F">
        <w:tblPrEx>
          <w:tblW w:w="0" w:type="auto"/>
          <w:tblBorders>
            <w:left w:val="single" w:sz="4" w:space="0" w:color="auto"/>
            <w:right w:val="single" w:sz="4" w:space="0" w:color="auto"/>
            <w:insideH w:val="single" w:sz="4" w:space="0" w:color="auto"/>
            <w:insideV w:val="single" w:sz="4" w:space="0" w:color="auto"/>
          </w:tblBorders>
          <w:tblLook w:val="04A0"/>
        </w:tblPrEx>
        <w:trPr>
          <w:del w:id="14615" w:author="AbbVie251" w:date="2025-05-13T09:03:00Z"/>
        </w:trPr>
        <w:tc>
          <w:tcPr>
            <w:tcW w:w="9018" w:type="dxa"/>
            <w:gridSpan w:val="7"/>
            <w:tcBorders>
              <w:left w:val="nil"/>
              <w:bottom w:val="nil"/>
              <w:right w:val="nil"/>
            </w:tcBorders>
          </w:tcPr>
          <w:p w:rsidR="008A37F6" w:rsidRPr="00D53144" w14:paraId="02FD1A71" w14:textId="064FDA7B">
            <w:pPr>
              <w:keepNext w:val="0"/>
              <w:suppressAutoHyphens w:val="0"/>
              <w:spacing w:line="240" w:lineRule="auto"/>
              <w:ind w:right="566"/>
              <w:pPrChange w:id="14616" w:author="AbbVie251" w:date="2025-05-13T09:03:00Z">
                <w:pPr>
                  <w:keepNext/>
                  <w:suppressAutoHyphens/>
                  <w:spacing w:line="240" w:lineRule="auto"/>
                </w:pPr>
              </w:pPrChange>
              <w:rPr>
                <w:del w:id="14617" w:author="AbbVie251" w:date="2025-05-13T09:03:00Z"/>
                <w:b/>
                <w:snapToGrid/>
                <w:lang w:val="nl-NL"/>
              </w:rPr>
            </w:pPr>
            <w:del w:id="14618" w:author="AbbVie251" w:date="2025-05-13T09:03:00Z">
              <w:r w:rsidRPr="00D53144">
                <w:rPr>
                  <w:b/>
                  <w:snapToGrid/>
                  <w:lang w:val="nl-NL"/>
                </w:rPr>
                <w:delText>Tijd tot het falen van de behandeling op of na week 2 in studie UV II</w:delText>
              </w:r>
            </w:del>
          </w:p>
        </w:tc>
      </w:tr>
      <w:tr w14:paraId="056AAF45" w14:textId="53298944">
        <w:tblPrEx>
          <w:tblW w:w="0" w:type="auto"/>
          <w:tblBorders>
            <w:left w:val="single" w:sz="4" w:space="0" w:color="auto"/>
            <w:right w:val="single" w:sz="4" w:space="0" w:color="auto"/>
            <w:insideH w:val="single" w:sz="4" w:space="0" w:color="auto"/>
            <w:insideV w:val="single" w:sz="4" w:space="0" w:color="auto"/>
          </w:tblBorders>
          <w:tblLook w:val="04A0"/>
        </w:tblPrEx>
        <w:trPr>
          <w:del w:id="14619" w:author="AbbVie251" w:date="2025-05-13T09:03:00Z"/>
        </w:trPr>
        <w:tc>
          <w:tcPr>
            <w:tcW w:w="2988" w:type="dxa"/>
            <w:gridSpan w:val="2"/>
            <w:tcBorders>
              <w:top w:val="nil"/>
              <w:left w:val="nil"/>
              <w:bottom w:val="nil"/>
              <w:right w:val="nil"/>
            </w:tcBorders>
          </w:tcPr>
          <w:p w:rsidR="008A37F6" w:rsidRPr="00D53144" w14:paraId="75BF9202" w14:textId="3A0ABAF7">
            <w:pPr>
              <w:keepNext w:val="0"/>
              <w:suppressAutoHyphens w:val="0"/>
              <w:spacing w:line="240" w:lineRule="auto"/>
              <w:ind w:right="566"/>
              <w:pPrChange w:id="14620" w:author="AbbVie251" w:date="2025-05-13T09:03:00Z">
                <w:pPr>
                  <w:keepNext/>
                  <w:suppressAutoHyphens/>
                  <w:spacing w:line="240" w:lineRule="auto"/>
                </w:pPr>
              </w:pPrChange>
              <w:rPr>
                <w:del w:id="14621" w:author="AbbVie251" w:date="2025-05-13T09:03:00Z"/>
                <w:snapToGrid/>
                <w:lang w:val="nl-NL"/>
              </w:rPr>
            </w:pPr>
            <w:del w:id="14622" w:author="AbbVie251" w:date="2025-05-13T09:03:00Z">
              <w:r w:rsidRPr="00D53144">
                <w:rPr>
                  <w:snapToGrid/>
                  <w:lang w:val="nl-NL"/>
                </w:rPr>
                <w:delText>Primaire analyse (ITT)</w:delText>
              </w:r>
            </w:del>
          </w:p>
        </w:tc>
        <w:tc>
          <w:tcPr>
            <w:tcW w:w="1170" w:type="dxa"/>
            <w:tcBorders>
              <w:top w:val="nil"/>
              <w:left w:val="nil"/>
              <w:bottom w:val="nil"/>
              <w:right w:val="nil"/>
            </w:tcBorders>
          </w:tcPr>
          <w:p w:rsidR="008A37F6" w:rsidRPr="00D53144" w14:paraId="515149F7" w14:textId="48B35F89">
            <w:pPr>
              <w:keepNext w:val="0"/>
              <w:suppressAutoHyphens w:val="0"/>
              <w:spacing w:line="240" w:lineRule="auto"/>
              <w:ind w:right="566"/>
              <w:pPrChange w:id="14623" w:author="AbbVie251" w:date="2025-05-13T09:03:00Z">
                <w:pPr>
                  <w:keepNext/>
                  <w:suppressAutoHyphens/>
                  <w:spacing w:line="240" w:lineRule="auto"/>
                </w:pPr>
              </w:pPrChange>
              <w:rPr>
                <w:del w:id="14624" w:author="AbbVie251" w:date="2025-05-13T09:03:00Z"/>
                <w:snapToGrid/>
                <w:lang w:val="nl-NL"/>
              </w:rPr>
            </w:pPr>
          </w:p>
        </w:tc>
        <w:tc>
          <w:tcPr>
            <w:tcW w:w="1890" w:type="dxa"/>
            <w:tcBorders>
              <w:top w:val="nil"/>
              <w:left w:val="nil"/>
              <w:bottom w:val="nil"/>
              <w:right w:val="nil"/>
            </w:tcBorders>
          </w:tcPr>
          <w:p w:rsidR="008A37F6" w:rsidRPr="00D53144" w14:paraId="368F70A8" w14:textId="2464E163">
            <w:pPr>
              <w:keepNext w:val="0"/>
              <w:suppressAutoHyphens w:val="0"/>
              <w:spacing w:line="240" w:lineRule="auto"/>
              <w:ind w:right="566"/>
              <w:pPrChange w:id="14625" w:author="AbbVie251" w:date="2025-05-13T09:03:00Z">
                <w:pPr>
                  <w:keepNext/>
                  <w:suppressAutoHyphens/>
                  <w:spacing w:line="240" w:lineRule="auto"/>
                </w:pPr>
              </w:pPrChange>
              <w:rPr>
                <w:del w:id="14626" w:author="AbbVie251" w:date="2025-05-13T09:03:00Z"/>
                <w:snapToGrid/>
                <w:lang w:val="nl-NL"/>
              </w:rPr>
            </w:pPr>
          </w:p>
        </w:tc>
        <w:tc>
          <w:tcPr>
            <w:tcW w:w="720" w:type="dxa"/>
            <w:tcBorders>
              <w:top w:val="nil"/>
              <w:left w:val="nil"/>
              <w:bottom w:val="nil"/>
              <w:right w:val="nil"/>
            </w:tcBorders>
          </w:tcPr>
          <w:p w:rsidR="008A37F6" w:rsidRPr="00D53144" w14:paraId="37E1B466" w14:textId="4D276BE7">
            <w:pPr>
              <w:keepNext w:val="0"/>
              <w:suppressAutoHyphens w:val="0"/>
              <w:spacing w:line="240" w:lineRule="auto"/>
              <w:ind w:right="566"/>
              <w:pPrChange w:id="14627" w:author="AbbVie251" w:date="2025-05-13T09:03:00Z">
                <w:pPr>
                  <w:keepNext/>
                  <w:suppressAutoHyphens/>
                  <w:spacing w:line="240" w:lineRule="auto"/>
                </w:pPr>
              </w:pPrChange>
              <w:rPr>
                <w:del w:id="14628" w:author="AbbVie251" w:date="2025-05-13T09:03:00Z"/>
                <w:snapToGrid/>
                <w:lang w:val="nl-NL"/>
              </w:rPr>
            </w:pPr>
          </w:p>
        </w:tc>
        <w:tc>
          <w:tcPr>
            <w:tcW w:w="1170" w:type="dxa"/>
            <w:tcBorders>
              <w:top w:val="nil"/>
              <w:left w:val="nil"/>
              <w:bottom w:val="nil"/>
              <w:right w:val="nil"/>
            </w:tcBorders>
          </w:tcPr>
          <w:p w:rsidR="008A37F6" w:rsidRPr="00D53144" w14:paraId="68D27EF3" w14:textId="7C636E0E">
            <w:pPr>
              <w:keepNext w:val="0"/>
              <w:suppressAutoHyphens w:val="0"/>
              <w:spacing w:line="240" w:lineRule="auto"/>
              <w:ind w:right="566"/>
              <w:pPrChange w:id="14629" w:author="AbbVie251" w:date="2025-05-13T09:03:00Z">
                <w:pPr>
                  <w:keepNext/>
                  <w:suppressAutoHyphens/>
                  <w:spacing w:line="240" w:lineRule="auto"/>
                </w:pPr>
              </w:pPrChange>
              <w:rPr>
                <w:del w:id="14630" w:author="AbbVie251" w:date="2025-05-13T09:03:00Z"/>
                <w:snapToGrid/>
                <w:lang w:val="nl-NL"/>
              </w:rPr>
            </w:pPr>
          </w:p>
        </w:tc>
        <w:tc>
          <w:tcPr>
            <w:tcW w:w="1080" w:type="dxa"/>
            <w:tcBorders>
              <w:top w:val="nil"/>
              <w:left w:val="nil"/>
              <w:bottom w:val="nil"/>
              <w:right w:val="nil"/>
            </w:tcBorders>
          </w:tcPr>
          <w:p w:rsidR="008A37F6" w:rsidRPr="00D53144" w14:paraId="6E5D1E92" w14:textId="0D8219EE">
            <w:pPr>
              <w:keepNext w:val="0"/>
              <w:suppressAutoHyphens w:val="0"/>
              <w:spacing w:line="240" w:lineRule="auto"/>
              <w:ind w:right="566"/>
              <w:pPrChange w:id="14631" w:author="AbbVie251" w:date="2025-05-13T09:03:00Z">
                <w:pPr>
                  <w:keepNext/>
                  <w:suppressAutoHyphens/>
                  <w:spacing w:line="240" w:lineRule="auto"/>
                </w:pPr>
              </w:pPrChange>
              <w:rPr>
                <w:del w:id="14632" w:author="AbbVie251" w:date="2025-05-13T09:03:00Z"/>
                <w:snapToGrid/>
                <w:lang w:val="nl-NL"/>
              </w:rPr>
            </w:pPr>
          </w:p>
        </w:tc>
      </w:tr>
      <w:tr w14:paraId="12708747" w14:textId="34A6BAB5">
        <w:tblPrEx>
          <w:tblW w:w="0" w:type="auto"/>
          <w:tblBorders>
            <w:left w:val="single" w:sz="4" w:space="0" w:color="auto"/>
            <w:right w:val="single" w:sz="4" w:space="0" w:color="auto"/>
            <w:insideH w:val="single" w:sz="4" w:space="0" w:color="auto"/>
            <w:insideV w:val="single" w:sz="4" w:space="0" w:color="auto"/>
          </w:tblBorders>
          <w:tblLook w:val="04A0"/>
        </w:tblPrEx>
        <w:trPr>
          <w:del w:id="14633" w:author="AbbVie251" w:date="2025-05-13T09:03:00Z"/>
        </w:trPr>
        <w:tc>
          <w:tcPr>
            <w:tcW w:w="2268" w:type="dxa"/>
            <w:tcBorders>
              <w:top w:val="nil"/>
              <w:left w:val="nil"/>
              <w:bottom w:val="nil"/>
              <w:right w:val="nil"/>
            </w:tcBorders>
          </w:tcPr>
          <w:p w:rsidR="008A37F6" w:rsidRPr="00D53144" w14:paraId="68D290A7" w14:textId="0A423EBC">
            <w:pPr>
              <w:keepNext w:val="0"/>
              <w:suppressAutoHyphens w:val="0"/>
              <w:spacing w:line="240" w:lineRule="auto"/>
              <w:ind w:right="566"/>
              <w:pPrChange w:id="14634" w:author="AbbVie251" w:date="2025-05-13T09:03:00Z">
                <w:pPr>
                  <w:keepNext/>
                  <w:suppressAutoHyphens/>
                  <w:spacing w:line="240" w:lineRule="auto"/>
                </w:pPr>
              </w:pPrChange>
              <w:rPr>
                <w:del w:id="14635" w:author="AbbVie251" w:date="2025-05-13T09:03:00Z"/>
                <w:snapToGrid/>
                <w:lang w:val="nl-NL"/>
              </w:rPr>
            </w:pPr>
            <w:del w:id="14636" w:author="AbbVie251" w:date="2025-05-13T09:03:00Z">
              <w:r w:rsidRPr="00D53144">
                <w:rPr>
                  <w:snapToGrid/>
                  <w:lang w:val="nl-NL"/>
                </w:rPr>
                <w:tab/>
                <w:delText>Placebo</w:delText>
              </w:r>
            </w:del>
          </w:p>
        </w:tc>
        <w:tc>
          <w:tcPr>
            <w:tcW w:w="720" w:type="dxa"/>
            <w:tcBorders>
              <w:top w:val="nil"/>
              <w:left w:val="nil"/>
              <w:bottom w:val="nil"/>
              <w:right w:val="nil"/>
            </w:tcBorders>
          </w:tcPr>
          <w:p w:rsidR="008A37F6" w:rsidRPr="00D53144" w14:paraId="71044569" w14:textId="3FA74878">
            <w:pPr>
              <w:keepNext w:val="0"/>
              <w:suppressAutoHyphens w:val="0"/>
              <w:spacing w:line="240" w:lineRule="auto"/>
              <w:ind w:right="566"/>
              <w:pPrChange w:id="14637" w:author="AbbVie251" w:date="2025-05-13T09:03:00Z">
                <w:pPr>
                  <w:keepNext/>
                  <w:suppressAutoHyphens/>
                  <w:spacing w:line="240" w:lineRule="auto"/>
                </w:pPr>
              </w:pPrChange>
              <w:rPr>
                <w:del w:id="14638" w:author="AbbVie251" w:date="2025-05-13T09:03:00Z"/>
                <w:snapToGrid/>
                <w:lang w:val="nl-NL"/>
              </w:rPr>
            </w:pPr>
            <w:del w:id="14639" w:author="AbbVie251" w:date="2025-05-13T09:03:00Z">
              <w:r w:rsidRPr="00D53144">
                <w:rPr>
                  <w:snapToGrid/>
                  <w:lang w:val="nl-NL"/>
                </w:rPr>
                <w:delText>111</w:delText>
              </w:r>
            </w:del>
          </w:p>
        </w:tc>
        <w:tc>
          <w:tcPr>
            <w:tcW w:w="1170" w:type="dxa"/>
            <w:tcBorders>
              <w:top w:val="nil"/>
              <w:left w:val="nil"/>
              <w:bottom w:val="nil"/>
              <w:right w:val="nil"/>
            </w:tcBorders>
          </w:tcPr>
          <w:p w:rsidR="008A37F6" w:rsidRPr="00D53144" w14:paraId="4BE7B8D1" w14:textId="38663FEA">
            <w:pPr>
              <w:keepNext w:val="0"/>
              <w:suppressAutoHyphens w:val="0"/>
              <w:spacing w:line="240" w:lineRule="auto"/>
              <w:ind w:right="566"/>
              <w:pPrChange w:id="14640" w:author="AbbVie251" w:date="2025-05-13T09:03:00Z">
                <w:pPr>
                  <w:keepNext/>
                  <w:suppressAutoHyphens/>
                  <w:spacing w:line="240" w:lineRule="auto"/>
                </w:pPr>
              </w:pPrChange>
              <w:rPr>
                <w:del w:id="14641" w:author="AbbVie251" w:date="2025-05-13T09:03:00Z"/>
                <w:snapToGrid/>
                <w:lang w:val="nl-NL"/>
              </w:rPr>
            </w:pPr>
            <w:del w:id="14642" w:author="AbbVie251" w:date="2025-05-13T09:03:00Z">
              <w:r w:rsidRPr="00D53144">
                <w:rPr>
                  <w:snapToGrid/>
                  <w:lang w:val="nl-NL"/>
                </w:rPr>
                <w:delText>61 (55,0)</w:delText>
              </w:r>
            </w:del>
          </w:p>
        </w:tc>
        <w:tc>
          <w:tcPr>
            <w:tcW w:w="1890" w:type="dxa"/>
            <w:tcBorders>
              <w:top w:val="nil"/>
              <w:left w:val="nil"/>
              <w:bottom w:val="nil"/>
              <w:right w:val="nil"/>
            </w:tcBorders>
          </w:tcPr>
          <w:p w:rsidR="008A37F6" w:rsidRPr="00D53144" w14:paraId="13AA0484" w14:textId="5E105005">
            <w:pPr>
              <w:keepNext w:val="0"/>
              <w:suppressAutoHyphens w:val="0"/>
              <w:spacing w:line="240" w:lineRule="auto"/>
              <w:ind w:right="566"/>
              <w:pPrChange w:id="14643" w:author="AbbVie251" w:date="2025-05-13T09:03:00Z">
                <w:pPr>
                  <w:keepNext/>
                  <w:suppressAutoHyphens/>
                  <w:spacing w:line="240" w:lineRule="auto"/>
                </w:pPr>
              </w:pPrChange>
              <w:rPr>
                <w:del w:id="14644" w:author="AbbVie251" w:date="2025-05-13T09:03:00Z"/>
                <w:snapToGrid/>
                <w:lang w:val="nl-NL"/>
              </w:rPr>
            </w:pPr>
            <w:del w:id="14645" w:author="AbbVie251" w:date="2025-05-13T09:03:00Z">
              <w:r w:rsidRPr="00D53144">
                <w:rPr>
                  <w:snapToGrid/>
                  <w:lang w:val="nl-NL"/>
                </w:rPr>
                <w:delText>8,3</w:delText>
              </w:r>
            </w:del>
          </w:p>
        </w:tc>
        <w:tc>
          <w:tcPr>
            <w:tcW w:w="720" w:type="dxa"/>
            <w:tcBorders>
              <w:top w:val="nil"/>
              <w:left w:val="nil"/>
              <w:bottom w:val="nil"/>
              <w:right w:val="nil"/>
            </w:tcBorders>
          </w:tcPr>
          <w:p w:rsidR="008A37F6" w:rsidRPr="00D53144" w14:paraId="7C7C0694" w14:textId="0C128808">
            <w:pPr>
              <w:keepNext w:val="0"/>
              <w:suppressAutoHyphens w:val="0"/>
              <w:spacing w:line="240" w:lineRule="auto"/>
              <w:ind w:right="566"/>
              <w:pPrChange w:id="14646" w:author="AbbVie251" w:date="2025-05-13T09:03:00Z">
                <w:pPr>
                  <w:keepNext/>
                  <w:suppressAutoHyphens/>
                  <w:spacing w:line="240" w:lineRule="auto"/>
                </w:pPr>
              </w:pPrChange>
              <w:rPr>
                <w:del w:id="14647" w:author="AbbVie251" w:date="2025-05-13T09:03:00Z"/>
                <w:snapToGrid/>
                <w:lang w:val="nl-NL"/>
              </w:rPr>
            </w:pPr>
            <w:del w:id="14648" w:author="AbbVie251" w:date="2025-05-13T09:03:00Z">
              <w:r w:rsidRPr="00D53144">
                <w:rPr>
                  <w:snapToGrid/>
                  <w:lang w:val="nl-NL"/>
                </w:rPr>
                <w:delText>--</w:delText>
              </w:r>
            </w:del>
          </w:p>
        </w:tc>
        <w:tc>
          <w:tcPr>
            <w:tcW w:w="1170" w:type="dxa"/>
            <w:tcBorders>
              <w:top w:val="nil"/>
              <w:left w:val="nil"/>
              <w:bottom w:val="nil"/>
              <w:right w:val="nil"/>
            </w:tcBorders>
          </w:tcPr>
          <w:p w:rsidR="008A37F6" w:rsidRPr="00D53144" w14:paraId="3D1558AC" w14:textId="2040D747">
            <w:pPr>
              <w:keepNext w:val="0"/>
              <w:suppressAutoHyphens w:val="0"/>
              <w:spacing w:line="240" w:lineRule="auto"/>
              <w:ind w:right="566"/>
              <w:pPrChange w:id="14649" w:author="AbbVie251" w:date="2025-05-13T09:03:00Z">
                <w:pPr>
                  <w:keepNext/>
                  <w:suppressAutoHyphens/>
                  <w:spacing w:line="240" w:lineRule="auto"/>
                </w:pPr>
              </w:pPrChange>
              <w:rPr>
                <w:del w:id="14650" w:author="AbbVie251" w:date="2025-05-13T09:03:00Z"/>
                <w:snapToGrid/>
                <w:lang w:val="nl-NL"/>
              </w:rPr>
            </w:pPr>
            <w:del w:id="14651" w:author="AbbVie251" w:date="2025-05-13T09:03:00Z">
              <w:r w:rsidRPr="00D53144">
                <w:rPr>
                  <w:snapToGrid/>
                  <w:lang w:val="nl-NL"/>
                </w:rPr>
                <w:delText>--</w:delText>
              </w:r>
            </w:del>
          </w:p>
        </w:tc>
        <w:tc>
          <w:tcPr>
            <w:tcW w:w="1080" w:type="dxa"/>
            <w:tcBorders>
              <w:top w:val="nil"/>
              <w:left w:val="nil"/>
              <w:bottom w:val="nil"/>
              <w:right w:val="nil"/>
            </w:tcBorders>
          </w:tcPr>
          <w:p w:rsidR="008A37F6" w:rsidRPr="00D53144" w14:paraId="76F79087" w14:textId="040E5385">
            <w:pPr>
              <w:keepNext w:val="0"/>
              <w:suppressAutoHyphens w:val="0"/>
              <w:spacing w:line="240" w:lineRule="auto"/>
              <w:ind w:right="566"/>
              <w:pPrChange w:id="14652" w:author="AbbVie251" w:date="2025-05-13T09:03:00Z">
                <w:pPr>
                  <w:keepNext/>
                  <w:suppressAutoHyphens/>
                  <w:spacing w:line="240" w:lineRule="auto"/>
                </w:pPr>
              </w:pPrChange>
              <w:rPr>
                <w:del w:id="14653" w:author="AbbVie251" w:date="2025-05-13T09:03:00Z"/>
                <w:snapToGrid/>
                <w:lang w:val="nl-NL"/>
              </w:rPr>
            </w:pPr>
            <w:del w:id="14654" w:author="AbbVie251" w:date="2025-05-13T09:03:00Z">
              <w:r w:rsidRPr="00D53144">
                <w:rPr>
                  <w:snapToGrid/>
                  <w:lang w:val="nl-NL"/>
                </w:rPr>
                <w:delText>--</w:delText>
              </w:r>
            </w:del>
          </w:p>
        </w:tc>
      </w:tr>
      <w:tr w14:paraId="03FC8BE4" w14:textId="46558CA3">
        <w:tblPrEx>
          <w:tblW w:w="0" w:type="auto"/>
          <w:tblBorders>
            <w:left w:val="single" w:sz="4" w:space="0" w:color="auto"/>
            <w:right w:val="single" w:sz="4" w:space="0" w:color="auto"/>
            <w:insideH w:val="single" w:sz="4" w:space="0" w:color="auto"/>
            <w:insideV w:val="single" w:sz="4" w:space="0" w:color="auto"/>
          </w:tblBorders>
          <w:tblLook w:val="04A0"/>
        </w:tblPrEx>
        <w:trPr>
          <w:del w:id="14655" w:author="AbbVie251" w:date="2025-05-13T09:03:00Z"/>
        </w:trPr>
        <w:tc>
          <w:tcPr>
            <w:tcW w:w="2268" w:type="dxa"/>
            <w:tcBorders>
              <w:top w:val="nil"/>
              <w:left w:val="nil"/>
              <w:bottom w:val="single" w:sz="4" w:space="0" w:color="auto"/>
              <w:right w:val="nil"/>
            </w:tcBorders>
          </w:tcPr>
          <w:p w:rsidR="008A37F6" w:rsidRPr="00D53144" w14:paraId="02026891" w14:textId="19C54FD2">
            <w:pPr>
              <w:keepNext w:val="0"/>
              <w:suppressAutoHyphens w:val="0"/>
              <w:spacing w:line="240" w:lineRule="auto"/>
              <w:ind w:right="566"/>
              <w:pPrChange w:id="14656" w:author="AbbVie251" w:date="2025-05-13T09:03:00Z">
                <w:pPr>
                  <w:keepNext/>
                  <w:suppressAutoHyphens/>
                  <w:spacing w:line="240" w:lineRule="auto"/>
                </w:pPr>
              </w:pPrChange>
              <w:rPr>
                <w:del w:id="14657" w:author="AbbVie251" w:date="2025-05-13T09:03:00Z"/>
                <w:snapToGrid/>
                <w:lang w:val="nl-NL"/>
              </w:rPr>
            </w:pPr>
            <w:del w:id="14658" w:author="AbbVie251" w:date="2025-05-13T09:03:00Z">
              <w:r w:rsidRPr="00D53144">
                <w:rPr>
                  <w:snapToGrid/>
                  <w:lang w:val="nl-NL"/>
                </w:rPr>
                <w:tab/>
                <w:delText>Adalimumab</w:delText>
              </w:r>
            </w:del>
          </w:p>
        </w:tc>
        <w:tc>
          <w:tcPr>
            <w:tcW w:w="720" w:type="dxa"/>
            <w:tcBorders>
              <w:top w:val="nil"/>
              <w:left w:val="nil"/>
              <w:bottom w:val="single" w:sz="4" w:space="0" w:color="auto"/>
              <w:right w:val="nil"/>
            </w:tcBorders>
          </w:tcPr>
          <w:p w:rsidR="008A37F6" w:rsidRPr="00D53144" w14:paraId="317237E0" w14:textId="600C9FED">
            <w:pPr>
              <w:keepNext w:val="0"/>
              <w:suppressAutoHyphens w:val="0"/>
              <w:spacing w:line="240" w:lineRule="auto"/>
              <w:ind w:right="566"/>
              <w:pPrChange w:id="14659" w:author="AbbVie251" w:date="2025-05-13T09:03:00Z">
                <w:pPr>
                  <w:keepNext/>
                  <w:suppressAutoHyphens/>
                  <w:spacing w:line="240" w:lineRule="auto"/>
                </w:pPr>
              </w:pPrChange>
              <w:rPr>
                <w:del w:id="14660" w:author="AbbVie251" w:date="2025-05-13T09:03:00Z"/>
                <w:snapToGrid/>
                <w:lang w:val="nl-NL"/>
              </w:rPr>
            </w:pPr>
            <w:del w:id="14661" w:author="AbbVie251" w:date="2025-05-13T09:03:00Z">
              <w:r w:rsidRPr="00D53144">
                <w:rPr>
                  <w:snapToGrid/>
                  <w:lang w:val="nl-NL"/>
                </w:rPr>
                <w:delText>115</w:delText>
              </w:r>
            </w:del>
          </w:p>
        </w:tc>
        <w:tc>
          <w:tcPr>
            <w:tcW w:w="1170" w:type="dxa"/>
            <w:tcBorders>
              <w:top w:val="nil"/>
              <w:left w:val="nil"/>
              <w:bottom w:val="single" w:sz="4" w:space="0" w:color="auto"/>
              <w:right w:val="nil"/>
            </w:tcBorders>
          </w:tcPr>
          <w:p w:rsidR="008A37F6" w:rsidRPr="00D53144" w14:paraId="05D664DF" w14:textId="08C7C73D">
            <w:pPr>
              <w:keepNext w:val="0"/>
              <w:suppressAutoHyphens w:val="0"/>
              <w:spacing w:line="240" w:lineRule="auto"/>
              <w:ind w:right="566"/>
              <w:pPrChange w:id="14662" w:author="AbbVie251" w:date="2025-05-13T09:03:00Z">
                <w:pPr>
                  <w:keepNext/>
                  <w:suppressAutoHyphens/>
                  <w:spacing w:line="240" w:lineRule="auto"/>
                </w:pPr>
              </w:pPrChange>
              <w:rPr>
                <w:del w:id="14663" w:author="AbbVie251" w:date="2025-05-13T09:03:00Z"/>
                <w:snapToGrid/>
                <w:lang w:val="nl-NL"/>
              </w:rPr>
            </w:pPr>
            <w:del w:id="14664" w:author="AbbVie251" w:date="2025-05-13T09:03:00Z">
              <w:r w:rsidRPr="00D53144">
                <w:rPr>
                  <w:snapToGrid/>
                  <w:lang w:val="nl-NL"/>
                </w:rPr>
                <w:delText>45 (39,1)</w:delText>
              </w:r>
            </w:del>
          </w:p>
        </w:tc>
        <w:tc>
          <w:tcPr>
            <w:tcW w:w="1890" w:type="dxa"/>
            <w:tcBorders>
              <w:top w:val="nil"/>
              <w:left w:val="nil"/>
              <w:bottom w:val="single" w:sz="4" w:space="0" w:color="auto"/>
              <w:right w:val="nil"/>
            </w:tcBorders>
          </w:tcPr>
          <w:p w:rsidR="008A37F6" w:rsidRPr="00D53144" w14:paraId="0CE876FD" w14:textId="7C6A7E92">
            <w:pPr>
              <w:keepNext w:val="0"/>
              <w:suppressAutoHyphens w:val="0"/>
              <w:spacing w:line="240" w:lineRule="auto"/>
              <w:ind w:right="566"/>
              <w:pPrChange w:id="14665" w:author="AbbVie251" w:date="2025-05-13T09:03:00Z">
                <w:pPr>
                  <w:keepNext/>
                  <w:suppressAutoHyphens/>
                  <w:spacing w:line="240" w:lineRule="auto"/>
                </w:pPr>
              </w:pPrChange>
              <w:rPr>
                <w:del w:id="14666" w:author="AbbVie251" w:date="2025-05-13T09:03:00Z"/>
                <w:snapToGrid/>
                <w:lang w:val="nl-NL"/>
              </w:rPr>
            </w:pPr>
            <w:del w:id="14667" w:author="AbbVie251" w:date="2025-05-13T09:03:00Z">
              <w:r w:rsidRPr="00D53144">
                <w:rPr>
                  <w:snapToGrid/>
                  <w:lang w:val="nl-NL"/>
                </w:rPr>
                <w:delText>NE</w:delText>
              </w:r>
            </w:del>
            <w:del w:id="14668" w:author="AbbVie251" w:date="2025-05-13T09:03:00Z">
              <w:r w:rsidRPr="00D53144">
                <w:rPr>
                  <w:snapToGrid/>
                  <w:vertAlign w:val="superscript"/>
                  <w:lang w:val="nl-NL"/>
                </w:rPr>
                <w:delText>c</w:delText>
              </w:r>
            </w:del>
          </w:p>
        </w:tc>
        <w:tc>
          <w:tcPr>
            <w:tcW w:w="720" w:type="dxa"/>
            <w:tcBorders>
              <w:top w:val="nil"/>
              <w:left w:val="nil"/>
              <w:bottom w:val="single" w:sz="4" w:space="0" w:color="auto"/>
              <w:right w:val="nil"/>
            </w:tcBorders>
          </w:tcPr>
          <w:p w:rsidR="008A37F6" w:rsidRPr="00D53144" w14:paraId="4D296F52" w14:textId="74BC67FD">
            <w:pPr>
              <w:keepNext w:val="0"/>
              <w:suppressAutoHyphens w:val="0"/>
              <w:spacing w:line="240" w:lineRule="auto"/>
              <w:ind w:right="566"/>
              <w:pPrChange w:id="14669" w:author="AbbVie251" w:date="2025-05-13T09:03:00Z">
                <w:pPr>
                  <w:keepNext/>
                  <w:suppressAutoHyphens/>
                  <w:spacing w:line="240" w:lineRule="auto"/>
                </w:pPr>
              </w:pPrChange>
              <w:rPr>
                <w:del w:id="14670" w:author="AbbVie251" w:date="2025-05-13T09:03:00Z"/>
                <w:snapToGrid/>
                <w:lang w:val="nl-NL"/>
              </w:rPr>
            </w:pPr>
            <w:del w:id="14671" w:author="AbbVie251" w:date="2025-05-13T09:03:00Z">
              <w:r w:rsidRPr="00D53144">
                <w:rPr>
                  <w:snapToGrid/>
                  <w:lang w:val="nl-NL"/>
                </w:rPr>
                <w:delText>0,57</w:delText>
              </w:r>
            </w:del>
          </w:p>
        </w:tc>
        <w:tc>
          <w:tcPr>
            <w:tcW w:w="1170" w:type="dxa"/>
            <w:tcBorders>
              <w:top w:val="nil"/>
              <w:left w:val="nil"/>
              <w:bottom w:val="single" w:sz="4" w:space="0" w:color="auto"/>
              <w:right w:val="nil"/>
            </w:tcBorders>
          </w:tcPr>
          <w:p w:rsidR="008A37F6" w:rsidRPr="00D53144" w14:paraId="49A08B75" w14:textId="23A032BB">
            <w:pPr>
              <w:keepNext w:val="0"/>
              <w:suppressAutoHyphens w:val="0"/>
              <w:spacing w:line="240" w:lineRule="auto"/>
              <w:ind w:right="566"/>
              <w:pPrChange w:id="14672" w:author="AbbVie251" w:date="2025-05-13T09:03:00Z">
                <w:pPr>
                  <w:keepNext/>
                  <w:suppressAutoHyphens/>
                  <w:spacing w:line="240" w:lineRule="auto"/>
                </w:pPr>
              </w:pPrChange>
              <w:rPr>
                <w:del w:id="14673" w:author="AbbVie251" w:date="2025-05-13T09:03:00Z"/>
                <w:snapToGrid/>
                <w:lang w:val="nl-NL"/>
              </w:rPr>
            </w:pPr>
            <w:del w:id="14674" w:author="AbbVie251" w:date="2025-05-13T09:03:00Z">
              <w:r w:rsidRPr="00D53144">
                <w:rPr>
                  <w:snapToGrid/>
                  <w:lang w:val="nl-NL"/>
                </w:rPr>
                <w:delText>0,39, 0,84</w:delText>
              </w:r>
            </w:del>
          </w:p>
        </w:tc>
        <w:tc>
          <w:tcPr>
            <w:tcW w:w="1080" w:type="dxa"/>
            <w:tcBorders>
              <w:top w:val="nil"/>
              <w:left w:val="nil"/>
              <w:bottom w:val="single" w:sz="4" w:space="0" w:color="auto"/>
              <w:right w:val="nil"/>
            </w:tcBorders>
          </w:tcPr>
          <w:p w:rsidR="008A37F6" w:rsidRPr="00D53144" w14:paraId="2F12EC35" w14:textId="12CC6544">
            <w:pPr>
              <w:keepNext w:val="0"/>
              <w:suppressAutoHyphens w:val="0"/>
              <w:spacing w:line="240" w:lineRule="auto"/>
              <w:ind w:right="566"/>
              <w:pPrChange w:id="14675" w:author="AbbVie251" w:date="2025-05-13T09:03:00Z">
                <w:pPr>
                  <w:keepNext/>
                  <w:suppressAutoHyphens/>
                  <w:spacing w:line="240" w:lineRule="auto"/>
                </w:pPr>
              </w:pPrChange>
              <w:rPr>
                <w:del w:id="14676" w:author="AbbVie251" w:date="2025-05-13T09:03:00Z"/>
                <w:snapToGrid/>
                <w:lang w:val="nl-NL"/>
              </w:rPr>
            </w:pPr>
            <w:del w:id="14677" w:author="AbbVie251" w:date="2025-05-13T09:03:00Z">
              <w:r w:rsidRPr="00D53144">
                <w:rPr>
                  <w:snapToGrid/>
                  <w:lang w:val="nl-NL"/>
                </w:rPr>
                <w:delText>0,004</w:delText>
              </w:r>
            </w:del>
          </w:p>
        </w:tc>
      </w:tr>
    </w:tbl>
    <w:p w:rsidR="008A37F6" w:rsidRPr="00D53144" w14:paraId="0A8F6D1E" w14:textId="37535E62">
      <w:pPr>
        <w:keepNext w:val="0"/>
        <w:suppressAutoHyphens w:val="0"/>
        <w:spacing w:line="240" w:lineRule="auto"/>
        <w:ind w:right="566"/>
        <w:pPrChange w:id="14678" w:author="AbbVie251" w:date="2025-05-13T09:03:00Z">
          <w:pPr>
            <w:keepNext/>
            <w:suppressAutoHyphens/>
            <w:spacing w:line="240" w:lineRule="auto"/>
          </w:pPr>
        </w:pPrChange>
        <w:rPr>
          <w:del w:id="14679" w:author="AbbVie251" w:date="2025-05-13T09:03:00Z"/>
          <w:snapToGrid/>
          <w:lang w:val="nl-NL"/>
        </w:rPr>
      </w:pPr>
      <w:del w:id="14680" w:author="AbbVie251" w:date="2025-05-13T09:03:00Z">
        <w:r w:rsidRPr="00D53144">
          <w:rPr>
            <w:snapToGrid/>
            <w:lang w:val="nl-NL"/>
          </w:rPr>
          <w:delText>N.B.: falen van de behandeling op of na week 6 (studie UV I), of op of na week 2 (studie UV II) werd geteld als een gebeurtenis. Drop-outs om redenen anders dan falen op de behandeling werden  geschrapt op het moment van uitvallen.</w:delText>
        </w:r>
      </w:del>
    </w:p>
    <w:p w:rsidR="008A37F6" w:rsidRPr="00D53144" w14:paraId="3B59CFB8" w14:textId="29DF0D42">
      <w:pPr>
        <w:keepNext w:val="0"/>
        <w:numPr>
          <w:numId w:val="0"/>
        </w:numPr>
        <w:tabs>
          <w:tab w:val="left" w:pos="567"/>
        </w:tabs>
        <w:suppressAutoHyphens w:val="0"/>
        <w:spacing w:line="240" w:lineRule="auto"/>
        <w:ind w:left="0" w:right="566" w:firstLine="0"/>
        <w:pPrChange w:id="14681" w:author="AbbVie251" w:date="2025-05-13T09:03:00Z">
          <w:pPr>
            <w:keepNext/>
            <w:numPr>
              <w:numId w:val="42"/>
            </w:numPr>
            <w:tabs>
              <w:tab w:val="clear" w:pos="567"/>
            </w:tabs>
            <w:suppressAutoHyphens/>
            <w:spacing w:line="240" w:lineRule="auto"/>
            <w:ind w:left="426" w:hanging="426"/>
          </w:pPr>
        </w:pPrChange>
        <w:rPr>
          <w:del w:id="14682" w:author="AbbVie251" w:date="2025-05-13T09:03:00Z"/>
          <w:snapToGrid/>
          <w:lang w:val="nl-NL"/>
        </w:rPr>
      </w:pPr>
      <w:del w:id="14683" w:author="AbbVie251" w:date="2025-05-13T09:03:00Z">
        <w:r w:rsidRPr="00D53144">
          <w:rPr>
            <w:snapToGrid/>
            <w:lang w:val="nl-NL"/>
          </w:rPr>
          <w:delText xml:space="preserve">HR van adalimumab versus placebo uit proportionele risicoregressie met behandeling als               factor. </w:delText>
        </w:r>
      </w:del>
    </w:p>
    <w:p w:rsidR="008A37F6" w:rsidRPr="00D53144" w14:paraId="7F82AC0B" w14:textId="681A2DAE">
      <w:pPr>
        <w:keepNext w:val="0"/>
        <w:numPr>
          <w:numId w:val="0"/>
        </w:numPr>
        <w:suppressAutoHyphens w:val="0"/>
        <w:spacing w:line="240" w:lineRule="auto"/>
        <w:ind w:left="0" w:right="566" w:firstLine="0"/>
        <w:pPrChange w:id="14684" w:author="AbbVie251" w:date="2025-05-13T09:03:00Z">
          <w:pPr>
            <w:keepNext/>
            <w:numPr>
              <w:numId w:val="42"/>
            </w:numPr>
            <w:suppressAutoHyphens/>
            <w:spacing w:line="240" w:lineRule="auto"/>
            <w:ind w:left="426" w:hanging="426"/>
          </w:pPr>
        </w:pPrChange>
        <w:rPr>
          <w:del w:id="14685" w:author="AbbVie251" w:date="2025-05-13T09:03:00Z"/>
          <w:snapToGrid/>
          <w:lang w:val="nl-NL"/>
        </w:rPr>
      </w:pPr>
      <w:del w:id="14686" w:author="AbbVie251" w:date="2025-05-13T09:03:00Z">
        <w:r w:rsidRPr="00D53144">
          <w:rPr>
            <w:snapToGrid/>
            <w:lang w:val="nl-NL"/>
          </w:rPr>
          <w:delText xml:space="preserve">2-zijdige </w:delText>
        </w:r>
      </w:del>
      <w:del w:id="14687" w:author="AbbVie251" w:date="2025-05-13T09:03:00Z">
        <w:r w:rsidRPr="00D53144">
          <w:rPr>
            <w:i/>
            <w:snapToGrid/>
            <w:lang w:val="nl-NL"/>
          </w:rPr>
          <w:delText>P</w:delText>
        </w:r>
      </w:del>
      <w:del w:id="14688" w:author="AbbVie251" w:date="2025-05-13T09:03:00Z">
        <w:r w:rsidRPr="00D53144">
          <w:rPr>
            <w:snapToGrid/>
            <w:lang w:val="nl-NL"/>
          </w:rPr>
          <w:delText>-waarde uit de log-rank test.</w:delText>
        </w:r>
      </w:del>
    </w:p>
    <w:p w:rsidR="008A37F6" w:rsidRPr="00D53144" w14:paraId="530F18E8" w14:textId="471EC335">
      <w:pPr>
        <w:keepNext w:val="0"/>
        <w:numPr>
          <w:numId w:val="0"/>
        </w:numPr>
        <w:suppressAutoHyphens w:val="0"/>
        <w:spacing w:line="240" w:lineRule="auto"/>
        <w:ind w:left="0" w:right="566" w:firstLine="0"/>
        <w:pPrChange w:id="14689" w:author="AbbVie251" w:date="2025-05-13T09:03:00Z">
          <w:pPr>
            <w:keepNext/>
            <w:numPr>
              <w:numId w:val="42"/>
            </w:numPr>
            <w:suppressAutoHyphens/>
            <w:spacing w:line="240" w:lineRule="auto"/>
            <w:ind w:left="426" w:hanging="426"/>
          </w:pPr>
        </w:pPrChange>
        <w:rPr>
          <w:del w:id="14690" w:author="AbbVie251" w:date="2025-05-13T09:03:00Z"/>
          <w:snapToGrid/>
          <w:lang w:val="nl-NL"/>
        </w:rPr>
      </w:pPr>
      <w:del w:id="14691" w:author="AbbVie251" w:date="2025-05-13T09:03:00Z">
        <w:r w:rsidRPr="00D53144">
          <w:rPr>
            <w:snapToGrid/>
            <w:lang w:val="nl-NL"/>
          </w:rPr>
          <w:delText xml:space="preserve">NE = niet te schatten. Een gebeurtenis trad op bij minder dan de helft van de </w:delText>
        </w:r>
      </w:del>
      <w:del w:id="14692" w:author="AbbVie251" w:date="2025-05-13T09:03:00Z">
        <w:r w:rsidRPr="00D53144">
          <w:rPr>
            <w:i/>
            <w:snapToGrid/>
            <w:lang w:val="nl-NL"/>
          </w:rPr>
          <w:delText>at-risk</w:delText>
        </w:r>
      </w:del>
      <w:del w:id="14693" w:author="AbbVie251" w:date="2025-05-13T09:03:00Z">
        <w:r w:rsidRPr="00D53144">
          <w:rPr>
            <w:snapToGrid/>
            <w:lang w:val="nl-NL"/>
          </w:rPr>
          <w:delText xml:space="preserve"> </w:delText>
        </w:r>
      </w:del>
      <w:del w:id="14694" w:author="AbbVie251" w:date="2025-05-13T09:03:00Z">
        <w:r w:rsidRPr="00D53144">
          <w:rPr>
            <w:lang w:val="nl-NL"/>
          </w:rPr>
          <w:delText>patiënten</w:delText>
        </w:r>
      </w:del>
      <w:del w:id="14695" w:author="AbbVie251" w:date="2025-05-13T09:03:00Z">
        <w:r w:rsidRPr="00D53144">
          <w:rPr>
            <w:snapToGrid/>
            <w:lang w:val="nl-NL"/>
          </w:rPr>
          <w:delText xml:space="preserve">. </w:delText>
        </w:r>
      </w:del>
    </w:p>
    <w:p w:rsidR="008A37F6" w:rsidRPr="00D53144" w14:paraId="053B6050" w14:textId="02339044">
      <w:pPr>
        <w:tabs>
          <w:tab w:val="clear" w:pos="1294"/>
        </w:tabs>
        <w:spacing w:line="240" w:lineRule="auto"/>
        <w:ind w:right="566"/>
        <w:pPrChange w:id="14696" w:author="AbbVie251" w:date="2025-05-13T09:03:00Z">
          <w:pPr>
            <w:tabs>
              <w:tab w:val="left" w:pos="1294"/>
            </w:tabs>
            <w:spacing w:line="240" w:lineRule="auto"/>
          </w:pPr>
        </w:pPrChange>
        <w:rPr>
          <w:del w:id="14697" w:author="AbbVie251" w:date="2025-05-13T09:03:00Z"/>
          <w:lang w:val="nl-NL"/>
        </w:rPr>
      </w:pPr>
    </w:p>
    <w:p w:rsidR="008A37F6" w:rsidRPr="00D53144" w14:paraId="51EAA358" w14:textId="143979CB">
      <w:pPr>
        <w:keepNext w:val="0"/>
        <w:suppressAutoHyphens w:val="0"/>
        <w:spacing w:line="240" w:lineRule="auto"/>
        <w:ind w:right="566"/>
        <w:jc w:val="left"/>
        <w:pPrChange w:id="14698" w:author="AbbVie251" w:date="2025-05-13T09:03:00Z">
          <w:pPr>
            <w:keepNext/>
            <w:suppressAutoHyphens/>
            <w:spacing w:line="240" w:lineRule="auto"/>
            <w:jc w:val="center"/>
          </w:pPr>
        </w:pPrChange>
        <w:rPr>
          <w:del w:id="14699" w:author="AbbVie251" w:date="2025-05-13T09:03:00Z"/>
          <w:b/>
          <w:snapToGrid/>
          <w:lang w:val="nl-NL"/>
        </w:rPr>
      </w:pPr>
      <w:del w:id="14700" w:author="AbbVie251" w:date="2025-05-13T09:03:00Z">
        <w:r w:rsidRPr="00D53144">
          <w:rPr>
            <w:b/>
            <w:snapToGrid/>
            <w:lang w:val="nl-NL"/>
          </w:rPr>
          <w:delText xml:space="preserve">Figuur </w:delText>
        </w:r>
      </w:del>
      <w:del w:id="14701" w:author="AbbVie251" w:date="2025-05-13T09:03:00Z">
        <w:r w:rsidRPr="00D53144" w:rsidR="00F21DCA">
          <w:rPr>
            <w:b/>
            <w:snapToGrid/>
            <w:lang w:val="nl-NL"/>
          </w:rPr>
          <w:delText>2</w:delText>
        </w:r>
      </w:del>
      <w:del w:id="14702" w:author="AbbVie251" w:date="2025-05-13T09:03:00Z">
        <w:r w:rsidRPr="00D53144">
          <w:rPr>
            <w:b/>
            <w:snapToGrid/>
            <w:lang w:val="nl-NL"/>
          </w:rPr>
          <w:delText xml:space="preserve">: Kaplan-Meier-curves tonen een samenvatting van de tijd tot het falen van de behandeling op of na week 6 (studie UV I) of week 2 (studie UV II) </w:delText>
        </w:r>
      </w:del>
    </w:p>
    <w:p w:rsidR="008A37F6" w:rsidRPr="00D53144" w14:paraId="31894F58" w14:textId="7C022561">
      <w:pPr>
        <w:keepNext w:val="0"/>
        <w:suppressAutoHyphens w:val="0"/>
        <w:spacing w:line="240" w:lineRule="auto"/>
        <w:ind w:right="566"/>
        <w:jc w:val="left"/>
        <w:pPrChange w:id="14703" w:author="AbbVie251" w:date="2025-05-13T09:03:00Z">
          <w:pPr>
            <w:keepNext/>
            <w:suppressAutoHyphens/>
            <w:spacing w:line="240" w:lineRule="auto"/>
            <w:jc w:val="center"/>
          </w:pPr>
        </w:pPrChange>
        <w:rPr>
          <w:del w:id="14704" w:author="AbbVie251" w:date="2025-05-13T09:03:00Z"/>
          <w:snapToGrid/>
          <w:lang w:val="nl-NL"/>
        </w:rPr>
      </w:pPr>
    </w:p>
    <w:tbl>
      <w:tblPr>
        <w:tblW w:w="9288" w:type="dxa"/>
        <w:tblLayout w:type="fixed"/>
        <w:tblLook w:val="04A0"/>
      </w:tblPr>
      <w:tblGrid>
        <w:gridCol w:w="482"/>
        <w:gridCol w:w="3496"/>
        <w:gridCol w:w="1170"/>
        <w:gridCol w:w="1350"/>
        <w:gridCol w:w="900"/>
        <w:gridCol w:w="1890"/>
      </w:tblGrid>
      <w:tr w14:paraId="26EEFF0E" w14:textId="67E2E257">
        <w:tblPrEx>
          <w:tblW w:w="9288" w:type="dxa"/>
          <w:tblLayout w:type="fixed"/>
          <w:tblLook w:val="04A0"/>
        </w:tblPrEx>
        <w:trPr>
          <w:cantSplit/>
          <w:trHeight w:val="3888"/>
          <w:del w:id="14705" w:author="AbbVie251" w:date="2025-05-13T09:03:00Z"/>
        </w:trPr>
        <w:tc>
          <w:tcPr>
            <w:tcW w:w="482" w:type="dxa"/>
            <w:textDirection w:val="btLr"/>
            <w:vAlign w:val="bottom"/>
          </w:tcPr>
          <w:p w:rsidR="008A37F6" w:rsidRPr="00D53144" w14:paraId="7BB5BDC7" w14:textId="14E83BAB">
            <w:pPr>
              <w:keepNext w:val="0"/>
              <w:suppressAutoHyphens w:val="0"/>
              <w:spacing w:line="240" w:lineRule="auto"/>
              <w:ind w:left="0" w:right="566"/>
              <w:jc w:val="left"/>
              <w:pPrChange w:id="14706" w:author="AbbVie251" w:date="2025-05-13T09:03:00Z">
                <w:pPr>
                  <w:keepNext/>
                  <w:suppressAutoHyphens/>
                  <w:spacing w:line="240" w:lineRule="auto"/>
                  <w:ind w:left="113" w:right="113"/>
                  <w:jc w:val="center"/>
                </w:pPr>
              </w:pPrChange>
              <w:rPr>
                <w:del w:id="14707" w:author="AbbVie251" w:date="2025-05-13T09:03:00Z"/>
                <w:b/>
                <w:snapToGrid/>
                <w:lang w:val="nl-NL"/>
              </w:rPr>
            </w:pPr>
            <w:del w:id="14708" w:author="AbbVie251" w:date="2025-05-13T09:03:00Z">
              <w:r w:rsidRPr="00D53144">
                <w:rPr>
                  <w:b/>
                  <w:snapToGrid/>
                  <w:lang w:val="nl-NL"/>
                </w:rPr>
                <w:delText>Percentage falen van behandeling  (%)</w:delText>
              </w:r>
            </w:del>
          </w:p>
        </w:tc>
        <w:tc>
          <w:tcPr>
            <w:tcW w:w="8806" w:type="dxa"/>
            <w:gridSpan w:val="5"/>
            <w:vAlign w:val="bottom"/>
          </w:tcPr>
          <w:p w:rsidR="008A37F6" w:rsidRPr="00D53144" w14:paraId="063E8132" w14:textId="0B196275">
            <w:pPr>
              <w:keepNext w:val="0"/>
              <w:suppressAutoHyphens w:val="0"/>
              <w:spacing w:line="240" w:lineRule="auto"/>
              <w:ind w:right="566"/>
              <w:pPrChange w:id="14709" w:author="AbbVie251" w:date="2025-05-13T09:03:00Z">
                <w:pPr>
                  <w:keepNext/>
                  <w:suppressAutoHyphens/>
                  <w:spacing w:line="240" w:lineRule="auto"/>
                </w:pPr>
              </w:pPrChange>
              <w:rPr>
                <w:del w:id="14710" w:author="AbbVie251" w:date="2025-05-13T09:03:00Z"/>
                <w:snapToGrid/>
                <w:lang w:val="nl-NL"/>
              </w:rPr>
            </w:pPr>
            <w:del w:id="14711" w:author="AbbVie251" w:date="2025-05-13T09:03:00Z">
              <w:r w:rsidRPr="00715A0F">
                <w:rPr>
                  <w:noProof/>
                </w:rPr>
                <w:drawing>
                  <wp:inline distT="0" distB="0" distL="0" distR="0">
                    <wp:extent cx="5486400" cy="2211705"/>
                    <wp:effectExtent l="0" t="0" r="0" b="0"/>
                    <wp:docPr id="1" name="Picture 1"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umira Uveitis Figure 5_6"/>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211705"/>
                            </a:xfrm>
                            <a:prstGeom prst="rect">
                              <a:avLst/>
                            </a:prstGeom>
                            <a:noFill/>
                            <a:ln>
                              <a:noFill/>
                            </a:ln>
                          </pic:spPr>
                        </pic:pic>
                      </a:graphicData>
                    </a:graphic>
                  </wp:inline>
                </w:drawing>
              </w:r>
            </w:del>
          </w:p>
        </w:tc>
      </w:tr>
      <w:tr w14:paraId="6F737AA0" w14:textId="3F27CD93">
        <w:tblPrEx>
          <w:tblW w:w="9288" w:type="dxa"/>
          <w:tblLayout w:type="fixed"/>
          <w:tblLook w:val="04A0"/>
        </w:tblPrEx>
        <w:trPr>
          <w:trHeight w:val="351"/>
          <w:del w:id="14712" w:author="AbbVie251" w:date="2025-05-13T09:03:00Z"/>
        </w:trPr>
        <w:tc>
          <w:tcPr>
            <w:tcW w:w="482" w:type="dxa"/>
          </w:tcPr>
          <w:p w:rsidR="008A37F6" w:rsidRPr="00D53144" w14:paraId="39BB9627" w14:textId="06121A85">
            <w:pPr>
              <w:suppressAutoHyphens w:val="0"/>
              <w:spacing w:line="240" w:lineRule="auto"/>
              <w:ind w:right="566"/>
              <w:pPrChange w:id="14713" w:author="AbbVie251" w:date="2025-05-13T09:03:00Z">
                <w:pPr>
                  <w:suppressAutoHyphens/>
                  <w:spacing w:line="240" w:lineRule="auto"/>
                </w:pPr>
              </w:pPrChange>
              <w:rPr>
                <w:del w:id="14714" w:author="AbbVie251" w:date="2025-05-13T09:03:00Z"/>
                <w:snapToGrid/>
                <w:lang w:val="nl-NL"/>
              </w:rPr>
            </w:pPr>
          </w:p>
        </w:tc>
        <w:tc>
          <w:tcPr>
            <w:tcW w:w="8806" w:type="dxa"/>
            <w:gridSpan w:val="5"/>
          </w:tcPr>
          <w:p w:rsidR="008A37F6" w:rsidRPr="00D53144" w14:paraId="6C7C1661" w14:textId="56D832F5">
            <w:pPr>
              <w:suppressAutoHyphens w:val="0"/>
              <w:spacing w:line="240" w:lineRule="auto"/>
              <w:ind w:right="566"/>
              <w:jc w:val="left"/>
              <w:pPrChange w:id="14715" w:author="AbbVie251" w:date="2025-05-13T09:03:00Z">
                <w:pPr>
                  <w:suppressAutoHyphens/>
                  <w:spacing w:line="240" w:lineRule="auto"/>
                  <w:jc w:val="center"/>
                </w:pPr>
              </w:pPrChange>
              <w:rPr>
                <w:del w:id="14716" w:author="AbbVie251" w:date="2025-05-13T09:03:00Z"/>
                <w:b/>
                <w:snapToGrid/>
                <w:lang w:val="nl-NL"/>
              </w:rPr>
            </w:pPr>
            <w:del w:id="14717" w:author="AbbVie251" w:date="2025-05-13T09:03:00Z">
              <w:r w:rsidRPr="00D53144">
                <w:rPr>
                  <w:b/>
                  <w:snapToGrid/>
                  <w:lang w:val="nl-NL"/>
                </w:rPr>
                <w:delText>Tijd (maanden)</w:delText>
              </w:r>
            </w:del>
          </w:p>
        </w:tc>
      </w:tr>
      <w:tr w14:paraId="09EA53A0" w14:textId="44949A16">
        <w:tblPrEx>
          <w:tblW w:w="9288" w:type="dxa"/>
          <w:tblLayout w:type="fixed"/>
          <w:tblLook w:val="04A0"/>
        </w:tblPrEx>
        <w:trPr>
          <w:del w:id="14718" w:author="AbbVie251" w:date="2025-05-13T09:03:00Z"/>
        </w:trPr>
        <w:tc>
          <w:tcPr>
            <w:tcW w:w="482" w:type="dxa"/>
          </w:tcPr>
          <w:p w:rsidR="008A37F6" w:rsidRPr="00D53144" w14:paraId="3C3441D7" w14:textId="750661CE">
            <w:pPr>
              <w:suppressAutoHyphens w:val="0"/>
              <w:spacing w:line="240" w:lineRule="auto"/>
              <w:ind w:right="566"/>
              <w:pPrChange w:id="14719" w:author="AbbVie251" w:date="2025-05-13T09:03:00Z">
                <w:pPr>
                  <w:suppressAutoHyphens/>
                  <w:spacing w:line="240" w:lineRule="auto"/>
                </w:pPr>
              </w:pPrChange>
              <w:rPr>
                <w:del w:id="14720" w:author="AbbVie251" w:date="2025-05-13T09:03:00Z"/>
                <w:snapToGrid/>
                <w:lang w:val="nl-NL"/>
              </w:rPr>
            </w:pPr>
          </w:p>
        </w:tc>
        <w:tc>
          <w:tcPr>
            <w:tcW w:w="3496" w:type="dxa"/>
          </w:tcPr>
          <w:p w:rsidR="008A37F6" w:rsidRPr="00D53144" w14:paraId="3BCE965E" w14:textId="747AF495">
            <w:pPr>
              <w:suppressAutoHyphens w:val="0"/>
              <w:spacing w:line="240" w:lineRule="auto"/>
              <w:ind w:right="566"/>
              <w:pPrChange w:id="14721" w:author="AbbVie251" w:date="2025-05-13T09:03:00Z">
                <w:pPr>
                  <w:suppressAutoHyphens/>
                  <w:spacing w:line="240" w:lineRule="auto"/>
                </w:pPr>
              </w:pPrChange>
              <w:rPr>
                <w:del w:id="14722" w:author="AbbVie251" w:date="2025-05-13T09:03:00Z"/>
                <w:snapToGrid/>
                <w:lang w:val="nl-NL"/>
              </w:rPr>
            </w:pPr>
            <w:del w:id="14723" w:author="AbbVie251" w:date="2025-05-13T09:03:00Z">
              <w:r w:rsidRPr="00D53144">
                <w:rPr>
                  <w:snapToGrid/>
                  <w:lang w:val="nl-NL"/>
                </w:rPr>
                <w:delText>Studie UV I            Behandeling</w:delText>
              </w:r>
            </w:del>
          </w:p>
        </w:tc>
        <w:tc>
          <w:tcPr>
            <w:tcW w:w="1170" w:type="dxa"/>
          </w:tcPr>
          <w:p w:rsidR="008A37F6" w:rsidRPr="00D53144" w14:paraId="7F6B7600" w14:textId="7D2973D8">
            <w:pPr>
              <w:suppressAutoHyphens w:val="0"/>
              <w:spacing w:line="240" w:lineRule="auto"/>
              <w:ind w:right="566"/>
              <w:jc w:val="left"/>
              <w:pPrChange w:id="14724" w:author="AbbVie251" w:date="2025-05-13T09:03:00Z">
                <w:pPr>
                  <w:suppressAutoHyphens/>
                  <w:spacing w:line="240" w:lineRule="auto"/>
                  <w:jc w:val="right"/>
                </w:pPr>
              </w:pPrChange>
              <w:rPr>
                <w:del w:id="14725" w:author="AbbVie251" w:date="2025-05-13T09:03:00Z"/>
                <w:snapToGrid/>
                <w:lang w:val="nl-NL"/>
              </w:rPr>
            </w:pPr>
            <w:del w:id="14726" w:author="AbbVie251" w:date="2025-05-13T09:03:00Z">
              <w:r w:rsidRPr="00715A0F">
                <w:rPr>
                  <w:noProof/>
                </w:rPr>
                <w:drawing>
                  <wp:inline distT="0" distB="0" distL="0" distR="0">
                    <wp:extent cx="393700" cy="180975"/>
                    <wp:effectExtent l="0" t="0" r="6350" b="9525"/>
                    <wp:docPr id="2" name="Picture 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umira Uveitis Figure 5_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393700" cy="180975"/>
                            </a:xfrm>
                            <a:prstGeom prst="rect">
                              <a:avLst/>
                            </a:prstGeom>
                            <a:noFill/>
                            <a:ln>
                              <a:noFill/>
                            </a:ln>
                          </pic:spPr>
                        </pic:pic>
                      </a:graphicData>
                    </a:graphic>
                  </wp:inline>
                </w:drawing>
              </w:r>
            </w:del>
          </w:p>
        </w:tc>
        <w:tc>
          <w:tcPr>
            <w:tcW w:w="1350" w:type="dxa"/>
          </w:tcPr>
          <w:p w:rsidR="008A37F6" w:rsidRPr="00D53144" w14:paraId="589AE6BE" w14:textId="645B39F8">
            <w:pPr>
              <w:suppressAutoHyphens w:val="0"/>
              <w:spacing w:line="240" w:lineRule="auto"/>
              <w:ind w:right="566"/>
              <w:pPrChange w:id="14727" w:author="AbbVie251" w:date="2025-05-13T09:03:00Z">
                <w:pPr>
                  <w:suppressAutoHyphens/>
                  <w:spacing w:line="240" w:lineRule="auto"/>
                </w:pPr>
              </w:pPrChange>
              <w:rPr>
                <w:del w:id="14728" w:author="AbbVie251" w:date="2025-05-13T09:03:00Z"/>
                <w:snapToGrid/>
                <w:lang w:val="nl-NL"/>
              </w:rPr>
            </w:pPr>
            <w:del w:id="14729" w:author="AbbVie251" w:date="2025-05-13T09:03:00Z">
              <w:r w:rsidRPr="00D53144">
                <w:rPr>
                  <w:snapToGrid/>
                  <w:lang w:val="nl-NL"/>
                </w:rPr>
                <w:delText>Placebo</w:delText>
              </w:r>
            </w:del>
          </w:p>
        </w:tc>
        <w:tc>
          <w:tcPr>
            <w:tcW w:w="900" w:type="dxa"/>
          </w:tcPr>
          <w:p w:rsidR="008A37F6" w:rsidRPr="00D53144" w14:paraId="4992F3E5" w14:textId="7BA72EA9">
            <w:pPr>
              <w:suppressAutoHyphens w:val="0"/>
              <w:spacing w:line="240" w:lineRule="auto"/>
              <w:ind w:right="566"/>
              <w:jc w:val="left"/>
              <w:pPrChange w:id="14730" w:author="AbbVie251" w:date="2025-05-13T09:03:00Z">
                <w:pPr>
                  <w:suppressAutoHyphens/>
                  <w:spacing w:line="240" w:lineRule="auto"/>
                  <w:jc w:val="right"/>
                </w:pPr>
              </w:pPrChange>
              <w:rPr>
                <w:del w:id="14731" w:author="AbbVie251" w:date="2025-05-13T09:03:00Z"/>
                <w:snapToGrid/>
                <w:lang w:val="nl-NL"/>
              </w:rPr>
            </w:pPr>
            <w:del w:id="14732" w:author="AbbVie251" w:date="2025-05-13T09:03:00Z">
              <w:r w:rsidRPr="00715A0F">
                <w:rPr>
                  <w:noProof/>
                </w:rPr>
                <w:drawing>
                  <wp:inline distT="0" distB="0" distL="0" distR="0">
                    <wp:extent cx="563245" cy="180975"/>
                    <wp:effectExtent l="0" t="0" r="8255" b="9525"/>
                    <wp:docPr id="3" name="Picture 3"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umira Uveitis Figure 5_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245" cy="180975"/>
                            </a:xfrm>
                            <a:prstGeom prst="rect">
                              <a:avLst/>
                            </a:prstGeom>
                            <a:noFill/>
                            <a:ln>
                              <a:noFill/>
                            </a:ln>
                          </pic:spPr>
                        </pic:pic>
                      </a:graphicData>
                    </a:graphic>
                  </wp:inline>
                </w:drawing>
              </w:r>
            </w:del>
          </w:p>
        </w:tc>
        <w:tc>
          <w:tcPr>
            <w:tcW w:w="1890" w:type="dxa"/>
          </w:tcPr>
          <w:p w:rsidR="008A37F6" w:rsidRPr="00D53144" w14:paraId="25A36F1C" w14:textId="7F8C4DE0">
            <w:pPr>
              <w:suppressAutoHyphens w:val="0"/>
              <w:spacing w:line="240" w:lineRule="auto"/>
              <w:ind w:right="566"/>
              <w:pPrChange w:id="14733" w:author="AbbVie251" w:date="2025-05-13T09:03:00Z">
                <w:pPr>
                  <w:suppressAutoHyphens/>
                  <w:spacing w:line="240" w:lineRule="auto"/>
                </w:pPr>
              </w:pPrChange>
              <w:rPr>
                <w:del w:id="14734" w:author="AbbVie251" w:date="2025-05-13T09:03:00Z"/>
                <w:snapToGrid/>
                <w:lang w:val="nl-NL"/>
              </w:rPr>
            </w:pPr>
            <w:del w:id="14735" w:author="AbbVie251" w:date="2025-05-13T09:03:00Z">
              <w:r w:rsidRPr="00D53144">
                <w:rPr>
                  <w:snapToGrid/>
                  <w:lang w:val="nl-NL"/>
                </w:rPr>
                <w:delText>Adalimumab</w:delText>
              </w:r>
            </w:del>
          </w:p>
        </w:tc>
      </w:tr>
      <w:tr w14:paraId="2024CFEA" w14:textId="0B372EC4">
        <w:tblPrEx>
          <w:tblW w:w="9288" w:type="dxa"/>
          <w:tblLayout w:type="fixed"/>
          <w:tblLook w:val="04A0"/>
        </w:tblPrEx>
        <w:trPr>
          <w:trHeight w:val="3869"/>
          <w:del w:id="14736" w:author="AbbVie251" w:date="2025-05-13T09:03:00Z"/>
        </w:trPr>
        <w:tc>
          <w:tcPr>
            <w:tcW w:w="482" w:type="dxa"/>
            <w:textDirection w:val="btLr"/>
            <w:vAlign w:val="bottom"/>
          </w:tcPr>
          <w:p w:rsidR="008A37F6" w:rsidRPr="00D53144" w14:paraId="7D96DB6A" w14:textId="4C25FE2F">
            <w:pPr>
              <w:keepNext w:val="0"/>
              <w:suppressAutoHyphens w:val="0"/>
              <w:spacing w:line="240" w:lineRule="auto"/>
              <w:ind w:right="566"/>
              <w:jc w:val="left"/>
              <w:pPrChange w:id="14737" w:author="AbbVie251" w:date="2025-05-13T09:03:00Z">
                <w:pPr>
                  <w:keepNext/>
                  <w:suppressAutoHyphens/>
                  <w:spacing w:line="240" w:lineRule="auto"/>
                  <w:jc w:val="center"/>
                </w:pPr>
              </w:pPrChange>
              <w:rPr>
                <w:del w:id="14738" w:author="AbbVie251" w:date="2025-05-13T09:03:00Z"/>
                <w:snapToGrid/>
                <w:lang w:val="nl-NL"/>
              </w:rPr>
            </w:pPr>
            <w:del w:id="14739" w:author="AbbVie251" w:date="2025-05-13T09:03:00Z">
              <w:r w:rsidRPr="00D53144">
                <w:rPr>
                  <w:b/>
                  <w:snapToGrid/>
                  <w:lang w:val="nl-NL"/>
                </w:rPr>
                <w:delText>Percentage falen van behandeling (%)</w:delText>
              </w:r>
            </w:del>
          </w:p>
        </w:tc>
        <w:tc>
          <w:tcPr>
            <w:tcW w:w="8806" w:type="dxa"/>
            <w:gridSpan w:val="5"/>
            <w:vAlign w:val="bottom"/>
          </w:tcPr>
          <w:p w:rsidR="008A37F6" w:rsidRPr="00D53144" w14:paraId="1F6C7DDA" w14:textId="63BE00F2">
            <w:pPr>
              <w:keepNext w:val="0"/>
              <w:suppressAutoHyphens w:val="0"/>
              <w:spacing w:line="240" w:lineRule="auto"/>
              <w:ind w:right="566"/>
              <w:pPrChange w:id="14740" w:author="AbbVie251" w:date="2025-05-13T09:03:00Z">
                <w:pPr>
                  <w:keepNext/>
                  <w:suppressAutoHyphens/>
                  <w:spacing w:line="240" w:lineRule="auto"/>
                </w:pPr>
              </w:pPrChange>
              <w:rPr>
                <w:del w:id="14741" w:author="AbbVie251" w:date="2025-05-13T09:03:00Z"/>
                <w:snapToGrid/>
                <w:lang w:val="nl-NL"/>
              </w:rPr>
            </w:pPr>
            <w:del w:id="14742" w:author="AbbVie251" w:date="2025-05-13T09:03:00Z">
              <w:r w:rsidRPr="00715A0F">
                <w:rPr>
                  <w:noProof/>
                </w:rPr>
                <w:drawing>
                  <wp:inline distT="0" distB="0" distL="0" distR="0">
                    <wp:extent cx="5486400" cy="2179955"/>
                    <wp:effectExtent l="0" t="0" r="0" b="0"/>
                    <wp:docPr id="4" name="Picture 4"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umira Uveitis Figure 5_7"/>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179955"/>
                            </a:xfrm>
                            <a:prstGeom prst="rect">
                              <a:avLst/>
                            </a:prstGeom>
                            <a:noFill/>
                            <a:ln>
                              <a:noFill/>
                            </a:ln>
                          </pic:spPr>
                        </pic:pic>
                      </a:graphicData>
                    </a:graphic>
                  </wp:inline>
                </w:drawing>
              </w:r>
            </w:del>
          </w:p>
        </w:tc>
      </w:tr>
      <w:tr w14:paraId="4071F844" w14:textId="068B3908">
        <w:tblPrEx>
          <w:tblW w:w="9288" w:type="dxa"/>
          <w:tblLayout w:type="fixed"/>
          <w:tblLook w:val="04A0"/>
        </w:tblPrEx>
        <w:trPr>
          <w:del w:id="14743" w:author="AbbVie251" w:date="2025-05-13T09:03:00Z"/>
        </w:trPr>
        <w:tc>
          <w:tcPr>
            <w:tcW w:w="482" w:type="dxa"/>
          </w:tcPr>
          <w:p w:rsidR="008A37F6" w:rsidRPr="00D53144" w14:paraId="3F4914EE" w14:textId="5F09C96D">
            <w:pPr>
              <w:suppressAutoHyphens w:val="0"/>
              <w:spacing w:line="240" w:lineRule="auto"/>
              <w:ind w:right="566"/>
              <w:pPrChange w:id="14744" w:author="AbbVie251" w:date="2025-05-13T09:03:00Z">
                <w:pPr>
                  <w:suppressAutoHyphens/>
                  <w:spacing w:line="240" w:lineRule="auto"/>
                </w:pPr>
              </w:pPrChange>
              <w:rPr>
                <w:del w:id="14745" w:author="AbbVie251" w:date="2025-05-13T09:03:00Z"/>
                <w:snapToGrid/>
                <w:lang w:val="nl-NL"/>
              </w:rPr>
            </w:pPr>
          </w:p>
        </w:tc>
        <w:tc>
          <w:tcPr>
            <w:tcW w:w="8806" w:type="dxa"/>
            <w:gridSpan w:val="5"/>
          </w:tcPr>
          <w:p w:rsidR="008A37F6" w:rsidRPr="00D53144" w14:paraId="71B4CEE4" w14:textId="1C3DB666">
            <w:pPr>
              <w:suppressAutoHyphens w:val="0"/>
              <w:spacing w:line="240" w:lineRule="auto"/>
              <w:ind w:right="566"/>
              <w:jc w:val="left"/>
              <w:pPrChange w:id="14746" w:author="AbbVie251" w:date="2025-05-13T09:03:00Z">
                <w:pPr>
                  <w:suppressAutoHyphens/>
                  <w:spacing w:line="240" w:lineRule="auto"/>
                  <w:jc w:val="center"/>
                </w:pPr>
              </w:pPrChange>
              <w:rPr>
                <w:del w:id="14747" w:author="AbbVie251" w:date="2025-05-13T09:03:00Z"/>
                <w:b/>
                <w:snapToGrid/>
                <w:lang w:val="nl-NL"/>
              </w:rPr>
            </w:pPr>
            <w:del w:id="14748" w:author="AbbVie251" w:date="2025-05-13T09:03:00Z">
              <w:r w:rsidRPr="00D53144">
                <w:rPr>
                  <w:b/>
                  <w:snapToGrid/>
                  <w:lang w:val="nl-NL"/>
                </w:rPr>
                <w:delText>Tijd (maanden)</w:delText>
              </w:r>
            </w:del>
          </w:p>
        </w:tc>
      </w:tr>
      <w:tr w14:paraId="52DFC1FA" w14:textId="6A7D9F1F">
        <w:tblPrEx>
          <w:tblW w:w="9288" w:type="dxa"/>
          <w:tblLayout w:type="fixed"/>
          <w:tblLook w:val="04A0"/>
        </w:tblPrEx>
        <w:trPr>
          <w:trHeight w:val="369"/>
          <w:del w:id="14749" w:author="AbbVie251" w:date="2025-05-13T09:03:00Z"/>
        </w:trPr>
        <w:tc>
          <w:tcPr>
            <w:tcW w:w="482" w:type="dxa"/>
          </w:tcPr>
          <w:p w:rsidR="008A37F6" w:rsidRPr="00D53144" w14:paraId="6F4E10DB" w14:textId="26179072">
            <w:pPr>
              <w:suppressAutoHyphens w:val="0"/>
              <w:spacing w:line="240" w:lineRule="auto"/>
              <w:ind w:right="566"/>
              <w:pPrChange w:id="14750" w:author="AbbVie251" w:date="2025-05-13T09:03:00Z">
                <w:pPr>
                  <w:suppressAutoHyphens/>
                  <w:spacing w:line="240" w:lineRule="auto"/>
                </w:pPr>
              </w:pPrChange>
              <w:rPr>
                <w:del w:id="14751" w:author="AbbVie251" w:date="2025-05-13T09:03:00Z"/>
                <w:snapToGrid/>
                <w:lang w:val="nl-NL"/>
              </w:rPr>
            </w:pPr>
          </w:p>
        </w:tc>
        <w:tc>
          <w:tcPr>
            <w:tcW w:w="3496" w:type="dxa"/>
          </w:tcPr>
          <w:p w:rsidR="008A37F6" w:rsidRPr="00D53144" w14:paraId="20E99EB1" w14:textId="200A82C9">
            <w:pPr>
              <w:suppressAutoHyphens w:val="0"/>
              <w:spacing w:line="240" w:lineRule="auto"/>
              <w:ind w:right="566"/>
              <w:pPrChange w:id="14752" w:author="AbbVie251" w:date="2025-05-13T09:03:00Z">
                <w:pPr>
                  <w:suppressAutoHyphens/>
                  <w:spacing w:line="240" w:lineRule="auto"/>
                </w:pPr>
              </w:pPrChange>
              <w:rPr>
                <w:del w:id="14753" w:author="AbbVie251" w:date="2025-05-13T09:03:00Z"/>
                <w:snapToGrid/>
                <w:lang w:val="nl-NL"/>
              </w:rPr>
            </w:pPr>
            <w:del w:id="14754" w:author="AbbVie251" w:date="2025-05-13T09:03:00Z">
              <w:r w:rsidRPr="00D53144">
                <w:rPr>
                  <w:snapToGrid/>
                  <w:lang w:val="nl-NL"/>
                </w:rPr>
                <w:delText>Studie UV II           Behandeling</w:delText>
              </w:r>
            </w:del>
          </w:p>
        </w:tc>
        <w:tc>
          <w:tcPr>
            <w:tcW w:w="1170" w:type="dxa"/>
          </w:tcPr>
          <w:p w:rsidR="008A37F6" w:rsidRPr="00D53144" w14:paraId="3D79ACF7" w14:textId="5C578645">
            <w:pPr>
              <w:suppressAutoHyphens w:val="0"/>
              <w:spacing w:line="240" w:lineRule="auto"/>
              <w:ind w:right="566"/>
              <w:jc w:val="left"/>
              <w:pPrChange w:id="14755" w:author="AbbVie251" w:date="2025-05-13T09:03:00Z">
                <w:pPr>
                  <w:suppressAutoHyphens/>
                  <w:spacing w:line="240" w:lineRule="auto"/>
                  <w:jc w:val="right"/>
                </w:pPr>
              </w:pPrChange>
              <w:rPr>
                <w:del w:id="14756" w:author="AbbVie251" w:date="2025-05-13T09:03:00Z"/>
                <w:snapToGrid/>
                <w:lang w:val="nl-NL"/>
              </w:rPr>
            </w:pPr>
            <w:del w:id="14757" w:author="AbbVie251" w:date="2025-05-13T09:03:00Z">
              <w:r w:rsidRPr="00715A0F">
                <w:rPr>
                  <w:noProof/>
                </w:rPr>
                <w:drawing>
                  <wp:inline distT="0" distB="0" distL="0" distR="0">
                    <wp:extent cx="393700" cy="180975"/>
                    <wp:effectExtent l="0" t="0" r="6350" b="9525"/>
                    <wp:docPr id="5" name="Picture 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umira Uveitis Figure 5_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393700" cy="180975"/>
                            </a:xfrm>
                            <a:prstGeom prst="rect">
                              <a:avLst/>
                            </a:prstGeom>
                            <a:noFill/>
                            <a:ln>
                              <a:noFill/>
                            </a:ln>
                          </pic:spPr>
                        </pic:pic>
                      </a:graphicData>
                    </a:graphic>
                  </wp:inline>
                </w:drawing>
              </w:r>
            </w:del>
          </w:p>
        </w:tc>
        <w:tc>
          <w:tcPr>
            <w:tcW w:w="1350" w:type="dxa"/>
          </w:tcPr>
          <w:p w:rsidR="008A37F6" w:rsidRPr="00D53144" w14:paraId="7FED5033" w14:textId="7FDA73FD">
            <w:pPr>
              <w:suppressAutoHyphens w:val="0"/>
              <w:spacing w:line="240" w:lineRule="auto"/>
              <w:ind w:right="566"/>
              <w:pPrChange w:id="14758" w:author="AbbVie251" w:date="2025-05-13T09:03:00Z">
                <w:pPr>
                  <w:suppressAutoHyphens/>
                  <w:spacing w:line="240" w:lineRule="auto"/>
                </w:pPr>
              </w:pPrChange>
              <w:rPr>
                <w:del w:id="14759" w:author="AbbVie251" w:date="2025-05-13T09:03:00Z"/>
                <w:snapToGrid/>
                <w:lang w:val="nl-NL"/>
              </w:rPr>
            </w:pPr>
            <w:del w:id="14760" w:author="AbbVie251" w:date="2025-05-13T09:03:00Z">
              <w:r w:rsidRPr="00D53144">
                <w:rPr>
                  <w:snapToGrid/>
                  <w:lang w:val="nl-NL"/>
                </w:rPr>
                <w:delText>Placebo</w:delText>
              </w:r>
            </w:del>
          </w:p>
        </w:tc>
        <w:tc>
          <w:tcPr>
            <w:tcW w:w="900" w:type="dxa"/>
          </w:tcPr>
          <w:p w:rsidR="008A37F6" w:rsidRPr="00D53144" w14:paraId="4E2AB7E0" w14:textId="597CBA50">
            <w:pPr>
              <w:suppressAutoHyphens w:val="0"/>
              <w:spacing w:line="240" w:lineRule="auto"/>
              <w:ind w:right="566"/>
              <w:jc w:val="left"/>
              <w:pPrChange w:id="14761" w:author="AbbVie251" w:date="2025-05-13T09:03:00Z">
                <w:pPr>
                  <w:suppressAutoHyphens/>
                  <w:spacing w:line="240" w:lineRule="auto"/>
                  <w:jc w:val="right"/>
                </w:pPr>
              </w:pPrChange>
              <w:rPr>
                <w:del w:id="14762" w:author="AbbVie251" w:date="2025-05-13T09:03:00Z"/>
                <w:snapToGrid/>
                <w:lang w:val="nl-NL"/>
              </w:rPr>
            </w:pPr>
            <w:del w:id="14763" w:author="AbbVie251" w:date="2025-05-13T09:03:00Z">
              <w:r w:rsidRPr="00715A0F">
                <w:rPr>
                  <w:noProof/>
                </w:rPr>
                <w:drawing>
                  <wp:inline distT="0" distB="0" distL="0" distR="0">
                    <wp:extent cx="563245" cy="180975"/>
                    <wp:effectExtent l="0" t="0" r="8255" b="9525"/>
                    <wp:docPr id="6" name="Picture 6"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umira Uveitis Figure 5_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245" cy="180975"/>
                            </a:xfrm>
                            <a:prstGeom prst="rect">
                              <a:avLst/>
                            </a:prstGeom>
                            <a:noFill/>
                            <a:ln>
                              <a:noFill/>
                            </a:ln>
                          </pic:spPr>
                        </pic:pic>
                      </a:graphicData>
                    </a:graphic>
                  </wp:inline>
                </w:drawing>
              </w:r>
            </w:del>
          </w:p>
        </w:tc>
        <w:tc>
          <w:tcPr>
            <w:tcW w:w="1890" w:type="dxa"/>
          </w:tcPr>
          <w:p w:rsidR="008A37F6" w:rsidRPr="00D53144" w14:paraId="57DCF63F" w14:textId="41DA3059">
            <w:pPr>
              <w:suppressAutoHyphens w:val="0"/>
              <w:spacing w:line="240" w:lineRule="auto"/>
              <w:ind w:right="566"/>
              <w:pPrChange w:id="14764" w:author="AbbVie251" w:date="2025-05-13T09:03:00Z">
                <w:pPr>
                  <w:suppressAutoHyphens/>
                  <w:spacing w:line="240" w:lineRule="auto"/>
                </w:pPr>
              </w:pPrChange>
              <w:rPr>
                <w:del w:id="14765" w:author="AbbVie251" w:date="2025-05-13T09:03:00Z"/>
                <w:snapToGrid/>
                <w:lang w:val="nl-NL"/>
              </w:rPr>
            </w:pPr>
            <w:del w:id="14766" w:author="AbbVie251" w:date="2025-05-13T09:03:00Z">
              <w:r w:rsidRPr="00D53144">
                <w:rPr>
                  <w:snapToGrid/>
                  <w:lang w:val="nl-NL"/>
                </w:rPr>
                <w:delText>Adalimumab</w:delText>
              </w:r>
            </w:del>
          </w:p>
        </w:tc>
      </w:tr>
      <w:tr w14:paraId="3678BE11" w14:textId="7B0CDF52">
        <w:tblPrEx>
          <w:tblW w:w="9288" w:type="dxa"/>
          <w:tblLayout w:type="fixed"/>
          <w:tblLook w:val="04A0"/>
        </w:tblPrEx>
        <w:trPr>
          <w:trHeight w:val="629"/>
          <w:del w:id="14767" w:author="AbbVie251" w:date="2025-05-13T09:03:00Z"/>
        </w:trPr>
        <w:tc>
          <w:tcPr>
            <w:tcW w:w="9288" w:type="dxa"/>
            <w:gridSpan w:val="6"/>
            <w:vAlign w:val="center"/>
          </w:tcPr>
          <w:p w:rsidR="008A37F6" w:rsidRPr="00D53144" w14:paraId="6D216DA8" w14:textId="75DB59B1">
            <w:pPr>
              <w:suppressAutoHyphens w:val="0"/>
              <w:spacing w:line="240" w:lineRule="auto"/>
              <w:ind w:right="566"/>
              <w:pPrChange w:id="14768" w:author="AbbVie251" w:date="2025-05-13T09:03:00Z">
                <w:pPr>
                  <w:suppressAutoHyphens/>
                  <w:spacing w:line="240" w:lineRule="auto"/>
                </w:pPr>
              </w:pPrChange>
              <w:rPr>
                <w:del w:id="14769" w:author="AbbVie251" w:date="2025-05-13T09:03:00Z"/>
                <w:snapToGrid/>
                <w:lang w:val="nl-NL"/>
              </w:rPr>
            </w:pPr>
            <w:del w:id="14770" w:author="AbbVie251" w:date="2025-05-13T09:03:00Z">
              <w:r w:rsidRPr="00D53144">
                <w:rPr>
                  <w:snapToGrid/>
                  <w:lang w:val="nl-NL"/>
                </w:rPr>
                <w:delText>N.B.: P# = Placebo (aantal gebeurtenissen/aantal met risico); A# = HUMIRA (aantal gebeurtenissen/aantal met risico).</w:delText>
              </w:r>
            </w:del>
          </w:p>
        </w:tc>
      </w:tr>
    </w:tbl>
    <w:p w:rsidR="008A37F6" w:rsidRPr="00D53144" w14:paraId="51206BB7" w14:textId="37E04F17">
      <w:pPr>
        <w:suppressAutoHyphens w:val="0"/>
        <w:spacing w:line="240" w:lineRule="auto"/>
        <w:ind w:right="566"/>
        <w:pPrChange w:id="14771" w:author="AbbVie251" w:date="2025-05-13T09:03:00Z">
          <w:pPr>
            <w:suppressAutoHyphens/>
            <w:spacing w:line="240" w:lineRule="auto"/>
          </w:pPr>
        </w:pPrChange>
        <w:rPr>
          <w:del w:id="14772" w:author="AbbVie251" w:date="2025-05-13T09:03:00Z"/>
          <w:snapToGrid/>
          <w:szCs w:val="20"/>
          <w:lang w:val="nl-NL"/>
        </w:rPr>
      </w:pPr>
    </w:p>
    <w:p w:rsidR="008A37F6" w:rsidRPr="00D53144" w14:paraId="63D127A4" w14:textId="51AE5C21">
      <w:pPr>
        <w:suppressAutoHyphens w:val="0"/>
        <w:spacing w:line="240" w:lineRule="auto"/>
        <w:ind w:right="566"/>
        <w:pPrChange w:id="14773" w:author="AbbVie251" w:date="2025-05-13T09:03:00Z">
          <w:pPr>
            <w:suppressAutoHyphens/>
            <w:spacing w:line="240" w:lineRule="auto"/>
          </w:pPr>
        </w:pPrChange>
        <w:rPr>
          <w:del w:id="14774" w:author="AbbVie251" w:date="2025-05-13T09:03:00Z"/>
          <w:snapToGrid/>
          <w:szCs w:val="20"/>
          <w:lang w:val="nl-NL"/>
        </w:rPr>
      </w:pPr>
      <w:del w:id="14775" w:author="AbbVie251" w:date="2025-05-13T09:03:00Z">
        <w:r w:rsidRPr="00D53144">
          <w:rPr>
            <w:snapToGrid/>
            <w:szCs w:val="20"/>
            <w:lang w:val="nl-NL"/>
          </w:rPr>
          <w:delText>In studie UV I werden statistisch significante verschillen ten gunste van adalimumab in vergelijking met placebo waargenomen voor elk onderdeel van falen van de behandeling. In studie UV II werden statistisch significante verschillen alleen waargenomen voor gezichtsscherpte, maar waren de andere onderdelen getalsmatig in het voordeel van adalimumab.</w:delText>
        </w:r>
      </w:del>
    </w:p>
    <w:p w:rsidR="008A37F6" w:rsidRPr="00D53144" w14:paraId="69EAA873" w14:textId="29113A9A">
      <w:pPr>
        <w:suppressAutoHyphens w:val="0"/>
        <w:spacing w:line="240" w:lineRule="auto"/>
        <w:ind w:right="566"/>
        <w:pPrChange w:id="14776" w:author="AbbVie251" w:date="2025-05-13T09:03:00Z">
          <w:pPr>
            <w:suppressAutoHyphens/>
            <w:spacing w:line="240" w:lineRule="auto"/>
          </w:pPr>
        </w:pPrChange>
        <w:rPr>
          <w:del w:id="14777" w:author="AbbVie251" w:date="2025-05-13T09:03:00Z"/>
          <w:snapToGrid/>
          <w:szCs w:val="20"/>
          <w:lang w:val="nl-NL"/>
        </w:rPr>
      </w:pPr>
    </w:p>
    <w:p w:rsidR="00486C06" w:rsidRPr="00D53144" w14:paraId="1BE1ADCA" w14:textId="5A6E5CDB">
      <w:pPr>
        <w:spacing w:line="240" w:lineRule="auto"/>
        <w:ind w:right="566"/>
        <w:pPrChange w:id="14778" w:author="AbbVie251" w:date="2025-05-13T09:03:00Z">
          <w:pPr/>
        </w:pPrChange>
        <w:rPr>
          <w:del w:id="14779" w:author="AbbVie251" w:date="2025-05-13T09:03:00Z"/>
          <w:lang w:val="nl-NL"/>
        </w:rPr>
      </w:pPr>
      <w:del w:id="14780" w:author="AbbVie251" w:date="2025-05-13T09:03:00Z">
        <w:r w:rsidRPr="00D53144">
          <w:rPr>
            <w:lang w:val="nl-NL"/>
          </w:rPr>
          <w:delText xml:space="preserve">Van de 424 proefpersonen die aan de ongecontroleerde langetermijnextensie van de studies UV I en UV II deelnamen, kwamen 60 proefpersonen niet in aanmerking (bijvoorbeeld door afwijkingen of door complicaties secundair aan diabetische retinopathie, door een staaroperatie of vitrectomie); zij werden uitgesloten van de primaire effectiviteitsanalyse. Van de </w:delText>
        </w:r>
      </w:del>
      <w:del w:id="14781" w:author="AbbVie251" w:date="2025-05-13T09:03:00Z">
        <w:r w:rsidRPr="00D53144" w:rsidR="009E45DF">
          <w:rPr>
            <w:lang w:val="nl-NL"/>
          </w:rPr>
          <w:delText>364</w:delText>
        </w:r>
      </w:del>
      <w:del w:id="14782" w:author="AbbVie251" w:date="2025-05-13T09:03:00Z">
        <w:r w:rsidRPr="00D53144" w:rsidR="005933D4">
          <w:rPr>
            <w:lang w:val="nl-NL"/>
          </w:rPr>
          <w:delText xml:space="preserve"> </w:delText>
        </w:r>
      </w:del>
      <w:del w:id="14783" w:author="AbbVie251" w:date="2025-05-13T09:03:00Z">
        <w:r w:rsidRPr="00D53144">
          <w:rPr>
            <w:lang w:val="nl-NL"/>
          </w:rPr>
          <w:delText>resterende patiënten bereikten</w:delText>
        </w:r>
      </w:del>
      <w:del w:id="14784" w:author="AbbVie251" w:date="2025-05-13T09:03:00Z">
        <w:r w:rsidRPr="00D53144" w:rsidR="005933D4">
          <w:rPr>
            <w:lang w:val="nl-NL"/>
          </w:rPr>
          <w:delText xml:space="preserve"> </w:delText>
        </w:r>
      </w:del>
      <w:del w:id="14785" w:author="AbbVie251" w:date="2025-05-13T09:03:00Z">
        <w:r w:rsidRPr="00D53144" w:rsidR="009E45DF">
          <w:rPr>
            <w:lang w:val="nl-NL"/>
          </w:rPr>
          <w:delText>269</w:delText>
        </w:r>
      </w:del>
      <w:del w:id="14786" w:author="AbbVie251" w:date="2025-05-13T09:03:00Z">
        <w:r w:rsidRPr="00D53144">
          <w:rPr>
            <w:lang w:val="nl-NL"/>
          </w:rPr>
          <w:delText xml:space="preserve"> </w:delText>
        </w:r>
      </w:del>
      <w:del w:id="14787" w:author="AbbVie251" w:date="2025-05-13T09:03:00Z">
        <w:r w:rsidRPr="00D53144" w:rsidR="002B7938">
          <w:rPr>
            <w:lang w:val="nl-NL"/>
          </w:rPr>
          <w:delText xml:space="preserve">(74%) </w:delText>
        </w:r>
      </w:del>
      <w:del w:id="14788" w:author="AbbVie251" w:date="2025-05-13T09:03:00Z">
        <w:r w:rsidRPr="00D53144">
          <w:rPr>
            <w:lang w:val="nl-NL"/>
          </w:rPr>
          <w:delText xml:space="preserve">evalueerbare patiënten 78 weken open-label adalimumab behandeling. Op basis van de waargenomen gegevens waren </w:delText>
        </w:r>
      </w:del>
      <w:del w:id="14789" w:author="AbbVie251" w:date="2025-05-13T09:03:00Z">
        <w:r w:rsidRPr="00D53144" w:rsidR="009E45DF">
          <w:rPr>
            <w:lang w:val="nl-NL"/>
          </w:rPr>
          <w:delText>216</w:delText>
        </w:r>
      </w:del>
      <w:del w:id="14790" w:author="AbbVie251" w:date="2025-05-13T09:03:00Z">
        <w:r w:rsidRPr="00D53144">
          <w:rPr>
            <w:lang w:val="nl-NL"/>
          </w:rPr>
          <w:delText xml:space="preserve"> (80,</w:delText>
        </w:r>
      </w:del>
      <w:del w:id="14791" w:author="AbbVie251" w:date="2025-05-13T09:03:00Z">
        <w:r w:rsidRPr="00D53144" w:rsidR="009E45DF">
          <w:rPr>
            <w:lang w:val="nl-NL"/>
          </w:rPr>
          <w:delText>3</w:delText>
        </w:r>
      </w:del>
      <w:del w:id="14792" w:author="AbbVie251" w:date="2025-05-13T09:03:00Z">
        <w:r w:rsidRPr="00D53144">
          <w:rPr>
            <w:lang w:val="nl-NL"/>
          </w:rPr>
          <w:delText xml:space="preserve">%) patiënten in een latente fase (geen actieve ontstekingslaesies, </w:delText>
        </w:r>
      </w:del>
      <w:del w:id="14793" w:author="AbbVie251" w:date="2025-05-13T09:03:00Z">
        <w:r w:rsidRPr="00D53144" w:rsidR="00055BDC">
          <w:rPr>
            <w:lang w:val="nl-NL"/>
          </w:rPr>
          <w:delText>classificatie van het aantal cellen in de voorste oogkamer</w:delText>
        </w:r>
      </w:del>
      <w:del w:id="14794" w:author="AbbVie251" w:date="2025-05-13T09:03:00Z">
        <w:r w:rsidRPr="00D53144">
          <w:rPr>
            <w:lang w:val="nl-NL"/>
          </w:rPr>
          <w:delText xml:space="preserve"> ≤ 0,5+, </w:delText>
        </w:r>
      </w:del>
      <w:del w:id="14795" w:author="AbbVie251" w:date="2025-05-13T09:03:00Z">
        <w:r w:rsidRPr="00D53144" w:rsidR="00055BDC">
          <w:rPr>
            <w:lang w:val="nl-NL"/>
          </w:rPr>
          <w:delText>mate van vertroebeling van het glasvocht (‘vitreous haze’ of VH)</w:delText>
        </w:r>
      </w:del>
      <w:del w:id="14796" w:author="AbbVie251" w:date="2025-05-13T09:03:00Z">
        <w:r w:rsidRPr="00D53144">
          <w:rPr>
            <w:lang w:val="nl-NL"/>
          </w:rPr>
          <w:delText xml:space="preserve"> ≤ 0,5+) met een gelijktijdig toegediende dosis steroïd ≤ 7,5 mg per dag; bij 1</w:delText>
        </w:r>
      </w:del>
      <w:del w:id="14797" w:author="AbbVie251" w:date="2025-05-13T09:03:00Z">
        <w:r w:rsidRPr="00D53144" w:rsidR="009E45DF">
          <w:rPr>
            <w:lang w:val="nl-NL"/>
          </w:rPr>
          <w:delText>78</w:delText>
        </w:r>
      </w:del>
      <w:del w:id="14798" w:author="AbbVie251" w:date="2025-05-13T09:03:00Z">
        <w:r w:rsidRPr="00D53144">
          <w:rPr>
            <w:lang w:val="nl-NL"/>
          </w:rPr>
          <w:delText xml:space="preserve"> (66,</w:delText>
        </w:r>
      </w:del>
      <w:del w:id="14799" w:author="AbbVie251" w:date="2025-05-13T09:03:00Z">
        <w:r w:rsidRPr="00D53144" w:rsidR="009E45DF">
          <w:rPr>
            <w:lang w:val="nl-NL"/>
          </w:rPr>
          <w:delText>2</w:delText>
        </w:r>
      </w:del>
      <w:del w:id="14800" w:author="AbbVie251" w:date="2025-05-13T09:03:00Z">
        <w:r w:rsidRPr="00D53144">
          <w:rPr>
            <w:lang w:val="nl-NL"/>
          </w:rPr>
          <w:delText>%) proefpersonen was de ziekte zonder steroïden latent. De beste gecorrigeerde gezichtsscherpte (BCVA) was bij 88,6% van de ogen verbeterd of gehandhaafd (&lt; 5 letters achteruitgang) in week 78. De gegevens na week 78 waren in het algemeen consistent met deze resultaten, maar het aantal deelnemende proefpersonen nam na deze tijd af. Van de patiënten die met de studie stopten, stopte 18% wegens bijwerkingen en 8% wegens onvoldoende respons op behandeling met adalimumab.</w:delText>
        </w:r>
      </w:del>
    </w:p>
    <w:p w:rsidR="00486C06" w:rsidRPr="00D53144" w14:paraId="3BD4D6BB" w14:textId="56ED2DA6">
      <w:pPr>
        <w:spacing w:line="240" w:lineRule="auto"/>
        <w:ind w:right="566"/>
        <w:pPrChange w:id="14801" w:author="AbbVie251" w:date="2025-05-13T09:03:00Z">
          <w:pPr/>
        </w:pPrChange>
        <w:rPr>
          <w:del w:id="14802" w:author="AbbVie251" w:date="2025-05-13T09:03:00Z"/>
          <w:lang w:val="nl-NL"/>
        </w:rPr>
      </w:pPr>
    </w:p>
    <w:p w:rsidR="008A37F6" w:rsidRPr="00D53144" w14:paraId="5181D405" w14:textId="030D137E">
      <w:pPr>
        <w:suppressAutoHyphens w:val="0"/>
        <w:spacing w:line="240" w:lineRule="auto"/>
        <w:ind w:right="566"/>
        <w:pPrChange w:id="14803" w:author="AbbVie251" w:date="2025-05-13T09:03:00Z">
          <w:pPr>
            <w:suppressAutoHyphens/>
            <w:spacing w:line="240" w:lineRule="auto"/>
          </w:pPr>
        </w:pPrChange>
        <w:rPr>
          <w:del w:id="14804" w:author="AbbVie251" w:date="2025-05-13T09:03:00Z"/>
          <w:i/>
          <w:snapToGrid/>
          <w:szCs w:val="20"/>
          <w:u w:val="single"/>
          <w:lang w:val="nl-NL"/>
        </w:rPr>
      </w:pPr>
      <w:del w:id="14805" w:author="AbbVie251" w:date="2025-05-13T09:03:00Z">
        <w:r w:rsidRPr="00D53144">
          <w:rPr>
            <w:i/>
            <w:snapToGrid/>
            <w:szCs w:val="20"/>
            <w:u w:val="single"/>
            <w:lang w:val="nl-NL"/>
          </w:rPr>
          <w:delText>Kwaliteit van leven</w:delText>
        </w:r>
      </w:del>
    </w:p>
    <w:p w:rsidR="008A37F6" w:rsidRPr="00D53144" w14:paraId="7CAF920A" w14:textId="27B16CD1">
      <w:pPr>
        <w:suppressAutoHyphens w:val="0"/>
        <w:spacing w:line="240" w:lineRule="auto"/>
        <w:ind w:right="566"/>
        <w:pPrChange w:id="14806" w:author="AbbVie251" w:date="2025-05-13T09:03:00Z">
          <w:pPr>
            <w:suppressAutoHyphens/>
            <w:spacing w:line="240" w:lineRule="auto"/>
          </w:pPr>
        </w:pPrChange>
        <w:rPr>
          <w:del w:id="14807" w:author="AbbVie251" w:date="2025-05-13T09:03:00Z"/>
          <w:snapToGrid/>
          <w:szCs w:val="20"/>
          <w:lang w:val="nl-NL"/>
        </w:rPr>
      </w:pPr>
    </w:p>
    <w:p w:rsidR="008A37F6" w:rsidRPr="00D53144" w14:paraId="76827BBF" w14:textId="0A809761">
      <w:pPr>
        <w:tabs>
          <w:tab w:val="clear" w:pos="1294"/>
        </w:tabs>
        <w:spacing w:line="240" w:lineRule="auto"/>
        <w:ind w:right="566"/>
        <w:pPrChange w:id="14808" w:author="AbbVie251" w:date="2025-05-13T09:03:00Z">
          <w:pPr>
            <w:tabs>
              <w:tab w:val="left" w:pos="1294"/>
            </w:tabs>
            <w:spacing w:line="240" w:lineRule="auto"/>
          </w:pPr>
        </w:pPrChange>
        <w:rPr>
          <w:del w:id="14809" w:author="AbbVie251" w:date="2025-05-13T09:03:00Z"/>
          <w:lang w:val="nl-NL"/>
        </w:rPr>
      </w:pPr>
      <w:del w:id="14810" w:author="AbbVie251" w:date="2025-05-13T09:03:00Z">
        <w:r w:rsidRPr="00D53144">
          <w:rPr>
            <w:snapToGrid/>
            <w:szCs w:val="20"/>
            <w:lang w:val="nl-NL"/>
          </w:rPr>
          <w:delText>In beide klinische studies werden door de patiënt gemelde resultaten met betrekking tot gezichtsvermogen-gerelateerd functioneren gemeten op basis van de NEI VFQ-25. Humira was getalsmatig in het voordeel voor het merendeel van de subscores, met statistisch significante gemiddelde verschillen voor algeheel gezichtsvermogen, pijn in het oog, dichtbij zien, geestelijke gezondheid en totaalscore in studie UV I en voor algeheel gezichtsvermogen en de geestelijke gezondheid in studie UV II. Gezichtsvermogen-gerelateerde effecten waren niet getalsmatig in het voordeel van Humira met betrekking tot kleurwaarneming in studie UV I en met betrekking tot kleurwaarneming, perifeer zicht en dichtbij zien in studie UV II.</w:delText>
        </w:r>
      </w:del>
    </w:p>
    <w:p w:rsidR="008A37F6" w:rsidRPr="00D53144" w14:paraId="06D240CE" w14:textId="023C2D5F">
      <w:pPr>
        <w:tabs>
          <w:tab w:val="clear" w:pos="1294"/>
        </w:tabs>
        <w:spacing w:line="240" w:lineRule="auto"/>
        <w:ind w:right="566"/>
        <w:pPrChange w:id="14811" w:author="AbbVie251" w:date="2025-05-13T09:03:00Z">
          <w:pPr>
            <w:tabs>
              <w:tab w:val="left" w:pos="1294"/>
            </w:tabs>
            <w:spacing w:line="240" w:lineRule="auto"/>
          </w:pPr>
        </w:pPrChange>
        <w:rPr>
          <w:del w:id="14812" w:author="AbbVie251" w:date="2025-05-13T09:03:00Z"/>
          <w:u w:val="single"/>
          <w:lang w:val="nl-NL"/>
        </w:rPr>
      </w:pPr>
    </w:p>
    <w:p w:rsidR="008A37F6" w:rsidRPr="00D53144" w14:paraId="283F0F68" w14:textId="368BD0F6">
      <w:pPr>
        <w:keepNext w:val="0"/>
        <w:tabs>
          <w:tab w:val="clear" w:pos="1294"/>
        </w:tabs>
        <w:spacing w:line="240" w:lineRule="auto"/>
        <w:ind w:right="566"/>
        <w:pPrChange w:id="14813" w:author="AbbVie251" w:date="2025-05-13T09:03:00Z">
          <w:pPr>
            <w:keepNext/>
            <w:tabs>
              <w:tab w:val="left" w:pos="1294"/>
            </w:tabs>
            <w:spacing w:line="240" w:lineRule="auto"/>
          </w:pPr>
        </w:pPrChange>
        <w:rPr>
          <w:del w:id="14814" w:author="AbbVie251" w:date="2025-05-13T09:03:00Z"/>
          <w:u w:val="single"/>
          <w:lang w:val="nl-NL"/>
        </w:rPr>
      </w:pPr>
      <w:del w:id="14815" w:author="AbbVie251" w:date="2025-05-13T09:03:00Z">
        <w:r w:rsidRPr="00D53144">
          <w:rPr>
            <w:u w:val="single"/>
            <w:lang w:val="nl-NL"/>
          </w:rPr>
          <w:delText xml:space="preserve">Immunogeniciteit </w:delText>
        </w:r>
      </w:del>
    </w:p>
    <w:p w:rsidR="008A37F6" w:rsidRPr="00D53144" w14:paraId="163EDCEE" w14:textId="2CDC4BC7">
      <w:pPr>
        <w:keepNext w:val="0"/>
        <w:tabs>
          <w:tab w:val="clear" w:pos="1294"/>
        </w:tabs>
        <w:autoSpaceDE/>
        <w:autoSpaceDN/>
        <w:adjustRightInd/>
        <w:spacing w:line="240" w:lineRule="auto"/>
        <w:ind w:right="566"/>
        <w:pPrChange w:id="14816" w:author="AbbVie251" w:date="2025-05-13T09:03:00Z">
          <w:pPr>
            <w:keepNext/>
            <w:tabs>
              <w:tab w:val="left" w:pos="1294"/>
            </w:tabs>
            <w:autoSpaceDE w:val="0"/>
            <w:autoSpaceDN w:val="0"/>
            <w:adjustRightInd w:val="0"/>
            <w:spacing w:line="240" w:lineRule="auto"/>
          </w:pPr>
        </w:pPrChange>
        <w:rPr>
          <w:del w:id="14817" w:author="AbbVie251" w:date="2025-05-13T09:03:00Z"/>
          <w:u w:val="single"/>
          <w:lang w:val="nl-NL"/>
        </w:rPr>
      </w:pPr>
    </w:p>
    <w:p w:rsidR="008A37F6" w:rsidRPr="00D53144" w14:paraId="04AE4944" w14:textId="1FACD1D2">
      <w:pPr>
        <w:keepNext w:val="0"/>
        <w:tabs>
          <w:tab w:val="clear" w:pos="1294"/>
        </w:tabs>
        <w:spacing w:line="240" w:lineRule="auto"/>
        <w:ind w:right="566"/>
        <w:pPrChange w:id="14818" w:author="AbbVie251" w:date="2025-05-13T09:03:00Z">
          <w:pPr>
            <w:keepNext/>
            <w:tabs>
              <w:tab w:val="left" w:pos="1294"/>
            </w:tabs>
            <w:spacing w:line="240" w:lineRule="auto"/>
          </w:pPr>
        </w:pPrChange>
        <w:rPr>
          <w:del w:id="14819" w:author="AbbVie251" w:date="2025-05-13T09:03:00Z"/>
          <w:lang w:val="nl-NL"/>
        </w:rPr>
      </w:pPr>
      <w:del w:id="14820" w:author="AbbVie251" w:date="2025-05-13T09:03:00Z">
        <w:r w:rsidRPr="00D53144">
          <w:rPr>
            <w:lang w:val="nl-NL"/>
          </w:rPr>
          <w:delText>Vorming van anti-adalimumab antilichamen is geassocieerd met een verhoogde klaring en een verminderde werkzaamheid van adalimumab. Er is geen duidelijke correlatie tussen de aanwezigheid van anti-adalimumab antilichamen en het optreden van bijwerkingen.</w:delText>
        </w:r>
      </w:del>
    </w:p>
    <w:p w:rsidR="008A37F6" w:rsidRPr="00D53144" w14:paraId="2D3D6F06" w14:textId="43FA2401">
      <w:pPr>
        <w:keepNext w:val="0"/>
        <w:tabs>
          <w:tab w:val="clear" w:pos="1294"/>
        </w:tabs>
        <w:spacing w:line="240" w:lineRule="auto"/>
        <w:ind w:right="566"/>
        <w:pPrChange w:id="14821" w:author="AbbVie251" w:date="2025-05-13T09:03:00Z">
          <w:pPr>
            <w:keepNext/>
            <w:tabs>
              <w:tab w:val="left" w:pos="1294"/>
            </w:tabs>
            <w:spacing w:line="240" w:lineRule="auto"/>
          </w:pPr>
        </w:pPrChange>
        <w:rPr>
          <w:del w:id="14822" w:author="AbbVie251" w:date="2025-05-13T09:03:00Z"/>
          <w:lang w:val="nl-NL"/>
        </w:rPr>
      </w:pPr>
    </w:p>
    <w:p w:rsidR="008A37F6" w:rsidRPr="00D53144" w14:paraId="28D9114C" w14:textId="15ABD5EC">
      <w:pPr>
        <w:tabs>
          <w:tab w:val="clear" w:pos="1294"/>
        </w:tabs>
        <w:spacing w:line="240" w:lineRule="auto"/>
        <w:ind w:right="566"/>
        <w:pPrChange w:id="14823" w:author="AbbVie251" w:date="2025-05-13T09:03:00Z">
          <w:pPr>
            <w:tabs>
              <w:tab w:val="left" w:pos="1294"/>
            </w:tabs>
            <w:spacing w:line="240" w:lineRule="auto"/>
          </w:pPr>
        </w:pPrChange>
        <w:rPr>
          <w:del w:id="14824" w:author="AbbVie251" w:date="2025-05-13T09:03:00Z"/>
          <w:lang w:val="nl-NL"/>
        </w:rPr>
      </w:pPr>
      <w:del w:id="14825" w:author="AbbVie251" w:date="2025-05-13T09:03:00Z">
        <w:r w:rsidRPr="00D53144">
          <w:rPr>
            <w:lang w:val="nl-NL"/>
          </w:rPr>
          <w:delText xml:space="preserve">Patiënten in reumatoïde artritis onderzoeken I, II en III werden gedurende de periode van 6 tot 12 maanden herhaaldelijk getest op anti-adalimumab antilichamen. In de belangrijkste onderzoeken werden anti-adalimumab antilichamen gevonden bij 5,5% (58/1053) van de met adalimumab behandelde patiënten, vergeleken met 0,5% (2/370) bij placebopatiënten. Bij patiënten die niet gelijktijdig methotrexaat kregen, bedroeg de incidentie 12,4%, vergeleken met 0,6% wanneer adalimumab werd gebruikt als toevoeging aan methotrexaat. </w:delText>
        </w:r>
      </w:del>
    </w:p>
    <w:p w:rsidR="008A37F6" w:rsidRPr="00D53144" w14:paraId="2A795B77" w14:textId="7C3A73EE">
      <w:pPr>
        <w:tabs>
          <w:tab w:val="clear" w:pos="1294"/>
        </w:tabs>
        <w:autoSpaceDE/>
        <w:autoSpaceDN/>
        <w:adjustRightInd/>
        <w:spacing w:line="240" w:lineRule="auto"/>
        <w:ind w:right="566"/>
        <w:pPrChange w:id="14826" w:author="AbbVie251" w:date="2025-05-13T09:03:00Z">
          <w:pPr>
            <w:tabs>
              <w:tab w:val="left" w:pos="1294"/>
            </w:tabs>
            <w:autoSpaceDE w:val="0"/>
            <w:autoSpaceDN w:val="0"/>
            <w:adjustRightInd w:val="0"/>
            <w:spacing w:line="240" w:lineRule="auto"/>
          </w:pPr>
        </w:pPrChange>
        <w:rPr>
          <w:del w:id="14827" w:author="AbbVie251" w:date="2025-05-13T09:03:00Z"/>
          <w:lang w:val="nl-NL"/>
        </w:rPr>
      </w:pPr>
    </w:p>
    <w:p w:rsidR="008A37F6" w:rsidRPr="00D53144" w14:paraId="0CB6A951" w14:textId="62EBBB30">
      <w:pPr>
        <w:tabs>
          <w:tab w:val="left" w:pos="567"/>
        </w:tabs>
        <w:spacing w:line="240" w:lineRule="auto"/>
        <w:ind w:right="566"/>
        <w:pPrChange w:id="14828" w:author="AbbVie251" w:date="2025-05-13T09:03:00Z">
          <w:pPr>
            <w:tabs>
              <w:tab w:val="clear" w:pos="567"/>
            </w:tabs>
            <w:spacing w:line="240" w:lineRule="auto"/>
          </w:pPr>
        </w:pPrChange>
        <w:rPr>
          <w:del w:id="14829" w:author="AbbVie251" w:date="2025-05-13T09:03:00Z"/>
          <w:lang w:val="nl-NL"/>
        </w:rPr>
      </w:pPr>
      <w:del w:id="14830" w:author="AbbVie251" w:date="2025-05-13T09:03:00Z">
        <w:r w:rsidRPr="00D53144">
          <w:rPr>
            <w:lang w:val="nl-NL"/>
          </w:rPr>
          <w:delText>Bij patiënten met polyarticulaire juveniele idiopathische artritis in de leeftijd van 4 tot en met 17 jaar, werden antilichamen tegen adalimumab gevonden bij 15,8% (27/171) van de patiënten die behandeld waren met adalimumab. Bij patiënten die niet gelijktijdig methotrexaat kregen was de incidentie 25,6% (22/86) in vergelijking met 5,9% (5/85) wanneer adalimumab tegelijk met methotrexaat werd gebruikt. Bij patiënten met polyarticulaire juveniele idiopathische artritis van 2 tot 4 jaar of 4 jaar en ouder die minder dan 15 kg wogen, werden antilichamen tegen adalimumab gevonden bij 7% (1/15) van de patiënten; deze patiënt kreeg gelijktijdig methotrexaat.</w:delText>
        </w:r>
      </w:del>
    </w:p>
    <w:p w:rsidR="008A37F6" w:rsidRPr="00D53144" w14:paraId="568A4E08" w14:textId="08790A2A">
      <w:pPr>
        <w:tabs>
          <w:tab w:val="left" w:pos="567"/>
        </w:tabs>
        <w:spacing w:line="240" w:lineRule="auto"/>
        <w:ind w:right="566"/>
        <w:pPrChange w:id="14831" w:author="AbbVie251" w:date="2025-05-13T09:03:00Z">
          <w:pPr>
            <w:tabs>
              <w:tab w:val="clear" w:pos="567"/>
            </w:tabs>
            <w:spacing w:line="240" w:lineRule="auto"/>
          </w:pPr>
        </w:pPrChange>
        <w:rPr>
          <w:del w:id="14832" w:author="AbbVie251" w:date="2025-05-13T09:03:00Z"/>
          <w:lang w:val="nl-NL"/>
        </w:rPr>
      </w:pPr>
    </w:p>
    <w:p w:rsidR="008A37F6" w:rsidRPr="00D53144" w14:paraId="12E07F4C" w14:textId="3DE02A71">
      <w:pPr>
        <w:tabs>
          <w:tab w:val="left" w:pos="567"/>
        </w:tabs>
        <w:spacing w:line="240" w:lineRule="auto"/>
        <w:ind w:right="566"/>
        <w:pPrChange w:id="14833" w:author="AbbVie251" w:date="2025-05-13T09:03:00Z">
          <w:pPr>
            <w:tabs>
              <w:tab w:val="clear" w:pos="567"/>
            </w:tabs>
            <w:spacing w:line="240" w:lineRule="auto"/>
          </w:pPr>
        </w:pPrChange>
        <w:rPr>
          <w:del w:id="14834" w:author="AbbVie251" w:date="2025-05-13T09:03:00Z"/>
          <w:lang w:val="nl-NL"/>
        </w:rPr>
      </w:pPr>
      <w:del w:id="14835" w:author="AbbVie251" w:date="2025-05-13T09:03:00Z">
        <w:r w:rsidRPr="00D53144">
          <w:rPr>
            <w:lang w:val="nl-NL"/>
          </w:rPr>
          <w:delText>Bij patiënten met enthesitis-gerelateerde artritis werden antilichamen tegen adalimumab gevonden bij 10,9% (5/46) van de patiënten die behandeld waren met adalimumab. Bij patiënten die niet gelijktijdig methotrexaat kregen was de incidentie 13,6% (3/22) in vergelijking met 8,3% (2/24) wanneer adalimumab tegelijk met methotrexaat werd gebruikt.</w:delText>
        </w:r>
      </w:del>
    </w:p>
    <w:p w:rsidR="008A37F6" w:rsidRPr="00D53144" w14:paraId="498039C9" w14:textId="5BC901F9">
      <w:pPr>
        <w:tabs>
          <w:tab w:val="left" w:pos="567"/>
        </w:tabs>
        <w:spacing w:line="240" w:lineRule="auto"/>
        <w:ind w:right="566"/>
        <w:pPrChange w:id="14836" w:author="AbbVie251" w:date="2025-05-13T09:03:00Z">
          <w:pPr>
            <w:tabs>
              <w:tab w:val="clear" w:pos="567"/>
            </w:tabs>
            <w:spacing w:line="240" w:lineRule="auto"/>
          </w:pPr>
        </w:pPrChange>
        <w:rPr>
          <w:del w:id="14837" w:author="AbbVie251" w:date="2025-05-13T09:03:00Z"/>
          <w:lang w:val="nl-NL"/>
        </w:rPr>
      </w:pPr>
    </w:p>
    <w:p w:rsidR="008A37F6" w:rsidRPr="00D53144" w14:paraId="5735B02E" w14:textId="251934E7">
      <w:pPr>
        <w:tabs>
          <w:tab w:val="left" w:pos="567"/>
        </w:tabs>
        <w:spacing w:line="240" w:lineRule="auto"/>
        <w:ind w:right="566"/>
        <w:pPrChange w:id="14838" w:author="AbbVie251" w:date="2025-05-13T09:03:00Z">
          <w:pPr>
            <w:tabs>
              <w:tab w:val="clear" w:pos="567"/>
            </w:tabs>
            <w:spacing w:line="240" w:lineRule="auto"/>
          </w:pPr>
        </w:pPrChange>
        <w:rPr>
          <w:del w:id="14839" w:author="AbbVie251" w:date="2025-05-13T09:03:00Z"/>
          <w:lang w:val="nl-NL"/>
        </w:rPr>
      </w:pPr>
      <w:del w:id="14840" w:author="AbbVie251" w:date="2025-05-13T09:03:00Z">
        <w:r w:rsidRPr="00D53144">
          <w:rPr>
            <w:lang w:val="nl-NL"/>
          </w:rPr>
          <w:delText xml:space="preserve">Bij patiënten met artritis psoriatica, werden anti-adalimumab antilichamen gevonden bij 38/376 proefpersonen (10%) die met adalimumab behandeld waren. Bij patiënten die daarbij geen </w:delText>
        </w:r>
      </w:del>
      <w:del w:id="14841" w:author="AbbVie251" w:date="2025-05-13T09:03:00Z">
        <w:r w:rsidRPr="00D53144">
          <w:rPr>
            <w:lang w:val="nl-NL"/>
          </w:rPr>
          <w:delText>methotrexaat kregen was de incidentie 13,5% (24/178 proefpersonen), in vergelijking met 7% (14 van de 198 proefpersonen) wanneer adalimumab werd gebruikt als toevoeging aan methotrexaat.</w:delText>
        </w:r>
      </w:del>
    </w:p>
    <w:p w:rsidR="008A37F6" w:rsidRPr="00D53144" w14:paraId="41B4BE96" w14:textId="530F49EC">
      <w:pPr>
        <w:tabs>
          <w:tab w:val="left" w:pos="567"/>
        </w:tabs>
        <w:spacing w:line="240" w:lineRule="auto"/>
        <w:ind w:right="566"/>
        <w:pPrChange w:id="14842" w:author="AbbVie251" w:date="2025-05-13T09:03:00Z">
          <w:pPr>
            <w:tabs>
              <w:tab w:val="clear" w:pos="567"/>
            </w:tabs>
            <w:spacing w:line="240" w:lineRule="auto"/>
          </w:pPr>
        </w:pPrChange>
        <w:rPr>
          <w:del w:id="14843" w:author="AbbVie251" w:date="2025-05-13T09:03:00Z"/>
          <w:lang w:val="nl-NL"/>
        </w:rPr>
      </w:pPr>
    </w:p>
    <w:p w:rsidR="008A37F6" w:rsidRPr="00D53144" w14:paraId="4E004D38" w14:textId="1DE96038">
      <w:pPr>
        <w:tabs>
          <w:tab w:val="left" w:pos="567"/>
        </w:tabs>
        <w:spacing w:line="240" w:lineRule="auto"/>
        <w:ind w:right="566"/>
        <w:pPrChange w:id="14844" w:author="AbbVie251" w:date="2025-05-13T09:03:00Z">
          <w:pPr>
            <w:tabs>
              <w:tab w:val="clear" w:pos="567"/>
            </w:tabs>
            <w:spacing w:line="240" w:lineRule="auto"/>
          </w:pPr>
        </w:pPrChange>
        <w:rPr>
          <w:del w:id="14845" w:author="AbbVie251" w:date="2025-05-13T09:03:00Z"/>
          <w:lang w:val="nl-NL"/>
        </w:rPr>
      </w:pPr>
      <w:del w:id="14846" w:author="AbbVie251" w:date="2025-05-13T09:03:00Z">
        <w:r w:rsidRPr="00D53144">
          <w:rPr>
            <w:lang w:val="nl-NL"/>
          </w:rPr>
          <w:delText>Bij patiënten met spondylitis ankylopoetica werden anti-adalimumab antilichamen gevonden bij 17/204 proefpersonen (8,3%) die behandeld werden met adalimumab. Bij patiënten die daarbij geen methotrexaat kregen was de incidentie 16/185 (8,6%), in vergelijking met 1/19 (5,3%) wanneer adalimumab gebruikt werd als toevoeging aan methotrexaat.</w:delText>
        </w:r>
      </w:del>
    </w:p>
    <w:p w:rsidR="008A37F6" w:rsidRPr="00D53144" w14:paraId="7C9F372E" w14:textId="1D1D0622">
      <w:pPr>
        <w:tabs>
          <w:tab w:val="left" w:pos="567"/>
        </w:tabs>
        <w:spacing w:line="240" w:lineRule="auto"/>
        <w:ind w:right="566"/>
        <w:pPrChange w:id="14847" w:author="AbbVie251" w:date="2025-05-13T09:03:00Z">
          <w:pPr>
            <w:tabs>
              <w:tab w:val="clear" w:pos="567"/>
            </w:tabs>
            <w:spacing w:line="240" w:lineRule="auto"/>
          </w:pPr>
        </w:pPrChange>
        <w:rPr>
          <w:del w:id="14848" w:author="AbbVie251" w:date="2025-05-13T09:03:00Z"/>
          <w:lang w:val="nl-NL"/>
        </w:rPr>
      </w:pPr>
    </w:p>
    <w:p w:rsidR="00FC4A52" w:rsidRPr="00D53144" w14:paraId="2DE6171D" w14:textId="195FF96F">
      <w:pPr>
        <w:autoSpaceDE/>
        <w:autoSpaceDN/>
        <w:adjustRightInd/>
        <w:spacing w:line="240" w:lineRule="auto"/>
        <w:ind w:right="566"/>
        <w:pPrChange w:id="14849" w:author="AbbVie251" w:date="2025-05-13T09:03:00Z">
          <w:pPr>
            <w:autoSpaceDE w:val="0"/>
            <w:autoSpaceDN w:val="0"/>
            <w:adjustRightInd w:val="0"/>
            <w:spacing w:line="240" w:lineRule="auto"/>
          </w:pPr>
        </w:pPrChange>
        <w:rPr>
          <w:del w:id="14850" w:author="AbbVie251" w:date="2025-05-13T09:03:00Z"/>
          <w:rFonts w:eastAsia="TimesNewRoman" w:cstheme="minorHAnsi"/>
          <w:lang w:val="nl-NL"/>
        </w:rPr>
      </w:pPr>
      <w:del w:id="14851" w:author="AbbVie251" w:date="2025-05-13T09:03:00Z">
        <w:r w:rsidRPr="00D53144">
          <w:rPr>
            <w:lang w:val="nl-NL"/>
          </w:rPr>
          <w:delText>Bij patiënten met axiale spondylartritis zonder röntgenologisch bewijs van AS werden anti-adalimumab antilichamen aangetoond bij 8/152 (5,3%) van de proefpersonen die onafgebroken met adalimumab werden behandeld.</w:delText>
        </w:r>
      </w:del>
    </w:p>
    <w:p w:rsidR="00FC4A52" w:rsidRPr="00D53144" w14:paraId="67F178BF" w14:textId="11F0CEA0">
      <w:pPr>
        <w:tabs>
          <w:tab w:val="left" w:pos="567"/>
        </w:tabs>
        <w:spacing w:line="240" w:lineRule="auto"/>
        <w:ind w:right="566"/>
        <w:pPrChange w:id="14852" w:author="AbbVie251" w:date="2025-05-13T09:03:00Z">
          <w:pPr>
            <w:tabs>
              <w:tab w:val="clear" w:pos="567"/>
            </w:tabs>
            <w:spacing w:line="240" w:lineRule="auto"/>
          </w:pPr>
        </w:pPrChange>
        <w:rPr>
          <w:del w:id="14853" w:author="AbbVie251" w:date="2025-05-13T09:03:00Z"/>
          <w:lang w:val="nl-NL"/>
        </w:rPr>
      </w:pPr>
    </w:p>
    <w:p w:rsidR="008A37F6" w:rsidRPr="00D53144" w14:paraId="0314D7C0" w14:textId="79973940">
      <w:pPr>
        <w:tabs>
          <w:tab w:val="left" w:pos="567"/>
        </w:tabs>
        <w:spacing w:line="240" w:lineRule="auto"/>
        <w:ind w:right="566"/>
        <w:pPrChange w:id="14854" w:author="AbbVie251" w:date="2025-05-13T09:03:00Z">
          <w:pPr>
            <w:tabs>
              <w:tab w:val="clear" w:pos="567"/>
            </w:tabs>
            <w:spacing w:line="240" w:lineRule="auto"/>
          </w:pPr>
        </w:pPrChange>
        <w:rPr>
          <w:del w:id="14855" w:author="AbbVie251" w:date="2025-05-13T09:03:00Z"/>
          <w:lang w:val="nl-NL"/>
        </w:rPr>
      </w:pPr>
      <w:del w:id="14856" w:author="AbbVie251" w:date="2025-05-13T09:03:00Z">
        <w:r w:rsidRPr="00D53144">
          <w:rPr>
            <w:lang w:val="nl-NL"/>
          </w:rPr>
          <w:delText xml:space="preserve">Bij patiënten met de ziekte van Crohn werden anti-adalimumab antilichamen geïdentificeerd bij 7/269 proefpersonen (2,6%) en bij patiënten met colitis ulcerosa bij 19/487 proefpersonen (3,9%). </w:delText>
        </w:r>
      </w:del>
    </w:p>
    <w:p w:rsidR="008A37F6" w:rsidRPr="00D53144" w14:paraId="51A593ED" w14:textId="397C53F2">
      <w:pPr>
        <w:tabs>
          <w:tab w:val="left" w:pos="567"/>
        </w:tabs>
        <w:spacing w:line="240" w:lineRule="auto"/>
        <w:ind w:right="566"/>
        <w:pPrChange w:id="14857" w:author="AbbVie251" w:date="2025-05-13T09:03:00Z">
          <w:pPr>
            <w:tabs>
              <w:tab w:val="clear" w:pos="567"/>
            </w:tabs>
            <w:spacing w:line="240" w:lineRule="auto"/>
          </w:pPr>
        </w:pPrChange>
        <w:rPr>
          <w:del w:id="14858" w:author="AbbVie251" w:date="2025-05-13T09:03:00Z"/>
          <w:lang w:val="nl-NL"/>
        </w:rPr>
      </w:pPr>
    </w:p>
    <w:p w:rsidR="008A37F6" w:rsidRPr="00D53144" w14:paraId="5828C743" w14:textId="1EEE74E4">
      <w:pPr>
        <w:tabs>
          <w:tab w:val="left" w:pos="567"/>
        </w:tabs>
        <w:spacing w:line="240" w:lineRule="auto"/>
        <w:ind w:right="566"/>
        <w:pPrChange w:id="14859" w:author="AbbVie251" w:date="2025-05-13T09:03:00Z">
          <w:pPr>
            <w:tabs>
              <w:tab w:val="clear" w:pos="567"/>
            </w:tabs>
            <w:spacing w:line="240" w:lineRule="auto"/>
          </w:pPr>
        </w:pPrChange>
        <w:rPr>
          <w:del w:id="14860" w:author="AbbVie251" w:date="2025-05-13T09:03:00Z"/>
          <w:lang w:val="nl-NL"/>
        </w:rPr>
      </w:pPr>
      <w:del w:id="14861" w:author="AbbVie251" w:date="2025-05-13T09:03:00Z">
        <w:r w:rsidRPr="00D53144">
          <w:rPr>
            <w:lang w:val="nl-NL"/>
          </w:rPr>
          <w:delText xml:space="preserve">Bij volwassen patiënten met psoriasis werden anti-adalimumab antilichamen geïdentificeerd bij 77/920 (8,4%) van de proefpersonen die behandeld waren met adalimumab monotherapie. </w:delText>
        </w:r>
      </w:del>
    </w:p>
    <w:p w:rsidR="008A37F6" w:rsidRPr="00D53144" w14:paraId="2F712FDB" w14:textId="3D07182F">
      <w:pPr>
        <w:tabs>
          <w:tab w:val="left" w:pos="567"/>
        </w:tabs>
        <w:spacing w:line="240" w:lineRule="auto"/>
        <w:ind w:right="566"/>
        <w:pPrChange w:id="14862" w:author="AbbVie251" w:date="2025-05-13T09:03:00Z">
          <w:pPr>
            <w:tabs>
              <w:tab w:val="clear" w:pos="567"/>
            </w:tabs>
            <w:spacing w:line="240" w:lineRule="auto"/>
          </w:pPr>
        </w:pPrChange>
        <w:rPr>
          <w:del w:id="14863" w:author="AbbVie251" w:date="2025-05-13T09:03:00Z"/>
          <w:lang w:val="nl-NL"/>
        </w:rPr>
      </w:pPr>
    </w:p>
    <w:p w:rsidR="008A37F6" w:rsidRPr="00D53144" w14:paraId="2445A839" w14:textId="738BBA30">
      <w:pPr>
        <w:tabs>
          <w:tab w:val="left" w:pos="567"/>
        </w:tabs>
        <w:spacing w:line="240" w:lineRule="auto"/>
        <w:ind w:right="566"/>
        <w:pPrChange w:id="14864" w:author="AbbVie251" w:date="2025-05-13T09:03:00Z">
          <w:pPr>
            <w:tabs>
              <w:tab w:val="clear" w:pos="567"/>
            </w:tabs>
            <w:spacing w:line="240" w:lineRule="auto"/>
          </w:pPr>
        </w:pPrChange>
        <w:rPr>
          <w:del w:id="14865" w:author="AbbVie251" w:date="2025-05-13T09:03:00Z"/>
          <w:lang w:val="nl-NL"/>
        </w:rPr>
      </w:pPr>
      <w:del w:id="14866" w:author="AbbVie251" w:date="2025-05-13T09:03:00Z">
        <w:r w:rsidRPr="00D53144">
          <w:rPr>
            <w:lang w:val="nl-NL"/>
          </w:rPr>
          <w:delText>Bij volwassen patiënten met plaque psoriasis die langdurig met alleen adalimumab werden behandeld en tijdelijk de behandeling onderbraken in het kader van een onderzoek, was het aantal patiënten waarbij antilichaamvorming tegen adalimumab voorkwam na hervatten van de behandeling (11 van de 482 proefpersonen, 2,3%) vergelijkbaar met het aantal voorafgaand aan de onderbreking (11 van de 590 proefpersonen, 1,9%).</w:delText>
        </w:r>
      </w:del>
    </w:p>
    <w:p w:rsidR="008A37F6" w:rsidRPr="00D53144" w14:paraId="1F534702" w14:textId="5272B255">
      <w:pPr>
        <w:tabs>
          <w:tab w:val="left" w:pos="567"/>
        </w:tabs>
        <w:spacing w:line="240" w:lineRule="auto"/>
        <w:ind w:right="566"/>
        <w:pPrChange w:id="14867" w:author="AbbVie251" w:date="2025-05-13T09:03:00Z">
          <w:pPr>
            <w:tabs>
              <w:tab w:val="clear" w:pos="567"/>
            </w:tabs>
            <w:spacing w:line="240" w:lineRule="auto"/>
          </w:pPr>
        </w:pPrChange>
        <w:rPr>
          <w:del w:id="14868" w:author="AbbVie251" w:date="2025-05-13T09:03:00Z"/>
          <w:lang w:val="nl-NL"/>
        </w:rPr>
      </w:pPr>
    </w:p>
    <w:p w:rsidR="008A37F6" w:rsidRPr="00D53144" w14:paraId="58D7E953" w14:textId="7632AFE5">
      <w:pPr>
        <w:tabs>
          <w:tab w:val="left" w:pos="567"/>
        </w:tabs>
        <w:spacing w:line="240" w:lineRule="auto"/>
        <w:ind w:right="566"/>
        <w:pPrChange w:id="14869" w:author="AbbVie251" w:date="2025-05-13T09:03:00Z">
          <w:pPr>
            <w:tabs>
              <w:tab w:val="clear" w:pos="567"/>
            </w:tabs>
            <w:spacing w:line="240" w:lineRule="auto"/>
          </w:pPr>
        </w:pPrChange>
        <w:rPr>
          <w:del w:id="14870" w:author="AbbVie251" w:date="2025-05-13T09:03:00Z"/>
          <w:lang w:val="nl-NL"/>
        </w:rPr>
      </w:pPr>
      <w:del w:id="14871" w:author="AbbVie251" w:date="2025-05-13T09:03:00Z">
        <w:r w:rsidRPr="00D53144">
          <w:rPr>
            <w:lang w:val="nl-NL"/>
          </w:rPr>
          <w:delText>Bij patiënten met juveniele psoriasis werden anti-adalimumab antilichamen geïdentificeerd bij 5/38 (13%) van de proefpersonen die behandeld waren met 0,8 mg/kg adalimumab monotherapie.</w:delText>
        </w:r>
      </w:del>
    </w:p>
    <w:p w:rsidR="008A37F6" w:rsidRPr="00D53144" w14:paraId="6E1EE792" w14:textId="1192CEF8">
      <w:pPr>
        <w:tabs>
          <w:tab w:val="left" w:pos="567"/>
        </w:tabs>
        <w:spacing w:line="240" w:lineRule="auto"/>
        <w:ind w:right="566"/>
        <w:pPrChange w:id="14872" w:author="AbbVie251" w:date="2025-05-13T09:03:00Z">
          <w:pPr>
            <w:tabs>
              <w:tab w:val="clear" w:pos="567"/>
            </w:tabs>
            <w:spacing w:line="240" w:lineRule="auto"/>
          </w:pPr>
        </w:pPrChange>
        <w:rPr>
          <w:del w:id="14873" w:author="AbbVie251" w:date="2025-05-13T09:03:00Z"/>
          <w:lang w:val="nl-NL"/>
        </w:rPr>
      </w:pPr>
    </w:p>
    <w:p w:rsidR="008A37F6" w:rsidRPr="00D53144" w14:paraId="32A6C4C0" w14:textId="427C0451">
      <w:pPr>
        <w:tabs>
          <w:tab w:val="left" w:pos="567"/>
        </w:tabs>
        <w:spacing w:line="240" w:lineRule="auto"/>
        <w:ind w:right="566"/>
        <w:pPrChange w:id="14874" w:author="AbbVie251" w:date="2025-05-13T09:03:00Z">
          <w:pPr>
            <w:tabs>
              <w:tab w:val="clear" w:pos="567"/>
            </w:tabs>
            <w:spacing w:line="240" w:lineRule="auto"/>
          </w:pPr>
        </w:pPrChange>
        <w:rPr>
          <w:del w:id="14875" w:author="AbbVie251" w:date="2025-05-13T09:03:00Z"/>
          <w:lang w:val="nl-NL"/>
        </w:rPr>
      </w:pPr>
      <w:del w:id="14876" w:author="AbbVie251" w:date="2025-05-13T09:03:00Z">
        <w:r w:rsidRPr="00D53144">
          <w:rPr>
            <w:lang w:val="nl-NL"/>
          </w:rPr>
          <w:delText>Bij patiënten met matige tot ernstige hidradenitis suppurativa werden bij 10/99 van de met adalimumab behandelde patiënten (10,1%) antilichamen tegen adalimumab aangetroffen.</w:delText>
        </w:r>
      </w:del>
    </w:p>
    <w:p w:rsidR="008A37F6" w:rsidRPr="00D53144" w14:paraId="42D6C534" w14:textId="2ABE6979">
      <w:pPr>
        <w:tabs>
          <w:tab w:val="left" w:pos="567"/>
        </w:tabs>
        <w:spacing w:line="240" w:lineRule="auto"/>
        <w:ind w:right="566"/>
        <w:pPrChange w:id="14877" w:author="AbbVie251" w:date="2025-05-13T09:03:00Z">
          <w:pPr>
            <w:tabs>
              <w:tab w:val="clear" w:pos="567"/>
            </w:tabs>
            <w:spacing w:line="240" w:lineRule="auto"/>
          </w:pPr>
        </w:pPrChange>
        <w:rPr>
          <w:del w:id="14878" w:author="AbbVie251" w:date="2025-05-13T09:03:00Z"/>
          <w:lang w:val="nl-NL"/>
        </w:rPr>
      </w:pPr>
    </w:p>
    <w:p w:rsidR="008A37F6" w:rsidRPr="00D53144" w14:paraId="4458325C" w14:textId="081BAAA4">
      <w:pPr>
        <w:tabs>
          <w:tab w:val="left" w:pos="567"/>
        </w:tabs>
        <w:spacing w:line="240" w:lineRule="auto"/>
        <w:ind w:right="566"/>
        <w:pPrChange w:id="14879" w:author="AbbVie251" w:date="2025-05-13T09:03:00Z">
          <w:pPr>
            <w:tabs>
              <w:tab w:val="clear" w:pos="567"/>
            </w:tabs>
            <w:spacing w:line="240" w:lineRule="auto"/>
          </w:pPr>
        </w:pPrChange>
        <w:rPr>
          <w:del w:id="14880" w:author="AbbVie251" w:date="2025-05-13T09:03:00Z"/>
          <w:lang w:val="nl-NL"/>
        </w:rPr>
      </w:pPr>
      <w:del w:id="14881" w:author="AbbVie251" w:date="2025-05-13T09:03:00Z">
        <w:r w:rsidRPr="00D53144">
          <w:rPr>
            <w:lang w:val="nl-NL"/>
          </w:rPr>
          <w:delText>Bij patiënten met matig tot ernstig actieve juveniele ziekte van Crohn ontwikkelde zich bij 3,3% van de patiënten die werden behandeld met adalimumab antilichamen tegen adalimumab.</w:delText>
        </w:r>
      </w:del>
    </w:p>
    <w:p w:rsidR="008A37F6" w:rsidRPr="00D53144" w14:paraId="0690BE6E" w14:textId="286DFCD8">
      <w:pPr>
        <w:tabs>
          <w:tab w:val="left" w:pos="567"/>
        </w:tabs>
        <w:spacing w:line="240" w:lineRule="auto"/>
        <w:ind w:right="566"/>
        <w:pPrChange w:id="14882" w:author="AbbVie251" w:date="2025-05-13T09:03:00Z">
          <w:pPr>
            <w:tabs>
              <w:tab w:val="clear" w:pos="567"/>
            </w:tabs>
            <w:spacing w:line="240" w:lineRule="auto"/>
          </w:pPr>
        </w:pPrChange>
        <w:rPr>
          <w:del w:id="14883" w:author="AbbVie251" w:date="2025-05-13T09:03:00Z"/>
          <w:lang w:val="nl-NL"/>
        </w:rPr>
      </w:pPr>
    </w:p>
    <w:p w:rsidR="008A37F6" w:rsidRPr="00D53144" w14:paraId="79E62E9D" w14:textId="218592B1">
      <w:pPr>
        <w:tabs>
          <w:tab w:val="left" w:pos="567"/>
        </w:tabs>
        <w:spacing w:line="240" w:lineRule="auto"/>
        <w:ind w:right="566"/>
        <w:pPrChange w:id="14884" w:author="AbbVie251" w:date="2025-05-13T09:03:00Z">
          <w:pPr>
            <w:tabs>
              <w:tab w:val="clear" w:pos="567"/>
            </w:tabs>
            <w:spacing w:line="240" w:lineRule="auto"/>
          </w:pPr>
        </w:pPrChange>
        <w:rPr>
          <w:del w:id="14885" w:author="AbbVie251" w:date="2025-05-13T09:03:00Z"/>
          <w:lang w:val="nl-NL"/>
        </w:rPr>
      </w:pPr>
      <w:del w:id="14886" w:author="AbbVie251" w:date="2025-05-13T09:03:00Z">
        <w:r w:rsidRPr="00D53144">
          <w:rPr>
            <w:lang w:val="nl-NL"/>
          </w:rPr>
          <w:delText>Bij volwassen patiënten met niet-infectieuze uveïtis werden anti-adalimumab antilichamen geïdentificeerd bij 4,8% (12/249) van de patiënten die waren behandeld met adalimumab.</w:delText>
        </w:r>
      </w:del>
    </w:p>
    <w:p w:rsidR="008A37F6" w:rsidRPr="00D53144" w14:paraId="0E974722" w14:textId="1C5947D3">
      <w:pPr>
        <w:tabs>
          <w:tab w:val="left" w:pos="567"/>
        </w:tabs>
        <w:spacing w:line="240" w:lineRule="auto"/>
        <w:ind w:right="566"/>
        <w:pPrChange w:id="14887" w:author="AbbVie251" w:date="2025-05-13T09:03:00Z">
          <w:pPr>
            <w:tabs>
              <w:tab w:val="clear" w:pos="567"/>
            </w:tabs>
            <w:spacing w:line="240" w:lineRule="auto"/>
          </w:pPr>
        </w:pPrChange>
        <w:rPr>
          <w:del w:id="14888" w:author="AbbVie251" w:date="2025-05-13T09:03:00Z"/>
          <w:lang w:val="nl-NL"/>
        </w:rPr>
      </w:pPr>
    </w:p>
    <w:p w:rsidR="004D0D05" w:rsidRPr="00D53144" w14:paraId="3DB02E8E" w14:textId="2BDC0AF9">
      <w:pPr>
        <w:tabs>
          <w:tab w:val="left" w:pos="567"/>
        </w:tabs>
        <w:spacing w:line="240" w:lineRule="auto"/>
        <w:ind w:right="566"/>
        <w:pPrChange w:id="14889" w:author="AbbVie251" w:date="2025-05-13T09:03:00Z">
          <w:pPr>
            <w:tabs>
              <w:tab w:val="clear" w:pos="567"/>
            </w:tabs>
            <w:spacing w:line="240" w:lineRule="auto"/>
          </w:pPr>
        </w:pPrChange>
        <w:rPr>
          <w:del w:id="14890" w:author="AbbVie251" w:date="2025-05-13T09:03:00Z"/>
          <w:lang w:val="nl-NL"/>
        </w:rPr>
      </w:pPr>
      <w:bookmarkStart w:id="14891" w:name="_Hlk52755192"/>
      <w:del w:id="14892" w:author="AbbVie251" w:date="2025-05-13T09:03:00Z">
        <w:r w:rsidRPr="00D53144">
          <w:rPr>
            <w:lang w:val="nl-NL"/>
          </w:rPr>
          <w:delText xml:space="preserve">Bij patiënten met </w:delText>
        </w:r>
      </w:del>
      <w:del w:id="14893" w:author="AbbVie251" w:date="2025-05-13T09:03:00Z">
        <w:r w:rsidRPr="00D53144" w:rsidR="004548DA">
          <w:rPr>
            <w:lang w:val="nl-NL"/>
          </w:rPr>
          <w:delText xml:space="preserve">matig tot </w:delText>
        </w:r>
      </w:del>
      <w:del w:id="14894" w:author="AbbVie251" w:date="2025-05-13T09:03:00Z">
        <w:r w:rsidRPr="00D53144">
          <w:rPr>
            <w:lang w:val="nl-NL"/>
          </w:rPr>
          <w:delText xml:space="preserve">ernstig actieve </w:delText>
        </w:r>
      </w:del>
      <w:del w:id="14895" w:author="AbbVie251" w:date="2025-05-13T09:03:00Z">
        <w:r w:rsidRPr="00D53144" w:rsidR="00DD472B">
          <w:rPr>
            <w:lang w:val="nl-NL"/>
          </w:rPr>
          <w:delText xml:space="preserve">juveniele </w:delText>
        </w:r>
      </w:del>
      <w:del w:id="14896" w:author="AbbVie251" w:date="2025-05-13T09:03:00Z">
        <w:r w:rsidRPr="00D53144">
          <w:rPr>
            <w:lang w:val="nl-NL"/>
          </w:rPr>
          <w:delText xml:space="preserve">colitis ulcerosa </w:delText>
        </w:r>
      </w:del>
      <w:del w:id="14897" w:author="AbbVie251" w:date="2025-05-13T09:03:00Z">
        <w:r w:rsidR="00391C7D">
          <w:rPr>
            <w:lang w:val="nl-NL"/>
          </w:rPr>
          <w:delText xml:space="preserve">ontwikkelde 3% van de </w:delText>
        </w:r>
      </w:del>
      <w:del w:id="14898" w:author="AbbVie251" w:date="2025-05-13T09:03:00Z">
        <w:r w:rsidRPr="00D53144" w:rsidR="00391C7D">
          <w:rPr>
            <w:lang w:val="nl-NL"/>
          </w:rPr>
          <w:delText>patiënten</w:delText>
        </w:r>
      </w:del>
      <w:del w:id="14899" w:author="AbbVie251" w:date="2025-05-13T09:03:00Z">
        <w:r w:rsidR="00391C7D">
          <w:rPr>
            <w:lang w:val="nl-NL"/>
          </w:rPr>
          <w:delText xml:space="preserve"> die adalimumab kregen antilichamen tegen adalimumab.</w:delText>
        </w:r>
      </w:del>
      <w:bookmarkEnd w:id="14891"/>
    </w:p>
    <w:p w:rsidR="004D0D05" w:rsidRPr="00D53144" w14:paraId="6A03E5C9" w14:textId="339DAC9A">
      <w:pPr>
        <w:tabs>
          <w:tab w:val="left" w:pos="567"/>
        </w:tabs>
        <w:spacing w:line="240" w:lineRule="auto"/>
        <w:ind w:right="566"/>
        <w:pPrChange w:id="14900" w:author="AbbVie251" w:date="2025-05-13T09:03:00Z">
          <w:pPr>
            <w:tabs>
              <w:tab w:val="clear" w:pos="567"/>
            </w:tabs>
            <w:spacing w:line="240" w:lineRule="auto"/>
          </w:pPr>
        </w:pPrChange>
        <w:rPr>
          <w:del w:id="14901" w:author="AbbVie251" w:date="2025-05-13T09:03:00Z"/>
          <w:lang w:val="nl-NL"/>
        </w:rPr>
      </w:pPr>
    </w:p>
    <w:p w:rsidR="008A37F6" w:rsidRPr="00D53144" w14:paraId="5C908DD6" w14:textId="0EE918CC">
      <w:pPr>
        <w:tabs>
          <w:tab w:val="left" w:pos="567"/>
        </w:tabs>
        <w:spacing w:line="240" w:lineRule="auto"/>
        <w:ind w:right="566"/>
        <w:pPrChange w:id="14902" w:author="AbbVie251" w:date="2025-05-13T09:03:00Z">
          <w:pPr>
            <w:tabs>
              <w:tab w:val="clear" w:pos="567"/>
            </w:tabs>
            <w:spacing w:line="240" w:lineRule="auto"/>
          </w:pPr>
        </w:pPrChange>
        <w:rPr>
          <w:del w:id="14903" w:author="AbbVie251" w:date="2025-05-13T09:03:00Z"/>
          <w:lang w:val="nl-NL"/>
        </w:rPr>
      </w:pPr>
      <w:del w:id="14904" w:author="AbbVie251" w:date="2025-05-13T09:03:00Z">
        <w:r w:rsidRPr="00D53144">
          <w:rPr>
            <w:lang w:val="nl-NL"/>
          </w:rPr>
          <w:delText>Omdat immunogeniciteitsanalyses productspecifiek zijn, is een vergelijking van de antilichaampercentages met die van andere producten niet van toepassing.</w:delText>
        </w:r>
      </w:del>
    </w:p>
    <w:p w:rsidR="008A37F6" w:rsidRPr="00D53144" w14:paraId="309E2435" w14:textId="1F691351">
      <w:pPr>
        <w:tabs>
          <w:tab w:val="left" w:pos="567"/>
        </w:tabs>
        <w:spacing w:line="240" w:lineRule="auto"/>
        <w:ind w:right="566"/>
        <w:pPrChange w:id="14905" w:author="AbbVie251" w:date="2025-05-13T09:03:00Z">
          <w:pPr>
            <w:tabs>
              <w:tab w:val="clear" w:pos="567"/>
            </w:tabs>
            <w:spacing w:line="240" w:lineRule="auto"/>
          </w:pPr>
        </w:pPrChange>
        <w:rPr>
          <w:del w:id="14906" w:author="AbbVie251" w:date="2025-05-13T09:03:00Z"/>
          <w:lang w:val="nl-NL"/>
        </w:rPr>
      </w:pPr>
    </w:p>
    <w:p w:rsidR="008A37F6" w:rsidRPr="00D53144" w14:paraId="3DDFDA73" w14:textId="0F2959F1">
      <w:pPr>
        <w:keepNext w:val="0"/>
        <w:tabs>
          <w:tab w:val="left" w:pos="567"/>
        </w:tabs>
        <w:spacing w:line="240" w:lineRule="auto"/>
        <w:ind w:right="566"/>
        <w:pPrChange w:id="14907" w:author="AbbVie251" w:date="2025-05-13T09:03:00Z">
          <w:pPr>
            <w:keepNext/>
            <w:tabs>
              <w:tab w:val="clear" w:pos="567"/>
            </w:tabs>
            <w:spacing w:line="240" w:lineRule="auto"/>
          </w:pPr>
        </w:pPrChange>
        <w:rPr>
          <w:del w:id="14908" w:author="AbbVie251" w:date="2025-05-13T09:03:00Z"/>
          <w:u w:val="single"/>
          <w:lang w:val="nl-NL"/>
        </w:rPr>
      </w:pPr>
      <w:del w:id="14909" w:author="AbbVie251" w:date="2025-05-13T09:03:00Z">
        <w:r w:rsidRPr="00D53144">
          <w:rPr>
            <w:u w:val="single"/>
            <w:lang w:val="nl-NL"/>
          </w:rPr>
          <w:delText>Pediatrische patiënten</w:delText>
        </w:r>
      </w:del>
    </w:p>
    <w:p w:rsidR="008A37F6" w:rsidRPr="00D53144" w14:paraId="4FCC3568" w14:textId="406C3A55">
      <w:pPr>
        <w:keepNext w:val="0"/>
        <w:tabs>
          <w:tab w:val="left" w:pos="567"/>
        </w:tabs>
        <w:spacing w:line="240" w:lineRule="auto"/>
        <w:ind w:right="566"/>
        <w:pPrChange w:id="14910" w:author="AbbVie251" w:date="2025-05-13T09:03:00Z">
          <w:pPr>
            <w:keepNext/>
            <w:tabs>
              <w:tab w:val="clear" w:pos="567"/>
            </w:tabs>
            <w:spacing w:line="240" w:lineRule="auto"/>
          </w:pPr>
        </w:pPrChange>
        <w:rPr>
          <w:del w:id="14911" w:author="AbbVie251" w:date="2025-05-13T09:03:00Z"/>
          <w:lang w:val="nl-NL"/>
        </w:rPr>
      </w:pPr>
    </w:p>
    <w:p w:rsidR="00A964A9" w:rsidRPr="00C345E5" w14:paraId="57C96A78" w14:textId="0194ABBE">
      <w:pPr>
        <w:spacing w:line="240" w:lineRule="auto"/>
        <w:ind w:right="566"/>
        <w:pPrChange w:id="14912" w:author="AbbVie251" w:date="2025-05-13T09:03:00Z">
          <w:pPr>
            <w:pStyle w:val="BodyText2"/>
          </w:pPr>
        </w:pPrChange>
        <w:rPr>
          <w:del w:id="14913" w:author="AbbVie251" w:date="2025-05-13T09:03:00Z"/>
          <w:i/>
          <w:color w:val="000000"/>
          <w:lang w:val="nb-NO"/>
          <w:rPrChange w:id="14914" w:author="AbbVie19" w:date="2025-07-02T15:27:00Z">
            <w:rPr>
              <w:i/>
              <w:color w:val="auto"/>
            </w:rPr>
          </w:rPrChange>
        </w:rPr>
      </w:pPr>
      <w:del w:id="14915" w:author="AbbVie251" w:date="2025-05-13T09:03:00Z">
        <w:r w:rsidRPr="0034613E">
          <w:rPr>
            <w:i/>
            <w:lang w:val="nl-NL"/>
            <w:rPrChange w:id="14916" w:author="AbbVie251" w:date="2025-05-13T14:46:00Z">
              <w:rPr>
                <w:i/>
              </w:rPr>
            </w:rPrChange>
          </w:rPr>
          <w:delText>Juveniele idiopathische artritis (JIA)</w:delText>
        </w:r>
      </w:del>
    </w:p>
    <w:p w:rsidR="00A964A9" w:rsidRPr="00C345E5" w14:paraId="65064F6A" w14:textId="3F8D58B0">
      <w:pPr>
        <w:spacing w:line="240" w:lineRule="auto"/>
        <w:ind w:right="566"/>
        <w:pPrChange w:id="14917" w:author="AbbVie251" w:date="2025-05-13T09:03:00Z">
          <w:pPr>
            <w:pStyle w:val="BodyText2"/>
          </w:pPr>
        </w:pPrChange>
        <w:rPr>
          <w:del w:id="14918" w:author="AbbVie251" w:date="2025-05-13T09:03:00Z"/>
          <w:color w:val="000000"/>
          <w:u w:val="single"/>
          <w:lang w:val="nb-NO"/>
          <w:rPrChange w:id="14919" w:author="AbbVie19" w:date="2025-07-02T15:27:00Z">
            <w:rPr>
              <w:color w:val="auto"/>
              <w:u w:val="single"/>
            </w:rPr>
          </w:rPrChange>
        </w:rPr>
      </w:pPr>
    </w:p>
    <w:p w:rsidR="00A964A9" w:rsidRPr="00C345E5" w14:paraId="3E218B38" w14:textId="316B2C99">
      <w:pPr>
        <w:spacing w:line="240" w:lineRule="auto"/>
        <w:ind w:right="566"/>
        <w:pPrChange w:id="14920" w:author="AbbVie251" w:date="2025-05-13T09:03:00Z">
          <w:pPr>
            <w:pStyle w:val="BodyText2"/>
          </w:pPr>
        </w:pPrChange>
        <w:rPr>
          <w:del w:id="14921" w:author="AbbVie251" w:date="2025-05-13T09:03:00Z"/>
          <w:i/>
          <w:color w:val="000000"/>
          <w:u w:val="single"/>
          <w:lang w:val="nb-NO"/>
          <w:rPrChange w:id="14922" w:author="AbbVie19" w:date="2025-07-02T15:27:00Z">
            <w:rPr>
              <w:i/>
              <w:color w:val="auto"/>
              <w:u w:val="single"/>
            </w:rPr>
          </w:rPrChange>
        </w:rPr>
      </w:pPr>
      <w:del w:id="14923" w:author="AbbVie251" w:date="2025-05-13T09:03:00Z">
        <w:r w:rsidRPr="0034613E">
          <w:rPr>
            <w:i/>
            <w:u w:val="single"/>
            <w:lang w:val="nl-NL"/>
            <w:rPrChange w:id="14924" w:author="AbbVie251" w:date="2025-05-13T14:46:00Z">
              <w:rPr>
                <w:i/>
                <w:u w:val="single"/>
              </w:rPr>
            </w:rPrChange>
          </w:rPr>
          <w:delText>Polyarticulaire juveniele idiopathische artritis (pJIA)</w:delText>
        </w:r>
      </w:del>
    </w:p>
    <w:p w:rsidR="00A964A9" w:rsidRPr="00C345E5" w14:paraId="27E6CAE5" w14:textId="779AA4FF">
      <w:pPr>
        <w:spacing w:line="240" w:lineRule="auto"/>
        <w:ind w:right="566"/>
        <w:pPrChange w:id="14925" w:author="AbbVie251" w:date="2025-05-13T09:03:00Z">
          <w:pPr>
            <w:pStyle w:val="BodyText2"/>
          </w:pPr>
        </w:pPrChange>
        <w:rPr>
          <w:del w:id="14926" w:author="AbbVie251" w:date="2025-05-13T09:03:00Z"/>
          <w:color w:val="000000"/>
          <w:u w:val="single"/>
          <w:lang w:val="nb-NO"/>
          <w:rPrChange w:id="14927" w:author="AbbVie19" w:date="2025-07-02T15:27:00Z">
            <w:rPr>
              <w:color w:val="auto"/>
              <w:u w:val="single"/>
            </w:rPr>
          </w:rPrChange>
        </w:rPr>
      </w:pPr>
    </w:p>
    <w:p w:rsidR="00A964A9" w:rsidRPr="00C345E5" w14:paraId="5C028E14" w14:textId="3A615AC8">
      <w:pPr>
        <w:spacing w:line="240" w:lineRule="auto"/>
        <w:ind w:right="566"/>
        <w:pPrChange w:id="14928" w:author="AbbVie251" w:date="2025-05-13T09:03:00Z">
          <w:pPr>
            <w:pStyle w:val="BodyText2"/>
          </w:pPr>
        </w:pPrChange>
        <w:rPr>
          <w:del w:id="14929" w:author="AbbVie251" w:date="2025-05-13T09:03:00Z"/>
          <w:color w:val="000000"/>
          <w:lang w:val="nb-NO"/>
          <w:rPrChange w:id="14930" w:author="AbbVie19" w:date="2025-07-02T15:27:00Z">
            <w:rPr>
              <w:color w:val="auto"/>
            </w:rPr>
          </w:rPrChange>
        </w:rPr>
      </w:pPr>
      <w:del w:id="14931" w:author="AbbVie251" w:date="2025-05-13T09:03:00Z">
        <w:r w:rsidRPr="0034613E">
          <w:rPr>
            <w:lang w:val="nl-NL"/>
            <w:rPrChange w:id="14932" w:author="AbbVie251" w:date="2025-05-13T14:46:00Z">
              <w:rPr/>
            </w:rPrChange>
          </w:rPr>
          <w:delText>De veiligheid en werkzaamheid van Humira werden beoordeeld in twee onderzoeken (pJIA I en II) bij kinderen met actieve polyarticulaire juveniele idiopathische artritis of juveniele idiopathische artritis met een polyarticulair verloop, met een variëteit aan JIA aanvangstypes (meestal reumafactor negatie</w:delText>
        </w:r>
      </w:del>
      <w:del w:id="14933" w:author="AbbVie251" w:date="2025-05-13T09:03:00Z">
        <w:r w:rsidRPr="0034613E" w:rsidR="00032A2A">
          <w:rPr>
            <w:lang w:val="nl-NL"/>
            <w:rPrChange w:id="14934" w:author="AbbVie251" w:date="2025-05-13T14:46:00Z">
              <w:rPr/>
            </w:rPrChange>
          </w:rPr>
          <w:delText>ve</w:delText>
        </w:r>
      </w:del>
      <w:del w:id="14935" w:author="AbbVie251" w:date="2025-05-13T09:03:00Z">
        <w:r w:rsidRPr="0034613E">
          <w:rPr>
            <w:lang w:val="nl-NL"/>
            <w:rPrChange w:id="14936" w:author="AbbVie251" w:date="2025-05-13T14:46:00Z">
              <w:rPr/>
            </w:rPrChange>
          </w:rPr>
          <w:delText xml:space="preserve"> of positie</w:delText>
        </w:r>
      </w:del>
      <w:del w:id="14937" w:author="AbbVie251" w:date="2025-05-13T09:03:00Z">
        <w:r w:rsidRPr="0034613E" w:rsidR="00032A2A">
          <w:rPr>
            <w:lang w:val="nl-NL"/>
            <w:rPrChange w:id="14938" w:author="AbbVie251" w:date="2025-05-13T14:46:00Z">
              <w:rPr/>
            </w:rPrChange>
          </w:rPr>
          <w:delText>ve</w:delText>
        </w:r>
      </w:del>
      <w:del w:id="14939" w:author="AbbVie251" w:date="2025-05-13T09:03:00Z">
        <w:r w:rsidRPr="0034613E">
          <w:rPr>
            <w:lang w:val="nl-NL"/>
            <w:rPrChange w:id="14940" w:author="AbbVie251" w:date="2025-05-13T14:46:00Z">
              <w:rPr/>
            </w:rPrChange>
          </w:rPr>
          <w:delText xml:space="preserve"> polyartritis en uitgebreide oligoartritis).</w:delText>
        </w:r>
      </w:del>
    </w:p>
    <w:p w:rsidR="00A964A9" w:rsidRPr="00C345E5" w14:paraId="69117BC4" w14:textId="43E4871E">
      <w:pPr>
        <w:spacing w:line="240" w:lineRule="auto"/>
        <w:ind w:right="566"/>
        <w:pPrChange w:id="14941" w:author="AbbVie251" w:date="2025-05-13T09:03:00Z">
          <w:pPr>
            <w:pStyle w:val="BodyText2"/>
          </w:pPr>
        </w:pPrChange>
        <w:rPr>
          <w:del w:id="14942" w:author="AbbVie251" w:date="2025-05-13T09:03:00Z"/>
          <w:color w:val="000000"/>
          <w:lang w:val="nb-NO"/>
          <w:rPrChange w:id="14943" w:author="AbbVie19" w:date="2025-07-02T15:27:00Z">
            <w:rPr>
              <w:color w:val="auto"/>
            </w:rPr>
          </w:rPrChange>
        </w:rPr>
      </w:pPr>
    </w:p>
    <w:p w:rsidR="00A964A9" w:rsidRPr="00C345E5" w14:paraId="5EC5FA9F" w14:textId="4373D1C3">
      <w:pPr>
        <w:spacing w:line="240" w:lineRule="auto"/>
        <w:ind w:right="566"/>
        <w:pPrChange w:id="14944" w:author="AbbVie251" w:date="2025-05-13T09:03:00Z">
          <w:pPr>
            <w:pStyle w:val="BodyText2"/>
          </w:pPr>
        </w:pPrChange>
        <w:rPr>
          <w:del w:id="14945" w:author="AbbVie251" w:date="2025-05-13T09:03:00Z"/>
          <w:color w:val="000000"/>
          <w:lang w:val="nb-NO"/>
          <w:rPrChange w:id="14946" w:author="AbbVie19" w:date="2025-07-02T15:27:00Z">
            <w:rPr>
              <w:color w:val="auto"/>
            </w:rPr>
          </w:rPrChange>
        </w:rPr>
      </w:pPr>
      <w:del w:id="14947" w:author="AbbVie251" w:date="2025-05-13T09:03:00Z">
        <w:r w:rsidRPr="0034613E">
          <w:rPr>
            <w:lang w:val="nl-NL"/>
            <w:rPrChange w:id="14948" w:author="AbbVie251" w:date="2025-05-13T14:46:00Z">
              <w:rPr/>
            </w:rPrChange>
          </w:rPr>
          <w:delText>pJIA I</w:delText>
        </w:r>
      </w:del>
    </w:p>
    <w:p w:rsidR="00A964A9" w:rsidRPr="00C345E5" w14:paraId="6C2C9F98" w14:textId="4D43012D">
      <w:pPr>
        <w:spacing w:line="240" w:lineRule="auto"/>
        <w:ind w:right="566"/>
        <w:pPrChange w:id="14949" w:author="AbbVie251" w:date="2025-05-13T09:03:00Z">
          <w:pPr>
            <w:pStyle w:val="BodyText2"/>
          </w:pPr>
        </w:pPrChange>
        <w:rPr>
          <w:del w:id="14950" w:author="AbbVie251" w:date="2025-05-13T09:03:00Z"/>
          <w:color w:val="000000"/>
          <w:lang w:val="nb-NO"/>
          <w:rPrChange w:id="14951" w:author="AbbVie19" w:date="2025-07-02T15:27:00Z">
            <w:rPr>
              <w:color w:val="auto"/>
            </w:rPr>
          </w:rPrChange>
        </w:rPr>
      </w:pPr>
    </w:p>
    <w:p w:rsidR="00A964A9" w:rsidRPr="00C345E5" w14:paraId="06F37166" w14:textId="3A14EE72">
      <w:pPr>
        <w:spacing w:line="240" w:lineRule="auto"/>
        <w:ind w:right="566"/>
        <w:pPrChange w:id="14952" w:author="AbbVie251" w:date="2025-05-13T09:03:00Z">
          <w:pPr>
            <w:pStyle w:val="BodyText2"/>
          </w:pPr>
        </w:pPrChange>
        <w:rPr>
          <w:del w:id="14953" w:author="AbbVie251" w:date="2025-05-13T09:03:00Z"/>
          <w:color w:val="000000"/>
          <w:lang w:val="nb-NO"/>
          <w:rPrChange w:id="14954" w:author="AbbVie19" w:date="2025-07-02T15:27:00Z">
            <w:rPr>
              <w:color w:val="auto"/>
            </w:rPr>
          </w:rPrChange>
        </w:rPr>
      </w:pPr>
      <w:del w:id="14955" w:author="AbbVie251" w:date="2025-05-13T09:03:00Z">
        <w:r w:rsidRPr="0034613E">
          <w:rPr>
            <w:lang w:val="nl-NL"/>
            <w:rPrChange w:id="14956" w:author="AbbVie251" w:date="2025-05-13T14:46:00Z">
              <w:rPr/>
            </w:rPrChange>
          </w:rPr>
          <w:delText xml:space="preserve">De veiligheid en werkzaamheid van Humira werden </w:delText>
        </w:r>
      </w:del>
      <w:del w:id="14957" w:author="AbbVie251" w:date="2025-05-13T09:03:00Z">
        <w:r w:rsidRPr="0034613E" w:rsidR="00032A2A">
          <w:rPr>
            <w:lang w:val="nl-NL"/>
            <w:rPrChange w:id="14958" w:author="AbbVie251" w:date="2025-05-13T14:46:00Z">
              <w:rPr/>
            </w:rPrChange>
          </w:rPr>
          <w:delText>beoordeeld</w:delText>
        </w:r>
      </w:del>
      <w:del w:id="14959" w:author="AbbVie251" w:date="2025-05-13T09:03:00Z">
        <w:r w:rsidRPr="0034613E">
          <w:rPr>
            <w:lang w:val="nl-NL"/>
            <w:rPrChange w:id="14960" w:author="AbbVie251" w:date="2025-05-13T14:46:00Z">
              <w:rPr/>
            </w:rPrChange>
          </w:rPr>
          <w:delText xml:space="preserve"> in een gerandomiseerd, dubbelblind onderzoek</w:delText>
        </w:r>
      </w:del>
      <w:del w:id="14961" w:author="AbbVie251" w:date="2025-05-13T09:03:00Z">
        <w:r w:rsidRPr="0034613E" w:rsidR="00032A2A">
          <w:rPr>
            <w:lang w:val="nl-NL"/>
            <w:rPrChange w:id="14962" w:author="AbbVie251" w:date="2025-05-13T14:46:00Z">
              <w:rPr/>
            </w:rPrChange>
          </w:rPr>
          <w:delText xml:space="preserve"> met para</w:delText>
        </w:r>
      </w:del>
      <w:del w:id="14963" w:author="AbbVie251" w:date="2025-05-13T09:03:00Z">
        <w:r w:rsidRPr="0034613E" w:rsidR="00EA2965">
          <w:rPr>
            <w:lang w:val="nl-NL"/>
            <w:rPrChange w:id="14964" w:author="AbbVie251" w:date="2025-05-13T14:46:00Z">
              <w:rPr/>
            </w:rPrChange>
          </w:rPr>
          <w:delText>l</w:delText>
        </w:r>
      </w:del>
      <w:del w:id="14965" w:author="AbbVie251" w:date="2025-05-13T09:03:00Z">
        <w:r w:rsidRPr="0034613E" w:rsidR="00032A2A">
          <w:rPr>
            <w:lang w:val="nl-NL"/>
            <w:rPrChange w:id="14966" w:author="AbbVie251" w:date="2025-05-13T14:46:00Z">
              <w:rPr/>
            </w:rPrChange>
          </w:rPr>
          <w:delText>lelle groepen</w:delText>
        </w:r>
      </w:del>
      <w:del w:id="14967" w:author="AbbVie251" w:date="2025-05-13T09:03:00Z">
        <w:r w:rsidRPr="0034613E">
          <w:rPr>
            <w:lang w:val="nl-NL"/>
            <w:rPrChange w:id="14968" w:author="AbbVie251" w:date="2025-05-13T14:46:00Z">
              <w:rPr/>
            </w:rPrChange>
          </w:rPr>
          <w:delText xml:space="preserve"> in meerdere centra waaraan 171 kinderen (van 4-17 jaar) met polyarticulaire JIA deelnamen. In de open-label inleidingsfase (OL LI) werden patiënten in twee groepen verdeeld, MTX (methotrexaat)-behandeld of niet-MTX-behandeld. Patiënten in het niet-MTX deel waren ofwel naïef voor MTX, of MTX was ten minste twee weken voor toediening van de onderzoeksmedicatie gediscontinueerd. De doseringen NSAID</w:delText>
        </w:r>
      </w:del>
      <w:del w:id="14969" w:author="AbbVie251" w:date="2025-05-13T09:03:00Z">
        <w:r w:rsidRPr="0034613E" w:rsidR="00DD472B">
          <w:rPr>
            <w:lang w:val="nl-NL"/>
            <w:rPrChange w:id="14970" w:author="AbbVie251" w:date="2025-05-13T14:46:00Z">
              <w:rPr/>
            </w:rPrChange>
          </w:rPr>
          <w:delText>’</w:delText>
        </w:r>
      </w:del>
      <w:del w:id="14971" w:author="AbbVie251" w:date="2025-05-13T09:03:00Z">
        <w:r w:rsidRPr="0034613E">
          <w:rPr>
            <w:lang w:val="nl-NL"/>
            <w:rPrChange w:id="14972" w:author="AbbVie251" w:date="2025-05-13T14:46:00Z">
              <w:rPr/>
            </w:rPrChange>
          </w:rPr>
          <w:delText>s en/of prednison (≤ 0,2 mg /kg/dag of maximaal 10 mg/dag) die patiënten kregen bleven gelijk. In de OL LI fase kregen alle patiënten gedurende 16 weken eenmaal per twee weken 24 mg/m</w:delText>
        </w:r>
      </w:del>
      <w:del w:id="14973" w:author="AbbVie251" w:date="2025-05-13T09:03:00Z">
        <w:r w:rsidRPr="0034613E">
          <w:rPr>
            <w:vertAlign w:val="superscript"/>
            <w:lang w:val="nl-NL"/>
            <w:rPrChange w:id="14974" w:author="AbbVie251" w:date="2025-05-13T14:46:00Z">
              <w:rPr>
                <w:vertAlign w:val="superscript"/>
              </w:rPr>
            </w:rPrChange>
          </w:rPr>
          <w:delText>2</w:delText>
        </w:r>
      </w:del>
      <w:del w:id="14975" w:author="AbbVie251" w:date="2025-05-13T09:03:00Z">
        <w:r w:rsidRPr="0034613E">
          <w:rPr>
            <w:lang w:val="nl-NL"/>
            <w:rPrChange w:id="14976" w:author="AbbVie251" w:date="2025-05-13T14:46:00Z">
              <w:rPr/>
            </w:rPrChange>
          </w:rPr>
          <w:delText xml:space="preserve"> tot maximaal 40 mg Humira. De verdeling van patiënten naar leeftijd en minimale, mediane en maximale dosering tijdens de OL LI fase worden weergegeven in tabel 25.</w:delText>
        </w:r>
      </w:del>
    </w:p>
    <w:p w:rsidR="00A964A9" w:rsidRPr="00C345E5" w14:paraId="44520E2D" w14:textId="500C621B">
      <w:pPr>
        <w:spacing w:line="240" w:lineRule="auto"/>
        <w:ind w:right="566"/>
        <w:pPrChange w:id="14977" w:author="AbbVie251" w:date="2025-05-13T09:03:00Z">
          <w:pPr>
            <w:pStyle w:val="BodyText2"/>
          </w:pPr>
        </w:pPrChange>
        <w:rPr>
          <w:del w:id="14978" w:author="AbbVie251" w:date="2025-05-13T09:03:00Z"/>
          <w:color w:val="000000"/>
          <w:lang w:val="nb-NO"/>
          <w:rPrChange w:id="14979" w:author="AbbVie19" w:date="2025-07-02T15:27:00Z">
            <w:rPr>
              <w:color w:val="auto"/>
            </w:rPr>
          </w:rPrChange>
        </w:rPr>
      </w:pPr>
    </w:p>
    <w:p w:rsidR="00A964A9" w:rsidRPr="00C345E5" w14:paraId="1AF6B010" w14:textId="0F42AA81">
      <w:pPr>
        <w:spacing w:line="240" w:lineRule="auto"/>
        <w:ind w:right="566"/>
        <w:pPrChange w:id="14980" w:author="AbbVie251" w:date="2025-05-13T09:03:00Z">
          <w:pPr>
            <w:pStyle w:val="BodyText2"/>
            <w:keepNext/>
            <w:jc w:val="center"/>
          </w:pPr>
        </w:pPrChange>
        <w:rPr>
          <w:del w:id="14981" w:author="AbbVie251" w:date="2025-05-13T09:03:00Z"/>
          <w:b/>
          <w:color w:val="000000"/>
          <w:lang w:val="nb-NO"/>
          <w:rPrChange w:id="14982" w:author="AbbVie19" w:date="2025-07-02T15:27:00Z">
            <w:rPr>
              <w:b/>
              <w:color w:val="auto"/>
            </w:rPr>
          </w:rPrChange>
        </w:rPr>
      </w:pPr>
      <w:del w:id="14983" w:author="AbbVie251" w:date="2025-05-13T09:03:00Z">
        <w:r w:rsidRPr="0034613E">
          <w:rPr>
            <w:b/>
            <w:lang w:val="nl-NL"/>
            <w:rPrChange w:id="14984" w:author="AbbVie251" w:date="2025-05-13T14:46:00Z">
              <w:rPr>
                <w:b/>
              </w:rPr>
            </w:rPrChange>
          </w:rPr>
          <w:delText>Tabel 25</w:delText>
        </w:r>
      </w:del>
    </w:p>
    <w:p w:rsidR="00A964A9" w:rsidRPr="00C345E5" w14:paraId="04CD15E1" w14:textId="416CCA44">
      <w:pPr>
        <w:spacing w:line="240" w:lineRule="auto"/>
        <w:ind w:right="566"/>
        <w:pPrChange w:id="14985" w:author="AbbVie251" w:date="2025-05-13T09:03:00Z">
          <w:pPr>
            <w:pStyle w:val="BodyText2"/>
            <w:keepNext/>
            <w:jc w:val="center"/>
          </w:pPr>
        </w:pPrChange>
        <w:rPr>
          <w:del w:id="14986" w:author="AbbVie251" w:date="2025-05-13T09:03:00Z"/>
          <w:b/>
          <w:color w:val="000000"/>
          <w:lang w:val="nb-NO"/>
          <w:rPrChange w:id="14987" w:author="AbbVie19" w:date="2025-07-02T15:27:00Z">
            <w:rPr>
              <w:b/>
              <w:color w:val="auto"/>
            </w:rPr>
          </w:rPrChange>
        </w:rPr>
      </w:pPr>
      <w:del w:id="14988" w:author="AbbVie251" w:date="2025-05-13T09:03:00Z">
        <w:r w:rsidRPr="0034613E">
          <w:rPr>
            <w:b/>
            <w:lang w:val="nl-NL"/>
            <w:rPrChange w:id="14989" w:author="AbbVie251" w:date="2025-05-13T14:46:00Z">
              <w:rPr>
                <w:b/>
              </w:rPr>
            </w:rPrChange>
          </w:rPr>
          <w:delText>Verdeling van patiënten naar leeftijd en tijdens de OL LI fase ontvangen dosering adalimumab</w:delText>
        </w:r>
      </w:del>
    </w:p>
    <w:p w:rsidR="00A964A9" w:rsidRPr="00C345E5" w14:paraId="4ACD17D4" w14:textId="0598741D">
      <w:pPr>
        <w:spacing w:line="240" w:lineRule="auto"/>
        <w:ind w:right="566"/>
        <w:pPrChange w:id="14990" w:author="AbbVie251" w:date="2025-05-13T09:03:00Z">
          <w:pPr>
            <w:pStyle w:val="BodyText2"/>
            <w:keepNext/>
            <w:jc w:val="center"/>
          </w:pPr>
        </w:pPrChange>
        <w:rPr>
          <w:del w:id="14991" w:author="AbbVie251" w:date="2025-05-13T09:03:00Z"/>
          <w:color w:val="000000"/>
          <w:lang w:val="nb-NO"/>
          <w:rPrChange w:id="14992" w:author="AbbVie19" w:date="2025-07-02T15:27:00Z">
            <w:rPr>
              <w:color w:val="auto"/>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65"/>
        <w:gridCol w:w="4037"/>
        <w:gridCol w:w="2959"/>
      </w:tblGrid>
      <w:tr w14:paraId="4C752A6C" w14:textId="1BC5C7E9" w:rsidTr="009F4653">
        <w:tblPrEx>
          <w:tblW w:w="0" w:type="auto"/>
          <w:tblLook w:val="0000"/>
        </w:tblPrEx>
        <w:trPr>
          <w:del w:id="14993" w:author="AbbVie251" w:date="2025-05-13T09:03:00Z"/>
        </w:trPr>
        <w:tc>
          <w:tcPr>
            <w:tcW w:w="1951" w:type="dxa"/>
          </w:tcPr>
          <w:p w:rsidR="00A964A9" w:rsidRPr="00C345E5" w14:paraId="3917F79C" w14:textId="77212BF7">
            <w:pPr>
              <w:spacing w:line="240" w:lineRule="auto"/>
              <w:ind w:right="566"/>
              <w:pPrChange w:id="14994" w:author="AbbVie251" w:date="2025-05-13T09:03:00Z">
                <w:pPr>
                  <w:pStyle w:val="BodyText2"/>
                  <w:keepNext/>
                </w:pPr>
              </w:pPrChange>
              <w:rPr>
                <w:del w:id="14995" w:author="AbbVie251" w:date="2025-05-13T09:03:00Z"/>
                <w:color w:val="000000"/>
                <w:lang w:val="nb-NO"/>
                <w:rPrChange w:id="14996" w:author="AbbVie19" w:date="2025-07-02T15:27:00Z">
                  <w:rPr>
                    <w:color w:val="auto"/>
                  </w:rPr>
                </w:rPrChange>
              </w:rPr>
            </w:pPr>
            <w:del w:id="14997" w:author="AbbVie251" w:date="2025-05-13T09:03:00Z">
              <w:r w:rsidRPr="0034613E">
                <w:rPr>
                  <w:lang w:val="nl-NL"/>
                  <w:rPrChange w:id="14998" w:author="AbbVie251" w:date="2025-05-13T14:46:00Z">
                    <w:rPr/>
                  </w:rPrChange>
                </w:rPr>
                <w:delText>Leeftijdsgroep</w:delText>
              </w:r>
            </w:del>
          </w:p>
        </w:tc>
        <w:tc>
          <w:tcPr>
            <w:tcW w:w="4240" w:type="dxa"/>
          </w:tcPr>
          <w:p w:rsidR="00A964A9" w:rsidRPr="00C345E5" w14:paraId="6782DC1C" w14:textId="01C5D187">
            <w:pPr>
              <w:spacing w:line="240" w:lineRule="auto"/>
              <w:ind w:right="566"/>
              <w:pPrChange w:id="14999" w:author="AbbVie251" w:date="2025-05-13T09:03:00Z">
                <w:pPr>
                  <w:pStyle w:val="BodyText2"/>
                  <w:keepNext/>
                </w:pPr>
              </w:pPrChange>
              <w:rPr>
                <w:del w:id="15000" w:author="AbbVie251" w:date="2025-05-13T09:03:00Z"/>
                <w:color w:val="000000"/>
                <w:lang w:val="nb-NO"/>
                <w:rPrChange w:id="15001" w:author="AbbVie19" w:date="2025-07-02T15:27:00Z">
                  <w:rPr>
                    <w:color w:val="auto"/>
                  </w:rPr>
                </w:rPrChange>
              </w:rPr>
            </w:pPr>
            <w:del w:id="15002" w:author="AbbVie251" w:date="2025-05-13T09:03:00Z">
              <w:r w:rsidRPr="0034613E">
                <w:rPr>
                  <w:lang w:val="nl-NL"/>
                  <w:rPrChange w:id="15003" w:author="AbbVie251" w:date="2025-05-13T14:46:00Z">
                    <w:rPr/>
                  </w:rPrChange>
                </w:rPr>
                <w:delText xml:space="preserve">Aantal patiënten in de uitgangssituatie </w:delText>
              </w:r>
            </w:del>
          </w:p>
          <w:p w:rsidR="00A964A9" w:rsidRPr="00C345E5" w14:paraId="2243001B" w14:textId="3593CB50">
            <w:pPr>
              <w:spacing w:line="240" w:lineRule="auto"/>
              <w:ind w:right="566"/>
              <w:pPrChange w:id="15004" w:author="AbbVie251" w:date="2025-05-13T09:03:00Z">
                <w:pPr>
                  <w:pStyle w:val="BodyText2"/>
                  <w:keepNext/>
                </w:pPr>
              </w:pPrChange>
              <w:rPr>
                <w:del w:id="15005" w:author="AbbVie251" w:date="2025-05-13T09:03:00Z"/>
                <w:color w:val="000000"/>
                <w:lang w:val="nb-NO"/>
                <w:rPrChange w:id="15006" w:author="AbbVie19" w:date="2025-07-02T15:27:00Z">
                  <w:rPr>
                    <w:color w:val="auto"/>
                  </w:rPr>
                </w:rPrChange>
              </w:rPr>
            </w:pPr>
            <w:del w:id="15007" w:author="AbbVie251" w:date="2025-05-13T09:03:00Z">
              <w:r w:rsidRPr="0034613E">
                <w:rPr>
                  <w:lang w:val="nl-NL"/>
                  <w:rPrChange w:id="15008" w:author="AbbVie251" w:date="2025-05-13T14:46:00Z">
                    <w:rPr/>
                  </w:rPrChange>
                </w:rPr>
                <w:delText>n (%)</w:delText>
              </w:r>
            </w:del>
          </w:p>
        </w:tc>
        <w:tc>
          <w:tcPr>
            <w:tcW w:w="3096" w:type="dxa"/>
          </w:tcPr>
          <w:p w:rsidR="00A964A9" w:rsidRPr="00C345E5" w14:paraId="7F67CECA" w14:textId="46894917">
            <w:pPr>
              <w:spacing w:line="240" w:lineRule="auto"/>
              <w:ind w:right="566"/>
              <w:pPrChange w:id="15009" w:author="AbbVie251" w:date="2025-05-13T09:03:00Z">
                <w:pPr>
                  <w:pStyle w:val="BodyText2"/>
                  <w:keepNext/>
                </w:pPr>
              </w:pPrChange>
              <w:rPr>
                <w:del w:id="15010" w:author="AbbVie251" w:date="2025-05-13T09:03:00Z"/>
                <w:color w:val="000000"/>
                <w:lang w:val="nb-NO"/>
                <w:rPrChange w:id="15011" w:author="AbbVie19" w:date="2025-07-02T15:27:00Z">
                  <w:rPr>
                    <w:color w:val="auto"/>
                  </w:rPr>
                </w:rPrChange>
              </w:rPr>
            </w:pPr>
            <w:del w:id="15012" w:author="AbbVie251" w:date="2025-05-13T09:03:00Z">
              <w:r w:rsidRPr="0034613E">
                <w:rPr>
                  <w:lang w:val="nl-NL"/>
                  <w:rPrChange w:id="15013" w:author="AbbVie251" w:date="2025-05-13T14:46:00Z">
                    <w:rPr/>
                  </w:rPrChange>
                </w:rPr>
                <w:delText>Minimale, mediane en maximale dosering</w:delText>
              </w:r>
            </w:del>
          </w:p>
        </w:tc>
      </w:tr>
      <w:tr w14:paraId="1B7C116D" w14:textId="06037177" w:rsidTr="009F4653">
        <w:tblPrEx>
          <w:tblW w:w="0" w:type="auto"/>
          <w:tblLook w:val="0000"/>
        </w:tblPrEx>
        <w:trPr>
          <w:del w:id="15014" w:author="AbbVie251" w:date="2025-05-13T09:03:00Z"/>
        </w:trPr>
        <w:tc>
          <w:tcPr>
            <w:tcW w:w="1951" w:type="dxa"/>
          </w:tcPr>
          <w:p w:rsidR="00A964A9" w:rsidRPr="00C345E5" w14:paraId="45E941A2" w14:textId="573CE4FC">
            <w:pPr>
              <w:spacing w:line="240" w:lineRule="auto"/>
              <w:ind w:right="566"/>
              <w:pPrChange w:id="15015" w:author="AbbVie251" w:date="2025-05-13T09:03:00Z">
                <w:pPr>
                  <w:pStyle w:val="BodyText2"/>
                </w:pPr>
              </w:pPrChange>
              <w:rPr>
                <w:del w:id="15016" w:author="AbbVie251" w:date="2025-05-13T09:03:00Z"/>
                <w:color w:val="000000"/>
                <w:lang w:val="nb-NO"/>
                <w:rPrChange w:id="15017" w:author="AbbVie19" w:date="2025-07-02T15:27:00Z">
                  <w:rPr>
                    <w:color w:val="auto"/>
                  </w:rPr>
                </w:rPrChange>
              </w:rPr>
            </w:pPr>
            <w:del w:id="15018" w:author="AbbVie251" w:date="2025-05-13T09:03:00Z">
              <w:r w:rsidRPr="0034613E">
                <w:rPr>
                  <w:lang w:val="nl-NL"/>
                  <w:rPrChange w:id="15019" w:author="AbbVie251" w:date="2025-05-13T14:46:00Z">
                    <w:rPr/>
                  </w:rPrChange>
                </w:rPr>
                <w:delText>4 tot en met 7 jaar</w:delText>
              </w:r>
            </w:del>
          </w:p>
        </w:tc>
        <w:tc>
          <w:tcPr>
            <w:tcW w:w="4240" w:type="dxa"/>
          </w:tcPr>
          <w:p w:rsidR="00A964A9" w:rsidRPr="00C345E5" w14:paraId="2087B9DF" w14:textId="11DB1304">
            <w:pPr>
              <w:spacing w:line="240" w:lineRule="auto"/>
              <w:ind w:right="566"/>
              <w:pPrChange w:id="15020" w:author="AbbVie251" w:date="2025-05-13T09:03:00Z">
                <w:pPr>
                  <w:pStyle w:val="BodyText2"/>
                </w:pPr>
              </w:pPrChange>
              <w:rPr>
                <w:del w:id="15021" w:author="AbbVie251" w:date="2025-05-13T09:03:00Z"/>
                <w:color w:val="000000"/>
                <w:lang w:val="nb-NO"/>
                <w:rPrChange w:id="15022" w:author="AbbVie19" w:date="2025-07-02T15:27:00Z">
                  <w:rPr>
                    <w:color w:val="auto"/>
                  </w:rPr>
                </w:rPrChange>
              </w:rPr>
            </w:pPr>
            <w:del w:id="15023" w:author="AbbVie251" w:date="2025-05-13T09:03:00Z">
              <w:r w:rsidRPr="0034613E">
                <w:rPr>
                  <w:lang w:val="nl-NL"/>
                  <w:rPrChange w:id="15024" w:author="AbbVie251" w:date="2025-05-13T14:46:00Z">
                    <w:rPr/>
                  </w:rPrChange>
                </w:rPr>
                <w:delText>31 (18,1)</w:delText>
              </w:r>
            </w:del>
          </w:p>
        </w:tc>
        <w:tc>
          <w:tcPr>
            <w:tcW w:w="3096" w:type="dxa"/>
          </w:tcPr>
          <w:p w:rsidR="00A964A9" w:rsidRPr="00C345E5" w14:paraId="11F26792" w14:textId="57AC3F40">
            <w:pPr>
              <w:spacing w:line="240" w:lineRule="auto"/>
              <w:ind w:right="566"/>
              <w:pPrChange w:id="15025" w:author="AbbVie251" w:date="2025-05-13T09:03:00Z">
                <w:pPr>
                  <w:pStyle w:val="BodyText2"/>
                </w:pPr>
              </w:pPrChange>
              <w:rPr>
                <w:del w:id="15026" w:author="AbbVie251" w:date="2025-05-13T09:03:00Z"/>
                <w:color w:val="000000"/>
                <w:lang w:val="nb-NO"/>
                <w:rPrChange w:id="15027" w:author="AbbVie19" w:date="2025-07-02T15:27:00Z">
                  <w:rPr>
                    <w:color w:val="auto"/>
                  </w:rPr>
                </w:rPrChange>
              </w:rPr>
            </w:pPr>
            <w:del w:id="15028" w:author="AbbVie251" w:date="2025-05-13T09:03:00Z">
              <w:r w:rsidRPr="0034613E">
                <w:rPr>
                  <w:lang w:val="nl-NL"/>
                  <w:rPrChange w:id="15029" w:author="AbbVie251" w:date="2025-05-13T14:46:00Z">
                    <w:rPr/>
                  </w:rPrChange>
                </w:rPr>
                <w:delText>10, 20 en 25 mg</w:delText>
              </w:r>
            </w:del>
          </w:p>
        </w:tc>
      </w:tr>
      <w:tr w14:paraId="37072DA8" w14:textId="77F06009" w:rsidTr="009F4653">
        <w:tblPrEx>
          <w:tblW w:w="0" w:type="auto"/>
          <w:tblLook w:val="0000"/>
        </w:tblPrEx>
        <w:trPr>
          <w:del w:id="15030" w:author="AbbVie251" w:date="2025-05-13T09:03:00Z"/>
        </w:trPr>
        <w:tc>
          <w:tcPr>
            <w:tcW w:w="1951" w:type="dxa"/>
          </w:tcPr>
          <w:p w:rsidR="00A964A9" w:rsidRPr="00C345E5" w14:paraId="01B53DB8" w14:textId="0F81B313">
            <w:pPr>
              <w:spacing w:line="240" w:lineRule="auto"/>
              <w:ind w:right="566"/>
              <w:pPrChange w:id="15031" w:author="AbbVie251" w:date="2025-05-13T09:03:00Z">
                <w:pPr>
                  <w:pStyle w:val="BodyText2"/>
                </w:pPr>
              </w:pPrChange>
              <w:rPr>
                <w:del w:id="15032" w:author="AbbVie251" w:date="2025-05-13T09:03:00Z"/>
                <w:color w:val="000000"/>
                <w:lang w:val="nb-NO"/>
                <w:rPrChange w:id="15033" w:author="AbbVie19" w:date="2025-07-02T15:27:00Z">
                  <w:rPr>
                    <w:color w:val="auto"/>
                  </w:rPr>
                </w:rPrChange>
              </w:rPr>
            </w:pPr>
            <w:del w:id="15034" w:author="AbbVie251" w:date="2025-05-13T09:03:00Z">
              <w:r w:rsidRPr="0034613E">
                <w:rPr>
                  <w:lang w:val="nl-NL"/>
                  <w:rPrChange w:id="15035" w:author="AbbVie251" w:date="2025-05-13T14:46:00Z">
                    <w:rPr/>
                  </w:rPrChange>
                </w:rPr>
                <w:delText>8 tot en met 12 jaar</w:delText>
              </w:r>
            </w:del>
          </w:p>
        </w:tc>
        <w:tc>
          <w:tcPr>
            <w:tcW w:w="4240" w:type="dxa"/>
          </w:tcPr>
          <w:p w:rsidR="00A964A9" w:rsidRPr="00C345E5" w14:paraId="210D7B63" w14:textId="3C8AFF1F">
            <w:pPr>
              <w:spacing w:line="240" w:lineRule="auto"/>
              <w:ind w:right="566"/>
              <w:pPrChange w:id="15036" w:author="AbbVie251" w:date="2025-05-13T09:03:00Z">
                <w:pPr>
                  <w:pStyle w:val="BodyText2"/>
                </w:pPr>
              </w:pPrChange>
              <w:rPr>
                <w:del w:id="15037" w:author="AbbVie251" w:date="2025-05-13T09:03:00Z"/>
                <w:color w:val="000000"/>
                <w:lang w:val="nb-NO"/>
                <w:rPrChange w:id="15038" w:author="AbbVie19" w:date="2025-07-02T15:27:00Z">
                  <w:rPr>
                    <w:color w:val="auto"/>
                  </w:rPr>
                </w:rPrChange>
              </w:rPr>
            </w:pPr>
            <w:del w:id="15039" w:author="AbbVie251" w:date="2025-05-13T09:03:00Z">
              <w:r w:rsidRPr="0034613E">
                <w:rPr>
                  <w:lang w:val="nl-NL"/>
                  <w:rPrChange w:id="15040" w:author="AbbVie251" w:date="2025-05-13T14:46:00Z">
                    <w:rPr/>
                  </w:rPrChange>
                </w:rPr>
                <w:delText>71 (41,5)</w:delText>
              </w:r>
            </w:del>
          </w:p>
        </w:tc>
        <w:tc>
          <w:tcPr>
            <w:tcW w:w="3096" w:type="dxa"/>
          </w:tcPr>
          <w:p w:rsidR="00A964A9" w:rsidRPr="00C345E5" w14:paraId="1D4339A5" w14:textId="72350AE8">
            <w:pPr>
              <w:spacing w:line="240" w:lineRule="auto"/>
              <w:ind w:right="566"/>
              <w:pPrChange w:id="15041" w:author="AbbVie251" w:date="2025-05-13T09:03:00Z">
                <w:pPr>
                  <w:pStyle w:val="BodyText2"/>
                </w:pPr>
              </w:pPrChange>
              <w:rPr>
                <w:del w:id="15042" w:author="AbbVie251" w:date="2025-05-13T09:03:00Z"/>
                <w:color w:val="000000"/>
                <w:lang w:val="nb-NO"/>
                <w:rPrChange w:id="15043" w:author="AbbVie19" w:date="2025-07-02T15:27:00Z">
                  <w:rPr>
                    <w:color w:val="auto"/>
                  </w:rPr>
                </w:rPrChange>
              </w:rPr>
            </w:pPr>
            <w:del w:id="15044" w:author="AbbVie251" w:date="2025-05-13T09:03:00Z">
              <w:r w:rsidRPr="0034613E">
                <w:rPr>
                  <w:lang w:val="nl-NL"/>
                  <w:rPrChange w:id="15045" w:author="AbbVie251" w:date="2025-05-13T14:46:00Z">
                    <w:rPr/>
                  </w:rPrChange>
                </w:rPr>
                <w:delText>20, 25 en 40 mg</w:delText>
              </w:r>
            </w:del>
          </w:p>
        </w:tc>
      </w:tr>
      <w:tr w14:paraId="591EA667" w14:textId="067FC541" w:rsidTr="009F4653">
        <w:tblPrEx>
          <w:tblW w:w="0" w:type="auto"/>
          <w:tblLook w:val="0000"/>
        </w:tblPrEx>
        <w:trPr>
          <w:del w:id="15046" w:author="AbbVie251" w:date="2025-05-13T09:03:00Z"/>
        </w:trPr>
        <w:tc>
          <w:tcPr>
            <w:tcW w:w="1951" w:type="dxa"/>
          </w:tcPr>
          <w:p w:rsidR="00A964A9" w:rsidRPr="00C345E5" w14:paraId="296F6125" w14:textId="541DDD95">
            <w:pPr>
              <w:spacing w:line="240" w:lineRule="auto"/>
              <w:ind w:right="566"/>
              <w:pPrChange w:id="15047" w:author="AbbVie251" w:date="2025-05-13T09:03:00Z">
                <w:pPr>
                  <w:pStyle w:val="BodyText2"/>
                </w:pPr>
              </w:pPrChange>
              <w:rPr>
                <w:del w:id="15048" w:author="AbbVie251" w:date="2025-05-13T09:03:00Z"/>
                <w:color w:val="000000"/>
                <w:lang w:val="nb-NO"/>
                <w:rPrChange w:id="15049" w:author="AbbVie19" w:date="2025-07-02T15:27:00Z">
                  <w:rPr>
                    <w:color w:val="auto"/>
                  </w:rPr>
                </w:rPrChange>
              </w:rPr>
            </w:pPr>
            <w:del w:id="15050" w:author="AbbVie251" w:date="2025-05-13T09:03:00Z">
              <w:r w:rsidRPr="0034613E">
                <w:rPr>
                  <w:lang w:val="nl-NL"/>
                  <w:rPrChange w:id="15051" w:author="AbbVie251" w:date="2025-05-13T14:46:00Z">
                    <w:rPr/>
                  </w:rPrChange>
                </w:rPr>
                <w:delText>13 tot en met 17 jaar</w:delText>
              </w:r>
            </w:del>
          </w:p>
        </w:tc>
        <w:tc>
          <w:tcPr>
            <w:tcW w:w="4240" w:type="dxa"/>
          </w:tcPr>
          <w:p w:rsidR="00A964A9" w:rsidRPr="00C345E5" w14:paraId="30EE9D7C" w14:textId="29DE3E4B">
            <w:pPr>
              <w:spacing w:line="240" w:lineRule="auto"/>
              <w:ind w:right="566"/>
              <w:pPrChange w:id="15052" w:author="AbbVie251" w:date="2025-05-13T09:03:00Z">
                <w:pPr>
                  <w:pStyle w:val="BodyText2"/>
                </w:pPr>
              </w:pPrChange>
              <w:rPr>
                <w:del w:id="15053" w:author="AbbVie251" w:date="2025-05-13T09:03:00Z"/>
                <w:color w:val="000000"/>
                <w:lang w:val="nb-NO"/>
                <w:rPrChange w:id="15054" w:author="AbbVie19" w:date="2025-07-02T15:27:00Z">
                  <w:rPr>
                    <w:color w:val="auto"/>
                  </w:rPr>
                </w:rPrChange>
              </w:rPr>
            </w:pPr>
            <w:del w:id="15055" w:author="AbbVie251" w:date="2025-05-13T09:03:00Z">
              <w:r w:rsidRPr="0034613E">
                <w:rPr>
                  <w:lang w:val="nl-NL"/>
                  <w:rPrChange w:id="15056" w:author="AbbVie251" w:date="2025-05-13T14:46:00Z">
                    <w:rPr/>
                  </w:rPrChange>
                </w:rPr>
                <w:delText>69 (40,4)</w:delText>
              </w:r>
            </w:del>
          </w:p>
        </w:tc>
        <w:tc>
          <w:tcPr>
            <w:tcW w:w="3096" w:type="dxa"/>
          </w:tcPr>
          <w:p w:rsidR="00A964A9" w:rsidRPr="00C345E5" w14:paraId="4D1C7E1B" w14:textId="3A0C5759">
            <w:pPr>
              <w:spacing w:line="240" w:lineRule="auto"/>
              <w:ind w:right="566"/>
              <w:pPrChange w:id="15057" w:author="AbbVie251" w:date="2025-05-13T09:03:00Z">
                <w:pPr>
                  <w:pStyle w:val="BodyText2"/>
                </w:pPr>
              </w:pPrChange>
              <w:rPr>
                <w:del w:id="15058" w:author="AbbVie251" w:date="2025-05-13T09:03:00Z"/>
                <w:color w:val="000000"/>
                <w:lang w:val="nb-NO"/>
                <w:rPrChange w:id="15059" w:author="AbbVie19" w:date="2025-07-02T15:27:00Z">
                  <w:rPr>
                    <w:color w:val="auto"/>
                  </w:rPr>
                </w:rPrChange>
              </w:rPr>
            </w:pPr>
            <w:del w:id="15060" w:author="AbbVie251" w:date="2025-05-13T09:03:00Z">
              <w:r w:rsidRPr="0034613E">
                <w:rPr>
                  <w:lang w:val="nl-NL"/>
                  <w:rPrChange w:id="15061" w:author="AbbVie251" w:date="2025-05-13T14:46:00Z">
                    <w:rPr/>
                  </w:rPrChange>
                </w:rPr>
                <w:delText>25, 40 en 40 mg</w:delText>
              </w:r>
            </w:del>
          </w:p>
        </w:tc>
      </w:tr>
    </w:tbl>
    <w:p w:rsidR="00A964A9" w:rsidRPr="00C345E5" w14:paraId="07E29A08" w14:textId="6EBF12DF">
      <w:pPr>
        <w:spacing w:line="240" w:lineRule="auto"/>
        <w:ind w:right="566"/>
        <w:pPrChange w:id="15062" w:author="AbbVie251" w:date="2025-05-13T09:03:00Z">
          <w:pPr>
            <w:pStyle w:val="BodyText2"/>
          </w:pPr>
        </w:pPrChange>
        <w:rPr>
          <w:del w:id="15063" w:author="AbbVie251" w:date="2025-05-13T09:03:00Z"/>
          <w:color w:val="000000"/>
          <w:lang w:val="nb-NO"/>
          <w:rPrChange w:id="15064" w:author="AbbVie19" w:date="2025-07-02T15:27:00Z">
            <w:rPr>
              <w:color w:val="auto"/>
            </w:rPr>
          </w:rPrChange>
        </w:rPr>
      </w:pPr>
    </w:p>
    <w:p w:rsidR="00A964A9" w:rsidRPr="00C345E5" w14:paraId="1B3BEBDE" w14:textId="5789BDD4">
      <w:pPr>
        <w:spacing w:line="240" w:lineRule="auto"/>
        <w:ind w:right="566"/>
        <w:pPrChange w:id="15065" w:author="AbbVie251" w:date="2025-05-13T09:03:00Z">
          <w:pPr>
            <w:pStyle w:val="BodyText2"/>
          </w:pPr>
        </w:pPrChange>
        <w:rPr>
          <w:del w:id="15066" w:author="AbbVie251" w:date="2025-05-13T09:03:00Z"/>
          <w:color w:val="000000"/>
          <w:lang w:val="nb-NO"/>
          <w:rPrChange w:id="15067" w:author="AbbVie19" w:date="2025-07-02T15:27:00Z">
            <w:rPr>
              <w:color w:val="auto"/>
            </w:rPr>
          </w:rPrChange>
        </w:rPr>
      </w:pPr>
      <w:del w:id="15068" w:author="AbbVie251" w:date="2025-05-13T09:03:00Z">
        <w:r w:rsidRPr="0034613E">
          <w:rPr>
            <w:lang w:val="nl-NL"/>
            <w:rPrChange w:id="15069" w:author="AbbVie251" w:date="2025-05-13T14:46:00Z">
              <w:rPr/>
            </w:rPrChange>
          </w:rPr>
          <w:delText xml:space="preserve">Patiënten met een ACR Pedi 30 respons in week 16 kwamen in aanmerking voor randomisatie </w:delText>
        </w:r>
      </w:del>
      <w:del w:id="15070" w:author="AbbVie251" w:date="2025-05-13T09:03:00Z">
        <w:r w:rsidRPr="0034613E" w:rsidR="00032A2A">
          <w:rPr>
            <w:lang w:val="nl-NL"/>
            <w:rPrChange w:id="15071" w:author="AbbVie251" w:date="2025-05-13T14:46:00Z">
              <w:rPr/>
            </w:rPrChange>
          </w:rPr>
          <w:delText>naar</w:delText>
        </w:r>
      </w:del>
      <w:del w:id="15072" w:author="AbbVie251" w:date="2025-05-13T09:03:00Z">
        <w:r w:rsidRPr="0034613E">
          <w:rPr>
            <w:lang w:val="nl-NL"/>
            <w:rPrChange w:id="15073" w:author="AbbVie251" w:date="2025-05-13T14:46:00Z">
              <w:rPr/>
            </w:rPrChange>
          </w:rPr>
          <w:delText xml:space="preserve"> de dubbelblinde (DB) fase en kregen daarna nog gedurende 32 weken of tot opvlamming van de ziekte eenmaal per twee weken ofwel Humira 24 mg/m</w:delText>
        </w:r>
      </w:del>
      <w:del w:id="15074" w:author="AbbVie251" w:date="2025-05-13T09:03:00Z">
        <w:r w:rsidRPr="0034613E">
          <w:rPr>
            <w:vertAlign w:val="superscript"/>
            <w:lang w:val="nl-NL"/>
            <w:rPrChange w:id="15075" w:author="AbbVie251" w:date="2025-05-13T14:46:00Z">
              <w:rPr>
                <w:vertAlign w:val="superscript"/>
              </w:rPr>
            </w:rPrChange>
          </w:rPr>
          <w:delText>2</w:delText>
        </w:r>
      </w:del>
      <w:del w:id="15076" w:author="AbbVie251" w:date="2025-05-13T09:03:00Z">
        <w:r w:rsidRPr="0034613E">
          <w:rPr>
            <w:lang w:val="nl-NL"/>
            <w:rPrChange w:id="15077" w:author="AbbVie251" w:date="2025-05-13T14:46:00Z">
              <w:rPr/>
            </w:rPrChange>
          </w:rPr>
          <w:delText xml:space="preserve"> tot maximaal 40 mg ofwel placebo. Criteria voor opvlamming van de ziekte waren gedefinieerd als verslechtering van ≥ 30% ten opzichte van de uitgangssituatie van ≥ 3 van de 6 ACR Pedi kerncriteria, ≥ 2 actieve gewrichten, en verbetering van &gt; 30% van niet meer dan 1 van de 6 criteria. Na 32 weken of bij opvlamming van de ziekte, kwamen patiënten in aanmerking om te worden geïncludeerd in de open-label extensiefase.</w:delText>
        </w:r>
      </w:del>
    </w:p>
    <w:p w:rsidR="00A964A9" w:rsidRPr="00C345E5" w14:paraId="64D457A6" w14:textId="5A4446E1">
      <w:pPr>
        <w:spacing w:line="240" w:lineRule="auto"/>
        <w:ind w:right="566"/>
        <w:pPrChange w:id="15078" w:author="AbbVie251" w:date="2025-05-13T09:03:00Z">
          <w:pPr>
            <w:pStyle w:val="BodyText2"/>
            <w:jc w:val="center"/>
          </w:pPr>
        </w:pPrChange>
        <w:rPr>
          <w:del w:id="15079" w:author="AbbVie251" w:date="2025-05-13T09:03:00Z"/>
          <w:color w:val="000000"/>
          <w:lang w:val="nb-NO"/>
          <w:rPrChange w:id="15080" w:author="AbbVie19" w:date="2025-07-02T15:27:00Z">
            <w:rPr>
              <w:color w:val="auto"/>
            </w:rPr>
          </w:rPrChange>
        </w:rPr>
      </w:pPr>
    </w:p>
    <w:p w:rsidR="00A964A9" w:rsidRPr="00C345E5" w14:paraId="41335764" w14:textId="684F463E">
      <w:pPr>
        <w:spacing w:line="240" w:lineRule="auto"/>
        <w:ind w:right="566"/>
        <w:pPrChange w:id="15081" w:author="AbbVie251" w:date="2025-05-13T09:03:00Z">
          <w:pPr>
            <w:pStyle w:val="BodyText2"/>
            <w:keepNext/>
            <w:jc w:val="center"/>
          </w:pPr>
        </w:pPrChange>
        <w:rPr>
          <w:del w:id="15082" w:author="AbbVie251" w:date="2025-05-13T09:03:00Z"/>
          <w:b/>
          <w:color w:val="000000"/>
          <w:lang w:val="nb-NO"/>
          <w:rPrChange w:id="15083" w:author="AbbVie19" w:date="2025-07-02T15:27:00Z">
            <w:rPr>
              <w:b/>
              <w:color w:val="auto"/>
            </w:rPr>
          </w:rPrChange>
        </w:rPr>
      </w:pPr>
      <w:del w:id="15084" w:author="AbbVie251" w:date="2025-05-13T09:03:00Z">
        <w:r w:rsidRPr="0034613E">
          <w:rPr>
            <w:b/>
            <w:lang w:val="nl-NL"/>
            <w:rPrChange w:id="15085" w:author="AbbVie251" w:date="2025-05-13T14:46:00Z">
              <w:rPr>
                <w:b/>
              </w:rPr>
            </w:rPrChange>
          </w:rPr>
          <w:delText>Tabel 26</w:delText>
        </w:r>
      </w:del>
    </w:p>
    <w:p w:rsidR="00A964A9" w:rsidRPr="00C345E5" w14:paraId="69AC7A3B" w14:textId="65B125B1">
      <w:pPr>
        <w:spacing w:line="240" w:lineRule="auto"/>
        <w:ind w:right="566"/>
        <w:pPrChange w:id="15086" w:author="AbbVie251" w:date="2025-05-13T09:03:00Z">
          <w:pPr>
            <w:pStyle w:val="BodyText2"/>
            <w:keepNext/>
            <w:jc w:val="center"/>
          </w:pPr>
        </w:pPrChange>
        <w:rPr>
          <w:del w:id="15087" w:author="AbbVie251" w:date="2025-05-13T09:03:00Z"/>
          <w:b/>
          <w:color w:val="000000"/>
          <w:lang w:val="nb-NO"/>
          <w:rPrChange w:id="15088" w:author="AbbVie19" w:date="2025-07-02T15:27:00Z">
            <w:rPr>
              <w:b/>
              <w:color w:val="auto"/>
            </w:rPr>
          </w:rPrChange>
        </w:rPr>
      </w:pPr>
      <w:del w:id="15089" w:author="AbbVie251" w:date="2025-05-13T09:03:00Z">
        <w:r w:rsidRPr="0034613E">
          <w:rPr>
            <w:b/>
            <w:lang w:val="nl-NL"/>
            <w:rPrChange w:id="15090" w:author="AbbVie251" w:date="2025-05-13T14:46:00Z">
              <w:rPr>
                <w:b/>
              </w:rPr>
            </w:rPrChange>
          </w:rPr>
          <w:delText>ACR Pedi 30 respons in het JIA onderzoek</w:delText>
        </w:r>
      </w:del>
    </w:p>
    <w:p w:rsidR="00A964A9" w:rsidRPr="00C345E5" w14:paraId="18DA20A6" w14:textId="57FFE8F7">
      <w:pPr>
        <w:spacing w:line="240" w:lineRule="auto"/>
        <w:ind w:right="566"/>
        <w:pPrChange w:id="15091" w:author="AbbVie251" w:date="2025-05-13T09:03:00Z">
          <w:pPr>
            <w:pStyle w:val="BodyText2"/>
            <w:keepNext/>
            <w:jc w:val="center"/>
          </w:pPr>
        </w:pPrChange>
        <w:rPr>
          <w:del w:id="15092" w:author="AbbVie251" w:date="2025-05-13T09:03:00Z"/>
          <w:color w:val="000000"/>
          <w:lang w:val="nb-NO"/>
          <w:rPrChange w:id="15093" w:author="AbbVie19" w:date="2025-07-02T15:27:00Z">
            <w:rPr>
              <w:color w:val="auto"/>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5"/>
        <w:gridCol w:w="1554"/>
        <w:gridCol w:w="1681"/>
        <w:gridCol w:w="1655"/>
        <w:gridCol w:w="1656"/>
      </w:tblGrid>
      <w:tr w14:paraId="63AC0492" w14:textId="16EF3EFC" w:rsidTr="009F4653">
        <w:tblPrEx>
          <w:tblW w:w="0" w:type="auto"/>
          <w:tblLook w:val="0000"/>
        </w:tblPrEx>
        <w:trPr>
          <w:cantSplit/>
          <w:del w:id="15094" w:author="AbbVie251" w:date="2025-05-13T09:03:00Z"/>
        </w:trPr>
        <w:tc>
          <w:tcPr>
            <w:tcW w:w="2660" w:type="dxa"/>
          </w:tcPr>
          <w:p w:rsidR="00A964A9" w:rsidRPr="00C345E5" w14:paraId="03233369" w14:textId="046ADF60">
            <w:pPr>
              <w:spacing w:line="240" w:lineRule="auto"/>
              <w:ind w:right="566"/>
              <w:pPrChange w:id="15095" w:author="AbbVie251" w:date="2025-05-13T09:03:00Z">
                <w:pPr>
                  <w:pStyle w:val="BodyText2"/>
                  <w:keepNext/>
                </w:pPr>
              </w:pPrChange>
              <w:rPr>
                <w:del w:id="15096" w:author="AbbVie251" w:date="2025-05-13T09:03:00Z"/>
                <w:b/>
                <w:bCs/>
                <w:color w:val="000000"/>
                <w:lang w:val="nb-NO"/>
                <w:rPrChange w:id="15097" w:author="AbbVie19" w:date="2025-07-02T15:27:00Z">
                  <w:rPr>
                    <w:b/>
                    <w:bCs/>
                    <w:color w:val="auto"/>
                  </w:rPr>
                </w:rPrChange>
              </w:rPr>
            </w:pPr>
            <w:del w:id="15098" w:author="AbbVie251" w:date="2025-05-13T09:03:00Z">
              <w:r w:rsidRPr="0034613E">
                <w:rPr>
                  <w:b/>
                  <w:bCs/>
                  <w:lang w:val="nl-NL"/>
                  <w:rPrChange w:id="15099" w:author="AbbVie251" w:date="2025-05-13T14:46:00Z">
                    <w:rPr>
                      <w:b/>
                      <w:bCs/>
                    </w:rPr>
                  </w:rPrChange>
                </w:rPr>
                <w:delText>Groep</w:delText>
              </w:r>
            </w:del>
          </w:p>
        </w:tc>
        <w:tc>
          <w:tcPr>
            <w:tcW w:w="3260" w:type="dxa"/>
            <w:gridSpan w:val="2"/>
          </w:tcPr>
          <w:p w:rsidR="00A964A9" w:rsidRPr="00C345E5" w14:paraId="7877F1F9" w14:textId="379F106E">
            <w:pPr>
              <w:spacing w:line="240" w:lineRule="auto"/>
              <w:ind w:right="566"/>
              <w:pPrChange w:id="15100" w:author="AbbVie251" w:date="2025-05-13T09:03:00Z">
                <w:pPr>
                  <w:pStyle w:val="BodyText2"/>
                  <w:keepNext/>
                  <w:jc w:val="center"/>
                </w:pPr>
              </w:pPrChange>
              <w:rPr>
                <w:del w:id="15101" w:author="AbbVie251" w:date="2025-05-13T09:03:00Z"/>
                <w:b/>
                <w:bCs/>
                <w:color w:val="000000"/>
                <w:lang w:val="nb-NO"/>
                <w:rPrChange w:id="15102" w:author="AbbVie19" w:date="2025-07-02T15:27:00Z">
                  <w:rPr>
                    <w:b/>
                    <w:bCs/>
                    <w:color w:val="auto"/>
                  </w:rPr>
                </w:rPrChange>
              </w:rPr>
            </w:pPr>
            <w:del w:id="15103" w:author="AbbVie251" w:date="2025-05-13T09:03:00Z">
              <w:r w:rsidRPr="0034613E">
                <w:rPr>
                  <w:b/>
                  <w:bCs/>
                  <w:lang w:val="nl-NL"/>
                  <w:rPrChange w:id="15104" w:author="AbbVie251" w:date="2025-05-13T14:46:00Z">
                    <w:rPr>
                      <w:b/>
                      <w:bCs/>
                    </w:rPr>
                  </w:rPrChange>
                </w:rPr>
                <w:delText>MTX</w:delText>
              </w:r>
            </w:del>
          </w:p>
        </w:tc>
        <w:tc>
          <w:tcPr>
            <w:tcW w:w="3367" w:type="dxa"/>
            <w:gridSpan w:val="2"/>
          </w:tcPr>
          <w:p w:rsidR="00A964A9" w:rsidRPr="00C345E5" w14:paraId="2C8ACB75" w14:textId="593665E1">
            <w:pPr>
              <w:spacing w:line="240" w:lineRule="auto"/>
              <w:ind w:right="566"/>
              <w:pPrChange w:id="15105" w:author="AbbVie251" w:date="2025-05-13T09:03:00Z">
                <w:pPr>
                  <w:pStyle w:val="BodyText2"/>
                  <w:keepNext/>
                  <w:jc w:val="center"/>
                </w:pPr>
              </w:pPrChange>
              <w:rPr>
                <w:del w:id="15106" w:author="AbbVie251" w:date="2025-05-13T09:03:00Z"/>
                <w:b/>
                <w:bCs/>
                <w:color w:val="000000"/>
                <w:lang w:val="nb-NO"/>
                <w:rPrChange w:id="15107" w:author="AbbVie19" w:date="2025-07-02T15:27:00Z">
                  <w:rPr>
                    <w:b/>
                    <w:bCs/>
                    <w:color w:val="auto"/>
                  </w:rPr>
                </w:rPrChange>
              </w:rPr>
            </w:pPr>
            <w:del w:id="15108" w:author="AbbVie251" w:date="2025-05-13T09:03:00Z">
              <w:r w:rsidRPr="0034613E">
                <w:rPr>
                  <w:b/>
                  <w:bCs/>
                  <w:lang w:val="nl-NL"/>
                  <w:rPrChange w:id="15109" w:author="AbbVie251" w:date="2025-05-13T14:46:00Z">
                    <w:rPr>
                      <w:b/>
                      <w:bCs/>
                    </w:rPr>
                  </w:rPrChange>
                </w:rPr>
                <w:delText>Zonder MTX</w:delText>
              </w:r>
            </w:del>
          </w:p>
        </w:tc>
      </w:tr>
      <w:tr w14:paraId="6702E1D8" w14:textId="7D732666" w:rsidTr="009F4653">
        <w:tblPrEx>
          <w:tblW w:w="0" w:type="auto"/>
          <w:tblLook w:val="0000"/>
        </w:tblPrEx>
        <w:trPr>
          <w:cantSplit/>
          <w:del w:id="15110" w:author="AbbVie251" w:date="2025-05-13T09:03:00Z"/>
        </w:trPr>
        <w:tc>
          <w:tcPr>
            <w:tcW w:w="2660" w:type="dxa"/>
          </w:tcPr>
          <w:p w:rsidR="00A964A9" w:rsidRPr="00C345E5" w14:paraId="5938304D" w14:textId="5F0F3C53">
            <w:pPr>
              <w:spacing w:line="240" w:lineRule="auto"/>
              <w:ind w:right="566"/>
              <w:pPrChange w:id="15111" w:author="AbbVie251" w:date="2025-05-13T09:03:00Z">
                <w:pPr>
                  <w:pStyle w:val="BodyText2"/>
                  <w:keepNext/>
                </w:pPr>
              </w:pPrChange>
              <w:rPr>
                <w:del w:id="15112" w:author="AbbVie251" w:date="2025-05-13T09:03:00Z"/>
                <w:b/>
                <w:bCs/>
                <w:color w:val="000000"/>
                <w:lang w:val="nb-NO"/>
                <w:rPrChange w:id="15113" w:author="AbbVie19" w:date="2025-07-02T15:27:00Z">
                  <w:rPr>
                    <w:b/>
                    <w:bCs/>
                    <w:color w:val="auto"/>
                  </w:rPr>
                </w:rPrChange>
              </w:rPr>
            </w:pPr>
            <w:del w:id="15114" w:author="AbbVie251" w:date="2025-05-13T09:03:00Z">
              <w:r w:rsidRPr="0034613E">
                <w:rPr>
                  <w:b/>
                  <w:bCs/>
                  <w:lang w:val="nl-NL"/>
                  <w:rPrChange w:id="15115" w:author="AbbVie251" w:date="2025-05-13T14:46:00Z">
                    <w:rPr>
                      <w:b/>
                      <w:bCs/>
                    </w:rPr>
                  </w:rPrChange>
                </w:rPr>
                <w:delText>Periode</w:delText>
              </w:r>
            </w:del>
          </w:p>
        </w:tc>
        <w:tc>
          <w:tcPr>
            <w:tcW w:w="3260" w:type="dxa"/>
            <w:gridSpan w:val="2"/>
          </w:tcPr>
          <w:p w:rsidR="00A964A9" w:rsidRPr="00C345E5" w14:paraId="5BA1DCF4" w14:textId="668A1ED5">
            <w:pPr>
              <w:spacing w:line="240" w:lineRule="auto"/>
              <w:ind w:right="566"/>
              <w:pPrChange w:id="15116" w:author="AbbVie251" w:date="2025-05-13T09:03:00Z">
                <w:pPr>
                  <w:pStyle w:val="BodyText2"/>
                  <w:keepNext/>
                  <w:jc w:val="center"/>
                </w:pPr>
              </w:pPrChange>
              <w:rPr>
                <w:del w:id="15117" w:author="AbbVie251" w:date="2025-05-13T09:03:00Z"/>
                <w:color w:val="000000"/>
                <w:lang w:val="nb-NO"/>
                <w:rPrChange w:id="15118" w:author="AbbVie19" w:date="2025-07-02T15:27:00Z">
                  <w:rPr>
                    <w:color w:val="auto"/>
                  </w:rPr>
                </w:rPrChange>
              </w:rPr>
            </w:pPr>
          </w:p>
        </w:tc>
        <w:tc>
          <w:tcPr>
            <w:tcW w:w="3367" w:type="dxa"/>
            <w:gridSpan w:val="2"/>
          </w:tcPr>
          <w:p w:rsidR="00A964A9" w:rsidRPr="00C345E5" w14:paraId="6BA65474" w14:textId="5BCDB3AF">
            <w:pPr>
              <w:spacing w:line="240" w:lineRule="auto"/>
              <w:ind w:right="566"/>
              <w:pPrChange w:id="15119" w:author="AbbVie251" w:date="2025-05-13T09:03:00Z">
                <w:pPr>
                  <w:pStyle w:val="BodyText2"/>
                  <w:keepNext/>
                  <w:jc w:val="center"/>
                </w:pPr>
              </w:pPrChange>
              <w:rPr>
                <w:del w:id="15120" w:author="AbbVie251" w:date="2025-05-13T09:03:00Z"/>
                <w:color w:val="000000"/>
                <w:lang w:val="nb-NO"/>
                <w:rPrChange w:id="15121" w:author="AbbVie19" w:date="2025-07-02T15:27:00Z">
                  <w:rPr>
                    <w:color w:val="auto"/>
                  </w:rPr>
                </w:rPrChange>
              </w:rPr>
            </w:pPr>
          </w:p>
        </w:tc>
      </w:tr>
      <w:tr w14:paraId="10FF5A59" w14:textId="2CDFC993" w:rsidTr="009F4653">
        <w:tblPrEx>
          <w:tblW w:w="0" w:type="auto"/>
          <w:tblLook w:val="0000"/>
        </w:tblPrEx>
        <w:trPr>
          <w:cantSplit/>
          <w:del w:id="15122" w:author="AbbVie251" w:date="2025-05-13T09:03:00Z"/>
        </w:trPr>
        <w:tc>
          <w:tcPr>
            <w:tcW w:w="2660" w:type="dxa"/>
          </w:tcPr>
          <w:p w:rsidR="00A964A9" w:rsidRPr="00C345E5" w14:paraId="749F1779" w14:textId="02CCBAC3">
            <w:pPr>
              <w:spacing w:line="240" w:lineRule="auto"/>
              <w:ind w:right="566"/>
              <w:pPrChange w:id="15123" w:author="AbbVie251" w:date="2025-05-13T09:03:00Z">
                <w:pPr>
                  <w:pStyle w:val="BodyText2"/>
                  <w:keepNext/>
                </w:pPr>
              </w:pPrChange>
              <w:rPr>
                <w:del w:id="15124" w:author="AbbVie251" w:date="2025-05-13T09:03:00Z"/>
                <w:color w:val="000000"/>
                <w:lang w:val="nb-NO"/>
                <w:rPrChange w:id="15125" w:author="AbbVie19" w:date="2025-07-02T15:27:00Z">
                  <w:rPr>
                    <w:color w:val="auto"/>
                  </w:rPr>
                </w:rPrChange>
              </w:rPr>
            </w:pPr>
            <w:del w:id="15126" w:author="AbbVie251" w:date="2025-05-13T09:03:00Z">
              <w:r w:rsidRPr="0034613E">
                <w:rPr>
                  <w:lang w:val="nl-NL"/>
                  <w:rPrChange w:id="15127" w:author="AbbVie251" w:date="2025-05-13T14:46:00Z">
                    <w:rPr/>
                  </w:rPrChange>
                </w:rPr>
                <w:delText>OL-LI 16 weken</w:delText>
              </w:r>
            </w:del>
          </w:p>
        </w:tc>
        <w:tc>
          <w:tcPr>
            <w:tcW w:w="3260" w:type="dxa"/>
            <w:gridSpan w:val="2"/>
          </w:tcPr>
          <w:p w:rsidR="00A964A9" w:rsidRPr="00C345E5" w14:paraId="16546E67" w14:textId="03256FDC">
            <w:pPr>
              <w:spacing w:line="240" w:lineRule="auto"/>
              <w:ind w:right="566"/>
              <w:pPrChange w:id="15128" w:author="AbbVie251" w:date="2025-05-13T09:03:00Z">
                <w:pPr>
                  <w:pStyle w:val="BodyText2"/>
                  <w:keepNext/>
                  <w:jc w:val="center"/>
                </w:pPr>
              </w:pPrChange>
              <w:rPr>
                <w:del w:id="15129" w:author="AbbVie251" w:date="2025-05-13T09:03:00Z"/>
                <w:color w:val="000000"/>
                <w:lang w:val="nb-NO"/>
                <w:rPrChange w:id="15130" w:author="AbbVie19" w:date="2025-07-02T15:27:00Z">
                  <w:rPr>
                    <w:color w:val="auto"/>
                  </w:rPr>
                </w:rPrChange>
              </w:rPr>
            </w:pPr>
          </w:p>
        </w:tc>
        <w:tc>
          <w:tcPr>
            <w:tcW w:w="3367" w:type="dxa"/>
            <w:gridSpan w:val="2"/>
          </w:tcPr>
          <w:p w:rsidR="00A964A9" w:rsidRPr="00C345E5" w14:paraId="401C1932" w14:textId="4E40F40F">
            <w:pPr>
              <w:spacing w:line="240" w:lineRule="auto"/>
              <w:ind w:right="566"/>
              <w:pPrChange w:id="15131" w:author="AbbVie251" w:date="2025-05-13T09:03:00Z">
                <w:pPr>
                  <w:pStyle w:val="BodyText2"/>
                  <w:keepNext/>
                  <w:jc w:val="center"/>
                </w:pPr>
              </w:pPrChange>
              <w:rPr>
                <w:del w:id="15132" w:author="AbbVie251" w:date="2025-05-13T09:03:00Z"/>
                <w:color w:val="000000"/>
                <w:lang w:val="nb-NO"/>
                <w:rPrChange w:id="15133" w:author="AbbVie19" w:date="2025-07-02T15:27:00Z">
                  <w:rPr>
                    <w:color w:val="auto"/>
                  </w:rPr>
                </w:rPrChange>
              </w:rPr>
            </w:pPr>
          </w:p>
        </w:tc>
      </w:tr>
      <w:tr w14:paraId="0BE638A3" w14:textId="74FA7307" w:rsidTr="009F4653">
        <w:tblPrEx>
          <w:tblW w:w="0" w:type="auto"/>
          <w:tblLook w:val="0000"/>
        </w:tblPrEx>
        <w:trPr>
          <w:cantSplit/>
          <w:del w:id="15134" w:author="AbbVie251" w:date="2025-05-13T09:03:00Z"/>
        </w:trPr>
        <w:tc>
          <w:tcPr>
            <w:tcW w:w="2660" w:type="dxa"/>
          </w:tcPr>
          <w:p w:rsidR="00A964A9" w:rsidRPr="0068520F" w14:paraId="2F39D13D" w14:textId="0AACB374">
            <w:pPr>
              <w:spacing w:line="240" w:lineRule="auto"/>
              <w:ind w:right="566"/>
              <w:pPrChange w:id="15135" w:author="AbbVie251" w:date="2025-05-13T09:03:00Z">
                <w:pPr>
                  <w:pStyle w:val="BodyText2"/>
                  <w:keepNext/>
                  <w:ind w:left="567"/>
                </w:pPr>
              </w:pPrChange>
              <w:rPr>
                <w:del w:id="15136" w:author="AbbVie251" w:date="2025-05-13T09:03:00Z"/>
                <w:lang w:val="pt-PT"/>
              </w:rPr>
            </w:pPr>
            <w:del w:id="15137" w:author="AbbVie251" w:date="2025-05-13T09:03:00Z">
              <w:r w:rsidRPr="0068520F">
                <w:rPr>
                  <w:lang w:val="pt-PT"/>
                </w:rPr>
                <w:delText>ACR Pedi 30 respons (n/N)</w:delText>
              </w:r>
            </w:del>
          </w:p>
        </w:tc>
        <w:tc>
          <w:tcPr>
            <w:tcW w:w="3260" w:type="dxa"/>
            <w:gridSpan w:val="2"/>
          </w:tcPr>
          <w:p w:rsidR="00A964A9" w:rsidRPr="00C345E5" w14:paraId="581CE0E2" w14:textId="5C683A21">
            <w:pPr>
              <w:spacing w:line="240" w:lineRule="auto"/>
              <w:ind w:right="566"/>
              <w:pPrChange w:id="15138" w:author="AbbVie251" w:date="2025-05-13T09:03:00Z">
                <w:pPr>
                  <w:pStyle w:val="BodyText2"/>
                  <w:keepNext/>
                  <w:jc w:val="center"/>
                </w:pPr>
              </w:pPrChange>
              <w:rPr>
                <w:del w:id="15139" w:author="AbbVie251" w:date="2025-05-13T09:03:00Z"/>
                <w:color w:val="000000"/>
                <w:lang w:val="nb-NO"/>
                <w:rPrChange w:id="15140" w:author="AbbVie19" w:date="2025-07-02T15:27:00Z">
                  <w:rPr>
                    <w:color w:val="auto"/>
                  </w:rPr>
                </w:rPrChange>
              </w:rPr>
            </w:pPr>
            <w:del w:id="15141" w:author="AbbVie251" w:date="2025-05-13T09:03:00Z">
              <w:r w:rsidRPr="0034613E">
                <w:rPr>
                  <w:lang w:val="nl-NL"/>
                  <w:rPrChange w:id="15142" w:author="AbbVie251" w:date="2025-05-13T14:46:00Z">
                    <w:rPr/>
                  </w:rPrChange>
                </w:rPr>
                <w:delText>94,1% (80/85)</w:delText>
              </w:r>
            </w:del>
          </w:p>
        </w:tc>
        <w:tc>
          <w:tcPr>
            <w:tcW w:w="3367" w:type="dxa"/>
            <w:gridSpan w:val="2"/>
          </w:tcPr>
          <w:p w:rsidR="00A964A9" w:rsidRPr="00C345E5" w14:paraId="66EC2221" w14:textId="5AF1453F">
            <w:pPr>
              <w:spacing w:line="240" w:lineRule="auto"/>
              <w:ind w:right="566"/>
              <w:pPrChange w:id="15143" w:author="AbbVie251" w:date="2025-05-13T09:03:00Z">
                <w:pPr>
                  <w:pStyle w:val="BodyText2"/>
                  <w:keepNext/>
                  <w:jc w:val="center"/>
                </w:pPr>
              </w:pPrChange>
              <w:rPr>
                <w:del w:id="15144" w:author="AbbVie251" w:date="2025-05-13T09:03:00Z"/>
                <w:color w:val="000000"/>
                <w:lang w:val="nb-NO"/>
                <w:rPrChange w:id="15145" w:author="AbbVie19" w:date="2025-07-02T15:27:00Z">
                  <w:rPr>
                    <w:color w:val="auto"/>
                  </w:rPr>
                </w:rPrChange>
              </w:rPr>
            </w:pPr>
            <w:del w:id="15146" w:author="AbbVie251" w:date="2025-05-13T09:03:00Z">
              <w:r w:rsidRPr="0034613E">
                <w:rPr>
                  <w:lang w:val="nl-NL"/>
                  <w:rPrChange w:id="15147" w:author="AbbVie251" w:date="2025-05-13T14:46:00Z">
                    <w:rPr/>
                  </w:rPrChange>
                </w:rPr>
                <w:delText>74,4% (64/86)</w:delText>
              </w:r>
            </w:del>
          </w:p>
        </w:tc>
      </w:tr>
      <w:tr w14:paraId="13AB96E3" w14:textId="0AC0A52B" w:rsidTr="009F4653">
        <w:tblPrEx>
          <w:tblW w:w="0" w:type="auto"/>
          <w:tblLook w:val="0000"/>
        </w:tblPrEx>
        <w:trPr>
          <w:cantSplit/>
          <w:del w:id="15148" w:author="AbbVie251" w:date="2025-05-13T09:03:00Z"/>
        </w:trPr>
        <w:tc>
          <w:tcPr>
            <w:tcW w:w="9287" w:type="dxa"/>
            <w:gridSpan w:val="5"/>
          </w:tcPr>
          <w:p w:rsidR="00A964A9" w:rsidRPr="00C345E5" w14:paraId="1A17873B" w14:textId="0D6F87FD">
            <w:pPr>
              <w:spacing w:line="240" w:lineRule="auto"/>
              <w:ind w:right="566"/>
              <w:pPrChange w:id="15149" w:author="AbbVie251" w:date="2025-05-13T09:03:00Z">
                <w:pPr>
                  <w:pStyle w:val="BodyText2"/>
                  <w:keepNext/>
                  <w:jc w:val="center"/>
                </w:pPr>
              </w:pPrChange>
              <w:rPr>
                <w:del w:id="15150" w:author="AbbVie251" w:date="2025-05-13T09:03:00Z"/>
                <w:color w:val="000000"/>
                <w:lang w:val="nb-NO"/>
                <w:rPrChange w:id="15151" w:author="AbbVie19" w:date="2025-07-02T15:27:00Z">
                  <w:rPr>
                    <w:color w:val="auto"/>
                  </w:rPr>
                </w:rPrChange>
              </w:rPr>
            </w:pPr>
            <w:del w:id="15152" w:author="AbbVie251" w:date="2025-05-13T09:03:00Z">
              <w:r w:rsidRPr="0034613E">
                <w:rPr>
                  <w:bCs/>
                  <w:lang w:val="nl-NL"/>
                  <w:rPrChange w:id="15153" w:author="AbbVie251" w:date="2025-05-13T14:46:00Z">
                    <w:rPr>
                      <w:bCs/>
                    </w:rPr>
                  </w:rPrChange>
                </w:rPr>
                <w:delText>Resultaten v.w.b. werkzaamheid</w:delText>
              </w:r>
            </w:del>
          </w:p>
        </w:tc>
      </w:tr>
      <w:tr w14:paraId="45FCDB03" w14:textId="292CD22C" w:rsidTr="009F4653">
        <w:tblPrEx>
          <w:tblW w:w="0" w:type="auto"/>
          <w:tblLook w:val="0000"/>
        </w:tblPrEx>
        <w:trPr>
          <w:del w:id="15154" w:author="AbbVie251" w:date="2025-05-13T09:03:00Z"/>
        </w:trPr>
        <w:tc>
          <w:tcPr>
            <w:tcW w:w="2660" w:type="dxa"/>
          </w:tcPr>
          <w:p w:rsidR="00A964A9" w:rsidRPr="00C345E5" w14:paraId="38C83BA3" w14:textId="0E73104F">
            <w:pPr>
              <w:spacing w:line="240" w:lineRule="auto"/>
              <w:ind w:right="566"/>
              <w:pPrChange w:id="15155" w:author="AbbVie251" w:date="2025-05-13T09:03:00Z">
                <w:pPr>
                  <w:pStyle w:val="BodyText2"/>
                  <w:keepNext/>
                </w:pPr>
              </w:pPrChange>
              <w:rPr>
                <w:del w:id="15156" w:author="AbbVie251" w:date="2025-05-13T09:03:00Z"/>
                <w:color w:val="000000"/>
                <w:lang w:val="nb-NO"/>
                <w:rPrChange w:id="15157" w:author="AbbVie19" w:date="2025-07-02T15:27:00Z">
                  <w:rPr>
                    <w:color w:val="auto"/>
                  </w:rPr>
                </w:rPrChange>
              </w:rPr>
            </w:pPr>
            <w:del w:id="15158" w:author="AbbVie251" w:date="2025-05-13T09:03:00Z">
              <w:r w:rsidRPr="0034613E">
                <w:rPr>
                  <w:lang w:val="nl-NL"/>
                  <w:rPrChange w:id="15159" w:author="AbbVie251" w:date="2025-05-13T14:46:00Z">
                    <w:rPr/>
                  </w:rPrChange>
                </w:rPr>
                <w:delText>Dubbelblind 32 weken</w:delText>
              </w:r>
            </w:del>
          </w:p>
        </w:tc>
        <w:tc>
          <w:tcPr>
            <w:tcW w:w="1559" w:type="dxa"/>
          </w:tcPr>
          <w:p w:rsidR="00A964A9" w:rsidRPr="00C345E5" w14:paraId="74A4A664" w14:textId="54396FA8">
            <w:pPr>
              <w:spacing w:line="240" w:lineRule="auto"/>
              <w:ind w:right="566"/>
              <w:pPrChange w:id="15160" w:author="AbbVie251" w:date="2025-05-13T09:03:00Z">
                <w:pPr>
                  <w:pStyle w:val="BodyText2"/>
                  <w:keepNext/>
                </w:pPr>
              </w:pPrChange>
              <w:rPr>
                <w:del w:id="15161" w:author="AbbVie251" w:date="2025-05-13T09:03:00Z"/>
                <w:color w:val="000000"/>
                <w:lang w:val="nb-NO"/>
                <w:rPrChange w:id="15162" w:author="AbbVie19" w:date="2025-07-02T15:27:00Z">
                  <w:rPr>
                    <w:color w:val="auto"/>
                  </w:rPr>
                </w:rPrChange>
              </w:rPr>
            </w:pPr>
            <w:del w:id="15163" w:author="AbbVie251" w:date="2025-05-13T09:03:00Z">
              <w:r w:rsidRPr="0034613E">
                <w:rPr>
                  <w:lang w:val="nl-NL"/>
                  <w:rPrChange w:id="15164" w:author="AbbVie251" w:date="2025-05-13T14:46:00Z">
                    <w:rPr/>
                  </w:rPrChange>
                </w:rPr>
                <w:delText>Humira /MTX</w:delText>
              </w:r>
            </w:del>
          </w:p>
          <w:p w:rsidR="00A964A9" w:rsidRPr="00C345E5" w14:paraId="6B9043C9" w14:textId="7466A345">
            <w:pPr>
              <w:spacing w:line="240" w:lineRule="auto"/>
              <w:ind w:right="566"/>
              <w:pPrChange w:id="15165" w:author="AbbVie251" w:date="2025-05-13T09:03:00Z">
                <w:pPr>
                  <w:pStyle w:val="BodyText2"/>
                  <w:keepNext/>
                </w:pPr>
              </w:pPrChange>
              <w:rPr>
                <w:del w:id="15166" w:author="AbbVie251" w:date="2025-05-13T09:03:00Z"/>
                <w:color w:val="000000"/>
                <w:lang w:val="nb-NO"/>
                <w:rPrChange w:id="15167" w:author="AbbVie19" w:date="2025-07-02T15:27:00Z">
                  <w:rPr>
                    <w:color w:val="auto"/>
                  </w:rPr>
                </w:rPrChange>
              </w:rPr>
            </w:pPr>
            <w:del w:id="15168" w:author="AbbVie251" w:date="2025-05-13T09:03:00Z">
              <w:r w:rsidRPr="0034613E">
                <w:rPr>
                  <w:lang w:val="nl-NL"/>
                  <w:rPrChange w:id="15169" w:author="AbbVie251" w:date="2025-05-13T14:46:00Z">
                    <w:rPr/>
                  </w:rPrChange>
                </w:rPr>
                <w:delText>(N = 38)</w:delText>
              </w:r>
            </w:del>
          </w:p>
          <w:p w:rsidR="00A964A9" w:rsidRPr="00C345E5" w14:paraId="188560CC" w14:textId="20927ED6">
            <w:pPr>
              <w:spacing w:line="240" w:lineRule="auto"/>
              <w:ind w:right="566"/>
              <w:pPrChange w:id="15170" w:author="AbbVie251" w:date="2025-05-13T09:03:00Z">
                <w:pPr>
                  <w:pStyle w:val="BodyText2"/>
                  <w:keepNext/>
                </w:pPr>
              </w:pPrChange>
              <w:rPr>
                <w:del w:id="15171" w:author="AbbVie251" w:date="2025-05-13T09:03:00Z"/>
                <w:color w:val="000000"/>
                <w:lang w:val="nb-NO"/>
                <w:rPrChange w:id="15172" w:author="AbbVie19" w:date="2025-07-02T15:27:00Z">
                  <w:rPr>
                    <w:color w:val="auto"/>
                  </w:rPr>
                </w:rPrChange>
              </w:rPr>
            </w:pPr>
          </w:p>
        </w:tc>
        <w:tc>
          <w:tcPr>
            <w:tcW w:w="1701" w:type="dxa"/>
          </w:tcPr>
          <w:p w:rsidR="00A964A9" w:rsidRPr="00C345E5" w14:paraId="4FDF1F71" w14:textId="5DC3DC71">
            <w:pPr>
              <w:spacing w:line="240" w:lineRule="auto"/>
              <w:ind w:right="566"/>
              <w:pPrChange w:id="15173" w:author="AbbVie251" w:date="2025-05-13T09:03:00Z">
                <w:pPr>
                  <w:pStyle w:val="BodyText2"/>
                  <w:keepNext/>
                </w:pPr>
              </w:pPrChange>
              <w:rPr>
                <w:del w:id="15174" w:author="AbbVie251" w:date="2025-05-13T09:03:00Z"/>
                <w:color w:val="000000"/>
                <w:lang w:val="nb-NO"/>
                <w:rPrChange w:id="15175" w:author="AbbVie19" w:date="2025-07-02T15:27:00Z">
                  <w:rPr>
                    <w:color w:val="auto"/>
                  </w:rPr>
                </w:rPrChange>
              </w:rPr>
            </w:pPr>
            <w:del w:id="15176" w:author="AbbVie251" w:date="2025-05-13T09:03:00Z">
              <w:r w:rsidRPr="0034613E">
                <w:rPr>
                  <w:lang w:val="nl-NL"/>
                  <w:rPrChange w:id="15177" w:author="AbbVie251" w:date="2025-05-13T14:46:00Z">
                    <w:rPr/>
                  </w:rPrChange>
                </w:rPr>
                <w:delText>Placebo / MTX</w:delText>
              </w:r>
            </w:del>
          </w:p>
          <w:p w:rsidR="00A964A9" w:rsidRPr="00C345E5" w14:paraId="3DC607C5" w14:textId="40373A38">
            <w:pPr>
              <w:spacing w:line="240" w:lineRule="auto"/>
              <w:ind w:right="566"/>
              <w:pPrChange w:id="15178" w:author="AbbVie251" w:date="2025-05-13T09:03:00Z">
                <w:pPr>
                  <w:pStyle w:val="BodyText2"/>
                  <w:keepNext/>
                </w:pPr>
              </w:pPrChange>
              <w:rPr>
                <w:del w:id="15179" w:author="AbbVie251" w:date="2025-05-13T09:03:00Z"/>
                <w:color w:val="000000"/>
                <w:lang w:val="nb-NO"/>
                <w:rPrChange w:id="15180" w:author="AbbVie19" w:date="2025-07-02T15:27:00Z">
                  <w:rPr>
                    <w:color w:val="auto"/>
                  </w:rPr>
                </w:rPrChange>
              </w:rPr>
            </w:pPr>
            <w:del w:id="15181" w:author="AbbVie251" w:date="2025-05-13T09:03:00Z">
              <w:r w:rsidRPr="0034613E">
                <w:rPr>
                  <w:lang w:val="nl-NL"/>
                  <w:rPrChange w:id="15182" w:author="AbbVie251" w:date="2025-05-13T14:46:00Z">
                    <w:rPr/>
                  </w:rPrChange>
                </w:rPr>
                <w:delText>(N = 37)</w:delText>
              </w:r>
            </w:del>
          </w:p>
        </w:tc>
        <w:tc>
          <w:tcPr>
            <w:tcW w:w="1701" w:type="dxa"/>
          </w:tcPr>
          <w:p w:rsidR="00A964A9" w:rsidRPr="00C345E5" w14:paraId="7124E29C" w14:textId="1147A013">
            <w:pPr>
              <w:spacing w:line="240" w:lineRule="auto"/>
              <w:ind w:right="566"/>
              <w:pPrChange w:id="15183" w:author="AbbVie251" w:date="2025-05-13T09:03:00Z">
                <w:pPr>
                  <w:pStyle w:val="BodyText2"/>
                  <w:keepNext/>
                </w:pPr>
              </w:pPrChange>
              <w:rPr>
                <w:del w:id="15184" w:author="AbbVie251" w:date="2025-05-13T09:03:00Z"/>
                <w:color w:val="000000"/>
                <w:lang w:val="nb-NO"/>
                <w:rPrChange w:id="15185" w:author="AbbVie19" w:date="2025-07-02T15:27:00Z">
                  <w:rPr>
                    <w:color w:val="auto"/>
                  </w:rPr>
                </w:rPrChange>
              </w:rPr>
            </w:pPr>
            <w:del w:id="15186" w:author="AbbVie251" w:date="2025-05-13T09:03:00Z">
              <w:r w:rsidRPr="0034613E">
                <w:rPr>
                  <w:lang w:val="nl-NL"/>
                  <w:rPrChange w:id="15187" w:author="AbbVie251" w:date="2025-05-13T14:46:00Z">
                    <w:rPr/>
                  </w:rPrChange>
                </w:rPr>
                <w:delText>Humira</w:delText>
              </w:r>
            </w:del>
          </w:p>
          <w:p w:rsidR="00A964A9" w:rsidRPr="00C345E5" w14:paraId="2F1676E8" w14:textId="138C3864">
            <w:pPr>
              <w:spacing w:line="240" w:lineRule="auto"/>
              <w:ind w:right="566"/>
              <w:pPrChange w:id="15188" w:author="AbbVie251" w:date="2025-05-13T09:03:00Z">
                <w:pPr>
                  <w:pStyle w:val="BodyText2"/>
                  <w:keepNext/>
                </w:pPr>
              </w:pPrChange>
              <w:rPr>
                <w:del w:id="15189" w:author="AbbVie251" w:date="2025-05-13T09:03:00Z"/>
                <w:color w:val="000000"/>
                <w:lang w:val="nb-NO"/>
                <w:rPrChange w:id="15190" w:author="AbbVie19" w:date="2025-07-02T15:27:00Z">
                  <w:rPr>
                    <w:color w:val="auto"/>
                  </w:rPr>
                </w:rPrChange>
              </w:rPr>
            </w:pPr>
            <w:del w:id="15191" w:author="AbbVie251" w:date="2025-05-13T09:03:00Z">
              <w:r w:rsidRPr="0034613E">
                <w:rPr>
                  <w:lang w:val="nl-NL"/>
                  <w:rPrChange w:id="15192" w:author="AbbVie251" w:date="2025-05-13T14:46:00Z">
                    <w:rPr/>
                  </w:rPrChange>
                </w:rPr>
                <w:delText>(N = 30)</w:delText>
              </w:r>
            </w:del>
          </w:p>
        </w:tc>
        <w:tc>
          <w:tcPr>
            <w:tcW w:w="1666" w:type="dxa"/>
          </w:tcPr>
          <w:p w:rsidR="00A964A9" w:rsidRPr="00C345E5" w14:paraId="0BDC5C0E" w14:textId="3A4D5159">
            <w:pPr>
              <w:spacing w:line="240" w:lineRule="auto"/>
              <w:ind w:right="566"/>
              <w:pPrChange w:id="15193" w:author="AbbVie251" w:date="2025-05-13T09:03:00Z">
                <w:pPr>
                  <w:pStyle w:val="BodyText2"/>
                  <w:keepNext/>
                </w:pPr>
              </w:pPrChange>
              <w:rPr>
                <w:del w:id="15194" w:author="AbbVie251" w:date="2025-05-13T09:03:00Z"/>
                <w:color w:val="000000"/>
                <w:lang w:val="nb-NO"/>
                <w:rPrChange w:id="15195" w:author="AbbVie19" w:date="2025-07-02T15:27:00Z">
                  <w:rPr>
                    <w:color w:val="auto"/>
                  </w:rPr>
                </w:rPrChange>
              </w:rPr>
            </w:pPr>
            <w:del w:id="15196" w:author="AbbVie251" w:date="2025-05-13T09:03:00Z">
              <w:r w:rsidRPr="0034613E">
                <w:rPr>
                  <w:lang w:val="nl-NL"/>
                  <w:rPrChange w:id="15197" w:author="AbbVie251" w:date="2025-05-13T14:46:00Z">
                    <w:rPr/>
                  </w:rPrChange>
                </w:rPr>
                <w:delText>Placebo</w:delText>
              </w:r>
            </w:del>
          </w:p>
          <w:p w:rsidR="00A964A9" w:rsidRPr="00C345E5" w14:paraId="1FC43A4A" w14:textId="210A74BA">
            <w:pPr>
              <w:spacing w:line="240" w:lineRule="auto"/>
              <w:ind w:right="566"/>
              <w:pPrChange w:id="15198" w:author="AbbVie251" w:date="2025-05-13T09:03:00Z">
                <w:pPr>
                  <w:pStyle w:val="BodyText2"/>
                  <w:keepNext/>
                </w:pPr>
              </w:pPrChange>
              <w:rPr>
                <w:del w:id="15199" w:author="AbbVie251" w:date="2025-05-13T09:03:00Z"/>
                <w:color w:val="000000"/>
                <w:lang w:val="nb-NO"/>
                <w:rPrChange w:id="15200" w:author="AbbVie19" w:date="2025-07-02T15:27:00Z">
                  <w:rPr>
                    <w:color w:val="auto"/>
                  </w:rPr>
                </w:rPrChange>
              </w:rPr>
            </w:pPr>
            <w:del w:id="15201" w:author="AbbVie251" w:date="2025-05-13T09:03:00Z">
              <w:r w:rsidRPr="0034613E">
                <w:rPr>
                  <w:lang w:val="nl-NL"/>
                  <w:rPrChange w:id="15202" w:author="AbbVie251" w:date="2025-05-13T14:46:00Z">
                    <w:rPr/>
                  </w:rPrChange>
                </w:rPr>
                <w:delText>(N = 28)</w:delText>
              </w:r>
            </w:del>
          </w:p>
        </w:tc>
      </w:tr>
      <w:tr w14:paraId="75757E19" w14:textId="48E8EE44" w:rsidTr="009F4653">
        <w:tblPrEx>
          <w:tblW w:w="0" w:type="auto"/>
          <w:tblLook w:val="0000"/>
        </w:tblPrEx>
        <w:trPr>
          <w:del w:id="15203" w:author="AbbVie251" w:date="2025-05-13T09:03:00Z"/>
        </w:trPr>
        <w:tc>
          <w:tcPr>
            <w:tcW w:w="2660" w:type="dxa"/>
          </w:tcPr>
          <w:p w:rsidR="00A964A9" w:rsidRPr="00C345E5" w14:paraId="106AC96D" w14:textId="226C1F13">
            <w:pPr>
              <w:spacing w:line="240" w:lineRule="auto"/>
              <w:ind w:right="566"/>
              <w:pPrChange w:id="15204" w:author="AbbVie251" w:date="2025-05-13T09:03:00Z">
                <w:pPr>
                  <w:pStyle w:val="BodyText2"/>
                  <w:keepNext/>
                  <w:ind w:left="567"/>
                </w:pPr>
              </w:pPrChange>
              <w:rPr>
                <w:del w:id="15205" w:author="AbbVie251" w:date="2025-05-13T09:03:00Z"/>
                <w:color w:val="000000"/>
                <w:lang w:val="nb-NO"/>
                <w:rPrChange w:id="15206" w:author="AbbVie19" w:date="2025-07-02T15:27:00Z">
                  <w:rPr>
                    <w:color w:val="auto"/>
                  </w:rPr>
                </w:rPrChange>
              </w:rPr>
            </w:pPr>
            <w:del w:id="15207" w:author="AbbVie251" w:date="2025-05-13T09:03:00Z">
              <w:r w:rsidRPr="0034613E">
                <w:rPr>
                  <w:lang w:val="nl-NL"/>
                  <w:rPrChange w:id="15208" w:author="AbbVie251" w:date="2025-05-13T14:46:00Z">
                    <w:rPr/>
                  </w:rPrChange>
                </w:rPr>
                <w:delText>Opvlammingen van de ziekte aan het einde van de 32 weken</w:delText>
              </w:r>
            </w:del>
            <w:del w:id="15209" w:author="AbbVie251" w:date="2025-05-13T09:03:00Z">
              <w:r w:rsidRPr="0034613E">
                <w:rPr>
                  <w:vertAlign w:val="superscript"/>
                  <w:lang w:val="nl-NL"/>
                  <w:rPrChange w:id="15210" w:author="AbbVie251" w:date="2025-05-13T14:46:00Z">
                    <w:rPr>
                      <w:vertAlign w:val="superscript"/>
                    </w:rPr>
                  </w:rPrChange>
                </w:rPr>
                <w:delText>a</w:delText>
              </w:r>
            </w:del>
            <w:del w:id="15211" w:author="AbbVie251" w:date="2025-05-13T09:03:00Z">
              <w:r w:rsidRPr="0034613E">
                <w:rPr>
                  <w:lang w:val="nl-NL"/>
                  <w:rPrChange w:id="15212" w:author="AbbVie251" w:date="2025-05-13T14:46:00Z">
                    <w:rPr/>
                  </w:rPrChange>
                </w:rPr>
                <w:delText xml:space="preserve"> (n/N)</w:delText>
              </w:r>
            </w:del>
          </w:p>
        </w:tc>
        <w:tc>
          <w:tcPr>
            <w:tcW w:w="1559" w:type="dxa"/>
          </w:tcPr>
          <w:p w:rsidR="00A964A9" w:rsidRPr="00C345E5" w14:paraId="6BBE0B13" w14:textId="3A7E6055">
            <w:pPr>
              <w:spacing w:line="240" w:lineRule="auto"/>
              <w:ind w:right="566"/>
              <w:pPrChange w:id="15213" w:author="AbbVie251" w:date="2025-05-13T09:03:00Z">
                <w:pPr>
                  <w:pStyle w:val="BodyText2"/>
                  <w:keepNext/>
                </w:pPr>
              </w:pPrChange>
              <w:rPr>
                <w:del w:id="15214" w:author="AbbVie251" w:date="2025-05-13T09:03:00Z"/>
                <w:color w:val="000000"/>
                <w:lang w:val="nb-NO"/>
                <w:rPrChange w:id="15215" w:author="AbbVie19" w:date="2025-07-02T15:27:00Z">
                  <w:rPr>
                    <w:color w:val="auto"/>
                  </w:rPr>
                </w:rPrChange>
              </w:rPr>
            </w:pPr>
            <w:del w:id="15216" w:author="AbbVie251" w:date="2025-05-13T09:03:00Z">
              <w:r w:rsidRPr="0034613E">
                <w:rPr>
                  <w:lang w:val="nl-NL"/>
                  <w:rPrChange w:id="15217" w:author="AbbVie251" w:date="2025-05-13T14:46:00Z">
                    <w:rPr/>
                  </w:rPrChange>
                </w:rPr>
                <w:delText>36,8% (14/38)</w:delText>
              </w:r>
            </w:del>
          </w:p>
        </w:tc>
        <w:tc>
          <w:tcPr>
            <w:tcW w:w="1701" w:type="dxa"/>
          </w:tcPr>
          <w:p w:rsidR="00A964A9" w:rsidRPr="00C345E5" w14:paraId="74BBC5BF" w14:textId="5CF5F9A2">
            <w:pPr>
              <w:spacing w:line="240" w:lineRule="auto"/>
              <w:ind w:right="566"/>
              <w:pPrChange w:id="15218" w:author="AbbVie251" w:date="2025-05-13T09:03:00Z">
                <w:pPr>
                  <w:pStyle w:val="BodyText2"/>
                  <w:keepNext/>
                </w:pPr>
              </w:pPrChange>
              <w:rPr>
                <w:del w:id="15219" w:author="AbbVie251" w:date="2025-05-13T09:03:00Z"/>
                <w:color w:val="000000"/>
                <w:lang w:val="nb-NO"/>
                <w:rPrChange w:id="15220" w:author="AbbVie19" w:date="2025-07-02T15:27:00Z">
                  <w:rPr>
                    <w:color w:val="auto"/>
                  </w:rPr>
                </w:rPrChange>
              </w:rPr>
            </w:pPr>
            <w:del w:id="15221" w:author="AbbVie251" w:date="2025-05-13T09:03:00Z">
              <w:r w:rsidRPr="0034613E">
                <w:rPr>
                  <w:lang w:val="nl-NL"/>
                  <w:rPrChange w:id="15222" w:author="AbbVie251" w:date="2025-05-13T14:46:00Z">
                    <w:rPr/>
                  </w:rPrChange>
                </w:rPr>
                <w:delText>64,9% (24/37)</w:delText>
              </w:r>
            </w:del>
            <w:del w:id="15223" w:author="AbbVie251" w:date="2025-05-13T09:03:00Z">
              <w:r w:rsidRPr="0034613E">
                <w:rPr>
                  <w:vertAlign w:val="superscript"/>
                  <w:lang w:val="nl-NL"/>
                  <w:rPrChange w:id="15224" w:author="AbbVie251" w:date="2025-05-13T14:46:00Z">
                    <w:rPr>
                      <w:vertAlign w:val="superscript"/>
                    </w:rPr>
                  </w:rPrChange>
                </w:rPr>
                <w:delText>b</w:delText>
              </w:r>
            </w:del>
          </w:p>
        </w:tc>
        <w:tc>
          <w:tcPr>
            <w:tcW w:w="1701" w:type="dxa"/>
          </w:tcPr>
          <w:p w:rsidR="00A964A9" w:rsidRPr="00C345E5" w14:paraId="629E1550" w14:textId="58BDE8EF">
            <w:pPr>
              <w:spacing w:line="240" w:lineRule="auto"/>
              <w:ind w:right="566"/>
              <w:pPrChange w:id="15225" w:author="AbbVie251" w:date="2025-05-13T09:03:00Z">
                <w:pPr>
                  <w:pStyle w:val="BodyText2"/>
                  <w:keepNext/>
                </w:pPr>
              </w:pPrChange>
              <w:rPr>
                <w:del w:id="15226" w:author="AbbVie251" w:date="2025-05-13T09:03:00Z"/>
                <w:color w:val="000000"/>
                <w:lang w:val="nb-NO"/>
                <w:rPrChange w:id="15227" w:author="AbbVie19" w:date="2025-07-02T15:27:00Z">
                  <w:rPr>
                    <w:color w:val="auto"/>
                  </w:rPr>
                </w:rPrChange>
              </w:rPr>
            </w:pPr>
            <w:del w:id="15228" w:author="AbbVie251" w:date="2025-05-13T09:03:00Z">
              <w:r w:rsidRPr="0034613E">
                <w:rPr>
                  <w:lang w:val="nl-NL"/>
                  <w:rPrChange w:id="15229" w:author="AbbVie251" w:date="2025-05-13T14:46:00Z">
                    <w:rPr/>
                  </w:rPrChange>
                </w:rPr>
                <w:delText>43,3% (13/30)</w:delText>
              </w:r>
            </w:del>
          </w:p>
        </w:tc>
        <w:tc>
          <w:tcPr>
            <w:tcW w:w="1666" w:type="dxa"/>
          </w:tcPr>
          <w:p w:rsidR="00A964A9" w:rsidRPr="00C345E5" w14:paraId="65A491AD" w14:textId="66E70CF5">
            <w:pPr>
              <w:spacing w:line="240" w:lineRule="auto"/>
              <w:ind w:right="566"/>
              <w:pPrChange w:id="15230" w:author="AbbVie251" w:date="2025-05-13T09:03:00Z">
                <w:pPr>
                  <w:pStyle w:val="BodyText2"/>
                  <w:keepNext/>
                </w:pPr>
              </w:pPrChange>
              <w:rPr>
                <w:del w:id="15231" w:author="AbbVie251" w:date="2025-05-13T09:03:00Z"/>
                <w:color w:val="000000"/>
                <w:lang w:val="nb-NO"/>
                <w:rPrChange w:id="15232" w:author="AbbVie19" w:date="2025-07-02T15:27:00Z">
                  <w:rPr>
                    <w:color w:val="auto"/>
                  </w:rPr>
                </w:rPrChange>
              </w:rPr>
            </w:pPr>
            <w:del w:id="15233" w:author="AbbVie251" w:date="2025-05-13T09:03:00Z">
              <w:r w:rsidRPr="0034613E">
                <w:rPr>
                  <w:lang w:val="nl-NL"/>
                  <w:rPrChange w:id="15234" w:author="AbbVie251" w:date="2025-05-13T14:46:00Z">
                    <w:rPr/>
                  </w:rPrChange>
                </w:rPr>
                <w:delText>71,4% (20/28)</w:delText>
              </w:r>
            </w:del>
            <w:del w:id="15235" w:author="AbbVie251" w:date="2025-05-13T09:03:00Z">
              <w:r w:rsidRPr="0034613E">
                <w:rPr>
                  <w:vertAlign w:val="superscript"/>
                  <w:lang w:val="nl-NL"/>
                  <w:rPrChange w:id="15236" w:author="AbbVie251" w:date="2025-05-13T14:46:00Z">
                    <w:rPr>
                      <w:vertAlign w:val="superscript"/>
                    </w:rPr>
                  </w:rPrChange>
                </w:rPr>
                <w:delText>c</w:delText>
              </w:r>
            </w:del>
          </w:p>
        </w:tc>
      </w:tr>
      <w:tr w14:paraId="479F8145" w14:textId="0242BC44" w:rsidTr="009F4653">
        <w:tblPrEx>
          <w:tblW w:w="0" w:type="auto"/>
          <w:tblLook w:val="0000"/>
        </w:tblPrEx>
        <w:trPr>
          <w:del w:id="15237" w:author="AbbVie251" w:date="2025-05-13T09:03:00Z"/>
        </w:trPr>
        <w:tc>
          <w:tcPr>
            <w:tcW w:w="2660" w:type="dxa"/>
          </w:tcPr>
          <w:p w:rsidR="00A964A9" w:rsidRPr="00C345E5" w14:paraId="377386A2" w14:textId="27F3D664">
            <w:pPr>
              <w:spacing w:line="240" w:lineRule="auto"/>
              <w:ind w:right="566"/>
              <w:pPrChange w:id="15238" w:author="AbbVie251" w:date="2025-05-13T09:03:00Z">
                <w:pPr>
                  <w:pStyle w:val="BodyText2"/>
                  <w:keepNext/>
                  <w:ind w:left="567"/>
                </w:pPr>
              </w:pPrChange>
              <w:rPr>
                <w:del w:id="15239" w:author="AbbVie251" w:date="2025-05-13T09:03:00Z"/>
                <w:color w:val="000000"/>
                <w:lang w:val="nb-NO"/>
                <w:rPrChange w:id="15240" w:author="AbbVie19" w:date="2025-07-02T15:27:00Z">
                  <w:rPr>
                    <w:color w:val="auto"/>
                  </w:rPr>
                </w:rPrChange>
              </w:rPr>
            </w:pPr>
            <w:del w:id="15241" w:author="AbbVie251" w:date="2025-05-13T09:03:00Z">
              <w:r w:rsidRPr="0034613E">
                <w:rPr>
                  <w:lang w:val="nl-NL"/>
                  <w:rPrChange w:id="15242" w:author="AbbVie251" w:date="2025-05-13T14:46:00Z">
                    <w:rPr/>
                  </w:rPrChange>
                </w:rPr>
                <w:delText>Mediane tijd tot opvlamming van de ziekte</w:delText>
              </w:r>
            </w:del>
          </w:p>
        </w:tc>
        <w:tc>
          <w:tcPr>
            <w:tcW w:w="1559" w:type="dxa"/>
          </w:tcPr>
          <w:p w:rsidR="00A964A9" w:rsidRPr="00C345E5" w14:paraId="6600D0F0" w14:textId="59C3EC46">
            <w:pPr>
              <w:spacing w:line="240" w:lineRule="auto"/>
              <w:ind w:right="566"/>
              <w:pPrChange w:id="15243" w:author="AbbVie251" w:date="2025-05-13T09:03:00Z">
                <w:pPr>
                  <w:pStyle w:val="BodyText2"/>
                  <w:keepNext/>
                </w:pPr>
              </w:pPrChange>
              <w:rPr>
                <w:del w:id="15244" w:author="AbbVie251" w:date="2025-05-13T09:03:00Z"/>
                <w:color w:val="000000"/>
                <w:lang w:val="nb-NO"/>
                <w:rPrChange w:id="15245" w:author="AbbVie19" w:date="2025-07-02T15:27:00Z">
                  <w:rPr>
                    <w:color w:val="auto"/>
                  </w:rPr>
                </w:rPrChange>
              </w:rPr>
            </w:pPr>
            <w:del w:id="15246" w:author="AbbVie251" w:date="2025-05-13T09:03:00Z">
              <w:r w:rsidRPr="0034613E">
                <w:rPr>
                  <w:lang w:val="nl-NL"/>
                  <w:rPrChange w:id="15247" w:author="AbbVie251" w:date="2025-05-13T14:46:00Z">
                    <w:rPr/>
                  </w:rPrChange>
                </w:rPr>
                <w:delText>&gt;</w:delText>
              </w:r>
            </w:del>
            <w:del w:id="15248" w:author="AbbVie251" w:date="2025-05-13T09:03:00Z">
              <w:r w:rsidRPr="0034613E" w:rsidR="00016828">
                <w:rPr>
                  <w:lang w:val="nl-NL"/>
                  <w:rPrChange w:id="15249" w:author="AbbVie251" w:date="2025-05-13T14:46:00Z">
                    <w:rPr/>
                  </w:rPrChange>
                </w:rPr>
                <w:delText> </w:delText>
              </w:r>
            </w:del>
            <w:del w:id="15250" w:author="AbbVie251" w:date="2025-05-13T09:03:00Z">
              <w:r w:rsidRPr="0034613E">
                <w:rPr>
                  <w:lang w:val="nl-NL"/>
                  <w:rPrChange w:id="15251" w:author="AbbVie251" w:date="2025-05-13T14:46:00Z">
                    <w:rPr/>
                  </w:rPrChange>
                </w:rPr>
                <w:delText>32 weken</w:delText>
              </w:r>
            </w:del>
          </w:p>
        </w:tc>
        <w:tc>
          <w:tcPr>
            <w:tcW w:w="1701" w:type="dxa"/>
          </w:tcPr>
          <w:p w:rsidR="00A964A9" w:rsidRPr="00C345E5" w14:paraId="485C6A18" w14:textId="1E5B066E">
            <w:pPr>
              <w:spacing w:line="240" w:lineRule="auto"/>
              <w:ind w:right="566"/>
              <w:pPrChange w:id="15252" w:author="AbbVie251" w:date="2025-05-13T09:03:00Z">
                <w:pPr>
                  <w:pStyle w:val="BodyText2"/>
                  <w:keepNext/>
                </w:pPr>
              </w:pPrChange>
              <w:rPr>
                <w:del w:id="15253" w:author="AbbVie251" w:date="2025-05-13T09:03:00Z"/>
                <w:color w:val="000000"/>
                <w:lang w:val="nb-NO"/>
                <w:rPrChange w:id="15254" w:author="AbbVie19" w:date="2025-07-02T15:27:00Z">
                  <w:rPr>
                    <w:color w:val="auto"/>
                  </w:rPr>
                </w:rPrChange>
              </w:rPr>
            </w:pPr>
            <w:del w:id="15255" w:author="AbbVie251" w:date="2025-05-13T09:03:00Z">
              <w:r w:rsidRPr="0034613E">
                <w:rPr>
                  <w:lang w:val="nl-NL"/>
                  <w:rPrChange w:id="15256" w:author="AbbVie251" w:date="2025-05-13T14:46:00Z">
                    <w:rPr/>
                  </w:rPrChange>
                </w:rPr>
                <w:delText>20 weken</w:delText>
              </w:r>
            </w:del>
          </w:p>
        </w:tc>
        <w:tc>
          <w:tcPr>
            <w:tcW w:w="1701" w:type="dxa"/>
          </w:tcPr>
          <w:p w:rsidR="00A964A9" w:rsidRPr="00C345E5" w14:paraId="1C5EEB92" w14:textId="58994925">
            <w:pPr>
              <w:spacing w:line="240" w:lineRule="auto"/>
              <w:ind w:right="566"/>
              <w:pPrChange w:id="15257" w:author="AbbVie251" w:date="2025-05-13T09:03:00Z">
                <w:pPr>
                  <w:pStyle w:val="BodyText2"/>
                  <w:keepNext/>
                </w:pPr>
              </w:pPrChange>
              <w:rPr>
                <w:del w:id="15258" w:author="AbbVie251" w:date="2025-05-13T09:03:00Z"/>
                <w:color w:val="000000"/>
                <w:lang w:val="nb-NO"/>
                <w:rPrChange w:id="15259" w:author="AbbVie19" w:date="2025-07-02T15:27:00Z">
                  <w:rPr>
                    <w:color w:val="auto"/>
                  </w:rPr>
                </w:rPrChange>
              </w:rPr>
            </w:pPr>
            <w:del w:id="15260" w:author="AbbVie251" w:date="2025-05-13T09:03:00Z">
              <w:r w:rsidRPr="0034613E">
                <w:rPr>
                  <w:lang w:val="nl-NL"/>
                  <w:rPrChange w:id="15261" w:author="AbbVie251" w:date="2025-05-13T14:46:00Z">
                    <w:rPr/>
                  </w:rPrChange>
                </w:rPr>
                <w:delText>&gt;</w:delText>
              </w:r>
            </w:del>
            <w:del w:id="15262" w:author="AbbVie251" w:date="2025-05-13T09:03:00Z">
              <w:r w:rsidRPr="0034613E" w:rsidR="00016828">
                <w:rPr>
                  <w:lang w:val="nl-NL"/>
                  <w:rPrChange w:id="15263" w:author="AbbVie251" w:date="2025-05-13T14:46:00Z">
                    <w:rPr/>
                  </w:rPrChange>
                </w:rPr>
                <w:delText> </w:delText>
              </w:r>
            </w:del>
            <w:del w:id="15264" w:author="AbbVie251" w:date="2025-05-13T09:03:00Z">
              <w:r w:rsidRPr="0034613E">
                <w:rPr>
                  <w:lang w:val="nl-NL"/>
                  <w:rPrChange w:id="15265" w:author="AbbVie251" w:date="2025-05-13T14:46:00Z">
                    <w:rPr/>
                  </w:rPrChange>
                </w:rPr>
                <w:delText>32 weken</w:delText>
              </w:r>
            </w:del>
          </w:p>
        </w:tc>
        <w:tc>
          <w:tcPr>
            <w:tcW w:w="1666" w:type="dxa"/>
          </w:tcPr>
          <w:p w:rsidR="00A964A9" w:rsidRPr="00C345E5" w14:paraId="007FF325" w14:textId="6208AF87">
            <w:pPr>
              <w:spacing w:line="240" w:lineRule="auto"/>
              <w:ind w:right="566"/>
              <w:pPrChange w:id="15266" w:author="AbbVie251" w:date="2025-05-13T09:03:00Z">
                <w:pPr>
                  <w:pStyle w:val="BodyText2"/>
                  <w:keepNext/>
                </w:pPr>
              </w:pPrChange>
              <w:rPr>
                <w:del w:id="15267" w:author="AbbVie251" w:date="2025-05-13T09:03:00Z"/>
                <w:color w:val="000000"/>
                <w:lang w:val="nb-NO"/>
                <w:rPrChange w:id="15268" w:author="AbbVie19" w:date="2025-07-02T15:27:00Z">
                  <w:rPr>
                    <w:color w:val="auto"/>
                  </w:rPr>
                </w:rPrChange>
              </w:rPr>
            </w:pPr>
            <w:del w:id="15269" w:author="AbbVie251" w:date="2025-05-13T09:03:00Z">
              <w:r w:rsidRPr="0034613E">
                <w:rPr>
                  <w:lang w:val="nl-NL"/>
                  <w:rPrChange w:id="15270" w:author="AbbVie251" w:date="2025-05-13T14:46:00Z">
                    <w:rPr/>
                  </w:rPrChange>
                </w:rPr>
                <w:delText>14 weken</w:delText>
              </w:r>
            </w:del>
          </w:p>
        </w:tc>
      </w:tr>
    </w:tbl>
    <w:p w:rsidR="00A964A9" w:rsidRPr="00C345E5" w14:paraId="4D2F2210" w14:textId="6CFE612B">
      <w:pPr>
        <w:spacing w:line="240" w:lineRule="auto"/>
        <w:ind w:right="566"/>
        <w:pPrChange w:id="15271" w:author="AbbVie251" w:date="2025-05-13T09:03:00Z">
          <w:pPr>
            <w:pStyle w:val="BodyText2"/>
            <w:keepNext/>
            <w:ind w:left="270" w:hanging="270"/>
          </w:pPr>
        </w:pPrChange>
        <w:rPr>
          <w:del w:id="15272" w:author="AbbVie251" w:date="2025-05-13T09:03:00Z"/>
          <w:color w:val="000000"/>
          <w:lang w:val="nb-NO"/>
          <w:rPrChange w:id="15273" w:author="AbbVie19" w:date="2025-07-02T15:27:00Z">
            <w:rPr>
              <w:color w:val="auto"/>
            </w:rPr>
          </w:rPrChange>
        </w:rPr>
      </w:pPr>
      <w:del w:id="15274" w:author="AbbVie251" w:date="2025-05-13T09:03:00Z">
        <w:r w:rsidRPr="0034613E">
          <w:rPr>
            <w:vertAlign w:val="superscript"/>
            <w:lang w:val="nl-NL"/>
            <w:rPrChange w:id="15275" w:author="AbbVie251" w:date="2025-05-13T14:46:00Z">
              <w:rPr>
                <w:vertAlign w:val="superscript"/>
              </w:rPr>
            </w:rPrChange>
          </w:rPr>
          <w:delText xml:space="preserve">a </w:delText>
        </w:r>
      </w:del>
      <w:del w:id="15276" w:author="AbbVie251" w:date="2025-05-13T09:03:00Z">
        <w:r w:rsidRPr="0034613E">
          <w:rPr>
            <w:lang w:val="nl-NL"/>
            <w:rPrChange w:id="15277" w:author="AbbVie251" w:date="2025-05-13T14:46:00Z">
              <w:rPr/>
            </w:rPrChange>
          </w:rPr>
          <w:delText>ACR Pedi 30/50/70 responsen waren in week 48 significant hoger dan bij met placebo behandelde patiënten</w:delText>
        </w:r>
      </w:del>
    </w:p>
    <w:p w:rsidR="00A964A9" w:rsidRPr="00C345E5" w14:paraId="243A97A1" w14:textId="17BD2566">
      <w:pPr>
        <w:spacing w:line="240" w:lineRule="auto"/>
        <w:ind w:right="566"/>
        <w:pPrChange w:id="15278" w:author="AbbVie251" w:date="2025-05-13T09:03:00Z">
          <w:pPr>
            <w:pStyle w:val="BodyText2"/>
            <w:keepNext/>
          </w:pPr>
        </w:pPrChange>
        <w:rPr>
          <w:del w:id="15279" w:author="AbbVie251" w:date="2025-05-13T09:03:00Z"/>
          <w:color w:val="000000"/>
          <w:lang w:val="nb-NO"/>
          <w:rPrChange w:id="15280" w:author="AbbVie19" w:date="2025-07-02T15:27:00Z">
            <w:rPr>
              <w:color w:val="auto"/>
            </w:rPr>
          </w:rPrChange>
        </w:rPr>
      </w:pPr>
      <w:del w:id="15281" w:author="AbbVie251" w:date="2025-05-13T09:03:00Z">
        <w:r w:rsidRPr="0034613E">
          <w:rPr>
            <w:vertAlign w:val="superscript"/>
            <w:lang w:val="nl-NL"/>
            <w:rPrChange w:id="15282" w:author="AbbVie251" w:date="2025-05-13T14:46:00Z">
              <w:rPr>
                <w:vertAlign w:val="superscript"/>
              </w:rPr>
            </w:rPrChange>
          </w:rPr>
          <w:delText>b</w:delText>
        </w:r>
      </w:del>
      <w:del w:id="15283" w:author="AbbVie251" w:date="2025-05-13T09:03:00Z">
        <w:r w:rsidRPr="0034613E">
          <w:rPr>
            <w:lang w:val="nl-NL"/>
            <w:rPrChange w:id="15284" w:author="AbbVie251" w:date="2025-05-13T14:46:00Z">
              <w:rPr/>
            </w:rPrChange>
          </w:rPr>
          <w:delText> p = 0,015</w:delText>
        </w:r>
      </w:del>
    </w:p>
    <w:p w:rsidR="00A964A9" w:rsidRPr="00C345E5" w14:paraId="76D7D0D4" w14:textId="12882DB4">
      <w:pPr>
        <w:spacing w:line="240" w:lineRule="auto"/>
        <w:ind w:right="566"/>
        <w:pPrChange w:id="15285" w:author="AbbVie251" w:date="2025-05-13T09:03:00Z">
          <w:pPr>
            <w:pStyle w:val="BodyText2"/>
            <w:keepNext/>
          </w:pPr>
        </w:pPrChange>
        <w:rPr>
          <w:del w:id="15286" w:author="AbbVie251" w:date="2025-05-13T09:03:00Z"/>
          <w:color w:val="000000"/>
          <w:lang w:val="nb-NO"/>
          <w:rPrChange w:id="15287" w:author="AbbVie19" w:date="2025-07-02T15:27:00Z">
            <w:rPr>
              <w:color w:val="auto"/>
            </w:rPr>
          </w:rPrChange>
        </w:rPr>
      </w:pPr>
      <w:del w:id="15288" w:author="AbbVie251" w:date="2025-05-13T09:03:00Z">
        <w:r w:rsidRPr="0034613E">
          <w:rPr>
            <w:vertAlign w:val="superscript"/>
            <w:lang w:val="nl-NL"/>
            <w:rPrChange w:id="15289" w:author="AbbVie251" w:date="2025-05-13T14:46:00Z">
              <w:rPr>
                <w:vertAlign w:val="superscript"/>
              </w:rPr>
            </w:rPrChange>
          </w:rPr>
          <w:delText>c</w:delText>
        </w:r>
      </w:del>
      <w:del w:id="15290" w:author="AbbVie251" w:date="2025-05-13T09:03:00Z">
        <w:r w:rsidRPr="0034613E">
          <w:rPr>
            <w:lang w:val="nl-NL"/>
            <w:rPrChange w:id="15291" w:author="AbbVie251" w:date="2025-05-13T14:46:00Z">
              <w:rPr/>
            </w:rPrChange>
          </w:rPr>
          <w:delText> p = 0,031</w:delText>
        </w:r>
      </w:del>
    </w:p>
    <w:p w:rsidR="00A964A9" w:rsidRPr="00C345E5" w14:paraId="507350F2" w14:textId="0D4DFAC8">
      <w:pPr>
        <w:spacing w:line="240" w:lineRule="auto"/>
        <w:ind w:right="566"/>
        <w:pPrChange w:id="15292" w:author="AbbVie251" w:date="2025-05-13T09:03:00Z">
          <w:pPr>
            <w:pStyle w:val="BodyText2"/>
          </w:pPr>
        </w:pPrChange>
        <w:rPr>
          <w:del w:id="15293" w:author="AbbVie251" w:date="2025-05-13T09:03:00Z"/>
          <w:color w:val="000000"/>
          <w:lang w:val="nb-NO"/>
          <w:rPrChange w:id="15294" w:author="AbbVie19" w:date="2025-07-02T15:27:00Z">
            <w:rPr>
              <w:color w:val="auto"/>
            </w:rPr>
          </w:rPrChange>
        </w:rPr>
      </w:pPr>
    </w:p>
    <w:p w:rsidR="00A964A9" w:rsidRPr="00C345E5" w14:paraId="72F53E89" w14:textId="298CE411">
      <w:pPr>
        <w:spacing w:line="240" w:lineRule="auto"/>
        <w:ind w:right="566"/>
        <w:pPrChange w:id="15295" w:author="AbbVie251" w:date="2025-05-13T09:03:00Z">
          <w:pPr>
            <w:pStyle w:val="BodyText2"/>
          </w:pPr>
        </w:pPrChange>
        <w:rPr>
          <w:del w:id="15296" w:author="AbbVie251" w:date="2025-05-13T09:03:00Z"/>
          <w:color w:val="000000"/>
          <w:lang w:val="nb-NO"/>
          <w:rPrChange w:id="15297" w:author="AbbVie19" w:date="2025-07-02T15:27:00Z">
            <w:rPr>
              <w:color w:val="auto"/>
            </w:rPr>
          </w:rPrChange>
        </w:rPr>
      </w:pPr>
      <w:del w:id="15298" w:author="AbbVie251" w:date="2025-05-13T09:03:00Z">
        <w:r w:rsidRPr="0034613E">
          <w:rPr>
            <w:lang w:val="nl-NL"/>
            <w:rPrChange w:id="15299" w:author="AbbVie251" w:date="2025-05-13T14:46:00Z">
              <w:rPr/>
            </w:rPrChange>
          </w:rPr>
          <w:delText>Onder degenen die een respons hadden in week 16 (n</w:delText>
        </w:r>
      </w:del>
      <w:del w:id="15300" w:author="AbbVie251" w:date="2025-05-13T09:03:00Z">
        <w:r w:rsidRPr="0034613E" w:rsidR="002243C2">
          <w:rPr>
            <w:lang w:val="nl-NL"/>
            <w:rPrChange w:id="15301" w:author="AbbVie251" w:date="2025-05-13T14:46:00Z">
              <w:rPr/>
            </w:rPrChange>
          </w:rPr>
          <w:delText xml:space="preserve"> </w:delText>
        </w:r>
      </w:del>
      <w:del w:id="15302" w:author="AbbVie251" w:date="2025-05-13T09:03:00Z">
        <w:r w:rsidRPr="0034613E">
          <w:rPr>
            <w:lang w:val="nl-NL"/>
            <w:rPrChange w:id="15303" w:author="AbbVie251" w:date="2025-05-13T14:46:00Z">
              <w:rPr/>
            </w:rPrChange>
          </w:rPr>
          <w:delText>=</w:delText>
        </w:r>
      </w:del>
      <w:del w:id="15304" w:author="AbbVie251" w:date="2025-05-13T09:03:00Z">
        <w:r w:rsidRPr="0034613E" w:rsidR="002243C2">
          <w:rPr>
            <w:lang w:val="nl-NL"/>
            <w:rPrChange w:id="15305" w:author="AbbVie251" w:date="2025-05-13T14:46:00Z">
              <w:rPr/>
            </w:rPrChange>
          </w:rPr>
          <w:delText xml:space="preserve"> </w:delText>
        </w:r>
      </w:del>
      <w:del w:id="15306" w:author="AbbVie251" w:date="2025-05-13T09:03:00Z">
        <w:r w:rsidRPr="0034613E">
          <w:rPr>
            <w:lang w:val="nl-NL"/>
            <w:rPrChange w:id="15307" w:author="AbbVie251" w:date="2025-05-13T14:46:00Z">
              <w:rPr/>
            </w:rPrChange>
          </w:rPr>
          <w:delText>144) bleven de ACR Pedi 30/50/70/90 responsen tot een periode van zes jaar behouden in de open-label extensiefase bij patiënten die Humira kregen gedurende het gehele onderzoek. In totaal werden 19 deelnemers, waarvan 11 uit de leeftijdsgroep die in de uitgangssituatie 4 tot en met 12 jaar waren en 8 uit de leeftijdsgroep die in de uitgangssituatie 13 tot en met 17 jaar waren, 6 jaar of langer behandeld.</w:delText>
        </w:r>
      </w:del>
    </w:p>
    <w:p w:rsidR="00A964A9" w:rsidRPr="00C345E5" w14:paraId="456CF9D1" w14:textId="1D163213">
      <w:pPr>
        <w:spacing w:line="240" w:lineRule="auto"/>
        <w:ind w:right="566"/>
        <w:pPrChange w:id="15308" w:author="AbbVie251" w:date="2025-05-13T09:03:00Z">
          <w:pPr>
            <w:pStyle w:val="BodyText2"/>
          </w:pPr>
        </w:pPrChange>
        <w:rPr>
          <w:del w:id="15309" w:author="AbbVie251" w:date="2025-05-13T09:03:00Z"/>
          <w:color w:val="000000"/>
          <w:lang w:val="nb-NO"/>
          <w:rPrChange w:id="15310" w:author="AbbVie19" w:date="2025-07-02T15:27:00Z">
            <w:rPr>
              <w:color w:val="auto"/>
            </w:rPr>
          </w:rPrChange>
        </w:rPr>
      </w:pPr>
    </w:p>
    <w:p w:rsidR="00A964A9" w:rsidRPr="00C345E5" w14:paraId="00B89E12" w14:textId="48F1359B">
      <w:pPr>
        <w:spacing w:line="240" w:lineRule="auto"/>
        <w:ind w:right="566"/>
        <w:pPrChange w:id="15311" w:author="AbbVie251" w:date="2025-05-13T09:03:00Z">
          <w:pPr>
            <w:pStyle w:val="BodyText2"/>
          </w:pPr>
        </w:pPrChange>
        <w:rPr>
          <w:del w:id="15312" w:author="AbbVie251" w:date="2025-05-13T09:03:00Z"/>
          <w:color w:val="000000"/>
          <w:lang w:val="nb-NO"/>
          <w:rPrChange w:id="15313" w:author="AbbVie19" w:date="2025-07-02T15:27:00Z">
            <w:rPr>
              <w:color w:val="auto"/>
            </w:rPr>
          </w:rPrChange>
        </w:rPr>
      </w:pPr>
      <w:del w:id="15314" w:author="AbbVie251" w:date="2025-05-13T09:03:00Z">
        <w:r w:rsidRPr="0034613E">
          <w:rPr>
            <w:lang w:val="nl-NL"/>
            <w:rPrChange w:id="15315" w:author="AbbVie251" w:date="2025-05-13T14:46:00Z">
              <w:rPr/>
            </w:rPrChange>
          </w:rPr>
          <w:delText xml:space="preserve">In het algemeen was de respons beter en ontwikkelden minder patiënten antilichamen bij behandeling met de combinatie van Humira en MTX in vergelijking met alleen Humira. Op basis van deze resultaten wordt aanbevolen om Humira in combinatie met MTX te gebruiken en als monotherapie bij patiënten voor wie MTX-gebruik ongewenst is (zie rubriek 4.2). </w:delText>
        </w:r>
      </w:del>
    </w:p>
    <w:p w:rsidR="00A964A9" w:rsidRPr="00C345E5" w14:paraId="4594D588" w14:textId="68A24842">
      <w:pPr>
        <w:spacing w:line="240" w:lineRule="auto"/>
        <w:ind w:right="566"/>
        <w:pPrChange w:id="15316" w:author="AbbVie251" w:date="2025-05-13T09:03:00Z">
          <w:pPr>
            <w:pStyle w:val="BodyText2"/>
          </w:pPr>
        </w:pPrChange>
        <w:rPr>
          <w:del w:id="15317" w:author="AbbVie251" w:date="2025-05-13T09:03:00Z"/>
          <w:color w:val="000000"/>
          <w:u w:val="single"/>
          <w:lang w:val="nb-NO"/>
          <w:rPrChange w:id="15318" w:author="AbbVie19" w:date="2025-07-02T15:27:00Z">
            <w:rPr>
              <w:color w:val="auto"/>
              <w:u w:val="single"/>
            </w:rPr>
          </w:rPrChange>
        </w:rPr>
      </w:pPr>
    </w:p>
    <w:p w:rsidR="00A964A9" w:rsidRPr="00D53144" w14:paraId="79D096B3" w14:textId="04315085">
      <w:pPr>
        <w:spacing w:line="240" w:lineRule="auto"/>
        <w:ind w:right="566"/>
        <w:pPrChange w:id="15319" w:author="AbbVie251" w:date="2025-05-13T09:03:00Z">
          <w:pPr>
            <w:pStyle w:val="EMEANormal"/>
            <w:keepNext/>
          </w:pPr>
        </w:pPrChange>
        <w:rPr>
          <w:del w:id="15320" w:author="AbbVie251" w:date="2025-05-13T09:03:00Z"/>
          <w:lang w:val="nl-NL"/>
        </w:rPr>
      </w:pPr>
      <w:del w:id="15321" w:author="AbbVie251" w:date="2025-05-13T09:03:00Z">
        <w:r w:rsidRPr="00D53144">
          <w:rPr>
            <w:lang w:val="nl-NL"/>
          </w:rPr>
          <w:delText>pJIA II</w:delText>
        </w:r>
      </w:del>
    </w:p>
    <w:p w:rsidR="00A964A9" w:rsidRPr="00D53144" w14:paraId="52324398" w14:textId="72EAB277">
      <w:pPr>
        <w:spacing w:line="240" w:lineRule="auto"/>
        <w:ind w:right="566"/>
        <w:pPrChange w:id="15322" w:author="AbbVie251" w:date="2025-05-13T09:03:00Z">
          <w:pPr>
            <w:pStyle w:val="EMEANormal"/>
            <w:keepNext/>
          </w:pPr>
        </w:pPrChange>
        <w:rPr>
          <w:del w:id="15323" w:author="AbbVie251" w:date="2025-05-13T09:03:00Z"/>
          <w:lang w:val="nl-NL"/>
        </w:rPr>
      </w:pPr>
    </w:p>
    <w:p w:rsidR="00A964A9" w:rsidRPr="00D53144" w14:paraId="6D57EDB7" w14:textId="1205EDD5">
      <w:pPr>
        <w:spacing w:line="240" w:lineRule="auto"/>
        <w:ind w:right="566"/>
        <w:pPrChange w:id="15324" w:author="AbbVie251" w:date="2025-05-13T09:03:00Z">
          <w:pPr>
            <w:pStyle w:val="EMEANormal"/>
          </w:pPr>
        </w:pPrChange>
        <w:rPr>
          <w:del w:id="15325" w:author="AbbVie251" w:date="2025-05-13T09:03:00Z"/>
          <w:lang w:val="nl-NL"/>
        </w:rPr>
      </w:pPr>
      <w:del w:id="15326" w:author="AbbVie251" w:date="2025-05-13T09:03:00Z">
        <w:r w:rsidRPr="00D53144">
          <w:rPr>
            <w:lang w:val="nl-NL"/>
          </w:rPr>
          <w:delText>De veiligheid en werkzaamheid van Humira werden beoordeeld in een open-label, multicenter onderzoek bij 32 kinderen (in de leeftijd van 2 tot 4 jaar of 4 jaar en ouder met een lichaamsgewicht van minder dan 15 kg) met matig tot ernstig actieve polyarticulaire JIA. De patiënten kregen 24 mg/m</w:delText>
        </w:r>
      </w:del>
      <w:del w:id="15327" w:author="AbbVie251" w:date="2025-05-13T09:03:00Z">
        <w:r w:rsidRPr="00D53144">
          <w:rPr>
            <w:vertAlign w:val="superscript"/>
            <w:lang w:val="nl-NL"/>
          </w:rPr>
          <w:delText>2</w:delText>
        </w:r>
      </w:del>
      <w:del w:id="15328" w:author="AbbVie251" w:date="2025-05-13T09:03:00Z">
        <w:r w:rsidRPr="00D53144">
          <w:rPr>
            <w:lang w:val="nl-NL"/>
          </w:rPr>
          <w:delText xml:space="preserve"> lichaamsoppervlakte (BSA) Humira tot een maximum van 20 mg eenmaal per twee weken als een enkele dosis via subcutane injectie gedurende tenminste 24 weken. Tijdens het onderzoek gebruikten de meeste kinderen gelijktijdig MTX; het gebruik van corticosteroïden of NSAID</w:delText>
        </w:r>
      </w:del>
      <w:del w:id="15329" w:author="AbbVie251" w:date="2025-05-13T09:03:00Z">
        <w:r w:rsidRPr="00D53144" w:rsidR="00DD472B">
          <w:rPr>
            <w:lang w:val="nl-NL"/>
          </w:rPr>
          <w:delText>’</w:delText>
        </w:r>
      </w:del>
      <w:del w:id="15330" w:author="AbbVie251" w:date="2025-05-13T09:03:00Z">
        <w:r w:rsidRPr="00D53144">
          <w:rPr>
            <w:lang w:val="nl-NL"/>
          </w:rPr>
          <w:delText xml:space="preserve">s werd minder gerapporteerd. </w:delText>
        </w:r>
      </w:del>
    </w:p>
    <w:p w:rsidR="00A964A9" w:rsidRPr="00D53144" w14:paraId="61477AF7" w14:textId="0881BF47">
      <w:pPr>
        <w:spacing w:line="240" w:lineRule="auto"/>
        <w:ind w:right="566"/>
        <w:pPrChange w:id="15331" w:author="AbbVie251" w:date="2025-05-13T09:03:00Z">
          <w:pPr>
            <w:pStyle w:val="EMEANormal"/>
          </w:pPr>
        </w:pPrChange>
        <w:rPr>
          <w:del w:id="15332" w:author="AbbVie251" w:date="2025-05-13T09:03:00Z"/>
          <w:lang w:val="nl-NL"/>
        </w:rPr>
      </w:pPr>
    </w:p>
    <w:p w:rsidR="00A964A9" w:rsidRPr="00C345E5" w14:paraId="0E454EBE" w14:textId="5DFBECCE">
      <w:pPr>
        <w:spacing w:line="240" w:lineRule="auto"/>
        <w:ind w:right="566"/>
        <w:pPrChange w:id="15333" w:author="AbbVie251" w:date="2025-05-13T09:03:00Z">
          <w:pPr>
            <w:pStyle w:val="BodyText2"/>
          </w:pPr>
        </w:pPrChange>
        <w:rPr>
          <w:del w:id="15334" w:author="AbbVie251" w:date="2025-05-13T09:03:00Z"/>
          <w:color w:val="000000"/>
          <w:lang w:val="nb-NO"/>
          <w:rPrChange w:id="15335" w:author="AbbVie19" w:date="2025-07-02T15:27:00Z">
            <w:rPr>
              <w:color w:val="auto"/>
            </w:rPr>
          </w:rPrChange>
        </w:rPr>
      </w:pPr>
      <w:del w:id="15336" w:author="AbbVie251" w:date="2025-05-13T09:03:00Z">
        <w:r w:rsidRPr="0034613E">
          <w:rPr>
            <w:lang w:val="nl-NL"/>
            <w:rPrChange w:id="15337" w:author="AbbVie251" w:date="2025-05-13T14:46:00Z">
              <w:rPr/>
            </w:rPrChange>
          </w:rPr>
          <w:delText xml:space="preserve">In week 12 en week 24 was de ACR Pedi 30 respons respectievelijk 93,5% en 90,0%, gebruikmakend van de benadering van de waargenomen data. De verhouding kinderen met ACR Pedi 50/70/90 in week 12 en week 24 was </w:delText>
        </w:r>
      </w:del>
      <w:del w:id="15338" w:author="AbbVie251" w:date="2025-05-13T09:03:00Z">
        <w:r w:rsidRPr="0034613E">
          <w:rPr>
            <w:szCs w:val="20"/>
            <w:lang w:val="nl-NL"/>
            <w:rPrChange w:id="15339" w:author="AbbVie251" w:date="2025-05-13T14:46:00Z">
              <w:rPr>
                <w:szCs w:val="20"/>
              </w:rPr>
            </w:rPrChange>
          </w:rPr>
          <w:delText>respectievelijk</w:delText>
        </w:r>
      </w:del>
      <w:del w:id="15340" w:author="AbbVie251" w:date="2025-05-13T09:03:00Z">
        <w:r w:rsidRPr="0034613E">
          <w:rPr>
            <w:lang w:val="nl-NL"/>
            <w:rPrChange w:id="15341" w:author="AbbVie251" w:date="2025-05-13T14:46:00Z">
              <w:rPr/>
            </w:rPrChange>
          </w:rPr>
          <w:delText xml:space="preserve"> </w:delText>
        </w:r>
      </w:del>
      <w:del w:id="15342" w:author="AbbVie251" w:date="2025-05-13T09:03:00Z">
        <w:r w:rsidRPr="0034613E">
          <w:rPr>
            <w:szCs w:val="20"/>
            <w:lang w:val="nl-NL"/>
            <w:rPrChange w:id="15343" w:author="AbbVie251" w:date="2025-05-13T14:46:00Z">
              <w:rPr>
                <w:szCs w:val="20"/>
              </w:rPr>
            </w:rPrChange>
          </w:rPr>
          <w:delText>90,3%/61,3%/38,7% en 83,3%/73,3%/36,</w:delText>
        </w:r>
      </w:del>
      <w:del w:id="15344" w:author="AbbVie251" w:date="2025-05-13T09:03:00Z">
        <w:r w:rsidRPr="0034613E">
          <w:rPr>
            <w:lang w:val="nl-NL"/>
            <w:rPrChange w:id="15345" w:author="AbbVie251" w:date="2025-05-13T14:46:00Z">
              <w:rPr/>
            </w:rPrChange>
          </w:rPr>
          <w:delText>7%</w:delText>
        </w:r>
      </w:del>
      <w:del w:id="15346" w:author="AbbVie251" w:date="2025-05-13T09:03:00Z">
        <w:r w:rsidRPr="0034613E">
          <w:rPr>
            <w:szCs w:val="20"/>
            <w:lang w:val="nl-NL"/>
            <w:rPrChange w:id="15347" w:author="AbbVie251" w:date="2025-05-13T14:46:00Z">
              <w:rPr>
                <w:szCs w:val="20"/>
              </w:rPr>
            </w:rPrChange>
          </w:rPr>
          <w:delText xml:space="preserve">. </w:delText>
        </w:r>
      </w:del>
      <w:del w:id="15348" w:author="AbbVie251" w:date="2025-05-13T09:03:00Z">
        <w:r w:rsidRPr="0034613E">
          <w:rPr>
            <w:lang w:val="nl-NL"/>
            <w:rPrChange w:id="15349" w:author="AbbVie251" w:date="2025-05-13T14:46:00Z">
              <w:rPr/>
            </w:rPrChange>
          </w:rPr>
          <w:delText>Onder degenen die een respons hadden (ACR Pedi 30) in week 24 (n</w:delText>
        </w:r>
      </w:del>
      <w:del w:id="15350" w:author="AbbVie251" w:date="2025-05-13T09:03:00Z">
        <w:r w:rsidRPr="0034613E" w:rsidR="002243C2">
          <w:rPr>
            <w:lang w:val="nl-NL"/>
            <w:rPrChange w:id="15351" w:author="AbbVie251" w:date="2025-05-13T14:46:00Z">
              <w:rPr/>
            </w:rPrChange>
          </w:rPr>
          <w:delText xml:space="preserve"> </w:delText>
        </w:r>
      </w:del>
      <w:del w:id="15352" w:author="AbbVie251" w:date="2025-05-13T09:03:00Z">
        <w:r w:rsidRPr="0034613E">
          <w:rPr>
            <w:lang w:val="nl-NL"/>
            <w:rPrChange w:id="15353" w:author="AbbVie251" w:date="2025-05-13T14:46:00Z">
              <w:rPr/>
            </w:rPrChange>
          </w:rPr>
          <w:delText>=</w:delText>
        </w:r>
      </w:del>
      <w:del w:id="15354" w:author="AbbVie251" w:date="2025-05-13T09:03:00Z">
        <w:r w:rsidRPr="0034613E" w:rsidR="002243C2">
          <w:rPr>
            <w:lang w:val="nl-NL"/>
            <w:rPrChange w:id="15355" w:author="AbbVie251" w:date="2025-05-13T14:46:00Z">
              <w:rPr/>
            </w:rPrChange>
          </w:rPr>
          <w:delText xml:space="preserve"> </w:delText>
        </w:r>
      </w:del>
      <w:del w:id="15356" w:author="AbbVie251" w:date="2025-05-13T09:03:00Z">
        <w:r w:rsidRPr="0034613E">
          <w:rPr>
            <w:lang w:val="nl-NL"/>
            <w:rPrChange w:id="15357" w:author="AbbVie251" w:date="2025-05-13T14:46:00Z">
              <w:rPr/>
            </w:rPrChange>
          </w:rPr>
          <w:delText>27 van de 30 patiënten), werd de ACR Pedi 30 respons behouden tot 60 weken tijdens de OLE fase bij patiënten die Humira kregen gedurende deze periode. In totaal werden 20 kinderen behandeld gedurende 60 weken of langer.</w:delText>
        </w:r>
      </w:del>
    </w:p>
    <w:p w:rsidR="00A964A9" w:rsidRPr="00C345E5" w14:paraId="13EA8FEA" w14:textId="24B8896F">
      <w:pPr>
        <w:spacing w:line="240" w:lineRule="auto"/>
        <w:ind w:right="566"/>
        <w:pPrChange w:id="15358" w:author="AbbVie251" w:date="2025-05-13T09:03:00Z">
          <w:pPr>
            <w:pStyle w:val="BodyText2"/>
          </w:pPr>
        </w:pPrChange>
        <w:rPr>
          <w:del w:id="15359" w:author="AbbVie251" w:date="2025-05-13T09:03:00Z"/>
          <w:color w:val="000000"/>
          <w:lang w:val="nb-NO"/>
          <w:rPrChange w:id="15360" w:author="AbbVie19" w:date="2025-07-02T15:27:00Z">
            <w:rPr>
              <w:color w:val="auto"/>
            </w:rPr>
          </w:rPrChange>
        </w:rPr>
      </w:pPr>
    </w:p>
    <w:p w:rsidR="00A964A9" w:rsidRPr="00D53144" w14:paraId="289FC306" w14:textId="190F756C">
      <w:pPr>
        <w:spacing w:line="240" w:lineRule="auto"/>
        <w:ind w:right="566"/>
        <w:pPrChange w:id="15361" w:author="AbbVie251" w:date="2025-05-13T09:03:00Z">
          <w:pPr>
            <w:pStyle w:val="EMEANormal"/>
          </w:pPr>
        </w:pPrChange>
        <w:rPr>
          <w:del w:id="15362" w:author="AbbVie251" w:date="2025-05-13T09:03:00Z"/>
          <w:i/>
          <w:u w:val="single"/>
          <w:lang w:val="nl-NL"/>
        </w:rPr>
      </w:pPr>
      <w:del w:id="15363" w:author="AbbVie251" w:date="2025-05-13T09:03:00Z">
        <w:r w:rsidRPr="00D53144">
          <w:rPr>
            <w:i/>
            <w:u w:val="single"/>
            <w:lang w:val="nl-NL"/>
          </w:rPr>
          <w:delText>Enthesitis-gerelateerde artritis</w:delText>
        </w:r>
      </w:del>
    </w:p>
    <w:p w:rsidR="00A964A9" w:rsidRPr="00D53144" w14:paraId="14098DCE" w14:textId="01187326">
      <w:pPr>
        <w:spacing w:line="240" w:lineRule="auto"/>
        <w:ind w:right="566"/>
        <w:pPrChange w:id="15364" w:author="AbbVie251" w:date="2025-05-13T09:03:00Z">
          <w:pPr>
            <w:pStyle w:val="EMEANormal"/>
          </w:pPr>
        </w:pPrChange>
        <w:rPr>
          <w:del w:id="15365" w:author="AbbVie251" w:date="2025-05-13T09:03:00Z"/>
          <w:lang w:val="nl-NL"/>
        </w:rPr>
      </w:pPr>
    </w:p>
    <w:p w:rsidR="00A964A9" w:rsidRPr="00D53144" w14:paraId="4D91DC65" w14:textId="6D407DA3">
      <w:pPr>
        <w:spacing w:line="240" w:lineRule="auto"/>
        <w:ind w:right="566"/>
        <w:pPrChange w:id="15366" w:author="AbbVie251" w:date="2025-05-13T09:03:00Z">
          <w:pPr>
            <w:pStyle w:val="EMEANormal"/>
          </w:pPr>
        </w:pPrChange>
        <w:rPr>
          <w:del w:id="15367" w:author="AbbVie251" w:date="2025-05-13T09:03:00Z"/>
          <w:lang w:val="nl-NL"/>
        </w:rPr>
      </w:pPr>
      <w:del w:id="15368" w:author="AbbVie251" w:date="2025-05-13T09:03:00Z">
        <w:r w:rsidRPr="00D53144">
          <w:rPr>
            <w:lang w:val="nl-NL"/>
          </w:rPr>
          <w:delText>De veiligheid en werkzaamheid van Humira werden beoordeeld in een multicenter, gerandomiseerd, dubbelblind onderzoek bij 46 pediatrische patiënten (6 tot en met 17 jaar oud) met matige enthesitis-gerelateerde artritis. De patiënten werden gerandomiseerd om gedurende 12 weken eenmaal per 2 weken óf 24 mg/m</w:delText>
        </w:r>
      </w:del>
      <w:del w:id="15369" w:author="AbbVie251" w:date="2025-05-13T09:03:00Z">
        <w:r w:rsidRPr="00D53144">
          <w:rPr>
            <w:vertAlign w:val="superscript"/>
            <w:lang w:val="nl-NL"/>
          </w:rPr>
          <w:delText>2</w:delText>
        </w:r>
      </w:del>
      <w:del w:id="15370" w:author="AbbVie251" w:date="2025-05-13T09:03:00Z">
        <w:r w:rsidRPr="00D53144">
          <w:rPr>
            <w:lang w:val="nl-NL"/>
          </w:rPr>
          <w:delText xml:space="preserve"> lichaamsoppervlakte (BSA) Humira tot een maximum van 40 mg óf placebo te ontvangen. De dubbelblinde periode werd gevolgd door een open-label (OL) periode van maximaal 192 extra weken waarin patiënten subcutaan 24 mg/m</w:delText>
        </w:r>
      </w:del>
      <w:del w:id="15371" w:author="AbbVie251" w:date="2025-05-13T09:03:00Z">
        <w:r w:rsidRPr="00D53144">
          <w:rPr>
            <w:vertAlign w:val="superscript"/>
            <w:lang w:val="nl-NL"/>
          </w:rPr>
          <w:delText>2</w:delText>
        </w:r>
      </w:del>
      <w:del w:id="15372" w:author="AbbVie251" w:date="2025-05-13T09:03:00Z">
        <w:r w:rsidRPr="00D53144">
          <w:rPr>
            <w:lang w:val="nl-NL"/>
          </w:rPr>
          <w:delText xml:space="preserve"> BSA Humira tot een maximum van 40 mg eenmaal per 2 weken ontvingen. </w:delText>
        </w:r>
      </w:del>
      <w:del w:id="15373" w:author="AbbVie251" w:date="2025-05-13T09:03:00Z">
        <w:r w:rsidRPr="00D53144">
          <w:rPr>
            <w:rStyle w:val="hps"/>
            <w:lang w:val="nl-NL"/>
          </w:rPr>
          <w:delText>Het primaire eindpunt was</w:delText>
        </w:r>
      </w:del>
      <w:del w:id="15374" w:author="AbbVie251" w:date="2025-05-13T09:03:00Z">
        <w:r w:rsidRPr="00D53144">
          <w:rPr>
            <w:lang w:val="nl-NL"/>
          </w:rPr>
          <w:delText xml:space="preserve"> </w:delText>
        </w:r>
      </w:del>
      <w:del w:id="15375" w:author="AbbVie251" w:date="2025-05-13T09:03:00Z">
        <w:r w:rsidRPr="00D53144" w:rsidR="00032A2A">
          <w:rPr>
            <w:rStyle w:val="hps"/>
            <w:lang w:val="nl-NL"/>
          </w:rPr>
          <w:delText>de procentuele</w:delText>
        </w:r>
      </w:del>
      <w:del w:id="15376" w:author="AbbVie251" w:date="2025-05-13T09:03:00Z">
        <w:r w:rsidRPr="00D53144">
          <w:rPr>
            <w:lang w:val="nl-NL"/>
          </w:rPr>
          <w:delText xml:space="preserve"> </w:delText>
        </w:r>
      </w:del>
      <w:del w:id="15377" w:author="AbbVie251" w:date="2025-05-13T09:03:00Z">
        <w:r w:rsidRPr="00D53144">
          <w:rPr>
            <w:rStyle w:val="hps"/>
            <w:lang w:val="nl-NL"/>
          </w:rPr>
          <w:delText>verandering vanaf baseline tot</w:delText>
        </w:r>
      </w:del>
      <w:del w:id="15378" w:author="AbbVie251" w:date="2025-05-13T09:03:00Z">
        <w:r w:rsidRPr="00D53144">
          <w:rPr>
            <w:lang w:val="nl-NL"/>
          </w:rPr>
          <w:delText xml:space="preserve"> </w:delText>
        </w:r>
      </w:del>
      <w:del w:id="15379" w:author="AbbVie251" w:date="2025-05-13T09:03:00Z">
        <w:r w:rsidRPr="00D53144">
          <w:rPr>
            <w:rStyle w:val="hps"/>
            <w:lang w:val="nl-NL"/>
          </w:rPr>
          <w:delText>week 12</w:delText>
        </w:r>
      </w:del>
      <w:del w:id="15380" w:author="AbbVie251" w:date="2025-05-13T09:03:00Z">
        <w:r w:rsidRPr="00D53144">
          <w:rPr>
            <w:lang w:val="nl-NL"/>
          </w:rPr>
          <w:delText xml:space="preserve"> </w:delText>
        </w:r>
      </w:del>
      <w:del w:id="15381" w:author="AbbVie251" w:date="2025-05-13T09:03:00Z">
        <w:r w:rsidRPr="00D53144">
          <w:rPr>
            <w:rStyle w:val="hps"/>
            <w:lang w:val="nl-NL"/>
          </w:rPr>
          <w:delText>in</w:delText>
        </w:r>
      </w:del>
      <w:del w:id="15382" w:author="AbbVie251" w:date="2025-05-13T09:03:00Z">
        <w:r w:rsidRPr="00D53144">
          <w:rPr>
            <w:lang w:val="nl-NL"/>
          </w:rPr>
          <w:delText xml:space="preserve"> </w:delText>
        </w:r>
      </w:del>
      <w:del w:id="15383" w:author="AbbVie251" w:date="2025-05-13T09:03:00Z">
        <w:r w:rsidRPr="00D53144">
          <w:rPr>
            <w:rStyle w:val="hps"/>
            <w:lang w:val="nl-NL"/>
          </w:rPr>
          <w:delText>het</w:delText>
        </w:r>
      </w:del>
      <w:del w:id="15384" w:author="AbbVie251" w:date="2025-05-13T09:03:00Z">
        <w:r w:rsidRPr="00D53144">
          <w:rPr>
            <w:lang w:val="nl-NL"/>
          </w:rPr>
          <w:delText xml:space="preserve"> </w:delText>
        </w:r>
      </w:del>
      <w:del w:id="15385" w:author="AbbVie251" w:date="2025-05-13T09:03:00Z">
        <w:r w:rsidRPr="00D53144">
          <w:rPr>
            <w:rStyle w:val="hps"/>
            <w:lang w:val="nl-NL"/>
          </w:rPr>
          <w:delText>aantal</w:delText>
        </w:r>
      </w:del>
      <w:del w:id="15386" w:author="AbbVie251" w:date="2025-05-13T09:03:00Z">
        <w:r w:rsidRPr="00D53144">
          <w:rPr>
            <w:lang w:val="nl-NL"/>
          </w:rPr>
          <w:delText xml:space="preserve"> </w:delText>
        </w:r>
      </w:del>
      <w:del w:id="15387" w:author="AbbVie251" w:date="2025-05-13T09:03:00Z">
        <w:r w:rsidRPr="00D53144">
          <w:rPr>
            <w:rStyle w:val="hps"/>
            <w:lang w:val="nl-NL"/>
          </w:rPr>
          <w:delText>actieve gewrichten</w:delText>
        </w:r>
      </w:del>
      <w:del w:id="15388" w:author="AbbVie251" w:date="2025-05-13T09:03:00Z">
        <w:r w:rsidRPr="00D53144">
          <w:rPr>
            <w:lang w:val="nl-NL"/>
          </w:rPr>
          <w:delText xml:space="preserve"> </w:delText>
        </w:r>
      </w:del>
      <w:del w:id="15389" w:author="AbbVie251" w:date="2025-05-13T09:03:00Z">
        <w:r w:rsidRPr="00D53144">
          <w:rPr>
            <w:rStyle w:val="hps"/>
            <w:lang w:val="nl-NL"/>
          </w:rPr>
          <w:delText>met artritis</w:delText>
        </w:r>
      </w:del>
      <w:del w:id="15390" w:author="AbbVie251" w:date="2025-05-13T09:03:00Z">
        <w:r w:rsidRPr="00D53144">
          <w:rPr>
            <w:lang w:val="nl-NL"/>
          </w:rPr>
          <w:delText xml:space="preserve"> </w:delText>
        </w:r>
      </w:del>
      <w:del w:id="15391" w:author="AbbVie251" w:date="2025-05-13T09:03:00Z">
        <w:r w:rsidRPr="00D53144">
          <w:rPr>
            <w:rStyle w:val="hps"/>
            <w:lang w:val="nl-NL"/>
          </w:rPr>
          <w:delText>(zwelling</w:delText>
        </w:r>
      </w:del>
      <w:del w:id="15392" w:author="AbbVie251" w:date="2025-05-13T09:03:00Z">
        <w:r w:rsidRPr="00D53144">
          <w:rPr>
            <w:lang w:val="nl-NL"/>
          </w:rPr>
          <w:delText xml:space="preserve"> </w:delText>
        </w:r>
      </w:del>
      <w:del w:id="15393" w:author="AbbVie251" w:date="2025-05-13T09:03:00Z">
        <w:r w:rsidRPr="00D53144">
          <w:rPr>
            <w:rStyle w:val="hps"/>
            <w:lang w:val="nl-NL"/>
          </w:rPr>
          <w:delText>niet te wijten aan</w:delText>
        </w:r>
      </w:del>
      <w:del w:id="15394" w:author="AbbVie251" w:date="2025-05-13T09:03:00Z">
        <w:r w:rsidRPr="00D53144">
          <w:rPr>
            <w:lang w:val="nl-NL"/>
          </w:rPr>
          <w:delText xml:space="preserve"> </w:delText>
        </w:r>
      </w:del>
      <w:del w:id="15395" w:author="AbbVie251" w:date="2025-05-13T09:03:00Z">
        <w:r w:rsidRPr="00D53144">
          <w:rPr>
            <w:rStyle w:val="hps"/>
            <w:lang w:val="nl-NL"/>
          </w:rPr>
          <w:delText>misvorming</w:delText>
        </w:r>
      </w:del>
      <w:del w:id="15396" w:author="AbbVie251" w:date="2025-05-13T09:03:00Z">
        <w:r w:rsidRPr="00D53144">
          <w:rPr>
            <w:lang w:val="nl-NL"/>
          </w:rPr>
          <w:delText xml:space="preserve"> </w:delText>
        </w:r>
      </w:del>
      <w:del w:id="15397" w:author="AbbVie251" w:date="2025-05-13T09:03:00Z">
        <w:r w:rsidRPr="00D53144">
          <w:rPr>
            <w:rStyle w:val="hps"/>
            <w:lang w:val="nl-NL"/>
          </w:rPr>
          <w:delText>of gewrichten</w:delText>
        </w:r>
      </w:del>
      <w:del w:id="15398" w:author="AbbVie251" w:date="2025-05-13T09:03:00Z">
        <w:r w:rsidRPr="00D53144">
          <w:rPr>
            <w:lang w:val="nl-NL"/>
          </w:rPr>
          <w:delText xml:space="preserve"> </w:delText>
        </w:r>
      </w:del>
      <w:del w:id="15399" w:author="AbbVie251" w:date="2025-05-13T09:03:00Z">
        <w:r w:rsidRPr="00D53144">
          <w:rPr>
            <w:rStyle w:val="hps"/>
            <w:lang w:val="nl-NL"/>
          </w:rPr>
          <w:delText>met verlies van</w:delText>
        </w:r>
      </w:del>
      <w:del w:id="15400" w:author="AbbVie251" w:date="2025-05-13T09:03:00Z">
        <w:r w:rsidRPr="00D53144">
          <w:rPr>
            <w:lang w:val="nl-NL"/>
          </w:rPr>
          <w:delText xml:space="preserve"> </w:delText>
        </w:r>
      </w:del>
      <w:del w:id="15401" w:author="AbbVie251" w:date="2025-05-13T09:03:00Z">
        <w:r w:rsidRPr="00D53144">
          <w:rPr>
            <w:rStyle w:val="hps"/>
            <w:lang w:val="nl-NL"/>
          </w:rPr>
          <w:delText>beweging met</w:delText>
        </w:r>
      </w:del>
      <w:del w:id="15402" w:author="AbbVie251" w:date="2025-05-13T09:03:00Z">
        <w:r w:rsidRPr="00D53144">
          <w:rPr>
            <w:lang w:val="nl-NL"/>
          </w:rPr>
          <w:delText xml:space="preserve"> </w:delText>
        </w:r>
      </w:del>
      <w:del w:id="15403" w:author="AbbVie251" w:date="2025-05-13T09:03:00Z">
        <w:r w:rsidRPr="00D53144">
          <w:rPr>
            <w:rStyle w:val="hps"/>
            <w:lang w:val="nl-NL"/>
          </w:rPr>
          <w:delText>pijn en/of gevoeligheid</w:delText>
        </w:r>
      </w:del>
      <w:del w:id="15404" w:author="AbbVie251" w:date="2025-05-13T09:03:00Z">
        <w:r w:rsidRPr="00D53144">
          <w:rPr>
            <w:lang w:val="nl-NL"/>
          </w:rPr>
          <w:delText xml:space="preserve">), </w:delText>
        </w:r>
      </w:del>
      <w:del w:id="15405" w:author="AbbVie251" w:date="2025-05-13T09:03:00Z">
        <w:r w:rsidRPr="00D53144">
          <w:rPr>
            <w:rStyle w:val="hps"/>
            <w:lang w:val="nl-NL"/>
          </w:rPr>
          <w:delText>die</w:delText>
        </w:r>
      </w:del>
      <w:del w:id="15406" w:author="AbbVie251" w:date="2025-05-13T09:03:00Z">
        <w:r w:rsidRPr="00D53144">
          <w:rPr>
            <w:lang w:val="nl-NL"/>
          </w:rPr>
          <w:delText xml:space="preserve"> </w:delText>
        </w:r>
      </w:del>
      <w:del w:id="15407" w:author="AbbVie251" w:date="2025-05-13T09:03:00Z">
        <w:r w:rsidRPr="00D53144">
          <w:rPr>
            <w:rStyle w:val="hps"/>
            <w:lang w:val="nl-NL"/>
          </w:rPr>
          <w:delText>werd bereikt met een</w:delText>
        </w:r>
      </w:del>
      <w:del w:id="15408" w:author="AbbVie251" w:date="2025-05-13T09:03:00Z">
        <w:r w:rsidRPr="00D53144">
          <w:rPr>
            <w:lang w:val="nl-NL"/>
          </w:rPr>
          <w:delText xml:space="preserve"> </w:delText>
        </w:r>
      </w:del>
      <w:del w:id="15409" w:author="AbbVie251" w:date="2025-05-13T09:03:00Z">
        <w:r w:rsidRPr="00D53144">
          <w:rPr>
            <w:rStyle w:val="hps"/>
            <w:lang w:val="nl-NL"/>
          </w:rPr>
          <w:delText>gemiddelde procentuele</w:delText>
        </w:r>
      </w:del>
      <w:del w:id="15410" w:author="AbbVie251" w:date="2025-05-13T09:03:00Z">
        <w:r w:rsidRPr="00D53144">
          <w:rPr>
            <w:lang w:val="nl-NL"/>
          </w:rPr>
          <w:delText xml:space="preserve"> </w:delText>
        </w:r>
      </w:del>
      <w:del w:id="15411" w:author="AbbVie251" w:date="2025-05-13T09:03:00Z">
        <w:r w:rsidRPr="00D53144">
          <w:rPr>
            <w:rStyle w:val="hps"/>
            <w:lang w:val="nl-NL"/>
          </w:rPr>
          <w:delText>daling</w:delText>
        </w:r>
      </w:del>
      <w:del w:id="15412" w:author="AbbVie251" w:date="2025-05-13T09:03:00Z">
        <w:r w:rsidRPr="00D53144">
          <w:rPr>
            <w:lang w:val="nl-NL"/>
          </w:rPr>
          <w:delText xml:space="preserve"> </w:delText>
        </w:r>
      </w:del>
      <w:del w:id="15413" w:author="AbbVie251" w:date="2025-05-13T09:03:00Z">
        <w:r w:rsidRPr="00D53144">
          <w:rPr>
            <w:rStyle w:val="hps"/>
            <w:lang w:val="nl-NL"/>
          </w:rPr>
          <w:delText>van</w:delText>
        </w:r>
      </w:del>
      <w:del w:id="15414" w:author="AbbVie251" w:date="2025-05-13T09:03:00Z">
        <w:r w:rsidRPr="00D53144">
          <w:rPr>
            <w:lang w:val="nl-NL"/>
          </w:rPr>
          <w:delText xml:space="preserve"> </w:delText>
        </w:r>
      </w:del>
      <w:del w:id="15415" w:author="AbbVie251" w:date="2025-05-13T09:03:00Z">
        <w:r w:rsidRPr="00D53144">
          <w:rPr>
            <w:rStyle w:val="hps"/>
            <w:lang w:val="nl-NL"/>
          </w:rPr>
          <w:delText>-62,6%</w:delText>
        </w:r>
      </w:del>
      <w:del w:id="15416" w:author="AbbVie251" w:date="2025-05-13T09:03:00Z">
        <w:r w:rsidRPr="00D53144">
          <w:rPr>
            <w:lang w:val="nl-NL"/>
          </w:rPr>
          <w:delText xml:space="preserve"> </w:delText>
        </w:r>
      </w:del>
      <w:del w:id="15417" w:author="AbbVie251" w:date="2025-05-13T09:03:00Z">
        <w:r w:rsidRPr="00D53144">
          <w:rPr>
            <w:rStyle w:val="hps"/>
            <w:lang w:val="nl-NL"/>
          </w:rPr>
          <w:delText>(</w:delText>
        </w:r>
      </w:del>
      <w:del w:id="15418" w:author="AbbVie251" w:date="2025-05-13T09:03:00Z">
        <w:r w:rsidRPr="00D53144">
          <w:rPr>
            <w:lang w:val="nl-NL"/>
          </w:rPr>
          <w:delText xml:space="preserve">mediane </w:delText>
        </w:r>
      </w:del>
      <w:del w:id="15419" w:author="AbbVie251" w:date="2025-05-13T09:03:00Z">
        <w:r w:rsidRPr="00D53144" w:rsidR="00032A2A">
          <w:rPr>
            <w:lang w:val="nl-NL"/>
          </w:rPr>
          <w:delText>procentuele</w:delText>
        </w:r>
      </w:del>
      <w:del w:id="15420" w:author="AbbVie251" w:date="2025-05-13T09:03:00Z">
        <w:r w:rsidRPr="00D53144">
          <w:rPr>
            <w:lang w:val="nl-NL"/>
          </w:rPr>
          <w:delText xml:space="preserve"> verandering </w:delText>
        </w:r>
      </w:del>
      <w:del w:id="15421" w:author="AbbVie251" w:date="2025-05-13T09:03:00Z">
        <w:r w:rsidRPr="00D53144">
          <w:rPr>
            <w:rStyle w:val="hps"/>
            <w:lang w:val="nl-NL"/>
          </w:rPr>
          <w:delText>-88,9</w:delText>
        </w:r>
      </w:del>
      <w:del w:id="15422" w:author="AbbVie251" w:date="2025-05-13T09:03:00Z">
        <w:r w:rsidRPr="00D53144">
          <w:rPr>
            <w:lang w:val="nl-NL"/>
          </w:rPr>
          <w:delText xml:space="preserve">%) in </w:delText>
        </w:r>
      </w:del>
      <w:del w:id="15423" w:author="AbbVie251" w:date="2025-05-13T09:03:00Z">
        <w:r w:rsidRPr="00D53144">
          <w:rPr>
            <w:rStyle w:val="hps"/>
            <w:lang w:val="nl-NL"/>
          </w:rPr>
          <w:delText>patiënten</w:delText>
        </w:r>
      </w:del>
      <w:del w:id="15424" w:author="AbbVie251" w:date="2025-05-13T09:03:00Z">
        <w:r w:rsidRPr="00D53144">
          <w:rPr>
            <w:lang w:val="nl-NL"/>
          </w:rPr>
          <w:delText xml:space="preserve"> </w:delText>
        </w:r>
      </w:del>
      <w:del w:id="15425" w:author="AbbVie251" w:date="2025-05-13T09:03:00Z">
        <w:r w:rsidRPr="00D53144">
          <w:rPr>
            <w:rStyle w:val="hps"/>
            <w:lang w:val="nl-NL"/>
          </w:rPr>
          <w:delText>in</w:delText>
        </w:r>
      </w:del>
      <w:del w:id="15426" w:author="AbbVie251" w:date="2025-05-13T09:03:00Z">
        <w:r w:rsidRPr="00D53144">
          <w:rPr>
            <w:lang w:val="nl-NL"/>
          </w:rPr>
          <w:delText xml:space="preserve"> </w:delText>
        </w:r>
      </w:del>
      <w:del w:id="15427" w:author="AbbVie251" w:date="2025-05-13T09:03:00Z">
        <w:r w:rsidRPr="00D53144">
          <w:rPr>
            <w:rStyle w:val="hps"/>
            <w:lang w:val="nl-NL"/>
          </w:rPr>
          <w:delText>de</w:delText>
        </w:r>
      </w:del>
      <w:del w:id="15428" w:author="AbbVie251" w:date="2025-05-13T09:03:00Z">
        <w:r w:rsidRPr="00D53144">
          <w:rPr>
            <w:lang w:val="nl-NL"/>
          </w:rPr>
          <w:delText xml:space="preserve"> </w:delText>
        </w:r>
      </w:del>
      <w:del w:id="15429" w:author="AbbVie251" w:date="2025-05-13T09:03:00Z">
        <w:r w:rsidRPr="00D53144">
          <w:rPr>
            <w:rStyle w:val="hps"/>
            <w:lang w:val="nl-NL"/>
          </w:rPr>
          <w:delText>Humiragroep</w:delText>
        </w:r>
      </w:del>
      <w:del w:id="15430" w:author="AbbVie251" w:date="2025-05-13T09:03:00Z">
        <w:r w:rsidRPr="00D53144">
          <w:rPr>
            <w:lang w:val="nl-NL"/>
          </w:rPr>
          <w:delText xml:space="preserve"> ten opzichte van </w:delText>
        </w:r>
      </w:del>
      <w:del w:id="15431" w:author="AbbVie251" w:date="2025-05-13T09:03:00Z">
        <w:r w:rsidRPr="00D53144">
          <w:rPr>
            <w:rStyle w:val="hps"/>
            <w:lang w:val="nl-NL"/>
          </w:rPr>
          <w:delText>-11,6</w:delText>
        </w:r>
      </w:del>
      <w:del w:id="15432" w:author="AbbVie251" w:date="2025-05-13T09:03:00Z">
        <w:r w:rsidRPr="00D53144">
          <w:rPr>
            <w:lang w:val="nl-NL"/>
          </w:rPr>
          <w:delText xml:space="preserve">% </w:delText>
        </w:r>
      </w:del>
      <w:del w:id="15433" w:author="AbbVie251" w:date="2025-05-13T09:03:00Z">
        <w:r w:rsidRPr="00D53144">
          <w:rPr>
            <w:rStyle w:val="hps"/>
            <w:lang w:val="nl-NL"/>
          </w:rPr>
          <w:delText>(</w:delText>
        </w:r>
      </w:del>
      <w:del w:id="15434" w:author="AbbVie251" w:date="2025-05-13T09:03:00Z">
        <w:r w:rsidRPr="00D53144">
          <w:rPr>
            <w:lang w:val="nl-NL"/>
          </w:rPr>
          <w:delText xml:space="preserve">mediane </w:delText>
        </w:r>
      </w:del>
      <w:del w:id="15435" w:author="AbbVie251" w:date="2025-05-13T09:03:00Z">
        <w:r w:rsidRPr="00D53144" w:rsidR="00032A2A">
          <w:rPr>
            <w:lang w:val="nl-NL"/>
          </w:rPr>
          <w:delText>procentuele</w:delText>
        </w:r>
      </w:del>
      <w:del w:id="15436" w:author="AbbVie251" w:date="2025-05-13T09:03:00Z">
        <w:r w:rsidRPr="00D53144">
          <w:rPr>
            <w:lang w:val="nl-NL"/>
          </w:rPr>
          <w:delText xml:space="preserve"> verandering </w:delText>
        </w:r>
      </w:del>
      <w:del w:id="15437" w:author="AbbVie251" w:date="2025-05-13T09:03:00Z">
        <w:r w:rsidRPr="00D53144">
          <w:rPr>
            <w:rStyle w:val="hps"/>
            <w:lang w:val="nl-NL"/>
          </w:rPr>
          <w:delText>-50.0</w:delText>
        </w:r>
      </w:del>
      <w:del w:id="15438" w:author="AbbVie251" w:date="2025-05-13T09:03:00Z">
        <w:r w:rsidRPr="00D53144">
          <w:rPr>
            <w:lang w:val="nl-NL"/>
          </w:rPr>
          <w:delText xml:space="preserve">%) in </w:delText>
        </w:r>
      </w:del>
      <w:del w:id="15439" w:author="AbbVie251" w:date="2025-05-13T09:03:00Z">
        <w:r w:rsidRPr="00D53144">
          <w:rPr>
            <w:rStyle w:val="hps"/>
            <w:lang w:val="nl-NL"/>
          </w:rPr>
          <w:delText>patiënten</w:delText>
        </w:r>
      </w:del>
      <w:del w:id="15440" w:author="AbbVie251" w:date="2025-05-13T09:03:00Z">
        <w:r w:rsidRPr="00D53144">
          <w:rPr>
            <w:lang w:val="nl-NL"/>
          </w:rPr>
          <w:delText xml:space="preserve"> </w:delText>
        </w:r>
      </w:del>
      <w:del w:id="15441" w:author="AbbVie251" w:date="2025-05-13T09:03:00Z">
        <w:r w:rsidRPr="00D53144">
          <w:rPr>
            <w:rStyle w:val="hps"/>
            <w:lang w:val="nl-NL"/>
          </w:rPr>
          <w:delText>in de placebogroep</w:delText>
        </w:r>
      </w:del>
      <w:del w:id="15442" w:author="AbbVie251" w:date="2025-05-13T09:03:00Z">
        <w:r w:rsidRPr="00D53144">
          <w:rPr>
            <w:lang w:val="nl-NL"/>
          </w:rPr>
          <w:delText xml:space="preserve">. Gedurende de OL periode werd tot en met week 156 van het onderzoek de verbetering in het aantal actieve gewrichten met artritis behouden voor 26 van de 31 (84%) patiënten in de Humira groep die nog deel uitmaakten van de studie. </w:delText>
        </w:r>
      </w:del>
      <w:del w:id="15443" w:author="AbbVie251" w:date="2025-05-13T09:03:00Z">
        <w:r w:rsidRPr="00D53144">
          <w:rPr>
            <w:rStyle w:val="hps"/>
            <w:lang w:val="nl-NL"/>
          </w:rPr>
          <w:delText>Hoewel niet</w:delText>
        </w:r>
      </w:del>
      <w:del w:id="15444" w:author="AbbVie251" w:date="2025-05-13T09:03:00Z">
        <w:r w:rsidRPr="00D53144">
          <w:rPr>
            <w:lang w:val="nl-NL"/>
          </w:rPr>
          <w:delText xml:space="preserve"> </w:delText>
        </w:r>
      </w:del>
      <w:del w:id="15445" w:author="AbbVie251" w:date="2025-05-13T09:03:00Z">
        <w:r w:rsidRPr="00D53144">
          <w:rPr>
            <w:rStyle w:val="hps"/>
            <w:lang w:val="nl-NL"/>
          </w:rPr>
          <w:delText>statistisch significant, vertoonde</w:delText>
        </w:r>
      </w:del>
      <w:del w:id="15446" w:author="AbbVie251" w:date="2025-05-13T09:03:00Z">
        <w:r w:rsidRPr="00D53144">
          <w:rPr>
            <w:lang w:val="nl-NL"/>
          </w:rPr>
          <w:delText xml:space="preserve"> </w:delText>
        </w:r>
      </w:del>
      <w:del w:id="15447" w:author="AbbVie251" w:date="2025-05-13T09:03:00Z">
        <w:r w:rsidRPr="00D53144">
          <w:rPr>
            <w:rStyle w:val="hps"/>
            <w:lang w:val="nl-NL"/>
          </w:rPr>
          <w:delText>de meerderheid van de</w:delText>
        </w:r>
      </w:del>
      <w:del w:id="15448" w:author="AbbVie251" w:date="2025-05-13T09:03:00Z">
        <w:r w:rsidRPr="00D53144">
          <w:rPr>
            <w:lang w:val="nl-NL"/>
          </w:rPr>
          <w:delText xml:space="preserve"> </w:delText>
        </w:r>
      </w:del>
      <w:del w:id="15449" w:author="AbbVie251" w:date="2025-05-13T09:03:00Z">
        <w:r w:rsidRPr="00D53144">
          <w:rPr>
            <w:rStyle w:val="hps"/>
            <w:lang w:val="nl-NL"/>
          </w:rPr>
          <w:delText>patiënten klinische verbetering</w:delText>
        </w:r>
      </w:del>
      <w:del w:id="15450" w:author="AbbVie251" w:date="2025-05-13T09:03:00Z">
        <w:r w:rsidRPr="00D53144">
          <w:rPr>
            <w:lang w:val="nl-NL"/>
          </w:rPr>
          <w:delText xml:space="preserve"> </w:delText>
        </w:r>
      </w:del>
      <w:del w:id="15451" w:author="AbbVie251" w:date="2025-05-13T09:03:00Z">
        <w:r w:rsidRPr="00D53144">
          <w:rPr>
            <w:rStyle w:val="hps"/>
            <w:lang w:val="nl-NL"/>
          </w:rPr>
          <w:delText>in</w:delText>
        </w:r>
      </w:del>
      <w:del w:id="15452" w:author="AbbVie251" w:date="2025-05-13T09:03:00Z">
        <w:r w:rsidRPr="00D53144">
          <w:rPr>
            <w:lang w:val="nl-NL"/>
          </w:rPr>
          <w:delText xml:space="preserve"> </w:delText>
        </w:r>
      </w:del>
      <w:del w:id="15453" w:author="AbbVie251" w:date="2025-05-13T09:03:00Z">
        <w:r w:rsidRPr="00D53144">
          <w:rPr>
            <w:rStyle w:val="hps"/>
            <w:lang w:val="nl-NL"/>
          </w:rPr>
          <w:delText>secundaire eindpunten</w:delText>
        </w:r>
      </w:del>
      <w:del w:id="15454" w:author="AbbVie251" w:date="2025-05-13T09:03:00Z">
        <w:r w:rsidRPr="00D53144">
          <w:rPr>
            <w:lang w:val="nl-NL"/>
          </w:rPr>
          <w:delText xml:space="preserve"> </w:delText>
        </w:r>
      </w:del>
      <w:del w:id="15455" w:author="AbbVie251" w:date="2025-05-13T09:03:00Z">
        <w:r w:rsidRPr="00D53144">
          <w:rPr>
            <w:rStyle w:val="hps"/>
            <w:lang w:val="nl-NL"/>
          </w:rPr>
          <w:delText>zoals</w:delText>
        </w:r>
      </w:del>
      <w:del w:id="15456" w:author="AbbVie251" w:date="2025-05-13T09:03:00Z">
        <w:r w:rsidRPr="00D53144">
          <w:rPr>
            <w:lang w:val="nl-NL"/>
          </w:rPr>
          <w:delText xml:space="preserve"> </w:delText>
        </w:r>
      </w:del>
      <w:del w:id="15457" w:author="AbbVie251" w:date="2025-05-13T09:03:00Z">
        <w:r w:rsidRPr="00D53144">
          <w:rPr>
            <w:rStyle w:val="hps"/>
            <w:lang w:val="nl-NL"/>
          </w:rPr>
          <w:delText>aantal plaatsen met</w:delText>
        </w:r>
      </w:del>
      <w:del w:id="15458" w:author="AbbVie251" w:date="2025-05-13T09:03:00Z">
        <w:r w:rsidRPr="00D53144">
          <w:rPr>
            <w:lang w:val="nl-NL"/>
          </w:rPr>
          <w:delText xml:space="preserve"> </w:delText>
        </w:r>
      </w:del>
      <w:del w:id="15459" w:author="AbbVie251" w:date="2025-05-13T09:03:00Z">
        <w:r w:rsidRPr="00D53144">
          <w:rPr>
            <w:rStyle w:val="hps"/>
            <w:lang w:val="nl-NL"/>
          </w:rPr>
          <w:delText>enthesitis</w:delText>
        </w:r>
      </w:del>
      <w:del w:id="15460" w:author="AbbVie251" w:date="2025-05-13T09:03:00Z">
        <w:r w:rsidRPr="00D53144">
          <w:rPr>
            <w:lang w:val="nl-NL"/>
          </w:rPr>
          <w:delText xml:space="preserve">, aantal </w:delText>
        </w:r>
      </w:del>
      <w:del w:id="15461" w:author="AbbVie251" w:date="2025-05-13T09:03:00Z">
        <w:r w:rsidRPr="00D53144">
          <w:rPr>
            <w:rStyle w:val="hps"/>
            <w:lang w:val="nl-NL"/>
          </w:rPr>
          <w:delText>pijnlijke gewrichten</w:delText>
        </w:r>
      </w:del>
      <w:del w:id="15462" w:author="AbbVie251" w:date="2025-05-13T09:03:00Z">
        <w:r w:rsidRPr="00D53144">
          <w:rPr>
            <w:lang w:val="nl-NL"/>
          </w:rPr>
          <w:delText xml:space="preserve"> </w:delText>
        </w:r>
      </w:del>
      <w:del w:id="15463" w:author="AbbVie251" w:date="2025-05-13T09:03:00Z">
        <w:r w:rsidRPr="00D53144">
          <w:rPr>
            <w:rStyle w:val="hps"/>
            <w:lang w:val="nl-NL"/>
          </w:rPr>
          <w:delText>(</w:delText>
        </w:r>
      </w:del>
      <w:del w:id="15464" w:author="AbbVie251" w:date="2025-05-13T09:03:00Z">
        <w:r w:rsidRPr="00D53144">
          <w:rPr>
            <w:lang w:val="nl-NL"/>
          </w:rPr>
          <w:delText xml:space="preserve">TJC), aantal </w:delText>
        </w:r>
      </w:del>
      <w:del w:id="15465" w:author="AbbVie251" w:date="2025-05-13T09:03:00Z">
        <w:r w:rsidRPr="00D53144">
          <w:rPr>
            <w:rStyle w:val="hps"/>
            <w:lang w:val="nl-NL"/>
          </w:rPr>
          <w:delText>gezwollen</w:delText>
        </w:r>
      </w:del>
      <w:del w:id="15466" w:author="AbbVie251" w:date="2025-05-13T09:03:00Z">
        <w:r w:rsidRPr="00D53144">
          <w:rPr>
            <w:lang w:val="nl-NL"/>
          </w:rPr>
          <w:delText xml:space="preserve"> </w:delText>
        </w:r>
      </w:del>
      <w:del w:id="15467" w:author="AbbVie251" w:date="2025-05-13T09:03:00Z">
        <w:r w:rsidRPr="00D53144">
          <w:rPr>
            <w:rStyle w:val="hps"/>
            <w:lang w:val="nl-NL"/>
          </w:rPr>
          <w:delText>gewrichten</w:delText>
        </w:r>
      </w:del>
      <w:del w:id="15468" w:author="AbbVie251" w:date="2025-05-13T09:03:00Z">
        <w:r w:rsidRPr="00D53144">
          <w:rPr>
            <w:lang w:val="nl-NL"/>
          </w:rPr>
          <w:delText xml:space="preserve"> </w:delText>
        </w:r>
      </w:del>
      <w:del w:id="15469" w:author="AbbVie251" w:date="2025-05-13T09:03:00Z">
        <w:r w:rsidRPr="00D53144">
          <w:rPr>
            <w:rStyle w:val="hps"/>
            <w:lang w:val="nl-NL"/>
          </w:rPr>
          <w:delText>(</w:delText>
        </w:r>
      </w:del>
      <w:del w:id="15470" w:author="AbbVie251" w:date="2025-05-13T09:03:00Z">
        <w:r w:rsidRPr="00D53144">
          <w:rPr>
            <w:lang w:val="nl-NL"/>
          </w:rPr>
          <w:delText xml:space="preserve">SJC), </w:delText>
        </w:r>
      </w:del>
      <w:del w:id="15471" w:author="AbbVie251" w:date="2025-05-13T09:03:00Z">
        <w:r w:rsidRPr="00D53144">
          <w:rPr>
            <w:rStyle w:val="hps"/>
            <w:lang w:val="nl-NL"/>
          </w:rPr>
          <w:delText>ACR</w:delText>
        </w:r>
      </w:del>
      <w:del w:id="15472" w:author="AbbVie251" w:date="2025-05-13T09:03:00Z">
        <w:r w:rsidRPr="00D53144">
          <w:rPr>
            <w:lang w:val="nl-NL"/>
          </w:rPr>
          <w:delText xml:space="preserve"> Pedi </w:delText>
        </w:r>
      </w:del>
      <w:del w:id="15473" w:author="AbbVie251" w:date="2025-05-13T09:03:00Z">
        <w:r w:rsidRPr="00D53144">
          <w:rPr>
            <w:rStyle w:val="hps"/>
            <w:lang w:val="nl-NL"/>
          </w:rPr>
          <w:delText>50-respons</w:delText>
        </w:r>
      </w:del>
      <w:del w:id="15474" w:author="AbbVie251" w:date="2025-05-13T09:03:00Z">
        <w:r w:rsidRPr="00D53144">
          <w:rPr>
            <w:lang w:val="nl-NL"/>
          </w:rPr>
          <w:delText xml:space="preserve"> </w:delText>
        </w:r>
      </w:del>
      <w:del w:id="15475" w:author="AbbVie251" w:date="2025-05-13T09:03:00Z">
        <w:r w:rsidRPr="00D53144">
          <w:rPr>
            <w:rStyle w:val="hps"/>
            <w:lang w:val="nl-NL"/>
          </w:rPr>
          <w:delText>en</w:delText>
        </w:r>
      </w:del>
      <w:del w:id="15476" w:author="AbbVie251" w:date="2025-05-13T09:03:00Z">
        <w:r w:rsidRPr="00D53144">
          <w:rPr>
            <w:lang w:val="nl-NL"/>
          </w:rPr>
          <w:delText xml:space="preserve"> </w:delText>
        </w:r>
      </w:del>
      <w:del w:id="15477" w:author="AbbVie251" w:date="2025-05-13T09:03:00Z">
        <w:r w:rsidRPr="00D53144">
          <w:rPr>
            <w:rStyle w:val="hps"/>
            <w:lang w:val="nl-NL"/>
          </w:rPr>
          <w:delText>ACR</w:delText>
        </w:r>
      </w:del>
      <w:del w:id="15478" w:author="AbbVie251" w:date="2025-05-13T09:03:00Z">
        <w:r w:rsidRPr="00D53144">
          <w:rPr>
            <w:lang w:val="nl-NL"/>
          </w:rPr>
          <w:delText xml:space="preserve"> Pedi </w:delText>
        </w:r>
      </w:del>
      <w:del w:id="15479" w:author="AbbVie251" w:date="2025-05-13T09:03:00Z">
        <w:r w:rsidRPr="00D53144">
          <w:rPr>
            <w:rStyle w:val="hps"/>
            <w:lang w:val="nl-NL"/>
          </w:rPr>
          <w:delText>70</w:delText>
        </w:r>
      </w:del>
      <w:del w:id="15480" w:author="AbbVie251" w:date="2025-05-13T09:03:00Z">
        <w:r w:rsidRPr="00D53144">
          <w:rPr>
            <w:lang w:val="nl-NL"/>
          </w:rPr>
          <w:delText>-</w:delText>
        </w:r>
      </w:del>
      <w:del w:id="15481" w:author="AbbVie251" w:date="2025-05-13T09:03:00Z">
        <w:r w:rsidRPr="00D53144">
          <w:rPr>
            <w:rStyle w:val="hps"/>
            <w:lang w:val="nl-NL"/>
          </w:rPr>
          <w:delText>respons</w:delText>
        </w:r>
      </w:del>
      <w:del w:id="15482" w:author="AbbVie251" w:date="2025-05-13T09:03:00Z">
        <w:r w:rsidRPr="00D53144">
          <w:rPr>
            <w:lang w:val="nl-NL"/>
          </w:rPr>
          <w:delText>.</w:delText>
        </w:r>
      </w:del>
    </w:p>
    <w:p w:rsidR="00A964A9" w:rsidRPr="00D53144" w14:paraId="002648F4" w14:textId="5E20BA05">
      <w:pPr>
        <w:keepNext w:val="0"/>
        <w:tabs>
          <w:tab w:val="left" w:pos="567"/>
        </w:tabs>
        <w:spacing w:line="240" w:lineRule="auto"/>
        <w:ind w:right="566"/>
        <w:pPrChange w:id="15483" w:author="AbbVie251" w:date="2025-05-13T09:03:00Z">
          <w:pPr>
            <w:keepNext/>
            <w:tabs>
              <w:tab w:val="clear" w:pos="567"/>
            </w:tabs>
            <w:spacing w:line="240" w:lineRule="auto"/>
          </w:pPr>
        </w:pPrChange>
        <w:rPr>
          <w:del w:id="15484" w:author="AbbVie251" w:date="2025-05-13T09:03:00Z"/>
          <w:lang w:val="nl-NL"/>
        </w:rPr>
      </w:pPr>
    </w:p>
    <w:p w:rsidR="00A964A9" w:rsidRPr="00D53144" w14:paraId="03D4647B" w14:textId="4A802153">
      <w:pPr>
        <w:tabs>
          <w:tab w:val="left" w:pos="567"/>
        </w:tabs>
        <w:spacing w:line="240" w:lineRule="auto"/>
        <w:ind w:right="566"/>
        <w:pPrChange w:id="15485" w:author="AbbVie251" w:date="2025-05-13T09:03:00Z">
          <w:pPr>
            <w:tabs>
              <w:tab w:val="clear" w:pos="567"/>
            </w:tabs>
            <w:spacing w:line="240" w:lineRule="auto"/>
          </w:pPr>
        </w:pPrChange>
        <w:rPr>
          <w:del w:id="15486" w:author="AbbVie251" w:date="2025-05-13T09:03:00Z"/>
          <w:i/>
          <w:lang w:val="nl-NL"/>
        </w:rPr>
      </w:pPr>
      <w:del w:id="15487" w:author="AbbVie251" w:date="2025-05-13T09:03:00Z">
        <w:r w:rsidRPr="00D53144">
          <w:rPr>
            <w:i/>
            <w:lang w:val="nl-NL"/>
          </w:rPr>
          <w:delText>Juveniele plaque psoriasis</w:delText>
        </w:r>
      </w:del>
    </w:p>
    <w:p w:rsidR="00A964A9" w:rsidRPr="00D53144" w14:paraId="061F6874" w14:textId="308B46D8">
      <w:pPr>
        <w:tabs>
          <w:tab w:val="clear" w:pos="1294"/>
        </w:tabs>
        <w:spacing w:line="240" w:lineRule="auto"/>
        <w:ind w:right="566"/>
        <w:pPrChange w:id="15488" w:author="AbbVie251" w:date="2025-05-13T09:03:00Z">
          <w:pPr>
            <w:tabs>
              <w:tab w:val="left" w:pos="1294"/>
            </w:tabs>
            <w:spacing w:line="240" w:lineRule="auto"/>
          </w:pPr>
        </w:pPrChange>
        <w:rPr>
          <w:del w:id="15489" w:author="AbbVie251" w:date="2025-05-13T09:03:00Z"/>
          <w:lang w:val="nl-NL"/>
        </w:rPr>
      </w:pPr>
    </w:p>
    <w:p w:rsidR="00A964A9" w:rsidRPr="00D53144" w14:paraId="7DF6CC3B" w14:textId="6D17C753">
      <w:pPr>
        <w:tabs>
          <w:tab w:val="clear" w:pos="1294"/>
        </w:tabs>
        <w:spacing w:line="240" w:lineRule="auto"/>
        <w:ind w:right="566"/>
        <w:pPrChange w:id="15490" w:author="AbbVie251" w:date="2025-05-13T09:03:00Z">
          <w:pPr>
            <w:tabs>
              <w:tab w:val="left" w:pos="1294"/>
            </w:tabs>
            <w:spacing w:line="240" w:lineRule="auto"/>
          </w:pPr>
        </w:pPrChange>
        <w:rPr>
          <w:del w:id="15491" w:author="AbbVie251" w:date="2025-05-13T09:03:00Z"/>
          <w:lang w:val="nl-NL"/>
        </w:rPr>
      </w:pPr>
      <w:del w:id="15492" w:author="AbbVie251" w:date="2025-05-13T09:03:00Z">
        <w:r w:rsidRPr="00D53144">
          <w:rPr>
            <w:lang w:val="nl-NL"/>
          </w:rPr>
          <w:delText xml:space="preserve">De werkzaamheid van Humira werd </w:delText>
        </w:r>
      </w:del>
      <w:del w:id="15493" w:author="AbbVie251" w:date="2025-05-13T09:03:00Z">
        <w:r w:rsidRPr="00D53144" w:rsidR="00032A2A">
          <w:rPr>
            <w:lang w:val="nl-NL"/>
          </w:rPr>
          <w:delText>beoordeeld</w:delText>
        </w:r>
      </w:del>
      <w:del w:id="15494" w:author="AbbVie251" w:date="2025-05-13T09:03:00Z">
        <w:r w:rsidRPr="00D53144">
          <w:rPr>
            <w:lang w:val="nl-NL"/>
          </w:rPr>
          <w:delText xml:space="preserve"> in een gerandomiseerd, dubbelblind gecontroleerd onderzoek bij 114 pediatrische patiënten vanaf 4 jaar met ernstige chronische </w:delText>
        </w:r>
      </w:del>
      <w:del w:id="15495" w:author="AbbVie251" w:date="2025-05-13T09:03:00Z">
        <w:r w:rsidRPr="00D53144">
          <w:rPr>
            <w:lang w:val="nl-NL"/>
          </w:rPr>
          <w:delText>plaque psoriasis (gedefinieerd als PGA ≥ 4 of &gt; 20% aangedaan lichaamsoppervlak (BSA) of &gt; 10% aangedaan lichaamsoppervlak (BSA) met erg dikke laesies of PASI ≥ 20 of ≥ 10 met klinisch relevant aangedaan gezicht, aangedane genitaliën, of aangedane handen/voeten), die onvoldoende onder controle waren gebracht met topicale therapie en heliotherapie of lichttherapie.</w:delText>
        </w:r>
      </w:del>
    </w:p>
    <w:p w:rsidR="00A964A9" w:rsidRPr="00D53144" w14:paraId="0005E614" w14:textId="4446B06A">
      <w:pPr>
        <w:tabs>
          <w:tab w:val="clear" w:pos="1294"/>
        </w:tabs>
        <w:spacing w:line="240" w:lineRule="auto"/>
        <w:ind w:right="566"/>
        <w:pPrChange w:id="15496" w:author="AbbVie251" w:date="2025-05-13T09:03:00Z">
          <w:pPr>
            <w:tabs>
              <w:tab w:val="left" w:pos="1294"/>
            </w:tabs>
            <w:spacing w:line="240" w:lineRule="auto"/>
          </w:pPr>
        </w:pPrChange>
        <w:rPr>
          <w:del w:id="15497" w:author="AbbVie251" w:date="2025-05-13T09:03:00Z"/>
          <w:lang w:val="nl-NL"/>
        </w:rPr>
      </w:pPr>
    </w:p>
    <w:p w:rsidR="00A964A9" w:rsidRPr="00D53144" w14:paraId="7D583D71" w14:textId="2FE65D52">
      <w:pPr>
        <w:tabs>
          <w:tab w:val="clear" w:pos="1294"/>
        </w:tabs>
        <w:spacing w:line="240" w:lineRule="auto"/>
        <w:ind w:right="566"/>
        <w:pPrChange w:id="15498" w:author="AbbVie251" w:date="2025-05-13T09:03:00Z">
          <w:pPr>
            <w:tabs>
              <w:tab w:val="left" w:pos="1294"/>
            </w:tabs>
            <w:spacing w:line="240" w:lineRule="auto"/>
          </w:pPr>
        </w:pPrChange>
        <w:rPr>
          <w:del w:id="15499" w:author="AbbVie251" w:date="2025-05-13T09:03:00Z"/>
          <w:lang w:val="nl-NL"/>
        </w:rPr>
      </w:pPr>
      <w:del w:id="15500" w:author="AbbVie251" w:date="2025-05-13T09:03:00Z">
        <w:r w:rsidRPr="00D53144">
          <w:rPr>
            <w:lang w:val="nl-NL"/>
          </w:rPr>
          <w:delText xml:space="preserve">Patiënten kregen 0,8 mg/kg Humira eenmaal per twee weken (tot 40 mg), 0,4 mg/kg Humira eenmaal per twee weken (tot 20 mg), of eenmaal per week 0,1 – 0,4 mg/kg methotrexaat (tot 25 mg). </w:delText>
        </w:r>
      </w:del>
      <w:del w:id="15501" w:author="AbbVie251" w:date="2025-05-13T09:03:00Z">
        <w:r w:rsidRPr="00D53144" w:rsidR="00032A2A">
          <w:rPr>
            <w:lang w:val="nl-NL"/>
          </w:rPr>
          <w:delText>In</w:delText>
        </w:r>
      </w:del>
      <w:del w:id="15502" w:author="AbbVie251" w:date="2025-05-13T09:03:00Z">
        <w:r w:rsidRPr="00D53144">
          <w:rPr>
            <w:lang w:val="nl-NL"/>
          </w:rPr>
          <w:delText xml:space="preserve"> week 16 hadden meer patiënten die gerandomiseerd waren naar Humira 0,8 mg/kg eenmaal per twee weken een positieve werkzaamheidsrepons (bijv. PASI 75) dan patiënten gerandomiseerd naar 0,4 mg/kg eenmaal per twee weken of MTX.</w:delText>
        </w:r>
      </w:del>
    </w:p>
    <w:p w:rsidR="00A964A9" w:rsidRPr="00D53144" w14:paraId="3D3A1063" w14:textId="3396EB48">
      <w:pPr>
        <w:keepNext w:val="0"/>
        <w:tabs>
          <w:tab w:val="clear" w:pos="1294"/>
        </w:tabs>
        <w:spacing w:line="240" w:lineRule="auto"/>
        <w:ind w:right="566"/>
        <w:pPrChange w:id="15503" w:author="AbbVie251" w:date="2025-05-13T09:03:00Z">
          <w:pPr>
            <w:keepNext/>
            <w:tabs>
              <w:tab w:val="left" w:pos="1294"/>
            </w:tabs>
            <w:spacing w:line="240" w:lineRule="auto"/>
          </w:pPr>
        </w:pPrChange>
        <w:rPr>
          <w:del w:id="15504" w:author="AbbVie251" w:date="2025-05-13T09:03:00Z"/>
          <w:lang w:val="nl-NL"/>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tblPr>
      <w:tblGrid>
        <w:gridCol w:w="3278"/>
        <w:gridCol w:w="1740"/>
        <w:gridCol w:w="3070"/>
      </w:tblGrid>
      <w:tr w14:paraId="39B18765" w14:textId="7ABD1CFE" w:rsidTr="009F4653">
        <w:tblPrEx>
          <w:tblW w:w="4458" w:type="pct"/>
          <w:tblLook w:val="00A0"/>
        </w:tblPrEx>
        <w:trPr>
          <w:del w:id="15505" w:author="AbbVie251" w:date="2025-05-13T09:03:00Z"/>
        </w:trPr>
        <w:tc>
          <w:tcPr>
            <w:tcW w:w="5000" w:type="pct"/>
            <w:gridSpan w:val="3"/>
            <w:tcBorders>
              <w:top w:val="nil"/>
              <w:left w:val="nil"/>
              <w:bottom w:val="nil"/>
              <w:right w:val="nil"/>
            </w:tcBorders>
            <w:vAlign w:val="center"/>
          </w:tcPr>
          <w:p w:rsidR="00A964A9" w:rsidRPr="00D53144" w14:paraId="779382CC" w14:textId="15188DBE">
            <w:pPr>
              <w:keepNext w:val="0"/>
              <w:autoSpaceDE/>
              <w:autoSpaceDN/>
              <w:adjustRightInd/>
              <w:spacing w:line="240" w:lineRule="auto"/>
              <w:ind w:right="566"/>
              <w:jc w:val="left"/>
              <w:pPrChange w:id="15506" w:author="AbbVie251" w:date="2025-05-13T09:03:00Z">
                <w:pPr>
                  <w:keepNext/>
                  <w:autoSpaceDE w:val="0"/>
                  <w:autoSpaceDN w:val="0"/>
                  <w:adjustRightInd w:val="0"/>
                  <w:jc w:val="center"/>
                </w:pPr>
              </w:pPrChange>
              <w:rPr>
                <w:del w:id="15507" w:author="AbbVie251" w:date="2025-05-13T09:03:00Z"/>
                <w:b/>
                <w:bCs/>
                <w:lang w:val="nl-NL"/>
              </w:rPr>
            </w:pPr>
            <w:del w:id="15508" w:author="AbbVie251" w:date="2025-05-13T09:03:00Z">
              <w:r w:rsidRPr="00D53144">
                <w:rPr>
                  <w:rStyle w:val="gtcbold9"/>
                  <w:bCs w:val="0"/>
                  <w:lang w:val="nl-NL"/>
                </w:rPr>
                <w:delText xml:space="preserve">Tabel 27: </w:delText>
              </w:r>
            </w:del>
            <w:del w:id="15509" w:author="AbbVie251" w:date="2025-05-13T09:03:00Z">
              <w:r w:rsidRPr="00D53144">
                <w:rPr>
                  <w:b/>
                  <w:bCs/>
                  <w:lang w:val="nl-NL"/>
                </w:rPr>
                <w:delText xml:space="preserve">Juveniele plaque psoriasis </w:delText>
              </w:r>
            </w:del>
            <w:del w:id="15510" w:author="AbbVie251" w:date="2025-05-13T09:03:00Z">
              <w:r w:rsidRPr="00D53144" w:rsidR="00DD472B">
                <w:rPr>
                  <w:b/>
                  <w:bCs/>
                  <w:lang w:val="nl-NL"/>
                </w:rPr>
                <w:delText>–</w:delText>
              </w:r>
            </w:del>
            <w:del w:id="15511" w:author="AbbVie251" w:date="2025-05-13T09:03:00Z">
              <w:r w:rsidRPr="00D53144">
                <w:rPr>
                  <w:b/>
                  <w:bCs/>
                  <w:lang w:val="nl-NL"/>
                </w:rPr>
                <w:delText xml:space="preserve"> Resultaten werkzaamheid na 16 weken</w:delText>
              </w:r>
            </w:del>
          </w:p>
          <w:p w:rsidR="00A964A9" w:rsidRPr="00D53144" w14:paraId="710DCE55" w14:textId="6A027130">
            <w:pPr>
              <w:keepNext w:val="0"/>
              <w:spacing w:line="240" w:lineRule="auto"/>
              <w:ind w:right="566"/>
              <w:jc w:val="left"/>
              <w:pPrChange w:id="15512" w:author="AbbVie251" w:date="2025-05-13T09:03:00Z">
                <w:pPr>
                  <w:keepNext/>
                  <w:jc w:val="center"/>
                </w:pPr>
              </w:pPrChange>
              <w:rPr>
                <w:del w:id="15513" w:author="AbbVie251" w:date="2025-05-13T09:03:00Z"/>
                <w:b/>
                <w:lang w:val="nl-NL"/>
              </w:rPr>
            </w:pPr>
          </w:p>
        </w:tc>
      </w:tr>
      <w:tr w14:paraId="0AE3E87C" w14:textId="2D27C475" w:rsidTr="009F4653">
        <w:tblPrEx>
          <w:tblW w:w="4458" w:type="pct"/>
          <w:tblLook w:val="00A0"/>
        </w:tblPrEx>
        <w:trPr>
          <w:del w:id="15514" w:author="AbbVie251" w:date="2025-05-13T09:03:00Z"/>
        </w:trPr>
        <w:tc>
          <w:tcPr>
            <w:tcW w:w="0" w:type="auto"/>
            <w:tcBorders>
              <w:top w:val="single" w:sz="6" w:space="0" w:color="000000"/>
              <w:left w:val="single" w:sz="6" w:space="0" w:color="000000"/>
              <w:bottom w:val="outset" w:sz="6" w:space="0" w:color="auto"/>
              <w:right w:val="outset" w:sz="6" w:space="0" w:color="auto"/>
            </w:tcBorders>
            <w:vAlign w:val="center"/>
          </w:tcPr>
          <w:p w:rsidR="00A964A9" w:rsidRPr="00D53144" w14:paraId="6AA3F28C" w14:textId="440E4551">
            <w:pPr>
              <w:keepNext w:val="0"/>
              <w:spacing w:line="240" w:lineRule="auto"/>
              <w:ind w:right="566"/>
              <w:pPrChange w:id="15515" w:author="AbbVie251" w:date="2025-05-13T09:03:00Z">
                <w:pPr>
                  <w:keepNext/>
                </w:pPr>
              </w:pPrChange>
              <w:rPr>
                <w:del w:id="15516" w:author="AbbVie251" w:date="2025-05-13T09:03:00Z"/>
                <w:lang w:val="nl-NL"/>
              </w:rPr>
            </w:pPr>
          </w:p>
        </w:tc>
        <w:tc>
          <w:tcPr>
            <w:tcW w:w="0" w:type="auto"/>
            <w:tcBorders>
              <w:top w:val="single" w:sz="6" w:space="0" w:color="000000"/>
              <w:left w:val="single" w:sz="6" w:space="0" w:color="000000"/>
              <w:bottom w:val="outset" w:sz="6" w:space="0" w:color="auto"/>
              <w:right w:val="outset" w:sz="6" w:space="0" w:color="auto"/>
            </w:tcBorders>
            <w:vAlign w:val="center"/>
          </w:tcPr>
          <w:p w:rsidR="00A964A9" w:rsidRPr="00D53144" w14:paraId="2E9CE24A" w14:textId="10515639">
            <w:pPr>
              <w:keepNext w:val="0"/>
              <w:spacing w:line="240" w:lineRule="auto"/>
              <w:ind w:right="566"/>
              <w:jc w:val="left"/>
              <w:pPrChange w:id="15517" w:author="AbbVie251" w:date="2025-05-13T09:03:00Z">
                <w:pPr>
                  <w:keepNext/>
                  <w:jc w:val="center"/>
                </w:pPr>
              </w:pPrChange>
              <w:rPr>
                <w:del w:id="15518" w:author="AbbVie251" w:date="2025-05-13T09:03:00Z"/>
                <w:lang w:val="nl-NL"/>
              </w:rPr>
            </w:pPr>
            <w:del w:id="15519" w:author="AbbVie251" w:date="2025-05-13T09:03:00Z">
              <w:r w:rsidRPr="00D53144">
                <w:rPr>
                  <w:lang w:val="nl-NL"/>
                </w:rPr>
                <w:delText>MTX</w:delText>
              </w:r>
            </w:del>
            <w:del w:id="15520" w:author="AbbVie251" w:date="2025-05-13T09:03:00Z">
              <w:r w:rsidRPr="00D53144">
                <w:rPr>
                  <w:vertAlign w:val="superscript"/>
                  <w:lang w:val="nl-NL"/>
                </w:rPr>
                <w:delText>a</w:delText>
              </w:r>
            </w:del>
            <w:del w:id="15521" w:author="AbbVie251" w:date="2025-05-13T09:03:00Z">
              <w:r w:rsidRPr="00D53144">
                <w:rPr>
                  <w:lang w:val="nl-NL"/>
                </w:rPr>
                <w:br/>
                <w:delText>N</w:delText>
              </w:r>
            </w:del>
            <w:del w:id="15522" w:author="AbbVie251" w:date="2025-05-13T09:03:00Z">
              <w:r w:rsidRPr="00D53144" w:rsidR="00016828">
                <w:rPr>
                  <w:lang w:val="nl-NL"/>
                </w:rPr>
                <w:delText> </w:delText>
              </w:r>
            </w:del>
            <w:del w:id="15523" w:author="AbbVie251" w:date="2025-05-13T09:03:00Z">
              <w:r w:rsidRPr="00D53144">
                <w:rPr>
                  <w:lang w:val="nl-NL"/>
                </w:rPr>
                <w:delText>=</w:delText>
              </w:r>
            </w:del>
            <w:del w:id="15524" w:author="AbbVie251" w:date="2025-05-13T09:03:00Z">
              <w:r w:rsidRPr="00D53144" w:rsidR="00016828">
                <w:rPr>
                  <w:lang w:val="nl-NL"/>
                </w:rPr>
                <w:delText> </w:delText>
              </w:r>
            </w:del>
            <w:del w:id="15525" w:author="AbbVie251" w:date="2025-05-13T09:03:00Z">
              <w:r w:rsidRPr="00D53144">
                <w:rPr>
                  <w:lang w:val="nl-NL"/>
                </w:rPr>
                <w:delText xml:space="preserve">37 </w:delText>
              </w:r>
            </w:del>
          </w:p>
        </w:tc>
        <w:tc>
          <w:tcPr>
            <w:tcW w:w="1898" w:type="pct"/>
            <w:tcBorders>
              <w:top w:val="single" w:sz="6" w:space="0" w:color="000000"/>
              <w:left w:val="single" w:sz="6" w:space="0" w:color="000000"/>
              <w:bottom w:val="outset" w:sz="6" w:space="0" w:color="auto"/>
              <w:right w:val="single" w:sz="6" w:space="0" w:color="000000"/>
            </w:tcBorders>
            <w:vAlign w:val="center"/>
          </w:tcPr>
          <w:p w:rsidR="00A964A9" w:rsidRPr="00D53144" w14:paraId="53A20D45" w14:textId="5933A402">
            <w:pPr>
              <w:keepNext w:val="0"/>
              <w:spacing w:line="240" w:lineRule="auto"/>
              <w:ind w:right="566"/>
              <w:jc w:val="left"/>
              <w:pPrChange w:id="15526" w:author="AbbVie251" w:date="2025-05-13T09:03:00Z">
                <w:pPr>
                  <w:keepNext/>
                  <w:jc w:val="center"/>
                </w:pPr>
              </w:pPrChange>
              <w:rPr>
                <w:del w:id="15527" w:author="AbbVie251" w:date="2025-05-13T09:03:00Z"/>
                <w:lang w:val="nl-NL"/>
              </w:rPr>
            </w:pPr>
            <w:del w:id="15528" w:author="AbbVie251" w:date="2025-05-13T09:03:00Z">
              <w:r w:rsidRPr="00D53144">
                <w:rPr>
                  <w:lang w:val="nl-NL"/>
                </w:rPr>
                <w:delText>Humira 0,8 mg/kg eenmaal per twee weken</w:delText>
              </w:r>
            </w:del>
            <w:del w:id="15529" w:author="AbbVie251" w:date="2025-05-13T09:03:00Z">
              <w:r w:rsidRPr="00D53144">
                <w:rPr>
                  <w:lang w:val="nl-NL"/>
                </w:rPr>
                <w:br/>
                <w:delText>N</w:delText>
              </w:r>
            </w:del>
            <w:del w:id="15530" w:author="AbbVie251" w:date="2025-05-13T09:03:00Z">
              <w:r w:rsidRPr="00D53144" w:rsidR="00016828">
                <w:rPr>
                  <w:lang w:val="nl-NL"/>
                </w:rPr>
                <w:delText> </w:delText>
              </w:r>
            </w:del>
            <w:del w:id="15531" w:author="AbbVie251" w:date="2025-05-13T09:03:00Z">
              <w:r w:rsidRPr="00D53144">
                <w:rPr>
                  <w:lang w:val="nl-NL"/>
                </w:rPr>
                <w:delText>=</w:delText>
              </w:r>
            </w:del>
            <w:del w:id="15532" w:author="AbbVie251" w:date="2025-05-13T09:03:00Z">
              <w:r w:rsidRPr="00D53144" w:rsidR="00016828">
                <w:rPr>
                  <w:lang w:val="nl-NL"/>
                </w:rPr>
                <w:delText> </w:delText>
              </w:r>
            </w:del>
            <w:del w:id="15533" w:author="AbbVie251" w:date="2025-05-13T09:03:00Z">
              <w:r w:rsidRPr="00D53144">
                <w:rPr>
                  <w:lang w:val="nl-NL"/>
                </w:rPr>
                <w:delText xml:space="preserve">38 </w:delText>
              </w:r>
            </w:del>
          </w:p>
        </w:tc>
      </w:tr>
      <w:tr w14:paraId="2A92A118" w14:textId="2235DE90" w:rsidTr="009F4653">
        <w:tblPrEx>
          <w:tblW w:w="4458" w:type="pct"/>
          <w:tblLook w:val="00A0"/>
        </w:tblPrEx>
        <w:trPr>
          <w:del w:id="15534" w:author="AbbVie251" w:date="2025-05-13T09:03:00Z"/>
        </w:trPr>
        <w:tc>
          <w:tcPr>
            <w:tcW w:w="0" w:type="auto"/>
            <w:tcBorders>
              <w:top w:val="single" w:sz="6" w:space="0" w:color="000000"/>
              <w:left w:val="single" w:sz="6" w:space="0" w:color="000000"/>
              <w:bottom w:val="outset" w:sz="6" w:space="0" w:color="auto"/>
              <w:right w:val="outset" w:sz="6" w:space="0" w:color="auto"/>
            </w:tcBorders>
            <w:vAlign w:val="center"/>
          </w:tcPr>
          <w:p w:rsidR="00A964A9" w:rsidRPr="00D53144" w14:paraId="645A9D69" w14:textId="176302CA">
            <w:pPr>
              <w:keepNext w:val="0"/>
              <w:spacing w:line="240" w:lineRule="auto"/>
              <w:ind w:right="566"/>
              <w:pPrChange w:id="15535" w:author="AbbVie251" w:date="2025-05-13T09:03:00Z">
                <w:pPr>
                  <w:keepNext/>
                </w:pPr>
              </w:pPrChange>
              <w:rPr>
                <w:del w:id="15536" w:author="AbbVie251" w:date="2025-05-13T09:03:00Z"/>
                <w:lang w:val="nl-NL"/>
              </w:rPr>
            </w:pPr>
            <w:del w:id="15537" w:author="AbbVie251" w:date="2025-05-13T09:03:00Z">
              <w:r w:rsidRPr="00D53144">
                <w:rPr>
                  <w:lang w:val="nl-NL"/>
                </w:rPr>
                <w:delText> </w:delText>
              </w:r>
            </w:del>
            <w:del w:id="15538" w:author="AbbVie251" w:date="2025-05-13T09:03:00Z">
              <w:r w:rsidRPr="00D53144">
                <w:rPr>
                  <w:lang w:val="nl-NL"/>
                </w:rPr>
                <w:delText>PASI 75</w:delText>
              </w:r>
            </w:del>
            <w:del w:id="15539" w:author="AbbVie251" w:date="2025-05-13T09:03:00Z">
              <w:r w:rsidRPr="00D53144">
                <w:rPr>
                  <w:vertAlign w:val="superscript"/>
                  <w:lang w:val="nl-NL"/>
                </w:rPr>
                <w:delText>b</w:delText>
              </w:r>
            </w:del>
          </w:p>
        </w:tc>
        <w:tc>
          <w:tcPr>
            <w:tcW w:w="0" w:type="auto"/>
            <w:tcBorders>
              <w:top w:val="single" w:sz="6" w:space="0" w:color="000000"/>
              <w:left w:val="single" w:sz="6" w:space="0" w:color="000000"/>
              <w:bottom w:val="outset" w:sz="6" w:space="0" w:color="auto"/>
              <w:right w:val="outset" w:sz="6" w:space="0" w:color="auto"/>
            </w:tcBorders>
            <w:vAlign w:val="center"/>
          </w:tcPr>
          <w:p w:rsidR="00A964A9" w:rsidRPr="00D53144" w14:paraId="0355A01D" w14:textId="4FC4411E">
            <w:pPr>
              <w:keepNext w:val="0"/>
              <w:spacing w:line="240" w:lineRule="auto"/>
              <w:ind w:right="566"/>
              <w:jc w:val="left"/>
              <w:pPrChange w:id="15540" w:author="AbbVie251" w:date="2025-05-13T09:03:00Z">
                <w:pPr>
                  <w:keepNext/>
                  <w:jc w:val="center"/>
                </w:pPr>
              </w:pPrChange>
              <w:rPr>
                <w:del w:id="15541" w:author="AbbVie251" w:date="2025-05-13T09:03:00Z"/>
                <w:lang w:val="nl-NL"/>
              </w:rPr>
            </w:pPr>
            <w:del w:id="15542" w:author="AbbVie251" w:date="2025-05-13T09:03:00Z">
              <w:r w:rsidRPr="00D53144">
                <w:rPr>
                  <w:lang w:val="nl-NL"/>
                </w:rPr>
                <w:delText>12 (32,4%)</w:delText>
              </w:r>
            </w:del>
          </w:p>
        </w:tc>
        <w:tc>
          <w:tcPr>
            <w:tcW w:w="1898" w:type="pct"/>
            <w:tcBorders>
              <w:top w:val="single" w:sz="6" w:space="0" w:color="000000"/>
              <w:left w:val="single" w:sz="6" w:space="0" w:color="000000"/>
              <w:bottom w:val="outset" w:sz="6" w:space="0" w:color="auto"/>
              <w:right w:val="single" w:sz="6" w:space="0" w:color="000000"/>
            </w:tcBorders>
            <w:vAlign w:val="center"/>
          </w:tcPr>
          <w:p w:rsidR="00A964A9" w:rsidRPr="00D53144" w14:paraId="06EC1948" w14:textId="06A5D054">
            <w:pPr>
              <w:keepNext w:val="0"/>
              <w:spacing w:line="240" w:lineRule="auto"/>
              <w:ind w:right="566"/>
              <w:jc w:val="left"/>
              <w:pPrChange w:id="15543" w:author="AbbVie251" w:date="2025-05-13T09:03:00Z">
                <w:pPr>
                  <w:keepNext/>
                  <w:jc w:val="center"/>
                </w:pPr>
              </w:pPrChange>
              <w:rPr>
                <w:del w:id="15544" w:author="AbbVie251" w:date="2025-05-13T09:03:00Z"/>
                <w:lang w:val="nl-NL"/>
              </w:rPr>
            </w:pPr>
            <w:del w:id="15545" w:author="AbbVie251" w:date="2025-05-13T09:03:00Z">
              <w:r w:rsidRPr="00D53144">
                <w:rPr>
                  <w:lang w:val="nl-NL"/>
                </w:rPr>
                <w:delText>22 (57,9%)</w:delText>
              </w:r>
            </w:del>
          </w:p>
        </w:tc>
      </w:tr>
      <w:tr w14:paraId="2F7F912C" w14:textId="2E2F227B" w:rsidTr="009F4653">
        <w:tblPrEx>
          <w:tblW w:w="4458" w:type="pct"/>
          <w:tblLook w:val="00A0"/>
        </w:tblPrEx>
        <w:trPr>
          <w:del w:id="15546" w:author="AbbVie251" w:date="2025-05-13T09:03:00Z"/>
        </w:trPr>
        <w:tc>
          <w:tcPr>
            <w:tcW w:w="0" w:type="auto"/>
            <w:tcBorders>
              <w:top w:val="single" w:sz="6" w:space="0" w:color="000000"/>
              <w:left w:val="single" w:sz="6" w:space="0" w:color="000000"/>
              <w:bottom w:val="single" w:sz="6" w:space="0" w:color="000000"/>
              <w:right w:val="outset" w:sz="6" w:space="0" w:color="auto"/>
            </w:tcBorders>
            <w:vAlign w:val="center"/>
          </w:tcPr>
          <w:p w:rsidR="00A964A9" w:rsidRPr="00D53144" w14:paraId="563AE990" w14:textId="5C13CA93">
            <w:pPr>
              <w:keepNext w:val="0"/>
              <w:spacing w:line="240" w:lineRule="auto"/>
              <w:ind w:right="566"/>
              <w:pPrChange w:id="15547" w:author="AbbVie251" w:date="2025-05-13T09:03:00Z">
                <w:pPr>
                  <w:keepNext/>
                </w:pPr>
              </w:pPrChange>
              <w:rPr>
                <w:del w:id="15548" w:author="AbbVie251" w:date="2025-05-13T09:03:00Z"/>
                <w:lang w:val="nl-NL"/>
              </w:rPr>
            </w:pPr>
            <w:del w:id="15549" w:author="AbbVie251" w:date="2025-05-13T09:03:00Z">
              <w:r w:rsidRPr="00D53144">
                <w:rPr>
                  <w:lang w:val="nl-NL"/>
                </w:rPr>
                <w:delText> </w:delText>
              </w:r>
            </w:del>
            <w:del w:id="15550" w:author="AbbVie251" w:date="2025-05-13T09:03:00Z">
              <w:r w:rsidRPr="00D53144">
                <w:rPr>
                  <w:lang w:val="nl-NL"/>
                </w:rPr>
                <w:delText>PGA: Schoon/minimaal</w:delText>
              </w:r>
            </w:del>
            <w:del w:id="15551" w:author="AbbVie251" w:date="2025-05-13T09:03:00Z">
              <w:r w:rsidRPr="00D53144">
                <w:rPr>
                  <w:vertAlign w:val="superscript"/>
                  <w:lang w:val="nl-NL"/>
                </w:rPr>
                <w:delText>c</w:delText>
              </w:r>
            </w:del>
          </w:p>
        </w:tc>
        <w:tc>
          <w:tcPr>
            <w:tcW w:w="0" w:type="auto"/>
            <w:tcBorders>
              <w:top w:val="single" w:sz="6" w:space="0" w:color="000000"/>
              <w:left w:val="single" w:sz="6" w:space="0" w:color="000000"/>
              <w:bottom w:val="single" w:sz="6" w:space="0" w:color="000000"/>
              <w:right w:val="outset" w:sz="6" w:space="0" w:color="auto"/>
            </w:tcBorders>
            <w:vAlign w:val="center"/>
          </w:tcPr>
          <w:p w:rsidR="00A964A9" w:rsidRPr="00D53144" w14:paraId="2D1F1CF8" w14:textId="411B7B79">
            <w:pPr>
              <w:keepNext w:val="0"/>
              <w:spacing w:line="240" w:lineRule="auto"/>
              <w:ind w:right="566"/>
              <w:jc w:val="left"/>
              <w:pPrChange w:id="15552" w:author="AbbVie251" w:date="2025-05-13T09:03:00Z">
                <w:pPr>
                  <w:keepNext/>
                  <w:jc w:val="center"/>
                </w:pPr>
              </w:pPrChange>
              <w:rPr>
                <w:del w:id="15553" w:author="AbbVie251" w:date="2025-05-13T09:03:00Z"/>
                <w:lang w:val="nl-NL"/>
              </w:rPr>
            </w:pPr>
            <w:del w:id="15554" w:author="AbbVie251" w:date="2025-05-13T09:03:00Z">
              <w:r w:rsidRPr="00D53144">
                <w:rPr>
                  <w:lang w:val="nl-NL"/>
                </w:rPr>
                <w:delText>15 (40,5%)</w:delText>
              </w:r>
            </w:del>
          </w:p>
        </w:tc>
        <w:tc>
          <w:tcPr>
            <w:tcW w:w="1898" w:type="pct"/>
            <w:tcBorders>
              <w:top w:val="single" w:sz="6" w:space="0" w:color="000000"/>
              <w:left w:val="single" w:sz="6" w:space="0" w:color="000000"/>
              <w:bottom w:val="single" w:sz="6" w:space="0" w:color="000000"/>
              <w:right w:val="single" w:sz="6" w:space="0" w:color="000000"/>
            </w:tcBorders>
            <w:vAlign w:val="center"/>
          </w:tcPr>
          <w:p w:rsidR="00A964A9" w:rsidRPr="00D53144" w14:paraId="1DA71FE7" w14:textId="3B4DAE93">
            <w:pPr>
              <w:keepNext w:val="0"/>
              <w:spacing w:line="240" w:lineRule="auto"/>
              <w:ind w:right="566"/>
              <w:jc w:val="left"/>
              <w:pPrChange w:id="15555" w:author="AbbVie251" w:date="2025-05-13T09:03:00Z">
                <w:pPr>
                  <w:keepNext/>
                  <w:jc w:val="center"/>
                </w:pPr>
              </w:pPrChange>
              <w:rPr>
                <w:del w:id="15556" w:author="AbbVie251" w:date="2025-05-13T09:03:00Z"/>
                <w:lang w:val="nl-NL"/>
              </w:rPr>
            </w:pPr>
            <w:del w:id="15557" w:author="AbbVie251" w:date="2025-05-13T09:03:00Z">
              <w:r w:rsidRPr="00D53144">
                <w:rPr>
                  <w:lang w:val="nl-NL"/>
                </w:rPr>
                <w:delText>23 (60,5%)</w:delText>
              </w:r>
            </w:del>
          </w:p>
        </w:tc>
      </w:tr>
      <w:tr w14:paraId="564CEB5D" w14:textId="3309A054" w:rsidTr="009F4653">
        <w:tblPrEx>
          <w:tblW w:w="4458" w:type="pct"/>
          <w:tblLook w:val="00A0"/>
        </w:tblPrEx>
        <w:trPr>
          <w:del w:id="15558" w:author="AbbVie251" w:date="2025-05-13T09:03:00Z"/>
        </w:trPr>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A964A9" w:rsidRPr="0034613E" w14:paraId="4BF11DED" w14:textId="06121E3B">
            <w:pPr>
              <w:keepNext w:val="0"/>
              <w:spacing w:line="240" w:lineRule="auto"/>
              <w:ind w:right="566"/>
              <w:pPrChange w:id="15559" w:author="AbbVie251" w:date="2025-05-13T09:03:00Z">
                <w:pPr>
                  <w:keepNext/>
                </w:pPr>
              </w:pPrChange>
              <w:rPr>
                <w:del w:id="15560" w:author="AbbVie251" w:date="2025-05-13T09:03:00Z"/>
                <w:lang w:val="nl-NL"/>
                <w:rPrChange w:id="15561" w:author="AbbVie251" w:date="2025-05-13T14:46:00Z">
                  <w:rPr/>
                </w:rPrChange>
              </w:rPr>
            </w:pPr>
            <w:del w:id="15562" w:author="AbbVie251" w:date="2025-05-13T09:03:00Z">
              <w:r w:rsidRPr="0034613E">
                <w:rPr>
                  <w:vertAlign w:val="superscript"/>
                  <w:lang w:val="nl-NL"/>
                  <w:rPrChange w:id="15563" w:author="AbbVie251" w:date="2025-05-13T14:46:00Z">
                    <w:rPr>
                      <w:vertAlign w:val="superscript"/>
                    </w:rPr>
                  </w:rPrChange>
                </w:rPr>
                <w:delText xml:space="preserve">a </w:delText>
              </w:r>
            </w:del>
            <w:del w:id="15564" w:author="AbbVie251" w:date="2025-05-13T09:03:00Z">
              <w:r w:rsidRPr="0034613E">
                <w:rPr>
                  <w:lang w:val="nl-NL"/>
                  <w:rPrChange w:id="15565" w:author="AbbVie251" w:date="2025-05-13T14:46:00Z">
                    <w:rPr/>
                  </w:rPrChange>
                </w:rPr>
                <w:delText>MTX = methotrexaat</w:delText>
              </w:r>
            </w:del>
          </w:p>
          <w:p w:rsidR="00A964A9" w:rsidRPr="0034613E" w14:paraId="7C15D7DF" w14:textId="1125FB1F">
            <w:pPr>
              <w:keepNext w:val="0"/>
              <w:spacing w:line="240" w:lineRule="auto"/>
              <w:ind w:right="566"/>
              <w:pPrChange w:id="15566" w:author="AbbVie251" w:date="2025-05-13T09:03:00Z">
                <w:pPr>
                  <w:keepNext/>
                </w:pPr>
              </w:pPrChange>
              <w:rPr>
                <w:del w:id="15567" w:author="AbbVie251" w:date="2025-05-13T09:03:00Z"/>
                <w:lang w:val="nl-NL"/>
                <w:rPrChange w:id="15568" w:author="AbbVie251" w:date="2025-05-13T14:46:00Z">
                  <w:rPr/>
                </w:rPrChange>
              </w:rPr>
            </w:pPr>
            <w:del w:id="15569" w:author="AbbVie251" w:date="2025-05-13T09:03:00Z">
              <w:r w:rsidRPr="0034613E">
                <w:rPr>
                  <w:vertAlign w:val="superscript"/>
                  <w:lang w:val="nl-NL"/>
                  <w:rPrChange w:id="15570" w:author="AbbVie251" w:date="2025-05-13T14:46:00Z">
                    <w:rPr>
                      <w:vertAlign w:val="superscript"/>
                    </w:rPr>
                  </w:rPrChange>
                </w:rPr>
                <w:delText>b</w:delText>
              </w:r>
            </w:del>
            <w:del w:id="15571" w:author="AbbVie251" w:date="2025-05-13T09:03:00Z">
              <w:r w:rsidRPr="0034613E">
                <w:rPr>
                  <w:lang w:val="nl-NL"/>
                  <w:rPrChange w:id="15572" w:author="AbbVie251" w:date="2025-05-13T14:46:00Z">
                    <w:rPr/>
                  </w:rPrChange>
                </w:rPr>
                <w:delText xml:space="preserve"> </w:delText>
              </w:r>
            </w:del>
            <w:del w:id="15573" w:author="AbbVie251" w:date="2025-05-13T09:03:00Z">
              <w:r w:rsidRPr="0034613E" w:rsidR="00032A2A">
                <w:rPr>
                  <w:lang w:val="nl-NL"/>
                  <w:rPrChange w:id="15574" w:author="AbbVie251" w:date="2025-05-13T14:46:00Z">
                    <w:rPr/>
                  </w:rPrChange>
                </w:rPr>
                <w:delText>P </w:delText>
              </w:r>
            </w:del>
            <w:del w:id="15575" w:author="AbbVie251" w:date="2025-05-13T09:03:00Z">
              <w:r w:rsidRPr="0034613E">
                <w:rPr>
                  <w:lang w:val="nl-NL"/>
                  <w:rPrChange w:id="15576" w:author="AbbVie251" w:date="2025-05-13T14:46:00Z">
                    <w:rPr/>
                  </w:rPrChange>
                </w:rPr>
                <w:delText>=</w:delText>
              </w:r>
            </w:del>
            <w:del w:id="15577" w:author="AbbVie251" w:date="2025-05-13T09:03:00Z">
              <w:r w:rsidRPr="0034613E" w:rsidR="00032A2A">
                <w:rPr>
                  <w:lang w:val="nl-NL"/>
                  <w:rPrChange w:id="15578" w:author="AbbVie251" w:date="2025-05-13T14:46:00Z">
                    <w:rPr/>
                  </w:rPrChange>
                </w:rPr>
                <w:delText> </w:delText>
              </w:r>
            </w:del>
            <w:del w:id="15579" w:author="AbbVie251" w:date="2025-05-13T09:03:00Z">
              <w:r w:rsidRPr="0034613E">
                <w:rPr>
                  <w:lang w:val="nl-NL"/>
                  <w:rPrChange w:id="15580" w:author="AbbVie251" w:date="2025-05-13T14:46:00Z">
                    <w:rPr/>
                  </w:rPrChange>
                </w:rPr>
                <w:delText>0,027, Humira 0,8 mg/kg versus MTX</w:delText>
              </w:r>
            </w:del>
          </w:p>
          <w:p w:rsidR="00A964A9" w:rsidRPr="0034613E" w14:paraId="6D0790DA" w14:textId="2E2DEDD4">
            <w:pPr>
              <w:keepNext w:val="0"/>
              <w:spacing w:line="240" w:lineRule="auto"/>
              <w:ind w:right="566"/>
              <w:pPrChange w:id="15581" w:author="AbbVie251" w:date="2025-05-13T09:03:00Z">
                <w:pPr>
                  <w:keepNext/>
                </w:pPr>
              </w:pPrChange>
              <w:rPr>
                <w:del w:id="15582" w:author="AbbVie251" w:date="2025-05-13T09:03:00Z"/>
                <w:lang w:val="nl-NL"/>
                <w:rPrChange w:id="15583" w:author="AbbVie251" w:date="2025-05-13T14:46:00Z">
                  <w:rPr/>
                </w:rPrChange>
              </w:rPr>
            </w:pPr>
            <w:del w:id="15584" w:author="AbbVie251" w:date="2025-05-13T09:03:00Z">
              <w:r w:rsidRPr="0034613E">
                <w:rPr>
                  <w:vertAlign w:val="superscript"/>
                  <w:lang w:val="nl-NL"/>
                  <w:rPrChange w:id="15585" w:author="AbbVie251" w:date="2025-05-13T14:46:00Z">
                    <w:rPr>
                      <w:vertAlign w:val="superscript"/>
                    </w:rPr>
                  </w:rPrChange>
                </w:rPr>
                <w:delText>c</w:delText>
              </w:r>
            </w:del>
            <w:del w:id="15586" w:author="AbbVie251" w:date="2025-05-13T09:03:00Z">
              <w:r w:rsidRPr="0034613E">
                <w:rPr>
                  <w:lang w:val="nl-NL"/>
                  <w:rPrChange w:id="15587" w:author="AbbVie251" w:date="2025-05-13T14:46:00Z">
                    <w:rPr/>
                  </w:rPrChange>
                </w:rPr>
                <w:delText xml:space="preserve"> </w:delText>
              </w:r>
            </w:del>
            <w:del w:id="15588" w:author="AbbVie251" w:date="2025-05-13T09:03:00Z">
              <w:r w:rsidRPr="0034613E" w:rsidR="00032A2A">
                <w:rPr>
                  <w:lang w:val="nl-NL"/>
                  <w:rPrChange w:id="15589" w:author="AbbVie251" w:date="2025-05-13T14:46:00Z">
                    <w:rPr/>
                  </w:rPrChange>
                </w:rPr>
                <w:delText>P </w:delText>
              </w:r>
            </w:del>
            <w:del w:id="15590" w:author="AbbVie251" w:date="2025-05-13T09:03:00Z">
              <w:r w:rsidRPr="0034613E">
                <w:rPr>
                  <w:lang w:val="nl-NL"/>
                  <w:rPrChange w:id="15591" w:author="AbbVie251" w:date="2025-05-13T14:46:00Z">
                    <w:rPr/>
                  </w:rPrChange>
                </w:rPr>
                <w:delText>=</w:delText>
              </w:r>
            </w:del>
            <w:del w:id="15592" w:author="AbbVie251" w:date="2025-05-13T09:03:00Z">
              <w:r w:rsidRPr="0034613E" w:rsidR="00032A2A">
                <w:rPr>
                  <w:lang w:val="nl-NL"/>
                  <w:rPrChange w:id="15593" w:author="AbbVie251" w:date="2025-05-13T14:46:00Z">
                    <w:rPr/>
                  </w:rPrChange>
                </w:rPr>
                <w:delText> </w:delText>
              </w:r>
            </w:del>
            <w:del w:id="15594" w:author="AbbVie251" w:date="2025-05-13T09:03:00Z">
              <w:r w:rsidRPr="0034613E">
                <w:rPr>
                  <w:lang w:val="nl-NL"/>
                  <w:rPrChange w:id="15595" w:author="AbbVie251" w:date="2025-05-13T14:46:00Z">
                    <w:rPr/>
                  </w:rPrChange>
                </w:rPr>
                <w:delText>0,083, Humira 0,8 mg/kg versus MTX</w:delText>
              </w:r>
            </w:del>
          </w:p>
        </w:tc>
      </w:tr>
    </w:tbl>
    <w:p w:rsidR="00A964A9" w:rsidRPr="0034613E" w14:paraId="5FEE257A" w14:textId="135886D8">
      <w:pPr>
        <w:tabs>
          <w:tab w:val="clear" w:pos="1294"/>
        </w:tabs>
        <w:spacing w:line="240" w:lineRule="auto"/>
        <w:ind w:right="566"/>
        <w:pPrChange w:id="15596" w:author="AbbVie251" w:date="2025-05-13T09:03:00Z">
          <w:pPr>
            <w:tabs>
              <w:tab w:val="left" w:pos="1294"/>
            </w:tabs>
            <w:spacing w:line="240" w:lineRule="auto"/>
          </w:pPr>
        </w:pPrChange>
        <w:rPr>
          <w:del w:id="15597" w:author="AbbVie251" w:date="2025-05-13T09:03:00Z"/>
          <w:lang w:val="nl-NL"/>
          <w:rPrChange w:id="15598" w:author="AbbVie251" w:date="2025-05-13T14:46:00Z">
            <w:rPr/>
          </w:rPrChange>
        </w:rPr>
      </w:pPr>
    </w:p>
    <w:p w:rsidR="00A964A9" w:rsidRPr="00D53144" w14:paraId="4E20993A" w14:textId="71175567">
      <w:pPr>
        <w:tabs>
          <w:tab w:val="clear" w:pos="1294"/>
        </w:tabs>
        <w:spacing w:line="240" w:lineRule="auto"/>
        <w:ind w:right="566"/>
        <w:pPrChange w:id="15599" w:author="AbbVie251" w:date="2025-05-13T09:03:00Z">
          <w:pPr>
            <w:tabs>
              <w:tab w:val="left" w:pos="1294"/>
            </w:tabs>
            <w:spacing w:line="240" w:lineRule="auto"/>
          </w:pPr>
        </w:pPrChange>
        <w:rPr>
          <w:del w:id="15600" w:author="AbbVie251" w:date="2025-05-13T09:03:00Z"/>
          <w:lang w:val="nl-NL"/>
        </w:rPr>
      </w:pPr>
      <w:del w:id="15601" w:author="AbbVie251" w:date="2025-05-13T09:03:00Z">
        <w:r w:rsidRPr="00D53144">
          <w:rPr>
            <w:lang w:val="nl-NL"/>
          </w:rPr>
          <w:delText xml:space="preserve">Bij patiënten die een PASI 75 of PGA van “schoon” of “minimaal” hadden bereikt, werd de behandeling gestaakt tot maximaal 36 weken en zij werden gemonitord op verlies van </w:delText>
        </w:r>
      </w:del>
      <w:del w:id="15602" w:author="AbbVie251" w:date="2025-05-13T09:03:00Z">
        <w:r w:rsidRPr="00D53144" w:rsidR="00032A2A">
          <w:rPr>
            <w:lang w:val="nl-NL"/>
          </w:rPr>
          <w:delText>ziekte</w:delText>
        </w:r>
      </w:del>
      <w:del w:id="15603" w:author="AbbVie251" w:date="2025-05-13T09:03:00Z">
        <w:r w:rsidRPr="00D53144">
          <w:rPr>
            <w:lang w:val="nl-NL"/>
          </w:rPr>
          <w:delText>controle (</w:delText>
        </w:r>
      </w:del>
      <w:del w:id="15604" w:author="AbbVie251" w:date="2025-05-13T09:03:00Z">
        <w:r w:rsidRPr="00D53144" w:rsidR="00032A2A">
          <w:rPr>
            <w:lang w:val="nl-NL"/>
          </w:rPr>
          <w:delText>d.w.z</w:delText>
        </w:r>
      </w:del>
      <w:del w:id="15605" w:author="AbbVie251" w:date="2025-05-13T09:03:00Z">
        <w:r w:rsidRPr="00D53144">
          <w:rPr>
            <w:lang w:val="nl-NL"/>
          </w:rPr>
          <w:delText xml:space="preserve">. verergering van PGA met minimaal 2 gradaties). </w:delText>
        </w:r>
      </w:del>
      <w:del w:id="15606" w:author="AbbVie251" w:date="2025-05-13T09:03:00Z">
        <w:r w:rsidRPr="00D53144">
          <w:rPr>
            <w:color w:val="222222"/>
            <w:lang w:val="nl-NL"/>
          </w:rPr>
          <w:delText>Patiënten werden vervolgens opnieuw behandeld met</w:delText>
        </w:r>
      </w:del>
      <w:del w:id="15607" w:author="AbbVie251" w:date="2025-05-13T09:03:00Z">
        <w:r w:rsidRPr="00D53144">
          <w:rPr>
            <w:lang w:val="nl-NL"/>
          </w:rPr>
          <w:delText xml:space="preserve"> 0,8 mg/kg adalimumab eenmaal per twee weken gedurende 16 additionele weken. De waargenomen responspercentages tijdens herbehandeling waren vergelijkbaar met die tijdens de voorafgaande dubbelblinde periode: PASI 75 respons van 78,9% (15 van de 19 patiënten) en PGA “schoon” of “minimaal” van 52,6% (10 van de 19 patiënten).</w:delText>
        </w:r>
      </w:del>
    </w:p>
    <w:p w:rsidR="00A964A9" w:rsidRPr="00D53144" w14:paraId="53A33317" w14:textId="2734489B">
      <w:pPr>
        <w:tabs>
          <w:tab w:val="clear" w:pos="1294"/>
        </w:tabs>
        <w:spacing w:line="240" w:lineRule="auto"/>
        <w:ind w:right="566"/>
        <w:pPrChange w:id="15608" w:author="AbbVie251" w:date="2025-05-13T09:03:00Z">
          <w:pPr>
            <w:tabs>
              <w:tab w:val="left" w:pos="1294"/>
            </w:tabs>
            <w:spacing w:line="240" w:lineRule="auto"/>
          </w:pPr>
        </w:pPrChange>
        <w:rPr>
          <w:del w:id="15609" w:author="AbbVie251" w:date="2025-05-13T09:03:00Z"/>
          <w:lang w:val="nl-NL"/>
        </w:rPr>
      </w:pPr>
    </w:p>
    <w:p w:rsidR="00A964A9" w:rsidRPr="00D53144" w14:paraId="36EBDE36" w14:textId="679FFA69">
      <w:pPr>
        <w:tabs>
          <w:tab w:val="clear" w:pos="1294"/>
        </w:tabs>
        <w:spacing w:line="240" w:lineRule="auto"/>
        <w:ind w:right="566"/>
        <w:pPrChange w:id="15610" w:author="AbbVie251" w:date="2025-05-13T09:03:00Z">
          <w:pPr>
            <w:tabs>
              <w:tab w:val="left" w:pos="1294"/>
            </w:tabs>
            <w:spacing w:line="240" w:lineRule="auto"/>
          </w:pPr>
        </w:pPrChange>
        <w:rPr>
          <w:del w:id="15611" w:author="AbbVie251" w:date="2025-05-13T09:03:00Z"/>
          <w:lang w:val="nl-NL"/>
        </w:rPr>
      </w:pPr>
      <w:del w:id="15612" w:author="AbbVie251" w:date="2025-05-13T09:03:00Z">
        <w:r w:rsidRPr="00D53144">
          <w:rPr>
            <w:lang w:val="nl-NL"/>
          </w:rPr>
          <w:delText>In de open-labelperiode van het onderzoek werden de PASI 75 en PGA “schoon” of “minimaal” responsen gehandhaafd gedurende maximaal 52 extra weken zonder nieuwe veiligheidsbevindingen.</w:delText>
        </w:r>
      </w:del>
    </w:p>
    <w:p w:rsidR="00A964A9" w:rsidRPr="00D53144" w14:paraId="11C9BFEB" w14:textId="7F568102">
      <w:pPr>
        <w:keepNext w:val="0"/>
        <w:tabs>
          <w:tab w:val="left" w:pos="567"/>
        </w:tabs>
        <w:spacing w:line="240" w:lineRule="auto"/>
        <w:ind w:right="566"/>
        <w:pPrChange w:id="15613" w:author="AbbVie251" w:date="2025-05-13T09:03:00Z">
          <w:pPr>
            <w:keepNext/>
            <w:tabs>
              <w:tab w:val="clear" w:pos="567"/>
            </w:tabs>
            <w:spacing w:line="240" w:lineRule="auto"/>
          </w:pPr>
        </w:pPrChange>
        <w:rPr>
          <w:del w:id="15614" w:author="AbbVie251" w:date="2025-05-13T09:03:00Z"/>
          <w:lang w:val="nl-NL"/>
        </w:rPr>
      </w:pPr>
    </w:p>
    <w:p w:rsidR="00A964A9" w:rsidRPr="00D53144" w14:paraId="40FE79AB" w14:textId="7C536536">
      <w:pPr>
        <w:spacing w:line="240" w:lineRule="auto"/>
        <w:ind w:right="566"/>
        <w:pPrChange w:id="15615" w:author="AbbVie251" w:date="2025-05-13T09:03:00Z">
          <w:pPr/>
        </w:pPrChange>
        <w:rPr>
          <w:del w:id="15616" w:author="AbbVie251" w:date="2025-05-13T09:03:00Z"/>
          <w:i/>
          <w:iCs/>
          <w:szCs w:val="20"/>
          <w:lang w:val="nl-NL"/>
        </w:rPr>
      </w:pPr>
      <w:del w:id="15617" w:author="AbbVie251" w:date="2025-05-13T09:03:00Z">
        <w:r w:rsidRPr="00D53144">
          <w:rPr>
            <w:i/>
            <w:iCs/>
            <w:szCs w:val="20"/>
            <w:lang w:val="nl-NL"/>
          </w:rPr>
          <w:delText>Hidradenitis suppurativa bij adolescenten</w:delText>
        </w:r>
      </w:del>
    </w:p>
    <w:p w:rsidR="00A964A9" w:rsidRPr="00D53144" w14:paraId="7D8E78EC" w14:textId="265EC73F">
      <w:pPr>
        <w:spacing w:line="240" w:lineRule="auto"/>
        <w:ind w:right="566"/>
        <w:pPrChange w:id="15618" w:author="AbbVie251" w:date="2025-05-13T09:03:00Z">
          <w:pPr/>
        </w:pPrChange>
        <w:rPr>
          <w:del w:id="15619" w:author="AbbVie251" w:date="2025-05-13T09:03:00Z"/>
          <w:iCs/>
          <w:szCs w:val="20"/>
          <w:lang w:val="nl-NL"/>
        </w:rPr>
      </w:pPr>
    </w:p>
    <w:p w:rsidR="00A964A9" w:rsidRPr="00D53144" w14:paraId="5DC1F3D6" w14:textId="5EA08054">
      <w:pPr>
        <w:spacing w:line="240" w:lineRule="auto"/>
        <w:ind w:right="566"/>
        <w:pPrChange w:id="15620" w:author="AbbVie251" w:date="2025-05-13T09:03:00Z">
          <w:pPr/>
        </w:pPrChange>
        <w:rPr>
          <w:del w:id="15621" w:author="AbbVie251" w:date="2025-05-13T09:03:00Z"/>
          <w:iCs/>
          <w:szCs w:val="20"/>
          <w:lang w:val="nl-NL"/>
        </w:rPr>
      </w:pPr>
      <w:del w:id="15622" w:author="AbbVie251" w:date="2025-05-13T09:03:00Z">
        <w:r w:rsidRPr="00D53144">
          <w:rPr>
            <w:iCs/>
            <w:szCs w:val="20"/>
            <w:lang w:val="nl-NL"/>
          </w:rPr>
          <w:delText xml:space="preserve">Er zijn geen klinische studies met Humira bij adolescente </w:delText>
        </w:r>
      </w:del>
      <w:del w:id="15623" w:author="AbbVie251" w:date="2025-05-13T09:03:00Z">
        <w:r w:rsidRPr="00D53144">
          <w:rPr>
            <w:lang w:val="nl-NL"/>
          </w:rPr>
          <w:delText>patiënt</w:delText>
        </w:r>
      </w:del>
      <w:del w:id="15624" w:author="AbbVie251" w:date="2025-05-13T09:03:00Z">
        <w:r w:rsidRPr="00D53144">
          <w:rPr>
            <w:iCs/>
            <w:szCs w:val="20"/>
            <w:lang w:val="nl-NL"/>
          </w:rPr>
          <w:delText>en met HS gedaan. De werkzaamheid van adalimumab voor de behandeling van adolescente</w:delText>
        </w:r>
      </w:del>
      <w:del w:id="15625" w:author="AbbVie251" w:date="2025-05-13T09:03:00Z">
        <w:r w:rsidRPr="00D53144">
          <w:rPr>
            <w:lang w:val="nl-NL"/>
          </w:rPr>
          <w:delText xml:space="preserve"> patiënten met HS is voorspeld op basis van de aangetoonde </w:delText>
        </w:r>
      </w:del>
      <w:del w:id="15626" w:author="AbbVie251" w:date="2025-05-13T09:03:00Z">
        <w:r w:rsidRPr="00D53144">
          <w:rPr>
            <w:iCs/>
            <w:szCs w:val="20"/>
            <w:lang w:val="nl-NL"/>
          </w:rPr>
          <w:delText>werkzaamheid en de relatie tussen blootstelling en respons bij volwassen HS-</w:delText>
        </w:r>
      </w:del>
      <w:del w:id="15627" w:author="AbbVie251" w:date="2025-05-13T09:03:00Z">
        <w:r w:rsidRPr="00D53144">
          <w:rPr>
            <w:lang w:val="nl-NL"/>
          </w:rPr>
          <w:delText xml:space="preserve">patiënten en de waarschijnlijkheid dat het ziekteverloop, de pathofysiologie en de effecten van het geneesmiddel wezenlijk vergelijkbaar zijn met die bij volwassenen bij dezelfde blootstelling. </w:delText>
        </w:r>
      </w:del>
      <w:del w:id="15628" w:author="AbbVie251" w:date="2025-05-13T09:03:00Z">
        <w:r w:rsidRPr="00D53144">
          <w:rPr>
            <w:iCs/>
            <w:szCs w:val="20"/>
            <w:lang w:val="nl-NL"/>
          </w:rPr>
          <w:delText>Veiligheid van de aanbevolen dosis adalimumab in de adolescente HS-populatie is gebaseerd op het cross-indicatie veiligheidsprofiel van adalimumab bij zowel volwassenen als kinderen bij vergelijkbare of frequentere doseringen (zie rubriek 5.2).</w:delText>
        </w:r>
      </w:del>
    </w:p>
    <w:p w:rsidR="00A964A9" w:rsidRPr="00D53144" w14:paraId="74B44D8D" w14:textId="4E67EC9C">
      <w:pPr>
        <w:spacing w:line="240" w:lineRule="auto"/>
        <w:ind w:right="566"/>
        <w:pPrChange w:id="15629" w:author="AbbVie251" w:date="2025-05-13T09:03:00Z">
          <w:pPr/>
        </w:pPrChange>
        <w:rPr>
          <w:del w:id="15630" w:author="AbbVie251" w:date="2025-05-13T09:03:00Z"/>
          <w:iCs/>
          <w:szCs w:val="20"/>
          <w:lang w:val="nl-NL"/>
        </w:rPr>
      </w:pPr>
    </w:p>
    <w:p w:rsidR="00A964A9" w:rsidRPr="00D53144" w14:paraId="57AFA03D" w14:textId="3307C4CA">
      <w:pPr>
        <w:tabs>
          <w:tab w:val="clear" w:pos="1294"/>
        </w:tabs>
        <w:spacing w:line="240" w:lineRule="auto"/>
        <w:ind w:right="566"/>
        <w:pPrChange w:id="15631" w:author="AbbVie251" w:date="2025-05-13T09:03:00Z">
          <w:pPr>
            <w:tabs>
              <w:tab w:val="left" w:pos="1294"/>
            </w:tabs>
            <w:spacing w:line="240" w:lineRule="auto"/>
          </w:pPr>
        </w:pPrChange>
        <w:rPr>
          <w:del w:id="15632" w:author="AbbVie251" w:date="2025-05-13T09:03:00Z"/>
          <w:i/>
          <w:lang w:val="nl-NL"/>
        </w:rPr>
      </w:pPr>
      <w:del w:id="15633" w:author="AbbVie251" w:date="2025-05-13T09:03:00Z">
        <w:r w:rsidRPr="00D53144">
          <w:rPr>
            <w:i/>
            <w:lang w:val="nl-NL"/>
          </w:rPr>
          <w:delText>Juveniele ziekte van Crohn</w:delText>
        </w:r>
      </w:del>
    </w:p>
    <w:p w:rsidR="00A964A9" w:rsidRPr="00D53144" w14:paraId="07A339F4" w14:textId="4C155B3D">
      <w:pPr>
        <w:tabs>
          <w:tab w:val="clear" w:pos="1294"/>
        </w:tabs>
        <w:spacing w:line="240" w:lineRule="auto"/>
        <w:ind w:right="566"/>
        <w:pPrChange w:id="15634" w:author="AbbVie251" w:date="2025-05-13T09:03:00Z">
          <w:pPr>
            <w:tabs>
              <w:tab w:val="left" w:pos="1294"/>
            </w:tabs>
            <w:spacing w:line="240" w:lineRule="auto"/>
          </w:pPr>
        </w:pPrChange>
        <w:rPr>
          <w:del w:id="15635" w:author="AbbVie251" w:date="2025-05-13T09:03:00Z"/>
          <w:lang w:val="nl-NL"/>
        </w:rPr>
      </w:pPr>
    </w:p>
    <w:p w:rsidR="00A964A9" w:rsidRPr="00D53144" w14:paraId="1BF2E770" w14:textId="2859745E">
      <w:pPr>
        <w:tabs>
          <w:tab w:val="clear" w:pos="1294"/>
        </w:tabs>
        <w:spacing w:line="240" w:lineRule="auto"/>
        <w:ind w:right="566"/>
        <w:pPrChange w:id="15636" w:author="AbbVie251" w:date="2025-05-13T09:03:00Z">
          <w:pPr>
            <w:tabs>
              <w:tab w:val="left" w:pos="1294"/>
            </w:tabs>
            <w:spacing w:line="240" w:lineRule="auto"/>
          </w:pPr>
        </w:pPrChange>
        <w:rPr>
          <w:del w:id="15637" w:author="AbbVie251" w:date="2025-05-13T09:03:00Z"/>
          <w:lang w:val="nl-NL"/>
        </w:rPr>
      </w:pPr>
      <w:del w:id="15638" w:author="AbbVie251" w:date="2025-05-13T09:03:00Z">
        <w:r w:rsidRPr="00D53144">
          <w:rPr>
            <w:lang w:val="nl-NL"/>
          </w:rPr>
          <w:delText xml:space="preserve">Humira is onderzocht in een multicenter, gerandomiseerd, dubbelblind klinisch onderzoek dat was opgezet om de werkzaamheid en veiligheid van inductie en </w:delText>
        </w:r>
      </w:del>
      <w:del w:id="15639" w:author="AbbVie251" w:date="2025-05-13T09:03:00Z">
        <w:r w:rsidRPr="00D53144" w:rsidR="002F5CCB">
          <w:rPr>
            <w:lang w:val="nl-NL"/>
          </w:rPr>
          <w:delText xml:space="preserve">voortzetting van de </w:delText>
        </w:r>
      </w:del>
      <w:del w:id="15640" w:author="AbbVie251" w:date="2025-05-13T09:03:00Z">
        <w:r w:rsidRPr="00D53144" w:rsidR="0087775D">
          <w:rPr>
            <w:lang w:val="nl-NL"/>
          </w:rPr>
          <w:delText>onderhouds</w:delText>
        </w:r>
      </w:del>
      <w:del w:id="15641" w:author="AbbVie251" w:date="2025-05-13T09:03:00Z">
        <w:r w:rsidRPr="00D53144">
          <w:rPr>
            <w:lang w:val="nl-NL"/>
          </w:rPr>
          <w:delText xml:space="preserve">behandeling met doseringen afhankelijk van het lichaamsgewicht (&lt; 40 kg of ≥ 40 kg) te beoordelen bij 192 kinderen in de leeftijd van 6 tot en met 17 jaar, met matige tot ernstige ziekte van Crohn gedefinieerd als </w:delText>
        </w:r>
      </w:del>
      <w:del w:id="15642" w:author="AbbVie251" w:date="2025-05-13T09:03:00Z">
        <w:r w:rsidRPr="00D53144">
          <w:rPr>
            <w:i/>
            <w:lang w:val="nl-NL"/>
          </w:rPr>
          <w:delText>Paediatric Crohn</w:delText>
        </w:r>
      </w:del>
      <w:del w:id="15643" w:author="AbbVie251" w:date="2025-05-13T09:03:00Z">
        <w:r w:rsidRPr="00D53144" w:rsidR="00DD472B">
          <w:rPr>
            <w:i/>
            <w:lang w:val="nl-NL"/>
          </w:rPr>
          <w:delText>’</w:delText>
        </w:r>
      </w:del>
      <w:del w:id="15644" w:author="AbbVie251" w:date="2025-05-13T09:03:00Z">
        <w:r w:rsidRPr="00D53144">
          <w:rPr>
            <w:i/>
            <w:lang w:val="nl-NL"/>
          </w:rPr>
          <w:delText xml:space="preserve">s Disease Activity Index </w:delText>
        </w:r>
      </w:del>
      <w:del w:id="15645" w:author="AbbVie251" w:date="2025-05-13T09:03:00Z">
        <w:r w:rsidRPr="00D53144">
          <w:rPr>
            <w:lang w:val="nl-NL"/>
          </w:rPr>
          <w:delText xml:space="preserve">(PCDAI) score &gt; 30. Patiënten dienden een ontoereikende respons te hebben gehad op conventionele behandeling voor de ziekte van Crohn (waaronder een corticosteroïde en/of een </w:delText>
        </w:r>
      </w:del>
      <w:del w:id="15646" w:author="AbbVie251" w:date="2025-05-13T09:03:00Z">
        <w:r w:rsidRPr="00D53144" w:rsidR="009E698D">
          <w:rPr>
            <w:lang w:val="nl-NL"/>
          </w:rPr>
          <w:delText>immuunmodulerend middel</w:delText>
        </w:r>
      </w:del>
      <w:del w:id="15647" w:author="AbbVie251" w:date="2025-05-13T09:03:00Z">
        <w:r w:rsidRPr="00D53144">
          <w:rPr>
            <w:lang w:val="nl-NL"/>
          </w:rPr>
          <w:delText xml:space="preserve">). </w:delText>
        </w:r>
      </w:del>
      <w:del w:id="15648" w:author="AbbVie251" w:date="2025-05-13T09:03:00Z">
        <w:r w:rsidRPr="00D53144">
          <w:rPr>
            <w:lang w:val="nl-NL"/>
          </w:rPr>
          <w:delText xml:space="preserve">Patiënten konden ook eerder </w:delText>
        </w:r>
      </w:del>
      <w:del w:id="15649" w:author="AbbVie251" w:date="2025-05-13T09:03:00Z">
        <w:r w:rsidRPr="00D53144" w:rsidR="0087775D">
          <w:rPr>
            <w:lang w:val="nl-NL"/>
          </w:rPr>
          <w:delText xml:space="preserve">geen </w:delText>
        </w:r>
      </w:del>
      <w:del w:id="15650" w:author="AbbVie251" w:date="2025-05-13T09:03:00Z">
        <w:r w:rsidRPr="00D53144">
          <w:rPr>
            <w:lang w:val="nl-NL"/>
          </w:rPr>
          <w:delText xml:space="preserve">respons </w:delText>
        </w:r>
      </w:del>
      <w:del w:id="15651" w:author="AbbVie251" w:date="2025-05-13T09:03:00Z">
        <w:r w:rsidRPr="00D53144" w:rsidR="0087775D">
          <w:rPr>
            <w:lang w:val="nl-NL"/>
          </w:rPr>
          <w:delText xml:space="preserve">meer </w:delText>
        </w:r>
      </w:del>
      <w:del w:id="15652" w:author="AbbVie251" w:date="2025-05-13T09:03:00Z">
        <w:r w:rsidRPr="00D53144">
          <w:rPr>
            <w:lang w:val="nl-NL"/>
          </w:rPr>
          <w:delText>hebben op of intolerant zijn geworden voor infliximab.</w:delText>
        </w:r>
      </w:del>
    </w:p>
    <w:p w:rsidR="00A964A9" w:rsidRPr="00D53144" w14:paraId="50A56417" w14:textId="0AD1F0B3">
      <w:pPr>
        <w:tabs>
          <w:tab w:val="clear" w:pos="1294"/>
        </w:tabs>
        <w:spacing w:line="240" w:lineRule="auto"/>
        <w:ind w:right="566"/>
        <w:pPrChange w:id="15653" w:author="AbbVie251" w:date="2025-05-13T09:03:00Z">
          <w:pPr>
            <w:tabs>
              <w:tab w:val="left" w:pos="1294"/>
            </w:tabs>
            <w:spacing w:line="240" w:lineRule="auto"/>
          </w:pPr>
        </w:pPrChange>
        <w:rPr>
          <w:del w:id="15654" w:author="AbbVie251" w:date="2025-05-13T09:03:00Z"/>
          <w:lang w:val="nl-NL"/>
        </w:rPr>
      </w:pPr>
    </w:p>
    <w:p w:rsidR="00A964A9" w:rsidRPr="00D53144" w14:paraId="73FDAD3B" w14:textId="64BE3504">
      <w:pPr>
        <w:tabs>
          <w:tab w:val="clear" w:pos="1294"/>
        </w:tabs>
        <w:spacing w:line="240" w:lineRule="auto"/>
        <w:ind w:right="566"/>
        <w:pPrChange w:id="15655" w:author="AbbVie251" w:date="2025-05-13T09:03:00Z">
          <w:pPr>
            <w:tabs>
              <w:tab w:val="left" w:pos="1294"/>
            </w:tabs>
            <w:spacing w:line="240" w:lineRule="auto"/>
          </w:pPr>
        </w:pPrChange>
        <w:rPr>
          <w:del w:id="15656" w:author="AbbVie251" w:date="2025-05-13T09:03:00Z"/>
          <w:lang w:val="nl-NL"/>
        </w:rPr>
      </w:pPr>
      <w:del w:id="15657" w:author="AbbVie251" w:date="2025-05-13T09:03:00Z">
        <w:r w:rsidRPr="00D53144">
          <w:rPr>
            <w:lang w:val="nl-NL"/>
          </w:rPr>
          <w:delText>Alle patiënten kregen open-label inductiebehandeling met een dosering gebaseerd op hun lichaamsgewicht bij baseline: 160 mg in week 0 en 80 mg in week 2 voor patiënten ≥ 40 kg en respectievelijk 80 mg en 40 mg voor patiënten &lt; 40 kg.</w:delText>
        </w:r>
      </w:del>
    </w:p>
    <w:p w:rsidR="00A964A9" w:rsidRPr="00D53144" w14:paraId="65EB9955" w14:textId="7004B809">
      <w:pPr>
        <w:tabs>
          <w:tab w:val="clear" w:pos="1294"/>
        </w:tabs>
        <w:spacing w:line="240" w:lineRule="auto"/>
        <w:ind w:right="566"/>
        <w:pPrChange w:id="15658" w:author="AbbVie251" w:date="2025-05-13T09:03:00Z">
          <w:pPr>
            <w:tabs>
              <w:tab w:val="left" w:pos="1294"/>
            </w:tabs>
            <w:spacing w:line="240" w:lineRule="auto"/>
          </w:pPr>
        </w:pPrChange>
        <w:rPr>
          <w:del w:id="15659" w:author="AbbVie251" w:date="2025-05-13T09:03:00Z"/>
          <w:lang w:val="nl-NL"/>
        </w:rPr>
      </w:pPr>
    </w:p>
    <w:p w:rsidR="00A964A9" w:rsidRPr="00D53144" w14:paraId="1A66371C" w14:textId="4757294B">
      <w:pPr>
        <w:tabs>
          <w:tab w:val="clear" w:pos="1294"/>
        </w:tabs>
        <w:spacing w:line="240" w:lineRule="auto"/>
        <w:ind w:right="566"/>
        <w:pPrChange w:id="15660" w:author="AbbVie251" w:date="2025-05-13T09:03:00Z">
          <w:pPr>
            <w:tabs>
              <w:tab w:val="left" w:pos="1294"/>
            </w:tabs>
            <w:spacing w:line="240" w:lineRule="auto"/>
          </w:pPr>
        </w:pPrChange>
        <w:rPr>
          <w:del w:id="15661" w:author="AbbVie251" w:date="2025-05-13T09:03:00Z"/>
          <w:lang w:val="nl-NL"/>
        </w:rPr>
      </w:pPr>
      <w:del w:id="15662" w:author="AbbVie251" w:date="2025-05-13T09:03:00Z">
        <w:r w:rsidRPr="00D53144">
          <w:rPr>
            <w:lang w:val="nl-NL"/>
          </w:rPr>
          <w:delText>In week 4 werden patiënten op basis van het lichaamsgewicht dat zij op dat moment hadden 1:1 gerandomiseerd naar ofwel het lage ofwel het standaard onderhoudsdoseringsschema zoals te zien in tabel 28.</w:delText>
        </w:r>
      </w:del>
    </w:p>
    <w:p w:rsidR="00A964A9" w:rsidRPr="00D53144" w14:paraId="5E5CEFDB" w14:textId="75D80334">
      <w:pPr>
        <w:tabs>
          <w:tab w:val="clear" w:pos="1294"/>
        </w:tabs>
        <w:spacing w:line="240" w:lineRule="auto"/>
        <w:ind w:right="566"/>
        <w:pPrChange w:id="15663" w:author="AbbVie251" w:date="2025-05-13T09:03:00Z">
          <w:pPr>
            <w:tabs>
              <w:tab w:val="left" w:pos="1294"/>
            </w:tabs>
            <w:spacing w:line="240" w:lineRule="auto"/>
          </w:pPr>
        </w:pPrChange>
        <w:rPr>
          <w:del w:id="15664" w:author="AbbVie251" w:date="2025-05-13T09:03:00Z"/>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5"/>
        <w:gridCol w:w="1617"/>
        <w:gridCol w:w="1773"/>
      </w:tblGrid>
      <w:tr w14:paraId="4BD4E801" w14:textId="064328BD" w:rsidTr="009F4653">
        <w:tblPrEx>
          <w:tblW w:w="0" w:type="auto"/>
          <w:tblLook w:val="01E0"/>
        </w:tblPrEx>
        <w:trPr>
          <w:trHeight w:val="263"/>
          <w:del w:id="15665" w:author="AbbVie251" w:date="2025-05-13T09:03:00Z"/>
        </w:trPr>
        <w:tc>
          <w:tcPr>
            <w:tcW w:w="4432" w:type="dxa"/>
            <w:gridSpan w:val="3"/>
          </w:tcPr>
          <w:p w:rsidR="00A964A9" w:rsidRPr="00D53144" w14:paraId="2E6A97BA" w14:textId="421C2C4C">
            <w:pPr>
              <w:spacing w:line="240" w:lineRule="auto"/>
              <w:ind w:right="566"/>
              <w:pPrChange w:id="15666" w:author="AbbVie251" w:date="2025-05-13T09:03:00Z">
                <w:pPr>
                  <w:pStyle w:val="EMEANormal"/>
                  <w:spacing w:line="260" w:lineRule="exact"/>
                  <w:jc w:val="center"/>
                </w:pPr>
              </w:pPrChange>
              <w:rPr>
                <w:del w:id="15667" w:author="AbbVie251" w:date="2025-05-13T09:03:00Z"/>
                <w:b/>
                <w:szCs w:val="24"/>
                <w:lang w:val="nl-NL"/>
              </w:rPr>
            </w:pPr>
            <w:del w:id="15668" w:author="AbbVie251" w:date="2025-05-13T09:03:00Z">
              <w:r w:rsidRPr="00D53144">
                <w:rPr>
                  <w:b/>
                  <w:szCs w:val="24"/>
                  <w:lang w:val="nl-NL"/>
                </w:rPr>
                <w:delText>Tabel 28</w:delText>
              </w:r>
            </w:del>
          </w:p>
          <w:p w:rsidR="00A964A9" w:rsidRPr="00D53144" w14:paraId="4A4B7504" w14:textId="16103162">
            <w:pPr>
              <w:spacing w:line="240" w:lineRule="auto"/>
              <w:ind w:right="566"/>
              <w:pPrChange w:id="15669" w:author="AbbVie251" w:date="2025-05-13T09:03:00Z">
                <w:pPr>
                  <w:pStyle w:val="EMEANormal"/>
                  <w:spacing w:line="260" w:lineRule="exact"/>
                  <w:jc w:val="center"/>
                </w:pPr>
              </w:pPrChange>
              <w:rPr>
                <w:del w:id="15670" w:author="AbbVie251" w:date="2025-05-13T09:03:00Z"/>
                <w:szCs w:val="24"/>
                <w:lang w:val="nl-NL"/>
              </w:rPr>
            </w:pPr>
            <w:del w:id="15671" w:author="AbbVie251" w:date="2025-05-13T09:03:00Z">
              <w:r w:rsidRPr="00D53144">
                <w:rPr>
                  <w:b/>
                  <w:szCs w:val="24"/>
                  <w:lang w:val="nl-NL"/>
                </w:rPr>
                <w:delText>Onderhoudsdoseringsschema</w:delText>
              </w:r>
            </w:del>
          </w:p>
        </w:tc>
      </w:tr>
      <w:tr w14:paraId="2F4FF46A" w14:textId="1B491896" w:rsidTr="009F4653">
        <w:tblPrEx>
          <w:tblW w:w="0" w:type="auto"/>
          <w:tblLook w:val="01E0"/>
        </w:tblPrEx>
        <w:trPr>
          <w:del w:id="15672" w:author="AbbVie251" w:date="2025-05-13T09:03:00Z"/>
        </w:trPr>
        <w:tc>
          <w:tcPr>
            <w:tcW w:w="1135" w:type="dxa"/>
          </w:tcPr>
          <w:p w:rsidR="00A964A9" w:rsidRPr="00D53144" w14:paraId="41D54821" w14:textId="670B874A">
            <w:pPr>
              <w:spacing w:line="240" w:lineRule="auto"/>
              <w:ind w:right="566"/>
              <w:pPrChange w:id="15673" w:author="AbbVie251" w:date="2025-05-13T09:03:00Z">
                <w:pPr>
                  <w:pStyle w:val="EMEANormal"/>
                  <w:spacing w:line="260" w:lineRule="exact"/>
                </w:pPr>
              </w:pPrChange>
              <w:rPr>
                <w:del w:id="15674" w:author="AbbVie251" w:date="2025-05-13T09:03:00Z"/>
                <w:b/>
                <w:szCs w:val="24"/>
                <w:lang w:val="nl-NL"/>
              </w:rPr>
            </w:pPr>
            <w:del w:id="15675" w:author="AbbVie251" w:date="2025-05-13T09:03:00Z">
              <w:r w:rsidRPr="00D53144">
                <w:rPr>
                  <w:b/>
                  <w:szCs w:val="24"/>
                  <w:lang w:val="nl-NL"/>
                </w:rPr>
                <w:delText>Gewicht patiënt</w:delText>
              </w:r>
            </w:del>
          </w:p>
        </w:tc>
        <w:tc>
          <w:tcPr>
            <w:tcW w:w="1617" w:type="dxa"/>
          </w:tcPr>
          <w:p w:rsidR="00A964A9" w:rsidRPr="00D53144" w14:paraId="2E3CE4B1" w14:textId="287428DE">
            <w:pPr>
              <w:spacing w:line="240" w:lineRule="auto"/>
              <w:ind w:right="566"/>
              <w:pPrChange w:id="15676" w:author="AbbVie251" w:date="2025-05-13T09:03:00Z">
                <w:pPr>
                  <w:pStyle w:val="EMEANormal"/>
                  <w:spacing w:line="260" w:lineRule="exact"/>
                </w:pPr>
              </w:pPrChange>
              <w:rPr>
                <w:del w:id="15677" w:author="AbbVie251" w:date="2025-05-13T09:03:00Z"/>
                <w:b/>
                <w:szCs w:val="24"/>
                <w:lang w:val="nl-NL"/>
              </w:rPr>
            </w:pPr>
            <w:del w:id="15678" w:author="AbbVie251" w:date="2025-05-13T09:03:00Z">
              <w:r w:rsidRPr="00D53144">
                <w:rPr>
                  <w:b/>
                  <w:szCs w:val="24"/>
                  <w:lang w:val="nl-NL"/>
                </w:rPr>
                <w:delText>Lage dosering</w:delText>
              </w:r>
            </w:del>
          </w:p>
        </w:tc>
        <w:tc>
          <w:tcPr>
            <w:tcW w:w="1680" w:type="dxa"/>
          </w:tcPr>
          <w:p w:rsidR="00A964A9" w:rsidRPr="00D53144" w14:paraId="711E37CF" w14:textId="2BE56B10">
            <w:pPr>
              <w:spacing w:line="240" w:lineRule="auto"/>
              <w:ind w:right="566"/>
              <w:pPrChange w:id="15679" w:author="AbbVie251" w:date="2025-05-13T09:03:00Z">
                <w:pPr>
                  <w:pStyle w:val="EMEANormal"/>
                  <w:spacing w:line="260" w:lineRule="exact"/>
                </w:pPr>
              </w:pPrChange>
              <w:rPr>
                <w:del w:id="15680" w:author="AbbVie251" w:date="2025-05-13T09:03:00Z"/>
                <w:b/>
                <w:szCs w:val="24"/>
                <w:lang w:val="nl-NL"/>
              </w:rPr>
            </w:pPr>
            <w:del w:id="15681" w:author="AbbVie251" w:date="2025-05-13T09:03:00Z">
              <w:r w:rsidRPr="00D53144">
                <w:rPr>
                  <w:b/>
                  <w:szCs w:val="24"/>
                  <w:lang w:val="nl-NL"/>
                </w:rPr>
                <w:delText>Standaard dosering</w:delText>
              </w:r>
            </w:del>
          </w:p>
        </w:tc>
      </w:tr>
      <w:tr w14:paraId="37F3C907" w14:textId="7D3BD388" w:rsidTr="009F4653">
        <w:tblPrEx>
          <w:tblW w:w="0" w:type="auto"/>
          <w:tblLook w:val="01E0"/>
        </w:tblPrEx>
        <w:trPr>
          <w:del w:id="15682" w:author="AbbVie251" w:date="2025-05-13T09:03:00Z"/>
        </w:trPr>
        <w:tc>
          <w:tcPr>
            <w:tcW w:w="1135" w:type="dxa"/>
          </w:tcPr>
          <w:p w:rsidR="00A964A9" w:rsidRPr="00D53144" w14:paraId="296055DC" w14:textId="7B3067D9">
            <w:pPr>
              <w:spacing w:line="240" w:lineRule="auto"/>
              <w:ind w:right="566"/>
              <w:pPrChange w:id="15683" w:author="AbbVie251" w:date="2025-05-13T09:03:00Z">
                <w:pPr>
                  <w:pStyle w:val="EMEANormal"/>
                  <w:spacing w:line="260" w:lineRule="exact"/>
                </w:pPr>
              </w:pPrChange>
              <w:rPr>
                <w:del w:id="15684" w:author="AbbVie251" w:date="2025-05-13T09:03:00Z"/>
                <w:szCs w:val="24"/>
                <w:lang w:val="nl-NL"/>
              </w:rPr>
            </w:pPr>
            <w:del w:id="15685" w:author="AbbVie251" w:date="2025-05-13T09:03:00Z">
              <w:r w:rsidRPr="00D53144">
                <w:rPr>
                  <w:szCs w:val="24"/>
                  <w:lang w:val="nl-NL"/>
                </w:rPr>
                <w:delText>&lt; 40 kg</w:delText>
              </w:r>
            </w:del>
          </w:p>
        </w:tc>
        <w:tc>
          <w:tcPr>
            <w:tcW w:w="1617" w:type="dxa"/>
          </w:tcPr>
          <w:p w:rsidR="00A964A9" w:rsidRPr="00D53144" w14:paraId="6FCA9A1B" w14:textId="09D7613A">
            <w:pPr>
              <w:spacing w:line="240" w:lineRule="auto"/>
              <w:ind w:right="566"/>
              <w:pPrChange w:id="15686" w:author="AbbVie251" w:date="2025-05-13T09:03:00Z">
                <w:pPr>
                  <w:pStyle w:val="EMEANormal"/>
                  <w:spacing w:line="260" w:lineRule="exact"/>
                </w:pPr>
              </w:pPrChange>
              <w:rPr>
                <w:del w:id="15687" w:author="AbbVie251" w:date="2025-05-13T09:03:00Z"/>
                <w:szCs w:val="24"/>
                <w:lang w:val="nl-NL"/>
              </w:rPr>
            </w:pPr>
            <w:del w:id="15688" w:author="AbbVie251" w:date="2025-05-13T09:03:00Z">
              <w:r w:rsidRPr="00D53144">
                <w:rPr>
                  <w:szCs w:val="24"/>
                  <w:lang w:val="nl-NL"/>
                </w:rPr>
                <w:delText>10 mg eenmaal per 2 weken</w:delText>
              </w:r>
            </w:del>
          </w:p>
        </w:tc>
        <w:tc>
          <w:tcPr>
            <w:tcW w:w="1680" w:type="dxa"/>
          </w:tcPr>
          <w:p w:rsidR="00A964A9" w:rsidRPr="00D53144" w14:paraId="4A86FF0F" w14:textId="3C5753EF">
            <w:pPr>
              <w:spacing w:line="240" w:lineRule="auto"/>
              <w:ind w:right="566"/>
              <w:pPrChange w:id="15689" w:author="AbbVie251" w:date="2025-05-13T09:03:00Z">
                <w:pPr>
                  <w:pStyle w:val="EMEANormal"/>
                  <w:spacing w:line="260" w:lineRule="exact"/>
                </w:pPr>
              </w:pPrChange>
              <w:rPr>
                <w:del w:id="15690" w:author="AbbVie251" w:date="2025-05-13T09:03:00Z"/>
                <w:szCs w:val="24"/>
                <w:lang w:val="nl-NL"/>
              </w:rPr>
            </w:pPr>
            <w:del w:id="15691" w:author="AbbVie251" w:date="2025-05-13T09:03:00Z">
              <w:r w:rsidRPr="00D53144">
                <w:rPr>
                  <w:szCs w:val="24"/>
                  <w:lang w:val="nl-NL"/>
                </w:rPr>
                <w:delText>20 mg eenmaal per 2 weken</w:delText>
              </w:r>
            </w:del>
          </w:p>
        </w:tc>
      </w:tr>
      <w:tr w14:paraId="6421D1D7" w14:textId="481DB3A6" w:rsidTr="009F4653">
        <w:tblPrEx>
          <w:tblW w:w="0" w:type="auto"/>
          <w:tblLook w:val="01E0"/>
        </w:tblPrEx>
        <w:trPr>
          <w:del w:id="15692" w:author="AbbVie251" w:date="2025-05-13T09:03:00Z"/>
        </w:trPr>
        <w:tc>
          <w:tcPr>
            <w:tcW w:w="1135" w:type="dxa"/>
          </w:tcPr>
          <w:p w:rsidR="00A964A9" w:rsidRPr="00D53144" w14:paraId="1E73DE92" w14:textId="584D04B1">
            <w:pPr>
              <w:spacing w:line="240" w:lineRule="auto"/>
              <w:ind w:right="566"/>
              <w:pPrChange w:id="15693" w:author="AbbVie251" w:date="2025-05-13T09:03:00Z">
                <w:pPr>
                  <w:pStyle w:val="EMEANormal"/>
                  <w:spacing w:line="260" w:lineRule="exact"/>
                </w:pPr>
              </w:pPrChange>
              <w:rPr>
                <w:del w:id="15694" w:author="AbbVie251" w:date="2025-05-13T09:03:00Z"/>
                <w:szCs w:val="24"/>
                <w:lang w:val="nl-NL"/>
              </w:rPr>
            </w:pPr>
            <w:del w:id="15695" w:author="AbbVie251" w:date="2025-05-13T09:03:00Z">
              <w:r w:rsidRPr="00D53144">
                <w:rPr>
                  <w:szCs w:val="24"/>
                  <w:lang w:val="nl-NL"/>
                </w:rPr>
                <w:delText>≥ 40 kg</w:delText>
              </w:r>
            </w:del>
          </w:p>
        </w:tc>
        <w:tc>
          <w:tcPr>
            <w:tcW w:w="1617" w:type="dxa"/>
          </w:tcPr>
          <w:p w:rsidR="00A964A9" w:rsidRPr="00D53144" w14:paraId="5E2E5663" w14:textId="7DC43278">
            <w:pPr>
              <w:spacing w:line="240" w:lineRule="auto"/>
              <w:ind w:right="566"/>
              <w:pPrChange w:id="15696" w:author="AbbVie251" w:date="2025-05-13T09:03:00Z">
                <w:pPr>
                  <w:pStyle w:val="EMEANormal"/>
                  <w:spacing w:line="260" w:lineRule="exact"/>
                </w:pPr>
              </w:pPrChange>
              <w:rPr>
                <w:del w:id="15697" w:author="AbbVie251" w:date="2025-05-13T09:03:00Z"/>
                <w:szCs w:val="24"/>
                <w:lang w:val="nl-NL"/>
              </w:rPr>
            </w:pPr>
            <w:del w:id="15698" w:author="AbbVie251" w:date="2025-05-13T09:03:00Z">
              <w:r w:rsidRPr="00D53144">
                <w:rPr>
                  <w:szCs w:val="24"/>
                  <w:lang w:val="nl-NL"/>
                </w:rPr>
                <w:delText>20 mg eenmaal per 2 weken</w:delText>
              </w:r>
            </w:del>
          </w:p>
        </w:tc>
        <w:tc>
          <w:tcPr>
            <w:tcW w:w="1680" w:type="dxa"/>
          </w:tcPr>
          <w:p w:rsidR="00A964A9" w:rsidRPr="00D53144" w14:paraId="32B4FB84" w14:textId="754A8D5A">
            <w:pPr>
              <w:spacing w:line="240" w:lineRule="auto"/>
              <w:ind w:right="566"/>
              <w:pPrChange w:id="15699" w:author="AbbVie251" w:date="2025-05-13T09:03:00Z">
                <w:pPr>
                  <w:pStyle w:val="EMEANormal"/>
                  <w:spacing w:line="260" w:lineRule="exact"/>
                </w:pPr>
              </w:pPrChange>
              <w:rPr>
                <w:del w:id="15700" w:author="AbbVie251" w:date="2025-05-13T09:03:00Z"/>
                <w:szCs w:val="24"/>
                <w:lang w:val="nl-NL"/>
              </w:rPr>
            </w:pPr>
            <w:del w:id="15701" w:author="AbbVie251" w:date="2025-05-13T09:03:00Z">
              <w:r w:rsidRPr="00D53144">
                <w:rPr>
                  <w:szCs w:val="24"/>
                  <w:lang w:val="nl-NL"/>
                </w:rPr>
                <w:delText>40 mg eenmaal per 2 weken</w:delText>
              </w:r>
            </w:del>
          </w:p>
        </w:tc>
      </w:tr>
    </w:tbl>
    <w:p w:rsidR="00A964A9" w:rsidRPr="00D53144" w14:paraId="007C0B9D" w14:textId="3681CE2F">
      <w:pPr>
        <w:tabs>
          <w:tab w:val="clear" w:pos="1294"/>
        </w:tabs>
        <w:spacing w:line="240" w:lineRule="auto"/>
        <w:ind w:right="566"/>
        <w:pPrChange w:id="15702" w:author="AbbVie251" w:date="2025-05-13T09:03:00Z">
          <w:pPr>
            <w:tabs>
              <w:tab w:val="left" w:pos="1294"/>
            </w:tabs>
            <w:spacing w:line="240" w:lineRule="auto"/>
          </w:pPr>
        </w:pPrChange>
        <w:rPr>
          <w:del w:id="15703" w:author="AbbVie251" w:date="2025-05-13T09:03:00Z"/>
          <w:lang w:val="nl-NL"/>
        </w:rPr>
      </w:pPr>
    </w:p>
    <w:p w:rsidR="00A964A9" w:rsidRPr="00D53144" w14:paraId="31D625BB" w14:textId="34C47CE7">
      <w:pPr>
        <w:tabs>
          <w:tab w:val="clear" w:pos="1294"/>
        </w:tabs>
        <w:spacing w:line="240" w:lineRule="auto"/>
        <w:ind w:right="566"/>
        <w:pPrChange w:id="15704" w:author="AbbVie251" w:date="2025-05-13T09:03:00Z">
          <w:pPr>
            <w:tabs>
              <w:tab w:val="left" w:pos="1294"/>
            </w:tabs>
            <w:spacing w:line="240" w:lineRule="auto"/>
          </w:pPr>
        </w:pPrChange>
        <w:rPr>
          <w:del w:id="15705" w:author="AbbVie251" w:date="2025-05-13T09:03:00Z"/>
          <w:i/>
          <w:u w:val="single"/>
          <w:lang w:val="nl-NL"/>
        </w:rPr>
      </w:pPr>
      <w:del w:id="15706" w:author="AbbVie251" w:date="2025-05-13T09:03:00Z">
        <w:r w:rsidRPr="00D53144">
          <w:rPr>
            <w:i/>
            <w:u w:val="single"/>
            <w:lang w:val="nl-NL"/>
          </w:rPr>
          <w:delText>Werkzaamheidsresultaten</w:delText>
        </w:r>
      </w:del>
    </w:p>
    <w:p w:rsidR="00A964A9" w:rsidRPr="00D53144" w14:paraId="7F724A67" w14:textId="70F86C9A">
      <w:pPr>
        <w:tabs>
          <w:tab w:val="clear" w:pos="1294"/>
        </w:tabs>
        <w:spacing w:line="240" w:lineRule="auto"/>
        <w:ind w:right="566"/>
        <w:pPrChange w:id="15707" w:author="AbbVie251" w:date="2025-05-13T09:03:00Z">
          <w:pPr>
            <w:tabs>
              <w:tab w:val="left" w:pos="1294"/>
            </w:tabs>
            <w:spacing w:line="240" w:lineRule="auto"/>
          </w:pPr>
        </w:pPrChange>
        <w:rPr>
          <w:del w:id="15708" w:author="AbbVie251" w:date="2025-05-13T09:03:00Z"/>
          <w:lang w:val="nl-NL"/>
        </w:rPr>
      </w:pPr>
    </w:p>
    <w:p w:rsidR="00A964A9" w:rsidRPr="00D53144" w14:paraId="5E9D4418" w14:textId="4F9D62F3">
      <w:pPr>
        <w:tabs>
          <w:tab w:val="clear" w:pos="1294"/>
        </w:tabs>
        <w:spacing w:line="240" w:lineRule="auto"/>
        <w:ind w:right="566"/>
        <w:pPrChange w:id="15709" w:author="AbbVie251" w:date="2025-05-13T09:03:00Z">
          <w:pPr>
            <w:tabs>
              <w:tab w:val="left" w:pos="1294"/>
            </w:tabs>
            <w:spacing w:line="240" w:lineRule="auto"/>
          </w:pPr>
        </w:pPrChange>
        <w:rPr>
          <w:del w:id="15710" w:author="AbbVie251" w:date="2025-05-13T09:03:00Z"/>
          <w:lang w:val="nl-NL"/>
        </w:rPr>
      </w:pPr>
      <w:del w:id="15711" w:author="AbbVie251" w:date="2025-05-13T09:03:00Z">
        <w:r w:rsidRPr="00D53144">
          <w:rPr>
            <w:lang w:val="nl-NL"/>
          </w:rPr>
          <w:delText xml:space="preserve">Het primaire eindpunt van het onderzoek was klinische remissie in week 26, gedefinieerd als PCDAI-score </w:delText>
        </w:r>
      </w:del>
      <w:del w:id="15712" w:author="AbbVie251" w:date="2025-05-13T09:03:00Z">
        <w:r w:rsidRPr="00D53144">
          <w:rPr>
            <w:rFonts w:ascii="Symbol" w:hAnsi="Symbol"/>
            <w:lang w:val="nl-NL"/>
          </w:rPr>
          <w:sym w:font="Symbol" w:char="F0A3"/>
        </w:r>
      </w:del>
      <w:del w:id="15713" w:author="AbbVie251" w:date="2025-05-13T09:03:00Z">
        <w:r w:rsidRPr="00D53144">
          <w:rPr>
            <w:lang w:val="nl-NL"/>
          </w:rPr>
          <w:delText xml:space="preserve"> 10. </w:delText>
        </w:r>
      </w:del>
    </w:p>
    <w:p w:rsidR="00A964A9" w:rsidRPr="00D53144" w14:paraId="524A39E3" w14:textId="63E9F5B8">
      <w:pPr>
        <w:tabs>
          <w:tab w:val="clear" w:pos="1294"/>
        </w:tabs>
        <w:spacing w:line="240" w:lineRule="auto"/>
        <w:ind w:right="566"/>
        <w:pPrChange w:id="15714" w:author="AbbVie251" w:date="2025-05-13T09:03:00Z">
          <w:pPr>
            <w:tabs>
              <w:tab w:val="left" w:pos="1294"/>
            </w:tabs>
            <w:spacing w:line="240" w:lineRule="auto"/>
          </w:pPr>
        </w:pPrChange>
        <w:rPr>
          <w:del w:id="15715" w:author="AbbVie251" w:date="2025-05-13T09:03:00Z"/>
          <w:lang w:val="nl-NL"/>
        </w:rPr>
      </w:pPr>
    </w:p>
    <w:p w:rsidR="00A964A9" w:rsidRPr="00D53144" w14:paraId="049BAC42" w14:textId="1549B880">
      <w:pPr>
        <w:tabs>
          <w:tab w:val="clear" w:pos="1294"/>
        </w:tabs>
        <w:spacing w:line="240" w:lineRule="auto"/>
        <w:ind w:right="566"/>
        <w:pPrChange w:id="15716" w:author="AbbVie251" w:date="2025-05-13T09:03:00Z">
          <w:pPr>
            <w:tabs>
              <w:tab w:val="left" w:pos="1294"/>
            </w:tabs>
            <w:spacing w:line="240" w:lineRule="auto"/>
          </w:pPr>
        </w:pPrChange>
        <w:rPr>
          <w:del w:id="15717" w:author="AbbVie251" w:date="2025-05-13T09:03:00Z"/>
          <w:lang w:val="nl-NL"/>
        </w:rPr>
      </w:pPr>
      <w:del w:id="15718" w:author="AbbVie251" w:date="2025-05-13T09:03:00Z">
        <w:r w:rsidRPr="00D53144">
          <w:rPr>
            <w:lang w:val="nl-NL"/>
          </w:rPr>
          <w:delText xml:space="preserve">Percentages klinische remissie en klinische respons (gedefinieerd als reductie in PCDAI score van ten minste 15 punten ten opzichte van baseline) zijn weergegeven in tabel 29. Percentages van discontinuering van corticosteroïden of </w:delText>
        </w:r>
      </w:del>
      <w:del w:id="15719" w:author="AbbVie251" w:date="2025-05-13T09:03:00Z">
        <w:r w:rsidRPr="00D53144" w:rsidR="009E698D">
          <w:rPr>
            <w:lang w:val="nl-NL"/>
          </w:rPr>
          <w:delText xml:space="preserve">immuunmodulerende middelen </w:delText>
        </w:r>
      </w:del>
      <w:del w:id="15720" w:author="AbbVie251" w:date="2025-05-13T09:03:00Z">
        <w:r w:rsidRPr="00D53144">
          <w:rPr>
            <w:lang w:val="nl-NL"/>
          </w:rPr>
          <w:delText xml:space="preserve">zijn weergegeven in tabel 30. </w:delText>
        </w:r>
      </w:del>
    </w:p>
    <w:p w:rsidR="00A964A9" w:rsidRPr="00D53144" w14:paraId="632C1DF1" w14:textId="4837D22D">
      <w:pPr>
        <w:tabs>
          <w:tab w:val="clear" w:pos="1294"/>
        </w:tabs>
        <w:spacing w:line="240" w:lineRule="auto"/>
        <w:ind w:right="566"/>
        <w:pPrChange w:id="15721" w:author="AbbVie251" w:date="2025-05-13T09:03:00Z">
          <w:pPr>
            <w:tabs>
              <w:tab w:val="left" w:pos="1294"/>
            </w:tabs>
            <w:spacing w:line="240" w:lineRule="auto"/>
          </w:pPr>
        </w:pPrChange>
        <w:rPr>
          <w:del w:id="15722" w:author="AbbVie251" w:date="2025-05-13T09:03:00Z"/>
          <w:lang w:val="nl-NL"/>
        </w:rPr>
      </w:pPr>
    </w:p>
    <w:tbl>
      <w:tblPr>
        <w:tblW w:w="0" w:type="auto"/>
        <w:jc w:val="center"/>
        <w:tblCellMar>
          <w:left w:w="0" w:type="dxa"/>
          <w:right w:w="0" w:type="dxa"/>
        </w:tblCellMar>
        <w:tblLook w:val="00A0"/>
      </w:tblPr>
      <w:tblGrid>
        <w:gridCol w:w="2321"/>
        <w:gridCol w:w="1614"/>
        <w:gridCol w:w="1591"/>
        <w:gridCol w:w="1388"/>
      </w:tblGrid>
      <w:tr w14:paraId="7B99A40F" w14:textId="26407D2C" w:rsidTr="009F4653">
        <w:tblPrEx>
          <w:tblW w:w="0" w:type="auto"/>
          <w:tblLook w:val="00A0"/>
        </w:tblPrEx>
        <w:trPr>
          <w:del w:id="15723" w:author="AbbVie251" w:date="2025-05-13T09:03:00Z"/>
        </w:trPr>
        <w:tc>
          <w:tcPr>
            <w:tcW w:w="6673" w:type="dxa"/>
            <w:gridSpan w:val="4"/>
            <w:tcBorders>
              <w:top w:val="single" w:sz="6" w:space="0" w:color="000000"/>
              <w:left w:val="single" w:sz="6" w:space="0" w:color="000000"/>
              <w:bottom w:val="single" w:sz="6" w:space="0" w:color="000000"/>
              <w:right w:val="single" w:sz="6" w:space="0" w:color="000000"/>
            </w:tcBorders>
          </w:tcPr>
          <w:p w:rsidR="00A964A9" w:rsidRPr="00D53144" w14:paraId="2E8588B5" w14:textId="7440BED8">
            <w:pPr>
              <w:keepNext w:val="0"/>
              <w:tabs>
                <w:tab w:val="clear" w:pos="-878"/>
                <w:tab w:val="left" w:pos="567"/>
              </w:tabs>
              <w:autoSpaceDE/>
              <w:autoSpaceDN/>
              <w:adjustRightInd/>
              <w:spacing w:line="240" w:lineRule="auto"/>
              <w:ind w:left="0" w:right="566"/>
              <w:jc w:val="left"/>
              <w:pPrChange w:id="15724" w:author="AbbVie251" w:date="2025-05-13T09:03:00Z">
                <w:pPr>
                  <w:keepNext/>
                  <w:tabs>
                    <w:tab w:val="left" w:pos="-878"/>
                    <w:tab w:val="clear" w:pos="567"/>
                  </w:tabs>
                  <w:autoSpaceDE w:val="0"/>
                  <w:autoSpaceDN w:val="0"/>
                  <w:adjustRightInd w:val="0"/>
                  <w:ind w:left="17"/>
                  <w:jc w:val="center"/>
                </w:pPr>
              </w:pPrChange>
              <w:rPr>
                <w:del w:id="15725" w:author="AbbVie251" w:date="2025-05-13T09:03:00Z"/>
                <w:b/>
                <w:bCs/>
                <w:lang w:val="nl-NL"/>
              </w:rPr>
            </w:pPr>
            <w:del w:id="15726" w:author="AbbVie251" w:date="2025-05-13T09:03:00Z">
              <w:r w:rsidRPr="00D53144">
                <w:rPr>
                  <w:b/>
                  <w:bCs/>
                  <w:lang w:val="nl-NL"/>
                </w:rPr>
                <w:delText>Tabel 29</w:delText>
              </w:r>
            </w:del>
          </w:p>
          <w:p w:rsidR="00A964A9" w:rsidRPr="00D53144" w14:paraId="53DA5FA5" w14:textId="0AD67610">
            <w:pPr>
              <w:keepNext w:val="0"/>
              <w:tabs>
                <w:tab w:val="clear" w:pos="-878"/>
                <w:tab w:val="left" w:pos="567"/>
              </w:tabs>
              <w:autoSpaceDE/>
              <w:autoSpaceDN/>
              <w:adjustRightInd/>
              <w:spacing w:line="240" w:lineRule="auto"/>
              <w:ind w:left="0" w:right="566"/>
              <w:jc w:val="left"/>
              <w:pPrChange w:id="15727" w:author="AbbVie251" w:date="2025-05-13T09:03:00Z">
                <w:pPr>
                  <w:keepNext/>
                  <w:tabs>
                    <w:tab w:val="left" w:pos="-878"/>
                    <w:tab w:val="clear" w:pos="567"/>
                  </w:tabs>
                  <w:autoSpaceDE w:val="0"/>
                  <w:autoSpaceDN w:val="0"/>
                  <w:adjustRightInd w:val="0"/>
                  <w:ind w:left="17"/>
                  <w:jc w:val="center"/>
                </w:pPr>
              </w:pPrChange>
              <w:rPr>
                <w:del w:id="15728" w:author="AbbVie251" w:date="2025-05-13T09:03:00Z"/>
                <w:b/>
                <w:bCs/>
                <w:lang w:val="nl-NL"/>
              </w:rPr>
            </w:pPr>
            <w:del w:id="15729" w:author="AbbVie251" w:date="2025-05-13T09:03:00Z">
              <w:r w:rsidRPr="00D53144">
                <w:rPr>
                  <w:b/>
                  <w:bCs/>
                  <w:lang w:val="nl-NL"/>
                </w:rPr>
                <w:delText>Onderzoek juveniele ziekte van Crohn</w:delText>
              </w:r>
            </w:del>
          </w:p>
          <w:p w:rsidR="00A964A9" w:rsidRPr="00D53144" w14:paraId="7B941940" w14:textId="10B90D50">
            <w:pPr>
              <w:keepNext w:val="0"/>
              <w:tabs>
                <w:tab w:val="clear" w:pos="-878"/>
                <w:tab w:val="left" w:pos="567"/>
              </w:tabs>
              <w:autoSpaceDE/>
              <w:autoSpaceDN/>
              <w:adjustRightInd/>
              <w:spacing w:line="240" w:lineRule="auto"/>
              <w:ind w:left="0" w:right="566"/>
              <w:jc w:val="left"/>
              <w:pPrChange w:id="15730" w:author="AbbVie251" w:date="2025-05-13T09:03:00Z">
                <w:pPr>
                  <w:keepNext/>
                  <w:tabs>
                    <w:tab w:val="left" w:pos="-878"/>
                    <w:tab w:val="clear" w:pos="567"/>
                  </w:tabs>
                  <w:autoSpaceDE w:val="0"/>
                  <w:autoSpaceDN w:val="0"/>
                  <w:adjustRightInd w:val="0"/>
                  <w:ind w:left="17"/>
                  <w:jc w:val="center"/>
                </w:pPr>
              </w:pPrChange>
              <w:rPr>
                <w:del w:id="15731" w:author="AbbVie251" w:date="2025-05-13T09:03:00Z"/>
                <w:b/>
                <w:bCs/>
                <w:lang w:val="nl-NL"/>
              </w:rPr>
            </w:pPr>
            <w:del w:id="15732" w:author="AbbVie251" w:date="2025-05-13T09:03:00Z">
              <w:r w:rsidRPr="00D53144">
                <w:rPr>
                  <w:b/>
                  <w:bCs/>
                  <w:lang w:val="nl-NL"/>
                </w:rPr>
                <w:delText>PCDAI klinische remissie en respons</w:delText>
              </w:r>
            </w:del>
          </w:p>
        </w:tc>
      </w:tr>
      <w:tr w14:paraId="0DCB86CB" w14:textId="529D8C75" w:rsidTr="009F4653">
        <w:tblPrEx>
          <w:tblW w:w="0" w:type="auto"/>
          <w:tblLook w:val="00A0"/>
        </w:tblPrEx>
        <w:trPr>
          <w:del w:id="15733" w:author="AbbVie251" w:date="2025-05-13T09:03:00Z"/>
        </w:trPr>
        <w:tc>
          <w:tcPr>
            <w:tcW w:w="2321" w:type="dxa"/>
            <w:tcBorders>
              <w:top w:val="single" w:sz="6" w:space="0" w:color="000000"/>
              <w:left w:val="single" w:sz="6" w:space="0" w:color="000000"/>
              <w:bottom w:val="single" w:sz="6" w:space="0" w:color="000000"/>
              <w:right w:val="single" w:sz="6" w:space="0" w:color="000000"/>
            </w:tcBorders>
          </w:tcPr>
          <w:p w:rsidR="00A964A9" w:rsidRPr="00D53144" w14:paraId="5037BE5F" w14:textId="130EC2ED">
            <w:pPr>
              <w:keepNext w:val="0"/>
              <w:keepLines w:val="0"/>
              <w:tabs>
                <w:tab w:val="clear" w:pos="-1080"/>
                <w:tab w:val="left" w:pos="567"/>
              </w:tabs>
              <w:autoSpaceDE/>
              <w:autoSpaceDN/>
              <w:adjustRightInd/>
              <w:spacing w:line="240" w:lineRule="auto"/>
              <w:ind w:left="0" w:right="566"/>
              <w:jc w:val="left"/>
              <w:pPrChange w:id="15734" w:author="AbbVie251" w:date="2025-05-13T09:03:00Z">
                <w:pPr>
                  <w:keepNext/>
                  <w:keepLines/>
                  <w:tabs>
                    <w:tab w:val="left" w:pos="-1080"/>
                    <w:tab w:val="clear" w:pos="567"/>
                  </w:tabs>
                  <w:autoSpaceDE w:val="0"/>
                  <w:autoSpaceDN w:val="0"/>
                  <w:adjustRightInd w:val="0"/>
                  <w:ind w:left="17"/>
                  <w:jc w:val="center"/>
                </w:pPr>
              </w:pPrChange>
              <w:rPr>
                <w:del w:id="15735" w:author="AbbVie251" w:date="2025-05-13T09:03:00Z"/>
                <w:b/>
                <w:bCs/>
                <w:lang w:val="nl-NL"/>
              </w:rPr>
            </w:pPr>
          </w:p>
        </w:tc>
        <w:tc>
          <w:tcPr>
            <w:tcW w:w="1614" w:type="dxa"/>
            <w:tcBorders>
              <w:top w:val="single" w:sz="6" w:space="0" w:color="000000"/>
              <w:left w:val="single" w:sz="6" w:space="0" w:color="000000"/>
              <w:bottom w:val="single" w:sz="6" w:space="0" w:color="000000"/>
              <w:right w:val="single" w:sz="6" w:space="0" w:color="000000"/>
            </w:tcBorders>
          </w:tcPr>
          <w:p w:rsidR="00A964A9" w:rsidRPr="00D53144" w14:paraId="058F2426" w14:textId="743D6909">
            <w:pPr>
              <w:keepNext w:val="0"/>
              <w:keepLines w:val="0"/>
              <w:tabs>
                <w:tab w:val="clear" w:pos="-1080"/>
                <w:tab w:val="left" w:pos="567"/>
              </w:tabs>
              <w:autoSpaceDE/>
              <w:autoSpaceDN/>
              <w:adjustRightInd/>
              <w:spacing w:line="240" w:lineRule="auto"/>
              <w:ind w:left="0" w:right="566"/>
              <w:jc w:val="left"/>
              <w:pPrChange w:id="15736" w:author="AbbVie251" w:date="2025-05-13T09:03:00Z">
                <w:pPr>
                  <w:keepNext/>
                  <w:keepLines/>
                  <w:tabs>
                    <w:tab w:val="left" w:pos="-1080"/>
                    <w:tab w:val="clear" w:pos="567"/>
                  </w:tabs>
                  <w:autoSpaceDE w:val="0"/>
                  <w:autoSpaceDN w:val="0"/>
                  <w:adjustRightInd w:val="0"/>
                  <w:ind w:left="17"/>
                  <w:jc w:val="center"/>
                </w:pPr>
              </w:pPrChange>
              <w:rPr>
                <w:del w:id="15737" w:author="AbbVie251" w:date="2025-05-13T09:03:00Z"/>
                <w:b/>
                <w:bCs/>
                <w:lang w:val="nl-NL"/>
              </w:rPr>
            </w:pPr>
            <w:del w:id="15738" w:author="AbbVie251" w:date="2025-05-13T09:03:00Z">
              <w:r w:rsidRPr="00D53144">
                <w:rPr>
                  <w:b/>
                  <w:bCs/>
                  <w:lang w:val="nl-NL"/>
                </w:rPr>
                <w:delText>Standaard dosering</w:delText>
              </w:r>
            </w:del>
          </w:p>
          <w:p w:rsidR="00A964A9" w:rsidRPr="00D53144" w14:paraId="5F6A6CEA" w14:textId="01CC1F32">
            <w:pPr>
              <w:keepNext w:val="0"/>
              <w:keepLines w:val="0"/>
              <w:tabs>
                <w:tab w:val="clear" w:pos="-1080"/>
                <w:tab w:val="left" w:pos="567"/>
              </w:tabs>
              <w:autoSpaceDE/>
              <w:autoSpaceDN/>
              <w:adjustRightInd/>
              <w:spacing w:line="240" w:lineRule="auto"/>
              <w:ind w:left="0" w:right="566"/>
              <w:jc w:val="left"/>
              <w:pPrChange w:id="15739" w:author="AbbVie251" w:date="2025-05-13T09:03:00Z">
                <w:pPr>
                  <w:keepNext/>
                  <w:keepLines/>
                  <w:tabs>
                    <w:tab w:val="left" w:pos="-1080"/>
                    <w:tab w:val="clear" w:pos="567"/>
                  </w:tabs>
                  <w:autoSpaceDE w:val="0"/>
                  <w:autoSpaceDN w:val="0"/>
                  <w:adjustRightInd w:val="0"/>
                  <w:ind w:left="17"/>
                  <w:jc w:val="center"/>
                </w:pPr>
              </w:pPrChange>
              <w:rPr>
                <w:del w:id="15740" w:author="AbbVie251" w:date="2025-05-13T09:03:00Z"/>
                <w:b/>
                <w:bCs/>
                <w:lang w:val="nl-NL"/>
              </w:rPr>
            </w:pPr>
            <w:del w:id="15741" w:author="AbbVie251" w:date="2025-05-13T09:03:00Z">
              <w:r w:rsidRPr="00D53144">
                <w:rPr>
                  <w:b/>
                  <w:bCs/>
                  <w:lang w:val="nl-NL"/>
                </w:rPr>
                <w:delText xml:space="preserve">40/20 mg eenmaal per 2 weken </w:delText>
              </w:r>
            </w:del>
          </w:p>
          <w:p w:rsidR="00A964A9" w:rsidRPr="00D53144" w14:paraId="10E1462C" w14:textId="2BA9A31E">
            <w:pPr>
              <w:keepNext w:val="0"/>
              <w:keepLines w:val="0"/>
              <w:tabs>
                <w:tab w:val="clear" w:pos="-1080"/>
                <w:tab w:val="left" w:pos="567"/>
              </w:tabs>
              <w:autoSpaceDE/>
              <w:autoSpaceDN/>
              <w:adjustRightInd/>
              <w:spacing w:line="240" w:lineRule="auto"/>
              <w:ind w:left="0" w:right="566"/>
              <w:jc w:val="left"/>
              <w:pPrChange w:id="15742" w:author="AbbVie251" w:date="2025-05-13T09:03:00Z">
                <w:pPr>
                  <w:keepNext/>
                  <w:keepLines/>
                  <w:tabs>
                    <w:tab w:val="left" w:pos="-1080"/>
                    <w:tab w:val="clear" w:pos="567"/>
                  </w:tabs>
                  <w:autoSpaceDE w:val="0"/>
                  <w:autoSpaceDN w:val="0"/>
                  <w:adjustRightInd w:val="0"/>
                  <w:ind w:left="17"/>
                  <w:jc w:val="center"/>
                </w:pPr>
              </w:pPrChange>
              <w:rPr>
                <w:del w:id="15743" w:author="AbbVie251" w:date="2025-05-13T09:03:00Z"/>
                <w:b/>
                <w:bCs/>
                <w:lang w:val="nl-NL"/>
              </w:rPr>
            </w:pPr>
            <w:del w:id="15744" w:author="AbbVie251" w:date="2025-05-13T09:03:00Z">
              <w:r w:rsidRPr="00D53144">
                <w:rPr>
                  <w:b/>
                  <w:bCs/>
                  <w:lang w:val="nl-NL"/>
                </w:rPr>
                <w:delText>N = 93</w:delText>
              </w:r>
            </w:del>
          </w:p>
        </w:tc>
        <w:tc>
          <w:tcPr>
            <w:tcW w:w="1591" w:type="dxa"/>
            <w:tcBorders>
              <w:top w:val="single" w:sz="6" w:space="0" w:color="000000"/>
              <w:left w:val="single" w:sz="6" w:space="0" w:color="000000"/>
              <w:bottom w:val="single" w:sz="6" w:space="0" w:color="000000"/>
              <w:right w:val="single" w:sz="6" w:space="0" w:color="000000"/>
            </w:tcBorders>
          </w:tcPr>
          <w:p w:rsidR="00A964A9" w:rsidRPr="00D53144" w14:paraId="2D4DAE72" w14:textId="2678728C">
            <w:pPr>
              <w:keepNext w:val="0"/>
              <w:keepLines w:val="0"/>
              <w:tabs>
                <w:tab w:val="clear" w:pos="-1080"/>
                <w:tab w:val="left" w:pos="567"/>
              </w:tabs>
              <w:autoSpaceDE/>
              <w:autoSpaceDN/>
              <w:adjustRightInd/>
              <w:spacing w:line="240" w:lineRule="auto"/>
              <w:ind w:left="0" w:right="566"/>
              <w:jc w:val="left"/>
              <w:pPrChange w:id="15745" w:author="AbbVie251" w:date="2025-05-13T09:03:00Z">
                <w:pPr>
                  <w:keepNext/>
                  <w:keepLines/>
                  <w:tabs>
                    <w:tab w:val="left" w:pos="-1080"/>
                    <w:tab w:val="clear" w:pos="567"/>
                  </w:tabs>
                  <w:autoSpaceDE w:val="0"/>
                  <w:autoSpaceDN w:val="0"/>
                  <w:adjustRightInd w:val="0"/>
                  <w:ind w:left="17"/>
                  <w:jc w:val="center"/>
                </w:pPr>
              </w:pPrChange>
              <w:rPr>
                <w:del w:id="15746" w:author="AbbVie251" w:date="2025-05-13T09:03:00Z"/>
                <w:b/>
                <w:bCs/>
                <w:lang w:val="nl-NL"/>
              </w:rPr>
            </w:pPr>
            <w:del w:id="15747" w:author="AbbVie251" w:date="2025-05-13T09:03:00Z">
              <w:r w:rsidRPr="00D53144">
                <w:rPr>
                  <w:b/>
                  <w:bCs/>
                  <w:lang w:val="nl-NL"/>
                </w:rPr>
                <w:delText xml:space="preserve">Lage dosering </w:delText>
              </w:r>
            </w:del>
          </w:p>
          <w:p w:rsidR="00A964A9" w:rsidRPr="00D53144" w14:paraId="182A288D" w14:textId="2AB949CC">
            <w:pPr>
              <w:keepNext w:val="0"/>
              <w:keepLines w:val="0"/>
              <w:tabs>
                <w:tab w:val="clear" w:pos="-1080"/>
                <w:tab w:val="left" w:pos="567"/>
              </w:tabs>
              <w:autoSpaceDE/>
              <w:autoSpaceDN/>
              <w:adjustRightInd/>
              <w:spacing w:line="240" w:lineRule="auto"/>
              <w:ind w:left="0" w:right="566"/>
              <w:jc w:val="left"/>
              <w:pPrChange w:id="15748" w:author="AbbVie251" w:date="2025-05-13T09:03:00Z">
                <w:pPr>
                  <w:keepNext/>
                  <w:keepLines/>
                  <w:tabs>
                    <w:tab w:val="left" w:pos="-1080"/>
                    <w:tab w:val="clear" w:pos="567"/>
                  </w:tabs>
                  <w:autoSpaceDE w:val="0"/>
                  <w:autoSpaceDN w:val="0"/>
                  <w:adjustRightInd w:val="0"/>
                  <w:ind w:left="17"/>
                  <w:jc w:val="center"/>
                </w:pPr>
              </w:pPrChange>
              <w:rPr>
                <w:del w:id="15749" w:author="AbbVie251" w:date="2025-05-13T09:03:00Z"/>
                <w:b/>
                <w:bCs/>
                <w:lang w:val="nl-NL"/>
              </w:rPr>
            </w:pPr>
            <w:del w:id="15750" w:author="AbbVie251" w:date="2025-05-13T09:03:00Z">
              <w:r w:rsidRPr="00D53144">
                <w:rPr>
                  <w:b/>
                  <w:bCs/>
                  <w:lang w:val="nl-NL"/>
                </w:rPr>
                <w:delText xml:space="preserve">20/10 mg eenmaal per 2 weken </w:delText>
              </w:r>
            </w:del>
          </w:p>
          <w:p w:rsidR="00A964A9" w:rsidRPr="00D53144" w14:paraId="24627A99" w14:textId="34D75E63">
            <w:pPr>
              <w:keepNext w:val="0"/>
              <w:keepLines w:val="0"/>
              <w:tabs>
                <w:tab w:val="clear" w:pos="-1080"/>
                <w:tab w:val="left" w:pos="567"/>
              </w:tabs>
              <w:autoSpaceDE/>
              <w:autoSpaceDN/>
              <w:adjustRightInd/>
              <w:spacing w:line="240" w:lineRule="auto"/>
              <w:ind w:left="0" w:right="566"/>
              <w:jc w:val="left"/>
              <w:pPrChange w:id="15751" w:author="AbbVie251" w:date="2025-05-13T09:03:00Z">
                <w:pPr>
                  <w:keepNext/>
                  <w:keepLines/>
                  <w:tabs>
                    <w:tab w:val="left" w:pos="-1080"/>
                    <w:tab w:val="clear" w:pos="567"/>
                  </w:tabs>
                  <w:autoSpaceDE w:val="0"/>
                  <w:autoSpaceDN w:val="0"/>
                  <w:adjustRightInd w:val="0"/>
                  <w:ind w:left="17"/>
                  <w:jc w:val="center"/>
                </w:pPr>
              </w:pPrChange>
              <w:rPr>
                <w:del w:id="15752" w:author="AbbVie251" w:date="2025-05-13T09:03:00Z"/>
                <w:b/>
                <w:bCs/>
                <w:lang w:val="nl-NL"/>
              </w:rPr>
            </w:pPr>
            <w:del w:id="15753" w:author="AbbVie251" w:date="2025-05-13T09:03:00Z">
              <w:r w:rsidRPr="00D53144">
                <w:rPr>
                  <w:b/>
                  <w:bCs/>
                  <w:lang w:val="nl-NL"/>
                </w:rPr>
                <w:delText>N = 95</w:delText>
              </w:r>
            </w:del>
          </w:p>
        </w:tc>
        <w:tc>
          <w:tcPr>
            <w:tcW w:w="1147" w:type="dxa"/>
            <w:tcBorders>
              <w:top w:val="single" w:sz="6" w:space="0" w:color="000000"/>
              <w:left w:val="single" w:sz="6" w:space="0" w:color="000000"/>
              <w:bottom w:val="single" w:sz="6" w:space="0" w:color="000000"/>
              <w:right w:val="single" w:sz="6" w:space="0" w:color="000000"/>
            </w:tcBorders>
          </w:tcPr>
          <w:p w:rsidR="00A964A9" w:rsidRPr="00D53144" w14:paraId="7105FD18" w14:textId="2B32B02E">
            <w:pPr>
              <w:keepNext w:val="0"/>
              <w:keepLines w:val="0"/>
              <w:tabs>
                <w:tab w:val="clear" w:pos="-1080"/>
                <w:tab w:val="left" w:pos="567"/>
              </w:tabs>
              <w:autoSpaceDE/>
              <w:autoSpaceDN/>
              <w:adjustRightInd/>
              <w:spacing w:line="240" w:lineRule="auto"/>
              <w:ind w:left="0" w:right="566"/>
              <w:jc w:val="left"/>
              <w:pPrChange w:id="15754" w:author="AbbVie251" w:date="2025-05-13T09:03:00Z">
                <w:pPr>
                  <w:keepNext/>
                  <w:keepLines/>
                  <w:tabs>
                    <w:tab w:val="left" w:pos="-1080"/>
                    <w:tab w:val="clear" w:pos="567"/>
                  </w:tabs>
                  <w:autoSpaceDE w:val="0"/>
                  <w:autoSpaceDN w:val="0"/>
                  <w:adjustRightInd w:val="0"/>
                  <w:ind w:left="17"/>
                  <w:jc w:val="center"/>
                </w:pPr>
              </w:pPrChange>
              <w:rPr>
                <w:del w:id="15755" w:author="AbbVie251" w:date="2025-05-13T09:03:00Z"/>
                <w:lang w:val="nl-NL"/>
              </w:rPr>
            </w:pPr>
            <w:del w:id="15756" w:author="AbbVie251" w:date="2025-05-13T09:03:00Z">
              <w:r w:rsidRPr="00D53144">
                <w:rPr>
                  <w:b/>
                  <w:bCs/>
                  <w:lang w:val="nl-NL"/>
                </w:rPr>
                <w:delText>P-waarde</w:delText>
              </w:r>
            </w:del>
            <w:del w:id="15757" w:author="AbbVie251" w:date="2025-05-13T09:03:00Z">
              <w:r w:rsidRPr="00D53144">
                <w:rPr>
                  <w:lang w:val="nl-NL"/>
                </w:rPr>
                <w:delText>*</w:delText>
              </w:r>
            </w:del>
          </w:p>
        </w:tc>
      </w:tr>
      <w:tr w14:paraId="328E6948" w14:textId="43A22C05" w:rsidTr="009F4653">
        <w:tblPrEx>
          <w:tblW w:w="0" w:type="auto"/>
          <w:tblLook w:val="00A0"/>
        </w:tblPrEx>
        <w:trPr>
          <w:del w:id="15758" w:author="AbbVie251" w:date="2025-05-13T09:03:00Z"/>
        </w:trPr>
        <w:tc>
          <w:tcPr>
            <w:tcW w:w="2321" w:type="dxa"/>
            <w:tcBorders>
              <w:top w:val="single" w:sz="6" w:space="0" w:color="000000"/>
              <w:left w:val="single" w:sz="6" w:space="0" w:color="000000"/>
              <w:bottom w:val="single" w:sz="6" w:space="0" w:color="000000"/>
              <w:right w:val="single" w:sz="6" w:space="0" w:color="000000"/>
            </w:tcBorders>
            <w:vAlign w:val="bottom"/>
          </w:tcPr>
          <w:p w:rsidR="00A964A9" w:rsidRPr="00D53144" w14:paraId="53FEE400" w14:textId="1A8D7E55">
            <w:pPr>
              <w:keepNext w:val="0"/>
              <w:keepLines w:val="0"/>
              <w:tabs>
                <w:tab w:val="clear" w:pos="-1080"/>
                <w:tab w:val="left" w:pos="567"/>
              </w:tabs>
              <w:autoSpaceDE/>
              <w:autoSpaceDN/>
              <w:adjustRightInd/>
              <w:spacing w:line="240" w:lineRule="auto"/>
              <w:ind w:left="0" w:right="566"/>
              <w:pPrChange w:id="15759" w:author="AbbVie251" w:date="2025-05-13T09:03:00Z">
                <w:pPr>
                  <w:keepNext/>
                  <w:keepLines/>
                  <w:tabs>
                    <w:tab w:val="left" w:pos="-1080"/>
                    <w:tab w:val="clear" w:pos="567"/>
                  </w:tabs>
                  <w:autoSpaceDE w:val="0"/>
                  <w:autoSpaceDN w:val="0"/>
                  <w:adjustRightInd w:val="0"/>
                  <w:ind w:left="17"/>
                </w:pPr>
              </w:pPrChange>
              <w:rPr>
                <w:del w:id="15760" w:author="AbbVie251" w:date="2025-05-13T09:03:00Z"/>
                <w:b/>
                <w:bCs/>
                <w:lang w:val="nl-NL"/>
              </w:rPr>
            </w:pPr>
            <w:del w:id="15761" w:author="AbbVie251" w:date="2025-05-13T09:03:00Z">
              <w:r w:rsidRPr="00D53144">
                <w:rPr>
                  <w:b/>
                  <w:bCs/>
                  <w:lang w:val="nl-NL"/>
                </w:rPr>
                <w:delText>Week 26</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A964A9" w:rsidRPr="00D53144" w14:paraId="747DAE10" w14:textId="41344019">
            <w:pPr>
              <w:keepNext w:val="0"/>
              <w:keepLines w:val="0"/>
              <w:tabs>
                <w:tab w:val="clear" w:pos="-1080"/>
                <w:tab w:val="left" w:pos="567"/>
              </w:tabs>
              <w:autoSpaceDE/>
              <w:autoSpaceDN/>
              <w:adjustRightInd/>
              <w:spacing w:line="240" w:lineRule="auto"/>
              <w:ind w:left="0" w:right="566"/>
              <w:jc w:val="left"/>
              <w:pPrChange w:id="15762" w:author="AbbVie251" w:date="2025-05-13T09:03:00Z">
                <w:pPr>
                  <w:keepNext/>
                  <w:keepLines/>
                  <w:tabs>
                    <w:tab w:val="left" w:pos="-1080"/>
                    <w:tab w:val="clear" w:pos="567"/>
                  </w:tabs>
                  <w:autoSpaceDE w:val="0"/>
                  <w:autoSpaceDN w:val="0"/>
                  <w:adjustRightInd w:val="0"/>
                  <w:ind w:left="17"/>
                  <w:jc w:val="center"/>
                </w:pPr>
              </w:pPrChange>
              <w:rPr>
                <w:del w:id="15763" w:author="AbbVie251" w:date="2025-05-13T09:03:00Z"/>
                <w:b/>
                <w:bCs/>
                <w:lang w:val="nl-NL"/>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A964A9" w:rsidRPr="00D53144" w14:paraId="148B8264" w14:textId="0C8BCD6C">
            <w:pPr>
              <w:keepNext w:val="0"/>
              <w:keepLines w:val="0"/>
              <w:tabs>
                <w:tab w:val="clear" w:pos="-1080"/>
                <w:tab w:val="left" w:pos="567"/>
              </w:tabs>
              <w:autoSpaceDE/>
              <w:autoSpaceDN/>
              <w:adjustRightInd/>
              <w:spacing w:line="240" w:lineRule="auto"/>
              <w:ind w:left="0" w:right="566"/>
              <w:jc w:val="left"/>
              <w:pPrChange w:id="15764" w:author="AbbVie251" w:date="2025-05-13T09:03:00Z">
                <w:pPr>
                  <w:keepNext/>
                  <w:keepLines/>
                  <w:tabs>
                    <w:tab w:val="left" w:pos="-1080"/>
                    <w:tab w:val="clear" w:pos="567"/>
                  </w:tabs>
                  <w:autoSpaceDE w:val="0"/>
                  <w:autoSpaceDN w:val="0"/>
                  <w:adjustRightInd w:val="0"/>
                  <w:ind w:left="17"/>
                  <w:jc w:val="center"/>
                </w:pPr>
              </w:pPrChange>
              <w:rPr>
                <w:del w:id="15765" w:author="AbbVie251" w:date="2025-05-13T09:03:00Z"/>
                <w:b/>
                <w:bCs/>
                <w:lang w:val="nl-NL"/>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A964A9" w:rsidRPr="00D53144" w14:paraId="4716036E" w14:textId="6A546B38">
            <w:pPr>
              <w:keepNext w:val="0"/>
              <w:tabs>
                <w:tab w:val="left" w:pos="567"/>
              </w:tabs>
              <w:autoSpaceDE/>
              <w:autoSpaceDN/>
              <w:adjustRightInd/>
              <w:spacing w:line="240" w:lineRule="auto"/>
              <w:ind w:left="0" w:right="566"/>
              <w:pPrChange w:id="15766" w:author="AbbVie251" w:date="2025-05-13T09:03:00Z">
                <w:pPr>
                  <w:keepNext/>
                  <w:tabs>
                    <w:tab w:val="clear" w:pos="567"/>
                  </w:tabs>
                  <w:autoSpaceDE w:val="0"/>
                  <w:autoSpaceDN w:val="0"/>
                  <w:adjustRightInd w:val="0"/>
                  <w:ind w:left="17"/>
                </w:pPr>
              </w:pPrChange>
              <w:rPr>
                <w:del w:id="15767" w:author="AbbVie251" w:date="2025-05-13T09:03:00Z"/>
                <w:b/>
                <w:bCs/>
                <w:lang w:val="nl-NL"/>
              </w:rPr>
            </w:pPr>
          </w:p>
        </w:tc>
      </w:tr>
      <w:tr w14:paraId="78ACF22F" w14:textId="4CDFA2C1" w:rsidTr="009F4653">
        <w:tblPrEx>
          <w:tblW w:w="0" w:type="auto"/>
          <w:tblLook w:val="00A0"/>
        </w:tblPrEx>
        <w:trPr>
          <w:del w:id="15768" w:author="AbbVie251" w:date="2025-05-13T09:03:00Z"/>
        </w:trPr>
        <w:tc>
          <w:tcPr>
            <w:tcW w:w="2321" w:type="dxa"/>
            <w:tcBorders>
              <w:top w:val="single" w:sz="6" w:space="0" w:color="000000"/>
              <w:left w:val="single" w:sz="6" w:space="0" w:color="000000"/>
              <w:bottom w:val="single" w:sz="6" w:space="0" w:color="000000"/>
              <w:right w:val="single" w:sz="6" w:space="0" w:color="000000"/>
            </w:tcBorders>
            <w:vAlign w:val="bottom"/>
          </w:tcPr>
          <w:p w:rsidR="00A964A9" w:rsidRPr="00D53144" w14:paraId="1C69AC3A" w14:textId="1B301021">
            <w:pPr>
              <w:keepNext w:val="0"/>
              <w:keepLines w:val="0"/>
              <w:tabs>
                <w:tab w:val="clear" w:pos="-1080"/>
                <w:tab w:val="left" w:pos="567"/>
              </w:tabs>
              <w:autoSpaceDE/>
              <w:autoSpaceDN/>
              <w:adjustRightInd/>
              <w:spacing w:line="240" w:lineRule="auto"/>
              <w:ind w:left="0" w:right="566"/>
              <w:pPrChange w:id="15769" w:author="AbbVie251" w:date="2025-05-13T09:03:00Z">
                <w:pPr>
                  <w:keepNext/>
                  <w:keepLines/>
                  <w:tabs>
                    <w:tab w:val="left" w:pos="-1080"/>
                    <w:tab w:val="clear" w:pos="567"/>
                  </w:tabs>
                  <w:autoSpaceDE w:val="0"/>
                  <w:autoSpaceDN w:val="0"/>
                  <w:adjustRightInd w:val="0"/>
                  <w:ind w:left="17"/>
                </w:pPr>
              </w:pPrChange>
              <w:rPr>
                <w:del w:id="15770" w:author="AbbVie251" w:date="2025-05-13T09:03:00Z"/>
                <w:lang w:val="nl-NL"/>
              </w:rPr>
            </w:pPr>
            <w:del w:id="15771" w:author="AbbVie251" w:date="2025-05-13T09:03:00Z">
              <w:r w:rsidRPr="00D53144">
                <w:rPr>
                  <w:lang w:val="nl-NL"/>
                </w:rPr>
                <w:delText xml:space="preserve">   Klinische remissie</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A964A9" w:rsidRPr="00D53144" w14:paraId="1D00E1F9" w14:textId="57329E21">
            <w:pPr>
              <w:keepNext w:val="0"/>
              <w:keepLines w:val="0"/>
              <w:tabs>
                <w:tab w:val="clear" w:pos="-1080"/>
                <w:tab w:val="left" w:pos="567"/>
              </w:tabs>
              <w:autoSpaceDE/>
              <w:autoSpaceDN/>
              <w:adjustRightInd/>
              <w:spacing w:line="240" w:lineRule="auto"/>
              <w:ind w:left="0" w:right="566"/>
              <w:jc w:val="left"/>
              <w:pPrChange w:id="15772" w:author="AbbVie251" w:date="2025-05-13T09:03:00Z">
                <w:pPr>
                  <w:keepNext/>
                  <w:keepLines/>
                  <w:tabs>
                    <w:tab w:val="left" w:pos="-1080"/>
                    <w:tab w:val="clear" w:pos="567"/>
                  </w:tabs>
                  <w:autoSpaceDE w:val="0"/>
                  <w:autoSpaceDN w:val="0"/>
                  <w:adjustRightInd w:val="0"/>
                  <w:ind w:left="17"/>
                  <w:jc w:val="center"/>
                </w:pPr>
              </w:pPrChange>
              <w:rPr>
                <w:del w:id="15773" w:author="AbbVie251" w:date="2025-05-13T09:03:00Z"/>
                <w:lang w:val="nl-NL"/>
              </w:rPr>
            </w:pPr>
            <w:del w:id="15774" w:author="AbbVie251" w:date="2025-05-13T09:03:00Z">
              <w:r w:rsidRPr="00D53144">
                <w:rPr>
                  <w:lang w:val="nl-NL"/>
                </w:rPr>
                <w:delText>38,7%</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rsidR="00A964A9" w:rsidRPr="00D53144" w14:paraId="45E9CA13" w14:textId="4DD5B06B">
            <w:pPr>
              <w:keepNext w:val="0"/>
              <w:keepLines w:val="0"/>
              <w:tabs>
                <w:tab w:val="clear" w:pos="-1080"/>
                <w:tab w:val="left" w:pos="567"/>
              </w:tabs>
              <w:autoSpaceDE/>
              <w:autoSpaceDN/>
              <w:adjustRightInd/>
              <w:spacing w:line="240" w:lineRule="auto"/>
              <w:ind w:left="0" w:right="566"/>
              <w:jc w:val="left"/>
              <w:pPrChange w:id="15775" w:author="AbbVie251" w:date="2025-05-13T09:03:00Z">
                <w:pPr>
                  <w:keepNext/>
                  <w:keepLines/>
                  <w:tabs>
                    <w:tab w:val="left" w:pos="-1080"/>
                    <w:tab w:val="clear" w:pos="567"/>
                  </w:tabs>
                  <w:autoSpaceDE w:val="0"/>
                  <w:autoSpaceDN w:val="0"/>
                  <w:adjustRightInd w:val="0"/>
                  <w:ind w:left="17"/>
                  <w:jc w:val="center"/>
                </w:pPr>
              </w:pPrChange>
              <w:rPr>
                <w:del w:id="15776" w:author="AbbVie251" w:date="2025-05-13T09:03:00Z"/>
                <w:lang w:val="nl-NL"/>
              </w:rPr>
            </w:pPr>
            <w:del w:id="15777" w:author="AbbVie251" w:date="2025-05-13T09:03:00Z">
              <w:r w:rsidRPr="00D53144">
                <w:rPr>
                  <w:lang w:val="nl-NL"/>
                </w:rPr>
                <w:delText>28,4%</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rsidR="00A964A9" w:rsidRPr="00D53144" w14:paraId="34FA12B8" w14:textId="6DCF82F3">
            <w:pPr>
              <w:keepNext w:val="0"/>
              <w:keepLines w:val="0"/>
              <w:tabs>
                <w:tab w:val="clear" w:pos="-1080"/>
                <w:tab w:val="left" w:pos="567"/>
              </w:tabs>
              <w:autoSpaceDE/>
              <w:autoSpaceDN/>
              <w:adjustRightInd/>
              <w:spacing w:line="240" w:lineRule="auto"/>
              <w:ind w:left="0" w:right="566"/>
              <w:jc w:val="left"/>
              <w:pPrChange w:id="15778" w:author="AbbVie251" w:date="2025-05-13T09:03:00Z">
                <w:pPr>
                  <w:keepNext/>
                  <w:keepLines/>
                  <w:tabs>
                    <w:tab w:val="left" w:pos="-1080"/>
                    <w:tab w:val="clear" w:pos="567"/>
                  </w:tabs>
                  <w:autoSpaceDE w:val="0"/>
                  <w:autoSpaceDN w:val="0"/>
                  <w:adjustRightInd w:val="0"/>
                  <w:ind w:left="17"/>
                  <w:jc w:val="center"/>
                </w:pPr>
              </w:pPrChange>
              <w:rPr>
                <w:del w:id="15779" w:author="AbbVie251" w:date="2025-05-13T09:03:00Z"/>
                <w:lang w:val="nl-NL"/>
              </w:rPr>
            </w:pPr>
            <w:del w:id="15780" w:author="AbbVie251" w:date="2025-05-13T09:03:00Z">
              <w:r w:rsidRPr="00D53144">
                <w:rPr>
                  <w:lang w:val="nl-NL"/>
                </w:rPr>
                <w:delText>0,075</w:delText>
              </w:r>
            </w:del>
          </w:p>
        </w:tc>
      </w:tr>
      <w:tr w14:paraId="4337CB09" w14:textId="18C44DCD" w:rsidTr="009F4653">
        <w:tblPrEx>
          <w:tblW w:w="0" w:type="auto"/>
          <w:tblLook w:val="00A0"/>
        </w:tblPrEx>
        <w:trPr>
          <w:del w:id="15781" w:author="AbbVie251" w:date="2025-05-13T09:03:00Z"/>
        </w:trPr>
        <w:tc>
          <w:tcPr>
            <w:tcW w:w="2321" w:type="dxa"/>
            <w:tcBorders>
              <w:top w:val="single" w:sz="6" w:space="0" w:color="000000"/>
              <w:left w:val="single" w:sz="6" w:space="0" w:color="000000"/>
              <w:bottom w:val="single" w:sz="6" w:space="0" w:color="000000"/>
              <w:right w:val="single" w:sz="6" w:space="0" w:color="000000"/>
            </w:tcBorders>
          </w:tcPr>
          <w:p w:rsidR="00A964A9" w:rsidRPr="00D53144" w14:paraId="1DD3F102" w14:textId="044CFCF7">
            <w:pPr>
              <w:keepNext w:val="0"/>
              <w:keepLines w:val="0"/>
              <w:tabs>
                <w:tab w:val="clear" w:pos="-1080"/>
                <w:tab w:val="left" w:pos="567"/>
              </w:tabs>
              <w:autoSpaceDE/>
              <w:autoSpaceDN/>
              <w:adjustRightInd/>
              <w:spacing w:line="240" w:lineRule="auto"/>
              <w:ind w:left="0" w:right="566"/>
              <w:pPrChange w:id="15782" w:author="AbbVie251" w:date="2025-05-13T09:03:00Z">
                <w:pPr>
                  <w:keepNext/>
                  <w:keepLines/>
                  <w:tabs>
                    <w:tab w:val="left" w:pos="-1080"/>
                    <w:tab w:val="clear" w:pos="567"/>
                  </w:tabs>
                  <w:autoSpaceDE w:val="0"/>
                  <w:autoSpaceDN w:val="0"/>
                  <w:adjustRightInd w:val="0"/>
                  <w:ind w:left="17"/>
                </w:pPr>
              </w:pPrChange>
              <w:rPr>
                <w:del w:id="15783" w:author="AbbVie251" w:date="2025-05-13T09:03:00Z"/>
                <w:lang w:val="nl-NL"/>
              </w:rPr>
            </w:pPr>
            <w:del w:id="15784" w:author="AbbVie251" w:date="2025-05-13T09:03:00Z">
              <w:r w:rsidRPr="00D53144">
                <w:rPr>
                  <w:lang w:val="nl-NL"/>
                </w:rPr>
                <w:delText xml:space="preserve">   Klinische respons </w:delText>
              </w:r>
            </w:del>
          </w:p>
        </w:tc>
        <w:tc>
          <w:tcPr>
            <w:tcW w:w="1614" w:type="dxa"/>
            <w:tcBorders>
              <w:top w:val="single" w:sz="6" w:space="0" w:color="000000"/>
              <w:left w:val="single" w:sz="6" w:space="0" w:color="000000"/>
              <w:bottom w:val="single" w:sz="6" w:space="0" w:color="000000"/>
              <w:right w:val="single" w:sz="6" w:space="0" w:color="000000"/>
            </w:tcBorders>
          </w:tcPr>
          <w:p w:rsidR="00A964A9" w:rsidRPr="00D53144" w14:paraId="66D19DFC" w14:textId="1A83BAA2">
            <w:pPr>
              <w:keepNext w:val="0"/>
              <w:keepLines w:val="0"/>
              <w:tabs>
                <w:tab w:val="clear" w:pos="-1080"/>
                <w:tab w:val="left" w:pos="567"/>
              </w:tabs>
              <w:autoSpaceDE/>
              <w:autoSpaceDN/>
              <w:adjustRightInd/>
              <w:spacing w:line="240" w:lineRule="auto"/>
              <w:ind w:left="0" w:right="566"/>
              <w:jc w:val="left"/>
              <w:pPrChange w:id="15785" w:author="AbbVie251" w:date="2025-05-13T09:03:00Z">
                <w:pPr>
                  <w:keepNext/>
                  <w:keepLines/>
                  <w:tabs>
                    <w:tab w:val="left" w:pos="-1080"/>
                    <w:tab w:val="clear" w:pos="567"/>
                  </w:tabs>
                  <w:autoSpaceDE w:val="0"/>
                  <w:autoSpaceDN w:val="0"/>
                  <w:adjustRightInd w:val="0"/>
                  <w:ind w:left="17"/>
                  <w:jc w:val="center"/>
                </w:pPr>
              </w:pPrChange>
              <w:rPr>
                <w:del w:id="15786" w:author="AbbVie251" w:date="2025-05-13T09:03:00Z"/>
                <w:lang w:val="nl-NL"/>
              </w:rPr>
            </w:pPr>
            <w:del w:id="15787" w:author="AbbVie251" w:date="2025-05-13T09:03:00Z">
              <w:r w:rsidRPr="00D53144">
                <w:rPr>
                  <w:lang w:val="nl-NL"/>
                </w:rPr>
                <w:delText>59,1%</w:delText>
              </w:r>
            </w:del>
          </w:p>
        </w:tc>
        <w:tc>
          <w:tcPr>
            <w:tcW w:w="1591" w:type="dxa"/>
            <w:tcBorders>
              <w:top w:val="single" w:sz="6" w:space="0" w:color="000000"/>
              <w:left w:val="single" w:sz="6" w:space="0" w:color="000000"/>
              <w:bottom w:val="single" w:sz="6" w:space="0" w:color="000000"/>
              <w:right w:val="single" w:sz="6" w:space="0" w:color="000000"/>
            </w:tcBorders>
          </w:tcPr>
          <w:p w:rsidR="00A964A9" w:rsidRPr="00D53144" w14:paraId="12A6B899" w14:textId="4C57C4B4">
            <w:pPr>
              <w:keepNext w:val="0"/>
              <w:keepLines w:val="0"/>
              <w:tabs>
                <w:tab w:val="clear" w:pos="-1080"/>
                <w:tab w:val="left" w:pos="567"/>
              </w:tabs>
              <w:autoSpaceDE/>
              <w:autoSpaceDN/>
              <w:adjustRightInd/>
              <w:spacing w:line="240" w:lineRule="auto"/>
              <w:ind w:left="0" w:right="566"/>
              <w:jc w:val="left"/>
              <w:pPrChange w:id="15788" w:author="AbbVie251" w:date="2025-05-13T09:03:00Z">
                <w:pPr>
                  <w:keepNext/>
                  <w:keepLines/>
                  <w:tabs>
                    <w:tab w:val="left" w:pos="-1080"/>
                    <w:tab w:val="clear" w:pos="567"/>
                  </w:tabs>
                  <w:autoSpaceDE w:val="0"/>
                  <w:autoSpaceDN w:val="0"/>
                  <w:adjustRightInd w:val="0"/>
                  <w:ind w:left="17"/>
                  <w:jc w:val="center"/>
                </w:pPr>
              </w:pPrChange>
              <w:rPr>
                <w:del w:id="15789" w:author="AbbVie251" w:date="2025-05-13T09:03:00Z"/>
                <w:lang w:val="nl-NL"/>
              </w:rPr>
            </w:pPr>
            <w:del w:id="15790" w:author="AbbVie251" w:date="2025-05-13T09:03:00Z">
              <w:r w:rsidRPr="00D53144">
                <w:rPr>
                  <w:lang w:val="nl-NL"/>
                </w:rPr>
                <w:delText>48,4%</w:delText>
              </w:r>
            </w:del>
          </w:p>
        </w:tc>
        <w:tc>
          <w:tcPr>
            <w:tcW w:w="1147" w:type="dxa"/>
            <w:tcBorders>
              <w:top w:val="single" w:sz="6" w:space="0" w:color="000000"/>
              <w:left w:val="single" w:sz="6" w:space="0" w:color="000000"/>
              <w:bottom w:val="single" w:sz="6" w:space="0" w:color="000000"/>
              <w:right w:val="single" w:sz="6" w:space="0" w:color="000000"/>
            </w:tcBorders>
          </w:tcPr>
          <w:p w:rsidR="00A964A9" w:rsidRPr="00D53144" w14:paraId="21047636" w14:textId="5CE3586E">
            <w:pPr>
              <w:keepNext w:val="0"/>
              <w:keepLines w:val="0"/>
              <w:tabs>
                <w:tab w:val="clear" w:pos="-1080"/>
                <w:tab w:val="left" w:pos="567"/>
              </w:tabs>
              <w:autoSpaceDE/>
              <w:autoSpaceDN/>
              <w:adjustRightInd/>
              <w:spacing w:line="240" w:lineRule="auto"/>
              <w:ind w:left="0" w:right="566"/>
              <w:jc w:val="left"/>
              <w:pPrChange w:id="15791" w:author="AbbVie251" w:date="2025-05-13T09:03:00Z">
                <w:pPr>
                  <w:keepNext/>
                  <w:keepLines/>
                  <w:tabs>
                    <w:tab w:val="left" w:pos="-1080"/>
                    <w:tab w:val="clear" w:pos="567"/>
                  </w:tabs>
                  <w:autoSpaceDE w:val="0"/>
                  <w:autoSpaceDN w:val="0"/>
                  <w:adjustRightInd w:val="0"/>
                  <w:ind w:left="17"/>
                  <w:jc w:val="center"/>
                </w:pPr>
              </w:pPrChange>
              <w:rPr>
                <w:del w:id="15792" w:author="AbbVie251" w:date="2025-05-13T09:03:00Z"/>
                <w:lang w:val="nl-NL"/>
              </w:rPr>
            </w:pPr>
            <w:del w:id="15793" w:author="AbbVie251" w:date="2025-05-13T09:03:00Z">
              <w:r w:rsidRPr="00D53144">
                <w:rPr>
                  <w:lang w:val="nl-NL"/>
                </w:rPr>
                <w:delText>0,073</w:delText>
              </w:r>
            </w:del>
          </w:p>
        </w:tc>
      </w:tr>
      <w:tr w14:paraId="1B5864CA" w14:textId="5DB63143" w:rsidTr="009F4653">
        <w:tblPrEx>
          <w:tblW w:w="0" w:type="auto"/>
          <w:tblLook w:val="00A0"/>
        </w:tblPrEx>
        <w:trPr>
          <w:del w:id="15794" w:author="AbbVie251" w:date="2025-05-13T09:03:00Z"/>
        </w:trPr>
        <w:tc>
          <w:tcPr>
            <w:tcW w:w="2321" w:type="dxa"/>
            <w:tcBorders>
              <w:top w:val="single" w:sz="6" w:space="0" w:color="000000"/>
              <w:left w:val="single" w:sz="6" w:space="0" w:color="000000"/>
              <w:bottom w:val="single" w:sz="6" w:space="0" w:color="000000"/>
              <w:right w:val="single" w:sz="6" w:space="0" w:color="000000"/>
            </w:tcBorders>
            <w:vAlign w:val="bottom"/>
          </w:tcPr>
          <w:p w:rsidR="00A964A9" w:rsidRPr="00D53144" w14:paraId="4E74F4CE" w14:textId="4258FBD5">
            <w:pPr>
              <w:keepNext w:val="0"/>
              <w:keepLines w:val="0"/>
              <w:tabs>
                <w:tab w:val="clear" w:pos="-1080"/>
                <w:tab w:val="left" w:pos="567"/>
              </w:tabs>
              <w:autoSpaceDE/>
              <w:autoSpaceDN/>
              <w:adjustRightInd/>
              <w:spacing w:line="240" w:lineRule="auto"/>
              <w:ind w:left="0" w:right="566"/>
              <w:pPrChange w:id="15795" w:author="AbbVie251" w:date="2025-05-13T09:03:00Z">
                <w:pPr>
                  <w:keepNext/>
                  <w:keepLines/>
                  <w:tabs>
                    <w:tab w:val="left" w:pos="-1080"/>
                    <w:tab w:val="clear" w:pos="567"/>
                  </w:tabs>
                  <w:autoSpaceDE w:val="0"/>
                  <w:autoSpaceDN w:val="0"/>
                  <w:adjustRightInd w:val="0"/>
                  <w:ind w:left="17"/>
                </w:pPr>
              </w:pPrChange>
              <w:rPr>
                <w:del w:id="15796" w:author="AbbVie251" w:date="2025-05-13T09:03:00Z"/>
                <w:b/>
                <w:bCs/>
                <w:lang w:val="nl-NL"/>
              </w:rPr>
            </w:pPr>
            <w:del w:id="15797" w:author="AbbVie251" w:date="2025-05-13T09:03:00Z">
              <w:r w:rsidRPr="00D53144">
                <w:rPr>
                  <w:b/>
                  <w:bCs/>
                  <w:lang w:val="nl-NL"/>
                </w:rPr>
                <w:delText>Week 52</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A964A9" w:rsidRPr="00D53144" w14:paraId="77E0692F" w14:textId="6AC1E89A">
            <w:pPr>
              <w:keepNext w:val="0"/>
              <w:keepLines w:val="0"/>
              <w:tabs>
                <w:tab w:val="clear" w:pos="-1080"/>
                <w:tab w:val="left" w:pos="567"/>
              </w:tabs>
              <w:autoSpaceDE/>
              <w:autoSpaceDN/>
              <w:adjustRightInd/>
              <w:spacing w:line="240" w:lineRule="auto"/>
              <w:ind w:left="0" w:right="566"/>
              <w:jc w:val="left"/>
              <w:pPrChange w:id="15798" w:author="AbbVie251" w:date="2025-05-13T09:03:00Z">
                <w:pPr>
                  <w:keepNext/>
                  <w:keepLines/>
                  <w:tabs>
                    <w:tab w:val="left" w:pos="-1080"/>
                    <w:tab w:val="clear" w:pos="567"/>
                  </w:tabs>
                  <w:autoSpaceDE w:val="0"/>
                  <w:autoSpaceDN w:val="0"/>
                  <w:adjustRightInd w:val="0"/>
                  <w:ind w:left="17"/>
                  <w:jc w:val="center"/>
                </w:pPr>
              </w:pPrChange>
              <w:rPr>
                <w:del w:id="15799" w:author="AbbVie251" w:date="2025-05-13T09:03:00Z"/>
                <w:b/>
                <w:bCs/>
                <w:lang w:val="nl-NL"/>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A964A9" w:rsidRPr="00D53144" w14:paraId="773034EB" w14:textId="2C054E10">
            <w:pPr>
              <w:keepNext w:val="0"/>
              <w:keepLines w:val="0"/>
              <w:tabs>
                <w:tab w:val="clear" w:pos="-1080"/>
                <w:tab w:val="left" w:pos="567"/>
              </w:tabs>
              <w:autoSpaceDE/>
              <w:autoSpaceDN/>
              <w:adjustRightInd/>
              <w:spacing w:line="240" w:lineRule="auto"/>
              <w:ind w:left="0" w:right="566"/>
              <w:jc w:val="left"/>
              <w:pPrChange w:id="15800" w:author="AbbVie251" w:date="2025-05-13T09:03:00Z">
                <w:pPr>
                  <w:keepNext/>
                  <w:keepLines/>
                  <w:tabs>
                    <w:tab w:val="left" w:pos="-1080"/>
                    <w:tab w:val="clear" w:pos="567"/>
                  </w:tabs>
                  <w:autoSpaceDE w:val="0"/>
                  <w:autoSpaceDN w:val="0"/>
                  <w:adjustRightInd w:val="0"/>
                  <w:ind w:left="17"/>
                  <w:jc w:val="center"/>
                </w:pPr>
              </w:pPrChange>
              <w:rPr>
                <w:del w:id="15801" w:author="AbbVie251" w:date="2025-05-13T09:03:00Z"/>
                <w:b/>
                <w:bCs/>
                <w:lang w:val="nl-NL"/>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A964A9" w:rsidRPr="00D53144" w14:paraId="0F6B1D86" w14:textId="629087CA">
            <w:pPr>
              <w:keepNext w:val="0"/>
              <w:tabs>
                <w:tab w:val="left" w:pos="567"/>
              </w:tabs>
              <w:autoSpaceDE/>
              <w:autoSpaceDN/>
              <w:adjustRightInd/>
              <w:spacing w:line="240" w:lineRule="auto"/>
              <w:ind w:left="0" w:right="566"/>
              <w:pPrChange w:id="15802" w:author="AbbVie251" w:date="2025-05-13T09:03:00Z">
                <w:pPr>
                  <w:keepNext/>
                  <w:tabs>
                    <w:tab w:val="clear" w:pos="567"/>
                  </w:tabs>
                  <w:autoSpaceDE w:val="0"/>
                  <w:autoSpaceDN w:val="0"/>
                  <w:adjustRightInd w:val="0"/>
                  <w:ind w:left="17"/>
                </w:pPr>
              </w:pPrChange>
              <w:rPr>
                <w:del w:id="15803" w:author="AbbVie251" w:date="2025-05-13T09:03:00Z"/>
                <w:b/>
                <w:bCs/>
                <w:lang w:val="nl-NL"/>
              </w:rPr>
            </w:pPr>
          </w:p>
        </w:tc>
      </w:tr>
      <w:tr w14:paraId="7390F086" w14:textId="62ED257A" w:rsidTr="009F4653">
        <w:tblPrEx>
          <w:tblW w:w="0" w:type="auto"/>
          <w:tblLook w:val="00A0"/>
        </w:tblPrEx>
        <w:trPr>
          <w:del w:id="15804" w:author="AbbVie251" w:date="2025-05-13T09:03:00Z"/>
        </w:trPr>
        <w:tc>
          <w:tcPr>
            <w:tcW w:w="2321" w:type="dxa"/>
            <w:tcBorders>
              <w:top w:val="single" w:sz="6" w:space="0" w:color="000000"/>
              <w:left w:val="single" w:sz="6" w:space="0" w:color="000000"/>
              <w:bottom w:val="single" w:sz="6" w:space="0" w:color="000000"/>
              <w:right w:val="single" w:sz="6" w:space="0" w:color="000000"/>
            </w:tcBorders>
            <w:vAlign w:val="bottom"/>
          </w:tcPr>
          <w:p w:rsidR="00A964A9" w:rsidRPr="00D53144" w14:paraId="291F5B52" w14:textId="0269AA5B">
            <w:pPr>
              <w:keepNext w:val="0"/>
              <w:keepLines w:val="0"/>
              <w:tabs>
                <w:tab w:val="clear" w:pos="-1080"/>
                <w:tab w:val="left" w:pos="567"/>
              </w:tabs>
              <w:autoSpaceDE/>
              <w:autoSpaceDN/>
              <w:adjustRightInd/>
              <w:spacing w:line="240" w:lineRule="auto"/>
              <w:ind w:left="0" w:right="566"/>
              <w:pPrChange w:id="15805" w:author="AbbVie251" w:date="2025-05-13T09:03:00Z">
                <w:pPr>
                  <w:keepNext/>
                  <w:keepLines/>
                  <w:tabs>
                    <w:tab w:val="left" w:pos="-1080"/>
                    <w:tab w:val="clear" w:pos="567"/>
                  </w:tabs>
                  <w:autoSpaceDE w:val="0"/>
                  <w:autoSpaceDN w:val="0"/>
                  <w:adjustRightInd w:val="0"/>
                  <w:ind w:left="17"/>
                </w:pPr>
              </w:pPrChange>
              <w:rPr>
                <w:del w:id="15806" w:author="AbbVie251" w:date="2025-05-13T09:03:00Z"/>
                <w:lang w:val="nl-NL"/>
              </w:rPr>
            </w:pPr>
            <w:del w:id="15807" w:author="AbbVie251" w:date="2025-05-13T09:03:00Z">
              <w:r w:rsidRPr="00D53144">
                <w:rPr>
                  <w:lang w:val="nl-NL"/>
                </w:rPr>
                <w:delText xml:space="preserve">   Klinische remissie</w:delText>
              </w:r>
            </w:del>
          </w:p>
        </w:tc>
        <w:tc>
          <w:tcPr>
            <w:tcW w:w="1614" w:type="dxa"/>
            <w:tcBorders>
              <w:top w:val="single" w:sz="6" w:space="0" w:color="000000"/>
              <w:left w:val="single" w:sz="6" w:space="0" w:color="000000"/>
              <w:bottom w:val="single" w:sz="6" w:space="0" w:color="000000"/>
              <w:right w:val="single" w:sz="6" w:space="0" w:color="000000"/>
            </w:tcBorders>
            <w:vAlign w:val="bottom"/>
          </w:tcPr>
          <w:p w:rsidR="00A964A9" w:rsidRPr="00D53144" w14:paraId="32FF2CA3" w14:textId="17B8CAEC">
            <w:pPr>
              <w:keepNext w:val="0"/>
              <w:keepLines w:val="0"/>
              <w:tabs>
                <w:tab w:val="clear" w:pos="-1080"/>
                <w:tab w:val="left" w:pos="567"/>
              </w:tabs>
              <w:autoSpaceDE/>
              <w:autoSpaceDN/>
              <w:adjustRightInd/>
              <w:spacing w:line="240" w:lineRule="auto"/>
              <w:ind w:left="0" w:right="566"/>
              <w:jc w:val="left"/>
              <w:pPrChange w:id="15808" w:author="AbbVie251" w:date="2025-05-13T09:03:00Z">
                <w:pPr>
                  <w:keepNext/>
                  <w:keepLines/>
                  <w:tabs>
                    <w:tab w:val="left" w:pos="-1080"/>
                    <w:tab w:val="clear" w:pos="567"/>
                  </w:tabs>
                  <w:autoSpaceDE w:val="0"/>
                  <w:autoSpaceDN w:val="0"/>
                  <w:adjustRightInd w:val="0"/>
                  <w:ind w:left="17"/>
                  <w:jc w:val="center"/>
                </w:pPr>
              </w:pPrChange>
              <w:rPr>
                <w:del w:id="15809" w:author="AbbVie251" w:date="2025-05-13T09:03:00Z"/>
                <w:lang w:val="nl-NL"/>
              </w:rPr>
            </w:pPr>
            <w:del w:id="15810" w:author="AbbVie251" w:date="2025-05-13T09:03:00Z">
              <w:r w:rsidRPr="00D53144">
                <w:rPr>
                  <w:lang w:val="nl-NL"/>
                </w:rPr>
                <w:delText>33,3%</w:delText>
              </w:r>
            </w:del>
          </w:p>
        </w:tc>
        <w:tc>
          <w:tcPr>
            <w:tcW w:w="1591" w:type="dxa"/>
            <w:tcBorders>
              <w:top w:val="single" w:sz="6" w:space="0" w:color="000000"/>
              <w:left w:val="single" w:sz="6" w:space="0" w:color="000000"/>
              <w:bottom w:val="single" w:sz="6" w:space="0" w:color="000000"/>
              <w:right w:val="single" w:sz="6" w:space="0" w:color="000000"/>
            </w:tcBorders>
            <w:vAlign w:val="bottom"/>
          </w:tcPr>
          <w:p w:rsidR="00A964A9" w:rsidRPr="00D53144" w14:paraId="02602683" w14:textId="65997EA0">
            <w:pPr>
              <w:keepNext w:val="0"/>
              <w:keepLines w:val="0"/>
              <w:tabs>
                <w:tab w:val="clear" w:pos="-1080"/>
                <w:tab w:val="left" w:pos="567"/>
              </w:tabs>
              <w:autoSpaceDE/>
              <w:autoSpaceDN/>
              <w:adjustRightInd/>
              <w:spacing w:line="240" w:lineRule="auto"/>
              <w:ind w:left="0" w:right="566"/>
              <w:jc w:val="left"/>
              <w:pPrChange w:id="15811" w:author="AbbVie251" w:date="2025-05-13T09:03:00Z">
                <w:pPr>
                  <w:keepNext/>
                  <w:keepLines/>
                  <w:tabs>
                    <w:tab w:val="left" w:pos="-1080"/>
                    <w:tab w:val="clear" w:pos="567"/>
                  </w:tabs>
                  <w:autoSpaceDE w:val="0"/>
                  <w:autoSpaceDN w:val="0"/>
                  <w:adjustRightInd w:val="0"/>
                  <w:ind w:left="17"/>
                  <w:jc w:val="center"/>
                </w:pPr>
              </w:pPrChange>
              <w:rPr>
                <w:del w:id="15812" w:author="AbbVie251" w:date="2025-05-13T09:03:00Z"/>
                <w:lang w:val="nl-NL"/>
              </w:rPr>
            </w:pPr>
            <w:del w:id="15813" w:author="AbbVie251" w:date="2025-05-13T09:03:00Z">
              <w:r w:rsidRPr="00D53144">
                <w:rPr>
                  <w:lang w:val="nl-NL"/>
                </w:rPr>
                <w:delText>23,2%</w:delText>
              </w:r>
            </w:del>
          </w:p>
        </w:tc>
        <w:tc>
          <w:tcPr>
            <w:tcW w:w="1147" w:type="dxa"/>
            <w:tcBorders>
              <w:top w:val="single" w:sz="6" w:space="0" w:color="000000"/>
              <w:left w:val="single" w:sz="6" w:space="0" w:color="000000"/>
              <w:bottom w:val="single" w:sz="6" w:space="0" w:color="000000"/>
              <w:right w:val="single" w:sz="6" w:space="0" w:color="000000"/>
            </w:tcBorders>
            <w:vAlign w:val="bottom"/>
          </w:tcPr>
          <w:p w:rsidR="00A964A9" w:rsidRPr="00D53144" w14:paraId="3DB21308" w14:textId="0CACF985">
            <w:pPr>
              <w:keepNext w:val="0"/>
              <w:keepLines w:val="0"/>
              <w:tabs>
                <w:tab w:val="clear" w:pos="-1080"/>
                <w:tab w:val="left" w:pos="567"/>
              </w:tabs>
              <w:autoSpaceDE/>
              <w:autoSpaceDN/>
              <w:adjustRightInd/>
              <w:spacing w:line="240" w:lineRule="auto"/>
              <w:ind w:left="0" w:right="566"/>
              <w:jc w:val="left"/>
              <w:pPrChange w:id="15814" w:author="AbbVie251" w:date="2025-05-13T09:03:00Z">
                <w:pPr>
                  <w:keepNext/>
                  <w:keepLines/>
                  <w:tabs>
                    <w:tab w:val="left" w:pos="-1080"/>
                    <w:tab w:val="clear" w:pos="567"/>
                  </w:tabs>
                  <w:autoSpaceDE w:val="0"/>
                  <w:autoSpaceDN w:val="0"/>
                  <w:adjustRightInd w:val="0"/>
                  <w:ind w:left="17"/>
                  <w:jc w:val="center"/>
                </w:pPr>
              </w:pPrChange>
              <w:rPr>
                <w:del w:id="15815" w:author="AbbVie251" w:date="2025-05-13T09:03:00Z"/>
                <w:lang w:val="nl-NL"/>
              </w:rPr>
            </w:pPr>
            <w:del w:id="15816" w:author="AbbVie251" w:date="2025-05-13T09:03:00Z">
              <w:r w:rsidRPr="00D53144">
                <w:rPr>
                  <w:lang w:val="nl-NL"/>
                </w:rPr>
                <w:delText>0,100</w:delText>
              </w:r>
            </w:del>
          </w:p>
        </w:tc>
      </w:tr>
      <w:tr w14:paraId="48AD8A8A" w14:textId="7BAC8AFA" w:rsidTr="009F4653">
        <w:tblPrEx>
          <w:tblW w:w="0" w:type="auto"/>
          <w:tblLook w:val="00A0"/>
        </w:tblPrEx>
        <w:trPr>
          <w:del w:id="15817" w:author="AbbVie251" w:date="2025-05-13T09:03:00Z"/>
        </w:trPr>
        <w:tc>
          <w:tcPr>
            <w:tcW w:w="2321" w:type="dxa"/>
            <w:tcBorders>
              <w:top w:val="single" w:sz="6" w:space="0" w:color="000000"/>
              <w:left w:val="single" w:sz="6" w:space="0" w:color="000000"/>
              <w:bottom w:val="single" w:sz="6" w:space="0" w:color="000000"/>
              <w:right w:val="single" w:sz="6" w:space="0" w:color="000000"/>
            </w:tcBorders>
          </w:tcPr>
          <w:p w:rsidR="00A964A9" w:rsidRPr="00D53144" w14:paraId="1A6834A0" w14:textId="722D63D4">
            <w:pPr>
              <w:keepNext w:val="0"/>
              <w:keepLines w:val="0"/>
              <w:tabs>
                <w:tab w:val="clear" w:pos="-1080"/>
                <w:tab w:val="left" w:pos="567"/>
              </w:tabs>
              <w:autoSpaceDE/>
              <w:autoSpaceDN/>
              <w:adjustRightInd/>
              <w:spacing w:line="240" w:lineRule="auto"/>
              <w:ind w:left="0" w:right="566"/>
              <w:pPrChange w:id="15818" w:author="AbbVie251" w:date="2025-05-13T09:03:00Z">
                <w:pPr>
                  <w:keepNext/>
                  <w:keepLines/>
                  <w:tabs>
                    <w:tab w:val="left" w:pos="-1080"/>
                    <w:tab w:val="clear" w:pos="567"/>
                  </w:tabs>
                  <w:autoSpaceDE w:val="0"/>
                  <w:autoSpaceDN w:val="0"/>
                  <w:adjustRightInd w:val="0"/>
                  <w:ind w:left="17"/>
                </w:pPr>
              </w:pPrChange>
              <w:rPr>
                <w:del w:id="15819" w:author="AbbVie251" w:date="2025-05-13T09:03:00Z"/>
                <w:lang w:val="nl-NL"/>
              </w:rPr>
            </w:pPr>
            <w:del w:id="15820" w:author="AbbVie251" w:date="2025-05-13T09:03:00Z">
              <w:r w:rsidRPr="00D53144">
                <w:rPr>
                  <w:lang w:val="nl-NL"/>
                </w:rPr>
                <w:delText xml:space="preserve">   Klinische respons</w:delText>
              </w:r>
            </w:del>
          </w:p>
        </w:tc>
        <w:tc>
          <w:tcPr>
            <w:tcW w:w="1614" w:type="dxa"/>
            <w:tcBorders>
              <w:top w:val="single" w:sz="6" w:space="0" w:color="000000"/>
              <w:left w:val="single" w:sz="6" w:space="0" w:color="000000"/>
              <w:bottom w:val="single" w:sz="6" w:space="0" w:color="000000"/>
              <w:right w:val="single" w:sz="6" w:space="0" w:color="000000"/>
            </w:tcBorders>
          </w:tcPr>
          <w:p w:rsidR="00A964A9" w:rsidRPr="00D53144" w14:paraId="2AB79FFD" w14:textId="22147BC1">
            <w:pPr>
              <w:keepNext w:val="0"/>
              <w:keepLines w:val="0"/>
              <w:tabs>
                <w:tab w:val="clear" w:pos="-1080"/>
                <w:tab w:val="left" w:pos="567"/>
              </w:tabs>
              <w:autoSpaceDE/>
              <w:autoSpaceDN/>
              <w:adjustRightInd/>
              <w:spacing w:line="240" w:lineRule="auto"/>
              <w:ind w:left="0" w:right="566"/>
              <w:jc w:val="left"/>
              <w:pPrChange w:id="15821" w:author="AbbVie251" w:date="2025-05-13T09:03:00Z">
                <w:pPr>
                  <w:keepNext/>
                  <w:keepLines/>
                  <w:tabs>
                    <w:tab w:val="left" w:pos="-1080"/>
                    <w:tab w:val="clear" w:pos="567"/>
                  </w:tabs>
                  <w:autoSpaceDE w:val="0"/>
                  <w:autoSpaceDN w:val="0"/>
                  <w:adjustRightInd w:val="0"/>
                  <w:ind w:left="17"/>
                  <w:jc w:val="center"/>
                </w:pPr>
              </w:pPrChange>
              <w:rPr>
                <w:del w:id="15822" w:author="AbbVie251" w:date="2025-05-13T09:03:00Z"/>
                <w:lang w:val="nl-NL"/>
              </w:rPr>
            </w:pPr>
            <w:del w:id="15823" w:author="AbbVie251" w:date="2025-05-13T09:03:00Z">
              <w:r w:rsidRPr="00D53144">
                <w:rPr>
                  <w:lang w:val="nl-NL"/>
                </w:rPr>
                <w:delText>41,9%</w:delText>
              </w:r>
            </w:del>
          </w:p>
        </w:tc>
        <w:tc>
          <w:tcPr>
            <w:tcW w:w="1591" w:type="dxa"/>
            <w:tcBorders>
              <w:top w:val="single" w:sz="6" w:space="0" w:color="000000"/>
              <w:left w:val="single" w:sz="6" w:space="0" w:color="000000"/>
              <w:bottom w:val="single" w:sz="6" w:space="0" w:color="000000"/>
              <w:right w:val="single" w:sz="6" w:space="0" w:color="000000"/>
            </w:tcBorders>
          </w:tcPr>
          <w:p w:rsidR="00A964A9" w:rsidRPr="00D53144" w14:paraId="618179C9" w14:textId="4ED95058">
            <w:pPr>
              <w:keepNext w:val="0"/>
              <w:keepLines w:val="0"/>
              <w:tabs>
                <w:tab w:val="clear" w:pos="-1080"/>
                <w:tab w:val="left" w:pos="567"/>
              </w:tabs>
              <w:autoSpaceDE/>
              <w:autoSpaceDN/>
              <w:adjustRightInd/>
              <w:spacing w:line="240" w:lineRule="auto"/>
              <w:ind w:left="0" w:right="566"/>
              <w:jc w:val="left"/>
              <w:pPrChange w:id="15824" w:author="AbbVie251" w:date="2025-05-13T09:03:00Z">
                <w:pPr>
                  <w:keepNext/>
                  <w:keepLines/>
                  <w:tabs>
                    <w:tab w:val="left" w:pos="-1080"/>
                    <w:tab w:val="clear" w:pos="567"/>
                  </w:tabs>
                  <w:autoSpaceDE w:val="0"/>
                  <w:autoSpaceDN w:val="0"/>
                  <w:adjustRightInd w:val="0"/>
                  <w:ind w:left="17"/>
                  <w:jc w:val="center"/>
                </w:pPr>
              </w:pPrChange>
              <w:rPr>
                <w:del w:id="15825" w:author="AbbVie251" w:date="2025-05-13T09:03:00Z"/>
                <w:lang w:val="nl-NL"/>
              </w:rPr>
            </w:pPr>
            <w:del w:id="15826" w:author="AbbVie251" w:date="2025-05-13T09:03:00Z">
              <w:r w:rsidRPr="00D53144">
                <w:rPr>
                  <w:lang w:val="nl-NL"/>
                </w:rPr>
                <w:delText>28,4%</w:delText>
              </w:r>
            </w:del>
          </w:p>
        </w:tc>
        <w:tc>
          <w:tcPr>
            <w:tcW w:w="1147" w:type="dxa"/>
            <w:tcBorders>
              <w:top w:val="single" w:sz="6" w:space="0" w:color="000000"/>
              <w:left w:val="single" w:sz="6" w:space="0" w:color="000000"/>
              <w:bottom w:val="single" w:sz="6" w:space="0" w:color="000000"/>
              <w:right w:val="single" w:sz="6" w:space="0" w:color="000000"/>
            </w:tcBorders>
          </w:tcPr>
          <w:p w:rsidR="00A964A9" w:rsidRPr="00D53144" w14:paraId="3F29FBCC" w14:textId="59145277">
            <w:pPr>
              <w:keepNext w:val="0"/>
              <w:keepLines w:val="0"/>
              <w:tabs>
                <w:tab w:val="clear" w:pos="-1080"/>
                <w:tab w:val="left" w:pos="567"/>
              </w:tabs>
              <w:autoSpaceDE/>
              <w:autoSpaceDN/>
              <w:adjustRightInd/>
              <w:spacing w:line="240" w:lineRule="auto"/>
              <w:ind w:left="0" w:right="566"/>
              <w:jc w:val="left"/>
              <w:pPrChange w:id="15827" w:author="AbbVie251" w:date="2025-05-13T09:03:00Z">
                <w:pPr>
                  <w:keepNext/>
                  <w:keepLines/>
                  <w:tabs>
                    <w:tab w:val="left" w:pos="-1080"/>
                    <w:tab w:val="clear" w:pos="567"/>
                  </w:tabs>
                  <w:autoSpaceDE w:val="0"/>
                  <w:autoSpaceDN w:val="0"/>
                  <w:adjustRightInd w:val="0"/>
                  <w:ind w:left="17"/>
                  <w:jc w:val="center"/>
                </w:pPr>
              </w:pPrChange>
              <w:rPr>
                <w:del w:id="15828" w:author="AbbVie251" w:date="2025-05-13T09:03:00Z"/>
                <w:lang w:val="nl-NL"/>
              </w:rPr>
            </w:pPr>
            <w:del w:id="15829" w:author="AbbVie251" w:date="2025-05-13T09:03:00Z">
              <w:r w:rsidRPr="00D53144">
                <w:rPr>
                  <w:lang w:val="nl-NL"/>
                </w:rPr>
                <w:delText>0,038</w:delText>
              </w:r>
            </w:del>
          </w:p>
        </w:tc>
      </w:tr>
      <w:tr w14:paraId="1599069D" w14:textId="6B8DBF67" w:rsidTr="009F4653">
        <w:tblPrEx>
          <w:tblW w:w="0" w:type="auto"/>
          <w:tblLook w:val="00A0"/>
        </w:tblPrEx>
        <w:trPr>
          <w:del w:id="15830" w:author="AbbVie251" w:date="2025-05-13T09:03:00Z"/>
        </w:trPr>
        <w:tc>
          <w:tcPr>
            <w:tcW w:w="6673" w:type="dxa"/>
            <w:gridSpan w:val="4"/>
            <w:tcBorders>
              <w:top w:val="single" w:sz="6" w:space="0" w:color="000000"/>
              <w:left w:val="single" w:sz="6" w:space="0" w:color="000000"/>
              <w:bottom w:val="single" w:sz="6" w:space="0" w:color="000000"/>
              <w:right w:val="single" w:sz="6" w:space="0" w:color="000000"/>
            </w:tcBorders>
          </w:tcPr>
          <w:p w:rsidR="00A964A9" w:rsidRPr="00D53144" w14:paraId="44A8AA46" w14:textId="7CC6A3FB">
            <w:pPr>
              <w:keepNext w:val="0"/>
              <w:keepLines w:val="0"/>
              <w:tabs>
                <w:tab w:val="clear" w:pos="-1080"/>
                <w:tab w:val="left" w:pos="567"/>
              </w:tabs>
              <w:autoSpaceDE/>
              <w:autoSpaceDN/>
              <w:adjustRightInd/>
              <w:spacing w:line="240" w:lineRule="auto"/>
              <w:ind w:left="0" w:right="566"/>
              <w:pPrChange w:id="15831" w:author="AbbVie251" w:date="2025-05-13T09:03:00Z">
                <w:pPr>
                  <w:keepNext/>
                  <w:keepLines/>
                  <w:tabs>
                    <w:tab w:val="left" w:pos="-1080"/>
                    <w:tab w:val="clear" w:pos="567"/>
                  </w:tabs>
                  <w:autoSpaceDE w:val="0"/>
                  <w:autoSpaceDN w:val="0"/>
                  <w:adjustRightInd w:val="0"/>
                  <w:ind w:left="17"/>
                </w:pPr>
              </w:pPrChange>
              <w:rPr>
                <w:del w:id="15832" w:author="AbbVie251" w:date="2025-05-13T09:03:00Z"/>
                <w:lang w:val="nl-NL"/>
              </w:rPr>
            </w:pPr>
            <w:del w:id="15833" w:author="AbbVie251" w:date="2025-05-13T09:03:00Z">
              <w:r w:rsidRPr="00D53144">
                <w:rPr>
                  <w:lang w:val="nl-NL"/>
                </w:rPr>
                <w:delText xml:space="preserve">* p-waarde voor vergelijking standaarddosering </w:delText>
              </w:r>
            </w:del>
            <w:del w:id="15834" w:author="AbbVie251" w:date="2025-05-13T09:03:00Z">
              <w:r w:rsidRPr="00D53144">
                <w:rPr>
                  <w:i/>
                  <w:iCs/>
                  <w:lang w:val="nl-NL"/>
                </w:rPr>
                <w:delText>versus</w:delText>
              </w:r>
            </w:del>
            <w:del w:id="15835" w:author="AbbVie251" w:date="2025-05-13T09:03:00Z">
              <w:r w:rsidRPr="00D53144">
                <w:rPr>
                  <w:lang w:val="nl-NL"/>
                </w:rPr>
                <w:delText xml:space="preserve"> lage dosering.</w:delText>
              </w:r>
            </w:del>
          </w:p>
        </w:tc>
      </w:tr>
    </w:tbl>
    <w:p w:rsidR="00A964A9" w:rsidRPr="00D53144" w14:paraId="2A9F7DF1" w14:textId="37F4CFEC">
      <w:pPr>
        <w:tabs>
          <w:tab w:val="clear" w:pos="1294"/>
        </w:tabs>
        <w:spacing w:line="240" w:lineRule="auto"/>
        <w:ind w:right="566"/>
        <w:pPrChange w:id="15836" w:author="AbbVie251" w:date="2025-05-13T09:03:00Z">
          <w:pPr>
            <w:tabs>
              <w:tab w:val="left" w:pos="1294"/>
            </w:tabs>
            <w:spacing w:line="240" w:lineRule="auto"/>
          </w:pPr>
        </w:pPrChange>
        <w:rPr>
          <w:del w:id="15837" w:author="AbbVie251" w:date="2025-05-13T09:03:00Z"/>
          <w:lang w:val="nl-NL"/>
        </w:rPr>
      </w:pPr>
    </w:p>
    <w:tbl>
      <w:tblPr>
        <w:tblW w:w="0" w:type="auto"/>
        <w:jc w:val="center"/>
        <w:tblCellMar>
          <w:left w:w="0" w:type="dxa"/>
          <w:right w:w="0" w:type="dxa"/>
        </w:tblCellMar>
        <w:tblLook w:val="00A0"/>
      </w:tblPr>
      <w:tblGrid>
        <w:gridCol w:w="4100"/>
        <w:gridCol w:w="1656"/>
        <w:gridCol w:w="1619"/>
        <w:gridCol w:w="1348"/>
      </w:tblGrid>
      <w:tr w14:paraId="1115F22F" w14:textId="598D0932" w:rsidTr="009F4653">
        <w:tblPrEx>
          <w:tblW w:w="0" w:type="auto"/>
          <w:tblLook w:val="00A0"/>
        </w:tblPrEx>
        <w:trPr>
          <w:del w:id="15838" w:author="AbbVie251" w:date="2025-05-13T09:03:00Z"/>
        </w:trPr>
        <w:tc>
          <w:tcPr>
            <w:tcW w:w="8515" w:type="dxa"/>
            <w:gridSpan w:val="4"/>
            <w:tcBorders>
              <w:top w:val="single" w:sz="6" w:space="0" w:color="000000"/>
              <w:left w:val="single" w:sz="6" w:space="0" w:color="000000"/>
              <w:bottom w:val="single" w:sz="6" w:space="0" w:color="000000"/>
              <w:right w:val="single" w:sz="6" w:space="0" w:color="000000"/>
            </w:tcBorders>
          </w:tcPr>
          <w:p w:rsidR="00A964A9" w:rsidRPr="00D53144" w14:paraId="43AF5646" w14:textId="424A4A85">
            <w:pPr>
              <w:keepNext w:val="0"/>
              <w:tabs>
                <w:tab w:val="clear" w:pos="-878"/>
                <w:tab w:val="left" w:pos="567"/>
              </w:tabs>
              <w:autoSpaceDE/>
              <w:autoSpaceDN/>
              <w:adjustRightInd/>
              <w:spacing w:line="240" w:lineRule="auto"/>
              <w:ind w:right="566"/>
              <w:jc w:val="left"/>
              <w:pPrChange w:id="15839" w:author="AbbVie251" w:date="2025-05-13T09:03:00Z">
                <w:pPr>
                  <w:keepNext/>
                  <w:tabs>
                    <w:tab w:val="left" w:pos="-878"/>
                    <w:tab w:val="clear" w:pos="567"/>
                  </w:tabs>
                  <w:autoSpaceDE w:val="0"/>
                  <w:autoSpaceDN w:val="0"/>
                  <w:adjustRightInd w:val="0"/>
                  <w:jc w:val="center"/>
                </w:pPr>
              </w:pPrChange>
              <w:rPr>
                <w:del w:id="15840" w:author="AbbVie251" w:date="2025-05-13T09:03:00Z"/>
                <w:b/>
                <w:bCs/>
                <w:lang w:val="nl-NL"/>
              </w:rPr>
            </w:pPr>
            <w:del w:id="15841" w:author="AbbVie251" w:date="2025-05-13T09:03:00Z">
              <w:r w:rsidRPr="00D53144">
                <w:rPr>
                  <w:b/>
                  <w:bCs/>
                  <w:lang w:val="nl-NL"/>
                </w:rPr>
                <w:delText>Tabel 30</w:delText>
              </w:r>
            </w:del>
          </w:p>
          <w:p w:rsidR="00A964A9" w:rsidRPr="00D53144" w14:paraId="388D9F76" w14:textId="7000426C">
            <w:pPr>
              <w:keepNext w:val="0"/>
              <w:tabs>
                <w:tab w:val="clear" w:pos="-878"/>
                <w:tab w:val="left" w:pos="567"/>
              </w:tabs>
              <w:autoSpaceDE/>
              <w:autoSpaceDN/>
              <w:adjustRightInd/>
              <w:spacing w:line="240" w:lineRule="auto"/>
              <w:ind w:left="0" w:right="566"/>
              <w:jc w:val="left"/>
              <w:pPrChange w:id="15842" w:author="AbbVie251" w:date="2025-05-13T09:03:00Z">
                <w:pPr>
                  <w:keepNext/>
                  <w:tabs>
                    <w:tab w:val="left" w:pos="-878"/>
                    <w:tab w:val="clear" w:pos="567"/>
                  </w:tabs>
                  <w:autoSpaceDE w:val="0"/>
                  <w:autoSpaceDN w:val="0"/>
                  <w:adjustRightInd w:val="0"/>
                  <w:ind w:left="15"/>
                  <w:jc w:val="center"/>
                </w:pPr>
              </w:pPrChange>
              <w:rPr>
                <w:del w:id="15843" w:author="AbbVie251" w:date="2025-05-13T09:03:00Z"/>
                <w:b/>
                <w:bCs/>
                <w:lang w:val="nl-NL"/>
              </w:rPr>
            </w:pPr>
            <w:del w:id="15844" w:author="AbbVie251" w:date="2025-05-13T09:03:00Z">
              <w:r w:rsidRPr="00D53144">
                <w:rPr>
                  <w:b/>
                  <w:bCs/>
                  <w:lang w:val="nl-NL"/>
                </w:rPr>
                <w:delText>Onderzoek juveniele ziekte van Crohn</w:delText>
              </w:r>
            </w:del>
          </w:p>
          <w:p w:rsidR="00A964A9" w:rsidRPr="00D53144" w14:paraId="2C2B3827" w14:textId="77462882">
            <w:pPr>
              <w:keepNext w:val="0"/>
              <w:tabs>
                <w:tab w:val="clear" w:pos="-878"/>
                <w:tab w:val="left" w:pos="567"/>
              </w:tabs>
              <w:autoSpaceDE/>
              <w:autoSpaceDN/>
              <w:adjustRightInd/>
              <w:spacing w:line="240" w:lineRule="auto"/>
              <w:ind w:right="566"/>
              <w:jc w:val="left"/>
              <w:pPrChange w:id="15845" w:author="AbbVie251" w:date="2025-05-13T09:03:00Z">
                <w:pPr>
                  <w:keepNext/>
                  <w:tabs>
                    <w:tab w:val="left" w:pos="-878"/>
                    <w:tab w:val="clear" w:pos="567"/>
                  </w:tabs>
                  <w:autoSpaceDE w:val="0"/>
                  <w:autoSpaceDN w:val="0"/>
                  <w:adjustRightInd w:val="0"/>
                  <w:jc w:val="center"/>
                </w:pPr>
              </w:pPrChange>
              <w:rPr>
                <w:del w:id="15846" w:author="AbbVie251" w:date="2025-05-13T09:03:00Z"/>
                <w:b/>
                <w:bCs/>
                <w:lang w:val="nl-NL"/>
              </w:rPr>
            </w:pPr>
            <w:del w:id="15847" w:author="AbbVie251" w:date="2025-05-13T09:03:00Z">
              <w:r w:rsidRPr="00D53144">
                <w:rPr>
                  <w:b/>
                  <w:bCs/>
                  <w:lang w:val="nl-NL"/>
                </w:rPr>
                <w:delText xml:space="preserve">Discontinuering van corticosteroïden of </w:delText>
              </w:r>
            </w:del>
            <w:del w:id="15848" w:author="AbbVie251" w:date="2025-05-13T09:03:00Z">
              <w:r w:rsidRPr="00B40DEB" w:rsidR="00B40DEB">
                <w:rPr>
                  <w:b/>
                  <w:bCs/>
                  <w:lang w:val="nl-NL"/>
                </w:rPr>
                <w:delText xml:space="preserve">immuunmodulerende middelen </w:delText>
              </w:r>
            </w:del>
            <w:del w:id="15849" w:author="AbbVie251" w:date="2025-05-13T09:03:00Z">
              <w:r w:rsidRPr="00D53144">
                <w:rPr>
                  <w:b/>
                  <w:bCs/>
                  <w:lang w:val="nl-NL"/>
                </w:rPr>
                <w:delText>en fistelremissie</w:delText>
              </w:r>
            </w:del>
          </w:p>
        </w:tc>
      </w:tr>
      <w:tr w14:paraId="235CD006" w14:textId="4081E09F" w:rsidTr="009F4653">
        <w:tblPrEx>
          <w:tblW w:w="0" w:type="auto"/>
          <w:tblLook w:val="00A0"/>
        </w:tblPrEx>
        <w:trPr>
          <w:del w:id="15850" w:author="AbbVie251" w:date="2025-05-13T09:03:00Z"/>
        </w:trPr>
        <w:tc>
          <w:tcPr>
            <w:tcW w:w="4100" w:type="dxa"/>
            <w:tcBorders>
              <w:top w:val="single" w:sz="6" w:space="0" w:color="000000"/>
              <w:left w:val="single" w:sz="6" w:space="0" w:color="000000"/>
              <w:bottom w:val="single" w:sz="6" w:space="0" w:color="000000"/>
              <w:right w:val="single" w:sz="6" w:space="0" w:color="000000"/>
            </w:tcBorders>
          </w:tcPr>
          <w:p w:rsidR="00A964A9" w:rsidRPr="00D53144" w14:paraId="11F8A987" w14:textId="12A6BAAE">
            <w:pPr>
              <w:keepNext w:val="0"/>
              <w:keepLines w:val="0"/>
              <w:tabs>
                <w:tab w:val="clear" w:pos="-1080"/>
                <w:tab w:val="left" w:pos="567"/>
              </w:tabs>
              <w:autoSpaceDE/>
              <w:autoSpaceDN/>
              <w:adjustRightInd/>
              <w:spacing w:line="240" w:lineRule="auto"/>
              <w:ind w:right="566"/>
              <w:jc w:val="left"/>
              <w:pPrChange w:id="15851" w:author="AbbVie251" w:date="2025-05-13T09:03:00Z">
                <w:pPr>
                  <w:keepNext/>
                  <w:keepLines/>
                  <w:tabs>
                    <w:tab w:val="left" w:pos="-1080"/>
                    <w:tab w:val="clear" w:pos="567"/>
                  </w:tabs>
                  <w:autoSpaceDE w:val="0"/>
                  <w:autoSpaceDN w:val="0"/>
                  <w:adjustRightInd w:val="0"/>
                  <w:jc w:val="center"/>
                </w:pPr>
              </w:pPrChange>
              <w:rPr>
                <w:del w:id="15852" w:author="AbbVie251" w:date="2025-05-13T09:03:00Z"/>
                <w:b/>
                <w:bCs/>
                <w:lang w:val="nl-NL"/>
              </w:rPr>
            </w:pPr>
          </w:p>
        </w:tc>
        <w:tc>
          <w:tcPr>
            <w:tcW w:w="1656" w:type="dxa"/>
            <w:tcBorders>
              <w:top w:val="single" w:sz="6" w:space="0" w:color="000000"/>
              <w:left w:val="single" w:sz="6" w:space="0" w:color="000000"/>
              <w:bottom w:val="single" w:sz="6" w:space="0" w:color="000000"/>
              <w:right w:val="single" w:sz="6" w:space="0" w:color="000000"/>
            </w:tcBorders>
          </w:tcPr>
          <w:p w:rsidR="00A964A9" w:rsidRPr="00D53144" w14:paraId="0B8C5937" w14:textId="3A3A5C5D">
            <w:pPr>
              <w:keepNext w:val="0"/>
              <w:keepLines w:val="0"/>
              <w:tabs>
                <w:tab w:val="clear" w:pos="-1080"/>
                <w:tab w:val="left" w:pos="567"/>
              </w:tabs>
              <w:autoSpaceDE/>
              <w:autoSpaceDN/>
              <w:adjustRightInd/>
              <w:spacing w:line="240" w:lineRule="auto"/>
              <w:ind w:left="0" w:right="566"/>
              <w:jc w:val="left"/>
              <w:pPrChange w:id="15853" w:author="AbbVie251" w:date="2025-05-13T09:03:00Z">
                <w:pPr>
                  <w:keepNext/>
                  <w:keepLines/>
                  <w:tabs>
                    <w:tab w:val="left" w:pos="-1080"/>
                    <w:tab w:val="clear" w:pos="567"/>
                  </w:tabs>
                  <w:autoSpaceDE w:val="0"/>
                  <w:autoSpaceDN w:val="0"/>
                  <w:adjustRightInd w:val="0"/>
                  <w:ind w:left="15"/>
                  <w:jc w:val="center"/>
                </w:pPr>
              </w:pPrChange>
              <w:rPr>
                <w:del w:id="15854" w:author="AbbVie251" w:date="2025-05-13T09:03:00Z"/>
                <w:b/>
                <w:bCs/>
                <w:lang w:val="nl-NL"/>
              </w:rPr>
            </w:pPr>
            <w:del w:id="15855" w:author="AbbVie251" w:date="2025-05-13T09:03:00Z">
              <w:r w:rsidRPr="00D53144">
                <w:rPr>
                  <w:b/>
                  <w:bCs/>
                  <w:lang w:val="nl-NL"/>
                </w:rPr>
                <w:delText>Standaard dosering</w:delText>
              </w:r>
            </w:del>
          </w:p>
          <w:p w:rsidR="00A964A9" w:rsidRPr="00D53144" w14:paraId="22475D29" w14:textId="5CF309A3">
            <w:pPr>
              <w:keepNext w:val="0"/>
              <w:keepLines w:val="0"/>
              <w:tabs>
                <w:tab w:val="clear" w:pos="-1080"/>
                <w:tab w:val="left" w:pos="567"/>
              </w:tabs>
              <w:autoSpaceDE/>
              <w:autoSpaceDN/>
              <w:adjustRightInd/>
              <w:spacing w:line="240" w:lineRule="auto"/>
              <w:ind w:left="0" w:right="566"/>
              <w:jc w:val="left"/>
              <w:pPrChange w:id="15856" w:author="AbbVie251" w:date="2025-05-13T09:03:00Z">
                <w:pPr>
                  <w:keepNext/>
                  <w:keepLines/>
                  <w:tabs>
                    <w:tab w:val="left" w:pos="-1080"/>
                    <w:tab w:val="clear" w:pos="567"/>
                  </w:tabs>
                  <w:autoSpaceDE w:val="0"/>
                  <w:autoSpaceDN w:val="0"/>
                  <w:adjustRightInd w:val="0"/>
                  <w:ind w:left="15"/>
                  <w:jc w:val="center"/>
                </w:pPr>
              </w:pPrChange>
              <w:rPr>
                <w:del w:id="15857" w:author="AbbVie251" w:date="2025-05-13T09:03:00Z"/>
                <w:b/>
                <w:bCs/>
                <w:lang w:val="nl-NL"/>
              </w:rPr>
            </w:pPr>
            <w:del w:id="15858" w:author="AbbVie251" w:date="2025-05-13T09:03:00Z">
              <w:r w:rsidRPr="00D53144">
                <w:rPr>
                  <w:b/>
                  <w:bCs/>
                  <w:lang w:val="nl-NL"/>
                </w:rPr>
                <w:delText>40/20 mg eenmaal per 2 weken</w:delText>
              </w:r>
            </w:del>
          </w:p>
        </w:tc>
        <w:tc>
          <w:tcPr>
            <w:tcW w:w="1619" w:type="dxa"/>
            <w:tcBorders>
              <w:top w:val="single" w:sz="6" w:space="0" w:color="000000"/>
              <w:left w:val="single" w:sz="6" w:space="0" w:color="000000"/>
              <w:bottom w:val="single" w:sz="6" w:space="0" w:color="000000"/>
              <w:right w:val="single" w:sz="6" w:space="0" w:color="000000"/>
            </w:tcBorders>
          </w:tcPr>
          <w:p w:rsidR="00A964A9" w:rsidRPr="00D53144" w14:paraId="26CDC0FE" w14:textId="1F4A4A62">
            <w:pPr>
              <w:keepNext w:val="0"/>
              <w:keepLines w:val="0"/>
              <w:tabs>
                <w:tab w:val="clear" w:pos="-1080"/>
                <w:tab w:val="left" w:pos="567"/>
              </w:tabs>
              <w:autoSpaceDE/>
              <w:autoSpaceDN/>
              <w:adjustRightInd/>
              <w:spacing w:line="240" w:lineRule="auto"/>
              <w:ind w:left="0" w:right="566"/>
              <w:jc w:val="left"/>
              <w:pPrChange w:id="15859" w:author="AbbVie251" w:date="2025-05-13T09:03:00Z">
                <w:pPr>
                  <w:keepNext/>
                  <w:keepLines/>
                  <w:tabs>
                    <w:tab w:val="left" w:pos="-1080"/>
                    <w:tab w:val="clear" w:pos="567"/>
                  </w:tabs>
                  <w:autoSpaceDE w:val="0"/>
                  <w:autoSpaceDN w:val="0"/>
                  <w:adjustRightInd w:val="0"/>
                  <w:ind w:left="15"/>
                  <w:jc w:val="center"/>
                </w:pPr>
              </w:pPrChange>
              <w:rPr>
                <w:del w:id="15860" w:author="AbbVie251" w:date="2025-05-13T09:03:00Z"/>
                <w:b/>
                <w:bCs/>
                <w:lang w:val="nl-NL"/>
              </w:rPr>
            </w:pPr>
            <w:del w:id="15861" w:author="AbbVie251" w:date="2025-05-13T09:03:00Z">
              <w:r w:rsidRPr="00D53144">
                <w:rPr>
                  <w:b/>
                  <w:bCs/>
                  <w:lang w:val="nl-NL"/>
                </w:rPr>
                <w:delText>Lage dosering</w:delText>
              </w:r>
            </w:del>
          </w:p>
          <w:p w:rsidR="00A964A9" w:rsidRPr="00D53144" w14:paraId="3E71949C" w14:textId="24AAE1F1">
            <w:pPr>
              <w:keepNext w:val="0"/>
              <w:keepLines w:val="0"/>
              <w:tabs>
                <w:tab w:val="clear" w:pos="-1080"/>
                <w:tab w:val="left" w:pos="567"/>
              </w:tabs>
              <w:autoSpaceDE/>
              <w:autoSpaceDN/>
              <w:adjustRightInd/>
              <w:spacing w:line="240" w:lineRule="auto"/>
              <w:ind w:left="0" w:right="566"/>
              <w:jc w:val="left"/>
              <w:pPrChange w:id="15862" w:author="AbbVie251" w:date="2025-05-13T09:03:00Z">
                <w:pPr>
                  <w:keepNext/>
                  <w:keepLines/>
                  <w:tabs>
                    <w:tab w:val="left" w:pos="-1080"/>
                    <w:tab w:val="clear" w:pos="567"/>
                  </w:tabs>
                  <w:autoSpaceDE w:val="0"/>
                  <w:autoSpaceDN w:val="0"/>
                  <w:adjustRightInd w:val="0"/>
                  <w:ind w:left="15"/>
                  <w:jc w:val="center"/>
                </w:pPr>
              </w:pPrChange>
              <w:rPr>
                <w:del w:id="15863" w:author="AbbVie251" w:date="2025-05-13T09:03:00Z"/>
                <w:b/>
                <w:bCs/>
                <w:lang w:val="nl-NL"/>
              </w:rPr>
            </w:pPr>
            <w:del w:id="15864" w:author="AbbVie251" w:date="2025-05-13T09:03:00Z">
              <w:r w:rsidRPr="00D53144">
                <w:rPr>
                  <w:b/>
                  <w:bCs/>
                  <w:lang w:val="nl-NL"/>
                </w:rPr>
                <w:delText>20/10 mg eenmaal per 2 weken</w:delText>
              </w:r>
            </w:del>
          </w:p>
        </w:tc>
        <w:tc>
          <w:tcPr>
            <w:tcW w:w="1140" w:type="dxa"/>
            <w:tcBorders>
              <w:top w:val="single" w:sz="6" w:space="0" w:color="000000"/>
              <w:left w:val="single" w:sz="6" w:space="0" w:color="000000"/>
              <w:bottom w:val="single" w:sz="6" w:space="0" w:color="000000"/>
              <w:right w:val="single" w:sz="6" w:space="0" w:color="000000"/>
            </w:tcBorders>
          </w:tcPr>
          <w:p w:rsidR="00A964A9" w:rsidRPr="00D53144" w14:paraId="265EF153" w14:textId="6736E87D">
            <w:pPr>
              <w:keepNext w:val="0"/>
              <w:keepLines w:val="0"/>
              <w:tabs>
                <w:tab w:val="clear" w:pos="-1080"/>
                <w:tab w:val="left" w:pos="567"/>
              </w:tabs>
              <w:autoSpaceDE/>
              <w:autoSpaceDN/>
              <w:adjustRightInd/>
              <w:spacing w:line="240" w:lineRule="auto"/>
              <w:ind w:left="0" w:right="566"/>
              <w:jc w:val="left"/>
              <w:pPrChange w:id="15865" w:author="AbbVie251" w:date="2025-05-13T09:03:00Z">
                <w:pPr>
                  <w:keepNext/>
                  <w:keepLines/>
                  <w:tabs>
                    <w:tab w:val="left" w:pos="-1080"/>
                    <w:tab w:val="clear" w:pos="567"/>
                  </w:tabs>
                  <w:autoSpaceDE w:val="0"/>
                  <w:autoSpaceDN w:val="0"/>
                  <w:adjustRightInd w:val="0"/>
                  <w:ind w:left="15"/>
                  <w:jc w:val="center"/>
                </w:pPr>
              </w:pPrChange>
              <w:rPr>
                <w:del w:id="15866" w:author="AbbVie251" w:date="2025-05-13T09:03:00Z"/>
                <w:b/>
                <w:bCs/>
                <w:lang w:val="nl-NL"/>
              </w:rPr>
            </w:pPr>
            <w:del w:id="15867" w:author="AbbVie251" w:date="2025-05-13T09:03:00Z">
              <w:r w:rsidRPr="00D53144">
                <w:rPr>
                  <w:b/>
                  <w:bCs/>
                  <w:lang w:val="nl-NL"/>
                </w:rPr>
                <w:delText>P-waarde</w:delText>
              </w:r>
            </w:del>
            <w:del w:id="15868" w:author="AbbVie251" w:date="2025-05-13T09:03:00Z">
              <w:r w:rsidRPr="00D53144">
                <w:rPr>
                  <w:b/>
                  <w:bCs/>
                  <w:vertAlign w:val="superscript"/>
                  <w:lang w:val="nl-NL"/>
                </w:rPr>
                <w:delText>1</w:delText>
              </w:r>
            </w:del>
          </w:p>
        </w:tc>
      </w:tr>
      <w:tr w14:paraId="19B217CD" w14:textId="13F83CD1" w:rsidTr="009F4653">
        <w:tblPrEx>
          <w:tblW w:w="0" w:type="auto"/>
          <w:tblLook w:val="00A0"/>
        </w:tblPrEx>
        <w:trPr>
          <w:del w:id="15869" w:author="AbbVie251" w:date="2025-05-13T09:03:00Z"/>
        </w:trPr>
        <w:tc>
          <w:tcPr>
            <w:tcW w:w="4100" w:type="dxa"/>
            <w:tcBorders>
              <w:top w:val="single" w:sz="6" w:space="0" w:color="000000"/>
              <w:left w:val="single" w:sz="6" w:space="0" w:color="000000"/>
              <w:bottom w:val="single" w:sz="6" w:space="0" w:color="000000"/>
              <w:right w:val="single" w:sz="6" w:space="0" w:color="000000"/>
            </w:tcBorders>
            <w:vAlign w:val="bottom"/>
          </w:tcPr>
          <w:p w:rsidR="00A964A9" w:rsidRPr="00D53144" w14:paraId="3AA54BF9" w14:textId="11442135">
            <w:pPr>
              <w:keepNext w:val="0"/>
              <w:keepLines w:val="0"/>
              <w:tabs>
                <w:tab w:val="clear" w:pos="-1080"/>
                <w:tab w:val="left" w:pos="567"/>
              </w:tabs>
              <w:autoSpaceDE/>
              <w:autoSpaceDN/>
              <w:adjustRightInd/>
              <w:spacing w:line="240" w:lineRule="auto"/>
              <w:ind w:right="566"/>
              <w:pPrChange w:id="15870" w:author="AbbVie251" w:date="2025-05-13T09:03:00Z">
                <w:pPr>
                  <w:keepNext/>
                  <w:keepLines/>
                  <w:tabs>
                    <w:tab w:val="left" w:pos="-1080"/>
                    <w:tab w:val="clear" w:pos="567"/>
                  </w:tabs>
                  <w:autoSpaceDE w:val="0"/>
                  <w:autoSpaceDN w:val="0"/>
                  <w:adjustRightInd w:val="0"/>
                </w:pPr>
              </w:pPrChange>
              <w:rPr>
                <w:del w:id="15871" w:author="AbbVie251" w:date="2025-05-13T09:03:00Z"/>
                <w:b/>
                <w:lang w:val="nl-NL"/>
              </w:rPr>
            </w:pPr>
            <w:del w:id="15872" w:author="AbbVie251" w:date="2025-05-13T09:03:00Z">
              <w:r w:rsidRPr="00D53144">
                <w:rPr>
                  <w:b/>
                  <w:lang w:val="nl-NL"/>
                </w:rPr>
                <w:delText>Discontinuering corticosteroïden</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rsidR="00A964A9" w:rsidRPr="00D53144" w14:paraId="72606878" w14:textId="743FB877">
            <w:pPr>
              <w:keepNext w:val="0"/>
              <w:keepLines w:val="0"/>
              <w:tabs>
                <w:tab w:val="clear" w:pos="-1080"/>
                <w:tab w:val="left" w:pos="567"/>
              </w:tabs>
              <w:autoSpaceDE/>
              <w:autoSpaceDN/>
              <w:adjustRightInd/>
              <w:spacing w:line="240" w:lineRule="auto"/>
              <w:ind w:left="0" w:right="566"/>
              <w:jc w:val="left"/>
              <w:pPrChange w:id="15873" w:author="AbbVie251" w:date="2025-05-13T09:03:00Z">
                <w:pPr>
                  <w:keepNext/>
                  <w:keepLines/>
                  <w:tabs>
                    <w:tab w:val="left" w:pos="-1080"/>
                    <w:tab w:val="clear" w:pos="567"/>
                  </w:tabs>
                  <w:autoSpaceDE w:val="0"/>
                  <w:autoSpaceDN w:val="0"/>
                  <w:adjustRightInd w:val="0"/>
                  <w:ind w:left="15"/>
                  <w:jc w:val="center"/>
                </w:pPr>
              </w:pPrChange>
              <w:rPr>
                <w:del w:id="15874" w:author="AbbVie251" w:date="2025-05-13T09:03:00Z"/>
                <w:b/>
                <w:lang w:val="nl-NL"/>
              </w:rPr>
            </w:pPr>
            <w:del w:id="15875" w:author="AbbVie251" w:date="2025-05-13T09:03:00Z">
              <w:r w:rsidRPr="00D53144">
                <w:rPr>
                  <w:b/>
                  <w:lang w:val="nl-NL"/>
                </w:rPr>
                <w:delText>N</w:delText>
              </w:r>
            </w:del>
            <w:del w:id="15876" w:author="AbbVie251" w:date="2025-05-13T09:03:00Z">
              <w:r w:rsidRPr="00D53144" w:rsidR="00032A2A">
                <w:rPr>
                  <w:b/>
                  <w:lang w:val="nl-NL"/>
                </w:rPr>
                <w:delText> </w:delText>
              </w:r>
            </w:del>
            <w:del w:id="15877" w:author="AbbVie251" w:date="2025-05-13T09:03:00Z">
              <w:r w:rsidRPr="00D53144">
                <w:rPr>
                  <w:b/>
                  <w:lang w:val="nl-NL"/>
                </w:rPr>
                <w:delText>=</w:delText>
              </w:r>
            </w:del>
            <w:del w:id="15878" w:author="AbbVie251" w:date="2025-05-13T09:03:00Z">
              <w:r w:rsidRPr="00D53144" w:rsidR="00032A2A">
                <w:rPr>
                  <w:b/>
                  <w:lang w:val="nl-NL"/>
                </w:rPr>
                <w:delText> </w:delText>
              </w:r>
            </w:del>
            <w:del w:id="15879" w:author="AbbVie251" w:date="2025-05-13T09:03:00Z">
              <w:r w:rsidRPr="00D53144">
                <w:rPr>
                  <w:b/>
                  <w:lang w:val="nl-NL"/>
                </w:rPr>
                <w:delText xml:space="preserve"> 33</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rsidR="00A964A9" w:rsidRPr="00D53144" w14:paraId="7794BBB3" w14:textId="4E520662">
            <w:pPr>
              <w:keepNext w:val="0"/>
              <w:keepLines w:val="0"/>
              <w:tabs>
                <w:tab w:val="clear" w:pos="-1080"/>
                <w:tab w:val="left" w:pos="567"/>
              </w:tabs>
              <w:autoSpaceDE/>
              <w:autoSpaceDN/>
              <w:adjustRightInd/>
              <w:spacing w:line="240" w:lineRule="auto"/>
              <w:ind w:left="0" w:right="566"/>
              <w:jc w:val="left"/>
              <w:pPrChange w:id="15880" w:author="AbbVie251" w:date="2025-05-13T09:03:00Z">
                <w:pPr>
                  <w:keepNext/>
                  <w:keepLines/>
                  <w:tabs>
                    <w:tab w:val="left" w:pos="-1080"/>
                    <w:tab w:val="clear" w:pos="567"/>
                  </w:tabs>
                  <w:autoSpaceDE w:val="0"/>
                  <w:autoSpaceDN w:val="0"/>
                  <w:adjustRightInd w:val="0"/>
                  <w:ind w:left="15"/>
                  <w:jc w:val="center"/>
                </w:pPr>
              </w:pPrChange>
              <w:rPr>
                <w:del w:id="15881" w:author="AbbVie251" w:date="2025-05-13T09:03:00Z"/>
                <w:b/>
                <w:lang w:val="nl-NL"/>
              </w:rPr>
            </w:pPr>
            <w:del w:id="15882" w:author="AbbVie251" w:date="2025-05-13T09:03:00Z">
              <w:r w:rsidRPr="00D53144">
                <w:rPr>
                  <w:b/>
                  <w:lang w:val="nl-NL"/>
                </w:rPr>
                <w:delText>N</w:delText>
              </w:r>
            </w:del>
            <w:del w:id="15883" w:author="AbbVie251" w:date="2025-05-13T09:03:00Z">
              <w:r w:rsidRPr="00D53144" w:rsidR="00032A2A">
                <w:rPr>
                  <w:b/>
                  <w:lang w:val="nl-NL"/>
                </w:rPr>
                <w:delText> </w:delText>
              </w:r>
            </w:del>
            <w:del w:id="15884" w:author="AbbVie251" w:date="2025-05-13T09:03:00Z">
              <w:r w:rsidRPr="00D53144">
                <w:rPr>
                  <w:b/>
                  <w:lang w:val="nl-NL"/>
                </w:rPr>
                <w:delText>=</w:delText>
              </w:r>
            </w:del>
            <w:del w:id="15885" w:author="AbbVie251" w:date="2025-05-13T09:03:00Z">
              <w:r w:rsidRPr="00D53144" w:rsidR="00032A2A">
                <w:rPr>
                  <w:b/>
                  <w:lang w:val="nl-NL"/>
                </w:rPr>
                <w:delText> </w:delText>
              </w:r>
            </w:del>
            <w:del w:id="15886" w:author="AbbVie251" w:date="2025-05-13T09:03:00Z">
              <w:r w:rsidRPr="00D53144">
                <w:rPr>
                  <w:b/>
                  <w:lang w:val="nl-NL"/>
                </w:rPr>
                <w:delText>38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A964A9" w:rsidRPr="00D53144" w14:paraId="1FF1C8D3" w14:textId="3BCBC959">
            <w:pPr>
              <w:keepNext w:val="0"/>
              <w:tabs>
                <w:tab w:val="left" w:pos="567"/>
              </w:tabs>
              <w:autoSpaceDE/>
              <w:autoSpaceDN/>
              <w:adjustRightInd/>
              <w:spacing w:line="240" w:lineRule="auto"/>
              <w:ind w:left="0" w:right="566"/>
              <w:pPrChange w:id="15887" w:author="AbbVie251" w:date="2025-05-13T09:03:00Z">
                <w:pPr>
                  <w:keepNext/>
                  <w:tabs>
                    <w:tab w:val="clear" w:pos="567"/>
                  </w:tabs>
                  <w:autoSpaceDE w:val="0"/>
                  <w:autoSpaceDN w:val="0"/>
                  <w:adjustRightInd w:val="0"/>
                  <w:ind w:left="15"/>
                </w:pPr>
              </w:pPrChange>
              <w:rPr>
                <w:del w:id="15888" w:author="AbbVie251" w:date="2025-05-13T09:03:00Z"/>
                <w:b/>
                <w:lang w:val="nl-NL"/>
              </w:rPr>
            </w:pPr>
          </w:p>
        </w:tc>
      </w:tr>
      <w:tr w14:paraId="3C6E4082" w14:textId="0D59E3A8" w:rsidTr="009F4653">
        <w:tblPrEx>
          <w:tblW w:w="0" w:type="auto"/>
          <w:tblLook w:val="00A0"/>
        </w:tblPrEx>
        <w:trPr>
          <w:del w:id="15889" w:author="AbbVie251" w:date="2025-05-13T09:03:00Z"/>
        </w:trPr>
        <w:tc>
          <w:tcPr>
            <w:tcW w:w="4100" w:type="dxa"/>
            <w:tcBorders>
              <w:top w:val="single" w:sz="6" w:space="0" w:color="000000"/>
              <w:left w:val="single" w:sz="6" w:space="0" w:color="000000"/>
              <w:bottom w:val="single" w:sz="6" w:space="0" w:color="000000"/>
              <w:right w:val="single" w:sz="6" w:space="0" w:color="000000"/>
            </w:tcBorders>
            <w:vAlign w:val="bottom"/>
          </w:tcPr>
          <w:p w:rsidR="00A964A9" w:rsidRPr="00D53144" w14:paraId="6047E272" w14:textId="3AD9F945">
            <w:pPr>
              <w:keepNext w:val="0"/>
              <w:keepLines w:val="0"/>
              <w:tabs>
                <w:tab w:val="clear" w:pos="-1080"/>
                <w:tab w:val="left" w:pos="567"/>
              </w:tabs>
              <w:autoSpaceDE/>
              <w:autoSpaceDN/>
              <w:adjustRightInd/>
              <w:spacing w:line="240" w:lineRule="auto"/>
              <w:ind w:right="566"/>
              <w:pPrChange w:id="15890" w:author="AbbVie251" w:date="2025-05-13T09:03:00Z">
                <w:pPr>
                  <w:keepNext/>
                  <w:keepLines/>
                  <w:tabs>
                    <w:tab w:val="left" w:pos="-1080"/>
                    <w:tab w:val="clear" w:pos="567"/>
                  </w:tabs>
                  <w:autoSpaceDE w:val="0"/>
                  <w:autoSpaceDN w:val="0"/>
                  <w:adjustRightInd w:val="0"/>
                </w:pPr>
              </w:pPrChange>
              <w:rPr>
                <w:del w:id="15891" w:author="AbbVie251" w:date="2025-05-13T09:03:00Z"/>
                <w:bCs/>
                <w:lang w:val="nl-NL"/>
              </w:rPr>
            </w:pPr>
            <w:del w:id="15892" w:author="AbbVie251" w:date="2025-05-13T09:03:00Z">
              <w:r w:rsidRPr="00D53144">
                <w:rPr>
                  <w:bCs/>
                  <w:lang w:val="nl-NL"/>
                </w:rPr>
                <w:delText>Week 26</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rsidR="00A964A9" w:rsidRPr="00D53144" w14:paraId="40C71A7D" w14:textId="4AF23B42">
            <w:pPr>
              <w:keepNext w:val="0"/>
              <w:keepLines w:val="0"/>
              <w:tabs>
                <w:tab w:val="clear" w:pos="-1080"/>
                <w:tab w:val="left" w:pos="567"/>
              </w:tabs>
              <w:autoSpaceDE/>
              <w:autoSpaceDN/>
              <w:adjustRightInd/>
              <w:spacing w:line="240" w:lineRule="auto"/>
              <w:ind w:left="0" w:right="566"/>
              <w:jc w:val="left"/>
              <w:pPrChange w:id="15893" w:author="AbbVie251" w:date="2025-05-13T09:03:00Z">
                <w:pPr>
                  <w:keepNext/>
                  <w:keepLines/>
                  <w:tabs>
                    <w:tab w:val="left" w:pos="-1080"/>
                    <w:tab w:val="clear" w:pos="567"/>
                  </w:tabs>
                  <w:autoSpaceDE w:val="0"/>
                  <w:autoSpaceDN w:val="0"/>
                  <w:adjustRightInd w:val="0"/>
                  <w:ind w:left="15"/>
                  <w:jc w:val="center"/>
                </w:pPr>
              </w:pPrChange>
              <w:rPr>
                <w:del w:id="15894" w:author="AbbVie251" w:date="2025-05-13T09:03:00Z"/>
                <w:lang w:val="nl-NL"/>
              </w:rPr>
            </w:pPr>
            <w:del w:id="15895" w:author="AbbVie251" w:date="2025-05-13T09:03:00Z">
              <w:r w:rsidRPr="00D53144">
                <w:rPr>
                  <w:lang w:val="nl-NL"/>
                </w:rPr>
                <w:delText>84,8%</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rsidR="00A964A9" w:rsidRPr="00D53144" w14:paraId="314FF68B" w14:textId="0464894D">
            <w:pPr>
              <w:keepNext w:val="0"/>
              <w:keepLines w:val="0"/>
              <w:tabs>
                <w:tab w:val="clear" w:pos="-1080"/>
                <w:tab w:val="left" w:pos="567"/>
              </w:tabs>
              <w:autoSpaceDE/>
              <w:autoSpaceDN/>
              <w:adjustRightInd/>
              <w:spacing w:line="240" w:lineRule="auto"/>
              <w:ind w:left="0" w:right="566"/>
              <w:jc w:val="left"/>
              <w:pPrChange w:id="15896" w:author="AbbVie251" w:date="2025-05-13T09:03:00Z">
                <w:pPr>
                  <w:keepNext/>
                  <w:keepLines/>
                  <w:tabs>
                    <w:tab w:val="left" w:pos="-1080"/>
                    <w:tab w:val="clear" w:pos="567"/>
                  </w:tabs>
                  <w:autoSpaceDE w:val="0"/>
                  <w:autoSpaceDN w:val="0"/>
                  <w:adjustRightInd w:val="0"/>
                  <w:ind w:left="15"/>
                  <w:jc w:val="center"/>
                </w:pPr>
              </w:pPrChange>
              <w:rPr>
                <w:del w:id="15897" w:author="AbbVie251" w:date="2025-05-13T09:03:00Z"/>
                <w:lang w:val="nl-NL"/>
              </w:rPr>
            </w:pPr>
            <w:del w:id="15898" w:author="AbbVie251" w:date="2025-05-13T09:03:00Z">
              <w:r w:rsidRPr="00D53144">
                <w:rPr>
                  <w:lang w:val="nl-NL"/>
                </w:rPr>
                <w:delText>65,8%</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A964A9" w:rsidRPr="00D53144" w14:paraId="63B1F0C2" w14:textId="6F50E479">
            <w:pPr>
              <w:keepNext w:val="0"/>
              <w:keepLines w:val="0"/>
              <w:tabs>
                <w:tab w:val="clear" w:pos="-1080"/>
                <w:tab w:val="left" w:pos="567"/>
              </w:tabs>
              <w:autoSpaceDE/>
              <w:autoSpaceDN/>
              <w:adjustRightInd/>
              <w:spacing w:line="240" w:lineRule="auto"/>
              <w:ind w:left="0" w:right="566"/>
              <w:jc w:val="left"/>
              <w:pPrChange w:id="15899" w:author="AbbVie251" w:date="2025-05-13T09:03:00Z">
                <w:pPr>
                  <w:keepNext/>
                  <w:keepLines/>
                  <w:tabs>
                    <w:tab w:val="left" w:pos="-1080"/>
                    <w:tab w:val="clear" w:pos="567"/>
                  </w:tabs>
                  <w:autoSpaceDE w:val="0"/>
                  <w:autoSpaceDN w:val="0"/>
                  <w:adjustRightInd w:val="0"/>
                  <w:ind w:left="15"/>
                  <w:jc w:val="center"/>
                </w:pPr>
              </w:pPrChange>
              <w:rPr>
                <w:del w:id="15900" w:author="AbbVie251" w:date="2025-05-13T09:03:00Z"/>
                <w:lang w:val="nl-NL"/>
              </w:rPr>
            </w:pPr>
            <w:del w:id="15901" w:author="AbbVie251" w:date="2025-05-13T09:03:00Z">
              <w:r w:rsidRPr="00D53144">
                <w:rPr>
                  <w:lang w:val="nl-NL"/>
                </w:rPr>
                <w:delText>0,066</w:delText>
              </w:r>
            </w:del>
          </w:p>
        </w:tc>
      </w:tr>
      <w:tr w14:paraId="1515E3CF" w14:textId="098976D1" w:rsidTr="009F4653">
        <w:tblPrEx>
          <w:tblW w:w="0" w:type="auto"/>
          <w:tblLook w:val="00A0"/>
        </w:tblPrEx>
        <w:trPr>
          <w:del w:id="15902" w:author="AbbVie251" w:date="2025-05-13T09:03:00Z"/>
        </w:trPr>
        <w:tc>
          <w:tcPr>
            <w:tcW w:w="4100" w:type="dxa"/>
            <w:tcBorders>
              <w:top w:val="single" w:sz="6" w:space="0" w:color="000000"/>
              <w:left w:val="single" w:sz="6" w:space="0" w:color="000000"/>
              <w:bottom w:val="single" w:sz="6" w:space="0" w:color="000000"/>
              <w:right w:val="single" w:sz="6" w:space="0" w:color="000000"/>
            </w:tcBorders>
            <w:vAlign w:val="bottom"/>
          </w:tcPr>
          <w:p w:rsidR="00A964A9" w:rsidRPr="00D53144" w14:paraId="6CAD82A1" w14:textId="4BD9ED12">
            <w:pPr>
              <w:keepNext w:val="0"/>
              <w:keepLines w:val="0"/>
              <w:tabs>
                <w:tab w:val="clear" w:pos="-1080"/>
                <w:tab w:val="left" w:pos="567"/>
              </w:tabs>
              <w:autoSpaceDE/>
              <w:autoSpaceDN/>
              <w:adjustRightInd/>
              <w:spacing w:line="240" w:lineRule="auto"/>
              <w:ind w:right="566"/>
              <w:pPrChange w:id="15903" w:author="AbbVie251" w:date="2025-05-13T09:03:00Z">
                <w:pPr>
                  <w:keepNext/>
                  <w:keepLines/>
                  <w:tabs>
                    <w:tab w:val="left" w:pos="-1080"/>
                    <w:tab w:val="clear" w:pos="567"/>
                  </w:tabs>
                  <w:autoSpaceDE w:val="0"/>
                  <w:autoSpaceDN w:val="0"/>
                  <w:adjustRightInd w:val="0"/>
                </w:pPr>
              </w:pPrChange>
              <w:rPr>
                <w:del w:id="15904" w:author="AbbVie251" w:date="2025-05-13T09:03:00Z"/>
                <w:bCs/>
                <w:lang w:val="nl-NL"/>
              </w:rPr>
            </w:pPr>
            <w:del w:id="15905" w:author="AbbVie251" w:date="2025-05-13T09:03:00Z">
              <w:r w:rsidRPr="00D53144">
                <w:rPr>
                  <w:bCs/>
                  <w:lang w:val="nl-NL"/>
                </w:rPr>
                <w:delText>Week 52</w:delText>
              </w:r>
            </w:del>
          </w:p>
        </w:tc>
        <w:tc>
          <w:tcPr>
            <w:tcW w:w="1656" w:type="dxa"/>
            <w:tcBorders>
              <w:top w:val="single" w:sz="6" w:space="0" w:color="000000"/>
              <w:left w:val="single" w:sz="6" w:space="0" w:color="000000"/>
              <w:bottom w:val="single" w:sz="6" w:space="0" w:color="000000"/>
              <w:right w:val="single" w:sz="6" w:space="0" w:color="000000"/>
            </w:tcBorders>
          </w:tcPr>
          <w:p w:rsidR="00A964A9" w:rsidRPr="00D53144" w14:paraId="57795EA9" w14:textId="0540F908">
            <w:pPr>
              <w:keepNext w:val="0"/>
              <w:keepLines w:val="0"/>
              <w:tabs>
                <w:tab w:val="clear" w:pos="-1080"/>
                <w:tab w:val="left" w:pos="567"/>
              </w:tabs>
              <w:autoSpaceDE/>
              <w:autoSpaceDN/>
              <w:adjustRightInd/>
              <w:spacing w:line="240" w:lineRule="auto"/>
              <w:ind w:left="0" w:right="566"/>
              <w:jc w:val="left"/>
              <w:pPrChange w:id="15906" w:author="AbbVie251" w:date="2025-05-13T09:03:00Z">
                <w:pPr>
                  <w:keepNext/>
                  <w:keepLines/>
                  <w:tabs>
                    <w:tab w:val="left" w:pos="-1080"/>
                    <w:tab w:val="clear" w:pos="567"/>
                  </w:tabs>
                  <w:autoSpaceDE w:val="0"/>
                  <w:autoSpaceDN w:val="0"/>
                  <w:adjustRightInd w:val="0"/>
                  <w:ind w:left="15"/>
                  <w:jc w:val="center"/>
                </w:pPr>
              </w:pPrChange>
              <w:rPr>
                <w:del w:id="15907" w:author="AbbVie251" w:date="2025-05-13T09:03:00Z"/>
                <w:lang w:val="nl-NL"/>
              </w:rPr>
            </w:pPr>
            <w:del w:id="15908" w:author="AbbVie251" w:date="2025-05-13T09:03:00Z">
              <w:r w:rsidRPr="00D53144">
                <w:rPr>
                  <w:lang w:val="nl-NL"/>
                </w:rPr>
                <w:delText>69,7%</w:delText>
              </w:r>
            </w:del>
          </w:p>
        </w:tc>
        <w:tc>
          <w:tcPr>
            <w:tcW w:w="1619" w:type="dxa"/>
            <w:tcBorders>
              <w:top w:val="single" w:sz="6" w:space="0" w:color="000000"/>
              <w:left w:val="single" w:sz="6" w:space="0" w:color="000000"/>
              <w:bottom w:val="single" w:sz="6" w:space="0" w:color="000000"/>
              <w:right w:val="single" w:sz="6" w:space="0" w:color="000000"/>
            </w:tcBorders>
          </w:tcPr>
          <w:p w:rsidR="00A964A9" w:rsidRPr="00D53144" w14:paraId="6631631E" w14:textId="5FE51317">
            <w:pPr>
              <w:keepNext w:val="0"/>
              <w:keepLines w:val="0"/>
              <w:tabs>
                <w:tab w:val="clear" w:pos="-1080"/>
                <w:tab w:val="left" w:pos="567"/>
              </w:tabs>
              <w:autoSpaceDE/>
              <w:autoSpaceDN/>
              <w:adjustRightInd/>
              <w:spacing w:line="240" w:lineRule="auto"/>
              <w:ind w:left="0" w:right="566"/>
              <w:jc w:val="left"/>
              <w:pPrChange w:id="15909" w:author="AbbVie251" w:date="2025-05-13T09:03:00Z">
                <w:pPr>
                  <w:keepNext/>
                  <w:keepLines/>
                  <w:tabs>
                    <w:tab w:val="left" w:pos="-1080"/>
                    <w:tab w:val="clear" w:pos="567"/>
                  </w:tabs>
                  <w:autoSpaceDE w:val="0"/>
                  <w:autoSpaceDN w:val="0"/>
                  <w:adjustRightInd w:val="0"/>
                  <w:ind w:left="15"/>
                  <w:jc w:val="center"/>
                </w:pPr>
              </w:pPrChange>
              <w:rPr>
                <w:del w:id="15910" w:author="AbbVie251" w:date="2025-05-13T09:03:00Z"/>
                <w:lang w:val="nl-NL"/>
              </w:rPr>
            </w:pPr>
            <w:del w:id="15911" w:author="AbbVie251" w:date="2025-05-13T09:03:00Z">
              <w:r w:rsidRPr="00D53144">
                <w:rPr>
                  <w:lang w:val="nl-NL"/>
                </w:rPr>
                <w:delText>60,5%</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A964A9" w:rsidRPr="00D53144" w14:paraId="0FB45B0E" w14:textId="7598FF5D">
            <w:pPr>
              <w:keepNext w:val="0"/>
              <w:keepLines w:val="0"/>
              <w:tabs>
                <w:tab w:val="clear" w:pos="-1080"/>
                <w:tab w:val="left" w:pos="567"/>
              </w:tabs>
              <w:autoSpaceDE/>
              <w:autoSpaceDN/>
              <w:adjustRightInd/>
              <w:spacing w:line="240" w:lineRule="auto"/>
              <w:ind w:left="0" w:right="566"/>
              <w:jc w:val="left"/>
              <w:pPrChange w:id="15912" w:author="AbbVie251" w:date="2025-05-13T09:03:00Z">
                <w:pPr>
                  <w:keepNext/>
                  <w:keepLines/>
                  <w:tabs>
                    <w:tab w:val="left" w:pos="-1080"/>
                    <w:tab w:val="clear" w:pos="567"/>
                  </w:tabs>
                  <w:autoSpaceDE w:val="0"/>
                  <w:autoSpaceDN w:val="0"/>
                  <w:adjustRightInd w:val="0"/>
                  <w:ind w:left="15"/>
                  <w:jc w:val="center"/>
                </w:pPr>
              </w:pPrChange>
              <w:rPr>
                <w:del w:id="15913" w:author="AbbVie251" w:date="2025-05-13T09:03:00Z"/>
                <w:lang w:val="nl-NL"/>
              </w:rPr>
            </w:pPr>
            <w:del w:id="15914" w:author="AbbVie251" w:date="2025-05-13T09:03:00Z">
              <w:r w:rsidRPr="00D53144">
                <w:rPr>
                  <w:lang w:val="nl-NL"/>
                </w:rPr>
                <w:delText>0,420</w:delText>
              </w:r>
            </w:del>
          </w:p>
        </w:tc>
      </w:tr>
      <w:tr w14:paraId="57A6B919" w14:textId="6F8338EB" w:rsidTr="009F4653">
        <w:tblPrEx>
          <w:tblW w:w="0" w:type="auto"/>
          <w:tblLook w:val="00A0"/>
        </w:tblPrEx>
        <w:trPr>
          <w:del w:id="15915" w:author="AbbVie251" w:date="2025-05-13T09:03:00Z"/>
        </w:trPr>
        <w:tc>
          <w:tcPr>
            <w:tcW w:w="4100" w:type="dxa"/>
            <w:tcBorders>
              <w:top w:val="single" w:sz="6" w:space="0" w:color="000000"/>
              <w:left w:val="single" w:sz="6" w:space="0" w:color="000000"/>
              <w:bottom w:val="single" w:sz="6" w:space="0" w:color="000000"/>
              <w:right w:val="single" w:sz="6" w:space="0" w:color="000000"/>
            </w:tcBorders>
            <w:vAlign w:val="bottom"/>
          </w:tcPr>
          <w:p w:rsidR="00A964A9" w:rsidRPr="00D53144" w14:paraId="03D126C3" w14:textId="20FED774">
            <w:pPr>
              <w:keepNext w:val="0"/>
              <w:keepLines w:val="0"/>
              <w:tabs>
                <w:tab w:val="clear" w:pos="-1080"/>
                <w:tab w:val="left" w:pos="567"/>
              </w:tabs>
              <w:autoSpaceDE/>
              <w:autoSpaceDN/>
              <w:adjustRightInd/>
              <w:spacing w:line="240" w:lineRule="auto"/>
              <w:ind w:right="566"/>
              <w:pPrChange w:id="15916" w:author="AbbVie251" w:date="2025-05-13T09:03:00Z">
                <w:pPr>
                  <w:keepNext/>
                  <w:keepLines/>
                  <w:tabs>
                    <w:tab w:val="left" w:pos="-1080"/>
                    <w:tab w:val="clear" w:pos="567"/>
                  </w:tabs>
                  <w:autoSpaceDE w:val="0"/>
                  <w:autoSpaceDN w:val="0"/>
                  <w:adjustRightInd w:val="0"/>
                </w:pPr>
              </w:pPrChange>
              <w:rPr>
                <w:del w:id="15917" w:author="AbbVie251" w:date="2025-05-13T09:03:00Z"/>
                <w:b/>
                <w:lang w:val="nl-NL"/>
              </w:rPr>
            </w:pPr>
            <w:del w:id="15918" w:author="AbbVie251" w:date="2025-05-13T09:03:00Z">
              <w:r w:rsidRPr="00D53144">
                <w:rPr>
                  <w:b/>
                  <w:lang w:val="nl-NL"/>
                </w:rPr>
                <w:delText xml:space="preserve">Discontinuering van </w:delText>
              </w:r>
            </w:del>
            <w:del w:id="15919" w:author="AbbVie251" w:date="2025-05-13T09:03:00Z">
              <w:r w:rsidRPr="00B40DEB" w:rsidR="00B40DEB">
                <w:rPr>
                  <w:b/>
                  <w:lang w:val="nl-NL"/>
                </w:rPr>
                <w:delText>immuunmodulerende middelen</w:delText>
              </w:r>
            </w:del>
            <w:del w:id="15920" w:author="AbbVie251" w:date="2025-05-13T09:03:00Z">
              <w:r w:rsidRPr="00D53144">
                <w:rPr>
                  <w:b/>
                  <w:vertAlign w:val="superscript"/>
                  <w:lang w:val="nl-NL"/>
                </w:rPr>
                <w:delText>2</w:delText>
              </w:r>
            </w:del>
          </w:p>
        </w:tc>
        <w:tc>
          <w:tcPr>
            <w:tcW w:w="1656" w:type="dxa"/>
            <w:tcBorders>
              <w:top w:val="single" w:sz="6" w:space="0" w:color="000000"/>
              <w:left w:val="single" w:sz="6" w:space="0" w:color="000000"/>
              <w:bottom w:val="single" w:sz="6" w:space="0" w:color="000000"/>
              <w:right w:val="single" w:sz="6" w:space="0" w:color="000000"/>
            </w:tcBorders>
            <w:vAlign w:val="bottom"/>
          </w:tcPr>
          <w:p w:rsidR="00A964A9" w:rsidRPr="00D53144" w14:paraId="09C8C0EA" w14:textId="245F279F">
            <w:pPr>
              <w:keepNext w:val="0"/>
              <w:keepLines w:val="0"/>
              <w:tabs>
                <w:tab w:val="clear" w:pos="-1080"/>
                <w:tab w:val="left" w:pos="567"/>
              </w:tabs>
              <w:autoSpaceDE/>
              <w:autoSpaceDN/>
              <w:adjustRightInd/>
              <w:spacing w:line="240" w:lineRule="auto"/>
              <w:ind w:left="0" w:right="566"/>
              <w:jc w:val="left"/>
              <w:pPrChange w:id="15921" w:author="AbbVie251" w:date="2025-05-13T09:03:00Z">
                <w:pPr>
                  <w:keepNext/>
                  <w:keepLines/>
                  <w:tabs>
                    <w:tab w:val="left" w:pos="-1080"/>
                    <w:tab w:val="clear" w:pos="567"/>
                  </w:tabs>
                  <w:autoSpaceDE w:val="0"/>
                  <w:autoSpaceDN w:val="0"/>
                  <w:adjustRightInd w:val="0"/>
                  <w:ind w:left="15"/>
                  <w:jc w:val="center"/>
                </w:pPr>
              </w:pPrChange>
              <w:rPr>
                <w:del w:id="15922" w:author="AbbVie251" w:date="2025-05-13T09:03:00Z"/>
                <w:b/>
                <w:lang w:val="nl-NL"/>
              </w:rPr>
            </w:pPr>
            <w:del w:id="15923" w:author="AbbVie251" w:date="2025-05-13T09:03:00Z">
              <w:r w:rsidRPr="00D53144">
                <w:rPr>
                  <w:b/>
                  <w:lang w:val="nl-NL"/>
                </w:rPr>
                <w:delText>N</w:delText>
              </w:r>
            </w:del>
            <w:del w:id="15924" w:author="AbbVie251" w:date="2025-05-13T09:03:00Z">
              <w:r w:rsidRPr="00D53144" w:rsidR="00032A2A">
                <w:rPr>
                  <w:b/>
                  <w:lang w:val="nl-NL"/>
                </w:rPr>
                <w:delText> </w:delText>
              </w:r>
            </w:del>
            <w:del w:id="15925" w:author="AbbVie251" w:date="2025-05-13T09:03:00Z">
              <w:r w:rsidRPr="00D53144">
                <w:rPr>
                  <w:b/>
                  <w:lang w:val="nl-NL"/>
                </w:rPr>
                <w:delText>=</w:delText>
              </w:r>
            </w:del>
            <w:del w:id="15926" w:author="AbbVie251" w:date="2025-05-13T09:03:00Z">
              <w:r w:rsidRPr="00D53144" w:rsidR="00032A2A">
                <w:rPr>
                  <w:b/>
                  <w:lang w:val="nl-NL"/>
                </w:rPr>
                <w:delText> </w:delText>
              </w:r>
            </w:del>
            <w:del w:id="15927" w:author="AbbVie251" w:date="2025-05-13T09:03:00Z">
              <w:r w:rsidRPr="00D53144">
                <w:rPr>
                  <w:b/>
                  <w:lang w:val="nl-NL"/>
                </w:rPr>
                <w:delText>60</w:delText>
              </w:r>
            </w:del>
          </w:p>
        </w:tc>
        <w:tc>
          <w:tcPr>
            <w:tcW w:w="1619" w:type="dxa"/>
            <w:tcBorders>
              <w:top w:val="single" w:sz="6" w:space="0" w:color="000000"/>
              <w:left w:val="single" w:sz="6" w:space="0" w:color="000000"/>
              <w:bottom w:val="single" w:sz="6" w:space="0" w:color="000000"/>
              <w:right w:val="single" w:sz="6" w:space="0" w:color="000000"/>
            </w:tcBorders>
            <w:vAlign w:val="bottom"/>
          </w:tcPr>
          <w:p w:rsidR="00A964A9" w:rsidRPr="00D53144" w14:paraId="759D7BB7" w14:textId="207134EA">
            <w:pPr>
              <w:keepNext w:val="0"/>
              <w:keepLines w:val="0"/>
              <w:tabs>
                <w:tab w:val="clear" w:pos="-1080"/>
                <w:tab w:val="left" w:pos="567"/>
              </w:tabs>
              <w:autoSpaceDE/>
              <w:autoSpaceDN/>
              <w:adjustRightInd/>
              <w:spacing w:line="240" w:lineRule="auto"/>
              <w:ind w:left="0" w:right="566"/>
              <w:jc w:val="left"/>
              <w:pPrChange w:id="15928" w:author="AbbVie251" w:date="2025-05-13T09:03:00Z">
                <w:pPr>
                  <w:keepNext/>
                  <w:keepLines/>
                  <w:tabs>
                    <w:tab w:val="left" w:pos="-1080"/>
                    <w:tab w:val="clear" w:pos="567"/>
                  </w:tabs>
                  <w:autoSpaceDE w:val="0"/>
                  <w:autoSpaceDN w:val="0"/>
                  <w:adjustRightInd w:val="0"/>
                  <w:ind w:left="15"/>
                  <w:jc w:val="center"/>
                </w:pPr>
              </w:pPrChange>
              <w:rPr>
                <w:del w:id="15929" w:author="AbbVie251" w:date="2025-05-13T09:03:00Z"/>
                <w:b/>
                <w:lang w:val="nl-NL"/>
              </w:rPr>
            </w:pPr>
            <w:del w:id="15930" w:author="AbbVie251" w:date="2025-05-13T09:03:00Z">
              <w:r w:rsidRPr="00D53144">
                <w:rPr>
                  <w:b/>
                  <w:lang w:val="nl-NL"/>
                </w:rPr>
                <w:delText>N</w:delText>
              </w:r>
            </w:del>
            <w:del w:id="15931" w:author="AbbVie251" w:date="2025-05-13T09:03:00Z">
              <w:r w:rsidRPr="00D53144" w:rsidR="00032A2A">
                <w:rPr>
                  <w:b/>
                  <w:lang w:val="nl-NL"/>
                </w:rPr>
                <w:delText> </w:delText>
              </w:r>
            </w:del>
            <w:del w:id="15932" w:author="AbbVie251" w:date="2025-05-13T09:03:00Z">
              <w:r w:rsidRPr="00D53144">
                <w:rPr>
                  <w:b/>
                  <w:lang w:val="nl-NL"/>
                </w:rPr>
                <w:delText>=</w:delText>
              </w:r>
            </w:del>
            <w:del w:id="15933" w:author="AbbVie251" w:date="2025-05-13T09:03:00Z">
              <w:r w:rsidRPr="00D53144" w:rsidR="00032A2A">
                <w:rPr>
                  <w:b/>
                  <w:lang w:val="nl-NL"/>
                </w:rPr>
                <w:delText> </w:delText>
              </w:r>
            </w:del>
            <w:del w:id="15934" w:author="AbbVie251" w:date="2025-05-13T09:03:00Z">
              <w:r w:rsidRPr="00D53144">
                <w:rPr>
                  <w:b/>
                  <w:lang w:val="nl-NL"/>
                </w:rPr>
                <w:delText>57</w:delText>
              </w:r>
            </w:del>
          </w:p>
        </w:tc>
        <w:tc>
          <w:tcPr>
            <w:tcW w:w="1140" w:type="dxa"/>
            <w:tcBorders>
              <w:top w:val="single" w:sz="6" w:space="0" w:color="000000"/>
              <w:left w:val="single" w:sz="6" w:space="0" w:color="000000"/>
              <w:bottom w:val="single" w:sz="6" w:space="0" w:color="000000"/>
              <w:right w:val="single" w:sz="6" w:space="0" w:color="000000"/>
            </w:tcBorders>
            <w:vAlign w:val="bottom"/>
          </w:tcPr>
          <w:p w:rsidR="00A964A9" w:rsidRPr="00D53144" w14:paraId="35A009DA" w14:textId="3207C7A8">
            <w:pPr>
              <w:keepNext w:val="0"/>
              <w:tabs>
                <w:tab w:val="left" w:pos="567"/>
              </w:tabs>
              <w:autoSpaceDE/>
              <w:autoSpaceDN/>
              <w:adjustRightInd/>
              <w:spacing w:line="240" w:lineRule="auto"/>
              <w:ind w:left="0" w:right="566"/>
              <w:pPrChange w:id="15935" w:author="AbbVie251" w:date="2025-05-13T09:03:00Z">
                <w:pPr>
                  <w:keepNext/>
                  <w:tabs>
                    <w:tab w:val="clear" w:pos="567"/>
                  </w:tabs>
                  <w:autoSpaceDE w:val="0"/>
                  <w:autoSpaceDN w:val="0"/>
                  <w:adjustRightInd w:val="0"/>
                  <w:ind w:left="15"/>
                </w:pPr>
              </w:pPrChange>
              <w:rPr>
                <w:del w:id="15936" w:author="AbbVie251" w:date="2025-05-13T09:03:00Z"/>
                <w:b/>
                <w:lang w:val="nl-NL"/>
              </w:rPr>
            </w:pPr>
          </w:p>
        </w:tc>
      </w:tr>
      <w:tr w14:paraId="2FFA8A7B" w14:textId="52D5692C" w:rsidTr="009F4653">
        <w:tblPrEx>
          <w:tblW w:w="0" w:type="auto"/>
          <w:tblLook w:val="00A0"/>
        </w:tblPrEx>
        <w:trPr>
          <w:del w:id="15937" w:author="AbbVie251" w:date="2025-05-13T09:03:00Z"/>
        </w:trPr>
        <w:tc>
          <w:tcPr>
            <w:tcW w:w="4100" w:type="dxa"/>
            <w:tcBorders>
              <w:top w:val="single" w:sz="6" w:space="0" w:color="000000"/>
              <w:left w:val="single" w:sz="6" w:space="0" w:color="000000"/>
              <w:bottom w:val="single" w:sz="6" w:space="0" w:color="000000"/>
              <w:right w:val="single" w:sz="6" w:space="0" w:color="000000"/>
            </w:tcBorders>
          </w:tcPr>
          <w:p w:rsidR="00A964A9" w:rsidRPr="00D53144" w14:paraId="3217EA2C" w14:textId="562ABA72">
            <w:pPr>
              <w:keepNext w:val="0"/>
              <w:keepLines w:val="0"/>
              <w:tabs>
                <w:tab w:val="clear" w:pos="-1080"/>
                <w:tab w:val="left" w:pos="567"/>
              </w:tabs>
              <w:autoSpaceDE/>
              <w:autoSpaceDN/>
              <w:adjustRightInd/>
              <w:spacing w:line="240" w:lineRule="auto"/>
              <w:ind w:right="566"/>
              <w:pPrChange w:id="15938" w:author="AbbVie251" w:date="2025-05-13T09:03:00Z">
                <w:pPr>
                  <w:keepNext/>
                  <w:keepLines/>
                  <w:tabs>
                    <w:tab w:val="left" w:pos="-1080"/>
                    <w:tab w:val="clear" w:pos="567"/>
                  </w:tabs>
                  <w:autoSpaceDE w:val="0"/>
                  <w:autoSpaceDN w:val="0"/>
                  <w:adjustRightInd w:val="0"/>
                </w:pPr>
              </w:pPrChange>
              <w:rPr>
                <w:del w:id="15939" w:author="AbbVie251" w:date="2025-05-13T09:03:00Z"/>
                <w:bCs/>
                <w:lang w:val="nl-NL"/>
              </w:rPr>
            </w:pPr>
            <w:del w:id="15940" w:author="AbbVie251" w:date="2025-05-13T09:03:00Z">
              <w:r w:rsidRPr="00D53144">
                <w:rPr>
                  <w:bCs/>
                  <w:lang w:val="nl-NL"/>
                </w:rPr>
                <w:delText>Week 52</w:delText>
              </w:r>
            </w:del>
          </w:p>
        </w:tc>
        <w:tc>
          <w:tcPr>
            <w:tcW w:w="1656" w:type="dxa"/>
            <w:tcBorders>
              <w:top w:val="single" w:sz="6" w:space="0" w:color="000000"/>
              <w:left w:val="single" w:sz="6" w:space="0" w:color="000000"/>
              <w:bottom w:val="single" w:sz="6" w:space="0" w:color="000000"/>
              <w:right w:val="single" w:sz="6" w:space="0" w:color="000000"/>
            </w:tcBorders>
          </w:tcPr>
          <w:p w:rsidR="00A964A9" w:rsidRPr="00D53144" w14:paraId="5A7F57A6" w14:textId="62E922C5">
            <w:pPr>
              <w:keepNext w:val="0"/>
              <w:keepLines w:val="0"/>
              <w:tabs>
                <w:tab w:val="clear" w:pos="-1080"/>
                <w:tab w:val="left" w:pos="567"/>
              </w:tabs>
              <w:autoSpaceDE/>
              <w:autoSpaceDN/>
              <w:adjustRightInd/>
              <w:spacing w:line="240" w:lineRule="auto"/>
              <w:ind w:left="0" w:right="566"/>
              <w:jc w:val="left"/>
              <w:pPrChange w:id="15941" w:author="AbbVie251" w:date="2025-05-13T09:03:00Z">
                <w:pPr>
                  <w:keepNext/>
                  <w:keepLines/>
                  <w:tabs>
                    <w:tab w:val="left" w:pos="-1080"/>
                    <w:tab w:val="clear" w:pos="567"/>
                  </w:tabs>
                  <w:autoSpaceDE w:val="0"/>
                  <w:autoSpaceDN w:val="0"/>
                  <w:adjustRightInd w:val="0"/>
                  <w:ind w:left="15"/>
                  <w:jc w:val="center"/>
                </w:pPr>
              </w:pPrChange>
              <w:rPr>
                <w:del w:id="15942" w:author="AbbVie251" w:date="2025-05-13T09:03:00Z"/>
                <w:lang w:val="nl-NL"/>
              </w:rPr>
            </w:pPr>
            <w:del w:id="15943" w:author="AbbVie251" w:date="2025-05-13T09:03:00Z">
              <w:r w:rsidRPr="00D53144">
                <w:rPr>
                  <w:lang w:val="nl-NL"/>
                </w:rPr>
                <w:delText>30,0%</w:delText>
              </w:r>
            </w:del>
          </w:p>
        </w:tc>
        <w:tc>
          <w:tcPr>
            <w:tcW w:w="1619" w:type="dxa"/>
            <w:tcBorders>
              <w:top w:val="single" w:sz="6" w:space="0" w:color="000000"/>
              <w:left w:val="single" w:sz="6" w:space="0" w:color="000000"/>
              <w:bottom w:val="single" w:sz="6" w:space="0" w:color="000000"/>
              <w:right w:val="single" w:sz="6" w:space="0" w:color="000000"/>
            </w:tcBorders>
          </w:tcPr>
          <w:p w:rsidR="00A964A9" w:rsidRPr="00D53144" w14:paraId="625267F3" w14:textId="6BA91AF5">
            <w:pPr>
              <w:keepNext w:val="0"/>
              <w:keepLines w:val="0"/>
              <w:tabs>
                <w:tab w:val="clear" w:pos="-1080"/>
                <w:tab w:val="left" w:pos="567"/>
              </w:tabs>
              <w:autoSpaceDE/>
              <w:autoSpaceDN/>
              <w:adjustRightInd/>
              <w:spacing w:line="240" w:lineRule="auto"/>
              <w:ind w:left="0" w:right="566"/>
              <w:jc w:val="left"/>
              <w:pPrChange w:id="15944" w:author="AbbVie251" w:date="2025-05-13T09:03:00Z">
                <w:pPr>
                  <w:keepNext/>
                  <w:keepLines/>
                  <w:tabs>
                    <w:tab w:val="left" w:pos="-1080"/>
                    <w:tab w:val="clear" w:pos="567"/>
                  </w:tabs>
                  <w:autoSpaceDE w:val="0"/>
                  <w:autoSpaceDN w:val="0"/>
                  <w:adjustRightInd w:val="0"/>
                  <w:ind w:left="15"/>
                  <w:jc w:val="center"/>
                </w:pPr>
              </w:pPrChange>
              <w:rPr>
                <w:del w:id="15945" w:author="AbbVie251" w:date="2025-05-13T09:03:00Z"/>
                <w:lang w:val="nl-NL"/>
              </w:rPr>
            </w:pPr>
            <w:del w:id="15946" w:author="AbbVie251" w:date="2025-05-13T09:03:00Z">
              <w:r w:rsidRPr="00D53144">
                <w:rPr>
                  <w:lang w:val="nl-NL"/>
                </w:rPr>
                <w:delText>29,8%</w:delText>
              </w:r>
            </w:del>
          </w:p>
        </w:tc>
        <w:tc>
          <w:tcPr>
            <w:tcW w:w="1140" w:type="dxa"/>
            <w:tcBorders>
              <w:top w:val="single" w:sz="6" w:space="0" w:color="000000"/>
              <w:left w:val="single" w:sz="6" w:space="0" w:color="000000"/>
              <w:bottom w:val="single" w:sz="6" w:space="0" w:color="000000"/>
              <w:right w:val="single" w:sz="6" w:space="0" w:color="000000"/>
            </w:tcBorders>
          </w:tcPr>
          <w:p w:rsidR="00A964A9" w:rsidRPr="00D53144" w14:paraId="0E6ABDA8" w14:textId="1E7A3F26">
            <w:pPr>
              <w:keepNext w:val="0"/>
              <w:keepLines w:val="0"/>
              <w:tabs>
                <w:tab w:val="clear" w:pos="-1080"/>
                <w:tab w:val="left" w:pos="567"/>
              </w:tabs>
              <w:autoSpaceDE/>
              <w:autoSpaceDN/>
              <w:adjustRightInd/>
              <w:spacing w:line="240" w:lineRule="auto"/>
              <w:ind w:left="0" w:right="566"/>
              <w:jc w:val="left"/>
              <w:pPrChange w:id="15947" w:author="AbbVie251" w:date="2025-05-13T09:03:00Z">
                <w:pPr>
                  <w:keepNext/>
                  <w:keepLines/>
                  <w:tabs>
                    <w:tab w:val="left" w:pos="-1080"/>
                    <w:tab w:val="clear" w:pos="567"/>
                  </w:tabs>
                  <w:autoSpaceDE w:val="0"/>
                  <w:autoSpaceDN w:val="0"/>
                  <w:adjustRightInd w:val="0"/>
                  <w:ind w:left="15"/>
                  <w:jc w:val="center"/>
                </w:pPr>
              </w:pPrChange>
              <w:rPr>
                <w:del w:id="15948" w:author="AbbVie251" w:date="2025-05-13T09:03:00Z"/>
                <w:lang w:val="nl-NL"/>
              </w:rPr>
            </w:pPr>
            <w:del w:id="15949" w:author="AbbVie251" w:date="2025-05-13T09:03:00Z">
              <w:r w:rsidRPr="00D53144">
                <w:rPr>
                  <w:lang w:val="nl-NL"/>
                </w:rPr>
                <w:delText>0,983</w:delText>
              </w:r>
            </w:del>
          </w:p>
        </w:tc>
      </w:tr>
      <w:tr w14:paraId="6AD62023" w14:textId="6EB73F35" w:rsidTr="009F4653">
        <w:tblPrEx>
          <w:tblW w:w="0" w:type="auto"/>
          <w:tblLook w:val="00A0"/>
        </w:tblPrEx>
        <w:trPr>
          <w:del w:id="15950" w:author="AbbVie251" w:date="2025-05-13T09:03:00Z"/>
        </w:trPr>
        <w:tc>
          <w:tcPr>
            <w:tcW w:w="4100" w:type="dxa"/>
            <w:tcBorders>
              <w:top w:val="single" w:sz="6" w:space="0" w:color="000000"/>
              <w:left w:val="single" w:sz="6" w:space="0" w:color="000000"/>
              <w:bottom w:val="single" w:sz="6" w:space="0" w:color="000000"/>
              <w:right w:val="single" w:sz="6" w:space="0" w:color="000000"/>
            </w:tcBorders>
          </w:tcPr>
          <w:p w:rsidR="00A964A9" w:rsidRPr="00D53144" w14:paraId="399F7038" w14:textId="30056E06">
            <w:pPr>
              <w:keepNext w:val="0"/>
              <w:keepLines w:val="0"/>
              <w:tabs>
                <w:tab w:val="clear" w:pos="-1080"/>
                <w:tab w:val="left" w:pos="567"/>
              </w:tabs>
              <w:autoSpaceDE/>
              <w:autoSpaceDN/>
              <w:adjustRightInd/>
              <w:spacing w:line="240" w:lineRule="auto"/>
              <w:ind w:right="566"/>
              <w:pPrChange w:id="15951" w:author="AbbVie251" w:date="2025-05-13T09:03:00Z">
                <w:pPr>
                  <w:keepNext/>
                  <w:keepLines/>
                  <w:tabs>
                    <w:tab w:val="left" w:pos="-1080"/>
                    <w:tab w:val="clear" w:pos="567"/>
                  </w:tabs>
                  <w:autoSpaceDE w:val="0"/>
                  <w:autoSpaceDN w:val="0"/>
                  <w:adjustRightInd w:val="0"/>
                </w:pPr>
              </w:pPrChange>
              <w:rPr>
                <w:del w:id="15952" w:author="AbbVie251" w:date="2025-05-13T09:03:00Z"/>
                <w:b/>
                <w:bCs/>
                <w:lang w:val="nl-NL"/>
              </w:rPr>
            </w:pPr>
            <w:del w:id="15953" w:author="AbbVie251" w:date="2025-05-13T09:03:00Z">
              <w:r w:rsidRPr="00D53144">
                <w:rPr>
                  <w:b/>
                  <w:lang w:val="nl-NL"/>
                </w:rPr>
                <w:delText>Fistelremissie</w:delText>
              </w:r>
            </w:del>
            <w:del w:id="15954" w:author="AbbVie251" w:date="2025-05-13T09:03:00Z">
              <w:r w:rsidRPr="00D53144">
                <w:rPr>
                  <w:b/>
                  <w:vertAlign w:val="superscript"/>
                  <w:lang w:val="nl-NL"/>
                </w:rPr>
                <w:delText>3</w:delText>
              </w:r>
            </w:del>
          </w:p>
        </w:tc>
        <w:tc>
          <w:tcPr>
            <w:tcW w:w="1656" w:type="dxa"/>
            <w:tcBorders>
              <w:top w:val="single" w:sz="6" w:space="0" w:color="000000"/>
              <w:left w:val="single" w:sz="6" w:space="0" w:color="000000"/>
              <w:bottom w:val="single" w:sz="6" w:space="0" w:color="000000"/>
              <w:right w:val="single" w:sz="6" w:space="0" w:color="000000"/>
            </w:tcBorders>
          </w:tcPr>
          <w:p w:rsidR="00A964A9" w:rsidRPr="00D53144" w14:paraId="34A0DE86" w14:textId="1A31048A">
            <w:pPr>
              <w:keepNext w:val="0"/>
              <w:keepLines w:val="0"/>
              <w:tabs>
                <w:tab w:val="clear" w:pos="-1080"/>
                <w:tab w:val="left" w:pos="567"/>
              </w:tabs>
              <w:autoSpaceDE/>
              <w:autoSpaceDN/>
              <w:adjustRightInd/>
              <w:spacing w:line="240" w:lineRule="auto"/>
              <w:ind w:left="0" w:right="566"/>
              <w:jc w:val="left"/>
              <w:pPrChange w:id="15955" w:author="AbbVie251" w:date="2025-05-13T09:03:00Z">
                <w:pPr>
                  <w:keepNext/>
                  <w:keepLines/>
                  <w:tabs>
                    <w:tab w:val="left" w:pos="-1080"/>
                    <w:tab w:val="clear" w:pos="567"/>
                  </w:tabs>
                  <w:autoSpaceDE w:val="0"/>
                  <w:autoSpaceDN w:val="0"/>
                  <w:adjustRightInd w:val="0"/>
                  <w:ind w:left="15"/>
                  <w:jc w:val="center"/>
                </w:pPr>
              </w:pPrChange>
              <w:rPr>
                <w:del w:id="15956" w:author="AbbVie251" w:date="2025-05-13T09:03:00Z"/>
                <w:b/>
                <w:lang w:val="nl-NL"/>
              </w:rPr>
            </w:pPr>
            <w:del w:id="15957" w:author="AbbVie251" w:date="2025-05-13T09:03:00Z">
              <w:r w:rsidRPr="00D53144">
                <w:rPr>
                  <w:b/>
                  <w:lang w:val="nl-NL"/>
                </w:rPr>
                <w:delText>N</w:delText>
              </w:r>
            </w:del>
            <w:del w:id="15958" w:author="AbbVie251" w:date="2025-05-13T09:03:00Z">
              <w:r w:rsidRPr="00D53144" w:rsidR="00032A2A">
                <w:rPr>
                  <w:b/>
                  <w:lang w:val="nl-NL"/>
                </w:rPr>
                <w:delText> </w:delText>
              </w:r>
            </w:del>
            <w:del w:id="15959" w:author="AbbVie251" w:date="2025-05-13T09:03:00Z">
              <w:r w:rsidRPr="00D53144">
                <w:rPr>
                  <w:b/>
                  <w:lang w:val="nl-NL"/>
                </w:rPr>
                <w:delText>=</w:delText>
              </w:r>
            </w:del>
            <w:del w:id="15960" w:author="AbbVie251" w:date="2025-05-13T09:03:00Z">
              <w:r w:rsidRPr="00D53144" w:rsidR="00032A2A">
                <w:rPr>
                  <w:b/>
                  <w:lang w:val="nl-NL"/>
                </w:rPr>
                <w:delText> </w:delText>
              </w:r>
            </w:del>
            <w:del w:id="15961" w:author="AbbVie251" w:date="2025-05-13T09:03:00Z">
              <w:r w:rsidRPr="00D53144">
                <w:rPr>
                  <w:b/>
                  <w:lang w:val="nl-NL"/>
                </w:rPr>
                <w:delText>15</w:delText>
              </w:r>
            </w:del>
          </w:p>
        </w:tc>
        <w:tc>
          <w:tcPr>
            <w:tcW w:w="1619" w:type="dxa"/>
            <w:tcBorders>
              <w:top w:val="single" w:sz="6" w:space="0" w:color="000000"/>
              <w:left w:val="single" w:sz="6" w:space="0" w:color="000000"/>
              <w:bottom w:val="single" w:sz="6" w:space="0" w:color="000000"/>
              <w:right w:val="single" w:sz="6" w:space="0" w:color="000000"/>
            </w:tcBorders>
          </w:tcPr>
          <w:p w:rsidR="00A964A9" w:rsidRPr="00D53144" w14:paraId="1A858DC7" w14:textId="1E109FE3">
            <w:pPr>
              <w:keepNext w:val="0"/>
              <w:keepLines w:val="0"/>
              <w:tabs>
                <w:tab w:val="clear" w:pos="-1080"/>
                <w:tab w:val="left" w:pos="567"/>
              </w:tabs>
              <w:autoSpaceDE/>
              <w:autoSpaceDN/>
              <w:adjustRightInd/>
              <w:spacing w:line="240" w:lineRule="auto"/>
              <w:ind w:left="0" w:right="566"/>
              <w:jc w:val="left"/>
              <w:pPrChange w:id="15962" w:author="AbbVie251" w:date="2025-05-13T09:03:00Z">
                <w:pPr>
                  <w:keepNext/>
                  <w:keepLines/>
                  <w:tabs>
                    <w:tab w:val="left" w:pos="-1080"/>
                    <w:tab w:val="clear" w:pos="567"/>
                  </w:tabs>
                  <w:autoSpaceDE w:val="0"/>
                  <w:autoSpaceDN w:val="0"/>
                  <w:adjustRightInd w:val="0"/>
                  <w:ind w:left="15"/>
                  <w:jc w:val="center"/>
                </w:pPr>
              </w:pPrChange>
              <w:rPr>
                <w:del w:id="15963" w:author="AbbVie251" w:date="2025-05-13T09:03:00Z"/>
                <w:b/>
                <w:lang w:val="nl-NL"/>
              </w:rPr>
            </w:pPr>
            <w:del w:id="15964" w:author="AbbVie251" w:date="2025-05-13T09:03:00Z">
              <w:r w:rsidRPr="00D53144">
                <w:rPr>
                  <w:b/>
                  <w:lang w:val="nl-NL"/>
                </w:rPr>
                <w:delText>N</w:delText>
              </w:r>
            </w:del>
            <w:del w:id="15965" w:author="AbbVie251" w:date="2025-05-13T09:03:00Z">
              <w:r w:rsidRPr="00D53144" w:rsidR="00032A2A">
                <w:rPr>
                  <w:b/>
                  <w:lang w:val="nl-NL"/>
                </w:rPr>
                <w:delText> </w:delText>
              </w:r>
            </w:del>
            <w:del w:id="15966" w:author="AbbVie251" w:date="2025-05-13T09:03:00Z">
              <w:r w:rsidRPr="00D53144">
                <w:rPr>
                  <w:b/>
                  <w:lang w:val="nl-NL"/>
                </w:rPr>
                <w:delText>=</w:delText>
              </w:r>
            </w:del>
            <w:del w:id="15967" w:author="AbbVie251" w:date="2025-05-13T09:03:00Z">
              <w:r w:rsidRPr="00D53144" w:rsidR="00032A2A">
                <w:rPr>
                  <w:b/>
                  <w:lang w:val="nl-NL"/>
                </w:rPr>
                <w:delText> </w:delText>
              </w:r>
            </w:del>
            <w:del w:id="15968" w:author="AbbVie251" w:date="2025-05-13T09:03:00Z">
              <w:r w:rsidRPr="00D53144">
                <w:rPr>
                  <w:b/>
                  <w:lang w:val="nl-NL"/>
                </w:rPr>
                <w:delText>21</w:delText>
              </w:r>
            </w:del>
          </w:p>
        </w:tc>
        <w:tc>
          <w:tcPr>
            <w:tcW w:w="1140" w:type="dxa"/>
            <w:tcBorders>
              <w:top w:val="single" w:sz="6" w:space="0" w:color="000000"/>
              <w:left w:val="single" w:sz="6" w:space="0" w:color="000000"/>
              <w:bottom w:val="single" w:sz="6" w:space="0" w:color="000000"/>
              <w:right w:val="single" w:sz="6" w:space="0" w:color="000000"/>
            </w:tcBorders>
          </w:tcPr>
          <w:p w:rsidR="00A964A9" w:rsidRPr="00D53144" w14:paraId="109CCFA1" w14:textId="7ED28EA5">
            <w:pPr>
              <w:keepNext w:val="0"/>
              <w:keepLines w:val="0"/>
              <w:tabs>
                <w:tab w:val="clear" w:pos="-1080"/>
                <w:tab w:val="left" w:pos="567"/>
              </w:tabs>
              <w:autoSpaceDE/>
              <w:autoSpaceDN/>
              <w:adjustRightInd/>
              <w:spacing w:line="240" w:lineRule="auto"/>
              <w:ind w:left="0" w:right="566"/>
              <w:jc w:val="left"/>
              <w:pPrChange w:id="15969" w:author="AbbVie251" w:date="2025-05-13T09:03:00Z">
                <w:pPr>
                  <w:keepNext/>
                  <w:keepLines/>
                  <w:tabs>
                    <w:tab w:val="left" w:pos="-1080"/>
                    <w:tab w:val="clear" w:pos="567"/>
                  </w:tabs>
                  <w:autoSpaceDE w:val="0"/>
                  <w:autoSpaceDN w:val="0"/>
                  <w:adjustRightInd w:val="0"/>
                  <w:ind w:left="15"/>
                  <w:jc w:val="center"/>
                </w:pPr>
              </w:pPrChange>
              <w:rPr>
                <w:del w:id="15970" w:author="AbbVie251" w:date="2025-05-13T09:03:00Z"/>
                <w:lang w:val="nl-NL"/>
              </w:rPr>
            </w:pPr>
          </w:p>
        </w:tc>
      </w:tr>
      <w:tr w14:paraId="7255FC61" w14:textId="0FCE8878" w:rsidTr="009F4653">
        <w:tblPrEx>
          <w:tblW w:w="0" w:type="auto"/>
          <w:tblLook w:val="00A0"/>
        </w:tblPrEx>
        <w:trPr>
          <w:del w:id="15971" w:author="AbbVie251" w:date="2025-05-13T09:03:00Z"/>
        </w:trPr>
        <w:tc>
          <w:tcPr>
            <w:tcW w:w="4100" w:type="dxa"/>
            <w:tcBorders>
              <w:top w:val="single" w:sz="6" w:space="0" w:color="000000"/>
              <w:left w:val="single" w:sz="6" w:space="0" w:color="000000"/>
              <w:bottom w:val="single" w:sz="6" w:space="0" w:color="000000"/>
              <w:right w:val="single" w:sz="6" w:space="0" w:color="000000"/>
            </w:tcBorders>
          </w:tcPr>
          <w:p w:rsidR="00A964A9" w:rsidRPr="00D53144" w14:paraId="339BD7F3" w14:textId="44622F95">
            <w:pPr>
              <w:keepNext w:val="0"/>
              <w:keepLines w:val="0"/>
              <w:tabs>
                <w:tab w:val="clear" w:pos="-1080"/>
                <w:tab w:val="left" w:pos="567"/>
              </w:tabs>
              <w:autoSpaceDE/>
              <w:autoSpaceDN/>
              <w:adjustRightInd/>
              <w:spacing w:line="240" w:lineRule="auto"/>
              <w:ind w:right="566"/>
              <w:pPrChange w:id="15972" w:author="AbbVie251" w:date="2025-05-13T09:03:00Z">
                <w:pPr>
                  <w:keepNext/>
                  <w:keepLines/>
                  <w:tabs>
                    <w:tab w:val="left" w:pos="-1080"/>
                    <w:tab w:val="clear" w:pos="567"/>
                  </w:tabs>
                  <w:autoSpaceDE w:val="0"/>
                  <w:autoSpaceDN w:val="0"/>
                  <w:adjustRightInd w:val="0"/>
                </w:pPr>
              </w:pPrChange>
              <w:rPr>
                <w:del w:id="15973" w:author="AbbVie251" w:date="2025-05-13T09:03:00Z"/>
                <w:bCs/>
                <w:lang w:val="nl-NL"/>
              </w:rPr>
            </w:pPr>
            <w:del w:id="15974" w:author="AbbVie251" w:date="2025-05-13T09:03:00Z">
              <w:r w:rsidRPr="00D53144">
                <w:rPr>
                  <w:bCs/>
                  <w:lang w:val="nl-NL"/>
                </w:rPr>
                <w:delText>Week 26</w:delText>
              </w:r>
            </w:del>
          </w:p>
        </w:tc>
        <w:tc>
          <w:tcPr>
            <w:tcW w:w="1656" w:type="dxa"/>
            <w:tcBorders>
              <w:top w:val="single" w:sz="6" w:space="0" w:color="000000"/>
              <w:left w:val="single" w:sz="6" w:space="0" w:color="000000"/>
              <w:bottom w:val="single" w:sz="6" w:space="0" w:color="000000"/>
              <w:right w:val="single" w:sz="6" w:space="0" w:color="000000"/>
            </w:tcBorders>
          </w:tcPr>
          <w:p w:rsidR="00A964A9" w:rsidRPr="00D53144" w14:paraId="7CB85B37" w14:textId="6BF0389A">
            <w:pPr>
              <w:keepNext w:val="0"/>
              <w:keepLines w:val="0"/>
              <w:tabs>
                <w:tab w:val="clear" w:pos="-1080"/>
                <w:tab w:val="left" w:pos="567"/>
              </w:tabs>
              <w:autoSpaceDE/>
              <w:autoSpaceDN/>
              <w:adjustRightInd/>
              <w:spacing w:line="240" w:lineRule="auto"/>
              <w:ind w:left="0" w:right="566"/>
              <w:jc w:val="left"/>
              <w:pPrChange w:id="15975" w:author="AbbVie251" w:date="2025-05-13T09:03:00Z">
                <w:pPr>
                  <w:keepNext/>
                  <w:keepLines/>
                  <w:tabs>
                    <w:tab w:val="left" w:pos="-1080"/>
                    <w:tab w:val="clear" w:pos="567"/>
                  </w:tabs>
                  <w:autoSpaceDE w:val="0"/>
                  <w:autoSpaceDN w:val="0"/>
                  <w:adjustRightInd w:val="0"/>
                  <w:ind w:left="15"/>
                  <w:jc w:val="center"/>
                </w:pPr>
              </w:pPrChange>
              <w:rPr>
                <w:del w:id="15976" w:author="AbbVie251" w:date="2025-05-13T09:03:00Z"/>
                <w:lang w:val="nl-NL"/>
              </w:rPr>
            </w:pPr>
            <w:del w:id="15977" w:author="AbbVie251" w:date="2025-05-13T09:03:00Z">
              <w:r w:rsidRPr="00D53144">
                <w:rPr>
                  <w:lang w:val="nl-NL"/>
                </w:rPr>
                <w:delText>46,7%</w:delText>
              </w:r>
            </w:del>
          </w:p>
        </w:tc>
        <w:tc>
          <w:tcPr>
            <w:tcW w:w="1619" w:type="dxa"/>
            <w:tcBorders>
              <w:top w:val="single" w:sz="6" w:space="0" w:color="000000"/>
              <w:left w:val="single" w:sz="6" w:space="0" w:color="000000"/>
              <w:bottom w:val="single" w:sz="6" w:space="0" w:color="000000"/>
              <w:right w:val="single" w:sz="6" w:space="0" w:color="000000"/>
            </w:tcBorders>
          </w:tcPr>
          <w:p w:rsidR="00A964A9" w:rsidRPr="00D53144" w14:paraId="47905A4C" w14:textId="32C66361">
            <w:pPr>
              <w:keepNext w:val="0"/>
              <w:keepLines w:val="0"/>
              <w:tabs>
                <w:tab w:val="clear" w:pos="-1080"/>
                <w:tab w:val="left" w:pos="567"/>
              </w:tabs>
              <w:autoSpaceDE/>
              <w:autoSpaceDN/>
              <w:adjustRightInd/>
              <w:spacing w:line="240" w:lineRule="auto"/>
              <w:ind w:left="0" w:right="566"/>
              <w:jc w:val="left"/>
              <w:pPrChange w:id="15978" w:author="AbbVie251" w:date="2025-05-13T09:03:00Z">
                <w:pPr>
                  <w:keepNext/>
                  <w:keepLines/>
                  <w:tabs>
                    <w:tab w:val="left" w:pos="-1080"/>
                    <w:tab w:val="clear" w:pos="567"/>
                  </w:tabs>
                  <w:autoSpaceDE w:val="0"/>
                  <w:autoSpaceDN w:val="0"/>
                  <w:adjustRightInd w:val="0"/>
                  <w:ind w:left="15"/>
                  <w:jc w:val="center"/>
                </w:pPr>
              </w:pPrChange>
              <w:rPr>
                <w:del w:id="15979" w:author="AbbVie251" w:date="2025-05-13T09:03:00Z"/>
                <w:lang w:val="nl-NL"/>
              </w:rPr>
            </w:pPr>
            <w:del w:id="15980" w:author="AbbVie251" w:date="2025-05-13T09:03:00Z">
              <w:r w:rsidRPr="00D53144">
                <w:rPr>
                  <w:lang w:val="nl-NL"/>
                </w:rPr>
                <w:delText>38,1%</w:delText>
              </w:r>
            </w:del>
          </w:p>
        </w:tc>
        <w:tc>
          <w:tcPr>
            <w:tcW w:w="1140" w:type="dxa"/>
            <w:tcBorders>
              <w:top w:val="single" w:sz="6" w:space="0" w:color="000000"/>
              <w:left w:val="single" w:sz="6" w:space="0" w:color="000000"/>
              <w:bottom w:val="single" w:sz="6" w:space="0" w:color="000000"/>
              <w:right w:val="single" w:sz="6" w:space="0" w:color="000000"/>
            </w:tcBorders>
          </w:tcPr>
          <w:p w:rsidR="00A964A9" w:rsidRPr="00D53144" w14:paraId="07E4DF45" w14:textId="3381A61D">
            <w:pPr>
              <w:keepNext w:val="0"/>
              <w:keepLines w:val="0"/>
              <w:tabs>
                <w:tab w:val="clear" w:pos="-1080"/>
                <w:tab w:val="left" w:pos="567"/>
              </w:tabs>
              <w:autoSpaceDE/>
              <w:autoSpaceDN/>
              <w:adjustRightInd/>
              <w:spacing w:line="240" w:lineRule="auto"/>
              <w:ind w:left="0" w:right="566"/>
              <w:jc w:val="left"/>
              <w:pPrChange w:id="15981" w:author="AbbVie251" w:date="2025-05-13T09:03:00Z">
                <w:pPr>
                  <w:keepNext/>
                  <w:keepLines/>
                  <w:tabs>
                    <w:tab w:val="left" w:pos="-1080"/>
                    <w:tab w:val="clear" w:pos="567"/>
                  </w:tabs>
                  <w:autoSpaceDE w:val="0"/>
                  <w:autoSpaceDN w:val="0"/>
                  <w:adjustRightInd w:val="0"/>
                  <w:ind w:left="15"/>
                  <w:jc w:val="center"/>
                </w:pPr>
              </w:pPrChange>
              <w:rPr>
                <w:del w:id="15982" w:author="AbbVie251" w:date="2025-05-13T09:03:00Z"/>
                <w:lang w:val="nl-NL"/>
              </w:rPr>
            </w:pPr>
            <w:del w:id="15983" w:author="AbbVie251" w:date="2025-05-13T09:03:00Z">
              <w:r w:rsidRPr="00D53144">
                <w:rPr>
                  <w:lang w:val="nl-NL"/>
                </w:rPr>
                <w:delText>0,608</w:delText>
              </w:r>
            </w:del>
          </w:p>
        </w:tc>
      </w:tr>
      <w:tr w14:paraId="28450951" w14:textId="14244395" w:rsidTr="009F4653">
        <w:tblPrEx>
          <w:tblW w:w="0" w:type="auto"/>
          <w:tblLook w:val="00A0"/>
        </w:tblPrEx>
        <w:trPr>
          <w:del w:id="15984" w:author="AbbVie251" w:date="2025-05-13T09:03:00Z"/>
        </w:trPr>
        <w:tc>
          <w:tcPr>
            <w:tcW w:w="4100" w:type="dxa"/>
            <w:tcBorders>
              <w:top w:val="single" w:sz="6" w:space="0" w:color="000000"/>
              <w:left w:val="single" w:sz="6" w:space="0" w:color="000000"/>
              <w:bottom w:val="single" w:sz="4" w:space="0" w:color="auto"/>
              <w:right w:val="single" w:sz="6" w:space="0" w:color="000000"/>
            </w:tcBorders>
          </w:tcPr>
          <w:p w:rsidR="00A964A9" w:rsidRPr="00D53144" w14:paraId="67C01CC8" w14:textId="6112E470">
            <w:pPr>
              <w:keepNext w:val="0"/>
              <w:keepLines w:val="0"/>
              <w:tabs>
                <w:tab w:val="clear" w:pos="-1080"/>
                <w:tab w:val="left" w:pos="567"/>
              </w:tabs>
              <w:autoSpaceDE/>
              <w:autoSpaceDN/>
              <w:adjustRightInd/>
              <w:spacing w:line="240" w:lineRule="auto"/>
              <w:ind w:right="566"/>
              <w:pPrChange w:id="15985" w:author="AbbVie251" w:date="2025-05-13T09:03:00Z">
                <w:pPr>
                  <w:keepNext/>
                  <w:keepLines/>
                  <w:tabs>
                    <w:tab w:val="left" w:pos="-1080"/>
                    <w:tab w:val="clear" w:pos="567"/>
                  </w:tabs>
                  <w:autoSpaceDE w:val="0"/>
                  <w:autoSpaceDN w:val="0"/>
                  <w:adjustRightInd w:val="0"/>
                </w:pPr>
              </w:pPrChange>
              <w:rPr>
                <w:del w:id="15986" w:author="AbbVie251" w:date="2025-05-13T09:03:00Z"/>
                <w:bCs/>
                <w:lang w:val="nl-NL"/>
              </w:rPr>
            </w:pPr>
            <w:del w:id="15987" w:author="AbbVie251" w:date="2025-05-13T09:03:00Z">
              <w:r w:rsidRPr="00D53144">
                <w:rPr>
                  <w:lang w:val="nl-NL"/>
                </w:rPr>
                <w:delText>Week 52</w:delText>
              </w:r>
            </w:del>
          </w:p>
        </w:tc>
        <w:tc>
          <w:tcPr>
            <w:tcW w:w="1656" w:type="dxa"/>
            <w:tcBorders>
              <w:top w:val="single" w:sz="6" w:space="0" w:color="000000"/>
              <w:left w:val="single" w:sz="6" w:space="0" w:color="000000"/>
              <w:bottom w:val="single" w:sz="4" w:space="0" w:color="auto"/>
              <w:right w:val="single" w:sz="6" w:space="0" w:color="000000"/>
            </w:tcBorders>
          </w:tcPr>
          <w:p w:rsidR="00A964A9" w:rsidRPr="00D53144" w14:paraId="501D151F" w14:textId="256CA464">
            <w:pPr>
              <w:keepNext w:val="0"/>
              <w:keepLines w:val="0"/>
              <w:tabs>
                <w:tab w:val="clear" w:pos="-1080"/>
                <w:tab w:val="left" w:pos="567"/>
              </w:tabs>
              <w:autoSpaceDE/>
              <w:autoSpaceDN/>
              <w:adjustRightInd/>
              <w:spacing w:line="240" w:lineRule="auto"/>
              <w:ind w:left="0" w:right="566"/>
              <w:jc w:val="left"/>
              <w:pPrChange w:id="15988" w:author="AbbVie251" w:date="2025-05-13T09:03:00Z">
                <w:pPr>
                  <w:keepNext/>
                  <w:keepLines/>
                  <w:tabs>
                    <w:tab w:val="left" w:pos="-1080"/>
                    <w:tab w:val="clear" w:pos="567"/>
                  </w:tabs>
                  <w:autoSpaceDE w:val="0"/>
                  <w:autoSpaceDN w:val="0"/>
                  <w:adjustRightInd w:val="0"/>
                  <w:ind w:left="15"/>
                  <w:jc w:val="center"/>
                </w:pPr>
              </w:pPrChange>
              <w:rPr>
                <w:del w:id="15989" w:author="AbbVie251" w:date="2025-05-13T09:03:00Z"/>
                <w:lang w:val="nl-NL"/>
              </w:rPr>
            </w:pPr>
            <w:del w:id="15990" w:author="AbbVie251" w:date="2025-05-13T09:03:00Z">
              <w:r w:rsidRPr="00D53144">
                <w:rPr>
                  <w:lang w:val="nl-NL"/>
                </w:rPr>
                <w:delText>40,0%</w:delText>
              </w:r>
            </w:del>
          </w:p>
        </w:tc>
        <w:tc>
          <w:tcPr>
            <w:tcW w:w="1619" w:type="dxa"/>
            <w:tcBorders>
              <w:top w:val="single" w:sz="6" w:space="0" w:color="000000"/>
              <w:left w:val="single" w:sz="6" w:space="0" w:color="000000"/>
              <w:bottom w:val="single" w:sz="4" w:space="0" w:color="auto"/>
              <w:right w:val="single" w:sz="6" w:space="0" w:color="000000"/>
            </w:tcBorders>
          </w:tcPr>
          <w:p w:rsidR="00A964A9" w:rsidRPr="00D53144" w14:paraId="06C038C2" w14:textId="0601EB94">
            <w:pPr>
              <w:keepNext w:val="0"/>
              <w:keepLines w:val="0"/>
              <w:tabs>
                <w:tab w:val="clear" w:pos="-1080"/>
                <w:tab w:val="left" w:pos="567"/>
              </w:tabs>
              <w:autoSpaceDE/>
              <w:autoSpaceDN/>
              <w:adjustRightInd/>
              <w:spacing w:line="240" w:lineRule="auto"/>
              <w:ind w:left="0" w:right="566"/>
              <w:jc w:val="left"/>
              <w:pPrChange w:id="15991" w:author="AbbVie251" w:date="2025-05-13T09:03:00Z">
                <w:pPr>
                  <w:keepNext/>
                  <w:keepLines/>
                  <w:tabs>
                    <w:tab w:val="left" w:pos="-1080"/>
                    <w:tab w:val="clear" w:pos="567"/>
                  </w:tabs>
                  <w:autoSpaceDE w:val="0"/>
                  <w:autoSpaceDN w:val="0"/>
                  <w:adjustRightInd w:val="0"/>
                  <w:ind w:left="15"/>
                  <w:jc w:val="center"/>
                </w:pPr>
              </w:pPrChange>
              <w:rPr>
                <w:del w:id="15992" w:author="AbbVie251" w:date="2025-05-13T09:03:00Z"/>
                <w:lang w:val="nl-NL"/>
              </w:rPr>
            </w:pPr>
            <w:del w:id="15993" w:author="AbbVie251" w:date="2025-05-13T09:03:00Z">
              <w:r w:rsidRPr="00D53144">
                <w:rPr>
                  <w:lang w:val="nl-NL"/>
                </w:rPr>
                <w:delText>23,8%</w:delText>
              </w:r>
            </w:del>
          </w:p>
        </w:tc>
        <w:tc>
          <w:tcPr>
            <w:tcW w:w="1140" w:type="dxa"/>
            <w:tcBorders>
              <w:top w:val="single" w:sz="6" w:space="0" w:color="000000"/>
              <w:left w:val="single" w:sz="6" w:space="0" w:color="000000"/>
              <w:bottom w:val="single" w:sz="4" w:space="0" w:color="auto"/>
              <w:right w:val="single" w:sz="6" w:space="0" w:color="000000"/>
            </w:tcBorders>
          </w:tcPr>
          <w:p w:rsidR="00A964A9" w:rsidRPr="00D53144" w14:paraId="174E0C92" w14:textId="19EC2A6C">
            <w:pPr>
              <w:keepNext w:val="0"/>
              <w:keepLines w:val="0"/>
              <w:tabs>
                <w:tab w:val="clear" w:pos="-1080"/>
                <w:tab w:val="left" w:pos="567"/>
              </w:tabs>
              <w:autoSpaceDE/>
              <w:autoSpaceDN/>
              <w:adjustRightInd/>
              <w:spacing w:line="240" w:lineRule="auto"/>
              <w:ind w:left="0" w:right="566"/>
              <w:jc w:val="left"/>
              <w:pPrChange w:id="15994" w:author="AbbVie251" w:date="2025-05-13T09:03:00Z">
                <w:pPr>
                  <w:keepNext/>
                  <w:keepLines/>
                  <w:tabs>
                    <w:tab w:val="left" w:pos="-1080"/>
                    <w:tab w:val="clear" w:pos="567"/>
                  </w:tabs>
                  <w:autoSpaceDE w:val="0"/>
                  <w:autoSpaceDN w:val="0"/>
                  <w:adjustRightInd w:val="0"/>
                  <w:ind w:left="15"/>
                  <w:jc w:val="center"/>
                </w:pPr>
              </w:pPrChange>
              <w:rPr>
                <w:del w:id="15995" w:author="AbbVie251" w:date="2025-05-13T09:03:00Z"/>
                <w:lang w:val="nl-NL"/>
              </w:rPr>
            </w:pPr>
            <w:del w:id="15996" w:author="AbbVie251" w:date="2025-05-13T09:03:00Z">
              <w:r w:rsidRPr="00D53144">
                <w:rPr>
                  <w:lang w:val="nl-NL"/>
                </w:rPr>
                <w:delText>0,303</w:delText>
              </w:r>
            </w:del>
          </w:p>
        </w:tc>
      </w:tr>
      <w:tr w14:paraId="01D83DAE" w14:textId="19EBE262" w:rsidTr="009F4653">
        <w:tblPrEx>
          <w:tblW w:w="0" w:type="auto"/>
          <w:tblLook w:val="00A0"/>
        </w:tblPrEx>
        <w:trPr>
          <w:trHeight w:val="177"/>
          <w:del w:id="15997" w:author="AbbVie251" w:date="2025-05-13T09:03:00Z"/>
        </w:trPr>
        <w:tc>
          <w:tcPr>
            <w:tcW w:w="8515" w:type="dxa"/>
            <w:gridSpan w:val="4"/>
            <w:tcBorders>
              <w:top w:val="single" w:sz="4" w:space="0" w:color="auto"/>
            </w:tcBorders>
          </w:tcPr>
          <w:p w:rsidR="00A964A9" w:rsidRPr="00D53144" w14:paraId="7B833ED1" w14:textId="3C0F46F3">
            <w:pPr>
              <w:keepNext w:val="0"/>
              <w:keepLines w:val="0"/>
              <w:tabs>
                <w:tab w:val="clear" w:pos="-1080"/>
                <w:tab w:val="left" w:pos="567"/>
              </w:tabs>
              <w:autoSpaceDE/>
              <w:autoSpaceDN/>
              <w:adjustRightInd/>
              <w:spacing w:line="240" w:lineRule="auto"/>
              <w:ind w:left="0" w:right="566" w:firstLine="0"/>
              <w:pPrChange w:id="15998" w:author="AbbVie251" w:date="2025-05-13T09:03:00Z">
                <w:pPr>
                  <w:keepNext/>
                  <w:keepLines/>
                  <w:tabs>
                    <w:tab w:val="left" w:pos="-1080"/>
                    <w:tab w:val="clear" w:pos="567"/>
                  </w:tabs>
                  <w:autoSpaceDE w:val="0"/>
                  <w:autoSpaceDN w:val="0"/>
                  <w:adjustRightInd w:val="0"/>
                  <w:ind w:left="426" w:hanging="426"/>
                </w:pPr>
              </w:pPrChange>
              <w:rPr>
                <w:del w:id="15999" w:author="AbbVie251" w:date="2025-05-13T09:03:00Z"/>
                <w:lang w:val="nl-NL"/>
              </w:rPr>
            </w:pPr>
            <w:del w:id="16000" w:author="AbbVie251" w:date="2025-05-13T09:03:00Z">
              <w:r w:rsidRPr="00D53144">
                <w:rPr>
                  <w:vertAlign w:val="superscript"/>
                  <w:lang w:val="nl-NL"/>
                </w:rPr>
                <w:delText xml:space="preserve">1   </w:delText>
              </w:r>
            </w:del>
            <w:del w:id="16001" w:author="AbbVie251" w:date="2025-05-13T09:03:00Z">
              <w:r w:rsidRPr="00D53144">
                <w:rPr>
                  <w:lang w:val="nl-NL"/>
                </w:rPr>
                <w:delText xml:space="preserve">p-waarde voor vergelijking standaarddosering </w:delText>
              </w:r>
            </w:del>
            <w:del w:id="16002" w:author="AbbVie251" w:date="2025-05-13T09:03:00Z">
              <w:r w:rsidRPr="00D53144">
                <w:rPr>
                  <w:i/>
                  <w:iCs/>
                  <w:lang w:val="nl-NL"/>
                </w:rPr>
                <w:delText>versus</w:delText>
              </w:r>
            </w:del>
            <w:del w:id="16003" w:author="AbbVie251" w:date="2025-05-13T09:03:00Z">
              <w:r w:rsidRPr="00D53144">
                <w:rPr>
                  <w:lang w:val="nl-NL"/>
                </w:rPr>
                <w:delText xml:space="preserve"> lage dosering.</w:delText>
              </w:r>
            </w:del>
          </w:p>
          <w:p w:rsidR="00A964A9" w:rsidRPr="00D53144" w14:paraId="750DC252" w14:textId="5833B53D">
            <w:pPr>
              <w:keepNext w:val="0"/>
              <w:keepLines w:val="0"/>
              <w:tabs>
                <w:tab w:val="clear" w:pos="-1080"/>
                <w:tab w:val="left" w:pos="567"/>
              </w:tabs>
              <w:autoSpaceDE/>
              <w:autoSpaceDN/>
              <w:adjustRightInd/>
              <w:spacing w:line="240" w:lineRule="auto"/>
              <w:ind w:right="566"/>
              <w:pPrChange w:id="16004" w:author="AbbVie251" w:date="2025-05-13T09:03:00Z">
                <w:pPr>
                  <w:keepNext/>
                  <w:keepLines/>
                  <w:tabs>
                    <w:tab w:val="left" w:pos="-1080"/>
                    <w:tab w:val="clear" w:pos="567"/>
                  </w:tabs>
                  <w:autoSpaceDE w:val="0"/>
                  <w:autoSpaceDN w:val="0"/>
                  <w:adjustRightInd w:val="0"/>
                </w:pPr>
              </w:pPrChange>
              <w:rPr>
                <w:del w:id="16005" w:author="AbbVie251" w:date="2025-05-13T09:03:00Z"/>
                <w:lang w:val="nl-NL"/>
              </w:rPr>
            </w:pPr>
            <w:del w:id="16006" w:author="AbbVie251" w:date="2025-05-13T09:03:00Z">
              <w:r w:rsidRPr="00D53144">
                <w:rPr>
                  <w:vertAlign w:val="superscript"/>
                  <w:lang w:val="nl-NL"/>
                </w:rPr>
                <w:delText>2</w:delText>
              </w:r>
            </w:del>
            <w:del w:id="16007" w:author="AbbVie251" w:date="2025-05-13T09:03:00Z">
              <w:r w:rsidRPr="00D53144">
                <w:rPr>
                  <w:lang w:val="nl-NL"/>
                </w:rPr>
                <w:delText xml:space="preserve">  Immunosuppressieve behandeling kon alleen worden gediscontinueerd op of na week 26 na</w:delText>
              </w:r>
            </w:del>
            <w:del w:id="16008" w:author="AbbVie251" w:date="2025-05-13T09:03:00Z">
              <w:r w:rsidRPr="00D53144" w:rsidR="00032A2A">
                <w:rPr>
                  <w:lang w:val="nl-NL"/>
                </w:rPr>
                <w:delText>ar</w:delText>
              </w:r>
            </w:del>
            <w:del w:id="16009" w:author="AbbVie251" w:date="2025-05-13T09:03:00Z">
              <w:r w:rsidRPr="00D53144">
                <w:rPr>
                  <w:lang w:val="nl-NL"/>
                </w:rPr>
                <w:delText xml:space="preserve"> </w:delText>
              </w:r>
            </w:del>
            <w:del w:id="16010" w:author="AbbVie251" w:date="2025-05-13T09:03:00Z">
              <w:r w:rsidRPr="00D53144" w:rsidR="00032A2A">
                <w:rPr>
                  <w:lang w:val="nl-NL"/>
                </w:rPr>
                <w:delText>het oordeel</w:delText>
              </w:r>
            </w:del>
            <w:del w:id="16011" w:author="AbbVie251" w:date="2025-05-13T09:03:00Z">
              <w:r w:rsidRPr="00D53144">
                <w:rPr>
                  <w:lang w:val="nl-NL"/>
                </w:rPr>
                <w:delText xml:space="preserve"> van de onderzoeker wanneer de patiënt voldeed aan het klinische responscriterium </w:delText>
              </w:r>
            </w:del>
          </w:p>
          <w:p w:rsidR="00A964A9" w:rsidRPr="00D53144" w14:paraId="2BE4C14C" w14:textId="29B82EE5">
            <w:pPr>
              <w:keepNext w:val="0"/>
              <w:keepLines w:val="0"/>
              <w:tabs>
                <w:tab w:val="clear" w:pos="-1080"/>
                <w:tab w:val="left" w:pos="567"/>
              </w:tabs>
              <w:autoSpaceDE/>
              <w:autoSpaceDN/>
              <w:adjustRightInd/>
              <w:spacing w:line="240" w:lineRule="auto"/>
              <w:ind w:right="566"/>
              <w:pPrChange w:id="16012" w:author="AbbVie251" w:date="2025-05-13T09:03:00Z">
                <w:pPr>
                  <w:keepNext/>
                  <w:keepLines/>
                  <w:tabs>
                    <w:tab w:val="left" w:pos="-1080"/>
                    <w:tab w:val="clear" w:pos="567"/>
                  </w:tabs>
                  <w:autoSpaceDE w:val="0"/>
                  <w:autoSpaceDN w:val="0"/>
                  <w:adjustRightInd w:val="0"/>
                </w:pPr>
              </w:pPrChange>
              <w:rPr>
                <w:del w:id="16013" w:author="AbbVie251" w:date="2025-05-13T09:03:00Z"/>
                <w:lang w:val="nl-NL"/>
              </w:rPr>
            </w:pPr>
            <w:del w:id="16014" w:author="AbbVie251" w:date="2025-05-13T09:03:00Z">
              <w:r w:rsidRPr="00D53144">
                <w:rPr>
                  <w:vertAlign w:val="superscript"/>
                  <w:lang w:val="nl-NL"/>
                </w:rPr>
                <w:delText>3</w:delText>
              </w:r>
            </w:del>
            <w:del w:id="16015" w:author="AbbVie251" w:date="2025-05-13T09:03:00Z">
              <w:r w:rsidRPr="00D53144">
                <w:rPr>
                  <w:lang w:val="nl-NL"/>
                </w:rPr>
                <w:delText xml:space="preserve">  gedefinieerd als het sluiten van alle fistels die vanaf baseline gedurende ten minste 2 opeenvolgende bezoeken na baseline draineerden </w:delText>
              </w:r>
            </w:del>
          </w:p>
        </w:tc>
      </w:tr>
    </w:tbl>
    <w:p w:rsidR="00A964A9" w:rsidRPr="00D53144" w14:paraId="5FC2F11C" w14:textId="09587F41">
      <w:pPr>
        <w:tabs>
          <w:tab w:val="clear" w:pos="1294"/>
        </w:tabs>
        <w:spacing w:line="240" w:lineRule="auto"/>
        <w:ind w:right="566"/>
        <w:pPrChange w:id="16016" w:author="AbbVie251" w:date="2025-05-13T09:03:00Z">
          <w:pPr>
            <w:tabs>
              <w:tab w:val="left" w:pos="1294"/>
            </w:tabs>
            <w:spacing w:line="240" w:lineRule="auto"/>
          </w:pPr>
        </w:pPrChange>
        <w:rPr>
          <w:del w:id="16017" w:author="AbbVie251" w:date="2025-05-13T09:03:00Z"/>
          <w:lang w:val="nl-NL"/>
        </w:rPr>
      </w:pPr>
    </w:p>
    <w:p w:rsidR="00A964A9" w:rsidRPr="00D53144" w14:paraId="54A8A227" w14:textId="0DC062E0">
      <w:pPr>
        <w:tabs>
          <w:tab w:val="clear" w:pos="1294"/>
        </w:tabs>
        <w:spacing w:line="240" w:lineRule="auto"/>
        <w:ind w:right="566"/>
        <w:pPrChange w:id="16018" w:author="AbbVie251" w:date="2025-05-13T09:03:00Z">
          <w:pPr>
            <w:tabs>
              <w:tab w:val="left" w:pos="1294"/>
            </w:tabs>
            <w:spacing w:line="240" w:lineRule="auto"/>
          </w:pPr>
        </w:pPrChange>
        <w:rPr>
          <w:del w:id="16019" w:author="AbbVie251" w:date="2025-05-13T09:03:00Z"/>
          <w:lang w:val="nl-NL"/>
        </w:rPr>
      </w:pPr>
      <w:del w:id="16020" w:author="AbbVie251" w:date="2025-05-13T09:03:00Z">
        <w:r w:rsidRPr="00D53144">
          <w:rPr>
            <w:lang w:val="nl-NL"/>
          </w:rPr>
          <w:delText>In beide behandelgroepen werden statistisch significante toenames (verbeteringen) in Body Mass Index en groeisnelheid vanaf baseline tot week 26 en week 52 waargenomen.</w:delText>
        </w:r>
      </w:del>
    </w:p>
    <w:p w:rsidR="00A964A9" w:rsidRPr="00D53144" w14:paraId="6461A0FC" w14:textId="289DDDBB">
      <w:pPr>
        <w:tabs>
          <w:tab w:val="clear" w:pos="1294"/>
        </w:tabs>
        <w:spacing w:line="240" w:lineRule="auto"/>
        <w:ind w:right="566"/>
        <w:pPrChange w:id="16021" w:author="AbbVie251" w:date="2025-05-13T09:03:00Z">
          <w:pPr>
            <w:tabs>
              <w:tab w:val="left" w:pos="1294"/>
            </w:tabs>
            <w:spacing w:line="240" w:lineRule="auto"/>
          </w:pPr>
        </w:pPrChange>
        <w:rPr>
          <w:del w:id="16022" w:author="AbbVie251" w:date="2025-05-13T09:03:00Z"/>
          <w:lang w:val="nl-NL"/>
        </w:rPr>
      </w:pPr>
    </w:p>
    <w:p w:rsidR="00A964A9" w:rsidRPr="00D53144" w14:paraId="1069D631" w14:textId="22B45624">
      <w:pPr>
        <w:tabs>
          <w:tab w:val="clear" w:pos="1294"/>
        </w:tabs>
        <w:spacing w:line="240" w:lineRule="auto"/>
        <w:ind w:right="566"/>
        <w:pPrChange w:id="16023" w:author="AbbVie251" w:date="2025-05-13T09:03:00Z">
          <w:pPr>
            <w:tabs>
              <w:tab w:val="left" w:pos="1294"/>
            </w:tabs>
            <w:spacing w:line="240" w:lineRule="auto"/>
          </w:pPr>
        </w:pPrChange>
        <w:rPr>
          <w:del w:id="16024" w:author="AbbVie251" w:date="2025-05-13T09:03:00Z"/>
          <w:lang w:val="nl-NL"/>
        </w:rPr>
      </w:pPr>
      <w:del w:id="16025" w:author="AbbVie251" w:date="2025-05-13T09:03:00Z">
        <w:r w:rsidRPr="00D53144">
          <w:rPr>
            <w:lang w:val="nl-NL"/>
          </w:rPr>
          <w:delText xml:space="preserve">In beide behandelgroepen werden ook statistisch en klinisch significante verbeteringen in </w:delText>
        </w:r>
      </w:del>
      <w:del w:id="16026" w:author="AbbVie251" w:date="2025-05-13T09:03:00Z">
        <w:r w:rsidRPr="00D53144" w:rsidR="00032A2A">
          <w:rPr>
            <w:lang w:val="nl-NL"/>
          </w:rPr>
          <w:delText xml:space="preserve">de parameters voor de </w:delText>
        </w:r>
      </w:del>
      <w:del w:id="16027" w:author="AbbVie251" w:date="2025-05-13T09:03:00Z">
        <w:r w:rsidRPr="00D53144">
          <w:rPr>
            <w:lang w:val="nl-NL"/>
          </w:rPr>
          <w:delText>kwaliteit van leven vanaf baseline waargenomen (waaronder IMPACT III).</w:delText>
        </w:r>
      </w:del>
    </w:p>
    <w:p w:rsidR="00A964A9" w:rsidRPr="00D53144" w14:paraId="474AC5D4" w14:textId="7B59713A">
      <w:pPr>
        <w:tabs>
          <w:tab w:val="left" w:pos="567"/>
        </w:tabs>
        <w:spacing w:line="240" w:lineRule="auto"/>
        <w:ind w:right="566"/>
        <w:pPrChange w:id="16028" w:author="AbbVie251" w:date="2025-05-13T09:03:00Z">
          <w:pPr>
            <w:tabs>
              <w:tab w:val="clear" w:pos="567"/>
            </w:tabs>
            <w:spacing w:line="240" w:lineRule="auto"/>
          </w:pPr>
        </w:pPrChange>
        <w:rPr>
          <w:del w:id="16029" w:author="AbbVie251" w:date="2025-05-13T09:03:00Z"/>
          <w:u w:val="single"/>
          <w:lang w:val="nl-NL"/>
        </w:rPr>
      </w:pPr>
    </w:p>
    <w:p w:rsidR="00A964A9" w:rsidRPr="00D53144" w14:paraId="1A94406B" w14:textId="5BE2325C">
      <w:pPr>
        <w:tabs>
          <w:tab w:val="clear" w:pos="1294"/>
        </w:tabs>
        <w:spacing w:line="240" w:lineRule="auto"/>
        <w:ind w:right="566"/>
        <w:pPrChange w:id="16030" w:author="AbbVie251" w:date="2025-05-13T09:03:00Z">
          <w:pPr>
            <w:tabs>
              <w:tab w:val="left" w:pos="1294"/>
            </w:tabs>
            <w:spacing w:line="240" w:lineRule="auto"/>
          </w:pPr>
        </w:pPrChange>
        <w:rPr>
          <w:del w:id="16031" w:author="AbbVie251" w:date="2025-05-13T09:03:00Z"/>
          <w:lang w:val="nl-NL"/>
        </w:rPr>
      </w:pPr>
      <w:del w:id="16032" w:author="AbbVie251" w:date="2025-05-13T09:03:00Z">
        <w:r w:rsidRPr="00D53144">
          <w:rPr>
            <w:lang w:val="nl-NL"/>
          </w:rPr>
          <w:delText>Honderd patiënten (n</w:delText>
        </w:r>
      </w:del>
      <w:del w:id="16033" w:author="AbbVie251" w:date="2025-05-13T09:03:00Z">
        <w:r w:rsidRPr="00D53144" w:rsidR="00032A2A">
          <w:rPr>
            <w:lang w:val="nl-NL"/>
          </w:rPr>
          <w:delText> </w:delText>
        </w:r>
      </w:del>
      <w:del w:id="16034" w:author="AbbVie251" w:date="2025-05-13T09:03:00Z">
        <w:r w:rsidRPr="00D53144">
          <w:rPr>
            <w:lang w:val="nl-NL"/>
          </w:rPr>
          <w:delText>=</w:delText>
        </w:r>
      </w:del>
      <w:del w:id="16035" w:author="AbbVie251" w:date="2025-05-13T09:03:00Z">
        <w:r w:rsidRPr="00D53144" w:rsidR="00032A2A">
          <w:rPr>
            <w:lang w:val="nl-NL"/>
          </w:rPr>
          <w:delText> </w:delText>
        </w:r>
      </w:del>
      <w:del w:id="16036" w:author="AbbVie251" w:date="2025-05-13T09:03:00Z">
        <w:r w:rsidRPr="00D53144">
          <w:rPr>
            <w:lang w:val="nl-NL"/>
          </w:rPr>
          <w:delText xml:space="preserve">100) uit het onderzoek bij </w:delText>
        </w:r>
      </w:del>
      <w:del w:id="16037" w:author="AbbVie251" w:date="2025-05-13T09:03:00Z">
        <w:r w:rsidRPr="00D53144" w:rsidR="00DD472B">
          <w:rPr>
            <w:lang w:val="nl-NL"/>
          </w:rPr>
          <w:delText xml:space="preserve">pediatrische </w:delText>
        </w:r>
      </w:del>
      <w:del w:id="16038" w:author="AbbVie251" w:date="2025-05-13T09:03:00Z">
        <w:r w:rsidRPr="00D53144">
          <w:rPr>
            <w:lang w:val="nl-NL"/>
          </w:rPr>
          <w:delText xml:space="preserve">patiënten met de ziekte van Crohn namen </w:delText>
        </w:r>
      </w:del>
      <w:del w:id="16039" w:author="AbbVie251" w:date="2025-05-13T09:03:00Z">
        <w:r w:rsidRPr="00D53144" w:rsidR="00032A2A">
          <w:rPr>
            <w:lang w:val="nl-NL"/>
          </w:rPr>
          <w:delText xml:space="preserve">verder </w:delText>
        </w:r>
      </w:del>
      <w:del w:id="16040" w:author="AbbVie251" w:date="2025-05-13T09:03:00Z">
        <w:r w:rsidRPr="00D53144">
          <w:rPr>
            <w:lang w:val="nl-NL"/>
          </w:rPr>
          <w:delText>deel aan een open-label langetermijnextensiestudie. Na 5 jaar adalimumabtherapie bleef 74,0% (37/50) van de 50 patiënten die nog in de studie zaten in klinische remissie en 92,0% (46/50) van de patiënten hielden een klinische respons per PCDAI.</w:delText>
        </w:r>
      </w:del>
    </w:p>
    <w:p w:rsidR="00A964A9" w:rsidRPr="00D53144" w14:paraId="4477F9A6" w14:textId="0FB2D2EC">
      <w:pPr>
        <w:tabs>
          <w:tab w:val="left" w:pos="567"/>
        </w:tabs>
        <w:spacing w:line="240" w:lineRule="auto"/>
        <w:ind w:right="566"/>
        <w:pPrChange w:id="16041" w:author="AbbVie251" w:date="2025-05-13T09:03:00Z">
          <w:pPr>
            <w:tabs>
              <w:tab w:val="clear" w:pos="567"/>
            </w:tabs>
            <w:spacing w:line="240" w:lineRule="auto"/>
          </w:pPr>
        </w:pPrChange>
        <w:rPr>
          <w:del w:id="16042" w:author="AbbVie251" w:date="2025-05-13T09:03:00Z"/>
          <w:i/>
          <w:lang w:val="nl-NL"/>
        </w:rPr>
      </w:pPr>
    </w:p>
    <w:p w:rsidR="00A964A9" w:rsidRPr="00D53144" w14:paraId="31F3B766" w14:textId="2484D829">
      <w:pPr>
        <w:keepNext w:val="0"/>
        <w:spacing w:line="240" w:lineRule="auto"/>
        <w:ind w:right="566"/>
        <w:pPrChange w:id="16043" w:author="AbbVie251" w:date="2025-05-13T09:03:00Z">
          <w:pPr>
            <w:keepNext/>
            <w:spacing w:line="240" w:lineRule="auto"/>
          </w:pPr>
        </w:pPrChange>
        <w:rPr>
          <w:del w:id="16044" w:author="AbbVie251" w:date="2025-05-13T09:03:00Z"/>
          <w:bCs/>
          <w:i/>
          <w:lang w:val="nl-NL"/>
        </w:rPr>
      </w:pPr>
      <w:del w:id="16045" w:author="AbbVie251" w:date="2025-05-13T09:03:00Z">
        <w:r w:rsidRPr="00D53144">
          <w:rPr>
            <w:i/>
            <w:lang w:val="nl-NL"/>
          </w:rPr>
          <w:delText>Juveniele colitis ulcerosa</w:delText>
        </w:r>
      </w:del>
    </w:p>
    <w:p w:rsidR="00A964A9" w:rsidRPr="00D53144" w14:paraId="6DCFA396" w14:textId="1765722A">
      <w:pPr>
        <w:keepNext w:val="0"/>
        <w:spacing w:line="240" w:lineRule="auto"/>
        <w:ind w:right="566"/>
        <w:pPrChange w:id="16046" w:author="AbbVie251" w:date="2025-05-13T09:03:00Z">
          <w:pPr>
            <w:keepNext/>
            <w:spacing w:line="240" w:lineRule="auto"/>
          </w:pPr>
        </w:pPrChange>
        <w:rPr>
          <w:del w:id="16047" w:author="AbbVie251" w:date="2025-05-13T09:03:00Z"/>
          <w:bCs/>
          <w:i/>
          <w:lang w:val="nl-NL"/>
        </w:rPr>
      </w:pPr>
    </w:p>
    <w:p w:rsidR="00A964A9" w:rsidRPr="00D53144" w14:paraId="51C3A209" w14:textId="7763A692">
      <w:pPr>
        <w:spacing w:line="240" w:lineRule="auto"/>
        <w:ind w:right="566"/>
        <w:pPrChange w:id="16048" w:author="AbbVie251" w:date="2025-05-13T09:03:00Z">
          <w:pPr>
            <w:spacing w:line="240" w:lineRule="auto"/>
          </w:pPr>
        </w:pPrChange>
        <w:rPr>
          <w:del w:id="16049" w:author="AbbVie251" w:date="2025-05-13T09:03:00Z"/>
          <w:lang w:val="nl-NL"/>
        </w:rPr>
      </w:pPr>
      <w:del w:id="16050" w:author="AbbVie251" w:date="2025-05-13T09:03:00Z">
        <w:r w:rsidRPr="00D53144">
          <w:rPr>
            <w:lang w:val="nl-NL"/>
          </w:rPr>
          <w:delText>De veiligheid en werkzaamheid van Humira werd</w:delText>
        </w:r>
      </w:del>
      <w:del w:id="16051" w:author="AbbVie251" w:date="2025-05-13T09:03:00Z">
        <w:r w:rsidRPr="00D53144" w:rsidR="00C67F47">
          <w:rPr>
            <w:lang w:val="nl-NL"/>
          </w:rPr>
          <w:delText>en</w:delText>
        </w:r>
      </w:del>
      <w:del w:id="16052" w:author="AbbVie251" w:date="2025-05-13T09:03:00Z">
        <w:r w:rsidRPr="00D53144">
          <w:rPr>
            <w:lang w:val="nl-NL"/>
          </w:rPr>
          <w:delText xml:space="preserve"> beoordeeld in een gerandomiseerd, dubbelblind onderzoek in meerdere centra bij 93 </w:delText>
        </w:r>
      </w:del>
      <w:del w:id="16053" w:author="AbbVie251" w:date="2025-05-13T09:03:00Z">
        <w:r w:rsidRPr="00D53144" w:rsidR="00DD472B">
          <w:rPr>
            <w:lang w:val="nl-NL"/>
          </w:rPr>
          <w:delText xml:space="preserve">pediatrische </w:delText>
        </w:r>
      </w:del>
      <w:del w:id="16054" w:author="AbbVie251" w:date="2025-05-13T09:03:00Z">
        <w:r w:rsidRPr="00D53144">
          <w:rPr>
            <w:lang w:val="nl-NL"/>
          </w:rPr>
          <w:delText xml:space="preserve">patiënten van 5 tot </w:delText>
        </w:r>
      </w:del>
      <w:del w:id="16055" w:author="AbbVie251" w:date="2025-05-13T09:03:00Z">
        <w:r w:rsidRPr="00D53144" w:rsidR="00DD333C">
          <w:rPr>
            <w:lang w:val="nl-NL"/>
          </w:rPr>
          <w:delText xml:space="preserve">en met </w:delText>
        </w:r>
      </w:del>
      <w:del w:id="16056" w:author="AbbVie251" w:date="2025-05-13T09:03:00Z">
        <w:r w:rsidRPr="00D53144">
          <w:rPr>
            <w:lang w:val="nl-NL"/>
          </w:rPr>
          <w:delText>17 jaar met matige tot ernstige colitis ulcerosa (Mayo-score 6 tot 12 met endoscopische subscore van 2 tot 3 punten, bevestigd door centraal afgelezen endoscopie) die een ontoereikende respons hadden op conventionele behandeling of deze niet verdroegen. Bij ongeveer 16% van de patiënten in het onderzoek was een eerdere anti-TNF</w:delText>
        </w:r>
      </w:del>
      <w:del w:id="16057" w:author="AbbVie251" w:date="2025-05-13T09:03:00Z">
        <w:r w:rsidRPr="00D53144" w:rsidR="00CB6E66">
          <w:rPr>
            <w:lang w:val="nl-NL"/>
          </w:rPr>
          <w:noBreakHyphen/>
        </w:r>
      </w:del>
      <w:del w:id="16058" w:author="AbbVie251" w:date="2025-05-13T09:03:00Z">
        <w:r w:rsidRPr="00D53144">
          <w:rPr>
            <w:lang w:val="nl-NL"/>
          </w:rPr>
          <w:delText xml:space="preserve">behandeling niet geslaagd. Patiënten die op het moment van </w:delText>
        </w:r>
      </w:del>
      <w:del w:id="16059" w:author="AbbVie251" w:date="2025-05-13T09:03:00Z">
        <w:r w:rsidRPr="00D53144" w:rsidR="0073770C">
          <w:rPr>
            <w:lang w:val="nl-NL"/>
          </w:rPr>
          <w:delText>inclusie</w:delText>
        </w:r>
      </w:del>
      <w:del w:id="16060" w:author="AbbVie251" w:date="2025-05-13T09:03:00Z">
        <w:r w:rsidRPr="00D53144">
          <w:rPr>
            <w:lang w:val="nl-NL"/>
          </w:rPr>
          <w:delText xml:space="preserve"> corticosteroïden kregen konden hun corticosteroïdenbehandeling afbouwen na week 4.</w:delText>
        </w:r>
      </w:del>
    </w:p>
    <w:p w:rsidR="00A964A9" w:rsidRPr="00D53144" w14:paraId="592C0683" w14:textId="44FA1817">
      <w:pPr>
        <w:spacing w:line="240" w:lineRule="auto"/>
        <w:ind w:right="566"/>
        <w:pPrChange w:id="16061" w:author="AbbVie251" w:date="2025-05-13T09:03:00Z">
          <w:pPr>
            <w:spacing w:line="240" w:lineRule="auto"/>
          </w:pPr>
        </w:pPrChange>
        <w:rPr>
          <w:del w:id="16062" w:author="AbbVie251" w:date="2025-05-13T09:03:00Z"/>
          <w:lang w:val="nl-NL"/>
        </w:rPr>
      </w:pPr>
    </w:p>
    <w:p w:rsidR="00A964A9" w:rsidRPr="00D53144" w14:paraId="0902C83A" w14:textId="1BDD0EB6">
      <w:pPr>
        <w:spacing w:line="240" w:lineRule="auto"/>
        <w:ind w:right="566"/>
        <w:pPrChange w:id="16063" w:author="AbbVie251" w:date="2025-05-13T09:03:00Z">
          <w:pPr>
            <w:spacing w:line="240" w:lineRule="auto"/>
          </w:pPr>
        </w:pPrChange>
        <w:rPr>
          <w:del w:id="16064" w:author="AbbVie251" w:date="2025-05-13T09:03:00Z"/>
          <w:lang w:val="nl-NL"/>
        </w:rPr>
      </w:pPr>
      <w:del w:id="16065" w:author="AbbVie251" w:date="2025-05-13T09:03:00Z">
        <w:r w:rsidRPr="00D53144">
          <w:rPr>
            <w:rStyle w:val="normaltextrun"/>
            <w:shd w:val="clear" w:color="auto" w:fill="FFFFFF"/>
            <w:lang w:val="nl-NL"/>
          </w:rPr>
          <w:delText xml:space="preserve">Tijdens de inductieperiode van het onderzoek werden 77 patiënten gerandomiseerd 3:2 </w:delText>
        </w:r>
      </w:del>
      <w:del w:id="16066" w:author="AbbVie251" w:date="2025-05-13T09:03:00Z">
        <w:r w:rsidRPr="00D53144" w:rsidR="00DA7E9B">
          <w:rPr>
            <w:rStyle w:val="normaltextrun"/>
            <w:shd w:val="clear" w:color="auto" w:fill="FFFFFF"/>
            <w:lang w:val="nl-NL"/>
          </w:rPr>
          <w:delText>naar</w:delText>
        </w:r>
      </w:del>
      <w:del w:id="16067" w:author="AbbVie251" w:date="2025-05-13T09:03:00Z">
        <w:r w:rsidRPr="00D53144" w:rsidR="001550E7">
          <w:rPr>
            <w:rStyle w:val="normaltextrun"/>
            <w:shd w:val="clear" w:color="auto" w:fill="FFFFFF"/>
            <w:lang w:val="nl-NL"/>
          </w:rPr>
          <w:delText xml:space="preserve"> een </w:delText>
        </w:r>
      </w:del>
      <w:del w:id="16068" w:author="AbbVie251" w:date="2025-05-13T09:03:00Z">
        <w:r w:rsidRPr="00D53144">
          <w:rPr>
            <w:rStyle w:val="normaltextrun"/>
            <w:shd w:val="clear" w:color="auto" w:fill="FFFFFF"/>
            <w:lang w:val="nl-NL"/>
          </w:rPr>
          <w:delText>dubbelblind</w:delText>
        </w:r>
      </w:del>
      <w:del w:id="16069" w:author="AbbVie251" w:date="2025-05-13T09:03:00Z">
        <w:r w:rsidRPr="00D53144" w:rsidR="001550E7">
          <w:rPr>
            <w:rStyle w:val="normaltextrun"/>
            <w:shd w:val="clear" w:color="auto" w:fill="FFFFFF"/>
            <w:lang w:val="nl-NL"/>
          </w:rPr>
          <w:delText>e</w:delText>
        </w:r>
      </w:del>
      <w:del w:id="16070" w:author="AbbVie251" w:date="2025-05-13T09:03:00Z">
        <w:r w:rsidRPr="00D53144">
          <w:rPr>
            <w:rStyle w:val="normaltextrun"/>
            <w:shd w:val="clear" w:color="auto" w:fill="FFFFFF"/>
            <w:lang w:val="nl-NL"/>
          </w:rPr>
          <w:delText xml:space="preserve"> behandeling met Humira met </w:delText>
        </w:r>
      </w:del>
      <w:del w:id="16071" w:author="AbbVie251" w:date="2025-05-13T09:03:00Z">
        <w:r w:rsidRPr="00D53144" w:rsidR="001550E7">
          <w:rPr>
            <w:rStyle w:val="normaltextrun"/>
            <w:shd w:val="clear" w:color="auto" w:fill="FFFFFF"/>
            <w:lang w:val="nl-NL"/>
          </w:rPr>
          <w:delText>e</w:delText>
        </w:r>
      </w:del>
      <w:del w:id="16072" w:author="AbbVie251" w:date="2025-05-13T09:03:00Z">
        <w:r w:rsidRPr="00D53144">
          <w:rPr>
            <w:rStyle w:val="normaltextrun"/>
            <w:shd w:val="clear" w:color="auto" w:fill="FFFFFF"/>
            <w:lang w:val="nl-NL"/>
          </w:rPr>
          <w:delText>en inductiedoser</w:delText>
        </w:r>
      </w:del>
      <w:del w:id="16073" w:author="AbbVie251" w:date="2025-05-13T09:03:00Z">
        <w:r w:rsidRPr="00D53144" w:rsidR="00CB6E66">
          <w:rPr>
            <w:rStyle w:val="normaltextrun"/>
            <w:shd w:val="clear" w:color="auto" w:fill="FFFFFF"/>
            <w:lang w:val="nl-NL"/>
          </w:rPr>
          <w:delText>ing van 2,4 mg/kg (maximaal 160 </w:delText>
        </w:r>
      </w:del>
      <w:del w:id="16074" w:author="AbbVie251" w:date="2025-05-13T09:03:00Z">
        <w:r w:rsidRPr="00D53144">
          <w:rPr>
            <w:rStyle w:val="normaltextrun"/>
            <w:shd w:val="clear" w:color="auto" w:fill="FFFFFF"/>
            <w:lang w:val="nl-NL"/>
          </w:rPr>
          <w:delText>mg) in week 0 en we</w:delText>
        </w:r>
      </w:del>
      <w:del w:id="16075" w:author="AbbVie251" w:date="2025-05-13T09:03:00Z">
        <w:r w:rsidRPr="00D53144" w:rsidR="00CB6E66">
          <w:rPr>
            <w:rStyle w:val="normaltextrun"/>
            <w:shd w:val="clear" w:color="auto" w:fill="FFFFFF"/>
            <w:lang w:val="nl-NL"/>
          </w:rPr>
          <w:delText>ek 1, en 1,2 mg/kg (maximaal 80 </w:delText>
        </w:r>
      </w:del>
      <w:del w:id="16076" w:author="AbbVie251" w:date="2025-05-13T09:03:00Z">
        <w:r w:rsidRPr="00D53144">
          <w:rPr>
            <w:rStyle w:val="normaltextrun"/>
            <w:shd w:val="clear" w:color="auto" w:fill="FFFFFF"/>
            <w:lang w:val="nl-NL"/>
          </w:rPr>
          <w:delText xml:space="preserve">mg) in week 2 </w:delText>
        </w:r>
      </w:del>
      <w:del w:id="16077" w:author="AbbVie251" w:date="2025-05-13T09:03:00Z">
        <w:r w:rsidRPr="00D53144" w:rsidR="00CB6E66">
          <w:rPr>
            <w:rStyle w:val="normaltextrun"/>
            <w:shd w:val="clear" w:color="auto" w:fill="FFFFFF"/>
            <w:lang w:val="nl-NL"/>
          </w:rPr>
          <w:delText>of een inductiedosering van 2,4 </w:delText>
        </w:r>
      </w:del>
      <w:del w:id="16078" w:author="AbbVie251" w:date="2025-05-13T09:03:00Z">
        <w:r w:rsidRPr="00D53144">
          <w:rPr>
            <w:rStyle w:val="normaltextrun"/>
            <w:shd w:val="clear" w:color="auto" w:fill="FFFFFF"/>
            <w:lang w:val="nl-NL"/>
          </w:rPr>
          <w:delText>mg/kg (maximaal 160 mg) in week 0, placebo in week 1 en 1,2 mg/kg (maximaal 80 mg) in w</w:delText>
        </w:r>
      </w:del>
      <w:del w:id="16079" w:author="AbbVie251" w:date="2025-05-13T09:03:00Z">
        <w:r w:rsidRPr="00D53144" w:rsidR="00CB6E66">
          <w:rPr>
            <w:rStyle w:val="normaltextrun"/>
            <w:shd w:val="clear" w:color="auto" w:fill="FFFFFF"/>
            <w:lang w:val="nl-NL"/>
          </w:rPr>
          <w:delText>eek 2. Beide groepen kregen 0,6 </w:delText>
        </w:r>
      </w:del>
      <w:del w:id="16080" w:author="AbbVie251" w:date="2025-05-13T09:03:00Z">
        <w:r w:rsidRPr="00D53144">
          <w:rPr>
            <w:rStyle w:val="normaltextrun"/>
            <w:shd w:val="clear" w:color="auto" w:fill="FFFFFF"/>
            <w:lang w:val="nl-NL"/>
          </w:rPr>
          <w:delText>m</w:delText>
        </w:r>
      </w:del>
      <w:del w:id="16081" w:author="AbbVie251" w:date="2025-05-13T09:03:00Z">
        <w:r w:rsidRPr="00D53144" w:rsidR="00CB6E66">
          <w:rPr>
            <w:rStyle w:val="normaltextrun"/>
            <w:shd w:val="clear" w:color="auto" w:fill="FFFFFF"/>
            <w:lang w:val="nl-NL"/>
          </w:rPr>
          <w:delText>g/kg (maximaal 40 </w:delText>
        </w:r>
      </w:del>
      <w:del w:id="16082" w:author="AbbVie251" w:date="2025-05-13T09:03:00Z">
        <w:r w:rsidRPr="00D53144">
          <w:rPr>
            <w:rStyle w:val="normaltextrun"/>
            <w:shd w:val="clear" w:color="auto" w:fill="FFFFFF"/>
            <w:lang w:val="nl-NL"/>
          </w:rPr>
          <w:delText xml:space="preserve">mg) in week 4 en week 6. Na een aanpassing in </w:delText>
        </w:r>
      </w:del>
      <w:del w:id="16083" w:author="AbbVie251" w:date="2025-05-13T09:03:00Z">
        <w:r w:rsidRPr="00D53144" w:rsidR="00DA7E9B">
          <w:rPr>
            <w:rStyle w:val="normaltextrun"/>
            <w:shd w:val="clear" w:color="auto" w:fill="FFFFFF"/>
            <w:lang w:val="nl-NL"/>
          </w:rPr>
          <w:delText>de opzet van het onderzoek</w:delText>
        </w:r>
      </w:del>
      <w:del w:id="16084" w:author="AbbVie251" w:date="2025-05-13T09:03:00Z">
        <w:r w:rsidRPr="00D53144">
          <w:rPr>
            <w:rStyle w:val="normaltextrun"/>
            <w:shd w:val="clear" w:color="auto" w:fill="FFFFFF"/>
            <w:lang w:val="nl-NL"/>
          </w:rPr>
          <w:delText xml:space="preserve"> kregen de overgebleven 16 patiënten die werden </w:delText>
        </w:r>
      </w:del>
      <w:del w:id="16085" w:author="AbbVie251" w:date="2025-05-13T09:03:00Z">
        <w:r w:rsidRPr="00D53144" w:rsidR="0073770C">
          <w:rPr>
            <w:rStyle w:val="normaltextrun"/>
            <w:shd w:val="clear" w:color="auto" w:fill="FFFFFF"/>
            <w:lang w:val="nl-NL"/>
          </w:rPr>
          <w:delText>geïncludeerd</w:delText>
        </w:r>
      </w:del>
      <w:del w:id="16086" w:author="AbbVie251" w:date="2025-05-13T09:03:00Z">
        <w:r w:rsidRPr="00D53144">
          <w:rPr>
            <w:rStyle w:val="normaltextrun"/>
            <w:shd w:val="clear" w:color="auto" w:fill="FFFFFF"/>
            <w:lang w:val="nl-NL"/>
          </w:rPr>
          <w:delText xml:space="preserve"> in de inductieperiode een open-labelbehandeling met Humira met de inductiedoser</w:delText>
        </w:r>
      </w:del>
      <w:del w:id="16087" w:author="AbbVie251" w:date="2025-05-13T09:03:00Z">
        <w:r w:rsidRPr="00D53144" w:rsidR="00CB6E66">
          <w:rPr>
            <w:rStyle w:val="normaltextrun"/>
            <w:shd w:val="clear" w:color="auto" w:fill="FFFFFF"/>
            <w:lang w:val="nl-NL"/>
          </w:rPr>
          <w:delText>ing van 2,4 mg/kg (maximaal 160 </w:delText>
        </w:r>
      </w:del>
      <w:del w:id="16088" w:author="AbbVie251" w:date="2025-05-13T09:03:00Z">
        <w:r w:rsidRPr="00D53144">
          <w:rPr>
            <w:rStyle w:val="normaltextrun"/>
            <w:shd w:val="clear" w:color="auto" w:fill="FFFFFF"/>
            <w:lang w:val="nl-NL"/>
          </w:rPr>
          <w:delText>mg) in week 0 en w</w:delText>
        </w:r>
      </w:del>
      <w:del w:id="16089" w:author="AbbVie251" w:date="2025-05-13T09:03:00Z">
        <w:r w:rsidRPr="00D53144" w:rsidR="00CB6E66">
          <w:rPr>
            <w:rStyle w:val="normaltextrun"/>
            <w:shd w:val="clear" w:color="auto" w:fill="FFFFFF"/>
            <w:lang w:val="nl-NL"/>
          </w:rPr>
          <w:delText>eek 1 en 1,2 mg/kg (maximaal 80 </w:delText>
        </w:r>
      </w:del>
      <w:del w:id="16090" w:author="AbbVie251" w:date="2025-05-13T09:03:00Z">
        <w:r w:rsidRPr="00D53144">
          <w:rPr>
            <w:rStyle w:val="normaltextrun"/>
            <w:shd w:val="clear" w:color="auto" w:fill="FFFFFF"/>
            <w:lang w:val="nl-NL"/>
          </w:rPr>
          <w:delText>mg) in week 2.</w:delText>
        </w:r>
      </w:del>
    </w:p>
    <w:p w:rsidR="00A964A9" w:rsidRPr="00D53144" w14:paraId="4AC81D7B" w14:textId="0A8A2CE5">
      <w:pPr>
        <w:spacing w:line="240" w:lineRule="auto"/>
        <w:ind w:right="566"/>
        <w:pPrChange w:id="16091" w:author="AbbVie251" w:date="2025-05-13T09:03:00Z">
          <w:pPr>
            <w:spacing w:line="240" w:lineRule="auto"/>
          </w:pPr>
        </w:pPrChange>
        <w:rPr>
          <w:del w:id="16092" w:author="AbbVie251" w:date="2025-05-13T09:03:00Z"/>
          <w:lang w:val="nl-NL"/>
        </w:rPr>
      </w:pPr>
    </w:p>
    <w:p w:rsidR="00A964A9" w:rsidRPr="00D53144" w14:paraId="7A1FCB4D" w14:textId="666D8308">
      <w:pPr>
        <w:spacing w:line="240" w:lineRule="auto"/>
        <w:ind w:right="566"/>
        <w:pPrChange w:id="16093" w:author="AbbVie251" w:date="2025-05-13T09:03:00Z">
          <w:pPr>
            <w:spacing w:line="240" w:lineRule="auto"/>
          </w:pPr>
        </w:pPrChange>
        <w:rPr>
          <w:del w:id="16094" w:author="AbbVie251" w:date="2025-05-13T09:03:00Z"/>
          <w:rStyle w:val="eop"/>
          <w:shd w:val="clear" w:color="auto" w:fill="FFFFFF"/>
          <w:lang w:val="nl-NL"/>
        </w:rPr>
      </w:pPr>
      <w:del w:id="16095" w:author="AbbVie251" w:date="2025-05-13T09:03:00Z">
        <w:r w:rsidRPr="00D53144">
          <w:rPr>
            <w:rStyle w:val="normaltextrun"/>
            <w:shd w:val="clear" w:color="auto" w:fill="FFFFFF"/>
            <w:lang w:val="nl-NL"/>
          </w:rPr>
          <w:delText xml:space="preserve">In week 8 werden 62 patiënten met een aangetoonde klinische respons volgens partiële Mayo-score (Partial Mayo Score (PMS) gedefinieerd als een afname in PMS ≥ 2 punten en ≥ 30% ten opzichte van </w:delText>
        </w:r>
      </w:del>
      <w:del w:id="16096" w:author="AbbVie251" w:date="2025-05-13T09:03:00Z">
        <w:r w:rsidRPr="00D53144" w:rsidR="00284C48">
          <w:rPr>
            <w:rStyle w:val="normaltextrun"/>
            <w:shd w:val="clear" w:color="auto" w:fill="FFFFFF"/>
            <w:lang w:val="nl-NL"/>
          </w:rPr>
          <w:delText xml:space="preserve">de </w:delText>
        </w:r>
      </w:del>
      <w:del w:id="16097" w:author="AbbVie251" w:date="2025-05-13T09:03:00Z">
        <w:r w:rsidRPr="00D53144">
          <w:rPr>
            <w:rStyle w:val="normaltextrun"/>
            <w:shd w:val="clear" w:color="auto" w:fill="FFFFFF"/>
            <w:lang w:val="nl-NL"/>
          </w:rPr>
          <w:delText xml:space="preserve">uitgangssituatie) gerandomiseerd </w:delText>
        </w:r>
      </w:del>
      <w:del w:id="16098" w:author="AbbVie251" w:date="2025-05-13T09:03:00Z">
        <w:r w:rsidRPr="00D53144" w:rsidR="00DA7E9B">
          <w:rPr>
            <w:rStyle w:val="normaltextrun"/>
            <w:shd w:val="clear" w:color="auto" w:fill="FFFFFF"/>
            <w:lang w:val="nl-NL"/>
          </w:rPr>
          <w:delText>naar</w:delText>
        </w:r>
      </w:del>
      <w:del w:id="16099" w:author="AbbVie251" w:date="2025-05-13T09:03:00Z">
        <w:r w:rsidRPr="00D53144">
          <w:rPr>
            <w:rStyle w:val="normaltextrun"/>
            <w:shd w:val="clear" w:color="auto" w:fill="FFFFFF"/>
            <w:lang w:val="nl-NL"/>
          </w:rPr>
          <w:delText xml:space="preserve"> gelijke groepen om </w:delText>
        </w:r>
      </w:del>
      <w:del w:id="16100" w:author="AbbVie251" w:date="2025-05-13T09:03:00Z">
        <w:r w:rsidRPr="00D53144" w:rsidR="00284C48">
          <w:rPr>
            <w:rStyle w:val="normaltextrun"/>
            <w:shd w:val="clear" w:color="auto" w:fill="FFFFFF"/>
            <w:lang w:val="nl-NL"/>
          </w:rPr>
          <w:delText xml:space="preserve">een </w:delText>
        </w:r>
      </w:del>
      <w:del w:id="16101" w:author="AbbVie251" w:date="2025-05-13T09:03:00Z">
        <w:r w:rsidRPr="00D53144">
          <w:rPr>
            <w:rStyle w:val="normaltextrun"/>
            <w:shd w:val="clear" w:color="auto" w:fill="FFFFFF"/>
            <w:lang w:val="nl-NL"/>
          </w:rPr>
          <w:delText>dubbelblinde onderhoudsbehandeling met Humira te krijgen in een dose</w:delText>
        </w:r>
      </w:del>
      <w:del w:id="16102" w:author="AbbVie251" w:date="2025-05-13T09:03:00Z">
        <w:r w:rsidRPr="00D53144" w:rsidR="00CB6E66">
          <w:rPr>
            <w:rStyle w:val="normaltextrun"/>
            <w:shd w:val="clear" w:color="auto" w:fill="FFFFFF"/>
            <w:lang w:val="nl-NL"/>
          </w:rPr>
          <w:delText>ring van 0,6 mg/kg (maximaal 40 </w:delText>
        </w:r>
      </w:del>
      <w:del w:id="16103" w:author="AbbVie251" w:date="2025-05-13T09:03:00Z">
        <w:r w:rsidRPr="00D53144">
          <w:rPr>
            <w:rStyle w:val="normaltextrun"/>
            <w:shd w:val="clear" w:color="auto" w:fill="FFFFFF"/>
            <w:lang w:val="nl-NL"/>
          </w:rPr>
          <w:delText xml:space="preserve">mg) </w:delText>
        </w:r>
      </w:del>
      <w:del w:id="16104" w:author="AbbVie251" w:date="2025-05-13T09:03:00Z">
        <w:r w:rsidRPr="00D53144" w:rsidR="002A4EB8">
          <w:rPr>
            <w:lang w:val="nl-NL"/>
          </w:rPr>
          <w:delText>eenmaal per week</w:delText>
        </w:r>
      </w:del>
      <w:del w:id="16105" w:author="AbbVie251" w:date="2025-05-13T09:03:00Z">
        <w:r w:rsidRPr="00D53144">
          <w:rPr>
            <w:rStyle w:val="normaltextrun"/>
            <w:shd w:val="clear" w:color="auto" w:fill="FFFFFF"/>
            <w:lang w:val="nl-NL"/>
          </w:rPr>
          <w:delText>, of een onderhoudsbehande</w:delText>
        </w:r>
      </w:del>
      <w:del w:id="16106" w:author="AbbVie251" w:date="2025-05-13T09:03:00Z">
        <w:r w:rsidRPr="00D53144" w:rsidR="00CB6E66">
          <w:rPr>
            <w:rStyle w:val="normaltextrun"/>
            <w:shd w:val="clear" w:color="auto" w:fill="FFFFFF"/>
            <w:lang w:val="nl-NL"/>
          </w:rPr>
          <w:delText>ling van 0,6 mg/kg (maximaal 40 </w:delText>
        </w:r>
      </w:del>
      <w:del w:id="16107" w:author="AbbVie251" w:date="2025-05-13T09:03:00Z">
        <w:r w:rsidRPr="00D53144">
          <w:rPr>
            <w:rStyle w:val="normaltextrun"/>
            <w:shd w:val="clear" w:color="auto" w:fill="FFFFFF"/>
            <w:lang w:val="nl-NL"/>
          </w:rPr>
          <w:delText xml:space="preserve">mg) </w:delText>
        </w:r>
      </w:del>
      <w:del w:id="16108" w:author="AbbVie251" w:date="2025-05-13T09:03:00Z">
        <w:r w:rsidRPr="00D53144" w:rsidR="00B92AE8">
          <w:rPr>
            <w:lang w:val="nl-NL"/>
          </w:rPr>
          <w:delText>eenmaal per twee weken</w:delText>
        </w:r>
      </w:del>
      <w:del w:id="16109" w:author="AbbVie251" w:date="2025-05-13T09:03:00Z">
        <w:r w:rsidRPr="00D53144">
          <w:rPr>
            <w:rStyle w:val="normaltextrun"/>
            <w:shd w:val="clear" w:color="auto" w:fill="FFFFFF"/>
            <w:lang w:val="nl-NL"/>
          </w:rPr>
          <w:delText xml:space="preserve">. Voorafgaand aan een wijziging in </w:delText>
        </w:r>
      </w:del>
      <w:del w:id="16110" w:author="AbbVie251" w:date="2025-05-13T09:03:00Z">
        <w:r w:rsidRPr="00D53144" w:rsidR="00DA7E9B">
          <w:rPr>
            <w:rStyle w:val="normaltextrun"/>
            <w:shd w:val="clear" w:color="auto" w:fill="FFFFFF"/>
            <w:lang w:val="nl-NL"/>
          </w:rPr>
          <w:delText>de opzet van het onderzoek</w:delText>
        </w:r>
      </w:del>
      <w:del w:id="16111" w:author="AbbVie251" w:date="2025-05-13T09:03:00Z">
        <w:r w:rsidRPr="00D53144">
          <w:rPr>
            <w:rStyle w:val="normaltextrun"/>
            <w:shd w:val="clear" w:color="auto" w:fill="FFFFFF"/>
            <w:lang w:val="nl-NL"/>
          </w:rPr>
          <w:delText xml:space="preserve"> werden 12 extra patiënten met een aangetoonde klinische respons volgens PMS gerandomiseerd </w:delText>
        </w:r>
      </w:del>
      <w:del w:id="16112" w:author="AbbVie251" w:date="2025-05-13T09:03:00Z">
        <w:r w:rsidRPr="00D53144" w:rsidR="00DA7E9B">
          <w:rPr>
            <w:rStyle w:val="normaltextrun"/>
            <w:shd w:val="clear" w:color="auto" w:fill="FFFFFF"/>
            <w:lang w:val="nl-NL"/>
          </w:rPr>
          <w:delText>naar</w:delText>
        </w:r>
      </w:del>
      <w:del w:id="16113" w:author="AbbVie251" w:date="2025-05-13T09:03:00Z">
        <w:r w:rsidRPr="00D53144">
          <w:rPr>
            <w:rStyle w:val="normaltextrun"/>
            <w:shd w:val="clear" w:color="auto" w:fill="FFFFFF"/>
            <w:lang w:val="nl-NL"/>
          </w:rPr>
          <w:delText xml:space="preserve"> placebo, maar deze werden niet opgenomen in de bevestigende analyse van de werkzaamheid.</w:delText>
        </w:r>
      </w:del>
    </w:p>
    <w:p w:rsidR="00A964A9" w:rsidRPr="00D53144" w14:paraId="30C73E16" w14:textId="1248B3A2">
      <w:pPr>
        <w:spacing w:line="240" w:lineRule="auto"/>
        <w:ind w:right="566"/>
        <w:pPrChange w:id="16114" w:author="AbbVie251" w:date="2025-05-13T09:03:00Z">
          <w:pPr>
            <w:spacing w:line="240" w:lineRule="auto"/>
          </w:pPr>
        </w:pPrChange>
        <w:rPr>
          <w:del w:id="16115" w:author="AbbVie251" w:date="2025-05-13T09:03:00Z"/>
          <w:lang w:val="nl-NL"/>
        </w:rPr>
      </w:pPr>
    </w:p>
    <w:p w:rsidR="00A964A9" w:rsidRPr="00D53144" w14:paraId="66A5A83C" w14:textId="0A91D1AA">
      <w:pPr>
        <w:spacing w:line="240" w:lineRule="auto"/>
        <w:ind w:right="566"/>
        <w:pPrChange w:id="16116" w:author="AbbVie251" w:date="2025-05-13T09:03:00Z">
          <w:pPr>
            <w:spacing w:line="240" w:lineRule="auto"/>
          </w:pPr>
        </w:pPrChange>
        <w:rPr>
          <w:del w:id="16117" w:author="AbbVie251" w:date="2025-05-13T09:03:00Z"/>
          <w:lang w:val="nl-NL"/>
        </w:rPr>
      </w:pPr>
      <w:del w:id="16118" w:author="AbbVie251" w:date="2025-05-13T09:03:00Z">
        <w:r w:rsidRPr="00D53144">
          <w:rPr>
            <w:lang w:val="nl-NL"/>
          </w:rPr>
          <w:delText>Opvlamming van ziekte werd gedefinieerd als een toename in PMS van ten minste 3 punten (voor patiënten met een PMS van 0 tot 2 in week 8), ten minste 2 punten (voor patiënten met een PMS van 3 tot 4 in week 8) of ten minste 1 punt (voor patiënten met een PMS van 5 tot 6 in week 8). </w:delText>
        </w:r>
      </w:del>
    </w:p>
    <w:p w:rsidR="00A964A9" w:rsidRPr="00D53144" w14:paraId="7C33E241" w14:textId="17251152">
      <w:pPr>
        <w:spacing w:line="240" w:lineRule="auto"/>
        <w:ind w:right="566"/>
        <w:pPrChange w:id="16119" w:author="AbbVie251" w:date="2025-05-13T09:03:00Z">
          <w:pPr>
            <w:spacing w:line="240" w:lineRule="auto"/>
          </w:pPr>
        </w:pPrChange>
        <w:rPr>
          <w:del w:id="16120" w:author="AbbVie251" w:date="2025-05-13T09:03:00Z"/>
          <w:lang w:val="nl-NL"/>
        </w:rPr>
      </w:pPr>
    </w:p>
    <w:p w:rsidR="00A964A9" w:rsidRPr="00D53144" w14:paraId="6D7BDD5C" w14:textId="581C421F">
      <w:pPr>
        <w:spacing w:line="240" w:lineRule="auto"/>
        <w:ind w:right="566"/>
        <w:pPrChange w:id="16121" w:author="AbbVie251" w:date="2025-05-13T09:03:00Z">
          <w:pPr>
            <w:spacing w:line="240" w:lineRule="auto"/>
          </w:pPr>
        </w:pPrChange>
        <w:rPr>
          <w:del w:id="16122" w:author="AbbVie251" w:date="2025-05-13T09:03:00Z"/>
          <w:lang w:val="nl-NL"/>
        </w:rPr>
      </w:pPr>
      <w:del w:id="16123" w:author="AbbVie251" w:date="2025-05-13T09:03:00Z">
        <w:r w:rsidRPr="00D53144">
          <w:rPr>
            <w:lang w:val="nl-NL"/>
          </w:rPr>
          <w:delText>Patiënten die voldeden aan de criteria voor opvlamming van ziekte in of na week 12</w:delText>
        </w:r>
      </w:del>
      <w:del w:id="16124" w:author="AbbVie251" w:date="2025-05-13T09:03:00Z">
        <w:r w:rsidRPr="00D53144" w:rsidR="001550E7">
          <w:rPr>
            <w:lang w:val="nl-NL"/>
          </w:rPr>
          <w:delText>,</w:delText>
        </w:r>
      </w:del>
      <w:del w:id="16125" w:author="AbbVie251" w:date="2025-05-13T09:03:00Z">
        <w:r w:rsidRPr="00D53144">
          <w:rPr>
            <w:lang w:val="nl-NL"/>
          </w:rPr>
          <w:delText xml:space="preserve"> werden gerandomiseerd </w:delText>
        </w:r>
      </w:del>
      <w:del w:id="16126" w:author="AbbVie251" w:date="2025-05-13T09:03:00Z">
        <w:r w:rsidRPr="00D53144" w:rsidR="00DA7E9B">
          <w:rPr>
            <w:lang w:val="nl-NL"/>
          </w:rPr>
          <w:delText>naar</w:delText>
        </w:r>
      </w:del>
      <w:del w:id="16127" w:author="AbbVie251" w:date="2025-05-13T09:03:00Z">
        <w:r w:rsidRPr="00D53144">
          <w:rPr>
            <w:lang w:val="nl-NL"/>
          </w:rPr>
          <w:delText xml:space="preserve"> het ontvangen van </w:delText>
        </w:r>
      </w:del>
      <w:del w:id="16128" w:author="AbbVie251" w:date="2025-05-13T09:03:00Z">
        <w:r w:rsidRPr="00D53144" w:rsidR="00CB6E66">
          <w:rPr>
            <w:lang w:val="nl-NL"/>
          </w:rPr>
          <w:delText>een herinductiedosering van 2,4 mg/kg (maximaal 160 </w:delText>
        </w:r>
      </w:del>
      <w:del w:id="16129" w:author="AbbVie251" w:date="2025-05-13T09:03:00Z">
        <w:r w:rsidRPr="00D53144">
          <w:rPr>
            <w:lang w:val="nl-NL"/>
          </w:rPr>
          <w:delText xml:space="preserve">mg) of een dosis van 0,6 mg/kg (maximaal 40 mg) en bleven daarna </w:delText>
        </w:r>
      </w:del>
      <w:del w:id="16130" w:author="AbbVie251" w:date="2025-05-13T09:03:00Z">
        <w:r w:rsidRPr="00D53144" w:rsidR="001550E7">
          <w:rPr>
            <w:lang w:val="nl-NL"/>
          </w:rPr>
          <w:delText>h</w:delText>
        </w:r>
      </w:del>
      <w:del w:id="16131" w:author="AbbVie251" w:date="2025-05-13T09:03:00Z">
        <w:r w:rsidRPr="00D53144">
          <w:rPr>
            <w:lang w:val="nl-NL"/>
          </w:rPr>
          <w:delText>un respectievelijke onderhoudsdosering ontvangen. </w:delText>
        </w:r>
      </w:del>
    </w:p>
    <w:p w:rsidR="00960EE5" w:rsidRPr="00C345E5" w14:paraId="55F21E7E" w14:textId="4F217401">
      <w:pPr>
        <w:spacing w:line="240" w:lineRule="auto"/>
        <w:ind w:right="566"/>
        <w:pPrChange w:id="16132" w:author="AbbVie251" w:date="2025-05-13T09:03:00Z">
          <w:pPr>
            <w:pStyle w:val="gtcbodytext"/>
            <w:spacing w:before="0" w:after="0" w:line="240" w:lineRule="auto"/>
          </w:pPr>
        </w:pPrChange>
        <w:rPr>
          <w:del w:id="16133" w:author="AbbVie251" w:date="2025-05-13T09:03:00Z"/>
          <w:i/>
          <w:snapToGrid/>
          <w:sz w:val="24"/>
          <w:szCs w:val="24"/>
          <w:lang w:val="nb-NO" w:eastAsia="nl-NL" w:bidi="nl-NL"/>
          <w:rPrChange w:id="16134" w:author="AbbVie19" w:date="2025-07-02T15:27:00Z">
            <w:rPr>
              <w:i/>
              <w:snapToGrid w:val="0"/>
              <w:sz w:val="22"/>
              <w:szCs w:val="22"/>
              <w:lang w:eastAsia="en-US" w:bidi="ar-SA"/>
            </w:rPr>
          </w:rPrChange>
        </w:rPr>
      </w:pPr>
    </w:p>
    <w:p w:rsidR="00A964A9" w:rsidRPr="00C345E5" w14:paraId="43E7F51A" w14:textId="3F36B3B9">
      <w:pPr>
        <w:spacing w:line="240" w:lineRule="auto"/>
        <w:ind w:right="566"/>
        <w:pPrChange w:id="16135" w:author="AbbVie251" w:date="2025-05-13T09:03:00Z">
          <w:pPr>
            <w:pStyle w:val="gtcbodytext"/>
            <w:spacing w:before="0" w:after="0" w:line="240" w:lineRule="auto"/>
          </w:pPr>
        </w:pPrChange>
        <w:rPr>
          <w:del w:id="16136" w:author="AbbVie251" w:date="2025-05-13T09:03:00Z"/>
          <w:i/>
          <w:iCs/>
          <w:snapToGrid/>
          <w:sz w:val="24"/>
          <w:szCs w:val="24"/>
          <w:lang w:val="nb-NO" w:eastAsia="nl-NL" w:bidi="nl-NL"/>
          <w:rPrChange w:id="16137" w:author="AbbVie19" w:date="2025-07-02T15:27:00Z">
            <w:rPr>
              <w:i/>
              <w:iCs/>
              <w:snapToGrid w:val="0"/>
              <w:sz w:val="22"/>
              <w:szCs w:val="22"/>
              <w:lang w:eastAsia="en-US" w:bidi="ar-SA"/>
            </w:rPr>
          </w:rPrChange>
        </w:rPr>
      </w:pPr>
      <w:del w:id="16138" w:author="AbbVie251" w:date="2025-05-13T09:03:00Z">
        <w:r w:rsidRPr="0034613E">
          <w:rPr>
            <w:i/>
            <w:lang w:val="nl-NL"/>
            <w:rPrChange w:id="16139" w:author="AbbVie251" w:date="2025-05-13T14:46:00Z">
              <w:rPr>
                <w:i/>
              </w:rPr>
            </w:rPrChange>
          </w:rPr>
          <w:delText>Werkzaamheidsresultaten</w:delText>
        </w:r>
      </w:del>
    </w:p>
    <w:p w:rsidR="00A964A9" w:rsidRPr="00D53144" w14:paraId="34B2C8D4" w14:textId="30999B52">
      <w:pPr>
        <w:spacing w:line="240" w:lineRule="auto"/>
        <w:ind w:right="566"/>
        <w:pPrChange w:id="16140" w:author="AbbVie251" w:date="2025-05-13T09:03:00Z">
          <w:pPr>
            <w:spacing w:line="240" w:lineRule="auto"/>
          </w:pPr>
        </w:pPrChange>
        <w:rPr>
          <w:del w:id="16141" w:author="AbbVie251" w:date="2025-05-13T09:03:00Z"/>
          <w:lang w:val="nl-NL"/>
        </w:rPr>
      </w:pPr>
    </w:p>
    <w:p w:rsidR="00A964A9" w:rsidRPr="00D53144" w14:paraId="49CF3373" w14:textId="62CA646F">
      <w:pPr>
        <w:spacing w:line="240" w:lineRule="auto"/>
        <w:ind w:right="566"/>
        <w:pPrChange w:id="16142" w:author="AbbVie251" w:date="2025-05-13T09:03:00Z">
          <w:pPr>
            <w:spacing w:line="240" w:lineRule="auto"/>
          </w:pPr>
        </w:pPrChange>
        <w:rPr>
          <w:del w:id="16143" w:author="AbbVie251" w:date="2025-05-13T09:03:00Z"/>
          <w:lang w:val="nl-NL"/>
        </w:rPr>
      </w:pPr>
      <w:del w:id="16144" w:author="AbbVie251" w:date="2025-05-13T09:03:00Z">
        <w:r w:rsidRPr="00D53144">
          <w:rPr>
            <w:lang w:val="nl-NL"/>
          </w:rPr>
          <w:delText>De co-primaire eindpunten van het onderzoek waren klinische remissie volgens PMS (gedefinieerd als PMS ≤ 2 en afwezigheid van individuele subscore &gt; 1) in week 8, en klinische remissie volgens FMS (Full Mayo Score, volledige Mayo-score) (gedefinieerd als een Mayo-score ≤ 2 en afwezigheid van individuele subscore &gt; 1) in week 52 bij patiënten met een klinische respons volgens PMS in week 8.</w:delText>
        </w:r>
      </w:del>
    </w:p>
    <w:p w:rsidR="00A964A9" w:rsidRPr="00D53144" w14:paraId="2CF592BA" w14:textId="097BF149">
      <w:pPr>
        <w:spacing w:line="240" w:lineRule="auto"/>
        <w:ind w:right="566"/>
        <w:textAlignment w:val="auto"/>
        <w:pPrChange w:id="16145" w:author="AbbVie251" w:date="2025-05-13T09:03:00Z">
          <w:pPr>
            <w:spacing w:line="240" w:lineRule="auto"/>
            <w:textAlignment w:val="baseline"/>
          </w:pPr>
        </w:pPrChange>
        <w:rPr>
          <w:del w:id="16146" w:author="AbbVie251" w:date="2025-05-13T09:03:00Z"/>
          <w:lang w:val="nl-NL" w:eastAsia="en-GB"/>
        </w:rPr>
      </w:pPr>
    </w:p>
    <w:p w:rsidR="00A964A9" w:rsidRPr="00D53144" w14:paraId="640ABC24" w14:textId="273C7294">
      <w:pPr>
        <w:spacing w:line="240" w:lineRule="auto"/>
        <w:ind w:right="566"/>
        <w:textAlignment w:val="auto"/>
        <w:pPrChange w:id="16147" w:author="AbbVie251" w:date="2025-05-13T09:03:00Z">
          <w:pPr>
            <w:spacing w:line="240" w:lineRule="auto"/>
            <w:textAlignment w:val="baseline"/>
          </w:pPr>
        </w:pPrChange>
        <w:rPr>
          <w:del w:id="16148" w:author="AbbVie251" w:date="2025-05-13T09:03:00Z"/>
          <w:lang w:val="nl-NL"/>
        </w:rPr>
      </w:pPr>
      <w:del w:id="16149" w:author="AbbVie251" w:date="2025-05-13T09:03:00Z">
        <w:r w:rsidRPr="00D53144">
          <w:rPr>
            <w:lang w:val="nl-NL"/>
          </w:rPr>
          <w:delText>Klinische remissiepercentages volgens PMS in week 8 voor patiënten in elk van de Humira dubbelblinde inductiegroepen</w:delText>
        </w:r>
      </w:del>
      <w:del w:id="16150" w:author="AbbVie251" w:date="2025-05-13T09:03:00Z">
        <w:r w:rsidRPr="00D53144" w:rsidR="007A4721">
          <w:rPr>
            <w:lang w:val="nl-NL"/>
          </w:rPr>
          <w:delText xml:space="preserve"> worden weergegeven in </w:delText>
        </w:r>
      </w:del>
      <w:del w:id="16151" w:author="AbbVie251" w:date="2025-05-13T09:03:00Z">
        <w:r w:rsidRPr="00D53144">
          <w:rPr>
            <w:lang w:val="nl-NL"/>
          </w:rPr>
          <w:delText>tabel 31. </w:delText>
        </w:r>
      </w:del>
    </w:p>
    <w:p w:rsidR="00A964A9" w:rsidRPr="0034613E" w14:paraId="0AE0915D" w14:textId="21937204">
      <w:pPr>
        <w:spacing w:line="240" w:lineRule="auto"/>
        <w:ind w:right="566"/>
        <w:pPrChange w:id="16152" w:author="AbbVie251" w:date="2025-05-13T09:03:00Z">
          <w:pPr>
            <w:pStyle w:val="gtcbodytext"/>
            <w:keepNext/>
            <w:spacing w:after="0" w:line="240" w:lineRule="auto"/>
            <w:jc w:val="center"/>
          </w:pPr>
        </w:pPrChange>
        <w:rPr>
          <w:del w:id="16153" w:author="AbbVie251" w:date="2025-05-13T09:03:00Z"/>
          <w:rStyle w:val="normaltextrun"/>
          <w:b/>
          <w:snapToGrid/>
          <w:sz w:val="24"/>
          <w:szCs w:val="24"/>
          <w:lang w:val="nl-NL" w:eastAsia="nl-NL" w:bidi="nl-NL"/>
          <w:rPrChange w:id="16154" w:author="AbbVie251" w:date="2025-05-13T14:46:00Z">
            <w:rPr>
              <w:rStyle w:val="normaltextrun"/>
              <w:b/>
              <w:snapToGrid w:val="0"/>
              <w:sz w:val="22"/>
              <w:szCs w:val="22"/>
              <w:lang w:val="en-GB" w:eastAsia="en-US" w:bidi="ar-SA"/>
            </w:rPr>
          </w:rPrChange>
        </w:rPr>
      </w:pPr>
      <w:del w:id="16155" w:author="AbbVie251" w:date="2025-05-13T09:03:00Z">
        <w:r w:rsidRPr="0034613E">
          <w:rPr>
            <w:b/>
            <w:lang w:val="nl-NL"/>
            <w:rPrChange w:id="16156" w:author="AbbVie251" w:date="2025-05-13T14:46:00Z">
              <w:rPr>
                <w:b/>
              </w:rPr>
            </w:rPrChange>
          </w:rPr>
          <w:delText xml:space="preserve">Tabel 31: Klinische remissie volgens PMS na 8 weken </w:delText>
        </w:r>
      </w:del>
    </w:p>
    <w:tbl>
      <w:tblPr>
        <w:tblW w:w="4246" w:type="pct"/>
        <w:jc w:val="center"/>
        <w:tblLook w:val="04A0"/>
      </w:tblPr>
      <w:tblGrid>
        <w:gridCol w:w="1904"/>
        <w:gridCol w:w="2867"/>
        <w:gridCol w:w="2919"/>
      </w:tblGrid>
      <w:tr w14:paraId="142F1F5A" w14:textId="7E524498" w:rsidTr="009F4653">
        <w:tblPrEx>
          <w:tblW w:w="4246" w:type="pct"/>
          <w:tblLook w:val="04A0"/>
        </w:tblPrEx>
        <w:trPr>
          <w:del w:id="16157" w:author="AbbVie251" w:date="2025-05-13T09:03: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964A9" w:rsidRPr="00D53144" w14:paraId="64355FEB" w14:textId="3089C4CB">
            <w:pPr>
              <w:keepNext w:val="0"/>
              <w:spacing w:line="240" w:lineRule="auto"/>
              <w:ind w:right="566"/>
              <w:pPrChange w:id="16158" w:author="AbbVie251" w:date="2025-05-13T09:03:00Z">
                <w:pPr>
                  <w:keepNext/>
                  <w:spacing w:line="240" w:lineRule="auto"/>
                </w:pPr>
              </w:pPrChange>
              <w:rPr>
                <w:del w:id="16159" w:author="AbbVie251" w:date="2025-05-13T09:03:00Z"/>
                <w:lang w:val="nl-NL"/>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964A9" w:rsidRPr="00C345E5" w14:paraId="6EADB0FB" w14:textId="18580C58">
            <w:pPr>
              <w:spacing w:line="240" w:lineRule="auto"/>
              <w:ind w:right="566"/>
              <w:pPrChange w:id="16160" w:author="AbbVie251" w:date="2025-05-13T09:03:00Z">
                <w:pPr>
                  <w:pStyle w:val="paragraph"/>
                  <w:keepNext/>
                  <w:spacing w:before="0" w:beforeAutospacing="0" w:after="0" w:afterAutospacing="0"/>
                  <w:jc w:val="center"/>
                  <w:textAlignment w:val="baseline"/>
                </w:pPr>
              </w:pPrChange>
              <w:rPr>
                <w:del w:id="16161" w:author="AbbVie251" w:date="2025-05-13T09:03:00Z"/>
                <w:b/>
                <w:bCs/>
                <w:snapToGrid/>
                <w:sz w:val="24"/>
                <w:szCs w:val="24"/>
                <w:lang w:val="nb-NO"/>
                <w:rPrChange w:id="16162" w:author="AbbVie19" w:date="2025-07-02T15:27:00Z">
                  <w:rPr>
                    <w:b/>
                    <w:bCs/>
                    <w:snapToGrid w:val="0"/>
                    <w:sz w:val="22"/>
                    <w:szCs w:val="22"/>
                  </w:rPr>
                </w:rPrChange>
              </w:rPr>
            </w:pPr>
            <w:del w:id="16163" w:author="AbbVie251" w:date="2025-05-13T09:03:00Z">
              <w:r w:rsidRPr="0034613E">
                <w:rPr>
                  <w:rStyle w:val="spellingerror"/>
                  <w:b/>
                  <w:lang w:val="nl-NL"/>
                  <w:rPrChange w:id="16164" w:author="AbbVie251" w:date="2025-05-13T14:46:00Z">
                    <w:rPr>
                      <w:rStyle w:val="spellingerror"/>
                      <w:b/>
                    </w:rPr>
                  </w:rPrChange>
                </w:rPr>
                <w:delText>Humira</w:delText>
              </w:r>
            </w:del>
            <w:del w:id="16165" w:author="AbbVie251" w:date="2025-05-13T09:03:00Z">
              <w:r w:rsidRPr="0034613E">
                <w:rPr>
                  <w:rStyle w:val="spellingerror"/>
                  <w:b/>
                  <w:vertAlign w:val="superscript"/>
                  <w:lang w:val="nl-NL"/>
                  <w:rPrChange w:id="16166" w:author="AbbVie251" w:date="2025-05-13T14:46:00Z">
                    <w:rPr>
                      <w:rStyle w:val="spellingerror"/>
                      <w:b/>
                      <w:vertAlign w:val="superscript"/>
                    </w:rPr>
                  </w:rPrChange>
                </w:rPr>
                <w:delText>a</w:delText>
              </w:r>
            </w:del>
            <w:del w:id="16167" w:author="AbbVie251" w:date="2025-05-13T09:03:00Z">
              <w:r w:rsidRPr="0034613E">
                <w:rPr>
                  <w:rStyle w:val="eop"/>
                  <w:b/>
                  <w:lang w:val="nl-NL"/>
                  <w:rPrChange w:id="16168" w:author="AbbVie251" w:date="2025-05-13T14:46:00Z">
                    <w:rPr>
                      <w:rStyle w:val="eop"/>
                      <w:b/>
                    </w:rPr>
                  </w:rPrChange>
                </w:rPr>
                <w:delText> </w:delText>
              </w:r>
            </w:del>
          </w:p>
          <w:p w:rsidR="00A964A9" w:rsidRPr="00D53144" w14:paraId="186B7BA1" w14:textId="2B4FE7E8">
            <w:pPr>
              <w:keepNext w:val="0"/>
              <w:spacing w:line="240" w:lineRule="auto"/>
              <w:ind w:right="566"/>
              <w:jc w:val="left"/>
              <w:pPrChange w:id="16169" w:author="AbbVie251" w:date="2025-05-13T09:03:00Z">
                <w:pPr>
                  <w:keepNext/>
                  <w:spacing w:line="240" w:lineRule="auto"/>
                  <w:jc w:val="center"/>
                </w:pPr>
              </w:pPrChange>
              <w:rPr>
                <w:del w:id="16170" w:author="AbbVie251" w:date="2025-05-13T09:03:00Z"/>
                <w:rStyle w:val="eop"/>
                <w:b/>
                <w:bCs/>
                <w:lang w:val="nl-NL"/>
              </w:rPr>
            </w:pPr>
            <w:del w:id="16171" w:author="AbbVie251" w:date="2025-05-13T09:03:00Z">
              <w:r w:rsidRPr="00D53144">
                <w:rPr>
                  <w:rStyle w:val="normaltextrun"/>
                  <w:b/>
                  <w:lang w:val="nl-NL"/>
                </w:rPr>
                <w:delText>Maximaal 160 mg in week 0 / placebo in week 1</w:delText>
              </w:r>
            </w:del>
            <w:del w:id="16172" w:author="AbbVie251" w:date="2025-05-13T09:03:00Z">
              <w:r w:rsidRPr="00D53144">
                <w:rPr>
                  <w:rStyle w:val="eop"/>
                  <w:b/>
                  <w:lang w:val="nl-NL"/>
                </w:rPr>
                <w:delText> </w:delText>
              </w:r>
            </w:del>
          </w:p>
          <w:p w:rsidR="00A964A9" w:rsidRPr="00D53144" w14:paraId="6E729F6F" w14:textId="0C880204">
            <w:pPr>
              <w:keepNext w:val="0"/>
              <w:spacing w:line="240" w:lineRule="auto"/>
              <w:ind w:right="566"/>
              <w:jc w:val="left"/>
              <w:pPrChange w:id="16173" w:author="AbbVie251" w:date="2025-05-13T09:03:00Z">
                <w:pPr>
                  <w:keepNext/>
                  <w:spacing w:line="240" w:lineRule="auto"/>
                  <w:jc w:val="center"/>
                </w:pPr>
              </w:pPrChange>
              <w:rPr>
                <w:del w:id="16174" w:author="AbbVie251" w:date="2025-05-13T09:03:00Z"/>
                <w:lang w:val="nl-NL"/>
              </w:rPr>
            </w:pPr>
            <w:del w:id="16175" w:author="AbbVie251" w:date="2025-05-13T09:03:00Z">
              <w:r w:rsidRPr="00D53144">
                <w:rPr>
                  <w:rStyle w:val="eop"/>
                  <w:lang w:val="nl-NL"/>
                </w:rPr>
                <w:delText>N</w:delText>
              </w:r>
            </w:del>
            <w:del w:id="16176" w:author="AbbVie251" w:date="2025-05-13T09:03:00Z">
              <w:r w:rsidRPr="00D53144" w:rsidR="00DA7E9B">
                <w:rPr>
                  <w:rStyle w:val="eop"/>
                  <w:lang w:val="nl-NL"/>
                </w:rPr>
                <w:delText> </w:delText>
              </w:r>
            </w:del>
            <w:del w:id="16177" w:author="AbbVie251" w:date="2025-05-13T09:03:00Z">
              <w:r w:rsidRPr="00D53144">
                <w:rPr>
                  <w:rStyle w:val="eop"/>
                  <w:lang w:val="nl-NL"/>
                </w:rPr>
                <w:delText>=</w:delText>
              </w:r>
            </w:del>
            <w:del w:id="16178" w:author="AbbVie251" w:date="2025-05-13T09:03:00Z">
              <w:r w:rsidRPr="00D53144" w:rsidR="00DA7E9B">
                <w:rPr>
                  <w:rStyle w:val="eop"/>
                  <w:lang w:val="nl-NL"/>
                </w:rPr>
                <w:delText> </w:delText>
              </w:r>
            </w:del>
            <w:del w:id="16179" w:author="AbbVie251" w:date="2025-05-13T09:03:00Z">
              <w:r w:rsidRPr="00D53144">
                <w:rPr>
                  <w:rStyle w:val="eop"/>
                  <w:lang w:val="nl-NL"/>
                </w:rPr>
                <w:delText>30</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964A9" w:rsidRPr="00C345E5" w14:paraId="3E5B5E42" w14:textId="6D1D1777">
            <w:pPr>
              <w:spacing w:line="240" w:lineRule="auto"/>
              <w:ind w:right="566"/>
              <w:pPrChange w:id="16180" w:author="AbbVie251" w:date="2025-05-13T09:03:00Z">
                <w:pPr>
                  <w:pStyle w:val="paragraph"/>
                  <w:keepNext/>
                  <w:spacing w:before="0" w:beforeAutospacing="0" w:after="0" w:afterAutospacing="0"/>
                  <w:jc w:val="center"/>
                  <w:textAlignment w:val="baseline"/>
                </w:pPr>
              </w:pPrChange>
              <w:rPr>
                <w:del w:id="16181" w:author="AbbVie251" w:date="2025-05-13T09:03:00Z"/>
                <w:b/>
                <w:bCs/>
                <w:snapToGrid/>
                <w:sz w:val="24"/>
                <w:szCs w:val="24"/>
                <w:lang w:val="nb-NO"/>
                <w:rPrChange w:id="16182" w:author="AbbVie19" w:date="2025-07-02T15:27:00Z">
                  <w:rPr>
                    <w:b/>
                    <w:bCs/>
                    <w:snapToGrid w:val="0"/>
                    <w:sz w:val="22"/>
                    <w:szCs w:val="22"/>
                  </w:rPr>
                </w:rPrChange>
              </w:rPr>
            </w:pPr>
            <w:del w:id="16183" w:author="AbbVie251" w:date="2025-05-13T09:03:00Z">
              <w:r w:rsidRPr="0034613E">
                <w:rPr>
                  <w:rStyle w:val="spellingerror"/>
                  <w:b/>
                  <w:lang w:val="nl-NL"/>
                  <w:rPrChange w:id="16184" w:author="AbbVie251" w:date="2025-05-13T14:46:00Z">
                    <w:rPr>
                      <w:rStyle w:val="spellingerror"/>
                      <w:b/>
                    </w:rPr>
                  </w:rPrChange>
                </w:rPr>
                <w:delText>Humira</w:delText>
              </w:r>
            </w:del>
            <w:del w:id="16185" w:author="AbbVie251" w:date="2025-05-13T09:03:00Z">
              <w:r w:rsidRPr="0034613E">
                <w:rPr>
                  <w:rStyle w:val="spellingerror"/>
                  <w:b/>
                  <w:vertAlign w:val="superscript"/>
                  <w:lang w:val="nl-NL"/>
                  <w:rPrChange w:id="16186" w:author="AbbVie251" w:date="2025-05-13T14:46:00Z">
                    <w:rPr>
                      <w:rStyle w:val="spellingerror"/>
                      <w:b/>
                      <w:vertAlign w:val="superscript"/>
                    </w:rPr>
                  </w:rPrChange>
                </w:rPr>
                <w:delText>b</w:delText>
              </w:r>
            </w:del>
            <w:del w:id="16187" w:author="AbbVie251" w:date="2025-05-13T09:03:00Z">
              <w:r w:rsidRPr="0034613E">
                <w:rPr>
                  <w:rStyle w:val="normaltextrun"/>
                  <w:b/>
                  <w:vertAlign w:val="superscript"/>
                  <w:lang w:val="nl-NL"/>
                  <w:rPrChange w:id="16188" w:author="AbbVie251" w:date="2025-05-13T14:46:00Z">
                    <w:rPr>
                      <w:rStyle w:val="normaltextrun"/>
                      <w:b/>
                      <w:vertAlign w:val="superscript"/>
                    </w:rPr>
                  </w:rPrChange>
                </w:rPr>
                <w:delText>, c</w:delText>
              </w:r>
            </w:del>
            <w:del w:id="16189" w:author="AbbVie251" w:date="2025-05-13T09:03:00Z">
              <w:r w:rsidRPr="0034613E">
                <w:rPr>
                  <w:rStyle w:val="eop"/>
                  <w:b/>
                  <w:lang w:val="nl-NL"/>
                  <w:rPrChange w:id="16190" w:author="AbbVie251" w:date="2025-05-13T14:46:00Z">
                    <w:rPr>
                      <w:rStyle w:val="eop"/>
                      <w:b/>
                    </w:rPr>
                  </w:rPrChange>
                </w:rPr>
                <w:delText> </w:delText>
              </w:r>
            </w:del>
          </w:p>
          <w:p w:rsidR="00A964A9" w:rsidRPr="00D53144" w14:paraId="523BEA69" w14:textId="26B0DCFD">
            <w:pPr>
              <w:keepNext w:val="0"/>
              <w:spacing w:line="240" w:lineRule="auto"/>
              <w:ind w:right="566"/>
              <w:jc w:val="left"/>
              <w:pPrChange w:id="16191" w:author="AbbVie251" w:date="2025-05-13T09:03:00Z">
                <w:pPr>
                  <w:keepNext/>
                  <w:spacing w:line="240" w:lineRule="auto"/>
                  <w:jc w:val="center"/>
                </w:pPr>
              </w:pPrChange>
              <w:rPr>
                <w:del w:id="16192" w:author="AbbVie251" w:date="2025-05-13T09:03:00Z"/>
                <w:rStyle w:val="eop"/>
                <w:b/>
                <w:bCs/>
                <w:lang w:val="nl-NL"/>
              </w:rPr>
            </w:pPr>
            <w:del w:id="16193" w:author="AbbVie251" w:date="2025-05-13T09:03:00Z">
              <w:r w:rsidRPr="00D53144">
                <w:rPr>
                  <w:rStyle w:val="normaltextrun"/>
                  <w:b/>
                  <w:lang w:val="nl-NL"/>
                </w:rPr>
                <w:delText>Maximaal 160 mg in week 0 en week 1</w:delText>
              </w:r>
            </w:del>
            <w:del w:id="16194" w:author="AbbVie251" w:date="2025-05-13T09:03:00Z">
              <w:r w:rsidRPr="00D53144">
                <w:rPr>
                  <w:rStyle w:val="eop"/>
                  <w:b/>
                  <w:lang w:val="nl-NL"/>
                </w:rPr>
                <w:delText> </w:delText>
              </w:r>
            </w:del>
          </w:p>
          <w:p w:rsidR="00A964A9" w:rsidRPr="00D53144" w14:paraId="5F9C8F37" w14:textId="0D151EFB">
            <w:pPr>
              <w:keepNext w:val="0"/>
              <w:spacing w:line="240" w:lineRule="auto"/>
              <w:ind w:right="566"/>
              <w:jc w:val="left"/>
              <w:pPrChange w:id="16195" w:author="AbbVie251" w:date="2025-05-13T09:03:00Z">
                <w:pPr>
                  <w:keepNext/>
                  <w:spacing w:line="240" w:lineRule="auto"/>
                  <w:jc w:val="center"/>
                </w:pPr>
              </w:pPrChange>
              <w:rPr>
                <w:del w:id="16196" w:author="AbbVie251" w:date="2025-05-13T09:03:00Z"/>
                <w:lang w:val="nl-NL"/>
              </w:rPr>
            </w:pPr>
            <w:del w:id="16197" w:author="AbbVie251" w:date="2025-05-13T09:03:00Z">
              <w:r w:rsidRPr="00D53144">
                <w:rPr>
                  <w:rStyle w:val="eop"/>
                  <w:lang w:val="nl-NL"/>
                </w:rPr>
                <w:delText>N</w:delText>
              </w:r>
            </w:del>
            <w:del w:id="16198" w:author="AbbVie251" w:date="2025-05-13T09:03:00Z">
              <w:r w:rsidRPr="00D53144" w:rsidR="00DA7E9B">
                <w:rPr>
                  <w:rStyle w:val="eop"/>
                  <w:lang w:val="nl-NL"/>
                </w:rPr>
                <w:delText> </w:delText>
              </w:r>
            </w:del>
            <w:del w:id="16199" w:author="AbbVie251" w:date="2025-05-13T09:03:00Z">
              <w:r w:rsidRPr="00D53144">
                <w:rPr>
                  <w:rStyle w:val="eop"/>
                  <w:lang w:val="nl-NL"/>
                </w:rPr>
                <w:delText>=</w:delText>
              </w:r>
            </w:del>
            <w:del w:id="16200" w:author="AbbVie251" w:date="2025-05-13T09:03:00Z">
              <w:r w:rsidRPr="00D53144" w:rsidR="00DA7E9B">
                <w:rPr>
                  <w:rStyle w:val="eop"/>
                  <w:lang w:val="nl-NL"/>
                </w:rPr>
                <w:delText> </w:delText>
              </w:r>
            </w:del>
            <w:del w:id="16201" w:author="AbbVie251" w:date="2025-05-13T09:03:00Z">
              <w:r w:rsidRPr="00D53144">
                <w:rPr>
                  <w:rStyle w:val="eop"/>
                  <w:lang w:val="nl-NL"/>
                </w:rPr>
                <w:delText>47</w:delText>
              </w:r>
            </w:del>
          </w:p>
        </w:tc>
      </w:tr>
      <w:tr w14:paraId="1380051F" w14:textId="0B091460" w:rsidTr="009F4653">
        <w:tblPrEx>
          <w:tblW w:w="4246" w:type="pct"/>
          <w:tblLook w:val="04A0"/>
        </w:tblPrEx>
        <w:trPr>
          <w:del w:id="16202" w:author="AbbVie251" w:date="2025-05-13T09:03:00Z"/>
        </w:trPr>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964A9" w:rsidRPr="00D53144" w14:paraId="6ED28886" w14:textId="6AFC2C3A">
            <w:pPr>
              <w:keepNext w:val="0"/>
              <w:spacing w:line="240" w:lineRule="auto"/>
              <w:ind w:right="566"/>
              <w:pPrChange w:id="16203" w:author="AbbVie251" w:date="2025-05-13T09:03:00Z">
                <w:pPr>
                  <w:keepNext/>
                  <w:spacing w:line="240" w:lineRule="auto"/>
                </w:pPr>
              </w:pPrChange>
              <w:rPr>
                <w:del w:id="16204" w:author="AbbVie251" w:date="2025-05-13T09:03:00Z"/>
                <w:lang w:val="nl-NL"/>
              </w:rPr>
            </w:pPr>
            <w:del w:id="16205" w:author="AbbVie251" w:date="2025-05-13T09:03:00Z">
              <w:r w:rsidRPr="00D53144">
                <w:rPr>
                  <w:lang w:val="nl-NL"/>
                </w:rPr>
                <w:delText>Klinische remissie</w:delText>
              </w:r>
            </w:del>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964A9" w:rsidRPr="00D53144" w14:paraId="1DCC6BCD" w14:textId="27ED6875">
            <w:pPr>
              <w:keepNext w:val="0"/>
              <w:spacing w:line="240" w:lineRule="auto"/>
              <w:ind w:right="566"/>
              <w:jc w:val="left"/>
              <w:pPrChange w:id="16206" w:author="AbbVie251" w:date="2025-05-13T09:03:00Z">
                <w:pPr>
                  <w:keepNext/>
                  <w:spacing w:line="240" w:lineRule="auto"/>
                  <w:jc w:val="center"/>
                </w:pPr>
              </w:pPrChange>
              <w:rPr>
                <w:del w:id="16207" w:author="AbbVie251" w:date="2025-05-13T09:03:00Z"/>
                <w:lang w:val="nl-NL"/>
              </w:rPr>
            </w:pPr>
            <w:del w:id="16208" w:author="AbbVie251" w:date="2025-05-13T09:03:00Z">
              <w:r w:rsidRPr="00D53144">
                <w:rPr>
                  <w:lang w:val="nl-NL"/>
                </w:rPr>
                <w:delText>13/30 (43,3%)</w:delText>
              </w:r>
            </w:del>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964A9" w:rsidRPr="00D53144" w14:paraId="46505956" w14:textId="29B11F43">
            <w:pPr>
              <w:keepNext w:val="0"/>
              <w:spacing w:line="240" w:lineRule="auto"/>
              <w:ind w:right="566"/>
              <w:jc w:val="left"/>
              <w:pPrChange w:id="16209" w:author="AbbVie251" w:date="2025-05-13T09:03:00Z">
                <w:pPr>
                  <w:keepNext/>
                  <w:spacing w:line="240" w:lineRule="auto"/>
                  <w:jc w:val="center"/>
                </w:pPr>
              </w:pPrChange>
              <w:rPr>
                <w:del w:id="16210" w:author="AbbVie251" w:date="2025-05-13T09:03:00Z"/>
                <w:vertAlign w:val="superscript"/>
                <w:lang w:val="nl-NL"/>
              </w:rPr>
            </w:pPr>
            <w:del w:id="16211" w:author="AbbVie251" w:date="2025-05-13T09:03:00Z">
              <w:r w:rsidRPr="00D53144">
                <w:rPr>
                  <w:lang w:val="nl-NL"/>
                </w:rPr>
                <w:delText>28/47 (59,6%)</w:delText>
              </w:r>
            </w:del>
          </w:p>
        </w:tc>
      </w:tr>
      <w:tr w14:paraId="15EEC152" w14:textId="4A7D26AB" w:rsidTr="009F4653">
        <w:tblPrEx>
          <w:tblW w:w="4246" w:type="pct"/>
          <w:tblLook w:val="04A0"/>
        </w:tblPrEx>
        <w:trPr>
          <w:trHeight w:val="2517"/>
          <w:del w:id="16212" w:author="AbbVie251" w:date="2025-05-13T09:03:00Z"/>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A964A9" w:rsidRPr="00C345E5" w14:paraId="315137AD" w14:textId="0BB9351F">
            <w:pPr>
              <w:spacing w:line="240" w:lineRule="auto"/>
              <w:ind w:right="566"/>
              <w:pPrChange w:id="16213" w:author="AbbVie251" w:date="2025-05-13T09:03:00Z">
                <w:pPr>
                  <w:pStyle w:val="paragraph"/>
                  <w:spacing w:before="0" w:beforeAutospacing="0" w:after="0" w:afterAutospacing="0"/>
                  <w:textAlignment w:val="baseline"/>
                </w:pPr>
              </w:pPrChange>
              <w:rPr>
                <w:del w:id="16214" w:author="AbbVie251" w:date="2025-05-13T09:03:00Z"/>
                <w:snapToGrid/>
                <w:sz w:val="24"/>
                <w:szCs w:val="24"/>
                <w:lang w:val="nb-NO"/>
                <w:rPrChange w:id="16215" w:author="AbbVie19" w:date="2025-07-02T15:27:00Z">
                  <w:rPr>
                    <w:snapToGrid w:val="0"/>
                    <w:sz w:val="22"/>
                    <w:szCs w:val="22"/>
                  </w:rPr>
                </w:rPrChange>
              </w:rPr>
            </w:pPr>
            <w:del w:id="16216" w:author="AbbVie251" w:date="2025-05-13T09:03:00Z">
              <w:r w:rsidRPr="0034613E">
                <w:rPr>
                  <w:rStyle w:val="normaltextrun"/>
                  <w:vertAlign w:val="superscript"/>
                  <w:lang w:val="nl-NL"/>
                  <w:rPrChange w:id="16217" w:author="AbbVie251" w:date="2025-05-13T14:46:00Z">
                    <w:rPr>
                      <w:rStyle w:val="normaltextrun"/>
                      <w:vertAlign w:val="superscript"/>
                    </w:rPr>
                  </w:rPrChange>
                </w:rPr>
                <w:delText>a </w:delText>
              </w:r>
            </w:del>
            <w:del w:id="16218" w:author="AbbVie251" w:date="2025-05-13T09:03:00Z">
              <w:r w:rsidRPr="0034613E" w:rsidR="00CB6E66">
                <w:rPr>
                  <w:rStyle w:val="normaltextrun"/>
                  <w:lang w:val="nl-NL"/>
                  <w:rPrChange w:id="16219" w:author="AbbVie251" w:date="2025-05-13T14:46:00Z">
                    <w:rPr>
                      <w:rStyle w:val="normaltextrun"/>
                    </w:rPr>
                  </w:rPrChange>
                </w:rPr>
                <w:delText>Humira 2,4 mg/kg (maximaal 160 </w:delText>
              </w:r>
            </w:del>
            <w:del w:id="16220" w:author="AbbVie251" w:date="2025-05-13T09:03:00Z">
              <w:r w:rsidRPr="0034613E">
                <w:rPr>
                  <w:rStyle w:val="normaltextrun"/>
                  <w:lang w:val="nl-NL"/>
                  <w:rPrChange w:id="16221" w:author="AbbVie251" w:date="2025-05-13T14:46:00Z">
                    <w:rPr>
                      <w:rStyle w:val="normaltextrun"/>
                    </w:rPr>
                  </w:rPrChange>
                </w:rPr>
                <w:delText>mg) in week 0, placebo in week 1, en 1,2 mg/kg </w:delText>
              </w:r>
            </w:del>
            <w:del w:id="16222" w:author="AbbVie251" w:date="2025-05-13T09:03:00Z">
              <w:r w:rsidRPr="0034613E" w:rsidR="00CB6E66">
                <w:rPr>
                  <w:rStyle w:val="normaltextrun"/>
                  <w:lang w:val="nl-NL"/>
                  <w:rPrChange w:id="16223" w:author="AbbVie251" w:date="2025-05-13T14:46:00Z">
                    <w:rPr>
                      <w:rStyle w:val="normaltextrun"/>
                    </w:rPr>
                  </w:rPrChange>
                </w:rPr>
                <w:delText>(maximaal 80 </w:delText>
              </w:r>
            </w:del>
            <w:del w:id="16224" w:author="AbbVie251" w:date="2025-05-13T09:03:00Z">
              <w:r w:rsidRPr="0034613E">
                <w:rPr>
                  <w:rStyle w:val="normaltextrun"/>
                  <w:lang w:val="nl-NL"/>
                  <w:rPrChange w:id="16225" w:author="AbbVie251" w:date="2025-05-13T14:46:00Z">
                    <w:rPr>
                      <w:rStyle w:val="normaltextrun"/>
                    </w:rPr>
                  </w:rPrChange>
                </w:rPr>
                <w:delText>mg) in week 2</w:delText>
              </w:r>
            </w:del>
          </w:p>
          <w:p w:rsidR="00A964A9" w:rsidRPr="00C345E5" w14:paraId="13D1B148" w14:textId="7711424C">
            <w:pPr>
              <w:spacing w:line="240" w:lineRule="auto"/>
              <w:ind w:right="566"/>
              <w:pPrChange w:id="16226" w:author="AbbVie251" w:date="2025-05-13T09:03:00Z">
                <w:pPr>
                  <w:pStyle w:val="paragraph"/>
                  <w:spacing w:before="0" w:beforeAutospacing="0" w:after="0" w:afterAutospacing="0"/>
                  <w:textAlignment w:val="baseline"/>
                </w:pPr>
              </w:pPrChange>
              <w:rPr>
                <w:del w:id="16227" w:author="AbbVie251" w:date="2025-05-13T09:03:00Z"/>
                <w:snapToGrid/>
                <w:sz w:val="24"/>
                <w:szCs w:val="24"/>
                <w:lang w:val="nb-NO"/>
                <w:rPrChange w:id="16228" w:author="AbbVie19" w:date="2025-07-02T15:27:00Z">
                  <w:rPr>
                    <w:snapToGrid w:val="0"/>
                    <w:sz w:val="22"/>
                    <w:szCs w:val="22"/>
                  </w:rPr>
                </w:rPrChange>
              </w:rPr>
            </w:pPr>
            <w:del w:id="16229" w:author="AbbVie251" w:date="2025-05-13T09:03:00Z">
              <w:r w:rsidRPr="0034613E">
                <w:rPr>
                  <w:rStyle w:val="normaltextrun"/>
                  <w:vertAlign w:val="superscript"/>
                  <w:lang w:val="nl-NL"/>
                  <w:rPrChange w:id="16230" w:author="AbbVie251" w:date="2025-05-13T14:46:00Z">
                    <w:rPr>
                      <w:rStyle w:val="normaltextrun"/>
                      <w:vertAlign w:val="superscript"/>
                    </w:rPr>
                  </w:rPrChange>
                </w:rPr>
                <w:delText>b </w:delText>
              </w:r>
            </w:del>
            <w:del w:id="16231" w:author="AbbVie251" w:date="2025-05-13T09:03:00Z">
              <w:r w:rsidRPr="0034613E" w:rsidR="00CB6E66">
                <w:rPr>
                  <w:rStyle w:val="normaltextrun"/>
                  <w:lang w:val="nl-NL"/>
                  <w:rPrChange w:id="16232" w:author="AbbVie251" w:date="2025-05-13T14:46:00Z">
                    <w:rPr>
                      <w:rStyle w:val="normaltextrun"/>
                    </w:rPr>
                  </w:rPrChange>
                </w:rPr>
                <w:delText>Humira 2,4 mg/kg (maximaal 160 mg) in week 0 en week 1, en 1,2 </w:delText>
              </w:r>
            </w:del>
            <w:del w:id="16233" w:author="AbbVie251" w:date="2025-05-13T09:03:00Z">
              <w:r w:rsidRPr="0034613E">
                <w:rPr>
                  <w:rStyle w:val="normaltextrun"/>
                  <w:lang w:val="nl-NL"/>
                  <w:rPrChange w:id="16234" w:author="AbbVie251" w:date="2025-05-13T14:46:00Z">
                    <w:rPr>
                      <w:rStyle w:val="normaltextrun"/>
                    </w:rPr>
                  </w:rPrChange>
                </w:rPr>
                <w:delText>mg/kg (maximaal 80 mg) in week 2</w:delText>
              </w:r>
            </w:del>
          </w:p>
          <w:p w:rsidR="00A964A9" w:rsidRPr="00C345E5" w14:paraId="6E8ACAEE" w14:textId="6522AF65">
            <w:pPr>
              <w:spacing w:line="240" w:lineRule="auto"/>
              <w:ind w:right="566"/>
              <w:pPrChange w:id="16235" w:author="AbbVie251" w:date="2025-05-13T09:03:00Z">
                <w:pPr>
                  <w:pStyle w:val="paragraph"/>
                  <w:spacing w:before="0" w:beforeAutospacing="0" w:after="0" w:afterAutospacing="0"/>
                  <w:textAlignment w:val="baseline"/>
                </w:pPr>
              </w:pPrChange>
              <w:rPr>
                <w:del w:id="16236" w:author="AbbVie251" w:date="2025-05-13T09:03:00Z"/>
                <w:snapToGrid/>
                <w:sz w:val="24"/>
                <w:szCs w:val="24"/>
                <w:lang w:val="nb-NO"/>
                <w:rPrChange w:id="16237" w:author="AbbVie19" w:date="2025-07-02T15:27:00Z">
                  <w:rPr>
                    <w:snapToGrid w:val="0"/>
                    <w:sz w:val="22"/>
                    <w:szCs w:val="22"/>
                  </w:rPr>
                </w:rPrChange>
              </w:rPr>
            </w:pPr>
            <w:del w:id="16238" w:author="AbbVie251" w:date="2025-05-13T09:03:00Z">
              <w:r w:rsidRPr="0034613E">
                <w:rPr>
                  <w:rStyle w:val="normaltextrun"/>
                  <w:vertAlign w:val="superscript"/>
                  <w:lang w:val="nl-NL"/>
                  <w:rPrChange w:id="16239" w:author="AbbVie251" w:date="2025-05-13T14:46:00Z">
                    <w:rPr>
                      <w:rStyle w:val="normaltextrun"/>
                      <w:vertAlign w:val="superscript"/>
                    </w:rPr>
                  </w:rPrChange>
                </w:rPr>
                <w:delText>c</w:delText>
              </w:r>
            </w:del>
            <w:del w:id="16240" w:author="AbbVie251" w:date="2025-05-13T09:03:00Z">
              <w:r w:rsidRPr="0034613E">
                <w:rPr>
                  <w:rStyle w:val="normaltextrun"/>
                  <w:lang w:val="nl-NL"/>
                  <w:rPrChange w:id="16241" w:author="AbbVie251" w:date="2025-05-13T14:46:00Z">
                    <w:rPr>
                      <w:rStyle w:val="normaltextrun"/>
                    </w:rPr>
                  </w:rPrChange>
                </w:rPr>
                <w:delText> Exclusief open-label inductiedosering van</w:delText>
              </w:r>
            </w:del>
            <w:del w:id="16242" w:author="AbbVie251" w:date="2025-05-13T09:03:00Z">
              <w:r w:rsidRPr="0034613E" w:rsidR="00CB6E66">
                <w:rPr>
                  <w:rStyle w:val="normaltextrun"/>
                  <w:lang w:val="nl-NL"/>
                  <w:rPrChange w:id="16243" w:author="AbbVie251" w:date="2025-05-13T14:46:00Z">
                    <w:rPr>
                      <w:rStyle w:val="normaltextrun"/>
                    </w:rPr>
                  </w:rPrChange>
                </w:rPr>
                <w:delText xml:space="preserve"> Humira 2,4 mg/kg (maximaal 160 </w:delText>
              </w:r>
            </w:del>
            <w:del w:id="16244" w:author="AbbVie251" w:date="2025-05-13T09:03:00Z">
              <w:r w:rsidRPr="0034613E">
                <w:rPr>
                  <w:rStyle w:val="normaltextrun"/>
                  <w:lang w:val="nl-NL"/>
                  <w:rPrChange w:id="16245" w:author="AbbVie251" w:date="2025-05-13T14:46:00Z">
                    <w:rPr>
                      <w:rStyle w:val="normaltextrun"/>
                    </w:rPr>
                  </w:rPrChange>
                </w:rPr>
                <w:delText>mg) in week 0 en we</w:delText>
              </w:r>
            </w:del>
            <w:del w:id="16246" w:author="AbbVie251" w:date="2025-05-13T09:03:00Z">
              <w:r w:rsidRPr="0034613E" w:rsidR="00CB6E66">
                <w:rPr>
                  <w:rStyle w:val="normaltextrun"/>
                  <w:lang w:val="nl-NL"/>
                  <w:rPrChange w:id="16247" w:author="AbbVie251" w:date="2025-05-13T14:46:00Z">
                    <w:rPr>
                      <w:rStyle w:val="normaltextrun"/>
                    </w:rPr>
                  </w:rPrChange>
                </w:rPr>
                <w:delText>ek 1, en 1,2 mg/kg (maximaal 80 </w:delText>
              </w:r>
            </w:del>
            <w:del w:id="16248" w:author="AbbVie251" w:date="2025-05-13T09:03:00Z">
              <w:r w:rsidRPr="0034613E">
                <w:rPr>
                  <w:rStyle w:val="normaltextrun"/>
                  <w:lang w:val="nl-NL"/>
                  <w:rPrChange w:id="16249" w:author="AbbVie251" w:date="2025-05-13T14:46:00Z">
                    <w:rPr>
                      <w:rStyle w:val="normaltextrun"/>
                    </w:rPr>
                  </w:rPrChange>
                </w:rPr>
                <w:delText>mg) in week 2</w:delText>
              </w:r>
            </w:del>
          </w:p>
          <w:p w:rsidR="00A964A9" w:rsidRPr="00C345E5" w14:paraId="5D97FA01" w14:textId="7A01F68C">
            <w:pPr>
              <w:spacing w:line="240" w:lineRule="auto"/>
              <w:ind w:right="566"/>
              <w:pPrChange w:id="16250" w:author="AbbVie251" w:date="2025-05-13T09:03:00Z">
                <w:pPr>
                  <w:pStyle w:val="paragraph"/>
                  <w:spacing w:before="0" w:beforeAutospacing="0" w:after="0" w:afterAutospacing="0"/>
                  <w:textAlignment w:val="baseline"/>
                </w:pPr>
              </w:pPrChange>
              <w:rPr>
                <w:del w:id="16251" w:author="AbbVie251" w:date="2025-05-13T09:03:00Z"/>
                <w:snapToGrid/>
                <w:sz w:val="24"/>
                <w:szCs w:val="24"/>
                <w:lang w:val="nb-NO"/>
                <w:rPrChange w:id="16252" w:author="AbbVie19" w:date="2025-07-02T15:27:00Z">
                  <w:rPr>
                    <w:snapToGrid w:val="0"/>
                    <w:sz w:val="22"/>
                    <w:szCs w:val="22"/>
                  </w:rPr>
                </w:rPrChange>
              </w:rPr>
            </w:pPr>
            <w:del w:id="16253" w:author="AbbVie251" w:date="2025-05-13T09:03:00Z">
              <w:r w:rsidRPr="0034613E">
                <w:rPr>
                  <w:rStyle w:val="normaltextrun"/>
                  <w:lang w:val="nl-NL"/>
                  <w:rPrChange w:id="16254" w:author="AbbVie251" w:date="2025-05-13T14:46:00Z">
                    <w:rPr>
                      <w:rStyle w:val="normaltextrun"/>
                    </w:rPr>
                  </w:rPrChange>
                </w:rPr>
                <w:delText xml:space="preserve">Opmerking 1: </w:delText>
              </w:r>
            </w:del>
            <w:del w:id="16255" w:author="AbbVie251" w:date="2025-05-13T09:03:00Z">
              <w:r w:rsidRPr="0034613E" w:rsidR="00DA7E9B">
                <w:rPr>
                  <w:rStyle w:val="normaltextrun"/>
                  <w:lang w:val="nl-NL"/>
                  <w:rPrChange w:id="16256" w:author="AbbVie251" w:date="2025-05-13T14:46:00Z">
                    <w:rPr>
                      <w:rStyle w:val="normaltextrun"/>
                    </w:rPr>
                  </w:rPrChange>
                </w:rPr>
                <w:delText>b</w:delText>
              </w:r>
            </w:del>
            <w:del w:id="16257" w:author="AbbVie251" w:date="2025-05-13T09:03:00Z">
              <w:r w:rsidRPr="0034613E" w:rsidR="00CB6E66">
                <w:rPr>
                  <w:rStyle w:val="normaltextrun"/>
                  <w:lang w:val="nl-NL"/>
                  <w:rPrChange w:id="16258" w:author="AbbVie251" w:date="2025-05-13T14:46:00Z">
                    <w:rPr>
                      <w:rStyle w:val="normaltextrun"/>
                    </w:rPr>
                  </w:rPrChange>
                </w:rPr>
                <w:delText>eide inductiegroepen kregen 0,6 mg/kg (maximaal 40 </w:delText>
              </w:r>
            </w:del>
            <w:del w:id="16259" w:author="AbbVie251" w:date="2025-05-13T09:03:00Z">
              <w:r w:rsidRPr="0034613E">
                <w:rPr>
                  <w:rStyle w:val="normaltextrun"/>
                  <w:lang w:val="nl-NL"/>
                  <w:rPrChange w:id="16260" w:author="AbbVie251" w:date="2025-05-13T14:46:00Z">
                    <w:rPr>
                      <w:rStyle w:val="normaltextrun"/>
                    </w:rPr>
                  </w:rPrChange>
                </w:rPr>
                <w:delText>mg) in week 4 en week 6</w:delText>
              </w:r>
            </w:del>
            <w:del w:id="16261" w:author="AbbVie251" w:date="2025-05-13T09:03:00Z">
              <w:r w:rsidRPr="0034613E">
                <w:rPr>
                  <w:rStyle w:val="eop"/>
                  <w:lang w:val="nl-NL"/>
                  <w:rPrChange w:id="16262" w:author="AbbVie251" w:date="2025-05-13T14:46:00Z">
                    <w:rPr>
                      <w:rStyle w:val="eop"/>
                    </w:rPr>
                  </w:rPrChange>
                </w:rPr>
                <w:delText> </w:delText>
              </w:r>
            </w:del>
          </w:p>
          <w:p w:rsidR="00A964A9" w:rsidRPr="00C345E5" w14:paraId="2A5EE7C9" w14:textId="073D01DD">
            <w:pPr>
              <w:spacing w:line="240" w:lineRule="auto"/>
              <w:ind w:right="566"/>
              <w:pPrChange w:id="16263" w:author="AbbVie251" w:date="2025-05-13T09:03:00Z">
                <w:pPr>
                  <w:pStyle w:val="paragraph"/>
                  <w:spacing w:before="0" w:beforeAutospacing="0" w:after="0" w:afterAutospacing="0"/>
                  <w:textAlignment w:val="baseline"/>
                </w:pPr>
              </w:pPrChange>
              <w:rPr>
                <w:del w:id="16264" w:author="AbbVie251" w:date="2025-05-13T09:03:00Z"/>
                <w:snapToGrid/>
                <w:sz w:val="24"/>
                <w:szCs w:val="24"/>
                <w:lang w:val="nb-NO"/>
                <w:rPrChange w:id="16265" w:author="AbbVie19" w:date="2025-07-02T15:27:00Z">
                  <w:rPr>
                    <w:snapToGrid w:val="0"/>
                    <w:sz w:val="22"/>
                    <w:szCs w:val="22"/>
                  </w:rPr>
                </w:rPrChange>
              </w:rPr>
            </w:pPr>
            <w:del w:id="16266" w:author="AbbVie251" w:date="2025-05-13T09:03:00Z">
              <w:r w:rsidRPr="0034613E">
                <w:rPr>
                  <w:rStyle w:val="normaltextrun"/>
                  <w:lang w:val="nl-NL"/>
                  <w:rPrChange w:id="16267" w:author="AbbVie251" w:date="2025-05-13T14:46:00Z">
                    <w:rPr>
                      <w:rStyle w:val="normaltextrun"/>
                    </w:rPr>
                  </w:rPrChange>
                </w:rPr>
                <w:delText xml:space="preserve">Opmerking 2: </w:delText>
              </w:r>
            </w:del>
            <w:del w:id="16268" w:author="AbbVie251" w:date="2025-05-13T09:03:00Z">
              <w:r w:rsidRPr="0034613E" w:rsidR="00DA7E9B">
                <w:rPr>
                  <w:rStyle w:val="normaltextrun"/>
                  <w:lang w:val="nl-NL"/>
                  <w:rPrChange w:id="16269" w:author="AbbVie251" w:date="2025-05-13T14:46:00Z">
                    <w:rPr>
                      <w:rStyle w:val="normaltextrun"/>
                    </w:rPr>
                  </w:rPrChange>
                </w:rPr>
                <w:delText>p</w:delText>
              </w:r>
            </w:del>
            <w:del w:id="16270" w:author="AbbVie251" w:date="2025-05-13T09:03:00Z">
              <w:r w:rsidRPr="0034613E">
                <w:rPr>
                  <w:rStyle w:val="normaltextrun"/>
                  <w:lang w:val="nl-NL"/>
                  <w:rPrChange w:id="16271" w:author="AbbVie251" w:date="2025-05-13T14:46:00Z">
                    <w:rPr>
                      <w:rStyle w:val="normaltextrun"/>
                    </w:rPr>
                  </w:rPrChange>
                </w:rPr>
                <w:delText xml:space="preserve">atiënten met ontbrekende waarden in week 8 werden </w:delText>
              </w:r>
            </w:del>
            <w:del w:id="16272" w:author="AbbVie251" w:date="2025-05-13T09:03:00Z">
              <w:r w:rsidRPr="0034613E" w:rsidR="00284C48">
                <w:rPr>
                  <w:rStyle w:val="normaltextrun"/>
                  <w:lang w:val="nl-NL"/>
                  <w:rPrChange w:id="16273" w:author="AbbVie251" w:date="2025-05-13T14:46:00Z">
                    <w:rPr>
                      <w:rStyle w:val="normaltextrun"/>
                    </w:rPr>
                  </w:rPrChange>
                </w:rPr>
                <w:delText>geacht het eindpunt niet te hebben bereikt</w:delText>
              </w:r>
            </w:del>
          </w:p>
        </w:tc>
      </w:tr>
    </w:tbl>
    <w:p w:rsidR="00A964A9" w:rsidRPr="00D53144" w14:paraId="037B1C38" w14:textId="3E414E7B">
      <w:pPr>
        <w:spacing w:line="240" w:lineRule="auto"/>
        <w:ind w:right="566"/>
        <w:pPrChange w:id="16274" w:author="AbbVie251" w:date="2025-05-13T09:03:00Z">
          <w:pPr>
            <w:spacing w:line="240" w:lineRule="auto"/>
          </w:pPr>
        </w:pPrChange>
        <w:rPr>
          <w:del w:id="16275" w:author="AbbVie251" w:date="2025-05-13T09:03:00Z"/>
          <w:lang w:val="nl-NL"/>
        </w:rPr>
      </w:pPr>
    </w:p>
    <w:p w:rsidR="00A964A9" w:rsidRPr="00D53144" w14:paraId="24F63104" w14:textId="1E392C42">
      <w:pPr>
        <w:spacing w:line="240" w:lineRule="auto"/>
        <w:ind w:right="566"/>
        <w:pPrChange w:id="16276" w:author="AbbVie251" w:date="2025-05-13T09:03:00Z">
          <w:pPr>
            <w:spacing w:line="240" w:lineRule="auto"/>
          </w:pPr>
        </w:pPrChange>
        <w:rPr>
          <w:del w:id="16277" w:author="AbbVie251" w:date="2025-05-13T09:03:00Z"/>
          <w:lang w:val="nl-NL"/>
        </w:rPr>
      </w:pPr>
      <w:del w:id="16278" w:author="AbbVie251" w:date="2025-05-13T09:03:00Z">
        <w:r w:rsidRPr="00D53144">
          <w:rPr>
            <w:rStyle w:val="normaltextrun"/>
            <w:shd w:val="clear" w:color="auto" w:fill="FFFFFF"/>
            <w:lang w:val="nl-NL"/>
          </w:rPr>
          <w:delText>In week 52 werd</w:delText>
        </w:r>
      </w:del>
      <w:del w:id="16279" w:author="AbbVie251" w:date="2025-05-13T09:03:00Z">
        <w:r w:rsidRPr="00D53144" w:rsidR="007564BD">
          <w:rPr>
            <w:rStyle w:val="normaltextrun"/>
            <w:shd w:val="clear" w:color="auto" w:fill="FFFFFF"/>
            <w:lang w:val="nl-NL"/>
          </w:rPr>
          <w:delText>en</w:delText>
        </w:r>
      </w:del>
      <w:del w:id="16280" w:author="AbbVie251" w:date="2025-05-13T09:03:00Z">
        <w:r w:rsidRPr="00D53144">
          <w:rPr>
            <w:rStyle w:val="normaltextrun"/>
            <w:shd w:val="clear" w:color="auto" w:fill="FFFFFF"/>
            <w:lang w:val="nl-NL"/>
          </w:rPr>
          <w:delText xml:space="preserve"> de klinische remissie bij responders in week 8 volgens FMS, klinische respons volgens FMS (gedefinieerd als een afname in Mayo-score ≥ 3 punten en ≥ 30% ten opzichte van uitgangssituatie) bij responders in week 8, mucosale genezing (gedefinieerd als Mayo-endoscopie</w:delText>
        </w:r>
      </w:del>
      <w:del w:id="16281" w:author="AbbVie251" w:date="2025-05-13T09:03:00Z">
        <w:r w:rsidR="00090085">
          <w:rPr>
            <w:rStyle w:val="normaltextrun"/>
            <w:shd w:val="clear" w:color="auto" w:fill="FFFFFF"/>
            <w:lang w:val="nl-NL"/>
          </w:rPr>
          <w:delText>sub</w:delText>
        </w:r>
      </w:del>
      <w:del w:id="16282" w:author="AbbVie251" w:date="2025-05-13T09:03:00Z">
        <w:r w:rsidRPr="00D53144">
          <w:rPr>
            <w:rStyle w:val="normaltextrun"/>
            <w:shd w:val="clear" w:color="auto" w:fill="FFFFFF"/>
            <w:lang w:val="nl-NL"/>
          </w:rPr>
          <w:delText>score ≤ 1) bij responders in week 8, klinische remissie volgens FMS bij patiënten in remissie in week 8, en het aandeel van proefpersonen met een corticosteroïde-vrije remissie volgens FMS bij responders in week 8, beoordeeld bij patiënten die Humira kregen in het dubbelblinde maximum van 40 mg </w:delText>
        </w:r>
      </w:del>
      <w:del w:id="16283" w:author="AbbVie251" w:date="2025-05-13T09:03:00Z">
        <w:r w:rsidRPr="00D53144" w:rsidR="0073770C">
          <w:rPr>
            <w:rStyle w:val="normaltextrun"/>
            <w:shd w:val="clear" w:color="auto" w:fill="FFFFFF"/>
            <w:lang w:val="nl-NL"/>
          </w:rPr>
          <w:delText>eenmaal per twee weken</w:delText>
        </w:r>
      </w:del>
      <w:del w:id="16284" w:author="AbbVie251" w:date="2025-05-13T09:03:00Z">
        <w:r w:rsidRPr="00D53144" w:rsidR="00CB6E66">
          <w:rPr>
            <w:rStyle w:val="normaltextrun"/>
            <w:shd w:val="clear" w:color="auto" w:fill="FFFFFF"/>
            <w:lang w:val="nl-NL"/>
          </w:rPr>
          <w:delText> (0,6 </w:delText>
        </w:r>
      </w:del>
      <w:del w:id="16285" w:author="AbbVie251" w:date="2025-05-13T09:03:00Z">
        <w:r w:rsidRPr="00D53144">
          <w:rPr>
            <w:rStyle w:val="normaltextrun"/>
            <w:shd w:val="clear" w:color="auto" w:fill="FFFFFF"/>
            <w:lang w:val="nl-NL"/>
          </w:rPr>
          <w:delText>mg/kg) en maximaal 40 mg </w:delText>
        </w:r>
      </w:del>
      <w:del w:id="16286" w:author="AbbVie251" w:date="2025-05-13T09:03:00Z">
        <w:r w:rsidRPr="00D53144">
          <w:rPr>
            <w:rStyle w:val="spellingerror"/>
            <w:shd w:val="clear" w:color="auto" w:fill="FFFFFF"/>
            <w:lang w:val="nl-NL"/>
          </w:rPr>
          <w:delText>e</w:delText>
        </w:r>
      </w:del>
      <w:del w:id="16287" w:author="AbbVie251" w:date="2025-05-13T09:03:00Z">
        <w:r w:rsidRPr="00D53144" w:rsidR="0073770C">
          <w:rPr>
            <w:rStyle w:val="spellingerror"/>
            <w:shd w:val="clear" w:color="auto" w:fill="FFFFFF"/>
            <w:lang w:val="nl-NL"/>
          </w:rPr>
          <w:delText>enmaal per week</w:delText>
        </w:r>
      </w:del>
      <w:del w:id="16288" w:author="AbbVie251" w:date="2025-05-13T09:03:00Z">
        <w:r w:rsidRPr="00D53144" w:rsidR="00CB6E66">
          <w:rPr>
            <w:rStyle w:val="normaltextrun"/>
            <w:shd w:val="clear" w:color="auto" w:fill="FFFFFF"/>
            <w:lang w:val="nl-NL"/>
          </w:rPr>
          <w:delText> (0,6 </w:delText>
        </w:r>
      </w:del>
      <w:del w:id="16289" w:author="AbbVie251" w:date="2025-05-13T09:03:00Z">
        <w:r w:rsidRPr="00D53144">
          <w:rPr>
            <w:rStyle w:val="normaltextrun"/>
            <w:shd w:val="clear" w:color="auto" w:fill="FFFFFF"/>
            <w:lang w:val="nl-NL"/>
          </w:rPr>
          <w:delText xml:space="preserve">mg/kg) </w:delText>
        </w:r>
      </w:del>
      <w:del w:id="16290" w:author="AbbVie251" w:date="2025-05-13T09:03:00Z">
        <w:r w:rsidRPr="00D53144" w:rsidR="00DA7E9B">
          <w:rPr>
            <w:rStyle w:val="normaltextrun"/>
            <w:shd w:val="clear" w:color="auto" w:fill="FFFFFF"/>
            <w:lang w:val="nl-NL"/>
          </w:rPr>
          <w:delText xml:space="preserve">als </w:delText>
        </w:r>
      </w:del>
      <w:del w:id="16291" w:author="AbbVie251" w:date="2025-05-13T09:03:00Z">
        <w:r w:rsidRPr="00D53144">
          <w:rPr>
            <w:rStyle w:val="normaltextrun"/>
            <w:shd w:val="clear" w:color="auto" w:fill="FFFFFF"/>
            <w:lang w:val="nl-NL"/>
          </w:rPr>
          <w:delText>onderhoudsdosering (tabel 32).</w:delText>
        </w:r>
      </w:del>
    </w:p>
    <w:p w:rsidR="00A964A9" w:rsidRPr="00D53144" w14:paraId="13C3216D" w14:textId="12639B8C">
      <w:pPr>
        <w:spacing w:line="240" w:lineRule="auto"/>
        <w:ind w:right="566"/>
        <w:jc w:val="left"/>
        <w:textAlignment w:val="auto"/>
        <w:pPrChange w:id="16292" w:author="AbbVie251" w:date="2025-05-13T09:03:00Z">
          <w:pPr>
            <w:spacing w:line="240" w:lineRule="auto"/>
            <w:jc w:val="center"/>
            <w:textAlignment w:val="baseline"/>
          </w:pPr>
        </w:pPrChange>
        <w:rPr>
          <w:del w:id="16293" w:author="AbbVie251" w:date="2025-05-13T09:03:00Z"/>
          <w:b/>
          <w:lang w:val="nl-NL" w:eastAsia="en-GB"/>
        </w:rPr>
      </w:pPr>
    </w:p>
    <w:p w:rsidR="00A964A9" w:rsidRPr="00D53144" w14:paraId="3FE60433" w14:textId="1720A325">
      <w:pPr>
        <w:spacing w:line="240" w:lineRule="auto"/>
        <w:ind w:right="566"/>
        <w:jc w:val="left"/>
        <w:textAlignment w:val="auto"/>
        <w:pPrChange w:id="16294" w:author="AbbVie251" w:date="2025-05-13T09:03:00Z">
          <w:pPr>
            <w:spacing w:line="240" w:lineRule="auto"/>
            <w:jc w:val="center"/>
            <w:textAlignment w:val="baseline"/>
          </w:pPr>
        </w:pPrChange>
        <w:rPr>
          <w:del w:id="16295" w:author="AbbVie251" w:date="2025-05-13T09:03:00Z"/>
          <w:b/>
          <w:lang w:val="nl-NL"/>
        </w:rPr>
      </w:pPr>
      <w:del w:id="16296" w:author="AbbVie251" w:date="2025-05-13T09:03:00Z">
        <w:r w:rsidRPr="00D53144">
          <w:rPr>
            <w:b/>
            <w:lang w:val="nl-NL"/>
          </w:rPr>
          <w:delText>Tabel 32: Werkzaamheidsresultaten na 52 weken </w:delText>
        </w:r>
      </w:del>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6"/>
        <w:gridCol w:w="2409"/>
        <w:gridCol w:w="2633"/>
      </w:tblGrid>
      <w:tr w14:paraId="41FE04CC" w14:textId="79C6EA09" w:rsidTr="009F4653">
        <w:tblPrEx>
          <w:tblW w:w="7568" w:type="dxa"/>
          <w:tblLook w:val="04A0"/>
        </w:tblPrEx>
        <w:trPr>
          <w:trHeight w:val="912"/>
          <w:del w:id="16297" w:author="AbbVie251" w:date="2025-05-13T09:03:00Z"/>
        </w:trPr>
        <w:tc>
          <w:tcPr>
            <w:tcW w:w="2526" w:type="dxa"/>
            <w:tcBorders>
              <w:top w:val="single" w:sz="6" w:space="0" w:color="auto"/>
              <w:left w:val="single" w:sz="6" w:space="0" w:color="auto"/>
              <w:bottom w:val="single" w:sz="6" w:space="0" w:color="auto"/>
              <w:right w:val="single" w:sz="6" w:space="0" w:color="auto"/>
            </w:tcBorders>
            <w:hideMark/>
          </w:tcPr>
          <w:p w:rsidR="00A964A9" w:rsidRPr="00D53144" w14:paraId="763BFBCE" w14:textId="5A1F92C3">
            <w:pPr>
              <w:spacing w:line="240" w:lineRule="auto"/>
              <w:ind w:right="566"/>
              <w:jc w:val="left"/>
              <w:textAlignment w:val="auto"/>
              <w:pPrChange w:id="16298" w:author="AbbVie251" w:date="2025-05-13T09:03:00Z">
                <w:pPr>
                  <w:spacing w:line="240" w:lineRule="auto"/>
                  <w:jc w:val="center"/>
                  <w:textAlignment w:val="baseline"/>
                </w:pPr>
              </w:pPrChange>
              <w:rPr>
                <w:del w:id="16299" w:author="AbbVie251" w:date="2025-05-13T09:03:00Z"/>
                <w:lang w:val="nl-NL" w:eastAsia="en-GB"/>
              </w:rPr>
            </w:pPr>
          </w:p>
        </w:tc>
        <w:tc>
          <w:tcPr>
            <w:tcW w:w="2409" w:type="dxa"/>
            <w:tcBorders>
              <w:top w:val="single" w:sz="6" w:space="0" w:color="auto"/>
              <w:left w:val="nil"/>
              <w:bottom w:val="single" w:sz="6" w:space="0" w:color="auto"/>
              <w:right w:val="single" w:sz="6" w:space="0" w:color="auto"/>
            </w:tcBorders>
            <w:vAlign w:val="center"/>
            <w:hideMark/>
          </w:tcPr>
          <w:p w:rsidR="00A964A9" w:rsidRPr="00D53144" w14:paraId="76380186" w14:textId="575FBF41">
            <w:pPr>
              <w:spacing w:line="240" w:lineRule="auto"/>
              <w:ind w:right="566"/>
              <w:jc w:val="left"/>
              <w:textAlignment w:val="auto"/>
              <w:pPrChange w:id="16300" w:author="AbbVie251" w:date="2025-05-13T09:03:00Z">
                <w:pPr>
                  <w:spacing w:line="240" w:lineRule="auto"/>
                  <w:jc w:val="center"/>
                  <w:textAlignment w:val="baseline"/>
                </w:pPr>
              </w:pPrChange>
              <w:rPr>
                <w:del w:id="16301" w:author="AbbVie251" w:date="2025-05-13T09:03:00Z"/>
                <w:lang w:val="nl-NL"/>
              </w:rPr>
            </w:pPr>
            <w:del w:id="16302" w:author="AbbVie251" w:date="2025-05-13T09:03:00Z">
              <w:r w:rsidRPr="00D53144">
                <w:rPr>
                  <w:b/>
                  <w:lang w:val="nl-NL"/>
                </w:rPr>
                <w:delText>Humira</w:delText>
              </w:r>
            </w:del>
            <w:del w:id="16303" w:author="AbbVie251" w:date="2025-05-13T09:03:00Z">
              <w:r w:rsidRPr="00D53144">
                <w:rPr>
                  <w:b/>
                  <w:vertAlign w:val="superscript"/>
                  <w:lang w:val="nl-NL"/>
                </w:rPr>
                <w:delText>a</w:delText>
              </w:r>
            </w:del>
          </w:p>
          <w:p w:rsidR="00A964A9" w:rsidRPr="00D53144" w14:paraId="5D9F5CE7" w14:textId="3EBACD62">
            <w:pPr>
              <w:spacing w:line="240" w:lineRule="auto"/>
              <w:ind w:right="566"/>
              <w:jc w:val="left"/>
              <w:textAlignment w:val="auto"/>
              <w:pPrChange w:id="16304" w:author="AbbVie251" w:date="2025-05-13T09:03:00Z">
                <w:pPr>
                  <w:spacing w:line="240" w:lineRule="auto"/>
                  <w:jc w:val="center"/>
                  <w:textAlignment w:val="baseline"/>
                </w:pPr>
              </w:pPrChange>
              <w:rPr>
                <w:del w:id="16305" w:author="AbbVie251" w:date="2025-05-13T09:03:00Z"/>
                <w:lang w:val="nl-NL"/>
              </w:rPr>
            </w:pPr>
            <w:del w:id="16306" w:author="AbbVie251" w:date="2025-05-13T09:03:00Z">
              <w:r w:rsidRPr="00D53144">
                <w:rPr>
                  <w:b/>
                  <w:lang w:val="nl-NL"/>
                </w:rPr>
                <w:delText>Maximaal 40 mg </w:delText>
              </w:r>
            </w:del>
            <w:del w:id="16307" w:author="AbbVie251" w:date="2025-05-13T09:03:00Z">
              <w:r w:rsidRPr="0068520F" w:rsidR="0073770C">
                <w:rPr>
                  <w:rStyle w:val="normaltextrun"/>
                  <w:b/>
                  <w:bCs/>
                  <w:shd w:val="clear" w:color="auto" w:fill="FFFFFF"/>
                  <w:lang w:val="nl-NL"/>
                </w:rPr>
                <w:delText>eenmaal per twee weken</w:delText>
              </w:r>
            </w:del>
            <w:del w:id="16308" w:author="AbbVie251" w:date="2025-05-13T09:03:00Z">
              <w:r w:rsidRPr="00D53144">
                <w:rPr>
                  <w:lang w:val="nl-NL"/>
                </w:rPr>
                <w:delText> </w:delText>
              </w:r>
            </w:del>
          </w:p>
          <w:p w:rsidR="00A964A9" w:rsidRPr="00D53144" w14:paraId="45BBE10F" w14:textId="2280EE55">
            <w:pPr>
              <w:spacing w:line="240" w:lineRule="auto"/>
              <w:ind w:right="566"/>
              <w:jc w:val="left"/>
              <w:textAlignment w:val="auto"/>
              <w:pPrChange w:id="16309" w:author="AbbVie251" w:date="2025-05-13T09:03:00Z">
                <w:pPr>
                  <w:spacing w:line="240" w:lineRule="auto"/>
                  <w:jc w:val="center"/>
                  <w:textAlignment w:val="baseline"/>
                </w:pPr>
              </w:pPrChange>
              <w:rPr>
                <w:del w:id="16310" w:author="AbbVie251" w:date="2025-05-13T09:03:00Z"/>
                <w:lang w:val="nl-NL"/>
              </w:rPr>
            </w:pPr>
            <w:del w:id="16311" w:author="AbbVie251" w:date="2025-05-13T09:03:00Z">
              <w:r w:rsidRPr="00D53144">
                <w:rPr>
                  <w:lang w:val="nl-NL"/>
                </w:rPr>
                <w:delText>N</w:delText>
              </w:r>
            </w:del>
            <w:del w:id="16312" w:author="AbbVie251" w:date="2025-05-13T09:03:00Z">
              <w:r w:rsidRPr="00D53144" w:rsidR="00DA7E9B">
                <w:rPr>
                  <w:lang w:val="nl-NL"/>
                </w:rPr>
                <w:delText> </w:delText>
              </w:r>
            </w:del>
            <w:del w:id="16313" w:author="AbbVie251" w:date="2025-05-13T09:03:00Z">
              <w:r w:rsidRPr="00D53144">
                <w:rPr>
                  <w:lang w:val="nl-NL"/>
                </w:rPr>
                <w:delText>=</w:delText>
              </w:r>
            </w:del>
            <w:del w:id="16314" w:author="AbbVie251" w:date="2025-05-13T09:03:00Z">
              <w:r w:rsidRPr="00D53144" w:rsidR="00DA7E9B">
                <w:rPr>
                  <w:lang w:val="nl-NL"/>
                </w:rPr>
                <w:delText> </w:delText>
              </w:r>
            </w:del>
            <w:del w:id="16315" w:author="AbbVie251" w:date="2025-05-13T09:03:00Z">
              <w:r w:rsidRPr="00D53144">
                <w:rPr>
                  <w:lang w:val="nl-NL"/>
                </w:rPr>
                <w:delText>31</w:delText>
              </w:r>
            </w:del>
          </w:p>
        </w:tc>
        <w:tc>
          <w:tcPr>
            <w:tcW w:w="2633" w:type="dxa"/>
            <w:tcBorders>
              <w:top w:val="single" w:sz="6" w:space="0" w:color="auto"/>
              <w:left w:val="nil"/>
              <w:bottom w:val="single" w:sz="6" w:space="0" w:color="auto"/>
              <w:right w:val="single" w:sz="6" w:space="0" w:color="auto"/>
            </w:tcBorders>
            <w:vAlign w:val="center"/>
            <w:hideMark/>
          </w:tcPr>
          <w:p w:rsidR="00A964A9" w:rsidRPr="00D53144" w14:paraId="53B5DFCE" w14:textId="3EF71DED">
            <w:pPr>
              <w:spacing w:line="240" w:lineRule="auto"/>
              <w:ind w:right="566"/>
              <w:jc w:val="left"/>
              <w:textAlignment w:val="auto"/>
              <w:pPrChange w:id="16316" w:author="AbbVie251" w:date="2025-05-13T09:03:00Z">
                <w:pPr>
                  <w:spacing w:line="240" w:lineRule="auto"/>
                  <w:jc w:val="center"/>
                  <w:textAlignment w:val="baseline"/>
                </w:pPr>
              </w:pPrChange>
              <w:rPr>
                <w:del w:id="16317" w:author="AbbVie251" w:date="2025-05-13T09:03:00Z"/>
                <w:lang w:val="nl-NL"/>
              </w:rPr>
            </w:pPr>
            <w:del w:id="16318" w:author="AbbVie251" w:date="2025-05-13T09:03:00Z">
              <w:r w:rsidRPr="00D53144">
                <w:rPr>
                  <w:b/>
                  <w:lang w:val="nl-NL"/>
                </w:rPr>
                <w:delText>Humira</w:delText>
              </w:r>
            </w:del>
            <w:del w:id="16319" w:author="AbbVie251" w:date="2025-05-13T09:03:00Z">
              <w:r w:rsidRPr="00D53144">
                <w:rPr>
                  <w:b/>
                  <w:vertAlign w:val="superscript"/>
                  <w:lang w:val="nl-NL"/>
                </w:rPr>
                <w:delText>b</w:delText>
              </w:r>
            </w:del>
          </w:p>
          <w:p w:rsidR="00A964A9" w:rsidRPr="00D53144" w14:paraId="0357B622" w14:textId="613E182F">
            <w:pPr>
              <w:spacing w:line="240" w:lineRule="auto"/>
              <w:ind w:right="566"/>
              <w:jc w:val="left"/>
              <w:textAlignment w:val="auto"/>
              <w:pPrChange w:id="16320" w:author="AbbVie251" w:date="2025-05-13T09:03:00Z">
                <w:pPr>
                  <w:spacing w:line="240" w:lineRule="auto"/>
                  <w:jc w:val="center"/>
                  <w:textAlignment w:val="baseline"/>
                </w:pPr>
              </w:pPrChange>
              <w:rPr>
                <w:del w:id="16321" w:author="AbbVie251" w:date="2025-05-13T09:03:00Z"/>
                <w:lang w:val="nl-NL"/>
              </w:rPr>
            </w:pPr>
            <w:del w:id="16322" w:author="AbbVie251" w:date="2025-05-13T09:03:00Z">
              <w:r w:rsidRPr="00D53144">
                <w:rPr>
                  <w:b/>
                  <w:lang w:val="nl-NL"/>
                </w:rPr>
                <w:delText>Maximaal 40 mg e</w:delText>
              </w:r>
            </w:del>
            <w:del w:id="16323" w:author="AbbVie251" w:date="2025-05-13T09:03:00Z">
              <w:r w:rsidRPr="00D53144" w:rsidR="0073770C">
                <w:rPr>
                  <w:b/>
                  <w:lang w:val="nl-NL"/>
                </w:rPr>
                <w:delText>enmaal per week</w:delText>
              </w:r>
            </w:del>
            <w:del w:id="16324" w:author="AbbVie251" w:date="2025-05-13T09:03:00Z">
              <w:r w:rsidRPr="00D53144">
                <w:rPr>
                  <w:lang w:val="nl-NL"/>
                </w:rPr>
                <w:delText> </w:delText>
              </w:r>
            </w:del>
          </w:p>
          <w:p w:rsidR="00A964A9" w:rsidRPr="00D53144" w14:paraId="56F2F717" w14:textId="74910056">
            <w:pPr>
              <w:spacing w:line="240" w:lineRule="auto"/>
              <w:ind w:right="566"/>
              <w:jc w:val="left"/>
              <w:textAlignment w:val="auto"/>
              <w:pPrChange w:id="16325" w:author="AbbVie251" w:date="2025-05-13T09:03:00Z">
                <w:pPr>
                  <w:spacing w:line="240" w:lineRule="auto"/>
                  <w:jc w:val="center"/>
                  <w:textAlignment w:val="baseline"/>
                </w:pPr>
              </w:pPrChange>
              <w:rPr>
                <w:del w:id="16326" w:author="AbbVie251" w:date="2025-05-13T09:03:00Z"/>
                <w:lang w:val="nl-NL"/>
              </w:rPr>
            </w:pPr>
            <w:del w:id="16327" w:author="AbbVie251" w:date="2025-05-13T09:03:00Z">
              <w:r w:rsidRPr="00D53144">
                <w:rPr>
                  <w:lang w:val="nl-NL"/>
                </w:rPr>
                <w:delText>N</w:delText>
              </w:r>
            </w:del>
            <w:del w:id="16328" w:author="AbbVie251" w:date="2025-05-13T09:03:00Z">
              <w:r w:rsidRPr="00D53144" w:rsidR="00DA7E9B">
                <w:rPr>
                  <w:lang w:val="nl-NL"/>
                </w:rPr>
                <w:delText> </w:delText>
              </w:r>
            </w:del>
            <w:del w:id="16329" w:author="AbbVie251" w:date="2025-05-13T09:03:00Z">
              <w:r w:rsidRPr="00D53144">
                <w:rPr>
                  <w:lang w:val="nl-NL"/>
                </w:rPr>
                <w:delText>=</w:delText>
              </w:r>
            </w:del>
            <w:del w:id="16330" w:author="AbbVie251" w:date="2025-05-13T09:03:00Z">
              <w:r w:rsidRPr="00D53144" w:rsidR="00DA7E9B">
                <w:rPr>
                  <w:lang w:val="nl-NL"/>
                </w:rPr>
                <w:delText> </w:delText>
              </w:r>
            </w:del>
            <w:del w:id="16331" w:author="AbbVie251" w:date="2025-05-13T09:03:00Z">
              <w:r w:rsidRPr="00D53144">
                <w:rPr>
                  <w:lang w:val="nl-NL"/>
                </w:rPr>
                <w:delText>31</w:delText>
              </w:r>
            </w:del>
          </w:p>
        </w:tc>
      </w:tr>
      <w:tr w14:paraId="10C260B7" w14:textId="3195E1F1" w:rsidTr="009F4653">
        <w:tblPrEx>
          <w:tblW w:w="7568" w:type="dxa"/>
          <w:tblLook w:val="04A0"/>
        </w:tblPrEx>
        <w:trPr>
          <w:trHeight w:val="570"/>
          <w:del w:id="16332" w:author="AbbVie251" w:date="2025-05-13T09:03:00Z"/>
        </w:trPr>
        <w:tc>
          <w:tcPr>
            <w:tcW w:w="2526" w:type="dxa"/>
            <w:tcBorders>
              <w:top w:val="nil"/>
              <w:left w:val="single" w:sz="6" w:space="0" w:color="auto"/>
              <w:bottom w:val="single" w:sz="6" w:space="0" w:color="auto"/>
              <w:right w:val="single" w:sz="6" w:space="0" w:color="auto"/>
            </w:tcBorders>
            <w:vAlign w:val="center"/>
            <w:hideMark/>
          </w:tcPr>
          <w:p w:rsidR="00A964A9" w:rsidRPr="00D53144" w14:paraId="490ADEF9" w14:textId="1D2D91B5">
            <w:pPr>
              <w:spacing w:line="240" w:lineRule="auto"/>
              <w:ind w:right="566"/>
              <w:textAlignment w:val="auto"/>
              <w:pPrChange w:id="16333" w:author="AbbVie251" w:date="2025-05-13T09:03:00Z">
                <w:pPr>
                  <w:spacing w:line="240" w:lineRule="auto"/>
                  <w:textAlignment w:val="baseline"/>
                </w:pPr>
              </w:pPrChange>
              <w:rPr>
                <w:del w:id="16334" w:author="AbbVie251" w:date="2025-05-13T09:03:00Z"/>
                <w:lang w:val="nl-NL"/>
              </w:rPr>
            </w:pPr>
            <w:del w:id="16335" w:author="AbbVie251" w:date="2025-05-13T09:03:00Z">
              <w:r w:rsidRPr="00D53144">
                <w:rPr>
                  <w:lang w:val="nl-NL"/>
                </w:rPr>
                <w:delText>Klinische remissie bij PMS-responders in week 8</w:delText>
              </w:r>
            </w:del>
          </w:p>
        </w:tc>
        <w:tc>
          <w:tcPr>
            <w:tcW w:w="2409" w:type="dxa"/>
            <w:tcBorders>
              <w:top w:val="nil"/>
              <w:left w:val="nil"/>
              <w:bottom w:val="single" w:sz="6" w:space="0" w:color="auto"/>
              <w:right w:val="single" w:sz="6" w:space="0" w:color="auto"/>
            </w:tcBorders>
            <w:vAlign w:val="center"/>
            <w:hideMark/>
          </w:tcPr>
          <w:p w:rsidR="00A964A9" w:rsidRPr="00D53144" w14:paraId="4118E0A1" w14:textId="21539F56">
            <w:pPr>
              <w:spacing w:line="240" w:lineRule="auto"/>
              <w:ind w:right="566"/>
              <w:jc w:val="left"/>
              <w:textAlignment w:val="auto"/>
              <w:pPrChange w:id="16336" w:author="AbbVie251" w:date="2025-05-13T09:03:00Z">
                <w:pPr>
                  <w:spacing w:line="240" w:lineRule="auto"/>
                  <w:jc w:val="center"/>
                  <w:textAlignment w:val="baseline"/>
                </w:pPr>
              </w:pPrChange>
              <w:rPr>
                <w:del w:id="16337" w:author="AbbVie251" w:date="2025-05-13T09:03:00Z"/>
                <w:lang w:val="nl-NL"/>
              </w:rPr>
            </w:pPr>
            <w:del w:id="16338" w:author="AbbVie251" w:date="2025-05-13T09:03:00Z">
              <w:r w:rsidRPr="00D53144">
                <w:rPr>
                  <w:lang w:val="nl-NL"/>
                </w:rPr>
                <w:delText>9/31 (29,0%) </w:delText>
              </w:r>
            </w:del>
          </w:p>
        </w:tc>
        <w:tc>
          <w:tcPr>
            <w:tcW w:w="2633" w:type="dxa"/>
            <w:tcBorders>
              <w:top w:val="nil"/>
              <w:left w:val="nil"/>
              <w:bottom w:val="single" w:sz="6" w:space="0" w:color="auto"/>
              <w:right w:val="single" w:sz="6" w:space="0" w:color="auto"/>
            </w:tcBorders>
            <w:vAlign w:val="center"/>
            <w:hideMark/>
          </w:tcPr>
          <w:p w:rsidR="00A964A9" w:rsidRPr="00D53144" w14:paraId="726E6916" w14:textId="4971E61E">
            <w:pPr>
              <w:spacing w:line="240" w:lineRule="auto"/>
              <w:ind w:right="566"/>
              <w:jc w:val="left"/>
              <w:textAlignment w:val="auto"/>
              <w:pPrChange w:id="16339" w:author="AbbVie251" w:date="2025-05-13T09:03:00Z">
                <w:pPr>
                  <w:spacing w:line="240" w:lineRule="auto"/>
                  <w:jc w:val="center"/>
                  <w:textAlignment w:val="baseline"/>
                </w:pPr>
              </w:pPrChange>
              <w:rPr>
                <w:del w:id="16340" w:author="AbbVie251" w:date="2025-05-13T09:03:00Z"/>
                <w:lang w:val="nl-NL"/>
              </w:rPr>
            </w:pPr>
            <w:del w:id="16341" w:author="AbbVie251" w:date="2025-05-13T09:03:00Z">
              <w:r w:rsidRPr="00D53144">
                <w:rPr>
                  <w:lang w:val="nl-NL"/>
                </w:rPr>
                <w:delText>14/31 (45,2%)</w:delText>
              </w:r>
            </w:del>
          </w:p>
        </w:tc>
      </w:tr>
      <w:tr w14:paraId="4AF1118B" w14:textId="0D0532D6" w:rsidTr="009F4653">
        <w:tblPrEx>
          <w:tblW w:w="7568" w:type="dxa"/>
          <w:tblLook w:val="04A0"/>
        </w:tblPrEx>
        <w:trPr>
          <w:trHeight w:val="555"/>
          <w:del w:id="16342" w:author="AbbVie251" w:date="2025-05-13T09:03:00Z"/>
        </w:trPr>
        <w:tc>
          <w:tcPr>
            <w:tcW w:w="2526" w:type="dxa"/>
            <w:tcBorders>
              <w:top w:val="nil"/>
              <w:left w:val="single" w:sz="6" w:space="0" w:color="auto"/>
              <w:bottom w:val="single" w:sz="6" w:space="0" w:color="auto"/>
              <w:right w:val="single" w:sz="6" w:space="0" w:color="auto"/>
            </w:tcBorders>
            <w:vAlign w:val="center"/>
            <w:hideMark/>
          </w:tcPr>
          <w:p w:rsidR="00A964A9" w:rsidRPr="00D53144" w14:paraId="0C04F95E" w14:textId="3648C744">
            <w:pPr>
              <w:spacing w:line="240" w:lineRule="auto"/>
              <w:ind w:right="566"/>
              <w:textAlignment w:val="auto"/>
              <w:pPrChange w:id="16343" w:author="AbbVie251" w:date="2025-05-13T09:03:00Z">
                <w:pPr>
                  <w:spacing w:line="240" w:lineRule="auto"/>
                  <w:textAlignment w:val="baseline"/>
                </w:pPr>
              </w:pPrChange>
              <w:rPr>
                <w:del w:id="16344" w:author="AbbVie251" w:date="2025-05-13T09:03:00Z"/>
                <w:lang w:val="nl-NL"/>
              </w:rPr>
            </w:pPr>
            <w:del w:id="16345" w:author="AbbVie251" w:date="2025-05-13T09:03:00Z">
              <w:r w:rsidRPr="00D53144">
                <w:rPr>
                  <w:lang w:val="nl-NL"/>
                </w:rPr>
                <w:delText>Klinische respons bij PMS-responders in week 8</w:delText>
              </w:r>
            </w:del>
          </w:p>
        </w:tc>
        <w:tc>
          <w:tcPr>
            <w:tcW w:w="2409" w:type="dxa"/>
            <w:tcBorders>
              <w:top w:val="nil"/>
              <w:left w:val="nil"/>
              <w:bottom w:val="single" w:sz="6" w:space="0" w:color="auto"/>
              <w:right w:val="single" w:sz="6" w:space="0" w:color="auto"/>
            </w:tcBorders>
            <w:vAlign w:val="center"/>
            <w:hideMark/>
          </w:tcPr>
          <w:p w:rsidR="00A964A9" w:rsidRPr="00D53144" w14:paraId="35DF370F" w14:textId="3175E262">
            <w:pPr>
              <w:spacing w:line="240" w:lineRule="auto"/>
              <w:ind w:right="566"/>
              <w:jc w:val="left"/>
              <w:textAlignment w:val="auto"/>
              <w:pPrChange w:id="16346" w:author="AbbVie251" w:date="2025-05-13T09:03:00Z">
                <w:pPr>
                  <w:spacing w:line="240" w:lineRule="auto"/>
                  <w:jc w:val="center"/>
                  <w:textAlignment w:val="baseline"/>
                </w:pPr>
              </w:pPrChange>
              <w:rPr>
                <w:del w:id="16347" w:author="AbbVie251" w:date="2025-05-13T09:03:00Z"/>
                <w:lang w:val="nl-NL"/>
              </w:rPr>
            </w:pPr>
            <w:del w:id="16348" w:author="AbbVie251" w:date="2025-05-13T09:03:00Z">
              <w:r w:rsidRPr="00D53144">
                <w:rPr>
                  <w:lang w:val="nl-NL"/>
                </w:rPr>
                <w:delText>19/31 (61,3%) </w:delText>
              </w:r>
            </w:del>
          </w:p>
        </w:tc>
        <w:tc>
          <w:tcPr>
            <w:tcW w:w="2633" w:type="dxa"/>
            <w:tcBorders>
              <w:top w:val="nil"/>
              <w:left w:val="nil"/>
              <w:bottom w:val="single" w:sz="6" w:space="0" w:color="auto"/>
              <w:right w:val="single" w:sz="6" w:space="0" w:color="auto"/>
            </w:tcBorders>
            <w:vAlign w:val="center"/>
            <w:hideMark/>
          </w:tcPr>
          <w:p w:rsidR="00A964A9" w:rsidRPr="00D53144" w14:paraId="4F4FFEDC" w14:textId="05F116D2">
            <w:pPr>
              <w:spacing w:line="240" w:lineRule="auto"/>
              <w:ind w:right="566"/>
              <w:jc w:val="left"/>
              <w:textAlignment w:val="auto"/>
              <w:pPrChange w:id="16349" w:author="AbbVie251" w:date="2025-05-13T09:03:00Z">
                <w:pPr>
                  <w:spacing w:line="240" w:lineRule="auto"/>
                  <w:jc w:val="center"/>
                  <w:textAlignment w:val="baseline"/>
                </w:pPr>
              </w:pPrChange>
              <w:rPr>
                <w:del w:id="16350" w:author="AbbVie251" w:date="2025-05-13T09:03:00Z"/>
                <w:lang w:val="nl-NL"/>
              </w:rPr>
            </w:pPr>
            <w:del w:id="16351" w:author="AbbVie251" w:date="2025-05-13T09:03:00Z">
              <w:r w:rsidRPr="00D53144">
                <w:rPr>
                  <w:lang w:val="nl-NL"/>
                </w:rPr>
                <w:delText>21/31 (67,7%) </w:delText>
              </w:r>
            </w:del>
          </w:p>
        </w:tc>
      </w:tr>
      <w:tr w14:paraId="4B725658" w14:textId="4534DD99" w:rsidTr="009F4653">
        <w:tblPrEx>
          <w:tblW w:w="7568" w:type="dxa"/>
          <w:tblLook w:val="04A0"/>
        </w:tblPrEx>
        <w:trPr>
          <w:del w:id="16352" w:author="AbbVie251" w:date="2025-05-13T09:03:00Z"/>
        </w:trPr>
        <w:tc>
          <w:tcPr>
            <w:tcW w:w="2526" w:type="dxa"/>
            <w:tcBorders>
              <w:top w:val="nil"/>
              <w:left w:val="single" w:sz="6" w:space="0" w:color="auto"/>
              <w:bottom w:val="single" w:sz="6" w:space="0" w:color="auto"/>
              <w:right w:val="single" w:sz="6" w:space="0" w:color="auto"/>
            </w:tcBorders>
            <w:vAlign w:val="center"/>
            <w:hideMark/>
          </w:tcPr>
          <w:p w:rsidR="00A964A9" w:rsidRPr="00D53144" w14:paraId="1D3AD040" w14:textId="4B8614F6">
            <w:pPr>
              <w:spacing w:line="240" w:lineRule="auto"/>
              <w:ind w:right="566"/>
              <w:textAlignment w:val="auto"/>
              <w:pPrChange w:id="16353" w:author="AbbVie251" w:date="2025-05-13T09:03:00Z">
                <w:pPr>
                  <w:spacing w:line="240" w:lineRule="auto"/>
                  <w:textAlignment w:val="baseline"/>
                </w:pPr>
              </w:pPrChange>
              <w:rPr>
                <w:del w:id="16354" w:author="AbbVie251" w:date="2025-05-13T09:03:00Z"/>
                <w:lang w:val="nl-NL"/>
              </w:rPr>
            </w:pPr>
            <w:del w:id="16355" w:author="AbbVie251" w:date="2025-05-13T09:03:00Z">
              <w:r w:rsidRPr="00D53144">
                <w:rPr>
                  <w:lang w:val="nl-NL"/>
                </w:rPr>
                <w:delText>Mucosale genezing bij PMS-responders in week 8</w:delText>
              </w:r>
            </w:del>
          </w:p>
        </w:tc>
        <w:tc>
          <w:tcPr>
            <w:tcW w:w="2409" w:type="dxa"/>
            <w:tcBorders>
              <w:top w:val="nil"/>
              <w:left w:val="nil"/>
              <w:bottom w:val="single" w:sz="6" w:space="0" w:color="auto"/>
              <w:right w:val="single" w:sz="6" w:space="0" w:color="auto"/>
            </w:tcBorders>
            <w:vAlign w:val="center"/>
            <w:hideMark/>
          </w:tcPr>
          <w:p w:rsidR="00A964A9" w:rsidRPr="00D53144" w14:paraId="7453D70D" w14:textId="15600F03">
            <w:pPr>
              <w:spacing w:line="240" w:lineRule="auto"/>
              <w:ind w:right="566"/>
              <w:jc w:val="left"/>
              <w:textAlignment w:val="auto"/>
              <w:pPrChange w:id="16356" w:author="AbbVie251" w:date="2025-05-13T09:03:00Z">
                <w:pPr>
                  <w:spacing w:line="240" w:lineRule="auto"/>
                  <w:jc w:val="center"/>
                  <w:textAlignment w:val="baseline"/>
                </w:pPr>
              </w:pPrChange>
              <w:rPr>
                <w:del w:id="16357" w:author="AbbVie251" w:date="2025-05-13T09:03:00Z"/>
                <w:lang w:val="nl-NL"/>
              </w:rPr>
            </w:pPr>
            <w:del w:id="16358" w:author="AbbVie251" w:date="2025-05-13T09:03:00Z">
              <w:r w:rsidRPr="00D53144">
                <w:rPr>
                  <w:lang w:val="nl-NL"/>
                </w:rPr>
                <w:delText>12/31 (38,7%) </w:delText>
              </w:r>
            </w:del>
          </w:p>
        </w:tc>
        <w:tc>
          <w:tcPr>
            <w:tcW w:w="2633" w:type="dxa"/>
            <w:tcBorders>
              <w:top w:val="nil"/>
              <w:left w:val="nil"/>
              <w:bottom w:val="single" w:sz="6" w:space="0" w:color="auto"/>
              <w:right w:val="single" w:sz="6" w:space="0" w:color="auto"/>
            </w:tcBorders>
            <w:vAlign w:val="center"/>
            <w:hideMark/>
          </w:tcPr>
          <w:p w:rsidR="00A964A9" w:rsidRPr="00D53144" w14:paraId="4F6E0994" w14:textId="46F52262">
            <w:pPr>
              <w:spacing w:line="240" w:lineRule="auto"/>
              <w:ind w:right="566"/>
              <w:jc w:val="left"/>
              <w:textAlignment w:val="auto"/>
              <w:pPrChange w:id="16359" w:author="AbbVie251" w:date="2025-05-13T09:03:00Z">
                <w:pPr>
                  <w:spacing w:line="240" w:lineRule="auto"/>
                  <w:jc w:val="center"/>
                  <w:textAlignment w:val="baseline"/>
                </w:pPr>
              </w:pPrChange>
              <w:rPr>
                <w:del w:id="16360" w:author="AbbVie251" w:date="2025-05-13T09:03:00Z"/>
                <w:lang w:val="nl-NL"/>
              </w:rPr>
            </w:pPr>
            <w:del w:id="16361" w:author="AbbVie251" w:date="2025-05-13T09:03:00Z">
              <w:r w:rsidRPr="00D53144">
                <w:rPr>
                  <w:lang w:val="nl-NL"/>
                </w:rPr>
                <w:delText>16/31 (51,6%) </w:delText>
              </w:r>
            </w:del>
          </w:p>
        </w:tc>
      </w:tr>
      <w:tr w14:paraId="7C077414" w14:textId="4C3004BF" w:rsidTr="009F4653">
        <w:tblPrEx>
          <w:tblW w:w="7568" w:type="dxa"/>
          <w:tblLook w:val="04A0"/>
        </w:tblPrEx>
        <w:trPr>
          <w:del w:id="16362" w:author="AbbVie251" w:date="2025-05-13T09:03:00Z"/>
        </w:trPr>
        <w:tc>
          <w:tcPr>
            <w:tcW w:w="2526" w:type="dxa"/>
            <w:tcBorders>
              <w:top w:val="nil"/>
              <w:left w:val="single" w:sz="6" w:space="0" w:color="auto"/>
              <w:bottom w:val="single" w:sz="6" w:space="0" w:color="auto"/>
              <w:right w:val="single" w:sz="6" w:space="0" w:color="auto"/>
            </w:tcBorders>
            <w:vAlign w:val="center"/>
            <w:hideMark/>
          </w:tcPr>
          <w:p w:rsidR="00A964A9" w:rsidRPr="00D53144" w14:paraId="7C67572A" w14:textId="05204A21">
            <w:pPr>
              <w:spacing w:line="240" w:lineRule="auto"/>
              <w:ind w:right="566"/>
              <w:textAlignment w:val="auto"/>
              <w:pPrChange w:id="16363" w:author="AbbVie251" w:date="2025-05-13T09:03:00Z">
                <w:pPr>
                  <w:spacing w:line="240" w:lineRule="auto"/>
                  <w:textAlignment w:val="baseline"/>
                </w:pPr>
              </w:pPrChange>
              <w:rPr>
                <w:del w:id="16364" w:author="AbbVie251" w:date="2025-05-13T09:03:00Z"/>
                <w:lang w:val="nl-NL"/>
              </w:rPr>
            </w:pPr>
            <w:del w:id="16365" w:author="AbbVie251" w:date="2025-05-13T09:03:00Z">
              <w:r w:rsidRPr="00D53144">
                <w:rPr>
                  <w:lang w:val="nl-NL"/>
                </w:rPr>
                <w:delText>Klinische remissie bij patiënten met een PMS-remissie in week 8</w:delText>
              </w:r>
            </w:del>
          </w:p>
        </w:tc>
        <w:tc>
          <w:tcPr>
            <w:tcW w:w="2409" w:type="dxa"/>
            <w:tcBorders>
              <w:top w:val="nil"/>
              <w:left w:val="nil"/>
              <w:bottom w:val="single" w:sz="6" w:space="0" w:color="auto"/>
              <w:right w:val="single" w:sz="6" w:space="0" w:color="auto"/>
            </w:tcBorders>
            <w:vAlign w:val="center"/>
            <w:hideMark/>
          </w:tcPr>
          <w:p w:rsidR="00A964A9" w:rsidRPr="00D53144" w14:paraId="2387E75C" w14:textId="21A2D62C">
            <w:pPr>
              <w:spacing w:line="240" w:lineRule="auto"/>
              <w:ind w:right="566"/>
              <w:jc w:val="left"/>
              <w:textAlignment w:val="auto"/>
              <w:pPrChange w:id="16366" w:author="AbbVie251" w:date="2025-05-13T09:03:00Z">
                <w:pPr>
                  <w:spacing w:line="240" w:lineRule="auto"/>
                  <w:jc w:val="center"/>
                  <w:textAlignment w:val="baseline"/>
                </w:pPr>
              </w:pPrChange>
              <w:rPr>
                <w:del w:id="16367" w:author="AbbVie251" w:date="2025-05-13T09:03:00Z"/>
                <w:lang w:val="nl-NL"/>
              </w:rPr>
            </w:pPr>
            <w:del w:id="16368" w:author="AbbVie251" w:date="2025-05-13T09:03:00Z">
              <w:r w:rsidRPr="00D53144">
                <w:rPr>
                  <w:lang w:val="nl-NL"/>
                </w:rPr>
                <w:delText>9/21 (42,9%) </w:delText>
              </w:r>
            </w:del>
          </w:p>
        </w:tc>
        <w:tc>
          <w:tcPr>
            <w:tcW w:w="2633" w:type="dxa"/>
            <w:tcBorders>
              <w:top w:val="nil"/>
              <w:left w:val="nil"/>
              <w:bottom w:val="single" w:sz="6" w:space="0" w:color="auto"/>
              <w:right w:val="single" w:sz="6" w:space="0" w:color="auto"/>
            </w:tcBorders>
            <w:vAlign w:val="center"/>
            <w:hideMark/>
          </w:tcPr>
          <w:p w:rsidR="00A964A9" w:rsidRPr="00D53144" w14:paraId="2FC38D10" w14:textId="1C2B823C">
            <w:pPr>
              <w:spacing w:line="240" w:lineRule="auto"/>
              <w:ind w:right="566"/>
              <w:jc w:val="left"/>
              <w:textAlignment w:val="auto"/>
              <w:pPrChange w:id="16369" w:author="AbbVie251" w:date="2025-05-13T09:03:00Z">
                <w:pPr>
                  <w:spacing w:line="240" w:lineRule="auto"/>
                  <w:jc w:val="center"/>
                  <w:textAlignment w:val="baseline"/>
                </w:pPr>
              </w:pPrChange>
              <w:rPr>
                <w:del w:id="16370" w:author="AbbVie251" w:date="2025-05-13T09:03:00Z"/>
                <w:lang w:val="nl-NL"/>
              </w:rPr>
            </w:pPr>
            <w:del w:id="16371" w:author="AbbVie251" w:date="2025-05-13T09:03:00Z">
              <w:r w:rsidRPr="00D53144">
                <w:rPr>
                  <w:lang w:val="nl-NL"/>
                </w:rPr>
                <w:delText>10/22 (45,5%) </w:delText>
              </w:r>
            </w:del>
          </w:p>
        </w:tc>
      </w:tr>
      <w:tr w14:paraId="4E4C186B" w14:textId="676ADE94" w:rsidTr="009F4653">
        <w:tblPrEx>
          <w:tblW w:w="7568" w:type="dxa"/>
          <w:tblLook w:val="04A0"/>
        </w:tblPrEx>
        <w:trPr>
          <w:del w:id="16372" w:author="AbbVie251" w:date="2025-05-13T09:03:00Z"/>
        </w:trPr>
        <w:tc>
          <w:tcPr>
            <w:tcW w:w="2526" w:type="dxa"/>
            <w:tcBorders>
              <w:top w:val="nil"/>
              <w:left w:val="single" w:sz="6" w:space="0" w:color="auto"/>
              <w:bottom w:val="single" w:sz="6" w:space="0" w:color="auto"/>
              <w:right w:val="single" w:sz="6" w:space="0" w:color="auto"/>
            </w:tcBorders>
            <w:vAlign w:val="center"/>
            <w:hideMark/>
          </w:tcPr>
          <w:p w:rsidR="00A964A9" w:rsidRPr="00D53144" w14:paraId="44FD183B" w14:textId="56F808E8">
            <w:pPr>
              <w:spacing w:line="240" w:lineRule="auto"/>
              <w:ind w:right="566"/>
              <w:textAlignment w:val="auto"/>
              <w:pPrChange w:id="16373" w:author="AbbVie251" w:date="2025-05-13T09:03:00Z">
                <w:pPr>
                  <w:spacing w:line="240" w:lineRule="auto"/>
                  <w:textAlignment w:val="baseline"/>
                </w:pPr>
              </w:pPrChange>
              <w:rPr>
                <w:del w:id="16374" w:author="AbbVie251" w:date="2025-05-13T09:03:00Z"/>
                <w:lang w:val="nl-NL"/>
              </w:rPr>
            </w:pPr>
            <w:del w:id="16375" w:author="AbbVie251" w:date="2025-05-13T09:03:00Z">
              <w:r w:rsidRPr="00D53144">
                <w:rPr>
                  <w:lang w:val="nl-NL"/>
                </w:rPr>
                <w:delText>Corticosteroïde-vrije remissie bij PMS-responders in week 8</w:delText>
              </w:r>
            </w:del>
            <w:del w:id="16376" w:author="AbbVie251" w:date="2025-05-13T09:03:00Z">
              <w:r w:rsidRPr="00D53144">
                <w:rPr>
                  <w:vertAlign w:val="superscript"/>
                  <w:lang w:val="nl-NL"/>
                </w:rPr>
                <w:delText>c</w:delText>
              </w:r>
            </w:del>
          </w:p>
        </w:tc>
        <w:tc>
          <w:tcPr>
            <w:tcW w:w="2409" w:type="dxa"/>
            <w:tcBorders>
              <w:top w:val="nil"/>
              <w:left w:val="nil"/>
              <w:bottom w:val="single" w:sz="6" w:space="0" w:color="auto"/>
              <w:right w:val="single" w:sz="6" w:space="0" w:color="auto"/>
            </w:tcBorders>
            <w:vAlign w:val="center"/>
            <w:hideMark/>
          </w:tcPr>
          <w:p w:rsidR="00A964A9" w:rsidRPr="00D53144" w14:paraId="3C9757BD" w14:textId="6DE508FF">
            <w:pPr>
              <w:spacing w:line="240" w:lineRule="auto"/>
              <w:ind w:right="566"/>
              <w:jc w:val="left"/>
              <w:textAlignment w:val="auto"/>
              <w:pPrChange w:id="16377" w:author="AbbVie251" w:date="2025-05-13T09:03:00Z">
                <w:pPr>
                  <w:spacing w:line="240" w:lineRule="auto"/>
                  <w:jc w:val="center"/>
                  <w:textAlignment w:val="baseline"/>
                </w:pPr>
              </w:pPrChange>
              <w:rPr>
                <w:del w:id="16378" w:author="AbbVie251" w:date="2025-05-13T09:03:00Z"/>
                <w:lang w:val="nl-NL"/>
              </w:rPr>
            </w:pPr>
            <w:del w:id="16379" w:author="AbbVie251" w:date="2025-05-13T09:03:00Z">
              <w:r w:rsidRPr="00D53144">
                <w:rPr>
                  <w:lang w:val="nl-NL"/>
                </w:rPr>
                <w:delText>4/13 (30,8%) </w:delText>
              </w:r>
            </w:del>
          </w:p>
        </w:tc>
        <w:tc>
          <w:tcPr>
            <w:tcW w:w="2633" w:type="dxa"/>
            <w:tcBorders>
              <w:top w:val="nil"/>
              <w:left w:val="nil"/>
              <w:bottom w:val="single" w:sz="6" w:space="0" w:color="auto"/>
              <w:right w:val="single" w:sz="6" w:space="0" w:color="auto"/>
            </w:tcBorders>
            <w:vAlign w:val="center"/>
            <w:hideMark/>
          </w:tcPr>
          <w:p w:rsidR="00A964A9" w:rsidRPr="00D53144" w14:paraId="150DD25E" w14:textId="6D4ABE13">
            <w:pPr>
              <w:spacing w:line="240" w:lineRule="auto"/>
              <w:ind w:right="566"/>
              <w:jc w:val="left"/>
              <w:textAlignment w:val="auto"/>
              <w:pPrChange w:id="16380" w:author="AbbVie251" w:date="2025-05-13T09:03:00Z">
                <w:pPr>
                  <w:spacing w:line="240" w:lineRule="auto"/>
                  <w:jc w:val="center"/>
                  <w:textAlignment w:val="baseline"/>
                </w:pPr>
              </w:pPrChange>
              <w:rPr>
                <w:del w:id="16381" w:author="AbbVie251" w:date="2025-05-13T09:03:00Z"/>
                <w:lang w:val="nl-NL"/>
              </w:rPr>
            </w:pPr>
            <w:del w:id="16382" w:author="AbbVie251" w:date="2025-05-13T09:03:00Z">
              <w:r w:rsidRPr="00D53144">
                <w:rPr>
                  <w:lang w:val="nl-NL"/>
                </w:rPr>
                <w:delText>5/16 (31,3%) </w:delText>
              </w:r>
            </w:del>
          </w:p>
        </w:tc>
      </w:tr>
      <w:tr w14:paraId="48845A24" w14:textId="143236CB" w:rsidTr="009F4653">
        <w:tblPrEx>
          <w:tblW w:w="7568" w:type="dxa"/>
          <w:tblLook w:val="04A0"/>
        </w:tblPrEx>
        <w:trPr>
          <w:del w:id="16383" w:author="AbbVie251" w:date="2025-05-13T09:03:00Z"/>
        </w:trPr>
        <w:tc>
          <w:tcPr>
            <w:tcW w:w="7568" w:type="dxa"/>
            <w:gridSpan w:val="3"/>
            <w:tcBorders>
              <w:top w:val="nil"/>
              <w:left w:val="single" w:sz="6" w:space="0" w:color="auto"/>
              <w:bottom w:val="single" w:sz="6" w:space="0" w:color="auto"/>
              <w:right w:val="single" w:sz="6" w:space="0" w:color="auto"/>
            </w:tcBorders>
            <w:hideMark/>
          </w:tcPr>
          <w:p w:rsidR="00A964A9" w:rsidRPr="00D53144" w14:paraId="5851AA85" w14:textId="1BB280A8">
            <w:pPr>
              <w:spacing w:line="240" w:lineRule="auto"/>
              <w:ind w:right="566"/>
              <w:textAlignment w:val="auto"/>
              <w:pPrChange w:id="16384" w:author="AbbVie251" w:date="2025-05-13T09:03:00Z">
                <w:pPr>
                  <w:spacing w:line="240" w:lineRule="auto"/>
                  <w:textAlignment w:val="baseline"/>
                </w:pPr>
              </w:pPrChange>
              <w:rPr>
                <w:del w:id="16385" w:author="AbbVie251" w:date="2025-05-13T09:03:00Z"/>
                <w:lang w:val="nl-NL"/>
              </w:rPr>
            </w:pPr>
            <w:del w:id="16386" w:author="AbbVie251" w:date="2025-05-13T09:03:00Z">
              <w:r w:rsidRPr="00D53144">
                <w:rPr>
                  <w:vertAlign w:val="superscript"/>
                  <w:lang w:val="nl-NL"/>
                </w:rPr>
                <w:delText>a </w:delText>
              </w:r>
            </w:del>
            <w:del w:id="16387" w:author="AbbVie251" w:date="2025-05-13T09:03:00Z">
              <w:r w:rsidRPr="00D53144">
                <w:rPr>
                  <w:lang w:val="nl-NL"/>
                </w:rPr>
                <w:delText>Humira 0,6 mg/kg (maximaal 40 mg) </w:delText>
              </w:r>
            </w:del>
            <w:del w:id="16388" w:author="AbbVie251" w:date="2025-05-13T09:03:00Z">
              <w:r w:rsidRPr="00D53144" w:rsidR="00B92AE8">
                <w:rPr>
                  <w:lang w:val="nl-NL"/>
                </w:rPr>
                <w:delText>eenmaal per twee weken</w:delText>
              </w:r>
            </w:del>
          </w:p>
          <w:p w:rsidR="00A964A9" w:rsidRPr="00D53144" w14:paraId="50078E80" w14:textId="142BB589">
            <w:pPr>
              <w:spacing w:line="240" w:lineRule="auto"/>
              <w:ind w:right="566"/>
              <w:textAlignment w:val="auto"/>
              <w:pPrChange w:id="16389" w:author="AbbVie251" w:date="2025-05-13T09:03:00Z">
                <w:pPr>
                  <w:spacing w:line="240" w:lineRule="auto"/>
                  <w:textAlignment w:val="baseline"/>
                </w:pPr>
              </w:pPrChange>
              <w:rPr>
                <w:del w:id="16390" w:author="AbbVie251" w:date="2025-05-13T09:03:00Z"/>
                <w:lang w:val="nl-NL"/>
              </w:rPr>
            </w:pPr>
            <w:del w:id="16391" w:author="AbbVie251" w:date="2025-05-13T09:03:00Z">
              <w:r w:rsidRPr="00D53144">
                <w:rPr>
                  <w:vertAlign w:val="superscript"/>
                  <w:lang w:val="nl-NL"/>
                </w:rPr>
                <w:delText>b </w:delText>
              </w:r>
            </w:del>
            <w:del w:id="16392" w:author="AbbVie251" w:date="2025-05-13T09:03:00Z">
              <w:r w:rsidRPr="00D53144">
                <w:rPr>
                  <w:lang w:val="nl-NL"/>
                </w:rPr>
                <w:delText xml:space="preserve">Humira 0,6 mg/kg (maximaal 40 mg) </w:delText>
              </w:r>
            </w:del>
            <w:del w:id="16393" w:author="AbbVie251" w:date="2025-05-13T09:03:00Z">
              <w:r w:rsidRPr="00D53144" w:rsidR="00487835">
                <w:rPr>
                  <w:lang w:val="nl-NL"/>
                </w:rPr>
                <w:delText>eenmaal per week</w:delText>
              </w:r>
            </w:del>
          </w:p>
          <w:p w:rsidR="00A964A9" w:rsidRPr="00D53144" w14:paraId="4CF2AAB4" w14:textId="678D9796">
            <w:pPr>
              <w:spacing w:line="240" w:lineRule="auto"/>
              <w:ind w:right="566"/>
              <w:textAlignment w:val="auto"/>
              <w:pPrChange w:id="16394" w:author="AbbVie251" w:date="2025-05-13T09:03:00Z">
                <w:pPr>
                  <w:spacing w:line="240" w:lineRule="auto"/>
                  <w:textAlignment w:val="baseline"/>
                </w:pPr>
              </w:pPrChange>
              <w:rPr>
                <w:del w:id="16395" w:author="AbbVie251" w:date="2025-05-13T09:03:00Z"/>
                <w:lang w:val="nl-NL"/>
              </w:rPr>
            </w:pPr>
            <w:del w:id="16396" w:author="AbbVie251" w:date="2025-05-13T09:03:00Z">
              <w:r w:rsidRPr="00D53144">
                <w:rPr>
                  <w:vertAlign w:val="superscript"/>
                  <w:lang w:val="nl-NL"/>
                </w:rPr>
                <w:delText>c</w:delText>
              </w:r>
            </w:del>
            <w:del w:id="16397" w:author="AbbVie251" w:date="2025-05-13T09:03:00Z">
              <w:r w:rsidRPr="00D53144">
                <w:rPr>
                  <w:lang w:val="nl-NL"/>
                </w:rPr>
                <w:delText> Bij patiënten die bij uitgangssituatie gelijktijdig corticosteroïden gebruikten</w:delText>
              </w:r>
            </w:del>
          </w:p>
          <w:p w:rsidR="00A964A9" w:rsidRPr="00D53144" w14:paraId="148B8BF1" w14:textId="4CD7F72C">
            <w:pPr>
              <w:spacing w:line="240" w:lineRule="auto"/>
              <w:ind w:right="566"/>
              <w:textAlignment w:val="auto"/>
              <w:pPrChange w:id="16398" w:author="AbbVie251" w:date="2025-05-13T09:03:00Z">
                <w:pPr>
                  <w:spacing w:line="240" w:lineRule="auto"/>
                  <w:textAlignment w:val="baseline"/>
                </w:pPr>
              </w:pPrChange>
              <w:rPr>
                <w:del w:id="16399" w:author="AbbVie251" w:date="2025-05-13T09:03:00Z"/>
                <w:lang w:val="nl-NL"/>
              </w:rPr>
            </w:pPr>
            <w:del w:id="16400" w:author="AbbVie251" w:date="2025-05-13T09:03:00Z">
              <w:r w:rsidRPr="00D53144">
                <w:rPr>
                  <w:lang w:val="nl-NL"/>
                </w:rPr>
                <w:delText xml:space="preserve">Opmerking: </w:delText>
              </w:r>
            </w:del>
            <w:del w:id="16401" w:author="AbbVie251" w:date="2025-05-13T09:03:00Z">
              <w:r w:rsidRPr="00D53144" w:rsidR="00DA7E9B">
                <w:rPr>
                  <w:lang w:val="nl-NL"/>
                </w:rPr>
                <w:delText>p</w:delText>
              </w:r>
            </w:del>
            <w:del w:id="16402" w:author="AbbVie251" w:date="2025-05-13T09:03:00Z">
              <w:r w:rsidRPr="00D53144">
                <w:rPr>
                  <w:lang w:val="nl-NL"/>
                </w:rPr>
                <w:delText>atiënten met ontbrekende waarden in week 52 of die werden gerandomiseerd om een herinductie- of onderhoudsbehandeling te krijgen werden beschouwd als non-responders voor de eindpunten van week 52</w:delText>
              </w:r>
            </w:del>
          </w:p>
        </w:tc>
      </w:tr>
    </w:tbl>
    <w:p w:rsidR="00A964A9" w:rsidRPr="00D53144" w14:paraId="1882FCC2" w14:textId="656CBB1F">
      <w:pPr>
        <w:spacing w:line="240" w:lineRule="auto"/>
        <w:ind w:right="566"/>
        <w:pPrChange w:id="16403" w:author="AbbVie251" w:date="2025-05-13T09:03:00Z">
          <w:pPr>
            <w:spacing w:line="240" w:lineRule="auto"/>
          </w:pPr>
        </w:pPrChange>
        <w:rPr>
          <w:del w:id="16404" w:author="AbbVie251" w:date="2025-05-13T09:03:00Z"/>
          <w:lang w:val="nl-NL"/>
        </w:rPr>
      </w:pPr>
    </w:p>
    <w:p w:rsidR="00A964A9" w:rsidRPr="00D53144" w14:paraId="7427649B" w14:textId="7ABB9EB0">
      <w:pPr>
        <w:spacing w:line="240" w:lineRule="auto"/>
        <w:ind w:right="566"/>
        <w:pPrChange w:id="16405" w:author="AbbVie251" w:date="2025-05-13T09:03:00Z">
          <w:pPr>
            <w:spacing w:line="240" w:lineRule="auto"/>
          </w:pPr>
        </w:pPrChange>
        <w:rPr>
          <w:del w:id="16406" w:author="AbbVie251" w:date="2025-05-13T09:03:00Z"/>
          <w:lang w:val="nl-NL"/>
        </w:rPr>
      </w:pPr>
      <w:del w:id="16407" w:author="AbbVie251" w:date="2025-05-13T09:03:00Z">
        <w:r w:rsidRPr="00D53144">
          <w:rPr>
            <w:lang w:val="nl-NL"/>
          </w:rPr>
          <w:delText xml:space="preserve">Extra verkennende werkzaamheidseindpunten zijn onder andere klinische respons volgens de Paediatric Ulcerative Colitis Activity Index (PUCAI) (gedefinieerd als een afname in PUCAI ≥ 20 punten ten opzichte van uitgangssituatie) en klinische remissie volgens PUCAI (gedefinieerd als PUCAI &lt; 10) in week 8 en week 52 (tabel 33). </w:delText>
        </w:r>
      </w:del>
    </w:p>
    <w:p w:rsidR="00A964A9" w:rsidRPr="00D53144" w14:paraId="264B8F1D" w14:textId="0AC3B00A">
      <w:pPr>
        <w:spacing w:line="240" w:lineRule="auto"/>
        <w:ind w:right="566"/>
        <w:pPrChange w:id="16408" w:author="AbbVie251" w:date="2025-05-13T09:03:00Z">
          <w:pPr>
            <w:spacing w:line="240" w:lineRule="auto"/>
          </w:pPr>
        </w:pPrChange>
        <w:rPr>
          <w:del w:id="16409" w:author="AbbVie251" w:date="2025-05-13T09:03:00Z"/>
          <w:lang w:val="nl-NL"/>
        </w:rPr>
      </w:pPr>
    </w:p>
    <w:tbl>
      <w:tblPr>
        <w:tblW w:w="8262" w:type="dxa"/>
        <w:jc w:val="center"/>
        <w:tblCellMar>
          <w:left w:w="0" w:type="dxa"/>
          <w:right w:w="0" w:type="dxa"/>
        </w:tblCellMar>
        <w:tblLook w:val="04A0"/>
      </w:tblPr>
      <w:tblGrid>
        <w:gridCol w:w="2934"/>
        <w:gridCol w:w="2898"/>
        <w:gridCol w:w="2430"/>
      </w:tblGrid>
      <w:tr w14:paraId="045157BB" w14:textId="4209603C" w:rsidTr="009F4653">
        <w:tblPrEx>
          <w:tblW w:w="8262" w:type="dxa"/>
          <w:tblLook w:val="04A0"/>
        </w:tblPrEx>
        <w:trPr>
          <w:trHeight w:val="60"/>
          <w:del w:id="16410" w:author="AbbVie251" w:date="2025-05-13T09:03:00Z"/>
        </w:trPr>
        <w:tc>
          <w:tcPr>
            <w:tcW w:w="8262" w:type="dxa"/>
            <w:gridSpan w:val="3"/>
            <w:tcMar>
              <w:top w:w="0" w:type="dxa"/>
              <w:left w:w="108" w:type="dxa"/>
              <w:bottom w:w="0" w:type="dxa"/>
              <w:right w:w="108" w:type="dxa"/>
            </w:tcMar>
          </w:tcPr>
          <w:p w:rsidR="00A964A9" w:rsidRPr="00D53144" w14:paraId="3BBE084D" w14:textId="3187CE7D">
            <w:pPr>
              <w:spacing w:line="240" w:lineRule="auto"/>
              <w:ind w:right="566"/>
              <w:jc w:val="left"/>
              <w:pPrChange w:id="16411" w:author="AbbVie251" w:date="2025-05-13T09:03:00Z">
                <w:pPr>
                  <w:spacing w:line="240" w:lineRule="auto"/>
                  <w:jc w:val="center"/>
                </w:pPr>
              </w:pPrChange>
              <w:rPr>
                <w:del w:id="16412" w:author="AbbVie251" w:date="2025-05-13T09:03:00Z"/>
                <w:b/>
                <w:bCs/>
                <w:lang w:val="nl-NL"/>
              </w:rPr>
            </w:pPr>
            <w:bookmarkStart w:id="16413" w:name="_Hlk51667533"/>
            <w:del w:id="16414" w:author="AbbVie251" w:date="2025-05-13T09:03:00Z">
              <w:r w:rsidRPr="00D53144">
                <w:rPr>
                  <w:b/>
                  <w:lang w:val="nl-NL"/>
                </w:rPr>
                <w:delText>Tabel 33: Resultaten verkennende eindpunten volgens PUCAI</w:delText>
              </w:r>
            </w:del>
          </w:p>
        </w:tc>
      </w:tr>
      <w:tr w14:paraId="37D406E7" w14:textId="0DD5B273" w:rsidTr="009F4653">
        <w:tblPrEx>
          <w:tblW w:w="8262" w:type="dxa"/>
          <w:tblLook w:val="04A0"/>
        </w:tblPrEx>
        <w:trPr>
          <w:trHeight w:val="265"/>
          <w:del w:id="16415" w:author="AbbVie251" w:date="2025-05-13T09:03:00Z"/>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rsidR="00A964A9" w:rsidRPr="00D53144" w14:paraId="3F9F47AC" w14:textId="7CBDBAEE">
            <w:pPr>
              <w:spacing w:line="240" w:lineRule="auto"/>
              <w:ind w:right="566"/>
              <w:pPrChange w:id="16416" w:author="AbbVie251" w:date="2025-05-13T09:03:00Z">
                <w:pPr>
                  <w:spacing w:line="240" w:lineRule="auto"/>
                </w:pPr>
              </w:pPrChange>
              <w:rPr>
                <w:del w:id="16417" w:author="AbbVie251" w:date="2025-05-13T09:03:00Z"/>
                <w:lang w:val="nl-NL"/>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64A9" w:rsidRPr="00D53144" w14:paraId="5C8D67CD" w14:textId="7D144631">
            <w:pPr>
              <w:spacing w:line="240" w:lineRule="auto"/>
              <w:ind w:right="566"/>
              <w:jc w:val="left"/>
              <w:pPrChange w:id="16418" w:author="AbbVie251" w:date="2025-05-13T09:03:00Z">
                <w:pPr>
                  <w:spacing w:line="240" w:lineRule="auto"/>
                  <w:jc w:val="center"/>
                </w:pPr>
              </w:pPrChange>
              <w:rPr>
                <w:del w:id="16419" w:author="AbbVie251" w:date="2025-05-13T09:03:00Z"/>
                <w:b/>
                <w:bCs/>
                <w:lang w:val="nl-NL"/>
              </w:rPr>
            </w:pPr>
            <w:del w:id="16420" w:author="AbbVie251" w:date="2025-05-13T09:03:00Z">
              <w:r w:rsidRPr="00D53144">
                <w:rPr>
                  <w:b/>
                  <w:lang w:val="nl-NL"/>
                </w:rPr>
                <w:delText>Week 8</w:delText>
              </w:r>
            </w:del>
          </w:p>
        </w:tc>
      </w:tr>
      <w:tr w14:paraId="575B79DC" w14:textId="6CADA2E6" w:rsidTr="009F4653">
        <w:tblPrEx>
          <w:tblW w:w="8262" w:type="dxa"/>
          <w:tblLook w:val="04A0"/>
        </w:tblPrEx>
        <w:trPr>
          <w:trHeight w:val="1042"/>
          <w:del w:id="16421" w:author="AbbVie251" w:date="2025-05-13T09:03:00Z"/>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rsidR="00A964A9" w:rsidRPr="00D53144" w14:paraId="5C19A72E" w14:textId="5A2BA7F0">
            <w:pPr>
              <w:spacing w:line="240" w:lineRule="auto"/>
              <w:ind w:right="566"/>
              <w:pPrChange w:id="16422" w:author="AbbVie251" w:date="2025-05-13T09:03:00Z">
                <w:pPr>
                  <w:spacing w:line="240" w:lineRule="auto"/>
                </w:pPr>
              </w:pPrChange>
              <w:rPr>
                <w:del w:id="16423" w:author="AbbVie251" w:date="2025-05-13T09:03:00Z"/>
                <w:lang w:val="nl-NL"/>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64A9" w:rsidRPr="00D53144" w14:paraId="5F2F72B1" w14:textId="0BC2699E">
            <w:pPr>
              <w:spacing w:line="240" w:lineRule="auto"/>
              <w:ind w:right="566"/>
              <w:jc w:val="left"/>
              <w:pPrChange w:id="16424" w:author="AbbVie251" w:date="2025-05-13T09:03:00Z">
                <w:pPr>
                  <w:spacing w:line="240" w:lineRule="auto"/>
                  <w:jc w:val="center"/>
                </w:pPr>
              </w:pPrChange>
              <w:rPr>
                <w:del w:id="16425" w:author="AbbVie251" w:date="2025-05-13T09:03:00Z"/>
                <w:b/>
                <w:bCs/>
                <w:vertAlign w:val="superscript"/>
                <w:lang w:val="nl-NL"/>
              </w:rPr>
            </w:pPr>
            <w:del w:id="16426" w:author="AbbVie251" w:date="2025-05-13T09:03:00Z">
              <w:r w:rsidRPr="00D53144">
                <w:rPr>
                  <w:b/>
                  <w:lang w:val="nl-NL"/>
                </w:rPr>
                <w:delText>Humira</w:delText>
              </w:r>
            </w:del>
            <w:del w:id="16427" w:author="AbbVie251" w:date="2025-05-13T09:03:00Z">
              <w:r w:rsidRPr="00D53144">
                <w:rPr>
                  <w:b/>
                  <w:vertAlign w:val="superscript"/>
                  <w:lang w:val="nl-NL"/>
                </w:rPr>
                <w:delText>a</w:delText>
              </w:r>
            </w:del>
          </w:p>
          <w:p w:rsidR="00A964A9" w:rsidRPr="00D53144" w14:paraId="3A4FC81E" w14:textId="75BDCBD7">
            <w:pPr>
              <w:spacing w:line="240" w:lineRule="auto"/>
              <w:ind w:right="566"/>
              <w:jc w:val="left"/>
              <w:pPrChange w:id="16428" w:author="AbbVie251" w:date="2025-05-13T09:03:00Z">
                <w:pPr>
                  <w:spacing w:line="240" w:lineRule="auto"/>
                  <w:jc w:val="center"/>
                </w:pPr>
              </w:pPrChange>
              <w:rPr>
                <w:del w:id="16429" w:author="AbbVie251" w:date="2025-05-13T09:03:00Z"/>
                <w:b/>
                <w:bCs/>
                <w:lang w:val="nl-NL"/>
              </w:rPr>
            </w:pPr>
            <w:del w:id="16430" w:author="AbbVie251" w:date="2025-05-13T09:03:00Z">
              <w:r w:rsidRPr="00D53144">
                <w:rPr>
                  <w:b/>
                  <w:lang w:val="nl-NL"/>
                </w:rPr>
                <w:delText>Maximaal 160 mg in week 0 / placebo in week 1</w:delText>
              </w:r>
            </w:del>
          </w:p>
          <w:p w:rsidR="00A964A9" w:rsidRPr="00D53144" w14:paraId="21BCFC3E" w14:textId="2009D673">
            <w:pPr>
              <w:spacing w:line="240" w:lineRule="auto"/>
              <w:ind w:right="566"/>
              <w:jc w:val="left"/>
              <w:pPrChange w:id="16431" w:author="AbbVie251" w:date="2025-05-13T09:03:00Z">
                <w:pPr>
                  <w:spacing w:line="240" w:lineRule="auto"/>
                  <w:jc w:val="center"/>
                </w:pPr>
              </w:pPrChange>
              <w:rPr>
                <w:del w:id="16432" w:author="AbbVie251" w:date="2025-05-13T09:03:00Z"/>
                <w:lang w:val="nl-NL"/>
              </w:rPr>
            </w:pPr>
            <w:del w:id="16433" w:author="AbbVie251" w:date="2025-05-13T09:03:00Z">
              <w:r w:rsidRPr="00D53144">
                <w:rPr>
                  <w:lang w:val="nl-NL"/>
                </w:rPr>
                <w:delText>N</w:delText>
              </w:r>
            </w:del>
            <w:del w:id="16434" w:author="AbbVie251" w:date="2025-05-13T09:03:00Z">
              <w:r w:rsidRPr="00D53144" w:rsidR="00222B33">
                <w:rPr>
                  <w:lang w:val="nl-NL"/>
                </w:rPr>
                <w:delText> </w:delText>
              </w:r>
            </w:del>
            <w:del w:id="16435" w:author="AbbVie251" w:date="2025-05-13T09:03:00Z">
              <w:r w:rsidRPr="00D53144">
                <w:rPr>
                  <w:lang w:val="nl-NL"/>
                </w:rPr>
                <w:delText>=</w:delText>
              </w:r>
            </w:del>
            <w:del w:id="16436" w:author="AbbVie251" w:date="2025-05-13T09:03:00Z">
              <w:r w:rsidRPr="00D53144" w:rsidR="00222B33">
                <w:rPr>
                  <w:lang w:val="nl-NL"/>
                </w:rPr>
                <w:delText> </w:delText>
              </w:r>
            </w:del>
            <w:del w:id="16437" w:author="AbbVie251" w:date="2025-05-13T09:03:00Z">
              <w:r w:rsidRPr="00D53144">
                <w:rPr>
                  <w:lang w:val="nl-NL"/>
                </w:rPr>
                <w:delText>30</w:delText>
              </w:r>
            </w:del>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64A9" w:rsidRPr="00D53144" w14:paraId="6A25AC17" w14:textId="4C9827E9">
            <w:pPr>
              <w:spacing w:line="240" w:lineRule="auto"/>
              <w:ind w:right="566"/>
              <w:jc w:val="left"/>
              <w:pPrChange w:id="16438" w:author="AbbVie251" w:date="2025-05-13T09:03:00Z">
                <w:pPr>
                  <w:spacing w:line="240" w:lineRule="auto"/>
                  <w:jc w:val="center"/>
                </w:pPr>
              </w:pPrChange>
              <w:rPr>
                <w:del w:id="16439" w:author="AbbVie251" w:date="2025-05-13T09:03:00Z"/>
                <w:b/>
                <w:bCs/>
                <w:vertAlign w:val="superscript"/>
                <w:lang w:val="nl-NL"/>
              </w:rPr>
            </w:pPr>
            <w:del w:id="16440" w:author="AbbVie251" w:date="2025-05-13T09:03:00Z">
              <w:r w:rsidRPr="00D53144">
                <w:rPr>
                  <w:b/>
                  <w:lang w:val="nl-NL"/>
                </w:rPr>
                <w:delText>Humira</w:delText>
              </w:r>
            </w:del>
            <w:del w:id="16441" w:author="AbbVie251" w:date="2025-05-13T09:03:00Z">
              <w:r w:rsidRPr="00D53144">
                <w:rPr>
                  <w:b/>
                  <w:vertAlign w:val="superscript"/>
                  <w:lang w:val="nl-NL"/>
                </w:rPr>
                <w:delText>b,c</w:delText>
              </w:r>
            </w:del>
          </w:p>
          <w:p w:rsidR="00A964A9" w:rsidRPr="00D53144" w14:paraId="4247D8D4" w14:textId="23BC4864">
            <w:pPr>
              <w:spacing w:line="240" w:lineRule="auto"/>
              <w:ind w:right="566"/>
              <w:jc w:val="left"/>
              <w:pPrChange w:id="16442" w:author="AbbVie251" w:date="2025-05-13T09:03:00Z">
                <w:pPr>
                  <w:spacing w:line="240" w:lineRule="auto"/>
                  <w:jc w:val="center"/>
                </w:pPr>
              </w:pPrChange>
              <w:rPr>
                <w:del w:id="16443" w:author="AbbVie251" w:date="2025-05-13T09:03:00Z"/>
                <w:b/>
                <w:bCs/>
                <w:lang w:val="nl-NL"/>
              </w:rPr>
            </w:pPr>
            <w:del w:id="16444" w:author="AbbVie251" w:date="2025-05-13T09:03:00Z">
              <w:r w:rsidRPr="00D53144">
                <w:rPr>
                  <w:b/>
                  <w:lang w:val="nl-NL"/>
                </w:rPr>
                <w:delText>Maximaal 160 mg in week 0 en week 1</w:delText>
              </w:r>
            </w:del>
          </w:p>
          <w:p w:rsidR="00A964A9" w:rsidRPr="00D53144" w14:paraId="59561B20" w14:textId="30594B61">
            <w:pPr>
              <w:spacing w:line="240" w:lineRule="auto"/>
              <w:ind w:right="566"/>
              <w:jc w:val="left"/>
              <w:pPrChange w:id="16445" w:author="AbbVie251" w:date="2025-05-13T09:03:00Z">
                <w:pPr>
                  <w:spacing w:line="240" w:lineRule="auto"/>
                  <w:jc w:val="center"/>
                </w:pPr>
              </w:pPrChange>
              <w:rPr>
                <w:del w:id="16446" w:author="AbbVie251" w:date="2025-05-13T09:03:00Z"/>
                <w:lang w:val="nl-NL"/>
              </w:rPr>
            </w:pPr>
            <w:del w:id="16447" w:author="AbbVie251" w:date="2025-05-13T09:03:00Z">
              <w:r w:rsidRPr="00D53144">
                <w:rPr>
                  <w:lang w:val="nl-NL"/>
                </w:rPr>
                <w:delText>N</w:delText>
              </w:r>
            </w:del>
            <w:del w:id="16448" w:author="AbbVie251" w:date="2025-05-13T09:03:00Z">
              <w:r w:rsidRPr="00D53144" w:rsidR="00222B33">
                <w:rPr>
                  <w:lang w:val="nl-NL"/>
                </w:rPr>
                <w:delText> </w:delText>
              </w:r>
            </w:del>
            <w:del w:id="16449" w:author="AbbVie251" w:date="2025-05-13T09:03:00Z">
              <w:r w:rsidRPr="00D53144">
                <w:rPr>
                  <w:lang w:val="nl-NL"/>
                </w:rPr>
                <w:delText>=</w:delText>
              </w:r>
            </w:del>
            <w:del w:id="16450" w:author="AbbVie251" w:date="2025-05-13T09:03:00Z">
              <w:r w:rsidRPr="00D53144" w:rsidR="00222B33">
                <w:rPr>
                  <w:lang w:val="nl-NL"/>
                </w:rPr>
                <w:delText> </w:delText>
              </w:r>
            </w:del>
            <w:del w:id="16451" w:author="AbbVie251" w:date="2025-05-13T09:03:00Z">
              <w:r w:rsidRPr="00D53144">
                <w:rPr>
                  <w:lang w:val="nl-NL"/>
                </w:rPr>
                <w:delText>47</w:delText>
              </w:r>
            </w:del>
          </w:p>
        </w:tc>
      </w:tr>
      <w:tr w14:paraId="0D79B74B" w14:textId="1945561C" w:rsidTr="009F4653">
        <w:tblPrEx>
          <w:tblW w:w="8262" w:type="dxa"/>
          <w:tblLook w:val="04A0"/>
        </w:tblPrEx>
        <w:trPr>
          <w:trHeight w:val="202"/>
          <w:del w:id="16452" w:author="AbbVie251" w:date="2025-05-13T09:03:00Z"/>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64A9" w:rsidRPr="00D53144" w14:paraId="6B5EC197" w14:textId="68C41F72">
            <w:pPr>
              <w:spacing w:line="240" w:lineRule="auto"/>
              <w:ind w:right="566"/>
              <w:pPrChange w:id="16453" w:author="AbbVie251" w:date="2025-05-13T09:03:00Z">
                <w:pPr>
                  <w:spacing w:line="240" w:lineRule="auto"/>
                </w:pPr>
              </w:pPrChange>
              <w:rPr>
                <w:del w:id="16454" w:author="AbbVie251" w:date="2025-05-13T09:03:00Z"/>
                <w:lang w:val="nl-NL"/>
              </w:rPr>
            </w:pPr>
            <w:del w:id="16455" w:author="AbbVie251" w:date="2025-05-13T09:03:00Z">
              <w:r w:rsidRPr="00D53144">
                <w:rPr>
                  <w:lang w:val="nl-NL"/>
                </w:rPr>
                <w:delText>Klinische remissie volgens PUCAI</w:delText>
              </w:r>
            </w:del>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rsidR="00A964A9" w:rsidRPr="00D53144" w14:paraId="2D35A170" w14:textId="19FB57FA">
            <w:pPr>
              <w:spacing w:line="240" w:lineRule="auto"/>
              <w:ind w:right="566"/>
              <w:jc w:val="left"/>
              <w:pPrChange w:id="16456" w:author="AbbVie251" w:date="2025-05-13T09:03:00Z">
                <w:pPr>
                  <w:spacing w:line="240" w:lineRule="auto"/>
                  <w:jc w:val="center"/>
                </w:pPr>
              </w:pPrChange>
              <w:rPr>
                <w:del w:id="16457" w:author="AbbVie251" w:date="2025-05-13T09:03:00Z"/>
                <w:lang w:val="nl-NL"/>
              </w:rPr>
            </w:pPr>
            <w:del w:id="16458" w:author="AbbVie251" w:date="2025-05-13T09:03:00Z">
              <w:r w:rsidRPr="00D53144">
                <w:rPr>
                  <w:lang w:val="nl-NL"/>
                </w:rPr>
                <w:delText>10/30 (33,3%)</w:delText>
              </w:r>
            </w:del>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A964A9" w:rsidRPr="00D53144" w14:paraId="7D7F0898" w14:textId="51613544">
            <w:pPr>
              <w:spacing w:line="240" w:lineRule="auto"/>
              <w:ind w:right="566"/>
              <w:jc w:val="left"/>
              <w:pPrChange w:id="16459" w:author="AbbVie251" w:date="2025-05-13T09:03:00Z">
                <w:pPr>
                  <w:spacing w:line="240" w:lineRule="auto"/>
                  <w:jc w:val="center"/>
                </w:pPr>
              </w:pPrChange>
              <w:rPr>
                <w:del w:id="16460" w:author="AbbVie251" w:date="2025-05-13T09:03:00Z"/>
                <w:lang w:val="nl-NL"/>
              </w:rPr>
            </w:pPr>
            <w:del w:id="16461" w:author="AbbVie251" w:date="2025-05-13T09:03:00Z">
              <w:r w:rsidRPr="00D53144">
                <w:rPr>
                  <w:lang w:val="nl-NL"/>
                </w:rPr>
                <w:delText>22/47 (46,8%)</w:delText>
              </w:r>
            </w:del>
          </w:p>
        </w:tc>
      </w:tr>
      <w:tr w14:paraId="11B94FB1" w14:textId="4DDA2056" w:rsidTr="009F4653">
        <w:tblPrEx>
          <w:tblW w:w="8262" w:type="dxa"/>
          <w:tblLook w:val="04A0"/>
        </w:tblPrEx>
        <w:trPr>
          <w:trHeight w:val="238"/>
          <w:del w:id="16462" w:author="AbbVie251" w:date="2025-05-13T09:03: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964A9" w:rsidRPr="00D53144" w14:paraId="11796655" w14:textId="267FCE99">
            <w:pPr>
              <w:spacing w:line="240" w:lineRule="auto"/>
              <w:ind w:right="566"/>
              <w:pPrChange w:id="16463" w:author="AbbVie251" w:date="2025-05-13T09:03:00Z">
                <w:pPr>
                  <w:spacing w:line="240" w:lineRule="auto"/>
                </w:pPr>
              </w:pPrChange>
              <w:rPr>
                <w:del w:id="16464" w:author="AbbVie251" w:date="2025-05-13T09:03:00Z"/>
                <w:lang w:val="nl-NL"/>
              </w:rPr>
            </w:pPr>
            <w:del w:id="16465" w:author="AbbVie251" w:date="2025-05-13T09:03:00Z">
              <w:r w:rsidRPr="00D53144">
                <w:rPr>
                  <w:lang w:val="nl-NL"/>
                </w:rPr>
                <w:delText>Klinische respons volgens PUCAI</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A964A9" w:rsidRPr="00D53144" w14:paraId="79577330" w14:textId="29C9D280">
            <w:pPr>
              <w:spacing w:line="240" w:lineRule="auto"/>
              <w:ind w:right="566"/>
              <w:jc w:val="left"/>
              <w:pPrChange w:id="16466" w:author="AbbVie251" w:date="2025-05-13T09:03:00Z">
                <w:pPr>
                  <w:spacing w:line="240" w:lineRule="auto"/>
                  <w:jc w:val="center"/>
                </w:pPr>
              </w:pPrChange>
              <w:rPr>
                <w:del w:id="16467" w:author="AbbVie251" w:date="2025-05-13T09:03:00Z"/>
                <w:lang w:val="nl-NL"/>
              </w:rPr>
            </w:pPr>
            <w:del w:id="16468" w:author="AbbVie251" w:date="2025-05-13T09:03:00Z">
              <w:r w:rsidRPr="00D53144">
                <w:rPr>
                  <w:lang w:val="nl-NL"/>
                </w:rPr>
                <w:delText>15/30 (50,0%)</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A964A9" w:rsidRPr="00D53144" w14:paraId="2AEAEE00" w14:textId="2F1182F8">
            <w:pPr>
              <w:spacing w:line="240" w:lineRule="auto"/>
              <w:ind w:right="566"/>
              <w:jc w:val="left"/>
              <w:pPrChange w:id="16469" w:author="AbbVie251" w:date="2025-05-13T09:03:00Z">
                <w:pPr>
                  <w:spacing w:line="240" w:lineRule="auto"/>
                  <w:jc w:val="center"/>
                </w:pPr>
              </w:pPrChange>
              <w:rPr>
                <w:del w:id="16470" w:author="AbbVie251" w:date="2025-05-13T09:03:00Z"/>
                <w:lang w:val="nl-NL"/>
              </w:rPr>
            </w:pPr>
            <w:del w:id="16471" w:author="AbbVie251" w:date="2025-05-13T09:03:00Z">
              <w:r w:rsidRPr="00D53144">
                <w:rPr>
                  <w:lang w:val="nl-NL"/>
                </w:rPr>
                <w:delText>32/47 (68,1%)</w:delText>
              </w:r>
            </w:del>
          </w:p>
        </w:tc>
      </w:tr>
      <w:tr w14:paraId="50C82265" w14:textId="619FB910" w:rsidTr="009F4653">
        <w:tblPrEx>
          <w:tblW w:w="8262" w:type="dxa"/>
          <w:tblLook w:val="04A0"/>
        </w:tblPrEx>
        <w:trPr>
          <w:trHeight w:val="238"/>
          <w:del w:id="16472" w:author="AbbVie251" w:date="2025-05-13T09:03:00Z"/>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rsidR="00A964A9" w:rsidRPr="00D53144" w14:paraId="0D32FD0A" w14:textId="44175E94">
            <w:pPr>
              <w:spacing w:line="240" w:lineRule="auto"/>
              <w:ind w:right="566"/>
              <w:pPrChange w:id="16473" w:author="AbbVie251" w:date="2025-05-13T09:03:00Z">
                <w:pPr>
                  <w:spacing w:line="240" w:lineRule="auto"/>
                </w:pPr>
              </w:pPrChange>
              <w:rPr>
                <w:del w:id="16474" w:author="AbbVie251" w:date="2025-05-13T09:03:00Z"/>
                <w:lang w:val="nl-NL"/>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rsidR="00A964A9" w:rsidRPr="00D53144" w14:paraId="782223E6" w14:textId="0510692E">
            <w:pPr>
              <w:spacing w:line="240" w:lineRule="auto"/>
              <w:ind w:right="566"/>
              <w:jc w:val="left"/>
              <w:pPrChange w:id="16475" w:author="AbbVie251" w:date="2025-05-13T09:03:00Z">
                <w:pPr>
                  <w:spacing w:line="240" w:lineRule="auto"/>
                  <w:jc w:val="center"/>
                </w:pPr>
              </w:pPrChange>
              <w:rPr>
                <w:del w:id="16476" w:author="AbbVie251" w:date="2025-05-13T09:03:00Z"/>
                <w:b/>
                <w:bCs/>
                <w:lang w:val="nl-NL"/>
              </w:rPr>
            </w:pPr>
            <w:del w:id="16477" w:author="AbbVie251" w:date="2025-05-13T09:03:00Z">
              <w:r w:rsidRPr="00D53144">
                <w:rPr>
                  <w:b/>
                  <w:lang w:val="nl-NL"/>
                </w:rPr>
                <w:delText>Week 52</w:delText>
              </w:r>
            </w:del>
          </w:p>
        </w:tc>
      </w:tr>
      <w:tr w14:paraId="451519A3" w14:textId="0C37208B" w:rsidTr="009F4653">
        <w:tblPrEx>
          <w:tblW w:w="8262" w:type="dxa"/>
          <w:tblLook w:val="04A0"/>
        </w:tblPrEx>
        <w:trPr>
          <w:trHeight w:val="238"/>
          <w:del w:id="16478" w:author="AbbVie251" w:date="2025-05-13T09:03:00Z"/>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rsidR="00A964A9" w:rsidRPr="00D53144" w14:paraId="28DC4FA4" w14:textId="478B9339">
            <w:pPr>
              <w:spacing w:line="240" w:lineRule="auto"/>
              <w:ind w:right="566"/>
              <w:pPrChange w:id="16479" w:author="AbbVie251" w:date="2025-05-13T09:03:00Z">
                <w:pPr>
                  <w:spacing w:line="240" w:lineRule="auto"/>
                </w:pPr>
              </w:pPrChange>
              <w:rPr>
                <w:del w:id="16480" w:author="AbbVie251" w:date="2025-05-13T09:03:00Z"/>
                <w:lang w:val="nl-NL"/>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A964A9" w:rsidRPr="00D53144" w14:paraId="26E7FCFA" w14:textId="6A4DCD97">
            <w:pPr>
              <w:spacing w:line="240" w:lineRule="auto"/>
              <w:ind w:right="566"/>
              <w:jc w:val="left"/>
              <w:pPrChange w:id="16481" w:author="AbbVie251" w:date="2025-05-13T09:03:00Z">
                <w:pPr>
                  <w:spacing w:line="240" w:lineRule="auto"/>
                  <w:jc w:val="center"/>
                </w:pPr>
              </w:pPrChange>
              <w:rPr>
                <w:del w:id="16482" w:author="AbbVie251" w:date="2025-05-13T09:03:00Z"/>
                <w:b/>
                <w:bCs/>
                <w:vertAlign w:val="superscript"/>
                <w:lang w:val="nl-NL"/>
              </w:rPr>
            </w:pPr>
            <w:del w:id="16483" w:author="AbbVie251" w:date="2025-05-13T09:03:00Z">
              <w:r w:rsidRPr="00D53144">
                <w:rPr>
                  <w:b/>
                  <w:lang w:val="nl-NL"/>
                </w:rPr>
                <w:delText>Humira</w:delText>
              </w:r>
            </w:del>
            <w:del w:id="16484" w:author="AbbVie251" w:date="2025-05-13T09:03:00Z">
              <w:r w:rsidRPr="00D53144">
                <w:rPr>
                  <w:b/>
                  <w:vertAlign w:val="superscript"/>
                  <w:lang w:val="nl-NL"/>
                </w:rPr>
                <w:delText>d</w:delText>
              </w:r>
            </w:del>
          </w:p>
          <w:p w:rsidR="00A964A9" w:rsidRPr="00D53144" w14:paraId="2CE0D7B7" w14:textId="5280D3DE">
            <w:pPr>
              <w:spacing w:line="240" w:lineRule="auto"/>
              <w:ind w:right="566"/>
              <w:jc w:val="left"/>
              <w:pPrChange w:id="16485" w:author="AbbVie251" w:date="2025-05-13T09:03:00Z">
                <w:pPr>
                  <w:spacing w:line="240" w:lineRule="auto"/>
                  <w:jc w:val="center"/>
                </w:pPr>
              </w:pPrChange>
              <w:rPr>
                <w:del w:id="16486" w:author="AbbVie251" w:date="2025-05-13T09:03:00Z"/>
                <w:b/>
                <w:bCs/>
                <w:lang w:val="nl-NL"/>
              </w:rPr>
            </w:pPr>
            <w:del w:id="16487" w:author="AbbVie251" w:date="2025-05-13T09:03:00Z">
              <w:r w:rsidRPr="00D53144">
                <w:rPr>
                  <w:b/>
                  <w:lang w:val="nl-NL"/>
                </w:rPr>
                <w:delText xml:space="preserve">Maximaal 40 mg </w:delText>
              </w:r>
            </w:del>
            <w:del w:id="16488" w:author="AbbVie251" w:date="2025-05-13T09:03:00Z">
              <w:r w:rsidRPr="0068520F" w:rsidR="0073770C">
                <w:rPr>
                  <w:rStyle w:val="normaltextrun"/>
                  <w:b/>
                  <w:bCs/>
                  <w:shd w:val="clear" w:color="auto" w:fill="FFFFFF"/>
                  <w:lang w:val="nl-NL"/>
                </w:rPr>
                <w:delText>eenmaal per twee weken</w:delText>
              </w:r>
            </w:del>
          </w:p>
          <w:p w:rsidR="00A964A9" w:rsidRPr="00D53144" w14:paraId="48C0599A" w14:textId="12A72C2A">
            <w:pPr>
              <w:spacing w:line="240" w:lineRule="auto"/>
              <w:ind w:right="566"/>
              <w:jc w:val="left"/>
              <w:pPrChange w:id="16489" w:author="AbbVie251" w:date="2025-05-13T09:03:00Z">
                <w:pPr>
                  <w:spacing w:line="240" w:lineRule="auto"/>
                  <w:jc w:val="center"/>
                </w:pPr>
              </w:pPrChange>
              <w:rPr>
                <w:del w:id="16490" w:author="AbbVie251" w:date="2025-05-13T09:03:00Z"/>
                <w:lang w:val="nl-NL"/>
              </w:rPr>
            </w:pPr>
            <w:del w:id="16491" w:author="AbbVie251" w:date="2025-05-13T09:03:00Z">
              <w:r w:rsidRPr="00D53144">
                <w:rPr>
                  <w:lang w:val="nl-NL"/>
                </w:rPr>
                <w:delText>N</w:delText>
              </w:r>
            </w:del>
            <w:del w:id="16492" w:author="AbbVie251" w:date="2025-05-13T09:03:00Z">
              <w:r w:rsidRPr="00D53144" w:rsidR="00222B33">
                <w:rPr>
                  <w:lang w:val="nl-NL"/>
                </w:rPr>
                <w:delText> </w:delText>
              </w:r>
            </w:del>
            <w:del w:id="16493" w:author="AbbVie251" w:date="2025-05-13T09:03:00Z">
              <w:r w:rsidRPr="00D53144">
                <w:rPr>
                  <w:lang w:val="nl-NL"/>
                </w:rPr>
                <w:delText>=</w:delText>
              </w:r>
            </w:del>
            <w:del w:id="16494" w:author="AbbVie251" w:date="2025-05-13T09:03:00Z">
              <w:r w:rsidRPr="00D53144" w:rsidR="00222B33">
                <w:rPr>
                  <w:lang w:val="nl-NL"/>
                </w:rPr>
                <w:delText> </w:delText>
              </w:r>
            </w:del>
            <w:del w:id="16495" w:author="AbbVie251" w:date="2025-05-13T09:03:00Z">
              <w:r w:rsidRPr="00D53144">
                <w:rPr>
                  <w:lang w:val="nl-NL"/>
                </w:rPr>
                <w:delText>31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A964A9" w:rsidRPr="00D53144" w14:paraId="163A45C9" w14:textId="56151827">
            <w:pPr>
              <w:spacing w:line="240" w:lineRule="auto"/>
              <w:ind w:right="566"/>
              <w:jc w:val="left"/>
              <w:pPrChange w:id="16496" w:author="AbbVie251" w:date="2025-05-13T09:03:00Z">
                <w:pPr>
                  <w:spacing w:line="240" w:lineRule="auto"/>
                  <w:jc w:val="center"/>
                </w:pPr>
              </w:pPrChange>
              <w:rPr>
                <w:del w:id="16497" w:author="AbbVie251" w:date="2025-05-13T09:03:00Z"/>
                <w:b/>
                <w:bCs/>
                <w:vertAlign w:val="superscript"/>
                <w:lang w:val="nl-NL"/>
              </w:rPr>
            </w:pPr>
            <w:del w:id="16498" w:author="AbbVie251" w:date="2025-05-13T09:03:00Z">
              <w:r w:rsidRPr="00D53144">
                <w:rPr>
                  <w:b/>
                  <w:lang w:val="nl-NL"/>
                </w:rPr>
                <w:delText>Humira</w:delText>
              </w:r>
            </w:del>
            <w:del w:id="16499" w:author="AbbVie251" w:date="2025-05-13T09:03:00Z">
              <w:r w:rsidRPr="00D53144">
                <w:rPr>
                  <w:b/>
                  <w:vertAlign w:val="superscript"/>
                  <w:lang w:val="nl-NL"/>
                </w:rPr>
                <w:delText>e</w:delText>
              </w:r>
            </w:del>
          </w:p>
          <w:p w:rsidR="00A964A9" w:rsidRPr="00D53144" w14:paraId="5493E584" w14:textId="120A54FB">
            <w:pPr>
              <w:spacing w:line="240" w:lineRule="auto"/>
              <w:ind w:right="566"/>
              <w:jc w:val="left"/>
              <w:pPrChange w:id="16500" w:author="AbbVie251" w:date="2025-05-13T09:03:00Z">
                <w:pPr>
                  <w:spacing w:line="240" w:lineRule="auto"/>
                  <w:jc w:val="center"/>
                </w:pPr>
              </w:pPrChange>
              <w:rPr>
                <w:del w:id="16501" w:author="AbbVie251" w:date="2025-05-13T09:03:00Z"/>
                <w:b/>
                <w:bCs/>
                <w:lang w:val="nl-NL"/>
              </w:rPr>
            </w:pPr>
            <w:del w:id="16502" w:author="AbbVie251" w:date="2025-05-13T09:03:00Z">
              <w:r w:rsidRPr="00D53144">
                <w:rPr>
                  <w:b/>
                  <w:lang w:val="nl-NL"/>
                </w:rPr>
                <w:delText>Maximaal 40 mg e</w:delText>
              </w:r>
            </w:del>
            <w:del w:id="16503" w:author="AbbVie251" w:date="2025-05-13T09:03:00Z">
              <w:r w:rsidRPr="00D53144" w:rsidR="0073770C">
                <w:rPr>
                  <w:b/>
                  <w:lang w:val="nl-NL"/>
                </w:rPr>
                <w:delText xml:space="preserve">enmaal per </w:delText>
              </w:r>
            </w:del>
            <w:del w:id="16504" w:author="AbbVie251" w:date="2025-05-13T09:03:00Z">
              <w:r w:rsidRPr="00D53144">
                <w:rPr>
                  <w:b/>
                  <w:lang w:val="nl-NL"/>
                </w:rPr>
                <w:delText>w</w:delText>
              </w:r>
            </w:del>
            <w:del w:id="16505" w:author="AbbVie251" w:date="2025-05-13T09:03:00Z">
              <w:r w:rsidRPr="00D53144" w:rsidR="0073770C">
                <w:rPr>
                  <w:b/>
                  <w:lang w:val="nl-NL"/>
                </w:rPr>
                <w:delText>eek</w:delText>
              </w:r>
            </w:del>
          </w:p>
          <w:p w:rsidR="00A964A9" w:rsidRPr="00D53144" w14:paraId="48D8ED51" w14:textId="68FEA61A">
            <w:pPr>
              <w:spacing w:line="240" w:lineRule="auto"/>
              <w:ind w:right="566"/>
              <w:jc w:val="left"/>
              <w:pPrChange w:id="16506" w:author="AbbVie251" w:date="2025-05-13T09:03:00Z">
                <w:pPr>
                  <w:spacing w:line="240" w:lineRule="auto"/>
                  <w:jc w:val="center"/>
                </w:pPr>
              </w:pPrChange>
              <w:rPr>
                <w:del w:id="16507" w:author="AbbVie251" w:date="2025-05-13T09:03:00Z"/>
                <w:lang w:val="nl-NL"/>
              </w:rPr>
            </w:pPr>
            <w:del w:id="16508" w:author="AbbVie251" w:date="2025-05-13T09:03:00Z">
              <w:r w:rsidRPr="00D53144">
                <w:rPr>
                  <w:lang w:val="nl-NL"/>
                </w:rPr>
                <w:delText>N</w:delText>
              </w:r>
            </w:del>
            <w:del w:id="16509" w:author="AbbVie251" w:date="2025-05-13T09:03:00Z">
              <w:r w:rsidRPr="00D53144" w:rsidR="00222B33">
                <w:rPr>
                  <w:lang w:val="nl-NL"/>
                </w:rPr>
                <w:delText> </w:delText>
              </w:r>
            </w:del>
            <w:del w:id="16510" w:author="AbbVie251" w:date="2025-05-13T09:03:00Z">
              <w:r w:rsidRPr="00D53144">
                <w:rPr>
                  <w:lang w:val="nl-NL"/>
                </w:rPr>
                <w:delText>=</w:delText>
              </w:r>
            </w:del>
            <w:del w:id="16511" w:author="AbbVie251" w:date="2025-05-13T09:03:00Z">
              <w:r w:rsidRPr="00D53144" w:rsidR="00222B33">
                <w:rPr>
                  <w:lang w:val="nl-NL"/>
                </w:rPr>
                <w:delText> </w:delText>
              </w:r>
            </w:del>
            <w:del w:id="16512" w:author="AbbVie251" w:date="2025-05-13T09:03:00Z">
              <w:r w:rsidRPr="00D53144">
                <w:rPr>
                  <w:lang w:val="nl-NL"/>
                </w:rPr>
                <w:delText>31</w:delText>
              </w:r>
            </w:del>
          </w:p>
        </w:tc>
      </w:tr>
      <w:tr w14:paraId="7746B3E4" w14:textId="07CA64A3" w:rsidTr="009F4653">
        <w:tblPrEx>
          <w:tblW w:w="8262" w:type="dxa"/>
          <w:tblLook w:val="04A0"/>
        </w:tblPrEx>
        <w:trPr>
          <w:trHeight w:val="238"/>
          <w:del w:id="16513" w:author="AbbVie251" w:date="2025-05-13T09:03: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A964A9" w:rsidRPr="00D53144" w14:paraId="55855A8E" w14:textId="1D042E18">
            <w:pPr>
              <w:spacing w:line="240" w:lineRule="auto"/>
              <w:ind w:right="566"/>
              <w:pPrChange w:id="16514" w:author="AbbVie251" w:date="2025-05-13T09:03:00Z">
                <w:pPr>
                  <w:spacing w:line="240" w:lineRule="auto"/>
                </w:pPr>
              </w:pPrChange>
              <w:rPr>
                <w:del w:id="16515" w:author="AbbVie251" w:date="2025-05-13T09:03:00Z"/>
                <w:lang w:val="nl-NL"/>
              </w:rPr>
            </w:pPr>
            <w:del w:id="16516" w:author="AbbVie251" w:date="2025-05-13T09:03:00Z">
              <w:r w:rsidRPr="00D53144">
                <w:rPr>
                  <w:lang w:val="nl-NL"/>
                </w:rPr>
                <w:delText>Klinische remissie volgens PUCAI bij PMS-responders in week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A964A9" w:rsidRPr="00D53144" w14:paraId="77EFD957" w14:textId="0CB6BC21">
            <w:pPr>
              <w:spacing w:line="240" w:lineRule="auto"/>
              <w:ind w:right="566"/>
              <w:jc w:val="left"/>
              <w:pPrChange w:id="16517" w:author="AbbVie251" w:date="2025-05-13T09:03:00Z">
                <w:pPr>
                  <w:spacing w:line="240" w:lineRule="auto"/>
                  <w:jc w:val="center"/>
                </w:pPr>
              </w:pPrChange>
              <w:rPr>
                <w:del w:id="16518" w:author="AbbVie251" w:date="2025-05-13T09:03:00Z"/>
                <w:lang w:val="nl-NL"/>
              </w:rPr>
            </w:pPr>
            <w:del w:id="16519" w:author="AbbVie251" w:date="2025-05-13T09:03:00Z">
              <w:r w:rsidRPr="00D53144">
                <w:rPr>
                  <w:lang w:val="nl-NL"/>
                </w:rPr>
                <w:delText>14/31 (45,2%)</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A964A9" w:rsidRPr="00D53144" w14:paraId="4771E40D" w14:textId="3AC08C12">
            <w:pPr>
              <w:spacing w:line="240" w:lineRule="auto"/>
              <w:ind w:right="566"/>
              <w:jc w:val="left"/>
              <w:pPrChange w:id="16520" w:author="AbbVie251" w:date="2025-05-13T09:03:00Z">
                <w:pPr>
                  <w:spacing w:line="240" w:lineRule="auto"/>
                  <w:jc w:val="center"/>
                </w:pPr>
              </w:pPrChange>
              <w:rPr>
                <w:del w:id="16521" w:author="AbbVie251" w:date="2025-05-13T09:03:00Z"/>
                <w:lang w:val="nl-NL"/>
              </w:rPr>
            </w:pPr>
            <w:del w:id="16522" w:author="AbbVie251" w:date="2025-05-13T09:03:00Z">
              <w:r w:rsidRPr="00D53144">
                <w:rPr>
                  <w:lang w:val="nl-NL"/>
                </w:rPr>
                <w:delText>18/31 (58,1%)</w:delText>
              </w:r>
            </w:del>
          </w:p>
        </w:tc>
      </w:tr>
      <w:tr w14:paraId="73B34154" w14:textId="19A90C56" w:rsidTr="009F4653">
        <w:tblPrEx>
          <w:tblW w:w="8262" w:type="dxa"/>
          <w:tblLook w:val="04A0"/>
        </w:tblPrEx>
        <w:trPr>
          <w:trHeight w:val="238"/>
          <w:del w:id="16523" w:author="AbbVie251" w:date="2025-05-13T09:03:00Z"/>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A964A9" w:rsidRPr="00D53144" w14:paraId="6E70249E" w14:textId="0DB8636F">
            <w:pPr>
              <w:spacing w:line="240" w:lineRule="auto"/>
              <w:ind w:right="566"/>
              <w:pPrChange w:id="16524" w:author="AbbVie251" w:date="2025-05-13T09:03:00Z">
                <w:pPr>
                  <w:spacing w:line="240" w:lineRule="auto"/>
                </w:pPr>
              </w:pPrChange>
              <w:rPr>
                <w:del w:id="16525" w:author="AbbVie251" w:date="2025-05-13T09:03:00Z"/>
                <w:lang w:val="nl-NL"/>
              </w:rPr>
            </w:pPr>
            <w:del w:id="16526" w:author="AbbVie251" w:date="2025-05-13T09:03:00Z">
              <w:r w:rsidRPr="00D53144">
                <w:rPr>
                  <w:lang w:val="nl-NL"/>
                </w:rPr>
                <w:delText>Klinische respons volgens PUCAI bij PMS-responders in week 8</w:delText>
              </w:r>
            </w:del>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A964A9" w:rsidRPr="00D53144" w14:paraId="5F39A5BA" w14:textId="15A12B61">
            <w:pPr>
              <w:spacing w:line="240" w:lineRule="auto"/>
              <w:ind w:right="566"/>
              <w:jc w:val="left"/>
              <w:pPrChange w:id="16527" w:author="AbbVie251" w:date="2025-05-13T09:03:00Z">
                <w:pPr>
                  <w:spacing w:line="240" w:lineRule="auto"/>
                  <w:jc w:val="center"/>
                </w:pPr>
              </w:pPrChange>
              <w:rPr>
                <w:del w:id="16528" w:author="AbbVie251" w:date="2025-05-13T09:03:00Z"/>
                <w:lang w:val="nl-NL"/>
              </w:rPr>
            </w:pPr>
            <w:del w:id="16529" w:author="AbbVie251" w:date="2025-05-13T09:03:00Z">
              <w:r w:rsidRPr="00D53144">
                <w:rPr>
                  <w:lang w:val="nl-NL"/>
                </w:rPr>
                <w:delText>18/31 (58,1%)</w:delText>
              </w:r>
            </w:del>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A964A9" w:rsidRPr="00D53144" w14:paraId="4197B2CD" w14:textId="0AD49D73">
            <w:pPr>
              <w:spacing w:line="240" w:lineRule="auto"/>
              <w:ind w:right="566"/>
              <w:jc w:val="left"/>
              <w:pPrChange w:id="16530" w:author="AbbVie251" w:date="2025-05-13T09:03:00Z">
                <w:pPr>
                  <w:spacing w:line="240" w:lineRule="auto"/>
                  <w:jc w:val="center"/>
                </w:pPr>
              </w:pPrChange>
              <w:rPr>
                <w:del w:id="16531" w:author="AbbVie251" w:date="2025-05-13T09:03:00Z"/>
                <w:lang w:val="nl-NL"/>
              </w:rPr>
            </w:pPr>
            <w:del w:id="16532" w:author="AbbVie251" w:date="2025-05-13T09:03:00Z">
              <w:r w:rsidRPr="00D53144">
                <w:rPr>
                  <w:lang w:val="nl-NL"/>
                </w:rPr>
                <w:delText>16/31 (51,6%)</w:delText>
              </w:r>
            </w:del>
          </w:p>
        </w:tc>
      </w:tr>
      <w:tr w14:paraId="701C2FD3" w14:textId="6C3A6F1A" w:rsidTr="009F4653">
        <w:tblPrEx>
          <w:tblW w:w="8262" w:type="dxa"/>
          <w:tblLook w:val="04A0"/>
        </w:tblPrEx>
        <w:trPr>
          <w:trHeight w:val="533"/>
          <w:del w:id="16533" w:author="AbbVie251" w:date="2025-05-13T09:03:00Z"/>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rsidR="00A964A9" w:rsidRPr="00D53144" w14:paraId="3EDE3212" w14:textId="25980B06">
            <w:pPr>
              <w:spacing w:line="240" w:lineRule="auto"/>
              <w:ind w:right="566"/>
              <w:pPrChange w:id="16534" w:author="AbbVie251" w:date="2025-05-13T09:03:00Z">
                <w:pPr>
                  <w:spacing w:line="240" w:lineRule="auto"/>
                </w:pPr>
              </w:pPrChange>
              <w:rPr>
                <w:del w:id="16535" w:author="AbbVie251" w:date="2025-05-13T09:03:00Z"/>
                <w:rStyle w:val="eop"/>
                <w:lang w:val="nl-NL"/>
              </w:rPr>
            </w:pPr>
            <w:del w:id="16536" w:author="AbbVie251" w:date="2025-05-13T09:03:00Z">
              <w:r w:rsidRPr="00D53144">
                <w:rPr>
                  <w:vertAlign w:val="superscript"/>
                  <w:lang w:val="nl-NL"/>
                </w:rPr>
                <w:delText>a</w:delText>
              </w:r>
            </w:del>
            <w:del w:id="16537" w:author="AbbVie251" w:date="2025-05-13T09:03:00Z">
              <w:r w:rsidRPr="00D53144">
                <w:rPr>
                  <w:lang w:val="nl-NL"/>
                </w:rPr>
                <w:delText xml:space="preserve"> </w:delText>
              </w:r>
            </w:del>
            <w:del w:id="16538" w:author="AbbVie251" w:date="2025-05-13T09:03:00Z">
              <w:r w:rsidRPr="00D53144" w:rsidR="00CB6E66">
                <w:rPr>
                  <w:rStyle w:val="normaltextrun"/>
                  <w:lang w:val="nl-NL"/>
                </w:rPr>
                <w:delText>Humira 2,4 mg/kg (maximaal 160 mg) in week 0, placebo in week </w:delText>
              </w:r>
            </w:del>
            <w:del w:id="16539" w:author="AbbVie251" w:date="2025-05-13T09:03:00Z">
              <w:r w:rsidRPr="00D53144">
                <w:rPr>
                  <w:rStyle w:val="normaltextrun"/>
                  <w:lang w:val="nl-NL"/>
                </w:rPr>
                <w:delText>1, en 1,</w:delText>
              </w:r>
            </w:del>
            <w:del w:id="16540" w:author="AbbVie251" w:date="2025-05-13T09:03:00Z">
              <w:r w:rsidRPr="00D53144" w:rsidR="00CB6E66">
                <w:rPr>
                  <w:rStyle w:val="normaltextrun"/>
                  <w:lang w:val="nl-NL"/>
                </w:rPr>
                <w:delText>2 mg/kg (maximaal 80 </w:delText>
              </w:r>
            </w:del>
            <w:del w:id="16541" w:author="AbbVie251" w:date="2025-05-13T09:03:00Z">
              <w:r w:rsidRPr="00D53144">
                <w:rPr>
                  <w:rStyle w:val="normaltextrun"/>
                  <w:lang w:val="nl-NL"/>
                </w:rPr>
                <w:delText>mg) in week 2</w:delText>
              </w:r>
            </w:del>
          </w:p>
          <w:p w:rsidR="00A964A9" w:rsidRPr="0034613E" w14:paraId="6D33AE6F" w14:textId="36082783">
            <w:pPr>
              <w:spacing w:line="240" w:lineRule="auto"/>
              <w:ind w:right="566"/>
              <w:pPrChange w:id="16542" w:author="AbbVie251" w:date="2025-05-13T09:03:00Z">
                <w:pPr>
                  <w:pStyle w:val="paragraph"/>
                  <w:spacing w:before="0" w:beforeAutospacing="0" w:after="0" w:afterAutospacing="0"/>
                  <w:textAlignment w:val="baseline"/>
                </w:pPr>
              </w:pPrChange>
              <w:rPr>
                <w:del w:id="16543" w:author="AbbVie251" w:date="2025-05-13T09:03:00Z"/>
                <w:rStyle w:val="eop"/>
                <w:snapToGrid/>
                <w:sz w:val="24"/>
                <w:szCs w:val="24"/>
                <w:lang w:val="nl-NL"/>
                <w:rPrChange w:id="16544" w:author="AbbVie251" w:date="2025-05-13T14:46:00Z">
                  <w:rPr>
                    <w:rStyle w:val="eop"/>
                    <w:snapToGrid w:val="0"/>
                    <w:sz w:val="22"/>
                    <w:szCs w:val="22"/>
                    <w:lang w:val="en-GB"/>
                  </w:rPr>
                </w:rPrChange>
              </w:rPr>
            </w:pPr>
            <w:del w:id="16545" w:author="AbbVie251" w:date="2025-05-13T09:03:00Z">
              <w:r w:rsidRPr="0034613E">
                <w:rPr>
                  <w:vertAlign w:val="superscript"/>
                  <w:lang w:val="nl-NL"/>
                  <w:rPrChange w:id="16546" w:author="AbbVie251" w:date="2025-05-13T14:46:00Z">
                    <w:rPr>
                      <w:vertAlign w:val="superscript"/>
                    </w:rPr>
                  </w:rPrChange>
                </w:rPr>
                <w:delText xml:space="preserve">b </w:delText>
              </w:r>
            </w:del>
            <w:del w:id="16547" w:author="AbbVie251" w:date="2025-05-13T09:03:00Z">
              <w:r w:rsidRPr="0034613E" w:rsidR="00CB6E66">
                <w:rPr>
                  <w:rStyle w:val="normaltextrun"/>
                  <w:lang w:val="nl-NL"/>
                  <w:rPrChange w:id="16548" w:author="AbbVie251" w:date="2025-05-13T14:46:00Z">
                    <w:rPr>
                      <w:rStyle w:val="normaltextrun"/>
                    </w:rPr>
                  </w:rPrChange>
                </w:rPr>
                <w:delText>Humira 2,4 mg/kg (maximaal 160 mg) in week 0 en week 1, en 1,2 mg/kg (maximaal 80 </w:delText>
              </w:r>
            </w:del>
            <w:del w:id="16549" w:author="AbbVie251" w:date="2025-05-13T09:03:00Z">
              <w:r w:rsidRPr="0034613E">
                <w:rPr>
                  <w:rStyle w:val="normaltextrun"/>
                  <w:lang w:val="nl-NL"/>
                  <w:rPrChange w:id="16550" w:author="AbbVie251" w:date="2025-05-13T14:46:00Z">
                    <w:rPr>
                      <w:rStyle w:val="normaltextrun"/>
                    </w:rPr>
                  </w:rPrChange>
                </w:rPr>
                <w:delText>mg) in week 2</w:delText>
              </w:r>
            </w:del>
          </w:p>
          <w:p w:rsidR="00A964A9" w:rsidRPr="0034613E" w14:paraId="72B7C69E" w14:textId="6893B0C1">
            <w:pPr>
              <w:spacing w:line="240" w:lineRule="auto"/>
              <w:ind w:right="566"/>
              <w:pPrChange w:id="16551" w:author="AbbVie251" w:date="2025-05-13T09:03:00Z">
                <w:pPr>
                  <w:pStyle w:val="paragraph"/>
                  <w:spacing w:before="0" w:beforeAutospacing="0" w:after="0" w:afterAutospacing="0"/>
                  <w:textAlignment w:val="baseline"/>
                </w:pPr>
              </w:pPrChange>
              <w:rPr>
                <w:del w:id="16552" w:author="AbbVie251" w:date="2025-05-13T09:03:00Z"/>
                <w:rStyle w:val="normaltextrun"/>
                <w:snapToGrid/>
                <w:sz w:val="24"/>
                <w:szCs w:val="24"/>
                <w:lang w:val="nl-NL"/>
                <w:rPrChange w:id="16553" w:author="AbbVie251" w:date="2025-05-13T14:46:00Z">
                  <w:rPr>
                    <w:rStyle w:val="normaltextrun"/>
                    <w:snapToGrid w:val="0"/>
                    <w:sz w:val="22"/>
                    <w:szCs w:val="22"/>
                    <w:lang w:val="en-GB"/>
                  </w:rPr>
                </w:rPrChange>
              </w:rPr>
            </w:pPr>
            <w:del w:id="16554" w:author="AbbVie251" w:date="2025-05-13T09:03:00Z">
              <w:r w:rsidRPr="0034613E">
                <w:rPr>
                  <w:rStyle w:val="normaltextrun"/>
                  <w:vertAlign w:val="superscript"/>
                  <w:lang w:val="nl-NL"/>
                  <w:rPrChange w:id="16555" w:author="AbbVie251" w:date="2025-05-13T14:46:00Z">
                    <w:rPr>
                      <w:rStyle w:val="normaltextrun"/>
                      <w:vertAlign w:val="superscript"/>
                    </w:rPr>
                  </w:rPrChange>
                </w:rPr>
                <w:delText>c</w:delText>
              </w:r>
            </w:del>
            <w:del w:id="16556" w:author="AbbVie251" w:date="2025-05-13T09:03:00Z">
              <w:r w:rsidRPr="0034613E">
                <w:rPr>
                  <w:rStyle w:val="normaltextrun"/>
                  <w:lang w:val="nl-NL"/>
                  <w:rPrChange w:id="16557" w:author="AbbVie251" w:date="2025-05-13T14:46:00Z">
                    <w:rPr>
                      <w:rStyle w:val="normaltextrun"/>
                    </w:rPr>
                  </w:rPrChange>
                </w:rPr>
                <w:delText xml:space="preserve"> Exclusief open-label </w:delText>
              </w:r>
            </w:del>
            <w:del w:id="16558" w:author="AbbVie251" w:date="2025-05-13T09:03:00Z">
              <w:r w:rsidRPr="0034613E" w:rsidR="00CB6E66">
                <w:rPr>
                  <w:rStyle w:val="normaltextrun"/>
                  <w:lang w:val="nl-NL"/>
                  <w:rPrChange w:id="16559" w:author="AbbVie251" w:date="2025-05-13T14:46:00Z">
                    <w:rPr>
                      <w:rStyle w:val="normaltextrun"/>
                    </w:rPr>
                  </w:rPrChange>
                </w:rPr>
                <w:delText>inductiedosering van Humira 2,4 mg/kg (maximaal 160 mg) in week </w:delText>
              </w:r>
            </w:del>
            <w:del w:id="16560" w:author="AbbVie251" w:date="2025-05-13T09:03:00Z">
              <w:r w:rsidRPr="0034613E">
                <w:rPr>
                  <w:rStyle w:val="normaltextrun"/>
                  <w:lang w:val="nl-NL"/>
                  <w:rPrChange w:id="16561" w:author="AbbVie251" w:date="2025-05-13T14:46:00Z">
                    <w:rPr>
                      <w:rStyle w:val="normaltextrun"/>
                    </w:rPr>
                  </w:rPrChange>
                </w:rPr>
                <w:delText xml:space="preserve">0 en week 1, en 1,2 mg/kg (maximaal </w:delText>
              </w:r>
            </w:del>
            <w:del w:id="16562" w:author="AbbVie251" w:date="2025-05-13T09:03:00Z">
              <w:r w:rsidRPr="0034613E" w:rsidR="00CB6E66">
                <w:rPr>
                  <w:rStyle w:val="normaltextrun"/>
                  <w:lang w:val="nl-NL"/>
                  <w:rPrChange w:id="16563" w:author="AbbVie251" w:date="2025-05-13T14:46:00Z">
                    <w:rPr>
                      <w:rStyle w:val="normaltextrun"/>
                    </w:rPr>
                  </w:rPrChange>
                </w:rPr>
                <w:delText>80 </w:delText>
              </w:r>
            </w:del>
            <w:del w:id="16564" w:author="AbbVie251" w:date="2025-05-13T09:03:00Z">
              <w:r w:rsidRPr="0034613E">
                <w:rPr>
                  <w:rStyle w:val="normaltextrun"/>
                  <w:lang w:val="nl-NL"/>
                  <w:rPrChange w:id="16565" w:author="AbbVie251" w:date="2025-05-13T14:46:00Z">
                    <w:rPr>
                      <w:rStyle w:val="normaltextrun"/>
                    </w:rPr>
                  </w:rPrChange>
                </w:rPr>
                <w:delText>mg) in week 2</w:delText>
              </w:r>
            </w:del>
          </w:p>
          <w:p w:rsidR="00A964A9" w:rsidRPr="00C345E5" w14:paraId="0F4B83A1" w14:textId="23D3A2AF">
            <w:pPr>
              <w:spacing w:line="240" w:lineRule="auto"/>
              <w:ind w:right="566"/>
              <w:pPrChange w:id="16566" w:author="AbbVie251" w:date="2025-05-13T09:03:00Z">
                <w:pPr>
                  <w:pStyle w:val="paragraph"/>
                  <w:spacing w:before="0" w:beforeAutospacing="0" w:after="0" w:afterAutospacing="0"/>
                  <w:textAlignment w:val="baseline"/>
                </w:pPr>
              </w:pPrChange>
              <w:rPr>
                <w:del w:id="16567" w:author="AbbVie251" w:date="2025-05-13T09:03:00Z"/>
                <w:snapToGrid/>
                <w:sz w:val="24"/>
                <w:szCs w:val="24"/>
                <w:lang w:val="nb-NO"/>
                <w:rPrChange w:id="16568" w:author="AbbVie19" w:date="2025-07-02T15:27:00Z">
                  <w:rPr>
                    <w:snapToGrid w:val="0"/>
                    <w:sz w:val="22"/>
                    <w:szCs w:val="22"/>
                  </w:rPr>
                </w:rPrChange>
              </w:rPr>
            </w:pPr>
            <w:del w:id="16569" w:author="AbbVie251" w:date="2025-05-13T09:03:00Z">
              <w:r w:rsidRPr="0034613E">
                <w:rPr>
                  <w:rStyle w:val="normaltextrun"/>
                  <w:vertAlign w:val="superscript"/>
                  <w:lang w:val="nl-NL"/>
                  <w:rPrChange w:id="16570" w:author="AbbVie251" w:date="2025-05-13T14:46:00Z">
                    <w:rPr>
                      <w:rStyle w:val="normaltextrun"/>
                      <w:vertAlign w:val="superscript"/>
                    </w:rPr>
                  </w:rPrChange>
                </w:rPr>
                <w:delText>d</w:delText>
              </w:r>
            </w:del>
            <w:del w:id="16571" w:author="AbbVie251" w:date="2025-05-13T09:03:00Z">
              <w:r w:rsidRPr="0034613E" w:rsidR="00CB6E66">
                <w:rPr>
                  <w:lang w:val="nl-NL"/>
                  <w:rPrChange w:id="16572" w:author="AbbVie251" w:date="2025-05-13T14:46:00Z">
                    <w:rPr/>
                  </w:rPrChange>
                </w:rPr>
                <w:delText xml:space="preserve"> Humira 0,6 mg/kg (maximaal 40 </w:delText>
              </w:r>
            </w:del>
            <w:del w:id="16573" w:author="AbbVie251" w:date="2025-05-13T09:03:00Z">
              <w:r w:rsidRPr="0034613E">
                <w:rPr>
                  <w:lang w:val="nl-NL"/>
                  <w:rPrChange w:id="16574" w:author="AbbVie251" w:date="2025-05-13T14:46:00Z">
                    <w:rPr/>
                  </w:rPrChange>
                </w:rPr>
                <w:delText>mg) </w:delText>
              </w:r>
            </w:del>
            <w:del w:id="16575" w:author="AbbVie251" w:date="2025-05-13T09:03:00Z">
              <w:r w:rsidRPr="0034613E" w:rsidR="00B92AE8">
                <w:rPr>
                  <w:lang w:val="nl-NL"/>
                  <w:rPrChange w:id="16576" w:author="AbbVie251" w:date="2025-05-13T14:46:00Z">
                    <w:rPr/>
                  </w:rPrChange>
                </w:rPr>
                <w:delText>eenmaal per twee weken</w:delText>
              </w:r>
            </w:del>
          </w:p>
          <w:p w:rsidR="00A964A9" w:rsidRPr="00D53144" w14:paraId="5F055E13" w14:textId="02D4AEAF">
            <w:pPr>
              <w:spacing w:line="240" w:lineRule="auto"/>
              <w:ind w:right="566"/>
              <w:pPrChange w:id="16577" w:author="AbbVie251" w:date="2025-05-13T09:03:00Z">
                <w:pPr>
                  <w:spacing w:line="240" w:lineRule="auto"/>
                </w:pPr>
              </w:pPrChange>
              <w:rPr>
                <w:del w:id="16578" w:author="AbbVie251" w:date="2025-05-13T09:03:00Z"/>
                <w:lang w:val="nl-NL"/>
              </w:rPr>
            </w:pPr>
            <w:del w:id="16579" w:author="AbbVie251" w:date="2025-05-13T09:03:00Z">
              <w:r w:rsidRPr="00D53144">
                <w:rPr>
                  <w:vertAlign w:val="superscript"/>
                  <w:lang w:val="nl-NL"/>
                </w:rPr>
                <w:delText>e</w:delText>
              </w:r>
            </w:del>
            <w:del w:id="16580" w:author="AbbVie251" w:date="2025-05-13T09:03:00Z">
              <w:r w:rsidRPr="00D53144" w:rsidR="00CB6E66">
                <w:rPr>
                  <w:lang w:val="nl-NL"/>
                </w:rPr>
                <w:delText xml:space="preserve"> Humira 0,6 mg/kg (maximaal 40 </w:delText>
              </w:r>
            </w:del>
            <w:del w:id="16581" w:author="AbbVie251" w:date="2025-05-13T09:03:00Z">
              <w:r w:rsidRPr="00D53144">
                <w:rPr>
                  <w:lang w:val="nl-NL"/>
                </w:rPr>
                <w:delText xml:space="preserve">mg) </w:delText>
              </w:r>
            </w:del>
            <w:del w:id="16582" w:author="AbbVie251" w:date="2025-05-13T09:03:00Z">
              <w:r w:rsidRPr="00D53144" w:rsidR="00487835">
                <w:rPr>
                  <w:lang w:val="nl-NL"/>
                </w:rPr>
                <w:delText>eenmaal per week</w:delText>
              </w:r>
            </w:del>
          </w:p>
          <w:p w:rsidR="00A964A9" w:rsidRPr="00C345E5" w14:paraId="6BF6EDA5" w14:textId="241AEB29">
            <w:pPr>
              <w:spacing w:line="240" w:lineRule="auto"/>
              <w:ind w:right="566"/>
              <w:pPrChange w:id="16583" w:author="AbbVie251" w:date="2025-05-13T09:03:00Z">
                <w:pPr>
                  <w:pStyle w:val="paragraph"/>
                  <w:spacing w:before="0" w:beforeAutospacing="0" w:after="0" w:afterAutospacing="0"/>
                  <w:textAlignment w:val="baseline"/>
                </w:pPr>
              </w:pPrChange>
              <w:rPr>
                <w:del w:id="16584" w:author="AbbVie251" w:date="2025-05-13T09:03:00Z"/>
                <w:snapToGrid/>
                <w:sz w:val="24"/>
                <w:szCs w:val="24"/>
                <w:lang w:val="nb-NO"/>
                <w:rPrChange w:id="16585" w:author="AbbVie19" w:date="2025-07-02T15:27:00Z">
                  <w:rPr>
                    <w:snapToGrid w:val="0"/>
                    <w:sz w:val="22"/>
                    <w:szCs w:val="22"/>
                  </w:rPr>
                </w:rPrChange>
              </w:rPr>
            </w:pPr>
            <w:del w:id="16586" w:author="AbbVie251" w:date="2025-05-13T09:03:00Z">
              <w:r w:rsidRPr="0034613E">
                <w:rPr>
                  <w:rStyle w:val="normaltextrun"/>
                  <w:lang w:val="nl-NL"/>
                  <w:rPrChange w:id="16587" w:author="AbbVie251" w:date="2025-05-13T14:46:00Z">
                    <w:rPr>
                      <w:rStyle w:val="normaltextrun"/>
                    </w:rPr>
                  </w:rPrChange>
                </w:rPr>
                <w:delText xml:space="preserve">Opmerking 1: </w:delText>
              </w:r>
            </w:del>
            <w:del w:id="16588" w:author="AbbVie251" w:date="2025-05-13T09:03:00Z">
              <w:r w:rsidRPr="0034613E" w:rsidR="00222B33">
                <w:rPr>
                  <w:rStyle w:val="normaltextrun"/>
                  <w:lang w:val="nl-NL"/>
                  <w:rPrChange w:id="16589" w:author="AbbVie251" w:date="2025-05-13T14:46:00Z">
                    <w:rPr>
                      <w:rStyle w:val="normaltextrun"/>
                    </w:rPr>
                  </w:rPrChange>
                </w:rPr>
                <w:delText>b</w:delText>
              </w:r>
            </w:del>
            <w:del w:id="16590" w:author="AbbVie251" w:date="2025-05-13T09:03:00Z">
              <w:r w:rsidRPr="0034613E" w:rsidR="00CB6E66">
                <w:rPr>
                  <w:rStyle w:val="normaltextrun"/>
                  <w:lang w:val="nl-NL"/>
                  <w:rPrChange w:id="16591" w:author="AbbVie251" w:date="2025-05-13T14:46:00Z">
                    <w:rPr>
                      <w:rStyle w:val="normaltextrun"/>
                    </w:rPr>
                  </w:rPrChange>
                </w:rPr>
                <w:delText>eide inductiegroepen kregen 0,6 mg/kg (maximaal 40 </w:delText>
              </w:r>
            </w:del>
            <w:del w:id="16592" w:author="AbbVie251" w:date="2025-05-13T09:03:00Z">
              <w:r w:rsidRPr="0034613E">
                <w:rPr>
                  <w:rStyle w:val="normaltextrun"/>
                  <w:lang w:val="nl-NL"/>
                  <w:rPrChange w:id="16593" w:author="AbbVie251" w:date="2025-05-13T14:46:00Z">
                    <w:rPr>
                      <w:rStyle w:val="normaltextrun"/>
                    </w:rPr>
                  </w:rPrChange>
                </w:rPr>
                <w:delText>mg) in week 4 en week 6</w:delText>
              </w:r>
            </w:del>
          </w:p>
          <w:p w:rsidR="00A964A9" w:rsidRPr="0034613E" w14:paraId="7B07BE9C" w14:textId="270D1C43">
            <w:pPr>
              <w:spacing w:line="240" w:lineRule="auto"/>
              <w:ind w:right="566"/>
              <w:pPrChange w:id="16594" w:author="AbbVie251" w:date="2025-05-13T09:03:00Z">
                <w:pPr>
                  <w:pStyle w:val="paragraph"/>
                  <w:spacing w:before="0" w:beforeAutospacing="0" w:after="0" w:afterAutospacing="0"/>
                  <w:textAlignment w:val="baseline"/>
                </w:pPr>
              </w:pPrChange>
              <w:rPr>
                <w:del w:id="16595" w:author="AbbVie251" w:date="2025-05-13T09:03:00Z"/>
                <w:rStyle w:val="eop"/>
                <w:snapToGrid/>
                <w:sz w:val="24"/>
                <w:szCs w:val="24"/>
                <w:lang w:val="nl-NL"/>
                <w:rPrChange w:id="16596" w:author="AbbVie251" w:date="2025-05-13T14:46:00Z">
                  <w:rPr>
                    <w:rStyle w:val="eop"/>
                    <w:snapToGrid w:val="0"/>
                    <w:sz w:val="22"/>
                    <w:szCs w:val="22"/>
                    <w:lang w:val="en-GB"/>
                  </w:rPr>
                </w:rPrChange>
              </w:rPr>
            </w:pPr>
            <w:del w:id="16597" w:author="AbbVie251" w:date="2025-05-13T09:03:00Z">
              <w:r w:rsidRPr="0034613E">
                <w:rPr>
                  <w:rStyle w:val="normaltextrun"/>
                  <w:lang w:val="nl-NL"/>
                  <w:rPrChange w:id="16598" w:author="AbbVie251" w:date="2025-05-13T14:46:00Z">
                    <w:rPr>
                      <w:rStyle w:val="normaltextrun"/>
                    </w:rPr>
                  </w:rPrChange>
                </w:rPr>
                <w:delText xml:space="preserve">Opmerking 2: </w:delText>
              </w:r>
            </w:del>
            <w:del w:id="16599" w:author="AbbVie251" w:date="2025-05-13T09:03:00Z">
              <w:r w:rsidRPr="0034613E" w:rsidR="00222B33">
                <w:rPr>
                  <w:rStyle w:val="normaltextrun"/>
                  <w:lang w:val="nl-NL"/>
                  <w:rPrChange w:id="16600" w:author="AbbVie251" w:date="2025-05-13T14:46:00Z">
                    <w:rPr>
                      <w:rStyle w:val="normaltextrun"/>
                    </w:rPr>
                  </w:rPrChange>
                </w:rPr>
                <w:delText>p</w:delText>
              </w:r>
            </w:del>
            <w:del w:id="16601" w:author="AbbVie251" w:date="2025-05-13T09:03:00Z">
              <w:r w:rsidRPr="0034613E">
                <w:rPr>
                  <w:rStyle w:val="normaltextrun"/>
                  <w:lang w:val="nl-NL"/>
                  <w:rPrChange w:id="16602" w:author="AbbVie251" w:date="2025-05-13T14:46:00Z">
                    <w:rPr>
                      <w:rStyle w:val="normaltextrun"/>
                    </w:rPr>
                  </w:rPrChange>
                </w:rPr>
                <w:delText xml:space="preserve">atiënten met ontbrekende waarden in week 8 werden </w:delText>
              </w:r>
            </w:del>
            <w:del w:id="16603" w:author="AbbVie251" w:date="2025-05-13T09:03:00Z">
              <w:r w:rsidRPr="0034613E" w:rsidR="00284C48">
                <w:rPr>
                  <w:rStyle w:val="normaltextrun"/>
                  <w:lang w:val="nl-NL"/>
                  <w:rPrChange w:id="16604" w:author="AbbVie251" w:date="2025-05-13T14:46:00Z">
                    <w:rPr>
                      <w:rStyle w:val="normaltextrun"/>
                    </w:rPr>
                  </w:rPrChange>
                </w:rPr>
                <w:delText>geacht het</w:delText>
              </w:r>
            </w:del>
            <w:del w:id="16605" w:author="AbbVie251" w:date="2025-05-13T09:03:00Z">
              <w:r w:rsidRPr="0034613E">
                <w:rPr>
                  <w:rStyle w:val="normaltextrun"/>
                  <w:lang w:val="nl-NL"/>
                  <w:rPrChange w:id="16606" w:author="AbbVie251" w:date="2025-05-13T14:46:00Z">
                    <w:rPr>
                      <w:rStyle w:val="normaltextrun"/>
                    </w:rPr>
                  </w:rPrChange>
                </w:rPr>
                <w:delText xml:space="preserve"> eindpunt</w:delText>
              </w:r>
            </w:del>
            <w:del w:id="16607" w:author="AbbVie251" w:date="2025-05-13T09:03:00Z">
              <w:r w:rsidRPr="0034613E">
                <w:rPr>
                  <w:rStyle w:val="eop"/>
                  <w:lang w:val="nl-NL"/>
                  <w:rPrChange w:id="16608" w:author="AbbVie251" w:date="2025-05-13T14:46:00Z">
                    <w:rPr>
                      <w:rStyle w:val="eop"/>
                    </w:rPr>
                  </w:rPrChange>
                </w:rPr>
                <w:delText> </w:delText>
              </w:r>
            </w:del>
            <w:del w:id="16609" w:author="AbbVie251" w:date="2025-05-13T09:03:00Z">
              <w:r w:rsidRPr="0034613E" w:rsidR="00284C48">
                <w:rPr>
                  <w:rStyle w:val="normaltextrun"/>
                  <w:lang w:val="nl-NL"/>
                  <w:rPrChange w:id="16610" w:author="AbbVie251" w:date="2025-05-13T14:46:00Z">
                    <w:rPr>
                      <w:rStyle w:val="normaltextrun"/>
                    </w:rPr>
                  </w:rPrChange>
                </w:rPr>
                <w:delText>niet te hebben bereikt</w:delText>
              </w:r>
            </w:del>
          </w:p>
          <w:p w:rsidR="00A964A9" w:rsidRPr="00C345E5" w14:paraId="7328679F" w14:textId="03A1AB6F">
            <w:pPr>
              <w:spacing w:line="240" w:lineRule="auto"/>
              <w:ind w:right="566"/>
              <w:pPrChange w:id="16611" w:author="AbbVie251" w:date="2025-05-13T09:03:00Z">
                <w:pPr>
                  <w:pStyle w:val="paragraph"/>
                  <w:spacing w:before="0" w:beforeAutospacing="0" w:after="0" w:afterAutospacing="0"/>
                  <w:textAlignment w:val="baseline"/>
                </w:pPr>
              </w:pPrChange>
              <w:rPr>
                <w:del w:id="16612" w:author="AbbVie251" w:date="2025-05-13T09:03:00Z"/>
                <w:snapToGrid/>
                <w:sz w:val="24"/>
                <w:szCs w:val="24"/>
                <w:lang w:val="nb-NO"/>
                <w:rPrChange w:id="16613" w:author="AbbVie19" w:date="2025-07-02T15:27:00Z">
                  <w:rPr>
                    <w:snapToGrid w:val="0"/>
                    <w:sz w:val="22"/>
                    <w:szCs w:val="22"/>
                  </w:rPr>
                </w:rPrChange>
              </w:rPr>
            </w:pPr>
            <w:del w:id="16614" w:author="AbbVie251" w:date="2025-05-13T09:03:00Z">
              <w:r w:rsidRPr="0034613E">
                <w:rPr>
                  <w:rStyle w:val="eop"/>
                  <w:lang w:val="nl-NL"/>
                  <w:rPrChange w:id="16615" w:author="AbbVie251" w:date="2025-05-13T14:46:00Z">
                    <w:rPr>
                      <w:rStyle w:val="eop"/>
                    </w:rPr>
                  </w:rPrChange>
                </w:rPr>
                <w:delText xml:space="preserve">Opmerking 3: </w:delText>
              </w:r>
            </w:del>
            <w:del w:id="16616" w:author="AbbVie251" w:date="2025-05-13T09:03:00Z">
              <w:r w:rsidRPr="0034613E" w:rsidR="00222B33">
                <w:rPr>
                  <w:lang w:val="nl-NL"/>
                  <w:rPrChange w:id="16617" w:author="AbbVie251" w:date="2025-05-13T14:46:00Z">
                    <w:rPr/>
                  </w:rPrChange>
                </w:rPr>
                <w:delText>p</w:delText>
              </w:r>
            </w:del>
            <w:del w:id="16618" w:author="AbbVie251" w:date="2025-05-13T09:03:00Z">
              <w:r w:rsidRPr="0034613E">
                <w:rPr>
                  <w:lang w:val="nl-NL"/>
                  <w:rPrChange w:id="16619" w:author="AbbVie251" w:date="2025-05-13T14:46:00Z">
                    <w:rPr/>
                  </w:rPrChange>
                </w:rPr>
                <w:delText>atiënten met ontbrekende waarden in week 52 of die werden gerandomiseerd om een herinductie- of onderhoudsbehandeling te krijgen werden beschouwd als non-responders voor de eindpunten van week 52</w:delText>
              </w:r>
            </w:del>
          </w:p>
        </w:tc>
      </w:tr>
      <w:bookmarkEnd w:id="16413"/>
    </w:tbl>
    <w:p w:rsidR="00A964A9" w:rsidRPr="00D53144" w14:paraId="0463B59B" w14:textId="4A08A344">
      <w:pPr>
        <w:spacing w:line="240" w:lineRule="auto"/>
        <w:ind w:right="566"/>
        <w:pPrChange w:id="16620" w:author="AbbVie251" w:date="2025-05-13T09:03:00Z">
          <w:pPr>
            <w:spacing w:line="240" w:lineRule="auto"/>
          </w:pPr>
        </w:pPrChange>
        <w:rPr>
          <w:del w:id="16621" w:author="AbbVie251" w:date="2025-05-13T09:03:00Z"/>
          <w:lang w:val="nl-NL"/>
        </w:rPr>
      </w:pPr>
    </w:p>
    <w:p w:rsidR="00A964A9" w:rsidRPr="00D53144" w14:paraId="003AA9D8" w14:textId="7A3858E4">
      <w:pPr>
        <w:spacing w:line="240" w:lineRule="auto"/>
        <w:ind w:right="566"/>
        <w:pPrChange w:id="16622" w:author="AbbVie251" w:date="2025-05-13T09:03:00Z">
          <w:pPr>
            <w:spacing w:line="240" w:lineRule="auto"/>
          </w:pPr>
        </w:pPrChange>
        <w:rPr>
          <w:del w:id="16623" w:author="AbbVie251" w:date="2025-05-13T09:03:00Z"/>
          <w:lang w:val="nl-NL"/>
        </w:rPr>
      </w:pPr>
      <w:del w:id="16624" w:author="AbbVie251" w:date="2025-05-13T09:03:00Z">
        <w:r w:rsidRPr="00D53144">
          <w:rPr>
            <w:lang w:val="nl-NL"/>
          </w:rPr>
          <w:delText>Van de met Humira behandelde patiënten die herinductiebehandeling kregen tijdens de onderhoudsperiode, bereikten 2/6 (33%) een klinische respons volgens FMS in week 52.</w:delText>
        </w:r>
      </w:del>
    </w:p>
    <w:p w:rsidR="00A964A9" w:rsidRPr="00D53144" w14:paraId="65926F3A" w14:textId="5EB72461">
      <w:pPr>
        <w:spacing w:line="240" w:lineRule="auto"/>
        <w:ind w:right="566"/>
        <w:pPrChange w:id="16625" w:author="AbbVie251" w:date="2025-05-13T09:03:00Z">
          <w:pPr>
            <w:spacing w:line="240" w:lineRule="auto"/>
          </w:pPr>
        </w:pPrChange>
        <w:rPr>
          <w:del w:id="16626" w:author="AbbVie251" w:date="2025-05-13T09:03:00Z"/>
          <w:lang w:val="nl-NL"/>
        </w:rPr>
      </w:pPr>
    </w:p>
    <w:p w:rsidR="00A964A9" w:rsidRPr="00D53144" w14:paraId="3DC1E0E9" w14:textId="746A480E">
      <w:pPr>
        <w:keepNext w:val="0"/>
        <w:spacing w:line="240" w:lineRule="auto"/>
        <w:ind w:right="566"/>
        <w:pPrChange w:id="16627" w:author="AbbVie251" w:date="2025-05-13T09:03:00Z">
          <w:pPr>
            <w:keepNext/>
            <w:spacing w:line="240" w:lineRule="auto"/>
          </w:pPr>
        </w:pPrChange>
        <w:rPr>
          <w:del w:id="16628" w:author="AbbVie251" w:date="2025-05-13T09:03:00Z"/>
          <w:bCs/>
          <w:i/>
          <w:lang w:val="nl-NL"/>
        </w:rPr>
      </w:pPr>
      <w:del w:id="16629" w:author="AbbVie251" w:date="2025-05-13T09:03:00Z">
        <w:r w:rsidRPr="00D53144">
          <w:rPr>
            <w:i/>
            <w:lang w:val="nl-NL"/>
          </w:rPr>
          <w:delText>Kwaliteit van leven</w:delText>
        </w:r>
      </w:del>
    </w:p>
    <w:p w:rsidR="00A964A9" w:rsidRPr="00D53144" w14:paraId="51DE0E87" w14:textId="2C5B384C">
      <w:pPr>
        <w:keepNext w:val="0"/>
        <w:spacing w:line="240" w:lineRule="auto"/>
        <w:ind w:right="566"/>
        <w:pPrChange w:id="16630" w:author="AbbVie251" w:date="2025-05-13T09:03:00Z">
          <w:pPr>
            <w:keepNext/>
            <w:spacing w:line="240" w:lineRule="auto"/>
          </w:pPr>
        </w:pPrChange>
        <w:rPr>
          <w:del w:id="16631" w:author="AbbVie251" w:date="2025-05-13T09:03:00Z"/>
          <w:bCs/>
          <w:i/>
          <w:lang w:val="nl-NL"/>
        </w:rPr>
      </w:pPr>
    </w:p>
    <w:p w:rsidR="00A964A9" w:rsidRPr="00D53144" w14:paraId="4EE0409C" w14:textId="0E2D22BD">
      <w:pPr>
        <w:keepNext w:val="0"/>
        <w:spacing w:line="240" w:lineRule="auto"/>
        <w:ind w:right="566"/>
        <w:pPrChange w:id="16632" w:author="AbbVie251" w:date="2025-05-13T09:03:00Z">
          <w:pPr>
            <w:keepNext/>
            <w:spacing w:line="240" w:lineRule="auto"/>
          </w:pPr>
        </w:pPrChange>
        <w:rPr>
          <w:del w:id="16633" w:author="AbbVie251" w:date="2025-05-13T09:03:00Z"/>
          <w:lang w:val="nl-NL"/>
        </w:rPr>
      </w:pPr>
      <w:del w:id="16634" w:author="AbbVie251" w:date="2025-05-13T09:03:00Z">
        <w:r w:rsidRPr="00D53144">
          <w:rPr>
            <w:lang w:val="nl-NL"/>
          </w:rPr>
          <w:delText>Klinisch belangrijke verbeteringen ten opzichte van de uitgan</w:delText>
        </w:r>
      </w:del>
      <w:del w:id="16635" w:author="AbbVie251" w:date="2025-05-13T09:03:00Z">
        <w:r w:rsidRPr="00D53144" w:rsidR="00C67F47">
          <w:rPr>
            <w:lang w:val="nl-NL"/>
          </w:rPr>
          <w:delText>g</w:delText>
        </w:r>
      </w:del>
      <w:del w:id="16636" w:author="AbbVie251" w:date="2025-05-13T09:03:00Z">
        <w:r w:rsidRPr="00D53144">
          <w:rPr>
            <w:lang w:val="nl-NL"/>
          </w:rPr>
          <w:delText xml:space="preserve">ssituatie zijn waargenomen in de IMPACT III- </w:delText>
        </w:r>
      </w:del>
      <w:del w:id="16637" w:author="AbbVie251" w:date="2025-05-13T09:03:00Z">
        <w:r w:rsidRPr="00D53144" w:rsidR="00F90E92">
          <w:rPr>
            <w:lang w:val="nl-NL"/>
          </w:rPr>
          <w:delText xml:space="preserve">en </w:delText>
        </w:r>
      </w:del>
      <w:del w:id="16638" w:author="AbbVie251" w:date="2025-05-13T09:03:00Z">
        <w:r w:rsidRPr="00D53144">
          <w:rPr>
            <w:lang w:val="nl-NL"/>
          </w:rPr>
          <w:delText xml:space="preserve">WPAI-scores (Work Productivity and Activity Impairment voor verzorgers) bij de groepen die behandeld zijn met Humira. </w:delText>
        </w:r>
      </w:del>
    </w:p>
    <w:p w:rsidR="00A964A9" w:rsidRPr="00D53144" w14:paraId="0C1B8C46" w14:textId="749A600F">
      <w:pPr>
        <w:keepNext w:val="0"/>
        <w:spacing w:line="240" w:lineRule="auto"/>
        <w:ind w:right="566"/>
        <w:pPrChange w:id="16639" w:author="AbbVie251" w:date="2025-05-13T09:03:00Z">
          <w:pPr>
            <w:keepNext/>
            <w:spacing w:line="240" w:lineRule="auto"/>
          </w:pPr>
        </w:pPrChange>
        <w:rPr>
          <w:del w:id="16640" w:author="AbbVie251" w:date="2025-05-13T09:03:00Z"/>
          <w:lang w:val="nl-NL"/>
        </w:rPr>
      </w:pPr>
    </w:p>
    <w:p w:rsidR="00A964A9" w:rsidRPr="00D53144" w14:paraId="17E1069D" w14:textId="7488EE36">
      <w:pPr>
        <w:spacing w:line="240" w:lineRule="auto"/>
        <w:ind w:right="566"/>
        <w:pPrChange w:id="16641" w:author="AbbVie251" w:date="2025-05-13T09:03:00Z">
          <w:pPr>
            <w:spacing w:line="240" w:lineRule="auto"/>
          </w:pPr>
        </w:pPrChange>
        <w:rPr>
          <w:del w:id="16642" w:author="AbbVie251" w:date="2025-05-13T09:03:00Z"/>
          <w:lang w:val="nl-NL"/>
        </w:rPr>
      </w:pPr>
      <w:del w:id="16643" w:author="AbbVie251" w:date="2025-05-13T09:03:00Z">
        <w:r w:rsidRPr="00D53144">
          <w:rPr>
            <w:lang w:val="nl-NL"/>
          </w:rPr>
          <w:delText>Klinisch belangrijke toenames (verbetering) ten opzichte van de uitgangssituatie in lengtegroeisnelheid zijn waargenomen in de groepen die werden behandeld met adalimumab, en klinisch belangrijke toenames (verbetering) ten opzichte van de uitgangssituatie in BMI (Body Mass Index) zijn waargenomen bij proefpersonen die de hoge onderhoudsdosering kregen van max</w:delText>
        </w:r>
      </w:del>
      <w:del w:id="16644" w:author="AbbVie251" w:date="2025-05-13T09:03:00Z">
        <w:r w:rsidRPr="00D53144">
          <w:rPr>
            <w:rStyle w:val="normaltextrun"/>
            <w:lang w:val="nl-NL"/>
          </w:rPr>
          <w:delText>imaal</w:delText>
        </w:r>
      </w:del>
      <w:del w:id="16645" w:author="AbbVie251" w:date="2025-05-13T09:03:00Z">
        <w:r w:rsidRPr="00D53144" w:rsidR="00CB6E66">
          <w:rPr>
            <w:lang w:val="nl-NL"/>
          </w:rPr>
          <w:delText xml:space="preserve"> 40 mg (0,6 </w:delText>
        </w:r>
      </w:del>
      <w:del w:id="16646" w:author="AbbVie251" w:date="2025-05-13T09:03:00Z">
        <w:r w:rsidRPr="00D53144">
          <w:rPr>
            <w:lang w:val="nl-NL"/>
          </w:rPr>
          <w:delText>mg/kg) e</w:delText>
        </w:r>
      </w:del>
      <w:del w:id="16647" w:author="AbbVie251" w:date="2025-05-13T09:03:00Z">
        <w:r w:rsidRPr="00D53144" w:rsidR="0073770C">
          <w:rPr>
            <w:lang w:val="nl-NL"/>
          </w:rPr>
          <w:delText xml:space="preserve">enmaal per </w:delText>
        </w:r>
      </w:del>
      <w:del w:id="16648" w:author="AbbVie251" w:date="2025-05-13T09:03:00Z">
        <w:r w:rsidRPr="00D53144">
          <w:rPr>
            <w:lang w:val="nl-NL"/>
          </w:rPr>
          <w:delText>w</w:delText>
        </w:r>
      </w:del>
      <w:del w:id="16649" w:author="AbbVie251" w:date="2025-05-13T09:03:00Z">
        <w:r w:rsidRPr="00D53144" w:rsidR="0073770C">
          <w:rPr>
            <w:lang w:val="nl-NL"/>
          </w:rPr>
          <w:delText>eek</w:delText>
        </w:r>
      </w:del>
      <w:del w:id="16650" w:author="AbbVie251" w:date="2025-05-13T09:03:00Z">
        <w:r w:rsidRPr="00D53144">
          <w:rPr>
            <w:lang w:val="nl-NL"/>
          </w:rPr>
          <w:delText xml:space="preserve">. </w:delText>
        </w:r>
      </w:del>
    </w:p>
    <w:p w:rsidR="00A964A9" w:rsidRPr="00D53144" w14:paraId="5A31BBCC" w14:textId="44277EFC">
      <w:pPr>
        <w:keepNext w:val="0"/>
        <w:tabs>
          <w:tab w:val="left" w:pos="567"/>
        </w:tabs>
        <w:spacing w:line="240" w:lineRule="auto"/>
        <w:ind w:right="566"/>
        <w:pPrChange w:id="16651" w:author="AbbVie251" w:date="2025-05-13T09:03:00Z">
          <w:pPr>
            <w:keepNext/>
            <w:tabs>
              <w:tab w:val="clear" w:pos="567"/>
            </w:tabs>
            <w:spacing w:line="240" w:lineRule="auto"/>
          </w:pPr>
        </w:pPrChange>
        <w:rPr>
          <w:del w:id="16652" w:author="AbbVie251" w:date="2025-05-13T09:03:00Z"/>
          <w:lang w:val="nl-NL"/>
        </w:rPr>
      </w:pPr>
    </w:p>
    <w:p w:rsidR="00BB00DC" w:rsidRPr="00D53144" w14:paraId="62CEC9E7" w14:textId="2BD1EA47">
      <w:pPr>
        <w:spacing w:line="240" w:lineRule="auto"/>
        <w:ind w:right="566"/>
        <w:pPrChange w:id="16653" w:author="AbbVie251" w:date="2025-05-13T09:03:00Z">
          <w:pPr>
            <w:pStyle w:val="Heading1"/>
            <w:keepNext/>
            <w:spacing w:before="0" w:after="0"/>
            <w:ind w:left="0" w:firstLine="0"/>
          </w:pPr>
        </w:pPrChange>
        <w:rPr>
          <w:del w:id="16654" w:author="AbbVie251" w:date="2025-05-13T09:03:00Z"/>
          <w:i/>
          <w:szCs w:val="20"/>
          <w:lang w:val="nl-NL"/>
        </w:rPr>
      </w:pPr>
      <w:del w:id="16655" w:author="AbbVie251" w:date="2025-05-13T09:03:00Z">
        <w:r w:rsidRPr="00D53144">
          <w:rPr>
            <w:i/>
            <w:lang w:val="nl-NL"/>
          </w:rPr>
          <w:delText xml:space="preserve">Juveniele uveïtis </w:delText>
        </w:r>
      </w:del>
    </w:p>
    <w:p w:rsidR="00BB00DC" w:rsidRPr="00C345E5" w14:paraId="32248A9F" w14:textId="2F157272">
      <w:pPr>
        <w:spacing w:line="240" w:lineRule="auto"/>
        <w:ind w:right="566"/>
        <w:pPrChange w:id="16656" w:author="AbbVie251" w:date="2025-05-13T09:03:00Z">
          <w:pPr>
            <w:pStyle w:val="gtcbodytext"/>
            <w:spacing w:before="0" w:after="0" w:line="240" w:lineRule="auto"/>
          </w:pPr>
        </w:pPrChange>
        <w:rPr>
          <w:del w:id="16657" w:author="AbbVie251" w:date="2025-05-13T09:03:00Z"/>
          <w:bCs/>
          <w:snapToGrid/>
          <w:sz w:val="24"/>
          <w:szCs w:val="20"/>
          <w:lang w:val="nb-NO" w:eastAsia="nl-NL" w:bidi="nl-NL"/>
          <w:rPrChange w:id="16658" w:author="AbbVie19" w:date="2025-07-02T15:27:00Z">
            <w:rPr>
              <w:bCs/>
              <w:snapToGrid w:val="0"/>
              <w:sz w:val="22"/>
              <w:szCs w:val="20"/>
              <w:lang w:eastAsia="en-US" w:bidi="ar-SA"/>
            </w:rPr>
          </w:rPrChange>
        </w:rPr>
      </w:pPr>
    </w:p>
    <w:p w:rsidR="00BB00DC" w:rsidRPr="00C345E5" w14:paraId="3EE6B839" w14:textId="59CC1672">
      <w:pPr>
        <w:spacing w:line="240" w:lineRule="auto"/>
        <w:ind w:right="566"/>
        <w:pPrChange w:id="16659" w:author="AbbVie251" w:date="2025-05-13T09:03:00Z">
          <w:pPr>
            <w:pStyle w:val="gtcbodytext"/>
            <w:spacing w:before="0" w:after="0" w:line="240" w:lineRule="auto"/>
          </w:pPr>
        </w:pPrChange>
        <w:rPr>
          <w:del w:id="16660" w:author="AbbVie251" w:date="2025-05-13T09:03:00Z"/>
          <w:bCs/>
          <w:snapToGrid/>
          <w:sz w:val="24"/>
          <w:szCs w:val="20"/>
          <w:lang w:val="nb-NO" w:eastAsia="nl-NL" w:bidi="nl-NL"/>
          <w:rPrChange w:id="16661" w:author="AbbVie19" w:date="2025-07-02T15:27:00Z">
            <w:rPr>
              <w:bCs/>
              <w:snapToGrid w:val="0"/>
              <w:sz w:val="22"/>
              <w:szCs w:val="20"/>
              <w:lang w:eastAsia="en-US" w:bidi="ar-SA"/>
            </w:rPr>
          </w:rPrChange>
        </w:rPr>
      </w:pPr>
      <w:del w:id="16662" w:author="AbbVie251" w:date="2025-05-13T09:03:00Z">
        <w:r w:rsidRPr="0034613E">
          <w:rPr>
            <w:lang w:val="nl-NL"/>
            <w:rPrChange w:id="16663" w:author="AbbVie251" w:date="2025-05-13T14:46:00Z">
              <w:rPr/>
            </w:rPrChange>
          </w:rPr>
          <w:delText xml:space="preserve">De veiligheid en werkzaamheid van Humira werden beoordeeld in een gerandomiseerd, dubbelblind, gecontroleerd onderzoek bij 90 pediatrische patiënten in de leeftijd van 2 tot 18 jaar met actieve JIA-geassocieerde niet-infectieuze uveitis anterior die ongevoelig waren voor ten minste 12 weken behandeling met methotrexaat. Patiënten kregen ofwel placebo of 20 mg adalimumab (indien &lt; 30 kg) of 40 mg adalimumab (indien ≥ 30 kg) </w:delText>
        </w:r>
      </w:del>
      <w:del w:id="16664" w:author="AbbVie251" w:date="2025-05-13T09:03:00Z">
        <w:r w:rsidRPr="0034613E" w:rsidR="002B10EA">
          <w:rPr>
            <w:lang w:val="nl-NL"/>
            <w:rPrChange w:id="16665" w:author="AbbVie251" w:date="2025-05-13T14:46:00Z">
              <w:rPr/>
            </w:rPrChange>
          </w:rPr>
          <w:delText>eenmaal per</w:delText>
        </w:r>
      </w:del>
      <w:del w:id="16666" w:author="AbbVie251" w:date="2025-05-13T09:03:00Z">
        <w:r w:rsidRPr="0034613E">
          <w:rPr>
            <w:lang w:val="nl-NL"/>
            <w:rPrChange w:id="16667" w:author="AbbVie251" w:date="2025-05-13T14:46:00Z">
              <w:rPr/>
            </w:rPrChange>
          </w:rPr>
          <w:delText xml:space="preserve"> twee weken in combinatie met hun baselinedosis methotrexaat. </w:delText>
        </w:r>
      </w:del>
    </w:p>
    <w:p w:rsidR="00BB00DC" w:rsidRPr="00C345E5" w14:paraId="343640F8" w14:textId="058603E3">
      <w:pPr>
        <w:spacing w:line="240" w:lineRule="auto"/>
        <w:ind w:right="566"/>
        <w:pPrChange w:id="16668" w:author="AbbVie251" w:date="2025-05-13T09:03:00Z">
          <w:pPr>
            <w:pStyle w:val="gtcbodytext"/>
            <w:spacing w:before="0" w:after="0" w:line="240" w:lineRule="auto"/>
          </w:pPr>
        </w:pPrChange>
        <w:rPr>
          <w:del w:id="16669" w:author="AbbVie251" w:date="2025-05-13T09:03:00Z"/>
          <w:bCs/>
          <w:snapToGrid/>
          <w:sz w:val="24"/>
          <w:szCs w:val="20"/>
          <w:lang w:val="nb-NO" w:eastAsia="nl-NL" w:bidi="nl-NL"/>
          <w:rPrChange w:id="16670" w:author="AbbVie19" w:date="2025-07-02T15:27:00Z">
            <w:rPr>
              <w:bCs/>
              <w:snapToGrid w:val="0"/>
              <w:sz w:val="22"/>
              <w:szCs w:val="20"/>
              <w:lang w:eastAsia="en-US" w:bidi="ar-SA"/>
            </w:rPr>
          </w:rPrChange>
        </w:rPr>
      </w:pPr>
    </w:p>
    <w:p w:rsidR="00BB00DC" w:rsidRPr="00C345E5" w14:paraId="206730E7" w14:textId="6BB4BCE3">
      <w:pPr>
        <w:spacing w:line="240" w:lineRule="auto"/>
        <w:ind w:right="566"/>
        <w:pPrChange w:id="16671" w:author="AbbVie251" w:date="2025-05-13T09:03:00Z">
          <w:pPr>
            <w:pStyle w:val="gtcbodytext"/>
            <w:spacing w:before="0" w:after="0" w:line="240" w:lineRule="auto"/>
          </w:pPr>
        </w:pPrChange>
        <w:rPr>
          <w:del w:id="16672" w:author="AbbVie251" w:date="2025-05-13T09:03:00Z"/>
          <w:snapToGrid/>
          <w:sz w:val="24"/>
          <w:szCs w:val="24"/>
          <w:lang w:val="nb-NO" w:eastAsia="nl-NL" w:bidi="nl-NL"/>
          <w:rPrChange w:id="16673" w:author="AbbVie19" w:date="2025-07-02T15:27:00Z">
            <w:rPr>
              <w:snapToGrid w:val="0"/>
              <w:sz w:val="22"/>
              <w:szCs w:val="22"/>
              <w:lang w:eastAsia="en-US" w:bidi="ar-SA"/>
            </w:rPr>
          </w:rPrChange>
        </w:rPr>
      </w:pPr>
      <w:del w:id="16674" w:author="AbbVie251" w:date="2025-05-13T09:03:00Z">
        <w:r w:rsidRPr="0034613E">
          <w:rPr>
            <w:lang w:val="nl-NL"/>
            <w:rPrChange w:id="16675" w:author="AbbVie251" w:date="2025-05-13T14:46:00Z">
              <w:rPr/>
            </w:rPrChange>
          </w:rPr>
          <w:delText>Het primaire eindpunt was ‘tijd tot falen van de behandeling’. De criteria voor falen van de behandeling waren verergering of aanhoudend uitblijven van verbetering van de oogontsteking, gedeeltelijke verbetering met optreden van aanhoudende oculaire comorbiditeiten of verergering van oculaire comorbiditeiten, niet-toegestaan gebruik van gelijktijdige medicatie en langdurige opschorting van de behandeling.</w:delText>
        </w:r>
      </w:del>
    </w:p>
    <w:p w:rsidR="00BB00DC" w:rsidRPr="00C345E5" w14:paraId="31CBDA59" w14:textId="0FBF431C">
      <w:pPr>
        <w:spacing w:line="240" w:lineRule="auto"/>
        <w:ind w:right="566"/>
        <w:pPrChange w:id="16676" w:author="AbbVie251" w:date="2025-05-13T09:03:00Z">
          <w:pPr>
            <w:pStyle w:val="gtcbodytext"/>
            <w:spacing w:before="0" w:after="0" w:line="240" w:lineRule="auto"/>
          </w:pPr>
        </w:pPrChange>
        <w:rPr>
          <w:del w:id="16677" w:author="AbbVie251" w:date="2025-05-13T09:03:00Z"/>
          <w:snapToGrid/>
          <w:sz w:val="24"/>
          <w:szCs w:val="24"/>
          <w:lang w:val="nb-NO" w:eastAsia="nl-NL" w:bidi="nl-NL"/>
          <w:rPrChange w:id="16678" w:author="AbbVie19" w:date="2025-07-02T15:27:00Z">
            <w:rPr>
              <w:snapToGrid w:val="0"/>
              <w:sz w:val="22"/>
              <w:szCs w:val="22"/>
              <w:lang w:eastAsia="en-US" w:bidi="ar-SA"/>
            </w:rPr>
          </w:rPrChange>
        </w:rPr>
      </w:pPr>
    </w:p>
    <w:p w:rsidR="00BB00DC" w:rsidRPr="00C345E5" w14:paraId="7484464B" w14:textId="021FF003">
      <w:pPr>
        <w:spacing w:line="240" w:lineRule="auto"/>
        <w:ind w:right="566"/>
        <w:pPrChange w:id="16679" w:author="AbbVie251" w:date="2025-05-13T09:03:00Z">
          <w:pPr>
            <w:pStyle w:val="EMEAHeadingUnderline"/>
            <w:spacing w:beforeLines="0" w:afterLines="0"/>
          </w:pPr>
        </w:pPrChange>
        <w:rPr>
          <w:del w:id="16680" w:author="AbbVie251" w:date="2025-05-13T09:03:00Z"/>
          <w:i/>
          <w:snapToGrid/>
          <w:szCs w:val="20"/>
          <w:u w:val="single"/>
          <w:lang w:val="nb-NO" w:eastAsia="nl-NL" w:bidi="nl-NL"/>
          <w:rPrChange w:id="16681" w:author="AbbVie19" w:date="2025-07-02T15:27:00Z">
            <w:rPr>
              <w:i/>
              <w:snapToGrid w:val="0"/>
              <w:szCs w:val="22"/>
              <w:u w:val="none"/>
              <w:lang w:eastAsia="en-US" w:bidi="ar-SA"/>
            </w:rPr>
          </w:rPrChange>
        </w:rPr>
      </w:pPr>
      <w:del w:id="16682" w:author="AbbVie251" w:date="2025-05-13T09:03:00Z">
        <w:r w:rsidRPr="0034613E">
          <w:rPr>
            <w:i/>
            <w:lang w:val="nl-NL"/>
            <w:rPrChange w:id="16683" w:author="AbbVie251" w:date="2025-05-13T14:46:00Z">
              <w:rPr>
                <w:i/>
              </w:rPr>
            </w:rPrChange>
          </w:rPr>
          <w:delText>Klinische respons</w:delText>
        </w:r>
      </w:del>
    </w:p>
    <w:p w:rsidR="00BB00DC" w:rsidRPr="00D53144" w14:paraId="1189B3C5" w14:textId="1E476567">
      <w:pPr>
        <w:spacing w:line="240" w:lineRule="auto"/>
        <w:ind w:right="566"/>
        <w:pPrChange w:id="16684" w:author="AbbVie251" w:date="2025-05-13T09:03:00Z">
          <w:pPr>
            <w:pStyle w:val="EMEANormal"/>
          </w:pPr>
        </w:pPrChange>
        <w:rPr>
          <w:del w:id="16685" w:author="AbbVie251" w:date="2025-05-13T09:03:00Z"/>
          <w:lang w:val="nl-NL" w:eastAsia="nl-NL" w:bidi="nl-NL"/>
        </w:rPr>
      </w:pPr>
    </w:p>
    <w:p w:rsidR="00BB00DC" w:rsidRPr="00C345E5" w14:paraId="6AC23E3E" w14:textId="642662D6">
      <w:pPr>
        <w:spacing w:line="240" w:lineRule="auto"/>
        <w:ind w:right="566"/>
        <w:pPrChange w:id="16686" w:author="AbbVie251" w:date="2025-05-13T09:03:00Z">
          <w:pPr>
            <w:pStyle w:val="gtcbodytext"/>
            <w:spacing w:before="0" w:after="0" w:line="240" w:lineRule="auto"/>
          </w:pPr>
        </w:pPrChange>
        <w:rPr>
          <w:del w:id="16687" w:author="AbbVie251" w:date="2025-05-13T09:03:00Z"/>
          <w:snapToGrid/>
          <w:sz w:val="24"/>
          <w:szCs w:val="24"/>
          <w:lang w:val="nb-NO" w:eastAsia="nl-NL" w:bidi="nl-NL"/>
          <w:rPrChange w:id="16688" w:author="AbbVie19" w:date="2025-07-02T15:27:00Z">
            <w:rPr>
              <w:snapToGrid w:val="0"/>
              <w:sz w:val="22"/>
              <w:szCs w:val="22"/>
              <w:lang w:eastAsia="en-US" w:bidi="ar-SA"/>
            </w:rPr>
          </w:rPrChange>
        </w:rPr>
      </w:pPr>
      <w:del w:id="16689" w:author="AbbVie251" w:date="2025-05-13T09:03:00Z">
        <w:r w:rsidRPr="0034613E">
          <w:rPr>
            <w:lang w:val="nl-NL"/>
            <w:rPrChange w:id="16690" w:author="AbbVie251" w:date="2025-05-13T14:46:00Z">
              <w:rPr/>
            </w:rPrChange>
          </w:rPr>
          <w:delText xml:space="preserve">Adalimumab vertraagde de tijd tot falen van de behandeling significant in vergelijking met placebo (zie figuur 3, P &lt; 0,0001 op basis van log-rank test). De mediane tijd tot falen van de behandeling was 24,1 weken voor met placebo behandelde proefpersonen, terwijl de mediane tijd tot falen van de behandeling voor met adalimumab behandelde proefpersonen niet kon worden bepaald omdat de behandeling bij minder dan de helft van deze proefpersonen faalde. </w:delText>
        </w:r>
      </w:del>
      <w:del w:id="16691" w:author="AbbVie251" w:date="2025-05-13T09:03:00Z">
        <w:r w:rsidRPr="0034613E">
          <w:rPr>
            <w:lang w:val="nl-NL"/>
            <w:rPrChange w:id="16692" w:author="AbbVie251" w:date="2025-05-13T14:46:00Z">
              <w:rPr/>
            </w:rPrChange>
          </w:rPr>
          <w:delText>Adalimumab toonde een significante vermindering van het risico op falen van de behandeling van 75% ten opzichte van placebo, zoals blijkt uit de hazard ratio (HR = 0,25 [95%</w:delText>
        </w:r>
      </w:del>
      <w:del w:id="16693" w:author="AbbVie251" w:date="2025-05-13T09:03:00Z">
        <w:r w:rsidRPr="0034613E" w:rsidR="00324E1E">
          <w:rPr>
            <w:lang w:val="nl-NL"/>
            <w:rPrChange w:id="16694" w:author="AbbVie251" w:date="2025-05-13T14:46:00Z">
              <w:rPr/>
            </w:rPrChange>
          </w:rPr>
          <w:delText>-B</w:delText>
        </w:r>
      </w:del>
      <w:del w:id="16695" w:author="AbbVie251" w:date="2025-05-13T09:03:00Z">
        <w:r w:rsidRPr="0034613E">
          <w:rPr>
            <w:lang w:val="nl-NL"/>
            <w:rPrChange w:id="16696" w:author="AbbVie251" w:date="2025-05-13T14:46:00Z">
              <w:rPr/>
            </w:rPrChange>
          </w:rPr>
          <w:delText>I: 0,12, 0,49]).</w:delText>
        </w:r>
      </w:del>
    </w:p>
    <w:p w:rsidR="00BB00DC" w:rsidRPr="00C345E5" w14:paraId="38DABAC6" w14:textId="2FAA9B29">
      <w:pPr>
        <w:spacing w:line="240" w:lineRule="auto"/>
        <w:ind w:right="566"/>
        <w:pPrChange w:id="16697" w:author="AbbVie251" w:date="2025-05-13T09:03:00Z">
          <w:pPr>
            <w:pStyle w:val="gtcbodytext"/>
            <w:spacing w:before="0" w:after="0" w:line="240" w:lineRule="auto"/>
          </w:pPr>
        </w:pPrChange>
        <w:rPr>
          <w:del w:id="16698" w:author="AbbVie251" w:date="2025-05-13T09:03:00Z"/>
          <w:bCs/>
          <w:snapToGrid/>
          <w:sz w:val="24"/>
          <w:szCs w:val="20"/>
          <w:lang w:val="nb-NO" w:eastAsia="nl-NL" w:bidi="nl-NL"/>
          <w:rPrChange w:id="16699" w:author="AbbVie19" w:date="2025-07-02T15:27:00Z">
            <w:rPr>
              <w:bCs/>
              <w:snapToGrid w:val="0"/>
              <w:sz w:val="22"/>
              <w:szCs w:val="20"/>
              <w:lang w:eastAsia="en-US" w:bidi="ar-SA"/>
            </w:rPr>
          </w:rPrChange>
        </w:rPr>
      </w:pPr>
    </w:p>
    <w:p w:rsidR="00BB00DC" w:rsidRPr="00C345E5" w14:paraId="3A3C0723" w14:textId="49B8905F">
      <w:pPr>
        <w:spacing w:line="240" w:lineRule="auto"/>
        <w:ind w:right="566"/>
        <w:pPrChange w:id="16700" w:author="AbbVie251" w:date="2025-05-13T09:03:00Z">
          <w:pPr>
            <w:pStyle w:val="gtcbodytext"/>
            <w:keepNext/>
            <w:spacing w:before="0" w:after="0"/>
            <w:jc w:val="center"/>
          </w:pPr>
        </w:pPrChange>
        <w:rPr>
          <w:del w:id="16701" w:author="AbbVie251" w:date="2025-05-13T09:03:00Z"/>
          <w:b/>
          <w:snapToGrid/>
          <w:sz w:val="24"/>
          <w:szCs w:val="24"/>
          <w:lang w:val="nb-NO" w:eastAsia="nl-NL" w:bidi="nl-NL"/>
          <w:rPrChange w:id="16702" w:author="AbbVie19" w:date="2025-07-02T15:27:00Z">
            <w:rPr>
              <w:b/>
              <w:snapToGrid w:val="0"/>
              <w:sz w:val="22"/>
              <w:szCs w:val="22"/>
              <w:lang w:eastAsia="en-US" w:bidi="ar-SA"/>
            </w:rPr>
          </w:rPrChange>
        </w:rPr>
      </w:pPr>
      <w:del w:id="16703" w:author="AbbVie251" w:date="2025-05-13T09:03:00Z">
        <w:r w:rsidRPr="0034613E">
          <w:rPr>
            <w:b/>
            <w:lang w:val="nl-NL"/>
            <w:rPrChange w:id="16704" w:author="AbbVie251" w:date="2025-05-13T14:46:00Z">
              <w:rPr>
                <w:b/>
              </w:rPr>
            </w:rPrChange>
          </w:rPr>
          <w:delText xml:space="preserve">Figuur 3: Kaplan-Meier-curves tonen een samenvatting van de tijd tot falen van de behandeling in de studie naar pediatrische uveïtis </w:delText>
        </w:r>
      </w:del>
    </w:p>
    <w:p w:rsidR="00BB00DC" w:rsidRPr="00C345E5" w14:paraId="2BEA8EF3" w14:textId="488779E8">
      <w:pPr>
        <w:spacing w:line="240" w:lineRule="auto"/>
        <w:ind w:right="566"/>
        <w:pPrChange w:id="16705" w:author="AbbVie251" w:date="2025-05-13T09:03:00Z">
          <w:pPr>
            <w:pStyle w:val="gtcbodytext"/>
            <w:keepNext/>
            <w:spacing w:before="0" w:after="0" w:line="240" w:lineRule="auto"/>
            <w:jc w:val="center"/>
          </w:pPr>
        </w:pPrChange>
        <w:rPr>
          <w:del w:id="16706" w:author="AbbVie251" w:date="2025-05-13T09:03:00Z"/>
          <w:snapToGrid/>
          <w:sz w:val="24"/>
          <w:szCs w:val="24"/>
          <w:lang w:val="nb-NO" w:eastAsia="nl-NL" w:bidi="nl-NL"/>
          <w:rPrChange w:id="16707" w:author="AbbVie19" w:date="2025-07-02T15:27:00Z">
            <w:rPr>
              <w:snapToGrid w:val="0"/>
              <w:sz w:val="22"/>
              <w:szCs w:val="22"/>
              <w:lang w:eastAsia="en-US" w:bidi="ar-SA"/>
            </w:rPr>
          </w:rPrChange>
        </w:rPr>
      </w:pPr>
    </w:p>
    <w:tbl>
      <w:tblPr>
        <w:tblW w:w="9288" w:type="dxa"/>
        <w:tblLayout w:type="fixed"/>
        <w:tblLook w:val="04A0"/>
      </w:tblPr>
      <w:tblGrid>
        <w:gridCol w:w="468"/>
        <w:gridCol w:w="3510"/>
        <w:gridCol w:w="1170"/>
        <w:gridCol w:w="1350"/>
        <w:gridCol w:w="900"/>
        <w:gridCol w:w="1890"/>
      </w:tblGrid>
      <w:tr w14:paraId="6C99359C" w14:textId="3BBE49B9" w:rsidTr="009F4653">
        <w:tblPrEx>
          <w:tblW w:w="9288" w:type="dxa"/>
          <w:tblLayout w:type="fixed"/>
          <w:tblLook w:val="04A0"/>
        </w:tblPrEx>
        <w:trPr>
          <w:cantSplit/>
          <w:trHeight w:val="3806"/>
          <w:del w:id="16708" w:author="AbbVie251" w:date="2025-05-13T09:03:00Z"/>
        </w:trPr>
        <w:tc>
          <w:tcPr>
            <w:tcW w:w="468" w:type="dxa"/>
            <w:textDirection w:val="btLr"/>
            <w:vAlign w:val="bottom"/>
          </w:tcPr>
          <w:p w:rsidR="00BB00DC" w:rsidRPr="00D53144" w14:paraId="607AD3D2" w14:textId="4BA45100">
            <w:pPr>
              <w:spacing w:line="240" w:lineRule="auto"/>
              <w:ind w:right="566"/>
              <w:pPrChange w:id="16709" w:author="AbbVie251" w:date="2025-05-13T09:03:00Z">
                <w:pPr>
                  <w:pStyle w:val="EMEANormal"/>
                  <w:keepNext/>
                  <w:ind w:left="113" w:right="113"/>
                  <w:jc w:val="center"/>
                </w:pPr>
              </w:pPrChange>
              <w:rPr>
                <w:del w:id="16710" w:author="AbbVie251" w:date="2025-05-13T09:03:00Z"/>
                <w:b/>
                <w:lang w:val="nl-NL"/>
              </w:rPr>
            </w:pPr>
            <w:del w:id="16711" w:author="AbbVie251" w:date="2025-05-13T09:03:00Z">
              <w:r w:rsidRPr="00D53144">
                <w:rPr>
                  <w:b/>
                  <w:lang w:val="nl-NL"/>
                </w:rPr>
                <w:delText>WAARSCHIJNLIJKHEID VAN FALEN VAN BEHANDELING</w:delText>
              </w:r>
            </w:del>
          </w:p>
        </w:tc>
        <w:tc>
          <w:tcPr>
            <w:tcW w:w="8820" w:type="dxa"/>
            <w:gridSpan w:val="5"/>
            <w:vAlign w:val="bottom"/>
          </w:tcPr>
          <w:p w:rsidR="00BB00DC" w:rsidRPr="00D53144" w14:paraId="631D0D6F" w14:textId="42C286E8">
            <w:pPr>
              <w:spacing w:line="240" w:lineRule="auto"/>
              <w:ind w:right="566"/>
              <w:pPrChange w:id="16712" w:author="AbbVie251" w:date="2025-05-13T09:03:00Z">
                <w:pPr>
                  <w:pStyle w:val="EMEANormal"/>
                  <w:keepNext/>
                </w:pPr>
              </w:pPrChange>
              <w:rPr>
                <w:del w:id="16713" w:author="AbbVie251" w:date="2025-05-13T09:03:00Z"/>
                <w:lang w:val="nl-NL"/>
              </w:rPr>
            </w:pPr>
            <w:del w:id="16714" w:author="AbbVie251" w:date="2025-05-13T09:03:00Z">
              <w:r w:rsidRPr="00715A0F">
                <w:rPr>
                  <w:noProof/>
                </w:rPr>
                <w:drawing>
                  <wp:inline distT="0" distB="0" distL="0" distR="0">
                    <wp:extent cx="5486400" cy="4551045"/>
                    <wp:effectExtent l="0" t="0" r="0" b="1905"/>
                    <wp:docPr id="92" name="Picture 89"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89" descr="Humira PED UV KM Curve REVISED 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4551045"/>
                            </a:xfrm>
                            <a:prstGeom prst="rect">
                              <a:avLst/>
                            </a:prstGeom>
                            <a:noFill/>
                            <a:ln>
                              <a:noFill/>
                            </a:ln>
                          </pic:spPr>
                        </pic:pic>
                      </a:graphicData>
                    </a:graphic>
                  </wp:inline>
                </w:drawing>
              </w:r>
            </w:del>
          </w:p>
        </w:tc>
      </w:tr>
      <w:tr w14:paraId="041BF6A4" w14:textId="1E960133" w:rsidTr="009F4653">
        <w:tblPrEx>
          <w:tblW w:w="9288" w:type="dxa"/>
          <w:tblLayout w:type="fixed"/>
          <w:tblLook w:val="04A0"/>
        </w:tblPrEx>
        <w:trPr>
          <w:del w:id="16715" w:author="AbbVie251" w:date="2025-05-13T09:03:00Z"/>
        </w:trPr>
        <w:tc>
          <w:tcPr>
            <w:tcW w:w="468" w:type="dxa"/>
          </w:tcPr>
          <w:p w:rsidR="00BB00DC" w:rsidRPr="00D53144" w14:paraId="4CAA9D27" w14:textId="0E1F1713">
            <w:pPr>
              <w:spacing w:line="240" w:lineRule="auto"/>
              <w:ind w:right="566"/>
              <w:pPrChange w:id="16716" w:author="AbbVie251" w:date="2025-05-13T09:03:00Z">
                <w:pPr>
                  <w:pStyle w:val="EMEANormal"/>
                  <w:keepNext/>
                </w:pPr>
              </w:pPrChange>
              <w:rPr>
                <w:del w:id="16717" w:author="AbbVie251" w:date="2025-05-13T09:03:00Z"/>
                <w:lang w:val="nl-NL"/>
              </w:rPr>
            </w:pPr>
          </w:p>
        </w:tc>
        <w:tc>
          <w:tcPr>
            <w:tcW w:w="8820" w:type="dxa"/>
            <w:gridSpan w:val="5"/>
          </w:tcPr>
          <w:p w:rsidR="00BB00DC" w:rsidRPr="00D53144" w14:paraId="485BC832" w14:textId="745FE9B7">
            <w:pPr>
              <w:spacing w:line="240" w:lineRule="auto"/>
              <w:ind w:right="566"/>
              <w:pPrChange w:id="16718" w:author="AbbVie251" w:date="2025-05-13T09:03:00Z">
                <w:pPr>
                  <w:pStyle w:val="EMEANormal"/>
                  <w:keepNext/>
                  <w:jc w:val="center"/>
                </w:pPr>
              </w:pPrChange>
              <w:rPr>
                <w:del w:id="16719" w:author="AbbVie251" w:date="2025-05-13T09:03:00Z"/>
                <w:b/>
                <w:lang w:val="nl-NL"/>
              </w:rPr>
            </w:pPr>
            <w:del w:id="16720" w:author="AbbVie251" w:date="2025-05-13T09:03:00Z">
              <w:r w:rsidRPr="00D53144">
                <w:rPr>
                  <w:b/>
                  <w:lang w:val="nl-NL"/>
                </w:rPr>
                <w:delText>TIJD (WEKEN)</w:delText>
              </w:r>
            </w:del>
          </w:p>
        </w:tc>
      </w:tr>
      <w:tr w14:paraId="57150D19" w14:textId="5B5F94AE" w:rsidTr="009F4653">
        <w:tblPrEx>
          <w:tblW w:w="9288" w:type="dxa"/>
          <w:tblLayout w:type="fixed"/>
          <w:tblLook w:val="04A0"/>
        </w:tblPrEx>
        <w:trPr>
          <w:del w:id="16721" w:author="AbbVie251" w:date="2025-05-13T09:03:00Z"/>
        </w:trPr>
        <w:tc>
          <w:tcPr>
            <w:tcW w:w="468" w:type="dxa"/>
          </w:tcPr>
          <w:p w:rsidR="00BB00DC" w:rsidRPr="00D53144" w14:paraId="3FD1A834" w14:textId="7BB8D4C5">
            <w:pPr>
              <w:spacing w:line="240" w:lineRule="auto"/>
              <w:ind w:right="566"/>
              <w:pPrChange w:id="16722" w:author="AbbVie251" w:date="2025-05-13T09:03:00Z">
                <w:pPr>
                  <w:pStyle w:val="EMEANormal"/>
                  <w:keepNext/>
                </w:pPr>
              </w:pPrChange>
              <w:rPr>
                <w:del w:id="16723" w:author="AbbVie251" w:date="2025-05-13T09:03:00Z"/>
                <w:lang w:val="nl-NL"/>
              </w:rPr>
            </w:pPr>
          </w:p>
        </w:tc>
        <w:tc>
          <w:tcPr>
            <w:tcW w:w="3510" w:type="dxa"/>
          </w:tcPr>
          <w:p w:rsidR="00BB00DC" w:rsidRPr="00D53144" w14:paraId="692E9653" w14:textId="0CDAC974">
            <w:pPr>
              <w:spacing w:line="240" w:lineRule="auto"/>
              <w:ind w:right="566"/>
              <w:pPrChange w:id="16724" w:author="AbbVie251" w:date="2025-05-13T09:03:00Z">
                <w:pPr>
                  <w:pStyle w:val="EMEANormal"/>
                  <w:keepNext/>
                </w:pPr>
              </w:pPrChange>
              <w:rPr>
                <w:del w:id="16725" w:author="AbbVie251" w:date="2025-05-13T09:03:00Z"/>
                <w:lang w:val="nl-NL"/>
              </w:rPr>
            </w:pPr>
            <w:del w:id="16726" w:author="AbbVie251" w:date="2025-05-13T09:03:00Z">
              <w:r w:rsidRPr="00D53144">
                <w:rPr>
                  <w:lang w:val="nl-NL"/>
                </w:rPr>
                <w:delText>Behandeling</w:delText>
              </w:r>
            </w:del>
          </w:p>
        </w:tc>
        <w:tc>
          <w:tcPr>
            <w:tcW w:w="1170" w:type="dxa"/>
            <w:vAlign w:val="bottom"/>
          </w:tcPr>
          <w:p w:rsidR="00BB00DC" w:rsidRPr="00D53144" w14:paraId="3B49DA46" w14:textId="37420E2C">
            <w:pPr>
              <w:spacing w:line="240" w:lineRule="auto"/>
              <w:ind w:right="566"/>
              <w:pPrChange w:id="16727" w:author="AbbVie251" w:date="2025-05-13T09:03:00Z">
                <w:pPr>
                  <w:pStyle w:val="EMEANormal"/>
                  <w:keepNext/>
                  <w:jc w:val="center"/>
                </w:pPr>
              </w:pPrChange>
              <w:rPr>
                <w:del w:id="16728" w:author="AbbVie251" w:date="2025-05-13T09:03:00Z"/>
                <w:lang w:val="nl-NL"/>
              </w:rPr>
            </w:pPr>
            <w:del w:id="16729" w:author="AbbVie251" w:date="2025-05-13T09:03:00Z">
              <w:r w:rsidRPr="00715A0F">
                <w:rPr>
                  <w:noProof/>
                </w:rPr>
                <w:drawing>
                  <wp:inline distT="0" distB="0" distL="0" distR="0">
                    <wp:extent cx="457200" cy="127635"/>
                    <wp:effectExtent l="0" t="0" r="0" b="5715"/>
                    <wp:docPr id="94" name="Picture 90"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0" descr="Humira PED UV KM Curve 1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127635"/>
                            </a:xfrm>
                            <a:prstGeom prst="rect">
                              <a:avLst/>
                            </a:prstGeom>
                            <a:noFill/>
                            <a:ln>
                              <a:noFill/>
                            </a:ln>
                          </pic:spPr>
                        </pic:pic>
                      </a:graphicData>
                    </a:graphic>
                  </wp:inline>
                </w:drawing>
              </w:r>
            </w:del>
          </w:p>
        </w:tc>
        <w:tc>
          <w:tcPr>
            <w:tcW w:w="1350" w:type="dxa"/>
          </w:tcPr>
          <w:p w:rsidR="00BB00DC" w:rsidRPr="00D53144" w14:paraId="1B478D64" w14:textId="6DED730B">
            <w:pPr>
              <w:spacing w:line="240" w:lineRule="auto"/>
              <w:ind w:right="566"/>
              <w:pPrChange w:id="16730" w:author="AbbVie251" w:date="2025-05-13T09:03:00Z">
                <w:pPr>
                  <w:pStyle w:val="EMEANormal"/>
                  <w:keepNext/>
                </w:pPr>
              </w:pPrChange>
              <w:rPr>
                <w:del w:id="16731" w:author="AbbVie251" w:date="2025-05-13T09:03:00Z"/>
                <w:lang w:val="nl-NL"/>
              </w:rPr>
            </w:pPr>
            <w:del w:id="16732" w:author="AbbVie251" w:date="2025-05-13T09:03:00Z">
              <w:r w:rsidRPr="00D53144">
                <w:rPr>
                  <w:lang w:val="nl-NL"/>
                </w:rPr>
                <w:delText>Placebo</w:delText>
              </w:r>
            </w:del>
          </w:p>
        </w:tc>
        <w:tc>
          <w:tcPr>
            <w:tcW w:w="900" w:type="dxa"/>
            <w:vAlign w:val="center"/>
          </w:tcPr>
          <w:p w:rsidR="00BB00DC" w:rsidRPr="00D53144" w14:paraId="230806A1" w14:textId="20046E67">
            <w:pPr>
              <w:spacing w:line="240" w:lineRule="auto"/>
              <w:ind w:right="566"/>
              <w:pPrChange w:id="16733" w:author="AbbVie251" w:date="2025-05-13T09:03:00Z">
                <w:pPr>
                  <w:pStyle w:val="EMEANormal"/>
                  <w:keepNext/>
                </w:pPr>
              </w:pPrChange>
              <w:rPr>
                <w:del w:id="16734" w:author="AbbVie251" w:date="2025-05-13T09:03:00Z"/>
                <w:lang w:val="nl-NL"/>
              </w:rPr>
            </w:pPr>
            <w:del w:id="16735" w:author="AbbVie251" w:date="2025-05-13T09:03:00Z">
              <w:r w:rsidRPr="00715A0F">
                <w:rPr>
                  <w:noProof/>
                </w:rPr>
                <w:drawing>
                  <wp:inline distT="0" distB="0" distL="0" distR="0">
                    <wp:extent cx="457200" cy="85090"/>
                    <wp:effectExtent l="0" t="0" r="0" b="0"/>
                    <wp:docPr id="124" name="Picture 91"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91" descr="Humira PED UV KM Curve 1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85090"/>
                            </a:xfrm>
                            <a:prstGeom prst="rect">
                              <a:avLst/>
                            </a:prstGeom>
                            <a:noFill/>
                            <a:ln>
                              <a:noFill/>
                            </a:ln>
                          </pic:spPr>
                        </pic:pic>
                      </a:graphicData>
                    </a:graphic>
                  </wp:inline>
                </w:drawing>
              </w:r>
            </w:del>
          </w:p>
        </w:tc>
        <w:tc>
          <w:tcPr>
            <w:tcW w:w="1890" w:type="dxa"/>
          </w:tcPr>
          <w:p w:rsidR="00BB00DC" w:rsidRPr="00D53144" w14:paraId="05F3050A" w14:textId="1E4BC209">
            <w:pPr>
              <w:spacing w:line="240" w:lineRule="auto"/>
              <w:ind w:right="566"/>
              <w:pPrChange w:id="16736" w:author="AbbVie251" w:date="2025-05-13T09:03:00Z">
                <w:pPr>
                  <w:pStyle w:val="EMEANormal"/>
                  <w:keepNext/>
                </w:pPr>
              </w:pPrChange>
              <w:rPr>
                <w:del w:id="16737" w:author="AbbVie251" w:date="2025-05-13T09:03:00Z"/>
                <w:lang w:val="nl-NL"/>
              </w:rPr>
            </w:pPr>
            <w:del w:id="16738" w:author="AbbVie251" w:date="2025-05-13T09:03:00Z">
              <w:r w:rsidRPr="00D53144">
                <w:rPr>
                  <w:lang w:val="nl-NL"/>
                </w:rPr>
                <w:delText>Adalimumab</w:delText>
              </w:r>
            </w:del>
          </w:p>
        </w:tc>
      </w:tr>
      <w:tr w14:paraId="33A5C87B" w14:textId="18C78437" w:rsidTr="009F4653">
        <w:tblPrEx>
          <w:tblW w:w="9288" w:type="dxa"/>
          <w:tblLayout w:type="fixed"/>
          <w:tblLook w:val="04A0"/>
        </w:tblPrEx>
        <w:trPr>
          <w:del w:id="16739" w:author="AbbVie251" w:date="2025-05-13T09:03:00Z"/>
        </w:trPr>
        <w:tc>
          <w:tcPr>
            <w:tcW w:w="468" w:type="dxa"/>
          </w:tcPr>
          <w:p w:rsidR="00BB00DC" w:rsidRPr="00D53144" w14:paraId="5DA46853" w14:textId="7CD7C700">
            <w:pPr>
              <w:spacing w:line="240" w:lineRule="auto"/>
              <w:ind w:right="566"/>
              <w:pPrChange w:id="16740" w:author="AbbVie251" w:date="2025-05-13T09:03:00Z">
                <w:pPr>
                  <w:pStyle w:val="EMEANormal"/>
                </w:pPr>
              </w:pPrChange>
              <w:rPr>
                <w:del w:id="16741" w:author="AbbVie251" w:date="2025-05-13T09:03:00Z"/>
                <w:lang w:val="nl-NL"/>
              </w:rPr>
            </w:pPr>
          </w:p>
        </w:tc>
        <w:tc>
          <w:tcPr>
            <w:tcW w:w="8820" w:type="dxa"/>
            <w:gridSpan w:val="5"/>
          </w:tcPr>
          <w:p w:rsidR="00BB00DC" w:rsidRPr="00D53144" w14:paraId="074315BE" w14:textId="292F5B1F">
            <w:pPr>
              <w:spacing w:line="240" w:lineRule="auto"/>
              <w:ind w:right="566"/>
              <w:pPrChange w:id="16742" w:author="AbbVie251" w:date="2025-05-13T09:03:00Z">
                <w:pPr>
                  <w:pStyle w:val="EMEANormal"/>
                </w:pPr>
              </w:pPrChange>
              <w:rPr>
                <w:del w:id="16743" w:author="AbbVie251" w:date="2025-05-13T09:03:00Z"/>
                <w:lang w:val="nl-NL"/>
              </w:rPr>
            </w:pPr>
            <w:del w:id="16744" w:author="AbbVie251" w:date="2025-05-13T09:03:00Z">
              <w:r w:rsidRPr="00D53144">
                <w:rPr>
                  <w:lang w:val="nl-NL"/>
                </w:rPr>
                <w:delText>NB: P = Placebo (aantal met risico); H = HUMIRA (aantal met risico).</w:delText>
              </w:r>
            </w:del>
          </w:p>
        </w:tc>
      </w:tr>
    </w:tbl>
    <w:p w:rsidR="00BB00DC" w:rsidRPr="00D53144" w14:paraId="7A08E1D5" w14:textId="3927DE30">
      <w:pPr>
        <w:tabs>
          <w:tab w:val="clear" w:pos="1294"/>
        </w:tabs>
        <w:spacing w:line="240" w:lineRule="auto"/>
        <w:ind w:right="566"/>
        <w:pPrChange w:id="16745" w:author="AbbVie251" w:date="2025-05-13T09:03:00Z">
          <w:pPr>
            <w:tabs>
              <w:tab w:val="left" w:pos="1294"/>
            </w:tabs>
            <w:spacing w:line="240" w:lineRule="auto"/>
          </w:pPr>
        </w:pPrChange>
        <w:rPr>
          <w:del w:id="16746" w:author="AbbVie251" w:date="2025-05-13T09:03:00Z"/>
          <w:u w:val="single"/>
          <w:lang w:val="nl-NL"/>
        </w:rPr>
      </w:pPr>
    </w:p>
    <w:p w:rsidR="008A37F6" w:rsidRPr="00D53144" w14:paraId="2623EA80" w14:textId="4983B7B8">
      <w:pPr>
        <w:tabs>
          <w:tab w:val="left" w:pos="567"/>
        </w:tabs>
        <w:spacing w:line="240" w:lineRule="auto"/>
        <w:ind w:right="566"/>
        <w:pPrChange w:id="16747" w:author="AbbVie251" w:date="2025-05-13T09:03:00Z">
          <w:pPr>
            <w:tabs>
              <w:tab w:val="clear" w:pos="567"/>
            </w:tabs>
            <w:spacing w:line="240" w:lineRule="auto"/>
          </w:pPr>
        </w:pPrChange>
        <w:rPr>
          <w:del w:id="16748" w:author="AbbVie251" w:date="2025-05-13T09:03:00Z"/>
          <w:bCs/>
          <w:lang w:val="nl-NL"/>
        </w:rPr>
      </w:pPr>
    </w:p>
    <w:p w:rsidR="008A37F6" w:rsidRPr="00D53144" w14:paraId="4AE7F06A" w14:textId="7ABCBB37">
      <w:pPr>
        <w:keepNext w:val="0"/>
        <w:tabs>
          <w:tab w:val="left" w:pos="567"/>
        </w:tabs>
        <w:spacing w:line="240" w:lineRule="auto"/>
        <w:ind w:right="566"/>
        <w:pPrChange w:id="16749" w:author="AbbVie251" w:date="2025-05-13T09:03:00Z">
          <w:pPr>
            <w:keepNext/>
            <w:tabs>
              <w:tab w:val="clear" w:pos="567"/>
            </w:tabs>
            <w:spacing w:line="240" w:lineRule="auto"/>
          </w:pPr>
        </w:pPrChange>
        <w:rPr>
          <w:del w:id="16750" w:author="AbbVie251" w:date="2025-05-13T09:03:00Z"/>
          <w:bCs/>
          <w:lang w:val="nl-NL"/>
        </w:rPr>
      </w:pPr>
      <w:del w:id="16751" w:author="AbbVie251" w:date="2025-05-13T09:03:00Z">
        <w:r w:rsidRPr="00D53144">
          <w:rPr>
            <w:b/>
            <w:bCs/>
            <w:lang w:val="nl-NL"/>
          </w:rPr>
          <w:delText>5.2</w:delText>
        </w:r>
      </w:del>
      <w:del w:id="16752" w:author="AbbVie251" w:date="2025-05-13T09:03:00Z">
        <w:r w:rsidRPr="00D53144">
          <w:rPr>
            <w:b/>
            <w:bCs/>
            <w:lang w:val="nl-NL"/>
          </w:rPr>
          <w:tab/>
          <w:delText>Farmacokinetische eigenschappen</w:delText>
        </w:r>
      </w:del>
    </w:p>
    <w:p w:rsidR="008A37F6" w:rsidRPr="00D53144" w14:paraId="3EFEEA06" w14:textId="35671B6D">
      <w:pPr>
        <w:keepNext w:val="0"/>
        <w:tabs>
          <w:tab w:val="left" w:pos="567"/>
        </w:tabs>
        <w:spacing w:line="240" w:lineRule="auto"/>
        <w:ind w:right="566"/>
        <w:pPrChange w:id="16753" w:author="AbbVie251" w:date="2025-05-13T09:03:00Z">
          <w:pPr>
            <w:keepNext/>
            <w:tabs>
              <w:tab w:val="clear" w:pos="567"/>
            </w:tabs>
            <w:spacing w:line="240" w:lineRule="auto"/>
          </w:pPr>
        </w:pPrChange>
        <w:rPr>
          <w:del w:id="16754" w:author="AbbVie251" w:date="2025-05-13T09:03:00Z"/>
          <w:bCs/>
          <w:lang w:val="nl-NL"/>
        </w:rPr>
      </w:pPr>
    </w:p>
    <w:p w:rsidR="008A37F6" w:rsidRPr="00D53144" w14:paraId="5464C803" w14:textId="7A19716D">
      <w:pPr>
        <w:keepNext w:val="0"/>
        <w:autoSpaceDE/>
        <w:autoSpaceDN/>
        <w:adjustRightInd/>
        <w:spacing w:line="240" w:lineRule="auto"/>
        <w:ind w:right="566"/>
        <w:pPrChange w:id="16755" w:author="AbbVie251" w:date="2025-05-13T09:03:00Z">
          <w:pPr>
            <w:keepNext/>
            <w:autoSpaceDE w:val="0"/>
            <w:autoSpaceDN w:val="0"/>
            <w:adjustRightInd w:val="0"/>
            <w:spacing w:line="240" w:lineRule="auto"/>
          </w:pPr>
        </w:pPrChange>
        <w:rPr>
          <w:del w:id="16756" w:author="AbbVie251" w:date="2025-05-13T09:03:00Z"/>
          <w:u w:val="single"/>
          <w:lang w:val="nl-NL"/>
        </w:rPr>
      </w:pPr>
      <w:del w:id="16757" w:author="AbbVie251" w:date="2025-05-13T09:03:00Z">
        <w:r w:rsidRPr="00D53144">
          <w:rPr>
            <w:u w:val="single"/>
            <w:lang w:val="nl-NL"/>
          </w:rPr>
          <w:delText>Absorptie en distributie</w:delText>
        </w:r>
      </w:del>
    </w:p>
    <w:p w:rsidR="008A37F6" w:rsidRPr="00D53144" w14:paraId="395A0125" w14:textId="3D21693F">
      <w:pPr>
        <w:keepNext w:val="0"/>
        <w:spacing w:line="240" w:lineRule="auto"/>
        <w:ind w:right="566"/>
        <w:pPrChange w:id="16758" w:author="AbbVie251" w:date="2025-05-13T09:03:00Z">
          <w:pPr>
            <w:keepNext/>
            <w:spacing w:line="240" w:lineRule="auto"/>
          </w:pPr>
        </w:pPrChange>
        <w:rPr>
          <w:del w:id="16759" w:author="AbbVie251" w:date="2025-05-13T09:03:00Z"/>
          <w:lang w:val="nl-NL"/>
        </w:rPr>
      </w:pPr>
    </w:p>
    <w:p w:rsidR="008A37F6" w:rsidRPr="00D53144" w14:paraId="4CEAAB0D" w14:textId="163C0E75">
      <w:pPr>
        <w:keepNext w:val="0"/>
        <w:spacing w:line="240" w:lineRule="auto"/>
        <w:ind w:right="566"/>
        <w:pPrChange w:id="16760" w:author="AbbVie251" w:date="2025-05-13T09:03:00Z">
          <w:pPr>
            <w:keepNext/>
            <w:spacing w:line="240" w:lineRule="auto"/>
          </w:pPr>
        </w:pPrChange>
        <w:rPr>
          <w:del w:id="16761" w:author="AbbVie251" w:date="2025-05-13T09:03:00Z"/>
          <w:lang w:val="nl-NL"/>
        </w:rPr>
      </w:pPr>
      <w:del w:id="16762" w:author="AbbVie251" w:date="2025-05-13T09:03:00Z">
        <w:r w:rsidRPr="00D53144">
          <w:rPr>
            <w:lang w:val="nl-NL"/>
          </w:rPr>
          <w:delText>Na subcutane toediening van een enkele dosis van 40 mg verliep de resorptie en distributie van adalimumab langzaam, en werden piekconcentraties in serum ongeveer 5 dagen na toediening bereikt. De gemiddelde geschatte absolute biologische beschikbaarheid van adalimumab na een enkele subcutane dosis van 40 mg in deze drie onderzoeken bedroeg 64%. Na een enkele intraveneuze dosis van 0,25 tot 10 mg/kg waren de concentraties dosisafhankelijk. Na doseringen van 0,5 mg/kg (~40 mg), varieerde de klaring van 11 tot 15 ml/uur, het verdelingsvolume (V</w:delText>
        </w:r>
      </w:del>
      <w:del w:id="16763" w:author="AbbVie251" w:date="2025-05-13T09:03:00Z">
        <w:r w:rsidRPr="00D53144">
          <w:rPr>
            <w:vertAlign w:val="subscript"/>
            <w:lang w:val="nl-NL"/>
          </w:rPr>
          <w:delText>ss</w:delText>
        </w:r>
      </w:del>
      <w:del w:id="16764" w:author="AbbVie251" w:date="2025-05-13T09:03:00Z">
        <w:r w:rsidRPr="00D53144">
          <w:rPr>
            <w:lang w:val="nl-NL"/>
          </w:rPr>
          <w:delText>) varieerde van 5 tot 6 liter en de gemiddelde terminale halfwaardetijd bedroeg circa twee weken. De adalimumab-concentraties in het synoviavocht van verschillende patiënten met reumatoïde artritis varieerden van 31 tot 96% van die in serum.</w:delText>
        </w:r>
      </w:del>
    </w:p>
    <w:p w:rsidR="008A37F6" w:rsidRPr="00D53144" w14:paraId="61B0FDEB" w14:textId="190362C4">
      <w:pPr>
        <w:autoSpaceDE/>
        <w:autoSpaceDN/>
        <w:adjustRightInd/>
        <w:spacing w:line="240" w:lineRule="auto"/>
        <w:ind w:right="566"/>
        <w:pPrChange w:id="16765" w:author="AbbVie251" w:date="2025-05-13T09:03:00Z">
          <w:pPr>
            <w:autoSpaceDE w:val="0"/>
            <w:autoSpaceDN w:val="0"/>
            <w:adjustRightInd w:val="0"/>
            <w:spacing w:line="240" w:lineRule="auto"/>
          </w:pPr>
        </w:pPrChange>
        <w:rPr>
          <w:del w:id="16766" w:author="AbbVie251" w:date="2025-05-13T09:03:00Z"/>
          <w:lang w:val="nl-NL"/>
        </w:rPr>
      </w:pPr>
    </w:p>
    <w:p w:rsidR="008A37F6" w:rsidRPr="00D53144" w14:paraId="5E0A054C" w14:textId="096601C7">
      <w:pPr>
        <w:spacing w:line="240" w:lineRule="auto"/>
        <w:ind w:right="566"/>
        <w:pPrChange w:id="16767" w:author="AbbVie251" w:date="2025-05-13T09:03:00Z">
          <w:pPr>
            <w:spacing w:line="240" w:lineRule="auto"/>
          </w:pPr>
        </w:pPrChange>
        <w:rPr>
          <w:del w:id="16768" w:author="AbbVie251" w:date="2025-05-13T09:03:00Z"/>
          <w:lang w:val="nl-NL"/>
        </w:rPr>
      </w:pPr>
      <w:del w:id="16769" w:author="AbbVie251" w:date="2025-05-13T09:03:00Z">
        <w:r w:rsidRPr="00D53144">
          <w:rPr>
            <w:lang w:val="nl-NL"/>
          </w:rPr>
          <w:delText xml:space="preserve">Na subcutane toediening van </w:delText>
        </w:r>
      </w:del>
      <w:del w:id="16770" w:author="AbbVie251" w:date="2025-05-13T09:03:00Z">
        <w:r w:rsidRPr="00D53144">
          <w:rPr>
            <w:szCs w:val="20"/>
            <w:lang w:val="nl-NL"/>
          </w:rPr>
          <w:delText>40 </w:delText>
        </w:r>
      </w:del>
      <w:del w:id="16771" w:author="AbbVie251" w:date="2025-05-13T09:03:00Z">
        <w:r w:rsidRPr="00D53144">
          <w:rPr>
            <w:lang w:val="nl-NL"/>
          </w:rPr>
          <w:delText xml:space="preserve">mg adalimumab eenmaal per twee weken bij volwassen patiënten met reumatoïde artritis (RA) waren de gemiddelde steady-state dalconcentraties </w:delText>
        </w:r>
      </w:del>
      <w:del w:id="16772" w:author="AbbVie251" w:date="2025-05-13T09:03:00Z">
        <w:r w:rsidRPr="00D53144">
          <w:rPr>
            <w:lang w:val="nl-NL"/>
          </w:rPr>
          <w:delText>respectievelijk circa 5 </w:delText>
        </w:r>
      </w:del>
      <w:del w:id="16773" w:author="AbbVie251" w:date="2025-05-13T09:03:00Z">
        <w:r w:rsidRPr="00D53144">
          <w:rPr>
            <w:rFonts w:ascii="Symbol" w:hAnsi="Symbol"/>
            <w:lang w:val="nl-NL"/>
          </w:rPr>
          <w:sym w:font="Symbol" w:char="F06D"/>
        </w:r>
      </w:del>
      <w:del w:id="16774" w:author="AbbVie251" w:date="2025-05-13T09:03:00Z">
        <w:r w:rsidRPr="00D53144">
          <w:rPr>
            <w:lang w:val="nl-NL"/>
          </w:rPr>
          <w:delText>g/ml (zonder gelijktijdig methotrexaat) en 8 tot 9 </w:delText>
        </w:r>
      </w:del>
      <w:del w:id="16775" w:author="AbbVie251" w:date="2025-05-13T09:03:00Z">
        <w:r w:rsidRPr="00D53144">
          <w:rPr>
            <w:rFonts w:ascii="Symbol" w:hAnsi="Symbol"/>
            <w:lang w:val="nl-NL"/>
          </w:rPr>
          <w:sym w:font="Symbol" w:char="F06D"/>
        </w:r>
      </w:del>
      <w:del w:id="16776" w:author="AbbVie251" w:date="2025-05-13T09:03:00Z">
        <w:r w:rsidRPr="00D53144">
          <w:rPr>
            <w:lang w:val="nl-NL"/>
          </w:rPr>
          <w:delText xml:space="preserve">g/ml (met gelijktijdig methotrexaat). De dalwaarden voor adalimumab in serum in een steady-state-toestand namen na subcutane toediening van 20, 40 en 80 mg eenmaal per twee weken en eenmaal per week bij benadering evenredig met de dosering toe. </w:delText>
        </w:r>
      </w:del>
    </w:p>
    <w:p w:rsidR="008A37F6" w:rsidRPr="00D53144" w14:paraId="417A2826" w14:textId="295EEF22">
      <w:pPr>
        <w:spacing w:line="240" w:lineRule="auto"/>
        <w:ind w:right="566"/>
        <w:pPrChange w:id="16777" w:author="AbbVie251" w:date="2025-05-13T09:03:00Z">
          <w:pPr>
            <w:spacing w:line="240" w:lineRule="auto"/>
          </w:pPr>
        </w:pPrChange>
        <w:rPr>
          <w:del w:id="16778" w:author="AbbVie251" w:date="2025-05-13T09:03:00Z"/>
          <w:lang w:val="nl-NL"/>
        </w:rPr>
      </w:pPr>
    </w:p>
    <w:p w:rsidR="008A37F6" w:rsidRPr="00D53144" w14:paraId="06631718" w14:textId="5D5680DC">
      <w:pPr>
        <w:autoSpaceDE/>
        <w:autoSpaceDN/>
        <w:adjustRightInd/>
        <w:spacing w:line="240" w:lineRule="auto"/>
        <w:ind w:right="566"/>
        <w:pPrChange w:id="16779" w:author="AbbVie251" w:date="2025-05-13T09:03:00Z">
          <w:pPr>
            <w:autoSpaceDE w:val="0"/>
            <w:autoSpaceDN w:val="0"/>
            <w:adjustRightInd w:val="0"/>
            <w:spacing w:line="240" w:lineRule="auto"/>
          </w:pPr>
        </w:pPrChange>
        <w:rPr>
          <w:del w:id="16780" w:author="AbbVie251" w:date="2025-05-13T09:03:00Z"/>
          <w:lang w:val="nl-NL"/>
        </w:rPr>
      </w:pPr>
      <w:del w:id="16781" w:author="AbbVie251" w:date="2025-05-13T09:03:00Z">
        <w:r w:rsidRPr="00D53144">
          <w:rPr>
            <w:lang w:val="nl-NL"/>
          </w:rPr>
          <w:delText>Na subcutane toediening van 24 mg/m</w:delText>
        </w:r>
      </w:del>
      <w:del w:id="16782" w:author="AbbVie251" w:date="2025-05-13T09:03:00Z">
        <w:r w:rsidRPr="00D53144">
          <w:rPr>
            <w:vertAlign w:val="superscript"/>
            <w:lang w:val="nl-NL"/>
          </w:rPr>
          <w:delText>2</w:delText>
        </w:r>
      </w:del>
      <w:del w:id="16783" w:author="AbbVie251" w:date="2025-05-13T09:03:00Z">
        <w:r w:rsidRPr="00D53144">
          <w:rPr>
            <w:lang w:val="nl-NL"/>
          </w:rPr>
          <w:delText xml:space="preserve"> (maximaal 40 mg) eenmaal per twee weken aan patiënten met polyarticulaire juveniele idiopathische artritis (JIA) in de leeftijd van 4 tot en met 17 jaar was de gemiddelde steady-state (waarden gemeten van week 20 tot week 48) dalconcentratie van adalimumab in serum 5,6 ± 5,6 μg/ml (102% CV) voor adalimumab zonder gelijktijdig </w:delText>
        </w:r>
      </w:del>
      <w:del w:id="16784" w:author="AbbVie251" w:date="2025-05-13T09:03:00Z">
        <w:r w:rsidRPr="00D53144" w:rsidR="00990DD5">
          <w:rPr>
            <w:lang w:val="nl-NL"/>
          </w:rPr>
          <w:delText>gebruik van methotrexaat</w:delText>
        </w:r>
      </w:del>
      <w:del w:id="16785" w:author="AbbVie251" w:date="2025-05-13T09:03:00Z">
        <w:r w:rsidRPr="00D53144">
          <w:rPr>
            <w:lang w:val="nl-NL"/>
          </w:rPr>
          <w:delText xml:space="preserve"> en 10,9 ± 5,2 μg/ml (47,7% CV) voor gebruik in combinatie met methotrexaat.</w:delText>
        </w:r>
      </w:del>
    </w:p>
    <w:p w:rsidR="008A37F6" w:rsidRPr="00D53144" w14:paraId="2279ACAB" w14:textId="5A9A5714">
      <w:pPr>
        <w:autoSpaceDE/>
        <w:autoSpaceDN/>
        <w:adjustRightInd/>
        <w:spacing w:line="240" w:lineRule="auto"/>
        <w:ind w:right="566"/>
        <w:pPrChange w:id="16786" w:author="AbbVie251" w:date="2025-05-13T09:03:00Z">
          <w:pPr>
            <w:autoSpaceDE w:val="0"/>
            <w:autoSpaceDN w:val="0"/>
            <w:adjustRightInd w:val="0"/>
            <w:spacing w:line="240" w:lineRule="auto"/>
          </w:pPr>
        </w:pPrChange>
        <w:rPr>
          <w:del w:id="16787" w:author="AbbVie251" w:date="2025-05-13T09:03:00Z"/>
          <w:lang w:val="nl-NL"/>
        </w:rPr>
      </w:pPr>
    </w:p>
    <w:p w:rsidR="008A37F6" w:rsidRPr="00D53144" w14:paraId="30E1D165" w14:textId="6863BF41">
      <w:pPr>
        <w:autoSpaceDE/>
        <w:autoSpaceDN/>
        <w:adjustRightInd/>
        <w:spacing w:line="240" w:lineRule="auto"/>
        <w:ind w:right="566"/>
        <w:pPrChange w:id="16788" w:author="AbbVie251" w:date="2025-05-13T09:03:00Z">
          <w:pPr>
            <w:autoSpaceDE w:val="0"/>
            <w:autoSpaceDN w:val="0"/>
            <w:adjustRightInd w:val="0"/>
            <w:spacing w:line="240" w:lineRule="auto"/>
          </w:pPr>
        </w:pPrChange>
        <w:rPr>
          <w:del w:id="16789" w:author="AbbVie251" w:date="2025-05-13T09:03:00Z"/>
          <w:lang w:val="nl-NL"/>
        </w:rPr>
      </w:pPr>
      <w:del w:id="16790" w:author="AbbVie251" w:date="2025-05-13T09:03:00Z">
        <w:r w:rsidRPr="00D53144">
          <w:rPr>
            <w:lang w:val="nl-NL"/>
          </w:rPr>
          <w:delText>Bij patiënten met polyarticulaire JIA in de leeftijd van 2 tot 4 jaar of 4 jaar en ouder met een lichaamsgewicht van minder dan 15 kg die 24 mg/m</w:delText>
        </w:r>
      </w:del>
      <w:del w:id="16791" w:author="AbbVie251" w:date="2025-05-13T09:03:00Z">
        <w:r w:rsidRPr="00D53144">
          <w:rPr>
            <w:vertAlign w:val="superscript"/>
            <w:lang w:val="nl-NL"/>
          </w:rPr>
          <w:delText>2</w:delText>
        </w:r>
      </w:del>
      <w:del w:id="16792" w:author="AbbVie251" w:date="2025-05-13T09:03:00Z">
        <w:r w:rsidRPr="00D53144">
          <w:rPr>
            <w:lang w:val="nl-NL"/>
          </w:rPr>
          <w:delText xml:space="preserve"> adalimumab kregen, waren de gemiddelde steady-state dalconcentraties van adalimumab 6,0 ± 6,1 μg/ml (101% CV) bij adalimumab zonder gelijktijdig </w:delText>
        </w:r>
      </w:del>
      <w:del w:id="16793" w:author="AbbVie251" w:date="2025-05-13T09:03:00Z">
        <w:r w:rsidRPr="00D53144" w:rsidR="00990DD5">
          <w:rPr>
            <w:lang w:val="nl-NL"/>
          </w:rPr>
          <w:delText>gebruik van methotrexaat</w:delText>
        </w:r>
      </w:del>
      <w:del w:id="16794" w:author="AbbVie251" w:date="2025-05-13T09:03:00Z">
        <w:r w:rsidRPr="00D53144">
          <w:rPr>
            <w:lang w:val="nl-NL"/>
          </w:rPr>
          <w:delText xml:space="preserve"> en 7,9 ± 5,6 µg/ml (71,2% CV) bij gebruik in combinatie met methotrexaat.</w:delText>
        </w:r>
      </w:del>
    </w:p>
    <w:p w:rsidR="008A37F6" w:rsidRPr="00D53144" w14:paraId="622AEF26" w14:textId="55AD04F1">
      <w:pPr>
        <w:autoSpaceDE/>
        <w:autoSpaceDN/>
        <w:adjustRightInd/>
        <w:spacing w:line="240" w:lineRule="auto"/>
        <w:ind w:right="566"/>
        <w:pPrChange w:id="16795" w:author="AbbVie251" w:date="2025-05-13T09:03:00Z">
          <w:pPr>
            <w:autoSpaceDE w:val="0"/>
            <w:autoSpaceDN w:val="0"/>
            <w:adjustRightInd w:val="0"/>
            <w:spacing w:line="240" w:lineRule="auto"/>
          </w:pPr>
        </w:pPrChange>
        <w:rPr>
          <w:del w:id="16796" w:author="AbbVie251" w:date="2025-05-13T09:03:00Z"/>
          <w:lang w:val="nl-NL"/>
        </w:rPr>
      </w:pPr>
    </w:p>
    <w:p w:rsidR="008A37F6" w:rsidRPr="00D53144" w14:paraId="24256E61" w14:textId="72D2D332">
      <w:pPr>
        <w:autoSpaceDE/>
        <w:autoSpaceDN/>
        <w:adjustRightInd/>
        <w:spacing w:line="240" w:lineRule="auto"/>
        <w:ind w:right="566"/>
        <w:pPrChange w:id="16797" w:author="AbbVie251" w:date="2025-05-13T09:03:00Z">
          <w:pPr>
            <w:autoSpaceDE w:val="0"/>
            <w:autoSpaceDN w:val="0"/>
            <w:adjustRightInd w:val="0"/>
            <w:spacing w:line="240" w:lineRule="auto"/>
          </w:pPr>
        </w:pPrChange>
        <w:rPr>
          <w:del w:id="16798" w:author="AbbVie251" w:date="2025-05-13T09:03:00Z"/>
          <w:lang w:val="nl-NL"/>
        </w:rPr>
      </w:pPr>
      <w:del w:id="16799" w:author="AbbVie251" w:date="2025-05-13T09:03:00Z">
        <w:r w:rsidRPr="00D53144">
          <w:rPr>
            <w:lang w:val="nl-NL"/>
          </w:rPr>
          <w:delText>Na subcutane toediening van 24 mg/m</w:delText>
        </w:r>
      </w:del>
      <w:del w:id="16800" w:author="AbbVie251" w:date="2025-05-13T09:03:00Z">
        <w:r w:rsidRPr="00D53144">
          <w:rPr>
            <w:vertAlign w:val="superscript"/>
            <w:lang w:val="nl-NL"/>
          </w:rPr>
          <w:delText>2</w:delText>
        </w:r>
      </w:del>
      <w:del w:id="16801" w:author="AbbVie251" w:date="2025-05-13T09:03:00Z">
        <w:r w:rsidRPr="00D53144">
          <w:rPr>
            <w:lang w:val="nl-NL"/>
          </w:rPr>
          <w:delText xml:space="preserve"> (maximaal 40 mg) eenmaal per twee weken aan patiënten met enthesitis-gerelateerde artritis in de leeftijd van 6 tot en met 17 jaar waren de gemiddelde steady-state dalconcentraties (waarden gemeten op week 24) van adalimumab in serum 8,8 ± 6,6 μg/ml bij adalimumab zonder gelijktijdig </w:delText>
        </w:r>
      </w:del>
      <w:del w:id="16802" w:author="AbbVie251" w:date="2025-05-13T09:03:00Z">
        <w:r w:rsidRPr="00D53144" w:rsidR="00990DD5">
          <w:rPr>
            <w:lang w:val="nl-NL"/>
          </w:rPr>
          <w:delText>gebruik van methotrexaat</w:delText>
        </w:r>
      </w:del>
      <w:del w:id="16803" w:author="AbbVie251" w:date="2025-05-13T09:03:00Z">
        <w:r w:rsidRPr="00D53144">
          <w:rPr>
            <w:lang w:val="nl-NL"/>
          </w:rPr>
          <w:delText xml:space="preserve"> en 11,8 ± 4,3 µg/ml voor gebruik in combinatie met methotrexaat.</w:delText>
        </w:r>
      </w:del>
    </w:p>
    <w:p w:rsidR="008A37F6" w:rsidRPr="00D53144" w14:paraId="4B085674" w14:textId="1CFD163C">
      <w:pPr>
        <w:autoSpaceDE/>
        <w:autoSpaceDN/>
        <w:adjustRightInd/>
        <w:spacing w:line="240" w:lineRule="auto"/>
        <w:ind w:right="566"/>
        <w:pPrChange w:id="16804" w:author="AbbVie251" w:date="2025-05-13T09:03:00Z">
          <w:pPr>
            <w:autoSpaceDE w:val="0"/>
            <w:autoSpaceDN w:val="0"/>
            <w:adjustRightInd w:val="0"/>
            <w:spacing w:line="240" w:lineRule="auto"/>
          </w:pPr>
        </w:pPrChange>
        <w:rPr>
          <w:del w:id="16805" w:author="AbbVie251" w:date="2025-05-13T09:03:00Z"/>
          <w:lang w:val="nl-NL"/>
        </w:rPr>
      </w:pPr>
    </w:p>
    <w:p w:rsidR="00FC4A52" w:rsidRPr="00D53144" w14:paraId="13D3D248" w14:textId="30C29BA3">
      <w:pPr>
        <w:autoSpaceDE/>
        <w:autoSpaceDN/>
        <w:adjustRightInd/>
        <w:spacing w:line="240" w:lineRule="auto"/>
        <w:ind w:right="566"/>
        <w:pPrChange w:id="16806" w:author="AbbVie251" w:date="2025-05-13T09:03:00Z">
          <w:pPr>
            <w:autoSpaceDE w:val="0"/>
            <w:autoSpaceDN w:val="0"/>
            <w:adjustRightInd w:val="0"/>
            <w:spacing w:line="240" w:lineRule="auto"/>
          </w:pPr>
        </w:pPrChange>
        <w:rPr>
          <w:del w:id="16807" w:author="AbbVie251" w:date="2025-05-13T09:03:00Z"/>
          <w:rFonts w:eastAsia="TimesNewRoman" w:cstheme="minorHAnsi"/>
          <w:lang w:val="nl-NL"/>
        </w:rPr>
      </w:pPr>
      <w:del w:id="16808" w:author="AbbVie251" w:date="2025-05-13T09:03:00Z">
        <w:r w:rsidRPr="00D53144">
          <w:rPr>
            <w:lang w:val="nl-NL"/>
          </w:rPr>
          <w:delText>Na subcutane toediening van 40 mg adalimumab eenmaal per twee weken aan volwassen patiënten met axiale spondylartritis zonder röntgenologisch bewijs van AS was de gemiddelde (±SD) steady-state dalconcentratie in week 68, 8,0 ± 4,6 µg/ml.</w:delText>
        </w:r>
      </w:del>
    </w:p>
    <w:p w:rsidR="00FC4A52" w:rsidRPr="00D53144" w14:paraId="704E1DC5" w14:textId="34D9875E">
      <w:pPr>
        <w:autoSpaceDE/>
        <w:autoSpaceDN/>
        <w:adjustRightInd/>
        <w:spacing w:line="240" w:lineRule="auto"/>
        <w:ind w:right="566"/>
        <w:pPrChange w:id="16809" w:author="AbbVie251" w:date="2025-05-13T09:03:00Z">
          <w:pPr>
            <w:autoSpaceDE w:val="0"/>
            <w:autoSpaceDN w:val="0"/>
            <w:adjustRightInd w:val="0"/>
            <w:spacing w:line="240" w:lineRule="auto"/>
          </w:pPr>
        </w:pPrChange>
        <w:rPr>
          <w:del w:id="16810" w:author="AbbVie251" w:date="2025-05-13T09:03:00Z"/>
          <w:lang w:val="nl-NL"/>
        </w:rPr>
      </w:pPr>
    </w:p>
    <w:p w:rsidR="008A37F6" w:rsidRPr="00D53144" w14:paraId="19E98A77" w14:textId="44FCA14C">
      <w:pPr>
        <w:spacing w:line="240" w:lineRule="auto"/>
        <w:ind w:right="566"/>
        <w:pPrChange w:id="16811" w:author="AbbVie251" w:date="2025-05-13T09:03:00Z">
          <w:pPr>
            <w:spacing w:line="240" w:lineRule="auto"/>
          </w:pPr>
        </w:pPrChange>
        <w:rPr>
          <w:del w:id="16812" w:author="AbbVie251" w:date="2025-05-13T09:03:00Z"/>
          <w:lang w:val="nl-NL"/>
        </w:rPr>
      </w:pPr>
      <w:del w:id="16813" w:author="AbbVie251" w:date="2025-05-13T09:03:00Z">
        <w:r w:rsidRPr="00D53144">
          <w:rPr>
            <w:lang w:val="nl-NL"/>
          </w:rPr>
          <w:delText>Bij volwassen patiënten met psoriasis was de gemiddelde steady-state dalconcentratie 5 μg/ml gedurende behandeling met monotherapie adalimumab 40 mg eenmaal per twee weken.</w:delText>
        </w:r>
      </w:del>
    </w:p>
    <w:p w:rsidR="008A37F6" w:rsidRPr="00D53144" w14:paraId="2F71C768" w14:textId="2AC4B222">
      <w:pPr>
        <w:spacing w:line="240" w:lineRule="auto"/>
        <w:ind w:right="566"/>
        <w:pPrChange w:id="16814" w:author="AbbVie251" w:date="2025-05-13T09:03:00Z">
          <w:pPr>
            <w:spacing w:line="240" w:lineRule="auto"/>
          </w:pPr>
        </w:pPrChange>
        <w:rPr>
          <w:del w:id="16815" w:author="AbbVie251" w:date="2025-05-13T09:03:00Z"/>
          <w:lang w:val="nl-NL"/>
        </w:rPr>
      </w:pPr>
    </w:p>
    <w:p w:rsidR="008A37F6" w:rsidRPr="00D53144" w14:paraId="3AFBA1E5" w14:textId="3236EE4E">
      <w:pPr>
        <w:spacing w:line="240" w:lineRule="auto"/>
        <w:ind w:right="566"/>
        <w:pPrChange w:id="16816" w:author="AbbVie251" w:date="2025-05-13T09:03:00Z">
          <w:pPr>
            <w:spacing w:line="240" w:lineRule="auto"/>
          </w:pPr>
        </w:pPrChange>
        <w:rPr>
          <w:del w:id="16817" w:author="AbbVie251" w:date="2025-05-13T09:03:00Z"/>
          <w:lang w:val="nl-NL"/>
        </w:rPr>
      </w:pPr>
      <w:del w:id="16818" w:author="AbbVie251" w:date="2025-05-13T09:03:00Z">
        <w:r w:rsidRPr="00D53144">
          <w:rPr>
            <w:lang w:val="nl-NL"/>
          </w:rPr>
          <w:delText>Na subcutane toediening van 0,8 mg/kg (maximaal 40 mg) eenmaal per twee weken aan pediatrische patiënten met chronische plaque psoriasis was de gemiddelde ± SD steady-state dalconcentratie adalimumab ongeveer 7,4 ± 5,8 µg/ml (79% CV).</w:delText>
        </w:r>
      </w:del>
    </w:p>
    <w:p w:rsidR="008A37F6" w:rsidRPr="00D53144" w14:paraId="627EA21C" w14:textId="0060F158">
      <w:pPr>
        <w:spacing w:line="240" w:lineRule="auto"/>
        <w:ind w:right="566"/>
        <w:pPrChange w:id="16819" w:author="AbbVie251" w:date="2025-05-13T09:03:00Z">
          <w:pPr>
            <w:spacing w:line="240" w:lineRule="auto"/>
          </w:pPr>
        </w:pPrChange>
        <w:rPr>
          <w:del w:id="16820" w:author="AbbVie251" w:date="2025-05-13T09:03:00Z"/>
          <w:lang w:val="nl-NL"/>
        </w:rPr>
      </w:pPr>
    </w:p>
    <w:p w:rsidR="008A37F6" w:rsidRPr="00D53144" w14:paraId="2F1DF6CC" w14:textId="773C02DA">
      <w:pPr>
        <w:spacing w:line="240" w:lineRule="auto"/>
        <w:ind w:right="566"/>
        <w:pPrChange w:id="16821" w:author="AbbVie251" w:date="2025-05-13T09:03:00Z">
          <w:pPr>
            <w:spacing w:line="240" w:lineRule="auto"/>
          </w:pPr>
        </w:pPrChange>
        <w:rPr>
          <w:del w:id="16822" w:author="AbbVie251" w:date="2025-05-13T09:03:00Z"/>
          <w:lang w:val="nl-NL"/>
        </w:rPr>
      </w:pPr>
      <w:del w:id="16823" w:author="AbbVie251" w:date="2025-05-13T09:03:00Z">
        <w:r w:rsidRPr="00D53144">
          <w:rPr>
            <w:lang w:val="nl-NL"/>
          </w:rPr>
          <w:delText>Bij volwassen patiënten met hidradenitis suppurativa werden bij een dosis van 160 mg Humira in week 0, gevolgd door 80 mg in week 2 dalconcentraties adalimumab in serum bereikt van ongeveer 7 tot 8 μg/ml in week 2 en week 4. De gemiddelde steady-state dalconcentraties van week 12 tot en met week 36 bedroegen ongeveer 8 tot 10 μg/ml bij een wekelijkse behandeling met 40 mg adalimumab.</w:delText>
        </w:r>
      </w:del>
    </w:p>
    <w:p w:rsidR="008A37F6" w:rsidRPr="00D53144" w14:paraId="2B91B5CB" w14:textId="54466AB7">
      <w:pPr>
        <w:spacing w:line="240" w:lineRule="auto"/>
        <w:ind w:right="566"/>
        <w:pPrChange w:id="16824" w:author="AbbVie251" w:date="2025-05-13T09:03:00Z">
          <w:pPr>
            <w:spacing w:line="240" w:lineRule="auto"/>
          </w:pPr>
        </w:pPrChange>
        <w:rPr>
          <w:del w:id="16825" w:author="AbbVie251" w:date="2025-05-13T09:03:00Z"/>
          <w:lang w:val="nl-NL"/>
        </w:rPr>
      </w:pPr>
    </w:p>
    <w:p w:rsidR="008A37F6" w:rsidRPr="00D53144" w14:paraId="0FF803BE" w14:textId="0D8D7C94">
      <w:pPr>
        <w:spacing w:line="240" w:lineRule="auto"/>
        <w:ind w:right="566"/>
        <w:pPrChange w:id="16826" w:author="AbbVie251" w:date="2025-05-13T09:03:00Z">
          <w:pPr/>
        </w:pPrChange>
        <w:rPr>
          <w:del w:id="16827" w:author="AbbVie251" w:date="2025-05-13T09:03:00Z"/>
          <w:lang w:val="nl-NL"/>
        </w:rPr>
      </w:pPr>
      <w:del w:id="16828" w:author="AbbVie251" w:date="2025-05-13T09:03:00Z">
        <w:r w:rsidRPr="00D53144">
          <w:rPr>
            <w:lang w:val="nl-NL"/>
          </w:rPr>
          <w:delText xml:space="preserve">De blootstelling aan adalimumab bij adolescente HS-patiënten werd voorspeld door gebruik te maken van farmacokinetische populatiemodellen en simulatie die was gebaseerd op farmacokinetiek voor andere indicaties bij </w:delText>
        </w:r>
      </w:del>
      <w:del w:id="16829" w:author="AbbVie251" w:date="2025-05-13T09:03:00Z">
        <w:r w:rsidRPr="00D53144" w:rsidR="00DD472B">
          <w:rPr>
            <w:lang w:val="nl-NL"/>
          </w:rPr>
          <w:delText xml:space="preserve">pediatrische </w:delText>
        </w:r>
      </w:del>
      <w:del w:id="16830" w:author="AbbVie251" w:date="2025-05-13T09:03:00Z">
        <w:r w:rsidRPr="00D53144">
          <w:rPr>
            <w:lang w:val="nl-NL"/>
          </w:rPr>
          <w:delText xml:space="preserve">patiënten (juveniele psoriasis, juveniele idiopathische artritis, juveniele ziekte van Crohn en enthesitis-gerelateerde artritis). Het aanbevolen doseringsschema voor HS bij adolescenten is 40 mg eenmaal per twee weken. Omdat de lichaamsgrootte invloed kan hebben op de blootstelling aan adalimumab, kunnen adolescenten met een hoger lichaamsgewicht en onvoldoende respons baat hebben bij de aanbevolen dosering voor volwassenen van eenmaal per week 40 mg. </w:delText>
        </w:r>
      </w:del>
    </w:p>
    <w:p w:rsidR="008A37F6" w:rsidRPr="00D53144" w14:paraId="38B43F14" w14:textId="07F0F989">
      <w:pPr>
        <w:spacing w:line="240" w:lineRule="auto"/>
        <w:ind w:right="566"/>
        <w:pPrChange w:id="16831" w:author="AbbVie251" w:date="2025-05-13T09:03:00Z">
          <w:pPr/>
        </w:pPrChange>
        <w:rPr>
          <w:del w:id="16832" w:author="AbbVie251" w:date="2025-05-13T09:03:00Z"/>
          <w:lang w:val="nl-NL"/>
        </w:rPr>
      </w:pPr>
    </w:p>
    <w:p w:rsidR="008A37F6" w:rsidRPr="00D53144" w14:paraId="75E4BECD" w14:textId="4CCD7F43">
      <w:pPr>
        <w:autoSpaceDE/>
        <w:autoSpaceDN/>
        <w:adjustRightInd/>
        <w:spacing w:line="240" w:lineRule="auto"/>
        <w:ind w:right="566"/>
        <w:pPrChange w:id="16833" w:author="AbbVie251" w:date="2025-05-13T09:03:00Z">
          <w:pPr>
            <w:autoSpaceDE w:val="0"/>
            <w:autoSpaceDN w:val="0"/>
            <w:adjustRightInd w:val="0"/>
            <w:spacing w:line="240" w:lineRule="auto"/>
          </w:pPr>
        </w:pPrChange>
        <w:rPr>
          <w:del w:id="16834" w:author="AbbVie251" w:date="2025-05-13T09:03:00Z"/>
          <w:lang w:val="nl-NL"/>
        </w:rPr>
      </w:pPr>
      <w:del w:id="16835" w:author="AbbVie251" w:date="2025-05-13T09:03:00Z">
        <w:r w:rsidRPr="00D53144">
          <w:rPr>
            <w:lang w:val="nl-NL"/>
          </w:rPr>
          <w:delText>Bij patiënten met de ziekte van Crohn worden bij de oplaaddosis van 80 mg Humira in week 0 gevolgd door 40 mg Humira in week 2 dalconcentraties van adalimumab in serum bereikt van ongeveer 5,5 </w:delText>
        </w:r>
      </w:del>
      <w:del w:id="16836" w:author="AbbVie251" w:date="2025-05-13T09:03:00Z">
        <w:r w:rsidRPr="00D53144">
          <w:rPr>
            <w:rFonts w:ascii="Symbol" w:hAnsi="Symbol"/>
            <w:lang w:val="nl-NL"/>
          </w:rPr>
          <w:sym w:font="Symbol" w:char="F06D"/>
        </w:r>
      </w:del>
      <w:del w:id="16837" w:author="AbbVie251" w:date="2025-05-13T09:03:00Z">
        <w:r w:rsidRPr="00D53144">
          <w:rPr>
            <w:lang w:val="nl-NL"/>
          </w:rPr>
          <w:delText>g/ml gedurende de inductieperiode. Bij een oplaaddosis van 160 mg Humira in week 0 gevolgd door 80 mg Humira in week 2 worden dalconcentraties van adalimumab in serum bereikt van ongeveer 12 </w:delText>
        </w:r>
      </w:del>
      <w:del w:id="16838" w:author="AbbVie251" w:date="2025-05-13T09:03:00Z">
        <w:r w:rsidRPr="00D53144">
          <w:rPr>
            <w:rFonts w:ascii="Symbol" w:hAnsi="Symbol"/>
            <w:lang w:val="nl-NL"/>
          </w:rPr>
          <w:sym w:font="Symbol" w:char="F06D"/>
        </w:r>
      </w:del>
      <w:del w:id="16839" w:author="AbbVie251" w:date="2025-05-13T09:03:00Z">
        <w:r w:rsidRPr="00D53144">
          <w:rPr>
            <w:lang w:val="nl-NL"/>
          </w:rPr>
          <w:delText>g/ml gedurende de inductieperiode. Gemiddelde steady-state dalconcentraties van ongeveer 7 </w:delText>
        </w:r>
      </w:del>
      <w:del w:id="16840" w:author="AbbVie251" w:date="2025-05-13T09:03:00Z">
        <w:r w:rsidRPr="00D53144">
          <w:rPr>
            <w:rFonts w:ascii="Symbol" w:hAnsi="Symbol"/>
            <w:lang w:val="nl-NL"/>
          </w:rPr>
          <w:sym w:font="Symbol" w:char="F06D"/>
        </w:r>
      </w:del>
      <w:del w:id="16841" w:author="AbbVie251" w:date="2025-05-13T09:03:00Z">
        <w:r w:rsidRPr="00D53144">
          <w:rPr>
            <w:lang w:val="nl-NL"/>
          </w:rPr>
          <w:delText>g/ml werden waargenomen bij patiënten met de ziekte van Crohn die eenmaal per twee weken een onderhoudsdosering van 40 mg Humira kregen.</w:delText>
        </w:r>
      </w:del>
    </w:p>
    <w:p w:rsidR="008A37F6" w:rsidRPr="00D53144" w14:paraId="6378A4D3" w14:textId="0297F9FF">
      <w:pPr>
        <w:autoSpaceDE/>
        <w:autoSpaceDN/>
        <w:adjustRightInd/>
        <w:spacing w:line="240" w:lineRule="auto"/>
        <w:ind w:right="566"/>
        <w:pPrChange w:id="16842" w:author="AbbVie251" w:date="2025-05-13T09:03:00Z">
          <w:pPr>
            <w:autoSpaceDE w:val="0"/>
            <w:autoSpaceDN w:val="0"/>
            <w:adjustRightInd w:val="0"/>
            <w:spacing w:line="240" w:lineRule="auto"/>
          </w:pPr>
        </w:pPrChange>
        <w:rPr>
          <w:del w:id="16843" w:author="AbbVie251" w:date="2025-05-13T09:03:00Z"/>
          <w:lang w:val="nl-NL"/>
        </w:rPr>
      </w:pPr>
    </w:p>
    <w:p w:rsidR="008A37F6" w:rsidRPr="00D53144" w14:paraId="2658114A" w14:textId="48FD6D2B">
      <w:pPr>
        <w:spacing w:line="240" w:lineRule="auto"/>
        <w:ind w:right="566"/>
        <w:pPrChange w:id="16844" w:author="AbbVie251" w:date="2025-05-13T09:03:00Z">
          <w:pPr>
            <w:pStyle w:val="EMEANormal"/>
          </w:pPr>
        </w:pPrChange>
        <w:rPr>
          <w:del w:id="16845" w:author="AbbVie251" w:date="2025-05-13T09:03:00Z"/>
          <w:lang w:val="nl-NL"/>
        </w:rPr>
      </w:pPr>
      <w:del w:id="16846" w:author="AbbVie251" w:date="2025-05-13T09:03:00Z">
        <w:r w:rsidRPr="00D53144">
          <w:rPr>
            <w:lang w:val="nl-NL"/>
          </w:rPr>
          <w:delText>Bij pediatrische patiënten met matige tot ernstige ziekte van Crohn was de open-label adalimumab inductiedosering respectievelijk 160/80 mg of 80/40 mg in week 0 en week 2, afhankelijk van of het lichaamsgewicht meer of minder dan 40 kg was. In week 4 werden patiënten op basis van hun lichaamsgewicht 1:1 gerandomiseerd naar ofwel de standaarddosering (40/20 mg eenmaal per twee weken) ofwel de lage dosering (20/10 mg eenmaal per twee weken) onderhoudsbehandelingsgroep. De gemiddelde</w:delText>
        </w:r>
      </w:del>
      <w:del w:id="16847" w:author="AbbVie251" w:date="2025-05-13T09:03:00Z">
        <w:r w:rsidRPr="00D53144">
          <w:rPr>
            <w:lang w:val="nl-NL" w:eastAsia="en-GB"/>
          </w:rPr>
          <w:delText xml:space="preserve"> (</w:delText>
        </w:r>
      </w:del>
      <w:del w:id="16848" w:author="AbbVie251" w:date="2025-05-13T09:03:00Z">
        <w:r w:rsidRPr="00D53144">
          <w:rPr>
            <w:rFonts w:eastAsia="Arial Unicode MS"/>
            <w:lang w:val="nl-NL"/>
          </w:rPr>
          <w:delText xml:space="preserve">±SD) </w:delText>
        </w:r>
      </w:del>
      <w:del w:id="16849" w:author="AbbVie251" w:date="2025-05-13T09:03:00Z">
        <w:r w:rsidRPr="00D53144">
          <w:rPr>
            <w:lang w:val="nl-NL" w:eastAsia="en-GB"/>
          </w:rPr>
          <w:delText>serum adalimumab dalconcentraties bereikt in week 4 waren 15,7</w:delText>
        </w:r>
      </w:del>
      <w:del w:id="16850" w:author="AbbVie251" w:date="2025-05-13T09:03:00Z">
        <w:r w:rsidRPr="00D53144">
          <w:rPr>
            <w:rFonts w:eastAsia="Arial Unicode MS"/>
            <w:lang w:val="nl-NL"/>
          </w:rPr>
          <w:delText>±6,6 </w:delText>
        </w:r>
      </w:del>
      <w:del w:id="16851" w:author="AbbVie251" w:date="2025-05-13T09:03:00Z">
        <w:r w:rsidRPr="00D53144">
          <w:rPr>
            <w:rFonts w:ascii="Symbol" w:hAnsi="Symbol"/>
            <w:lang w:val="nl-NL"/>
          </w:rPr>
          <w:sym w:font="Symbol" w:char="F06D"/>
        </w:r>
      </w:del>
      <w:del w:id="16852" w:author="AbbVie251" w:date="2025-05-13T09:03:00Z">
        <w:r w:rsidRPr="00D53144">
          <w:rPr>
            <w:lang w:val="nl-NL"/>
          </w:rPr>
          <w:delText xml:space="preserve">g/ml voor patiënten </w:delText>
        </w:r>
      </w:del>
      <w:del w:id="16853" w:author="AbbVie251" w:date="2025-05-13T09:03:00Z">
        <w:r w:rsidRPr="00D53144">
          <w:rPr>
            <w:rFonts w:ascii="Symbol" w:hAnsi="Symbol"/>
            <w:lang w:val="nl-NL"/>
          </w:rPr>
          <w:sym w:font="Symbol" w:char="F0B3"/>
        </w:r>
      </w:del>
      <w:del w:id="16854" w:author="AbbVie251" w:date="2025-05-13T09:03:00Z">
        <w:r w:rsidRPr="00D53144">
          <w:rPr>
            <w:lang w:val="nl-NL"/>
          </w:rPr>
          <w:delText xml:space="preserve"> 40 kg (160/80 mg) en </w:delText>
        </w:r>
      </w:del>
      <w:del w:id="16855" w:author="AbbVie251" w:date="2025-05-13T09:03:00Z">
        <w:r w:rsidRPr="00D53144">
          <w:rPr>
            <w:lang w:val="nl-NL" w:eastAsia="en-GB"/>
          </w:rPr>
          <w:delText>10,6</w:delText>
        </w:r>
      </w:del>
      <w:del w:id="16856" w:author="AbbVie251" w:date="2025-05-13T09:03:00Z">
        <w:r w:rsidRPr="00D53144">
          <w:rPr>
            <w:rFonts w:eastAsia="Arial Unicode MS"/>
            <w:lang w:val="nl-NL"/>
          </w:rPr>
          <w:delText>±6,1 </w:delText>
        </w:r>
      </w:del>
      <w:del w:id="16857" w:author="AbbVie251" w:date="2025-05-13T09:03:00Z">
        <w:r w:rsidRPr="00D53144">
          <w:rPr>
            <w:rFonts w:ascii="Symbol" w:hAnsi="Symbol"/>
            <w:lang w:val="nl-NL"/>
          </w:rPr>
          <w:sym w:font="Symbol" w:char="F06D"/>
        </w:r>
      </w:del>
      <w:del w:id="16858" w:author="AbbVie251" w:date="2025-05-13T09:03:00Z">
        <w:r w:rsidRPr="00D53144">
          <w:rPr>
            <w:lang w:val="nl-NL"/>
          </w:rPr>
          <w:delText>g/ml voor patiënten &lt; 40 kg (80/40 mg).</w:delText>
        </w:r>
      </w:del>
    </w:p>
    <w:p w:rsidR="008A37F6" w:rsidRPr="00D53144" w14:paraId="1B9C072C" w14:textId="3D51EB34">
      <w:pPr>
        <w:autoSpaceDE/>
        <w:autoSpaceDN/>
        <w:adjustRightInd/>
        <w:spacing w:line="240" w:lineRule="auto"/>
        <w:ind w:right="566"/>
        <w:pPrChange w:id="16859" w:author="AbbVie251" w:date="2025-05-13T09:03:00Z">
          <w:pPr>
            <w:autoSpaceDE w:val="0"/>
            <w:autoSpaceDN w:val="0"/>
            <w:adjustRightInd w:val="0"/>
            <w:spacing w:line="240" w:lineRule="auto"/>
          </w:pPr>
        </w:pPrChange>
        <w:rPr>
          <w:del w:id="16860" w:author="AbbVie251" w:date="2025-05-13T09:03:00Z"/>
          <w:lang w:val="nl-NL"/>
        </w:rPr>
      </w:pPr>
    </w:p>
    <w:p w:rsidR="008A37F6" w:rsidRPr="00D53144" w14:paraId="4BCBDACE" w14:textId="6FE014C9">
      <w:pPr>
        <w:spacing w:line="240" w:lineRule="auto"/>
        <w:ind w:right="566"/>
        <w:pPrChange w:id="16861" w:author="AbbVie251" w:date="2025-05-13T09:03:00Z">
          <w:pPr/>
        </w:pPrChange>
        <w:rPr>
          <w:del w:id="16862" w:author="AbbVie251" w:date="2025-05-13T09:03:00Z"/>
          <w:lang w:val="nl-NL"/>
        </w:rPr>
      </w:pPr>
      <w:del w:id="16863" w:author="AbbVie251" w:date="2025-05-13T09:03:00Z">
        <w:r w:rsidRPr="00D53144">
          <w:rPr>
            <w:lang w:val="nl-NL"/>
          </w:rPr>
          <w:delText xml:space="preserve">Bij patiënten die hun gerandomiseerde behandeling voortzetten, was de gemiddelde </w:delText>
        </w:r>
      </w:del>
      <w:del w:id="16864" w:author="AbbVie251" w:date="2025-05-13T09:03:00Z">
        <w:r w:rsidRPr="00D53144">
          <w:rPr>
            <w:lang w:val="nl-NL" w:eastAsia="en-GB"/>
          </w:rPr>
          <w:delText>(</w:delText>
        </w:r>
      </w:del>
      <w:del w:id="16865" w:author="AbbVie251" w:date="2025-05-13T09:03:00Z">
        <w:r w:rsidRPr="00D53144">
          <w:rPr>
            <w:rFonts w:eastAsia="Arial Unicode MS"/>
            <w:lang w:val="nl-NL"/>
          </w:rPr>
          <w:delText xml:space="preserve">±SD) </w:delText>
        </w:r>
      </w:del>
      <w:del w:id="16866" w:author="AbbVie251" w:date="2025-05-13T09:03:00Z">
        <w:r w:rsidRPr="00D53144">
          <w:rPr>
            <w:lang w:val="nl-NL"/>
          </w:rPr>
          <w:delText>adalimumab dalconcentratie in week 52 voor de</w:delText>
        </w:r>
      </w:del>
      <w:del w:id="16867" w:author="AbbVie251" w:date="2025-05-13T09:03:00Z">
        <w:r w:rsidRPr="00D53144" w:rsidR="00990DD5">
          <w:rPr>
            <w:lang w:val="nl-NL"/>
          </w:rPr>
          <w:delText xml:space="preserve"> groep met</w:delText>
        </w:r>
      </w:del>
      <w:del w:id="16868" w:author="AbbVie251" w:date="2025-05-13T09:03:00Z">
        <w:r w:rsidRPr="00D53144">
          <w:rPr>
            <w:lang w:val="nl-NL"/>
          </w:rPr>
          <w:delText xml:space="preserve"> standaarddosering</w:delText>
        </w:r>
      </w:del>
      <w:del w:id="16869" w:author="AbbVie251" w:date="2025-05-13T09:03:00Z">
        <w:r w:rsidRPr="00D53144">
          <w:rPr>
            <w:rFonts w:eastAsia="Arial Unicode MS"/>
            <w:lang w:val="nl-NL"/>
          </w:rPr>
          <w:delText xml:space="preserve"> 9,5±5,6</w:delText>
        </w:r>
      </w:del>
      <w:del w:id="16870" w:author="AbbVie251" w:date="2025-05-13T09:03:00Z">
        <w:r w:rsidRPr="00D53144">
          <w:rPr>
            <w:lang w:val="nl-NL"/>
          </w:rPr>
          <w:delText> </w:delText>
        </w:r>
      </w:del>
      <w:del w:id="16871" w:author="AbbVie251" w:date="2025-05-13T09:03:00Z">
        <w:r w:rsidRPr="00D53144">
          <w:rPr>
            <w:rFonts w:ascii="Symbol" w:hAnsi="Symbol"/>
            <w:lang w:val="nl-NL"/>
          </w:rPr>
          <w:sym w:font="Symbol" w:char="F06D"/>
        </w:r>
      </w:del>
      <w:del w:id="16872" w:author="AbbVie251" w:date="2025-05-13T09:03:00Z">
        <w:r w:rsidRPr="00D53144">
          <w:rPr>
            <w:lang w:val="nl-NL"/>
          </w:rPr>
          <w:delText>g/ml en voor de</w:delText>
        </w:r>
      </w:del>
      <w:del w:id="16873" w:author="AbbVie251" w:date="2025-05-13T09:03:00Z">
        <w:r w:rsidRPr="00D53144" w:rsidR="00990DD5">
          <w:rPr>
            <w:lang w:val="nl-NL"/>
          </w:rPr>
          <w:delText xml:space="preserve"> groep met</w:delText>
        </w:r>
      </w:del>
      <w:del w:id="16874" w:author="AbbVie251" w:date="2025-05-13T09:03:00Z">
        <w:r w:rsidRPr="00D53144">
          <w:rPr>
            <w:lang w:val="nl-NL"/>
          </w:rPr>
          <w:delText xml:space="preserve"> lage dosering</w:delText>
        </w:r>
      </w:del>
      <w:del w:id="16875" w:author="AbbVie251" w:date="2025-05-13T09:03:00Z">
        <w:r w:rsidRPr="00D53144">
          <w:rPr>
            <w:rFonts w:eastAsia="Arial Unicode MS"/>
            <w:lang w:val="nl-NL"/>
          </w:rPr>
          <w:delText xml:space="preserve"> 3,5±2,2</w:delText>
        </w:r>
      </w:del>
      <w:del w:id="16876" w:author="AbbVie251" w:date="2025-05-13T09:03:00Z">
        <w:r w:rsidRPr="00D53144">
          <w:rPr>
            <w:lang w:val="nl-NL"/>
          </w:rPr>
          <w:delText> </w:delText>
        </w:r>
      </w:del>
      <w:del w:id="16877" w:author="AbbVie251" w:date="2025-05-13T09:03:00Z">
        <w:r w:rsidRPr="00D53144">
          <w:rPr>
            <w:rFonts w:ascii="Symbol" w:hAnsi="Symbol"/>
            <w:lang w:val="nl-NL"/>
          </w:rPr>
          <w:sym w:font="Symbol" w:char="F06D"/>
        </w:r>
      </w:del>
      <w:del w:id="16878" w:author="AbbVie251" w:date="2025-05-13T09:03:00Z">
        <w:r w:rsidRPr="00D53144">
          <w:rPr>
            <w:lang w:val="nl-NL"/>
          </w:rPr>
          <w:delText>g/ml. De gemiddelde dal</w:delText>
        </w:r>
      </w:del>
      <w:del w:id="16879" w:author="AbbVie251" w:date="2025-05-13T09:03:00Z">
        <w:r w:rsidRPr="00D53144">
          <w:rPr>
            <w:lang w:val="nl-NL" w:eastAsia="en-GB"/>
          </w:rPr>
          <w:delText xml:space="preserve">concentraties werden gedurende 52 weken gehandhaafd bij patiënten die </w:delText>
        </w:r>
      </w:del>
      <w:del w:id="16880" w:author="AbbVie251" w:date="2025-05-13T09:03:00Z">
        <w:r w:rsidRPr="00D53144" w:rsidR="002F5CCB">
          <w:rPr>
            <w:lang w:val="nl-NL" w:eastAsia="en-GB"/>
          </w:rPr>
          <w:delText xml:space="preserve">een </w:delText>
        </w:r>
      </w:del>
      <w:del w:id="16881" w:author="AbbVie251" w:date="2025-05-13T09:03:00Z">
        <w:r w:rsidRPr="00D53144" w:rsidR="002F5CCB">
          <w:rPr>
            <w:lang w:val="nl-NL"/>
          </w:rPr>
          <w:delText xml:space="preserve">voortzetting van de </w:delText>
        </w:r>
      </w:del>
      <w:del w:id="16882" w:author="AbbVie251" w:date="2025-05-13T09:03:00Z">
        <w:r w:rsidRPr="00D53144">
          <w:rPr>
            <w:lang w:val="nl-NL" w:eastAsia="en-GB"/>
          </w:rPr>
          <w:delText>behandeling met Humira eenmaal per twee weken kregen. Bij patiënten voor wie de dosering werd verhoogd van eenmaal per twee weken naar een wekelijkse dosering waren de gemiddelde</w:delText>
        </w:r>
      </w:del>
      <w:del w:id="16883" w:author="AbbVie251" w:date="2025-05-13T09:03:00Z">
        <w:r w:rsidRPr="00D53144">
          <w:rPr>
            <w:lang w:val="nl-NL"/>
          </w:rPr>
          <w:delText xml:space="preserve"> </w:delText>
        </w:r>
      </w:del>
      <w:del w:id="16884" w:author="AbbVie251" w:date="2025-05-13T09:03:00Z">
        <w:r w:rsidRPr="00D53144">
          <w:rPr>
            <w:lang w:val="nl-NL" w:eastAsia="en-GB"/>
          </w:rPr>
          <w:delText>(</w:delText>
        </w:r>
      </w:del>
      <w:del w:id="16885" w:author="AbbVie251" w:date="2025-05-13T09:03:00Z">
        <w:r w:rsidRPr="00D53144">
          <w:rPr>
            <w:rFonts w:eastAsia="Arial Unicode MS"/>
            <w:lang w:val="nl-NL"/>
          </w:rPr>
          <w:delText xml:space="preserve">±SD) </w:delText>
        </w:r>
      </w:del>
      <w:del w:id="16886" w:author="AbbVie251" w:date="2025-05-13T09:03:00Z">
        <w:r w:rsidRPr="00D53144">
          <w:rPr>
            <w:lang w:val="nl-NL"/>
          </w:rPr>
          <w:delText>serumconcentraties van adalimumab in week 52 15,3</w:delText>
        </w:r>
      </w:del>
      <w:del w:id="16887" w:author="AbbVie251" w:date="2025-05-13T09:03:00Z">
        <w:r w:rsidRPr="00D53144">
          <w:rPr>
            <w:rFonts w:eastAsia="Arial Unicode MS"/>
            <w:lang w:val="nl-NL"/>
          </w:rPr>
          <w:delText>±11,4 </w:delText>
        </w:r>
      </w:del>
      <w:del w:id="16888" w:author="AbbVie251" w:date="2025-05-13T09:03:00Z">
        <w:r w:rsidRPr="00D53144">
          <w:rPr>
            <w:lang w:val="nl-NL"/>
          </w:rPr>
          <w:delText>μg/ml (40/20 mg, wekelijks) en 6,7</w:delText>
        </w:r>
      </w:del>
      <w:del w:id="16889" w:author="AbbVie251" w:date="2025-05-13T09:03:00Z">
        <w:r w:rsidRPr="00D53144">
          <w:rPr>
            <w:rFonts w:eastAsia="Arial Unicode MS"/>
            <w:lang w:val="nl-NL"/>
          </w:rPr>
          <w:delText>±3,5 </w:delText>
        </w:r>
      </w:del>
      <w:del w:id="16890" w:author="AbbVie251" w:date="2025-05-13T09:03:00Z">
        <w:r w:rsidRPr="00D53144">
          <w:rPr>
            <w:lang w:val="nl-NL"/>
          </w:rPr>
          <w:delText>μg/ml (20/10 mg, wekelijks).</w:delText>
        </w:r>
      </w:del>
    </w:p>
    <w:p w:rsidR="008A37F6" w:rsidRPr="00D53144" w14:paraId="6695F709" w14:textId="028A67E9">
      <w:pPr>
        <w:autoSpaceDE/>
        <w:autoSpaceDN/>
        <w:adjustRightInd/>
        <w:spacing w:line="240" w:lineRule="auto"/>
        <w:ind w:right="566"/>
        <w:pPrChange w:id="16891" w:author="AbbVie251" w:date="2025-05-13T09:03:00Z">
          <w:pPr>
            <w:autoSpaceDE w:val="0"/>
            <w:autoSpaceDN w:val="0"/>
            <w:adjustRightInd w:val="0"/>
            <w:spacing w:line="240" w:lineRule="auto"/>
          </w:pPr>
        </w:pPrChange>
        <w:rPr>
          <w:del w:id="16892" w:author="AbbVie251" w:date="2025-05-13T09:03:00Z"/>
          <w:lang w:val="nl-NL"/>
        </w:rPr>
      </w:pPr>
    </w:p>
    <w:p w:rsidR="008A37F6" w:rsidRPr="00D53144" w14:paraId="22330B2F" w14:textId="79DA422A">
      <w:pPr>
        <w:autoSpaceDE/>
        <w:autoSpaceDN/>
        <w:adjustRightInd/>
        <w:spacing w:line="240" w:lineRule="auto"/>
        <w:ind w:right="566"/>
        <w:pPrChange w:id="16893" w:author="AbbVie251" w:date="2025-05-13T09:03:00Z">
          <w:pPr>
            <w:autoSpaceDE w:val="0"/>
            <w:autoSpaceDN w:val="0"/>
            <w:adjustRightInd w:val="0"/>
            <w:spacing w:line="240" w:lineRule="auto"/>
          </w:pPr>
        </w:pPrChange>
        <w:rPr>
          <w:del w:id="16894" w:author="AbbVie251" w:date="2025-05-13T09:03:00Z"/>
          <w:lang w:val="nl-NL"/>
        </w:rPr>
      </w:pPr>
      <w:del w:id="16895" w:author="AbbVie251" w:date="2025-05-13T09:03:00Z">
        <w:r w:rsidRPr="00D53144">
          <w:rPr>
            <w:lang w:val="nl-NL"/>
          </w:rPr>
          <w:delText xml:space="preserve">Bij patiënten met colitis ulcerosa worden bij de oplaaddosis van 160 mg Humira in week 0 gevolgd door 80 mg Humira in week 2 dalconcentraties van adalimumab in serum bereikt van ongeveer 12 </w:delText>
        </w:r>
      </w:del>
      <w:del w:id="16896" w:author="AbbVie251" w:date="2025-05-13T09:03:00Z">
        <w:r w:rsidRPr="00D53144">
          <w:rPr>
            <w:rFonts w:ascii="Symbol" w:hAnsi="Symbol"/>
            <w:lang w:val="nl-NL"/>
          </w:rPr>
          <w:sym w:font="Symbol" w:char="F06D"/>
        </w:r>
      </w:del>
      <w:del w:id="16897" w:author="AbbVie251" w:date="2025-05-13T09:03:00Z">
        <w:r w:rsidRPr="00D53144">
          <w:rPr>
            <w:lang w:val="nl-NL"/>
          </w:rPr>
          <w:delText>g/ml gedurende de inductieperiode. Gemiddelde steady-state dalconcentraties van ongeveer 8 </w:delText>
        </w:r>
      </w:del>
      <w:del w:id="16898" w:author="AbbVie251" w:date="2025-05-13T09:03:00Z">
        <w:r w:rsidRPr="00D53144">
          <w:rPr>
            <w:rFonts w:ascii="Symbol" w:hAnsi="Symbol"/>
            <w:lang w:val="nl-NL"/>
          </w:rPr>
          <w:sym w:font="Symbol" w:char="F06D"/>
        </w:r>
      </w:del>
      <w:del w:id="16899" w:author="AbbVie251" w:date="2025-05-13T09:03:00Z">
        <w:r w:rsidRPr="00D53144">
          <w:rPr>
            <w:lang w:val="nl-NL"/>
          </w:rPr>
          <w:delText>g/ml werden waargenomen bij patiënten met colitis ulcerosa die eenmaal per twee weken een onderhoudsdosering van 40 mg Humira kregen.</w:delText>
        </w:r>
      </w:del>
    </w:p>
    <w:p w:rsidR="008A37F6" w:rsidRPr="00D53144" w14:paraId="1B40C7AB" w14:textId="45294622">
      <w:pPr>
        <w:autoSpaceDE/>
        <w:autoSpaceDN/>
        <w:adjustRightInd/>
        <w:spacing w:line="240" w:lineRule="auto"/>
        <w:ind w:right="566"/>
        <w:pPrChange w:id="16900" w:author="AbbVie251" w:date="2025-05-13T09:03:00Z">
          <w:pPr>
            <w:autoSpaceDE w:val="0"/>
            <w:autoSpaceDN w:val="0"/>
            <w:adjustRightInd w:val="0"/>
            <w:spacing w:line="240" w:lineRule="auto"/>
          </w:pPr>
        </w:pPrChange>
        <w:rPr>
          <w:del w:id="16901" w:author="AbbVie251" w:date="2025-05-13T09:03:00Z"/>
          <w:lang w:val="nl-NL"/>
        </w:rPr>
      </w:pPr>
    </w:p>
    <w:p w:rsidR="009F4653" w:rsidRPr="00D53144" w14:paraId="6F940760" w14:textId="0AEAD790">
      <w:pPr>
        <w:spacing w:line="240" w:lineRule="auto"/>
        <w:ind w:right="566"/>
        <w:pPrChange w:id="16902" w:author="AbbVie251" w:date="2025-05-13T09:03:00Z">
          <w:pPr>
            <w:spacing w:line="240" w:lineRule="auto"/>
          </w:pPr>
        </w:pPrChange>
        <w:rPr>
          <w:del w:id="16903" w:author="AbbVie251" w:date="2025-05-13T09:03:00Z"/>
          <w:lang w:val="nl-NL"/>
        </w:rPr>
      </w:pPr>
      <w:del w:id="16904" w:author="AbbVie251" w:date="2025-05-13T09:03:00Z">
        <w:r w:rsidRPr="00D53144">
          <w:rPr>
            <w:lang w:val="nl-NL"/>
          </w:rPr>
          <w:delText xml:space="preserve">Na de subcutane toediening van een op lichaamsgewicht gebaseerde dosering van 0,6 mg/kg (maximaal 40 mg) </w:delText>
        </w:r>
      </w:del>
      <w:del w:id="16905" w:author="AbbVie251" w:date="2025-05-13T09:03:00Z">
        <w:r w:rsidRPr="00D53144" w:rsidR="00B92AE8">
          <w:rPr>
            <w:lang w:val="nl-NL"/>
          </w:rPr>
          <w:delText>eenmaal per twee weken</w:delText>
        </w:r>
      </w:del>
      <w:del w:id="16906" w:author="AbbVie251" w:date="2025-05-13T09:03:00Z">
        <w:r w:rsidRPr="00D53144">
          <w:rPr>
            <w:lang w:val="nl-NL"/>
          </w:rPr>
          <w:delText xml:space="preserve"> aan </w:delText>
        </w:r>
      </w:del>
      <w:del w:id="16907" w:author="AbbVie251" w:date="2025-05-13T09:03:00Z">
        <w:r w:rsidRPr="00D53144" w:rsidR="00DD472B">
          <w:rPr>
            <w:lang w:val="nl-NL"/>
          </w:rPr>
          <w:delText xml:space="preserve">pediatrische </w:delText>
        </w:r>
      </w:del>
      <w:del w:id="16908" w:author="AbbVie251" w:date="2025-05-13T09:03:00Z">
        <w:r w:rsidRPr="00D53144">
          <w:rPr>
            <w:lang w:val="nl-NL"/>
          </w:rPr>
          <w:delText xml:space="preserve">patiënten met colitis ulcerosa was de gemiddelde steady-state dalconcentratie van adalimumab in serum 5,01±3,28 µg/ml in week 52. Bij patiënten die </w:delText>
        </w:r>
      </w:del>
      <w:del w:id="16909" w:author="AbbVie251" w:date="2025-05-13T09:03:00Z">
        <w:r w:rsidRPr="00D53144" w:rsidR="00487835">
          <w:rPr>
            <w:lang w:val="nl-NL"/>
          </w:rPr>
          <w:delText xml:space="preserve">eenmaal per week </w:delText>
        </w:r>
      </w:del>
      <w:del w:id="16910" w:author="AbbVie251" w:date="2025-05-13T09:03:00Z">
        <w:r w:rsidRPr="00D53144">
          <w:rPr>
            <w:lang w:val="nl-NL"/>
          </w:rPr>
          <w:delText>0,6 mg/kg (maximaal 40 mg) kregen, was de gemiddelde (±SD) steady-state dalconcentratie van adalimumab in serum 15,7±5,60 μg/ml in week 52.</w:delText>
        </w:r>
      </w:del>
    </w:p>
    <w:p w:rsidR="009F4653" w:rsidRPr="00D53144" w14:paraId="4B574F8F" w14:textId="6E5C535A">
      <w:pPr>
        <w:autoSpaceDE/>
        <w:autoSpaceDN/>
        <w:adjustRightInd/>
        <w:spacing w:line="240" w:lineRule="auto"/>
        <w:ind w:right="566"/>
        <w:pPrChange w:id="16911" w:author="AbbVie251" w:date="2025-05-13T09:03:00Z">
          <w:pPr>
            <w:autoSpaceDE w:val="0"/>
            <w:autoSpaceDN w:val="0"/>
            <w:adjustRightInd w:val="0"/>
            <w:spacing w:line="240" w:lineRule="auto"/>
          </w:pPr>
        </w:pPrChange>
        <w:rPr>
          <w:del w:id="16912" w:author="AbbVie251" w:date="2025-05-13T09:03:00Z"/>
          <w:lang w:val="nl-NL"/>
        </w:rPr>
      </w:pPr>
    </w:p>
    <w:p w:rsidR="008A37F6" w:rsidRPr="00D53144" w14:paraId="1F38AA70" w14:textId="1B5A0A00">
      <w:pPr>
        <w:autoSpaceDE/>
        <w:autoSpaceDN/>
        <w:adjustRightInd/>
        <w:spacing w:line="240" w:lineRule="auto"/>
        <w:ind w:right="566"/>
        <w:pPrChange w:id="16913" w:author="AbbVie251" w:date="2025-05-13T09:03:00Z">
          <w:pPr>
            <w:autoSpaceDE w:val="0"/>
            <w:autoSpaceDN w:val="0"/>
            <w:adjustRightInd w:val="0"/>
            <w:spacing w:line="240" w:lineRule="auto"/>
          </w:pPr>
        </w:pPrChange>
        <w:rPr>
          <w:del w:id="16914" w:author="AbbVie251" w:date="2025-05-13T09:03:00Z"/>
          <w:lang w:val="nl-NL"/>
        </w:rPr>
      </w:pPr>
      <w:del w:id="16915" w:author="AbbVie251" w:date="2025-05-13T09:03:00Z">
        <w:r w:rsidRPr="00D53144">
          <w:rPr>
            <w:lang w:val="nl-NL"/>
          </w:rPr>
          <w:delText>Bij volwassen patiënten met uveïtis resulteerde een oplaaddosis van 80 mg adalimumab in week 0, gevolgd door 40 mg adalimumab eenmaal per twee weken vanaf week 1, in een gemiddelde steady-state concentratie van ongeveer 8 tot 10 μg/ml.</w:delText>
        </w:r>
      </w:del>
    </w:p>
    <w:p w:rsidR="008A37F6" w:rsidRPr="00D53144" w14:paraId="5BEF50D2" w14:textId="683E6FC6">
      <w:pPr>
        <w:autoSpaceDE/>
        <w:autoSpaceDN/>
        <w:adjustRightInd/>
        <w:spacing w:line="240" w:lineRule="auto"/>
        <w:ind w:right="566"/>
        <w:pPrChange w:id="16916" w:author="AbbVie251" w:date="2025-05-13T09:03:00Z">
          <w:pPr>
            <w:autoSpaceDE w:val="0"/>
            <w:autoSpaceDN w:val="0"/>
            <w:adjustRightInd w:val="0"/>
            <w:spacing w:line="240" w:lineRule="auto"/>
          </w:pPr>
        </w:pPrChange>
        <w:rPr>
          <w:del w:id="16917" w:author="AbbVie251" w:date="2025-05-13T09:03:00Z"/>
          <w:lang w:val="nl-NL"/>
        </w:rPr>
      </w:pPr>
    </w:p>
    <w:p w:rsidR="008A37F6" w:rsidRPr="00D53144" w14:paraId="06FC62BB" w14:textId="426377D1">
      <w:pPr>
        <w:spacing w:line="240" w:lineRule="auto"/>
        <w:ind w:right="566"/>
        <w:pPrChange w:id="16918" w:author="AbbVie251" w:date="2025-05-13T09:03:00Z">
          <w:pPr>
            <w:spacing w:line="240" w:lineRule="auto"/>
          </w:pPr>
        </w:pPrChange>
        <w:rPr>
          <w:del w:id="16919" w:author="AbbVie251" w:date="2025-05-13T09:03:00Z"/>
          <w:lang w:val="nl-NL"/>
        </w:rPr>
      </w:pPr>
      <w:del w:id="16920" w:author="AbbVie251" w:date="2025-05-13T09:03:00Z">
        <w:r w:rsidRPr="00D53144">
          <w:rPr>
            <w:lang w:val="nl-NL"/>
          </w:rPr>
          <w:delText xml:space="preserve">De blootstelling aan adalimumab bij juveniele uveïtis patiënten werd voorspeld door gebruik te maken van farmacokinetische populatiemodellen en simulatie die was gebaseerd op farmacokinetiek voor andere indicaties bij </w:delText>
        </w:r>
      </w:del>
      <w:del w:id="16921" w:author="AbbVie251" w:date="2025-05-13T09:03:00Z">
        <w:r w:rsidRPr="00D53144" w:rsidR="00DD472B">
          <w:rPr>
            <w:lang w:val="nl-NL"/>
          </w:rPr>
          <w:delText xml:space="preserve">pediatrische </w:delText>
        </w:r>
      </w:del>
      <w:del w:id="16922" w:author="AbbVie251" w:date="2025-05-13T09:03:00Z">
        <w:r w:rsidRPr="00D53144">
          <w:rPr>
            <w:lang w:val="nl-NL"/>
          </w:rPr>
          <w:delText xml:space="preserve">patiënten (juveniele psoriasis, juveniele idiopathische artritis, juveniele ziekte van Crohn en enthesitis-gerelateerde artritis). Er zijn geen klinische blootstellingsgegevens beschikbaar betreffende het gebruik van de oplaaddosis bij kinderen jonger dan 6 jaar. De voorspelde blootstellingen duiden erop dat in de afwezigheid van methotrexaat een oplaaddosis kan leiden tot een initiële toename in de systemische blootstelling. </w:delText>
        </w:r>
      </w:del>
    </w:p>
    <w:p w:rsidR="008A37F6" w:rsidRPr="00D53144" w14:paraId="1B645CA1" w14:textId="7CF86B1B">
      <w:pPr>
        <w:autoSpaceDE/>
        <w:autoSpaceDN/>
        <w:adjustRightInd/>
        <w:spacing w:line="240" w:lineRule="auto"/>
        <w:ind w:right="566"/>
        <w:pPrChange w:id="16923" w:author="AbbVie251" w:date="2025-05-13T09:03:00Z">
          <w:pPr>
            <w:autoSpaceDE w:val="0"/>
            <w:autoSpaceDN w:val="0"/>
            <w:adjustRightInd w:val="0"/>
            <w:spacing w:line="240" w:lineRule="auto"/>
          </w:pPr>
        </w:pPrChange>
        <w:rPr>
          <w:del w:id="16924" w:author="AbbVie251" w:date="2025-05-13T09:03:00Z"/>
          <w:lang w:val="nl-NL"/>
        </w:rPr>
      </w:pPr>
    </w:p>
    <w:p w:rsidR="008C21D1" w:rsidRPr="00D53144" w14:paraId="3F028547" w14:textId="77DAAEE9">
      <w:pPr>
        <w:spacing w:line="240" w:lineRule="auto"/>
        <w:ind w:right="566"/>
        <w:pPrChange w:id="16925" w:author="AbbVie251" w:date="2025-05-13T09:03:00Z">
          <w:pPr/>
        </w:pPrChange>
        <w:rPr>
          <w:del w:id="16926" w:author="AbbVie251" w:date="2025-05-13T09:03:00Z"/>
          <w:color w:val="000000" w:themeColor="text1"/>
          <w:lang w:val="nl-NL"/>
        </w:rPr>
      </w:pPr>
      <w:del w:id="16927" w:author="AbbVie251" w:date="2025-05-13T09:03:00Z">
        <w:r w:rsidRPr="00D53144">
          <w:rPr>
            <w:color w:val="000000" w:themeColor="text1"/>
            <w:lang w:val="nl-NL"/>
          </w:rPr>
          <w:delText xml:space="preserve">Populatie-farmacokinetische en farmacokinetische/farmacodynamische modellering en simulatie voorspelden een vergelijkbare blootstelling aan en effectiviteit van adalimumab bij patiënten die behandeld werden met 80 mg eenmaal per twee weken in vergelijking met 40 mg eenmaal per week (inclusief volwassen patiënten met RA, HS, UC, CD of PsO, adolescente patiënten met HS en </w:delText>
        </w:r>
      </w:del>
      <w:del w:id="16928" w:author="AbbVie251" w:date="2025-05-13T09:03:00Z">
        <w:r w:rsidRPr="00D53144">
          <w:rPr>
            <w:lang w:val="nl-NL"/>
          </w:rPr>
          <w:delText xml:space="preserve">pediatrische </w:delText>
        </w:r>
      </w:del>
      <w:del w:id="16929" w:author="AbbVie251" w:date="2025-05-13T09:03:00Z">
        <w:r w:rsidRPr="00D53144">
          <w:rPr>
            <w:color w:val="000000" w:themeColor="text1"/>
            <w:lang w:val="nl-NL"/>
          </w:rPr>
          <w:delText>patiënten ≥ 40 kg met CD</w:delText>
        </w:r>
      </w:del>
      <w:del w:id="16930" w:author="AbbVie251" w:date="2025-05-13T09:03:00Z">
        <w:r w:rsidRPr="00D53144" w:rsidR="009F4653">
          <w:rPr>
            <w:color w:val="000000" w:themeColor="text1"/>
            <w:lang w:val="nl-NL"/>
          </w:rPr>
          <w:delText xml:space="preserve"> en U</w:delText>
        </w:r>
      </w:del>
      <w:del w:id="16931" w:author="AbbVie251" w:date="2025-05-13T09:03:00Z">
        <w:r w:rsidR="00584460">
          <w:rPr>
            <w:color w:val="000000" w:themeColor="text1"/>
            <w:lang w:val="nl-NL"/>
          </w:rPr>
          <w:delText>C</w:delText>
        </w:r>
      </w:del>
      <w:del w:id="16932" w:author="AbbVie251" w:date="2025-05-13T09:03:00Z">
        <w:r w:rsidRPr="00D53144">
          <w:rPr>
            <w:color w:val="000000" w:themeColor="text1"/>
            <w:lang w:val="nl-NL"/>
          </w:rPr>
          <w:delText>).</w:delText>
        </w:r>
      </w:del>
    </w:p>
    <w:p w:rsidR="00B346CC" w:rsidRPr="00D53144" w14:paraId="4FB5CBF3" w14:textId="1B75262B">
      <w:pPr>
        <w:autoSpaceDE/>
        <w:autoSpaceDN/>
        <w:adjustRightInd/>
        <w:spacing w:line="240" w:lineRule="auto"/>
        <w:ind w:right="566"/>
        <w:pPrChange w:id="16933" w:author="AbbVie251" w:date="2025-05-13T09:03:00Z">
          <w:pPr>
            <w:autoSpaceDE w:val="0"/>
            <w:autoSpaceDN w:val="0"/>
            <w:adjustRightInd w:val="0"/>
            <w:spacing w:line="240" w:lineRule="auto"/>
          </w:pPr>
        </w:pPrChange>
        <w:rPr>
          <w:del w:id="16934" w:author="AbbVie251" w:date="2025-05-13T09:03:00Z"/>
          <w:lang w:val="nl-NL"/>
        </w:rPr>
      </w:pPr>
    </w:p>
    <w:p w:rsidR="008A37F6" w:rsidRPr="00D53144" w14:paraId="744244E8" w14:textId="327FAA3B">
      <w:pPr>
        <w:spacing w:line="240" w:lineRule="auto"/>
        <w:ind w:right="566"/>
        <w:pPrChange w:id="16935" w:author="AbbVie251" w:date="2025-05-13T09:03:00Z">
          <w:pPr>
            <w:spacing w:line="240" w:lineRule="auto"/>
          </w:pPr>
        </w:pPrChange>
        <w:rPr>
          <w:del w:id="16936" w:author="AbbVie251" w:date="2025-05-13T09:03:00Z"/>
          <w:u w:val="single"/>
          <w:lang w:val="nl-NL"/>
        </w:rPr>
      </w:pPr>
      <w:del w:id="16937" w:author="AbbVie251" w:date="2025-05-13T09:03:00Z">
        <w:r w:rsidRPr="00D53144">
          <w:rPr>
            <w:u w:val="single"/>
            <w:lang w:val="nl-NL"/>
          </w:rPr>
          <w:delText>Relatie tussen blootstelling en respons bij pediatrische patiënten</w:delText>
        </w:r>
      </w:del>
    </w:p>
    <w:p w:rsidR="008A37F6" w:rsidRPr="00D53144" w14:paraId="2D5A6FDE" w14:textId="66B27A2A">
      <w:pPr>
        <w:spacing w:line="240" w:lineRule="auto"/>
        <w:ind w:right="566"/>
        <w:pPrChange w:id="16938" w:author="AbbVie251" w:date="2025-05-13T09:03:00Z">
          <w:pPr>
            <w:spacing w:line="240" w:lineRule="auto"/>
          </w:pPr>
        </w:pPrChange>
        <w:rPr>
          <w:del w:id="16939" w:author="AbbVie251" w:date="2025-05-13T09:03:00Z"/>
          <w:lang w:val="nl-NL"/>
        </w:rPr>
      </w:pPr>
    </w:p>
    <w:p w:rsidR="008A37F6" w:rsidRPr="00D53144" w14:paraId="01826D98" w14:textId="3793CAC7">
      <w:pPr>
        <w:spacing w:line="240" w:lineRule="auto"/>
        <w:ind w:right="566"/>
        <w:pPrChange w:id="16940" w:author="AbbVie251" w:date="2025-05-13T09:03:00Z">
          <w:pPr>
            <w:spacing w:line="240" w:lineRule="auto"/>
          </w:pPr>
        </w:pPrChange>
        <w:rPr>
          <w:del w:id="16941" w:author="AbbVie251" w:date="2025-05-13T09:03:00Z"/>
          <w:lang w:val="nl-NL"/>
        </w:rPr>
      </w:pPr>
      <w:del w:id="16942" w:author="AbbVie251" w:date="2025-05-13T09:03:00Z">
        <w:r w:rsidRPr="00D53144">
          <w:rPr>
            <w:lang w:val="nl-NL"/>
          </w:rPr>
          <w:delText xml:space="preserve">Op basis van gegevens uit klinisch onderzoek bij patiënten met JIA (pJIA en ERA) is een relatie tussen blootstelling en respons vastgesteld tussen plasmaconcentraties en ACR Pedi 50-respons. De schijnbare plasmaconcentratie van adalimumab die de helft van de maximale waarschijnlijkheid van een ACR Pedi 50-respons (EC50) geeft, was 3 μg/ml (95% CI: 1–6 μg/ml). </w:delText>
        </w:r>
      </w:del>
    </w:p>
    <w:p w:rsidR="008A37F6" w:rsidRPr="00D53144" w14:paraId="03B320D0" w14:textId="3BD6FE9F">
      <w:pPr>
        <w:spacing w:line="240" w:lineRule="auto"/>
        <w:ind w:right="566"/>
        <w:pPrChange w:id="16943" w:author="AbbVie251" w:date="2025-05-13T09:03:00Z">
          <w:pPr>
            <w:spacing w:line="240" w:lineRule="auto"/>
          </w:pPr>
        </w:pPrChange>
        <w:rPr>
          <w:del w:id="16944" w:author="AbbVie251" w:date="2025-05-13T09:03:00Z"/>
          <w:lang w:val="nl-NL"/>
        </w:rPr>
      </w:pPr>
    </w:p>
    <w:p w:rsidR="008A37F6" w:rsidRPr="00D53144" w14:paraId="09FE6EB5" w14:textId="5EC014DE">
      <w:pPr>
        <w:spacing w:line="240" w:lineRule="auto"/>
        <w:ind w:right="566"/>
        <w:pPrChange w:id="16945" w:author="AbbVie251" w:date="2025-05-13T09:03:00Z">
          <w:pPr>
            <w:spacing w:line="240" w:lineRule="auto"/>
          </w:pPr>
        </w:pPrChange>
        <w:rPr>
          <w:del w:id="16946" w:author="AbbVie251" w:date="2025-05-13T09:03:00Z"/>
          <w:lang w:val="nl-NL"/>
        </w:rPr>
      </w:pPr>
      <w:del w:id="16947" w:author="AbbVie251" w:date="2025-05-13T09:03:00Z">
        <w:r w:rsidRPr="00D53144">
          <w:rPr>
            <w:lang w:val="nl-NL"/>
          </w:rPr>
          <w:delText xml:space="preserve">Relaties tussen blootstelling en respons voor de adalimumabconcentratie en effectiviteit bij </w:delText>
        </w:r>
      </w:del>
      <w:del w:id="16948" w:author="AbbVie251" w:date="2025-05-13T09:03:00Z">
        <w:r w:rsidRPr="00D53144" w:rsidR="008A08B7">
          <w:rPr>
            <w:lang w:val="nl-NL"/>
          </w:rPr>
          <w:delText>pediatrische pati</w:delText>
        </w:r>
      </w:del>
      <w:del w:id="16949" w:author="AbbVie251" w:date="2025-05-13T09:03:00Z">
        <w:r w:rsidRPr="00D53144" w:rsidR="00A829B2">
          <w:rPr>
            <w:lang w:val="nl-NL"/>
          </w:rPr>
          <w:delText xml:space="preserve">ënten </w:delText>
        </w:r>
      </w:del>
      <w:del w:id="16950" w:author="AbbVie251" w:date="2025-05-13T09:03:00Z">
        <w:r w:rsidRPr="00D53144">
          <w:rPr>
            <w:lang w:val="nl-NL"/>
          </w:rPr>
          <w:delText xml:space="preserve">met ernstige chronische plaque psoriasis werden vastgesteld voor PASI 75 respectievelijk PGA schoon of minimaal. PASI 75 en PGA schoon of minimaal namen toe bij toenemende adalimumabconcentraties, beide met een vergelijkbare schijnbare EC50 van ongeveer 4,5 μg/ml (95% CI 0,4-47,6 </w:delText>
        </w:r>
      </w:del>
      <w:del w:id="16951" w:author="AbbVie251" w:date="2025-05-13T09:03:00Z">
        <w:r w:rsidRPr="00D53144" w:rsidR="00FF68BE">
          <w:rPr>
            <w:lang w:val="nl-NL"/>
          </w:rPr>
          <w:delText>en</w:delText>
        </w:r>
      </w:del>
      <w:del w:id="16952" w:author="AbbVie251" w:date="2025-05-13T09:03:00Z">
        <w:r w:rsidRPr="00D53144">
          <w:rPr>
            <w:lang w:val="nl-NL"/>
          </w:rPr>
          <w:delText xml:space="preserve"> 1,9-10,5</w:delText>
        </w:r>
      </w:del>
      <w:del w:id="16953" w:author="AbbVie251" w:date="2025-05-13T09:03:00Z">
        <w:r w:rsidRPr="00D53144" w:rsidR="00A829B2">
          <w:rPr>
            <w:lang w:val="nl-NL"/>
          </w:rPr>
          <w:delText xml:space="preserve"> respectievelijk</w:delText>
        </w:r>
      </w:del>
      <w:del w:id="16954" w:author="AbbVie251" w:date="2025-05-13T09:03:00Z">
        <w:r w:rsidRPr="00D53144">
          <w:rPr>
            <w:lang w:val="nl-NL"/>
          </w:rPr>
          <w:delText>).</w:delText>
        </w:r>
      </w:del>
    </w:p>
    <w:p w:rsidR="008A37F6" w:rsidRPr="00D53144" w14:paraId="00E9DC00" w14:textId="09ED6484">
      <w:pPr>
        <w:autoSpaceDE/>
        <w:autoSpaceDN/>
        <w:adjustRightInd/>
        <w:spacing w:line="240" w:lineRule="auto"/>
        <w:ind w:right="566"/>
        <w:pPrChange w:id="16955" w:author="AbbVie251" w:date="2025-05-13T09:03:00Z">
          <w:pPr>
            <w:autoSpaceDE w:val="0"/>
            <w:autoSpaceDN w:val="0"/>
            <w:adjustRightInd w:val="0"/>
            <w:spacing w:line="240" w:lineRule="auto"/>
          </w:pPr>
        </w:pPrChange>
        <w:rPr>
          <w:del w:id="16956" w:author="AbbVie251" w:date="2025-05-13T09:03:00Z"/>
          <w:lang w:val="nl-NL"/>
        </w:rPr>
      </w:pPr>
    </w:p>
    <w:p w:rsidR="008A37F6" w:rsidRPr="00D53144" w14:paraId="26A98FB9" w14:textId="709D5510">
      <w:pPr>
        <w:spacing w:line="240" w:lineRule="auto"/>
        <w:ind w:right="566"/>
        <w:pPrChange w:id="16957" w:author="AbbVie251" w:date="2025-05-13T09:03:00Z">
          <w:pPr>
            <w:spacing w:line="240" w:lineRule="auto"/>
          </w:pPr>
        </w:pPrChange>
        <w:rPr>
          <w:del w:id="16958" w:author="AbbVie251" w:date="2025-05-13T09:03:00Z"/>
          <w:u w:val="single"/>
          <w:lang w:val="nl-NL"/>
        </w:rPr>
      </w:pPr>
      <w:del w:id="16959" w:author="AbbVie251" w:date="2025-05-13T09:03:00Z">
        <w:r w:rsidRPr="00D53144">
          <w:rPr>
            <w:u w:val="single"/>
            <w:lang w:val="nl-NL"/>
          </w:rPr>
          <w:delText>Eliminatie</w:delText>
        </w:r>
      </w:del>
    </w:p>
    <w:p w:rsidR="008A37F6" w:rsidRPr="00D53144" w14:paraId="51FB802F" w14:textId="5ED54584">
      <w:pPr>
        <w:spacing w:line="240" w:lineRule="auto"/>
        <w:ind w:right="566"/>
        <w:pPrChange w:id="16960" w:author="AbbVie251" w:date="2025-05-13T09:03:00Z">
          <w:pPr>
            <w:spacing w:line="240" w:lineRule="auto"/>
          </w:pPr>
        </w:pPrChange>
        <w:rPr>
          <w:del w:id="16961" w:author="AbbVie251" w:date="2025-05-13T09:03:00Z"/>
          <w:lang w:val="nl-NL"/>
        </w:rPr>
      </w:pPr>
    </w:p>
    <w:p w:rsidR="008A37F6" w:rsidRPr="00D53144" w14:paraId="387169A2" w14:textId="3335DD13">
      <w:pPr>
        <w:spacing w:line="240" w:lineRule="auto"/>
        <w:ind w:right="566"/>
        <w:pPrChange w:id="16962" w:author="AbbVie251" w:date="2025-05-13T09:03:00Z">
          <w:pPr>
            <w:spacing w:line="240" w:lineRule="auto"/>
          </w:pPr>
        </w:pPrChange>
        <w:rPr>
          <w:del w:id="16963" w:author="AbbVie251" w:date="2025-05-13T09:03:00Z"/>
          <w:lang w:val="nl-NL"/>
        </w:rPr>
      </w:pPr>
      <w:del w:id="16964" w:author="AbbVie251" w:date="2025-05-13T09:03:00Z">
        <w:r w:rsidRPr="00D53144">
          <w:rPr>
            <w:lang w:val="nl-NL"/>
          </w:rPr>
          <w:delText xml:space="preserve">Populatie-farmacokinetische analyses met gegevens van meer dan 1.300 RA patiënten gaven een trend te zien in de richting van verhoogde schijnbare klaring van adalimumab bij toenemend lichaamsgewicht. Na correctie voor gewichtsverschillen, leken geslacht en leeftijd een minimaal effect te hebben op de adalimumab-klaring. Er zijn lagere serumconcentraties vrij adalimumab (niet gebonden aan anti-adalimumab antilichamen, AAA) waargenomen bij patiënten met meetbare AAA’s. </w:delText>
        </w:r>
      </w:del>
    </w:p>
    <w:p w:rsidR="008A37F6" w:rsidRPr="00D53144" w14:paraId="71EE4E88" w14:textId="346EE484">
      <w:pPr>
        <w:spacing w:line="240" w:lineRule="auto"/>
        <w:ind w:right="566"/>
        <w:pPrChange w:id="16965" w:author="AbbVie251" w:date="2025-05-13T09:03:00Z">
          <w:pPr>
            <w:spacing w:line="240" w:lineRule="auto"/>
          </w:pPr>
        </w:pPrChange>
        <w:rPr>
          <w:del w:id="16966" w:author="AbbVie251" w:date="2025-05-13T09:03:00Z"/>
          <w:lang w:val="nl-NL"/>
        </w:rPr>
      </w:pPr>
    </w:p>
    <w:p w:rsidR="008A37F6" w:rsidRPr="00D53144" w14:paraId="5E4799B6" w14:textId="705140F2">
      <w:pPr>
        <w:spacing w:line="240" w:lineRule="auto"/>
        <w:ind w:right="566"/>
        <w:pPrChange w:id="16967" w:author="AbbVie251" w:date="2025-05-13T09:03:00Z">
          <w:pPr>
            <w:spacing w:line="240" w:lineRule="auto"/>
          </w:pPr>
        </w:pPrChange>
        <w:rPr>
          <w:del w:id="16968" w:author="AbbVie251" w:date="2025-05-13T09:03:00Z"/>
          <w:u w:val="single"/>
          <w:lang w:val="nl-NL"/>
        </w:rPr>
      </w:pPr>
      <w:del w:id="16969" w:author="AbbVie251" w:date="2025-05-13T09:03:00Z">
        <w:r w:rsidRPr="00D53144">
          <w:rPr>
            <w:u w:val="single"/>
            <w:lang w:val="nl-NL"/>
          </w:rPr>
          <w:delText>Lever- of nierinsufficiëntie</w:delText>
        </w:r>
      </w:del>
    </w:p>
    <w:p w:rsidR="008A37F6" w:rsidRPr="00D53144" w14:paraId="7BE0C0F1" w14:textId="78357773">
      <w:pPr>
        <w:spacing w:line="240" w:lineRule="auto"/>
        <w:ind w:right="566"/>
        <w:pPrChange w:id="16970" w:author="AbbVie251" w:date="2025-05-13T09:03:00Z">
          <w:pPr>
            <w:spacing w:line="240" w:lineRule="auto"/>
          </w:pPr>
        </w:pPrChange>
        <w:rPr>
          <w:del w:id="16971" w:author="AbbVie251" w:date="2025-05-13T09:03:00Z"/>
          <w:lang w:val="nl-NL"/>
        </w:rPr>
      </w:pPr>
    </w:p>
    <w:p w:rsidR="008A37F6" w:rsidRPr="00D53144" w14:paraId="7856D7FB" w14:textId="164F46BA">
      <w:pPr>
        <w:spacing w:line="240" w:lineRule="auto"/>
        <w:ind w:right="566"/>
        <w:pPrChange w:id="16972" w:author="AbbVie251" w:date="2025-05-13T09:03:00Z">
          <w:pPr>
            <w:spacing w:line="240" w:lineRule="auto"/>
          </w:pPr>
        </w:pPrChange>
        <w:rPr>
          <w:del w:id="16973" w:author="AbbVie251" w:date="2025-05-13T09:03:00Z"/>
          <w:lang w:val="nl-NL"/>
        </w:rPr>
      </w:pPr>
      <w:del w:id="16974" w:author="AbbVie251" w:date="2025-05-13T09:03:00Z">
        <w:r w:rsidRPr="00D53144">
          <w:rPr>
            <w:lang w:val="nl-NL"/>
          </w:rPr>
          <w:delText>Humira is niet onderzocht bij patiënten met lever- of nierinsufficiëntie.</w:delText>
        </w:r>
      </w:del>
    </w:p>
    <w:p w:rsidR="008A37F6" w:rsidRPr="00D53144" w14:paraId="36A8B0E5" w14:textId="7A590191">
      <w:pPr>
        <w:tabs>
          <w:tab w:val="left" w:pos="567"/>
        </w:tabs>
        <w:spacing w:line="240" w:lineRule="auto"/>
        <w:ind w:left="0" w:right="566" w:firstLine="0"/>
        <w:pPrChange w:id="16975" w:author="AbbVie251" w:date="2025-05-13T09:03:00Z">
          <w:pPr>
            <w:tabs>
              <w:tab w:val="clear" w:pos="567"/>
            </w:tabs>
            <w:spacing w:line="240" w:lineRule="auto"/>
            <w:ind w:left="567" w:hanging="567"/>
          </w:pPr>
        </w:pPrChange>
        <w:rPr>
          <w:del w:id="16976" w:author="AbbVie251" w:date="2025-05-13T09:03:00Z"/>
          <w:bCs/>
          <w:lang w:val="nl-NL"/>
        </w:rPr>
      </w:pPr>
    </w:p>
    <w:p w:rsidR="008A37F6" w:rsidRPr="00D53144" w14:paraId="00970CA6" w14:textId="235D209B">
      <w:pPr>
        <w:tabs>
          <w:tab w:val="left" w:pos="567"/>
        </w:tabs>
        <w:spacing w:line="240" w:lineRule="auto"/>
        <w:ind w:left="0" w:right="566" w:firstLine="0"/>
        <w:pPrChange w:id="16977" w:author="AbbVie251" w:date="2025-05-13T09:03:00Z">
          <w:pPr>
            <w:tabs>
              <w:tab w:val="clear" w:pos="567"/>
            </w:tabs>
            <w:spacing w:line="240" w:lineRule="auto"/>
            <w:ind w:left="567" w:hanging="567"/>
          </w:pPr>
        </w:pPrChange>
        <w:rPr>
          <w:del w:id="16978" w:author="AbbVie251" w:date="2025-05-13T09:03:00Z"/>
          <w:lang w:val="nl-NL"/>
        </w:rPr>
      </w:pPr>
      <w:del w:id="16979" w:author="AbbVie251" w:date="2025-05-13T09:03:00Z">
        <w:r w:rsidRPr="00D53144">
          <w:rPr>
            <w:b/>
            <w:bCs/>
            <w:lang w:val="nl-NL"/>
          </w:rPr>
          <w:delText>5.3</w:delText>
        </w:r>
      </w:del>
      <w:del w:id="16980" w:author="AbbVie251" w:date="2025-05-13T09:03:00Z">
        <w:r w:rsidRPr="00D53144">
          <w:rPr>
            <w:b/>
            <w:bCs/>
            <w:lang w:val="nl-NL"/>
          </w:rPr>
          <w:tab/>
          <w:delText xml:space="preserve">Gegevens uit het preklinisch veiligheidsonderzoek </w:delText>
        </w:r>
      </w:del>
    </w:p>
    <w:p w:rsidR="008A37F6" w:rsidRPr="00D53144" w14:paraId="3DCCEC69" w14:textId="46B8B220">
      <w:pPr>
        <w:spacing w:line="240" w:lineRule="auto"/>
        <w:ind w:right="566"/>
        <w:pPrChange w:id="16981" w:author="AbbVie251" w:date="2025-05-13T09:03:00Z">
          <w:pPr>
            <w:spacing w:line="240" w:lineRule="auto"/>
          </w:pPr>
        </w:pPrChange>
        <w:rPr>
          <w:del w:id="16982" w:author="AbbVie251" w:date="2025-05-13T09:03:00Z"/>
          <w:lang w:val="nl-NL"/>
        </w:rPr>
      </w:pPr>
    </w:p>
    <w:p w:rsidR="008A37F6" w:rsidRPr="00D53144" w14:paraId="79964325" w14:textId="2263F4C3">
      <w:pPr>
        <w:spacing w:line="240" w:lineRule="auto"/>
        <w:ind w:right="566"/>
        <w:pPrChange w:id="16983" w:author="AbbVie251" w:date="2025-05-13T09:03:00Z">
          <w:pPr>
            <w:spacing w:line="240" w:lineRule="auto"/>
          </w:pPr>
        </w:pPrChange>
        <w:rPr>
          <w:del w:id="16984" w:author="AbbVie251" w:date="2025-05-13T09:03:00Z"/>
          <w:lang w:val="nl-NL"/>
        </w:rPr>
      </w:pPr>
      <w:del w:id="16985" w:author="AbbVie251" w:date="2025-05-13T09:03:00Z">
        <w:r w:rsidRPr="00D53144">
          <w:rPr>
            <w:lang w:val="nl-NL"/>
          </w:rPr>
          <w:delText>Niet-klinische gegevens tonen geen speciale risico</w:delText>
        </w:r>
      </w:del>
      <w:del w:id="16986" w:author="AbbVie251" w:date="2025-05-13T09:03:00Z">
        <w:r w:rsidRPr="00D53144" w:rsidR="00DD472B">
          <w:rPr>
            <w:lang w:val="nl-NL"/>
          </w:rPr>
          <w:delText>’</w:delText>
        </w:r>
      </w:del>
      <w:del w:id="16987" w:author="AbbVie251" w:date="2025-05-13T09:03:00Z">
        <w:r w:rsidRPr="00D53144">
          <w:rPr>
            <w:lang w:val="nl-NL"/>
          </w:rPr>
          <w:delText xml:space="preserve">s aan voor mensen, uitgaande van onderzoek van de toxiciteit bij enkele dosering, de toxiciteit bij herhaalde dosering en de genotoxiciteit. </w:delText>
        </w:r>
      </w:del>
    </w:p>
    <w:p w:rsidR="008A37F6" w:rsidRPr="00D53144" w14:paraId="149AE74B" w14:textId="6FB195B5">
      <w:pPr>
        <w:autoSpaceDE/>
        <w:autoSpaceDN/>
        <w:adjustRightInd/>
        <w:spacing w:line="240" w:lineRule="auto"/>
        <w:ind w:right="566"/>
        <w:pPrChange w:id="16988" w:author="AbbVie251" w:date="2025-05-13T09:03:00Z">
          <w:pPr>
            <w:autoSpaceDE w:val="0"/>
            <w:autoSpaceDN w:val="0"/>
            <w:adjustRightInd w:val="0"/>
            <w:spacing w:line="240" w:lineRule="auto"/>
          </w:pPr>
        </w:pPrChange>
        <w:rPr>
          <w:del w:id="16989" w:author="AbbVie251" w:date="2025-05-13T09:03:00Z"/>
          <w:lang w:val="nl-NL"/>
        </w:rPr>
      </w:pPr>
    </w:p>
    <w:p w:rsidR="008A37F6" w:rsidRPr="00D53144" w14:paraId="15A7DDAC" w14:textId="0A98AA05">
      <w:pPr>
        <w:spacing w:line="240" w:lineRule="auto"/>
        <w:ind w:right="566"/>
        <w:pPrChange w:id="16990" w:author="AbbVie251" w:date="2025-05-13T09:03:00Z">
          <w:pPr>
            <w:spacing w:line="240" w:lineRule="auto"/>
          </w:pPr>
        </w:pPrChange>
        <w:rPr>
          <w:del w:id="16991" w:author="AbbVie251" w:date="2025-05-13T09:03:00Z"/>
          <w:b/>
          <w:bCs/>
          <w:lang w:val="nl-NL"/>
        </w:rPr>
      </w:pPr>
      <w:del w:id="16992" w:author="AbbVie251" w:date="2025-05-13T09:03:00Z">
        <w:r w:rsidRPr="00D53144">
          <w:rPr>
            <w:lang w:val="nl-NL"/>
          </w:rPr>
          <w:delText xml:space="preserve">Er is een onderzoek uitgevoerd naar de toxiciteit voor de embryofoetale ontwikkeling/perinatale ontwikkeling bij </w:delText>
        </w:r>
      </w:del>
      <w:del w:id="16993" w:author="AbbVie251" w:date="2025-05-13T09:03:00Z">
        <w:r w:rsidRPr="00D53144" w:rsidR="00324E1E">
          <w:rPr>
            <w:lang w:val="nl-NL"/>
          </w:rPr>
          <w:delText>cyno</w:delText>
        </w:r>
      </w:del>
      <w:del w:id="16994" w:author="AbbVie251" w:date="2025-05-13T09:03:00Z">
        <w:r w:rsidRPr="00D53144" w:rsidR="0093195B">
          <w:rPr>
            <w:lang w:val="nl-NL"/>
          </w:rPr>
          <w:delText>mol</w:delText>
        </w:r>
      </w:del>
      <w:del w:id="16995" w:author="AbbVie251" w:date="2025-05-13T09:03:00Z">
        <w:r w:rsidRPr="00D53144" w:rsidR="00324E1E">
          <w:rPr>
            <w:lang w:val="nl-NL"/>
          </w:rPr>
          <w:delText>gus</w:delText>
        </w:r>
      </w:del>
      <w:del w:id="16996" w:author="AbbVie251" w:date="2025-05-13T09:03:00Z">
        <w:r w:rsidRPr="00D53144">
          <w:rPr>
            <w:lang w:val="nl-NL"/>
          </w:rPr>
          <w:delText xml:space="preserve">-apen met 0, 30 en 100 mg/kg (9-17 apen/groep), waarbij geen aanwijzing werd gevonden voor schade aan de foetussen als gevolg van adalimumab. Er werden noch carcinogeniciteitsonderzoeken, noch een standaardbeoordeling van de vruchtbaarheid en de postnatale toxiciteit uitgevoerd met adalimumab, omwille van het ontbreken van gepaste modellen voor een antilichaam met beperkte kruisreactiviteit met knaagdier-TNF en vanwege de vorming van neutraliserende antilichamen bij knaagdieren. </w:delText>
        </w:r>
      </w:del>
    </w:p>
    <w:p w:rsidR="008A37F6" w:rsidRPr="00D53144" w14:paraId="63EFD684" w14:textId="1DBF2B54">
      <w:pPr>
        <w:tabs>
          <w:tab w:val="left" w:pos="567"/>
        </w:tabs>
        <w:spacing w:line="240" w:lineRule="auto"/>
        <w:ind w:right="566"/>
        <w:pPrChange w:id="16997" w:author="AbbVie251" w:date="2025-05-13T09:03:00Z">
          <w:pPr>
            <w:tabs>
              <w:tab w:val="clear" w:pos="567"/>
            </w:tabs>
            <w:spacing w:line="240" w:lineRule="auto"/>
          </w:pPr>
        </w:pPrChange>
        <w:rPr>
          <w:del w:id="16998" w:author="AbbVie251" w:date="2025-05-13T09:03:00Z"/>
          <w:bCs/>
          <w:lang w:val="nl-NL"/>
        </w:rPr>
      </w:pPr>
    </w:p>
    <w:p w:rsidR="008A37F6" w:rsidRPr="00D53144" w14:paraId="0305674A" w14:textId="49EE011E">
      <w:pPr>
        <w:tabs>
          <w:tab w:val="left" w:pos="567"/>
        </w:tabs>
        <w:spacing w:line="240" w:lineRule="auto"/>
        <w:ind w:right="566"/>
        <w:pPrChange w:id="16999" w:author="AbbVie251" w:date="2025-05-13T09:03:00Z">
          <w:pPr>
            <w:tabs>
              <w:tab w:val="clear" w:pos="567"/>
            </w:tabs>
            <w:spacing w:line="240" w:lineRule="auto"/>
          </w:pPr>
        </w:pPrChange>
        <w:rPr>
          <w:del w:id="17000" w:author="AbbVie251" w:date="2025-05-13T09:03:00Z"/>
          <w:bCs/>
          <w:lang w:val="nl-NL"/>
        </w:rPr>
      </w:pPr>
    </w:p>
    <w:p w:rsidR="008A37F6" w:rsidRPr="00D53144" w14:paraId="0158337D" w14:textId="06B7331A">
      <w:pPr>
        <w:tabs>
          <w:tab w:val="left" w:pos="567"/>
        </w:tabs>
        <w:spacing w:line="240" w:lineRule="auto"/>
        <w:ind w:right="566"/>
        <w:pPrChange w:id="17001" w:author="AbbVie251" w:date="2025-05-13T09:03:00Z">
          <w:pPr>
            <w:tabs>
              <w:tab w:val="clear" w:pos="567"/>
            </w:tabs>
            <w:spacing w:line="240" w:lineRule="auto"/>
          </w:pPr>
        </w:pPrChange>
        <w:rPr>
          <w:del w:id="17002" w:author="AbbVie251" w:date="2025-05-13T09:03:00Z"/>
          <w:b/>
          <w:bCs/>
          <w:lang w:val="nl-NL"/>
        </w:rPr>
      </w:pPr>
      <w:del w:id="17003" w:author="AbbVie251" w:date="2025-05-13T09:03:00Z">
        <w:r w:rsidRPr="00D53144">
          <w:rPr>
            <w:b/>
            <w:bCs/>
            <w:lang w:val="nl-NL"/>
          </w:rPr>
          <w:delText>6.</w:delText>
        </w:r>
      </w:del>
      <w:del w:id="17004" w:author="AbbVie251" w:date="2025-05-13T09:03:00Z">
        <w:r w:rsidRPr="00D53144">
          <w:rPr>
            <w:b/>
            <w:bCs/>
            <w:lang w:val="nl-NL"/>
          </w:rPr>
          <w:tab/>
          <w:delText>FARMACEUTISCHE GEGEVENS</w:delText>
        </w:r>
      </w:del>
    </w:p>
    <w:p w:rsidR="008A37F6" w:rsidRPr="00D53144" w14:paraId="2FBBFF55" w14:textId="3D3019DA">
      <w:pPr>
        <w:tabs>
          <w:tab w:val="left" w:pos="567"/>
        </w:tabs>
        <w:spacing w:line="240" w:lineRule="auto"/>
        <w:ind w:right="566"/>
        <w:pPrChange w:id="17005" w:author="AbbVie251" w:date="2025-05-13T09:03:00Z">
          <w:pPr>
            <w:tabs>
              <w:tab w:val="clear" w:pos="567"/>
            </w:tabs>
            <w:spacing w:line="240" w:lineRule="auto"/>
          </w:pPr>
        </w:pPrChange>
        <w:rPr>
          <w:del w:id="17006" w:author="AbbVie251" w:date="2025-05-13T09:03:00Z"/>
          <w:lang w:val="nl-NL"/>
        </w:rPr>
      </w:pPr>
    </w:p>
    <w:p w:rsidR="008A37F6" w:rsidRPr="00D53144" w14:paraId="5A3F1DD6" w14:textId="70FB5806">
      <w:pPr>
        <w:tabs>
          <w:tab w:val="left" w:pos="567"/>
        </w:tabs>
        <w:spacing w:line="240" w:lineRule="auto"/>
        <w:ind w:right="566"/>
        <w:pPrChange w:id="17007" w:author="AbbVie251" w:date="2025-05-13T09:03:00Z">
          <w:pPr>
            <w:tabs>
              <w:tab w:val="clear" w:pos="567"/>
            </w:tabs>
            <w:spacing w:line="240" w:lineRule="auto"/>
          </w:pPr>
        </w:pPrChange>
        <w:rPr>
          <w:del w:id="17008" w:author="AbbVie251" w:date="2025-05-13T09:03:00Z"/>
          <w:b/>
          <w:bCs/>
          <w:lang w:val="nl-NL"/>
        </w:rPr>
      </w:pPr>
      <w:del w:id="17009" w:author="AbbVie251" w:date="2025-05-13T09:03:00Z">
        <w:r w:rsidRPr="00D53144">
          <w:rPr>
            <w:b/>
            <w:bCs/>
            <w:lang w:val="nl-NL"/>
          </w:rPr>
          <w:delText>6.1</w:delText>
        </w:r>
      </w:del>
      <w:del w:id="17010" w:author="AbbVie251" w:date="2025-05-13T09:03:00Z">
        <w:r w:rsidRPr="00D53144">
          <w:rPr>
            <w:b/>
            <w:bCs/>
            <w:lang w:val="nl-NL"/>
          </w:rPr>
          <w:tab/>
          <w:delText>Lijst van hulpstoffen</w:delText>
        </w:r>
      </w:del>
    </w:p>
    <w:p w:rsidR="008A37F6" w:rsidRPr="00D53144" w14:paraId="4268901E" w14:textId="756CDAC8">
      <w:pPr>
        <w:autoSpaceDE/>
        <w:autoSpaceDN/>
        <w:adjustRightInd/>
        <w:spacing w:line="240" w:lineRule="auto"/>
        <w:ind w:right="566"/>
        <w:pPrChange w:id="17011" w:author="AbbVie251" w:date="2025-05-13T09:03:00Z">
          <w:pPr>
            <w:autoSpaceDE w:val="0"/>
            <w:autoSpaceDN w:val="0"/>
            <w:adjustRightInd w:val="0"/>
            <w:spacing w:line="240" w:lineRule="auto"/>
          </w:pPr>
        </w:pPrChange>
        <w:rPr>
          <w:del w:id="17012" w:author="AbbVie251" w:date="2025-05-13T09:03:00Z"/>
          <w:bCs/>
          <w:lang w:val="nl-NL"/>
        </w:rPr>
      </w:pPr>
    </w:p>
    <w:p w:rsidR="008A37F6" w:rsidRPr="00D53144" w14:paraId="406DAA50" w14:textId="106A8704">
      <w:pPr>
        <w:spacing w:line="240" w:lineRule="auto"/>
        <w:ind w:right="566"/>
        <w:pPrChange w:id="17013" w:author="AbbVie251" w:date="2025-05-13T09:03:00Z">
          <w:pPr>
            <w:spacing w:line="240" w:lineRule="auto"/>
          </w:pPr>
        </w:pPrChange>
        <w:rPr>
          <w:del w:id="17014" w:author="AbbVie251" w:date="2025-05-13T09:03:00Z"/>
          <w:lang w:val="nl-NL"/>
        </w:rPr>
      </w:pPr>
      <w:del w:id="17015" w:author="AbbVie251" w:date="2025-05-13T09:03:00Z">
        <w:r w:rsidRPr="00D53144">
          <w:rPr>
            <w:lang w:val="nl-NL"/>
          </w:rPr>
          <w:delText>Mannitol</w:delText>
        </w:r>
      </w:del>
    </w:p>
    <w:p w:rsidR="008A37F6" w:rsidRPr="00D53144" w14:paraId="4A2B899E" w14:textId="2C5C82F6">
      <w:pPr>
        <w:spacing w:line="240" w:lineRule="auto"/>
        <w:ind w:right="566"/>
        <w:pPrChange w:id="17016" w:author="AbbVie251" w:date="2025-05-13T09:03:00Z">
          <w:pPr>
            <w:spacing w:line="240" w:lineRule="auto"/>
          </w:pPr>
        </w:pPrChange>
        <w:rPr>
          <w:del w:id="17017" w:author="AbbVie251" w:date="2025-05-13T09:03:00Z"/>
          <w:lang w:val="nl-NL"/>
        </w:rPr>
      </w:pPr>
      <w:del w:id="17018" w:author="AbbVie251" w:date="2025-05-13T09:03:00Z">
        <w:r w:rsidRPr="00D53144">
          <w:rPr>
            <w:lang w:val="nl-NL"/>
          </w:rPr>
          <w:delText>Citroenzuurmonohydraat</w:delText>
        </w:r>
      </w:del>
    </w:p>
    <w:p w:rsidR="008A37F6" w:rsidRPr="00D53144" w14:paraId="034B41FA" w14:textId="777DC2E1">
      <w:pPr>
        <w:spacing w:line="240" w:lineRule="auto"/>
        <w:ind w:right="566"/>
        <w:pPrChange w:id="17019" w:author="AbbVie251" w:date="2025-05-13T09:03:00Z">
          <w:pPr>
            <w:spacing w:line="240" w:lineRule="auto"/>
          </w:pPr>
        </w:pPrChange>
        <w:rPr>
          <w:del w:id="17020" w:author="AbbVie251" w:date="2025-05-13T09:03:00Z"/>
          <w:lang w:val="nl-NL"/>
        </w:rPr>
      </w:pPr>
      <w:del w:id="17021" w:author="AbbVie251" w:date="2025-05-13T09:03:00Z">
        <w:r w:rsidRPr="00D53144">
          <w:rPr>
            <w:lang w:val="nl-NL"/>
          </w:rPr>
          <w:delText>Natriumcitraat</w:delText>
        </w:r>
      </w:del>
    </w:p>
    <w:p w:rsidR="008A37F6" w:rsidRPr="00D53144" w14:paraId="792EC38C" w14:textId="4E56E9D2">
      <w:pPr>
        <w:spacing w:line="240" w:lineRule="auto"/>
        <w:ind w:right="566"/>
        <w:pPrChange w:id="17022" w:author="AbbVie251" w:date="2025-05-13T09:03:00Z">
          <w:pPr>
            <w:spacing w:line="240" w:lineRule="auto"/>
          </w:pPr>
        </w:pPrChange>
        <w:rPr>
          <w:del w:id="17023" w:author="AbbVie251" w:date="2025-05-13T09:03:00Z"/>
          <w:lang w:val="nl-NL"/>
        </w:rPr>
      </w:pPr>
      <w:del w:id="17024" w:author="AbbVie251" w:date="2025-05-13T09:03:00Z">
        <w:r w:rsidRPr="00D53144">
          <w:rPr>
            <w:lang w:val="nl-NL"/>
          </w:rPr>
          <w:delText>Natriumdiwaterstoffosfaatdihydraat</w:delText>
        </w:r>
      </w:del>
    </w:p>
    <w:p w:rsidR="008A37F6" w:rsidRPr="00D53144" w14:paraId="1210C6C1" w14:textId="117F9FD4">
      <w:pPr>
        <w:spacing w:line="240" w:lineRule="auto"/>
        <w:ind w:right="566"/>
        <w:pPrChange w:id="17025" w:author="AbbVie251" w:date="2025-05-13T09:03:00Z">
          <w:pPr>
            <w:spacing w:line="240" w:lineRule="auto"/>
          </w:pPr>
        </w:pPrChange>
        <w:rPr>
          <w:del w:id="17026" w:author="AbbVie251" w:date="2025-05-13T09:03:00Z"/>
          <w:lang w:val="nl-NL"/>
        </w:rPr>
      </w:pPr>
      <w:del w:id="17027" w:author="AbbVie251" w:date="2025-05-13T09:03:00Z">
        <w:r w:rsidRPr="00D53144">
          <w:rPr>
            <w:lang w:val="nl-NL"/>
          </w:rPr>
          <w:delText>Dinatriumfosfaatdihydraat</w:delText>
        </w:r>
      </w:del>
    </w:p>
    <w:p w:rsidR="008A37F6" w:rsidRPr="00D53144" w14:paraId="28A58C18" w14:textId="2A6EE54B">
      <w:pPr>
        <w:spacing w:line="240" w:lineRule="auto"/>
        <w:ind w:right="566"/>
        <w:pPrChange w:id="17028" w:author="AbbVie251" w:date="2025-05-13T09:03:00Z">
          <w:pPr>
            <w:spacing w:line="240" w:lineRule="auto"/>
          </w:pPr>
        </w:pPrChange>
        <w:rPr>
          <w:del w:id="17029" w:author="AbbVie251" w:date="2025-05-13T09:03:00Z"/>
          <w:lang w:val="nl-NL"/>
        </w:rPr>
      </w:pPr>
      <w:del w:id="17030" w:author="AbbVie251" w:date="2025-05-13T09:03:00Z">
        <w:r w:rsidRPr="00D53144">
          <w:rPr>
            <w:lang w:val="nl-NL"/>
          </w:rPr>
          <w:delText>Natriumchloride</w:delText>
        </w:r>
      </w:del>
    </w:p>
    <w:p w:rsidR="008A37F6" w:rsidRPr="00D53144" w14:paraId="71FC2E1C" w14:textId="0DA2F09B">
      <w:pPr>
        <w:spacing w:line="240" w:lineRule="auto"/>
        <w:ind w:right="566"/>
        <w:pPrChange w:id="17031" w:author="AbbVie251" w:date="2025-05-13T09:03:00Z">
          <w:pPr>
            <w:spacing w:line="240" w:lineRule="auto"/>
          </w:pPr>
        </w:pPrChange>
        <w:rPr>
          <w:del w:id="17032" w:author="AbbVie251" w:date="2025-05-13T09:03:00Z"/>
          <w:lang w:val="nl-NL"/>
        </w:rPr>
      </w:pPr>
      <w:del w:id="17033" w:author="AbbVie251" w:date="2025-05-13T09:03:00Z">
        <w:r w:rsidRPr="00D53144">
          <w:rPr>
            <w:lang w:val="nl-NL"/>
          </w:rPr>
          <w:delText>Polysorbaat 80</w:delText>
        </w:r>
      </w:del>
    </w:p>
    <w:p w:rsidR="008A37F6" w:rsidRPr="00D53144" w14:paraId="7281ED9E" w14:textId="5A8A9074">
      <w:pPr>
        <w:spacing w:line="240" w:lineRule="auto"/>
        <w:ind w:right="566"/>
        <w:pPrChange w:id="17034" w:author="AbbVie251" w:date="2025-05-13T09:03:00Z">
          <w:pPr>
            <w:spacing w:line="240" w:lineRule="auto"/>
          </w:pPr>
        </w:pPrChange>
        <w:rPr>
          <w:del w:id="17035" w:author="AbbVie251" w:date="2025-05-13T09:03:00Z"/>
          <w:lang w:val="nl-NL"/>
        </w:rPr>
      </w:pPr>
      <w:del w:id="17036" w:author="AbbVie251" w:date="2025-05-13T09:03:00Z">
        <w:r w:rsidRPr="00D53144">
          <w:rPr>
            <w:lang w:val="nl-NL"/>
          </w:rPr>
          <w:delText>Natriumhydroxide</w:delText>
        </w:r>
      </w:del>
    </w:p>
    <w:p w:rsidR="008A37F6" w:rsidRPr="00D53144" w14:paraId="7D85B391" w14:textId="446FB4D7">
      <w:pPr>
        <w:spacing w:line="240" w:lineRule="auto"/>
        <w:ind w:right="566"/>
        <w:pPrChange w:id="17037" w:author="AbbVie251" w:date="2025-05-13T09:03:00Z">
          <w:pPr>
            <w:spacing w:line="240" w:lineRule="auto"/>
          </w:pPr>
        </w:pPrChange>
        <w:rPr>
          <w:del w:id="17038" w:author="AbbVie251" w:date="2025-05-13T09:03:00Z"/>
          <w:lang w:val="nl-NL"/>
        </w:rPr>
      </w:pPr>
      <w:del w:id="17039" w:author="AbbVie251" w:date="2025-05-13T09:03:00Z">
        <w:r w:rsidRPr="00D53144">
          <w:rPr>
            <w:lang w:val="nl-NL"/>
          </w:rPr>
          <w:delText>Water voor injecties</w:delText>
        </w:r>
      </w:del>
    </w:p>
    <w:p w:rsidR="008A37F6" w:rsidRPr="00D53144" w14:paraId="0D46B48B" w14:textId="0C796DDB">
      <w:pPr>
        <w:autoSpaceDE/>
        <w:autoSpaceDN/>
        <w:adjustRightInd/>
        <w:spacing w:line="240" w:lineRule="auto"/>
        <w:ind w:right="566"/>
        <w:pPrChange w:id="17040" w:author="AbbVie251" w:date="2025-05-13T09:03:00Z">
          <w:pPr>
            <w:autoSpaceDE w:val="0"/>
            <w:autoSpaceDN w:val="0"/>
            <w:adjustRightInd w:val="0"/>
            <w:spacing w:line="240" w:lineRule="auto"/>
          </w:pPr>
        </w:pPrChange>
        <w:rPr>
          <w:del w:id="17041" w:author="AbbVie251" w:date="2025-05-13T09:03:00Z"/>
          <w:bCs/>
          <w:lang w:val="nl-NL"/>
        </w:rPr>
      </w:pPr>
    </w:p>
    <w:p w:rsidR="008A37F6" w:rsidRPr="00D53144" w14:paraId="6C88FD81" w14:textId="011F25B2">
      <w:pPr>
        <w:tabs>
          <w:tab w:val="left" w:pos="567"/>
        </w:tabs>
        <w:spacing w:line="240" w:lineRule="auto"/>
        <w:ind w:left="0" w:right="566" w:firstLine="0"/>
        <w:pPrChange w:id="17042" w:author="AbbVie251" w:date="2025-05-13T09:03:00Z">
          <w:pPr>
            <w:tabs>
              <w:tab w:val="clear" w:pos="567"/>
            </w:tabs>
            <w:spacing w:line="240" w:lineRule="auto"/>
            <w:ind w:left="567" w:hanging="567"/>
          </w:pPr>
        </w:pPrChange>
        <w:rPr>
          <w:del w:id="17043" w:author="AbbVie251" w:date="2025-05-13T09:03:00Z"/>
          <w:lang w:val="nl-NL"/>
        </w:rPr>
      </w:pPr>
      <w:del w:id="17044" w:author="AbbVie251" w:date="2025-05-13T09:03:00Z">
        <w:r w:rsidRPr="00D53144">
          <w:rPr>
            <w:b/>
            <w:bCs/>
            <w:lang w:val="nl-NL"/>
          </w:rPr>
          <w:delText>6.2</w:delText>
        </w:r>
      </w:del>
      <w:del w:id="17045" w:author="AbbVie251" w:date="2025-05-13T09:03:00Z">
        <w:r w:rsidRPr="00D53144">
          <w:rPr>
            <w:b/>
            <w:bCs/>
            <w:lang w:val="nl-NL"/>
          </w:rPr>
          <w:tab/>
          <w:delText>Gevallen van onverenigbaarheid</w:delText>
        </w:r>
      </w:del>
    </w:p>
    <w:p w:rsidR="008A37F6" w:rsidRPr="00D53144" w14:paraId="5E7222DD" w14:textId="22F5C36E">
      <w:pPr>
        <w:tabs>
          <w:tab w:val="left" w:pos="567"/>
        </w:tabs>
        <w:spacing w:line="240" w:lineRule="auto"/>
        <w:ind w:right="566"/>
        <w:pPrChange w:id="17046" w:author="AbbVie251" w:date="2025-05-13T09:03:00Z">
          <w:pPr>
            <w:tabs>
              <w:tab w:val="clear" w:pos="567"/>
            </w:tabs>
            <w:spacing w:line="240" w:lineRule="auto"/>
          </w:pPr>
        </w:pPrChange>
        <w:rPr>
          <w:del w:id="17047" w:author="AbbVie251" w:date="2025-05-13T09:03:00Z"/>
          <w:lang w:val="nl-NL"/>
        </w:rPr>
      </w:pPr>
    </w:p>
    <w:p w:rsidR="008A37F6" w:rsidRPr="00D53144" w14:paraId="5BB072CB" w14:textId="4736584F">
      <w:pPr>
        <w:tabs>
          <w:tab w:val="left" w:pos="567"/>
        </w:tabs>
        <w:spacing w:line="240" w:lineRule="auto"/>
        <w:ind w:right="566"/>
        <w:pPrChange w:id="17048" w:author="AbbVie251" w:date="2025-05-13T09:03:00Z">
          <w:pPr>
            <w:tabs>
              <w:tab w:val="clear" w:pos="567"/>
            </w:tabs>
            <w:spacing w:line="240" w:lineRule="auto"/>
          </w:pPr>
        </w:pPrChange>
        <w:rPr>
          <w:del w:id="17049" w:author="AbbVie251" w:date="2025-05-13T09:03:00Z"/>
          <w:lang w:val="nl-NL"/>
        </w:rPr>
      </w:pPr>
      <w:del w:id="17050" w:author="AbbVie251" w:date="2025-05-13T09:03:00Z">
        <w:r w:rsidRPr="00D53144">
          <w:rPr>
            <w:lang w:val="nl-NL"/>
          </w:rPr>
          <w:delText>Gezien er geen verenigbaarheidsonderzoeken zijn uitgevoerd, mag dit geneesmiddel niet worden gemengd met andere geneesmiddelen.</w:delText>
        </w:r>
      </w:del>
    </w:p>
    <w:p w:rsidR="008A37F6" w:rsidRPr="00D53144" w14:paraId="1B30AEEA" w14:textId="0AE6A2D9">
      <w:pPr>
        <w:tabs>
          <w:tab w:val="left" w:pos="567"/>
        </w:tabs>
        <w:spacing w:line="240" w:lineRule="auto"/>
        <w:ind w:right="566"/>
        <w:pPrChange w:id="17051" w:author="AbbVie251" w:date="2025-05-13T09:03:00Z">
          <w:pPr>
            <w:tabs>
              <w:tab w:val="clear" w:pos="567"/>
            </w:tabs>
            <w:spacing w:line="240" w:lineRule="auto"/>
          </w:pPr>
        </w:pPrChange>
        <w:rPr>
          <w:del w:id="17052" w:author="AbbVie251" w:date="2025-05-13T09:03:00Z"/>
          <w:lang w:val="nl-NL"/>
        </w:rPr>
      </w:pPr>
    </w:p>
    <w:p w:rsidR="008A37F6" w:rsidRPr="00D53144" w14:paraId="35B30054" w14:textId="636B5388">
      <w:pPr>
        <w:tabs>
          <w:tab w:val="left" w:pos="567"/>
        </w:tabs>
        <w:spacing w:line="240" w:lineRule="auto"/>
        <w:ind w:left="0" w:right="566" w:firstLine="0"/>
        <w:pPrChange w:id="17053" w:author="AbbVie251" w:date="2025-05-13T09:03:00Z">
          <w:pPr>
            <w:tabs>
              <w:tab w:val="clear" w:pos="567"/>
            </w:tabs>
            <w:spacing w:line="240" w:lineRule="auto"/>
            <w:ind w:left="567" w:hanging="567"/>
          </w:pPr>
        </w:pPrChange>
        <w:rPr>
          <w:del w:id="17054" w:author="AbbVie251" w:date="2025-05-13T09:03:00Z"/>
          <w:lang w:val="nl-NL"/>
        </w:rPr>
      </w:pPr>
      <w:del w:id="17055" w:author="AbbVie251" w:date="2025-05-13T09:03:00Z">
        <w:r w:rsidRPr="00D53144">
          <w:rPr>
            <w:b/>
            <w:bCs/>
            <w:lang w:val="nl-NL"/>
          </w:rPr>
          <w:delText>6.3</w:delText>
        </w:r>
      </w:del>
      <w:del w:id="17056" w:author="AbbVie251" w:date="2025-05-13T09:03:00Z">
        <w:r w:rsidRPr="00D53144">
          <w:rPr>
            <w:b/>
            <w:bCs/>
            <w:lang w:val="nl-NL"/>
          </w:rPr>
          <w:tab/>
          <w:delText xml:space="preserve">Houdbaarheid </w:delText>
        </w:r>
      </w:del>
    </w:p>
    <w:p w:rsidR="008A37F6" w:rsidRPr="00D53144" w14:paraId="2F206EA2" w14:textId="277086E3">
      <w:pPr>
        <w:tabs>
          <w:tab w:val="left" w:pos="567"/>
        </w:tabs>
        <w:spacing w:line="240" w:lineRule="auto"/>
        <w:ind w:right="566"/>
        <w:pPrChange w:id="17057" w:author="AbbVie251" w:date="2025-05-13T09:03:00Z">
          <w:pPr>
            <w:tabs>
              <w:tab w:val="clear" w:pos="567"/>
            </w:tabs>
            <w:spacing w:line="240" w:lineRule="auto"/>
          </w:pPr>
        </w:pPrChange>
        <w:rPr>
          <w:del w:id="17058" w:author="AbbVie251" w:date="2025-05-13T09:03:00Z"/>
          <w:lang w:val="nl-NL"/>
        </w:rPr>
      </w:pPr>
    </w:p>
    <w:p w:rsidR="008A37F6" w:rsidRPr="00D53144" w14:paraId="0A4107B5" w14:textId="721B77DF">
      <w:pPr>
        <w:tabs>
          <w:tab w:val="left" w:pos="567"/>
        </w:tabs>
        <w:spacing w:line="240" w:lineRule="auto"/>
        <w:ind w:right="566"/>
        <w:pPrChange w:id="17059" w:author="AbbVie251" w:date="2025-05-13T09:03:00Z">
          <w:pPr>
            <w:tabs>
              <w:tab w:val="clear" w:pos="567"/>
            </w:tabs>
            <w:spacing w:line="240" w:lineRule="auto"/>
          </w:pPr>
        </w:pPrChange>
        <w:rPr>
          <w:del w:id="17060" w:author="AbbVie251" w:date="2025-05-13T09:03:00Z"/>
          <w:lang w:val="nl-NL"/>
        </w:rPr>
      </w:pPr>
      <w:del w:id="17061" w:author="AbbVie251" w:date="2025-05-13T09:03:00Z">
        <w:r w:rsidRPr="00D53144">
          <w:rPr>
            <w:lang w:val="nl-NL"/>
          </w:rPr>
          <w:delText>2 jaar</w:delText>
        </w:r>
      </w:del>
    </w:p>
    <w:p w:rsidR="008A37F6" w:rsidRPr="00D53144" w14:paraId="7BD16FD6" w14:textId="22D291FC">
      <w:pPr>
        <w:tabs>
          <w:tab w:val="left" w:pos="567"/>
        </w:tabs>
        <w:spacing w:line="240" w:lineRule="auto"/>
        <w:ind w:right="566"/>
        <w:pPrChange w:id="17062" w:author="AbbVie251" w:date="2025-05-13T09:03:00Z">
          <w:pPr>
            <w:tabs>
              <w:tab w:val="clear" w:pos="567"/>
            </w:tabs>
            <w:spacing w:line="240" w:lineRule="auto"/>
          </w:pPr>
        </w:pPrChange>
        <w:rPr>
          <w:del w:id="17063" w:author="AbbVie251" w:date="2025-05-13T09:03:00Z"/>
          <w:lang w:val="nl-NL"/>
        </w:rPr>
      </w:pPr>
    </w:p>
    <w:p w:rsidR="008A37F6" w:rsidRPr="00D53144" w14:paraId="2CBC50B7" w14:textId="79B7DA72">
      <w:pPr>
        <w:tabs>
          <w:tab w:val="left" w:pos="567"/>
        </w:tabs>
        <w:spacing w:line="240" w:lineRule="auto"/>
        <w:ind w:left="0" w:right="566" w:firstLine="0"/>
        <w:pPrChange w:id="17064" w:author="AbbVie251" w:date="2025-05-13T09:03:00Z">
          <w:pPr>
            <w:tabs>
              <w:tab w:val="clear" w:pos="567"/>
            </w:tabs>
            <w:spacing w:line="240" w:lineRule="auto"/>
            <w:ind w:left="567" w:hanging="567"/>
          </w:pPr>
        </w:pPrChange>
        <w:rPr>
          <w:del w:id="17065" w:author="AbbVie251" w:date="2025-05-13T09:03:00Z"/>
          <w:lang w:val="nl-NL"/>
        </w:rPr>
      </w:pPr>
      <w:del w:id="17066" w:author="AbbVie251" w:date="2025-05-13T09:03:00Z">
        <w:r w:rsidRPr="00D53144">
          <w:rPr>
            <w:b/>
            <w:bCs/>
            <w:lang w:val="nl-NL"/>
          </w:rPr>
          <w:delText>6.4</w:delText>
        </w:r>
      </w:del>
      <w:del w:id="17067" w:author="AbbVie251" w:date="2025-05-13T09:03:00Z">
        <w:r w:rsidRPr="00D53144">
          <w:rPr>
            <w:b/>
            <w:bCs/>
            <w:lang w:val="nl-NL"/>
          </w:rPr>
          <w:tab/>
          <w:delText>Speciale voorzorgsmaatregelen bij bewaren</w:delText>
        </w:r>
      </w:del>
    </w:p>
    <w:p w:rsidR="008A37F6" w:rsidRPr="00D53144" w14:paraId="4F714C94" w14:textId="1D4445D3">
      <w:pPr>
        <w:tabs>
          <w:tab w:val="left" w:pos="567"/>
        </w:tabs>
        <w:spacing w:line="240" w:lineRule="auto"/>
        <w:ind w:right="566"/>
        <w:pPrChange w:id="17068" w:author="AbbVie251" w:date="2025-05-13T09:03:00Z">
          <w:pPr>
            <w:tabs>
              <w:tab w:val="clear" w:pos="567"/>
            </w:tabs>
            <w:spacing w:line="240" w:lineRule="auto"/>
          </w:pPr>
        </w:pPrChange>
        <w:rPr>
          <w:del w:id="17069" w:author="AbbVie251" w:date="2025-05-13T09:03:00Z"/>
          <w:lang w:val="nl-NL"/>
        </w:rPr>
      </w:pPr>
    </w:p>
    <w:p w:rsidR="008A37F6" w:rsidRPr="00D53144" w14:paraId="4893AA46" w14:textId="035A58D6">
      <w:pPr>
        <w:tabs>
          <w:tab w:val="left" w:pos="567"/>
        </w:tabs>
        <w:spacing w:line="240" w:lineRule="auto"/>
        <w:ind w:right="566"/>
        <w:pPrChange w:id="17070" w:author="AbbVie251" w:date="2025-05-13T09:03:00Z">
          <w:pPr>
            <w:tabs>
              <w:tab w:val="clear" w:pos="567"/>
            </w:tabs>
            <w:spacing w:line="240" w:lineRule="auto"/>
          </w:pPr>
        </w:pPrChange>
        <w:rPr>
          <w:del w:id="17071" w:author="AbbVie251" w:date="2025-05-13T09:03:00Z"/>
          <w:lang w:val="nl-NL"/>
        </w:rPr>
      </w:pPr>
      <w:del w:id="17072" w:author="AbbVie251" w:date="2025-05-13T09:03:00Z">
        <w:r w:rsidRPr="00D53144">
          <w:rPr>
            <w:lang w:val="nl-NL"/>
          </w:rPr>
          <w:delText>Bewaren in de koelkast (2</w:delText>
        </w:r>
      </w:del>
      <w:del w:id="17073" w:author="AbbVie251" w:date="2025-05-13T09:03:00Z">
        <w:r w:rsidRPr="00D53144">
          <w:rPr>
            <w:rFonts w:ascii="Symbol" w:hAnsi="Symbol"/>
            <w:lang w:val="nl-NL"/>
          </w:rPr>
          <w:sym w:font="Symbol" w:char="F0B0"/>
        </w:r>
      </w:del>
      <w:del w:id="17074" w:author="AbbVie251" w:date="2025-05-13T09:03:00Z">
        <w:r w:rsidRPr="00D53144">
          <w:rPr>
            <w:lang w:val="nl-NL"/>
          </w:rPr>
          <w:delText>C – 8</w:delText>
        </w:r>
      </w:del>
      <w:del w:id="17075" w:author="AbbVie251" w:date="2025-05-13T09:03:00Z">
        <w:r w:rsidRPr="00D53144">
          <w:rPr>
            <w:rFonts w:ascii="Symbol" w:hAnsi="Symbol"/>
            <w:lang w:val="nl-NL"/>
          </w:rPr>
          <w:sym w:font="Symbol" w:char="F0B0"/>
        </w:r>
      </w:del>
      <w:del w:id="17076" w:author="AbbVie251" w:date="2025-05-13T09:03:00Z">
        <w:r w:rsidRPr="00D53144">
          <w:rPr>
            <w:lang w:val="nl-NL"/>
          </w:rPr>
          <w:delText>C). Niet in de vriezer bewaren. De voorgevulde spuit of voorgevulde pen in de buitenverpakking bewaren ter bescherming tegen licht.</w:delText>
        </w:r>
      </w:del>
    </w:p>
    <w:p w:rsidR="008A37F6" w:rsidRPr="00D53144" w14:paraId="63F81778" w14:textId="3C0ECA68">
      <w:pPr>
        <w:tabs>
          <w:tab w:val="left" w:pos="567"/>
        </w:tabs>
        <w:spacing w:line="240" w:lineRule="auto"/>
        <w:ind w:right="566"/>
        <w:pPrChange w:id="17077" w:author="AbbVie251" w:date="2025-05-13T09:03:00Z">
          <w:pPr>
            <w:tabs>
              <w:tab w:val="clear" w:pos="567"/>
            </w:tabs>
            <w:spacing w:line="240" w:lineRule="auto"/>
          </w:pPr>
        </w:pPrChange>
        <w:rPr>
          <w:del w:id="17078" w:author="AbbVie251" w:date="2025-05-13T09:03:00Z"/>
          <w:lang w:val="nl-NL"/>
        </w:rPr>
      </w:pPr>
    </w:p>
    <w:p w:rsidR="008A37F6" w:rsidRPr="00D53144" w14:paraId="3FA940D8" w14:textId="744A4299">
      <w:pPr>
        <w:tabs>
          <w:tab w:val="left" w:pos="567"/>
        </w:tabs>
        <w:spacing w:line="240" w:lineRule="auto"/>
        <w:ind w:right="566"/>
        <w:pPrChange w:id="17079" w:author="AbbVie251" w:date="2025-05-13T09:03:00Z">
          <w:pPr>
            <w:tabs>
              <w:tab w:val="clear" w:pos="567"/>
            </w:tabs>
          </w:pPr>
        </w:pPrChange>
        <w:rPr>
          <w:del w:id="17080" w:author="AbbVie251" w:date="2025-05-13T09:03:00Z"/>
          <w:lang w:val="nl-NL"/>
        </w:rPr>
      </w:pPr>
      <w:del w:id="17081" w:author="AbbVie251" w:date="2025-05-13T09:03:00Z">
        <w:r w:rsidRPr="00D53144">
          <w:rPr>
            <w:lang w:val="nl-NL"/>
          </w:rPr>
          <w:delText>Een enkele Humira voorgevulde spuit of voorgevulde pen mag bewaard worden bij een temperatuur tot maximaal 25°C gedurende maximaal 14 dagen. De spuit of pen moet worden beschermd tegen licht en worden afgevoerd als deze niet binnen de periode van 14 dagen wordt gebruikt.</w:delText>
        </w:r>
      </w:del>
    </w:p>
    <w:p w:rsidR="008A37F6" w:rsidRPr="00D53144" w14:paraId="5B2967AC" w14:textId="5FE9D161">
      <w:pPr>
        <w:tabs>
          <w:tab w:val="left" w:pos="567"/>
        </w:tabs>
        <w:spacing w:line="240" w:lineRule="auto"/>
        <w:ind w:right="566"/>
        <w:pPrChange w:id="17082" w:author="AbbVie251" w:date="2025-05-13T09:03:00Z">
          <w:pPr>
            <w:tabs>
              <w:tab w:val="clear" w:pos="567"/>
            </w:tabs>
            <w:spacing w:line="240" w:lineRule="auto"/>
          </w:pPr>
        </w:pPrChange>
        <w:rPr>
          <w:del w:id="17083" w:author="AbbVie251" w:date="2025-05-13T09:03:00Z"/>
          <w:lang w:val="nl-NL"/>
        </w:rPr>
      </w:pPr>
    </w:p>
    <w:p w:rsidR="008A37F6" w:rsidRPr="00D53144" w14:paraId="5E7B1D14" w14:textId="64544161">
      <w:pPr>
        <w:keepNext w:val="0"/>
        <w:tabs>
          <w:tab w:val="left" w:pos="567"/>
        </w:tabs>
        <w:spacing w:line="240" w:lineRule="auto"/>
        <w:ind w:left="0" w:right="566" w:firstLine="0"/>
        <w:pPrChange w:id="17084" w:author="AbbVie251" w:date="2025-05-13T09:03:00Z">
          <w:pPr>
            <w:keepNext/>
            <w:tabs>
              <w:tab w:val="clear" w:pos="567"/>
            </w:tabs>
            <w:spacing w:line="240" w:lineRule="auto"/>
            <w:ind w:left="567" w:hanging="567"/>
          </w:pPr>
        </w:pPrChange>
        <w:rPr>
          <w:del w:id="17085" w:author="AbbVie251" w:date="2025-05-13T09:03:00Z"/>
          <w:lang w:val="nl-NL"/>
        </w:rPr>
      </w:pPr>
      <w:del w:id="17086" w:author="AbbVie251" w:date="2025-05-13T09:03:00Z">
        <w:r w:rsidRPr="00D53144">
          <w:rPr>
            <w:b/>
            <w:bCs/>
            <w:lang w:val="nl-NL"/>
          </w:rPr>
          <w:delText>6.5</w:delText>
        </w:r>
      </w:del>
      <w:del w:id="17087" w:author="AbbVie251" w:date="2025-05-13T09:03:00Z">
        <w:r w:rsidRPr="00D53144">
          <w:rPr>
            <w:b/>
            <w:bCs/>
            <w:lang w:val="nl-NL"/>
          </w:rPr>
          <w:tab/>
          <w:delText>Aard en inhoud van de verpakking</w:delText>
        </w:r>
      </w:del>
    </w:p>
    <w:p w:rsidR="008A37F6" w:rsidRPr="00D53144" w14:paraId="3417822D" w14:textId="0F5D1DE7">
      <w:pPr>
        <w:keepNext w:val="0"/>
        <w:tabs>
          <w:tab w:val="left" w:pos="567"/>
        </w:tabs>
        <w:spacing w:line="240" w:lineRule="auto"/>
        <w:ind w:right="566"/>
        <w:pPrChange w:id="17088" w:author="AbbVie251" w:date="2025-05-13T09:03:00Z">
          <w:pPr>
            <w:keepNext/>
            <w:tabs>
              <w:tab w:val="clear" w:pos="567"/>
            </w:tabs>
            <w:spacing w:line="240" w:lineRule="auto"/>
          </w:pPr>
        </w:pPrChange>
        <w:rPr>
          <w:del w:id="17089" w:author="AbbVie251" w:date="2025-05-13T09:03:00Z"/>
          <w:lang w:val="nl-NL"/>
        </w:rPr>
      </w:pPr>
    </w:p>
    <w:p w:rsidR="008A37F6" w:rsidRPr="00D53144" w14:paraId="04E9C022" w14:textId="734D010F">
      <w:pPr>
        <w:keepNext w:val="0"/>
        <w:tabs>
          <w:tab w:val="left" w:pos="567"/>
        </w:tabs>
        <w:spacing w:line="240" w:lineRule="auto"/>
        <w:ind w:right="566"/>
        <w:pPrChange w:id="17090" w:author="AbbVie251" w:date="2025-05-13T09:03:00Z">
          <w:pPr>
            <w:keepNext/>
            <w:tabs>
              <w:tab w:val="clear" w:pos="567"/>
            </w:tabs>
            <w:spacing w:line="240" w:lineRule="auto"/>
          </w:pPr>
        </w:pPrChange>
        <w:rPr>
          <w:del w:id="17091" w:author="AbbVie251" w:date="2025-05-13T09:03:00Z"/>
          <w:u w:val="single"/>
          <w:lang w:val="nl-NL"/>
        </w:rPr>
      </w:pPr>
      <w:del w:id="17092" w:author="AbbVie251" w:date="2025-05-13T09:03:00Z">
        <w:r w:rsidRPr="00D53144">
          <w:rPr>
            <w:u w:val="single"/>
            <w:lang w:val="nl-NL"/>
          </w:rPr>
          <w:delText>Humira 40 mg oplossing voor injectie in voorgevulde spuit</w:delText>
        </w:r>
      </w:del>
    </w:p>
    <w:p w:rsidR="008A37F6" w:rsidRPr="00D53144" w14:paraId="167C8C48" w14:textId="50D856F7">
      <w:pPr>
        <w:keepNext w:val="0"/>
        <w:tabs>
          <w:tab w:val="left" w:pos="567"/>
        </w:tabs>
        <w:spacing w:line="240" w:lineRule="auto"/>
        <w:ind w:right="566"/>
        <w:pPrChange w:id="17093" w:author="AbbVie251" w:date="2025-05-13T09:03:00Z">
          <w:pPr>
            <w:keepNext/>
            <w:tabs>
              <w:tab w:val="clear" w:pos="567"/>
            </w:tabs>
            <w:spacing w:line="240" w:lineRule="auto"/>
          </w:pPr>
        </w:pPrChange>
        <w:rPr>
          <w:del w:id="17094" w:author="AbbVie251" w:date="2025-05-13T09:03:00Z"/>
          <w:lang w:val="nl-NL"/>
        </w:rPr>
      </w:pPr>
      <w:del w:id="17095" w:author="AbbVie251" w:date="2025-05-13T09:03:00Z">
        <w:r w:rsidRPr="00D53144">
          <w:rPr>
            <w:lang w:val="nl-NL"/>
          </w:rPr>
          <w:delText>Humira 40 mg oplossing voor injectie in voorgevulde spuit (type I glas) met een plunjerstopper (bromobutyl rubber) en een naald met naaldbeschermer (thermoplastisch elastomeer) voor eenmalig gebruik.</w:delText>
        </w:r>
      </w:del>
    </w:p>
    <w:p w:rsidR="008A37F6" w:rsidRPr="00D53144" w14:paraId="431E54E9" w14:textId="168D1487">
      <w:pPr>
        <w:keepNext w:val="0"/>
        <w:tabs>
          <w:tab w:val="left" w:pos="567"/>
        </w:tabs>
        <w:spacing w:line="240" w:lineRule="auto"/>
        <w:ind w:right="566"/>
        <w:pPrChange w:id="17096" w:author="AbbVie251" w:date="2025-05-13T09:03:00Z">
          <w:pPr>
            <w:keepNext/>
            <w:tabs>
              <w:tab w:val="clear" w:pos="567"/>
            </w:tabs>
            <w:spacing w:line="240" w:lineRule="auto"/>
          </w:pPr>
        </w:pPrChange>
        <w:rPr>
          <w:del w:id="17097" w:author="AbbVie251" w:date="2025-05-13T09:03:00Z"/>
          <w:lang w:val="nl-NL"/>
        </w:rPr>
      </w:pPr>
    </w:p>
    <w:p w:rsidR="008A37F6" w:rsidRPr="00D53144" w14:paraId="7DAC55AB" w14:textId="260D1AC9">
      <w:pPr>
        <w:tabs>
          <w:tab w:val="left" w:pos="567"/>
        </w:tabs>
        <w:spacing w:line="240" w:lineRule="auto"/>
        <w:ind w:right="566"/>
        <w:pPrChange w:id="17098" w:author="AbbVie251" w:date="2025-05-13T09:03:00Z">
          <w:pPr>
            <w:tabs>
              <w:tab w:val="clear" w:pos="567"/>
            </w:tabs>
            <w:spacing w:line="240" w:lineRule="auto"/>
          </w:pPr>
        </w:pPrChange>
        <w:rPr>
          <w:del w:id="17099" w:author="AbbVie251" w:date="2025-05-13T09:03:00Z"/>
          <w:lang w:val="nl-NL"/>
        </w:rPr>
      </w:pPr>
      <w:del w:id="17100" w:author="AbbVie251" w:date="2025-05-13T09:03:00Z">
        <w:r w:rsidRPr="00D53144">
          <w:rPr>
            <w:lang w:val="nl-NL"/>
          </w:rPr>
          <w:delText>Verpakkingen van:</w:delText>
        </w:r>
      </w:del>
    </w:p>
    <w:p w:rsidR="008A37F6" w:rsidRPr="00D53144" w14:paraId="575F77F5" w14:textId="4BD07A35">
      <w:pPr>
        <w:numPr>
          <w:numId w:val="0"/>
        </w:numPr>
        <w:tabs>
          <w:tab w:val="left" w:pos="567"/>
        </w:tabs>
        <w:spacing w:line="240" w:lineRule="auto"/>
        <w:ind w:left="0" w:right="566" w:firstLine="0"/>
        <w:pPrChange w:id="17101" w:author="AbbVie251" w:date="2025-05-13T09:03:00Z">
          <w:pPr>
            <w:numPr>
              <w:numId w:val="19"/>
            </w:numPr>
            <w:tabs>
              <w:tab w:val="num" w:pos="567"/>
            </w:tabs>
            <w:spacing w:line="240" w:lineRule="auto"/>
            <w:ind w:left="567" w:hanging="567"/>
          </w:pPr>
        </w:pPrChange>
        <w:rPr>
          <w:del w:id="17102" w:author="AbbVie251" w:date="2025-05-13T09:03:00Z"/>
          <w:lang w:val="nl-NL"/>
        </w:rPr>
      </w:pPr>
      <w:del w:id="17103" w:author="AbbVie251" w:date="2025-05-13T09:03:00Z">
        <w:r w:rsidRPr="00D53144">
          <w:rPr>
            <w:lang w:val="nl-NL"/>
          </w:rPr>
          <w:delText xml:space="preserve">1 voorgevulde spuit (0,8 ml steriele oplossing) en 1 alcoholdoekje in een blisterverpakking.  </w:delText>
        </w:r>
      </w:del>
    </w:p>
    <w:p w:rsidR="008A37F6" w:rsidRPr="00D53144" w14:paraId="0489CF25" w14:textId="7F3CCAFB">
      <w:pPr>
        <w:numPr>
          <w:numId w:val="0"/>
        </w:numPr>
        <w:tabs>
          <w:tab w:val="left" w:pos="567"/>
        </w:tabs>
        <w:spacing w:line="240" w:lineRule="auto"/>
        <w:ind w:left="0" w:right="566" w:firstLine="0"/>
        <w:pPrChange w:id="17104" w:author="AbbVie251" w:date="2025-05-13T09:03:00Z">
          <w:pPr>
            <w:numPr>
              <w:numId w:val="19"/>
            </w:numPr>
            <w:tabs>
              <w:tab w:val="num" w:pos="567"/>
            </w:tabs>
            <w:spacing w:line="240" w:lineRule="auto"/>
            <w:ind w:left="567" w:hanging="567"/>
          </w:pPr>
        </w:pPrChange>
        <w:rPr>
          <w:del w:id="17105" w:author="AbbVie251" w:date="2025-05-13T09:03:00Z"/>
          <w:lang w:val="nl-NL"/>
        </w:rPr>
      </w:pPr>
      <w:del w:id="17106" w:author="AbbVie251" w:date="2025-05-13T09:03:00Z">
        <w:r w:rsidRPr="00D53144">
          <w:rPr>
            <w:lang w:val="nl-NL"/>
          </w:rPr>
          <w:delText xml:space="preserve">2 voorgevulde spuiten (0,8 ml steriele oplossing) ieder met 1 alcoholdoekje in een  blisterverpakking. </w:delText>
        </w:r>
      </w:del>
    </w:p>
    <w:p w:rsidR="008A37F6" w:rsidRPr="00D53144" w14:paraId="35DC6974" w14:textId="7DB1EA65">
      <w:pPr>
        <w:numPr>
          <w:numId w:val="0"/>
        </w:numPr>
        <w:tabs>
          <w:tab w:val="left" w:pos="567"/>
        </w:tabs>
        <w:spacing w:line="240" w:lineRule="auto"/>
        <w:ind w:left="0" w:right="566" w:firstLine="0"/>
        <w:pPrChange w:id="17107" w:author="AbbVie251" w:date="2025-05-13T09:03:00Z">
          <w:pPr>
            <w:numPr>
              <w:numId w:val="19"/>
            </w:numPr>
            <w:tabs>
              <w:tab w:val="num" w:pos="567"/>
            </w:tabs>
            <w:spacing w:line="240" w:lineRule="auto"/>
            <w:ind w:left="567" w:hanging="567"/>
          </w:pPr>
        </w:pPrChange>
        <w:rPr>
          <w:del w:id="17108" w:author="AbbVie251" w:date="2025-05-13T09:03:00Z"/>
          <w:lang w:val="nl-NL"/>
        </w:rPr>
      </w:pPr>
      <w:del w:id="17109" w:author="AbbVie251" w:date="2025-05-13T09:03:00Z">
        <w:r w:rsidRPr="00D53144">
          <w:rPr>
            <w:lang w:val="nl-NL"/>
          </w:rPr>
          <w:delText>4 voorgevulde spuiten (0,8 ml steriele oplossing) ieder met 1 alcoholdoekje in een  blisterverpakking.</w:delText>
        </w:r>
      </w:del>
    </w:p>
    <w:p w:rsidR="008A37F6" w:rsidRPr="00D53144" w14:paraId="63C644A8" w14:textId="42115513">
      <w:pPr>
        <w:numPr>
          <w:numId w:val="0"/>
        </w:numPr>
        <w:tabs>
          <w:tab w:val="left" w:pos="567"/>
        </w:tabs>
        <w:spacing w:line="240" w:lineRule="auto"/>
        <w:ind w:left="0" w:right="566" w:firstLine="0"/>
        <w:pPrChange w:id="17110" w:author="AbbVie251" w:date="2025-05-13T09:03:00Z">
          <w:pPr>
            <w:numPr>
              <w:numId w:val="19"/>
            </w:numPr>
            <w:tabs>
              <w:tab w:val="num" w:pos="567"/>
            </w:tabs>
            <w:spacing w:line="240" w:lineRule="auto"/>
            <w:ind w:left="567" w:hanging="567"/>
          </w:pPr>
        </w:pPrChange>
        <w:rPr>
          <w:del w:id="17111" w:author="AbbVie251" w:date="2025-05-13T09:03:00Z"/>
          <w:b/>
          <w:bCs/>
          <w:i/>
          <w:iCs/>
          <w:lang w:val="nl-NL"/>
        </w:rPr>
      </w:pPr>
      <w:del w:id="17112" w:author="AbbVie251" w:date="2025-05-13T09:03:00Z">
        <w:r w:rsidRPr="00D53144">
          <w:rPr>
            <w:lang w:val="nl-NL"/>
          </w:rPr>
          <w:delText>6 voorgevulde spuiten (0,8 ml steriele oplossing) ieder met 1 alcoholdoekje in een  blisterverpakking.</w:delText>
        </w:r>
      </w:del>
    </w:p>
    <w:p w:rsidR="008A37F6" w:rsidRPr="00D53144" w14:paraId="4844BFBE" w14:textId="2DF989C7">
      <w:pPr>
        <w:tabs>
          <w:tab w:val="left" w:pos="567"/>
        </w:tabs>
        <w:spacing w:line="240" w:lineRule="auto"/>
        <w:ind w:left="0" w:right="566"/>
        <w:pPrChange w:id="17113" w:author="AbbVie251" w:date="2025-05-13T09:03:00Z">
          <w:pPr>
            <w:tabs>
              <w:tab w:val="clear" w:pos="567"/>
            </w:tabs>
            <w:spacing w:line="240" w:lineRule="auto"/>
            <w:ind w:left="567"/>
          </w:pPr>
        </w:pPrChange>
        <w:rPr>
          <w:del w:id="17114" w:author="AbbVie251" w:date="2025-05-13T09:03:00Z"/>
          <w:lang w:val="nl-NL"/>
        </w:rPr>
      </w:pPr>
    </w:p>
    <w:p w:rsidR="008A37F6" w:rsidRPr="00D53144" w14:paraId="107CA648" w14:textId="5709CF98">
      <w:pPr>
        <w:tabs>
          <w:tab w:val="left" w:pos="567"/>
        </w:tabs>
        <w:spacing w:line="240" w:lineRule="auto"/>
        <w:ind w:right="566"/>
        <w:pPrChange w:id="17115" w:author="AbbVie251" w:date="2025-05-13T09:03:00Z">
          <w:pPr>
            <w:tabs>
              <w:tab w:val="clear" w:pos="567"/>
            </w:tabs>
            <w:spacing w:line="240" w:lineRule="auto"/>
          </w:pPr>
        </w:pPrChange>
        <w:rPr>
          <w:del w:id="17116" w:author="AbbVie251" w:date="2025-05-13T09:03:00Z"/>
          <w:u w:val="single"/>
          <w:lang w:val="nl-NL"/>
        </w:rPr>
      </w:pPr>
      <w:del w:id="17117" w:author="AbbVie251" w:date="2025-05-13T09:03:00Z">
        <w:r w:rsidRPr="00D53144">
          <w:rPr>
            <w:u w:val="single"/>
            <w:lang w:val="nl-NL"/>
          </w:rPr>
          <w:delText>Humira 40 mg oplossing voor injectie in voorgevulde spuit met naaldhuls</w:delText>
        </w:r>
      </w:del>
    </w:p>
    <w:p w:rsidR="008A37F6" w:rsidRPr="00D53144" w14:paraId="1903CBDC" w14:textId="48B77ABD">
      <w:pPr>
        <w:tabs>
          <w:tab w:val="left" w:pos="567"/>
        </w:tabs>
        <w:spacing w:line="240" w:lineRule="auto"/>
        <w:ind w:right="566"/>
        <w:pPrChange w:id="17118" w:author="AbbVie251" w:date="2025-05-13T09:03:00Z">
          <w:pPr>
            <w:tabs>
              <w:tab w:val="clear" w:pos="567"/>
            </w:tabs>
            <w:spacing w:line="240" w:lineRule="auto"/>
          </w:pPr>
        </w:pPrChange>
        <w:rPr>
          <w:del w:id="17119" w:author="AbbVie251" w:date="2025-05-13T09:03:00Z"/>
          <w:lang w:val="nl-NL"/>
        </w:rPr>
      </w:pPr>
      <w:del w:id="17120" w:author="AbbVie251" w:date="2025-05-13T09:03:00Z">
        <w:r w:rsidRPr="00D53144">
          <w:rPr>
            <w:lang w:val="nl-NL"/>
          </w:rPr>
          <w:delText>Humira 40 mg oplossing voor injectie in voorgevulde spuit (type I glas) met naaldhuls voor eenmalig gebruik door ziekenhuis of zorgverlener. De spuit is gemaakt van type I glas met een plunjerstopper (bromobutyl rubber) en een naald met naaldbeschermer (thermoplastisch elastomeer).</w:delText>
        </w:r>
      </w:del>
    </w:p>
    <w:p w:rsidR="008A37F6" w:rsidRPr="00D53144" w14:paraId="41B07723" w14:textId="41EC8159">
      <w:pPr>
        <w:tabs>
          <w:tab w:val="left" w:pos="567"/>
        </w:tabs>
        <w:spacing w:line="240" w:lineRule="auto"/>
        <w:ind w:right="566"/>
        <w:pPrChange w:id="17121" w:author="AbbVie251" w:date="2025-05-13T09:03:00Z">
          <w:pPr>
            <w:tabs>
              <w:tab w:val="clear" w:pos="567"/>
            </w:tabs>
            <w:spacing w:line="240" w:lineRule="auto"/>
          </w:pPr>
        </w:pPrChange>
        <w:rPr>
          <w:del w:id="17122" w:author="AbbVie251" w:date="2025-05-13T09:03:00Z"/>
          <w:lang w:val="nl-NL"/>
        </w:rPr>
      </w:pPr>
    </w:p>
    <w:p w:rsidR="008A37F6" w:rsidRPr="00D53144" w14:paraId="29D746BE" w14:textId="71DC1737">
      <w:pPr>
        <w:keepNext w:val="0"/>
        <w:tabs>
          <w:tab w:val="left" w:pos="567"/>
        </w:tabs>
        <w:spacing w:line="240" w:lineRule="auto"/>
        <w:ind w:right="566"/>
        <w:pPrChange w:id="17123" w:author="AbbVie251" w:date="2025-05-13T09:03:00Z">
          <w:pPr>
            <w:keepNext/>
            <w:tabs>
              <w:tab w:val="clear" w:pos="567"/>
            </w:tabs>
            <w:spacing w:line="240" w:lineRule="auto"/>
          </w:pPr>
        </w:pPrChange>
        <w:rPr>
          <w:del w:id="17124" w:author="AbbVie251" w:date="2025-05-13T09:03:00Z"/>
          <w:lang w:val="nl-NL"/>
        </w:rPr>
      </w:pPr>
      <w:del w:id="17125" w:author="AbbVie251" w:date="2025-05-13T09:03:00Z">
        <w:r w:rsidRPr="00D53144">
          <w:rPr>
            <w:lang w:val="nl-NL"/>
          </w:rPr>
          <w:delText xml:space="preserve">Verpakking van: </w:delText>
        </w:r>
      </w:del>
    </w:p>
    <w:p w:rsidR="008A37F6" w:rsidRPr="00D53144" w14:paraId="42C1B65F" w14:textId="252D0D5F">
      <w:pPr>
        <w:keepNext w:val="0"/>
        <w:tabs>
          <w:tab w:val="left" w:pos="567"/>
        </w:tabs>
        <w:spacing w:line="240" w:lineRule="auto"/>
        <w:ind w:right="566"/>
        <w:pPrChange w:id="17126" w:author="AbbVie251" w:date="2025-05-13T09:03:00Z">
          <w:pPr>
            <w:keepNext/>
            <w:tabs>
              <w:tab w:val="clear" w:pos="567"/>
            </w:tabs>
            <w:spacing w:line="240" w:lineRule="auto"/>
          </w:pPr>
        </w:pPrChange>
        <w:rPr>
          <w:del w:id="17127" w:author="AbbVie251" w:date="2025-05-13T09:03:00Z"/>
          <w:lang w:val="nl-NL"/>
        </w:rPr>
      </w:pPr>
      <w:del w:id="17128" w:author="AbbVie251" w:date="2025-05-13T09:03:00Z">
        <w:r w:rsidRPr="00D53144">
          <w:rPr>
            <w:lang w:val="nl-NL"/>
          </w:rPr>
          <w:delText>1 voorgevulde spuit met naaldhuls (0,8 ml steriele oplossing) in een blisterverpakking en 1 alcoholdoekje.</w:delText>
        </w:r>
      </w:del>
    </w:p>
    <w:p w:rsidR="008A37F6" w:rsidRPr="00D53144" w14:paraId="1C7E4211" w14:textId="4C66BFB1">
      <w:pPr>
        <w:tabs>
          <w:tab w:val="left" w:pos="567"/>
        </w:tabs>
        <w:spacing w:line="240" w:lineRule="auto"/>
        <w:ind w:right="566"/>
        <w:pPrChange w:id="17129" w:author="AbbVie251" w:date="2025-05-13T09:03:00Z">
          <w:pPr>
            <w:tabs>
              <w:tab w:val="clear" w:pos="567"/>
            </w:tabs>
            <w:spacing w:line="240" w:lineRule="auto"/>
          </w:pPr>
        </w:pPrChange>
        <w:rPr>
          <w:del w:id="17130" w:author="AbbVie251" w:date="2025-05-13T09:03:00Z"/>
          <w:lang w:val="nl-NL"/>
        </w:rPr>
      </w:pPr>
    </w:p>
    <w:p w:rsidR="008A37F6" w:rsidRPr="00D53144" w14:paraId="32B93AB4" w14:textId="284C5964">
      <w:pPr>
        <w:tabs>
          <w:tab w:val="left" w:pos="567"/>
        </w:tabs>
        <w:spacing w:line="240" w:lineRule="auto"/>
        <w:ind w:right="566"/>
        <w:pPrChange w:id="17131" w:author="AbbVie251" w:date="2025-05-13T09:03:00Z">
          <w:pPr>
            <w:tabs>
              <w:tab w:val="clear" w:pos="567"/>
            </w:tabs>
            <w:spacing w:line="240" w:lineRule="auto"/>
          </w:pPr>
        </w:pPrChange>
        <w:rPr>
          <w:del w:id="17132" w:author="AbbVie251" w:date="2025-05-13T09:03:00Z"/>
          <w:lang w:val="nl-NL"/>
        </w:rPr>
      </w:pPr>
      <w:del w:id="17133" w:author="AbbVie251" w:date="2025-05-13T09:03:00Z">
        <w:r w:rsidRPr="00D53144">
          <w:rPr>
            <w:u w:val="single"/>
            <w:lang w:val="nl-NL"/>
          </w:rPr>
          <w:delText xml:space="preserve">Humira 40 mg oplossing voor injectie in voorgevulde pen </w:delText>
        </w:r>
      </w:del>
    </w:p>
    <w:p w:rsidR="008A37F6" w:rsidRPr="00D53144" w14:paraId="070DCB88" w14:textId="7CA0F90D">
      <w:pPr>
        <w:tabs>
          <w:tab w:val="left" w:pos="567"/>
        </w:tabs>
        <w:spacing w:line="240" w:lineRule="auto"/>
        <w:ind w:right="566"/>
        <w:pPrChange w:id="17134" w:author="AbbVie251" w:date="2025-05-13T09:03:00Z">
          <w:pPr>
            <w:tabs>
              <w:tab w:val="clear" w:pos="567"/>
            </w:tabs>
            <w:spacing w:line="240" w:lineRule="auto"/>
          </w:pPr>
        </w:pPrChange>
        <w:rPr>
          <w:del w:id="17135" w:author="AbbVie251" w:date="2025-05-13T09:03:00Z"/>
          <w:lang w:val="nl-NL"/>
        </w:rPr>
      </w:pPr>
      <w:del w:id="17136" w:author="AbbVie251" w:date="2025-05-13T09:03:00Z">
        <w:r w:rsidRPr="00D53144">
          <w:rPr>
            <w:lang w:val="nl-NL"/>
          </w:rPr>
          <w:delText>Humira 40 mg oplossing voor injectie in voorgevulde pen voor eenmalig gebruik door patiënt bevat een voorgevulde spuit. De spuit in de pen is gemaakt van type I glas met een plunjerstopper (bromobutyl rubber) en een naald met naaldbeschermer (thermoplastisch elastomeer).</w:delText>
        </w:r>
      </w:del>
    </w:p>
    <w:p w:rsidR="008A37F6" w:rsidRPr="00D53144" w14:paraId="3745E677" w14:textId="467F63E1">
      <w:pPr>
        <w:tabs>
          <w:tab w:val="left" w:pos="567"/>
        </w:tabs>
        <w:spacing w:line="240" w:lineRule="auto"/>
        <w:ind w:right="566"/>
        <w:pPrChange w:id="17137" w:author="AbbVie251" w:date="2025-05-13T09:03:00Z">
          <w:pPr>
            <w:tabs>
              <w:tab w:val="clear" w:pos="567"/>
            </w:tabs>
            <w:spacing w:line="240" w:lineRule="auto"/>
          </w:pPr>
        </w:pPrChange>
        <w:rPr>
          <w:del w:id="17138" w:author="AbbVie251" w:date="2025-05-13T09:03:00Z"/>
          <w:lang w:val="nl-NL"/>
        </w:rPr>
      </w:pPr>
    </w:p>
    <w:p w:rsidR="008A37F6" w:rsidRPr="00D53144" w14:paraId="0FA736B4" w14:textId="2792A8BC">
      <w:pPr>
        <w:tabs>
          <w:tab w:val="left" w:pos="567"/>
        </w:tabs>
        <w:spacing w:line="240" w:lineRule="auto"/>
        <w:ind w:right="566"/>
        <w:pPrChange w:id="17139" w:author="AbbVie251" w:date="2025-05-13T09:03:00Z">
          <w:pPr>
            <w:tabs>
              <w:tab w:val="clear" w:pos="567"/>
            </w:tabs>
            <w:spacing w:line="240" w:lineRule="auto"/>
          </w:pPr>
        </w:pPrChange>
        <w:rPr>
          <w:del w:id="17140" w:author="AbbVie251" w:date="2025-05-13T09:03:00Z"/>
          <w:lang w:val="nl-NL"/>
        </w:rPr>
      </w:pPr>
      <w:del w:id="17141" w:author="AbbVie251" w:date="2025-05-13T09:03:00Z">
        <w:r w:rsidRPr="00D53144">
          <w:rPr>
            <w:lang w:val="nl-NL"/>
          </w:rPr>
          <w:delText>Verpakkingen van:</w:delText>
        </w:r>
      </w:del>
    </w:p>
    <w:p w:rsidR="008A37F6" w:rsidRPr="00D53144" w14:paraId="1CEA5835" w14:textId="3AA76477">
      <w:pPr>
        <w:numPr>
          <w:numId w:val="0"/>
        </w:numPr>
        <w:tabs>
          <w:tab w:val="left" w:pos="567"/>
        </w:tabs>
        <w:spacing w:line="240" w:lineRule="auto"/>
        <w:ind w:left="0" w:right="566" w:firstLine="0"/>
        <w:pPrChange w:id="17142" w:author="AbbVie251" w:date="2025-05-13T09:03:00Z">
          <w:pPr>
            <w:numPr>
              <w:numId w:val="20"/>
            </w:numPr>
            <w:tabs>
              <w:tab w:val="num" w:pos="567"/>
            </w:tabs>
            <w:spacing w:line="240" w:lineRule="auto"/>
            <w:ind w:left="567" w:hanging="567"/>
          </w:pPr>
        </w:pPrChange>
        <w:rPr>
          <w:del w:id="17143" w:author="AbbVie251" w:date="2025-05-13T09:03:00Z"/>
          <w:lang w:val="nl-NL"/>
        </w:rPr>
      </w:pPr>
      <w:del w:id="17144" w:author="AbbVie251" w:date="2025-05-13T09:03:00Z">
        <w:r w:rsidRPr="00D53144">
          <w:rPr>
            <w:lang w:val="nl-NL"/>
          </w:rPr>
          <w:delText>1 voorgevulde pen (0,8 ml steriele oplossing) met 2 alcoholdoekjes in een blisterverpakking</w:delText>
        </w:r>
      </w:del>
    </w:p>
    <w:p w:rsidR="008A37F6" w:rsidRPr="00D53144" w14:paraId="6546A14C" w14:textId="3EDB78F5">
      <w:pPr>
        <w:numPr>
          <w:numId w:val="0"/>
        </w:numPr>
        <w:tabs>
          <w:tab w:val="left" w:pos="567"/>
        </w:tabs>
        <w:spacing w:line="240" w:lineRule="auto"/>
        <w:ind w:left="0" w:right="566" w:firstLine="0"/>
        <w:pPrChange w:id="17145" w:author="AbbVie251" w:date="2025-05-13T09:03:00Z">
          <w:pPr>
            <w:numPr>
              <w:numId w:val="20"/>
            </w:numPr>
            <w:tabs>
              <w:tab w:val="num" w:pos="567"/>
            </w:tabs>
            <w:spacing w:line="240" w:lineRule="auto"/>
            <w:ind w:left="567" w:hanging="567"/>
          </w:pPr>
        </w:pPrChange>
        <w:rPr>
          <w:del w:id="17146" w:author="AbbVie251" w:date="2025-05-13T09:03:00Z"/>
          <w:lang w:val="nl-NL"/>
        </w:rPr>
      </w:pPr>
      <w:del w:id="17147" w:author="AbbVie251" w:date="2025-05-13T09:03:00Z">
        <w:r w:rsidRPr="00D53144">
          <w:rPr>
            <w:lang w:val="nl-NL"/>
          </w:rPr>
          <w:delText xml:space="preserve">2 voorgevulde pennen (0,8 ml steriele oplossing), elk met 1 alcoholdoekje in een  blisterverpakking </w:delText>
        </w:r>
      </w:del>
    </w:p>
    <w:p w:rsidR="008A37F6" w:rsidRPr="00D53144" w14:paraId="61A6DBB7" w14:textId="3FB74C51">
      <w:pPr>
        <w:numPr>
          <w:numId w:val="0"/>
        </w:numPr>
        <w:tabs>
          <w:tab w:val="left" w:pos="567"/>
        </w:tabs>
        <w:spacing w:line="240" w:lineRule="auto"/>
        <w:ind w:left="0" w:right="566" w:firstLine="0"/>
        <w:pPrChange w:id="17148" w:author="AbbVie251" w:date="2025-05-13T09:03:00Z">
          <w:pPr>
            <w:numPr>
              <w:numId w:val="20"/>
            </w:numPr>
            <w:tabs>
              <w:tab w:val="num" w:pos="567"/>
            </w:tabs>
            <w:spacing w:line="240" w:lineRule="auto"/>
            <w:ind w:left="567" w:hanging="567"/>
          </w:pPr>
        </w:pPrChange>
        <w:rPr>
          <w:del w:id="17149" w:author="AbbVie251" w:date="2025-05-13T09:03:00Z"/>
          <w:lang w:val="nl-NL"/>
        </w:rPr>
      </w:pPr>
      <w:del w:id="17150" w:author="AbbVie251" w:date="2025-05-13T09:03:00Z">
        <w:r w:rsidRPr="00D53144">
          <w:rPr>
            <w:lang w:val="nl-NL"/>
          </w:rPr>
          <w:delText>4 voorgevulde pennen (0,8 ml steriele oplossing), elk met 1 alcoholdoekje in een blisterverpakking.</w:delText>
        </w:r>
      </w:del>
    </w:p>
    <w:p w:rsidR="008A37F6" w:rsidRPr="00D53144" w14:paraId="5947E607" w14:textId="3549E830">
      <w:pPr>
        <w:numPr>
          <w:numId w:val="0"/>
        </w:numPr>
        <w:tabs>
          <w:tab w:val="left" w:pos="567"/>
        </w:tabs>
        <w:spacing w:line="240" w:lineRule="auto"/>
        <w:ind w:left="0" w:right="566" w:firstLine="0"/>
        <w:pPrChange w:id="17151" w:author="AbbVie251" w:date="2025-05-13T09:03:00Z">
          <w:pPr>
            <w:numPr>
              <w:numId w:val="20"/>
            </w:numPr>
            <w:tabs>
              <w:tab w:val="num" w:pos="567"/>
            </w:tabs>
            <w:spacing w:line="240" w:lineRule="auto"/>
            <w:ind w:left="567" w:hanging="567"/>
          </w:pPr>
        </w:pPrChange>
        <w:rPr>
          <w:del w:id="17152" w:author="AbbVie251" w:date="2025-05-13T09:03:00Z"/>
          <w:lang w:val="nl-NL"/>
        </w:rPr>
      </w:pPr>
      <w:del w:id="17153" w:author="AbbVie251" w:date="2025-05-13T09:03:00Z">
        <w:r w:rsidRPr="00D53144">
          <w:rPr>
            <w:lang w:val="nl-NL"/>
          </w:rPr>
          <w:delText>6 voorgevulde pennen (0,8 ml steriele oplossing), elk met 1 alcoholdoekje in een blisterverpakking.</w:delText>
        </w:r>
      </w:del>
    </w:p>
    <w:p w:rsidR="008A37F6" w:rsidRPr="00D53144" w14:paraId="36507F9F" w14:textId="6F5D517A">
      <w:pPr>
        <w:tabs>
          <w:tab w:val="left" w:pos="567"/>
        </w:tabs>
        <w:spacing w:line="240" w:lineRule="auto"/>
        <w:ind w:right="566"/>
        <w:pPrChange w:id="17154" w:author="AbbVie251" w:date="2025-05-13T09:03:00Z">
          <w:pPr>
            <w:tabs>
              <w:tab w:val="clear" w:pos="567"/>
            </w:tabs>
            <w:spacing w:line="240" w:lineRule="auto"/>
          </w:pPr>
        </w:pPrChange>
        <w:rPr>
          <w:del w:id="17155" w:author="AbbVie251" w:date="2025-05-13T09:03:00Z"/>
          <w:lang w:val="nl-NL"/>
        </w:rPr>
      </w:pPr>
    </w:p>
    <w:p w:rsidR="008A37F6" w:rsidRPr="00D53144" w14:paraId="493CD1E0" w14:textId="5AF56D64">
      <w:pPr>
        <w:tabs>
          <w:tab w:val="left" w:pos="567"/>
        </w:tabs>
        <w:spacing w:line="240" w:lineRule="auto"/>
        <w:ind w:right="566"/>
        <w:pPrChange w:id="17156" w:author="AbbVie251" w:date="2025-05-13T09:03:00Z">
          <w:pPr>
            <w:tabs>
              <w:tab w:val="clear" w:pos="567"/>
            </w:tabs>
            <w:spacing w:line="240" w:lineRule="auto"/>
          </w:pPr>
        </w:pPrChange>
        <w:rPr>
          <w:del w:id="17157" w:author="AbbVie251" w:date="2025-05-13T09:03:00Z"/>
          <w:lang w:val="nl-NL"/>
        </w:rPr>
      </w:pPr>
      <w:del w:id="17158" w:author="AbbVie251" w:date="2025-05-13T09:03:00Z">
        <w:r w:rsidRPr="00D53144">
          <w:rPr>
            <w:lang w:val="nl-NL"/>
          </w:rPr>
          <w:delText>Het is mogelijk dat niet alle typen verpakkingen in de handel verkrijgbaar zijn.</w:delText>
        </w:r>
      </w:del>
    </w:p>
    <w:p w:rsidR="008A37F6" w:rsidRPr="00D53144" w14:paraId="3D4C536B" w14:textId="14728EDD">
      <w:pPr>
        <w:tabs>
          <w:tab w:val="left" w:pos="567"/>
        </w:tabs>
        <w:spacing w:line="240" w:lineRule="auto"/>
        <w:ind w:right="566"/>
        <w:pPrChange w:id="17159" w:author="AbbVie251" w:date="2025-05-13T09:03:00Z">
          <w:pPr>
            <w:tabs>
              <w:tab w:val="clear" w:pos="567"/>
            </w:tabs>
            <w:spacing w:line="240" w:lineRule="auto"/>
          </w:pPr>
        </w:pPrChange>
        <w:rPr>
          <w:del w:id="17160" w:author="AbbVie251" w:date="2025-05-13T09:03:00Z"/>
          <w:lang w:val="nl-NL"/>
        </w:rPr>
      </w:pPr>
    </w:p>
    <w:p w:rsidR="008A37F6" w:rsidRPr="00D53144" w14:paraId="34290FEE" w14:textId="5E2E8C62">
      <w:pPr>
        <w:keepNext w:val="0"/>
        <w:tabs>
          <w:tab w:val="left" w:pos="567"/>
        </w:tabs>
        <w:spacing w:line="240" w:lineRule="auto"/>
        <w:ind w:left="0" w:right="566" w:firstLine="0"/>
        <w:pPrChange w:id="17161" w:author="AbbVie251" w:date="2025-05-13T09:03:00Z">
          <w:pPr>
            <w:keepNext/>
            <w:tabs>
              <w:tab w:val="clear" w:pos="567"/>
            </w:tabs>
            <w:spacing w:line="240" w:lineRule="auto"/>
            <w:ind w:left="567" w:hanging="567"/>
          </w:pPr>
        </w:pPrChange>
        <w:rPr>
          <w:del w:id="17162" w:author="AbbVie251" w:date="2025-05-13T09:03:00Z"/>
          <w:lang w:val="nl-NL"/>
        </w:rPr>
      </w:pPr>
      <w:del w:id="17163" w:author="AbbVie251" w:date="2025-05-13T09:03:00Z">
        <w:r w:rsidRPr="00D53144">
          <w:rPr>
            <w:b/>
            <w:bCs/>
            <w:lang w:val="nl-NL"/>
          </w:rPr>
          <w:delText>6.6</w:delText>
        </w:r>
      </w:del>
      <w:del w:id="17164" w:author="AbbVie251" w:date="2025-05-13T09:03:00Z">
        <w:r w:rsidRPr="00D53144">
          <w:rPr>
            <w:b/>
            <w:bCs/>
            <w:lang w:val="nl-NL"/>
          </w:rPr>
          <w:tab/>
          <w:delText>Speciale voorzorgsmaatregelen voor het verwijderen</w:delText>
        </w:r>
      </w:del>
    </w:p>
    <w:p w:rsidR="008A37F6" w:rsidRPr="00D53144" w14:paraId="2654F20F" w14:textId="3ACC8536">
      <w:pPr>
        <w:keepNext w:val="0"/>
        <w:tabs>
          <w:tab w:val="left" w:pos="567"/>
        </w:tabs>
        <w:spacing w:line="240" w:lineRule="auto"/>
        <w:ind w:right="566"/>
        <w:pPrChange w:id="17165" w:author="AbbVie251" w:date="2025-05-13T09:03:00Z">
          <w:pPr>
            <w:keepNext/>
            <w:tabs>
              <w:tab w:val="clear" w:pos="567"/>
            </w:tabs>
            <w:spacing w:line="240" w:lineRule="auto"/>
          </w:pPr>
        </w:pPrChange>
        <w:rPr>
          <w:del w:id="17166" w:author="AbbVie251" w:date="2025-05-13T09:03:00Z"/>
          <w:lang w:val="nl-NL"/>
        </w:rPr>
      </w:pPr>
    </w:p>
    <w:p w:rsidR="008A37F6" w:rsidRPr="00D53144" w14:paraId="23D6DFB3" w14:textId="09F354C9">
      <w:pPr>
        <w:keepNext w:val="0"/>
        <w:tabs>
          <w:tab w:val="left" w:pos="567"/>
        </w:tabs>
        <w:spacing w:line="240" w:lineRule="auto"/>
        <w:ind w:right="566"/>
        <w:pPrChange w:id="17167" w:author="AbbVie251" w:date="2025-05-13T09:03:00Z">
          <w:pPr>
            <w:keepNext/>
            <w:tabs>
              <w:tab w:val="clear" w:pos="567"/>
            </w:tabs>
            <w:spacing w:line="240" w:lineRule="auto"/>
          </w:pPr>
        </w:pPrChange>
        <w:rPr>
          <w:del w:id="17168" w:author="AbbVie251" w:date="2025-05-13T09:03:00Z"/>
          <w:lang w:val="nl-NL"/>
        </w:rPr>
      </w:pPr>
      <w:del w:id="17169" w:author="AbbVie251" w:date="2025-05-13T09:03:00Z">
        <w:r w:rsidRPr="00D53144">
          <w:rPr>
            <w:lang w:val="nl-NL"/>
          </w:rPr>
          <w:delText>Al het ongebruikte geneesmiddel of afvalmateriaal dient te worden vernietigd overeenkomstig lokale voorschriften.</w:delText>
        </w:r>
      </w:del>
    </w:p>
    <w:p w:rsidR="008A37F6" w:rsidRPr="00D53144" w14:paraId="05509CFD" w14:textId="57084B68">
      <w:pPr>
        <w:tabs>
          <w:tab w:val="left" w:pos="567"/>
        </w:tabs>
        <w:spacing w:line="240" w:lineRule="auto"/>
        <w:ind w:left="0" w:right="566" w:firstLine="0"/>
        <w:pPrChange w:id="17170" w:author="AbbVie251" w:date="2025-05-13T09:03:00Z">
          <w:pPr>
            <w:tabs>
              <w:tab w:val="clear" w:pos="567"/>
            </w:tabs>
            <w:spacing w:line="240" w:lineRule="auto"/>
            <w:ind w:left="567" w:hanging="567"/>
          </w:pPr>
        </w:pPrChange>
        <w:rPr>
          <w:del w:id="17171" w:author="AbbVie251" w:date="2025-05-13T09:03:00Z"/>
          <w:bCs/>
          <w:lang w:val="nl-NL"/>
        </w:rPr>
      </w:pPr>
    </w:p>
    <w:p w:rsidR="008A37F6" w:rsidRPr="00D53144" w14:paraId="00A349EA" w14:textId="7441AAF2">
      <w:pPr>
        <w:tabs>
          <w:tab w:val="left" w:pos="567"/>
        </w:tabs>
        <w:spacing w:line="240" w:lineRule="auto"/>
        <w:ind w:left="0" w:right="566" w:firstLine="0"/>
        <w:pPrChange w:id="17172" w:author="AbbVie251" w:date="2025-05-13T09:03:00Z">
          <w:pPr>
            <w:tabs>
              <w:tab w:val="clear" w:pos="567"/>
            </w:tabs>
            <w:spacing w:line="240" w:lineRule="auto"/>
            <w:ind w:left="567" w:hanging="567"/>
          </w:pPr>
        </w:pPrChange>
        <w:rPr>
          <w:del w:id="17173" w:author="AbbVie251" w:date="2025-05-13T09:03:00Z"/>
          <w:bCs/>
          <w:lang w:val="nl-NL"/>
        </w:rPr>
      </w:pPr>
    </w:p>
    <w:p w:rsidR="008A37F6" w:rsidRPr="00D53144" w14:paraId="13574BBC" w14:textId="6378C625">
      <w:pPr>
        <w:keepNext w:val="0"/>
        <w:tabs>
          <w:tab w:val="left" w:pos="567"/>
        </w:tabs>
        <w:spacing w:line="240" w:lineRule="auto"/>
        <w:ind w:left="0" w:right="566" w:firstLine="0"/>
        <w:pPrChange w:id="17174" w:author="AbbVie251" w:date="2025-05-13T09:03:00Z">
          <w:pPr>
            <w:keepNext/>
            <w:tabs>
              <w:tab w:val="clear" w:pos="567"/>
            </w:tabs>
            <w:spacing w:line="240" w:lineRule="auto"/>
            <w:ind w:left="567" w:hanging="567"/>
          </w:pPr>
        </w:pPrChange>
        <w:rPr>
          <w:del w:id="17175" w:author="AbbVie251" w:date="2025-05-13T09:03:00Z"/>
          <w:lang w:val="nl-NL"/>
        </w:rPr>
      </w:pPr>
      <w:del w:id="17176" w:author="AbbVie251" w:date="2025-05-13T09:03:00Z">
        <w:r w:rsidRPr="00D53144">
          <w:rPr>
            <w:b/>
            <w:bCs/>
            <w:lang w:val="nl-NL"/>
          </w:rPr>
          <w:delText>7.</w:delText>
        </w:r>
      </w:del>
      <w:del w:id="17177" w:author="AbbVie251" w:date="2025-05-13T09:03:00Z">
        <w:r w:rsidRPr="00D53144">
          <w:rPr>
            <w:b/>
            <w:bCs/>
            <w:lang w:val="nl-NL"/>
          </w:rPr>
          <w:tab/>
          <w:delText>HOUDER VAN DE VERGUNNING VOOR HET IN DE HANDEL BRENGEN</w:delText>
        </w:r>
      </w:del>
    </w:p>
    <w:p w:rsidR="008A37F6" w:rsidRPr="00D53144" w14:paraId="170127D8" w14:textId="2B5662A4">
      <w:pPr>
        <w:keepNext w:val="0"/>
        <w:tabs>
          <w:tab w:val="left" w:pos="567"/>
        </w:tabs>
        <w:spacing w:line="240" w:lineRule="auto"/>
        <w:ind w:right="566"/>
        <w:pPrChange w:id="17178" w:author="AbbVie251" w:date="2025-05-13T09:03:00Z">
          <w:pPr>
            <w:keepNext/>
            <w:tabs>
              <w:tab w:val="clear" w:pos="567"/>
            </w:tabs>
            <w:spacing w:line="240" w:lineRule="auto"/>
          </w:pPr>
        </w:pPrChange>
        <w:rPr>
          <w:del w:id="17179" w:author="AbbVie251" w:date="2025-05-13T09:03:00Z"/>
          <w:lang w:val="nl-NL"/>
        </w:rPr>
      </w:pPr>
    </w:p>
    <w:p w:rsidR="00411847" w:rsidRPr="00D53144" w14:paraId="0A1A6095" w14:textId="7132E3FD">
      <w:pPr>
        <w:keepNext w:val="0"/>
        <w:tabs>
          <w:tab w:val="left" w:pos="567"/>
        </w:tabs>
        <w:autoSpaceDE/>
        <w:autoSpaceDN/>
        <w:adjustRightInd/>
        <w:spacing w:line="240" w:lineRule="auto"/>
        <w:ind w:right="566"/>
        <w:pPrChange w:id="17180" w:author="AbbVie251" w:date="2025-05-13T09:03:00Z">
          <w:pPr>
            <w:keepNext/>
            <w:tabs>
              <w:tab w:val="clear" w:pos="567"/>
            </w:tabs>
            <w:autoSpaceDE w:val="0"/>
            <w:autoSpaceDN w:val="0"/>
            <w:adjustRightInd w:val="0"/>
            <w:spacing w:line="240" w:lineRule="atLeast"/>
          </w:pPr>
        </w:pPrChange>
        <w:rPr>
          <w:del w:id="17181" w:author="AbbVie251" w:date="2025-05-13T09:03:00Z"/>
          <w:lang w:val="nl-NL" w:eastAsia="en-GB"/>
        </w:rPr>
      </w:pPr>
      <w:del w:id="17182" w:author="AbbVie251" w:date="2025-05-13T09:03:00Z">
        <w:r w:rsidRPr="00D53144">
          <w:rPr>
            <w:lang w:val="nl-NL" w:eastAsia="en-GB"/>
          </w:rPr>
          <w:delText>AbbVie Deutschland GmbH &amp; Co. KG</w:delText>
        </w:r>
      </w:del>
    </w:p>
    <w:p w:rsidR="00411847" w:rsidRPr="00D53144" w14:paraId="30F7F29F" w14:textId="591CBB32">
      <w:pPr>
        <w:keepNext w:val="0"/>
        <w:tabs>
          <w:tab w:val="left" w:pos="567"/>
        </w:tabs>
        <w:autoSpaceDE/>
        <w:autoSpaceDN/>
        <w:adjustRightInd/>
        <w:spacing w:line="240" w:lineRule="auto"/>
        <w:ind w:right="566"/>
        <w:pPrChange w:id="17183" w:author="AbbVie251" w:date="2025-05-13T09:03:00Z">
          <w:pPr>
            <w:keepNext/>
            <w:tabs>
              <w:tab w:val="clear" w:pos="567"/>
            </w:tabs>
            <w:autoSpaceDE w:val="0"/>
            <w:autoSpaceDN w:val="0"/>
            <w:adjustRightInd w:val="0"/>
            <w:spacing w:line="240" w:lineRule="atLeast"/>
          </w:pPr>
        </w:pPrChange>
        <w:rPr>
          <w:del w:id="17184" w:author="AbbVie251" w:date="2025-05-13T09:03:00Z"/>
          <w:lang w:val="nl-NL" w:eastAsia="en-GB"/>
        </w:rPr>
      </w:pPr>
      <w:del w:id="17185" w:author="AbbVie251" w:date="2025-05-13T09:03:00Z">
        <w:r w:rsidRPr="00D53144">
          <w:rPr>
            <w:lang w:val="nl-NL" w:eastAsia="en-GB"/>
          </w:rPr>
          <w:delText>Knollstrasse</w:delText>
        </w:r>
      </w:del>
    </w:p>
    <w:p w:rsidR="00411847" w:rsidRPr="00D53144" w14:paraId="332383F8" w14:textId="2D37F3D5">
      <w:pPr>
        <w:keepNext w:val="0"/>
        <w:tabs>
          <w:tab w:val="left" w:pos="567"/>
        </w:tabs>
        <w:autoSpaceDE/>
        <w:autoSpaceDN/>
        <w:adjustRightInd/>
        <w:spacing w:line="240" w:lineRule="auto"/>
        <w:ind w:right="566"/>
        <w:pPrChange w:id="17186" w:author="AbbVie251" w:date="2025-05-13T09:03:00Z">
          <w:pPr>
            <w:keepNext/>
            <w:tabs>
              <w:tab w:val="clear" w:pos="567"/>
            </w:tabs>
            <w:autoSpaceDE w:val="0"/>
            <w:autoSpaceDN w:val="0"/>
            <w:adjustRightInd w:val="0"/>
            <w:spacing w:line="240" w:lineRule="atLeast"/>
          </w:pPr>
        </w:pPrChange>
        <w:rPr>
          <w:del w:id="17187" w:author="AbbVie251" w:date="2025-05-13T09:03:00Z"/>
          <w:lang w:val="nl-NL" w:eastAsia="en-GB"/>
        </w:rPr>
      </w:pPr>
      <w:del w:id="17188" w:author="AbbVie251" w:date="2025-05-13T09:03:00Z">
        <w:r w:rsidRPr="00D53144">
          <w:rPr>
            <w:lang w:val="nl-NL" w:eastAsia="en-GB"/>
          </w:rPr>
          <w:delText>67061 Ludwigshafen</w:delText>
        </w:r>
      </w:del>
    </w:p>
    <w:p w:rsidR="00411847" w:rsidRPr="00D53144" w14:paraId="748AA27F" w14:textId="3AA6C0A1">
      <w:pPr>
        <w:keepNext w:val="0"/>
        <w:tabs>
          <w:tab w:val="left" w:pos="567"/>
        </w:tabs>
        <w:autoSpaceDE/>
        <w:autoSpaceDN/>
        <w:adjustRightInd/>
        <w:spacing w:line="240" w:lineRule="auto"/>
        <w:ind w:right="566"/>
        <w:pPrChange w:id="17189" w:author="AbbVie251" w:date="2025-05-13T09:03:00Z">
          <w:pPr>
            <w:keepNext/>
            <w:tabs>
              <w:tab w:val="clear" w:pos="567"/>
            </w:tabs>
            <w:autoSpaceDE w:val="0"/>
            <w:autoSpaceDN w:val="0"/>
            <w:adjustRightInd w:val="0"/>
            <w:spacing w:line="240" w:lineRule="atLeast"/>
          </w:pPr>
        </w:pPrChange>
        <w:rPr>
          <w:del w:id="17190" w:author="AbbVie251" w:date="2025-05-13T09:03:00Z"/>
          <w:lang w:val="nl-NL" w:eastAsia="en-GB"/>
        </w:rPr>
      </w:pPr>
      <w:del w:id="17191" w:author="AbbVie251" w:date="2025-05-13T09:03:00Z">
        <w:r w:rsidRPr="00D53144">
          <w:rPr>
            <w:lang w:val="nl-NL" w:eastAsia="en-GB"/>
          </w:rPr>
          <w:delText xml:space="preserve">Duitsland </w:delText>
        </w:r>
      </w:del>
    </w:p>
    <w:p w:rsidR="008A37F6" w:rsidRPr="00D53144" w14:paraId="5E599D2A" w14:textId="2A38BF33">
      <w:pPr>
        <w:tabs>
          <w:tab w:val="left" w:pos="567"/>
        </w:tabs>
        <w:spacing w:line="240" w:lineRule="auto"/>
        <w:ind w:right="566"/>
        <w:pPrChange w:id="17192" w:author="AbbVie251" w:date="2025-05-13T09:03:00Z">
          <w:pPr>
            <w:tabs>
              <w:tab w:val="clear" w:pos="567"/>
            </w:tabs>
            <w:spacing w:line="240" w:lineRule="auto"/>
          </w:pPr>
        </w:pPrChange>
        <w:rPr>
          <w:del w:id="17193" w:author="AbbVie251" w:date="2025-05-13T09:03:00Z"/>
          <w:lang w:val="nl-NL"/>
        </w:rPr>
      </w:pPr>
    </w:p>
    <w:p w:rsidR="008A37F6" w:rsidRPr="00D53144" w14:paraId="2EEF4A59" w14:textId="5E0BD1C8">
      <w:pPr>
        <w:tabs>
          <w:tab w:val="left" w:pos="567"/>
        </w:tabs>
        <w:spacing w:line="240" w:lineRule="auto"/>
        <w:ind w:right="566"/>
        <w:pPrChange w:id="17194" w:author="AbbVie251" w:date="2025-05-13T09:03:00Z">
          <w:pPr>
            <w:tabs>
              <w:tab w:val="clear" w:pos="567"/>
            </w:tabs>
            <w:spacing w:line="240" w:lineRule="auto"/>
          </w:pPr>
        </w:pPrChange>
        <w:rPr>
          <w:del w:id="17195" w:author="AbbVie251" w:date="2025-05-13T09:03:00Z"/>
          <w:lang w:val="nl-NL"/>
        </w:rPr>
      </w:pPr>
    </w:p>
    <w:p w:rsidR="008A37F6" w:rsidRPr="00D53144" w14:paraId="2D03F600" w14:textId="6EF2E842">
      <w:pPr>
        <w:keepNext w:val="0"/>
        <w:tabs>
          <w:tab w:val="left" w:pos="567"/>
        </w:tabs>
        <w:spacing w:line="240" w:lineRule="auto"/>
        <w:ind w:right="566"/>
        <w:pPrChange w:id="17196" w:author="AbbVie251" w:date="2025-05-13T09:03:00Z">
          <w:pPr>
            <w:keepNext/>
            <w:tabs>
              <w:tab w:val="clear" w:pos="567"/>
            </w:tabs>
            <w:spacing w:line="240" w:lineRule="auto"/>
          </w:pPr>
        </w:pPrChange>
        <w:rPr>
          <w:del w:id="17197" w:author="AbbVie251" w:date="2025-05-13T09:03:00Z"/>
          <w:b/>
          <w:bCs/>
          <w:lang w:val="nl-NL"/>
        </w:rPr>
      </w:pPr>
      <w:del w:id="17198" w:author="AbbVie251" w:date="2025-05-13T09:03:00Z">
        <w:r w:rsidRPr="00D53144">
          <w:rPr>
            <w:b/>
            <w:bCs/>
            <w:lang w:val="nl-NL"/>
          </w:rPr>
          <w:delText>8.</w:delText>
        </w:r>
      </w:del>
      <w:del w:id="17199" w:author="AbbVie251" w:date="2025-05-13T09:03:00Z">
        <w:r w:rsidRPr="00D53144">
          <w:rPr>
            <w:b/>
            <w:bCs/>
            <w:lang w:val="nl-NL"/>
          </w:rPr>
          <w:tab/>
          <w:delText>NUMMER(S) VAN DE VERGUNNING VOOR HET IN DE HANDEL BRENGEN</w:delText>
        </w:r>
      </w:del>
    </w:p>
    <w:p w:rsidR="008A37F6" w:rsidRPr="00D53144" w14:paraId="0C012449" w14:textId="77C521B0">
      <w:pPr>
        <w:keepNext w:val="0"/>
        <w:tabs>
          <w:tab w:val="left" w:pos="567"/>
        </w:tabs>
        <w:spacing w:line="240" w:lineRule="auto"/>
        <w:ind w:right="566"/>
        <w:pPrChange w:id="17200" w:author="AbbVie251" w:date="2025-05-13T09:03:00Z">
          <w:pPr>
            <w:keepNext/>
            <w:tabs>
              <w:tab w:val="clear" w:pos="567"/>
            </w:tabs>
            <w:spacing w:line="240" w:lineRule="auto"/>
          </w:pPr>
        </w:pPrChange>
        <w:rPr>
          <w:del w:id="17201" w:author="AbbVie251" w:date="2025-05-13T09:03:00Z"/>
          <w:lang w:val="nl-NL"/>
        </w:rPr>
      </w:pPr>
    </w:p>
    <w:p w:rsidR="008A37F6" w:rsidRPr="00D53144" w14:paraId="22D9C689" w14:textId="7F152A3E">
      <w:pPr>
        <w:keepNext w:val="0"/>
        <w:tabs>
          <w:tab w:val="left" w:pos="567"/>
        </w:tabs>
        <w:spacing w:line="240" w:lineRule="auto"/>
        <w:ind w:right="566"/>
        <w:pPrChange w:id="17202" w:author="AbbVie251" w:date="2025-05-13T09:03:00Z">
          <w:pPr>
            <w:keepNext/>
            <w:tabs>
              <w:tab w:val="clear" w:pos="567"/>
            </w:tabs>
            <w:spacing w:line="240" w:lineRule="auto"/>
          </w:pPr>
        </w:pPrChange>
        <w:rPr>
          <w:del w:id="17203" w:author="AbbVie251" w:date="2025-05-13T09:03:00Z"/>
          <w:u w:val="single"/>
          <w:lang w:val="nl-NL"/>
        </w:rPr>
      </w:pPr>
      <w:del w:id="17204" w:author="AbbVie251" w:date="2025-05-13T09:03:00Z">
        <w:r w:rsidRPr="00D53144">
          <w:rPr>
            <w:u w:val="single"/>
            <w:lang w:val="nl-NL"/>
          </w:rPr>
          <w:delText>Humira 40 mg oplossing voor injectie in voorgevulde spuit</w:delText>
        </w:r>
      </w:del>
    </w:p>
    <w:p w:rsidR="008A37F6" w:rsidRPr="00D53144" w14:paraId="17A22A39" w14:textId="7B70D4D5">
      <w:pPr>
        <w:spacing w:line="240" w:lineRule="auto"/>
        <w:ind w:right="566"/>
        <w:pPrChange w:id="17205" w:author="AbbVie251" w:date="2025-05-13T09:03:00Z">
          <w:pPr>
            <w:pStyle w:val="EndnoteText"/>
            <w:keepNext/>
            <w:tabs>
              <w:tab w:val="clear" w:pos="567"/>
            </w:tabs>
          </w:pPr>
        </w:pPrChange>
        <w:rPr>
          <w:del w:id="17206" w:author="AbbVie251" w:date="2025-05-13T09:03:00Z"/>
          <w:lang w:val="nl-NL"/>
        </w:rPr>
      </w:pPr>
      <w:del w:id="17207" w:author="AbbVie251" w:date="2025-05-13T09:03:00Z">
        <w:r w:rsidRPr="00D53144">
          <w:rPr>
            <w:lang w:val="nl-NL"/>
          </w:rPr>
          <w:delText>EU/1/03/256/002</w:delText>
        </w:r>
      </w:del>
    </w:p>
    <w:p w:rsidR="008A37F6" w:rsidRPr="00D53144" w14:paraId="433A85E1" w14:textId="0A1A9153">
      <w:pPr>
        <w:spacing w:line="240" w:lineRule="auto"/>
        <w:ind w:right="566"/>
        <w:pPrChange w:id="17208" w:author="AbbVie251" w:date="2025-05-13T09:03:00Z">
          <w:pPr>
            <w:pStyle w:val="EndnoteText"/>
            <w:keepNext/>
            <w:tabs>
              <w:tab w:val="clear" w:pos="567"/>
            </w:tabs>
          </w:pPr>
        </w:pPrChange>
        <w:rPr>
          <w:del w:id="17209" w:author="AbbVie251" w:date="2025-05-13T09:03:00Z"/>
          <w:lang w:val="nl-NL"/>
        </w:rPr>
      </w:pPr>
      <w:del w:id="17210" w:author="AbbVie251" w:date="2025-05-13T09:03:00Z">
        <w:r w:rsidRPr="00D53144">
          <w:rPr>
            <w:lang w:val="nl-NL"/>
          </w:rPr>
          <w:delText>EU/1/03/256/003</w:delText>
        </w:r>
      </w:del>
    </w:p>
    <w:p w:rsidR="008A37F6" w:rsidRPr="00D53144" w14:paraId="372ED2EB" w14:textId="6975A141">
      <w:pPr>
        <w:spacing w:line="240" w:lineRule="auto"/>
        <w:ind w:right="566"/>
        <w:pPrChange w:id="17211" w:author="AbbVie251" w:date="2025-05-13T09:03:00Z">
          <w:pPr>
            <w:pStyle w:val="EndnoteText"/>
            <w:keepNext/>
            <w:tabs>
              <w:tab w:val="clear" w:pos="567"/>
            </w:tabs>
          </w:pPr>
        </w:pPrChange>
        <w:rPr>
          <w:del w:id="17212" w:author="AbbVie251" w:date="2025-05-13T09:03:00Z"/>
          <w:lang w:val="nl-NL"/>
        </w:rPr>
      </w:pPr>
      <w:del w:id="17213" w:author="AbbVie251" w:date="2025-05-13T09:03:00Z">
        <w:r w:rsidRPr="00D53144">
          <w:rPr>
            <w:lang w:val="nl-NL"/>
          </w:rPr>
          <w:delText>EU/1/03/256/004</w:delText>
        </w:r>
      </w:del>
    </w:p>
    <w:p w:rsidR="008A37F6" w:rsidRPr="00D53144" w14:paraId="1A5E5478" w14:textId="1251482B">
      <w:pPr>
        <w:spacing w:line="240" w:lineRule="auto"/>
        <w:ind w:right="566"/>
        <w:pPrChange w:id="17214" w:author="AbbVie251" w:date="2025-05-13T09:03:00Z">
          <w:pPr>
            <w:pStyle w:val="EndnoteText"/>
            <w:keepNext/>
            <w:tabs>
              <w:tab w:val="clear" w:pos="567"/>
            </w:tabs>
          </w:pPr>
        </w:pPrChange>
        <w:rPr>
          <w:del w:id="17215" w:author="AbbVie251" w:date="2025-05-13T09:03:00Z"/>
          <w:lang w:val="nl-NL"/>
        </w:rPr>
      </w:pPr>
      <w:del w:id="17216" w:author="AbbVie251" w:date="2025-05-13T09:03:00Z">
        <w:r w:rsidRPr="00D53144">
          <w:rPr>
            <w:lang w:val="nl-NL"/>
          </w:rPr>
          <w:delText>EU/1/03/256/005</w:delText>
        </w:r>
      </w:del>
    </w:p>
    <w:p w:rsidR="008A37F6" w:rsidRPr="00D53144" w14:paraId="2FDB43EE" w14:textId="534A4CB9">
      <w:pPr>
        <w:tabs>
          <w:tab w:val="left" w:pos="567"/>
        </w:tabs>
        <w:spacing w:line="240" w:lineRule="auto"/>
        <w:ind w:right="566"/>
        <w:pPrChange w:id="17217" w:author="AbbVie251" w:date="2025-05-13T09:03:00Z">
          <w:pPr>
            <w:tabs>
              <w:tab w:val="clear" w:pos="567"/>
            </w:tabs>
            <w:spacing w:line="240" w:lineRule="auto"/>
          </w:pPr>
        </w:pPrChange>
        <w:rPr>
          <w:del w:id="17218" w:author="AbbVie251" w:date="2025-05-13T09:03:00Z"/>
          <w:lang w:val="nl-NL"/>
        </w:rPr>
      </w:pPr>
    </w:p>
    <w:p w:rsidR="008A37F6" w:rsidRPr="00D53144" w14:paraId="09C9CE1E" w14:textId="29F9B414">
      <w:pPr>
        <w:tabs>
          <w:tab w:val="left" w:pos="567"/>
        </w:tabs>
        <w:spacing w:line="240" w:lineRule="auto"/>
        <w:ind w:right="566"/>
        <w:pPrChange w:id="17219" w:author="AbbVie251" w:date="2025-05-13T09:03:00Z">
          <w:pPr>
            <w:tabs>
              <w:tab w:val="clear" w:pos="567"/>
            </w:tabs>
            <w:spacing w:line="240" w:lineRule="auto"/>
          </w:pPr>
        </w:pPrChange>
        <w:rPr>
          <w:del w:id="17220" w:author="AbbVie251" w:date="2025-05-13T09:03:00Z"/>
          <w:u w:val="single"/>
          <w:lang w:val="nl-NL"/>
        </w:rPr>
      </w:pPr>
      <w:del w:id="17221" w:author="AbbVie251" w:date="2025-05-13T09:03:00Z">
        <w:r w:rsidRPr="00D53144">
          <w:rPr>
            <w:u w:val="single"/>
            <w:lang w:val="nl-NL"/>
          </w:rPr>
          <w:delText>Humira 40 mg oplossing voor injectie in voorgevulde spuit met naaldhuls</w:delText>
        </w:r>
      </w:del>
    </w:p>
    <w:p w:rsidR="008A37F6" w:rsidRPr="00D53144" w14:paraId="1DF50169" w14:textId="5FC5427C">
      <w:pPr>
        <w:keepNext w:val="0"/>
        <w:tabs>
          <w:tab w:val="left" w:pos="567"/>
        </w:tabs>
        <w:spacing w:line="240" w:lineRule="auto"/>
        <w:ind w:right="566"/>
        <w:pPrChange w:id="17222" w:author="AbbVie251" w:date="2025-05-13T09:03:00Z">
          <w:pPr>
            <w:keepNext/>
            <w:tabs>
              <w:tab w:val="clear" w:pos="567"/>
            </w:tabs>
          </w:pPr>
        </w:pPrChange>
        <w:rPr>
          <w:del w:id="17223" w:author="AbbVie251" w:date="2025-05-13T09:03:00Z"/>
          <w:lang w:val="nl-NL"/>
        </w:rPr>
      </w:pPr>
      <w:del w:id="17224" w:author="AbbVie251" w:date="2025-05-13T09:03:00Z">
        <w:r w:rsidRPr="00D53144">
          <w:rPr>
            <w:lang w:val="nl-NL"/>
          </w:rPr>
          <w:delText>EU/1/03/256/006</w:delText>
        </w:r>
      </w:del>
    </w:p>
    <w:p w:rsidR="008A37F6" w:rsidRPr="00D53144" w14:paraId="5B43C893" w14:textId="2D9488F5">
      <w:pPr>
        <w:spacing w:line="240" w:lineRule="auto"/>
        <w:ind w:right="566"/>
        <w:pPrChange w:id="17225" w:author="AbbVie251" w:date="2025-05-13T09:03:00Z">
          <w:pPr>
            <w:pStyle w:val="EMEANormal"/>
          </w:pPr>
        </w:pPrChange>
        <w:rPr>
          <w:del w:id="17226" w:author="AbbVie251" w:date="2025-05-13T09:03:00Z"/>
          <w:lang w:val="nl-NL"/>
        </w:rPr>
      </w:pPr>
    </w:p>
    <w:p w:rsidR="008A37F6" w:rsidRPr="00D53144" w14:paraId="5272886B" w14:textId="3EE0874F">
      <w:pPr>
        <w:tabs>
          <w:tab w:val="left" w:pos="567"/>
        </w:tabs>
        <w:spacing w:line="240" w:lineRule="auto"/>
        <w:ind w:right="566"/>
        <w:pPrChange w:id="17227" w:author="AbbVie251" w:date="2025-05-13T09:03:00Z">
          <w:pPr>
            <w:tabs>
              <w:tab w:val="clear" w:pos="567"/>
            </w:tabs>
            <w:spacing w:line="240" w:lineRule="auto"/>
          </w:pPr>
        </w:pPrChange>
        <w:rPr>
          <w:del w:id="17228" w:author="AbbVie251" w:date="2025-05-13T09:03:00Z"/>
          <w:u w:val="single"/>
          <w:lang w:val="nl-NL"/>
        </w:rPr>
      </w:pPr>
      <w:del w:id="17229" w:author="AbbVie251" w:date="2025-05-13T09:03:00Z">
        <w:r w:rsidRPr="00D53144">
          <w:rPr>
            <w:u w:val="single"/>
            <w:lang w:val="nl-NL"/>
          </w:rPr>
          <w:delText xml:space="preserve">Humira 40 mg oplossing voor injectie in voorgevulde pen </w:delText>
        </w:r>
      </w:del>
    </w:p>
    <w:p w:rsidR="008A37F6" w:rsidRPr="00D53144" w14:paraId="0EE8429F" w14:textId="777956F3">
      <w:pPr>
        <w:spacing w:line="240" w:lineRule="auto"/>
        <w:ind w:right="566"/>
        <w:pPrChange w:id="17230" w:author="AbbVie251" w:date="2025-05-13T09:03:00Z">
          <w:pPr>
            <w:pStyle w:val="EMEANormal"/>
          </w:pPr>
        </w:pPrChange>
        <w:rPr>
          <w:del w:id="17231" w:author="AbbVie251" w:date="2025-05-13T09:03:00Z"/>
          <w:lang w:val="nl-NL"/>
        </w:rPr>
      </w:pPr>
      <w:del w:id="17232" w:author="AbbVie251" w:date="2025-05-13T09:03:00Z">
        <w:r w:rsidRPr="00D53144">
          <w:rPr>
            <w:lang w:val="nl-NL"/>
          </w:rPr>
          <w:delText>EU/1/03/256/007</w:delText>
        </w:r>
      </w:del>
    </w:p>
    <w:p w:rsidR="008A37F6" w:rsidRPr="00D53144" w14:paraId="7F5087C1" w14:textId="5D29F8AB">
      <w:pPr>
        <w:spacing w:line="240" w:lineRule="auto"/>
        <w:ind w:right="566"/>
        <w:pPrChange w:id="17233" w:author="AbbVie251" w:date="2025-05-13T09:03:00Z">
          <w:pPr>
            <w:pStyle w:val="EMEANormal"/>
          </w:pPr>
        </w:pPrChange>
        <w:rPr>
          <w:del w:id="17234" w:author="AbbVie251" w:date="2025-05-13T09:03:00Z"/>
          <w:lang w:val="nl-NL"/>
        </w:rPr>
      </w:pPr>
      <w:del w:id="17235" w:author="AbbVie251" w:date="2025-05-13T09:03:00Z">
        <w:r w:rsidRPr="00D53144">
          <w:rPr>
            <w:lang w:val="nl-NL"/>
          </w:rPr>
          <w:delText>EU/1/03/256/008</w:delText>
        </w:r>
      </w:del>
    </w:p>
    <w:p w:rsidR="008A37F6" w:rsidRPr="00D53144" w14:paraId="4F74E794" w14:textId="5CA84870">
      <w:pPr>
        <w:spacing w:line="240" w:lineRule="auto"/>
        <w:ind w:right="566"/>
        <w:pPrChange w:id="17236" w:author="AbbVie251" w:date="2025-05-13T09:03:00Z">
          <w:pPr>
            <w:pStyle w:val="EMEANormal"/>
          </w:pPr>
        </w:pPrChange>
        <w:rPr>
          <w:del w:id="17237" w:author="AbbVie251" w:date="2025-05-13T09:03:00Z"/>
          <w:lang w:val="nl-NL"/>
        </w:rPr>
      </w:pPr>
      <w:del w:id="17238" w:author="AbbVie251" w:date="2025-05-13T09:03:00Z">
        <w:r w:rsidRPr="00D53144">
          <w:rPr>
            <w:lang w:val="nl-NL"/>
          </w:rPr>
          <w:delText>EU/1/03/256/009</w:delText>
        </w:r>
      </w:del>
    </w:p>
    <w:p w:rsidR="008A37F6" w:rsidRPr="00D53144" w14:paraId="52E50B55" w14:textId="10F44650">
      <w:pPr>
        <w:spacing w:line="240" w:lineRule="auto"/>
        <w:ind w:right="566"/>
        <w:pPrChange w:id="17239" w:author="AbbVie251" w:date="2025-05-13T09:03:00Z">
          <w:pPr>
            <w:pStyle w:val="EMEANormal"/>
          </w:pPr>
        </w:pPrChange>
        <w:rPr>
          <w:del w:id="17240" w:author="AbbVie251" w:date="2025-05-13T09:03:00Z"/>
          <w:lang w:val="nl-NL"/>
        </w:rPr>
      </w:pPr>
      <w:del w:id="17241" w:author="AbbVie251" w:date="2025-05-13T09:03:00Z">
        <w:r w:rsidRPr="00D53144">
          <w:rPr>
            <w:lang w:val="nl-NL"/>
          </w:rPr>
          <w:delText>EU/1/03/256/010</w:delText>
        </w:r>
      </w:del>
    </w:p>
    <w:p w:rsidR="008A37F6" w:rsidRPr="00D53144" w14:paraId="37F08B4E" w14:textId="063A1EC4">
      <w:pPr>
        <w:tabs>
          <w:tab w:val="left" w:pos="567"/>
        </w:tabs>
        <w:spacing w:line="240" w:lineRule="auto"/>
        <w:ind w:right="566"/>
        <w:pPrChange w:id="17242" w:author="AbbVie251" w:date="2025-05-13T09:03:00Z">
          <w:pPr>
            <w:tabs>
              <w:tab w:val="clear" w:pos="567"/>
            </w:tabs>
            <w:spacing w:line="240" w:lineRule="auto"/>
          </w:pPr>
        </w:pPrChange>
        <w:rPr>
          <w:del w:id="17243" w:author="AbbVie251" w:date="2025-05-13T09:03:00Z"/>
          <w:lang w:val="nl-NL"/>
        </w:rPr>
      </w:pPr>
    </w:p>
    <w:p w:rsidR="008A37F6" w:rsidRPr="00D53144" w14:paraId="221CF77E" w14:textId="7EBB056A">
      <w:pPr>
        <w:tabs>
          <w:tab w:val="left" w:pos="567"/>
        </w:tabs>
        <w:spacing w:line="240" w:lineRule="auto"/>
        <w:ind w:right="566"/>
        <w:pPrChange w:id="17244" w:author="AbbVie251" w:date="2025-05-13T09:03:00Z">
          <w:pPr>
            <w:tabs>
              <w:tab w:val="clear" w:pos="567"/>
            </w:tabs>
            <w:spacing w:line="240" w:lineRule="auto"/>
          </w:pPr>
        </w:pPrChange>
        <w:rPr>
          <w:del w:id="17245" w:author="AbbVie251" w:date="2025-05-13T09:03:00Z"/>
          <w:lang w:val="nl-NL"/>
        </w:rPr>
      </w:pPr>
    </w:p>
    <w:p w:rsidR="008A37F6" w:rsidRPr="00D53144" w14:paraId="4C4F738A" w14:textId="0ACE94E8">
      <w:pPr>
        <w:tabs>
          <w:tab w:val="left" w:pos="567"/>
        </w:tabs>
        <w:spacing w:line="240" w:lineRule="auto"/>
        <w:ind w:left="0" w:right="566" w:firstLine="0"/>
        <w:pPrChange w:id="17246" w:author="AbbVie251" w:date="2025-05-13T09:03:00Z">
          <w:pPr>
            <w:tabs>
              <w:tab w:val="clear" w:pos="567"/>
            </w:tabs>
            <w:spacing w:line="240" w:lineRule="auto"/>
            <w:ind w:left="567" w:hanging="567"/>
          </w:pPr>
        </w:pPrChange>
        <w:rPr>
          <w:del w:id="17247" w:author="AbbVie251" w:date="2025-05-13T09:03:00Z"/>
          <w:lang w:val="nl-NL"/>
        </w:rPr>
      </w:pPr>
      <w:del w:id="17248" w:author="AbbVie251" w:date="2025-05-13T09:03:00Z">
        <w:r w:rsidRPr="00D53144">
          <w:rPr>
            <w:b/>
            <w:bCs/>
            <w:lang w:val="nl-NL"/>
          </w:rPr>
          <w:delText>9.</w:delText>
        </w:r>
      </w:del>
      <w:del w:id="17249" w:author="AbbVie251" w:date="2025-05-13T09:03:00Z">
        <w:r w:rsidRPr="00D53144">
          <w:rPr>
            <w:b/>
            <w:bCs/>
            <w:lang w:val="nl-NL"/>
          </w:rPr>
          <w:tab/>
          <w:delText>DATUM VAN EERSTE VERLENING VAN DE VERGUNNING/HERNIEUWING VAN DE VERGUNNING</w:delText>
        </w:r>
      </w:del>
    </w:p>
    <w:p w:rsidR="008A37F6" w:rsidRPr="00D53144" w14:paraId="1F105C03" w14:textId="32334978">
      <w:pPr>
        <w:tabs>
          <w:tab w:val="left" w:pos="567"/>
        </w:tabs>
        <w:spacing w:line="240" w:lineRule="auto"/>
        <w:ind w:right="566"/>
        <w:pPrChange w:id="17250" w:author="AbbVie251" w:date="2025-05-13T09:03:00Z">
          <w:pPr>
            <w:tabs>
              <w:tab w:val="clear" w:pos="567"/>
            </w:tabs>
            <w:spacing w:line="240" w:lineRule="auto"/>
          </w:pPr>
        </w:pPrChange>
        <w:rPr>
          <w:del w:id="17251" w:author="AbbVie251" w:date="2025-05-13T09:03:00Z"/>
          <w:lang w:val="nl-NL"/>
        </w:rPr>
      </w:pPr>
    </w:p>
    <w:p w:rsidR="008A37F6" w:rsidRPr="00D53144" w14:paraId="51A6A1A0" w14:textId="0C504B80">
      <w:pPr>
        <w:tabs>
          <w:tab w:val="left" w:pos="567"/>
        </w:tabs>
        <w:spacing w:line="240" w:lineRule="auto"/>
        <w:ind w:right="566"/>
        <w:pPrChange w:id="17252" w:author="AbbVie251" w:date="2025-05-13T09:03:00Z">
          <w:pPr>
            <w:tabs>
              <w:tab w:val="clear" w:pos="567"/>
            </w:tabs>
            <w:spacing w:line="240" w:lineRule="auto"/>
          </w:pPr>
        </w:pPrChange>
        <w:rPr>
          <w:del w:id="17253" w:author="AbbVie251" w:date="2025-05-13T09:03:00Z"/>
          <w:color w:val="000000"/>
          <w:lang w:val="nl-NL" w:eastAsia="en-GB"/>
        </w:rPr>
      </w:pPr>
      <w:del w:id="17254" w:author="AbbVie251" w:date="2025-05-13T09:03:00Z">
        <w:r w:rsidRPr="00D53144">
          <w:rPr>
            <w:lang w:val="nl-NL"/>
          </w:rPr>
          <w:delText xml:space="preserve">Datum van eerste verlening van de vergunning: </w:delText>
        </w:r>
      </w:del>
      <w:del w:id="17255" w:author="AbbVie251" w:date="2025-05-13T09:03:00Z">
        <w:r w:rsidRPr="00D53144">
          <w:rPr>
            <w:color w:val="000000"/>
            <w:lang w:val="nl-NL" w:eastAsia="en-GB"/>
          </w:rPr>
          <w:delText>8 september 2003</w:delText>
        </w:r>
      </w:del>
    </w:p>
    <w:p w:rsidR="008A37F6" w:rsidRPr="00D53144" w14:paraId="00935C5B" w14:textId="5300DA88">
      <w:pPr>
        <w:tabs>
          <w:tab w:val="left" w:pos="567"/>
        </w:tabs>
        <w:spacing w:line="240" w:lineRule="auto"/>
        <w:ind w:right="566"/>
        <w:pPrChange w:id="17256" w:author="AbbVie251" w:date="2025-05-13T09:03:00Z">
          <w:pPr>
            <w:tabs>
              <w:tab w:val="clear" w:pos="567"/>
            </w:tabs>
            <w:spacing w:line="240" w:lineRule="auto"/>
          </w:pPr>
        </w:pPrChange>
        <w:rPr>
          <w:del w:id="17257" w:author="AbbVie251" w:date="2025-05-13T09:03:00Z"/>
          <w:lang w:val="nl-NL"/>
        </w:rPr>
      </w:pPr>
      <w:del w:id="17258" w:author="AbbVie251" w:date="2025-05-13T09:03:00Z">
        <w:r w:rsidRPr="00D53144">
          <w:rPr>
            <w:lang w:val="nl-NL"/>
          </w:rPr>
          <w:delText xml:space="preserve">Datum van laatste hernieuwing: </w:delText>
        </w:r>
      </w:del>
      <w:del w:id="17259" w:author="AbbVie251" w:date="2025-05-13T09:03:00Z">
        <w:r w:rsidRPr="00D53144">
          <w:rPr>
            <w:color w:val="000000"/>
            <w:lang w:val="nl-NL" w:eastAsia="en-GB"/>
          </w:rPr>
          <w:delText>8 september 2008</w:delText>
        </w:r>
      </w:del>
    </w:p>
    <w:p w:rsidR="008A37F6" w:rsidRPr="00D53144" w14:paraId="304AD1BF" w14:textId="62CC6F1E">
      <w:pPr>
        <w:tabs>
          <w:tab w:val="left" w:pos="567"/>
        </w:tabs>
        <w:spacing w:line="240" w:lineRule="auto"/>
        <w:ind w:right="566"/>
        <w:pPrChange w:id="17260" w:author="AbbVie251" w:date="2025-05-13T09:03:00Z">
          <w:pPr>
            <w:tabs>
              <w:tab w:val="clear" w:pos="567"/>
            </w:tabs>
            <w:spacing w:line="240" w:lineRule="auto"/>
          </w:pPr>
        </w:pPrChange>
        <w:rPr>
          <w:del w:id="17261" w:author="AbbVie251" w:date="2025-05-13T09:03:00Z"/>
          <w:lang w:val="nl-NL"/>
        </w:rPr>
      </w:pPr>
    </w:p>
    <w:p w:rsidR="008A37F6" w:rsidRPr="00D53144" w14:paraId="415D5931" w14:textId="57CFB853">
      <w:pPr>
        <w:tabs>
          <w:tab w:val="left" w:pos="567"/>
        </w:tabs>
        <w:spacing w:line="240" w:lineRule="auto"/>
        <w:ind w:right="566"/>
        <w:pPrChange w:id="17262" w:author="AbbVie251" w:date="2025-05-13T09:03:00Z">
          <w:pPr>
            <w:tabs>
              <w:tab w:val="clear" w:pos="567"/>
            </w:tabs>
            <w:spacing w:line="240" w:lineRule="auto"/>
          </w:pPr>
        </w:pPrChange>
        <w:rPr>
          <w:del w:id="17263" w:author="AbbVie251" w:date="2025-05-13T09:03:00Z"/>
          <w:lang w:val="nl-NL"/>
        </w:rPr>
      </w:pPr>
    </w:p>
    <w:p w:rsidR="008A37F6" w:rsidRPr="00D53144" w14:paraId="353372BF" w14:textId="4AE56AE6">
      <w:pPr>
        <w:tabs>
          <w:tab w:val="left" w:pos="567"/>
        </w:tabs>
        <w:spacing w:line="240" w:lineRule="auto"/>
        <w:ind w:left="0" w:right="566" w:firstLine="0"/>
        <w:pPrChange w:id="17264" w:author="AbbVie251" w:date="2025-05-13T09:03:00Z">
          <w:pPr>
            <w:tabs>
              <w:tab w:val="clear" w:pos="567"/>
            </w:tabs>
            <w:spacing w:line="240" w:lineRule="auto"/>
            <w:ind w:left="567" w:hanging="567"/>
          </w:pPr>
        </w:pPrChange>
        <w:rPr>
          <w:del w:id="17265" w:author="AbbVie251" w:date="2025-05-13T09:03:00Z"/>
          <w:b/>
          <w:bCs/>
          <w:lang w:val="nl-NL"/>
        </w:rPr>
      </w:pPr>
      <w:del w:id="17266" w:author="AbbVie251" w:date="2025-05-13T09:03:00Z">
        <w:r w:rsidRPr="00D53144">
          <w:rPr>
            <w:b/>
            <w:bCs/>
            <w:lang w:val="nl-NL"/>
          </w:rPr>
          <w:delText>10.</w:delText>
        </w:r>
      </w:del>
      <w:del w:id="17267" w:author="AbbVie251" w:date="2025-05-13T09:03:00Z">
        <w:r w:rsidRPr="00D53144">
          <w:rPr>
            <w:b/>
            <w:bCs/>
            <w:lang w:val="nl-NL"/>
          </w:rPr>
          <w:tab/>
          <w:delText>DATUM VAN HERZIENING VAN DE TEKST</w:delText>
        </w:r>
      </w:del>
    </w:p>
    <w:p w:rsidR="008A37F6" w:rsidRPr="00D53144" w14:paraId="11C5E58D" w14:textId="5E42E05B">
      <w:pPr>
        <w:tabs>
          <w:tab w:val="left" w:pos="567"/>
        </w:tabs>
        <w:spacing w:line="240" w:lineRule="auto"/>
        <w:ind w:left="0" w:right="566" w:firstLine="0"/>
        <w:pPrChange w:id="17268" w:author="AbbVie251" w:date="2025-05-13T09:03:00Z">
          <w:pPr>
            <w:tabs>
              <w:tab w:val="clear" w:pos="567"/>
            </w:tabs>
            <w:spacing w:line="240" w:lineRule="auto"/>
            <w:ind w:left="567" w:hanging="567"/>
          </w:pPr>
        </w:pPrChange>
        <w:rPr>
          <w:del w:id="17269" w:author="AbbVie251" w:date="2025-05-13T09:03:00Z"/>
          <w:bCs/>
          <w:lang w:val="nl-NL"/>
        </w:rPr>
      </w:pPr>
    </w:p>
    <w:p w:rsidR="008A37F6" w:rsidRPr="00D53144" w14:paraId="700415BB" w14:textId="18708706">
      <w:pPr>
        <w:numPr>
          <w:ilvl w:val="0"/>
          <w:numId w:val="0"/>
        </w:numPr>
        <w:suppressLineNumbers w:val="0"/>
        <w:spacing w:line="240" w:lineRule="auto"/>
        <w:ind w:right="566"/>
        <w:pPrChange w:id="17270" w:author="AbbVie251" w:date="2025-05-13T09:03:00Z">
          <w:pPr>
            <w:numPr>
              <w:ilvl w:val="12"/>
              <w:numId w:val="0"/>
            </w:numPr>
            <w:suppressLineNumbers/>
            <w:ind w:right="-2"/>
          </w:pPr>
        </w:pPrChange>
        <w:rPr>
          <w:del w:id="17271" w:author="AbbVie251" w:date="2025-05-13T09:03:00Z"/>
          <w:szCs w:val="24"/>
          <w:lang w:val="nl-NL"/>
        </w:rPr>
      </w:pPr>
      <w:del w:id="17272" w:author="AbbVie251" w:date="2025-05-13T09:03:00Z">
        <w:r w:rsidRPr="00D53144">
          <w:rPr>
            <w:szCs w:val="24"/>
            <w:lang w:val="nl-NL"/>
          </w:rPr>
          <w:delText xml:space="preserve">Gedetailleerde informatie over dit geneesmiddel is beschikbaar op de website van het Europees Geneesmiddelenbureau </w:delText>
        </w:r>
      </w:del>
      <w:del w:id="17273" w:author="AbbVie251" w:date="2025-05-13T09:03:00Z">
        <w:r>
          <w:fldChar w:fldCharType="begin"/>
        </w:r>
      </w:del>
      <w:del w:id="17274" w:author="AbbVie251" w:date="2025-05-13T09:03:00Z">
        <w:r w:rsidRPr="006B5EB8">
          <w:rPr>
            <w:lang w:val="nb-NO"/>
          </w:rPr>
          <w:delInstrText>HYPERLINK "http://www.ema.europa.eu"</w:delInstrText>
        </w:r>
      </w:del>
      <w:del w:id="17275" w:author="AbbVie251" w:date="2025-05-13T09:03:00Z">
        <w:r>
          <w:fldChar w:fldCharType="separate"/>
        </w:r>
      </w:del>
      <w:del w:id="17276" w:author="AbbVie251" w:date="2025-05-13T09:03:00Z">
        <w:r w:rsidRPr="00D53144">
          <w:rPr>
            <w:rStyle w:val="Hyperlink"/>
            <w:szCs w:val="24"/>
            <w:lang w:val="nl-NL"/>
          </w:rPr>
          <w:delText>http://www.ema.europa.eu</w:delText>
        </w:r>
      </w:del>
      <w:del w:id="17277" w:author="AbbVie251" w:date="2025-05-13T09:03:00Z">
        <w:r>
          <w:rPr>
            <w:rStyle w:val="Hyperlink"/>
            <w:szCs w:val="24"/>
            <w:lang w:val="nl-NL"/>
          </w:rPr>
          <w:fldChar w:fldCharType="end"/>
        </w:r>
      </w:del>
      <w:del w:id="17278" w:author="AbbVie251" w:date="2025-05-13T09:03:00Z">
        <w:r w:rsidRPr="00D53144">
          <w:rPr>
            <w:szCs w:val="24"/>
            <w:lang w:val="nl-NL"/>
          </w:rPr>
          <w:delText>.</w:delText>
        </w:r>
      </w:del>
    </w:p>
    <w:p w:rsidR="008A37F6" w:rsidRPr="00D53144" w14:paraId="67C29A05" w14:textId="2FF8A4BB">
      <w:pPr>
        <w:suppressLineNumbers w:val="0"/>
        <w:spacing w:line="240" w:lineRule="auto"/>
        <w:ind w:right="566"/>
        <w:pPrChange w:id="17279" w:author="AbbVie251" w:date="2025-05-13T09:03:00Z">
          <w:pPr>
            <w:suppressLineNumbers/>
            <w:ind w:right="-2"/>
          </w:pPr>
        </w:pPrChange>
        <w:rPr>
          <w:lang w:val="nl-NL"/>
        </w:rPr>
      </w:pPr>
      <w:del w:id="17280" w:author="AbbVie251" w:date="2025-05-13T09:03:00Z">
        <w:r w:rsidRPr="00D53144">
          <w:rPr>
            <w:b/>
            <w:bCs/>
            <w:lang w:val="nl-NL"/>
          </w:rPr>
          <w:br w:type="page"/>
        </w:r>
      </w:del>
      <w:r w:rsidRPr="00D53144" w:rsidR="00FC5989">
        <w:rPr>
          <w:b/>
          <w:bCs/>
          <w:lang w:val="nl-NL"/>
        </w:rPr>
        <w:t xml:space="preserve">1. </w:t>
      </w:r>
      <w:r w:rsidRPr="00D53144" w:rsidR="00FC5989">
        <w:rPr>
          <w:b/>
          <w:bCs/>
          <w:lang w:val="nl-NL"/>
        </w:rPr>
        <w:tab/>
      </w:r>
      <w:r w:rsidRPr="00D53144">
        <w:rPr>
          <w:b/>
          <w:bCs/>
          <w:lang w:val="nl-NL"/>
        </w:rPr>
        <w:t xml:space="preserve">NAAM VAN HET GENEESMIDDEL </w:t>
      </w:r>
    </w:p>
    <w:p w:rsidR="008A37F6" w:rsidRPr="00D53144" w14:paraId="2F9BB205" w14:textId="77777777">
      <w:pPr>
        <w:tabs>
          <w:tab w:val="clear" w:pos="567"/>
        </w:tabs>
        <w:spacing w:line="240" w:lineRule="auto"/>
        <w:rPr>
          <w:lang w:val="nl-NL"/>
        </w:rPr>
      </w:pPr>
    </w:p>
    <w:p w:rsidR="008A37F6" w:rsidRPr="00D53144" w14:paraId="03093B7E" w14:textId="77777777">
      <w:pPr>
        <w:tabs>
          <w:tab w:val="clear" w:pos="567"/>
        </w:tabs>
        <w:spacing w:line="240" w:lineRule="auto"/>
        <w:rPr>
          <w:lang w:val="nl-NL"/>
        </w:rPr>
      </w:pPr>
      <w:r w:rsidRPr="00D53144">
        <w:rPr>
          <w:lang w:val="nl-NL"/>
        </w:rPr>
        <w:t>Humira 40 mg oplossing voor injectie in voorgevulde spuit</w:t>
      </w:r>
    </w:p>
    <w:p w:rsidR="008A37F6" w:rsidRPr="00D53144" w14:paraId="143C03CD" w14:textId="77777777">
      <w:pPr>
        <w:tabs>
          <w:tab w:val="clear" w:pos="567"/>
        </w:tabs>
        <w:spacing w:line="240" w:lineRule="auto"/>
        <w:rPr>
          <w:lang w:val="nl-NL"/>
        </w:rPr>
      </w:pPr>
      <w:r w:rsidRPr="00D53144">
        <w:rPr>
          <w:lang w:val="nl-NL"/>
        </w:rPr>
        <w:t xml:space="preserve">Humira 40 mg oplossing voor injectie in voorgevulde pen </w:t>
      </w:r>
    </w:p>
    <w:p w:rsidR="008A37F6" w:rsidRPr="00D53144" w14:paraId="5D6A9DB3" w14:textId="77777777">
      <w:pPr>
        <w:tabs>
          <w:tab w:val="clear" w:pos="567"/>
        </w:tabs>
        <w:spacing w:line="240" w:lineRule="auto"/>
        <w:rPr>
          <w:lang w:val="nl-NL"/>
        </w:rPr>
      </w:pPr>
    </w:p>
    <w:p w:rsidR="008A37F6" w:rsidRPr="00D53144" w14:paraId="5E30BEC8" w14:textId="77777777">
      <w:pPr>
        <w:tabs>
          <w:tab w:val="clear" w:pos="567"/>
        </w:tabs>
        <w:spacing w:line="240" w:lineRule="auto"/>
        <w:rPr>
          <w:lang w:val="nl-NL"/>
        </w:rPr>
      </w:pPr>
    </w:p>
    <w:p w:rsidR="008A37F6" w:rsidRPr="00D53144" w14:paraId="0F13E7EF" w14:textId="77777777">
      <w:pPr>
        <w:tabs>
          <w:tab w:val="clear" w:pos="567"/>
        </w:tabs>
        <w:spacing w:line="240" w:lineRule="auto"/>
        <w:ind w:left="567" w:hanging="567"/>
        <w:rPr>
          <w:lang w:val="nl-NL"/>
        </w:rPr>
      </w:pPr>
      <w:r w:rsidRPr="00D53144">
        <w:rPr>
          <w:b/>
          <w:bCs/>
          <w:lang w:val="nl-NL"/>
        </w:rPr>
        <w:t>2.</w:t>
      </w:r>
      <w:r w:rsidRPr="00D53144">
        <w:rPr>
          <w:b/>
          <w:bCs/>
          <w:lang w:val="nl-NL"/>
        </w:rPr>
        <w:tab/>
        <w:t xml:space="preserve">KWALITATIEVE EN KWANTITATIEVE SAMENSTELLING </w:t>
      </w:r>
    </w:p>
    <w:p w:rsidR="008A37F6" w:rsidRPr="00D53144" w14:paraId="09B5772C" w14:textId="77777777">
      <w:pPr>
        <w:tabs>
          <w:tab w:val="clear" w:pos="567"/>
        </w:tabs>
        <w:spacing w:line="240" w:lineRule="auto"/>
        <w:rPr>
          <w:i/>
          <w:iCs/>
          <w:lang w:val="nl-NL"/>
        </w:rPr>
      </w:pPr>
    </w:p>
    <w:p w:rsidR="008A37F6" w:rsidRPr="00D53144" w14:paraId="11A98112" w14:textId="77777777">
      <w:pPr>
        <w:tabs>
          <w:tab w:val="clear" w:pos="567"/>
        </w:tabs>
        <w:spacing w:line="240" w:lineRule="auto"/>
        <w:rPr>
          <w:u w:val="single"/>
          <w:lang w:val="nl-NL"/>
        </w:rPr>
      </w:pPr>
      <w:r w:rsidRPr="00D53144">
        <w:rPr>
          <w:u w:val="single"/>
          <w:lang w:val="nl-NL"/>
        </w:rPr>
        <w:t>Humira 40 mg oplossing voor injectie in voorgevulde spuit</w:t>
      </w:r>
    </w:p>
    <w:p w:rsidR="008A37F6" w:rsidRPr="00D53144" w14:paraId="2EC937DA" w14:textId="77777777">
      <w:pPr>
        <w:spacing w:line="240" w:lineRule="auto"/>
        <w:rPr>
          <w:lang w:val="nl-NL"/>
        </w:rPr>
      </w:pPr>
      <w:r w:rsidRPr="00D53144">
        <w:rPr>
          <w:lang w:val="nl-NL"/>
        </w:rPr>
        <w:t xml:space="preserve">Elke voorgevulde spuit van 0,4 ml bevat een enkele dosis van 40 mg adalimumab. </w:t>
      </w:r>
    </w:p>
    <w:p w:rsidR="0054642E" w:rsidRPr="00D53144" w14:paraId="39AC2C3B" w14:textId="77777777">
      <w:pPr>
        <w:spacing w:line="240" w:lineRule="auto"/>
        <w:rPr>
          <w:lang w:val="nl-NL"/>
        </w:rPr>
      </w:pPr>
    </w:p>
    <w:p w:rsidR="008A37F6" w:rsidRPr="00D53144" w14:paraId="0D547D4F" w14:textId="77777777">
      <w:pPr>
        <w:tabs>
          <w:tab w:val="clear" w:pos="567"/>
        </w:tabs>
        <w:spacing w:line="240" w:lineRule="auto"/>
        <w:rPr>
          <w:u w:val="single"/>
          <w:lang w:val="nl-NL"/>
        </w:rPr>
      </w:pPr>
      <w:r w:rsidRPr="00D53144">
        <w:rPr>
          <w:u w:val="single"/>
          <w:lang w:val="nl-NL"/>
        </w:rPr>
        <w:t xml:space="preserve">Humira 40 mg oplossing voor injectie in voorgevulde pen </w:t>
      </w:r>
    </w:p>
    <w:p w:rsidR="008A37F6" w:rsidRPr="00D53144" w14:paraId="7D57FC76" w14:textId="77777777">
      <w:pPr>
        <w:spacing w:line="240" w:lineRule="auto"/>
        <w:rPr>
          <w:lang w:val="nl-NL"/>
        </w:rPr>
      </w:pPr>
      <w:r w:rsidRPr="00D53144">
        <w:rPr>
          <w:lang w:val="nl-NL"/>
        </w:rPr>
        <w:t>Elke voorgevulde pen van 0,4 ml bevat een enkele dosis van 40 mg adalimumab.</w:t>
      </w:r>
    </w:p>
    <w:p w:rsidR="008A37F6" w:rsidRPr="00D53144" w14:paraId="337D46FC" w14:textId="77777777">
      <w:pPr>
        <w:spacing w:line="240" w:lineRule="auto"/>
        <w:rPr>
          <w:lang w:val="nl-NL"/>
        </w:rPr>
      </w:pPr>
    </w:p>
    <w:p w:rsidR="008A37F6" w14:paraId="6818FECC" w14:textId="49B0E3E9">
      <w:pPr>
        <w:spacing w:line="240" w:lineRule="auto"/>
        <w:rPr>
          <w:ins w:id="17281" w:author="AbbVie251" w:date="2025-05-13T09:04:00Z"/>
          <w:lang w:val="nl-NL"/>
        </w:rPr>
      </w:pPr>
      <w:r w:rsidRPr="00D53144">
        <w:rPr>
          <w:lang w:val="nl-NL"/>
        </w:rPr>
        <w:t>Adalimumab is een recombinant humaan monoklonaal antilichaam dat geproduceerd wordt in Chinese Hamster Ovariumcellen.</w:t>
      </w:r>
    </w:p>
    <w:p w:rsidR="00D85DAB" w14:paraId="566668ED" w14:textId="77777777">
      <w:pPr>
        <w:spacing w:line="240" w:lineRule="auto"/>
        <w:rPr>
          <w:ins w:id="17282" w:author="AbbVie251" w:date="2025-05-13T09:04:00Z"/>
          <w:lang w:val="nl-NL"/>
        </w:rPr>
      </w:pPr>
    </w:p>
    <w:p w:rsidR="00D85DAB" w:rsidRPr="00544BA8" w:rsidP="00D85DAB" w14:paraId="0CD4CE80" w14:textId="77777777">
      <w:pPr>
        <w:rPr>
          <w:ins w:id="17283" w:author="AbbVie251" w:date="2025-05-13T09:04:00Z"/>
          <w:u w:val="single"/>
          <w:lang w:val="nl-NL"/>
        </w:rPr>
      </w:pPr>
      <w:ins w:id="17284" w:author="AbbVie251" w:date="2025-05-13T09:04:00Z">
        <w:r w:rsidRPr="00544BA8">
          <w:rPr>
            <w:u w:val="single"/>
            <w:lang w:val="nl-NL"/>
          </w:rPr>
          <w:t>Hulpstoffen met bekend e</w:t>
        </w:r>
      </w:ins>
      <w:ins w:id="17285" w:author="AbbVie251" w:date="2025-05-13T09:04:00Z">
        <w:r>
          <w:rPr>
            <w:u w:val="single"/>
            <w:lang w:val="nl-NL"/>
          </w:rPr>
          <w:t>ffect</w:t>
        </w:r>
      </w:ins>
    </w:p>
    <w:p w:rsidR="00D85DAB" w:rsidRPr="00544BA8" w:rsidP="00D85DAB" w14:paraId="5B02CE3A" w14:textId="77777777">
      <w:pPr>
        <w:rPr>
          <w:ins w:id="17286" w:author="AbbVie251" w:date="2025-05-13T09:04:00Z"/>
          <w:u w:val="single"/>
          <w:lang w:val="nl-NL"/>
        </w:rPr>
      </w:pPr>
    </w:p>
    <w:p w:rsidR="00D85DAB" w:rsidP="00D85DAB" w14:paraId="15AE7D16" w14:textId="3500698A">
      <w:pPr>
        <w:numPr>
          <w:ilvl w:val="12"/>
          <w:numId w:val="0"/>
        </w:numPr>
        <w:tabs>
          <w:tab w:val="clear" w:pos="567"/>
        </w:tabs>
        <w:ind w:right="-2"/>
        <w:rPr>
          <w:ins w:id="17287" w:author="AbbVie251" w:date="2025-05-13T09:04:00Z"/>
          <w:lang w:val="nl-NL"/>
        </w:rPr>
      </w:pPr>
      <w:ins w:id="17288" w:author="AbbVie251" w:date="2025-05-13T09:04:00Z">
        <w:r w:rsidRPr="00544BA8">
          <w:rPr>
            <w:lang w:val="nl-NL"/>
          </w:rPr>
          <w:t xml:space="preserve">Dit </w:t>
        </w:r>
      </w:ins>
      <w:ins w:id="17289" w:author="AbbVie251" w:date="2025-05-13T09:04:00Z">
        <w:r>
          <w:rPr>
            <w:lang w:val="nl-NL"/>
          </w:rPr>
          <w:t>medicijn</w:t>
        </w:r>
      </w:ins>
      <w:ins w:id="17290" w:author="AbbVie251" w:date="2025-05-13T09:04:00Z">
        <w:r w:rsidRPr="00544BA8">
          <w:rPr>
            <w:lang w:val="nl-NL"/>
          </w:rPr>
          <w:t xml:space="preserve"> bevat 0,</w:t>
        </w:r>
      </w:ins>
      <w:ins w:id="17291" w:author="AbbVie251" w:date="2025-05-13T09:06:00Z">
        <w:r>
          <w:rPr>
            <w:lang w:val="nl-NL"/>
          </w:rPr>
          <w:t>4</w:t>
        </w:r>
      </w:ins>
      <w:ins w:id="17292" w:author="AbbVie251" w:date="2025-05-13T09:04:00Z">
        <w:r w:rsidRPr="00544BA8">
          <w:rPr>
            <w:lang w:val="nl-NL"/>
          </w:rPr>
          <w:t xml:space="preserve"> mg polysorbaat 80 in elke dosis van </w:t>
        </w:r>
      </w:ins>
      <w:ins w:id="17293" w:author="AbbVie251" w:date="2025-05-13T09:06:00Z">
        <w:r>
          <w:rPr>
            <w:lang w:val="nl-NL"/>
          </w:rPr>
          <w:t>4</w:t>
        </w:r>
      </w:ins>
      <w:ins w:id="17294" w:author="AbbVie251" w:date="2025-05-13T09:04:00Z">
        <w:r>
          <w:rPr>
            <w:lang w:val="nl-NL"/>
          </w:rPr>
          <w:t>0 mg.</w:t>
        </w:r>
      </w:ins>
    </w:p>
    <w:p w:rsidR="008A37F6" w:rsidRPr="00D53144" w14:paraId="21F3BC5E" w14:textId="77777777">
      <w:pPr>
        <w:spacing w:line="240" w:lineRule="auto"/>
        <w:rPr>
          <w:lang w:val="nl-NL"/>
        </w:rPr>
      </w:pPr>
    </w:p>
    <w:p w:rsidR="008A37F6" w:rsidRPr="00D53144" w14:paraId="1E8E16FA" w14:textId="77777777">
      <w:pPr>
        <w:tabs>
          <w:tab w:val="clear" w:pos="567"/>
        </w:tabs>
        <w:spacing w:line="240" w:lineRule="auto"/>
        <w:rPr>
          <w:lang w:val="nl-NL"/>
        </w:rPr>
      </w:pPr>
      <w:r w:rsidRPr="00D53144">
        <w:rPr>
          <w:lang w:val="nl-NL"/>
        </w:rPr>
        <w:t xml:space="preserve">Voor de volledige lijst van hulpstoffen, zie rubriek 6.1. </w:t>
      </w:r>
    </w:p>
    <w:p w:rsidR="008A37F6" w:rsidRPr="00D53144" w14:paraId="4C142A78" w14:textId="77777777">
      <w:pPr>
        <w:pStyle w:val="EndnoteText"/>
        <w:tabs>
          <w:tab w:val="clear" w:pos="567"/>
        </w:tabs>
        <w:rPr>
          <w:lang w:val="nl-NL"/>
        </w:rPr>
      </w:pPr>
    </w:p>
    <w:p w:rsidR="008A37F6" w:rsidRPr="00D53144" w14:paraId="3CAE1988" w14:textId="77777777">
      <w:pPr>
        <w:tabs>
          <w:tab w:val="clear" w:pos="567"/>
        </w:tabs>
        <w:spacing w:line="240" w:lineRule="auto"/>
        <w:rPr>
          <w:lang w:val="nl-NL"/>
        </w:rPr>
      </w:pPr>
    </w:p>
    <w:p w:rsidR="008A37F6" w:rsidRPr="00D53144" w14:paraId="7E164B5F" w14:textId="77777777">
      <w:pPr>
        <w:tabs>
          <w:tab w:val="clear" w:pos="567"/>
        </w:tabs>
        <w:spacing w:line="240" w:lineRule="auto"/>
        <w:rPr>
          <w:b/>
          <w:bCs/>
          <w:caps/>
          <w:lang w:val="nl-NL"/>
        </w:rPr>
      </w:pPr>
      <w:r w:rsidRPr="00D53144">
        <w:rPr>
          <w:b/>
          <w:bCs/>
          <w:lang w:val="nl-NL"/>
        </w:rPr>
        <w:t>3.</w:t>
      </w:r>
      <w:r w:rsidRPr="00D53144">
        <w:rPr>
          <w:b/>
          <w:bCs/>
          <w:lang w:val="nl-NL"/>
        </w:rPr>
        <w:tab/>
        <w:t xml:space="preserve">FARMACEUTISCHE VORM </w:t>
      </w:r>
    </w:p>
    <w:p w:rsidR="008A37F6" w:rsidRPr="00D53144" w14:paraId="38567AF7" w14:textId="77777777">
      <w:pPr>
        <w:tabs>
          <w:tab w:val="clear" w:pos="567"/>
        </w:tabs>
        <w:spacing w:line="240" w:lineRule="auto"/>
        <w:rPr>
          <w:bCs/>
          <w:caps/>
          <w:lang w:val="nl-NL"/>
        </w:rPr>
      </w:pPr>
    </w:p>
    <w:p w:rsidR="008A37F6" w:rsidRPr="00D53144" w14:paraId="68B82E85" w14:textId="77777777">
      <w:pPr>
        <w:tabs>
          <w:tab w:val="clear" w:pos="567"/>
        </w:tabs>
        <w:spacing w:line="240" w:lineRule="auto"/>
        <w:rPr>
          <w:lang w:val="nl-NL"/>
        </w:rPr>
      </w:pPr>
      <w:r w:rsidRPr="00D53144">
        <w:rPr>
          <w:lang w:val="nl-NL"/>
        </w:rPr>
        <w:t>Oplossing voor injectie (injectie)</w:t>
      </w:r>
    </w:p>
    <w:p w:rsidR="008A37F6" w:rsidRPr="00D53144" w14:paraId="7CDD8785" w14:textId="77777777">
      <w:pPr>
        <w:tabs>
          <w:tab w:val="clear" w:pos="567"/>
        </w:tabs>
        <w:spacing w:line="240" w:lineRule="auto"/>
        <w:rPr>
          <w:lang w:val="nl-NL"/>
        </w:rPr>
      </w:pPr>
    </w:p>
    <w:p w:rsidR="008A37F6" w:rsidRPr="00D53144" w14:paraId="59A4E609" w14:textId="77777777">
      <w:pPr>
        <w:tabs>
          <w:tab w:val="clear" w:pos="567"/>
        </w:tabs>
        <w:spacing w:line="240" w:lineRule="auto"/>
        <w:rPr>
          <w:lang w:val="nl-NL"/>
        </w:rPr>
      </w:pPr>
      <w:r w:rsidRPr="00D53144">
        <w:rPr>
          <w:lang w:val="nl-NL"/>
        </w:rPr>
        <w:t xml:space="preserve">Heldere, kleurloze oplossing. </w:t>
      </w:r>
    </w:p>
    <w:p w:rsidR="008A37F6" w:rsidRPr="00D53144" w14:paraId="2619D6B1" w14:textId="77777777">
      <w:pPr>
        <w:pStyle w:val="EndnoteText"/>
        <w:tabs>
          <w:tab w:val="clear" w:pos="567"/>
        </w:tabs>
        <w:rPr>
          <w:lang w:val="nl-NL"/>
        </w:rPr>
      </w:pPr>
    </w:p>
    <w:p w:rsidR="008A37F6" w:rsidRPr="00D53144" w14:paraId="484DFB99" w14:textId="77777777">
      <w:pPr>
        <w:rPr>
          <w:lang w:val="nl-NL"/>
        </w:rPr>
      </w:pPr>
    </w:p>
    <w:p w:rsidR="008A37F6" w:rsidRPr="00D53144" w14:paraId="72B9F85E" w14:textId="77777777">
      <w:pPr>
        <w:spacing w:line="240" w:lineRule="auto"/>
        <w:rPr>
          <w:caps/>
          <w:lang w:val="nl-NL"/>
        </w:rPr>
      </w:pPr>
      <w:r w:rsidRPr="00D53144">
        <w:rPr>
          <w:b/>
          <w:bCs/>
          <w:caps/>
          <w:lang w:val="nl-NL"/>
        </w:rPr>
        <w:t>4.</w:t>
      </w:r>
      <w:r w:rsidRPr="00D53144">
        <w:rPr>
          <w:b/>
          <w:bCs/>
          <w:caps/>
          <w:lang w:val="nl-NL"/>
        </w:rPr>
        <w:tab/>
        <w:t>KLINISCHE GEGEVENS</w:t>
      </w:r>
    </w:p>
    <w:p w:rsidR="008A37F6" w:rsidRPr="00D53144" w14:paraId="637A1B8B" w14:textId="77777777">
      <w:pPr>
        <w:pStyle w:val="EndnoteText"/>
        <w:tabs>
          <w:tab w:val="clear" w:pos="567"/>
        </w:tabs>
        <w:rPr>
          <w:lang w:val="nl-NL"/>
        </w:rPr>
      </w:pPr>
    </w:p>
    <w:p w:rsidR="008A37F6" w:rsidRPr="00D53144" w14:paraId="5E7F84D4" w14:textId="77777777">
      <w:pPr>
        <w:tabs>
          <w:tab w:val="clear" w:pos="567"/>
        </w:tabs>
        <w:spacing w:line="240" w:lineRule="auto"/>
        <w:rPr>
          <w:b/>
          <w:bCs/>
          <w:lang w:val="nl-NL"/>
        </w:rPr>
      </w:pPr>
      <w:r w:rsidRPr="00D53144">
        <w:rPr>
          <w:b/>
          <w:bCs/>
          <w:lang w:val="nl-NL"/>
        </w:rPr>
        <w:t>4.1</w:t>
      </w:r>
      <w:r w:rsidRPr="00D53144">
        <w:rPr>
          <w:b/>
          <w:bCs/>
          <w:lang w:val="nl-NL"/>
        </w:rPr>
        <w:tab/>
        <w:t xml:space="preserve">Therapeutische indicaties </w:t>
      </w:r>
    </w:p>
    <w:p w:rsidR="008A37F6" w:rsidRPr="00D53144" w14:paraId="5D1790FB" w14:textId="77777777">
      <w:pPr>
        <w:tabs>
          <w:tab w:val="clear" w:pos="567"/>
        </w:tabs>
        <w:spacing w:line="240" w:lineRule="auto"/>
        <w:rPr>
          <w:b/>
          <w:bCs/>
          <w:lang w:val="nl-NL"/>
        </w:rPr>
      </w:pPr>
    </w:p>
    <w:p w:rsidR="008A37F6" w:rsidRPr="00D53144" w14:paraId="6C21D076" w14:textId="77777777">
      <w:pPr>
        <w:tabs>
          <w:tab w:val="clear" w:pos="567"/>
        </w:tabs>
        <w:spacing w:line="240" w:lineRule="auto"/>
        <w:rPr>
          <w:u w:val="single"/>
          <w:lang w:val="nl-NL"/>
        </w:rPr>
      </w:pPr>
      <w:r w:rsidRPr="00D53144">
        <w:rPr>
          <w:u w:val="single"/>
          <w:lang w:val="nl-NL"/>
        </w:rPr>
        <w:t>Reumatoïde artritis</w:t>
      </w:r>
    </w:p>
    <w:p w:rsidR="008A37F6" w:rsidRPr="00D53144" w14:paraId="6847328E" w14:textId="77777777">
      <w:pPr>
        <w:tabs>
          <w:tab w:val="clear" w:pos="567"/>
        </w:tabs>
        <w:spacing w:line="240" w:lineRule="auto"/>
        <w:rPr>
          <w:lang w:val="nl-NL"/>
        </w:rPr>
      </w:pPr>
    </w:p>
    <w:p w:rsidR="008A37F6" w:rsidRPr="00D53144" w14:paraId="0E6B5CD0" w14:textId="77777777">
      <w:pPr>
        <w:tabs>
          <w:tab w:val="clear" w:pos="567"/>
        </w:tabs>
        <w:spacing w:line="240" w:lineRule="auto"/>
        <w:rPr>
          <w:lang w:val="nl-NL"/>
        </w:rPr>
      </w:pPr>
      <w:r w:rsidRPr="00D53144">
        <w:rPr>
          <w:lang w:val="nl-NL"/>
        </w:rPr>
        <w:t>Humira is in combinatie met methotrexaat bestemd voor:</w:t>
      </w:r>
    </w:p>
    <w:p w:rsidR="008A37F6" w:rsidRPr="00D53144" w14:paraId="47D44844" w14:textId="77777777">
      <w:pPr>
        <w:tabs>
          <w:tab w:val="clear" w:pos="567"/>
        </w:tabs>
        <w:spacing w:line="240" w:lineRule="auto"/>
        <w:rPr>
          <w:lang w:val="nl-NL"/>
        </w:rPr>
      </w:pPr>
    </w:p>
    <w:p w:rsidR="008A37F6" w:rsidRPr="00D53144" w:rsidP="00446A72" w14:paraId="35E53517" w14:textId="77777777">
      <w:pPr>
        <w:numPr>
          <w:ilvl w:val="0"/>
          <w:numId w:val="21"/>
        </w:numPr>
        <w:spacing w:line="240" w:lineRule="auto"/>
        <w:rPr>
          <w:lang w:val="nl-NL"/>
        </w:rPr>
      </w:pPr>
      <w:r w:rsidRPr="00D53144">
        <w:rPr>
          <w:lang w:val="nl-NL"/>
        </w:rPr>
        <w:t xml:space="preserve">de behandeling van volwassen patiënten met matige tot ernstige, actieve reumatoïde artritis wanneer de respons op antireumatische geneesmiddelen, waaronder methotrexaat, ontoereikend is gebleken. </w:t>
      </w:r>
    </w:p>
    <w:p w:rsidR="008A37F6" w:rsidRPr="00D53144" w:rsidP="00446A72" w14:paraId="35328BC6" w14:textId="77777777">
      <w:pPr>
        <w:numPr>
          <w:ilvl w:val="0"/>
          <w:numId w:val="21"/>
        </w:numPr>
        <w:spacing w:line="240" w:lineRule="auto"/>
        <w:rPr>
          <w:lang w:val="nl-NL"/>
        </w:rPr>
      </w:pPr>
      <w:r w:rsidRPr="00D53144">
        <w:rPr>
          <w:lang w:val="nl-NL"/>
        </w:rPr>
        <w:t>de behandeling van volwassen patiënten met ernstige, actieve en progressieve reumatoïde artritis die niet eerder behandeld zijn met methotrexaat</w:t>
      </w:r>
    </w:p>
    <w:p w:rsidR="008A37F6" w:rsidRPr="00D53144" w14:paraId="6F28EB4A" w14:textId="77777777">
      <w:pPr>
        <w:tabs>
          <w:tab w:val="clear" w:pos="567"/>
        </w:tabs>
        <w:spacing w:line="240" w:lineRule="auto"/>
        <w:rPr>
          <w:lang w:val="nl-NL"/>
        </w:rPr>
      </w:pPr>
    </w:p>
    <w:p w:rsidR="008A37F6" w:rsidRPr="00D53144" w14:paraId="0FD77736" w14:textId="10E044C1">
      <w:pPr>
        <w:tabs>
          <w:tab w:val="clear" w:pos="567"/>
        </w:tabs>
        <w:spacing w:line="240" w:lineRule="auto"/>
        <w:rPr>
          <w:lang w:val="nl-NL"/>
        </w:rPr>
      </w:pPr>
      <w:r w:rsidRPr="00D53144">
        <w:rPr>
          <w:lang w:val="nl-NL"/>
        </w:rPr>
        <w:t xml:space="preserve">Humira kan gegeven worden als monotherapie in geval van intolerantie voor methotrexaat of wanneer </w:t>
      </w:r>
      <w:r w:rsidRPr="00D53144" w:rsidR="002F5CCB">
        <w:rPr>
          <w:lang w:val="nl-NL"/>
        </w:rPr>
        <w:t>voortzetting van de</w:t>
      </w:r>
      <w:r w:rsidRPr="00D53144">
        <w:rPr>
          <w:lang w:val="nl-NL"/>
        </w:rPr>
        <w:t xml:space="preserve"> behandeling met methotrexaat ongewenst is.</w:t>
      </w:r>
    </w:p>
    <w:p w:rsidR="008A37F6" w:rsidRPr="00D53144" w14:paraId="580519DF" w14:textId="77777777">
      <w:pPr>
        <w:tabs>
          <w:tab w:val="clear" w:pos="567"/>
        </w:tabs>
        <w:spacing w:line="240" w:lineRule="auto"/>
        <w:rPr>
          <w:lang w:val="nl-NL"/>
        </w:rPr>
      </w:pPr>
    </w:p>
    <w:p w:rsidR="008A37F6" w:rsidRPr="00D53144" w14:paraId="56BE763F" w14:textId="77777777">
      <w:pPr>
        <w:tabs>
          <w:tab w:val="clear" w:pos="567"/>
        </w:tabs>
        <w:spacing w:line="240" w:lineRule="auto"/>
        <w:rPr>
          <w:lang w:val="nl-NL"/>
        </w:rPr>
      </w:pPr>
      <w:r w:rsidRPr="00D53144">
        <w:rPr>
          <w:lang w:val="nl-NL"/>
        </w:rPr>
        <w:t>Het is aangetoond dat Humira de progressie van gewrichtsschade remt, wat gemeten is door middel van röntgenonderzoek, en de fysieke functie verbetert wanneer het gegeven wordt in combinatie met methotrexaat.</w:t>
      </w:r>
    </w:p>
    <w:p w:rsidR="008A37F6" w:rsidRPr="00D53144" w14:paraId="63CB40DA" w14:textId="77777777">
      <w:pPr>
        <w:tabs>
          <w:tab w:val="clear" w:pos="567"/>
        </w:tabs>
        <w:spacing w:line="240" w:lineRule="auto"/>
        <w:rPr>
          <w:lang w:val="nl-NL"/>
        </w:rPr>
      </w:pPr>
    </w:p>
    <w:p w:rsidR="008A37F6" w:rsidRPr="00D53144" w14:paraId="0783CF9A" w14:textId="77777777">
      <w:pPr>
        <w:tabs>
          <w:tab w:val="clear" w:pos="567"/>
        </w:tabs>
        <w:spacing w:line="240" w:lineRule="auto"/>
        <w:rPr>
          <w:u w:val="single"/>
          <w:lang w:val="nl-NL"/>
        </w:rPr>
      </w:pPr>
      <w:r w:rsidRPr="00D53144">
        <w:rPr>
          <w:u w:val="single"/>
          <w:lang w:val="nl-NL"/>
        </w:rPr>
        <w:t>Juveniele idiopathische artritis</w:t>
      </w:r>
    </w:p>
    <w:p w:rsidR="008A37F6" w:rsidRPr="00D53144" w14:paraId="66C009B4" w14:textId="77777777">
      <w:pPr>
        <w:tabs>
          <w:tab w:val="clear" w:pos="567"/>
        </w:tabs>
        <w:spacing w:line="240" w:lineRule="auto"/>
        <w:rPr>
          <w:u w:val="single"/>
          <w:lang w:val="nl-NL"/>
        </w:rPr>
      </w:pPr>
    </w:p>
    <w:p w:rsidR="008A37F6" w:rsidRPr="00D53144" w14:paraId="70413885" w14:textId="77777777">
      <w:pPr>
        <w:tabs>
          <w:tab w:val="clear" w:pos="567"/>
        </w:tabs>
        <w:spacing w:line="240" w:lineRule="auto"/>
        <w:rPr>
          <w:i/>
          <w:lang w:val="nl-NL"/>
        </w:rPr>
      </w:pPr>
      <w:r w:rsidRPr="00D53144">
        <w:rPr>
          <w:i/>
          <w:lang w:val="nl-NL"/>
        </w:rPr>
        <w:t>Polyarticulaire juveniele idiopathische artritis</w:t>
      </w:r>
    </w:p>
    <w:p w:rsidR="008A37F6" w:rsidRPr="00D53144" w14:paraId="1122495F" w14:textId="77777777">
      <w:pPr>
        <w:tabs>
          <w:tab w:val="clear" w:pos="567"/>
        </w:tabs>
        <w:spacing w:line="240" w:lineRule="auto"/>
        <w:rPr>
          <w:lang w:val="nl-NL"/>
        </w:rPr>
      </w:pPr>
    </w:p>
    <w:p w:rsidR="008A37F6" w:rsidRPr="00D53144" w14:paraId="6B656925" w14:textId="35031B15">
      <w:pPr>
        <w:tabs>
          <w:tab w:val="clear" w:pos="567"/>
        </w:tabs>
        <w:spacing w:line="240" w:lineRule="auto"/>
        <w:rPr>
          <w:lang w:val="nl-NL"/>
        </w:rPr>
      </w:pPr>
      <w:r w:rsidRPr="00D53144">
        <w:rPr>
          <w:lang w:val="nl-NL"/>
        </w:rPr>
        <w:t xml:space="preserve">Humira is in combinatie met methotrexaat </w:t>
      </w:r>
      <w:r w:rsidR="002F4B8A">
        <w:rPr>
          <w:lang w:val="nl-NL"/>
        </w:rPr>
        <w:t>geïndiceerd</w:t>
      </w:r>
      <w:r w:rsidRPr="00D53144" w:rsidR="002F4B8A">
        <w:rPr>
          <w:lang w:val="nl-NL"/>
        </w:rPr>
        <w:t xml:space="preserve"> </w:t>
      </w:r>
      <w:r w:rsidRPr="00D53144">
        <w:rPr>
          <w:lang w:val="nl-NL"/>
        </w:rPr>
        <w:t xml:space="preserve">voor de behandeling van actieve polyarticulaire juveniele idiopathische artritis, bij patiënten vanaf de leeftijd van 2 jaar die een ontoereikende respons hebben gehad op één of meerdere antireumatische middelen. Humira kan als monotherapie worden gebruikt in geval van intolerantie voor methotrexaat of wanneer </w:t>
      </w:r>
      <w:r w:rsidRPr="00D53144" w:rsidR="002F5CCB">
        <w:rPr>
          <w:lang w:val="nl-NL"/>
        </w:rPr>
        <w:t xml:space="preserve">voortzetting van de </w:t>
      </w:r>
      <w:r w:rsidRPr="00D53144">
        <w:rPr>
          <w:lang w:val="nl-NL"/>
        </w:rPr>
        <w:t>behandeling met methotrexaat ongewenst is (voor de werkzaamheid van monotherapie zie rubriek 5.1). Het gebruik van Humira is niet onderzocht bij patiënten jonger dan 2 jaar.</w:t>
      </w:r>
    </w:p>
    <w:p w:rsidR="008A37F6" w:rsidRPr="00D53144" w14:paraId="2C7FB404" w14:textId="77777777">
      <w:pPr>
        <w:tabs>
          <w:tab w:val="clear" w:pos="567"/>
        </w:tabs>
        <w:spacing w:line="240" w:lineRule="auto"/>
        <w:rPr>
          <w:u w:val="single"/>
          <w:lang w:val="nl-NL"/>
        </w:rPr>
      </w:pPr>
    </w:p>
    <w:p w:rsidR="008A37F6" w:rsidRPr="00D53144" w14:paraId="3A29D5CB" w14:textId="77777777">
      <w:pPr>
        <w:keepNext/>
        <w:tabs>
          <w:tab w:val="clear" w:pos="567"/>
        </w:tabs>
        <w:spacing w:line="240" w:lineRule="auto"/>
        <w:rPr>
          <w:i/>
          <w:lang w:val="nl-NL"/>
        </w:rPr>
      </w:pPr>
      <w:r w:rsidRPr="00D53144">
        <w:rPr>
          <w:i/>
          <w:lang w:val="nl-NL"/>
        </w:rPr>
        <w:t>Enthesitis-gerelateerde artritis</w:t>
      </w:r>
    </w:p>
    <w:p w:rsidR="008A37F6" w:rsidRPr="00D53144" w14:paraId="71FBAC80" w14:textId="77777777">
      <w:pPr>
        <w:keepNext/>
        <w:tabs>
          <w:tab w:val="clear" w:pos="567"/>
        </w:tabs>
        <w:spacing w:line="240" w:lineRule="auto"/>
        <w:rPr>
          <w:lang w:val="nl-NL"/>
        </w:rPr>
      </w:pPr>
    </w:p>
    <w:p w:rsidR="008A37F6" w:rsidRPr="00D53144" w14:paraId="5F15AFF2" w14:textId="5332B2BE">
      <w:pPr>
        <w:keepNext/>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voor de behandeling van actieve enthesitis-gerelateerde artritis bij patiënten vanaf 6 jaar die een ontoereikende respons hebben gehad op conventionele therapie of die conventionele therapie niet verdragen (zie rubriek 5.1).</w:t>
      </w:r>
    </w:p>
    <w:p w:rsidR="008A37F6" w:rsidRPr="00D53144" w14:paraId="5E0BC415" w14:textId="77777777">
      <w:pPr>
        <w:keepNext/>
        <w:tabs>
          <w:tab w:val="clear" w:pos="567"/>
        </w:tabs>
        <w:spacing w:line="240" w:lineRule="auto"/>
        <w:rPr>
          <w:u w:val="single"/>
          <w:lang w:val="nl-NL"/>
        </w:rPr>
      </w:pPr>
    </w:p>
    <w:p w:rsidR="008A37F6" w:rsidRPr="00E91E8F" w14:paraId="046E4C6C" w14:textId="77777777">
      <w:pPr>
        <w:tabs>
          <w:tab w:val="clear" w:pos="567"/>
        </w:tabs>
        <w:spacing w:line="240" w:lineRule="auto"/>
        <w:rPr>
          <w:u w:val="single"/>
          <w:lang w:val="en-US"/>
        </w:rPr>
      </w:pPr>
      <w:r w:rsidRPr="00E91E8F">
        <w:rPr>
          <w:u w:val="single"/>
          <w:lang w:val="en-US"/>
        </w:rPr>
        <w:t>Axiale spondylartritis</w:t>
      </w:r>
    </w:p>
    <w:p w:rsidR="008A37F6" w:rsidRPr="00E91E8F" w14:paraId="16768934" w14:textId="77777777">
      <w:pPr>
        <w:tabs>
          <w:tab w:val="clear" w:pos="567"/>
        </w:tabs>
        <w:spacing w:line="240" w:lineRule="auto"/>
        <w:rPr>
          <w:u w:val="single"/>
          <w:lang w:val="en-US"/>
        </w:rPr>
      </w:pPr>
    </w:p>
    <w:p w:rsidR="008A37F6" w:rsidRPr="00E91E8F" w14:paraId="5C7A4BAF" w14:textId="77777777">
      <w:pPr>
        <w:tabs>
          <w:tab w:val="clear" w:pos="567"/>
        </w:tabs>
        <w:spacing w:line="240" w:lineRule="auto"/>
        <w:rPr>
          <w:i/>
          <w:lang w:val="en-US"/>
        </w:rPr>
      </w:pPr>
      <w:r w:rsidRPr="00E91E8F">
        <w:rPr>
          <w:i/>
          <w:lang w:val="en-US"/>
        </w:rPr>
        <w:t>Spondylitis ankylopoetica (AS)</w:t>
      </w:r>
    </w:p>
    <w:p w:rsidR="008A37F6" w:rsidRPr="00E91E8F" w14:paraId="5AB65077" w14:textId="77777777">
      <w:pPr>
        <w:tabs>
          <w:tab w:val="clear" w:pos="567"/>
        </w:tabs>
        <w:spacing w:line="240" w:lineRule="auto"/>
        <w:rPr>
          <w:lang w:val="en-US"/>
        </w:rPr>
      </w:pPr>
    </w:p>
    <w:p w:rsidR="008A37F6" w:rsidRPr="00D53144" w14:paraId="1F39C18B" w14:textId="5B00131D">
      <w:pPr>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voor de behandeling van ernstige actieve spondylitis ankylopoetica bij volwassenen die onvoldoende gereageerd hebben op conventionele therapie.</w:t>
      </w:r>
    </w:p>
    <w:p w:rsidR="008A37F6" w:rsidRPr="00D53144" w14:paraId="05C2C2F2" w14:textId="77777777">
      <w:pPr>
        <w:tabs>
          <w:tab w:val="clear" w:pos="567"/>
        </w:tabs>
        <w:spacing w:line="240" w:lineRule="auto"/>
        <w:rPr>
          <w:lang w:val="nl-NL"/>
        </w:rPr>
      </w:pPr>
    </w:p>
    <w:p w:rsidR="008A37F6" w:rsidRPr="00D53144" w14:paraId="1BBD8267" w14:textId="77777777">
      <w:pPr>
        <w:tabs>
          <w:tab w:val="clear" w:pos="567"/>
        </w:tabs>
        <w:spacing w:line="240" w:lineRule="auto"/>
        <w:rPr>
          <w:i/>
          <w:lang w:val="nl-NL"/>
        </w:rPr>
      </w:pPr>
      <w:r w:rsidRPr="00D53144">
        <w:rPr>
          <w:i/>
          <w:lang w:val="nl-NL"/>
        </w:rPr>
        <w:t>Axiale spondylartritis zonder röntgenologisch bewijs van AS</w:t>
      </w:r>
    </w:p>
    <w:p w:rsidR="008A37F6" w:rsidRPr="00D53144" w14:paraId="50405DA4" w14:textId="77777777">
      <w:pPr>
        <w:tabs>
          <w:tab w:val="clear" w:pos="567"/>
        </w:tabs>
        <w:spacing w:line="240" w:lineRule="auto"/>
        <w:rPr>
          <w:lang w:val="nl-NL"/>
        </w:rPr>
      </w:pPr>
    </w:p>
    <w:p w:rsidR="008A37F6" w:rsidRPr="00D53144" w14:paraId="50554D92" w14:textId="2CEA358C">
      <w:pPr>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 xml:space="preserve">voor de behandeling van volwassenen met ernstige axiale spondylartritis zonder röntgenologisch bewijs van AS, maar met objectieve tekenen van ontsteking door verhoogde CRP en/of MRI, die een inadequate respons hebben gehad op, of die intolerant zijn voor, </w:t>
      </w:r>
      <w:r w:rsidRPr="00D53144" w:rsidR="005A11BE">
        <w:rPr>
          <w:lang w:val="nl-NL"/>
        </w:rPr>
        <w:t>niet</w:t>
      </w:r>
      <w:r w:rsidRPr="00D53144">
        <w:rPr>
          <w:lang w:val="nl-NL"/>
        </w:rPr>
        <w:t>-steroïde anti-inflammatoire geneesmiddelen (NSAID’s).</w:t>
      </w:r>
    </w:p>
    <w:p w:rsidR="008A37F6" w:rsidRPr="00D53144" w14:paraId="738DB094" w14:textId="77777777">
      <w:pPr>
        <w:tabs>
          <w:tab w:val="clear" w:pos="567"/>
        </w:tabs>
        <w:spacing w:line="240" w:lineRule="auto"/>
        <w:rPr>
          <w:lang w:val="nl-NL"/>
        </w:rPr>
      </w:pPr>
    </w:p>
    <w:p w:rsidR="008A37F6" w:rsidRPr="00D53144" w14:paraId="1DBC161A" w14:textId="77777777">
      <w:pPr>
        <w:tabs>
          <w:tab w:val="clear" w:pos="567"/>
        </w:tabs>
        <w:spacing w:line="240" w:lineRule="auto"/>
        <w:rPr>
          <w:u w:val="single"/>
          <w:lang w:val="nl-NL"/>
        </w:rPr>
      </w:pPr>
      <w:r w:rsidRPr="00D53144">
        <w:rPr>
          <w:u w:val="single"/>
          <w:lang w:val="nl-NL"/>
        </w:rPr>
        <w:t>Artritis psoriatica</w:t>
      </w:r>
    </w:p>
    <w:p w:rsidR="008A37F6" w:rsidRPr="00D53144" w14:paraId="53A8B27E" w14:textId="77777777">
      <w:pPr>
        <w:tabs>
          <w:tab w:val="clear" w:pos="567"/>
        </w:tabs>
        <w:spacing w:line="240" w:lineRule="auto"/>
        <w:rPr>
          <w:lang w:val="nl-NL"/>
        </w:rPr>
      </w:pPr>
    </w:p>
    <w:p w:rsidR="008A37F6" w:rsidRPr="00D53144" w14:paraId="09D47DD1" w14:textId="301518EC">
      <w:pPr>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voor de behandeling van actieve en progressieve artritis psoriatica bij volwassen patiënten wanneer de respons op eerdere therapie met antireumatische geneesmiddelen ontoereikend is gebleken. Het is aangetoond dat Humira de mate van progressie van perifere gewrichtsschade remt zoals gemeten door middel van röntgenonderzoek bij patiënten met het polyarticulaire symmetrische subtype van de aandoening (zie rubriek 5.1) en dat Humira het lichamelijk functioneren verbetert.</w:t>
      </w:r>
    </w:p>
    <w:p w:rsidR="008A37F6" w:rsidRPr="00D53144" w14:paraId="37EB7FF0" w14:textId="77777777">
      <w:pPr>
        <w:tabs>
          <w:tab w:val="clear" w:pos="567"/>
        </w:tabs>
        <w:spacing w:line="240" w:lineRule="auto"/>
        <w:rPr>
          <w:u w:val="single"/>
          <w:lang w:val="nl-NL"/>
        </w:rPr>
      </w:pPr>
    </w:p>
    <w:p w:rsidR="008A37F6" w:rsidRPr="00D53144" w14:paraId="6097D8D3" w14:textId="77777777">
      <w:pPr>
        <w:tabs>
          <w:tab w:val="clear" w:pos="567"/>
        </w:tabs>
        <w:spacing w:line="240" w:lineRule="auto"/>
        <w:rPr>
          <w:u w:val="single"/>
          <w:lang w:val="nl-NL"/>
        </w:rPr>
      </w:pPr>
      <w:r w:rsidRPr="00D53144">
        <w:rPr>
          <w:u w:val="single"/>
          <w:lang w:val="nl-NL"/>
        </w:rPr>
        <w:t>Psoriasis</w:t>
      </w:r>
    </w:p>
    <w:p w:rsidR="008A37F6" w:rsidRPr="00D53144" w14:paraId="3C661129" w14:textId="77777777">
      <w:pPr>
        <w:tabs>
          <w:tab w:val="clear" w:pos="567"/>
        </w:tabs>
        <w:spacing w:line="240" w:lineRule="auto"/>
        <w:rPr>
          <w:u w:val="single"/>
          <w:lang w:val="nl-NL"/>
        </w:rPr>
      </w:pPr>
    </w:p>
    <w:p w:rsidR="008A37F6" w:rsidRPr="00D53144" w14:paraId="32AD2B0F" w14:textId="3469E024">
      <w:pPr>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voor de behandeling van matige tot ernstige chronische plaque psoriasis bij volwassen patiënten die in aanmerking komen voor systemische therapie.</w:t>
      </w:r>
    </w:p>
    <w:p w:rsidR="008A37F6" w:rsidRPr="00D53144" w14:paraId="3859BE22" w14:textId="77777777">
      <w:pPr>
        <w:tabs>
          <w:tab w:val="clear" w:pos="567"/>
        </w:tabs>
        <w:spacing w:line="240" w:lineRule="auto"/>
        <w:rPr>
          <w:lang w:val="nl-NL"/>
        </w:rPr>
      </w:pPr>
    </w:p>
    <w:p w:rsidR="008A37F6" w:rsidRPr="00D53144" w14:paraId="65DFF677" w14:textId="77777777">
      <w:pPr>
        <w:tabs>
          <w:tab w:val="clear" w:pos="567"/>
        </w:tabs>
        <w:spacing w:line="240" w:lineRule="auto"/>
        <w:rPr>
          <w:u w:val="single"/>
          <w:lang w:val="nl-NL"/>
        </w:rPr>
      </w:pPr>
      <w:r w:rsidRPr="00D53144">
        <w:rPr>
          <w:u w:val="single"/>
          <w:lang w:val="nl-NL"/>
        </w:rPr>
        <w:t>Juveniele plaque psoriasis</w:t>
      </w:r>
    </w:p>
    <w:p w:rsidR="008A37F6" w:rsidRPr="00D53144" w14:paraId="5BFF2472" w14:textId="77777777">
      <w:pPr>
        <w:tabs>
          <w:tab w:val="clear" w:pos="567"/>
        </w:tabs>
        <w:spacing w:line="240" w:lineRule="auto"/>
        <w:rPr>
          <w:u w:val="single"/>
          <w:lang w:val="nl-NL"/>
        </w:rPr>
      </w:pPr>
    </w:p>
    <w:p w:rsidR="008A37F6" w:rsidRPr="00D53144" w14:paraId="662614DC" w14:textId="5CC886B7">
      <w:pPr>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voor de behandeling van ernstige chronische plaque psoriasis bij kinderen en adolescenten vanaf 4 jaar die een ontoereikende respons hebben gehad op, of niet geschikt zijn voor, topicale therapie en lichttherapieën.</w:t>
      </w:r>
    </w:p>
    <w:p w:rsidR="008A37F6" w:rsidRPr="00D53144" w14:paraId="5DFB27E4" w14:textId="77777777">
      <w:pPr>
        <w:snapToGrid w:val="0"/>
        <w:rPr>
          <w:u w:val="single"/>
          <w:lang w:val="nl-NL"/>
        </w:rPr>
      </w:pPr>
    </w:p>
    <w:p w:rsidR="008A37F6" w:rsidRPr="00D53144" w14:paraId="07364C38" w14:textId="77777777">
      <w:pPr>
        <w:snapToGrid w:val="0"/>
        <w:rPr>
          <w:u w:val="single"/>
          <w:lang w:val="nl-NL"/>
        </w:rPr>
      </w:pPr>
      <w:r w:rsidRPr="00D53144">
        <w:rPr>
          <w:u w:val="single"/>
          <w:lang w:val="nl-NL"/>
        </w:rPr>
        <w:t>Hidradenitis suppurativa (HS)</w:t>
      </w:r>
    </w:p>
    <w:p w:rsidR="008A37F6" w:rsidRPr="00D53144" w14:paraId="4916B385" w14:textId="77777777">
      <w:pPr>
        <w:snapToGrid w:val="0"/>
        <w:rPr>
          <w:lang w:val="nl-NL"/>
        </w:rPr>
      </w:pPr>
    </w:p>
    <w:p w:rsidR="008A37F6" w:rsidRPr="00D53144" w14:paraId="06F1D17B" w14:textId="13E4F8D1">
      <w:pPr>
        <w:snapToGrid w:val="0"/>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voor de behandeling van actieve matige tot ernstige hidradenitis suppurativa (acne inversa) bij volwassenen en adolescenten vanaf 12 jaar met ontoereikende respons op een conventionele systemische HS-behandeling (zie rubriek 5.1 en 5.2).</w:t>
      </w:r>
    </w:p>
    <w:p w:rsidR="008A37F6" w:rsidRPr="00D53144" w14:paraId="05FE1F33" w14:textId="77777777">
      <w:pPr>
        <w:tabs>
          <w:tab w:val="clear" w:pos="567"/>
        </w:tabs>
        <w:spacing w:line="240" w:lineRule="auto"/>
        <w:rPr>
          <w:u w:val="single"/>
          <w:lang w:val="nl-NL"/>
        </w:rPr>
      </w:pPr>
    </w:p>
    <w:p w:rsidR="008A37F6" w:rsidRPr="00D53144" w14:paraId="00FF8DE5" w14:textId="77777777">
      <w:pPr>
        <w:tabs>
          <w:tab w:val="clear" w:pos="567"/>
        </w:tabs>
        <w:spacing w:line="240" w:lineRule="auto"/>
        <w:rPr>
          <w:u w:val="single"/>
          <w:lang w:val="nl-NL"/>
        </w:rPr>
      </w:pPr>
      <w:r w:rsidRPr="00D53144">
        <w:rPr>
          <w:u w:val="single"/>
          <w:lang w:val="nl-NL"/>
        </w:rPr>
        <w:t>De ziekte van Crohn</w:t>
      </w:r>
    </w:p>
    <w:p w:rsidR="008A37F6" w:rsidRPr="00D53144" w14:paraId="66F33DAA" w14:textId="77777777">
      <w:pPr>
        <w:tabs>
          <w:tab w:val="clear" w:pos="567"/>
        </w:tabs>
        <w:spacing w:line="240" w:lineRule="auto"/>
        <w:rPr>
          <w:u w:val="single"/>
          <w:lang w:val="nl-NL"/>
        </w:rPr>
      </w:pPr>
    </w:p>
    <w:p w:rsidR="008A37F6" w:rsidRPr="00D53144" w14:paraId="1C919ACC" w14:textId="522A37B3">
      <w:pPr>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 xml:space="preserve">voor de behandeling van matig tot ernstig actieve ziekte van Crohn, bij volwassen patiënten die niet gereageerd hebben op een volledige en adequate behandeling met een </w:t>
      </w:r>
      <w:r w:rsidRPr="00D53144">
        <w:rPr>
          <w:lang w:val="nl-NL"/>
        </w:rPr>
        <w:t xml:space="preserve">corticosteroïd en/of een immunosuppressivum, of die dergelijke behandelingen niet verdragen of bij wie hiertegen een contra-indicatie bestaat. </w:t>
      </w:r>
    </w:p>
    <w:p w:rsidR="008A37F6" w:rsidRPr="00D53144" w14:paraId="18EC429A" w14:textId="77777777">
      <w:pPr>
        <w:tabs>
          <w:tab w:val="clear" w:pos="567"/>
        </w:tabs>
        <w:spacing w:line="240" w:lineRule="auto"/>
        <w:rPr>
          <w:u w:val="single"/>
          <w:lang w:val="nl-NL"/>
        </w:rPr>
      </w:pPr>
    </w:p>
    <w:p w:rsidR="008A37F6" w:rsidRPr="00D53144" w14:paraId="3AC3D427" w14:textId="77777777">
      <w:pPr>
        <w:keepNext/>
        <w:tabs>
          <w:tab w:val="clear" w:pos="567"/>
        </w:tabs>
        <w:spacing w:line="240" w:lineRule="auto"/>
        <w:rPr>
          <w:u w:val="single"/>
          <w:lang w:val="nl-NL"/>
        </w:rPr>
      </w:pPr>
      <w:r w:rsidRPr="00D53144">
        <w:rPr>
          <w:u w:val="single"/>
          <w:lang w:val="nl-NL"/>
        </w:rPr>
        <w:t>Juveniele ziekte van Crohn</w:t>
      </w:r>
    </w:p>
    <w:p w:rsidR="008A37F6" w:rsidRPr="00D53144" w14:paraId="05AEBD94" w14:textId="77777777">
      <w:pPr>
        <w:keepNext/>
        <w:tabs>
          <w:tab w:val="clear" w:pos="567"/>
        </w:tabs>
        <w:spacing w:line="240" w:lineRule="auto"/>
        <w:rPr>
          <w:lang w:val="nl-NL"/>
        </w:rPr>
      </w:pPr>
    </w:p>
    <w:p w:rsidR="008A37F6" w:rsidRPr="00D53144" w14:paraId="1BAB8F57" w14:textId="15FEDD5F">
      <w:pPr>
        <w:keepNext/>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 xml:space="preserve">voor de behandeling van matig tot ernstig actieve ziekte van Crohn bij kinderen (vanaf 6 jaar) die een ontoereikende respons hebben gehad op conventionele behandeling waaronder primaire voedingstherapie en een corticosteroïde en/of een </w:t>
      </w:r>
      <w:r w:rsidRPr="00D53144" w:rsidR="00B40DEB">
        <w:rPr>
          <w:lang w:val="nl-NL"/>
        </w:rPr>
        <w:t>immuunmodulerend middel</w:t>
      </w:r>
      <w:r w:rsidRPr="00D53144">
        <w:rPr>
          <w:lang w:val="nl-NL"/>
        </w:rPr>
        <w:t>, of die dergelijke behandelingen niet verdragen of bij wie hiertegen een contra-indicatie bestaat.</w:t>
      </w:r>
    </w:p>
    <w:p w:rsidR="008A37F6" w:rsidRPr="00D53144" w14:paraId="1FA6B567" w14:textId="77777777">
      <w:pPr>
        <w:tabs>
          <w:tab w:val="clear" w:pos="567"/>
        </w:tabs>
        <w:spacing w:line="240" w:lineRule="auto"/>
        <w:rPr>
          <w:u w:val="single"/>
          <w:lang w:val="nl-NL"/>
        </w:rPr>
      </w:pPr>
    </w:p>
    <w:p w:rsidR="008A37F6" w:rsidRPr="00D53144" w14:paraId="5989FE1E" w14:textId="77777777">
      <w:pPr>
        <w:tabs>
          <w:tab w:val="clear" w:pos="567"/>
        </w:tabs>
        <w:spacing w:line="240" w:lineRule="auto"/>
        <w:rPr>
          <w:u w:val="single"/>
          <w:lang w:val="nl-NL"/>
        </w:rPr>
      </w:pPr>
      <w:r w:rsidRPr="00D53144">
        <w:rPr>
          <w:u w:val="single"/>
          <w:lang w:val="nl-NL"/>
        </w:rPr>
        <w:t>Colitis ulcerosa</w:t>
      </w:r>
    </w:p>
    <w:p w:rsidR="008A37F6" w:rsidRPr="00D53144" w14:paraId="1DE6AC9A" w14:textId="77777777">
      <w:pPr>
        <w:tabs>
          <w:tab w:val="clear" w:pos="567"/>
        </w:tabs>
        <w:spacing w:line="240" w:lineRule="auto"/>
        <w:rPr>
          <w:u w:val="single"/>
          <w:lang w:val="nl-NL"/>
        </w:rPr>
      </w:pPr>
    </w:p>
    <w:p w:rsidR="008A37F6" w:rsidRPr="00D53144" w14:paraId="35785268" w14:textId="6D7F3DC8">
      <w:pPr>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 xml:space="preserve">voor de behandeling van matig tot ernstig actieve colitis ulcerosa bij volwassen patiënten die een ontoereikende respons hebben gehad op conventionele therapie, waaronder corticosteroïden en 6-mercaptopurine (6-MP) of azathioprine (AZA), of die dergelijke behandelingen niet verdragen of bij wie hiertegen een contra-indicatie bestaat. </w:t>
      </w:r>
    </w:p>
    <w:p w:rsidR="008A37F6" w:rsidRPr="00D53144" w14:paraId="63FE3E0A" w14:textId="0D7E4592">
      <w:pPr>
        <w:tabs>
          <w:tab w:val="clear" w:pos="567"/>
        </w:tabs>
        <w:spacing w:line="240" w:lineRule="auto"/>
        <w:rPr>
          <w:u w:val="single"/>
          <w:lang w:val="nl-NL"/>
        </w:rPr>
      </w:pPr>
    </w:p>
    <w:p w:rsidR="009F4653" w:rsidRPr="00D53144" w:rsidP="009F4653" w14:paraId="65E59D4D" w14:textId="77777777">
      <w:pPr>
        <w:spacing w:line="240" w:lineRule="auto"/>
        <w:rPr>
          <w:u w:val="single"/>
          <w:lang w:val="nl-NL"/>
        </w:rPr>
      </w:pPr>
      <w:r w:rsidRPr="00D53144">
        <w:rPr>
          <w:u w:val="single"/>
          <w:lang w:val="nl-NL"/>
        </w:rPr>
        <w:t>Juveniele colitis ulcerosa</w:t>
      </w:r>
    </w:p>
    <w:p w:rsidR="009F4653" w:rsidRPr="00D53144" w:rsidP="009F4653" w14:paraId="34D09041" w14:textId="77777777">
      <w:pPr>
        <w:spacing w:line="240" w:lineRule="auto"/>
        <w:rPr>
          <w:lang w:val="nl-NL"/>
        </w:rPr>
      </w:pPr>
    </w:p>
    <w:p w:rsidR="009F4653" w:rsidRPr="00D53144" w:rsidP="009F4653" w14:paraId="403ADC10" w14:textId="43288DAC">
      <w:pPr>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 xml:space="preserve">voor de behandeling van matig tot ernstig actieve colitis ulcerosa bij </w:t>
      </w:r>
      <w:r w:rsidRPr="00D53144" w:rsidR="003E7EEE">
        <w:rPr>
          <w:lang w:val="nl-NL"/>
        </w:rPr>
        <w:t xml:space="preserve">kinderen </w:t>
      </w:r>
      <w:r w:rsidRPr="00D53144">
        <w:rPr>
          <w:lang w:val="nl-NL"/>
        </w:rPr>
        <w:t xml:space="preserve">(vanaf 6 jaar) die een ontoereikende respons </w:t>
      </w:r>
      <w:r w:rsidRPr="00D53144" w:rsidR="003E7EEE">
        <w:rPr>
          <w:lang w:val="nl-NL"/>
        </w:rPr>
        <w:t xml:space="preserve">hebben gehad </w:t>
      </w:r>
      <w:r w:rsidRPr="00D53144">
        <w:rPr>
          <w:lang w:val="nl-NL"/>
        </w:rPr>
        <w:t>op conventionele behandeling waaronder corticosteroïden en/of 6-mercaptopurine (6-MP) o</w:t>
      </w:r>
      <w:r w:rsidRPr="00D53144" w:rsidR="001550E7">
        <w:rPr>
          <w:lang w:val="nl-NL"/>
        </w:rPr>
        <w:t>f</w:t>
      </w:r>
      <w:r w:rsidRPr="00D53144">
        <w:rPr>
          <w:lang w:val="nl-NL"/>
        </w:rPr>
        <w:t xml:space="preserve"> azathioprine (AZA), of die dergelijke behandelingen niet verdragen of </w:t>
      </w:r>
      <w:r w:rsidRPr="00D53144" w:rsidR="003E7EEE">
        <w:rPr>
          <w:lang w:val="nl-NL"/>
        </w:rPr>
        <w:t xml:space="preserve">bij wie hiertegen een </w:t>
      </w:r>
      <w:r w:rsidRPr="00D53144">
        <w:rPr>
          <w:lang w:val="nl-NL"/>
        </w:rPr>
        <w:t>contra-indicatie</w:t>
      </w:r>
      <w:r w:rsidRPr="00D53144" w:rsidR="003E7EEE">
        <w:rPr>
          <w:lang w:val="nl-NL"/>
        </w:rPr>
        <w:t xml:space="preserve"> bestaat</w:t>
      </w:r>
      <w:r w:rsidRPr="00D53144">
        <w:rPr>
          <w:lang w:val="nl-NL"/>
        </w:rPr>
        <w:t>.</w:t>
      </w:r>
    </w:p>
    <w:p w:rsidR="009F4653" w:rsidRPr="00D53144" w14:paraId="403FAD3C" w14:textId="77777777">
      <w:pPr>
        <w:tabs>
          <w:tab w:val="clear" w:pos="567"/>
        </w:tabs>
        <w:spacing w:line="240" w:lineRule="auto"/>
        <w:rPr>
          <w:u w:val="single"/>
          <w:lang w:val="nl-NL"/>
        </w:rPr>
      </w:pPr>
    </w:p>
    <w:p w:rsidR="008A37F6" w:rsidRPr="00D53144" w14:paraId="2B9EF2CE" w14:textId="77777777">
      <w:pPr>
        <w:tabs>
          <w:tab w:val="clear" w:pos="567"/>
        </w:tabs>
        <w:spacing w:line="240" w:lineRule="auto"/>
        <w:rPr>
          <w:u w:val="single"/>
          <w:lang w:val="nl-NL"/>
        </w:rPr>
      </w:pPr>
      <w:r w:rsidRPr="00D53144">
        <w:rPr>
          <w:u w:val="single"/>
          <w:lang w:val="nl-NL"/>
        </w:rPr>
        <w:t>Uveïtis</w:t>
      </w:r>
    </w:p>
    <w:p w:rsidR="008A37F6" w:rsidRPr="00D53144" w14:paraId="0BD59544" w14:textId="77777777">
      <w:pPr>
        <w:tabs>
          <w:tab w:val="clear" w:pos="567"/>
        </w:tabs>
        <w:spacing w:line="240" w:lineRule="auto"/>
        <w:rPr>
          <w:lang w:val="nl-NL"/>
        </w:rPr>
      </w:pPr>
    </w:p>
    <w:p w:rsidR="008A37F6" w:rsidRPr="00D53144" w14:paraId="1BCC0FAC" w14:textId="10024BA6">
      <w:pPr>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 xml:space="preserve">voor de behandeling van niet-infectieuze uveitis intermediair, uveitis posterior en panuveïtis bij volwassen patiënten die een ontoereikende respons hebben gehad op corticosteroïden, bij patiënten die minder corticosteroïden moeten gebruiken of voor wie een corticosteroïde behandeling niet geschikt is.  </w:t>
      </w:r>
    </w:p>
    <w:p w:rsidR="008A37F6" w:rsidRPr="00D53144" w14:paraId="7E81F546" w14:textId="77777777">
      <w:pPr>
        <w:rPr>
          <w:lang w:val="nl-NL"/>
        </w:rPr>
      </w:pPr>
    </w:p>
    <w:p w:rsidR="008A37F6" w:rsidRPr="00D53144" w14:paraId="5AAB7CAF" w14:textId="77777777">
      <w:pPr>
        <w:pStyle w:val="BodyText"/>
        <w:rPr>
          <w:b w:val="0"/>
          <w:i w:val="0"/>
          <w:u w:val="single"/>
          <w:lang w:val="nl-NL"/>
        </w:rPr>
      </w:pPr>
      <w:r w:rsidRPr="00D53144">
        <w:rPr>
          <w:b w:val="0"/>
          <w:i w:val="0"/>
          <w:u w:val="single"/>
          <w:lang w:val="nl-NL"/>
        </w:rPr>
        <w:t>Juveniele uveïtis</w:t>
      </w:r>
    </w:p>
    <w:p w:rsidR="008A37F6" w:rsidRPr="00D53144" w14:paraId="7FDB21F5" w14:textId="77777777">
      <w:pPr>
        <w:tabs>
          <w:tab w:val="clear" w:pos="567"/>
        </w:tabs>
        <w:rPr>
          <w:lang w:val="nl-NL"/>
        </w:rPr>
      </w:pPr>
    </w:p>
    <w:p w:rsidR="008A37F6" w:rsidRPr="00D53144" w14:paraId="14B2B2C9" w14:textId="431CDDA5">
      <w:pPr>
        <w:tabs>
          <w:tab w:val="clear" w:pos="567"/>
        </w:tabs>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voor de behandeling van juveniele chronische niet-infectieuze uveitis anterior bij patiënten vanaf twee jaar die een ontoereikende respons hebben gehad op conventionele behandeling of deze niet verdragen, of voor wie conventionele behandeling niet geschikt is.</w:t>
      </w:r>
    </w:p>
    <w:p w:rsidR="008A37F6" w:rsidRPr="00D53144" w14:paraId="26818963" w14:textId="77777777">
      <w:pPr>
        <w:tabs>
          <w:tab w:val="clear" w:pos="567"/>
        </w:tabs>
        <w:spacing w:line="240" w:lineRule="auto"/>
        <w:rPr>
          <w:lang w:val="nl-NL"/>
        </w:rPr>
      </w:pPr>
    </w:p>
    <w:p w:rsidR="008A37F6" w:rsidRPr="00D53144" w14:paraId="52804F90" w14:textId="77777777">
      <w:pPr>
        <w:keepNext/>
        <w:tabs>
          <w:tab w:val="clear" w:pos="567"/>
        </w:tabs>
        <w:spacing w:line="240" w:lineRule="auto"/>
        <w:rPr>
          <w:b/>
          <w:bCs/>
          <w:lang w:val="nl-NL"/>
        </w:rPr>
      </w:pPr>
      <w:r w:rsidRPr="00D53144">
        <w:rPr>
          <w:b/>
          <w:bCs/>
          <w:lang w:val="nl-NL"/>
        </w:rPr>
        <w:t>4.2</w:t>
      </w:r>
      <w:r w:rsidRPr="00D53144">
        <w:rPr>
          <w:b/>
          <w:bCs/>
          <w:lang w:val="nl-NL"/>
        </w:rPr>
        <w:tab/>
        <w:t xml:space="preserve">Dosering en wijze van toediening </w:t>
      </w:r>
    </w:p>
    <w:p w:rsidR="008A37F6" w:rsidRPr="00D53144" w14:paraId="1F7934C9" w14:textId="77777777">
      <w:pPr>
        <w:keepNext/>
        <w:tabs>
          <w:tab w:val="clear" w:pos="567"/>
        </w:tabs>
        <w:spacing w:line="240" w:lineRule="auto"/>
        <w:rPr>
          <w:bCs/>
          <w:lang w:val="nl-NL"/>
        </w:rPr>
      </w:pPr>
    </w:p>
    <w:p w:rsidR="008A37F6" w:rsidRPr="00D53144" w14:paraId="07EAC4F6" w14:textId="456FE193">
      <w:pPr>
        <w:pStyle w:val="EndnoteText"/>
        <w:keepNext/>
        <w:tabs>
          <w:tab w:val="clear" w:pos="567"/>
        </w:tabs>
        <w:rPr>
          <w:lang w:val="nl-NL"/>
        </w:rPr>
      </w:pPr>
      <w:r w:rsidRPr="00D53144">
        <w:rPr>
          <w:lang w:val="nl-NL"/>
        </w:rPr>
        <w:t xml:space="preserve">De Humira-behandeling dient te worden geïnitieerd en plaats te vinden onder toezicht van medische specialisten met ervaring in het diagnosticeren en behandelen van de aandoeningen waarvoor Humira is </w:t>
      </w:r>
      <w:r w:rsidR="002F4B8A">
        <w:rPr>
          <w:lang w:val="nl-NL"/>
        </w:rPr>
        <w:t>geïndiceerd</w:t>
      </w:r>
      <w:r w:rsidRPr="00D53144">
        <w:rPr>
          <w:lang w:val="nl-NL"/>
        </w:rPr>
        <w:t>. Oogartsen wordt geadviseerd om te overleggen met een geschikte specialist voor aanvang van de behandeling met Humira (zie rubriek 4.4). Patiënten die behandeld worden met Humira dient een speciale Humira veiligheidsinformatiekaart voor patiënten (patiëntenkaart) gegeven te worden.</w:t>
      </w:r>
    </w:p>
    <w:p w:rsidR="008A37F6" w:rsidRPr="00D53144" w14:paraId="5492BED9" w14:textId="77777777">
      <w:pPr>
        <w:pStyle w:val="EndnoteText"/>
        <w:tabs>
          <w:tab w:val="clear" w:pos="567"/>
        </w:tabs>
        <w:rPr>
          <w:lang w:val="nl-NL"/>
        </w:rPr>
      </w:pPr>
    </w:p>
    <w:p w:rsidR="008A37F6" w:rsidRPr="00D53144" w14:paraId="1CB06E7D" w14:textId="77777777">
      <w:pPr>
        <w:pStyle w:val="EndnoteText"/>
        <w:tabs>
          <w:tab w:val="clear" w:pos="567"/>
        </w:tabs>
        <w:rPr>
          <w:lang w:val="nl-NL"/>
        </w:rPr>
      </w:pPr>
      <w:r w:rsidRPr="00D53144">
        <w:rPr>
          <w:lang w:val="nl-NL"/>
        </w:rPr>
        <w:t xml:space="preserve">Na de injectietechniek goed te hebben geoefend, kunnen patiënten zelf Humira injecteren als hun arts beslist dat dit passend is, en met medische follow-up voor zover dit nodig is. </w:t>
      </w:r>
    </w:p>
    <w:p w:rsidR="008A37F6" w:rsidRPr="00D53144" w14:paraId="378B7B37" w14:textId="77777777">
      <w:pPr>
        <w:spacing w:line="240" w:lineRule="auto"/>
        <w:rPr>
          <w:lang w:val="nl-NL"/>
        </w:rPr>
      </w:pPr>
    </w:p>
    <w:p w:rsidR="008A37F6" w:rsidRPr="00D53144" w14:paraId="7D02C398" w14:textId="77777777">
      <w:pPr>
        <w:spacing w:line="240" w:lineRule="auto"/>
        <w:rPr>
          <w:lang w:val="nl-NL"/>
        </w:rPr>
      </w:pPr>
      <w:r w:rsidRPr="00D53144">
        <w:rPr>
          <w:lang w:val="nl-NL"/>
        </w:rPr>
        <w:t>Gedurende de behandeling met Humira moeten andere gelijktijdige behandelingen (bijv. corticosteroïden en/of immuunmodulerende middelen) worden geoptimaliseerd.</w:t>
      </w:r>
    </w:p>
    <w:p w:rsidR="008A37F6" w:rsidRPr="00D53144" w14:paraId="6E169D85" w14:textId="77777777">
      <w:pPr>
        <w:spacing w:line="240" w:lineRule="auto"/>
        <w:rPr>
          <w:u w:val="single"/>
          <w:lang w:val="nl-NL"/>
        </w:rPr>
      </w:pPr>
    </w:p>
    <w:p w:rsidR="008A37F6" w:rsidRPr="00D53144" w14:paraId="74A5E888" w14:textId="77777777">
      <w:pPr>
        <w:pStyle w:val="EndnoteText"/>
        <w:keepNext/>
        <w:tabs>
          <w:tab w:val="clear" w:pos="567"/>
        </w:tabs>
        <w:rPr>
          <w:u w:val="single"/>
          <w:lang w:val="nl-NL"/>
        </w:rPr>
      </w:pPr>
      <w:r w:rsidRPr="00D53144">
        <w:rPr>
          <w:u w:val="single"/>
          <w:lang w:val="nl-NL"/>
        </w:rPr>
        <w:t>Dosering</w:t>
      </w:r>
    </w:p>
    <w:p w:rsidR="008A37F6" w:rsidRPr="00D53144" w14:paraId="1BD694EE" w14:textId="77777777">
      <w:pPr>
        <w:rPr>
          <w:lang w:val="nl-NL"/>
        </w:rPr>
      </w:pPr>
    </w:p>
    <w:p w:rsidR="008A37F6" w:rsidRPr="00D53144" w14:paraId="121C3B1E" w14:textId="77777777">
      <w:pPr>
        <w:spacing w:line="240" w:lineRule="auto"/>
        <w:rPr>
          <w:i/>
          <w:lang w:val="nl-NL"/>
        </w:rPr>
      </w:pPr>
      <w:r w:rsidRPr="00D53144">
        <w:rPr>
          <w:i/>
          <w:lang w:val="nl-NL"/>
        </w:rPr>
        <w:t>Reumatoïde artritis</w:t>
      </w:r>
    </w:p>
    <w:p w:rsidR="008A37F6" w:rsidRPr="00D53144" w14:paraId="60149A67" w14:textId="77777777">
      <w:pPr>
        <w:spacing w:line="240" w:lineRule="auto"/>
        <w:rPr>
          <w:u w:val="single"/>
          <w:lang w:val="nl-NL"/>
        </w:rPr>
      </w:pPr>
    </w:p>
    <w:p w:rsidR="008A37F6" w:rsidRPr="00D53144" w14:paraId="11745D94" w14:textId="77777777">
      <w:pPr>
        <w:tabs>
          <w:tab w:val="clear" w:pos="567"/>
        </w:tabs>
        <w:spacing w:line="240" w:lineRule="auto"/>
        <w:rPr>
          <w:lang w:val="nl-NL"/>
        </w:rPr>
      </w:pPr>
      <w:r w:rsidRPr="00D53144">
        <w:rPr>
          <w:lang w:val="nl-NL"/>
        </w:rPr>
        <w:t>De aanbevolen dosis Humira voor volwassen patiënten met reumatoïde artritis is 40 mg adalimumab eenmaal per twee weken toegediend als een enkele dosis via subcutane injectie. Methotrexaat wordt voortgezet tijdens de behandeling met Humira.</w:t>
      </w:r>
    </w:p>
    <w:p w:rsidR="008A37F6" w:rsidRPr="00D53144" w14:paraId="3836A96B" w14:textId="77777777">
      <w:pPr>
        <w:tabs>
          <w:tab w:val="clear" w:pos="567"/>
        </w:tabs>
        <w:spacing w:line="240" w:lineRule="auto"/>
        <w:rPr>
          <w:lang w:val="nl-NL"/>
        </w:rPr>
      </w:pPr>
    </w:p>
    <w:p w:rsidR="008A37F6" w:rsidRPr="00D53144" w14:paraId="240E3F9F" w14:textId="77777777">
      <w:pPr>
        <w:tabs>
          <w:tab w:val="clear" w:pos="567"/>
        </w:tabs>
        <w:spacing w:line="240" w:lineRule="auto"/>
        <w:rPr>
          <w:lang w:val="nl-NL"/>
        </w:rPr>
      </w:pPr>
      <w:r w:rsidRPr="00D53144">
        <w:rPr>
          <w:lang w:val="nl-NL"/>
        </w:rPr>
        <w:t>Glucocorticoïden, salicylaten, niet-steroïde anti-inflammatoire middelen of analgetica kunnen gedurende de behandeling met Humira worden gecontinueerd. Aangaande de combinatie met andere antireumatische geneesmiddelen anders dan methotrexaat zie rubrieken 4.4 en 5.1.</w:t>
      </w:r>
    </w:p>
    <w:p w:rsidR="008A37F6" w:rsidRPr="00D53144" w14:paraId="51AB70C1" w14:textId="77777777">
      <w:pPr>
        <w:tabs>
          <w:tab w:val="clear" w:pos="567"/>
        </w:tabs>
        <w:spacing w:line="240" w:lineRule="auto"/>
        <w:rPr>
          <w:lang w:val="nl-NL"/>
        </w:rPr>
      </w:pPr>
    </w:p>
    <w:p w:rsidR="008A37F6" w:rsidRPr="00D53144" w14:paraId="39118C95" w14:textId="26A9E8F6">
      <w:pPr>
        <w:tabs>
          <w:tab w:val="clear" w:pos="567"/>
        </w:tabs>
        <w:spacing w:line="240" w:lineRule="auto"/>
        <w:rPr>
          <w:lang w:val="nl-NL"/>
        </w:rPr>
      </w:pPr>
      <w:r w:rsidRPr="00D53144">
        <w:rPr>
          <w:lang w:val="nl-NL"/>
        </w:rPr>
        <w:t xml:space="preserve">Bij gebruik als monotherapie, kunnen patiënten die een afname in hun respons </w:t>
      </w:r>
      <w:r w:rsidRPr="00D53144" w:rsidR="00B346CC">
        <w:rPr>
          <w:lang w:val="nl-NL"/>
        </w:rPr>
        <w:t>hebben o</w:t>
      </w:r>
      <w:r w:rsidRPr="00D53144" w:rsidR="00755F4D">
        <w:rPr>
          <w:lang w:val="nl-NL"/>
        </w:rPr>
        <w:t xml:space="preserve">p Humira 40 mg eenmaal per </w:t>
      </w:r>
      <w:r w:rsidRPr="00D53144" w:rsidR="00613A6D">
        <w:rPr>
          <w:lang w:val="nl-NL"/>
        </w:rPr>
        <w:t xml:space="preserve">twee weken </w:t>
      </w:r>
      <w:r w:rsidRPr="00D53144">
        <w:rPr>
          <w:lang w:val="nl-NL"/>
        </w:rPr>
        <w:t xml:space="preserve">baat hebben bij een verhoging van de dosering adalimumab tot 40 mg </w:t>
      </w:r>
      <w:r w:rsidR="008A6435">
        <w:rPr>
          <w:snapToGrid/>
          <w:szCs w:val="24"/>
          <w:lang w:val="nl-NL"/>
        </w:rPr>
        <w:t>eenmaal</w:t>
      </w:r>
      <w:r w:rsidRPr="00D53144" w:rsidR="008A6435">
        <w:rPr>
          <w:snapToGrid/>
          <w:szCs w:val="24"/>
          <w:lang w:val="nl-NL"/>
        </w:rPr>
        <w:t xml:space="preserve"> </w:t>
      </w:r>
      <w:r w:rsidRPr="00D53144">
        <w:rPr>
          <w:lang w:val="nl-NL"/>
        </w:rPr>
        <w:t>per week</w:t>
      </w:r>
      <w:r w:rsidRPr="00D53144" w:rsidR="00B346CC">
        <w:rPr>
          <w:lang w:val="nl-NL"/>
        </w:rPr>
        <w:t xml:space="preserve"> of 80 mg eenmaal per twee weken</w:t>
      </w:r>
      <w:r w:rsidRPr="00D53144">
        <w:rPr>
          <w:lang w:val="nl-NL"/>
        </w:rPr>
        <w:t xml:space="preserve">. </w:t>
      </w:r>
    </w:p>
    <w:p w:rsidR="008A37F6" w:rsidRPr="00D53144" w14:paraId="714AFC41" w14:textId="77777777">
      <w:pPr>
        <w:tabs>
          <w:tab w:val="clear" w:pos="567"/>
        </w:tabs>
        <w:spacing w:line="240" w:lineRule="auto"/>
        <w:rPr>
          <w:lang w:val="nl-NL"/>
        </w:rPr>
      </w:pPr>
    </w:p>
    <w:p w:rsidR="008A37F6" w:rsidRPr="00D53144" w14:paraId="64BC386E" w14:textId="77777777">
      <w:pPr>
        <w:spacing w:line="240" w:lineRule="auto"/>
        <w:rPr>
          <w:lang w:val="nl-NL"/>
        </w:rPr>
      </w:pPr>
      <w:r w:rsidRPr="00D53144">
        <w:rPr>
          <w:lang w:val="nl-NL"/>
        </w:rPr>
        <w:t>Beschikbare data geven aan dat de klinische respons normaal binnen 12 weken behandeling wordt bereikt. Het vervolgen van de therapie in patiënten die in deze periode nog niet reageren op het geneesmiddel, dient heroverwogen te worden.</w:t>
      </w:r>
    </w:p>
    <w:p w:rsidR="008A37F6" w:rsidRPr="00D53144" w14:paraId="23CDC6AE" w14:textId="77777777">
      <w:pPr>
        <w:tabs>
          <w:tab w:val="clear" w:pos="567"/>
        </w:tabs>
        <w:spacing w:line="240" w:lineRule="auto"/>
        <w:rPr>
          <w:lang w:val="nl-NL"/>
        </w:rPr>
      </w:pPr>
    </w:p>
    <w:p w:rsidR="00B346CC" w:rsidRPr="00D53144" w:rsidP="00B346CC" w14:paraId="6DA4D62E" w14:textId="77777777">
      <w:pPr>
        <w:rPr>
          <w:lang w:val="nl-NL"/>
        </w:rPr>
      </w:pPr>
      <w:r w:rsidRPr="00D53144">
        <w:rPr>
          <w:lang w:val="nl-NL"/>
        </w:rPr>
        <w:t>Humira kan in andere sterkten en/of toedieningsvormen beschikbaar zijn, afhankelijk van de individuele behandelingsbehoeften.</w:t>
      </w:r>
    </w:p>
    <w:p w:rsidR="00B346CC" w:rsidRPr="00D53144" w14:paraId="491E4DB3" w14:textId="77777777">
      <w:pPr>
        <w:tabs>
          <w:tab w:val="clear" w:pos="567"/>
        </w:tabs>
        <w:spacing w:line="240" w:lineRule="auto"/>
        <w:rPr>
          <w:lang w:val="nl-NL"/>
        </w:rPr>
      </w:pPr>
    </w:p>
    <w:p w:rsidR="008A37F6" w:rsidRPr="00D53144" w14:paraId="284BB836" w14:textId="77777777">
      <w:pPr>
        <w:tabs>
          <w:tab w:val="clear" w:pos="567"/>
        </w:tabs>
        <w:spacing w:line="240" w:lineRule="auto"/>
        <w:rPr>
          <w:i/>
          <w:lang w:val="nl-NL"/>
        </w:rPr>
      </w:pPr>
      <w:r w:rsidRPr="00D53144">
        <w:rPr>
          <w:i/>
          <w:u w:val="single"/>
          <w:lang w:val="nl-NL"/>
        </w:rPr>
        <w:t>Onderbreking van de toediening</w:t>
      </w:r>
    </w:p>
    <w:p w:rsidR="008A37F6" w:rsidRPr="00D53144" w14:paraId="7BE6AF87" w14:textId="77777777">
      <w:pPr>
        <w:tabs>
          <w:tab w:val="clear" w:pos="567"/>
        </w:tabs>
        <w:spacing w:line="240" w:lineRule="auto"/>
        <w:rPr>
          <w:lang w:val="nl-NL"/>
        </w:rPr>
      </w:pPr>
    </w:p>
    <w:p w:rsidR="008A37F6" w:rsidRPr="00D53144" w14:paraId="5BE8CBEC" w14:textId="77777777">
      <w:pPr>
        <w:tabs>
          <w:tab w:val="clear" w:pos="567"/>
        </w:tabs>
        <w:spacing w:line="240" w:lineRule="auto"/>
        <w:rPr>
          <w:lang w:val="nl-NL"/>
        </w:rPr>
      </w:pPr>
      <w:r w:rsidRPr="00D53144">
        <w:rPr>
          <w:lang w:val="nl-NL"/>
        </w:rPr>
        <w:t xml:space="preserve">Het kan nodig zijn de toediening te onderbreken, bijvoorbeeld voor een operatie of wanneer een ernstige infectie optreedt. </w:t>
      </w:r>
    </w:p>
    <w:p w:rsidR="008A37F6" w:rsidRPr="00D53144" w14:paraId="0CE3FC92" w14:textId="77777777">
      <w:pPr>
        <w:tabs>
          <w:tab w:val="clear" w:pos="567"/>
        </w:tabs>
        <w:spacing w:line="240" w:lineRule="auto"/>
        <w:rPr>
          <w:lang w:val="nl-NL"/>
        </w:rPr>
      </w:pPr>
    </w:p>
    <w:p w:rsidR="008A37F6" w:rsidRPr="00D53144" w14:paraId="215D2CBB" w14:textId="77777777">
      <w:pPr>
        <w:tabs>
          <w:tab w:val="clear" w:pos="567"/>
        </w:tabs>
        <w:spacing w:line="240" w:lineRule="auto"/>
        <w:rPr>
          <w:lang w:val="nl-NL"/>
        </w:rPr>
      </w:pPr>
      <w:r w:rsidRPr="00D53144">
        <w:rPr>
          <w:lang w:val="nl-NL"/>
        </w:rPr>
        <w:t>Beschikbare gegevens suggereren dat het opnieuw starten met Humira na stopzetting voor 70 dagen of langer, resulteerde in een even grote klinische respons en een vergelijkbaar veiligheidsprofiel als voor de onderbreking.</w:t>
      </w:r>
    </w:p>
    <w:p w:rsidR="008A37F6" w:rsidRPr="00D53144" w14:paraId="0E89C48C" w14:textId="77777777">
      <w:pPr>
        <w:tabs>
          <w:tab w:val="clear" w:pos="567"/>
        </w:tabs>
        <w:spacing w:line="240" w:lineRule="auto"/>
        <w:rPr>
          <w:lang w:val="nl-NL"/>
        </w:rPr>
      </w:pPr>
    </w:p>
    <w:p w:rsidR="008A37F6" w:rsidRPr="00D53144" w14:paraId="5645F4B1" w14:textId="77777777">
      <w:pPr>
        <w:tabs>
          <w:tab w:val="clear" w:pos="567"/>
        </w:tabs>
        <w:spacing w:line="240" w:lineRule="auto"/>
        <w:rPr>
          <w:i/>
          <w:lang w:val="nl-NL"/>
        </w:rPr>
      </w:pPr>
      <w:r w:rsidRPr="00D53144">
        <w:rPr>
          <w:i/>
          <w:lang w:val="nl-NL"/>
        </w:rPr>
        <w:t>Spondylitis ankylopoetica, axiale spondylartritis zonder röntgenologisch bewijs van AS en artritis psoriatica</w:t>
      </w:r>
    </w:p>
    <w:p w:rsidR="008A37F6" w:rsidRPr="00D53144" w14:paraId="54C90F3A" w14:textId="77777777">
      <w:pPr>
        <w:tabs>
          <w:tab w:val="clear" w:pos="567"/>
        </w:tabs>
        <w:spacing w:line="240" w:lineRule="auto"/>
        <w:rPr>
          <w:lang w:val="nl-NL"/>
        </w:rPr>
      </w:pPr>
    </w:p>
    <w:p w:rsidR="008A37F6" w:rsidRPr="00D53144" w14:paraId="405A179C" w14:textId="77777777">
      <w:pPr>
        <w:tabs>
          <w:tab w:val="clear" w:pos="567"/>
        </w:tabs>
        <w:spacing w:line="240" w:lineRule="auto"/>
        <w:rPr>
          <w:lang w:val="nl-NL"/>
        </w:rPr>
      </w:pPr>
      <w:r w:rsidRPr="00D53144">
        <w:rPr>
          <w:lang w:val="nl-NL"/>
        </w:rPr>
        <w:t>De aanbevolen dosis Humira voor patiënten met spondylitis ankylopoetica, axiale spondylartritis zonder röntgenologisch bewijs van AS en voor patiënten met artritis psoriatica is 40 mg adalimumab eenmaal per twee weken toegediend als een enkele dosis via subcutane injectie.</w:t>
      </w:r>
    </w:p>
    <w:p w:rsidR="008A37F6" w:rsidRPr="00D53144" w14:paraId="5B4898F5" w14:textId="77777777">
      <w:pPr>
        <w:tabs>
          <w:tab w:val="clear" w:pos="567"/>
        </w:tabs>
        <w:spacing w:line="240" w:lineRule="auto"/>
        <w:rPr>
          <w:lang w:val="nl-NL"/>
        </w:rPr>
      </w:pPr>
    </w:p>
    <w:p w:rsidR="008A37F6" w:rsidRPr="00D53144" w14:paraId="0B20CE51" w14:textId="77777777">
      <w:pPr>
        <w:spacing w:line="240" w:lineRule="auto"/>
        <w:rPr>
          <w:lang w:val="nl-NL"/>
        </w:rPr>
      </w:pPr>
      <w:r w:rsidRPr="00D53144">
        <w:rPr>
          <w:lang w:val="nl-NL"/>
        </w:rPr>
        <w:t>Beschikbare data geven aan dat de klinische respons normaal binnen 12 weken behandeling wordt bereikt. Het vervolgen van de therapie in patiënten die in deze periode nog niet reageren op het geneesmiddel, dient heroverwogen te worden.</w:t>
      </w:r>
    </w:p>
    <w:p w:rsidR="008A37F6" w:rsidRPr="00D53144" w14:paraId="0497AEB4" w14:textId="77777777">
      <w:pPr>
        <w:spacing w:line="240" w:lineRule="auto"/>
        <w:rPr>
          <w:lang w:val="nl-NL"/>
        </w:rPr>
      </w:pPr>
    </w:p>
    <w:p w:rsidR="008A37F6" w:rsidRPr="00D53144" w14:paraId="4A15E87C" w14:textId="77777777">
      <w:pPr>
        <w:spacing w:line="240" w:lineRule="auto"/>
        <w:rPr>
          <w:i/>
          <w:lang w:val="nl-NL"/>
        </w:rPr>
      </w:pPr>
      <w:r w:rsidRPr="00D53144">
        <w:rPr>
          <w:i/>
          <w:lang w:val="nl-NL"/>
        </w:rPr>
        <w:t>Psoriasis</w:t>
      </w:r>
    </w:p>
    <w:p w:rsidR="008A37F6" w:rsidRPr="00D53144" w14:paraId="4584C69F" w14:textId="77777777">
      <w:pPr>
        <w:spacing w:line="240" w:lineRule="auto"/>
        <w:rPr>
          <w:lang w:val="nl-NL"/>
        </w:rPr>
      </w:pPr>
    </w:p>
    <w:p w:rsidR="008A37F6" w:rsidRPr="00D53144" w14:paraId="11C498FB" w14:textId="77777777">
      <w:pPr>
        <w:spacing w:line="240" w:lineRule="auto"/>
        <w:rPr>
          <w:lang w:val="nl-NL"/>
        </w:rPr>
      </w:pPr>
      <w:r w:rsidRPr="00D53144">
        <w:rPr>
          <w:lang w:val="nl-NL"/>
        </w:rPr>
        <w:t>De aanbevolen dosering Humira voor volwassen patiënten bestaat uit een aanvangsdosis van 80 mg, subcutaan toegediend, gevolgd door 40 mg subcutaan eenmaal per twee weken vanaf één week na de aanvangsdosis.</w:t>
      </w:r>
    </w:p>
    <w:p w:rsidR="008A37F6" w:rsidRPr="00D53144" w14:paraId="3E2D9925" w14:textId="77777777">
      <w:pPr>
        <w:spacing w:line="240" w:lineRule="auto"/>
        <w:rPr>
          <w:lang w:val="nl-NL"/>
        </w:rPr>
      </w:pPr>
    </w:p>
    <w:p w:rsidR="008A37F6" w:rsidRPr="00D53144" w14:paraId="7658F09D" w14:textId="77777777">
      <w:pPr>
        <w:spacing w:line="240" w:lineRule="auto"/>
        <w:rPr>
          <w:lang w:val="nl-NL"/>
        </w:rPr>
      </w:pPr>
      <w:r w:rsidRPr="00D53144">
        <w:rPr>
          <w:lang w:val="nl-NL"/>
        </w:rPr>
        <w:t xml:space="preserve">Als een patiënt na 16 weken behandeling niet gereageerd heeft, dient voortzetting van de therapie zorgvuldig te worden heroverwogen. </w:t>
      </w:r>
    </w:p>
    <w:p w:rsidR="008A37F6" w:rsidRPr="00D53144" w14:paraId="4D139E83" w14:textId="77777777">
      <w:pPr>
        <w:spacing w:line="240" w:lineRule="auto"/>
        <w:rPr>
          <w:lang w:val="nl-NL"/>
        </w:rPr>
      </w:pPr>
    </w:p>
    <w:p w:rsidR="008A37F6" w:rsidRPr="00D53144" w14:paraId="04B4DB97" w14:textId="702DAE0C">
      <w:pPr>
        <w:spacing w:line="240" w:lineRule="auto"/>
        <w:rPr>
          <w:lang w:val="nl-NL"/>
        </w:rPr>
      </w:pPr>
      <w:r w:rsidRPr="00D53144">
        <w:rPr>
          <w:lang w:val="nl-NL"/>
        </w:rPr>
        <w:t xml:space="preserve">Na 16 weken kunnen patiënten die onvoldoende reageren </w:t>
      </w:r>
      <w:r w:rsidRPr="00D53144" w:rsidR="00B346CC">
        <w:rPr>
          <w:lang w:val="nl-NL"/>
        </w:rPr>
        <w:t xml:space="preserve">op Humira 40 mg eenmaal per twee weken </w:t>
      </w:r>
      <w:r w:rsidRPr="00D53144">
        <w:rPr>
          <w:lang w:val="nl-NL"/>
        </w:rPr>
        <w:t>baat hebben bij een verhoging van de dosering naar 40 mg eenmaal per week</w:t>
      </w:r>
      <w:r w:rsidRPr="00D53144" w:rsidR="00B346CC">
        <w:rPr>
          <w:lang w:val="nl-NL"/>
        </w:rPr>
        <w:t xml:space="preserve"> of 80 mg eenmaal per twee weken</w:t>
      </w:r>
      <w:r w:rsidRPr="00D53144">
        <w:rPr>
          <w:lang w:val="nl-NL"/>
        </w:rPr>
        <w:t>. Bij patiënten met onvoldoende respons op Humira dienen de voordelen en risico</w:t>
      </w:r>
      <w:r w:rsidRPr="00D53144" w:rsidR="00DD472B">
        <w:rPr>
          <w:lang w:val="nl-NL"/>
        </w:rPr>
        <w:t>’</w:t>
      </w:r>
      <w:r w:rsidRPr="00D53144">
        <w:rPr>
          <w:lang w:val="nl-NL"/>
        </w:rPr>
        <w:t>s van voortgezette wekelijkse</w:t>
      </w:r>
      <w:r w:rsidRPr="00D53144" w:rsidR="00F33370">
        <w:rPr>
          <w:lang w:val="nl-NL"/>
        </w:rPr>
        <w:t xml:space="preserve"> 40 mg of 80 mg een</w:t>
      </w:r>
      <w:r w:rsidRPr="00D53144" w:rsidR="00B346CC">
        <w:rPr>
          <w:lang w:val="nl-NL"/>
        </w:rPr>
        <w:t>maal per twee weken</w:t>
      </w:r>
      <w:r w:rsidRPr="00D53144">
        <w:rPr>
          <w:lang w:val="nl-NL"/>
        </w:rPr>
        <w:t xml:space="preserve"> behandeling zorgvuldig te worden afgewogen nadat de dosering is verhoogd (zie rubriek 5.1). Als de respons voldoende is </w:t>
      </w:r>
      <w:r w:rsidRPr="00D53144" w:rsidR="00B346CC">
        <w:rPr>
          <w:lang w:val="nl-NL"/>
        </w:rPr>
        <w:t>met 40 mg eenmaal per week of 80 mg eenmaal per twee weken</w:t>
      </w:r>
      <w:r w:rsidRPr="00D53144">
        <w:rPr>
          <w:lang w:val="nl-NL"/>
        </w:rPr>
        <w:t>, kan de dosering vervolgens weer naar 40 mg eenmaal per twee weken verlaagd worden.</w:t>
      </w:r>
    </w:p>
    <w:p w:rsidR="008A37F6" w:rsidRPr="00D53144" w14:paraId="2958D4B9" w14:textId="77777777">
      <w:pPr>
        <w:tabs>
          <w:tab w:val="clear" w:pos="567"/>
        </w:tabs>
        <w:spacing w:line="240" w:lineRule="auto"/>
        <w:rPr>
          <w:u w:val="single"/>
          <w:lang w:val="nl-NL"/>
        </w:rPr>
      </w:pPr>
    </w:p>
    <w:p w:rsidR="00B346CC" w:rsidRPr="00D53144" w:rsidP="00B346CC" w14:paraId="5FC7ED43" w14:textId="77777777">
      <w:pPr>
        <w:rPr>
          <w:lang w:val="nl-NL"/>
        </w:rPr>
      </w:pPr>
      <w:r w:rsidRPr="00D53144">
        <w:rPr>
          <w:lang w:val="nl-NL"/>
        </w:rPr>
        <w:t>Humira kan in andere sterkten en/of toedieningsvormen beschikbaar zijn, afhankelijk van de individuele behandelingsbehoeften.</w:t>
      </w:r>
    </w:p>
    <w:p w:rsidR="00B346CC" w:rsidRPr="00D53144" w14:paraId="2CB2CF9B" w14:textId="77777777">
      <w:pPr>
        <w:tabs>
          <w:tab w:val="clear" w:pos="567"/>
        </w:tabs>
        <w:spacing w:line="240" w:lineRule="auto"/>
        <w:rPr>
          <w:u w:val="single"/>
          <w:lang w:val="nl-NL"/>
        </w:rPr>
      </w:pPr>
    </w:p>
    <w:p w:rsidR="008A37F6" w:rsidRPr="00D53144" w:rsidP="00960EE5" w14:paraId="4FE57EC5" w14:textId="77777777">
      <w:pPr>
        <w:keepNext/>
        <w:tabs>
          <w:tab w:val="clear" w:pos="567"/>
        </w:tabs>
        <w:spacing w:line="240" w:lineRule="auto"/>
        <w:rPr>
          <w:i/>
          <w:u w:val="single"/>
          <w:lang w:val="nl-NL"/>
        </w:rPr>
      </w:pPr>
      <w:r w:rsidRPr="00D53144">
        <w:rPr>
          <w:i/>
          <w:lang w:val="nl-NL"/>
        </w:rPr>
        <w:t>Hidradenitis suppurativa</w:t>
      </w:r>
    </w:p>
    <w:p w:rsidR="008A37F6" w:rsidRPr="00D53144" w14:paraId="323D22EF" w14:textId="77777777">
      <w:pPr>
        <w:tabs>
          <w:tab w:val="clear" w:pos="567"/>
        </w:tabs>
        <w:spacing w:line="240" w:lineRule="auto"/>
        <w:rPr>
          <w:u w:val="single"/>
          <w:lang w:val="nl-NL"/>
        </w:rPr>
      </w:pPr>
    </w:p>
    <w:p w:rsidR="008A37F6" w:rsidRPr="00D53144" w14:paraId="6E71FCB8" w14:textId="3257A083">
      <w:pPr>
        <w:tabs>
          <w:tab w:val="clear" w:pos="567"/>
        </w:tabs>
        <w:spacing w:line="240" w:lineRule="auto"/>
        <w:rPr>
          <w:lang w:val="nl-NL"/>
        </w:rPr>
      </w:pPr>
      <w:r w:rsidRPr="00D53144">
        <w:rPr>
          <w:lang w:val="nl-NL"/>
        </w:rPr>
        <w:t xml:space="preserve">Het aanbevolen Humira-doseringsschema voor volwassen patiënten met hidradenitis suppurativa (HS) start met 160 mg op dag 1 (dosis kan worden toegediend als vier injecties van 40 mg op één dag of als twee injecties van 40 mg per dag op twee achtereenvolgende dagen), gevolgd door 80 mg twee weken later op dag 15 (dosis wordt toegediend als twee injecties van 40 mg op één dag). Twee weken later (dag 29) wordt de therapie voortgezet met een dosis van 40 mg </w:t>
      </w:r>
      <w:r w:rsidR="008A6435">
        <w:rPr>
          <w:snapToGrid/>
          <w:szCs w:val="24"/>
          <w:lang w:val="nl-NL"/>
        </w:rPr>
        <w:t>eenmaal</w:t>
      </w:r>
      <w:r w:rsidRPr="00D53144" w:rsidR="008A6435">
        <w:rPr>
          <w:snapToGrid/>
          <w:szCs w:val="24"/>
          <w:lang w:val="nl-NL"/>
        </w:rPr>
        <w:t xml:space="preserve"> </w:t>
      </w:r>
      <w:r w:rsidRPr="00D53144">
        <w:rPr>
          <w:lang w:val="nl-NL"/>
        </w:rPr>
        <w:t>per week</w:t>
      </w:r>
      <w:r w:rsidRPr="00D53144" w:rsidR="00B346CC">
        <w:rPr>
          <w:lang w:val="nl-NL"/>
        </w:rPr>
        <w:t xml:space="preserve"> of 80 mg eenmaal per twee weken (toegediend als twee 40 mg injecties op één dag)</w:t>
      </w:r>
      <w:r w:rsidRPr="00D53144">
        <w:rPr>
          <w:lang w:val="nl-NL"/>
        </w:rPr>
        <w:t>. Behandelingen met antibiotica mogen indien nodig tijdens de behandeling met Humira worden voortgezet. Patiënten wordt aangeraden tijdens de behandeling met Humira dagelijks een lokaal antiseptisch middel voor hun HS-laesies te gebruiken.</w:t>
      </w:r>
    </w:p>
    <w:p w:rsidR="008A37F6" w:rsidRPr="00D53144" w14:paraId="25F90D24" w14:textId="77777777">
      <w:pPr>
        <w:tabs>
          <w:tab w:val="clear" w:pos="567"/>
        </w:tabs>
        <w:spacing w:line="240" w:lineRule="auto"/>
        <w:rPr>
          <w:lang w:val="nl-NL"/>
        </w:rPr>
      </w:pPr>
    </w:p>
    <w:p w:rsidR="008A37F6" w:rsidRPr="00D53144" w14:paraId="5E79DFF0" w14:textId="77777777">
      <w:pPr>
        <w:tabs>
          <w:tab w:val="clear" w:pos="567"/>
        </w:tabs>
        <w:spacing w:line="240" w:lineRule="auto"/>
        <w:rPr>
          <w:lang w:val="nl-NL"/>
        </w:rPr>
      </w:pPr>
      <w:r w:rsidRPr="00D53144">
        <w:rPr>
          <w:lang w:val="nl-NL"/>
        </w:rPr>
        <w:t xml:space="preserve">Voortzetting van de behandeling dient zorgvuldig te worden heroverwogen wanneer een patiënt in week 12 nog geen respons vertoont. </w:t>
      </w:r>
    </w:p>
    <w:p w:rsidR="008A37F6" w:rsidRPr="00D53144" w14:paraId="0490ED6E" w14:textId="77777777">
      <w:pPr>
        <w:tabs>
          <w:tab w:val="clear" w:pos="567"/>
        </w:tabs>
        <w:spacing w:line="240" w:lineRule="auto"/>
        <w:rPr>
          <w:lang w:val="nl-NL"/>
        </w:rPr>
      </w:pPr>
    </w:p>
    <w:p w:rsidR="008A37F6" w:rsidRPr="00D53144" w14:paraId="46F15660" w14:textId="1313AE4C">
      <w:pPr>
        <w:tabs>
          <w:tab w:val="clear" w:pos="567"/>
        </w:tabs>
        <w:spacing w:line="240" w:lineRule="auto"/>
        <w:rPr>
          <w:lang w:val="nl-NL"/>
        </w:rPr>
      </w:pPr>
      <w:r w:rsidRPr="00D53144">
        <w:rPr>
          <w:lang w:val="nl-NL"/>
        </w:rPr>
        <w:t>Als de behandeling moet worden onderbroken, kan er opnieuw worden gestart met 40 mg Humira per week</w:t>
      </w:r>
      <w:r w:rsidRPr="00D53144" w:rsidR="00B346CC">
        <w:rPr>
          <w:lang w:val="nl-NL"/>
        </w:rPr>
        <w:t xml:space="preserve"> of 80 mg eenmaal per twee weken</w:t>
      </w:r>
      <w:r w:rsidRPr="00D53144">
        <w:rPr>
          <w:lang w:val="nl-NL"/>
        </w:rPr>
        <w:t xml:space="preserve"> (zie rubriek 5.1). </w:t>
      </w:r>
    </w:p>
    <w:p w:rsidR="008A37F6" w:rsidRPr="00D53144" w14:paraId="338B6A4E" w14:textId="77777777">
      <w:pPr>
        <w:tabs>
          <w:tab w:val="clear" w:pos="567"/>
        </w:tabs>
        <w:spacing w:line="240" w:lineRule="auto"/>
        <w:rPr>
          <w:lang w:val="nl-NL"/>
        </w:rPr>
      </w:pPr>
    </w:p>
    <w:p w:rsidR="008A37F6" w:rsidRPr="00D53144" w14:paraId="067A0C7A" w14:textId="237B06E9">
      <w:pPr>
        <w:tabs>
          <w:tab w:val="clear" w:pos="567"/>
        </w:tabs>
        <w:spacing w:line="240" w:lineRule="auto"/>
        <w:rPr>
          <w:b/>
          <w:lang w:val="nl-NL"/>
        </w:rPr>
      </w:pPr>
      <w:r w:rsidRPr="00D53144">
        <w:rPr>
          <w:lang w:val="nl-NL"/>
        </w:rPr>
        <w:t>De verhouding tussen voordelen en risico</w:t>
      </w:r>
      <w:r w:rsidRPr="00D53144" w:rsidR="00DD472B">
        <w:rPr>
          <w:lang w:val="nl-NL"/>
        </w:rPr>
        <w:t>’</w:t>
      </w:r>
      <w:r w:rsidRPr="00D53144">
        <w:rPr>
          <w:lang w:val="nl-NL"/>
        </w:rPr>
        <w:t>s van aanhoudende langetermijnbehandeling moet regelmatig geëvalueerd worden (zie rubriek 5.1).</w:t>
      </w:r>
    </w:p>
    <w:p w:rsidR="00B346CC" w:rsidRPr="00D53144" w:rsidP="00B346CC" w14:paraId="51E68C45" w14:textId="77777777">
      <w:pPr>
        <w:rPr>
          <w:lang w:val="nl-NL"/>
        </w:rPr>
      </w:pPr>
    </w:p>
    <w:p w:rsidR="00B346CC" w:rsidRPr="00D53144" w:rsidP="00B346CC" w14:paraId="25FC4E97" w14:textId="77777777">
      <w:pPr>
        <w:rPr>
          <w:lang w:val="nl-NL"/>
        </w:rPr>
      </w:pPr>
      <w:r w:rsidRPr="00D53144">
        <w:rPr>
          <w:lang w:val="nl-NL"/>
        </w:rPr>
        <w:t>Humira kan in andere sterkten en/of toedieningsvormen beschikbaar zijn, afhankelijk van de individuele behandelingsbehoeften.</w:t>
      </w:r>
    </w:p>
    <w:p w:rsidR="008A37F6" w:rsidRPr="00D53144" w14:paraId="133D6B81" w14:textId="77777777">
      <w:pPr>
        <w:spacing w:line="240" w:lineRule="auto"/>
        <w:rPr>
          <w:u w:val="single"/>
          <w:lang w:val="nl-NL"/>
        </w:rPr>
      </w:pPr>
    </w:p>
    <w:p w:rsidR="008A37F6" w:rsidRPr="00D53144" w14:paraId="3651FCC5" w14:textId="77777777">
      <w:pPr>
        <w:spacing w:line="240" w:lineRule="auto"/>
        <w:rPr>
          <w:i/>
          <w:lang w:val="nl-NL"/>
        </w:rPr>
      </w:pPr>
      <w:r w:rsidRPr="00D53144">
        <w:rPr>
          <w:i/>
          <w:lang w:val="nl-NL"/>
        </w:rPr>
        <w:t>De ziekte van Crohn</w:t>
      </w:r>
    </w:p>
    <w:p w:rsidR="008A37F6" w:rsidRPr="00D53144" w14:paraId="025AE14B" w14:textId="77777777">
      <w:pPr>
        <w:spacing w:line="240" w:lineRule="auto"/>
        <w:rPr>
          <w:lang w:val="nl-NL"/>
        </w:rPr>
      </w:pPr>
    </w:p>
    <w:p w:rsidR="008A37F6" w:rsidRPr="00D53144" w14:paraId="7381B7E9" w14:textId="3D37265A">
      <w:pPr>
        <w:spacing w:line="240" w:lineRule="auto"/>
        <w:rPr>
          <w:lang w:val="nl-NL"/>
        </w:rPr>
      </w:pPr>
      <w:r w:rsidRPr="00D53144">
        <w:rPr>
          <w:lang w:val="nl-NL"/>
        </w:rPr>
        <w:t>Het aanbevolen Humira inductiedoseringsschema voor volwassen patiënten met matig tot ernstig actieve ziekte van Crohn is 80 mg in week 0, gevolgd door 40 mg in week 2. Indien er een snellere respons op de therapie nodig is, kan het schema 160 mg in week 0 (toegediend als vier</w:t>
      </w:r>
      <w:r w:rsidRPr="00D53144" w:rsidR="00B346CC">
        <w:rPr>
          <w:lang w:val="nl-NL"/>
        </w:rPr>
        <w:t xml:space="preserve"> 40 mg</w:t>
      </w:r>
      <w:r w:rsidRPr="00D53144">
        <w:rPr>
          <w:lang w:val="nl-NL"/>
        </w:rPr>
        <w:t xml:space="preserve"> injecties op één dag of als twee</w:t>
      </w:r>
      <w:r w:rsidRPr="00D53144" w:rsidR="00B346CC">
        <w:rPr>
          <w:lang w:val="nl-NL"/>
        </w:rPr>
        <w:t xml:space="preserve"> 40 mg</w:t>
      </w:r>
      <w:r w:rsidRPr="00D53144">
        <w:rPr>
          <w:lang w:val="nl-NL"/>
        </w:rPr>
        <w:t xml:space="preserve"> injecties per dag voor twee opeenvolgende dagen),</w:t>
      </w:r>
      <w:r w:rsidRPr="00D53144" w:rsidR="009F4653">
        <w:rPr>
          <w:lang w:val="nl-NL"/>
        </w:rPr>
        <w:t xml:space="preserve"> gevolgd door</w:t>
      </w:r>
      <w:r w:rsidRPr="00D53144">
        <w:rPr>
          <w:lang w:val="nl-NL"/>
        </w:rPr>
        <w:t xml:space="preserve"> 80 mg in week 2 worden gebruikt</w:t>
      </w:r>
      <w:r w:rsidRPr="00D53144" w:rsidR="00B346CC">
        <w:rPr>
          <w:lang w:val="nl-NL"/>
        </w:rPr>
        <w:t xml:space="preserve"> (toegediend als twee 40 mg injecties op één dag)</w:t>
      </w:r>
      <w:r w:rsidRPr="00D53144">
        <w:rPr>
          <w:lang w:val="nl-NL"/>
        </w:rPr>
        <w:t>, waarbij men zich ervan bewust moet zijn dat het risico van bijwerkingen hoger is gedurende de inductie.</w:t>
      </w:r>
    </w:p>
    <w:p w:rsidR="008A37F6" w:rsidRPr="00D53144" w14:paraId="5279524B" w14:textId="77777777">
      <w:pPr>
        <w:spacing w:line="240" w:lineRule="auto"/>
        <w:rPr>
          <w:lang w:val="nl-NL"/>
        </w:rPr>
      </w:pPr>
    </w:p>
    <w:p w:rsidR="008A37F6" w:rsidRPr="00D53144" w14:paraId="1356E057" w14:textId="77777777">
      <w:pPr>
        <w:spacing w:line="240" w:lineRule="auto"/>
        <w:rPr>
          <w:lang w:val="nl-NL"/>
        </w:rPr>
      </w:pPr>
      <w:r w:rsidRPr="00D53144">
        <w:rPr>
          <w:lang w:val="nl-NL"/>
        </w:rPr>
        <w:t>Na de inductiebehandeling is de aanbevolen dosering 40 mg eenmaal per twee weken via subcutane injectie. Eventueel mag, indien een patiënt gestopt is met Humira en symptomen van de ziekte terugkeren, Humira opnieuw worden toegediend. Er is weinig ervaring met opnieuw toedienen na meer dan 8 weken sinds de vorige dosis.</w:t>
      </w:r>
    </w:p>
    <w:p w:rsidR="008A37F6" w:rsidRPr="00D53144" w14:paraId="06E91BF6" w14:textId="77777777">
      <w:pPr>
        <w:spacing w:line="240" w:lineRule="auto"/>
        <w:rPr>
          <w:lang w:val="nl-NL"/>
        </w:rPr>
      </w:pPr>
    </w:p>
    <w:p w:rsidR="008A37F6" w:rsidRPr="00D53144" w14:paraId="37E2623E" w14:textId="77777777">
      <w:pPr>
        <w:spacing w:line="240" w:lineRule="auto"/>
        <w:rPr>
          <w:lang w:val="nl-NL"/>
        </w:rPr>
      </w:pPr>
      <w:r w:rsidRPr="00D53144">
        <w:rPr>
          <w:lang w:val="nl-NL"/>
        </w:rPr>
        <w:t>Gedurende de onderhoudsbehandeling, kunnen corticosteroïden geleidelijk worden afgebouwd, overeenkomstig klinische richtlijnen.</w:t>
      </w:r>
    </w:p>
    <w:p w:rsidR="008A37F6" w:rsidRPr="00D53144" w14:paraId="02DFAF02" w14:textId="77777777">
      <w:pPr>
        <w:spacing w:line="240" w:lineRule="auto"/>
        <w:rPr>
          <w:lang w:val="nl-NL"/>
        </w:rPr>
      </w:pPr>
    </w:p>
    <w:p w:rsidR="008A37F6" w:rsidRPr="00D53144" w14:paraId="5A4981F8" w14:textId="41C4D88F">
      <w:pPr>
        <w:spacing w:line="240" w:lineRule="auto"/>
        <w:rPr>
          <w:lang w:val="nl-NL"/>
        </w:rPr>
      </w:pPr>
      <w:r w:rsidRPr="00D53144">
        <w:rPr>
          <w:lang w:val="nl-NL"/>
        </w:rPr>
        <w:t>Sommige patiënten die een verminderde respons ervaren</w:t>
      </w:r>
      <w:r w:rsidRPr="00D53144" w:rsidR="00B346CC">
        <w:rPr>
          <w:lang w:val="nl-NL"/>
        </w:rPr>
        <w:t xml:space="preserve"> op Humira 40 mg eenmaal per twee </w:t>
      </w:r>
      <w:r w:rsidRPr="00D53144" w:rsidR="00AA019A">
        <w:rPr>
          <w:lang w:val="nl-NL"/>
        </w:rPr>
        <w:t>weken</w:t>
      </w:r>
      <w:r w:rsidRPr="00D53144">
        <w:rPr>
          <w:lang w:val="nl-NL"/>
        </w:rPr>
        <w:t xml:space="preserve">, kunnen baat hebben bij een verhoging van de dosering naar </w:t>
      </w:r>
      <w:r w:rsidRPr="00D53144" w:rsidR="00487835">
        <w:rPr>
          <w:lang w:val="nl-NL"/>
        </w:rPr>
        <w:t xml:space="preserve">eenmaal per week </w:t>
      </w:r>
      <w:r w:rsidRPr="00D53144" w:rsidR="00B346CC">
        <w:rPr>
          <w:lang w:val="nl-NL"/>
        </w:rPr>
        <w:t xml:space="preserve">Humira </w:t>
      </w:r>
      <w:r w:rsidRPr="00D53144">
        <w:rPr>
          <w:lang w:val="nl-NL"/>
        </w:rPr>
        <w:t>40 mg</w:t>
      </w:r>
      <w:r w:rsidRPr="00D53144" w:rsidR="00B346CC">
        <w:rPr>
          <w:lang w:val="nl-NL"/>
        </w:rPr>
        <w:t xml:space="preserve"> of 80 mg eenmaal per twee weken</w:t>
      </w:r>
      <w:r w:rsidRPr="00D53144">
        <w:rPr>
          <w:lang w:val="nl-NL"/>
        </w:rPr>
        <w:t>.</w:t>
      </w:r>
    </w:p>
    <w:p w:rsidR="008A37F6" w:rsidRPr="00D53144" w14:paraId="510BE14F" w14:textId="77777777">
      <w:pPr>
        <w:spacing w:line="240" w:lineRule="auto"/>
        <w:rPr>
          <w:lang w:val="nl-NL"/>
        </w:rPr>
      </w:pPr>
    </w:p>
    <w:p w:rsidR="008A37F6" w:rsidRPr="00D53144" w14:paraId="4FCF78DA" w14:textId="37B4BD77">
      <w:pPr>
        <w:spacing w:line="240" w:lineRule="auto"/>
        <w:rPr>
          <w:lang w:val="nl-NL"/>
        </w:rPr>
      </w:pPr>
      <w:r w:rsidRPr="00D53144">
        <w:rPr>
          <w:lang w:val="nl-NL"/>
        </w:rPr>
        <w:t xml:space="preserve">Sommige patiënten die geen respons hebben in week 4 kunnen baat hebben bij voortgezette onderhoudsbehandeling tot en met week 12. </w:t>
      </w:r>
      <w:r w:rsidRPr="00D53144" w:rsidR="002F5CCB">
        <w:rPr>
          <w:lang w:val="nl-NL"/>
        </w:rPr>
        <w:t xml:space="preserve">Voortzetting van de </w:t>
      </w:r>
      <w:r w:rsidRPr="00D53144">
        <w:rPr>
          <w:lang w:val="nl-NL"/>
        </w:rPr>
        <w:t>behandeling dient zorgvuldig te worden heroverwogen bij een patiënt die geen respons ervaart binnen deze periode.</w:t>
      </w:r>
    </w:p>
    <w:p w:rsidR="00B346CC" w:rsidRPr="00D53144" w:rsidP="00B346CC" w14:paraId="0CCE7FD0" w14:textId="77777777">
      <w:pPr>
        <w:rPr>
          <w:lang w:val="nl-NL"/>
        </w:rPr>
      </w:pPr>
    </w:p>
    <w:p w:rsidR="00B346CC" w:rsidRPr="00D53144" w:rsidP="00B346CC" w14:paraId="0345EF17" w14:textId="77777777">
      <w:pPr>
        <w:rPr>
          <w:lang w:val="nl-NL"/>
        </w:rPr>
      </w:pPr>
      <w:r w:rsidRPr="00D53144">
        <w:rPr>
          <w:lang w:val="nl-NL"/>
        </w:rPr>
        <w:t>Humira kan in andere sterkten en/of toedieningsvormen beschikbaar zijn, afhankelijk van de individuele behandelingsbehoeften.</w:t>
      </w:r>
    </w:p>
    <w:p w:rsidR="008A37F6" w:rsidRPr="00D53144" w14:paraId="655C2546" w14:textId="77777777">
      <w:pPr>
        <w:spacing w:line="240" w:lineRule="auto"/>
        <w:rPr>
          <w:lang w:val="nl-NL"/>
        </w:rPr>
      </w:pPr>
    </w:p>
    <w:p w:rsidR="008A37F6" w:rsidRPr="00D53144" w14:paraId="1B0EE5B8" w14:textId="77777777">
      <w:pPr>
        <w:spacing w:line="240" w:lineRule="auto"/>
        <w:rPr>
          <w:i/>
          <w:lang w:val="nl-NL"/>
        </w:rPr>
      </w:pPr>
      <w:r w:rsidRPr="00D53144">
        <w:rPr>
          <w:i/>
          <w:lang w:val="nl-NL"/>
        </w:rPr>
        <w:t>Colitis ulcerosa</w:t>
      </w:r>
    </w:p>
    <w:p w:rsidR="008A37F6" w:rsidRPr="00D53144" w14:paraId="258F7DEA" w14:textId="77777777">
      <w:pPr>
        <w:spacing w:line="240" w:lineRule="auto"/>
        <w:rPr>
          <w:u w:val="single"/>
          <w:lang w:val="nl-NL"/>
        </w:rPr>
      </w:pPr>
    </w:p>
    <w:p w:rsidR="008A37F6" w:rsidRPr="00D53144" w14:paraId="0CDE4B15" w14:textId="5698A49A">
      <w:pPr>
        <w:spacing w:line="240" w:lineRule="auto"/>
        <w:rPr>
          <w:lang w:val="nl-NL"/>
        </w:rPr>
      </w:pPr>
      <w:r w:rsidRPr="00D53144">
        <w:rPr>
          <w:lang w:val="nl-NL"/>
        </w:rPr>
        <w:t>Het aanbevolen Humira inductiedoseringsschema voor volwassen patiënten met matige tot ernstige colitis ulcerosa is 160 mg in week 0 (toegediend als vier</w:t>
      </w:r>
      <w:r w:rsidRPr="00D53144" w:rsidR="00B346CC">
        <w:rPr>
          <w:lang w:val="nl-NL"/>
        </w:rPr>
        <w:t xml:space="preserve"> 40 mg</w:t>
      </w:r>
      <w:r w:rsidRPr="00D53144">
        <w:rPr>
          <w:lang w:val="nl-NL"/>
        </w:rPr>
        <w:t xml:space="preserve"> injecties op één dag of als twee </w:t>
      </w:r>
      <w:r w:rsidRPr="00D53144" w:rsidR="00F33370">
        <w:rPr>
          <w:lang w:val="nl-NL"/>
        </w:rPr>
        <w:t xml:space="preserve">40 mg </w:t>
      </w:r>
      <w:r w:rsidRPr="00D53144">
        <w:rPr>
          <w:lang w:val="nl-NL"/>
        </w:rPr>
        <w:t>injecties per dag voor twee opeenvolgende dagen) en 80 mg in week 2</w:t>
      </w:r>
      <w:r w:rsidRPr="00D53144" w:rsidR="00B346CC">
        <w:rPr>
          <w:lang w:val="nl-NL"/>
        </w:rPr>
        <w:t xml:space="preserve"> (toegediend als twee 40 mg injecties op één dag)</w:t>
      </w:r>
      <w:r w:rsidRPr="00D53144">
        <w:rPr>
          <w:lang w:val="nl-NL"/>
        </w:rPr>
        <w:t>. Na de inductiebehandeling is de aanbevolen dosering 40 mg eenmaal per twee weken via subcutane injectie.</w:t>
      </w:r>
    </w:p>
    <w:p w:rsidR="008A37F6" w:rsidRPr="00D53144" w14:paraId="46F32CA3" w14:textId="77777777">
      <w:pPr>
        <w:spacing w:line="240" w:lineRule="auto"/>
        <w:rPr>
          <w:lang w:val="nl-NL"/>
        </w:rPr>
      </w:pPr>
    </w:p>
    <w:p w:rsidR="008A37F6" w:rsidRPr="00D53144" w14:paraId="7A04320B" w14:textId="77777777">
      <w:pPr>
        <w:spacing w:line="240" w:lineRule="auto"/>
        <w:rPr>
          <w:lang w:val="nl-NL"/>
        </w:rPr>
      </w:pPr>
      <w:r w:rsidRPr="00D53144">
        <w:rPr>
          <w:lang w:val="nl-NL"/>
        </w:rPr>
        <w:t>Gedurende de onderhoudsbehandeling kunnen corticosteroïden geleidelijk worden afgebouwd, overeenkomstig klinische richtlijnen.</w:t>
      </w:r>
    </w:p>
    <w:p w:rsidR="008A37F6" w:rsidRPr="00D53144" w14:paraId="0E00BF1E" w14:textId="77777777">
      <w:pPr>
        <w:spacing w:line="240" w:lineRule="auto"/>
        <w:rPr>
          <w:lang w:val="nl-NL"/>
        </w:rPr>
      </w:pPr>
    </w:p>
    <w:p w:rsidR="008A37F6" w:rsidRPr="00D53144" w14:paraId="4DB0A3C3" w14:textId="2BD55E11">
      <w:pPr>
        <w:spacing w:line="240" w:lineRule="auto"/>
        <w:rPr>
          <w:lang w:val="nl-NL"/>
        </w:rPr>
      </w:pPr>
      <w:r w:rsidRPr="00D53144">
        <w:rPr>
          <w:lang w:val="nl-NL"/>
        </w:rPr>
        <w:t>Sommige patiënten die een verminderde respons ervaren</w:t>
      </w:r>
      <w:r w:rsidRPr="00D53144" w:rsidR="00B346CC">
        <w:rPr>
          <w:lang w:val="nl-NL"/>
        </w:rPr>
        <w:t xml:space="preserve"> op 40 mg eenmaal per twee weken</w:t>
      </w:r>
      <w:r w:rsidRPr="00D53144">
        <w:rPr>
          <w:lang w:val="nl-NL"/>
        </w:rPr>
        <w:t xml:space="preserve">, kunnen baat hebben bij een verhoging van de dosering naar </w:t>
      </w:r>
      <w:r w:rsidRPr="00D53144" w:rsidR="00487835">
        <w:rPr>
          <w:lang w:val="nl-NL"/>
        </w:rPr>
        <w:t xml:space="preserve">eenmaal per week </w:t>
      </w:r>
      <w:r w:rsidRPr="00D53144">
        <w:rPr>
          <w:lang w:val="nl-NL"/>
        </w:rPr>
        <w:t>40 mg Humira</w:t>
      </w:r>
      <w:r w:rsidRPr="00D53144" w:rsidR="00B346CC">
        <w:rPr>
          <w:lang w:val="nl-NL"/>
        </w:rPr>
        <w:t xml:space="preserve"> of 80 mg eenmaal per twee weken</w:t>
      </w:r>
      <w:r w:rsidRPr="00D53144">
        <w:rPr>
          <w:lang w:val="nl-NL"/>
        </w:rPr>
        <w:t>.</w:t>
      </w:r>
    </w:p>
    <w:p w:rsidR="008A37F6" w:rsidRPr="00D53144" w14:paraId="0C873CB8" w14:textId="77777777">
      <w:pPr>
        <w:spacing w:line="240" w:lineRule="auto"/>
        <w:rPr>
          <w:lang w:val="nl-NL"/>
        </w:rPr>
      </w:pPr>
    </w:p>
    <w:p w:rsidR="008A37F6" w:rsidRPr="00D53144" w14:paraId="3B312042" w14:textId="77777777">
      <w:pPr>
        <w:spacing w:line="240" w:lineRule="auto"/>
        <w:rPr>
          <w:lang w:val="nl-NL"/>
        </w:rPr>
      </w:pPr>
      <w:r w:rsidRPr="00D53144">
        <w:rPr>
          <w:lang w:val="nl-NL"/>
        </w:rPr>
        <w:t>Beschikbare gegevens tonen aan dat een klinische respons gewoonlijk binnen 2-8 weken behandeling is bereikt. Behandeling met Humira dient niet te worden voortgezet bij patiënten die binnen deze periode geen respons ervaren.</w:t>
      </w:r>
    </w:p>
    <w:p w:rsidR="00B346CC" w:rsidRPr="00D53144" w:rsidP="00B346CC" w14:paraId="09C8E27C" w14:textId="77777777">
      <w:pPr>
        <w:rPr>
          <w:lang w:val="nl-NL"/>
        </w:rPr>
      </w:pPr>
    </w:p>
    <w:p w:rsidR="00B346CC" w:rsidRPr="00D53144" w:rsidP="00B346CC" w14:paraId="519BB707" w14:textId="77777777">
      <w:pPr>
        <w:rPr>
          <w:lang w:val="nl-NL"/>
        </w:rPr>
      </w:pPr>
      <w:r w:rsidRPr="00D53144">
        <w:rPr>
          <w:lang w:val="nl-NL"/>
        </w:rPr>
        <w:t>Humira kan in andere sterkten en/of toedieningsvormen beschikbaar zijn, afhankelijk van de individuele behandelingsbehoeften.</w:t>
      </w:r>
    </w:p>
    <w:p w:rsidR="008A37F6" w:rsidRPr="00D53144" w14:paraId="66AF4D67" w14:textId="77777777">
      <w:pPr>
        <w:spacing w:line="240" w:lineRule="auto"/>
        <w:rPr>
          <w:lang w:val="nl-NL"/>
        </w:rPr>
      </w:pPr>
    </w:p>
    <w:p w:rsidR="008A37F6" w:rsidRPr="00D53144" w14:paraId="6E3968EB" w14:textId="77777777">
      <w:pPr>
        <w:spacing w:line="240" w:lineRule="auto"/>
        <w:rPr>
          <w:i/>
          <w:lang w:val="nl-NL"/>
        </w:rPr>
      </w:pPr>
      <w:r w:rsidRPr="00D53144">
        <w:rPr>
          <w:i/>
          <w:lang w:val="nl-NL"/>
        </w:rPr>
        <w:t>Uveïtis</w:t>
      </w:r>
    </w:p>
    <w:p w:rsidR="008A37F6" w:rsidRPr="00D53144" w14:paraId="2B7AECEB" w14:textId="77777777">
      <w:pPr>
        <w:spacing w:line="240" w:lineRule="auto"/>
        <w:rPr>
          <w:u w:val="single"/>
          <w:lang w:val="nl-NL"/>
        </w:rPr>
      </w:pPr>
    </w:p>
    <w:p w:rsidR="008A37F6" w:rsidRPr="00D53144" w14:paraId="25DFBC6E" w14:textId="77777777">
      <w:pPr>
        <w:spacing w:line="240" w:lineRule="auto"/>
        <w:rPr>
          <w:lang w:val="nl-NL"/>
        </w:rPr>
      </w:pPr>
      <w:r w:rsidRPr="00D53144">
        <w:rPr>
          <w:lang w:val="nl-NL"/>
        </w:rPr>
        <w:t>De aanbevolen dosering Humira voor volwassen patiënten met uveïtis bestaat uit een aanvangsdosis van 80 mg, gevolgd door 40 mg eenmaal per twee weken vanaf één week na de aanvangsdosis. Er is beperkte ervaring met de start van behandeling met uitsluitend Humira. Behandeling met Humira kan gestart worden in combinatie met corticosteroïden en/of andere niet-biologische immuunmodulerende middelen. Corticosteroïden die gelijktijdig worden gebruikt kunnen worden afgebouwd overeenkomstig de klinische praktijk, te beginnen twee weken na aanvang van de behandeling met Humira.</w:t>
      </w:r>
    </w:p>
    <w:p w:rsidR="008A37F6" w:rsidRPr="00D53144" w14:paraId="134C7F43" w14:textId="77777777">
      <w:pPr>
        <w:spacing w:line="240" w:lineRule="auto"/>
        <w:rPr>
          <w:lang w:val="nl-NL"/>
        </w:rPr>
      </w:pPr>
    </w:p>
    <w:p w:rsidR="008A37F6" w:rsidRPr="00D53144" w14:paraId="78BAE2C3" w14:textId="338671DE">
      <w:pPr>
        <w:spacing w:line="240" w:lineRule="auto"/>
        <w:rPr>
          <w:lang w:val="nl-NL"/>
        </w:rPr>
      </w:pPr>
      <w:r w:rsidRPr="00D53144">
        <w:rPr>
          <w:lang w:val="nl-NL"/>
        </w:rPr>
        <w:t>De verhouding tussen voordelen en risico</w:t>
      </w:r>
      <w:r w:rsidRPr="00D53144" w:rsidR="00DD472B">
        <w:rPr>
          <w:lang w:val="nl-NL"/>
        </w:rPr>
        <w:t>’</w:t>
      </w:r>
      <w:r w:rsidRPr="00D53144">
        <w:rPr>
          <w:lang w:val="nl-NL"/>
        </w:rPr>
        <w:t>s van voortgezette langetermijnbehandeling moet jaarlijks geëvalueerd worden (zie rubriek 5.1).</w:t>
      </w:r>
    </w:p>
    <w:p w:rsidR="008A37F6" w:rsidRPr="00D53144" w14:paraId="349A403C" w14:textId="77777777">
      <w:pPr>
        <w:spacing w:line="240" w:lineRule="auto"/>
        <w:rPr>
          <w:u w:val="single"/>
          <w:lang w:val="nl-NL"/>
        </w:rPr>
      </w:pPr>
    </w:p>
    <w:p w:rsidR="00B346CC" w:rsidRPr="00D53144" w:rsidP="00B346CC" w14:paraId="7B27B574" w14:textId="77777777">
      <w:pPr>
        <w:rPr>
          <w:lang w:val="nl-NL"/>
        </w:rPr>
      </w:pPr>
      <w:r w:rsidRPr="00D53144">
        <w:rPr>
          <w:lang w:val="nl-NL"/>
        </w:rPr>
        <w:t>Humira kan in andere sterkten en/of toedieningsvormen beschikbaar zijn, afhankelijk van de individuele behandelingsbehoeften.</w:t>
      </w:r>
    </w:p>
    <w:p w:rsidR="00B346CC" w:rsidRPr="00D53144" w14:paraId="44D91B6F" w14:textId="77777777">
      <w:pPr>
        <w:spacing w:line="240" w:lineRule="auto"/>
        <w:rPr>
          <w:u w:val="single"/>
          <w:lang w:val="nl-NL"/>
        </w:rPr>
      </w:pPr>
    </w:p>
    <w:p w:rsidR="000F16FF" w:rsidRPr="00D53144" w14:paraId="162BDC9D" w14:textId="3CD3D232">
      <w:pPr>
        <w:spacing w:line="240" w:lineRule="auto"/>
        <w:rPr>
          <w:u w:val="single"/>
          <w:lang w:val="nl-NL"/>
        </w:rPr>
      </w:pPr>
      <w:r w:rsidRPr="00D53144">
        <w:rPr>
          <w:u w:val="single"/>
          <w:lang w:val="nl-NL"/>
        </w:rPr>
        <w:t>Speciale populaties</w:t>
      </w:r>
    </w:p>
    <w:p w:rsidR="008A37F6" w:rsidRPr="00D53144" w14:paraId="1F7A0CF5" w14:textId="77777777">
      <w:pPr>
        <w:spacing w:line="240" w:lineRule="auto"/>
        <w:rPr>
          <w:u w:val="single"/>
          <w:lang w:val="nl-NL"/>
        </w:rPr>
      </w:pPr>
    </w:p>
    <w:p w:rsidR="008A37F6" w:rsidRPr="00D53144" w14:paraId="284FCFEC" w14:textId="77777777">
      <w:pPr>
        <w:spacing w:line="240" w:lineRule="auto"/>
        <w:rPr>
          <w:i/>
          <w:lang w:val="nl-NL"/>
        </w:rPr>
      </w:pPr>
      <w:r w:rsidRPr="00D53144">
        <w:rPr>
          <w:lang w:val="nl-NL"/>
        </w:rPr>
        <w:t>Ouderen</w:t>
      </w:r>
    </w:p>
    <w:p w:rsidR="008A37F6" w:rsidRPr="00D53144" w14:paraId="18E85E10" w14:textId="77777777">
      <w:pPr>
        <w:spacing w:line="240" w:lineRule="auto"/>
        <w:rPr>
          <w:u w:val="single"/>
          <w:lang w:val="nl-NL"/>
        </w:rPr>
      </w:pPr>
    </w:p>
    <w:p w:rsidR="008A37F6" w:rsidRPr="00D53144" w14:paraId="256D50AC" w14:textId="77777777">
      <w:pPr>
        <w:spacing w:line="240" w:lineRule="auto"/>
        <w:rPr>
          <w:lang w:val="nl-NL"/>
        </w:rPr>
      </w:pPr>
      <w:r w:rsidRPr="00D53144">
        <w:rPr>
          <w:lang w:val="nl-NL"/>
        </w:rPr>
        <w:t xml:space="preserve">Aanpassing van de dosis is niet vereist. </w:t>
      </w:r>
    </w:p>
    <w:p w:rsidR="008A37F6" w:rsidRPr="00D53144" w14:paraId="6DBCAD8C" w14:textId="77777777">
      <w:pPr>
        <w:spacing w:line="240" w:lineRule="auto"/>
        <w:rPr>
          <w:lang w:val="nl-NL"/>
        </w:rPr>
      </w:pPr>
    </w:p>
    <w:p w:rsidR="008A37F6" w:rsidRPr="00D53144" w14:paraId="7A5AD69B" w14:textId="77777777">
      <w:pPr>
        <w:spacing w:line="240" w:lineRule="auto"/>
        <w:rPr>
          <w:lang w:val="nl-NL"/>
        </w:rPr>
      </w:pPr>
      <w:r w:rsidRPr="00D53144">
        <w:rPr>
          <w:lang w:val="nl-NL"/>
        </w:rPr>
        <w:t>Nier- en/of leverfunctiestoornis</w:t>
      </w:r>
    </w:p>
    <w:p w:rsidR="008A37F6" w:rsidRPr="00D53144" w14:paraId="09E7F72A" w14:textId="77777777">
      <w:pPr>
        <w:spacing w:line="240" w:lineRule="auto"/>
        <w:rPr>
          <w:lang w:val="nl-NL"/>
        </w:rPr>
      </w:pPr>
    </w:p>
    <w:p w:rsidR="008A37F6" w:rsidRPr="00D53144" w14:paraId="2301CDAB" w14:textId="77777777">
      <w:pPr>
        <w:spacing w:line="240" w:lineRule="auto"/>
        <w:rPr>
          <w:lang w:val="nl-NL"/>
        </w:rPr>
      </w:pPr>
      <w:r w:rsidRPr="00D53144">
        <w:rPr>
          <w:lang w:val="nl-NL"/>
        </w:rPr>
        <w:t>Humira is niet onderzocht in deze patiëntenpopulatie. Er kan geen doseringsadvies worden gegeven.</w:t>
      </w:r>
    </w:p>
    <w:p w:rsidR="008A37F6" w:rsidRPr="00D53144" w14:paraId="173BD092" w14:textId="77777777">
      <w:pPr>
        <w:spacing w:line="240" w:lineRule="auto"/>
        <w:rPr>
          <w:i/>
          <w:iCs/>
          <w:lang w:val="nl-NL"/>
        </w:rPr>
      </w:pPr>
      <w:r w:rsidRPr="00D53144">
        <w:rPr>
          <w:lang w:val="nl-NL"/>
        </w:rPr>
        <w:t xml:space="preserve"> </w:t>
      </w:r>
    </w:p>
    <w:p w:rsidR="008A37F6" w:rsidRPr="00D53144" w14:paraId="6CBD3466" w14:textId="77777777">
      <w:pPr>
        <w:keepNext/>
        <w:spacing w:line="240" w:lineRule="auto"/>
        <w:rPr>
          <w:lang w:val="nl-NL"/>
        </w:rPr>
      </w:pPr>
      <w:r w:rsidRPr="00D53144">
        <w:rPr>
          <w:lang w:val="nl-NL"/>
        </w:rPr>
        <w:t>Pediatrische patiënten</w:t>
      </w:r>
    </w:p>
    <w:p w:rsidR="008A37F6" w:rsidRPr="00D53144" w14:paraId="31901236" w14:textId="77777777">
      <w:pPr>
        <w:keepNext/>
        <w:tabs>
          <w:tab w:val="clear" w:pos="567"/>
        </w:tabs>
        <w:spacing w:line="240" w:lineRule="auto"/>
        <w:rPr>
          <w:u w:val="single"/>
          <w:lang w:val="nl-NL"/>
        </w:rPr>
      </w:pPr>
    </w:p>
    <w:p w:rsidR="008A37F6" w:rsidRPr="00D53144" w14:paraId="7F175D7B" w14:textId="77777777">
      <w:pPr>
        <w:keepNext/>
        <w:tabs>
          <w:tab w:val="clear" w:pos="567"/>
        </w:tabs>
        <w:spacing w:line="240" w:lineRule="auto"/>
        <w:rPr>
          <w:i/>
          <w:lang w:val="nl-NL"/>
        </w:rPr>
      </w:pPr>
      <w:r w:rsidRPr="00D53144">
        <w:rPr>
          <w:i/>
          <w:lang w:val="nl-NL"/>
        </w:rPr>
        <w:t>Juveniele idiopathische artritis</w:t>
      </w:r>
    </w:p>
    <w:p w:rsidR="008A37F6" w:rsidRPr="00D53144" w14:paraId="3E6A3CE8" w14:textId="77777777">
      <w:pPr>
        <w:keepNext/>
        <w:tabs>
          <w:tab w:val="clear" w:pos="567"/>
        </w:tabs>
        <w:spacing w:line="240" w:lineRule="auto"/>
        <w:rPr>
          <w:u w:val="single"/>
          <w:lang w:val="nl-NL"/>
        </w:rPr>
      </w:pPr>
    </w:p>
    <w:p w:rsidR="008A37F6" w:rsidRPr="00D53144" w14:paraId="0CAF68A0" w14:textId="2533A6CD">
      <w:pPr>
        <w:keepNext/>
        <w:tabs>
          <w:tab w:val="clear" w:pos="567"/>
        </w:tabs>
        <w:spacing w:line="240" w:lineRule="auto"/>
        <w:rPr>
          <w:i/>
          <w:u w:val="single"/>
          <w:lang w:val="nl-NL"/>
        </w:rPr>
      </w:pPr>
      <w:r w:rsidRPr="00D53144">
        <w:rPr>
          <w:i/>
          <w:u w:val="single"/>
          <w:lang w:val="nl-NL"/>
        </w:rPr>
        <w:t>Polyarticulaire juveniele idiopathische artritis vanaf de leeftijd van 2 jaar</w:t>
      </w:r>
    </w:p>
    <w:p w:rsidR="008A37F6" w:rsidRPr="00D53144" w14:paraId="404D7B85" w14:textId="77777777">
      <w:pPr>
        <w:tabs>
          <w:tab w:val="clear" w:pos="567"/>
        </w:tabs>
        <w:spacing w:line="240" w:lineRule="auto"/>
        <w:rPr>
          <w:lang w:val="nl-NL"/>
        </w:rPr>
      </w:pPr>
    </w:p>
    <w:p w:rsidR="008A37F6" w:rsidRPr="00D53144" w14:paraId="77887C66" w14:textId="15084744">
      <w:pPr>
        <w:tabs>
          <w:tab w:val="clear" w:pos="567"/>
        </w:tabs>
        <w:spacing w:line="240" w:lineRule="auto"/>
        <w:rPr>
          <w:b/>
          <w:lang w:val="nl-NL"/>
        </w:rPr>
      </w:pPr>
      <w:r w:rsidRPr="00D53144">
        <w:rPr>
          <w:lang w:val="nl-NL"/>
        </w:rPr>
        <w:t>De aanbevolen dosis Humira voor patiënten met polyarticulaire juveniele idiopathische artritis in de leeftijd vanaf 2 jaar is gebaseerd op lichaamsgewicht (tabel 1). Humira wordt eenmaal per twee weken toegediend via subcutane injectie.</w:t>
      </w:r>
    </w:p>
    <w:p w:rsidR="008A37F6" w:rsidRPr="00D53144" w14:paraId="4A194226" w14:textId="77777777">
      <w:pPr>
        <w:spacing w:line="240" w:lineRule="auto"/>
        <w:jc w:val="center"/>
        <w:rPr>
          <w:b/>
          <w:lang w:val="nl-NL"/>
        </w:rPr>
      </w:pPr>
    </w:p>
    <w:p w:rsidR="008A37F6" w:rsidRPr="00D53144" w14:paraId="2F59F07D" w14:textId="77777777">
      <w:pPr>
        <w:spacing w:line="240" w:lineRule="auto"/>
        <w:rPr>
          <w:lang w:val="nl-NL"/>
        </w:rPr>
      </w:pPr>
    </w:p>
    <w:p w:rsidR="008A37F6" w:rsidRPr="00D53144" w:rsidP="00E06A79" w14:paraId="286BB5F7" w14:textId="54D5142C">
      <w:pPr>
        <w:keepNext/>
        <w:jc w:val="center"/>
        <w:rPr>
          <w:b/>
          <w:lang w:val="nl-NL"/>
        </w:rPr>
      </w:pPr>
      <w:r w:rsidRPr="00D53144">
        <w:rPr>
          <w:b/>
          <w:lang w:val="nl-NL"/>
        </w:rPr>
        <w:t>Tabel 1. Humira</w:t>
      </w:r>
      <w:r w:rsidR="002F4B8A">
        <w:rPr>
          <w:b/>
          <w:lang w:val="nl-NL"/>
        </w:rPr>
        <w:t xml:space="preserve"> dosis</w:t>
      </w:r>
      <w:r w:rsidRPr="00D53144">
        <w:rPr>
          <w:b/>
          <w:lang w:val="nl-NL"/>
        </w:rPr>
        <w:t xml:space="preserve"> voor patiënten met polyarticulaire juveniele idiopathische artritis </w:t>
      </w:r>
    </w:p>
    <w:p w:rsidR="008A37F6" w:rsidRPr="00D53144" w:rsidP="00E06A79" w14:paraId="4730944E" w14:textId="77777777">
      <w:pPr>
        <w:keepNext/>
        <w:rPr>
          <w:lang w:val="nl-NL"/>
        </w:rPr>
      </w:pPr>
    </w:p>
    <w:tbl>
      <w:tblPr>
        <w:tblW w:w="6795" w:type="dxa"/>
        <w:jc w:val="center"/>
        <w:tblLayout w:type="fixed"/>
        <w:tblLook w:val="0000"/>
      </w:tblPr>
      <w:tblGrid>
        <w:gridCol w:w="3401"/>
        <w:gridCol w:w="3394"/>
      </w:tblGrid>
      <w:tr w14:paraId="7C8178AB"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2DB64A6E" w14:textId="77777777">
            <w:pPr>
              <w:pStyle w:val="TableLeft"/>
              <w:jc w:val="center"/>
              <w:rPr>
                <w:b/>
                <w:sz w:val="22"/>
                <w:szCs w:val="22"/>
              </w:rPr>
            </w:pPr>
            <w:r w:rsidRPr="00D53144">
              <w:rPr>
                <w:b/>
                <w:sz w:val="22"/>
                <w:szCs w:val="22"/>
              </w:rPr>
              <w:t>Patiëntgewicht</w:t>
            </w:r>
          </w:p>
        </w:tc>
        <w:tc>
          <w:tcPr>
            <w:tcW w:w="3394" w:type="dxa"/>
            <w:tcBorders>
              <w:top w:val="single" w:sz="4" w:space="0" w:color="auto"/>
              <w:bottom w:val="single" w:sz="4" w:space="0" w:color="auto"/>
            </w:tcBorders>
          </w:tcPr>
          <w:p w:rsidR="008A37F6" w:rsidRPr="00D53144" w14:paraId="45522C7C" w14:textId="77777777">
            <w:pPr>
              <w:pStyle w:val="TableLeft"/>
              <w:jc w:val="center"/>
              <w:rPr>
                <w:b/>
                <w:sz w:val="22"/>
                <w:szCs w:val="22"/>
              </w:rPr>
            </w:pPr>
            <w:r w:rsidRPr="00D53144">
              <w:rPr>
                <w:b/>
                <w:sz w:val="22"/>
                <w:szCs w:val="22"/>
              </w:rPr>
              <w:t>Doseringsschema</w:t>
            </w:r>
          </w:p>
        </w:tc>
      </w:tr>
      <w:tr w14:paraId="7C2E0F15"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0DFF4058" w14:textId="77777777">
            <w:pPr>
              <w:pStyle w:val="TableLeft"/>
              <w:jc w:val="center"/>
              <w:rPr>
                <w:b/>
                <w:sz w:val="22"/>
                <w:szCs w:val="22"/>
              </w:rPr>
            </w:pPr>
            <w:r w:rsidRPr="00D53144">
              <w:rPr>
                <w:sz w:val="22"/>
                <w:szCs w:val="22"/>
              </w:rPr>
              <w:t>10 kg tot &lt; 30 kg</w:t>
            </w:r>
          </w:p>
        </w:tc>
        <w:tc>
          <w:tcPr>
            <w:tcW w:w="3394" w:type="dxa"/>
            <w:tcBorders>
              <w:top w:val="single" w:sz="4" w:space="0" w:color="auto"/>
              <w:bottom w:val="single" w:sz="4" w:space="0" w:color="auto"/>
            </w:tcBorders>
          </w:tcPr>
          <w:p w:rsidR="008A37F6" w:rsidRPr="00D53144" w14:paraId="14542C24" w14:textId="77777777">
            <w:pPr>
              <w:pStyle w:val="TableLeft"/>
              <w:jc w:val="center"/>
              <w:rPr>
                <w:b/>
                <w:sz w:val="22"/>
                <w:szCs w:val="22"/>
              </w:rPr>
            </w:pPr>
            <w:r w:rsidRPr="00D53144">
              <w:rPr>
                <w:sz w:val="22"/>
                <w:szCs w:val="22"/>
              </w:rPr>
              <w:t>20 mg eenmaal per twee weken</w:t>
            </w:r>
          </w:p>
        </w:tc>
      </w:tr>
      <w:tr w14:paraId="6B6C9371"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0E0586B4" w14:textId="77777777">
            <w:pPr>
              <w:pStyle w:val="TableLeft"/>
              <w:jc w:val="center"/>
              <w:rPr>
                <w:b/>
                <w:sz w:val="22"/>
                <w:szCs w:val="22"/>
              </w:rPr>
            </w:pPr>
            <w:r w:rsidRPr="00D53144">
              <w:rPr>
                <w:sz w:val="22"/>
                <w:szCs w:val="22"/>
              </w:rPr>
              <w:t>≥ 30 kg</w:t>
            </w:r>
          </w:p>
        </w:tc>
        <w:tc>
          <w:tcPr>
            <w:tcW w:w="3394" w:type="dxa"/>
            <w:tcBorders>
              <w:top w:val="single" w:sz="4" w:space="0" w:color="auto"/>
              <w:bottom w:val="single" w:sz="4" w:space="0" w:color="auto"/>
            </w:tcBorders>
          </w:tcPr>
          <w:p w:rsidR="008A37F6" w:rsidRPr="00D53144" w14:paraId="050D546D" w14:textId="77777777">
            <w:pPr>
              <w:pStyle w:val="TableLeft"/>
              <w:jc w:val="center"/>
              <w:rPr>
                <w:b/>
                <w:sz w:val="22"/>
                <w:szCs w:val="22"/>
              </w:rPr>
            </w:pPr>
            <w:r w:rsidRPr="00D53144">
              <w:rPr>
                <w:sz w:val="22"/>
                <w:szCs w:val="22"/>
              </w:rPr>
              <w:t>40 mg eenmaal per twee weken</w:t>
            </w:r>
          </w:p>
        </w:tc>
      </w:tr>
    </w:tbl>
    <w:p w:rsidR="008A37F6" w:rsidRPr="00D53144" w14:paraId="0FC48094" w14:textId="77777777">
      <w:pPr>
        <w:spacing w:line="240" w:lineRule="auto"/>
        <w:rPr>
          <w:lang w:val="nl-NL"/>
        </w:rPr>
      </w:pPr>
    </w:p>
    <w:p w:rsidR="008A37F6" w:rsidRPr="00D53144" w14:paraId="00855615" w14:textId="0D73C0EB">
      <w:pPr>
        <w:spacing w:line="240" w:lineRule="auto"/>
        <w:rPr>
          <w:lang w:val="nl-NL"/>
        </w:rPr>
      </w:pPr>
      <w:r w:rsidRPr="00D53144">
        <w:rPr>
          <w:lang w:val="nl-NL"/>
        </w:rPr>
        <w:t xml:space="preserve">Beschikbare data geven aan dat klinische respons meestal binnen 12 weken behandeling bereikt wordt. </w:t>
      </w:r>
      <w:r w:rsidRPr="00D53144" w:rsidR="002F5CCB">
        <w:rPr>
          <w:lang w:val="nl-NL"/>
        </w:rPr>
        <w:t xml:space="preserve">Voortzetting van de </w:t>
      </w:r>
      <w:r w:rsidRPr="00D53144">
        <w:rPr>
          <w:lang w:val="nl-NL"/>
        </w:rPr>
        <w:t>behandeling dient zorgvuldig te worden heroverwogen bij een patiënt die geen respons ervaart binnen deze periode.</w:t>
      </w:r>
    </w:p>
    <w:p w:rsidR="008A37F6" w:rsidRPr="00D53144" w14:paraId="16440C78" w14:textId="77777777">
      <w:pPr>
        <w:spacing w:line="240" w:lineRule="auto"/>
        <w:rPr>
          <w:lang w:val="nl-NL"/>
        </w:rPr>
      </w:pPr>
    </w:p>
    <w:p w:rsidR="008A37F6" w:rsidRPr="00D53144" w14:paraId="4B9F0AD8" w14:textId="77777777">
      <w:pPr>
        <w:tabs>
          <w:tab w:val="clear" w:pos="567"/>
        </w:tabs>
        <w:spacing w:line="240" w:lineRule="auto"/>
        <w:rPr>
          <w:lang w:val="nl-NL"/>
        </w:rPr>
      </w:pPr>
      <w:r w:rsidRPr="00D53144">
        <w:rPr>
          <w:lang w:val="nl-NL"/>
        </w:rPr>
        <w:t>Er is geen relevante toepassing van Humira bij patiënten jonger dan 2 jaar voor deze indicatie.</w:t>
      </w:r>
    </w:p>
    <w:p w:rsidR="008A37F6" w:rsidRPr="00D53144" w14:paraId="2F6FEF1A" w14:textId="77777777">
      <w:pPr>
        <w:tabs>
          <w:tab w:val="clear" w:pos="567"/>
        </w:tabs>
        <w:spacing w:line="240" w:lineRule="auto"/>
        <w:rPr>
          <w:lang w:val="nl-NL"/>
        </w:rPr>
      </w:pPr>
    </w:p>
    <w:p w:rsidR="00B346CC" w:rsidRPr="00D53144" w:rsidP="00B346CC" w14:paraId="532098D3" w14:textId="77777777">
      <w:pPr>
        <w:rPr>
          <w:lang w:val="nl-NL"/>
        </w:rPr>
      </w:pPr>
      <w:r w:rsidRPr="00D53144">
        <w:rPr>
          <w:lang w:val="nl-NL"/>
        </w:rPr>
        <w:t>Humira kan in andere sterkten en/of toedieningsvormen beschikbaar zijn, afhankelijk van de individuele behandelingsbehoeften.</w:t>
      </w:r>
    </w:p>
    <w:p w:rsidR="00B346CC" w:rsidRPr="00D53144" w14:paraId="1D00AC18" w14:textId="77777777">
      <w:pPr>
        <w:tabs>
          <w:tab w:val="clear" w:pos="567"/>
        </w:tabs>
        <w:spacing w:line="240" w:lineRule="auto"/>
        <w:rPr>
          <w:lang w:val="nl-NL"/>
        </w:rPr>
      </w:pPr>
    </w:p>
    <w:p w:rsidR="008A37F6" w:rsidRPr="00D53144" w14:paraId="74348685" w14:textId="77777777">
      <w:pPr>
        <w:keepNext/>
        <w:tabs>
          <w:tab w:val="clear" w:pos="567"/>
        </w:tabs>
        <w:spacing w:line="240" w:lineRule="auto"/>
        <w:rPr>
          <w:i/>
          <w:lang w:val="nl-NL"/>
        </w:rPr>
      </w:pPr>
      <w:r w:rsidRPr="00D53144">
        <w:rPr>
          <w:i/>
          <w:u w:val="single"/>
          <w:lang w:val="nl-NL"/>
        </w:rPr>
        <w:t>Enthesitis-gerelateerde artritis</w:t>
      </w:r>
    </w:p>
    <w:p w:rsidR="008A37F6" w:rsidRPr="00D53144" w14:paraId="1E19807F" w14:textId="77777777">
      <w:pPr>
        <w:keepNext/>
        <w:tabs>
          <w:tab w:val="clear" w:pos="567"/>
        </w:tabs>
        <w:spacing w:line="240" w:lineRule="auto"/>
        <w:rPr>
          <w:lang w:val="nl-NL"/>
        </w:rPr>
      </w:pPr>
    </w:p>
    <w:p w:rsidR="008A37F6" w:rsidRPr="00D53144" w14:paraId="53635C6E" w14:textId="7474635C">
      <w:pPr>
        <w:keepNext/>
        <w:tabs>
          <w:tab w:val="clear" w:pos="567"/>
        </w:tabs>
        <w:spacing w:line="240" w:lineRule="auto"/>
        <w:rPr>
          <w:lang w:val="nl-NL"/>
        </w:rPr>
      </w:pPr>
      <w:r w:rsidRPr="00D53144">
        <w:rPr>
          <w:lang w:val="nl-NL"/>
        </w:rPr>
        <w:t>De aanbevolen dosis Humira voor patiënten met enthesitis-gerelateerde artritis met een leeftijd van 6</w:t>
      </w:r>
      <w:r w:rsidRPr="00D53144" w:rsidR="00A86128">
        <w:rPr>
          <w:lang w:val="nl-NL"/>
        </w:rPr>
        <w:t> </w:t>
      </w:r>
      <w:r w:rsidRPr="00D53144">
        <w:rPr>
          <w:lang w:val="nl-NL"/>
        </w:rPr>
        <w:t>jaar of ouder is gebaseerd op lichaamsgewicht (tabel 2). Humira wordt eenmaal per twee weken toegediend via subcutane injectie.</w:t>
      </w:r>
    </w:p>
    <w:p w:rsidR="008A37F6" w:rsidRPr="00D53144" w14:paraId="25DDCF10" w14:textId="77777777">
      <w:pPr>
        <w:keepNext/>
        <w:tabs>
          <w:tab w:val="clear" w:pos="567"/>
        </w:tabs>
        <w:spacing w:line="240" w:lineRule="auto"/>
        <w:rPr>
          <w:lang w:val="nl-NL"/>
        </w:rPr>
      </w:pPr>
    </w:p>
    <w:p w:rsidR="008A37F6" w:rsidRPr="00D53144" w14:paraId="495D7041" w14:textId="5B0D4E5C">
      <w:pPr>
        <w:keepNext/>
        <w:jc w:val="center"/>
        <w:rPr>
          <w:b/>
          <w:lang w:val="nl-NL"/>
        </w:rPr>
      </w:pPr>
      <w:r w:rsidRPr="00D53144">
        <w:rPr>
          <w:b/>
          <w:lang w:val="nl-NL"/>
        </w:rPr>
        <w:t xml:space="preserve">Tabel 2. Humira </w:t>
      </w:r>
      <w:r w:rsidR="002F4B8A">
        <w:rPr>
          <w:b/>
          <w:lang w:val="nl-NL"/>
        </w:rPr>
        <w:t>dosis</w:t>
      </w:r>
      <w:r w:rsidRPr="00D53144" w:rsidR="002F4B8A">
        <w:rPr>
          <w:b/>
          <w:lang w:val="nl-NL"/>
        </w:rPr>
        <w:t xml:space="preserve"> </w:t>
      </w:r>
      <w:r w:rsidRPr="00D53144">
        <w:rPr>
          <w:b/>
          <w:lang w:val="nl-NL"/>
        </w:rPr>
        <w:t xml:space="preserve">voor patiënten met enthesitis-gerelateerde artritis </w:t>
      </w:r>
    </w:p>
    <w:p w:rsidR="008A37F6" w:rsidRPr="00D53144" w14:paraId="20A8467B" w14:textId="77777777">
      <w:pPr>
        <w:keepNext/>
        <w:rPr>
          <w:lang w:val="nl-NL"/>
        </w:rPr>
      </w:pPr>
    </w:p>
    <w:tbl>
      <w:tblPr>
        <w:tblW w:w="6795" w:type="dxa"/>
        <w:jc w:val="center"/>
        <w:tblLayout w:type="fixed"/>
        <w:tblLook w:val="0000"/>
      </w:tblPr>
      <w:tblGrid>
        <w:gridCol w:w="3401"/>
        <w:gridCol w:w="3394"/>
      </w:tblGrid>
      <w:tr w14:paraId="1B052E3B"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72A4A07E" w14:textId="77777777">
            <w:pPr>
              <w:pStyle w:val="TableLeft"/>
              <w:jc w:val="center"/>
              <w:rPr>
                <w:b/>
                <w:sz w:val="22"/>
                <w:szCs w:val="22"/>
              </w:rPr>
            </w:pPr>
            <w:r w:rsidRPr="00D53144">
              <w:rPr>
                <w:b/>
                <w:sz w:val="22"/>
                <w:szCs w:val="22"/>
              </w:rPr>
              <w:t>Patiëntgewicht</w:t>
            </w:r>
          </w:p>
        </w:tc>
        <w:tc>
          <w:tcPr>
            <w:tcW w:w="3394" w:type="dxa"/>
            <w:tcBorders>
              <w:top w:val="single" w:sz="4" w:space="0" w:color="auto"/>
              <w:bottom w:val="single" w:sz="4" w:space="0" w:color="auto"/>
            </w:tcBorders>
          </w:tcPr>
          <w:p w:rsidR="008A37F6" w:rsidRPr="00D53144" w14:paraId="30ADEA60" w14:textId="77777777">
            <w:pPr>
              <w:pStyle w:val="TableLeft"/>
              <w:jc w:val="center"/>
              <w:rPr>
                <w:b/>
                <w:sz w:val="22"/>
                <w:szCs w:val="22"/>
              </w:rPr>
            </w:pPr>
            <w:r w:rsidRPr="00D53144">
              <w:rPr>
                <w:b/>
                <w:sz w:val="22"/>
                <w:szCs w:val="22"/>
              </w:rPr>
              <w:t>Doseringsschema</w:t>
            </w:r>
          </w:p>
        </w:tc>
      </w:tr>
      <w:tr w14:paraId="65868090"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30CB609B" w14:textId="77777777">
            <w:pPr>
              <w:pStyle w:val="TableLeft"/>
              <w:jc w:val="center"/>
              <w:rPr>
                <w:b/>
                <w:sz w:val="22"/>
                <w:szCs w:val="22"/>
              </w:rPr>
            </w:pPr>
            <w:r w:rsidRPr="00D53144">
              <w:rPr>
                <w:sz w:val="22"/>
                <w:szCs w:val="22"/>
              </w:rPr>
              <w:t>15 kg tot &lt; 30 kg</w:t>
            </w:r>
          </w:p>
        </w:tc>
        <w:tc>
          <w:tcPr>
            <w:tcW w:w="3394" w:type="dxa"/>
            <w:tcBorders>
              <w:top w:val="single" w:sz="4" w:space="0" w:color="auto"/>
              <w:bottom w:val="single" w:sz="4" w:space="0" w:color="auto"/>
            </w:tcBorders>
          </w:tcPr>
          <w:p w:rsidR="008A37F6" w:rsidRPr="00D53144" w14:paraId="0545E59E" w14:textId="77777777">
            <w:pPr>
              <w:pStyle w:val="TableLeft"/>
              <w:jc w:val="center"/>
              <w:rPr>
                <w:b/>
                <w:sz w:val="22"/>
                <w:szCs w:val="22"/>
              </w:rPr>
            </w:pPr>
            <w:r w:rsidRPr="00D53144">
              <w:rPr>
                <w:sz w:val="22"/>
                <w:szCs w:val="22"/>
              </w:rPr>
              <w:t>20 mg eenmaal per twee weken</w:t>
            </w:r>
          </w:p>
        </w:tc>
      </w:tr>
      <w:tr w14:paraId="3588B649"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73FF0DEB" w14:textId="77777777">
            <w:pPr>
              <w:pStyle w:val="TableLeft"/>
              <w:jc w:val="center"/>
              <w:rPr>
                <w:b/>
                <w:sz w:val="22"/>
                <w:szCs w:val="22"/>
              </w:rPr>
            </w:pPr>
            <w:r w:rsidRPr="00D53144">
              <w:rPr>
                <w:sz w:val="22"/>
                <w:szCs w:val="22"/>
              </w:rPr>
              <w:t>≥ 30 kg</w:t>
            </w:r>
          </w:p>
        </w:tc>
        <w:tc>
          <w:tcPr>
            <w:tcW w:w="3394" w:type="dxa"/>
            <w:tcBorders>
              <w:top w:val="single" w:sz="4" w:space="0" w:color="auto"/>
              <w:bottom w:val="single" w:sz="4" w:space="0" w:color="auto"/>
            </w:tcBorders>
          </w:tcPr>
          <w:p w:rsidR="008A37F6" w:rsidRPr="00D53144" w14:paraId="1AC5E902" w14:textId="77777777">
            <w:pPr>
              <w:pStyle w:val="TableLeft"/>
              <w:jc w:val="center"/>
              <w:rPr>
                <w:b/>
                <w:sz w:val="22"/>
                <w:szCs w:val="22"/>
              </w:rPr>
            </w:pPr>
            <w:r w:rsidRPr="00D53144">
              <w:rPr>
                <w:sz w:val="22"/>
                <w:szCs w:val="22"/>
              </w:rPr>
              <w:t>40 mg eenmaal per twee weken</w:t>
            </w:r>
          </w:p>
        </w:tc>
      </w:tr>
    </w:tbl>
    <w:p w:rsidR="008A37F6" w:rsidRPr="00D53144" w14:paraId="2CBC83D9" w14:textId="77777777">
      <w:pPr>
        <w:tabs>
          <w:tab w:val="clear" w:pos="567"/>
        </w:tabs>
        <w:spacing w:line="240" w:lineRule="auto"/>
        <w:rPr>
          <w:lang w:val="nl-NL"/>
        </w:rPr>
      </w:pPr>
    </w:p>
    <w:p w:rsidR="008A37F6" w:rsidRPr="00D53144" w14:paraId="571AEA48" w14:textId="77777777">
      <w:pPr>
        <w:tabs>
          <w:tab w:val="clear" w:pos="567"/>
        </w:tabs>
        <w:spacing w:line="240" w:lineRule="auto"/>
        <w:rPr>
          <w:lang w:val="nl-NL"/>
        </w:rPr>
      </w:pPr>
      <w:r w:rsidRPr="00D53144">
        <w:rPr>
          <w:lang w:val="nl-NL"/>
        </w:rPr>
        <w:t>Het gebruik van Humira is niet onderzocht bij patiënten met enthesitis-gerelateerde artritis jonger dan 6 jaar.</w:t>
      </w:r>
    </w:p>
    <w:p w:rsidR="00B346CC" w:rsidRPr="00D53144" w:rsidP="00B346CC" w14:paraId="48A502DC" w14:textId="77777777">
      <w:pPr>
        <w:rPr>
          <w:lang w:val="nl-NL"/>
        </w:rPr>
      </w:pPr>
    </w:p>
    <w:p w:rsidR="00B346CC" w:rsidRPr="00D53144" w:rsidP="00B346CC" w14:paraId="10823CAA" w14:textId="77777777">
      <w:pPr>
        <w:rPr>
          <w:lang w:val="nl-NL"/>
        </w:rPr>
      </w:pPr>
      <w:r w:rsidRPr="00D53144">
        <w:rPr>
          <w:lang w:val="nl-NL"/>
        </w:rPr>
        <w:t>Humira kan in andere sterkten en/of toedieningsvormen beschikbaar zijn, afhankelijk van de individuele behandelingsbehoeften.</w:t>
      </w:r>
    </w:p>
    <w:p w:rsidR="008A37F6" w:rsidRPr="00D53144" w14:paraId="3E9AACD0" w14:textId="5F49E437">
      <w:pPr>
        <w:tabs>
          <w:tab w:val="clear" w:pos="567"/>
        </w:tabs>
        <w:spacing w:line="240" w:lineRule="auto"/>
        <w:rPr>
          <w:lang w:val="nl-NL"/>
        </w:rPr>
      </w:pPr>
    </w:p>
    <w:p w:rsidR="009F4653" w:rsidRPr="00D53144" w:rsidP="009F4653" w14:paraId="0F43F5B2" w14:textId="77777777">
      <w:pPr>
        <w:keepNext/>
        <w:tabs>
          <w:tab w:val="clear" w:pos="567"/>
        </w:tabs>
        <w:spacing w:line="240" w:lineRule="auto"/>
        <w:rPr>
          <w:i/>
          <w:u w:val="single"/>
          <w:lang w:val="nl-NL"/>
        </w:rPr>
      </w:pPr>
      <w:r w:rsidRPr="00D53144">
        <w:rPr>
          <w:i/>
          <w:lang w:val="nl-NL"/>
        </w:rPr>
        <w:t>Artritis psoriatica en axiale spondylartritis waaronder spondylitis ankylopoetica</w:t>
      </w:r>
    </w:p>
    <w:p w:rsidR="009F4653" w:rsidRPr="00D53144" w:rsidP="009F4653" w14:paraId="3D356077" w14:textId="77777777">
      <w:pPr>
        <w:keepNext/>
        <w:tabs>
          <w:tab w:val="clear" w:pos="567"/>
        </w:tabs>
        <w:spacing w:line="240" w:lineRule="auto"/>
        <w:rPr>
          <w:i/>
          <w:u w:val="single"/>
          <w:lang w:val="nl-NL"/>
        </w:rPr>
      </w:pPr>
    </w:p>
    <w:p w:rsidR="009F4653" w:rsidRPr="00D53144" w:rsidP="009F4653" w14:paraId="43C294EA" w14:textId="77777777">
      <w:pPr>
        <w:keepNext/>
        <w:tabs>
          <w:tab w:val="clear" w:pos="567"/>
        </w:tabs>
        <w:spacing w:line="240" w:lineRule="auto"/>
        <w:rPr>
          <w:lang w:val="nl-NL"/>
        </w:rPr>
      </w:pPr>
      <w:r w:rsidRPr="00D53144">
        <w:rPr>
          <w:lang w:val="nl-NL"/>
        </w:rPr>
        <w:t>Er is geen relevante toepassing van Humira bij pediatrische patiënten voor de indicaties spondylitis ankylopoetica en artritis psoriatica.</w:t>
      </w:r>
    </w:p>
    <w:p w:rsidR="009F4653" w:rsidRPr="00D53144" w14:paraId="30C4F6FC" w14:textId="77777777">
      <w:pPr>
        <w:tabs>
          <w:tab w:val="clear" w:pos="567"/>
        </w:tabs>
        <w:spacing w:line="240" w:lineRule="auto"/>
        <w:rPr>
          <w:lang w:val="nl-NL"/>
        </w:rPr>
      </w:pPr>
    </w:p>
    <w:p w:rsidR="008A37F6" w:rsidRPr="00D53144" w14:paraId="4EE48D8A" w14:textId="77777777">
      <w:pPr>
        <w:tabs>
          <w:tab w:val="clear" w:pos="567"/>
        </w:tabs>
        <w:spacing w:line="240" w:lineRule="auto"/>
        <w:rPr>
          <w:i/>
          <w:lang w:val="nl-NL"/>
        </w:rPr>
      </w:pPr>
      <w:r w:rsidRPr="00D53144">
        <w:rPr>
          <w:i/>
          <w:lang w:val="nl-NL"/>
        </w:rPr>
        <w:t>Juveniele plaque psoriasis</w:t>
      </w:r>
    </w:p>
    <w:p w:rsidR="008A37F6" w:rsidRPr="00D53144" w14:paraId="3116C924" w14:textId="77777777">
      <w:pPr>
        <w:tabs>
          <w:tab w:val="clear" w:pos="567"/>
        </w:tabs>
        <w:spacing w:line="240" w:lineRule="auto"/>
        <w:rPr>
          <w:u w:val="single"/>
          <w:lang w:val="nl-NL"/>
        </w:rPr>
      </w:pPr>
    </w:p>
    <w:p w:rsidR="008A37F6" w:rsidRPr="00D53144" w14:paraId="522F3408" w14:textId="4C1B0B9C">
      <w:pPr>
        <w:pStyle w:val="EMEAHeadingUnderline"/>
        <w:keepNext/>
        <w:spacing w:beforeLines="0" w:afterLines="0"/>
        <w:rPr>
          <w:u w:val="none"/>
        </w:rPr>
      </w:pPr>
      <w:r w:rsidRPr="00D53144">
        <w:rPr>
          <w:u w:val="none"/>
        </w:rPr>
        <w:t>De aanbevolen dosis Humira</w:t>
      </w:r>
      <w:r w:rsidRPr="00401E56">
        <w:rPr>
          <w:u w:val="none"/>
          <w:rPrChange w:id="17295" w:author="AbbVie251" w:date="2025-05-15T11:30:00Z">
            <w:rPr/>
          </w:rPrChange>
        </w:rPr>
        <w:t xml:space="preserve"> </w:t>
      </w:r>
      <w:r w:rsidRPr="00D53144">
        <w:rPr>
          <w:u w:val="none"/>
        </w:rPr>
        <w:t>voor patiënten met plaque psoriasis van 4 tot en met 17 jaar oud is gebaseerd op lichaamsgewicht (tabel 3). Humira wordt toegediend via subcutane injectie.</w:t>
      </w:r>
    </w:p>
    <w:p w:rsidR="008A37F6" w:rsidRPr="00D53144" w14:paraId="331AAE91" w14:textId="77777777">
      <w:pPr>
        <w:spacing w:line="240" w:lineRule="auto"/>
        <w:rPr>
          <w:lang w:val="nl-NL"/>
        </w:rPr>
      </w:pPr>
    </w:p>
    <w:p w:rsidR="008A37F6" w:rsidRPr="00D53144" w:rsidP="00960EE5" w14:paraId="21A7BC48" w14:textId="431FED13">
      <w:pPr>
        <w:jc w:val="center"/>
        <w:rPr>
          <w:b/>
          <w:lang w:val="nl-NL"/>
        </w:rPr>
      </w:pPr>
      <w:r w:rsidRPr="00D53144">
        <w:rPr>
          <w:b/>
          <w:lang w:val="nl-NL"/>
        </w:rPr>
        <w:t xml:space="preserve">Tabel 3. Humira </w:t>
      </w:r>
      <w:r w:rsidR="002F4B8A">
        <w:rPr>
          <w:b/>
          <w:lang w:val="nl-NL"/>
        </w:rPr>
        <w:t>dosis</w:t>
      </w:r>
      <w:r w:rsidRPr="00D53144" w:rsidR="002F4B8A">
        <w:rPr>
          <w:b/>
          <w:lang w:val="nl-NL"/>
        </w:rPr>
        <w:t xml:space="preserve"> </w:t>
      </w:r>
      <w:r w:rsidRPr="00D53144">
        <w:rPr>
          <w:b/>
          <w:lang w:val="nl-NL"/>
        </w:rPr>
        <w:t xml:space="preserve">voor kinderen met plaque psoriasis </w:t>
      </w:r>
    </w:p>
    <w:p w:rsidR="008A37F6" w:rsidRPr="00D53144" w:rsidP="00960EE5" w14:paraId="3AEED433" w14:textId="77777777">
      <w:pPr>
        <w:rPr>
          <w:lang w:val="nl-NL"/>
        </w:rPr>
      </w:pPr>
    </w:p>
    <w:tbl>
      <w:tblPr>
        <w:tblW w:w="6795" w:type="dxa"/>
        <w:jc w:val="center"/>
        <w:tblLayout w:type="fixed"/>
        <w:tblLook w:val="0000"/>
      </w:tblPr>
      <w:tblGrid>
        <w:gridCol w:w="3401"/>
        <w:gridCol w:w="3394"/>
      </w:tblGrid>
      <w:tr w14:paraId="23EBE882"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rsidP="00960EE5" w14:paraId="774F6B49" w14:textId="77777777">
            <w:pPr>
              <w:pStyle w:val="TableLeft"/>
              <w:keepNext w:val="0"/>
              <w:jc w:val="center"/>
              <w:rPr>
                <w:b/>
                <w:sz w:val="22"/>
                <w:szCs w:val="22"/>
              </w:rPr>
            </w:pPr>
            <w:r w:rsidRPr="00D53144">
              <w:rPr>
                <w:b/>
                <w:sz w:val="22"/>
                <w:szCs w:val="22"/>
              </w:rPr>
              <w:t>Patiëntgewicht</w:t>
            </w:r>
          </w:p>
        </w:tc>
        <w:tc>
          <w:tcPr>
            <w:tcW w:w="3394" w:type="dxa"/>
            <w:tcBorders>
              <w:top w:val="single" w:sz="4" w:space="0" w:color="auto"/>
              <w:bottom w:val="single" w:sz="4" w:space="0" w:color="auto"/>
            </w:tcBorders>
          </w:tcPr>
          <w:p w:rsidR="008A37F6" w:rsidRPr="00D53144" w:rsidP="00960EE5" w14:paraId="3CD3C9A7" w14:textId="77777777">
            <w:pPr>
              <w:pStyle w:val="TableLeft"/>
              <w:keepNext w:val="0"/>
              <w:jc w:val="center"/>
              <w:rPr>
                <w:b/>
                <w:sz w:val="22"/>
                <w:szCs w:val="22"/>
              </w:rPr>
            </w:pPr>
            <w:r w:rsidRPr="00D53144">
              <w:rPr>
                <w:b/>
                <w:sz w:val="22"/>
                <w:szCs w:val="22"/>
              </w:rPr>
              <w:t>Doseringsschema</w:t>
            </w:r>
          </w:p>
        </w:tc>
      </w:tr>
      <w:tr w14:paraId="1B28CF41"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rsidP="00960EE5" w14:paraId="2C4378BA" w14:textId="77777777">
            <w:pPr>
              <w:pStyle w:val="TableLeft"/>
              <w:keepNext w:val="0"/>
              <w:jc w:val="center"/>
              <w:rPr>
                <w:b/>
                <w:sz w:val="22"/>
                <w:szCs w:val="22"/>
              </w:rPr>
            </w:pPr>
            <w:r w:rsidRPr="00D53144">
              <w:rPr>
                <w:sz w:val="22"/>
                <w:szCs w:val="22"/>
              </w:rPr>
              <w:t>15 kg tot &lt; 30 kg</w:t>
            </w:r>
          </w:p>
        </w:tc>
        <w:tc>
          <w:tcPr>
            <w:tcW w:w="3394" w:type="dxa"/>
            <w:tcBorders>
              <w:top w:val="single" w:sz="4" w:space="0" w:color="auto"/>
              <w:bottom w:val="single" w:sz="4" w:space="0" w:color="auto"/>
            </w:tcBorders>
          </w:tcPr>
          <w:p w:rsidR="008A37F6" w:rsidRPr="00D53144" w:rsidP="00960EE5" w14:paraId="337B4592" w14:textId="77777777">
            <w:pPr>
              <w:pStyle w:val="TableLeft"/>
              <w:keepNext w:val="0"/>
              <w:jc w:val="center"/>
              <w:rPr>
                <w:b/>
                <w:sz w:val="22"/>
                <w:szCs w:val="22"/>
              </w:rPr>
            </w:pPr>
            <w:r w:rsidRPr="00D53144">
              <w:rPr>
                <w:sz w:val="22"/>
                <w:szCs w:val="22"/>
              </w:rPr>
              <w:t>Aanvangsdosis van 20 mg, gevolgd door 20 mg eenmaal per twee weken vanaf één week na de aanvangsdosis</w:t>
            </w:r>
          </w:p>
        </w:tc>
      </w:tr>
      <w:tr w14:paraId="681E181E"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rsidP="00960EE5" w14:paraId="07A3A298" w14:textId="77777777">
            <w:pPr>
              <w:pStyle w:val="TableLeft"/>
              <w:keepNext w:val="0"/>
              <w:jc w:val="center"/>
              <w:rPr>
                <w:b/>
                <w:sz w:val="22"/>
                <w:szCs w:val="22"/>
              </w:rPr>
            </w:pPr>
            <w:r w:rsidRPr="00D53144">
              <w:rPr>
                <w:sz w:val="22"/>
                <w:szCs w:val="22"/>
              </w:rPr>
              <w:t>≥ 30 kg</w:t>
            </w:r>
          </w:p>
        </w:tc>
        <w:tc>
          <w:tcPr>
            <w:tcW w:w="3394" w:type="dxa"/>
            <w:tcBorders>
              <w:top w:val="single" w:sz="4" w:space="0" w:color="auto"/>
              <w:bottom w:val="single" w:sz="4" w:space="0" w:color="auto"/>
            </w:tcBorders>
          </w:tcPr>
          <w:p w:rsidR="008A37F6" w:rsidRPr="00D53144" w:rsidP="00960EE5" w14:paraId="2BA15A9E" w14:textId="77777777">
            <w:pPr>
              <w:pStyle w:val="TableLeft"/>
              <w:keepNext w:val="0"/>
              <w:jc w:val="center"/>
              <w:rPr>
                <w:b/>
                <w:sz w:val="22"/>
                <w:szCs w:val="22"/>
              </w:rPr>
            </w:pPr>
            <w:r w:rsidRPr="00D53144">
              <w:rPr>
                <w:sz w:val="22"/>
                <w:szCs w:val="22"/>
              </w:rPr>
              <w:t>Aanvangsdosis van 40 mg, gevolgd door 40 mg eenmaal per twee weken vanaf één week na de aanvangsdosis</w:t>
            </w:r>
          </w:p>
        </w:tc>
      </w:tr>
    </w:tbl>
    <w:p w:rsidR="008A37F6" w:rsidRPr="00D53144" w14:paraId="659023FE" w14:textId="77777777">
      <w:pPr>
        <w:spacing w:line="240" w:lineRule="auto"/>
        <w:rPr>
          <w:lang w:val="nl-NL"/>
        </w:rPr>
      </w:pPr>
    </w:p>
    <w:p w:rsidR="008A37F6" w:rsidRPr="00D53144" w14:paraId="65C1B318" w14:textId="3AD6D3FC">
      <w:pPr>
        <w:spacing w:line="240" w:lineRule="auto"/>
        <w:rPr>
          <w:lang w:val="nl-NL"/>
        </w:rPr>
      </w:pPr>
      <w:r w:rsidRPr="00D53144">
        <w:rPr>
          <w:lang w:val="nl-NL"/>
        </w:rPr>
        <w:t xml:space="preserve">Voortzetting van de </w:t>
      </w:r>
      <w:r w:rsidRPr="00D53144" w:rsidR="00503FCF">
        <w:rPr>
          <w:lang w:val="nl-NL"/>
        </w:rPr>
        <w:t>behandeling dient zorgvuldig te worden heroverwogen bij een patiënt die geen respons ervaart binnen 16 weken.</w:t>
      </w:r>
    </w:p>
    <w:p w:rsidR="008A37F6" w:rsidRPr="00D53144" w14:paraId="5300882B" w14:textId="77777777">
      <w:pPr>
        <w:spacing w:line="240" w:lineRule="auto"/>
        <w:rPr>
          <w:lang w:val="nl-NL"/>
        </w:rPr>
      </w:pPr>
    </w:p>
    <w:p w:rsidR="008A37F6" w:rsidRPr="00D53144" w14:paraId="5674BB67" w14:textId="77777777">
      <w:pPr>
        <w:spacing w:line="240" w:lineRule="auto"/>
        <w:rPr>
          <w:lang w:val="nl-NL"/>
        </w:rPr>
      </w:pPr>
      <w:r w:rsidRPr="00D53144">
        <w:rPr>
          <w:lang w:val="nl-NL"/>
        </w:rPr>
        <w:t>Als herbehandeling met Humira geïndiceerd is, dient bovenstaande aanbeveling over de dosering en de behandelingsduur gevolgd te worden.</w:t>
      </w:r>
    </w:p>
    <w:p w:rsidR="008A37F6" w:rsidRPr="00D53144" w14:paraId="574639D4" w14:textId="77777777">
      <w:pPr>
        <w:spacing w:line="240" w:lineRule="auto"/>
        <w:rPr>
          <w:lang w:val="nl-NL"/>
        </w:rPr>
      </w:pPr>
    </w:p>
    <w:p w:rsidR="008A37F6" w:rsidRPr="00D53144" w14:paraId="3C256AEF" w14:textId="77777777">
      <w:pPr>
        <w:spacing w:line="240" w:lineRule="auto"/>
        <w:rPr>
          <w:lang w:val="nl-NL"/>
        </w:rPr>
      </w:pPr>
      <w:r w:rsidRPr="00D53144">
        <w:rPr>
          <w:lang w:val="nl-NL"/>
        </w:rPr>
        <w:t>De veiligheid van Humira bij kinderen met plaque psoriasis is beoordeeld gedurende gemiddeld 13 maanden.</w:t>
      </w:r>
    </w:p>
    <w:p w:rsidR="008A37F6" w:rsidRPr="00D53144" w14:paraId="02842267" w14:textId="77777777">
      <w:pPr>
        <w:spacing w:line="240" w:lineRule="auto"/>
        <w:rPr>
          <w:lang w:val="nl-NL"/>
        </w:rPr>
      </w:pPr>
    </w:p>
    <w:p w:rsidR="008A37F6" w:rsidRPr="00D53144" w14:paraId="22287926" w14:textId="77777777">
      <w:pPr>
        <w:spacing w:line="240" w:lineRule="auto"/>
        <w:rPr>
          <w:lang w:val="nl-NL"/>
        </w:rPr>
      </w:pPr>
      <w:r w:rsidRPr="00D53144">
        <w:rPr>
          <w:lang w:val="nl-NL"/>
        </w:rPr>
        <w:t>Er is geen relevante toepassing van Humira bij kinderen jonger dan 4 jaar voor deze indicatie.</w:t>
      </w:r>
    </w:p>
    <w:p w:rsidR="008A37F6" w:rsidRPr="00D53144" w14:paraId="05BC7556" w14:textId="77777777">
      <w:pPr>
        <w:spacing w:line="240" w:lineRule="auto"/>
        <w:rPr>
          <w:lang w:val="nl-NL"/>
        </w:rPr>
      </w:pPr>
    </w:p>
    <w:p w:rsidR="008A37F6" w:rsidRPr="00D53144" w14:paraId="2DD4623C" w14:textId="77777777">
      <w:pPr>
        <w:spacing w:line="240" w:lineRule="auto"/>
        <w:rPr>
          <w:lang w:val="nl-NL"/>
        </w:rPr>
      </w:pPr>
    </w:p>
    <w:p w:rsidR="00193414" w:rsidRPr="00D53144" w:rsidP="00193414" w14:paraId="05E39355" w14:textId="77777777">
      <w:pPr>
        <w:rPr>
          <w:lang w:val="nl-NL"/>
        </w:rPr>
      </w:pPr>
      <w:r w:rsidRPr="00D53144">
        <w:rPr>
          <w:lang w:val="nl-NL"/>
        </w:rPr>
        <w:t>Humira kan in andere sterkten en/of toedieningsvormen beschikbaar zijn, afhankelijk van de individuele behandelingsbehoeften.</w:t>
      </w:r>
    </w:p>
    <w:p w:rsidR="00193414" w:rsidRPr="00D53144" w14:paraId="5C38E089" w14:textId="77777777">
      <w:pPr>
        <w:rPr>
          <w:i/>
          <w:lang w:val="nl-NL"/>
        </w:rPr>
      </w:pPr>
    </w:p>
    <w:p w:rsidR="008A37F6" w:rsidRPr="00D53144" w14:paraId="47C954A3" w14:textId="77777777">
      <w:pPr>
        <w:rPr>
          <w:i/>
          <w:lang w:val="nl-NL"/>
        </w:rPr>
      </w:pPr>
      <w:r w:rsidRPr="00D53144">
        <w:rPr>
          <w:i/>
          <w:lang w:val="nl-NL"/>
        </w:rPr>
        <w:t>Hidradenitis suppurativa bij adolescenten (vanaf 12 jaar, met een gewicht van minstens 30 kg)</w:t>
      </w:r>
    </w:p>
    <w:p w:rsidR="008A37F6" w:rsidRPr="00D53144" w14:paraId="11C0DDF0" w14:textId="77777777">
      <w:pPr>
        <w:rPr>
          <w:iCs/>
          <w:szCs w:val="20"/>
          <w:lang w:val="nl-NL"/>
        </w:rPr>
      </w:pPr>
    </w:p>
    <w:p w:rsidR="008A37F6" w:rsidRPr="00D53144" w14:paraId="2F0F092B" w14:textId="77777777">
      <w:pPr>
        <w:rPr>
          <w:iCs/>
          <w:szCs w:val="20"/>
          <w:lang w:val="nl-NL"/>
        </w:rPr>
      </w:pPr>
      <w:r w:rsidRPr="00D53144">
        <w:rPr>
          <w:iCs/>
          <w:szCs w:val="20"/>
          <w:lang w:val="nl-NL"/>
        </w:rPr>
        <w:t xml:space="preserve">Er zijn geen klinische studies met Humira in adolescente </w:t>
      </w:r>
      <w:r w:rsidRPr="00D53144">
        <w:rPr>
          <w:lang w:val="nl-NL"/>
        </w:rPr>
        <w:t>patiënt</w:t>
      </w:r>
      <w:r w:rsidRPr="00D53144">
        <w:rPr>
          <w:iCs/>
          <w:szCs w:val="20"/>
          <w:lang w:val="nl-NL"/>
        </w:rPr>
        <w:t>en met HS gedaan. De dosering van Humira bij deze patiënten is bepaald met farmacokinetische modellen en simulatie (zie rubriek 5.2).</w:t>
      </w:r>
    </w:p>
    <w:p w:rsidR="008A37F6" w:rsidRPr="00D53144" w14:paraId="6EDF8D50" w14:textId="77777777">
      <w:pPr>
        <w:rPr>
          <w:iCs/>
          <w:szCs w:val="20"/>
          <w:lang w:val="nl-NL"/>
        </w:rPr>
      </w:pPr>
    </w:p>
    <w:p w:rsidR="008A37F6" w:rsidRPr="00D53144" w:rsidP="00446A72" w14:paraId="113D15F9" w14:textId="4312815A">
      <w:pPr>
        <w:rPr>
          <w:lang w:val="nl-NL"/>
        </w:rPr>
      </w:pPr>
      <w:r w:rsidRPr="00D53144">
        <w:rPr>
          <w:iCs/>
          <w:szCs w:val="20"/>
          <w:lang w:val="nl-NL"/>
        </w:rPr>
        <w:t>De aanbevolen dosis Humira is 80 mg in week 0 gevolgd door 40 mg eenmaal per twee weken vanaf week 1 via subcutane injectie.</w:t>
      </w:r>
    </w:p>
    <w:p w:rsidR="008A37F6" w:rsidRPr="00D53144" w14:paraId="38241564" w14:textId="77777777">
      <w:pPr>
        <w:rPr>
          <w:iCs/>
          <w:szCs w:val="20"/>
          <w:lang w:val="nl-NL"/>
        </w:rPr>
      </w:pPr>
    </w:p>
    <w:p w:rsidR="008A37F6" w:rsidRPr="00D53144" w14:paraId="5B5563AF" w14:textId="37F92CF1">
      <w:pPr>
        <w:rPr>
          <w:iCs/>
          <w:szCs w:val="20"/>
          <w:lang w:val="nl-NL"/>
        </w:rPr>
      </w:pPr>
      <w:r w:rsidRPr="00D53144">
        <w:rPr>
          <w:iCs/>
          <w:szCs w:val="20"/>
          <w:lang w:val="nl-NL"/>
        </w:rPr>
        <w:t xml:space="preserve">Bij adolescente </w:t>
      </w:r>
      <w:r w:rsidRPr="00D53144">
        <w:rPr>
          <w:lang w:val="nl-NL"/>
        </w:rPr>
        <w:t>patiënt</w:t>
      </w:r>
      <w:r w:rsidRPr="00D53144">
        <w:rPr>
          <w:iCs/>
          <w:szCs w:val="20"/>
          <w:lang w:val="nl-NL"/>
        </w:rPr>
        <w:t xml:space="preserve">en die onvoldoende reageren op Humira 40 mg eenmaal per twee weken, kan verhoging van de dosering naar 40 mg eenmaal per week </w:t>
      </w:r>
      <w:r w:rsidRPr="00D53144" w:rsidR="00193414">
        <w:rPr>
          <w:iCs/>
          <w:szCs w:val="20"/>
          <w:lang w:val="nl-NL"/>
        </w:rPr>
        <w:t xml:space="preserve">of 80 mg eenmaal per twee weken </w:t>
      </w:r>
      <w:r w:rsidRPr="00D53144">
        <w:rPr>
          <w:iCs/>
          <w:szCs w:val="20"/>
          <w:lang w:val="nl-NL"/>
        </w:rPr>
        <w:t xml:space="preserve">worden overwogen. </w:t>
      </w:r>
    </w:p>
    <w:p w:rsidR="008A37F6" w:rsidRPr="00D53144" w14:paraId="75DE1FEA" w14:textId="77777777">
      <w:pPr>
        <w:rPr>
          <w:iCs/>
          <w:szCs w:val="20"/>
          <w:lang w:val="nl-NL"/>
        </w:rPr>
      </w:pPr>
    </w:p>
    <w:p w:rsidR="008A37F6" w:rsidRPr="00D53144" w14:paraId="657B5110" w14:textId="77777777">
      <w:pPr>
        <w:tabs>
          <w:tab w:val="clear" w:pos="567"/>
        </w:tabs>
        <w:rPr>
          <w:lang w:val="nl-NL"/>
        </w:rPr>
      </w:pPr>
      <w:r w:rsidRPr="00D53144">
        <w:rPr>
          <w:iCs/>
          <w:szCs w:val="20"/>
          <w:lang w:val="nl-NL"/>
        </w:rPr>
        <w:t xml:space="preserve">Behandelingen met antibiotica kunnen indien nodig tijdens de behandeling met Humira worden voortgezet. </w:t>
      </w:r>
      <w:r w:rsidRPr="00D53144">
        <w:rPr>
          <w:lang w:val="nl-NL"/>
        </w:rPr>
        <w:t>Patiënten wordt aangeraden tijdens de behandeling met Humira dagelijks een lokaal antiseptisch middel voor hun HS-laesies te gebruiken.</w:t>
      </w:r>
    </w:p>
    <w:p w:rsidR="008A37F6" w:rsidRPr="00D53144" w14:paraId="46E1B2CC" w14:textId="77777777">
      <w:pPr>
        <w:tabs>
          <w:tab w:val="clear" w:pos="567"/>
        </w:tabs>
        <w:rPr>
          <w:lang w:val="nl-NL"/>
        </w:rPr>
      </w:pPr>
    </w:p>
    <w:p w:rsidR="008A37F6" w:rsidRPr="00D53144" w14:paraId="5B9509BC" w14:textId="77777777">
      <w:pPr>
        <w:tabs>
          <w:tab w:val="clear" w:pos="567"/>
        </w:tabs>
        <w:rPr>
          <w:lang w:val="nl-NL"/>
        </w:rPr>
      </w:pPr>
      <w:r w:rsidRPr="00D53144">
        <w:rPr>
          <w:lang w:val="nl-NL"/>
        </w:rPr>
        <w:t xml:space="preserve">Voortzetting van de behandeling dient zorgvuldig te worden heroverwogen wanneer een patiënt in week 12 nog geen respons vertoont. </w:t>
      </w:r>
    </w:p>
    <w:p w:rsidR="008A37F6" w:rsidRPr="00D53144" w14:paraId="7FA35207" w14:textId="77777777">
      <w:pPr>
        <w:tabs>
          <w:tab w:val="clear" w:pos="567"/>
        </w:tabs>
        <w:rPr>
          <w:lang w:val="nl-NL"/>
        </w:rPr>
      </w:pPr>
    </w:p>
    <w:p w:rsidR="008A37F6" w:rsidRPr="00D53144" w14:paraId="378EC37D" w14:textId="77777777">
      <w:pPr>
        <w:tabs>
          <w:tab w:val="clear" w:pos="567"/>
        </w:tabs>
        <w:rPr>
          <w:lang w:val="nl-NL"/>
        </w:rPr>
      </w:pPr>
      <w:r w:rsidRPr="00D53144">
        <w:rPr>
          <w:lang w:val="nl-NL"/>
        </w:rPr>
        <w:t xml:space="preserve">Als de behandeling wordt onderbroken, kan er indien nodig opnieuw worden gestart met Humira. </w:t>
      </w:r>
    </w:p>
    <w:p w:rsidR="008A37F6" w:rsidRPr="00D53144" w14:paraId="7AEE7071" w14:textId="77777777">
      <w:pPr>
        <w:tabs>
          <w:tab w:val="clear" w:pos="567"/>
        </w:tabs>
        <w:rPr>
          <w:lang w:val="nl-NL"/>
        </w:rPr>
      </w:pPr>
    </w:p>
    <w:p w:rsidR="008A37F6" w:rsidRPr="00D53144" w14:paraId="285C9DAE" w14:textId="5E8F3B78">
      <w:pPr>
        <w:tabs>
          <w:tab w:val="clear" w:pos="567"/>
        </w:tabs>
        <w:rPr>
          <w:b/>
          <w:lang w:val="nl-NL"/>
        </w:rPr>
      </w:pPr>
      <w:r w:rsidRPr="00D53144">
        <w:rPr>
          <w:lang w:val="nl-NL"/>
        </w:rPr>
        <w:t>De verhouding tussen voordelen en risico</w:t>
      </w:r>
      <w:r w:rsidRPr="00D53144" w:rsidR="00DD472B">
        <w:rPr>
          <w:lang w:val="nl-NL"/>
        </w:rPr>
        <w:t>’</w:t>
      </w:r>
      <w:r w:rsidRPr="00D53144">
        <w:rPr>
          <w:lang w:val="nl-NL"/>
        </w:rPr>
        <w:t>s van aanhoudende langetermijnbehandeling moet regelmatig geëvalueerd worden (zie de gegevens voor volwassenen in rubriek 5.1).</w:t>
      </w:r>
    </w:p>
    <w:p w:rsidR="008A37F6" w:rsidRPr="00D53144" w14:paraId="0419F528" w14:textId="77777777">
      <w:pPr>
        <w:rPr>
          <w:iCs/>
          <w:szCs w:val="20"/>
          <w:lang w:val="nl-NL"/>
        </w:rPr>
      </w:pPr>
    </w:p>
    <w:p w:rsidR="008A37F6" w:rsidRPr="00D53144" w14:paraId="72DEA3F2" w14:textId="77777777">
      <w:pPr>
        <w:rPr>
          <w:lang w:val="nl-NL"/>
        </w:rPr>
      </w:pPr>
      <w:r w:rsidRPr="00D53144">
        <w:rPr>
          <w:iCs/>
          <w:szCs w:val="20"/>
          <w:lang w:val="nl-NL"/>
        </w:rPr>
        <w:t>Er is geen relevante toepassing van Humira bij kinderen jonger dan 12 jaar met deze indicatie.</w:t>
      </w:r>
    </w:p>
    <w:p w:rsidR="008A37F6" w:rsidRPr="00D53144" w14:paraId="62445F64" w14:textId="77777777">
      <w:pPr>
        <w:spacing w:line="240" w:lineRule="auto"/>
        <w:rPr>
          <w:i/>
          <w:iCs/>
          <w:lang w:val="nl-NL"/>
        </w:rPr>
      </w:pPr>
    </w:p>
    <w:p w:rsidR="00193414" w:rsidRPr="00D53144" w:rsidP="00193414" w14:paraId="0AF7A736" w14:textId="77777777">
      <w:pPr>
        <w:spacing w:line="240" w:lineRule="auto"/>
        <w:rPr>
          <w:i/>
          <w:iCs/>
          <w:lang w:val="nl-NL"/>
        </w:rPr>
      </w:pPr>
      <w:r w:rsidRPr="00D53144">
        <w:rPr>
          <w:lang w:val="nl-NL"/>
        </w:rPr>
        <w:t>Humira kan in andere sterkten en/of toedieningsvormen beschikbaar zijn, afhankelijk van de individuele behandelingsbehoeften.</w:t>
      </w:r>
    </w:p>
    <w:p w:rsidR="00193414" w:rsidRPr="00D53144" w14:paraId="484B8526" w14:textId="77777777">
      <w:pPr>
        <w:spacing w:line="240" w:lineRule="auto"/>
        <w:rPr>
          <w:i/>
          <w:iCs/>
          <w:lang w:val="nl-NL"/>
        </w:rPr>
      </w:pPr>
    </w:p>
    <w:p w:rsidR="008A37F6" w:rsidRPr="00D53144" w:rsidP="003B2100" w14:paraId="740C6F7E" w14:textId="77777777">
      <w:pPr>
        <w:keepNext/>
        <w:tabs>
          <w:tab w:val="clear" w:pos="567"/>
        </w:tabs>
        <w:spacing w:line="240" w:lineRule="auto"/>
        <w:rPr>
          <w:i/>
          <w:lang w:val="nl-NL"/>
        </w:rPr>
      </w:pPr>
      <w:r w:rsidRPr="00D53144">
        <w:rPr>
          <w:i/>
          <w:lang w:val="nl-NL"/>
        </w:rPr>
        <w:t>Juveniele ziekte van Crohn</w:t>
      </w:r>
    </w:p>
    <w:p w:rsidR="008A37F6" w:rsidRPr="00D53144" w:rsidP="003B2100" w14:paraId="1C1E31C2" w14:textId="77777777">
      <w:pPr>
        <w:keepNext/>
        <w:spacing w:line="240" w:lineRule="auto"/>
        <w:rPr>
          <w:u w:val="single"/>
          <w:lang w:val="nl-NL"/>
        </w:rPr>
      </w:pPr>
    </w:p>
    <w:p w:rsidR="008A37F6" w:rsidRPr="00D53144" w:rsidP="003B2100" w14:paraId="431400FE" w14:textId="6D3DEBD2">
      <w:pPr>
        <w:keepNext/>
        <w:rPr>
          <w:lang w:val="nl-NL"/>
        </w:rPr>
      </w:pPr>
      <w:r w:rsidRPr="00D53144">
        <w:rPr>
          <w:lang w:val="nl-NL"/>
        </w:rPr>
        <w:t>De aanbevolen dosis Humira voor patiënten met de ziekte van Crohn van 6 tot en met 17 jaar oud is gebaseerd op lichaamsgewicht (tabel 4). Humira wordt toegediend via subcutane injectie.</w:t>
      </w:r>
    </w:p>
    <w:p w:rsidR="003B2100" w:rsidRPr="00D53144" w:rsidP="003B2100" w14:paraId="59A3BF20" w14:textId="77777777">
      <w:pPr>
        <w:keepNext/>
        <w:rPr>
          <w:lang w:val="nl-NL"/>
        </w:rPr>
      </w:pPr>
    </w:p>
    <w:p w:rsidR="008A37F6" w:rsidRPr="00D53144" w14:paraId="77F7E39D" w14:textId="0BF01C9E">
      <w:pPr>
        <w:keepNext/>
        <w:jc w:val="center"/>
        <w:rPr>
          <w:b/>
          <w:lang w:val="nl-NL"/>
        </w:rPr>
      </w:pPr>
      <w:r w:rsidRPr="00D53144">
        <w:rPr>
          <w:b/>
          <w:lang w:val="nl-NL"/>
        </w:rPr>
        <w:t xml:space="preserve">Tabel 4. Humira </w:t>
      </w:r>
      <w:r w:rsidR="002F4B8A">
        <w:rPr>
          <w:b/>
          <w:lang w:val="nl-NL"/>
        </w:rPr>
        <w:t>dosis</w:t>
      </w:r>
      <w:r w:rsidRPr="00D53144" w:rsidR="002F4B8A">
        <w:rPr>
          <w:b/>
          <w:lang w:val="nl-NL"/>
        </w:rPr>
        <w:t xml:space="preserve"> </w:t>
      </w:r>
      <w:r w:rsidRPr="00D53144">
        <w:rPr>
          <w:b/>
          <w:lang w:val="nl-NL"/>
        </w:rPr>
        <w:t>voor kinderen met de ziekte van Crohn</w:t>
      </w:r>
    </w:p>
    <w:p w:rsidR="008A37F6" w:rsidRPr="00D53144" w14:paraId="7BE3E881" w14:textId="77777777">
      <w:pPr>
        <w:keepNext/>
        <w:rPr>
          <w:lang w:val="nl-NL"/>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36"/>
        <w:gridCol w:w="5922"/>
        <w:gridCol w:w="2197"/>
      </w:tblGrid>
      <w:tr w14:paraId="0E430A75" w14:textId="77777777">
        <w:tblPrEx>
          <w:tblW w:w="5000" w:type="pct"/>
          <w:tblLook w:val="04A0"/>
        </w:tblPrEx>
        <w:trPr>
          <w:tblHeader/>
        </w:trPr>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715BA169" w14:textId="77777777">
            <w:pPr>
              <w:keepNext/>
              <w:jc w:val="center"/>
              <w:rPr>
                <w:lang w:val="nl-NL"/>
              </w:rPr>
            </w:pPr>
            <w:r w:rsidRPr="00D53144">
              <w:rPr>
                <w:b/>
                <w:lang w:val="nl-NL"/>
              </w:rPr>
              <w:t>Patiënt-gewicht</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634C1F6B" w14:textId="77777777">
            <w:pPr>
              <w:keepNext/>
              <w:jc w:val="center"/>
              <w:rPr>
                <w:lang w:val="nl-NL"/>
              </w:rPr>
            </w:pPr>
            <w:r w:rsidRPr="00D53144">
              <w:rPr>
                <w:b/>
                <w:lang w:val="nl-NL"/>
              </w:rPr>
              <w:t>Inductiedosering</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7A5E49D3" w14:textId="77777777">
            <w:pPr>
              <w:keepNext/>
              <w:jc w:val="center"/>
              <w:rPr>
                <w:lang w:val="nl-NL"/>
              </w:rPr>
            </w:pPr>
            <w:r w:rsidRPr="00D53144">
              <w:rPr>
                <w:b/>
                <w:lang w:val="nl-NL"/>
              </w:rPr>
              <w:t>Onderhoudsdosering</w:t>
            </w:r>
            <w:r w:rsidRPr="00D53144">
              <w:rPr>
                <w:b/>
                <w:lang w:val="nl-NL"/>
              </w:rPr>
              <w:br/>
              <w:t>vanaf week 4</w:t>
            </w:r>
          </w:p>
        </w:tc>
      </w:tr>
      <w:tr w14:paraId="58439662" w14:textId="77777777">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3CF4E613" w14:textId="77777777">
            <w:pPr>
              <w:keepNext/>
              <w:jc w:val="center"/>
              <w:rPr>
                <w:lang w:val="nl-NL"/>
              </w:rPr>
            </w:pPr>
            <w:r w:rsidRPr="00D53144">
              <w:rPr>
                <w:lang w:val="nl-NL"/>
              </w:rPr>
              <w:t>&lt; 40 kg</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rsidP="003D103B" w14:paraId="1A2B29E4" w14:textId="77777777">
            <w:pPr>
              <w:keepNext/>
              <w:numPr>
                <w:ilvl w:val="0"/>
                <w:numId w:val="77"/>
              </w:numPr>
              <w:tabs>
                <w:tab w:val="clear" w:pos="567"/>
              </w:tabs>
              <w:spacing w:line="240" w:lineRule="auto"/>
              <w:ind w:left="307" w:hanging="180"/>
              <w:rPr>
                <w:lang w:val="nl-NL"/>
              </w:rPr>
            </w:pPr>
            <w:r w:rsidRPr="00D53144">
              <w:rPr>
                <w:lang w:val="nl-NL"/>
              </w:rPr>
              <w:t>40 mg in week 0 en 20 mg in week 2</w:t>
            </w:r>
          </w:p>
          <w:p w:rsidR="008A37F6" w:rsidRPr="00D53144" w14:paraId="04F2D225" w14:textId="77777777">
            <w:pPr>
              <w:keepNext/>
              <w:tabs>
                <w:tab w:val="clear" w:pos="567"/>
              </w:tabs>
              <w:ind w:left="337"/>
              <w:rPr>
                <w:lang w:val="nl-NL"/>
              </w:rPr>
            </w:pPr>
          </w:p>
          <w:p w:rsidR="008A37F6" w:rsidRPr="00D53144" w14:paraId="72747F66" w14:textId="77777777">
            <w:pPr>
              <w:keepNext/>
              <w:tabs>
                <w:tab w:val="clear" w:pos="567"/>
              </w:tabs>
              <w:ind w:left="150"/>
              <w:rPr>
                <w:lang w:val="nl-NL"/>
              </w:rPr>
            </w:pPr>
            <w:r w:rsidRPr="00D53144">
              <w:rPr>
                <w:lang w:val="nl-NL"/>
              </w:rPr>
              <w:t>Indien een snellere respons op de therapie nodig is, kan de volgende dosering worden gebruikt, waarbij men zich ervan bewust moet zijn dat het risico op bijwerkingen hoger kan zijn wanneer de hogere inductiedosering wordt gebruikt:</w:t>
            </w:r>
          </w:p>
          <w:p w:rsidR="008A37F6" w:rsidRPr="00D53144" w:rsidP="003D103B" w14:paraId="7A486177" w14:textId="77777777">
            <w:pPr>
              <w:keepNext/>
              <w:numPr>
                <w:ilvl w:val="0"/>
                <w:numId w:val="79"/>
              </w:numPr>
              <w:tabs>
                <w:tab w:val="clear" w:pos="567"/>
              </w:tabs>
              <w:spacing w:line="240" w:lineRule="auto"/>
              <w:ind w:left="307" w:hanging="180"/>
              <w:rPr>
                <w:iCs/>
                <w:lang w:val="nl-NL"/>
              </w:rPr>
            </w:pPr>
            <w:r w:rsidRPr="00D53144">
              <w:rPr>
                <w:lang w:val="nl-NL"/>
              </w:rPr>
              <w:t>80 mg in week 0 en 40 mg in week 2</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45D00459" w14:textId="77777777">
            <w:pPr>
              <w:keepNext/>
              <w:tabs>
                <w:tab w:val="clear" w:pos="567"/>
              </w:tabs>
              <w:ind w:left="27"/>
              <w:jc w:val="center"/>
              <w:rPr>
                <w:lang w:val="nl-NL"/>
              </w:rPr>
            </w:pPr>
            <w:r w:rsidRPr="00D53144">
              <w:rPr>
                <w:lang w:val="nl-NL"/>
              </w:rPr>
              <w:t>20 mg eenmaal per twee weken</w:t>
            </w:r>
          </w:p>
        </w:tc>
      </w:tr>
      <w:tr w14:paraId="25E1EF3E" w14:textId="77777777">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33ED1574" w14:textId="77777777">
            <w:pPr>
              <w:keepNext/>
              <w:jc w:val="center"/>
              <w:rPr>
                <w:lang w:val="nl-NL"/>
              </w:rPr>
            </w:pPr>
            <w:r w:rsidRPr="00D53144">
              <w:rPr>
                <w:lang w:val="nl-NL"/>
              </w:rPr>
              <w:t>≥ 40 kg</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rsidP="003D103B" w14:paraId="295CD38A" w14:textId="77777777">
            <w:pPr>
              <w:keepNext/>
              <w:numPr>
                <w:ilvl w:val="0"/>
                <w:numId w:val="80"/>
              </w:numPr>
              <w:tabs>
                <w:tab w:val="clear" w:pos="567"/>
              </w:tabs>
              <w:spacing w:line="240" w:lineRule="auto"/>
              <w:ind w:left="307" w:hanging="175"/>
              <w:rPr>
                <w:lang w:val="nl-NL"/>
              </w:rPr>
            </w:pPr>
            <w:r w:rsidRPr="00D53144">
              <w:rPr>
                <w:lang w:val="nl-NL"/>
              </w:rPr>
              <w:t>80 mg in week 0 en 40 mg in week 2</w:t>
            </w:r>
          </w:p>
          <w:p w:rsidR="008A37F6" w:rsidRPr="00D53144" w14:paraId="692C2B26" w14:textId="77777777">
            <w:pPr>
              <w:keepNext/>
              <w:tabs>
                <w:tab w:val="clear" w:pos="567"/>
              </w:tabs>
              <w:rPr>
                <w:lang w:val="nl-NL"/>
              </w:rPr>
            </w:pPr>
          </w:p>
          <w:p w:rsidR="008A37F6" w:rsidRPr="00D53144" w14:paraId="5E803EB9" w14:textId="77777777">
            <w:pPr>
              <w:keepNext/>
              <w:tabs>
                <w:tab w:val="clear" w:pos="567"/>
              </w:tabs>
              <w:ind w:left="150"/>
              <w:rPr>
                <w:iCs/>
                <w:lang w:val="nl-NL"/>
              </w:rPr>
            </w:pPr>
            <w:r w:rsidRPr="00D53144">
              <w:rPr>
                <w:lang w:val="nl-NL"/>
              </w:rPr>
              <w:t>Indien een snellere respons op de therapie nodig is, kan de volgende dosering worden gebruikt, waarbij men zich ervan bewust moet zijn dat het risico op bijwerkingen hoger kan zijn wanneer de hogere inductiedosering wordt gebruikt:</w:t>
            </w:r>
          </w:p>
          <w:p w:rsidR="008A37F6" w:rsidRPr="00D53144" w:rsidP="003D103B" w14:paraId="78F32AF3" w14:textId="77777777">
            <w:pPr>
              <w:keepNext/>
              <w:numPr>
                <w:ilvl w:val="0"/>
                <w:numId w:val="78"/>
              </w:numPr>
              <w:tabs>
                <w:tab w:val="clear" w:pos="567"/>
              </w:tabs>
              <w:spacing w:line="240" w:lineRule="auto"/>
              <w:ind w:left="314" w:hanging="187"/>
              <w:rPr>
                <w:lang w:val="nl-NL"/>
              </w:rPr>
            </w:pPr>
            <w:r w:rsidRPr="00D53144">
              <w:rPr>
                <w:lang w:val="nl-NL"/>
              </w:rPr>
              <w:t>160 mg in week 0 en 80 mg in week 2</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23C3B420" w14:textId="77777777">
            <w:pPr>
              <w:keepNext/>
              <w:tabs>
                <w:tab w:val="clear" w:pos="567"/>
              </w:tabs>
              <w:ind w:left="36"/>
              <w:jc w:val="center"/>
              <w:rPr>
                <w:lang w:val="nl-NL"/>
              </w:rPr>
            </w:pPr>
            <w:r w:rsidRPr="00D53144">
              <w:rPr>
                <w:lang w:val="nl-NL"/>
              </w:rPr>
              <w:t>40 mg eenmaal per twee weken</w:t>
            </w:r>
          </w:p>
        </w:tc>
      </w:tr>
    </w:tbl>
    <w:p w:rsidR="008A37F6" w:rsidRPr="00D53144" w14:paraId="67A3D92A" w14:textId="77777777">
      <w:pPr>
        <w:keepNext/>
        <w:rPr>
          <w:lang w:val="nl-NL"/>
        </w:rPr>
      </w:pPr>
    </w:p>
    <w:p w:rsidR="008A37F6" w:rsidRPr="00D53144" w14:paraId="13CF1094" w14:textId="7B8CC20F">
      <w:pPr>
        <w:keepNext/>
        <w:rPr>
          <w:lang w:val="nl-NL"/>
        </w:rPr>
      </w:pPr>
      <w:r w:rsidRPr="00D53144">
        <w:rPr>
          <w:lang w:val="nl-NL"/>
        </w:rPr>
        <w:t>Patiënten die onvoldoende respons ervaren, kunnen baat hebben bij een verhoging van de dosering:</w:t>
      </w:r>
    </w:p>
    <w:p w:rsidR="008A37F6" w:rsidRPr="00D53144" w:rsidP="003D103B" w14:paraId="09BBBBF6" w14:textId="77777777">
      <w:pPr>
        <w:keepNext/>
        <w:numPr>
          <w:ilvl w:val="0"/>
          <w:numId w:val="78"/>
        </w:numPr>
        <w:tabs>
          <w:tab w:val="left" w:pos="540"/>
          <w:tab w:val="clear" w:pos="567"/>
        </w:tabs>
        <w:suppressAutoHyphens/>
        <w:spacing w:line="240" w:lineRule="auto"/>
        <w:ind w:left="540" w:hanging="540"/>
        <w:rPr>
          <w:lang w:val="nl-NL"/>
        </w:rPr>
      </w:pPr>
      <w:r w:rsidRPr="00D53144">
        <w:rPr>
          <w:lang w:val="nl-NL"/>
        </w:rPr>
        <w:t>&lt; 40 kg: 20 mg eenmaal per week</w:t>
      </w:r>
    </w:p>
    <w:p w:rsidR="008A37F6" w:rsidRPr="00D53144" w:rsidP="003D103B" w14:paraId="022676B5" w14:textId="73988DCB">
      <w:pPr>
        <w:keepNext/>
        <w:numPr>
          <w:ilvl w:val="0"/>
          <w:numId w:val="78"/>
        </w:numPr>
        <w:tabs>
          <w:tab w:val="left" w:pos="540"/>
          <w:tab w:val="clear" w:pos="567"/>
        </w:tabs>
        <w:suppressAutoHyphens/>
        <w:spacing w:line="240" w:lineRule="auto"/>
        <w:ind w:left="540" w:hanging="540"/>
        <w:rPr>
          <w:lang w:val="nl-NL"/>
        </w:rPr>
      </w:pPr>
      <w:r w:rsidRPr="00D53144">
        <w:rPr>
          <w:lang w:val="nl-NL"/>
        </w:rPr>
        <w:t>≥ 40 kg: 40 mg eenmaal per week</w:t>
      </w:r>
      <w:r w:rsidRPr="00D53144" w:rsidR="000A1A9D">
        <w:rPr>
          <w:lang w:val="nl-NL"/>
        </w:rPr>
        <w:t xml:space="preserve"> of 80 mg eenmaal per twee weken</w:t>
      </w:r>
    </w:p>
    <w:p w:rsidR="008A37F6" w:rsidRPr="00D53144" w14:paraId="18A4A2EC" w14:textId="77777777">
      <w:pPr>
        <w:spacing w:line="240" w:lineRule="auto"/>
        <w:rPr>
          <w:lang w:val="nl-NL"/>
        </w:rPr>
      </w:pPr>
    </w:p>
    <w:p w:rsidR="008A37F6" w:rsidRPr="00D53144" w14:paraId="7F0AEECE" w14:textId="77777777">
      <w:pPr>
        <w:spacing w:line="240" w:lineRule="auto"/>
        <w:rPr>
          <w:lang w:val="nl-NL"/>
        </w:rPr>
      </w:pPr>
      <w:r w:rsidRPr="00D53144">
        <w:rPr>
          <w:lang w:val="nl-NL"/>
        </w:rPr>
        <w:t>Voortzetting van de behandeling dient zorgvuldig te worden overwogen wanneer een patiënt in week 12 nog geen respons vertoont.</w:t>
      </w:r>
    </w:p>
    <w:p w:rsidR="008A37F6" w:rsidRPr="00D53144" w14:paraId="61785915" w14:textId="77777777">
      <w:pPr>
        <w:spacing w:line="240" w:lineRule="auto"/>
        <w:rPr>
          <w:lang w:val="nl-NL"/>
        </w:rPr>
      </w:pPr>
    </w:p>
    <w:p w:rsidR="008A37F6" w:rsidRPr="00D53144" w14:paraId="60FE6B65" w14:textId="77777777">
      <w:pPr>
        <w:tabs>
          <w:tab w:val="clear" w:pos="567"/>
        </w:tabs>
        <w:spacing w:line="240" w:lineRule="auto"/>
        <w:rPr>
          <w:lang w:val="nl-NL"/>
        </w:rPr>
      </w:pPr>
      <w:r w:rsidRPr="00D53144">
        <w:rPr>
          <w:lang w:val="nl-NL"/>
        </w:rPr>
        <w:t>Er is geen relevante toepassing van Humira bij kinderen jonger dan 6 jaar voor deze indicatie.</w:t>
      </w:r>
    </w:p>
    <w:p w:rsidR="008A37F6" w:rsidRPr="00D53144" w14:paraId="1B6AE9B2" w14:textId="77777777">
      <w:pPr>
        <w:tabs>
          <w:tab w:val="clear" w:pos="567"/>
        </w:tabs>
        <w:spacing w:line="240" w:lineRule="auto"/>
        <w:rPr>
          <w:u w:val="single"/>
          <w:lang w:val="nl-NL"/>
        </w:rPr>
      </w:pPr>
    </w:p>
    <w:p w:rsidR="000A1A9D" w:rsidRPr="00D53144" w:rsidP="000A1A9D" w14:paraId="11070245" w14:textId="77777777">
      <w:pPr>
        <w:tabs>
          <w:tab w:val="clear" w:pos="567"/>
        </w:tabs>
        <w:spacing w:line="240" w:lineRule="auto"/>
        <w:rPr>
          <w:lang w:val="nl-NL"/>
        </w:rPr>
      </w:pPr>
      <w:r w:rsidRPr="00D53144">
        <w:rPr>
          <w:lang w:val="nl-NL"/>
        </w:rPr>
        <w:t>Humira kan in andere sterkten en/of toedieningsvormen beschikbaar zijn, afhankelijk van de individuele behandelingsbehoeften.</w:t>
      </w:r>
    </w:p>
    <w:p w:rsidR="009F4653" w:rsidRPr="00D53144" w:rsidP="009F4653" w14:paraId="6166E8F1" w14:textId="77777777">
      <w:pPr>
        <w:spacing w:line="240" w:lineRule="auto"/>
        <w:rPr>
          <w:i/>
          <w:lang w:val="nl-NL"/>
        </w:rPr>
      </w:pPr>
    </w:p>
    <w:p w:rsidR="009F4653" w:rsidRPr="00D53144" w:rsidP="009F4653" w14:paraId="7D7E5288" w14:textId="331901CD">
      <w:pPr>
        <w:spacing w:line="240" w:lineRule="auto"/>
        <w:rPr>
          <w:b/>
          <w:lang w:val="nl-NL"/>
        </w:rPr>
      </w:pPr>
      <w:r w:rsidRPr="00D53144">
        <w:rPr>
          <w:i/>
          <w:lang w:val="nl-NL"/>
        </w:rPr>
        <w:t>Juveniele colitis ulcerosa</w:t>
      </w:r>
      <w:r w:rsidRPr="00D53144">
        <w:rPr>
          <w:b/>
          <w:lang w:val="nl-NL"/>
        </w:rPr>
        <w:t xml:space="preserve"> </w:t>
      </w:r>
    </w:p>
    <w:p w:rsidR="009F4653" w:rsidRPr="00D53144" w:rsidP="009F4653" w14:paraId="7231278F" w14:textId="77777777">
      <w:pPr>
        <w:spacing w:line="240" w:lineRule="auto"/>
        <w:rPr>
          <w:b/>
          <w:lang w:val="nl-NL"/>
        </w:rPr>
      </w:pPr>
    </w:p>
    <w:p w:rsidR="009F4653" w:rsidRPr="00D53144" w:rsidP="009F4653" w14:paraId="62C79867" w14:textId="343CFE39">
      <w:pPr>
        <w:spacing w:line="240" w:lineRule="auto"/>
        <w:rPr>
          <w:lang w:val="nl-NL"/>
        </w:rPr>
      </w:pPr>
      <w:r w:rsidRPr="00D53144">
        <w:rPr>
          <w:lang w:val="nl-NL"/>
        </w:rPr>
        <w:t>De aanbevolen dosis Humira voor patiënten van 6 tot</w:t>
      </w:r>
      <w:r w:rsidRPr="00D53144" w:rsidR="00B92AE8">
        <w:rPr>
          <w:lang w:val="nl-NL"/>
        </w:rPr>
        <w:t xml:space="preserve"> en met</w:t>
      </w:r>
      <w:r w:rsidRPr="00D53144">
        <w:rPr>
          <w:lang w:val="nl-NL"/>
        </w:rPr>
        <w:t xml:space="preserve"> 17 jaar met colitis ulcerosa is gebaseerd op het lichaamsgewicht (</w:t>
      </w:r>
      <w:r w:rsidRPr="00D53144" w:rsidR="0074731A">
        <w:rPr>
          <w:lang w:val="nl-NL"/>
        </w:rPr>
        <w:t>t</w:t>
      </w:r>
      <w:r w:rsidRPr="00D53144">
        <w:rPr>
          <w:lang w:val="nl-NL"/>
        </w:rPr>
        <w:t>abel 5). Humira wordt toegediend via subcutane injectie.</w:t>
      </w:r>
    </w:p>
    <w:p w:rsidR="009F4653" w:rsidRPr="00D53144" w:rsidP="009F4653" w14:paraId="1E2E8036" w14:textId="77777777">
      <w:pPr>
        <w:spacing w:line="240" w:lineRule="auto"/>
        <w:rPr>
          <w:lang w:val="nl-NL"/>
        </w:rPr>
      </w:pPr>
      <w:r w:rsidRPr="00D53144">
        <w:rPr>
          <w:lang w:val="nl-NL"/>
        </w:rPr>
        <w:t xml:space="preserve"> </w:t>
      </w:r>
    </w:p>
    <w:p w:rsidR="009F4653" w:rsidRPr="00D53144" w:rsidP="009F4653" w14:paraId="78F95475" w14:textId="1586A168">
      <w:pPr>
        <w:keepNext/>
        <w:spacing w:line="240" w:lineRule="auto"/>
        <w:jc w:val="center"/>
        <w:rPr>
          <w:lang w:val="nl-NL"/>
        </w:rPr>
      </w:pPr>
      <w:r w:rsidRPr="00D53144">
        <w:rPr>
          <w:b/>
          <w:lang w:val="nl-NL"/>
        </w:rPr>
        <w:t xml:space="preserve">Tabel 5. Humira </w:t>
      </w:r>
      <w:r w:rsidR="002F4B8A">
        <w:rPr>
          <w:b/>
          <w:lang w:val="nl-NL"/>
        </w:rPr>
        <w:t>dosis</w:t>
      </w:r>
      <w:r w:rsidRPr="00D53144" w:rsidR="002F4B8A">
        <w:rPr>
          <w:b/>
          <w:lang w:val="nl-NL"/>
        </w:rPr>
        <w:t xml:space="preserve"> </w:t>
      </w:r>
      <w:r w:rsidRPr="00D53144">
        <w:rPr>
          <w:b/>
          <w:lang w:val="nl-NL"/>
        </w:rPr>
        <w:t xml:space="preserve">voor </w:t>
      </w:r>
      <w:r w:rsidRPr="00D53144" w:rsidR="00DD472B">
        <w:rPr>
          <w:b/>
          <w:bCs/>
          <w:lang w:val="nl-NL"/>
        </w:rPr>
        <w:t>pediatrische</w:t>
      </w:r>
      <w:r w:rsidRPr="00D53144" w:rsidR="00DD472B">
        <w:rPr>
          <w:b/>
          <w:lang w:val="nl-NL"/>
        </w:rPr>
        <w:t xml:space="preserve"> </w:t>
      </w:r>
      <w:r w:rsidRPr="00D53144">
        <w:rPr>
          <w:b/>
          <w:lang w:val="nl-NL"/>
        </w:rPr>
        <w:t xml:space="preserve">patiënten met colitis ulcerosa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04"/>
        <w:gridCol w:w="3322"/>
        <w:gridCol w:w="3158"/>
      </w:tblGrid>
      <w:tr w14:paraId="0AE0D84F" w14:textId="77777777" w:rsidTr="009F4653">
        <w:tblPrEx>
          <w:tblW w:w="4574" w:type="pct"/>
          <w:tblLook w:val="04A0"/>
        </w:tblPrEx>
        <w:tc>
          <w:tcPr>
            <w:tcW w:w="0" w:type="auto"/>
            <w:tcBorders>
              <w:top w:val="single" w:sz="6" w:space="0" w:color="000000"/>
              <w:left w:val="single" w:sz="6" w:space="0" w:color="000000"/>
              <w:bottom w:val="single" w:sz="6" w:space="0" w:color="000000"/>
              <w:right w:val="single" w:sz="6" w:space="0" w:color="000000"/>
            </w:tcBorders>
            <w:vAlign w:val="center"/>
            <w:hideMark/>
          </w:tcPr>
          <w:p w:rsidR="009F4653" w:rsidRPr="00D53144" w:rsidP="009F4653" w14:paraId="1029F93A" w14:textId="77777777">
            <w:pPr>
              <w:spacing w:line="240" w:lineRule="auto"/>
              <w:jc w:val="center"/>
              <w:rPr>
                <w:b/>
                <w:lang w:val="nl-NL"/>
              </w:rPr>
            </w:pPr>
            <w:r w:rsidRPr="00D53144">
              <w:rPr>
                <w:b/>
                <w:lang w:val="nl-NL"/>
              </w:rPr>
              <w:t>Patiëntgewicht</w:t>
            </w:r>
          </w:p>
        </w:tc>
        <w:tc>
          <w:tcPr>
            <w:tcW w:w="2005" w:type="pct"/>
            <w:tcBorders>
              <w:top w:val="single" w:sz="6" w:space="0" w:color="000000"/>
              <w:left w:val="single" w:sz="6" w:space="0" w:color="000000"/>
              <w:bottom w:val="single" w:sz="6" w:space="0" w:color="000000"/>
              <w:right w:val="single" w:sz="6" w:space="0" w:color="000000"/>
            </w:tcBorders>
            <w:vAlign w:val="center"/>
            <w:hideMark/>
          </w:tcPr>
          <w:p w:rsidR="009F4653" w:rsidRPr="00D53144" w:rsidP="009F4653" w14:paraId="354AEF20" w14:textId="77777777">
            <w:pPr>
              <w:spacing w:line="240" w:lineRule="auto"/>
              <w:jc w:val="center"/>
              <w:rPr>
                <w:b/>
                <w:lang w:val="nl-NL"/>
              </w:rPr>
            </w:pPr>
            <w:r w:rsidRPr="00D53144">
              <w:rPr>
                <w:b/>
                <w:lang w:val="nl-NL"/>
              </w:rPr>
              <w:t>Inductiedosering</w:t>
            </w:r>
          </w:p>
        </w:tc>
        <w:tc>
          <w:tcPr>
            <w:tcW w:w="1906" w:type="pct"/>
            <w:tcBorders>
              <w:top w:val="single" w:sz="6" w:space="0" w:color="000000"/>
              <w:left w:val="single" w:sz="6" w:space="0" w:color="000000"/>
              <w:bottom w:val="single" w:sz="6" w:space="0" w:color="000000"/>
              <w:right w:val="single" w:sz="6" w:space="0" w:color="000000"/>
            </w:tcBorders>
            <w:hideMark/>
          </w:tcPr>
          <w:p w:rsidR="009F4653" w:rsidRPr="00D53144" w:rsidP="009F4653" w14:paraId="16C47C4A" w14:textId="77777777">
            <w:pPr>
              <w:spacing w:line="240" w:lineRule="auto"/>
              <w:jc w:val="center"/>
              <w:rPr>
                <w:b/>
                <w:lang w:val="nl-NL"/>
              </w:rPr>
            </w:pPr>
            <w:r w:rsidRPr="00D53144">
              <w:rPr>
                <w:b/>
                <w:lang w:val="nl-NL"/>
              </w:rPr>
              <w:t>Onderhoudsdosering</w:t>
            </w:r>
            <w:r w:rsidRPr="00D53144">
              <w:rPr>
                <w:b/>
                <w:lang w:val="nl-NL"/>
              </w:rPr>
              <w:br/>
              <w:t>vanaf week 4*</w:t>
            </w:r>
          </w:p>
        </w:tc>
      </w:tr>
      <w:tr w14:paraId="641F2DA2" w14:textId="77777777" w:rsidTr="009F4653">
        <w:tblPrEx>
          <w:tblW w:w="4574"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9F4653" w:rsidRPr="00D53144" w:rsidP="009F4653" w14:paraId="6ED715BB" w14:textId="77777777">
            <w:pPr>
              <w:spacing w:line="240" w:lineRule="auto"/>
              <w:jc w:val="center"/>
              <w:rPr>
                <w:lang w:val="nl-NL"/>
              </w:rPr>
            </w:pPr>
            <w:r w:rsidRPr="00D53144">
              <w:rPr>
                <w:lang w:val="nl-NL"/>
              </w:rPr>
              <w:t>&lt; 40 kg</w:t>
            </w:r>
          </w:p>
        </w:tc>
        <w:tc>
          <w:tcPr>
            <w:tcW w:w="2005" w:type="pct"/>
            <w:tcBorders>
              <w:top w:val="single" w:sz="6" w:space="0" w:color="000000"/>
              <w:left w:val="single" w:sz="6" w:space="0" w:color="000000"/>
              <w:bottom w:val="single" w:sz="6" w:space="0" w:color="000000"/>
              <w:right w:val="single" w:sz="6" w:space="0" w:color="000000"/>
            </w:tcBorders>
            <w:hideMark/>
          </w:tcPr>
          <w:p w:rsidR="009F4653" w:rsidRPr="00D53144" w:rsidP="009F4653" w14:paraId="4C698844" w14:textId="1F6A63C5">
            <w:pPr>
              <w:numPr>
                <w:ilvl w:val="0"/>
                <w:numId w:val="105"/>
              </w:numPr>
              <w:tabs>
                <w:tab w:val="clear" w:pos="567"/>
              </w:tabs>
              <w:spacing w:line="240" w:lineRule="auto"/>
              <w:ind w:left="360" w:hanging="210"/>
              <w:rPr>
                <w:lang w:val="nl-NL"/>
              </w:rPr>
            </w:pPr>
            <w:r w:rsidRPr="00D53144">
              <w:rPr>
                <w:lang w:val="nl-NL"/>
              </w:rPr>
              <w:t>8</w:t>
            </w:r>
            <w:r w:rsidRPr="00D53144" w:rsidR="003F1279">
              <w:rPr>
                <w:lang w:val="nl-NL"/>
              </w:rPr>
              <w:t>0 </w:t>
            </w:r>
            <w:r w:rsidRPr="00D53144">
              <w:rPr>
                <w:lang w:val="nl-NL"/>
              </w:rPr>
              <w:t>mg in week 0 (ge</w:t>
            </w:r>
            <w:r w:rsidRPr="00D53144" w:rsidR="003F1279">
              <w:rPr>
                <w:lang w:val="nl-NL"/>
              </w:rPr>
              <w:t>geven als twee injecties met 40 </w:t>
            </w:r>
            <w:r w:rsidRPr="00D53144">
              <w:rPr>
                <w:lang w:val="nl-NL"/>
              </w:rPr>
              <w:t>mg op één dag) en</w:t>
            </w:r>
          </w:p>
          <w:p w:rsidR="009F4653" w:rsidRPr="00D53144" w:rsidP="009F4653" w14:paraId="079D70BF" w14:textId="4C1C4E73">
            <w:pPr>
              <w:numPr>
                <w:ilvl w:val="0"/>
                <w:numId w:val="105"/>
              </w:numPr>
              <w:tabs>
                <w:tab w:val="clear" w:pos="567"/>
              </w:tabs>
              <w:spacing w:line="240" w:lineRule="auto"/>
              <w:ind w:left="360" w:hanging="210"/>
              <w:rPr>
                <w:lang w:val="nl-NL"/>
              </w:rPr>
            </w:pPr>
            <w:r w:rsidRPr="00D53144">
              <w:rPr>
                <w:lang w:val="nl-NL"/>
              </w:rPr>
              <w:t>40 mg in week 2 (gegeven als één injectie met 40 mg)</w:t>
            </w:r>
          </w:p>
        </w:tc>
        <w:tc>
          <w:tcPr>
            <w:tcW w:w="1906" w:type="pct"/>
            <w:tcBorders>
              <w:top w:val="single" w:sz="6" w:space="0" w:color="000000"/>
              <w:left w:val="single" w:sz="6" w:space="0" w:color="000000"/>
              <w:bottom w:val="single" w:sz="6" w:space="0" w:color="000000"/>
              <w:right w:val="single" w:sz="6" w:space="0" w:color="000000"/>
            </w:tcBorders>
            <w:hideMark/>
          </w:tcPr>
          <w:p w:rsidR="009F4653" w:rsidRPr="00D53144" w:rsidP="009F4653" w14:paraId="3DFB1346" w14:textId="064D8265">
            <w:pPr>
              <w:numPr>
                <w:ilvl w:val="0"/>
                <w:numId w:val="105"/>
              </w:numPr>
              <w:tabs>
                <w:tab w:val="clear" w:pos="567"/>
              </w:tabs>
              <w:spacing w:line="240" w:lineRule="auto"/>
              <w:ind w:left="360" w:hanging="210"/>
              <w:rPr>
                <w:lang w:val="nl-NL"/>
              </w:rPr>
            </w:pPr>
            <w:r w:rsidRPr="00D53144">
              <w:rPr>
                <w:lang w:val="nl-NL"/>
              </w:rPr>
              <w:t xml:space="preserve">40 mg </w:t>
            </w:r>
            <w:r w:rsidRPr="00D53144" w:rsidR="00B92AE8">
              <w:rPr>
                <w:lang w:val="nl-NL"/>
              </w:rPr>
              <w:t>eenmaal per twee weken</w:t>
            </w:r>
          </w:p>
        </w:tc>
      </w:tr>
      <w:tr w14:paraId="0F3B41A8" w14:textId="77777777" w:rsidTr="009F4653">
        <w:tblPrEx>
          <w:tblW w:w="4574" w:type="pct"/>
          <w:tblLook w:val="04A0"/>
        </w:tblPrEx>
        <w:tc>
          <w:tcPr>
            <w:tcW w:w="0" w:type="auto"/>
            <w:tcBorders>
              <w:top w:val="single" w:sz="6" w:space="0" w:color="000000"/>
              <w:left w:val="single" w:sz="6" w:space="0" w:color="000000"/>
              <w:bottom w:val="single" w:sz="4" w:space="0" w:color="auto"/>
              <w:right w:val="single" w:sz="6" w:space="0" w:color="000000"/>
            </w:tcBorders>
            <w:hideMark/>
          </w:tcPr>
          <w:p w:rsidR="009F4653" w:rsidRPr="00D53144" w:rsidP="009F4653" w14:paraId="1B268B73" w14:textId="77777777">
            <w:pPr>
              <w:spacing w:line="240" w:lineRule="auto"/>
              <w:jc w:val="center"/>
              <w:rPr>
                <w:lang w:val="nl-NL"/>
              </w:rPr>
            </w:pPr>
            <w:r w:rsidRPr="00D53144">
              <w:rPr>
                <w:lang w:val="nl-NL"/>
              </w:rPr>
              <w:t>≥ 40 kg</w:t>
            </w:r>
          </w:p>
        </w:tc>
        <w:tc>
          <w:tcPr>
            <w:tcW w:w="2005" w:type="pct"/>
            <w:tcBorders>
              <w:top w:val="single" w:sz="6" w:space="0" w:color="000000"/>
              <w:left w:val="single" w:sz="6" w:space="0" w:color="000000"/>
              <w:bottom w:val="single" w:sz="4" w:space="0" w:color="auto"/>
              <w:right w:val="single" w:sz="6" w:space="0" w:color="000000"/>
            </w:tcBorders>
            <w:hideMark/>
          </w:tcPr>
          <w:p w:rsidR="009F4653" w:rsidRPr="00D53144" w:rsidP="009F4653" w14:paraId="30C08E53" w14:textId="3FBBBB15">
            <w:pPr>
              <w:numPr>
                <w:ilvl w:val="0"/>
                <w:numId w:val="106"/>
              </w:numPr>
              <w:tabs>
                <w:tab w:val="clear" w:pos="567"/>
              </w:tabs>
              <w:spacing w:line="240" w:lineRule="auto"/>
              <w:ind w:left="360" w:hanging="210"/>
              <w:rPr>
                <w:lang w:val="nl-NL"/>
              </w:rPr>
            </w:pPr>
            <w:r w:rsidRPr="00D53144">
              <w:rPr>
                <w:lang w:val="nl-NL"/>
              </w:rPr>
              <w:t>160 mg in week 0 (gegeven als vier injecties met 40 mg op één dag of twee injecties met 40 mg per dag op twee opeenvolgende dagen) en</w:t>
            </w:r>
          </w:p>
          <w:p w:rsidR="009F4653" w:rsidRPr="00D53144" w:rsidP="009F4653" w14:paraId="6620CDEF" w14:textId="1C285B13">
            <w:pPr>
              <w:numPr>
                <w:ilvl w:val="0"/>
                <w:numId w:val="106"/>
              </w:numPr>
              <w:tabs>
                <w:tab w:val="clear" w:pos="567"/>
              </w:tabs>
              <w:spacing w:line="240" w:lineRule="auto"/>
              <w:ind w:left="360" w:hanging="210"/>
              <w:rPr>
                <w:lang w:val="nl-NL"/>
              </w:rPr>
            </w:pPr>
            <w:r w:rsidRPr="00D53144">
              <w:rPr>
                <w:lang w:val="nl-NL"/>
              </w:rPr>
              <w:t>80 mg in week 2 (gegeven als twee injecties met 40 mg op één dag)</w:t>
            </w:r>
          </w:p>
        </w:tc>
        <w:tc>
          <w:tcPr>
            <w:tcW w:w="1906" w:type="pct"/>
            <w:tcBorders>
              <w:top w:val="single" w:sz="6" w:space="0" w:color="000000"/>
              <w:left w:val="single" w:sz="6" w:space="0" w:color="000000"/>
              <w:bottom w:val="single" w:sz="4" w:space="0" w:color="auto"/>
              <w:right w:val="single" w:sz="6" w:space="0" w:color="000000"/>
            </w:tcBorders>
            <w:hideMark/>
          </w:tcPr>
          <w:p w:rsidR="009F4653" w:rsidRPr="00D53144" w:rsidP="009F4653" w14:paraId="1389241E" w14:textId="5C5CF24E">
            <w:pPr>
              <w:numPr>
                <w:ilvl w:val="0"/>
                <w:numId w:val="105"/>
              </w:numPr>
              <w:tabs>
                <w:tab w:val="clear" w:pos="567"/>
              </w:tabs>
              <w:spacing w:line="240" w:lineRule="auto"/>
              <w:ind w:left="360" w:hanging="210"/>
              <w:rPr>
                <w:lang w:val="nl-NL"/>
              </w:rPr>
            </w:pPr>
            <w:r w:rsidRPr="00D53144">
              <w:rPr>
                <w:lang w:val="nl-NL"/>
              </w:rPr>
              <w:t xml:space="preserve">80 mg </w:t>
            </w:r>
            <w:r w:rsidRPr="00D53144" w:rsidR="00B92AE8">
              <w:rPr>
                <w:lang w:val="nl-NL"/>
              </w:rPr>
              <w:t>eenmaal per twee weken</w:t>
            </w:r>
          </w:p>
        </w:tc>
      </w:tr>
      <w:tr w14:paraId="4C9F9F23" w14:textId="77777777" w:rsidTr="009F4653">
        <w:tblPrEx>
          <w:tblW w:w="4574" w:type="pct"/>
          <w:tblLook w:val="04A0"/>
        </w:tblPrEx>
        <w:tc>
          <w:tcPr>
            <w:tcW w:w="5000" w:type="pct"/>
            <w:gridSpan w:val="3"/>
            <w:tcBorders>
              <w:top w:val="single" w:sz="4" w:space="0" w:color="auto"/>
              <w:left w:val="nil"/>
              <w:bottom w:val="nil"/>
              <w:right w:val="nil"/>
            </w:tcBorders>
          </w:tcPr>
          <w:p w:rsidR="009F4653" w:rsidRPr="00D53144" w:rsidP="009F4653" w14:paraId="6F528AB1" w14:textId="2CBCCB10">
            <w:pPr>
              <w:spacing w:line="240" w:lineRule="auto"/>
              <w:rPr>
                <w:lang w:val="nl-NL"/>
              </w:rPr>
            </w:pPr>
            <w:r w:rsidRPr="00D53144">
              <w:rPr>
                <w:vertAlign w:val="superscript"/>
                <w:lang w:val="nl-NL"/>
              </w:rPr>
              <w:t xml:space="preserve">* </w:t>
            </w:r>
            <w:r w:rsidRPr="00D53144" w:rsidR="00DD472B">
              <w:rPr>
                <w:lang w:val="nl-NL"/>
              </w:rPr>
              <w:t xml:space="preserve">Pediatrische </w:t>
            </w:r>
            <w:r w:rsidRPr="00D53144">
              <w:rPr>
                <w:lang w:val="nl-NL"/>
              </w:rPr>
              <w:t>patiënten die 18 jaar worden tijdens behandeling met Humira dienen door te gaan met de hun voorgeschreven onderhoudsdosis.</w:t>
            </w:r>
          </w:p>
        </w:tc>
      </w:tr>
    </w:tbl>
    <w:p w:rsidR="009F4653" w:rsidRPr="00D53144" w:rsidP="009F4653" w14:paraId="22A8DEDA" w14:textId="77777777">
      <w:pPr>
        <w:spacing w:line="240" w:lineRule="auto"/>
        <w:rPr>
          <w:lang w:val="nl-NL"/>
        </w:rPr>
      </w:pPr>
    </w:p>
    <w:p w:rsidR="009F4653" w:rsidRPr="00D53144" w:rsidP="009F4653" w14:paraId="437A2291" w14:textId="39860238">
      <w:pPr>
        <w:spacing w:line="240" w:lineRule="auto"/>
        <w:rPr>
          <w:lang w:val="nl-NL"/>
        </w:rPr>
      </w:pPr>
      <w:r w:rsidRPr="00D53144">
        <w:rPr>
          <w:lang w:val="nl-NL"/>
        </w:rPr>
        <w:t>Voortzetting van de behandeling na 8 weken dient zorgvuldig te worden overwogen bij patiënten die geen tekenen van een respons vertonen binnen deze tijdsperiode.</w:t>
      </w:r>
    </w:p>
    <w:p w:rsidR="009F4653" w:rsidRPr="00D53144" w:rsidP="009F4653" w14:paraId="3F8CF88E" w14:textId="77777777">
      <w:pPr>
        <w:spacing w:line="240" w:lineRule="auto"/>
        <w:rPr>
          <w:lang w:val="nl-NL"/>
        </w:rPr>
      </w:pPr>
    </w:p>
    <w:p w:rsidR="009F4653" w:rsidRPr="00D53144" w:rsidP="009F4653" w14:paraId="1E283E4C" w14:textId="77777777">
      <w:pPr>
        <w:spacing w:line="240" w:lineRule="auto"/>
        <w:rPr>
          <w:lang w:val="nl-NL"/>
        </w:rPr>
      </w:pPr>
      <w:r w:rsidRPr="00D53144">
        <w:rPr>
          <w:lang w:val="nl-NL"/>
        </w:rPr>
        <w:t>Er is geen relevante toepassing van Humira bij kinderen jonger dan 6 jaar voor deze indicatie.</w:t>
      </w:r>
    </w:p>
    <w:p w:rsidR="009F4653" w:rsidRPr="00D53144" w:rsidP="009F4653" w14:paraId="08EAB3DE" w14:textId="77777777">
      <w:pPr>
        <w:spacing w:line="240" w:lineRule="auto"/>
        <w:rPr>
          <w:lang w:val="nl-NL"/>
        </w:rPr>
      </w:pPr>
    </w:p>
    <w:p w:rsidR="009F4653" w:rsidRPr="00D53144" w:rsidP="009F4653" w14:paraId="2F02FF5A" w14:textId="77777777">
      <w:pPr>
        <w:spacing w:line="240" w:lineRule="auto"/>
        <w:rPr>
          <w:lang w:val="nl-NL"/>
        </w:rPr>
      </w:pPr>
      <w:r w:rsidRPr="00D53144">
        <w:rPr>
          <w:lang w:val="nl-NL"/>
        </w:rPr>
        <w:t>Humira kan in andere sterkten en/of toedieningsvormen beschikbaar zijn, afhankelijk van de individuele behandelingsbehoeften. </w:t>
      </w:r>
    </w:p>
    <w:p w:rsidR="000A1A9D" w:rsidRPr="00D53144" w14:paraId="45A69110" w14:textId="77777777">
      <w:pPr>
        <w:tabs>
          <w:tab w:val="clear" w:pos="567"/>
        </w:tabs>
        <w:spacing w:line="240" w:lineRule="auto"/>
        <w:rPr>
          <w:u w:val="single"/>
          <w:lang w:val="nl-NL"/>
        </w:rPr>
      </w:pPr>
    </w:p>
    <w:p w:rsidR="008A37F6" w:rsidRPr="00D53144" w14:paraId="6F9409A2" w14:textId="77777777">
      <w:pPr>
        <w:pStyle w:val="Heading2"/>
        <w:suppressAutoHyphens/>
        <w:spacing w:before="0" w:after="0" w:line="240" w:lineRule="auto"/>
        <w:rPr>
          <w:rFonts w:ascii="Times New Roman" w:hAnsi="Times New Roman"/>
          <w:b w:val="0"/>
          <w:bCs w:val="0"/>
          <w:iCs w:val="0"/>
          <w:sz w:val="22"/>
          <w:szCs w:val="24"/>
          <w:lang w:val="nl-NL"/>
        </w:rPr>
      </w:pPr>
      <w:r w:rsidRPr="00D53144">
        <w:rPr>
          <w:rFonts w:ascii="Times New Roman" w:hAnsi="Times New Roman"/>
          <w:b w:val="0"/>
          <w:sz w:val="22"/>
          <w:lang w:val="nl-NL"/>
        </w:rPr>
        <w:t xml:space="preserve">Juveniele uveïtis </w:t>
      </w:r>
    </w:p>
    <w:p w:rsidR="008A37F6" w:rsidRPr="00D53144" w14:paraId="1D427FFE" w14:textId="77777777">
      <w:pPr>
        <w:pStyle w:val="Heading2"/>
        <w:spacing w:before="0" w:after="0"/>
        <w:rPr>
          <w:rFonts w:ascii="Times New Roman" w:hAnsi="Times New Roman"/>
          <w:b w:val="0"/>
          <w:bCs w:val="0"/>
          <w:i w:val="0"/>
          <w:iCs w:val="0"/>
          <w:sz w:val="22"/>
          <w:szCs w:val="20"/>
          <w:lang w:val="nl-NL"/>
        </w:rPr>
      </w:pPr>
    </w:p>
    <w:p w:rsidR="008A37F6" w:rsidRPr="00D53144" w14:paraId="46FD4B02" w14:textId="68EADB9C">
      <w:pPr>
        <w:rPr>
          <w:lang w:val="nl-NL"/>
        </w:rPr>
      </w:pPr>
      <w:r w:rsidRPr="00D53144">
        <w:rPr>
          <w:lang w:val="nl-NL"/>
        </w:rPr>
        <w:t xml:space="preserve">De aanbevolen dosis Humira voor kinderen met uveïtis vanaf 2 jaar is gebaseerd op lichaamsgewicht (tabel </w:t>
      </w:r>
      <w:r w:rsidRPr="00D53144" w:rsidR="009F4653">
        <w:rPr>
          <w:lang w:val="nl-NL"/>
        </w:rPr>
        <w:t>6</w:t>
      </w:r>
      <w:r w:rsidRPr="00D53144">
        <w:rPr>
          <w:lang w:val="nl-NL"/>
        </w:rPr>
        <w:t>). Humira wordt toegediend via subcutane injectie.</w:t>
      </w:r>
    </w:p>
    <w:p w:rsidR="008A37F6" w:rsidRPr="00D53144" w14:paraId="7E33761F" w14:textId="77777777">
      <w:pPr>
        <w:rPr>
          <w:lang w:val="nl-NL"/>
        </w:rPr>
      </w:pPr>
    </w:p>
    <w:p w:rsidR="008A37F6" w:rsidRPr="00D53144" w14:paraId="174780C5" w14:textId="037B1FEC">
      <w:pPr>
        <w:rPr>
          <w:lang w:val="nl-NL"/>
        </w:rPr>
      </w:pPr>
      <w:r w:rsidRPr="00D53144">
        <w:rPr>
          <w:lang w:val="nl-NL"/>
        </w:rPr>
        <w:t xml:space="preserve">Voor juveniele uveïtis is er geen ervaring met de behandeling van Humira zonder gelijktijdig </w:t>
      </w:r>
      <w:r w:rsidRPr="00D53144" w:rsidR="00990DD5">
        <w:rPr>
          <w:lang w:val="nl-NL"/>
        </w:rPr>
        <w:t>gebruik van methotrexaat</w:t>
      </w:r>
      <w:r w:rsidRPr="00D53144">
        <w:rPr>
          <w:lang w:val="nl-NL"/>
        </w:rPr>
        <w:t xml:space="preserve">. </w:t>
      </w:r>
    </w:p>
    <w:p w:rsidR="008A37F6" w:rsidRPr="00D53144" w14:paraId="2D23C2A2" w14:textId="77777777">
      <w:pPr>
        <w:rPr>
          <w:lang w:val="nl-NL"/>
        </w:rPr>
      </w:pPr>
    </w:p>
    <w:p w:rsidR="008A37F6" w:rsidRPr="00D53144" w14:paraId="4FEE9C1D" w14:textId="7A01F4AD">
      <w:pPr>
        <w:jc w:val="center"/>
        <w:rPr>
          <w:b/>
          <w:lang w:val="nl-NL"/>
        </w:rPr>
      </w:pPr>
      <w:r w:rsidRPr="00D53144">
        <w:rPr>
          <w:b/>
          <w:lang w:val="nl-NL"/>
        </w:rPr>
        <w:t xml:space="preserve">Tabel </w:t>
      </w:r>
      <w:r w:rsidRPr="00D53144" w:rsidR="009F4653">
        <w:rPr>
          <w:b/>
          <w:lang w:val="nl-NL"/>
        </w:rPr>
        <w:t>6</w:t>
      </w:r>
      <w:r w:rsidRPr="00D53144">
        <w:rPr>
          <w:b/>
          <w:lang w:val="nl-NL"/>
        </w:rPr>
        <w:t xml:space="preserve">. Humira </w:t>
      </w:r>
      <w:r w:rsidR="002F4B8A">
        <w:rPr>
          <w:b/>
          <w:lang w:val="nl-NL"/>
        </w:rPr>
        <w:t>dosis</w:t>
      </w:r>
      <w:r w:rsidRPr="00D53144" w:rsidR="002F4B8A">
        <w:rPr>
          <w:b/>
          <w:lang w:val="nl-NL"/>
        </w:rPr>
        <w:t xml:space="preserve"> </w:t>
      </w:r>
      <w:r w:rsidRPr="00D53144">
        <w:rPr>
          <w:b/>
          <w:lang w:val="nl-NL"/>
        </w:rPr>
        <w:t>voor kinderen met uveïtis</w:t>
      </w:r>
    </w:p>
    <w:p w:rsidR="008A37F6" w:rsidRPr="00D53144" w14:paraId="0FE7E785" w14:textId="77777777">
      <w:pPr>
        <w:jc w:val="center"/>
        <w:rPr>
          <w:lang w:val="nl-NL"/>
        </w:rPr>
      </w:pPr>
    </w:p>
    <w:tbl>
      <w:tblPr>
        <w:tblW w:w="6795" w:type="dxa"/>
        <w:jc w:val="center"/>
        <w:tblLayout w:type="fixed"/>
        <w:tblLook w:val="0000"/>
      </w:tblPr>
      <w:tblGrid>
        <w:gridCol w:w="3401"/>
        <w:gridCol w:w="3394"/>
      </w:tblGrid>
      <w:tr w14:paraId="26EDCC37"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4EA98AC5" w14:textId="77777777">
            <w:pPr>
              <w:pStyle w:val="TableLeft"/>
              <w:jc w:val="center"/>
              <w:rPr>
                <w:b/>
                <w:sz w:val="22"/>
                <w:szCs w:val="22"/>
              </w:rPr>
            </w:pPr>
            <w:r w:rsidRPr="00D53144">
              <w:rPr>
                <w:b/>
                <w:sz w:val="22"/>
                <w:szCs w:val="22"/>
              </w:rPr>
              <w:t>Patiëntgewicht</w:t>
            </w:r>
          </w:p>
        </w:tc>
        <w:tc>
          <w:tcPr>
            <w:tcW w:w="3394" w:type="dxa"/>
            <w:tcBorders>
              <w:top w:val="single" w:sz="4" w:space="0" w:color="auto"/>
              <w:bottom w:val="single" w:sz="4" w:space="0" w:color="auto"/>
            </w:tcBorders>
          </w:tcPr>
          <w:p w:rsidR="008A37F6" w:rsidRPr="00D53144" w14:paraId="593D7CE9" w14:textId="77777777">
            <w:pPr>
              <w:pStyle w:val="TableLeft"/>
              <w:jc w:val="center"/>
              <w:rPr>
                <w:b/>
                <w:sz w:val="22"/>
                <w:szCs w:val="22"/>
              </w:rPr>
            </w:pPr>
            <w:r w:rsidRPr="00D53144">
              <w:rPr>
                <w:b/>
                <w:sz w:val="22"/>
                <w:szCs w:val="22"/>
              </w:rPr>
              <w:t>Doseringsschema</w:t>
            </w:r>
          </w:p>
        </w:tc>
      </w:tr>
      <w:tr w14:paraId="4DE95277"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0BC01E18" w14:textId="77777777">
            <w:pPr>
              <w:pStyle w:val="TableLeft"/>
              <w:jc w:val="center"/>
              <w:rPr>
                <w:b/>
                <w:sz w:val="22"/>
                <w:szCs w:val="22"/>
              </w:rPr>
            </w:pPr>
            <w:r w:rsidRPr="00D53144">
              <w:rPr>
                <w:sz w:val="22"/>
                <w:szCs w:val="22"/>
              </w:rPr>
              <w:t>&lt; 30 kg</w:t>
            </w:r>
          </w:p>
        </w:tc>
        <w:tc>
          <w:tcPr>
            <w:tcW w:w="3394" w:type="dxa"/>
            <w:tcBorders>
              <w:top w:val="single" w:sz="4" w:space="0" w:color="auto"/>
              <w:bottom w:val="single" w:sz="4" w:space="0" w:color="auto"/>
            </w:tcBorders>
          </w:tcPr>
          <w:p w:rsidR="008A37F6" w:rsidRPr="00D53144" w14:paraId="644F3677" w14:textId="77777777">
            <w:pPr>
              <w:pStyle w:val="TableLeft"/>
              <w:jc w:val="center"/>
              <w:rPr>
                <w:b/>
                <w:sz w:val="22"/>
                <w:szCs w:val="22"/>
              </w:rPr>
            </w:pPr>
            <w:r w:rsidRPr="00D53144">
              <w:rPr>
                <w:sz w:val="22"/>
                <w:szCs w:val="22"/>
              </w:rPr>
              <w:t>20 mg eenmaal per twee weken in combinatie met methotrexaat</w:t>
            </w:r>
          </w:p>
        </w:tc>
      </w:tr>
      <w:tr w14:paraId="6B3E5B8C"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0B0D73E7" w14:textId="77777777">
            <w:pPr>
              <w:pStyle w:val="TableLeft"/>
              <w:jc w:val="center"/>
              <w:rPr>
                <w:b/>
                <w:sz w:val="22"/>
                <w:szCs w:val="22"/>
              </w:rPr>
            </w:pPr>
            <w:r w:rsidRPr="00D53144">
              <w:rPr>
                <w:sz w:val="22"/>
                <w:szCs w:val="22"/>
              </w:rPr>
              <w:t>≥ 30 kg</w:t>
            </w:r>
          </w:p>
        </w:tc>
        <w:tc>
          <w:tcPr>
            <w:tcW w:w="3394" w:type="dxa"/>
            <w:tcBorders>
              <w:top w:val="single" w:sz="4" w:space="0" w:color="auto"/>
              <w:bottom w:val="single" w:sz="4" w:space="0" w:color="auto"/>
            </w:tcBorders>
          </w:tcPr>
          <w:p w:rsidR="008A37F6" w:rsidRPr="00D53144" w14:paraId="1E242223" w14:textId="77777777">
            <w:pPr>
              <w:pStyle w:val="TableLeft"/>
              <w:jc w:val="center"/>
              <w:rPr>
                <w:b/>
                <w:sz w:val="22"/>
                <w:szCs w:val="22"/>
              </w:rPr>
            </w:pPr>
            <w:r w:rsidRPr="00D53144">
              <w:rPr>
                <w:sz w:val="22"/>
                <w:szCs w:val="22"/>
              </w:rPr>
              <w:t>40 mg eenmaal per twee weken in combinatie met methotrexaat</w:t>
            </w:r>
          </w:p>
        </w:tc>
      </w:tr>
    </w:tbl>
    <w:p w:rsidR="008A37F6" w:rsidRPr="00D53144" w14:paraId="524B0AF6" w14:textId="77777777">
      <w:pPr>
        <w:rPr>
          <w:lang w:val="nl-NL"/>
        </w:rPr>
      </w:pPr>
    </w:p>
    <w:p w:rsidR="008A37F6" w:rsidRPr="00D53144" w14:paraId="35034892" w14:textId="1F3572AE">
      <w:pPr>
        <w:rPr>
          <w:lang w:val="nl-NL"/>
        </w:rPr>
      </w:pPr>
      <w:r w:rsidRPr="00D53144">
        <w:rPr>
          <w:lang w:val="nl-NL"/>
        </w:rPr>
        <w:t>Bij initiatie van de Humira-behandeling kan één week voor aanvang van de onderhoudsbehandeling een oplaaddosis van 40 mg worden toegediend voor patiënten &lt; 30 kg of 80 mg voor pati</w:t>
      </w:r>
      <w:r w:rsidRPr="00D53144" w:rsidR="003610B1">
        <w:rPr>
          <w:lang w:val="nl-NL"/>
        </w:rPr>
        <w:t>ë</w:t>
      </w:r>
      <w:r w:rsidRPr="00D53144">
        <w:rPr>
          <w:lang w:val="nl-NL"/>
        </w:rPr>
        <w:t>nten ≥ 30 kg. Er zijn geen klinische gegevens beschikbaar over het gebruik van een oplaaddosis Humira bij kinderen jonger dan 6 jaar (zie rubriek 5.2).</w:t>
      </w:r>
    </w:p>
    <w:p w:rsidR="008A37F6" w:rsidRPr="00D53144" w14:paraId="20CBD144" w14:textId="77777777">
      <w:pPr>
        <w:rPr>
          <w:lang w:val="nl-NL"/>
        </w:rPr>
      </w:pPr>
    </w:p>
    <w:p w:rsidR="008A37F6" w:rsidRPr="00D53144" w14:paraId="4627E03D" w14:textId="77777777">
      <w:pPr>
        <w:rPr>
          <w:lang w:val="nl-NL"/>
        </w:rPr>
      </w:pPr>
      <w:r w:rsidRPr="00D53144">
        <w:rPr>
          <w:lang w:val="nl-NL"/>
        </w:rPr>
        <w:t xml:space="preserve">Er is geen relevante toepassing van Humira bij kinderen jonger dan 2 jaar voor deze indicatie. </w:t>
      </w:r>
    </w:p>
    <w:p w:rsidR="008A37F6" w:rsidRPr="00D53144" w14:paraId="02D26964" w14:textId="77777777">
      <w:pPr>
        <w:spacing w:line="240" w:lineRule="auto"/>
        <w:rPr>
          <w:lang w:val="nl-NL"/>
        </w:rPr>
      </w:pPr>
    </w:p>
    <w:p w:rsidR="008A37F6" w:rsidRPr="00D53144" w14:paraId="5D21E403" w14:textId="38147CBF">
      <w:pPr>
        <w:spacing w:line="240" w:lineRule="auto"/>
        <w:rPr>
          <w:lang w:val="nl-NL"/>
        </w:rPr>
      </w:pPr>
      <w:r w:rsidRPr="00D53144">
        <w:rPr>
          <w:lang w:val="nl-NL"/>
        </w:rPr>
        <w:t>De verhouding tussen voordelen en risico</w:t>
      </w:r>
      <w:r w:rsidRPr="00D53144" w:rsidR="00DD472B">
        <w:rPr>
          <w:lang w:val="nl-NL"/>
        </w:rPr>
        <w:t>’</w:t>
      </w:r>
      <w:r w:rsidRPr="00D53144">
        <w:rPr>
          <w:lang w:val="nl-NL"/>
        </w:rPr>
        <w:t>s van voortgezette langetermijnbehandeling moet jaarlijks geëvalueerd worden (zie rubriek 5.1).</w:t>
      </w:r>
    </w:p>
    <w:p w:rsidR="008A37F6" w:rsidRPr="00D53144" w14:paraId="78353A41" w14:textId="77777777">
      <w:pPr>
        <w:tabs>
          <w:tab w:val="clear" w:pos="567"/>
        </w:tabs>
        <w:spacing w:line="240" w:lineRule="auto"/>
        <w:rPr>
          <w:u w:val="single"/>
          <w:lang w:val="nl-NL"/>
        </w:rPr>
      </w:pPr>
    </w:p>
    <w:p w:rsidR="000A1A9D" w:rsidRPr="00D53144" w:rsidP="000A1A9D" w14:paraId="7E612D79" w14:textId="77777777">
      <w:pPr>
        <w:tabs>
          <w:tab w:val="clear" w:pos="567"/>
        </w:tabs>
        <w:spacing w:line="240" w:lineRule="auto"/>
        <w:rPr>
          <w:lang w:val="nl-NL"/>
        </w:rPr>
      </w:pPr>
      <w:r w:rsidRPr="00D53144">
        <w:rPr>
          <w:lang w:val="nl-NL"/>
        </w:rPr>
        <w:t>Humira kan in andere sterkten en/of toedieningsvormen beschikbaar zijn, afhankelijk van de individuele behandelingsbehoeften.</w:t>
      </w:r>
    </w:p>
    <w:p w:rsidR="000A1A9D" w:rsidRPr="00D53144" w14:paraId="68285F9A" w14:textId="18D28F45">
      <w:pPr>
        <w:tabs>
          <w:tab w:val="clear" w:pos="567"/>
        </w:tabs>
        <w:spacing w:line="240" w:lineRule="auto"/>
        <w:rPr>
          <w:u w:val="single"/>
          <w:lang w:val="nl-NL"/>
        </w:rPr>
      </w:pPr>
    </w:p>
    <w:p w:rsidR="008A37F6" w:rsidRPr="00D53144" w14:paraId="6101F26E" w14:textId="77777777">
      <w:pPr>
        <w:tabs>
          <w:tab w:val="clear" w:pos="567"/>
        </w:tabs>
        <w:spacing w:line="240" w:lineRule="auto"/>
        <w:rPr>
          <w:bCs/>
          <w:u w:val="single"/>
          <w:lang w:val="nl-NL"/>
        </w:rPr>
      </w:pPr>
      <w:r w:rsidRPr="00D53144">
        <w:rPr>
          <w:bCs/>
          <w:u w:val="single"/>
          <w:lang w:val="nl-NL"/>
        </w:rPr>
        <w:t>Wijze van toediening</w:t>
      </w:r>
    </w:p>
    <w:p w:rsidR="008A37F6" w:rsidRPr="00D53144" w14:paraId="22BE5648" w14:textId="77777777">
      <w:pPr>
        <w:spacing w:line="240" w:lineRule="auto"/>
        <w:rPr>
          <w:lang w:val="nl-NL"/>
        </w:rPr>
      </w:pPr>
    </w:p>
    <w:p w:rsidR="008A37F6" w:rsidRPr="00D53144" w14:paraId="7B00C658" w14:textId="77777777">
      <w:pPr>
        <w:spacing w:line="240" w:lineRule="auto"/>
        <w:rPr>
          <w:lang w:val="nl-NL"/>
        </w:rPr>
      </w:pPr>
      <w:r w:rsidRPr="00D53144">
        <w:rPr>
          <w:lang w:val="nl-NL"/>
        </w:rPr>
        <w:t>Humira wordt toegediend via subcutane injectie. Een volledige gebruiksaanwijzing is te vinden in de bijsluiter.</w:t>
      </w:r>
    </w:p>
    <w:p w:rsidR="008A37F6" w:rsidRPr="00D53144" w14:paraId="67C61507" w14:textId="77777777">
      <w:pPr>
        <w:spacing w:line="240" w:lineRule="auto"/>
        <w:rPr>
          <w:lang w:val="nl-NL"/>
        </w:rPr>
      </w:pPr>
    </w:p>
    <w:p w:rsidR="008A37F6" w:rsidRPr="00D53144" w14:paraId="65F122A1" w14:textId="77777777">
      <w:pPr>
        <w:pStyle w:val="EMEANormal"/>
        <w:rPr>
          <w:lang w:val="nl-NL"/>
        </w:rPr>
      </w:pPr>
      <w:r w:rsidRPr="00D53144">
        <w:rPr>
          <w:lang w:val="nl-NL"/>
        </w:rPr>
        <w:t>Humira is in andere sterkten en toedieningsvormen beschikbaar.</w:t>
      </w:r>
    </w:p>
    <w:p w:rsidR="008A37F6" w:rsidRPr="00D53144" w14:paraId="6ECA639C" w14:textId="77777777">
      <w:pPr>
        <w:spacing w:line="240" w:lineRule="auto"/>
        <w:rPr>
          <w:u w:val="single"/>
          <w:lang w:val="nl-NL"/>
        </w:rPr>
      </w:pPr>
    </w:p>
    <w:p w:rsidR="008A37F6" w:rsidRPr="00D53144" w14:paraId="655C51CE" w14:textId="77777777">
      <w:pPr>
        <w:tabs>
          <w:tab w:val="clear" w:pos="567"/>
        </w:tabs>
        <w:spacing w:line="240" w:lineRule="auto"/>
        <w:rPr>
          <w:lang w:val="nl-NL"/>
        </w:rPr>
      </w:pPr>
      <w:r w:rsidRPr="00D53144">
        <w:rPr>
          <w:b/>
          <w:bCs/>
          <w:lang w:val="nl-NL"/>
        </w:rPr>
        <w:t>4.3</w:t>
      </w:r>
      <w:r w:rsidRPr="00D53144">
        <w:rPr>
          <w:b/>
          <w:bCs/>
          <w:lang w:val="nl-NL"/>
        </w:rPr>
        <w:tab/>
        <w:t xml:space="preserve">Contra-indicaties </w:t>
      </w:r>
    </w:p>
    <w:p w:rsidR="008A37F6" w:rsidRPr="00D53144" w14:paraId="21BB28AD" w14:textId="77777777">
      <w:pPr>
        <w:tabs>
          <w:tab w:val="clear" w:pos="567"/>
        </w:tabs>
        <w:spacing w:line="240" w:lineRule="auto"/>
        <w:rPr>
          <w:lang w:val="nl-NL"/>
        </w:rPr>
      </w:pPr>
    </w:p>
    <w:p w:rsidR="008A37F6" w:rsidRPr="00D53144" w14:paraId="24142A59" w14:textId="77777777">
      <w:pPr>
        <w:tabs>
          <w:tab w:val="clear" w:pos="567"/>
        </w:tabs>
        <w:spacing w:line="240" w:lineRule="auto"/>
        <w:rPr>
          <w:lang w:val="nl-NL"/>
        </w:rPr>
      </w:pPr>
      <w:r w:rsidRPr="00D53144">
        <w:rPr>
          <w:lang w:val="nl-NL"/>
        </w:rPr>
        <w:t xml:space="preserve">Overgevoeligheid voor de werkzame stof of voor (één van) de in rubriek 6.1 vermelde hulpstoffen. </w:t>
      </w:r>
    </w:p>
    <w:p w:rsidR="008A37F6" w:rsidRPr="00D53144" w14:paraId="34A96655" w14:textId="77777777">
      <w:pPr>
        <w:tabs>
          <w:tab w:val="clear" w:pos="567"/>
        </w:tabs>
        <w:spacing w:line="240" w:lineRule="auto"/>
        <w:rPr>
          <w:lang w:val="nl-NL"/>
        </w:rPr>
      </w:pPr>
    </w:p>
    <w:p w:rsidR="008A37F6" w:rsidRPr="00D53144" w14:paraId="61C7A817" w14:textId="77777777">
      <w:pPr>
        <w:tabs>
          <w:tab w:val="clear" w:pos="567"/>
        </w:tabs>
        <w:spacing w:line="240" w:lineRule="auto"/>
        <w:rPr>
          <w:lang w:val="nl-NL"/>
        </w:rPr>
      </w:pPr>
      <w:r w:rsidRPr="00D53144">
        <w:rPr>
          <w:lang w:val="nl-NL"/>
        </w:rPr>
        <w:t>Actieve tuberculose of andere ernstige infecties zoals sepsis en andere opportunistische infecties (zie rubriek 4.4).</w:t>
      </w:r>
    </w:p>
    <w:p w:rsidR="008A37F6" w:rsidRPr="00D53144" w14:paraId="438852B2" w14:textId="77777777">
      <w:pPr>
        <w:tabs>
          <w:tab w:val="clear" w:pos="567"/>
        </w:tabs>
        <w:spacing w:line="240" w:lineRule="auto"/>
        <w:rPr>
          <w:lang w:val="nl-NL"/>
        </w:rPr>
      </w:pPr>
    </w:p>
    <w:p w:rsidR="008A37F6" w:rsidRPr="00D53144" w14:paraId="5FD9566C" w14:textId="77777777">
      <w:pPr>
        <w:tabs>
          <w:tab w:val="clear" w:pos="567"/>
        </w:tabs>
        <w:spacing w:line="240" w:lineRule="auto"/>
        <w:rPr>
          <w:lang w:val="nl-NL"/>
        </w:rPr>
      </w:pPr>
      <w:r w:rsidRPr="00D53144">
        <w:rPr>
          <w:lang w:val="nl-NL"/>
        </w:rPr>
        <w:t>Matig tot ernstig hartfalen (NYHA-klasse III/IV) (zie rubriek 4.4).</w:t>
      </w:r>
    </w:p>
    <w:p w:rsidR="008A37F6" w:rsidRPr="00D53144" w14:paraId="2FD54C52" w14:textId="77777777">
      <w:pPr>
        <w:tabs>
          <w:tab w:val="clear" w:pos="567"/>
        </w:tabs>
        <w:spacing w:line="240" w:lineRule="auto"/>
        <w:rPr>
          <w:bCs/>
          <w:lang w:val="nl-NL"/>
        </w:rPr>
      </w:pPr>
    </w:p>
    <w:p w:rsidR="008A37F6" w:rsidRPr="00D53144" w14:paraId="24DDAC86" w14:textId="77777777">
      <w:pPr>
        <w:tabs>
          <w:tab w:val="clear" w:pos="567"/>
        </w:tabs>
        <w:spacing w:line="240" w:lineRule="auto"/>
        <w:rPr>
          <w:b/>
          <w:bCs/>
          <w:lang w:val="nl-NL"/>
        </w:rPr>
      </w:pPr>
      <w:r w:rsidRPr="00D53144">
        <w:rPr>
          <w:b/>
          <w:bCs/>
          <w:lang w:val="nl-NL"/>
        </w:rPr>
        <w:t>4.4</w:t>
      </w:r>
      <w:r w:rsidRPr="00D53144">
        <w:rPr>
          <w:b/>
          <w:bCs/>
          <w:lang w:val="nl-NL"/>
        </w:rPr>
        <w:tab/>
        <w:t xml:space="preserve">Bijzondere waarschuwingen en voorzorgen bij gebruik </w:t>
      </w:r>
    </w:p>
    <w:p w:rsidR="008A37F6" w:rsidRPr="00D53144" w14:paraId="67305623" w14:textId="77777777">
      <w:pPr>
        <w:tabs>
          <w:tab w:val="clear" w:pos="567"/>
        </w:tabs>
        <w:autoSpaceDE w:val="0"/>
        <w:autoSpaceDN w:val="0"/>
        <w:adjustRightInd w:val="0"/>
        <w:spacing w:line="240" w:lineRule="auto"/>
        <w:rPr>
          <w:rFonts w:eastAsia="Batang"/>
          <w:snapToGrid/>
          <w:lang w:val="nl-NL"/>
        </w:rPr>
      </w:pPr>
    </w:p>
    <w:p w:rsidR="008A37F6" w:rsidRPr="00D53144" w14:paraId="4465652A" w14:textId="77777777">
      <w:pPr>
        <w:tabs>
          <w:tab w:val="clear" w:pos="567"/>
        </w:tabs>
        <w:autoSpaceDE w:val="0"/>
        <w:autoSpaceDN w:val="0"/>
        <w:adjustRightInd w:val="0"/>
        <w:spacing w:line="240" w:lineRule="auto"/>
        <w:rPr>
          <w:rFonts w:eastAsia="Batang"/>
          <w:snapToGrid/>
          <w:lang w:val="nl-NL"/>
        </w:rPr>
      </w:pPr>
      <w:r w:rsidRPr="00D53144">
        <w:rPr>
          <w:rFonts w:eastAsia="Batang"/>
          <w:snapToGrid/>
          <w:lang w:val="nl-NL"/>
        </w:rPr>
        <w:t>Traceerbaarheid</w:t>
      </w:r>
    </w:p>
    <w:p w:rsidR="008A37F6" w:rsidRPr="00D53144" w14:paraId="00E6DE0B" w14:textId="77777777">
      <w:pPr>
        <w:tabs>
          <w:tab w:val="clear" w:pos="567"/>
        </w:tabs>
        <w:autoSpaceDE w:val="0"/>
        <w:autoSpaceDN w:val="0"/>
        <w:adjustRightInd w:val="0"/>
        <w:spacing w:line="240" w:lineRule="auto"/>
        <w:rPr>
          <w:rFonts w:eastAsia="Batang"/>
          <w:snapToGrid/>
          <w:lang w:val="nl-NL"/>
        </w:rPr>
      </w:pPr>
    </w:p>
    <w:p w:rsidR="008A37F6" w:rsidRPr="00D53144" w14:paraId="33E1010C" w14:textId="14ED4456">
      <w:pPr>
        <w:tabs>
          <w:tab w:val="clear" w:pos="567"/>
        </w:tabs>
        <w:autoSpaceDE w:val="0"/>
        <w:autoSpaceDN w:val="0"/>
        <w:adjustRightInd w:val="0"/>
        <w:spacing w:line="240" w:lineRule="auto"/>
        <w:rPr>
          <w:rFonts w:eastAsia="Batang"/>
          <w:snapToGrid/>
          <w:lang w:val="nl-NL"/>
        </w:rPr>
      </w:pPr>
      <w:r w:rsidRPr="00D53144">
        <w:rPr>
          <w:rFonts w:eastAsia="Batang"/>
          <w:snapToGrid/>
          <w:lang w:val="nl-NL"/>
        </w:rPr>
        <w:t>Om de traceerbaarheid van biologische geneesmiddelen te verbeteren, moeten de naam en het</w:t>
      </w:r>
    </w:p>
    <w:p w:rsidR="008A37F6" w:rsidRPr="00D53144" w14:paraId="59F1F3EA" w14:textId="77777777">
      <w:pPr>
        <w:tabs>
          <w:tab w:val="clear" w:pos="567"/>
        </w:tabs>
        <w:autoSpaceDE w:val="0"/>
        <w:autoSpaceDN w:val="0"/>
        <w:adjustRightInd w:val="0"/>
        <w:spacing w:line="240" w:lineRule="auto"/>
        <w:rPr>
          <w:rFonts w:eastAsia="Batang"/>
          <w:snapToGrid/>
          <w:lang w:val="nl-NL"/>
        </w:rPr>
      </w:pPr>
      <w:r w:rsidRPr="00D53144">
        <w:rPr>
          <w:rFonts w:eastAsia="Batang"/>
          <w:snapToGrid/>
          <w:lang w:val="nl-NL"/>
        </w:rPr>
        <w:t>batchnummer van het toegediende product duidelijk geregistreerd worden.</w:t>
      </w:r>
    </w:p>
    <w:p w:rsidR="008A37F6" w:rsidRPr="00D53144" w14:paraId="32273316" w14:textId="77777777">
      <w:pPr>
        <w:tabs>
          <w:tab w:val="clear" w:pos="567"/>
        </w:tabs>
        <w:spacing w:line="240" w:lineRule="auto"/>
        <w:rPr>
          <w:lang w:val="nl-NL"/>
        </w:rPr>
      </w:pPr>
    </w:p>
    <w:p w:rsidR="008A37F6" w:rsidRPr="00D53144" w14:paraId="24DF9156" w14:textId="77777777">
      <w:pPr>
        <w:rPr>
          <w:u w:val="single"/>
          <w:lang w:val="nl-NL"/>
        </w:rPr>
      </w:pPr>
      <w:r w:rsidRPr="00D53144">
        <w:rPr>
          <w:u w:val="single"/>
          <w:lang w:val="nl-NL"/>
        </w:rPr>
        <w:t xml:space="preserve">Infecties </w:t>
      </w:r>
    </w:p>
    <w:p w:rsidR="008A37F6" w:rsidRPr="00D53144" w14:paraId="2FD74884" w14:textId="77777777">
      <w:pPr>
        <w:spacing w:line="240" w:lineRule="auto"/>
        <w:rPr>
          <w:lang w:val="nl-NL"/>
        </w:rPr>
      </w:pPr>
    </w:p>
    <w:p w:rsidR="008A37F6" w:rsidRPr="00D53144" w14:paraId="7105B33C" w14:textId="77777777">
      <w:pPr>
        <w:spacing w:line="240" w:lineRule="auto"/>
        <w:rPr>
          <w:lang w:val="nl-NL"/>
        </w:rPr>
      </w:pPr>
      <w:r w:rsidRPr="00D53144">
        <w:rPr>
          <w:lang w:val="nl-NL"/>
        </w:rPr>
        <w:t>Patiënten die TNF-antagonisten gebruiken zijn vatbaarder voor ernstige infecties. Een verminderde longfunctie kan het risico op het ontwikkelen van infecties vergroten.</w:t>
      </w:r>
    </w:p>
    <w:p w:rsidR="008A37F6" w:rsidRPr="00D53144" w14:paraId="02BA0959" w14:textId="77777777">
      <w:pPr>
        <w:spacing w:line="240" w:lineRule="auto"/>
        <w:rPr>
          <w:lang w:val="nl-NL"/>
        </w:rPr>
      </w:pPr>
      <w:r w:rsidRPr="00D53144">
        <w:rPr>
          <w:lang w:val="nl-NL"/>
        </w:rPr>
        <w:t>Patiënten moeten daarom zorgvuldig worden gecontroleerd op infecties, waaronder tuberculose, voor, tijdens en na de behandeling met Humira. Omdat de eliminatie van adalimumab 4 maanden kan duren, dienen de controles gedurende deze periode door te gaan.</w:t>
      </w:r>
    </w:p>
    <w:p w:rsidR="008A37F6" w:rsidRPr="00D53144" w14:paraId="36055B3F" w14:textId="77777777">
      <w:pPr>
        <w:spacing w:line="240" w:lineRule="auto"/>
        <w:rPr>
          <w:lang w:val="nl-NL"/>
        </w:rPr>
      </w:pPr>
    </w:p>
    <w:p w:rsidR="008A37F6" w:rsidRPr="00D53144" w14:paraId="068A5769" w14:textId="77777777">
      <w:pPr>
        <w:spacing w:line="240" w:lineRule="auto"/>
        <w:rPr>
          <w:lang w:val="nl-NL"/>
        </w:rPr>
      </w:pPr>
      <w:r w:rsidRPr="00D53144">
        <w:rPr>
          <w:lang w:val="nl-NL"/>
        </w:rPr>
        <w:t xml:space="preserve">De behandeling met Humira mag niet worden geïnitieerd bij patiënten met actieve infecties, waaronder chronische of gelokaliseerde infecties, tot deze infecties onder controle zijn gebracht. Bij patiënten die zijn blootgesteld aan tuberculose en patiënten die hebben gereisd in gebieden met een hoog risico op tuberculose of endemische mycosen, zoals histoplasmose, coccidioïdomycose of blastomycose, dienen het risico en de voordelen van behandeling met Humira te worden afgewogen alvorens de therapie te initiëren (zie </w:t>
      </w:r>
      <w:r w:rsidRPr="00D53144">
        <w:rPr>
          <w:i/>
          <w:lang w:val="nl-NL"/>
        </w:rPr>
        <w:t>Andere opportunistische infecties</w:t>
      </w:r>
      <w:r w:rsidRPr="00D53144">
        <w:rPr>
          <w:lang w:val="nl-NL"/>
        </w:rPr>
        <w:t xml:space="preserve">). </w:t>
      </w:r>
    </w:p>
    <w:p w:rsidR="008A37F6" w:rsidRPr="00D53144" w14:paraId="04480142" w14:textId="77777777">
      <w:pPr>
        <w:autoSpaceDE w:val="0"/>
        <w:autoSpaceDN w:val="0"/>
        <w:adjustRightInd w:val="0"/>
        <w:spacing w:line="240" w:lineRule="auto"/>
        <w:rPr>
          <w:lang w:val="nl-NL"/>
        </w:rPr>
      </w:pPr>
    </w:p>
    <w:p w:rsidR="008A37F6" w:rsidRPr="00D53144" w14:paraId="5964F799" w14:textId="77777777">
      <w:pPr>
        <w:spacing w:line="240" w:lineRule="auto"/>
        <w:rPr>
          <w:lang w:val="nl-NL"/>
        </w:rPr>
      </w:pPr>
      <w:r w:rsidRPr="00D53144">
        <w:rPr>
          <w:lang w:val="nl-NL"/>
        </w:rPr>
        <w:t>Patiënten, bij wie een nieuwe infectie optreedt tijdens de behandeling met Humira, dienen zorgvuldig te worden gecontroleerd en dienen een volledige diagnostische evaluatie te ondergaan. Toediening van Humira dient te worden stopgezet als er bij een patiënt een nieuwe ernstige infectie of sepsis optreedt en een geschikte antimicrobiële of antischimmeltherapie dient te worden geïnitieerd tot de infectie onder controle is gebracht. Artsen dienen de nodige voorzichtigheid in acht te nemen wanneer zij het gebruik van Humira overwegen bij patiënten met een geschiedenis van recidiverende infectie of met onderliggende aandoeningen die tot een predispositie voor infecties kunnen leiden, inclusief het gebruik van gelijktijdig toegediende immunosuppressiva.</w:t>
      </w:r>
    </w:p>
    <w:p w:rsidR="008A37F6" w:rsidRPr="00D53144" w14:paraId="117B9262" w14:textId="77777777">
      <w:pPr>
        <w:autoSpaceDE w:val="0"/>
        <w:autoSpaceDN w:val="0"/>
        <w:adjustRightInd w:val="0"/>
        <w:spacing w:line="240" w:lineRule="auto"/>
        <w:rPr>
          <w:lang w:val="nl-NL"/>
        </w:rPr>
      </w:pPr>
    </w:p>
    <w:p w:rsidR="008A37F6" w:rsidRPr="00D53144" w14:paraId="4CAB7F5C" w14:textId="77777777">
      <w:pPr>
        <w:pStyle w:val="BodyTextIndent"/>
        <w:keepNext/>
        <w:ind w:left="0" w:firstLine="0"/>
        <w:rPr>
          <w:b w:val="0"/>
          <w:bCs w:val="0"/>
          <w:color w:val="auto"/>
          <w:lang w:val="nl-NL"/>
        </w:rPr>
      </w:pPr>
      <w:r w:rsidRPr="00D53144">
        <w:rPr>
          <w:b w:val="0"/>
          <w:bCs w:val="0"/>
          <w:i/>
          <w:iCs/>
          <w:color w:val="auto"/>
          <w:lang w:val="nl-NL"/>
        </w:rPr>
        <w:t>Ernstige infecties</w:t>
      </w:r>
    </w:p>
    <w:p w:rsidR="008A37F6" w:rsidRPr="00D53144" w14:paraId="6A41CA61" w14:textId="77777777">
      <w:pPr>
        <w:pStyle w:val="BodyTextIndent"/>
        <w:keepNext/>
        <w:ind w:left="0" w:firstLine="0"/>
        <w:rPr>
          <w:b w:val="0"/>
          <w:bCs w:val="0"/>
          <w:color w:val="auto"/>
          <w:lang w:val="nl-NL"/>
        </w:rPr>
      </w:pPr>
    </w:p>
    <w:p w:rsidR="008A37F6" w:rsidRPr="00D53144" w14:paraId="78FDE2E5" w14:textId="77777777">
      <w:pPr>
        <w:pStyle w:val="BodyTextIndent"/>
        <w:keepNext/>
        <w:ind w:left="0" w:firstLine="0"/>
        <w:rPr>
          <w:b w:val="0"/>
          <w:bCs w:val="0"/>
          <w:color w:val="auto"/>
          <w:lang w:val="nl-NL"/>
        </w:rPr>
      </w:pPr>
      <w:r w:rsidRPr="00D53144">
        <w:rPr>
          <w:b w:val="0"/>
          <w:bCs w:val="0"/>
          <w:color w:val="auto"/>
          <w:lang w:val="nl-NL"/>
        </w:rPr>
        <w:t xml:space="preserve">Bij patiënten die werden behandeld met Humira zijn ernstige infecties gerapporteerd, waaronder sepsis, veroorzaakt door bacteriële, mycobacteriële, invasieve schimmel-, parasitaire, virale of andere opportunistische infecties, zoals listeriose, legionellose en pneumocystose. </w:t>
      </w:r>
    </w:p>
    <w:p w:rsidR="008A37F6" w:rsidRPr="00D53144" w14:paraId="3EF66E77" w14:textId="77777777">
      <w:pPr>
        <w:pStyle w:val="BodyTextIndent"/>
        <w:ind w:left="0" w:firstLine="0"/>
        <w:rPr>
          <w:b w:val="0"/>
          <w:bCs w:val="0"/>
          <w:color w:val="auto"/>
          <w:lang w:val="nl-NL"/>
        </w:rPr>
      </w:pPr>
    </w:p>
    <w:p w:rsidR="008A37F6" w:rsidRPr="00D53144" w14:paraId="0EF8AE10" w14:textId="77777777">
      <w:pPr>
        <w:pStyle w:val="BodyTextIndent"/>
        <w:ind w:left="0" w:firstLine="0"/>
        <w:rPr>
          <w:b w:val="0"/>
          <w:bCs w:val="0"/>
          <w:color w:val="auto"/>
          <w:lang w:val="nl-NL"/>
        </w:rPr>
      </w:pPr>
      <w:r w:rsidRPr="00D53144">
        <w:rPr>
          <w:b w:val="0"/>
          <w:bCs w:val="0"/>
          <w:color w:val="auto"/>
          <w:lang w:val="nl-NL"/>
        </w:rPr>
        <w:t>Andere ernstige infecties die zijn waargenomen in klinisch onderzoek zijn onder andere pneumonie, pyelonefritis, septische artritis en septikemie. Ziekenhuisopname of gevallen met fatale afloop geassocieerd met infecties zijn gemeld.</w:t>
      </w:r>
    </w:p>
    <w:p w:rsidR="008A37F6" w:rsidRPr="00D53144" w14:paraId="753A65B0" w14:textId="77777777">
      <w:pPr>
        <w:pStyle w:val="BodyTextIndent"/>
        <w:ind w:left="0" w:firstLine="0"/>
        <w:rPr>
          <w:b w:val="0"/>
          <w:bCs w:val="0"/>
          <w:color w:val="auto"/>
          <w:lang w:val="nl-NL"/>
        </w:rPr>
      </w:pPr>
    </w:p>
    <w:p w:rsidR="008A37F6" w:rsidRPr="00D53144" w:rsidP="00E06A79" w14:paraId="5C5C14E3" w14:textId="77777777">
      <w:pPr>
        <w:pStyle w:val="BodyTextIndent"/>
        <w:keepNext/>
        <w:ind w:left="0" w:firstLine="0"/>
        <w:rPr>
          <w:b w:val="0"/>
          <w:bCs w:val="0"/>
          <w:color w:val="auto"/>
          <w:lang w:val="nl-NL"/>
        </w:rPr>
      </w:pPr>
      <w:r w:rsidRPr="00D53144">
        <w:rPr>
          <w:b w:val="0"/>
          <w:bCs w:val="0"/>
          <w:i/>
          <w:iCs/>
          <w:color w:val="auto"/>
          <w:lang w:val="nl-NL"/>
        </w:rPr>
        <w:t>Tuberculose</w:t>
      </w:r>
    </w:p>
    <w:p w:rsidR="008A37F6" w:rsidRPr="00D53144" w14:paraId="539A1D5C" w14:textId="77777777">
      <w:pPr>
        <w:pStyle w:val="BodyTextIndent"/>
        <w:ind w:left="0" w:firstLine="0"/>
        <w:rPr>
          <w:b w:val="0"/>
          <w:bCs w:val="0"/>
          <w:color w:val="auto"/>
          <w:lang w:val="nl-NL"/>
        </w:rPr>
      </w:pPr>
    </w:p>
    <w:p w:rsidR="008A37F6" w:rsidRPr="00D53144" w14:paraId="5A65248B" w14:textId="77777777">
      <w:pPr>
        <w:pStyle w:val="BodyTextIndent"/>
        <w:ind w:left="0" w:firstLine="0"/>
        <w:rPr>
          <w:b w:val="0"/>
          <w:bCs w:val="0"/>
          <w:color w:val="auto"/>
          <w:lang w:val="nl-NL"/>
        </w:rPr>
      </w:pPr>
      <w:r w:rsidRPr="00D53144">
        <w:rPr>
          <w:b w:val="0"/>
          <w:bCs w:val="0"/>
          <w:color w:val="auto"/>
          <w:lang w:val="nl-NL"/>
        </w:rPr>
        <w:t>Zowel reactivering als het ontstaan van tuberculose is gemeld bij patiënten die Humira gebruiken. Meldingen betroffen gevallen van pulmonale en extrapulmonale (d.w.z. gedissemineerde) tuberculose.</w:t>
      </w:r>
    </w:p>
    <w:p w:rsidR="008A37F6" w:rsidRPr="00D53144" w14:paraId="7537C554" w14:textId="77777777">
      <w:pPr>
        <w:autoSpaceDE w:val="0"/>
        <w:autoSpaceDN w:val="0"/>
        <w:adjustRightInd w:val="0"/>
        <w:spacing w:line="240" w:lineRule="auto"/>
        <w:rPr>
          <w:lang w:val="nl-NL"/>
        </w:rPr>
      </w:pPr>
    </w:p>
    <w:p w:rsidR="008A37F6" w:rsidRPr="00D53144" w14:paraId="779A29BD" w14:textId="438AB263">
      <w:pPr>
        <w:spacing w:line="240" w:lineRule="auto"/>
        <w:rPr>
          <w:lang w:val="nl-NL"/>
        </w:rPr>
      </w:pPr>
      <w:r w:rsidRPr="00D53144">
        <w:rPr>
          <w:lang w:val="nl-NL"/>
        </w:rPr>
        <w:t xml:space="preserve">Vóór initiatie van de behandeling met Humira moeten alle patiënten worden geëvalueerd op zowel actieve als inactieve (“latente”) tuberculose-infectie. Deze evaluatie dient een gedetailleerde medische beoordeling te omvatten van de patiëntgeschiedenis betreffende tuberculose of mogelijke eerdere blootstelling aan mensen met actieve tuberculose en vroegere en/of huidige behandeling met immunosuppressiva. Er moeten gepaste screeningtests (d.w.z. tuberculine huidtest en röntgenopname van de borst) worden uitgevoerd bij alle patiënten (plaatselijke richtlijnen kunnen van toepassing zijn). </w:t>
      </w:r>
      <w:r w:rsidRPr="00D53144">
        <w:rPr>
          <w:lang w:val="nl-NL"/>
        </w:rPr>
        <w:t>Het is aanbevolen dat de wijze waarop deze testen zijn uitgevoerd en de resultaten ervan worden aangegeven in de Humira patiëntenkaart van de patiënt. De voorschrijvers worden herinnerd aan de risico</w:t>
      </w:r>
      <w:r w:rsidRPr="00D53144" w:rsidR="00DD472B">
        <w:rPr>
          <w:lang w:val="nl-NL"/>
        </w:rPr>
        <w:t>’</w:t>
      </w:r>
      <w:r w:rsidRPr="00D53144">
        <w:rPr>
          <w:lang w:val="nl-NL"/>
        </w:rPr>
        <w:t>s van vals negatieve uitkomsten van tuberculine huidtesten, vooral in ernstig zieke en immuno-incompetente patiënten.</w:t>
      </w:r>
    </w:p>
    <w:p w:rsidR="008A37F6" w:rsidRPr="00D53144" w14:paraId="70402C2C" w14:textId="77777777">
      <w:pPr>
        <w:autoSpaceDE w:val="0"/>
        <w:autoSpaceDN w:val="0"/>
        <w:adjustRightInd w:val="0"/>
        <w:spacing w:line="240" w:lineRule="auto"/>
        <w:rPr>
          <w:u w:val="single"/>
          <w:lang w:val="nl-NL"/>
        </w:rPr>
      </w:pPr>
    </w:p>
    <w:p w:rsidR="008A37F6" w:rsidRPr="00D53144" w14:paraId="68EB7F34" w14:textId="77777777">
      <w:pPr>
        <w:spacing w:line="240" w:lineRule="auto"/>
        <w:rPr>
          <w:lang w:val="nl-NL"/>
        </w:rPr>
      </w:pPr>
      <w:r w:rsidRPr="00D53144">
        <w:rPr>
          <w:lang w:val="nl-NL"/>
        </w:rPr>
        <w:t xml:space="preserve">Als actieve tuberculose wordt gediagnosticeerd, mag de Humira-behandeling niet worden geïnitieerd (zie rubriek 4.3). </w:t>
      </w:r>
    </w:p>
    <w:p w:rsidR="008A37F6" w:rsidRPr="00D53144" w14:paraId="2D7BEB66" w14:textId="77777777">
      <w:pPr>
        <w:spacing w:line="240" w:lineRule="auto"/>
        <w:rPr>
          <w:lang w:val="nl-NL"/>
        </w:rPr>
      </w:pPr>
    </w:p>
    <w:p w:rsidR="008A37F6" w:rsidRPr="00D53144" w14:paraId="0602650D" w14:textId="3AEA6B30">
      <w:pPr>
        <w:rPr>
          <w:lang w:val="nl-NL"/>
        </w:rPr>
      </w:pPr>
      <w:r w:rsidRPr="00D53144">
        <w:rPr>
          <w:lang w:val="nl-NL"/>
        </w:rPr>
        <w:t>In alle hieronder beschreven situaties dienen de voordelen van behandeling met Humira zorgvuldig te worden afgewogen tegen de risico</w:t>
      </w:r>
      <w:r w:rsidRPr="00D53144" w:rsidR="00DD472B">
        <w:rPr>
          <w:lang w:val="nl-NL"/>
        </w:rPr>
        <w:t>’</w:t>
      </w:r>
      <w:r w:rsidRPr="00D53144">
        <w:rPr>
          <w:lang w:val="nl-NL"/>
        </w:rPr>
        <w:t>s ervan.</w:t>
      </w:r>
    </w:p>
    <w:p w:rsidR="008A37F6" w:rsidRPr="00D53144" w14:paraId="24EB51A8" w14:textId="77777777">
      <w:pPr>
        <w:spacing w:line="240" w:lineRule="auto"/>
        <w:rPr>
          <w:lang w:val="nl-NL"/>
        </w:rPr>
      </w:pPr>
    </w:p>
    <w:p w:rsidR="008A37F6" w:rsidRPr="00D53144" w14:paraId="72A85AC4" w14:textId="77777777">
      <w:pPr>
        <w:spacing w:line="240" w:lineRule="auto"/>
        <w:rPr>
          <w:lang w:val="nl-NL"/>
        </w:rPr>
      </w:pPr>
      <w:r w:rsidRPr="00D53144">
        <w:rPr>
          <w:lang w:val="nl-NL"/>
        </w:rPr>
        <w:t>Als latente tuberculose vermoed wordt, dient een arts met expertise op het gebied van de tuberculosebehandeling te worden geconsulteerd.</w:t>
      </w:r>
    </w:p>
    <w:p w:rsidR="008A37F6" w:rsidRPr="00D53144" w14:paraId="3FAF0F02" w14:textId="77777777">
      <w:pPr>
        <w:rPr>
          <w:lang w:val="nl-NL"/>
        </w:rPr>
      </w:pPr>
    </w:p>
    <w:p w:rsidR="008A37F6" w:rsidRPr="00D53144" w14:paraId="39DF98AB" w14:textId="77777777">
      <w:pPr>
        <w:spacing w:line="240" w:lineRule="auto"/>
        <w:rPr>
          <w:lang w:val="nl-NL"/>
        </w:rPr>
      </w:pPr>
      <w:r w:rsidRPr="00D53144">
        <w:rPr>
          <w:lang w:val="nl-NL"/>
        </w:rPr>
        <w:t>Als latente tuberculose wordt gediagnosticeerd, moet vóór het begin van de behandeling met Humira gestart worden met antituberculeuze behandeling volgens de plaatselijke richtlijnen.</w:t>
      </w:r>
    </w:p>
    <w:p w:rsidR="008A37F6" w:rsidRPr="00D53144" w14:paraId="51F0A2E6" w14:textId="77777777">
      <w:pPr>
        <w:spacing w:line="240" w:lineRule="auto"/>
        <w:rPr>
          <w:lang w:val="nl-NL"/>
        </w:rPr>
      </w:pPr>
    </w:p>
    <w:p w:rsidR="008A37F6" w:rsidRPr="00D53144" w14:paraId="17A63609" w14:textId="77777777">
      <w:pPr>
        <w:spacing w:line="240" w:lineRule="auto"/>
        <w:rPr>
          <w:lang w:val="nl-NL"/>
        </w:rPr>
      </w:pPr>
      <w:r w:rsidRPr="00D53144">
        <w:rPr>
          <w:lang w:val="nl-NL"/>
        </w:rPr>
        <w:t xml:space="preserve">Het gebruik van antituberculeuze profylaxe behandeling dient ook te worden overwogen vóór het begin van de behandeling met Humira bij patiënten met meerdere of significante risicofactoren voor tuberculose ondanks een negatieve tuberculosetest en bij patiënten met latente of actieve tuberculose in de voorgeschiedenis, bij wie niet met zekerheid is vast te stellen dat ze adequaat zijn behandeld. </w:t>
      </w:r>
    </w:p>
    <w:p w:rsidR="008A37F6" w:rsidRPr="00D53144" w14:paraId="5E73C0FF" w14:textId="77777777">
      <w:pPr>
        <w:spacing w:line="240" w:lineRule="auto"/>
        <w:rPr>
          <w:lang w:val="nl-NL"/>
        </w:rPr>
      </w:pPr>
    </w:p>
    <w:p w:rsidR="008A37F6" w:rsidRPr="00D53144" w14:paraId="19BFECA7" w14:textId="77777777">
      <w:pPr>
        <w:spacing w:line="240" w:lineRule="auto"/>
        <w:rPr>
          <w:lang w:val="nl-NL"/>
        </w:rPr>
      </w:pPr>
      <w:r w:rsidRPr="00D53144">
        <w:rPr>
          <w:lang w:val="nl-NL"/>
        </w:rPr>
        <w:t xml:space="preserve">Ondanks tuberculose profylaxe behandeling, zijn er gevallen van gereactiveerde tuberculose geweest onder patiënten die met Humira werden behandeld. Bij sommige patiënten die met succes waren behandeld voor actieve tuberculose, trad tuberculose opnieuw op tijdens behandeling met Humira. </w:t>
      </w:r>
    </w:p>
    <w:p w:rsidR="008A37F6" w:rsidRPr="00D53144" w14:paraId="72E6795D" w14:textId="77777777">
      <w:pPr>
        <w:autoSpaceDE w:val="0"/>
        <w:autoSpaceDN w:val="0"/>
        <w:adjustRightInd w:val="0"/>
        <w:spacing w:line="240" w:lineRule="auto"/>
        <w:rPr>
          <w:lang w:val="nl-NL"/>
        </w:rPr>
      </w:pPr>
    </w:p>
    <w:p w:rsidR="008A37F6" w:rsidRPr="00D53144" w14:paraId="0ECAD58E" w14:textId="77777777">
      <w:pPr>
        <w:spacing w:line="240" w:lineRule="auto"/>
        <w:rPr>
          <w:lang w:val="nl-NL"/>
        </w:rPr>
      </w:pPr>
      <w:r w:rsidRPr="00D53144">
        <w:rPr>
          <w:lang w:val="nl-NL"/>
        </w:rPr>
        <w:t xml:space="preserve">Patiënten dienen het advies te krijgen een arts te raadplegen als tijdens of na de behandeling met Humira tekenen/symptomen optreden die wijzen op een tuberculose-infectie (bijvoorbeeld aanhoudend hoesten, emaciatie/gewichtsverlies, lichte koorts, lusteloosheid). </w:t>
      </w:r>
    </w:p>
    <w:p w:rsidR="008A37F6" w:rsidRPr="00D53144" w14:paraId="166F6A4D" w14:textId="77777777">
      <w:pPr>
        <w:autoSpaceDE w:val="0"/>
        <w:autoSpaceDN w:val="0"/>
        <w:adjustRightInd w:val="0"/>
        <w:spacing w:line="240" w:lineRule="auto"/>
        <w:rPr>
          <w:lang w:val="nl-NL"/>
        </w:rPr>
      </w:pPr>
    </w:p>
    <w:p w:rsidR="008A37F6" w:rsidRPr="00D53144" w14:paraId="4B4DCAE9" w14:textId="77777777">
      <w:pPr>
        <w:keepNext/>
        <w:spacing w:line="240" w:lineRule="auto"/>
        <w:rPr>
          <w:lang w:val="nl-NL"/>
        </w:rPr>
      </w:pPr>
      <w:r w:rsidRPr="00D53144">
        <w:rPr>
          <w:i/>
          <w:iCs/>
          <w:lang w:val="nl-NL"/>
        </w:rPr>
        <w:t>Andere opportunistische infecties</w:t>
      </w:r>
    </w:p>
    <w:p w:rsidR="008A37F6" w:rsidRPr="00D53144" w14:paraId="026E3CAB" w14:textId="77777777">
      <w:pPr>
        <w:keepNext/>
        <w:spacing w:line="240" w:lineRule="auto"/>
        <w:rPr>
          <w:lang w:val="nl-NL"/>
        </w:rPr>
      </w:pPr>
    </w:p>
    <w:p w:rsidR="008A37F6" w:rsidRPr="00D53144" w14:paraId="5A1A0E70" w14:textId="77777777">
      <w:pPr>
        <w:spacing w:line="240" w:lineRule="auto"/>
        <w:rPr>
          <w:lang w:val="nl-NL"/>
        </w:rPr>
      </w:pPr>
      <w:r w:rsidRPr="00D53144">
        <w:rPr>
          <w:lang w:val="nl-NL"/>
        </w:rPr>
        <w:t>Opportunistische infecties, waaronder invasieve schimmelinfecties, zijn waargenomen bij patiënten die werden behandeld met Humira. Deze infecties zijn niet altijd herkend bij patiënten die TNF-antagonisten gebruikten en dit heeft geresulteerd in vertragingen bij het instellen van de adequate behandeling, met in sommige gevallen een fatale afloop.</w:t>
      </w:r>
    </w:p>
    <w:p w:rsidR="008A37F6" w:rsidRPr="00D53144" w14:paraId="34A8BFDF" w14:textId="77777777">
      <w:pPr>
        <w:spacing w:line="240" w:lineRule="auto"/>
        <w:rPr>
          <w:lang w:val="nl-NL"/>
        </w:rPr>
      </w:pPr>
    </w:p>
    <w:p w:rsidR="008A37F6" w:rsidRPr="00D53144" w14:paraId="48D5AF0B" w14:textId="77777777">
      <w:pPr>
        <w:spacing w:line="240" w:lineRule="auto"/>
        <w:rPr>
          <w:lang w:val="nl-NL"/>
        </w:rPr>
      </w:pPr>
      <w:r w:rsidRPr="00D53144">
        <w:rPr>
          <w:lang w:val="nl-NL"/>
        </w:rPr>
        <w:t xml:space="preserve">Patiënten die tekenen en symptomen ontwikkelen zoals koorts, malaise, gewichtsverlies, zweten, hoesten, dyspnoe en/of pulmonaire infiltraten of andere ernstige systemische ziekte al dan niet gepaard gaand met shock, dienen verdacht te worden van een invasieve schimmelinfectie en de toediening van Humira dient onmiddellijk te worden gestaakt. Bij deze patiënten dient de diagnose te worden gesteld en toediening van een empirische antischimmeltherapie te worden gestart in overleg met een arts met expertise op het gebied van de zorg voor patiënten met invasieve schimmelinfecties. </w:t>
      </w:r>
    </w:p>
    <w:p w:rsidR="008A37F6" w:rsidRPr="00D53144" w14:paraId="48A91B74" w14:textId="77777777">
      <w:pPr>
        <w:spacing w:line="240" w:lineRule="auto"/>
        <w:rPr>
          <w:lang w:val="nl-NL"/>
        </w:rPr>
      </w:pPr>
    </w:p>
    <w:p w:rsidR="008A37F6" w:rsidRPr="00D53144" w:rsidP="00E06A79" w14:paraId="1A8EFE8B" w14:textId="77777777">
      <w:pPr>
        <w:keepNext/>
        <w:spacing w:line="240" w:lineRule="auto"/>
        <w:rPr>
          <w:u w:val="single"/>
          <w:lang w:val="nl-NL"/>
        </w:rPr>
      </w:pPr>
      <w:r w:rsidRPr="00D53144">
        <w:rPr>
          <w:u w:val="single"/>
          <w:lang w:val="nl-NL"/>
        </w:rPr>
        <w:t>Hepatitis B reactivering</w:t>
      </w:r>
    </w:p>
    <w:p w:rsidR="008A37F6" w:rsidRPr="00D53144" w:rsidP="00E06A79" w14:paraId="7AC7E652" w14:textId="77777777">
      <w:pPr>
        <w:keepNext/>
        <w:spacing w:line="240" w:lineRule="auto"/>
        <w:rPr>
          <w:lang w:val="nl-NL"/>
        </w:rPr>
      </w:pPr>
    </w:p>
    <w:p w:rsidR="008A37F6" w:rsidRPr="00D53144" w14:paraId="61DBD119" w14:textId="77777777">
      <w:pPr>
        <w:spacing w:line="240" w:lineRule="auto"/>
        <w:rPr>
          <w:lang w:val="nl-NL"/>
        </w:rPr>
      </w:pPr>
      <w:r w:rsidRPr="00D53144">
        <w:rPr>
          <w:lang w:val="nl-NL"/>
        </w:rPr>
        <w:t>Reactivering van hepatitis B is opgetreden bij patiënten die behandeld werden met een TNF-antagonist zoals Humira en die chronisch drager zijn van dit virus (d.w.z. oppervlakte-antigeen positief). Sommige gevallen waren fataal. Patiënten dienen getest te worden op hepatitis B-infectie voordat met de behandeling met Humira begonnen wordt. Voor patiënten die positief voor hepatitis B-infectie worden getest, wordt consultatie met een arts met ervaring met de behandeling van hepatitis B aanbevolen.</w:t>
      </w:r>
    </w:p>
    <w:p w:rsidR="008A37F6" w:rsidRPr="00D53144" w14:paraId="48F188EB" w14:textId="77777777">
      <w:pPr>
        <w:spacing w:line="240" w:lineRule="auto"/>
        <w:rPr>
          <w:lang w:val="nl-NL"/>
        </w:rPr>
      </w:pPr>
    </w:p>
    <w:p w:rsidR="008A37F6" w:rsidRPr="00D53144" w14:paraId="751E7B3B" w14:textId="77777777">
      <w:pPr>
        <w:spacing w:line="240" w:lineRule="auto"/>
        <w:rPr>
          <w:lang w:val="nl-NL"/>
        </w:rPr>
      </w:pPr>
      <w:r w:rsidRPr="00D53144">
        <w:rPr>
          <w:lang w:val="nl-NL"/>
        </w:rPr>
        <w:t xml:space="preserve">Dragers van het hepatitis B-virus die behandeling met Humira nodig hebben dienen zorgvuldig te worden gemonitord op symptomen van actieve infectie met het hepatitis B-virus gedurende de behandeling en gedurende verschillende maanden na beëindiging van de behandeling. Er zijn onvoldoende gegevens beschikbaar over het behandelen van patiënten die drager zijn van het hepatitis </w:t>
      </w:r>
      <w:r w:rsidRPr="00D53144">
        <w:rPr>
          <w:lang w:val="nl-NL"/>
        </w:rPr>
        <w:t>B-virus met antivirale therapie in combinatie met behandeling met TNF-antagonisten om hepatitis B- virus reactivering te voorkomen. Bij patiënten bij wie reactivering van hepatitis B optreedt, dient Humira te worden gestopt en dient effectieve antivirale therapie met geschikte ondersteunende behandeling te worden gestart.</w:t>
      </w:r>
    </w:p>
    <w:p w:rsidR="008A37F6" w:rsidRPr="00D53144" w14:paraId="2D6A7ACC" w14:textId="77777777">
      <w:pPr>
        <w:spacing w:line="240" w:lineRule="auto"/>
        <w:rPr>
          <w:u w:val="single"/>
          <w:lang w:val="nl-NL"/>
        </w:rPr>
      </w:pPr>
    </w:p>
    <w:p w:rsidR="008A37F6" w:rsidRPr="00D53144" w14:paraId="68F5C165" w14:textId="77777777">
      <w:pPr>
        <w:spacing w:line="240" w:lineRule="auto"/>
        <w:rPr>
          <w:u w:val="single"/>
          <w:lang w:val="nl-NL"/>
        </w:rPr>
      </w:pPr>
      <w:r w:rsidRPr="00D53144">
        <w:rPr>
          <w:u w:val="single"/>
          <w:lang w:val="nl-NL"/>
        </w:rPr>
        <w:t>Neurologische complicaties</w:t>
      </w:r>
    </w:p>
    <w:p w:rsidR="008A37F6" w:rsidRPr="00D53144" w14:paraId="37091F00" w14:textId="77777777">
      <w:pPr>
        <w:autoSpaceDE w:val="0"/>
        <w:autoSpaceDN w:val="0"/>
        <w:adjustRightInd w:val="0"/>
        <w:spacing w:line="240" w:lineRule="auto"/>
        <w:rPr>
          <w:u w:val="single"/>
          <w:lang w:val="nl-NL"/>
        </w:rPr>
      </w:pPr>
    </w:p>
    <w:p w:rsidR="008A37F6" w:rsidRPr="00D53144" w14:paraId="73F71EA2" w14:textId="77777777">
      <w:pPr>
        <w:spacing w:line="240" w:lineRule="auto"/>
        <w:rPr>
          <w:lang w:val="nl-NL"/>
        </w:rPr>
      </w:pPr>
      <w:r w:rsidRPr="00D53144">
        <w:rPr>
          <w:lang w:val="nl-NL"/>
        </w:rPr>
        <w:t xml:space="preserve">TNF-antagonisten, waaronder Humira, zijn in zeldzame gevallen in verband gebracht met het ontstaan van of de verergering van klinische symptomen en/of röntgenografische aanwijzingen voor demyeliniserende aandoeningen van het centraal zenuwstelsel, waaronder multipele sclerose en optische neuritis, en perifere demyeliniserende aandoeningen, waaronder Guillain-Barré-syndroom. Voorschrijvers dienen voorzichtigheid in acht te nemen wanneer het gebruik van Humira wordt overwogen bij patiënten met reeds bestaande of recent opgetreden demyeliniserende aandoeningen van het centrale of perifere zenuwstelsel; stopzetten van het gebruik van Humira dient overwogen te worden indien een van deze aandoeningen zich ontwikkelt. Er is een bekende associatie tussen intermediaire uveïtis en centrale demyeliniserende aandoeningen. In patiënten met niet-infectieuze intermediaire uveïtis moet een neurologische beoordeling worden uitgevoerd voor aanvang van de Humira-behandeling en regelmatig tijdens de behandeling om reeds bestaande of zich ontwikkelende centrale demyeliniserende aandoeningen vast te stellen. </w:t>
      </w:r>
    </w:p>
    <w:p w:rsidR="008A37F6" w:rsidRPr="00D53144" w14:paraId="6A5F32AC" w14:textId="77777777">
      <w:pPr>
        <w:spacing w:line="240" w:lineRule="auto"/>
        <w:rPr>
          <w:u w:val="single"/>
          <w:lang w:val="nl-NL"/>
        </w:rPr>
      </w:pPr>
    </w:p>
    <w:p w:rsidR="008A37F6" w:rsidRPr="00D53144" w:rsidP="0061079D" w14:paraId="6127DA35" w14:textId="77777777">
      <w:pPr>
        <w:keepNext/>
        <w:spacing w:line="240" w:lineRule="auto"/>
        <w:rPr>
          <w:u w:val="single"/>
          <w:lang w:val="nl-NL"/>
        </w:rPr>
      </w:pPr>
      <w:r w:rsidRPr="00D53144">
        <w:rPr>
          <w:u w:val="single"/>
          <w:lang w:val="nl-NL"/>
        </w:rPr>
        <w:t>Allergische reacties</w:t>
      </w:r>
    </w:p>
    <w:p w:rsidR="008A37F6" w:rsidRPr="00D53144" w:rsidP="0061079D" w14:paraId="50EB0868" w14:textId="77777777">
      <w:pPr>
        <w:keepNext/>
        <w:spacing w:line="240" w:lineRule="auto"/>
        <w:rPr>
          <w:u w:val="single"/>
          <w:lang w:val="nl-NL"/>
        </w:rPr>
      </w:pPr>
    </w:p>
    <w:p w:rsidR="008A37F6" w:rsidRPr="00D53144" w:rsidP="0061079D" w14:paraId="63AE5FDC" w14:textId="77777777">
      <w:pPr>
        <w:keepNext/>
        <w:spacing w:line="240" w:lineRule="auto"/>
        <w:rPr>
          <w:lang w:val="nl-NL"/>
        </w:rPr>
      </w:pPr>
      <w:r w:rsidRPr="00D53144">
        <w:rPr>
          <w:lang w:val="nl-NL"/>
        </w:rPr>
        <w:t xml:space="preserve">Tijdens klinische onderzoeken traden zelden ernstige allergische reacties geassocieerd met Humira op. Niet-ernstige allergische reacties op Humira traden tijdens klinische onderzoeken soms op. Na het toedienen van Humira zijn meldingen van ernstige allergische reacties, waaronder anafylaxie, ontvangen. Als er een anafylactische reactie of andere ernstige bijwerking optreedt, dient de toediening van Humira onmiddellijk te worden gestaakt en dient de gepaste behandeling te worden geïnitieerd. </w:t>
      </w:r>
    </w:p>
    <w:p w:rsidR="008A37F6" w:rsidRPr="00D53144" w:rsidP="0061079D" w14:paraId="33A07235" w14:textId="77777777">
      <w:pPr>
        <w:keepNext/>
        <w:spacing w:line="240" w:lineRule="auto"/>
        <w:rPr>
          <w:u w:val="single"/>
          <w:lang w:val="nl-NL"/>
        </w:rPr>
      </w:pPr>
    </w:p>
    <w:p w:rsidR="008A37F6" w:rsidRPr="00D53144" w14:paraId="2D4A3BB0" w14:textId="77777777">
      <w:pPr>
        <w:spacing w:line="240" w:lineRule="auto"/>
        <w:rPr>
          <w:u w:val="single"/>
          <w:lang w:val="nl-NL"/>
        </w:rPr>
      </w:pPr>
      <w:r w:rsidRPr="00D53144">
        <w:rPr>
          <w:u w:val="single"/>
          <w:lang w:val="nl-NL"/>
        </w:rPr>
        <w:t>Immunosuppressie</w:t>
      </w:r>
    </w:p>
    <w:p w:rsidR="008A37F6" w:rsidRPr="00D53144" w14:paraId="13E0A003" w14:textId="77777777">
      <w:pPr>
        <w:spacing w:line="240" w:lineRule="auto"/>
        <w:rPr>
          <w:lang w:val="nl-NL"/>
        </w:rPr>
      </w:pPr>
    </w:p>
    <w:p w:rsidR="008A37F6" w:rsidRPr="00D53144" w14:paraId="2B675B19" w14:textId="77777777">
      <w:pPr>
        <w:spacing w:line="240" w:lineRule="auto"/>
        <w:rPr>
          <w:lang w:val="nl-NL"/>
        </w:rPr>
      </w:pPr>
      <w:r w:rsidRPr="00D53144">
        <w:rPr>
          <w:lang w:val="nl-NL"/>
        </w:rPr>
        <w:t xml:space="preserve">Bij een onderzoek met 64 patiënten met reumatoïde artritis die werden behandeld met Humira waren er geen aanwijzingen voor onderdrukking van vertraagde hypersensitiviteit, verlaagde immunoglobulinewaarden of gewijzigde tellingen voor effector-T-, B-, en NK-cellen, monocyten/macrofagen en neutrofielen. </w:t>
      </w:r>
    </w:p>
    <w:p w:rsidR="008A37F6" w:rsidRPr="00D53144" w14:paraId="371E96EA" w14:textId="77777777">
      <w:pPr>
        <w:spacing w:line="240" w:lineRule="auto"/>
        <w:rPr>
          <w:lang w:val="nl-NL"/>
        </w:rPr>
      </w:pPr>
    </w:p>
    <w:p w:rsidR="008A37F6" w:rsidRPr="00D53144" w14:paraId="2B9057C4" w14:textId="77777777">
      <w:pPr>
        <w:spacing w:line="240" w:lineRule="auto"/>
        <w:rPr>
          <w:u w:val="single"/>
          <w:lang w:val="nl-NL"/>
        </w:rPr>
      </w:pPr>
      <w:r w:rsidRPr="00D53144">
        <w:rPr>
          <w:u w:val="single"/>
          <w:lang w:val="nl-NL"/>
        </w:rPr>
        <w:t>Maligniteiten en lymfoproliferatieve aandoeningen</w:t>
      </w:r>
    </w:p>
    <w:p w:rsidR="008A37F6" w:rsidRPr="00D53144" w14:paraId="5B83BBFD" w14:textId="77777777">
      <w:pPr>
        <w:spacing w:line="240" w:lineRule="auto"/>
        <w:rPr>
          <w:lang w:val="nl-NL"/>
        </w:rPr>
      </w:pPr>
    </w:p>
    <w:p w:rsidR="008A37F6" w:rsidRPr="00D53144" w14:paraId="67CFC52E" w14:textId="77777777">
      <w:pPr>
        <w:tabs>
          <w:tab w:val="left" w:pos="993"/>
        </w:tabs>
        <w:spacing w:line="240" w:lineRule="auto"/>
        <w:rPr>
          <w:lang w:val="nl-NL"/>
        </w:rPr>
      </w:pPr>
      <w:r w:rsidRPr="00D53144">
        <w:rPr>
          <w:lang w:val="nl-NL"/>
        </w:rPr>
        <w:t>In de gecontroleerde delen van de klinische onderzoeken met TNF-antagonisten zijn meer gevallen van maligniteiten waaronder lymfomen waargenomen in de patiënten die TNF-antagonisten hebben gekregen vergeleken met de controlepatiënten. Echter, het voorkomen hiervan was zeldzaam. In postmarketingverband zijn gevallen van leukemie gemeld bij patiënten die behandeld waren met een TNF-antagonist. Er is een verhoogd achtergrondrisico op lymfomen en leukemie voor reumatoïde artritis patiënten met langdurige, zeer actieve, ontstekingsziekte, wat de inschatting van het risico compliceert. Met de huidige kennis kan een mogelijk risico op de ontwikkeling van lymfomen, leukemie en andere maligniteiten bij patiënten die behandeld worden met TNF-antagonisten niet worden uitgesloten.</w:t>
      </w:r>
    </w:p>
    <w:p w:rsidR="008A37F6" w:rsidRPr="00D53144" w14:paraId="28CC619C" w14:textId="77777777">
      <w:pPr>
        <w:spacing w:line="240" w:lineRule="auto"/>
        <w:rPr>
          <w:lang w:val="nl-NL"/>
        </w:rPr>
      </w:pPr>
    </w:p>
    <w:p w:rsidR="008A37F6" w:rsidRPr="00D53144" w14:paraId="43C966BA" w14:textId="77777777">
      <w:pPr>
        <w:spacing w:line="240" w:lineRule="auto"/>
        <w:rPr>
          <w:lang w:val="nl-NL"/>
        </w:rPr>
      </w:pPr>
      <w:r w:rsidRPr="00D53144">
        <w:rPr>
          <w:lang w:val="nl-NL"/>
        </w:rPr>
        <w:t xml:space="preserve">Maligniteiten, waarvan sommige fataal, zijn in postmarketingverband gemeld bij kinderen, adolescenten en jongvolwassenen (tot 22 jaar) die werden behandeld met TNF-antagonisten (start van de behandeling bij een leeftijd ≤ 18 jaar), waaronder adalimumab. Ongeveer de helft van de gevallen betrof lymfomen. De andere gemelde gevallen betroffen een variëteit van verschillende maligniteiten, waaronder zeldzame maligniteiten die gewoonlijk in verband worden gebracht met immunosuppressie. Een risico op het ontwikkelen van maligniteiten bij kinderen en adolescenten die behandeld worden met TNF-antagonisten kan niet worden uitgesloten. </w:t>
      </w:r>
    </w:p>
    <w:p w:rsidR="008A37F6" w:rsidRPr="00D53144" w14:paraId="2076CB3C" w14:textId="77777777">
      <w:pPr>
        <w:spacing w:line="240" w:lineRule="auto"/>
        <w:rPr>
          <w:lang w:val="nl-NL"/>
        </w:rPr>
      </w:pPr>
    </w:p>
    <w:p w:rsidR="008A37F6" w:rsidRPr="00D53144" w14:paraId="085F7239" w14:textId="77777777">
      <w:pPr>
        <w:rPr>
          <w:lang w:val="nl-NL"/>
        </w:rPr>
      </w:pPr>
      <w:r w:rsidRPr="00D53144">
        <w:rPr>
          <w:lang w:val="nl-NL"/>
        </w:rPr>
        <w:t>Er zijn zeldzame postmarketing gevallen vastgesteld van hepatosplenisch T-cellymfoom bij patiënten die behandeld werden met adalimumab. Dit zeldzame type T-cellymfoom heeft een zeer agressief ziekteverloop en is gewoonlijk fataal. Enkele van deze hepatosplenische T-cellymfomen tijdens Humira-gebruik, deden zich voor bij jonge volwassen patiënten die voor inflammatoire darmziekte gelijktijdig behandeld werden met azathioprine of 6</w:t>
      </w:r>
      <w:r w:rsidRPr="00D53144">
        <w:rPr>
          <w:lang w:val="nl-NL"/>
        </w:rPr>
        <w:noBreakHyphen/>
        <w:t>mercaptopurine. Het mogelijke risico van de combinatie van azathioprine of 6-mercaptopurine en Humira moet zorgvuldig worden overwogen. Het risico van het ontwikkelen van hepatosplenisch T-cellymfoom bij patiënten die worden behandeld met Humira kan niet worden uitgesloten (zie rubriek 4.8).</w:t>
      </w:r>
    </w:p>
    <w:p w:rsidR="008A37F6" w:rsidRPr="00D53144" w14:paraId="50ADBBBD" w14:textId="77777777">
      <w:pPr>
        <w:spacing w:line="240" w:lineRule="auto"/>
        <w:rPr>
          <w:lang w:val="nl-NL"/>
        </w:rPr>
      </w:pPr>
    </w:p>
    <w:p w:rsidR="008A37F6" w:rsidRPr="00D53144" w14:paraId="340822FE" w14:textId="77777777">
      <w:pPr>
        <w:spacing w:line="240" w:lineRule="auto"/>
        <w:rPr>
          <w:lang w:val="nl-NL"/>
        </w:rPr>
      </w:pPr>
      <w:r w:rsidRPr="00D53144">
        <w:rPr>
          <w:lang w:val="nl-NL"/>
        </w:rPr>
        <w:t>Er hebben geen onderzoeken plaatsgevonden waarbij patiënten met een achtergrond van maligniteiten geïncludeerd werden of patiënten bij wie de behandeling met Humira werd voortgezet nadat er zich bij hen een maligniteit had ontwikkeld. Voorzichtigheid is geboden bij de overweging om deze patiënten met Humira te behandelen (zie rubriek 4.8).</w:t>
      </w:r>
    </w:p>
    <w:p w:rsidR="008A37F6" w:rsidRPr="00D53144" w14:paraId="3733423D" w14:textId="77777777">
      <w:pPr>
        <w:spacing w:line="240" w:lineRule="auto"/>
        <w:rPr>
          <w:lang w:val="nl-NL"/>
        </w:rPr>
      </w:pPr>
    </w:p>
    <w:p w:rsidR="008A37F6" w:rsidRPr="00D53144" w14:paraId="44810171" w14:textId="77777777">
      <w:pPr>
        <w:spacing w:line="240" w:lineRule="auto"/>
        <w:rPr>
          <w:lang w:val="nl-NL"/>
        </w:rPr>
      </w:pPr>
      <w:r w:rsidRPr="00D53144">
        <w:rPr>
          <w:lang w:val="nl-NL"/>
        </w:rPr>
        <w:t>Alle patiënten, maar in het bijzonder patiënten die in het verleden uitgebreid met immunosuppressiva zijn behandeld en psoriasispatiënten die in het verleden met PUVA behandeld zijn, dienen vóór en tijdens de behandeling met Humira te worden onderzocht op de aanwezigheid van niet-melanoom huidkanker. Er zijn ook meldingen van melanoom en Merkelcelcarcinoom bij patiënten die werden behandeld met TNF-antagonisten waaronder adalimumab (zie rubriek 4.8).</w:t>
      </w:r>
    </w:p>
    <w:p w:rsidR="008A37F6" w:rsidRPr="00D53144" w14:paraId="24211961" w14:textId="77777777">
      <w:pPr>
        <w:spacing w:line="240" w:lineRule="auto"/>
        <w:rPr>
          <w:lang w:val="nl-NL"/>
        </w:rPr>
      </w:pPr>
    </w:p>
    <w:p w:rsidR="008A37F6" w:rsidRPr="00D53144" w14:paraId="24D76319" w14:textId="77777777">
      <w:pPr>
        <w:spacing w:line="240" w:lineRule="auto"/>
        <w:rPr>
          <w:lang w:val="nl-NL"/>
        </w:rPr>
      </w:pPr>
      <w:r w:rsidRPr="00D53144">
        <w:rPr>
          <w:lang w:val="nl-NL"/>
        </w:rPr>
        <w:t>In een oriënterend klinisch onderzoek waarin het gebruik van een andere TNF-antagonist, infliximab, werd geëvalueerd bij patiënten met matig ernstig tot ernstig COPD werden meer maligniteiten, meestal in de longen of hoofd en nek, gemeld bij patiënten die infliximab gebruikten dan bij controlepatiënten. Alle patiënten hadden een voorgeschiedenis van zwaar roken. Daarom moet voorzichtigheid betracht worden bij het voorschrijven van TNF-antagonisten aan COPD patiënten, evenals aan patiënten met een verhoogd risico op een maligniteit door zwaar roken.</w:t>
      </w:r>
    </w:p>
    <w:p w:rsidR="008A37F6" w:rsidRPr="00D53144" w14:paraId="76018D25" w14:textId="77777777">
      <w:pPr>
        <w:spacing w:line="240" w:lineRule="auto"/>
        <w:rPr>
          <w:lang w:val="nl-NL"/>
        </w:rPr>
      </w:pPr>
    </w:p>
    <w:p w:rsidR="008A37F6" w:rsidRPr="00D53144" w14:paraId="3490C731" w14:textId="77777777">
      <w:pPr>
        <w:rPr>
          <w:lang w:val="nl-NL"/>
        </w:rPr>
      </w:pPr>
      <w:r w:rsidRPr="00D53144">
        <w:rPr>
          <w:lang w:val="nl-NL"/>
        </w:rPr>
        <w:t xml:space="preserve">Op basis van de huidige gegevens is het niet bekend of behandeling met adalimumab het risico op de ontwikkeling van dysplasie of colonkanker beïnvloedt. Alle patiënten met colitis ulcerosa die een verhoogd risico hebben op dysplasie of coloncarcinoom (bijvoorbeeld patiënten met langdurige colitis ulcerosa of primaire scleroserende cholangitis) of die een voorgeschiedenis hebben van dysplasie of coloncarcinoom, dienen voorafgaand aan de behandeling en gedurende hun ziekteverloop met regelmaat te worden onderzocht op dysplasie. Deze controle dient overeenkomstig de lokale richtlijnen te bestaan uit o.a. colonoscopie en biopten. </w:t>
      </w:r>
    </w:p>
    <w:p w:rsidR="008A37F6" w:rsidRPr="00D53144" w14:paraId="31367B4B" w14:textId="77777777">
      <w:pPr>
        <w:spacing w:line="240" w:lineRule="auto"/>
        <w:rPr>
          <w:lang w:val="nl-NL"/>
        </w:rPr>
      </w:pPr>
    </w:p>
    <w:p w:rsidR="008A37F6" w:rsidRPr="00D53144" w14:paraId="1224B395" w14:textId="77777777">
      <w:pPr>
        <w:keepNext/>
        <w:spacing w:line="240" w:lineRule="auto"/>
        <w:rPr>
          <w:u w:val="single"/>
          <w:lang w:val="nl-NL"/>
        </w:rPr>
      </w:pPr>
      <w:r w:rsidRPr="00D53144">
        <w:rPr>
          <w:u w:val="single"/>
          <w:lang w:val="nl-NL"/>
        </w:rPr>
        <w:t>Hematologische reacties</w:t>
      </w:r>
    </w:p>
    <w:p w:rsidR="008A37F6" w:rsidRPr="00D53144" w14:paraId="250A0B9C" w14:textId="77777777">
      <w:pPr>
        <w:keepNext/>
        <w:spacing w:line="240" w:lineRule="auto"/>
        <w:rPr>
          <w:lang w:val="nl-NL"/>
        </w:rPr>
      </w:pPr>
    </w:p>
    <w:p w:rsidR="008A37F6" w:rsidRPr="00D53144" w14:paraId="0D6C2728" w14:textId="77777777">
      <w:pPr>
        <w:keepNext/>
        <w:spacing w:line="240" w:lineRule="auto"/>
        <w:rPr>
          <w:lang w:val="nl-NL"/>
        </w:rPr>
      </w:pPr>
      <w:r w:rsidRPr="00D53144">
        <w:rPr>
          <w:lang w:val="nl-NL"/>
        </w:rPr>
        <w:t>Pancytopenie inclusief aplastische anemie is in zeldzame gevallen gemeld bij gebruik van TNF-antagonisten. Hematologische bijwerkingen, waaronder medisch significante cytopenie (bijv. trombocytopenie, leukopenie) zijn gemeld in samenhang met Humira. Patiënten die Humira gebruiken dienen geadviseerd te worden onmiddellijk medisch advies te vragen indien zij tekenen en symptomen ontwikkelen die duiden op bloeddyscrasie (bijv. aanhoudende koorts, blauwe plekken, bloedingen, bleekheid). Stopzetten van het gebruik van Humira dient overwogen te worden bij patiënten met bewezen significante hematologische afwijkingen.</w:t>
      </w:r>
    </w:p>
    <w:p w:rsidR="008A37F6" w:rsidRPr="00D53144" w14:paraId="0926E7F3" w14:textId="77777777">
      <w:pPr>
        <w:spacing w:line="240" w:lineRule="auto"/>
        <w:rPr>
          <w:lang w:val="nl-NL"/>
        </w:rPr>
      </w:pPr>
    </w:p>
    <w:p w:rsidR="008A37F6" w:rsidRPr="00D53144" w14:paraId="349D1485" w14:textId="77777777">
      <w:pPr>
        <w:keepNext/>
        <w:spacing w:line="240" w:lineRule="auto"/>
        <w:rPr>
          <w:u w:val="single"/>
          <w:lang w:val="nl-NL"/>
        </w:rPr>
      </w:pPr>
      <w:r w:rsidRPr="00D53144">
        <w:rPr>
          <w:u w:val="single"/>
          <w:lang w:val="nl-NL"/>
        </w:rPr>
        <w:t xml:space="preserve">Vaccinaties </w:t>
      </w:r>
    </w:p>
    <w:p w:rsidR="008A37F6" w:rsidRPr="00D53144" w14:paraId="0928F17C" w14:textId="77777777">
      <w:pPr>
        <w:keepNext/>
        <w:autoSpaceDE w:val="0"/>
        <w:autoSpaceDN w:val="0"/>
        <w:adjustRightInd w:val="0"/>
        <w:spacing w:line="240" w:lineRule="auto"/>
        <w:rPr>
          <w:u w:val="single"/>
          <w:lang w:val="nl-NL"/>
        </w:rPr>
      </w:pPr>
    </w:p>
    <w:p w:rsidR="008A37F6" w:rsidRPr="00D53144" w14:paraId="02C4DA3F" w14:textId="77777777">
      <w:pPr>
        <w:keepNext/>
        <w:spacing w:line="240" w:lineRule="auto"/>
        <w:rPr>
          <w:lang w:val="nl-NL"/>
        </w:rPr>
      </w:pPr>
      <w:r w:rsidRPr="00D53144">
        <w:rPr>
          <w:lang w:val="nl-NL"/>
        </w:rPr>
        <w:t xml:space="preserve">Vergelijkbare antilichaamreacties op de standaard 23-valent pneumokokkenvaccinatie en de influenza trivalent virusvaccinatie zijn waargenomen in een studie met 226 volwassen personen met reumatoïde artritis die behandeld werden met adalimumab of placebo. Er zijn geen gegevens bekend over de secundaire overdracht van een infectie door levende vaccins bij patiënten die Humira gebruiken. </w:t>
      </w:r>
    </w:p>
    <w:p w:rsidR="008A37F6" w:rsidRPr="00D53144" w14:paraId="54F55F34" w14:textId="77777777">
      <w:pPr>
        <w:spacing w:line="240" w:lineRule="auto"/>
        <w:rPr>
          <w:lang w:val="nl-NL"/>
        </w:rPr>
      </w:pPr>
    </w:p>
    <w:p w:rsidR="008A37F6" w:rsidRPr="00D53144" w14:paraId="64523032" w14:textId="77777777">
      <w:pPr>
        <w:spacing w:line="240" w:lineRule="auto"/>
        <w:rPr>
          <w:lang w:val="nl-NL"/>
        </w:rPr>
      </w:pPr>
      <w:r w:rsidRPr="00D53144">
        <w:rPr>
          <w:lang w:val="nl-NL"/>
        </w:rPr>
        <w:t>Het wordt aanbevolen om kinderen, indien mogelijk, vóór het starten met de behandeling met Humira alle vaccinaties toe te dienen in overeenstemming met de van toepassing zijnde vaccinatierichtlijnen.</w:t>
      </w:r>
    </w:p>
    <w:p w:rsidR="008A37F6" w:rsidRPr="00D53144" w14:paraId="400FEAFF" w14:textId="77777777">
      <w:pPr>
        <w:spacing w:line="240" w:lineRule="auto"/>
        <w:rPr>
          <w:lang w:val="nl-NL"/>
        </w:rPr>
      </w:pPr>
    </w:p>
    <w:p w:rsidR="008A37F6" w:rsidRPr="00D53144" w14:paraId="3DB703A4" w14:textId="36FA38BC">
      <w:pPr>
        <w:autoSpaceDE w:val="0"/>
        <w:autoSpaceDN w:val="0"/>
        <w:adjustRightInd w:val="0"/>
        <w:rPr>
          <w:lang w:val="nl-NL"/>
        </w:rPr>
      </w:pPr>
      <w:r w:rsidRPr="00D53144">
        <w:rPr>
          <w:lang w:val="nl-NL"/>
        </w:rPr>
        <w:t xml:space="preserve">Patiënten die Humira gebruiken kunnen gelijktijdig vaccinaties toegediend krijgen, met uitzondering van levende vaccins. Toediening van levende vaccins </w:t>
      </w:r>
      <w:r w:rsidRPr="00D53144" w:rsidR="00727BC4">
        <w:rPr>
          <w:lang w:val="nl-NL"/>
        </w:rPr>
        <w:t>(bijvoorbeeld BCG-</w:t>
      </w:r>
      <w:r w:rsidRPr="00D53144" w:rsidR="00A54AA3">
        <w:rPr>
          <w:lang w:val="nl-NL"/>
        </w:rPr>
        <w:t xml:space="preserve">vaccin) </w:t>
      </w:r>
      <w:r w:rsidRPr="00D53144">
        <w:rPr>
          <w:lang w:val="nl-NL"/>
        </w:rPr>
        <w:t xml:space="preserve">aan zuigelingen die </w:t>
      </w:r>
      <w:r w:rsidRPr="00D53144">
        <w:rPr>
          <w:i/>
          <w:lang w:val="nl-NL"/>
        </w:rPr>
        <w:t>in utero</w:t>
      </w:r>
      <w:r w:rsidRPr="00D53144">
        <w:rPr>
          <w:lang w:val="nl-NL"/>
        </w:rPr>
        <w:t xml:space="preserve"> aan adalimumab zijn blootgesteld, wordt niet aanbevolen gedurende 5 maanden na de laatste adalimumabinjectie van de moeder tijdens de zwangerschap.</w:t>
      </w:r>
    </w:p>
    <w:p w:rsidR="008A37F6" w:rsidRPr="00D53144" w14:paraId="31137D9A" w14:textId="77777777">
      <w:pPr>
        <w:autoSpaceDE w:val="0"/>
        <w:autoSpaceDN w:val="0"/>
        <w:adjustRightInd w:val="0"/>
        <w:spacing w:line="240" w:lineRule="auto"/>
        <w:rPr>
          <w:lang w:val="nl-NL"/>
        </w:rPr>
      </w:pPr>
    </w:p>
    <w:p w:rsidR="008A37F6" w:rsidRPr="00D53144" w14:paraId="53C63A50" w14:textId="77777777">
      <w:pPr>
        <w:tabs>
          <w:tab w:val="clear" w:pos="567"/>
        </w:tabs>
        <w:spacing w:line="240" w:lineRule="atLeast"/>
        <w:rPr>
          <w:u w:val="single"/>
          <w:lang w:val="nl-NL"/>
        </w:rPr>
      </w:pPr>
      <w:r w:rsidRPr="00D53144">
        <w:rPr>
          <w:u w:val="single"/>
          <w:lang w:val="nl-NL"/>
        </w:rPr>
        <w:t>Congestief hartfalen</w:t>
      </w:r>
    </w:p>
    <w:p w:rsidR="008A37F6" w:rsidRPr="00D53144" w14:paraId="76B7DFD5" w14:textId="77777777">
      <w:pPr>
        <w:tabs>
          <w:tab w:val="clear" w:pos="567"/>
        </w:tabs>
        <w:autoSpaceDE w:val="0"/>
        <w:autoSpaceDN w:val="0"/>
        <w:adjustRightInd w:val="0"/>
        <w:spacing w:line="240" w:lineRule="atLeast"/>
        <w:rPr>
          <w:u w:val="single"/>
          <w:lang w:val="nl-NL"/>
        </w:rPr>
      </w:pPr>
    </w:p>
    <w:p w:rsidR="008A37F6" w:rsidRPr="00D53144" w14:paraId="0712E73E" w14:textId="77777777">
      <w:pPr>
        <w:tabs>
          <w:tab w:val="clear" w:pos="567"/>
        </w:tabs>
        <w:spacing w:line="240" w:lineRule="atLeast"/>
        <w:rPr>
          <w:lang w:val="nl-NL"/>
        </w:rPr>
      </w:pPr>
      <w:r w:rsidRPr="00D53144">
        <w:rPr>
          <w:lang w:val="nl-NL"/>
        </w:rPr>
        <w:t>In een klinisch onderzoek met een andere TNF-antagonist zijn verslechtering van congestief hartfalen en verhoogde mortaliteit als gevolg van congestief hartfalen waargenomen. Gevallen van verslechtering van congestief hartfalen zijn ook gemeld bij met Humira behandelde patiënten. Bij het gebruik van Humira bij patiënten met mild hartfalen (NYHA-klasse I/II) is voorzichtigheid geboden. Humira is gecontra-indiceerd bij matig tot ernstig hartfalen (zie rubriek 4.3). De behandeling met Humira moet worden gestaakt bij patiënten bij wie nieuwe of verergerende symptomen van congestief hartfalen optreden.</w:t>
      </w:r>
      <w:r w:rsidRPr="00D53144">
        <w:rPr>
          <w:i/>
          <w:iCs/>
          <w:lang w:val="nl-NL"/>
        </w:rPr>
        <w:t xml:space="preserve"> </w:t>
      </w:r>
    </w:p>
    <w:p w:rsidR="008A37F6" w:rsidRPr="00D53144" w14:paraId="7B3DE88C" w14:textId="77777777">
      <w:pPr>
        <w:tabs>
          <w:tab w:val="clear" w:pos="567"/>
        </w:tabs>
        <w:spacing w:line="240" w:lineRule="auto"/>
        <w:rPr>
          <w:u w:val="single"/>
          <w:lang w:val="nl-NL"/>
        </w:rPr>
      </w:pPr>
    </w:p>
    <w:p w:rsidR="008A37F6" w:rsidRPr="00D53144" w14:paraId="110F3773" w14:textId="77777777">
      <w:pPr>
        <w:tabs>
          <w:tab w:val="clear" w:pos="567"/>
        </w:tabs>
        <w:spacing w:line="240" w:lineRule="auto"/>
        <w:rPr>
          <w:u w:val="single"/>
          <w:lang w:val="nl-NL"/>
        </w:rPr>
      </w:pPr>
      <w:r w:rsidRPr="00D53144">
        <w:rPr>
          <w:u w:val="single"/>
          <w:lang w:val="nl-NL"/>
        </w:rPr>
        <w:t>Auto-immuunprocessen</w:t>
      </w:r>
    </w:p>
    <w:p w:rsidR="008A37F6" w:rsidRPr="00D53144" w14:paraId="0FCF0288" w14:textId="77777777">
      <w:pPr>
        <w:tabs>
          <w:tab w:val="clear" w:pos="567"/>
        </w:tabs>
        <w:spacing w:line="240" w:lineRule="auto"/>
        <w:rPr>
          <w:i/>
          <w:iCs/>
          <w:u w:val="single"/>
          <w:lang w:val="nl-NL"/>
        </w:rPr>
      </w:pPr>
    </w:p>
    <w:p w:rsidR="008A37F6" w:rsidRPr="00D53144" w14:paraId="13A0E763" w14:textId="77777777">
      <w:pPr>
        <w:tabs>
          <w:tab w:val="clear" w:pos="567"/>
        </w:tabs>
        <w:autoSpaceDE w:val="0"/>
        <w:autoSpaceDN w:val="0"/>
        <w:adjustRightInd w:val="0"/>
        <w:spacing w:line="240" w:lineRule="auto"/>
        <w:rPr>
          <w:snapToGrid/>
          <w:szCs w:val="21"/>
          <w:lang w:val="nl-NL"/>
        </w:rPr>
      </w:pPr>
      <w:r w:rsidRPr="00D53144">
        <w:rPr>
          <w:lang w:val="nl-NL"/>
        </w:rPr>
        <w:t>De behandeling met Humira kan leiden tot de vorming van auto-immuunantilichamen.</w:t>
      </w:r>
      <w:r w:rsidRPr="00D53144">
        <w:rPr>
          <w:i/>
          <w:iCs/>
          <w:lang w:val="nl-NL"/>
        </w:rPr>
        <w:t xml:space="preserve"> </w:t>
      </w:r>
      <w:r w:rsidRPr="00D53144">
        <w:rPr>
          <w:lang w:val="nl-NL"/>
        </w:rPr>
        <w:t xml:space="preserve">De invloed van langdurige behandeling met Humira op de ontwikkeling van auto-immuun aandoeningen is onbekend. </w:t>
      </w:r>
      <w:r w:rsidRPr="00D53144">
        <w:rPr>
          <w:snapToGrid/>
          <w:szCs w:val="21"/>
          <w:lang w:val="nl-NL"/>
        </w:rPr>
        <w:t>Als een patiënt na behandeling met Humira symptomen ontwikkelt die wijzen op een</w:t>
      </w:r>
    </w:p>
    <w:p w:rsidR="008A37F6" w:rsidRPr="00D53144" w14:paraId="1ED97B7C" w14:textId="77777777">
      <w:pPr>
        <w:tabs>
          <w:tab w:val="clear" w:pos="567"/>
        </w:tabs>
        <w:autoSpaceDE w:val="0"/>
        <w:autoSpaceDN w:val="0"/>
        <w:adjustRightInd w:val="0"/>
        <w:spacing w:line="240" w:lineRule="auto"/>
        <w:rPr>
          <w:snapToGrid/>
          <w:szCs w:val="21"/>
          <w:lang w:val="nl-NL"/>
        </w:rPr>
      </w:pPr>
      <w:r w:rsidRPr="00D53144">
        <w:rPr>
          <w:snapToGrid/>
          <w:szCs w:val="21"/>
          <w:lang w:val="nl-NL"/>
        </w:rPr>
        <w:t>lupusachtig syndroom en als deze patiënt positief bevonden wordt voor antilichamen tegen</w:t>
      </w:r>
    </w:p>
    <w:p w:rsidR="008A37F6" w:rsidRPr="00D53144" w14:paraId="18631892" w14:textId="77777777">
      <w:pPr>
        <w:tabs>
          <w:tab w:val="clear" w:pos="567"/>
        </w:tabs>
        <w:autoSpaceDE w:val="0"/>
        <w:autoSpaceDN w:val="0"/>
        <w:adjustRightInd w:val="0"/>
        <w:spacing w:line="240" w:lineRule="auto"/>
        <w:rPr>
          <w:snapToGrid/>
          <w:szCs w:val="20"/>
          <w:lang w:val="nl-NL"/>
        </w:rPr>
      </w:pPr>
      <w:r w:rsidRPr="00D53144">
        <w:rPr>
          <w:snapToGrid/>
          <w:szCs w:val="21"/>
          <w:lang w:val="nl-NL"/>
        </w:rPr>
        <w:t>dubbelstrengs DNA, mag de behandeling met Humira niet langer gegeven worden (zie rubriek 4.8).</w:t>
      </w:r>
    </w:p>
    <w:p w:rsidR="008A37F6" w:rsidRPr="00D53144" w14:paraId="2CB24852" w14:textId="77777777">
      <w:pPr>
        <w:tabs>
          <w:tab w:val="clear" w:pos="567"/>
        </w:tabs>
        <w:spacing w:line="240" w:lineRule="auto"/>
        <w:rPr>
          <w:lang w:val="nl-NL"/>
        </w:rPr>
      </w:pPr>
    </w:p>
    <w:p w:rsidR="008A37F6" w:rsidRPr="00D53144" w14:paraId="4E8D3CDE" w14:textId="4E1EE781">
      <w:pPr>
        <w:keepNext/>
        <w:tabs>
          <w:tab w:val="clear" w:pos="567"/>
        </w:tabs>
        <w:spacing w:line="240" w:lineRule="auto"/>
        <w:rPr>
          <w:u w:val="single"/>
          <w:lang w:val="nl-NL"/>
        </w:rPr>
      </w:pPr>
      <w:r w:rsidRPr="00D53144">
        <w:rPr>
          <w:u w:val="single"/>
          <w:lang w:val="nl-NL"/>
        </w:rPr>
        <w:t>Gelijktijdige toediening van biologische DMARD</w:t>
      </w:r>
      <w:r w:rsidRPr="00D53144" w:rsidR="00DD472B">
        <w:rPr>
          <w:u w:val="single"/>
          <w:lang w:val="nl-NL"/>
        </w:rPr>
        <w:t>’</w:t>
      </w:r>
      <w:r w:rsidRPr="00D53144">
        <w:rPr>
          <w:u w:val="single"/>
          <w:lang w:val="nl-NL"/>
        </w:rPr>
        <w:t>s of TNF-antagonisten</w:t>
      </w:r>
    </w:p>
    <w:p w:rsidR="008A37F6" w:rsidRPr="00D53144" w14:paraId="1B64EAA4" w14:textId="77777777">
      <w:pPr>
        <w:keepNext/>
        <w:tabs>
          <w:tab w:val="clear" w:pos="567"/>
        </w:tabs>
        <w:spacing w:line="240" w:lineRule="auto"/>
        <w:rPr>
          <w:lang w:val="nl-NL"/>
        </w:rPr>
      </w:pPr>
    </w:p>
    <w:p w:rsidR="008A37F6" w:rsidRPr="00D53144" w14:paraId="098A4ED4" w14:textId="77777777">
      <w:pPr>
        <w:keepNext/>
        <w:tabs>
          <w:tab w:val="clear" w:pos="567"/>
        </w:tabs>
        <w:spacing w:line="240" w:lineRule="auto"/>
        <w:rPr>
          <w:lang w:val="nl-NL"/>
        </w:rPr>
      </w:pPr>
      <w:r w:rsidRPr="00D53144">
        <w:rPr>
          <w:lang w:val="nl-NL"/>
        </w:rPr>
        <w:t>In klinische onderzoeken zijn ernstige infecties gemeld na gelijktijdig gebruik van anakinra en een andere TNF-antagonist, etanercept, zonder toegevoegd voordeel vergeleken met etanercept alleen. Gezien de aard van de bijwerkingen die gevonden zijn met de combinatie van etanercept en anakinra, kan de combinatie van anakinra met andere TNF-antagonisten in vergelijkbare toxiciteiten resulteren. Daarom wordt de combinatie van adalimumab en anakinra niet aanbevolen (zie rubriek 4.5).</w:t>
      </w:r>
    </w:p>
    <w:p w:rsidR="008A37F6" w:rsidRPr="00D53144" w14:paraId="19FEC5CD" w14:textId="77777777">
      <w:pPr>
        <w:tabs>
          <w:tab w:val="clear" w:pos="567"/>
        </w:tabs>
        <w:spacing w:line="240" w:lineRule="auto"/>
        <w:rPr>
          <w:lang w:val="nl-NL"/>
        </w:rPr>
      </w:pPr>
    </w:p>
    <w:p w:rsidR="008A37F6" w:rsidRPr="00D53144" w14:paraId="5DF71872" w14:textId="77777777">
      <w:pPr>
        <w:tabs>
          <w:tab w:val="clear" w:pos="567"/>
        </w:tabs>
        <w:spacing w:line="240" w:lineRule="auto"/>
        <w:rPr>
          <w:lang w:val="nl-NL"/>
        </w:rPr>
      </w:pPr>
      <w:r w:rsidRPr="00D53144">
        <w:rPr>
          <w:lang w:val="nl-NL"/>
        </w:rPr>
        <w:t xml:space="preserve">Gelijktijdige toediening van adalimumab met andere biologische DMARD’s (bijv. anakinra en abatacept) of andere TNF-antagonisten wordt niet aanbevolen vanwege een mogelijk toegenomen risico van infecties, waaronder ernstige infecties en andere potentiële farmacologische interacties (zie rubriek 4.5). </w:t>
      </w:r>
    </w:p>
    <w:p w:rsidR="008A37F6" w:rsidRPr="00D53144" w14:paraId="6B71B87C" w14:textId="77777777">
      <w:pPr>
        <w:tabs>
          <w:tab w:val="clear" w:pos="567"/>
        </w:tabs>
        <w:spacing w:line="240" w:lineRule="auto"/>
        <w:rPr>
          <w:lang w:val="nl-NL"/>
        </w:rPr>
      </w:pPr>
    </w:p>
    <w:p w:rsidR="008A37F6" w:rsidRPr="00D53144" w14:paraId="04BF5C8B" w14:textId="77777777">
      <w:pPr>
        <w:keepNext/>
        <w:tabs>
          <w:tab w:val="clear" w:pos="567"/>
        </w:tabs>
        <w:spacing w:line="240" w:lineRule="auto"/>
        <w:rPr>
          <w:u w:val="single"/>
          <w:lang w:val="nl-NL"/>
        </w:rPr>
      </w:pPr>
      <w:r w:rsidRPr="00D53144">
        <w:rPr>
          <w:u w:val="single"/>
          <w:lang w:val="nl-NL"/>
        </w:rPr>
        <w:t>Chirurgische ingrepen</w:t>
      </w:r>
    </w:p>
    <w:p w:rsidR="008A37F6" w:rsidRPr="00D53144" w14:paraId="3C4DFEC3" w14:textId="77777777">
      <w:pPr>
        <w:keepNext/>
        <w:tabs>
          <w:tab w:val="clear" w:pos="567"/>
        </w:tabs>
        <w:spacing w:line="240" w:lineRule="auto"/>
        <w:rPr>
          <w:lang w:val="nl-NL"/>
        </w:rPr>
      </w:pPr>
    </w:p>
    <w:p w:rsidR="008A37F6" w:rsidRPr="00D53144" w14:paraId="17335682" w14:textId="77777777">
      <w:pPr>
        <w:keepNext/>
        <w:tabs>
          <w:tab w:val="clear" w:pos="567"/>
        </w:tabs>
        <w:spacing w:line="240" w:lineRule="auto"/>
        <w:rPr>
          <w:lang w:val="nl-NL"/>
        </w:rPr>
      </w:pPr>
      <w:r w:rsidRPr="00D53144">
        <w:rPr>
          <w:lang w:val="nl-NL"/>
        </w:rPr>
        <w:t>Er is gelimiteerde ervaring met de veiligheid van chirurgische procedures bij patiënten die behandeld worden met Humira. Er dient rekening gehouden te worden met de lange halfwaardetijd van adalimumab als een chirurgische ingreep gepland wordt. Een patiënt die een operatie ondergaat terwijl hij of zij nog Humira gebruikt moet zorgvuldig worden gecontroleerd op infecties en geschikte acties dienen ondernomen te worden. Er is gelimiteerde ervaring met de veiligheid bij patiënten die Humira gebruiken en artroplastiek ondergaan.</w:t>
      </w:r>
    </w:p>
    <w:p w:rsidR="008A37F6" w:rsidRPr="00D53144" w14:paraId="278A80A3" w14:textId="77777777">
      <w:pPr>
        <w:tabs>
          <w:tab w:val="clear" w:pos="567"/>
        </w:tabs>
        <w:spacing w:line="240" w:lineRule="auto"/>
        <w:rPr>
          <w:lang w:val="nl-NL"/>
        </w:rPr>
      </w:pPr>
    </w:p>
    <w:p w:rsidR="008A37F6" w:rsidRPr="00D53144" w14:paraId="0775A4AA" w14:textId="77777777">
      <w:pPr>
        <w:keepNext/>
        <w:tabs>
          <w:tab w:val="clear" w:pos="567"/>
        </w:tabs>
        <w:spacing w:line="240" w:lineRule="auto"/>
        <w:rPr>
          <w:u w:val="single"/>
          <w:lang w:val="nl-NL"/>
        </w:rPr>
      </w:pPr>
      <w:r w:rsidRPr="00D53144">
        <w:rPr>
          <w:u w:val="single"/>
          <w:lang w:val="nl-NL"/>
        </w:rPr>
        <w:t>Dunne darmobstructie</w:t>
      </w:r>
    </w:p>
    <w:p w:rsidR="008A37F6" w:rsidRPr="00D53144" w14:paraId="473AD11E" w14:textId="77777777">
      <w:pPr>
        <w:keepNext/>
        <w:tabs>
          <w:tab w:val="clear" w:pos="567"/>
        </w:tabs>
        <w:spacing w:line="240" w:lineRule="auto"/>
        <w:rPr>
          <w:lang w:val="nl-NL"/>
        </w:rPr>
      </w:pPr>
    </w:p>
    <w:p w:rsidR="008A37F6" w:rsidRPr="00D53144" w14:paraId="3675510D" w14:textId="77777777">
      <w:pPr>
        <w:keepNext/>
        <w:tabs>
          <w:tab w:val="clear" w:pos="567"/>
        </w:tabs>
        <w:spacing w:line="240" w:lineRule="auto"/>
        <w:rPr>
          <w:lang w:val="nl-NL"/>
        </w:rPr>
      </w:pPr>
      <w:r w:rsidRPr="00D53144">
        <w:rPr>
          <w:lang w:val="nl-NL"/>
        </w:rPr>
        <w:t>Gebrek aan respons op behandeling voor de ziekte van Crohn kan een indicatie zijn voor de aanwezigheid van een gefixeerde fibrotische vernauwing, waarvoor chirurgische behandeling noodzakelijk is. Beschikbare gegevens wijzen erop dat Humira vernauwingen niet verergert of veroorzaakt.</w:t>
      </w:r>
    </w:p>
    <w:p w:rsidR="008A37F6" w:rsidRPr="00D53144" w14:paraId="4DB341CE" w14:textId="77777777">
      <w:pPr>
        <w:tabs>
          <w:tab w:val="clear" w:pos="567"/>
        </w:tabs>
        <w:spacing w:line="240" w:lineRule="auto"/>
        <w:rPr>
          <w:lang w:val="nl-NL"/>
        </w:rPr>
      </w:pPr>
    </w:p>
    <w:p w:rsidR="008A37F6" w:rsidRPr="00D53144" w14:paraId="70F04CC1" w14:textId="77777777">
      <w:pPr>
        <w:tabs>
          <w:tab w:val="clear" w:pos="567"/>
        </w:tabs>
        <w:spacing w:line="240" w:lineRule="auto"/>
        <w:rPr>
          <w:u w:val="single"/>
          <w:lang w:val="nl-NL"/>
        </w:rPr>
      </w:pPr>
      <w:r w:rsidRPr="00D53144">
        <w:rPr>
          <w:u w:val="single"/>
          <w:lang w:val="nl-NL"/>
        </w:rPr>
        <w:t>Ouderen</w:t>
      </w:r>
    </w:p>
    <w:p w:rsidR="008A37F6" w:rsidRPr="00D53144" w14:paraId="4DBD8EE9" w14:textId="77777777">
      <w:pPr>
        <w:tabs>
          <w:tab w:val="clear" w:pos="567"/>
        </w:tabs>
        <w:spacing w:line="240" w:lineRule="auto"/>
        <w:rPr>
          <w:lang w:val="nl-NL"/>
        </w:rPr>
      </w:pPr>
    </w:p>
    <w:p w:rsidR="008A37F6" w:rsidRPr="00D53144" w14:paraId="7C2051CA" w14:textId="77777777">
      <w:pPr>
        <w:tabs>
          <w:tab w:val="clear" w:pos="567"/>
        </w:tabs>
        <w:spacing w:line="240" w:lineRule="auto"/>
        <w:rPr>
          <w:lang w:val="nl-NL"/>
        </w:rPr>
      </w:pPr>
      <w:r w:rsidRPr="00D53144">
        <w:rPr>
          <w:lang w:val="nl-NL"/>
        </w:rPr>
        <w:t>De frequentie van ernstige infecties tijdens Humira-behandeling was hoger bij patiënten ouder dan 65 jaar (3,7%) dan bij patiënten jonger dan 65 jaar (1,5%). Enkele hadden een fatale uitkomst. Bijzondere aandacht voor het risico op infecties dient in acht genomen te worden bij de behandeling van ouderen.</w:t>
      </w:r>
    </w:p>
    <w:p w:rsidR="008A37F6" w:rsidRPr="00D53144" w14:paraId="7EEEA7B8" w14:textId="77777777">
      <w:pPr>
        <w:tabs>
          <w:tab w:val="clear" w:pos="567"/>
        </w:tabs>
        <w:spacing w:line="240" w:lineRule="auto"/>
        <w:rPr>
          <w:u w:val="single"/>
          <w:lang w:val="nl-NL"/>
        </w:rPr>
      </w:pPr>
    </w:p>
    <w:p w:rsidR="008A37F6" w:rsidRPr="00D53144" w14:paraId="24A52911" w14:textId="77777777">
      <w:pPr>
        <w:tabs>
          <w:tab w:val="clear" w:pos="567"/>
        </w:tabs>
        <w:spacing w:line="240" w:lineRule="auto"/>
        <w:rPr>
          <w:u w:val="single"/>
          <w:lang w:val="nl-NL"/>
        </w:rPr>
      </w:pPr>
      <w:r w:rsidRPr="00D53144">
        <w:rPr>
          <w:u w:val="single"/>
          <w:lang w:val="nl-NL"/>
        </w:rPr>
        <w:t>Pediatrische patiënten</w:t>
      </w:r>
    </w:p>
    <w:p w:rsidR="008A37F6" w:rsidRPr="00D53144" w14:paraId="6F254851" w14:textId="77777777">
      <w:pPr>
        <w:spacing w:line="240" w:lineRule="auto"/>
        <w:rPr>
          <w:lang w:val="nl-NL"/>
        </w:rPr>
      </w:pPr>
    </w:p>
    <w:p w:rsidR="008A37F6" w14:paraId="04542EC9" w14:textId="77777777">
      <w:pPr>
        <w:spacing w:line="240" w:lineRule="auto"/>
        <w:rPr>
          <w:ins w:id="17296" w:author="AbbVie251" w:date="2025-05-13T09:05:00Z"/>
          <w:lang w:val="nl-NL"/>
        </w:rPr>
      </w:pPr>
      <w:r w:rsidRPr="00D53144">
        <w:rPr>
          <w:lang w:val="nl-NL"/>
        </w:rPr>
        <w:t>Zie Vaccinaties hierboven.</w:t>
      </w:r>
    </w:p>
    <w:p w:rsidR="00D85DAB" w14:paraId="76887CDA" w14:textId="77777777">
      <w:pPr>
        <w:spacing w:line="240" w:lineRule="auto"/>
        <w:rPr>
          <w:ins w:id="17297" w:author="AbbVie251" w:date="2025-05-13T09:05:00Z"/>
          <w:lang w:val="nl-NL"/>
        </w:rPr>
      </w:pPr>
    </w:p>
    <w:p w:rsidR="00D85DAB" w:rsidRPr="00544BA8" w:rsidP="00D85DAB" w14:paraId="5F42F17E" w14:textId="77777777">
      <w:pPr>
        <w:rPr>
          <w:ins w:id="17298" w:author="AbbVie251" w:date="2025-05-13T09:05:00Z"/>
          <w:u w:val="single"/>
          <w:lang w:val="nl-NL"/>
        </w:rPr>
      </w:pPr>
      <w:ins w:id="17299" w:author="AbbVie251" w:date="2025-05-13T09:05:00Z">
        <w:r w:rsidRPr="00544BA8">
          <w:rPr>
            <w:u w:val="single"/>
            <w:lang w:val="nl-NL"/>
          </w:rPr>
          <w:t>Hulpstoffen met bekend e</w:t>
        </w:r>
      </w:ins>
      <w:ins w:id="17300" w:author="AbbVie251" w:date="2025-05-13T09:05:00Z">
        <w:r>
          <w:rPr>
            <w:u w:val="single"/>
            <w:lang w:val="nl-NL"/>
          </w:rPr>
          <w:t>ffect</w:t>
        </w:r>
      </w:ins>
    </w:p>
    <w:p w:rsidR="00D85DAB" w:rsidRPr="00544BA8" w:rsidP="00D85DAB" w14:paraId="263744F1" w14:textId="77777777">
      <w:pPr>
        <w:rPr>
          <w:ins w:id="17301" w:author="AbbVie251" w:date="2025-05-13T09:05:00Z"/>
          <w:u w:val="single"/>
          <w:lang w:val="nl-NL"/>
        </w:rPr>
      </w:pPr>
    </w:p>
    <w:p w:rsidR="00D85DAB" w:rsidP="00D85DAB" w14:paraId="315CA70C" w14:textId="0B4068B0">
      <w:pPr>
        <w:numPr>
          <w:ilvl w:val="12"/>
          <w:numId w:val="0"/>
        </w:numPr>
        <w:tabs>
          <w:tab w:val="clear" w:pos="567"/>
        </w:tabs>
        <w:ind w:right="-2"/>
        <w:rPr>
          <w:ins w:id="17302" w:author="AbbVie251" w:date="2025-05-13T09:05:00Z"/>
          <w:lang w:val="nl-NL"/>
        </w:rPr>
      </w:pPr>
      <w:ins w:id="17303" w:author="AbbVie251" w:date="2025-05-13T09:05:00Z">
        <w:r w:rsidRPr="00544BA8">
          <w:rPr>
            <w:lang w:val="nl-NL"/>
          </w:rPr>
          <w:t xml:space="preserve">Dit </w:t>
        </w:r>
      </w:ins>
      <w:ins w:id="17304" w:author="AbbVie251" w:date="2025-05-13T09:05:00Z">
        <w:r>
          <w:rPr>
            <w:lang w:val="nl-NL"/>
          </w:rPr>
          <w:t>medicijn</w:t>
        </w:r>
      </w:ins>
      <w:ins w:id="17305" w:author="AbbVie251" w:date="2025-05-13T09:05:00Z">
        <w:r w:rsidRPr="00544BA8">
          <w:rPr>
            <w:lang w:val="nl-NL"/>
          </w:rPr>
          <w:t xml:space="preserve"> bevat 0,</w:t>
        </w:r>
      </w:ins>
      <w:ins w:id="17306" w:author="AbbVie251" w:date="2025-05-13T09:06:00Z">
        <w:r>
          <w:rPr>
            <w:lang w:val="nl-NL"/>
          </w:rPr>
          <w:t>4</w:t>
        </w:r>
      </w:ins>
      <w:ins w:id="17307" w:author="AbbVie251" w:date="2025-05-13T09:05:00Z">
        <w:r w:rsidRPr="00544BA8">
          <w:rPr>
            <w:lang w:val="nl-NL"/>
          </w:rPr>
          <w:t xml:space="preserve"> mg polysorbaat 80 in elke dosis van </w:t>
        </w:r>
      </w:ins>
      <w:ins w:id="17308" w:author="AbbVie251" w:date="2025-05-13T09:06:00Z">
        <w:r>
          <w:rPr>
            <w:lang w:val="nl-NL"/>
          </w:rPr>
          <w:t>4</w:t>
        </w:r>
      </w:ins>
      <w:ins w:id="17309" w:author="AbbVie251" w:date="2025-05-13T09:05:00Z">
        <w:r>
          <w:rPr>
            <w:lang w:val="nl-NL"/>
          </w:rPr>
          <w:t>0 mg.</w:t>
        </w:r>
      </w:ins>
      <w:r w:rsidR="005D0B28">
        <w:rPr>
          <w:lang w:val="nl-NL"/>
        </w:rPr>
        <w:t xml:space="preserve"> </w:t>
      </w:r>
      <w:ins w:id="17310" w:author="AbbVie251" w:date="2025-05-13T09:53:00Z">
        <w:r w:rsidRPr="005D0B28" w:rsidR="005D0B28">
          <w:rPr>
            <w:lang w:val="nl-NL"/>
          </w:rPr>
          <w:t>Polysorbaten kunnen allergische reacties veroorzaken.</w:t>
        </w:r>
      </w:ins>
    </w:p>
    <w:p w:rsidR="00D85DAB" w:rsidRPr="00D53144" w14:paraId="05B69A11" w14:textId="77777777">
      <w:pPr>
        <w:spacing w:line="240" w:lineRule="auto"/>
        <w:rPr>
          <w:lang w:val="nl-NL"/>
        </w:rPr>
      </w:pPr>
    </w:p>
    <w:p w:rsidR="008A37F6" w:rsidRPr="00D53144" w14:paraId="2C93831A" w14:textId="77777777">
      <w:pPr>
        <w:tabs>
          <w:tab w:val="clear" w:pos="567"/>
        </w:tabs>
        <w:spacing w:line="240" w:lineRule="auto"/>
        <w:rPr>
          <w:lang w:val="nl-NL"/>
        </w:rPr>
      </w:pPr>
    </w:p>
    <w:p w:rsidR="008A37F6" w:rsidRPr="00D53144" w14:paraId="32194B1F" w14:textId="77777777">
      <w:pPr>
        <w:tabs>
          <w:tab w:val="clear" w:pos="567"/>
        </w:tabs>
        <w:spacing w:line="240" w:lineRule="auto"/>
        <w:rPr>
          <w:b/>
          <w:bCs/>
          <w:lang w:val="nl-NL"/>
        </w:rPr>
      </w:pPr>
      <w:r w:rsidRPr="00D53144">
        <w:rPr>
          <w:b/>
          <w:bCs/>
          <w:lang w:val="nl-NL"/>
        </w:rPr>
        <w:t>4.5</w:t>
      </w:r>
      <w:r w:rsidRPr="00D53144">
        <w:rPr>
          <w:b/>
          <w:bCs/>
          <w:lang w:val="nl-NL"/>
        </w:rPr>
        <w:tab/>
        <w:t>Interacties met andere geneesmiddelen en andere vormen van interactie</w:t>
      </w:r>
    </w:p>
    <w:p w:rsidR="008A37F6" w:rsidRPr="00D53144" w14:paraId="0F63B377" w14:textId="77777777">
      <w:pPr>
        <w:tabs>
          <w:tab w:val="clear" w:pos="567"/>
        </w:tabs>
        <w:spacing w:line="240" w:lineRule="auto"/>
        <w:rPr>
          <w:bCs/>
          <w:lang w:val="nl-NL"/>
        </w:rPr>
      </w:pPr>
    </w:p>
    <w:p w:rsidR="008A37F6" w:rsidRPr="00D53144" w14:paraId="7EE88F7A" w14:textId="77777777">
      <w:pPr>
        <w:autoSpaceDE w:val="0"/>
        <w:autoSpaceDN w:val="0"/>
        <w:adjustRightInd w:val="0"/>
        <w:spacing w:line="240" w:lineRule="auto"/>
        <w:rPr>
          <w:lang w:val="nl-NL"/>
        </w:rPr>
      </w:pPr>
      <w:r w:rsidRPr="00D53144">
        <w:rPr>
          <w:lang w:val="nl-NL"/>
        </w:rPr>
        <w:t xml:space="preserve">Humira is onderzocht bij patiënten met reumatoïde artritis, polyarticulaire juveniele idiopathische artritis en artritis psoriatica die Humira als monotherapie gebruikten en bij patiënten die gelijktijdig methotrexaat gebruikten. De aanmaak van antilichamen was lager wanneer Humira samen met methotrexaat werd gegeven in vergelijking met de monotherapie. Toediening van Humira zonder methotrexaat resulteerde in een verhoogde aanmaak van antilichamen, een verhoogde klaring en verminderde werkzaamheid van adalimumab (zie rubriek 5.1). </w:t>
      </w:r>
    </w:p>
    <w:p w:rsidR="008A37F6" w:rsidRPr="00D53144" w14:paraId="3AD544D0" w14:textId="77777777">
      <w:pPr>
        <w:spacing w:line="240" w:lineRule="auto"/>
        <w:rPr>
          <w:lang w:val="nl-NL"/>
        </w:rPr>
      </w:pPr>
    </w:p>
    <w:p w:rsidR="008A37F6" w:rsidRPr="00D53144" w14:paraId="22BDC564" w14:textId="12A41C41">
      <w:pPr>
        <w:spacing w:line="240" w:lineRule="auto"/>
        <w:rPr>
          <w:lang w:val="nl-NL"/>
        </w:rPr>
      </w:pPr>
      <w:r w:rsidRPr="00D53144">
        <w:rPr>
          <w:lang w:val="nl-NL"/>
        </w:rPr>
        <w:t>De combinatie van Humira en anakinra wordt niet aanbevolen (zie rubriek 4.4 “Gelijktijdige toediening van biologische DMARD</w:t>
      </w:r>
      <w:r w:rsidRPr="00D53144" w:rsidR="00DD472B">
        <w:rPr>
          <w:lang w:val="nl-NL"/>
        </w:rPr>
        <w:t>’</w:t>
      </w:r>
      <w:r w:rsidRPr="00D53144">
        <w:rPr>
          <w:lang w:val="nl-NL"/>
        </w:rPr>
        <w:t>s of TNF-antagonisten”).</w:t>
      </w:r>
    </w:p>
    <w:p w:rsidR="008A37F6" w:rsidRPr="00D53144" w14:paraId="654A6165" w14:textId="77777777">
      <w:pPr>
        <w:spacing w:line="240" w:lineRule="auto"/>
        <w:rPr>
          <w:lang w:val="nl-NL"/>
        </w:rPr>
      </w:pPr>
    </w:p>
    <w:p w:rsidR="008A37F6" w:rsidRPr="00D53144" w14:paraId="71875840" w14:textId="3CDC9BAA">
      <w:pPr>
        <w:spacing w:line="240" w:lineRule="auto"/>
        <w:rPr>
          <w:lang w:val="nl-NL"/>
        </w:rPr>
      </w:pPr>
      <w:r w:rsidRPr="00D53144">
        <w:rPr>
          <w:lang w:val="nl-NL"/>
        </w:rPr>
        <w:t>De combinatie van Humira en abatacept wordt niet aanbevolen (zie rubriek 4.4 “Gelijktijdige toediening van biologische DMARD</w:t>
      </w:r>
      <w:r w:rsidRPr="00D53144" w:rsidR="00DD472B">
        <w:rPr>
          <w:lang w:val="nl-NL"/>
        </w:rPr>
        <w:t>’</w:t>
      </w:r>
      <w:r w:rsidRPr="00D53144">
        <w:rPr>
          <w:lang w:val="nl-NL"/>
        </w:rPr>
        <w:t>s of TNF-antagonisten”).</w:t>
      </w:r>
    </w:p>
    <w:p w:rsidR="008A37F6" w:rsidRPr="00D53144" w14:paraId="7051730D" w14:textId="77777777">
      <w:pPr>
        <w:spacing w:line="240" w:lineRule="auto"/>
        <w:rPr>
          <w:lang w:val="nl-NL"/>
        </w:rPr>
      </w:pPr>
    </w:p>
    <w:p w:rsidR="008A37F6" w:rsidRPr="00D53144" w14:paraId="7FB7B7D3" w14:textId="77777777">
      <w:pPr>
        <w:keepNext/>
        <w:tabs>
          <w:tab w:val="clear" w:pos="567"/>
        </w:tabs>
        <w:spacing w:line="240" w:lineRule="auto"/>
        <w:rPr>
          <w:b/>
          <w:bCs/>
          <w:lang w:val="nl-NL"/>
        </w:rPr>
      </w:pPr>
      <w:r w:rsidRPr="00D53144">
        <w:rPr>
          <w:b/>
          <w:bCs/>
          <w:lang w:val="nl-NL"/>
        </w:rPr>
        <w:t>4.6</w:t>
      </w:r>
      <w:r w:rsidRPr="00D53144">
        <w:rPr>
          <w:b/>
          <w:bCs/>
          <w:lang w:val="nl-NL"/>
        </w:rPr>
        <w:tab/>
        <w:t xml:space="preserve">Vruchtbaarheid, zwangerschap en borstvoeding </w:t>
      </w:r>
    </w:p>
    <w:p w:rsidR="008A37F6" w:rsidRPr="00D53144" w14:paraId="46140E77" w14:textId="77777777">
      <w:pPr>
        <w:keepNext/>
        <w:autoSpaceDE w:val="0"/>
        <w:autoSpaceDN w:val="0"/>
        <w:adjustRightInd w:val="0"/>
        <w:spacing w:line="240" w:lineRule="auto"/>
        <w:rPr>
          <w:lang w:val="nl-NL"/>
        </w:rPr>
      </w:pPr>
    </w:p>
    <w:p w:rsidR="008A37F6" w:rsidRPr="00D53144" w14:paraId="0A7BCBF7" w14:textId="190EAFE1">
      <w:pPr>
        <w:keepNext/>
        <w:spacing w:line="240" w:lineRule="auto"/>
        <w:rPr>
          <w:u w:val="single"/>
          <w:lang w:val="nl-NL"/>
        </w:rPr>
      </w:pPr>
      <w:r w:rsidRPr="00D53144">
        <w:rPr>
          <w:u w:val="single"/>
          <w:lang w:val="nl-NL"/>
        </w:rPr>
        <w:t>Vrouwen die zwanger kunnen worden</w:t>
      </w:r>
    </w:p>
    <w:p w:rsidR="008A37F6" w:rsidRPr="00D53144" w14:paraId="4A4C8950" w14:textId="77777777">
      <w:pPr>
        <w:keepNext/>
        <w:spacing w:line="240" w:lineRule="auto"/>
        <w:rPr>
          <w:u w:val="single"/>
          <w:lang w:val="nl-NL"/>
        </w:rPr>
      </w:pPr>
    </w:p>
    <w:p w:rsidR="008A37F6" w:rsidRPr="00D53144" w14:paraId="753C9FF2" w14:textId="637E0A20">
      <w:pPr>
        <w:keepNext/>
        <w:rPr>
          <w:lang w:val="nl-NL"/>
        </w:rPr>
      </w:pPr>
      <w:r w:rsidRPr="00D53144">
        <w:rPr>
          <w:lang w:val="nl-NL"/>
        </w:rPr>
        <w:t>Vrouwen die zwanger kunnen worden,</w:t>
      </w:r>
      <w:r w:rsidRPr="00D53144" w:rsidR="000F3187">
        <w:rPr>
          <w:lang w:val="nl-NL"/>
        </w:rPr>
        <w:t xml:space="preserve"> dienen te overwegen</w:t>
      </w:r>
      <w:r w:rsidRPr="00D53144">
        <w:rPr>
          <w:lang w:val="nl-NL"/>
        </w:rPr>
        <w:t xml:space="preserve"> een betrouwbare anticonceptiemethode te gebruiken om zwangerschap te voorkomen en het gebruik daarvan gedurende ten minste vijf maanden na de laatste Humira-behandeling voort te zetten.</w:t>
      </w:r>
    </w:p>
    <w:p w:rsidR="008A37F6" w:rsidRPr="00D53144" w14:paraId="31D0F79B" w14:textId="77777777">
      <w:pPr>
        <w:spacing w:line="240" w:lineRule="auto"/>
        <w:rPr>
          <w:u w:val="single"/>
          <w:lang w:val="nl-NL"/>
        </w:rPr>
      </w:pPr>
    </w:p>
    <w:p w:rsidR="008A37F6" w:rsidRPr="00D53144" w14:paraId="38B7D657" w14:textId="77777777">
      <w:pPr>
        <w:spacing w:line="240" w:lineRule="auto"/>
        <w:rPr>
          <w:u w:val="single"/>
          <w:lang w:val="nl-NL"/>
        </w:rPr>
      </w:pPr>
      <w:r w:rsidRPr="00D53144">
        <w:rPr>
          <w:u w:val="single"/>
          <w:lang w:val="nl-NL"/>
        </w:rPr>
        <w:t>Zwangerschap</w:t>
      </w:r>
    </w:p>
    <w:p w:rsidR="008A37F6" w:rsidRPr="00D53144" w14:paraId="7FA6AA0F" w14:textId="77777777">
      <w:pPr>
        <w:spacing w:line="240" w:lineRule="auto"/>
        <w:rPr>
          <w:lang w:val="nl-NL"/>
        </w:rPr>
      </w:pPr>
    </w:p>
    <w:p w:rsidR="0088543D" w:rsidRPr="00D53144" w:rsidP="0088543D" w14:paraId="2D26D7A1" w14:textId="77777777">
      <w:pPr>
        <w:autoSpaceDE w:val="0"/>
        <w:autoSpaceDN w:val="0"/>
        <w:adjustRightInd w:val="0"/>
        <w:spacing w:line="240" w:lineRule="auto"/>
        <w:rPr>
          <w:lang w:val="nl-NL"/>
        </w:rPr>
      </w:pPr>
      <w:r w:rsidRPr="00D53144">
        <w:rPr>
          <w:lang w:val="nl-NL"/>
        </w:rPr>
        <w:t>Prospectief verzamelde gegevens van een groot aantal (ongeveer 2100) aan adalimumab blootgestelde zwangerschappen die leidden tot een levende geboorte met bekende uitkomsten, waaronder meer dan 1500 die in het eerste trimester waren blootgesteld, wijzen niet op een toename van het aantal misvormingen bij de pasgeborene.</w:t>
      </w:r>
    </w:p>
    <w:p w:rsidR="0088543D" w:rsidRPr="00D53144" w:rsidP="0088543D" w14:paraId="462B163A" w14:textId="77777777">
      <w:pPr>
        <w:autoSpaceDE w:val="0"/>
        <w:autoSpaceDN w:val="0"/>
        <w:adjustRightInd w:val="0"/>
        <w:spacing w:line="240" w:lineRule="auto"/>
        <w:rPr>
          <w:lang w:val="nl-NL"/>
        </w:rPr>
      </w:pPr>
    </w:p>
    <w:p w:rsidR="0088543D" w:rsidRPr="00D53144" w:rsidP="0088543D" w14:paraId="7E0087A2" w14:textId="3EF62837">
      <w:pPr>
        <w:autoSpaceDE w:val="0"/>
        <w:autoSpaceDN w:val="0"/>
        <w:adjustRightInd w:val="0"/>
        <w:spacing w:line="240" w:lineRule="auto"/>
        <w:rPr>
          <w:lang w:val="nl-NL"/>
        </w:rPr>
      </w:pPr>
      <w:r w:rsidRPr="00D53144">
        <w:rPr>
          <w:lang w:val="nl-NL"/>
        </w:rPr>
        <w:t>In een prospectief cohortregister waren 257 vrouwen geïncludeerd met reumatoïde artritis (RA) of de ziekte van Crohn (CD) die tenminste tijdens het eerste trimester met adalimumab waren behandeld, en 120 vrouwen met RA of CD die niet met adalimumab waren behandeld. Het primaire eindpunt was de prevalentie van ernstige geboorteafwijkingen. Het percentage zwangerschappen dat eindigde met de geboorte van minstens één levend</w:t>
      </w:r>
      <w:r w:rsidRPr="00D53144" w:rsidR="00DF3E1F">
        <w:rPr>
          <w:lang w:val="nl-NL"/>
        </w:rPr>
        <w:t xml:space="preserve"> </w:t>
      </w:r>
      <w:r w:rsidRPr="00D53144">
        <w:rPr>
          <w:lang w:val="nl-NL"/>
        </w:rPr>
        <w:t xml:space="preserve">geboren kind met een ernstige geboorteafwijking was 6/69 (8,7%) </w:t>
      </w:r>
      <w:r w:rsidRPr="00D53144" w:rsidR="00D66521">
        <w:rPr>
          <w:lang w:val="nl-NL"/>
        </w:rPr>
        <w:t xml:space="preserve">bij </w:t>
      </w:r>
      <w:r w:rsidRPr="00D53144">
        <w:rPr>
          <w:lang w:val="nl-NL"/>
        </w:rPr>
        <w:t xml:space="preserve">de met adalimumab behandelde </w:t>
      </w:r>
      <w:r w:rsidRPr="00D53144" w:rsidR="00D66521">
        <w:rPr>
          <w:lang w:val="nl-NL"/>
        </w:rPr>
        <w:t>vrouwen met RA en 5/74 (6,8%) bij</w:t>
      </w:r>
      <w:r w:rsidRPr="00D53144">
        <w:rPr>
          <w:lang w:val="nl-NL"/>
        </w:rPr>
        <w:t xml:space="preserve"> de onbehandelde vrouwen met RA (niet-gecorrigeerde OR 1,31; 95% CI 0,38-4,52) en 16</w:t>
      </w:r>
      <w:r w:rsidRPr="00D53144" w:rsidR="00D66521">
        <w:rPr>
          <w:lang w:val="nl-NL"/>
        </w:rPr>
        <w:t>/152 (10,5%) bij</w:t>
      </w:r>
      <w:r w:rsidRPr="00D53144">
        <w:rPr>
          <w:lang w:val="nl-NL"/>
        </w:rPr>
        <w:t xml:space="preserve"> de met adalimumab behandelde </w:t>
      </w:r>
      <w:r w:rsidRPr="00D53144" w:rsidR="00D66521">
        <w:rPr>
          <w:lang w:val="nl-NL"/>
        </w:rPr>
        <w:t>vrouwen met CD en 3/32 (9,4%) bij</w:t>
      </w:r>
      <w:r w:rsidRPr="00D53144">
        <w:rPr>
          <w:lang w:val="nl-NL"/>
        </w:rPr>
        <w:t xml:space="preserve"> de onbehandelde vrouwen met CD (niet-gecorrigeerde OR 1,14; 95% CI 0,31-4,16). De gecorrigeerde OR (rekening houdend met verschillen in baselinekarakteristieken) was 1,10 (95% CI 0,45-2,73) met RA en CD gecombineerd. Er waren geen duidelijke verschillen tussen de met adalimumab behandelde vrouwen en de onbehandelde vrouwen voor de secundaire eindpunten spontane abortussen, geringe geboorteafwijkingen, vroeggeboortes, lengte van de baby bij de geboorte en ernstige of opportunistische infecties. Er werden geen doodgeboortes of maligniteiten gemeld. De interpretatie van de gegevens kan zijn beïnvloed door methodologische beperkingen van de studie, waaronder de geringe steekproefgrootte en niet-gerandomiseerde opzet.</w:t>
      </w:r>
    </w:p>
    <w:p w:rsidR="008A37F6" w:rsidRPr="00D53144" w14:paraId="66D05A03" w14:textId="77777777">
      <w:pPr>
        <w:spacing w:line="240" w:lineRule="auto"/>
        <w:rPr>
          <w:lang w:val="nl-NL"/>
        </w:rPr>
      </w:pPr>
      <w:r w:rsidRPr="00D53144">
        <w:rPr>
          <w:lang w:val="nl-NL"/>
        </w:rPr>
        <w:t>Bij een onderzoek naar de ontwikkelingstoxiciteit bij apen waren er geen aanwijzingen voor toxiciteit voor de moeder, embryotoxiciteit of teratogeniciteit. Er zijn geen preklinische gegevens beschikbaar over de postnatale toxiciteit van adalimumab (zie rubriek 5.3).</w:t>
      </w:r>
    </w:p>
    <w:p w:rsidR="008A37F6" w:rsidRPr="00D53144" w14:paraId="621A2417" w14:textId="77777777">
      <w:pPr>
        <w:spacing w:line="240" w:lineRule="auto"/>
        <w:rPr>
          <w:lang w:val="nl-NL"/>
        </w:rPr>
      </w:pPr>
    </w:p>
    <w:p w:rsidR="008A37F6" w:rsidRPr="00D53144" w14:paraId="1FE781FD" w14:textId="33BEBE46">
      <w:pPr>
        <w:spacing w:line="240" w:lineRule="auto"/>
        <w:rPr>
          <w:lang w:val="nl-NL"/>
        </w:rPr>
      </w:pPr>
      <w:r w:rsidRPr="00D53144">
        <w:rPr>
          <w:lang w:val="nl-NL"/>
        </w:rPr>
        <w:t>Doordat adalimumab remmend werkt op TNF</w:t>
      </w:r>
      <w:r w:rsidRPr="00D53144">
        <w:rPr>
          <w:rFonts w:ascii="Symbol" w:hAnsi="Symbol"/>
          <w:lang w:val="nl-NL"/>
        </w:rPr>
        <w:sym w:font="Symbol" w:char="F061"/>
      </w:r>
      <w:r w:rsidRPr="00D53144">
        <w:rPr>
          <w:lang w:val="nl-NL"/>
        </w:rPr>
        <w:t>, kan toediening van het middel tijdens de zwangerschap invloed hebben op de normale immuunresponsen bij de pasgeborene.</w:t>
      </w:r>
      <w:r w:rsidRPr="00D53144" w:rsidR="0088543D">
        <w:rPr>
          <w:lang w:val="nl-NL"/>
        </w:rPr>
        <w:t xml:space="preserve"> Adalimumab mag alleen tijdens de zwangerschap worden gebruikt als daar een duidelijke noodzaak toe bestaat.</w:t>
      </w:r>
    </w:p>
    <w:p w:rsidR="008A37F6" w:rsidRPr="00D53144" w14:paraId="0F729583" w14:textId="77777777">
      <w:pPr>
        <w:spacing w:line="240" w:lineRule="auto"/>
        <w:rPr>
          <w:lang w:val="nl-NL"/>
        </w:rPr>
      </w:pPr>
    </w:p>
    <w:p w:rsidR="008A37F6" w:rsidRPr="00D53144" w14:paraId="39DE8AD2" w14:textId="77F35DA9">
      <w:pPr>
        <w:spacing w:line="240" w:lineRule="auto"/>
        <w:rPr>
          <w:lang w:val="nl-NL"/>
        </w:rPr>
      </w:pPr>
      <w:r w:rsidRPr="00D53144">
        <w:rPr>
          <w:lang w:val="nl-NL"/>
        </w:rPr>
        <w:t xml:space="preserve">Adalimumab kan de placenta passeren naar het serum van kinderen van vrouwen die tijdens hun zwangerschap met adalimumab worden behandeld. Als gevolg hiervan kunnen deze kinderen een verhoogd risico op infectie hebben. Toediening van levende vaccins </w:t>
      </w:r>
      <w:r w:rsidRPr="00D53144" w:rsidR="003E6680">
        <w:rPr>
          <w:lang w:val="nl-NL"/>
        </w:rPr>
        <w:t>(bijvoorbeeld BCG-</w:t>
      </w:r>
      <w:r w:rsidRPr="00D53144" w:rsidR="0088543D">
        <w:rPr>
          <w:lang w:val="nl-NL"/>
        </w:rPr>
        <w:t xml:space="preserve">vaccin) </w:t>
      </w:r>
      <w:r w:rsidRPr="00D53144">
        <w:rPr>
          <w:lang w:val="nl-NL"/>
        </w:rPr>
        <w:t xml:space="preserve">aan zuigelingen die </w:t>
      </w:r>
      <w:r w:rsidRPr="00D53144">
        <w:rPr>
          <w:i/>
          <w:lang w:val="nl-NL"/>
        </w:rPr>
        <w:t>in utero</w:t>
      </w:r>
      <w:r w:rsidRPr="00D53144">
        <w:rPr>
          <w:lang w:val="nl-NL"/>
        </w:rPr>
        <w:t xml:space="preserve"> aan adalimumab zijn blootgesteld, wordt niet aanbevolen voor 5 maanden na de laatste injectie van de moeder tijdens de zwangerschap.</w:t>
      </w:r>
    </w:p>
    <w:p w:rsidR="008A37F6" w:rsidRPr="00D53144" w14:paraId="29807807" w14:textId="77777777">
      <w:pPr>
        <w:tabs>
          <w:tab w:val="clear" w:pos="567"/>
        </w:tabs>
        <w:spacing w:line="240" w:lineRule="auto"/>
        <w:rPr>
          <w:lang w:val="nl-NL"/>
        </w:rPr>
      </w:pPr>
    </w:p>
    <w:p w:rsidR="008A37F6" w:rsidRPr="00D53144" w14:paraId="408960EF" w14:textId="77777777">
      <w:pPr>
        <w:tabs>
          <w:tab w:val="clear" w:pos="567"/>
        </w:tabs>
        <w:spacing w:line="240" w:lineRule="auto"/>
        <w:rPr>
          <w:u w:val="single"/>
          <w:lang w:val="nl-NL"/>
        </w:rPr>
      </w:pPr>
      <w:r w:rsidRPr="00D53144">
        <w:rPr>
          <w:u w:val="single"/>
          <w:lang w:val="nl-NL"/>
        </w:rPr>
        <w:t>Borstvoeding</w:t>
      </w:r>
    </w:p>
    <w:p w:rsidR="008A37F6" w:rsidRPr="00D53144" w14:paraId="71589A19" w14:textId="77777777">
      <w:pPr>
        <w:tabs>
          <w:tab w:val="clear" w:pos="567"/>
        </w:tabs>
        <w:spacing w:line="240" w:lineRule="auto"/>
        <w:rPr>
          <w:lang w:val="nl-NL"/>
        </w:rPr>
      </w:pPr>
    </w:p>
    <w:p w:rsidR="0088543D" w:rsidRPr="00D53144" w:rsidP="0088543D" w14:paraId="099E8369" w14:textId="77777777">
      <w:pPr>
        <w:rPr>
          <w:lang w:val="nl-NL"/>
        </w:rPr>
      </w:pPr>
      <w:r w:rsidRPr="00D53144">
        <w:rPr>
          <w:lang w:val="nl-NL"/>
        </w:rPr>
        <w:t>Beperkte gegevens uit de gepubliceerde literatuur wijzen erop dat adalimumab in zeer lage concentraties in de moedermelk wordt uitgescheiden: de concentratie adalimumab in moedermelk is 0,1% tot 1% van de serumconcentratie van de moeder. Oraal toegediende immunoglobuline G-eiwitten ondergaan intestinale proteolyse en hebben een beperkte biologische beschikbaarheid. Er worden geen effecten verwacht voor met moedermelk gevoede pasgeborenen/zuigelingen. Humira kan dan ook tijdens borstvoeding worden gebruikt.</w:t>
      </w:r>
    </w:p>
    <w:p w:rsidR="0088543D" w:rsidRPr="00D53144" w14:paraId="2AD553B5" w14:textId="77777777">
      <w:pPr>
        <w:rPr>
          <w:lang w:val="nl-NL"/>
        </w:rPr>
      </w:pPr>
    </w:p>
    <w:p w:rsidR="008A37F6" w:rsidRPr="00D53144" w14:paraId="6C456D01" w14:textId="77777777">
      <w:pPr>
        <w:rPr>
          <w:u w:val="single"/>
          <w:lang w:val="nl-NL"/>
        </w:rPr>
      </w:pPr>
      <w:r w:rsidRPr="00D53144">
        <w:rPr>
          <w:u w:val="single"/>
          <w:lang w:val="nl-NL"/>
        </w:rPr>
        <w:t>Vruchtbaarheid</w:t>
      </w:r>
    </w:p>
    <w:p w:rsidR="008A37F6" w:rsidRPr="00D53144" w14:paraId="3E73A2DE" w14:textId="77777777">
      <w:pPr>
        <w:rPr>
          <w:lang w:val="nl-NL"/>
        </w:rPr>
      </w:pPr>
    </w:p>
    <w:p w:rsidR="008A37F6" w:rsidRPr="00D53144" w14:paraId="753C00E0" w14:textId="77777777">
      <w:pPr>
        <w:rPr>
          <w:lang w:val="nl-NL"/>
        </w:rPr>
      </w:pPr>
      <w:r w:rsidRPr="00D53144">
        <w:rPr>
          <w:lang w:val="nl-NL"/>
        </w:rPr>
        <w:t>Er zijn geen preklinische gegevens beschikbaar met betrekking tot de invloed van adalimumab op de vruchtbaarheid.</w:t>
      </w:r>
    </w:p>
    <w:p w:rsidR="008A37F6" w:rsidRPr="00D53144" w14:paraId="19FA969A" w14:textId="77777777">
      <w:pPr>
        <w:tabs>
          <w:tab w:val="clear" w:pos="567"/>
        </w:tabs>
        <w:spacing w:line="240" w:lineRule="auto"/>
        <w:rPr>
          <w:lang w:val="nl-NL"/>
        </w:rPr>
      </w:pPr>
    </w:p>
    <w:p w:rsidR="008A37F6" w:rsidRPr="00D53144" w14:paraId="3D7043EC" w14:textId="77777777">
      <w:pPr>
        <w:tabs>
          <w:tab w:val="clear" w:pos="567"/>
        </w:tabs>
        <w:spacing w:line="240" w:lineRule="auto"/>
        <w:rPr>
          <w:lang w:val="nl-NL"/>
        </w:rPr>
      </w:pPr>
      <w:r w:rsidRPr="00D53144">
        <w:rPr>
          <w:b/>
          <w:bCs/>
          <w:lang w:val="nl-NL"/>
        </w:rPr>
        <w:t>4.7</w:t>
      </w:r>
      <w:r w:rsidRPr="00D53144">
        <w:rPr>
          <w:b/>
          <w:bCs/>
          <w:lang w:val="nl-NL"/>
        </w:rPr>
        <w:tab/>
        <w:t>Beïnvloeding van de rijvaardigheid en het vermogen om machines te bedienen</w:t>
      </w:r>
    </w:p>
    <w:p w:rsidR="008A37F6" w:rsidRPr="00D53144" w14:paraId="16EA947F" w14:textId="77777777">
      <w:pPr>
        <w:tabs>
          <w:tab w:val="clear" w:pos="567"/>
        </w:tabs>
        <w:spacing w:line="240" w:lineRule="auto"/>
        <w:rPr>
          <w:lang w:val="nl-NL"/>
        </w:rPr>
      </w:pPr>
    </w:p>
    <w:p w:rsidR="008A37F6" w:rsidRPr="00D53144" w14:paraId="404F84DC" w14:textId="77777777">
      <w:pPr>
        <w:tabs>
          <w:tab w:val="clear" w:pos="567"/>
        </w:tabs>
        <w:spacing w:line="240" w:lineRule="auto"/>
        <w:rPr>
          <w:lang w:val="nl-NL"/>
        </w:rPr>
      </w:pPr>
      <w:r w:rsidRPr="00D53144">
        <w:rPr>
          <w:lang w:val="nl-NL"/>
        </w:rPr>
        <w:t>Humira kan een klein effect hebben op de rijvaardigheid en het vermogen om machines te bedienen. Vertigo en verslechtering van het gezichtsvermogen kunnen optreden na toediening van Humira (zie rubriek 4.8).</w:t>
      </w:r>
    </w:p>
    <w:p w:rsidR="008A37F6" w:rsidRPr="00D53144" w14:paraId="45A8B2A7" w14:textId="77777777">
      <w:pPr>
        <w:tabs>
          <w:tab w:val="clear" w:pos="567"/>
        </w:tabs>
        <w:spacing w:line="240" w:lineRule="auto"/>
        <w:rPr>
          <w:lang w:val="nl-NL"/>
        </w:rPr>
      </w:pPr>
    </w:p>
    <w:p w:rsidR="008A37F6" w:rsidRPr="00D53144" w14:paraId="73DA9C7D" w14:textId="77777777">
      <w:pPr>
        <w:tabs>
          <w:tab w:val="clear" w:pos="567"/>
        </w:tabs>
        <w:spacing w:line="240" w:lineRule="auto"/>
        <w:rPr>
          <w:b/>
          <w:bCs/>
          <w:lang w:val="nl-NL"/>
        </w:rPr>
      </w:pPr>
      <w:r w:rsidRPr="00D53144">
        <w:rPr>
          <w:b/>
          <w:bCs/>
          <w:lang w:val="nl-NL"/>
        </w:rPr>
        <w:t>4.8</w:t>
      </w:r>
      <w:r w:rsidRPr="00D53144">
        <w:rPr>
          <w:b/>
          <w:bCs/>
          <w:lang w:val="nl-NL"/>
        </w:rPr>
        <w:tab/>
        <w:t>Bijwerkingen</w:t>
      </w:r>
    </w:p>
    <w:p w:rsidR="008A37F6" w:rsidRPr="00D53144" w14:paraId="24B24FDD" w14:textId="77777777">
      <w:pPr>
        <w:tabs>
          <w:tab w:val="clear" w:pos="567"/>
        </w:tabs>
        <w:spacing w:line="240" w:lineRule="auto"/>
        <w:rPr>
          <w:bCs/>
          <w:lang w:val="nl-NL"/>
        </w:rPr>
      </w:pPr>
    </w:p>
    <w:p w:rsidR="008A37F6" w:rsidRPr="00D53144" w14:paraId="67AE8CDA" w14:textId="77777777">
      <w:pPr>
        <w:spacing w:line="240" w:lineRule="auto"/>
        <w:rPr>
          <w:u w:val="single"/>
          <w:lang w:val="nl-NL"/>
        </w:rPr>
      </w:pPr>
      <w:r w:rsidRPr="00D53144">
        <w:rPr>
          <w:u w:val="single"/>
          <w:lang w:val="nl-NL"/>
        </w:rPr>
        <w:t>Samenvatting van het veiligheidsprofiel</w:t>
      </w:r>
    </w:p>
    <w:p w:rsidR="008A37F6" w:rsidRPr="00D53144" w14:paraId="2E5E708C" w14:textId="77777777">
      <w:pPr>
        <w:spacing w:line="240" w:lineRule="auto"/>
        <w:rPr>
          <w:u w:val="single"/>
          <w:lang w:val="nl-NL"/>
        </w:rPr>
      </w:pPr>
    </w:p>
    <w:p w:rsidR="008A37F6" w:rsidRPr="00D53144" w14:paraId="78106D2B" w14:textId="77777777">
      <w:pPr>
        <w:tabs>
          <w:tab w:val="clear" w:pos="567"/>
        </w:tabs>
        <w:spacing w:line="240" w:lineRule="auto"/>
        <w:rPr>
          <w:lang w:val="nl-NL"/>
        </w:rPr>
      </w:pPr>
      <w:r w:rsidRPr="00D53144">
        <w:rPr>
          <w:lang w:val="nl-NL"/>
        </w:rPr>
        <w:t>Humira is tot 60 maanden of langer onderzocht bij 9.506 patiënten in de belangrijkste gecontroleerde en open label onderzoeken. Bij deze onderzoeken waren patiënten betrokken met kort bestaande en langer bestaande reumatoïde artritis, met juveniele idiopathische artritis (polyarticulaire juveniele idiopathische artritis en enthesitis-gerelateerde artritis) en met axiale spondylartritis (spondylitis ankylopoetica en axiale spondylartritis zonder röntgenologisch bewijs van AS), artritis psoriatica, de ziekte van Crohn, colitis ulcerosa, psoriasis, hidradenitis suppurativa en uveïtis. In de belangrijkste gecontroleerde onderzoeken kregen 6.089 patiënten Humira en 3.801 patiënten een placebo of active-comparator tijdens de gecontroleerde periode.</w:t>
      </w:r>
    </w:p>
    <w:p w:rsidR="008A37F6" w:rsidRPr="00D53144" w14:paraId="2939014F" w14:textId="77777777">
      <w:pPr>
        <w:autoSpaceDE w:val="0"/>
        <w:autoSpaceDN w:val="0"/>
        <w:adjustRightInd w:val="0"/>
        <w:spacing w:line="240" w:lineRule="auto"/>
        <w:rPr>
          <w:lang w:val="nl-NL"/>
        </w:rPr>
      </w:pPr>
    </w:p>
    <w:p w:rsidR="008A37F6" w:rsidRPr="00D53144" w14:paraId="0AF402C1" w14:textId="77777777">
      <w:pPr>
        <w:spacing w:line="240" w:lineRule="auto"/>
        <w:rPr>
          <w:b/>
          <w:bCs/>
          <w:lang w:val="nl-NL"/>
        </w:rPr>
      </w:pPr>
      <w:r w:rsidRPr="00D53144">
        <w:rPr>
          <w:lang w:val="nl-NL"/>
        </w:rPr>
        <w:t>Het deel van de patiënten dat de behandeling staakte omwille van bijwerkingen tijdens het dubbelblinde gecontroleerde deel van de belangrijkste onderzoeken bedroeg 5,9% voor de patiënten die Humira gebruikten en 5,4% voor met controle behandelde patiënten.</w:t>
      </w:r>
    </w:p>
    <w:p w:rsidR="008A37F6" w:rsidRPr="00D53144" w14:paraId="4E1A4B6D" w14:textId="77777777">
      <w:pPr>
        <w:spacing w:line="240" w:lineRule="auto"/>
        <w:rPr>
          <w:u w:val="single"/>
          <w:lang w:val="nl-NL"/>
        </w:rPr>
      </w:pPr>
    </w:p>
    <w:p w:rsidR="008A37F6" w:rsidRPr="00D53144" w14:paraId="61CC7FF8" w14:textId="77777777">
      <w:pPr>
        <w:tabs>
          <w:tab w:val="clear" w:pos="567"/>
        </w:tabs>
        <w:spacing w:line="240" w:lineRule="auto"/>
        <w:rPr>
          <w:bCs/>
          <w:lang w:val="nl-NL"/>
        </w:rPr>
      </w:pPr>
      <w:r w:rsidRPr="00D53144">
        <w:rPr>
          <w:lang w:val="nl-NL"/>
        </w:rPr>
        <w:t xml:space="preserve">De meest gemelde bijwerkingen zijn infecties (zoals nasofaryngitis, infectie van de bovenste luchtwegen en sinusitis), </w:t>
      </w:r>
      <w:r w:rsidRPr="00D53144">
        <w:rPr>
          <w:bCs/>
          <w:lang w:val="nl-NL"/>
        </w:rPr>
        <w:t>reacties op de injectieplaats (erytheem, jeuk, bloeding, pijn of zwelling), hoofdpijn en skeletspierpijn.</w:t>
      </w:r>
    </w:p>
    <w:p w:rsidR="008A37F6" w:rsidRPr="00D53144" w14:paraId="7D563218" w14:textId="77777777">
      <w:pPr>
        <w:tabs>
          <w:tab w:val="clear" w:pos="567"/>
        </w:tabs>
        <w:spacing w:line="240" w:lineRule="auto"/>
        <w:rPr>
          <w:bCs/>
          <w:lang w:val="nl-NL"/>
        </w:rPr>
      </w:pPr>
    </w:p>
    <w:p w:rsidR="008A37F6" w:rsidRPr="00D53144" w14:paraId="6ECCBD39" w14:textId="77777777">
      <w:pPr>
        <w:tabs>
          <w:tab w:val="clear" w:pos="567"/>
        </w:tabs>
        <w:spacing w:line="240" w:lineRule="auto"/>
        <w:rPr>
          <w:bCs/>
          <w:lang w:val="nl-NL"/>
        </w:rPr>
      </w:pPr>
      <w:r w:rsidRPr="00D53144">
        <w:rPr>
          <w:bCs/>
          <w:lang w:val="nl-NL"/>
        </w:rPr>
        <w:t xml:space="preserve">Voor Humira zijn meldingen van ernstige bijwerkingen gedaan. TNF-antagonisten zoals Humira hebben een effect op het immuunsysteem en het gebruik ervan kan de afweer van het lichaam tegen </w:t>
      </w:r>
      <w:r w:rsidRPr="00D53144">
        <w:rPr>
          <w:bCs/>
          <w:lang w:val="nl-NL"/>
        </w:rPr>
        <w:t>infecties en kanker beïnvloeden. Fatale en levensbedreigende infecties (waaronder sepsis, opportunistische infecties en TB), HBV-reactivatie en verscheidene maligniteiten (waaronder leukemie, lymfomen en HSTCL) zijn ook gemeld bij gebruik van Humira.</w:t>
      </w:r>
    </w:p>
    <w:p w:rsidR="008A37F6" w:rsidRPr="00D53144" w14:paraId="3F84334F" w14:textId="77777777">
      <w:pPr>
        <w:tabs>
          <w:tab w:val="clear" w:pos="567"/>
        </w:tabs>
        <w:spacing w:line="240" w:lineRule="auto"/>
        <w:rPr>
          <w:bCs/>
          <w:lang w:val="nl-NL"/>
        </w:rPr>
      </w:pPr>
    </w:p>
    <w:p w:rsidR="008A37F6" w:rsidRPr="00D53144" w14:paraId="4DB1446D" w14:textId="77777777">
      <w:pPr>
        <w:tabs>
          <w:tab w:val="clear" w:pos="567"/>
        </w:tabs>
        <w:spacing w:line="240" w:lineRule="auto"/>
        <w:rPr>
          <w:bCs/>
          <w:lang w:val="nl-NL"/>
        </w:rPr>
      </w:pPr>
      <w:r w:rsidRPr="00D53144">
        <w:rPr>
          <w:bCs/>
          <w:lang w:val="nl-NL"/>
        </w:rPr>
        <w:t>Ook zijn meldingen gedaan van ernstige hematologische, neurologische en auto-immuunreacties. Deze omvatten zeldzame gevallen van pancytopenie, aplastische anemie, centrale en perifere demyeliniserende aandoeningen en meldingen van lupus, lupus-gerelateerde aandoeningen en Stevens-Johnson-syndroom.</w:t>
      </w:r>
    </w:p>
    <w:p w:rsidR="008A37F6" w:rsidRPr="00D53144" w14:paraId="249AE490" w14:textId="77777777">
      <w:pPr>
        <w:tabs>
          <w:tab w:val="clear" w:pos="567"/>
        </w:tabs>
        <w:spacing w:line="240" w:lineRule="auto"/>
        <w:rPr>
          <w:bCs/>
          <w:lang w:val="nl-NL"/>
        </w:rPr>
      </w:pPr>
    </w:p>
    <w:p w:rsidR="008A37F6" w:rsidRPr="00D53144" w14:paraId="653F2F6B" w14:textId="77777777">
      <w:pPr>
        <w:tabs>
          <w:tab w:val="clear" w:pos="567"/>
        </w:tabs>
        <w:spacing w:line="240" w:lineRule="auto"/>
        <w:rPr>
          <w:bCs/>
          <w:u w:val="single"/>
          <w:lang w:val="nl-NL"/>
        </w:rPr>
      </w:pPr>
      <w:r w:rsidRPr="00D53144">
        <w:rPr>
          <w:bCs/>
          <w:u w:val="single"/>
          <w:lang w:val="nl-NL"/>
        </w:rPr>
        <w:t>Pediatrische patiënten</w:t>
      </w:r>
    </w:p>
    <w:p w:rsidR="008A37F6" w:rsidRPr="00D53144" w14:paraId="5DB6ABAB" w14:textId="77777777">
      <w:pPr>
        <w:tabs>
          <w:tab w:val="clear" w:pos="567"/>
        </w:tabs>
        <w:spacing w:line="240" w:lineRule="auto"/>
        <w:rPr>
          <w:lang w:val="nl-NL"/>
        </w:rPr>
      </w:pPr>
    </w:p>
    <w:p w:rsidR="008A37F6" w:rsidRPr="00D53144" w14:paraId="43E4AF70" w14:textId="77777777">
      <w:pPr>
        <w:tabs>
          <w:tab w:val="clear" w:pos="567"/>
        </w:tabs>
        <w:spacing w:line="240" w:lineRule="auto"/>
        <w:rPr>
          <w:lang w:val="nl-NL"/>
        </w:rPr>
      </w:pPr>
      <w:r w:rsidRPr="00D53144">
        <w:rPr>
          <w:lang w:val="nl-NL"/>
        </w:rPr>
        <w:t>In het algemeen waren de bijwerkingen bij kinderen qua frequentie en type vergelijkbaar met de bij volwassen patiënten waargenomen bijwerkingen.</w:t>
      </w:r>
    </w:p>
    <w:p w:rsidR="008A37F6" w:rsidRPr="00D53144" w14:paraId="372B403E" w14:textId="77777777">
      <w:pPr>
        <w:pStyle w:val="EndnoteText"/>
        <w:tabs>
          <w:tab w:val="clear" w:pos="567"/>
        </w:tabs>
        <w:rPr>
          <w:lang w:val="nl-NL"/>
        </w:rPr>
      </w:pPr>
    </w:p>
    <w:p w:rsidR="008A37F6" w:rsidRPr="00D53144" w14:paraId="114C5B39" w14:textId="77777777">
      <w:pPr>
        <w:tabs>
          <w:tab w:val="clear" w:pos="567"/>
        </w:tabs>
        <w:spacing w:line="240" w:lineRule="auto"/>
        <w:rPr>
          <w:bCs/>
          <w:u w:val="single"/>
          <w:lang w:val="nl-NL"/>
        </w:rPr>
      </w:pPr>
      <w:r w:rsidRPr="00D53144">
        <w:rPr>
          <w:bCs/>
          <w:u w:val="single"/>
          <w:lang w:val="nl-NL"/>
        </w:rPr>
        <w:t>Getabelleerde lijst van bijwerkingen</w:t>
      </w:r>
    </w:p>
    <w:p w:rsidR="008A37F6" w:rsidRPr="00D53144" w14:paraId="3954653C" w14:textId="77777777">
      <w:pPr>
        <w:tabs>
          <w:tab w:val="clear" w:pos="567"/>
        </w:tabs>
        <w:spacing w:line="240" w:lineRule="auto"/>
        <w:rPr>
          <w:lang w:val="nl-NL"/>
        </w:rPr>
      </w:pPr>
    </w:p>
    <w:p w:rsidR="008A37F6" w:rsidRPr="00D53144" w14:paraId="75BC8C3B" w14:textId="764CAF7B">
      <w:pPr>
        <w:tabs>
          <w:tab w:val="clear" w:pos="567"/>
        </w:tabs>
        <w:spacing w:line="240" w:lineRule="auto"/>
        <w:rPr>
          <w:lang w:val="nl-NL"/>
        </w:rPr>
      </w:pPr>
      <w:r w:rsidRPr="00D53144">
        <w:rPr>
          <w:lang w:val="nl-NL"/>
        </w:rPr>
        <w:t xml:space="preserve">De vermelde lijst met bijwerkingen is gebaseerd op ervaring uit klinische studies en op postmarketingervaring en is weergegeven per systeem/orgaanklasse en frequentie hieronder in tabel </w:t>
      </w:r>
      <w:r w:rsidRPr="00D53144" w:rsidR="00F00B3A">
        <w:rPr>
          <w:lang w:val="nl-NL"/>
        </w:rPr>
        <w:t>7</w:t>
      </w:r>
      <w:r w:rsidRPr="00D53144">
        <w:rPr>
          <w:lang w:val="nl-NL"/>
        </w:rPr>
        <w:t>: zeer vaak (</w:t>
      </w:r>
      <w:r w:rsidRPr="00D53144">
        <w:rPr>
          <w:rFonts w:ascii="Symbol" w:hAnsi="Symbol"/>
          <w:lang w:val="nl-NL"/>
        </w:rPr>
        <w:sym w:font="Symbol" w:char="F0B3"/>
      </w:r>
      <w:r w:rsidRPr="00D53144">
        <w:rPr>
          <w:lang w:val="nl-NL"/>
        </w:rPr>
        <w:t> 1/10); vaak (</w:t>
      </w:r>
      <w:r w:rsidRPr="00D53144">
        <w:rPr>
          <w:rFonts w:ascii="Symbol" w:hAnsi="Symbol"/>
          <w:lang w:val="nl-NL"/>
        </w:rPr>
        <w:sym w:font="Symbol" w:char="F0B3"/>
      </w:r>
      <w:r w:rsidRPr="00D53144">
        <w:rPr>
          <w:lang w:val="nl-NL"/>
        </w:rPr>
        <w:t xml:space="preserve"> 1/100, &lt; 1/10); soms (≥ 1/1.000, &lt; 1/100); zelden (≥ 1/10.000, &lt; 1/1.000) en niet bekend (kan met de beschikbare gegevens niet worden bepaald). Binnen iedere frequentiegroep worden bijwerkingen gerangschikt naar afnemende ernst. De hoogste frequentie die werd waargenomen bij de verschillende indicaties is opgenomen. Een asterisk (*) in de ‘Systeem/orgaanklasse’-kolom betekent dat aanvullende informatie elders in rubriek 4.3, 4.4 en 4.8 gevonden kan worden. </w:t>
      </w:r>
    </w:p>
    <w:p w:rsidR="008A37F6" w:rsidRPr="00D53144" w14:paraId="5D5CA0AD" w14:textId="77777777">
      <w:pPr>
        <w:tabs>
          <w:tab w:val="clear" w:pos="567"/>
        </w:tabs>
        <w:spacing w:line="240" w:lineRule="auto"/>
        <w:jc w:val="center"/>
        <w:rPr>
          <w:b/>
          <w:bCs/>
          <w:lang w:val="nl-NL"/>
        </w:rPr>
      </w:pPr>
    </w:p>
    <w:p w:rsidR="00B652F8" w:rsidRPr="00D53144" w:rsidP="00B652F8" w14:paraId="7D070957" w14:textId="76F50302">
      <w:pPr>
        <w:keepNext/>
        <w:tabs>
          <w:tab w:val="clear" w:pos="567"/>
        </w:tabs>
        <w:spacing w:line="240" w:lineRule="auto"/>
        <w:jc w:val="center"/>
        <w:rPr>
          <w:b/>
          <w:bCs/>
          <w:lang w:val="nl-NL"/>
        </w:rPr>
      </w:pPr>
      <w:r w:rsidRPr="00D53144">
        <w:rPr>
          <w:b/>
          <w:bCs/>
          <w:lang w:val="nl-NL"/>
        </w:rPr>
        <w:t xml:space="preserve">Tabel </w:t>
      </w:r>
      <w:r w:rsidRPr="00D53144" w:rsidR="00F00B3A">
        <w:rPr>
          <w:b/>
          <w:bCs/>
          <w:lang w:val="nl-NL"/>
        </w:rPr>
        <w:t>7</w:t>
      </w:r>
    </w:p>
    <w:p w:rsidR="00B652F8" w:rsidRPr="00D53144" w:rsidP="00B652F8" w14:paraId="11FE41B3" w14:textId="77777777">
      <w:pPr>
        <w:keepNext/>
        <w:tabs>
          <w:tab w:val="clear" w:pos="567"/>
        </w:tabs>
        <w:spacing w:line="240" w:lineRule="auto"/>
        <w:jc w:val="center"/>
        <w:rPr>
          <w:bCs/>
          <w:lang w:val="nl-NL"/>
        </w:rPr>
      </w:pPr>
      <w:r w:rsidRPr="00D53144">
        <w:rPr>
          <w:b/>
          <w:bCs/>
          <w:lang w:val="nl-NL"/>
        </w:rPr>
        <w:t>Bijwerkingen</w:t>
      </w:r>
    </w:p>
    <w:p w:rsidR="00B652F8" w:rsidRPr="00D53144" w:rsidP="00B652F8" w14:paraId="622B2380" w14:textId="77777777">
      <w:pPr>
        <w:keepNext/>
        <w:tabs>
          <w:tab w:val="clear" w:pos="567"/>
        </w:tabs>
        <w:spacing w:line="240" w:lineRule="auto"/>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8"/>
        <w:gridCol w:w="1655"/>
        <w:gridCol w:w="4318"/>
      </w:tblGrid>
      <w:tr w14:paraId="69753203" w14:textId="77777777" w:rsidTr="00D124B3">
        <w:tblPrEx>
          <w:tblW w:w="0" w:type="auto"/>
          <w:tblLook w:val="00A0"/>
        </w:tblPrEx>
        <w:trPr>
          <w:tblHeader/>
        </w:trPr>
        <w:tc>
          <w:tcPr>
            <w:tcW w:w="3095" w:type="dxa"/>
          </w:tcPr>
          <w:p w:rsidR="00B652F8" w:rsidRPr="00D53144" w:rsidP="00D124B3" w14:paraId="2BFDDD89" w14:textId="77777777">
            <w:pPr>
              <w:keepNext/>
              <w:tabs>
                <w:tab w:val="clear" w:pos="567"/>
              </w:tabs>
              <w:spacing w:line="240" w:lineRule="auto"/>
              <w:rPr>
                <w:b/>
                <w:bCs/>
                <w:lang w:val="nl-NL"/>
              </w:rPr>
            </w:pPr>
            <w:r w:rsidRPr="00D53144">
              <w:rPr>
                <w:b/>
                <w:bCs/>
                <w:lang w:val="nl-NL"/>
              </w:rPr>
              <w:t>Systeem-/orgaanklasse</w:t>
            </w:r>
          </w:p>
        </w:tc>
        <w:tc>
          <w:tcPr>
            <w:tcW w:w="1693" w:type="dxa"/>
          </w:tcPr>
          <w:p w:rsidR="00B652F8" w:rsidRPr="00D53144" w:rsidP="00D124B3" w14:paraId="4528AA29" w14:textId="77777777">
            <w:pPr>
              <w:keepNext/>
              <w:tabs>
                <w:tab w:val="clear" w:pos="567"/>
              </w:tabs>
              <w:spacing w:line="240" w:lineRule="auto"/>
              <w:rPr>
                <w:b/>
                <w:bCs/>
                <w:lang w:val="nl-NL"/>
              </w:rPr>
            </w:pPr>
            <w:r w:rsidRPr="00D53144">
              <w:rPr>
                <w:b/>
                <w:bCs/>
                <w:lang w:val="nl-NL"/>
              </w:rPr>
              <w:t>Frequentie</w:t>
            </w:r>
          </w:p>
        </w:tc>
        <w:tc>
          <w:tcPr>
            <w:tcW w:w="4499" w:type="dxa"/>
          </w:tcPr>
          <w:p w:rsidR="00B652F8" w:rsidRPr="00D53144" w:rsidP="00D124B3" w14:paraId="4414B51F" w14:textId="77777777">
            <w:pPr>
              <w:keepNext/>
              <w:tabs>
                <w:tab w:val="clear" w:pos="567"/>
              </w:tabs>
              <w:spacing w:line="240" w:lineRule="auto"/>
              <w:rPr>
                <w:b/>
                <w:bCs/>
                <w:lang w:val="nl-NL"/>
              </w:rPr>
            </w:pPr>
            <w:r w:rsidRPr="00D53144">
              <w:rPr>
                <w:b/>
                <w:bCs/>
                <w:lang w:val="nl-NL"/>
              </w:rPr>
              <w:t>Bijwerking</w:t>
            </w:r>
          </w:p>
        </w:tc>
      </w:tr>
      <w:tr w14:paraId="5EA04DBF" w14:textId="77777777" w:rsidTr="00D124B3">
        <w:tblPrEx>
          <w:tblW w:w="0" w:type="auto"/>
          <w:tblLook w:val="00A0"/>
        </w:tblPrEx>
        <w:trPr>
          <w:cantSplit/>
          <w:trHeight w:val="1349"/>
        </w:trPr>
        <w:tc>
          <w:tcPr>
            <w:tcW w:w="3095" w:type="dxa"/>
            <w:vMerge w:val="restart"/>
          </w:tcPr>
          <w:p w:rsidR="00B652F8" w:rsidRPr="00D53144" w:rsidP="00D124B3" w14:paraId="500C8F6E" w14:textId="77777777">
            <w:pPr>
              <w:tabs>
                <w:tab w:val="clear" w:pos="567"/>
              </w:tabs>
              <w:spacing w:line="240" w:lineRule="auto"/>
              <w:rPr>
                <w:bCs/>
                <w:lang w:val="nl-NL"/>
              </w:rPr>
            </w:pPr>
            <w:r w:rsidRPr="00D53144">
              <w:rPr>
                <w:bCs/>
                <w:lang w:val="nl-NL"/>
              </w:rPr>
              <w:t>Infecties en parasitaire aandoeningen*</w:t>
            </w:r>
          </w:p>
        </w:tc>
        <w:tc>
          <w:tcPr>
            <w:tcW w:w="1693" w:type="dxa"/>
          </w:tcPr>
          <w:p w:rsidR="00B652F8" w:rsidRPr="00D53144" w:rsidP="00D124B3" w14:paraId="0CE74FD9" w14:textId="77777777">
            <w:pPr>
              <w:tabs>
                <w:tab w:val="clear" w:pos="567"/>
              </w:tabs>
              <w:spacing w:line="240" w:lineRule="auto"/>
              <w:rPr>
                <w:bCs/>
                <w:lang w:val="nl-NL"/>
              </w:rPr>
            </w:pPr>
            <w:r w:rsidRPr="00D53144">
              <w:rPr>
                <w:bCs/>
                <w:lang w:val="nl-NL"/>
              </w:rPr>
              <w:t>zeer vaak</w:t>
            </w:r>
          </w:p>
          <w:p w:rsidR="00B652F8" w:rsidRPr="00D53144" w:rsidP="00D124B3" w14:paraId="20EEE5FD" w14:textId="77777777">
            <w:pPr>
              <w:tabs>
                <w:tab w:val="clear" w:pos="567"/>
              </w:tabs>
              <w:spacing w:line="240" w:lineRule="auto"/>
              <w:rPr>
                <w:bCs/>
                <w:lang w:val="nl-NL"/>
              </w:rPr>
            </w:pPr>
          </w:p>
        </w:tc>
        <w:tc>
          <w:tcPr>
            <w:tcW w:w="4499" w:type="dxa"/>
          </w:tcPr>
          <w:p w:rsidR="00B652F8" w:rsidRPr="00D53144" w:rsidP="00D124B3" w14:paraId="07F9F08F" w14:textId="77777777">
            <w:pPr>
              <w:tabs>
                <w:tab w:val="clear" w:pos="567"/>
              </w:tabs>
              <w:spacing w:line="240" w:lineRule="auto"/>
              <w:rPr>
                <w:bCs/>
                <w:lang w:val="nl-NL"/>
              </w:rPr>
            </w:pPr>
            <w:r w:rsidRPr="00D53144">
              <w:rPr>
                <w:bCs/>
                <w:lang w:val="nl-NL"/>
              </w:rPr>
              <w:t>luchtweginfecties (waaronder lagere en hogere luchtweginfecties, pneumonie, sinusitis, faryngitis, nasofaryngitis en virale herpes pneumonie)</w:t>
            </w:r>
          </w:p>
          <w:p w:rsidR="00B652F8" w:rsidRPr="00D53144" w:rsidP="00D124B3" w14:paraId="1A8E42AB" w14:textId="77777777">
            <w:pPr>
              <w:tabs>
                <w:tab w:val="clear" w:pos="567"/>
              </w:tabs>
              <w:spacing w:line="240" w:lineRule="auto"/>
              <w:rPr>
                <w:bCs/>
                <w:lang w:val="nl-NL"/>
              </w:rPr>
            </w:pPr>
          </w:p>
        </w:tc>
      </w:tr>
      <w:tr w14:paraId="6CC2288C" w14:textId="77777777" w:rsidTr="00D124B3">
        <w:tblPrEx>
          <w:tblW w:w="0" w:type="auto"/>
          <w:tblLook w:val="00A0"/>
        </w:tblPrEx>
        <w:trPr>
          <w:cantSplit/>
        </w:trPr>
        <w:tc>
          <w:tcPr>
            <w:tcW w:w="3095" w:type="dxa"/>
            <w:vMerge/>
          </w:tcPr>
          <w:p w:rsidR="00B652F8" w:rsidRPr="00D53144" w:rsidP="00D124B3" w14:paraId="46D377FF" w14:textId="77777777">
            <w:pPr>
              <w:tabs>
                <w:tab w:val="clear" w:pos="567"/>
              </w:tabs>
              <w:spacing w:line="240" w:lineRule="auto"/>
              <w:rPr>
                <w:bCs/>
                <w:lang w:val="nl-NL"/>
              </w:rPr>
            </w:pPr>
          </w:p>
        </w:tc>
        <w:tc>
          <w:tcPr>
            <w:tcW w:w="1693" w:type="dxa"/>
          </w:tcPr>
          <w:p w:rsidR="00B652F8" w:rsidRPr="00D53144" w:rsidP="00D124B3" w14:paraId="39AF42C9" w14:textId="77777777">
            <w:pPr>
              <w:tabs>
                <w:tab w:val="clear" w:pos="567"/>
              </w:tabs>
              <w:spacing w:line="240" w:lineRule="auto"/>
              <w:rPr>
                <w:bCs/>
                <w:lang w:val="nl-NL"/>
              </w:rPr>
            </w:pPr>
            <w:r w:rsidRPr="00D53144">
              <w:rPr>
                <w:bCs/>
                <w:lang w:val="nl-NL"/>
              </w:rPr>
              <w:t>vaak</w:t>
            </w:r>
          </w:p>
          <w:p w:rsidR="00B652F8" w:rsidRPr="00D53144" w:rsidP="00D124B3" w14:paraId="13A1E7FF" w14:textId="77777777">
            <w:pPr>
              <w:tabs>
                <w:tab w:val="clear" w:pos="567"/>
              </w:tabs>
              <w:spacing w:line="240" w:lineRule="auto"/>
              <w:rPr>
                <w:bCs/>
                <w:lang w:val="nl-NL"/>
              </w:rPr>
            </w:pPr>
          </w:p>
        </w:tc>
        <w:tc>
          <w:tcPr>
            <w:tcW w:w="4499" w:type="dxa"/>
          </w:tcPr>
          <w:p w:rsidR="00B652F8" w:rsidRPr="00D53144" w:rsidP="00D124B3" w14:paraId="454DE659" w14:textId="77777777">
            <w:pPr>
              <w:tabs>
                <w:tab w:val="clear" w:pos="567"/>
              </w:tabs>
              <w:spacing w:line="240" w:lineRule="auto"/>
              <w:rPr>
                <w:bCs/>
                <w:lang w:val="nl-NL"/>
              </w:rPr>
            </w:pPr>
            <w:r w:rsidRPr="00D53144">
              <w:rPr>
                <w:bCs/>
                <w:lang w:val="nl-NL"/>
              </w:rPr>
              <w:t xml:space="preserve">systemische infecties (waaronder sepsis, candidiasis en influenza), </w:t>
            </w:r>
          </w:p>
          <w:p w:rsidR="00B652F8" w:rsidRPr="00D53144" w:rsidP="00D124B3" w14:paraId="588AAD76" w14:textId="77777777">
            <w:pPr>
              <w:tabs>
                <w:tab w:val="clear" w:pos="567"/>
              </w:tabs>
              <w:spacing w:line="240" w:lineRule="auto"/>
              <w:rPr>
                <w:bCs/>
                <w:lang w:val="nl-NL"/>
              </w:rPr>
            </w:pPr>
            <w:r w:rsidRPr="00D53144">
              <w:rPr>
                <w:bCs/>
                <w:lang w:val="nl-NL"/>
              </w:rPr>
              <w:t xml:space="preserve">intestinale infecties (waaronder virale gastro-enteritis), </w:t>
            </w:r>
          </w:p>
          <w:p w:rsidR="00B652F8" w:rsidRPr="00D53144" w:rsidP="00D124B3" w14:paraId="5B2D6C7F" w14:textId="77777777">
            <w:pPr>
              <w:tabs>
                <w:tab w:val="clear" w:pos="567"/>
              </w:tabs>
              <w:spacing w:line="240" w:lineRule="auto"/>
              <w:rPr>
                <w:bCs/>
                <w:lang w:val="nl-NL"/>
              </w:rPr>
            </w:pPr>
            <w:r w:rsidRPr="00D53144">
              <w:rPr>
                <w:bCs/>
                <w:lang w:val="nl-NL"/>
              </w:rPr>
              <w:t xml:space="preserve">huid- en onderhuidinfecties (waaronder paronychia, cellulitis, impetigo, fasciitis necroticans en herpes zoster), </w:t>
            </w:r>
          </w:p>
          <w:p w:rsidR="00B652F8" w:rsidRPr="00D53144" w:rsidP="00D124B3" w14:paraId="78A81BCD" w14:textId="77777777">
            <w:pPr>
              <w:tabs>
                <w:tab w:val="clear" w:pos="567"/>
              </w:tabs>
              <w:spacing w:line="240" w:lineRule="auto"/>
              <w:rPr>
                <w:bCs/>
                <w:lang w:val="nl-NL"/>
              </w:rPr>
            </w:pPr>
            <w:r w:rsidRPr="00D53144">
              <w:rPr>
                <w:bCs/>
                <w:lang w:val="nl-NL"/>
              </w:rPr>
              <w:t xml:space="preserve">oorontstekingen, </w:t>
            </w:r>
          </w:p>
          <w:p w:rsidR="00B652F8" w:rsidRPr="00D53144" w:rsidP="00D124B3" w14:paraId="643F753E" w14:textId="77777777">
            <w:pPr>
              <w:tabs>
                <w:tab w:val="clear" w:pos="567"/>
              </w:tabs>
              <w:spacing w:line="240" w:lineRule="auto"/>
              <w:rPr>
                <w:bCs/>
                <w:lang w:val="nl-NL"/>
              </w:rPr>
            </w:pPr>
            <w:r w:rsidRPr="00D53144">
              <w:rPr>
                <w:bCs/>
                <w:lang w:val="nl-NL"/>
              </w:rPr>
              <w:t xml:space="preserve">orale infecties (waaronder herpes simplex, orale herpes en tandinfecties), </w:t>
            </w:r>
          </w:p>
          <w:p w:rsidR="00B652F8" w:rsidRPr="00D53144" w:rsidP="00D124B3" w14:paraId="7181A968" w14:textId="77777777">
            <w:pPr>
              <w:tabs>
                <w:tab w:val="clear" w:pos="567"/>
              </w:tabs>
              <w:spacing w:line="240" w:lineRule="auto"/>
              <w:rPr>
                <w:bCs/>
                <w:lang w:val="nl-NL"/>
              </w:rPr>
            </w:pPr>
            <w:r w:rsidRPr="00D53144">
              <w:rPr>
                <w:bCs/>
                <w:lang w:val="nl-NL"/>
              </w:rPr>
              <w:t xml:space="preserve">genitale infecties (waaronder vulvovaginale schimmelinfectie), </w:t>
            </w:r>
          </w:p>
          <w:p w:rsidR="00B652F8" w:rsidRPr="00D53144" w:rsidP="00D124B3" w14:paraId="164CEB7A" w14:textId="77777777">
            <w:pPr>
              <w:tabs>
                <w:tab w:val="clear" w:pos="567"/>
              </w:tabs>
              <w:spacing w:line="240" w:lineRule="auto"/>
              <w:rPr>
                <w:bCs/>
                <w:lang w:val="nl-NL"/>
              </w:rPr>
            </w:pPr>
            <w:r w:rsidRPr="00D53144">
              <w:rPr>
                <w:bCs/>
                <w:lang w:val="nl-NL"/>
              </w:rPr>
              <w:t xml:space="preserve">urineweginfecties (waaronder pyelonefritis), schimmelinfecties, </w:t>
            </w:r>
          </w:p>
          <w:p w:rsidR="00B652F8" w:rsidRPr="00D53144" w:rsidP="00D124B3" w14:paraId="1FF261FE" w14:textId="77777777">
            <w:pPr>
              <w:tabs>
                <w:tab w:val="clear" w:pos="567"/>
              </w:tabs>
              <w:spacing w:line="240" w:lineRule="auto"/>
              <w:rPr>
                <w:bCs/>
                <w:lang w:val="nl-NL"/>
              </w:rPr>
            </w:pPr>
            <w:r w:rsidRPr="00D53144">
              <w:rPr>
                <w:bCs/>
                <w:lang w:val="nl-NL"/>
              </w:rPr>
              <w:t>gewrichtsinfecties</w:t>
            </w:r>
          </w:p>
          <w:p w:rsidR="00B652F8" w:rsidRPr="00D53144" w:rsidP="00D124B3" w14:paraId="30A6095E" w14:textId="77777777">
            <w:pPr>
              <w:tabs>
                <w:tab w:val="clear" w:pos="567"/>
              </w:tabs>
              <w:spacing w:line="240" w:lineRule="auto"/>
              <w:rPr>
                <w:bCs/>
                <w:lang w:val="nl-NL"/>
              </w:rPr>
            </w:pPr>
          </w:p>
        </w:tc>
      </w:tr>
      <w:tr w14:paraId="2C987552" w14:textId="77777777" w:rsidTr="00D124B3">
        <w:tblPrEx>
          <w:tblW w:w="0" w:type="auto"/>
          <w:tblLook w:val="00A0"/>
        </w:tblPrEx>
        <w:trPr>
          <w:cantSplit/>
        </w:trPr>
        <w:tc>
          <w:tcPr>
            <w:tcW w:w="3095" w:type="dxa"/>
            <w:vMerge/>
          </w:tcPr>
          <w:p w:rsidR="00B652F8" w:rsidRPr="00D53144" w:rsidP="00D124B3" w14:paraId="6F9A750C" w14:textId="77777777">
            <w:pPr>
              <w:tabs>
                <w:tab w:val="clear" w:pos="567"/>
              </w:tabs>
              <w:spacing w:line="240" w:lineRule="auto"/>
              <w:rPr>
                <w:bCs/>
                <w:lang w:val="nl-NL"/>
              </w:rPr>
            </w:pPr>
          </w:p>
        </w:tc>
        <w:tc>
          <w:tcPr>
            <w:tcW w:w="1693" w:type="dxa"/>
          </w:tcPr>
          <w:p w:rsidR="00B652F8" w:rsidRPr="00D53144" w:rsidP="00D124B3" w14:paraId="138946AC"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1468EAF6" w14:textId="77777777">
            <w:pPr>
              <w:tabs>
                <w:tab w:val="clear" w:pos="567"/>
              </w:tabs>
              <w:spacing w:line="240" w:lineRule="auto"/>
              <w:rPr>
                <w:bCs/>
                <w:lang w:val="nl-NL"/>
              </w:rPr>
            </w:pPr>
            <w:r w:rsidRPr="00D53144">
              <w:rPr>
                <w:bCs/>
                <w:lang w:val="nl-NL"/>
              </w:rPr>
              <w:t xml:space="preserve">neurologische infecties (waaronder virale meningitis), </w:t>
            </w:r>
          </w:p>
          <w:p w:rsidR="00B652F8" w:rsidRPr="00D53144" w:rsidP="00D124B3" w14:paraId="180A94DE" w14:textId="77777777">
            <w:pPr>
              <w:tabs>
                <w:tab w:val="clear" w:pos="567"/>
              </w:tabs>
              <w:spacing w:line="240" w:lineRule="auto"/>
              <w:rPr>
                <w:bCs/>
                <w:lang w:val="nl-NL"/>
              </w:rPr>
            </w:pPr>
            <w:r w:rsidRPr="00D53144">
              <w:rPr>
                <w:bCs/>
                <w:lang w:val="nl-NL"/>
              </w:rPr>
              <w:t>opportunistische infecties en tuberculose (waaronder coccidioïdomycose, histoplasmose en MAC-infectie (Mycobacterium avium complex)),</w:t>
            </w:r>
          </w:p>
          <w:p w:rsidR="00B652F8" w:rsidRPr="00D53144" w:rsidP="00D124B3" w14:paraId="68FDD6A6" w14:textId="77777777">
            <w:pPr>
              <w:tabs>
                <w:tab w:val="clear" w:pos="567"/>
              </w:tabs>
              <w:spacing w:line="240" w:lineRule="auto"/>
              <w:rPr>
                <w:bCs/>
                <w:lang w:val="nl-NL"/>
              </w:rPr>
            </w:pPr>
            <w:r w:rsidRPr="00D53144">
              <w:rPr>
                <w:bCs/>
                <w:lang w:val="nl-NL"/>
              </w:rPr>
              <w:t>bacteriële infecties,</w:t>
            </w:r>
          </w:p>
          <w:p w:rsidR="00B652F8" w:rsidRPr="00D53144" w:rsidP="00D124B3" w14:paraId="6D207B83" w14:textId="77777777">
            <w:pPr>
              <w:tabs>
                <w:tab w:val="clear" w:pos="567"/>
              </w:tabs>
              <w:spacing w:line="240" w:lineRule="auto"/>
              <w:rPr>
                <w:bCs/>
                <w:lang w:val="nl-NL"/>
              </w:rPr>
            </w:pPr>
            <w:r w:rsidRPr="00D53144">
              <w:rPr>
                <w:bCs/>
                <w:lang w:val="nl-NL"/>
              </w:rPr>
              <w:t>ooginfecties,</w:t>
            </w:r>
          </w:p>
          <w:p w:rsidR="00B652F8" w:rsidRPr="00D53144" w:rsidP="00D124B3" w14:paraId="122F4F4C" w14:textId="77777777">
            <w:pPr>
              <w:tabs>
                <w:tab w:val="clear" w:pos="567"/>
              </w:tabs>
              <w:spacing w:line="240" w:lineRule="auto"/>
              <w:rPr>
                <w:bCs/>
                <w:vertAlign w:val="superscript"/>
                <w:lang w:val="nl-NL"/>
              </w:rPr>
            </w:pPr>
            <w:r w:rsidRPr="00D53144">
              <w:rPr>
                <w:bCs/>
                <w:lang w:val="nl-NL"/>
              </w:rPr>
              <w:t>diverticulitis</w:t>
            </w:r>
            <w:r w:rsidRPr="00D53144">
              <w:rPr>
                <w:bCs/>
                <w:vertAlign w:val="superscript"/>
                <w:lang w:val="nl-NL"/>
              </w:rPr>
              <w:t>1)</w:t>
            </w:r>
          </w:p>
          <w:p w:rsidR="00B652F8" w:rsidRPr="00D53144" w:rsidP="00D124B3" w14:paraId="3C01D014" w14:textId="77777777">
            <w:pPr>
              <w:tabs>
                <w:tab w:val="clear" w:pos="567"/>
              </w:tabs>
              <w:spacing w:line="240" w:lineRule="auto"/>
              <w:rPr>
                <w:bCs/>
                <w:lang w:val="nl-NL"/>
              </w:rPr>
            </w:pPr>
          </w:p>
        </w:tc>
      </w:tr>
      <w:tr w14:paraId="365B3C16" w14:textId="77777777" w:rsidTr="00D124B3">
        <w:tblPrEx>
          <w:tblW w:w="0" w:type="auto"/>
          <w:tblLook w:val="00A0"/>
        </w:tblPrEx>
        <w:tc>
          <w:tcPr>
            <w:tcW w:w="3095" w:type="dxa"/>
            <w:vMerge w:val="restart"/>
          </w:tcPr>
          <w:p w:rsidR="00B652F8" w:rsidRPr="00D53144" w:rsidP="00D124B3" w14:paraId="6FD98D66" w14:textId="77777777">
            <w:pPr>
              <w:tabs>
                <w:tab w:val="clear" w:pos="567"/>
              </w:tabs>
              <w:spacing w:line="240" w:lineRule="auto"/>
              <w:rPr>
                <w:bCs/>
                <w:lang w:val="nl-NL"/>
              </w:rPr>
            </w:pPr>
            <w:r w:rsidRPr="00D53144">
              <w:rPr>
                <w:bCs/>
                <w:lang w:val="nl-NL"/>
              </w:rPr>
              <w:t>Neoplasmata, benigne, maligne en niet-gespecificeerd (inclusief cysten en poliepen)*</w:t>
            </w:r>
          </w:p>
        </w:tc>
        <w:tc>
          <w:tcPr>
            <w:tcW w:w="1693" w:type="dxa"/>
          </w:tcPr>
          <w:p w:rsidR="00B652F8" w:rsidRPr="00D53144" w:rsidP="00D124B3" w14:paraId="08126E41" w14:textId="77777777">
            <w:pPr>
              <w:tabs>
                <w:tab w:val="clear" w:pos="567"/>
              </w:tabs>
              <w:spacing w:line="240" w:lineRule="auto"/>
              <w:rPr>
                <w:bCs/>
                <w:lang w:val="nl-NL"/>
              </w:rPr>
            </w:pPr>
            <w:r w:rsidRPr="00D53144">
              <w:rPr>
                <w:bCs/>
                <w:lang w:val="nl-NL"/>
              </w:rPr>
              <w:t>vaak</w:t>
            </w:r>
          </w:p>
          <w:p w:rsidR="00B652F8" w:rsidRPr="00D53144" w:rsidP="00D124B3" w14:paraId="461C722E" w14:textId="77777777">
            <w:pPr>
              <w:tabs>
                <w:tab w:val="clear" w:pos="567"/>
              </w:tabs>
              <w:spacing w:line="240" w:lineRule="auto"/>
              <w:rPr>
                <w:bCs/>
                <w:lang w:val="nl-NL"/>
              </w:rPr>
            </w:pPr>
          </w:p>
        </w:tc>
        <w:tc>
          <w:tcPr>
            <w:tcW w:w="4499" w:type="dxa"/>
          </w:tcPr>
          <w:p w:rsidR="00B652F8" w:rsidRPr="00D53144" w:rsidP="00D124B3" w14:paraId="4C551BE3" w14:textId="77777777">
            <w:pPr>
              <w:tabs>
                <w:tab w:val="clear" w:pos="567"/>
              </w:tabs>
              <w:spacing w:line="240" w:lineRule="auto"/>
              <w:rPr>
                <w:bCs/>
                <w:lang w:val="nl-NL"/>
              </w:rPr>
            </w:pPr>
            <w:r w:rsidRPr="00D53144">
              <w:rPr>
                <w:bCs/>
                <w:lang w:val="nl-NL"/>
              </w:rPr>
              <w:t xml:space="preserve">huidkanker met uitzondering van melanoom (waaronder basaalcelcarcinoom en epitheelcelcarcinoom), </w:t>
            </w:r>
          </w:p>
          <w:p w:rsidR="00B652F8" w:rsidRPr="00D53144" w:rsidP="00D124B3" w14:paraId="781BB0BF" w14:textId="77777777">
            <w:pPr>
              <w:tabs>
                <w:tab w:val="clear" w:pos="567"/>
              </w:tabs>
              <w:spacing w:line="240" w:lineRule="auto"/>
              <w:rPr>
                <w:bCs/>
                <w:lang w:val="nl-NL"/>
              </w:rPr>
            </w:pPr>
            <w:r w:rsidRPr="00D53144">
              <w:rPr>
                <w:bCs/>
                <w:lang w:val="nl-NL"/>
              </w:rPr>
              <w:t>benigne neoplasma</w:t>
            </w:r>
          </w:p>
          <w:p w:rsidR="00B652F8" w:rsidRPr="00D53144" w:rsidP="00D124B3" w14:paraId="5958950F" w14:textId="77777777">
            <w:pPr>
              <w:tabs>
                <w:tab w:val="clear" w:pos="567"/>
              </w:tabs>
              <w:spacing w:line="240" w:lineRule="auto"/>
              <w:rPr>
                <w:bCs/>
                <w:vertAlign w:val="superscript"/>
                <w:lang w:val="nl-NL"/>
              </w:rPr>
            </w:pPr>
          </w:p>
        </w:tc>
      </w:tr>
      <w:tr w14:paraId="647EBD0C" w14:textId="77777777" w:rsidTr="00D124B3">
        <w:tblPrEx>
          <w:tblW w:w="0" w:type="auto"/>
          <w:tblLook w:val="00A0"/>
        </w:tblPrEx>
        <w:tc>
          <w:tcPr>
            <w:tcW w:w="3095" w:type="dxa"/>
            <w:vMerge/>
          </w:tcPr>
          <w:p w:rsidR="00B652F8" w:rsidRPr="00D53144" w:rsidP="00D124B3" w14:paraId="651CF773" w14:textId="77777777">
            <w:pPr>
              <w:tabs>
                <w:tab w:val="clear" w:pos="567"/>
              </w:tabs>
              <w:spacing w:line="240" w:lineRule="auto"/>
              <w:rPr>
                <w:bCs/>
                <w:lang w:val="nl-NL"/>
              </w:rPr>
            </w:pPr>
          </w:p>
        </w:tc>
        <w:tc>
          <w:tcPr>
            <w:tcW w:w="1693" w:type="dxa"/>
          </w:tcPr>
          <w:p w:rsidR="00B652F8" w:rsidRPr="00D53144" w:rsidP="00D124B3" w14:paraId="234DE05A"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7DA4B3E9" w14:textId="77777777">
            <w:pPr>
              <w:tabs>
                <w:tab w:val="clear" w:pos="567"/>
              </w:tabs>
              <w:spacing w:line="240" w:lineRule="auto"/>
              <w:rPr>
                <w:bCs/>
                <w:lang w:val="nl-NL"/>
              </w:rPr>
            </w:pPr>
            <w:r w:rsidRPr="00D53144">
              <w:rPr>
                <w:bCs/>
                <w:lang w:val="nl-NL"/>
              </w:rPr>
              <w:t xml:space="preserve">lymfoom**, </w:t>
            </w:r>
          </w:p>
          <w:p w:rsidR="00B652F8" w:rsidRPr="00D53144" w:rsidP="00D124B3" w14:paraId="3296DBF8" w14:textId="77777777">
            <w:pPr>
              <w:tabs>
                <w:tab w:val="clear" w:pos="567"/>
              </w:tabs>
              <w:spacing w:line="240" w:lineRule="auto"/>
              <w:rPr>
                <w:bCs/>
                <w:lang w:val="nl-NL"/>
              </w:rPr>
            </w:pPr>
            <w:r w:rsidRPr="00D53144">
              <w:rPr>
                <w:bCs/>
                <w:lang w:val="nl-NL"/>
              </w:rPr>
              <w:t>solide tumoren (waaronder borstkanker, longkanker en schildklierkanker), melanoom**</w:t>
            </w:r>
          </w:p>
          <w:p w:rsidR="00B652F8" w:rsidRPr="00D53144" w:rsidP="00D124B3" w14:paraId="60818957" w14:textId="77777777">
            <w:pPr>
              <w:tabs>
                <w:tab w:val="clear" w:pos="567"/>
              </w:tabs>
              <w:spacing w:line="240" w:lineRule="auto"/>
              <w:rPr>
                <w:bCs/>
                <w:lang w:val="nl-NL"/>
              </w:rPr>
            </w:pPr>
          </w:p>
        </w:tc>
      </w:tr>
      <w:tr w14:paraId="1FA77DD1" w14:textId="77777777" w:rsidTr="00D124B3">
        <w:tblPrEx>
          <w:tblW w:w="0" w:type="auto"/>
          <w:tblLook w:val="00A0"/>
        </w:tblPrEx>
        <w:tc>
          <w:tcPr>
            <w:tcW w:w="3095" w:type="dxa"/>
            <w:vMerge/>
          </w:tcPr>
          <w:p w:rsidR="00B652F8" w:rsidRPr="00D53144" w:rsidP="00D124B3" w14:paraId="6D276B85" w14:textId="77777777">
            <w:pPr>
              <w:tabs>
                <w:tab w:val="clear" w:pos="567"/>
              </w:tabs>
              <w:spacing w:line="240" w:lineRule="auto"/>
              <w:rPr>
                <w:bCs/>
                <w:lang w:val="nl-NL"/>
              </w:rPr>
            </w:pPr>
          </w:p>
        </w:tc>
        <w:tc>
          <w:tcPr>
            <w:tcW w:w="1693" w:type="dxa"/>
          </w:tcPr>
          <w:p w:rsidR="00B652F8" w:rsidRPr="00D53144" w:rsidP="00D124B3" w14:paraId="1C54B851"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792FBD96" w14:textId="77777777">
            <w:pPr>
              <w:tabs>
                <w:tab w:val="clear" w:pos="567"/>
              </w:tabs>
              <w:spacing w:line="240" w:lineRule="auto"/>
              <w:rPr>
                <w:bCs/>
                <w:lang w:val="nl-NL"/>
              </w:rPr>
            </w:pPr>
            <w:r w:rsidRPr="00D53144">
              <w:rPr>
                <w:bCs/>
                <w:lang w:val="nl-NL"/>
              </w:rPr>
              <w:t>leukemie</w:t>
            </w:r>
            <w:r w:rsidRPr="00D53144">
              <w:rPr>
                <w:bCs/>
                <w:vertAlign w:val="superscript"/>
                <w:lang w:val="nl-NL"/>
              </w:rPr>
              <w:t>1)</w:t>
            </w:r>
          </w:p>
          <w:p w:rsidR="00B652F8" w:rsidRPr="00D53144" w:rsidP="00D124B3" w14:paraId="37890C3E" w14:textId="77777777">
            <w:pPr>
              <w:tabs>
                <w:tab w:val="clear" w:pos="567"/>
              </w:tabs>
              <w:spacing w:line="240" w:lineRule="auto"/>
              <w:rPr>
                <w:bCs/>
                <w:lang w:val="nl-NL"/>
              </w:rPr>
            </w:pPr>
          </w:p>
        </w:tc>
      </w:tr>
      <w:tr w14:paraId="5255EC5A" w14:textId="77777777" w:rsidTr="00D124B3">
        <w:tblPrEx>
          <w:tblW w:w="0" w:type="auto"/>
          <w:tblLook w:val="00A0"/>
        </w:tblPrEx>
        <w:tc>
          <w:tcPr>
            <w:tcW w:w="3095" w:type="dxa"/>
            <w:vMerge/>
          </w:tcPr>
          <w:p w:rsidR="00B652F8" w:rsidRPr="00D53144" w:rsidP="00D124B3" w14:paraId="779285DA" w14:textId="77777777">
            <w:pPr>
              <w:tabs>
                <w:tab w:val="clear" w:pos="567"/>
              </w:tabs>
              <w:spacing w:line="240" w:lineRule="auto"/>
              <w:rPr>
                <w:bCs/>
                <w:lang w:val="nl-NL"/>
              </w:rPr>
            </w:pPr>
          </w:p>
        </w:tc>
        <w:tc>
          <w:tcPr>
            <w:tcW w:w="1693" w:type="dxa"/>
          </w:tcPr>
          <w:p w:rsidR="00B652F8" w:rsidRPr="00D53144" w:rsidP="00D124B3" w14:paraId="4B25EE9C" w14:textId="77777777">
            <w:pPr>
              <w:tabs>
                <w:tab w:val="clear" w:pos="567"/>
              </w:tabs>
              <w:spacing w:line="240" w:lineRule="auto"/>
              <w:rPr>
                <w:bCs/>
                <w:lang w:val="nl-NL"/>
              </w:rPr>
            </w:pPr>
            <w:r w:rsidRPr="00D53144">
              <w:rPr>
                <w:bCs/>
                <w:lang w:val="nl-NL"/>
              </w:rPr>
              <w:t>niet bekend</w:t>
            </w:r>
          </w:p>
        </w:tc>
        <w:tc>
          <w:tcPr>
            <w:tcW w:w="4499" w:type="dxa"/>
          </w:tcPr>
          <w:p w:rsidR="00B652F8" w:rsidRPr="00D53144" w:rsidP="00D124B3" w14:paraId="093FBE9A" w14:textId="77777777">
            <w:pPr>
              <w:tabs>
                <w:tab w:val="clear" w:pos="567"/>
              </w:tabs>
              <w:spacing w:line="240" w:lineRule="auto"/>
              <w:rPr>
                <w:bCs/>
                <w:lang w:val="nl-NL"/>
              </w:rPr>
            </w:pPr>
            <w:r w:rsidRPr="00D53144">
              <w:rPr>
                <w:bCs/>
                <w:lang w:val="nl-NL"/>
              </w:rPr>
              <w:t>hepatosplenisch T-cel lymfoom</w:t>
            </w:r>
            <w:r w:rsidRPr="00D53144">
              <w:rPr>
                <w:bCs/>
                <w:vertAlign w:val="superscript"/>
                <w:lang w:val="nl-NL"/>
              </w:rPr>
              <w:t>1)</w:t>
            </w:r>
          </w:p>
          <w:p w:rsidR="007A4721" w:rsidRPr="00D53144" w:rsidP="00D124B3" w14:paraId="2540DFDB" w14:textId="30815159">
            <w:pPr>
              <w:tabs>
                <w:tab w:val="clear" w:pos="567"/>
              </w:tabs>
              <w:spacing w:line="240" w:lineRule="auto"/>
              <w:rPr>
                <w:bCs/>
                <w:lang w:val="nl-NL"/>
              </w:rPr>
            </w:pPr>
            <w:r w:rsidRPr="00D53144">
              <w:rPr>
                <w:bCs/>
                <w:lang w:val="nl-NL"/>
              </w:rPr>
              <w:t>Merkelcelcarcinoom (neuro-endocrien carcinoom van de huid)</w:t>
            </w:r>
            <w:r w:rsidRPr="00D53144">
              <w:rPr>
                <w:bCs/>
                <w:vertAlign w:val="superscript"/>
                <w:lang w:val="nl-NL"/>
              </w:rPr>
              <w:t xml:space="preserve"> 1</w:t>
            </w:r>
            <w:r w:rsidRPr="00D53144" w:rsidR="004610EB">
              <w:rPr>
                <w:bCs/>
                <w:lang w:val="nl-NL"/>
              </w:rPr>
              <w:t>,</w:t>
            </w:r>
          </w:p>
          <w:p w:rsidR="00B652F8" w:rsidRPr="00D53144" w:rsidP="00D124B3" w14:paraId="6D7FCAF2" w14:textId="42ADEBEE">
            <w:pPr>
              <w:tabs>
                <w:tab w:val="clear" w:pos="567"/>
              </w:tabs>
              <w:spacing w:line="240" w:lineRule="auto"/>
              <w:rPr>
                <w:bCs/>
                <w:lang w:val="nl-NL"/>
              </w:rPr>
            </w:pPr>
            <w:r w:rsidRPr="00D53144">
              <w:rPr>
                <w:bCs/>
                <w:lang w:val="nl-NL"/>
              </w:rPr>
              <w:t>Kaposi-sarcoom</w:t>
            </w:r>
            <w:del w:id="17311" w:author="AbbVie251" w:date="2025-05-15T11:27:00Z">
              <w:r w:rsidRPr="00D53144">
                <w:rPr>
                  <w:bCs/>
                  <w:vertAlign w:val="superscript"/>
                  <w:lang w:val="nl-NL"/>
                </w:rPr>
                <w:delText>)</w:delText>
              </w:r>
            </w:del>
          </w:p>
          <w:p w:rsidR="00B652F8" w:rsidRPr="00D53144" w:rsidP="00D124B3" w14:paraId="5A999E2C" w14:textId="77777777">
            <w:pPr>
              <w:tabs>
                <w:tab w:val="clear" w:pos="567"/>
              </w:tabs>
              <w:spacing w:line="240" w:lineRule="auto"/>
              <w:rPr>
                <w:bCs/>
                <w:lang w:val="nl-NL"/>
              </w:rPr>
            </w:pPr>
          </w:p>
        </w:tc>
      </w:tr>
      <w:tr w14:paraId="23DC13A6" w14:textId="77777777" w:rsidTr="00D124B3">
        <w:tblPrEx>
          <w:tblW w:w="0" w:type="auto"/>
          <w:tblLook w:val="00A0"/>
        </w:tblPrEx>
        <w:tc>
          <w:tcPr>
            <w:tcW w:w="3095" w:type="dxa"/>
            <w:vMerge w:val="restart"/>
          </w:tcPr>
          <w:p w:rsidR="00B652F8" w:rsidRPr="00D53144" w:rsidP="00D124B3" w14:paraId="455927E4" w14:textId="77777777">
            <w:pPr>
              <w:tabs>
                <w:tab w:val="clear" w:pos="567"/>
              </w:tabs>
              <w:spacing w:line="240" w:lineRule="auto"/>
              <w:rPr>
                <w:bCs/>
                <w:lang w:val="nl-NL"/>
              </w:rPr>
            </w:pPr>
            <w:r w:rsidRPr="00D53144">
              <w:rPr>
                <w:lang w:val="nl-NL"/>
              </w:rPr>
              <w:br w:type="page"/>
            </w:r>
            <w:r w:rsidRPr="00D53144">
              <w:rPr>
                <w:lang w:val="nl-NL"/>
              </w:rPr>
              <w:br w:type="page"/>
            </w:r>
            <w:r w:rsidRPr="00D53144">
              <w:rPr>
                <w:bCs/>
                <w:lang w:val="nl-NL"/>
              </w:rPr>
              <w:t>Bloed- en lymfestelselaandoeningen*</w:t>
            </w:r>
          </w:p>
        </w:tc>
        <w:tc>
          <w:tcPr>
            <w:tcW w:w="1693" w:type="dxa"/>
          </w:tcPr>
          <w:p w:rsidR="00B652F8" w:rsidRPr="00D53144" w:rsidP="00D124B3" w14:paraId="085C1E96" w14:textId="77777777">
            <w:pPr>
              <w:tabs>
                <w:tab w:val="clear" w:pos="567"/>
              </w:tabs>
              <w:spacing w:line="240" w:lineRule="auto"/>
              <w:rPr>
                <w:bCs/>
                <w:lang w:val="nl-NL"/>
              </w:rPr>
            </w:pPr>
            <w:r w:rsidRPr="00D53144">
              <w:rPr>
                <w:bCs/>
                <w:lang w:val="nl-NL"/>
              </w:rPr>
              <w:t>zeer vaak</w:t>
            </w:r>
          </w:p>
          <w:p w:rsidR="00B652F8" w:rsidRPr="00D53144" w:rsidP="00D124B3" w14:paraId="510E2247" w14:textId="77777777">
            <w:pPr>
              <w:tabs>
                <w:tab w:val="clear" w:pos="567"/>
              </w:tabs>
              <w:spacing w:line="240" w:lineRule="auto"/>
              <w:rPr>
                <w:bCs/>
                <w:lang w:val="nl-NL"/>
              </w:rPr>
            </w:pPr>
          </w:p>
        </w:tc>
        <w:tc>
          <w:tcPr>
            <w:tcW w:w="4499" w:type="dxa"/>
          </w:tcPr>
          <w:p w:rsidR="00B652F8" w:rsidRPr="00D53144" w:rsidP="00D124B3" w14:paraId="2645EA11" w14:textId="77777777">
            <w:pPr>
              <w:tabs>
                <w:tab w:val="clear" w:pos="567"/>
              </w:tabs>
              <w:spacing w:line="240" w:lineRule="auto"/>
              <w:rPr>
                <w:bCs/>
                <w:lang w:val="nl-NL"/>
              </w:rPr>
            </w:pPr>
            <w:r w:rsidRPr="00D53144">
              <w:rPr>
                <w:bCs/>
                <w:lang w:val="nl-NL"/>
              </w:rPr>
              <w:t xml:space="preserve">leukopenie (waaronder neutropenie en agranulocytose), </w:t>
            </w:r>
          </w:p>
          <w:p w:rsidR="00B652F8" w:rsidRPr="00D53144" w:rsidP="00D124B3" w14:paraId="633153B5" w14:textId="77777777">
            <w:pPr>
              <w:tabs>
                <w:tab w:val="clear" w:pos="567"/>
              </w:tabs>
              <w:spacing w:line="240" w:lineRule="auto"/>
              <w:rPr>
                <w:bCs/>
                <w:lang w:val="nl-NL"/>
              </w:rPr>
            </w:pPr>
            <w:r w:rsidRPr="00D53144">
              <w:rPr>
                <w:bCs/>
                <w:lang w:val="nl-NL"/>
              </w:rPr>
              <w:t>anemie</w:t>
            </w:r>
          </w:p>
          <w:p w:rsidR="00B652F8" w:rsidRPr="00D53144" w:rsidP="00D124B3" w14:paraId="7665362B" w14:textId="77777777">
            <w:pPr>
              <w:tabs>
                <w:tab w:val="clear" w:pos="567"/>
              </w:tabs>
              <w:spacing w:line="240" w:lineRule="auto"/>
              <w:rPr>
                <w:bCs/>
                <w:lang w:val="nl-NL"/>
              </w:rPr>
            </w:pPr>
          </w:p>
        </w:tc>
      </w:tr>
      <w:tr w14:paraId="5AED4BCD" w14:textId="77777777" w:rsidTr="00D124B3">
        <w:tblPrEx>
          <w:tblW w:w="0" w:type="auto"/>
          <w:tblLook w:val="00A0"/>
        </w:tblPrEx>
        <w:tc>
          <w:tcPr>
            <w:tcW w:w="3095" w:type="dxa"/>
            <w:vMerge/>
          </w:tcPr>
          <w:p w:rsidR="00B652F8" w:rsidRPr="00D53144" w:rsidP="00D124B3" w14:paraId="4CEA7CBA" w14:textId="77777777">
            <w:pPr>
              <w:tabs>
                <w:tab w:val="clear" w:pos="567"/>
              </w:tabs>
              <w:spacing w:line="240" w:lineRule="auto"/>
              <w:rPr>
                <w:lang w:val="nl-NL"/>
              </w:rPr>
            </w:pPr>
          </w:p>
        </w:tc>
        <w:tc>
          <w:tcPr>
            <w:tcW w:w="1693" w:type="dxa"/>
          </w:tcPr>
          <w:p w:rsidR="00B652F8" w:rsidRPr="00D53144" w:rsidP="00D124B3" w14:paraId="5ABFD8F7"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0CF35D11" w14:textId="77777777">
            <w:pPr>
              <w:tabs>
                <w:tab w:val="clear" w:pos="567"/>
              </w:tabs>
              <w:spacing w:line="240" w:lineRule="auto"/>
              <w:rPr>
                <w:bCs/>
                <w:lang w:val="nl-NL"/>
              </w:rPr>
            </w:pPr>
            <w:r w:rsidRPr="00D53144">
              <w:rPr>
                <w:bCs/>
                <w:lang w:val="nl-NL"/>
              </w:rPr>
              <w:t xml:space="preserve">leukocytose, </w:t>
            </w:r>
          </w:p>
          <w:p w:rsidR="00B652F8" w:rsidRPr="00D53144" w:rsidP="00D124B3" w14:paraId="6F4606C7" w14:textId="77777777">
            <w:pPr>
              <w:tabs>
                <w:tab w:val="clear" w:pos="567"/>
              </w:tabs>
              <w:spacing w:line="240" w:lineRule="auto"/>
              <w:rPr>
                <w:bCs/>
                <w:lang w:val="nl-NL"/>
              </w:rPr>
            </w:pPr>
            <w:r w:rsidRPr="00D53144">
              <w:rPr>
                <w:bCs/>
                <w:lang w:val="nl-NL"/>
              </w:rPr>
              <w:t>trombocytopenie</w:t>
            </w:r>
          </w:p>
          <w:p w:rsidR="00B652F8" w:rsidRPr="00D53144" w:rsidP="00D124B3" w14:paraId="6C7EE392" w14:textId="77777777">
            <w:pPr>
              <w:tabs>
                <w:tab w:val="clear" w:pos="567"/>
              </w:tabs>
              <w:spacing w:line="240" w:lineRule="auto"/>
              <w:rPr>
                <w:bCs/>
                <w:lang w:val="nl-NL"/>
              </w:rPr>
            </w:pPr>
          </w:p>
        </w:tc>
      </w:tr>
      <w:tr w14:paraId="245C8340" w14:textId="77777777" w:rsidTr="00D124B3">
        <w:tblPrEx>
          <w:tblW w:w="0" w:type="auto"/>
          <w:tblLook w:val="00A0"/>
        </w:tblPrEx>
        <w:tc>
          <w:tcPr>
            <w:tcW w:w="3095" w:type="dxa"/>
            <w:vMerge/>
          </w:tcPr>
          <w:p w:rsidR="00B652F8" w:rsidRPr="00D53144" w:rsidP="00D124B3" w14:paraId="5C81E9BD" w14:textId="77777777">
            <w:pPr>
              <w:tabs>
                <w:tab w:val="clear" w:pos="567"/>
              </w:tabs>
              <w:spacing w:line="240" w:lineRule="auto"/>
              <w:rPr>
                <w:lang w:val="nl-NL"/>
              </w:rPr>
            </w:pPr>
          </w:p>
        </w:tc>
        <w:tc>
          <w:tcPr>
            <w:tcW w:w="1693" w:type="dxa"/>
          </w:tcPr>
          <w:p w:rsidR="00B652F8" w:rsidRPr="00D53144" w:rsidP="00D124B3" w14:paraId="7EF0D192"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77A4CD0A" w14:textId="77777777">
            <w:pPr>
              <w:tabs>
                <w:tab w:val="clear" w:pos="567"/>
              </w:tabs>
              <w:spacing w:line="240" w:lineRule="auto"/>
              <w:rPr>
                <w:bCs/>
                <w:lang w:val="nl-NL"/>
              </w:rPr>
            </w:pPr>
            <w:r w:rsidRPr="00D53144">
              <w:rPr>
                <w:bCs/>
                <w:lang w:val="nl-NL"/>
              </w:rPr>
              <w:t>idiopathische trombocytopenische purpura</w:t>
            </w:r>
          </w:p>
          <w:p w:rsidR="00B652F8" w:rsidRPr="00D53144" w:rsidP="00D124B3" w14:paraId="085AF458" w14:textId="77777777">
            <w:pPr>
              <w:tabs>
                <w:tab w:val="clear" w:pos="567"/>
              </w:tabs>
              <w:spacing w:line="240" w:lineRule="auto"/>
              <w:rPr>
                <w:bCs/>
                <w:lang w:val="nl-NL"/>
              </w:rPr>
            </w:pPr>
          </w:p>
        </w:tc>
      </w:tr>
      <w:tr w14:paraId="259A6EC9" w14:textId="77777777" w:rsidTr="00D124B3">
        <w:tblPrEx>
          <w:tblW w:w="0" w:type="auto"/>
          <w:tblLook w:val="00A0"/>
        </w:tblPrEx>
        <w:tc>
          <w:tcPr>
            <w:tcW w:w="3095" w:type="dxa"/>
            <w:vMerge/>
          </w:tcPr>
          <w:p w:rsidR="00B652F8" w:rsidRPr="00D53144" w:rsidP="00D124B3" w14:paraId="0C23F955" w14:textId="77777777">
            <w:pPr>
              <w:tabs>
                <w:tab w:val="clear" w:pos="567"/>
              </w:tabs>
              <w:spacing w:line="240" w:lineRule="auto"/>
              <w:rPr>
                <w:lang w:val="nl-NL"/>
              </w:rPr>
            </w:pPr>
          </w:p>
        </w:tc>
        <w:tc>
          <w:tcPr>
            <w:tcW w:w="1693" w:type="dxa"/>
          </w:tcPr>
          <w:p w:rsidR="00B652F8" w:rsidRPr="00D53144" w:rsidP="00D124B3" w14:paraId="5B20E581"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18116579" w14:textId="77777777">
            <w:pPr>
              <w:tabs>
                <w:tab w:val="clear" w:pos="567"/>
              </w:tabs>
              <w:spacing w:line="240" w:lineRule="auto"/>
              <w:rPr>
                <w:bCs/>
                <w:lang w:val="nl-NL"/>
              </w:rPr>
            </w:pPr>
            <w:r w:rsidRPr="00D53144">
              <w:rPr>
                <w:bCs/>
                <w:lang w:val="nl-NL"/>
              </w:rPr>
              <w:t>pancytopenie</w:t>
            </w:r>
          </w:p>
          <w:p w:rsidR="00B652F8" w:rsidRPr="00D53144" w:rsidP="00D124B3" w14:paraId="6E6EA41A" w14:textId="77777777">
            <w:pPr>
              <w:tabs>
                <w:tab w:val="clear" w:pos="567"/>
              </w:tabs>
              <w:spacing w:line="240" w:lineRule="auto"/>
              <w:rPr>
                <w:bCs/>
                <w:lang w:val="nl-NL"/>
              </w:rPr>
            </w:pPr>
          </w:p>
        </w:tc>
      </w:tr>
      <w:tr w14:paraId="0D863CD3" w14:textId="77777777" w:rsidTr="00D124B3">
        <w:tblPrEx>
          <w:tblW w:w="0" w:type="auto"/>
          <w:tblLook w:val="00A0"/>
        </w:tblPrEx>
        <w:tc>
          <w:tcPr>
            <w:tcW w:w="3095" w:type="dxa"/>
            <w:vMerge w:val="restart"/>
          </w:tcPr>
          <w:p w:rsidR="00B652F8" w:rsidRPr="00D53144" w:rsidP="00D124B3" w14:paraId="3098D9BB" w14:textId="77777777">
            <w:pPr>
              <w:tabs>
                <w:tab w:val="clear" w:pos="567"/>
              </w:tabs>
              <w:spacing w:line="240" w:lineRule="auto"/>
              <w:rPr>
                <w:bCs/>
                <w:lang w:val="nl-NL"/>
              </w:rPr>
            </w:pPr>
            <w:r w:rsidRPr="00D53144">
              <w:rPr>
                <w:bCs/>
                <w:lang w:val="nl-NL"/>
              </w:rPr>
              <w:t>Immuunsysteemaandoeningen*</w:t>
            </w:r>
          </w:p>
        </w:tc>
        <w:tc>
          <w:tcPr>
            <w:tcW w:w="1693" w:type="dxa"/>
          </w:tcPr>
          <w:p w:rsidR="00B652F8" w:rsidRPr="00D53144" w:rsidP="00D124B3" w14:paraId="72E5A410"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6ED3DE70" w14:textId="77777777">
            <w:pPr>
              <w:tabs>
                <w:tab w:val="clear" w:pos="567"/>
              </w:tabs>
              <w:spacing w:line="240" w:lineRule="auto"/>
              <w:rPr>
                <w:bCs/>
                <w:lang w:val="nl-NL"/>
              </w:rPr>
            </w:pPr>
            <w:r w:rsidRPr="00D53144">
              <w:rPr>
                <w:bCs/>
                <w:lang w:val="nl-NL"/>
              </w:rPr>
              <w:t xml:space="preserve">hypersensitiviteit, </w:t>
            </w:r>
          </w:p>
          <w:p w:rsidR="00B652F8" w:rsidRPr="00D53144" w:rsidP="00D124B3" w14:paraId="51096CCB" w14:textId="77777777">
            <w:pPr>
              <w:tabs>
                <w:tab w:val="clear" w:pos="567"/>
              </w:tabs>
              <w:spacing w:line="240" w:lineRule="auto"/>
              <w:rPr>
                <w:bCs/>
                <w:lang w:val="nl-NL"/>
              </w:rPr>
            </w:pPr>
            <w:r w:rsidRPr="00D53144">
              <w:rPr>
                <w:bCs/>
                <w:lang w:val="nl-NL"/>
              </w:rPr>
              <w:t xml:space="preserve">allergieën (waaronder hooikoorts) </w:t>
            </w:r>
          </w:p>
          <w:p w:rsidR="00B652F8" w:rsidRPr="00D53144" w:rsidP="00D124B3" w14:paraId="719F7631" w14:textId="77777777">
            <w:pPr>
              <w:tabs>
                <w:tab w:val="clear" w:pos="567"/>
              </w:tabs>
              <w:spacing w:line="240" w:lineRule="auto"/>
              <w:rPr>
                <w:bCs/>
                <w:vertAlign w:val="superscript"/>
                <w:lang w:val="nl-NL"/>
              </w:rPr>
            </w:pPr>
          </w:p>
        </w:tc>
      </w:tr>
      <w:tr w14:paraId="24B46C67" w14:textId="77777777" w:rsidTr="00D124B3">
        <w:tblPrEx>
          <w:tblW w:w="0" w:type="auto"/>
          <w:tblLook w:val="00A0"/>
        </w:tblPrEx>
        <w:tc>
          <w:tcPr>
            <w:tcW w:w="3095" w:type="dxa"/>
            <w:vMerge/>
          </w:tcPr>
          <w:p w:rsidR="00B652F8" w:rsidRPr="00D53144" w:rsidP="00D124B3" w14:paraId="71D82A44" w14:textId="77777777">
            <w:pPr>
              <w:tabs>
                <w:tab w:val="clear" w:pos="567"/>
              </w:tabs>
              <w:spacing w:line="240" w:lineRule="auto"/>
              <w:rPr>
                <w:bCs/>
                <w:lang w:val="nl-NL"/>
              </w:rPr>
            </w:pPr>
          </w:p>
        </w:tc>
        <w:tc>
          <w:tcPr>
            <w:tcW w:w="1693" w:type="dxa"/>
          </w:tcPr>
          <w:p w:rsidR="00B652F8" w:rsidRPr="00D53144" w:rsidP="00D124B3" w14:paraId="0CDA54B6"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2EF09413" w14:textId="77777777">
            <w:pPr>
              <w:tabs>
                <w:tab w:val="clear" w:pos="567"/>
              </w:tabs>
              <w:spacing w:line="240" w:lineRule="auto"/>
              <w:rPr>
                <w:bCs/>
                <w:lang w:val="nl-NL"/>
              </w:rPr>
            </w:pPr>
            <w:r w:rsidRPr="00D53144">
              <w:rPr>
                <w:bCs/>
                <w:lang w:val="nl-NL"/>
              </w:rPr>
              <w:t>sarcoïdose</w:t>
            </w:r>
            <w:r w:rsidRPr="00D53144">
              <w:rPr>
                <w:bCs/>
                <w:vertAlign w:val="superscript"/>
                <w:lang w:val="nl-NL"/>
              </w:rPr>
              <w:t>1)</w:t>
            </w:r>
            <w:r w:rsidRPr="00D53144">
              <w:rPr>
                <w:bCs/>
                <w:lang w:val="nl-NL"/>
              </w:rPr>
              <w:t>,</w:t>
            </w:r>
          </w:p>
          <w:p w:rsidR="00B652F8" w:rsidRPr="00D53144" w:rsidP="00D124B3" w14:paraId="5E6D5B17" w14:textId="77777777">
            <w:pPr>
              <w:tabs>
                <w:tab w:val="clear" w:pos="567"/>
              </w:tabs>
              <w:spacing w:line="240" w:lineRule="auto"/>
              <w:rPr>
                <w:bCs/>
                <w:lang w:val="nl-NL"/>
              </w:rPr>
            </w:pPr>
            <w:r w:rsidRPr="00D53144">
              <w:rPr>
                <w:bCs/>
                <w:lang w:val="nl-NL"/>
              </w:rPr>
              <w:t>vasculitis</w:t>
            </w:r>
          </w:p>
          <w:p w:rsidR="00B652F8" w:rsidRPr="00D53144" w:rsidP="00D124B3" w14:paraId="244C786B" w14:textId="77777777">
            <w:pPr>
              <w:tabs>
                <w:tab w:val="clear" w:pos="567"/>
              </w:tabs>
              <w:spacing w:line="240" w:lineRule="auto"/>
              <w:rPr>
                <w:bCs/>
                <w:lang w:val="nl-NL"/>
              </w:rPr>
            </w:pPr>
          </w:p>
        </w:tc>
      </w:tr>
      <w:tr w14:paraId="7BF74C5D" w14:textId="77777777" w:rsidTr="00D124B3">
        <w:tblPrEx>
          <w:tblW w:w="0" w:type="auto"/>
          <w:tblLook w:val="00A0"/>
        </w:tblPrEx>
        <w:tc>
          <w:tcPr>
            <w:tcW w:w="3095" w:type="dxa"/>
            <w:vMerge/>
          </w:tcPr>
          <w:p w:rsidR="00B652F8" w:rsidRPr="00D53144" w:rsidP="00D124B3" w14:paraId="38AF627E" w14:textId="77777777">
            <w:pPr>
              <w:tabs>
                <w:tab w:val="clear" w:pos="567"/>
              </w:tabs>
              <w:spacing w:line="240" w:lineRule="auto"/>
              <w:rPr>
                <w:bCs/>
                <w:lang w:val="nl-NL"/>
              </w:rPr>
            </w:pPr>
          </w:p>
        </w:tc>
        <w:tc>
          <w:tcPr>
            <w:tcW w:w="1693" w:type="dxa"/>
          </w:tcPr>
          <w:p w:rsidR="00B652F8" w:rsidRPr="00D53144" w:rsidP="00D124B3" w14:paraId="3B6242A8"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43A3FA6D" w14:textId="77777777">
            <w:pPr>
              <w:tabs>
                <w:tab w:val="clear" w:pos="567"/>
              </w:tabs>
              <w:spacing w:line="240" w:lineRule="auto"/>
              <w:rPr>
                <w:bCs/>
                <w:vertAlign w:val="superscript"/>
                <w:lang w:val="nl-NL"/>
              </w:rPr>
            </w:pPr>
            <w:r w:rsidRPr="00D53144">
              <w:rPr>
                <w:bCs/>
                <w:lang w:val="nl-NL"/>
              </w:rPr>
              <w:t>anafylaxie</w:t>
            </w:r>
            <w:r w:rsidRPr="00D53144">
              <w:rPr>
                <w:bCs/>
                <w:vertAlign w:val="superscript"/>
                <w:lang w:val="nl-NL"/>
              </w:rPr>
              <w:t>1)</w:t>
            </w:r>
          </w:p>
          <w:p w:rsidR="00B652F8" w:rsidRPr="00D53144" w:rsidP="00D124B3" w14:paraId="04CB07CF" w14:textId="77777777">
            <w:pPr>
              <w:tabs>
                <w:tab w:val="clear" w:pos="567"/>
              </w:tabs>
              <w:spacing w:line="240" w:lineRule="auto"/>
              <w:rPr>
                <w:bCs/>
                <w:lang w:val="nl-NL"/>
              </w:rPr>
            </w:pPr>
          </w:p>
        </w:tc>
      </w:tr>
      <w:tr w14:paraId="71E4F94F" w14:textId="77777777" w:rsidTr="00D124B3">
        <w:tblPrEx>
          <w:tblW w:w="0" w:type="auto"/>
          <w:tblLook w:val="00A0"/>
        </w:tblPrEx>
        <w:tc>
          <w:tcPr>
            <w:tcW w:w="3095" w:type="dxa"/>
            <w:vMerge w:val="restart"/>
          </w:tcPr>
          <w:p w:rsidR="00B652F8" w:rsidRPr="00D53144" w:rsidP="00D124B3" w14:paraId="59398684" w14:textId="77777777">
            <w:pPr>
              <w:tabs>
                <w:tab w:val="clear" w:pos="567"/>
              </w:tabs>
              <w:spacing w:line="240" w:lineRule="auto"/>
              <w:rPr>
                <w:bCs/>
                <w:lang w:val="nl-NL"/>
              </w:rPr>
            </w:pPr>
            <w:r w:rsidRPr="00D53144">
              <w:rPr>
                <w:bCs/>
                <w:lang w:val="nl-NL"/>
              </w:rPr>
              <w:t>Voedings- en stofwisselingsstoornissen</w:t>
            </w:r>
          </w:p>
        </w:tc>
        <w:tc>
          <w:tcPr>
            <w:tcW w:w="1693" w:type="dxa"/>
          </w:tcPr>
          <w:p w:rsidR="00B652F8" w:rsidRPr="00D53144" w:rsidP="00D124B3" w14:paraId="0EEA6407" w14:textId="77777777">
            <w:pPr>
              <w:tabs>
                <w:tab w:val="clear" w:pos="567"/>
              </w:tabs>
              <w:spacing w:line="240" w:lineRule="auto"/>
              <w:rPr>
                <w:bCs/>
                <w:lang w:val="nl-NL"/>
              </w:rPr>
            </w:pPr>
            <w:r w:rsidRPr="00D53144">
              <w:rPr>
                <w:bCs/>
                <w:lang w:val="nl-NL"/>
              </w:rPr>
              <w:t>zeer vaak</w:t>
            </w:r>
          </w:p>
        </w:tc>
        <w:tc>
          <w:tcPr>
            <w:tcW w:w="4499" w:type="dxa"/>
          </w:tcPr>
          <w:p w:rsidR="00B652F8" w:rsidRPr="00D53144" w:rsidP="00D124B3" w14:paraId="510C0D80" w14:textId="77777777">
            <w:pPr>
              <w:tabs>
                <w:tab w:val="clear" w:pos="567"/>
              </w:tabs>
              <w:spacing w:line="240" w:lineRule="auto"/>
              <w:rPr>
                <w:bCs/>
                <w:lang w:val="nl-NL"/>
              </w:rPr>
            </w:pPr>
            <w:r w:rsidRPr="00D53144">
              <w:rPr>
                <w:bCs/>
                <w:lang w:val="nl-NL"/>
              </w:rPr>
              <w:t>verhoogde lipiden</w:t>
            </w:r>
          </w:p>
          <w:p w:rsidR="00B652F8" w:rsidRPr="00D53144" w:rsidP="00D124B3" w14:paraId="566EC0BD" w14:textId="77777777">
            <w:pPr>
              <w:tabs>
                <w:tab w:val="clear" w:pos="567"/>
              </w:tabs>
              <w:spacing w:line="240" w:lineRule="auto"/>
              <w:rPr>
                <w:bCs/>
                <w:lang w:val="nl-NL"/>
              </w:rPr>
            </w:pPr>
          </w:p>
        </w:tc>
      </w:tr>
      <w:tr w14:paraId="56AEA93B" w14:textId="77777777" w:rsidTr="00D124B3">
        <w:tblPrEx>
          <w:tblW w:w="0" w:type="auto"/>
          <w:tblLook w:val="00A0"/>
        </w:tblPrEx>
        <w:tc>
          <w:tcPr>
            <w:tcW w:w="3095" w:type="dxa"/>
            <w:vMerge/>
          </w:tcPr>
          <w:p w:rsidR="00B652F8" w:rsidRPr="00D53144" w:rsidP="00D124B3" w14:paraId="783D460E" w14:textId="77777777">
            <w:pPr>
              <w:tabs>
                <w:tab w:val="clear" w:pos="567"/>
              </w:tabs>
              <w:spacing w:line="240" w:lineRule="auto"/>
              <w:rPr>
                <w:bCs/>
                <w:lang w:val="nl-NL"/>
              </w:rPr>
            </w:pPr>
          </w:p>
        </w:tc>
        <w:tc>
          <w:tcPr>
            <w:tcW w:w="1693" w:type="dxa"/>
          </w:tcPr>
          <w:p w:rsidR="00B652F8" w:rsidRPr="00D53144" w:rsidP="00D124B3" w14:paraId="61B578C0" w14:textId="77777777">
            <w:pPr>
              <w:tabs>
                <w:tab w:val="clear" w:pos="567"/>
              </w:tabs>
              <w:spacing w:line="240" w:lineRule="auto"/>
              <w:rPr>
                <w:bCs/>
                <w:lang w:val="nl-NL"/>
              </w:rPr>
            </w:pPr>
            <w:r w:rsidRPr="00D53144">
              <w:rPr>
                <w:bCs/>
                <w:lang w:val="nl-NL"/>
              </w:rPr>
              <w:t>vaak</w:t>
            </w:r>
          </w:p>
          <w:p w:rsidR="00B652F8" w:rsidRPr="00D53144" w:rsidP="00D124B3" w14:paraId="09E64CB9" w14:textId="77777777">
            <w:pPr>
              <w:tabs>
                <w:tab w:val="clear" w:pos="567"/>
              </w:tabs>
              <w:spacing w:line="240" w:lineRule="auto"/>
              <w:rPr>
                <w:bCs/>
                <w:lang w:val="nl-NL"/>
              </w:rPr>
            </w:pPr>
          </w:p>
        </w:tc>
        <w:tc>
          <w:tcPr>
            <w:tcW w:w="4499" w:type="dxa"/>
          </w:tcPr>
          <w:p w:rsidR="00B652F8" w:rsidRPr="00D53144" w:rsidP="00D124B3" w14:paraId="631A090E" w14:textId="77777777">
            <w:pPr>
              <w:tabs>
                <w:tab w:val="clear" w:pos="567"/>
              </w:tabs>
              <w:spacing w:line="240" w:lineRule="auto"/>
              <w:rPr>
                <w:bCs/>
                <w:lang w:val="nl-NL"/>
              </w:rPr>
            </w:pPr>
            <w:r w:rsidRPr="00D53144">
              <w:rPr>
                <w:bCs/>
                <w:lang w:val="nl-NL"/>
              </w:rPr>
              <w:t xml:space="preserve">hypokaliëmie, </w:t>
            </w:r>
          </w:p>
          <w:p w:rsidR="00B652F8" w:rsidRPr="00D53144" w:rsidP="00D124B3" w14:paraId="78DA5299" w14:textId="77777777">
            <w:pPr>
              <w:tabs>
                <w:tab w:val="clear" w:pos="567"/>
              </w:tabs>
              <w:spacing w:line="240" w:lineRule="auto"/>
              <w:rPr>
                <w:bCs/>
                <w:lang w:val="nl-NL"/>
              </w:rPr>
            </w:pPr>
            <w:r w:rsidRPr="00D53144">
              <w:rPr>
                <w:bCs/>
                <w:lang w:val="nl-NL"/>
              </w:rPr>
              <w:t xml:space="preserve">verhoogd urinezuur, </w:t>
            </w:r>
          </w:p>
          <w:p w:rsidR="00B652F8" w:rsidRPr="00D53144" w:rsidP="00D124B3" w14:paraId="6A9FA2BA" w14:textId="77777777">
            <w:pPr>
              <w:tabs>
                <w:tab w:val="clear" w:pos="567"/>
              </w:tabs>
              <w:spacing w:line="240" w:lineRule="auto"/>
              <w:rPr>
                <w:bCs/>
                <w:lang w:val="nl-NL"/>
              </w:rPr>
            </w:pPr>
            <w:r w:rsidRPr="00D53144">
              <w:rPr>
                <w:bCs/>
                <w:lang w:val="nl-NL"/>
              </w:rPr>
              <w:t xml:space="preserve">afwijkend bloednatrium, </w:t>
            </w:r>
          </w:p>
          <w:p w:rsidR="00B652F8" w:rsidRPr="00D53144" w:rsidP="00D124B3" w14:paraId="0932B009" w14:textId="77777777">
            <w:pPr>
              <w:tabs>
                <w:tab w:val="clear" w:pos="567"/>
              </w:tabs>
              <w:spacing w:line="240" w:lineRule="auto"/>
              <w:rPr>
                <w:bCs/>
                <w:lang w:val="nl-NL"/>
              </w:rPr>
            </w:pPr>
            <w:r w:rsidRPr="00D53144">
              <w:rPr>
                <w:bCs/>
                <w:lang w:val="nl-NL"/>
              </w:rPr>
              <w:t xml:space="preserve">hypocalciëmie, </w:t>
            </w:r>
          </w:p>
          <w:p w:rsidR="00B652F8" w:rsidRPr="00D53144" w:rsidP="00D124B3" w14:paraId="78980369" w14:textId="77777777">
            <w:pPr>
              <w:tabs>
                <w:tab w:val="clear" w:pos="567"/>
              </w:tabs>
              <w:spacing w:line="240" w:lineRule="auto"/>
              <w:rPr>
                <w:bCs/>
                <w:lang w:val="nl-NL"/>
              </w:rPr>
            </w:pPr>
            <w:r w:rsidRPr="00D53144">
              <w:rPr>
                <w:bCs/>
                <w:lang w:val="nl-NL"/>
              </w:rPr>
              <w:t xml:space="preserve">hyperglykemie, </w:t>
            </w:r>
          </w:p>
          <w:p w:rsidR="00B652F8" w:rsidRPr="00D53144" w:rsidP="00D124B3" w14:paraId="7AC7D18C" w14:textId="77777777">
            <w:pPr>
              <w:tabs>
                <w:tab w:val="clear" w:pos="567"/>
              </w:tabs>
              <w:spacing w:line="240" w:lineRule="auto"/>
              <w:rPr>
                <w:bCs/>
                <w:lang w:val="nl-NL"/>
              </w:rPr>
            </w:pPr>
            <w:r w:rsidRPr="00D53144">
              <w:rPr>
                <w:bCs/>
                <w:lang w:val="nl-NL"/>
              </w:rPr>
              <w:t xml:space="preserve">hypofosfatemie, </w:t>
            </w:r>
          </w:p>
          <w:p w:rsidR="00B652F8" w:rsidRPr="00D53144" w:rsidP="00D124B3" w14:paraId="5EBED22E" w14:textId="77777777">
            <w:pPr>
              <w:tabs>
                <w:tab w:val="clear" w:pos="567"/>
              </w:tabs>
              <w:spacing w:line="240" w:lineRule="auto"/>
              <w:rPr>
                <w:bCs/>
                <w:lang w:val="nl-NL"/>
              </w:rPr>
            </w:pPr>
            <w:r w:rsidRPr="00D53144">
              <w:rPr>
                <w:bCs/>
                <w:lang w:val="nl-NL"/>
              </w:rPr>
              <w:t>dehydratie</w:t>
            </w:r>
          </w:p>
          <w:p w:rsidR="00B652F8" w:rsidRPr="00D53144" w:rsidP="00D124B3" w14:paraId="59922552" w14:textId="77777777">
            <w:pPr>
              <w:tabs>
                <w:tab w:val="clear" w:pos="567"/>
              </w:tabs>
              <w:spacing w:line="240" w:lineRule="auto"/>
              <w:rPr>
                <w:bCs/>
                <w:lang w:val="nl-NL"/>
              </w:rPr>
            </w:pPr>
          </w:p>
        </w:tc>
      </w:tr>
      <w:tr w14:paraId="3691C672" w14:textId="77777777" w:rsidTr="00D124B3">
        <w:tblPrEx>
          <w:tblW w:w="0" w:type="auto"/>
          <w:tblLook w:val="00A0"/>
        </w:tblPrEx>
        <w:tc>
          <w:tcPr>
            <w:tcW w:w="3095" w:type="dxa"/>
          </w:tcPr>
          <w:p w:rsidR="00B652F8" w:rsidRPr="00D53144" w:rsidP="00D124B3" w14:paraId="059F3299" w14:textId="77777777">
            <w:pPr>
              <w:tabs>
                <w:tab w:val="clear" w:pos="567"/>
              </w:tabs>
              <w:spacing w:line="240" w:lineRule="auto"/>
              <w:rPr>
                <w:bCs/>
                <w:lang w:val="nl-NL"/>
              </w:rPr>
            </w:pPr>
            <w:r w:rsidRPr="00D53144">
              <w:rPr>
                <w:bCs/>
                <w:lang w:val="nl-NL"/>
              </w:rPr>
              <w:t>Psychische stoornissen</w:t>
            </w:r>
          </w:p>
        </w:tc>
        <w:tc>
          <w:tcPr>
            <w:tcW w:w="1693" w:type="dxa"/>
          </w:tcPr>
          <w:p w:rsidR="00B652F8" w:rsidRPr="00D53144" w:rsidP="00D124B3" w14:paraId="4764DC37"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03611282" w14:textId="77777777">
            <w:pPr>
              <w:tabs>
                <w:tab w:val="clear" w:pos="567"/>
              </w:tabs>
              <w:spacing w:line="240" w:lineRule="auto"/>
              <w:rPr>
                <w:bCs/>
                <w:lang w:val="nl-NL"/>
              </w:rPr>
            </w:pPr>
            <w:r w:rsidRPr="00D53144">
              <w:rPr>
                <w:bCs/>
                <w:lang w:val="nl-NL"/>
              </w:rPr>
              <w:t xml:space="preserve">stemmingswisselingen (waaronder depressie), angst, </w:t>
            </w:r>
          </w:p>
          <w:p w:rsidR="00B652F8" w:rsidRPr="00D53144" w:rsidP="00D124B3" w14:paraId="3E0FC79D" w14:textId="77777777">
            <w:pPr>
              <w:tabs>
                <w:tab w:val="clear" w:pos="567"/>
              </w:tabs>
              <w:spacing w:line="240" w:lineRule="auto"/>
              <w:rPr>
                <w:bCs/>
                <w:lang w:val="nl-NL"/>
              </w:rPr>
            </w:pPr>
            <w:r w:rsidRPr="00D53144">
              <w:rPr>
                <w:bCs/>
                <w:lang w:val="nl-NL"/>
              </w:rPr>
              <w:t>slapeloosheid</w:t>
            </w:r>
          </w:p>
          <w:p w:rsidR="00B652F8" w:rsidRPr="00D53144" w:rsidP="00D124B3" w14:paraId="7E69A953" w14:textId="77777777">
            <w:pPr>
              <w:tabs>
                <w:tab w:val="clear" w:pos="567"/>
              </w:tabs>
              <w:spacing w:line="240" w:lineRule="auto"/>
              <w:rPr>
                <w:bCs/>
                <w:lang w:val="nl-NL"/>
              </w:rPr>
            </w:pPr>
          </w:p>
        </w:tc>
      </w:tr>
      <w:tr w14:paraId="2C906F66" w14:textId="77777777" w:rsidTr="00D124B3">
        <w:tblPrEx>
          <w:tblW w:w="0" w:type="auto"/>
          <w:tblLook w:val="00A0"/>
        </w:tblPrEx>
        <w:tc>
          <w:tcPr>
            <w:tcW w:w="3095" w:type="dxa"/>
          </w:tcPr>
          <w:p w:rsidR="00B652F8" w:rsidRPr="00D53144" w:rsidP="00D124B3" w14:paraId="1176CF78" w14:textId="77777777">
            <w:pPr>
              <w:tabs>
                <w:tab w:val="clear" w:pos="567"/>
              </w:tabs>
              <w:spacing w:line="240" w:lineRule="auto"/>
              <w:rPr>
                <w:bCs/>
                <w:lang w:val="nl-NL"/>
              </w:rPr>
            </w:pPr>
            <w:r w:rsidRPr="00D53144">
              <w:rPr>
                <w:bCs/>
                <w:lang w:val="nl-NL"/>
              </w:rPr>
              <w:t>Zenuwstelselaandoeningen*</w:t>
            </w:r>
          </w:p>
        </w:tc>
        <w:tc>
          <w:tcPr>
            <w:tcW w:w="1693" w:type="dxa"/>
          </w:tcPr>
          <w:p w:rsidR="00B652F8" w:rsidRPr="00D53144" w:rsidP="00D124B3" w14:paraId="1601F015" w14:textId="77777777">
            <w:pPr>
              <w:tabs>
                <w:tab w:val="clear" w:pos="567"/>
              </w:tabs>
              <w:spacing w:line="240" w:lineRule="auto"/>
              <w:rPr>
                <w:bCs/>
                <w:lang w:val="nl-NL"/>
              </w:rPr>
            </w:pPr>
            <w:r w:rsidRPr="00D53144">
              <w:rPr>
                <w:bCs/>
                <w:lang w:val="nl-NL"/>
              </w:rPr>
              <w:t>zeer vaak</w:t>
            </w:r>
          </w:p>
          <w:p w:rsidR="00B652F8" w:rsidRPr="00D53144" w:rsidP="00D124B3" w14:paraId="63642606" w14:textId="77777777">
            <w:pPr>
              <w:tabs>
                <w:tab w:val="clear" w:pos="567"/>
              </w:tabs>
              <w:spacing w:line="240" w:lineRule="auto"/>
              <w:rPr>
                <w:bCs/>
                <w:lang w:val="nl-NL"/>
              </w:rPr>
            </w:pPr>
          </w:p>
        </w:tc>
        <w:tc>
          <w:tcPr>
            <w:tcW w:w="4499" w:type="dxa"/>
          </w:tcPr>
          <w:p w:rsidR="00B652F8" w:rsidRPr="00D53144" w:rsidP="00D124B3" w14:paraId="1413B090" w14:textId="77777777">
            <w:pPr>
              <w:tabs>
                <w:tab w:val="clear" w:pos="567"/>
              </w:tabs>
              <w:spacing w:line="240" w:lineRule="auto"/>
              <w:rPr>
                <w:bCs/>
                <w:lang w:val="nl-NL"/>
              </w:rPr>
            </w:pPr>
            <w:r w:rsidRPr="00D53144">
              <w:rPr>
                <w:bCs/>
                <w:lang w:val="nl-NL"/>
              </w:rPr>
              <w:t>hoofdpijn</w:t>
            </w:r>
          </w:p>
          <w:p w:rsidR="00B652F8" w:rsidRPr="00D53144" w:rsidP="00D124B3" w14:paraId="52694BDE" w14:textId="77777777">
            <w:pPr>
              <w:tabs>
                <w:tab w:val="clear" w:pos="567"/>
              </w:tabs>
              <w:spacing w:line="240" w:lineRule="auto"/>
              <w:rPr>
                <w:bCs/>
                <w:lang w:val="nl-NL"/>
              </w:rPr>
            </w:pPr>
          </w:p>
        </w:tc>
      </w:tr>
      <w:tr w14:paraId="65C6BC27" w14:textId="77777777" w:rsidTr="00D124B3">
        <w:tblPrEx>
          <w:tblW w:w="0" w:type="auto"/>
          <w:tblLook w:val="00A0"/>
        </w:tblPrEx>
        <w:tc>
          <w:tcPr>
            <w:tcW w:w="3095" w:type="dxa"/>
          </w:tcPr>
          <w:p w:rsidR="00B652F8" w:rsidRPr="00D53144" w:rsidP="00D124B3" w14:paraId="3C0E572C" w14:textId="77777777">
            <w:pPr>
              <w:tabs>
                <w:tab w:val="clear" w:pos="567"/>
              </w:tabs>
              <w:spacing w:line="240" w:lineRule="auto"/>
              <w:rPr>
                <w:bCs/>
                <w:lang w:val="nl-NL"/>
              </w:rPr>
            </w:pPr>
          </w:p>
        </w:tc>
        <w:tc>
          <w:tcPr>
            <w:tcW w:w="1693" w:type="dxa"/>
          </w:tcPr>
          <w:p w:rsidR="00B652F8" w:rsidRPr="00D53144" w:rsidP="00D124B3" w14:paraId="0D3318E4" w14:textId="77777777">
            <w:pPr>
              <w:tabs>
                <w:tab w:val="clear" w:pos="567"/>
              </w:tabs>
              <w:spacing w:line="240" w:lineRule="auto"/>
              <w:rPr>
                <w:bCs/>
                <w:lang w:val="nl-NL"/>
              </w:rPr>
            </w:pPr>
            <w:r w:rsidRPr="00D53144">
              <w:rPr>
                <w:bCs/>
                <w:lang w:val="nl-NL"/>
              </w:rPr>
              <w:t>vaak</w:t>
            </w:r>
          </w:p>
          <w:p w:rsidR="00B652F8" w:rsidRPr="00D53144" w:rsidP="00D124B3" w14:paraId="7C4E9780" w14:textId="77777777">
            <w:pPr>
              <w:tabs>
                <w:tab w:val="clear" w:pos="567"/>
              </w:tabs>
              <w:spacing w:line="240" w:lineRule="auto"/>
              <w:rPr>
                <w:bCs/>
                <w:lang w:val="nl-NL"/>
              </w:rPr>
            </w:pPr>
          </w:p>
        </w:tc>
        <w:tc>
          <w:tcPr>
            <w:tcW w:w="4499" w:type="dxa"/>
          </w:tcPr>
          <w:p w:rsidR="00B652F8" w:rsidRPr="00D53144" w:rsidP="00D124B3" w14:paraId="6E16FDF0" w14:textId="77777777">
            <w:pPr>
              <w:tabs>
                <w:tab w:val="clear" w:pos="567"/>
              </w:tabs>
              <w:spacing w:line="240" w:lineRule="auto"/>
              <w:rPr>
                <w:bCs/>
                <w:lang w:val="nl-NL"/>
              </w:rPr>
            </w:pPr>
            <w:r w:rsidRPr="00D53144">
              <w:rPr>
                <w:bCs/>
                <w:lang w:val="nl-NL"/>
              </w:rPr>
              <w:t xml:space="preserve">paresthesieën (waaronder hypo-esthesie), migraine, </w:t>
            </w:r>
          </w:p>
          <w:p w:rsidR="00B652F8" w:rsidRPr="00D53144" w:rsidP="00D124B3" w14:paraId="0318C45F" w14:textId="77777777">
            <w:pPr>
              <w:tabs>
                <w:tab w:val="clear" w:pos="567"/>
              </w:tabs>
              <w:spacing w:line="240" w:lineRule="auto"/>
              <w:rPr>
                <w:bCs/>
                <w:lang w:val="nl-NL"/>
              </w:rPr>
            </w:pPr>
            <w:r w:rsidRPr="00D53144">
              <w:rPr>
                <w:bCs/>
                <w:lang w:val="nl-NL"/>
              </w:rPr>
              <w:t>zenuwwortelcompressie</w:t>
            </w:r>
          </w:p>
          <w:p w:rsidR="00B652F8" w:rsidRPr="00D53144" w:rsidP="00D124B3" w14:paraId="68321E71" w14:textId="77777777">
            <w:pPr>
              <w:tabs>
                <w:tab w:val="clear" w:pos="567"/>
              </w:tabs>
              <w:spacing w:line="240" w:lineRule="auto"/>
              <w:rPr>
                <w:bCs/>
                <w:lang w:val="nl-NL"/>
              </w:rPr>
            </w:pPr>
          </w:p>
        </w:tc>
      </w:tr>
      <w:tr w14:paraId="58DA636D" w14:textId="77777777" w:rsidTr="00D124B3">
        <w:tblPrEx>
          <w:tblW w:w="0" w:type="auto"/>
          <w:tblLook w:val="00A0"/>
        </w:tblPrEx>
        <w:tc>
          <w:tcPr>
            <w:tcW w:w="3095" w:type="dxa"/>
          </w:tcPr>
          <w:p w:rsidR="00B652F8" w:rsidRPr="00D53144" w:rsidP="00D124B3" w14:paraId="142D129E" w14:textId="77777777">
            <w:pPr>
              <w:tabs>
                <w:tab w:val="clear" w:pos="567"/>
              </w:tabs>
              <w:spacing w:line="240" w:lineRule="auto"/>
              <w:rPr>
                <w:bCs/>
                <w:lang w:val="nl-NL"/>
              </w:rPr>
            </w:pPr>
          </w:p>
        </w:tc>
        <w:tc>
          <w:tcPr>
            <w:tcW w:w="1693" w:type="dxa"/>
          </w:tcPr>
          <w:p w:rsidR="00B652F8" w:rsidRPr="00D53144" w:rsidP="00D124B3" w14:paraId="202FE0D6" w14:textId="77777777">
            <w:pPr>
              <w:tabs>
                <w:tab w:val="clear" w:pos="567"/>
              </w:tabs>
              <w:spacing w:line="240" w:lineRule="auto"/>
              <w:rPr>
                <w:bCs/>
                <w:lang w:val="nl-NL"/>
              </w:rPr>
            </w:pPr>
            <w:r w:rsidRPr="00D53144">
              <w:rPr>
                <w:bCs/>
                <w:lang w:val="nl-NL"/>
              </w:rPr>
              <w:t>soms</w:t>
            </w:r>
          </w:p>
          <w:p w:rsidR="00B652F8" w:rsidRPr="00D53144" w:rsidP="00D124B3" w14:paraId="67D13660" w14:textId="77777777">
            <w:pPr>
              <w:tabs>
                <w:tab w:val="clear" w:pos="567"/>
              </w:tabs>
              <w:spacing w:line="240" w:lineRule="auto"/>
              <w:rPr>
                <w:bCs/>
                <w:lang w:val="nl-NL"/>
              </w:rPr>
            </w:pPr>
          </w:p>
        </w:tc>
        <w:tc>
          <w:tcPr>
            <w:tcW w:w="4499" w:type="dxa"/>
          </w:tcPr>
          <w:p w:rsidR="00B652F8" w:rsidRPr="00D53144" w:rsidP="00D124B3" w14:paraId="601FE966" w14:textId="77777777">
            <w:pPr>
              <w:tabs>
                <w:tab w:val="clear" w:pos="567"/>
              </w:tabs>
              <w:spacing w:line="240" w:lineRule="auto"/>
              <w:rPr>
                <w:bCs/>
                <w:lang w:val="nl-NL"/>
              </w:rPr>
            </w:pPr>
            <w:r w:rsidRPr="00D53144">
              <w:rPr>
                <w:bCs/>
                <w:lang w:val="nl-NL"/>
              </w:rPr>
              <w:t>cerebrovasculair accident</w:t>
            </w:r>
            <w:r w:rsidRPr="00D53144">
              <w:rPr>
                <w:bCs/>
                <w:vertAlign w:val="superscript"/>
                <w:lang w:val="nl-NL"/>
              </w:rPr>
              <w:t>1)</w:t>
            </w:r>
            <w:r w:rsidRPr="00D53144">
              <w:rPr>
                <w:bCs/>
                <w:lang w:val="nl-NL"/>
              </w:rPr>
              <w:t xml:space="preserve">, </w:t>
            </w:r>
          </w:p>
          <w:p w:rsidR="00B652F8" w:rsidRPr="00D53144" w:rsidP="00D124B3" w14:paraId="4349D6CE" w14:textId="77777777">
            <w:pPr>
              <w:tabs>
                <w:tab w:val="clear" w:pos="567"/>
              </w:tabs>
              <w:spacing w:line="240" w:lineRule="auto"/>
              <w:rPr>
                <w:bCs/>
                <w:lang w:val="nl-NL"/>
              </w:rPr>
            </w:pPr>
            <w:r w:rsidRPr="00D53144">
              <w:rPr>
                <w:bCs/>
                <w:lang w:val="nl-NL"/>
              </w:rPr>
              <w:t xml:space="preserve">tremor, </w:t>
            </w:r>
          </w:p>
          <w:p w:rsidR="00B652F8" w:rsidRPr="00D53144" w:rsidP="00D124B3" w14:paraId="02C27422" w14:textId="77777777">
            <w:pPr>
              <w:tabs>
                <w:tab w:val="clear" w:pos="567"/>
              </w:tabs>
              <w:spacing w:line="240" w:lineRule="auto"/>
              <w:rPr>
                <w:bCs/>
                <w:lang w:val="nl-NL"/>
              </w:rPr>
            </w:pPr>
            <w:r w:rsidRPr="00D53144">
              <w:rPr>
                <w:bCs/>
                <w:lang w:val="nl-NL"/>
              </w:rPr>
              <w:t>neuropathie</w:t>
            </w:r>
          </w:p>
          <w:p w:rsidR="00B652F8" w:rsidRPr="00D53144" w:rsidP="00D124B3" w14:paraId="78EDE0EA" w14:textId="77777777">
            <w:pPr>
              <w:tabs>
                <w:tab w:val="clear" w:pos="567"/>
              </w:tabs>
              <w:spacing w:line="240" w:lineRule="auto"/>
              <w:rPr>
                <w:bCs/>
                <w:vertAlign w:val="superscript"/>
                <w:lang w:val="nl-NL"/>
              </w:rPr>
            </w:pPr>
          </w:p>
        </w:tc>
      </w:tr>
      <w:tr w14:paraId="09EA1661" w14:textId="77777777" w:rsidTr="00D124B3">
        <w:tblPrEx>
          <w:tblW w:w="0" w:type="auto"/>
          <w:tblLook w:val="00A0"/>
        </w:tblPrEx>
        <w:tc>
          <w:tcPr>
            <w:tcW w:w="3095" w:type="dxa"/>
          </w:tcPr>
          <w:p w:rsidR="00B652F8" w:rsidRPr="00D53144" w:rsidP="00D124B3" w14:paraId="4D252516" w14:textId="77777777">
            <w:pPr>
              <w:tabs>
                <w:tab w:val="clear" w:pos="567"/>
              </w:tabs>
              <w:spacing w:line="240" w:lineRule="auto"/>
              <w:rPr>
                <w:bCs/>
                <w:lang w:val="nl-NL"/>
              </w:rPr>
            </w:pPr>
          </w:p>
        </w:tc>
        <w:tc>
          <w:tcPr>
            <w:tcW w:w="1693" w:type="dxa"/>
          </w:tcPr>
          <w:p w:rsidR="00B652F8" w:rsidRPr="00D53144" w:rsidP="00D124B3" w14:paraId="250CAAB0"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71FCF8C7" w14:textId="77777777">
            <w:pPr>
              <w:tabs>
                <w:tab w:val="clear" w:pos="567"/>
              </w:tabs>
              <w:spacing w:line="240" w:lineRule="auto"/>
              <w:rPr>
                <w:bCs/>
                <w:lang w:val="nl-NL"/>
              </w:rPr>
            </w:pPr>
            <w:r w:rsidRPr="00D53144">
              <w:rPr>
                <w:bCs/>
                <w:lang w:val="nl-NL"/>
              </w:rPr>
              <w:t xml:space="preserve">multipele sclerose, </w:t>
            </w:r>
          </w:p>
          <w:p w:rsidR="00B652F8" w:rsidRPr="00D53144" w:rsidP="00D124B3" w14:paraId="10E0D824" w14:textId="704473A7">
            <w:pPr>
              <w:tabs>
                <w:tab w:val="clear" w:pos="567"/>
              </w:tabs>
              <w:spacing w:line="240" w:lineRule="auto"/>
              <w:rPr>
                <w:bCs/>
                <w:vertAlign w:val="superscript"/>
                <w:lang w:val="nl-NL"/>
              </w:rPr>
            </w:pPr>
            <w:r w:rsidRPr="00D53144">
              <w:rPr>
                <w:bCs/>
                <w:lang w:val="nl-NL"/>
              </w:rPr>
              <w:t>demyeliniserende aandoeningen (bijv. optische neuritis, Guillain-Barré</w:t>
            </w:r>
            <w:r w:rsidRPr="00D53144" w:rsidR="00AE00F8">
              <w:rPr>
                <w:bCs/>
                <w:lang w:val="nl-NL"/>
              </w:rPr>
              <w:t>-</w:t>
            </w:r>
            <w:r w:rsidRPr="00D53144">
              <w:rPr>
                <w:bCs/>
                <w:lang w:val="nl-NL"/>
              </w:rPr>
              <w:t>syndroom)</w:t>
            </w:r>
            <w:r w:rsidRPr="00D53144">
              <w:rPr>
                <w:bCs/>
                <w:vertAlign w:val="superscript"/>
                <w:lang w:val="nl-NL"/>
              </w:rPr>
              <w:t>1)</w:t>
            </w:r>
          </w:p>
          <w:p w:rsidR="00B652F8" w:rsidRPr="00D53144" w:rsidP="00D124B3" w14:paraId="1CD09B7F" w14:textId="77777777">
            <w:pPr>
              <w:tabs>
                <w:tab w:val="clear" w:pos="567"/>
              </w:tabs>
              <w:spacing w:line="240" w:lineRule="auto"/>
              <w:rPr>
                <w:bCs/>
                <w:lang w:val="nl-NL"/>
              </w:rPr>
            </w:pPr>
          </w:p>
        </w:tc>
      </w:tr>
      <w:tr w14:paraId="519A10FF" w14:textId="77777777" w:rsidTr="00D124B3">
        <w:tblPrEx>
          <w:tblW w:w="0" w:type="auto"/>
          <w:tblLook w:val="00A0"/>
        </w:tblPrEx>
        <w:tc>
          <w:tcPr>
            <w:tcW w:w="3095" w:type="dxa"/>
            <w:vMerge w:val="restart"/>
          </w:tcPr>
          <w:p w:rsidR="00B652F8" w:rsidRPr="00D53144" w:rsidP="00D124B3" w14:paraId="74694666" w14:textId="77777777">
            <w:pPr>
              <w:tabs>
                <w:tab w:val="clear" w:pos="567"/>
              </w:tabs>
              <w:spacing w:line="240" w:lineRule="auto"/>
              <w:rPr>
                <w:bCs/>
                <w:lang w:val="nl-NL"/>
              </w:rPr>
            </w:pPr>
            <w:r w:rsidRPr="00D53144">
              <w:rPr>
                <w:bCs/>
                <w:lang w:val="nl-NL"/>
              </w:rPr>
              <w:t>Oogaandoeningen</w:t>
            </w:r>
          </w:p>
        </w:tc>
        <w:tc>
          <w:tcPr>
            <w:tcW w:w="1693" w:type="dxa"/>
          </w:tcPr>
          <w:p w:rsidR="00B652F8" w:rsidRPr="00D53144" w:rsidP="00D124B3" w14:paraId="05BEBBFB" w14:textId="77777777">
            <w:pPr>
              <w:tabs>
                <w:tab w:val="clear" w:pos="567"/>
              </w:tabs>
              <w:spacing w:line="240" w:lineRule="auto"/>
              <w:rPr>
                <w:bCs/>
                <w:lang w:val="nl-NL"/>
              </w:rPr>
            </w:pPr>
            <w:r w:rsidRPr="00D53144">
              <w:rPr>
                <w:bCs/>
                <w:lang w:val="nl-NL"/>
              </w:rPr>
              <w:t>vaak</w:t>
            </w:r>
          </w:p>
          <w:p w:rsidR="00B652F8" w:rsidRPr="00D53144" w:rsidP="00D124B3" w14:paraId="013E4881" w14:textId="77777777">
            <w:pPr>
              <w:tabs>
                <w:tab w:val="clear" w:pos="567"/>
              </w:tabs>
              <w:spacing w:line="240" w:lineRule="auto"/>
              <w:rPr>
                <w:bCs/>
                <w:lang w:val="nl-NL"/>
              </w:rPr>
            </w:pPr>
          </w:p>
        </w:tc>
        <w:tc>
          <w:tcPr>
            <w:tcW w:w="4499" w:type="dxa"/>
          </w:tcPr>
          <w:p w:rsidR="00B652F8" w:rsidRPr="00D53144" w:rsidP="00D124B3" w14:paraId="4D7038CE" w14:textId="77777777">
            <w:pPr>
              <w:tabs>
                <w:tab w:val="clear" w:pos="567"/>
              </w:tabs>
              <w:spacing w:line="240" w:lineRule="auto"/>
              <w:rPr>
                <w:bCs/>
                <w:lang w:val="nl-NL"/>
              </w:rPr>
            </w:pPr>
            <w:r w:rsidRPr="00D53144">
              <w:rPr>
                <w:bCs/>
                <w:lang w:val="nl-NL"/>
              </w:rPr>
              <w:t xml:space="preserve">visusstoornis, </w:t>
            </w:r>
          </w:p>
          <w:p w:rsidR="00B652F8" w:rsidRPr="00D53144" w:rsidP="00D124B3" w14:paraId="65401CAA" w14:textId="77777777">
            <w:pPr>
              <w:tabs>
                <w:tab w:val="clear" w:pos="567"/>
              </w:tabs>
              <w:spacing w:line="240" w:lineRule="auto"/>
              <w:rPr>
                <w:bCs/>
                <w:lang w:val="nl-NL"/>
              </w:rPr>
            </w:pPr>
            <w:r w:rsidRPr="00D53144">
              <w:rPr>
                <w:bCs/>
                <w:lang w:val="nl-NL"/>
              </w:rPr>
              <w:t xml:space="preserve">conjunctivitis, </w:t>
            </w:r>
          </w:p>
          <w:p w:rsidR="00B652F8" w:rsidRPr="00D53144" w:rsidP="00D124B3" w14:paraId="6798854A" w14:textId="77777777">
            <w:pPr>
              <w:tabs>
                <w:tab w:val="clear" w:pos="567"/>
              </w:tabs>
              <w:spacing w:line="240" w:lineRule="auto"/>
              <w:rPr>
                <w:bCs/>
                <w:lang w:val="nl-NL"/>
              </w:rPr>
            </w:pPr>
            <w:r w:rsidRPr="00D53144">
              <w:rPr>
                <w:bCs/>
                <w:lang w:val="nl-NL"/>
              </w:rPr>
              <w:t xml:space="preserve">blefaritis, </w:t>
            </w:r>
          </w:p>
          <w:p w:rsidR="00B652F8" w:rsidRPr="00D53144" w:rsidP="00D124B3" w14:paraId="613E586C" w14:textId="77777777">
            <w:pPr>
              <w:tabs>
                <w:tab w:val="clear" w:pos="567"/>
              </w:tabs>
              <w:spacing w:line="240" w:lineRule="auto"/>
              <w:rPr>
                <w:bCs/>
                <w:lang w:val="nl-NL"/>
              </w:rPr>
            </w:pPr>
            <w:r w:rsidRPr="00D53144">
              <w:rPr>
                <w:bCs/>
                <w:lang w:val="nl-NL"/>
              </w:rPr>
              <w:t>zwelling van het oog</w:t>
            </w:r>
          </w:p>
          <w:p w:rsidR="00B652F8" w:rsidRPr="00D53144" w:rsidP="00D124B3" w14:paraId="2FD320B2" w14:textId="77777777">
            <w:pPr>
              <w:tabs>
                <w:tab w:val="clear" w:pos="567"/>
              </w:tabs>
              <w:spacing w:line="240" w:lineRule="auto"/>
              <w:rPr>
                <w:bCs/>
                <w:lang w:val="nl-NL"/>
              </w:rPr>
            </w:pPr>
          </w:p>
        </w:tc>
      </w:tr>
      <w:tr w14:paraId="5F615448" w14:textId="77777777" w:rsidTr="00D124B3">
        <w:tblPrEx>
          <w:tblW w:w="0" w:type="auto"/>
          <w:tblLook w:val="00A0"/>
        </w:tblPrEx>
        <w:tc>
          <w:tcPr>
            <w:tcW w:w="3095" w:type="dxa"/>
            <w:vMerge/>
          </w:tcPr>
          <w:p w:rsidR="00B652F8" w:rsidRPr="00D53144" w:rsidP="00D124B3" w14:paraId="1E8AF9A7" w14:textId="77777777">
            <w:pPr>
              <w:tabs>
                <w:tab w:val="clear" w:pos="567"/>
              </w:tabs>
              <w:spacing w:line="240" w:lineRule="auto"/>
              <w:rPr>
                <w:bCs/>
                <w:lang w:val="nl-NL"/>
              </w:rPr>
            </w:pPr>
          </w:p>
        </w:tc>
        <w:tc>
          <w:tcPr>
            <w:tcW w:w="1693" w:type="dxa"/>
          </w:tcPr>
          <w:p w:rsidR="00B652F8" w:rsidRPr="00D53144" w:rsidP="00D124B3" w14:paraId="54984E8A"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7209D9EC" w14:textId="4A5264FC">
            <w:pPr>
              <w:tabs>
                <w:tab w:val="clear" w:pos="567"/>
              </w:tabs>
              <w:spacing w:line="240" w:lineRule="auto"/>
              <w:rPr>
                <w:bCs/>
                <w:lang w:val="nl-NL"/>
              </w:rPr>
            </w:pPr>
            <w:r w:rsidRPr="00D53144">
              <w:rPr>
                <w:bCs/>
                <w:lang w:val="nl-NL"/>
              </w:rPr>
              <w:t>dubbelzien</w:t>
            </w:r>
          </w:p>
          <w:p w:rsidR="00B652F8" w:rsidRPr="00D53144" w:rsidP="00D124B3" w14:paraId="7EFA321C" w14:textId="77777777">
            <w:pPr>
              <w:tabs>
                <w:tab w:val="clear" w:pos="567"/>
              </w:tabs>
              <w:spacing w:line="240" w:lineRule="auto"/>
              <w:rPr>
                <w:bCs/>
                <w:lang w:val="nl-NL"/>
              </w:rPr>
            </w:pPr>
          </w:p>
        </w:tc>
      </w:tr>
      <w:tr w14:paraId="70E83FD8" w14:textId="77777777" w:rsidTr="00D124B3">
        <w:tblPrEx>
          <w:tblW w:w="0" w:type="auto"/>
          <w:tblLook w:val="00A0"/>
        </w:tblPrEx>
        <w:tc>
          <w:tcPr>
            <w:tcW w:w="3095" w:type="dxa"/>
            <w:vMerge w:val="restart"/>
          </w:tcPr>
          <w:p w:rsidR="00B652F8" w:rsidRPr="00D53144" w:rsidP="00D124B3" w14:paraId="33EB2E97" w14:textId="77777777">
            <w:pPr>
              <w:tabs>
                <w:tab w:val="clear" w:pos="567"/>
              </w:tabs>
              <w:spacing w:line="240" w:lineRule="auto"/>
              <w:rPr>
                <w:bCs/>
                <w:lang w:val="nl-NL"/>
              </w:rPr>
            </w:pPr>
            <w:r w:rsidRPr="00D53144">
              <w:rPr>
                <w:bCs/>
                <w:lang w:val="nl-NL"/>
              </w:rPr>
              <w:t>Evenwichtsorgaan- en ooraandoeningen</w:t>
            </w:r>
          </w:p>
        </w:tc>
        <w:tc>
          <w:tcPr>
            <w:tcW w:w="1693" w:type="dxa"/>
          </w:tcPr>
          <w:p w:rsidR="00B652F8" w:rsidRPr="00D53144" w:rsidP="00D124B3" w14:paraId="606727ED" w14:textId="77777777">
            <w:pPr>
              <w:tabs>
                <w:tab w:val="clear" w:pos="567"/>
              </w:tabs>
              <w:spacing w:line="240" w:lineRule="auto"/>
              <w:rPr>
                <w:bCs/>
                <w:lang w:val="nl-NL"/>
              </w:rPr>
            </w:pPr>
            <w:r w:rsidRPr="00D53144">
              <w:rPr>
                <w:bCs/>
                <w:lang w:val="nl-NL"/>
              </w:rPr>
              <w:t>vaak</w:t>
            </w:r>
          </w:p>
          <w:p w:rsidR="00B652F8" w:rsidRPr="00D53144" w:rsidP="00D124B3" w14:paraId="70739D77" w14:textId="77777777">
            <w:pPr>
              <w:tabs>
                <w:tab w:val="clear" w:pos="567"/>
              </w:tabs>
              <w:spacing w:line="240" w:lineRule="auto"/>
              <w:rPr>
                <w:bCs/>
                <w:lang w:val="nl-NL"/>
              </w:rPr>
            </w:pPr>
          </w:p>
        </w:tc>
        <w:tc>
          <w:tcPr>
            <w:tcW w:w="4499" w:type="dxa"/>
          </w:tcPr>
          <w:p w:rsidR="00B652F8" w:rsidRPr="00D53144" w:rsidP="00D124B3" w14:paraId="1E6CCD6D" w14:textId="77777777">
            <w:pPr>
              <w:tabs>
                <w:tab w:val="clear" w:pos="567"/>
              </w:tabs>
              <w:spacing w:line="240" w:lineRule="auto"/>
              <w:rPr>
                <w:bCs/>
                <w:lang w:val="nl-NL"/>
              </w:rPr>
            </w:pPr>
            <w:r w:rsidRPr="00D53144">
              <w:rPr>
                <w:bCs/>
                <w:lang w:val="nl-NL"/>
              </w:rPr>
              <w:t>draaiduizeligheid</w:t>
            </w:r>
          </w:p>
          <w:p w:rsidR="00B652F8" w:rsidRPr="00D53144" w:rsidP="00D124B3" w14:paraId="4F11975A" w14:textId="77777777">
            <w:pPr>
              <w:tabs>
                <w:tab w:val="clear" w:pos="567"/>
              </w:tabs>
              <w:spacing w:line="240" w:lineRule="auto"/>
              <w:rPr>
                <w:bCs/>
                <w:lang w:val="nl-NL"/>
              </w:rPr>
            </w:pPr>
          </w:p>
        </w:tc>
      </w:tr>
      <w:tr w14:paraId="1E08637F" w14:textId="77777777" w:rsidTr="00D124B3">
        <w:tblPrEx>
          <w:tblW w:w="0" w:type="auto"/>
          <w:tblLook w:val="00A0"/>
        </w:tblPrEx>
        <w:tc>
          <w:tcPr>
            <w:tcW w:w="3095" w:type="dxa"/>
            <w:vMerge/>
          </w:tcPr>
          <w:p w:rsidR="00B652F8" w:rsidRPr="00D53144" w:rsidP="00D124B3" w14:paraId="18E62DBE" w14:textId="77777777">
            <w:pPr>
              <w:tabs>
                <w:tab w:val="clear" w:pos="567"/>
              </w:tabs>
              <w:spacing w:line="240" w:lineRule="auto"/>
              <w:rPr>
                <w:bCs/>
                <w:lang w:val="nl-NL"/>
              </w:rPr>
            </w:pPr>
          </w:p>
        </w:tc>
        <w:tc>
          <w:tcPr>
            <w:tcW w:w="1693" w:type="dxa"/>
          </w:tcPr>
          <w:p w:rsidR="00B652F8" w:rsidRPr="00D53144" w:rsidP="00D124B3" w14:paraId="517597A2"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2746F1E0" w14:textId="77777777">
            <w:pPr>
              <w:tabs>
                <w:tab w:val="clear" w:pos="567"/>
              </w:tabs>
              <w:spacing w:line="240" w:lineRule="auto"/>
              <w:rPr>
                <w:bCs/>
                <w:lang w:val="nl-NL"/>
              </w:rPr>
            </w:pPr>
            <w:r w:rsidRPr="00D53144">
              <w:rPr>
                <w:bCs/>
                <w:lang w:val="nl-NL"/>
              </w:rPr>
              <w:t xml:space="preserve">doofheid, </w:t>
            </w:r>
          </w:p>
          <w:p w:rsidR="00B652F8" w:rsidRPr="00D53144" w:rsidP="00D124B3" w14:paraId="67B9F7EA" w14:textId="77777777">
            <w:pPr>
              <w:tabs>
                <w:tab w:val="clear" w:pos="567"/>
              </w:tabs>
              <w:spacing w:line="240" w:lineRule="auto"/>
              <w:rPr>
                <w:bCs/>
                <w:lang w:val="nl-NL"/>
              </w:rPr>
            </w:pPr>
            <w:r w:rsidRPr="00D53144">
              <w:rPr>
                <w:bCs/>
                <w:lang w:val="nl-NL"/>
              </w:rPr>
              <w:t>tinnitus</w:t>
            </w:r>
          </w:p>
          <w:p w:rsidR="00B652F8" w:rsidRPr="00D53144" w:rsidP="00D124B3" w14:paraId="6468A82B" w14:textId="77777777">
            <w:pPr>
              <w:tabs>
                <w:tab w:val="clear" w:pos="567"/>
              </w:tabs>
              <w:spacing w:line="240" w:lineRule="auto"/>
              <w:rPr>
                <w:bCs/>
                <w:lang w:val="nl-NL"/>
              </w:rPr>
            </w:pPr>
          </w:p>
        </w:tc>
      </w:tr>
      <w:tr w14:paraId="7E0BCF39" w14:textId="77777777" w:rsidTr="00D124B3">
        <w:tblPrEx>
          <w:tblW w:w="0" w:type="auto"/>
          <w:tblLook w:val="00A0"/>
        </w:tblPrEx>
        <w:tc>
          <w:tcPr>
            <w:tcW w:w="3095" w:type="dxa"/>
            <w:vMerge w:val="restart"/>
          </w:tcPr>
          <w:p w:rsidR="00B652F8" w:rsidRPr="00D53144" w:rsidP="00D124B3" w14:paraId="42DDCBDD" w14:textId="77777777">
            <w:pPr>
              <w:tabs>
                <w:tab w:val="clear" w:pos="567"/>
              </w:tabs>
              <w:spacing w:line="240" w:lineRule="auto"/>
              <w:rPr>
                <w:bCs/>
                <w:lang w:val="nl-NL"/>
              </w:rPr>
            </w:pPr>
            <w:r w:rsidRPr="00D53144">
              <w:rPr>
                <w:bCs/>
                <w:lang w:val="nl-NL"/>
              </w:rPr>
              <w:t>Hartaandoeningen*</w:t>
            </w:r>
          </w:p>
        </w:tc>
        <w:tc>
          <w:tcPr>
            <w:tcW w:w="1693" w:type="dxa"/>
          </w:tcPr>
          <w:p w:rsidR="00B652F8" w:rsidRPr="00D53144" w:rsidP="00D124B3" w14:paraId="51E2B720"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0198184D" w14:textId="77777777">
            <w:pPr>
              <w:tabs>
                <w:tab w:val="clear" w:pos="567"/>
              </w:tabs>
              <w:spacing w:line="240" w:lineRule="auto"/>
              <w:rPr>
                <w:bCs/>
                <w:lang w:val="nl-NL"/>
              </w:rPr>
            </w:pPr>
            <w:r w:rsidRPr="00D53144">
              <w:rPr>
                <w:bCs/>
                <w:lang w:val="nl-NL"/>
              </w:rPr>
              <w:t>tachycardie</w:t>
            </w:r>
          </w:p>
          <w:p w:rsidR="00B652F8" w:rsidRPr="00D53144" w:rsidP="00D124B3" w14:paraId="42E8F500" w14:textId="77777777">
            <w:pPr>
              <w:tabs>
                <w:tab w:val="clear" w:pos="567"/>
              </w:tabs>
              <w:spacing w:line="240" w:lineRule="auto"/>
              <w:rPr>
                <w:bCs/>
                <w:lang w:val="nl-NL"/>
              </w:rPr>
            </w:pPr>
          </w:p>
        </w:tc>
      </w:tr>
      <w:tr w14:paraId="3F21087C" w14:textId="77777777" w:rsidTr="00D124B3">
        <w:tblPrEx>
          <w:tblW w:w="0" w:type="auto"/>
          <w:tblLook w:val="00A0"/>
        </w:tblPrEx>
        <w:tc>
          <w:tcPr>
            <w:tcW w:w="3095" w:type="dxa"/>
            <w:vMerge/>
          </w:tcPr>
          <w:p w:rsidR="00B652F8" w:rsidRPr="00D53144" w:rsidP="00D124B3" w14:paraId="2619BB4A" w14:textId="77777777">
            <w:pPr>
              <w:tabs>
                <w:tab w:val="clear" w:pos="567"/>
              </w:tabs>
              <w:spacing w:line="240" w:lineRule="auto"/>
              <w:rPr>
                <w:bCs/>
                <w:lang w:val="nl-NL"/>
              </w:rPr>
            </w:pPr>
          </w:p>
        </w:tc>
        <w:tc>
          <w:tcPr>
            <w:tcW w:w="1693" w:type="dxa"/>
          </w:tcPr>
          <w:p w:rsidR="00B652F8" w:rsidRPr="00D53144" w:rsidP="00D124B3" w14:paraId="4432C9D8"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6B7633A4" w14:textId="77777777">
            <w:pPr>
              <w:tabs>
                <w:tab w:val="clear" w:pos="567"/>
              </w:tabs>
              <w:spacing w:line="240" w:lineRule="auto"/>
              <w:rPr>
                <w:bCs/>
                <w:lang w:val="nl-NL"/>
              </w:rPr>
            </w:pPr>
            <w:r w:rsidRPr="00D53144">
              <w:rPr>
                <w:bCs/>
                <w:lang w:val="nl-NL"/>
              </w:rPr>
              <w:t>myocardinfarct</w:t>
            </w:r>
            <w:r w:rsidRPr="00D53144">
              <w:rPr>
                <w:bCs/>
                <w:vertAlign w:val="superscript"/>
                <w:lang w:val="nl-NL"/>
              </w:rPr>
              <w:t>1)</w:t>
            </w:r>
            <w:r w:rsidRPr="00D53144">
              <w:rPr>
                <w:bCs/>
                <w:lang w:val="nl-NL"/>
              </w:rPr>
              <w:t xml:space="preserve">, </w:t>
            </w:r>
          </w:p>
          <w:p w:rsidR="00B652F8" w:rsidRPr="00D53144" w:rsidP="00D124B3" w14:paraId="30A8020E" w14:textId="77777777">
            <w:pPr>
              <w:tabs>
                <w:tab w:val="clear" w:pos="567"/>
              </w:tabs>
              <w:spacing w:line="240" w:lineRule="auto"/>
              <w:rPr>
                <w:bCs/>
                <w:lang w:val="nl-NL"/>
              </w:rPr>
            </w:pPr>
            <w:r w:rsidRPr="00D53144">
              <w:rPr>
                <w:bCs/>
                <w:lang w:val="nl-NL"/>
              </w:rPr>
              <w:t xml:space="preserve">aritmieën, </w:t>
            </w:r>
          </w:p>
          <w:p w:rsidR="00B652F8" w:rsidRPr="00D53144" w:rsidP="00D124B3" w14:paraId="3863A715" w14:textId="77777777">
            <w:pPr>
              <w:tabs>
                <w:tab w:val="clear" w:pos="567"/>
              </w:tabs>
              <w:spacing w:line="240" w:lineRule="auto"/>
              <w:rPr>
                <w:bCs/>
                <w:lang w:val="nl-NL"/>
              </w:rPr>
            </w:pPr>
            <w:r w:rsidRPr="00D53144">
              <w:rPr>
                <w:bCs/>
                <w:lang w:val="nl-NL"/>
              </w:rPr>
              <w:t>congestief hartfalen</w:t>
            </w:r>
          </w:p>
          <w:p w:rsidR="00B652F8" w:rsidRPr="00D53144" w:rsidP="00D124B3" w14:paraId="620D9BDB" w14:textId="77777777">
            <w:pPr>
              <w:tabs>
                <w:tab w:val="clear" w:pos="567"/>
              </w:tabs>
              <w:spacing w:line="240" w:lineRule="auto"/>
              <w:rPr>
                <w:bCs/>
                <w:lang w:val="nl-NL"/>
              </w:rPr>
            </w:pPr>
          </w:p>
        </w:tc>
      </w:tr>
      <w:tr w14:paraId="377A39BD" w14:textId="77777777" w:rsidTr="00D124B3">
        <w:tblPrEx>
          <w:tblW w:w="0" w:type="auto"/>
          <w:tblLook w:val="00A0"/>
        </w:tblPrEx>
        <w:tc>
          <w:tcPr>
            <w:tcW w:w="3095" w:type="dxa"/>
            <w:vMerge/>
          </w:tcPr>
          <w:p w:rsidR="00B652F8" w:rsidRPr="00D53144" w:rsidP="00D124B3" w14:paraId="714F5469" w14:textId="77777777">
            <w:pPr>
              <w:tabs>
                <w:tab w:val="clear" w:pos="567"/>
              </w:tabs>
              <w:spacing w:line="240" w:lineRule="auto"/>
              <w:rPr>
                <w:bCs/>
                <w:lang w:val="nl-NL"/>
              </w:rPr>
            </w:pPr>
          </w:p>
        </w:tc>
        <w:tc>
          <w:tcPr>
            <w:tcW w:w="1693" w:type="dxa"/>
          </w:tcPr>
          <w:p w:rsidR="00B652F8" w:rsidRPr="00D53144" w:rsidP="00D124B3" w14:paraId="0B663868"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6B8EB5C9" w14:textId="77777777">
            <w:pPr>
              <w:tabs>
                <w:tab w:val="clear" w:pos="567"/>
              </w:tabs>
              <w:spacing w:line="240" w:lineRule="auto"/>
              <w:rPr>
                <w:bCs/>
                <w:lang w:val="nl-NL"/>
              </w:rPr>
            </w:pPr>
            <w:r w:rsidRPr="00D53144">
              <w:rPr>
                <w:bCs/>
                <w:lang w:val="nl-NL"/>
              </w:rPr>
              <w:t>hartstilstand</w:t>
            </w:r>
          </w:p>
          <w:p w:rsidR="00B652F8" w:rsidRPr="00D53144" w:rsidP="00D124B3" w14:paraId="5CE0CF36" w14:textId="77777777">
            <w:pPr>
              <w:tabs>
                <w:tab w:val="clear" w:pos="567"/>
              </w:tabs>
              <w:spacing w:line="240" w:lineRule="auto"/>
              <w:rPr>
                <w:bCs/>
                <w:lang w:val="nl-NL"/>
              </w:rPr>
            </w:pPr>
          </w:p>
        </w:tc>
      </w:tr>
      <w:tr w14:paraId="55191C2A" w14:textId="77777777" w:rsidTr="00D124B3">
        <w:tblPrEx>
          <w:tblW w:w="0" w:type="auto"/>
          <w:tblLook w:val="00A0"/>
        </w:tblPrEx>
        <w:tc>
          <w:tcPr>
            <w:tcW w:w="3095" w:type="dxa"/>
            <w:vMerge w:val="restart"/>
          </w:tcPr>
          <w:p w:rsidR="00B652F8" w:rsidRPr="00D53144" w:rsidP="00D124B3" w14:paraId="6705C972" w14:textId="77777777">
            <w:pPr>
              <w:tabs>
                <w:tab w:val="clear" w:pos="567"/>
              </w:tabs>
              <w:spacing w:line="240" w:lineRule="auto"/>
              <w:rPr>
                <w:bCs/>
                <w:lang w:val="nl-NL"/>
              </w:rPr>
            </w:pPr>
            <w:r w:rsidRPr="00D53144">
              <w:rPr>
                <w:bCs/>
                <w:lang w:val="nl-NL"/>
              </w:rPr>
              <w:t>Bloedvataandoeningen</w:t>
            </w:r>
          </w:p>
        </w:tc>
        <w:tc>
          <w:tcPr>
            <w:tcW w:w="1693" w:type="dxa"/>
          </w:tcPr>
          <w:p w:rsidR="00B652F8" w:rsidRPr="00D53144" w:rsidP="00D124B3" w14:paraId="640E06AF"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0923537A" w14:textId="77777777">
            <w:pPr>
              <w:tabs>
                <w:tab w:val="clear" w:pos="567"/>
              </w:tabs>
              <w:spacing w:line="240" w:lineRule="auto"/>
              <w:rPr>
                <w:bCs/>
                <w:lang w:val="nl-NL"/>
              </w:rPr>
            </w:pPr>
            <w:r w:rsidRPr="00D53144">
              <w:rPr>
                <w:bCs/>
                <w:lang w:val="nl-NL"/>
              </w:rPr>
              <w:t xml:space="preserve">hypertensie, </w:t>
            </w:r>
          </w:p>
          <w:p w:rsidR="00B652F8" w:rsidRPr="00D53144" w:rsidP="00D124B3" w14:paraId="2B461204" w14:textId="77777777">
            <w:pPr>
              <w:tabs>
                <w:tab w:val="clear" w:pos="567"/>
              </w:tabs>
              <w:spacing w:line="240" w:lineRule="auto"/>
              <w:rPr>
                <w:bCs/>
                <w:lang w:val="nl-NL"/>
              </w:rPr>
            </w:pPr>
            <w:r w:rsidRPr="00D53144">
              <w:rPr>
                <w:bCs/>
                <w:lang w:val="nl-NL"/>
              </w:rPr>
              <w:t xml:space="preserve">blozen, </w:t>
            </w:r>
          </w:p>
          <w:p w:rsidR="00B652F8" w:rsidRPr="00D53144" w:rsidP="00D124B3" w14:paraId="3A2DDAC0" w14:textId="77777777">
            <w:pPr>
              <w:tabs>
                <w:tab w:val="clear" w:pos="567"/>
              </w:tabs>
              <w:spacing w:line="240" w:lineRule="auto"/>
              <w:rPr>
                <w:bCs/>
                <w:lang w:val="nl-NL"/>
              </w:rPr>
            </w:pPr>
            <w:r w:rsidRPr="00D53144">
              <w:rPr>
                <w:bCs/>
                <w:lang w:val="nl-NL"/>
              </w:rPr>
              <w:t>hematoom</w:t>
            </w:r>
          </w:p>
          <w:p w:rsidR="00B652F8" w:rsidRPr="00D53144" w:rsidP="00D124B3" w14:paraId="0C2DD38A" w14:textId="77777777">
            <w:pPr>
              <w:tabs>
                <w:tab w:val="clear" w:pos="567"/>
              </w:tabs>
              <w:spacing w:line="240" w:lineRule="auto"/>
              <w:rPr>
                <w:bCs/>
                <w:lang w:val="nl-NL"/>
              </w:rPr>
            </w:pPr>
          </w:p>
        </w:tc>
      </w:tr>
      <w:tr w14:paraId="5FA43300" w14:textId="77777777" w:rsidTr="00D124B3">
        <w:tblPrEx>
          <w:tblW w:w="0" w:type="auto"/>
          <w:tblLook w:val="00A0"/>
        </w:tblPrEx>
        <w:tc>
          <w:tcPr>
            <w:tcW w:w="3095" w:type="dxa"/>
            <w:vMerge/>
          </w:tcPr>
          <w:p w:rsidR="00B652F8" w:rsidRPr="00D53144" w:rsidP="00D124B3" w14:paraId="3F5A5897" w14:textId="77777777">
            <w:pPr>
              <w:tabs>
                <w:tab w:val="clear" w:pos="567"/>
              </w:tabs>
              <w:spacing w:line="240" w:lineRule="auto"/>
              <w:rPr>
                <w:bCs/>
                <w:lang w:val="nl-NL"/>
              </w:rPr>
            </w:pPr>
          </w:p>
        </w:tc>
        <w:tc>
          <w:tcPr>
            <w:tcW w:w="1693" w:type="dxa"/>
          </w:tcPr>
          <w:p w:rsidR="00B652F8" w:rsidRPr="00D53144" w:rsidP="00D124B3" w14:paraId="080570D3"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53C60B91" w14:textId="77777777">
            <w:pPr>
              <w:tabs>
                <w:tab w:val="clear" w:pos="567"/>
              </w:tabs>
              <w:spacing w:line="240" w:lineRule="auto"/>
              <w:rPr>
                <w:bCs/>
                <w:lang w:val="nl-NL"/>
              </w:rPr>
            </w:pPr>
            <w:r w:rsidRPr="00D53144">
              <w:rPr>
                <w:bCs/>
                <w:lang w:val="nl-NL"/>
              </w:rPr>
              <w:t xml:space="preserve">aneurysma aortae, </w:t>
            </w:r>
          </w:p>
          <w:p w:rsidR="00B652F8" w:rsidRPr="00D53144" w:rsidP="00D124B3" w14:paraId="6FB6AD5D" w14:textId="77777777">
            <w:pPr>
              <w:tabs>
                <w:tab w:val="clear" w:pos="567"/>
              </w:tabs>
              <w:spacing w:line="240" w:lineRule="auto"/>
              <w:rPr>
                <w:bCs/>
                <w:lang w:val="nl-NL"/>
              </w:rPr>
            </w:pPr>
            <w:r w:rsidRPr="00D53144">
              <w:rPr>
                <w:bCs/>
                <w:lang w:val="nl-NL"/>
              </w:rPr>
              <w:t xml:space="preserve">bloedvatafsluiting, </w:t>
            </w:r>
          </w:p>
          <w:p w:rsidR="00B652F8" w:rsidRPr="00D53144" w:rsidP="00D124B3" w14:paraId="4E25B402" w14:textId="77777777">
            <w:pPr>
              <w:tabs>
                <w:tab w:val="clear" w:pos="567"/>
              </w:tabs>
              <w:spacing w:line="240" w:lineRule="auto"/>
              <w:rPr>
                <w:bCs/>
                <w:lang w:val="nl-NL"/>
              </w:rPr>
            </w:pPr>
            <w:r w:rsidRPr="00D53144">
              <w:rPr>
                <w:bCs/>
                <w:lang w:val="nl-NL"/>
              </w:rPr>
              <w:t>tromboflebitis</w:t>
            </w:r>
          </w:p>
          <w:p w:rsidR="00B652F8" w:rsidRPr="00D53144" w:rsidP="00D124B3" w14:paraId="177787DF" w14:textId="77777777">
            <w:pPr>
              <w:tabs>
                <w:tab w:val="clear" w:pos="567"/>
              </w:tabs>
              <w:spacing w:line="240" w:lineRule="auto"/>
              <w:rPr>
                <w:bCs/>
                <w:lang w:val="nl-NL"/>
              </w:rPr>
            </w:pPr>
          </w:p>
        </w:tc>
      </w:tr>
      <w:tr w14:paraId="3CD5545D" w14:textId="77777777" w:rsidTr="00D124B3">
        <w:tblPrEx>
          <w:tblW w:w="0" w:type="auto"/>
          <w:tblLook w:val="00A0"/>
        </w:tblPrEx>
        <w:tc>
          <w:tcPr>
            <w:tcW w:w="3095" w:type="dxa"/>
            <w:vMerge w:val="restart"/>
          </w:tcPr>
          <w:p w:rsidR="00B652F8" w:rsidRPr="00D53144" w:rsidP="00D124B3" w14:paraId="394581A9" w14:textId="77777777">
            <w:pPr>
              <w:tabs>
                <w:tab w:val="clear" w:pos="567"/>
              </w:tabs>
              <w:spacing w:line="240" w:lineRule="auto"/>
              <w:rPr>
                <w:bCs/>
                <w:lang w:val="nl-NL"/>
              </w:rPr>
            </w:pPr>
            <w:r w:rsidRPr="00D53144">
              <w:rPr>
                <w:bCs/>
                <w:lang w:val="nl-NL"/>
              </w:rPr>
              <w:t>Ademhalingsstelsel-, borstkas- en mediastinumaandoeningen*</w:t>
            </w:r>
          </w:p>
        </w:tc>
        <w:tc>
          <w:tcPr>
            <w:tcW w:w="1693" w:type="dxa"/>
          </w:tcPr>
          <w:p w:rsidR="00B652F8" w:rsidRPr="00D53144" w:rsidP="00D124B3" w14:paraId="3A8BF122" w14:textId="77777777">
            <w:pPr>
              <w:tabs>
                <w:tab w:val="clear" w:pos="567"/>
              </w:tabs>
              <w:spacing w:line="240" w:lineRule="auto"/>
              <w:rPr>
                <w:bCs/>
                <w:lang w:val="nl-NL"/>
              </w:rPr>
            </w:pPr>
            <w:r w:rsidRPr="00D53144">
              <w:rPr>
                <w:bCs/>
                <w:lang w:val="nl-NL"/>
              </w:rPr>
              <w:t>vaak</w:t>
            </w:r>
          </w:p>
          <w:p w:rsidR="00B652F8" w:rsidRPr="00D53144" w:rsidP="00D124B3" w14:paraId="25AE7CCB" w14:textId="77777777">
            <w:pPr>
              <w:tabs>
                <w:tab w:val="clear" w:pos="567"/>
              </w:tabs>
              <w:spacing w:line="240" w:lineRule="auto"/>
              <w:rPr>
                <w:bCs/>
                <w:lang w:val="nl-NL"/>
              </w:rPr>
            </w:pPr>
          </w:p>
        </w:tc>
        <w:tc>
          <w:tcPr>
            <w:tcW w:w="4499" w:type="dxa"/>
          </w:tcPr>
          <w:p w:rsidR="00B652F8" w:rsidRPr="00D53144" w:rsidP="00D124B3" w14:paraId="31F6509D" w14:textId="77777777">
            <w:pPr>
              <w:tabs>
                <w:tab w:val="clear" w:pos="567"/>
              </w:tabs>
              <w:spacing w:line="240" w:lineRule="auto"/>
              <w:rPr>
                <w:bCs/>
                <w:lang w:val="nl-NL"/>
              </w:rPr>
            </w:pPr>
            <w:r w:rsidRPr="00D53144">
              <w:rPr>
                <w:bCs/>
                <w:lang w:val="nl-NL"/>
              </w:rPr>
              <w:t xml:space="preserve">astma, </w:t>
            </w:r>
          </w:p>
          <w:p w:rsidR="00B652F8" w:rsidRPr="00D53144" w:rsidP="00D124B3" w14:paraId="517F5AD8" w14:textId="77777777">
            <w:pPr>
              <w:tabs>
                <w:tab w:val="clear" w:pos="567"/>
              </w:tabs>
              <w:spacing w:line="240" w:lineRule="auto"/>
              <w:rPr>
                <w:bCs/>
                <w:lang w:val="nl-NL"/>
              </w:rPr>
            </w:pPr>
            <w:r w:rsidRPr="00D53144">
              <w:rPr>
                <w:bCs/>
                <w:lang w:val="nl-NL"/>
              </w:rPr>
              <w:t xml:space="preserve">dyspneu, </w:t>
            </w:r>
          </w:p>
          <w:p w:rsidR="00B652F8" w:rsidRPr="00D53144" w:rsidP="00D124B3" w14:paraId="1DCCF912" w14:textId="77777777">
            <w:pPr>
              <w:tabs>
                <w:tab w:val="clear" w:pos="567"/>
              </w:tabs>
              <w:spacing w:line="240" w:lineRule="auto"/>
              <w:rPr>
                <w:bCs/>
                <w:lang w:val="nl-NL"/>
              </w:rPr>
            </w:pPr>
            <w:r w:rsidRPr="00D53144">
              <w:rPr>
                <w:bCs/>
                <w:lang w:val="nl-NL"/>
              </w:rPr>
              <w:t>hoesten</w:t>
            </w:r>
          </w:p>
          <w:p w:rsidR="00B652F8" w:rsidRPr="00D53144" w:rsidP="00D124B3" w14:paraId="5B7BF0E4" w14:textId="77777777">
            <w:pPr>
              <w:tabs>
                <w:tab w:val="clear" w:pos="567"/>
              </w:tabs>
              <w:spacing w:line="240" w:lineRule="auto"/>
              <w:rPr>
                <w:bCs/>
                <w:vertAlign w:val="superscript"/>
                <w:lang w:val="nl-NL"/>
              </w:rPr>
            </w:pPr>
          </w:p>
        </w:tc>
      </w:tr>
      <w:tr w14:paraId="1392C17A" w14:textId="77777777" w:rsidTr="00D124B3">
        <w:tblPrEx>
          <w:tblW w:w="0" w:type="auto"/>
          <w:tblLook w:val="00A0"/>
        </w:tblPrEx>
        <w:tc>
          <w:tcPr>
            <w:tcW w:w="3095" w:type="dxa"/>
            <w:vMerge/>
          </w:tcPr>
          <w:p w:rsidR="00B652F8" w:rsidRPr="00D53144" w:rsidP="00D124B3" w14:paraId="5F123F16" w14:textId="77777777">
            <w:pPr>
              <w:tabs>
                <w:tab w:val="clear" w:pos="567"/>
              </w:tabs>
              <w:spacing w:line="240" w:lineRule="auto"/>
              <w:rPr>
                <w:bCs/>
                <w:lang w:val="nl-NL"/>
              </w:rPr>
            </w:pPr>
          </w:p>
        </w:tc>
        <w:tc>
          <w:tcPr>
            <w:tcW w:w="1693" w:type="dxa"/>
          </w:tcPr>
          <w:p w:rsidR="00B652F8" w:rsidRPr="00D53144" w:rsidP="00D124B3" w14:paraId="5A0B1DE3" w14:textId="77777777">
            <w:pPr>
              <w:tabs>
                <w:tab w:val="clear" w:pos="567"/>
              </w:tabs>
              <w:spacing w:line="240" w:lineRule="auto"/>
              <w:rPr>
                <w:bCs/>
                <w:lang w:val="nl-NL"/>
              </w:rPr>
            </w:pPr>
            <w:r w:rsidRPr="00D53144">
              <w:rPr>
                <w:bCs/>
                <w:lang w:val="nl-NL"/>
              </w:rPr>
              <w:t>soms</w:t>
            </w:r>
          </w:p>
          <w:p w:rsidR="00B652F8" w:rsidRPr="00D53144" w:rsidP="00D124B3" w14:paraId="778660B5" w14:textId="77777777">
            <w:pPr>
              <w:tabs>
                <w:tab w:val="clear" w:pos="567"/>
              </w:tabs>
              <w:spacing w:line="240" w:lineRule="auto"/>
              <w:rPr>
                <w:bCs/>
                <w:lang w:val="nl-NL"/>
              </w:rPr>
            </w:pPr>
          </w:p>
        </w:tc>
        <w:tc>
          <w:tcPr>
            <w:tcW w:w="4499" w:type="dxa"/>
          </w:tcPr>
          <w:p w:rsidR="00B652F8" w:rsidRPr="0068520F" w:rsidP="00D124B3" w14:paraId="7938F863" w14:textId="77777777">
            <w:pPr>
              <w:tabs>
                <w:tab w:val="clear" w:pos="567"/>
              </w:tabs>
              <w:spacing w:line="240" w:lineRule="auto"/>
              <w:rPr>
                <w:bCs/>
                <w:lang w:val="en-US"/>
              </w:rPr>
            </w:pPr>
            <w:r w:rsidRPr="0068520F">
              <w:rPr>
                <w:bCs/>
                <w:lang w:val="en-US"/>
              </w:rPr>
              <w:t>longembolie</w:t>
            </w:r>
            <w:r w:rsidRPr="0068520F">
              <w:rPr>
                <w:bCs/>
                <w:vertAlign w:val="superscript"/>
                <w:lang w:val="en-US"/>
              </w:rPr>
              <w:t>1)</w:t>
            </w:r>
            <w:r w:rsidRPr="0068520F">
              <w:rPr>
                <w:bCs/>
                <w:lang w:val="en-US"/>
              </w:rPr>
              <w:t xml:space="preserve">, </w:t>
            </w:r>
          </w:p>
          <w:p w:rsidR="00B652F8" w:rsidRPr="0068520F" w:rsidP="00D124B3" w14:paraId="199DD8BE" w14:textId="77777777">
            <w:pPr>
              <w:tabs>
                <w:tab w:val="clear" w:pos="567"/>
              </w:tabs>
              <w:spacing w:line="240" w:lineRule="auto"/>
              <w:rPr>
                <w:bCs/>
                <w:lang w:val="en-US"/>
              </w:rPr>
            </w:pPr>
            <w:r w:rsidRPr="0068520F">
              <w:rPr>
                <w:bCs/>
                <w:lang w:val="en-US"/>
              </w:rPr>
              <w:t xml:space="preserve">interstitiële longaandoening, </w:t>
            </w:r>
          </w:p>
          <w:p w:rsidR="00B652F8" w:rsidRPr="0068520F" w:rsidP="00D124B3" w14:paraId="57909E5B" w14:textId="77777777">
            <w:pPr>
              <w:tabs>
                <w:tab w:val="clear" w:pos="567"/>
              </w:tabs>
              <w:spacing w:line="240" w:lineRule="auto"/>
              <w:rPr>
                <w:bCs/>
                <w:lang w:val="en-US"/>
              </w:rPr>
            </w:pPr>
            <w:r w:rsidRPr="0068520F">
              <w:rPr>
                <w:bCs/>
                <w:lang w:val="en-US"/>
              </w:rPr>
              <w:t xml:space="preserve">COPD (chronic obstructive pulmonary disease), pneumonitis, </w:t>
            </w:r>
          </w:p>
          <w:p w:rsidR="00B652F8" w:rsidRPr="00D53144" w:rsidP="00D124B3" w14:paraId="6217DEC6" w14:textId="77777777">
            <w:pPr>
              <w:tabs>
                <w:tab w:val="clear" w:pos="567"/>
              </w:tabs>
              <w:spacing w:line="240" w:lineRule="auto"/>
              <w:rPr>
                <w:bCs/>
                <w:vertAlign w:val="superscript"/>
                <w:lang w:val="nl-NL"/>
              </w:rPr>
            </w:pPr>
            <w:r w:rsidRPr="00D53144">
              <w:rPr>
                <w:bCs/>
                <w:lang w:val="nl-NL"/>
              </w:rPr>
              <w:t>pleurale effusie</w:t>
            </w:r>
            <w:r w:rsidRPr="00D53144">
              <w:rPr>
                <w:bCs/>
                <w:vertAlign w:val="superscript"/>
                <w:lang w:val="nl-NL"/>
              </w:rPr>
              <w:t>1)</w:t>
            </w:r>
          </w:p>
          <w:p w:rsidR="00B652F8" w:rsidRPr="00D53144" w:rsidP="00D124B3" w14:paraId="48CA4A57" w14:textId="77777777">
            <w:pPr>
              <w:tabs>
                <w:tab w:val="clear" w:pos="567"/>
              </w:tabs>
              <w:spacing w:line="240" w:lineRule="auto"/>
              <w:rPr>
                <w:bCs/>
                <w:vertAlign w:val="superscript"/>
                <w:lang w:val="nl-NL"/>
              </w:rPr>
            </w:pPr>
          </w:p>
        </w:tc>
      </w:tr>
      <w:tr w14:paraId="6F97C5F6" w14:textId="77777777" w:rsidTr="00D124B3">
        <w:tblPrEx>
          <w:tblW w:w="0" w:type="auto"/>
          <w:tblLook w:val="00A0"/>
        </w:tblPrEx>
        <w:tc>
          <w:tcPr>
            <w:tcW w:w="3095" w:type="dxa"/>
            <w:vMerge/>
          </w:tcPr>
          <w:p w:rsidR="00B652F8" w:rsidRPr="00D53144" w:rsidP="00D124B3" w14:paraId="00151EF2" w14:textId="77777777">
            <w:pPr>
              <w:tabs>
                <w:tab w:val="clear" w:pos="567"/>
              </w:tabs>
              <w:spacing w:line="240" w:lineRule="auto"/>
              <w:rPr>
                <w:bCs/>
                <w:lang w:val="nl-NL"/>
              </w:rPr>
            </w:pPr>
          </w:p>
        </w:tc>
        <w:tc>
          <w:tcPr>
            <w:tcW w:w="1693" w:type="dxa"/>
          </w:tcPr>
          <w:p w:rsidR="00B652F8" w:rsidRPr="00D53144" w:rsidP="00D124B3" w14:paraId="4550D12D"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48758C15" w14:textId="77777777">
            <w:pPr>
              <w:tabs>
                <w:tab w:val="clear" w:pos="567"/>
              </w:tabs>
              <w:spacing w:line="240" w:lineRule="auto"/>
              <w:rPr>
                <w:bCs/>
                <w:vertAlign w:val="superscript"/>
                <w:lang w:val="nl-NL"/>
              </w:rPr>
            </w:pPr>
            <w:r w:rsidRPr="00D53144">
              <w:rPr>
                <w:bCs/>
                <w:lang w:val="nl-NL"/>
              </w:rPr>
              <w:t>pulmonale fibrose</w:t>
            </w:r>
            <w:r w:rsidRPr="00D53144">
              <w:rPr>
                <w:bCs/>
                <w:vertAlign w:val="superscript"/>
                <w:lang w:val="nl-NL"/>
              </w:rPr>
              <w:t>1)</w:t>
            </w:r>
          </w:p>
          <w:p w:rsidR="00B652F8" w:rsidRPr="00D53144" w:rsidP="00D124B3" w14:paraId="608BD5D9" w14:textId="77777777">
            <w:pPr>
              <w:tabs>
                <w:tab w:val="clear" w:pos="567"/>
              </w:tabs>
              <w:spacing w:line="240" w:lineRule="auto"/>
              <w:rPr>
                <w:bCs/>
                <w:lang w:val="nl-NL"/>
              </w:rPr>
            </w:pPr>
          </w:p>
        </w:tc>
      </w:tr>
      <w:tr w14:paraId="648B8D04" w14:textId="77777777" w:rsidTr="00D124B3">
        <w:tblPrEx>
          <w:tblW w:w="0" w:type="auto"/>
          <w:tblLook w:val="00A0"/>
        </w:tblPrEx>
        <w:tc>
          <w:tcPr>
            <w:tcW w:w="3095" w:type="dxa"/>
            <w:vMerge w:val="restart"/>
          </w:tcPr>
          <w:p w:rsidR="00B652F8" w:rsidRPr="00D53144" w:rsidP="00D124B3" w14:paraId="2C92704B" w14:textId="77777777">
            <w:pPr>
              <w:tabs>
                <w:tab w:val="clear" w:pos="567"/>
              </w:tabs>
              <w:spacing w:line="240" w:lineRule="auto"/>
              <w:rPr>
                <w:bCs/>
                <w:lang w:val="nl-NL"/>
              </w:rPr>
            </w:pPr>
            <w:r w:rsidRPr="00D53144">
              <w:rPr>
                <w:bCs/>
                <w:lang w:val="nl-NL"/>
              </w:rPr>
              <w:t>Maagdarmstelselaandoeningen</w:t>
            </w:r>
          </w:p>
        </w:tc>
        <w:tc>
          <w:tcPr>
            <w:tcW w:w="1693" w:type="dxa"/>
          </w:tcPr>
          <w:p w:rsidR="00B652F8" w:rsidRPr="00D53144" w:rsidP="00D124B3" w14:paraId="08EAC5BD" w14:textId="77777777">
            <w:pPr>
              <w:tabs>
                <w:tab w:val="clear" w:pos="567"/>
              </w:tabs>
              <w:spacing w:line="240" w:lineRule="auto"/>
              <w:rPr>
                <w:bCs/>
                <w:lang w:val="nl-NL"/>
              </w:rPr>
            </w:pPr>
            <w:r w:rsidRPr="00D53144">
              <w:rPr>
                <w:bCs/>
                <w:lang w:val="nl-NL"/>
              </w:rPr>
              <w:t>zeer vaak</w:t>
            </w:r>
          </w:p>
        </w:tc>
        <w:tc>
          <w:tcPr>
            <w:tcW w:w="4499" w:type="dxa"/>
          </w:tcPr>
          <w:p w:rsidR="00B652F8" w:rsidRPr="00D53144" w:rsidP="00D124B3" w14:paraId="31B0AAFE" w14:textId="77777777">
            <w:pPr>
              <w:tabs>
                <w:tab w:val="clear" w:pos="567"/>
              </w:tabs>
              <w:spacing w:line="240" w:lineRule="auto"/>
              <w:rPr>
                <w:bCs/>
                <w:lang w:val="nl-NL"/>
              </w:rPr>
            </w:pPr>
            <w:r w:rsidRPr="00D53144">
              <w:rPr>
                <w:bCs/>
                <w:lang w:val="nl-NL"/>
              </w:rPr>
              <w:t xml:space="preserve">buikpijn, </w:t>
            </w:r>
          </w:p>
          <w:p w:rsidR="00B652F8" w:rsidRPr="00D53144" w:rsidP="00D124B3" w14:paraId="619CA91D" w14:textId="77777777">
            <w:pPr>
              <w:tabs>
                <w:tab w:val="clear" w:pos="567"/>
              </w:tabs>
              <w:spacing w:line="240" w:lineRule="auto"/>
              <w:rPr>
                <w:bCs/>
                <w:lang w:val="nl-NL"/>
              </w:rPr>
            </w:pPr>
            <w:r w:rsidRPr="00D53144">
              <w:rPr>
                <w:bCs/>
                <w:lang w:val="nl-NL"/>
              </w:rPr>
              <w:t>misselijkheid en braken</w:t>
            </w:r>
          </w:p>
          <w:p w:rsidR="00B652F8" w:rsidRPr="00D53144" w:rsidP="00D124B3" w14:paraId="5210AB61" w14:textId="77777777">
            <w:pPr>
              <w:tabs>
                <w:tab w:val="clear" w:pos="567"/>
              </w:tabs>
              <w:spacing w:line="240" w:lineRule="auto"/>
              <w:rPr>
                <w:bCs/>
                <w:vertAlign w:val="superscript"/>
                <w:lang w:val="nl-NL"/>
              </w:rPr>
            </w:pPr>
          </w:p>
        </w:tc>
      </w:tr>
      <w:tr w14:paraId="6977817C" w14:textId="77777777" w:rsidTr="00D124B3">
        <w:tblPrEx>
          <w:tblW w:w="0" w:type="auto"/>
          <w:tblLook w:val="00A0"/>
        </w:tblPrEx>
        <w:tc>
          <w:tcPr>
            <w:tcW w:w="3095" w:type="dxa"/>
            <w:vMerge/>
          </w:tcPr>
          <w:p w:rsidR="00B652F8" w:rsidRPr="00D53144" w:rsidP="00D124B3" w14:paraId="58ADB80E" w14:textId="77777777">
            <w:pPr>
              <w:tabs>
                <w:tab w:val="clear" w:pos="567"/>
              </w:tabs>
              <w:spacing w:line="240" w:lineRule="auto"/>
              <w:rPr>
                <w:bCs/>
                <w:lang w:val="nl-NL"/>
              </w:rPr>
            </w:pPr>
          </w:p>
        </w:tc>
        <w:tc>
          <w:tcPr>
            <w:tcW w:w="1693" w:type="dxa"/>
          </w:tcPr>
          <w:p w:rsidR="00B652F8" w:rsidRPr="00D53144" w:rsidP="00D124B3" w14:paraId="1B7AD69E"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52882398" w14:textId="77777777">
            <w:pPr>
              <w:tabs>
                <w:tab w:val="clear" w:pos="567"/>
              </w:tabs>
              <w:spacing w:line="240" w:lineRule="auto"/>
              <w:rPr>
                <w:bCs/>
                <w:lang w:val="nl-NL"/>
              </w:rPr>
            </w:pPr>
            <w:r w:rsidRPr="00D53144">
              <w:rPr>
                <w:bCs/>
                <w:lang w:val="nl-NL"/>
              </w:rPr>
              <w:t xml:space="preserve">maag-darmbloeding, </w:t>
            </w:r>
          </w:p>
          <w:p w:rsidR="00B652F8" w:rsidRPr="00D53144" w:rsidP="00D124B3" w14:paraId="4BCA60E6" w14:textId="77777777">
            <w:pPr>
              <w:tabs>
                <w:tab w:val="clear" w:pos="567"/>
              </w:tabs>
              <w:spacing w:line="240" w:lineRule="auto"/>
              <w:rPr>
                <w:bCs/>
                <w:lang w:val="nl-NL"/>
              </w:rPr>
            </w:pPr>
            <w:r w:rsidRPr="00D53144">
              <w:rPr>
                <w:bCs/>
                <w:lang w:val="nl-NL"/>
              </w:rPr>
              <w:t xml:space="preserve">dyspepsie, </w:t>
            </w:r>
          </w:p>
          <w:p w:rsidR="00B652F8" w:rsidRPr="00D53144" w:rsidP="00D124B3" w14:paraId="2DF439DD" w14:textId="77777777">
            <w:pPr>
              <w:tabs>
                <w:tab w:val="clear" w:pos="567"/>
              </w:tabs>
              <w:spacing w:line="240" w:lineRule="auto"/>
              <w:rPr>
                <w:bCs/>
                <w:lang w:val="nl-NL"/>
              </w:rPr>
            </w:pPr>
            <w:r w:rsidRPr="00D53144">
              <w:rPr>
                <w:bCs/>
                <w:lang w:val="nl-NL"/>
              </w:rPr>
              <w:t xml:space="preserve">refluxoesofagitis, </w:t>
            </w:r>
          </w:p>
          <w:p w:rsidR="00B652F8" w:rsidRPr="00D53144" w:rsidP="00D124B3" w14:paraId="0D5C92C1" w14:textId="77777777">
            <w:pPr>
              <w:tabs>
                <w:tab w:val="clear" w:pos="567"/>
              </w:tabs>
              <w:spacing w:line="240" w:lineRule="auto"/>
              <w:rPr>
                <w:bCs/>
                <w:lang w:val="nl-NL"/>
              </w:rPr>
            </w:pPr>
            <w:r w:rsidRPr="00D53144">
              <w:rPr>
                <w:bCs/>
                <w:lang w:val="nl-NL"/>
              </w:rPr>
              <w:t>siccasyndroom</w:t>
            </w:r>
          </w:p>
          <w:p w:rsidR="00B652F8" w:rsidRPr="00D53144" w:rsidP="00D124B3" w14:paraId="3376A3D2" w14:textId="77777777">
            <w:pPr>
              <w:tabs>
                <w:tab w:val="clear" w:pos="567"/>
              </w:tabs>
              <w:spacing w:line="240" w:lineRule="auto"/>
              <w:rPr>
                <w:bCs/>
                <w:lang w:val="nl-NL"/>
              </w:rPr>
            </w:pPr>
          </w:p>
        </w:tc>
      </w:tr>
      <w:tr w14:paraId="17CAACB7" w14:textId="77777777" w:rsidTr="00D124B3">
        <w:tblPrEx>
          <w:tblW w:w="0" w:type="auto"/>
          <w:tblLook w:val="00A0"/>
        </w:tblPrEx>
        <w:tc>
          <w:tcPr>
            <w:tcW w:w="3095" w:type="dxa"/>
            <w:vMerge/>
          </w:tcPr>
          <w:p w:rsidR="00B652F8" w:rsidRPr="00D53144" w:rsidP="00D124B3" w14:paraId="28AF55DA" w14:textId="77777777">
            <w:pPr>
              <w:tabs>
                <w:tab w:val="clear" w:pos="567"/>
              </w:tabs>
              <w:spacing w:line="240" w:lineRule="auto"/>
              <w:rPr>
                <w:bCs/>
                <w:lang w:val="nl-NL"/>
              </w:rPr>
            </w:pPr>
          </w:p>
        </w:tc>
        <w:tc>
          <w:tcPr>
            <w:tcW w:w="1693" w:type="dxa"/>
          </w:tcPr>
          <w:p w:rsidR="00B652F8" w:rsidRPr="00D53144" w:rsidP="00D124B3" w14:paraId="697D63EF"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0A6FBC91" w14:textId="77777777">
            <w:pPr>
              <w:tabs>
                <w:tab w:val="clear" w:pos="567"/>
              </w:tabs>
              <w:spacing w:line="240" w:lineRule="auto"/>
              <w:rPr>
                <w:bCs/>
                <w:lang w:val="nl-NL"/>
              </w:rPr>
            </w:pPr>
            <w:r w:rsidRPr="00D53144">
              <w:rPr>
                <w:bCs/>
                <w:lang w:val="nl-NL"/>
              </w:rPr>
              <w:t xml:space="preserve">Pancreatitis, </w:t>
            </w:r>
          </w:p>
          <w:p w:rsidR="00B652F8" w:rsidRPr="00D53144" w:rsidP="00D124B3" w14:paraId="7BA1BA00" w14:textId="77777777">
            <w:pPr>
              <w:tabs>
                <w:tab w:val="clear" w:pos="567"/>
              </w:tabs>
              <w:spacing w:line="240" w:lineRule="auto"/>
              <w:rPr>
                <w:bCs/>
                <w:lang w:val="nl-NL"/>
              </w:rPr>
            </w:pPr>
            <w:r w:rsidRPr="00D53144">
              <w:rPr>
                <w:bCs/>
                <w:lang w:val="nl-NL"/>
              </w:rPr>
              <w:t xml:space="preserve">slikklachten, </w:t>
            </w:r>
          </w:p>
          <w:p w:rsidR="00B652F8" w:rsidRPr="00D53144" w:rsidP="00D124B3" w14:paraId="06697C1A" w14:textId="77777777">
            <w:pPr>
              <w:tabs>
                <w:tab w:val="clear" w:pos="567"/>
              </w:tabs>
              <w:spacing w:line="240" w:lineRule="auto"/>
              <w:rPr>
                <w:bCs/>
                <w:lang w:val="nl-NL"/>
              </w:rPr>
            </w:pPr>
            <w:r w:rsidRPr="00D53144">
              <w:rPr>
                <w:bCs/>
                <w:lang w:val="nl-NL"/>
              </w:rPr>
              <w:t>zwelling van het gezicht</w:t>
            </w:r>
          </w:p>
        </w:tc>
      </w:tr>
      <w:tr w14:paraId="230721D6" w14:textId="77777777" w:rsidTr="00D124B3">
        <w:tblPrEx>
          <w:tblW w:w="0" w:type="auto"/>
          <w:tblLook w:val="00A0"/>
        </w:tblPrEx>
        <w:tc>
          <w:tcPr>
            <w:tcW w:w="3095" w:type="dxa"/>
            <w:vMerge/>
          </w:tcPr>
          <w:p w:rsidR="00B652F8" w:rsidRPr="00D53144" w:rsidP="00D124B3" w14:paraId="5550B5F5" w14:textId="77777777">
            <w:pPr>
              <w:tabs>
                <w:tab w:val="clear" w:pos="567"/>
              </w:tabs>
              <w:spacing w:line="240" w:lineRule="auto"/>
              <w:rPr>
                <w:bCs/>
                <w:lang w:val="nl-NL"/>
              </w:rPr>
            </w:pPr>
          </w:p>
        </w:tc>
        <w:tc>
          <w:tcPr>
            <w:tcW w:w="1693" w:type="dxa"/>
          </w:tcPr>
          <w:p w:rsidR="00B652F8" w:rsidRPr="00D53144" w:rsidP="00D124B3" w14:paraId="14614ACD"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737F694B" w14:textId="77777777">
            <w:pPr>
              <w:tabs>
                <w:tab w:val="clear" w:pos="567"/>
              </w:tabs>
              <w:spacing w:line="240" w:lineRule="auto"/>
              <w:rPr>
                <w:bCs/>
                <w:vertAlign w:val="superscript"/>
                <w:lang w:val="nl-NL"/>
              </w:rPr>
            </w:pPr>
            <w:r w:rsidRPr="00D53144">
              <w:rPr>
                <w:bCs/>
                <w:lang w:val="nl-NL"/>
              </w:rPr>
              <w:t>intestinale perforatie</w:t>
            </w:r>
            <w:r w:rsidRPr="00D53144">
              <w:rPr>
                <w:bCs/>
                <w:vertAlign w:val="superscript"/>
                <w:lang w:val="nl-NL"/>
              </w:rPr>
              <w:t>1)</w:t>
            </w:r>
          </w:p>
          <w:p w:rsidR="00B652F8" w:rsidRPr="00D53144" w:rsidP="00D124B3" w14:paraId="79F765BE" w14:textId="77777777">
            <w:pPr>
              <w:tabs>
                <w:tab w:val="clear" w:pos="567"/>
              </w:tabs>
              <w:spacing w:line="240" w:lineRule="auto"/>
              <w:rPr>
                <w:bCs/>
                <w:lang w:val="nl-NL"/>
              </w:rPr>
            </w:pPr>
          </w:p>
        </w:tc>
      </w:tr>
      <w:tr w14:paraId="5550368C" w14:textId="77777777" w:rsidTr="00D124B3">
        <w:tblPrEx>
          <w:tblW w:w="0" w:type="auto"/>
          <w:tblLook w:val="00A0"/>
        </w:tblPrEx>
        <w:tc>
          <w:tcPr>
            <w:tcW w:w="3095" w:type="dxa"/>
            <w:vMerge w:val="restart"/>
          </w:tcPr>
          <w:p w:rsidR="00B652F8" w:rsidRPr="00D53144" w:rsidP="00D124B3" w14:paraId="63A9D34D" w14:textId="77777777">
            <w:pPr>
              <w:tabs>
                <w:tab w:val="clear" w:pos="567"/>
              </w:tabs>
              <w:spacing w:line="240" w:lineRule="auto"/>
              <w:rPr>
                <w:bCs/>
                <w:lang w:val="nl-NL"/>
              </w:rPr>
            </w:pPr>
            <w:r w:rsidRPr="00D53144">
              <w:rPr>
                <w:bCs/>
                <w:lang w:val="nl-NL"/>
              </w:rPr>
              <w:t>Lever- en galaandoeningen*</w:t>
            </w:r>
          </w:p>
        </w:tc>
        <w:tc>
          <w:tcPr>
            <w:tcW w:w="1693" w:type="dxa"/>
          </w:tcPr>
          <w:p w:rsidR="00B652F8" w:rsidRPr="00D53144" w:rsidP="00D124B3" w14:paraId="051C1289" w14:textId="77777777">
            <w:pPr>
              <w:tabs>
                <w:tab w:val="clear" w:pos="567"/>
              </w:tabs>
              <w:spacing w:line="240" w:lineRule="auto"/>
              <w:rPr>
                <w:bCs/>
                <w:lang w:val="nl-NL"/>
              </w:rPr>
            </w:pPr>
            <w:r w:rsidRPr="00D53144">
              <w:rPr>
                <w:bCs/>
                <w:lang w:val="nl-NL"/>
              </w:rPr>
              <w:t>zeer vaak</w:t>
            </w:r>
          </w:p>
        </w:tc>
        <w:tc>
          <w:tcPr>
            <w:tcW w:w="4499" w:type="dxa"/>
          </w:tcPr>
          <w:p w:rsidR="00B652F8" w:rsidRPr="00D53144" w:rsidP="00D124B3" w14:paraId="20FFB1EA" w14:textId="77777777">
            <w:pPr>
              <w:tabs>
                <w:tab w:val="clear" w:pos="567"/>
              </w:tabs>
              <w:spacing w:line="240" w:lineRule="auto"/>
              <w:rPr>
                <w:bCs/>
                <w:lang w:val="nl-NL"/>
              </w:rPr>
            </w:pPr>
            <w:r w:rsidRPr="00D53144">
              <w:rPr>
                <w:bCs/>
                <w:lang w:val="nl-NL"/>
              </w:rPr>
              <w:t>verhoogde leverenzymen</w:t>
            </w:r>
          </w:p>
          <w:p w:rsidR="00B652F8" w:rsidRPr="00D53144" w:rsidP="00D124B3" w14:paraId="0C5934EE" w14:textId="77777777">
            <w:pPr>
              <w:tabs>
                <w:tab w:val="clear" w:pos="567"/>
              </w:tabs>
              <w:spacing w:line="240" w:lineRule="auto"/>
              <w:rPr>
                <w:bCs/>
                <w:lang w:val="nl-NL"/>
              </w:rPr>
            </w:pPr>
          </w:p>
        </w:tc>
      </w:tr>
      <w:tr w14:paraId="4F2FD9EB" w14:textId="77777777" w:rsidTr="00D124B3">
        <w:tblPrEx>
          <w:tblW w:w="0" w:type="auto"/>
          <w:tblLook w:val="00A0"/>
        </w:tblPrEx>
        <w:tc>
          <w:tcPr>
            <w:tcW w:w="3095" w:type="dxa"/>
            <w:vMerge/>
          </w:tcPr>
          <w:p w:rsidR="00B652F8" w:rsidRPr="00D53144" w:rsidP="00D124B3" w14:paraId="01497985" w14:textId="77777777">
            <w:pPr>
              <w:tabs>
                <w:tab w:val="clear" w:pos="567"/>
              </w:tabs>
              <w:spacing w:line="240" w:lineRule="auto"/>
              <w:rPr>
                <w:bCs/>
                <w:lang w:val="nl-NL"/>
              </w:rPr>
            </w:pPr>
          </w:p>
        </w:tc>
        <w:tc>
          <w:tcPr>
            <w:tcW w:w="1693" w:type="dxa"/>
          </w:tcPr>
          <w:p w:rsidR="00B652F8" w:rsidRPr="00D53144" w:rsidP="00D124B3" w14:paraId="7AC7A2ED" w14:textId="77777777">
            <w:pPr>
              <w:tabs>
                <w:tab w:val="clear" w:pos="567"/>
              </w:tabs>
              <w:spacing w:line="240" w:lineRule="auto"/>
              <w:rPr>
                <w:bCs/>
                <w:lang w:val="nl-NL"/>
              </w:rPr>
            </w:pPr>
            <w:r w:rsidRPr="00D53144">
              <w:rPr>
                <w:bCs/>
                <w:lang w:val="nl-NL"/>
              </w:rPr>
              <w:t>soms</w:t>
            </w:r>
          </w:p>
          <w:p w:rsidR="00B652F8" w:rsidRPr="00D53144" w:rsidP="00D124B3" w14:paraId="57C26678" w14:textId="77777777">
            <w:pPr>
              <w:tabs>
                <w:tab w:val="clear" w:pos="567"/>
              </w:tabs>
              <w:spacing w:line="240" w:lineRule="auto"/>
              <w:rPr>
                <w:bCs/>
                <w:lang w:val="nl-NL"/>
              </w:rPr>
            </w:pPr>
          </w:p>
        </w:tc>
        <w:tc>
          <w:tcPr>
            <w:tcW w:w="4499" w:type="dxa"/>
          </w:tcPr>
          <w:p w:rsidR="00B652F8" w:rsidRPr="00D53144" w:rsidP="00D124B3" w14:paraId="57E1DF16" w14:textId="77777777">
            <w:pPr>
              <w:tabs>
                <w:tab w:val="clear" w:pos="567"/>
              </w:tabs>
              <w:spacing w:line="240" w:lineRule="auto"/>
              <w:rPr>
                <w:bCs/>
                <w:lang w:val="nl-NL"/>
              </w:rPr>
            </w:pPr>
            <w:r w:rsidRPr="00D53144">
              <w:rPr>
                <w:bCs/>
                <w:lang w:val="nl-NL"/>
              </w:rPr>
              <w:t xml:space="preserve">cholecystitis en cholelithiase, </w:t>
            </w:r>
          </w:p>
          <w:p w:rsidR="00B652F8" w:rsidRPr="00D53144" w:rsidP="00D124B3" w14:paraId="0F383280" w14:textId="77777777">
            <w:pPr>
              <w:tabs>
                <w:tab w:val="clear" w:pos="567"/>
              </w:tabs>
              <w:spacing w:line="240" w:lineRule="auto"/>
              <w:rPr>
                <w:bCs/>
                <w:lang w:val="nl-NL"/>
              </w:rPr>
            </w:pPr>
            <w:r w:rsidRPr="00D53144">
              <w:rPr>
                <w:bCs/>
                <w:lang w:val="nl-NL"/>
              </w:rPr>
              <w:t xml:space="preserve">hepatische steatose, </w:t>
            </w:r>
          </w:p>
          <w:p w:rsidR="00B652F8" w:rsidRPr="00D53144" w:rsidP="00D124B3" w14:paraId="79F6145D" w14:textId="77777777">
            <w:pPr>
              <w:tabs>
                <w:tab w:val="clear" w:pos="567"/>
              </w:tabs>
              <w:spacing w:line="240" w:lineRule="auto"/>
              <w:rPr>
                <w:bCs/>
                <w:lang w:val="nl-NL"/>
              </w:rPr>
            </w:pPr>
            <w:r w:rsidRPr="00D53144">
              <w:rPr>
                <w:bCs/>
                <w:lang w:val="nl-NL"/>
              </w:rPr>
              <w:t>verhoogd bilirubine</w:t>
            </w:r>
          </w:p>
          <w:p w:rsidR="00B652F8" w:rsidRPr="00D53144" w:rsidP="00D124B3" w14:paraId="70783901" w14:textId="77777777">
            <w:pPr>
              <w:tabs>
                <w:tab w:val="clear" w:pos="567"/>
              </w:tabs>
              <w:spacing w:line="240" w:lineRule="auto"/>
              <w:rPr>
                <w:bCs/>
                <w:lang w:val="nl-NL"/>
              </w:rPr>
            </w:pPr>
          </w:p>
        </w:tc>
      </w:tr>
      <w:tr w14:paraId="33E31FFD" w14:textId="77777777" w:rsidTr="00D124B3">
        <w:tblPrEx>
          <w:tblW w:w="0" w:type="auto"/>
          <w:tblLook w:val="00A0"/>
        </w:tblPrEx>
        <w:tc>
          <w:tcPr>
            <w:tcW w:w="3095" w:type="dxa"/>
            <w:vMerge/>
          </w:tcPr>
          <w:p w:rsidR="00B652F8" w:rsidRPr="00D53144" w:rsidP="00D124B3" w14:paraId="79C7DE44" w14:textId="77777777">
            <w:pPr>
              <w:tabs>
                <w:tab w:val="clear" w:pos="567"/>
              </w:tabs>
              <w:spacing w:line="240" w:lineRule="auto"/>
              <w:rPr>
                <w:bCs/>
                <w:lang w:val="nl-NL"/>
              </w:rPr>
            </w:pPr>
          </w:p>
        </w:tc>
        <w:tc>
          <w:tcPr>
            <w:tcW w:w="1693" w:type="dxa"/>
          </w:tcPr>
          <w:p w:rsidR="00B652F8" w:rsidRPr="00D53144" w:rsidP="00D124B3" w14:paraId="03A6C500" w14:textId="77777777">
            <w:pPr>
              <w:tabs>
                <w:tab w:val="clear" w:pos="567"/>
              </w:tabs>
              <w:spacing w:line="240" w:lineRule="auto"/>
              <w:rPr>
                <w:bCs/>
                <w:lang w:val="nl-NL"/>
              </w:rPr>
            </w:pPr>
            <w:r w:rsidRPr="00D53144">
              <w:rPr>
                <w:bCs/>
                <w:lang w:val="nl-NL"/>
              </w:rPr>
              <w:t>zelden</w:t>
            </w:r>
          </w:p>
          <w:p w:rsidR="00B652F8" w:rsidRPr="00D53144" w:rsidP="00D124B3" w14:paraId="2FE052DD" w14:textId="77777777">
            <w:pPr>
              <w:tabs>
                <w:tab w:val="clear" w:pos="567"/>
              </w:tabs>
              <w:spacing w:line="240" w:lineRule="auto"/>
              <w:rPr>
                <w:bCs/>
                <w:lang w:val="nl-NL"/>
              </w:rPr>
            </w:pPr>
          </w:p>
        </w:tc>
        <w:tc>
          <w:tcPr>
            <w:tcW w:w="4499" w:type="dxa"/>
          </w:tcPr>
          <w:p w:rsidR="00B652F8" w:rsidRPr="00D53144" w:rsidP="00D124B3" w14:paraId="4BD7B529" w14:textId="77777777">
            <w:pPr>
              <w:tabs>
                <w:tab w:val="clear" w:pos="567"/>
              </w:tabs>
              <w:spacing w:line="240" w:lineRule="auto"/>
              <w:rPr>
                <w:bCs/>
                <w:lang w:val="nl-NL"/>
              </w:rPr>
            </w:pPr>
            <w:r w:rsidRPr="00D53144">
              <w:rPr>
                <w:bCs/>
                <w:lang w:val="nl-NL"/>
              </w:rPr>
              <w:t>hepatitis</w:t>
            </w:r>
          </w:p>
          <w:p w:rsidR="00B652F8" w:rsidRPr="00D53144" w:rsidP="00D124B3" w14:paraId="2D4DCDAC" w14:textId="77777777">
            <w:pPr>
              <w:tabs>
                <w:tab w:val="clear" w:pos="567"/>
              </w:tabs>
              <w:spacing w:line="240" w:lineRule="auto"/>
              <w:rPr>
                <w:bCs/>
                <w:vertAlign w:val="superscript"/>
                <w:lang w:val="nl-NL"/>
              </w:rPr>
            </w:pPr>
            <w:r w:rsidRPr="00D53144">
              <w:rPr>
                <w:bCs/>
                <w:lang w:val="nl-NL"/>
              </w:rPr>
              <w:t>reactivatie van hepatitis B</w:t>
            </w:r>
            <w:r w:rsidRPr="00D53144">
              <w:rPr>
                <w:bCs/>
                <w:vertAlign w:val="superscript"/>
                <w:lang w:val="nl-NL"/>
              </w:rPr>
              <w:t>1)</w:t>
            </w:r>
          </w:p>
          <w:p w:rsidR="00B652F8" w:rsidRPr="00D53144" w:rsidP="00D124B3" w14:paraId="1CD808EB" w14:textId="77777777">
            <w:pPr>
              <w:tabs>
                <w:tab w:val="clear" w:pos="567"/>
              </w:tabs>
              <w:spacing w:line="240" w:lineRule="auto"/>
              <w:rPr>
                <w:bCs/>
                <w:vertAlign w:val="superscript"/>
                <w:lang w:val="nl-NL"/>
              </w:rPr>
            </w:pPr>
            <w:r w:rsidRPr="00D53144">
              <w:rPr>
                <w:bCs/>
                <w:lang w:val="nl-NL"/>
              </w:rPr>
              <w:t>auto-immuun hepatitis</w:t>
            </w:r>
            <w:r w:rsidRPr="00D53144">
              <w:rPr>
                <w:bCs/>
                <w:vertAlign w:val="superscript"/>
                <w:lang w:val="nl-NL"/>
              </w:rPr>
              <w:t>1)</w:t>
            </w:r>
          </w:p>
          <w:p w:rsidR="00B652F8" w:rsidRPr="00D53144" w:rsidP="00D124B3" w14:paraId="26DAD326" w14:textId="77777777">
            <w:pPr>
              <w:tabs>
                <w:tab w:val="clear" w:pos="567"/>
              </w:tabs>
              <w:spacing w:line="240" w:lineRule="auto"/>
              <w:rPr>
                <w:bCs/>
                <w:vertAlign w:val="superscript"/>
                <w:lang w:val="nl-NL"/>
              </w:rPr>
            </w:pPr>
          </w:p>
        </w:tc>
      </w:tr>
      <w:tr w14:paraId="2591F00F" w14:textId="77777777" w:rsidTr="00D124B3">
        <w:tblPrEx>
          <w:tblW w:w="0" w:type="auto"/>
          <w:tblLook w:val="00A0"/>
        </w:tblPrEx>
        <w:tc>
          <w:tcPr>
            <w:tcW w:w="3095" w:type="dxa"/>
            <w:vMerge/>
          </w:tcPr>
          <w:p w:rsidR="00B652F8" w:rsidRPr="00D53144" w:rsidP="00D124B3" w14:paraId="2B4EF5D1" w14:textId="77777777">
            <w:pPr>
              <w:tabs>
                <w:tab w:val="clear" w:pos="567"/>
              </w:tabs>
              <w:spacing w:line="240" w:lineRule="auto"/>
              <w:rPr>
                <w:bCs/>
                <w:lang w:val="nl-NL"/>
              </w:rPr>
            </w:pPr>
          </w:p>
        </w:tc>
        <w:tc>
          <w:tcPr>
            <w:tcW w:w="1693" w:type="dxa"/>
          </w:tcPr>
          <w:p w:rsidR="00B652F8" w:rsidRPr="00D53144" w:rsidP="00D124B3" w14:paraId="0F3922A7" w14:textId="77777777">
            <w:pPr>
              <w:tabs>
                <w:tab w:val="clear" w:pos="567"/>
              </w:tabs>
              <w:spacing w:line="240" w:lineRule="auto"/>
              <w:rPr>
                <w:bCs/>
                <w:lang w:val="nl-NL"/>
              </w:rPr>
            </w:pPr>
            <w:r w:rsidRPr="00D53144">
              <w:rPr>
                <w:bCs/>
                <w:lang w:val="nl-NL"/>
              </w:rPr>
              <w:t>niet bekend</w:t>
            </w:r>
          </w:p>
        </w:tc>
        <w:tc>
          <w:tcPr>
            <w:tcW w:w="4499" w:type="dxa"/>
          </w:tcPr>
          <w:p w:rsidR="00B652F8" w:rsidRPr="00D53144" w:rsidP="00D124B3" w14:paraId="1DF31E56" w14:textId="77777777">
            <w:pPr>
              <w:tabs>
                <w:tab w:val="clear" w:pos="567"/>
              </w:tabs>
              <w:spacing w:line="240" w:lineRule="auto"/>
              <w:rPr>
                <w:bCs/>
                <w:vertAlign w:val="superscript"/>
                <w:lang w:val="nl-NL"/>
              </w:rPr>
            </w:pPr>
            <w:r w:rsidRPr="00D53144">
              <w:rPr>
                <w:bCs/>
                <w:lang w:val="nl-NL"/>
              </w:rPr>
              <w:t>leverfalen</w:t>
            </w:r>
            <w:r w:rsidRPr="00D53144">
              <w:rPr>
                <w:bCs/>
                <w:vertAlign w:val="superscript"/>
                <w:lang w:val="nl-NL"/>
              </w:rPr>
              <w:t>1)</w:t>
            </w:r>
          </w:p>
          <w:p w:rsidR="00B652F8" w:rsidRPr="00D53144" w:rsidP="00D124B3" w14:paraId="12DF8F87" w14:textId="77777777">
            <w:pPr>
              <w:tabs>
                <w:tab w:val="clear" w:pos="567"/>
              </w:tabs>
              <w:spacing w:line="240" w:lineRule="auto"/>
              <w:rPr>
                <w:bCs/>
                <w:lang w:val="nl-NL"/>
              </w:rPr>
            </w:pPr>
          </w:p>
        </w:tc>
      </w:tr>
      <w:tr w14:paraId="31EC1CFC" w14:textId="77777777" w:rsidTr="00D124B3">
        <w:tblPrEx>
          <w:tblW w:w="0" w:type="auto"/>
          <w:tblLook w:val="00A0"/>
        </w:tblPrEx>
        <w:tc>
          <w:tcPr>
            <w:tcW w:w="3095" w:type="dxa"/>
            <w:vMerge w:val="restart"/>
          </w:tcPr>
          <w:p w:rsidR="00B652F8" w:rsidRPr="00D53144" w:rsidP="00D124B3" w14:paraId="6AB323E6" w14:textId="77777777">
            <w:pPr>
              <w:tabs>
                <w:tab w:val="clear" w:pos="567"/>
              </w:tabs>
              <w:spacing w:line="240" w:lineRule="auto"/>
              <w:rPr>
                <w:bCs/>
                <w:lang w:val="nl-NL"/>
              </w:rPr>
            </w:pPr>
            <w:r w:rsidRPr="00D53144">
              <w:rPr>
                <w:lang w:val="nl-NL"/>
              </w:rPr>
              <w:br w:type="page"/>
            </w:r>
            <w:r w:rsidRPr="00D53144">
              <w:rPr>
                <w:bCs/>
                <w:lang w:val="nl-NL"/>
              </w:rPr>
              <w:t>Huid- en onderhuidaandoeningen</w:t>
            </w:r>
          </w:p>
        </w:tc>
        <w:tc>
          <w:tcPr>
            <w:tcW w:w="1693" w:type="dxa"/>
          </w:tcPr>
          <w:p w:rsidR="00B652F8" w:rsidRPr="00D53144" w:rsidP="00D124B3" w14:paraId="75750E16" w14:textId="77777777">
            <w:pPr>
              <w:tabs>
                <w:tab w:val="clear" w:pos="567"/>
              </w:tabs>
              <w:spacing w:line="240" w:lineRule="auto"/>
              <w:rPr>
                <w:bCs/>
                <w:lang w:val="nl-NL"/>
              </w:rPr>
            </w:pPr>
            <w:r w:rsidRPr="00D53144">
              <w:rPr>
                <w:bCs/>
                <w:lang w:val="nl-NL"/>
              </w:rPr>
              <w:t>zeer vaak</w:t>
            </w:r>
          </w:p>
        </w:tc>
        <w:tc>
          <w:tcPr>
            <w:tcW w:w="4499" w:type="dxa"/>
          </w:tcPr>
          <w:p w:rsidR="00B652F8" w:rsidRPr="00D53144" w:rsidP="00D124B3" w14:paraId="26AA5289" w14:textId="77777777">
            <w:pPr>
              <w:tabs>
                <w:tab w:val="clear" w:pos="567"/>
              </w:tabs>
              <w:spacing w:line="240" w:lineRule="auto"/>
              <w:rPr>
                <w:bCs/>
                <w:lang w:val="nl-NL"/>
              </w:rPr>
            </w:pPr>
            <w:r w:rsidRPr="00D53144">
              <w:rPr>
                <w:bCs/>
                <w:lang w:val="nl-NL"/>
              </w:rPr>
              <w:t>uitslag (waaronder schilferende uitslag)</w:t>
            </w:r>
          </w:p>
          <w:p w:rsidR="00B652F8" w:rsidRPr="00D53144" w:rsidP="00D124B3" w14:paraId="6F2D24DD" w14:textId="77777777">
            <w:pPr>
              <w:tabs>
                <w:tab w:val="clear" w:pos="567"/>
              </w:tabs>
              <w:spacing w:line="240" w:lineRule="auto"/>
              <w:rPr>
                <w:bCs/>
                <w:lang w:val="nl-NL"/>
              </w:rPr>
            </w:pPr>
          </w:p>
        </w:tc>
      </w:tr>
      <w:tr w14:paraId="275F79A8" w14:textId="77777777" w:rsidTr="00D124B3">
        <w:tblPrEx>
          <w:tblW w:w="0" w:type="auto"/>
          <w:tblLook w:val="00A0"/>
        </w:tblPrEx>
        <w:tc>
          <w:tcPr>
            <w:tcW w:w="3095" w:type="dxa"/>
            <w:vMerge/>
          </w:tcPr>
          <w:p w:rsidR="00B652F8" w:rsidRPr="00D53144" w:rsidP="00D124B3" w14:paraId="4A20BC33" w14:textId="77777777">
            <w:pPr>
              <w:tabs>
                <w:tab w:val="clear" w:pos="567"/>
              </w:tabs>
              <w:spacing w:line="240" w:lineRule="auto"/>
              <w:rPr>
                <w:lang w:val="nl-NL"/>
              </w:rPr>
            </w:pPr>
          </w:p>
        </w:tc>
        <w:tc>
          <w:tcPr>
            <w:tcW w:w="1693" w:type="dxa"/>
          </w:tcPr>
          <w:p w:rsidR="00B652F8" w:rsidRPr="00D53144" w:rsidP="00D124B3" w14:paraId="64E0C365" w14:textId="77777777">
            <w:pPr>
              <w:tabs>
                <w:tab w:val="clear" w:pos="567"/>
              </w:tabs>
              <w:spacing w:line="240" w:lineRule="auto"/>
              <w:rPr>
                <w:bCs/>
                <w:lang w:val="nl-NL"/>
              </w:rPr>
            </w:pPr>
            <w:r w:rsidRPr="00D53144">
              <w:rPr>
                <w:bCs/>
                <w:lang w:val="nl-NL"/>
              </w:rPr>
              <w:t>vaak</w:t>
            </w:r>
          </w:p>
          <w:p w:rsidR="00B652F8" w:rsidRPr="00D53144" w:rsidP="00D124B3" w14:paraId="1DB4F5DA" w14:textId="77777777">
            <w:pPr>
              <w:tabs>
                <w:tab w:val="clear" w:pos="567"/>
              </w:tabs>
              <w:spacing w:line="240" w:lineRule="auto"/>
              <w:rPr>
                <w:bCs/>
                <w:lang w:val="nl-NL"/>
              </w:rPr>
            </w:pPr>
          </w:p>
        </w:tc>
        <w:tc>
          <w:tcPr>
            <w:tcW w:w="4499" w:type="dxa"/>
          </w:tcPr>
          <w:p w:rsidR="00B652F8" w:rsidRPr="00D53144" w:rsidP="00D124B3" w14:paraId="42485ED9" w14:textId="77777777">
            <w:pPr>
              <w:tabs>
                <w:tab w:val="clear" w:pos="567"/>
              </w:tabs>
              <w:spacing w:line="240" w:lineRule="auto"/>
              <w:rPr>
                <w:bCs/>
                <w:lang w:val="nl-NL"/>
              </w:rPr>
            </w:pPr>
            <w:r w:rsidRPr="00D53144">
              <w:rPr>
                <w:bCs/>
                <w:lang w:val="nl-NL"/>
              </w:rPr>
              <w:t>verergering of het ontstaan van psoriasis (inclusief psoriasis pustulosa palmoplantaris)</w:t>
            </w:r>
            <w:r w:rsidRPr="00D53144">
              <w:rPr>
                <w:bCs/>
                <w:vertAlign w:val="superscript"/>
                <w:lang w:val="nl-NL"/>
              </w:rPr>
              <w:t>1)</w:t>
            </w:r>
            <w:r w:rsidRPr="00D53144">
              <w:rPr>
                <w:bCs/>
                <w:lang w:val="nl-NL"/>
              </w:rPr>
              <w:t xml:space="preserve">, urticaria, </w:t>
            </w:r>
          </w:p>
          <w:p w:rsidR="00B652F8" w:rsidRPr="00D53144" w:rsidP="00D124B3" w14:paraId="6D6B7C94" w14:textId="77777777">
            <w:pPr>
              <w:tabs>
                <w:tab w:val="clear" w:pos="567"/>
              </w:tabs>
              <w:spacing w:line="240" w:lineRule="auto"/>
              <w:rPr>
                <w:bCs/>
                <w:lang w:val="nl-NL"/>
              </w:rPr>
            </w:pPr>
            <w:r w:rsidRPr="00D53144">
              <w:rPr>
                <w:bCs/>
                <w:lang w:val="nl-NL"/>
              </w:rPr>
              <w:t xml:space="preserve">blauwe plekken (waaronder purpura), </w:t>
            </w:r>
          </w:p>
          <w:p w:rsidR="00B652F8" w:rsidRPr="00D53144" w:rsidP="00D124B3" w14:paraId="4F971A1F" w14:textId="77777777">
            <w:pPr>
              <w:tabs>
                <w:tab w:val="clear" w:pos="567"/>
              </w:tabs>
              <w:spacing w:line="240" w:lineRule="auto"/>
              <w:rPr>
                <w:bCs/>
                <w:lang w:val="nl-NL"/>
              </w:rPr>
            </w:pPr>
            <w:r w:rsidRPr="00D53144">
              <w:rPr>
                <w:bCs/>
                <w:lang w:val="nl-NL"/>
              </w:rPr>
              <w:t xml:space="preserve">dermatitis (waaronder eczeem), </w:t>
            </w:r>
          </w:p>
          <w:p w:rsidR="00B652F8" w:rsidRPr="00D53144" w:rsidP="00D124B3" w14:paraId="72D207BA" w14:textId="77777777">
            <w:pPr>
              <w:tabs>
                <w:tab w:val="clear" w:pos="567"/>
              </w:tabs>
              <w:spacing w:line="240" w:lineRule="auto"/>
              <w:rPr>
                <w:bCs/>
                <w:lang w:val="nl-NL"/>
              </w:rPr>
            </w:pPr>
            <w:r w:rsidRPr="00D53144">
              <w:rPr>
                <w:bCs/>
                <w:lang w:val="nl-NL"/>
              </w:rPr>
              <w:t xml:space="preserve">breken van de nagels, </w:t>
            </w:r>
          </w:p>
          <w:p w:rsidR="00B652F8" w:rsidRPr="00D53144" w:rsidP="00D124B3" w14:paraId="7E7F5D0F" w14:textId="77777777">
            <w:pPr>
              <w:tabs>
                <w:tab w:val="clear" w:pos="567"/>
              </w:tabs>
              <w:spacing w:line="240" w:lineRule="auto"/>
              <w:rPr>
                <w:bCs/>
                <w:lang w:val="nl-NL"/>
              </w:rPr>
            </w:pPr>
            <w:r w:rsidRPr="00D53144">
              <w:rPr>
                <w:bCs/>
                <w:lang w:val="nl-NL"/>
              </w:rPr>
              <w:t xml:space="preserve">overmatig zweten, </w:t>
            </w:r>
          </w:p>
          <w:p w:rsidR="00B652F8" w:rsidRPr="00D53144" w:rsidP="00D124B3" w14:paraId="7721F744" w14:textId="77777777">
            <w:pPr>
              <w:tabs>
                <w:tab w:val="clear" w:pos="567"/>
              </w:tabs>
              <w:spacing w:line="240" w:lineRule="auto"/>
              <w:rPr>
                <w:bCs/>
                <w:lang w:val="nl-NL"/>
              </w:rPr>
            </w:pPr>
            <w:r w:rsidRPr="00D53144">
              <w:rPr>
                <w:bCs/>
                <w:lang w:val="nl-NL"/>
              </w:rPr>
              <w:t>alopecia</w:t>
            </w:r>
            <w:r w:rsidRPr="00D53144">
              <w:rPr>
                <w:bCs/>
                <w:vertAlign w:val="superscript"/>
                <w:lang w:val="nl-NL"/>
              </w:rPr>
              <w:t>1)</w:t>
            </w:r>
            <w:r w:rsidRPr="00D53144">
              <w:rPr>
                <w:bCs/>
                <w:lang w:val="nl-NL"/>
              </w:rPr>
              <w:t xml:space="preserve">, </w:t>
            </w:r>
          </w:p>
          <w:p w:rsidR="00B652F8" w:rsidRPr="00D53144" w:rsidP="00D124B3" w14:paraId="6D17DE6A" w14:textId="77777777">
            <w:pPr>
              <w:tabs>
                <w:tab w:val="clear" w:pos="567"/>
              </w:tabs>
              <w:spacing w:line="240" w:lineRule="auto"/>
              <w:rPr>
                <w:bCs/>
                <w:lang w:val="nl-NL"/>
              </w:rPr>
            </w:pPr>
            <w:r w:rsidRPr="00D53144">
              <w:rPr>
                <w:bCs/>
                <w:lang w:val="nl-NL"/>
              </w:rPr>
              <w:t>pruritus</w:t>
            </w:r>
          </w:p>
          <w:p w:rsidR="00B652F8" w:rsidRPr="00D53144" w:rsidP="00D124B3" w14:paraId="47BC8C4E" w14:textId="77777777">
            <w:pPr>
              <w:tabs>
                <w:tab w:val="clear" w:pos="567"/>
              </w:tabs>
              <w:spacing w:line="240" w:lineRule="auto"/>
              <w:rPr>
                <w:bCs/>
                <w:lang w:val="nl-NL"/>
              </w:rPr>
            </w:pPr>
          </w:p>
        </w:tc>
      </w:tr>
      <w:tr w14:paraId="799CBACC" w14:textId="77777777" w:rsidTr="00D124B3">
        <w:tblPrEx>
          <w:tblW w:w="0" w:type="auto"/>
          <w:tblLook w:val="00A0"/>
        </w:tblPrEx>
        <w:tc>
          <w:tcPr>
            <w:tcW w:w="3095" w:type="dxa"/>
            <w:vMerge/>
          </w:tcPr>
          <w:p w:rsidR="00B652F8" w:rsidRPr="00D53144" w:rsidP="00D124B3" w14:paraId="14CAFC66" w14:textId="77777777">
            <w:pPr>
              <w:tabs>
                <w:tab w:val="clear" w:pos="567"/>
              </w:tabs>
              <w:spacing w:line="240" w:lineRule="auto"/>
              <w:rPr>
                <w:lang w:val="nl-NL"/>
              </w:rPr>
            </w:pPr>
          </w:p>
        </w:tc>
        <w:tc>
          <w:tcPr>
            <w:tcW w:w="1693" w:type="dxa"/>
          </w:tcPr>
          <w:p w:rsidR="00B652F8" w:rsidRPr="00D53144" w:rsidP="00D124B3" w14:paraId="4A418AC7"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4F75D733" w14:textId="77777777">
            <w:pPr>
              <w:tabs>
                <w:tab w:val="clear" w:pos="567"/>
              </w:tabs>
              <w:spacing w:line="240" w:lineRule="auto"/>
              <w:rPr>
                <w:bCs/>
                <w:lang w:val="nl-NL"/>
              </w:rPr>
            </w:pPr>
            <w:r w:rsidRPr="00D53144">
              <w:rPr>
                <w:bCs/>
                <w:lang w:val="nl-NL"/>
              </w:rPr>
              <w:t xml:space="preserve">nachtzweten, </w:t>
            </w:r>
          </w:p>
          <w:p w:rsidR="00B652F8" w:rsidRPr="00D53144" w:rsidP="00D124B3" w14:paraId="76CD905F" w14:textId="77777777">
            <w:pPr>
              <w:tabs>
                <w:tab w:val="clear" w:pos="567"/>
              </w:tabs>
              <w:spacing w:line="240" w:lineRule="auto"/>
              <w:rPr>
                <w:bCs/>
                <w:lang w:val="nl-NL"/>
              </w:rPr>
            </w:pPr>
            <w:r w:rsidRPr="00D53144">
              <w:rPr>
                <w:bCs/>
                <w:lang w:val="nl-NL"/>
              </w:rPr>
              <w:t>litteken</w:t>
            </w:r>
          </w:p>
          <w:p w:rsidR="00B652F8" w:rsidRPr="00D53144" w:rsidP="00D124B3" w14:paraId="47288C57" w14:textId="77777777">
            <w:pPr>
              <w:tabs>
                <w:tab w:val="clear" w:pos="567"/>
              </w:tabs>
              <w:spacing w:line="240" w:lineRule="auto"/>
              <w:rPr>
                <w:bCs/>
                <w:lang w:val="nl-NL"/>
              </w:rPr>
            </w:pPr>
          </w:p>
        </w:tc>
      </w:tr>
      <w:tr w14:paraId="5FBAB016" w14:textId="77777777" w:rsidTr="00D124B3">
        <w:tblPrEx>
          <w:tblW w:w="0" w:type="auto"/>
          <w:tblLook w:val="00A0"/>
        </w:tblPrEx>
        <w:tc>
          <w:tcPr>
            <w:tcW w:w="3095" w:type="dxa"/>
            <w:vMerge/>
          </w:tcPr>
          <w:p w:rsidR="00B652F8" w:rsidRPr="00D53144" w:rsidP="00D124B3" w14:paraId="0CB7121C" w14:textId="77777777">
            <w:pPr>
              <w:tabs>
                <w:tab w:val="clear" w:pos="567"/>
              </w:tabs>
              <w:spacing w:line="240" w:lineRule="auto"/>
              <w:rPr>
                <w:lang w:val="nl-NL"/>
              </w:rPr>
            </w:pPr>
          </w:p>
        </w:tc>
        <w:tc>
          <w:tcPr>
            <w:tcW w:w="1693" w:type="dxa"/>
          </w:tcPr>
          <w:p w:rsidR="00B652F8" w:rsidRPr="00D53144" w:rsidP="00D124B3" w14:paraId="663E6229"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02489C42" w14:textId="77777777">
            <w:pPr>
              <w:tabs>
                <w:tab w:val="clear" w:pos="567"/>
              </w:tabs>
              <w:spacing w:line="240" w:lineRule="auto"/>
              <w:rPr>
                <w:bCs/>
                <w:lang w:val="nl-NL"/>
              </w:rPr>
            </w:pPr>
            <w:r w:rsidRPr="00D53144">
              <w:rPr>
                <w:bCs/>
                <w:lang w:val="nl-NL"/>
              </w:rPr>
              <w:t>erythema multiforme</w:t>
            </w:r>
            <w:r w:rsidRPr="00D53144">
              <w:rPr>
                <w:bCs/>
                <w:vertAlign w:val="superscript"/>
                <w:lang w:val="nl-NL"/>
              </w:rPr>
              <w:t>1)</w:t>
            </w:r>
            <w:r w:rsidRPr="00D53144">
              <w:rPr>
                <w:bCs/>
                <w:lang w:val="nl-NL"/>
              </w:rPr>
              <w:t xml:space="preserve">, </w:t>
            </w:r>
          </w:p>
          <w:p w:rsidR="00B652F8" w:rsidRPr="00D53144" w:rsidP="00D124B3" w14:paraId="369F4FE4" w14:textId="77777777">
            <w:pPr>
              <w:tabs>
                <w:tab w:val="clear" w:pos="567"/>
              </w:tabs>
              <w:spacing w:line="240" w:lineRule="auto"/>
              <w:rPr>
                <w:bCs/>
                <w:lang w:val="nl-NL"/>
              </w:rPr>
            </w:pPr>
            <w:r w:rsidRPr="00D53144">
              <w:rPr>
                <w:bCs/>
                <w:lang w:val="nl-NL"/>
              </w:rPr>
              <w:t>Stevens-Johnson-syndroom</w:t>
            </w:r>
            <w:r w:rsidRPr="00D53144">
              <w:rPr>
                <w:bCs/>
                <w:vertAlign w:val="superscript"/>
                <w:lang w:val="nl-NL"/>
              </w:rPr>
              <w:t>1)</w:t>
            </w:r>
            <w:r w:rsidRPr="00D53144">
              <w:rPr>
                <w:bCs/>
                <w:lang w:val="nl-NL"/>
              </w:rPr>
              <w:t xml:space="preserve">, </w:t>
            </w:r>
          </w:p>
          <w:p w:rsidR="00B652F8" w:rsidRPr="00D53144" w:rsidP="00D124B3" w14:paraId="18C8B559" w14:textId="77777777">
            <w:pPr>
              <w:tabs>
                <w:tab w:val="clear" w:pos="567"/>
              </w:tabs>
              <w:spacing w:line="240" w:lineRule="auto"/>
              <w:rPr>
                <w:bCs/>
                <w:lang w:val="nl-NL"/>
              </w:rPr>
            </w:pPr>
            <w:r w:rsidRPr="00D53144">
              <w:rPr>
                <w:bCs/>
                <w:lang w:val="nl-NL"/>
              </w:rPr>
              <w:t>angio-oedeem</w:t>
            </w:r>
            <w:r w:rsidRPr="00D53144">
              <w:rPr>
                <w:bCs/>
                <w:vertAlign w:val="superscript"/>
                <w:lang w:val="nl-NL"/>
              </w:rPr>
              <w:t>1)</w:t>
            </w:r>
            <w:r w:rsidRPr="00D53144">
              <w:rPr>
                <w:bCs/>
                <w:lang w:val="nl-NL"/>
              </w:rPr>
              <w:t xml:space="preserve">, </w:t>
            </w:r>
          </w:p>
          <w:p w:rsidR="00B652F8" w:rsidRPr="00D53144" w:rsidP="00D124B3" w14:paraId="66E1E7CE" w14:textId="77777777">
            <w:pPr>
              <w:tabs>
                <w:tab w:val="clear" w:pos="567"/>
              </w:tabs>
              <w:spacing w:line="240" w:lineRule="auto"/>
              <w:rPr>
                <w:bCs/>
                <w:vertAlign w:val="superscript"/>
                <w:lang w:val="nl-NL"/>
              </w:rPr>
            </w:pPr>
            <w:r w:rsidRPr="00D53144">
              <w:rPr>
                <w:bCs/>
                <w:lang w:val="nl-NL"/>
              </w:rPr>
              <w:t>cutane vasculitis</w:t>
            </w:r>
            <w:r w:rsidRPr="00D53144">
              <w:rPr>
                <w:bCs/>
                <w:vertAlign w:val="superscript"/>
                <w:lang w:val="nl-NL"/>
              </w:rPr>
              <w:t>1)</w:t>
            </w:r>
          </w:p>
          <w:p w:rsidR="00692558" w:rsidRPr="00D53144" w:rsidP="00692558" w14:paraId="340C449D" w14:textId="77777777">
            <w:pPr>
              <w:tabs>
                <w:tab w:val="clear" w:pos="567"/>
              </w:tabs>
              <w:spacing w:line="240" w:lineRule="auto"/>
              <w:rPr>
                <w:bCs/>
                <w:lang w:val="nl-NL"/>
              </w:rPr>
            </w:pPr>
            <w:r w:rsidRPr="00D53144">
              <w:rPr>
                <w:bCs/>
                <w:lang w:val="nl-NL"/>
              </w:rPr>
              <w:t>lichenoïde huidreactie</w:t>
            </w:r>
            <w:r w:rsidRPr="00D53144">
              <w:rPr>
                <w:bCs/>
                <w:vertAlign w:val="superscript"/>
                <w:lang w:val="nl-NL"/>
              </w:rPr>
              <w:t>1)</w:t>
            </w:r>
          </w:p>
          <w:p w:rsidR="00B652F8" w:rsidRPr="00D53144" w:rsidP="00D124B3" w14:paraId="0386A6D3" w14:textId="77777777">
            <w:pPr>
              <w:tabs>
                <w:tab w:val="clear" w:pos="567"/>
              </w:tabs>
              <w:spacing w:line="240" w:lineRule="auto"/>
              <w:rPr>
                <w:bCs/>
                <w:lang w:val="nl-NL"/>
              </w:rPr>
            </w:pPr>
          </w:p>
        </w:tc>
      </w:tr>
      <w:tr w14:paraId="7F3E1AA0" w14:textId="77777777" w:rsidTr="00D124B3">
        <w:tblPrEx>
          <w:tblW w:w="0" w:type="auto"/>
          <w:tblLook w:val="00A0"/>
        </w:tblPrEx>
        <w:tc>
          <w:tcPr>
            <w:tcW w:w="3095" w:type="dxa"/>
            <w:vMerge/>
          </w:tcPr>
          <w:p w:rsidR="00B652F8" w:rsidRPr="00D53144" w:rsidP="00D124B3" w14:paraId="1802281E" w14:textId="77777777">
            <w:pPr>
              <w:tabs>
                <w:tab w:val="clear" w:pos="567"/>
              </w:tabs>
              <w:spacing w:line="240" w:lineRule="auto"/>
              <w:rPr>
                <w:lang w:val="nl-NL"/>
              </w:rPr>
            </w:pPr>
          </w:p>
        </w:tc>
        <w:tc>
          <w:tcPr>
            <w:tcW w:w="1693" w:type="dxa"/>
          </w:tcPr>
          <w:p w:rsidR="00B652F8" w:rsidRPr="00D53144" w:rsidP="00D124B3" w14:paraId="25C9BE7F" w14:textId="77777777">
            <w:pPr>
              <w:tabs>
                <w:tab w:val="clear" w:pos="567"/>
              </w:tabs>
              <w:spacing w:line="240" w:lineRule="auto"/>
              <w:rPr>
                <w:bCs/>
                <w:lang w:val="nl-NL"/>
              </w:rPr>
            </w:pPr>
            <w:r w:rsidRPr="00D53144">
              <w:rPr>
                <w:bCs/>
                <w:lang w:val="nl-NL"/>
              </w:rPr>
              <w:t>niet bekend</w:t>
            </w:r>
          </w:p>
        </w:tc>
        <w:tc>
          <w:tcPr>
            <w:tcW w:w="4499" w:type="dxa"/>
          </w:tcPr>
          <w:p w:rsidR="00B652F8" w:rsidRPr="00D53144" w:rsidP="00D124B3" w14:paraId="479DDF6F" w14:textId="77777777">
            <w:pPr>
              <w:tabs>
                <w:tab w:val="clear" w:pos="567"/>
              </w:tabs>
              <w:spacing w:line="240" w:lineRule="auto"/>
              <w:rPr>
                <w:bCs/>
                <w:vertAlign w:val="superscript"/>
                <w:lang w:val="nl-NL"/>
              </w:rPr>
            </w:pPr>
            <w:r w:rsidRPr="00D53144">
              <w:rPr>
                <w:bCs/>
                <w:lang w:val="nl-NL"/>
              </w:rPr>
              <w:t>verergering van symptomen van dermatomyositis</w:t>
            </w:r>
            <w:r w:rsidRPr="00D53144">
              <w:rPr>
                <w:bCs/>
                <w:vertAlign w:val="superscript"/>
                <w:lang w:val="nl-NL"/>
              </w:rPr>
              <w:t>1)</w:t>
            </w:r>
          </w:p>
          <w:p w:rsidR="00B652F8" w:rsidRPr="00D53144" w:rsidP="00D124B3" w14:paraId="0E91823D" w14:textId="77777777">
            <w:pPr>
              <w:tabs>
                <w:tab w:val="clear" w:pos="567"/>
              </w:tabs>
              <w:spacing w:line="240" w:lineRule="auto"/>
              <w:rPr>
                <w:bCs/>
                <w:lang w:val="nl-NL"/>
              </w:rPr>
            </w:pPr>
          </w:p>
        </w:tc>
      </w:tr>
      <w:tr w14:paraId="46A043B3" w14:textId="77777777" w:rsidTr="00D124B3">
        <w:tblPrEx>
          <w:tblW w:w="0" w:type="auto"/>
          <w:tblLook w:val="00A0"/>
        </w:tblPrEx>
        <w:tc>
          <w:tcPr>
            <w:tcW w:w="3095" w:type="dxa"/>
            <w:vMerge w:val="restart"/>
          </w:tcPr>
          <w:p w:rsidR="00B652F8" w:rsidRPr="00D53144" w:rsidP="00D124B3" w14:paraId="0C905C5F" w14:textId="77777777">
            <w:pPr>
              <w:tabs>
                <w:tab w:val="clear" w:pos="567"/>
              </w:tabs>
              <w:spacing w:line="240" w:lineRule="auto"/>
              <w:rPr>
                <w:bCs/>
                <w:lang w:val="nl-NL"/>
              </w:rPr>
            </w:pPr>
            <w:r w:rsidRPr="00D53144">
              <w:rPr>
                <w:bCs/>
                <w:lang w:val="nl-NL"/>
              </w:rPr>
              <w:t>Skeletspierstelsel- en bindweefselaandoeningen</w:t>
            </w:r>
          </w:p>
        </w:tc>
        <w:tc>
          <w:tcPr>
            <w:tcW w:w="1693" w:type="dxa"/>
          </w:tcPr>
          <w:p w:rsidR="00B652F8" w:rsidRPr="00D53144" w:rsidP="00D124B3" w14:paraId="19345FBD" w14:textId="77777777">
            <w:pPr>
              <w:tabs>
                <w:tab w:val="clear" w:pos="567"/>
              </w:tabs>
              <w:spacing w:line="240" w:lineRule="auto"/>
              <w:rPr>
                <w:bCs/>
                <w:lang w:val="nl-NL"/>
              </w:rPr>
            </w:pPr>
            <w:r w:rsidRPr="00D53144">
              <w:rPr>
                <w:bCs/>
                <w:lang w:val="nl-NL"/>
              </w:rPr>
              <w:t>zeer vaak</w:t>
            </w:r>
          </w:p>
          <w:p w:rsidR="00B652F8" w:rsidRPr="00D53144" w:rsidP="00D124B3" w14:paraId="0949841F" w14:textId="77777777">
            <w:pPr>
              <w:tabs>
                <w:tab w:val="clear" w:pos="567"/>
              </w:tabs>
              <w:spacing w:line="240" w:lineRule="auto"/>
              <w:rPr>
                <w:bCs/>
                <w:lang w:val="nl-NL"/>
              </w:rPr>
            </w:pPr>
          </w:p>
        </w:tc>
        <w:tc>
          <w:tcPr>
            <w:tcW w:w="4499" w:type="dxa"/>
          </w:tcPr>
          <w:p w:rsidR="00B652F8" w:rsidRPr="00D53144" w:rsidP="00D124B3" w14:paraId="645E3E0D" w14:textId="77777777">
            <w:pPr>
              <w:tabs>
                <w:tab w:val="clear" w:pos="567"/>
              </w:tabs>
              <w:spacing w:line="240" w:lineRule="auto"/>
              <w:rPr>
                <w:bCs/>
                <w:lang w:val="nl-NL"/>
              </w:rPr>
            </w:pPr>
            <w:r w:rsidRPr="00D53144">
              <w:rPr>
                <w:bCs/>
                <w:lang w:val="nl-NL"/>
              </w:rPr>
              <w:t>skeletspierpijn</w:t>
            </w:r>
          </w:p>
          <w:p w:rsidR="00B652F8" w:rsidRPr="00D53144" w:rsidP="00D124B3" w14:paraId="0E7F59AF" w14:textId="77777777">
            <w:pPr>
              <w:tabs>
                <w:tab w:val="clear" w:pos="567"/>
              </w:tabs>
              <w:spacing w:line="240" w:lineRule="auto"/>
              <w:rPr>
                <w:bCs/>
                <w:lang w:val="nl-NL"/>
              </w:rPr>
            </w:pPr>
          </w:p>
        </w:tc>
      </w:tr>
      <w:tr w14:paraId="07AD8EEB" w14:textId="77777777" w:rsidTr="00D124B3">
        <w:tblPrEx>
          <w:tblW w:w="0" w:type="auto"/>
          <w:tblLook w:val="00A0"/>
        </w:tblPrEx>
        <w:tc>
          <w:tcPr>
            <w:tcW w:w="3095" w:type="dxa"/>
            <w:vMerge/>
          </w:tcPr>
          <w:p w:rsidR="00B652F8" w:rsidRPr="00D53144" w:rsidP="00D124B3" w14:paraId="0D51FB8E" w14:textId="77777777">
            <w:pPr>
              <w:tabs>
                <w:tab w:val="clear" w:pos="567"/>
              </w:tabs>
              <w:spacing w:line="240" w:lineRule="auto"/>
              <w:rPr>
                <w:bCs/>
                <w:lang w:val="nl-NL"/>
              </w:rPr>
            </w:pPr>
          </w:p>
        </w:tc>
        <w:tc>
          <w:tcPr>
            <w:tcW w:w="1693" w:type="dxa"/>
          </w:tcPr>
          <w:p w:rsidR="00B652F8" w:rsidRPr="00D53144" w:rsidP="00D124B3" w14:paraId="1D2C1BAE" w14:textId="77777777">
            <w:pPr>
              <w:tabs>
                <w:tab w:val="clear" w:pos="567"/>
              </w:tabs>
              <w:spacing w:line="240" w:lineRule="auto"/>
              <w:rPr>
                <w:bCs/>
                <w:lang w:val="nl-NL"/>
              </w:rPr>
            </w:pPr>
            <w:r w:rsidRPr="00D53144">
              <w:rPr>
                <w:bCs/>
                <w:lang w:val="nl-NL"/>
              </w:rPr>
              <w:t>vaak</w:t>
            </w:r>
          </w:p>
          <w:p w:rsidR="00B652F8" w:rsidRPr="00D53144" w:rsidP="00D124B3" w14:paraId="402E9251" w14:textId="77777777">
            <w:pPr>
              <w:tabs>
                <w:tab w:val="clear" w:pos="567"/>
              </w:tabs>
              <w:spacing w:line="240" w:lineRule="auto"/>
              <w:rPr>
                <w:bCs/>
                <w:lang w:val="nl-NL"/>
              </w:rPr>
            </w:pPr>
          </w:p>
        </w:tc>
        <w:tc>
          <w:tcPr>
            <w:tcW w:w="4499" w:type="dxa"/>
          </w:tcPr>
          <w:p w:rsidR="00B652F8" w:rsidRPr="00D53144" w:rsidP="00D124B3" w14:paraId="55AFF86E" w14:textId="77777777">
            <w:pPr>
              <w:tabs>
                <w:tab w:val="clear" w:pos="567"/>
              </w:tabs>
              <w:spacing w:line="240" w:lineRule="auto"/>
              <w:rPr>
                <w:bCs/>
                <w:lang w:val="nl-NL"/>
              </w:rPr>
            </w:pPr>
            <w:r w:rsidRPr="00D53144">
              <w:rPr>
                <w:bCs/>
                <w:lang w:val="nl-NL"/>
              </w:rPr>
              <w:t>spierspasmen (waaronder verhoging van de hoeveelheid creatininefosfokinase in het bloed)</w:t>
            </w:r>
          </w:p>
          <w:p w:rsidR="00B652F8" w:rsidRPr="00D53144" w:rsidP="00D124B3" w14:paraId="5ADA66FB" w14:textId="77777777">
            <w:pPr>
              <w:tabs>
                <w:tab w:val="clear" w:pos="567"/>
              </w:tabs>
              <w:spacing w:line="240" w:lineRule="auto"/>
              <w:rPr>
                <w:bCs/>
                <w:lang w:val="nl-NL"/>
              </w:rPr>
            </w:pPr>
          </w:p>
        </w:tc>
      </w:tr>
      <w:tr w14:paraId="344E1AC0" w14:textId="77777777" w:rsidTr="00D124B3">
        <w:tblPrEx>
          <w:tblW w:w="0" w:type="auto"/>
          <w:tblLook w:val="00A0"/>
        </w:tblPrEx>
        <w:tc>
          <w:tcPr>
            <w:tcW w:w="3095" w:type="dxa"/>
            <w:vMerge/>
          </w:tcPr>
          <w:p w:rsidR="00B652F8" w:rsidRPr="00D53144" w:rsidP="00D124B3" w14:paraId="285077C8" w14:textId="77777777">
            <w:pPr>
              <w:tabs>
                <w:tab w:val="clear" w:pos="567"/>
              </w:tabs>
              <w:spacing w:line="240" w:lineRule="auto"/>
              <w:rPr>
                <w:bCs/>
                <w:lang w:val="nl-NL"/>
              </w:rPr>
            </w:pPr>
          </w:p>
        </w:tc>
        <w:tc>
          <w:tcPr>
            <w:tcW w:w="1693" w:type="dxa"/>
          </w:tcPr>
          <w:p w:rsidR="00B652F8" w:rsidRPr="00D53144" w:rsidP="00D124B3" w14:paraId="32100627" w14:textId="77777777">
            <w:pPr>
              <w:tabs>
                <w:tab w:val="clear" w:pos="567"/>
              </w:tabs>
              <w:spacing w:line="240" w:lineRule="auto"/>
              <w:rPr>
                <w:bCs/>
                <w:lang w:val="nl-NL"/>
              </w:rPr>
            </w:pPr>
            <w:r w:rsidRPr="00D53144">
              <w:rPr>
                <w:bCs/>
                <w:lang w:val="nl-NL"/>
              </w:rPr>
              <w:t>soms</w:t>
            </w:r>
          </w:p>
          <w:p w:rsidR="00B652F8" w:rsidRPr="00D53144" w:rsidP="00D124B3" w14:paraId="2BC8DF7C" w14:textId="77777777">
            <w:pPr>
              <w:tabs>
                <w:tab w:val="clear" w:pos="567"/>
              </w:tabs>
              <w:spacing w:line="240" w:lineRule="auto"/>
              <w:rPr>
                <w:bCs/>
                <w:lang w:val="nl-NL"/>
              </w:rPr>
            </w:pPr>
          </w:p>
        </w:tc>
        <w:tc>
          <w:tcPr>
            <w:tcW w:w="4499" w:type="dxa"/>
          </w:tcPr>
          <w:p w:rsidR="00B652F8" w:rsidRPr="00D53144" w:rsidP="00D124B3" w14:paraId="54325F4E" w14:textId="77777777">
            <w:pPr>
              <w:tabs>
                <w:tab w:val="clear" w:pos="567"/>
              </w:tabs>
              <w:spacing w:line="240" w:lineRule="auto"/>
              <w:rPr>
                <w:bCs/>
                <w:lang w:val="nl-NL"/>
              </w:rPr>
            </w:pPr>
            <w:r w:rsidRPr="00D53144">
              <w:rPr>
                <w:bCs/>
                <w:lang w:val="nl-NL"/>
              </w:rPr>
              <w:t xml:space="preserve">rabdomyolyse, </w:t>
            </w:r>
          </w:p>
          <w:p w:rsidR="00B652F8" w:rsidRPr="00D53144" w:rsidP="00D124B3" w14:paraId="2B7F0336" w14:textId="77777777">
            <w:pPr>
              <w:tabs>
                <w:tab w:val="clear" w:pos="567"/>
              </w:tabs>
              <w:spacing w:line="240" w:lineRule="auto"/>
              <w:rPr>
                <w:bCs/>
                <w:lang w:val="nl-NL"/>
              </w:rPr>
            </w:pPr>
            <w:r w:rsidRPr="00D53144">
              <w:rPr>
                <w:bCs/>
                <w:lang w:val="nl-NL"/>
              </w:rPr>
              <w:t>systemische lupus erythematodes</w:t>
            </w:r>
          </w:p>
          <w:p w:rsidR="00B652F8" w:rsidRPr="00D53144" w:rsidP="00D124B3" w14:paraId="42AAFA38" w14:textId="77777777">
            <w:pPr>
              <w:tabs>
                <w:tab w:val="clear" w:pos="567"/>
              </w:tabs>
              <w:spacing w:line="240" w:lineRule="auto"/>
              <w:rPr>
                <w:bCs/>
                <w:lang w:val="nl-NL"/>
              </w:rPr>
            </w:pPr>
          </w:p>
        </w:tc>
      </w:tr>
      <w:tr w14:paraId="6CC84E52" w14:textId="77777777" w:rsidTr="00D124B3">
        <w:tblPrEx>
          <w:tblW w:w="0" w:type="auto"/>
          <w:tblLook w:val="00A0"/>
        </w:tblPrEx>
        <w:tc>
          <w:tcPr>
            <w:tcW w:w="3095" w:type="dxa"/>
            <w:vMerge/>
          </w:tcPr>
          <w:p w:rsidR="00B652F8" w:rsidRPr="00D53144" w:rsidP="00D124B3" w14:paraId="3364FA83" w14:textId="77777777">
            <w:pPr>
              <w:tabs>
                <w:tab w:val="clear" w:pos="567"/>
              </w:tabs>
              <w:spacing w:line="240" w:lineRule="auto"/>
              <w:rPr>
                <w:bCs/>
                <w:lang w:val="nl-NL"/>
              </w:rPr>
            </w:pPr>
          </w:p>
        </w:tc>
        <w:tc>
          <w:tcPr>
            <w:tcW w:w="1693" w:type="dxa"/>
          </w:tcPr>
          <w:p w:rsidR="00B652F8" w:rsidRPr="00D53144" w:rsidP="00D124B3" w14:paraId="43EB475C"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341D711C" w14:textId="77777777">
            <w:pPr>
              <w:tabs>
                <w:tab w:val="clear" w:pos="567"/>
              </w:tabs>
              <w:spacing w:line="240" w:lineRule="auto"/>
              <w:rPr>
                <w:bCs/>
                <w:vertAlign w:val="superscript"/>
                <w:lang w:val="nl-NL"/>
              </w:rPr>
            </w:pPr>
            <w:r w:rsidRPr="00D53144">
              <w:rPr>
                <w:bCs/>
                <w:lang w:val="nl-NL"/>
              </w:rPr>
              <w:t>lupus-achtig syndroom</w:t>
            </w:r>
            <w:r w:rsidRPr="00D53144">
              <w:rPr>
                <w:bCs/>
                <w:vertAlign w:val="superscript"/>
                <w:lang w:val="nl-NL"/>
              </w:rPr>
              <w:t>1)</w:t>
            </w:r>
          </w:p>
          <w:p w:rsidR="00B652F8" w:rsidRPr="00D53144" w:rsidP="00D124B3" w14:paraId="68890D18" w14:textId="77777777">
            <w:pPr>
              <w:tabs>
                <w:tab w:val="clear" w:pos="567"/>
              </w:tabs>
              <w:spacing w:line="240" w:lineRule="auto"/>
              <w:rPr>
                <w:bCs/>
                <w:lang w:val="nl-NL"/>
              </w:rPr>
            </w:pPr>
          </w:p>
        </w:tc>
      </w:tr>
      <w:tr w14:paraId="19ADA0C0" w14:textId="77777777" w:rsidTr="00D124B3">
        <w:tblPrEx>
          <w:tblW w:w="0" w:type="auto"/>
          <w:tblLook w:val="00A0"/>
        </w:tblPrEx>
        <w:tc>
          <w:tcPr>
            <w:tcW w:w="3095" w:type="dxa"/>
            <w:vMerge w:val="restart"/>
          </w:tcPr>
          <w:p w:rsidR="00B652F8" w:rsidRPr="00D53144" w:rsidP="00D124B3" w14:paraId="5B71A29D" w14:textId="77777777">
            <w:pPr>
              <w:tabs>
                <w:tab w:val="clear" w:pos="567"/>
              </w:tabs>
              <w:spacing w:line="240" w:lineRule="auto"/>
              <w:rPr>
                <w:bCs/>
                <w:lang w:val="nl-NL"/>
              </w:rPr>
            </w:pPr>
            <w:r w:rsidRPr="00D53144">
              <w:rPr>
                <w:bCs/>
                <w:lang w:val="nl-NL"/>
              </w:rPr>
              <w:t>Nier- en urinewegaandoeningen</w:t>
            </w:r>
          </w:p>
        </w:tc>
        <w:tc>
          <w:tcPr>
            <w:tcW w:w="1693" w:type="dxa"/>
          </w:tcPr>
          <w:p w:rsidR="00B652F8" w:rsidRPr="00D53144" w:rsidP="00D124B3" w14:paraId="3178406C"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6D4C2B79" w14:textId="77777777">
            <w:pPr>
              <w:tabs>
                <w:tab w:val="clear" w:pos="567"/>
              </w:tabs>
              <w:spacing w:line="240" w:lineRule="auto"/>
              <w:rPr>
                <w:bCs/>
                <w:lang w:val="nl-NL"/>
              </w:rPr>
            </w:pPr>
            <w:r w:rsidRPr="00D53144">
              <w:rPr>
                <w:bCs/>
                <w:lang w:val="nl-NL"/>
              </w:rPr>
              <w:t xml:space="preserve">nierfunctiestoornissen, </w:t>
            </w:r>
          </w:p>
          <w:p w:rsidR="00B652F8" w:rsidRPr="00D53144" w:rsidP="00D124B3" w14:paraId="1E2CC2A9" w14:textId="77777777">
            <w:pPr>
              <w:tabs>
                <w:tab w:val="clear" w:pos="567"/>
              </w:tabs>
              <w:spacing w:line="240" w:lineRule="auto"/>
              <w:rPr>
                <w:bCs/>
                <w:lang w:val="nl-NL"/>
              </w:rPr>
            </w:pPr>
            <w:r w:rsidRPr="00D53144">
              <w:rPr>
                <w:bCs/>
                <w:lang w:val="nl-NL"/>
              </w:rPr>
              <w:t>hematurie</w:t>
            </w:r>
          </w:p>
          <w:p w:rsidR="00B652F8" w:rsidRPr="00D53144" w:rsidP="00D124B3" w14:paraId="3634910E" w14:textId="77777777">
            <w:pPr>
              <w:tabs>
                <w:tab w:val="clear" w:pos="567"/>
              </w:tabs>
              <w:spacing w:line="240" w:lineRule="auto"/>
              <w:rPr>
                <w:bCs/>
                <w:lang w:val="nl-NL"/>
              </w:rPr>
            </w:pPr>
          </w:p>
        </w:tc>
      </w:tr>
      <w:tr w14:paraId="2105EF63" w14:textId="77777777" w:rsidTr="00D124B3">
        <w:tblPrEx>
          <w:tblW w:w="0" w:type="auto"/>
          <w:tblLook w:val="00A0"/>
        </w:tblPrEx>
        <w:tc>
          <w:tcPr>
            <w:tcW w:w="3095" w:type="dxa"/>
            <w:vMerge/>
          </w:tcPr>
          <w:p w:rsidR="00B652F8" w:rsidRPr="00D53144" w:rsidP="00D124B3" w14:paraId="34FCB759" w14:textId="77777777">
            <w:pPr>
              <w:tabs>
                <w:tab w:val="clear" w:pos="567"/>
              </w:tabs>
              <w:spacing w:line="240" w:lineRule="auto"/>
              <w:rPr>
                <w:bCs/>
                <w:lang w:val="nl-NL"/>
              </w:rPr>
            </w:pPr>
          </w:p>
        </w:tc>
        <w:tc>
          <w:tcPr>
            <w:tcW w:w="1693" w:type="dxa"/>
          </w:tcPr>
          <w:p w:rsidR="00B652F8" w:rsidRPr="00D53144" w:rsidP="00D124B3" w14:paraId="5E12A3C0"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0C20F577" w14:textId="77777777">
            <w:pPr>
              <w:tabs>
                <w:tab w:val="clear" w:pos="567"/>
              </w:tabs>
              <w:spacing w:line="240" w:lineRule="auto"/>
              <w:rPr>
                <w:bCs/>
                <w:lang w:val="nl-NL"/>
              </w:rPr>
            </w:pPr>
            <w:r w:rsidRPr="00D53144">
              <w:rPr>
                <w:bCs/>
                <w:lang w:val="nl-NL"/>
              </w:rPr>
              <w:t>nycturie</w:t>
            </w:r>
          </w:p>
          <w:p w:rsidR="00B652F8" w:rsidRPr="00D53144" w:rsidP="00D124B3" w14:paraId="67757B3E" w14:textId="77777777">
            <w:pPr>
              <w:tabs>
                <w:tab w:val="clear" w:pos="567"/>
              </w:tabs>
              <w:spacing w:line="240" w:lineRule="auto"/>
              <w:rPr>
                <w:bCs/>
                <w:lang w:val="nl-NL"/>
              </w:rPr>
            </w:pPr>
          </w:p>
        </w:tc>
      </w:tr>
      <w:tr w14:paraId="6F3DCC7F" w14:textId="77777777" w:rsidTr="00D124B3">
        <w:tblPrEx>
          <w:tblW w:w="0" w:type="auto"/>
          <w:tblLook w:val="00A0"/>
        </w:tblPrEx>
        <w:tc>
          <w:tcPr>
            <w:tcW w:w="3095" w:type="dxa"/>
          </w:tcPr>
          <w:p w:rsidR="00B652F8" w:rsidRPr="00D53144" w:rsidP="00D124B3" w14:paraId="7BBD7816" w14:textId="77777777">
            <w:pPr>
              <w:tabs>
                <w:tab w:val="clear" w:pos="567"/>
              </w:tabs>
              <w:spacing w:line="240" w:lineRule="auto"/>
              <w:rPr>
                <w:bCs/>
                <w:lang w:val="nl-NL"/>
              </w:rPr>
            </w:pPr>
            <w:r w:rsidRPr="00D53144">
              <w:rPr>
                <w:bCs/>
                <w:lang w:val="nl-NL"/>
              </w:rPr>
              <w:t>Voortplantingsstelsel- en borstaandoeningen</w:t>
            </w:r>
          </w:p>
        </w:tc>
        <w:tc>
          <w:tcPr>
            <w:tcW w:w="1693" w:type="dxa"/>
          </w:tcPr>
          <w:p w:rsidR="00B652F8" w:rsidRPr="00D53144" w:rsidP="00D124B3" w14:paraId="2EB4DD01"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6B8F3053" w14:textId="77777777">
            <w:pPr>
              <w:tabs>
                <w:tab w:val="clear" w:pos="567"/>
              </w:tabs>
              <w:spacing w:line="240" w:lineRule="auto"/>
              <w:rPr>
                <w:bCs/>
                <w:lang w:val="nl-NL"/>
              </w:rPr>
            </w:pPr>
            <w:r w:rsidRPr="00D53144">
              <w:rPr>
                <w:bCs/>
                <w:lang w:val="nl-NL"/>
              </w:rPr>
              <w:t>erectiestoornissen</w:t>
            </w:r>
          </w:p>
        </w:tc>
      </w:tr>
      <w:tr w14:paraId="0094CF93" w14:textId="77777777" w:rsidTr="00D124B3">
        <w:tblPrEx>
          <w:tblW w:w="0" w:type="auto"/>
          <w:tblLook w:val="00A0"/>
        </w:tblPrEx>
        <w:tc>
          <w:tcPr>
            <w:tcW w:w="3095" w:type="dxa"/>
            <w:vMerge w:val="restart"/>
          </w:tcPr>
          <w:p w:rsidR="00B652F8" w:rsidRPr="00D53144" w:rsidP="00D124B3" w14:paraId="30DB1701" w14:textId="77777777">
            <w:pPr>
              <w:tabs>
                <w:tab w:val="clear" w:pos="567"/>
              </w:tabs>
              <w:spacing w:line="240" w:lineRule="auto"/>
              <w:rPr>
                <w:bCs/>
                <w:lang w:val="nl-NL"/>
              </w:rPr>
            </w:pPr>
            <w:r w:rsidRPr="00D53144">
              <w:rPr>
                <w:bCs/>
                <w:lang w:val="nl-NL"/>
              </w:rPr>
              <w:t>Algemene aandoeningen en toedieningsplaatsstoornissen*</w:t>
            </w:r>
          </w:p>
        </w:tc>
        <w:tc>
          <w:tcPr>
            <w:tcW w:w="1693" w:type="dxa"/>
          </w:tcPr>
          <w:p w:rsidR="00B652F8" w:rsidRPr="00D53144" w:rsidP="00D124B3" w14:paraId="600E465F" w14:textId="77777777">
            <w:pPr>
              <w:tabs>
                <w:tab w:val="clear" w:pos="567"/>
              </w:tabs>
              <w:spacing w:line="240" w:lineRule="auto"/>
              <w:rPr>
                <w:bCs/>
                <w:lang w:val="nl-NL"/>
              </w:rPr>
            </w:pPr>
            <w:r w:rsidRPr="00D53144">
              <w:rPr>
                <w:bCs/>
                <w:lang w:val="nl-NL"/>
              </w:rPr>
              <w:t>zeer vaak</w:t>
            </w:r>
          </w:p>
          <w:p w:rsidR="00B652F8" w:rsidRPr="00D53144" w:rsidP="00D124B3" w14:paraId="1EAE8F84" w14:textId="77777777">
            <w:pPr>
              <w:tabs>
                <w:tab w:val="clear" w:pos="567"/>
              </w:tabs>
              <w:spacing w:line="240" w:lineRule="auto"/>
              <w:rPr>
                <w:bCs/>
                <w:lang w:val="nl-NL"/>
              </w:rPr>
            </w:pPr>
          </w:p>
        </w:tc>
        <w:tc>
          <w:tcPr>
            <w:tcW w:w="4499" w:type="dxa"/>
          </w:tcPr>
          <w:p w:rsidR="00B652F8" w:rsidRPr="00D53144" w:rsidP="00D124B3" w14:paraId="29C48F19" w14:textId="77777777">
            <w:pPr>
              <w:tabs>
                <w:tab w:val="clear" w:pos="567"/>
              </w:tabs>
              <w:spacing w:line="240" w:lineRule="auto"/>
              <w:rPr>
                <w:bCs/>
                <w:lang w:val="nl-NL"/>
              </w:rPr>
            </w:pPr>
            <w:r w:rsidRPr="00D53144">
              <w:rPr>
                <w:bCs/>
                <w:lang w:val="nl-NL"/>
              </w:rPr>
              <w:t>reacties op de injectieplaats (waaronder erytheem op de injectieplaats)</w:t>
            </w:r>
          </w:p>
          <w:p w:rsidR="00B652F8" w:rsidRPr="00D53144" w:rsidP="00D124B3" w14:paraId="74B28B3E" w14:textId="77777777">
            <w:pPr>
              <w:tabs>
                <w:tab w:val="clear" w:pos="567"/>
              </w:tabs>
              <w:spacing w:line="240" w:lineRule="auto"/>
              <w:rPr>
                <w:bCs/>
                <w:lang w:val="nl-NL"/>
              </w:rPr>
            </w:pPr>
          </w:p>
        </w:tc>
      </w:tr>
      <w:tr w14:paraId="4AD39191" w14:textId="77777777" w:rsidTr="00D124B3">
        <w:tblPrEx>
          <w:tblW w:w="0" w:type="auto"/>
          <w:tblLook w:val="00A0"/>
        </w:tblPrEx>
        <w:tc>
          <w:tcPr>
            <w:tcW w:w="3095" w:type="dxa"/>
            <w:vMerge/>
          </w:tcPr>
          <w:p w:rsidR="00B652F8" w:rsidRPr="00D53144" w:rsidP="00D124B3" w14:paraId="67EBEC3A" w14:textId="77777777">
            <w:pPr>
              <w:tabs>
                <w:tab w:val="clear" w:pos="567"/>
              </w:tabs>
              <w:spacing w:line="240" w:lineRule="auto"/>
              <w:rPr>
                <w:bCs/>
                <w:lang w:val="nl-NL"/>
              </w:rPr>
            </w:pPr>
          </w:p>
        </w:tc>
        <w:tc>
          <w:tcPr>
            <w:tcW w:w="1693" w:type="dxa"/>
          </w:tcPr>
          <w:p w:rsidR="00B652F8" w:rsidRPr="00D53144" w:rsidP="00D124B3" w14:paraId="60D26541"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02836168" w14:textId="77777777">
            <w:pPr>
              <w:tabs>
                <w:tab w:val="clear" w:pos="567"/>
              </w:tabs>
              <w:spacing w:line="240" w:lineRule="auto"/>
              <w:rPr>
                <w:bCs/>
                <w:lang w:val="nl-NL"/>
              </w:rPr>
            </w:pPr>
            <w:r w:rsidRPr="00D53144">
              <w:rPr>
                <w:bCs/>
                <w:lang w:val="nl-NL"/>
              </w:rPr>
              <w:t xml:space="preserve">pijn op de borst, </w:t>
            </w:r>
          </w:p>
          <w:p w:rsidR="00B652F8" w:rsidRPr="00D53144" w:rsidP="00D124B3" w14:paraId="053C90C0" w14:textId="77777777">
            <w:pPr>
              <w:tabs>
                <w:tab w:val="clear" w:pos="567"/>
              </w:tabs>
              <w:spacing w:line="240" w:lineRule="auto"/>
              <w:rPr>
                <w:bCs/>
                <w:lang w:val="nl-NL"/>
              </w:rPr>
            </w:pPr>
            <w:r w:rsidRPr="00D53144">
              <w:rPr>
                <w:bCs/>
                <w:lang w:val="nl-NL"/>
              </w:rPr>
              <w:t xml:space="preserve">oedeem, </w:t>
            </w:r>
          </w:p>
          <w:p w:rsidR="00B652F8" w:rsidRPr="00D53144" w:rsidP="00D124B3" w14:paraId="7F89D18B" w14:textId="77777777">
            <w:pPr>
              <w:tabs>
                <w:tab w:val="clear" w:pos="567"/>
              </w:tabs>
              <w:spacing w:line="240" w:lineRule="auto"/>
              <w:rPr>
                <w:bCs/>
                <w:vertAlign w:val="superscript"/>
                <w:lang w:val="nl-NL"/>
              </w:rPr>
            </w:pPr>
            <w:r w:rsidRPr="00D53144">
              <w:rPr>
                <w:bCs/>
                <w:lang w:val="nl-NL"/>
              </w:rPr>
              <w:t>koorts</w:t>
            </w:r>
            <w:r w:rsidRPr="00D53144">
              <w:rPr>
                <w:bCs/>
                <w:vertAlign w:val="superscript"/>
                <w:lang w:val="nl-NL"/>
              </w:rPr>
              <w:t>1)</w:t>
            </w:r>
          </w:p>
          <w:p w:rsidR="00B652F8" w:rsidRPr="00D53144" w:rsidP="00D124B3" w14:paraId="6538B062" w14:textId="77777777">
            <w:pPr>
              <w:tabs>
                <w:tab w:val="clear" w:pos="567"/>
              </w:tabs>
              <w:spacing w:line="240" w:lineRule="auto"/>
              <w:rPr>
                <w:bCs/>
                <w:lang w:val="nl-NL"/>
              </w:rPr>
            </w:pPr>
          </w:p>
        </w:tc>
      </w:tr>
      <w:tr w14:paraId="3CC0867E" w14:textId="77777777" w:rsidTr="00D124B3">
        <w:tblPrEx>
          <w:tblW w:w="0" w:type="auto"/>
          <w:tblLook w:val="00A0"/>
        </w:tblPrEx>
        <w:tc>
          <w:tcPr>
            <w:tcW w:w="3095" w:type="dxa"/>
            <w:vMerge/>
          </w:tcPr>
          <w:p w:rsidR="00B652F8" w:rsidRPr="00D53144" w:rsidP="00D124B3" w14:paraId="31844C15" w14:textId="77777777">
            <w:pPr>
              <w:tabs>
                <w:tab w:val="clear" w:pos="567"/>
              </w:tabs>
              <w:spacing w:line="240" w:lineRule="auto"/>
              <w:rPr>
                <w:bCs/>
                <w:lang w:val="nl-NL"/>
              </w:rPr>
            </w:pPr>
          </w:p>
        </w:tc>
        <w:tc>
          <w:tcPr>
            <w:tcW w:w="1693" w:type="dxa"/>
          </w:tcPr>
          <w:p w:rsidR="00B652F8" w:rsidRPr="00D53144" w:rsidP="00D124B3" w14:paraId="3B678464"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0D4EC41A" w14:textId="77777777">
            <w:pPr>
              <w:tabs>
                <w:tab w:val="clear" w:pos="567"/>
              </w:tabs>
              <w:spacing w:line="240" w:lineRule="auto"/>
              <w:rPr>
                <w:bCs/>
                <w:lang w:val="nl-NL"/>
              </w:rPr>
            </w:pPr>
            <w:r w:rsidRPr="00D53144">
              <w:rPr>
                <w:bCs/>
                <w:lang w:val="nl-NL"/>
              </w:rPr>
              <w:t>ontsteking</w:t>
            </w:r>
          </w:p>
          <w:p w:rsidR="00B652F8" w:rsidRPr="00D53144" w:rsidP="00D124B3" w14:paraId="21C5CFC5" w14:textId="77777777">
            <w:pPr>
              <w:tabs>
                <w:tab w:val="clear" w:pos="567"/>
              </w:tabs>
              <w:spacing w:line="240" w:lineRule="auto"/>
              <w:rPr>
                <w:bCs/>
                <w:lang w:val="nl-NL"/>
              </w:rPr>
            </w:pPr>
          </w:p>
        </w:tc>
      </w:tr>
      <w:tr w14:paraId="7A57311B" w14:textId="77777777" w:rsidTr="00D124B3">
        <w:tblPrEx>
          <w:tblW w:w="0" w:type="auto"/>
          <w:tblLook w:val="00A0"/>
        </w:tblPrEx>
        <w:tc>
          <w:tcPr>
            <w:tcW w:w="3095" w:type="dxa"/>
          </w:tcPr>
          <w:p w:rsidR="00B652F8" w:rsidRPr="00D53144" w:rsidP="00D124B3" w14:paraId="40F46604" w14:textId="77777777">
            <w:pPr>
              <w:tabs>
                <w:tab w:val="clear" w:pos="567"/>
              </w:tabs>
              <w:spacing w:line="240" w:lineRule="auto"/>
              <w:rPr>
                <w:bCs/>
                <w:lang w:val="nl-NL"/>
              </w:rPr>
            </w:pPr>
            <w:r w:rsidRPr="00D53144">
              <w:rPr>
                <w:bCs/>
                <w:lang w:val="nl-NL"/>
              </w:rPr>
              <w:t>Onderzoeken*</w:t>
            </w:r>
          </w:p>
        </w:tc>
        <w:tc>
          <w:tcPr>
            <w:tcW w:w="1693" w:type="dxa"/>
          </w:tcPr>
          <w:p w:rsidR="00B652F8" w:rsidRPr="00D53144" w:rsidP="00D124B3" w14:paraId="7AFA83E9"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77A38763" w14:textId="77777777">
            <w:pPr>
              <w:tabs>
                <w:tab w:val="clear" w:pos="567"/>
              </w:tabs>
              <w:spacing w:line="240" w:lineRule="auto"/>
              <w:rPr>
                <w:bCs/>
                <w:lang w:val="nl-NL"/>
              </w:rPr>
            </w:pPr>
            <w:r w:rsidRPr="00D53144">
              <w:rPr>
                <w:bCs/>
                <w:lang w:val="nl-NL"/>
              </w:rPr>
              <w:t xml:space="preserve">stollings- en bloedingsstoornissen (waaronder verlengde geactiveerde partiële tromboplastinetijd), </w:t>
            </w:r>
          </w:p>
          <w:p w:rsidR="00B652F8" w:rsidRPr="00D53144" w:rsidP="00D124B3" w14:paraId="578DEA02" w14:textId="77777777">
            <w:pPr>
              <w:tabs>
                <w:tab w:val="clear" w:pos="567"/>
              </w:tabs>
              <w:spacing w:line="240" w:lineRule="auto"/>
              <w:rPr>
                <w:bCs/>
                <w:lang w:val="nl-NL"/>
              </w:rPr>
            </w:pPr>
            <w:r w:rsidRPr="00D53144">
              <w:rPr>
                <w:bCs/>
                <w:lang w:val="nl-NL"/>
              </w:rPr>
              <w:t>positieve test op autoantilichamen (waaronder antilichamen tegen dubbelstrengs DNA), verhoogd lactaatdehydrogenase in het bloed</w:t>
            </w:r>
          </w:p>
        </w:tc>
      </w:tr>
      <w:tr w14:paraId="7D19F727" w14:textId="77777777" w:rsidTr="00D124B3">
        <w:tblPrEx>
          <w:tblW w:w="0" w:type="auto"/>
          <w:tblLook w:val="00A0"/>
        </w:tblPrEx>
        <w:tc>
          <w:tcPr>
            <w:tcW w:w="3095" w:type="dxa"/>
          </w:tcPr>
          <w:p w:rsidR="004E64AF" w:rsidRPr="00D53144" w:rsidP="00D124B3" w14:paraId="2581D317" w14:textId="77777777">
            <w:pPr>
              <w:tabs>
                <w:tab w:val="clear" w:pos="567"/>
              </w:tabs>
              <w:spacing w:line="240" w:lineRule="auto"/>
              <w:rPr>
                <w:bCs/>
                <w:lang w:val="nl-NL"/>
              </w:rPr>
            </w:pPr>
          </w:p>
        </w:tc>
        <w:tc>
          <w:tcPr>
            <w:tcW w:w="1693" w:type="dxa"/>
          </w:tcPr>
          <w:p w:rsidR="004E64AF" w:rsidRPr="004A467D" w:rsidP="00D124B3" w14:paraId="008BE15E" w14:textId="3BC19537">
            <w:pPr>
              <w:tabs>
                <w:tab w:val="clear" w:pos="567"/>
              </w:tabs>
              <w:spacing w:line="240" w:lineRule="auto"/>
              <w:rPr>
                <w:bCs/>
              </w:rPr>
            </w:pPr>
            <w:r>
              <w:rPr>
                <w:bCs/>
              </w:rPr>
              <w:t>niet bekend</w:t>
            </w:r>
          </w:p>
        </w:tc>
        <w:tc>
          <w:tcPr>
            <w:tcW w:w="4499" w:type="dxa"/>
          </w:tcPr>
          <w:p w:rsidR="004E64AF" w:rsidRPr="004A467D" w:rsidP="00D124B3" w14:paraId="1151759E" w14:textId="52CB3472">
            <w:pPr>
              <w:tabs>
                <w:tab w:val="clear" w:pos="567"/>
              </w:tabs>
              <w:spacing w:line="240" w:lineRule="auto"/>
              <w:rPr>
                <w:bCs/>
              </w:rPr>
            </w:pPr>
            <w:r>
              <w:rPr>
                <w:bCs/>
              </w:rPr>
              <w:t>gewichtstoename</w:t>
            </w:r>
            <w:r w:rsidRPr="004A467D">
              <w:rPr>
                <w:bCs/>
                <w:vertAlign w:val="superscript"/>
              </w:rPr>
              <w:t>2)</w:t>
            </w:r>
          </w:p>
        </w:tc>
      </w:tr>
      <w:tr w14:paraId="31381457" w14:textId="77777777" w:rsidTr="00D124B3">
        <w:tblPrEx>
          <w:tblW w:w="0" w:type="auto"/>
          <w:tblLook w:val="00A0"/>
        </w:tblPrEx>
        <w:tc>
          <w:tcPr>
            <w:tcW w:w="3095" w:type="dxa"/>
          </w:tcPr>
          <w:p w:rsidR="00B652F8" w:rsidRPr="00D53144" w:rsidP="00D124B3" w14:paraId="7E03C59A" w14:textId="77777777">
            <w:pPr>
              <w:tabs>
                <w:tab w:val="clear" w:pos="567"/>
              </w:tabs>
              <w:spacing w:line="240" w:lineRule="auto"/>
              <w:rPr>
                <w:bCs/>
                <w:lang w:val="nl-NL"/>
              </w:rPr>
            </w:pPr>
            <w:r w:rsidRPr="00D53144">
              <w:rPr>
                <w:bCs/>
                <w:lang w:val="nl-NL"/>
              </w:rPr>
              <w:t>Letsels, intoxicaties en verrichtingscomplicaties</w:t>
            </w:r>
          </w:p>
        </w:tc>
        <w:tc>
          <w:tcPr>
            <w:tcW w:w="1693" w:type="dxa"/>
          </w:tcPr>
          <w:p w:rsidR="00B652F8" w:rsidRPr="00D53144" w:rsidP="00D124B3" w14:paraId="71C09B41"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051105A0" w14:textId="77777777">
            <w:pPr>
              <w:tabs>
                <w:tab w:val="clear" w:pos="567"/>
              </w:tabs>
              <w:spacing w:line="240" w:lineRule="auto"/>
              <w:rPr>
                <w:bCs/>
                <w:lang w:val="nl-NL"/>
              </w:rPr>
            </w:pPr>
            <w:r w:rsidRPr="00D53144">
              <w:rPr>
                <w:bCs/>
                <w:lang w:val="nl-NL"/>
              </w:rPr>
              <w:t>vertraagd herstel</w:t>
            </w:r>
          </w:p>
          <w:p w:rsidR="00B652F8" w:rsidRPr="00D53144" w:rsidP="00D124B3" w14:paraId="79118C16" w14:textId="77777777">
            <w:pPr>
              <w:tabs>
                <w:tab w:val="clear" w:pos="567"/>
              </w:tabs>
              <w:spacing w:line="240" w:lineRule="auto"/>
              <w:rPr>
                <w:bCs/>
                <w:lang w:val="nl-NL"/>
              </w:rPr>
            </w:pPr>
          </w:p>
        </w:tc>
      </w:tr>
    </w:tbl>
    <w:p w:rsidR="00B652F8" w:rsidRPr="00D53144" w:rsidP="00B652F8" w14:paraId="4F711A1B" w14:textId="77777777">
      <w:pPr>
        <w:tabs>
          <w:tab w:val="clear" w:pos="567"/>
        </w:tabs>
        <w:spacing w:line="240" w:lineRule="auto"/>
        <w:rPr>
          <w:bCs/>
          <w:lang w:val="nl-NL"/>
        </w:rPr>
      </w:pPr>
    </w:p>
    <w:p w:rsidR="008A37F6" w:rsidRPr="00D53144" w14:paraId="2655FC3C" w14:textId="77777777">
      <w:pPr>
        <w:tabs>
          <w:tab w:val="clear" w:pos="567"/>
        </w:tabs>
        <w:spacing w:line="240" w:lineRule="auto"/>
        <w:rPr>
          <w:bCs/>
          <w:lang w:val="nl-NL"/>
        </w:rPr>
      </w:pPr>
      <w:r w:rsidRPr="00D53144">
        <w:rPr>
          <w:bCs/>
          <w:lang w:val="nl-NL"/>
        </w:rPr>
        <w:t>* nadere informatie is elders in rubrieken 4.3, 4.4 en 4.8 te vinden</w:t>
      </w:r>
    </w:p>
    <w:p w:rsidR="008A37F6" w:rsidRPr="00D53144" w14:paraId="4BBA6090" w14:textId="77777777">
      <w:pPr>
        <w:tabs>
          <w:tab w:val="clear" w:pos="567"/>
        </w:tabs>
        <w:spacing w:line="240" w:lineRule="auto"/>
        <w:rPr>
          <w:bCs/>
          <w:lang w:val="nl-NL"/>
        </w:rPr>
      </w:pPr>
      <w:r w:rsidRPr="00D53144">
        <w:rPr>
          <w:bCs/>
          <w:lang w:val="nl-NL"/>
        </w:rPr>
        <w:t>** inclusief aanvullende open label onderzoeken</w:t>
      </w:r>
    </w:p>
    <w:p w:rsidR="008A37F6" w:rsidRPr="00505EB9" w14:paraId="48175B30" w14:textId="6AF67DE0">
      <w:pPr>
        <w:tabs>
          <w:tab w:val="clear" w:pos="567"/>
        </w:tabs>
        <w:spacing w:line="240" w:lineRule="auto"/>
        <w:rPr>
          <w:bCs/>
          <w:lang w:val="nl-NL"/>
        </w:rPr>
      </w:pPr>
      <w:r w:rsidRPr="004E64AF">
        <w:rPr>
          <w:bCs/>
          <w:vertAlign w:val="superscript"/>
          <w:lang w:val="nl-NL"/>
        </w:rPr>
        <w:t>1)</w:t>
      </w:r>
      <w:r w:rsidRPr="00715A0F">
        <w:rPr>
          <w:vertAlign w:val="superscript"/>
          <w:lang w:val="nl-NL"/>
        </w:rPr>
        <w:t xml:space="preserve"> </w:t>
      </w:r>
      <w:r w:rsidRPr="00505EB9" w:rsidR="00503FCF">
        <w:rPr>
          <w:bCs/>
          <w:lang w:val="nl-NL"/>
        </w:rPr>
        <w:t>inclusief spontane meldingen</w:t>
      </w:r>
    </w:p>
    <w:p w:rsidR="004E64AF" w:rsidRPr="004E64AF" w:rsidP="004A467D" w14:paraId="37C528C8" w14:textId="10A82EE4">
      <w:pPr>
        <w:rPr>
          <w:lang w:val="nl-NL"/>
        </w:rPr>
      </w:pPr>
      <w:r w:rsidRPr="004A467D">
        <w:rPr>
          <w:vertAlign w:val="superscript"/>
          <w:lang w:val="nl-NL"/>
        </w:rPr>
        <w:t>2)</w:t>
      </w:r>
      <w:r w:rsidRPr="004A467D">
        <w:rPr>
          <w:lang w:val="nl-NL"/>
        </w:rPr>
        <w:t xml:space="preserve"> De gemiddelde gewichtsverandering vanaf baseline voor adalimumab varieerde van 0,3 kg tot 1,0 kg voor de verschillende indicaties voor volwassenen ten opzichte van (minus) -0,4 kg tot 0,4 kg voor placebo gedurende een behandelperiode van 4-6 maanden. Er werd ook een gewichtstoename van 5-6 kg waargenomen in langlopende verlengingsonderzoeken met een gemiddelde blootstelling van ongeveer 1-2 jaar zonder controlegroep, met name bij patiënten met ziekte van Crohn en colitis ulcerosa. Het mechanisme achter dit effect is onduidelijk, maar zou verband kunnen houden met het ontstekingsremmende effect van adalimumab.</w:t>
      </w:r>
    </w:p>
    <w:p w:rsidR="008A37F6" w:rsidRPr="00D53144" w14:paraId="43122956" w14:textId="77777777">
      <w:pPr>
        <w:tabs>
          <w:tab w:val="clear" w:pos="567"/>
        </w:tabs>
        <w:spacing w:line="240" w:lineRule="auto"/>
        <w:rPr>
          <w:bCs/>
          <w:lang w:val="nl-NL"/>
        </w:rPr>
      </w:pPr>
    </w:p>
    <w:p w:rsidR="008A37F6" w:rsidRPr="00D53144" w14:paraId="2AC8AD79" w14:textId="77777777">
      <w:pPr>
        <w:spacing w:line="240" w:lineRule="auto"/>
        <w:rPr>
          <w:u w:val="single"/>
          <w:lang w:val="nl-NL"/>
        </w:rPr>
      </w:pPr>
      <w:r w:rsidRPr="00D53144">
        <w:rPr>
          <w:u w:val="single"/>
          <w:lang w:val="nl-NL"/>
        </w:rPr>
        <w:t>Hidradenitis suppurativa</w:t>
      </w:r>
    </w:p>
    <w:p w:rsidR="008A37F6" w:rsidRPr="00D53144" w14:paraId="6FB3BDA4" w14:textId="77777777">
      <w:pPr>
        <w:spacing w:line="240" w:lineRule="auto"/>
        <w:rPr>
          <w:lang w:val="nl-NL"/>
        </w:rPr>
      </w:pPr>
    </w:p>
    <w:p w:rsidR="008A37F6" w:rsidRPr="00D53144" w14:paraId="5D7F2FBE" w14:textId="77777777">
      <w:pPr>
        <w:spacing w:line="240" w:lineRule="auto"/>
        <w:rPr>
          <w:lang w:val="nl-NL"/>
        </w:rPr>
      </w:pPr>
      <w:r w:rsidRPr="00D53144">
        <w:rPr>
          <w:lang w:val="nl-NL"/>
        </w:rPr>
        <w:t>Het veiligheidsprofiel voor HS-patiënten die eenmaal per week met Humira werden behandeld, kwam overeen met het reeds bekende veiligheidsprofiel van Humira.</w:t>
      </w:r>
    </w:p>
    <w:p w:rsidR="008A37F6" w:rsidRPr="00D53144" w14:paraId="73576CE7" w14:textId="77777777">
      <w:pPr>
        <w:tabs>
          <w:tab w:val="clear" w:pos="567"/>
        </w:tabs>
        <w:spacing w:line="240" w:lineRule="auto"/>
        <w:rPr>
          <w:bCs/>
          <w:lang w:val="nl-NL"/>
        </w:rPr>
      </w:pPr>
    </w:p>
    <w:p w:rsidR="008A37F6" w:rsidRPr="00D53144" w:rsidP="0061079D" w14:paraId="7BF9D4CC" w14:textId="77777777">
      <w:pPr>
        <w:keepNext/>
        <w:spacing w:line="240" w:lineRule="auto"/>
        <w:rPr>
          <w:u w:val="single"/>
          <w:lang w:val="nl-NL"/>
        </w:rPr>
      </w:pPr>
      <w:r w:rsidRPr="00D53144">
        <w:rPr>
          <w:u w:val="single"/>
          <w:lang w:val="nl-NL"/>
        </w:rPr>
        <w:t>Uveïtis</w:t>
      </w:r>
    </w:p>
    <w:p w:rsidR="008A37F6" w:rsidRPr="00D53144" w:rsidP="0061079D" w14:paraId="3A65921E" w14:textId="77777777">
      <w:pPr>
        <w:keepNext/>
        <w:spacing w:line="240" w:lineRule="auto"/>
        <w:rPr>
          <w:lang w:val="nl-NL"/>
        </w:rPr>
      </w:pPr>
    </w:p>
    <w:p w:rsidR="008A37F6" w:rsidRPr="00D53144" w:rsidP="0061079D" w14:paraId="65A3540D" w14:textId="77777777">
      <w:pPr>
        <w:keepNext/>
        <w:spacing w:line="240" w:lineRule="auto"/>
        <w:rPr>
          <w:lang w:val="nl-NL"/>
        </w:rPr>
      </w:pPr>
      <w:r w:rsidRPr="00D53144">
        <w:rPr>
          <w:lang w:val="nl-NL"/>
        </w:rPr>
        <w:t>Het veiligheidsprofiel voor patiënten met uveïtis die eenmaal per twee weken met Humira werden behandeld, kwam overeen met het reeds bekende veiligheidsprofiel van Humira.</w:t>
      </w:r>
    </w:p>
    <w:p w:rsidR="008A37F6" w:rsidRPr="00D53144" w:rsidP="0061079D" w14:paraId="45DC57AE" w14:textId="77777777">
      <w:pPr>
        <w:keepNext/>
        <w:spacing w:line="240" w:lineRule="auto"/>
        <w:rPr>
          <w:bCs/>
          <w:lang w:val="nl-NL"/>
        </w:rPr>
      </w:pPr>
    </w:p>
    <w:p w:rsidR="008A37F6" w:rsidRPr="00D53144" w14:paraId="311C89B3" w14:textId="77777777">
      <w:pPr>
        <w:spacing w:line="240" w:lineRule="auto"/>
        <w:rPr>
          <w:u w:val="single"/>
          <w:lang w:val="nl-NL"/>
        </w:rPr>
      </w:pPr>
      <w:r w:rsidRPr="00D53144">
        <w:rPr>
          <w:u w:val="single"/>
          <w:lang w:val="nl-NL"/>
        </w:rPr>
        <w:t xml:space="preserve">Beschrijving van geselecteerde bijwerkingen </w:t>
      </w:r>
    </w:p>
    <w:p w:rsidR="008A37F6" w:rsidRPr="00D53144" w14:paraId="2EDB698D" w14:textId="77777777">
      <w:pPr>
        <w:spacing w:line="240" w:lineRule="auto"/>
        <w:rPr>
          <w:u w:val="single"/>
          <w:lang w:val="nl-NL"/>
        </w:rPr>
      </w:pPr>
    </w:p>
    <w:p w:rsidR="008A37F6" w:rsidRPr="00D53144" w14:paraId="326D11AD" w14:textId="77777777">
      <w:pPr>
        <w:spacing w:line="240" w:lineRule="auto"/>
        <w:rPr>
          <w:i/>
          <w:lang w:val="nl-NL"/>
        </w:rPr>
      </w:pPr>
      <w:r w:rsidRPr="00D53144">
        <w:rPr>
          <w:i/>
          <w:lang w:val="nl-NL"/>
        </w:rPr>
        <w:t xml:space="preserve">Reacties op de injectieplaats </w:t>
      </w:r>
    </w:p>
    <w:p w:rsidR="008A37F6" w:rsidRPr="00D53144" w14:paraId="1D4BF051" w14:textId="77777777">
      <w:pPr>
        <w:tabs>
          <w:tab w:val="clear" w:pos="567"/>
        </w:tabs>
        <w:spacing w:line="240" w:lineRule="auto"/>
        <w:rPr>
          <w:lang w:val="nl-NL"/>
        </w:rPr>
      </w:pPr>
    </w:p>
    <w:p w:rsidR="008A37F6" w:rsidRPr="00D53144" w14:paraId="054F1E6F" w14:textId="77777777">
      <w:pPr>
        <w:tabs>
          <w:tab w:val="clear" w:pos="567"/>
        </w:tabs>
        <w:spacing w:line="240" w:lineRule="auto"/>
        <w:rPr>
          <w:lang w:val="nl-NL"/>
        </w:rPr>
      </w:pPr>
      <w:r w:rsidRPr="00D53144">
        <w:rPr>
          <w:lang w:val="nl-NL"/>
        </w:rPr>
        <w:t xml:space="preserve">In de belangrijkste gecontroleerde onderzoeken bij volwassenen en kinderen traden bij 12,9% van de met Humira behandelde patiënten reacties op de injectieplaats op (erytheem en/of jeuk, bloeding, pijn of zwelling), in vergelijking met 7,2% van de patiënten die placebo of actieve-control kregen. Reacties op de injectieplaats noodzaakten doorgaans niet tot staken van het geneesmiddel. </w:t>
      </w:r>
    </w:p>
    <w:p w:rsidR="008A37F6" w:rsidRPr="00D53144" w14:paraId="474F34FB" w14:textId="77777777">
      <w:pPr>
        <w:autoSpaceDE w:val="0"/>
        <w:autoSpaceDN w:val="0"/>
        <w:adjustRightInd w:val="0"/>
        <w:spacing w:line="240" w:lineRule="auto"/>
        <w:rPr>
          <w:lang w:val="nl-NL"/>
        </w:rPr>
      </w:pPr>
    </w:p>
    <w:p w:rsidR="008A37F6" w:rsidRPr="00D53144" w14:paraId="44B064EA" w14:textId="77777777">
      <w:pPr>
        <w:keepNext/>
        <w:spacing w:line="240" w:lineRule="auto"/>
        <w:rPr>
          <w:i/>
          <w:lang w:val="nl-NL"/>
        </w:rPr>
      </w:pPr>
      <w:r w:rsidRPr="00D53144">
        <w:rPr>
          <w:i/>
          <w:lang w:val="nl-NL"/>
        </w:rPr>
        <w:t xml:space="preserve">Infecties </w:t>
      </w:r>
    </w:p>
    <w:p w:rsidR="008A37F6" w:rsidRPr="00D53144" w14:paraId="3E1C35C8" w14:textId="77777777">
      <w:pPr>
        <w:keepNext/>
        <w:autoSpaceDE w:val="0"/>
        <w:autoSpaceDN w:val="0"/>
        <w:adjustRightInd w:val="0"/>
        <w:spacing w:line="240" w:lineRule="auto"/>
        <w:rPr>
          <w:lang w:val="nl-NL"/>
        </w:rPr>
      </w:pPr>
    </w:p>
    <w:p w:rsidR="008A37F6" w:rsidRPr="00D53144" w14:paraId="5B480C27" w14:textId="77777777">
      <w:pPr>
        <w:keepNext/>
        <w:spacing w:line="240" w:lineRule="auto"/>
        <w:rPr>
          <w:lang w:val="nl-NL"/>
        </w:rPr>
      </w:pPr>
      <w:r w:rsidRPr="00D53144">
        <w:rPr>
          <w:lang w:val="nl-NL"/>
        </w:rPr>
        <w:t xml:space="preserve">In de belangrijkste gecontroleerde onderzoeken bij volwassenen en kinderen bedroeg het incidentiecijfer voor infectie 1,51 per patiëntjaar bij de met Humira behandelde patiënten en 1,46 per patiëntjaar bij de met placebo en actieve-control behandelde patiënten. De infecties bestonden hoofdzakelijk uit nasofaryngitis, bovenste luchtweginfecties en sinusitis. De meeste patiënten bleven op Humira na het verdwijnen van de infectie. </w:t>
      </w:r>
    </w:p>
    <w:p w:rsidR="008A37F6" w:rsidRPr="00D53144" w14:paraId="76070D7B" w14:textId="77777777">
      <w:pPr>
        <w:spacing w:line="240" w:lineRule="auto"/>
        <w:rPr>
          <w:lang w:val="nl-NL"/>
        </w:rPr>
      </w:pPr>
    </w:p>
    <w:p w:rsidR="008A37F6" w:rsidRPr="00D53144" w14:paraId="079D154F" w14:textId="77777777">
      <w:pPr>
        <w:spacing w:line="240" w:lineRule="auto"/>
        <w:rPr>
          <w:lang w:val="nl-NL"/>
        </w:rPr>
      </w:pPr>
      <w:r w:rsidRPr="00D53144">
        <w:rPr>
          <w:lang w:val="nl-NL"/>
        </w:rPr>
        <w:t xml:space="preserve">De incidentie van ernstige infecties bedroeg 0,04 per patiëntjaar bij met Humira behandelde patiënten en 0,03 per patiëntjaar bij met placebo en actieve-control behandelde patiënten. </w:t>
      </w:r>
    </w:p>
    <w:p w:rsidR="008A37F6" w:rsidRPr="00D53144" w14:paraId="30472149" w14:textId="77777777">
      <w:pPr>
        <w:spacing w:line="240" w:lineRule="auto"/>
        <w:rPr>
          <w:lang w:val="nl-NL"/>
        </w:rPr>
      </w:pPr>
    </w:p>
    <w:p w:rsidR="008A37F6" w:rsidRPr="00D53144" w14:paraId="33D4C017" w14:textId="77777777">
      <w:pPr>
        <w:spacing w:line="240" w:lineRule="auto"/>
        <w:rPr>
          <w:lang w:val="nl-NL"/>
        </w:rPr>
      </w:pPr>
      <w:r w:rsidRPr="00D53144">
        <w:rPr>
          <w:lang w:val="nl-NL"/>
        </w:rPr>
        <w:t xml:space="preserve">In gecontroleerde en open label onderzoeken met Humira bij volwassenen en kinderen zijn ernstige infecties (waaronder fatale infecties, die zelden voorkwamen) gemeld, waaronder tuberculose (inclusief miliair en extrapulmonale locaties) en invasieve opportunistische infecties (o.a. gedissemineerde of extrapulmonaire histoplasmose, blastomycose, coccidioïdomycose, pneumocystose, candidiasis, aspergillose en listeriose). De meeste gevallen van tuberculose traden op in de eerste acht maanden na het starten van de therapie en kan duiden op een recidief van een latente ziekte. </w:t>
      </w:r>
    </w:p>
    <w:p w:rsidR="008A37F6" w:rsidRPr="00D53144" w14:paraId="03DA12A4" w14:textId="77777777">
      <w:pPr>
        <w:spacing w:line="240" w:lineRule="auto"/>
        <w:rPr>
          <w:lang w:val="nl-NL"/>
        </w:rPr>
      </w:pPr>
    </w:p>
    <w:p w:rsidR="008A37F6" w:rsidRPr="00D53144" w14:paraId="6009E0B6" w14:textId="77777777">
      <w:pPr>
        <w:spacing w:line="240" w:lineRule="auto"/>
        <w:rPr>
          <w:i/>
          <w:lang w:val="nl-NL"/>
        </w:rPr>
      </w:pPr>
      <w:r w:rsidRPr="00D53144">
        <w:rPr>
          <w:i/>
          <w:lang w:val="nl-NL"/>
        </w:rPr>
        <w:t>Maligniteiten en lymfoproliferatieve aandoeningen</w:t>
      </w:r>
    </w:p>
    <w:p w:rsidR="008A37F6" w:rsidRPr="00D53144" w14:paraId="75FE9CBA" w14:textId="77777777">
      <w:pPr>
        <w:spacing w:line="240" w:lineRule="auto"/>
        <w:rPr>
          <w:lang w:val="nl-NL"/>
        </w:rPr>
      </w:pPr>
    </w:p>
    <w:p w:rsidR="008A37F6" w:rsidRPr="00D53144" w14:paraId="43CF7A04" w14:textId="16E84832">
      <w:pPr>
        <w:spacing w:line="240" w:lineRule="auto"/>
        <w:rPr>
          <w:shd w:val="clear" w:color="auto" w:fill="FFFFFF"/>
          <w:lang w:val="nl-NL"/>
        </w:rPr>
      </w:pPr>
      <w:r w:rsidRPr="00D53144">
        <w:rPr>
          <w:lang w:val="nl-NL"/>
        </w:rPr>
        <w:t xml:space="preserve">Er zijn geen maligniteiten waargenomen bij 249 pediatrische patiënten met een blootstelling van 655,6 patiëntjaren tijdens onderzoeken met Humira bij patiënten met juveniele idiopathische artritis (polyarticulaire juveniele idiopathische artritis en enthesitis-gerelateerde artritis). Daarnaast zijn er geen maligniteiten waargenomen bij 192 kinderen met een blootstelling van 498,1 patiëntjaren tijdens onderzoeken met Humira in kinderen met de ziekte van Crohn. Er zijn geen maligniteiten waargenomen bij 77 pediatrische patiënten met een blootstelling van 80,0 patiëntjaren tijdens een onderzoek met Humira bij pediatrische patiënten met chronische plaque psoriasis. </w:t>
      </w:r>
      <w:r w:rsidRPr="00D53144" w:rsidR="00F00B3A">
        <w:rPr>
          <w:rStyle w:val="normaltextrun"/>
          <w:shd w:val="clear" w:color="auto" w:fill="FFFFFF"/>
          <w:lang w:val="nl-NL"/>
        </w:rPr>
        <w:t xml:space="preserve">Er zijn geen maligniteiten waargenomen bij 93 </w:t>
      </w:r>
      <w:r w:rsidRPr="00D53144" w:rsidR="00DD472B">
        <w:rPr>
          <w:lang w:val="nl-NL"/>
        </w:rPr>
        <w:t>pediatrische</w:t>
      </w:r>
      <w:r w:rsidRPr="00D53144" w:rsidR="00DD472B">
        <w:rPr>
          <w:rStyle w:val="normaltextrun"/>
          <w:shd w:val="clear" w:color="auto" w:fill="FFFFFF"/>
          <w:lang w:val="nl-NL"/>
        </w:rPr>
        <w:t xml:space="preserve"> </w:t>
      </w:r>
      <w:r w:rsidRPr="00D53144" w:rsidR="00F00B3A">
        <w:rPr>
          <w:rStyle w:val="normaltextrun"/>
          <w:shd w:val="clear" w:color="auto" w:fill="FFFFFF"/>
          <w:lang w:val="nl-NL"/>
        </w:rPr>
        <w:t xml:space="preserve">patiënten met een blootstelling van 65,3 patiëntjaren tijdens een Humira-onderzoek bij </w:t>
      </w:r>
      <w:r w:rsidRPr="00D53144" w:rsidR="00DD472B">
        <w:rPr>
          <w:lang w:val="nl-NL"/>
        </w:rPr>
        <w:t>pediatrische</w:t>
      </w:r>
      <w:r w:rsidRPr="00D53144" w:rsidR="00DD472B">
        <w:rPr>
          <w:rStyle w:val="normaltextrun"/>
          <w:shd w:val="clear" w:color="auto" w:fill="FFFFFF"/>
          <w:lang w:val="nl-NL"/>
        </w:rPr>
        <w:t xml:space="preserve"> </w:t>
      </w:r>
      <w:r w:rsidRPr="00D53144" w:rsidR="00F00B3A">
        <w:rPr>
          <w:rStyle w:val="normaltextrun"/>
          <w:shd w:val="clear" w:color="auto" w:fill="FFFFFF"/>
          <w:lang w:val="nl-NL"/>
        </w:rPr>
        <w:t xml:space="preserve">patiënten met colitis ulcerosa. </w:t>
      </w:r>
      <w:r w:rsidRPr="00D53144">
        <w:rPr>
          <w:lang w:val="nl-NL"/>
        </w:rPr>
        <w:t>Er zijn geen maligniteiten waargenomen bij 60 pediatrische patiënten met een blootstelling van 58,4 patiëntjaren tijdens een onderzoek met Humira bij pediatrische patiënten met uveïtis.</w:t>
      </w:r>
    </w:p>
    <w:p w:rsidR="008A37F6" w:rsidRPr="00D53144" w14:paraId="0988BB68" w14:textId="77777777">
      <w:pPr>
        <w:spacing w:line="240" w:lineRule="auto"/>
        <w:rPr>
          <w:lang w:val="nl-NL"/>
        </w:rPr>
      </w:pPr>
    </w:p>
    <w:p w:rsidR="008A37F6" w:rsidRPr="00D53144" w14:paraId="5D8A30FD" w14:textId="77777777">
      <w:pPr>
        <w:spacing w:line="240" w:lineRule="auto"/>
        <w:rPr>
          <w:lang w:val="nl-NL"/>
        </w:rPr>
      </w:pPr>
      <w:r w:rsidRPr="00D53144">
        <w:rPr>
          <w:lang w:val="nl-NL"/>
        </w:rPr>
        <w:t>Tijdens de gecontroleerde gedeelten van belangrijke Humira onderzoeken bij volwassenen die ten minste 12 weken duurden bij patiënten met matig ernstige tot ernstige actieve reumatoïde artritis, spondylitis ankylopoetica, axiale spondylartritis zonder röntgenologisch bewijs van AS, artritis psoriatica, psoriasis, hidradenitis suppurativa, de ziekte van Crohn, colitis ulcerosa en u</w:t>
      </w:r>
      <w:r w:rsidRPr="00D53144">
        <w:rPr>
          <w:u w:val="single"/>
          <w:lang w:val="nl-NL"/>
        </w:rPr>
        <w:t>veïtis</w:t>
      </w:r>
      <w:r w:rsidRPr="00D53144">
        <w:rPr>
          <w:lang w:val="nl-NL"/>
        </w:rPr>
        <w:t xml:space="preserve"> werden maligniteiten, anders dan lymfomen en niet-melanoom huidkanker, geobserveerd met een incidentie (95% betrouwbaarheidsinterval) van 6,8 (4,4; 10,5) per 1.000 patiëntjaren bij 5.291 met Humira behandelde patiënten </w:t>
      </w:r>
      <w:r w:rsidRPr="00D53144">
        <w:rPr>
          <w:i/>
          <w:iCs/>
          <w:lang w:val="nl-NL"/>
        </w:rPr>
        <w:t>versus</w:t>
      </w:r>
      <w:r w:rsidRPr="00D53144">
        <w:rPr>
          <w:lang w:val="nl-NL"/>
        </w:rPr>
        <w:t xml:space="preserve"> een incidentie van 6,3 (3,4; 11,8) per 1.000 patiëntjaren bij 3.444 controlepatiënten (gemiddelde behandelingsduur was 4,0 maanden voor Humira en 3,8 maanden voor de controlepatiënten). De incidentie (95% betrouwbaarheidsinterval) van niet-melanoom huidcarcinomen was 8,8 (6,0; 13,0) per 1.000 patiëntjaren bij de met Humira behandelde patiënten en </w:t>
      </w:r>
      <w:r w:rsidRPr="00D53144">
        <w:rPr>
          <w:lang w:val="nl-NL"/>
        </w:rPr>
        <w:t>3,2 (1,3; 7,6) per 1.000 patiëntjaren bij de controlepatiënten. Van deze huidcarcinomen, bedroeg de incidentie (95% betrouwbaarheidsinterval) van plaveiselcelcarcinoom 2,7 (1,4; 5,4) per 1.000 patiëntjaren bij met Humira behandelde patiënten en 0,6 (0,1; 4,5) per 1.000 patiëntjaren bij de controlepatiënten. De incidentie (95% betrouwbaarheidsinterval) van lymfomen bedroeg 0,7 (0,2; 2,7) per 1.000 patiëntjaren bij met Humira behandelde patiënten en 0,6 (0,1; 4,5) per 1.000 patiëntjaren bij de controlepatiënten.</w:t>
      </w:r>
    </w:p>
    <w:p w:rsidR="008A37F6" w:rsidRPr="00D53144" w14:paraId="19863A32" w14:textId="77777777">
      <w:pPr>
        <w:spacing w:line="240" w:lineRule="auto"/>
        <w:rPr>
          <w:lang w:val="nl-NL"/>
        </w:rPr>
      </w:pPr>
    </w:p>
    <w:p w:rsidR="008A37F6" w:rsidRPr="00D53144" w14:paraId="4D73534D" w14:textId="77777777">
      <w:pPr>
        <w:spacing w:line="240" w:lineRule="auto"/>
        <w:rPr>
          <w:lang w:val="nl-NL"/>
        </w:rPr>
      </w:pPr>
      <w:r w:rsidRPr="00D53144">
        <w:rPr>
          <w:lang w:val="nl-NL"/>
        </w:rPr>
        <w:t>Bij het combineren van de gecontroleerde gedeelten van deze onderzoeken en de lopende en afgeronde open label extensieonderzoeken met een gemiddelde duur van ongeveer 3,3 jaar waarin 6.427 patiënten geïncludeerd waren en meer dan 26.439 patiëntjaren van therapie, is het waargenomen aantal maligniteiten, anders dan lymfomen en niet-melanoom huidcarcinomen ongeveer 8,5 per 1.000 patiëntjaren. De geobserveerde incidentie van niet-melanoom huidcarcinomen bedraagt ongeveer 9,6 per 1.000 patiëntjaren en voor lymfomen ongeveer 1,3 per 1.000 patiëntjaren.</w:t>
      </w:r>
    </w:p>
    <w:p w:rsidR="008A37F6" w:rsidRPr="00D53144" w14:paraId="5C4F8138" w14:textId="77777777">
      <w:pPr>
        <w:spacing w:line="240" w:lineRule="auto"/>
        <w:rPr>
          <w:lang w:val="nl-NL"/>
        </w:rPr>
      </w:pPr>
    </w:p>
    <w:p w:rsidR="008A37F6" w:rsidRPr="00D53144" w14:paraId="711D2FC9" w14:textId="6A1D33D0">
      <w:pPr>
        <w:spacing w:line="240" w:lineRule="auto"/>
        <w:rPr>
          <w:lang w:val="nl-NL"/>
        </w:rPr>
      </w:pPr>
      <w:r w:rsidRPr="00D53144">
        <w:rPr>
          <w:lang w:val="nl-NL"/>
        </w:rPr>
        <w:t xml:space="preserve">Tijdens postmarketing ervaringen van januari 2003 tot december 2010, voornamelijk bij patiënten met reumatoïde artritis, was de incidentie van </w:t>
      </w:r>
      <w:r>
        <w:rPr>
          <w:lang w:val="nl-NL"/>
        </w:rPr>
        <w:t>spontaan</w:t>
      </w:r>
      <w:r w:rsidRPr="00D53144">
        <w:rPr>
          <w:lang w:val="nl-NL"/>
        </w:rPr>
        <w:t xml:space="preserve"> gerapporteerde maligniteiten ongeveer 2,7 per 1.000 patiëntbehandeljaren. De</w:t>
      </w:r>
      <w:r w:rsidR="003159DE">
        <w:rPr>
          <w:lang w:val="nl-NL"/>
        </w:rPr>
        <w:t xml:space="preserve"> spontaan</w:t>
      </w:r>
      <w:r w:rsidRPr="00D53144">
        <w:rPr>
          <w:lang w:val="nl-NL"/>
        </w:rPr>
        <w:t xml:space="preserve"> gerapporteerde incidenties van niet-melanoom huidcarcinomen en lymfomen waren respectievelijk ongeveer 0,2 en 0,3 per 1.000 patiëntbehandeljaren (zie rubriek 4.4).</w:t>
      </w:r>
    </w:p>
    <w:p w:rsidR="008A37F6" w:rsidRPr="00D53144" w14:paraId="07BF282F" w14:textId="77777777">
      <w:pPr>
        <w:spacing w:line="240" w:lineRule="auto"/>
        <w:rPr>
          <w:lang w:val="nl-NL"/>
        </w:rPr>
      </w:pPr>
    </w:p>
    <w:p w:rsidR="008A37F6" w:rsidRPr="00D53144" w14:paraId="4B7557C8" w14:textId="77777777">
      <w:pPr>
        <w:spacing w:line="240" w:lineRule="auto"/>
        <w:rPr>
          <w:lang w:val="nl-NL"/>
        </w:rPr>
      </w:pPr>
      <w:r w:rsidRPr="00D53144">
        <w:rPr>
          <w:lang w:val="nl-NL"/>
        </w:rPr>
        <w:t>Zeldzame postmarketing gevallen van hepatosplenisch T-cellymfoom zijn gerapporteerd bij patiënten die behandeld werden met adalimumab (zie rubriek 4.4).</w:t>
      </w:r>
    </w:p>
    <w:p w:rsidR="008A37F6" w:rsidRPr="00D53144" w14:paraId="6FB58326" w14:textId="77777777">
      <w:pPr>
        <w:spacing w:line="240" w:lineRule="auto"/>
        <w:rPr>
          <w:u w:val="single"/>
          <w:lang w:val="nl-NL"/>
        </w:rPr>
      </w:pPr>
    </w:p>
    <w:p w:rsidR="008A37F6" w:rsidRPr="00D53144" w14:paraId="21752D70" w14:textId="77777777">
      <w:pPr>
        <w:keepNext/>
        <w:spacing w:line="240" w:lineRule="auto"/>
        <w:rPr>
          <w:i/>
          <w:lang w:val="nl-NL"/>
        </w:rPr>
      </w:pPr>
      <w:r w:rsidRPr="00D53144">
        <w:rPr>
          <w:i/>
          <w:lang w:val="nl-NL"/>
        </w:rPr>
        <w:t>Autoantilichamen</w:t>
      </w:r>
    </w:p>
    <w:p w:rsidR="008A37F6" w:rsidRPr="00D53144" w14:paraId="275CD311" w14:textId="77777777">
      <w:pPr>
        <w:keepNext/>
        <w:autoSpaceDE w:val="0"/>
        <w:autoSpaceDN w:val="0"/>
        <w:adjustRightInd w:val="0"/>
        <w:spacing w:line="240" w:lineRule="auto"/>
        <w:rPr>
          <w:lang w:val="nl-NL"/>
        </w:rPr>
      </w:pPr>
    </w:p>
    <w:p w:rsidR="008A37F6" w:rsidRPr="00D53144" w14:paraId="2F1A018D" w14:textId="77777777">
      <w:pPr>
        <w:keepNext/>
        <w:spacing w:line="240" w:lineRule="auto"/>
        <w:rPr>
          <w:lang w:val="nl-NL"/>
        </w:rPr>
      </w:pPr>
      <w:r w:rsidRPr="00D53144">
        <w:rPr>
          <w:lang w:val="nl-NL"/>
        </w:rPr>
        <w:t xml:space="preserve">Op verschillende tijdstippen tijdens de reumatoïde artritis onderzoeken I-V werden serummonsters van de patiënten getest op autoantilichamen. In deze onderzoeken werden voor 11,9% van de met Humira behandelde patiënten en 8,1% van de met placebo en actieve-control behandelde patiënten die aan het begin van het onderzoek negatieve antinucleaire-antilichaamtiters hadden, positieve titers gemeld in week 24. Twee van de 3.441 met Humira behandelde patiënten in alle reumatoïde artritis en artritis psoriatica onderzoeken vertoonden klinische symptomen die wezen op recent opgetreden lupusachtig syndroom. De patiënten vertoonden verbetering na het staken van de behandeling. Er waren geen patiënten bij wie lupus nefritis of symptomen van het centrale zenuwstelsel optraden. </w:t>
      </w:r>
    </w:p>
    <w:p w:rsidR="008A37F6" w:rsidRPr="00D53144" w14:paraId="13BA57EA" w14:textId="77777777">
      <w:pPr>
        <w:spacing w:line="240" w:lineRule="auto"/>
        <w:rPr>
          <w:u w:val="single"/>
          <w:lang w:val="nl-NL"/>
        </w:rPr>
      </w:pPr>
    </w:p>
    <w:p w:rsidR="008A37F6" w:rsidRPr="00D53144" w14:paraId="6ECB6FBE" w14:textId="77777777">
      <w:pPr>
        <w:spacing w:line="240" w:lineRule="auto"/>
        <w:rPr>
          <w:i/>
          <w:lang w:val="nl-NL"/>
        </w:rPr>
      </w:pPr>
      <w:r w:rsidRPr="00D53144">
        <w:rPr>
          <w:i/>
          <w:lang w:val="nl-NL"/>
        </w:rPr>
        <w:t>Lever- en galaandoeningen</w:t>
      </w:r>
    </w:p>
    <w:p w:rsidR="008A37F6" w:rsidRPr="00D53144" w14:paraId="0D8AADA9" w14:textId="77777777">
      <w:pPr>
        <w:spacing w:line="240" w:lineRule="auto"/>
        <w:rPr>
          <w:lang w:val="nl-NL"/>
        </w:rPr>
      </w:pPr>
    </w:p>
    <w:p w:rsidR="008A37F6" w:rsidRPr="00D53144" w14:paraId="1C34D396" w14:textId="77777777">
      <w:pPr>
        <w:spacing w:line="240" w:lineRule="auto"/>
        <w:rPr>
          <w:lang w:val="nl-NL"/>
        </w:rPr>
      </w:pPr>
      <w:r w:rsidRPr="00D53144">
        <w:rPr>
          <w:lang w:val="nl-NL"/>
        </w:rPr>
        <w:t>In de gecontroleerde fase 3 klinische onderzoeken met Humira bij patiënten met reumatoïde artritis en artritis psoriatica met een controleperiode met een duur variërend van 4 tot 104 weken, kwamen ALAT-verhogingen van ≥ 3 x ULN voor bij 3,7% van de patiënten die werden behandeld met Humira en bij 1,6% van de patiënten in de controle-arm.</w:t>
      </w:r>
    </w:p>
    <w:p w:rsidR="008A37F6" w:rsidRPr="00D53144" w14:paraId="31A5D4E5" w14:textId="77777777">
      <w:pPr>
        <w:spacing w:line="240" w:lineRule="auto"/>
        <w:rPr>
          <w:lang w:val="nl-NL"/>
        </w:rPr>
      </w:pPr>
    </w:p>
    <w:p w:rsidR="008A37F6" w:rsidRPr="00D53144" w14:paraId="41E51FE5" w14:textId="49C5FD58">
      <w:pPr>
        <w:spacing w:line="240" w:lineRule="auto"/>
        <w:rPr>
          <w:lang w:val="nl-NL"/>
        </w:rPr>
      </w:pPr>
      <w:r w:rsidRPr="00D53144">
        <w:rPr>
          <w:lang w:val="nl-NL"/>
        </w:rPr>
        <w:t xml:space="preserve">In de gecontroleerde fase 3 klinische onderzoeken met Humira bij patiënten met polyarticulaire juveniele idiopathische artritis in de leeftijd van 4 tot en met 17 jaar en enthesitis-gerelateerde artritis in de leeftijd van 6 tot en met 17 jaar, kwamen ALAT-verhogingen van ≥ 3 x ULN voor bij 6,1% van de patiënten die werden behandeld met Humira en bij 1,3% van de patiënten in de controle-arm. De meeste ALAT-verhogingen kwamen voor tijdens gelijktijdig </w:t>
      </w:r>
      <w:r w:rsidRPr="00D53144" w:rsidR="00990DD5">
        <w:rPr>
          <w:lang w:val="nl-NL"/>
        </w:rPr>
        <w:t>gebruik van methotrexaat</w:t>
      </w:r>
      <w:r w:rsidRPr="00D53144">
        <w:rPr>
          <w:lang w:val="nl-NL"/>
        </w:rPr>
        <w:t>. In het fase 3 klinische onderzoek kwamen geen ALAT-verhogingen van ≥ 3 x ULN voor bij patiënten met polyarticulaire juveniele idiopathische artritis in de leeftijd van 2 tot 4 jaar.</w:t>
      </w:r>
    </w:p>
    <w:p w:rsidR="008A37F6" w:rsidRPr="00D53144" w14:paraId="0E0571B5" w14:textId="77777777">
      <w:pPr>
        <w:tabs>
          <w:tab w:val="clear" w:pos="567"/>
        </w:tabs>
        <w:spacing w:line="240" w:lineRule="auto"/>
        <w:ind w:left="567" w:hanging="567"/>
        <w:rPr>
          <w:lang w:val="nl-NL"/>
        </w:rPr>
      </w:pPr>
    </w:p>
    <w:p w:rsidR="008A37F6" w:rsidRPr="00D53144" w14:paraId="01E7D43F" w14:textId="77777777">
      <w:pPr>
        <w:spacing w:line="240" w:lineRule="auto"/>
        <w:rPr>
          <w:lang w:val="nl-NL"/>
        </w:rPr>
      </w:pPr>
      <w:r w:rsidRPr="00D53144">
        <w:rPr>
          <w:lang w:val="nl-NL"/>
        </w:rPr>
        <w:t>In de gecontroleerde fase 3 klinische onderzoeken met Humira bij patiënten met de ziekte van Crohn en colitis ulcerosa waarbij de controleperiode varieerde van 4 tot 52 weken, kwamen ALAT-verhogingen van ≥ 3 x ULN voor bij 0,9 % van de patiënten die werden behandeld met Humira en bij 0,9% van de patiënten in de controle-arm.</w:t>
      </w:r>
    </w:p>
    <w:p w:rsidR="008A37F6" w:rsidRPr="00D53144" w14:paraId="35C61DCC" w14:textId="77777777">
      <w:pPr>
        <w:spacing w:line="240" w:lineRule="auto"/>
        <w:rPr>
          <w:lang w:val="nl-NL"/>
        </w:rPr>
      </w:pPr>
    </w:p>
    <w:p w:rsidR="008A37F6" w:rsidRPr="00D53144" w14:paraId="0C71FBB3" w14:textId="77777777">
      <w:pPr>
        <w:spacing w:line="240" w:lineRule="auto"/>
        <w:rPr>
          <w:lang w:val="nl-NL"/>
        </w:rPr>
      </w:pPr>
      <w:r w:rsidRPr="00D53144">
        <w:rPr>
          <w:lang w:val="nl-NL"/>
        </w:rPr>
        <w:t xml:space="preserve">In het fase 3 onderzoek met Humira werden bij patiënten met Juveniele ziekte van Crohn de werkzaamheid en veiligheid tot 52 weken behandeling beoordeeld van twee op lichaamsgewicht aangepaste onderhoudsdoseringregimes na een op lichaamsgewicht aangepaste inductietherapie. </w:t>
      </w:r>
      <w:r w:rsidRPr="00D53144">
        <w:rPr>
          <w:lang w:val="nl-NL"/>
        </w:rPr>
        <w:t>Hierbij kwamen ALAT-verhogingen van ≥ 3 x ULN voor bij 2,6% (5/192) van de patiënten van wie er 4 in de uitgangssituatie gelijktijdig immunosuppressiva toegediend kregen.</w:t>
      </w:r>
    </w:p>
    <w:p w:rsidR="008A37F6" w:rsidRPr="00D53144" w14:paraId="0BD1AB51" w14:textId="77777777">
      <w:pPr>
        <w:spacing w:line="240" w:lineRule="auto"/>
        <w:rPr>
          <w:lang w:val="nl-NL"/>
        </w:rPr>
      </w:pPr>
    </w:p>
    <w:p w:rsidR="008A37F6" w:rsidRPr="00D53144" w14:paraId="05A5F921" w14:textId="77777777">
      <w:pPr>
        <w:spacing w:line="240" w:lineRule="auto"/>
        <w:rPr>
          <w:lang w:val="nl-NL"/>
        </w:rPr>
      </w:pPr>
      <w:r w:rsidRPr="00D53144">
        <w:rPr>
          <w:lang w:val="nl-NL"/>
        </w:rPr>
        <w:t>In de gecontroleerde fase 3 klinische onderzoeken met Humira bij patiënten met plaque psoriasis waarbij de controleperiode varieerde van 12 tot 24 weken, kwamen ALAT-verhogingen van ≥ 3 x ULN voor bij 1,8% van de patiënten die werden behandeld met Humira en bij 1,8% van de patiënten in de controle-arm.</w:t>
      </w:r>
    </w:p>
    <w:p w:rsidR="008A37F6" w:rsidRPr="00D53144" w14:paraId="4B530B07" w14:textId="77777777">
      <w:pPr>
        <w:spacing w:line="240" w:lineRule="auto"/>
        <w:rPr>
          <w:lang w:val="nl-NL"/>
        </w:rPr>
      </w:pPr>
    </w:p>
    <w:p w:rsidR="008A37F6" w:rsidRPr="00D53144" w14:paraId="4BDAF38B" w14:textId="77777777">
      <w:pPr>
        <w:spacing w:line="240" w:lineRule="auto"/>
        <w:rPr>
          <w:lang w:val="nl-NL"/>
        </w:rPr>
      </w:pPr>
      <w:r w:rsidRPr="00D53144">
        <w:rPr>
          <w:lang w:val="nl-NL"/>
        </w:rPr>
        <w:t>Er kwamen geen ALAT-verhogingen van ≥ 3 x ULN voor in het fase 3 onderzoek met Humira bij pediatrische patiënten met plaque psoriasis.</w:t>
      </w:r>
    </w:p>
    <w:p w:rsidR="008A37F6" w:rsidRPr="00D53144" w14:paraId="29BDF9D5" w14:textId="77777777">
      <w:pPr>
        <w:spacing w:line="240" w:lineRule="auto"/>
        <w:rPr>
          <w:lang w:val="nl-NL"/>
        </w:rPr>
      </w:pPr>
    </w:p>
    <w:p w:rsidR="008A37F6" w:rsidRPr="00D53144" w14:paraId="78262E27" w14:textId="77777777">
      <w:pPr>
        <w:spacing w:line="240" w:lineRule="auto"/>
        <w:rPr>
          <w:lang w:val="nl-NL"/>
        </w:rPr>
      </w:pPr>
      <w:r w:rsidRPr="00D53144">
        <w:rPr>
          <w:lang w:val="nl-NL"/>
        </w:rPr>
        <w:t>In gecontroleerde onderzoeken kregen patiënten met hidradenitis suppurativa Humira (toegediend in initiële doses van 160 mg in week 0 en 80 mg in week 2, gevolgd door wekelijkse doses van 40 mg vanaf week 4) waarbij de controleperiode varieerde van 12 tot 16 weken. ALAT-verhogingen van ≥ 3 x ULN kwamen voor bij 0,3% van de patiënten die werden behandeld met Humira en bij 0,6% van de patiënten in de controle-arm.</w:t>
      </w:r>
    </w:p>
    <w:p w:rsidR="008A37F6" w:rsidRPr="00D53144" w14:paraId="6BC57CD6" w14:textId="77777777">
      <w:pPr>
        <w:spacing w:line="240" w:lineRule="auto"/>
        <w:rPr>
          <w:lang w:val="nl-NL"/>
        </w:rPr>
      </w:pPr>
    </w:p>
    <w:p w:rsidR="008A37F6" w:rsidRPr="00D53144" w14:paraId="12530286" w14:textId="77777777">
      <w:pPr>
        <w:spacing w:line="240" w:lineRule="auto"/>
        <w:rPr>
          <w:lang w:val="nl-NL"/>
        </w:rPr>
      </w:pPr>
      <w:r w:rsidRPr="00D53144">
        <w:rPr>
          <w:lang w:val="nl-NL"/>
        </w:rPr>
        <w:t>In gecontroleerde onderzoeken kregen volwassen patiënten met uveïtis Humira (initiële doses van 80 mg in week 0, gevolgd door 40 mg eenmaal per twee weken vanaf week 1) tot 80 weken met een mediane blootstelling van 166,5 dagen en 105,0 dagen in respectievelijk patiënten die werden behandeld met Humira en patiënten in de controle-arm. ALAT-verhogingen van ≥ 3 x ULN kwamen hierbij voor bij 2,4% van de patiënten die werden behandeld met Humira en bij 2,4% van de patiënten in de controle-arm.</w:t>
      </w:r>
    </w:p>
    <w:p w:rsidR="008A37F6" w:rsidRPr="00D53144" w14:paraId="15948DFF" w14:textId="69776A2F">
      <w:pPr>
        <w:spacing w:line="240" w:lineRule="auto"/>
        <w:rPr>
          <w:lang w:val="nl-NL"/>
        </w:rPr>
      </w:pPr>
    </w:p>
    <w:p w:rsidR="00F00B3A" w:rsidRPr="00D53144" w:rsidP="00F00B3A" w14:paraId="78115974" w14:textId="21F9541D">
      <w:pPr>
        <w:spacing w:line="240" w:lineRule="auto"/>
        <w:rPr>
          <w:rStyle w:val="normaltextrun"/>
          <w:shd w:val="clear" w:color="auto" w:fill="FFFFFF"/>
          <w:lang w:val="nl-NL"/>
        </w:rPr>
      </w:pPr>
      <w:r w:rsidRPr="0071717B">
        <w:rPr>
          <w:rStyle w:val="normaltextrun"/>
          <w:shd w:val="clear" w:color="auto" w:fill="FFFFFF"/>
          <w:lang w:val="nl-NL"/>
        </w:rPr>
        <w:t>In het gecontroleerde fase 3-onderzoek van Humira bij patiënten met juveniele colitis ulcerosa (N</w:t>
      </w:r>
      <w:r w:rsidRPr="0071717B" w:rsidR="00BC79F3">
        <w:rPr>
          <w:rStyle w:val="normaltextrun"/>
          <w:shd w:val="clear" w:color="auto" w:fill="FFFFFF"/>
          <w:lang w:val="nl-NL"/>
        </w:rPr>
        <w:t> </w:t>
      </w:r>
      <w:r w:rsidRPr="0071717B">
        <w:rPr>
          <w:rStyle w:val="normaltextrun"/>
          <w:shd w:val="clear" w:color="auto" w:fill="FFFFFF"/>
          <w:lang w:val="nl-NL"/>
        </w:rPr>
        <w:t>=</w:t>
      </w:r>
      <w:r w:rsidRPr="0071717B" w:rsidR="00BC79F3">
        <w:rPr>
          <w:rStyle w:val="normaltextrun"/>
          <w:shd w:val="clear" w:color="auto" w:fill="FFFFFF"/>
          <w:lang w:val="nl-NL"/>
        </w:rPr>
        <w:t> </w:t>
      </w:r>
      <w:r w:rsidRPr="0071717B">
        <w:rPr>
          <w:rStyle w:val="normaltextrun"/>
          <w:shd w:val="clear" w:color="auto" w:fill="FFFFFF"/>
          <w:lang w:val="nl-NL"/>
        </w:rPr>
        <w:t>93) waarin de werkzaamheid en veiligheid werd</w:t>
      </w:r>
      <w:r w:rsidRPr="0071717B" w:rsidR="007564BD">
        <w:rPr>
          <w:rStyle w:val="normaltextrun"/>
          <w:shd w:val="clear" w:color="auto" w:fill="FFFFFF"/>
          <w:lang w:val="nl-NL"/>
        </w:rPr>
        <w:t>en</w:t>
      </w:r>
      <w:r w:rsidRPr="0071717B">
        <w:rPr>
          <w:rStyle w:val="normaltextrun"/>
          <w:shd w:val="clear" w:color="auto" w:fill="FFFFFF"/>
          <w:lang w:val="nl-NL"/>
        </w:rPr>
        <w:t xml:space="preserve"> beoordeeld van een onderhoudsdose</w:t>
      </w:r>
      <w:r w:rsidRPr="0071717B" w:rsidR="003F1279">
        <w:rPr>
          <w:rStyle w:val="normaltextrun"/>
          <w:shd w:val="clear" w:color="auto" w:fill="FFFFFF"/>
          <w:lang w:val="nl-NL"/>
        </w:rPr>
        <w:t>ring van 0,6 mg/kg (maximaal 40 </w:t>
      </w:r>
      <w:r w:rsidRPr="0071717B">
        <w:rPr>
          <w:rStyle w:val="normaltextrun"/>
          <w:shd w:val="clear" w:color="auto" w:fill="FFFFFF"/>
          <w:lang w:val="nl-NL"/>
        </w:rPr>
        <w:t xml:space="preserve">mg) </w:t>
      </w:r>
      <w:r w:rsidRPr="0071717B" w:rsidR="00B92AE8">
        <w:rPr>
          <w:lang w:val="nl-NL"/>
        </w:rPr>
        <w:t>eenmaal per twee weken</w:t>
      </w:r>
      <w:r w:rsidRPr="0071717B">
        <w:rPr>
          <w:rStyle w:val="normaltextrun"/>
          <w:shd w:val="clear" w:color="auto" w:fill="FFFFFF"/>
          <w:lang w:val="nl-NL"/>
        </w:rPr>
        <w:t xml:space="preserve"> (N</w:t>
      </w:r>
      <w:r w:rsidRPr="0071717B" w:rsidR="00016828">
        <w:rPr>
          <w:rStyle w:val="normaltextrun"/>
          <w:shd w:val="clear" w:color="auto" w:fill="FFFFFF"/>
          <w:lang w:val="nl-NL"/>
        </w:rPr>
        <w:t> </w:t>
      </w:r>
      <w:r w:rsidRPr="0071717B">
        <w:rPr>
          <w:rStyle w:val="normaltextrun"/>
          <w:shd w:val="clear" w:color="auto" w:fill="FFFFFF"/>
          <w:lang w:val="nl-NL"/>
        </w:rPr>
        <w:t>=</w:t>
      </w:r>
      <w:r w:rsidRPr="0071717B" w:rsidR="00016828">
        <w:rPr>
          <w:rStyle w:val="normaltextrun"/>
          <w:shd w:val="clear" w:color="auto" w:fill="FFFFFF"/>
          <w:lang w:val="nl-NL"/>
        </w:rPr>
        <w:t> </w:t>
      </w:r>
      <w:r w:rsidRPr="0071717B">
        <w:rPr>
          <w:rStyle w:val="normaltextrun"/>
          <w:shd w:val="clear" w:color="auto" w:fill="FFFFFF"/>
          <w:lang w:val="nl-NL"/>
        </w:rPr>
        <w:t>31) en een onderhoudsdose</w:t>
      </w:r>
      <w:r w:rsidRPr="0071717B" w:rsidR="003F1279">
        <w:rPr>
          <w:rStyle w:val="normaltextrun"/>
          <w:shd w:val="clear" w:color="auto" w:fill="FFFFFF"/>
          <w:lang w:val="nl-NL"/>
        </w:rPr>
        <w:t>ring van 0,6 mg/kg (maximaal 40 </w:t>
      </w:r>
      <w:r w:rsidRPr="0071717B">
        <w:rPr>
          <w:rStyle w:val="normaltextrun"/>
          <w:shd w:val="clear" w:color="auto" w:fill="FFFFFF"/>
          <w:lang w:val="nl-NL"/>
        </w:rPr>
        <w:t xml:space="preserve">mg) </w:t>
      </w:r>
      <w:r w:rsidRPr="0071717B" w:rsidR="00BC79F3">
        <w:rPr>
          <w:rStyle w:val="normaltextrun"/>
          <w:shd w:val="clear" w:color="auto" w:fill="FFFFFF"/>
          <w:lang w:val="nl-NL"/>
        </w:rPr>
        <w:t>eenma</w:t>
      </w:r>
      <w:r w:rsidRPr="0071717B" w:rsidR="00EA2965">
        <w:rPr>
          <w:rStyle w:val="normaltextrun"/>
          <w:shd w:val="clear" w:color="auto" w:fill="FFFFFF"/>
          <w:lang w:val="nl-NL"/>
        </w:rPr>
        <w:t>a</w:t>
      </w:r>
      <w:r w:rsidRPr="0071717B" w:rsidR="00BC79F3">
        <w:rPr>
          <w:rStyle w:val="normaltextrun"/>
          <w:shd w:val="clear" w:color="auto" w:fill="FFFFFF"/>
          <w:lang w:val="nl-NL"/>
        </w:rPr>
        <w:t xml:space="preserve">l </w:t>
      </w:r>
      <w:r w:rsidRPr="0071717B">
        <w:rPr>
          <w:rStyle w:val="normaltextrun"/>
          <w:shd w:val="clear" w:color="auto" w:fill="FFFFFF"/>
          <w:lang w:val="nl-NL"/>
        </w:rPr>
        <w:t>per week (N</w:t>
      </w:r>
      <w:r w:rsidRPr="0071717B" w:rsidR="00016828">
        <w:rPr>
          <w:rStyle w:val="normaltextrun"/>
          <w:shd w:val="clear" w:color="auto" w:fill="FFFFFF"/>
          <w:lang w:val="nl-NL"/>
        </w:rPr>
        <w:t> </w:t>
      </w:r>
      <w:r w:rsidRPr="0071717B">
        <w:rPr>
          <w:rStyle w:val="normaltextrun"/>
          <w:shd w:val="clear" w:color="auto" w:fill="FFFFFF"/>
          <w:lang w:val="nl-NL"/>
        </w:rPr>
        <w:t>=</w:t>
      </w:r>
      <w:r w:rsidRPr="0071717B" w:rsidR="00016828">
        <w:rPr>
          <w:rStyle w:val="normaltextrun"/>
          <w:shd w:val="clear" w:color="auto" w:fill="FFFFFF"/>
          <w:lang w:val="nl-NL"/>
        </w:rPr>
        <w:t> </w:t>
      </w:r>
      <w:r w:rsidRPr="0071717B">
        <w:rPr>
          <w:rStyle w:val="normaltextrun"/>
          <w:shd w:val="clear" w:color="auto" w:fill="FFFFFF"/>
          <w:lang w:val="nl-NL"/>
        </w:rPr>
        <w:t>32), volgend op een voor lichaamsgewicht gecorrigeerde inductiedoser</w:t>
      </w:r>
      <w:r w:rsidRPr="0071717B" w:rsidR="003F1279">
        <w:rPr>
          <w:rStyle w:val="normaltextrun"/>
          <w:shd w:val="clear" w:color="auto" w:fill="FFFFFF"/>
          <w:lang w:val="nl-NL"/>
        </w:rPr>
        <w:t>ing van 2,4 mg/kg (maximaal 160 mg) in week 0 en week 1 en 1,2 mg/kg (maximaal 80 </w:t>
      </w:r>
      <w:r w:rsidRPr="0071717B">
        <w:rPr>
          <w:rStyle w:val="normaltextrun"/>
          <w:shd w:val="clear" w:color="auto" w:fill="FFFFFF"/>
          <w:lang w:val="nl-NL"/>
        </w:rPr>
        <w:t>mg) in week 2 (N</w:t>
      </w:r>
      <w:r w:rsidRPr="0071717B" w:rsidR="00BC79F3">
        <w:rPr>
          <w:rStyle w:val="normaltextrun"/>
          <w:shd w:val="clear" w:color="auto" w:fill="FFFFFF"/>
          <w:lang w:val="nl-NL"/>
        </w:rPr>
        <w:t> </w:t>
      </w:r>
      <w:r w:rsidRPr="0071717B">
        <w:rPr>
          <w:rStyle w:val="normaltextrun"/>
          <w:shd w:val="clear" w:color="auto" w:fill="FFFFFF"/>
          <w:lang w:val="nl-NL"/>
        </w:rPr>
        <w:t>=</w:t>
      </w:r>
      <w:r w:rsidRPr="0071717B" w:rsidR="00BC79F3">
        <w:rPr>
          <w:rStyle w:val="normaltextrun"/>
          <w:shd w:val="clear" w:color="auto" w:fill="FFFFFF"/>
          <w:lang w:val="nl-NL"/>
        </w:rPr>
        <w:t> </w:t>
      </w:r>
      <w:r w:rsidRPr="0071717B">
        <w:rPr>
          <w:rStyle w:val="normaltextrun"/>
          <w:shd w:val="clear" w:color="auto" w:fill="FFFFFF"/>
          <w:lang w:val="nl-NL"/>
        </w:rPr>
        <w:t>63), of een inductiedoser</w:t>
      </w:r>
      <w:r w:rsidRPr="0071717B" w:rsidR="003F1279">
        <w:rPr>
          <w:rStyle w:val="normaltextrun"/>
          <w:shd w:val="clear" w:color="auto" w:fill="FFFFFF"/>
          <w:lang w:val="nl-NL"/>
        </w:rPr>
        <w:t>ing van 2,4 mg/kg (maximaal 160 </w:t>
      </w:r>
      <w:r w:rsidRPr="0071717B">
        <w:rPr>
          <w:rStyle w:val="normaltextrun"/>
          <w:shd w:val="clear" w:color="auto" w:fill="FFFFFF"/>
          <w:lang w:val="nl-NL"/>
        </w:rPr>
        <w:t>mg) in week 0, placebo in w</w:t>
      </w:r>
      <w:r w:rsidRPr="0071717B" w:rsidR="003F1279">
        <w:rPr>
          <w:rStyle w:val="normaltextrun"/>
          <w:shd w:val="clear" w:color="auto" w:fill="FFFFFF"/>
          <w:lang w:val="nl-NL"/>
        </w:rPr>
        <w:t>eek 1 en 1,2 mg/kg (maximaal 80 </w:t>
      </w:r>
      <w:r w:rsidRPr="0071717B">
        <w:rPr>
          <w:rStyle w:val="normaltextrun"/>
          <w:shd w:val="clear" w:color="auto" w:fill="FFFFFF"/>
          <w:lang w:val="nl-NL"/>
        </w:rPr>
        <w:t>mg) in week 2 (N</w:t>
      </w:r>
      <w:r w:rsidRPr="0071717B" w:rsidR="00BC79F3">
        <w:rPr>
          <w:rStyle w:val="normaltextrun"/>
          <w:shd w:val="clear" w:color="auto" w:fill="FFFFFF"/>
          <w:lang w:val="nl-NL"/>
        </w:rPr>
        <w:t> </w:t>
      </w:r>
      <w:r w:rsidRPr="0071717B">
        <w:rPr>
          <w:rStyle w:val="normaltextrun"/>
          <w:shd w:val="clear" w:color="auto" w:fill="FFFFFF"/>
          <w:lang w:val="nl-NL"/>
        </w:rPr>
        <w:t>=</w:t>
      </w:r>
      <w:r w:rsidRPr="0071717B" w:rsidR="00BC79F3">
        <w:rPr>
          <w:rStyle w:val="normaltextrun"/>
          <w:shd w:val="clear" w:color="auto" w:fill="FFFFFF"/>
          <w:lang w:val="nl-NL"/>
        </w:rPr>
        <w:t> </w:t>
      </w:r>
      <w:r w:rsidRPr="0071717B">
        <w:rPr>
          <w:rStyle w:val="normaltextrun"/>
          <w:shd w:val="clear" w:color="auto" w:fill="FFFFFF"/>
          <w:lang w:val="nl-NL"/>
        </w:rPr>
        <w:t>30),</w:t>
      </w:r>
      <w:r w:rsidRPr="0071717B" w:rsidR="001550E7">
        <w:rPr>
          <w:rStyle w:val="normaltextrun"/>
          <w:shd w:val="clear" w:color="auto" w:fill="FFFFFF"/>
          <w:lang w:val="nl-NL"/>
        </w:rPr>
        <w:t xml:space="preserve"> kwamen</w:t>
      </w:r>
      <w:r w:rsidRPr="0071717B">
        <w:rPr>
          <w:rStyle w:val="normaltextrun"/>
          <w:shd w:val="clear" w:color="auto" w:fill="FFFFFF"/>
          <w:lang w:val="nl-NL"/>
        </w:rPr>
        <w:t> ALT-verhogingen van ≥ 3 x ULN kwamen bij 1,1% (1/93) van de patiënten</w:t>
      </w:r>
      <w:r w:rsidRPr="00D53144">
        <w:rPr>
          <w:rStyle w:val="normaltextrun"/>
          <w:shd w:val="clear" w:color="auto" w:fill="FFFFFF"/>
          <w:lang w:val="nl-NL"/>
        </w:rPr>
        <w:t>.</w:t>
      </w:r>
    </w:p>
    <w:p w:rsidR="00F00B3A" w:rsidRPr="00D53144" w14:paraId="253186E9" w14:textId="77777777">
      <w:pPr>
        <w:spacing w:line="240" w:lineRule="auto"/>
        <w:rPr>
          <w:lang w:val="nl-NL"/>
        </w:rPr>
      </w:pPr>
    </w:p>
    <w:p w:rsidR="008A37F6" w:rsidRPr="00D53144" w14:paraId="7F1835C4" w14:textId="77777777">
      <w:pPr>
        <w:spacing w:line="240" w:lineRule="auto"/>
        <w:rPr>
          <w:lang w:val="nl-NL"/>
        </w:rPr>
      </w:pPr>
      <w:r w:rsidRPr="00D53144">
        <w:rPr>
          <w:lang w:val="nl-NL"/>
        </w:rPr>
        <w:t>Bij de klinische onderzoeken van alle indicaties waren patiënten met een verhoogd ALAT klachtenvrij en in de meeste gevallen waren de verhogingen voorbijgaand van aard en verdwenen gedurende de voortzetting van de behandeling. Er zijn echter ook postmarketingmeldingen van leverfalen, evenals minder ernstige leveraandoeningen die kunnen voorafgaan aan leverfalen, zoals hepatitis waaronder auto-immuun hepatitis bij patiënten die adalimumab kregen.</w:t>
      </w:r>
    </w:p>
    <w:p w:rsidR="008A37F6" w:rsidRPr="00D53144" w14:paraId="5ED3A101" w14:textId="77777777">
      <w:pPr>
        <w:tabs>
          <w:tab w:val="clear" w:pos="567"/>
        </w:tabs>
        <w:spacing w:line="240" w:lineRule="auto"/>
        <w:rPr>
          <w:bCs/>
          <w:lang w:val="nl-NL"/>
        </w:rPr>
      </w:pPr>
    </w:p>
    <w:p w:rsidR="008A37F6" w:rsidRPr="00D53144" w14:paraId="77D4867E" w14:textId="77777777">
      <w:pPr>
        <w:spacing w:line="240" w:lineRule="auto"/>
        <w:rPr>
          <w:u w:val="single"/>
          <w:lang w:val="nl-NL"/>
        </w:rPr>
      </w:pPr>
      <w:r w:rsidRPr="00D53144">
        <w:rPr>
          <w:u w:val="single"/>
          <w:lang w:val="nl-NL"/>
        </w:rPr>
        <w:t>Gelijktijdige behandeling met azathioprine/6-mercaptopurine</w:t>
      </w:r>
    </w:p>
    <w:p w:rsidR="008A37F6" w:rsidRPr="00D53144" w14:paraId="2F387587" w14:textId="77777777">
      <w:pPr>
        <w:spacing w:line="240" w:lineRule="auto"/>
        <w:rPr>
          <w:lang w:val="nl-NL"/>
        </w:rPr>
      </w:pPr>
    </w:p>
    <w:p w:rsidR="008A37F6" w:rsidRPr="00D53144" w14:paraId="2401894C" w14:textId="77777777">
      <w:pPr>
        <w:spacing w:line="240" w:lineRule="auto"/>
        <w:rPr>
          <w:lang w:val="nl-NL"/>
        </w:rPr>
      </w:pPr>
      <w:r w:rsidRPr="00D53144">
        <w:rPr>
          <w:lang w:val="nl-NL"/>
        </w:rPr>
        <w:t>Tijdens onderzoeken bij volwassenen met de ziekte van Crohn werden hogere incidenties van maligne en ernstige infectiegerelateerde bijwerkingen gezien bij de combinatie van Humira en azathioprine/6-mercaptopurine in vergelijking met alleen Humira.</w:t>
      </w:r>
    </w:p>
    <w:p w:rsidR="008A37F6" w:rsidRPr="00D53144" w14:paraId="69FCE67F" w14:textId="77777777">
      <w:pPr>
        <w:spacing w:line="240" w:lineRule="auto"/>
        <w:rPr>
          <w:lang w:val="nl-NL"/>
        </w:rPr>
      </w:pPr>
    </w:p>
    <w:p w:rsidR="008A37F6" w:rsidRPr="00D53144" w14:paraId="262397B1" w14:textId="77777777">
      <w:pPr>
        <w:spacing w:line="240" w:lineRule="auto"/>
        <w:rPr>
          <w:u w:val="single"/>
          <w:lang w:val="nl-NL"/>
        </w:rPr>
      </w:pPr>
      <w:r w:rsidRPr="00D53144">
        <w:rPr>
          <w:u w:val="single"/>
          <w:lang w:val="nl-NL"/>
        </w:rPr>
        <w:t>Melding van vermoedelijke bijwerkingen</w:t>
      </w:r>
    </w:p>
    <w:p w:rsidR="008A37F6" w:rsidRPr="00D53144" w14:paraId="3E7F16F3" w14:textId="77777777">
      <w:pPr>
        <w:rPr>
          <w:u w:val="single"/>
          <w:lang w:val="nl-NL"/>
        </w:rPr>
      </w:pPr>
    </w:p>
    <w:p w:rsidR="008A37F6" w:rsidRPr="00D53144" w14:paraId="2CA04437" w14:textId="529103BA">
      <w:pPr>
        <w:spacing w:line="240" w:lineRule="auto"/>
        <w:rPr>
          <w:lang w:val="nl-NL"/>
        </w:rPr>
      </w:pPr>
      <w:r w:rsidRPr="00D53144">
        <w:rPr>
          <w:lang w:val="nl-NL"/>
        </w:rPr>
        <w:t>Het is belangrijk om na toelating van het geneesmiddel vermoedelijke bijwerkingen te melden. Op deze wijze kan de verhouding tussen voordelen en risico</w:t>
      </w:r>
      <w:r w:rsidRPr="00D53144" w:rsidR="00DD472B">
        <w:rPr>
          <w:lang w:val="nl-NL"/>
        </w:rPr>
        <w:t>’</w:t>
      </w:r>
      <w:r w:rsidRPr="00D53144">
        <w:rPr>
          <w:lang w:val="nl-NL"/>
        </w:rPr>
        <w:t xml:space="preserve">s van het geneesmiddel voortdurend worden gevolgd. Beroepsbeoefenaren in de gezondheidszorg wordt verzocht alle vermoedelijke bijwerkingen te melden via </w:t>
      </w:r>
      <w:r w:rsidRPr="00D53144">
        <w:rPr>
          <w:rStyle w:val="Hyperlink"/>
          <w:color w:val="auto"/>
          <w:u w:val="none"/>
          <w:lang w:val="nl-NL"/>
        </w:rPr>
        <w:t>het nationale meldsysteem zoals vermeld in</w:t>
      </w:r>
      <w:r w:rsidRPr="00D53144">
        <w:rPr>
          <w:rStyle w:val="Hyperlink"/>
          <w:lang w:val="nl-NL"/>
        </w:rPr>
        <w:t xml:space="preserve"> </w:t>
      </w:r>
      <w:hyperlink r:id="rId20" w:history="1">
        <w:r w:rsidRPr="00D53144">
          <w:rPr>
            <w:rStyle w:val="Hyperlink"/>
            <w:lang w:val="nl-NL"/>
          </w:rPr>
          <w:t>aanhangsel V</w:t>
        </w:r>
      </w:hyperlink>
      <w:r w:rsidRPr="00D53144">
        <w:rPr>
          <w:lang w:val="nl-NL"/>
        </w:rPr>
        <w:t>.</w:t>
      </w:r>
    </w:p>
    <w:p w:rsidR="008A37F6" w:rsidRPr="00D53144" w14:paraId="1B65C6F4" w14:textId="77777777">
      <w:pPr>
        <w:tabs>
          <w:tab w:val="clear" w:pos="567"/>
        </w:tabs>
        <w:spacing w:line="240" w:lineRule="auto"/>
        <w:rPr>
          <w:bCs/>
          <w:lang w:val="nl-NL"/>
        </w:rPr>
      </w:pPr>
    </w:p>
    <w:p w:rsidR="008A37F6" w:rsidRPr="00D53144" w14:paraId="2A8E315E" w14:textId="77777777">
      <w:pPr>
        <w:tabs>
          <w:tab w:val="clear" w:pos="567"/>
        </w:tabs>
        <w:spacing w:line="240" w:lineRule="auto"/>
        <w:rPr>
          <w:lang w:val="nl-NL"/>
        </w:rPr>
      </w:pPr>
      <w:r w:rsidRPr="00D53144">
        <w:rPr>
          <w:b/>
          <w:bCs/>
          <w:lang w:val="nl-NL"/>
        </w:rPr>
        <w:t>4.9</w:t>
      </w:r>
      <w:r w:rsidRPr="00D53144">
        <w:rPr>
          <w:b/>
          <w:bCs/>
          <w:lang w:val="nl-NL"/>
        </w:rPr>
        <w:tab/>
        <w:t xml:space="preserve">Overdosering </w:t>
      </w:r>
    </w:p>
    <w:p w:rsidR="008A37F6" w:rsidRPr="00D53144" w14:paraId="2C08BBDD" w14:textId="77777777">
      <w:pPr>
        <w:tabs>
          <w:tab w:val="clear" w:pos="567"/>
        </w:tabs>
        <w:spacing w:line="240" w:lineRule="auto"/>
        <w:rPr>
          <w:lang w:val="nl-NL"/>
        </w:rPr>
      </w:pPr>
    </w:p>
    <w:p w:rsidR="008A37F6" w:rsidRPr="00D53144" w14:paraId="661BE985" w14:textId="77777777">
      <w:pPr>
        <w:tabs>
          <w:tab w:val="clear" w:pos="567"/>
        </w:tabs>
        <w:spacing w:line="240" w:lineRule="auto"/>
        <w:rPr>
          <w:lang w:val="nl-NL"/>
        </w:rPr>
      </w:pPr>
      <w:r w:rsidRPr="00D53144">
        <w:rPr>
          <w:lang w:val="nl-NL"/>
        </w:rPr>
        <w:t xml:space="preserve">Er werd geen dosisbeperkende toxiciteit waargenomen tijdens klinische onderzoeken. De hoogste geëvalueerde dosering bestond uit verschillende intraveneuze doses van 10 mg/kg, hetgeen ongeveer overeenkomt met 15 maal de aanbevolen dosis. </w:t>
      </w:r>
    </w:p>
    <w:p w:rsidR="008A37F6" w:rsidRPr="00D53144" w14:paraId="57DA8428" w14:textId="77777777">
      <w:pPr>
        <w:tabs>
          <w:tab w:val="clear" w:pos="567"/>
        </w:tabs>
        <w:spacing w:line="240" w:lineRule="auto"/>
        <w:rPr>
          <w:lang w:val="nl-NL"/>
        </w:rPr>
      </w:pPr>
    </w:p>
    <w:p w:rsidR="008A37F6" w:rsidRPr="00D53144" w14:paraId="750CE17F" w14:textId="77777777">
      <w:pPr>
        <w:tabs>
          <w:tab w:val="clear" w:pos="567"/>
        </w:tabs>
        <w:spacing w:line="240" w:lineRule="auto"/>
        <w:rPr>
          <w:lang w:val="nl-NL"/>
        </w:rPr>
      </w:pPr>
    </w:p>
    <w:p w:rsidR="008A37F6" w:rsidRPr="00D53144" w14:paraId="0A33C5B8" w14:textId="77777777">
      <w:pPr>
        <w:spacing w:line="240" w:lineRule="auto"/>
        <w:rPr>
          <w:lang w:val="nl-NL"/>
        </w:rPr>
      </w:pPr>
      <w:r w:rsidRPr="00D53144">
        <w:rPr>
          <w:b/>
          <w:bCs/>
          <w:lang w:val="nl-NL"/>
        </w:rPr>
        <w:t>5.</w:t>
      </w:r>
      <w:r w:rsidRPr="00D53144">
        <w:rPr>
          <w:b/>
          <w:bCs/>
          <w:lang w:val="nl-NL"/>
        </w:rPr>
        <w:tab/>
        <w:t>FARMACOLOGISCHE EIGENSCHAPPEN</w:t>
      </w:r>
    </w:p>
    <w:p w:rsidR="008A37F6" w:rsidRPr="00D53144" w14:paraId="7F34CBA1" w14:textId="77777777">
      <w:pPr>
        <w:tabs>
          <w:tab w:val="clear" w:pos="567"/>
        </w:tabs>
        <w:spacing w:line="240" w:lineRule="auto"/>
        <w:rPr>
          <w:bCs/>
          <w:lang w:val="nl-NL"/>
        </w:rPr>
      </w:pPr>
    </w:p>
    <w:p w:rsidR="008A37F6" w:rsidRPr="00D53144" w14:paraId="2774CAA3" w14:textId="77777777">
      <w:pPr>
        <w:tabs>
          <w:tab w:val="clear" w:pos="567"/>
        </w:tabs>
        <w:spacing w:line="240" w:lineRule="auto"/>
        <w:rPr>
          <w:lang w:val="nl-NL"/>
        </w:rPr>
      </w:pPr>
      <w:r w:rsidRPr="00D53144">
        <w:rPr>
          <w:b/>
          <w:bCs/>
          <w:lang w:val="nl-NL"/>
        </w:rPr>
        <w:t>5.1</w:t>
      </w:r>
      <w:r w:rsidRPr="00D53144">
        <w:rPr>
          <w:b/>
          <w:bCs/>
          <w:lang w:val="nl-NL"/>
        </w:rPr>
        <w:tab/>
        <w:t>Farmacodynamische eigenschappen</w:t>
      </w:r>
    </w:p>
    <w:p w:rsidR="008A37F6" w:rsidRPr="00D53144" w14:paraId="468E9F77" w14:textId="77777777">
      <w:pPr>
        <w:spacing w:line="240" w:lineRule="auto"/>
        <w:rPr>
          <w:lang w:val="nl-NL"/>
        </w:rPr>
      </w:pPr>
    </w:p>
    <w:p w:rsidR="008A37F6" w:rsidRPr="00D53144" w14:paraId="6888604F" w14:textId="77777777">
      <w:pPr>
        <w:tabs>
          <w:tab w:val="clear" w:pos="567"/>
        </w:tabs>
        <w:spacing w:line="240" w:lineRule="auto"/>
        <w:rPr>
          <w:lang w:val="nl-NL"/>
        </w:rPr>
      </w:pPr>
      <w:r w:rsidRPr="00D53144">
        <w:rPr>
          <w:lang w:val="nl-NL"/>
        </w:rPr>
        <w:t>Farmacotherapeutische categorie: Immunosuppressieve middelen, Tumornecrosefactor-alfa (TNF-α) remmers. ATC-code: L04AB04</w:t>
      </w:r>
    </w:p>
    <w:p w:rsidR="008A37F6" w:rsidRPr="00D53144" w14:paraId="52E3ACDC" w14:textId="77777777">
      <w:pPr>
        <w:spacing w:line="240" w:lineRule="auto"/>
        <w:rPr>
          <w:u w:val="single"/>
          <w:lang w:val="nl-NL"/>
        </w:rPr>
      </w:pPr>
    </w:p>
    <w:p w:rsidR="008A37F6" w:rsidRPr="00D53144" w:rsidP="0061079D" w14:paraId="036B5EEC" w14:textId="77777777">
      <w:pPr>
        <w:keepNext/>
        <w:spacing w:line="240" w:lineRule="auto"/>
        <w:rPr>
          <w:u w:val="single"/>
          <w:lang w:val="nl-NL"/>
        </w:rPr>
      </w:pPr>
      <w:r w:rsidRPr="00D53144">
        <w:rPr>
          <w:u w:val="single"/>
          <w:lang w:val="nl-NL"/>
        </w:rPr>
        <w:t>Werkingsmechanisme</w:t>
      </w:r>
    </w:p>
    <w:p w:rsidR="008A37F6" w:rsidRPr="00D53144" w:rsidP="0061079D" w14:paraId="492545E5" w14:textId="77777777">
      <w:pPr>
        <w:keepNext/>
        <w:spacing w:line="240" w:lineRule="auto"/>
        <w:rPr>
          <w:lang w:val="nl-NL"/>
        </w:rPr>
      </w:pPr>
    </w:p>
    <w:p w:rsidR="008A37F6" w:rsidRPr="00D53144" w:rsidP="0061079D" w14:paraId="35F74AF1" w14:textId="77777777">
      <w:pPr>
        <w:keepNext/>
        <w:spacing w:line="240" w:lineRule="auto"/>
        <w:rPr>
          <w:lang w:val="nl-NL"/>
        </w:rPr>
      </w:pPr>
      <w:r w:rsidRPr="00D53144">
        <w:rPr>
          <w:lang w:val="nl-NL"/>
        </w:rPr>
        <w:t xml:space="preserve">Adalimumab bindt specifiek aan TNF en neutraliseert de biologische werking van TNF door de interactie van TNF met de p55- en p75-TNF-receptoren op het oppervlak van cellen te blokkeren. </w:t>
      </w:r>
    </w:p>
    <w:p w:rsidR="008A37F6" w:rsidRPr="00D53144" w14:paraId="6B02D6D7" w14:textId="77777777">
      <w:pPr>
        <w:spacing w:line="240" w:lineRule="auto"/>
        <w:rPr>
          <w:lang w:val="nl-NL"/>
        </w:rPr>
      </w:pPr>
    </w:p>
    <w:p w:rsidR="008A37F6" w:rsidRPr="00D53144" w14:paraId="66F8E765" w14:textId="77777777">
      <w:pPr>
        <w:spacing w:line="240" w:lineRule="auto"/>
        <w:rPr>
          <w:lang w:val="nl-NL"/>
        </w:rPr>
      </w:pPr>
      <w:r w:rsidRPr="00D53144">
        <w:rPr>
          <w:lang w:val="nl-NL"/>
        </w:rPr>
        <w:t>Adalimumab moduleert ook de biologische respons die wordt geïnduceerd of gereguleerd door TNF, waaronder wijzigingen in de concentraties van adhesiemoleculen die verantwoordelijk zijn voor leukocytenmigratie (ELAM-1, VCAM-1 en ICAM-1 met een IC</w:t>
      </w:r>
      <w:r w:rsidRPr="00D53144">
        <w:rPr>
          <w:vertAlign w:val="subscript"/>
          <w:lang w:val="nl-NL"/>
        </w:rPr>
        <w:t>50</w:t>
      </w:r>
      <w:r w:rsidRPr="00D53144">
        <w:rPr>
          <w:lang w:val="nl-NL"/>
        </w:rPr>
        <w:t xml:space="preserve"> van 0,1-0,2 nM). </w:t>
      </w:r>
    </w:p>
    <w:p w:rsidR="008A37F6" w:rsidRPr="00D53144" w14:paraId="75D2001B" w14:textId="77777777">
      <w:pPr>
        <w:spacing w:line="240" w:lineRule="auto"/>
        <w:rPr>
          <w:u w:val="single"/>
          <w:lang w:val="nl-NL"/>
        </w:rPr>
      </w:pPr>
    </w:p>
    <w:p w:rsidR="008A37F6" w:rsidRPr="00D53144" w14:paraId="145AF3AA" w14:textId="77777777">
      <w:pPr>
        <w:spacing w:line="240" w:lineRule="auto"/>
        <w:rPr>
          <w:u w:val="single"/>
          <w:lang w:val="nl-NL"/>
        </w:rPr>
      </w:pPr>
      <w:r w:rsidRPr="00D53144">
        <w:rPr>
          <w:u w:val="single"/>
          <w:lang w:val="nl-NL"/>
        </w:rPr>
        <w:t>Farmacodynamische effecten</w:t>
      </w:r>
    </w:p>
    <w:p w:rsidR="008A37F6" w:rsidRPr="00D53144" w14:paraId="00426AF2" w14:textId="77777777">
      <w:pPr>
        <w:autoSpaceDE w:val="0"/>
        <w:autoSpaceDN w:val="0"/>
        <w:adjustRightInd w:val="0"/>
        <w:spacing w:line="240" w:lineRule="auto"/>
        <w:rPr>
          <w:u w:val="single"/>
          <w:lang w:val="nl-NL"/>
        </w:rPr>
      </w:pPr>
    </w:p>
    <w:p w:rsidR="008A37F6" w:rsidRPr="00D53144" w14:paraId="0F0D8382" w14:textId="77777777">
      <w:pPr>
        <w:tabs>
          <w:tab w:val="clear" w:pos="567"/>
        </w:tabs>
        <w:spacing w:line="240" w:lineRule="auto"/>
        <w:rPr>
          <w:lang w:val="nl-NL"/>
        </w:rPr>
      </w:pPr>
      <w:r w:rsidRPr="00D53144">
        <w:rPr>
          <w:lang w:val="nl-NL"/>
        </w:rPr>
        <w:t xml:space="preserve">Na behandeling met Humira werd er een snelle daling ten opzichte van uitgangsniveau vastgesteld van de concentraties van de bij ontsteking optredende acutefase-eiwitten (C-reactief proteïne (CRP)) en de sedimentatiesnelheid van de erytrocyten (ESR: </w:t>
      </w:r>
      <w:r w:rsidRPr="00D53144">
        <w:rPr>
          <w:i/>
          <w:lang w:val="nl-NL"/>
        </w:rPr>
        <w:t>erythrocyte sedimentation rate</w:t>
      </w:r>
      <w:r w:rsidRPr="00D53144">
        <w:rPr>
          <w:lang w:val="nl-NL"/>
        </w:rPr>
        <w:t>) en serumcytokinen (IL-6) bij patiënten met reumatoïde artritis. De serumwaarden van matrixmetalloproteïnases (MMP-1 en MMP-3), die voor de remodellering van het weefsel zorgen wat leidt tot kraakbeendestructie, waren eveneens verlaagd na toediening van Humira. Met Humira behandelde patiënten vertonen gewoonlijk een verbetering van de hematologische tekenen van chronische ontsteking.</w:t>
      </w:r>
    </w:p>
    <w:p w:rsidR="008A37F6" w:rsidRPr="00D53144" w14:paraId="147AD18C" w14:textId="77777777">
      <w:pPr>
        <w:tabs>
          <w:tab w:val="clear" w:pos="567"/>
        </w:tabs>
        <w:spacing w:line="240" w:lineRule="auto"/>
        <w:rPr>
          <w:lang w:val="nl-NL"/>
        </w:rPr>
      </w:pPr>
    </w:p>
    <w:p w:rsidR="008A37F6" w:rsidRPr="00D53144" w14:paraId="46C595FF" w14:textId="77777777">
      <w:pPr>
        <w:tabs>
          <w:tab w:val="clear" w:pos="567"/>
        </w:tabs>
        <w:spacing w:line="240" w:lineRule="auto"/>
        <w:rPr>
          <w:lang w:val="nl-NL"/>
        </w:rPr>
      </w:pPr>
      <w:r w:rsidRPr="00D53144">
        <w:rPr>
          <w:lang w:val="nl-NL"/>
        </w:rPr>
        <w:t xml:space="preserve">Een snelle afname van de CRP-spiegels werd ook waargenomen bij patiënten met polyarticulaire juveniele idiopathische artritis, de ziekte van Crohn, colitis ulcerosa en hidradenitis suppurativa na behandeling met Humira. Bij patiënten met de ziekte van Crohn werd een afname van het aantal cellen dat ontstekingsmarkers in de dikke darm tot expressie brengt waargenomen, waaronder een significante afname van de expressie van TNFα. Endoscopische onderzoeken van darmslijmvlies hebben mucosale genezing aangetoond bij patiënten die met adalimumab worden behandeld. </w:t>
      </w:r>
    </w:p>
    <w:p w:rsidR="008A37F6" w:rsidRPr="00D53144" w14:paraId="25183521" w14:textId="77777777">
      <w:pPr>
        <w:tabs>
          <w:tab w:val="clear" w:pos="567"/>
        </w:tabs>
        <w:spacing w:line="240" w:lineRule="auto"/>
        <w:rPr>
          <w:lang w:val="nl-NL"/>
        </w:rPr>
      </w:pPr>
    </w:p>
    <w:p w:rsidR="008A37F6" w:rsidRPr="00D53144" w14:paraId="2CBB08B5" w14:textId="77777777">
      <w:pPr>
        <w:tabs>
          <w:tab w:val="clear" w:pos="567"/>
        </w:tabs>
        <w:spacing w:line="240" w:lineRule="auto"/>
        <w:rPr>
          <w:u w:val="single"/>
          <w:lang w:val="nl-NL"/>
        </w:rPr>
      </w:pPr>
      <w:r w:rsidRPr="00D53144">
        <w:rPr>
          <w:u w:val="single"/>
          <w:lang w:val="nl-NL"/>
        </w:rPr>
        <w:t>Klinische werkzaamheid en veiligheid</w:t>
      </w:r>
    </w:p>
    <w:p w:rsidR="008A37F6" w:rsidRPr="00D53144" w14:paraId="1E49D9CE" w14:textId="77777777">
      <w:pPr>
        <w:tabs>
          <w:tab w:val="clear" w:pos="567"/>
        </w:tabs>
        <w:spacing w:line="240" w:lineRule="auto"/>
        <w:rPr>
          <w:u w:val="single"/>
          <w:lang w:val="nl-NL"/>
        </w:rPr>
      </w:pPr>
    </w:p>
    <w:p w:rsidR="008A37F6" w:rsidRPr="00D53144" w14:paraId="12356358" w14:textId="77777777">
      <w:pPr>
        <w:tabs>
          <w:tab w:val="clear" w:pos="567"/>
        </w:tabs>
        <w:spacing w:line="240" w:lineRule="auto"/>
        <w:rPr>
          <w:i/>
          <w:lang w:val="nl-NL"/>
        </w:rPr>
      </w:pPr>
      <w:r w:rsidRPr="00D53144">
        <w:rPr>
          <w:i/>
          <w:lang w:val="nl-NL"/>
        </w:rPr>
        <w:t>Reumatoïde artritis</w:t>
      </w:r>
    </w:p>
    <w:p w:rsidR="008A37F6" w:rsidRPr="00D53144" w14:paraId="2530E097" w14:textId="77777777">
      <w:pPr>
        <w:tabs>
          <w:tab w:val="clear" w:pos="567"/>
        </w:tabs>
        <w:spacing w:line="240" w:lineRule="auto"/>
        <w:rPr>
          <w:u w:val="single"/>
          <w:lang w:val="nl-NL"/>
        </w:rPr>
      </w:pPr>
    </w:p>
    <w:p w:rsidR="008A37F6" w:rsidRPr="00D53144" w14:paraId="5F24CE7B" w14:textId="55F8E1A6">
      <w:pPr>
        <w:spacing w:line="240" w:lineRule="auto"/>
        <w:rPr>
          <w:lang w:val="nl-NL"/>
        </w:rPr>
      </w:pPr>
      <w:r w:rsidRPr="00D53144">
        <w:rPr>
          <w:lang w:val="nl-NL"/>
        </w:rPr>
        <w:t>Humira is geëvalueerd bij meer dan 3.000 patiënten in alle klinische onderzoeken naar reumatoïde artritis. De werkzaamheid en veiligheid van Humira werden beoordeeld in vijf gerandomiseerde, dubbelblinde en goedgecontroleerde onderzoeken. Sommige patiënten werden tot maximaal 120 maanden behandeld. Pijn op de injectieplaats met Humira 40 mg/0</w:t>
      </w:r>
      <w:r w:rsidRPr="00D53144" w:rsidR="002F387F">
        <w:rPr>
          <w:lang w:val="nl-NL"/>
        </w:rPr>
        <w:t>,</w:t>
      </w:r>
      <w:r w:rsidRPr="00D53144">
        <w:rPr>
          <w:lang w:val="nl-NL"/>
        </w:rPr>
        <w:t>4 ml werd vastgesteld in twee gerandomiseerde, enkel-blinde, uit twee periodes bestaande cross-overonderzoeken met actief controlemiddel.</w:t>
      </w:r>
    </w:p>
    <w:p w:rsidR="008A37F6" w:rsidRPr="00D53144" w14:paraId="2212256B" w14:textId="77777777">
      <w:pPr>
        <w:spacing w:line="240" w:lineRule="auto"/>
        <w:rPr>
          <w:lang w:val="nl-NL"/>
        </w:rPr>
      </w:pPr>
    </w:p>
    <w:p w:rsidR="008A37F6" w:rsidRPr="00D53144" w14:paraId="2D324074" w14:textId="77777777">
      <w:pPr>
        <w:spacing w:line="240" w:lineRule="auto"/>
        <w:rPr>
          <w:lang w:val="nl-NL"/>
        </w:rPr>
      </w:pPr>
      <w:r w:rsidRPr="00D53144">
        <w:rPr>
          <w:lang w:val="nl-NL"/>
        </w:rPr>
        <w:t xml:space="preserve">In RA onderzoek I werden 271 patiënten met matig tot ernstig actieve reumatoïde artritis geëvalueerd die </w:t>
      </w:r>
      <w:r w:rsidRPr="00D53144">
        <w:rPr>
          <w:rFonts w:ascii="Symbol" w:hAnsi="Symbol"/>
          <w:lang w:val="nl-NL"/>
        </w:rPr>
        <w:sym w:font="Symbol" w:char="F0B3"/>
      </w:r>
      <w:r w:rsidRPr="00D53144">
        <w:rPr>
          <w:lang w:val="nl-NL"/>
        </w:rPr>
        <w:t xml:space="preserve"> 18 jaar oud waren, bij wie ten minste één behandeling met antireumatische middelen niet geslaagd was en bij wie methotrexaat in wekelijkse doseringen van 12,5 tot 25 mg (10 mg indien intolerant voor methotrexaat) onvoldoende werkzaamheid vertoonde en bij wie de methotrexaatdosering constant bleef op eenmaal per week 10 tot 25 mg. Er werd gedurende 24 weken eenmaal per twee weken een dosis van 20, 40 of 80 mg Humira of placebo gegeven. </w:t>
      </w:r>
    </w:p>
    <w:p w:rsidR="008A37F6" w:rsidRPr="00D53144" w14:paraId="7BDF8006" w14:textId="77777777">
      <w:pPr>
        <w:spacing w:line="240" w:lineRule="auto"/>
        <w:rPr>
          <w:lang w:val="nl-NL"/>
        </w:rPr>
      </w:pPr>
    </w:p>
    <w:p w:rsidR="008A37F6" w:rsidRPr="00D53144" w14:paraId="483F56DF" w14:textId="77777777">
      <w:pPr>
        <w:spacing w:line="240" w:lineRule="auto"/>
        <w:rPr>
          <w:lang w:val="nl-NL"/>
        </w:rPr>
      </w:pPr>
      <w:r w:rsidRPr="00D53144">
        <w:rPr>
          <w:lang w:val="nl-NL"/>
        </w:rPr>
        <w:t xml:space="preserve">In RA onderzoek II werden 544 patiënten geëvalueerd met matig tot ernstig actieve reumatoïde artritis die </w:t>
      </w:r>
      <w:r w:rsidRPr="00D53144">
        <w:rPr>
          <w:rFonts w:ascii="Symbol" w:hAnsi="Symbol"/>
          <w:lang w:val="nl-NL"/>
        </w:rPr>
        <w:sym w:font="Symbol" w:char="F0B3"/>
      </w:r>
      <w:r w:rsidRPr="00D53144">
        <w:rPr>
          <w:lang w:val="nl-NL"/>
        </w:rPr>
        <w:t xml:space="preserve"> 18 jaar oud waren en bij wie ten minste één behandeling met antireumatische middelen niet geslaagd was. Doses van 20 of 40 mg Humira werden gedurende 26 weken eenmaal per week, of eenmaal per twee weken, met de andere weken placebo, toegediend door subcutane injectie; placebo </w:t>
      </w:r>
      <w:r w:rsidRPr="00D53144">
        <w:rPr>
          <w:lang w:val="nl-NL"/>
        </w:rPr>
        <w:t>werd gedurende dezelfde periode eenmaal per week gegeven. Er waren geen andere antireumatische middelen toegelaten.</w:t>
      </w:r>
    </w:p>
    <w:p w:rsidR="008A37F6" w:rsidRPr="00D53144" w14:paraId="40F48A0B" w14:textId="77777777">
      <w:pPr>
        <w:spacing w:line="240" w:lineRule="auto"/>
        <w:rPr>
          <w:lang w:val="nl-NL"/>
        </w:rPr>
      </w:pPr>
    </w:p>
    <w:p w:rsidR="008A37F6" w:rsidRPr="00D53144" w14:paraId="0060AA75" w14:textId="77777777">
      <w:pPr>
        <w:spacing w:line="240" w:lineRule="auto"/>
        <w:rPr>
          <w:lang w:val="nl-NL"/>
        </w:rPr>
      </w:pPr>
      <w:r w:rsidRPr="00D53144">
        <w:rPr>
          <w:lang w:val="nl-NL"/>
        </w:rPr>
        <w:t xml:space="preserve">In RA onderzoek III werden 619 patiënten met matig tot ernstig actieve reumatoïde artritis geëvalueerd die </w:t>
      </w:r>
      <w:r w:rsidRPr="00D53144">
        <w:rPr>
          <w:rFonts w:ascii="Symbol" w:hAnsi="Symbol"/>
          <w:lang w:val="nl-NL"/>
        </w:rPr>
        <w:sym w:font="Symbol" w:char="F0B3"/>
      </w:r>
      <w:r w:rsidRPr="00D53144">
        <w:rPr>
          <w:lang w:val="nl-NL"/>
        </w:rPr>
        <w:t> 18 jaar oud waren en die een ineffectieve respons hadden op doseringen van 12,5 tot 25 mg methotrexaat of intolerant waren voor eenmaal per week 10 mg methotrexaat. In dit onderzoek waren er drie groepen. De eerste kreeg gedurende 52 weken eenmaal per week placebo-injecties. De tweede kreeg gedurende 52 weken eenmaal per week 20 mg Humira. De derde groep kreeg eenmaal per twee weken 40 mg Humira en de andere weken placebo-injecties. Na voltooiing van de eerste 52 weken werden 457 patiënten opgenomen in een open–label extensiefase waarin 40 mg Humira/MTX eenmaal per twee weken werd toegediend tot maximaal 10 jaar.</w:t>
      </w:r>
    </w:p>
    <w:p w:rsidR="008A37F6" w:rsidRPr="00D53144" w14:paraId="1777F18B" w14:textId="77777777">
      <w:pPr>
        <w:spacing w:line="240" w:lineRule="auto"/>
        <w:rPr>
          <w:lang w:val="nl-NL"/>
        </w:rPr>
      </w:pPr>
    </w:p>
    <w:p w:rsidR="008A37F6" w:rsidRPr="00D53144" w14:paraId="6F7A2D53" w14:textId="77777777">
      <w:pPr>
        <w:spacing w:line="240" w:lineRule="auto"/>
        <w:rPr>
          <w:lang w:val="nl-NL"/>
        </w:rPr>
      </w:pPr>
      <w:r w:rsidRPr="00D53144">
        <w:rPr>
          <w:lang w:val="nl-NL"/>
        </w:rPr>
        <w:t xml:space="preserve">In RA onderzoek IV werd in de eerste plaats de veiligheid geëvalueerd bij 636 patiënten van </w:t>
      </w:r>
      <w:r w:rsidRPr="00D53144">
        <w:rPr>
          <w:rFonts w:ascii="Symbol" w:hAnsi="Symbol"/>
          <w:lang w:val="nl-NL"/>
        </w:rPr>
        <w:sym w:font="Symbol" w:char="F0B3"/>
      </w:r>
      <w:r w:rsidRPr="00D53144">
        <w:rPr>
          <w:lang w:val="nl-NL"/>
        </w:rPr>
        <w:t xml:space="preserve"> 18 jaar met matig tot ernstig actieve reumatoïde artritis. De patiënten konden ofwel nog geen antireumatische middelen gebruikt hebben, ofwel op hun bestaande rheumaticum blijven op voorwaarde dat de behandeling gedurende minimaal 28 dagen stabiel bleef. Deze behandelingen omvatten methotrexaat, leflonumide, hydroxychloroquine, sulfasalazine en/of goudzouten. De patiënten werden gerandomiseerd tussen eenmaal per twee weken 40 mg Humira of placebo gedurende een periode van 24 weken. </w:t>
      </w:r>
    </w:p>
    <w:p w:rsidR="008A37F6" w:rsidRPr="00D53144" w14:paraId="3D29AA77" w14:textId="77777777">
      <w:pPr>
        <w:spacing w:line="240" w:lineRule="auto"/>
        <w:rPr>
          <w:lang w:val="nl-NL"/>
        </w:rPr>
      </w:pPr>
    </w:p>
    <w:p w:rsidR="008A37F6" w:rsidRPr="00D53144" w14:paraId="027D7711" w14:textId="77777777">
      <w:pPr>
        <w:rPr>
          <w:lang w:val="nl-NL"/>
        </w:rPr>
      </w:pPr>
      <w:r w:rsidRPr="00D53144">
        <w:rPr>
          <w:lang w:val="nl-NL"/>
        </w:rPr>
        <w:t>RA onderzoek V evalueerde 799 methotrexaat-naïeve volwassen patiënten met matig tot ernstig actieve kort bestaande reumatoïde artritis (gemiddelde ziekteduur minder dan 9 maanden). Deze studie evalueerde de doelmatigheid van Humira 40 mg eenmaal per twee weken/methotrexaat combinatie therapie, Humira 40 mg eenmaal per twee weken monotherapie en methotrexaat monotherapie bij vermindering van de tekenen en symptomen en progressie van gewrichtsschade bij reumatoïde artritis gedurende 104 weken. Na voltooiing van de eerste 104 weken werden 497 patiënten opgenomen in een open–label extensiefase waarin 40 mg Humira eenmaal per twee weken werd toegediend tot 10 jaar.</w:t>
      </w:r>
    </w:p>
    <w:p w:rsidR="008A37F6" w:rsidRPr="00D53144" w14:paraId="224D86DE" w14:textId="77777777">
      <w:pPr>
        <w:spacing w:line="240" w:lineRule="auto"/>
        <w:rPr>
          <w:lang w:val="nl-NL"/>
        </w:rPr>
      </w:pPr>
    </w:p>
    <w:p w:rsidR="008A37F6" w:rsidRPr="00D53144" w14:paraId="133BB544" w14:textId="77777777">
      <w:pPr>
        <w:suppressAutoHyphens/>
        <w:spacing w:line="240" w:lineRule="auto"/>
        <w:rPr>
          <w:snapToGrid/>
          <w:lang w:val="nl-NL"/>
        </w:rPr>
      </w:pPr>
      <w:r w:rsidRPr="00D53144">
        <w:rPr>
          <w:snapToGrid/>
          <w:lang w:val="nl-NL"/>
        </w:rPr>
        <w:t xml:space="preserve">RA onderzoeken VI en VII evalueerden elk 60 </w:t>
      </w:r>
      <w:r w:rsidRPr="00D53144">
        <w:rPr>
          <w:lang w:val="nl-NL"/>
        </w:rPr>
        <w:t>patiënten met matig tot ernstig actieve reumatoïde artritis in de leeftijd</w:t>
      </w:r>
      <w:r w:rsidRPr="00D53144">
        <w:rPr>
          <w:snapToGrid/>
          <w:lang w:val="nl-NL"/>
        </w:rPr>
        <w:t xml:space="preserve"> ≥ 18 jaar. Deelnemende </w:t>
      </w:r>
      <w:r w:rsidRPr="00D53144">
        <w:rPr>
          <w:lang w:val="nl-NL"/>
        </w:rPr>
        <w:t>patiënten</w:t>
      </w:r>
      <w:r w:rsidRPr="00D53144">
        <w:rPr>
          <w:snapToGrid/>
          <w:lang w:val="nl-NL"/>
        </w:rPr>
        <w:t xml:space="preserve"> waren huidige gebruikers van</w:t>
      </w:r>
      <w:r w:rsidRPr="00D53144">
        <w:rPr>
          <w:rFonts w:eastAsia="MS Mincho"/>
          <w:snapToGrid/>
          <w:lang w:val="nl-NL" w:eastAsia="ja-JP"/>
        </w:rPr>
        <w:t xml:space="preserve"> Humira 40 mg/0,8 ml die hun gemiddelde pijn op de injectieplaats beoordeelden met minstens 3 cm (op een 0-10 cm VAS) of biological-naïeve </w:t>
      </w:r>
      <w:r w:rsidRPr="00D53144">
        <w:rPr>
          <w:lang w:val="nl-NL"/>
        </w:rPr>
        <w:t>patiënten die startten met</w:t>
      </w:r>
      <w:r w:rsidRPr="00D53144">
        <w:rPr>
          <w:rFonts w:eastAsia="MS Mincho"/>
          <w:snapToGrid/>
          <w:lang w:val="nl-NL" w:eastAsia="ja-JP"/>
        </w:rPr>
        <w:t xml:space="preserve"> Humira 40 mg/0,8 ml</w:t>
      </w:r>
      <w:r w:rsidRPr="00D53144">
        <w:rPr>
          <w:snapToGrid/>
          <w:lang w:val="nl-NL"/>
        </w:rPr>
        <w:t xml:space="preserve">. De </w:t>
      </w:r>
      <w:r w:rsidRPr="00D53144">
        <w:rPr>
          <w:lang w:val="nl-NL"/>
        </w:rPr>
        <w:t>patiënten</w:t>
      </w:r>
      <w:r w:rsidRPr="00D53144">
        <w:rPr>
          <w:snapToGrid/>
          <w:lang w:val="nl-NL"/>
        </w:rPr>
        <w:t xml:space="preserve"> werden gerandomiseerd naar een enkele dosis Humira 40 mg/0,8 ml of Humira 40 mg/0,4 ml, gevolgd door een enkele injectie van de andere behandeling bij de volgende dosering. </w:t>
      </w:r>
    </w:p>
    <w:p w:rsidR="008A37F6" w:rsidRPr="00D53144" w14:paraId="74A5A82C" w14:textId="77777777">
      <w:pPr>
        <w:spacing w:line="240" w:lineRule="auto"/>
        <w:rPr>
          <w:lang w:val="nl-NL"/>
        </w:rPr>
      </w:pPr>
    </w:p>
    <w:p w:rsidR="008A37F6" w:rsidRPr="00D53144" w14:paraId="1231A236" w14:textId="77777777">
      <w:pPr>
        <w:spacing w:line="240" w:lineRule="auto"/>
        <w:rPr>
          <w:lang w:val="nl-NL"/>
        </w:rPr>
      </w:pPr>
      <w:r w:rsidRPr="00D53144">
        <w:rPr>
          <w:lang w:val="nl-NL"/>
        </w:rPr>
        <w:t>Het primaire eindpunt in RA onderzoeken I, II en III en het secundaire eindpunt in RA onderzoek IV was het percentage patiënten dat in week 24 of 26 een ACR 20-respons vertoonde. Het primaire eindpunt in RA onderzoek V was het percentage patiënten dat in week 52 een ACR 50-respons vertoonde. RA onderzoeken III en V hadden als verdere primaire eindpunten op 52 weken vertraging van de progressie van de aandoening (als bepaald d.m.v. de resultaten van röntgenonderzoek). RA onderzoek III had tevens als primair eindpunt de wijzigingen in de kwaliteit van leven. Het primaire eindpunt in RA onderzoeken VI en VII was pijn op de injectieplaats onmiddellijk na de injectie, zoals gemeten op een 0-10 cm VAS.</w:t>
      </w:r>
    </w:p>
    <w:p w:rsidR="008A37F6" w:rsidRPr="00D53144" w14:paraId="1528BFC5" w14:textId="77777777">
      <w:pPr>
        <w:spacing w:line="240" w:lineRule="auto"/>
        <w:rPr>
          <w:lang w:val="nl-NL"/>
        </w:rPr>
      </w:pPr>
    </w:p>
    <w:p w:rsidR="008A37F6" w:rsidRPr="00D53144" w14:paraId="5751AD59" w14:textId="77777777">
      <w:pPr>
        <w:rPr>
          <w:i/>
          <w:lang w:val="nl-NL"/>
        </w:rPr>
      </w:pPr>
      <w:r w:rsidRPr="00D53144">
        <w:rPr>
          <w:i/>
          <w:u w:val="single"/>
          <w:lang w:val="nl-NL"/>
        </w:rPr>
        <w:t>ACR-respons</w:t>
      </w:r>
    </w:p>
    <w:p w:rsidR="008A37F6" w:rsidRPr="00D53144" w14:paraId="737425CA" w14:textId="77777777">
      <w:pPr>
        <w:spacing w:line="240" w:lineRule="auto"/>
        <w:rPr>
          <w:bCs/>
          <w:lang w:val="nl-NL"/>
        </w:rPr>
      </w:pPr>
    </w:p>
    <w:p w:rsidR="008A37F6" w:rsidRPr="00D53144" w14:paraId="49DABD41" w14:textId="2048D701">
      <w:pPr>
        <w:spacing w:line="240" w:lineRule="auto"/>
        <w:rPr>
          <w:lang w:val="nl-NL"/>
        </w:rPr>
      </w:pPr>
      <w:r w:rsidRPr="00D53144">
        <w:rPr>
          <w:lang w:val="nl-NL"/>
        </w:rPr>
        <w:t xml:space="preserve">Het percentage met Humira behandelde patiënten met een ACR-respons 20, 50 en 70 was in de RA onderzoeken I, II en III onderling consistent. Tabel </w:t>
      </w:r>
      <w:r w:rsidRPr="00D53144" w:rsidR="00F00B3A">
        <w:rPr>
          <w:lang w:val="nl-NL"/>
        </w:rPr>
        <w:t>8</w:t>
      </w:r>
      <w:r w:rsidRPr="00D53144">
        <w:rPr>
          <w:lang w:val="nl-NL"/>
        </w:rPr>
        <w:t xml:space="preserve"> vermeldt de resultaten voor de dosering van eenmaal per twee weken 40 mg.</w:t>
      </w:r>
    </w:p>
    <w:p w:rsidR="008A37F6" w:rsidRPr="00D53144" w14:paraId="679B3EA7" w14:textId="77777777">
      <w:pPr>
        <w:rPr>
          <w:lang w:val="nl-NL"/>
        </w:rPr>
      </w:pPr>
    </w:p>
    <w:tbl>
      <w:tblPr>
        <w:tblW w:w="9124" w:type="dxa"/>
        <w:tblInd w:w="90" w:type="dxa"/>
        <w:tblLayout w:type="fixed"/>
        <w:tblCellMar>
          <w:left w:w="0" w:type="dxa"/>
          <w:right w:w="0" w:type="dxa"/>
        </w:tblCellMar>
        <w:tblLook w:val="0000"/>
      </w:tblPr>
      <w:tblGrid>
        <w:gridCol w:w="1170"/>
        <w:gridCol w:w="1350"/>
        <w:gridCol w:w="1350"/>
        <w:gridCol w:w="1285"/>
        <w:gridCol w:w="1276"/>
        <w:gridCol w:w="1276"/>
        <w:gridCol w:w="1417"/>
      </w:tblGrid>
      <w:tr w14:paraId="44AD8AA4" w14:textId="77777777">
        <w:tblPrEx>
          <w:tblW w:w="9124" w:type="dxa"/>
          <w:tblInd w:w="90" w:type="dxa"/>
          <w:tblLayout w:type="fixed"/>
          <w:tblLook w:val="0000"/>
        </w:tblPrEx>
        <w:tc>
          <w:tcPr>
            <w:tcW w:w="9124" w:type="dxa"/>
            <w:gridSpan w:val="7"/>
            <w:tcBorders>
              <w:top w:val="nil"/>
              <w:left w:val="nil"/>
              <w:bottom w:val="nil"/>
              <w:right w:val="nil"/>
            </w:tcBorders>
          </w:tcPr>
          <w:p w:rsidR="008A37F6" w:rsidRPr="00D53144" w:rsidP="0061079D" w14:paraId="49BF76EB" w14:textId="256D1270">
            <w:pPr>
              <w:pStyle w:val="BodyText1"/>
              <w:keepNext/>
              <w:tabs>
                <w:tab w:val="clear" w:pos="1152"/>
                <w:tab w:val="clear" w:pos="1872"/>
              </w:tabs>
              <w:spacing w:after="0" w:line="240" w:lineRule="auto"/>
              <w:ind w:left="0"/>
              <w:jc w:val="center"/>
              <w:rPr>
                <w:b/>
                <w:bCs/>
                <w:sz w:val="22"/>
                <w:szCs w:val="20"/>
                <w:lang w:val="nl-NL"/>
              </w:rPr>
            </w:pPr>
            <w:r w:rsidRPr="00D53144">
              <w:rPr>
                <w:b/>
                <w:bCs/>
                <w:sz w:val="22"/>
                <w:szCs w:val="20"/>
                <w:lang w:val="nl-NL"/>
              </w:rPr>
              <w:t xml:space="preserve">Tabel </w:t>
            </w:r>
            <w:r w:rsidRPr="00D53144" w:rsidR="00F00B3A">
              <w:rPr>
                <w:b/>
                <w:bCs/>
                <w:sz w:val="22"/>
                <w:szCs w:val="20"/>
                <w:lang w:val="nl-NL"/>
              </w:rPr>
              <w:t>8</w:t>
            </w:r>
            <w:r w:rsidRPr="00D53144">
              <w:rPr>
                <w:b/>
                <w:bCs/>
                <w:sz w:val="22"/>
                <w:szCs w:val="20"/>
                <w:lang w:val="nl-NL"/>
              </w:rPr>
              <w:t xml:space="preserve"> </w:t>
            </w:r>
          </w:p>
          <w:p w:rsidR="008A37F6" w:rsidRPr="00D53144" w:rsidP="0061079D" w14:paraId="5141DE93" w14:textId="77777777">
            <w:pPr>
              <w:pStyle w:val="BodyText1"/>
              <w:keepNext/>
              <w:tabs>
                <w:tab w:val="clear" w:pos="1152"/>
                <w:tab w:val="clear" w:pos="1872"/>
              </w:tabs>
              <w:spacing w:after="0" w:line="240" w:lineRule="auto"/>
              <w:ind w:left="0"/>
              <w:jc w:val="center"/>
              <w:rPr>
                <w:sz w:val="22"/>
                <w:lang w:val="nl-NL"/>
              </w:rPr>
            </w:pPr>
            <w:r w:rsidRPr="00D53144">
              <w:rPr>
                <w:b/>
                <w:bCs/>
                <w:sz w:val="22"/>
                <w:szCs w:val="20"/>
                <w:lang w:val="nl-NL"/>
              </w:rPr>
              <w:t>ACR-responsen bij placebogecontroleerde onderzoeken</w:t>
            </w:r>
          </w:p>
          <w:p w:rsidR="008A37F6" w:rsidRPr="00D53144" w:rsidP="0061079D" w14:paraId="670498FF" w14:textId="77777777">
            <w:pPr>
              <w:pStyle w:val="BodyText1"/>
              <w:keepNext/>
              <w:tabs>
                <w:tab w:val="clear" w:pos="1152"/>
                <w:tab w:val="clear" w:pos="1872"/>
              </w:tabs>
              <w:spacing w:after="0" w:line="240" w:lineRule="auto"/>
              <w:ind w:left="0"/>
              <w:jc w:val="center"/>
              <w:rPr>
                <w:b/>
                <w:bCs/>
                <w:sz w:val="22"/>
                <w:szCs w:val="20"/>
                <w:lang w:val="nl-NL"/>
              </w:rPr>
            </w:pPr>
            <w:r w:rsidRPr="00D53144">
              <w:rPr>
                <w:b/>
                <w:bCs/>
                <w:sz w:val="22"/>
                <w:szCs w:val="20"/>
                <w:lang w:val="nl-NL"/>
              </w:rPr>
              <w:t>(percentage patiënten)</w:t>
            </w:r>
          </w:p>
          <w:p w:rsidR="008A37F6" w:rsidRPr="00D53144" w:rsidP="0061079D" w14:paraId="366E688C" w14:textId="77777777">
            <w:pPr>
              <w:pStyle w:val="BodyText1"/>
              <w:keepNext/>
              <w:tabs>
                <w:tab w:val="clear" w:pos="1152"/>
                <w:tab w:val="clear" w:pos="1872"/>
              </w:tabs>
              <w:spacing w:after="0" w:line="240" w:lineRule="auto"/>
              <w:ind w:left="0"/>
              <w:jc w:val="center"/>
              <w:rPr>
                <w:b/>
                <w:bCs/>
                <w:sz w:val="22"/>
                <w:szCs w:val="20"/>
                <w:lang w:val="nl-NL"/>
              </w:rPr>
            </w:pPr>
          </w:p>
        </w:tc>
      </w:tr>
      <w:tr w14:paraId="1E8EE081" w14:textId="77777777">
        <w:tblPrEx>
          <w:tblW w:w="9124" w:type="dxa"/>
          <w:tblInd w:w="90" w:type="dxa"/>
          <w:tblLayout w:type="fixed"/>
          <w:tblLook w:val="0000"/>
        </w:tblPrEx>
        <w:trPr>
          <w:cantSplit/>
        </w:trPr>
        <w:tc>
          <w:tcPr>
            <w:tcW w:w="1170" w:type="dxa"/>
            <w:tcBorders>
              <w:top w:val="single" w:sz="6" w:space="0" w:color="auto"/>
              <w:left w:val="nil"/>
              <w:bottom w:val="nil"/>
              <w:right w:val="single" w:sz="6" w:space="0" w:color="auto"/>
            </w:tcBorders>
          </w:tcPr>
          <w:p w:rsidR="008A37F6" w:rsidRPr="00D53144" w:rsidP="0061079D" w14:paraId="50AC8FDE" w14:textId="77777777">
            <w:pPr>
              <w:pStyle w:val="In-texttable"/>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Respons</w:t>
            </w:r>
          </w:p>
        </w:tc>
        <w:tc>
          <w:tcPr>
            <w:tcW w:w="2700" w:type="dxa"/>
            <w:gridSpan w:val="2"/>
            <w:tcBorders>
              <w:top w:val="single" w:sz="6" w:space="0" w:color="auto"/>
              <w:left w:val="single" w:sz="6" w:space="0" w:color="auto"/>
              <w:bottom w:val="single" w:sz="6" w:space="0" w:color="auto"/>
              <w:right w:val="single" w:sz="6" w:space="0" w:color="auto"/>
            </w:tcBorders>
          </w:tcPr>
          <w:p w:rsidR="008A37F6" w:rsidRPr="00D53144" w:rsidP="0061079D" w14:paraId="07180CC5"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RA onderzoek I</w:t>
            </w:r>
            <w:r w:rsidRPr="00D53144">
              <w:rPr>
                <w:rFonts w:ascii="Times New Roman" w:hAnsi="Times New Roman" w:cs="Times New Roman"/>
                <w:sz w:val="22"/>
                <w:szCs w:val="20"/>
                <w:vertAlign w:val="superscript"/>
                <w:lang w:val="nl-NL"/>
              </w:rPr>
              <w:t>a</w:t>
            </w:r>
            <w:r w:rsidRPr="00D53144">
              <w:rPr>
                <w:rFonts w:ascii="Times New Roman" w:hAnsi="Times New Roman" w:cs="Times New Roman"/>
                <w:sz w:val="22"/>
                <w:szCs w:val="20"/>
                <w:lang w:val="nl-NL"/>
              </w:rPr>
              <w:t>**</w:t>
            </w:r>
          </w:p>
        </w:tc>
        <w:tc>
          <w:tcPr>
            <w:tcW w:w="2561" w:type="dxa"/>
            <w:gridSpan w:val="2"/>
            <w:tcBorders>
              <w:top w:val="single" w:sz="6" w:space="0" w:color="auto"/>
              <w:left w:val="single" w:sz="6" w:space="0" w:color="auto"/>
              <w:bottom w:val="single" w:sz="6" w:space="0" w:color="auto"/>
              <w:right w:val="single" w:sz="6" w:space="0" w:color="auto"/>
            </w:tcBorders>
          </w:tcPr>
          <w:p w:rsidR="008A37F6" w:rsidRPr="00D53144" w:rsidP="0061079D" w14:paraId="40AEA23B"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RA onderzoek II</w:t>
            </w:r>
            <w:r w:rsidRPr="00D53144">
              <w:rPr>
                <w:rFonts w:ascii="Times New Roman" w:hAnsi="Times New Roman" w:cs="Times New Roman"/>
                <w:sz w:val="22"/>
                <w:szCs w:val="20"/>
                <w:vertAlign w:val="superscript"/>
                <w:lang w:val="nl-NL"/>
              </w:rPr>
              <w:t>a</w:t>
            </w:r>
            <w:r w:rsidRPr="00D53144">
              <w:rPr>
                <w:rFonts w:ascii="Times New Roman" w:hAnsi="Times New Roman" w:cs="Times New Roman"/>
                <w:sz w:val="22"/>
                <w:szCs w:val="20"/>
                <w:lang w:val="nl-NL"/>
              </w:rPr>
              <w:t>**</w:t>
            </w:r>
          </w:p>
        </w:tc>
        <w:tc>
          <w:tcPr>
            <w:tcW w:w="2693" w:type="dxa"/>
            <w:gridSpan w:val="2"/>
            <w:tcBorders>
              <w:top w:val="single" w:sz="6" w:space="0" w:color="auto"/>
              <w:left w:val="single" w:sz="6" w:space="0" w:color="auto"/>
              <w:bottom w:val="single" w:sz="6" w:space="0" w:color="auto"/>
              <w:right w:val="nil"/>
            </w:tcBorders>
          </w:tcPr>
          <w:p w:rsidR="008A37F6" w:rsidRPr="00D53144" w:rsidP="0061079D" w14:paraId="069281E9"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RA onderzoek III</w:t>
            </w:r>
            <w:r w:rsidRPr="00D53144">
              <w:rPr>
                <w:rFonts w:ascii="Times New Roman" w:hAnsi="Times New Roman" w:cs="Times New Roman"/>
                <w:sz w:val="22"/>
                <w:szCs w:val="20"/>
                <w:vertAlign w:val="superscript"/>
                <w:lang w:val="nl-NL"/>
              </w:rPr>
              <w:t>a</w:t>
            </w:r>
            <w:r w:rsidRPr="00D53144">
              <w:rPr>
                <w:rFonts w:ascii="Times New Roman" w:hAnsi="Times New Roman" w:cs="Times New Roman"/>
                <w:sz w:val="22"/>
                <w:szCs w:val="20"/>
                <w:lang w:val="nl-NL"/>
              </w:rPr>
              <w:t>**</w:t>
            </w:r>
          </w:p>
          <w:p w:rsidR="008A37F6" w:rsidRPr="00D53144" w:rsidP="0061079D" w14:paraId="3D8E7E45" w14:textId="77777777">
            <w:pPr>
              <w:pStyle w:val="In-texttable"/>
              <w:spacing w:line="240" w:lineRule="auto"/>
              <w:jc w:val="center"/>
              <w:rPr>
                <w:rFonts w:ascii="Times New Roman" w:hAnsi="Times New Roman" w:cs="Times New Roman"/>
                <w:sz w:val="22"/>
                <w:szCs w:val="20"/>
                <w:lang w:val="nl-NL"/>
              </w:rPr>
            </w:pPr>
          </w:p>
        </w:tc>
      </w:tr>
      <w:tr w14:paraId="3DBABAB7" w14:textId="77777777">
        <w:tblPrEx>
          <w:tblW w:w="9124" w:type="dxa"/>
          <w:tblInd w:w="90" w:type="dxa"/>
          <w:tblLayout w:type="fixed"/>
          <w:tblLook w:val="0000"/>
        </w:tblPrEx>
        <w:trPr>
          <w:cantSplit/>
        </w:trPr>
        <w:tc>
          <w:tcPr>
            <w:tcW w:w="1170" w:type="dxa"/>
            <w:tcBorders>
              <w:top w:val="nil"/>
              <w:left w:val="nil"/>
              <w:bottom w:val="single" w:sz="6" w:space="0" w:color="auto"/>
              <w:right w:val="single" w:sz="6" w:space="0" w:color="auto"/>
            </w:tcBorders>
          </w:tcPr>
          <w:p w:rsidR="008A37F6" w:rsidRPr="00D53144" w:rsidP="0061079D" w14:paraId="6A477A9F" w14:textId="77777777">
            <w:pPr>
              <w:pStyle w:val="In-texttable"/>
              <w:spacing w:line="240" w:lineRule="auto"/>
              <w:rPr>
                <w:rFonts w:ascii="Times New Roman" w:hAnsi="Times New Roman" w:cs="Times New Roman"/>
                <w:sz w:val="22"/>
                <w:szCs w:val="20"/>
                <w:lang w:val="nl-NL"/>
              </w:rPr>
            </w:pPr>
          </w:p>
        </w:tc>
        <w:tc>
          <w:tcPr>
            <w:tcW w:w="1350" w:type="dxa"/>
            <w:tcBorders>
              <w:top w:val="single" w:sz="6" w:space="0" w:color="auto"/>
              <w:left w:val="single" w:sz="6" w:space="0" w:color="auto"/>
              <w:bottom w:val="single" w:sz="6" w:space="0" w:color="auto"/>
              <w:right w:val="nil"/>
            </w:tcBorders>
          </w:tcPr>
          <w:p w:rsidR="008A37F6" w:rsidRPr="00D53144" w:rsidP="0061079D" w14:paraId="533803B9"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Placebo/ MTX</w:t>
            </w:r>
            <w:r w:rsidRPr="00D53144">
              <w:rPr>
                <w:rFonts w:ascii="Times New Roman" w:hAnsi="Times New Roman" w:cs="Times New Roman"/>
                <w:sz w:val="22"/>
                <w:szCs w:val="20"/>
                <w:vertAlign w:val="superscript"/>
                <w:lang w:val="nl-NL"/>
              </w:rPr>
              <w:t>c</w:t>
            </w:r>
          </w:p>
          <w:p w:rsidR="008A37F6" w:rsidRPr="00D53144" w:rsidP="0061079D" w14:paraId="26F3A182" w14:textId="26248C34">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w:t>
            </w:r>
            <w:r>
              <w:rPr>
                <w:rFonts w:ascii="Times New Roman" w:hAnsi="Times New Roman" w:cs="Times New Roman"/>
                <w:sz w:val="22"/>
                <w:szCs w:val="20"/>
                <w:lang w:val="nl-NL"/>
              </w:rPr>
              <w:t xml:space="preserve"> </w:t>
            </w:r>
            <w:r w:rsidRPr="00D53144" w:rsidR="00503FCF">
              <w:rPr>
                <w:rFonts w:ascii="Times New Roman" w:hAnsi="Times New Roman" w:cs="Times New Roman"/>
                <w:sz w:val="22"/>
                <w:szCs w:val="20"/>
                <w:lang w:val="nl-NL"/>
              </w:rPr>
              <w:t>=</w:t>
            </w:r>
            <w:r>
              <w:rPr>
                <w:rFonts w:ascii="Times New Roman" w:hAnsi="Times New Roman" w:cs="Times New Roman"/>
                <w:sz w:val="22"/>
                <w:szCs w:val="20"/>
                <w:lang w:val="nl-NL"/>
              </w:rPr>
              <w:t xml:space="preserve"> </w:t>
            </w:r>
            <w:r w:rsidRPr="00D53144" w:rsidR="00503FCF">
              <w:rPr>
                <w:rFonts w:ascii="Times New Roman" w:hAnsi="Times New Roman" w:cs="Times New Roman"/>
                <w:sz w:val="22"/>
                <w:szCs w:val="20"/>
                <w:lang w:val="nl-NL"/>
              </w:rPr>
              <w:t>60</w:t>
            </w:r>
          </w:p>
        </w:tc>
        <w:tc>
          <w:tcPr>
            <w:tcW w:w="1350" w:type="dxa"/>
            <w:tcBorders>
              <w:top w:val="single" w:sz="6" w:space="0" w:color="auto"/>
              <w:left w:val="nil"/>
              <w:bottom w:val="single" w:sz="6" w:space="0" w:color="auto"/>
              <w:right w:val="single" w:sz="6" w:space="0" w:color="auto"/>
            </w:tcBorders>
          </w:tcPr>
          <w:p w:rsidR="008A37F6" w:rsidRPr="00D53144" w:rsidP="0061079D" w14:paraId="6B87AEC6"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Humira</w:t>
            </w:r>
            <w:r w:rsidRPr="00D53144">
              <w:rPr>
                <w:rFonts w:ascii="Times New Roman" w:hAnsi="Times New Roman" w:cs="Times New Roman"/>
                <w:sz w:val="22"/>
                <w:szCs w:val="20"/>
                <w:vertAlign w:val="superscript"/>
                <w:lang w:val="nl-NL"/>
              </w:rPr>
              <w:t>b</w:t>
            </w:r>
            <w:r w:rsidRPr="00D53144">
              <w:rPr>
                <w:rFonts w:ascii="Times New Roman" w:hAnsi="Times New Roman" w:cs="Times New Roman"/>
                <w:sz w:val="22"/>
                <w:szCs w:val="20"/>
                <w:lang w:val="nl-NL"/>
              </w:rPr>
              <w:t>/ MTX</w:t>
            </w:r>
            <w:r w:rsidRPr="00D53144">
              <w:rPr>
                <w:rFonts w:ascii="Times New Roman" w:hAnsi="Times New Roman" w:cs="Times New Roman"/>
                <w:sz w:val="22"/>
                <w:szCs w:val="20"/>
                <w:vertAlign w:val="superscript"/>
                <w:lang w:val="nl-NL"/>
              </w:rPr>
              <w:t>c</w:t>
            </w:r>
          </w:p>
          <w:p w:rsidR="008A37F6" w:rsidRPr="00D53144" w:rsidP="0061079D" w14:paraId="4F48C4C2" w14:textId="7A7F59A0">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w:t>
            </w:r>
            <w:r>
              <w:rPr>
                <w:rFonts w:ascii="Times New Roman" w:hAnsi="Times New Roman" w:cs="Times New Roman"/>
                <w:sz w:val="22"/>
                <w:szCs w:val="20"/>
                <w:lang w:val="nl-NL"/>
              </w:rPr>
              <w:t xml:space="preserve"> </w:t>
            </w:r>
            <w:r w:rsidRPr="00D53144" w:rsidR="00503FCF">
              <w:rPr>
                <w:rFonts w:ascii="Times New Roman" w:hAnsi="Times New Roman" w:cs="Times New Roman"/>
                <w:sz w:val="22"/>
                <w:szCs w:val="20"/>
                <w:lang w:val="nl-NL"/>
              </w:rPr>
              <w:t>=</w:t>
            </w:r>
            <w:r>
              <w:rPr>
                <w:rFonts w:ascii="Times New Roman" w:hAnsi="Times New Roman" w:cs="Times New Roman"/>
                <w:sz w:val="22"/>
                <w:szCs w:val="20"/>
                <w:lang w:val="nl-NL"/>
              </w:rPr>
              <w:t xml:space="preserve"> </w:t>
            </w:r>
            <w:r w:rsidRPr="00D53144" w:rsidR="00503FCF">
              <w:rPr>
                <w:rFonts w:ascii="Times New Roman" w:hAnsi="Times New Roman" w:cs="Times New Roman"/>
                <w:sz w:val="22"/>
                <w:szCs w:val="20"/>
                <w:lang w:val="nl-NL"/>
              </w:rPr>
              <w:t>63</w:t>
            </w:r>
          </w:p>
        </w:tc>
        <w:tc>
          <w:tcPr>
            <w:tcW w:w="1285" w:type="dxa"/>
            <w:tcBorders>
              <w:top w:val="single" w:sz="6" w:space="0" w:color="auto"/>
              <w:left w:val="single" w:sz="6" w:space="0" w:color="auto"/>
              <w:bottom w:val="single" w:sz="6" w:space="0" w:color="auto"/>
              <w:right w:val="nil"/>
            </w:tcBorders>
          </w:tcPr>
          <w:p w:rsidR="008A37F6" w:rsidRPr="00D53144" w:rsidP="0061079D" w14:paraId="35B136CC"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Placebo</w:t>
            </w:r>
          </w:p>
          <w:p w:rsidR="008A37F6" w:rsidRPr="00D53144" w:rsidP="0061079D" w14:paraId="6A8FEE4C" w14:textId="24D960D5">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w:t>
            </w:r>
            <w:r>
              <w:rPr>
                <w:rFonts w:ascii="Times New Roman" w:hAnsi="Times New Roman" w:cs="Times New Roman"/>
                <w:sz w:val="22"/>
                <w:szCs w:val="20"/>
                <w:lang w:val="nl-NL"/>
              </w:rPr>
              <w:t xml:space="preserve"> </w:t>
            </w:r>
            <w:r w:rsidRPr="00D53144" w:rsidR="00503FCF">
              <w:rPr>
                <w:rFonts w:ascii="Times New Roman" w:hAnsi="Times New Roman" w:cs="Times New Roman"/>
                <w:sz w:val="22"/>
                <w:szCs w:val="20"/>
                <w:lang w:val="nl-NL"/>
              </w:rPr>
              <w:t>=</w:t>
            </w:r>
            <w:r>
              <w:rPr>
                <w:rFonts w:ascii="Times New Roman" w:hAnsi="Times New Roman" w:cs="Times New Roman"/>
                <w:sz w:val="22"/>
                <w:szCs w:val="20"/>
                <w:lang w:val="nl-NL"/>
              </w:rPr>
              <w:t xml:space="preserve"> </w:t>
            </w:r>
            <w:r w:rsidRPr="00D53144" w:rsidR="00503FCF">
              <w:rPr>
                <w:rFonts w:ascii="Times New Roman" w:hAnsi="Times New Roman" w:cs="Times New Roman"/>
                <w:sz w:val="22"/>
                <w:szCs w:val="20"/>
                <w:lang w:val="nl-NL"/>
              </w:rPr>
              <w:t>110</w:t>
            </w:r>
          </w:p>
        </w:tc>
        <w:tc>
          <w:tcPr>
            <w:tcW w:w="1276" w:type="dxa"/>
            <w:tcBorders>
              <w:top w:val="single" w:sz="6" w:space="0" w:color="auto"/>
              <w:left w:val="nil"/>
              <w:bottom w:val="single" w:sz="6" w:space="0" w:color="auto"/>
              <w:right w:val="single" w:sz="6" w:space="0" w:color="auto"/>
            </w:tcBorders>
          </w:tcPr>
          <w:p w:rsidR="008A37F6" w:rsidRPr="00D53144" w:rsidP="0061079D" w14:paraId="2EB5D0AC"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Humira</w:t>
            </w:r>
            <w:r w:rsidRPr="00D53144">
              <w:rPr>
                <w:rFonts w:ascii="Times New Roman" w:hAnsi="Times New Roman" w:cs="Times New Roman"/>
                <w:sz w:val="22"/>
                <w:szCs w:val="20"/>
                <w:vertAlign w:val="superscript"/>
                <w:lang w:val="nl-NL"/>
              </w:rPr>
              <w:t>b</w:t>
            </w:r>
          </w:p>
          <w:p w:rsidR="008A37F6" w:rsidRPr="00D53144" w:rsidP="0061079D" w14:paraId="10132204" w14:textId="0C73AD96">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w:t>
            </w:r>
            <w:r>
              <w:rPr>
                <w:rFonts w:ascii="Times New Roman" w:hAnsi="Times New Roman" w:cs="Times New Roman"/>
                <w:sz w:val="22"/>
                <w:szCs w:val="20"/>
                <w:lang w:val="nl-NL"/>
              </w:rPr>
              <w:t xml:space="preserve"> </w:t>
            </w:r>
            <w:r w:rsidRPr="00D53144" w:rsidR="00503FCF">
              <w:rPr>
                <w:rFonts w:ascii="Times New Roman" w:hAnsi="Times New Roman" w:cs="Times New Roman"/>
                <w:sz w:val="22"/>
                <w:szCs w:val="20"/>
                <w:lang w:val="nl-NL"/>
              </w:rPr>
              <w:t>=</w:t>
            </w:r>
            <w:r>
              <w:rPr>
                <w:rFonts w:ascii="Times New Roman" w:hAnsi="Times New Roman" w:cs="Times New Roman"/>
                <w:sz w:val="22"/>
                <w:szCs w:val="20"/>
                <w:lang w:val="nl-NL"/>
              </w:rPr>
              <w:t xml:space="preserve"> </w:t>
            </w:r>
            <w:r w:rsidRPr="00D53144" w:rsidR="00503FCF">
              <w:rPr>
                <w:rFonts w:ascii="Times New Roman" w:hAnsi="Times New Roman" w:cs="Times New Roman"/>
                <w:sz w:val="22"/>
                <w:szCs w:val="20"/>
                <w:lang w:val="nl-NL"/>
              </w:rPr>
              <w:t>113</w:t>
            </w:r>
          </w:p>
        </w:tc>
        <w:tc>
          <w:tcPr>
            <w:tcW w:w="1276" w:type="dxa"/>
            <w:tcBorders>
              <w:top w:val="single" w:sz="6" w:space="0" w:color="auto"/>
              <w:left w:val="single" w:sz="6" w:space="0" w:color="auto"/>
              <w:bottom w:val="single" w:sz="6" w:space="0" w:color="auto"/>
              <w:right w:val="nil"/>
            </w:tcBorders>
          </w:tcPr>
          <w:p w:rsidR="008A37F6" w:rsidRPr="00D53144" w:rsidP="0061079D" w14:paraId="490CAA86"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Placebo/ MTX</w:t>
            </w:r>
            <w:r w:rsidRPr="00D53144">
              <w:rPr>
                <w:rFonts w:ascii="Times New Roman" w:hAnsi="Times New Roman" w:cs="Times New Roman"/>
                <w:sz w:val="22"/>
                <w:szCs w:val="20"/>
                <w:vertAlign w:val="superscript"/>
                <w:lang w:val="nl-NL"/>
              </w:rPr>
              <w:t>c</w:t>
            </w:r>
          </w:p>
          <w:p w:rsidR="008A37F6" w:rsidRPr="00D53144" w:rsidP="0061079D" w14:paraId="05F6C3EE" w14:textId="34BAFE2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w:t>
            </w:r>
            <w:r>
              <w:rPr>
                <w:rFonts w:ascii="Times New Roman" w:hAnsi="Times New Roman" w:cs="Times New Roman"/>
                <w:sz w:val="22"/>
                <w:szCs w:val="20"/>
                <w:lang w:val="nl-NL"/>
              </w:rPr>
              <w:t xml:space="preserve"> </w:t>
            </w:r>
            <w:r w:rsidRPr="00D53144" w:rsidR="00503FCF">
              <w:rPr>
                <w:rFonts w:ascii="Times New Roman" w:hAnsi="Times New Roman" w:cs="Times New Roman"/>
                <w:sz w:val="22"/>
                <w:szCs w:val="20"/>
                <w:lang w:val="nl-NL"/>
              </w:rPr>
              <w:t>=</w:t>
            </w:r>
            <w:r>
              <w:rPr>
                <w:rFonts w:ascii="Times New Roman" w:hAnsi="Times New Roman" w:cs="Times New Roman"/>
                <w:sz w:val="22"/>
                <w:szCs w:val="20"/>
                <w:lang w:val="nl-NL"/>
              </w:rPr>
              <w:t xml:space="preserve"> </w:t>
            </w:r>
            <w:r w:rsidRPr="00D53144" w:rsidR="00503FCF">
              <w:rPr>
                <w:rFonts w:ascii="Times New Roman" w:hAnsi="Times New Roman" w:cs="Times New Roman"/>
                <w:sz w:val="22"/>
                <w:szCs w:val="20"/>
                <w:lang w:val="nl-NL"/>
              </w:rPr>
              <w:t>200</w:t>
            </w:r>
          </w:p>
        </w:tc>
        <w:tc>
          <w:tcPr>
            <w:tcW w:w="1417" w:type="dxa"/>
            <w:tcBorders>
              <w:top w:val="single" w:sz="6" w:space="0" w:color="auto"/>
              <w:left w:val="nil"/>
              <w:bottom w:val="single" w:sz="6" w:space="0" w:color="auto"/>
              <w:right w:val="nil"/>
            </w:tcBorders>
          </w:tcPr>
          <w:p w:rsidR="008A37F6" w:rsidRPr="00D53144" w:rsidP="0061079D" w14:paraId="66C72E7E"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Humira</w:t>
            </w:r>
            <w:r w:rsidRPr="00D53144">
              <w:rPr>
                <w:rFonts w:ascii="Times New Roman" w:hAnsi="Times New Roman" w:cs="Times New Roman"/>
                <w:sz w:val="22"/>
                <w:szCs w:val="20"/>
                <w:vertAlign w:val="superscript"/>
                <w:lang w:val="nl-NL"/>
              </w:rPr>
              <w:t>b</w:t>
            </w:r>
            <w:r w:rsidRPr="00D53144">
              <w:rPr>
                <w:rFonts w:ascii="Times New Roman" w:hAnsi="Times New Roman" w:cs="Times New Roman"/>
                <w:sz w:val="22"/>
                <w:szCs w:val="20"/>
                <w:lang w:val="nl-NL"/>
              </w:rPr>
              <w:t>/ MTX</w:t>
            </w:r>
            <w:r w:rsidRPr="00D53144">
              <w:rPr>
                <w:rFonts w:ascii="Times New Roman" w:hAnsi="Times New Roman" w:cs="Times New Roman"/>
                <w:sz w:val="22"/>
                <w:szCs w:val="20"/>
                <w:vertAlign w:val="superscript"/>
                <w:lang w:val="nl-NL"/>
              </w:rPr>
              <w:t>c</w:t>
            </w:r>
          </w:p>
          <w:p w:rsidR="008A37F6" w:rsidRPr="00D53144" w:rsidP="0061079D" w14:paraId="024F77FC" w14:textId="2AB2B7E5">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w:t>
            </w:r>
            <w:r w:rsidR="002243C2">
              <w:rPr>
                <w:rFonts w:ascii="Times New Roman" w:hAnsi="Times New Roman" w:cs="Times New Roman"/>
                <w:sz w:val="22"/>
                <w:szCs w:val="20"/>
                <w:lang w:val="nl-NL"/>
              </w:rPr>
              <w:t xml:space="preserve"> </w:t>
            </w:r>
            <w:r w:rsidRPr="00D53144">
              <w:rPr>
                <w:rFonts w:ascii="Times New Roman" w:hAnsi="Times New Roman" w:cs="Times New Roman"/>
                <w:sz w:val="22"/>
                <w:szCs w:val="20"/>
                <w:lang w:val="nl-NL"/>
              </w:rPr>
              <w:t>=</w:t>
            </w:r>
            <w:r w:rsidR="002243C2">
              <w:rPr>
                <w:rFonts w:ascii="Times New Roman" w:hAnsi="Times New Roman" w:cs="Times New Roman"/>
                <w:sz w:val="22"/>
                <w:szCs w:val="20"/>
                <w:lang w:val="nl-NL"/>
              </w:rPr>
              <w:t xml:space="preserve"> </w:t>
            </w:r>
            <w:r w:rsidRPr="00D53144">
              <w:rPr>
                <w:rFonts w:ascii="Times New Roman" w:hAnsi="Times New Roman" w:cs="Times New Roman"/>
                <w:sz w:val="22"/>
                <w:szCs w:val="20"/>
                <w:lang w:val="nl-NL"/>
              </w:rPr>
              <w:t>207</w:t>
            </w:r>
          </w:p>
        </w:tc>
      </w:tr>
      <w:tr w14:paraId="0F52FA93"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D53144" w:rsidP="0061079D" w14:paraId="3F99D2DA" w14:textId="77777777">
            <w:pPr>
              <w:pStyle w:val="In-texttable"/>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ACR 20</w:t>
            </w:r>
          </w:p>
        </w:tc>
        <w:tc>
          <w:tcPr>
            <w:tcW w:w="1350" w:type="dxa"/>
            <w:tcBorders>
              <w:top w:val="nil"/>
              <w:left w:val="single" w:sz="6" w:space="0" w:color="auto"/>
              <w:bottom w:val="nil"/>
              <w:right w:val="nil"/>
            </w:tcBorders>
          </w:tcPr>
          <w:p w:rsidR="008A37F6" w:rsidRPr="00D53144" w:rsidP="0061079D" w14:paraId="0B3AD3E9" w14:textId="77777777">
            <w:pPr>
              <w:pStyle w:val="In-texttable"/>
              <w:spacing w:line="240" w:lineRule="auto"/>
              <w:rPr>
                <w:rFonts w:ascii="Times New Roman" w:hAnsi="Times New Roman" w:cs="Times New Roman"/>
                <w:sz w:val="22"/>
                <w:szCs w:val="20"/>
                <w:lang w:val="nl-NL"/>
              </w:rPr>
            </w:pPr>
          </w:p>
        </w:tc>
        <w:tc>
          <w:tcPr>
            <w:tcW w:w="1350" w:type="dxa"/>
            <w:tcBorders>
              <w:top w:val="nil"/>
              <w:left w:val="nil"/>
              <w:bottom w:val="nil"/>
              <w:right w:val="single" w:sz="6" w:space="0" w:color="auto"/>
            </w:tcBorders>
          </w:tcPr>
          <w:p w:rsidR="008A37F6" w:rsidRPr="00D53144" w:rsidP="0061079D" w14:paraId="6AE03588" w14:textId="77777777">
            <w:pPr>
              <w:pStyle w:val="In-texttable"/>
              <w:spacing w:line="240" w:lineRule="auto"/>
              <w:rPr>
                <w:rFonts w:ascii="Times New Roman" w:hAnsi="Times New Roman" w:cs="Times New Roman"/>
                <w:sz w:val="22"/>
                <w:szCs w:val="20"/>
                <w:lang w:val="nl-NL"/>
              </w:rPr>
            </w:pPr>
          </w:p>
        </w:tc>
        <w:tc>
          <w:tcPr>
            <w:tcW w:w="1285" w:type="dxa"/>
            <w:tcBorders>
              <w:top w:val="nil"/>
              <w:left w:val="single" w:sz="6" w:space="0" w:color="auto"/>
              <w:bottom w:val="nil"/>
              <w:right w:val="nil"/>
            </w:tcBorders>
          </w:tcPr>
          <w:p w:rsidR="008A37F6" w:rsidRPr="00D53144" w:rsidP="0061079D" w14:paraId="3672A2D6" w14:textId="77777777">
            <w:pPr>
              <w:pStyle w:val="In-texttable"/>
              <w:spacing w:line="240" w:lineRule="auto"/>
              <w:rPr>
                <w:rFonts w:ascii="Times New Roman" w:hAnsi="Times New Roman" w:cs="Times New Roman"/>
                <w:sz w:val="22"/>
                <w:szCs w:val="20"/>
                <w:lang w:val="nl-NL"/>
              </w:rPr>
            </w:pPr>
          </w:p>
        </w:tc>
        <w:tc>
          <w:tcPr>
            <w:tcW w:w="1276" w:type="dxa"/>
            <w:tcBorders>
              <w:top w:val="nil"/>
              <w:left w:val="nil"/>
              <w:bottom w:val="nil"/>
              <w:right w:val="single" w:sz="6" w:space="0" w:color="auto"/>
            </w:tcBorders>
          </w:tcPr>
          <w:p w:rsidR="008A37F6" w:rsidRPr="00D53144" w:rsidP="0061079D" w14:paraId="66DDAC1B" w14:textId="77777777">
            <w:pPr>
              <w:pStyle w:val="In-texttable"/>
              <w:spacing w:line="240" w:lineRule="auto"/>
              <w:rPr>
                <w:rFonts w:ascii="Times New Roman" w:hAnsi="Times New Roman" w:cs="Times New Roman"/>
                <w:sz w:val="22"/>
                <w:szCs w:val="20"/>
                <w:lang w:val="nl-NL"/>
              </w:rPr>
            </w:pPr>
          </w:p>
        </w:tc>
        <w:tc>
          <w:tcPr>
            <w:tcW w:w="1276" w:type="dxa"/>
            <w:tcBorders>
              <w:top w:val="single" w:sz="6" w:space="0" w:color="auto"/>
              <w:left w:val="single" w:sz="6" w:space="0" w:color="auto"/>
              <w:bottom w:val="nil"/>
              <w:right w:val="nil"/>
            </w:tcBorders>
          </w:tcPr>
          <w:p w:rsidR="008A37F6" w:rsidRPr="00D53144" w:rsidP="0061079D" w14:paraId="612062C5" w14:textId="77777777">
            <w:pPr>
              <w:pStyle w:val="In-texttable"/>
              <w:spacing w:line="240" w:lineRule="auto"/>
              <w:rPr>
                <w:rFonts w:ascii="Times New Roman" w:hAnsi="Times New Roman" w:cs="Times New Roman"/>
                <w:sz w:val="22"/>
                <w:szCs w:val="20"/>
                <w:lang w:val="nl-NL"/>
              </w:rPr>
            </w:pPr>
          </w:p>
        </w:tc>
        <w:tc>
          <w:tcPr>
            <w:tcW w:w="1417" w:type="dxa"/>
            <w:tcBorders>
              <w:top w:val="single" w:sz="6" w:space="0" w:color="auto"/>
              <w:left w:val="nil"/>
              <w:bottom w:val="nil"/>
              <w:right w:val="nil"/>
            </w:tcBorders>
          </w:tcPr>
          <w:p w:rsidR="008A37F6" w:rsidRPr="00D53144" w:rsidP="0061079D" w14:paraId="327A0D0A" w14:textId="77777777">
            <w:pPr>
              <w:pStyle w:val="In-texttable"/>
              <w:spacing w:line="240" w:lineRule="auto"/>
              <w:rPr>
                <w:rFonts w:ascii="Times New Roman" w:hAnsi="Times New Roman" w:cs="Times New Roman"/>
                <w:sz w:val="22"/>
                <w:szCs w:val="20"/>
                <w:lang w:val="nl-NL"/>
              </w:rPr>
            </w:pPr>
          </w:p>
        </w:tc>
      </w:tr>
      <w:tr w14:paraId="779E5E10"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D53144" w:rsidP="0061079D" w14:paraId="7D6386E1" w14:textId="77777777">
            <w:pPr>
              <w:pStyle w:val="In-texttable"/>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b/>
              <w:t>6 maanden</w:t>
            </w:r>
          </w:p>
        </w:tc>
        <w:tc>
          <w:tcPr>
            <w:tcW w:w="1350" w:type="dxa"/>
            <w:tcBorders>
              <w:top w:val="nil"/>
              <w:left w:val="single" w:sz="6" w:space="0" w:color="auto"/>
              <w:bottom w:val="nil"/>
              <w:right w:val="nil"/>
            </w:tcBorders>
          </w:tcPr>
          <w:p w:rsidR="008A37F6" w:rsidRPr="00D53144" w:rsidP="0061079D" w14:paraId="6E3A6FC1"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13,3%</w:t>
            </w:r>
          </w:p>
        </w:tc>
        <w:tc>
          <w:tcPr>
            <w:tcW w:w="1350" w:type="dxa"/>
            <w:tcBorders>
              <w:top w:val="nil"/>
              <w:left w:val="nil"/>
              <w:bottom w:val="nil"/>
              <w:right w:val="single" w:sz="6" w:space="0" w:color="auto"/>
            </w:tcBorders>
          </w:tcPr>
          <w:p w:rsidR="008A37F6" w:rsidRPr="00D53144" w:rsidP="0061079D" w14:paraId="52DE2F6E"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65,1%</w:t>
            </w:r>
          </w:p>
        </w:tc>
        <w:tc>
          <w:tcPr>
            <w:tcW w:w="1285" w:type="dxa"/>
            <w:tcBorders>
              <w:top w:val="nil"/>
              <w:left w:val="single" w:sz="6" w:space="0" w:color="auto"/>
              <w:bottom w:val="nil"/>
              <w:right w:val="nil"/>
            </w:tcBorders>
          </w:tcPr>
          <w:p w:rsidR="008A37F6" w:rsidRPr="00D53144" w:rsidP="0061079D" w14:paraId="30CE7397"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19,1%</w:t>
            </w:r>
          </w:p>
        </w:tc>
        <w:tc>
          <w:tcPr>
            <w:tcW w:w="1276" w:type="dxa"/>
            <w:tcBorders>
              <w:top w:val="nil"/>
              <w:left w:val="nil"/>
              <w:bottom w:val="nil"/>
              <w:right w:val="single" w:sz="6" w:space="0" w:color="auto"/>
            </w:tcBorders>
          </w:tcPr>
          <w:p w:rsidR="008A37F6" w:rsidRPr="00D53144" w:rsidP="0061079D" w14:paraId="7B353F85"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46,0%</w:t>
            </w:r>
          </w:p>
        </w:tc>
        <w:tc>
          <w:tcPr>
            <w:tcW w:w="1276" w:type="dxa"/>
            <w:tcBorders>
              <w:top w:val="nil"/>
              <w:left w:val="single" w:sz="6" w:space="0" w:color="auto"/>
              <w:bottom w:val="nil"/>
              <w:right w:val="nil"/>
            </w:tcBorders>
          </w:tcPr>
          <w:p w:rsidR="008A37F6" w:rsidRPr="00D53144" w:rsidP="0061079D" w14:paraId="44D2BF16" w14:textId="77777777">
            <w:pPr>
              <w:pStyle w:val="In-texttable"/>
              <w:tabs>
                <w:tab w:val="decimal" w:pos="567"/>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29,5%</w:t>
            </w:r>
          </w:p>
        </w:tc>
        <w:tc>
          <w:tcPr>
            <w:tcW w:w="1417" w:type="dxa"/>
            <w:tcBorders>
              <w:top w:val="nil"/>
              <w:left w:val="nil"/>
              <w:bottom w:val="nil"/>
              <w:right w:val="nil"/>
            </w:tcBorders>
          </w:tcPr>
          <w:p w:rsidR="008A37F6" w:rsidRPr="00D53144" w:rsidP="0061079D" w14:paraId="63F98CE0" w14:textId="77777777">
            <w:pPr>
              <w:pStyle w:val="In-texttable"/>
              <w:tabs>
                <w:tab w:val="decimal" w:pos="662"/>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63,3%</w:t>
            </w:r>
          </w:p>
        </w:tc>
      </w:tr>
      <w:tr w14:paraId="21905E74"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D53144" w:rsidP="0061079D" w14:paraId="118B9336" w14:textId="77777777">
            <w:pPr>
              <w:pStyle w:val="In-texttable"/>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b/>
              <w:t>12 maanden</w:t>
            </w:r>
          </w:p>
        </w:tc>
        <w:tc>
          <w:tcPr>
            <w:tcW w:w="1350" w:type="dxa"/>
            <w:tcBorders>
              <w:top w:val="nil"/>
              <w:left w:val="single" w:sz="6" w:space="0" w:color="auto"/>
              <w:bottom w:val="nil"/>
              <w:right w:val="nil"/>
            </w:tcBorders>
          </w:tcPr>
          <w:p w:rsidR="008A37F6" w:rsidRPr="00D53144" w:rsidP="0061079D" w14:paraId="329B3AC9"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350" w:type="dxa"/>
            <w:tcBorders>
              <w:top w:val="nil"/>
              <w:left w:val="nil"/>
              <w:bottom w:val="nil"/>
              <w:right w:val="single" w:sz="6" w:space="0" w:color="auto"/>
            </w:tcBorders>
          </w:tcPr>
          <w:p w:rsidR="008A37F6" w:rsidRPr="00D53144" w:rsidP="0061079D" w14:paraId="082B0564"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85" w:type="dxa"/>
            <w:tcBorders>
              <w:top w:val="nil"/>
              <w:left w:val="single" w:sz="6" w:space="0" w:color="auto"/>
              <w:bottom w:val="nil"/>
              <w:right w:val="nil"/>
            </w:tcBorders>
          </w:tcPr>
          <w:p w:rsidR="008A37F6" w:rsidRPr="00D53144" w:rsidP="0061079D" w14:paraId="757A9508" w14:textId="77777777">
            <w:pPr>
              <w:pStyle w:val="In-texttable"/>
              <w:tabs>
                <w:tab w:val="decimal" w:pos="151"/>
              </w:tabs>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76" w:type="dxa"/>
            <w:tcBorders>
              <w:top w:val="nil"/>
              <w:left w:val="nil"/>
              <w:bottom w:val="nil"/>
              <w:right w:val="single" w:sz="6" w:space="0" w:color="auto"/>
            </w:tcBorders>
          </w:tcPr>
          <w:p w:rsidR="008A37F6" w:rsidRPr="00D53144" w:rsidP="0061079D" w14:paraId="7AB44D96"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76" w:type="dxa"/>
            <w:tcBorders>
              <w:top w:val="nil"/>
              <w:left w:val="single" w:sz="6" w:space="0" w:color="auto"/>
              <w:bottom w:val="nil"/>
              <w:right w:val="nil"/>
            </w:tcBorders>
          </w:tcPr>
          <w:p w:rsidR="008A37F6" w:rsidRPr="00D53144" w:rsidP="0061079D" w14:paraId="72117318" w14:textId="77777777">
            <w:pPr>
              <w:pStyle w:val="In-texttable"/>
              <w:tabs>
                <w:tab w:val="decimal" w:pos="567"/>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24,0%</w:t>
            </w:r>
          </w:p>
        </w:tc>
        <w:tc>
          <w:tcPr>
            <w:tcW w:w="1417" w:type="dxa"/>
            <w:tcBorders>
              <w:top w:val="nil"/>
              <w:left w:val="nil"/>
              <w:bottom w:val="nil"/>
              <w:right w:val="nil"/>
            </w:tcBorders>
          </w:tcPr>
          <w:p w:rsidR="008A37F6" w:rsidRPr="00D53144" w:rsidP="0061079D" w14:paraId="22794673" w14:textId="77777777">
            <w:pPr>
              <w:pStyle w:val="In-texttable"/>
              <w:tabs>
                <w:tab w:val="decimal" w:pos="662"/>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58,9%</w:t>
            </w:r>
          </w:p>
        </w:tc>
      </w:tr>
      <w:tr w14:paraId="1D6FCD52"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D53144" w:rsidP="0061079D" w14:paraId="3A845637" w14:textId="77777777">
            <w:pPr>
              <w:pStyle w:val="In-texttable"/>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ACR 50</w:t>
            </w:r>
          </w:p>
        </w:tc>
        <w:tc>
          <w:tcPr>
            <w:tcW w:w="1350" w:type="dxa"/>
            <w:tcBorders>
              <w:top w:val="nil"/>
              <w:left w:val="single" w:sz="6" w:space="0" w:color="auto"/>
              <w:bottom w:val="nil"/>
              <w:right w:val="nil"/>
            </w:tcBorders>
          </w:tcPr>
          <w:p w:rsidR="008A37F6" w:rsidRPr="00D53144" w:rsidP="0061079D" w14:paraId="01EC602A" w14:textId="77777777">
            <w:pPr>
              <w:pStyle w:val="In-texttable"/>
              <w:spacing w:line="240" w:lineRule="auto"/>
              <w:jc w:val="center"/>
              <w:rPr>
                <w:rFonts w:ascii="Times New Roman" w:hAnsi="Times New Roman" w:cs="Times New Roman"/>
                <w:sz w:val="22"/>
                <w:szCs w:val="20"/>
                <w:lang w:val="nl-NL"/>
              </w:rPr>
            </w:pPr>
          </w:p>
        </w:tc>
        <w:tc>
          <w:tcPr>
            <w:tcW w:w="1350" w:type="dxa"/>
            <w:tcBorders>
              <w:top w:val="nil"/>
              <w:left w:val="nil"/>
              <w:bottom w:val="nil"/>
              <w:right w:val="single" w:sz="6" w:space="0" w:color="auto"/>
            </w:tcBorders>
          </w:tcPr>
          <w:p w:rsidR="008A37F6" w:rsidRPr="00D53144" w:rsidP="0061079D" w14:paraId="6431D91D" w14:textId="77777777">
            <w:pPr>
              <w:pStyle w:val="In-texttable"/>
              <w:spacing w:line="240" w:lineRule="auto"/>
              <w:jc w:val="center"/>
              <w:rPr>
                <w:rFonts w:ascii="Times New Roman" w:hAnsi="Times New Roman" w:cs="Times New Roman"/>
                <w:sz w:val="22"/>
                <w:szCs w:val="20"/>
                <w:lang w:val="nl-NL"/>
              </w:rPr>
            </w:pPr>
          </w:p>
        </w:tc>
        <w:tc>
          <w:tcPr>
            <w:tcW w:w="1285" w:type="dxa"/>
            <w:tcBorders>
              <w:top w:val="nil"/>
              <w:left w:val="single" w:sz="6" w:space="0" w:color="auto"/>
              <w:bottom w:val="nil"/>
              <w:right w:val="nil"/>
            </w:tcBorders>
          </w:tcPr>
          <w:p w:rsidR="008A37F6" w:rsidRPr="00D53144" w:rsidP="0061079D" w14:paraId="67630DAB" w14:textId="77777777">
            <w:pPr>
              <w:pStyle w:val="In-texttable"/>
              <w:tabs>
                <w:tab w:val="decimal" w:pos="151"/>
              </w:tabs>
              <w:spacing w:line="240" w:lineRule="auto"/>
              <w:jc w:val="center"/>
              <w:rPr>
                <w:rFonts w:ascii="Times New Roman" w:hAnsi="Times New Roman" w:cs="Times New Roman"/>
                <w:sz w:val="22"/>
                <w:szCs w:val="20"/>
                <w:lang w:val="nl-NL"/>
              </w:rPr>
            </w:pPr>
          </w:p>
        </w:tc>
        <w:tc>
          <w:tcPr>
            <w:tcW w:w="1276" w:type="dxa"/>
            <w:tcBorders>
              <w:top w:val="nil"/>
              <w:left w:val="nil"/>
              <w:bottom w:val="nil"/>
              <w:right w:val="single" w:sz="6" w:space="0" w:color="auto"/>
            </w:tcBorders>
          </w:tcPr>
          <w:p w:rsidR="008A37F6" w:rsidRPr="00D53144" w:rsidP="0061079D" w14:paraId="5E104BAF" w14:textId="77777777">
            <w:pPr>
              <w:pStyle w:val="In-texttable"/>
              <w:spacing w:line="240" w:lineRule="auto"/>
              <w:jc w:val="center"/>
              <w:rPr>
                <w:rFonts w:ascii="Times New Roman" w:hAnsi="Times New Roman" w:cs="Times New Roman"/>
                <w:sz w:val="22"/>
                <w:szCs w:val="20"/>
                <w:lang w:val="nl-NL"/>
              </w:rPr>
            </w:pPr>
          </w:p>
        </w:tc>
        <w:tc>
          <w:tcPr>
            <w:tcW w:w="1276" w:type="dxa"/>
            <w:tcBorders>
              <w:top w:val="nil"/>
              <w:left w:val="single" w:sz="6" w:space="0" w:color="auto"/>
              <w:bottom w:val="nil"/>
              <w:right w:val="nil"/>
            </w:tcBorders>
          </w:tcPr>
          <w:p w:rsidR="008A37F6" w:rsidRPr="00D53144" w:rsidP="0061079D" w14:paraId="32346E5D" w14:textId="77777777">
            <w:pPr>
              <w:pStyle w:val="In-texttable"/>
              <w:tabs>
                <w:tab w:val="decimal" w:pos="567"/>
              </w:tabs>
              <w:spacing w:line="240" w:lineRule="auto"/>
              <w:rPr>
                <w:rFonts w:ascii="Times New Roman" w:hAnsi="Times New Roman" w:cs="Times New Roman"/>
                <w:sz w:val="22"/>
                <w:szCs w:val="20"/>
                <w:lang w:val="nl-NL"/>
              </w:rPr>
            </w:pPr>
          </w:p>
        </w:tc>
        <w:tc>
          <w:tcPr>
            <w:tcW w:w="1417" w:type="dxa"/>
            <w:tcBorders>
              <w:top w:val="nil"/>
              <w:left w:val="nil"/>
              <w:bottom w:val="nil"/>
              <w:right w:val="nil"/>
            </w:tcBorders>
          </w:tcPr>
          <w:p w:rsidR="008A37F6" w:rsidRPr="00D53144" w:rsidP="0061079D" w14:paraId="207AADF1" w14:textId="77777777">
            <w:pPr>
              <w:pStyle w:val="In-texttable"/>
              <w:tabs>
                <w:tab w:val="decimal" w:pos="662"/>
              </w:tabs>
              <w:spacing w:line="240" w:lineRule="auto"/>
              <w:rPr>
                <w:rFonts w:ascii="Times New Roman" w:hAnsi="Times New Roman" w:cs="Times New Roman"/>
                <w:sz w:val="22"/>
                <w:szCs w:val="20"/>
                <w:lang w:val="nl-NL"/>
              </w:rPr>
            </w:pPr>
          </w:p>
        </w:tc>
      </w:tr>
      <w:tr w14:paraId="7114659A"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D53144" w:rsidP="0061079D" w14:paraId="6524834D" w14:textId="77777777">
            <w:pPr>
              <w:pStyle w:val="In-texttable"/>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b/>
              <w:t>6 maanden</w:t>
            </w:r>
          </w:p>
        </w:tc>
        <w:tc>
          <w:tcPr>
            <w:tcW w:w="1350" w:type="dxa"/>
            <w:tcBorders>
              <w:top w:val="nil"/>
              <w:left w:val="single" w:sz="6" w:space="0" w:color="auto"/>
              <w:bottom w:val="nil"/>
              <w:right w:val="nil"/>
            </w:tcBorders>
          </w:tcPr>
          <w:p w:rsidR="008A37F6" w:rsidRPr="00D53144" w:rsidP="0061079D" w14:paraId="44CE09DF" w14:textId="77777777">
            <w:pPr>
              <w:pStyle w:val="In-texttable"/>
              <w:tabs>
                <w:tab w:val="decimal" w:pos="117"/>
              </w:tabs>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6,7%</w:t>
            </w:r>
          </w:p>
        </w:tc>
        <w:tc>
          <w:tcPr>
            <w:tcW w:w="1350" w:type="dxa"/>
            <w:tcBorders>
              <w:top w:val="nil"/>
              <w:left w:val="nil"/>
              <w:bottom w:val="nil"/>
              <w:right w:val="single" w:sz="6" w:space="0" w:color="auto"/>
            </w:tcBorders>
          </w:tcPr>
          <w:p w:rsidR="008A37F6" w:rsidRPr="00D53144" w:rsidP="0061079D" w14:paraId="2F5D953E"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52,4%</w:t>
            </w:r>
          </w:p>
        </w:tc>
        <w:tc>
          <w:tcPr>
            <w:tcW w:w="1285" w:type="dxa"/>
            <w:tcBorders>
              <w:top w:val="nil"/>
              <w:left w:val="single" w:sz="6" w:space="0" w:color="auto"/>
              <w:bottom w:val="nil"/>
              <w:right w:val="nil"/>
            </w:tcBorders>
          </w:tcPr>
          <w:p w:rsidR="008A37F6" w:rsidRPr="00D53144" w:rsidP="0061079D" w14:paraId="34332E36" w14:textId="77777777">
            <w:pPr>
              <w:pStyle w:val="In-texttable"/>
              <w:tabs>
                <w:tab w:val="decimal" w:pos="151"/>
              </w:tabs>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8,2%</w:t>
            </w:r>
          </w:p>
        </w:tc>
        <w:tc>
          <w:tcPr>
            <w:tcW w:w="1276" w:type="dxa"/>
            <w:tcBorders>
              <w:top w:val="nil"/>
              <w:left w:val="nil"/>
              <w:bottom w:val="nil"/>
              <w:right w:val="single" w:sz="6" w:space="0" w:color="auto"/>
            </w:tcBorders>
          </w:tcPr>
          <w:p w:rsidR="008A37F6" w:rsidRPr="00D53144" w:rsidP="0061079D" w14:paraId="2A809A6C"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22,1%</w:t>
            </w:r>
          </w:p>
        </w:tc>
        <w:tc>
          <w:tcPr>
            <w:tcW w:w="1276" w:type="dxa"/>
            <w:tcBorders>
              <w:top w:val="nil"/>
              <w:left w:val="single" w:sz="6" w:space="0" w:color="auto"/>
              <w:bottom w:val="nil"/>
              <w:right w:val="nil"/>
            </w:tcBorders>
          </w:tcPr>
          <w:p w:rsidR="008A37F6" w:rsidRPr="00D53144" w:rsidP="0061079D" w14:paraId="22B0DBAE" w14:textId="77777777">
            <w:pPr>
              <w:pStyle w:val="In-texttable"/>
              <w:tabs>
                <w:tab w:val="decimal" w:pos="567"/>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9,5%</w:t>
            </w:r>
          </w:p>
        </w:tc>
        <w:tc>
          <w:tcPr>
            <w:tcW w:w="1417" w:type="dxa"/>
            <w:tcBorders>
              <w:top w:val="nil"/>
              <w:left w:val="nil"/>
              <w:bottom w:val="nil"/>
              <w:right w:val="nil"/>
            </w:tcBorders>
          </w:tcPr>
          <w:p w:rsidR="008A37F6" w:rsidRPr="00D53144" w:rsidP="0061079D" w14:paraId="75E86FC2" w14:textId="77777777">
            <w:pPr>
              <w:pStyle w:val="In-texttable"/>
              <w:tabs>
                <w:tab w:val="decimal" w:pos="662"/>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39,1%</w:t>
            </w:r>
          </w:p>
        </w:tc>
      </w:tr>
      <w:tr w14:paraId="08C95333"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D53144" w:rsidP="0061079D" w14:paraId="368AB62A" w14:textId="77777777">
            <w:pPr>
              <w:pStyle w:val="In-texttable"/>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b/>
              <w:t>12 maanden</w:t>
            </w:r>
          </w:p>
        </w:tc>
        <w:tc>
          <w:tcPr>
            <w:tcW w:w="1350" w:type="dxa"/>
            <w:tcBorders>
              <w:top w:val="nil"/>
              <w:left w:val="single" w:sz="6" w:space="0" w:color="auto"/>
              <w:bottom w:val="nil"/>
              <w:right w:val="nil"/>
            </w:tcBorders>
          </w:tcPr>
          <w:p w:rsidR="008A37F6" w:rsidRPr="00D53144" w:rsidP="0061079D" w14:paraId="027B2E6C" w14:textId="77777777">
            <w:pPr>
              <w:pStyle w:val="In-texttable"/>
              <w:tabs>
                <w:tab w:val="decimal" w:pos="117"/>
              </w:tabs>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350" w:type="dxa"/>
            <w:tcBorders>
              <w:top w:val="nil"/>
              <w:left w:val="nil"/>
              <w:bottom w:val="nil"/>
              <w:right w:val="single" w:sz="6" w:space="0" w:color="auto"/>
            </w:tcBorders>
          </w:tcPr>
          <w:p w:rsidR="008A37F6" w:rsidRPr="00D53144" w:rsidP="0061079D" w14:paraId="4AB08B73"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85" w:type="dxa"/>
            <w:tcBorders>
              <w:top w:val="nil"/>
              <w:left w:val="single" w:sz="6" w:space="0" w:color="auto"/>
              <w:bottom w:val="nil"/>
              <w:right w:val="nil"/>
            </w:tcBorders>
          </w:tcPr>
          <w:p w:rsidR="008A37F6" w:rsidRPr="00D53144" w:rsidP="0061079D" w14:paraId="71E286AE" w14:textId="77777777">
            <w:pPr>
              <w:pStyle w:val="In-texttable"/>
              <w:tabs>
                <w:tab w:val="decimal" w:pos="151"/>
              </w:tabs>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76" w:type="dxa"/>
            <w:tcBorders>
              <w:top w:val="nil"/>
              <w:left w:val="nil"/>
              <w:bottom w:val="nil"/>
              <w:right w:val="single" w:sz="6" w:space="0" w:color="auto"/>
            </w:tcBorders>
          </w:tcPr>
          <w:p w:rsidR="008A37F6" w:rsidRPr="00D53144" w:rsidP="0061079D" w14:paraId="1A55B221"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76" w:type="dxa"/>
            <w:tcBorders>
              <w:top w:val="nil"/>
              <w:left w:val="single" w:sz="6" w:space="0" w:color="auto"/>
              <w:bottom w:val="nil"/>
              <w:right w:val="nil"/>
            </w:tcBorders>
          </w:tcPr>
          <w:p w:rsidR="008A37F6" w:rsidRPr="00D53144" w:rsidP="0061079D" w14:paraId="649F6BA3" w14:textId="77777777">
            <w:pPr>
              <w:pStyle w:val="In-texttable"/>
              <w:tabs>
                <w:tab w:val="decimal" w:pos="567"/>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9,5%</w:t>
            </w:r>
          </w:p>
        </w:tc>
        <w:tc>
          <w:tcPr>
            <w:tcW w:w="1417" w:type="dxa"/>
            <w:tcBorders>
              <w:top w:val="nil"/>
              <w:left w:val="nil"/>
              <w:bottom w:val="nil"/>
              <w:right w:val="nil"/>
            </w:tcBorders>
          </w:tcPr>
          <w:p w:rsidR="008A37F6" w:rsidRPr="00D53144" w:rsidP="0061079D" w14:paraId="52F12946" w14:textId="77777777">
            <w:pPr>
              <w:pStyle w:val="In-texttable"/>
              <w:tabs>
                <w:tab w:val="decimal" w:pos="662"/>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41,5%</w:t>
            </w:r>
          </w:p>
        </w:tc>
      </w:tr>
      <w:tr w14:paraId="3ABD40B1"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D53144" w:rsidP="0061079D" w14:paraId="2E898D2A" w14:textId="77777777">
            <w:pPr>
              <w:pStyle w:val="In-texttable"/>
              <w:tabs>
                <w:tab w:val="left" w:pos="144"/>
              </w:tabs>
              <w:spacing w:line="240" w:lineRule="auto"/>
              <w:rPr>
                <w:rFonts w:ascii="Times New Roman" w:hAnsi="Times New Roman" w:cs="Times New Roman"/>
                <w:sz w:val="22"/>
                <w:szCs w:val="20"/>
                <w:lang w:val="nl-NL"/>
              </w:rPr>
            </w:pPr>
            <w:r w:rsidRPr="00715A0F">
              <w:rPr>
                <w:noProof/>
                <w:lang w:val="en-GB"/>
              </w:rPr>
              <mc:AlternateContent>
                <mc:Choice Requires="wps">
                  <w:drawing>
                    <wp:anchor distT="0" distB="0" distL="114300" distR="114300" simplePos="0" relativeHeight="251664384" behindDoc="0" locked="0" layoutInCell="0" allowOverlap="1">
                      <wp:simplePos x="0" y="0"/>
                      <wp:positionH relativeFrom="column">
                        <wp:posOffset>-4972050</wp:posOffset>
                      </wp:positionH>
                      <wp:positionV relativeFrom="paragraph">
                        <wp:posOffset>38735</wp:posOffset>
                      </wp:positionV>
                      <wp:extent cx="3543300" cy="342900"/>
                      <wp:effectExtent l="0" t="0" r="0" b="0"/>
                      <wp:wrapNone/>
                      <wp:docPr id="107" name="Text Box 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4330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15A0F" w14:textId="77777777"/>
                                <w:p w:rsidR="00715A0F" w14:textId="77777777">
                                  <w:pPr>
                                    <w:rPr>
                                      <w:lang w:val="nl-NL"/>
                                    </w:rPr>
                                  </w:pPr>
                                  <w:r>
                                    <w:t>venster</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2" o:spid="_x0000_s1031" type="#_x0000_t202" style="width:279pt;height:27pt;margin-top:3.05pt;margin-left:-391.5pt;mso-height-percent:0;mso-height-relative:page;mso-width-percent:0;mso-width-relative:page;mso-wrap-distance-bottom:0;mso-wrap-distance-left:9pt;mso-wrap-distance-right:9pt;mso-wrap-distance-top:0;mso-wrap-style:square;position:absolute;visibility:visible;v-text-anchor:top;z-index:251665408" o:allowincell="f" stroked="f">
                      <v:textbox>
                        <w:txbxContent>
                          <w:p w:rsidR="00715A0F" w14:paraId="478FAEE9" w14:textId="77777777"/>
                          <w:p w:rsidR="00715A0F" w14:paraId="6E36033F" w14:textId="77777777">
                            <w:pPr>
                              <w:rPr>
                                <w:lang w:val="nl-NL"/>
                              </w:rPr>
                            </w:pPr>
                            <w:r>
                              <w:t>venster</w:t>
                            </w:r>
                          </w:p>
                        </w:txbxContent>
                      </v:textbox>
                    </v:shape>
                  </w:pict>
                </mc:Fallback>
              </mc:AlternateContent>
            </w:r>
            <w:r w:rsidRPr="00D53144">
              <w:rPr>
                <w:rFonts w:ascii="Times New Roman" w:hAnsi="Times New Roman" w:cs="Times New Roman"/>
                <w:sz w:val="22"/>
                <w:szCs w:val="20"/>
                <w:lang w:val="nl-NL"/>
              </w:rPr>
              <w:t>ACR 70</w:t>
            </w:r>
          </w:p>
        </w:tc>
        <w:tc>
          <w:tcPr>
            <w:tcW w:w="1350" w:type="dxa"/>
            <w:tcBorders>
              <w:top w:val="nil"/>
              <w:left w:val="single" w:sz="6" w:space="0" w:color="auto"/>
              <w:bottom w:val="nil"/>
              <w:right w:val="nil"/>
            </w:tcBorders>
          </w:tcPr>
          <w:p w:rsidR="008A37F6" w:rsidRPr="00D53144" w:rsidP="0061079D" w14:paraId="6DF96297" w14:textId="77777777">
            <w:pPr>
              <w:pStyle w:val="In-texttable"/>
              <w:tabs>
                <w:tab w:val="decimal" w:pos="117"/>
              </w:tabs>
              <w:spacing w:line="240" w:lineRule="auto"/>
              <w:jc w:val="center"/>
              <w:rPr>
                <w:rFonts w:ascii="Times New Roman" w:hAnsi="Times New Roman" w:cs="Times New Roman"/>
                <w:sz w:val="22"/>
                <w:szCs w:val="20"/>
                <w:lang w:val="nl-NL"/>
              </w:rPr>
            </w:pPr>
          </w:p>
        </w:tc>
        <w:tc>
          <w:tcPr>
            <w:tcW w:w="1350" w:type="dxa"/>
            <w:tcBorders>
              <w:top w:val="nil"/>
              <w:left w:val="nil"/>
              <w:bottom w:val="nil"/>
              <w:right w:val="single" w:sz="6" w:space="0" w:color="auto"/>
            </w:tcBorders>
          </w:tcPr>
          <w:p w:rsidR="008A37F6" w:rsidRPr="00D53144" w:rsidP="0061079D" w14:paraId="13482EFF" w14:textId="77777777">
            <w:pPr>
              <w:pStyle w:val="In-texttable"/>
              <w:spacing w:line="240" w:lineRule="auto"/>
              <w:jc w:val="center"/>
              <w:rPr>
                <w:rFonts w:ascii="Times New Roman" w:hAnsi="Times New Roman" w:cs="Times New Roman"/>
                <w:sz w:val="22"/>
                <w:szCs w:val="20"/>
                <w:lang w:val="nl-NL"/>
              </w:rPr>
            </w:pPr>
          </w:p>
        </w:tc>
        <w:tc>
          <w:tcPr>
            <w:tcW w:w="1285" w:type="dxa"/>
            <w:tcBorders>
              <w:top w:val="nil"/>
              <w:left w:val="single" w:sz="6" w:space="0" w:color="auto"/>
              <w:bottom w:val="nil"/>
              <w:right w:val="nil"/>
            </w:tcBorders>
          </w:tcPr>
          <w:p w:rsidR="008A37F6" w:rsidRPr="00D53144" w:rsidP="0061079D" w14:paraId="533FB517" w14:textId="77777777">
            <w:pPr>
              <w:pStyle w:val="In-texttable"/>
              <w:tabs>
                <w:tab w:val="decimal" w:pos="151"/>
              </w:tabs>
              <w:spacing w:line="240" w:lineRule="auto"/>
              <w:jc w:val="center"/>
              <w:rPr>
                <w:rFonts w:ascii="Times New Roman" w:hAnsi="Times New Roman" w:cs="Times New Roman"/>
                <w:sz w:val="22"/>
                <w:szCs w:val="20"/>
                <w:lang w:val="nl-NL"/>
              </w:rPr>
            </w:pPr>
          </w:p>
        </w:tc>
        <w:tc>
          <w:tcPr>
            <w:tcW w:w="1276" w:type="dxa"/>
            <w:tcBorders>
              <w:top w:val="nil"/>
              <w:left w:val="nil"/>
              <w:bottom w:val="nil"/>
              <w:right w:val="single" w:sz="6" w:space="0" w:color="auto"/>
            </w:tcBorders>
          </w:tcPr>
          <w:p w:rsidR="008A37F6" w:rsidRPr="00D53144" w:rsidP="0061079D" w14:paraId="4E1325FF" w14:textId="77777777">
            <w:pPr>
              <w:pStyle w:val="In-texttable"/>
              <w:spacing w:line="240" w:lineRule="auto"/>
              <w:jc w:val="center"/>
              <w:rPr>
                <w:rFonts w:ascii="Times New Roman" w:hAnsi="Times New Roman" w:cs="Times New Roman"/>
                <w:sz w:val="22"/>
                <w:szCs w:val="20"/>
                <w:lang w:val="nl-NL"/>
              </w:rPr>
            </w:pPr>
          </w:p>
        </w:tc>
        <w:tc>
          <w:tcPr>
            <w:tcW w:w="1276" w:type="dxa"/>
            <w:tcBorders>
              <w:top w:val="nil"/>
              <w:left w:val="single" w:sz="6" w:space="0" w:color="auto"/>
              <w:bottom w:val="nil"/>
              <w:right w:val="nil"/>
            </w:tcBorders>
          </w:tcPr>
          <w:p w:rsidR="008A37F6" w:rsidRPr="00D53144" w:rsidP="0061079D" w14:paraId="4FA57E07" w14:textId="77777777">
            <w:pPr>
              <w:pStyle w:val="In-texttable"/>
              <w:tabs>
                <w:tab w:val="decimal" w:pos="567"/>
              </w:tabs>
              <w:spacing w:line="240" w:lineRule="auto"/>
              <w:rPr>
                <w:rFonts w:ascii="Times New Roman" w:hAnsi="Times New Roman" w:cs="Times New Roman"/>
                <w:sz w:val="22"/>
                <w:szCs w:val="20"/>
                <w:lang w:val="nl-NL"/>
              </w:rPr>
            </w:pPr>
          </w:p>
        </w:tc>
        <w:tc>
          <w:tcPr>
            <w:tcW w:w="1417" w:type="dxa"/>
            <w:tcBorders>
              <w:top w:val="nil"/>
              <w:left w:val="nil"/>
              <w:bottom w:val="nil"/>
              <w:right w:val="nil"/>
            </w:tcBorders>
          </w:tcPr>
          <w:p w:rsidR="008A37F6" w:rsidRPr="00D53144" w:rsidP="0061079D" w14:paraId="1AE0BCF2" w14:textId="77777777">
            <w:pPr>
              <w:pStyle w:val="In-texttable"/>
              <w:tabs>
                <w:tab w:val="decimal" w:pos="662"/>
              </w:tabs>
              <w:spacing w:line="240" w:lineRule="auto"/>
              <w:rPr>
                <w:rFonts w:ascii="Times New Roman" w:hAnsi="Times New Roman" w:cs="Times New Roman"/>
                <w:sz w:val="22"/>
                <w:szCs w:val="20"/>
                <w:lang w:val="nl-NL"/>
              </w:rPr>
            </w:pPr>
          </w:p>
        </w:tc>
      </w:tr>
      <w:tr w14:paraId="2CA23598" w14:textId="77777777">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8A37F6" w:rsidRPr="00D53144" w:rsidP="0061079D" w14:paraId="0967A9A9" w14:textId="77777777">
            <w:pPr>
              <w:pStyle w:val="In-texttable"/>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b/>
              <w:t>6 maanden</w:t>
            </w:r>
          </w:p>
        </w:tc>
        <w:tc>
          <w:tcPr>
            <w:tcW w:w="1350" w:type="dxa"/>
            <w:tcBorders>
              <w:top w:val="nil"/>
              <w:left w:val="single" w:sz="6" w:space="0" w:color="auto"/>
              <w:bottom w:val="nil"/>
              <w:right w:val="nil"/>
            </w:tcBorders>
          </w:tcPr>
          <w:p w:rsidR="008A37F6" w:rsidRPr="00D53144" w:rsidP="0061079D" w14:paraId="68E46653" w14:textId="77777777">
            <w:pPr>
              <w:pStyle w:val="In-texttable"/>
              <w:tabs>
                <w:tab w:val="decimal" w:pos="117"/>
              </w:tabs>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3,3%</w:t>
            </w:r>
          </w:p>
        </w:tc>
        <w:tc>
          <w:tcPr>
            <w:tcW w:w="1350" w:type="dxa"/>
            <w:tcBorders>
              <w:top w:val="nil"/>
              <w:left w:val="nil"/>
              <w:bottom w:val="nil"/>
              <w:right w:val="single" w:sz="6" w:space="0" w:color="auto"/>
            </w:tcBorders>
          </w:tcPr>
          <w:p w:rsidR="008A37F6" w:rsidRPr="00D53144" w:rsidP="0061079D" w14:paraId="1D366542"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23,8%</w:t>
            </w:r>
          </w:p>
        </w:tc>
        <w:tc>
          <w:tcPr>
            <w:tcW w:w="1285" w:type="dxa"/>
            <w:tcBorders>
              <w:top w:val="nil"/>
              <w:left w:val="single" w:sz="6" w:space="0" w:color="auto"/>
              <w:bottom w:val="nil"/>
              <w:right w:val="nil"/>
            </w:tcBorders>
          </w:tcPr>
          <w:p w:rsidR="008A37F6" w:rsidRPr="00D53144" w:rsidP="0061079D" w14:paraId="4AD7460E" w14:textId="77777777">
            <w:pPr>
              <w:pStyle w:val="In-texttable"/>
              <w:tabs>
                <w:tab w:val="decimal" w:pos="151"/>
              </w:tabs>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1,8%</w:t>
            </w:r>
          </w:p>
        </w:tc>
        <w:tc>
          <w:tcPr>
            <w:tcW w:w="1276" w:type="dxa"/>
            <w:tcBorders>
              <w:top w:val="nil"/>
              <w:left w:val="nil"/>
              <w:bottom w:val="nil"/>
              <w:right w:val="single" w:sz="6" w:space="0" w:color="auto"/>
            </w:tcBorders>
          </w:tcPr>
          <w:p w:rsidR="008A37F6" w:rsidRPr="00D53144" w:rsidP="0061079D" w14:paraId="3FA75FF4"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12,4%</w:t>
            </w:r>
          </w:p>
        </w:tc>
        <w:tc>
          <w:tcPr>
            <w:tcW w:w="1276" w:type="dxa"/>
            <w:tcBorders>
              <w:top w:val="nil"/>
              <w:left w:val="single" w:sz="6" w:space="0" w:color="auto"/>
              <w:bottom w:val="nil"/>
              <w:right w:val="nil"/>
            </w:tcBorders>
          </w:tcPr>
          <w:p w:rsidR="008A37F6" w:rsidRPr="00D53144" w:rsidP="0061079D" w14:paraId="1318D774" w14:textId="77777777">
            <w:pPr>
              <w:pStyle w:val="In-texttable"/>
              <w:tabs>
                <w:tab w:val="decimal" w:pos="567"/>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2,5%</w:t>
            </w:r>
          </w:p>
        </w:tc>
        <w:tc>
          <w:tcPr>
            <w:tcW w:w="1417" w:type="dxa"/>
            <w:tcBorders>
              <w:top w:val="nil"/>
              <w:left w:val="nil"/>
              <w:bottom w:val="nil"/>
              <w:right w:val="nil"/>
            </w:tcBorders>
          </w:tcPr>
          <w:p w:rsidR="008A37F6" w:rsidRPr="00D53144" w:rsidP="0061079D" w14:paraId="3B0E3F61" w14:textId="77777777">
            <w:pPr>
              <w:pStyle w:val="In-texttable"/>
              <w:tabs>
                <w:tab w:val="decimal" w:pos="662"/>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20,8%</w:t>
            </w:r>
          </w:p>
        </w:tc>
      </w:tr>
      <w:tr w14:paraId="44583B7B" w14:textId="77777777">
        <w:tblPrEx>
          <w:tblW w:w="9124" w:type="dxa"/>
          <w:tblInd w:w="90" w:type="dxa"/>
          <w:tblLayout w:type="fixed"/>
          <w:tblLook w:val="0000"/>
        </w:tblPrEx>
        <w:trPr>
          <w:cantSplit/>
        </w:trPr>
        <w:tc>
          <w:tcPr>
            <w:tcW w:w="1170" w:type="dxa"/>
            <w:tcBorders>
              <w:top w:val="nil"/>
              <w:left w:val="nil"/>
              <w:bottom w:val="single" w:sz="6" w:space="0" w:color="auto"/>
              <w:right w:val="single" w:sz="6" w:space="0" w:color="auto"/>
            </w:tcBorders>
          </w:tcPr>
          <w:p w:rsidR="008A37F6" w:rsidRPr="00D53144" w:rsidP="0061079D" w14:paraId="65EEDB63" w14:textId="77777777">
            <w:pPr>
              <w:pStyle w:val="In-texttable"/>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b/>
              <w:t>12 maanden</w:t>
            </w:r>
          </w:p>
        </w:tc>
        <w:tc>
          <w:tcPr>
            <w:tcW w:w="1350" w:type="dxa"/>
            <w:tcBorders>
              <w:top w:val="nil"/>
              <w:left w:val="single" w:sz="6" w:space="0" w:color="auto"/>
              <w:bottom w:val="single" w:sz="6" w:space="0" w:color="auto"/>
              <w:right w:val="nil"/>
            </w:tcBorders>
          </w:tcPr>
          <w:p w:rsidR="008A37F6" w:rsidRPr="00D53144" w:rsidP="0061079D" w14:paraId="176356A2"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350" w:type="dxa"/>
            <w:tcBorders>
              <w:top w:val="nil"/>
              <w:left w:val="nil"/>
              <w:bottom w:val="single" w:sz="6" w:space="0" w:color="auto"/>
              <w:right w:val="single" w:sz="6" w:space="0" w:color="auto"/>
            </w:tcBorders>
          </w:tcPr>
          <w:p w:rsidR="008A37F6" w:rsidRPr="00D53144" w:rsidP="0061079D" w14:paraId="58FF4D62"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85" w:type="dxa"/>
            <w:tcBorders>
              <w:top w:val="nil"/>
              <w:left w:val="single" w:sz="6" w:space="0" w:color="auto"/>
              <w:bottom w:val="single" w:sz="6" w:space="0" w:color="auto"/>
              <w:right w:val="nil"/>
            </w:tcBorders>
          </w:tcPr>
          <w:p w:rsidR="008A37F6" w:rsidRPr="00D53144" w:rsidP="0061079D" w14:paraId="55487BD9"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76" w:type="dxa"/>
            <w:tcBorders>
              <w:top w:val="nil"/>
              <w:left w:val="nil"/>
              <w:bottom w:val="single" w:sz="6" w:space="0" w:color="auto"/>
              <w:right w:val="single" w:sz="6" w:space="0" w:color="auto"/>
            </w:tcBorders>
          </w:tcPr>
          <w:p w:rsidR="008A37F6" w:rsidRPr="00D53144" w:rsidP="0061079D" w14:paraId="58C4061A"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76" w:type="dxa"/>
            <w:tcBorders>
              <w:top w:val="nil"/>
              <w:left w:val="single" w:sz="6" w:space="0" w:color="auto"/>
              <w:bottom w:val="single" w:sz="6" w:space="0" w:color="auto"/>
              <w:right w:val="nil"/>
            </w:tcBorders>
          </w:tcPr>
          <w:p w:rsidR="008A37F6" w:rsidRPr="00D53144" w:rsidP="0061079D" w14:paraId="732AFE37" w14:textId="77777777">
            <w:pPr>
              <w:pStyle w:val="In-texttable"/>
              <w:tabs>
                <w:tab w:val="decimal" w:pos="567"/>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4,5%</w:t>
            </w:r>
          </w:p>
        </w:tc>
        <w:tc>
          <w:tcPr>
            <w:tcW w:w="1417" w:type="dxa"/>
            <w:tcBorders>
              <w:top w:val="nil"/>
              <w:left w:val="nil"/>
              <w:bottom w:val="single" w:sz="6" w:space="0" w:color="auto"/>
              <w:right w:val="nil"/>
            </w:tcBorders>
          </w:tcPr>
          <w:p w:rsidR="008A37F6" w:rsidRPr="00D53144" w:rsidP="0061079D" w14:paraId="53677DF6" w14:textId="77777777">
            <w:pPr>
              <w:pStyle w:val="In-texttable"/>
              <w:tabs>
                <w:tab w:val="decimal" w:pos="662"/>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23,2%</w:t>
            </w:r>
          </w:p>
        </w:tc>
      </w:tr>
      <w:tr w14:paraId="2505D404" w14:textId="77777777">
        <w:tblPrEx>
          <w:tblW w:w="9124" w:type="dxa"/>
          <w:tblInd w:w="90" w:type="dxa"/>
          <w:tblLayout w:type="fixed"/>
          <w:tblLook w:val="0000"/>
        </w:tblPrEx>
        <w:trPr>
          <w:cantSplit/>
        </w:trPr>
        <w:tc>
          <w:tcPr>
            <w:tcW w:w="9124" w:type="dxa"/>
            <w:gridSpan w:val="7"/>
            <w:tcBorders>
              <w:top w:val="nil"/>
              <w:left w:val="nil"/>
              <w:bottom w:val="nil"/>
              <w:right w:val="nil"/>
            </w:tcBorders>
          </w:tcPr>
          <w:p w:rsidR="008A37F6" w:rsidRPr="00D53144" w:rsidP="0061079D" w14:paraId="07EEB3DB" w14:textId="77777777">
            <w:pPr>
              <w:pStyle w:val="In-textfootnote"/>
              <w:spacing w:before="0" w:line="240" w:lineRule="auto"/>
              <w:ind w:left="144" w:hanging="144"/>
              <w:rPr>
                <w:rFonts w:ascii="Times New Roman" w:hAnsi="Times New Roman" w:cs="Times New Roman"/>
                <w:sz w:val="22"/>
                <w:lang w:val="nl-NL"/>
              </w:rPr>
            </w:pPr>
            <w:r w:rsidRPr="00D53144">
              <w:rPr>
                <w:rFonts w:ascii="Times New Roman" w:hAnsi="Times New Roman" w:cs="Times New Roman"/>
                <w:sz w:val="22"/>
                <w:szCs w:val="20"/>
                <w:vertAlign w:val="superscript"/>
                <w:lang w:val="nl-NL"/>
              </w:rPr>
              <w:t>a</w:t>
            </w:r>
            <w:r w:rsidRPr="00D53144">
              <w:rPr>
                <w:rFonts w:ascii="Times New Roman" w:hAnsi="Times New Roman" w:cs="Times New Roman"/>
                <w:sz w:val="22"/>
                <w:szCs w:val="20"/>
                <w:lang w:val="nl-NL"/>
              </w:rPr>
              <w:tab/>
              <w:t>RA onderzoek I op 24 weken, RA onderzoek II op 26 weken en RA onderzoek III op 24 en 52 weken</w:t>
            </w:r>
          </w:p>
          <w:p w:rsidR="008A37F6" w:rsidRPr="00D53144" w:rsidP="0061079D" w14:paraId="6B7687B0" w14:textId="77777777">
            <w:pPr>
              <w:pStyle w:val="In-textfootnote"/>
              <w:spacing w:before="0" w:line="240" w:lineRule="auto"/>
              <w:ind w:left="144" w:hanging="144"/>
              <w:rPr>
                <w:rFonts w:ascii="Times New Roman" w:hAnsi="Times New Roman" w:cs="Times New Roman"/>
                <w:sz w:val="22"/>
                <w:szCs w:val="20"/>
                <w:lang w:val="nl-NL"/>
              </w:rPr>
            </w:pPr>
            <w:r w:rsidRPr="00D53144">
              <w:rPr>
                <w:rFonts w:ascii="Times New Roman" w:hAnsi="Times New Roman" w:cs="Times New Roman"/>
                <w:sz w:val="22"/>
                <w:szCs w:val="20"/>
                <w:vertAlign w:val="superscript"/>
                <w:lang w:val="nl-NL"/>
              </w:rPr>
              <w:t>b</w:t>
            </w:r>
            <w:r w:rsidRPr="00D53144">
              <w:rPr>
                <w:rFonts w:ascii="Times New Roman" w:hAnsi="Times New Roman" w:cs="Times New Roman"/>
                <w:sz w:val="22"/>
                <w:szCs w:val="20"/>
                <w:lang w:val="nl-NL"/>
              </w:rPr>
              <w:tab/>
              <w:t>40 mg Humira, eenmaal per twee weken toegediend</w:t>
            </w:r>
          </w:p>
          <w:p w:rsidR="008A37F6" w:rsidRPr="0068520F" w:rsidP="0061079D" w14:paraId="3D404E71" w14:textId="77777777">
            <w:pPr>
              <w:pStyle w:val="In-textfootnote"/>
              <w:spacing w:before="0" w:line="240" w:lineRule="auto"/>
              <w:ind w:left="144" w:hanging="144"/>
              <w:rPr>
                <w:rFonts w:ascii="Times New Roman" w:hAnsi="Times New Roman" w:cs="Times New Roman"/>
                <w:sz w:val="22"/>
                <w:szCs w:val="20"/>
                <w:lang w:val="fr-FR"/>
              </w:rPr>
            </w:pPr>
            <w:r w:rsidRPr="0068520F">
              <w:rPr>
                <w:rFonts w:ascii="Times New Roman" w:hAnsi="Times New Roman" w:cs="Times New Roman"/>
                <w:sz w:val="22"/>
                <w:szCs w:val="20"/>
                <w:vertAlign w:val="superscript"/>
                <w:lang w:val="fr-FR"/>
              </w:rPr>
              <w:t>c</w:t>
            </w:r>
            <w:r w:rsidRPr="0068520F">
              <w:rPr>
                <w:rFonts w:ascii="Times New Roman" w:hAnsi="Times New Roman" w:cs="Times New Roman"/>
                <w:sz w:val="22"/>
                <w:szCs w:val="20"/>
                <w:lang w:val="fr-FR"/>
              </w:rPr>
              <w:t xml:space="preserve"> MTX = methotrexaat</w:t>
            </w:r>
          </w:p>
          <w:p w:rsidR="008A37F6" w:rsidRPr="0068520F" w:rsidP="0061079D" w14:paraId="670E2748" w14:textId="77777777">
            <w:pPr>
              <w:pStyle w:val="In-textfootnote"/>
              <w:spacing w:before="0" w:line="240" w:lineRule="auto"/>
              <w:ind w:left="144" w:hanging="144"/>
              <w:rPr>
                <w:rFonts w:ascii="Times New Roman" w:hAnsi="Times New Roman" w:cs="Times New Roman"/>
                <w:sz w:val="22"/>
                <w:szCs w:val="20"/>
                <w:lang w:val="fr-FR"/>
              </w:rPr>
            </w:pPr>
            <w:r w:rsidRPr="0068520F">
              <w:rPr>
                <w:rFonts w:ascii="Times New Roman" w:hAnsi="Times New Roman" w:cs="Times New Roman"/>
                <w:sz w:val="22"/>
                <w:szCs w:val="20"/>
                <w:lang w:val="fr-FR"/>
              </w:rPr>
              <w:t xml:space="preserve">**p &lt; 0,01, Humira </w:t>
            </w:r>
            <w:r w:rsidRPr="0068520F">
              <w:rPr>
                <w:rFonts w:ascii="Times New Roman" w:hAnsi="Times New Roman" w:cs="Times New Roman"/>
                <w:i/>
                <w:iCs/>
                <w:sz w:val="22"/>
                <w:szCs w:val="20"/>
                <w:lang w:val="fr-FR"/>
              </w:rPr>
              <w:t>versus</w:t>
            </w:r>
            <w:r w:rsidRPr="0068520F">
              <w:rPr>
                <w:rFonts w:ascii="Times New Roman" w:hAnsi="Times New Roman" w:cs="Times New Roman"/>
                <w:sz w:val="22"/>
                <w:szCs w:val="20"/>
                <w:lang w:val="fr-FR"/>
              </w:rPr>
              <w:t xml:space="preserve"> placebo</w:t>
            </w:r>
          </w:p>
        </w:tc>
      </w:tr>
    </w:tbl>
    <w:p w:rsidR="008A37F6" w:rsidRPr="0068520F" w14:paraId="6BA375A4" w14:textId="77777777">
      <w:pPr>
        <w:spacing w:line="240" w:lineRule="auto"/>
        <w:rPr>
          <w:lang w:val="fr-FR"/>
        </w:rPr>
      </w:pPr>
    </w:p>
    <w:p w:rsidR="008A37F6" w:rsidRPr="00D53144" w14:paraId="78E50CC3" w14:textId="2F31E77F">
      <w:pPr>
        <w:spacing w:line="240" w:lineRule="auto"/>
        <w:rPr>
          <w:lang w:val="nl-NL"/>
        </w:rPr>
      </w:pPr>
      <w:r w:rsidRPr="00D53144">
        <w:rPr>
          <w:lang w:val="nl-NL"/>
        </w:rPr>
        <w:t xml:space="preserve">In RA onderzoeken I-IV vertoonden alle afzonderlijke componenten van de ACR-responscriteria (aantal pijnlijke en gezwollen gewrichten, beoordeling door arts en patiënt van de ziekteactiviteit en pijn, </w:t>
      </w:r>
      <w:r w:rsidRPr="00D53144" w:rsidR="003E7EEE">
        <w:rPr>
          <w:lang w:val="nl-NL"/>
        </w:rPr>
        <w:t>‘</w:t>
      </w:r>
      <w:r w:rsidRPr="00D53144">
        <w:rPr>
          <w:lang w:val="nl-NL"/>
        </w:rPr>
        <w:t>disability index</w:t>
      </w:r>
      <w:r w:rsidRPr="00D53144" w:rsidR="003E7EEE">
        <w:rPr>
          <w:lang w:val="nl-NL"/>
        </w:rPr>
        <w:t>’</w:t>
      </w:r>
      <w:r w:rsidRPr="00D53144">
        <w:rPr>
          <w:lang w:val="nl-NL"/>
        </w:rPr>
        <w:t xml:space="preserve"> (HAQ)-scores en CRP (mg/dl)-waarden) een verbetering in week 24 of 26 in vergelijking met placebo. In RA onderzoek III bleven deze verbeteringen gedurende 52 weken gehandhaafd. </w:t>
      </w:r>
    </w:p>
    <w:p w:rsidR="008A37F6" w:rsidRPr="00D53144" w14:paraId="06277C2B" w14:textId="77777777">
      <w:pPr>
        <w:spacing w:line="240" w:lineRule="auto"/>
        <w:rPr>
          <w:lang w:val="nl-NL"/>
        </w:rPr>
      </w:pPr>
    </w:p>
    <w:p w:rsidR="008A37F6" w:rsidRPr="00D53144" w14:paraId="33D343AE" w14:textId="77777777">
      <w:pPr>
        <w:rPr>
          <w:lang w:val="nl-NL"/>
        </w:rPr>
      </w:pPr>
      <w:r w:rsidRPr="00D53144">
        <w:rPr>
          <w:lang w:val="nl-NL"/>
        </w:rPr>
        <w:t>In de open-label extensie van het RA onderzoek III bleven de responsen bij de meeste patiënten die ACR-responders waren gehandhaafd wanneer zij tot 10 jaar werden gevolgd. 114 van de 207 patiënten die gerandomiseerd werden naar Humira 40 mg eenmaal per twee weken zetten de behandeling met Humira 40 mg eenmaal per twee weken voort gedurende 5 jaar. Hiervan hadden 86 patiënten (75,4%) een ACR-respons van 20; 72 patiënten (63,2%) hadden een ACR-respons van 50; en 41 patiënten (36%) hadden een ACR-respons van 70. 81 van de 207 patiënten zetten de behandeling met Humira 40 mg eenmaal per twee weken voort gedurende 10 jaar. Hiervan hadden 64 patiënten (79,0%) een ACR-respons van 20; 56 patiënten (69,1%) hadden een ACR-respons van 50; en 43 patiënten (53,1%) hadden een ACR-respons van 70.</w:t>
      </w:r>
    </w:p>
    <w:p w:rsidR="008A37F6" w:rsidRPr="00D53144" w14:paraId="4AD83DAE" w14:textId="77777777">
      <w:pPr>
        <w:spacing w:line="240" w:lineRule="auto"/>
        <w:rPr>
          <w:lang w:val="nl-NL"/>
        </w:rPr>
      </w:pPr>
    </w:p>
    <w:p w:rsidR="008A37F6" w:rsidRPr="00D53144" w14:paraId="64C32363" w14:textId="77777777">
      <w:pPr>
        <w:spacing w:line="240" w:lineRule="auto"/>
        <w:rPr>
          <w:lang w:val="nl-NL"/>
        </w:rPr>
      </w:pPr>
      <w:r w:rsidRPr="00D53144">
        <w:rPr>
          <w:lang w:val="nl-NL"/>
        </w:rPr>
        <w:t xml:space="preserve">In RA onderzoek IV was de ACR 20-respons van patiënten behandeld met Humira plus standaardbehandeling statistisch significant beter dan die van patiënten behandeld met placebo plus standaardbehandeling (p &lt; 0,001). </w:t>
      </w:r>
    </w:p>
    <w:p w:rsidR="008A37F6" w:rsidRPr="00D53144" w14:paraId="2D316B60" w14:textId="77777777">
      <w:pPr>
        <w:pStyle w:val="BodyText1"/>
        <w:tabs>
          <w:tab w:val="clear" w:pos="1152"/>
          <w:tab w:val="clear" w:pos="1872"/>
        </w:tabs>
        <w:spacing w:after="0" w:line="240" w:lineRule="auto"/>
        <w:ind w:left="0"/>
        <w:jc w:val="left"/>
        <w:rPr>
          <w:sz w:val="22"/>
          <w:szCs w:val="22"/>
          <w:lang w:val="nl-NL"/>
        </w:rPr>
      </w:pPr>
    </w:p>
    <w:p w:rsidR="008A37F6" w:rsidRPr="00D53144" w14:paraId="5BF1169E" w14:textId="77777777">
      <w:pPr>
        <w:spacing w:line="240" w:lineRule="auto"/>
        <w:rPr>
          <w:lang w:val="nl-NL"/>
        </w:rPr>
      </w:pPr>
      <w:r w:rsidRPr="00D53144">
        <w:rPr>
          <w:lang w:val="nl-NL"/>
        </w:rPr>
        <w:t>In RA onderzoeken I-IV behaalden met Humira behandelde patiënten reeds een tot twee weken na het begin van de behandeling statistisch significante ACR 20- en 50-responsen in vergelijking met placebo.</w:t>
      </w:r>
    </w:p>
    <w:p w:rsidR="008A37F6" w:rsidRPr="00D53144" w14:paraId="4AFD95F2" w14:textId="77777777">
      <w:pPr>
        <w:spacing w:line="240" w:lineRule="auto"/>
        <w:rPr>
          <w:lang w:val="nl-NL"/>
        </w:rPr>
      </w:pPr>
    </w:p>
    <w:p w:rsidR="008A37F6" w:rsidRPr="00D53144" w14:paraId="7D6E49FD" w14:textId="288ABBE5">
      <w:pPr>
        <w:spacing w:line="240" w:lineRule="auto"/>
        <w:rPr>
          <w:lang w:val="nl-NL"/>
        </w:rPr>
      </w:pPr>
      <w:r w:rsidRPr="00D53144">
        <w:rPr>
          <w:lang w:val="nl-NL"/>
        </w:rPr>
        <w:t xml:space="preserve">In RA onderzoek V bij kort bestaande reumatoïde artritis patiënten die methotrexaat-naïeve waren, leidde de combinatie therapie van Humira met methotrexaat tot een sneller en significant hogere ACR-respons dan met methotrexaat monotherapie en Humira monotherapie in week 52 en de respons bleef behouden in week 104 (zie tabel </w:t>
      </w:r>
      <w:r w:rsidRPr="00D53144" w:rsidR="00F00B3A">
        <w:rPr>
          <w:lang w:val="nl-NL"/>
        </w:rPr>
        <w:t>9</w:t>
      </w:r>
      <w:r w:rsidRPr="00D53144">
        <w:rPr>
          <w:lang w:val="nl-NL"/>
        </w:rPr>
        <w:t>).</w:t>
      </w:r>
    </w:p>
    <w:p w:rsidR="008A37F6" w:rsidRPr="00D53144" w14:paraId="0B197064" w14:textId="77777777">
      <w:pPr>
        <w:spacing w:line="240" w:lineRule="auto"/>
        <w:rPr>
          <w:lang w:val="nl-NL"/>
        </w:rPr>
      </w:pPr>
    </w:p>
    <w:p w:rsidR="008A37F6" w:rsidRPr="00D53144" w:rsidP="0061079D" w14:paraId="69F95B02" w14:textId="6D5701FA">
      <w:pPr>
        <w:keepNext/>
        <w:spacing w:line="240" w:lineRule="auto"/>
        <w:jc w:val="center"/>
        <w:rPr>
          <w:b/>
          <w:bCs/>
          <w:lang w:val="nl-NL"/>
        </w:rPr>
      </w:pPr>
      <w:r w:rsidRPr="00D53144">
        <w:rPr>
          <w:b/>
          <w:bCs/>
          <w:lang w:val="nl-NL"/>
        </w:rPr>
        <w:t xml:space="preserve">Tabel </w:t>
      </w:r>
      <w:r w:rsidRPr="00D53144" w:rsidR="00F00B3A">
        <w:rPr>
          <w:b/>
          <w:bCs/>
          <w:lang w:val="nl-NL"/>
        </w:rPr>
        <w:t>9</w:t>
      </w:r>
    </w:p>
    <w:p w:rsidR="008A37F6" w:rsidRPr="00D53144" w:rsidP="0061079D" w14:paraId="1E253BC9" w14:textId="77777777">
      <w:pPr>
        <w:keepNext/>
        <w:spacing w:line="240" w:lineRule="auto"/>
        <w:jc w:val="center"/>
        <w:rPr>
          <w:b/>
          <w:bCs/>
          <w:lang w:val="nl-NL"/>
        </w:rPr>
      </w:pPr>
      <w:r w:rsidRPr="00D53144">
        <w:rPr>
          <w:b/>
          <w:bCs/>
          <w:lang w:val="nl-NL"/>
        </w:rPr>
        <w:t>ACR-respons in RA onderzoek V</w:t>
      </w:r>
    </w:p>
    <w:p w:rsidR="008A37F6" w:rsidRPr="00D53144" w:rsidP="0061079D" w14:paraId="1573629E" w14:textId="77777777">
      <w:pPr>
        <w:keepNext/>
        <w:spacing w:line="240" w:lineRule="auto"/>
        <w:jc w:val="center"/>
        <w:rPr>
          <w:b/>
          <w:bCs/>
          <w:lang w:val="nl-NL"/>
        </w:rPr>
      </w:pPr>
      <w:r w:rsidRPr="00D53144">
        <w:rPr>
          <w:b/>
          <w:bCs/>
          <w:lang w:val="nl-NL"/>
        </w:rPr>
        <w:t>(percentage patiënten)</w:t>
      </w:r>
    </w:p>
    <w:p w:rsidR="008A37F6" w:rsidRPr="00D53144" w14:paraId="069AFDA6" w14:textId="77777777">
      <w:pPr>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0"/>
        <w:gridCol w:w="1039"/>
        <w:gridCol w:w="1240"/>
        <w:gridCol w:w="1683"/>
        <w:gridCol w:w="1273"/>
        <w:gridCol w:w="1273"/>
        <w:gridCol w:w="1273"/>
      </w:tblGrid>
      <w:tr w14:paraId="646415DB" w14:textId="77777777">
        <w:tblPrEx>
          <w:tblW w:w="0" w:type="auto"/>
          <w:tblLook w:val="0000"/>
        </w:tblPrEx>
        <w:tc>
          <w:tcPr>
            <w:tcW w:w="1311" w:type="dxa"/>
          </w:tcPr>
          <w:p w:rsidR="008A37F6" w:rsidRPr="00D53144" w14:paraId="03019044" w14:textId="77777777">
            <w:pPr>
              <w:spacing w:line="240" w:lineRule="auto"/>
              <w:rPr>
                <w:lang w:val="nl-NL"/>
              </w:rPr>
            </w:pPr>
            <w:r w:rsidRPr="00D53144">
              <w:rPr>
                <w:lang w:val="nl-NL"/>
              </w:rPr>
              <w:t>Respons</w:t>
            </w:r>
          </w:p>
        </w:tc>
        <w:tc>
          <w:tcPr>
            <w:tcW w:w="1065" w:type="dxa"/>
          </w:tcPr>
          <w:p w:rsidR="008A37F6" w:rsidRPr="00D53144" w14:paraId="6E0834B3" w14:textId="77777777">
            <w:pPr>
              <w:spacing w:line="240" w:lineRule="auto"/>
              <w:jc w:val="center"/>
              <w:rPr>
                <w:lang w:val="nl-NL"/>
              </w:rPr>
            </w:pPr>
            <w:r w:rsidRPr="00D53144">
              <w:rPr>
                <w:lang w:val="nl-NL"/>
              </w:rPr>
              <w:t>MTX</w:t>
            </w:r>
          </w:p>
          <w:p w:rsidR="008A37F6" w:rsidRPr="00D53144" w14:paraId="4BDAB97B" w14:textId="72ED5616">
            <w:pPr>
              <w:spacing w:line="240" w:lineRule="auto"/>
              <w:jc w:val="center"/>
              <w:rPr>
                <w:lang w:val="nl-NL"/>
              </w:rPr>
            </w:pPr>
            <w:r w:rsidRPr="00D53144">
              <w:rPr>
                <w:lang w:val="nl-NL"/>
              </w:rPr>
              <w:t>N</w:t>
            </w:r>
            <w:r>
              <w:rPr>
                <w:lang w:val="nl-NL"/>
              </w:rPr>
              <w:t xml:space="preserve"> </w:t>
            </w:r>
            <w:r w:rsidRPr="00D53144" w:rsidR="00503FCF">
              <w:rPr>
                <w:lang w:val="nl-NL"/>
              </w:rPr>
              <w:t>=</w:t>
            </w:r>
            <w:r>
              <w:rPr>
                <w:lang w:val="nl-NL"/>
              </w:rPr>
              <w:t xml:space="preserve"> </w:t>
            </w:r>
            <w:r w:rsidRPr="00D53144" w:rsidR="00503FCF">
              <w:rPr>
                <w:lang w:val="nl-NL"/>
              </w:rPr>
              <w:t>257</w:t>
            </w:r>
          </w:p>
        </w:tc>
        <w:tc>
          <w:tcPr>
            <w:tcW w:w="1276" w:type="dxa"/>
          </w:tcPr>
          <w:p w:rsidR="008A37F6" w:rsidRPr="00D53144" w14:paraId="210A773B" w14:textId="77777777">
            <w:pPr>
              <w:spacing w:line="240" w:lineRule="auto"/>
              <w:jc w:val="center"/>
              <w:rPr>
                <w:lang w:val="nl-NL"/>
              </w:rPr>
            </w:pPr>
            <w:r w:rsidRPr="00D53144">
              <w:rPr>
                <w:lang w:val="nl-NL"/>
              </w:rPr>
              <w:t>Humira</w:t>
            </w:r>
          </w:p>
          <w:p w:rsidR="008A37F6" w:rsidRPr="00D53144" w14:paraId="298CDA37" w14:textId="1E7F9274">
            <w:pPr>
              <w:spacing w:line="240" w:lineRule="auto"/>
              <w:jc w:val="center"/>
              <w:rPr>
                <w:lang w:val="nl-NL"/>
              </w:rPr>
            </w:pPr>
            <w:r w:rsidRPr="00D53144">
              <w:rPr>
                <w:lang w:val="nl-NL"/>
              </w:rPr>
              <w:t>N</w:t>
            </w:r>
            <w:r>
              <w:rPr>
                <w:lang w:val="nl-NL"/>
              </w:rPr>
              <w:t xml:space="preserve"> </w:t>
            </w:r>
            <w:r w:rsidRPr="00D53144" w:rsidR="00503FCF">
              <w:rPr>
                <w:lang w:val="nl-NL"/>
              </w:rPr>
              <w:t>=</w:t>
            </w:r>
            <w:r>
              <w:rPr>
                <w:lang w:val="nl-NL"/>
              </w:rPr>
              <w:t xml:space="preserve"> </w:t>
            </w:r>
            <w:r w:rsidRPr="00D53144" w:rsidR="00503FCF">
              <w:rPr>
                <w:lang w:val="nl-NL"/>
              </w:rPr>
              <w:t>274</w:t>
            </w:r>
          </w:p>
        </w:tc>
        <w:tc>
          <w:tcPr>
            <w:tcW w:w="1708" w:type="dxa"/>
          </w:tcPr>
          <w:p w:rsidR="008A37F6" w:rsidRPr="00D53144" w14:paraId="1B9C4A46" w14:textId="77777777">
            <w:pPr>
              <w:spacing w:line="240" w:lineRule="auto"/>
              <w:jc w:val="center"/>
              <w:rPr>
                <w:lang w:val="nl-NL"/>
              </w:rPr>
            </w:pPr>
            <w:r w:rsidRPr="00D53144">
              <w:rPr>
                <w:lang w:val="nl-NL"/>
              </w:rPr>
              <w:t>Humira/MTX</w:t>
            </w:r>
          </w:p>
          <w:p w:rsidR="008A37F6" w:rsidRPr="00D53144" w14:paraId="55DA0E2F" w14:textId="288509C8">
            <w:pPr>
              <w:spacing w:line="240" w:lineRule="auto"/>
              <w:jc w:val="center"/>
              <w:rPr>
                <w:lang w:val="nl-NL"/>
              </w:rPr>
            </w:pPr>
            <w:r w:rsidRPr="00D53144">
              <w:rPr>
                <w:lang w:val="nl-NL"/>
              </w:rPr>
              <w:t>N</w:t>
            </w:r>
            <w:r>
              <w:rPr>
                <w:lang w:val="nl-NL"/>
              </w:rPr>
              <w:t xml:space="preserve"> </w:t>
            </w:r>
            <w:r w:rsidRPr="00D53144" w:rsidR="00503FCF">
              <w:rPr>
                <w:lang w:val="nl-NL"/>
              </w:rPr>
              <w:t>=</w:t>
            </w:r>
            <w:r>
              <w:rPr>
                <w:lang w:val="nl-NL"/>
              </w:rPr>
              <w:t xml:space="preserve"> </w:t>
            </w:r>
            <w:r w:rsidRPr="00D53144" w:rsidR="00503FCF">
              <w:rPr>
                <w:lang w:val="nl-NL"/>
              </w:rPr>
              <w:t>268</w:t>
            </w:r>
          </w:p>
        </w:tc>
        <w:tc>
          <w:tcPr>
            <w:tcW w:w="1309" w:type="dxa"/>
          </w:tcPr>
          <w:p w:rsidR="008A37F6" w:rsidRPr="00D53144" w14:paraId="295F081A" w14:textId="77777777">
            <w:pPr>
              <w:spacing w:line="240" w:lineRule="auto"/>
              <w:jc w:val="center"/>
              <w:rPr>
                <w:lang w:val="nl-NL"/>
              </w:rPr>
            </w:pPr>
            <w:r w:rsidRPr="00D53144">
              <w:rPr>
                <w:lang w:val="nl-NL"/>
              </w:rPr>
              <w:t>p-waarde</w:t>
            </w:r>
            <w:r w:rsidRPr="00D53144">
              <w:rPr>
                <w:vertAlign w:val="superscript"/>
                <w:lang w:val="nl-NL"/>
              </w:rPr>
              <w:t>a</w:t>
            </w:r>
          </w:p>
        </w:tc>
        <w:tc>
          <w:tcPr>
            <w:tcW w:w="1309" w:type="dxa"/>
          </w:tcPr>
          <w:p w:rsidR="008A37F6" w:rsidRPr="00D53144" w14:paraId="3DC69DEB" w14:textId="77777777">
            <w:pPr>
              <w:spacing w:line="240" w:lineRule="auto"/>
              <w:jc w:val="center"/>
              <w:rPr>
                <w:lang w:val="nl-NL"/>
              </w:rPr>
            </w:pPr>
            <w:r w:rsidRPr="00D53144">
              <w:rPr>
                <w:lang w:val="nl-NL"/>
              </w:rPr>
              <w:t>p-waarde</w:t>
            </w:r>
            <w:r w:rsidRPr="00D53144">
              <w:rPr>
                <w:vertAlign w:val="superscript"/>
                <w:lang w:val="nl-NL"/>
              </w:rPr>
              <w:t>b</w:t>
            </w:r>
          </w:p>
        </w:tc>
        <w:tc>
          <w:tcPr>
            <w:tcW w:w="1309" w:type="dxa"/>
          </w:tcPr>
          <w:p w:rsidR="008A37F6" w:rsidRPr="00D53144" w14:paraId="07A51D5C" w14:textId="77777777">
            <w:pPr>
              <w:spacing w:line="240" w:lineRule="auto"/>
              <w:jc w:val="center"/>
              <w:rPr>
                <w:lang w:val="nl-NL"/>
              </w:rPr>
            </w:pPr>
            <w:r w:rsidRPr="00D53144">
              <w:rPr>
                <w:lang w:val="nl-NL"/>
              </w:rPr>
              <w:t>p-waarde</w:t>
            </w:r>
            <w:r w:rsidRPr="00D53144">
              <w:rPr>
                <w:vertAlign w:val="superscript"/>
                <w:lang w:val="nl-NL"/>
              </w:rPr>
              <w:t>c</w:t>
            </w:r>
          </w:p>
        </w:tc>
      </w:tr>
      <w:tr w14:paraId="32FA42D3" w14:textId="77777777">
        <w:tblPrEx>
          <w:tblW w:w="0" w:type="auto"/>
          <w:tblLook w:val="0000"/>
        </w:tblPrEx>
        <w:tc>
          <w:tcPr>
            <w:tcW w:w="1311" w:type="dxa"/>
          </w:tcPr>
          <w:p w:rsidR="008A37F6" w:rsidRPr="00D53144" w14:paraId="6EA75EAD" w14:textId="77777777">
            <w:pPr>
              <w:spacing w:line="240" w:lineRule="auto"/>
              <w:rPr>
                <w:lang w:val="nl-NL"/>
              </w:rPr>
            </w:pPr>
            <w:r w:rsidRPr="00D53144">
              <w:rPr>
                <w:lang w:val="nl-NL"/>
              </w:rPr>
              <w:t>ACR 20</w:t>
            </w:r>
          </w:p>
        </w:tc>
        <w:tc>
          <w:tcPr>
            <w:tcW w:w="1065" w:type="dxa"/>
          </w:tcPr>
          <w:p w:rsidR="008A37F6" w:rsidRPr="00D53144" w14:paraId="25E8172C" w14:textId="77777777">
            <w:pPr>
              <w:spacing w:line="240" w:lineRule="auto"/>
              <w:jc w:val="center"/>
              <w:rPr>
                <w:lang w:val="nl-NL"/>
              </w:rPr>
            </w:pPr>
          </w:p>
        </w:tc>
        <w:tc>
          <w:tcPr>
            <w:tcW w:w="1276" w:type="dxa"/>
          </w:tcPr>
          <w:p w:rsidR="008A37F6" w:rsidRPr="00D53144" w14:paraId="53CDC46E" w14:textId="77777777">
            <w:pPr>
              <w:spacing w:line="240" w:lineRule="auto"/>
              <w:jc w:val="center"/>
              <w:rPr>
                <w:lang w:val="nl-NL"/>
              </w:rPr>
            </w:pPr>
          </w:p>
        </w:tc>
        <w:tc>
          <w:tcPr>
            <w:tcW w:w="1708" w:type="dxa"/>
          </w:tcPr>
          <w:p w:rsidR="008A37F6" w:rsidRPr="00D53144" w14:paraId="17F59AD0" w14:textId="77777777">
            <w:pPr>
              <w:spacing w:line="240" w:lineRule="auto"/>
              <w:jc w:val="center"/>
              <w:rPr>
                <w:lang w:val="nl-NL"/>
              </w:rPr>
            </w:pPr>
          </w:p>
        </w:tc>
        <w:tc>
          <w:tcPr>
            <w:tcW w:w="1309" w:type="dxa"/>
          </w:tcPr>
          <w:p w:rsidR="008A37F6" w:rsidRPr="00D53144" w14:paraId="4440D1CA" w14:textId="77777777">
            <w:pPr>
              <w:spacing w:line="240" w:lineRule="auto"/>
              <w:jc w:val="center"/>
              <w:rPr>
                <w:lang w:val="nl-NL"/>
              </w:rPr>
            </w:pPr>
          </w:p>
        </w:tc>
        <w:tc>
          <w:tcPr>
            <w:tcW w:w="1309" w:type="dxa"/>
          </w:tcPr>
          <w:p w:rsidR="008A37F6" w:rsidRPr="00D53144" w14:paraId="05BCFD04" w14:textId="77777777">
            <w:pPr>
              <w:spacing w:line="240" w:lineRule="auto"/>
              <w:jc w:val="center"/>
              <w:rPr>
                <w:lang w:val="nl-NL"/>
              </w:rPr>
            </w:pPr>
          </w:p>
        </w:tc>
        <w:tc>
          <w:tcPr>
            <w:tcW w:w="1309" w:type="dxa"/>
          </w:tcPr>
          <w:p w:rsidR="008A37F6" w:rsidRPr="00D53144" w14:paraId="3E4332A2" w14:textId="77777777">
            <w:pPr>
              <w:spacing w:line="240" w:lineRule="auto"/>
              <w:jc w:val="center"/>
              <w:rPr>
                <w:lang w:val="nl-NL"/>
              </w:rPr>
            </w:pPr>
          </w:p>
        </w:tc>
      </w:tr>
      <w:tr w14:paraId="169FA12F" w14:textId="77777777">
        <w:tblPrEx>
          <w:tblW w:w="0" w:type="auto"/>
          <w:tblLook w:val="0000"/>
        </w:tblPrEx>
        <w:tc>
          <w:tcPr>
            <w:tcW w:w="1311" w:type="dxa"/>
          </w:tcPr>
          <w:p w:rsidR="008A37F6" w:rsidRPr="00D53144" w14:paraId="45E2678D" w14:textId="77777777">
            <w:pPr>
              <w:spacing w:line="240" w:lineRule="auto"/>
              <w:rPr>
                <w:lang w:val="nl-NL"/>
              </w:rPr>
            </w:pPr>
            <w:r w:rsidRPr="00D53144">
              <w:rPr>
                <w:lang w:val="nl-NL"/>
              </w:rPr>
              <w:t xml:space="preserve">    week 52</w:t>
            </w:r>
          </w:p>
        </w:tc>
        <w:tc>
          <w:tcPr>
            <w:tcW w:w="1065" w:type="dxa"/>
          </w:tcPr>
          <w:p w:rsidR="008A37F6" w:rsidRPr="00D53144" w14:paraId="19AB7054" w14:textId="77777777">
            <w:pPr>
              <w:spacing w:line="240" w:lineRule="auto"/>
              <w:jc w:val="center"/>
              <w:rPr>
                <w:lang w:val="nl-NL"/>
              </w:rPr>
            </w:pPr>
            <w:r w:rsidRPr="00D53144">
              <w:rPr>
                <w:lang w:val="nl-NL"/>
              </w:rPr>
              <w:t>62,6%</w:t>
            </w:r>
          </w:p>
        </w:tc>
        <w:tc>
          <w:tcPr>
            <w:tcW w:w="1276" w:type="dxa"/>
          </w:tcPr>
          <w:p w:rsidR="008A37F6" w:rsidRPr="00D53144" w14:paraId="610113C4" w14:textId="77777777">
            <w:pPr>
              <w:spacing w:line="240" w:lineRule="auto"/>
              <w:jc w:val="center"/>
              <w:rPr>
                <w:lang w:val="nl-NL"/>
              </w:rPr>
            </w:pPr>
            <w:r w:rsidRPr="00D53144">
              <w:rPr>
                <w:lang w:val="nl-NL"/>
              </w:rPr>
              <w:t>54,4%</w:t>
            </w:r>
          </w:p>
        </w:tc>
        <w:tc>
          <w:tcPr>
            <w:tcW w:w="1708" w:type="dxa"/>
          </w:tcPr>
          <w:p w:rsidR="008A37F6" w:rsidRPr="00D53144" w14:paraId="01602A76" w14:textId="77777777">
            <w:pPr>
              <w:spacing w:line="240" w:lineRule="auto"/>
              <w:jc w:val="center"/>
              <w:rPr>
                <w:lang w:val="nl-NL"/>
              </w:rPr>
            </w:pPr>
            <w:r w:rsidRPr="00D53144">
              <w:rPr>
                <w:lang w:val="nl-NL"/>
              </w:rPr>
              <w:t>72,8%</w:t>
            </w:r>
          </w:p>
        </w:tc>
        <w:tc>
          <w:tcPr>
            <w:tcW w:w="1309" w:type="dxa"/>
          </w:tcPr>
          <w:p w:rsidR="008A37F6" w:rsidRPr="00D53144" w14:paraId="6149A5B1" w14:textId="77777777">
            <w:pPr>
              <w:spacing w:line="240" w:lineRule="auto"/>
              <w:jc w:val="center"/>
              <w:rPr>
                <w:lang w:val="nl-NL"/>
              </w:rPr>
            </w:pPr>
            <w:r w:rsidRPr="00D53144">
              <w:rPr>
                <w:lang w:val="nl-NL"/>
              </w:rPr>
              <w:t>0,013</w:t>
            </w:r>
          </w:p>
        </w:tc>
        <w:tc>
          <w:tcPr>
            <w:tcW w:w="1309" w:type="dxa"/>
          </w:tcPr>
          <w:p w:rsidR="008A37F6" w:rsidRPr="00D53144" w14:paraId="61665350" w14:textId="77777777">
            <w:pPr>
              <w:spacing w:line="240" w:lineRule="auto"/>
              <w:jc w:val="center"/>
              <w:rPr>
                <w:lang w:val="nl-NL"/>
              </w:rPr>
            </w:pPr>
            <w:r w:rsidRPr="00D53144">
              <w:rPr>
                <w:lang w:val="nl-NL"/>
              </w:rPr>
              <w:t>&lt; 0,001</w:t>
            </w:r>
          </w:p>
        </w:tc>
        <w:tc>
          <w:tcPr>
            <w:tcW w:w="1309" w:type="dxa"/>
          </w:tcPr>
          <w:p w:rsidR="008A37F6" w:rsidRPr="00D53144" w14:paraId="2D970B77" w14:textId="77777777">
            <w:pPr>
              <w:spacing w:line="240" w:lineRule="auto"/>
              <w:jc w:val="center"/>
              <w:rPr>
                <w:lang w:val="nl-NL"/>
              </w:rPr>
            </w:pPr>
            <w:r w:rsidRPr="00D53144">
              <w:rPr>
                <w:lang w:val="nl-NL"/>
              </w:rPr>
              <w:t>0,043</w:t>
            </w:r>
          </w:p>
        </w:tc>
      </w:tr>
      <w:tr w14:paraId="372E0885" w14:textId="77777777">
        <w:tblPrEx>
          <w:tblW w:w="0" w:type="auto"/>
          <w:tblLook w:val="0000"/>
        </w:tblPrEx>
        <w:tc>
          <w:tcPr>
            <w:tcW w:w="1311" w:type="dxa"/>
          </w:tcPr>
          <w:p w:rsidR="008A37F6" w:rsidRPr="00D53144" w14:paraId="04F75075" w14:textId="77777777">
            <w:pPr>
              <w:spacing w:line="240" w:lineRule="auto"/>
              <w:rPr>
                <w:lang w:val="nl-NL"/>
              </w:rPr>
            </w:pPr>
            <w:r w:rsidRPr="00D53144">
              <w:rPr>
                <w:lang w:val="nl-NL"/>
              </w:rPr>
              <w:t xml:space="preserve">    week 104</w:t>
            </w:r>
          </w:p>
        </w:tc>
        <w:tc>
          <w:tcPr>
            <w:tcW w:w="1065" w:type="dxa"/>
          </w:tcPr>
          <w:p w:rsidR="008A37F6" w:rsidRPr="00D53144" w14:paraId="1ED65DD1" w14:textId="77777777">
            <w:pPr>
              <w:spacing w:line="240" w:lineRule="auto"/>
              <w:jc w:val="center"/>
              <w:rPr>
                <w:lang w:val="nl-NL"/>
              </w:rPr>
            </w:pPr>
            <w:r w:rsidRPr="00D53144">
              <w:rPr>
                <w:lang w:val="nl-NL"/>
              </w:rPr>
              <w:t>56,0%</w:t>
            </w:r>
          </w:p>
        </w:tc>
        <w:tc>
          <w:tcPr>
            <w:tcW w:w="1276" w:type="dxa"/>
          </w:tcPr>
          <w:p w:rsidR="008A37F6" w:rsidRPr="00D53144" w14:paraId="20D9CF14" w14:textId="77777777">
            <w:pPr>
              <w:spacing w:line="240" w:lineRule="auto"/>
              <w:jc w:val="center"/>
              <w:rPr>
                <w:lang w:val="nl-NL"/>
              </w:rPr>
            </w:pPr>
            <w:r w:rsidRPr="00D53144">
              <w:rPr>
                <w:lang w:val="nl-NL"/>
              </w:rPr>
              <w:t>49,3%</w:t>
            </w:r>
          </w:p>
        </w:tc>
        <w:tc>
          <w:tcPr>
            <w:tcW w:w="1708" w:type="dxa"/>
          </w:tcPr>
          <w:p w:rsidR="008A37F6" w:rsidRPr="00D53144" w14:paraId="5EE9F5ED" w14:textId="77777777">
            <w:pPr>
              <w:spacing w:line="240" w:lineRule="auto"/>
              <w:jc w:val="center"/>
              <w:rPr>
                <w:lang w:val="nl-NL"/>
              </w:rPr>
            </w:pPr>
            <w:r w:rsidRPr="00D53144">
              <w:rPr>
                <w:lang w:val="nl-NL"/>
              </w:rPr>
              <w:t>69,4%</w:t>
            </w:r>
          </w:p>
        </w:tc>
        <w:tc>
          <w:tcPr>
            <w:tcW w:w="1309" w:type="dxa"/>
          </w:tcPr>
          <w:p w:rsidR="008A37F6" w:rsidRPr="00D53144" w14:paraId="508C5FC3" w14:textId="77777777">
            <w:pPr>
              <w:spacing w:line="240" w:lineRule="auto"/>
              <w:jc w:val="center"/>
              <w:rPr>
                <w:lang w:val="nl-NL"/>
              </w:rPr>
            </w:pPr>
            <w:r w:rsidRPr="00D53144">
              <w:rPr>
                <w:lang w:val="nl-NL"/>
              </w:rPr>
              <w:t>0,002</w:t>
            </w:r>
          </w:p>
        </w:tc>
        <w:tc>
          <w:tcPr>
            <w:tcW w:w="1309" w:type="dxa"/>
          </w:tcPr>
          <w:p w:rsidR="008A37F6" w:rsidRPr="00D53144" w14:paraId="34428D70" w14:textId="77777777">
            <w:pPr>
              <w:spacing w:line="240" w:lineRule="auto"/>
              <w:jc w:val="center"/>
              <w:rPr>
                <w:lang w:val="nl-NL"/>
              </w:rPr>
            </w:pPr>
            <w:r w:rsidRPr="00D53144">
              <w:rPr>
                <w:lang w:val="nl-NL"/>
              </w:rPr>
              <w:t>&lt; 0,001</w:t>
            </w:r>
          </w:p>
        </w:tc>
        <w:tc>
          <w:tcPr>
            <w:tcW w:w="1309" w:type="dxa"/>
          </w:tcPr>
          <w:p w:rsidR="008A37F6" w:rsidRPr="00D53144" w14:paraId="7838D41B" w14:textId="77777777">
            <w:pPr>
              <w:spacing w:line="240" w:lineRule="auto"/>
              <w:jc w:val="center"/>
              <w:rPr>
                <w:lang w:val="nl-NL"/>
              </w:rPr>
            </w:pPr>
            <w:r w:rsidRPr="00D53144">
              <w:rPr>
                <w:lang w:val="nl-NL"/>
              </w:rPr>
              <w:t>0,140</w:t>
            </w:r>
          </w:p>
        </w:tc>
      </w:tr>
      <w:tr w14:paraId="33693728" w14:textId="77777777">
        <w:tblPrEx>
          <w:tblW w:w="0" w:type="auto"/>
          <w:tblLook w:val="0000"/>
        </w:tblPrEx>
        <w:tc>
          <w:tcPr>
            <w:tcW w:w="1311" w:type="dxa"/>
          </w:tcPr>
          <w:p w:rsidR="008A37F6" w:rsidRPr="00D53144" w14:paraId="7C09A1C4" w14:textId="77777777">
            <w:pPr>
              <w:spacing w:line="240" w:lineRule="auto"/>
              <w:rPr>
                <w:lang w:val="nl-NL"/>
              </w:rPr>
            </w:pPr>
            <w:r w:rsidRPr="00D53144">
              <w:rPr>
                <w:lang w:val="nl-NL"/>
              </w:rPr>
              <w:t>ACR 50</w:t>
            </w:r>
          </w:p>
        </w:tc>
        <w:tc>
          <w:tcPr>
            <w:tcW w:w="1065" w:type="dxa"/>
          </w:tcPr>
          <w:p w:rsidR="008A37F6" w:rsidRPr="00D53144" w14:paraId="188FD909" w14:textId="77777777">
            <w:pPr>
              <w:spacing w:line="240" w:lineRule="auto"/>
              <w:jc w:val="center"/>
              <w:rPr>
                <w:lang w:val="nl-NL"/>
              </w:rPr>
            </w:pPr>
          </w:p>
        </w:tc>
        <w:tc>
          <w:tcPr>
            <w:tcW w:w="1276" w:type="dxa"/>
          </w:tcPr>
          <w:p w:rsidR="008A37F6" w:rsidRPr="00D53144" w14:paraId="6185F96C" w14:textId="77777777">
            <w:pPr>
              <w:spacing w:line="240" w:lineRule="auto"/>
              <w:jc w:val="center"/>
              <w:rPr>
                <w:lang w:val="nl-NL"/>
              </w:rPr>
            </w:pPr>
          </w:p>
        </w:tc>
        <w:tc>
          <w:tcPr>
            <w:tcW w:w="1708" w:type="dxa"/>
          </w:tcPr>
          <w:p w:rsidR="008A37F6" w:rsidRPr="00D53144" w14:paraId="6BBE8530" w14:textId="77777777">
            <w:pPr>
              <w:spacing w:line="240" w:lineRule="auto"/>
              <w:jc w:val="center"/>
              <w:rPr>
                <w:lang w:val="nl-NL"/>
              </w:rPr>
            </w:pPr>
          </w:p>
        </w:tc>
        <w:tc>
          <w:tcPr>
            <w:tcW w:w="1309" w:type="dxa"/>
          </w:tcPr>
          <w:p w:rsidR="008A37F6" w:rsidRPr="00D53144" w14:paraId="0708844B" w14:textId="77777777">
            <w:pPr>
              <w:spacing w:line="240" w:lineRule="auto"/>
              <w:jc w:val="center"/>
              <w:rPr>
                <w:lang w:val="nl-NL"/>
              </w:rPr>
            </w:pPr>
          </w:p>
        </w:tc>
        <w:tc>
          <w:tcPr>
            <w:tcW w:w="1309" w:type="dxa"/>
          </w:tcPr>
          <w:p w:rsidR="008A37F6" w:rsidRPr="00D53144" w14:paraId="6CC7DC7A" w14:textId="77777777">
            <w:pPr>
              <w:spacing w:line="240" w:lineRule="auto"/>
              <w:jc w:val="center"/>
              <w:rPr>
                <w:lang w:val="nl-NL"/>
              </w:rPr>
            </w:pPr>
          </w:p>
        </w:tc>
        <w:tc>
          <w:tcPr>
            <w:tcW w:w="1309" w:type="dxa"/>
          </w:tcPr>
          <w:p w:rsidR="008A37F6" w:rsidRPr="00D53144" w14:paraId="4A622D1B" w14:textId="77777777">
            <w:pPr>
              <w:spacing w:line="240" w:lineRule="auto"/>
              <w:jc w:val="center"/>
              <w:rPr>
                <w:lang w:val="nl-NL"/>
              </w:rPr>
            </w:pPr>
          </w:p>
        </w:tc>
      </w:tr>
      <w:tr w14:paraId="6D83770A" w14:textId="77777777">
        <w:tblPrEx>
          <w:tblW w:w="0" w:type="auto"/>
          <w:tblLook w:val="0000"/>
        </w:tblPrEx>
        <w:tc>
          <w:tcPr>
            <w:tcW w:w="1311" w:type="dxa"/>
          </w:tcPr>
          <w:p w:rsidR="008A37F6" w:rsidRPr="00D53144" w14:paraId="6675C4E8" w14:textId="77777777">
            <w:pPr>
              <w:spacing w:line="240" w:lineRule="auto"/>
              <w:rPr>
                <w:lang w:val="nl-NL"/>
              </w:rPr>
            </w:pPr>
            <w:r w:rsidRPr="00D53144">
              <w:rPr>
                <w:lang w:val="nl-NL"/>
              </w:rPr>
              <w:t xml:space="preserve">    week 52</w:t>
            </w:r>
          </w:p>
        </w:tc>
        <w:tc>
          <w:tcPr>
            <w:tcW w:w="1065" w:type="dxa"/>
          </w:tcPr>
          <w:p w:rsidR="008A37F6" w:rsidRPr="00D53144" w14:paraId="4F0FEE25" w14:textId="77777777">
            <w:pPr>
              <w:spacing w:line="240" w:lineRule="auto"/>
              <w:jc w:val="center"/>
              <w:rPr>
                <w:lang w:val="nl-NL"/>
              </w:rPr>
            </w:pPr>
            <w:r w:rsidRPr="00D53144">
              <w:rPr>
                <w:lang w:val="nl-NL"/>
              </w:rPr>
              <w:t>45,9%</w:t>
            </w:r>
          </w:p>
        </w:tc>
        <w:tc>
          <w:tcPr>
            <w:tcW w:w="1276" w:type="dxa"/>
          </w:tcPr>
          <w:p w:rsidR="008A37F6" w:rsidRPr="00D53144" w14:paraId="312FD091" w14:textId="77777777">
            <w:pPr>
              <w:spacing w:line="240" w:lineRule="auto"/>
              <w:jc w:val="center"/>
              <w:rPr>
                <w:lang w:val="nl-NL"/>
              </w:rPr>
            </w:pPr>
            <w:r w:rsidRPr="00D53144">
              <w:rPr>
                <w:lang w:val="nl-NL"/>
              </w:rPr>
              <w:t>41,2%</w:t>
            </w:r>
          </w:p>
        </w:tc>
        <w:tc>
          <w:tcPr>
            <w:tcW w:w="1708" w:type="dxa"/>
          </w:tcPr>
          <w:p w:rsidR="008A37F6" w:rsidRPr="00D53144" w14:paraId="12611D53" w14:textId="77777777">
            <w:pPr>
              <w:spacing w:line="240" w:lineRule="auto"/>
              <w:jc w:val="center"/>
              <w:rPr>
                <w:lang w:val="nl-NL"/>
              </w:rPr>
            </w:pPr>
            <w:r w:rsidRPr="00D53144">
              <w:rPr>
                <w:lang w:val="nl-NL"/>
              </w:rPr>
              <w:t>61,6%</w:t>
            </w:r>
          </w:p>
        </w:tc>
        <w:tc>
          <w:tcPr>
            <w:tcW w:w="1309" w:type="dxa"/>
          </w:tcPr>
          <w:p w:rsidR="008A37F6" w:rsidRPr="00D53144" w14:paraId="32AEBA0B" w14:textId="77777777">
            <w:pPr>
              <w:spacing w:line="240" w:lineRule="auto"/>
              <w:jc w:val="center"/>
              <w:rPr>
                <w:lang w:val="nl-NL"/>
              </w:rPr>
            </w:pPr>
            <w:r w:rsidRPr="00D53144">
              <w:rPr>
                <w:lang w:val="nl-NL"/>
              </w:rPr>
              <w:t>&lt; 0,001</w:t>
            </w:r>
          </w:p>
        </w:tc>
        <w:tc>
          <w:tcPr>
            <w:tcW w:w="1309" w:type="dxa"/>
          </w:tcPr>
          <w:p w:rsidR="008A37F6" w:rsidRPr="00D53144" w14:paraId="7423F702" w14:textId="77777777">
            <w:pPr>
              <w:spacing w:line="240" w:lineRule="auto"/>
              <w:jc w:val="center"/>
              <w:rPr>
                <w:lang w:val="nl-NL"/>
              </w:rPr>
            </w:pPr>
            <w:r w:rsidRPr="00D53144">
              <w:rPr>
                <w:lang w:val="nl-NL"/>
              </w:rPr>
              <w:t>&lt; 0,001</w:t>
            </w:r>
          </w:p>
        </w:tc>
        <w:tc>
          <w:tcPr>
            <w:tcW w:w="1309" w:type="dxa"/>
          </w:tcPr>
          <w:p w:rsidR="008A37F6" w:rsidRPr="00D53144" w14:paraId="22C7FEB7" w14:textId="77777777">
            <w:pPr>
              <w:spacing w:line="240" w:lineRule="auto"/>
              <w:jc w:val="center"/>
              <w:rPr>
                <w:lang w:val="nl-NL"/>
              </w:rPr>
            </w:pPr>
            <w:r w:rsidRPr="00D53144">
              <w:rPr>
                <w:lang w:val="nl-NL"/>
              </w:rPr>
              <w:t>0,317</w:t>
            </w:r>
          </w:p>
        </w:tc>
      </w:tr>
      <w:tr w14:paraId="71C7C5B8" w14:textId="77777777">
        <w:tblPrEx>
          <w:tblW w:w="0" w:type="auto"/>
          <w:tblLook w:val="0000"/>
        </w:tblPrEx>
        <w:tc>
          <w:tcPr>
            <w:tcW w:w="1311" w:type="dxa"/>
          </w:tcPr>
          <w:p w:rsidR="008A37F6" w:rsidRPr="00D53144" w14:paraId="677A9C30" w14:textId="77777777">
            <w:pPr>
              <w:spacing w:line="240" w:lineRule="auto"/>
              <w:rPr>
                <w:lang w:val="nl-NL"/>
              </w:rPr>
            </w:pPr>
            <w:r w:rsidRPr="00D53144">
              <w:rPr>
                <w:lang w:val="nl-NL"/>
              </w:rPr>
              <w:t xml:space="preserve">    week 104</w:t>
            </w:r>
          </w:p>
        </w:tc>
        <w:tc>
          <w:tcPr>
            <w:tcW w:w="1065" w:type="dxa"/>
          </w:tcPr>
          <w:p w:rsidR="008A37F6" w:rsidRPr="00D53144" w14:paraId="65C6CA75" w14:textId="77777777">
            <w:pPr>
              <w:spacing w:line="240" w:lineRule="auto"/>
              <w:jc w:val="center"/>
              <w:rPr>
                <w:lang w:val="nl-NL"/>
              </w:rPr>
            </w:pPr>
            <w:r w:rsidRPr="00D53144">
              <w:rPr>
                <w:lang w:val="nl-NL"/>
              </w:rPr>
              <w:t>42,8%</w:t>
            </w:r>
          </w:p>
        </w:tc>
        <w:tc>
          <w:tcPr>
            <w:tcW w:w="1276" w:type="dxa"/>
          </w:tcPr>
          <w:p w:rsidR="008A37F6" w:rsidRPr="00D53144" w14:paraId="1651CF5C" w14:textId="77777777">
            <w:pPr>
              <w:spacing w:line="240" w:lineRule="auto"/>
              <w:jc w:val="center"/>
              <w:rPr>
                <w:lang w:val="nl-NL"/>
              </w:rPr>
            </w:pPr>
            <w:r w:rsidRPr="00D53144">
              <w:rPr>
                <w:lang w:val="nl-NL"/>
              </w:rPr>
              <w:t>36,9%</w:t>
            </w:r>
          </w:p>
        </w:tc>
        <w:tc>
          <w:tcPr>
            <w:tcW w:w="1708" w:type="dxa"/>
          </w:tcPr>
          <w:p w:rsidR="008A37F6" w:rsidRPr="00D53144" w14:paraId="5B8CC2A1" w14:textId="77777777">
            <w:pPr>
              <w:spacing w:line="240" w:lineRule="auto"/>
              <w:jc w:val="center"/>
              <w:rPr>
                <w:lang w:val="nl-NL"/>
              </w:rPr>
            </w:pPr>
            <w:r w:rsidRPr="00D53144">
              <w:rPr>
                <w:lang w:val="nl-NL"/>
              </w:rPr>
              <w:t>59,0%</w:t>
            </w:r>
          </w:p>
        </w:tc>
        <w:tc>
          <w:tcPr>
            <w:tcW w:w="1309" w:type="dxa"/>
          </w:tcPr>
          <w:p w:rsidR="008A37F6" w:rsidRPr="00D53144" w14:paraId="42137BE5" w14:textId="77777777">
            <w:pPr>
              <w:spacing w:line="240" w:lineRule="auto"/>
              <w:jc w:val="center"/>
              <w:rPr>
                <w:lang w:val="nl-NL"/>
              </w:rPr>
            </w:pPr>
            <w:r w:rsidRPr="00D53144">
              <w:rPr>
                <w:lang w:val="nl-NL"/>
              </w:rPr>
              <w:t>&lt; 0,001</w:t>
            </w:r>
          </w:p>
        </w:tc>
        <w:tc>
          <w:tcPr>
            <w:tcW w:w="1309" w:type="dxa"/>
          </w:tcPr>
          <w:p w:rsidR="008A37F6" w:rsidRPr="00D53144" w14:paraId="0084DF21" w14:textId="77777777">
            <w:pPr>
              <w:spacing w:line="240" w:lineRule="auto"/>
              <w:jc w:val="center"/>
              <w:rPr>
                <w:lang w:val="nl-NL"/>
              </w:rPr>
            </w:pPr>
            <w:r w:rsidRPr="00D53144">
              <w:rPr>
                <w:lang w:val="nl-NL"/>
              </w:rPr>
              <w:t>&lt; 0,001</w:t>
            </w:r>
          </w:p>
        </w:tc>
        <w:tc>
          <w:tcPr>
            <w:tcW w:w="1309" w:type="dxa"/>
          </w:tcPr>
          <w:p w:rsidR="008A37F6" w:rsidRPr="00D53144" w14:paraId="0470ADCA" w14:textId="77777777">
            <w:pPr>
              <w:spacing w:line="240" w:lineRule="auto"/>
              <w:jc w:val="center"/>
              <w:rPr>
                <w:lang w:val="nl-NL"/>
              </w:rPr>
            </w:pPr>
            <w:r w:rsidRPr="00D53144">
              <w:rPr>
                <w:lang w:val="nl-NL"/>
              </w:rPr>
              <w:t>0,162</w:t>
            </w:r>
          </w:p>
        </w:tc>
      </w:tr>
      <w:tr w14:paraId="01BB3F71" w14:textId="77777777">
        <w:tblPrEx>
          <w:tblW w:w="0" w:type="auto"/>
          <w:tblLook w:val="0000"/>
        </w:tblPrEx>
        <w:tc>
          <w:tcPr>
            <w:tcW w:w="1311" w:type="dxa"/>
          </w:tcPr>
          <w:p w:rsidR="008A37F6" w:rsidRPr="00D53144" w14:paraId="17F9170B" w14:textId="77777777">
            <w:pPr>
              <w:spacing w:line="240" w:lineRule="auto"/>
              <w:rPr>
                <w:lang w:val="nl-NL"/>
              </w:rPr>
            </w:pPr>
            <w:r w:rsidRPr="00D53144">
              <w:rPr>
                <w:lang w:val="nl-NL"/>
              </w:rPr>
              <w:t>ACR 70</w:t>
            </w:r>
          </w:p>
        </w:tc>
        <w:tc>
          <w:tcPr>
            <w:tcW w:w="1065" w:type="dxa"/>
          </w:tcPr>
          <w:p w:rsidR="008A37F6" w:rsidRPr="00D53144" w14:paraId="49F5CA80" w14:textId="77777777">
            <w:pPr>
              <w:spacing w:line="240" w:lineRule="auto"/>
              <w:jc w:val="center"/>
              <w:rPr>
                <w:lang w:val="nl-NL"/>
              </w:rPr>
            </w:pPr>
          </w:p>
        </w:tc>
        <w:tc>
          <w:tcPr>
            <w:tcW w:w="1276" w:type="dxa"/>
          </w:tcPr>
          <w:p w:rsidR="008A37F6" w:rsidRPr="00D53144" w14:paraId="7566719B" w14:textId="77777777">
            <w:pPr>
              <w:spacing w:line="240" w:lineRule="auto"/>
              <w:jc w:val="center"/>
              <w:rPr>
                <w:lang w:val="nl-NL"/>
              </w:rPr>
            </w:pPr>
          </w:p>
        </w:tc>
        <w:tc>
          <w:tcPr>
            <w:tcW w:w="1708" w:type="dxa"/>
          </w:tcPr>
          <w:p w:rsidR="008A37F6" w:rsidRPr="00D53144" w14:paraId="762130BB" w14:textId="77777777">
            <w:pPr>
              <w:spacing w:line="240" w:lineRule="auto"/>
              <w:jc w:val="center"/>
              <w:rPr>
                <w:lang w:val="nl-NL"/>
              </w:rPr>
            </w:pPr>
          </w:p>
        </w:tc>
        <w:tc>
          <w:tcPr>
            <w:tcW w:w="1309" w:type="dxa"/>
          </w:tcPr>
          <w:p w:rsidR="008A37F6" w:rsidRPr="00D53144" w14:paraId="725765A6" w14:textId="77777777">
            <w:pPr>
              <w:spacing w:line="240" w:lineRule="auto"/>
              <w:jc w:val="center"/>
              <w:rPr>
                <w:lang w:val="nl-NL"/>
              </w:rPr>
            </w:pPr>
          </w:p>
        </w:tc>
        <w:tc>
          <w:tcPr>
            <w:tcW w:w="1309" w:type="dxa"/>
          </w:tcPr>
          <w:p w:rsidR="008A37F6" w:rsidRPr="00D53144" w14:paraId="1DE38AEA" w14:textId="77777777">
            <w:pPr>
              <w:spacing w:line="240" w:lineRule="auto"/>
              <w:jc w:val="center"/>
              <w:rPr>
                <w:lang w:val="nl-NL"/>
              </w:rPr>
            </w:pPr>
          </w:p>
        </w:tc>
        <w:tc>
          <w:tcPr>
            <w:tcW w:w="1309" w:type="dxa"/>
          </w:tcPr>
          <w:p w:rsidR="008A37F6" w:rsidRPr="00D53144" w14:paraId="3D55055B" w14:textId="77777777">
            <w:pPr>
              <w:spacing w:line="240" w:lineRule="auto"/>
              <w:jc w:val="center"/>
              <w:rPr>
                <w:lang w:val="nl-NL"/>
              </w:rPr>
            </w:pPr>
          </w:p>
        </w:tc>
      </w:tr>
      <w:tr w14:paraId="33DB44DA" w14:textId="77777777">
        <w:tblPrEx>
          <w:tblW w:w="0" w:type="auto"/>
          <w:tblLook w:val="0000"/>
        </w:tblPrEx>
        <w:tc>
          <w:tcPr>
            <w:tcW w:w="1311" w:type="dxa"/>
          </w:tcPr>
          <w:p w:rsidR="008A37F6" w:rsidRPr="00D53144" w14:paraId="077D7B31" w14:textId="77777777">
            <w:pPr>
              <w:spacing w:line="240" w:lineRule="auto"/>
              <w:rPr>
                <w:lang w:val="nl-NL"/>
              </w:rPr>
            </w:pPr>
            <w:r w:rsidRPr="00D53144">
              <w:rPr>
                <w:lang w:val="nl-NL"/>
              </w:rPr>
              <w:t xml:space="preserve">    week 52</w:t>
            </w:r>
          </w:p>
        </w:tc>
        <w:tc>
          <w:tcPr>
            <w:tcW w:w="1065" w:type="dxa"/>
          </w:tcPr>
          <w:p w:rsidR="008A37F6" w:rsidRPr="00D53144" w14:paraId="73EBAF90" w14:textId="77777777">
            <w:pPr>
              <w:spacing w:line="240" w:lineRule="auto"/>
              <w:jc w:val="center"/>
              <w:rPr>
                <w:lang w:val="nl-NL"/>
              </w:rPr>
            </w:pPr>
            <w:r w:rsidRPr="00D53144">
              <w:rPr>
                <w:lang w:val="nl-NL"/>
              </w:rPr>
              <w:t>27,2%</w:t>
            </w:r>
          </w:p>
        </w:tc>
        <w:tc>
          <w:tcPr>
            <w:tcW w:w="1276" w:type="dxa"/>
          </w:tcPr>
          <w:p w:rsidR="008A37F6" w:rsidRPr="00D53144" w14:paraId="33BB10F4" w14:textId="77777777">
            <w:pPr>
              <w:spacing w:line="240" w:lineRule="auto"/>
              <w:jc w:val="center"/>
              <w:rPr>
                <w:lang w:val="nl-NL"/>
              </w:rPr>
            </w:pPr>
            <w:r w:rsidRPr="00D53144">
              <w:rPr>
                <w:lang w:val="nl-NL"/>
              </w:rPr>
              <w:t>25,9%</w:t>
            </w:r>
          </w:p>
        </w:tc>
        <w:tc>
          <w:tcPr>
            <w:tcW w:w="1708" w:type="dxa"/>
          </w:tcPr>
          <w:p w:rsidR="008A37F6" w:rsidRPr="00D53144" w14:paraId="2A862FB1" w14:textId="77777777">
            <w:pPr>
              <w:spacing w:line="240" w:lineRule="auto"/>
              <w:jc w:val="center"/>
              <w:rPr>
                <w:lang w:val="nl-NL"/>
              </w:rPr>
            </w:pPr>
            <w:r w:rsidRPr="00D53144">
              <w:rPr>
                <w:lang w:val="nl-NL"/>
              </w:rPr>
              <w:t>45,5%</w:t>
            </w:r>
          </w:p>
        </w:tc>
        <w:tc>
          <w:tcPr>
            <w:tcW w:w="1309" w:type="dxa"/>
          </w:tcPr>
          <w:p w:rsidR="008A37F6" w:rsidRPr="00D53144" w14:paraId="78E064FA" w14:textId="77777777">
            <w:pPr>
              <w:spacing w:line="240" w:lineRule="auto"/>
              <w:jc w:val="center"/>
              <w:rPr>
                <w:lang w:val="nl-NL"/>
              </w:rPr>
            </w:pPr>
            <w:r w:rsidRPr="00D53144">
              <w:rPr>
                <w:lang w:val="nl-NL"/>
              </w:rPr>
              <w:t>&lt; 0,001</w:t>
            </w:r>
          </w:p>
        </w:tc>
        <w:tc>
          <w:tcPr>
            <w:tcW w:w="1309" w:type="dxa"/>
          </w:tcPr>
          <w:p w:rsidR="008A37F6" w:rsidRPr="00D53144" w14:paraId="538EB631" w14:textId="77777777">
            <w:pPr>
              <w:spacing w:line="240" w:lineRule="auto"/>
              <w:jc w:val="center"/>
              <w:rPr>
                <w:lang w:val="nl-NL"/>
              </w:rPr>
            </w:pPr>
            <w:r w:rsidRPr="00D53144">
              <w:rPr>
                <w:lang w:val="nl-NL"/>
              </w:rPr>
              <w:t>&lt; 0,001</w:t>
            </w:r>
          </w:p>
        </w:tc>
        <w:tc>
          <w:tcPr>
            <w:tcW w:w="1309" w:type="dxa"/>
          </w:tcPr>
          <w:p w:rsidR="008A37F6" w:rsidRPr="00D53144" w14:paraId="24F05AE2" w14:textId="77777777">
            <w:pPr>
              <w:spacing w:line="240" w:lineRule="auto"/>
              <w:jc w:val="center"/>
              <w:rPr>
                <w:lang w:val="nl-NL"/>
              </w:rPr>
            </w:pPr>
            <w:r w:rsidRPr="00D53144">
              <w:rPr>
                <w:lang w:val="nl-NL"/>
              </w:rPr>
              <w:t>0,656</w:t>
            </w:r>
          </w:p>
        </w:tc>
      </w:tr>
      <w:tr w14:paraId="0D763627" w14:textId="77777777">
        <w:tblPrEx>
          <w:tblW w:w="0" w:type="auto"/>
          <w:tblLook w:val="0000"/>
        </w:tblPrEx>
        <w:tc>
          <w:tcPr>
            <w:tcW w:w="1311" w:type="dxa"/>
          </w:tcPr>
          <w:p w:rsidR="008A37F6" w:rsidRPr="00D53144" w14:paraId="7DED343C" w14:textId="77777777">
            <w:pPr>
              <w:spacing w:line="240" w:lineRule="auto"/>
              <w:rPr>
                <w:lang w:val="nl-NL"/>
              </w:rPr>
            </w:pPr>
            <w:r w:rsidRPr="00D53144">
              <w:rPr>
                <w:lang w:val="nl-NL"/>
              </w:rPr>
              <w:t xml:space="preserve">    week 104</w:t>
            </w:r>
          </w:p>
        </w:tc>
        <w:tc>
          <w:tcPr>
            <w:tcW w:w="1065" w:type="dxa"/>
          </w:tcPr>
          <w:p w:rsidR="008A37F6" w:rsidRPr="00D53144" w14:paraId="0FF9E839" w14:textId="77777777">
            <w:pPr>
              <w:spacing w:line="240" w:lineRule="auto"/>
              <w:jc w:val="center"/>
              <w:rPr>
                <w:lang w:val="nl-NL"/>
              </w:rPr>
            </w:pPr>
            <w:r w:rsidRPr="00D53144">
              <w:rPr>
                <w:lang w:val="nl-NL"/>
              </w:rPr>
              <w:t>28,4%</w:t>
            </w:r>
          </w:p>
        </w:tc>
        <w:tc>
          <w:tcPr>
            <w:tcW w:w="1276" w:type="dxa"/>
          </w:tcPr>
          <w:p w:rsidR="008A37F6" w:rsidRPr="00D53144" w14:paraId="014E8118" w14:textId="77777777">
            <w:pPr>
              <w:spacing w:line="240" w:lineRule="auto"/>
              <w:jc w:val="center"/>
              <w:rPr>
                <w:lang w:val="nl-NL"/>
              </w:rPr>
            </w:pPr>
            <w:r w:rsidRPr="00D53144">
              <w:rPr>
                <w:lang w:val="nl-NL"/>
              </w:rPr>
              <w:t>28,1%</w:t>
            </w:r>
          </w:p>
        </w:tc>
        <w:tc>
          <w:tcPr>
            <w:tcW w:w="1708" w:type="dxa"/>
          </w:tcPr>
          <w:p w:rsidR="008A37F6" w:rsidRPr="00D53144" w14:paraId="3BBB138A" w14:textId="77777777">
            <w:pPr>
              <w:spacing w:line="240" w:lineRule="auto"/>
              <w:jc w:val="center"/>
              <w:rPr>
                <w:lang w:val="nl-NL"/>
              </w:rPr>
            </w:pPr>
            <w:r w:rsidRPr="00D53144">
              <w:rPr>
                <w:lang w:val="nl-NL"/>
              </w:rPr>
              <w:t>46,6%</w:t>
            </w:r>
          </w:p>
        </w:tc>
        <w:tc>
          <w:tcPr>
            <w:tcW w:w="1309" w:type="dxa"/>
          </w:tcPr>
          <w:p w:rsidR="008A37F6" w:rsidRPr="00D53144" w14:paraId="12E97A37" w14:textId="77777777">
            <w:pPr>
              <w:spacing w:line="240" w:lineRule="auto"/>
              <w:jc w:val="center"/>
              <w:rPr>
                <w:lang w:val="nl-NL"/>
              </w:rPr>
            </w:pPr>
            <w:r w:rsidRPr="00D53144">
              <w:rPr>
                <w:lang w:val="nl-NL"/>
              </w:rPr>
              <w:t>&lt; 0,001</w:t>
            </w:r>
          </w:p>
        </w:tc>
        <w:tc>
          <w:tcPr>
            <w:tcW w:w="1309" w:type="dxa"/>
          </w:tcPr>
          <w:p w:rsidR="008A37F6" w:rsidRPr="00D53144" w14:paraId="22025032" w14:textId="77777777">
            <w:pPr>
              <w:spacing w:line="240" w:lineRule="auto"/>
              <w:jc w:val="center"/>
              <w:rPr>
                <w:lang w:val="nl-NL"/>
              </w:rPr>
            </w:pPr>
            <w:r w:rsidRPr="00D53144">
              <w:rPr>
                <w:lang w:val="nl-NL"/>
              </w:rPr>
              <w:t>&lt; 0,001</w:t>
            </w:r>
          </w:p>
        </w:tc>
        <w:tc>
          <w:tcPr>
            <w:tcW w:w="1309" w:type="dxa"/>
          </w:tcPr>
          <w:p w:rsidR="008A37F6" w:rsidRPr="00D53144" w14:paraId="4DCB5B31" w14:textId="77777777">
            <w:pPr>
              <w:spacing w:line="240" w:lineRule="auto"/>
              <w:jc w:val="center"/>
              <w:rPr>
                <w:lang w:val="nl-NL"/>
              </w:rPr>
            </w:pPr>
            <w:r w:rsidRPr="00D53144">
              <w:rPr>
                <w:lang w:val="nl-NL"/>
              </w:rPr>
              <w:t>0,864</w:t>
            </w:r>
          </w:p>
        </w:tc>
      </w:tr>
      <w:tr w14:paraId="586B48EE" w14:textId="77777777">
        <w:tblPrEx>
          <w:tblW w:w="0" w:type="auto"/>
          <w:tblLook w:val="0000"/>
        </w:tblPrEx>
        <w:trPr>
          <w:cantSplit/>
        </w:trPr>
        <w:tc>
          <w:tcPr>
            <w:tcW w:w="9287" w:type="dxa"/>
            <w:gridSpan w:val="7"/>
          </w:tcPr>
          <w:p w:rsidR="008A37F6" w:rsidRPr="00D53144" w14:paraId="0B08375C" w14:textId="138223AD">
            <w:pPr>
              <w:tabs>
                <w:tab w:val="clear" w:pos="567"/>
              </w:tabs>
              <w:spacing w:line="240" w:lineRule="auto"/>
              <w:ind w:left="270" w:hanging="270"/>
              <w:rPr>
                <w:lang w:val="nl-NL"/>
              </w:rPr>
            </w:pPr>
            <w:r w:rsidRPr="00D53144">
              <w:rPr>
                <w:vertAlign w:val="superscript"/>
                <w:lang w:val="nl-NL"/>
              </w:rPr>
              <w:t>a</w:t>
            </w:r>
            <w:r w:rsidRPr="00D53144">
              <w:rPr>
                <w:lang w:val="nl-NL"/>
              </w:rPr>
              <w:t xml:space="preserve"> p-waarde van de paarsgewijze vergelijking van methotrexaat monotherapie en Humira/methotrexaat combinatietherapie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p w:rsidR="008A37F6" w:rsidRPr="00D53144" w14:paraId="554078F2" w14:textId="23299583">
            <w:pPr>
              <w:tabs>
                <w:tab w:val="clear" w:pos="567"/>
              </w:tabs>
              <w:spacing w:line="240" w:lineRule="auto"/>
              <w:ind w:left="270" w:hanging="270"/>
              <w:rPr>
                <w:lang w:val="nl-NL"/>
              </w:rPr>
            </w:pPr>
            <w:r w:rsidRPr="00D53144">
              <w:rPr>
                <w:vertAlign w:val="superscript"/>
                <w:lang w:val="nl-NL"/>
              </w:rPr>
              <w:t>b</w:t>
            </w:r>
            <w:r w:rsidRPr="00D53144">
              <w:rPr>
                <w:lang w:val="nl-NL"/>
              </w:rPr>
              <w:t xml:space="preserve"> p-waarde van de paarsgewijze vergelijking van Humira monotherapie en Humira/methotrexaat combinatietherapie waarbij gebruik gemaak</w:t>
            </w:r>
            <w:r w:rsidRPr="00D53144" w:rsidR="00915EC7">
              <w:rPr>
                <w:lang w:val="nl-NL"/>
              </w:rPr>
              <w:t>t</w:t>
            </w:r>
            <w:r w:rsidRPr="00D53144">
              <w:rPr>
                <w:lang w:val="nl-NL"/>
              </w:rPr>
              <w:t xml:space="preserve">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p w:rsidR="008A37F6" w:rsidRPr="00D53144" w14:paraId="256CC26B" w14:textId="3B3D2B1D">
            <w:pPr>
              <w:tabs>
                <w:tab w:val="clear" w:pos="567"/>
              </w:tabs>
              <w:spacing w:line="240" w:lineRule="auto"/>
              <w:ind w:left="270" w:hanging="270"/>
              <w:rPr>
                <w:lang w:val="nl-NL"/>
              </w:rPr>
            </w:pPr>
            <w:r w:rsidRPr="00D53144">
              <w:rPr>
                <w:vertAlign w:val="superscript"/>
                <w:lang w:val="nl-NL"/>
              </w:rPr>
              <w:t>c</w:t>
            </w:r>
            <w:r w:rsidRPr="00D53144">
              <w:rPr>
                <w:lang w:val="nl-NL"/>
              </w:rPr>
              <w:t xml:space="preserve"> p-waarde van de paarsgewijze vergelijking van Humira monotherapie en methotrexaat monotherapie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tc>
      </w:tr>
    </w:tbl>
    <w:p w:rsidR="008A37F6" w:rsidRPr="00D53144" w14:paraId="26D9A5EF" w14:textId="77777777">
      <w:pPr>
        <w:spacing w:line="240" w:lineRule="auto"/>
        <w:rPr>
          <w:lang w:val="nl-NL"/>
        </w:rPr>
      </w:pPr>
    </w:p>
    <w:p w:rsidR="008A37F6" w:rsidRPr="00D53144" w14:paraId="06BF82A4" w14:textId="77777777">
      <w:pPr>
        <w:spacing w:line="240" w:lineRule="auto"/>
        <w:rPr>
          <w:lang w:val="nl-NL"/>
        </w:rPr>
      </w:pPr>
      <w:r w:rsidRPr="00D53144">
        <w:rPr>
          <w:lang w:val="nl-NL"/>
        </w:rPr>
        <w:t>In de open-label extensie van RA onderzoek V, bleven de ACR-responsen gehandhaafd wanneer zij tot 10 jaar werden gevolgd. Van de 542 patiënten die gerandomiseerd waren naar Humira 40 mg eenmaal per twee weken gingen 170 patiënten door met Humira 40 mg een maal per twee weken gedurende 10 jaar. Hiervan hadden 154 patiënten (90,6%) een ACR-respons van 20; 127 patiënten (74,7%) hadden een ACR-respons van 50; en 102 patiënten (60,0%) hadden een ACR-respons van 70.</w:t>
      </w:r>
    </w:p>
    <w:p w:rsidR="008A37F6" w:rsidRPr="00D53144" w14:paraId="7C03859F" w14:textId="77777777">
      <w:pPr>
        <w:spacing w:line="240" w:lineRule="auto"/>
        <w:rPr>
          <w:lang w:val="nl-NL"/>
        </w:rPr>
      </w:pPr>
    </w:p>
    <w:p w:rsidR="008A37F6" w:rsidRPr="00D53144" w14:paraId="2E2A1FDF" w14:textId="6FFCE045">
      <w:pPr>
        <w:pStyle w:val="EMEANormal"/>
        <w:rPr>
          <w:lang w:val="nl-NL"/>
        </w:rPr>
      </w:pPr>
      <w:r w:rsidRPr="00D53144">
        <w:rPr>
          <w:lang w:val="nl-NL"/>
        </w:rPr>
        <w:t>In week 52 behaalde 42,9% van de patiënten die behandeld werden met Humira/methotrexaat combinatietherapie klinische remissie (DAS28 (CRP) &lt; 2,6) vergeleken met 20,6% van de patiënten behandeld met methotrexaat monotherapie en 23,4% van de patiënten behandeld met Humira monotherapie. De combinatietherapie Humira/methotrexaat was klinisch en statistisch superieur aan de methotrexaat (p &lt; 0,001) en Humira monotherapie (p &lt; 0,001) wat betreft het behalen van lagere ziektestatus bij patiënten met een recent gediagnosticeerde matig</w:t>
      </w:r>
      <w:r w:rsidRPr="00D53144" w:rsidR="0073770C">
        <w:rPr>
          <w:lang w:val="nl-NL"/>
        </w:rPr>
        <w:t>e</w:t>
      </w:r>
      <w:r w:rsidRPr="00D53144">
        <w:rPr>
          <w:lang w:val="nl-NL"/>
        </w:rPr>
        <w:t xml:space="preserve"> tot ernstige reumatoïde artritis. De responsen voor de twee monotherapie onderzoeken waren vergelijkbaar (p = 0,447). Van de 342 patiënten die oorspronkelijk gerandomiseerd waren naar Humira monotherapie of Humira/methotrexaat combinatietherapie en in de open-label extensiestudie kwamen, voltooiden 171 patiënten 10 jaar behandeling met Humira. Van deze patiënten werd bij 109 patiënten (63,7 %) klinische remissie gemeld na 10 jaar.</w:t>
      </w:r>
    </w:p>
    <w:p w:rsidR="008A37F6" w:rsidRPr="00D53144" w14:paraId="21157246" w14:textId="77777777">
      <w:pPr>
        <w:spacing w:line="240" w:lineRule="auto"/>
        <w:rPr>
          <w:lang w:val="nl-NL"/>
        </w:rPr>
      </w:pPr>
    </w:p>
    <w:p w:rsidR="008A37F6" w:rsidRPr="00D53144" w14:paraId="4ECDAD1D" w14:textId="77777777">
      <w:pPr>
        <w:keepNext/>
        <w:spacing w:line="240" w:lineRule="auto"/>
        <w:rPr>
          <w:i/>
          <w:lang w:val="nl-NL"/>
        </w:rPr>
      </w:pPr>
      <w:r w:rsidRPr="00D53144">
        <w:rPr>
          <w:i/>
          <w:u w:val="single"/>
          <w:lang w:val="nl-NL"/>
        </w:rPr>
        <w:t>Radiografische respons</w:t>
      </w:r>
    </w:p>
    <w:p w:rsidR="008A37F6" w:rsidRPr="00D53144" w14:paraId="43770887" w14:textId="77777777">
      <w:pPr>
        <w:spacing w:line="240" w:lineRule="auto"/>
        <w:rPr>
          <w:lang w:val="nl-NL"/>
        </w:rPr>
      </w:pPr>
    </w:p>
    <w:p w:rsidR="008A37F6" w:rsidRPr="00D53144" w14:paraId="488EF876" w14:textId="34ABC7A2">
      <w:pPr>
        <w:spacing w:line="240" w:lineRule="auto"/>
        <w:rPr>
          <w:lang w:val="nl-NL"/>
        </w:rPr>
      </w:pPr>
      <w:r w:rsidRPr="00D53144">
        <w:rPr>
          <w:lang w:val="nl-NL"/>
        </w:rPr>
        <w:t xml:space="preserve">In RA onderzoek III, waarin de met Humira behandelde patiënten een gemiddelde duur van reumatoïde artritis hadden van ongeveer 11 jaar, werd structurele gewrichtsschade radiografisch bepaald en uitgedrukt als een verandering in de aangepaste Totale Sharp Score (TSS) en de componenten daarvan, de erosiescore en gewrichtsruimte-vernauwingsscore (JSN). Humira/methotrexaat patiënten vertoonden minder radiografische progressie na 6 en 12 maanden dan patiënten die alleen methotrexaat kregen (zie tabel </w:t>
      </w:r>
      <w:r w:rsidRPr="00D53144" w:rsidR="00F00B3A">
        <w:rPr>
          <w:lang w:val="nl-NL"/>
        </w:rPr>
        <w:t>10</w:t>
      </w:r>
      <w:r w:rsidRPr="00D53144">
        <w:rPr>
          <w:lang w:val="nl-NL"/>
        </w:rPr>
        <w:t xml:space="preserve">). </w:t>
      </w:r>
    </w:p>
    <w:p w:rsidR="008A37F6" w:rsidRPr="00D53144" w14:paraId="2FDEA368" w14:textId="77777777">
      <w:pPr>
        <w:spacing w:line="240" w:lineRule="auto"/>
        <w:rPr>
          <w:lang w:val="nl-NL"/>
        </w:rPr>
      </w:pPr>
    </w:p>
    <w:p w:rsidR="008A37F6" w:rsidRPr="00D53144" w14:paraId="0B2F8CC6" w14:textId="77777777">
      <w:pPr>
        <w:spacing w:line="240" w:lineRule="auto"/>
        <w:rPr>
          <w:lang w:val="nl-NL"/>
        </w:rPr>
      </w:pPr>
      <w:r w:rsidRPr="00D53144">
        <w:rPr>
          <w:lang w:val="nl-NL"/>
        </w:rPr>
        <w:t xml:space="preserve">In de open-label extensie van RA onderzoek III werd de remming van de progressie van structurele schade in een subgroep van patiënten gedurende 8 en 10 jaar gehandhaafd. 81 van de 207 patiënten die aanvankelijk eenmaal per twee weken werden behandeld met 40 mg Humira, werden na 8 jaar radiografisch geëvalueerd. Van deze patiënten vertoonden 48 geen progressie van structurele schade, gedefinieerd als een verandering van de mTSS van 0,5 of minder ten opzichte van baseline. 79 van de </w:t>
      </w:r>
      <w:r w:rsidRPr="00D53144">
        <w:rPr>
          <w:lang w:val="nl-NL"/>
        </w:rPr>
        <w:t>207 patiënten die aanvankelijk eenmaal per twee weken werden behandeld met 40 mg Humira, werden na 10 jaar radiografisch geëvalueerd. Van deze patiënten vertoonden 40 geen progressie van structurele schade, gedefinieerd als een verandering van de mTSS van 0,5 of minder ten opzichte van baseline.</w:t>
      </w:r>
    </w:p>
    <w:p w:rsidR="008A37F6" w:rsidRPr="00D53144" w14:paraId="3A38400D" w14:textId="77777777">
      <w:pPr>
        <w:pStyle w:val="Heading9"/>
        <w:keepNext w:val="0"/>
        <w:jc w:val="center"/>
        <w:rPr>
          <w:b w:val="0"/>
          <w:i w:val="0"/>
          <w:iCs w:val="0"/>
          <w:lang w:val="nl-NL"/>
        </w:rPr>
      </w:pPr>
    </w:p>
    <w:p w:rsidR="008A37F6" w:rsidRPr="00D53144" w14:paraId="1AFE0E70" w14:textId="3D16725C">
      <w:pPr>
        <w:pStyle w:val="Heading9"/>
        <w:keepNext w:val="0"/>
        <w:jc w:val="center"/>
        <w:rPr>
          <w:i w:val="0"/>
          <w:iCs w:val="0"/>
          <w:lang w:val="nl-NL"/>
        </w:rPr>
      </w:pPr>
      <w:r w:rsidRPr="00D53144">
        <w:rPr>
          <w:i w:val="0"/>
          <w:iCs w:val="0"/>
          <w:lang w:val="nl-NL"/>
        </w:rPr>
        <w:t xml:space="preserve">Tabel </w:t>
      </w:r>
      <w:r w:rsidRPr="00D53144" w:rsidR="00F00B3A">
        <w:rPr>
          <w:i w:val="0"/>
          <w:iCs w:val="0"/>
          <w:lang w:val="nl-NL"/>
        </w:rPr>
        <w:t>10</w:t>
      </w:r>
      <w:r w:rsidRPr="00D53144">
        <w:rPr>
          <w:i w:val="0"/>
          <w:iCs w:val="0"/>
          <w:lang w:val="nl-NL"/>
        </w:rPr>
        <w:t xml:space="preserve"> </w:t>
      </w:r>
    </w:p>
    <w:p w:rsidR="008A37F6" w:rsidRPr="00D53144" w14:paraId="1F7C9EC1" w14:textId="3981511E">
      <w:pPr>
        <w:pStyle w:val="Heading9"/>
        <w:keepNext w:val="0"/>
        <w:jc w:val="center"/>
        <w:rPr>
          <w:i w:val="0"/>
          <w:iCs w:val="0"/>
          <w:lang w:val="nl-NL"/>
        </w:rPr>
      </w:pPr>
      <w:r w:rsidRPr="00D53144">
        <w:rPr>
          <w:i w:val="0"/>
          <w:iCs w:val="0"/>
          <w:lang w:val="nl-NL"/>
        </w:rPr>
        <w:t xml:space="preserve">Gemiddelde </w:t>
      </w:r>
      <w:r w:rsidRPr="00D53144" w:rsidR="002448A4">
        <w:rPr>
          <w:i w:val="0"/>
          <w:iCs w:val="0"/>
          <w:lang w:val="nl-NL"/>
        </w:rPr>
        <w:t>r</w:t>
      </w:r>
      <w:r w:rsidRPr="00D53144">
        <w:rPr>
          <w:i w:val="0"/>
          <w:iCs w:val="0"/>
          <w:lang w:val="nl-NL"/>
        </w:rPr>
        <w:t xml:space="preserve">adiografische </w:t>
      </w:r>
      <w:r w:rsidRPr="00D53144" w:rsidR="002448A4">
        <w:rPr>
          <w:i w:val="0"/>
          <w:iCs w:val="0"/>
          <w:lang w:val="nl-NL"/>
        </w:rPr>
        <w:t>v</w:t>
      </w:r>
      <w:r w:rsidRPr="00D53144">
        <w:rPr>
          <w:i w:val="0"/>
          <w:iCs w:val="0"/>
          <w:lang w:val="nl-NL"/>
        </w:rPr>
        <w:t xml:space="preserve">erandering </w:t>
      </w:r>
      <w:r w:rsidRPr="00D53144" w:rsidR="002448A4">
        <w:rPr>
          <w:i w:val="0"/>
          <w:iCs w:val="0"/>
          <w:lang w:val="nl-NL"/>
        </w:rPr>
        <w:t>o</w:t>
      </w:r>
      <w:r w:rsidRPr="00D53144">
        <w:rPr>
          <w:i w:val="0"/>
          <w:iCs w:val="0"/>
          <w:lang w:val="nl-NL"/>
        </w:rPr>
        <w:t xml:space="preserve">ver 12 </w:t>
      </w:r>
      <w:r w:rsidRPr="00D53144" w:rsidR="002448A4">
        <w:rPr>
          <w:i w:val="0"/>
          <w:iCs w:val="0"/>
          <w:lang w:val="nl-NL"/>
        </w:rPr>
        <w:t>m</w:t>
      </w:r>
      <w:r w:rsidRPr="00D53144">
        <w:rPr>
          <w:i w:val="0"/>
          <w:iCs w:val="0"/>
          <w:lang w:val="nl-NL"/>
        </w:rPr>
        <w:t>aanden in RA onderzoek III</w:t>
      </w:r>
    </w:p>
    <w:p w:rsidR="008A37F6" w:rsidRPr="00D53144" w14:paraId="0AE31135" w14:textId="77777777">
      <w:pPr>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9"/>
        <w:gridCol w:w="1354"/>
        <w:gridCol w:w="1744"/>
        <w:gridCol w:w="2658"/>
        <w:gridCol w:w="1386"/>
      </w:tblGrid>
      <w:tr w14:paraId="0E1E64F8" w14:textId="77777777">
        <w:tblPrEx>
          <w:tblW w:w="0" w:type="auto"/>
          <w:tblLook w:val="0000"/>
        </w:tblPrEx>
        <w:tc>
          <w:tcPr>
            <w:tcW w:w="2001" w:type="dxa"/>
          </w:tcPr>
          <w:p w:rsidR="008A37F6" w:rsidRPr="00D53144" w14:paraId="4417CF7B" w14:textId="77777777">
            <w:pPr>
              <w:jc w:val="center"/>
              <w:rPr>
                <w:lang w:val="nl-NL"/>
              </w:rPr>
            </w:pPr>
          </w:p>
        </w:tc>
        <w:tc>
          <w:tcPr>
            <w:tcW w:w="1400" w:type="dxa"/>
          </w:tcPr>
          <w:p w:rsidR="008A37F6" w:rsidRPr="00D53144" w14:paraId="607F887C" w14:textId="77777777">
            <w:pPr>
              <w:rPr>
                <w:lang w:val="nl-NL"/>
              </w:rPr>
            </w:pPr>
            <w:r w:rsidRPr="00D53144">
              <w:rPr>
                <w:lang w:val="nl-NL"/>
              </w:rPr>
              <w:t>Placebo/</w:t>
            </w:r>
          </w:p>
          <w:p w:rsidR="008A37F6" w:rsidRPr="00D53144" w14:paraId="17A3DEFB" w14:textId="77777777">
            <w:pPr>
              <w:rPr>
                <w:vertAlign w:val="superscript"/>
                <w:lang w:val="nl-NL"/>
              </w:rPr>
            </w:pPr>
            <w:r w:rsidRPr="00D53144">
              <w:rPr>
                <w:lang w:val="nl-NL"/>
              </w:rPr>
              <w:t>MTX</w:t>
            </w:r>
            <w:r w:rsidRPr="00D53144">
              <w:rPr>
                <w:vertAlign w:val="superscript"/>
                <w:lang w:val="nl-NL"/>
              </w:rPr>
              <w:t>a</w:t>
            </w:r>
          </w:p>
        </w:tc>
        <w:tc>
          <w:tcPr>
            <w:tcW w:w="1781" w:type="dxa"/>
          </w:tcPr>
          <w:p w:rsidR="008A37F6" w:rsidRPr="00D53144" w14:paraId="04AE062C" w14:textId="77777777">
            <w:pPr>
              <w:jc w:val="center"/>
              <w:rPr>
                <w:lang w:val="nl-NL"/>
              </w:rPr>
            </w:pPr>
            <w:r w:rsidRPr="00D53144">
              <w:rPr>
                <w:lang w:val="nl-NL"/>
              </w:rPr>
              <w:t>Humira/MTX</w:t>
            </w:r>
          </w:p>
          <w:p w:rsidR="008A37F6" w:rsidRPr="00D53144" w14:paraId="232F884C" w14:textId="77777777">
            <w:pPr>
              <w:jc w:val="center"/>
              <w:rPr>
                <w:lang w:val="nl-NL"/>
              </w:rPr>
            </w:pPr>
            <w:r w:rsidRPr="00D53144">
              <w:rPr>
                <w:lang w:val="nl-NL"/>
              </w:rPr>
              <w:t>40 mg eenmaal per twee weken</w:t>
            </w:r>
          </w:p>
        </w:tc>
        <w:tc>
          <w:tcPr>
            <w:tcW w:w="2666" w:type="dxa"/>
          </w:tcPr>
          <w:p w:rsidR="008A37F6" w:rsidRPr="00D53144" w14:paraId="718C9BEE" w14:textId="77777777">
            <w:pPr>
              <w:jc w:val="center"/>
              <w:rPr>
                <w:lang w:val="nl-NL"/>
              </w:rPr>
            </w:pPr>
            <w:r w:rsidRPr="00D53144">
              <w:rPr>
                <w:lang w:val="nl-NL"/>
              </w:rPr>
              <w:t>Placebo/MTX-Humira/MTX (95% betrouwbaarheidsinterval</w:t>
            </w:r>
            <w:r w:rsidRPr="00D53144">
              <w:rPr>
                <w:vertAlign w:val="superscript"/>
                <w:lang w:val="nl-NL"/>
              </w:rPr>
              <w:t>b</w:t>
            </w:r>
            <w:r w:rsidRPr="00D53144">
              <w:rPr>
                <w:lang w:val="nl-NL"/>
              </w:rPr>
              <w:t>)</w:t>
            </w:r>
          </w:p>
          <w:p w:rsidR="008A37F6" w:rsidRPr="00D53144" w14:paraId="3A46EEE0" w14:textId="77777777">
            <w:pPr>
              <w:jc w:val="center"/>
              <w:rPr>
                <w:lang w:val="nl-NL"/>
              </w:rPr>
            </w:pPr>
          </w:p>
        </w:tc>
        <w:tc>
          <w:tcPr>
            <w:tcW w:w="1439" w:type="dxa"/>
          </w:tcPr>
          <w:p w:rsidR="008A37F6" w:rsidRPr="00D53144" w14:paraId="4E46D321" w14:textId="77777777">
            <w:pPr>
              <w:jc w:val="center"/>
              <w:rPr>
                <w:lang w:val="nl-NL"/>
              </w:rPr>
            </w:pPr>
            <w:r w:rsidRPr="00D53144">
              <w:rPr>
                <w:lang w:val="nl-NL"/>
              </w:rPr>
              <w:t>p-waarde</w:t>
            </w:r>
          </w:p>
        </w:tc>
      </w:tr>
      <w:tr w14:paraId="703DA25F" w14:textId="77777777">
        <w:tblPrEx>
          <w:tblW w:w="0" w:type="auto"/>
          <w:tblLook w:val="0000"/>
        </w:tblPrEx>
        <w:tc>
          <w:tcPr>
            <w:tcW w:w="2001" w:type="dxa"/>
          </w:tcPr>
          <w:p w:rsidR="008A37F6" w:rsidRPr="00D53144" w14:paraId="3F14389D" w14:textId="77777777">
            <w:pPr>
              <w:jc w:val="center"/>
              <w:rPr>
                <w:lang w:val="nl-NL"/>
              </w:rPr>
            </w:pPr>
            <w:r w:rsidRPr="00D53144">
              <w:rPr>
                <w:lang w:val="nl-NL"/>
              </w:rPr>
              <w:t>Totale Sharp Score</w:t>
            </w:r>
          </w:p>
        </w:tc>
        <w:tc>
          <w:tcPr>
            <w:tcW w:w="1400" w:type="dxa"/>
          </w:tcPr>
          <w:p w:rsidR="008A37F6" w:rsidRPr="00D53144" w14:paraId="05CCB38F" w14:textId="77777777">
            <w:pPr>
              <w:jc w:val="center"/>
              <w:rPr>
                <w:lang w:val="nl-NL"/>
              </w:rPr>
            </w:pPr>
            <w:r w:rsidRPr="00D53144">
              <w:rPr>
                <w:lang w:val="nl-NL"/>
              </w:rPr>
              <w:t>2,7</w:t>
            </w:r>
          </w:p>
        </w:tc>
        <w:tc>
          <w:tcPr>
            <w:tcW w:w="1781" w:type="dxa"/>
          </w:tcPr>
          <w:p w:rsidR="008A37F6" w:rsidRPr="00D53144" w14:paraId="1911243B" w14:textId="77777777">
            <w:pPr>
              <w:jc w:val="center"/>
              <w:rPr>
                <w:lang w:val="nl-NL"/>
              </w:rPr>
            </w:pPr>
            <w:r w:rsidRPr="00D53144">
              <w:rPr>
                <w:lang w:val="nl-NL"/>
              </w:rPr>
              <w:t>0,1</w:t>
            </w:r>
          </w:p>
        </w:tc>
        <w:tc>
          <w:tcPr>
            <w:tcW w:w="2666" w:type="dxa"/>
          </w:tcPr>
          <w:p w:rsidR="008A37F6" w:rsidRPr="00D53144" w14:paraId="41A7B683" w14:textId="77777777">
            <w:pPr>
              <w:jc w:val="center"/>
              <w:rPr>
                <w:lang w:val="nl-NL"/>
              </w:rPr>
            </w:pPr>
            <w:r w:rsidRPr="00D53144">
              <w:rPr>
                <w:lang w:val="nl-NL"/>
              </w:rPr>
              <w:t xml:space="preserve">2,6 (1,4, 3,8) </w:t>
            </w:r>
          </w:p>
        </w:tc>
        <w:tc>
          <w:tcPr>
            <w:tcW w:w="1439" w:type="dxa"/>
          </w:tcPr>
          <w:p w:rsidR="008A37F6" w:rsidRPr="00D53144" w14:paraId="5A119994" w14:textId="77777777">
            <w:pPr>
              <w:jc w:val="center"/>
              <w:rPr>
                <w:vertAlign w:val="superscript"/>
                <w:lang w:val="nl-NL"/>
              </w:rPr>
            </w:pPr>
            <w:r w:rsidRPr="00D53144">
              <w:rPr>
                <w:lang w:val="nl-NL"/>
              </w:rPr>
              <w:t>&lt; 0,001</w:t>
            </w:r>
            <w:r w:rsidRPr="00D53144">
              <w:rPr>
                <w:vertAlign w:val="superscript"/>
                <w:lang w:val="nl-NL"/>
              </w:rPr>
              <w:t>c</w:t>
            </w:r>
          </w:p>
        </w:tc>
      </w:tr>
      <w:tr w14:paraId="7A0A9A4B" w14:textId="77777777">
        <w:tblPrEx>
          <w:tblW w:w="0" w:type="auto"/>
          <w:tblLook w:val="0000"/>
        </w:tblPrEx>
        <w:tc>
          <w:tcPr>
            <w:tcW w:w="2001" w:type="dxa"/>
          </w:tcPr>
          <w:p w:rsidR="008A37F6" w:rsidRPr="00D53144" w14:paraId="078B0E07" w14:textId="3111C66A">
            <w:pPr>
              <w:jc w:val="center"/>
              <w:rPr>
                <w:lang w:val="nl-NL"/>
              </w:rPr>
            </w:pPr>
            <w:r w:rsidRPr="00D53144">
              <w:rPr>
                <w:lang w:val="nl-NL"/>
              </w:rPr>
              <w:t>Erosiescore</w:t>
            </w:r>
          </w:p>
        </w:tc>
        <w:tc>
          <w:tcPr>
            <w:tcW w:w="1400" w:type="dxa"/>
          </w:tcPr>
          <w:p w:rsidR="008A37F6" w:rsidRPr="00D53144" w14:paraId="7CA5CB3A" w14:textId="77777777">
            <w:pPr>
              <w:jc w:val="center"/>
              <w:rPr>
                <w:lang w:val="nl-NL"/>
              </w:rPr>
            </w:pPr>
            <w:r w:rsidRPr="00D53144">
              <w:rPr>
                <w:lang w:val="nl-NL"/>
              </w:rPr>
              <w:t>1,6</w:t>
            </w:r>
          </w:p>
        </w:tc>
        <w:tc>
          <w:tcPr>
            <w:tcW w:w="1781" w:type="dxa"/>
          </w:tcPr>
          <w:p w:rsidR="008A37F6" w:rsidRPr="00D53144" w14:paraId="7F72621C" w14:textId="77777777">
            <w:pPr>
              <w:jc w:val="center"/>
              <w:rPr>
                <w:lang w:val="nl-NL"/>
              </w:rPr>
            </w:pPr>
            <w:r w:rsidRPr="00D53144">
              <w:rPr>
                <w:lang w:val="nl-NL"/>
              </w:rPr>
              <w:t>0,0</w:t>
            </w:r>
          </w:p>
        </w:tc>
        <w:tc>
          <w:tcPr>
            <w:tcW w:w="2666" w:type="dxa"/>
          </w:tcPr>
          <w:p w:rsidR="008A37F6" w:rsidRPr="00D53144" w14:paraId="622AB7B1" w14:textId="77777777">
            <w:pPr>
              <w:jc w:val="center"/>
              <w:rPr>
                <w:lang w:val="nl-NL"/>
              </w:rPr>
            </w:pPr>
            <w:r w:rsidRPr="00D53144">
              <w:rPr>
                <w:lang w:val="nl-NL"/>
              </w:rPr>
              <w:t>1,6 (0,9, 2,2)</w:t>
            </w:r>
          </w:p>
        </w:tc>
        <w:tc>
          <w:tcPr>
            <w:tcW w:w="1439" w:type="dxa"/>
          </w:tcPr>
          <w:p w:rsidR="008A37F6" w:rsidRPr="00D53144" w14:paraId="1BD5F451" w14:textId="77777777">
            <w:pPr>
              <w:jc w:val="center"/>
              <w:rPr>
                <w:lang w:val="nl-NL"/>
              </w:rPr>
            </w:pPr>
            <w:r w:rsidRPr="00D53144">
              <w:rPr>
                <w:lang w:val="nl-NL"/>
              </w:rPr>
              <w:t>&lt; 0,001</w:t>
            </w:r>
          </w:p>
        </w:tc>
      </w:tr>
      <w:tr w14:paraId="0251F0C4" w14:textId="77777777">
        <w:tblPrEx>
          <w:tblW w:w="0" w:type="auto"/>
          <w:tblLook w:val="0000"/>
        </w:tblPrEx>
        <w:tc>
          <w:tcPr>
            <w:tcW w:w="2001" w:type="dxa"/>
          </w:tcPr>
          <w:p w:rsidR="008A37F6" w:rsidRPr="00D53144" w14:paraId="03CE2B68" w14:textId="1542104A">
            <w:pPr>
              <w:jc w:val="center"/>
              <w:rPr>
                <w:lang w:val="nl-NL"/>
              </w:rPr>
            </w:pPr>
            <w:r w:rsidRPr="00D53144">
              <w:rPr>
                <w:lang w:val="nl-NL"/>
              </w:rPr>
              <w:t>JSN</w:t>
            </w:r>
            <w:r w:rsidRPr="00D53144" w:rsidR="002448A4">
              <w:rPr>
                <w:lang w:val="nl-NL"/>
              </w:rPr>
              <w:t>-</w:t>
            </w:r>
            <w:r w:rsidRPr="00D53144">
              <w:rPr>
                <w:lang w:val="nl-NL"/>
              </w:rPr>
              <w:t>score</w:t>
            </w:r>
            <w:r w:rsidRPr="00D53144" w:rsidR="002448A4">
              <w:rPr>
                <w:vertAlign w:val="superscript"/>
                <w:lang w:val="nl-NL"/>
              </w:rPr>
              <w:t>d</w:t>
            </w:r>
          </w:p>
        </w:tc>
        <w:tc>
          <w:tcPr>
            <w:tcW w:w="1400" w:type="dxa"/>
          </w:tcPr>
          <w:p w:rsidR="008A37F6" w:rsidRPr="00D53144" w14:paraId="1763E783" w14:textId="77777777">
            <w:pPr>
              <w:jc w:val="center"/>
              <w:rPr>
                <w:lang w:val="nl-NL"/>
              </w:rPr>
            </w:pPr>
            <w:r w:rsidRPr="00D53144">
              <w:rPr>
                <w:lang w:val="nl-NL"/>
              </w:rPr>
              <w:t>1,0</w:t>
            </w:r>
          </w:p>
        </w:tc>
        <w:tc>
          <w:tcPr>
            <w:tcW w:w="1781" w:type="dxa"/>
          </w:tcPr>
          <w:p w:rsidR="008A37F6" w:rsidRPr="00D53144" w14:paraId="6EB53EF0" w14:textId="77777777">
            <w:pPr>
              <w:jc w:val="center"/>
              <w:rPr>
                <w:lang w:val="nl-NL"/>
              </w:rPr>
            </w:pPr>
            <w:r w:rsidRPr="00D53144">
              <w:rPr>
                <w:lang w:val="nl-NL"/>
              </w:rPr>
              <w:t>0,1</w:t>
            </w:r>
          </w:p>
        </w:tc>
        <w:tc>
          <w:tcPr>
            <w:tcW w:w="2666" w:type="dxa"/>
          </w:tcPr>
          <w:p w:rsidR="008A37F6" w:rsidRPr="00D53144" w14:paraId="3A3C7FCA" w14:textId="77777777">
            <w:pPr>
              <w:jc w:val="center"/>
              <w:rPr>
                <w:lang w:val="nl-NL"/>
              </w:rPr>
            </w:pPr>
            <w:r w:rsidRPr="00D53144">
              <w:rPr>
                <w:lang w:val="nl-NL"/>
              </w:rPr>
              <w:t>0,9 (0,3, 1,4)</w:t>
            </w:r>
          </w:p>
        </w:tc>
        <w:tc>
          <w:tcPr>
            <w:tcW w:w="1439" w:type="dxa"/>
          </w:tcPr>
          <w:p w:rsidR="008A37F6" w:rsidRPr="00D53144" w14:paraId="3DFF32F0" w14:textId="77777777">
            <w:pPr>
              <w:jc w:val="center"/>
              <w:rPr>
                <w:lang w:val="nl-NL"/>
              </w:rPr>
            </w:pPr>
            <w:r w:rsidRPr="00D53144">
              <w:rPr>
                <w:lang w:val="nl-NL"/>
              </w:rPr>
              <w:t xml:space="preserve">  0,002</w:t>
            </w:r>
          </w:p>
        </w:tc>
      </w:tr>
    </w:tbl>
    <w:p w:rsidR="008A37F6" w:rsidRPr="00D53144" w14:paraId="1C8E3EEF" w14:textId="77777777">
      <w:pPr>
        <w:pStyle w:val="In-textfootnote"/>
        <w:keepNext w:val="0"/>
        <w:tabs>
          <w:tab w:val="left" w:pos="0"/>
          <w:tab w:val="clear" w:pos="142"/>
          <w:tab w:val="left" w:pos="284"/>
        </w:tabs>
        <w:spacing w:before="0" w:line="240" w:lineRule="auto"/>
        <w:ind w:left="0" w:firstLine="0"/>
        <w:rPr>
          <w:rFonts w:ascii="Times New Roman" w:hAnsi="Times New Roman" w:cs="Times New Roman"/>
          <w:sz w:val="22"/>
          <w:lang w:val="nl-NL"/>
        </w:rPr>
      </w:pPr>
      <w:r w:rsidRPr="00D53144">
        <w:rPr>
          <w:rFonts w:ascii="Times New Roman" w:hAnsi="Times New Roman" w:cs="Times New Roman"/>
          <w:b/>
          <w:bCs/>
          <w:sz w:val="22"/>
          <w:vertAlign w:val="superscript"/>
          <w:lang w:val="nl-NL"/>
        </w:rPr>
        <w:t xml:space="preserve">a </w:t>
      </w:r>
      <w:r w:rsidRPr="00D53144">
        <w:rPr>
          <w:rFonts w:ascii="Times New Roman" w:hAnsi="Times New Roman" w:cs="Times New Roman"/>
          <w:sz w:val="22"/>
          <w:lang w:val="nl-NL"/>
        </w:rPr>
        <w:t>methotrexaat</w:t>
      </w:r>
    </w:p>
    <w:p w:rsidR="008A37F6" w:rsidRPr="00D53144" w14:paraId="1811255B" w14:textId="59A5D93E">
      <w:pPr>
        <w:pStyle w:val="In-textfootnote"/>
        <w:keepNext w:val="0"/>
        <w:tabs>
          <w:tab w:val="left" w:pos="0"/>
          <w:tab w:val="clear" w:pos="142"/>
          <w:tab w:val="left" w:pos="284"/>
        </w:tabs>
        <w:spacing w:before="0" w:line="240" w:lineRule="auto"/>
        <w:ind w:left="0" w:firstLine="0"/>
        <w:rPr>
          <w:rFonts w:ascii="Times New Roman" w:hAnsi="Times New Roman" w:cs="Times New Roman"/>
          <w:sz w:val="22"/>
          <w:lang w:val="nl-NL"/>
        </w:rPr>
      </w:pPr>
      <w:r w:rsidRPr="00D53144">
        <w:rPr>
          <w:rFonts w:ascii="Times New Roman" w:hAnsi="Times New Roman" w:cs="Times New Roman"/>
          <w:sz w:val="22"/>
          <w:vertAlign w:val="superscript"/>
          <w:lang w:val="nl-NL"/>
        </w:rPr>
        <w:t xml:space="preserve">b </w:t>
      </w:r>
      <w:r w:rsidRPr="00D53144">
        <w:rPr>
          <w:rFonts w:ascii="Times New Roman" w:hAnsi="Times New Roman" w:cs="Times New Roman"/>
          <w:sz w:val="22"/>
          <w:lang w:val="nl-NL"/>
        </w:rPr>
        <w:t xml:space="preserve">95% </w:t>
      </w:r>
      <w:r w:rsidRPr="00D53144" w:rsidR="0082762A">
        <w:rPr>
          <w:rFonts w:ascii="Times New Roman" w:hAnsi="Times New Roman" w:cs="Times New Roman"/>
          <w:sz w:val="22"/>
          <w:lang w:val="nl-NL"/>
        </w:rPr>
        <w:t xml:space="preserve">betrouwbaarheidsinterval </w:t>
      </w:r>
      <w:r w:rsidRPr="00D53144">
        <w:rPr>
          <w:rFonts w:ascii="Times New Roman" w:hAnsi="Times New Roman" w:cs="Times New Roman"/>
          <w:sz w:val="22"/>
          <w:lang w:val="nl-NL"/>
        </w:rPr>
        <w:t xml:space="preserve">voor de verschillen in verandering-scores tussen methotrexaat en Humira. </w:t>
      </w:r>
    </w:p>
    <w:p w:rsidR="008A37F6" w:rsidRPr="00D53144" w14:paraId="64D2C5F5" w14:textId="77777777">
      <w:pPr>
        <w:pStyle w:val="In-textfootnote"/>
        <w:keepNext w:val="0"/>
        <w:tabs>
          <w:tab w:val="left" w:pos="0"/>
          <w:tab w:val="clear" w:pos="142"/>
          <w:tab w:val="left" w:pos="284"/>
        </w:tabs>
        <w:spacing w:before="0" w:line="240" w:lineRule="auto"/>
        <w:ind w:left="0" w:firstLine="0"/>
        <w:rPr>
          <w:rFonts w:ascii="Times New Roman" w:hAnsi="Times New Roman" w:cs="Times New Roman"/>
          <w:sz w:val="22"/>
          <w:lang w:val="nl-NL"/>
        </w:rPr>
      </w:pPr>
      <w:r w:rsidRPr="00D53144">
        <w:rPr>
          <w:rFonts w:ascii="Times New Roman" w:hAnsi="Times New Roman" w:cs="Times New Roman"/>
          <w:sz w:val="22"/>
          <w:vertAlign w:val="superscript"/>
          <w:lang w:val="nl-NL"/>
        </w:rPr>
        <w:t xml:space="preserve">c </w:t>
      </w:r>
      <w:r w:rsidRPr="00D53144">
        <w:rPr>
          <w:rFonts w:ascii="Times New Roman" w:hAnsi="Times New Roman" w:cs="Times New Roman"/>
          <w:sz w:val="22"/>
          <w:lang w:val="nl-NL"/>
        </w:rPr>
        <w:t xml:space="preserve">Gebaseerd op rank analyse </w:t>
      </w:r>
    </w:p>
    <w:p w:rsidR="008A37F6" w:rsidRPr="00D53144" w14:paraId="05014729" w14:textId="77777777">
      <w:pPr>
        <w:pStyle w:val="In-textfootnote"/>
        <w:keepNext w:val="0"/>
        <w:tabs>
          <w:tab w:val="left" w:pos="0"/>
          <w:tab w:val="clear" w:pos="142"/>
          <w:tab w:val="left" w:pos="284"/>
        </w:tabs>
        <w:spacing w:before="0" w:line="240" w:lineRule="auto"/>
        <w:ind w:left="0" w:firstLine="0"/>
        <w:rPr>
          <w:rFonts w:ascii="Times New Roman" w:hAnsi="Times New Roman" w:cs="Times New Roman"/>
          <w:sz w:val="22"/>
          <w:lang w:val="nl-NL"/>
        </w:rPr>
      </w:pPr>
      <w:r w:rsidRPr="00D53144">
        <w:rPr>
          <w:rFonts w:ascii="Times New Roman" w:hAnsi="Times New Roman" w:cs="Times New Roman"/>
          <w:sz w:val="22"/>
          <w:vertAlign w:val="superscript"/>
          <w:lang w:val="nl-NL"/>
        </w:rPr>
        <w:t>d</w:t>
      </w:r>
      <w:r w:rsidRPr="00D53144">
        <w:rPr>
          <w:rFonts w:ascii="Times New Roman" w:hAnsi="Times New Roman" w:cs="Times New Roman"/>
          <w:sz w:val="22"/>
          <w:lang w:val="nl-NL"/>
        </w:rPr>
        <w:t xml:space="preserve"> gewrichtsruimte-vernauwingsscore</w:t>
      </w:r>
    </w:p>
    <w:p w:rsidR="008A37F6" w:rsidRPr="00D53144" w14:paraId="1D13ACBD" w14:textId="77777777">
      <w:pPr>
        <w:tabs>
          <w:tab w:val="left" w:pos="0"/>
          <w:tab w:val="left" w:pos="284"/>
        </w:tabs>
        <w:spacing w:line="240" w:lineRule="auto"/>
        <w:rPr>
          <w:lang w:val="nl-NL"/>
        </w:rPr>
      </w:pPr>
    </w:p>
    <w:p w:rsidR="008A37F6" w:rsidRPr="00D53144" w14:paraId="16D69505" w14:textId="2277921E">
      <w:pPr>
        <w:pStyle w:val="In-textfootnote"/>
        <w:keepNext w:val="0"/>
        <w:tabs>
          <w:tab w:val="left" w:pos="0"/>
          <w:tab w:val="clear" w:pos="142"/>
          <w:tab w:val="left" w:pos="284"/>
        </w:tabs>
        <w:spacing w:before="0" w:line="240" w:lineRule="auto"/>
        <w:ind w:left="0" w:firstLine="0"/>
        <w:rPr>
          <w:rFonts w:ascii="Times New Roman" w:hAnsi="Times New Roman" w:cs="Times New Roman"/>
          <w:sz w:val="22"/>
          <w:lang w:val="nl-NL"/>
        </w:rPr>
      </w:pPr>
      <w:r w:rsidRPr="00D53144">
        <w:rPr>
          <w:rFonts w:ascii="Times New Roman" w:hAnsi="Times New Roman" w:cs="Times New Roman"/>
          <w:sz w:val="22"/>
          <w:lang w:val="nl-NL"/>
        </w:rPr>
        <w:t>In RA onderzoek V werd structurele gewrichtsschade radiografisch bepaald en uitgedrukt als verandering in de aangepaste Totale Sharp Score (zie tabel 1</w:t>
      </w:r>
      <w:r w:rsidRPr="00D53144" w:rsidR="00F00B3A">
        <w:rPr>
          <w:rFonts w:ascii="Times New Roman" w:hAnsi="Times New Roman" w:cs="Times New Roman"/>
          <w:sz w:val="22"/>
          <w:lang w:val="nl-NL"/>
        </w:rPr>
        <w:t>1</w:t>
      </w:r>
      <w:r w:rsidRPr="00D53144">
        <w:rPr>
          <w:rFonts w:ascii="Times New Roman" w:hAnsi="Times New Roman" w:cs="Times New Roman"/>
          <w:sz w:val="22"/>
          <w:lang w:val="nl-NL"/>
        </w:rPr>
        <w:t>).</w:t>
      </w:r>
    </w:p>
    <w:p w:rsidR="008A37F6" w:rsidRPr="00D53144" w14:paraId="411FA9CC" w14:textId="77777777">
      <w:pPr>
        <w:pStyle w:val="In-textfootnote"/>
        <w:keepNext w:val="0"/>
        <w:tabs>
          <w:tab w:val="left" w:pos="0"/>
          <w:tab w:val="clear" w:pos="142"/>
        </w:tabs>
        <w:ind w:left="0"/>
        <w:rPr>
          <w:rFonts w:ascii="Times New Roman" w:hAnsi="Times New Roman" w:cs="Times New Roman"/>
          <w:sz w:val="22"/>
          <w:lang w:val="nl-NL"/>
        </w:rPr>
      </w:pPr>
    </w:p>
    <w:p w:rsidR="008A37F6" w:rsidRPr="00D53144" w:rsidP="00A50A92" w14:paraId="76C1CDCC" w14:textId="602D5B51">
      <w:pPr>
        <w:keepNext/>
        <w:spacing w:line="240" w:lineRule="auto"/>
        <w:jc w:val="center"/>
        <w:rPr>
          <w:b/>
          <w:bCs/>
          <w:lang w:val="nl-NL"/>
        </w:rPr>
      </w:pPr>
      <w:r w:rsidRPr="00D53144">
        <w:rPr>
          <w:b/>
          <w:bCs/>
          <w:lang w:val="nl-NL"/>
        </w:rPr>
        <w:t>Tabel 1</w:t>
      </w:r>
      <w:r w:rsidRPr="00D53144" w:rsidR="00F00B3A">
        <w:rPr>
          <w:b/>
          <w:bCs/>
          <w:lang w:val="nl-NL"/>
        </w:rPr>
        <w:t>1</w:t>
      </w:r>
      <w:r w:rsidRPr="00D53144">
        <w:rPr>
          <w:b/>
          <w:bCs/>
          <w:lang w:val="nl-NL"/>
        </w:rPr>
        <w:t xml:space="preserve"> </w:t>
      </w:r>
    </w:p>
    <w:p w:rsidR="008A37F6" w:rsidRPr="00D53144" w:rsidP="00A50A92" w14:paraId="04011163" w14:textId="1224A919">
      <w:pPr>
        <w:keepNext/>
        <w:spacing w:line="240" w:lineRule="auto"/>
        <w:jc w:val="center"/>
        <w:rPr>
          <w:b/>
          <w:bCs/>
          <w:lang w:val="nl-NL"/>
        </w:rPr>
      </w:pPr>
      <w:r w:rsidRPr="00D53144">
        <w:rPr>
          <w:b/>
          <w:bCs/>
          <w:lang w:val="nl-NL"/>
        </w:rPr>
        <w:t xml:space="preserve">Gemiddelde </w:t>
      </w:r>
      <w:r w:rsidRPr="00D53144" w:rsidR="002448A4">
        <w:rPr>
          <w:b/>
          <w:bCs/>
          <w:lang w:val="nl-NL"/>
        </w:rPr>
        <w:t>r</w:t>
      </w:r>
      <w:r w:rsidRPr="00D53144">
        <w:rPr>
          <w:b/>
          <w:bCs/>
          <w:lang w:val="nl-NL"/>
        </w:rPr>
        <w:t xml:space="preserve">adiografische </w:t>
      </w:r>
      <w:r w:rsidRPr="00D53144" w:rsidR="002448A4">
        <w:rPr>
          <w:b/>
          <w:bCs/>
          <w:lang w:val="nl-NL"/>
        </w:rPr>
        <w:t>v</w:t>
      </w:r>
      <w:r w:rsidRPr="00D53144">
        <w:rPr>
          <w:b/>
          <w:bCs/>
          <w:lang w:val="nl-NL"/>
        </w:rPr>
        <w:t>eranderingen in week 52 in RA onderzoek V</w:t>
      </w:r>
    </w:p>
    <w:p w:rsidR="008A37F6" w:rsidRPr="00D53144" w:rsidP="00A50A92" w14:paraId="3804A342" w14:textId="77777777">
      <w:pPr>
        <w:keepNext/>
        <w:spacing w:line="240" w:lineRule="auto"/>
        <w:rPr>
          <w:lang w:val="nl-N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2"/>
        <w:gridCol w:w="1854"/>
        <w:gridCol w:w="1854"/>
        <w:gridCol w:w="1854"/>
        <w:gridCol w:w="929"/>
        <w:gridCol w:w="936"/>
        <w:gridCol w:w="929"/>
      </w:tblGrid>
      <w:tr w14:paraId="0FB4DD95" w14:textId="77777777">
        <w:tblPrEx>
          <w:tblW w:w="9288" w:type="dxa"/>
          <w:tblLook w:val="0000"/>
        </w:tblPrEx>
        <w:tc>
          <w:tcPr>
            <w:tcW w:w="1458" w:type="dxa"/>
          </w:tcPr>
          <w:p w:rsidR="008A37F6" w:rsidRPr="00D53144" w:rsidP="00A50A92" w14:paraId="24F7FFD5" w14:textId="77777777">
            <w:pPr>
              <w:keepNext/>
              <w:spacing w:line="240" w:lineRule="auto"/>
              <w:rPr>
                <w:lang w:val="nl-NL"/>
              </w:rPr>
            </w:pPr>
          </w:p>
        </w:tc>
        <w:tc>
          <w:tcPr>
            <w:tcW w:w="1440" w:type="dxa"/>
          </w:tcPr>
          <w:p w:rsidR="008A37F6" w:rsidRPr="00D53144" w:rsidP="00A50A92" w14:paraId="591E5496" w14:textId="77777777">
            <w:pPr>
              <w:keepNext/>
              <w:spacing w:line="240" w:lineRule="auto"/>
              <w:jc w:val="center"/>
              <w:rPr>
                <w:lang w:val="nl-NL"/>
              </w:rPr>
            </w:pPr>
            <w:r w:rsidRPr="00D53144">
              <w:rPr>
                <w:lang w:val="nl-NL"/>
              </w:rPr>
              <w:t>MTX</w:t>
            </w:r>
          </w:p>
          <w:p w:rsidR="008A37F6" w:rsidRPr="00D53144" w:rsidP="00A50A92" w14:paraId="7B9FDFE5" w14:textId="5DAE57FE">
            <w:pPr>
              <w:keepNext/>
              <w:spacing w:line="240" w:lineRule="auto"/>
              <w:jc w:val="center"/>
              <w:rPr>
                <w:lang w:val="nl-NL"/>
              </w:rPr>
            </w:pPr>
            <w:r w:rsidRPr="00D53144">
              <w:rPr>
                <w:lang w:val="nl-NL"/>
              </w:rPr>
              <w:t>N</w:t>
            </w:r>
            <w:r>
              <w:rPr>
                <w:lang w:val="nl-NL"/>
              </w:rPr>
              <w:t xml:space="preserve"> </w:t>
            </w:r>
            <w:r w:rsidRPr="00D53144" w:rsidR="00503FCF">
              <w:rPr>
                <w:lang w:val="nl-NL"/>
              </w:rPr>
              <w:t>=</w:t>
            </w:r>
            <w:r>
              <w:rPr>
                <w:lang w:val="nl-NL"/>
              </w:rPr>
              <w:t xml:space="preserve"> </w:t>
            </w:r>
            <w:r w:rsidRPr="00D53144" w:rsidR="00503FCF">
              <w:rPr>
                <w:lang w:val="nl-NL"/>
              </w:rPr>
              <w:t>257</w:t>
            </w:r>
          </w:p>
          <w:p w:rsidR="008A37F6" w:rsidRPr="00D53144" w:rsidP="00A50A92" w14:paraId="3F5D597D" w14:textId="73FD0B70">
            <w:pPr>
              <w:keepNext/>
              <w:spacing w:line="240" w:lineRule="auto"/>
              <w:jc w:val="center"/>
              <w:rPr>
                <w:lang w:val="nl-NL"/>
              </w:rPr>
            </w:pPr>
            <w:r w:rsidRPr="00D53144">
              <w:rPr>
                <w:lang w:val="nl-NL"/>
              </w:rPr>
              <w:t xml:space="preserve">(95% </w:t>
            </w:r>
            <w:r w:rsidRPr="00D53144" w:rsidR="0082762A">
              <w:rPr>
                <w:lang w:val="nl-NL"/>
              </w:rPr>
              <w:t>betrouwbaarheids-interval</w:t>
            </w:r>
            <w:r w:rsidRPr="00D53144">
              <w:rPr>
                <w:lang w:val="nl-NL"/>
              </w:rPr>
              <w:t>)</w:t>
            </w:r>
          </w:p>
        </w:tc>
        <w:tc>
          <w:tcPr>
            <w:tcW w:w="1350" w:type="dxa"/>
          </w:tcPr>
          <w:p w:rsidR="008A37F6" w:rsidRPr="00D53144" w:rsidP="00A50A92" w14:paraId="7B3EEFA4" w14:textId="77777777">
            <w:pPr>
              <w:keepNext/>
              <w:spacing w:line="240" w:lineRule="auto"/>
              <w:jc w:val="center"/>
              <w:rPr>
                <w:lang w:val="nl-NL"/>
              </w:rPr>
            </w:pPr>
            <w:r w:rsidRPr="00D53144">
              <w:rPr>
                <w:lang w:val="nl-NL"/>
              </w:rPr>
              <w:t>Humira</w:t>
            </w:r>
          </w:p>
          <w:p w:rsidR="008A37F6" w:rsidRPr="00D53144" w:rsidP="00A50A92" w14:paraId="387C619C" w14:textId="1F837783">
            <w:pPr>
              <w:keepNext/>
              <w:spacing w:line="240" w:lineRule="auto"/>
              <w:jc w:val="center"/>
              <w:rPr>
                <w:lang w:val="nl-NL"/>
              </w:rPr>
            </w:pPr>
            <w:r w:rsidRPr="00D53144">
              <w:rPr>
                <w:lang w:val="nl-NL"/>
              </w:rPr>
              <w:t>N</w:t>
            </w:r>
            <w:r>
              <w:rPr>
                <w:lang w:val="nl-NL"/>
              </w:rPr>
              <w:t xml:space="preserve"> </w:t>
            </w:r>
            <w:r w:rsidRPr="00D53144" w:rsidR="00503FCF">
              <w:rPr>
                <w:lang w:val="nl-NL"/>
              </w:rPr>
              <w:t>=</w:t>
            </w:r>
            <w:r>
              <w:rPr>
                <w:lang w:val="nl-NL"/>
              </w:rPr>
              <w:t xml:space="preserve"> </w:t>
            </w:r>
            <w:r w:rsidRPr="00D53144" w:rsidR="00503FCF">
              <w:rPr>
                <w:lang w:val="nl-NL"/>
              </w:rPr>
              <w:t>274</w:t>
            </w:r>
          </w:p>
          <w:p w:rsidR="008A37F6" w:rsidRPr="00D53144" w:rsidP="00A50A92" w14:paraId="16B98167" w14:textId="4DACAD84">
            <w:pPr>
              <w:keepNext/>
              <w:spacing w:line="240" w:lineRule="auto"/>
              <w:jc w:val="center"/>
              <w:rPr>
                <w:lang w:val="nl-NL"/>
              </w:rPr>
            </w:pPr>
            <w:r w:rsidRPr="00D53144">
              <w:rPr>
                <w:lang w:val="nl-NL"/>
              </w:rPr>
              <w:t xml:space="preserve">(95% </w:t>
            </w:r>
            <w:r w:rsidRPr="00D53144" w:rsidR="0082762A">
              <w:rPr>
                <w:lang w:val="nl-NL"/>
              </w:rPr>
              <w:t>betrouwbaarheids-interval</w:t>
            </w:r>
            <w:r w:rsidRPr="00D53144">
              <w:rPr>
                <w:lang w:val="nl-NL"/>
              </w:rPr>
              <w:t>)</w:t>
            </w:r>
          </w:p>
        </w:tc>
        <w:tc>
          <w:tcPr>
            <w:tcW w:w="1530" w:type="dxa"/>
          </w:tcPr>
          <w:p w:rsidR="008A37F6" w:rsidRPr="00D53144" w:rsidP="00A50A92" w14:paraId="65A61D30" w14:textId="77777777">
            <w:pPr>
              <w:keepNext/>
              <w:spacing w:line="240" w:lineRule="auto"/>
              <w:jc w:val="center"/>
              <w:rPr>
                <w:lang w:val="nl-NL"/>
              </w:rPr>
            </w:pPr>
            <w:r w:rsidRPr="00D53144">
              <w:rPr>
                <w:lang w:val="nl-NL"/>
              </w:rPr>
              <w:t>Humira/MTX</w:t>
            </w:r>
          </w:p>
          <w:p w:rsidR="008A37F6" w:rsidRPr="00D53144" w:rsidP="00A50A92" w14:paraId="30BAB34C" w14:textId="36087EDD">
            <w:pPr>
              <w:keepNext/>
              <w:spacing w:line="240" w:lineRule="auto"/>
              <w:jc w:val="center"/>
              <w:rPr>
                <w:lang w:val="nl-NL"/>
              </w:rPr>
            </w:pPr>
            <w:r w:rsidRPr="00D53144">
              <w:rPr>
                <w:lang w:val="nl-NL"/>
              </w:rPr>
              <w:t>N</w:t>
            </w:r>
            <w:r>
              <w:rPr>
                <w:lang w:val="nl-NL"/>
              </w:rPr>
              <w:t xml:space="preserve"> </w:t>
            </w:r>
            <w:r w:rsidRPr="00D53144" w:rsidR="00503FCF">
              <w:rPr>
                <w:lang w:val="nl-NL"/>
              </w:rPr>
              <w:t>=</w:t>
            </w:r>
            <w:r>
              <w:rPr>
                <w:lang w:val="nl-NL"/>
              </w:rPr>
              <w:t xml:space="preserve"> </w:t>
            </w:r>
            <w:r w:rsidRPr="00D53144" w:rsidR="00503FCF">
              <w:rPr>
                <w:lang w:val="nl-NL"/>
              </w:rPr>
              <w:t>268</w:t>
            </w:r>
          </w:p>
          <w:p w:rsidR="008A37F6" w:rsidRPr="00D53144" w:rsidP="00A50A92" w14:paraId="057D43EE" w14:textId="74897518">
            <w:pPr>
              <w:keepNext/>
              <w:spacing w:line="240" w:lineRule="auto"/>
              <w:jc w:val="center"/>
              <w:rPr>
                <w:lang w:val="nl-NL"/>
              </w:rPr>
            </w:pPr>
            <w:r w:rsidRPr="00D53144">
              <w:rPr>
                <w:lang w:val="nl-NL"/>
              </w:rPr>
              <w:t xml:space="preserve">(95% </w:t>
            </w:r>
            <w:r w:rsidRPr="00D53144" w:rsidR="0082762A">
              <w:rPr>
                <w:lang w:val="nl-NL"/>
              </w:rPr>
              <w:t>betrouwbaarheids-interval</w:t>
            </w:r>
            <w:r w:rsidRPr="00D53144">
              <w:rPr>
                <w:lang w:val="nl-NL"/>
              </w:rPr>
              <w:t>)</w:t>
            </w:r>
          </w:p>
        </w:tc>
        <w:tc>
          <w:tcPr>
            <w:tcW w:w="1170" w:type="dxa"/>
          </w:tcPr>
          <w:p w:rsidR="008A37F6" w:rsidRPr="00D53144" w:rsidP="00A50A92" w14:paraId="31A3A25B" w14:textId="77777777">
            <w:pPr>
              <w:keepNext/>
              <w:spacing w:line="240" w:lineRule="auto"/>
              <w:jc w:val="center"/>
              <w:rPr>
                <w:lang w:val="nl-NL"/>
              </w:rPr>
            </w:pPr>
          </w:p>
          <w:p w:rsidR="008A37F6" w:rsidRPr="00D53144" w:rsidP="00A50A92" w14:paraId="6D984CEE" w14:textId="77777777">
            <w:pPr>
              <w:keepNext/>
              <w:spacing w:line="240" w:lineRule="auto"/>
              <w:jc w:val="center"/>
              <w:rPr>
                <w:lang w:val="nl-NL"/>
              </w:rPr>
            </w:pPr>
            <w:r w:rsidRPr="00D53144">
              <w:rPr>
                <w:lang w:val="nl-NL"/>
              </w:rPr>
              <w:t>p-waarde</w:t>
            </w:r>
            <w:r w:rsidRPr="00D53144">
              <w:rPr>
                <w:vertAlign w:val="superscript"/>
                <w:lang w:val="nl-NL"/>
              </w:rPr>
              <w:t>a</w:t>
            </w:r>
          </w:p>
        </w:tc>
        <w:tc>
          <w:tcPr>
            <w:tcW w:w="1170" w:type="dxa"/>
          </w:tcPr>
          <w:p w:rsidR="008A37F6" w:rsidRPr="00D53144" w:rsidP="00A50A92" w14:paraId="06CC386E" w14:textId="77777777">
            <w:pPr>
              <w:keepNext/>
              <w:spacing w:line="240" w:lineRule="auto"/>
              <w:jc w:val="center"/>
              <w:rPr>
                <w:lang w:val="nl-NL"/>
              </w:rPr>
            </w:pPr>
          </w:p>
          <w:p w:rsidR="008A37F6" w:rsidRPr="00D53144" w:rsidP="00A50A92" w14:paraId="639D9213" w14:textId="77777777">
            <w:pPr>
              <w:keepNext/>
              <w:spacing w:line="240" w:lineRule="auto"/>
              <w:jc w:val="center"/>
              <w:rPr>
                <w:lang w:val="nl-NL"/>
              </w:rPr>
            </w:pPr>
            <w:r w:rsidRPr="00D53144">
              <w:rPr>
                <w:lang w:val="nl-NL"/>
              </w:rPr>
              <w:t>p-waarde</w:t>
            </w:r>
            <w:r w:rsidRPr="00D53144">
              <w:rPr>
                <w:vertAlign w:val="superscript"/>
                <w:lang w:val="nl-NL"/>
              </w:rPr>
              <w:t>b</w:t>
            </w:r>
          </w:p>
        </w:tc>
        <w:tc>
          <w:tcPr>
            <w:tcW w:w="1170" w:type="dxa"/>
          </w:tcPr>
          <w:p w:rsidR="008A37F6" w:rsidRPr="00D53144" w:rsidP="00A50A92" w14:paraId="2EF9D2FF" w14:textId="77777777">
            <w:pPr>
              <w:keepNext/>
              <w:spacing w:line="240" w:lineRule="auto"/>
              <w:jc w:val="center"/>
              <w:rPr>
                <w:lang w:val="nl-NL"/>
              </w:rPr>
            </w:pPr>
          </w:p>
          <w:p w:rsidR="008A37F6" w:rsidRPr="00D53144" w:rsidP="00A50A92" w14:paraId="41205049" w14:textId="77777777">
            <w:pPr>
              <w:keepNext/>
              <w:spacing w:line="240" w:lineRule="auto"/>
              <w:jc w:val="center"/>
              <w:rPr>
                <w:lang w:val="nl-NL"/>
              </w:rPr>
            </w:pPr>
            <w:r w:rsidRPr="00D53144">
              <w:rPr>
                <w:lang w:val="nl-NL"/>
              </w:rPr>
              <w:t>p-waarde</w:t>
            </w:r>
            <w:r w:rsidRPr="00D53144">
              <w:rPr>
                <w:vertAlign w:val="superscript"/>
                <w:lang w:val="nl-NL"/>
              </w:rPr>
              <w:t>c</w:t>
            </w:r>
          </w:p>
        </w:tc>
      </w:tr>
      <w:tr w14:paraId="6FC9FCBE" w14:textId="77777777">
        <w:tblPrEx>
          <w:tblW w:w="9288" w:type="dxa"/>
          <w:tblLook w:val="0000"/>
        </w:tblPrEx>
        <w:tc>
          <w:tcPr>
            <w:tcW w:w="1458" w:type="dxa"/>
          </w:tcPr>
          <w:p w:rsidR="008A37F6" w:rsidRPr="00D53144" w:rsidP="00A50A92" w14:paraId="28A56789" w14:textId="77777777">
            <w:pPr>
              <w:keepNext/>
              <w:spacing w:line="240" w:lineRule="auto"/>
              <w:jc w:val="center"/>
              <w:rPr>
                <w:lang w:val="nl-NL"/>
              </w:rPr>
            </w:pPr>
            <w:r w:rsidRPr="00D53144">
              <w:rPr>
                <w:lang w:val="nl-NL"/>
              </w:rPr>
              <w:t>Total Sharp Score</w:t>
            </w:r>
          </w:p>
        </w:tc>
        <w:tc>
          <w:tcPr>
            <w:tcW w:w="1440" w:type="dxa"/>
          </w:tcPr>
          <w:p w:rsidR="008A37F6" w:rsidRPr="00D53144" w:rsidP="00A50A92" w14:paraId="6C81B468" w14:textId="77777777">
            <w:pPr>
              <w:keepNext/>
              <w:spacing w:line="240" w:lineRule="auto"/>
              <w:rPr>
                <w:lang w:val="nl-NL"/>
              </w:rPr>
            </w:pPr>
            <w:r w:rsidRPr="00D53144">
              <w:rPr>
                <w:lang w:val="nl-NL"/>
              </w:rPr>
              <w:t>5,7 (4,2-7,3)</w:t>
            </w:r>
          </w:p>
        </w:tc>
        <w:tc>
          <w:tcPr>
            <w:tcW w:w="1350" w:type="dxa"/>
          </w:tcPr>
          <w:p w:rsidR="008A37F6" w:rsidRPr="00D53144" w:rsidP="00A50A92" w14:paraId="46F2D81E" w14:textId="77777777">
            <w:pPr>
              <w:keepNext/>
              <w:spacing w:line="240" w:lineRule="auto"/>
              <w:rPr>
                <w:lang w:val="nl-NL"/>
              </w:rPr>
            </w:pPr>
            <w:r w:rsidRPr="00D53144">
              <w:rPr>
                <w:lang w:val="nl-NL"/>
              </w:rPr>
              <w:t>3,0 (1,7-4,3)</w:t>
            </w:r>
          </w:p>
        </w:tc>
        <w:tc>
          <w:tcPr>
            <w:tcW w:w="1530" w:type="dxa"/>
          </w:tcPr>
          <w:p w:rsidR="008A37F6" w:rsidRPr="00D53144" w:rsidP="00A50A92" w14:paraId="6D59C4BF" w14:textId="77777777">
            <w:pPr>
              <w:keepNext/>
              <w:spacing w:line="240" w:lineRule="auto"/>
              <w:rPr>
                <w:lang w:val="nl-NL"/>
              </w:rPr>
            </w:pPr>
            <w:r w:rsidRPr="00D53144">
              <w:rPr>
                <w:lang w:val="nl-NL"/>
              </w:rPr>
              <w:t>1,3 (0,5-2,1)</w:t>
            </w:r>
          </w:p>
        </w:tc>
        <w:tc>
          <w:tcPr>
            <w:tcW w:w="1170" w:type="dxa"/>
          </w:tcPr>
          <w:p w:rsidR="008A37F6" w:rsidRPr="00D53144" w:rsidP="00A50A92" w14:paraId="27DDC907" w14:textId="77777777">
            <w:pPr>
              <w:keepNext/>
              <w:spacing w:line="240" w:lineRule="auto"/>
              <w:rPr>
                <w:lang w:val="nl-NL"/>
              </w:rPr>
            </w:pPr>
            <w:r w:rsidRPr="00D53144">
              <w:rPr>
                <w:lang w:val="nl-NL"/>
              </w:rPr>
              <w:t>&lt; 0,001</w:t>
            </w:r>
          </w:p>
        </w:tc>
        <w:tc>
          <w:tcPr>
            <w:tcW w:w="1170" w:type="dxa"/>
          </w:tcPr>
          <w:p w:rsidR="008A37F6" w:rsidRPr="00D53144" w:rsidP="00A50A92" w14:paraId="0275CBEB" w14:textId="77777777">
            <w:pPr>
              <w:keepNext/>
              <w:spacing w:line="240" w:lineRule="auto"/>
              <w:rPr>
                <w:lang w:val="nl-NL"/>
              </w:rPr>
            </w:pPr>
            <w:r w:rsidRPr="00D53144">
              <w:rPr>
                <w:lang w:val="nl-NL"/>
              </w:rPr>
              <w:t>0,0020</w:t>
            </w:r>
          </w:p>
        </w:tc>
        <w:tc>
          <w:tcPr>
            <w:tcW w:w="1170" w:type="dxa"/>
          </w:tcPr>
          <w:p w:rsidR="008A37F6" w:rsidRPr="00D53144" w:rsidP="00A50A92" w14:paraId="7C1C9696" w14:textId="77777777">
            <w:pPr>
              <w:keepNext/>
              <w:spacing w:line="240" w:lineRule="auto"/>
              <w:rPr>
                <w:lang w:val="nl-NL"/>
              </w:rPr>
            </w:pPr>
            <w:r w:rsidRPr="00D53144">
              <w:rPr>
                <w:lang w:val="nl-NL"/>
              </w:rPr>
              <w:t>&lt; 0,001</w:t>
            </w:r>
          </w:p>
        </w:tc>
      </w:tr>
      <w:tr w14:paraId="4C41F500" w14:textId="77777777">
        <w:tblPrEx>
          <w:tblW w:w="9288" w:type="dxa"/>
          <w:tblLook w:val="0000"/>
        </w:tblPrEx>
        <w:tc>
          <w:tcPr>
            <w:tcW w:w="1458" w:type="dxa"/>
          </w:tcPr>
          <w:p w:rsidR="008A37F6" w:rsidRPr="00D53144" w:rsidP="00A50A92" w14:paraId="32F1E65B" w14:textId="77777777">
            <w:pPr>
              <w:keepNext/>
              <w:spacing w:line="240" w:lineRule="auto"/>
              <w:jc w:val="center"/>
              <w:rPr>
                <w:lang w:val="nl-NL"/>
              </w:rPr>
            </w:pPr>
            <w:r w:rsidRPr="00D53144">
              <w:rPr>
                <w:lang w:val="nl-NL"/>
              </w:rPr>
              <w:t>Erosion score</w:t>
            </w:r>
          </w:p>
        </w:tc>
        <w:tc>
          <w:tcPr>
            <w:tcW w:w="1440" w:type="dxa"/>
          </w:tcPr>
          <w:p w:rsidR="008A37F6" w:rsidRPr="00D53144" w:rsidP="00A50A92" w14:paraId="051F091A" w14:textId="77777777">
            <w:pPr>
              <w:keepNext/>
              <w:spacing w:line="240" w:lineRule="auto"/>
              <w:rPr>
                <w:lang w:val="nl-NL"/>
              </w:rPr>
            </w:pPr>
            <w:r w:rsidRPr="00D53144">
              <w:rPr>
                <w:lang w:val="nl-NL"/>
              </w:rPr>
              <w:t>3,7 (2,7-4,7)</w:t>
            </w:r>
          </w:p>
        </w:tc>
        <w:tc>
          <w:tcPr>
            <w:tcW w:w="1350" w:type="dxa"/>
          </w:tcPr>
          <w:p w:rsidR="008A37F6" w:rsidRPr="00D53144" w:rsidP="00A50A92" w14:paraId="12ACEE55" w14:textId="77777777">
            <w:pPr>
              <w:keepNext/>
              <w:spacing w:line="240" w:lineRule="auto"/>
              <w:rPr>
                <w:lang w:val="nl-NL"/>
              </w:rPr>
            </w:pPr>
            <w:r w:rsidRPr="00D53144">
              <w:rPr>
                <w:lang w:val="nl-NL"/>
              </w:rPr>
              <w:t>1,7 (1,0-2,4)</w:t>
            </w:r>
          </w:p>
        </w:tc>
        <w:tc>
          <w:tcPr>
            <w:tcW w:w="1530" w:type="dxa"/>
          </w:tcPr>
          <w:p w:rsidR="008A37F6" w:rsidRPr="00D53144" w:rsidP="00A50A92" w14:paraId="0F3FFC16" w14:textId="77777777">
            <w:pPr>
              <w:keepNext/>
              <w:spacing w:line="240" w:lineRule="auto"/>
              <w:rPr>
                <w:lang w:val="nl-NL"/>
              </w:rPr>
            </w:pPr>
            <w:r w:rsidRPr="00D53144">
              <w:rPr>
                <w:lang w:val="nl-NL"/>
              </w:rPr>
              <w:t>0,8 (0,4-1,2)</w:t>
            </w:r>
          </w:p>
        </w:tc>
        <w:tc>
          <w:tcPr>
            <w:tcW w:w="1170" w:type="dxa"/>
          </w:tcPr>
          <w:p w:rsidR="008A37F6" w:rsidRPr="00D53144" w:rsidP="00A50A92" w14:paraId="24B69D3A" w14:textId="77777777">
            <w:pPr>
              <w:keepNext/>
              <w:spacing w:line="240" w:lineRule="auto"/>
              <w:rPr>
                <w:lang w:val="nl-NL"/>
              </w:rPr>
            </w:pPr>
            <w:r w:rsidRPr="00D53144">
              <w:rPr>
                <w:lang w:val="nl-NL"/>
              </w:rPr>
              <w:t>&lt; 0,001</w:t>
            </w:r>
          </w:p>
        </w:tc>
        <w:tc>
          <w:tcPr>
            <w:tcW w:w="1170" w:type="dxa"/>
          </w:tcPr>
          <w:p w:rsidR="008A37F6" w:rsidRPr="00D53144" w:rsidP="00A50A92" w14:paraId="0CBA8D9E" w14:textId="77777777">
            <w:pPr>
              <w:keepNext/>
              <w:spacing w:line="240" w:lineRule="auto"/>
              <w:rPr>
                <w:lang w:val="nl-NL"/>
              </w:rPr>
            </w:pPr>
            <w:r w:rsidRPr="00D53144">
              <w:rPr>
                <w:lang w:val="nl-NL"/>
              </w:rPr>
              <w:t>0,0082</w:t>
            </w:r>
          </w:p>
        </w:tc>
        <w:tc>
          <w:tcPr>
            <w:tcW w:w="1170" w:type="dxa"/>
          </w:tcPr>
          <w:p w:rsidR="008A37F6" w:rsidRPr="00D53144" w:rsidP="00A50A92" w14:paraId="6BD7AE2D" w14:textId="77777777">
            <w:pPr>
              <w:keepNext/>
              <w:spacing w:line="240" w:lineRule="auto"/>
              <w:rPr>
                <w:lang w:val="nl-NL"/>
              </w:rPr>
            </w:pPr>
            <w:r w:rsidRPr="00D53144">
              <w:rPr>
                <w:lang w:val="nl-NL"/>
              </w:rPr>
              <w:t>&lt; 0,001</w:t>
            </w:r>
          </w:p>
        </w:tc>
      </w:tr>
      <w:tr w14:paraId="7F1E98CE" w14:textId="77777777">
        <w:tblPrEx>
          <w:tblW w:w="9288" w:type="dxa"/>
          <w:tblLook w:val="0000"/>
        </w:tblPrEx>
        <w:tc>
          <w:tcPr>
            <w:tcW w:w="1458" w:type="dxa"/>
          </w:tcPr>
          <w:p w:rsidR="008A37F6" w:rsidRPr="00D53144" w:rsidP="00A50A92" w14:paraId="1960D632" w14:textId="2377CD38">
            <w:pPr>
              <w:keepNext/>
              <w:spacing w:line="240" w:lineRule="auto"/>
              <w:jc w:val="center"/>
              <w:rPr>
                <w:lang w:val="nl-NL"/>
              </w:rPr>
            </w:pPr>
            <w:r w:rsidRPr="00D53144">
              <w:rPr>
                <w:lang w:val="nl-NL"/>
              </w:rPr>
              <w:t>JSN</w:t>
            </w:r>
            <w:r w:rsidRPr="00D53144" w:rsidR="002448A4">
              <w:rPr>
                <w:lang w:val="nl-NL"/>
              </w:rPr>
              <w:t>-</w:t>
            </w:r>
            <w:r w:rsidRPr="00D53144">
              <w:rPr>
                <w:lang w:val="nl-NL"/>
              </w:rPr>
              <w:t>score</w:t>
            </w:r>
          </w:p>
        </w:tc>
        <w:tc>
          <w:tcPr>
            <w:tcW w:w="1440" w:type="dxa"/>
          </w:tcPr>
          <w:p w:rsidR="008A37F6" w:rsidRPr="00D53144" w:rsidP="00A50A92" w14:paraId="330603CC" w14:textId="77777777">
            <w:pPr>
              <w:keepNext/>
              <w:spacing w:line="240" w:lineRule="auto"/>
              <w:rPr>
                <w:lang w:val="nl-NL"/>
              </w:rPr>
            </w:pPr>
            <w:r w:rsidRPr="00D53144">
              <w:rPr>
                <w:lang w:val="nl-NL"/>
              </w:rPr>
              <w:t>2,0 (1,2-2,8)</w:t>
            </w:r>
          </w:p>
        </w:tc>
        <w:tc>
          <w:tcPr>
            <w:tcW w:w="1350" w:type="dxa"/>
          </w:tcPr>
          <w:p w:rsidR="008A37F6" w:rsidRPr="00D53144" w:rsidP="00A50A92" w14:paraId="08CC7577" w14:textId="77777777">
            <w:pPr>
              <w:keepNext/>
              <w:spacing w:line="240" w:lineRule="auto"/>
              <w:rPr>
                <w:lang w:val="nl-NL"/>
              </w:rPr>
            </w:pPr>
            <w:r w:rsidRPr="00D53144">
              <w:rPr>
                <w:lang w:val="nl-NL"/>
              </w:rPr>
              <w:t>1,3 (0,5-2,1)</w:t>
            </w:r>
          </w:p>
        </w:tc>
        <w:tc>
          <w:tcPr>
            <w:tcW w:w="1530" w:type="dxa"/>
          </w:tcPr>
          <w:p w:rsidR="008A37F6" w:rsidRPr="00D53144" w:rsidP="00A50A92" w14:paraId="26C30D3B" w14:textId="77777777">
            <w:pPr>
              <w:keepNext/>
              <w:spacing w:line="240" w:lineRule="auto"/>
              <w:rPr>
                <w:lang w:val="nl-NL"/>
              </w:rPr>
            </w:pPr>
            <w:r w:rsidRPr="00D53144">
              <w:rPr>
                <w:lang w:val="nl-NL"/>
              </w:rPr>
              <w:t>0,5 (0-1,0)</w:t>
            </w:r>
          </w:p>
        </w:tc>
        <w:tc>
          <w:tcPr>
            <w:tcW w:w="1170" w:type="dxa"/>
          </w:tcPr>
          <w:p w:rsidR="008A37F6" w:rsidRPr="00D53144" w:rsidP="00A50A92" w14:paraId="23DF5059" w14:textId="77777777">
            <w:pPr>
              <w:keepNext/>
              <w:spacing w:line="240" w:lineRule="auto"/>
              <w:rPr>
                <w:lang w:val="nl-NL"/>
              </w:rPr>
            </w:pPr>
            <w:r w:rsidRPr="00D53144">
              <w:rPr>
                <w:lang w:val="nl-NL"/>
              </w:rPr>
              <w:t>&lt; 0,001</w:t>
            </w:r>
          </w:p>
        </w:tc>
        <w:tc>
          <w:tcPr>
            <w:tcW w:w="1170" w:type="dxa"/>
          </w:tcPr>
          <w:p w:rsidR="008A37F6" w:rsidRPr="00D53144" w:rsidP="00A50A92" w14:paraId="491A3DD9" w14:textId="77777777">
            <w:pPr>
              <w:keepNext/>
              <w:spacing w:line="240" w:lineRule="auto"/>
              <w:rPr>
                <w:lang w:val="nl-NL"/>
              </w:rPr>
            </w:pPr>
            <w:r w:rsidRPr="00D53144">
              <w:rPr>
                <w:lang w:val="nl-NL"/>
              </w:rPr>
              <w:t>0,0037</w:t>
            </w:r>
          </w:p>
        </w:tc>
        <w:tc>
          <w:tcPr>
            <w:tcW w:w="1170" w:type="dxa"/>
          </w:tcPr>
          <w:p w:rsidR="008A37F6" w:rsidRPr="00D53144" w:rsidP="00A50A92" w14:paraId="0EC38DAB" w14:textId="77777777">
            <w:pPr>
              <w:keepNext/>
              <w:spacing w:line="240" w:lineRule="auto"/>
              <w:rPr>
                <w:lang w:val="nl-NL"/>
              </w:rPr>
            </w:pPr>
            <w:r w:rsidRPr="00D53144">
              <w:rPr>
                <w:lang w:val="nl-NL"/>
              </w:rPr>
              <w:t>0,151</w:t>
            </w:r>
          </w:p>
        </w:tc>
      </w:tr>
      <w:tr w14:paraId="112631A6" w14:textId="77777777">
        <w:tblPrEx>
          <w:tblW w:w="9288" w:type="dxa"/>
          <w:tblLook w:val="0000"/>
        </w:tblPrEx>
        <w:tc>
          <w:tcPr>
            <w:tcW w:w="9288" w:type="dxa"/>
            <w:gridSpan w:val="7"/>
          </w:tcPr>
          <w:p w:rsidR="008A37F6" w:rsidRPr="00D53144" w:rsidP="00A50A92" w14:paraId="53D9262C" w14:textId="00AD774F">
            <w:pPr>
              <w:keepNext/>
              <w:tabs>
                <w:tab w:val="left" w:pos="180"/>
                <w:tab w:val="clear" w:pos="567"/>
              </w:tabs>
              <w:spacing w:line="240" w:lineRule="auto"/>
              <w:ind w:left="450" w:hanging="450"/>
              <w:rPr>
                <w:lang w:val="nl-NL"/>
              </w:rPr>
            </w:pPr>
            <w:r w:rsidRPr="00D53144">
              <w:rPr>
                <w:vertAlign w:val="superscript"/>
                <w:lang w:val="nl-NL"/>
              </w:rPr>
              <w:t>a</w:t>
            </w:r>
            <w:r w:rsidRPr="00D53144">
              <w:rPr>
                <w:lang w:val="nl-NL"/>
              </w:rPr>
              <w:tab/>
              <w:t xml:space="preserve">p-waarde van de paarsgewijze vergelijking van methotrexaat monotherapie en Humira/methotrexaat combinatietherapie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p w:rsidR="008A37F6" w:rsidRPr="00D53144" w:rsidP="00A50A92" w14:paraId="4C9A5241" w14:textId="79ED28C1">
            <w:pPr>
              <w:keepNext/>
              <w:tabs>
                <w:tab w:val="left" w:pos="180"/>
                <w:tab w:val="clear" w:pos="567"/>
              </w:tabs>
              <w:spacing w:line="240" w:lineRule="auto"/>
              <w:ind w:left="450" w:hanging="450"/>
              <w:rPr>
                <w:lang w:val="nl-NL"/>
              </w:rPr>
            </w:pPr>
            <w:r w:rsidRPr="00D53144">
              <w:rPr>
                <w:vertAlign w:val="superscript"/>
                <w:lang w:val="nl-NL"/>
              </w:rPr>
              <w:t>b</w:t>
            </w:r>
            <w:r w:rsidRPr="00D53144">
              <w:rPr>
                <w:lang w:val="nl-NL"/>
              </w:rPr>
              <w:tab/>
              <w:t xml:space="preserve">p-waarde van de paarsgewijze vergelijking van Humira monotherapie en Humira/methotrexaat combinatietherapie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p w:rsidR="008A37F6" w:rsidRPr="00D53144" w:rsidP="00A50A92" w14:paraId="57527382" w14:textId="32FFE811">
            <w:pPr>
              <w:keepNext/>
              <w:tabs>
                <w:tab w:val="left" w:pos="180"/>
                <w:tab w:val="clear" w:pos="567"/>
              </w:tabs>
              <w:spacing w:line="240" w:lineRule="auto"/>
              <w:ind w:left="450" w:hanging="450"/>
              <w:rPr>
                <w:lang w:val="nl-NL"/>
              </w:rPr>
            </w:pPr>
            <w:r w:rsidRPr="00D53144">
              <w:rPr>
                <w:vertAlign w:val="superscript"/>
                <w:lang w:val="nl-NL"/>
              </w:rPr>
              <w:t>c</w:t>
            </w:r>
            <w:r w:rsidRPr="00D53144">
              <w:rPr>
                <w:lang w:val="nl-NL"/>
              </w:rPr>
              <w:t xml:space="preserve"> </w:t>
            </w:r>
            <w:r w:rsidRPr="00D53144">
              <w:rPr>
                <w:lang w:val="nl-NL"/>
              </w:rPr>
              <w:tab/>
              <w:t xml:space="preserve">p-waarde van de paarsgewijze vergelijking van Humira monotherapie en methotrexaat monotherapie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tc>
      </w:tr>
    </w:tbl>
    <w:p w:rsidR="008A37F6" w:rsidRPr="00D53144" w14:paraId="014B649B" w14:textId="77777777">
      <w:pPr>
        <w:tabs>
          <w:tab w:val="left" w:pos="0"/>
          <w:tab w:val="clear" w:pos="567"/>
        </w:tabs>
        <w:spacing w:line="240" w:lineRule="auto"/>
        <w:rPr>
          <w:lang w:val="nl-NL"/>
        </w:rPr>
      </w:pPr>
    </w:p>
    <w:p w:rsidR="008A37F6" w:rsidRPr="00D53144" w14:paraId="445F43BC" w14:textId="77777777">
      <w:pPr>
        <w:rPr>
          <w:lang w:val="nl-NL"/>
        </w:rPr>
      </w:pPr>
      <w:r w:rsidRPr="00D53144">
        <w:rPr>
          <w:lang w:val="nl-NL"/>
        </w:rPr>
        <w:t xml:space="preserve">Na 52 weken en 104 weken behandeling was het percentage patiënten zonder progressie (verandering vanaf uitgangsniveau in de aangepaste Totale Sharp Score ≤ 0,5) significant hoger met Humira/methotrexaat combinatietherapie (63,8% en 61,2% respectievelijk) in vergelijking met methotrexaat monotherapie (37,4% en 33,5% respectievelijk, p &lt; 0,001) en Humira monotherapie (50,7%, p &lt; 0,002 en 44,5%, p &lt; 0,001 respectievelijk). </w:t>
      </w:r>
    </w:p>
    <w:p w:rsidR="008A37F6" w:rsidRPr="00D53144" w14:paraId="15B64A55" w14:textId="77777777">
      <w:pPr>
        <w:rPr>
          <w:lang w:val="nl-NL"/>
        </w:rPr>
      </w:pPr>
    </w:p>
    <w:p w:rsidR="008A37F6" w:rsidRPr="00D53144" w14:paraId="0D4E6551" w14:textId="77777777">
      <w:pPr>
        <w:rPr>
          <w:lang w:val="nl-NL"/>
        </w:rPr>
      </w:pPr>
      <w:r w:rsidRPr="00D53144">
        <w:rPr>
          <w:lang w:val="nl-NL"/>
        </w:rPr>
        <w:t xml:space="preserve">In de open-label extensie van RA onderzoek V, was na jaar 10 de gemiddelde verandering in de aangepaste Total Sharp score bij oorspronkelijk gerandomiseerde patiënten met methotrexaat monotherapie, Humira monotherapie en de Humira/methotrexaat combinatietherapie respectievelijk </w:t>
      </w:r>
      <w:r w:rsidRPr="00D53144">
        <w:rPr>
          <w:lang w:val="nl-NL"/>
        </w:rPr>
        <w:t>10,8, 9,2 en 3,9. Het bijbehorende percentage patiënten zonder radiografische progressie was respectievelijk 31,3%, 23,7% en 36,7%.</w:t>
      </w:r>
    </w:p>
    <w:p w:rsidR="008A37F6" w:rsidRPr="00D53144" w14:paraId="13917E04" w14:textId="77777777">
      <w:pPr>
        <w:tabs>
          <w:tab w:val="left" w:pos="0"/>
          <w:tab w:val="clear" w:pos="567"/>
        </w:tabs>
        <w:spacing w:line="240" w:lineRule="auto"/>
        <w:rPr>
          <w:u w:val="single"/>
          <w:lang w:val="nl-NL"/>
        </w:rPr>
      </w:pPr>
    </w:p>
    <w:p w:rsidR="008A37F6" w:rsidRPr="00D53144" w14:paraId="4F9C0BA9" w14:textId="77777777">
      <w:pPr>
        <w:tabs>
          <w:tab w:val="left" w:pos="0"/>
          <w:tab w:val="clear" w:pos="567"/>
        </w:tabs>
        <w:spacing w:line="240" w:lineRule="auto"/>
        <w:rPr>
          <w:i/>
          <w:lang w:val="nl-NL"/>
        </w:rPr>
      </w:pPr>
      <w:r w:rsidRPr="00D53144">
        <w:rPr>
          <w:i/>
          <w:u w:val="single"/>
          <w:lang w:val="nl-NL"/>
        </w:rPr>
        <w:t>Kwaliteit van leven en fysiek functioneren</w:t>
      </w:r>
    </w:p>
    <w:p w:rsidR="008A37F6" w:rsidRPr="00D53144" w14:paraId="307832AE" w14:textId="77777777">
      <w:pPr>
        <w:rPr>
          <w:u w:val="single"/>
          <w:lang w:val="nl-NL"/>
        </w:rPr>
      </w:pPr>
    </w:p>
    <w:p w:rsidR="008A37F6" w:rsidRPr="00D53144" w14:paraId="0E3D005A" w14:textId="4AC21855">
      <w:pPr>
        <w:pStyle w:val="BodyText2"/>
        <w:rPr>
          <w:color w:val="auto"/>
        </w:rPr>
      </w:pPr>
      <w:r w:rsidRPr="00D53144">
        <w:t>De kwaliteit van leven met betrekking tot de gezondheid en fysiek functioneren werden beoordeeld met behulp van de ‘disability index’ op het Health Assessment Questionnaire (HAQ) in de vier oorspronkelijke adequate en goedgecontroleerde onderzoeken en deze vormde een vooraf vastgelegd primair eindpunt op week 52 in RA onderzoek III. Alle Humira-doses/schema</w:t>
      </w:r>
      <w:r w:rsidRPr="00D53144" w:rsidR="00DD472B">
        <w:t>’</w:t>
      </w:r>
      <w:r w:rsidRPr="00D53144">
        <w:t>s in alle vier de onderzoeken vertoonden statistisch significant grotere verbeteringen in de HAQ-‘disability index’ vanaf uitgangsniveau tot Maand 6 vergeleken met placebo en in RA onderzoek III werd hetzelfde vastgesteld op Week 52. De resultaten van de Short Form Health Survey (SF 36) voor alle Humira-doses/schema</w:t>
      </w:r>
      <w:r w:rsidRPr="00D53144" w:rsidR="00DD472B">
        <w:t>’</w:t>
      </w:r>
      <w:r w:rsidRPr="00D53144">
        <w:t xml:space="preserve">s in alle vier de onderzoeken ondersteunen deze bevindingen, met statistisch significante ‘physical component summary’ (PCS)-scores, evenals statistisch significante ‘pain and vitality domain’-scores voor de dosering van eenmaal per twee weken 40 mg. Er werd een statistisch significante afname vastgesteld van vermoeidheid als gemeten door middel van de ‘functional </w:t>
      </w:r>
      <w:r w:rsidRPr="00D53144">
        <w:rPr>
          <w:color w:val="auto"/>
        </w:rPr>
        <w:t>assessment of chronic illness therapy’ (FACIT)-scores in alle drie onderzoeken waarin de vermoeidheid werd beoordeeld (RA onderzoeken I, III, IV).</w:t>
      </w:r>
    </w:p>
    <w:p w:rsidR="008A37F6" w:rsidRPr="00D53144" w14:paraId="55432694" w14:textId="77777777">
      <w:pPr>
        <w:pStyle w:val="BodyText2"/>
        <w:rPr>
          <w:color w:val="auto"/>
        </w:rPr>
      </w:pPr>
    </w:p>
    <w:p w:rsidR="008A37F6" w:rsidRPr="00D53144" w14:paraId="0C2BEA37" w14:textId="77777777">
      <w:pPr>
        <w:pStyle w:val="BodyText2"/>
        <w:rPr>
          <w:color w:val="auto"/>
        </w:rPr>
      </w:pPr>
      <w:r w:rsidRPr="00D53144">
        <w:rPr>
          <w:color w:val="auto"/>
        </w:rPr>
        <w:t>In RA onderzoek III bleef de verbetering bij de meeste patiënten die verbetering in fysieke functie bereikten en hun behandeling voortzetten gehandhaafd gedurende 520 weken (120 maanden) open-label behandeling. De verbetering van de kwaliteit van leven werd gemeten tot week 156 (36 maanden) en de verbetering werd gehandhaafd gedurende die periode.</w:t>
      </w:r>
    </w:p>
    <w:p w:rsidR="008A37F6" w:rsidRPr="00D53144" w14:paraId="0BC4E96B" w14:textId="77777777">
      <w:pPr>
        <w:pStyle w:val="BodyText2"/>
        <w:rPr>
          <w:color w:val="auto"/>
        </w:rPr>
      </w:pPr>
    </w:p>
    <w:p w:rsidR="008A37F6" w:rsidRPr="00D53144" w14:paraId="1C3B7282" w14:textId="77777777">
      <w:pPr>
        <w:rPr>
          <w:lang w:val="nl-NL"/>
        </w:rPr>
      </w:pPr>
      <w:r w:rsidRPr="00D53144">
        <w:rPr>
          <w:lang w:val="nl-NL"/>
        </w:rPr>
        <w:t>In RA onderzoek V toonde de verbetering in de HAQ disability index en het fysieke gedeelte van de SF 36 een grotere verbetering (p &lt; 0,001) voor Humira/methotrexaat combinatietherapie versus methotrexaat monotherapie en Humira monotherapie in week 52, die behouden werd tot week 104. Van de 250 patiënten die de open-label extensiestudie voltooiden, bleven de verbeteringen in fysieke functie gehandhaafd gedurende 10 jaar behandeling.</w:t>
      </w:r>
    </w:p>
    <w:p w:rsidR="008A37F6" w:rsidRPr="00D53144" w14:paraId="2FA4A764" w14:textId="77777777">
      <w:pPr>
        <w:pStyle w:val="BodyText2"/>
        <w:rPr>
          <w:color w:val="auto"/>
        </w:rPr>
      </w:pPr>
    </w:p>
    <w:p w:rsidR="008A37F6" w:rsidRPr="00D53144" w14:paraId="5AB669B7" w14:textId="77777777">
      <w:pPr>
        <w:pStyle w:val="BodyText2"/>
        <w:rPr>
          <w:i/>
          <w:color w:val="auto"/>
        </w:rPr>
      </w:pPr>
      <w:r w:rsidRPr="00D53144">
        <w:rPr>
          <w:i/>
          <w:color w:val="auto"/>
          <w:u w:val="single"/>
        </w:rPr>
        <w:t>Pijn op de injectieplaats</w:t>
      </w:r>
    </w:p>
    <w:p w:rsidR="008A37F6" w:rsidRPr="00D53144" w14:paraId="230268C6" w14:textId="77777777">
      <w:pPr>
        <w:pStyle w:val="BodyText2"/>
        <w:rPr>
          <w:rStyle w:val="mt-translation-content2"/>
          <w:color w:val="222222"/>
        </w:rPr>
      </w:pPr>
    </w:p>
    <w:p w:rsidR="008A37F6" w:rsidRPr="00D53144" w14:paraId="2E7A3EDC" w14:textId="77777777">
      <w:pPr>
        <w:pStyle w:val="BodyText2"/>
        <w:rPr>
          <w:color w:val="auto"/>
        </w:rPr>
      </w:pPr>
      <w:r w:rsidRPr="00D53144">
        <w:rPr>
          <w:rStyle w:val="mt-translation-content2"/>
          <w:color w:val="222222"/>
          <w:specVanish w:val="0"/>
        </w:rPr>
        <w:t xml:space="preserve">In de samengevoegde cross-over RA onderzoeken VI en VII werd direct na de dosering een statistisch significant verschil in pijn op de injectieplaats waargenomen tussen Humira 40 mg/0,8 ml en Humira 40 mg/0,4 ml (gemiddelde VAS van 3,7 cm versus 1,2 cm, op een schaal van 0-10 cm, P &lt; 0,001). Dit duidde op een mediane vermindering van 84% van pijn op de injectieplaats. </w:t>
      </w:r>
    </w:p>
    <w:p w:rsidR="008A37F6" w:rsidRPr="00090085" w14:paraId="09A646C7" w14:textId="77777777">
      <w:pPr>
        <w:pStyle w:val="BodyText2"/>
        <w:rPr>
          <w:color w:val="auto"/>
          <w:u w:val="single"/>
        </w:rPr>
      </w:pPr>
    </w:p>
    <w:p w:rsidR="008A37F6" w:rsidRPr="00E91E8F" w14:paraId="4AF5F86A" w14:textId="77777777">
      <w:pPr>
        <w:pStyle w:val="BodyText2"/>
        <w:rPr>
          <w:i/>
          <w:color w:val="auto"/>
          <w:lang w:val="en-US"/>
        </w:rPr>
      </w:pPr>
      <w:r w:rsidRPr="00E91E8F">
        <w:rPr>
          <w:i/>
          <w:color w:val="auto"/>
          <w:lang w:val="en-US"/>
        </w:rPr>
        <w:t>Axiale spondylartritis</w:t>
      </w:r>
    </w:p>
    <w:p w:rsidR="008A37F6" w:rsidRPr="00E91E8F" w14:paraId="5947D638" w14:textId="77777777">
      <w:pPr>
        <w:pStyle w:val="BodyText2"/>
        <w:rPr>
          <w:color w:val="auto"/>
          <w:u w:val="single"/>
          <w:lang w:val="en-US"/>
        </w:rPr>
      </w:pPr>
    </w:p>
    <w:p w:rsidR="008A37F6" w:rsidRPr="00E91E8F" w14:paraId="33F208C6" w14:textId="77777777">
      <w:pPr>
        <w:pStyle w:val="BodyText2"/>
        <w:rPr>
          <w:i/>
          <w:color w:val="auto"/>
          <w:u w:val="single"/>
          <w:lang w:val="en-US"/>
        </w:rPr>
      </w:pPr>
      <w:r w:rsidRPr="00E91E8F">
        <w:rPr>
          <w:i/>
          <w:color w:val="auto"/>
          <w:u w:val="single"/>
          <w:lang w:val="en-US"/>
        </w:rPr>
        <w:t>Spondylitis ankylopoetica (AS)</w:t>
      </w:r>
    </w:p>
    <w:p w:rsidR="008A37F6" w:rsidRPr="00E91E8F" w14:paraId="67475304" w14:textId="77777777">
      <w:pPr>
        <w:pStyle w:val="BodyText2"/>
        <w:rPr>
          <w:color w:val="auto"/>
          <w:lang w:val="en-US"/>
        </w:rPr>
      </w:pPr>
    </w:p>
    <w:p w:rsidR="008A37F6" w:rsidRPr="00D53144" w14:paraId="3648BE69" w14:textId="00DE27F5">
      <w:pPr>
        <w:pStyle w:val="BodyText2"/>
        <w:rPr>
          <w:color w:val="auto"/>
        </w:rPr>
      </w:pPr>
      <w:r w:rsidRPr="00D53144">
        <w:rPr>
          <w:color w:val="auto"/>
        </w:rPr>
        <w:t>Humira, 40 mg eenmaal per twee weken werd onderzocht bij 393 patiënten met spondylitis ankylopoetica die onvoldoende reageerden op conventionele therapie, in twee gerandomiseerde, 24 weken durende dubbelblinde, placebogecontroleerde onderzoeken (de gemiddelde basisscore van de activiteit van de ziekte [Bath Ankylosing Spondylitis Disease Activity Index (BASDAI)] was 6,3 in alle groepen). Negenenzeventig (20,1%) patiënten werden gelijktijdig behandeld met antireumatica die de ziekte beïnvloeden, en 37 (9,4%) patiënten met glucocorticoïden. De blinde periode werd gevolgd door een open-label periode waarin de patiënten Humira 40 mg eenmaal in de twee weken subcutaan kregen toegediend voor nog eens 28 weken. Personen (n</w:t>
      </w:r>
      <w:r w:rsidR="002243C2">
        <w:rPr>
          <w:color w:val="auto"/>
        </w:rPr>
        <w:t xml:space="preserve"> </w:t>
      </w:r>
      <w:r w:rsidRPr="00D53144">
        <w:rPr>
          <w:color w:val="auto"/>
        </w:rPr>
        <w:t>=</w:t>
      </w:r>
      <w:r w:rsidR="002243C2">
        <w:rPr>
          <w:color w:val="auto"/>
        </w:rPr>
        <w:t xml:space="preserve"> </w:t>
      </w:r>
      <w:r w:rsidRPr="00D53144">
        <w:rPr>
          <w:color w:val="auto"/>
        </w:rPr>
        <w:t>215, 54,7%) die ASAS 20 niet binnen 12, 16 of 20 weken bereikten, kregen kortdurend open-label adalimumab 40 mg eenmaal per twee weken subcutaan en werden verder behandeld als non-responders in de dubbelblinde statistische analyses.</w:t>
      </w:r>
    </w:p>
    <w:p w:rsidR="008A37F6" w:rsidRPr="00D53144" w14:paraId="1FBD8296" w14:textId="77777777">
      <w:pPr>
        <w:pStyle w:val="BodyText2"/>
        <w:rPr>
          <w:color w:val="auto"/>
        </w:rPr>
      </w:pPr>
    </w:p>
    <w:p w:rsidR="008A37F6" w:rsidRPr="00D53144" w14:paraId="4447700F" w14:textId="77777777">
      <w:pPr>
        <w:pStyle w:val="BodyText2"/>
        <w:rPr>
          <w:color w:val="auto"/>
        </w:rPr>
      </w:pPr>
      <w:r w:rsidRPr="00D53144">
        <w:rPr>
          <w:color w:val="auto"/>
        </w:rPr>
        <w:t>In het grotere AS onderzoek I met 315 patiënten, toonden de resultaten statistisch significante verbetering van de tekenen en symptomen van spondylitis ankylopoetica bij patiënten die met Humira werden behandeld in vergelijking tot placebo.</w:t>
      </w:r>
    </w:p>
    <w:p w:rsidR="008A37F6" w:rsidRPr="00D53144" w14:paraId="03A2D8CD" w14:textId="3EE7C459">
      <w:pPr>
        <w:pStyle w:val="BodyText2"/>
        <w:rPr>
          <w:color w:val="auto"/>
        </w:rPr>
      </w:pPr>
      <w:r w:rsidRPr="00D53144">
        <w:rPr>
          <w:color w:val="auto"/>
        </w:rPr>
        <w:t>Een eerste significante reactie werd in Week 2 waargenomen en hield gedurende 24 weken aan (tabel 1</w:t>
      </w:r>
      <w:r w:rsidRPr="00D53144" w:rsidR="00F00B3A">
        <w:rPr>
          <w:color w:val="auto"/>
        </w:rPr>
        <w:t>2</w:t>
      </w:r>
      <w:r w:rsidRPr="00D53144">
        <w:rPr>
          <w:color w:val="auto"/>
        </w:rPr>
        <w:t>).</w:t>
      </w:r>
    </w:p>
    <w:p w:rsidR="008A37F6" w:rsidRPr="00D53144" w14:paraId="1963F2C9" w14:textId="77777777">
      <w:pPr>
        <w:pStyle w:val="BodyText2"/>
        <w:jc w:val="center"/>
        <w:rPr>
          <w:b/>
          <w:bCs/>
          <w:color w:val="auto"/>
        </w:rPr>
      </w:pPr>
    </w:p>
    <w:p w:rsidR="008A37F6" w:rsidRPr="00D53144" w:rsidP="00884A0B" w14:paraId="2A65D958" w14:textId="5C645123">
      <w:pPr>
        <w:pStyle w:val="BodyText2"/>
        <w:jc w:val="center"/>
        <w:rPr>
          <w:b/>
          <w:bCs/>
          <w:color w:val="auto"/>
        </w:rPr>
      </w:pPr>
      <w:r w:rsidRPr="00D53144">
        <w:rPr>
          <w:b/>
          <w:bCs/>
          <w:color w:val="auto"/>
        </w:rPr>
        <w:t>Tabel 1</w:t>
      </w:r>
      <w:r w:rsidRPr="00D53144" w:rsidR="00F00B3A">
        <w:rPr>
          <w:b/>
          <w:bCs/>
          <w:color w:val="auto"/>
        </w:rPr>
        <w:t>2</w:t>
      </w:r>
      <w:r w:rsidRPr="00D53144">
        <w:rPr>
          <w:b/>
          <w:bCs/>
          <w:color w:val="auto"/>
        </w:rPr>
        <w:t xml:space="preserve"> </w:t>
      </w:r>
    </w:p>
    <w:p w:rsidR="008A37F6" w:rsidRPr="00D53144" w:rsidP="00884A0B" w14:paraId="204FD405" w14:textId="77777777">
      <w:pPr>
        <w:pStyle w:val="BodyText2"/>
        <w:jc w:val="center"/>
        <w:rPr>
          <w:b/>
          <w:bCs/>
          <w:color w:val="auto"/>
        </w:rPr>
      </w:pPr>
      <w:r w:rsidRPr="00D53144">
        <w:rPr>
          <w:b/>
          <w:bCs/>
          <w:color w:val="auto"/>
        </w:rPr>
        <w:t>Effectiviteitsrespons in placebogecontroleerd AS onderzoek – Onderzoek I</w:t>
      </w:r>
    </w:p>
    <w:p w:rsidR="008A37F6" w:rsidRPr="00D53144" w:rsidP="00884A0B" w14:paraId="31858F7F" w14:textId="77777777">
      <w:pPr>
        <w:pStyle w:val="BodyText2"/>
        <w:jc w:val="center"/>
        <w:rPr>
          <w:b/>
          <w:bCs/>
          <w:color w:val="auto"/>
        </w:rPr>
      </w:pPr>
      <w:r w:rsidRPr="00D53144">
        <w:rPr>
          <w:b/>
          <w:bCs/>
          <w:color w:val="auto"/>
        </w:rPr>
        <w:t>Vermindering van tekenen en symptomen</w:t>
      </w:r>
    </w:p>
    <w:p w:rsidR="008A37F6" w:rsidRPr="00D53144" w:rsidP="00884A0B" w14:paraId="6BDEC025" w14:textId="77777777">
      <w:pPr>
        <w:pStyle w:val="BodyText2"/>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32"/>
        <w:gridCol w:w="3014"/>
        <w:gridCol w:w="3015"/>
      </w:tblGrid>
      <w:tr w14:paraId="76FA49B8" w14:textId="77777777">
        <w:tblPrEx>
          <w:tblW w:w="0" w:type="auto"/>
          <w:tblLook w:val="0000"/>
        </w:tblPrEx>
        <w:tc>
          <w:tcPr>
            <w:tcW w:w="3095" w:type="dxa"/>
          </w:tcPr>
          <w:p w:rsidR="008A37F6" w:rsidRPr="00D53144" w:rsidP="00884A0B" w14:paraId="5B7E3072" w14:textId="77777777">
            <w:pPr>
              <w:pStyle w:val="BodyText2"/>
              <w:rPr>
                <w:b/>
                <w:bCs/>
                <w:color w:val="auto"/>
              </w:rPr>
            </w:pPr>
            <w:r w:rsidRPr="00D53144">
              <w:rPr>
                <w:b/>
                <w:bCs/>
                <w:color w:val="auto"/>
              </w:rPr>
              <w:t>Respons</w:t>
            </w:r>
          </w:p>
        </w:tc>
        <w:tc>
          <w:tcPr>
            <w:tcW w:w="3096" w:type="dxa"/>
          </w:tcPr>
          <w:p w:rsidR="008A37F6" w:rsidRPr="00D53144" w:rsidP="00884A0B" w14:paraId="13155990" w14:textId="77777777">
            <w:pPr>
              <w:pStyle w:val="BodyText2"/>
              <w:jc w:val="center"/>
              <w:rPr>
                <w:b/>
                <w:bCs/>
                <w:color w:val="auto"/>
              </w:rPr>
            </w:pPr>
            <w:r w:rsidRPr="00D53144">
              <w:rPr>
                <w:b/>
                <w:bCs/>
                <w:color w:val="auto"/>
              </w:rPr>
              <w:t>Placebo</w:t>
            </w:r>
          </w:p>
          <w:p w:rsidR="008A37F6" w:rsidRPr="00D53144" w:rsidP="00884A0B" w14:paraId="35199C1D" w14:textId="77777777">
            <w:pPr>
              <w:pStyle w:val="BodyText2"/>
              <w:jc w:val="center"/>
              <w:rPr>
                <w:b/>
                <w:bCs/>
                <w:color w:val="auto"/>
              </w:rPr>
            </w:pPr>
            <w:r w:rsidRPr="00D53144">
              <w:rPr>
                <w:b/>
                <w:bCs/>
                <w:color w:val="auto"/>
              </w:rPr>
              <w:t>N = 107</w:t>
            </w:r>
          </w:p>
        </w:tc>
        <w:tc>
          <w:tcPr>
            <w:tcW w:w="3096" w:type="dxa"/>
          </w:tcPr>
          <w:p w:rsidR="008A37F6" w:rsidRPr="00D53144" w:rsidP="00884A0B" w14:paraId="3286E438" w14:textId="77777777">
            <w:pPr>
              <w:pStyle w:val="BodyText2"/>
              <w:jc w:val="center"/>
              <w:rPr>
                <w:b/>
                <w:bCs/>
                <w:color w:val="auto"/>
              </w:rPr>
            </w:pPr>
            <w:r w:rsidRPr="00D53144">
              <w:rPr>
                <w:b/>
                <w:bCs/>
                <w:color w:val="auto"/>
              </w:rPr>
              <w:t>Humira</w:t>
            </w:r>
          </w:p>
          <w:p w:rsidR="008A37F6" w:rsidRPr="00D53144" w:rsidP="00884A0B" w14:paraId="7BEE1075" w14:textId="77777777">
            <w:pPr>
              <w:pStyle w:val="BodyText2"/>
              <w:jc w:val="center"/>
              <w:rPr>
                <w:b/>
                <w:bCs/>
                <w:color w:val="auto"/>
              </w:rPr>
            </w:pPr>
            <w:r w:rsidRPr="00D53144">
              <w:rPr>
                <w:b/>
                <w:bCs/>
                <w:color w:val="auto"/>
              </w:rPr>
              <w:t>N = 208</w:t>
            </w:r>
          </w:p>
        </w:tc>
      </w:tr>
      <w:tr w14:paraId="2974E5A2" w14:textId="77777777">
        <w:tblPrEx>
          <w:tblW w:w="0" w:type="auto"/>
          <w:tblLook w:val="0000"/>
        </w:tblPrEx>
        <w:tc>
          <w:tcPr>
            <w:tcW w:w="3095" w:type="dxa"/>
          </w:tcPr>
          <w:p w:rsidR="008A37F6" w:rsidRPr="00D53144" w:rsidP="00884A0B" w14:paraId="7AEB035D" w14:textId="77777777">
            <w:pPr>
              <w:pStyle w:val="BodyText2"/>
              <w:rPr>
                <w:color w:val="auto"/>
              </w:rPr>
            </w:pPr>
            <w:r w:rsidRPr="00D53144">
              <w:rPr>
                <w:color w:val="auto"/>
              </w:rPr>
              <w:t>ASAS</w:t>
            </w:r>
            <w:r w:rsidRPr="00D53144">
              <w:rPr>
                <w:color w:val="auto"/>
                <w:vertAlign w:val="superscript"/>
              </w:rPr>
              <w:t>a</w:t>
            </w:r>
            <w:r w:rsidRPr="00D53144">
              <w:rPr>
                <w:color w:val="auto"/>
              </w:rPr>
              <w:t xml:space="preserve"> 20</w:t>
            </w:r>
          </w:p>
        </w:tc>
        <w:tc>
          <w:tcPr>
            <w:tcW w:w="3096" w:type="dxa"/>
          </w:tcPr>
          <w:p w:rsidR="008A37F6" w:rsidRPr="00D53144" w:rsidP="00884A0B" w14:paraId="24ECF9CD" w14:textId="77777777">
            <w:pPr>
              <w:pStyle w:val="BodyText2"/>
              <w:rPr>
                <w:color w:val="auto"/>
              </w:rPr>
            </w:pPr>
          </w:p>
        </w:tc>
        <w:tc>
          <w:tcPr>
            <w:tcW w:w="3096" w:type="dxa"/>
          </w:tcPr>
          <w:p w:rsidR="008A37F6" w:rsidRPr="00D53144" w:rsidP="00884A0B" w14:paraId="3238006B" w14:textId="77777777">
            <w:pPr>
              <w:pStyle w:val="BodyText2"/>
              <w:rPr>
                <w:color w:val="auto"/>
              </w:rPr>
            </w:pPr>
          </w:p>
        </w:tc>
      </w:tr>
      <w:tr w14:paraId="44396EAD" w14:textId="77777777">
        <w:tblPrEx>
          <w:tblW w:w="0" w:type="auto"/>
          <w:tblLook w:val="0000"/>
        </w:tblPrEx>
        <w:tc>
          <w:tcPr>
            <w:tcW w:w="3095" w:type="dxa"/>
          </w:tcPr>
          <w:p w:rsidR="008A37F6" w:rsidRPr="00D53144" w:rsidP="00884A0B" w14:paraId="049A4CC0" w14:textId="77777777">
            <w:pPr>
              <w:pStyle w:val="BodyText2"/>
              <w:rPr>
                <w:color w:val="auto"/>
              </w:rPr>
            </w:pPr>
            <w:r w:rsidRPr="00D53144">
              <w:rPr>
                <w:color w:val="auto"/>
              </w:rPr>
              <w:tab/>
              <w:t>Week 2</w:t>
            </w:r>
          </w:p>
        </w:tc>
        <w:tc>
          <w:tcPr>
            <w:tcW w:w="3096" w:type="dxa"/>
          </w:tcPr>
          <w:p w:rsidR="008A37F6" w:rsidRPr="00D53144" w:rsidP="00884A0B" w14:paraId="2E7F0D82" w14:textId="77777777">
            <w:pPr>
              <w:pStyle w:val="BodyText2"/>
              <w:jc w:val="center"/>
              <w:rPr>
                <w:color w:val="auto"/>
              </w:rPr>
            </w:pPr>
            <w:r w:rsidRPr="00D53144">
              <w:rPr>
                <w:color w:val="auto"/>
              </w:rPr>
              <w:t>16%</w:t>
            </w:r>
          </w:p>
        </w:tc>
        <w:tc>
          <w:tcPr>
            <w:tcW w:w="3096" w:type="dxa"/>
          </w:tcPr>
          <w:p w:rsidR="008A37F6" w:rsidRPr="00D53144" w:rsidP="00884A0B" w14:paraId="5B361110" w14:textId="77777777">
            <w:pPr>
              <w:pStyle w:val="BodyText2"/>
              <w:jc w:val="center"/>
              <w:rPr>
                <w:color w:val="auto"/>
              </w:rPr>
            </w:pPr>
            <w:r w:rsidRPr="00D53144">
              <w:rPr>
                <w:color w:val="auto"/>
              </w:rPr>
              <w:t>42%***</w:t>
            </w:r>
          </w:p>
        </w:tc>
      </w:tr>
      <w:tr w14:paraId="3143EB00" w14:textId="77777777">
        <w:tblPrEx>
          <w:tblW w:w="0" w:type="auto"/>
          <w:tblLook w:val="0000"/>
        </w:tblPrEx>
        <w:tc>
          <w:tcPr>
            <w:tcW w:w="3095" w:type="dxa"/>
          </w:tcPr>
          <w:p w:rsidR="008A37F6" w:rsidRPr="00D53144" w:rsidP="00884A0B" w14:paraId="6A57B0D9" w14:textId="77777777">
            <w:pPr>
              <w:pStyle w:val="BodyText2"/>
              <w:rPr>
                <w:color w:val="auto"/>
              </w:rPr>
            </w:pPr>
            <w:r w:rsidRPr="00D53144">
              <w:rPr>
                <w:color w:val="auto"/>
              </w:rPr>
              <w:tab/>
              <w:t>Week 12</w:t>
            </w:r>
          </w:p>
        </w:tc>
        <w:tc>
          <w:tcPr>
            <w:tcW w:w="3096" w:type="dxa"/>
          </w:tcPr>
          <w:p w:rsidR="008A37F6" w:rsidRPr="00D53144" w:rsidP="00884A0B" w14:paraId="4128520B" w14:textId="77777777">
            <w:pPr>
              <w:pStyle w:val="BodyText2"/>
              <w:jc w:val="center"/>
              <w:rPr>
                <w:color w:val="auto"/>
              </w:rPr>
            </w:pPr>
            <w:r w:rsidRPr="00D53144">
              <w:rPr>
                <w:color w:val="auto"/>
              </w:rPr>
              <w:t>21%</w:t>
            </w:r>
          </w:p>
        </w:tc>
        <w:tc>
          <w:tcPr>
            <w:tcW w:w="3096" w:type="dxa"/>
          </w:tcPr>
          <w:p w:rsidR="008A37F6" w:rsidRPr="00D53144" w:rsidP="00884A0B" w14:paraId="42E04856" w14:textId="77777777">
            <w:pPr>
              <w:pStyle w:val="BodyText2"/>
              <w:jc w:val="center"/>
              <w:rPr>
                <w:color w:val="auto"/>
              </w:rPr>
            </w:pPr>
            <w:r w:rsidRPr="00D53144">
              <w:rPr>
                <w:color w:val="auto"/>
              </w:rPr>
              <w:t>58%***</w:t>
            </w:r>
          </w:p>
        </w:tc>
      </w:tr>
      <w:tr w14:paraId="5AB03E11" w14:textId="77777777">
        <w:tblPrEx>
          <w:tblW w:w="0" w:type="auto"/>
          <w:tblLook w:val="0000"/>
        </w:tblPrEx>
        <w:tc>
          <w:tcPr>
            <w:tcW w:w="3095" w:type="dxa"/>
          </w:tcPr>
          <w:p w:rsidR="008A37F6" w:rsidRPr="00D53144" w:rsidP="00884A0B" w14:paraId="159B3E16" w14:textId="77777777">
            <w:pPr>
              <w:pStyle w:val="BodyText2"/>
              <w:rPr>
                <w:color w:val="auto"/>
              </w:rPr>
            </w:pPr>
            <w:r w:rsidRPr="00D53144">
              <w:rPr>
                <w:color w:val="auto"/>
              </w:rPr>
              <w:tab/>
              <w:t>Week 24</w:t>
            </w:r>
          </w:p>
        </w:tc>
        <w:tc>
          <w:tcPr>
            <w:tcW w:w="3096" w:type="dxa"/>
          </w:tcPr>
          <w:p w:rsidR="008A37F6" w:rsidRPr="00D53144" w:rsidP="00884A0B" w14:paraId="7FA998B9" w14:textId="77777777">
            <w:pPr>
              <w:pStyle w:val="BodyText2"/>
              <w:jc w:val="center"/>
              <w:rPr>
                <w:color w:val="auto"/>
              </w:rPr>
            </w:pPr>
            <w:r w:rsidRPr="00D53144">
              <w:rPr>
                <w:color w:val="auto"/>
              </w:rPr>
              <w:t>19%</w:t>
            </w:r>
          </w:p>
        </w:tc>
        <w:tc>
          <w:tcPr>
            <w:tcW w:w="3096" w:type="dxa"/>
          </w:tcPr>
          <w:p w:rsidR="008A37F6" w:rsidRPr="00D53144" w:rsidP="00884A0B" w14:paraId="2854DD08" w14:textId="77777777">
            <w:pPr>
              <w:pStyle w:val="BodyText2"/>
              <w:jc w:val="center"/>
              <w:rPr>
                <w:color w:val="auto"/>
              </w:rPr>
            </w:pPr>
            <w:r w:rsidRPr="00D53144">
              <w:rPr>
                <w:color w:val="auto"/>
              </w:rPr>
              <w:t>51%***</w:t>
            </w:r>
          </w:p>
        </w:tc>
      </w:tr>
      <w:tr w14:paraId="6DA05007" w14:textId="77777777">
        <w:tblPrEx>
          <w:tblW w:w="0" w:type="auto"/>
          <w:tblLook w:val="0000"/>
        </w:tblPrEx>
        <w:tc>
          <w:tcPr>
            <w:tcW w:w="3095" w:type="dxa"/>
          </w:tcPr>
          <w:p w:rsidR="008A37F6" w:rsidRPr="00D53144" w:rsidP="00884A0B" w14:paraId="3649FAED" w14:textId="77777777">
            <w:pPr>
              <w:pStyle w:val="BodyText2"/>
              <w:rPr>
                <w:color w:val="auto"/>
              </w:rPr>
            </w:pPr>
            <w:r w:rsidRPr="00D53144">
              <w:rPr>
                <w:color w:val="auto"/>
              </w:rPr>
              <w:t>ASAS 50</w:t>
            </w:r>
          </w:p>
        </w:tc>
        <w:tc>
          <w:tcPr>
            <w:tcW w:w="3096" w:type="dxa"/>
          </w:tcPr>
          <w:p w:rsidR="008A37F6" w:rsidRPr="00D53144" w:rsidP="00884A0B" w14:paraId="4F2C2D63" w14:textId="77777777">
            <w:pPr>
              <w:pStyle w:val="BodyText2"/>
              <w:jc w:val="center"/>
              <w:rPr>
                <w:color w:val="auto"/>
              </w:rPr>
            </w:pPr>
          </w:p>
        </w:tc>
        <w:tc>
          <w:tcPr>
            <w:tcW w:w="3096" w:type="dxa"/>
          </w:tcPr>
          <w:p w:rsidR="008A37F6" w:rsidRPr="00D53144" w:rsidP="00884A0B" w14:paraId="6CD62041" w14:textId="77777777">
            <w:pPr>
              <w:pStyle w:val="BodyText2"/>
              <w:jc w:val="center"/>
              <w:rPr>
                <w:color w:val="auto"/>
              </w:rPr>
            </w:pPr>
          </w:p>
        </w:tc>
      </w:tr>
      <w:tr w14:paraId="0E97EB87" w14:textId="77777777">
        <w:tblPrEx>
          <w:tblW w:w="0" w:type="auto"/>
          <w:tblLook w:val="0000"/>
        </w:tblPrEx>
        <w:tc>
          <w:tcPr>
            <w:tcW w:w="3095" w:type="dxa"/>
          </w:tcPr>
          <w:p w:rsidR="008A37F6" w:rsidRPr="00D53144" w:rsidP="00884A0B" w14:paraId="3A2B0478" w14:textId="77777777">
            <w:pPr>
              <w:pStyle w:val="BodyText2"/>
              <w:rPr>
                <w:color w:val="auto"/>
              </w:rPr>
            </w:pPr>
            <w:r w:rsidRPr="00D53144">
              <w:rPr>
                <w:color w:val="auto"/>
              </w:rPr>
              <w:tab/>
              <w:t>Week 2</w:t>
            </w:r>
          </w:p>
        </w:tc>
        <w:tc>
          <w:tcPr>
            <w:tcW w:w="3096" w:type="dxa"/>
          </w:tcPr>
          <w:p w:rsidR="008A37F6" w:rsidRPr="00D53144" w:rsidP="00884A0B" w14:paraId="1F57470A" w14:textId="77777777">
            <w:pPr>
              <w:pStyle w:val="BodyText2"/>
              <w:jc w:val="center"/>
              <w:rPr>
                <w:color w:val="auto"/>
              </w:rPr>
            </w:pPr>
            <w:r w:rsidRPr="00D53144">
              <w:rPr>
                <w:color w:val="auto"/>
              </w:rPr>
              <w:t>3%</w:t>
            </w:r>
          </w:p>
        </w:tc>
        <w:tc>
          <w:tcPr>
            <w:tcW w:w="3096" w:type="dxa"/>
          </w:tcPr>
          <w:p w:rsidR="008A37F6" w:rsidRPr="00D53144" w:rsidP="00884A0B" w14:paraId="724CFD22" w14:textId="77777777">
            <w:pPr>
              <w:pStyle w:val="BodyText2"/>
              <w:jc w:val="center"/>
              <w:rPr>
                <w:color w:val="auto"/>
              </w:rPr>
            </w:pPr>
            <w:r w:rsidRPr="00D53144">
              <w:rPr>
                <w:color w:val="auto"/>
              </w:rPr>
              <w:t>16%***</w:t>
            </w:r>
          </w:p>
        </w:tc>
      </w:tr>
      <w:tr w14:paraId="6262AF58" w14:textId="77777777">
        <w:tblPrEx>
          <w:tblW w:w="0" w:type="auto"/>
          <w:tblLook w:val="0000"/>
        </w:tblPrEx>
        <w:tc>
          <w:tcPr>
            <w:tcW w:w="3095" w:type="dxa"/>
          </w:tcPr>
          <w:p w:rsidR="008A37F6" w:rsidRPr="00D53144" w:rsidP="00884A0B" w14:paraId="75335C5A" w14:textId="77777777">
            <w:pPr>
              <w:pStyle w:val="BodyText2"/>
              <w:rPr>
                <w:color w:val="auto"/>
              </w:rPr>
            </w:pPr>
            <w:r w:rsidRPr="00D53144">
              <w:rPr>
                <w:color w:val="auto"/>
              </w:rPr>
              <w:tab/>
              <w:t>Week 12</w:t>
            </w:r>
          </w:p>
        </w:tc>
        <w:tc>
          <w:tcPr>
            <w:tcW w:w="3096" w:type="dxa"/>
          </w:tcPr>
          <w:p w:rsidR="008A37F6" w:rsidRPr="00D53144" w:rsidP="00884A0B" w14:paraId="4E6ADF62" w14:textId="77777777">
            <w:pPr>
              <w:pStyle w:val="BodyText2"/>
              <w:jc w:val="center"/>
              <w:rPr>
                <w:color w:val="auto"/>
              </w:rPr>
            </w:pPr>
            <w:r w:rsidRPr="00D53144">
              <w:rPr>
                <w:color w:val="auto"/>
              </w:rPr>
              <w:t>10%</w:t>
            </w:r>
          </w:p>
        </w:tc>
        <w:tc>
          <w:tcPr>
            <w:tcW w:w="3096" w:type="dxa"/>
          </w:tcPr>
          <w:p w:rsidR="008A37F6" w:rsidRPr="00D53144" w:rsidP="00884A0B" w14:paraId="750881A6" w14:textId="77777777">
            <w:pPr>
              <w:pStyle w:val="BodyText2"/>
              <w:jc w:val="center"/>
              <w:rPr>
                <w:color w:val="auto"/>
              </w:rPr>
            </w:pPr>
            <w:r w:rsidRPr="00D53144">
              <w:rPr>
                <w:color w:val="auto"/>
              </w:rPr>
              <w:t>38%***</w:t>
            </w:r>
          </w:p>
        </w:tc>
      </w:tr>
      <w:tr w14:paraId="704FB34F" w14:textId="77777777">
        <w:tblPrEx>
          <w:tblW w:w="0" w:type="auto"/>
          <w:tblLook w:val="0000"/>
        </w:tblPrEx>
        <w:tc>
          <w:tcPr>
            <w:tcW w:w="3095" w:type="dxa"/>
          </w:tcPr>
          <w:p w:rsidR="008A37F6" w:rsidRPr="00D53144" w:rsidP="00884A0B" w14:paraId="7EEDAE7D" w14:textId="77777777">
            <w:pPr>
              <w:pStyle w:val="BodyText2"/>
              <w:rPr>
                <w:color w:val="auto"/>
              </w:rPr>
            </w:pPr>
            <w:r w:rsidRPr="00D53144">
              <w:rPr>
                <w:color w:val="auto"/>
              </w:rPr>
              <w:tab/>
              <w:t>Week 24</w:t>
            </w:r>
          </w:p>
        </w:tc>
        <w:tc>
          <w:tcPr>
            <w:tcW w:w="3096" w:type="dxa"/>
          </w:tcPr>
          <w:p w:rsidR="008A37F6" w:rsidRPr="00D53144" w:rsidP="00884A0B" w14:paraId="7F4BE459" w14:textId="77777777">
            <w:pPr>
              <w:pStyle w:val="BodyText2"/>
              <w:jc w:val="center"/>
              <w:rPr>
                <w:color w:val="auto"/>
              </w:rPr>
            </w:pPr>
            <w:r w:rsidRPr="00D53144">
              <w:rPr>
                <w:color w:val="auto"/>
              </w:rPr>
              <w:t>11%</w:t>
            </w:r>
          </w:p>
        </w:tc>
        <w:tc>
          <w:tcPr>
            <w:tcW w:w="3096" w:type="dxa"/>
          </w:tcPr>
          <w:p w:rsidR="008A37F6" w:rsidRPr="00D53144" w:rsidP="00884A0B" w14:paraId="1D841CC0" w14:textId="77777777">
            <w:pPr>
              <w:pStyle w:val="BodyText2"/>
              <w:jc w:val="center"/>
              <w:rPr>
                <w:color w:val="auto"/>
              </w:rPr>
            </w:pPr>
            <w:r w:rsidRPr="00D53144">
              <w:rPr>
                <w:color w:val="auto"/>
              </w:rPr>
              <w:t>35%***</w:t>
            </w:r>
          </w:p>
        </w:tc>
      </w:tr>
      <w:tr w14:paraId="4BBF8634" w14:textId="77777777">
        <w:tblPrEx>
          <w:tblW w:w="0" w:type="auto"/>
          <w:tblLook w:val="0000"/>
        </w:tblPrEx>
        <w:tc>
          <w:tcPr>
            <w:tcW w:w="3095" w:type="dxa"/>
          </w:tcPr>
          <w:p w:rsidR="008A37F6" w:rsidRPr="00D53144" w:rsidP="00884A0B" w14:paraId="3C9EDB6E" w14:textId="77777777">
            <w:pPr>
              <w:pStyle w:val="BodyText2"/>
              <w:rPr>
                <w:color w:val="auto"/>
              </w:rPr>
            </w:pPr>
            <w:r w:rsidRPr="00D53144">
              <w:rPr>
                <w:color w:val="auto"/>
              </w:rPr>
              <w:t>ASAS 70</w:t>
            </w:r>
          </w:p>
        </w:tc>
        <w:tc>
          <w:tcPr>
            <w:tcW w:w="3096" w:type="dxa"/>
          </w:tcPr>
          <w:p w:rsidR="008A37F6" w:rsidRPr="00D53144" w:rsidP="00884A0B" w14:paraId="3554DD02" w14:textId="77777777">
            <w:pPr>
              <w:pStyle w:val="BodyText2"/>
              <w:jc w:val="center"/>
              <w:rPr>
                <w:color w:val="auto"/>
              </w:rPr>
            </w:pPr>
          </w:p>
        </w:tc>
        <w:tc>
          <w:tcPr>
            <w:tcW w:w="3096" w:type="dxa"/>
          </w:tcPr>
          <w:p w:rsidR="008A37F6" w:rsidRPr="00D53144" w:rsidP="00884A0B" w14:paraId="13AF6B99" w14:textId="77777777">
            <w:pPr>
              <w:pStyle w:val="BodyText2"/>
              <w:jc w:val="center"/>
              <w:rPr>
                <w:color w:val="auto"/>
              </w:rPr>
            </w:pPr>
          </w:p>
        </w:tc>
      </w:tr>
      <w:tr w14:paraId="1516E034" w14:textId="77777777">
        <w:tblPrEx>
          <w:tblW w:w="0" w:type="auto"/>
          <w:tblLook w:val="0000"/>
        </w:tblPrEx>
        <w:tc>
          <w:tcPr>
            <w:tcW w:w="3095" w:type="dxa"/>
          </w:tcPr>
          <w:p w:rsidR="008A37F6" w:rsidRPr="00D53144" w:rsidP="00884A0B" w14:paraId="0D8C4685" w14:textId="77777777">
            <w:pPr>
              <w:pStyle w:val="BodyText2"/>
              <w:rPr>
                <w:color w:val="auto"/>
              </w:rPr>
            </w:pPr>
            <w:r w:rsidRPr="00D53144">
              <w:rPr>
                <w:color w:val="auto"/>
              </w:rPr>
              <w:tab/>
              <w:t>Week 2</w:t>
            </w:r>
          </w:p>
        </w:tc>
        <w:tc>
          <w:tcPr>
            <w:tcW w:w="3096" w:type="dxa"/>
          </w:tcPr>
          <w:p w:rsidR="008A37F6" w:rsidRPr="00D53144" w:rsidP="00884A0B" w14:paraId="597A16AF" w14:textId="77777777">
            <w:pPr>
              <w:pStyle w:val="BodyText2"/>
              <w:jc w:val="center"/>
              <w:rPr>
                <w:color w:val="auto"/>
              </w:rPr>
            </w:pPr>
            <w:r w:rsidRPr="00D53144">
              <w:rPr>
                <w:color w:val="auto"/>
              </w:rPr>
              <w:t>0%</w:t>
            </w:r>
          </w:p>
        </w:tc>
        <w:tc>
          <w:tcPr>
            <w:tcW w:w="3096" w:type="dxa"/>
          </w:tcPr>
          <w:p w:rsidR="008A37F6" w:rsidRPr="00D53144" w:rsidP="00884A0B" w14:paraId="3BC52485" w14:textId="77777777">
            <w:pPr>
              <w:pStyle w:val="BodyText2"/>
              <w:jc w:val="center"/>
              <w:rPr>
                <w:color w:val="auto"/>
              </w:rPr>
            </w:pPr>
            <w:r w:rsidRPr="00D53144">
              <w:rPr>
                <w:color w:val="auto"/>
              </w:rPr>
              <w:t>7%**</w:t>
            </w:r>
          </w:p>
        </w:tc>
      </w:tr>
      <w:tr w14:paraId="497F9148" w14:textId="77777777">
        <w:tblPrEx>
          <w:tblW w:w="0" w:type="auto"/>
          <w:tblLook w:val="0000"/>
        </w:tblPrEx>
        <w:tc>
          <w:tcPr>
            <w:tcW w:w="3095" w:type="dxa"/>
          </w:tcPr>
          <w:p w:rsidR="008A37F6" w:rsidRPr="00D53144" w:rsidP="00884A0B" w14:paraId="29A3F539" w14:textId="77777777">
            <w:pPr>
              <w:pStyle w:val="BodyText2"/>
              <w:rPr>
                <w:color w:val="auto"/>
              </w:rPr>
            </w:pPr>
            <w:r w:rsidRPr="00D53144">
              <w:rPr>
                <w:color w:val="auto"/>
              </w:rPr>
              <w:tab/>
              <w:t>Week 12</w:t>
            </w:r>
          </w:p>
        </w:tc>
        <w:tc>
          <w:tcPr>
            <w:tcW w:w="3096" w:type="dxa"/>
          </w:tcPr>
          <w:p w:rsidR="008A37F6" w:rsidRPr="00D53144" w:rsidP="00884A0B" w14:paraId="12034661" w14:textId="77777777">
            <w:pPr>
              <w:pStyle w:val="BodyText2"/>
              <w:jc w:val="center"/>
              <w:rPr>
                <w:color w:val="auto"/>
              </w:rPr>
            </w:pPr>
            <w:r w:rsidRPr="00D53144">
              <w:rPr>
                <w:color w:val="auto"/>
              </w:rPr>
              <w:t>5%</w:t>
            </w:r>
          </w:p>
        </w:tc>
        <w:tc>
          <w:tcPr>
            <w:tcW w:w="3096" w:type="dxa"/>
          </w:tcPr>
          <w:p w:rsidR="008A37F6" w:rsidRPr="00D53144" w:rsidP="00884A0B" w14:paraId="22AFB355" w14:textId="77777777">
            <w:pPr>
              <w:pStyle w:val="BodyText2"/>
              <w:jc w:val="center"/>
              <w:rPr>
                <w:color w:val="auto"/>
              </w:rPr>
            </w:pPr>
            <w:r w:rsidRPr="00D53144">
              <w:rPr>
                <w:color w:val="auto"/>
              </w:rPr>
              <w:t>23%***</w:t>
            </w:r>
          </w:p>
        </w:tc>
      </w:tr>
      <w:tr w14:paraId="00AD72AB" w14:textId="77777777">
        <w:tblPrEx>
          <w:tblW w:w="0" w:type="auto"/>
          <w:tblLook w:val="0000"/>
        </w:tblPrEx>
        <w:tc>
          <w:tcPr>
            <w:tcW w:w="3095" w:type="dxa"/>
          </w:tcPr>
          <w:p w:rsidR="008A37F6" w:rsidRPr="00D53144" w:rsidP="00884A0B" w14:paraId="3DF542FC" w14:textId="77777777">
            <w:pPr>
              <w:pStyle w:val="BodyText2"/>
              <w:rPr>
                <w:color w:val="auto"/>
              </w:rPr>
            </w:pPr>
            <w:r w:rsidRPr="00D53144">
              <w:rPr>
                <w:color w:val="auto"/>
              </w:rPr>
              <w:tab/>
              <w:t>Week 24</w:t>
            </w:r>
          </w:p>
        </w:tc>
        <w:tc>
          <w:tcPr>
            <w:tcW w:w="3096" w:type="dxa"/>
          </w:tcPr>
          <w:p w:rsidR="008A37F6" w:rsidRPr="00D53144" w:rsidP="00884A0B" w14:paraId="0517907F" w14:textId="77777777">
            <w:pPr>
              <w:pStyle w:val="BodyText2"/>
              <w:jc w:val="center"/>
              <w:rPr>
                <w:color w:val="auto"/>
              </w:rPr>
            </w:pPr>
            <w:r w:rsidRPr="00D53144">
              <w:rPr>
                <w:color w:val="auto"/>
              </w:rPr>
              <w:t>8%</w:t>
            </w:r>
          </w:p>
        </w:tc>
        <w:tc>
          <w:tcPr>
            <w:tcW w:w="3096" w:type="dxa"/>
          </w:tcPr>
          <w:p w:rsidR="008A37F6" w:rsidRPr="00D53144" w:rsidP="00884A0B" w14:paraId="740F0E88" w14:textId="77777777">
            <w:pPr>
              <w:pStyle w:val="BodyText2"/>
              <w:jc w:val="center"/>
              <w:rPr>
                <w:color w:val="auto"/>
              </w:rPr>
            </w:pPr>
            <w:r w:rsidRPr="00D53144">
              <w:rPr>
                <w:color w:val="auto"/>
              </w:rPr>
              <w:t>24%***</w:t>
            </w:r>
          </w:p>
        </w:tc>
      </w:tr>
      <w:tr w14:paraId="2A20BF18" w14:textId="77777777">
        <w:tblPrEx>
          <w:tblW w:w="0" w:type="auto"/>
          <w:tblLook w:val="0000"/>
        </w:tblPrEx>
        <w:tc>
          <w:tcPr>
            <w:tcW w:w="3095" w:type="dxa"/>
          </w:tcPr>
          <w:p w:rsidR="008A37F6" w:rsidRPr="00D53144" w:rsidP="00884A0B" w14:paraId="1914B5F5" w14:textId="77777777">
            <w:pPr>
              <w:pStyle w:val="BodyText2"/>
              <w:rPr>
                <w:color w:val="auto"/>
              </w:rPr>
            </w:pPr>
          </w:p>
        </w:tc>
        <w:tc>
          <w:tcPr>
            <w:tcW w:w="3096" w:type="dxa"/>
          </w:tcPr>
          <w:p w:rsidR="008A37F6" w:rsidRPr="00D53144" w:rsidP="00884A0B" w14:paraId="4A953572" w14:textId="77777777">
            <w:pPr>
              <w:pStyle w:val="BodyText2"/>
              <w:jc w:val="center"/>
              <w:rPr>
                <w:color w:val="auto"/>
              </w:rPr>
            </w:pPr>
          </w:p>
        </w:tc>
        <w:tc>
          <w:tcPr>
            <w:tcW w:w="3096" w:type="dxa"/>
          </w:tcPr>
          <w:p w:rsidR="008A37F6" w:rsidRPr="00D53144" w:rsidP="00884A0B" w14:paraId="593039A8" w14:textId="77777777">
            <w:pPr>
              <w:pStyle w:val="BodyText2"/>
              <w:jc w:val="center"/>
              <w:rPr>
                <w:color w:val="auto"/>
              </w:rPr>
            </w:pPr>
          </w:p>
        </w:tc>
      </w:tr>
      <w:tr w14:paraId="210895A0" w14:textId="77777777">
        <w:tblPrEx>
          <w:tblW w:w="0" w:type="auto"/>
          <w:tblLook w:val="0000"/>
        </w:tblPrEx>
        <w:tc>
          <w:tcPr>
            <w:tcW w:w="3095" w:type="dxa"/>
          </w:tcPr>
          <w:p w:rsidR="008A37F6" w:rsidRPr="00D53144" w:rsidP="00884A0B" w14:paraId="454FC61F" w14:textId="77777777">
            <w:pPr>
              <w:pStyle w:val="BodyText2"/>
              <w:rPr>
                <w:color w:val="auto"/>
              </w:rPr>
            </w:pPr>
            <w:r w:rsidRPr="00D53144">
              <w:rPr>
                <w:color w:val="auto"/>
              </w:rPr>
              <w:t>BASDAI</w:t>
            </w:r>
            <w:r w:rsidRPr="00D53144">
              <w:rPr>
                <w:color w:val="auto"/>
                <w:vertAlign w:val="superscript"/>
              </w:rPr>
              <w:t>b</w:t>
            </w:r>
            <w:r w:rsidRPr="00D53144">
              <w:rPr>
                <w:color w:val="auto"/>
              </w:rPr>
              <w:t xml:space="preserve"> 50</w:t>
            </w:r>
          </w:p>
        </w:tc>
        <w:tc>
          <w:tcPr>
            <w:tcW w:w="3096" w:type="dxa"/>
          </w:tcPr>
          <w:p w:rsidR="008A37F6" w:rsidRPr="00D53144" w:rsidP="00884A0B" w14:paraId="20707B44" w14:textId="77777777">
            <w:pPr>
              <w:pStyle w:val="BodyText2"/>
              <w:jc w:val="center"/>
              <w:rPr>
                <w:color w:val="auto"/>
              </w:rPr>
            </w:pPr>
          </w:p>
        </w:tc>
        <w:tc>
          <w:tcPr>
            <w:tcW w:w="3096" w:type="dxa"/>
          </w:tcPr>
          <w:p w:rsidR="008A37F6" w:rsidRPr="00D53144" w:rsidP="00884A0B" w14:paraId="163597AD" w14:textId="77777777">
            <w:pPr>
              <w:pStyle w:val="BodyText2"/>
              <w:jc w:val="center"/>
              <w:rPr>
                <w:color w:val="auto"/>
              </w:rPr>
            </w:pPr>
          </w:p>
        </w:tc>
      </w:tr>
      <w:tr w14:paraId="7446ACF9" w14:textId="77777777">
        <w:tblPrEx>
          <w:tblW w:w="0" w:type="auto"/>
          <w:tblLook w:val="0000"/>
        </w:tblPrEx>
        <w:tc>
          <w:tcPr>
            <w:tcW w:w="3095" w:type="dxa"/>
          </w:tcPr>
          <w:p w:rsidR="008A37F6" w:rsidRPr="00D53144" w:rsidP="00884A0B" w14:paraId="6160E36E" w14:textId="77777777">
            <w:pPr>
              <w:pStyle w:val="BodyText2"/>
              <w:rPr>
                <w:color w:val="auto"/>
              </w:rPr>
            </w:pPr>
            <w:r w:rsidRPr="00D53144">
              <w:rPr>
                <w:color w:val="auto"/>
              </w:rPr>
              <w:tab/>
              <w:t>Week 2</w:t>
            </w:r>
          </w:p>
        </w:tc>
        <w:tc>
          <w:tcPr>
            <w:tcW w:w="3096" w:type="dxa"/>
          </w:tcPr>
          <w:p w:rsidR="008A37F6" w:rsidRPr="00D53144" w:rsidP="00884A0B" w14:paraId="5D01D7AA" w14:textId="77777777">
            <w:pPr>
              <w:pStyle w:val="BodyText2"/>
              <w:jc w:val="center"/>
              <w:rPr>
                <w:color w:val="auto"/>
              </w:rPr>
            </w:pPr>
            <w:r w:rsidRPr="00D53144">
              <w:rPr>
                <w:color w:val="auto"/>
              </w:rPr>
              <w:t>4%</w:t>
            </w:r>
          </w:p>
        </w:tc>
        <w:tc>
          <w:tcPr>
            <w:tcW w:w="3096" w:type="dxa"/>
          </w:tcPr>
          <w:p w:rsidR="008A37F6" w:rsidRPr="00D53144" w:rsidP="00884A0B" w14:paraId="2ABB7365" w14:textId="77777777">
            <w:pPr>
              <w:pStyle w:val="BodyText2"/>
              <w:jc w:val="center"/>
              <w:rPr>
                <w:color w:val="auto"/>
              </w:rPr>
            </w:pPr>
            <w:r w:rsidRPr="00D53144">
              <w:rPr>
                <w:color w:val="auto"/>
              </w:rPr>
              <w:t>20%***</w:t>
            </w:r>
          </w:p>
        </w:tc>
      </w:tr>
      <w:tr w14:paraId="1EEED88E" w14:textId="77777777">
        <w:tblPrEx>
          <w:tblW w:w="0" w:type="auto"/>
          <w:tblLook w:val="0000"/>
        </w:tblPrEx>
        <w:tc>
          <w:tcPr>
            <w:tcW w:w="3095" w:type="dxa"/>
          </w:tcPr>
          <w:p w:rsidR="008A37F6" w:rsidRPr="00D53144" w:rsidP="00884A0B" w14:paraId="5666D101" w14:textId="77777777">
            <w:pPr>
              <w:pStyle w:val="BodyText2"/>
              <w:rPr>
                <w:color w:val="auto"/>
              </w:rPr>
            </w:pPr>
            <w:r w:rsidRPr="00D53144">
              <w:rPr>
                <w:color w:val="auto"/>
              </w:rPr>
              <w:tab/>
              <w:t>Week 12</w:t>
            </w:r>
          </w:p>
        </w:tc>
        <w:tc>
          <w:tcPr>
            <w:tcW w:w="3096" w:type="dxa"/>
          </w:tcPr>
          <w:p w:rsidR="008A37F6" w:rsidRPr="00D53144" w:rsidP="00884A0B" w14:paraId="416CF9A4" w14:textId="77777777">
            <w:pPr>
              <w:pStyle w:val="BodyText2"/>
              <w:jc w:val="center"/>
              <w:rPr>
                <w:color w:val="auto"/>
              </w:rPr>
            </w:pPr>
            <w:r w:rsidRPr="00D53144">
              <w:rPr>
                <w:color w:val="auto"/>
              </w:rPr>
              <w:t>16%</w:t>
            </w:r>
          </w:p>
        </w:tc>
        <w:tc>
          <w:tcPr>
            <w:tcW w:w="3096" w:type="dxa"/>
          </w:tcPr>
          <w:p w:rsidR="008A37F6" w:rsidRPr="00D53144" w:rsidP="00884A0B" w14:paraId="0CB1E019" w14:textId="77777777">
            <w:pPr>
              <w:pStyle w:val="BodyText2"/>
              <w:jc w:val="center"/>
              <w:rPr>
                <w:color w:val="auto"/>
              </w:rPr>
            </w:pPr>
            <w:r w:rsidRPr="00D53144">
              <w:rPr>
                <w:color w:val="auto"/>
              </w:rPr>
              <w:t>45%***</w:t>
            </w:r>
          </w:p>
        </w:tc>
      </w:tr>
      <w:tr w14:paraId="0BA90BF8" w14:textId="77777777">
        <w:tblPrEx>
          <w:tblW w:w="0" w:type="auto"/>
          <w:tblLook w:val="0000"/>
        </w:tblPrEx>
        <w:tc>
          <w:tcPr>
            <w:tcW w:w="3095" w:type="dxa"/>
          </w:tcPr>
          <w:p w:rsidR="008A37F6" w:rsidRPr="00D53144" w:rsidP="00884A0B" w14:paraId="4BF67F46" w14:textId="77777777">
            <w:pPr>
              <w:pStyle w:val="BodyText2"/>
              <w:rPr>
                <w:color w:val="auto"/>
              </w:rPr>
            </w:pPr>
            <w:r w:rsidRPr="00D53144">
              <w:rPr>
                <w:color w:val="auto"/>
              </w:rPr>
              <w:tab/>
              <w:t>Week 24</w:t>
            </w:r>
          </w:p>
        </w:tc>
        <w:tc>
          <w:tcPr>
            <w:tcW w:w="3096" w:type="dxa"/>
          </w:tcPr>
          <w:p w:rsidR="008A37F6" w:rsidRPr="00D53144" w:rsidP="00884A0B" w14:paraId="4A7D8967" w14:textId="77777777">
            <w:pPr>
              <w:pStyle w:val="BodyText2"/>
              <w:jc w:val="center"/>
              <w:rPr>
                <w:color w:val="auto"/>
              </w:rPr>
            </w:pPr>
            <w:r w:rsidRPr="00D53144">
              <w:rPr>
                <w:color w:val="auto"/>
              </w:rPr>
              <w:t>15%</w:t>
            </w:r>
          </w:p>
        </w:tc>
        <w:tc>
          <w:tcPr>
            <w:tcW w:w="3096" w:type="dxa"/>
          </w:tcPr>
          <w:p w:rsidR="008A37F6" w:rsidRPr="00D53144" w:rsidP="00884A0B" w14:paraId="4D0D209D" w14:textId="77777777">
            <w:pPr>
              <w:pStyle w:val="BodyText2"/>
              <w:jc w:val="center"/>
              <w:rPr>
                <w:color w:val="auto"/>
              </w:rPr>
            </w:pPr>
            <w:r w:rsidRPr="00D53144">
              <w:rPr>
                <w:color w:val="auto"/>
              </w:rPr>
              <w:t>42%***</w:t>
            </w:r>
          </w:p>
        </w:tc>
      </w:tr>
    </w:tbl>
    <w:p w:rsidR="008A37F6" w:rsidRPr="00D53144" w:rsidP="00884A0B" w14:paraId="6F3CCFE7" w14:textId="77777777">
      <w:pPr>
        <w:pStyle w:val="BodyText2"/>
        <w:rPr>
          <w:color w:val="auto"/>
        </w:rPr>
      </w:pPr>
      <w:r w:rsidRPr="00D53144">
        <w:rPr>
          <w:color w:val="auto"/>
        </w:rPr>
        <w:t>***,** Statistisch significant bij p &lt; 0,001, &lt; 0,01 voor alle vergelijkingen tussen Humira en placebo in week 2, 12 en 24</w:t>
      </w:r>
    </w:p>
    <w:p w:rsidR="008A37F6" w:rsidRPr="0068520F" w:rsidP="00884A0B" w14:paraId="0B00D492" w14:textId="77777777">
      <w:pPr>
        <w:pStyle w:val="BodyText2"/>
        <w:tabs>
          <w:tab w:val="left" w:pos="180"/>
        </w:tabs>
        <w:rPr>
          <w:color w:val="auto"/>
          <w:lang w:val="en-US"/>
        </w:rPr>
      </w:pPr>
      <w:r w:rsidRPr="0068520F">
        <w:rPr>
          <w:color w:val="auto"/>
          <w:vertAlign w:val="superscript"/>
          <w:lang w:val="en-US"/>
        </w:rPr>
        <w:t>a</w:t>
      </w:r>
      <w:r w:rsidRPr="0068520F">
        <w:rPr>
          <w:color w:val="auto"/>
          <w:lang w:val="en-US"/>
        </w:rPr>
        <w:t xml:space="preserve"> Onderzoek naar Spondylitis Ankylopoetica (Assessments in Ankylosing Spondylitis)</w:t>
      </w:r>
    </w:p>
    <w:p w:rsidR="008A37F6" w:rsidRPr="0068520F" w:rsidP="00884A0B" w14:paraId="39E79E0F" w14:textId="77777777">
      <w:pPr>
        <w:pStyle w:val="BodyText2"/>
        <w:rPr>
          <w:color w:val="auto"/>
          <w:lang w:val="en-US"/>
        </w:rPr>
      </w:pPr>
      <w:r w:rsidRPr="0068520F">
        <w:rPr>
          <w:color w:val="auto"/>
          <w:vertAlign w:val="superscript"/>
          <w:lang w:val="en-US"/>
        </w:rPr>
        <w:t>b</w:t>
      </w:r>
      <w:r w:rsidRPr="0068520F">
        <w:rPr>
          <w:color w:val="auto"/>
          <w:lang w:val="en-US"/>
        </w:rPr>
        <w:t xml:space="preserve"> Bath Ankylosing Spondylitis Disease Activity Index</w:t>
      </w:r>
    </w:p>
    <w:p w:rsidR="008A37F6" w:rsidRPr="0068520F" w:rsidP="00884A0B" w14:paraId="05A7880F" w14:textId="77777777">
      <w:pPr>
        <w:tabs>
          <w:tab w:val="clear" w:pos="567"/>
        </w:tabs>
        <w:spacing w:line="240" w:lineRule="auto"/>
        <w:rPr>
          <w:u w:val="single"/>
          <w:lang w:val="en-US"/>
        </w:rPr>
      </w:pPr>
    </w:p>
    <w:p w:rsidR="008A37F6" w:rsidRPr="00D53144" w14:paraId="071B5C6D" w14:textId="77777777">
      <w:pPr>
        <w:pStyle w:val="BodyText2"/>
        <w:rPr>
          <w:color w:val="auto"/>
        </w:rPr>
      </w:pPr>
      <w:r w:rsidRPr="00D53144">
        <w:rPr>
          <w:color w:val="auto"/>
        </w:rPr>
        <w:t>Met Humira behandelde patiënten hadden een significante verbetering in week 12 die tot in week 24 aanhield in zowel de SF36 als de Ankylosing Spondylitis Quality of Life Questionnaire (ASQoL).</w:t>
      </w:r>
    </w:p>
    <w:p w:rsidR="008A37F6" w:rsidRPr="00D53144" w14:paraId="3FB5852F" w14:textId="77777777">
      <w:pPr>
        <w:tabs>
          <w:tab w:val="clear" w:pos="567"/>
        </w:tabs>
        <w:spacing w:line="240" w:lineRule="auto"/>
        <w:rPr>
          <w:lang w:val="nl-NL"/>
        </w:rPr>
      </w:pPr>
    </w:p>
    <w:p w:rsidR="008A37F6" w:rsidRPr="00D53144" w14:paraId="31C32FC5" w14:textId="77777777">
      <w:pPr>
        <w:tabs>
          <w:tab w:val="clear" w:pos="567"/>
        </w:tabs>
        <w:spacing w:line="240" w:lineRule="auto"/>
        <w:rPr>
          <w:u w:val="single"/>
          <w:lang w:val="nl-NL"/>
        </w:rPr>
      </w:pPr>
      <w:r w:rsidRPr="00D53144">
        <w:rPr>
          <w:lang w:val="nl-NL"/>
        </w:rPr>
        <w:t>Vergelijkbare trends (niet alle statistisch significant) werden waargenomen in het kleinere gerandomiseerde, dubbelblinde, placebogecontroleerde AS onderzoek II bij 82 volwassen patiënten met actieve spondylitis ankylopoetica.</w:t>
      </w:r>
      <w:r w:rsidRPr="00D53144">
        <w:rPr>
          <w:u w:val="single"/>
          <w:lang w:val="nl-NL"/>
        </w:rPr>
        <w:t xml:space="preserve"> </w:t>
      </w:r>
    </w:p>
    <w:p w:rsidR="008A37F6" w:rsidRPr="00D53144" w14:paraId="280C6E49" w14:textId="77777777">
      <w:pPr>
        <w:tabs>
          <w:tab w:val="clear" w:pos="567"/>
        </w:tabs>
        <w:spacing w:line="240" w:lineRule="auto"/>
        <w:rPr>
          <w:u w:val="single"/>
          <w:lang w:val="nl-NL"/>
        </w:rPr>
      </w:pPr>
    </w:p>
    <w:p w:rsidR="008A37F6" w:rsidRPr="00D53144" w14:paraId="7FEFB890" w14:textId="77777777">
      <w:pPr>
        <w:tabs>
          <w:tab w:val="clear" w:pos="567"/>
        </w:tabs>
        <w:spacing w:line="240" w:lineRule="auto"/>
        <w:rPr>
          <w:i/>
          <w:u w:val="single"/>
          <w:lang w:val="nl-NL"/>
        </w:rPr>
      </w:pPr>
      <w:r w:rsidRPr="00D53144">
        <w:rPr>
          <w:i/>
          <w:u w:val="single"/>
          <w:lang w:val="nl-NL"/>
        </w:rPr>
        <w:t>Axiale spondylartritis zonder röntgenologisch bewijs van AS</w:t>
      </w:r>
    </w:p>
    <w:p w:rsidR="008A37F6" w:rsidRPr="00D53144" w14:paraId="2A88688C" w14:textId="77777777">
      <w:pPr>
        <w:tabs>
          <w:tab w:val="clear" w:pos="567"/>
        </w:tabs>
        <w:spacing w:line="240" w:lineRule="auto"/>
        <w:rPr>
          <w:lang w:val="nl-NL"/>
        </w:rPr>
      </w:pPr>
    </w:p>
    <w:p w:rsidR="00773439" w:rsidRPr="00D53144" w:rsidP="00773439" w14:paraId="7C8A8AAF" w14:textId="77777777">
      <w:pPr>
        <w:autoSpaceDE w:val="0"/>
        <w:autoSpaceDN w:val="0"/>
        <w:adjustRightInd w:val="0"/>
        <w:spacing w:line="240" w:lineRule="auto"/>
        <w:rPr>
          <w:lang w:val="nl-NL"/>
        </w:rPr>
      </w:pPr>
      <w:r w:rsidRPr="00D53144">
        <w:rPr>
          <w:lang w:val="nl-NL"/>
        </w:rPr>
        <w:t>De veiligheid en werkzaamheid van Humira zijn beoordeeld in twee gerandomiseerde, dubbelblinde, placebogecontroleerde onderzoeken bij patiënten met axiale spondylartritis zonder röntgenologisch bewijs van AS (nr-axSpA). In het nr-axSpA I-onderzoek werden patiënten met actieve nr-axSpA onderzocht. In het nr-axSpA II-onderzoek kregen patiënten met actieve nr-axSpA die tijdens open-label behandeling met Humira remissie hadden bereikt, een placebo behandeling of werd de behandeling met Humira voortgezet.</w:t>
      </w:r>
    </w:p>
    <w:p w:rsidR="00773439" w:rsidRPr="00D53144" w:rsidP="00773439" w14:paraId="69F756E7" w14:textId="77777777">
      <w:pPr>
        <w:tabs>
          <w:tab w:val="clear" w:pos="567"/>
        </w:tabs>
        <w:spacing w:line="240" w:lineRule="auto"/>
        <w:rPr>
          <w:lang w:val="nl-NL"/>
        </w:rPr>
      </w:pPr>
    </w:p>
    <w:p w:rsidR="00773439" w:rsidRPr="00D53144" w:rsidP="00773439" w14:paraId="50CDDB5F" w14:textId="77777777">
      <w:pPr>
        <w:pStyle w:val="NoSpacing"/>
        <w:rPr>
          <w:lang w:val="nl-NL"/>
        </w:rPr>
      </w:pPr>
      <w:r w:rsidRPr="00D53144">
        <w:rPr>
          <w:lang w:val="nl-NL"/>
        </w:rPr>
        <w:t>Nr-axSpA I-onderzoek</w:t>
      </w:r>
    </w:p>
    <w:p w:rsidR="00773439" w:rsidRPr="00D53144" w:rsidP="00773439" w14:paraId="0465A43B" w14:textId="77777777">
      <w:pPr>
        <w:tabs>
          <w:tab w:val="clear" w:pos="567"/>
        </w:tabs>
        <w:spacing w:line="240" w:lineRule="auto"/>
        <w:rPr>
          <w:lang w:val="nl-NL"/>
        </w:rPr>
      </w:pPr>
    </w:p>
    <w:p w:rsidR="008A37F6" w:rsidRPr="00D53144" w14:paraId="4E1F7CA1" w14:textId="0F899E82">
      <w:pPr>
        <w:tabs>
          <w:tab w:val="clear" w:pos="567"/>
        </w:tabs>
        <w:spacing w:line="240" w:lineRule="auto"/>
        <w:rPr>
          <w:lang w:val="nl-NL"/>
        </w:rPr>
      </w:pPr>
      <w:r w:rsidRPr="00D53144">
        <w:rPr>
          <w:lang w:val="nl-NL"/>
        </w:rPr>
        <w:t xml:space="preserve">In </w:t>
      </w:r>
      <w:r w:rsidRPr="00D53144" w:rsidR="00B20202">
        <w:rPr>
          <w:lang w:val="nl-NL"/>
        </w:rPr>
        <w:t xml:space="preserve">het </w:t>
      </w:r>
      <w:r w:rsidRPr="00D53144">
        <w:rPr>
          <w:lang w:val="nl-NL"/>
        </w:rPr>
        <w:t xml:space="preserve">nr-axSpA I-onderzoek werd </w:t>
      </w:r>
      <w:r w:rsidRPr="00D53144" w:rsidR="00503FCF">
        <w:rPr>
          <w:lang w:val="nl-NL"/>
        </w:rPr>
        <w:t xml:space="preserve">Humira, 40 mg eenmaal per twee weken, onderzocht bij 185 patiënten in een gerandomiseerd, 12 weken durend dubbelblind, placebogecontroleerd onderzoek bij patiënten met actieve </w:t>
      </w:r>
      <w:r w:rsidRPr="00D53144">
        <w:rPr>
          <w:lang w:val="nl-NL"/>
        </w:rPr>
        <w:t>nr-axSpA</w:t>
      </w:r>
      <w:r w:rsidRPr="00D53144" w:rsidR="00503FCF">
        <w:rPr>
          <w:lang w:val="nl-NL"/>
        </w:rPr>
        <w:t xml:space="preserve"> (gemiddelde baselinescore van ziekteactiviteit [Bath Ankylosing Spondylitis Disease Activity Index (BASDAI)] was 6,4 voor patiënten die met Humira werden behandeld en 6,5 voor diegenen die met placebo werden behandeld) die een inadequate response hadden op of intolerantie voor </w:t>
      </w:r>
      <w:r w:rsidRPr="00D53144" w:rsidR="00503FCF">
        <w:rPr>
          <w:rFonts w:ascii="Symbol" w:hAnsi="Symbol"/>
          <w:lang w:val="nl-NL"/>
        </w:rPr>
        <w:sym w:font="Symbol" w:char="F0B3"/>
      </w:r>
      <w:r w:rsidRPr="00D53144" w:rsidR="00503FCF">
        <w:rPr>
          <w:lang w:val="nl-NL"/>
        </w:rPr>
        <w:t xml:space="preserve"> 1 NSAID</w:t>
      </w:r>
      <w:r w:rsidRPr="00D53144" w:rsidR="00DD472B">
        <w:rPr>
          <w:lang w:val="nl-NL"/>
        </w:rPr>
        <w:t>’</w:t>
      </w:r>
      <w:r w:rsidRPr="00D53144" w:rsidR="00503FCF">
        <w:rPr>
          <w:lang w:val="nl-NL"/>
        </w:rPr>
        <w:t xml:space="preserve">s of een contra-indicatie voor NSAID’s. </w:t>
      </w:r>
    </w:p>
    <w:p w:rsidR="00B20202" w:rsidRPr="00D53144" w14:paraId="20597EC1" w14:textId="77777777">
      <w:pPr>
        <w:tabs>
          <w:tab w:val="clear" w:pos="567"/>
        </w:tabs>
        <w:spacing w:line="240" w:lineRule="auto"/>
        <w:rPr>
          <w:lang w:val="nl-NL"/>
        </w:rPr>
      </w:pPr>
    </w:p>
    <w:p w:rsidR="008A37F6" w:rsidRPr="00D53144" w14:paraId="28FD080D" w14:textId="6CF1FCF4">
      <w:pPr>
        <w:tabs>
          <w:tab w:val="clear" w:pos="567"/>
        </w:tabs>
        <w:spacing w:line="240" w:lineRule="auto"/>
        <w:rPr>
          <w:lang w:val="nl-NL"/>
        </w:rPr>
      </w:pPr>
      <w:r w:rsidRPr="00D53144">
        <w:rPr>
          <w:lang w:val="nl-NL"/>
        </w:rPr>
        <w:t>Drieëndertig (18%) patiënten werden gelijktijdig behandeld met ziektemodificerende antireumatische geneesmiddelen (DMARD’s) en 146 (79%) patiënten met NSAID</w:t>
      </w:r>
      <w:r w:rsidRPr="00D53144" w:rsidR="00DD472B">
        <w:rPr>
          <w:lang w:val="nl-NL"/>
        </w:rPr>
        <w:t>’</w:t>
      </w:r>
      <w:r w:rsidRPr="00D53144">
        <w:rPr>
          <w:lang w:val="nl-NL"/>
        </w:rPr>
        <w:t xml:space="preserve">s bij baseline. De dubbelblinde </w:t>
      </w:r>
      <w:r w:rsidRPr="00D53144">
        <w:rPr>
          <w:lang w:val="nl-NL"/>
        </w:rPr>
        <w:t xml:space="preserve">periode werd gevolgd door een open-label periode waarin patiënten tot 144 additionele weken Humira 40 mg eenmaal per twee weken subcutaan kregen. Resultaten van week 12 toonden een statistisch significante verbetering van de tekenen en symptomen van actieve </w:t>
      </w:r>
      <w:r w:rsidRPr="00D53144" w:rsidR="00773439">
        <w:rPr>
          <w:lang w:val="nl-NL"/>
        </w:rPr>
        <w:t>nr-axSpA</w:t>
      </w:r>
      <w:r w:rsidRPr="00D53144">
        <w:rPr>
          <w:lang w:val="nl-NL"/>
        </w:rPr>
        <w:t xml:space="preserve"> bij patiënten behandeld met Humira ten opzichte van placebo (tabel 1</w:t>
      </w:r>
      <w:r w:rsidRPr="00D53144" w:rsidR="00F00B3A">
        <w:rPr>
          <w:lang w:val="nl-NL"/>
        </w:rPr>
        <w:t>3</w:t>
      </w:r>
      <w:r w:rsidRPr="00D53144">
        <w:rPr>
          <w:lang w:val="nl-NL"/>
        </w:rPr>
        <w:t>).</w:t>
      </w:r>
    </w:p>
    <w:p w:rsidR="008A37F6" w:rsidRPr="00D53144" w14:paraId="0E2AB337" w14:textId="77777777">
      <w:pPr>
        <w:tabs>
          <w:tab w:val="clear" w:pos="567"/>
        </w:tabs>
        <w:spacing w:line="240" w:lineRule="auto"/>
        <w:rPr>
          <w:lang w:val="nl-NL"/>
        </w:rPr>
      </w:pPr>
    </w:p>
    <w:p w:rsidR="008A37F6" w:rsidRPr="00D53144" w14:paraId="172A0C51" w14:textId="1A821AE6">
      <w:pPr>
        <w:pStyle w:val="EMEANormal"/>
        <w:keepNext/>
        <w:jc w:val="center"/>
        <w:rPr>
          <w:lang w:val="nl-NL"/>
        </w:rPr>
      </w:pPr>
      <w:r w:rsidRPr="00D53144">
        <w:rPr>
          <w:b/>
          <w:lang w:val="nl-NL"/>
        </w:rPr>
        <w:t>Tabel 1</w:t>
      </w:r>
      <w:r w:rsidRPr="00D53144" w:rsidR="00F00B3A">
        <w:rPr>
          <w:b/>
          <w:lang w:val="nl-NL"/>
        </w:rPr>
        <w:t>3</w:t>
      </w:r>
    </w:p>
    <w:p w:rsidR="008A37F6" w:rsidRPr="00D53144" w14:paraId="43272FE8" w14:textId="48EB6BA5">
      <w:pPr>
        <w:pStyle w:val="BodyText2"/>
        <w:keepNext/>
        <w:jc w:val="center"/>
        <w:rPr>
          <w:b/>
          <w:bCs/>
          <w:color w:val="auto"/>
        </w:rPr>
      </w:pPr>
      <w:r w:rsidRPr="00D53144">
        <w:rPr>
          <w:b/>
          <w:bCs/>
          <w:color w:val="auto"/>
        </w:rPr>
        <w:t xml:space="preserve">Effectiviteitsrespons in placebogecontroleerd </w:t>
      </w:r>
      <w:r w:rsidRPr="00D53144" w:rsidR="00773439">
        <w:rPr>
          <w:b/>
        </w:rPr>
        <w:t xml:space="preserve">nr-axSpA </w:t>
      </w:r>
      <w:r w:rsidRPr="00D53144" w:rsidR="00B20202">
        <w:rPr>
          <w:b/>
        </w:rPr>
        <w:t>I-</w:t>
      </w:r>
      <w:r w:rsidRPr="00D53144">
        <w:rPr>
          <w:b/>
          <w:bCs/>
          <w:color w:val="auto"/>
        </w:rPr>
        <w:t>onderzoek</w:t>
      </w:r>
    </w:p>
    <w:p w:rsidR="008A37F6" w:rsidRPr="00D53144" w14:paraId="51659EC3" w14:textId="77777777">
      <w:pPr>
        <w:pStyle w:val="EMEANormal"/>
        <w:keepNext/>
        <w:jc w:val="center"/>
        <w:rPr>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6155"/>
        <w:gridCol w:w="1356"/>
        <w:gridCol w:w="1550"/>
      </w:tblGrid>
      <w:tr w14:paraId="196FC7CB" w14:textId="77777777">
        <w:tblPrEx>
          <w:tblW w:w="0" w:type="auto"/>
          <w:tblLook w:val="0000"/>
        </w:tblPrEx>
        <w:tc>
          <w:tcPr>
            <w:tcW w:w="0" w:type="auto"/>
          </w:tcPr>
          <w:p w:rsidR="008A37F6" w:rsidRPr="00D53144" w14:paraId="4288839E" w14:textId="77777777">
            <w:pPr>
              <w:keepNext/>
              <w:rPr>
                <w:b/>
                <w:bCs/>
                <w:lang w:val="nl-NL"/>
              </w:rPr>
            </w:pPr>
            <w:r w:rsidRPr="00D53144">
              <w:rPr>
                <w:b/>
                <w:bCs/>
                <w:lang w:val="nl-NL"/>
              </w:rPr>
              <w:t>Dubbelblind</w:t>
            </w:r>
          </w:p>
          <w:p w:rsidR="008A37F6" w:rsidRPr="00D53144" w14:paraId="0A2E2A01" w14:textId="77777777">
            <w:pPr>
              <w:keepNext/>
              <w:rPr>
                <w:b/>
                <w:bCs/>
                <w:lang w:val="nl-NL"/>
              </w:rPr>
            </w:pPr>
            <w:r w:rsidRPr="00D53144">
              <w:rPr>
                <w:b/>
                <w:bCs/>
                <w:lang w:val="nl-NL"/>
              </w:rPr>
              <w:t>Respons op week 12</w:t>
            </w:r>
          </w:p>
        </w:tc>
        <w:tc>
          <w:tcPr>
            <w:tcW w:w="0" w:type="auto"/>
          </w:tcPr>
          <w:p w:rsidR="008A37F6" w:rsidRPr="00D53144" w14:paraId="280E2788" w14:textId="77777777">
            <w:pPr>
              <w:keepNext/>
              <w:jc w:val="center"/>
              <w:rPr>
                <w:b/>
                <w:bCs/>
                <w:sz w:val="20"/>
                <w:szCs w:val="20"/>
                <w:lang w:val="nl-NL"/>
              </w:rPr>
            </w:pPr>
            <w:r w:rsidRPr="00D53144">
              <w:rPr>
                <w:b/>
                <w:bCs/>
                <w:sz w:val="20"/>
                <w:szCs w:val="20"/>
                <w:lang w:val="nl-NL"/>
              </w:rPr>
              <w:t>Placebo</w:t>
            </w:r>
          </w:p>
          <w:p w:rsidR="008A37F6" w:rsidRPr="00D53144" w14:paraId="420F449A" w14:textId="1B376AAC">
            <w:pPr>
              <w:keepNext/>
              <w:jc w:val="center"/>
              <w:rPr>
                <w:b/>
                <w:bCs/>
                <w:sz w:val="20"/>
                <w:szCs w:val="20"/>
                <w:lang w:val="nl-NL"/>
              </w:rPr>
            </w:pPr>
            <w:r w:rsidRPr="00D53144">
              <w:rPr>
                <w:b/>
                <w:bCs/>
                <w:sz w:val="20"/>
                <w:szCs w:val="20"/>
                <w:lang w:val="nl-NL"/>
              </w:rPr>
              <w:t>N</w:t>
            </w:r>
            <w:r w:rsidR="002243C2">
              <w:rPr>
                <w:b/>
                <w:bCs/>
                <w:sz w:val="20"/>
                <w:szCs w:val="20"/>
                <w:lang w:val="nl-NL"/>
              </w:rPr>
              <w:t xml:space="preserve"> </w:t>
            </w:r>
            <w:r w:rsidRPr="00D53144">
              <w:rPr>
                <w:b/>
                <w:bCs/>
                <w:sz w:val="20"/>
                <w:szCs w:val="20"/>
                <w:lang w:val="nl-NL"/>
              </w:rPr>
              <w:t>=</w:t>
            </w:r>
            <w:r w:rsidR="002243C2">
              <w:rPr>
                <w:b/>
                <w:bCs/>
                <w:sz w:val="20"/>
                <w:szCs w:val="20"/>
                <w:lang w:val="nl-NL"/>
              </w:rPr>
              <w:t xml:space="preserve"> </w:t>
            </w:r>
            <w:r w:rsidRPr="00D53144">
              <w:rPr>
                <w:b/>
                <w:bCs/>
                <w:sz w:val="20"/>
                <w:szCs w:val="20"/>
                <w:lang w:val="nl-NL"/>
              </w:rPr>
              <w:t>94</w:t>
            </w:r>
          </w:p>
        </w:tc>
        <w:tc>
          <w:tcPr>
            <w:tcW w:w="0" w:type="auto"/>
          </w:tcPr>
          <w:p w:rsidR="008A37F6" w:rsidRPr="00D53144" w14:paraId="5EC7AAA0" w14:textId="77777777">
            <w:pPr>
              <w:keepNext/>
              <w:jc w:val="center"/>
              <w:rPr>
                <w:b/>
                <w:bCs/>
                <w:sz w:val="20"/>
                <w:szCs w:val="20"/>
                <w:lang w:val="nl-NL"/>
              </w:rPr>
            </w:pPr>
            <w:r w:rsidRPr="00D53144">
              <w:rPr>
                <w:b/>
                <w:bCs/>
                <w:sz w:val="20"/>
                <w:szCs w:val="20"/>
                <w:lang w:val="nl-NL"/>
              </w:rPr>
              <w:t>Humira</w:t>
            </w:r>
          </w:p>
          <w:p w:rsidR="008A37F6" w:rsidRPr="00D53144" w14:paraId="2CE99E6F" w14:textId="0C057C9F">
            <w:pPr>
              <w:keepNext/>
              <w:jc w:val="center"/>
              <w:rPr>
                <w:b/>
                <w:bCs/>
                <w:sz w:val="20"/>
                <w:szCs w:val="20"/>
                <w:lang w:val="nl-NL"/>
              </w:rPr>
            </w:pPr>
            <w:r w:rsidRPr="00D53144">
              <w:rPr>
                <w:b/>
                <w:bCs/>
                <w:sz w:val="20"/>
                <w:szCs w:val="20"/>
                <w:lang w:val="nl-NL"/>
              </w:rPr>
              <w:t>N</w:t>
            </w:r>
            <w:r w:rsidR="002243C2">
              <w:rPr>
                <w:b/>
                <w:bCs/>
                <w:sz w:val="20"/>
                <w:szCs w:val="20"/>
                <w:lang w:val="nl-NL"/>
              </w:rPr>
              <w:t xml:space="preserve"> </w:t>
            </w:r>
            <w:r w:rsidRPr="00D53144">
              <w:rPr>
                <w:b/>
                <w:bCs/>
                <w:sz w:val="20"/>
                <w:szCs w:val="20"/>
                <w:lang w:val="nl-NL"/>
              </w:rPr>
              <w:t>=</w:t>
            </w:r>
            <w:r w:rsidR="002243C2">
              <w:rPr>
                <w:b/>
                <w:bCs/>
                <w:sz w:val="20"/>
                <w:szCs w:val="20"/>
                <w:lang w:val="nl-NL"/>
              </w:rPr>
              <w:t xml:space="preserve"> </w:t>
            </w:r>
            <w:r w:rsidRPr="00D53144">
              <w:rPr>
                <w:b/>
                <w:bCs/>
                <w:sz w:val="20"/>
                <w:szCs w:val="20"/>
                <w:lang w:val="nl-NL"/>
              </w:rPr>
              <w:t>91</w:t>
            </w:r>
          </w:p>
        </w:tc>
      </w:tr>
      <w:tr w14:paraId="15C596F9" w14:textId="77777777">
        <w:tblPrEx>
          <w:tblW w:w="0" w:type="auto"/>
          <w:tblLook w:val="0000"/>
        </w:tblPrEx>
        <w:tc>
          <w:tcPr>
            <w:tcW w:w="0" w:type="auto"/>
          </w:tcPr>
          <w:p w:rsidR="008A37F6" w:rsidRPr="00D53144" w14:paraId="70506473" w14:textId="77777777">
            <w:pPr>
              <w:keepNext/>
              <w:rPr>
                <w:lang w:val="nl-NL"/>
              </w:rPr>
            </w:pPr>
            <w:r w:rsidRPr="00D53144">
              <w:rPr>
                <w:lang w:val="nl-NL"/>
              </w:rPr>
              <w:t>ASAS</w:t>
            </w:r>
            <w:r w:rsidRPr="00D53144">
              <w:rPr>
                <w:vertAlign w:val="superscript"/>
                <w:lang w:val="nl-NL"/>
              </w:rPr>
              <w:t>a</w:t>
            </w:r>
            <w:r w:rsidRPr="00D53144">
              <w:rPr>
                <w:lang w:val="nl-NL"/>
              </w:rPr>
              <w:t xml:space="preserve"> 40</w:t>
            </w:r>
          </w:p>
        </w:tc>
        <w:tc>
          <w:tcPr>
            <w:tcW w:w="0" w:type="auto"/>
          </w:tcPr>
          <w:p w:rsidR="008A37F6" w:rsidRPr="00D53144" w14:paraId="572A8856" w14:textId="77777777">
            <w:pPr>
              <w:keepNext/>
              <w:jc w:val="center"/>
              <w:rPr>
                <w:lang w:val="nl-NL"/>
              </w:rPr>
            </w:pPr>
            <w:r w:rsidRPr="00D53144">
              <w:rPr>
                <w:lang w:val="nl-NL"/>
              </w:rPr>
              <w:t>15%</w:t>
            </w:r>
          </w:p>
        </w:tc>
        <w:tc>
          <w:tcPr>
            <w:tcW w:w="0" w:type="auto"/>
          </w:tcPr>
          <w:p w:rsidR="008A37F6" w:rsidRPr="00D53144" w14:paraId="15BD2F20" w14:textId="77777777">
            <w:pPr>
              <w:keepNext/>
              <w:jc w:val="center"/>
              <w:rPr>
                <w:lang w:val="nl-NL"/>
              </w:rPr>
            </w:pPr>
            <w:r w:rsidRPr="00D53144">
              <w:rPr>
                <w:lang w:val="nl-NL"/>
              </w:rPr>
              <w:t>36%***</w:t>
            </w:r>
          </w:p>
        </w:tc>
      </w:tr>
      <w:tr w14:paraId="537FBAE9" w14:textId="77777777">
        <w:tblPrEx>
          <w:tblW w:w="0" w:type="auto"/>
          <w:tblLook w:val="0000"/>
        </w:tblPrEx>
        <w:tc>
          <w:tcPr>
            <w:tcW w:w="0" w:type="auto"/>
          </w:tcPr>
          <w:p w:rsidR="008A37F6" w:rsidRPr="00D53144" w14:paraId="583D98B6" w14:textId="77777777">
            <w:pPr>
              <w:keepNext/>
              <w:rPr>
                <w:lang w:val="nl-NL"/>
              </w:rPr>
            </w:pPr>
            <w:r w:rsidRPr="00D53144">
              <w:rPr>
                <w:lang w:val="nl-NL"/>
              </w:rPr>
              <w:t>ASAS 20</w:t>
            </w:r>
          </w:p>
        </w:tc>
        <w:tc>
          <w:tcPr>
            <w:tcW w:w="0" w:type="auto"/>
          </w:tcPr>
          <w:p w:rsidR="008A37F6" w:rsidRPr="00D53144" w14:paraId="4E18582E" w14:textId="77777777">
            <w:pPr>
              <w:keepNext/>
              <w:jc w:val="center"/>
              <w:rPr>
                <w:lang w:val="nl-NL"/>
              </w:rPr>
            </w:pPr>
            <w:r w:rsidRPr="00D53144">
              <w:rPr>
                <w:lang w:val="nl-NL"/>
              </w:rPr>
              <w:t>31%</w:t>
            </w:r>
          </w:p>
        </w:tc>
        <w:tc>
          <w:tcPr>
            <w:tcW w:w="0" w:type="auto"/>
          </w:tcPr>
          <w:p w:rsidR="008A37F6" w:rsidRPr="00D53144" w14:paraId="16FBC34A" w14:textId="77777777">
            <w:pPr>
              <w:keepNext/>
              <w:jc w:val="center"/>
              <w:rPr>
                <w:lang w:val="nl-NL"/>
              </w:rPr>
            </w:pPr>
            <w:r w:rsidRPr="00D53144">
              <w:rPr>
                <w:lang w:val="nl-NL"/>
              </w:rPr>
              <w:t>52%**</w:t>
            </w:r>
          </w:p>
        </w:tc>
      </w:tr>
      <w:tr w14:paraId="7331EFA2" w14:textId="77777777">
        <w:tblPrEx>
          <w:tblW w:w="0" w:type="auto"/>
          <w:tblLook w:val="0000"/>
        </w:tblPrEx>
        <w:tc>
          <w:tcPr>
            <w:tcW w:w="0" w:type="auto"/>
          </w:tcPr>
          <w:p w:rsidR="008A37F6" w:rsidRPr="00D53144" w14:paraId="66324BFE" w14:textId="77777777">
            <w:pPr>
              <w:keepNext/>
              <w:rPr>
                <w:lang w:val="nl-NL"/>
              </w:rPr>
            </w:pPr>
            <w:r w:rsidRPr="00D53144">
              <w:rPr>
                <w:lang w:val="nl-NL"/>
              </w:rPr>
              <w:t>ASAS 5/6</w:t>
            </w:r>
          </w:p>
        </w:tc>
        <w:tc>
          <w:tcPr>
            <w:tcW w:w="0" w:type="auto"/>
          </w:tcPr>
          <w:p w:rsidR="008A37F6" w:rsidRPr="00D53144" w14:paraId="329A36D3" w14:textId="77777777">
            <w:pPr>
              <w:keepNext/>
              <w:jc w:val="center"/>
              <w:rPr>
                <w:lang w:val="nl-NL"/>
              </w:rPr>
            </w:pPr>
            <w:r w:rsidRPr="00D53144">
              <w:rPr>
                <w:lang w:val="nl-NL"/>
              </w:rPr>
              <w:t>6%</w:t>
            </w:r>
          </w:p>
        </w:tc>
        <w:tc>
          <w:tcPr>
            <w:tcW w:w="0" w:type="auto"/>
          </w:tcPr>
          <w:p w:rsidR="008A37F6" w:rsidRPr="00D53144" w14:paraId="6136178A" w14:textId="77777777">
            <w:pPr>
              <w:keepNext/>
              <w:jc w:val="center"/>
              <w:rPr>
                <w:lang w:val="nl-NL"/>
              </w:rPr>
            </w:pPr>
            <w:r w:rsidRPr="00D53144">
              <w:rPr>
                <w:lang w:val="nl-NL"/>
              </w:rPr>
              <w:t>31%***</w:t>
            </w:r>
          </w:p>
        </w:tc>
      </w:tr>
      <w:tr w14:paraId="4075623C" w14:textId="77777777">
        <w:tblPrEx>
          <w:tblW w:w="0" w:type="auto"/>
          <w:tblLook w:val="0000"/>
        </w:tblPrEx>
        <w:tc>
          <w:tcPr>
            <w:tcW w:w="0" w:type="auto"/>
          </w:tcPr>
          <w:p w:rsidR="008A37F6" w:rsidRPr="00D53144" w14:paraId="5DC30645" w14:textId="77777777">
            <w:pPr>
              <w:keepNext/>
              <w:rPr>
                <w:lang w:val="nl-NL"/>
              </w:rPr>
            </w:pPr>
            <w:r w:rsidRPr="00D53144">
              <w:rPr>
                <w:lang w:val="nl-NL"/>
              </w:rPr>
              <w:t>ASAS partiële remissie</w:t>
            </w:r>
          </w:p>
        </w:tc>
        <w:tc>
          <w:tcPr>
            <w:tcW w:w="0" w:type="auto"/>
          </w:tcPr>
          <w:p w:rsidR="008A37F6" w:rsidRPr="00D53144" w14:paraId="1DD47EFA" w14:textId="77777777">
            <w:pPr>
              <w:keepNext/>
              <w:jc w:val="center"/>
              <w:rPr>
                <w:lang w:val="nl-NL"/>
              </w:rPr>
            </w:pPr>
            <w:r w:rsidRPr="00D53144">
              <w:rPr>
                <w:lang w:val="nl-NL"/>
              </w:rPr>
              <w:t>5%</w:t>
            </w:r>
          </w:p>
        </w:tc>
        <w:tc>
          <w:tcPr>
            <w:tcW w:w="0" w:type="auto"/>
          </w:tcPr>
          <w:p w:rsidR="008A37F6" w:rsidRPr="00D53144" w14:paraId="7C180499" w14:textId="77777777">
            <w:pPr>
              <w:keepNext/>
              <w:jc w:val="center"/>
              <w:rPr>
                <w:lang w:val="nl-NL"/>
              </w:rPr>
            </w:pPr>
            <w:r w:rsidRPr="00D53144">
              <w:rPr>
                <w:lang w:val="nl-NL"/>
              </w:rPr>
              <w:t xml:space="preserve">  16%*</w:t>
            </w:r>
          </w:p>
        </w:tc>
      </w:tr>
      <w:tr w14:paraId="1B325F37" w14:textId="77777777">
        <w:tblPrEx>
          <w:tblW w:w="0" w:type="auto"/>
          <w:tblLook w:val="0000"/>
        </w:tblPrEx>
        <w:tc>
          <w:tcPr>
            <w:tcW w:w="0" w:type="auto"/>
            <w:tcBorders>
              <w:bottom w:val="single" w:sz="4" w:space="0" w:color="auto"/>
            </w:tcBorders>
          </w:tcPr>
          <w:p w:rsidR="008A37F6" w:rsidRPr="00D53144" w14:paraId="72466CFD" w14:textId="77777777">
            <w:pPr>
              <w:keepNext/>
              <w:rPr>
                <w:lang w:val="nl-NL"/>
              </w:rPr>
            </w:pPr>
            <w:r w:rsidRPr="00D53144">
              <w:rPr>
                <w:lang w:val="nl-NL"/>
              </w:rPr>
              <w:t>BASDAI</w:t>
            </w:r>
            <w:r w:rsidRPr="00D53144">
              <w:rPr>
                <w:vertAlign w:val="superscript"/>
                <w:lang w:val="nl-NL"/>
              </w:rPr>
              <w:t>b</w:t>
            </w:r>
            <w:r w:rsidRPr="00D53144">
              <w:rPr>
                <w:lang w:val="nl-NL"/>
              </w:rPr>
              <w:t xml:space="preserve"> 50</w:t>
            </w:r>
          </w:p>
        </w:tc>
        <w:tc>
          <w:tcPr>
            <w:tcW w:w="0" w:type="auto"/>
            <w:tcBorders>
              <w:bottom w:val="single" w:sz="4" w:space="0" w:color="auto"/>
            </w:tcBorders>
          </w:tcPr>
          <w:p w:rsidR="008A37F6" w:rsidRPr="00D53144" w14:paraId="12D013E8" w14:textId="77777777">
            <w:pPr>
              <w:keepNext/>
              <w:jc w:val="center"/>
              <w:rPr>
                <w:lang w:val="nl-NL"/>
              </w:rPr>
            </w:pPr>
            <w:r w:rsidRPr="00D53144">
              <w:rPr>
                <w:lang w:val="nl-NL"/>
              </w:rPr>
              <w:t xml:space="preserve">    15%</w:t>
            </w:r>
          </w:p>
        </w:tc>
        <w:tc>
          <w:tcPr>
            <w:tcW w:w="0" w:type="auto"/>
            <w:tcBorders>
              <w:bottom w:val="single" w:sz="4" w:space="0" w:color="auto"/>
            </w:tcBorders>
          </w:tcPr>
          <w:p w:rsidR="008A37F6" w:rsidRPr="00D53144" w14:paraId="539877A2" w14:textId="77777777">
            <w:pPr>
              <w:keepNext/>
              <w:jc w:val="center"/>
              <w:rPr>
                <w:lang w:val="nl-NL"/>
              </w:rPr>
            </w:pPr>
            <w:r w:rsidRPr="00D53144">
              <w:rPr>
                <w:lang w:val="nl-NL"/>
              </w:rPr>
              <w:t xml:space="preserve">   35%**</w:t>
            </w:r>
          </w:p>
        </w:tc>
      </w:tr>
      <w:tr w14:paraId="357CEB9F" w14:textId="77777777">
        <w:tblPrEx>
          <w:tblW w:w="0" w:type="auto"/>
          <w:tblLook w:val="0000"/>
        </w:tblPrEx>
        <w:tc>
          <w:tcPr>
            <w:tcW w:w="0" w:type="auto"/>
            <w:tcBorders>
              <w:bottom w:val="single" w:sz="4" w:space="0" w:color="auto"/>
            </w:tcBorders>
          </w:tcPr>
          <w:p w:rsidR="008A37F6" w:rsidRPr="00D53144" w14:paraId="767B80E4" w14:textId="77777777">
            <w:pPr>
              <w:pStyle w:val="EMEANormal"/>
              <w:keepNext/>
              <w:ind w:left="20"/>
              <w:rPr>
                <w:lang w:val="nl-NL"/>
              </w:rPr>
            </w:pPr>
            <w:r w:rsidRPr="00D53144">
              <w:rPr>
                <w:lang w:val="nl-NL"/>
              </w:rPr>
              <w:t>ASDAS</w:t>
            </w:r>
            <w:r w:rsidRPr="00D53144">
              <w:rPr>
                <w:vertAlign w:val="superscript"/>
                <w:lang w:val="nl-NL"/>
              </w:rPr>
              <w:t xml:space="preserve"> c,d,e</w:t>
            </w:r>
          </w:p>
        </w:tc>
        <w:tc>
          <w:tcPr>
            <w:tcW w:w="0" w:type="auto"/>
            <w:tcBorders>
              <w:bottom w:val="single" w:sz="4" w:space="0" w:color="auto"/>
            </w:tcBorders>
          </w:tcPr>
          <w:p w:rsidR="008A37F6" w:rsidRPr="00D53144" w14:paraId="7B0CA8B4" w14:textId="77777777">
            <w:pPr>
              <w:keepNext/>
              <w:jc w:val="center"/>
              <w:rPr>
                <w:lang w:val="nl-NL"/>
              </w:rPr>
            </w:pPr>
            <w:r w:rsidRPr="00D53144">
              <w:rPr>
                <w:lang w:val="nl-NL"/>
              </w:rPr>
              <w:t>-0,3</w:t>
            </w:r>
          </w:p>
        </w:tc>
        <w:tc>
          <w:tcPr>
            <w:tcW w:w="0" w:type="auto"/>
            <w:tcBorders>
              <w:bottom w:val="single" w:sz="4" w:space="0" w:color="auto"/>
            </w:tcBorders>
          </w:tcPr>
          <w:p w:rsidR="008A37F6" w:rsidRPr="00D53144" w14:paraId="2FB10797" w14:textId="77777777">
            <w:pPr>
              <w:keepNext/>
              <w:jc w:val="center"/>
              <w:rPr>
                <w:lang w:val="nl-NL"/>
              </w:rPr>
            </w:pPr>
            <w:r w:rsidRPr="00D53144">
              <w:rPr>
                <w:lang w:val="nl-NL"/>
              </w:rPr>
              <w:t>-1,0***</w:t>
            </w:r>
          </w:p>
        </w:tc>
      </w:tr>
      <w:tr w14:paraId="554BCE9B" w14:textId="77777777">
        <w:tblPrEx>
          <w:tblW w:w="0" w:type="auto"/>
          <w:tblLook w:val="0000"/>
        </w:tblPrEx>
        <w:tc>
          <w:tcPr>
            <w:tcW w:w="0" w:type="auto"/>
            <w:tcBorders>
              <w:bottom w:val="single" w:sz="4" w:space="0" w:color="auto"/>
            </w:tcBorders>
          </w:tcPr>
          <w:p w:rsidR="008A37F6" w:rsidRPr="00D53144" w14:paraId="1467FC58" w14:textId="77777777">
            <w:pPr>
              <w:keepNext/>
              <w:rPr>
                <w:lang w:val="nl-NL"/>
              </w:rPr>
            </w:pPr>
            <w:r w:rsidRPr="00D53144">
              <w:rPr>
                <w:lang w:val="nl-NL"/>
              </w:rPr>
              <w:t>ASDAS inactieve ziekte</w:t>
            </w:r>
          </w:p>
        </w:tc>
        <w:tc>
          <w:tcPr>
            <w:tcW w:w="0" w:type="auto"/>
            <w:tcBorders>
              <w:bottom w:val="single" w:sz="4" w:space="0" w:color="auto"/>
            </w:tcBorders>
          </w:tcPr>
          <w:p w:rsidR="008A37F6" w:rsidRPr="00D53144" w14:paraId="74487DAE" w14:textId="77777777">
            <w:pPr>
              <w:keepNext/>
              <w:jc w:val="center"/>
              <w:rPr>
                <w:lang w:val="nl-NL"/>
              </w:rPr>
            </w:pPr>
            <w:r w:rsidRPr="00D53144">
              <w:rPr>
                <w:lang w:val="nl-NL"/>
              </w:rPr>
              <w:t>4%</w:t>
            </w:r>
          </w:p>
        </w:tc>
        <w:tc>
          <w:tcPr>
            <w:tcW w:w="0" w:type="auto"/>
            <w:tcBorders>
              <w:bottom w:val="single" w:sz="4" w:space="0" w:color="auto"/>
            </w:tcBorders>
          </w:tcPr>
          <w:p w:rsidR="008A37F6" w:rsidRPr="00D53144" w14:paraId="1C0A6184" w14:textId="77777777">
            <w:pPr>
              <w:keepNext/>
              <w:jc w:val="center"/>
              <w:rPr>
                <w:lang w:val="nl-NL"/>
              </w:rPr>
            </w:pPr>
            <w:r w:rsidRPr="00D53144">
              <w:rPr>
                <w:lang w:val="nl-NL"/>
              </w:rPr>
              <w:t>24%***</w:t>
            </w:r>
          </w:p>
        </w:tc>
      </w:tr>
      <w:tr w14:paraId="791327B9" w14:textId="77777777">
        <w:tblPrEx>
          <w:tblW w:w="0" w:type="auto"/>
          <w:tblLook w:val="0000"/>
        </w:tblPrEx>
        <w:tc>
          <w:tcPr>
            <w:tcW w:w="0" w:type="auto"/>
            <w:tcBorders>
              <w:bottom w:val="single" w:sz="4" w:space="0" w:color="auto"/>
            </w:tcBorders>
          </w:tcPr>
          <w:p w:rsidR="008A37F6" w:rsidRPr="00D53144" w14:paraId="5841FF5A" w14:textId="77777777">
            <w:pPr>
              <w:pStyle w:val="EMEANormal"/>
              <w:keepNext/>
              <w:ind w:left="20"/>
              <w:rPr>
                <w:lang w:val="nl-NL"/>
              </w:rPr>
            </w:pPr>
            <w:r w:rsidRPr="00D53144">
              <w:rPr>
                <w:lang w:val="nl-NL"/>
              </w:rPr>
              <w:t>hs-CRP</w:t>
            </w:r>
            <w:r w:rsidRPr="00D53144">
              <w:rPr>
                <w:vertAlign w:val="superscript"/>
                <w:lang w:val="nl-NL"/>
              </w:rPr>
              <w:t xml:space="preserve"> d,f,g</w:t>
            </w:r>
          </w:p>
        </w:tc>
        <w:tc>
          <w:tcPr>
            <w:tcW w:w="0" w:type="auto"/>
            <w:tcBorders>
              <w:bottom w:val="single" w:sz="4" w:space="0" w:color="auto"/>
            </w:tcBorders>
          </w:tcPr>
          <w:p w:rsidR="008A37F6" w:rsidRPr="00D53144" w14:paraId="76EE00E0" w14:textId="77777777">
            <w:pPr>
              <w:keepNext/>
              <w:jc w:val="center"/>
              <w:rPr>
                <w:lang w:val="nl-NL"/>
              </w:rPr>
            </w:pPr>
            <w:r w:rsidRPr="00D53144">
              <w:rPr>
                <w:lang w:val="nl-NL"/>
              </w:rPr>
              <w:t>-0,3</w:t>
            </w:r>
          </w:p>
        </w:tc>
        <w:tc>
          <w:tcPr>
            <w:tcW w:w="0" w:type="auto"/>
            <w:tcBorders>
              <w:bottom w:val="single" w:sz="4" w:space="0" w:color="auto"/>
            </w:tcBorders>
          </w:tcPr>
          <w:p w:rsidR="008A37F6" w:rsidRPr="00D53144" w14:paraId="23A481C5" w14:textId="77777777">
            <w:pPr>
              <w:keepNext/>
              <w:jc w:val="center"/>
              <w:rPr>
                <w:lang w:val="nl-NL"/>
              </w:rPr>
            </w:pPr>
            <w:r w:rsidRPr="00D53144">
              <w:rPr>
                <w:lang w:val="nl-NL"/>
              </w:rPr>
              <w:t>-4,7***</w:t>
            </w:r>
          </w:p>
        </w:tc>
      </w:tr>
      <w:tr w14:paraId="6E7DF969" w14:textId="77777777">
        <w:tblPrEx>
          <w:tblW w:w="0" w:type="auto"/>
          <w:tblLook w:val="0000"/>
        </w:tblPrEx>
        <w:tc>
          <w:tcPr>
            <w:tcW w:w="0" w:type="auto"/>
            <w:tcBorders>
              <w:bottom w:val="single" w:sz="4" w:space="0" w:color="auto"/>
            </w:tcBorders>
          </w:tcPr>
          <w:p w:rsidR="008A37F6" w:rsidRPr="00D53144" w14:paraId="6EE7D725" w14:textId="77777777">
            <w:pPr>
              <w:pStyle w:val="EMEANormal"/>
              <w:keepNext/>
              <w:ind w:left="20"/>
              <w:rPr>
                <w:lang w:val="nl-NL"/>
              </w:rPr>
            </w:pPr>
            <w:r w:rsidRPr="00D53144">
              <w:rPr>
                <w:lang w:val="nl-NL"/>
              </w:rPr>
              <w:t>SPARCC</w:t>
            </w:r>
            <w:r w:rsidRPr="00D53144">
              <w:rPr>
                <w:vertAlign w:val="superscript"/>
                <w:lang w:val="nl-NL"/>
              </w:rPr>
              <w:t>h</w:t>
            </w:r>
            <w:r w:rsidRPr="00D53144">
              <w:rPr>
                <w:lang w:val="nl-NL"/>
              </w:rPr>
              <w:t xml:space="preserve"> MRI sacro-iliacale gewrichten</w:t>
            </w:r>
            <w:r w:rsidRPr="00D53144">
              <w:rPr>
                <w:vertAlign w:val="superscript"/>
                <w:lang w:val="nl-NL"/>
              </w:rPr>
              <w:t xml:space="preserve"> d,i</w:t>
            </w:r>
          </w:p>
        </w:tc>
        <w:tc>
          <w:tcPr>
            <w:tcW w:w="0" w:type="auto"/>
            <w:tcBorders>
              <w:bottom w:val="single" w:sz="4" w:space="0" w:color="auto"/>
            </w:tcBorders>
          </w:tcPr>
          <w:p w:rsidR="008A37F6" w:rsidRPr="00D53144" w14:paraId="4F3598DB" w14:textId="77777777">
            <w:pPr>
              <w:keepNext/>
              <w:jc w:val="center"/>
              <w:rPr>
                <w:lang w:val="nl-NL"/>
              </w:rPr>
            </w:pPr>
            <w:r w:rsidRPr="00D53144">
              <w:rPr>
                <w:lang w:val="nl-NL"/>
              </w:rPr>
              <w:t>-0,6</w:t>
            </w:r>
          </w:p>
        </w:tc>
        <w:tc>
          <w:tcPr>
            <w:tcW w:w="0" w:type="auto"/>
            <w:tcBorders>
              <w:bottom w:val="single" w:sz="4" w:space="0" w:color="auto"/>
            </w:tcBorders>
          </w:tcPr>
          <w:p w:rsidR="008A37F6" w:rsidRPr="00D53144" w14:paraId="5635F17C" w14:textId="77777777">
            <w:pPr>
              <w:keepNext/>
              <w:jc w:val="center"/>
              <w:rPr>
                <w:lang w:val="nl-NL"/>
              </w:rPr>
            </w:pPr>
            <w:r w:rsidRPr="00D53144">
              <w:rPr>
                <w:lang w:val="nl-NL"/>
              </w:rPr>
              <w:t>-3,2**</w:t>
            </w:r>
          </w:p>
        </w:tc>
      </w:tr>
      <w:tr w14:paraId="4EF4CE9B" w14:textId="77777777">
        <w:tblPrEx>
          <w:tblW w:w="0" w:type="auto"/>
          <w:tblLook w:val="0000"/>
        </w:tblPrEx>
        <w:tc>
          <w:tcPr>
            <w:tcW w:w="0" w:type="auto"/>
            <w:tcBorders>
              <w:bottom w:val="single" w:sz="4" w:space="0" w:color="auto"/>
            </w:tcBorders>
          </w:tcPr>
          <w:p w:rsidR="008A37F6" w:rsidRPr="00D53144" w14:paraId="71D62967" w14:textId="77777777">
            <w:pPr>
              <w:pStyle w:val="EMEANormal"/>
              <w:keepNext/>
              <w:ind w:left="20"/>
              <w:rPr>
                <w:lang w:val="nl-NL"/>
              </w:rPr>
            </w:pPr>
            <w:r w:rsidRPr="00D53144">
              <w:rPr>
                <w:lang w:val="nl-NL"/>
              </w:rPr>
              <w:t>SPARCC MRI wervelkolom</w:t>
            </w:r>
            <w:r w:rsidRPr="00D53144">
              <w:rPr>
                <w:vertAlign w:val="superscript"/>
                <w:lang w:val="nl-NL"/>
              </w:rPr>
              <w:t xml:space="preserve"> d,j</w:t>
            </w:r>
          </w:p>
        </w:tc>
        <w:tc>
          <w:tcPr>
            <w:tcW w:w="0" w:type="auto"/>
            <w:tcBorders>
              <w:bottom w:val="single" w:sz="4" w:space="0" w:color="auto"/>
            </w:tcBorders>
          </w:tcPr>
          <w:p w:rsidR="008A37F6" w:rsidRPr="00D53144" w14:paraId="3FFF42CA" w14:textId="77777777">
            <w:pPr>
              <w:keepNext/>
              <w:jc w:val="center"/>
              <w:rPr>
                <w:lang w:val="nl-NL"/>
              </w:rPr>
            </w:pPr>
            <w:r w:rsidRPr="00D53144">
              <w:rPr>
                <w:lang w:val="nl-NL"/>
              </w:rPr>
              <w:t>-0,2</w:t>
            </w:r>
          </w:p>
        </w:tc>
        <w:tc>
          <w:tcPr>
            <w:tcW w:w="0" w:type="auto"/>
            <w:tcBorders>
              <w:bottom w:val="single" w:sz="4" w:space="0" w:color="auto"/>
            </w:tcBorders>
          </w:tcPr>
          <w:p w:rsidR="008A37F6" w:rsidRPr="00D53144" w14:paraId="3EB2084A" w14:textId="77777777">
            <w:pPr>
              <w:keepNext/>
              <w:jc w:val="center"/>
              <w:rPr>
                <w:lang w:val="nl-NL"/>
              </w:rPr>
            </w:pPr>
            <w:r w:rsidRPr="00D53144">
              <w:rPr>
                <w:lang w:val="nl-NL"/>
              </w:rPr>
              <w:t>-1,8**</w:t>
            </w:r>
          </w:p>
        </w:tc>
      </w:tr>
      <w:tr w14:paraId="36858154" w14:textId="77777777" w:rsidTr="0061079D">
        <w:tblPrEx>
          <w:tblW w:w="0" w:type="auto"/>
          <w:tblLook w:val="0000"/>
        </w:tblPrEx>
        <w:trPr>
          <w:trHeight w:val="3221"/>
        </w:trPr>
        <w:tc>
          <w:tcPr>
            <w:tcW w:w="0" w:type="auto"/>
            <w:gridSpan w:val="3"/>
            <w:tcBorders>
              <w:left w:val="nil"/>
              <w:bottom w:val="nil"/>
              <w:right w:val="nil"/>
            </w:tcBorders>
          </w:tcPr>
          <w:p w:rsidR="008A37F6" w:rsidRPr="0068520F" w14:paraId="20A6F457" w14:textId="728FB0C3">
            <w:pPr>
              <w:keepNext/>
              <w:tabs>
                <w:tab w:val="clear" w:pos="567"/>
              </w:tabs>
              <w:autoSpaceDE w:val="0"/>
              <w:autoSpaceDN w:val="0"/>
              <w:adjustRightInd w:val="0"/>
              <w:rPr>
                <w:szCs w:val="20"/>
                <w:lang w:val="en-US"/>
              </w:rPr>
            </w:pPr>
            <w:r w:rsidRPr="0068520F">
              <w:rPr>
                <w:vertAlign w:val="superscript"/>
                <w:lang w:val="en-US"/>
              </w:rPr>
              <w:t>a</w:t>
            </w:r>
            <w:r w:rsidRPr="0068520F">
              <w:rPr>
                <w:lang w:val="en-US"/>
              </w:rPr>
              <w:t xml:space="preserve"> </w:t>
            </w:r>
            <w:r w:rsidRPr="0068520F">
              <w:rPr>
                <w:szCs w:val="20"/>
                <w:lang w:val="en-US"/>
              </w:rPr>
              <w:t>Onderzoek door spondylartritis internationale gemeenschap (Assessments in Spondylo</w:t>
            </w:r>
            <w:r w:rsidRPr="0068520F" w:rsidR="008274E4">
              <w:rPr>
                <w:szCs w:val="20"/>
                <w:lang w:val="en-US"/>
              </w:rPr>
              <w:t>A</w:t>
            </w:r>
            <w:r w:rsidRPr="0068520F">
              <w:rPr>
                <w:szCs w:val="20"/>
                <w:lang w:val="en-US"/>
              </w:rPr>
              <w:t xml:space="preserve">rthritis </w:t>
            </w:r>
            <w:r w:rsidRPr="0068520F" w:rsidR="008274E4">
              <w:rPr>
                <w:szCs w:val="20"/>
                <w:lang w:val="en-US"/>
              </w:rPr>
              <w:t>i</w:t>
            </w:r>
            <w:r w:rsidRPr="0068520F">
              <w:rPr>
                <w:szCs w:val="20"/>
                <w:lang w:val="en-US"/>
              </w:rPr>
              <w:t>nternational Society)</w:t>
            </w:r>
          </w:p>
          <w:p w:rsidR="008A37F6" w:rsidRPr="0068520F" w14:paraId="3FF873E3" w14:textId="77777777">
            <w:pPr>
              <w:pStyle w:val="EMEANormal"/>
              <w:keepNext/>
              <w:ind w:left="20"/>
            </w:pPr>
            <w:r w:rsidRPr="0068520F">
              <w:rPr>
                <w:vertAlign w:val="superscript"/>
              </w:rPr>
              <w:t>b</w:t>
            </w:r>
            <w:r w:rsidRPr="0068520F">
              <w:t xml:space="preserve"> Bath Ankylosing Spondylitis Disease Activity Index</w:t>
            </w:r>
          </w:p>
          <w:p w:rsidR="008A37F6" w:rsidRPr="0068520F" w14:paraId="3982B3D7" w14:textId="77777777">
            <w:pPr>
              <w:pStyle w:val="EMEANormal"/>
              <w:keepNext/>
              <w:ind w:left="20"/>
            </w:pPr>
            <w:r w:rsidRPr="0068520F">
              <w:rPr>
                <w:vertAlign w:val="superscript"/>
              </w:rPr>
              <w:t>c</w:t>
            </w:r>
            <w:r w:rsidRPr="0068520F">
              <w:t xml:space="preserve"> Ankylosing Spondylitis Disease Activity Score</w:t>
            </w:r>
          </w:p>
          <w:p w:rsidR="008A37F6" w:rsidRPr="00D53144" w14:paraId="663A19EB" w14:textId="77777777">
            <w:pPr>
              <w:suppressAutoHyphens/>
              <w:spacing w:line="240" w:lineRule="auto"/>
              <w:ind w:left="20"/>
              <w:rPr>
                <w:snapToGrid/>
                <w:lang w:val="nl-NL"/>
              </w:rPr>
            </w:pPr>
            <w:r w:rsidRPr="00D53144">
              <w:rPr>
                <w:snapToGrid/>
                <w:vertAlign w:val="superscript"/>
                <w:lang w:val="nl-NL"/>
              </w:rPr>
              <w:t>d</w:t>
            </w:r>
            <w:r w:rsidRPr="00D53144">
              <w:rPr>
                <w:snapToGrid/>
                <w:lang w:val="nl-NL"/>
              </w:rPr>
              <w:t xml:space="preserve"> gemiddelde verandering van baseline</w:t>
            </w:r>
          </w:p>
          <w:p w:rsidR="008A37F6" w:rsidRPr="00D53144" w14:paraId="5E012BE7" w14:textId="79ADBFB7">
            <w:pPr>
              <w:suppressAutoHyphens/>
              <w:spacing w:line="240" w:lineRule="auto"/>
              <w:ind w:left="20"/>
              <w:rPr>
                <w:snapToGrid/>
                <w:lang w:val="nl-NL"/>
              </w:rPr>
            </w:pPr>
            <w:r w:rsidRPr="00D53144">
              <w:rPr>
                <w:snapToGrid/>
                <w:vertAlign w:val="superscript"/>
                <w:lang w:val="nl-NL"/>
              </w:rPr>
              <w:t>e</w:t>
            </w:r>
            <w:r w:rsidRPr="00D53144">
              <w:rPr>
                <w:snapToGrid/>
                <w:lang w:val="nl-NL"/>
              </w:rPr>
              <w:t xml:space="preserve"> n</w:t>
            </w:r>
            <w:r w:rsidR="002243C2">
              <w:rPr>
                <w:snapToGrid/>
                <w:lang w:val="nl-NL"/>
              </w:rPr>
              <w:t xml:space="preserve"> </w:t>
            </w:r>
            <w:r w:rsidRPr="00D53144">
              <w:rPr>
                <w:snapToGrid/>
                <w:lang w:val="nl-NL"/>
              </w:rPr>
              <w:t>=</w:t>
            </w:r>
            <w:r w:rsidR="002243C2">
              <w:rPr>
                <w:snapToGrid/>
                <w:lang w:val="nl-NL"/>
              </w:rPr>
              <w:t xml:space="preserve"> </w:t>
            </w:r>
            <w:r w:rsidRPr="00D53144">
              <w:rPr>
                <w:snapToGrid/>
                <w:lang w:val="nl-NL"/>
              </w:rPr>
              <w:t>91 placebo en n</w:t>
            </w:r>
            <w:r w:rsidR="002243C2">
              <w:rPr>
                <w:snapToGrid/>
                <w:lang w:val="nl-NL"/>
              </w:rPr>
              <w:t xml:space="preserve"> </w:t>
            </w:r>
            <w:r w:rsidRPr="00D53144">
              <w:rPr>
                <w:snapToGrid/>
                <w:lang w:val="nl-NL"/>
              </w:rPr>
              <w:t>=</w:t>
            </w:r>
            <w:r w:rsidR="002243C2">
              <w:rPr>
                <w:snapToGrid/>
                <w:lang w:val="nl-NL"/>
              </w:rPr>
              <w:t xml:space="preserve"> </w:t>
            </w:r>
            <w:r w:rsidRPr="00D53144">
              <w:rPr>
                <w:snapToGrid/>
                <w:lang w:val="nl-NL"/>
              </w:rPr>
              <w:t>87 Humira</w:t>
            </w:r>
          </w:p>
          <w:p w:rsidR="008A37F6" w:rsidRPr="0068520F" w14:paraId="6DFE2D75" w14:textId="77777777">
            <w:pPr>
              <w:suppressAutoHyphens/>
              <w:spacing w:line="240" w:lineRule="auto"/>
              <w:ind w:left="20"/>
              <w:rPr>
                <w:snapToGrid/>
                <w:lang w:val="en-US"/>
              </w:rPr>
            </w:pPr>
            <w:r w:rsidRPr="0068520F">
              <w:rPr>
                <w:snapToGrid/>
                <w:vertAlign w:val="superscript"/>
                <w:lang w:val="en-US"/>
              </w:rPr>
              <w:t>f</w:t>
            </w:r>
            <w:r w:rsidRPr="0068520F">
              <w:rPr>
                <w:snapToGrid/>
                <w:lang w:val="en-US"/>
              </w:rPr>
              <w:t xml:space="preserve"> high sensitivity C-Reactive Protein (mg/l)</w:t>
            </w:r>
          </w:p>
          <w:p w:rsidR="008A37F6" w:rsidRPr="00D53144" w14:paraId="4B22DAF6" w14:textId="022E3507">
            <w:pPr>
              <w:suppressAutoHyphens/>
              <w:spacing w:line="240" w:lineRule="auto"/>
              <w:ind w:left="20"/>
              <w:rPr>
                <w:snapToGrid/>
                <w:lang w:val="nl-NL"/>
              </w:rPr>
            </w:pPr>
            <w:r w:rsidRPr="00D53144">
              <w:rPr>
                <w:snapToGrid/>
                <w:vertAlign w:val="superscript"/>
                <w:lang w:val="nl-NL"/>
              </w:rPr>
              <w:t>g</w:t>
            </w:r>
            <w:r w:rsidRPr="00D53144">
              <w:rPr>
                <w:snapToGrid/>
                <w:lang w:val="nl-NL"/>
              </w:rPr>
              <w:t xml:space="preserve"> n</w:t>
            </w:r>
            <w:r w:rsidR="002243C2">
              <w:rPr>
                <w:snapToGrid/>
                <w:lang w:val="nl-NL"/>
              </w:rPr>
              <w:t xml:space="preserve"> </w:t>
            </w:r>
            <w:r w:rsidRPr="00D53144">
              <w:rPr>
                <w:snapToGrid/>
                <w:lang w:val="nl-NL"/>
              </w:rPr>
              <w:t>=</w:t>
            </w:r>
            <w:r w:rsidR="002243C2">
              <w:rPr>
                <w:snapToGrid/>
                <w:lang w:val="nl-NL"/>
              </w:rPr>
              <w:t xml:space="preserve"> </w:t>
            </w:r>
            <w:r w:rsidRPr="00D53144">
              <w:rPr>
                <w:snapToGrid/>
                <w:lang w:val="nl-NL"/>
              </w:rPr>
              <w:t>73 placebo en n</w:t>
            </w:r>
            <w:r w:rsidR="002243C2">
              <w:rPr>
                <w:snapToGrid/>
                <w:lang w:val="nl-NL"/>
              </w:rPr>
              <w:t xml:space="preserve"> </w:t>
            </w:r>
            <w:r w:rsidRPr="00D53144">
              <w:rPr>
                <w:snapToGrid/>
                <w:lang w:val="nl-NL"/>
              </w:rPr>
              <w:t>=</w:t>
            </w:r>
            <w:r w:rsidR="002243C2">
              <w:rPr>
                <w:snapToGrid/>
                <w:lang w:val="nl-NL"/>
              </w:rPr>
              <w:t xml:space="preserve"> </w:t>
            </w:r>
            <w:r w:rsidRPr="00D53144">
              <w:rPr>
                <w:snapToGrid/>
                <w:lang w:val="nl-NL"/>
              </w:rPr>
              <w:t>70 Humira</w:t>
            </w:r>
          </w:p>
          <w:p w:rsidR="008A37F6" w:rsidRPr="0068520F" w14:paraId="1336FA25" w14:textId="77777777">
            <w:pPr>
              <w:suppressAutoHyphens/>
              <w:spacing w:line="240" w:lineRule="auto"/>
              <w:ind w:left="20"/>
              <w:rPr>
                <w:snapToGrid/>
                <w:lang w:val="en-US"/>
              </w:rPr>
            </w:pPr>
            <w:r w:rsidRPr="0068520F">
              <w:rPr>
                <w:snapToGrid/>
                <w:vertAlign w:val="superscript"/>
                <w:lang w:val="en-US"/>
              </w:rPr>
              <w:t>h</w:t>
            </w:r>
            <w:r w:rsidRPr="0068520F">
              <w:rPr>
                <w:snapToGrid/>
                <w:lang w:val="en-US"/>
              </w:rPr>
              <w:t xml:space="preserve"> Spondyloarthritis Research Consortium of Canada</w:t>
            </w:r>
          </w:p>
          <w:p w:rsidR="008A37F6" w:rsidRPr="009076ED" w14:paraId="3F270AB3" w14:textId="56963E44">
            <w:pPr>
              <w:suppressAutoHyphens/>
              <w:spacing w:line="240" w:lineRule="auto"/>
              <w:ind w:left="20"/>
              <w:rPr>
                <w:snapToGrid/>
                <w:lang w:val="nl-NL"/>
              </w:rPr>
            </w:pPr>
            <w:r w:rsidRPr="009076ED">
              <w:rPr>
                <w:snapToGrid/>
                <w:vertAlign w:val="superscript"/>
                <w:lang w:val="nl-NL"/>
              </w:rPr>
              <w:t>i</w:t>
            </w:r>
            <w:r w:rsidRPr="009076ED">
              <w:rPr>
                <w:snapToGrid/>
                <w:lang w:val="nl-NL"/>
              </w:rPr>
              <w:t xml:space="preserve"> n</w:t>
            </w:r>
            <w:r w:rsidRPr="006E2067" w:rsidR="002243C2">
              <w:rPr>
                <w:snapToGrid/>
                <w:lang w:val="nl-NL"/>
              </w:rPr>
              <w:t xml:space="preserve"> </w:t>
            </w:r>
            <w:r w:rsidRPr="00BF001C">
              <w:rPr>
                <w:snapToGrid/>
                <w:lang w:val="nl-NL"/>
              </w:rPr>
              <w:t>=</w:t>
            </w:r>
            <w:r w:rsidRPr="009076ED" w:rsidR="002243C2">
              <w:rPr>
                <w:snapToGrid/>
                <w:lang w:val="nl-NL"/>
              </w:rPr>
              <w:t xml:space="preserve"> </w:t>
            </w:r>
            <w:r w:rsidRPr="009076ED">
              <w:rPr>
                <w:snapToGrid/>
                <w:lang w:val="nl-NL"/>
              </w:rPr>
              <w:t>84 placebo en Humira</w:t>
            </w:r>
          </w:p>
          <w:p w:rsidR="008A37F6" w:rsidRPr="00D53144" w14:paraId="57D243C7" w14:textId="08DBDE4D">
            <w:pPr>
              <w:pStyle w:val="EMEANormal"/>
              <w:keepNext/>
              <w:ind w:left="20"/>
              <w:rPr>
                <w:lang w:val="nl-NL"/>
              </w:rPr>
            </w:pPr>
            <w:r w:rsidRPr="00D53144">
              <w:rPr>
                <w:vertAlign w:val="superscript"/>
                <w:lang w:val="nl-NL"/>
              </w:rPr>
              <w:t>j</w:t>
            </w:r>
            <w:r w:rsidRPr="00D53144">
              <w:rPr>
                <w:lang w:val="nl-NL"/>
              </w:rPr>
              <w:t xml:space="preserve"> n</w:t>
            </w:r>
            <w:r w:rsidR="002243C2">
              <w:rPr>
                <w:lang w:val="nl-NL"/>
              </w:rPr>
              <w:t xml:space="preserve"> </w:t>
            </w:r>
            <w:r w:rsidRPr="00D53144">
              <w:rPr>
                <w:lang w:val="nl-NL"/>
              </w:rPr>
              <w:t>=</w:t>
            </w:r>
            <w:r w:rsidR="002243C2">
              <w:rPr>
                <w:lang w:val="nl-NL"/>
              </w:rPr>
              <w:t xml:space="preserve"> </w:t>
            </w:r>
            <w:r w:rsidRPr="00D53144">
              <w:rPr>
                <w:lang w:val="nl-NL"/>
              </w:rPr>
              <w:t>82 placebo en n</w:t>
            </w:r>
            <w:r w:rsidR="002243C2">
              <w:rPr>
                <w:lang w:val="nl-NL"/>
              </w:rPr>
              <w:t xml:space="preserve"> </w:t>
            </w:r>
            <w:r w:rsidRPr="00D53144">
              <w:rPr>
                <w:lang w:val="nl-NL"/>
              </w:rPr>
              <w:t>=</w:t>
            </w:r>
            <w:r w:rsidR="002243C2">
              <w:rPr>
                <w:lang w:val="nl-NL"/>
              </w:rPr>
              <w:t xml:space="preserve"> </w:t>
            </w:r>
            <w:r w:rsidRPr="00D53144">
              <w:rPr>
                <w:lang w:val="nl-NL"/>
              </w:rPr>
              <w:t>85 Humira</w:t>
            </w:r>
          </w:p>
          <w:p w:rsidR="008A37F6" w:rsidRPr="00D53144" w14:paraId="387EFF76" w14:textId="781C2FF9">
            <w:pPr>
              <w:pStyle w:val="EMEANormal"/>
              <w:keepNext/>
              <w:ind w:left="20"/>
              <w:rPr>
                <w:szCs w:val="22"/>
                <w:lang w:val="nl-NL"/>
              </w:rPr>
            </w:pPr>
            <w:r w:rsidRPr="00D53144">
              <w:rPr>
                <w:szCs w:val="22"/>
                <w:lang w:val="nl-NL"/>
              </w:rPr>
              <w:t>***, **, * Statistisch significant bij respectievelijk p &lt; 0,001, &lt; 0,01, en</w:t>
            </w:r>
            <w:r w:rsidRPr="00D53144" w:rsidR="00946B06">
              <w:rPr>
                <w:szCs w:val="22"/>
                <w:lang w:val="nl-NL"/>
              </w:rPr>
              <w:t xml:space="preserve"> </w:t>
            </w:r>
          </w:p>
          <w:p w:rsidR="008A37F6" w:rsidRPr="00D53144" w14:paraId="7B1B275B" w14:textId="77777777">
            <w:pPr>
              <w:pStyle w:val="EMEANormal"/>
              <w:keepNext/>
              <w:ind w:left="20"/>
              <w:rPr>
                <w:lang w:val="nl-NL"/>
              </w:rPr>
            </w:pPr>
            <w:r w:rsidRPr="00D53144">
              <w:rPr>
                <w:szCs w:val="22"/>
                <w:lang w:val="nl-NL"/>
              </w:rPr>
              <w:t xml:space="preserve"> &lt; 0,05 voor alle vergelijkingen tussen Humira en placebo.</w:t>
            </w:r>
          </w:p>
          <w:p w:rsidR="008A37F6" w:rsidRPr="00D53144" w14:paraId="5BC1D7ED" w14:textId="77777777">
            <w:pPr>
              <w:keepNext/>
              <w:ind w:left="20"/>
              <w:rPr>
                <w:lang w:val="nl-NL"/>
              </w:rPr>
            </w:pPr>
          </w:p>
        </w:tc>
      </w:tr>
    </w:tbl>
    <w:p w:rsidR="008A37F6" w:rsidRPr="00D53144" w14:paraId="3ABF5260" w14:textId="77777777">
      <w:pPr>
        <w:tabs>
          <w:tab w:val="clear" w:pos="567"/>
        </w:tabs>
        <w:spacing w:line="240" w:lineRule="auto"/>
        <w:rPr>
          <w:lang w:val="nl-NL"/>
        </w:rPr>
      </w:pPr>
      <w:r w:rsidRPr="00D53144">
        <w:rPr>
          <w:lang w:val="nl-NL"/>
        </w:rPr>
        <w:t>De verbetering van tekenen en symptomen hield aan gedurende de open-label extensie van de Humira-behandeling tot en met week 156.</w:t>
      </w:r>
    </w:p>
    <w:p w:rsidR="008A37F6" w:rsidRPr="00D53144" w14:paraId="58C80510" w14:textId="77777777">
      <w:pPr>
        <w:tabs>
          <w:tab w:val="clear" w:pos="567"/>
        </w:tabs>
        <w:spacing w:line="240" w:lineRule="auto"/>
        <w:rPr>
          <w:lang w:val="nl-NL"/>
        </w:rPr>
      </w:pPr>
    </w:p>
    <w:p w:rsidR="008A37F6" w:rsidRPr="00D53144" w14:paraId="0C772F00" w14:textId="77777777">
      <w:pPr>
        <w:tabs>
          <w:tab w:val="clear" w:pos="567"/>
        </w:tabs>
        <w:spacing w:line="240" w:lineRule="auto"/>
        <w:rPr>
          <w:lang w:val="nl-NL"/>
        </w:rPr>
      </w:pPr>
      <w:r w:rsidRPr="00D53144">
        <w:rPr>
          <w:lang w:val="nl-NL"/>
        </w:rPr>
        <w:t>Remmen van ontstekingen</w:t>
      </w:r>
    </w:p>
    <w:p w:rsidR="008A37F6" w:rsidRPr="00D53144" w14:paraId="5352D3F6" w14:textId="77777777">
      <w:pPr>
        <w:tabs>
          <w:tab w:val="clear" w:pos="567"/>
        </w:tabs>
        <w:spacing w:line="240" w:lineRule="auto"/>
        <w:rPr>
          <w:lang w:val="nl-NL"/>
        </w:rPr>
      </w:pPr>
    </w:p>
    <w:p w:rsidR="008A37F6" w:rsidRPr="00D53144" w14:paraId="2B9A70B7" w14:textId="77777777">
      <w:pPr>
        <w:tabs>
          <w:tab w:val="clear" w:pos="567"/>
        </w:tabs>
        <w:spacing w:line="240" w:lineRule="auto"/>
        <w:rPr>
          <w:lang w:val="nl-NL"/>
        </w:rPr>
      </w:pPr>
      <w:r w:rsidRPr="00D53144">
        <w:rPr>
          <w:lang w:val="nl-NL"/>
        </w:rPr>
        <w:t xml:space="preserve">In met Humira behandelde patiënten hield een significante verbetering aan van tekenen van ontsteking, zoals gemeten door hs-CRP en MRI van zowel sacro-iliacale gewrichten als de wervelkolom respectievelijk tot en met week 156 en week 104. </w:t>
      </w:r>
    </w:p>
    <w:p w:rsidR="008A37F6" w:rsidRPr="00D53144" w14:paraId="5EE2E8FB" w14:textId="77777777">
      <w:pPr>
        <w:tabs>
          <w:tab w:val="clear" w:pos="567"/>
        </w:tabs>
        <w:spacing w:line="240" w:lineRule="auto"/>
        <w:rPr>
          <w:lang w:val="nl-NL"/>
        </w:rPr>
      </w:pPr>
    </w:p>
    <w:p w:rsidR="008A37F6" w:rsidRPr="00D53144" w14:paraId="4210D07B" w14:textId="77777777">
      <w:pPr>
        <w:tabs>
          <w:tab w:val="clear" w:pos="567"/>
        </w:tabs>
        <w:spacing w:line="240" w:lineRule="auto"/>
        <w:rPr>
          <w:lang w:val="nl-NL"/>
        </w:rPr>
      </w:pPr>
      <w:r w:rsidRPr="00D53144">
        <w:rPr>
          <w:lang w:val="nl-NL"/>
        </w:rPr>
        <w:t>Kwaliteit van leven en fysiek functioneren</w:t>
      </w:r>
    </w:p>
    <w:p w:rsidR="008A37F6" w:rsidRPr="00D53144" w14:paraId="1A1ADCB9" w14:textId="77777777">
      <w:pPr>
        <w:tabs>
          <w:tab w:val="clear" w:pos="567"/>
        </w:tabs>
        <w:spacing w:line="240" w:lineRule="auto"/>
        <w:rPr>
          <w:lang w:val="nl-NL"/>
        </w:rPr>
      </w:pPr>
    </w:p>
    <w:p w:rsidR="008A37F6" w:rsidRPr="00D53144" w14:paraId="1392571D" w14:textId="77777777">
      <w:pPr>
        <w:tabs>
          <w:tab w:val="clear" w:pos="567"/>
        </w:tabs>
        <w:spacing w:line="240" w:lineRule="auto"/>
        <w:rPr>
          <w:lang w:val="nl-NL"/>
        </w:rPr>
      </w:pPr>
      <w:r w:rsidRPr="00D53144">
        <w:rPr>
          <w:lang w:val="nl-NL"/>
        </w:rPr>
        <w:t>Gezondheidgerelateerde kwaliteit van leven en fysiek functioneren werden beoordeeld aan de hand van de HAQ-S en de SF-36 vragenlijsten. Humira toonde een statistisch significant grotere verbetering in de HAQ-S totaalscore en de SF-36 fysieke componenten score (PCS) van baseline tot week 12 vergeleken met placebo. Verbeteringen in gezondheidsgerelateerde kwaliteit van leven en fysiek functioneren bleven gehandhaafd gedurende het open-label extensieonderzoek tot en met week 156.</w:t>
      </w:r>
    </w:p>
    <w:p w:rsidR="008A37F6" w:rsidRPr="00D53144" w14:paraId="7024A5F6" w14:textId="77777777">
      <w:pPr>
        <w:tabs>
          <w:tab w:val="clear" w:pos="567"/>
        </w:tabs>
        <w:spacing w:line="240" w:lineRule="auto"/>
        <w:rPr>
          <w:u w:val="single"/>
          <w:lang w:val="nl-NL"/>
        </w:rPr>
      </w:pPr>
    </w:p>
    <w:p w:rsidR="00773439" w:rsidRPr="00D53144" w:rsidP="00773439" w14:paraId="50EE23E8" w14:textId="77777777">
      <w:pPr>
        <w:pStyle w:val="NoSpacing"/>
        <w:rPr>
          <w:lang w:val="nl-NL"/>
        </w:rPr>
      </w:pPr>
      <w:r w:rsidRPr="00D53144">
        <w:rPr>
          <w:lang w:val="nl-NL"/>
        </w:rPr>
        <w:t>Nr-axSpA II-onderzoek</w:t>
      </w:r>
    </w:p>
    <w:p w:rsidR="00773439" w:rsidRPr="00D53144" w:rsidP="00773439" w14:paraId="5AE45412" w14:textId="77777777">
      <w:pPr>
        <w:tabs>
          <w:tab w:val="clear" w:pos="567"/>
        </w:tabs>
        <w:spacing w:line="240" w:lineRule="auto"/>
        <w:rPr>
          <w:u w:val="single"/>
          <w:lang w:val="nl-NL"/>
        </w:rPr>
      </w:pPr>
    </w:p>
    <w:p w:rsidR="00773439" w:rsidRPr="00D53144" w:rsidP="00773439" w14:paraId="047A19C0" w14:textId="0C4E9F95">
      <w:pPr>
        <w:pStyle w:val="NoSpacing"/>
        <w:rPr>
          <w:lang w:val="nl-NL"/>
        </w:rPr>
      </w:pPr>
      <w:r w:rsidRPr="00D53144">
        <w:rPr>
          <w:lang w:val="nl-NL"/>
        </w:rPr>
        <w:t xml:space="preserve">673 patiënten met actieve nr-axSpA (gemiddelde ziekteactiviteit bij baseline [BASDAI] was 7,0) die een inadequate respons hadden op ≥ 2 NSAID’s, intolerant waren of met een contra-indicatie voor NSAID’s, namen deel aan de open-label periode van het nr-axSpA II-onderzoek waarin ze gedurende </w:t>
      </w:r>
      <w:r w:rsidRPr="00D53144">
        <w:rPr>
          <w:lang w:val="nl-NL"/>
        </w:rPr>
        <w:t>28 weken Humira 40 mg eenmaal per twee weken kregen. Deze patiënten vertoonden ook objectief bewijs van ontsteking in de sacro-iliacale gewrichten of de wervelkolom op MRI of een verhoogd hs-CRP. Patiënten die tijdens de open-label periode aanhoudende remissie bereikten gedurende minimaal 12 weken (N</w:t>
      </w:r>
      <w:r w:rsidR="002243C2">
        <w:rPr>
          <w:lang w:val="nl-NL"/>
        </w:rPr>
        <w:t xml:space="preserve"> </w:t>
      </w:r>
      <w:r w:rsidRPr="00D53144">
        <w:rPr>
          <w:lang w:val="nl-NL"/>
        </w:rPr>
        <w:t>=</w:t>
      </w:r>
      <w:r w:rsidR="002243C2">
        <w:rPr>
          <w:lang w:val="nl-NL"/>
        </w:rPr>
        <w:t xml:space="preserve"> </w:t>
      </w:r>
      <w:r w:rsidRPr="00D53144">
        <w:rPr>
          <w:lang w:val="nl-NL"/>
        </w:rPr>
        <w:t xml:space="preserve">305) (ASDAS &lt; 1,3 op week 16, 20, 24 en 28) werden vervolgens gerandomiseerd naar ofwel </w:t>
      </w:r>
      <w:r w:rsidRPr="00D53144" w:rsidR="002F5CCB">
        <w:rPr>
          <w:lang w:val="nl-NL"/>
        </w:rPr>
        <w:t xml:space="preserve">voortzetting van de </w:t>
      </w:r>
      <w:r w:rsidRPr="00D53144">
        <w:rPr>
          <w:lang w:val="nl-NL"/>
        </w:rPr>
        <w:t>behandeling met Humira 40 mg eenmaal per twee weken (N</w:t>
      </w:r>
      <w:r w:rsidR="002243C2">
        <w:rPr>
          <w:lang w:val="nl-NL"/>
        </w:rPr>
        <w:t xml:space="preserve"> </w:t>
      </w:r>
      <w:r w:rsidRPr="00D53144">
        <w:rPr>
          <w:lang w:val="nl-NL"/>
        </w:rPr>
        <w:t>=</w:t>
      </w:r>
      <w:r w:rsidR="002243C2">
        <w:rPr>
          <w:lang w:val="nl-NL"/>
        </w:rPr>
        <w:t xml:space="preserve"> </w:t>
      </w:r>
      <w:r w:rsidRPr="00D53144">
        <w:rPr>
          <w:lang w:val="nl-NL"/>
        </w:rPr>
        <w:t>152) of placebo (N</w:t>
      </w:r>
      <w:r w:rsidR="002243C2">
        <w:rPr>
          <w:lang w:val="nl-NL"/>
        </w:rPr>
        <w:t xml:space="preserve"> </w:t>
      </w:r>
      <w:r w:rsidRPr="00D53144">
        <w:rPr>
          <w:lang w:val="nl-NL"/>
        </w:rPr>
        <w:t>=</w:t>
      </w:r>
      <w:r w:rsidR="002243C2">
        <w:rPr>
          <w:lang w:val="nl-NL"/>
        </w:rPr>
        <w:t xml:space="preserve"> </w:t>
      </w:r>
      <w:r w:rsidRPr="00D53144">
        <w:rPr>
          <w:lang w:val="nl-NL"/>
        </w:rPr>
        <w:t>153) voor 40 additionele weken in een dubbelblinde, placebogecontroleerde periode (totale onderzoeksduur 68 weken). Proefpersonen die tijdens de dubbelblinde periode een opvlamming kregen, mochten tenminste 12 weken lang Humira 40 mg eenmaal per twee weken als rescue medicatie gebruiken.</w:t>
      </w:r>
    </w:p>
    <w:p w:rsidR="00773439" w:rsidRPr="00D53144" w:rsidP="00773439" w14:paraId="5B3A7ABE" w14:textId="77777777">
      <w:pPr>
        <w:pStyle w:val="NoSpacing"/>
        <w:rPr>
          <w:lang w:val="nl-NL"/>
        </w:rPr>
      </w:pPr>
    </w:p>
    <w:p w:rsidR="00773439" w:rsidRPr="00D53144" w:rsidP="00773439" w14:paraId="6D83BA5D" w14:textId="3F4CC92E">
      <w:pPr>
        <w:autoSpaceDE w:val="0"/>
        <w:autoSpaceDN w:val="0"/>
        <w:adjustRightInd w:val="0"/>
        <w:spacing w:line="240" w:lineRule="auto"/>
        <w:rPr>
          <w:rFonts w:eastAsia="TimesNewRoman" w:cstheme="minorHAnsi"/>
          <w:lang w:val="nl-NL"/>
        </w:rPr>
      </w:pPr>
      <w:r w:rsidRPr="00D53144">
        <w:rPr>
          <w:lang w:val="nl-NL"/>
        </w:rPr>
        <w:t>Het primaire eindpunt voor de werkzaamheid was het percentage patiënten zonder opvlamming in week 68 van het onderzoek. Een opvlamming werd gedefinieerd als ASDAS ≥ 2,1 tijdens twee opeenvolgende bezoeken met vier weken ertussen. Gedurende de dubbelblinde periode kreeg een hoger percentage van de patiënten die Humira kregen geen opvlamming van de ziekte in vergelijking met patiënten die placebo kregen (70,4% vs. 47,1%, p&lt;0,001) (</w:t>
      </w:r>
      <w:r w:rsidRPr="00D53144" w:rsidR="0073770C">
        <w:rPr>
          <w:lang w:val="nl-NL"/>
        </w:rPr>
        <w:t>f</w:t>
      </w:r>
      <w:r w:rsidRPr="00D53144">
        <w:rPr>
          <w:lang w:val="nl-NL"/>
        </w:rPr>
        <w:t xml:space="preserve">iguur 1). </w:t>
      </w:r>
    </w:p>
    <w:p w:rsidR="00773439" w:rsidRPr="00D53144" w:rsidP="00773439" w14:paraId="71917ED6" w14:textId="77777777">
      <w:pPr>
        <w:autoSpaceDE w:val="0"/>
        <w:autoSpaceDN w:val="0"/>
        <w:adjustRightInd w:val="0"/>
        <w:spacing w:line="240" w:lineRule="auto"/>
        <w:rPr>
          <w:rFonts w:eastAsia="TimesNewRoman" w:cstheme="minorHAnsi"/>
          <w:lang w:val="nl-NL"/>
        </w:rPr>
      </w:pPr>
    </w:p>
    <w:p w:rsidR="00773439" w:rsidRPr="00D53144" w:rsidP="00773439" w14:paraId="75BBDE16" w14:textId="77777777">
      <w:pPr>
        <w:pStyle w:val="Heading1"/>
        <w:ind w:left="2059" w:right="1447" w:firstLine="0"/>
        <w:jc w:val="center"/>
        <w:rPr>
          <w:b w:val="0"/>
          <w:sz w:val="22"/>
          <w:lang w:val="nl-NL"/>
        </w:rPr>
      </w:pPr>
      <w:r w:rsidRPr="00D53144">
        <w:rPr>
          <w:caps w:val="0"/>
          <w:sz w:val="22"/>
          <w:lang w:val="nl-NL"/>
        </w:rPr>
        <w:t>Figuur 1: Kaplan-Meier-curves tonen een samenvatting van de tijd tot opvlamming in nr-axSpA onderzoek II</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
        <w:gridCol w:w="8603"/>
      </w:tblGrid>
      <w:tr w14:paraId="34BE7DB7" w14:textId="77777777" w:rsidTr="00CD087F">
        <w:tblPrEx>
          <w:tblW w:w="0" w:type="auto"/>
          <w:tblLook w:val="04A0"/>
        </w:tblPrEx>
        <w:trPr>
          <w:cantSplit/>
          <w:trHeight w:val="1134"/>
        </w:trPr>
        <w:tc>
          <w:tcPr>
            <w:tcW w:w="930" w:type="dxa"/>
            <w:textDirection w:val="btLr"/>
            <w:vAlign w:val="center"/>
          </w:tcPr>
          <w:p w:rsidR="00773439" w:rsidRPr="00D53144" w:rsidP="00CD087F" w14:paraId="4343E60E" w14:textId="77777777">
            <w:pPr>
              <w:ind w:left="113" w:right="113"/>
              <w:jc w:val="center"/>
              <w:rPr>
                <w:b/>
                <w:szCs w:val="24"/>
                <w:lang w:val="nl-NL"/>
              </w:rPr>
            </w:pPr>
            <w:r w:rsidRPr="00D53144">
              <w:rPr>
                <w:b/>
                <w:lang w:val="nl-NL"/>
              </w:rPr>
              <w:t>WAARSCHIJNSCHIJNLIJKHEID VAN GEEN OPVLAMMING</w:t>
            </w:r>
          </w:p>
        </w:tc>
        <w:tc>
          <w:tcPr>
            <w:tcW w:w="8646" w:type="dxa"/>
          </w:tcPr>
          <w:p w:rsidR="00773439" w:rsidRPr="00D53144" w:rsidP="00CD087F" w14:paraId="1EDD8EDD" w14:textId="77777777">
            <w:pPr>
              <w:rPr>
                <w:szCs w:val="24"/>
                <w:lang w:val="nl-NL"/>
              </w:rPr>
            </w:pPr>
            <w:r w:rsidRPr="00715A0F">
              <w:rPr>
                <w:noProof/>
              </w:rPr>
              <w:drawing>
                <wp:anchor distT="0" distB="0" distL="114300" distR="114300" simplePos="0" relativeHeight="251696128" behindDoc="0" locked="0" layoutInCell="1" allowOverlap="1">
                  <wp:simplePos x="0" y="0"/>
                  <wp:positionH relativeFrom="column">
                    <wp:posOffset>-1270</wp:posOffset>
                  </wp:positionH>
                  <wp:positionV relativeFrom="paragraph">
                    <wp:posOffset>-2874010</wp:posOffset>
                  </wp:positionV>
                  <wp:extent cx="5615940" cy="3005455"/>
                  <wp:effectExtent l="0" t="0" r="3810" b="4445"/>
                  <wp:wrapTopAndBottom/>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m13375_flare_km_db_f.14.2__1.1.jpg"/>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615940" cy="3005455"/>
                          </a:xfrm>
                          <a:prstGeom prst="rect">
                            <a:avLst/>
                          </a:prstGeom>
                        </pic:spPr>
                      </pic:pic>
                    </a:graphicData>
                  </a:graphic>
                  <wp14:sizeRelH relativeFrom="page">
                    <wp14:pctWidth>0</wp14:pctWidth>
                  </wp14:sizeRelH>
                  <wp14:sizeRelV relativeFrom="page">
                    <wp14:pctHeight>0</wp14:pctHeight>
                  </wp14:sizeRelV>
                </wp:anchor>
              </w:drawing>
            </w:r>
          </w:p>
        </w:tc>
      </w:tr>
      <w:tr w14:paraId="0F0665D3" w14:textId="77777777" w:rsidTr="00CD087F">
        <w:tblPrEx>
          <w:tblW w:w="0" w:type="auto"/>
          <w:tblLook w:val="04A0"/>
        </w:tblPrEx>
        <w:tc>
          <w:tcPr>
            <w:tcW w:w="930" w:type="dxa"/>
          </w:tcPr>
          <w:p w:rsidR="00773439" w:rsidRPr="00D53144" w:rsidP="00CD087F" w14:paraId="0AE9AF9F" w14:textId="77777777">
            <w:pPr>
              <w:rPr>
                <w:szCs w:val="24"/>
                <w:lang w:val="nl-NL"/>
              </w:rPr>
            </w:pPr>
          </w:p>
        </w:tc>
        <w:tc>
          <w:tcPr>
            <w:tcW w:w="8646" w:type="dxa"/>
            <w:vAlign w:val="center"/>
          </w:tcPr>
          <w:p w:rsidR="00773439" w:rsidRPr="00D53144" w:rsidP="00CD087F" w14:paraId="42032DF2" w14:textId="77777777">
            <w:pPr>
              <w:jc w:val="center"/>
              <w:rPr>
                <w:b/>
                <w:szCs w:val="24"/>
                <w:lang w:val="nl-NL"/>
              </w:rPr>
            </w:pPr>
            <w:r w:rsidRPr="00D53144">
              <w:rPr>
                <w:b/>
                <w:lang w:val="nl-NL"/>
              </w:rPr>
              <w:t>TIJD (WEKEN)</w:t>
            </w:r>
          </w:p>
        </w:tc>
      </w:tr>
      <w:tr w14:paraId="6C69CC1E" w14:textId="77777777" w:rsidTr="00CD087F">
        <w:tblPrEx>
          <w:tblW w:w="0" w:type="auto"/>
          <w:tblLook w:val="04A0"/>
        </w:tblPrEx>
        <w:trPr>
          <w:trHeight w:val="104"/>
        </w:trPr>
        <w:tc>
          <w:tcPr>
            <w:tcW w:w="9576" w:type="dxa"/>
            <w:gridSpan w:val="2"/>
          </w:tcPr>
          <w:p w:rsidR="00773439" w:rsidRPr="00D53144" w:rsidP="00CD087F" w14:paraId="037CF904" w14:textId="77777777">
            <w:pPr>
              <w:rPr>
                <w:szCs w:val="24"/>
                <w:lang w:val="nl-NL"/>
              </w:rPr>
            </w:pPr>
            <w:r w:rsidRPr="00D53144">
              <w:rPr>
                <w:szCs w:val="24"/>
                <w:lang w:val="nl-NL"/>
              </w:rPr>
              <w:t xml:space="preserve">                                  Behandeling      </w:t>
            </w:r>
            <w:r w:rsidRPr="00715A0F">
              <w:rPr>
                <w:noProof/>
              </w:rPr>
              <mc:AlternateContent>
                <mc:Choice Requires="wps">
                  <w:drawing>
                    <wp:inline distT="0" distB="0" distL="0" distR="0">
                      <wp:extent cx="381000" cy="0"/>
                      <wp:effectExtent l="0" t="19050" r="0" b="19050"/>
                      <wp:docPr id="133" name="Straight Connector 133"/>
                      <wp:cNvGraphicFramePr/>
                      <a:graphic xmlns:a="http://schemas.openxmlformats.org/drawingml/2006/main">
                        <a:graphicData uri="http://schemas.microsoft.com/office/word/2010/wordprocessingShape">
                          <wps:wsp xmlns:wps="http://schemas.microsoft.com/office/word/2010/wordprocessingShape">
                            <wps:cNvCnPr/>
                            <wps:spPr>
                              <a:xfrm>
                                <a:off x="0" y="0"/>
                                <a:ext cx="381000" cy="0"/>
                              </a:xfrm>
                              <a:prstGeom prst="line">
                                <a:avLst/>
                              </a:prstGeom>
                              <a:noFill/>
                              <a:ln w="28575">
                                <a:solidFill>
                                  <a:sysClr val="windowText" lastClr="000000">
                                    <a:lumMod val="65000"/>
                                    <a:lumOff val="35000"/>
                                  </a:sysClr>
                                </a:solidFill>
                                <a:prstDash val="sysDot"/>
                              </a:ln>
                              <a:effectLst/>
                            </wps:spPr>
                            <wps:bodyPr/>
                          </wps:wsp>
                        </a:graphicData>
                      </a:graphic>
                    </wp:inline>
                  </w:drawing>
                </mc:Choice>
                <mc:Fallback>
                  <w:pict>
                    <v:line id="Straight Connector 133" o:spid="_x0000_i1032" style="mso-left-percent:-10001;mso-position-horizontal-relative:char;mso-position-vertical-relative:line;mso-top-percent:-10001;mso-wrap-style:square;visibility:visible" from="0,0" to="30pt,0" strokecolor="#595959" strokeweight="2.25pt">
                      <v:stroke dashstyle="1 1"/>
                      <w10:anchorlock/>
                    </v:line>
                  </w:pict>
                </mc:Fallback>
              </mc:AlternateContent>
            </w:r>
            <w:r w:rsidRPr="00D53144">
              <w:rPr>
                <w:szCs w:val="24"/>
                <w:lang w:val="nl-NL"/>
              </w:rPr>
              <w:t xml:space="preserve"> Placebo   </w:t>
            </w:r>
            <w:r w:rsidRPr="00715A0F">
              <w:rPr>
                <w:noProof/>
              </w:rPr>
              <mc:AlternateContent>
                <mc:Choice Requires="wps">
                  <w:drawing>
                    <wp:inline distT="0" distB="0" distL="0" distR="0">
                      <wp:extent cx="401320" cy="0"/>
                      <wp:effectExtent l="0" t="0" r="17780" b="19050"/>
                      <wp:docPr id="134" name="Straight Connector 134"/>
                      <wp:cNvGraphicFramePr/>
                      <a:graphic xmlns:a="http://schemas.openxmlformats.org/drawingml/2006/main">
                        <a:graphicData uri="http://schemas.microsoft.com/office/word/2010/wordprocessingShape">
                          <wps:wsp xmlns:wps="http://schemas.microsoft.com/office/word/2010/wordprocessingShape">
                            <wps:cNvCnPr/>
                            <wps:spPr>
                              <a:xfrm>
                                <a:off x="0" y="0"/>
                                <a:ext cx="401320" cy="0"/>
                              </a:xfrm>
                              <a:prstGeom prst="line">
                                <a:avLst/>
                              </a:prstGeom>
                              <a:noFill/>
                              <a:ln w="19050">
                                <a:solidFill>
                                  <a:sysClr val="windowText" lastClr="000000">
                                    <a:lumMod val="75000"/>
                                    <a:lumOff val="25000"/>
                                  </a:sysClr>
                                </a:solidFill>
                                <a:prstDash val="solid"/>
                              </a:ln>
                              <a:effectLst/>
                            </wps:spPr>
                            <wps:bodyPr/>
                          </wps:wsp>
                        </a:graphicData>
                      </a:graphic>
                    </wp:inline>
                  </w:drawing>
                </mc:Choice>
                <mc:Fallback>
                  <w:pict>
                    <v:line id="Straight Connector 134" o:spid="_x0000_i1033" style="mso-left-percent:-10001;mso-position-horizontal-relative:char;mso-position-vertical-relative:line;mso-top-percent:-10001;mso-wrap-style:square;visibility:visible" from="0,0" to="31.6pt,0" strokecolor="#404040" strokeweight="1.5pt">
                      <w10:anchorlock/>
                    </v:line>
                  </w:pict>
                </mc:Fallback>
              </mc:AlternateContent>
            </w:r>
            <w:r w:rsidRPr="00D53144">
              <w:rPr>
                <w:szCs w:val="24"/>
                <w:lang w:val="nl-NL"/>
              </w:rPr>
              <w:t xml:space="preserve"> Humira     ∆ Gecensureerd</w:t>
            </w:r>
          </w:p>
        </w:tc>
      </w:tr>
    </w:tbl>
    <w:p w:rsidR="00773439" w:rsidRPr="00D53144" w:rsidP="00773439" w14:paraId="31C8878C" w14:textId="77777777">
      <w:pPr>
        <w:pStyle w:val="NoSpacing"/>
        <w:rPr>
          <w:lang w:val="nl-NL"/>
        </w:rPr>
      </w:pPr>
    </w:p>
    <w:p w:rsidR="00773439" w:rsidRPr="00D53144" w:rsidP="00773439" w14:paraId="7504C7DE" w14:textId="77777777">
      <w:pPr>
        <w:autoSpaceDE w:val="0"/>
        <w:autoSpaceDN w:val="0"/>
        <w:adjustRightInd w:val="0"/>
        <w:spacing w:line="240" w:lineRule="auto"/>
        <w:rPr>
          <w:rFonts w:eastAsia="TimesNewRoman" w:cstheme="minorHAnsi"/>
          <w:lang w:val="nl-NL"/>
        </w:rPr>
      </w:pPr>
      <w:r w:rsidRPr="00D53144">
        <w:rPr>
          <w:lang w:val="nl-NL"/>
        </w:rPr>
        <w:t>NB: P = Placebo (aantal met risico (met opvlamming)); A = Humira (aantal met risico (met opvlamming)).</w:t>
      </w:r>
    </w:p>
    <w:p w:rsidR="00773439" w:rsidRPr="00D53144" w:rsidP="00773439" w14:paraId="537490D3" w14:textId="77777777">
      <w:pPr>
        <w:autoSpaceDE w:val="0"/>
        <w:autoSpaceDN w:val="0"/>
        <w:adjustRightInd w:val="0"/>
        <w:spacing w:line="240" w:lineRule="auto"/>
        <w:rPr>
          <w:rFonts w:eastAsia="TimesNewRoman" w:cstheme="minorHAnsi"/>
          <w:lang w:val="nl-NL"/>
        </w:rPr>
      </w:pPr>
    </w:p>
    <w:p w:rsidR="00773439" w:rsidRPr="00D53144" w:rsidP="00773439" w14:paraId="39E4CE30" w14:textId="77777777">
      <w:pPr>
        <w:autoSpaceDE w:val="0"/>
        <w:autoSpaceDN w:val="0"/>
        <w:adjustRightInd w:val="0"/>
        <w:spacing w:line="240" w:lineRule="auto"/>
        <w:rPr>
          <w:lang w:val="nl-NL"/>
        </w:rPr>
      </w:pPr>
      <w:r w:rsidRPr="00D53144">
        <w:rPr>
          <w:lang w:val="nl-NL"/>
        </w:rPr>
        <w:t xml:space="preserve">Van de 68 patiënten die een opvlamming kregen in de placebogroep, voltooiden 65 patiënten een periode van 12 weken met Humira als rescue medicatie. Van hen bereikten 37 patiënten (56,9%) opnieuw remissie 12 weken nadat ze opnieuw begonnen waren met de open-label behandeling (ASDAS &lt; 1,3). </w:t>
      </w:r>
    </w:p>
    <w:p w:rsidR="00773439" w:rsidRPr="00D53144" w:rsidP="00773439" w14:paraId="19C6D19F" w14:textId="77777777">
      <w:pPr>
        <w:autoSpaceDE w:val="0"/>
        <w:autoSpaceDN w:val="0"/>
        <w:adjustRightInd w:val="0"/>
        <w:spacing w:line="240" w:lineRule="auto"/>
        <w:rPr>
          <w:lang w:val="nl-NL"/>
        </w:rPr>
      </w:pPr>
    </w:p>
    <w:p w:rsidR="00773439" w:rsidRPr="00D53144" w:rsidP="00773439" w14:paraId="7B646D7E" w14:textId="7FCED06F">
      <w:pPr>
        <w:autoSpaceDE w:val="0"/>
        <w:autoSpaceDN w:val="0"/>
        <w:adjustRightInd w:val="0"/>
        <w:spacing w:line="240" w:lineRule="auto"/>
        <w:rPr>
          <w:lang w:val="nl-NL"/>
        </w:rPr>
      </w:pPr>
      <w:r w:rsidRPr="00D53144">
        <w:rPr>
          <w:lang w:val="nl-NL"/>
        </w:rPr>
        <w:t>In week 68 vertoonden patiënten die onafgebroken met Humira behandeld waren een statistisch significant grotere verbetering in de tekenen en symptomen van actieve nr-axSpA in vergelijking met patiënten die waren toegewezen aan de placebogroep gedurende de dubbelblinde periode van het onderzoek (tabel 1</w:t>
      </w:r>
      <w:r w:rsidRPr="00D53144" w:rsidR="00F00B3A">
        <w:rPr>
          <w:lang w:val="nl-NL"/>
        </w:rPr>
        <w:t>4</w:t>
      </w:r>
      <w:r w:rsidRPr="00D53144">
        <w:rPr>
          <w:lang w:val="nl-NL"/>
        </w:rPr>
        <w:t>).</w:t>
      </w:r>
    </w:p>
    <w:p w:rsidR="00773439" w:rsidRPr="00D53144" w:rsidP="00773439" w14:paraId="56C96578" w14:textId="77777777">
      <w:pPr>
        <w:autoSpaceDE w:val="0"/>
        <w:autoSpaceDN w:val="0"/>
        <w:adjustRightInd w:val="0"/>
        <w:spacing w:line="240" w:lineRule="auto"/>
        <w:rPr>
          <w:rFonts w:eastAsia="TimesNewRoman" w:cstheme="minorHAnsi"/>
          <w:lang w:val="nl-NL"/>
        </w:rPr>
      </w:pPr>
    </w:p>
    <w:p w:rsidR="00773439" w:rsidRPr="00D53144" w:rsidP="009C7CE7" w14:paraId="07469F9D" w14:textId="3C1F33A7">
      <w:pPr>
        <w:keepNext/>
        <w:autoSpaceDE w:val="0"/>
        <w:autoSpaceDN w:val="0"/>
        <w:adjustRightInd w:val="0"/>
        <w:spacing w:line="240" w:lineRule="auto"/>
        <w:jc w:val="center"/>
        <w:rPr>
          <w:rFonts w:eastAsia="TimesNewRoman,Bold" w:cstheme="minorHAnsi"/>
          <w:bCs/>
          <w:lang w:val="nl-NL"/>
        </w:rPr>
      </w:pPr>
      <w:r w:rsidRPr="00D53144">
        <w:rPr>
          <w:b/>
          <w:bCs/>
          <w:lang w:val="nl-NL"/>
        </w:rPr>
        <w:t>Tabel 1</w:t>
      </w:r>
      <w:r w:rsidRPr="00D53144" w:rsidR="00F00B3A">
        <w:rPr>
          <w:b/>
          <w:bCs/>
          <w:lang w:val="nl-NL"/>
        </w:rPr>
        <w:t>4</w:t>
      </w:r>
    </w:p>
    <w:p w:rsidR="00773439" w:rsidRPr="00D53144" w:rsidP="009C7CE7" w14:paraId="3B65F68B" w14:textId="77777777">
      <w:pPr>
        <w:keepNext/>
        <w:autoSpaceDE w:val="0"/>
        <w:autoSpaceDN w:val="0"/>
        <w:adjustRightInd w:val="0"/>
        <w:spacing w:line="240" w:lineRule="auto"/>
        <w:jc w:val="center"/>
        <w:rPr>
          <w:rFonts w:eastAsia="TimesNewRoman,Bold" w:cstheme="minorHAnsi"/>
          <w:bCs/>
          <w:lang w:val="nl-NL"/>
        </w:rPr>
      </w:pPr>
      <w:r w:rsidRPr="00D53144">
        <w:rPr>
          <w:b/>
          <w:bCs/>
          <w:lang w:val="nl-NL"/>
        </w:rPr>
        <w:t>Werkzaamheidsrespons in placebogecontroleerde periode van nr-axSpA II-onderzoek</w:t>
      </w:r>
    </w:p>
    <w:p w:rsidR="00773439" w:rsidRPr="00D53144" w:rsidP="009C7CE7" w14:paraId="51B0084A" w14:textId="77777777">
      <w:pPr>
        <w:keepNext/>
        <w:autoSpaceDE w:val="0"/>
        <w:autoSpaceDN w:val="0"/>
        <w:adjustRightInd w:val="0"/>
        <w:spacing w:line="240" w:lineRule="auto"/>
        <w:jc w:val="center"/>
        <w:rPr>
          <w:rFonts w:eastAsia="TimesNewRoman,Bold" w:cstheme="minorHAnsi"/>
          <w:bCs/>
          <w:lang w:val="nl-NL"/>
        </w:rPr>
      </w:pPr>
    </w:p>
    <w:tbl>
      <w:tblPr>
        <w:tblW w:w="5000" w:type="pct"/>
        <w:tblCellMar>
          <w:left w:w="0" w:type="dxa"/>
          <w:right w:w="0" w:type="dxa"/>
        </w:tblCellMar>
        <w:tblLook w:val="01E0"/>
      </w:tblPr>
      <w:tblGrid>
        <w:gridCol w:w="5369"/>
        <w:gridCol w:w="1771"/>
        <w:gridCol w:w="1919"/>
      </w:tblGrid>
      <w:tr w14:paraId="05D78CFD" w14:textId="77777777" w:rsidTr="0068520F">
        <w:tblPrEx>
          <w:tblW w:w="5000" w:type="pct"/>
          <w:tblLook w:val="01E0"/>
        </w:tblPrEx>
        <w:trPr>
          <w:trHeight w:hRule="exact" w:val="516"/>
        </w:trPr>
        <w:tc>
          <w:tcPr>
            <w:tcW w:w="3022" w:type="pct"/>
            <w:tcBorders>
              <w:top w:val="single" w:sz="5" w:space="0" w:color="000000"/>
              <w:left w:val="single" w:sz="5" w:space="0" w:color="000000"/>
              <w:bottom w:val="single" w:sz="5" w:space="0" w:color="000000"/>
              <w:right w:val="single" w:sz="5" w:space="0" w:color="000000"/>
            </w:tcBorders>
          </w:tcPr>
          <w:p w:rsidR="00773439" w:rsidRPr="00D53144" w:rsidP="009C7CE7" w14:paraId="693AD7E5" w14:textId="77777777">
            <w:pPr>
              <w:pStyle w:val="TableParagraph"/>
              <w:keepNext/>
              <w:spacing w:before="12"/>
              <w:ind w:left="63" w:right="3796"/>
              <w:rPr>
                <w:rFonts w:ascii="Times New Roman" w:eastAsia="Times New Roman" w:hAnsi="Times New Roman" w:cs="Times New Roman"/>
              </w:rPr>
            </w:pPr>
            <w:r w:rsidRPr="00D53144">
              <w:rPr>
                <w:rFonts w:ascii="Times New Roman"/>
                <w:b/>
              </w:rPr>
              <w:t>Dubbelblind Respons in week 68</w:t>
            </w:r>
          </w:p>
        </w:tc>
        <w:tc>
          <w:tcPr>
            <w:tcW w:w="955" w:type="pct"/>
            <w:tcBorders>
              <w:top w:val="single" w:sz="5" w:space="0" w:color="000000"/>
              <w:left w:val="single" w:sz="5" w:space="0" w:color="000000"/>
              <w:bottom w:val="single" w:sz="5" w:space="0" w:color="000000"/>
              <w:right w:val="single" w:sz="5" w:space="0" w:color="000000"/>
            </w:tcBorders>
          </w:tcPr>
          <w:p w:rsidR="00773439" w:rsidRPr="00D53144" w:rsidP="009C7CE7" w14:paraId="1179644E" w14:textId="6719EEB2">
            <w:pPr>
              <w:pStyle w:val="TableParagraph"/>
              <w:keepNext/>
              <w:spacing w:before="11"/>
              <w:ind w:left="601" w:right="547" w:hanging="56"/>
              <w:rPr>
                <w:rFonts w:ascii="Times New Roman" w:eastAsia="Times New Roman" w:hAnsi="Times New Roman" w:cs="Times New Roman"/>
                <w:sz w:val="20"/>
                <w:szCs w:val="20"/>
              </w:rPr>
            </w:pPr>
            <w:r w:rsidRPr="00D53144">
              <w:rPr>
                <w:rFonts w:ascii="Times New Roman"/>
                <w:b/>
                <w:sz w:val="20"/>
              </w:rPr>
              <w:t>Placebo N</w:t>
            </w:r>
            <w:r w:rsidR="002243C2">
              <w:rPr>
                <w:rFonts w:ascii="Times New Roman"/>
                <w:b/>
                <w:sz w:val="20"/>
              </w:rPr>
              <w:t xml:space="preserve"> </w:t>
            </w:r>
            <w:r w:rsidRPr="00D53144">
              <w:rPr>
                <w:rFonts w:ascii="Times New Roman"/>
                <w:b/>
                <w:sz w:val="20"/>
              </w:rPr>
              <w:t>=</w:t>
            </w:r>
            <w:r w:rsidR="002243C2">
              <w:rPr>
                <w:rFonts w:ascii="Times New Roman"/>
                <w:b/>
                <w:sz w:val="20"/>
              </w:rPr>
              <w:t xml:space="preserve"> </w:t>
            </w:r>
            <w:r w:rsidRPr="00D53144">
              <w:rPr>
                <w:rFonts w:ascii="Times New Roman"/>
                <w:b/>
                <w:sz w:val="20"/>
              </w:rPr>
              <w:t>153</w:t>
            </w:r>
          </w:p>
        </w:tc>
        <w:tc>
          <w:tcPr>
            <w:tcW w:w="1023" w:type="pct"/>
            <w:tcBorders>
              <w:top w:val="single" w:sz="5" w:space="0" w:color="000000"/>
              <w:left w:val="single" w:sz="5" w:space="0" w:color="000000"/>
              <w:bottom w:val="single" w:sz="5" w:space="0" w:color="000000"/>
              <w:right w:val="single" w:sz="5" w:space="0" w:color="000000"/>
            </w:tcBorders>
          </w:tcPr>
          <w:p w:rsidR="00773439" w:rsidRPr="00D53144" w:rsidP="009C7CE7" w14:paraId="7909BE54" w14:textId="1C4B7C53">
            <w:pPr>
              <w:pStyle w:val="TableParagraph"/>
              <w:keepNext/>
              <w:spacing w:before="11"/>
              <w:ind w:left="673" w:right="614" w:hanging="58"/>
              <w:rPr>
                <w:rFonts w:ascii="Times New Roman" w:eastAsia="Times New Roman" w:hAnsi="Times New Roman" w:cs="Times New Roman"/>
                <w:sz w:val="20"/>
                <w:szCs w:val="20"/>
              </w:rPr>
            </w:pPr>
            <w:r w:rsidRPr="00D53144">
              <w:rPr>
                <w:rFonts w:ascii="Times New Roman"/>
                <w:b/>
                <w:sz w:val="20"/>
              </w:rPr>
              <w:t>Humira N</w:t>
            </w:r>
            <w:r w:rsidR="002243C2">
              <w:rPr>
                <w:rFonts w:ascii="Times New Roman"/>
                <w:b/>
                <w:sz w:val="20"/>
              </w:rPr>
              <w:t xml:space="preserve"> </w:t>
            </w:r>
            <w:r w:rsidRPr="00D53144">
              <w:rPr>
                <w:rFonts w:ascii="Times New Roman"/>
                <w:b/>
                <w:sz w:val="20"/>
              </w:rPr>
              <w:t>=</w:t>
            </w:r>
            <w:r w:rsidR="002243C2">
              <w:rPr>
                <w:rFonts w:ascii="Times New Roman"/>
                <w:b/>
                <w:sz w:val="20"/>
              </w:rPr>
              <w:t xml:space="preserve"> </w:t>
            </w:r>
            <w:r w:rsidRPr="00D53144">
              <w:rPr>
                <w:rFonts w:ascii="Times New Roman"/>
                <w:b/>
                <w:sz w:val="20"/>
              </w:rPr>
              <w:t>152</w:t>
            </w:r>
          </w:p>
        </w:tc>
      </w:tr>
      <w:tr w14:paraId="6BC4EDA1" w14:textId="77777777" w:rsidTr="0068520F">
        <w:tblPrEx>
          <w:tblW w:w="5000" w:type="pct"/>
          <w:tblLook w:val="01E0"/>
        </w:tblPrEx>
        <w:trPr>
          <w:trHeight w:hRule="exact" w:val="264"/>
        </w:trPr>
        <w:tc>
          <w:tcPr>
            <w:tcW w:w="3022" w:type="pct"/>
            <w:tcBorders>
              <w:top w:val="single" w:sz="5" w:space="0" w:color="000000"/>
              <w:left w:val="single" w:sz="5" w:space="0" w:color="000000"/>
              <w:bottom w:val="single" w:sz="5" w:space="0" w:color="000000"/>
              <w:right w:val="single" w:sz="5" w:space="0" w:color="000000"/>
            </w:tcBorders>
          </w:tcPr>
          <w:p w:rsidR="00773439" w:rsidRPr="00D53144" w:rsidP="009C7CE7" w14:paraId="39486BC0" w14:textId="77777777">
            <w:pPr>
              <w:pStyle w:val="TableParagraph"/>
              <w:keepNext/>
              <w:spacing w:line="260" w:lineRule="exact"/>
              <w:ind w:left="63"/>
              <w:rPr>
                <w:rFonts w:ascii="Times New Roman" w:eastAsia="Times New Roman" w:hAnsi="Times New Roman" w:cs="Times New Roman"/>
              </w:rPr>
            </w:pPr>
            <w:r w:rsidRPr="00D53144">
              <w:rPr>
                <w:rFonts w:ascii="Times New Roman"/>
              </w:rPr>
              <w:t>ASAS</w:t>
            </w:r>
            <w:r w:rsidRPr="00D53144">
              <w:rPr>
                <w:rFonts w:ascii="Times New Roman"/>
                <w:vertAlign w:val="superscript"/>
              </w:rPr>
              <w:t>a,b</w:t>
            </w:r>
            <w:r w:rsidRPr="00D53144">
              <w:rPr>
                <w:rFonts w:ascii="Times New Roman"/>
                <w:sz w:val="14"/>
                <w:vertAlign w:val="superscript"/>
              </w:rPr>
              <w:t xml:space="preserve"> </w:t>
            </w:r>
            <w:r w:rsidRPr="00D53144">
              <w:rPr>
                <w:rFonts w:ascii="Times New Roman"/>
              </w:rPr>
              <w:t>20</w:t>
            </w:r>
          </w:p>
        </w:tc>
        <w:tc>
          <w:tcPr>
            <w:tcW w:w="955" w:type="pct"/>
            <w:tcBorders>
              <w:top w:val="single" w:sz="5" w:space="0" w:color="000000"/>
              <w:left w:val="single" w:sz="5" w:space="0" w:color="000000"/>
              <w:bottom w:val="single" w:sz="5" w:space="0" w:color="000000"/>
              <w:right w:val="single" w:sz="5" w:space="0" w:color="000000"/>
            </w:tcBorders>
          </w:tcPr>
          <w:p w:rsidR="00773439" w:rsidRPr="00D53144" w:rsidP="009C7CE7" w14:paraId="2A5A742D" w14:textId="77777777">
            <w:pPr>
              <w:pStyle w:val="TableParagraph"/>
              <w:keepNext/>
              <w:spacing w:before="7"/>
              <w:ind w:left="1"/>
              <w:jc w:val="center"/>
              <w:rPr>
                <w:rFonts w:ascii="Times New Roman" w:eastAsia="Times New Roman" w:hAnsi="Times New Roman" w:cs="Times New Roman"/>
              </w:rPr>
            </w:pPr>
            <w:r w:rsidRPr="00D53144">
              <w:rPr>
                <w:rFonts w:ascii="Times New Roman"/>
              </w:rPr>
              <w:t>47,1%</w:t>
            </w:r>
          </w:p>
        </w:tc>
        <w:tc>
          <w:tcPr>
            <w:tcW w:w="1023" w:type="pct"/>
            <w:tcBorders>
              <w:top w:val="single" w:sz="5" w:space="0" w:color="000000"/>
              <w:left w:val="single" w:sz="5" w:space="0" w:color="000000"/>
              <w:bottom w:val="single" w:sz="5" w:space="0" w:color="000000"/>
              <w:right w:val="single" w:sz="5" w:space="0" w:color="000000"/>
            </w:tcBorders>
          </w:tcPr>
          <w:p w:rsidR="00773439" w:rsidRPr="00D53144" w:rsidP="009C7CE7" w14:paraId="6B27AA80" w14:textId="77777777">
            <w:pPr>
              <w:pStyle w:val="TableParagraph"/>
              <w:keepNext/>
              <w:spacing w:before="7"/>
              <w:ind w:left="505"/>
              <w:rPr>
                <w:rFonts w:ascii="Times New Roman" w:eastAsia="Times New Roman" w:hAnsi="Times New Roman" w:cs="Times New Roman"/>
              </w:rPr>
            </w:pPr>
            <w:r w:rsidRPr="00D53144">
              <w:rPr>
                <w:rFonts w:ascii="Times New Roman"/>
              </w:rPr>
              <w:t>70,4%***</w:t>
            </w:r>
          </w:p>
        </w:tc>
      </w:tr>
      <w:tr w14:paraId="07FC094A" w14:textId="77777777" w:rsidTr="0068520F">
        <w:tblPrEx>
          <w:tblW w:w="5000" w:type="pct"/>
          <w:tblLook w:val="01E0"/>
        </w:tblPrEx>
        <w:trPr>
          <w:trHeight w:hRule="exact" w:val="262"/>
        </w:trPr>
        <w:tc>
          <w:tcPr>
            <w:tcW w:w="3022" w:type="pct"/>
            <w:tcBorders>
              <w:top w:val="single" w:sz="5" w:space="0" w:color="000000"/>
              <w:left w:val="single" w:sz="5" w:space="0" w:color="000000"/>
              <w:bottom w:val="single" w:sz="5" w:space="0" w:color="000000"/>
              <w:right w:val="single" w:sz="5" w:space="0" w:color="000000"/>
            </w:tcBorders>
          </w:tcPr>
          <w:p w:rsidR="00773439" w:rsidRPr="00D53144" w:rsidP="009C7CE7" w14:paraId="7CDD205D" w14:textId="77777777">
            <w:pPr>
              <w:pStyle w:val="TableParagraph"/>
              <w:keepNext/>
              <w:spacing w:line="260" w:lineRule="exact"/>
              <w:ind w:left="63"/>
              <w:rPr>
                <w:rFonts w:ascii="Times New Roman" w:eastAsia="Times New Roman" w:hAnsi="Times New Roman" w:cs="Times New Roman"/>
              </w:rPr>
            </w:pPr>
            <w:r w:rsidRPr="00D53144">
              <w:rPr>
                <w:rFonts w:ascii="Times New Roman"/>
              </w:rPr>
              <w:t>ASAS</w:t>
            </w:r>
            <w:r w:rsidRPr="00D53144">
              <w:rPr>
                <w:rFonts w:ascii="Times New Roman"/>
                <w:vertAlign w:val="superscript"/>
              </w:rPr>
              <w:t>a,b</w:t>
            </w:r>
            <w:r w:rsidRPr="00D53144">
              <w:rPr>
                <w:rFonts w:ascii="Times New Roman"/>
                <w:sz w:val="14"/>
              </w:rPr>
              <w:t xml:space="preserve"> </w:t>
            </w:r>
            <w:r w:rsidRPr="00D53144">
              <w:rPr>
                <w:rFonts w:ascii="Times New Roman"/>
              </w:rPr>
              <w:t>40</w:t>
            </w:r>
          </w:p>
        </w:tc>
        <w:tc>
          <w:tcPr>
            <w:tcW w:w="955" w:type="pct"/>
            <w:tcBorders>
              <w:top w:val="single" w:sz="5" w:space="0" w:color="000000"/>
              <w:left w:val="single" w:sz="5" w:space="0" w:color="000000"/>
              <w:bottom w:val="single" w:sz="5" w:space="0" w:color="000000"/>
              <w:right w:val="single" w:sz="5" w:space="0" w:color="000000"/>
            </w:tcBorders>
          </w:tcPr>
          <w:p w:rsidR="00773439" w:rsidRPr="00D53144" w:rsidP="009C7CE7" w14:paraId="4A2F78C2" w14:textId="77777777">
            <w:pPr>
              <w:pStyle w:val="TableParagraph"/>
              <w:keepNext/>
              <w:spacing w:before="7"/>
              <w:ind w:left="1"/>
              <w:jc w:val="center"/>
              <w:rPr>
                <w:rFonts w:ascii="Times New Roman" w:eastAsia="Times New Roman" w:hAnsi="Times New Roman" w:cs="Times New Roman"/>
              </w:rPr>
            </w:pPr>
            <w:r w:rsidRPr="00D53144">
              <w:rPr>
                <w:rFonts w:ascii="Times New Roman"/>
              </w:rPr>
              <w:t>45,8%</w:t>
            </w:r>
          </w:p>
        </w:tc>
        <w:tc>
          <w:tcPr>
            <w:tcW w:w="1023" w:type="pct"/>
            <w:tcBorders>
              <w:top w:val="single" w:sz="5" w:space="0" w:color="000000"/>
              <w:left w:val="single" w:sz="5" w:space="0" w:color="000000"/>
              <w:bottom w:val="single" w:sz="5" w:space="0" w:color="000000"/>
              <w:right w:val="single" w:sz="5" w:space="0" w:color="000000"/>
            </w:tcBorders>
          </w:tcPr>
          <w:p w:rsidR="00773439" w:rsidRPr="00D53144" w:rsidP="009C7CE7" w14:paraId="1A3896C0" w14:textId="77777777">
            <w:pPr>
              <w:pStyle w:val="TableParagraph"/>
              <w:keepNext/>
              <w:spacing w:before="7"/>
              <w:ind w:left="505"/>
              <w:rPr>
                <w:rFonts w:ascii="Times New Roman" w:eastAsia="Times New Roman" w:hAnsi="Times New Roman" w:cs="Times New Roman"/>
              </w:rPr>
            </w:pPr>
            <w:r w:rsidRPr="00D53144">
              <w:rPr>
                <w:rFonts w:ascii="Times New Roman"/>
              </w:rPr>
              <w:t>65,8%***</w:t>
            </w:r>
          </w:p>
        </w:tc>
      </w:tr>
      <w:tr w14:paraId="372C3AFA" w14:textId="77777777" w:rsidTr="0068520F">
        <w:tblPrEx>
          <w:tblW w:w="5000" w:type="pct"/>
          <w:tblLook w:val="01E0"/>
        </w:tblPrEx>
        <w:trPr>
          <w:trHeight w:hRule="exact" w:val="264"/>
        </w:trPr>
        <w:tc>
          <w:tcPr>
            <w:tcW w:w="3022" w:type="pct"/>
            <w:tcBorders>
              <w:top w:val="single" w:sz="5" w:space="0" w:color="000000"/>
              <w:left w:val="single" w:sz="5" w:space="0" w:color="000000"/>
              <w:bottom w:val="single" w:sz="5" w:space="0" w:color="000000"/>
              <w:right w:val="single" w:sz="5" w:space="0" w:color="000000"/>
            </w:tcBorders>
          </w:tcPr>
          <w:p w:rsidR="00773439" w:rsidRPr="00D53144" w:rsidP="009C7CE7" w14:paraId="6AFCFE93" w14:textId="77777777">
            <w:pPr>
              <w:pStyle w:val="TableParagraph"/>
              <w:keepNext/>
              <w:spacing w:line="260" w:lineRule="exact"/>
              <w:ind w:left="63"/>
              <w:rPr>
                <w:rFonts w:ascii="Times New Roman" w:eastAsia="Times New Roman" w:hAnsi="Times New Roman" w:cs="Times New Roman"/>
              </w:rPr>
            </w:pPr>
            <w:r w:rsidRPr="00D53144">
              <w:rPr>
                <w:rFonts w:ascii="Times New Roman"/>
              </w:rPr>
              <w:t>ASAS</w:t>
            </w:r>
            <w:r w:rsidRPr="00D53144">
              <w:rPr>
                <w:rFonts w:ascii="Times New Roman"/>
                <w:vertAlign w:val="superscript"/>
              </w:rPr>
              <w:t>a</w:t>
            </w:r>
            <w:r w:rsidRPr="00D53144">
              <w:rPr>
                <w:rFonts w:ascii="Times New Roman"/>
                <w:sz w:val="14"/>
              </w:rPr>
              <w:t xml:space="preserve"> </w:t>
            </w:r>
            <w:r w:rsidRPr="00D53144">
              <w:rPr>
                <w:rFonts w:ascii="Times New Roman"/>
              </w:rPr>
              <w:t>Parti</w:t>
            </w:r>
            <w:r w:rsidRPr="00D53144">
              <w:rPr>
                <w:rFonts w:ascii="Times New Roman"/>
              </w:rPr>
              <w:t>ë</w:t>
            </w:r>
            <w:r w:rsidRPr="00D53144">
              <w:rPr>
                <w:rFonts w:ascii="Times New Roman"/>
              </w:rPr>
              <w:t>le remissie</w:t>
            </w:r>
          </w:p>
        </w:tc>
        <w:tc>
          <w:tcPr>
            <w:tcW w:w="955" w:type="pct"/>
            <w:tcBorders>
              <w:top w:val="single" w:sz="5" w:space="0" w:color="000000"/>
              <w:left w:val="single" w:sz="5" w:space="0" w:color="000000"/>
              <w:bottom w:val="single" w:sz="5" w:space="0" w:color="000000"/>
              <w:right w:val="single" w:sz="5" w:space="0" w:color="000000"/>
            </w:tcBorders>
          </w:tcPr>
          <w:p w:rsidR="00773439" w:rsidRPr="00D53144" w:rsidP="009C7CE7" w14:paraId="06BF2B11" w14:textId="77777777">
            <w:pPr>
              <w:pStyle w:val="TableParagraph"/>
              <w:keepNext/>
              <w:spacing w:before="7"/>
              <w:ind w:left="1"/>
              <w:jc w:val="center"/>
              <w:rPr>
                <w:rFonts w:ascii="Times New Roman" w:eastAsia="Times New Roman" w:hAnsi="Times New Roman" w:cs="Times New Roman"/>
              </w:rPr>
            </w:pPr>
            <w:r w:rsidRPr="00D53144">
              <w:rPr>
                <w:rFonts w:ascii="Times New Roman"/>
              </w:rPr>
              <w:t>26,8%</w:t>
            </w:r>
          </w:p>
        </w:tc>
        <w:tc>
          <w:tcPr>
            <w:tcW w:w="1023" w:type="pct"/>
            <w:tcBorders>
              <w:top w:val="single" w:sz="5" w:space="0" w:color="000000"/>
              <w:left w:val="single" w:sz="5" w:space="0" w:color="000000"/>
              <w:bottom w:val="single" w:sz="5" w:space="0" w:color="000000"/>
              <w:right w:val="single" w:sz="5" w:space="0" w:color="000000"/>
            </w:tcBorders>
          </w:tcPr>
          <w:p w:rsidR="00773439" w:rsidRPr="00D53144" w:rsidP="009C7CE7" w14:paraId="6EE3E099" w14:textId="77777777">
            <w:pPr>
              <w:pStyle w:val="TableParagraph"/>
              <w:keepNext/>
              <w:spacing w:before="7"/>
              <w:ind w:left="2"/>
              <w:jc w:val="center"/>
              <w:rPr>
                <w:rFonts w:ascii="Times New Roman" w:eastAsia="Times New Roman" w:hAnsi="Times New Roman" w:cs="Times New Roman"/>
              </w:rPr>
            </w:pPr>
            <w:r w:rsidRPr="00D53144">
              <w:rPr>
                <w:rFonts w:ascii="Times New Roman"/>
              </w:rPr>
              <w:t>42,1**</w:t>
            </w:r>
          </w:p>
        </w:tc>
      </w:tr>
      <w:tr w14:paraId="74B8852D" w14:textId="77777777" w:rsidTr="0068520F">
        <w:tblPrEx>
          <w:tblW w:w="5000" w:type="pct"/>
          <w:tblLook w:val="01E0"/>
        </w:tblPrEx>
        <w:trPr>
          <w:trHeight w:hRule="exact" w:val="262"/>
        </w:trPr>
        <w:tc>
          <w:tcPr>
            <w:tcW w:w="3022" w:type="pct"/>
            <w:tcBorders>
              <w:top w:val="single" w:sz="5" w:space="0" w:color="000000"/>
              <w:left w:val="single" w:sz="5" w:space="0" w:color="000000"/>
              <w:bottom w:val="single" w:sz="5" w:space="0" w:color="000000"/>
              <w:right w:val="single" w:sz="5" w:space="0" w:color="000000"/>
            </w:tcBorders>
          </w:tcPr>
          <w:p w:rsidR="00773439" w:rsidRPr="00D53144" w:rsidP="009C7CE7" w14:paraId="36DF6A27" w14:textId="77777777">
            <w:pPr>
              <w:pStyle w:val="TableParagraph"/>
              <w:keepNext/>
              <w:spacing w:line="260" w:lineRule="exact"/>
              <w:ind w:left="63"/>
              <w:rPr>
                <w:rFonts w:ascii="Times New Roman" w:eastAsia="Times New Roman" w:hAnsi="Times New Roman" w:cs="Times New Roman"/>
              </w:rPr>
            </w:pPr>
            <w:r w:rsidRPr="00D53144">
              <w:rPr>
                <w:rFonts w:ascii="Times New Roman"/>
              </w:rPr>
              <w:t>ASDAS</w:t>
            </w:r>
            <w:r w:rsidRPr="00D53144">
              <w:rPr>
                <w:rFonts w:ascii="Times New Roman"/>
                <w:vertAlign w:val="superscript"/>
              </w:rPr>
              <w:t>c</w:t>
            </w:r>
            <w:r w:rsidRPr="00D53144">
              <w:rPr>
                <w:rFonts w:ascii="Times New Roman"/>
                <w:sz w:val="14"/>
              </w:rPr>
              <w:t xml:space="preserve"> </w:t>
            </w:r>
            <w:r w:rsidRPr="00D53144">
              <w:rPr>
                <w:rFonts w:ascii="Times New Roman"/>
              </w:rPr>
              <w:t>Inactieve ziekte</w:t>
            </w:r>
          </w:p>
        </w:tc>
        <w:tc>
          <w:tcPr>
            <w:tcW w:w="955" w:type="pct"/>
            <w:tcBorders>
              <w:top w:val="single" w:sz="5" w:space="0" w:color="000000"/>
              <w:left w:val="single" w:sz="5" w:space="0" w:color="000000"/>
              <w:bottom w:val="single" w:sz="5" w:space="0" w:color="000000"/>
              <w:right w:val="single" w:sz="5" w:space="0" w:color="000000"/>
            </w:tcBorders>
          </w:tcPr>
          <w:p w:rsidR="00773439" w:rsidRPr="00D53144" w:rsidP="009C7CE7" w14:paraId="33F83223" w14:textId="77777777">
            <w:pPr>
              <w:pStyle w:val="TableParagraph"/>
              <w:keepNext/>
              <w:spacing w:before="7"/>
              <w:ind w:left="1"/>
              <w:jc w:val="center"/>
              <w:rPr>
                <w:rFonts w:ascii="Times New Roman" w:eastAsia="Times New Roman" w:hAnsi="Times New Roman" w:cs="Times New Roman"/>
              </w:rPr>
            </w:pPr>
            <w:r w:rsidRPr="00D53144">
              <w:rPr>
                <w:rFonts w:ascii="Times New Roman"/>
              </w:rPr>
              <w:t>33,3%</w:t>
            </w:r>
          </w:p>
        </w:tc>
        <w:tc>
          <w:tcPr>
            <w:tcW w:w="1023" w:type="pct"/>
            <w:tcBorders>
              <w:top w:val="single" w:sz="5" w:space="0" w:color="000000"/>
              <w:left w:val="single" w:sz="5" w:space="0" w:color="000000"/>
              <w:bottom w:val="single" w:sz="5" w:space="0" w:color="000000"/>
              <w:right w:val="single" w:sz="5" w:space="0" w:color="000000"/>
            </w:tcBorders>
          </w:tcPr>
          <w:p w:rsidR="00773439" w:rsidRPr="00D53144" w:rsidP="009C7CE7" w14:paraId="53A825A1" w14:textId="77777777">
            <w:pPr>
              <w:pStyle w:val="TableParagraph"/>
              <w:keepNext/>
              <w:spacing w:before="7"/>
              <w:ind w:left="505"/>
              <w:rPr>
                <w:rFonts w:ascii="Times New Roman" w:eastAsia="Times New Roman" w:hAnsi="Times New Roman" w:cs="Times New Roman"/>
              </w:rPr>
            </w:pPr>
            <w:r w:rsidRPr="00D53144">
              <w:rPr>
                <w:rFonts w:ascii="Times New Roman"/>
              </w:rPr>
              <w:t>57,2%***</w:t>
            </w:r>
          </w:p>
        </w:tc>
      </w:tr>
      <w:tr w14:paraId="6F9B6278" w14:textId="77777777" w:rsidTr="0068520F">
        <w:tblPrEx>
          <w:tblW w:w="5000" w:type="pct"/>
          <w:tblLook w:val="01E0"/>
        </w:tblPrEx>
        <w:trPr>
          <w:trHeight w:hRule="exact" w:val="264"/>
        </w:trPr>
        <w:tc>
          <w:tcPr>
            <w:tcW w:w="3022" w:type="pct"/>
            <w:tcBorders>
              <w:top w:val="single" w:sz="5" w:space="0" w:color="000000"/>
              <w:left w:val="single" w:sz="5" w:space="0" w:color="000000"/>
              <w:bottom w:val="single" w:sz="5" w:space="0" w:color="000000"/>
              <w:right w:val="single" w:sz="5" w:space="0" w:color="000000"/>
            </w:tcBorders>
          </w:tcPr>
          <w:p w:rsidR="00773439" w:rsidRPr="00D53144" w:rsidP="009C7CE7" w14:paraId="65D9FA91" w14:textId="77777777">
            <w:pPr>
              <w:pStyle w:val="TableParagraph"/>
              <w:keepNext/>
              <w:spacing w:line="260" w:lineRule="exact"/>
              <w:ind w:left="63"/>
              <w:rPr>
                <w:rFonts w:ascii="Times New Roman" w:eastAsia="Times New Roman" w:hAnsi="Times New Roman" w:cs="Times New Roman"/>
                <w:sz w:val="14"/>
                <w:szCs w:val="14"/>
              </w:rPr>
            </w:pPr>
            <w:r w:rsidRPr="00D53144">
              <w:rPr>
                <w:rFonts w:ascii="Times New Roman"/>
              </w:rPr>
              <w:t>Parti</w:t>
            </w:r>
            <w:r w:rsidRPr="00D53144">
              <w:rPr>
                <w:rFonts w:ascii="Times New Roman"/>
              </w:rPr>
              <w:t>ë</w:t>
            </w:r>
            <w:r w:rsidRPr="00D53144">
              <w:rPr>
                <w:rFonts w:ascii="Times New Roman"/>
              </w:rPr>
              <w:t>le opvlamming</w:t>
            </w:r>
            <w:r w:rsidRPr="00D53144">
              <w:rPr>
                <w:rFonts w:ascii="Times New Roman"/>
                <w:vertAlign w:val="superscript"/>
              </w:rPr>
              <w:t>d</w:t>
            </w:r>
          </w:p>
        </w:tc>
        <w:tc>
          <w:tcPr>
            <w:tcW w:w="955" w:type="pct"/>
            <w:tcBorders>
              <w:top w:val="single" w:sz="5" w:space="0" w:color="000000"/>
              <w:left w:val="single" w:sz="5" w:space="0" w:color="000000"/>
              <w:bottom w:val="single" w:sz="5" w:space="0" w:color="000000"/>
              <w:right w:val="single" w:sz="5" w:space="0" w:color="000000"/>
            </w:tcBorders>
          </w:tcPr>
          <w:p w:rsidR="00773439" w:rsidRPr="00D53144" w:rsidP="009C7CE7" w14:paraId="766E8A2D" w14:textId="77777777">
            <w:pPr>
              <w:pStyle w:val="TableParagraph"/>
              <w:keepNext/>
              <w:spacing w:before="7"/>
              <w:jc w:val="center"/>
              <w:rPr>
                <w:rFonts w:ascii="Times New Roman" w:eastAsia="Times New Roman" w:hAnsi="Times New Roman" w:cs="Times New Roman"/>
              </w:rPr>
            </w:pPr>
            <w:r w:rsidRPr="00D53144">
              <w:rPr>
                <w:rFonts w:ascii="Times New Roman"/>
              </w:rPr>
              <w:t>64,1%</w:t>
            </w:r>
          </w:p>
        </w:tc>
        <w:tc>
          <w:tcPr>
            <w:tcW w:w="1023" w:type="pct"/>
            <w:tcBorders>
              <w:top w:val="single" w:sz="5" w:space="0" w:color="000000"/>
              <w:left w:val="single" w:sz="5" w:space="0" w:color="000000"/>
              <w:bottom w:val="single" w:sz="5" w:space="0" w:color="000000"/>
              <w:right w:val="single" w:sz="5" w:space="0" w:color="000000"/>
            </w:tcBorders>
          </w:tcPr>
          <w:p w:rsidR="00773439" w:rsidRPr="00D53144" w:rsidP="009C7CE7" w14:paraId="09B7EA12" w14:textId="77777777">
            <w:pPr>
              <w:pStyle w:val="TableParagraph"/>
              <w:keepNext/>
              <w:spacing w:before="7"/>
              <w:rPr>
                <w:rFonts w:ascii="Times New Roman" w:eastAsia="Times New Roman" w:hAnsi="Times New Roman" w:cs="Times New Roman"/>
              </w:rPr>
            </w:pPr>
            <w:r w:rsidRPr="00D53144">
              <w:rPr>
                <w:rFonts w:ascii="Times New Roman"/>
              </w:rPr>
              <w:t xml:space="preserve">         40,8%***</w:t>
            </w:r>
          </w:p>
        </w:tc>
      </w:tr>
    </w:tbl>
    <w:p w:rsidR="00773439" w:rsidRPr="00D53144" w:rsidP="00773439" w14:paraId="371D7CB2" w14:textId="77777777">
      <w:pPr>
        <w:autoSpaceDE w:val="0"/>
        <w:autoSpaceDN w:val="0"/>
        <w:adjustRightInd w:val="0"/>
        <w:spacing w:line="240" w:lineRule="auto"/>
        <w:jc w:val="center"/>
        <w:rPr>
          <w:rFonts w:eastAsia="TimesNewRoman,Bold" w:cstheme="minorHAnsi"/>
          <w:bCs/>
          <w:lang w:val="nl-NL"/>
        </w:rPr>
      </w:pPr>
    </w:p>
    <w:p w:rsidR="00773439" w:rsidRPr="0068520F" w:rsidP="00773439" w14:paraId="0145901C" w14:textId="1DB658C0">
      <w:pPr>
        <w:autoSpaceDE w:val="0"/>
        <w:autoSpaceDN w:val="0"/>
        <w:adjustRightInd w:val="0"/>
        <w:spacing w:line="240" w:lineRule="auto"/>
        <w:rPr>
          <w:rFonts w:eastAsia="TimesNewRoman" w:cstheme="minorHAnsi"/>
          <w:lang w:val="en-US"/>
        </w:rPr>
      </w:pPr>
      <w:r w:rsidRPr="0068520F">
        <w:rPr>
          <w:vertAlign w:val="superscript"/>
          <w:lang w:val="en-US"/>
        </w:rPr>
        <w:t>a</w:t>
      </w:r>
      <w:r w:rsidRPr="0068520F">
        <w:rPr>
          <w:lang w:val="en-US"/>
        </w:rPr>
        <w:t xml:space="preserve"> Assessments in Spondylo</w:t>
      </w:r>
      <w:r w:rsidRPr="0068520F" w:rsidR="008274E4">
        <w:rPr>
          <w:lang w:val="en-US"/>
        </w:rPr>
        <w:t>A</w:t>
      </w:r>
      <w:r w:rsidRPr="0068520F">
        <w:rPr>
          <w:lang w:val="en-US"/>
        </w:rPr>
        <w:t xml:space="preserve">rtrhritis </w:t>
      </w:r>
      <w:r w:rsidRPr="0068520F" w:rsidR="008274E4">
        <w:rPr>
          <w:lang w:val="en-US"/>
        </w:rPr>
        <w:t>i</w:t>
      </w:r>
      <w:r w:rsidRPr="0068520F">
        <w:rPr>
          <w:lang w:val="en-US"/>
        </w:rPr>
        <w:t>nternational Society</w:t>
      </w:r>
    </w:p>
    <w:p w:rsidR="00773439" w:rsidRPr="00D53144" w:rsidP="00773439" w14:paraId="64B634AC" w14:textId="77777777">
      <w:pPr>
        <w:autoSpaceDE w:val="0"/>
        <w:autoSpaceDN w:val="0"/>
        <w:adjustRightInd w:val="0"/>
        <w:spacing w:line="240" w:lineRule="auto"/>
        <w:rPr>
          <w:lang w:val="nl-NL"/>
        </w:rPr>
      </w:pPr>
      <w:r w:rsidRPr="00D53144">
        <w:rPr>
          <w:vertAlign w:val="superscript"/>
          <w:lang w:val="nl-NL"/>
        </w:rPr>
        <w:t>b</w:t>
      </w:r>
      <w:r w:rsidRPr="00D53144">
        <w:rPr>
          <w:lang w:val="nl-NL"/>
        </w:rPr>
        <w:t xml:space="preserve"> Baseline is gedefinieerd als open label baseline wanneer patiënten actieve ziekte hebben.</w:t>
      </w:r>
    </w:p>
    <w:p w:rsidR="00773439" w:rsidRPr="0068520F" w:rsidP="00773439" w14:paraId="3D0F94A9" w14:textId="77777777">
      <w:pPr>
        <w:autoSpaceDE w:val="0"/>
        <w:autoSpaceDN w:val="0"/>
        <w:adjustRightInd w:val="0"/>
        <w:spacing w:line="240" w:lineRule="auto"/>
        <w:rPr>
          <w:rFonts w:eastAsia="TimesNewRoman" w:cstheme="minorHAnsi"/>
          <w:lang w:val="en-US"/>
        </w:rPr>
      </w:pPr>
      <w:r w:rsidRPr="0068520F">
        <w:rPr>
          <w:vertAlign w:val="superscript"/>
          <w:lang w:val="en-US"/>
        </w:rPr>
        <w:t>c</w:t>
      </w:r>
      <w:r w:rsidRPr="0068520F">
        <w:rPr>
          <w:lang w:val="en-US"/>
        </w:rPr>
        <w:t xml:space="preserve"> Ankylosing Spondylitis Disease Activity Score</w:t>
      </w:r>
    </w:p>
    <w:p w:rsidR="00773439" w:rsidRPr="00D53144" w:rsidP="00773439" w14:paraId="19C6E519" w14:textId="1BE40239">
      <w:pPr>
        <w:autoSpaceDE w:val="0"/>
        <w:autoSpaceDN w:val="0"/>
        <w:adjustRightInd w:val="0"/>
        <w:spacing w:line="240" w:lineRule="auto"/>
        <w:rPr>
          <w:rFonts w:eastAsia="TimesNewRoman" w:cstheme="minorHAnsi"/>
          <w:lang w:val="nl-NL"/>
        </w:rPr>
      </w:pPr>
      <w:r w:rsidRPr="00D53144">
        <w:rPr>
          <w:vertAlign w:val="superscript"/>
          <w:lang w:val="nl-NL"/>
        </w:rPr>
        <w:t>d</w:t>
      </w:r>
      <w:r w:rsidRPr="00D53144">
        <w:rPr>
          <w:lang w:val="nl-NL"/>
        </w:rPr>
        <w:t xml:space="preserve"> </w:t>
      </w:r>
      <w:r w:rsidRPr="00D53144" w:rsidR="00FC4A52">
        <w:rPr>
          <w:lang w:val="nl-NL"/>
        </w:rPr>
        <w:t>Partiële</w:t>
      </w:r>
      <w:r w:rsidRPr="00D53144">
        <w:rPr>
          <w:lang w:val="nl-NL"/>
        </w:rPr>
        <w:t xml:space="preserve"> opvlamming is gedefinieerd als ASDAS </w:t>
      </w:r>
      <w:r w:rsidRPr="00D53144">
        <w:rPr>
          <w:rFonts w:eastAsiaTheme="minorHAnsi"/>
          <w:lang w:val="nl-NL"/>
        </w:rPr>
        <w:t>≥ 1,3 maar &lt; 2,1 tijdens twee opeenvolgende bezoeken.</w:t>
      </w:r>
    </w:p>
    <w:p w:rsidR="00773439" w:rsidRPr="00D53144" w:rsidP="00773439" w14:paraId="7E4FB16B" w14:textId="77777777">
      <w:pPr>
        <w:autoSpaceDE w:val="0"/>
        <w:autoSpaceDN w:val="0"/>
        <w:adjustRightInd w:val="0"/>
        <w:spacing w:line="240" w:lineRule="auto"/>
        <w:rPr>
          <w:lang w:val="nl-NL"/>
        </w:rPr>
      </w:pPr>
      <w:r w:rsidRPr="00D53144">
        <w:rPr>
          <w:lang w:val="nl-NL"/>
        </w:rPr>
        <w:t>***, ** Statistisch significant bij respectievelijk p &lt; 0,001, &lt; 0,01, voor alle vergelijkingen tussen Humira en placebo.</w:t>
      </w:r>
    </w:p>
    <w:p w:rsidR="00773439" w:rsidRPr="00D53144" w14:paraId="360DF7F4" w14:textId="77777777">
      <w:pPr>
        <w:tabs>
          <w:tab w:val="clear" w:pos="567"/>
        </w:tabs>
        <w:spacing w:line="240" w:lineRule="auto"/>
        <w:rPr>
          <w:u w:val="single"/>
          <w:lang w:val="nl-NL"/>
        </w:rPr>
      </w:pPr>
    </w:p>
    <w:p w:rsidR="008A37F6" w:rsidRPr="00D53144" w14:paraId="48FFB192" w14:textId="77777777">
      <w:pPr>
        <w:keepNext/>
        <w:tabs>
          <w:tab w:val="clear" w:pos="567"/>
        </w:tabs>
        <w:spacing w:line="240" w:lineRule="auto"/>
        <w:rPr>
          <w:i/>
          <w:lang w:val="nl-NL"/>
        </w:rPr>
      </w:pPr>
      <w:r w:rsidRPr="00D53144">
        <w:rPr>
          <w:i/>
          <w:lang w:val="nl-NL"/>
        </w:rPr>
        <w:t>Artritis psoriatica</w:t>
      </w:r>
    </w:p>
    <w:p w:rsidR="008A37F6" w:rsidRPr="00D53144" w14:paraId="144C1AC3" w14:textId="77777777">
      <w:pPr>
        <w:keepNext/>
        <w:tabs>
          <w:tab w:val="clear" w:pos="567"/>
        </w:tabs>
        <w:spacing w:line="240" w:lineRule="auto"/>
        <w:rPr>
          <w:lang w:val="nl-NL"/>
        </w:rPr>
      </w:pPr>
    </w:p>
    <w:p w:rsidR="008A37F6" w:rsidRPr="00D53144" w14:paraId="46AB73D2" w14:textId="77777777">
      <w:pPr>
        <w:pStyle w:val="BodyText2"/>
        <w:keepNext/>
        <w:rPr>
          <w:color w:val="auto"/>
        </w:rPr>
      </w:pPr>
      <w:r w:rsidRPr="00D53144">
        <w:rPr>
          <w:color w:val="auto"/>
        </w:rPr>
        <w:t>Humira, 40 mg eenmaal per twee weken, werd onderzocht bij patiënten met matig tot ernstig actieve artritis psoriatica in twee placebogecontroleerde onderzoeken, PsA onderzoeken I en II. In PsA onderzoek I werden gedurende 24 weken 313 volwassen patiënten behandeld die een onvoldoende respons op NSAID-therapie hadden en van welke groep ongeveer 50% methotrexaat gebruikten. In PsA onderzoek II, met een duur van 12 weken, werden 100 patiënten behandeld die een onvoldoende respons hadden op DMARD-therapie. Na beëindiging van beide onderzoeken werden 383 patiënten geïncludeerd in een open-label extensieonderzoek waarin eenmaal per twee weken 40 mg Humira werd toegediend.</w:t>
      </w:r>
    </w:p>
    <w:p w:rsidR="008A37F6" w:rsidRPr="00D53144" w14:paraId="3A8715FB" w14:textId="77777777">
      <w:pPr>
        <w:pStyle w:val="BodyText2"/>
        <w:rPr>
          <w:color w:val="auto"/>
        </w:rPr>
      </w:pPr>
    </w:p>
    <w:p w:rsidR="008A37F6" w:rsidRPr="00D53144" w14:paraId="6B631E17" w14:textId="77777777">
      <w:pPr>
        <w:pStyle w:val="BodyText2"/>
        <w:rPr>
          <w:color w:val="auto"/>
        </w:rPr>
      </w:pPr>
      <w:r w:rsidRPr="00D53144">
        <w:rPr>
          <w:color w:val="auto"/>
        </w:rPr>
        <w:t>Er is onvoldoende bewijs voor de werkzaamheid van Humira bij patiënten met ankylosis spondilitis-achtige artritis psoriatica door het geringe aantal patiënten dat onderzocht is.</w:t>
      </w:r>
    </w:p>
    <w:p w:rsidR="008A37F6" w:rsidRPr="00D53144" w14:paraId="54864560" w14:textId="77777777">
      <w:pPr>
        <w:pStyle w:val="BodyText2"/>
        <w:jc w:val="center"/>
        <w:rPr>
          <w:b/>
          <w:bCs/>
          <w:color w:val="auto"/>
        </w:rPr>
      </w:pPr>
    </w:p>
    <w:p w:rsidR="008A37F6" w:rsidRPr="00D53144" w14:paraId="3E2058CE" w14:textId="140D54EE">
      <w:pPr>
        <w:pStyle w:val="BodyText2"/>
        <w:jc w:val="center"/>
        <w:rPr>
          <w:b/>
          <w:bCs/>
          <w:color w:val="auto"/>
        </w:rPr>
      </w:pPr>
      <w:r w:rsidRPr="00D53144">
        <w:rPr>
          <w:b/>
          <w:bCs/>
          <w:color w:val="auto"/>
        </w:rPr>
        <w:t>Tabel 1</w:t>
      </w:r>
      <w:r w:rsidRPr="00D53144" w:rsidR="00F00B3A">
        <w:rPr>
          <w:b/>
          <w:bCs/>
          <w:color w:val="auto"/>
        </w:rPr>
        <w:t>5</w:t>
      </w:r>
      <w:r w:rsidRPr="00D53144">
        <w:rPr>
          <w:b/>
          <w:bCs/>
          <w:color w:val="auto"/>
        </w:rPr>
        <w:t xml:space="preserve"> </w:t>
      </w:r>
    </w:p>
    <w:p w:rsidR="008A37F6" w:rsidRPr="00D53144" w14:paraId="79FBA402" w14:textId="77777777">
      <w:pPr>
        <w:pStyle w:val="BodyText2"/>
        <w:jc w:val="center"/>
        <w:rPr>
          <w:b/>
          <w:bCs/>
          <w:color w:val="auto"/>
        </w:rPr>
      </w:pPr>
      <w:r w:rsidRPr="00D53144">
        <w:rPr>
          <w:b/>
          <w:bCs/>
          <w:color w:val="auto"/>
        </w:rPr>
        <w:t>ACR-respons in placebogecontroleerde onderzoeken bij artritis psoriatica</w:t>
      </w:r>
    </w:p>
    <w:p w:rsidR="008A37F6" w:rsidRPr="00D53144" w14:paraId="45CFE460" w14:textId="77777777">
      <w:pPr>
        <w:pStyle w:val="BodyText2"/>
        <w:jc w:val="center"/>
        <w:rPr>
          <w:b/>
          <w:bCs/>
          <w:color w:val="auto"/>
        </w:rPr>
      </w:pPr>
      <w:r w:rsidRPr="00D53144">
        <w:rPr>
          <w:b/>
          <w:bCs/>
          <w:color w:val="auto"/>
        </w:rPr>
        <w:t>(percentage patiënten)</w:t>
      </w:r>
    </w:p>
    <w:p w:rsidR="008A37F6" w:rsidRPr="00D53144" w14:paraId="53791642" w14:textId="77777777">
      <w:pPr>
        <w:pStyle w:val="BodyText2"/>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34"/>
        <w:gridCol w:w="1807"/>
        <w:gridCol w:w="1806"/>
        <w:gridCol w:w="1808"/>
        <w:gridCol w:w="1806"/>
      </w:tblGrid>
      <w:tr w14:paraId="00C2D669" w14:textId="77777777">
        <w:tblPrEx>
          <w:tblW w:w="0" w:type="auto"/>
          <w:tblLook w:val="0000"/>
        </w:tblPrEx>
        <w:trPr>
          <w:cantSplit/>
        </w:trPr>
        <w:tc>
          <w:tcPr>
            <w:tcW w:w="1857" w:type="dxa"/>
          </w:tcPr>
          <w:p w:rsidR="008A37F6" w:rsidRPr="00D53144" w14:paraId="6757C495" w14:textId="77777777">
            <w:pPr>
              <w:pStyle w:val="BodyText2"/>
              <w:rPr>
                <w:color w:val="auto"/>
              </w:rPr>
            </w:pPr>
          </w:p>
        </w:tc>
        <w:tc>
          <w:tcPr>
            <w:tcW w:w="3714" w:type="dxa"/>
            <w:gridSpan w:val="2"/>
          </w:tcPr>
          <w:p w:rsidR="008A37F6" w:rsidRPr="00D53144" w14:paraId="2D1D6378" w14:textId="77777777">
            <w:pPr>
              <w:pStyle w:val="BodyText2"/>
              <w:jc w:val="center"/>
              <w:rPr>
                <w:color w:val="auto"/>
              </w:rPr>
            </w:pPr>
            <w:r w:rsidRPr="00D53144">
              <w:rPr>
                <w:color w:val="auto"/>
              </w:rPr>
              <w:t>PsA onderzoek I</w:t>
            </w:r>
          </w:p>
        </w:tc>
        <w:tc>
          <w:tcPr>
            <w:tcW w:w="3716" w:type="dxa"/>
            <w:gridSpan w:val="2"/>
          </w:tcPr>
          <w:p w:rsidR="008A37F6" w:rsidRPr="00D53144" w14:paraId="5B7DB62D" w14:textId="77777777">
            <w:pPr>
              <w:pStyle w:val="BodyText2"/>
              <w:jc w:val="center"/>
              <w:rPr>
                <w:color w:val="auto"/>
              </w:rPr>
            </w:pPr>
            <w:r w:rsidRPr="00D53144">
              <w:rPr>
                <w:color w:val="auto"/>
              </w:rPr>
              <w:t>PsA onderzoek II</w:t>
            </w:r>
          </w:p>
        </w:tc>
      </w:tr>
      <w:tr w14:paraId="4159F436" w14:textId="77777777">
        <w:tblPrEx>
          <w:tblW w:w="0" w:type="auto"/>
          <w:tblLook w:val="0000"/>
        </w:tblPrEx>
        <w:tc>
          <w:tcPr>
            <w:tcW w:w="1857" w:type="dxa"/>
          </w:tcPr>
          <w:p w:rsidR="008A37F6" w:rsidRPr="00D53144" w14:paraId="4DA82980" w14:textId="77777777">
            <w:pPr>
              <w:pStyle w:val="BodyText2"/>
              <w:rPr>
                <w:color w:val="auto"/>
              </w:rPr>
            </w:pPr>
            <w:r w:rsidRPr="00D53144">
              <w:rPr>
                <w:color w:val="auto"/>
              </w:rPr>
              <w:t>Respons</w:t>
            </w:r>
          </w:p>
        </w:tc>
        <w:tc>
          <w:tcPr>
            <w:tcW w:w="1857" w:type="dxa"/>
          </w:tcPr>
          <w:p w:rsidR="008A37F6" w:rsidRPr="00D53144" w14:paraId="474CE58C" w14:textId="77777777">
            <w:pPr>
              <w:pStyle w:val="BodyText2"/>
              <w:jc w:val="center"/>
              <w:rPr>
                <w:color w:val="auto"/>
              </w:rPr>
            </w:pPr>
            <w:r w:rsidRPr="00D53144">
              <w:rPr>
                <w:color w:val="auto"/>
              </w:rPr>
              <w:t>Placebo</w:t>
            </w:r>
          </w:p>
          <w:p w:rsidR="008A37F6" w:rsidRPr="00D53144" w14:paraId="6C0F0D30" w14:textId="23A52C89">
            <w:pPr>
              <w:pStyle w:val="BodyText2"/>
              <w:jc w:val="center"/>
              <w:rPr>
                <w:color w:val="auto"/>
              </w:rPr>
            </w:pPr>
            <w:r w:rsidRPr="00D53144">
              <w:rPr>
                <w:color w:val="auto"/>
              </w:rPr>
              <w:t>N</w:t>
            </w:r>
            <w:r w:rsidR="002243C2">
              <w:rPr>
                <w:color w:val="auto"/>
              </w:rPr>
              <w:t xml:space="preserve"> </w:t>
            </w:r>
            <w:r w:rsidRPr="00D53144">
              <w:rPr>
                <w:color w:val="auto"/>
              </w:rPr>
              <w:t>=</w:t>
            </w:r>
            <w:r w:rsidR="002243C2">
              <w:rPr>
                <w:color w:val="auto"/>
              </w:rPr>
              <w:t xml:space="preserve"> </w:t>
            </w:r>
            <w:r w:rsidRPr="00D53144">
              <w:rPr>
                <w:color w:val="auto"/>
              </w:rPr>
              <w:t>162</w:t>
            </w:r>
          </w:p>
        </w:tc>
        <w:tc>
          <w:tcPr>
            <w:tcW w:w="1857" w:type="dxa"/>
          </w:tcPr>
          <w:p w:rsidR="008A37F6" w:rsidRPr="00D53144" w14:paraId="1879E8C5" w14:textId="77777777">
            <w:pPr>
              <w:pStyle w:val="BodyText2"/>
              <w:jc w:val="center"/>
              <w:rPr>
                <w:color w:val="auto"/>
              </w:rPr>
            </w:pPr>
            <w:r w:rsidRPr="00D53144">
              <w:rPr>
                <w:color w:val="auto"/>
              </w:rPr>
              <w:t>Humira</w:t>
            </w:r>
          </w:p>
          <w:p w:rsidR="008A37F6" w:rsidRPr="00D53144" w14:paraId="17E38AA3" w14:textId="27BA1630">
            <w:pPr>
              <w:pStyle w:val="BodyText2"/>
              <w:jc w:val="center"/>
              <w:rPr>
                <w:color w:val="auto"/>
              </w:rPr>
            </w:pPr>
            <w:r w:rsidRPr="00D53144">
              <w:rPr>
                <w:color w:val="auto"/>
              </w:rPr>
              <w:t>N</w:t>
            </w:r>
            <w:r w:rsidR="002243C2">
              <w:rPr>
                <w:color w:val="auto"/>
              </w:rPr>
              <w:t xml:space="preserve"> </w:t>
            </w:r>
            <w:r w:rsidRPr="00D53144">
              <w:rPr>
                <w:color w:val="auto"/>
              </w:rPr>
              <w:t>=</w:t>
            </w:r>
            <w:r w:rsidR="002243C2">
              <w:rPr>
                <w:color w:val="auto"/>
              </w:rPr>
              <w:t xml:space="preserve"> </w:t>
            </w:r>
            <w:r w:rsidRPr="00D53144">
              <w:rPr>
                <w:color w:val="auto"/>
              </w:rPr>
              <w:t>151</w:t>
            </w:r>
          </w:p>
        </w:tc>
        <w:tc>
          <w:tcPr>
            <w:tcW w:w="1858" w:type="dxa"/>
          </w:tcPr>
          <w:p w:rsidR="008A37F6" w:rsidRPr="00D53144" w14:paraId="0F4A441E" w14:textId="77777777">
            <w:pPr>
              <w:pStyle w:val="BodyText2"/>
              <w:jc w:val="center"/>
              <w:rPr>
                <w:color w:val="auto"/>
              </w:rPr>
            </w:pPr>
            <w:r w:rsidRPr="00D53144">
              <w:rPr>
                <w:color w:val="auto"/>
              </w:rPr>
              <w:t>Placebo</w:t>
            </w:r>
          </w:p>
          <w:p w:rsidR="008A37F6" w:rsidRPr="00D53144" w14:paraId="2F23EF84" w14:textId="67946363">
            <w:pPr>
              <w:pStyle w:val="BodyText2"/>
              <w:jc w:val="center"/>
              <w:rPr>
                <w:color w:val="auto"/>
              </w:rPr>
            </w:pPr>
            <w:r w:rsidRPr="00D53144">
              <w:rPr>
                <w:color w:val="auto"/>
              </w:rPr>
              <w:t>N</w:t>
            </w:r>
            <w:r w:rsidR="002243C2">
              <w:rPr>
                <w:color w:val="auto"/>
              </w:rPr>
              <w:t xml:space="preserve"> </w:t>
            </w:r>
            <w:r w:rsidRPr="00D53144">
              <w:rPr>
                <w:color w:val="auto"/>
              </w:rPr>
              <w:t>=</w:t>
            </w:r>
            <w:r w:rsidR="002243C2">
              <w:rPr>
                <w:color w:val="auto"/>
              </w:rPr>
              <w:t xml:space="preserve"> </w:t>
            </w:r>
            <w:r w:rsidRPr="00D53144">
              <w:rPr>
                <w:color w:val="auto"/>
              </w:rPr>
              <w:t>49</w:t>
            </w:r>
          </w:p>
        </w:tc>
        <w:tc>
          <w:tcPr>
            <w:tcW w:w="1858" w:type="dxa"/>
          </w:tcPr>
          <w:p w:rsidR="008A37F6" w:rsidRPr="00D53144" w14:paraId="10A872C6" w14:textId="77777777">
            <w:pPr>
              <w:pStyle w:val="BodyText2"/>
              <w:jc w:val="center"/>
              <w:rPr>
                <w:color w:val="auto"/>
              </w:rPr>
            </w:pPr>
            <w:r w:rsidRPr="00D53144">
              <w:rPr>
                <w:color w:val="auto"/>
              </w:rPr>
              <w:t>Humira</w:t>
            </w:r>
          </w:p>
          <w:p w:rsidR="008A37F6" w:rsidRPr="00D53144" w14:paraId="2947C4E9" w14:textId="501A43FF">
            <w:pPr>
              <w:pStyle w:val="BodyText2"/>
              <w:jc w:val="center"/>
              <w:rPr>
                <w:color w:val="auto"/>
              </w:rPr>
            </w:pPr>
            <w:r w:rsidRPr="00D53144">
              <w:rPr>
                <w:color w:val="auto"/>
              </w:rPr>
              <w:t>N</w:t>
            </w:r>
            <w:r w:rsidR="002243C2">
              <w:rPr>
                <w:color w:val="auto"/>
              </w:rPr>
              <w:t xml:space="preserve"> </w:t>
            </w:r>
            <w:r w:rsidRPr="00D53144">
              <w:rPr>
                <w:color w:val="auto"/>
              </w:rPr>
              <w:t>=</w:t>
            </w:r>
            <w:r w:rsidR="002243C2">
              <w:rPr>
                <w:color w:val="auto"/>
              </w:rPr>
              <w:t xml:space="preserve"> </w:t>
            </w:r>
            <w:r w:rsidRPr="00D53144">
              <w:rPr>
                <w:color w:val="auto"/>
              </w:rPr>
              <w:t>51</w:t>
            </w:r>
          </w:p>
        </w:tc>
      </w:tr>
      <w:tr w14:paraId="1BF1C2C2" w14:textId="77777777">
        <w:tblPrEx>
          <w:tblW w:w="0" w:type="auto"/>
          <w:tblLook w:val="0000"/>
        </w:tblPrEx>
        <w:tc>
          <w:tcPr>
            <w:tcW w:w="1857" w:type="dxa"/>
          </w:tcPr>
          <w:p w:rsidR="008A37F6" w:rsidRPr="00D53144" w14:paraId="32FAA617" w14:textId="77777777">
            <w:pPr>
              <w:pStyle w:val="BodyText2"/>
              <w:rPr>
                <w:color w:val="auto"/>
              </w:rPr>
            </w:pPr>
            <w:r w:rsidRPr="00D53144">
              <w:rPr>
                <w:color w:val="auto"/>
              </w:rPr>
              <w:t>ACR 20</w:t>
            </w:r>
          </w:p>
          <w:p w:rsidR="008A37F6" w:rsidRPr="00D53144" w14:paraId="54C29E77" w14:textId="77777777">
            <w:pPr>
              <w:pStyle w:val="BodyText2"/>
              <w:rPr>
                <w:color w:val="auto"/>
              </w:rPr>
            </w:pPr>
            <w:r w:rsidRPr="00D53144">
              <w:rPr>
                <w:color w:val="auto"/>
              </w:rPr>
              <w:tab/>
              <w:t>Week 12</w:t>
            </w:r>
          </w:p>
          <w:p w:rsidR="008A37F6" w:rsidRPr="00D53144" w14:paraId="49461A77" w14:textId="77777777">
            <w:pPr>
              <w:pStyle w:val="BodyText2"/>
              <w:rPr>
                <w:color w:val="auto"/>
              </w:rPr>
            </w:pPr>
            <w:r w:rsidRPr="00D53144">
              <w:rPr>
                <w:color w:val="auto"/>
              </w:rPr>
              <w:tab/>
              <w:t>Week 24</w:t>
            </w:r>
          </w:p>
          <w:p w:rsidR="008A37F6" w:rsidRPr="00D53144" w14:paraId="21721BE7" w14:textId="77777777">
            <w:pPr>
              <w:pStyle w:val="BodyText2"/>
              <w:rPr>
                <w:color w:val="auto"/>
              </w:rPr>
            </w:pPr>
            <w:r w:rsidRPr="00D53144">
              <w:rPr>
                <w:color w:val="auto"/>
              </w:rPr>
              <w:t>ACR 50</w:t>
            </w:r>
          </w:p>
          <w:p w:rsidR="008A37F6" w:rsidRPr="00D53144" w14:paraId="31A52A23" w14:textId="77777777">
            <w:pPr>
              <w:pStyle w:val="BodyText2"/>
              <w:rPr>
                <w:color w:val="auto"/>
              </w:rPr>
            </w:pPr>
            <w:r w:rsidRPr="00D53144">
              <w:rPr>
                <w:color w:val="auto"/>
              </w:rPr>
              <w:tab/>
              <w:t>Week 12</w:t>
            </w:r>
          </w:p>
          <w:p w:rsidR="008A37F6" w:rsidRPr="00D53144" w14:paraId="284E438D" w14:textId="77777777">
            <w:pPr>
              <w:pStyle w:val="BodyText2"/>
              <w:rPr>
                <w:color w:val="auto"/>
              </w:rPr>
            </w:pPr>
            <w:r w:rsidRPr="00D53144">
              <w:rPr>
                <w:color w:val="auto"/>
              </w:rPr>
              <w:tab/>
              <w:t>Week 24</w:t>
            </w:r>
          </w:p>
          <w:p w:rsidR="008A37F6" w:rsidRPr="00D53144" w14:paraId="5D8252F6" w14:textId="77777777">
            <w:pPr>
              <w:pStyle w:val="BodyText2"/>
              <w:rPr>
                <w:color w:val="auto"/>
              </w:rPr>
            </w:pPr>
            <w:r w:rsidRPr="00D53144">
              <w:rPr>
                <w:color w:val="auto"/>
              </w:rPr>
              <w:t>ACR 70</w:t>
            </w:r>
          </w:p>
          <w:p w:rsidR="008A37F6" w:rsidRPr="00D53144" w14:paraId="6BB57FEE" w14:textId="77777777">
            <w:pPr>
              <w:pStyle w:val="BodyText2"/>
              <w:rPr>
                <w:color w:val="auto"/>
              </w:rPr>
            </w:pPr>
            <w:r w:rsidRPr="00D53144">
              <w:rPr>
                <w:color w:val="auto"/>
              </w:rPr>
              <w:tab/>
              <w:t>Week 12</w:t>
            </w:r>
          </w:p>
          <w:p w:rsidR="008A37F6" w:rsidRPr="00D53144" w14:paraId="2CF9C220" w14:textId="77777777">
            <w:pPr>
              <w:pStyle w:val="BodyText2"/>
              <w:rPr>
                <w:color w:val="auto"/>
              </w:rPr>
            </w:pPr>
            <w:r w:rsidRPr="00D53144">
              <w:rPr>
                <w:color w:val="auto"/>
              </w:rPr>
              <w:tab/>
              <w:t>Week 24</w:t>
            </w:r>
          </w:p>
        </w:tc>
        <w:tc>
          <w:tcPr>
            <w:tcW w:w="1857" w:type="dxa"/>
          </w:tcPr>
          <w:p w:rsidR="008A37F6" w:rsidRPr="00D53144" w14:paraId="0499186D" w14:textId="77777777">
            <w:pPr>
              <w:pStyle w:val="BodyText2"/>
              <w:jc w:val="center"/>
              <w:rPr>
                <w:color w:val="auto"/>
              </w:rPr>
            </w:pPr>
          </w:p>
          <w:p w:rsidR="008A37F6" w:rsidRPr="00D53144" w14:paraId="004AB610" w14:textId="77777777">
            <w:pPr>
              <w:pStyle w:val="BodyText2"/>
              <w:jc w:val="center"/>
              <w:rPr>
                <w:color w:val="auto"/>
              </w:rPr>
            </w:pPr>
            <w:r w:rsidRPr="00D53144">
              <w:rPr>
                <w:color w:val="auto"/>
              </w:rPr>
              <w:t>14%</w:t>
            </w:r>
          </w:p>
          <w:p w:rsidR="008A37F6" w:rsidRPr="00D53144" w14:paraId="4D373A96" w14:textId="77777777">
            <w:pPr>
              <w:pStyle w:val="BodyText2"/>
              <w:jc w:val="center"/>
              <w:rPr>
                <w:color w:val="auto"/>
              </w:rPr>
            </w:pPr>
            <w:r w:rsidRPr="00D53144">
              <w:rPr>
                <w:color w:val="auto"/>
              </w:rPr>
              <w:t>15%</w:t>
            </w:r>
          </w:p>
          <w:p w:rsidR="008A37F6" w:rsidRPr="00D53144" w14:paraId="5ACF5DDD" w14:textId="77777777">
            <w:pPr>
              <w:pStyle w:val="BodyText2"/>
              <w:jc w:val="center"/>
              <w:rPr>
                <w:color w:val="auto"/>
              </w:rPr>
            </w:pPr>
          </w:p>
          <w:p w:rsidR="008A37F6" w:rsidRPr="00D53144" w14:paraId="6050D98D" w14:textId="77777777">
            <w:pPr>
              <w:pStyle w:val="BodyText2"/>
              <w:jc w:val="center"/>
              <w:rPr>
                <w:color w:val="auto"/>
              </w:rPr>
            </w:pPr>
            <w:r w:rsidRPr="00D53144">
              <w:rPr>
                <w:color w:val="auto"/>
              </w:rPr>
              <w:t>4%</w:t>
            </w:r>
          </w:p>
          <w:p w:rsidR="008A37F6" w:rsidRPr="00D53144" w14:paraId="18B6D024" w14:textId="77777777">
            <w:pPr>
              <w:pStyle w:val="BodyText2"/>
              <w:jc w:val="center"/>
              <w:rPr>
                <w:color w:val="auto"/>
              </w:rPr>
            </w:pPr>
            <w:r w:rsidRPr="00D53144">
              <w:rPr>
                <w:color w:val="auto"/>
              </w:rPr>
              <w:t>6%</w:t>
            </w:r>
          </w:p>
          <w:p w:rsidR="008A37F6" w:rsidRPr="00D53144" w14:paraId="385BA75B" w14:textId="77777777">
            <w:pPr>
              <w:pStyle w:val="BodyText2"/>
              <w:jc w:val="center"/>
              <w:rPr>
                <w:color w:val="auto"/>
              </w:rPr>
            </w:pPr>
          </w:p>
          <w:p w:rsidR="008A37F6" w:rsidRPr="00D53144" w14:paraId="2F302354" w14:textId="77777777">
            <w:pPr>
              <w:pStyle w:val="BodyText2"/>
              <w:jc w:val="center"/>
              <w:rPr>
                <w:color w:val="auto"/>
              </w:rPr>
            </w:pPr>
            <w:r w:rsidRPr="00D53144">
              <w:rPr>
                <w:color w:val="auto"/>
              </w:rPr>
              <w:t>1%</w:t>
            </w:r>
          </w:p>
          <w:p w:rsidR="008A37F6" w:rsidRPr="00D53144" w14:paraId="64C81C1D" w14:textId="77777777">
            <w:pPr>
              <w:pStyle w:val="BodyText2"/>
              <w:jc w:val="center"/>
              <w:rPr>
                <w:color w:val="auto"/>
              </w:rPr>
            </w:pPr>
            <w:r w:rsidRPr="00D53144">
              <w:rPr>
                <w:color w:val="auto"/>
              </w:rPr>
              <w:t>1%</w:t>
            </w:r>
          </w:p>
        </w:tc>
        <w:tc>
          <w:tcPr>
            <w:tcW w:w="1857" w:type="dxa"/>
          </w:tcPr>
          <w:p w:rsidR="008A37F6" w:rsidRPr="00D53144" w14:paraId="6BEB7321" w14:textId="77777777">
            <w:pPr>
              <w:pStyle w:val="BodyText2"/>
              <w:jc w:val="center"/>
              <w:rPr>
                <w:color w:val="auto"/>
              </w:rPr>
            </w:pPr>
          </w:p>
          <w:p w:rsidR="008A37F6" w:rsidRPr="00D53144" w14:paraId="42AC96B9" w14:textId="77777777">
            <w:pPr>
              <w:pStyle w:val="BodyText2"/>
              <w:jc w:val="center"/>
              <w:rPr>
                <w:color w:val="auto"/>
              </w:rPr>
            </w:pPr>
            <w:r w:rsidRPr="00D53144">
              <w:rPr>
                <w:color w:val="auto"/>
              </w:rPr>
              <w:t>58%</w:t>
            </w:r>
            <w:r w:rsidRPr="00D53144">
              <w:rPr>
                <w:color w:val="auto"/>
                <w:vertAlign w:val="superscript"/>
              </w:rPr>
              <w:t>***</w:t>
            </w:r>
          </w:p>
          <w:p w:rsidR="008A37F6" w:rsidRPr="00D53144" w14:paraId="721F1A09" w14:textId="77777777">
            <w:pPr>
              <w:pStyle w:val="BodyText2"/>
              <w:jc w:val="center"/>
              <w:rPr>
                <w:color w:val="auto"/>
              </w:rPr>
            </w:pPr>
            <w:r w:rsidRPr="00D53144">
              <w:rPr>
                <w:color w:val="auto"/>
              </w:rPr>
              <w:t>57%</w:t>
            </w:r>
            <w:r w:rsidRPr="00D53144">
              <w:rPr>
                <w:color w:val="auto"/>
                <w:vertAlign w:val="superscript"/>
              </w:rPr>
              <w:t>***</w:t>
            </w:r>
          </w:p>
          <w:p w:rsidR="008A37F6" w:rsidRPr="00D53144" w14:paraId="2E36BB83" w14:textId="77777777">
            <w:pPr>
              <w:pStyle w:val="BodyText2"/>
              <w:jc w:val="center"/>
              <w:rPr>
                <w:color w:val="auto"/>
              </w:rPr>
            </w:pPr>
          </w:p>
          <w:p w:rsidR="008A37F6" w:rsidRPr="00D53144" w14:paraId="04C46E54" w14:textId="77777777">
            <w:pPr>
              <w:pStyle w:val="BodyText2"/>
              <w:jc w:val="center"/>
              <w:rPr>
                <w:color w:val="auto"/>
              </w:rPr>
            </w:pPr>
            <w:r w:rsidRPr="00D53144">
              <w:rPr>
                <w:color w:val="auto"/>
              </w:rPr>
              <w:t>36%</w:t>
            </w:r>
            <w:r w:rsidRPr="00D53144">
              <w:rPr>
                <w:color w:val="auto"/>
                <w:vertAlign w:val="superscript"/>
              </w:rPr>
              <w:t>***</w:t>
            </w:r>
          </w:p>
          <w:p w:rsidR="008A37F6" w:rsidRPr="00D53144" w14:paraId="7EC948E8" w14:textId="77777777">
            <w:pPr>
              <w:pStyle w:val="BodyText2"/>
              <w:jc w:val="center"/>
              <w:rPr>
                <w:color w:val="auto"/>
              </w:rPr>
            </w:pPr>
            <w:r w:rsidRPr="00D53144">
              <w:rPr>
                <w:color w:val="auto"/>
              </w:rPr>
              <w:t>39%</w:t>
            </w:r>
            <w:r w:rsidRPr="00D53144">
              <w:rPr>
                <w:color w:val="auto"/>
                <w:vertAlign w:val="superscript"/>
              </w:rPr>
              <w:t>***</w:t>
            </w:r>
          </w:p>
          <w:p w:rsidR="008A37F6" w:rsidRPr="00D53144" w14:paraId="0AFED58F" w14:textId="77777777">
            <w:pPr>
              <w:pStyle w:val="BodyText2"/>
              <w:jc w:val="center"/>
              <w:rPr>
                <w:color w:val="auto"/>
              </w:rPr>
            </w:pPr>
          </w:p>
          <w:p w:rsidR="008A37F6" w:rsidRPr="00D53144" w14:paraId="6D538A5D" w14:textId="77777777">
            <w:pPr>
              <w:pStyle w:val="BodyText2"/>
              <w:jc w:val="center"/>
              <w:rPr>
                <w:color w:val="auto"/>
              </w:rPr>
            </w:pPr>
            <w:r w:rsidRPr="00D53144">
              <w:rPr>
                <w:color w:val="auto"/>
              </w:rPr>
              <w:t>20%</w:t>
            </w:r>
            <w:r w:rsidRPr="00D53144">
              <w:rPr>
                <w:color w:val="auto"/>
                <w:vertAlign w:val="superscript"/>
              </w:rPr>
              <w:t>***</w:t>
            </w:r>
          </w:p>
          <w:p w:rsidR="008A37F6" w:rsidRPr="00D53144" w14:paraId="38F01390" w14:textId="77777777">
            <w:pPr>
              <w:pStyle w:val="BodyText2"/>
              <w:jc w:val="center"/>
              <w:rPr>
                <w:color w:val="auto"/>
              </w:rPr>
            </w:pPr>
            <w:r w:rsidRPr="00D53144">
              <w:rPr>
                <w:color w:val="auto"/>
              </w:rPr>
              <w:t>23%</w:t>
            </w:r>
            <w:r w:rsidRPr="00D53144">
              <w:rPr>
                <w:color w:val="auto"/>
                <w:vertAlign w:val="superscript"/>
              </w:rPr>
              <w:t>***</w:t>
            </w:r>
          </w:p>
        </w:tc>
        <w:tc>
          <w:tcPr>
            <w:tcW w:w="1858" w:type="dxa"/>
          </w:tcPr>
          <w:p w:rsidR="008A37F6" w:rsidRPr="00D53144" w14:paraId="6D2B45DD" w14:textId="77777777">
            <w:pPr>
              <w:pStyle w:val="BodyText2"/>
              <w:jc w:val="center"/>
              <w:rPr>
                <w:color w:val="auto"/>
              </w:rPr>
            </w:pPr>
          </w:p>
          <w:p w:rsidR="008A37F6" w:rsidRPr="00D53144" w14:paraId="30242539" w14:textId="77777777">
            <w:pPr>
              <w:pStyle w:val="BodyText2"/>
              <w:jc w:val="center"/>
              <w:rPr>
                <w:color w:val="auto"/>
              </w:rPr>
            </w:pPr>
            <w:r w:rsidRPr="00D53144">
              <w:rPr>
                <w:color w:val="auto"/>
              </w:rPr>
              <w:t>16%</w:t>
            </w:r>
          </w:p>
          <w:p w:rsidR="008A37F6" w:rsidRPr="00D53144" w14:paraId="75B4D1F2" w14:textId="77777777">
            <w:pPr>
              <w:pStyle w:val="BodyText2"/>
              <w:jc w:val="center"/>
              <w:rPr>
                <w:color w:val="auto"/>
              </w:rPr>
            </w:pPr>
            <w:r w:rsidRPr="00D53144">
              <w:rPr>
                <w:color w:val="auto"/>
              </w:rPr>
              <w:t>Nvt</w:t>
            </w:r>
          </w:p>
          <w:p w:rsidR="008A37F6" w:rsidRPr="00D53144" w14:paraId="34E733BD" w14:textId="77777777">
            <w:pPr>
              <w:pStyle w:val="BodyText2"/>
              <w:jc w:val="center"/>
              <w:rPr>
                <w:color w:val="auto"/>
              </w:rPr>
            </w:pPr>
          </w:p>
          <w:p w:rsidR="008A37F6" w:rsidRPr="00D53144" w14:paraId="24B8B932" w14:textId="77777777">
            <w:pPr>
              <w:pStyle w:val="BodyText2"/>
              <w:jc w:val="center"/>
              <w:rPr>
                <w:color w:val="auto"/>
              </w:rPr>
            </w:pPr>
            <w:r w:rsidRPr="00D53144">
              <w:rPr>
                <w:color w:val="auto"/>
              </w:rPr>
              <w:t>2%</w:t>
            </w:r>
          </w:p>
          <w:p w:rsidR="008A37F6" w:rsidRPr="00D53144" w14:paraId="5DA57D57" w14:textId="77777777">
            <w:pPr>
              <w:pStyle w:val="BodyText2"/>
              <w:jc w:val="center"/>
              <w:rPr>
                <w:color w:val="auto"/>
              </w:rPr>
            </w:pPr>
            <w:r w:rsidRPr="00D53144">
              <w:rPr>
                <w:color w:val="auto"/>
              </w:rPr>
              <w:t>Nvt</w:t>
            </w:r>
          </w:p>
          <w:p w:rsidR="008A37F6" w:rsidRPr="00D53144" w14:paraId="30C66C11" w14:textId="77777777">
            <w:pPr>
              <w:pStyle w:val="BodyText2"/>
              <w:jc w:val="center"/>
              <w:rPr>
                <w:color w:val="auto"/>
              </w:rPr>
            </w:pPr>
          </w:p>
          <w:p w:rsidR="008A37F6" w:rsidRPr="00D53144" w14:paraId="472C8C83" w14:textId="77777777">
            <w:pPr>
              <w:pStyle w:val="BodyText2"/>
              <w:jc w:val="center"/>
              <w:rPr>
                <w:color w:val="auto"/>
              </w:rPr>
            </w:pPr>
            <w:r w:rsidRPr="00D53144">
              <w:rPr>
                <w:color w:val="auto"/>
              </w:rPr>
              <w:t>0%</w:t>
            </w:r>
          </w:p>
          <w:p w:rsidR="008A37F6" w:rsidRPr="00D53144" w14:paraId="13174A3F" w14:textId="77777777">
            <w:pPr>
              <w:pStyle w:val="BodyText2"/>
              <w:jc w:val="center"/>
              <w:rPr>
                <w:color w:val="auto"/>
              </w:rPr>
            </w:pPr>
            <w:r w:rsidRPr="00D53144">
              <w:rPr>
                <w:color w:val="auto"/>
              </w:rPr>
              <w:t>Nvt</w:t>
            </w:r>
          </w:p>
        </w:tc>
        <w:tc>
          <w:tcPr>
            <w:tcW w:w="1858" w:type="dxa"/>
          </w:tcPr>
          <w:p w:rsidR="008A37F6" w:rsidRPr="00D53144" w14:paraId="7F87FF64" w14:textId="77777777">
            <w:pPr>
              <w:pStyle w:val="BodyText2"/>
              <w:jc w:val="center"/>
              <w:rPr>
                <w:color w:val="auto"/>
              </w:rPr>
            </w:pPr>
          </w:p>
          <w:p w:rsidR="008A37F6" w:rsidRPr="00D53144" w14:paraId="1F5D9B7D" w14:textId="77777777">
            <w:pPr>
              <w:pStyle w:val="BodyText2"/>
              <w:jc w:val="center"/>
              <w:rPr>
                <w:color w:val="auto"/>
              </w:rPr>
            </w:pPr>
            <w:r w:rsidRPr="00D53144">
              <w:rPr>
                <w:color w:val="auto"/>
              </w:rPr>
              <w:t>39%</w:t>
            </w:r>
            <w:r w:rsidRPr="00D53144">
              <w:rPr>
                <w:color w:val="auto"/>
                <w:vertAlign w:val="superscript"/>
              </w:rPr>
              <w:t>*</w:t>
            </w:r>
          </w:p>
          <w:p w:rsidR="008A37F6" w:rsidRPr="00D53144" w14:paraId="6522BD22" w14:textId="77777777">
            <w:pPr>
              <w:pStyle w:val="BodyText2"/>
              <w:jc w:val="center"/>
              <w:rPr>
                <w:color w:val="auto"/>
              </w:rPr>
            </w:pPr>
            <w:r w:rsidRPr="00D53144">
              <w:rPr>
                <w:color w:val="auto"/>
              </w:rPr>
              <w:t>Nvt</w:t>
            </w:r>
          </w:p>
          <w:p w:rsidR="008A37F6" w:rsidRPr="00D53144" w14:paraId="00BEC06F" w14:textId="77777777">
            <w:pPr>
              <w:pStyle w:val="BodyText2"/>
              <w:jc w:val="center"/>
              <w:rPr>
                <w:color w:val="auto"/>
              </w:rPr>
            </w:pPr>
          </w:p>
          <w:p w:rsidR="008A37F6" w:rsidRPr="00D53144" w14:paraId="30E91833" w14:textId="77777777">
            <w:pPr>
              <w:pStyle w:val="BodyText2"/>
              <w:jc w:val="center"/>
              <w:rPr>
                <w:color w:val="auto"/>
              </w:rPr>
            </w:pPr>
            <w:r w:rsidRPr="00D53144">
              <w:rPr>
                <w:color w:val="auto"/>
              </w:rPr>
              <w:t>25%</w:t>
            </w:r>
            <w:r w:rsidRPr="00D53144">
              <w:rPr>
                <w:color w:val="auto"/>
                <w:vertAlign w:val="superscript"/>
              </w:rPr>
              <w:t>***</w:t>
            </w:r>
          </w:p>
          <w:p w:rsidR="008A37F6" w:rsidRPr="00D53144" w14:paraId="79522701" w14:textId="77777777">
            <w:pPr>
              <w:pStyle w:val="BodyText2"/>
              <w:jc w:val="center"/>
              <w:rPr>
                <w:color w:val="auto"/>
              </w:rPr>
            </w:pPr>
            <w:r w:rsidRPr="00D53144">
              <w:rPr>
                <w:color w:val="auto"/>
              </w:rPr>
              <w:t>Nvt</w:t>
            </w:r>
          </w:p>
          <w:p w:rsidR="008A37F6" w:rsidRPr="00D53144" w14:paraId="5FAF4BD5" w14:textId="77777777">
            <w:pPr>
              <w:pStyle w:val="BodyText2"/>
              <w:jc w:val="center"/>
              <w:rPr>
                <w:color w:val="auto"/>
              </w:rPr>
            </w:pPr>
          </w:p>
          <w:p w:rsidR="008A37F6" w:rsidRPr="00D53144" w14:paraId="62FD135A" w14:textId="77777777">
            <w:pPr>
              <w:pStyle w:val="BodyText2"/>
              <w:jc w:val="center"/>
              <w:rPr>
                <w:color w:val="auto"/>
              </w:rPr>
            </w:pPr>
            <w:r w:rsidRPr="00D53144">
              <w:rPr>
                <w:color w:val="auto"/>
              </w:rPr>
              <w:t>14%</w:t>
            </w:r>
            <w:r w:rsidRPr="00D53144">
              <w:rPr>
                <w:color w:val="auto"/>
                <w:vertAlign w:val="superscript"/>
              </w:rPr>
              <w:t>*</w:t>
            </w:r>
          </w:p>
          <w:p w:rsidR="008A37F6" w:rsidRPr="00D53144" w14:paraId="21DC4FE5" w14:textId="77777777">
            <w:pPr>
              <w:pStyle w:val="BodyText2"/>
              <w:jc w:val="center"/>
              <w:rPr>
                <w:color w:val="auto"/>
              </w:rPr>
            </w:pPr>
            <w:r w:rsidRPr="00D53144">
              <w:rPr>
                <w:color w:val="auto"/>
              </w:rPr>
              <w:t>Nvt</w:t>
            </w:r>
          </w:p>
        </w:tc>
      </w:tr>
    </w:tbl>
    <w:p w:rsidR="008A37F6" w:rsidRPr="00D53144" w14:paraId="24C959A8" w14:textId="77777777">
      <w:pPr>
        <w:tabs>
          <w:tab w:val="clear" w:pos="567"/>
        </w:tabs>
        <w:spacing w:line="240" w:lineRule="auto"/>
        <w:rPr>
          <w:lang w:val="nl-NL"/>
        </w:rPr>
      </w:pPr>
    </w:p>
    <w:p w:rsidR="008A37F6" w:rsidRPr="00D53144" w14:paraId="5B8138F4" w14:textId="77777777">
      <w:pPr>
        <w:pStyle w:val="BodyText2"/>
        <w:rPr>
          <w:color w:val="auto"/>
        </w:rPr>
      </w:pPr>
      <w:r w:rsidRPr="00D53144">
        <w:rPr>
          <w:color w:val="auto"/>
        </w:rPr>
        <w:t>***</w:t>
      </w:r>
      <w:r w:rsidRPr="00D53144">
        <w:rPr>
          <w:color w:val="auto"/>
        </w:rPr>
        <w:tab/>
        <w:t>p &lt; 0,001 voor alle vergelijkingen tussen Humira en placebo</w:t>
      </w:r>
    </w:p>
    <w:p w:rsidR="008A37F6" w:rsidRPr="00D53144" w14:paraId="0772C7F4" w14:textId="77777777">
      <w:pPr>
        <w:pStyle w:val="BodyText2"/>
        <w:rPr>
          <w:color w:val="auto"/>
        </w:rPr>
      </w:pPr>
      <w:r w:rsidRPr="00D53144">
        <w:rPr>
          <w:color w:val="auto"/>
        </w:rPr>
        <w:t>*</w:t>
      </w:r>
      <w:r w:rsidRPr="00D53144">
        <w:rPr>
          <w:color w:val="auto"/>
        </w:rPr>
        <w:tab/>
        <w:t>p &lt; 0,05 voor alle vergelijkingen tussen Humira en placebo</w:t>
      </w:r>
    </w:p>
    <w:p w:rsidR="008A37F6" w:rsidRPr="00D53144" w14:paraId="596D90EA" w14:textId="77777777">
      <w:pPr>
        <w:pStyle w:val="BodyText2"/>
        <w:rPr>
          <w:color w:val="auto"/>
        </w:rPr>
      </w:pPr>
      <w:r w:rsidRPr="00D53144">
        <w:rPr>
          <w:color w:val="auto"/>
        </w:rPr>
        <w:t>Nvt: Niet van toepassing</w:t>
      </w:r>
    </w:p>
    <w:p w:rsidR="008A37F6" w:rsidRPr="00D53144" w14:paraId="5B5D4077" w14:textId="77777777">
      <w:pPr>
        <w:pStyle w:val="BodyText2"/>
        <w:rPr>
          <w:color w:val="auto"/>
        </w:rPr>
      </w:pPr>
    </w:p>
    <w:p w:rsidR="008A37F6" w:rsidRPr="00D53144" w14:paraId="237EFECE" w14:textId="77777777">
      <w:pPr>
        <w:pStyle w:val="BodyText2"/>
        <w:rPr>
          <w:color w:val="auto"/>
        </w:rPr>
      </w:pPr>
      <w:r w:rsidRPr="00D53144">
        <w:rPr>
          <w:color w:val="auto"/>
        </w:rPr>
        <w:t>ACR-responsen in PsA onderzoek I waren vergelijkbaar, met en zonder gelijktijdige methotrexaat therapie. ACR-responsen werden behouden in het open-label extensieonderzoek tot 136 weken.</w:t>
      </w:r>
    </w:p>
    <w:p w:rsidR="008A37F6" w:rsidRPr="00D53144" w14:paraId="5A01FC0D" w14:textId="77777777">
      <w:pPr>
        <w:pStyle w:val="BodyText2"/>
        <w:rPr>
          <w:color w:val="auto"/>
        </w:rPr>
      </w:pPr>
    </w:p>
    <w:p w:rsidR="008A37F6" w:rsidRPr="00D53144" w14:paraId="192F690C" w14:textId="5E7FD7F8">
      <w:pPr>
        <w:pStyle w:val="BodyText2"/>
        <w:rPr>
          <w:color w:val="auto"/>
        </w:rPr>
      </w:pPr>
      <w:r w:rsidRPr="00D53144">
        <w:rPr>
          <w:color w:val="auto"/>
        </w:rPr>
        <w:t>Radiologische veranderingen werden beoordeeld in de onderzoeken bij artritis psoriatica. Röntgenfoto</w:t>
      </w:r>
      <w:r w:rsidRPr="00D53144" w:rsidR="00DD472B">
        <w:rPr>
          <w:color w:val="auto"/>
        </w:rPr>
        <w:t>’</w:t>
      </w:r>
      <w:r w:rsidRPr="00D53144">
        <w:rPr>
          <w:color w:val="auto"/>
        </w:rPr>
        <w:t>s van handen, polsen en voeten werden gemaakt in de uitgangssituatie en in week 24 gedurende de dubbelblinde periode toen de patiënten Humira of placebo kregen en in week 48 toen alle patiënten open-label Humira kregen. Er werd gebruik gemaakt van een gemodificeerde Total Sharp Score (mTSS), waarbij de distale interfalangeale gewrichten werden meegenomen (d.w.z. niet precies dezelfde als de TSS die gebruikt wordt voor reumatoïde artritis).</w:t>
      </w:r>
    </w:p>
    <w:p w:rsidR="008A37F6" w:rsidRPr="00D53144" w14:paraId="4ADDC188" w14:textId="77777777">
      <w:pPr>
        <w:pStyle w:val="BodyText2"/>
        <w:rPr>
          <w:color w:val="auto"/>
        </w:rPr>
      </w:pPr>
    </w:p>
    <w:p w:rsidR="008A37F6" w:rsidRPr="00D53144" w14:paraId="385665E2" w14:textId="77777777">
      <w:pPr>
        <w:pStyle w:val="BodyText2"/>
        <w:rPr>
          <w:color w:val="auto"/>
        </w:rPr>
      </w:pPr>
      <w:r w:rsidRPr="00D53144">
        <w:rPr>
          <w:color w:val="auto"/>
        </w:rPr>
        <w:t>Behandeling met Humira remde de progressie van perifere gewrichtsschade in vergelijking met placebobehandeling, gemeten als verandering ten opzichte van de uitgangssituatie in de mTSS (gemiddelde ± standaarddeviatie) 0,8 ± 2,5 in de placebogroep (in week 24) in vergelijking met 0,0 ± 1,9 (p&lt; 0,001) in de Humiragroep (in week 48).</w:t>
      </w:r>
    </w:p>
    <w:p w:rsidR="008A37F6" w:rsidRPr="00D53144" w14:paraId="658F6305" w14:textId="77777777">
      <w:pPr>
        <w:pStyle w:val="BodyText2"/>
        <w:rPr>
          <w:color w:val="auto"/>
        </w:rPr>
      </w:pPr>
    </w:p>
    <w:p w:rsidR="008A37F6" w:rsidRPr="00D53144" w14:paraId="48D6A170" w14:textId="698D370F">
      <w:pPr>
        <w:pStyle w:val="BodyText2"/>
        <w:rPr>
          <w:color w:val="auto"/>
        </w:rPr>
      </w:pPr>
      <w:r w:rsidRPr="00D53144">
        <w:rPr>
          <w:color w:val="auto"/>
        </w:rPr>
        <w:t>Bij patiënten die behandeld werden met Humira en die geen radiografische progressie ten opzichte van de uitgangssituatie hadden in week 48 (</w:t>
      </w:r>
      <w:r w:rsidR="002243C2">
        <w:rPr>
          <w:color w:val="auto"/>
        </w:rPr>
        <w:t xml:space="preserve">N = </w:t>
      </w:r>
      <w:r w:rsidRPr="00D53144">
        <w:rPr>
          <w:color w:val="auto"/>
        </w:rPr>
        <w:t>102), had 84% in de periode tot en met 144 weken behandeling nog steeds geen radiografische progressie.</w:t>
      </w:r>
    </w:p>
    <w:p w:rsidR="008A37F6" w:rsidRPr="00D53144" w14:paraId="6CFC31BB" w14:textId="77777777">
      <w:pPr>
        <w:pStyle w:val="BodyText2"/>
        <w:rPr>
          <w:color w:val="auto"/>
        </w:rPr>
      </w:pPr>
    </w:p>
    <w:p w:rsidR="008A37F6" w:rsidRPr="00D53144" w14:paraId="220CD04A" w14:textId="77777777">
      <w:pPr>
        <w:pStyle w:val="BodyText2"/>
        <w:rPr>
          <w:color w:val="auto"/>
        </w:rPr>
      </w:pPr>
      <w:r w:rsidRPr="00D53144">
        <w:rPr>
          <w:color w:val="auto"/>
        </w:rPr>
        <w:t>Bij met Humira behandelde patiënten werd in week 24 statistisch significante verbetering in lichamelijk functioneren geconstateerd in vergelijking met placebo zoals beoordeeld d.m.v. HAQ en Short Form Health Survey (SF 36). Het verbeterde lichamelijk functioneren hield aan gedurende het open-label extensieonderzoek tot en met week 136.</w:t>
      </w:r>
    </w:p>
    <w:p w:rsidR="008A37F6" w:rsidRPr="00D53144" w14:paraId="609F7C60" w14:textId="77777777">
      <w:pPr>
        <w:pStyle w:val="BodyText2"/>
        <w:rPr>
          <w:color w:val="auto"/>
        </w:rPr>
      </w:pPr>
    </w:p>
    <w:p w:rsidR="008A37F6" w:rsidRPr="00D53144" w14:paraId="61735261" w14:textId="77777777">
      <w:pPr>
        <w:tabs>
          <w:tab w:val="clear" w:pos="567"/>
        </w:tabs>
        <w:spacing w:line="240" w:lineRule="auto"/>
        <w:rPr>
          <w:i/>
          <w:lang w:val="nl-NL"/>
        </w:rPr>
      </w:pPr>
      <w:r w:rsidRPr="00D53144">
        <w:rPr>
          <w:i/>
          <w:lang w:val="nl-NL"/>
        </w:rPr>
        <w:t>Psoriasis</w:t>
      </w:r>
    </w:p>
    <w:p w:rsidR="008A37F6" w:rsidRPr="00D53144" w14:paraId="202C3579" w14:textId="77777777">
      <w:pPr>
        <w:tabs>
          <w:tab w:val="clear" w:pos="567"/>
        </w:tabs>
        <w:spacing w:line="240" w:lineRule="auto"/>
        <w:rPr>
          <w:u w:val="single"/>
          <w:lang w:val="nl-NL"/>
        </w:rPr>
      </w:pPr>
    </w:p>
    <w:p w:rsidR="008A37F6" w:rsidRPr="00D53144" w14:paraId="5B0C1B74" w14:textId="77777777">
      <w:pPr>
        <w:tabs>
          <w:tab w:val="clear" w:pos="567"/>
        </w:tabs>
        <w:spacing w:line="240" w:lineRule="auto"/>
        <w:rPr>
          <w:lang w:val="nl-NL"/>
        </w:rPr>
      </w:pPr>
      <w:r w:rsidRPr="00D53144">
        <w:rPr>
          <w:lang w:val="nl-NL"/>
        </w:rPr>
        <w:t xml:space="preserve">De veiligheid en werkzaamheid van Humira werden in gerandomiseerde, dubbelblinde onderzoeken bestudeerd bij volwassen patiënten met chronische plaque psoriasis (≥ 10% aangedaan lichaamsoppervlak (BSA) en </w:t>
      </w:r>
      <w:r w:rsidRPr="00D53144">
        <w:rPr>
          <w:i/>
          <w:iCs/>
          <w:lang w:val="nl-NL"/>
        </w:rPr>
        <w:t xml:space="preserve">Psoriasis Area and Severity Index </w:t>
      </w:r>
      <w:r w:rsidRPr="00D53144">
        <w:rPr>
          <w:lang w:val="nl-NL"/>
        </w:rPr>
        <w:t>(PASI) ≥ 12 of ≥ 10) die in aanmerking kwamen voor systemische therapie of lichttherapie. 73% van de patiënten die waren geïncludeerd in Psoriasisonderzoeken I en II waren eerder behandeld met systemische therapie of lichttherapie. De veiligheid en werkzaamheid van Humira werden ook bestudeerd in een gerandomiseerd dubbelblind onderzoek (Psoriasis Onderzoek III) bij volwassen patiënten met matige tot ernstige chronische plaque psoriasis met gelijktijdige hand- en/of voetpsoriasis die in aanmerking kwamen voor systemische therapie.</w:t>
      </w:r>
    </w:p>
    <w:p w:rsidR="008A37F6" w:rsidRPr="00D53144" w14:paraId="7A860954" w14:textId="77777777">
      <w:pPr>
        <w:tabs>
          <w:tab w:val="clear" w:pos="567"/>
        </w:tabs>
        <w:spacing w:line="240" w:lineRule="auto"/>
        <w:rPr>
          <w:lang w:val="nl-NL"/>
        </w:rPr>
      </w:pPr>
    </w:p>
    <w:p w:rsidR="008A37F6" w:rsidRPr="00D53144" w14:paraId="0320D3B4" w14:textId="69861EDA">
      <w:pPr>
        <w:tabs>
          <w:tab w:val="clear" w:pos="567"/>
        </w:tabs>
        <w:spacing w:line="240" w:lineRule="auto"/>
        <w:rPr>
          <w:lang w:val="nl-NL"/>
        </w:rPr>
      </w:pPr>
      <w:r w:rsidRPr="00D53144">
        <w:rPr>
          <w:lang w:val="nl-NL"/>
        </w:rPr>
        <w:t xml:space="preserve">In Psoriasisonderzoek I (REVEAL) werden 1.212 patiënten onderzocht binnen drie behandelperioden. In behandelperiode A kregen patiënten placebo of Humira in een aanvangsdosis van 80 mg, gevolgd door 40 mg eenmaal per twee weken vanaf één week na de aanvangsdosering. Na 16 weken behandeling gingen patiënten die ten minste een PASI 75 respons hadden bereikt (verbetering PASI-score van ten minste 75% ten opzichte van aanvang van het onderzoek), behandelperiode B in en kregen eenmaal per twee weken 40 mg Humira (open-label). Patiënten die in week 33 nog steeds ≥PASI 75 respons hadden en die oorspronkelijk gerandomiseerd waren naar actieve behandeling in behandelperiode A, werden opnieuw gerandomiseerd in behandelperiode C naar ofwel 40 mg Humira eenmaal per twee weken ofwel placebo voor nog eens 19 weken. In alle behandelgroepen was bij aanvang van het onderzoek de gemiddelde PASI-score 18,9 en de </w:t>
      </w:r>
      <w:r w:rsidRPr="00D53144">
        <w:rPr>
          <w:i/>
          <w:iCs/>
          <w:lang w:val="nl-NL"/>
        </w:rPr>
        <w:t>Physician</w:t>
      </w:r>
      <w:r w:rsidRPr="00D53144" w:rsidR="00DD472B">
        <w:rPr>
          <w:i/>
          <w:iCs/>
          <w:lang w:val="nl-NL"/>
        </w:rPr>
        <w:t>’</w:t>
      </w:r>
      <w:r w:rsidRPr="00D53144">
        <w:rPr>
          <w:i/>
          <w:iCs/>
          <w:lang w:val="nl-NL"/>
        </w:rPr>
        <w:t>s Global Assessment</w:t>
      </w:r>
      <w:r w:rsidRPr="00D53144">
        <w:rPr>
          <w:lang w:val="nl-NL"/>
        </w:rPr>
        <w:t xml:space="preserve"> (PGA) score varieerde bij aanvang van het onderzoek van “matig” (53% van de geïncludeerde proefpersonen) tot “ernstig” (41%) tot “zeer ernstig” (6%).</w:t>
      </w:r>
    </w:p>
    <w:p w:rsidR="008A37F6" w:rsidRPr="00D53144" w14:paraId="1D66615B" w14:textId="77777777">
      <w:pPr>
        <w:pStyle w:val="EndnoteText"/>
        <w:tabs>
          <w:tab w:val="clear" w:pos="567"/>
        </w:tabs>
        <w:rPr>
          <w:lang w:val="nl-NL"/>
        </w:rPr>
      </w:pPr>
    </w:p>
    <w:p w:rsidR="008A37F6" w:rsidRPr="00D53144" w14:paraId="7BB1A60A" w14:textId="77777777">
      <w:pPr>
        <w:tabs>
          <w:tab w:val="clear" w:pos="567"/>
        </w:tabs>
        <w:spacing w:line="240" w:lineRule="auto"/>
        <w:rPr>
          <w:lang w:val="nl-NL"/>
        </w:rPr>
      </w:pPr>
      <w:r w:rsidRPr="00D53144">
        <w:rPr>
          <w:lang w:val="nl-NL"/>
        </w:rPr>
        <w:t>In Psoriasisonderzoek II (CHAMPION) werden de werkzaamheid en veiligheid van Humira versus methotrexaat (MTX) en placebo vergeleken bij 271 patiënten. Patiënten kregen gedurende 16 weken ofwel placebo, een aanvangsdosis van 7,5 mg MTX en daarna dosisverhogingen tot aan week 12, met een maximale dosis van 25 mg ofwel een aanvangsdosis van 80 mg Humira gevolgd door 40 mg eenmaal per twee weken (vanaf één week na de aanvangsdosis). Er zijn geen gegevens beschikbaar van vergelijking van Humira met MTX na meer dan 16 weken behandeling. Patiënten die MTX kregen en een ≥PASI 50 respons bereikt hadden in week 8 en/of 12 kregen geen verdere dosisverhogingen. In alle behandelgroepen was bij aanvang van het onderzoek de gemiddelde PASI-score 19,7 en de PGA-score varieerde van “licht” (&lt;1%) tot “matig” (48%) tot “ernstig” (46%) tot “zeer ernstig” (6%).</w:t>
      </w:r>
    </w:p>
    <w:p w:rsidR="008A37F6" w:rsidRPr="00D53144" w14:paraId="693BD780" w14:textId="77777777">
      <w:pPr>
        <w:tabs>
          <w:tab w:val="clear" w:pos="567"/>
        </w:tabs>
        <w:spacing w:line="240" w:lineRule="auto"/>
        <w:rPr>
          <w:u w:val="single"/>
          <w:lang w:val="nl-NL"/>
        </w:rPr>
      </w:pPr>
    </w:p>
    <w:p w:rsidR="008A37F6" w:rsidRPr="00D53144" w14:paraId="37C72BBB" w14:textId="77777777">
      <w:pPr>
        <w:tabs>
          <w:tab w:val="clear" w:pos="567"/>
        </w:tabs>
        <w:spacing w:line="240" w:lineRule="auto"/>
        <w:rPr>
          <w:lang w:val="nl-NL"/>
        </w:rPr>
      </w:pPr>
      <w:r w:rsidRPr="00D53144">
        <w:rPr>
          <w:lang w:val="nl-NL"/>
        </w:rPr>
        <w:t>Alle patiënten die hadden deelgenomen aan fase 2 en fase 3 psoriasisonderzoeken kwamen in aanmerking om deel te nemen aan een open-label extensieonderzoek, waarin Humira gedurende nog minimaal 108 additionele weken werd gegeven.</w:t>
      </w:r>
    </w:p>
    <w:p w:rsidR="008A37F6" w:rsidRPr="00D53144" w14:paraId="6EE583CA" w14:textId="77777777">
      <w:pPr>
        <w:tabs>
          <w:tab w:val="clear" w:pos="567"/>
        </w:tabs>
        <w:spacing w:line="240" w:lineRule="auto"/>
        <w:rPr>
          <w:u w:val="single"/>
          <w:lang w:val="nl-NL"/>
        </w:rPr>
      </w:pPr>
    </w:p>
    <w:p w:rsidR="008A37F6" w:rsidRPr="00D53144" w14:paraId="75FDDAEF" w14:textId="7F136F8E">
      <w:pPr>
        <w:tabs>
          <w:tab w:val="clear" w:pos="567"/>
        </w:tabs>
        <w:spacing w:line="240" w:lineRule="auto"/>
        <w:rPr>
          <w:lang w:val="nl-NL"/>
        </w:rPr>
      </w:pPr>
      <w:r w:rsidRPr="00D53144">
        <w:rPr>
          <w:lang w:val="nl-NL"/>
        </w:rPr>
        <w:t>Een primair eindpunt in Psoriasisonderzoeken I en II was het percentage patiënten dat in week 16 een PASI 75 respons ten opzichte van aanvang van het onderzoek had bereikt (zie tabellen 1</w:t>
      </w:r>
      <w:r w:rsidRPr="00D53144" w:rsidR="00F00B3A">
        <w:rPr>
          <w:lang w:val="nl-NL"/>
        </w:rPr>
        <w:t>6</w:t>
      </w:r>
      <w:r w:rsidRPr="00D53144">
        <w:rPr>
          <w:lang w:val="nl-NL"/>
        </w:rPr>
        <w:t xml:space="preserve"> en 1</w:t>
      </w:r>
      <w:r w:rsidRPr="00D53144" w:rsidR="00F00B3A">
        <w:rPr>
          <w:lang w:val="nl-NL"/>
        </w:rPr>
        <w:t>7</w:t>
      </w:r>
      <w:r w:rsidRPr="00D53144">
        <w:rPr>
          <w:lang w:val="nl-NL"/>
        </w:rPr>
        <w:t>).</w:t>
      </w:r>
    </w:p>
    <w:p w:rsidR="008A37F6" w:rsidRPr="00D53144" w14:paraId="26C4FB16" w14:textId="77777777">
      <w:pPr>
        <w:tabs>
          <w:tab w:val="clear" w:pos="567"/>
        </w:tabs>
        <w:spacing w:line="240" w:lineRule="auto"/>
        <w:rPr>
          <w:u w:val="single"/>
          <w:lang w:val="nl-NL"/>
        </w:rPr>
      </w:pPr>
    </w:p>
    <w:p w:rsidR="008A37F6" w:rsidRPr="00D53144" w14:paraId="6DE142FF" w14:textId="27AB9DA3">
      <w:pPr>
        <w:keepNext/>
        <w:tabs>
          <w:tab w:val="clear" w:pos="567"/>
        </w:tabs>
        <w:spacing w:line="240" w:lineRule="auto"/>
        <w:jc w:val="center"/>
        <w:rPr>
          <w:bCs/>
          <w:lang w:val="nl-NL"/>
        </w:rPr>
      </w:pPr>
      <w:r w:rsidRPr="00D53144">
        <w:rPr>
          <w:b/>
          <w:bCs/>
          <w:lang w:val="nl-NL"/>
        </w:rPr>
        <w:t>Tabel 1</w:t>
      </w:r>
      <w:r w:rsidRPr="00D53144" w:rsidR="00F00B3A">
        <w:rPr>
          <w:b/>
          <w:bCs/>
          <w:lang w:val="nl-NL"/>
        </w:rPr>
        <w:t>6</w:t>
      </w:r>
      <w:r w:rsidRPr="00D53144">
        <w:rPr>
          <w:b/>
          <w:bCs/>
          <w:lang w:val="nl-NL"/>
        </w:rPr>
        <w:t xml:space="preserve"> </w:t>
      </w:r>
    </w:p>
    <w:p w:rsidR="008A37F6" w:rsidRPr="00D53144" w14:paraId="75D41FD4" w14:textId="77777777">
      <w:pPr>
        <w:keepNext/>
        <w:tabs>
          <w:tab w:val="clear" w:pos="567"/>
        </w:tabs>
        <w:spacing w:line="240" w:lineRule="auto"/>
        <w:jc w:val="center"/>
        <w:rPr>
          <w:bCs/>
          <w:lang w:val="nl-NL"/>
        </w:rPr>
      </w:pPr>
      <w:r w:rsidRPr="00D53144">
        <w:rPr>
          <w:b/>
          <w:bCs/>
          <w:lang w:val="nl-NL"/>
        </w:rPr>
        <w:t>Psoriasisonderzoek I (REVEAL)</w:t>
      </w:r>
    </w:p>
    <w:p w:rsidR="008A37F6" w:rsidRPr="00D53144" w14:paraId="65D5F722" w14:textId="77777777">
      <w:pPr>
        <w:keepNext/>
        <w:tabs>
          <w:tab w:val="clear" w:pos="567"/>
        </w:tabs>
        <w:spacing w:line="240" w:lineRule="auto"/>
        <w:jc w:val="center"/>
        <w:rPr>
          <w:bCs/>
          <w:lang w:val="nl-NL"/>
        </w:rPr>
      </w:pPr>
      <w:r w:rsidRPr="00D53144">
        <w:rPr>
          <w:b/>
          <w:bCs/>
          <w:lang w:val="nl-NL"/>
        </w:rPr>
        <w:t>Resultaten werkzaamheid na 16 weken</w:t>
      </w:r>
    </w:p>
    <w:p w:rsidR="008A37F6" w:rsidRPr="00D53144" w14:paraId="5C76BB93" w14:textId="77777777">
      <w:pPr>
        <w:keepNext/>
        <w:tabs>
          <w:tab w:val="clear" w:pos="567"/>
        </w:tabs>
        <w:spacing w:line="240" w:lineRule="auto"/>
        <w:jc w:val="center"/>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44"/>
        <w:gridCol w:w="2784"/>
        <w:gridCol w:w="3233"/>
      </w:tblGrid>
      <w:tr w14:paraId="2184616D" w14:textId="77777777">
        <w:tblPrEx>
          <w:tblW w:w="0" w:type="auto"/>
          <w:tblLook w:val="0000"/>
        </w:tblPrEx>
        <w:tc>
          <w:tcPr>
            <w:tcW w:w="3095" w:type="dxa"/>
          </w:tcPr>
          <w:p w:rsidR="008A37F6" w:rsidRPr="00D53144" w14:paraId="5206E9A4" w14:textId="77777777">
            <w:pPr>
              <w:keepNext/>
              <w:tabs>
                <w:tab w:val="clear" w:pos="567"/>
              </w:tabs>
              <w:spacing w:line="240" w:lineRule="auto"/>
              <w:jc w:val="center"/>
              <w:rPr>
                <w:b/>
                <w:bCs/>
                <w:lang w:val="nl-NL"/>
              </w:rPr>
            </w:pPr>
          </w:p>
        </w:tc>
        <w:tc>
          <w:tcPr>
            <w:tcW w:w="2863" w:type="dxa"/>
          </w:tcPr>
          <w:p w:rsidR="008A37F6" w:rsidRPr="00D53144" w14:paraId="6E3E205A" w14:textId="77777777">
            <w:pPr>
              <w:keepNext/>
              <w:tabs>
                <w:tab w:val="clear" w:pos="567"/>
              </w:tabs>
              <w:spacing w:line="240" w:lineRule="auto"/>
              <w:jc w:val="center"/>
              <w:rPr>
                <w:b/>
                <w:bCs/>
                <w:lang w:val="nl-NL"/>
              </w:rPr>
            </w:pPr>
            <w:r w:rsidRPr="00D53144">
              <w:rPr>
                <w:b/>
                <w:bCs/>
                <w:lang w:val="nl-NL"/>
              </w:rPr>
              <w:t>Placebo</w:t>
            </w:r>
          </w:p>
          <w:p w:rsidR="008A37F6" w:rsidRPr="00D53144" w14:paraId="606C0C7D" w14:textId="7DCB4436">
            <w:pPr>
              <w:keepNext/>
              <w:tabs>
                <w:tab w:val="clear" w:pos="567"/>
              </w:tabs>
              <w:spacing w:line="240" w:lineRule="auto"/>
              <w:jc w:val="center"/>
              <w:rPr>
                <w:b/>
                <w:bCs/>
                <w:lang w:val="nl-NL"/>
              </w:rPr>
            </w:pPr>
            <w:r>
              <w:rPr>
                <w:b/>
                <w:bCs/>
                <w:lang w:val="nl-NL"/>
              </w:rPr>
              <w:t xml:space="preserve">N = </w:t>
            </w:r>
            <w:r w:rsidRPr="00D53144" w:rsidR="00503FCF">
              <w:rPr>
                <w:b/>
                <w:bCs/>
                <w:lang w:val="nl-NL"/>
              </w:rPr>
              <w:t>398</w:t>
            </w:r>
          </w:p>
          <w:p w:rsidR="008A37F6" w:rsidRPr="00D53144" w14:paraId="2C27F18D" w14:textId="77777777">
            <w:pPr>
              <w:keepNext/>
              <w:tabs>
                <w:tab w:val="clear" w:pos="567"/>
              </w:tabs>
              <w:spacing w:line="240" w:lineRule="auto"/>
              <w:jc w:val="center"/>
              <w:rPr>
                <w:b/>
                <w:bCs/>
                <w:lang w:val="nl-NL"/>
              </w:rPr>
            </w:pPr>
            <w:r w:rsidRPr="00D53144">
              <w:rPr>
                <w:b/>
                <w:bCs/>
                <w:lang w:val="nl-NL"/>
              </w:rPr>
              <w:t>n (%)</w:t>
            </w:r>
          </w:p>
        </w:tc>
        <w:tc>
          <w:tcPr>
            <w:tcW w:w="3329" w:type="dxa"/>
          </w:tcPr>
          <w:p w:rsidR="008A37F6" w:rsidRPr="00D53144" w14:paraId="136A7568" w14:textId="77777777">
            <w:pPr>
              <w:keepNext/>
              <w:tabs>
                <w:tab w:val="clear" w:pos="567"/>
              </w:tabs>
              <w:spacing w:line="240" w:lineRule="auto"/>
              <w:jc w:val="center"/>
              <w:rPr>
                <w:b/>
                <w:bCs/>
                <w:lang w:val="nl-NL"/>
              </w:rPr>
            </w:pPr>
            <w:r w:rsidRPr="00D53144">
              <w:rPr>
                <w:b/>
                <w:bCs/>
                <w:lang w:val="nl-NL"/>
              </w:rPr>
              <w:t>Humira 40 mg eenmaal per twee weken</w:t>
            </w:r>
          </w:p>
          <w:p w:rsidR="008A37F6" w:rsidRPr="00D53144" w14:paraId="7626DFAF" w14:textId="7A04CF30">
            <w:pPr>
              <w:keepNext/>
              <w:tabs>
                <w:tab w:val="clear" w:pos="567"/>
              </w:tabs>
              <w:spacing w:line="240" w:lineRule="auto"/>
              <w:jc w:val="center"/>
              <w:rPr>
                <w:b/>
                <w:bCs/>
                <w:lang w:val="nl-NL"/>
              </w:rPr>
            </w:pPr>
            <w:r>
              <w:rPr>
                <w:b/>
                <w:bCs/>
                <w:lang w:val="nl-NL"/>
              </w:rPr>
              <w:t xml:space="preserve">N = </w:t>
            </w:r>
            <w:r w:rsidRPr="00D53144" w:rsidR="00503FCF">
              <w:rPr>
                <w:b/>
                <w:bCs/>
                <w:lang w:val="nl-NL"/>
              </w:rPr>
              <w:t>814</w:t>
            </w:r>
          </w:p>
          <w:p w:rsidR="008A37F6" w:rsidRPr="00D53144" w14:paraId="4C6032A9" w14:textId="77777777">
            <w:pPr>
              <w:keepNext/>
              <w:tabs>
                <w:tab w:val="clear" w:pos="567"/>
              </w:tabs>
              <w:spacing w:line="240" w:lineRule="auto"/>
              <w:jc w:val="center"/>
              <w:rPr>
                <w:b/>
                <w:bCs/>
                <w:lang w:val="nl-NL"/>
              </w:rPr>
            </w:pPr>
            <w:r w:rsidRPr="00D53144">
              <w:rPr>
                <w:b/>
                <w:bCs/>
                <w:lang w:val="nl-NL"/>
              </w:rPr>
              <w:t>n (%)</w:t>
            </w:r>
          </w:p>
        </w:tc>
      </w:tr>
      <w:tr w14:paraId="676DF4BC" w14:textId="77777777">
        <w:tblPrEx>
          <w:tblW w:w="0" w:type="auto"/>
          <w:tblLook w:val="0000"/>
        </w:tblPrEx>
        <w:tc>
          <w:tcPr>
            <w:tcW w:w="3095" w:type="dxa"/>
          </w:tcPr>
          <w:p w:rsidR="008A37F6" w:rsidRPr="00D53144" w14:paraId="6E9A58E1" w14:textId="77777777">
            <w:pPr>
              <w:keepNext/>
              <w:tabs>
                <w:tab w:val="clear" w:pos="567"/>
              </w:tabs>
              <w:spacing w:line="240" w:lineRule="auto"/>
              <w:rPr>
                <w:b/>
                <w:bCs/>
                <w:lang w:val="nl-NL"/>
              </w:rPr>
            </w:pPr>
            <w:r w:rsidRPr="00D53144">
              <w:rPr>
                <w:b/>
                <w:bCs/>
                <w:lang w:val="nl-NL"/>
              </w:rPr>
              <w:t>≥PASI 75</w:t>
            </w:r>
            <w:r w:rsidRPr="00D53144">
              <w:rPr>
                <w:b/>
                <w:bCs/>
                <w:vertAlign w:val="superscript"/>
                <w:lang w:val="nl-NL"/>
              </w:rPr>
              <w:t>a</w:t>
            </w:r>
          </w:p>
        </w:tc>
        <w:tc>
          <w:tcPr>
            <w:tcW w:w="2863" w:type="dxa"/>
          </w:tcPr>
          <w:p w:rsidR="008A37F6" w:rsidRPr="00D53144" w14:paraId="3250981D" w14:textId="77777777">
            <w:pPr>
              <w:keepNext/>
              <w:tabs>
                <w:tab w:val="clear" w:pos="567"/>
              </w:tabs>
              <w:spacing w:line="240" w:lineRule="auto"/>
              <w:jc w:val="center"/>
              <w:rPr>
                <w:lang w:val="nl-NL"/>
              </w:rPr>
            </w:pPr>
            <w:r w:rsidRPr="00D53144">
              <w:rPr>
                <w:lang w:val="nl-NL"/>
              </w:rPr>
              <w:t>26 (6,5)</w:t>
            </w:r>
          </w:p>
        </w:tc>
        <w:tc>
          <w:tcPr>
            <w:tcW w:w="3329" w:type="dxa"/>
          </w:tcPr>
          <w:p w:rsidR="008A37F6" w:rsidRPr="00D53144" w14:paraId="58E86B6C" w14:textId="77777777">
            <w:pPr>
              <w:keepNext/>
              <w:tabs>
                <w:tab w:val="clear" w:pos="567"/>
              </w:tabs>
              <w:spacing w:line="240" w:lineRule="auto"/>
              <w:jc w:val="center"/>
              <w:rPr>
                <w:vertAlign w:val="superscript"/>
                <w:lang w:val="nl-NL"/>
              </w:rPr>
            </w:pPr>
            <w:r w:rsidRPr="00D53144">
              <w:rPr>
                <w:lang w:val="nl-NL"/>
              </w:rPr>
              <w:t>578 (70,9)</w:t>
            </w:r>
            <w:r w:rsidRPr="00D53144">
              <w:rPr>
                <w:vertAlign w:val="superscript"/>
                <w:lang w:val="nl-NL"/>
              </w:rPr>
              <w:t>b</w:t>
            </w:r>
          </w:p>
        </w:tc>
      </w:tr>
      <w:tr w14:paraId="7D7CA6F1" w14:textId="77777777">
        <w:tblPrEx>
          <w:tblW w:w="0" w:type="auto"/>
          <w:tblLook w:val="0000"/>
        </w:tblPrEx>
        <w:tc>
          <w:tcPr>
            <w:tcW w:w="3095" w:type="dxa"/>
          </w:tcPr>
          <w:p w:rsidR="008A37F6" w:rsidRPr="00D53144" w14:paraId="0052BCB9" w14:textId="77777777">
            <w:pPr>
              <w:keepNext/>
              <w:tabs>
                <w:tab w:val="clear" w:pos="567"/>
              </w:tabs>
              <w:spacing w:line="240" w:lineRule="auto"/>
              <w:rPr>
                <w:b/>
                <w:bCs/>
                <w:lang w:val="nl-NL"/>
              </w:rPr>
            </w:pPr>
            <w:r w:rsidRPr="00D53144">
              <w:rPr>
                <w:b/>
                <w:bCs/>
                <w:lang w:val="nl-NL"/>
              </w:rPr>
              <w:t>PASI 100</w:t>
            </w:r>
          </w:p>
        </w:tc>
        <w:tc>
          <w:tcPr>
            <w:tcW w:w="2863" w:type="dxa"/>
          </w:tcPr>
          <w:p w:rsidR="008A37F6" w:rsidRPr="00D53144" w14:paraId="011EB251" w14:textId="77777777">
            <w:pPr>
              <w:keepNext/>
              <w:tabs>
                <w:tab w:val="clear" w:pos="567"/>
              </w:tabs>
              <w:spacing w:line="240" w:lineRule="auto"/>
              <w:jc w:val="center"/>
              <w:rPr>
                <w:lang w:val="nl-NL"/>
              </w:rPr>
            </w:pPr>
            <w:r w:rsidRPr="00D53144">
              <w:rPr>
                <w:lang w:val="nl-NL"/>
              </w:rPr>
              <w:t>3 (0,8)</w:t>
            </w:r>
          </w:p>
        </w:tc>
        <w:tc>
          <w:tcPr>
            <w:tcW w:w="3329" w:type="dxa"/>
          </w:tcPr>
          <w:p w:rsidR="008A37F6" w:rsidRPr="00D53144" w14:paraId="11AB8E3E" w14:textId="77777777">
            <w:pPr>
              <w:keepNext/>
              <w:tabs>
                <w:tab w:val="clear" w:pos="567"/>
              </w:tabs>
              <w:spacing w:line="240" w:lineRule="auto"/>
              <w:jc w:val="center"/>
              <w:rPr>
                <w:vertAlign w:val="superscript"/>
                <w:lang w:val="nl-NL"/>
              </w:rPr>
            </w:pPr>
            <w:r w:rsidRPr="00D53144">
              <w:rPr>
                <w:lang w:val="nl-NL"/>
              </w:rPr>
              <w:t>163 (20,0)</w:t>
            </w:r>
            <w:r w:rsidRPr="00D53144">
              <w:rPr>
                <w:vertAlign w:val="superscript"/>
                <w:lang w:val="nl-NL"/>
              </w:rPr>
              <w:t>b</w:t>
            </w:r>
          </w:p>
        </w:tc>
      </w:tr>
      <w:tr w14:paraId="6E9F8EAC" w14:textId="77777777">
        <w:tblPrEx>
          <w:tblW w:w="0" w:type="auto"/>
          <w:tblLook w:val="0000"/>
        </w:tblPrEx>
        <w:tc>
          <w:tcPr>
            <w:tcW w:w="3095" w:type="dxa"/>
          </w:tcPr>
          <w:p w:rsidR="008A37F6" w:rsidRPr="00D53144" w14:paraId="321D567A" w14:textId="77777777">
            <w:pPr>
              <w:keepNext/>
              <w:tabs>
                <w:tab w:val="clear" w:pos="567"/>
              </w:tabs>
              <w:spacing w:line="240" w:lineRule="auto"/>
              <w:rPr>
                <w:b/>
                <w:bCs/>
                <w:lang w:val="nl-NL"/>
              </w:rPr>
            </w:pPr>
            <w:r w:rsidRPr="00D53144">
              <w:rPr>
                <w:b/>
                <w:bCs/>
                <w:lang w:val="nl-NL"/>
              </w:rPr>
              <w:t>PGA: Schoon/minimaal</w:t>
            </w:r>
          </w:p>
        </w:tc>
        <w:tc>
          <w:tcPr>
            <w:tcW w:w="2863" w:type="dxa"/>
          </w:tcPr>
          <w:p w:rsidR="008A37F6" w:rsidRPr="00D53144" w14:paraId="2A8B4197" w14:textId="77777777">
            <w:pPr>
              <w:keepNext/>
              <w:tabs>
                <w:tab w:val="clear" w:pos="567"/>
              </w:tabs>
              <w:spacing w:line="240" w:lineRule="auto"/>
              <w:jc w:val="center"/>
              <w:rPr>
                <w:lang w:val="nl-NL"/>
              </w:rPr>
            </w:pPr>
            <w:r w:rsidRPr="00D53144">
              <w:rPr>
                <w:lang w:val="nl-NL"/>
              </w:rPr>
              <w:t>17 (4,3)</w:t>
            </w:r>
          </w:p>
        </w:tc>
        <w:tc>
          <w:tcPr>
            <w:tcW w:w="3329" w:type="dxa"/>
          </w:tcPr>
          <w:p w:rsidR="008A37F6" w:rsidRPr="00D53144" w14:paraId="3B600B55" w14:textId="77777777">
            <w:pPr>
              <w:keepNext/>
              <w:tabs>
                <w:tab w:val="clear" w:pos="567"/>
              </w:tabs>
              <w:spacing w:line="240" w:lineRule="auto"/>
              <w:jc w:val="center"/>
              <w:rPr>
                <w:vertAlign w:val="superscript"/>
                <w:lang w:val="nl-NL"/>
              </w:rPr>
            </w:pPr>
            <w:r w:rsidRPr="00D53144">
              <w:rPr>
                <w:lang w:val="nl-NL"/>
              </w:rPr>
              <w:t>506 (62,2)</w:t>
            </w:r>
            <w:r w:rsidRPr="00D53144">
              <w:rPr>
                <w:vertAlign w:val="superscript"/>
                <w:lang w:val="nl-NL"/>
              </w:rPr>
              <w:t>b</w:t>
            </w:r>
          </w:p>
        </w:tc>
      </w:tr>
      <w:tr w14:paraId="7CE57535" w14:textId="77777777">
        <w:tblPrEx>
          <w:tblW w:w="0" w:type="auto"/>
          <w:tblLook w:val="0000"/>
        </w:tblPrEx>
        <w:trPr>
          <w:cantSplit/>
        </w:trPr>
        <w:tc>
          <w:tcPr>
            <w:tcW w:w="9287" w:type="dxa"/>
            <w:gridSpan w:val="3"/>
          </w:tcPr>
          <w:p w:rsidR="008A37F6" w:rsidRPr="00D53144" w14:paraId="7A3151AB" w14:textId="77777777">
            <w:pPr>
              <w:keepNext/>
              <w:tabs>
                <w:tab w:val="clear" w:pos="567"/>
              </w:tabs>
              <w:spacing w:line="240" w:lineRule="auto"/>
              <w:rPr>
                <w:lang w:val="nl-NL"/>
              </w:rPr>
            </w:pPr>
            <w:r w:rsidRPr="00D53144">
              <w:rPr>
                <w:vertAlign w:val="superscript"/>
                <w:lang w:val="nl-NL"/>
              </w:rPr>
              <w:t xml:space="preserve">a </w:t>
            </w:r>
            <w:r w:rsidRPr="00D53144">
              <w:rPr>
                <w:lang w:val="nl-NL"/>
              </w:rPr>
              <w:t>Het percentage patiënten dat PASI 75 respons bereikte, werd bij de berekening naar het midden afgerond</w:t>
            </w:r>
          </w:p>
          <w:p w:rsidR="008A37F6" w:rsidRPr="0068520F" w14:paraId="5117109F" w14:textId="77777777">
            <w:pPr>
              <w:keepNext/>
              <w:tabs>
                <w:tab w:val="clear" w:pos="567"/>
              </w:tabs>
              <w:spacing w:line="240" w:lineRule="auto"/>
              <w:rPr>
                <w:lang w:val="en-US"/>
              </w:rPr>
            </w:pPr>
            <w:r w:rsidRPr="0068520F">
              <w:rPr>
                <w:vertAlign w:val="superscript"/>
                <w:lang w:val="en-US"/>
              </w:rPr>
              <w:t>b</w:t>
            </w:r>
            <w:r w:rsidRPr="0068520F">
              <w:rPr>
                <w:lang w:val="en-US"/>
              </w:rPr>
              <w:t xml:space="preserve"> p&lt;0,001, Humira versus placebo</w:t>
            </w:r>
          </w:p>
        </w:tc>
      </w:tr>
    </w:tbl>
    <w:p w:rsidR="008A37F6" w:rsidRPr="0068520F" w14:paraId="09CE5D1B" w14:textId="77777777">
      <w:pPr>
        <w:tabs>
          <w:tab w:val="clear" w:pos="567"/>
        </w:tabs>
        <w:spacing w:line="240" w:lineRule="auto"/>
        <w:rPr>
          <w:u w:val="single"/>
          <w:lang w:val="en-US"/>
        </w:rPr>
      </w:pPr>
    </w:p>
    <w:p w:rsidR="008A37F6" w:rsidRPr="00D53144" w14:paraId="4CD6892F" w14:textId="258D6325">
      <w:pPr>
        <w:keepNext/>
        <w:tabs>
          <w:tab w:val="clear" w:pos="567"/>
        </w:tabs>
        <w:spacing w:line="240" w:lineRule="auto"/>
        <w:jc w:val="center"/>
        <w:rPr>
          <w:bCs/>
          <w:lang w:val="nl-NL"/>
        </w:rPr>
      </w:pPr>
      <w:r w:rsidRPr="00D53144">
        <w:rPr>
          <w:b/>
          <w:bCs/>
          <w:lang w:val="nl-NL"/>
        </w:rPr>
        <w:t>Tabel 1</w:t>
      </w:r>
      <w:r w:rsidRPr="00D53144" w:rsidR="00F00B3A">
        <w:rPr>
          <w:b/>
          <w:bCs/>
          <w:lang w:val="nl-NL"/>
        </w:rPr>
        <w:t>7</w:t>
      </w:r>
    </w:p>
    <w:p w:rsidR="008A37F6" w:rsidRPr="00D53144" w14:paraId="5D59A8A3" w14:textId="77777777">
      <w:pPr>
        <w:keepNext/>
        <w:tabs>
          <w:tab w:val="clear" w:pos="567"/>
        </w:tabs>
        <w:spacing w:line="240" w:lineRule="auto"/>
        <w:jc w:val="center"/>
        <w:rPr>
          <w:bCs/>
          <w:lang w:val="nl-NL"/>
        </w:rPr>
      </w:pPr>
      <w:r w:rsidRPr="00D53144">
        <w:rPr>
          <w:b/>
          <w:bCs/>
          <w:lang w:val="nl-NL"/>
        </w:rPr>
        <w:t>Psoriasisonderzoek II (CHAMPION)</w:t>
      </w:r>
    </w:p>
    <w:p w:rsidR="008A37F6" w:rsidRPr="00D53144" w14:paraId="53A769E1" w14:textId="77777777">
      <w:pPr>
        <w:keepNext/>
        <w:tabs>
          <w:tab w:val="clear" w:pos="567"/>
        </w:tabs>
        <w:spacing w:line="240" w:lineRule="auto"/>
        <w:jc w:val="center"/>
        <w:rPr>
          <w:bCs/>
          <w:lang w:val="nl-NL"/>
        </w:rPr>
      </w:pPr>
      <w:r w:rsidRPr="00D53144">
        <w:rPr>
          <w:b/>
          <w:bCs/>
          <w:lang w:val="nl-NL"/>
        </w:rPr>
        <w:t>Resultaten werkzaamheid na 16 weken</w:t>
      </w:r>
    </w:p>
    <w:p w:rsidR="008A37F6" w:rsidRPr="00D53144" w14:paraId="5895AF75" w14:textId="77777777">
      <w:pPr>
        <w:keepNext/>
        <w:tabs>
          <w:tab w:val="clear" w:pos="567"/>
        </w:tabs>
        <w:spacing w:line="240" w:lineRule="auto"/>
        <w:jc w:val="center"/>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6"/>
        <w:gridCol w:w="2188"/>
        <w:gridCol w:w="2178"/>
        <w:gridCol w:w="2189"/>
      </w:tblGrid>
      <w:tr w14:paraId="75933F1C" w14:textId="77777777">
        <w:tblPrEx>
          <w:tblW w:w="0" w:type="auto"/>
          <w:tblLook w:val="0000"/>
        </w:tblPrEx>
        <w:tc>
          <w:tcPr>
            <w:tcW w:w="2538" w:type="dxa"/>
          </w:tcPr>
          <w:p w:rsidR="008A37F6" w:rsidRPr="00D53144" w14:paraId="017909BA" w14:textId="77777777">
            <w:pPr>
              <w:keepNext/>
              <w:tabs>
                <w:tab w:val="clear" w:pos="567"/>
              </w:tabs>
              <w:spacing w:line="240" w:lineRule="auto"/>
              <w:jc w:val="center"/>
              <w:rPr>
                <w:b/>
                <w:bCs/>
                <w:lang w:val="nl-NL"/>
              </w:rPr>
            </w:pPr>
          </w:p>
        </w:tc>
        <w:tc>
          <w:tcPr>
            <w:tcW w:w="2250" w:type="dxa"/>
          </w:tcPr>
          <w:p w:rsidR="008A37F6" w:rsidRPr="00D53144" w14:paraId="1B76DF77" w14:textId="77777777">
            <w:pPr>
              <w:keepNext/>
              <w:tabs>
                <w:tab w:val="clear" w:pos="567"/>
              </w:tabs>
              <w:spacing w:line="240" w:lineRule="auto"/>
              <w:jc w:val="center"/>
              <w:rPr>
                <w:b/>
                <w:bCs/>
                <w:lang w:val="nl-NL"/>
              </w:rPr>
            </w:pPr>
            <w:r w:rsidRPr="00D53144">
              <w:rPr>
                <w:b/>
                <w:bCs/>
                <w:lang w:val="nl-NL"/>
              </w:rPr>
              <w:t>Placebo</w:t>
            </w:r>
          </w:p>
          <w:p w:rsidR="008A37F6" w:rsidRPr="00D53144" w14:paraId="3A67A93B" w14:textId="3C213BE9">
            <w:pPr>
              <w:keepNext/>
              <w:tabs>
                <w:tab w:val="clear" w:pos="567"/>
              </w:tabs>
              <w:spacing w:line="240" w:lineRule="auto"/>
              <w:jc w:val="center"/>
              <w:rPr>
                <w:b/>
                <w:bCs/>
                <w:lang w:val="nl-NL"/>
              </w:rPr>
            </w:pPr>
            <w:r>
              <w:rPr>
                <w:b/>
                <w:bCs/>
                <w:lang w:val="nl-NL"/>
              </w:rPr>
              <w:t xml:space="preserve">N = </w:t>
            </w:r>
            <w:r w:rsidRPr="00D53144" w:rsidR="00503FCF">
              <w:rPr>
                <w:b/>
                <w:bCs/>
                <w:lang w:val="nl-NL"/>
              </w:rPr>
              <w:t>53</w:t>
            </w:r>
          </w:p>
          <w:p w:rsidR="008A37F6" w:rsidRPr="00D53144" w14:paraId="35D408F9" w14:textId="77777777">
            <w:pPr>
              <w:keepNext/>
              <w:tabs>
                <w:tab w:val="clear" w:pos="567"/>
              </w:tabs>
              <w:spacing w:line="240" w:lineRule="auto"/>
              <w:jc w:val="center"/>
              <w:rPr>
                <w:b/>
                <w:bCs/>
                <w:lang w:val="nl-NL"/>
              </w:rPr>
            </w:pPr>
            <w:r w:rsidRPr="00D53144">
              <w:rPr>
                <w:b/>
                <w:bCs/>
                <w:lang w:val="nl-NL"/>
              </w:rPr>
              <w:t>n (%)</w:t>
            </w:r>
          </w:p>
        </w:tc>
        <w:tc>
          <w:tcPr>
            <w:tcW w:w="2250" w:type="dxa"/>
          </w:tcPr>
          <w:p w:rsidR="008A37F6" w:rsidRPr="00D53144" w14:paraId="22691406" w14:textId="77777777">
            <w:pPr>
              <w:keepNext/>
              <w:tabs>
                <w:tab w:val="clear" w:pos="567"/>
              </w:tabs>
              <w:spacing w:line="240" w:lineRule="auto"/>
              <w:jc w:val="center"/>
              <w:rPr>
                <w:b/>
                <w:bCs/>
                <w:lang w:val="nl-NL"/>
              </w:rPr>
            </w:pPr>
            <w:r w:rsidRPr="00D53144">
              <w:rPr>
                <w:b/>
                <w:bCs/>
                <w:lang w:val="nl-NL"/>
              </w:rPr>
              <w:t>MTX</w:t>
            </w:r>
          </w:p>
          <w:p w:rsidR="008A37F6" w:rsidRPr="00D53144" w14:paraId="3431DC4F" w14:textId="62043FB2">
            <w:pPr>
              <w:keepNext/>
              <w:tabs>
                <w:tab w:val="clear" w:pos="567"/>
              </w:tabs>
              <w:spacing w:line="240" w:lineRule="auto"/>
              <w:jc w:val="center"/>
              <w:rPr>
                <w:b/>
                <w:bCs/>
                <w:lang w:val="nl-NL"/>
              </w:rPr>
            </w:pPr>
            <w:r>
              <w:rPr>
                <w:b/>
                <w:bCs/>
                <w:lang w:val="nl-NL"/>
              </w:rPr>
              <w:t xml:space="preserve">N = </w:t>
            </w:r>
            <w:r w:rsidRPr="00D53144" w:rsidR="00503FCF">
              <w:rPr>
                <w:b/>
                <w:bCs/>
                <w:lang w:val="nl-NL"/>
              </w:rPr>
              <w:t>110</w:t>
            </w:r>
          </w:p>
          <w:p w:rsidR="008A37F6" w:rsidRPr="00D53144" w14:paraId="77DD8A07" w14:textId="77777777">
            <w:pPr>
              <w:keepNext/>
              <w:tabs>
                <w:tab w:val="clear" w:pos="567"/>
              </w:tabs>
              <w:spacing w:line="240" w:lineRule="auto"/>
              <w:jc w:val="center"/>
              <w:rPr>
                <w:b/>
                <w:bCs/>
                <w:lang w:val="nl-NL"/>
              </w:rPr>
            </w:pPr>
            <w:r w:rsidRPr="00D53144">
              <w:rPr>
                <w:b/>
                <w:bCs/>
                <w:lang w:val="nl-NL"/>
              </w:rPr>
              <w:t>N (%)</w:t>
            </w:r>
          </w:p>
        </w:tc>
        <w:tc>
          <w:tcPr>
            <w:tcW w:w="2249" w:type="dxa"/>
          </w:tcPr>
          <w:p w:rsidR="008A37F6" w:rsidRPr="00D53144" w14:paraId="09052BC0" w14:textId="77777777">
            <w:pPr>
              <w:keepNext/>
              <w:tabs>
                <w:tab w:val="clear" w:pos="567"/>
              </w:tabs>
              <w:spacing w:line="240" w:lineRule="auto"/>
              <w:jc w:val="center"/>
              <w:rPr>
                <w:b/>
                <w:bCs/>
                <w:lang w:val="nl-NL"/>
              </w:rPr>
            </w:pPr>
            <w:r w:rsidRPr="00D53144">
              <w:rPr>
                <w:b/>
                <w:bCs/>
                <w:lang w:val="nl-NL"/>
              </w:rPr>
              <w:t>Humira 40 mg eenmaal per twee weken</w:t>
            </w:r>
          </w:p>
          <w:p w:rsidR="008A37F6" w:rsidRPr="00D53144" w14:paraId="266C2C4F" w14:textId="580C78A3">
            <w:pPr>
              <w:keepNext/>
              <w:tabs>
                <w:tab w:val="clear" w:pos="567"/>
              </w:tabs>
              <w:spacing w:line="240" w:lineRule="auto"/>
              <w:jc w:val="center"/>
              <w:rPr>
                <w:b/>
                <w:bCs/>
                <w:lang w:val="nl-NL"/>
              </w:rPr>
            </w:pPr>
            <w:r>
              <w:rPr>
                <w:b/>
                <w:bCs/>
                <w:lang w:val="nl-NL"/>
              </w:rPr>
              <w:t xml:space="preserve">N = </w:t>
            </w:r>
            <w:r w:rsidRPr="00D53144" w:rsidR="00503FCF">
              <w:rPr>
                <w:b/>
                <w:bCs/>
                <w:lang w:val="nl-NL"/>
              </w:rPr>
              <w:t>108</w:t>
            </w:r>
          </w:p>
          <w:p w:rsidR="008A37F6" w:rsidRPr="00D53144" w14:paraId="1EEC9816" w14:textId="77777777">
            <w:pPr>
              <w:keepNext/>
              <w:tabs>
                <w:tab w:val="clear" w:pos="567"/>
              </w:tabs>
              <w:spacing w:line="240" w:lineRule="auto"/>
              <w:jc w:val="center"/>
              <w:rPr>
                <w:b/>
                <w:bCs/>
                <w:lang w:val="nl-NL"/>
              </w:rPr>
            </w:pPr>
            <w:r w:rsidRPr="00D53144">
              <w:rPr>
                <w:b/>
                <w:bCs/>
                <w:lang w:val="nl-NL"/>
              </w:rPr>
              <w:t>n (%)</w:t>
            </w:r>
          </w:p>
        </w:tc>
      </w:tr>
      <w:tr w14:paraId="57B12305" w14:textId="77777777">
        <w:tblPrEx>
          <w:tblW w:w="0" w:type="auto"/>
          <w:tblLook w:val="0000"/>
        </w:tblPrEx>
        <w:tc>
          <w:tcPr>
            <w:tcW w:w="2538" w:type="dxa"/>
          </w:tcPr>
          <w:p w:rsidR="008A37F6" w:rsidRPr="00D53144" w14:paraId="2CE8FB13" w14:textId="77777777">
            <w:pPr>
              <w:keepNext/>
              <w:tabs>
                <w:tab w:val="clear" w:pos="567"/>
              </w:tabs>
              <w:spacing w:line="240" w:lineRule="auto"/>
              <w:rPr>
                <w:b/>
                <w:bCs/>
                <w:lang w:val="nl-NL"/>
              </w:rPr>
            </w:pPr>
            <w:r w:rsidRPr="00D53144">
              <w:rPr>
                <w:b/>
                <w:bCs/>
                <w:lang w:val="nl-NL"/>
              </w:rPr>
              <w:t>≥PASI 75</w:t>
            </w:r>
          </w:p>
        </w:tc>
        <w:tc>
          <w:tcPr>
            <w:tcW w:w="2250" w:type="dxa"/>
          </w:tcPr>
          <w:p w:rsidR="008A37F6" w:rsidRPr="00D53144" w14:paraId="00F4E2F2" w14:textId="77777777">
            <w:pPr>
              <w:keepNext/>
              <w:tabs>
                <w:tab w:val="clear" w:pos="567"/>
              </w:tabs>
              <w:spacing w:line="240" w:lineRule="auto"/>
              <w:jc w:val="center"/>
              <w:rPr>
                <w:lang w:val="nl-NL"/>
              </w:rPr>
            </w:pPr>
            <w:r w:rsidRPr="00D53144">
              <w:rPr>
                <w:lang w:val="nl-NL"/>
              </w:rPr>
              <w:t>10 (18,9)</w:t>
            </w:r>
          </w:p>
        </w:tc>
        <w:tc>
          <w:tcPr>
            <w:tcW w:w="2250" w:type="dxa"/>
          </w:tcPr>
          <w:p w:rsidR="008A37F6" w:rsidRPr="00D53144" w14:paraId="4DB305A0" w14:textId="77777777">
            <w:pPr>
              <w:keepNext/>
              <w:tabs>
                <w:tab w:val="clear" w:pos="567"/>
              </w:tabs>
              <w:spacing w:line="240" w:lineRule="auto"/>
              <w:jc w:val="center"/>
              <w:rPr>
                <w:lang w:val="nl-NL"/>
              </w:rPr>
            </w:pPr>
            <w:r w:rsidRPr="00D53144">
              <w:rPr>
                <w:lang w:val="nl-NL"/>
              </w:rPr>
              <w:t>39 (35,5)</w:t>
            </w:r>
          </w:p>
        </w:tc>
        <w:tc>
          <w:tcPr>
            <w:tcW w:w="2249" w:type="dxa"/>
          </w:tcPr>
          <w:p w:rsidR="008A37F6" w:rsidRPr="00D53144" w14:paraId="67EBAF4E" w14:textId="77777777">
            <w:pPr>
              <w:keepNext/>
              <w:tabs>
                <w:tab w:val="clear" w:pos="567"/>
              </w:tabs>
              <w:spacing w:line="240" w:lineRule="auto"/>
              <w:jc w:val="center"/>
              <w:rPr>
                <w:lang w:val="nl-NL"/>
              </w:rPr>
            </w:pPr>
            <w:r w:rsidRPr="00D53144">
              <w:rPr>
                <w:lang w:val="nl-NL"/>
              </w:rPr>
              <w:t>86 (79,6)</w:t>
            </w:r>
            <w:r w:rsidRPr="00D53144">
              <w:rPr>
                <w:vertAlign w:val="superscript"/>
                <w:lang w:val="nl-NL"/>
              </w:rPr>
              <w:t xml:space="preserve"> a, b</w:t>
            </w:r>
          </w:p>
        </w:tc>
      </w:tr>
      <w:tr w14:paraId="6E7F665D" w14:textId="77777777">
        <w:tblPrEx>
          <w:tblW w:w="0" w:type="auto"/>
          <w:tblLook w:val="0000"/>
        </w:tblPrEx>
        <w:tc>
          <w:tcPr>
            <w:tcW w:w="2538" w:type="dxa"/>
          </w:tcPr>
          <w:p w:rsidR="008A37F6" w:rsidRPr="00D53144" w14:paraId="41994EEF" w14:textId="77777777">
            <w:pPr>
              <w:keepNext/>
              <w:tabs>
                <w:tab w:val="clear" w:pos="567"/>
              </w:tabs>
              <w:spacing w:line="240" w:lineRule="auto"/>
              <w:rPr>
                <w:b/>
                <w:bCs/>
                <w:lang w:val="nl-NL"/>
              </w:rPr>
            </w:pPr>
            <w:r w:rsidRPr="00D53144">
              <w:rPr>
                <w:b/>
                <w:bCs/>
                <w:lang w:val="nl-NL"/>
              </w:rPr>
              <w:t>PASI 100</w:t>
            </w:r>
          </w:p>
        </w:tc>
        <w:tc>
          <w:tcPr>
            <w:tcW w:w="2250" w:type="dxa"/>
          </w:tcPr>
          <w:p w:rsidR="008A37F6" w:rsidRPr="00D53144" w14:paraId="3175F1AE" w14:textId="77777777">
            <w:pPr>
              <w:keepNext/>
              <w:tabs>
                <w:tab w:val="clear" w:pos="567"/>
              </w:tabs>
              <w:spacing w:line="240" w:lineRule="auto"/>
              <w:jc w:val="center"/>
              <w:rPr>
                <w:lang w:val="nl-NL"/>
              </w:rPr>
            </w:pPr>
            <w:r w:rsidRPr="00D53144">
              <w:rPr>
                <w:lang w:val="nl-NL"/>
              </w:rPr>
              <w:t>1 (1,9)</w:t>
            </w:r>
          </w:p>
        </w:tc>
        <w:tc>
          <w:tcPr>
            <w:tcW w:w="2250" w:type="dxa"/>
          </w:tcPr>
          <w:p w:rsidR="008A37F6" w:rsidRPr="00D53144" w14:paraId="14C5654C" w14:textId="77777777">
            <w:pPr>
              <w:keepNext/>
              <w:tabs>
                <w:tab w:val="clear" w:pos="567"/>
              </w:tabs>
              <w:spacing w:line="240" w:lineRule="auto"/>
              <w:jc w:val="center"/>
              <w:rPr>
                <w:lang w:val="nl-NL"/>
              </w:rPr>
            </w:pPr>
            <w:r w:rsidRPr="00D53144">
              <w:rPr>
                <w:lang w:val="nl-NL"/>
              </w:rPr>
              <w:t>8 (7,3)</w:t>
            </w:r>
          </w:p>
        </w:tc>
        <w:tc>
          <w:tcPr>
            <w:tcW w:w="2249" w:type="dxa"/>
          </w:tcPr>
          <w:p w:rsidR="008A37F6" w:rsidRPr="00D53144" w14:paraId="73CBDA37" w14:textId="77777777">
            <w:pPr>
              <w:keepNext/>
              <w:tabs>
                <w:tab w:val="clear" w:pos="567"/>
              </w:tabs>
              <w:spacing w:line="240" w:lineRule="auto"/>
              <w:jc w:val="center"/>
              <w:rPr>
                <w:lang w:val="nl-NL"/>
              </w:rPr>
            </w:pPr>
            <w:r w:rsidRPr="00D53144">
              <w:rPr>
                <w:lang w:val="nl-NL"/>
              </w:rPr>
              <w:t>18 (16,7)</w:t>
            </w:r>
            <w:r w:rsidRPr="00D53144">
              <w:rPr>
                <w:vertAlign w:val="superscript"/>
                <w:lang w:val="nl-NL"/>
              </w:rPr>
              <w:t xml:space="preserve"> c, d</w:t>
            </w:r>
          </w:p>
        </w:tc>
      </w:tr>
      <w:tr w14:paraId="65A367F9" w14:textId="77777777">
        <w:tblPrEx>
          <w:tblW w:w="0" w:type="auto"/>
          <w:tblLook w:val="0000"/>
        </w:tblPrEx>
        <w:tc>
          <w:tcPr>
            <w:tcW w:w="2538" w:type="dxa"/>
          </w:tcPr>
          <w:p w:rsidR="008A37F6" w:rsidRPr="00D53144" w14:paraId="2886FDB1" w14:textId="77777777">
            <w:pPr>
              <w:keepNext/>
              <w:tabs>
                <w:tab w:val="clear" w:pos="567"/>
              </w:tabs>
              <w:spacing w:line="240" w:lineRule="auto"/>
              <w:rPr>
                <w:b/>
                <w:bCs/>
                <w:lang w:val="nl-NL"/>
              </w:rPr>
            </w:pPr>
            <w:r w:rsidRPr="00D53144">
              <w:rPr>
                <w:b/>
                <w:bCs/>
                <w:lang w:val="nl-NL"/>
              </w:rPr>
              <w:t>PGA: Schoon/minimaal</w:t>
            </w:r>
          </w:p>
        </w:tc>
        <w:tc>
          <w:tcPr>
            <w:tcW w:w="2250" w:type="dxa"/>
          </w:tcPr>
          <w:p w:rsidR="008A37F6" w:rsidRPr="00D53144" w14:paraId="5DBF252C" w14:textId="77777777">
            <w:pPr>
              <w:keepNext/>
              <w:tabs>
                <w:tab w:val="clear" w:pos="567"/>
              </w:tabs>
              <w:spacing w:line="240" w:lineRule="auto"/>
              <w:jc w:val="center"/>
              <w:rPr>
                <w:lang w:val="nl-NL"/>
              </w:rPr>
            </w:pPr>
            <w:r w:rsidRPr="00D53144">
              <w:rPr>
                <w:lang w:val="nl-NL"/>
              </w:rPr>
              <w:t>6 (11,3)</w:t>
            </w:r>
          </w:p>
        </w:tc>
        <w:tc>
          <w:tcPr>
            <w:tcW w:w="2250" w:type="dxa"/>
          </w:tcPr>
          <w:p w:rsidR="008A37F6" w:rsidRPr="00D53144" w14:paraId="0901F9D4" w14:textId="77777777">
            <w:pPr>
              <w:keepNext/>
              <w:tabs>
                <w:tab w:val="clear" w:pos="567"/>
              </w:tabs>
              <w:spacing w:line="240" w:lineRule="auto"/>
              <w:jc w:val="center"/>
              <w:rPr>
                <w:lang w:val="nl-NL"/>
              </w:rPr>
            </w:pPr>
            <w:r w:rsidRPr="00D53144">
              <w:rPr>
                <w:lang w:val="nl-NL"/>
              </w:rPr>
              <w:t>33 (30,0)</w:t>
            </w:r>
          </w:p>
        </w:tc>
        <w:tc>
          <w:tcPr>
            <w:tcW w:w="2249" w:type="dxa"/>
          </w:tcPr>
          <w:p w:rsidR="008A37F6" w:rsidRPr="00D53144" w14:paraId="2BDA029F" w14:textId="77777777">
            <w:pPr>
              <w:keepNext/>
              <w:tabs>
                <w:tab w:val="clear" w:pos="567"/>
              </w:tabs>
              <w:spacing w:line="240" w:lineRule="auto"/>
              <w:jc w:val="center"/>
              <w:rPr>
                <w:lang w:val="nl-NL"/>
              </w:rPr>
            </w:pPr>
            <w:r w:rsidRPr="00D53144">
              <w:rPr>
                <w:lang w:val="nl-NL"/>
              </w:rPr>
              <w:t>79 (73,1)</w:t>
            </w:r>
            <w:r w:rsidRPr="00D53144">
              <w:rPr>
                <w:vertAlign w:val="superscript"/>
                <w:lang w:val="nl-NL"/>
              </w:rPr>
              <w:t xml:space="preserve"> a, b</w:t>
            </w:r>
          </w:p>
        </w:tc>
      </w:tr>
      <w:tr w14:paraId="6463451B" w14:textId="77777777">
        <w:tblPrEx>
          <w:tblW w:w="0" w:type="auto"/>
          <w:tblLook w:val="0000"/>
        </w:tblPrEx>
        <w:trPr>
          <w:cantSplit/>
        </w:trPr>
        <w:tc>
          <w:tcPr>
            <w:tcW w:w="9287" w:type="dxa"/>
            <w:gridSpan w:val="4"/>
          </w:tcPr>
          <w:p w:rsidR="008A37F6" w:rsidRPr="0068520F" w14:paraId="48D8AFF8" w14:textId="77777777">
            <w:pPr>
              <w:keepNext/>
              <w:tabs>
                <w:tab w:val="clear" w:pos="567"/>
              </w:tabs>
              <w:spacing w:line="240" w:lineRule="auto"/>
              <w:rPr>
                <w:lang w:val="en-US"/>
              </w:rPr>
            </w:pPr>
            <w:r w:rsidRPr="0068520F">
              <w:rPr>
                <w:vertAlign w:val="superscript"/>
                <w:lang w:val="en-US"/>
              </w:rPr>
              <w:t xml:space="preserve">a </w:t>
            </w:r>
            <w:r w:rsidRPr="0068520F">
              <w:rPr>
                <w:lang w:val="en-US"/>
              </w:rPr>
              <w:t>p&lt;0,001 Humira versus placebo</w:t>
            </w:r>
          </w:p>
          <w:p w:rsidR="008A37F6" w:rsidRPr="0068520F" w14:paraId="3BE3A83E" w14:textId="77777777">
            <w:pPr>
              <w:keepNext/>
              <w:tabs>
                <w:tab w:val="clear" w:pos="567"/>
              </w:tabs>
              <w:spacing w:line="240" w:lineRule="auto"/>
              <w:rPr>
                <w:lang w:val="en-US"/>
              </w:rPr>
            </w:pPr>
            <w:r w:rsidRPr="0068520F">
              <w:rPr>
                <w:vertAlign w:val="superscript"/>
                <w:lang w:val="en-US"/>
              </w:rPr>
              <w:t xml:space="preserve">b </w:t>
            </w:r>
            <w:r w:rsidRPr="0068520F">
              <w:rPr>
                <w:lang w:val="en-US"/>
              </w:rPr>
              <w:t>p&lt;0,001 Humira versus methotrexaat</w:t>
            </w:r>
          </w:p>
          <w:p w:rsidR="008A37F6" w:rsidRPr="0068520F" w14:paraId="27BA22A0" w14:textId="77777777">
            <w:pPr>
              <w:keepNext/>
              <w:tabs>
                <w:tab w:val="clear" w:pos="567"/>
              </w:tabs>
              <w:spacing w:line="240" w:lineRule="auto"/>
              <w:rPr>
                <w:lang w:val="en-US"/>
              </w:rPr>
            </w:pPr>
            <w:r w:rsidRPr="0068520F">
              <w:rPr>
                <w:vertAlign w:val="superscript"/>
                <w:lang w:val="en-US"/>
              </w:rPr>
              <w:t xml:space="preserve">c </w:t>
            </w:r>
            <w:r w:rsidRPr="0068520F">
              <w:rPr>
                <w:lang w:val="en-US"/>
              </w:rPr>
              <w:t>p&lt;0,01 Humira versus placebo</w:t>
            </w:r>
          </w:p>
          <w:p w:rsidR="008A37F6" w:rsidRPr="0068520F" w14:paraId="2ACF0E45" w14:textId="77777777">
            <w:pPr>
              <w:keepNext/>
              <w:tabs>
                <w:tab w:val="clear" w:pos="567"/>
              </w:tabs>
              <w:spacing w:line="240" w:lineRule="auto"/>
              <w:rPr>
                <w:b/>
                <w:bCs/>
                <w:lang w:val="en-US"/>
              </w:rPr>
            </w:pPr>
            <w:r w:rsidRPr="0068520F">
              <w:rPr>
                <w:vertAlign w:val="superscript"/>
                <w:lang w:val="en-US"/>
              </w:rPr>
              <w:t xml:space="preserve">d </w:t>
            </w:r>
            <w:r w:rsidRPr="0068520F">
              <w:rPr>
                <w:lang w:val="en-US"/>
              </w:rPr>
              <w:t>p&lt;0,05 Humira versus methotrexaat</w:t>
            </w:r>
          </w:p>
        </w:tc>
      </w:tr>
    </w:tbl>
    <w:p w:rsidR="008A37F6" w:rsidRPr="0068520F" w14:paraId="4F5F070E" w14:textId="77777777">
      <w:pPr>
        <w:tabs>
          <w:tab w:val="clear" w:pos="567"/>
        </w:tabs>
        <w:spacing w:line="240" w:lineRule="auto"/>
        <w:jc w:val="center"/>
        <w:rPr>
          <w:b/>
          <w:bCs/>
          <w:sz w:val="20"/>
          <w:lang w:val="en-US"/>
        </w:rPr>
      </w:pPr>
    </w:p>
    <w:p w:rsidR="008A37F6" w:rsidRPr="00D53144" w14:paraId="0B9E93A8" w14:textId="77777777">
      <w:pPr>
        <w:tabs>
          <w:tab w:val="clear" w:pos="567"/>
        </w:tabs>
        <w:spacing w:line="240" w:lineRule="auto"/>
        <w:rPr>
          <w:lang w:val="nl-NL"/>
        </w:rPr>
      </w:pPr>
      <w:r w:rsidRPr="00D53144">
        <w:rPr>
          <w:lang w:val="nl-NL"/>
        </w:rPr>
        <w:t>In Psoriasisonderzoek I vertoonde 28% van de PASI 75 responders die in week 33 opnieuw gerandomiseerd werden naar placebo in vergelijking met 5% van de PASI 75 responders die in week 33 Humira bleven krijgen (p&lt;0,001) “verlies van adequate respons” (PASI-score na week 33 en in of voor week 52 die resulteerde in een &lt;PASI 50 respons ten opzichte van aanvang van het onderzoek met minimaal 6 punten toename in PASI-score in vergelijking met week 33). Van de patiënten die adequate respons verloren nadat ze opnieuw gerandomiseerd waren naar placebo en die vervolgens geïncludeerd werden in de open-label extensiestudie, behaalde 38% (25/66) en 55% (36/66) opnieuw PASI 75 respons na respectievelijk 12 en 24 weken van hervatte behandeling.</w:t>
      </w:r>
    </w:p>
    <w:p w:rsidR="008A37F6" w:rsidRPr="00D53144" w14:paraId="5D935943" w14:textId="70D8059D">
      <w:pPr>
        <w:tabs>
          <w:tab w:val="clear" w:pos="567"/>
        </w:tabs>
        <w:spacing w:line="240" w:lineRule="auto"/>
        <w:rPr>
          <w:lang w:val="nl-NL"/>
        </w:rPr>
      </w:pPr>
    </w:p>
    <w:p w:rsidR="008A37F6" w:rsidRPr="00D53144" w14:paraId="78D4593F" w14:textId="77777777">
      <w:pPr>
        <w:tabs>
          <w:tab w:val="clear" w:pos="567"/>
        </w:tabs>
        <w:spacing w:line="240" w:lineRule="auto"/>
        <w:rPr>
          <w:lang w:val="nl-NL"/>
        </w:rPr>
      </w:pPr>
      <w:r w:rsidRPr="00D53144">
        <w:rPr>
          <w:lang w:val="nl-NL"/>
        </w:rPr>
        <w:t>In totaal 233 PASI 75 responders in week 16 en week 33 werden gedurende 52 weken onafgebroken met Humira behandeld in Psoriasisonderzoek I en vervolgden het gebruik van Humira in het open-label extensieonderzoek. PASI 75 en PGA schoon of minimaal responspercentages waren bij deze patiënten 74,7% respectievelijk 59,0% na een additionele 108 weken open-label behandeling (totaal van 160 weken). In een analyse waarin alle patiënten die stopten met het onderzoek vanwege bijwerkingen of gebrek aan werkzaamheid, of bij wie de dosering werd verhoogd, werden beschouwd als non-responders, waren de responspercentages van PASI 75 en PGA schoon of minimaal bij deze patiënten 69,6% respectievelijk 55,7% na een additionele 108 weken open-label behandeling (totaal van 160 weken).</w:t>
      </w:r>
    </w:p>
    <w:p w:rsidR="008A37F6" w:rsidRPr="00D53144" w14:paraId="0570B409" w14:textId="77777777">
      <w:pPr>
        <w:tabs>
          <w:tab w:val="clear" w:pos="567"/>
        </w:tabs>
        <w:spacing w:line="240" w:lineRule="auto"/>
        <w:rPr>
          <w:lang w:val="nl-NL"/>
        </w:rPr>
      </w:pPr>
    </w:p>
    <w:p w:rsidR="008A37F6" w:rsidRPr="00D53144" w14:paraId="4FB77158" w14:textId="77777777">
      <w:pPr>
        <w:tabs>
          <w:tab w:val="clear" w:pos="567"/>
        </w:tabs>
        <w:spacing w:line="240" w:lineRule="auto"/>
        <w:rPr>
          <w:lang w:val="nl-NL"/>
        </w:rPr>
      </w:pPr>
      <w:r w:rsidRPr="00D53144">
        <w:rPr>
          <w:lang w:val="nl-NL"/>
        </w:rPr>
        <w:t xml:space="preserve">In totaal namen 347 stabiele responders deel aan een open-label extensieonderzoek waarin de behandeling werd onderbroken en vervolgens opnieuw werd gestart. Tijdens de onderbreking keerden de symptomen van psoriasis in de loop van de tijd terug met een mediane tijd tot terugkeer (verslechtering naar PGA “matig” of slechter) van ongeveer 5 maanden. Geen van deze patiënten ervoer rebound gedurende de onderbreking. In totaal had 76,5% (218/285) van de patiënten die opnieuw werden behandeld een respons van PGA “schoon” of “minimaal” na 16 weken van herbehandeling, ongeacht of zij terugkeer van symptomen hadden ervaren gedurende de onderbreking (69,1%[123/178] en 88,8% [95/107] voor patiënten die wel respectievelijk geen terugkeer van symptomen hadden ervaren tijdens de onderbreking). Het geobserveerde veiligheidsprofiel gedurende herbehandeling was vergelijkbaar met dat van vóór de onderbreking. </w:t>
      </w:r>
    </w:p>
    <w:p w:rsidR="008A37F6" w:rsidRPr="00D53144" w14:paraId="4B842006" w14:textId="77777777">
      <w:pPr>
        <w:tabs>
          <w:tab w:val="clear" w:pos="567"/>
        </w:tabs>
        <w:spacing w:line="240" w:lineRule="auto"/>
        <w:rPr>
          <w:lang w:val="nl-NL"/>
        </w:rPr>
      </w:pPr>
    </w:p>
    <w:p w:rsidR="008A37F6" w:rsidRPr="00D53144" w14:paraId="26CD64F7" w14:textId="77777777">
      <w:pPr>
        <w:tabs>
          <w:tab w:val="clear" w:pos="567"/>
        </w:tabs>
        <w:spacing w:line="240" w:lineRule="auto"/>
        <w:rPr>
          <w:lang w:val="nl-NL"/>
        </w:rPr>
      </w:pPr>
      <w:r w:rsidRPr="00D53144">
        <w:rPr>
          <w:lang w:val="nl-NL"/>
        </w:rPr>
        <w:t>In week 16 werden significante verbeteringen aangetoond in de DLQI (</w:t>
      </w:r>
      <w:r w:rsidRPr="00D53144">
        <w:rPr>
          <w:i/>
          <w:iCs/>
          <w:lang w:val="nl-NL"/>
        </w:rPr>
        <w:t>Dermatology Life Quality Index</w:t>
      </w:r>
      <w:r w:rsidRPr="00D53144">
        <w:rPr>
          <w:lang w:val="nl-NL"/>
        </w:rPr>
        <w:t>) ten opzichte van aanvang van het onderzoek in vergelijking met placebo (Onderzoeken I en II) en MTX (Onderzoek II). In Onderzoek I waren de verbeteringen in de lichamelijke en psychische samenvattingsscores van de SF-36 ook significant in vergelijking met placebo.</w:t>
      </w:r>
    </w:p>
    <w:p w:rsidR="008A37F6" w:rsidRPr="00D53144" w14:paraId="30A728F4" w14:textId="77777777">
      <w:pPr>
        <w:tabs>
          <w:tab w:val="clear" w:pos="567"/>
        </w:tabs>
        <w:spacing w:line="240" w:lineRule="auto"/>
        <w:rPr>
          <w:lang w:val="nl-NL"/>
        </w:rPr>
      </w:pPr>
    </w:p>
    <w:p w:rsidR="008A37F6" w:rsidRPr="00D53144" w14:paraId="17DAEE96" w14:textId="77777777">
      <w:pPr>
        <w:tabs>
          <w:tab w:val="clear" w:pos="567"/>
        </w:tabs>
        <w:spacing w:line="240" w:lineRule="auto"/>
        <w:rPr>
          <w:lang w:val="nl-NL"/>
        </w:rPr>
      </w:pPr>
      <w:r w:rsidRPr="00D53144">
        <w:rPr>
          <w:lang w:val="nl-NL"/>
        </w:rPr>
        <w:t>In een open-label extensiestudie voor patiënten die vanwege een PASI respons van minder dan 50% een dosisverhoging hadden gehad van 40 mg eenmaal per twee weken naar eenmaal per week 40 mg, behaalde 26,4% (92/349) en 37,8% (132/349) een PASI 75 respons na respectievelijk 12 en 24 weken.</w:t>
      </w:r>
    </w:p>
    <w:p w:rsidR="008A37F6" w:rsidRPr="00D53144" w14:paraId="44FFB115" w14:textId="77777777">
      <w:pPr>
        <w:tabs>
          <w:tab w:val="clear" w:pos="567"/>
        </w:tabs>
        <w:spacing w:line="240" w:lineRule="auto"/>
        <w:rPr>
          <w:lang w:val="nl-NL"/>
        </w:rPr>
      </w:pPr>
    </w:p>
    <w:p w:rsidR="008A37F6" w:rsidRPr="00D53144" w14:paraId="20393C23" w14:textId="77777777">
      <w:pPr>
        <w:tabs>
          <w:tab w:val="clear" w:pos="567"/>
        </w:tabs>
        <w:spacing w:line="240" w:lineRule="auto"/>
        <w:rPr>
          <w:lang w:val="nl-NL"/>
        </w:rPr>
      </w:pPr>
      <w:r w:rsidRPr="00D53144">
        <w:rPr>
          <w:lang w:val="nl-NL"/>
        </w:rPr>
        <w:t xml:space="preserve">Psoriasis Onderzoek III (REACH) vergeleek de werkzaamheid en veiligheid van Humira </w:t>
      </w:r>
      <w:r w:rsidRPr="00D53144">
        <w:rPr>
          <w:i/>
          <w:lang w:val="nl-NL"/>
        </w:rPr>
        <w:t>versus</w:t>
      </w:r>
      <w:r w:rsidRPr="00D53144">
        <w:rPr>
          <w:lang w:val="nl-NL"/>
        </w:rPr>
        <w:t xml:space="preserve"> placebo bij 72 patiënten met matige tot ernstige chronische plaque psoriasis en hand- en/of voetpsoriasis. Patiënten kregen een aanvangsdosis van 80 mg Humira gevolgd door 40 mg eenmaal per twee weken (vanaf één week na de aanvangsdosis) of placebo gedurende 16 weken. Op week 16 bereikte een statistisch significant hoger percentage van de patiënten die Humira kregen een PGA van “schoon” of “bijna schoon” voor handen en/of voeten in vergelijking met patiënten die placebo ontvingen (respectievelijk 30,6% versus 4,3% [P = 0,014]).</w:t>
      </w:r>
    </w:p>
    <w:p w:rsidR="008A37F6" w:rsidRPr="00D53144" w14:paraId="4EC4C575" w14:textId="77777777">
      <w:pPr>
        <w:tabs>
          <w:tab w:val="clear" w:pos="567"/>
        </w:tabs>
        <w:spacing w:line="240" w:lineRule="auto"/>
        <w:rPr>
          <w:u w:val="single"/>
          <w:lang w:val="nl-NL"/>
        </w:rPr>
      </w:pPr>
    </w:p>
    <w:p w:rsidR="008A37F6" w:rsidRPr="00D53144" w14:paraId="6DD802ED" w14:textId="61462E12">
      <w:pPr>
        <w:pStyle w:val="NoSpacing"/>
        <w:rPr>
          <w:rFonts w:eastAsia="Calibri"/>
          <w:snapToGrid/>
          <w:lang w:val="nl-NL"/>
        </w:rPr>
      </w:pPr>
      <w:r w:rsidRPr="00D53144">
        <w:rPr>
          <w:rFonts w:eastAsia="Calibri"/>
          <w:snapToGrid/>
          <w:lang w:val="nl-NL"/>
        </w:rPr>
        <w:t xml:space="preserve">Psoriasisonderzoek IV vergeleek de werkzaamheid en veiligheid van Humira </w:t>
      </w:r>
      <w:r w:rsidRPr="00D53144">
        <w:rPr>
          <w:rFonts w:eastAsia="Calibri"/>
          <w:i/>
          <w:snapToGrid/>
          <w:lang w:val="nl-NL"/>
        </w:rPr>
        <w:t>versus</w:t>
      </w:r>
      <w:r w:rsidRPr="00D53144">
        <w:rPr>
          <w:rFonts w:eastAsia="Calibri"/>
          <w:snapToGrid/>
          <w:lang w:val="nl-NL"/>
        </w:rPr>
        <w:t xml:space="preserve"> placebo bij 217 volwassen patiënten met matige tot ernstige nagelpsoriasis. Patiënten kregen een aanvangsdosis van 80 mg Humira, gevolgd door 40 mg eenmaal per twee weken (vanaf één week na de aanvangsdosis) of placebo gedurende 26 weken, gevolgd door open- label behandeling met</w:t>
      </w:r>
      <w:r w:rsidRPr="00D53144">
        <w:rPr>
          <w:rFonts w:eastAsia="Calibri"/>
          <w:snapToGrid/>
          <w:color w:val="C00000"/>
          <w:lang w:val="nl-NL"/>
        </w:rPr>
        <w:t xml:space="preserve"> </w:t>
      </w:r>
      <w:r w:rsidRPr="00D53144">
        <w:rPr>
          <w:rFonts w:eastAsia="Calibri"/>
          <w:snapToGrid/>
          <w:lang w:val="nl-NL"/>
        </w:rPr>
        <w:t xml:space="preserve">Humira voor 26 additionele weken. Het nagelpsoriasis onderzoek bevatte de </w:t>
      </w:r>
      <w:r w:rsidRPr="00D53144">
        <w:rPr>
          <w:rFonts w:eastAsia="Calibri"/>
          <w:i/>
          <w:snapToGrid/>
          <w:lang w:val="nl-NL"/>
        </w:rPr>
        <w:t>Modified Nail Psoriasis Severity Index</w:t>
      </w:r>
      <w:r w:rsidRPr="00D53144">
        <w:rPr>
          <w:rFonts w:eastAsia="Calibri"/>
          <w:snapToGrid/>
          <w:lang w:val="nl-NL"/>
        </w:rPr>
        <w:t xml:space="preserve"> (mNAPSI), de </w:t>
      </w:r>
      <w:r w:rsidRPr="00D53144">
        <w:rPr>
          <w:rFonts w:eastAsia="Calibri"/>
          <w:i/>
          <w:snapToGrid/>
          <w:lang w:val="nl-NL"/>
        </w:rPr>
        <w:t>Physician</w:t>
      </w:r>
      <w:r w:rsidRPr="00D53144" w:rsidR="00DD472B">
        <w:rPr>
          <w:rFonts w:eastAsia="Calibri"/>
          <w:i/>
          <w:snapToGrid/>
          <w:lang w:val="nl-NL"/>
        </w:rPr>
        <w:t>’</w:t>
      </w:r>
      <w:r w:rsidRPr="00D53144">
        <w:rPr>
          <w:rFonts w:eastAsia="Calibri"/>
          <w:i/>
          <w:snapToGrid/>
          <w:lang w:val="nl-NL"/>
        </w:rPr>
        <w:t>s Global Assessment of Fingernail Psoriasis</w:t>
      </w:r>
      <w:r w:rsidRPr="00D53144">
        <w:rPr>
          <w:rFonts w:eastAsia="Calibri"/>
          <w:snapToGrid/>
          <w:lang w:val="nl-NL"/>
        </w:rPr>
        <w:t xml:space="preserve"> (PGA-F) en de </w:t>
      </w:r>
      <w:r w:rsidRPr="00D53144">
        <w:rPr>
          <w:rFonts w:eastAsia="Calibri"/>
          <w:i/>
          <w:snapToGrid/>
          <w:lang w:val="nl-NL"/>
        </w:rPr>
        <w:t>Nail Psoriasis Severity Index</w:t>
      </w:r>
      <w:r w:rsidRPr="00D53144">
        <w:rPr>
          <w:rFonts w:eastAsia="Calibri"/>
          <w:snapToGrid/>
          <w:lang w:val="nl-NL"/>
        </w:rPr>
        <w:t xml:space="preserve"> (NAPSI) (zie tabel 1</w:t>
      </w:r>
      <w:r w:rsidRPr="00D53144" w:rsidR="004A65E0">
        <w:rPr>
          <w:rFonts w:eastAsia="Calibri"/>
          <w:snapToGrid/>
          <w:lang w:val="nl-NL"/>
        </w:rPr>
        <w:t>8</w:t>
      </w:r>
      <w:r w:rsidRPr="00D53144">
        <w:rPr>
          <w:rFonts w:eastAsia="Calibri"/>
          <w:snapToGrid/>
          <w:lang w:val="nl-NL"/>
        </w:rPr>
        <w:t>). Behandeling met Humira toonde een voordeel aan bij patiënten met nagelpsoriasis met verschillende mate van aangedaan lichaamsoppervlak (BSA≥10% (60% van de patiënten) en BSA &lt;10% en ≥5% (40% van de patiënten)).</w:t>
      </w:r>
    </w:p>
    <w:p w:rsidR="0061079D" w:rsidRPr="00D53144" w14:paraId="2A5C50BF" w14:textId="77777777">
      <w:pPr>
        <w:pStyle w:val="NoSpacing"/>
        <w:rPr>
          <w:rFonts w:eastAsia="Calibri"/>
          <w:snapToGrid/>
          <w:lang w:val="nl-NL"/>
        </w:rPr>
      </w:pPr>
    </w:p>
    <w:p w:rsidR="008A37F6" w:rsidRPr="00D53144" w:rsidP="009C7CE7" w14:paraId="12F52DBE" w14:textId="5C625C27">
      <w:pPr>
        <w:keepNext/>
        <w:autoSpaceDE w:val="0"/>
        <w:autoSpaceDN w:val="0"/>
        <w:adjustRightInd w:val="0"/>
        <w:jc w:val="center"/>
        <w:rPr>
          <w:lang w:val="nl-NL"/>
        </w:rPr>
      </w:pPr>
      <w:r w:rsidRPr="00D53144">
        <w:rPr>
          <w:b/>
          <w:lang w:val="nl-NL"/>
        </w:rPr>
        <w:t>Tabel 1</w:t>
      </w:r>
      <w:r w:rsidRPr="00D53144" w:rsidR="00F00B3A">
        <w:rPr>
          <w:b/>
          <w:lang w:val="nl-NL"/>
        </w:rPr>
        <w:t>8</w:t>
      </w:r>
    </w:p>
    <w:p w:rsidR="008A37F6" w:rsidRPr="00D53144" w:rsidP="009C7CE7" w14:paraId="62E89E60" w14:textId="77777777">
      <w:pPr>
        <w:keepNext/>
        <w:autoSpaceDE w:val="0"/>
        <w:autoSpaceDN w:val="0"/>
        <w:adjustRightInd w:val="0"/>
        <w:jc w:val="center"/>
        <w:rPr>
          <w:b/>
          <w:bCs/>
          <w:lang w:val="nl-NL"/>
        </w:rPr>
      </w:pPr>
      <w:r w:rsidRPr="00D53144">
        <w:rPr>
          <w:b/>
          <w:lang w:val="nl-NL"/>
        </w:rPr>
        <w:t>R</w:t>
      </w:r>
      <w:r w:rsidRPr="00D53144">
        <w:rPr>
          <w:b/>
          <w:bCs/>
          <w:lang w:val="nl-NL"/>
        </w:rPr>
        <w:t>esultaten</w:t>
      </w:r>
      <w:r w:rsidRPr="00D53144">
        <w:rPr>
          <w:rFonts w:eastAsia="Calibri"/>
          <w:b/>
          <w:snapToGrid/>
          <w:lang w:val="nl-NL"/>
        </w:rPr>
        <w:t xml:space="preserve"> psoriasisonderzoek IV</w:t>
      </w:r>
      <w:r w:rsidRPr="00D53144">
        <w:rPr>
          <w:rFonts w:eastAsia="Calibri"/>
          <w:snapToGrid/>
          <w:lang w:val="nl-NL"/>
        </w:rPr>
        <w:t xml:space="preserve"> </w:t>
      </w:r>
      <w:r w:rsidRPr="00D53144">
        <w:rPr>
          <w:rFonts w:eastAsia="Calibri"/>
          <w:b/>
          <w:snapToGrid/>
          <w:lang w:val="nl-NL"/>
        </w:rPr>
        <w:t>t.a.v.</w:t>
      </w:r>
      <w:r w:rsidRPr="00D53144">
        <w:rPr>
          <w:rFonts w:eastAsia="Calibri"/>
          <w:snapToGrid/>
          <w:lang w:val="nl-NL"/>
        </w:rPr>
        <w:t xml:space="preserve"> </w:t>
      </w:r>
      <w:r w:rsidRPr="00D53144">
        <w:rPr>
          <w:b/>
          <w:bCs/>
          <w:lang w:val="nl-NL"/>
        </w:rPr>
        <w:t>werkzaamheid in week 16, 26 en 52</w:t>
      </w:r>
    </w:p>
    <w:p w:rsidR="008A37F6" w:rsidRPr="00D53144" w:rsidP="009C7CE7" w14:paraId="1110A63D" w14:textId="77777777">
      <w:pPr>
        <w:keepNext/>
        <w:autoSpaceDE w:val="0"/>
        <w:autoSpaceDN w:val="0"/>
        <w:adjustRightInd w:val="0"/>
        <w:jc w:val="center"/>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080"/>
        <w:gridCol w:w="1260"/>
        <w:gridCol w:w="990"/>
        <w:gridCol w:w="1260"/>
        <w:gridCol w:w="2268"/>
      </w:tblGrid>
      <w:tr w14:paraId="6D11526A" w14:textId="77777777">
        <w:tblPrEx>
          <w:tblW w:w="0" w:type="auto"/>
          <w:tblLayout w:type="fixed"/>
          <w:tblLook w:val="04A0"/>
        </w:tblPrEx>
        <w:tc>
          <w:tcPr>
            <w:tcW w:w="2718" w:type="dxa"/>
            <w:vMerge w:val="restart"/>
          </w:tcPr>
          <w:p w:rsidR="008A37F6" w:rsidRPr="00D53144" w:rsidP="009C7CE7" w14:paraId="46C63213" w14:textId="77777777">
            <w:pPr>
              <w:pStyle w:val="gtctablespaceafter"/>
              <w:keepNext/>
              <w:spacing w:after="0"/>
              <w:rPr>
                <w:sz w:val="22"/>
                <w:szCs w:val="22"/>
                <w:lang w:val="nl-NL"/>
              </w:rPr>
            </w:pPr>
            <w:r w:rsidRPr="00D53144">
              <w:rPr>
                <w:sz w:val="22"/>
                <w:szCs w:val="22"/>
                <w:lang w:val="nl-NL"/>
              </w:rPr>
              <w:t>Eindpunt</w:t>
            </w:r>
          </w:p>
        </w:tc>
        <w:tc>
          <w:tcPr>
            <w:tcW w:w="2340" w:type="dxa"/>
            <w:gridSpan w:val="2"/>
          </w:tcPr>
          <w:p w:rsidR="008A37F6" w:rsidRPr="00D53144" w:rsidP="009C7CE7" w14:paraId="3C7BDA6B" w14:textId="77777777">
            <w:pPr>
              <w:pStyle w:val="gtctablespaceafter"/>
              <w:keepNext/>
              <w:spacing w:after="0"/>
              <w:jc w:val="center"/>
              <w:rPr>
                <w:sz w:val="22"/>
                <w:szCs w:val="22"/>
                <w:lang w:val="nl-NL"/>
              </w:rPr>
            </w:pPr>
            <w:r w:rsidRPr="00D53144">
              <w:rPr>
                <w:sz w:val="22"/>
                <w:szCs w:val="22"/>
                <w:lang w:val="nl-NL"/>
              </w:rPr>
              <w:t>Week 16</w:t>
            </w:r>
          </w:p>
          <w:p w:rsidR="008A37F6" w:rsidRPr="00D53144" w:rsidP="009C7CE7" w14:paraId="76771AB4" w14:textId="77777777">
            <w:pPr>
              <w:pStyle w:val="gtctablespaceafter"/>
              <w:keepNext/>
              <w:spacing w:after="0"/>
              <w:jc w:val="center"/>
              <w:rPr>
                <w:sz w:val="22"/>
                <w:szCs w:val="22"/>
                <w:lang w:val="nl-NL"/>
              </w:rPr>
            </w:pPr>
            <w:r w:rsidRPr="00D53144">
              <w:rPr>
                <w:sz w:val="22"/>
                <w:szCs w:val="22"/>
                <w:lang w:val="nl-NL"/>
              </w:rPr>
              <w:t>Placebogecontroleerd</w:t>
            </w:r>
          </w:p>
        </w:tc>
        <w:tc>
          <w:tcPr>
            <w:tcW w:w="2250" w:type="dxa"/>
            <w:gridSpan w:val="2"/>
          </w:tcPr>
          <w:p w:rsidR="008A37F6" w:rsidRPr="00D53144" w:rsidP="009C7CE7" w14:paraId="52485171" w14:textId="77777777">
            <w:pPr>
              <w:pStyle w:val="gtctablespaceafter"/>
              <w:keepNext/>
              <w:spacing w:after="0"/>
              <w:jc w:val="center"/>
              <w:rPr>
                <w:sz w:val="22"/>
                <w:szCs w:val="22"/>
                <w:lang w:val="nl-NL"/>
              </w:rPr>
            </w:pPr>
            <w:r w:rsidRPr="00D53144">
              <w:rPr>
                <w:sz w:val="22"/>
                <w:szCs w:val="22"/>
                <w:lang w:val="nl-NL"/>
              </w:rPr>
              <w:t>Week 26</w:t>
            </w:r>
          </w:p>
          <w:p w:rsidR="008A37F6" w:rsidRPr="00D53144" w:rsidP="009C7CE7" w14:paraId="3B69452D" w14:textId="77777777">
            <w:pPr>
              <w:pStyle w:val="gtctablespaceafter"/>
              <w:keepNext/>
              <w:spacing w:after="0"/>
              <w:jc w:val="center"/>
              <w:rPr>
                <w:sz w:val="22"/>
                <w:szCs w:val="22"/>
                <w:lang w:val="nl-NL"/>
              </w:rPr>
            </w:pPr>
            <w:r w:rsidRPr="00D53144">
              <w:rPr>
                <w:sz w:val="22"/>
                <w:szCs w:val="22"/>
                <w:lang w:val="nl-NL"/>
              </w:rPr>
              <w:t>Placebogecontroleerd</w:t>
            </w:r>
          </w:p>
        </w:tc>
        <w:tc>
          <w:tcPr>
            <w:tcW w:w="2268" w:type="dxa"/>
          </w:tcPr>
          <w:p w:rsidR="008A37F6" w:rsidRPr="00D53144" w:rsidP="009C7CE7" w14:paraId="508FA31E" w14:textId="77777777">
            <w:pPr>
              <w:pStyle w:val="gtctablespaceafter"/>
              <w:keepNext/>
              <w:spacing w:after="0"/>
              <w:jc w:val="center"/>
              <w:rPr>
                <w:sz w:val="22"/>
                <w:szCs w:val="22"/>
                <w:lang w:val="nl-NL"/>
              </w:rPr>
            </w:pPr>
            <w:r w:rsidRPr="00D53144">
              <w:rPr>
                <w:sz w:val="22"/>
                <w:szCs w:val="22"/>
                <w:lang w:val="nl-NL"/>
              </w:rPr>
              <w:t>Week 52</w:t>
            </w:r>
          </w:p>
          <w:p w:rsidR="008A37F6" w:rsidRPr="00D53144" w:rsidP="009C7CE7" w14:paraId="31719296" w14:textId="77777777">
            <w:pPr>
              <w:pStyle w:val="gtctablespaceafter"/>
              <w:keepNext/>
              <w:spacing w:after="0"/>
              <w:jc w:val="center"/>
              <w:rPr>
                <w:sz w:val="22"/>
                <w:szCs w:val="22"/>
                <w:lang w:val="nl-NL"/>
              </w:rPr>
            </w:pPr>
            <w:r w:rsidRPr="00D53144">
              <w:rPr>
                <w:sz w:val="22"/>
                <w:szCs w:val="22"/>
                <w:lang w:val="nl-NL"/>
              </w:rPr>
              <w:t>Open-label</w:t>
            </w:r>
          </w:p>
        </w:tc>
      </w:tr>
      <w:tr w14:paraId="1A3E4886" w14:textId="77777777">
        <w:tblPrEx>
          <w:tblW w:w="0" w:type="auto"/>
          <w:tblLayout w:type="fixed"/>
          <w:tblLook w:val="04A0"/>
        </w:tblPrEx>
        <w:tc>
          <w:tcPr>
            <w:tcW w:w="2718" w:type="dxa"/>
            <w:vMerge/>
          </w:tcPr>
          <w:p w:rsidR="008A37F6" w:rsidRPr="00D53144" w:rsidP="009C7CE7" w14:paraId="4C93A91D" w14:textId="77777777">
            <w:pPr>
              <w:pStyle w:val="gtctablespaceafter"/>
              <w:keepNext/>
              <w:spacing w:after="0"/>
              <w:rPr>
                <w:sz w:val="22"/>
                <w:szCs w:val="22"/>
                <w:lang w:val="nl-NL"/>
              </w:rPr>
            </w:pPr>
          </w:p>
        </w:tc>
        <w:tc>
          <w:tcPr>
            <w:tcW w:w="1080" w:type="dxa"/>
          </w:tcPr>
          <w:p w:rsidR="008A37F6" w:rsidRPr="00D53144" w:rsidP="009C7CE7" w14:paraId="57CB9A12" w14:textId="4476286C">
            <w:pPr>
              <w:pStyle w:val="gtctablespaceafter"/>
              <w:keepNext/>
              <w:spacing w:after="0"/>
              <w:jc w:val="center"/>
              <w:rPr>
                <w:sz w:val="22"/>
                <w:szCs w:val="22"/>
                <w:lang w:val="nl-NL"/>
              </w:rPr>
            </w:pPr>
            <w:r w:rsidRPr="00D53144">
              <w:rPr>
                <w:sz w:val="22"/>
                <w:lang w:val="nl-NL"/>
              </w:rPr>
              <w:t>Placebo</w:t>
            </w:r>
            <w:r w:rsidRPr="00D53144">
              <w:rPr>
                <w:sz w:val="22"/>
                <w:lang w:val="nl-NL"/>
              </w:rPr>
              <w:br/>
            </w:r>
            <w:r w:rsidR="002243C2">
              <w:rPr>
                <w:sz w:val="22"/>
                <w:lang w:val="nl-NL"/>
              </w:rPr>
              <w:t xml:space="preserve">N = </w:t>
            </w:r>
            <w:r w:rsidRPr="00D53144">
              <w:rPr>
                <w:sz w:val="22"/>
                <w:lang w:val="nl-NL"/>
              </w:rPr>
              <w:t>108</w:t>
            </w:r>
          </w:p>
        </w:tc>
        <w:tc>
          <w:tcPr>
            <w:tcW w:w="1260" w:type="dxa"/>
          </w:tcPr>
          <w:p w:rsidR="008A37F6" w:rsidRPr="00D53144" w:rsidP="009C7CE7" w14:paraId="38E28AE4" w14:textId="77777777">
            <w:pPr>
              <w:pStyle w:val="In-texttable"/>
              <w:spacing w:line="240" w:lineRule="auto"/>
              <w:jc w:val="center"/>
              <w:rPr>
                <w:rFonts w:ascii="Times New Roman" w:hAnsi="Times New Roman"/>
                <w:sz w:val="22"/>
                <w:lang w:val="nl-NL"/>
              </w:rPr>
            </w:pPr>
            <w:r w:rsidRPr="00D53144">
              <w:rPr>
                <w:rFonts w:ascii="Times New Roman" w:hAnsi="Times New Roman"/>
                <w:sz w:val="22"/>
                <w:lang w:val="nl-NL"/>
              </w:rPr>
              <w:t>Humira</w:t>
            </w:r>
          </w:p>
          <w:p w:rsidR="008A37F6" w:rsidRPr="00D53144" w:rsidP="009C7CE7" w14:paraId="65F72B50" w14:textId="03F9926D">
            <w:pPr>
              <w:pStyle w:val="gtctablespaceafter"/>
              <w:keepNext/>
              <w:spacing w:after="0"/>
              <w:jc w:val="center"/>
              <w:rPr>
                <w:sz w:val="22"/>
                <w:szCs w:val="22"/>
                <w:lang w:val="nl-NL"/>
              </w:rPr>
            </w:pPr>
            <w:r w:rsidRPr="00D53144">
              <w:rPr>
                <w:sz w:val="22"/>
                <w:lang w:val="nl-NL"/>
              </w:rPr>
              <w:t xml:space="preserve">40 mg eenmaal per 2 weken </w:t>
            </w:r>
            <w:r w:rsidRPr="00D53144">
              <w:rPr>
                <w:sz w:val="22"/>
                <w:lang w:val="nl-NL"/>
              </w:rPr>
              <w:br/>
            </w:r>
            <w:r w:rsidR="002243C2">
              <w:rPr>
                <w:sz w:val="22"/>
                <w:lang w:val="nl-NL"/>
              </w:rPr>
              <w:t xml:space="preserve">N = </w:t>
            </w:r>
            <w:r w:rsidRPr="00D53144">
              <w:rPr>
                <w:sz w:val="22"/>
                <w:lang w:val="nl-NL"/>
              </w:rPr>
              <w:t>109</w:t>
            </w:r>
          </w:p>
        </w:tc>
        <w:tc>
          <w:tcPr>
            <w:tcW w:w="990" w:type="dxa"/>
          </w:tcPr>
          <w:p w:rsidR="008A37F6" w:rsidRPr="00D53144" w:rsidP="009C7CE7" w14:paraId="564577C6" w14:textId="18731540">
            <w:pPr>
              <w:pStyle w:val="gtctablespaceafter"/>
              <w:keepNext/>
              <w:spacing w:after="0"/>
              <w:jc w:val="center"/>
              <w:rPr>
                <w:sz w:val="22"/>
                <w:szCs w:val="22"/>
                <w:lang w:val="nl-NL"/>
              </w:rPr>
            </w:pPr>
            <w:r w:rsidRPr="00D53144">
              <w:rPr>
                <w:sz w:val="22"/>
                <w:lang w:val="nl-NL"/>
              </w:rPr>
              <w:t>Placebo</w:t>
            </w:r>
            <w:r w:rsidRPr="00D53144">
              <w:rPr>
                <w:sz w:val="22"/>
                <w:lang w:val="nl-NL"/>
              </w:rPr>
              <w:br/>
            </w:r>
            <w:r w:rsidR="002243C2">
              <w:rPr>
                <w:sz w:val="22"/>
                <w:lang w:val="nl-NL"/>
              </w:rPr>
              <w:t xml:space="preserve">N = </w:t>
            </w:r>
            <w:r w:rsidRPr="00D53144">
              <w:rPr>
                <w:sz w:val="22"/>
                <w:lang w:val="nl-NL"/>
              </w:rPr>
              <w:t>108</w:t>
            </w:r>
          </w:p>
        </w:tc>
        <w:tc>
          <w:tcPr>
            <w:tcW w:w="1260" w:type="dxa"/>
          </w:tcPr>
          <w:p w:rsidR="008A37F6" w:rsidRPr="00D53144" w:rsidP="009C7CE7" w14:paraId="4210CD5B" w14:textId="77777777">
            <w:pPr>
              <w:pStyle w:val="In-texttable"/>
              <w:spacing w:line="240" w:lineRule="auto"/>
              <w:jc w:val="center"/>
              <w:rPr>
                <w:rFonts w:ascii="Times New Roman" w:hAnsi="Times New Roman"/>
                <w:sz w:val="22"/>
                <w:lang w:val="nl-NL"/>
              </w:rPr>
            </w:pPr>
            <w:r w:rsidRPr="00D53144">
              <w:rPr>
                <w:rFonts w:ascii="Times New Roman" w:hAnsi="Times New Roman"/>
                <w:sz w:val="22"/>
                <w:lang w:val="nl-NL"/>
              </w:rPr>
              <w:t>Humira</w:t>
            </w:r>
          </w:p>
          <w:p w:rsidR="008A37F6" w:rsidRPr="00D53144" w:rsidP="009C7CE7" w14:paraId="19A30184" w14:textId="1202EDD4">
            <w:pPr>
              <w:pStyle w:val="gtctablespaceafter"/>
              <w:keepNext/>
              <w:spacing w:after="0"/>
              <w:jc w:val="center"/>
              <w:rPr>
                <w:sz w:val="22"/>
                <w:szCs w:val="22"/>
                <w:lang w:val="nl-NL"/>
              </w:rPr>
            </w:pPr>
            <w:r w:rsidRPr="00D53144">
              <w:rPr>
                <w:sz w:val="22"/>
                <w:lang w:val="nl-NL"/>
              </w:rPr>
              <w:t xml:space="preserve">40 mg eenmaal per 2 weken </w:t>
            </w:r>
            <w:r w:rsidRPr="00D53144">
              <w:rPr>
                <w:sz w:val="22"/>
                <w:lang w:val="nl-NL"/>
              </w:rPr>
              <w:br/>
            </w:r>
            <w:r w:rsidR="002243C2">
              <w:rPr>
                <w:sz w:val="22"/>
                <w:lang w:val="nl-NL"/>
              </w:rPr>
              <w:t xml:space="preserve">N = </w:t>
            </w:r>
            <w:r w:rsidRPr="00D53144">
              <w:rPr>
                <w:sz w:val="22"/>
                <w:lang w:val="nl-NL"/>
              </w:rPr>
              <w:t>109</w:t>
            </w:r>
          </w:p>
        </w:tc>
        <w:tc>
          <w:tcPr>
            <w:tcW w:w="2268" w:type="dxa"/>
          </w:tcPr>
          <w:p w:rsidR="008A37F6" w:rsidRPr="00D53144" w:rsidP="009C7CE7" w14:paraId="1D7DD62F" w14:textId="77777777">
            <w:pPr>
              <w:pStyle w:val="In-texttable"/>
              <w:spacing w:line="240" w:lineRule="auto"/>
              <w:jc w:val="center"/>
              <w:rPr>
                <w:rFonts w:ascii="Times New Roman" w:hAnsi="Times New Roman"/>
                <w:sz w:val="22"/>
                <w:lang w:val="nl-NL"/>
              </w:rPr>
            </w:pPr>
            <w:r w:rsidRPr="00D53144">
              <w:rPr>
                <w:rFonts w:ascii="Times New Roman" w:hAnsi="Times New Roman"/>
                <w:sz w:val="22"/>
                <w:lang w:val="nl-NL"/>
              </w:rPr>
              <w:t>Humira</w:t>
            </w:r>
          </w:p>
          <w:p w:rsidR="008A37F6" w:rsidRPr="00D53144" w:rsidP="009C7CE7" w14:paraId="7F8E8982" w14:textId="156A8CA0">
            <w:pPr>
              <w:pStyle w:val="gtctablespaceafter"/>
              <w:keepNext/>
              <w:spacing w:after="0"/>
              <w:jc w:val="center"/>
              <w:rPr>
                <w:sz w:val="22"/>
                <w:szCs w:val="22"/>
                <w:lang w:val="nl-NL"/>
              </w:rPr>
            </w:pPr>
            <w:r w:rsidRPr="00D53144">
              <w:rPr>
                <w:sz w:val="22"/>
                <w:lang w:val="nl-NL"/>
              </w:rPr>
              <w:t>40 mg eenmaal per 2 weken</w:t>
            </w:r>
            <w:r w:rsidRPr="00D53144">
              <w:rPr>
                <w:sz w:val="22"/>
                <w:lang w:val="nl-NL"/>
              </w:rPr>
              <w:br/>
            </w:r>
            <w:r w:rsidR="002243C2">
              <w:rPr>
                <w:sz w:val="22"/>
                <w:lang w:val="nl-NL"/>
              </w:rPr>
              <w:t xml:space="preserve">N = </w:t>
            </w:r>
            <w:r w:rsidRPr="00D53144">
              <w:rPr>
                <w:sz w:val="22"/>
                <w:lang w:val="nl-NL"/>
              </w:rPr>
              <w:t>80</w:t>
            </w:r>
          </w:p>
        </w:tc>
      </w:tr>
      <w:tr w14:paraId="31A1FC27" w14:textId="77777777">
        <w:tblPrEx>
          <w:tblW w:w="0" w:type="auto"/>
          <w:tblLayout w:type="fixed"/>
          <w:tblLook w:val="04A0"/>
        </w:tblPrEx>
        <w:tc>
          <w:tcPr>
            <w:tcW w:w="2718" w:type="dxa"/>
          </w:tcPr>
          <w:p w:rsidR="008A37F6" w:rsidRPr="00D53144" w:rsidP="009C7CE7" w14:paraId="6270FFBD" w14:textId="77777777">
            <w:pPr>
              <w:pStyle w:val="gtctablespaceafter"/>
              <w:keepNext/>
              <w:spacing w:after="0"/>
              <w:rPr>
                <w:sz w:val="22"/>
                <w:szCs w:val="22"/>
                <w:lang w:val="nl-NL"/>
              </w:rPr>
            </w:pPr>
            <w:r w:rsidRPr="00D53144">
              <w:rPr>
                <w:sz w:val="22"/>
                <w:lang w:val="nl-NL"/>
              </w:rPr>
              <w:t>≥ mNAPSI 75 (%)</w:t>
            </w:r>
          </w:p>
        </w:tc>
        <w:tc>
          <w:tcPr>
            <w:tcW w:w="1080" w:type="dxa"/>
          </w:tcPr>
          <w:p w:rsidR="008A37F6" w:rsidRPr="00D53144" w:rsidP="009C7CE7" w14:paraId="240FE54E" w14:textId="77777777">
            <w:pPr>
              <w:pStyle w:val="gtctablespaceafter"/>
              <w:keepNext/>
              <w:spacing w:after="0"/>
              <w:jc w:val="center"/>
              <w:rPr>
                <w:sz w:val="22"/>
                <w:szCs w:val="22"/>
                <w:lang w:val="nl-NL"/>
              </w:rPr>
            </w:pPr>
            <w:r w:rsidRPr="00D53144">
              <w:rPr>
                <w:sz w:val="22"/>
                <w:szCs w:val="22"/>
                <w:lang w:val="nl-NL"/>
              </w:rPr>
              <w:t>2,9</w:t>
            </w:r>
          </w:p>
        </w:tc>
        <w:tc>
          <w:tcPr>
            <w:tcW w:w="1260" w:type="dxa"/>
          </w:tcPr>
          <w:p w:rsidR="008A37F6" w:rsidRPr="00D53144" w:rsidP="009C7CE7" w14:paraId="10DCAD8B" w14:textId="77777777">
            <w:pPr>
              <w:pStyle w:val="gtctablespaceafter"/>
              <w:keepNext/>
              <w:spacing w:after="0"/>
              <w:jc w:val="center"/>
              <w:rPr>
                <w:sz w:val="22"/>
                <w:szCs w:val="22"/>
                <w:lang w:val="nl-NL"/>
              </w:rPr>
            </w:pPr>
            <w:r w:rsidRPr="00D53144">
              <w:rPr>
                <w:sz w:val="22"/>
                <w:szCs w:val="22"/>
                <w:lang w:val="nl-NL"/>
              </w:rPr>
              <w:t>26,0</w:t>
            </w:r>
            <w:r w:rsidRPr="00D53144">
              <w:rPr>
                <w:sz w:val="22"/>
                <w:szCs w:val="22"/>
                <w:vertAlign w:val="superscript"/>
                <w:lang w:val="nl-NL"/>
              </w:rPr>
              <w:t>a</w:t>
            </w:r>
          </w:p>
        </w:tc>
        <w:tc>
          <w:tcPr>
            <w:tcW w:w="990" w:type="dxa"/>
          </w:tcPr>
          <w:p w:rsidR="008A37F6" w:rsidRPr="00D53144" w:rsidP="009C7CE7" w14:paraId="7CFA568E" w14:textId="77777777">
            <w:pPr>
              <w:keepNext/>
              <w:jc w:val="center"/>
              <w:rPr>
                <w:lang w:val="nl-NL"/>
              </w:rPr>
            </w:pPr>
            <w:r w:rsidRPr="00D53144">
              <w:rPr>
                <w:lang w:val="nl-NL"/>
              </w:rPr>
              <w:t>3,4</w:t>
            </w:r>
          </w:p>
        </w:tc>
        <w:tc>
          <w:tcPr>
            <w:tcW w:w="1260" w:type="dxa"/>
          </w:tcPr>
          <w:p w:rsidR="008A37F6" w:rsidRPr="00D53144" w:rsidP="009C7CE7" w14:paraId="2AD7741B" w14:textId="77777777">
            <w:pPr>
              <w:keepNext/>
              <w:jc w:val="center"/>
              <w:rPr>
                <w:lang w:val="nl-NL"/>
              </w:rPr>
            </w:pPr>
            <w:r w:rsidRPr="00D53144">
              <w:rPr>
                <w:lang w:val="nl-NL"/>
              </w:rPr>
              <w:t>46,6</w:t>
            </w:r>
            <w:r w:rsidRPr="00D53144">
              <w:rPr>
                <w:vertAlign w:val="superscript"/>
                <w:lang w:val="nl-NL"/>
              </w:rPr>
              <w:t>a</w:t>
            </w:r>
          </w:p>
        </w:tc>
        <w:tc>
          <w:tcPr>
            <w:tcW w:w="2268" w:type="dxa"/>
          </w:tcPr>
          <w:p w:rsidR="008A37F6" w:rsidRPr="00D53144" w:rsidP="009C7CE7" w14:paraId="268E06A7" w14:textId="77777777">
            <w:pPr>
              <w:pStyle w:val="gtctablespaceafter"/>
              <w:keepNext/>
              <w:spacing w:after="0"/>
              <w:jc w:val="center"/>
              <w:rPr>
                <w:sz w:val="22"/>
                <w:szCs w:val="22"/>
                <w:lang w:val="nl-NL"/>
              </w:rPr>
            </w:pPr>
            <w:r w:rsidRPr="00D53144">
              <w:rPr>
                <w:sz w:val="22"/>
                <w:szCs w:val="22"/>
                <w:lang w:val="nl-NL"/>
              </w:rPr>
              <w:t>65,0</w:t>
            </w:r>
          </w:p>
        </w:tc>
      </w:tr>
      <w:tr w14:paraId="2BB4FDE9" w14:textId="77777777">
        <w:tblPrEx>
          <w:tblW w:w="0" w:type="auto"/>
          <w:tblLayout w:type="fixed"/>
          <w:tblLook w:val="04A0"/>
        </w:tblPrEx>
        <w:tc>
          <w:tcPr>
            <w:tcW w:w="2718" w:type="dxa"/>
          </w:tcPr>
          <w:p w:rsidR="008A37F6" w:rsidRPr="00D53144" w:rsidP="009C7CE7" w14:paraId="2E532296" w14:textId="77777777">
            <w:pPr>
              <w:pStyle w:val="gtctablespaceafter"/>
              <w:keepNext/>
              <w:spacing w:after="0"/>
              <w:rPr>
                <w:sz w:val="22"/>
                <w:szCs w:val="22"/>
                <w:lang w:val="nl-NL"/>
              </w:rPr>
            </w:pPr>
            <w:r w:rsidRPr="00D53144">
              <w:rPr>
                <w:sz w:val="22"/>
                <w:szCs w:val="22"/>
                <w:lang w:val="nl-NL"/>
              </w:rPr>
              <w:t>PGA-F Schoon/minimaal en  ≥2-gradaties verbetering (%)</w:t>
            </w:r>
          </w:p>
        </w:tc>
        <w:tc>
          <w:tcPr>
            <w:tcW w:w="1080" w:type="dxa"/>
          </w:tcPr>
          <w:p w:rsidR="008A37F6" w:rsidRPr="00D53144" w:rsidP="009C7CE7" w14:paraId="466293BB" w14:textId="77777777">
            <w:pPr>
              <w:pStyle w:val="gtctablespaceafter"/>
              <w:keepNext/>
              <w:spacing w:after="0"/>
              <w:jc w:val="center"/>
              <w:rPr>
                <w:sz w:val="22"/>
                <w:szCs w:val="22"/>
                <w:lang w:val="nl-NL"/>
              </w:rPr>
            </w:pPr>
            <w:r w:rsidRPr="00D53144">
              <w:rPr>
                <w:sz w:val="22"/>
                <w:szCs w:val="22"/>
                <w:lang w:val="nl-NL"/>
              </w:rPr>
              <w:t>2,9</w:t>
            </w:r>
          </w:p>
        </w:tc>
        <w:tc>
          <w:tcPr>
            <w:tcW w:w="1260" w:type="dxa"/>
          </w:tcPr>
          <w:p w:rsidR="008A37F6" w:rsidRPr="00D53144" w:rsidP="009C7CE7" w14:paraId="4ECA5276" w14:textId="77777777">
            <w:pPr>
              <w:pStyle w:val="gtctablespaceafter"/>
              <w:keepNext/>
              <w:spacing w:after="0"/>
              <w:jc w:val="center"/>
              <w:rPr>
                <w:sz w:val="22"/>
                <w:szCs w:val="22"/>
                <w:lang w:val="nl-NL"/>
              </w:rPr>
            </w:pPr>
            <w:r w:rsidRPr="00D53144">
              <w:rPr>
                <w:sz w:val="22"/>
                <w:szCs w:val="22"/>
                <w:lang w:val="nl-NL"/>
              </w:rPr>
              <w:t>29,7</w:t>
            </w:r>
            <w:r w:rsidRPr="00D53144">
              <w:rPr>
                <w:sz w:val="22"/>
                <w:szCs w:val="22"/>
                <w:vertAlign w:val="superscript"/>
                <w:lang w:val="nl-NL"/>
              </w:rPr>
              <w:t>a</w:t>
            </w:r>
          </w:p>
        </w:tc>
        <w:tc>
          <w:tcPr>
            <w:tcW w:w="990" w:type="dxa"/>
          </w:tcPr>
          <w:p w:rsidR="008A37F6" w:rsidRPr="00D53144" w:rsidP="009C7CE7" w14:paraId="42CA576D" w14:textId="77777777">
            <w:pPr>
              <w:keepNext/>
              <w:jc w:val="center"/>
              <w:rPr>
                <w:lang w:val="nl-NL"/>
              </w:rPr>
            </w:pPr>
            <w:r w:rsidRPr="00D53144">
              <w:rPr>
                <w:lang w:val="nl-NL"/>
              </w:rPr>
              <w:t>6,9</w:t>
            </w:r>
          </w:p>
        </w:tc>
        <w:tc>
          <w:tcPr>
            <w:tcW w:w="1260" w:type="dxa"/>
          </w:tcPr>
          <w:p w:rsidR="008A37F6" w:rsidRPr="00D53144" w:rsidP="009C7CE7" w14:paraId="6788D347" w14:textId="77777777">
            <w:pPr>
              <w:keepNext/>
              <w:jc w:val="center"/>
              <w:rPr>
                <w:lang w:val="nl-NL"/>
              </w:rPr>
            </w:pPr>
            <w:r w:rsidRPr="00D53144">
              <w:rPr>
                <w:lang w:val="nl-NL"/>
              </w:rPr>
              <w:t>48,9</w:t>
            </w:r>
            <w:r w:rsidRPr="00D53144">
              <w:rPr>
                <w:vertAlign w:val="superscript"/>
                <w:lang w:val="nl-NL"/>
              </w:rPr>
              <w:t>a</w:t>
            </w:r>
          </w:p>
        </w:tc>
        <w:tc>
          <w:tcPr>
            <w:tcW w:w="2268" w:type="dxa"/>
          </w:tcPr>
          <w:p w:rsidR="008A37F6" w:rsidRPr="00D53144" w:rsidP="009C7CE7" w14:paraId="071E2D1A" w14:textId="77777777">
            <w:pPr>
              <w:pStyle w:val="gtctablespaceafter"/>
              <w:keepNext/>
              <w:spacing w:after="0"/>
              <w:jc w:val="center"/>
              <w:rPr>
                <w:sz w:val="22"/>
                <w:szCs w:val="22"/>
                <w:lang w:val="nl-NL"/>
              </w:rPr>
            </w:pPr>
            <w:r w:rsidRPr="00D53144">
              <w:rPr>
                <w:sz w:val="22"/>
                <w:szCs w:val="22"/>
                <w:lang w:val="nl-NL"/>
              </w:rPr>
              <w:t>61,3</w:t>
            </w:r>
          </w:p>
        </w:tc>
      </w:tr>
      <w:tr w14:paraId="723BED76" w14:textId="77777777">
        <w:tblPrEx>
          <w:tblW w:w="0" w:type="auto"/>
          <w:tblLayout w:type="fixed"/>
          <w:tblLook w:val="04A0"/>
        </w:tblPrEx>
        <w:tc>
          <w:tcPr>
            <w:tcW w:w="2718" w:type="dxa"/>
          </w:tcPr>
          <w:p w:rsidR="008A37F6" w:rsidRPr="00D53144" w:rsidP="009C7CE7" w14:paraId="597DA7B6" w14:textId="77777777">
            <w:pPr>
              <w:pStyle w:val="gtctablespaceafter"/>
              <w:keepNext/>
              <w:spacing w:after="0"/>
              <w:rPr>
                <w:sz w:val="22"/>
                <w:szCs w:val="22"/>
                <w:lang w:val="nl-NL"/>
              </w:rPr>
            </w:pPr>
            <w:r w:rsidRPr="00D53144">
              <w:rPr>
                <w:sz w:val="22"/>
                <w:szCs w:val="22"/>
                <w:lang w:val="nl-NL"/>
              </w:rPr>
              <w:t>Veranderingspercentage in totale vingernagel NAPSI (%)</w:t>
            </w:r>
          </w:p>
        </w:tc>
        <w:tc>
          <w:tcPr>
            <w:tcW w:w="1080" w:type="dxa"/>
          </w:tcPr>
          <w:p w:rsidR="008A37F6" w:rsidRPr="00D53144" w:rsidP="009C7CE7" w14:paraId="4497E9AD" w14:textId="77777777">
            <w:pPr>
              <w:pStyle w:val="gtctablespaceafter"/>
              <w:keepNext/>
              <w:spacing w:after="0"/>
              <w:jc w:val="center"/>
              <w:rPr>
                <w:sz w:val="22"/>
                <w:szCs w:val="22"/>
                <w:lang w:val="nl-NL"/>
              </w:rPr>
            </w:pPr>
            <w:r w:rsidRPr="00D53144">
              <w:rPr>
                <w:sz w:val="22"/>
                <w:szCs w:val="22"/>
                <w:lang w:val="nl-NL"/>
              </w:rPr>
              <w:t>-7,8</w:t>
            </w:r>
          </w:p>
        </w:tc>
        <w:tc>
          <w:tcPr>
            <w:tcW w:w="1260" w:type="dxa"/>
          </w:tcPr>
          <w:p w:rsidR="008A37F6" w:rsidRPr="00D53144" w:rsidP="009C7CE7" w14:paraId="12EC75A8" w14:textId="77777777">
            <w:pPr>
              <w:pStyle w:val="gtctablespaceafter"/>
              <w:keepNext/>
              <w:spacing w:after="0"/>
              <w:jc w:val="center"/>
              <w:rPr>
                <w:sz w:val="22"/>
                <w:szCs w:val="22"/>
                <w:lang w:val="nl-NL"/>
              </w:rPr>
            </w:pPr>
            <w:r w:rsidRPr="00D53144">
              <w:rPr>
                <w:sz w:val="22"/>
                <w:szCs w:val="22"/>
                <w:lang w:val="nl-NL"/>
              </w:rPr>
              <w:t>-44,2</w:t>
            </w:r>
            <w:r w:rsidRPr="00D53144">
              <w:rPr>
                <w:sz w:val="22"/>
                <w:szCs w:val="22"/>
                <w:vertAlign w:val="superscript"/>
                <w:lang w:val="nl-NL"/>
              </w:rPr>
              <w:t xml:space="preserve"> a</w:t>
            </w:r>
          </w:p>
        </w:tc>
        <w:tc>
          <w:tcPr>
            <w:tcW w:w="990" w:type="dxa"/>
          </w:tcPr>
          <w:p w:rsidR="008A37F6" w:rsidRPr="00D53144" w:rsidP="009C7CE7" w14:paraId="146A5F69" w14:textId="77777777">
            <w:pPr>
              <w:keepNext/>
              <w:jc w:val="center"/>
              <w:rPr>
                <w:lang w:val="nl-NL"/>
              </w:rPr>
            </w:pPr>
            <w:r w:rsidRPr="00D53144">
              <w:rPr>
                <w:lang w:val="nl-NL"/>
              </w:rPr>
              <w:t>-11,5</w:t>
            </w:r>
          </w:p>
        </w:tc>
        <w:tc>
          <w:tcPr>
            <w:tcW w:w="1260" w:type="dxa"/>
          </w:tcPr>
          <w:p w:rsidR="008A37F6" w:rsidRPr="00D53144" w:rsidP="009C7CE7" w14:paraId="4FDB0D85" w14:textId="77777777">
            <w:pPr>
              <w:keepNext/>
              <w:jc w:val="center"/>
              <w:rPr>
                <w:lang w:val="nl-NL"/>
              </w:rPr>
            </w:pPr>
            <w:r w:rsidRPr="00D53144">
              <w:rPr>
                <w:lang w:val="nl-NL"/>
              </w:rPr>
              <w:t>-56,2</w:t>
            </w:r>
            <w:r w:rsidRPr="00D53144">
              <w:rPr>
                <w:vertAlign w:val="superscript"/>
                <w:lang w:val="nl-NL"/>
              </w:rPr>
              <w:t>a</w:t>
            </w:r>
          </w:p>
        </w:tc>
        <w:tc>
          <w:tcPr>
            <w:tcW w:w="2268" w:type="dxa"/>
          </w:tcPr>
          <w:p w:rsidR="008A37F6" w:rsidRPr="00D53144" w:rsidP="009C7CE7" w14:paraId="21A28102" w14:textId="77777777">
            <w:pPr>
              <w:pStyle w:val="gtctablespaceafter"/>
              <w:keepNext/>
              <w:spacing w:after="0"/>
              <w:jc w:val="center"/>
              <w:rPr>
                <w:sz w:val="22"/>
                <w:szCs w:val="22"/>
                <w:lang w:val="nl-NL"/>
              </w:rPr>
            </w:pPr>
            <w:r w:rsidRPr="00D53144">
              <w:rPr>
                <w:sz w:val="22"/>
                <w:szCs w:val="22"/>
                <w:lang w:val="nl-NL"/>
              </w:rPr>
              <w:t>-72,2</w:t>
            </w:r>
          </w:p>
        </w:tc>
      </w:tr>
      <w:tr w14:paraId="40A0610D" w14:textId="77777777">
        <w:tblPrEx>
          <w:tblW w:w="0" w:type="auto"/>
          <w:tblLayout w:type="fixed"/>
          <w:tblLook w:val="04A0"/>
        </w:tblPrEx>
        <w:tc>
          <w:tcPr>
            <w:tcW w:w="9576" w:type="dxa"/>
            <w:gridSpan w:val="6"/>
          </w:tcPr>
          <w:p w:rsidR="008A37F6" w:rsidRPr="0068520F" w:rsidP="009C7CE7" w14:paraId="0011A981" w14:textId="3558C458">
            <w:pPr>
              <w:pStyle w:val="gtctablespaceafter"/>
              <w:keepNext/>
              <w:spacing w:after="0"/>
              <w:rPr>
                <w:sz w:val="22"/>
                <w:szCs w:val="22"/>
                <w:lang w:val="pt-PT"/>
              </w:rPr>
            </w:pPr>
            <w:r w:rsidRPr="0068520F">
              <w:rPr>
                <w:sz w:val="22"/>
                <w:szCs w:val="22"/>
                <w:vertAlign w:val="superscript"/>
                <w:lang w:val="pt-PT"/>
              </w:rPr>
              <w:t>a</w:t>
            </w:r>
            <w:r w:rsidRPr="0068520F">
              <w:rPr>
                <w:sz w:val="22"/>
                <w:szCs w:val="22"/>
                <w:lang w:val="pt-PT"/>
              </w:rPr>
              <w:t xml:space="preserve"> p&lt;0.001, Humira </w:t>
            </w:r>
            <w:r w:rsidRPr="0068520F">
              <w:rPr>
                <w:i/>
                <w:sz w:val="22"/>
                <w:szCs w:val="22"/>
                <w:lang w:val="pt-PT"/>
              </w:rPr>
              <w:t>vs.</w:t>
            </w:r>
            <w:r w:rsidRPr="0068520F">
              <w:rPr>
                <w:sz w:val="22"/>
                <w:szCs w:val="22"/>
                <w:lang w:val="pt-PT"/>
              </w:rPr>
              <w:t xml:space="preserve"> </w:t>
            </w:r>
            <w:r w:rsidRPr="0068520F" w:rsidR="003E7EEE">
              <w:rPr>
                <w:sz w:val="22"/>
                <w:szCs w:val="22"/>
                <w:lang w:val="pt-PT"/>
              </w:rPr>
              <w:t>P</w:t>
            </w:r>
            <w:r w:rsidRPr="0068520F">
              <w:rPr>
                <w:sz w:val="22"/>
                <w:szCs w:val="22"/>
                <w:lang w:val="pt-PT"/>
              </w:rPr>
              <w:t xml:space="preserve">lacebo </w:t>
            </w:r>
          </w:p>
        </w:tc>
      </w:tr>
    </w:tbl>
    <w:p w:rsidR="008A37F6" w:rsidRPr="0068520F" w14:paraId="63B8097C" w14:textId="77777777">
      <w:pPr>
        <w:tabs>
          <w:tab w:val="clear" w:pos="567"/>
        </w:tabs>
        <w:spacing w:line="240" w:lineRule="auto"/>
        <w:rPr>
          <w:rFonts w:eastAsia="Calibri"/>
          <w:snapToGrid/>
          <w:lang w:val="pt-PT"/>
        </w:rPr>
      </w:pPr>
    </w:p>
    <w:p w:rsidR="008A37F6" w:rsidRPr="00884A0B" w14:paraId="06981D83" w14:textId="5C70D7E7">
      <w:pPr>
        <w:tabs>
          <w:tab w:val="clear" w:pos="567"/>
        </w:tabs>
        <w:spacing w:line="240" w:lineRule="auto"/>
        <w:rPr>
          <w:rFonts w:eastAsia="Calibri"/>
          <w:snapToGrid/>
          <w:lang w:val="nl-NL"/>
        </w:rPr>
      </w:pPr>
      <w:r w:rsidRPr="00D53144">
        <w:rPr>
          <w:rFonts w:eastAsia="Calibri"/>
          <w:snapToGrid/>
          <w:lang w:val="nl-NL"/>
        </w:rPr>
        <w:t>Humira behandelde patiënten vertoonden statistisch significante verbeteringen in week 26 in vergelijking met placebo in de DLQI.</w:t>
      </w:r>
    </w:p>
    <w:p w:rsidR="008A37F6" w:rsidRPr="00D53144" w14:paraId="0333357E" w14:textId="77777777">
      <w:pPr>
        <w:tabs>
          <w:tab w:val="clear" w:pos="567"/>
        </w:tabs>
        <w:spacing w:line="240" w:lineRule="auto"/>
        <w:rPr>
          <w:u w:val="single"/>
          <w:lang w:val="nl-NL"/>
        </w:rPr>
      </w:pPr>
    </w:p>
    <w:p w:rsidR="008A37F6" w:rsidRPr="00D53144" w14:paraId="5E97DF64" w14:textId="77777777">
      <w:pPr>
        <w:tabs>
          <w:tab w:val="clear" w:pos="567"/>
        </w:tabs>
        <w:spacing w:line="240" w:lineRule="auto"/>
        <w:rPr>
          <w:i/>
          <w:lang w:val="nl-NL"/>
        </w:rPr>
      </w:pPr>
      <w:r w:rsidRPr="00D53144">
        <w:rPr>
          <w:i/>
          <w:lang w:val="nl-NL"/>
        </w:rPr>
        <w:t xml:space="preserve">Hidradenitis suppurativa </w:t>
      </w:r>
    </w:p>
    <w:p w:rsidR="008A37F6" w:rsidRPr="00D53144" w14:paraId="0361D727" w14:textId="77777777">
      <w:pPr>
        <w:tabs>
          <w:tab w:val="clear" w:pos="567"/>
        </w:tabs>
        <w:spacing w:line="240" w:lineRule="auto"/>
        <w:rPr>
          <w:lang w:val="nl-NL"/>
        </w:rPr>
      </w:pPr>
    </w:p>
    <w:p w:rsidR="008A37F6" w:rsidRPr="00D53144" w14:paraId="5B8792C9" w14:textId="77777777">
      <w:pPr>
        <w:tabs>
          <w:tab w:val="clear" w:pos="567"/>
        </w:tabs>
        <w:spacing w:line="240" w:lineRule="auto"/>
        <w:rPr>
          <w:lang w:val="nl-NL"/>
        </w:rPr>
      </w:pPr>
      <w:r w:rsidRPr="00D53144">
        <w:rPr>
          <w:lang w:val="nl-NL"/>
        </w:rPr>
        <w:t>De veiligheid en werkzaamheid van Humira werden beoordeeld in gerandomiseerde, dubbelblinde, placebogecontroleerde onderzoeken en in een open-label onderzoek bij volwassen patiënten met matige tot ernstige hidradenitis suppurativa (HS) die intolerant waren voor, een contra-indicatie hadden voor of een ontoereikende respons hadden op een ten minste 3 maanden durende onderzoeksbehandeling met systemische antibiotica. De patiënten in HS-I en HS-II hadden Hurley stadium II of III met ten minste 3 abcessen of inflammatoire noduli.</w:t>
      </w:r>
    </w:p>
    <w:p w:rsidR="008A37F6" w:rsidRPr="00D53144" w14:paraId="7B171BE2" w14:textId="77777777">
      <w:pPr>
        <w:tabs>
          <w:tab w:val="clear" w:pos="567"/>
        </w:tabs>
        <w:spacing w:line="240" w:lineRule="auto"/>
        <w:rPr>
          <w:lang w:val="nl-NL"/>
        </w:rPr>
      </w:pPr>
    </w:p>
    <w:p w:rsidR="008A37F6" w:rsidRPr="00D53144" w14:paraId="40959866" w14:textId="77777777">
      <w:pPr>
        <w:tabs>
          <w:tab w:val="clear" w:pos="567"/>
        </w:tabs>
        <w:spacing w:line="240" w:lineRule="auto"/>
        <w:rPr>
          <w:lang w:val="nl-NL"/>
        </w:rPr>
      </w:pPr>
      <w:r w:rsidRPr="00D53144">
        <w:rPr>
          <w:lang w:val="nl-NL"/>
        </w:rPr>
        <w:t>In het HS-I (PIONEER I)-onderzoek werden 307 patiënten geëvalueerd in 2 behandelperiodes. In behandelperiode A kregen patiënten placebo of Humira in een startdosis van 160 mg in week 0, 80 mg in week 2 en eenmaal per week 40 mg van week 4 tot week 11. Gelijktijdig gebruik van antibiotica was tijdens het onderzoek niet toegestaan. Na 12 weken behandeling werden de patiënten die Humira hadden gekregen in behandelperiode A, opnieuw gerandomiseerd in behandelperiode B naar 1 van de 3 behandelgroepen (eenmaal per week Humira 40 mg, eenmaal per twee weken Humira 40 mg of placebo van week 12 tot week 35). Patiënten die in behandelperiode A in de placebogroep zaten, kregen in behandelperiode B eenmaal per week 40 mg Humira.</w:t>
      </w:r>
    </w:p>
    <w:p w:rsidR="008A37F6" w:rsidRPr="00D53144" w14:paraId="46045F17" w14:textId="77777777">
      <w:pPr>
        <w:tabs>
          <w:tab w:val="clear" w:pos="567"/>
        </w:tabs>
        <w:spacing w:line="240" w:lineRule="auto"/>
        <w:rPr>
          <w:lang w:val="nl-NL"/>
        </w:rPr>
      </w:pPr>
    </w:p>
    <w:p w:rsidR="008A37F6" w:rsidRPr="00D53144" w14:paraId="30C0CD9F" w14:textId="77777777">
      <w:pPr>
        <w:tabs>
          <w:tab w:val="clear" w:pos="567"/>
        </w:tabs>
        <w:spacing w:line="240" w:lineRule="auto"/>
        <w:rPr>
          <w:lang w:val="nl-NL"/>
        </w:rPr>
      </w:pPr>
      <w:r w:rsidRPr="00D53144">
        <w:rPr>
          <w:lang w:val="nl-NL"/>
        </w:rPr>
        <w:t>In het HS-II (PIONEER II)-onderzoek werden 326 patiënten geëvalueerd in 2 behandelperiodes. In behandelperiode A kregen patiënten placebo of Humira in een startdosis van 160 mg in week 0, 80 mg in week 2 en eenmaal per week 40 mg van week 4 tot week 11. 19,3% van de patiënten zette tijdens het onderzoek de behandeling met de baseline orale antibiotica voort. Na 12 weken behandeling werden de patiënten die Humira hadden gekregen in behandelperiode A opnieuw gerandomiseerd in behandelperiode B naar 1 van de 3 behandelgroepen (eenmaal per week Humira 40 mg, eenmaal per twee weken Humira 40 mg of placebo van Week 12 tot Week 35). Patiënten die in behandelperiode A in de placebogroep zaten, kregen in behandelperiode B eveneens placebo.</w:t>
      </w:r>
    </w:p>
    <w:p w:rsidR="008A37F6" w:rsidRPr="00D53144" w14:paraId="6F9D258D" w14:textId="77777777">
      <w:pPr>
        <w:tabs>
          <w:tab w:val="clear" w:pos="567"/>
        </w:tabs>
        <w:spacing w:line="240" w:lineRule="auto"/>
        <w:rPr>
          <w:lang w:val="nl-NL"/>
        </w:rPr>
      </w:pPr>
    </w:p>
    <w:p w:rsidR="008A37F6" w:rsidRPr="00D53144" w14:paraId="7AB6756D" w14:textId="0CC81995">
      <w:pPr>
        <w:rPr>
          <w:lang w:val="nl-NL"/>
        </w:rPr>
      </w:pPr>
      <w:r w:rsidRPr="00D53144">
        <w:rPr>
          <w:lang w:val="nl-NL"/>
        </w:rPr>
        <w:t xml:space="preserve">Patiënten die aan de HS-I- en HS-II-onderzoeken deelnamen, kwamen in aanmerking voor deelname aan een open-label extensieonderzoek waarin </w:t>
      </w:r>
      <w:r w:rsidR="002B10EA">
        <w:rPr>
          <w:lang w:val="nl-NL"/>
        </w:rPr>
        <w:t>eenmaal per week</w:t>
      </w:r>
      <w:r w:rsidRPr="00D53144">
        <w:rPr>
          <w:lang w:val="nl-NL"/>
        </w:rPr>
        <w:t xml:space="preserve"> 40 mg Humira werd toegediend. De gemiddelde blootstelling in de totale adalimumab-populatie was 762 dagen. In alle 3 de studies gebruikten de patiënten dagelijks een lokaal antiseptisch middel.</w:t>
      </w:r>
    </w:p>
    <w:p w:rsidR="008A37F6" w:rsidRPr="00D53144" w14:paraId="44C3C352" w14:textId="77777777">
      <w:pPr>
        <w:tabs>
          <w:tab w:val="clear" w:pos="567"/>
        </w:tabs>
        <w:spacing w:line="240" w:lineRule="auto"/>
        <w:rPr>
          <w:lang w:val="nl-NL"/>
        </w:rPr>
      </w:pPr>
    </w:p>
    <w:p w:rsidR="008A37F6" w:rsidRPr="00D53144" w:rsidP="00884A0B" w14:paraId="2528E9D9" w14:textId="77777777">
      <w:pPr>
        <w:keepNext/>
        <w:tabs>
          <w:tab w:val="clear" w:pos="567"/>
        </w:tabs>
        <w:spacing w:line="240" w:lineRule="auto"/>
        <w:rPr>
          <w:i/>
          <w:lang w:val="nl-NL"/>
        </w:rPr>
      </w:pPr>
      <w:r w:rsidRPr="00D53144">
        <w:rPr>
          <w:i/>
          <w:u w:val="single"/>
          <w:lang w:val="nl-NL"/>
        </w:rPr>
        <w:t>Klinische respons</w:t>
      </w:r>
    </w:p>
    <w:p w:rsidR="008A37F6" w:rsidRPr="00D53144" w:rsidP="00884A0B" w14:paraId="2D9FE121" w14:textId="77777777">
      <w:pPr>
        <w:keepNext/>
        <w:tabs>
          <w:tab w:val="clear" w:pos="567"/>
        </w:tabs>
        <w:spacing w:line="240" w:lineRule="auto"/>
        <w:rPr>
          <w:lang w:val="nl-NL"/>
        </w:rPr>
      </w:pPr>
    </w:p>
    <w:p w:rsidR="008A37F6" w:rsidRPr="00D53144" w14:paraId="698C8AC6" w14:textId="77777777">
      <w:pPr>
        <w:tabs>
          <w:tab w:val="clear" w:pos="567"/>
        </w:tabs>
        <w:spacing w:line="240" w:lineRule="auto"/>
        <w:rPr>
          <w:lang w:val="nl-NL"/>
        </w:rPr>
      </w:pPr>
      <w:r w:rsidRPr="00D53144">
        <w:rPr>
          <w:lang w:val="nl-NL"/>
        </w:rPr>
        <w:t xml:space="preserve">Er werd een afname van de inflammatoire laesies en preventie van een verslechtering van de abcessen en drainerende fistels vastgesteld met behulp van de </w:t>
      </w:r>
      <w:r w:rsidRPr="00D53144">
        <w:rPr>
          <w:i/>
          <w:lang w:val="nl-NL"/>
        </w:rPr>
        <w:t>Hidradenitis Suppurativa Clinical Response</w:t>
      </w:r>
      <w:r w:rsidRPr="00D53144">
        <w:rPr>
          <w:lang w:val="nl-NL"/>
        </w:rPr>
        <w:t xml:space="preserve"> (HiSCR; minimaal 50% afname in het totale aantal abcessen en inflammatoire noduli en geen stijging in aantal abcessen en aantal drainerende fistels ten opzichte van baseline). Er werd met een numerieke beoordelingsschaal een afname van de HS-gerelateerde huidpijn beoordeeld bij patiënten die in de studie kwamen met een aanvankelijke baselinescore van 3 of hoger op een 11-puntsschaal.</w:t>
      </w:r>
    </w:p>
    <w:p w:rsidR="008A37F6" w:rsidRPr="00D53144" w14:paraId="4FB4BB53" w14:textId="77777777">
      <w:pPr>
        <w:tabs>
          <w:tab w:val="clear" w:pos="567"/>
        </w:tabs>
        <w:spacing w:line="240" w:lineRule="auto"/>
        <w:rPr>
          <w:lang w:val="nl-NL"/>
        </w:rPr>
      </w:pPr>
    </w:p>
    <w:p w:rsidR="008A37F6" w:rsidRPr="00D53144" w14:paraId="6383407B" w14:textId="17A89341">
      <w:pPr>
        <w:tabs>
          <w:tab w:val="clear" w:pos="567"/>
        </w:tabs>
        <w:spacing w:line="240" w:lineRule="auto"/>
        <w:rPr>
          <w:lang w:val="nl-NL"/>
        </w:rPr>
      </w:pPr>
      <w:r w:rsidRPr="00D53144">
        <w:rPr>
          <w:lang w:val="nl-NL"/>
        </w:rPr>
        <w:t xml:space="preserve">In week 12 was het aantal met Humira behandelde patiënten dat HiSCR bereikte significant hoger dan het aantal placebopatiënten dat HiSCR bereikte. In week 12 ervaarde een significant hoger aantal patiënten in het HS-II-onderzoek een klinisch relevante afname van HS-gerelateerde huidpijn (zie tabel </w:t>
      </w:r>
      <w:r w:rsidRPr="00D53144" w:rsidR="00F00B3A">
        <w:rPr>
          <w:lang w:val="nl-NL"/>
        </w:rPr>
        <w:t>19</w:t>
      </w:r>
      <w:r w:rsidRPr="00D53144">
        <w:rPr>
          <w:lang w:val="nl-NL"/>
        </w:rPr>
        <w:t>). Patiënten die met Humira werden behandeld, hadden gedurende de eerste 12 weken van de behandeling een significant lager risico op opvlamming van de ziekte.</w:t>
      </w:r>
    </w:p>
    <w:p w:rsidR="008A37F6" w:rsidRPr="00D53144" w14:paraId="3D4DAD03" w14:textId="77777777">
      <w:pPr>
        <w:tabs>
          <w:tab w:val="clear" w:pos="567"/>
        </w:tabs>
        <w:spacing w:line="240" w:lineRule="auto"/>
        <w:rPr>
          <w:lang w:val="nl-NL"/>
        </w:rPr>
      </w:pPr>
    </w:p>
    <w:p w:rsidR="008A37F6" w:rsidRPr="00D53144" w14:paraId="67F32F5E" w14:textId="7EA89BF3">
      <w:pPr>
        <w:keepNext/>
        <w:tabs>
          <w:tab w:val="clear" w:pos="567"/>
        </w:tabs>
        <w:spacing w:line="240" w:lineRule="auto"/>
        <w:jc w:val="center"/>
        <w:rPr>
          <w:b/>
          <w:lang w:val="nl-NL"/>
        </w:rPr>
      </w:pPr>
      <w:r w:rsidRPr="00D53144">
        <w:rPr>
          <w:b/>
          <w:lang w:val="nl-NL"/>
        </w:rPr>
        <w:t xml:space="preserve">Tabel </w:t>
      </w:r>
      <w:r w:rsidRPr="00D53144" w:rsidR="00F00B3A">
        <w:rPr>
          <w:b/>
          <w:lang w:val="nl-NL"/>
        </w:rPr>
        <w:t>19</w:t>
      </w:r>
      <w:r w:rsidRPr="00D53144">
        <w:rPr>
          <w:b/>
          <w:lang w:val="nl-NL"/>
        </w:rPr>
        <w:t>: Werkzaamheidsresultaten na 12 weken, HS-I- en HS-II-onderzoek</w:t>
      </w:r>
    </w:p>
    <w:p w:rsidR="008A37F6" w:rsidRPr="00D53144" w14:paraId="776D1CD6" w14:textId="77777777">
      <w:pPr>
        <w:keepNext/>
        <w:tabs>
          <w:tab w:val="clear" w:pos="567"/>
        </w:tabs>
        <w:spacing w:line="240" w:lineRule="auto"/>
        <w:jc w:val="center"/>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8"/>
        <w:gridCol w:w="1803"/>
        <w:gridCol w:w="1809"/>
        <w:gridCol w:w="1803"/>
        <w:gridCol w:w="1828"/>
      </w:tblGrid>
      <w:tr w14:paraId="6FB03271" w14:textId="77777777">
        <w:tblPrEx>
          <w:tblW w:w="0" w:type="auto"/>
          <w:tblLook w:val="04A0"/>
        </w:tblPrEx>
        <w:tc>
          <w:tcPr>
            <w:tcW w:w="1842" w:type="dxa"/>
            <w:vMerge w:val="restart"/>
          </w:tcPr>
          <w:p w:rsidR="008A37F6" w:rsidRPr="00D53144" w14:paraId="2FF828F7" w14:textId="77777777">
            <w:pPr>
              <w:keepNext/>
              <w:tabs>
                <w:tab w:val="clear" w:pos="567"/>
              </w:tabs>
              <w:spacing w:line="240" w:lineRule="auto"/>
              <w:rPr>
                <w:lang w:val="nl-NL"/>
              </w:rPr>
            </w:pPr>
          </w:p>
        </w:tc>
        <w:tc>
          <w:tcPr>
            <w:tcW w:w="3684" w:type="dxa"/>
            <w:gridSpan w:val="2"/>
          </w:tcPr>
          <w:p w:rsidR="008A37F6" w:rsidRPr="00D53144" w14:paraId="5E4862DF" w14:textId="77777777">
            <w:pPr>
              <w:keepNext/>
              <w:tabs>
                <w:tab w:val="clear" w:pos="567"/>
              </w:tabs>
              <w:spacing w:line="240" w:lineRule="auto"/>
              <w:jc w:val="center"/>
              <w:rPr>
                <w:b/>
                <w:lang w:val="nl-NL"/>
              </w:rPr>
            </w:pPr>
            <w:r w:rsidRPr="00D53144">
              <w:rPr>
                <w:b/>
                <w:lang w:val="nl-NL"/>
              </w:rPr>
              <w:t>HS-I-onderzoek</w:t>
            </w:r>
          </w:p>
        </w:tc>
        <w:tc>
          <w:tcPr>
            <w:tcW w:w="3685" w:type="dxa"/>
            <w:gridSpan w:val="2"/>
          </w:tcPr>
          <w:p w:rsidR="008A37F6" w:rsidRPr="00D53144" w14:paraId="1A05E85F" w14:textId="77777777">
            <w:pPr>
              <w:keepNext/>
              <w:tabs>
                <w:tab w:val="clear" w:pos="567"/>
              </w:tabs>
              <w:spacing w:line="240" w:lineRule="auto"/>
              <w:jc w:val="center"/>
              <w:rPr>
                <w:b/>
                <w:lang w:val="nl-NL"/>
              </w:rPr>
            </w:pPr>
            <w:r w:rsidRPr="00D53144">
              <w:rPr>
                <w:b/>
                <w:lang w:val="nl-NL"/>
              </w:rPr>
              <w:t>HS-II-onderzoek</w:t>
            </w:r>
          </w:p>
        </w:tc>
      </w:tr>
      <w:tr w14:paraId="3C84584E" w14:textId="77777777">
        <w:tblPrEx>
          <w:tblW w:w="0" w:type="auto"/>
          <w:tblLook w:val="04A0"/>
        </w:tblPrEx>
        <w:tc>
          <w:tcPr>
            <w:tcW w:w="1842" w:type="dxa"/>
            <w:vMerge/>
          </w:tcPr>
          <w:p w:rsidR="008A37F6" w:rsidRPr="00D53144" w14:paraId="558C0027" w14:textId="77777777">
            <w:pPr>
              <w:keepNext/>
              <w:tabs>
                <w:tab w:val="clear" w:pos="567"/>
              </w:tabs>
              <w:spacing w:line="240" w:lineRule="auto"/>
              <w:rPr>
                <w:lang w:val="nl-NL"/>
              </w:rPr>
            </w:pPr>
          </w:p>
        </w:tc>
        <w:tc>
          <w:tcPr>
            <w:tcW w:w="1842" w:type="dxa"/>
          </w:tcPr>
          <w:p w:rsidR="008A37F6" w:rsidRPr="00D53144" w14:paraId="76EEAF9B" w14:textId="77777777">
            <w:pPr>
              <w:keepNext/>
              <w:tabs>
                <w:tab w:val="clear" w:pos="567"/>
              </w:tabs>
              <w:spacing w:line="240" w:lineRule="auto"/>
              <w:rPr>
                <w:b/>
                <w:lang w:val="nl-NL"/>
              </w:rPr>
            </w:pPr>
            <w:r w:rsidRPr="00D53144">
              <w:rPr>
                <w:b/>
                <w:lang w:val="nl-NL"/>
              </w:rPr>
              <w:t>Placebo</w:t>
            </w:r>
          </w:p>
        </w:tc>
        <w:tc>
          <w:tcPr>
            <w:tcW w:w="1842" w:type="dxa"/>
          </w:tcPr>
          <w:p w:rsidR="008A37F6" w:rsidRPr="00D53144" w14:paraId="3DD3CC8A" w14:textId="77777777">
            <w:pPr>
              <w:keepNext/>
              <w:tabs>
                <w:tab w:val="clear" w:pos="567"/>
              </w:tabs>
              <w:spacing w:line="240" w:lineRule="auto"/>
              <w:rPr>
                <w:b/>
                <w:lang w:val="nl-NL"/>
              </w:rPr>
            </w:pPr>
            <w:r w:rsidRPr="00D53144">
              <w:rPr>
                <w:b/>
                <w:lang w:val="nl-NL"/>
              </w:rPr>
              <w:t>Humira 40 mg wekelijks</w:t>
            </w:r>
          </w:p>
        </w:tc>
        <w:tc>
          <w:tcPr>
            <w:tcW w:w="1842" w:type="dxa"/>
          </w:tcPr>
          <w:p w:rsidR="008A37F6" w:rsidRPr="00D53144" w14:paraId="015A8E19" w14:textId="77777777">
            <w:pPr>
              <w:keepNext/>
              <w:tabs>
                <w:tab w:val="clear" w:pos="567"/>
              </w:tabs>
              <w:spacing w:line="240" w:lineRule="auto"/>
              <w:rPr>
                <w:b/>
                <w:lang w:val="nl-NL"/>
              </w:rPr>
            </w:pPr>
            <w:r w:rsidRPr="00D53144">
              <w:rPr>
                <w:b/>
                <w:lang w:val="nl-NL"/>
              </w:rPr>
              <w:t>Placebo</w:t>
            </w:r>
          </w:p>
        </w:tc>
        <w:tc>
          <w:tcPr>
            <w:tcW w:w="1843" w:type="dxa"/>
          </w:tcPr>
          <w:p w:rsidR="008A37F6" w:rsidRPr="00D53144" w14:paraId="0A09FEE5" w14:textId="77777777">
            <w:pPr>
              <w:keepNext/>
              <w:tabs>
                <w:tab w:val="clear" w:pos="567"/>
              </w:tabs>
              <w:spacing w:line="240" w:lineRule="auto"/>
              <w:rPr>
                <w:lang w:val="nl-NL"/>
              </w:rPr>
            </w:pPr>
            <w:r w:rsidRPr="00D53144">
              <w:rPr>
                <w:b/>
                <w:lang w:val="nl-NL"/>
              </w:rPr>
              <w:t xml:space="preserve"> Humira 40 mg wekelijks</w:t>
            </w:r>
          </w:p>
        </w:tc>
      </w:tr>
      <w:tr w14:paraId="3E8DBF1B" w14:textId="77777777">
        <w:tblPrEx>
          <w:tblW w:w="0" w:type="auto"/>
          <w:tblLook w:val="04A0"/>
        </w:tblPrEx>
        <w:tc>
          <w:tcPr>
            <w:tcW w:w="1842" w:type="dxa"/>
          </w:tcPr>
          <w:p w:rsidR="008A37F6" w:rsidRPr="0068520F" w14:paraId="3C3C87C2" w14:textId="77777777">
            <w:pPr>
              <w:keepNext/>
              <w:tabs>
                <w:tab w:val="clear" w:pos="567"/>
              </w:tabs>
              <w:spacing w:line="240" w:lineRule="auto"/>
              <w:rPr>
                <w:vertAlign w:val="superscript"/>
                <w:lang w:val="en-US"/>
              </w:rPr>
            </w:pPr>
            <w:r w:rsidRPr="0068520F">
              <w:rPr>
                <w:lang w:val="en-US"/>
              </w:rPr>
              <w:t>Hidradenitis Suppurativa Clinical Response (HiSCR)</w:t>
            </w:r>
            <w:r w:rsidRPr="0068520F">
              <w:rPr>
                <w:vertAlign w:val="superscript"/>
                <w:lang w:val="en-US"/>
              </w:rPr>
              <w:t>a</w:t>
            </w:r>
          </w:p>
        </w:tc>
        <w:tc>
          <w:tcPr>
            <w:tcW w:w="1842" w:type="dxa"/>
          </w:tcPr>
          <w:p w:rsidR="008A37F6" w:rsidRPr="00D53144" w14:paraId="7930F058" w14:textId="77777777">
            <w:pPr>
              <w:keepNext/>
              <w:tabs>
                <w:tab w:val="clear" w:pos="567"/>
              </w:tabs>
              <w:spacing w:line="240" w:lineRule="auto"/>
              <w:jc w:val="center"/>
              <w:rPr>
                <w:lang w:val="nl-NL"/>
              </w:rPr>
            </w:pPr>
            <w:r w:rsidRPr="00D53144">
              <w:rPr>
                <w:lang w:val="nl-NL"/>
              </w:rPr>
              <w:t>N = 154</w:t>
            </w:r>
          </w:p>
          <w:p w:rsidR="008A37F6" w:rsidRPr="00D53144" w14:paraId="65815C1F" w14:textId="77777777">
            <w:pPr>
              <w:keepNext/>
              <w:tabs>
                <w:tab w:val="clear" w:pos="567"/>
              </w:tabs>
              <w:spacing w:line="240" w:lineRule="auto"/>
              <w:jc w:val="center"/>
              <w:rPr>
                <w:lang w:val="nl-NL"/>
              </w:rPr>
            </w:pPr>
            <w:r w:rsidRPr="00D53144">
              <w:rPr>
                <w:lang w:val="nl-NL"/>
              </w:rPr>
              <w:t>40 (26,0%)</w:t>
            </w:r>
          </w:p>
        </w:tc>
        <w:tc>
          <w:tcPr>
            <w:tcW w:w="1842" w:type="dxa"/>
          </w:tcPr>
          <w:p w:rsidR="008A37F6" w:rsidRPr="00D53144" w14:paraId="2EB810B7" w14:textId="77777777">
            <w:pPr>
              <w:keepNext/>
              <w:tabs>
                <w:tab w:val="clear" w:pos="567"/>
              </w:tabs>
              <w:spacing w:line="240" w:lineRule="auto"/>
              <w:jc w:val="center"/>
              <w:rPr>
                <w:lang w:val="nl-NL"/>
              </w:rPr>
            </w:pPr>
            <w:r w:rsidRPr="00D53144">
              <w:rPr>
                <w:lang w:val="nl-NL"/>
              </w:rPr>
              <w:t>N = 153</w:t>
            </w:r>
          </w:p>
          <w:p w:rsidR="008A37F6" w:rsidRPr="00D53144" w14:paraId="66661532" w14:textId="77777777">
            <w:pPr>
              <w:keepNext/>
              <w:tabs>
                <w:tab w:val="clear" w:pos="567"/>
              </w:tabs>
              <w:spacing w:line="240" w:lineRule="auto"/>
              <w:jc w:val="center"/>
              <w:rPr>
                <w:vertAlign w:val="superscript"/>
                <w:lang w:val="nl-NL"/>
              </w:rPr>
            </w:pPr>
            <w:r w:rsidRPr="00D53144">
              <w:rPr>
                <w:lang w:val="nl-NL"/>
              </w:rPr>
              <w:t>64 (41,8%)</w:t>
            </w:r>
            <w:r w:rsidRPr="00D53144">
              <w:rPr>
                <w:vertAlign w:val="superscript"/>
                <w:lang w:val="nl-NL"/>
              </w:rPr>
              <w:t>*</w:t>
            </w:r>
          </w:p>
        </w:tc>
        <w:tc>
          <w:tcPr>
            <w:tcW w:w="1842" w:type="dxa"/>
          </w:tcPr>
          <w:p w:rsidR="008A37F6" w:rsidRPr="00D53144" w14:paraId="7547FB66" w14:textId="77777777">
            <w:pPr>
              <w:keepNext/>
              <w:tabs>
                <w:tab w:val="clear" w:pos="567"/>
              </w:tabs>
              <w:spacing w:line="240" w:lineRule="auto"/>
              <w:jc w:val="center"/>
              <w:rPr>
                <w:lang w:val="nl-NL"/>
              </w:rPr>
            </w:pPr>
            <w:r w:rsidRPr="00D53144">
              <w:rPr>
                <w:lang w:val="nl-NL"/>
              </w:rPr>
              <w:t>N = 163</w:t>
            </w:r>
          </w:p>
          <w:p w:rsidR="008A37F6" w:rsidRPr="00D53144" w14:paraId="658468E5" w14:textId="77777777">
            <w:pPr>
              <w:keepNext/>
              <w:tabs>
                <w:tab w:val="clear" w:pos="567"/>
              </w:tabs>
              <w:spacing w:line="240" w:lineRule="auto"/>
              <w:jc w:val="center"/>
              <w:rPr>
                <w:lang w:val="nl-NL"/>
              </w:rPr>
            </w:pPr>
            <w:r w:rsidRPr="00D53144">
              <w:rPr>
                <w:lang w:val="nl-NL"/>
              </w:rPr>
              <w:t>45 (27,6%)</w:t>
            </w:r>
          </w:p>
        </w:tc>
        <w:tc>
          <w:tcPr>
            <w:tcW w:w="1843" w:type="dxa"/>
          </w:tcPr>
          <w:p w:rsidR="008A37F6" w:rsidRPr="00D53144" w14:paraId="23B90850" w14:textId="77777777">
            <w:pPr>
              <w:keepNext/>
              <w:tabs>
                <w:tab w:val="clear" w:pos="567"/>
              </w:tabs>
              <w:spacing w:line="240" w:lineRule="auto"/>
              <w:jc w:val="center"/>
              <w:rPr>
                <w:lang w:val="nl-NL"/>
              </w:rPr>
            </w:pPr>
            <w:r w:rsidRPr="00D53144">
              <w:rPr>
                <w:lang w:val="nl-NL"/>
              </w:rPr>
              <w:t>N = 163</w:t>
            </w:r>
          </w:p>
          <w:p w:rsidR="008A37F6" w:rsidRPr="00D53144" w14:paraId="0C80A6DA" w14:textId="77777777">
            <w:pPr>
              <w:keepNext/>
              <w:tabs>
                <w:tab w:val="clear" w:pos="567"/>
              </w:tabs>
              <w:spacing w:line="240" w:lineRule="auto"/>
              <w:jc w:val="center"/>
              <w:rPr>
                <w:vertAlign w:val="superscript"/>
                <w:lang w:val="nl-NL"/>
              </w:rPr>
            </w:pPr>
            <w:r w:rsidRPr="00D53144">
              <w:rPr>
                <w:lang w:val="nl-NL"/>
              </w:rPr>
              <w:t>96 (58,9%)</w:t>
            </w:r>
            <w:r w:rsidRPr="00D53144">
              <w:rPr>
                <w:vertAlign w:val="superscript"/>
                <w:lang w:val="nl-NL"/>
              </w:rPr>
              <w:t>***</w:t>
            </w:r>
          </w:p>
        </w:tc>
      </w:tr>
      <w:tr w14:paraId="16B0A2FE" w14:textId="77777777">
        <w:tblPrEx>
          <w:tblW w:w="0" w:type="auto"/>
          <w:tblLook w:val="04A0"/>
        </w:tblPrEx>
        <w:tc>
          <w:tcPr>
            <w:tcW w:w="1842" w:type="dxa"/>
          </w:tcPr>
          <w:p w:rsidR="008A37F6" w:rsidRPr="00D53144" w14:paraId="5EE93457" w14:textId="77777777">
            <w:pPr>
              <w:keepNext/>
              <w:tabs>
                <w:tab w:val="clear" w:pos="567"/>
              </w:tabs>
              <w:spacing w:line="240" w:lineRule="auto"/>
              <w:rPr>
                <w:vertAlign w:val="superscript"/>
                <w:lang w:val="nl-NL"/>
              </w:rPr>
            </w:pPr>
            <w:r w:rsidRPr="00D53144">
              <w:rPr>
                <w:lang w:val="nl-NL"/>
              </w:rPr>
              <w:t>≥30% afname van huidpijn</w:t>
            </w:r>
            <w:r w:rsidRPr="00D53144">
              <w:rPr>
                <w:vertAlign w:val="superscript"/>
                <w:lang w:val="nl-NL"/>
              </w:rPr>
              <w:t>b</w:t>
            </w:r>
          </w:p>
        </w:tc>
        <w:tc>
          <w:tcPr>
            <w:tcW w:w="1842" w:type="dxa"/>
          </w:tcPr>
          <w:p w:rsidR="008A37F6" w:rsidRPr="00D53144" w14:paraId="3389DD06" w14:textId="77777777">
            <w:pPr>
              <w:keepNext/>
              <w:tabs>
                <w:tab w:val="clear" w:pos="567"/>
              </w:tabs>
              <w:spacing w:line="240" w:lineRule="auto"/>
              <w:jc w:val="center"/>
              <w:rPr>
                <w:lang w:val="nl-NL"/>
              </w:rPr>
            </w:pPr>
            <w:r w:rsidRPr="00D53144">
              <w:rPr>
                <w:lang w:val="nl-NL"/>
              </w:rPr>
              <w:t>N = 109</w:t>
            </w:r>
          </w:p>
          <w:p w:rsidR="008A37F6" w:rsidRPr="00D53144" w14:paraId="4AF10CD7" w14:textId="77777777">
            <w:pPr>
              <w:keepNext/>
              <w:tabs>
                <w:tab w:val="clear" w:pos="567"/>
              </w:tabs>
              <w:spacing w:line="240" w:lineRule="auto"/>
              <w:jc w:val="center"/>
              <w:rPr>
                <w:lang w:val="nl-NL"/>
              </w:rPr>
            </w:pPr>
            <w:r w:rsidRPr="00D53144">
              <w:rPr>
                <w:lang w:val="nl-NL"/>
              </w:rPr>
              <w:t>27 (24,8%)</w:t>
            </w:r>
          </w:p>
        </w:tc>
        <w:tc>
          <w:tcPr>
            <w:tcW w:w="1842" w:type="dxa"/>
          </w:tcPr>
          <w:p w:rsidR="008A37F6" w:rsidRPr="00D53144" w14:paraId="1C866FE5" w14:textId="77777777">
            <w:pPr>
              <w:keepNext/>
              <w:tabs>
                <w:tab w:val="clear" w:pos="567"/>
              </w:tabs>
              <w:spacing w:line="240" w:lineRule="auto"/>
              <w:jc w:val="center"/>
              <w:rPr>
                <w:lang w:val="nl-NL"/>
              </w:rPr>
            </w:pPr>
            <w:r w:rsidRPr="00D53144">
              <w:rPr>
                <w:lang w:val="nl-NL"/>
              </w:rPr>
              <w:t>N = 122</w:t>
            </w:r>
          </w:p>
          <w:p w:rsidR="008A37F6" w:rsidRPr="00D53144" w14:paraId="6C7F6B39" w14:textId="77777777">
            <w:pPr>
              <w:keepNext/>
              <w:tabs>
                <w:tab w:val="clear" w:pos="567"/>
              </w:tabs>
              <w:spacing w:line="240" w:lineRule="auto"/>
              <w:jc w:val="center"/>
              <w:rPr>
                <w:lang w:val="nl-NL"/>
              </w:rPr>
            </w:pPr>
            <w:r w:rsidRPr="00D53144">
              <w:rPr>
                <w:lang w:val="nl-NL"/>
              </w:rPr>
              <w:t>34 (27,9%)</w:t>
            </w:r>
          </w:p>
        </w:tc>
        <w:tc>
          <w:tcPr>
            <w:tcW w:w="1842" w:type="dxa"/>
          </w:tcPr>
          <w:p w:rsidR="008A37F6" w:rsidRPr="00D53144" w14:paraId="6F414B09" w14:textId="77777777">
            <w:pPr>
              <w:keepNext/>
              <w:tabs>
                <w:tab w:val="clear" w:pos="567"/>
              </w:tabs>
              <w:spacing w:line="240" w:lineRule="auto"/>
              <w:jc w:val="center"/>
              <w:rPr>
                <w:lang w:val="nl-NL"/>
              </w:rPr>
            </w:pPr>
            <w:r w:rsidRPr="00D53144">
              <w:rPr>
                <w:lang w:val="nl-NL"/>
              </w:rPr>
              <w:t>N = 111</w:t>
            </w:r>
          </w:p>
          <w:p w:rsidR="008A37F6" w:rsidRPr="00D53144" w14:paraId="36E896AD" w14:textId="77777777">
            <w:pPr>
              <w:keepNext/>
              <w:tabs>
                <w:tab w:val="clear" w:pos="567"/>
              </w:tabs>
              <w:spacing w:line="240" w:lineRule="auto"/>
              <w:jc w:val="center"/>
              <w:rPr>
                <w:lang w:val="nl-NL"/>
              </w:rPr>
            </w:pPr>
            <w:r w:rsidRPr="00D53144">
              <w:rPr>
                <w:lang w:val="nl-NL"/>
              </w:rPr>
              <w:t>23 (20,7%)</w:t>
            </w:r>
          </w:p>
        </w:tc>
        <w:tc>
          <w:tcPr>
            <w:tcW w:w="1843" w:type="dxa"/>
          </w:tcPr>
          <w:p w:rsidR="008A37F6" w:rsidRPr="00D53144" w14:paraId="13E92ED0" w14:textId="77777777">
            <w:pPr>
              <w:keepNext/>
              <w:tabs>
                <w:tab w:val="clear" w:pos="567"/>
              </w:tabs>
              <w:spacing w:line="240" w:lineRule="auto"/>
              <w:jc w:val="center"/>
              <w:rPr>
                <w:lang w:val="nl-NL"/>
              </w:rPr>
            </w:pPr>
            <w:r w:rsidRPr="00D53144">
              <w:rPr>
                <w:lang w:val="nl-NL"/>
              </w:rPr>
              <w:t>N = 105</w:t>
            </w:r>
          </w:p>
          <w:p w:rsidR="008A37F6" w:rsidRPr="00D53144" w14:paraId="73B58B5F" w14:textId="77777777">
            <w:pPr>
              <w:keepNext/>
              <w:tabs>
                <w:tab w:val="clear" w:pos="567"/>
              </w:tabs>
              <w:spacing w:line="240" w:lineRule="auto"/>
              <w:ind w:left="360"/>
              <w:jc w:val="center"/>
              <w:rPr>
                <w:vertAlign w:val="superscript"/>
                <w:lang w:val="nl-NL"/>
              </w:rPr>
            </w:pPr>
            <w:r w:rsidRPr="00D53144">
              <w:rPr>
                <w:lang w:val="nl-NL"/>
              </w:rPr>
              <w:t>48 (45,7%)</w:t>
            </w:r>
            <w:r w:rsidRPr="00D53144">
              <w:rPr>
                <w:vertAlign w:val="superscript"/>
                <w:lang w:val="nl-NL"/>
              </w:rPr>
              <w:t>***</w:t>
            </w:r>
          </w:p>
        </w:tc>
      </w:tr>
      <w:tr w14:paraId="6904B9AA" w14:textId="77777777">
        <w:tblPrEx>
          <w:tblW w:w="0" w:type="auto"/>
          <w:tblLook w:val="04A0"/>
        </w:tblPrEx>
        <w:tc>
          <w:tcPr>
            <w:tcW w:w="9211" w:type="dxa"/>
            <w:gridSpan w:val="5"/>
          </w:tcPr>
          <w:p w:rsidR="008A37F6" w:rsidRPr="00D53144" w14:paraId="116997E8" w14:textId="77777777">
            <w:pPr>
              <w:keepNext/>
              <w:tabs>
                <w:tab w:val="clear" w:pos="567"/>
              </w:tabs>
              <w:spacing w:line="240" w:lineRule="auto"/>
              <w:ind w:left="720"/>
              <w:rPr>
                <w:lang w:val="nl-NL"/>
              </w:rPr>
            </w:pPr>
            <w:r w:rsidRPr="00D53144">
              <w:rPr>
                <w:i/>
                <w:lang w:val="nl-NL"/>
              </w:rPr>
              <w:t xml:space="preserve">*P </w:t>
            </w:r>
            <w:r w:rsidRPr="00D53144">
              <w:rPr>
                <w:lang w:val="nl-NL"/>
              </w:rPr>
              <w:t>&lt; 0,05, ***</w:t>
            </w:r>
            <w:r w:rsidRPr="00D53144">
              <w:rPr>
                <w:i/>
                <w:lang w:val="nl-NL"/>
              </w:rPr>
              <w:t xml:space="preserve">P </w:t>
            </w:r>
            <w:r w:rsidRPr="00D53144">
              <w:rPr>
                <w:lang w:val="nl-NL"/>
              </w:rPr>
              <w:t>&lt; 0,001, Humira versus placebo</w:t>
            </w:r>
          </w:p>
          <w:p w:rsidR="008A37F6" w:rsidRPr="00D53144" w:rsidP="003D103B" w14:paraId="1AF56A83" w14:textId="77777777">
            <w:pPr>
              <w:keepNext/>
              <w:numPr>
                <w:ilvl w:val="0"/>
                <w:numId w:val="40"/>
              </w:numPr>
              <w:tabs>
                <w:tab w:val="clear" w:pos="567"/>
              </w:tabs>
              <w:spacing w:line="240" w:lineRule="auto"/>
              <w:rPr>
                <w:lang w:val="nl-NL"/>
              </w:rPr>
            </w:pPr>
            <w:r w:rsidRPr="00D53144">
              <w:rPr>
                <w:lang w:val="nl-NL"/>
              </w:rPr>
              <w:t>Onder alle gerandomiseerde patiënten.</w:t>
            </w:r>
          </w:p>
          <w:p w:rsidR="008A37F6" w:rsidRPr="00D53144" w:rsidP="003D103B" w14:paraId="5403E527" w14:textId="77777777">
            <w:pPr>
              <w:keepNext/>
              <w:numPr>
                <w:ilvl w:val="0"/>
                <w:numId w:val="40"/>
              </w:numPr>
              <w:tabs>
                <w:tab w:val="clear" w:pos="567"/>
              </w:tabs>
              <w:spacing w:line="240" w:lineRule="auto"/>
              <w:rPr>
                <w:lang w:val="nl-NL"/>
              </w:rPr>
            </w:pPr>
            <w:r w:rsidRPr="00D53144">
              <w:rPr>
                <w:lang w:val="nl-NL"/>
              </w:rPr>
              <w:t>Onder patiënten met een HS-gerelateerde huidpijnbeoordeling bij baseline van ≥ 3, gebaseerd op numerieke beoordelingsschaal 0-10; 0 = geen huidpijn, 10 =ondragelijke pijn of ergst denkbare pijn.</w:t>
            </w:r>
          </w:p>
          <w:p w:rsidR="008A37F6" w:rsidRPr="00D53144" w14:paraId="347AE089" w14:textId="77777777">
            <w:pPr>
              <w:keepNext/>
              <w:tabs>
                <w:tab w:val="clear" w:pos="567"/>
              </w:tabs>
              <w:spacing w:line="240" w:lineRule="auto"/>
              <w:rPr>
                <w:lang w:val="nl-NL"/>
              </w:rPr>
            </w:pPr>
          </w:p>
        </w:tc>
      </w:tr>
    </w:tbl>
    <w:p w:rsidR="008A37F6" w:rsidRPr="00D53144" w14:paraId="75539D0D" w14:textId="77777777">
      <w:pPr>
        <w:tabs>
          <w:tab w:val="clear" w:pos="567"/>
        </w:tabs>
        <w:spacing w:line="240" w:lineRule="auto"/>
        <w:rPr>
          <w:lang w:val="nl-NL"/>
        </w:rPr>
      </w:pPr>
    </w:p>
    <w:p w:rsidR="008A37F6" w:rsidRPr="00D53144" w14:paraId="23BCE3F3" w14:textId="77777777">
      <w:pPr>
        <w:tabs>
          <w:tab w:val="clear" w:pos="567"/>
        </w:tabs>
        <w:spacing w:line="240" w:lineRule="auto"/>
        <w:rPr>
          <w:lang w:val="nl-NL"/>
        </w:rPr>
      </w:pPr>
      <w:r w:rsidRPr="00D53144">
        <w:rPr>
          <w:lang w:val="nl-NL"/>
        </w:rPr>
        <w:t>Behandeling met eenmaal per week Humira 40 mg reduceerde significant het risico op een verergering van abcessen en drainerende fistels. In de eerste 12 weken van onderzoeken HS-I en HS-II ervaarden ongeveer tweemaal zoveel patiënten in de placebogroep verergering van de abcessen (respectievelijk 23,0% en 11,4%) en drainerende fistels (respectievelijk 30,0% en 13,9%) vergeleken met de Humira-groep.</w:t>
      </w:r>
    </w:p>
    <w:p w:rsidR="008A37F6" w:rsidRPr="00D53144" w14:paraId="2081AE3B" w14:textId="77777777">
      <w:pPr>
        <w:tabs>
          <w:tab w:val="clear" w:pos="567"/>
        </w:tabs>
        <w:spacing w:line="240" w:lineRule="auto"/>
        <w:rPr>
          <w:lang w:val="nl-NL"/>
        </w:rPr>
      </w:pPr>
    </w:p>
    <w:p w:rsidR="008A37F6" w:rsidRPr="00D53144" w14:paraId="2A05D5D1" w14:textId="77777777">
      <w:pPr>
        <w:tabs>
          <w:tab w:val="clear" w:pos="567"/>
        </w:tabs>
        <w:spacing w:line="240" w:lineRule="auto"/>
        <w:rPr>
          <w:lang w:val="nl-NL"/>
        </w:rPr>
      </w:pPr>
      <w:r w:rsidRPr="00D53144">
        <w:rPr>
          <w:lang w:val="nl-NL"/>
        </w:rPr>
        <w:t xml:space="preserve">Er werden in week 12 ten opzichte van baseline in vergelijking met placebo grotere verbeteringen aangetoond in huidspecifieke gezondheidsgerelateerde kwaliteit van leven, zoals gemeten door de </w:t>
      </w:r>
      <w:r w:rsidRPr="00D53144">
        <w:rPr>
          <w:i/>
          <w:lang w:val="nl-NL"/>
        </w:rPr>
        <w:t>Dermatology Life Quality Index</w:t>
      </w:r>
      <w:r w:rsidRPr="00D53144">
        <w:rPr>
          <w:lang w:val="nl-NL"/>
        </w:rPr>
        <w:t xml:space="preserve"> (DLQI; HS-I- en HS-II-onderzoek), algehele patiënttevredenheid met de medicatiebehandeling, zoals gemeten door de </w:t>
      </w:r>
      <w:r w:rsidRPr="00D53144">
        <w:rPr>
          <w:i/>
          <w:lang w:val="nl-NL"/>
        </w:rPr>
        <w:t xml:space="preserve">Treatment Satisfaction Questionnaire </w:t>
      </w:r>
      <w:r w:rsidRPr="00D53144">
        <w:rPr>
          <w:lang w:val="nl-NL"/>
        </w:rPr>
        <w:t>– medicatie (TSQM; HS-I- en HS-II-onderzoek) en lichamelijke gezondheid, zoals gemeten door de samenvattingsscore van de lichamelijke component van de SF-36 (HS-I-onderzoek).</w:t>
      </w:r>
    </w:p>
    <w:p w:rsidR="008A37F6" w:rsidRPr="00D53144" w14:paraId="3CE8783C" w14:textId="77777777">
      <w:pPr>
        <w:tabs>
          <w:tab w:val="clear" w:pos="567"/>
        </w:tabs>
        <w:spacing w:line="240" w:lineRule="auto"/>
        <w:rPr>
          <w:lang w:val="nl-NL"/>
        </w:rPr>
      </w:pPr>
    </w:p>
    <w:p w:rsidR="008A37F6" w:rsidRPr="00D53144" w14:paraId="3D597050" w14:textId="2573C6D2">
      <w:pPr>
        <w:tabs>
          <w:tab w:val="clear" w:pos="567"/>
        </w:tabs>
        <w:spacing w:line="240" w:lineRule="auto"/>
        <w:rPr>
          <w:lang w:val="nl-NL"/>
        </w:rPr>
      </w:pPr>
      <w:r w:rsidRPr="00D53144">
        <w:rPr>
          <w:lang w:val="nl-NL"/>
        </w:rPr>
        <w:t>Bij patiënten die in week 12 minimaal een gedeeltelijke respons op eenmaal per week Humira 40 mg vertoonden, was op week 36 de HiSCR-score hoger bij patiënten die doorgingen met eenmaal per week Humira dan bij patiënten bij wie de doseringsfrequentie was verlaagd naar eenmaal per twee weken of bij wie de behandeling was gestaakt (zie tabel 2</w:t>
      </w:r>
      <w:r w:rsidRPr="00D53144" w:rsidR="00F00B3A">
        <w:rPr>
          <w:lang w:val="nl-NL"/>
        </w:rPr>
        <w:t>0</w:t>
      </w:r>
      <w:r w:rsidRPr="00D53144">
        <w:rPr>
          <w:lang w:val="nl-NL"/>
        </w:rPr>
        <w:t>).</w:t>
      </w:r>
    </w:p>
    <w:p w:rsidR="008A37F6" w:rsidRPr="00D53144" w14:paraId="2B3670B9" w14:textId="77777777">
      <w:pPr>
        <w:tabs>
          <w:tab w:val="clear" w:pos="567"/>
        </w:tabs>
        <w:spacing w:line="240" w:lineRule="auto"/>
        <w:rPr>
          <w:u w:val="single"/>
          <w:lang w:val="nl-NL"/>
        </w:rPr>
      </w:pPr>
    </w:p>
    <w:p w:rsidR="008A37F6" w:rsidRPr="00D53144" w:rsidP="00884A0B" w14:paraId="628F43DE" w14:textId="659F1E69">
      <w:pPr>
        <w:keepNext/>
        <w:tabs>
          <w:tab w:val="clear" w:pos="567"/>
        </w:tabs>
        <w:spacing w:line="240" w:lineRule="auto"/>
        <w:jc w:val="center"/>
        <w:rPr>
          <w:rFonts w:eastAsia="MS Mincho"/>
          <w:b/>
          <w:snapToGrid/>
          <w:lang w:val="nl-NL" w:eastAsia="ja-JP"/>
        </w:rPr>
      </w:pPr>
      <w:r w:rsidRPr="00D53144">
        <w:rPr>
          <w:rFonts w:eastAsia="MS Mincho"/>
          <w:b/>
          <w:snapToGrid/>
          <w:lang w:val="nl-NL" w:eastAsia="ja-JP"/>
        </w:rPr>
        <w:t>Tabel 2</w:t>
      </w:r>
      <w:r w:rsidRPr="00D53144" w:rsidR="00F00B3A">
        <w:rPr>
          <w:rFonts w:eastAsia="MS Mincho"/>
          <w:b/>
          <w:snapToGrid/>
          <w:lang w:val="nl-NL" w:eastAsia="ja-JP"/>
        </w:rPr>
        <w:t>0</w:t>
      </w:r>
      <w:r w:rsidRPr="00D53144">
        <w:rPr>
          <w:rFonts w:eastAsia="MS Mincho"/>
          <w:b/>
          <w:snapToGrid/>
          <w:lang w:val="nl-NL" w:eastAsia="ja-JP"/>
        </w:rPr>
        <w:t>:</w:t>
      </w:r>
      <w:r w:rsidRPr="00D53144">
        <w:rPr>
          <w:rFonts w:eastAsia="MS Mincho"/>
          <w:b/>
          <w:snapToGrid/>
          <w:lang w:val="nl-NL" w:eastAsia="ja-JP"/>
        </w:rPr>
        <w:tab/>
        <w:t>Deel van patiënten</w:t>
      </w:r>
      <w:r w:rsidRPr="00D53144">
        <w:rPr>
          <w:b/>
          <w:vertAlign w:val="superscript"/>
          <w:lang w:val="nl-NL"/>
        </w:rPr>
        <w:t>a</w:t>
      </w:r>
      <w:r w:rsidRPr="00D53144">
        <w:rPr>
          <w:rFonts w:eastAsia="MS Mincho"/>
          <w:b/>
          <w:snapToGrid/>
          <w:lang w:val="nl-NL" w:eastAsia="ja-JP"/>
        </w:rPr>
        <w:t xml:space="preserve"> die HiSCR</w:t>
      </w:r>
      <w:r w:rsidRPr="00D53144">
        <w:rPr>
          <w:rFonts w:eastAsia="MS Mincho"/>
          <w:b/>
          <w:snapToGrid/>
          <w:vertAlign w:val="superscript"/>
          <w:lang w:val="nl-NL" w:eastAsia="ja-JP"/>
        </w:rPr>
        <w:t>b</w:t>
      </w:r>
      <w:r w:rsidRPr="00D53144">
        <w:rPr>
          <w:rFonts w:eastAsia="MS Mincho"/>
          <w:b/>
          <w:lang w:val="nl-NL"/>
        </w:rPr>
        <w:t xml:space="preserve"> </w:t>
      </w:r>
      <w:r w:rsidRPr="00D53144">
        <w:rPr>
          <w:rFonts w:eastAsia="MS Mincho"/>
          <w:b/>
          <w:snapToGrid/>
          <w:lang w:val="nl-NL" w:eastAsia="ja-JP"/>
        </w:rPr>
        <w:t>bereikten</w:t>
      </w:r>
      <w:r w:rsidR="00884A0B">
        <w:rPr>
          <w:rFonts w:eastAsia="MS Mincho"/>
          <w:b/>
          <w:snapToGrid/>
          <w:lang w:val="nl-NL" w:eastAsia="ja-JP"/>
        </w:rPr>
        <w:t xml:space="preserve"> op week 24 en 36 nadat na </w:t>
      </w:r>
      <w:r w:rsidRPr="00D53144">
        <w:rPr>
          <w:rFonts w:eastAsia="MS Mincho"/>
          <w:b/>
          <w:snapToGrid/>
          <w:lang w:val="nl-NL" w:eastAsia="ja-JP"/>
        </w:rPr>
        <w:t>Humira op week 12 de wekelijkse behandeling opnieuw was toegewezen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7"/>
        <w:gridCol w:w="1980"/>
        <w:gridCol w:w="1980"/>
        <w:gridCol w:w="1855"/>
      </w:tblGrid>
      <w:tr w14:paraId="0BC996F6" w14:textId="77777777">
        <w:tblPrEx>
          <w:tblW w:w="0" w:type="auto"/>
          <w:tblLayout w:type="fixed"/>
          <w:tblLook w:val="0000"/>
        </w:tblPrEx>
        <w:trPr>
          <w:tblHeader/>
        </w:trPr>
        <w:tc>
          <w:tcPr>
            <w:tcW w:w="1437" w:type="dxa"/>
            <w:vAlign w:val="bottom"/>
          </w:tcPr>
          <w:p w:rsidR="008A37F6" w:rsidRPr="00D53144" w14:paraId="2D2B939C" w14:textId="77777777">
            <w:pPr>
              <w:keepNext/>
              <w:tabs>
                <w:tab w:val="clear" w:pos="567"/>
              </w:tabs>
              <w:spacing w:before="40" w:after="40" w:line="240" w:lineRule="exact"/>
              <w:rPr>
                <w:rFonts w:eastAsia="Calibri"/>
                <w:b/>
                <w:snapToGrid/>
                <w:lang w:val="nl-NL" w:eastAsia="ja-JP"/>
              </w:rPr>
            </w:pPr>
          </w:p>
        </w:tc>
        <w:tc>
          <w:tcPr>
            <w:tcW w:w="1980" w:type="dxa"/>
            <w:vAlign w:val="bottom"/>
          </w:tcPr>
          <w:p w:rsidR="008A37F6" w:rsidRPr="00D53144" w14:paraId="7BCA9A17" w14:textId="77777777">
            <w:pPr>
              <w:keepNext/>
              <w:tabs>
                <w:tab w:val="clear" w:pos="567"/>
              </w:tabs>
              <w:spacing w:before="40" w:after="40" w:line="240" w:lineRule="exact"/>
              <w:jc w:val="center"/>
              <w:rPr>
                <w:rFonts w:eastAsia="Calibri"/>
                <w:b/>
                <w:snapToGrid/>
                <w:lang w:val="nl-NL" w:eastAsia="ja-JP"/>
              </w:rPr>
            </w:pPr>
            <w:r w:rsidRPr="00D53144">
              <w:rPr>
                <w:rFonts w:eastAsia="Calibri"/>
                <w:b/>
                <w:snapToGrid/>
                <w:lang w:val="nl-NL" w:eastAsia="ja-JP"/>
              </w:rPr>
              <w:t>Placebo</w:t>
            </w:r>
            <w:r w:rsidRPr="00D53144">
              <w:rPr>
                <w:rFonts w:eastAsia="Calibri"/>
                <w:b/>
                <w:snapToGrid/>
                <w:lang w:val="nl-NL" w:eastAsia="ja-JP"/>
              </w:rPr>
              <w:br/>
              <w:t>(behandeling gestaakt)</w:t>
            </w:r>
            <w:r w:rsidRPr="00D53144">
              <w:rPr>
                <w:rFonts w:eastAsia="Calibri"/>
                <w:b/>
                <w:snapToGrid/>
                <w:lang w:val="nl-NL" w:eastAsia="ja-JP"/>
              </w:rPr>
              <w:br/>
              <w:t>N = 73</w:t>
            </w:r>
          </w:p>
        </w:tc>
        <w:tc>
          <w:tcPr>
            <w:tcW w:w="1980" w:type="dxa"/>
            <w:vAlign w:val="bottom"/>
          </w:tcPr>
          <w:p w:rsidR="008A37F6" w:rsidRPr="00D53144" w14:paraId="26865D11" w14:textId="77777777">
            <w:pPr>
              <w:keepNext/>
              <w:tabs>
                <w:tab w:val="clear" w:pos="567"/>
              </w:tabs>
              <w:spacing w:before="40" w:after="40" w:line="240" w:lineRule="exact"/>
              <w:jc w:val="center"/>
              <w:rPr>
                <w:rFonts w:eastAsia="Calibri"/>
                <w:b/>
                <w:snapToGrid/>
                <w:lang w:val="nl-NL" w:eastAsia="ja-JP"/>
              </w:rPr>
            </w:pPr>
            <w:r w:rsidRPr="00D53144">
              <w:rPr>
                <w:rFonts w:eastAsia="Calibri"/>
                <w:b/>
                <w:snapToGrid/>
                <w:lang w:val="nl-NL" w:eastAsia="ja-JP"/>
              </w:rPr>
              <w:t>Humira 40 mg</w:t>
            </w:r>
            <w:r w:rsidRPr="00D53144">
              <w:rPr>
                <w:rFonts w:eastAsia="Calibri"/>
                <w:b/>
                <w:snapToGrid/>
                <w:lang w:val="nl-NL" w:eastAsia="ja-JP"/>
              </w:rPr>
              <w:br/>
              <w:t>eenmaal per twee weken</w:t>
            </w:r>
            <w:r w:rsidRPr="00D53144">
              <w:rPr>
                <w:rFonts w:eastAsia="Calibri"/>
                <w:b/>
                <w:snapToGrid/>
                <w:lang w:val="nl-NL" w:eastAsia="ja-JP"/>
              </w:rPr>
              <w:br/>
              <w:t>N = 70</w:t>
            </w:r>
          </w:p>
        </w:tc>
        <w:tc>
          <w:tcPr>
            <w:tcW w:w="1855" w:type="dxa"/>
            <w:vAlign w:val="bottom"/>
          </w:tcPr>
          <w:p w:rsidR="008A37F6" w:rsidRPr="00D53144" w14:paraId="0BAD20A2" w14:textId="77777777">
            <w:pPr>
              <w:keepNext/>
              <w:tabs>
                <w:tab w:val="clear" w:pos="567"/>
              </w:tabs>
              <w:spacing w:before="40" w:after="40" w:line="240" w:lineRule="exact"/>
              <w:jc w:val="center"/>
              <w:rPr>
                <w:rFonts w:eastAsia="Calibri"/>
                <w:b/>
                <w:snapToGrid/>
                <w:lang w:val="nl-NL" w:eastAsia="ja-JP"/>
              </w:rPr>
            </w:pPr>
            <w:r w:rsidRPr="00D53144">
              <w:rPr>
                <w:rFonts w:eastAsia="Calibri"/>
                <w:b/>
                <w:snapToGrid/>
                <w:lang w:val="nl-NL" w:eastAsia="ja-JP"/>
              </w:rPr>
              <w:t>Humira 40 mg</w:t>
            </w:r>
            <w:r w:rsidRPr="00D53144">
              <w:rPr>
                <w:rFonts w:eastAsia="Calibri"/>
                <w:b/>
                <w:snapToGrid/>
                <w:lang w:val="nl-NL" w:eastAsia="ja-JP"/>
              </w:rPr>
              <w:br/>
              <w:t>eenmaal per week</w:t>
            </w:r>
            <w:r w:rsidRPr="00D53144">
              <w:rPr>
                <w:rFonts w:eastAsia="Calibri"/>
                <w:b/>
                <w:snapToGrid/>
                <w:lang w:val="nl-NL" w:eastAsia="ja-JP"/>
              </w:rPr>
              <w:br/>
              <w:t>N = 70</w:t>
            </w:r>
          </w:p>
        </w:tc>
      </w:tr>
      <w:tr w14:paraId="5373C1FB" w14:textId="77777777">
        <w:tblPrEx>
          <w:tblW w:w="0" w:type="auto"/>
          <w:tblLayout w:type="fixed"/>
          <w:tblLook w:val="0000"/>
        </w:tblPrEx>
        <w:tc>
          <w:tcPr>
            <w:tcW w:w="1437" w:type="dxa"/>
          </w:tcPr>
          <w:p w:rsidR="008A37F6" w:rsidRPr="00D53144" w14:paraId="4FB10002" w14:textId="77777777">
            <w:pPr>
              <w:keepNext/>
              <w:tabs>
                <w:tab w:val="clear" w:pos="567"/>
              </w:tabs>
              <w:spacing w:before="40" w:after="40" w:line="240" w:lineRule="exact"/>
              <w:rPr>
                <w:rFonts w:eastAsia="Calibri"/>
                <w:snapToGrid/>
                <w:lang w:val="nl-NL" w:eastAsia="ja-JP"/>
              </w:rPr>
            </w:pPr>
            <w:r w:rsidRPr="00D53144">
              <w:rPr>
                <w:rFonts w:eastAsia="Calibri"/>
                <w:snapToGrid/>
                <w:lang w:val="nl-NL" w:eastAsia="ja-JP"/>
              </w:rPr>
              <w:t>Week 24</w:t>
            </w:r>
          </w:p>
        </w:tc>
        <w:tc>
          <w:tcPr>
            <w:tcW w:w="1980" w:type="dxa"/>
          </w:tcPr>
          <w:p w:rsidR="008A37F6" w:rsidRPr="00D53144" w14:paraId="545A1FBF" w14:textId="77777777">
            <w:pPr>
              <w:keepNext/>
              <w:tabs>
                <w:tab w:val="clear" w:pos="567"/>
              </w:tabs>
              <w:spacing w:before="40" w:after="40" w:line="240" w:lineRule="exact"/>
              <w:jc w:val="center"/>
              <w:rPr>
                <w:rFonts w:eastAsia="Calibri"/>
                <w:snapToGrid/>
                <w:lang w:val="nl-NL" w:eastAsia="ja-JP"/>
              </w:rPr>
            </w:pPr>
            <w:r w:rsidRPr="00D53144">
              <w:rPr>
                <w:rFonts w:eastAsia="Calibri"/>
                <w:snapToGrid/>
                <w:lang w:val="nl-NL" w:eastAsia="ja-JP"/>
              </w:rPr>
              <w:t>24 (32,9%)</w:t>
            </w:r>
          </w:p>
        </w:tc>
        <w:tc>
          <w:tcPr>
            <w:tcW w:w="1980" w:type="dxa"/>
          </w:tcPr>
          <w:p w:rsidR="008A37F6" w:rsidRPr="00D53144" w14:paraId="2080C61E" w14:textId="77777777">
            <w:pPr>
              <w:keepNext/>
              <w:tabs>
                <w:tab w:val="clear" w:pos="567"/>
              </w:tabs>
              <w:spacing w:before="40" w:after="40" w:line="240" w:lineRule="exact"/>
              <w:jc w:val="center"/>
              <w:rPr>
                <w:rFonts w:eastAsia="Calibri"/>
                <w:snapToGrid/>
                <w:lang w:val="nl-NL" w:eastAsia="ja-JP"/>
              </w:rPr>
            </w:pPr>
            <w:r w:rsidRPr="00D53144">
              <w:rPr>
                <w:rFonts w:eastAsia="Calibri"/>
                <w:snapToGrid/>
                <w:lang w:val="nl-NL" w:eastAsia="ja-JP"/>
              </w:rPr>
              <w:t>36 (51,4%)</w:t>
            </w:r>
          </w:p>
        </w:tc>
        <w:tc>
          <w:tcPr>
            <w:tcW w:w="1855" w:type="dxa"/>
          </w:tcPr>
          <w:p w:rsidR="008A37F6" w:rsidRPr="00D53144" w14:paraId="073D3DAD" w14:textId="77777777">
            <w:pPr>
              <w:keepNext/>
              <w:tabs>
                <w:tab w:val="clear" w:pos="567"/>
              </w:tabs>
              <w:spacing w:before="40" w:after="40" w:line="240" w:lineRule="exact"/>
              <w:jc w:val="center"/>
              <w:rPr>
                <w:rFonts w:eastAsia="Calibri"/>
                <w:snapToGrid/>
                <w:lang w:val="nl-NL" w:eastAsia="ja-JP"/>
              </w:rPr>
            </w:pPr>
            <w:r w:rsidRPr="00D53144">
              <w:rPr>
                <w:rFonts w:eastAsia="Calibri"/>
                <w:snapToGrid/>
                <w:lang w:val="nl-NL" w:eastAsia="ja-JP"/>
              </w:rPr>
              <w:t>40 (57,1%)</w:t>
            </w:r>
          </w:p>
        </w:tc>
      </w:tr>
      <w:tr w14:paraId="59B06DD4" w14:textId="77777777">
        <w:tblPrEx>
          <w:tblW w:w="0" w:type="auto"/>
          <w:tblLayout w:type="fixed"/>
          <w:tblLook w:val="0000"/>
        </w:tblPrEx>
        <w:tc>
          <w:tcPr>
            <w:tcW w:w="1437" w:type="dxa"/>
          </w:tcPr>
          <w:p w:rsidR="008A37F6" w:rsidRPr="00D53144" w14:paraId="1AE59380" w14:textId="77777777">
            <w:pPr>
              <w:keepNext/>
              <w:tabs>
                <w:tab w:val="clear" w:pos="567"/>
              </w:tabs>
              <w:spacing w:before="40" w:after="40" w:line="240" w:lineRule="exact"/>
              <w:rPr>
                <w:rFonts w:eastAsia="Calibri"/>
                <w:snapToGrid/>
                <w:lang w:val="nl-NL" w:eastAsia="ja-JP"/>
              </w:rPr>
            </w:pPr>
            <w:r w:rsidRPr="00D53144">
              <w:rPr>
                <w:rFonts w:eastAsia="Calibri"/>
                <w:snapToGrid/>
                <w:lang w:val="nl-NL" w:eastAsia="ja-JP"/>
              </w:rPr>
              <w:t>Week 36</w:t>
            </w:r>
          </w:p>
        </w:tc>
        <w:tc>
          <w:tcPr>
            <w:tcW w:w="1980" w:type="dxa"/>
          </w:tcPr>
          <w:p w:rsidR="008A37F6" w:rsidRPr="00D53144" w14:paraId="74585CC1" w14:textId="77777777">
            <w:pPr>
              <w:keepNext/>
              <w:tabs>
                <w:tab w:val="clear" w:pos="567"/>
              </w:tabs>
              <w:spacing w:before="40" w:after="40" w:line="240" w:lineRule="exact"/>
              <w:jc w:val="center"/>
              <w:rPr>
                <w:rFonts w:eastAsia="Calibri"/>
                <w:snapToGrid/>
                <w:lang w:val="nl-NL" w:eastAsia="ja-JP"/>
              </w:rPr>
            </w:pPr>
            <w:r w:rsidRPr="00D53144">
              <w:rPr>
                <w:rFonts w:eastAsia="Calibri"/>
                <w:snapToGrid/>
                <w:lang w:val="nl-NL" w:eastAsia="ja-JP"/>
              </w:rPr>
              <w:t>22 (30,1%)</w:t>
            </w:r>
          </w:p>
        </w:tc>
        <w:tc>
          <w:tcPr>
            <w:tcW w:w="1980" w:type="dxa"/>
          </w:tcPr>
          <w:p w:rsidR="008A37F6" w:rsidRPr="00D53144" w14:paraId="7CEB4E59" w14:textId="77777777">
            <w:pPr>
              <w:keepNext/>
              <w:tabs>
                <w:tab w:val="clear" w:pos="567"/>
              </w:tabs>
              <w:spacing w:before="40" w:after="40" w:line="240" w:lineRule="exact"/>
              <w:jc w:val="center"/>
              <w:rPr>
                <w:rFonts w:eastAsia="Calibri"/>
                <w:snapToGrid/>
                <w:lang w:val="nl-NL" w:eastAsia="ja-JP"/>
              </w:rPr>
            </w:pPr>
            <w:r w:rsidRPr="00D53144">
              <w:rPr>
                <w:rFonts w:eastAsia="Calibri"/>
                <w:snapToGrid/>
                <w:lang w:val="nl-NL" w:eastAsia="ja-JP"/>
              </w:rPr>
              <w:t>28 (40,0%)</w:t>
            </w:r>
          </w:p>
        </w:tc>
        <w:tc>
          <w:tcPr>
            <w:tcW w:w="1855" w:type="dxa"/>
          </w:tcPr>
          <w:p w:rsidR="008A37F6" w:rsidRPr="00D53144" w14:paraId="6A299E72" w14:textId="77777777">
            <w:pPr>
              <w:keepNext/>
              <w:tabs>
                <w:tab w:val="clear" w:pos="567"/>
              </w:tabs>
              <w:spacing w:before="40" w:after="40" w:line="240" w:lineRule="exact"/>
              <w:jc w:val="center"/>
              <w:rPr>
                <w:rFonts w:eastAsia="Calibri"/>
                <w:snapToGrid/>
                <w:lang w:val="nl-NL" w:eastAsia="ja-JP"/>
              </w:rPr>
            </w:pPr>
            <w:r w:rsidRPr="00D53144">
              <w:rPr>
                <w:rFonts w:eastAsia="Calibri"/>
                <w:snapToGrid/>
                <w:lang w:val="nl-NL" w:eastAsia="ja-JP"/>
              </w:rPr>
              <w:t>39 (55,7%)</w:t>
            </w:r>
          </w:p>
        </w:tc>
      </w:tr>
      <w:tr w14:paraId="63937060" w14:textId="77777777">
        <w:tblPrEx>
          <w:tblW w:w="0" w:type="auto"/>
          <w:tblLayout w:type="fixed"/>
          <w:tblLook w:val="0000"/>
        </w:tblPrEx>
        <w:tc>
          <w:tcPr>
            <w:tcW w:w="7252" w:type="dxa"/>
            <w:gridSpan w:val="4"/>
          </w:tcPr>
          <w:p w:rsidR="008A37F6" w:rsidRPr="00D53144" w:rsidP="003D103B" w14:paraId="607245DD" w14:textId="77777777">
            <w:pPr>
              <w:keepLines/>
              <w:numPr>
                <w:ilvl w:val="0"/>
                <w:numId w:val="41"/>
              </w:numPr>
              <w:tabs>
                <w:tab w:val="clear" w:pos="567"/>
              </w:tabs>
              <w:suppressAutoHyphens/>
              <w:spacing w:before="40" w:line="240" w:lineRule="exact"/>
              <w:ind w:left="333" w:hanging="270"/>
              <w:rPr>
                <w:rFonts w:eastAsia="MS Mincho"/>
                <w:snapToGrid/>
                <w:lang w:val="nl-NL" w:eastAsia="ja-JP"/>
              </w:rPr>
            </w:pPr>
            <w:r w:rsidRPr="00D53144">
              <w:rPr>
                <w:lang w:val="nl-NL"/>
              </w:rPr>
              <w:t>Patiënten</w:t>
            </w:r>
            <w:r w:rsidRPr="00D53144">
              <w:rPr>
                <w:rFonts w:eastAsia="MS Mincho"/>
                <w:snapToGrid/>
                <w:lang w:val="nl-NL" w:eastAsia="ja-JP"/>
              </w:rPr>
              <w:t xml:space="preserve"> met minimaal een gedeeltelijke respons op eenmaal per week Humira 40 mg na 12 weken behandeling.</w:t>
            </w:r>
          </w:p>
          <w:p w:rsidR="008A37F6" w:rsidRPr="00D53144" w:rsidP="003D103B" w14:paraId="1AEF260D" w14:textId="77777777">
            <w:pPr>
              <w:keepLines/>
              <w:numPr>
                <w:ilvl w:val="0"/>
                <w:numId w:val="41"/>
              </w:numPr>
              <w:tabs>
                <w:tab w:val="clear" w:pos="567"/>
              </w:tabs>
              <w:suppressAutoHyphens/>
              <w:spacing w:before="40" w:line="240" w:lineRule="exact"/>
              <w:ind w:left="333" w:hanging="270"/>
              <w:rPr>
                <w:rFonts w:eastAsia="MS Mincho"/>
                <w:snapToGrid/>
                <w:lang w:val="nl-NL" w:eastAsia="ja-JP"/>
              </w:rPr>
            </w:pPr>
            <w:r w:rsidRPr="00D53144">
              <w:rPr>
                <w:lang w:val="nl-NL"/>
              </w:rPr>
              <w:t>Patiënten</w:t>
            </w:r>
            <w:r w:rsidRPr="00D53144">
              <w:rPr>
                <w:rFonts w:eastAsia="MS Mincho"/>
                <w:snapToGrid/>
                <w:lang w:val="nl-NL" w:eastAsia="ja-JP"/>
              </w:rPr>
              <w:t xml:space="preserve"> die voldeden aan protocolspecifieke criteria voor het verliezen van de respons of geen verbetering moesten de onderzoeken verlaten en werden gerekend onder de non-responders.</w:t>
            </w:r>
          </w:p>
        </w:tc>
      </w:tr>
    </w:tbl>
    <w:p w:rsidR="008A37F6" w:rsidRPr="00D53144" w14:paraId="2A4B00CC" w14:textId="77777777">
      <w:pPr>
        <w:tabs>
          <w:tab w:val="clear" w:pos="567"/>
        </w:tabs>
        <w:spacing w:line="240" w:lineRule="auto"/>
        <w:rPr>
          <w:u w:val="single"/>
          <w:lang w:val="nl-NL"/>
        </w:rPr>
      </w:pPr>
    </w:p>
    <w:p w:rsidR="008A37F6" w:rsidRPr="00D53144" w14:paraId="1A6A577F" w14:textId="77777777">
      <w:pPr>
        <w:tabs>
          <w:tab w:val="clear" w:pos="567"/>
        </w:tabs>
        <w:spacing w:line="240" w:lineRule="auto"/>
        <w:rPr>
          <w:lang w:val="nl-NL"/>
        </w:rPr>
      </w:pPr>
      <w:r w:rsidRPr="00D53144">
        <w:rPr>
          <w:lang w:val="nl-NL"/>
        </w:rPr>
        <w:t>Onder de patiënten met minimaal een gedeeltelijke respons op week 12 en met voortzetting van de wekelijkse dosering van Humira, was het HiSCR-percentage in week 48 68,3% en in week 96 65,1%. Langere-termijnbehandeling met Humira 40 mg eenmaal per week gedurende 96 weken resulteerde niet in nieuwe veiligheidsbevindingen.</w:t>
      </w:r>
    </w:p>
    <w:p w:rsidR="008A37F6" w:rsidRPr="00D53144" w14:paraId="7CAB5E40" w14:textId="77777777">
      <w:pPr>
        <w:tabs>
          <w:tab w:val="clear" w:pos="567"/>
        </w:tabs>
        <w:spacing w:line="240" w:lineRule="auto"/>
        <w:rPr>
          <w:lang w:val="nl-NL"/>
        </w:rPr>
      </w:pPr>
    </w:p>
    <w:p w:rsidR="008A37F6" w:rsidRPr="00D53144" w14:paraId="554BC984" w14:textId="77777777">
      <w:pPr>
        <w:tabs>
          <w:tab w:val="clear" w:pos="567"/>
        </w:tabs>
        <w:spacing w:line="240" w:lineRule="auto"/>
        <w:rPr>
          <w:lang w:val="nl-NL"/>
        </w:rPr>
      </w:pPr>
      <w:r w:rsidRPr="00D53144">
        <w:rPr>
          <w:lang w:val="nl-NL"/>
        </w:rPr>
        <w:t>Onder patiënten bij wie de Humira-behandeling op week 12 was gestaakt in onderzoeken HS-I en HS-II, was 12 weken na herintroductie van eenmaal per week Humira 40 mg het HiSCR-percentage terug op het niveau vergelijkbaar met het niveau dat werd gezien voor het staken (56,0%).</w:t>
      </w:r>
    </w:p>
    <w:p w:rsidR="008A37F6" w:rsidRPr="00D53144" w14:paraId="577EA7FD" w14:textId="77777777">
      <w:pPr>
        <w:tabs>
          <w:tab w:val="clear" w:pos="567"/>
        </w:tabs>
        <w:spacing w:line="240" w:lineRule="auto"/>
        <w:rPr>
          <w:u w:val="single"/>
          <w:lang w:val="nl-NL"/>
        </w:rPr>
      </w:pPr>
    </w:p>
    <w:p w:rsidR="008A37F6" w:rsidRPr="00D53144" w14:paraId="4F77A171" w14:textId="77777777">
      <w:pPr>
        <w:tabs>
          <w:tab w:val="clear" w:pos="567"/>
        </w:tabs>
        <w:spacing w:line="240" w:lineRule="auto"/>
        <w:rPr>
          <w:i/>
          <w:lang w:val="nl-NL"/>
        </w:rPr>
      </w:pPr>
      <w:r w:rsidRPr="00D53144">
        <w:rPr>
          <w:i/>
          <w:lang w:val="nl-NL"/>
        </w:rPr>
        <w:t>De ziekte van Crohn</w:t>
      </w:r>
    </w:p>
    <w:p w:rsidR="008A37F6" w:rsidRPr="00D53144" w14:paraId="3B79448B" w14:textId="77777777">
      <w:pPr>
        <w:tabs>
          <w:tab w:val="clear" w:pos="567"/>
        </w:tabs>
        <w:spacing w:line="240" w:lineRule="auto"/>
        <w:rPr>
          <w:u w:val="single"/>
          <w:lang w:val="nl-NL"/>
        </w:rPr>
      </w:pPr>
    </w:p>
    <w:p w:rsidR="008A37F6" w:rsidRPr="00D53144" w14:paraId="36474FD4" w14:textId="300A5C98">
      <w:pPr>
        <w:tabs>
          <w:tab w:val="clear" w:pos="567"/>
        </w:tabs>
        <w:spacing w:line="240" w:lineRule="auto"/>
        <w:rPr>
          <w:lang w:val="nl-NL"/>
        </w:rPr>
      </w:pPr>
      <w:r w:rsidRPr="00D53144">
        <w:rPr>
          <w:lang w:val="nl-NL"/>
        </w:rPr>
        <w:t>De veiligheid en werkzaamheid van Humira werden beoordeeld bij meer dan 1.500 patiënten met matig tot ernstig actieve ziekte van Crohn (‘Crohn</w:t>
      </w:r>
      <w:r w:rsidRPr="00D53144" w:rsidR="00DD472B">
        <w:rPr>
          <w:lang w:val="nl-NL"/>
        </w:rPr>
        <w:t>’</w:t>
      </w:r>
      <w:r w:rsidRPr="00D53144">
        <w:rPr>
          <w:lang w:val="nl-NL"/>
        </w:rPr>
        <w:t>s Disease Activity Index’ (CDAI) ≥ 220 en ≤ 450) in gerandomiseerde, dubbelblinde, placebogecontroleerde onderzoeken. Gelijktijdige vaste doses aminosalicylaten, corticosteroïden en/of immuunmodulerende middelen waren toegestaan en 80% van de patiënten bleef ten minste één van deze geneesmiddelen krijgen.</w:t>
      </w:r>
    </w:p>
    <w:p w:rsidR="008A37F6" w:rsidRPr="00D53144" w14:paraId="68CE4EDB" w14:textId="77777777">
      <w:pPr>
        <w:tabs>
          <w:tab w:val="clear" w:pos="567"/>
        </w:tabs>
        <w:spacing w:line="240" w:lineRule="auto"/>
        <w:rPr>
          <w:lang w:val="nl-NL"/>
        </w:rPr>
      </w:pPr>
    </w:p>
    <w:p w:rsidR="008A37F6" w:rsidRPr="00D53144" w14:paraId="4DB41567" w14:textId="77777777">
      <w:pPr>
        <w:tabs>
          <w:tab w:val="clear" w:pos="567"/>
        </w:tabs>
        <w:spacing w:line="240" w:lineRule="auto"/>
        <w:rPr>
          <w:lang w:val="nl-NL"/>
        </w:rPr>
      </w:pPr>
      <w:r w:rsidRPr="00D53144">
        <w:rPr>
          <w:lang w:val="nl-NL"/>
        </w:rPr>
        <w:t>Inductie van klinische remissie (gedefinieerd als CDAI &lt; 150) werd geëvalueerd in twee onderzoeken, CD onderzoek I (CLASSIC I) en CD onderzoek II (GAIN). In CD onderzoek I werden 299 TNF</w:t>
      </w:r>
      <w:r w:rsidRPr="00D53144">
        <w:rPr>
          <w:lang w:val="nl-NL"/>
        </w:rPr>
        <w:noBreakHyphen/>
        <w:t>antagonist naïeve patiënten gerandomiseerd naar één van vier behandelgroepen; placebo in week 0 en week 2, 160 mg Humira in week 0 en 80 mg in week 2, 80 mg in week 0 en 40 mg in week 2, en 40 mg in week 0 en 20 mg in week 2. In CD onderzoek II werden 325 patiënten die geen respons meer hadden op of intolerant waren voor infliximab gerandomiseerd naar behandeling met ofwel 160 mg Humira in week 0 en 80 mg in week 2 ofwel placebo in weken 0 en 2. De primaire non-responders werden uitgesloten van de onderzoeken en daarom werden deze patiënten niet verder geëvalueerd.</w:t>
      </w:r>
    </w:p>
    <w:p w:rsidR="008A37F6" w:rsidRPr="00D53144" w14:paraId="10A5F533" w14:textId="77777777">
      <w:pPr>
        <w:tabs>
          <w:tab w:val="clear" w:pos="567"/>
        </w:tabs>
        <w:spacing w:line="240" w:lineRule="auto"/>
        <w:rPr>
          <w:lang w:val="nl-NL"/>
        </w:rPr>
      </w:pPr>
    </w:p>
    <w:p w:rsidR="008A37F6" w:rsidRPr="00D53144" w14:paraId="49BC64C4" w14:textId="69DD59B6">
      <w:pPr>
        <w:tabs>
          <w:tab w:val="clear" w:pos="567"/>
        </w:tabs>
        <w:spacing w:line="240" w:lineRule="auto"/>
        <w:rPr>
          <w:lang w:val="nl-NL"/>
        </w:rPr>
      </w:pPr>
      <w:r w:rsidRPr="00D53144">
        <w:rPr>
          <w:lang w:val="nl-NL"/>
        </w:rPr>
        <w:t xml:space="preserve">Handhaving van klinische remissie werd geëvalueerd in CD onderzoek III (CHARM). In CD onderzoek III ontvingen 854 patiënten 80 mg open-label in week 0 en 40 mg in week 2. In week 4 werden patiënten gerandomiseerd naar 40 mg eenmaal per twee weken, 40 mg </w:t>
      </w:r>
      <w:r w:rsidR="008A6435">
        <w:rPr>
          <w:snapToGrid/>
          <w:szCs w:val="24"/>
          <w:lang w:val="nl-NL"/>
        </w:rPr>
        <w:t>eenmaal</w:t>
      </w:r>
      <w:r w:rsidRPr="00D53144" w:rsidR="008A6435">
        <w:rPr>
          <w:snapToGrid/>
          <w:szCs w:val="24"/>
          <w:lang w:val="nl-NL"/>
        </w:rPr>
        <w:t xml:space="preserve"> </w:t>
      </w:r>
      <w:r w:rsidRPr="00D53144">
        <w:rPr>
          <w:lang w:val="nl-NL"/>
        </w:rPr>
        <w:t>per week, of placebo met een totale studieduur van 56 weken. Patiënten met een klinische respons (verlaging van CDAI ≥ 70) in week 4 werden gestratificeerd en apart geanalyseerd van degenen zonder klinische respons in week 4. Geleidelijk afbouwen van corticosteroïden was toegestaan na week 8.</w:t>
      </w:r>
    </w:p>
    <w:p w:rsidR="008A37F6" w:rsidRPr="00D53144" w14:paraId="5B7298BB" w14:textId="77777777">
      <w:pPr>
        <w:tabs>
          <w:tab w:val="clear" w:pos="567"/>
        </w:tabs>
        <w:spacing w:line="240" w:lineRule="auto"/>
        <w:rPr>
          <w:lang w:val="nl-NL"/>
        </w:rPr>
      </w:pPr>
    </w:p>
    <w:p w:rsidR="008A37F6" w:rsidRPr="00D53144" w14:paraId="565A1C7E" w14:textId="188EF3A9">
      <w:pPr>
        <w:tabs>
          <w:tab w:val="clear" w:pos="567"/>
        </w:tabs>
        <w:spacing w:line="240" w:lineRule="auto"/>
        <w:rPr>
          <w:lang w:val="nl-NL"/>
        </w:rPr>
      </w:pPr>
      <w:r w:rsidRPr="00D53144">
        <w:rPr>
          <w:lang w:val="nl-NL"/>
        </w:rPr>
        <w:t>CD onderzoek I en CD onderzoek II inductie van remissie en responspercentages worden weergegeven in tabel 2</w:t>
      </w:r>
      <w:r w:rsidRPr="00D53144" w:rsidR="00F00B3A">
        <w:rPr>
          <w:lang w:val="nl-NL"/>
        </w:rPr>
        <w:t>1</w:t>
      </w:r>
      <w:r w:rsidRPr="00D53144">
        <w:rPr>
          <w:lang w:val="nl-NL"/>
        </w:rPr>
        <w:t>.</w:t>
      </w:r>
    </w:p>
    <w:p w:rsidR="008A37F6" w:rsidRPr="00D53144" w14:paraId="5A03F074" w14:textId="77777777">
      <w:pPr>
        <w:tabs>
          <w:tab w:val="clear" w:pos="567"/>
        </w:tabs>
        <w:spacing w:line="240" w:lineRule="auto"/>
        <w:rPr>
          <w:lang w:val="nl-NL"/>
        </w:rPr>
      </w:pPr>
    </w:p>
    <w:p w:rsidR="008A37F6" w:rsidRPr="00D53144" w14:paraId="642C7472" w14:textId="3F2655F7">
      <w:pPr>
        <w:keepNext/>
        <w:tabs>
          <w:tab w:val="clear" w:pos="567"/>
        </w:tabs>
        <w:spacing w:line="240" w:lineRule="auto"/>
        <w:jc w:val="center"/>
        <w:rPr>
          <w:b/>
          <w:bCs/>
          <w:lang w:val="nl-NL"/>
        </w:rPr>
      </w:pPr>
      <w:r w:rsidRPr="00D53144">
        <w:rPr>
          <w:b/>
          <w:bCs/>
          <w:lang w:val="nl-NL"/>
        </w:rPr>
        <w:t>Tabel 2</w:t>
      </w:r>
      <w:r w:rsidRPr="00D53144" w:rsidR="00F00B3A">
        <w:rPr>
          <w:b/>
          <w:bCs/>
          <w:lang w:val="nl-NL"/>
        </w:rPr>
        <w:t>1</w:t>
      </w:r>
    </w:p>
    <w:p w:rsidR="008A37F6" w:rsidRPr="00D53144" w14:paraId="187C1F3F" w14:textId="77777777">
      <w:pPr>
        <w:keepNext/>
        <w:tabs>
          <w:tab w:val="clear" w:pos="567"/>
        </w:tabs>
        <w:spacing w:line="240" w:lineRule="auto"/>
        <w:jc w:val="center"/>
        <w:rPr>
          <w:b/>
          <w:bCs/>
          <w:lang w:val="nl-NL"/>
        </w:rPr>
      </w:pPr>
      <w:r w:rsidRPr="00D53144">
        <w:rPr>
          <w:b/>
          <w:bCs/>
          <w:lang w:val="nl-NL"/>
        </w:rPr>
        <w:t>Inductie van klinische remissie en respons</w:t>
      </w:r>
    </w:p>
    <w:p w:rsidR="008A37F6" w:rsidRPr="00D53144" w14:paraId="6CC76197" w14:textId="77777777">
      <w:pPr>
        <w:keepNext/>
        <w:tabs>
          <w:tab w:val="clear" w:pos="567"/>
        </w:tabs>
        <w:spacing w:line="240" w:lineRule="auto"/>
        <w:jc w:val="center"/>
        <w:rPr>
          <w:b/>
          <w:bCs/>
          <w:lang w:val="nl-NL"/>
        </w:rPr>
      </w:pPr>
      <w:r w:rsidRPr="00D53144">
        <w:rPr>
          <w:b/>
          <w:bCs/>
          <w:lang w:val="nl-NL"/>
        </w:rPr>
        <w:t>(percentage patiënten)</w:t>
      </w:r>
    </w:p>
    <w:p w:rsidR="008A37F6" w:rsidRPr="00D53144" w14:paraId="37F7D66A" w14:textId="77777777">
      <w:pPr>
        <w:keepNext/>
        <w:tabs>
          <w:tab w:val="clear" w:pos="567"/>
        </w:tabs>
        <w:spacing w:line="240" w:lineRule="auto"/>
        <w:jc w:val="center"/>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0"/>
        <w:gridCol w:w="1126"/>
        <w:gridCol w:w="1119"/>
        <w:gridCol w:w="1176"/>
        <w:gridCol w:w="1762"/>
        <w:gridCol w:w="2008"/>
      </w:tblGrid>
      <w:tr w14:paraId="1C9F2283" w14:textId="77777777">
        <w:tblPrEx>
          <w:tblW w:w="0" w:type="auto"/>
          <w:tblLook w:val="0000"/>
        </w:tblPrEx>
        <w:trPr>
          <w:cantSplit/>
        </w:trPr>
        <w:tc>
          <w:tcPr>
            <w:tcW w:w="1951" w:type="dxa"/>
          </w:tcPr>
          <w:p w:rsidR="008A37F6" w:rsidRPr="00D53144" w14:paraId="39E98463" w14:textId="77777777">
            <w:pPr>
              <w:keepNext/>
              <w:tabs>
                <w:tab w:val="clear" w:pos="567"/>
              </w:tabs>
              <w:spacing w:line="240" w:lineRule="auto"/>
              <w:rPr>
                <w:b/>
                <w:bCs/>
                <w:lang w:val="nl-NL"/>
              </w:rPr>
            </w:pPr>
          </w:p>
        </w:tc>
        <w:tc>
          <w:tcPr>
            <w:tcW w:w="3402" w:type="dxa"/>
            <w:gridSpan w:val="3"/>
          </w:tcPr>
          <w:p w:rsidR="008A37F6" w:rsidRPr="00D53144" w14:paraId="4E88A8AC" w14:textId="77777777">
            <w:pPr>
              <w:keepNext/>
              <w:tabs>
                <w:tab w:val="clear" w:pos="567"/>
              </w:tabs>
              <w:spacing w:line="240" w:lineRule="auto"/>
              <w:rPr>
                <w:b/>
                <w:bCs/>
                <w:lang w:val="nl-NL"/>
              </w:rPr>
            </w:pPr>
            <w:r w:rsidRPr="00D53144">
              <w:rPr>
                <w:b/>
                <w:bCs/>
                <w:lang w:val="nl-NL"/>
              </w:rPr>
              <w:t>CD onderzoek I: Infliximab- naïeve patiënten</w:t>
            </w:r>
          </w:p>
        </w:tc>
        <w:tc>
          <w:tcPr>
            <w:tcW w:w="3934" w:type="dxa"/>
            <w:gridSpan w:val="2"/>
          </w:tcPr>
          <w:p w:rsidR="008A37F6" w:rsidRPr="00D53144" w14:paraId="6BBBBF19" w14:textId="77777777">
            <w:pPr>
              <w:keepNext/>
              <w:tabs>
                <w:tab w:val="clear" w:pos="567"/>
              </w:tabs>
              <w:spacing w:line="240" w:lineRule="auto"/>
              <w:rPr>
                <w:b/>
                <w:bCs/>
                <w:lang w:val="nl-NL"/>
              </w:rPr>
            </w:pPr>
            <w:r w:rsidRPr="00D53144">
              <w:rPr>
                <w:b/>
                <w:bCs/>
                <w:lang w:val="nl-NL"/>
              </w:rPr>
              <w:t>CD onderzoek II: Infliximab-ervaren patiënten</w:t>
            </w:r>
          </w:p>
        </w:tc>
      </w:tr>
      <w:tr w14:paraId="0DFD1CAD" w14:textId="77777777">
        <w:tblPrEx>
          <w:tblW w:w="0" w:type="auto"/>
          <w:tblLook w:val="0000"/>
        </w:tblPrEx>
        <w:tc>
          <w:tcPr>
            <w:tcW w:w="1951" w:type="dxa"/>
          </w:tcPr>
          <w:p w:rsidR="008A37F6" w:rsidRPr="00D53144" w14:paraId="1FFBBBF5" w14:textId="77777777">
            <w:pPr>
              <w:keepNext/>
              <w:tabs>
                <w:tab w:val="clear" w:pos="567"/>
              </w:tabs>
              <w:spacing w:line="240" w:lineRule="auto"/>
              <w:jc w:val="center"/>
              <w:rPr>
                <w:b/>
                <w:bCs/>
                <w:lang w:val="nl-NL"/>
              </w:rPr>
            </w:pPr>
          </w:p>
        </w:tc>
        <w:tc>
          <w:tcPr>
            <w:tcW w:w="1144" w:type="dxa"/>
          </w:tcPr>
          <w:p w:rsidR="008A37F6" w:rsidRPr="00D53144" w14:paraId="17665A9B" w14:textId="77777777">
            <w:pPr>
              <w:pStyle w:val="EMEANormal"/>
              <w:keepNext/>
              <w:tabs>
                <w:tab w:val="clear" w:pos="562"/>
              </w:tabs>
              <w:suppressAutoHyphens w:val="0"/>
              <w:jc w:val="center"/>
              <w:rPr>
                <w:b/>
                <w:bCs/>
                <w:snapToGrid w:val="0"/>
                <w:szCs w:val="22"/>
                <w:lang w:val="nl-NL"/>
              </w:rPr>
            </w:pPr>
            <w:r w:rsidRPr="00D53144">
              <w:rPr>
                <w:b/>
                <w:bCs/>
                <w:snapToGrid w:val="0"/>
                <w:szCs w:val="22"/>
                <w:lang w:val="nl-NL"/>
              </w:rPr>
              <w:t>Placebo</w:t>
            </w:r>
          </w:p>
          <w:p w:rsidR="008A37F6" w:rsidRPr="00D53144" w14:paraId="4CAEB36A" w14:textId="3CBCA7B8">
            <w:pPr>
              <w:keepNext/>
              <w:tabs>
                <w:tab w:val="clear" w:pos="567"/>
              </w:tabs>
              <w:spacing w:line="240" w:lineRule="auto"/>
              <w:jc w:val="center"/>
              <w:rPr>
                <w:b/>
                <w:bCs/>
                <w:lang w:val="nl-NL"/>
              </w:rPr>
            </w:pPr>
            <w:r>
              <w:rPr>
                <w:b/>
                <w:bCs/>
                <w:lang w:val="nl-NL"/>
              </w:rPr>
              <w:t xml:space="preserve">N = </w:t>
            </w:r>
            <w:r w:rsidRPr="00D53144" w:rsidR="00503FCF">
              <w:rPr>
                <w:b/>
                <w:bCs/>
                <w:lang w:val="nl-NL"/>
              </w:rPr>
              <w:t>74</w:t>
            </w:r>
          </w:p>
        </w:tc>
        <w:tc>
          <w:tcPr>
            <w:tcW w:w="1124" w:type="dxa"/>
          </w:tcPr>
          <w:p w:rsidR="008A37F6" w:rsidRPr="00D53144" w14:paraId="6525D1CE" w14:textId="77777777">
            <w:pPr>
              <w:keepNext/>
              <w:tabs>
                <w:tab w:val="clear" w:pos="567"/>
              </w:tabs>
              <w:spacing w:line="240" w:lineRule="auto"/>
              <w:jc w:val="center"/>
              <w:rPr>
                <w:b/>
                <w:bCs/>
                <w:lang w:val="nl-NL"/>
              </w:rPr>
            </w:pPr>
            <w:r w:rsidRPr="00D53144">
              <w:rPr>
                <w:b/>
                <w:bCs/>
                <w:lang w:val="nl-NL"/>
              </w:rPr>
              <w:t>Humira 80/40 mg</w:t>
            </w:r>
          </w:p>
          <w:p w:rsidR="008A37F6" w:rsidRPr="00D53144" w14:paraId="76EEC60A" w14:textId="77777777">
            <w:pPr>
              <w:keepNext/>
              <w:tabs>
                <w:tab w:val="clear" w:pos="567"/>
              </w:tabs>
              <w:spacing w:line="240" w:lineRule="auto"/>
              <w:jc w:val="center"/>
              <w:rPr>
                <w:b/>
                <w:bCs/>
                <w:lang w:val="nl-NL"/>
              </w:rPr>
            </w:pPr>
            <w:r w:rsidRPr="00D53144">
              <w:rPr>
                <w:b/>
                <w:bCs/>
                <w:lang w:val="nl-NL"/>
              </w:rPr>
              <w:t>N = 75</w:t>
            </w:r>
          </w:p>
        </w:tc>
        <w:tc>
          <w:tcPr>
            <w:tcW w:w="1134" w:type="dxa"/>
          </w:tcPr>
          <w:p w:rsidR="008A37F6" w:rsidRPr="00D53144" w14:paraId="413077A7" w14:textId="2C7B0028">
            <w:pPr>
              <w:keepNext/>
              <w:tabs>
                <w:tab w:val="clear" w:pos="567"/>
              </w:tabs>
              <w:spacing w:line="240" w:lineRule="auto"/>
              <w:jc w:val="center"/>
              <w:rPr>
                <w:b/>
                <w:bCs/>
                <w:lang w:val="nl-NL"/>
              </w:rPr>
            </w:pPr>
            <w:r w:rsidRPr="00D53144">
              <w:rPr>
                <w:b/>
                <w:bCs/>
                <w:lang w:val="nl-NL"/>
              </w:rPr>
              <w:t xml:space="preserve">Humira 160/80 mg </w:t>
            </w:r>
            <w:r w:rsidR="002243C2">
              <w:rPr>
                <w:b/>
                <w:bCs/>
                <w:lang w:val="nl-NL"/>
              </w:rPr>
              <w:t xml:space="preserve">N = </w:t>
            </w:r>
            <w:r w:rsidRPr="00D53144">
              <w:rPr>
                <w:b/>
                <w:bCs/>
                <w:lang w:val="nl-NL"/>
              </w:rPr>
              <w:t>76</w:t>
            </w:r>
          </w:p>
        </w:tc>
        <w:tc>
          <w:tcPr>
            <w:tcW w:w="1843" w:type="dxa"/>
          </w:tcPr>
          <w:p w:rsidR="008A37F6" w:rsidRPr="00D53144" w14:paraId="7B6B0B9E" w14:textId="77777777">
            <w:pPr>
              <w:keepNext/>
              <w:tabs>
                <w:tab w:val="clear" w:pos="567"/>
              </w:tabs>
              <w:spacing w:line="240" w:lineRule="auto"/>
              <w:jc w:val="center"/>
              <w:rPr>
                <w:b/>
                <w:bCs/>
                <w:lang w:val="nl-NL"/>
              </w:rPr>
            </w:pPr>
            <w:r w:rsidRPr="00D53144">
              <w:rPr>
                <w:b/>
                <w:bCs/>
                <w:lang w:val="nl-NL"/>
              </w:rPr>
              <w:t>Placebo</w:t>
            </w:r>
          </w:p>
          <w:p w:rsidR="008A37F6" w:rsidRPr="00D53144" w14:paraId="54A9B751" w14:textId="05C1CEDC">
            <w:pPr>
              <w:keepNext/>
              <w:tabs>
                <w:tab w:val="clear" w:pos="567"/>
              </w:tabs>
              <w:spacing w:line="240" w:lineRule="auto"/>
              <w:jc w:val="center"/>
              <w:rPr>
                <w:b/>
                <w:bCs/>
                <w:lang w:val="nl-NL"/>
              </w:rPr>
            </w:pPr>
            <w:r>
              <w:rPr>
                <w:b/>
                <w:bCs/>
                <w:lang w:val="nl-NL"/>
              </w:rPr>
              <w:t xml:space="preserve">N = </w:t>
            </w:r>
            <w:r w:rsidRPr="00D53144" w:rsidR="00503FCF">
              <w:rPr>
                <w:b/>
                <w:bCs/>
                <w:lang w:val="nl-NL"/>
              </w:rPr>
              <w:t>166</w:t>
            </w:r>
          </w:p>
        </w:tc>
        <w:tc>
          <w:tcPr>
            <w:tcW w:w="2091" w:type="dxa"/>
          </w:tcPr>
          <w:p w:rsidR="008A37F6" w:rsidRPr="00D53144" w14:paraId="0DEA6F47" w14:textId="77777777">
            <w:pPr>
              <w:keepNext/>
              <w:tabs>
                <w:tab w:val="clear" w:pos="567"/>
              </w:tabs>
              <w:spacing w:line="240" w:lineRule="auto"/>
              <w:jc w:val="center"/>
              <w:rPr>
                <w:b/>
                <w:bCs/>
                <w:lang w:val="nl-NL"/>
              </w:rPr>
            </w:pPr>
            <w:r w:rsidRPr="00D53144">
              <w:rPr>
                <w:b/>
                <w:bCs/>
                <w:lang w:val="nl-NL"/>
              </w:rPr>
              <w:t xml:space="preserve">Humira </w:t>
            </w:r>
          </w:p>
          <w:p w:rsidR="008A37F6" w:rsidRPr="00D53144" w14:paraId="75BBA9E4" w14:textId="77777777">
            <w:pPr>
              <w:keepNext/>
              <w:tabs>
                <w:tab w:val="clear" w:pos="567"/>
              </w:tabs>
              <w:spacing w:line="240" w:lineRule="auto"/>
              <w:jc w:val="center"/>
              <w:rPr>
                <w:b/>
                <w:bCs/>
                <w:lang w:val="nl-NL"/>
              </w:rPr>
            </w:pPr>
            <w:r w:rsidRPr="00D53144">
              <w:rPr>
                <w:b/>
                <w:bCs/>
                <w:lang w:val="nl-NL"/>
              </w:rPr>
              <w:t>160/80 mg</w:t>
            </w:r>
          </w:p>
          <w:p w:rsidR="008A37F6" w:rsidRPr="00D53144" w14:paraId="3B718B63" w14:textId="7729769B">
            <w:pPr>
              <w:keepNext/>
              <w:tabs>
                <w:tab w:val="clear" w:pos="567"/>
              </w:tabs>
              <w:spacing w:line="240" w:lineRule="auto"/>
              <w:jc w:val="center"/>
              <w:rPr>
                <w:b/>
                <w:bCs/>
                <w:lang w:val="nl-NL"/>
              </w:rPr>
            </w:pPr>
            <w:r>
              <w:rPr>
                <w:b/>
                <w:bCs/>
                <w:lang w:val="nl-NL"/>
              </w:rPr>
              <w:t xml:space="preserve">N = </w:t>
            </w:r>
            <w:r w:rsidRPr="00D53144" w:rsidR="00503FCF">
              <w:rPr>
                <w:b/>
                <w:bCs/>
                <w:lang w:val="nl-NL"/>
              </w:rPr>
              <w:t>159</w:t>
            </w:r>
          </w:p>
        </w:tc>
      </w:tr>
      <w:tr w14:paraId="17EDBF66" w14:textId="77777777">
        <w:tblPrEx>
          <w:tblW w:w="0" w:type="auto"/>
          <w:tblLook w:val="0000"/>
        </w:tblPrEx>
        <w:tc>
          <w:tcPr>
            <w:tcW w:w="1951" w:type="dxa"/>
          </w:tcPr>
          <w:p w:rsidR="008A37F6" w:rsidRPr="00D53144" w14:paraId="4241C5CE" w14:textId="77777777">
            <w:pPr>
              <w:keepNext/>
              <w:tabs>
                <w:tab w:val="clear" w:pos="567"/>
              </w:tabs>
              <w:spacing w:line="240" w:lineRule="auto"/>
              <w:rPr>
                <w:lang w:val="nl-NL"/>
              </w:rPr>
            </w:pPr>
            <w:r w:rsidRPr="00D53144">
              <w:rPr>
                <w:lang w:val="nl-NL"/>
              </w:rPr>
              <w:t>Week 4</w:t>
            </w:r>
          </w:p>
        </w:tc>
        <w:tc>
          <w:tcPr>
            <w:tcW w:w="1144" w:type="dxa"/>
          </w:tcPr>
          <w:p w:rsidR="008A37F6" w:rsidRPr="00D53144" w14:paraId="704E4913" w14:textId="77777777">
            <w:pPr>
              <w:keepNext/>
              <w:tabs>
                <w:tab w:val="clear" w:pos="567"/>
              </w:tabs>
              <w:spacing w:line="240" w:lineRule="auto"/>
              <w:rPr>
                <w:lang w:val="nl-NL"/>
              </w:rPr>
            </w:pPr>
          </w:p>
        </w:tc>
        <w:tc>
          <w:tcPr>
            <w:tcW w:w="1124" w:type="dxa"/>
          </w:tcPr>
          <w:p w:rsidR="008A37F6" w:rsidRPr="00D53144" w14:paraId="0656448F" w14:textId="77777777">
            <w:pPr>
              <w:keepNext/>
              <w:tabs>
                <w:tab w:val="clear" w:pos="567"/>
              </w:tabs>
              <w:spacing w:line="240" w:lineRule="auto"/>
              <w:rPr>
                <w:lang w:val="nl-NL"/>
              </w:rPr>
            </w:pPr>
          </w:p>
        </w:tc>
        <w:tc>
          <w:tcPr>
            <w:tcW w:w="1134" w:type="dxa"/>
          </w:tcPr>
          <w:p w:rsidR="008A37F6" w:rsidRPr="00D53144" w14:paraId="3690CFBB" w14:textId="77777777">
            <w:pPr>
              <w:keepNext/>
              <w:tabs>
                <w:tab w:val="clear" w:pos="567"/>
              </w:tabs>
              <w:spacing w:line="240" w:lineRule="auto"/>
              <w:rPr>
                <w:lang w:val="nl-NL"/>
              </w:rPr>
            </w:pPr>
          </w:p>
        </w:tc>
        <w:tc>
          <w:tcPr>
            <w:tcW w:w="1843" w:type="dxa"/>
          </w:tcPr>
          <w:p w:rsidR="008A37F6" w:rsidRPr="00D53144" w14:paraId="6C7E1219" w14:textId="77777777">
            <w:pPr>
              <w:keepNext/>
              <w:tabs>
                <w:tab w:val="clear" w:pos="567"/>
              </w:tabs>
              <w:spacing w:line="240" w:lineRule="auto"/>
              <w:rPr>
                <w:lang w:val="nl-NL"/>
              </w:rPr>
            </w:pPr>
          </w:p>
        </w:tc>
        <w:tc>
          <w:tcPr>
            <w:tcW w:w="2091" w:type="dxa"/>
          </w:tcPr>
          <w:p w:rsidR="008A37F6" w:rsidRPr="00D53144" w14:paraId="3B8928C4" w14:textId="77777777">
            <w:pPr>
              <w:keepNext/>
              <w:tabs>
                <w:tab w:val="clear" w:pos="567"/>
              </w:tabs>
              <w:spacing w:line="240" w:lineRule="auto"/>
              <w:rPr>
                <w:lang w:val="nl-NL"/>
              </w:rPr>
            </w:pPr>
          </w:p>
        </w:tc>
      </w:tr>
      <w:tr w14:paraId="0AC8EC26" w14:textId="77777777">
        <w:tblPrEx>
          <w:tblW w:w="0" w:type="auto"/>
          <w:tblLook w:val="0000"/>
        </w:tblPrEx>
        <w:tc>
          <w:tcPr>
            <w:tcW w:w="1951" w:type="dxa"/>
          </w:tcPr>
          <w:p w:rsidR="008A37F6" w:rsidRPr="00D53144" w14:paraId="16D45784" w14:textId="77777777">
            <w:pPr>
              <w:keepNext/>
              <w:tabs>
                <w:tab w:val="clear" w:pos="567"/>
              </w:tabs>
              <w:spacing w:line="240" w:lineRule="auto"/>
              <w:rPr>
                <w:lang w:val="nl-NL"/>
              </w:rPr>
            </w:pPr>
            <w:r w:rsidRPr="00D53144">
              <w:rPr>
                <w:lang w:val="nl-NL"/>
              </w:rPr>
              <w:t>Klinische remissie</w:t>
            </w:r>
          </w:p>
        </w:tc>
        <w:tc>
          <w:tcPr>
            <w:tcW w:w="1144" w:type="dxa"/>
          </w:tcPr>
          <w:p w:rsidR="008A37F6" w:rsidRPr="00D53144" w14:paraId="6B2E23EA" w14:textId="77777777">
            <w:pPr>
              <w:pStyle w:val="Header"/>
              <w:keepNext/>
              <w:tabs>
                <w:tab w:val="clear" w:pos="567"/>
                <w:tab w:val="clear" w:pos="4153"/>
                <w:tab w:val="clear" w:pos="8306"/>
              </w:tabs>
              <w:jc w:val="center"/>
              <w:rPr>
                <w:rFonts w:ascii="Times New Roman" w:hAnsi="Times New Roman"/>
                <w:sz w:val="22"/>
                <w:szCs w:val="22"/>
                <w:lang w:val="nl-NL"/>
              </w:rPr>
            </w:pPr>
            <w:r w:rsidRPr="00D53144">
              <w:rPr>
                <w:rFonts w:ascii="Times New Roman" w:hAnsi="Times New Roman"/>
                <w:sz w:val="22"/>
                <w:szCs w:val="22"/>
                <w:lang w:val="nl-NL"/>
              </w:rPr>
              <w:t>12%</w:t>
            </w:r>
          </w:p>
        </w:tc>
        <w:tc>
          <w:tcPr>
            <w:tcW w:w="1124" w:type="dxa"/>
          </w:tcPr>
          <w:p w:rsidR="008A37F6" w:rsidRPr="00D53144" w14:paraId="6424B45A" w14:textId="77777777">
            <w:pPr>
              <w:pStyle w:val="EndnoteText"/>
              <w:keepNext/>
              <w:tabs>
                <w:tab w:val="clear" w:pos="567"/>
              </w:tabs>
              <w:jc w:val="center"/>
              <w:rPr>
                <w:lang w:val="nl-NL"/>
              </w:rPr>
            </w:pPr>
            <w:r w:rsidRPr="00D53144">
              <w:rPr>
                <w:lang w:val="nl-NL"/>
              </w:rPr>
              <w:t>24%</w:t>
            </w:r>
          </w:p>
        </w:tc>
        <w:tc>
          <w:tcPr>
            <w:tcW w:w="1134" w:type="dxa"/>
          </w:tcPr>
          <w:p w:rsidR="008A37F6" w:rsidRPr="00D53144" w14:paraId="6F27D3B5" w14:textId="77777777">
            <w:pPr>
              <w:keepNext/>
              <w:tabs>
                <w:tab w:val="clear" w:pos="567"/>
              </w:tabs>
              <w:spacing w:line="240" w:lineRule="auto"/>
              <w:jc w:val="center"/>
              <w:rPr>
                <w:lang w:val="nl-NL"/>
              </w:rPr>
            </w:pPr>
            <w:r w:rsidRPr="00D53144">
              <w:rPr>
                <w:lang w:val="nl-NL"/>
              </w:rPr>
              <w:t>36%</w:t>
            </w:r>
            <w:r w:rsidRPr="00D53144">
              <w:rPr>
                <w:vertAlign w:val="superscript"/>
                <w:lang w:val="nl-NL"/>
              </w:rPr>
              <w:t>*</w:t>
            </w:r>
          </w:p>
        </w:tc>
        <w:tc>
          <w:tcPr>
            <w:tcW w:w="1843" w:type="dxa"/>
          </w:tcPr>
          <w:p w:rsidR="008A37F6" w:rsidRPr="00D53144" w14:paraId="65F1BFFC" w14:textId="77777777">
            <w:pPr>
              <w:pStyle w:val="EndnoteText"/>
              <w:keepNext/>
              <w:tabs>
                <w:tab w:val="clear" w:pos="567"/>
              </w:tabs>
              <w:jc w:val="center"/>
              <w:rPr>
                <w:lang w:val="nl-NL"/>
              </w:rPr>
            </w:pPr>
            <w:r w:rsidRPr="00D53144">
              <w:rPr>
                <w:lang w:val="nl-NL"/>
              </w:rPr>
              <w:t>7%</w:t>
            </w:r>
          </w:p>
        </w:tc>
        <w:tc>
          <w:tcPr>
            <w:tcW w:w="2091" w:type="dxa"/>
          </w:tcPr>
          <w:p w:rsidR="008A37F6" w:rsidRPr="00D53144" w14:paraId="065F22DB" w14:textId="77777777">
            <w:pPr>
              <w:keepNext/>
              <w:tabs>
                <w:tab w:val="clear" w:pos="567"/>
              </w:tabs>
              <w:spacing w:line="240" w:lineRule="auto"/>
              <w:jc w:val="center"/>
              <w:rPr>
                <w:lang w:val="nl-NL"/>
              </w:rPr>
            </w:pPr>
            <w:r w:rsidRPr="00D53144">
              <w:rPr>
                <w:lang w:val="nl-NL"/>
              </w:rPr>
              <w:t>21%</w:t>
            </w:r>
            <w:r w:rsidRPr="00D53144">
              <w:rPr>
                <w:vertAlign w:val="superscript"/>
                <w:lang w:val="nl-NL"/>
              </w:rPr>
              <w:t>*</w:t>
            </w:r>
          </w:p>
        </w:tc>
      </w:tr>
      <w:tr w14:paraId="5B024978" w14:textId="77777777">
        <w:tblPrEx>
          <w:tblW w:w="0" w:type="auto"/>
          <w:tblLook w:val="0000"/>
        </w:tblPrEx>
        <w:tc>
          <w:tcPr>
            <w:tcW w:w="1951" w:type="dxa"/>
          </w:tcPr>
          <w:p w:rsidR="008A37F6" w:rsidRPr="00D53144" w14:paraId="5918374F" w14:textId="77777777">
            <w:pPr>
              <w:tabs>
                <w:tab w:val="clear" w:pos="567"/>
              </w:tabs>
              <w:spacing w:line="240" w:lineRule="auto"/>
              <w:rPr>
                <w:lang w:val="nl-NL"/>
              </w:rPr>
            </w:pPr>
            <w:r w:rsidRPr="00D53144">
              <w:rPr>
                <w:lang w:val="nl-NL"/>
              </w:rPr>
              <w:t>Klinische respons (CR-100)</w:t>
            </w:r>
          </w:p>
        </w:tc>
        <w:tc>
          <w:tcPr>
            <w:tcW w:w="1144" w:type="dxa"/>
          </w:tcPr>
          <w:p w:rsidR="008A37F6" w:rsidRPr="00D53144" w14:paraId="110EB2CF" w14:textId="77777777">
            <w:pPr>
              <w:tabs>
                <w:tab w:val="clear" w:pos="567"/>
              </w:tabs>
              <w:spacing w:line="240" w:lineRule="auto"/>
              <w:jc w:val="center"/>
              <w:rPr>
                <w:lang w:val="nl-NL"/>
              </w:rPr>
            </w:pPr>
            <w:r w:rsidRPr="00D53144">
              <w:rPr>
                <w:lang w:val="nl-NL"/>
              </w:rPr>
              <w:t>24%</w:t>
            </w:r>
          </w:p>
        </w:tc>
        <w:tc>
          <w:tcPr>
            <w:tcW w:w="1124" w:type="dxa"/>
          </w:tcPr>
          <w:p w:rsidR="008A37F6" w:rsidRPr="00D53144" w14:paraId="7BEE7242" w14:textId="77777777">
            <w:pPr>
              <w:tabs>
                <w:tab w:val="clear" w:pos="567"/>
              </w:tabs>
              <w:spacing w:line="240" w:lineRule="auto"/>
              <w:jc w:val="center"/>
              <w:rPr>
                <w:lang w:val="nl-NL"/>
              </w:rPr>
            </w:pPr>
            <w:r w:rsidRPr="00D53144">
              <w:rPr>
                <w:lang w:val="nl-NL"/>
              </w:rPr>
              <w:t>37%</w:t>
            </w:r>
          </w:p>
        </w:tc>
        <w:tc>
          <w:tcPr>
            <w:tcW w:w="1134" w:type="dxa"/>
          </w:tcPr>
          <w:p w:rsidR="008A37F6" w:rsidRPr="00D53144" w14:paraId="05A23DA0" w14:textId="77777777">
            <w:pPr>
              <w:tabs>
                <w:tab w:val="clear" w:pos="567"/>
              </w:tabs>
              <w:spacing w:line="240" w:lineRule="auto"/>
              <w:jc w:val="center"/>
              <w:rPr>
                <w:lang w:val="nl-NL"/>
              </w:rPr>
            </w:pPr>
            <w:r w:rsidRPr="00D53144">
              <w:rPr>
                <w:lang w:val="nl-NL"/>
              </w:rPr>
              <w:t>49%</w:t>
            </w:r>
            <w:r w:rsidRPr="00D53144">
              <w:rPr>
                <w:vertAlign w:val="superscript"/>
                <w:lang w:val="nl-NL"/>
              </w:rPr>
              <w:t>**</w:t>
            </w:r>
          </w:p>
        </w:tc>
        <w:tc>
          <w:tcPr>
            <w:tcW w:w="1843" w:type="dxa"/>
          </w:tcPr>
          <w:p w:rsidR="008A37F6" w:rsidRPr="00D53144" w14:paraId="3C22C91D" w14:textId="77777777">
            <w:pPr>
              <w:tabs>
                <w:tab w:val="clear" w:pos="567"/>
              </w:tabs>
              <w:spacing w:line="240" w:lineRule="auto"/>
              <w:jc w:val="center"/>
              <w:rPr>
                <w:lang w:val="nl-NL"/>
              </w:rPr>
            </w:pPr>
            <w:r w:rsidRPr="00D53144">
              <w:rPr>
                <w:lang w:val="nl-NL"/>
              </w:rPr>
              <w:t>25%</w:t>
            </w:r>
          </w:p>
        </w:tc>
        <w:tc>
          <w:tcPr>
            <w:tcW w:w="2091" w:type="dxa"/>
          </w:tcPr>
          <w:p w:rsidR="008A37F6" w:rsidRPr="00D53144" w14:paraId="1D8A3AE6" w14:textId="77777777">
            <w:pPr>
              <w:tabs>
                <w:tab w:val="clear" w:pos="567"/>
              </w:tabs>
              <w:spacing w:line="240" w:lineRule="auto"/>
              <w:jc w:val="center"/>
              <w:rPr>
                <w:lang w:val="nl-NL"/>
              </w:rPr>
            </w:pPr>
            <w:r w:rsidRPr="00D53144">
              <w:rPr>
                <w:lang w:val="nl-NL"/>
              </w:rPr>
              <w:t>38%</w:t>
            </w:r>
            <w:r w:rsidRPr="00D53144">
              <w:rPr>
                <w:vertAlign w:val="superscript"/>
                <w:lang w:val="nl-NL"/>
              </w:rPr>
              <w:t>**</w:t>
            </w:r>
          </w:p>
        </w:tc>
      </w:tr>
    </w:tbl>
    <w:p w:rsidR="008A37F6" w:rsidRPr="00D53144" w14:paraId="01C9581D" w14:textId="77777777">
      <w:pPr>
        <w:pStyle w:val="Caption"/>
        <w:rPr>
          <w:sz w:val="22"/>
        </w:rPr>
      </w:pPr>
      <w:r w:rsidRPr="00D53144">
        <w:rPr>
          <w:sz w:val="22"/>
        </w:rPr>
        <w:t xml:space="preserve">Alle p-waarden zijn paarsgewijze vergelijkingen van percentages voor Humira </w:t>
      </w:r>
      <w:r w:rsidRPr="00D53144">
        <w:rPr>
          <w:i/>
          <w:sz w:val="22"/>
        </w:rPr>
        <w:t>versus</w:t>
      </w:r>
      <w:r w:rsidRPr="00D53144">
        <w:rPr>
          <w:sz w:val="22"/>
        </w:rPr>
        <w:t xml:space="preserve"> placebo</w:t>
      </w:r>
    </w:p>
    <w:p w:rsidR="008A37F6" w:rsidRPr="00D53144" w14:paraId="24460A02" w14:textId="77777777">
      <w:pPr>
        <w:pStyle w:val="TableText"/>
        <w:keepNext w:val="0"/>
        <w:tabs>
          <w:tab w:val="clear" w:pos="360"/>
          <w:tab w:val="left" w:pos="567"/>
        </w:tabs>
        <w:rPr>
          <w:sz w:val="22"/>
          <w:lang w:val="nl-NL"/>
        </w:rPr>
      </w:pPr>
      <w:r w:rsidRPr="00D53144">
        <w:rPr>
          <w:sz w:val="22"/>
          <w:vertAlign w:val="superscript"/>
          <w:lang w:val="nl-NL"/>
        </w:rPr>
        <w:t>*</w:t>
      </w:r>
      <w:r w:rsidRPr="00D53144">
        <w:rPr>
          <w:sz w:val="22"/>
          <w:lang w:val="nl-NL"/>
        </w:rPr>
        <w:tab/>
        <w:t>p &lt; 0,001</w:t>
      </w:r>
    </w:p>
    <w:p w:rsidR="008A37F6" w:rsidRPr="00D53144" w14:paraId="2DFAAE6B" w14:textId="77777777">
      <w:pPr>
        <w:tabs>
          <w:tab w:val="clear" w:pos="567"/>
        </w:tabs>
        <w:spacing w:line="240" w:lineRule="auto"/>
        <w:rPr>
          <w:lang w:val="nl-NL"/>
        </w:rPr>
      </w:pPr>
      <w:r w:rsidRPr="00D53144">
        <w:rPr>
          <w:vertAlign w:val="superscript"/>
          <w:lang w:val="nl-NL"/>
        </w:rPr>
        <w:t>**</w:t>
      </w:r>
      <w:r w:rsidRPr="00D53144">
        <w:rPr>
          <w:lang w:val="nl-NL"/>
        </w:rPr>
        <w:tab/>
        <w:t>p &lt; 0,01</w:t>
      </w:r>
    </w:p>
    <w:p w:rsidR="008A37F6" w:rsidRPr="00D53144" w14:paraId="0502187D" w14:textId="77777777">
      <w:pPr>
        <w:tabs>
          <w:tab w:val="clear" w:pos="567"/>
        </w:tabs>
        <w:spacing w:line="240" w:lineRule="auto"/>
        <w:rPr>
          <w:lang w:val="nl-NL"/>
        </w:rPr>
      </w:pPr>
    </w:p>
    <w:p w:rsidR="008A37F6" w:rsidRPr="00D53144" w14:paraId="3C72302D" w14:textId="77777777">
      <w:pPr>
        <w:tabs>
          <w:tab w:val="clear" w:pos="567"/>
        </w:tabs>
        <w:spacing w:line="240" w:lineRule="auto"/>
        <w:rPr>
          <w:lang w:val="nl-NL"/>
        </w:rPr>
      </w:pPr>
      <w:r w:rsidRPr="00D53144">
        <w:rPr>
          <w:lang w:val="nl-NL"/>
        </w:rPr>
        <w:t>Vergelijkbare remissiepercentages werden waargenomen voor het 160/80 mg en het 80/40 mg inductieschema in week 8 en bijwerkingen werden vaker waargenomen in de 160/80 mg groep.</w:t>
      </w:r>
    </w:p>
    <w:p w:rsidR="008A37F6" w:rsidRPr="00D53144" w14:paraId="03AF141B" w14:textId="77777777">
      <w:pPr>
        <w:tabs>
          <w:tab w:val="clear" w:pos="567"/>
        </w:tabs>
        <w:spacing w:line="240" w:lineRule="auto"/>
        <w:rPr>
          <w:lang w:val="nl-NL"/>
        </w:rPr>
      </w:pPr>
    </w:p>
    <w:p w:rsidR="008A37F6" w:rsidRPr="00D53144" w14:paraId="6EA2F68B" w14:textId="0CB80A5A">
      <w:pPr>
        <w:tabs>
          <w:tab w:val="clear" w:pos="567"/>
        </w:tabs>
        <w:spacing w:line="240" w:lineRule="auto"/>
        <w:rPr>
          <w:lang w:val="nl-NL"/>
        </w:rPr>
      </w:pPr>
      <w:r w:rsidRPr="00D53144">
        <w:rPr>
          <w:lang w:val="nl-NL"/>
        </w:rPr>
        <w:t>In CD onderzoek III, had 58% (499/854) van de patiënten een klinische respons in week 4 en werd geanalyseerd in de primaire analyse. Van degenen die in week 4 een klinische respons hadden, was 48% eerder blootgesteld aan andere TNF-antagonisten. Handhaving van remissie en responspercentages worden weergegeven in tabel 2</w:t>
      </w:r>
      <w:r w:rsidRPr="00D53144" w:rsidR="00F00B3A">
        <w:rPr>
          <w:lang w:val="nl-NL"/>
        </w:rPr>
        <w:t>2</w:t>
      </w:r>
      <w:r w:rsidRPr="00D53144">
        <w:rPr>
          <w:lang w:val="nl-NL"/>
        </w:rPr>
        <w:t>. Klinische remissieresultaten bleven relatief constant onafhankelijk van eerdere blootstelling aan TNF-antagonisten.</w:t>
      </w:r>
    </w:p>
    <w:p w:rsidR="008A37F6" w:rsidRPr="00D53144" w14:paraId="7CD92F2C" w14:textId="77777777">
      <w:pPr>
        <w:tabs>
          <w:tab w:val="clear" w:pos="567"/>
        </w:tabs>
        <w:spacing w:line="240" w:lineRule="auto"/>
        <w:rPr>
          <w:lang w:val="nl-NL"/>
        </w:rPr>
      </w:pPr>
    </w:p>
    <w:p w:rsidR="008A37F6" w:rsidRPr="00D53144" w14:paraId="32F3B4C7" w14:textId="77777777">
      <w:pPr>
        <w:tabs>
          <w:tab w:val="clear" w:pos="567"/>
        </w:tabs>
        <w:spacing w:line="240" w:lineRule="auto"/>
        <w:rPr>
          <w:lang w:val="nl-NL"/>
        </w:rPr>
      </w:pPr>
      <w:r w:rsidRPr="00D53144">
        <w:rPr>
          <w:lang w:val="nl-NL"/>
        </w:rPr>
        <w:t>Een statistisch significante daling van ziektegerelateerde ziekenhuisopnamen en operatieve ingrepen werd waargenomen bij adalimumab in vergelijking met placebo in week 56.</w:t>
      </w:r>
    </w:p>
    <w:p w:rsidR="008A37F6" w:rsidRPr="00D53144" w14:paraId="4A6B11A1" w14:textId="77777777">
      <w:pPr>
        <w:keepNext/>
        <w:tabs>
          <w:tab w:val="clear" w:pos="567"/>
        </w:tabs>
        <w:spacing w:line="240" w:lineRule="auto"/>
        <w:rPr>
          <w:lang w:val="nl-NL"/>
        </w:rPr>
      </w:pPr>
    </w:p>
    <w:p w:rsidR="008A37F6" w:rsidRPr="00D53144" w14:paraId="08903771" w14:textId="0B71E3DC">
      <w:pPr>
        <w:keepNext/>
        <w:tabs>
          <w:tab w:val="clear" w:pos="567"/>
        </w:tabs>
        <w:spacing w:line="240" w:lineRule="auto"/>
        <w:ind w:left="3402" w:firstLine="567"/>
        <w:rPr>
          <w:bCs/>
          <w:lang w:val="nl-NL"/>
        </w:rPr>
      </w:pPr>
      <w:r w:rsidRPr="00D53144">
        <w:rPr>
          <w:b/>
          <w:bCs/>
          <w:lang w:val="nl-NL"/>
        </w:rPr>
        <w:t>Tabel 2</w:t>
      </w:r>
      <w:r w:rsidRPr="00D53144" w:rsidR="00F00B3A">
        <w:rPr>
          <w:b/>
          <w:bCs/>
          <w:lang w:val="nl-NL"/>
        </w:rPr>
        <w:t>2</w:t>
      </w:r>
      <w:r w:rsidRPr="00D53144">
        <w:rPr>
          <w:b/>
          <w:bCs/>
          <w:lang w:val="nl-NL"/>
        </w:rPr>
        <w:t xml:space="preserve"> </w:t>
      </w:r>
    </w:p>
    <w:p w:rsidR="008A37F6" w:rsidRPr="00D53144" w14:paraId="1FAB9762" w14:textId="77777777">
      <w:pPr>
        <w:keepNext/>
        <w:tabs>
          <w:tab w:val="clear" w:pos="567"/>
        </w:tabs>
        <w:spacing w:line="240" w:lineRule="auto"/>
        <w:jc w:val="center"/>
        <w:rPr>
          <w:bCs/>
          <w:lang w:val="nl-NL"/>
        </w:rPr>
      </w:pPr>
      <w:r w:rsidRPr="00D53144">
        <w:rPr>
          <w:b/>
          <w:bCs/>
          <w:lang w:val="nl-NL"/>
        </w:rPr>
        <w:t>Handhaving van klinische remissie en respons</w:t>
      </w:r>
    </w:p>
    <w:p w:rsidR="008A37F6" w:rsidRPr="00D53144" w14:paraId="14DB6053" w14:textId="77777777">
      <w:pPr>
        <w:keepNext/>
        <w:tabs>
          <w:tab w:val="clear" w:pos="567"/>
        </w:tabs>
        <w:spacing w:line="240" w:lineRule="auto"/>
        <w:jc w:val="center"/>
        <w:rPr>
          <w:bCs/>
          <w:lang w:val="nl-NL"/>
        </w:rPr>
      </w:pPr>
      <w:r w:rsidRPr="00D53144">
        <w:rPr>
          <w:b/>
          <w:bCs/>
          <w:lang w:val="nl-NL"/>
        </w:rPr>
        <w:t>(percentage patiënten)</w:t>
      </w:r>
    </w:p>
    <w:p w:rsidR="008A37F6" w:rsidRPr="00D53144" w14:paraId="3F0AFBD6" w14:textId="77777777">
      <w:pPr>
        <w:keepNext/>
        <w:tabs>
          <w:tab w:val="clear" w:pos="567"/>
        </w:tabs>
        <w:spacing w:line="240" w:lineRule="auto"/>
        <w:jc w:val="center"/>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04"/>
        <w:gridCol w:w="1658"/>
        <w:gridCol w:w="1532"/>
        <w:gridCol w:w="1767"/>
      </w:tblGrid>
      <w:tr w14:paraId="401B5EC9" w14:textId="77777777">
        <w:tblPrEx>
          <w:tblW w:w="0" w:type="auto"/>
          <w:tblLook w:val="0000"/>
        </w:tblPrEx>
        <w:tc>
          <w:tcPr>
            <w:tcW w:w="4219" w:type="dxa"/>
          </w:tcPr>
          <w:p w:rsidR="008A37F6" w:rsidRPr="00D53144" w14:paraId="236C169D" w14:textId="77777777">
            <w:pPr>
              <w:keepNext/>
              <w:tabs>
                <w:tab w:val="clear" w:pos="567"/>
              </w:tabs>
              <w:spacing w:line="240" w:lineRule="auto"/>
              <w:rPr>
                <w:b/>
                <w:bCs/>
                <w:lang w:val="nl-NL"/>
              </w:rPr>
            </w:pPr>
          </w:p>
        </w:tc>
        <w:tc>
          <w:tcPr>
            <w:tcW w:w="1701" w:type="dxa"/>
          </w:tcPr>
          <w:p w:rsidR="008A37F6" w:rsidRPr="00D53144" w14:paraId="04AC3EA9" w14:textId="77777777">
            <w:pPr>
              <w:keepNext/>
              <w:tabs>
                <w:tab w:val="clear" w:pos="567"/>
              </w:tabs>
              <w:spacing w:line="240" w:lineRule="auto"/>
              <w:jc w:val="center"/>
              <w:rPr>
                <w:b/>
                <w:bCs/>
                <w:lang w:val="nl-NL"/>
              </w:rPr>
            </w:pPr>
            <w:r w:rsidRPr="00D53144">
              <w:rPr>
                <w:b/>
                <w:bCs/>
                <w:lang w:val="nl-NL"/>
              </w:rPr>
              <w:t>Placebo</w:t>
            </w:r>
          </w:p>
        </w:tc>
        <w:tc>
          <w:tcPr>
            <w:tcW w:w="1559" w:type="dxa"/>
          </w:tcPr>
          <w:p w:rsidR="008A37F6" w:rsidRPr="00D53144" w14:paraId="5EEC80A8" w14:textId="77777777">
            <w:pPr>
              <w:pStyle w:val="EndnoteText"/>
              <w:keepNext/>
              <w:tabs>
                <w:tab w:val="clear" w:pos="567"/>
              </w:tabs>
              <w:jc w:val="center"/>
              <w:rPr>
                <w:b/>
                <w:bCs/>
                <w:lang w:val="nl-NL"/>
              </w:rPr>
            </w:pPr>
            <w:r w:rsidRPr="00D53144">
              <w:rPr>
                <w:b/>
                <w:bCs/>
                <w:lang w:val="nl-NL"/>
              </w:rPr>
              <w:t>40 mg Humira eenmaal per twee weken</w:t>
            </w:r>
          </w:p>
        </w:tc>
        <w:tc>
          <w:tcPr>
            <w:tcW w:w="1808" w:type="dxa"/>
          </w:tcPr>
          <w:p w:rsidR="008A37F6" w:rsidRPr="00D53144" w14:paraId="32108DC4" w14:textId="77777777">
            <w:pPr>
              <w:keepNext/>
              <w:tabs>
                <w:tab w:val="clear" w:pos="567"/>
              </w:tabs>
              <w:spacing w:line="240" w:lineRule="auto"/>
              <w:jc w:val="center"/>
              <w:rPr>
                <w:b/>
                <w:bCs/>
                <w:lang w:val="nl-NL"/>
              </w:rPr>
            </w:pPr>
            <w:r w:rsidRPr="00D53144">
              <w:rPr>
                <w:b/>
                <w:bCs/>
                <w:lang w:val="nl-NL"/>
              </w:rPr>
              <w:t>40 mg Humira eenmaal per week</w:t>
            </w:r>
          </w:p>
        </w:tc>
      </w:tr>
      <w:tr w14:paraId="7E55723B" w14:textId="77777777">
        <w:tblPrEx>
          <w:tblW w:w="0" w:type="auto"/>
          <w:tblLook w:val="0000"/>
        </w:tblPrEx>
        <w:tc>
          <w:tcPr>
            <w:tcW w:w="4219" w:type="dxa"/>
          </w:tcPr>
          <w:p w:rsidR="008A37F6" w:rsidRPr="00D53144" w14:paraId="751022E7" w14:textId="77777777">
            <w:pPr>
              <w:keepNext/>
              <w:tabs>
                <w:tab w:val="clear" w:pos="567"/>
              </w:tabs>
              <w:spacing w:line="240" w:lineRule="auto"/>
              <w:rPr>
                <w:b/>
                <w:bCs/>
                <w:lang w:val="nl-NL"/>
              </w:rPr>
            </w:pPr>
            <w:r w:rsidRPr="00D53144">
              <w:rPr>
                <w:b/>
                <w:bCs/>
                <w:lang w:val="nl-NL"/>
              </w:rPr>
              <w:t>Week 26</w:t>
            </w:r>
          </w:p>
        </w:tc>
        <w:tc>
          <w:tcPr>
            <w:tcW w:w="1701" w:type="dxa"/>
          </w:tcPr>
          <w:p w:rsidR="008A37F6" w:rsidRPr="00D53144" w14:paraId="0717E89D" w14:textId="2B3F1523">
            <w:pPr>
              <w:keepNext/>
              <w:tabs>
                <w:tab w:val="clear" w:pos="567"/>
              </w:tabs>
              <w:spacing w:line="240" w:lineRule="auto"/>
              <w:jc w:val="center"/>
              <w:rPr>
                <w:b/>
                <w:bCs/>
                <w:lang w:val="nl-NL"/>
              </w:rPr>
            </w:pPr>
            <w:r>
              <w:rPr>
                <w:b/>
                <w:bCs/>
                <w:lang w:val="nl-NL"/>
              </w:rPr>
              <w:t xml:space="preserve">N = </w:t>
            </w:r>
            <w:r w:rsidRPr="00D53144" w:rsidR="00503FCF">
              <w:rPr>
                <w:b/>
                <w:bCs/>
                <w:lang w:val="nl-NL"/>
              </w:rPr>
              <w:t>170</w:t>
            </w:r>
          </w:p>
        </w:tc>
        <w:tc>
          <w:tcPr>
            <w:tcW w:w="1559" w:type="dxa"/>
          </w:tcPr>
          <w:p w:rsidR="008A37F6" w:rsidRPr="00D53144" w14:paraId="3B4389B4" w14:textId="2E1AAB9E">
            <w:pPr>
              <w:pStyle w:val="EndnoteText"/>
              <w:keepNext/>
              <w:tabs>
                <w:tab w:val="clear" w:pos="567"/>
              </w:tabs>
              <w:jc w:val="center"/>
              <w:rPr>
                <w:b/>
                <w:bCs/>
                <w:lang w:val="nl-NL"/>
              </w:rPr>
            </w:pPr>
            <w:r>
              <w:rPr>
                <w:b/>
                <w:bCs/>
                <w:lang w:val="nl-NL"/>
              </w:rPr>
              <w:t xml:space="preserve">N = </w:t>
            </w:r>
            <w:r w:rsidRPr="00D53144" w:rsidR="00503FCF">
              <w:rPr>
                <w:b/>
                <w:bCs/>
                <w:lang w:val="nl-NL"/>
              </w:rPr>
              <w:t>172</w:t>
            </w:r>
          </w:p>
        </w:tc>
        <w:tc>
          <w:tcPr>
            <w:tcW w:w="1808" w:type="dxa"/>
          </w:tcPr>
          <w:p w:rsidR="008A37F6" w:rsidRPr="00D53144" w14:paraId="2906A0D9" w14:textId="5036A650">
            <w:pPr>
              <w:keepNext/>
              <w:tabs>
                <w:tab w:val="clear" w:pos="567"/>
              </w:tabs>
              <w:spacing w:line="240" w:lineRule="auto"/>
              <w:jc w:val="center"/>
              <w:rPr>
                <w:b/>
                <w:bCs/>
                <w:lang w:val="nl-NL"/>
              </w:rPr>
            </w:pPr>
            <w:r>
              <w:rPr>
                <w:b/>
                <w:bCs/>
                <w:lang w:val="nl-NL"/>
              </w:rPr>
              <w:t xml:space="preserve">N = </w:t>
            </w:r>
            <w:r w:rsidRPr="00D53144" w:rsidR="00503FCF">
              <w:rPr>
                <w:b/>
                <w:bCs/>
                <w:lang w:val="nl-NL"/>
              </w:rPr>
              <w:t>157</w:t>
            </w:r>
          </w:p>
        </w:tc>
      </w:tr>
      <w:tr w14:paraId="6E213EC5" w14:textId="77777777">
        <w:tblPrEx>
          <w:tblW w:w="0" w:type="auto"/>
          <w:tblLook w:val="0000"/>
        </w:tblPrEx>
        <w:tc>
          <w:tcPr>
            <w:tcW w:w="4219" w:type="dxa"/>
          </w:tcPr>
          <w:p w:rsidR="008A37F6" w:rsidRPr="00D53144" w14:paraId="2F0C33A0" w14:textId="77777777">
            <w:pPr>
              <w:keepNext/>
              <w:tabs>
                <w:tab w:val="clear" w:pos="567"/>
              </w:tabs>
              <w:spacing w:line="240" w:lineRule="auto"/>
              <w:rPr>
                <w:lang w:val="nl-NL"/>
              </w:rPr>
            </w:pPr>
            <w:r w:rsidRPr="00D53144">
              <w:rPr>
                <w:lang w:val="nl-NL"/>
              </w:rPr>
              <w:t>Klinische remissie</w:t>
            </w:r>
          </w:p>
        </w:tc>
        <w:tc>
          <w:tcPr>
            <w:tcW w:w="1701" w:type="dxa"/>
          </w:tcPr>
          <w:p w:rsidR="008A37F6" w:rsidRPr="00D53144" w14:paraId="02255413" w14:textId="77777777">
            <w:pPr>
              <w:keepNext/>
              <w:tabs>
                <w:tab w:val="clear" w:pos="567"/>
              </w:tabs>
              <w:spacing w:line="240" w:lineRule="auto"/>
              <w:jc w:val="center"/>
              <w:rPr>
                <w:lang w:val="nl-NL"/>
              </w:rPr>
            </w:pPr>
            <w:r w:rsidRPr="00D53144">
              <w:rPr>
                <w:lang w:val="nl-NL"/>
              </w:rPr>
              <w:t>17%</w:t>
            </w:r>
          </w:p>
        </w:tc>
        <w:tc>
          <w:tcPr>
            <w:tcW w:w="1559" w:type="dxa"/>
          </w:tcPr>
          <w:p w:rsidR="008A37F6" w:rsidRPr="00D53144" w14:paraId="6D17134C" w14:textId="77777777">
            <w:pPr>
              <w:keepNext/>
              <w:tabs>
                <w:tab w:val="clear" w:pos="567"/>
              </w:tabs>
              <w:spacing w:line="240" w:lineRule="auto"/>
              <w:jc w:val="center"/>
              <w:rPr>
                <w:lang w:val="nl-NL"/>
              </w:rPr>
            </w:pPr>
            <w:r w:rsidRPr="00D53144">
              <w:rPr>
                <w:lang w:val="nl-NL"/>
              </w:rPr>
              <w:t>40%*</w:t>
            </w:r>
          </w:p>
        </w:tc>
        <w:tc>
          <w:tcPr>
            <w:tcW w:w="1808" w:type="dxa"/>
          </w:tcPr>
          <w:p w:rsidR="008A37F6" w:rsidRPr="00D53144" w14:paraId="294C45DF" w14:textId="77777777">
            <w:pPr>
              <w:keepNext/>
              <w:tabs>
                <w:tab w:val="clear" w:pos="567"/>
              </w:tabs>
              <w:spacing w:line="240" w:lineRule="auto"/>
              <w:jc w:val="center"/>
              <w:rPr>
                <w:lang w:val="nl-NL"/>
              </w:rPr>
            </w:pPr>
            <w:r w:rsidRPr="00D53144">
              <w:rPr>
                <w:lang w:val="nl-NL"/>
              </w:rPr>
              <w:t>47%*</w:t>
            </w:r>
          </w:p>
        </w:tc>
      </w:tr>
      <w:tr w14:paraId="6D00A90B" w14:textId="77777777">
        <w:tblPrEx>
          <w:tblW w:w="0" w:type="auto"/>
          <w:tblLook w:val="0000"/>
        </w:tblPrEx>
        <w:tc>
          <w:tcPr>
            <w:tcW w:w="4219" w:type="dxa"/>
          </w:tcPr>
          <w:p w:rsidR="008A37F6" w:rsidRPr="00D53144" w14:paraId="0C7205B4" w14:textId="77777777">
            <w:pPr>
              <w:keepNext/>
              <w:tabs>
                <w:tab w:val="clear" w:pos="567"/>
              </w:tabs>
              <w:spacing w:line="240" w:lineRule="auto"/>
              <w:rPr>
                <w:lang w:val="nl-NL"/>
              </w:rPr>
            </w:pPr>
            <w:r w:rsidRPr="00D53144">
              <w:rPr>
                <w:lang w:val="nl-NL"/>
              </w:rPr>
              <w:t>Klinische respons (CR-100)</w:t>
            </w:r>
          </w:p>
        </w:tc>
        <w:tc>
          <w:tcPr>
            <w:tcW w:w="1701" w:type="dxa"/>
          </w:tcPr>
          <w:p w:rsidR="008A37F6" w:rsidRPr="00D53144" w14:paraId="0D5180DE" w14:textId="77777777">
            <w:pPr>
              <w:keepNext/>
              <w:tabs>
                <w:tab w:val="clear" w:pos="567"/>
              </w:tabs>
              <w:spacing w:line="240" w:lineRule="auto"/>
              <w:jc w:val="center"/>
              <w:rPr>
                <w:lang w:val="nl-NL"/>
              </w:rPr>
            </w:pPr>
            <w:r w:rsidRPr="00D53144">
              <w:rPr>
                <w:lang w:val="nl-NL"/>
              </w:rPr>
              <w:t>27%</w:t>
            </w:r>
          </w:p>
        </w:tc>
        <w:tc>
          <w:tcPr>
            <w:tcW w:w="1559" w:type="dxa"/>
          </w:tcPr>
          <w:p w:rsidR="008A37F6" w:rsidRPr="00D53144" w14:paraId="0AC97A27" w14:textId="77777777">
            <w:pPr>
              <w:keepNext/>
              <w:tabs>
                <w:tab w:val="clear" w:pos="567"/>
              </w:tabs>
              <w:spacing w:line="240" w:lineRule="auto"/>
              <w:jc w:val="center"/>
              <w:rPr>
                <w:lang w:val="nl-NL"/>
              </w:rPr>
            </w:pPr>
            <w:r w:rsidRPr="00D53144">
              <w:rPr>
                <w:lang w:val="nl-NL"/>
              </w:rPr>
              <w:t>52%*</w:t>
            </w:r>
          </w:p>
        </w:tc>
        <w:tc>
          <w:tcPr>
            <w:tcW w:w="1808" w:type="dxa"/>
          </w:tcPr>
          <w:p w:rsidR="008A37F6" w:rsidRPr="00D53144" w14:paraId="6E5FD1CD" w14:textId="77777777">
            <w:pPr>
              <w:keepNext/>
              <w:tabs>
                <w:tab w:val="clear" w:pos="567"/>
              </w:tabs>
              <w:spacing w:line="240" w:lineRule="auto"/>
              <w:jc w:val="center"/>
              <w:rPr>
                <w:lang w:val="nl-NL"/>
              </w:rPr>
            </w:pPr>
            <w:r w:rsidRPr="00D53144">
              <w:rPr>
                <w:lang w:val="nl-NL"/>
              </w:rPr>
              <w:t>52%*</w:t>
            </w:r>
          </w:p>
        </w:tc>
      </w:tr>
      <w:tr w14:paraId="067C7529" w14:textId="77777777">
        <w:tblPrEx>
          <w:tblW w:w="0" w:type="auto"/>
          <w:tblLook w:val="0000"/>
        </w:tblPrEx>
        <w:tc>
          <w:tcPr>
            <w:tcW w:w="4219" w:type="dxa"/>
          </w:tcPr>
          <w:p w:rsidR="008A37F6" w:rsidRPr="00D53144" w14:paraId="4D6209B3" w14:textId="77777777">
            <w:pPr>
              <w:keepNext/>
              <w:tabs>
                <w:tab w:val="clear" w:pos="567"/>
              </w:tabs>
              <w:spacing w:line="240" w:lineRule="auto"/>
              <w:ind w:left="426"/>
              <w:rPr>
                <w:lang w:val="nl-NL"/>
              </w:rPr>
            </w:pPr>
            <w:r w:rsidRPr="00D53144">
              <w:rPr>
                <w:lang w:val="nl-NL"/>
              </w:rPr>
              <w:t>patiënten met steroïdvrije remissie voor &gt;=90 dagen</w:t>
            </w:r>
            <w:r w:rsidRPr="00D53144">
              <w:rPr>
                <w:vertAlign w:val="superscript"/>
                <w:lang w:val="nl-NL"/>
              </w:rPr>
              <w:t>a</w:t>
            </w:r>
          </w:p>
        </w:tc>
        <w:tc>
          <w:tcPr>
            <w:tcW w:w="1701" w:type="dxa"/>
          </w:tcPr>
          <w:p w:rsidR="008A37F6" w:rsidRPr="00D53144" w14:paraId="451AF7DC" w14:textId="77777777">
            <w:pPr>
              <w:keepNext/>
              <w:tabs>
                <w:tab w:val="clear" w:pos="567"/>
              </w:tabs>
              <w:spacing w:line="240" w:lineRule="auto"/>
              <w:jc w:val="center"/>
              <w:rPr>
                <w:lang w:val="nl-NL"/>
              </w:rPr>
            </w:pPr>
            <w:r w:rsidRPr="00D53144">
              <w:rPr>
                <w:lang w:val="nl-NL"/>
              </w:rPr>
              <w:t>3% (2/66)</w:t>
            </w:r>
          </w:p>
        </w:tc>
        <w:tc>
          <w:tcPr>
            <w:tcW w:w="1559" w:type="dxa"/>
          </w:tcPr>
          <w:p w:rsidR="008A37F6" w:rsidRPr="00D53144" w14:paraId="36A398FA" w14:textId="77777777">
            <w:pPr>
              <w:keepNext/>
              <w:tabs>
                <w:tab w:val="clear" w:pos="567"/>
              </w:tabs>
              <w:spacing w:line="240" w:lineRule="auto"/>
              <w:jc w:val="center"/>
              <w:rPr>
                <w:lang w:val="nl-NL"/>
              </w:rPr>
            </w:pPr>
            <w:r w:rsidRPr="00D53144">
              <w:rPr>
                <w:lang w:val="nl-NL"/>
              </w:rPr>
              <w:t>19% (11/58)**</w:t>
            </w:r>
          </w:p>
        </w:tc>
        <w:tc>
          <w:tcPr>
            <w:tcW w:w="1808" w:type="dxa"/>
          </w:tcPr>
          <w:p w:rsidR="008A37F6" w:rsidRPr="00D53144" w14:paraId="3D30716F" w14:textId="77777777">
            <w:pPr>
              <w:keepNext/>
              <w:tabs>
                <w:tab w:val="clear" w:pos="567"/>
              </w:tabs>
              <w:spacing w:line="240" w:lineRule="auto"/>
              <w:jc w:val="center"/>
              <w:rPr>
                <w:lang w:val="nl-NL"/>
              </w:rPr>
            </w:pPr>
            <w:r w:rsidRPr="00D53144">
              <w:rPr>
                <w:lang w:val="nl-NL"/>
              </w:rPr>
              <w:t>15% (11/74)**</w:t>
            </w:r>
          </w:p>
        </w:tc>
      </w:tr>
      <w:tr w14:paraId="11D2D4A7" w14:textId="77777777">
        <w:tblPrEx>
          <w:tblW w:w="0" w:type="auto"/>
          <w:tblLook w:val="0000"/>
        </w:tblPrEx>
        <w:tc>
          <w:tcPr>
            <w:tcW w:w="4219" w:type="dxa"/>
          </w:tcPr>
          <w:p w:rsidR="008A37F6" w:rsidRPr="00D53144" w14:paraId="6FA76475" w14:textId="77777777">
            <w:pPr>
              <w:keepNext/>
              <w:tabs>
                <w:tab w:val="clear" w:pos="567"/>
              </w:tabs>
              <w:spacing w:line="240" w:lineRule="auto"/>
              <w:rPr>
                <w:b/>
                <w:bCs/>
                <w:lang w:val="nl-NL"/>
              </w:rPr>
            </w:pPr>
            <w:r w:rsidRPr="00D53144">
              <w:rPr>
                <w:b/>
                <w:bCs/>
                <w:lang w:val="nl-NL"/>
              </w:rPr>
              <w:t>Week 56</w:t>
            </w:r>
          </w:p>
        </w:tc>
        <w:tc>
          <w:tcPr>
            <w:tcW w:w="1701" w:type="dxa"/>
          </w:tcPr>
          <w:p w:rsidR="008A37F6" w:rsidRPr="00D53144" w14:paraId="03C5D00C" w14:textId="5B9723B4">
            <w:pPr>
              <w:keepNext/>
              <w:tabs>
                <w:tab w:val="clear" w:pos="567"/>
              </w:tabs>
              <w:spacing w:line="240" w:lineRule="auto"/>
              <w:jc w:val="center"/>
              <w:rPr>
                <w:b/>
                <w:bCs/>
                <w:lang w:val="nl-NL"/>
              </w:rPr>
            </w:pPr>
            <w:r>
              <w:rPr>
                <w:b/>
                <w:bCs/>
                <w:lang w:val="nl-NL"/>
              </w:rPr>
              <w:t xml:space="preserve">N = </w:t>
            </w:r>
            <w:r w:rsidRPr="00D53144" w:rsidR="00503FCF">
              <w:rPr>
                <w:b/>
                <w:bCs/>
                <w:lang w:val="nl-NL"/>
              </w:rPr>
              <w:t>170</w:t>
            </w:r>
          </w:p>
        </w:tc>
        <w:tc>
          <w:tcPr>
            <w:tcW w:w="1559" w:type="dxa"/>
          </w:tcPr>
          <w:p w:rsidR="008A37F6" w:rsidRPr="00D53144" w14:paraId="56CB136E" w14:textId="504185A9">
            <w:pPr>
              <w:keepNext/>
              <w:tabs>
                <w:tab w:val="clear" w:pos="567"/>
              </w:tabs>
              <w:spacing w:line="240" w:lineRule="auto"/>
              <w:jc w:val="center"/>
              <w:rPr>
                <w:b/>
                <w:bCs/>
                <w:lang w:val="nl-NL"/>
              </w:rPr>
            </w:pPr>
            <w:r>
              <w:rPr>
                <w:b/>
                <w:bCs/>
                <w:lang w:val="nl-NL"/>
              </w:rPr>
              <w:t xml:space="preserve">N = </w:t>
            </w:r>
            <w:r w:rsidRPr="00D53144" w:rsidR="00503FCF">
              <w:rPr>
                <w:b/>
                <w:bCs/>
                <w:lang w:val="nl-NL"/>
              </w:rPr>
              <w:t>172</w:t>
            </w:r>
          </w:p>
        </w:tc>
        <w:tc>
          <w:tcPr>
            <w:tcW w:w="1808" w:type="dxa"/>
          </w:tcPr>
          <w:p w:rsidR="008A37F6" w:rsidRPr="00D53144" w14:paraId="47B55035" w14:textId="7CB172FE">
            <w:pPr>
              <w:keepNext/>
              <w:tabs>
                <w:tab w:val="clear" w:pos="567"/>
              </w:tabs>
              <w:spacing w:line="240" w:lineRule="auto"/>
              <w:jc w:val="center"/>
              <w:rPr>
                <w:b/>
                <w:bCs/>
                <w:lang w:val="nl-NL"/>
              </w:rPr>
            </w:pPr>
            <w:r>
              <w:rPr>
                <w:b/>
                <w:bCs/>
                <w:lang w:val="nl-NL"/>
              </w:rPr>
              <w:t xml:space="preserve">N = </w:t>
            </w:r>
            <w:r w:rsidRPr="00D53144" w:rsidR="00503FCF">
              <w:rPr>
                <w:b/>
                <w:bCs/>
                <w:lang w:val="nl-NL"/>
              </w:rPr>
              <w:t>157</w:t>
            </w:r>
          </w:p>
        </w:tc>
      </w:tr>
      <w:tr w14:paraId="666BF044" w14:textId="77777777">
        <w:tblPrEx>
          <w:tblW w:w="0" w:type="auto"/>
          <w:tblLook w:val="0000"/>
        </w:tblPrEx>
        <w:tc>
          <w:tcPr>
            <w:tcW w:w="4219" w:type="dxa"/>
          </w:tcPr>
          <w:p w:rsidR="008A37F6" w:rsidRPr="00D53144" w14:paraId="6034C483" w14:textId="77777777">
            <w:pPr>
              <w:keepNext/>
              <w:tabs>
                <w:tab w:val="clear" w:pos="567"/>
              </w:tabs>
              <w:spacing w:line="240" w:lineRule="auto"/>
              <w:rPr>
                <w:lang w:val="nl-NL"/>
              </w:rPr>
            </w:pPr>
            <w:r w:rsidRPr="00D53144">
              <w:rPr>
                <w:lang w:val="nl-NL"/>
              </w:rPr>
              <w:t>Klinische remissie</w:t>
            </w:r>
          </w:p>
        </w:tc>
        <w:tc>
          <w:tcPr>
            <w:tcW w:w="1701" w:type="dxa"/>
          </w:tcPr>
          <w:p w:rsidR="008A37F6" w:rsidRPr="00D53144" w14:paraId="6363B81E" w14:textId="77777777">
            <w:pPr>
              <w:keepNext/>
              <w:tabs>
                <w:tab w:val="clear" w:pos="567"/>
              </w:tabs>
              <w:spacing w:line="240" w:lineRule="auto"/>
              <w:jc w:val="center"/>
              <w:rPr>
                <w:lang w:val="nl-NL"/>
              </w:rPr>
            </w:pPr>
            <w:r w:rsidRPr="00D53144">
              <w:rPr>
                <w:lang w:val="nl-NL"/>
              </w:rPr>
              <w:t>12%</w:t>
            </w:r>
          </w:p>
        </w:tc>
        <w:tc>
          <w:tcPr>
            <w:tcW w:w="1559" w:type="dxa"/>
          </w:tcPr>
          <w:p w:rsidR="008A37F6" w:rsidRPr="00D53144" w14:paraId="039B51A3" w14:textId="77777777">
            <w:pPr>
              <w:keepNext/>
              <w:tabs>
                <w:tab w:val="clear" w:pos="567"/>
              </w:tabs>
              <w:spacing w:line="240" w:lineRule="auto"/>
              <w:jc w:val="center"/>
              <w:rPr>
                <w:lang w:val="nl-NL"/>
              </w:rPr>
            </w:pPr>
            <w:r w:rsidRPr="00D53144">
              <w:rPr>
                <w:lang w:val="nl-NL"/>
              </w:rPr>
              <w:t>36%*</w:t>
            </w:r>
          </w:p>
        </w:tc>
        <w:tc>
          <w:tcPr>
            <w:tcW w:w="1808" w:type="dxa"/>
          </w:tcPr>
          <w:p w:rsidR="008A37F6" w:rsidRPr="00D53144" w14:paraId="78977B8E" w14:textId="77777777">
            <w:pPr>
              <w:keepNext/>
              <w:tabs>
                <w:tab w:val="clear" w:pos="567"/>
              </w:tabs>
              <w:spacing w:line="240" w:lineRule="auto"/>
              <w:jc w:val="center"/>
              <w:rPr>
                <w:lang w:val="nl-NL"/>
              </w:rPr>
            </w:pPr>
            <w:r w:rsidRPr="00D53144">
              <w:rPr>
                <w:lang w:val="nl-NL"/>
              </w:rPr>
              <w:t>41%*</w:t>
            </w:r>
          </w:p>
        </w:tc>
      </w:tr>
      <w:tr w14:paraId="65170926" w14:textId="77777777">
        <w:tblPrEx>
          <w:tblW w:w="0" w:type="auto"/>
          <w:tblLook w:val="0000"/>
        </w:tblPrEx>
        <w:tc>
          <w:tcPr>
            <w:tcW w:w="4219" w:type="dxa"/>
          </w:tcPr>
          <w:p w:rsidR="008A37F6" w:rsidRPr="00D53144" w14:paraId="55ED604E" w14:textId="77777777">
            <w:pPr>
              <w:keepNext/>
              <w:tabs>
                <w:tab w:val="clear" w:pos="567"/>
              </w:tabs>
              <w:spacing w:line="240" w:lineRule="auto"/>
              <w:rPr>
                <w:lang w:val="nl-NL"/>
              </w:rPr>
            </w:pPr>
            <w:r w:rsidRPr="00D53144">
              <w:rPr>
                <w:lang w:val="nl-NL"/>
              </w:rPr>
              <w:t>Klinische respons (CR-100)</w:t>
            </w:r>
          </w:p>
        </w:tc>
        <w:tc>
          <w:tcPr>
            <w:tcW w:w="1701" w:type="dxa"/>
          </w:tcPr>
          <w:p w:rsidR="008A37F6" w:rsidRPr="00D53144" w14:paraId="0E9476FE" w14:textId="77777777">
            <w:pPr>
              <w:keepNext/>
              <w:tabs>
                <w:tab w:val="clear" w:pos="567"/>
              </w:tabs>
              <w:spacing w:line="240" w:lineRule="auto"/>
              <w:jc w:val="center"/>
              <w:rPr>
                <w:lang w:val="nl-NL"/>
              </w:rPr>
            </w:pPr>
            <w:r w:rsidRPr="00D53144">
              <w:rPr>
                <w:lang w:val="nl-NL"/>
              </w:rPr>
              <w:t>17%</w:t>
            </w:r>
          </w:p>
        </w:tc>
        <w:tc>
          <w:tcPr>
            <w:tcW w:w="1559" w:type="dxa"/>
          </w:tcPr>
          <w:p w:rsidR="008A37F6" w:rsidRPr="00D53144" w14:paraId="70A59BE7" w14:textId="77777777">
            <w:pPr>
              <w:keepNext/>
              <w:tabs>
                <w:tab w:val="clear" w:pos="567"/>
              </w:tabs>
              <w:spacing w:line="240" w:lineRule="auto"/>
              <w:jc w:val="center"/>
              <w:rPr>
                <w:lang w:val="nl-NL"/>
              </w:rPr>
            </w:pPr>
            <w:r w:rsidRPr="00D53144">
              <w:rPr>
                <w:lang w:val="nl-NL"/>
              </w:rPr>
              <w:t>41%*</w:t>
            </w:r>
          </w:p>
        </w:tc>
        <w:tc>
          <w:tcPr>
            <w:tcW w:w="1808" w:type="dxa"/>
          </w:tcPr>
          <w:p w:rsidR="008A37F6" w:rsidRPr="00D53144" w14:paraId="1C5ADE83" w14:textId="77777777">
            <w:pPr>
              <w:keepNext/>
              <w:tabs>
                <w:tab w:val="clear" w:pos="567"/>
              </w:tabs>
              <w:spacing w:line="240" w:lineRule="auto"/>
              <w:jc w:val="center"/>
              <w:rPr>
                <w:lang w:val="nl-NL"/>
              </w:rPr>
            </w:pPr>
            <w:r w:rsidRPr="00D53144">
              <w:rPr>
                <w:lang w:val="nl-NL"/>
              </w:rPr>
              <w:t>48%*</w:t>
            </w:r>
          </w:p>
        </w:tc>
      </w:tr>
      <w:tr w14:paraId="75AA023A" w14:textId="77777777">
        <w:tblPrEx>
          <w:tblW w:w="0" w:type="auto"/>
          <w:tblLook w:val="0000"/>
        </w:tblPrEx>
        <w:tc>
          <w:tcPr>
            <w:tcW w:w="4219" w:type="dxa"/>
          </w:tcPr>
          <w:p w:rsidR="008A37F6" w:rsidRPr="00D53144" w14:paraId="3FC6F489" w14:textId="77777777">
            <w:pPr>
              <w:keepNext/>
              <w:tabs>
                <w:tab w:val="clear" w:pos="567"/>
              </w:tabs>
              <w:spacing w:line="240" w:lineRule="auto"/>
              <w:ind w:left="426"/>
              <w:rPr>
                <w:lang w:val="nl-NL"/>
              </w:rPr>
            </w:pPr>
            <w:r w:rsidRPr="00D53144">
              <w:rPr>
                <w:lang w:val="nl-NL"/>
              </w:rPr>
              <w:t>patiënten met steroïdvrije remissie voor &gt;=90 dagen</w:t>
            </w:r>
            <w:r w:rsidRPr="00D53144">
              <w:rPr>
                <w:vertAlign w:val="superscript"/>
                <w:lang w:val="nl-NL"/>
              </w:rPr>
              <w:t>a</w:t>
            </w:r>
          </w:p>
        </w:tc>
        <w:tc>
          <w:tcPr>
            <w:tcW w:w="1701" w:type="dxa"/>
          </w:tcPr>
          <w:p w:rsidR="008A37F6" w:rsidRPr="00D53144" w14:paraId="4E9FFDAA" w14:textId="77777777">
            <w:pPr>
              <w:keepNext/>
              <w:tabs>
                <w:tab w:val="clear" w:pos="567"/>
              </w:tabs>
              <w:spacing w:line="240" w:lineRule="auto"/>
              <w:jc w:val="center"/>
              <w:rPr>
                <w:lang w:val="nl-NL"/>
              </w:rPr>
            </w:pPr>
            <w:r w:rsidRPr="00D53144">
              <w:rPr>
                <w:lang w:val="nl-NL"/>
              </w:rPr>
              <w:t>5% (3/66)</w:t>
            </w:r>
          </w:p>
        </w:tc>
        <w:tc>
          <w:tcPr>
            <w:tcW w:w="1559" w:type="dxa"/>
          </w:tcPr>
          <w:p w:rsidR="008A37F6" w:rsidRPr="00D53144" w14:paraId="6AD3510D" w14:textId="77777777">
            <w:pPr>
              <w:keepNext/>
              <w:tabs>
                <w:tab w:val="clear" w:pos="567"/>
              </w:tabs>
              <w:spacing w:line="240" w:lineRule="auto"/>
              <w:jc w:val="center"/>
              <w:rPr>
                <w:lang w:val="nl-NL"/>
              </w:rPr>
            </w:pPr>
            <w:r w:rsidRPr="00D53144">
              <w:rPr>
                <w:lang w:val="nl-NL"/>
              </w:rPr>
              <w:t>29% (17/58)*</w:t>
            </w:r>
          </w:p>
        </w:tc>
        <w:tc>
          <w:tcPr>
            <w:tcW w:w="1808" w:type="dxa"/>
          </w:tcPr>
          <w:p w:rsidR="008A37F6" w:rsidRPr="00D53144" w14:paraId="47D947F3" w14:textId="77777777">
            <w:pPr>
              <w:keepNext/>
              <w:tabs>
                <w:tab w:val="clear" w:pos="567"/>
              </w:tabs>
              <w:spacing w:line="240" w:lineRule="auto"/>
              <w:jc w:val="center"/>
              <w:rPr>
                <w:lang w:val="nl-NL"/>
              </w:rPr>
            </w:pPr>
            <w:r w:rsidRPr="00D53144">
              <w:rPr>
                <w:lang w:val="nl-NL"/>
              </w:rPr>
              <w:t>20% (15/74)**</w:t>
            </w:r>
          </w:p>
        </w:tc>
      </w:tr>
      <w:tr w14:paraId="477BD881" w14:textId="77777777">
        <w:tblPrEx>
          <w:tblW w:w="0" w:type="auto"/>
          <w:tblLook w:val="0000"/>
        </w:tblPrEx>
        <w:trPr>
          <w:cantSplit/>
        </w:trPr>
        <w:tc>
          <w:tcPr>
            <w:tcW w:w="9287" w:type="dxa"/>
            <w:gridSpan w:val="4"/>
            <w:tcBorders>
              <w:left w:val="nil"/>
              <w:right w:val="nil"/>
            </w:tcBorders>
          </w:tcPr>
          <w:p w:rsidR="008A37F6" w:rsidRPr="00D53144" w14:paraId="162459D1" w14:textId="77777777">
            <w:pPr>
              <w:pStyle w:val="TableText"/>
              <w:rPr>
                <w:sz w:val="22"/>
                <w:lang w:val="nl-NL"/>
              </w:rPr>
            </w:pPr>
            <w:r w:rsidRPr="00D53144">
              <w:rPr>
                <w:sz w:val="22"/>
                <w:lang w:val="nl-NL"/>
              </w:rPr>
              <w:t>*</w:t>
            </w:r>
            <w:r w:rsidRPr="00D53144">
              <w:rPr>
                <w:sz w:val="22"/>
                <w:lang w:val="nl-NL"/>
              </w:rPr>
              <w:tab/>
              <w:t xml:space="preserve">p &lt; 0,001 voor paarsgewijze vergelijkingen van percentages voor Humira </w:t>
            </w:r>
            <w:r w:rsidRPr="00D53144">
              <w:rPr>
                <w:i/>
                <w:sz w:val="22"/>
                <w:lang w:val="nl-NL"/>
              </w:rPr>
              <w:t>versus</w:t>
            </w:r>
            <w:r w:rsidRPr="00D53144">
              <w:rPr>
                <w:sz w:val="22"/>
                <w:lang w:val="nl-NL"/>
              </w:rPr>
              <w:t xml:space="preserve"> placebo </w:t>
            </w:r>
          </w:p>
          <w:p w:rsidR="008A37F6" w:rsidRPr="00D53144" w14:paraId="0B966C63" w14:textId="77777777">
            <w:pPr>
              <w:pStyle w:val="TableText"/>
              <w:rPr>
                <w:sz w:val="22"/>
                <w:lang w:val="nl-NL"/>
              </w:rPr>
            </w:pPr>
            <w:r w:rsidRPr="00D53144">
              <w:rPr>
                <w:sz w:val="22"/>
                <w:lang w:val="nl-NL"/>
              </w:rPr>
              <w:t>**</w:t>
            </w:r>
            <w:r w:rsidRPr="00D53144">
              <w:rPr>
                <w:sz w:val="22"/>
                <w:lang w:val="nl-NL"/>
              </w:rPr>
              <w:tab/>
              <w:t xml:space="preserve">p &lt; 0,02 voor paarsgewijze vergelijkingen van percentages voor Humira </w:t>
            </w:r>
            <w:r w:rsidRPr="00D53144">
              <w:rPr>
                <w:i/>
                <w:sz w:val="22"/>
                <w:lang w:val="nl-NL"/>
              </w:rPr>
              <w:t>versus</w:t>
            </w:r>
            <w:r w:rsidRPr="00D53144">
              <w:rPr>
                <w:sz w:val="22"/>
                <w:lang w:val="nl-NL"/>
              </w:rPr>
              <w:t xml:space="preserve"> placebo</w:t>
            </w:r>
          </w:p>
          <w:p w:rsidR="008A37F6" w:rsidRPr="00D53144" w14:paraId="24C8D40E" w14:textId="77777777">
            <w:pPr>
              <w:pStyle w:val="TableText"/>
              <w:rPr>
                <w:sz w:val="22"/>
                <w:lang w:val="nl-NL"/>
              </w:rPr>
            </w:pPr>
            <w:r w:rsidRPr="00D53144">
              <w:rPr>
                <w:sz w:val="22"/>
                <w:vertAlign w:val="superscript"/>
                <w:lang w:val="nl-NL"/>
              </w:rPr>
              <w:t>a</w:t>
            </w:r>
            <w:r w:rsidRPr="00D53144">
              <w:rPr>
                <w:sz w:val="22"/>
                <w:vertAlign w:val="superscript"/>
                <w:lang w:val="nl-NL"/>
              </w:rPr>
              <w:tab/>
            </w:r>
            <w:r w:rsidRPr="00D53144">
              <w:rPr>
                <w:sz w:val="22"/>
                <w:lang w:val="nl-NL"/>
              </w:rPr>
              <w:t>Van degenen die op baseline corticosteroïden kregen</w:t>
            </w:r>
          </w:p>
        </w:tc>
      </w:tr>
    </w:tbl>
    <w:p w:rsidR="008A37F6" w:rsidRPr="00D53144" w14:paraId="752DA846" w14:textId="77777777">
      <w:pPr>
        <w:tabs>
          <w:tab w:val="clear" w:pos="567"/>
        </w:tabs>
        <w:spacing w:line="240" w:lineRule="auto"/>
        <w:rPr>
          <w:lang w:val="nl-NL"/>
        </w:rPr>
      </w:pPr>
    </w:p>
    <w:p w:rsidR="008A37F6" w:rsidRPr="00D53144" w14:paraId="739D7658" w14:textId="77777777">
      <w:pPr>
        <w:tabs>
          <w:tab w:val="clear" w:pos="567"/>
        </w:tabs>
        <w:spacing w:line="240" w:lineRule="auto"/>
        <w:rPr>
          <w:lang w:val="nl-NL"/>
        </w:rPr>
      </w:pPr>
      <w:r w:rsidRPr="00D53144">
        <w:rPr>
          <w:lang w:val="nl-NL"/>
        </w:rPr>
        <w:t xml:space="preserve">Onder patiënten die geen respons hadden in week 4, had 43% van de patiënten op de onderhoudsdosering Humira een respons in week 12 in vergelijking met 30% van de patiënten op de onderhoudsdosering placebo. Deze resultaten wijzen erop dat sommige patiënten die in week 4 nog geen respons hebben gehad baat kunnen hebben bij voortgezette onderhoudsbehandeling tot en met </w:t>
      </w:r>
      <w:r w:rsidRPr="00D53144">
        <w:rPr>
          <w:lang w:val="nl-NL"/>
        </w:rPr>
        <w:t>week 12. Behandeling voortgezet tot na 12 weken resulteerde niet in significant meer responsen (zie rubriek 4.2).</w:t>
      </w:r>
    </w:p>
    <w:p w:rsidR="008A37F6" w:rsidRPr="00D53144" w14:paraId="7AD203FA" w14:textId="77777777">
      <w:pPr>
        <w:tabs>
          <w:tab w:val="clear" w:pos="567"/>
        </w:tabs>
        <w:spacing w:line="240" w:lineRule="auto"/>
        <w:rPr>
          <w:lang w:val="nl-NL"/>
        </w:rPr>
      </w:pPr>
    </w:p>
    <w:p w:rsidR="008A37F6" w:rsidRPr="00D53144" w14:paraId="65EF9151" w14:textId="16568D72">
      <w:pPr>
        <w:tabs>
          <w:tab w:val="clear" w:pos="567"/>
        </w:tabs>
        <w:spacing w:line="240" w:lineRule="auto"/>
        <w:rPr>
          <w:lang w:val="nl-NL"/>
        </w:rPr>
      </w:pPr>
      <w:r w:rsidRPr="00D53144">
        <w:rPr>
          <w:lang w:val="nl-NL"/>
        </w:rPr>
        <w:t xml:space="preserve">117 van de 276 patiënten uit CD onderzoek I en 272 van de 777 patiënten uit CD onderzoeken II en III werden gevolgd gedurende minimaal 3 jaar open-label adalimumab-behandeling. Klinische remissie werd gehandhaafd bij respectievelijk </w:t>
      </w:r>
      <w:r w:rsidRPr="00D53144" w:rsidR="008750B7">
        <w:rPr>
          <w:lang w:val="nl-NL"/>
        </w:rPr>
        <w:t xml:space="preserve">88 en </w:t>
      </w:r>
      <w:r w:rsidRPr="00D53144">
        <w:rPr>
          <w:lang w:val="nl-NL"/>
        </w:rPr>
        <w:t>189 patiënten. Klinische respons (CR</w:t>
      </w:r>
      <w:r w:rsidRPr="00D53144">
        <w:rPr>
          <w:lang w:val="nl-NL"/>
        </w:rPr>
        <w:noBreakHyphen/>
        <w:t xml:space="preserve">100) werd behouden bij respectievelijk </w:t>
      </w:r>
      <w:r w:rsidRPr="00D53144" w:rsidR="008750B7">
        <w:rPr>
          <w:lang w:val="nl-NL"/>
        </w:rPr>
        <w:t xml:space="preserve">102 en </w:t>
      </w:r>
      <w:r w:rsidRPr="00D53144">
        <w:rPr>
          <w:lang w:val="nl-NL"/>
        </w:rPr>
        <w:t>233 patiënten.</w:t>
      </w:r>
    </w:p>
    <w:p w:rsidR="008A37F6" w:rsidRPr="00D53144" w14:paraId="32A6C83D" w14:textId="77777777">
      <w:pPr>
        <w:tabs>
          <w:tab w:val="clear" w:pos="567"/>
        </w:tabs>
        <w:spacing w:line="240" w:lineRule="auto"/>
        <w:rPr>
          <w:lang w:val="nl-NL"/>
        </w:rPr>
      </w:pPr>
    </w:p>
    <w:p w:rsidR="008A37F6" w:rsidRPr="00D53144" w14:paraId="435C90A5" w14:textId="77777777">
      <w:pPr>
        <w:tabs>
          <w:tab w:val="clear" w:pos="567"/>
        </w:tabs>
        <w:spacing w:line="240" w:lineRule="auto"/>
        <w:rPr>
          <w:i/>
          <w:lang w:val="nl-NL"/>
        </w:rPr>
      </w:pPr>
      <w:r w:rsidRPr="00D53144">
        <w:rPr>
          <w:i/>
          <w:u w:val="single"/>
          <w:lang w:val="nl-NL"/>
        </w:rPr>
        <w:t>Kwaliteit van leven</w:t>
      </w:r>
    </w:p>
    <w:p w:rsidR="008A37F6" w:rsidRPr="00D53144" w14:paraId="5125E487" w14:textId="77777777">
      <w:pPr>
        <w:tabs>
          <w:tab w:val="clear" w:pos="567"/>
        </w:tabs>
        <w:spacing w:line="240" w:lineRule="auto"/>
        <w:rPr>
          <w:lang w:val="nl-NL"/>
        </w:rPr>
      </w:pPr>
    </w:p>
    <w:p w:rsidR="008A37F6" w:rsidRPr="00D53144" w14:paraId="35BD0009" w14:textId="77777777">
      <w:pPr>
        <w:tabs>
          <w:tab w:val="clear" w:pos="567"/>
        </w:tabs>
        <w:spacing w:line="240" w:lineRule="auto"/>
        <w:rPr>
          <w:lang w:val="nl-NL"/>
        </w:rPr>
      </w:pPr>
      <w:r w:rsidRPr="00D53144">
        <w:rPr>
          <w:lang w:val="nl-NL"/>
        </w:rPr>
        <w:t>In CD onderzoek I en CD onderzoek II werd in week 4 een statistisch significante verbetering bereikt in de totale score van de ziektespecifieke ‘</w:t>
      </w:r>
      <w:r w:rsidRPr="00D53144">
        <w:rPr>
          <w:i/>
          <w:lang w:val="nl-NL"/>
        </w:rPr>
        <w:t>inflammatory bowel disease questionnaire</w:t>
      </w:r>
      <w:r w:rsidRPr="00D53144">
        <w:rPr>
          <w:lang w:val="nl-NL"/>
        </w:rPr>
        <w:t>’ (IBDQ) bij patiënten die gerandomiseerd waren naar Humira 80/40 mg en 160/80 mg in vergelijking met placebo. Deze verbetering werd ook in week 26 en week 56 van CD onderzoek III gezien bij de adalimumab-behandelingsgroepen in vergelijking met de placebogroep.</w:t>
      </w:r>
    </w:p>
    <w:p w:rsidR="008A37F6" w:rsidRPr="00D53144" w14:paraId="2EB72FD0" w14:textId="77777777">
      <w:pPr>
        <w:tabs>
          <w:tab w:val="left" w:pos="1294"/>
        </w:tabs>
        <w:spacing w:line="240" w:lineRule="auto"/>
        <w:rPr>
          <w:u w:val="single"/>
          <w:lang w:val="nl-NL"/>
        </w:rPr>
      </w:pPr>
    </w:p>
    <w:p w:rsidR="008A37F6" w:rsidRPr="00D53144" w14:paraId="0AD76FE3" w14:textId="77777777">
      <w:pPr>
        <w:tabs>
          <w:tab w:val="clear" w:pos="567"/>
        </w:tabs>
        <w:spacing w:line="240" w:lineRule="auto"/>
        <w:rPr>
          <w:i/>
          <w:lang w:val="nl-NL"/>
        </w:rPr>
      </w:pPr>
      <w:r w:rsidRPr="00D53144">
        <w:rPr>
          <w:i/>
          <w:lang w:val="nl-NL"/>
        </w:rPr>
        <w:t>Colitis ulcerosa</w:t>
      </w:r>
    </w:p>
    <w:p w:rsidR="008A37F6" w:rsidRPr="00D53144" w14:paraId="05EC20AC" w14:textId="77777777">
      <w:pPr>
        <w:tabs>
          <w:tab w:val="clear" w:pos="567"/>
        </w:tabs>
        <w:spacing w:line="240" w:lineRule="auto"/>
        <w:rPr>
          <w:u w:val="single"/>
          <w:lang w:val="nl-NL"/>
        </w:rPr>
      </w:pPr>
    </w:p>
    <w:p w:rsidR="008A37F6" w:rsidRPr="00D53144" w14:paraId="4EAE2BB8" w14:textId="77777777">
      <w:pPr>
        <w:tabs>
          <w:tab w:val="clear" w:pos="567"/>
        </w:tabs>
        <w:spacing w:line="240" w:lineRule="auto"/>
        <w:rPr>
          <w:lang w:val="nl-NL"/>
        </w:rPr>
      </w:pPr>
      <w:r w:rsidRPr="00D53144">
        <w:rPr>
          <w:lang w:val="nl-NL"/>
        </w:rPr>
        <w:t xml:space="preserve">De veiligheid en werkzaamheid van meerdere doses Humira werden beoordeeld bij volwassen patiënten met matig ernstige tot ernstige actieve colitis ulcerosa (Mayo score 6 tot 12 met een endoscopie subscore van 2 tot 3) in gerandomiseerde, dubbelblinde, placebogecontroleerde onderzoeken. </w:t>
      </w:r>
    </w:p>
    <w:p w:rsidR="008A37F6" w:rsidRPr="00D53144" w14:paraId="0AD00564" w14:textId="77777777">
      <w:pPr>
        <w:tabs>
          <w:tab w:val="clear" w:pos="567"/>
        </w:tabs>
        <w:spacing w:line="240" w:lineRule="auto"/>
        <w:rPr>
          <w:lang w:val="nl-NL"/>
        </w:rPr>
      </w:pPr>
    </w:p>
    <w:p w:rsidR="008A37F6" w:rsidRPr="00D53144" w14:paraId="696B951B" w14:textId="77777777">
      <w:pPr>
        <w:tabs>
          <w:tab w:val="clear" w:pos="567"/>
        </w:tabs>
        <w:spacing w:line="240" w:lineRule="auto"/>
        <w:rPr>
          <w:rFonts w:eastAsia="Arial Unicode MS"/>
          <w:lang w:val="nl-NL"/>
        </w:rPr>
      </w:pPr>
      <w:r w:rsidRPr="00D53144">
        <w:rPr>
          <w:lang w:val="nl-NL"/>
        </w:rPr>
        <w:t xml:space="preserve">In onderzoek UC-I werden 390 patiënten die naïef waren voor TNF-antagonisten gerandomiseerd om of in week 0 en in week 2 placebo te krijgen, of in week 0 160 mg Humira gevolgd door 80 mg in week 2, of in week 0 80 mg Humira gevolgd door 40 mg in week 2. Na week 2 kregen de patiënten in beide adalimumab groepen 40 mg eenmaal per twee weken. Klinische remissie (gedefinieerd als Mayo score </w:t>
      </w:r>
      <w:r w:rsidRPr="00D53144">
        <w:rPr>
          <w:rFonts w:eastAsia="Arial Unicode MS"/>
          <w:lang w:val="nl-NL"/>
        </w:rPr>
        <w:t>≤ 2 met geen subscore van &gt; 1) werd bepaald in week 8.</w:t>
      </w:r>
    </w:p>
    <w:p w:rsidR="008A37F6" w:rsidRPr="00D53144" w14:paraId="5F442D75" w14:textId="77777777">
      <w:pPr>
        <w:tabs>
          <w:tab w:val="clear" w:pos="567"/>
        </w:tabs>
        <w:spacing w:line="240" w:lineRule="auto"/>
        <w:rPr>
          <w:rFonts w:eastAsia="Arial Unicode MS"/>
          <w:lang w:val="nl-NL"/>
        </w:rPr>
      </w:pPr>
    </w:p>
    <w:p w:rsidR="008A37F6" w:rsidRPr="00D53144" w14:paraId="5590DCFC" w14:textId="77777777">
      <w:pPr>
        <w:tabs>
          <w:tab w:val="clear" w:pos="567"/>
        </w:tabs>
        <w:spacing w:line="240" w:lineRule="auto"/>
        <w:rPr>
          <w:rFonts w:eastAsia="Arial Unicode MS"/>
          <w:lang w:val="nl-NL"/>
        </w:rPr>
      </w:pPr>
      <w:r w:rsidRPr="00D53144">
        <w:rPr>
          <w:rFonts w:eastAsia="Arial Unicode MS"/>
          <w:lang w:val="nl-NL"/>
        </w:rPr>
        <w:t>In onderzoek UC-II kregen 248 patiënten 160 mg Humira in week 0, 80 mg in week 2 en daarna 40 mg eenmaal per twee weken en 246 patiënten kregen placebo. Klinische resultaten werden beoordeeld op inductie van remissie in week 8 en voor handhaving van remissie in week 52.</w:t>
      </w:r>
    </w:p>
    <w:p w:rsidR="008A37F6" w:rsidRPr="00D53144" w14:paraId="317A9693" w14:textId="77777777">
      <w:pPr>
        <w:tabs>
          <w:tab w:val="clear" w:pos="567"/>
        </w:tabs>
        <w:spacing w:line="240" w:lineRule="auto"/>
        <w:rPr>
          <w:rFonts w:eastAsia="Arial Unicode MS"/>
          <w:lang w:val="nl-NL"/>
        </w:rPr>
      </w:pPr>
    </w:p>
    <w:p w:rsidR="008A37F6" w:rsidRPr="00D53144" w14:paraId="46EF55E0" w14:textId="3E9568DE">
      <w:pPr>
        <w:tabs>
          <w:tab w:val="clear" w:pos="567"/>
        </w:tabs>
        <w:spacing w:line="240" w:lineRule="auto"/>
        <w:rPr>
          <w:rFonts w:eastAsia="Arial Unicode MS"/>
          <w:lang w:val="nl-NL"/>
        </w:rPr>
      </w:pPr>
      <w:r w:rsidRPr="00D53144">
        <w:rPr>
          <w:rFonts w:eastAsia="Arial Unicode MS"/>
          <w:lang w:val="nl-NL"/>
        </w:rPr>
        <w:t>Patiënten die met 160/80 mg Humira waren geïnduceerd, bereikten met statistisch significant grotere percentages klinische remissie in week 8 dan met placebo in onderzoek UC-I (respectievelijk 18% vs. 9 %, p=0,031) en in onderzoek UC-II (respectievelijk 17% vs. 9%, p=0,019). Van degenen die in onderzoek UC-II met Humira waren behandeld en in week 8 in remissie waren, waren 21/41 (51%) in week 52 in remissie. Resultaten van de totale UC-II onderzoekspopulatie zijn weergegeven in tabel 2</w:t>
      </w:r>
      <w:r w:rsidRPr="00D53144" w:rsidR="00F00B3A">
        <w:rPr>
          <w:rFonts w:eastAsia="Arial Unicode MS"/>
          <w:lang w:val="nl-NL"/>
        </w:rPr>
        <w:t>3</w:t>
      </w:r>
      <w:r w:rsidRPr="00D53144">
        <w:rPr>
          <w:rFonts w:eastAsia="Arial Unicode MS"/>
          <w:lang w:val="nl-NL"/>
        </w:rPr>
        <w:t>.</w:t>
      </w:r>
    </w:p>
    <w:p w:rsidR="008A37F6" w:rsidRPr="00D53144" w14:paraId="66BE4F5C" w14:textId="77777777">
      <w:pPr>
        <w:pStyle w:val="BodyText"/>
        <w:rPr>
          <w:b w:val="0"/>
          <w:i w:val="0"/>
          <w:lang w:val="nl-NL"/>
        </w:rPr>
      </w:pPr>
    </w:p>
    <w:p w:rsidR="008A37F6" w:rsidRPr="00D53144" w14:paraId="2DF76639" w14:textId="04E4EA63">
      <w:pPr>
        <w:keepNext/>
        <w:tabs>
          <w:tab w:val="clear" w:pos="567"/>
        </w:tabs>
        <w:spacing w:line="240" w:lineRule="auto"/>
        <w:jc w:val="center"/>
        <w:rPr>
          <w:b/>
          <w:bCs/>
          <w:lang w:val="nl-NL"/>
        </w:rPr>
      </w:pPr>
      <w:r w:rsidRPr="00D53144">
        <w:rPr>
          <w:b/>
          <w:bCs/>
          <w:lang w:val="nl-NL"/>
        </w:rPr>
        <w:t>Tabel 2</w:t>
      </w:r>
      <w:r w:rsidRPr="00D53144" w:rsidR="00F00B3A">
        <w:rPr>
          <w:b/>
          <w:bCs/>
          <w:lang w:val="nl-NL"/>
        </w:rPr>
        <w:t>3</w:t>
      </w:r>
    </w:p>
    <w:p w:rsidR="008A37F6" w:rsidRPr="00D53144" w14:paraId="07195E78" w14:textId="77777777">
      <w:pPr>
        <w:keepNext/>
        <w:tabs>
          <w:tab w:val="clear" w:pos="567"/>
        </w:tabs>
        <w:spacing w:line="240" w:lineRule="auto"/>
        <w:jc w:val="center"/>
        <w:rPr>
          <w:b/>
          <w:bCs/>
          <w:lang w:val="nl-NL"/>
        </w:rPr>
      </w:pPr>
      <w:r w:rsidRPr="00D53144">
        <w:rPr>
          <w:b/>
          <w:bCs/>
          <w:lang w:val="nl-NL"/>
        </w:rPr>
        <w:t>Respons, remissie en mucosale genezing in onderzoek UC-II</w:t>
      </w:r>
    </w:p>
    <w:p w:rsidR="008A37F6" w:rsidRPr="00D53144" w14:paraId="7349D930" w14:textId="77777777">
      <w:pPr>
        <w:keepNext/>
        <w:tabs>
          <w:tab w:val="clear" w:pos="567"/>
        </w:tabs>
        <w:spacing w:line="240" w:lineRule="auto"/>
        <w:jc w:val="center"/>
        <w:rPr>
          <w:b/>
          <w:bCs/>
          <w:lang w:val="nl-NL"/>
        </w:rPr>
      </w:pPr>
      <w:r w:rsidRPr="00D53144">
        <w:rPr>
          <w:b/>
          <w:bCs/>
          <w:lang w:val="nl-NL"/>
        </w:rPr>
        <w:t>(percentage patiënten)</w:t>
      </w:r>
    </w:p>
    <w:tbl>
      <w:tblPr>
        <w:tblW w:w="4483" w:type="pct"/>
        <w:jc w:val="center"/>
        <w:tblCellMar>
          <w:top w:w="15" w:type="dxa"/>
          <w:left w:w="15" w:type="dxa"/>
          <w:bottom w:w="15" w:type="dxa"/>
          <w:right w:w="15" w:type="dxa"/>
        </w:tblCellMar>
        <w:tblLook w:val="0000"/>
      </w:tblPr>
      <w:tblGrid>
        <w:gridCol w:w="4724"/>
        <w:gridCol w:w="1007"/>
        <w:gridCol w:w="2402"/>
      </w:tblGrid>
      <w:tr w14:paraId="34F6889E" w14:textId="77777777" w:rsidTr="00884A0B">
        <w:tblPrEx>
          <w:tblW w:w="4483" w:type="pct"/>
          <w:tblLook w:val="0000"/>
        </w:tblPrEx>
        <w:tc>
          <w:tcPr>
            <w:tcW w:w="2904" w:type="pct"/>
            <w:tcBorders>
              <w:top w:val="single" w:sz="6" w:space="0" w:color="000000"/>
              <w:left w:val="nil"/>
              <w:bottom w:val="single" w:sz="6" w:space="0" w:color="000000"/>
              <w:right w:val="nil"/>
            </w:tcBorders>
          </w:tcPr>
          <w:p w:rsidR="008A37F6" w:rsidRPr="00D53144" w14:paraId="731DFE18" w14:textId="77777777">
            <w:pPr>
              <w:keepNext/>
              <w:jc w:val="center"/>
              <w:rPr>
                <w:rFonts w:eastAsia="Arial Unicode MS"/>
                <w:lang w:val="nl-NL"/>
              </w:rPr>
            </w:pPr>
          </w:p>
        </w:tc>
        <w:tc>
          <w:tcPr>
            <w:tcW w:w="619" w:type="pct"/>
            <w:tcBorders>
              <w:top w:val="single" w:sz="6" w:space="0" w:color="000000"/>
              <w:left w:val="nil"/>
              <w:bottom w:val="single" w:sz="6" w:space="0" w:color="000000"/>
              <w:right w:val="nil"/>
            </w:tcBorders>
          </w:tcPr>
          <w:p w:rsidR="008A37F6" w:rsidRPr="00D53144" w14:paraId="60A9E211" w14:textId="77777777">
            <w:pPr>
              <w:keepNext/>
              <w:jc w:val="center"/>
              <w:rPr>
                <w:rFonts w:eastAsia="Arial Unicode MS"/>
                <w:lang w:val="nl-NL"/>
              </w:rPr>
            </w:pPr>
            <w:r w:rsidRPr="00D53144">
              <w:rPr>
                <w:rStyle w:val="bold4"/>
                <w:rFonts w:eastAsia="Arial Unicode MS"/>
                <w:lang w:val="nl-NL"/>
              </w:rPr>
              <w:t>Placebo</w:t>
            </w:r>
            <w:r w:rsidRPr="00D53144">
              <w:rPr>
                <w:rFonts w:eastAsia="Arial Unicode MS"/>
                <w:lang w:val="nl-NL"/>
              </w:rPr>
              <w:br/>
            </w:r>
          </w:p>
        </w:tc>
        <w:tc>
          <w:tcPr>
            <w:tcW w:w="1477" w:type="pct"/>
            <w:tcBorders>
              <w:top w:val="single" w:sz="6" w:space="0" w:color="000000"/>
              <w:left w:val="nil"/>
              <w:bottom w:val="single" w:sz="6" w:space="0" w:color="000000"/>
              <w:right w:val="nil"/>
            </w:tcBorders>
          </w:tcPr>
          <w:p w:rsidR="008A37F6" w:rsidRPr="00D53144" w14:paraId="7052900C" w14:textId="77777777">
            <w:pPr>
              <w:keepNext/>
              <w:jc w:val="center"/>
              <w:rPr>
                <w:rStyle w:val="bold4"/>
                <w:rFonts w:eastAsia="Arial Unicode MS"/>
                <w:lang w:val="nl-NL"/>
              </w:rPr>
            </w:pPr>
            <w:r w:rsidRPr="00D53144">
              <w:rPr>
                <w:rStyle w:val="bold4"/>
                <w:rFonts w:eastAsia="Arial Unicode MS"/>
                <w:lang w:val="nl-NL"/>
              </w:rPr>
              <w:t xml:space="preserve">Humira 40 mg </w:t>
            </w:r>
          </w:p>
          <w:p w:rsidR="008A37F6" w:rsidRPr="00D53144" w14:paraId="2A6D0F73" w14:textId="77777777">
            <w:pPr>
              <w:keepNext/>
              <w:jc w:val="center"/>
              <w:rPr>
                <w:rFonts w:eastAsia="Arial Unicode MS"/>
                <w:lang w:val="nl-NL"/>
              </w:rPr>
            </w:pPr>
            <w:r w:rsidRPr="00D53144">
              <w:rPr>
                <w:rStyle w:val="bold4"/>
                <w:rFonts w:eastAsia="Arial Unicode MS"/>
                <w:lang w:val="nl-NL"/>
              </w:rPr>
              <w:t>eenmaal per twee weken</w:t>
            </w:r>
            <w:r w:rsidRPr="00D53144">
              <w:rPr>
                <w:rFonts w:eastAsia="Arial Unicode MS"/>
                <w:lang w:val="nl-NL"/>
              </w:rPr>
              <w:br/>
            </w:r>
          </w:p>
        </w:tc>
      </w:tr>
      <w:tr w14:paraId="415449A3" w14:textId="77777777" w:rsidTr="00884A0B">
        <w:tblPrEx>
          <w:tblW w:w="4483" w:type="pct"/>
          <w:tblLook w:val="0000"/>
        </w:tblPrEx>
        <w:tc>
          <w:tcPr>
            <w:tcW w:w="2904" w:type="pct"/>
            <w:tcBorders>
              <w:top w:val="single" w:sz="6" w:space="0" w:color="000000"/>
              <w:left w:val="nil"/>
              <w:bottom w:val="single" w:sz="6" w:space="0" w:color="000000"/>
              <w:right w:val="nil"/>
            </w:tcBorders>
          </w:tcPr>
          <w:p w:rsidR="008A37F6" w:rsidRPr="00D53144" w14:paraId="70E3E711" w14:textId="77777777">
            <w:pPr>
              <w:keepNext/>
              <w:rPr>
                <w:rFonts w:eastAsia="Arial Unicode MS"/>
                <w:lang w:val="nl-NL"/>
              </w:rPr>
            </w:pPr>
            <w:r w:rsidRPr="00D53144">
              <w:rPr>
                <w:rFonts w:eastAsia="Arial Unicode MS"/>
                <w:lang w:val="nl-NL"/>
              </w:rPr>
              <w:t>Week 52</w:t>
            </w:r>
          </w:p>
        </w:tc>
        <w:tc>
          <w:tcPr>
            <w:tcW w:w="619" w:type="pct"/>
            <w:tcBorders>
              <w:top w:val="single" w:sz="6" w:space="0" w:color="000000"/>
              <w:left w:val="nil"/>
              <w:bottom w:val="single" w:sz="6" w:space="0" w:color="000000"/>
              <w:right w:val="nil"/>
            </w:tcBorders>
          </w:tcPr>
          <w:p w:rsidR="008A37F6" w:rsidRPr="00D53144" w14:paraId="722476ED" w14:textId="5D00945B">
            <w:pPr>
              <w:keepNext/>
              <w:jc w:val="center"/>
              <w:rPr>
                <w:rStyle w:val="bold4"/>
                <w:rFonts w:eastAsia="Arial Unicode MS"/>
                <w:lang w:val="nl-NL"/>
              </w:rPr>
            </w:pPr>
            <w:r>
              <w:rPr>
                <w:rStyle w:val="bold4"/>
                <w:rFonts w:eastAsia="Arial Unicode MS"/>
                <w:lang w:val="nl-NL"/>
              </w:rPr>
              <w:t xml:space="preserve">N = </w:t>
            </w:r>
            <w:r w:rsidRPr="00D53144" w:rsidR="00503FCF">
              <w:rPr>
                <w:rStyle w:val="bold4"/>
                <w:rFonts w:eastAsia="Arial Unicode MS"/>
                <w:lang w:val="nl-NL"/>
              </w:rPr>
              <w:t>246</w:t>
            </w:r>
          </w:p>
        </w:tc>
        <w:tc>
          <w:tcPr>
            <w:tcW w:w="1477" w:type="pct"/>
            <w:tcBorders>
              <w:top w:val="single" w:sz="6" w:space="0" w:color="000000"/>
              <w:left w:val="nil"/>
              <w:bottom w:val="single" w:sz="6" w:space="0" w:color="000000"/>
              <w:right w:val="nil"/>
            </w:tcBorders>
          </w:tcPr>
          <w:p w:rsidR="008A37F6" w:rsidRPr="00D53144" w14:paraId="7BF356C2" w14:textId="7A485054">
            <w:pPr>
              <w:keepNext/>
              <w:jc w:val="center"/>
              <w:rPr>
                <w:rStyle w:val="bold4"/>
                <w:rFonts w:eastAsia="Arial Unicode MS"/>
                <w:lang w:val="nl-NL"/>
              </w:rPr>
            </w:pPr>
            <w:r>
              <w:rPr>
                <w:rStyle w:val="bold4"/>
                <w:rFonts w:eastAsia="Arial Unicode MS"/>
                <w:lang w:val="nl-NL"/>
              </w:rPr>
              <w:t xml:space="preserve">N = </w:t>
            </w:r>
            <w:r w:rsidRPr="00D53144" w:rsidR="00503FCF">
              <w:rPr>
                <w:rStyle w:val="bold4"/>
                <w:rFonts w:eastAsia="Arial Unicode MS"/>
                <w:lang w:val="nl-NL"/>
              </w:rPr>
              <w:t>248</w:t>
            </w:r>
          </w:p>
        </w:tc>
      </w:tr>
      <w:tr w14:paraId="339D6A58" w14:textId="77777777" w:rsidTr="00884A0B">
        <w:tblPrEx>
          <w:tblW w:w="4483" w:type="pct"/>
          <w:tblLook w:val="0000"/>
        </w:tblPrEx>
        <w:tc>
          <w:tcPr>
            <w:tcW w:w="2904" w:type="pct"/>
            <w:tcBorders>
              <w:top w:val="nil"/>
              <w:left w:val="nil"/>
              <w:right w:val="nil"/>
            </w:tcBorders>
          </w:tcPr>
          <w:p w:rsidR="008A37F6" w:rsidRPr="00D53144" w14:paraId="5999C11D" w14:textId="77777777">
            <w:pPr>
              <w:keepNext/>
              <w:rPr>
                <w:rFonts w:eastAsia="Arial Unicode MS"/>
                <w:lang w:val="nl-NL"/>
              </w:rPr>
            </w:pPr>
            <w:r w:rsidRPr="00D53144">
              <w:rPr>
                <w:rFonts w:eastAsia="Arial Unicode MS"/>
                <w:lang w:val="nl-NL"/>
              </w:rPr>
              <w:t xml:space="preserve">  Klinische respons</w:t>
            </w:r>
          </w:p>
        </w:tc>
        <w:tc>
          <w:tcPr>
            <w:tcW w:w="619" w:type="pct"/>
            <w:tcBorders>
              <w:top w:val="nil"/>
              <w:left w:val="nil"/>
              <w:right w:val="nil"/>
            </w:tcBorders>
          </w:tcPr>
          <w:p w:rsidR="008A37F6" w:rsidRPr="00D53144" w14:paraId="7A9259A3" w14:textId="77777777">
            <w:pPr>
              <w:keepNext/>
              <w:jc w:val="center"/>
              <w:rPr>
                <w:rFonts w:eastAsia="Arial Unicode MS"/>
                <w:lang w:val="nl-NL"/>
              </w:rPr>
            </w:pPr>
            <w:r w:rsidRPr="00D53144">
              <w:rPr>
                <w:rFonts w:eastAsia="Arial Unicode MS"/>
                <w:lang w:val="nl-NL"/>
              </w:rPr>
              <w:t xml:space="preserve">18% </w:t>
            </w:r>
          </w:p>
        </w:tc>
        <w:tc>
          <w:tcPr>
            <w:tcW w:w="1477" w:type="pct"/>
            <w:tcBorders>
              <w:top w:val="nil"/>
              <w:left w:val="nil"/>
              <w:right w:val="nil"/>
            </w:tcBorders>
          </w:tcPr>
          <w:p w:rsidR="008A37F6" w:rsidRPr="00D53144" w14:paraId="5B85B5D4" w14:textId="77777777">
            <w:pPr>
              <w:keepNext/>
              <w:jc w:val="center"/>
              <w:rPr>
                <w:rFonts w:eastAsia="Arial Unicode MS"/>
                <w:sz w:val="20"/>
                <w:szCs w:val="20"/>
                <w:lang w:val="nl-NL"/>
              </w:rPr>
            </w:pPr>
            <w:r w:rsidRPr="00D53144">
              <w:rPr>
                <w:rFonts w:eastAsia="Arial Unicode MS"/>
                <w:lang w:val="nl-NL"/>
              </w:rPr>
              <w:t xml:space="preserve">   30%</w:t>
            </w:r>
            <w:r w:rsidRPr="00D53144">
              <w:rPr>
                <w:rFonts w:eastAsia="Arial Unicode MS"/>
                <w:sz w:val="20"/>
                <w:szCs w:val="20"/>
                <w:lang w:val="nl-NL"/>
              </w:rPr>
              <w:t>*</w:t>
            </w:r>
          </w:p>
        </w:tc>
      </w:tr>
      <w:tr w14:paraId="26367527" w14:textId="77777777" w:rsidTr="00884A0B">
        <w:tblPrEx>
          <w:tblW w:w="4483" w:type="pct"/>
          <w:tblLook w:val="0000"/>
        </w:tblPrEx>
        <w:tc>
          <w:tcPr>
            <w:tcW w:w="2904" w:type="pct"/>
            <w:tcBorders>
              <w:top w:val="nil"/>
              <w:left w:val="nil"/>
              <w:right w:val="nil"/>
            </w:tcBorders>
          </w:tcPr>
          <w:p w:rsidR="008A37F6" w:rsidRPr="00D53144" w14:paraId="39059420" w14:textId="77777777">
            <w:pPr>
              <w:keepNext/>
              <w:rPr>
                <w:rFonts w:eastAsia="Arial Unicode MS"/>
                <w:lang w:val="nl-NL"/>
              </w:rPr>
            </w:pPr>
            <w:r w:rsidRPr="00D53144">
              <w:rPr>
                <w:rFonts w:eastAsia="Arial Unicode MS"/>
                <w:lang w:val="nl-NL"/>
              </w:rPr>
              <w:t xml:space="preserve">  Klinische remissie</w:t>
            </w:r>
          </w:p>
        </w:tc>
        <w:tc>
          <w:tcPr>
            <w:tcW w:w="619" w:type="pct"/>
            <w:tcBorders>
              <w:top w:val="nil"/>
              <w:left w:val="nil"/>
              <w:right w:val="nil"/>
            </w:tcBorders>
          </w:tcPr>
          <w:p w:rsidR="008A37F6" w:rsidRPr="00D53144" w14:paraId="26106785" w14:textId="77777777">
            <w:pPr>
              <w:keepNext/>
              <w:jc w:val="center"/>
              <w:rPr>
                <w:rFonts w:eastAsia="Arial Unicode MS"/>
                <w:lang w:val="nl-NL"/>
              </w:rPr>
            </w:pPr>
            <w:r w:rsidRPr="00D53144">
              <w:rPr>
                <w:rFonts w:eastAsia="Arial Unicode MS"/>
                <w:lang w:val="nl-NL"/>
              </w:rPr>
              <w:t>9%</w:t>
            </w:r>
          </w:p>
        </w:tc>
        <w:tc>
          <w:tcPr>
            <w:tcW w:w="1477" w:type="pct"/>
            <w:tcBorders>
              <w:top w:val="nil"/>
              <w:left w:val="nil"/>
              <w:right w:val="nil"/>
            </w:tcBorders>
          </w:tcPr>
          <w:p w:rsidR="008A37F6" w:rsidRPr="00D53144" w14:paraId="5E600F43" w14:textId="77777777">
            <w:pPr>
              <w:keepNext/>
              <w:jc w:val="center"/>
              <w:rPr>
                <w:rFonts w:eastAsia="Arial Unicode MS"/>
                <w:lang w:val="nl-NL"/>
              </w:rPr>
            </w:pPr>
            <w:r w:rsidRPr="00D53144">
              <w:rPr>
                <w:rFonts w:eastAsia="Arial Unicode MS"/>
                <w:lang w:val="nl-NL"/>
              </w:rPr>
              <w:t xml:space="preserve">   17%*</w:t>
            </w:r>
          </w:p>
        </w:tc>
      </w:tr>
      <w:tr w14:paraId="57D580DA" w14:textId="77777777" w:rsidTr="00884A0B">
        <w:tblPrEx>
          <w:tblW w:w="4483" w:type="pct"/>
          <w:tblLook w:val="0000"/>
        </w:tblPrEx>
        <w:tc>
          <w:tcPr>
            <w:tcW w:w="2904" w:type="pct"/>
            <w:tcBorders>
              <w:top w:val="nil"/>
              <w:left w:val="nil"/>
              <w:right w:val="nil"/>
            </w:tcBorders>
          </w:tcPr>
          <w:p w:rsidR="008A37F6" w:rsidRPr="00D53144" w14:paraId="12391DA8" w14:textId="77777777">
            <w:pPr>
              <w:keepNext/>
              <w:rPr>
                <w:rFonts w:eastAsia="Arial Unicode MS"/>
                <w:lang w:val="nl-NL"/>
              </w:rPr>
            </w:pPr>
            <w:r w:rsidRPr="00D53144">
              <w:rPr>
                <w:rFonts w:eastAsia="Arial Unicode MS"/>
                <w:lang w:val="nl-NL"/>
              </w:rPr>
              <w:t xml:space="preserve">  Mucosale genezing </w:t>
            </w:r>
          </w:p>
        </w:tc>
        <w:tc>
          <w:tcPr>
            <w:tcW w:w="619" w:type="pct"/>
            <w:tcBorders>
              <w:top w:val="nil"/>
              <w:left w:val="nil"/>
              <w:right w:val="nil"/>
            </w:tcBorders>
          </w:tcPr>
          <w:p w:rsidR="008A37F6" w:rsidRPr="00D53144" w14:paraId="34336A42" w14:textId="77777777">
            <w:pPr>
              <w:keepNext/>
              <w:jc w:val="center"/>
              <w:rPr>
                <w:rFonts w:eastAsia="Arial Unicode MS"/>
                <w:lang w:val="nl-NL"/>
              </w:rPr>
            </w:pPr>
            <w:r w:rsidRPr="00D53144">
              <w:rPr>
                <w:rFonts w:eastAsia="Arial Unicode MS"/>
                <w:lang w:val="nl-NL"/>
              </w:rPr>
              <w:t>15%</w:t>
            </w:r>
          </w:p>
        </w:tc>
        <w:tc>
          <w:tcPr>
            <w:tcW w:w="1477" w:type="pct"/>
            <w:tcBorders>
              <w:top w:val="nil"/>
              <w:left w:val="nil"/>
              <w:right w:val="nil"/>
            </w:tcBorders>
          </w:tcPr>
          <w:p w:rsidR="008A37F6" w:rsidRPr="00D53144" w14:paraId="3380309B" w14:textId="77777777">
            <w:pPr>
              <w:keepNext/>
              <w:jc w:val="center"/>
              <w:rPr>
                <w:rFonts w:eastAsia="Arial Unicode MS"/>
                <w:lang w:val="nl-NL"/>
              </w:rPr>
            </w:pPr>
            <w:r w:rsidRPr="00D53144">
              <w:rPr>
                <w:rFonts w:eastAsia="Arial Unicode MS"/>
                <w:lang w:val="nl-NL"/>
              </w:rPr>
              <w:t xml:space="preserve">   25%*</w:t>
            </w:r>
          </w:p>
        </w:tc>
      </w:tr>
      <w:tr w14:paraId="22D06FCD" w14:textId="77777777" w:rsidTr="00884A0B">
        <w:tblPrEx>
          <w:tblW w:w="4483" w:type="pct"/>
          <w:tblLook w:val="0000"/>
        </w:tblPrEx>
        <w:tc>
          <w:tcPr>
            <w:tcW w:w="2904" w:type="pct"/>
            <w:tcBorders>
              <w:top w:val="nil"/>
              <w:left w:val="nil"/>
              <w:right w:val="nil"/>
            </w:tcBorders>
          </w:tcPr>
          <w:p w:rsidR="008A37F6" w:rsidRPr="00D53144" w14:paraId="34BCFD2B" w14:textId="77777777">
            <w:pPr>
              <w:keepNext/>
              <w:rPr>
                <w:rFonts w:eastAsia="Arial Unicode MS"/>
                <w:lang w:val="nl-NL"/>
              </w:rPr>
            </w:pPr>
            <w:r w:rsidRPr="00D53144">
              <w:rPr>
                <w:rFonts w:eastAsia="Arial Unicode MS"/>
                <w:lang w:val="nl-NL"/>
              </w:rPr>
              <w:t xml:space="preserve">  Steroïde-vrije remissie voor ≥ 90 dagen</w:t>
            </w:r>
            <w:r w:rsidRPr="00D53144">
              <w:rPr>
                <w:vertAlign w:val="superscript"/>
                <w:lang w:val="nl-NL"/>
              </w:rPr>
              <w:t xml:space="preserve"> a</w:t>
            </w:r>
            <w:r w:rsidRPr="00D53144">
              <w:rPr>
                <w:rFonts w:eastAsia="Arial Unicode MS"/>
                <w:lang w:val="nl-NL"/>
              </w:rPr>
              <w:t xml:space="preserve"> </w:t>
            </w:r>
          </w:p>
        </w:tc>
        <w:tc>
          <w:tcPr>
            <w:tcW w:w="619" w:type="pct"/>
            <w:tcBorders>
              <w:top w:val="nil"/>
              <w:left w:val="nil"/>
              <w:right w:val="nil"/>
            </w:tcBorders>
          </w:tcPr>
          <w:p w:rsidR="008A37F6" w:rsidRPr="00D53144" w14:paraId="51492985" w14:textId="77777777">
            <w:pPr>
              <w:keepNext/>
              <w:jc w:val="center"/>
              <w:rPr>
                <w:rFonts w:eastAsia="Arial Unicode MS"/>
                <w:lang w:val="nl-NL"/>
              </w:rPr>
            </w:pPr>
            <w:r w:rsidRPr="00D53144">
              <w:rPr>
                <w:rFonts w:eastAsia="Arial Unicode MS"/>
                <w:lang w:val="nl-NL"/>
              </w:rPr>
              <w:t xml:space="preserve">6% </w:t>
            </w:r>
          </w:p>
          <w:p w:rsidR="008A37F6" w:rsidRPr="00D53144" w14:paraId="7ECAB76B" w14:textId="433EAE96">
            <w:pPr>
              <w:keepNext/>
              <w:jc w:val="center"/>
              <w:rPr>
                <w:rFonts w:eastAsia="Arial Unicode MS"/>
                <w:lang w:val="nl-NL"/>
              </w:rPr>
            </w:pPr>
            <w:r w:rsidRPr="00D53144">
              <w:rPr>
                <w:rFonts w:eastAsia="Arial Unicode MS"/>
                <w:lang w:val="nl-NL"/>
              </w:rPr>
              <w:t>(</w:t>
            </w:r>
            <w:r w:rsidR="002243C2">
              <w:rPr>
                <w:rFonts w:eastAsia="Arial Unicode MS"/>
                <w:lang w:val="nl-NL"/>
              </w:rPr>
              <w:t xml:space="preserve">N = </w:t>
            </w:r>
            <w:r w:rsidRPr="00D53144">
              <w:rPr>
                <w:rFonts w:eastAsia="Arial Unicode MS"/>
                <w:lang w:val="nl-NL"/>
              </w:rPr>
              <w:t>140)</w:t>
            </w:r>
          </w:p>
        </w:tc>
        <w:tc>
          <w:tcPr>
            <w:tcW w:w="1477" w:type="pct"/>
            <w:tcBorders>
              <w:top w:val="nil"/>
              <w:left w:val="nil"/>
              <w:right w:val="nil"/>
            </w:tcBorders>
          </w:tcPr>
          <w:p w:rsidR="008A37F6" w:rsidRPr="00D53144" w14:paraId="41EB777C" w14:textId="77777777">
            <w:pPr>
              <w:keepNext/>
              <w:jc w:val="center"/>
              <w:rPr>
                <w:rFonts w:eastAsia="Arial Unicode MS"/>
                <w:lang w:val="nl-NL"/>
              </w:rPr>
            </w:pPr>
            <w:r w:rsidRPr="00D53144">
              <w:rPr>
                <w:rFonts w:eastAsia="Arial Unicode MS"/>
                <w:lang w:val="nl-NL"/>
              </w:rPr>
              <w:t xml:space="preserve">     13%*</w:t>
            </w:r>
          </w:p>
          <w:p w:rsidR="008A37F6" w:rsidRPr="00D53144" w14:paraId="0153B461" w14:textId="56BC84EF">
            <w:pPr>
              <w:keepNext/>
              <w:jc w:val="center"/>
              <w:rPr>
                <w:rFonts w:eastAsia="Arial Unicode MS"/>
                <w:lang w:val="nl-NL"/>
              </w:rPr>
            </w:pPr>
            <w:r w:rsidRPr="00D53144">
              <w:rPr>
                <w:rFonts w:eastAsia="Arial Unicode MS"/>
                <w:lang w:val="nl-NL"/>
              </w:rPr>
              <w:t>(</w:t>
            </w:r>
            <w:r w:rsidR="002243C2">
              <w:rPr>
                <w:rFonts w:eastAsia="Arial Unicode MS"/>
                <w:lang w:val="nl-NL"/>
              </w:rPr>
              <w:t xml:space="preserve">N = </w:t>
            </w:r>
            <w:r w:rsidRPr="00D53144">
              <w:rPr>
                <w:rFonts w:eastAsia="Arial Unicode MS"/>
                <w:lang w:val="nl-NL"/>
              </w:rPr>
              <w:t>150)</w:t>
            </w:r>
          </w:p>
          <w:p w:rsidR="008A37F6" w:rsidRPr="00D53144" w14:paraId="033BA909" w14:textId="77777777">
            <w:pPr>
              <w:keepNext/>
              <w:rPr>
                <w:rFonts w:eastAsia="Arial Unicode MS"/>
                <w:lang w:val="nl-NL"/>
              </w:rPr>
            </w:pPr>
          </w:p>
        </w:tc>
      </w:tr>
      <w:tr w14:paraId="39203FD7" w14:textId="77777777" w:rsidTr="00884A0B">
        <w:tblPrEx>
          <w:tblW w:w="4483" w:type="pct"/>
          <w:tblLook w:val="0000"/>
        </w:tblPrEx>
        <w:tc>
          <w:tcPr>
            <w:tcW w:w="2904" w:type="pct"/>
            <w:tcBorders>
              <w:top w:val="nil"/>
              <w:left w:val="nil"/>
              <w:right w:val="nil"/>
            </w:tcBorders>
          </w:tcPr>
          <w:p w:rsidR="008A37F6" w:rsidRPr="00D53144" w14:paraId="315DCCEC" w14:textId="77777777">
            <w:pPr>
              <w:keepNext/>
              <w:rPr>
                <w:rFonts w:eastAsia="Arial Unicode MS"/>
                <w:lang w:val="nl-NL"/>
              </w:rPr>
            </w:pPr>
            <w:r w:rsidRPr="00D53144">
              <w:rPr>
                <w:rFonts w:eastAsia="Arial Unicode MS"/>
                <w:lang w:val="nl-NL"/>
              </w:rPr>
              <w:t>Week 8 en 52</w:t>
            </w:r>
          </w:p>
        </w:tc>
        <w:tc>
          <w:tcPr>
            <w:tcW w:w="619" w:type="pct"/>
            <w:tcBorders>
              <w:top w:val="nil"/>
              <w:left w:val="nil"/>
              <w:right w:val="nil"/>
            </w:tcBorders>
          </w:tcPr>
          <w:p w:rsidR="008A37F6" w:rsidRPr="00D53144" w14:paraId="768B42D3" w14:textId="77777777">
            <w:pPr>
              <w:keepNext/>
              <w:jc w:val="center"/>
              <w:rPr>
                <w:rFonts w:eastAsia="Arial Unicode MS"/>
                <w:lang w:val="nl-NL"/>
              </w:rPr>
            </w:pPr>
          </w:p>
        </w:tc>
        <w:tc>
          <w:tcPr>
            <w:tcW w:w="1477" w:type="pct"/>
            <w:tcBorders>
              <w:top w:val="nil"/>
              <w:left w:val="nil"/>
              <w:right w:val="nil"/>
            </w:tcBorders>
          </w:tcPr>
          <w:p w:rsidR="008A37F6" w:rsidRPr="00D53144" w14:paraId="578F8CFA" w14:textId="77777777">
            <w:pPr>
              <w:keepNext/>
              <w:jc w:val="center"/>
              <w:rPr>
                <w:rFonts w:eastAsia="Arial Unicode MS"/>
                <w:lang w:val="nl-NL"/>
              </w:rPr>
            </w:pPr>
          </w:p>
        </w:tc>
      </w:tr>
      <w:tr w14:paraId="18082223" w14:textId="77777777" w:rsidTr="00884A0B">
        <w:tblPrEx>
          <w:tblW w:w="4483" w:type="pct"/>
          <w:tblLook w:val="0000"/>
        </w:tblPrEx>
        <w:tc>
          <w:tcPr>
            <w:tcW w:w="2904" w:type="pct"/>
            <w:tcBorders>
              <w:top w:val="nil"/>
              <w:left w:val="nil"/>
              <w:right w:val="nil"/>
            </w:tcBorders>
          </w:tcPr>
          <w:p w:rsidR="008A37F6" w:rsidRPr="00D53144" w14:paraId="253DFFF6" w14:textId="77777777">
            <w:pPr>
              <w:keepNext/>
              <w:rPr>
                <w:rFonts w:eastAsia="Arial Unicode MS"/>
                <w:lang w:val="nl-NL"/>
              </w:rPr>
            </w:pPr>
            <w:r w:rsidRPr="00D53144">
              <w:rPr>
                <w:rFonts w:eastAsia="Arial Unicode MS"/>
                <w:lang w:val="nl-NL"/>
              </w:rPr>
              <w:t xml:space="preserve">  Aanhoudende respons </w:t>
            </w:r>
          </w:p>
        </w:tc>
        <w:tc>
          <w:tcPr>
            <w:tcW w:w="619" w:type="pct"/>
            <w:tcBorders>
              <w:top w:val="nil"/>
              <w:left w:val="nil"/>
              <w:right w:val="nil"/>
            </w:tcBorders>
          </w:tcPr>
          <w:p w:rsidR="008A37F6" w:rsidRPr="00D53144" w14:paraId="56914693" w14:textId="77777777">
            <w:pPr>
              <w:keepNext/>
              <w:jc w:val="center"/>
              <w:rPr>
                <w:rFonts w:eastAsia="Arial Unicode MS"/>
                <w:lang w:val="nl-NL"/>
              </w:rPr>
            </w:pPr>
            <w:r w:rsidRPr="00D53144">
              <w:rPr>
                <w:rFonts w:eastAsia="Arial Unicode MS"/>
                <w:lang w:val="nl-NL"/>
              </w:rPr>
              <w:t>12%</w:t>
            </w:r>
          </w:p>
        </w:tc>
        <w:tc>
          <w:tcPr>
            <w:tcW w:w="1477" w:type="pct"/>
            <w:tcBorders>
              <w:top w:val="nil"/>
              <w:left w:val="nil"/>
              <w:right w:val="nil"/>
            </w:tcBorders>
          </w:tcPr>
          <w:p w:rsidR="008A37F6" w:rsidRPr="00D53144" w14:paraId="1E4D56D0" w14:textId="77777777">
            <w:pPr>
              <w:keepNext/>
              <w:jc w:val="center"/>
              <w:rPr>
                <w:rFonts w:eastAsia="Arial Unicode MS"/>
                <w:lang w:val="nl-NL"/>
              </w:rPr>
            </w:pPr>
            <w:r w:rsidRPr="00D53144">
              <w:rPr>
                <w:rFonts w:eastAsia="Arial Unicode MS"/>
                <w:lang w:val="nl-NL"/>
              </w:rPr>
              <w:t xml:space="preserve">   24%**</w:t>
            </w:r>
          </w:p>
        </w:tc>
      </w:tr>
      <w:tr w14:paraId="5B9C3EF4" w14:textId="77777777" w:rsidTr="00884A0B">
        <w:tblPrEx>
          <w:tblW w:w="4483" w:type="pct"/>
          <w:tblLook w:val="0000"/>
        </w:tblPrEx>
        <w:tc>
          <w:tcPr>
            <w:tcW w:w="2904" w:type="pct"/>
            <w:tcBorders>
              <w:top w:val="nil"/>
              <w:left w:val="nil"/>
              <w:right w:val="nil"/>
            </w:tcBorders>
          </w:tcPr>
          <w:p w:rsidR="008A37F6" w:rsidRPr="00D53144" w14:paraId="0B125184" w14:textId="77777777">
            <w:pPr>
              <w:keepNext/>
              <w:rPr>
                <w:rFonts w:eastAsia="Arial Unicode MS"/>
                <w:lang w:val="nl-NL"/>
              </w:rPr>
            </w:pPr>
            <w:r w:rsidRPr="00D53144">
              <w:rPr>
                <w:rFonts w:eastAsia="Arial Unicode MS"/>
                <w:lang w:val="nl-NL"/>
              </w:rPr>
              <w:t xml:space="preserve">  Aanhoudende remissie</w:t>
            </w:r>
          </w:p>
        </w:tc>
        <w:tc>
          <w:tcPr>
            <w:tcW w:w="619" w:type="pct"/>
            <w:tcBorders>
              <w:top w:val="nil"/>
              <w:left w:val="nil"/>
              <w:right w:val="nil"/>
            </w:tcBorders>
          </w:tcPr>
          <w:p w:rsidR="008A37F6" w:rsidRPr="00D53144" w14:paraId="58CDDC4A" w14:textId="77777777">
            <w:pPr>
              <w:keepNext/>
              <w:jc w:val="center"/>
              <w:rPr>
                <w:rFonts w:eastAsia="Arial Unicode MS"/>
                <w:lang w:val="nl-NL"/>
              </w:rPr>
            </w:pPr>
            <w:r w:rsidRPr="00D53144">
              <w:rPr>
                <w:rFonts w:eastAsia="Arial Unicode MS"/>
                <w:lang w:val="nl-NL"/>
              </w:rPr>
              <w:t>4%</w:t>
            </w:r>
          </w:p>
        </w:tc>
        <w:tc>
          <w:tcPr>
            <w:tcW w:w="1477" w:type="pct"/>
            <w:tcBorders>
              <w:top w:val="nil"/>
              <w:left w:val="nil"/>
              <w:right w:val="nil"/>
            </w:tcBorders>
          </w:tcPr>
          <w:p w:rsidR="008A37F6" w:rsidRPr="00D53144" w14:paraId="6C88EA95" w14:textId="77777777">
            <w:pPr>
              <w:keepNext/>
              <w:jc w:val="center"/>
              <w:rPr>
                <w:rFonts w:eastAsia="Arial Unicode MS"/>
                <w:lang w:val="nl-NL"/>
              </w:rPr>
            </w:pPr>
            <w:r w:rsidRPr="00D53144">
              <w:rPr>
                <w:rFonts w:eastAsia="Arial Unicode MS"/>
                <w:lang w:val="nl-NL"/>
              </w:rPr>
              <w:t xml:space="preserve">   8%*</w:t>
            </w:r>
          </w:p>
        </w:tc>
      </w:tr>
      <w:tr w14:paraId="2E18D22B" w14:textId="77777777" w:rsidTr="00884A0B">
        <w:tblPrEx>
          <w:tblW w:w="4483" w:type="pct"/>
          <w:tblLook w:val="0000"/>
        </w:tblPrEx>
        <w:tc>
          <w:tcPr>
            <w:tcW w:w="2904" w:type="pct"/>
            <w:tcBorders>
              <w:top w:val="nil"/>
              <w:left w:val="nil"/>
              <w:bottom w:val="single" w:sz="6" w:space="0" w:color="000000"/>
              <w:right w:val="nil"/>
            </w:tcBorders>
          </w:tcPr>
          <w:p w:rsidR="008A37F6" w:rsidRPr="00D53144" w14:paraId="1427F4FA" w14:textId="77777777">
            <w:pPr>
              <w:keepNext/>
              <w:rPr>
                <w:rFonts w:eastAsia="Arial Unicode MS"/>
                <w:lang w:val="nl-NL"/>
              </w:rPr>
            </w:pPr>
            <w:r w:rsidRPr="00D53144">
              <w:rPr>
                <w:rFonts w:eastAsia="Arial Unicode MS"/>
                <w:lang w:val="nl-NL"/>
              </w:rPr>
              <w:t xml:space="preserve">  Aanhoudende mucosale genezing </w:t>
            </w:r>
          </w:p>
        </w:tc>
        <w:tc>
          <w:tcPr>
            <w:tcW w:w="619" w:type="pct"/>
            <w:tcBorders>
              <w:top w:val="nil"/>
              <w:left w:val="nil"/>
              <w:bottom w:val="single" w:sz="6" w:space="0" w:color="000000"/>
              <w:right w:val="nil"/>
            </w:tcBorders>
          </w:tcPr>
          <w:p w:rsidR="008A37F6" w:rsidRPr="00D53144" w14:paraId="5BEDE898" w14:textId="77777777">
            <w:pPr>
              <w:keepNext/>
              <w:jc w:val="center"/>
              <w:rPr>
                <w:rFonts w:eastAsia="Arial Unicode MS"/>
                <w:lang w:val="nl-NL"/>
              </w:rPr>
            </w:pPr>
            <w:r w:rsidRPr="00D53144">
              <w:rPr>
                <w:rFonts w:eastAsia="Arial Unicode MS"/>
                <w:lang w:val="nl-NL"/>
              </w:rPr>
              <w:t>11%</w:t>
            </w:r>
          </w:p>
        </w:tc>
        <w:tc>
          <w:tcPr>
            <w:tcW w:w="1477" w:type="pct"/>
            <w:tcBorders>
              <w:top w:val="nil"/>
              <w:left w:val="nil"/>
              <w:bottom w:val="single" w:sz="6" w:space="0" w:color="000000"/>
              <w:right w:val="nil"/>
            </w:tcBorders>
          </w:tcPr>
          <w:p w:rsidR="008A37F6" w:rsidRPr="00D53144" w14:paraId="5100FDE3" w14:textId="77777777">
            <w:pPr>
              <w:keepNext/>
              <w:jc w:val="center"/>
              <w:rPr>
                <w:rFonts w:eastAsia="Arial Unicode MS"/>
                <w:lang w:val="nl-NL"/>
              </w:rPr>
            </w:pPr>
            <w:r w:rsidRPr="00D53144">
              <w:rPr>
                <w:rFonts w:eastAsia="Arial Unicode MS"/>
                <w:lang w:val="nl-NL"/>
              </w:rPr>
              <w:t xml:space="preserve">  19%*</w:t>
            </w:r>
          </w:p>
        </w:tc>
      </w:tr>
      <w:tr w14:paraId="3A2C8179" w14:textId="77777777" w:rsidTr="00884A0B">
        <w:tblPrEx>
          <w:tblW w:w="4483" w:type="pct"/>
          <w:tblLook w:val="0000"/>
        </w:tblPrEx>
        <w:trPr>
          <w:trHeight w:val="963"/>
        </w:trPr>
        <w:tc>
          <w:tcPr>
            <w:tcW w:w="5000" w:type="pct"/>
            <w:gridSpan w:val="3"/>
            <w:tcBorders>
              <w:top w:val="nil"/>
              <w:left w:val="nil"/>
              <w:bottom w:val="nil"/>
              <w:right w:val="nil"/>
            </w:tcBorders>
          </w:tcPr>
          <w:p w:rsidR="008A37F6" w:rsidRPr="00D53144" w14:paraId="09439A42" w14:textId="77777777">
            <w:pPr>
              <w:keepNext/>
              <w:spacing w:line="264" w:lineRule="atLeast"/>
              <w:rPr>
                <w:rFonts w:eastAsia="Arial Unicode MS"/>
                <w:lang w:val="nl-NL"/>
              </w:rPr>
            </w:pPr>
            <w:r w:rsidRPr="00D53144">
              <w:rPr>
                <w:rFonts w:eastAsia="Arial Unicode MS"/>
                <w:lang w:val="nl-NL"/>
              </w:rPr>
              <w:t>Klinische remissie is Mayo score ≤ 2 met geen subscore &gt; 1;</w:t>
            </w:r>
          </w:p>
          <w:p w:rsidR="008A37F6" w:rsidRPr="00D53144" w14:paraId="01819944" w14:textId="77777777">
            <w:pPr>
              <w:keepNext/>
              <w:spacing w:line="264" w:lineRule="atLeast"/>
              <w:rPr>
                <w:rFonts w:eastAsia="Arial Unicode MS"/>
                <w:lang w:val="nl-NL"/>
              </w:rPr>
            </w:pPr>
            <w:r w:rsidRPr="00D53144">
              <w:rPr>
                <w:rFonts w:eastAsia="Arial Unicode MS"/>
                <w:lang w:val="nl-NL"/>
              </w:rPr>
              <w:t>Klinische respons is een daling ten opzichte van baseline in Mayo score ≥ 3punten en ≥ 30% plus een daling ≥1 in de rectale bloedingssubscore [RBS] of een absolute RBS van 0 of 1;</w:t>
            </w:r>
          </w:p>
          <w:p w:rsidR="008A37F6" w:rsidRPr="00D53144" w14:paraId="63E17D86" w14:textId="77777777">
            <w:pPr>
              <w:keepNext/>
              <w:spacing w:line="264" w:lineRule="atLeast"/>
              <w:rPr>
                <w:rFonts w:eastAsia="Arial Unicode MS"/>
                <w:lang w:val="nl-NL"/>
              </w:rPr>
            </w:pPr>
            <w:r w:rsidRPr="00D53144">
              <w:rPr>
                <w:rStyle w:val="sup1"/>
                <w:rFonts w:eastAsia="Arial Unicode MS"/>
                <w:sz w:val="24"/>
                <w:vertAlign w:val="superscript"/>
                <w:lang w:val="nl-NL"/>
              </w:rPr>
              <w:t>*</w:t>
            </w:r>
            <w:r w:rsidRPr="00D53144">
              <w:rPr>
                <w:rFonts w:eastAsia="Arial Unicode MS"/>
                <w:lang w:val="nl-NL"/>
              </w:rPr>
              <w:t xml:space="preserve">p&lt;0,05 voor Humira </w:t>
            </w:r>
            <w:r w:rsidRPr="00D53144">
              <w:rPr>
                <w:rStyle w:val="italics5"/>
                <w:rFonts w:eastAsia="Arial Unicode MS"/>
                <w:lang w:val="nl-NL"/>
              </w:rPr>
              <w:t>vs.</w:t>
            </w:r>
            <w:r w:rsidRPr="00D53144">
              <w:rPr>
                <w:rFonts w:eastAsia="Arial Unicode MS"/>
                <w:lang w:val="nl-NL"/>
              </w:rPr>
              <w:t xml:space="preserve"> placebo paarsgewijze vergelijking van proporties</w:t>
            </w:r>
          </w:p>
          <w:p w:rsidR="008A37F6" w:rsidRPr="00D53144" w14:paraId="5C9963E2" w14:textId="77777777">
            <w:pPr>
              <w:keepNext/>
              <w:spacing w:line="264" w:lineRule="atLeast"/>
              <w:rPr>
                <w:rFonts w:eastAsia="Arial Unicode MS"/>
                <w:lang w:val="nl-NL"/>
              </w:rPr>
            </w:pPr>
            <w:r w:rsidRPr="00D53144">
              <w:rPr>
                <w:rFonts w:eastAsia="Arial Unicode MS"/>
                <w:sz w:val="20"/>
                <w:szCs w:val="20"/>
                <w:lang w:val="nl-NL"/>
              </w:rPr>
              <w:t>**</w:t>
            </w:r>
            <w:r w:rsidRPr="00D53144">
              <w:rPr>
                <w:rFonts w:eastAsia="Arial Unicode MS"/>
                <w:lang w:val="nl-NL"/>
              </w:rPr>
              <w:t xml:space="preserve">p&lt;0,001 voor Humira </w:t>
            </w:r>
            <w:r w:rsidRPr="00D53144">
              <w:rPr>
                <w:rFonts w:eastAsia="Arial Unicode MS"/>
                <w:i/>
                <w:lang w:val="nl-NL"/>
              </w:rPr>
              <w:t>vs.</w:t>
            </w:r>
            <w:r w:rsidRPr="00D53144">
              <w:rPr>
                <w:rFonts w:eastAsia="Arial Unicode MS"/>
                <w:lang w:val="nl-NL"/>
              </w:rPr>
              <w:t xml:space="preserve"> placebo paarsgewijze vergelijking van proporties</w:t>
            </w:r>
          </w:p>
          <w:p w:rsidR="008A37F6" w:rsidRPr="00D53144" w14:paraId="0399B11E" w14:textId="77777777">
            <w:pPr>
              <w:keepNext/>
              <w:spacing w:line="264" w:lineRule="atLeast"/>
              <w:rPr>
                <w:rFonts w:eastAsia="Arial Unicode MS"/>
                <w:b/>
                <w:lang w:val="nl-NL"/>
              </w:rPr>
            </w:pPr>
            <w:r w:rsidRPr="00D53144">
              <w:rPr>
                <w:vertAlign w:val="superscript"/>
                <w:lang w:val="nl-NL"/>
              </w:rPr>
              <w:t xml:space="preserve">a </w:t>
            </w:r>
            <w:r w:rsidRPr="00D53144">
              <w:rPr>
                <w:lang w:val="nl-NL"/>
              </w:rPr>
              <w:t xml:space="preserve">  Van degenen die bij aanvang corticosteroïden kregen</w:t>
            </w:r>
          </w:p>
        </w:tc>
      </w:tr>
    </w:tbl>
    <w:p w:rsidR="008A37F6" w:rsidRPr="00D53144" w14:paraId="586FD3ED" w14:textId="77777777">
      <w:pPr>
        <w:pStyle w:val="EMEANormal"/>
        <w:rPr>
          <w:iCs/>
          <w:szCs w:val="22"/>
          <w:lang w:val="nl-NL"/>
        </w:rPr>
      </w:pPr>
    </w:p>
    <w:p w:rsidR="008A37F6" w:rsidRPr="00D53144" w14:paraId="55220430" w14:textId="77777777">
      <w:pPr>
        <w:tabs>
          <w:tab w:val="clear" w:pos="567"/>
        </w:tabs>
        <w:spacing w:line="240" w:lineRule="auto"/>
        <w:rPr>
          <w:lang w:val="nl-NL"/>
        </w:rPr>
      </w:pPr>
      <w:r w:rsidRPr="00D53144">
        <w:rPr>
          <w:lang w:val="nl-NL"/>
        </w:rPr>
        <w:t>Van de patiënten met een respons op week 8 had 47% een respons, was 29% in remissie, had 41% mucosale genezing en was 20% in steroïdvrije remissie voor ≥ 90 dagen in week 52.</w:t>
      </w:r>
    </w:p>
    <w:p w:rsidR="008A37F6" w:rsidRPr="00D53144" w14:paraId="15077E28" w14:textId="77777777">
      <w:pPr>
        <w:tabs>
          <w:tab w:val="clear" w:pos="567"/>
        </w:tabs>
        <w:spacing w:line="240" w:lineRule="auto"/>
        <w:rPr>
          <w:lang w:val="nl-NL"/>
        </w:rPr>
      </w:pPr>
    </w:p>
    <w:p w:rsidR="008A37F6" w:rsidRPr="00D53144" w14:paraId="5B7F7A67" w14:textId="77777777">
      <w:pPr>
        <w:tabs>
          <w:tab w:val="clear" w:pos="567"/>
        </w:tabs>
        <w:spacing w:line="240" w:lineRule="auto"/>
        <w:rPr>
          <w:lang w:val="nl-NL"/>
        </w:rPr>
      </w:pPr>
      <w:r w:rsidRPr="00D53144">
        <w:rPr>
          <w:lang w:val="nl-NL"/>
        </w:rPr>
        <w:t>Ongeveer 40% van de patiënten in onderzoek UC-II had gefaald op voorafgaande anti-TNF behandeling met infliximab. De werkzaamheid van adalimumab was bij deze patiënten verminderd vergeleken met die bij patiënten die naïef waren voor TNF-antagonisten. Van de patiënten die hadden gefaald op voorafgaande anti-TNF-behandeling, werd in week 52 bij 3% op placebo en bij 10% op adalimumab remissie bereikt.</w:t>
      </w:r>
    </w:p>
    <w:p w:rsidR="008A37F6" w:rsidRPr="00D53144" w14:paraId="4487B243" w14:textId="77777777">
      <w:pPr>
        <w:tabs>
          <w:tab w:val="clear" w:pos="567"/>
        </w:tabs>
        <w:spacing w:line="240" w:lineRule="auto"/>
        <w:rPr>
          <w:lang w:val="nl-NL"/>
        </w:rPr>
      </w:pPr>
    </w:p>
    <w:p w:rsidR="008A37F6" w:rsidRPr="00D53144" w14:paraId="24CE7CF3" w14:textId="77777777">
      <w:pPr>
        <w:tabs>
          <w:tab w:val="clear" w:pos="567"/>
        </w:tabs>
        <w:spacing w:line="240" w:lineRule="auto"/>
        <w:rPr>
          <w:lang w:val="nl-NL"/>
        </w:rPr>
      </w:pPr>
      <w:r w:rsidRPr="00D53144">
        <w:rPr>
          <w:lang w:val="nl-NL"/>
        </w:rPr>
        <w:t xml:space="preserve">Patiënten uit de onderzoeken UC-I en UC-II hadden de mogelijkheid om naar een open-label langetermijn extensie-onderzoek (UC-III) over te stappen. Na 3 jaar behandeling met adalimumab bleef 75% (301/402) in klinische remissie op basis van partiële Mayo score. </w:t>
      </w:r>
    </w:p>
    <w:p w:rsidR="008A37F6" w:rsidRPr="00D53144" w14:paraId="209C2A21" w14:textId="77777777">
      <w:pPr>
        <w:tabs>
          <w:tab w:val="left" w:pos="1294"/>
        </w:tabs>
        <w:spacing w:line="240" w:lineRule="auto"/>
        <w:rPr>
          <w:u w:val="single"/>
          <w:lang w:val="nl-NL"/>
        </w:rPr>
      </w:pPr>
    </w:p>
    <w:p w:rsidR="008A37F6" w:rsidRPr="00D53144" w14:paraId="22090224" w14:textId="77777777">
      <w:pPr>
        <w:tabs>
          <w:tab w:val="left" w:pos="1294"/>
        </w:tabs>
        <w:spacing w:line="240" w:lineRule="auto"/>
        <w:rPr>
          <w:i/>
          <w:u w:val="single"/>
          <w:lang w:val="nl-NL"/>
        </w:rPr>
      </w:pPr>
      <w:r w:rsidRPr="00D53144">
        <w:rPr>
          <w:i/>
          <w:u w:val="single"/>
          <w:lang w:val="nl-NL"/>
        </w:rPr>
        <w:t>Ziekenhuisopnames</w:t>
      </w:r>
    </w:p>
    <w:p w:rsidR="008A37F6" w:rsidRPr="00D53144" w14:paraId="4EA3E3DD" w14:textId="77777777">
      <w:pPr>
        <w:tabs>
          <w:tab w:val="left" w:pos="1294"/>
        </w:tabs>
        <w:spacing w:line="240" w:lineRule="auto"/>
        <w:rPr>
          <w:u w:val="single"/>
          <w:lang w:val="nl-NL"/>
        </w:rPr>
      </w:pPr>
    </w:p>
    <w:p w:rsidR="008A37F6" w:rsidRPr="00D53144" w14:paraId="00696563" w14:textId="77777777">
      <w:pPr>
        <w:tabs>
          <w:tab w:val="left" w:pos="1294"/>
        </w:tabs>
        <w:spacing w:line="240" w:lineRule="auto"/>
        <w:rPr>
          <w:lang w:val="nl-NL"/>
        </w:rPr>
      </w:pPr>
      <w:r w:rsidRPr="00D53144">
        <w:rPr>
          <w:lang w:val="nl-NL"/>
        </w:rPr>
        <w:t>In studie UC-I en UC-II werden gedurende 52 weken minder ziekenhuisopnames voor alle oorzaken en ziekenhuisopnames gerelateerd aan UC waargenomen in de groep behandeld met adalimumab in vergelijking met de placebo-arm. Het aantal ziekenhuisopnames voor alle oorzaken in de groep behandeld met adalimumab was 0,18 per patiëntjaar versus 0,26 per patiëntjaar in de placebogroep en de overeenkomstige cijfers voor UC-gerelateerde ziekenhuisopnames waren 0,12 per patiëntjaar versus 0,22 per patiëntjaar.</w:t>
      </w:r>
    </w:p>
    <w:p w:rsidR="008A37F6" w:rsidRPr="00D53144" w14:paraId="6663411B" w14:textId="77777777">
      <w:pPr>
        <w:tabs>
          <w:tab w:val="left" w:pos="1294"/>
        </w:tabs>
        <w:spacing w:line="240" w:lineRule="auto"/>
        <w:rPr>
          <w:lang w:val="nl-NL"/>
        </w:rPr>
      </w:pPr>
    </w:p>
    <w:p w:rsidR="008A37F6" w:rsidRPr="00D53144" w14:paraId="08C5A738" w14:textId="77777777">
      <w:pPr>
        <w:tabs>
          <w:tab w:val="left" w:pos="1294"/>
        </w:tabs>
        <w:spacing w:line="240" w:lineRule="auto"/>
        <w:rPr>
          <w:i/>
          <w:u w:val="single"/>
          <w:lang w:val="nl-NL"/>
        </w:rPr>
      </w:pPr>
      <w:r w:rsidRPr="00D53144">
        <w:rPr>
          <w:i/>
          <w:u w:val="single"/>
          <w:lang w:val="nl-NL"/>
        </w:rPr>
        <w:t>Kwaliteit van leven</w:t>
      </w:r>
    </w:p>
    <w:p w:rsidR="008A37F6" w:rsidRPr="00D53144" w14:paraId="21ACBB41" w14:textId="77777777">
      <w:pPr>
        <w:tabs>
          <w:tab w:val="left" w:pos="1294"/>
        </w:tabs>
        <w:spacing w:line="240" w:lineRule="auto"/>
        <w:rPr>
          <w:i/>
          <w:lang w:val="nl-NL"/>
        </w:rPr>
      </w:pPr>
    </w:p>
    <w:p w:rsidR="008A37F6" w:rsidRPr="00D53144" w14:paraId="7A987105" w14:textId="77777777">
      <w:pPr>
        <w:tabs>
          <w:tab w:val="left" w:pos="1294"/>
        </w:tabs>
        <w:spacing w:line="240" w:lineRule="auto"/>
        <w:rPr>
          <w:lang w:val="nl-NL"/>
        </w:rPr>
      </w:pPr>
      <w:r w:rsidRPr="00D53144">
        <w:rPr>
          <w:lang w:val="nl-NL"/>
        </w:rPr>
        <w:t xml:space="preserve">In studie UC-II resulteerde behandeling met adalimumab tot verbeteringen in de </w:t>
      </w:r>
      <w:r w:rsidRPr="00D53144">
        <w:rPr>
          <w:i/>
          <w:lang w:val="nl-NL"/>
        </w:rPr>
        <w:t>Inflammatory Bowel Disease Questionnaire</w:t>
      </w:r>
      <w:r w:rsidRPr="00D53144">
        <w:rPr>
          <w:lang w:val="nl-NL"/>
        </w:rPr>
        <w:t xml:space="preserve"> (IBDQ) score.</w:t>
      </w:r>
    </w:p>
    <w:p w:rsidR="008A37F6" w:rsidRPr="00D53144" w14:paraId="4534C6CD" w14:textId="77777777">
      <w:pPr>
        <w:tabs>
          <w:tab w:val="left" w:pos="1294"/>
        </w:tabs>
        <w:spacing w:line="240" w:lineRule="auto"/>
        <w:rPr>
          <w:lang w:val="nl-NL"/>
        </w:rPr>
      </w:pPr>
    </w:p>
    <w:p w:rsidR="008A37F6" w:rsidRPr="00D53144" w14:paraId="14BB753A" w14:textId="77777777">
      <w:pPr>
        <w:keepNext/>
        <w:tabs>
          <w:tab w:val="left" w:pos="1294"/>
        </w:tabs>
        <w:spacing w:line="240" w:lineRule="auto"/>
        <w:rPr>
          <w:i/>
          <w:lang w:val="nl-NL"/>
        </w:rPr>
      </w:pPr>
      <w:r w:rsidRPr="00D53144">
        <w:rPr>
          <w:i/>
          <w:lang w:val="nl-NL"/>
        </w:rPr>
        <w:t>Uveïtis</w:t>
      </w:r>
    </w:p>
    <w:p w:rsidR="008A37F6" w:rsidRPr="00D53144" w14:paraId="768CE1DF" w14:textId="77777777">
      <w:pPr>
        <w:keepNext/>
        <w:tabs>
          <w:tab w:val="left" w:pos="1294"/>
        </w:tabs>
        <w:spacing w:line="240" w:lineRule="auto"/>
        <w:rPr>
          <w:i/>
          <w:lang w:val="nl-NL"/>
        </w:rPr>
      </w:pPr>
    </w:p>
    <w:p w:rsidR="008A37F6" w:rsidRPr="00D53144" w14:paraId="15C223DF" w14:textId="77777777">
      <w:pPr>
        <w:keepNext/>
        <w:tabs>
          <w:tab w:val="left" w:pos="1294"/>
        </w:tabs>
        <w:spacing w:line="240" w:lineRule="auto"/>
        <w:rPr>
          <w:lang w:val="nl-NL"/>
        </w:rPr>
      </w:pPr>
      <w:r w:rsidRPr="00D53144">
        <w:rPr>
          <w:lang w:val="nl-NL"/>
        </w:rPr>
        <w:t>De veiligheid en de werkzaamheid van Humira werden beoordeeld bij volwassen patiënten met niet-infectieuze uveitis intermediair, uveitis posterior en panuveïtis, in twee gerandomiseerde, dubbelblinde, placebogecontroleerde studies (UV I en II), met uitzondering van patiënten met geïsoleerde uveitis anterior. Patiënten kregen placebo of Humira in een aanvangsdosis van 80 mg, gevolgd door 40 mg eenmaal per twee weken vanaf één week na de aanvangsdosering. Gelijktijdige vaste doses van een niet-biologisch immunosuppressivum werden toegestaan.</w:t>
      </w:r>
    </w:p>
    <w:p w:rsidR="008A37F6" w:rsidRPr="00D53144" w14:paraId="53E6DF3A" w14:textId="77777777">
      <w:pPr>
        <w:tabs>
          <w:tab w:val="left" w:pos="1294"/>
        </w:tabs>
        <w:spacing w:line="240" w:lineRule="auto"/>
        <w:rPr>
          <w:lang w:val="nl-NL"/>
        </w:rPr>
      </w:pPr>
    </w:p>
    <w:p w:rsidR="008A37F6" w:rsidRPr="00D53144" w14:paraId="5B0E9D45" w14:textId="77777777">
      <w:pPr>
        <w:tabs>
          <w:tab w:val="left" w:pos="1294"/>
        </w:tabs>
        <w:spacing w:line="240" w:lineRule="auto"/>
        <w:rPr>
          <w:lang w:val="nl-NL"/>
        </w:rPr>
      </w:pPr>
      <w:r w:rsidRPr="00D53144">
        <w:rPr>
          <w:lang w:val="nl-NL"/>
        </w:rPr>
        <w:t>In studie UV I werden 217 patiënten geëvalueerd met actieve uveïtis ondanks behandeling met corticosteroïden (orale prednison met een dosis van 10 tot 60 mg/dag). Alle patiënten kregen gedurende 2 weken een gestandaardiseerde dosis prednison van 60 mg/dag bij de aanvang van de studie gevolgd door een verplicht afbouwschema, met volledige stopzetting van de corticosteroïden in week 15.</w:t>
      </w:r>
    </w:p>
    <w:p w:rsidR="008A37F6" w:rsidRPr="00D53144" w14:paraId="5AB43ACE" w14:textId="77777777">
      <w:pPr>
        <w:tabs>
          <w:tab w:val="left" w:pos="1294"/>
        </w:tabs>
        <w:spacing w:line="240" w:lineRule="auto"/>
        <w:rPr>
          <w:lang w:val="nl-NL"/>
        </w:rPr>
      </w:pPr>
    </w:p>
    <w:p w:rsidR="008A37F6" w:rsidRPr="00D53144" w14:paraId="4F40C967" w14:textId="77777777">
      <w:pPr>
        <w:tabs>
          <w:tab w:val="left" w:pos="1294"/>
        </w:tabs>
        <w:spacing w:line="240" w:lineRule="auto"/>
        <w:rPr>
          <w:lang w:val="nl-NL"/>
        </w:rPr>
      </w:pPr>
      <w:r w:rsidRPr="00D53144">
        <w:rPr>
          <w:lang w:val="nl-NL"/>
        </w:rPr>
        <w:t>In studie UV II werden 226 patiënten geëvalueerd met inactieve uveïtis die een chronische behandeling met corticosteroïden (orale prednison met een dosis van 10 tot 35 mg/dag) nodig hadden op baseline om hun ziekte onder controle te houden. Vervolgens volgden de patiënten een verplicht afbouwschema met volledige stopzetting van de corticosteroïden in week 19.</w:t>
      </w:r>
    </w:p>
    <w:p w:rsidR="008A37F6" w:rsidRPr="00D53144" w14:paraId="037B42B9" w14:textId="77777777">
      <w:pPr>
        <w:tabs>
          <w:tab w:val="left" w:pos="1294"/>
        </w:tabs>
        <w:spacing w:line="240" w:lineRule="auto"/>
        <w:rPr>
          <w:lang w:val="nl-NL"/>
        </w:rPr>
      </w:pPr>
    </w:p>
    <w:p w:rsidR="008A37F6" w:rsidRPr="00D53144" w14:paraId="2ABB5F91" w14:textId="6686C8A9">
      <w:pPr>
        <w:tabs>
          <w:tab w:val="left" w:pos="1294"/>
        </w:tabs>
        <w:spacing w:line="240" w:lineRule="auto"/>
        <w:rPr>
          <w:lang w:val="nl-NL"/>
        </w:rPr>
      </w:pPr>
      <w:r w:rsidRPr="00D53144">
        <w:rPr>
          <w:lang w:val="nl-NL"/>
        </w:rPr>
        <w:t xml:space="preserve">Het primaire eindpunt voor de werkzaamheid was in beide studies ´tijd tot falen van de behandeling´. Falen van de behandeling werd gedefinieerd door een multi-component resultaat gebaseerd op inflammatoire chorioretinale en/of inflammatoire retinale vasculaire laesies, </w:t>
      </w:r>
      <w:r w:rsidRPr="00D53144" w:rsidR="00055BDC">
        <w:rPr>
          <w:lang w:val="nl-NL"/>
        </w:rPr>
        <w:t>classificatie van het aantal cellen in de voorste oogkamer</w:t>
      </w:r>
      <w:r w:rsidRPr="00D53144">
        <w:rPr>
          <w:lang w:val="nl-NL"/>
        </w:rPr>
        <w:t xml:space="preserve">, </w:t>
      </w:r>
      <w:r w:rsidRPr="00D53144" w:rsidR="00055BDC">
        <w:rPr>
          <w:lang w:val="nl-NL"/>
        </w:rPr>
        <w:t>mate van vertroebeling van het glasvocht (‘vitreous haze’ of VH)</w:t>
      </w:r>
      <w:r w:rsidRPr="00D53144">
        <w:rPr>
          <w:lang w:val="nl-NL"/>
        </w:rPr>
        <w:t xml:space="preserve"> en best gecorrigeerde gezichtsscherpte (BCVA).</w:t>
      </w:r>
    </w:p>
    <w:p w:rsidR="00486C06" w:rsidRPr="00D53144" w14:paraId="67FE6E4C" w14:textId="26DA3FE3">
      <w:pPr>
        <w:tabs>
          <w:tab w:val="left" w:pos="1294"/>
        </w:tabs>
        <w:spacing w:line="240" w:lineRule="auto"/>
        <w:rPr>
          <w:lang w:val="nl-NL"/>
        </w:rPr>
      </w:pPr>
    </w:p>
    <w:p w:rsidR="00486C06" w:rsidRPr="00D53144" w:rsidP="00486C06" w14:paraId="7FE71680" w14:textId="5BCCDE86">
      <w:pPr>
        <w:rPr>
          <w:lang w:val="nl-NL"/>
        </w:rPr>
      </w:pPr>
      <w:r w:rsidRPr="00D53144">
        <w:rPr>
          <w:lang w:val="nl-NL"/>
        </w:rPr>
        <w:t>Patiënten die de studies UV I en UV II voltooid hadden, kwamen in aanmerking voor deelname aan een ongecontroleerd aanvullend langetermijnonderzoek met een oorspronkelijk geplande duur van 78 weken. Patiënten mochten doorgaan met de studiemedicatie na week 78 totdat Humira voor hen beschikbaar was.</w:t>
      </w:r>
    </w:p>
    <w:p w:rsidR="008A37F6" w:rsidRPr="00D53144" w14:paraId="714E0588" w14:textId="77777777">
      <w:pPr>
        <w:tabs>
          <w:tab w:val="left" w:pos="1294"/>
        </w:tabs>
        <w:spacing w:line="240" w:lineRule="auto"/>
        <w:rPr>
          <w:lang w:val="nl-NL"/>
        </w:rPr>
      </w:pPr>
    </w:p>
    <w:p w:rsidR="008A37F6" w:rsidRPr="00D53144" w14:paraId="593713A9" w14:textId="77777777">
      <w:pPr>
        <w:tabs>
          <w:tab w:val="left" w:pos="1294"/>
        </w:tabs>
        <w:spacing w:line="240" w:lineRule="auto"/>
        <w:rPr>
          <w:i/>
          <w:u w:val="single"/>
          <w:lang w:val="nl-NL"/>
        </w:rPr>
      </w:pPr>
      <w:r w:rsidRPr="00D53144">
        <w:rPr>
          <w:i/>
          <w:u w:val="single"/>
          <w:lang w:val="nl-NL"/>
        </w:rPr>
        <w:t>Klinische respons</w:t>
      </w:r>
    </w:p>
    <w:p w:rsidR="008A37F6" w:rsidRPr="00D53144" w14:paraId="30FA31E8" w14:textId="77777777">
      <w:pPr>
        <w:tabs>
          <w:tab w:val="left" w:pos="1294"/>
        </w:tabs>
        <w:spacing w:line="240" w:lineRule="auto"/>
        <w:rPr>
          <w:lang w:val="nl-NL"/>
        </w:rPr>
      </w:pPr>
    </w:p>
    <w:p w:rsidR="008A37F6" w:rsidRPr="00D53144" w14:paraId="09596042" w14:textId="5D81A06E">
      <w:pPr>
        <w:tabs>
          <w:tab w:val="left" w:pos="1294"/>
        </w:tabs>
        <w:spacing w:line="240" w:lineRule="auto"/>
        <w:rPr>
          <w:lang w:val="nl-NL"/>
        </w:rPr>
      </w:pPr>
      <w:r w:rsidRPr="00D53144">
        <w:rPr>
          <w:lang w:val="nl-NL"/>
        </w:rPr>
        <w:t>Resultaten van beide onderzoeken toonden een statistisch significante vermindering van het risico op falen van de behandeling bij patiënten behandeld met Humira ten opzichte van patiënten die placebo kregen (zie tabel 2</w:t>
      </w:r>
      <w:r w:rsidRPr="00D53144" w:rsidR="00F00B3A">
        <w:rPr>
          <w:lang w:val="nl-NL"/>
        </w:rPr>
        <w:t>4</w:t>
      </w:r>
      <w:r w:rsidRPr="00D53144">
        <w:rPr>
          <w:lang w:val="nl-NL"/>
        </w:rPr>
        <w:t xml:space="preserve">). Beide studies toonden een vroeg en aanhoudend effect van Humira aan op het percentage falen van de behandeling in vergelijking met placebo (zie figuur </w:t>
      </w:r>
      <w:r w:rsidRPr="00D53144" w:rsidR="00CD087F">
        <w:rPr>
          <w:lang w:val="nl-NL"/>
        </w:rPr>
        <w:t>2</w:t>
      </w:r>
      <w:r w:rsidRPr="00D53144">
        <w:rPr>
          <w:lang w:val="nl-NL"/>
        </w:rPr>
        <w:t>).</w:t>
      </w:r>
    </w:p>
    <w:p w:rsidR="008A37F6" w:rsidRPr="00D53144" w14:paraId="44CE88B0" w14:textId="77777777">
      <w:pPr>
        <w:tabs>
          <w:tab w:val="left" w:pos="1294"/>
        </w:tabs>
        <w:spacing w:line="240" w:lineRule="auto"/>
        <w:rPr>
          <w:lang w:val="nl-NL"/>
        </w:rPr>
      </w:pPr>
    </w:p>
    <w:p w:rsidR="008A37F6" w:rsidRPr="00D53144" w14:paraId="425E9111" w14:textId="50F48F6D">
      <w:pPr>
        <w:suppressAutoHyphens/>
        <w:spacing w:line="240" w:lineRule="auto"/>
        <w:jc w:val="center"/>
        <w:rPr>
          <w:snapToGrid/>
          <w:lang w:val="nl-NL"/>
        </w:rPr>
      </w:pPr>
      <w:r w:rsidRPr="00D53144">
        <w:rPr>
          <w:b/>
          <w:snapToGrid/>
          <w:lang w:val="nl-NL"/>
        </w:rPr>
        <w:t>Tabel 2</w:t>
      </w:r>
      <w:r w:rsidRPr="00D53144" w:rsidR="00F00B3A">
        <w:rPr>
          <w:b/>
          <w:snapToGrid/>
          <w:lang w:val="nl-NL"/>
        </w:rPr>
        <w:t>4</w:t>
      </w:r>
      <w:r w:rsidRPr="00D53144">
        <w:rPr>
          <w:b/>
          <w:snapToGrid/>
          <w:lang w:val="nl-NL"/>
        </w:rPr>
        <w:t xml:space="preserve"> </w:t>
      </w:r>
    </w:p>
    <w:p w:rsidR="008A37F6" w:rsidRPr="00D53144" w14:paraId="40F01DCE" w14:textId="77777777">
      <w:pPr>
        <w:suppressAutoHyphens/>
        <w:spacing w:line="240" w:lineRule="auto"/>
        <w:jc w:val="center"/>
        <w:rPr>
          <w:snapToGrid/>
          <w:lang w:val="nl-NL"/>
        </w:rPr>
      </w:pPr>
      <w:r w:rsidRPr="00D53144">
        <w:rPr>
          <w:b/>
          <w:snapToGrid/>
          <w:lang w:val="nl-NL"/>
        </w:rPr>
        <w:t>Tijd tot falen van de behandeling in onderzoeken UV I en UV II</w:t>
      </w:r>
    </w:p>
    <w:p w:rsidR="008A37F6" w:rsidRPr="00D53144" w14:paraId="56B43F80" w14:textId="77777777">
      <w:pPr>
        <w:suppressAutoHyphens/>
        <w:spacing w:line="240" w:lineRule="auto"/>
        <w:jc w:val="center"/>
        <w:rPr>
          <w:snapToGrid/>
          <w:lang w:val="nl-NL"/>
        </w:rPr>
      </w:pPr>
    </w:p>
    <w:tbl>
      <w:tblPr>
        <w:tblW w:w="0" w:type="auto"/>
        <w:tblBorders>
          <w:top w:val="single" w:sz="4" w:space="0" w:color="auto"/>
          <w:bottom w:val="single" w:sz="4" w:space="0" w:color="auto"/>
        </w:tblBorders>
        <w:tblLook w:val="04A0"/>
      </w:tblPr>
      <w:tblGrid>
        <w:gridCol w:w="2268"/>
        <w:gridCol w:w="720"/>
        <w:gridCol w:w="1170"/>
        <w:gridCol w:w="1890"/>
        <w:gridCol w:w="720"/>
        <w:gridCol w:w="1170"/>
        <w:gridCol w:w="1080"/>
      </w:tblGrid>
      <w:tr w14:paraId="00B76BFC" w14:textId="77777777">
        <w:tblPrEx>
          <w:tblW w:w="0" w:type="auto"/>
          <w:tblLook w:val="04A0"/>
        </w:tblPrEx>
        <w:tc>
          <w:tcPr>
            <w:tcW w:w="2268" w:type="dxa"/>
            <w:tcBorders>
              <w:top w:val="single" w:sz="4" w:space="0" w:color="auto"/>
              <w:bottom w:val="single" w:sz="4" w:space="0" w:color="auto"/>
            </w:tcBorders>
          </w:tcPr>
          <w:p w:rsidR="008A37F6" w:rsidRPr="00D53144" w14:paraId="5BF4FF45" w14:textId="77777777">
            <w:pPr>
              <w:suppressAutoHyphens/>
              <w:spacing w:line="240" w:lineRule="auto"/>
              <w:rPr>
                <w:b/>
                <w:snapToGrid/>
                <w:lang w:val="nl-NL"/>
              </w:rPr>
            </w:pPr>
            <w:r w:rsidRPr="00D53144">
              <w:rPr>
                <w:b/>
                <w:snapToGrid/>
                <w:lang w:val="nl-NL"/>
              </w:rPr>
              <w:t>Analyse behandeling</w:t>
            </w:r>
          </w:p>
        </w:tc>
        <w:tc>
          <w:tcPr>
            <w:tcW w:w="720" w:type="dxa"/>
            <w:tcBorders>
              <w:top w:val="single" w:sz="4" w:space="0" w:color="auto"/>
              <w:bottom w:val="single" w:sz="4" w:space="0" w:color="auto"/>
            </w:tcBorders>
          </w:tcPr>
          <w:p w:rsidR="008A37F6" w:rsidRPr="00D53144" w14:paraId="60F1D7E0" w14:textId="77777777">
            <w:pPr>
              <w:suppressAutoHyphens/>
              <w:spacing w:line="240" w:lineRule="auto"/>
              <w:rPr>
                <w:b/>
                <w:snapToGrid/>
                <w:lang w:val="nl-NL"/>
              </w:rPr>
            </w:pPr>
            <w:r w:rsidRPr="00D53144">
              <w:rPr>
                <w:b/>
                <w:snapToGrid/>
                <w:lang w:val="nl-NL"/>
              </w:rPr>
              <w:t>N</w:t>
            </w:r>
          </w:p>
        </w:tc>
        <w:tc>
          <w:tcPr>
            <w:tcW w:w="1170" w:type="dxa"/>
            <w:tcBorders>
              <w:top w:val="single" w:sz="4" w:space="0" w:color="auto"/>
              <w:bottom w:val="single" w:sz="4" w:space="0" w:color="auto"/>
            </w:tcBorders>
          </w:tcPr>
          <w:p w:rsidR="008A37F6" w:rsidRPr="00D53144" w14:paraId="38F39619" w14:textId="77777777">
            <w:pPr>
              <w:suppressAutoHyphens/>
              <w:spacing w:line="240" w:lineRule="auto"/>
              <w:rPr>
                <w:b/>
                <w:snapToGrid/>
                <w:lang w:val="nl-NL"/>
              </w:rPr>
            </w:pPr>
            <w:r w:rsidRPr="00D53144">
              <w:rPr>
                <w:b/>
                <w:snapToGrid/>
                <w:lang w:val="nl-NL"/>
              </w:rPr>
              <w:t>Falen</w:t>
            </w:r>
            <w:r w:rsidRPr="00D53144">
              <w:rPr>
                <w:b/>
                <w:snapToGrid/>
                <w:lang w:val="nl-NL"/>
              </w:rPr>
              <w:br/>
              <w:t>N (%)</w:t>
            </w:r>
          </w:p>
        </w:tc>
        <w:tc>
          <w:tcPr>
            <w:tcW w:w="1890" w:type="dxa"/>
            <w:tcBorders>
              <w:top w:val="single" w:sz="4" w:space="0" w:color="auto"/>
              <w:bottom w:val="single" w:sz="4" w:space="0" w:color="auto"/>
            </w:tcBorders>
          </w:tcPr>
          <w:p w:rsidR="008A37F6" w:rsidRPr="00D53144" w14:paraId="73D2223B" w14:textId="77777777">
            <w:pPr>
              <w:suppressAutoHyphens/>
              <w:spacing w:line="240" w:lineRule="auto"/>
              <w:rPr>
                <w:b/>
                <w:snapToGrid/>
                <w:lang w:val="nl-NL"/>
              </w:rPr>
            </w:pPr>
            <w:r w:rsidRPr="00D53144">
              <w:rPr>
                <w:b/>
                <w:snapToGrid/>
                <w:lang w:val="nl-NL"/>
              </w:rPr>
              <w:t>Mediane tijd tot falen (maanden)</w:t>
            </w:r>
          </w:p>
        </w:tc>
        <w:tc>
          <w:tcPr>
            <w:tcW w:w="720" w:type="dxa"/>
            <w:tcBorders>
              <w:top w:val="single" w:sz="4" w:space="0" w:color="auto"/>
              <w:bottom w:val="single" w:sz="4" w:space="0" w:color="auto"/>
            </w:tcBorders>
          </w:tcPr>
          <w:p w:rsidR="008A37F6" w:rsidRPr="00D53144" w14:paraId="5F7839E0" w14:textId="77777777">
            <w:pPr>
              <w:suppressAutoHyphens/>
              <w:spacing w:line="240" w:lineRule="auto"/>
              <w:rPr>
                <w:b/>
                <w:snapToGrid/>
                <w:lang w:val="nl-NL"/>
              </w:rPr>
            </w:pPr>
            <w:r w:rsidRPr="00D53144">
              <w:rPr>
                <w:b/>
                <w:snapToGrid/>
                <w:lang w:val="nl-NL"/>
              </w:rPr>
              <w:t>HR</w:t>
            </w:r>
            <w:r w:rsidRPr="00D53144">
              <w:rPr>
                <w:b/>
                <w:snapToGrid/>
                <w:vertAlign w:val="superscript"/>
                <w:lang w:val="nl-NL"/>
              </w:rPr>
              <w:t>a</w:t>
            </w:r>
          </w:p>
        </w:tc>
        <w:tc>
          <w:tcPr>
            <w:tcW w:w="1170" w:type="dxa"/>
            <w:tcBorders>
              <w:top w:val="single" w:sz="4" w:space="0" w:color="auto"/>
              <w:bottom w:val="single" w:sz="4" w:space="0" w:color="auto"/>
            </w:tcBorders>
          </w:tcPr>
          <w:p w:rsidR="008A37F6" w:rsidRPr="00D53144" w14:paraId="22513DBD" w14:textId="77777777">
            <w:pPr>
              <w:suppressAutoHyphens/>
              <w:spacing w:line="240" w:lineRule="auto"/>
              <w:rPr>
                <w:b/>
                <w:snapToGrid/>
                <w:lang w:val="nl-NL"/>
              </w:rPr>
            </w:pPr>
            <w:r w:rsidRPr="00D53144">
              <w:rPr>
                <w:b/>
                <w:snapToGrid/>
                <w:lang w:val="nl-NL"/>
              </w:rPr>
              <w:t>CI 95% voor HR</w:t>
            </w:r>
            <w:r w:rsidRPr="00D53144">
              <w:rPr>
                <w:b/>
                <w:snapToGrid/>
                <w:vertAlign w:val="superscript"/>
                <w:lang w:val="nl-NL"/>
              </w:rPr>
              <w:t>a</w:t>
            </w:r>
          </w:p>
        </w:tc>
        <w:tc>
          <w:tcPr>
            <w:tcW w:w="1080" w:type="dxa"/>
            <w:tcBorders>
              <w:top w:val="single" w:sz="4" w:space="0" w:color="auto"/>
              <w:bottom w:val="single" w:sz="4" w:space="0" w:color="auto"/>
            </w:tcBorders>
          </w:tcPr>
          <w:p w:rsidR="008A37F6" w:rsidRPr="00D53144" w14:paraId="21BA3CB3" w14:textId="77777777">
            <w:pPr>
              <w:suppressAutoHyphens/>
              <w:spacing w:line="240" w:lineRule="auto"/>
              <w:rPr>
                <w:b/>
                <w:snapToGrid/>
                <w:lang w:val="nl-NL"/>
              </w:rPr>
            </w:pPr>
            <w:r w:rsidRPr="00D53144">
              <w:rPr>
                <w:b/>
                <w:i/>
                <w:snapToGrid/>
                <w:lang w:val="nl-NL"/>
              </w:rPr>
              <w:t>P-</w:t>
            </w:r>
            <w:r w:rsidRPr="00D53144">
              <w:rPr>
                <w:b/>
                <w:snapToGrid/>
                <w:lang w:val="nl-NL"/>
              </w:rPr>
              <w:t xml:space="preserve"> waarde</w:t>
            </w:r>
            <w:r w:rsidRPr="00D53144">
              <w:rPr>
                <w:snapToGrid/>
                <w:vertAlign w:val="superscript"/>
                <w:lang w:val="nl-NL"/>
              </w:rPr>
              <w:t xml:space="preserve"> b</w:t>
            </w:r>
          </w:p>
        </w:tc>
      </w:tr>
      <w:tr w14:paraId="467133FC" w14:textId="77777777">
        <w:tblPrEx>
          <w:tblW w:w="0" w:type="auto"/>
          <w:tblLook w:val="04A0"/>
        </w:tblPrEx>
        <w:tc>
          <w:tcPr>
            <w:tcW w:w="9018" w:type="dxa"/>
            <w:gridSpan w:val="7"/>
            <w:tcBorders>
              <w:top w:val="single" w:sz="4" w:space="0" w:color="auto"/>
              <w:bottom w:val="nil"/>
            </w:tcBorders>
          </w:tcPr>
          <w:p w:rsidR="008A37F6" w:rsidRPr="00D53144" w14:paraId="17B64491" w14:textId="77777777">
            <w:pPr>
              <w:suppressAutoHyphens/>
              <w:spacing w:line="240" w:lineRule="auto"/>
              <w:rPr>
                <w:b/>
                <w:snapToGrid/>
                <w:lang w:val="nl-NL"/>
              </w:rPr>
            </w:pPr>
            <w:r w:rsidRPr="00D53144">
              <w:rPr>
                <w:b/>
                <w:snapToGrid/>
                <w:lang w:val="nl-NL"/>
              </w:rPr>
              <w:t xml:space="preserve">Tijd tot het falen van de behandeling op of na week 6 in studie UV I  </w:t>
            </w:r>
          </w:p>
        </w:tc>
      </w:tr>
      <w:tr w14:paraId="5F20DC80" w14:textId="77777777">
        <w:tblPrEx>
          <w:tblW w:w="0" w:type="auto"/>
          <w:tblLook w:val="04A0"/>
        </w:tblPrEx>
        <w:tc>
          <w:tcPr>
            <w:tcW w:w="2988" w:type="dxa"/>
            <w:gridSpan w:val="2"/>
            <w:tcBorders>
              <w:top w:val="nil"/>
              <w:bottom w:val="nil"/>
            </w:tcBorders>
          </w:tcPr>
          <w:p w:rsidR="008A37F6" w:rsidRPr="00D53144" w14:paraId="7FE4308F" w14:textId="77777777">
            <w:pPr>
              <w:suppressAutoHyphens/>
              <w:spacing w:line="240" w:lineRule="auto"/>
              <w:rPr>
                <w:snapToGrid/>
                <w:lang w:val="nl-NL"/>
              </w:rPr>
            </w:pPr>
            <w:r w:rsidRPr="00D53144">
              <w:rPr>
                <w:snapToGrid/>
                <w:lang w:val="nl-NL"/>
              </w:rPr>
              <w:t>Primaire analyse (ITT)</w:t>
            </w:r>
          </w:p>
        </w:tc>
        <w:tc>
          <w:tcPr>
            <w:tcW w:w="1170" w:type="dxa"/>
            <w:tcBorders>
              <w:top w:val="nil"/>
              <w:bottom w:val="nil"/>
            </w:tcBorders>
          </w:tcPr>
          <w:p w:rsidR="008A37F6" w:rsidRPr="00D53144" w14:paraId="7027D695" w14:textId="77777777">
            <w:pPr>
              <w:suppressAutoHyphens/>
              <w:spacing w:line="240" w:lineRule="auto"/>
              <w:rPr>
                <w:snapToGrid/>
                <w:lang w:val="nl-NL"/>
              </w:rPr>
            </w:pPr>
          </w:p>
        </w:tc>
        <w:tc>
          <w:tcPr>
            <w:tcW w:w="1890" w:type="dxa"/>
            <w:tcBorders>
              <w:top w:val="nil"/>
              <w:bottom w:val="nil"/>
            </w:tcBorders>
          </w:tcPr>
          <w:p w:rsidR="008A37F6" w:rsidRPr="00D53144" w14:paraId="435FFD0D" w14:textId="77777777">
            <w:pPr>
              <w:suppressAutoHyphens/>
              <w:spacing w:line="240" w:lineRule="auto"/>
              <w:rPr>
                <w:snapToGrid/>
                <w:lang w:val="nl-NL"/>
              </w:rPr>
            </w:pPr>
          </w:p>
        </w:tc>
        <w:tc>
          <w:tcPr>
            <w:tcW w:w="720" w:type="dxa"/>
            <w:tcBorders>
              <w:top w:val="nil"/>
              <w:bottom w:val="nil"/>
            </w:tcBorders>
          </w:tcPr>
          <w:p w:rsidR="008A37F6" w:rsidRPr="00D53144" w14:paraId="547BBD5A" w14:textId="77777777">
            <w:pPr>
              <w:suppressAutoHyphens/>
              <w:spacing w:line="240" w:lineRule="auto"/>
              <w:rPr>
                <w:snapToGrid/>
                <w:lang w:val="nl-NL"/>
              </w:rPr>
            </w:pPr>
          </w:p>
        </w:tc>
        <w:tc>
          <w:tcPr>
            <w:tcW w:w="1170" w:type="dxa"/>
            <w:tcBorders>
              <w:top w:val="nil"/>
              <w:bottom w:val="nil"/>
            </w:tcBorders>
          </w:tcPr>
          <w:p w:rsidR="008A37F6" w:rsidRPr="00D53144" w14:paraId="2A1C1989" w14:textId="77777777">
            <w:pPr>
              <w:suppressAutoHyphens/>
              <w:spacing w:line="240" w:lineRule="auto"/>
              <w:rPr>
                <w:snapToGrid/>
                <w:lang w:val="nl-NL"/>
              </w:rPr>
            </w:pPr>
          </w:p>
        </w:tc>
        <w:tc>
          <w:tcPr>
            <w:tcW w:w="1080" w:type="dxa"/>
            <w:tcBorders>
              <w:top w:val="nil"/>
              <w:bottom w:val="nil"/>
            </w:tcBorders>
          </w:tcPr>
          <w:p w:rsidR="008A37F6" w:rsidRPr="00D53144" w14:paraId="130C6F92" w14:textId="77777777">
            <w:pPr>
              <w:suppressAutoHyphens/>
              <w:spacing w:line="240" w:lineRule="auto"/>
              <w:rPr>
                <w:snapToGrid/>
                <w:lang w:val="nl-NL"/>
              </w:rPr>
            </w:pPr>
          </w:p>
        </w:tc>
      </w:tr>
      <w:tr w14:paraId="009FCA3D" w14:textId="77777777">
        <w:tblPrEx>
          <w:tblW w:w="0" w:type="auto"/>
          <w:tblLook w:val="04A0"/>
        </w:tblPrEx>
        <w:tc>
          <w:tcPr>
            <w:tcW w:w="2268" w:type="dxa"/>
            <w:tcBorders>
              <w:top w:val="nil"/>
              <w:bottom w:val="nil"/>
            </w:tcBorders>
          </w:tcPr>
          <w:p w:rsidR="008A37F6" w:rsidRPr="00D53144" w14:paraId="0AB7F7A4" w14:textId="77777777">
            <w:pPr>
              <w:suppressAutoHyphens/>
              <w:spacing w:line="240" w:lineRule="auto"/>
              <w:rPr>
                <w:snapToGrid/>
                <w:lang w:val="nl-NL"/>
              </w:rPr>
            </w:pPr>
            <w:r w:rsidRPr="00D53144">
              <w:rPr>
                <w:snapToGrid/>
                <w:lang w:val="nl-NL"/>
              </w:rPr>
              <w:tab/>
              <w:t>Placebo</w:t>
            </w:r>
          </w:p>
        </w:tc>
        <w:tc>
          <w:tcPr>
            <w:tcW w:w="720" w:type="dxa"/>
            <w:tcBorders>
              <w:top w:val="nil"/>
              <w:bottom w:val="nil"/>
            </w:tcBorders>
          </w:tcPr>
          <w:p w:rsidR="008A37F6" w:rsidRPr="00D53144" w14:paraId="4EA3F996" w14:textId="77777777">
            <w:pPr>
              <w:suppressAutoHyphens/>
              <w:spacing w:line="240" w:lineRule="auto"/>
              <w:rPr>
                <w:snapToGrid/>
                <w:lang w:val="nl-NL"/>
              </w:rPr>
            </w:pPr>
            <w:r w:rsidRPr="00D53144">
              <w:rPr>
                <w:snapToGrid/>
                <w:lang w:val="nl-NL"/>
              </w:rPr>
              <w:t>107</w:t>
            </w:r>
          </w:p>
        </w:tc>
        <w:tc>
          <w:tcPr>
            <w:tcW w:w="1170" w:type="dxa"/>
            <w:tcBorders>
              <w:top w:val="nil"/>
              <w:bottom w:val="nil"/>
            </w:tcBorders>
          </w:tcPr>
          <w:p w:rsidR="008A37F6" w:rsidRPr="00D53144" w14:paraId="03AAD360" w14:textId="77777777">
            <w:pPr>
              <w:suppressAutoHyphens/>
              <w:spacing w:line="240" w:lineRule="auto"/>
              <w:rPr>
                <w:snapToGrid/>
                <w:lang w:val="nl-NL"/>
              </w:rPr>
            </w:pPr>
            <w:r w:rsidRPr="00D53144">
              <w:rPr>
                <w:snapToGrid/>
                <w:lang w:val="nl-NL"/>
              </w:rPr>
              <w:t>84 (78,5)</w:t>
            </w:r>
          </w:p>
        </w:tc>
        <w:tc>
          <w:tcPr>
            <w:tcW w:w="1890" w:type="dxa"/>
            <w:tcBorders>
              <w:top w:val="nil"/>
              <w:bottom w:val="nil"/>
            </w:tcBorders>
          </w:tcPr>
          <w:p w:rsidR="008A37F6" w:rsidRPr="00D53144" w14:paraId="4B7BC239" w14:textId="77777777">
            <w:pPr>
              <w:suppressAutoHyphens/>
              <w:spacing w:line="240" w:lineRule="auto"/>
              <w:rPr>
                <w:snapToGrid/>
                <w:lang w:val="nl-NL"/>
              </w:rPr>
            </w:pPr>
            <w:r w:rsidRPr="00D53144">
              <w:rPr>
                <w:snapToGrid/>
                <w:lang w:val="nl-NL"/>
              </w:rPr>
              <w:t>3,0</w:t>
            </w:r>
          </w:p>
        </w:tc>
        <w:tc>
          <w:tcPr>
            <w:tcW w:w="720" w:type="dxa"/>
            <w:tcBorders>
              <w:top w:val="nil"/>
              <w:bottom w:val="nil"/>
            </w:tcBorders>
          </w:tcPr>
          <w:p w:rsidR="008A37F6" w:rsidRPr="00D53144" w14:paraId="65D6CEF6" w14:textId="77777777">
            <w:pPr>
              <w:suppressAutoHyphens/>
              <w:spacing w:line="240" w:lineRule="auto"/>
              <w:rPr>
                <w:snapToGrid/>
                <w:lang w:val="nl-NL"/>
              </w:rPr>
            </w:pPr>
            <w:r w:rsidRPr="00D53144">
              <w:rPr>
                <w:snapToGrid/>
                <w:lang w:val="nl-NL"/>
              </w:rPr>
              <w:t>--</w:t>
            </w:r>
          </w:p>
        </w:tc>
        <w:tc>
          <w:tcPr>
            <w:tcW w:w="1170" w:type="dxa"/>
            <w:tcBorders>
              <w:top w:val="nil"/>
              <w:bottom w:val="nil"/>
            </w:tcBorders>
          </w:tcPr>
          <w:p w:rsidR="008A37F6" w:rsidRPr="00D53144" w14:paraId="7CCE8D6D" w14:textId="77777777">
            <w:pPr>
              <w:suppressAutoHyphens/>
              <w:spacing w:line="240" w:lineRule="auto"/>
              <w:rPr>
                <w:snapToGrid/>
                <w:lang w:val="nl-NL"/>
              </w:rPr>
            </w:pPr>
            <w:r w:rsidRPr="00D53144">
              <w:rPr>
                <w:snapToGrid/>
                <w:lang w:val="nl-NL"/>
              </w:rPr>
              <w:t>--</w:t>
            </w:r>
          </w:p>
        </w:tc>
        <w:tc>
          <w:tcPr>
            <w:tcW w:w="1080" w:type="dxa"/>
            <w:tcBorders>
              <w:top w:val="nil"/>
              <w:bottom w:val="nil"/>
            </w:tcBorders>
          </w:tcPr>
          <w:p w:rsidR="008A37F6" w:rsidRPr="00D53144" w14:paraId="1B149B8A" w14:textId="77777777">
            <w:pPr>
              <w:suppressAutoHyphens/>
              <w:spacing w:line="240" w:lineRule="auto"/>
              <w:rPr>
                <w:snapToGrid/>
                <w:lang w:val="nl-NL"/>
              </w:rPr>
            </w:pPr>
            <w:r w:rsidRPr="00D53144">
              <w:rPr>
                <w:snapToGrid/>
                <w:lang w:val="nl-NL"/>
              </w:rPr>
              <w:t>--</w:t>
            </w:r>
          </w:p>
        </w:tc>
      </w:tr>
      <w:tr w14:paraId="4BD427EB" w14:textId="77777777">
        <w:tblPrEx>
          <w:tblW w:w="0" w:type="auto"/>
          <w:tblLook w:val="04A0"/>
        </w:tblPrEx>
        <w:tc>
          <w:tcPr>
            <w:tcW w:w="2268" w:type="dxa"/>
            <w:tcBorders>
              <w:top w:val="nil"/>
              <w:bottom w:val="single" w:sz="4" w:space="0" w:color="auto"/>
            </w:tcBorders>
          </w:tcPr>
          <w:p w:rsidR="008A37F6" w:rsidRPr="00D53144" w14:paraId="0D1E361E" w14:textId="77777777">
            <w:pPr>
              <w:suppressAutoHyphens/>
              <w:spacing w:line="240" w:lineRule="auto"/>
              <w:rPr>
                <w:snapToGrid/>
                <w:lang w:val="nl-NL"/>
              </w:rPr>
            </w:pPr>
            <w:r w:rsidRPr="00D53144">
              <w:rPr>
                <w:snapToGrid/>
                <w:lang w:val="nl-NL"/>
              </w:rPr>
              <w:tab/>
              <w:t>Adalimumab</w:t>
            </w:r>
          </w:p>
        </w:tc>
        <w:tc>
          <w:tcPr>
            <w:tcW w:w="720" w:type="dxa"/>
            <w:tcBorders>
              <w:top w:val="nil"/>
              <w:bottom w:val="single" w:sz="4" w:space="0" w:color="auto"/>
            </w:tcBorders>
          </w:tcPr>
          <w:p w:rsidR="008A37F6" w:rsidRPr="00D53144" w14:paraId="5B0ED9F7" w14:textId="77777777">
            <w:pPr>
              <w:suppressAutoHyphens/>
              <w:spacing w:line="240" w:lineRule="auto"/>
              <w:rPr>
                <w:snapToGrid/>
                <w:lang w:val="nl-NL"/>
              </w:rPr>
            </w:pPr>
            <w:r w:rsidRPr="00D53144">
              <w:rPr>
                <w:snapToGrid/>
                <w:lang w:val="nl-NL"/>
              </w:rPr>
              <w:t>110</w:t>
            </w:r>
          </w:p>
        </w:tc>
        <w:tc>
          <w:tcPr>
            <w:tcW w:w="1170" w:type="dxa"/>
            <w:tcBorders>
              <w:top w:val="nil"/>
              <w:bottom w:val="single" w:sz="4" w:space="0" w:color="auto"/>
            </w:tcBorders>
          </w:tcPr>
          <w:p w:rsidR="008A37F6" w:rsidRPr="00D53144" w14:paraId="63CCBF7E" w14:textId="77777777">
            <w:pPr>
              <w:suppressAutoHyphens/>
              <w:spacing w:line="240" w:lineRule="auto"/>
              <w:rPr>
                <w:snapToGrid/>
                <w:lang w:val="nl-NL"/>
              </w:rPr>
            </w:pPr>
            <w:r w:rsidRPr="00D53144">
              <w:rPr>
                <w:snapToGrid/>
                <w:lang w:val="nl-NL"/>
              </w:rPr>
              <w:t>60 (54,5)</w:t>
            </w:r>
          </w:p>
        </w:tc>
        <w:tc>
          <w:tcPr>
            <w:tcW w:w="1890" w:type="dxa"/>
            <w:tcBorders>
              <w:top w:val="nil"/>
              <w:bottom w:val="single" w:sz="4" w:space="0" w:color="auto"/>
            </w:tcBorders>
          </w:tcPr>
          <w:p w:rsidR="008A37F6" w:rsidRPr="00D53144" w14:paraId="40DB365D" w14:textId="77777777">
            <w:pPr>
              <w:suppressAutoHyphens/>
              <w:spacing w:line="240" w:lineRule="auto"/>
              <w:rPr>
                <w:snapToGrid/>
                <w:lang w:val="nl-NL"/>
              </w:rPr>
            </w:pPr>
            <w:r w:rsidRPr="00D53144">
              <w:rPr>
                <w:snapToGrid/>
                <w:lang w:val="nl-NL"/>
              </w:rPr>
              <w:t>5,6</w:t>
            </w:r>
          </w:p>
        </w:tc>
        <w:tc>
          <w:tcPr>
            <w:tcW w:w="720" w:type="dxa"/>
            <w:tcBorders>
              <w:top w:val="nil"/>
              <w:bottom w:val="single" w:sz="4" w:space="0" w:color="auto"/>
            </w:tcBorders>
          </w:tcPr>
          <w:p w:rsidR="008A37F6" w:rsidRPr="00D53144" w14:paraId="34C175B6" w14:textId="77777777">
            <w:pPr>
              <w:suppressAutoHyphens/>
              <w:spacing w:line="240" w:lineRule="auto"/>
              <w:rPr>
                <w:snapToGrid/>
                <w:lang w:val="nl-NL"/>
              </w:rPr>
            </w:pPr>
            <w:r w:rsidRPr="00D53144">
              <w:rPr>
                <w:snapToGrid/>
                <w:lang w:val="nl-NL"/>
              </w:rPr>
              <w:t>0,50</w:t>
            </w:r>
          </w:p>
        </w:tc>
        <w:tc>
          <w:tcPr>
            <w:tcW w:w="1170" w:type="dxa"/>
            <w:tcBorders>
              <w:top w:val="nil"/>
              <w:bottom w:val="single" w:sz="4" w:space="0" w:color="auto"/>
            </w:tcBorders>
          </w:tcPr>
          <w:p w:rsidR="008A37F6" w:rsidRPr="00D53144" w14:paraId="7CCD9E7B" w14:textId="77777777">
            <w:pPr>
              <w:suppressAutoHyphens/>
              <w:spacing w:line="240" w:lineRule="auto"/>
              <w:rPr>
                <w:snapToGrid/>
                <w:lang w:val="nl-NL"/>
              </w:rPr>
            </w:pPr>
            <w:r w:rsidRPr="00D53144">
              <w:rPr>
                <w:snapToGrid/>
                <w:lang w:val="nl-NL"/>
              </w:rPr>
              <w:t>0,36, 0,70</w:t>
            </w:r>
            <w:r w:rsidRPr="00D53144">
              <w:rPr>
                <w:snapToGrid/>
                <w:vertAlign w:val="superscript"/>
                <w:lang w:val="nl-NL"/>
              </w:rPr>
              <w:t xml:space="preserve"> </w:t>
            </w:r>
          </w:p>
        </w:tc>
        <w:tc>
          <w:tcPr>
            <w:tcW w:w="1080" w:type="dxa"/>
            <w:tcBorders>
              <w:top w:val="nil"/>
              <w:bottom w:val="single" w:sz="4" w:space="0" w:color="auto"/>
            </w:tcBorders>
          </w:tcPr>
          <w:p w:rsidR="008A37F6" w:rsidRPr="00D53144" w14:paraId="7745CCF1" w14:textId="77777777">
            <w:pPr>
              <w:suppressAutoHyphens/>
              <w:spacing w:line="240" w:lineRule="auto"/>
              <w:rPr>
                <w:snapToGrid/>
                <w:lang w:val="nl-NL"/>
              </w:rPr>
            </w:pPr>
            <w:r w:rsidRPr="00D53144">
              <w:rPr>
                <w:snapToGrid/>
                <w:lang w:val="nl-NL"/>
              </w:rPr>
              <w:t>&lt; 0,001</w:t>
            </w:r>
          </w:p>
        </w:tc>
      </w:tr>
      <w:tr w14:paraId="64A4D04D"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9018" w:type="dxa"/>
            <w:gridSpan w:val="7"/>
            <w:tcBorders>
              <w:left w:val="nil"/>
              <w:bottom w:val="nil"/>
              <w:right w:val="nil"/>
            </w:tcBorders>
          </w:tcPr>
          <w:p w:rsidR="008A37F6" w:rsidRPr="00D53144" w14:paraId="250C51A4" w14:textId="77777777">
            <w:pPr>
              <w:suppressAutoHyphens/>
              <w:spacing w:line="240" w:lineRule="auto"/>
              <w:rPr>
                <w:b/>
                <w:snapToGrid/>
                <w:lang w:val="nl-NL"/>
              </w:rPr>
            </w:pPr>
            <w:r w:rsidRPr="00D53144">
              <w:rPr>
                <w:b/>
                <w:snapToGrid/>
                <w:lang w:val="nl-NL"/>
              </w:rPr>
              <w:t>Tijd tot het falen van de behandeling op of na week 2 in studie UV II</w:t>
            </w:r>
          </w:p>
        </w:tc>
      </w:tr>
      <w:tr w14:paraId="41653CC4"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988" w:type="dxa"/>
            <w:gridSpan w:val="2"/>
            <w:tcBorders>
              <w:top w:val="nil"/>
              <w:left w:val="nil"/>
              <w:bottom w:val="nil"/>
              <w:right w:val="nil"/>
            </w:tcBorders>
          </w:tcPr>
          <w:p w:rsidR="008A37F6" w:rsidRPr="00D53144" w14:paraId="21D7FE01" w14:textId="77777777">
            <w:pPr>
              <w:suppressAutoHyphens/>
              <w:spacing w:line="240" w:lineRule="auto"/>
              <w:rPr>
                <w:snapToGrid/>
                <w:lang w:val="nl-NL"/>
              </w:rPr>
            </w:pPr>
            <w:r w:rsidRPr="00D53144">
              <w:rPr>
                <w:snapToGrid/>
                <w:lang w:val="nl-NL"/>
              </w:rPr>
              <w:t>Primaire analyse (ITT)</w:t>
            </w:r>
          </w:p>
        </w:tc>
        <w:tc>
          <w:tcPr>
            <w:tcW w:w="1170" w:type="dxa"/>
            <w:tcBorders>
              <w:top w:val="nil"/>
              <w:left w:val="nil"/>
              <w:bottom w:val="nil"/>
              <w:right w:val="nil"/>
            </w:tcBorders>
          </w:tcPr>
          <w:p w:rsidR="008A37F6" w:rsidRPr="00D53144" w14:paraId="763832A5" w14:textId="77777777">
            <w:pPr>
              <w:suppressAutoHyphens/>
              <w:spacing w:line="240" w:lineRule="auto"/>
              <w:rPr>
                <w:snapToGrid/>
                <w:lang w:val="nl-NL"/>
              </w:rPr>
            </w:pPr>
          </w:p>
        </w:tc>
        <w:tc>
          <w:tcPr>
            <w:tcW w:w="1890" w:type="dxa"/>
            <w:tcBorders>
              <w:top w:val="nil"/>
              <w:left w:val="nil"/>
              <w:bottom w:val="nil"/>
              <w:right w:val="nil"/>
            </w:tcBorders>
          </w:tcPr>
          <w:p w:rsidR="008A37F6" w:rsidRPr="00D53144" w14:paraId="64FBCC51" w14:textId="77777777">
            <w:pPr>
              <w:suppressAutoHyphens/>
              <w:spacing w:line="240" w:lineRule="auto"/>
              <w:rPr>
                <w:snapToGrid/>
                <w:lang w:val="nl-NL"/>
              </w:rPr>
            </w:pPr>
          </w:p>
        </w:tc>
        <w:tc>
          <w:tcPr>
            <w:tcW w:w="720" w:type="dxa"/>
            <w:tcBorders>
              <w:top w:val="nil"/>
              <w:left w:val="nil"/>
              <w:bottom w:val="nil"/>
              <w:right w:val="nil"/>
            </w:tcBorders>
          </w:tcPr>
          <w:p w:rsidR="008A37F6" w:rsidRPr="00D53144" w14:paraId="2ADA1A51" w14:textId="77777777">
            <w:pPr>
              <w:suppressAutoHyphens/>
              <w:spacing w:line="240" w:lineRule="auto"/>
              <w:rPr>
                <w:snapToGrid/>
                <w:lang w:val="nl-NL"/>
              </w:rPr>
            </w:pPr>
          </w:p>
        </w:tc>
        <w:tc>
          <w:tcPr>
            <w:tcW w:w="1170" w:type="dxa"/>
            <w:tcBorders>
              <w:top w:val="nil"/>
              <w:left w:val="nil"/>
              <w:bottom w:val="nil"/>
              <w:right w:val="nil"/>
            </w:tcBorders>
          </w:tcPr>
          <w:p w:rsidR="008A37F6" w:rsidRPr="00D53144" w14:paraId="0C305591" w14:textId="77777777">
            <w:pPr>
              <w:suppressAutoHyphens/>
              <w:spacing w:line="240" w:lineRule="auto"/>
              <w:rPr>
                <w:snapToGrid/>
                <w:lang w:val="nl-NL"/>
              </w:rPr>
            </w:pPr>
          </w:p>
        </w:tc>
        <w:tc>
          <w:tcPr>
            <w:tcW w:w="1080" w:type="dxa"/>
            <w:tcBorders>
              <w:top w:val="nil"/>
              <w:left w:val="nil"/>
              <w:bottom w:val="nil"/>
              <w:right w:val="nil"/>
            </w:tcBorders>
          </w:tcPr>
          <w:p w:rsidR="008A37F6" w:rsidRPr="00D53144" w14:paraId="354F61BC" w14:textId="77777777">
            <w:pPr>
              <w:suppressAutoHyphens/>
              <w:spacing w:line="240" w:lineRule="auto"/>
              <w:rPr>
                <w:snapToGrid/>
                <w:lang w:val="nl-NL"/>
              </w:rPr>
            </w:pPr>
          </w:p>
        </w:tc>
      </w:tr>
      <w:tr w14:paraId="7CB2389E"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nil"/>
              <w:right w:val="nil"/>
            </w:tcBorders>
          </w:tcPr>
          <w:p w:rsidR="008A37F6" w:rsidRPr="00D53144" w14:paraId="63D91261" w14:textId="77777777">
            <w:pPr>
              <w:suppressAutoHyphens/>
              <w:spacing w:line="240" w:lineRule="auto"/>
              <w:rPr>
                <w:snapToGrid/>
                <w:lang w:val="nl-NL"/>
              </w:rPr>
            </w:pPr>
            <w:r w:rsidRPr="00D53144">
              <w:rPr>
                <w:snapToGrid/>
                <w:lang w:val="nl-NL"/>
              </w:rPr>
              <w:tab/>
              <w:t>Placebo</w:t>
            </w:r>
          </w:p>
        </w:tc>
        <w:tc>
          <w:tcPr>
            <w:tcW w:w="720" w:type="dxa"/>
            <w:tcBorders>
              <w:top w:val="nil"/>
              <w:left w:val="nil"/>
              <w:bottom w:val="nil"/>
              <w:right w:val="nil"/>
            </w:tcBorders>
          </w:tcPr>
          <w:p w:rsidR="008A37F6" w:rsidRPr="00D53144" w14:paraId="19A2F1A7" w14:textId="77777777">
            <w:pPr>
              <w:suppressAutoHyphens/>
              <w:spacing w:line="240" w:lineRule="auto"/>
              <w:rPr>
                <w:snapToGrid/>
                <w:lang w:val="nl-NL"/>
              </w:rPr>
            </w:pPr>
            <w:r w:rsidRPr="00D53144">
              <w:rPr>
                <w:snapToGrid/>
                <w:lang w:val="nl-NL"/>
              </w:rPr>
              <w:t>111</w:t>
            </w:r>
          </w:p>
        </w:tc>
        <w:tc>
          <w:tcPr>
            <w:tcW w:w="1170" w:type="dxa"/>
            <w:tcBorders>
              <w:top w:val="nil"/>
              <w:left w:val="nil"/>
              <w:bottom w:val="nil"/>
              <w:right w:val="nil"/>
            </w:tcBorders>
          </w:tcPr>
          <w:p w:rsidR="008A37F6" w:rsidRPr="00D53144" w14:paraId="1B1D420D" w14:textId="77777777">
            <w:pPr>
              <w:suppressAutoHyphens/>
              <w:spacing w:line="240" w:lineRule="auto"/>
              <w:rPr>
                <w:snapToGrid/>
                <w:lang w:val="nl-NL"/>
              </w:rPr>
            </w:pPr>
            <w:r w:rsidRPr="00D53144">
              <w:rPr>
                <w:snapToGrid/>
                <w:lang w:val="nl-NL"/>
              </w:rPr>
              <w:t>61 (55,0)</w:t>
            </w:r>
          </w:p>
        </w:tc>
        <w:tc>
          <w:tcPr>
            <w:tcW w:w="1890" w:type="dxa"/>
            <w:tcBorders>
              <w:top w:val="nil"/>
              <w:left w:val="nil"/>
              <w:bottom w:val="nil"/>
              <w:right w:val="nil"/>
            </w:tcBorders>
          </w:tcPr>
          <w:p w:rsidR="008A37F6" w:rsidRPr="00D53144" w14:paraId="4C7BB0E8" w14:textId="77777777">
            <w:pPr>
              <w:suppressAutoHyphens/>
              <w:spacing w:line="240" w:lineRule="auto"/>
              <w:rPr>
                <w:snapToGrid/>
                <w:lang w:val="nl-NL"/>
              </w:rPr>
            </w:pPr>
            <w:r w:rsidRPr="00D53144">
              <w:rPr>
                <w:snapToGrid/>
                <w:lang w:val="nl-NL"/>
              </w:rPr>
              <w:t>8,3</w:t>
            </w:r>
          </w:p>
        </w:tc>
        <w:tc>
          <w:tcPr>
            <w:tcW w:w="720" w:type="dxa"/>
            <w:tcBorders>
              <w:top w:val="nil"/>
              <w:left w:val="nil"/>
              <w:bottom w:val="nil"/>
              <w:right w:val="nil"/>
            </w:tcBorders>
          </w:tcPr>
          <w:p w:rsidR="008A37F6" w:rsidRPr="00D53144" w14:paraId="403E995C" w14:textId="77777777">
            <w:pPr>
              <w:suppressAutoHyphens/>
              <w:spacing w:line="240" w:lineRule="auto"/>
              <w:rPr>
                <w:snapToGrid/>
                <w:lang w:val="nl-NL"/>
              </w:rPr>
            </w:pPr>
            <w:r w:rsidRPr="00D53144">
              <w:rPr>
                <w:snapToGrid/>
                <w:lang w:val="nl-NL"/>
              </w:rPr>
              <w:t>--</w:t>
            </w:r>
          </w:p>
        </w:tc>
        <w:tc>
          <w:tcPr>
            <w:tcW w:w="1170" w:type="dxa"/>
            <w:tcBorders>
              <w:top w:val="nil"/>
              <w:left w:val="nil"/>
              <w:bottom w:val="nil"/>
              <w:right w:val="nil"/>
            </w:tcBorders>
          </w:tcPr>
          <w:p w:rsidR="008A37F6" w:rsidRPr="00D53144" w14:paraId="3C8E3989" w14:textId="77777777">
            <w:pPr>
              <w:suppressAutoHyphens/>
              <w:spacing w:line="240" w:lineRule="auto"/>
              <w:rPr>
                <w:snapToGrid/>
                <w:lang w:val="nl-NL"/>
              </w:rPr>
            </w:pPr>
            <w:r w:rsidRPr="00D53144">
              <w:rPr>
                <w:snapToGrid/>
                <w:lang w:val="nl-NL"/>
              </w:rPr>
              <w:t>--</w:t>
            </w:r>
          </w:p>
        </w:tc>
        <w:tc>
          <w:tcPr>
            <w:tcW w:w="1080" w:type="dxa"/>
            <w:tcBorders>
              <w:top w:val="nil"/>
              <w:left w:val="nil"/>
              <w:bottom w:val="nil"/>
              <w:right w:val="nil"/>
            </w:tcBorders>
          </w:tcPr>
          <w:p w:rsidR="008A37F6" w:rsidRPr="00D53144" w14:paraId="374211D0" w14:textId="77777777">
            <w:pPr>
              <w:suppressAutoHyphens/>
              <w:spacing w:line="240" w:lineRule="auto"/>
              <w:rPr>
                <w:snapToGrid/>
                <w:lang w:val="nl-NL"/>
              </w:rPr>
            </w:pPr>
            <w:r w:rsidRPr="00D53144">
              <w:rPr>
                <w:snapToGrid/>
                <w:lang w:val="nl-NL"/>
              </w:rPr>
              <w:t>--</w:t>
            </w:r>
          </w:p>
        </w:tc>
      </w:tr>
      <w:tr w14:paraId="17F1F0C8"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single" w:sz="4" w:space="0" w:color="auto"/>
              <w:right w:val="nil"/>
            </w:tcBorders>
          </w:tcPr>
          <w:p w:rsidR="008A37F6" w:rsidRPr="00D53144" w14:paraId="5C33005B" w14:textId="77777777">
            <w:pPr>
              <w:suppressAutoHyphens/>
              <w:spacing w:line="240" w:lineRule="auto"/>
              <w:rPr>
                <w:snapToGrid/>
                <w:lang w:val="nl-NL"/>
              </w:rPr>
            </w:pPr>
            <w:r w:rsidRPr="00D53144">
              <w:rPr>
                <w:snapToGrid/>
                <w:lang w:val="nl-NL"/>
              </w:rPr>
              <w:tab/>
              <w:t>Adalimumab</w:t>
            </w:r>
          </w:p>
        </w:tc>
        <w:tc>
          <w:tcPr>
            <w:tcW w:w="720" w:type="dxa"/>
            <w:tcBorders>
              <w:top w:val="nil"/>
              <w:left w:val="nil"/>
              <w:bottom w:val="single" w:sz="4" w:space="0" w:color="auto"/>
              <w:right w:val="nil"/>
            </w:tcBorders>
          </w:tcPr>
          <w:p w:rsidR="008A37F6" w:rsidRPr="00D53144" w14:paraId="2BA17FBF" w14:textId="77777777">
            <w:pPr>
              <w:suppressAutoHyphens/>
              <w:spacing w:line="240" w:lineRule="auto"/>
              <w:rPr>
                <w:snapToGrid/>
                <w:lang w:val="nl-NL"/>
              </w:rPr>
            </w:pPr>
            <w:r w:rsidRPr="00D53144">
              <w:rPr>
                <w:snapToGrid/>
                <w:lang w:val="nl-NL"/>
              </w:rPr>
              <w:t>115</w:t>
            </w:r>
          </w:p>
        </w:tc>
        <w:tc>
          <w:tcPr>
            <w:tcW w:w="1170" w:type="dxa"/>
            <w:tcBorders>
              <w:top w:val="nil"/>
              <w:left w:val="nil"/>
              <w:bottom w:val="single" w:sz="4" w:space="0" w:color="auto"/>
              <w:right w:val="nil"/>
            </w:tcBorders>
          </w:tcPr>
          <w:p w:rsidR="008A37F6" w:rsidRPr="00D53144" w14:paraId="6DAE904F" w14:textId="77777777">
            <w:pPr>
              <w:suppressAutoHyphens/>
              <w:spacing w:line="240" w:lineRule="auto"/>
              <w:rPr>
                <w:snapToGrid/>
                <w:lang w:val="nl-NL"/>
              </w:rPr>
            </w:pPr>
            <w:r w:rsidRPr="00D53144">
              <w:rPr>
                <w:snapToGrid/>
                <w:lang w:val="nl-NL"/>
              </w:rPr>
              <w:t>45 (39,1)</w:t>
            </w:r>
          </w:p>
        </w:tc>
        <w:tc>
          <w:tcPr>
            <w:tcW w:w="1890" w:type="dxa"/>
            <w:tcBorders>
              <w:top w:val="nil"/>
              <w:left w:val="nil"/>
              <w:bottom w:val="single" w:sz="4" w:space="0" w:color="auto"/>
              <w:right w:val="nil"/>
            </w:tcBorders>
          </w:tcPr>
          <w:p w:rsidR="008A37F6" w:rsidRPr="00D53144" w14:paraId="5CE3234E" w14:textId="77777777">
            <w:pPr>
              <w:suppressAutoHyphens/>
              <w:spacing w:line="240" w:lineRule="auto"/>
              <w:rPr>
                <w:snapToGrid/>
                <w:lang w:val="nl-NL"/>
              </w:rPr>
            </w:pPr>
            <w:r w:rsidRPr="00D53144">
              <w:rPr>
                <w:snapToGrid/>
                <w:lang w:val="nl-NL"/>
              </w:rPr>
              <w:t>NE</w:t>
            </w:r>
            <w:r w:rsidRPr="00D53144">
              <w:rPr>
                <w:snapToGrid/>
                <w:vertAlign w:val="superscript"/>
                <w:lang w:val="nl-NL"/>
              </w:rPr>
              <w:t>c</w:t>
            </w:r>
          </w:p>
        </w:tc>
        <w:tc>
          <w:tcPr>
            <w:tcW w:w="720" w:type="dxa"/>
            <w:tcBorders>
              <w:top w:val="nil"/>
              <w:left w:val="nil"/>
              <w:bottom w:val="single" w:sz="4" w:space="0" w:color="auto"/>
              <w:right w:val="nil"/>
            </w:tcBorders>
          </w:tcPr>
          <w:p w:rsidR="008A37F6" w:rsidRPr="00D53144" w14:paraId="10CE43E0" w14:textId="77777777">
            <w:pPr>
              <w:suppressAutoHyphens/>
              <w:spacing w:line="240" w:lineRule="auto"/>
              <w:rPr>
                <w:snapToGrid/>
                <w:lang w:val="nl-NL"/>
              </w:rPr>
            </w:pPr>
            <w:r w:rsidRPr="00D53144">
              <w:rPr>
                <w:snapToGrid/>
                <w:lang w:val="nl-NL"/>
              </w:rPr>
              <w:t>0,57</w:t>
            </w:r>
          </w:p>
        </w:tc>
        <w:tc>
          <w:tcPr>
            <w:tcW w:w="1170" w:type="dxa"/>
            <w:tcBorders>
              <w:top w:val="nil"/>
              <w:left w:val="nil"/>
              <w:bottom w:val="single" w:sz="4" w:space="0" w:color="auto"/>
              <w:right w:val="nil"/>
            </w:tcBorders>
          </w:tcPr>
          <w:p w:rsidR="008A37F6" w:rsidRPr="00D53144" w14:paraId="540EA85D" w14:textId="77777777">
            <w:pPr>
              <w:suppressAutoHyphens/>
              <w:spacing w:line="240" w:lineRule="auto"/>
              <w:rPr>
                <w:snapToGrid/>
                <w:lang w:val="nl-NL"/>
              </w:rPr>
            </w:pPr>
            <w:r w:rsidRPr="00D53144">
              <w:rPr>
                <w:snapToGrid/>
                <w:lang w:val="nl-NL"/>
              </w:rPr>
              <w:t>0,39, 0,84</w:t>
            </w:r>
          </w:p>
        </w:tc>
        <w:tc>
          <w:tcPr>
            <w:tcW w:w="1080" w:type="dxa"/>
            <w:tcBorders>
              <w:top w:val="nil"/>
              <w:left w:val="nil"/>
              <w:bottom w:val="single" w:sz="4" w:space="0" w:color="auto"/>
              <w:right w:val="nil"/>
            </w:tcBorders>
          </w:tcPr>
          <w:p w:rsidR="008A37F6" w:rsidRPr="00D53144" w14:paraId="515DD645" w14:textId="77777777">
            <w:pPr>
              <w:suppressAutoHyphens/>
              <w:spacing w:line="240" w:lineRule="auto"/>
              <w:rPr>
                <w:snapToGrid/>
                <w:lang w:val="nl-NL"/>
              </w:rPr>
            </w:pPr>
            <w:r w:rsidRPr="00D53144">
              <w:rPr>
                <w:snapToGrid/>
                <w:lang w:val="nl-NL"/>
              </w:rPr>
              <w:t>0,004</w:t>
            </w:r>
          </w:p>
        </w:tc>
      </w:tr>
    </w:tbl>
    <w:p w:rsidR="008A37F6" w:rsidRPr="00D53144" w14:paraId="37AEE8B9" w14:textId="77777777">
      <w:pPr>
        <w:suppressAutoHyphens/>
        <w:spacing w:line="240" w:lineRule="auto"/>
        <w:rPr>
          <w:snapToGrid/>
          <w:lang w:val="nl-NL"/>
        </w:rPr>
      </w:pPr>
      <w:r w:rsidRPr="00D53144">
        <w:rPr>
          <w:snapToGrid/>
          <w:lang w:val="nl-NL"/>
        </w:rPr>
        <w:t>N.B.: falen van de behandeling op of na week 6 (studie UV I), of op of na week 2 (studie UV II) werd geteld als een gebeurtenis. Drop-outs om redenen anders dan falen op de behandeling werden geschrapt op het moment van uitvallen.</w:t>
      </w:r>
    </w:p>
    <w:p w:rsidR="00E362A6" w:rsidRPr="00D53144" w:rsidP="003D103B" w14:paraId="61B5968A" w14:textId="77777777">
      <w:pPr>
        <w:pStyle w:val="ListParagraph"/>
        <w:numPr>
          <w:ilvl w:val="0"/>
          <w:numId w:val="88"/>
        </w:numPr>
        <w:tabs>
          <w:tab w:val="left" w:pos="540"/>
          <w:tab w:val="clear" w:pos="567"/>
        </w:tabs>
        <w:suppressAutoHyphens/>
        <w:spacing w:line="240" w:lineRule="auto"/>
        <w:rPr>
          <w:snapToGrid/>
          <w:lang w:val="nl-NL"/>
        </w:rPr>
      </w:pPr>
      <w:r w:rsidRPr="00D53144">
        <w:rPr>
          <w:snapToGrid/>
          <w:lang w:val="nl-NL"/>
        </w:rPr>
        <w:t>HR van adalimumab versus placebo uit proportionele risicoregressie met behandeling als   factor.</w:t>
      </w:r>
    </w:p>
    <w:p w:rsidR="00E362A6" w:rsidRPr="00D53144" w:rsidP="003D103B" w14:paraId="5102B99F" w14:textId="77777777">
      <w:pPr>
        <w:pStyle w:val="ListParagraph"/>
        <w:numPr>
          <w:ilvl w:val="0"/>
          <w:numId w:val="88"/>
        </w:numPr>
        <w:suppressAutoHyphens/>
        <w:spacing w:line="240" w:lineRule="auto"/>
        <w:rPr>
          <w:snapToGrid/>
          <w:lang w:val="nl-NL"/>
        </w:rPr>
      </w:pPr>
      <w:r w:rsidRPr="00D53144">
        <w:rPr>
          <w:snapToGrid/>
          <w:lang w:val="nl-NL"/>
        </w:rPr>
        <w:t xml:space="preserve">2-zijdige </w:t>
      </w:r>
      <w:r w:rsidRPr="00D53144">
        <w:rPr>
          <w:i/>
          <w:snapToGrid/>
          <w:lang w:val="nl-NL"/>
        </w:rPr>
        <w:t>P</w:t>
      </w:r>
      <w:r w:rsidRPr="00D53144">
        <w:rPr>
          <w:snapToGrid/>
          <w:lang w:val="nl-NL"/>
        </w:rPr>
        <w:t>-waarde uit de log-rank test.</w:t>
      </w:r>
    </w:p>
    <w:p w:rsidR="00E362A6" w:rsidRPr="00D53144" w:rsidP="003D103B" w14:paraId="6E7EA1B5" w14:textId="77777777">
      <w:pPr>
        <w:pStyle w:val="ListParagraph"/>
        <w:numPr>
          <w:ilvl w:val="0"/>
          <w:numId w:val="88"/>
        </w:numPr>
        <w:suppressAutoHyphens/>
        <w:spacing w:line="240" w:lineRule="auto"/>
        <w:rPr>
          <w:snapToGrid/>
          <w:lang w:val="nl-NL"/>
        </w:rPr>
      </w:pPr>
      <w:r w:rsidRPr="00D53144">
        <w:rPr>
          <w:snapToGrid/>
          <w:lang w:val="nl-NL"/>
        </w:rPr>
        <w:t xml:space="preserve">NE = niet te schatten. Een gebeurtenis trad op bij minder dan de helft van de </w:t>
      </w:r>
      <w:r w:rsidRPr="00D53144">
        <w:rPr>
          <w:i/>
          <w:snapToGrid/>
          <w:lang w:val="nl-NL"/>
        </w:rPr>
        <w:t>at-risk</w:t>
      </w:r>
      <w:r w:rsidRPr="00D53144">
        <w:rPr>
          <w:snapToGrid/>
          <w:lang w:val="nl-NL"/>
        </w:rPr>
        <w:t xml:space="preserve"> </w:t>
      </w:r>
      <w:r w:rsidRPr="00D53144">
        <w:rPr>
          <w:lang w:val="nl-NL"/>
        </w:rPr>
        <w:t>patiënten</w:t>
      </w:r>
      <w:r w:rsidRPr="00D53144">
        <w:rPr>
          <w:snapToGrid/>
          <w:lang w:val="nl-NL"/>
        </w:rPr>
        <w:t xml:space="preserve">. </w:t>
      </w:r>
    </w:p>
    <w:p w:rsidR="008A37F6" w:rsidRPr="00D53144" w14:paraId="0F750A73" w14:textId="77777777">
      <w:pPr>
        <w:tabs>
          <w:tab w:val="left" w:pos="1294"/>
        </w:tabs>
        <w:spacing w:line="240" w:lineRule="auto"/>
        <w:rPr>
          <w:lang w:val="nl-NL"/>
        </w:rPr>
      </w:pPr>
    </w:p>
    <w:p w:rsidR="008A37F6" w:rsidRPr="00D53144" w14:paraId="181EA0C4" w14:textId="32DD3881">
      <w:pPr>
        <w:keepNext/>
        <w:suppressAutoHyphens/>
        <w:spacing w:line="240" w:lineRule="auto"/>
        <w:jc w:val="center"/>
        <w:rPr>
          <w:b/>
          <w:snapToGrid/>
          <w:lang w:val="nl-NL"/>
        </w:rPr>
      </w:pPr>
      <w:r w:rsidRPr="00D53144">
        <w:rPr>
          <w:b/>
          <w:snapToGrid/>
          <w:lang w:val="nl-NL"/>
        </w:rPr>
        <w:t xml:space="preserve">Figuur </w:t>
      </w:r>
      <w:r w:rsidRPr="00D53144" w:rsidR="00CD087F">
        <w:rPr>
          <w:b/>
          <w:snapToGrid/>
          <w:lang w:val="nl-NL"/>
        </w:rPr>
        <w:t>2</w:t>
      </w:r>
      <w:r w:rsidRPr="00D53144">
        <w:rPr>
          <w:b/>
          <w:snapToGrid/>
          <w:lang w:val="nl-NL"/>
        </w:rPr>
        <w:t xml:space="preserve">: Kaplan-Meier-curves tonen een samenvatting van de tijd tot het falen van de behandeling op of na week 6 (studie UV I) of week 2 (studie UV II) </w:t>
      </w:r>
    </w:p>
    <w:p w:rsidR="008A37F6" w:rsidRPr="00D53144" w14:paraId="6A0A4183" w14:textId="77777777">
      <w:pPr>
        <w:keepNext/>
        <w:suppressAutoHyphens/>
        <w:spacing w:line="240" w:lineRule="auto"/>
        <w:jc w:val="center"/>
        <w:rPr>
          <w:snapToGrid/>
          <w:lang w:val="nl-NL"/>
        </w:rPr>
      </w:pPr>
    </w:p>
    <w:tbl>
      <w:tblPr>
        <w:tblW w:w="9288" w:type="dxa"/>
        <w:tblLayout w:type="fixed"/>
        <w:tblLook w:val="04A0"/>
      </w:tblPr>
      <w:tblGrid>
        <w:gridCol w:w="482"/>
        <w:gridCol w:w="3496"/>
        <w:gridCol w:w="1170"/>
        <w:gridCol w:w="1350"/>
        <w:gridCol w:w="900"/>
        <w:gridCol w:w="1890"/>
      </w:tblGrid>
      <w:tr w14:paraId="5A683125" w14:textId="77777777">
        <w:tblPrEx>
          <w:tblW w:w="9288" w:type="dxa"/>
          <w:tblLayout w:type="fixed"/>
          <w:tblLook w:val="04A0"/>
        </w:tblPrEx>
        <w:trPr>
          <w:cantSplit/>
          <w:trHeight w:val="3924"/>
        </w:trPr>
        <w:tc>
          <w:tcPr>
            <w:tcW w:w="482" w:type="dxa"/>
            <w:textDirection w:val="btLr"/>
            <w:vAlign w:val="bottom"/>
          </w:tcPr>
          <w:p w:rsidR="008A37F6" w:rsidRPr="00D53144" w14:paraId="26803547" w14:textId="77777777">
            <w:pPr>
              <w:keepNext/>
              <w:suppressAutoHyphens/>
              <w:spacing w:line="240" w:lineRule="auto"/>
              <w:ind w:left="113" w:right="113"/>
              <w:jc w:val="center"/>
              <w:rPr>
                <w:b/>
                <w:snapToGrid/>
                <w:lang w:val="nl-NL"/>
              </w:rPr>
            </w:pPr>
            <w:r w:rsidRPr="00D53144">
              <w:rPr>
                <w:b/>
                <w:snapToGrid/>
                <w:lang w:val="nl-NL"/>
              </w:rPr>
              <w:t>Percentage falen van behandeling  (%)</w:t>
            </w:r>
          </w:p>
        </w:tc>
        <w:tc>
          <w:tcPr>
            <w:tcW w:w="8806" w:type="dxa"/>
            <w:gridSpan w:val="5"/>
            <w:vAlign w:val="bottom"/>
          </w:tcPr>
          <w:p w:rsidR="008A37F6" w:rsidRPr="00D53144" w14:paraId="1F88B3D8" w14:textId="77777777">
            <w:pPr>
              <w:keepNext/>
              <w:suppressAutoHyphens/>
              <w:spacing w:line="240" w:lineRule="auto"/>
              <w:rPr>
                <w:snapToGrid/>
                <w:lang w:val="nl-NL"/>
              </w:rPr>
            </w:pPr>
            <w:r w:rsidRPr="00715A0F">
              <w:rPr>
                <w:noProof/>
              </w:rPr>
              <w:drawing>
                <wp:inline distT="0" distB="0" distL="0" distR="0">
                  <wp:extent cx="5486400" cy="2211705"/>
                  <wp:effectExtent l="0" t="0" r="0" b="0"/>
                  <wp:docPr id="7" name="Picture 7"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umira Uveitis Figure 5_6"/>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211705"/>
                          </a:xfrm>
                          <a:prstGeom prst="rect">
                            <a:avLst/>
                          </a:prstGeom>
                          <a:noFill/>
                          <a:ln>
                            <a:noFill/>
                          </a:ln>
                        </pic:spPr>
                      </pic:pic>
                    </a:graphicData>
                  </a:graphic>
                </wp:inline>
              </w:drawing>
            </w:r>
          </w:p>
        </w:tc>
      </w:tr>
      <w:tr w14:paraId="7E71F9D1" w14:textId="77777777">
        <w:tblPrEx>
          <w:tblW w:w="9288" w:type="dxa"/>
          <w:tblLayout w:type="fixed"/>
          <w:tblLook w:val="04A0"/>
        </w:tblPrEx>
        <w:tc>
          <w:tcPr>
            <w:tcW w:w="482" w:type="dxa"/>
          </w:tcPr>
          <w:p w:rsidR="008A37F6" w:rsidRPr="00D53144" w14:paraId="6A3243D0" w14:textId="77777777">
            <w:pPr>
              <w:suppressAutoHyphens/>
              <w:spacing w:line="240" w:lineRule="auto"/>
              <w:rPr>
                <w:snapToGrid/>
                <w:lang w:val="nl-NL"/>
              </w:rPr>
            </w:pPr>
          </w:p>
        </w:tc>
        <w:tc>
          <w:tcPr>
            <w:tcW w:w="8806" w:type="dxa"/>
            <w:gridSpan w:val="5"/>
          </w:tcPr>
          <w:p w:rsidR="008A37F6" w:rsidRPr="00D53144" w14:paraId="25606791" w14:textId="77777777">
            <w:pPr>
              <w:suppressAutoHyphens/>
              <w:spacing w:line="240" w:lineRule="auto"/>
              <w:jc w:val="center"/>
              <w:rPr>
                <w:b/>
                <w:snapToGrid/>
                <w:lang w:val="nl-NL"/>
              </w:rPr>
            </w:pPr>
            <w:r w:rsidRPr="00D53144">
              <w:rPr>
                <w:b/>
                <w:snapToGrid/>
                <w:lang w:val="nl-NL"/>
              </w:rPr>
              <w:t>Tijd (maanden)</w:t>
            </w:r>
          </w:p>
        </w:tc>
      </w:tr>
      <w:tr w14:paraId="1BE9E643" w14:textId="77777777">
        <w:tblPrEx>
          <w:tblW w:w="9288" w:type="dxa"/>
          <w:tblLayout w:type="fixed"/>
          <w:tblLook w:val="04A0"/>
        </w:tblPrEx>
        <w:tc>
          <w:tcPr>
            <w:tcW w:w="482" w:type="dxa"/>
          </w:tcPr>
          <w:p w:rsidR="008A37F6" w:rsidRPr="00D53144" w14:paraId="7589C673" w14:textId="77777777">
            <w:pPr>
              <w:suppressAutoHyphens/>
              <w:spacing w:line="240" w:lineRule="auto"/>
              <w:rPr>
                <w:snapToGrid/>
                <w:lang w:val="nl-NL"/>
              </w:rPr>
            </w:pPr>
          </w:p>
        </w:tc>
        <w:tc>
          <w:tcPr>
            <w:tcW w:w="3496" w:type="dxa"/>
          </w:tcPr>
          <w:p w:rsidR="008A37F6" w:rsidRPr="00D53144" w14:paraId="418F2FF9" w14:textId="77777777">
            <w:pPr>
              <w:suppressAutoHyphens/>
              <w:spacing w:line="240" w:lineRule="auto"/>
              <w:rPr>
                <w:snapToGrid/>
                <w:lang w:val="nl-NL"/>
              </w:rPr>
            </w:pPr>
            <w:r w:rsidRPr="00D53144">
              <w:rPr>
                <w:snapToGrid/>
                <w:lang w:val="nl-NL"/>
              </w:rPr>
              <w:t>Studie UV I            Behandeling</w:t>
            </w:r>
          </w:p>
        </w:tc>
        <w:tc>
          <w:tcPr>
            <w:tcW w:w="1170" w:type="dxa"/>
          </w:tcPr>
          <w:p w:rsidR="008A37F6" w:rsidRPr="00D53144" w14:paraId="2D304996" w14:textId="77777777">
            <w:pPr>
              <w:suppressAutoHyphens/>
              <w:spacing w:line="240" w:lineRule="auto"/>
              <w:jc w:val="right"/>
              <w:rPr>
                <w:snapToGrid/>
                <w:lang w:val="nl-NL"/>
              </w:rPr>
            </w:pPr>
            <w:r w:rsidRPr="00715A0F">
              <w:rPr>
                <w:noProof/>
              </w:rPr>
              <w:drawing>
                <wp:inline distT="0" distB="0" distL="0" distR="0">
                  <wp:extent cx="393700" cy="180975"/>
                  <wp:effectExtent l="0" t="0" r="6350" b="9525"/>
                  <wp:docPr id="8" name="Picture 8"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umira Uveitis Figure 5_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393700" cy="180975"/>
                          </a:xfrm>
                          <a:prstGeom prst="rect">
                            <a:avLst/>
                          </a:prstGeom>
                          <a:noFill/>
                          <a:ln>
                            <a:noFill/>
                          </a:ln>
                        </pic:spPr>
                      </pic:pic>
                    </a:graphicData>
                  </a:graphic>
                </wp:inline>
              </w:drawing>
            </w:r>
          </w:p>
        </w:tc>
        <w:tc>
          <w:tcPr>
            <w:tcW w:w="1350" w:type="dxa"/>
          </w:tcPr>
          <w:p w:rsidR="008A37F6" w:rsidRPr="00D53144" w14:paraId="3083C913" w14:textId="77777777">
            <w:pPr>
              <w:suppressAutoHyphens/>
              <w:spacing w:line="240" w:lineRule="auto"/>
              <w:rPr>
                <w:snapToGrid/>
                <w:lang w:val="nl-NL"/>
              </w:rPr>
            </w:pPr>
            <w:r w:rsidRPr="00D53144">
              <w:rPr>
                <w:snapToGrid/>
                <w:lang w:val="nl-NL"/>
              </w:rPr>
              <w:t>Placebo</w:t>
            </w:r>
          </w:p>
        </w:tc>
        <w:tc>
          <w:tcPr>
            <w:tcW w:w="900" w:type="dxa"/>
          </w:tcPr>
          <w:p w:rsidR="008A37F6" w:rsidRPr="00D53144" w14:paraId="4AC59F9D" w14:textId="77777777">
            <w:pPr>
              <w:suppressAutoHyphens/>
              <w:spacing w:line="240" w:lineRule="auto"/>
              <w:jc w:val="right"/>
              <w:rPr>
                <w:snapToGrid/>
                <w:lang w:val="nl-NL"/>
              </w:rPr>
            </w:pPr>
            <w:r w:rsidRPr="00715A0F">
              <w:rPr>
                <w:noProof/>
              </w:rPr>
              <w:drawing>
                <wp:inline distT="0" distB="0" distL="0" distR="0">
                  <wp:extent cx="563245" cy="180975"/>
                  <wp:effectExtent l="0" t="0" r="8255" b="9525"/>
                  <wp:docPr id="9" name="Picture 9"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umira Uveitis Figure 5_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245" cy="180975"/>
                          </a:xfrm>
                          <a:prstGeom prst="rect">
                            <a:avLst/>
                          </a:prstGeom>
                          <a:noFill/>
                          <a:ln>
                            <a:noFill/>
                          </a:ln>
                        </pic:spPr>
                      </pic:pic>
                    </a:graphicData>
                  </a:graphic>
                </wp:inline>
              </w:drawing>
            </w:r>
          </w:p>
        </w:tc>
        <w:tc>
          <w:tcPr>
            <w:tcW w:w="1890" w:type="dxa"/>
          </w:tcPr>
          <w:p w:rsidR="008A37F6" w:rsidRPr="00D53144" w14:paraId="1A892F57" w14:textId="77777777">
            <w:pPr>
              <w:suppressAutoHyphens/>
              <w:spacing w:line="240" w:lineRule="auto"/>
              <w:rPr>
                <w:snapToGrid/>
                <w:lang w:val="nl-NL"/>
              </w:rPr>
            </w:pPr>
            <w:r w:rsidRPr="00D53144">
              <w:rPr>
                <w:snapToGrid/>
                <w:lang w:val="nl-NL"/>
              </w:rPr>
              <w:t>Adalimumab</w:t>
            </w:r>
          </w:p>
        </w:tc>
      </w:tr>
      <w:tr w14:paraId="59DA701A" w14:textId="77777777">
        <w:tblPrEx>
          <w:tblW w:w="9288" w:type="dxa"/>
          <w:tblLayout w:type="fixed"/>
          <w:tblLook w:val="04A0"/>
        </w:tblPrEx>
        <w:trPr>
          <w:trHeight w:val="3869"/>
        </w:trPr>
        <w:tc>
          <w:tcPr>
            <w:tcW w:w="482" w:type="dxa"/>
            <w:textDirection w:val="btLr"/>
            <w:vAlign w:val="bottom"/>
          </w:tcPr>
          <w:p w:rsidR="008A37F6" w:rsidRPr="00D53144" w14:paraId="77336104" w14:textId="77777777">
            <w:pPr>
              <w:suppressAutoHyphens/>
              <w:spacing w:line="240" w:lineRule="auto"/>
              <w:jc w:val="center"/>
              <w:rPr>
                <w:snapToGrid/>
                <w:lang w:val="nl-NL"/>
              </w:rPr>
            </w:pPr>
            <w:r w:rsidRPr="00D53144">
              <w:rPr>
                <w:b/>
                <w:snapToGrid/>
                <w:lang w:val="nl-NL"/>
              </w:rPr>
              <w:t>Percentage falen van behandeling (%)</w:t>
            </w:r>
          </w:p>
        </w:tc>
        <w:tc>
          <w:tcPr>
            <w:tcW w:w="8806" w:type="dxa"/>
            <w:gridSpan w:val="5"/>
            <w:vAlign w:val="bottom"/>
          </w:tcPr>
          <w:p w:rsidR="008A37F6" w:rsidRPr="00D53144" w14:paraId="091DDE01" w14:textId="77777777">
            <w:pPr>
              <w:suppressAutoHyphens/>
              <w:spacing w:line="240" w:lineRule="auto"/>
              <w:rPr>
                <w:snapToGrid/>
                <w:lang w:val="nl-NL"/>
              </w:rPr>
            </w:pPr>
            <w:r w:rsidRPr="00715A0F">
              <w:rPr>
                <w:noProof/>
              </w:rPr>
              <w:drawing>
                <wp:inline distT="0" distB="0" distL="0" distR="0">
                  <wp:extent cx="5486400" cy="2179955"/>
                  <wp:effectExtent l="0" t="0" r="0" b="0"/>
                  <wp:docPr id="10" name="Picture 10"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umira Uveitis Figure 5_7"/>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179955"/>
                          </a:xfrm>
                          <a:prstGeom prst="rect">
                            <a:avLst/>
                          </a:prstGeom>
                          <a:noFill/>
                          <a:ln>
                            <a:noFill/>
                          </a:ln>
                        </pic:spPr>
                      </pic:pic>
                    </a:graphicData>
                  </a:graphic>
                </wp:inline>
              </w:drawing>
            </w:r>
          </w:p>
        </w:tc>
      </w:tr>
      <w:tr w14:paraId="08ECE839" w14:textId="77777777">
        <w:tblPrEx>
          <w:tblW w:w="9288" w:type="dxa"/>
          <w:tblLayout w:type="fixed"/>
          <w:tblLook w:val="04A0"/>
        </w:tblPrEx>
        <w:tc>
          <w:tcPr>
            <w:tcW w:w="482" w:type="dxa"/>
          </w:tcPr>
          <w:p w:rsidR="008A37F6" w:rsidRPr="00D53144" w14:paraId="2C0B87F0" w14:textId="77777777">
            <w:pPr>
              <w:suppressAutoHyphens/>
              <w:spacing w:line="240" w:lineRule="auto"/>
              <w:rPr>
                <w:snapToGrid/>
                <w:lang w:val="nl-NL"/>
              </w:rPr>
            </w:pPr>
          </w:p>
        </w:tc>
        <w:tc>
          <w:tcPr>
            <w:tcW w:w="8806" w:type="dxa"/>
            <w:gridSpan w:val="5"/>
          </w:tcPr>
          <w:p w:rsidR="008A37F6" w:rsidRPr="00D53144" w14:paraId="516ACAA4" w14:textId="77777777">
            <w:pPr>
              <w:suppressAutoHyphens/>
              <w:spacing w:line="240" w:lineRule="auto"/>
              <w:jc w:val="center"/>
              <w:rPr>
                <w:b/>
                <w:snapToGrid/>
                <w:lang w:val="nl-NL"/>
              </w:rPr>
            </w:pPr>
            <w:r w:rsidRPr="00D53144">
              <w:rPr>
                <w:b/>
                <w:snapToGrid/>
                <w:lang w:val="nl-NL"/>
              </w:rPr>
              <w:t>Tijd (maanden)</w:t>
            </w:r>
          </w:p>
        </w:tc>
      </w:tr>
      <w:tr w14:paraId="0F26AB9B" w14:textId="77777777">
        <w:tblPrEx>
          <w:tblW w:w="9288" w:type="dxa"/>
          <w:tblLayout w:type="fixed"/>
          <w:tblLook w:val="04A0"/>
        </w:tblPrEx>
        <w:trPr>
          <w:trHeight w:val="369"/>
        </w:trPr>
        <w:tc>
          <w:tcPr>
            <w:tcW w:w="482" w:type="dxa"/>
          </w:tcPr>
          <w:p w:rsidR="008A37F6" w:rsidRPr="00D53144" w14:paraId="039582BD" w14:textId="77777777">
            <w:pPr>
              <w:suppressAutoHyphens/>
              <w:spacing w:line="240" w:lineRule="auto"/>
              <w:rPr>
                <w:snapToGrid/>
                <w:lang w:val="nl-NL"/>
              </w:rPr>
            </w:pPr>
          </w:p>
        </w:tc>
        <w:tc>
          <w:tcPr>
            <w:tcW w:w="3496" w:type="dxa"/>
          </w:tcPr>
          <w:p w:rsidR="008A37F6" w:rsidRPr="00D53144" w14:paraId="19C550B3" w14:textId="77777777">
            <w:pPr>
              <w:suppressAutoHyphens/>
              <w:spacing w:line="240" w:lineRule="auto"/>
              <w:rPr>
                <w:snapToGrid/>
                <w:lang w:val="nl-NL"/>
              </w:rPr>
            </w:pPr>
            <w:r w:rsidRPr="00D53144">
              <w:rPr>
                <w:snapToGrid/>
                <w:lang w:val="nl-NL"/>
              </w:rPr>
              <w:t>Studie UV II           Behandeling</w:t>
            </w:r>
          </w:p>
        </w:tc>
        <w:tc>
          <w:tcPr>
            <w:tcW w:w="1170" w:type="dxa"/>
          </w:tcPr>
          <w:p w:rsidR="008A37F6" w:rsidRPr="00D53144" w14:paraId="41B593CE" w14:textId="77777777">
            <w:pPr>
              <w:suppressAutoHyphens/>
              <w:spacing w:line="240" w:lineRule="auto"/>
              <w:jc w:val="right"/>
              <w:rPr>
                <w:snapToGrid/>
                <w:lang w:val="nl-NL"/>
              </w:rPr>
            </w:pPr>
            <w:r w:rsidRPr="00715A0F">
              <w:rPr>
                <w:noProof/>
              </w:rPr>
              <w:drawing>
                <wp:inline distT="0" distB="0" distL="0" distR="0">
                  <wp:extent cx="393700" cy="180975"/>
                  <wp:effectExtent l="0" t="0" r="6350" b="9525"/>
                  <wp:docPr id="11" name="Picture 1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umira Uveitis Figure 5_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393700" cy="180975"/>
                          </a:xfrm>
                          <a:prstGeom prst="rect">
                            <a:avLst/>
                          </a:prstGeom>
                          <a:noFill/>
                          <a:ln>
                            <a:noFill/>
                          </a:ln>
                        </pic:spPr>
                      </pic:pic>
                    </a:graphicData>
                  </a:graphic>
                </wp:inline>
              </w:drawing>
            </w:r>
          </w:p>
        </w:tc>
        <w:tc>
          <w:tcPr>
            <w:tcW w:w="1350" w:type="dxa"/>
          </w:tcPr>
          <w:p w:rsidR="008A37F6" w:rsidRPr="00D53144" w14:paraId="6DF42930" w14:textId="77777777">
            <w:pPr>
              <w:suppressAutoHyphens/>
              <w:spacing w:line="240" w:lineRule="auto"/>
              <w:rPr>
                <w:snapToGrid/>
                <w:lang w:val="nl-NL"/>
              </w:rPr>
            </w:pPr>
            <w:r w:rsidRPr="00D53144">
              <w:rPr>
                <w:snapToGrid/>
                <w:lang w:val="nl-NL"/>
              </w:rPr>
              <w:t>Placebo</w:t>
            </w:r>
          </w:p>
        </w:tc>
        <w:tc>
          <w:tcPr>
            <w:tcW w:w="900" w:type="dxa"/>
          </w:tcPr>
          <w:p w:rsidR="008A37F6" w:rsidRPr="00D53144" w14:paraId="4ADD1118" w14:textId="77777777">
            <w:pPr>
              <w:suppressAutoHyphens/>
              <w:spacing w:line="240" w:lineRule="auto"/>
              <w:jc w:val="right"/>
              <w:rPr>
                <w:snapToGrid/>
                <w:lang w:val="nl-NL"/>
              </w:rPr>
            </w:pPr>
            <w:r w:rsidRPr="00715A0F">
              <w:rPr>
                <w:noProof/>
              </w:rPr>
              <w:drawing>
                <wp:inline distT="0" distB="0" distL="0" distR="0">
                  <wp:extent cx="563245" cy="180975"/>
                  <wp:effectExtent l="0" t="0" r="8255" b="9525"/>
                  <wp:docPr id="12" name="Picture 1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Humira Uveitis Figure 5_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245" cy="180975"/>
                          </a:xfrm>
                          <a:prstGeom prst="rect">
                            <a:avLst/>
                          </a:prstGeom>
                          <a:noFill/>
                          <a:ln>
                            <a:noFill/>
                          </a:ln>
                        </pic:spPr>
                      </pic:pic>
                    </a:graphicData>
                  </a:graphic>
                </wp:inline>
              </w:drawing>
            </w:r>
          </w:p>
        </w:tc>
        <w:tc>
          <w:tcPr>
            <w:tcW w:w="1890" w:type="dxa"/>
          </w:tcPr>
          <w:p w:rsidR="008A37F6" w:rsidRPr="00D53144" w14:paraId="1DE5ACE6" w14:textId="77777777">
            <w:pPr>
              <w:suppressAutoHyphens/>
              <w:spacing w:line="240" w:lineRule="auto"/>
              <w:rPr>
                <w:snapToGrid/>
                <w:lang w:val="nl-NL"/>
              </w:rPr>
            </w:pPr>
            <w:r w:rsidRPr="00D53144">
              <w:rPr>
                <w:snapToGrid/>
                <w:lang w:val="nl-NL"/>
              </w:rPr>
              <w:t>Adalimumab</w:t>
            </w:r>
          </w:p>
        </w:tc>
      </w:tr>
      <w:tr w14:paraId="523DD57C" w14:textId="77777777">
        <w:tblPrEx>
          <w:tblW w:w="9288" w:type="dxa"/>
          <w:tblLayout w:type="fixed"/>
          <w:tblLook w:val="04A0"/>
        </w:tblPrEx>
        <w:trPr>
          <w:trHeight w:val="629"/>
        </w:trPr>
        <w:tc>
          <w:tcPr>
            <w:tcW w:w="9288" w:type="dxa"/>
            <w:gridSpan w:val="6"/>
            <w:vAlign w:val="center"/>
          </w:tcPr>
          <w:p w:rsidR="008A37F6" w:rsidRPr="00D53144" w14:paraId="599207B0" w14:textId="77777777">
            <w:pPr>
              <w:suppressAutoHyphens/>
              <w:spacing w:line="240" w:lineRule="auto"/>
              <w:rPr>
                <w:snapToGrid/>
                <w:lang w:val="nl-NL"/>
              </w:rPr>
            </w:pPr>
            <w:r w:rsidRPr="00D53144">
              <w:rPr>
                <w:snapToGrid/>
                <w:lang w:val="nl-NL"/>
              </w:rPr>
              <w:t>N.B.: P# = Placebo (aantal gebeurtenissen/aantal met risico); A# = HUMIRA (aantal gebeurtenissen/aantal met risico).</w:t>
            </w:r>
          </w:p>
        </w:tc>
      </w:tr>
    </w:tbl>
    <w:p w:rsidR="008A37F6" w:rsidRPr="00D53144" w14:paraId="2933DB20" w14:textId="77777777">
      <w:pPr>
        <w:suppressAutoHyphens/>
        <w:spacing w:line="240" w:lineRule="auto"/>
        <w:rPr>
          <w:snapToGrid/>
          <w:szCs w:val="20"/>
          <w:lang w:val="nl-NL"/>
        </w:rPr>
      </w:pPr>
    </w:p>
    <w:p w:rsidR="008A37F6" w:rsidRPr="00D53144" w14:paraId="456A35BD" w14:textId="77777777">
      <w:pPr>
        <w:suppressAutoHyphens/>
        <w:spacing w:line="240" w:lineRule="auto"/>
        <w:rPr>
          <w:snapToGrid/>
          <w:szCs w:val="20"/>
          <w:lang w:val="nl-NL"/>
        </w:rPr>
      </w:pPr>
      <w:r w:rsidRPr="00D53144">
        <w:rPr>
          <w:snapToGrid/>
          <w:szCs w:val="20"/>
          <w:lang w:val="nl-NL"/>
        </w:rPr>
        <w:t>In studie UV I werden statistisch significante verschillen ten gunste van adalimumab in vergelijking met placebo waargenomen voor elk onderdeel van falen van de behandeling. In studie UV II werden statistisch significante verschillen alleen waargenomen voor gezichtsscherpte, maar waren de andere onderdelen getalsmatig in het voordeel van adalimumab.</w:t>
      </w:r>
    </w:p>
    <w:p w:rsidR="008A37F6" w:rsidRPr="00D53144" w14:paraId="169C68B5" w14:textId="77777777">
      <w:pPr>
        <w:suppressAutoHyphens/>
        <w:spacing w:line="240" w:lineRule="auto"/>
        <w:rPr>
          <w:snapToGrid/>
          <w:szCs w:val="20"/>
          <w:lang w:val="nl-NL"/>
        </w:rPr>
      </w:pPr>
    </w:p>
    <w:p w:rsidR="00486C06" w:rsidRPr="00D53144" w14:paraId="4E38F1D2" w14:textId="17C1DA71">
      <w:pPr>
        <w:rPr>
          <w:lang w:val="nl-NL"/>
        </w:rPr>
      </w:pPr>
      <w:r w:rsidRPr="00D53144">
        <w:rPr>
          <w:lang w:val="nl-NL"/>
        </w:rPr>
        <w:t xml:space="preserve">Van de 424 proefpersonen die aan de ongecontroleerde langetermijnextensie van de studies UV I en UV II deelnamen, kwamen 60 proefpersonen niet in aanmerking (bijvoorbeeld door afwijkingen of door complicaties secundair aan diabetische retinopathie, door een staaroperatie of vitrectomie); zij werden uitgesloten van de primaire effectiviteitsanalyse. Van de </w:t>
      </w:r>
      <w:r w:rsidRPr="00D53144" w:rsidR="002B7938">
        <w:rPr>
          <w:lang w:val="nl-NL"/>
        </w:rPr>
        <w:t>364</w:t>
      </w:r>
      <w:r w:rsidRPr="00D53144" w:rsidR="005531A7">
        <w:rPr>
          <w:lang w:val="nl-NL"/>
        </w:rPr>
        <w:t xml:space="preserve"> </w:t>
      </w:r>
      <w:r w:rsidRPr="00D53144">
        <w:rPr>
          <w:lang w:val="nl-NL"/>
        </w:rPr>
        <w:t xml:space="preserve">resterende patiënten bereikten </w:t>
      </w:r>
      <w:r w:rsidRPr="00D53144" w:rsidR="002B7938">
        <w:rPr>
          <w:lang w:val="nl-NL"/>
        </w:rPr>
        <w:t>269 (74%)</w:t>
      </w:r>
      <w:r w:rsidRPr="00D53144">
        <w:rPr>
          <w:lang w:val="nl-NL"/>
        </w:rPr>
        <w:t xml:space="preserve"> evalueerbare patiënten 78 weken open-label adalimumab behandeling. Op basis van de waargenomen gegevens waren 2</w:t>
      </w:r>
      <w:r w:rsidRPr="00D53144" w:rsidR="002B7938">
        <w:rPr>
          <w:lang w:val="nl-NL"/>
        </w:rPr>
        <w:t>16</w:t>
      </w:r>
      <w:r w:rsidRPr="00D53144">
        <w:rPr>
          <w:lang w:val="nl-NL"/>
        </w:rPr>
        <w:t xml:space="preserve"> (80,</w:t>
      </w:r>
      <w:r w:rsidRPr="00D53144" w:rsidR="002B7938">
        <w:rPr>
          <w:lang w:val="nl-NL"/>
        </w:rPr>
        <w:t>3</w:t>
      </w:r>
      <w:r w:rsidRPr="00D53144">
        <w:rPr>
          <w:lang w:val="nl-NL"/>
        </w:rPr>
        <w:t xml:space="preserve">%) patiënten in een latente fase (geen actieve ontstekingslaesies, </w:t>
      </w:r>
      <w:r w:rsidRPr="00D53144" w:rsidR="00055BDC">
        <w:rPr>
          <w:lang w:val="nl-NL"/>
        </w:rPr>
        <w:t>classificatie van het aantal cellen in de voorste oogkamer</w:t>
      </w:r>
      <w:r w:rsidRPr="00D53144">
        <w:rPr>
          <w:lang w:val="nl-NL"/>
        </w:rPr>
        <w:t xml:space="preserve"> ≤ 0,5+, </w:t>
      </w:r>
      <w:r w:rsidRPr="00D53144" w:rsidR="00055BDC">
        <w:rPr>
          <w:lang w:val="nl-NL"/>
        </w:rPr>
        <w:t>mate van vertroebeling van het glasvocht (‘vitreous haze’ of VH)</w:t>
      </w:r>
      <w:r w:rsidRPr="00D53144">
        <w:rPr>
          <w:lang w:val="nl-NL"/>
        </w:rPr>
        <w:t xml:space="preserve"> ≤ 0,5+) met een gelijktijdig toegediende dosis steroïd ≤ 7,5 mg per dag; bij 1</w:t>
      </w:r>
      <w:r w:rsidRPr="00D53144" w:rsidR="002B7938">
        <w:rPr>
          <w:lang w:val="nl-NL"/>
        </w:rPr>
        <w:t>78</w:t>
      </w:r>
      <w:r w:rsidRPr="00D53144">
        <w:rPr>
          <w:lang w:val="nl-NL"/>
        </w:rPr>
        <w:t xml:space="preserve"> (66,</w:t>
      </w:r>
      <w:r w:rsidRPr="00D53144" w:rsidR="002B7938">
        <w:rPr>
          <w:lang w:val="nl-NL"/>
        </w:rPr>
        <w:t>2</w:t>
      </w:r>
      <w:r w:rsidRPr="00D53144">
        <w:rPr>
          <w:lang w:val="nl-NL"/>
        </w:rPr>
        <w:t xml:space="preserve">%) proefpersonen was de ziekte zonder steroïden latent. De </w:t>
      </w:r>
      <w:r w:rsidRPr="00D53144">
        <w:rPr>
          <w:lang w:val="nl-NL"/>
        </w:rPr>
        <w:t>beste gecorrigeerde gezichtsscherpte (BCVA) was bij 88,6% van de ogen verbeterd of gehandhaafd (&lt; 5 letters achteruitgang) in week 78. De gegevens na week 78 waren in het algemeen consistent met deze resultaten, maar het aantal deelnemende proefpersonen nam na deze tijd af. Van de patiënten die met de studie stopten, stopte 18% wegens bijwerkingen en 8% wegens onvoldoende respons op behandeling met adalimumab.</w:t>
      </w:r>
    </w:p>
    <w:p w:rsidR="008A37F6" w:rsidRPr="00D53144" w14:paraId="34638D5F" w14:textId="77777777">
      <w:pPr>
        <w:suppressAutoHyphens/>
        <w:spacing w:line="240" w:lineRule="auto"/>
        <w:rPr>
          <w:snapToGrid/>
          <w:szCs w:val="20"/>
          <w:lang w:val="nl-NL"/>
        </w:rPr>
      </w:pPr>
    </w:p>
    <w:p w:rsidR="008A37F6" w:rsidRPr="00D53144" w14:paraId="6A33521F" w14:textId="77777777">
      <w:pPr>
        <w:suppressAutoHyphens/>
        <w:spacing w:line="240" w:lineRule="auto"/>
        <w:rPr>
          <w:i/>
          <w:snapToGrid/>
          <w:szCs w:val="20"/>
          <w:u w:val="single"/>
          <w:lang w:val="nl-NL"/>
        </w:rPr>
      </w:pPr>
      <w:r w:rsidRPr="00D53144">
        <w:rPr>
          <w:i/>
          <w:snapToGrid/>
          <w:szCs w:val="20"/>
          <w:u w:val="single"/>
          <w:lang w:val="nl-NL"/>
        </w:rPr>
        <w:t>Kwaliteit van leven</w:t>
      </w:r>
    </w:p>
    <w:p w:rsidR="008A37F6" w:rsidRPr="00D53144" w14:paraId="4DE25C95" w14:textId="77777777">
      <w:pPr>
        <w:suppressAutoHyphens/>
        <w:spacing w:line="240" w:lineRule="auto"/>
        <w:rPr>
          <w:snapToGrid/>
          <w:szCs w:val="20"/>
          <w:lang w:val="nl-NL"/>
        </w:rPr>
      </w:pPr>
    </w:p>
    <w:p w:rsidR="008A37F6" w:rsidRPr="00D53144" w14:paraId="00069A7F" w14:textId="77777777">
      <w:pPr>
        <w:tabs>
          <w:tab w:val="left" w:pos="1294"/>
        </w:tabs>
        <w:spacing w:line="240" w:lineRule="auto"/>
        <w:rPr>
          <w:snapToGrid/>
          <w:szCs w:val="20"/>
          <w:lang w:val="nl-NL"/>
        </w:rPr>
      </w:pPr>
      <w:r w:rsidRPr="00D53144">
        <w:rPr>
          <w:snapToGrid/>
          <w:szCs w:val="20"/>
          <w:lang w:val="nl-NL"/>
        </w:rPr>
        <w:t>In beide klinische studies werden door de patiënt gemelde resultaten met betrekking tot gezichtsvermogen-gerelateerd functioneren gemeten op basis van de NEI VFQ-25. Humira was getalsmatig in het voordeel voor het merendeel van de subscores, met statistisch significante gemiddelde verschillen voor algeheel gezichtsvermogen, pijn in het oog, dichtbij zien, geestelijke gezondheid en totaalscore in studie UV I en voor algeheel gezichtsvermogen en de geestelijke gezondheid in studie UV II. Gezichtsvermogen-gerelateerde effecten waren niet getalsmatig in het voordeel van Humira met betrekking tot kleurwaarneming in studie UV I en met betrekking tot kleurwaarneming, perifeer zicht en dichtbij zien in studie UV II.</w:t>
      </w:r>
    </w:p>
    <w:p w:rsidR="008A37F6" w:rsidRPr="00D53144" w14:paraId="246DD846" w14:textId="77777777">
      <w:pPr>
        <w:tabs>
          <w:tab w:val="left" w:pos="1294"/>
        </w:tabs>
        <w:spacing w:line="240" w:lineRule="auto"/>
        <w:rPr>
          <w:u w:val="single"/>
          <w:lang w:val="nl-NL"/>
        </w:rPr>
      </w:pPr>
    </w:p>
    <w:p w:rsidR="008A37F6" w:rsidRPr="00D53144" w14:paraId="250EB379" w14:textId="77777777">
      <w:pPr>
        <w:keepNext/>
        <w:tabs>
          <w:tab w:val="left" w:pos="1294"/>
        </w:tabs>
        <w:spacing w:line="240" w:lineRule="auto"/>
        <w:rPr>
          <w:u w:val="single"/>
          <w:lang w:val="nl-NL"/>
        </w:rPr>
      </w:pPr>
      <w:r w:rsidRPr="00D53144">
        <w:rPr>
          <w:u w:val="single"/>
          <w:lang w:val="nl-NL"/>
        </w:rPr>
        <w:t xml:space="preserve">Immunogeniciteit </w:t>
      </w:r>
    </w:p>
    <w:p w:rsidR="008A37F6" w:rsidRPr="00D53144" w14:paraId="4007EBB8" w14:textId="77777777">
      <w:pPr>
        <w:keepNext/>
        <w:tabs>
          <w:tab w:val="left" w:pos="1294"/>
        </w:tabs>
        <w:autoSpaceDE w:val="0"/>
        <w:autoSpaceDN w:val="0"/>
        <w:adjustRightInd w:val="0"/>
        <w:spacing w:line="240" w:lineRule="auto"/>
        <w:rPr>
          <w:u w:val="single"/>
          <w:lang w:val="nl-NL"/>
        </w:rPr>
      </w:pPr>
    </w:p>
    <w:p w:rsidR="008A37F6" w:rsidRPr="00D53144" w14:paraId="0AEAC59E" w14:textId="77777777">
      <w:pPr>
        <w:keepNext/>
        <w:tabs>
          <w:tab w:val="left" w:pos="1294"/>
        </w:tabs>
        <w:spacing w:line="240" w:lineRule="auto"/>
        <w:rPr>
          <w:lang w:val="nl-NL"/>
        </w:rPr>
      </w:pPr>
      <w:r w:rsidRPr="00D53144">
        <w:rPr>
          <w:lang w:val="nl-NL"/>
        </w:rPr>
        <w:t>Vorming van anti-adalimumab antilichamen is geassocieerd met een verhoogde klaring en een verminderde werkzaamheid van adalimumab. Er is geen duidelijke correlatie tussen de aanwezigheid van anti-adalimumab antilichamen en het optreden van bijwerkingen.</w:t>
      </w:r>
    </w:p>
    <w:p w:rsidR="008A37F6" w:rsidRPr="00D53144" w14:paraId="6BABF4B8" w14:textId="77777777">
      <w:pPr>
        <w:tabs>
          <w:tab w:val="left" w:pos="1294"/>
        </w:tabs>
        <w:spacing w:line="240" w:lineRule="auto"/>
        <w:rPr>
          <w:lang w:val="nl-NL"/>
        </w:rPr>
      </w:pPr>
    </w:p>
    <w:p w:rsidR="008A37F6" w:rsidRPr="00D53144" w14:paraId="3ED82B22" w14:textId="77777777">
      <w:pPr>
        <w:tabs>
          <w:tab w:val="left" w:pos="1294"/>
        </w:tabs>
        <w:spacing w:line="240" w:lineRule="auto"/>
        <w:rPr>
          <w:lang w:val="nl-NL"/>
        </w:rPr>
      </w:pPr>
      <w:r w:rsidRPr="00D53144">
        <w:rPr>
          <w:lang w:val="nl-NL"/>
        </w:rPr>
        <w:t xml:space="preserve">Patiënten in reumatoïde artritis onderzoeken I, II en III werden gedurende de periode van 6 tot 12 maanden herhaaldelijk getest op anti-adalimumab antilichamen. In de belangrijkste onderzoeken werden anti-adalimumab antilichamen gevonden bij 5,5% (58/1053) van de met adalimumab behandelde patiënten, vergeleken met 0,5% (2/370) bij placebopatiënten. Bij patiënten die niet gelijktijdig methotrexaat kregen, bedroeg de incidentie 12,4%, vergeleken met 0,6% wanneer adalimumab werd gebruikt als toevoeging aan methotrexaat. </w:t>
      </w:r>
    </w:p>
    <w:p w:rsidR="008A37F6" w:rsidRPr="00D53144" w14:paraId="05FB8D99" w14:textId="77777777">
      <w:pPr>
        <w:tabs>
          <w:tab w:val="left" w:pos="1294"/>
        </w:tabs>
        <w:autoSpaceDE w:val="0"/>
        <w:autoSpaceDN w:val="0"/>
        <w:adjustRightInd w:val="0"/>
        <w:spacing w:line="240" w:lineRule="auto"/>
        <w:rPr>
          <w:lang w:val="nl-NL"/>
        </w:rPr>
      </w:pPr>
    </w:p>
    <w:p w:rsidR="008A37F6" w:rsidRPr="00D53144" w:rsidP="00446A72" w14:paraId="1E73DCAF" w14:textId="5791A521">
      <w:pPr>
        <w:rPr>
          <w:lang w:val="nl-NL"/>
        </w:rPr>
      </w:pPr>
      <w:r w:rsidRPr="00D53144">
        <w:rPr>
          <w:lang w:val="nl-NL"/>
        </w:rPr>
        <w:t>Bij patiënten met polyarticulaire juveniele idiopathische artritis in de leeftijd van 4 tot en met 17 jaar, werden antilichamen tegen adalimumab gevonden bij 15,8% (27/171) van de patiënten die behandeld waren met adalimumab. Bij patiënten die niet gelijktijdig methotrexaat kregen was de incidentie 25,6% (22/86) in vergelijking met 5,9% (5/85) wanneer adalimumab tegelijk met methotrexaat werd gebruikt. Bij patiënten met polyarticulaire juveniele idiopathische artritis van 2 tot 4 jaar of 4 jaar en ouder die minder dan 15 kg wogen, werden antilichamen tegen adalimumab gevonden</w:t>
      </w:r>
      <w:r w:rsidRPr="00D53144" w:rsidR="0082762A">
        <w:rPr>
          <w:lang w:val="nl-NL"/>
        </w:rPr>
        <w:t xml:space="preserve"> bij 7% (1/15) van de patiënten;</w:t>
      </w:r>
      <w:r w:rsidRPr="00D53144">
        <w:rPr>
          <w:lang w:val="nl-NL"/>
        </w:rPr>
        <w:t xml:space="preserve"> deze patiënt kreeg gelijktijdig methotrexaat.</w:t>
      </w:r>
    </w:p>
    <w:p w:rsidR="008A37F6" w:rsidRPr="00D53144" w14:paraId="5DE5DE98" w14:textId="77777777">
      <w:pPr>
        <w:tabs>
          <w:tab w:val="clear" w:pos="567"/>
        </w:tabs>
        <w:spacing w:line="240" w:lineRule="auto"/>
        <w:rPr>
          <w:lang w:val="nl-NL"/>
        </w:rPr>
      </w:pPr>
    </w:p>
    <w:p w:rsidR="008A37F6" w:rsidRPr="00D53144" w14:paraId="56994FD3" w14:textId="77777777">
      <w:pPr>
        <w:tabs>
          <w:tab w:val="clear" w:pos="567"/>
        </w:tabs>
        <w:spacing w:line="240" w:lineRule="auto"/>
        <w:rPr>
          <w:lang w:val="nl-NL"/>
        </w:rPr>
      </w:pPr>
      <w:r w:rsidRPr="00D53144">
        <w:rPr>
          <w:lang w:val="nl-NL"/>
        </w:rPr>
        <w:t>Bij patiënten met enthesitis-gerelateerde artritis werden antilichamen tegen adalimumab gevonden bij 10,9% (5/46) van de patiënten die behandeld waren met adalimumab. Bij patiënten die niet gelijktijdig methotrexaat kregen was de incidentie 13,6% (3/22) in vergelijking met 8,3% (2/24) wanneer adalimumab tegelijk met methotrexaat werd gebruikt.</w:t>
      </w:r>
    </w:p>
    <w:p w:rsidR="008A37F6" w:rsidRPr="00D53144" w14:paraId="52982CFD" w14:textId="77777777">
      <w:pPr>
        <w:tabs>
          <w:tab w:val="clear" w:pos="567"/>
        </w:tabs>
        <w:spacing w:line="240" w:lineRule="auto"/>
        <w:rPr>
          <w:lang w:val="nl-NL"/>
        </w:rPr>
      </w:pPr>
    </w:p>
    <w:p w:rsidR="008A37F6" w:rsidRPr="00D53144" w14:paraId="3302CFDC" w14:textId="77777777">
      <w:pPr>
        <w:tabs>
          <w:tab w:val="clear" w:pos="567"/>
        </w:tabs>
        <w:spacing w:line="240" w:lineRule="auto"/>
        <w:rPr>
          <w:lang w:val="nl-NL"/>
        </w:rPr>
      </w:pPr>
      <w:r w:rsidRPr="00D53144">
        <w:rPr>
          <w:lang w:val="nl-NL"/>
        </w:rPr>
        <w:t>Bij patiënten met artritis psoriatica, werden anti-adalimumab antilichamen gevonden bij 38/376 proefpersonen (10%) die met adalimumab behandeld waren. Bij patiënten die daarbij geen methotrexaat kregen was de incidentie 13,5% (24/178 proefpersonen), in vergelijking met 7% (14 van de 198 proefpersonen) wanneer adalimumab werd gebruikt als toevoeging aan methotrexaat.</w:t>
      </w:r>
    </w:p>
    <w:p w:rsidR="00FC4A52" w:rsidRPr="00D53144" w14:paraId="6FBBF6C5" w14:textId="77777777">
      <w:pPr>
        <w:tabs>
          <w:tab w:val="clear" w:pos="567"/>
        </w:tabs>
        <w:spacing w:line="240" w:lineRule="auto"/>
        <w:rPr>
          <w:lang w:val="nl-NL"/>
        </w:rPr>
      </w:pPr>
    </w:p>
    <w:p w:rsidR="008A37F6" w:rsidRPr="00D53144" w14:paraId="0DECFE9F" w14:textId="77777777">
      <w:pPr>
        <w:tabs>
          <w:tab w:val="clear" w:pos="567"/>
        </w:tabs>
        <w:spacing w:line="240" w:lineRule="auto"/>
        <w:rPr>
          <w:lang w:val="nl-NL"/>
        </w:rPr>
      </w:pPr>
      <w:r w:rsidRPr="00D53144">
        <w:rPr>
          <w:lang w:val="nl-NL"/>
        </w:rPr>
        <w:t>Bij patiënten met spondylitis ankylopoetica werden anti-adalimumab antilichamen gevonden bij 17/204 proefpersonen (8,3%) die behandeld werden met adalimumab. Bij patiënten die daarbij geen methotrexaat kregen was de incidentie 16/185 (8,6%), in vergelijking met 1/19 (5,3%) wanneer adalimumab gebruikt werd als toevoeging aan methotrexaat.</w:t>
      </w:r>
    </w:p>
    <w:p w:rsidR="008A37F6" w:rsidRPr="00D53144" w14:paraId="57F0C91E" w14:textId="77777777">
      <w:pPr>
        <w:tabs>
          <w:tab w:val="clear" w:pos="567"/>
        </w:tabs>
        <w:spacing w:line="240" w:lineRule="auto"/>
        <w:rPr>
          <w:lang w:val="nl-NL"/>
        </w:rPr>
      </w:pPr>
    </w:p>
    <w:p w:rsidR="00FC4A52" w:rsidRPr="00D53144" w:rsidP="00FC4A52" w14:paraId="368875BF" w14:textId="77777777">
      <w:pPr>
        <w:autoSpaceDE w:val="0"/>
        <w:autoSpaceDN w:val="0"/>
        <w:adjustRightInd w:val="0"/>
        <w:spacing w:line="240" w:lineRule="auto"/>
        <w:rPr>
          <w:rFonts w:eastAsia="TimesNewRoman" w:cstheme="minorHAnsi"/>
          <w:lang w:val="nl-NL"/>
        </w:rPr>
      </w:pPr>
      <w:r w:rsidRPr="00D53144">
        <w:rPr>
          <w:lang w:val="nl-NL"/>
        </w:rPr>
        <w:t>Bij patiënten met axiale spondylartritis zonder röntgenologisch bewijs van AS werden anti-adalimumab antilichamen aangetoond bij 8/152 (5,3%) van de proefpersonen die onafgebroken met adalimumab werden behandeld.</w:t>
      </w:r>
    </w:p>
    <w:p w:rsidR="00FC4A52" w:rsidRPr="00D53144" w14:paraId="4AC56CDE" w14:textId="77777777">
      <w:pPr>
        <w:tabs>
          <w:tab w:val="clear" w:pos="567"/>
        </w:tabs>
        <w:spacing w:line="240" w:lineRule="auto"/>
        <w:rPr>
          <w:lang w:val="nl-NL"/>
        </w:rPr>
      </w:pPr>
    </w:p>
    <w:p w:rsidR="008A37F6" w:rsidRPr="00D53144" w14:paraId="4B6055F2" w14:textId="77777777">
      <w:pPr>
        <w:tabs>
          <w:tab w:val="clear" w:pos="567"/>
        </w:tabs>
        <w:spacing w:line="240" w:lineRule="auto"/>
        <w:rPr>
          <w:lang w:val="nl-NL"/>
        </w:rPr>
      </w:pPr>
      <w:r w:rsidRPr="00D53144">
        <w:rPr>
          <w:lang w:val="nl-NL"/>
        </w:rPr>
        <w:t xml:space="preserve">Bij patiënten met de ziekte van Crohn werden anti-adalimumab antilichamen geïdentificeerd bij 7/269 proefpersonen (2,6%) en bij patiënten met colitis ulcerosa bij 19/487 proefpersonen (3,9%). </w:t>
      </w:r>
    </w:p>
    <w:p w:rsidR="008A37F6" w:rsidRPr="00D53144" w14:paraId="49CDFAC8" w14:textId="77777777">
      <w:pPr>
        <w:tabs>
          <w:tab w:val="clear" w:pos="567"/>
        </w:tabs>
        <w:spacing w:line="240" w:lineRule="auto"/>
        <w:rPr>
          <w:lang w:val="nl-NL"/>
        </w:rPr>
      </w:pPr>
    </w:p>
    <w:p w:rsidR="008A37F6" w:rsidRPr="00D53144" w14:paraId="7E1AAAA3" w14:textId="77777777">
      <w:pPr>
        <w:tabs>
          <w:tab w:val="clear" w:pos="567"/>
        </w:tabs>
        <w:spacing w:line="240" w:lineRule="auto"/>
        <w:rPr>
          <w:lang w:val="nl-NL"/>
        </w:rPr>
      </w:pPr>
      <w:r w:rsidRPr="00D53144">
        <w:rPr>
          <w:lang w:val="nl-NL"/>
        </w:rPr>
        <w:t xml:space="preserve">Bij volwassen patiënten met psoriasis werden anti-adalimumab antilichamen geïdentificeerd bij 77/920 (8,4%) van de proefpersonen die behandeld waren met adalimumab monotherapie. </w:t>
      </w:r>
    </w:p>
    <w:p w:rsidR="008A37F6" w:rsidRPr="00D53144" w14:paraId="60112334" w14:textId="77777777">
      <w:pPr>
        <w:tabs>
          <w:tab w:val="clear" w:pos="567"/>
        </w:tabs>
        <w:spacing w:line="240" w:lineRule="auto"/>
        <w:rPr>
          <w:lang w:val="nl-NL"/>
        </w:rPr>
      </w:pPr>
    </w:p>
    <w:p w:rsidR="008A37F6" w:rsidRPr="00D53144" w14:paraId="0C8062A0" w14:textId="77777777">
      <w:pPr>
        <w:tabs>
          <w:tab w:val="clear" w:pos="567"/>
        </w:tabs>
        <w:spacing w:line="240" w:lineRule="auto"/>
        <w:rPr>
          <w:lang w:val="nl-NL"/>
        </w:rPr>
      </w:pPr>
      <w:r w:rsidRPr="00D53144">
        <w:rPr>
          <w:lang w:val="nl-NL"/>
        </w:rPr>
        <w:t>Bij volwassen patiënten met plaque psoriasis die langdurig met alleen adalimumab werden behandeld en tijdelijk de behandeling onderbraken in het kader van een onderzoek, was het aantal patiënten waarbij antilichaamvorming tegen adalimumab voorkwam na hervatten van de behandeling (11 van de 482 proefpersonen, 2,3%) vergelijkbaar met het aantal voorafgaand aan de onderbreking (11 van de 590 proefpersonen, 1,9%).</w:t>
      </w:r>
    </w:p>
    <w:p w:rsidR="008A37F6" w:rsidRPr="00D53144" w14:paraId="34545AB5" w14:textId="77777777">
      <w:pPr>
        <w:tabs>
          <w:tab w:val="clear" w:pos="567"/>
        </w:tabs>
        <w:spacing w:line="240" w:lineRule="auto"/>
        <w:rPr>
          <w:lang w:val="nl-NL"/>
        </w:rPr>
      </w:pPr>
    </w:p>
    <w:p w:rsidR="008A37F6" w:rsidRPr="00D53144" w14:paraId="2328AFA4" w14:textId="77777777">
      <w:pPr>
        <w:tabs>
          <w:tab w:val="clear" w:pos="567"/>
        </w:tabs>
        <w:spacing w:line="240" w:lineRule="auto"/>
        <w:rPr>
          <w:lang w:val="nl-NL"/>
        </w:rPr>
      </w:pPr>
      <w:r w:rsidRPr="00D53144">
        <w:rPr>
          <w:lang w:val="nl-NL"/>
        </w:rPr>
        <w:t>Bij patiënten met juveniele psoriasis werden anti-adalimumab antilichamen geïdentificeerd bij 5/38 (13%) van de proefpersonen die behandeld waren met 0,8 mg/kg adalimumab monotherapie.</w:t>
      </w:r>
    </w:p>
    <w:p w:rsidR="008A37F6" w:rsidRPr="00D53144" w14:paraId="6AE6F0E8" w14:textId="77777777">
      <w:pPr>
        <w:tabs>
          <w:tab w:val="clear" w:pos="567"/>
        </w:tabs>
        <w:spacing w:line="240" w:lineRule="auto"/>
        <w:rPr>
          <w:lang w:val="nl-NL"/>
        </w:rPr>
      </w:pPr>
    </w:p>
    <w:p w:rsidR="008A37F6" w:rsidRPr="00D53144" w14:paraId="38B4D550" w14:textId="77777777">
      <w:pPr>
        <w:tabs>
          <w:tab w:val="clear" w:pos="567"/>
        </w:tabs>
        <w:spacing w:line="240" w:lineRule="auto"/>
        <w:rPr>
          <w:lang w:val="nl-NL"/>
        </w:rPr>
      </w:pPr>
      <w:r w:rsidRPr="00D53144">
        <w:rPr>
          <w:lang w:val="nl-NL"/>
        </w:rPr>
        <w:t>Bij patiënten met matig ernstige tot ernstige hidradenitis suppurativa werden bij 10/99 van de met adalimumab behandelde patiënten (10,1%) antilichamen tegen adalimumab aangetroffen.</w:t>
      </w:r>
    </w:p>
    <w:p w:rsidR="008A37F6" w:rsidRPr="00D53144" w14:paraId="0C684099" w14:textId="77777777">
      <w:pPr>
        <w:tabs>
          <w:tab w:val="clear" w:pos="567"/>
        </w:tabs>
        <w:spacing w:line="240" w:lineRule="auto"/>
        <w:rPr>
          <w:lang w:val="nl-NL"/>
        </w:rPr>
      </w:pPr>
    </w:p>
    <w:p w:rsidR="008A37F6" w:rsidRPr="00D53144" w14:paraId="1682DB97" w14:textId="77777777">
      <w:pPr>
        <w:tabs>
          <w:tab w:val="clear" w:pos="567"/>
        </w:tabs>
        <w:spacing w:line="240" w:lineRule="auto"/>
        <w:rPr>
          <w:lang w:val="nl-NL"/>
        </w:rPr>
      </w:pPr>
      <w:r w:rsidRPr="00D53144">
        <w:rPr>
          <w:lang w:val="nl-NL"/>
        </w:rPr>
        <w:t>Bij patiënten met matig tot ernstig actieve juveniele ziekte van Crohn ontwikkelde zich bij 3,3% van de patiënten die werden behandeld met adalimumab antilichamen tegen adalimumab.</w:t>
      </w:r>
    </w:p>
    <w:p w:rsidR="008A37F6" w:rsidRPr="00D53144" w14:paraId="352EF790" w14:textId="77777777">
      <w:pPr>
        <w:tabs>
          <w:tab w:val="clear" w:pos="567"/>
        </w:tabs>
        <w:spacing w:line="240" w:lineRule="auto"/>
        <w:rPr>
          <w:lang w:val="nl-NL"/>
        </w:rPr>
      </w:pPr>
    </w:p>
    <w:p w:rsidR="008A37F6" w:rsidRPr="00D53144" w14:paraId="65DC22A1" w14:textId="77777777">
      <w:pPr>
        <w:tabs>
          <w:tab w:val="clear" w:pos="567"/>
        </w:tabs>
        <w:spacing w:line="240" w:lineRule="auto"/>
        <w:rPr>
          <w:lang w:val="nl-NL"/>
        </w:rPr>
      </w:pPr>
      <w:r w:rsidRPr="00D53144">
        <w:rPr>
          <w:lang w:val="nl-NL"/>
        </w:rPr>
        <w:t>Bij volwassen patiënten met niet-infectieuze uveïtis werden anti-adalimumab antilichamen geïdentificeerd bij 4,8% (12/249) van de patiënten die waren behandeld met adalimumab.</w:t>
      </w:r>
    </w:p>
    <w:p w:rsidR="004F359C" w:rsidRPr="00D53144" w:rsidP="004F359C" w14:paraId="71874207" w14:textId="77777777">
      <w:pPr>
        <w:spacing w:line="240" w:lineRule="auto"/>
        <w:rPr>
          <w:rStyle w:val="normaltextrun"/>
          <w:shd w:val="clear" w:color="auto" w:fill="FFFFFF"/>
          <w:lang w:val="nl-NL"/>
        </w:rPr>
      </w:pPr>
    </w:p>
    <w:p w:rsidR="008A37F6" w:rsidRPr="00D53144" w:rsidP="00391C7D" w14:paraId="49297A17" w14:textId="67C6DF1E">
      <w:pPr>
        <w:spacing w:line="240" w:lineRule="auto"/>
        <w:rPr>
          <w:lang w:val="nl-NL"/>
        </w:rPr>
      </w:pPr>
      <w:r w:rsidRPr="00D53144">
        <w:rPr>
          <w:lang w:val="nl-NL"/>
        </w:rPr>
        <w:t>Bij patiënten met</w:t>
      </w:r>
      <w:r w:rsidRPr="00D53144" w:rsidR="00946B06">
        <w:rPr>
          <w:lang w:val="nl-NL"/>
        </w:rPr>
        <w:t xml:space="preserve"> matig tot</w:t>
      </w:r>
      <w:r w:rsidRPr="00D53144">
        <w:rPr>
          <w:lang w:val="nl-NL"/>
        </w:rPr>
        <w:t xml:space="preserve"> ernstig actieve </w:t>
      </w:r>
      <w:r w:rsidRPr="00D53144" w:rsidR="00DD472B">
        <w:rPr>
          <w:lang w:val="nl-NL"/>
        </w:rPr>
        <w:t xml:space="preserve">juveniele </w:t>
      </w:r>
      <w:r w:rsidRPr="00D53144">
        <w:rPr>
          <w:lang w:val="nl-NL"/>
        </w:rPr>
        <w:t xml:space="preserve">colitis ulcerosa </w:t>
      </w:r>
      <w:r w:rsidR="00391C7D">
        <w:rPr>
          <w:lang w:val="nl-NL"/>
        </w:rPr>
        <w:t xml:space="preserve">ontwikkelde 3% van de </w:t>
      </w:r>
      <w:r w:rsidRPr="00D53144" w:rsidR="00391C7D">
        <w:rPr>
          <w:lang w:val="nl-NL"/>
        </w:rPr>
        <w:t>patiënten</w:t>
      </w:r>
      <w:r w:rsidR="00391C7D">
        <w:rPr>
          <w:lang w:val="nl-NL"/>
        </w:rPr>
        <w:t xml:space="preserve"> die adalimumab kregen antilichamen tegen adalimumab.</w:t>
      </w:r>
      <w:r w:rsidRPr="00D53144" w:rsidR="00391C7D">
        <w:rPr>
          <w:lang w:val="nl-NL"/>
        </w:rPr>
        <w:t xml:space="preserve"> </w:t>
      </w:r>
    </w:p>
    <w:p w:rsidR="008A37F6" w:rsidRPr="00D53144" w14:paraId="573DAB02" w14:textId="10EF5C5F">
      <w:pPr>
        <w:tabs>
          <w:tab w:val="clear" w:pos="567"/>
        </w:tabs>
        <w:spacing w:line="240" w:lineRule="auto"/>
        <w:rPr>
          <w:lang w:val="nl-NL"/>
        </w:rPr>
      </w:pPr>
      <w:r w:rsidRPr="00D53144">
        <w:rPr>
          <w:lang w:val="nl-NL"/>
        </w:rPr>
        <w:t>Omdat immunogeniciteitsanalyses productspecifiek zijn, is een vergelijking van de antilichaampercentages met die van andere producten niet van toepassing.</w:t>
      </w:r>
    </w:p>
    <w:p w:rsidR="00DA4520" w:rsidRPr="00D53144" w14:paraId="49B767FA" w14:textId="1C1CB5E4">
      <w:pPr>
        <w:tabs>
          <w:tab w:val="clear" w:pos="567"/>
        </w:tabs>
        <w:spacing w:line="240" w:lineRule="auto"/>
        <w:rPr>
          <w:lang w:val="nl-NL"/>
        </w:rPr>
      </w:pPr>
    </w:p>
    <w:p w:rsidR="00DA4520" w:rsidRPr="00D53144" w:rsidP="00DA4520" w14:paraId="4689BB42" w14:textId="77777777">
      <w:pPr>
        <w:keepNext/>
        <w:tabs>
          <w:tab w:val="clear" w:pos="567"/>
        </w:tabs>
        <w:spacing w:line="240" w:lineRule="auto"/>
        <w:rPr>
          <w:u w:val="single"/>
          <w:lang w:val="nl-NL"/>
        </w:rPr>
      </w:pPr>
      <w:r w:rsidRPr="00D53144">
        <w:rPr>
          <w:u w:val="single"/>
          <w:lang w:val="nl-NL"/>
        </w:rPr>
        <w:t>Pediatrische patiënten</w:t>
      </w:r>
    </w:p>
    <w:p w:rsidR="00DA4520" w:rsidRPr="00D53144" w14:paraId="147ABE07" w14:textId="77777777">
      <w:pPr>
        <w:tabs>
          <w:tab w:val="clear" w:pos="567"/>
        </w:tabs>
        <w:spacing w:line="240" w:lineRule="auto"/>
        <w:rPr>
          <w:lang w:val="nl-NL"/>
        </w:rPr>
      </w:pPr>
    </w:p>
    <w:p w:rsidR="004F359C" w:rsidRPr="00D53144" w:rsidP="004F359C" w14:paraId="32AC89C4" w14:textId="77777777">
      <w:pPr>
        <w:pStyle w:val="BodyText2"/>
        <w:rPr>
          <w:i/>
          <w:color w:val="auto"/>
        </w:rPr>
      </w:pPr>
      <w:r w:rsidRPr="00D53144">
        <w:rPr>
          <w:i/>
          <w:color w:val="auto"/>
        </w:rPr>
        <w:t>Juveniele idiopathische artritis (JIA)</w:t>
      </w:r>
    </w:p>
    <w:p w:rsidR="004F359C" w:rsidRPr="00D53144" w:rsidP="004F359C" w14:paraId="202DFC9F" w14:textId="77777777">
      <w:pPr>
        <w:pStyle w:val="BodyText2"/>
        <w:rPr>
          <w:color w:val="auto"/>
          <w:u w:val="single"/>
        </w:rPr>
      </w:pPr>
    </w:p>
    <w:p w:rsidR="004F359C" w:rsidRPr="00D53144" w:rsidP="004F359C" w14:paraId="1F412021" w14:textId="77777777">
      <w:pPr>
        <w:pStyle w:val="BodyText2"/>
        <w:rPr>
          <w:i/>
          <w:color w:val="auto"/>
        </w:rPr>
      </w:pPr>
      <w:r w:rsidRPr="00D53144">
        <w:rPr>
          <w:i/>
          <w:color w:val="auto"/>
          <w:u w:val="single"/>
        </w:rPr>
        <w:t>Polyarticulaire juveniele idiopathische artritis (pJIA)</w:t>
      </w:r>
    </w:p>
    <w:p w:rsidR="004F359C" w:rsidRPr="00D53144" w:rsidP="004F359C" w14:paraId="207A4697" w14:textId="77777777">
      <w:pPr>
        <w:pStyle w:val="BodyText2"/>
        <w:rPr>
          <w:color w:val="auto"/>
          <w:u w:val="single"/>
        </w:rPr>
      </w:pPr>
    </w:p>
    <w:p w:rsidR="004F359C" w:rsidRPr="00D53144" w:rsidP="004F359C" w14:paraId="0DF2D5F7" w14:textId="01F47D4E">
      <w:pPr>
        <w:pStyle w:val="BodyText2"/>
        <w:rPr>
          <w:color w:val="auto"/>
        </w:rPr>
      </w:pPr>
      <w:r w:rsidRPr="00D53144">
        <w:rPr>
          <w:color w:val="auto"/>
        </w:rPr>
        <w:t>De veiligheid en werkzaamheid van Humira werden beoordeeld in twee onderzoeken (pJIA I en II) bij kinderen met actieve polyarticulaire juveniele idiopathische artritis of juveniele idiopathische artritis met een polyarticulair verloop, met een variëteit aan JIA aanvangstypes (meestal reumafactor negatie</w:t>
      </w:r>
      <w:r w:rsidRPr="00D53144" w:rsidR="00CF2194">
        <w:rPr>
          <w:color w:val="auto"/>
        </w:rPr>
        <w:t>ve</w:t>
      </w:r>
      <w:r w:rsidRPr="00D53144">
        <w:rPr>
          <w:color w:val="auto"/>
        </w:rPr>
        <w:t xml:space="preserve"> of positie</w:t>
      </w:r>
      <w:r w:rsidRPr="00D53144" w:rsidR="00CF2194">
        <w:rPr>
          <w:color w:val="auto"/>
        </w:rPr>
        <w:t>ve</w:t>
      </w:r>
      <w:r w:rsidRPr="00D53144">
        <w:rPr>
          <w:color w:val="auto"/>
        </w:rPr>
        <w:t xml:space="preserve"> polyartritis en uitgebreide oligoartritis).</w:t>
      </w:r>
    </w:p>
    <w:p w:rsidR="004F359C" w:rsidRPr="00D53144" w:rsidP="004F359C" w14:paraId="380726AB" w14:textId="77777777">
      <w:pPr>
        <w:pStyle w:val="BodyText2"/>
        <w:rPr>
          <w:color w:val="auto"/>
        </w:rPr>
      </w:pPr>
    </w:p>
    <w:p w:rsidR="004F359C" w:rsidRPr="00D53144" w:rsidP="004F359C" w14:paraId="056341F8" w14:textId="77777777">
      <w:pPr>
        <w:pStyle w:val="BodyText2"/>
        <w:rPr>
          <w:color w:val="auto"/>
        </w:rPr>
      </w:pPr>
      <w:r w:rsidRPr="00D53144">
        <w:rPr>
          <w:color w:val="auto"/>
        </w:rPr>
        <w:t>pJIA I</w:t>
      </w:r>
    </w:p>
    <w:p w:rsidR="004F359C" w:rsidRPr="00D53144" w:rsidP="004F359C" w14:paraId="4BE68462" w14:textId="77777777">
      <w:pPr>
        <w:pStyle w:val="BodyText2"/>
        <w:rPr>
          <w:color w:val="auto"/>
        </w:rPr>
      </w:pPr>
    </w:p>
    <w:p w:rsidR="004F359C" w:rsidRPr="00D53144" w:rsidP="004F359C" w14:paraId="657193C4" w14:textId="41AF16D6">
      <w:pPr>
        <w:pStyle w:val="BodyText2"/>
        <w:rPr>
          <w:color w:val="auto"/>
        </w:rPr>
      </w:pPr>
      <w:r w:rsidRPr="00D53144">
        <w:rPr>
          <w:color w:val="auto"/>
        </w:rPr>
        <w:t xml:space="preserve">De veiligheid en werkzaamheid van Humira werden </w:t>
      </w:r>
      <w:r w:rsidRPr="00D53144" w:rsidR="00CF2194">
        <w:rPr>
          <w:color w:val="auto"/>
        </w:rPr>
        <w:t>beoordeeld</w:t>
      </w:r>
      <w:r w:rsidRPr="00D53144">
        <w:rPr>
          <w:color w:val="auto"/>
        </w:rPr>
        <w:t xml:space="preserve"> in een gerandomiseerd, dubbelblind onderzoek</w:t>
      </w:r>
      <w:r w:rsidRPr="00D53144" w:rsidR="00CF2194">
        <w:rPr>
          <w:color w:val="auto"/>
        </w:rPr>
        <w:t xml:space="preserve"> met parallelle groepen</w:t>
      </w:r>
      <w:r w:rsidRPr="00D53144">
        <w:rPr>
          <w:color w:val="auto"/>
        </w:rPr>
        <w:t xml:space="preserve"> in meerdere centra waaraan 171 kinderen (van 4-17 jaar) met polyarticulaire JIA deelnamen. In de open-label inleidingsfase (OL LI) werden patiënten in twee groepen verdeeld, MTX (methotrexaat)-behandeld of niet-MTX-behandeld. Patiënten in het niet-MTX deel waren ofwel naïef voor MTX, of MTX was ten minste twee weken voor toediening van de onderzoeksmedicatie gediscontinueerd. De doseringen NSAID</w:t>
      </w:r>
      <w:r w:rsidRPr="00D53144" w:rsidR="003E7EEE">
        <w:rPr>
          <w:color w:val="auto"/>
        </w:rPr>
        <w:t>’</w:t>
      </w:r>
      <w:r w:rsidRPr="00D53144">
        <w:rPr>
          <w:color w:val="auto"/>
        </w:rPr>
        <w:t>s en/of prednison (≤ 0,2 mg /kg/dag of maximaal 10 mg/dag) die patiënten kregen bleven gelijk. In de OL LI fase kregen alle patiënten gedurende 16 weken eenmaal per twee weken 24 mg/m</w:t>
      </w:r>
      <w:r w:rsidRPr="00D53144">
        <w:rPr>
          <w:color w:val="auto"/>
          <w:vertAlign w:val="superscript"/>
        </w:rPr>
        <w:t>2</w:t>
      </w:r>
      <w:r w:rsidRPr="00D53144">
        <w:rPr>
          <w:color w:val="auto"/>
        </w:rPr>
        <w:t xml:space="preserve"> tot maximaal 40 mg Humira. De verdeling van patiënten naar leeftijd en minimale, mediane en maximale dosering tijdens de OL LI fase worden weergegeven in tabel 25.</w:t>
      </w:r>
    </w:p>
    <w:p w:rsidR="004F359C" w:rsidRPr="00D53144" w:rsidP="004F359C" w14:paraId="513EC32F" w14:textId="77777777">
      <w:pPr>
        <w:pStyle w:val="BodyText2"/>
        <w:rPr>
          <w:color w:val="auto"/>
        </w:rPr>
      </w:pPr>
    </w:p>
    <w:p w:rsidR="004F359C" w:rsidRPr="00D53144" w:rsidP="004F359C" w14:paraId="6FD2BB03" w14:textId="750BE469">
      <w:pPr>
        <w:pStyle w:val="BodyText2"/>
        <w:keepNext/>
        <w:jc w:val="center"/>
        <w:rPr>
          <w:b/>
          <w:color w:val="auto"/>
        </w:rPr>
      </w:pPr>
      <w:r w:rsidRPr="00D53144">
        <w:rPr>
          <w:b/>
          <w:color w:val="auto"/>
        </w:rPr>
        <w:t>Tabel 25</w:t>
      </w:r>
    </w:p>
    <w:p w:rsidR="004F359C" w:rsidRPr="00D53144" w:rsidP="004F359C" w14:paraId="025D533C" w14:textId="77777777">
      <w:pPr>
        <w:pStyle w:val="BodyText2"/>
        <w:keepNext/>
        <w:jc w:val="center"/>
        <w:rPr>
          <w:b/>
          <w:color w:val="auto"/>
        </w:rPr>
      </w:pPr>
      <w:r w:rsidRPr="00D53144">
        <w:rPr>
          <w:b/>
          <w:color w:val="auto"/>
        </w:rPr>
        <w:t>Verdeling van patiënten naar leeftijd en tijdens de OL LI fase ontvangen dosering adalimumab</w:t>
      </w:r>
    </w:p>
    <w:p w:rsidR="004F359C" w:rsidRPr="00D53144" w:rsidP="004F359C" w14:paraId="514EE310" w14:textId="77777777">
      <w:pPr>
        <w:pStyle w:val="BodyText2"/>
        <w:keepNext/>
        <w:jc w:val="cente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31"/>
        <w:gridCol w:w="4122"/>
        <w:gridCol w:w="3008"/>
      </w:tblGrid>
      <w:tr w14:paraId="7DCB66BC" w14:textId="77777777" w:rsidTr="004243DF">
        <w:tblPrEx>
          <w:tblW w:w="0" w:type="auto"/>
          <w:tblLook w:val="0000"/>
        </w:tblPrEx>
        <w:tc>
          <w:tcPr>
            <w:tcW w:w="1951" w:type="dxa"/>
          </w:tcPr>
          <w:p w:rsidR="004F359C" w:rsidRPr="00D53144" w:rsidP="004243DF" w14:paraId="5A69B47B" w14:textId="77777777">
            <w:pPr>
              <w:pStyle w:val="BodyText2"/>
              <w:keepNext/>
              <w:rPr>
                <w:color w:val="auto"/>
              </w:rPr>
            </w:pPr>
            <w:r w:rsidRPr="00D53144">
              <w:rPr>
                <w:color w:val="auto"/>
              </w:rPr>
              <w:t>Leeftijdsgroep</w:t>
            </w:r>
          </w:p>
        </w:tc>
        <w:tc>
          <w:tcPr>
            <w:tcW w:w="4240" w:type="dxa"/>
          </w:tcPr>
          <w:p w:rsidR="004F359C" w:rsidRPr="00D53144" w:rsidP="004243DF" w14:paraId="243DB118" w14:textId="77777777">
            <w:pPr>
              <w:pStyle w:val="BodyText2"/>
              <w:keepNext/>
              <w:rPr>
                <w:color w:val="auto"/>
              </w:rPr>
            </w:pPr>
            <w:r w:rsidRPr="00D53144">
              <w:rPr>
                <w:color w:val="auto"/>
              </w:rPr>
              <w:t xml:space="preserve">Aantal patiënten in de uitgangssituatie </w:t>
            </w:r>
          </w:p>
          <w:p w:rsidR="004F359C" w:rsidRPr="00D53144" w:rsidP="004243DF" w14:paraId="6DBFBA76" w14:textId="77777777">
            <w:pPr>
              <w:pStyle w:val="BodyText2"/>
              <w:keepNext/>
              <w:rPr>
                <w:color w:val="auto"/>
              </w:rPr>
            </w:pPr>
            <w:r w:rsidRPr="00D53144">
              <w:rPr>
                <w:color w:val="auto"/>
              </w:rPr>
              <w:t>n (%)</w:t>
            </w:r>
          </w:p>
        </w:tc>
        <w:tc>
          <w:tcPr>
            <w:tcW w:w="3096" w:type="dxa"/>
          </w:tcPr>
          <w:p w:rsidR="004F359C" w:rsidRPr="00D53144" w:rsidP="004243DF" w14:paraId="6F612B6A" w14:textId="77777777">
            <w:pPr>
              <w:pStyle w:val="BodyText2"/>
              <w:keepNext/>
              <w:rPr>
                <w:color w:val="auto"/>
              </w:rPr>
            </w:pPr>
            <w:r w:rsidRPr="00D53144">
              <w:rPr>
                <w:color w:val="auto"/>
              </w:rPr>
              <w:t>Minimale, mediane en maximale dosering</w:t>
            </w:r>
          </w:p>
        </w:tc>
      </w:tr>
      <w:tr w14:paraId="75D02B68" w14:textId="77777777" w:rsidTr="004243DF">
        <w:tblPrEx>
          <w:tblW w:w="0" w:type="auto"/>
          <w:tblLook w:val="0000"/>
        </w:tblPrEx>
        <w:tc>
          <w:tcPr>
            <w:tcW w:w="1951" w:type="dxa"/>
          </w:tcPr>
          <w:p w:rsidR="004F359C" w:rsidRPr="00D53144" w:rsidP="004243DF" w14:paraId="7F31236B" w14:textId="77777777">
            <w:pPr>
              <w:pStyle w:val="BodyText2"/>
              <w:rPr>
                <w:color w:val="auto"/>
              </w:rPr>
            </w:pPr>
            <w:r w:rsidRPr="00D53144">
              <w:rPr>
                <w:color w:val="auto"/>
              </w:rPr>
              <w:t>4 tot en met 7 jaar</w:t>
            </w:r>
          </w:p>
        </w:tc>
        <w:tc>
          <w:tcPr>
            <w:tcW w:w="4240" w:type="dxa"/>
          </w:tcPr>
          <w:p w:rsidR="004F359C" w:rsidRPr="00D53144" w:rsidP="004243DF" w14:paraId="1B28BA15" w14:textId="77777777">
            <w:pPr>
              <w:pStyle w:val="BodyText2"/>
              <w:rPr>
                <w:color w:val="auto"/>
              </w:rPr>
            </w:pPr>
            <w:r w:rsidRPr="00D53144">
              <w:rPr>
                <w:color w:val="auto"/>
              </w:rPr>
              <w:t>31 (18,1)</w:t>
            </w:r>
          </w:p>
        </w:tc>
        <w:tc>
          <w:tcPr>
            <w:tcW w:w="3096" w:type="dxa"/>
          </w:tcPr>
          <w:p w:rsidR="004F359C" w:rsidRPr="00D53144" w:rsidP="004243DF" w14:paraId="04777500" w14:textId="77777777">
            <w:pPr>
              <w:pStyle w:val="BodyText2"/>
              <w:rPr>
                <w:color w:val="auto"/>
              </w:rPr>
            </w:pPr>
            <w:r w:rsidRPr="00D53144">
              <w:rPr>
                <w:color w:val="auto"/>
              </w:rPr>
              <w:t>10, 20 en 25 mg</w:t>
            </w:r>
          </w:p>
        </w:tc>
      </w:tr>
      <w:tr w14:paraId="1CECDA8B" w14:textId="77777777" w:rsidTr="004243DF">
        <w:tblPrEx>
          <w:tblW w:w="0" w:type="auto"/>
          <w:tblLook w:val="0000"/>
        </w:tblPrEx>
        <w:tc>
          <w:tcPr>
            <w:tcW w:w="1951" w:type="dxa"/>
          </w:tcPr>
          <w:p w:rsidR="004F359C" w:rsidRPr="00D53144" w:rsidP="004243DF" w14:paraId="4E1E2DA4" w14:textId="77777777">
            <w:pPr>
              <w:pStyle w:val="BodyText2"/>
              <w:rPr>
                <w:color w:val="auto"/>
              </w:rPr>
            </w:pPr>
            <w:r w:rsidRPr="00D53144">
              <w:rPr>
                <w:color w:val="auto"/>
              </w:rPr>
              <w:t>8 tot en met 12 jaar</w:t>
            </w:r>
          </w:p>
        </w:tc>
        <w:tc>
          <w:tcPr>
            <w:tcW w:w="4240" w:type="dxa"/>
          </w:tcPr>
          <w:p w:rsidR="004F359C" w:rsidRPr="00D53144" w:rsidP="004243DF" w14:paraId="76C9C5F7" w14:textId="77777777">
            <w:pPr>
              <w:pStyle w:val="BodyText2"/>
              <w:rPr>
                <w:color w:val="auto"/>
              </w:rPr>
            </w:pPr>
            <w:r w:rsidRPr="00D53144">
              <w:rPr>
                <w:color w:val="auto"/>
              </w:rPr>
              <w:t>71 (41,5)</w:t>
            </w:r>
          </w:p>
        </w:tc>
        <w:tc>
          <w:tcPr>
            <w:tcW w:w="3096" w:type="dxa"/>
          </w:tcPr>
          <w:p w:rsidR="004F359C" w:rsidRPr="00D53144" w:rsidP="004243DF" w14:paraId="35BC8952" w14:textId="77777777">
            <w:pPr>
              <w:pStyle w:val="BodyText2"/>
              <w:rPr>
                <w:color w:val="auto"/>
              </w:rPr>
            </w:pPr>
            <w:r w:rsidRPr="00D53144">
              <w:rPr>
                <w:color w:val="auto"/>
              </w:rPr>
              <w:t>20, 25 en 40 mg</w:t>
            </w:r>
          </w:p>
        </w:tc>
      </w:tr>
      <w:tr w14:paraId="2DD8D7C5" w14:textId="77777777" w:rsidTr="004243DF">
        <w:tblPrEx>
          <w:tblW w:w="0" w:type="auto"/>
          <w:tblLook w:val="0000"/>
        </w:tblPrEx>
        <w:tc>
          <w:tcPr>
            <w:tcW w:w="1951" w:type="dxa"/>
          </w:tcPr>
          <w:p w:rsidR="004F359C" w:rsidRPr="00D53144" w:rsidP="004243DF" w14:paraId="4588D279" w14:textId="77777777">
            <w:pPr>
              <w:pStyle w:val="BodyText2"/>
              <w:rPr>
                <w:color w:val="auto"/>
              </w:rPr>
            </w:pPr>
            <w:r w:rsidRPr="00D53144">
              <w:rPr>
                <w:color w:val="auto"/>
              </w:rPr>
              <w:t>13 tot en met 17 jaar</w:t>
            </w:r>
          </w:p>
        </w:tc>
        <w:tc>
          <w:tcPr>
            <w:tcW w:w="4240" w:type="dxa"/>
          </w:tcPr>
          <w:p w:rsidR="004F359C" w:rsidRPr="00D53144" w:rsidP="004243DF" w14:paraId="2CFF4CD7" w14:textId="77777777">
            <w:pPr>
              <w:pStyle w:val="BodyText2"/>
              <w:rPr>
                <w:color w:val="auto"/>
              </w:rPr>
            </w:pPr>
            <w:r w:rsidRPr="00D53144">
              <w:rPr>
                <w:color w:val="auto"/>
              </w:rPr>
              <w:t>69 (40,4)</w:t>
            </w:r>
          </w:p>
        </w:tc>
        <w:tc>
          <w:tcPr>
            <w:tcW w:w="3096" w:type="dxa"/>
          </w:tcPr>
          <w:p w:rsidR="004F359C" w:rsidRPr="00D53144" w:rsidP="004243DF" w14:paraId="5933A8A0" w14:textId="77777777">
            <w:pPr>
              <w:pStyle w:val="BodyText2"/>
              <w:rPr>
                <w:color w:val="auto"/>
              </w:rPr>
            </w:pPr>
            <w:r w:rsidRPr="00D53144">
              <w:rPr>
                <w:color w:val="auto"/>
              </w:rPr>
              <w:t>25, 40 en 40 mg</w:t>
            </w:r>
          </w:p>
        </w:tc>
      </w:tr>
    </w:tbl>
    <w:p w:rsidR="004F359C" w:rsidRPr="00D53144" w:rsidP="004F359C" w14:paraId="72DA6BA4" w14:textId="77777777">
      <w:pPr>
        <w:pStyle w:val="BodyText2"/>
        <w:rPr>
          <w:color w:val="auto"/>
        </w:rPr>
      </w:pPr>
    </w:p>
    <w:p w:rsidR="004F359C" w:rsidRPr="00D53144" w:rsidP="004F359C" w14:paraId="406072EE" w14:textId="644673B9">
      <w:pPr>
        <w:pStyle w:val="BodyText2"/>
        <w:rPr>
          <w:color w:val="auto"/>
        </w:rPr>
      </w:pPr>
      <w:r w:rsidRPr="00D53144">
        <w:rPr>
          <w:color w:val="auto"/>
        </w:rPr>
        <w:t xml:space="preserve">Patiënten met een ACR Pedi 30 respons in week 16 kwamen in aanmerking voor randomisatie </w:t>
      </w:r>
      <w:r w:rsidRPr="00D53144" w:rsidR="00CF2194">
        <w:rPr>
          <w:color w:val="auto"/>
        </w:rPr>
        <w:t>naar</w:t>
      </w:r>
      <w:r w:rsidRPr="00D53144">
        <w:rPr>
          <w:color w:val="auto"/>
        </w:rPr>
        <w:t xml:space="preserve"> de dubbelblinde (DB) fase en kregen daarna nog gedurende 32 weken of tot opvlamming van de ziekte eenmaal per twee weken ofwel Humira 24 mg/m</w:t>
      </w:r>
      <w:r w:rsidRPr="00D53144">
        <w:rPr>
          <w:color w:val="auto"/>
          <w:vertAlign w:val="superscript"/>
        </w:rPr>
        <w:t>2</w:t>
      </w:r>
      <w:r w:rsidRPr="00D53144">
        <w:rPr>
          <w:color w:val="auto"/>
        </w:rPr>
        <w:t xml:space="preserve"> tot maximaal 40 mg ofwel placebo. Criteria voor opvlamming van de ziekte waren gedefinieerd als verslechtering van ≥ 30% ten opzichte van de uitgangssituatie van ≥ 3 van de 6 ACR Pedi kerncriteria, ≥ 2 actieve gewrichten, en verbetering van &gt; 30% van niet meer dan 1 van de 6 criteria. Na 32 weken of bij opvlamming van de ziekte, kwamen patiënten in aanmerking om te worden geïncludeerd in de open-label extensiefase.</w:t>
      </w:r>
    </w:p>
    <w:p w:rsidR="004F359C" w:rsidRPr="00D53144" w:rsidP="004F359C" w14:paraId="4F25F425" w14:textId="77777777">
      <w:pPr>
        <w:pStyle w:val="BodyText2"/>
        <w:jc w:val="center"/>
        <w:rPr>
          <w:color w:val="auto"/>
        </w:rPr>
      </w:pPr>
    </w:p>
    <w:p w:rsidR="004F359C" w:rsidRPr="00D53144" w:rsidP="004F359C" w14:paraId="7E14078E" w14:textId="7DD2697A">
      <w:pPr>
        <w:pStyle w:val="BodyText2"/>
        <w:keepNext/>
        <w:jc w:val="center"/>
        <w:rPr>
          <w:b/>
          <w:color w:val="auto"/>
        </w:rPr>
      </w:pPr>
      <w:r w:rsidRPr="00D53144">
        <w:rPr>
          <w:b/>
          <w:color w:val="auto"/>
        </w:rPr>
        <w:t>Tabel 26</w:t>
      </w:r>
    </w:p>
    <w:p w:rsidR="004F359C" w:rsidRPr="00D53144" w:rsidP="004F359C" w14:paraId="6172C3CD" w14:textId="77777777">
      <w:pPr>
        <w:pStyle w:val="BodyText2"/>
        <w:keepNext/>
        <w:jc w:val="center"/>
        <w:rPr>
          <w:b/>
          <w:color w:val="auto"/>
        </w:rPr>
      </w:pPr>
      <w:r w:rsidRPr="00D53144">
        <w:rPr>
          <w:b/>
          <w:color w:val="auto"/>
        </w:rPr>
        <w:t>ACR Pedi 30 respons in het JIA onderzoek</w:t>
      </w:r>
    </w:p>
    <w:p w:rsidR="004F359C" w:rsidRPr="00D53144" w:rsidP="004F359C" w14:paraId="0ACE7B00" w14:textId="77777777">
      <w:pPr>
        <w:pStyle w:val="BodyText2"/>
        <w:keepNext/>
        <w:jc w:val="cente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2"/>
        <w:gridCol w:w="1516"/>
        <w:gridCol w:w="1654"/>
        <w:gridCol w:w="1647"/>
        <w:gridCol w:w="1622"/>
      </w:tblGrid>
      <w:tr w14:paraId="6D7E0418" w14:textId="77777777" w:rsidTr="004243DF">
        <w:tblPrEx>
          <w:tblW w:w="0" w:type="auto"/>
          <w:tblLook w:val="0000"/>
        </w:tblPrEx>
        <w:trPr>
          <w:cantSplit/>
        </w:trPr>
        <w:tc>
          <w:tcPr>
            <w:tcW w:w="2660" w:type="dxa"/>
          </w:tcPr>
          <w:p w:rsidR="004F359C" w:rsidRPr="00D53144" w:rsidP="004243DF" w14:paraId="2E515537" w14:textId="77777777">
            <w:pPr>
              <w:pStyle w:val="BodyText2"/>
              <w:keepNext/>
              <w:rPr>
                <w:color w:val="auto"/>
              </w:rPr>
            </w:pPr>
            <w:r w:rsidRPr="00D53144">
              <w:rPr>
                <w:color w:val="auto"/>
              </w:rPr>
              <w:t>Groep</w:t>
            </w:r>
          </w:p>
        </w:tc>
        <w:tc>
          <w:tcPr>
            <w:tcW w:w="3260" w:type="dxa"/>
            <w:gridSpan w:val="2"/>
          </w:tcPr>
          <w:p w:rsidR="004F359C" w:rsidRPr="00D53144" w:rsidP="004243DF" w14:paraId="013EEAE3" w14:textId="77777777">
            <w:pPr>
              <w:pStyle w:val="BodyText2"/>
              <w:keepNext/>
              <w:jc w:val="center"/>
              <w:rPr>
                <w:color w:val="auto"/>
              </w:rPr>
            </w:pPr>
            <w:r w:rsidRPr="00D53144">
              <w:rPr>
                <w:color w:val="auto"/>
              </w:rPr>
              <w:t>MTX</w:t>
            </w:r>
          </w:p>
        </w:tc>
        <w:tc>
          <w:tcPr>
            <w:tcW w:w="3367" w:type="dxa"/>
            <w:gridSpan w:val="2"/>
          </w:tcPr>
          <w:p w:rsidR="004F359C" w:rsidRPr="00D53144" w:rsidP="004243DF" w14:paraId="65C5BA03" w14:textId="77777777">
            <w:pPr>
              <w:pStyle w:val="BodyText2"/>
              <w:keepNext/>
              <w:jc w:val="center"/>
              <w:rPr>
                <w:color w:val="auto"/>
              </w:rPr>
            </w:pPr>
            <w:r w:rsidRPr="00D53144">
              <w:rPr>
                <w:color w:val="auto"/>
              </w:rPr>
              <w:t>Zonder MTX</w:t>
            </w:r>
          </w:p>
        </w:tc>
      </w:tr>
      <w:tr w14:paraId="0C0CB0F1" w14:textId="77777777" w:rsidTr="004243DF">
        <w:tblPrEx>
          <w:tblW w:w="0" w:type="auto"/>
          <w:tblLook w:val="0000"/>
        </w:tblPrEx>
        <w:trPr>
          <w:cantSplit/>
        </w:trPr>
        <w:tc>
          <w:tcPr>
            <w:tcW w:w="2660" w:type="dxa"/>
          </w:tcPr>
          <w:p w:rsidR="004F359C" w:rsidRPr="00D53144" w:rsidP="004243DF" w14:paraId="166FED74" w14:textId="77777777">
            <w:pPr>
              <w:pStyle w:val="BodyText2"/>
              <w:keepNext/>
              <w:rPr>
                <w:color w:val="auto"/>
              </w:rPr>
            </w:pPr>
            <w:r w:rsidRPr="00D53144">
              <w:rPr>
                <w:color w:val="auto"/>
              </w:rPr>
              <w:t>Periode</w:t>
            </w:r>
          </w:p>
        </w:tc>
        <w:tc>
          <w:tcPr>
            <w:tcW w:w="3260" w:type="dxa"/>
            <w:gridSpan w:val="2"/>
          </w:tcPr>
          <w:p w:rsidR="004F359C" w:rsidRPr="00D53144" w:rsidP="004243DF" w14:paraId="5EF541CC" w14:textId="77777777">
            <w:pPr>
              <w:pStyle w:val="BodyText2"/>
              <w:keepNext/>
              <w:jc w:val="center"/>
              <w:rPr>
                <w:color w:val="auto"/>
              </w:rPr>
            </w:pPr>
          </w:p>
        </w:tc>
        <w:tc>
          <w:tcPr>
            <w:tcW w:w="3367" w:type="dxa"/>
            <w:gridSpan w:val="2"/>
          </w:tcPr>
          <w:p w:rsidR="004F359C" w:rsidRPr="00D53144" w:rsidP="004243DF" w14:paraId="01EA13F8" w14:textId="77777777">
            <w:pPr>
              <w:pStyle w:val="BodyText2"/>
              <w:keepNext/>
              <w:jc w:val="center"/>
              <w:rPr>
                <w:color w:val="auto"/>
              </w:rPr>
            </w:pPr>
          </w:p>
        </w:tc>
      </w:tr>
      <w:tr w14:paraId="0D223877" w14:textId="77777777" w:rsidTr="004243DF">
        <w:tblPrEx>
          <w:tblW w:w="0" w:type="auto"/>
          <w:tblLook w:val="0000"/>
        </w:tblPrEx>
        <w:trPr>
          <w:cantSplit/>
        </w:trPr>
        <w:tc>
          <w:tcPr>
            <w:tcW w:w="2660" w:type="dxa"/>
          </w:tcPr>
          <w:p w:rsidR="004F359C" w:rsidRPr="00D53144" w:rsidP="004243DF" w14:paraId="5DECC898" w14:textId="77777777">
            <w:pPr>
              <w:pStyle w:val="BodyText2"/>
              <w:keepNext/>
              <w:rPr>
                <w:color w:val="auto"/>
              </w:rPr>
            </w:pPr>
            <w:r w:rsidRPr="00D53144">
              <w:rPr>
                <w:color w:val="auto"/>
              </w:rPr>
              <w:t>OL-LI 16 weken</w:t>
            </w:r>
          </w:p>
        </w:tc>
        <w:tc>
          <w:tcPr>
            <w:tcW w:w="3260" w:type="dxa"/>
            <w:gridSpan w:val="2"/>
          </w:tcPr>
          <w:p w:rsidR="004F359C" w:rsidRPr="00D53144" w:rsidP="004243DF" w14:paraId="5FD86525" w14:textId="77777777">
            <w:pPr>
              <w:pStyle w:val="BodyText2"/>
              <w:keepNext/>
              <w:jc w:val="center"/>
              <w:rPr>
                <w:color w:val="auto"/>
              </w:rPr>
            </w:pPr>
          </w:p>
        </w:tc>
        <w:tc>
          <w:tcPr>
            <w:tcW w:w="3367" w:type="dxa"/>
            <w:gridSpan w:val="2"/>
          </w:tcPr>
          <w:p w:rsidR="004F359C" w:rsidRPr="00D53144" w:rsidP="004243DF" w14:paraId="0BAD299E" w14:textId="77777777">
            <w:pPr>
              <w:pStyle w:val="BodyText2"/>
              <w:keepNext/>
              <w:jc w:val="center"/>
              <w:rPr>
                <w:color w:val="auto"/>
              </w:rPr>
            </w:pPr>
          </w:p>
        </w:tc>
      </w:tr>
      <w:tr w14:paraId="2CFBA344" w14:textId="77777777" w:rsidTr="004243DF">
        <w:tblPrEx>
          <w:tblW w:w="0" w:type="auto"/>
          <w:tblLook w:val="0000"/>
        </w:tblPrEx>
        <w:trPr>
          <w:cantSplit/>
        </w:trPr>
        <w:tc>
          <w:tcPr>
            <w:tcW w:w="2660" w:type="dxa"/>
          </w:tcPr>
          <w:p w:rsidR="004F359C" w:rsidRPr="0068520F" w:rsidP="004243DF" w14:paraId="74DCEB31" w14:textId="77777777">
            <w:pPr>
              <w:pStyle w:val="BodyText2"/>
              <w:keepNext/>
              <w:ind w:left="567"/>
              <w:rPr>
                <w:color w:val="auto"/>
                <w:lang w:val="pt-PT"/>
              </w:rPr>
            </w:pPr>
            <w:r w:rsidRPr="0068520F">
              <w:rPr>
                <w:color w:val="auto"/>
                <w:lang w:val="pt-PT"/>
              </w:rPr>
              <w:t>ACR Pedi 30 respons (n/N)</w:t>
            </w:r>
          </w:p>
        </w:tc>
        <w:tc>
          <w:tcPr>
            <w:tcW w:w="3260" w:type="dxa"/>
            <w:gridSpan w:val="2"/>
          </w:tcPr>
          <w:p w:rsidR="004F359C" w:rsidRPr="00D53144" w:rsidP="004243DF" w14:paraId="5A37BF52" w14:textId="77777777">
            <w:pPr>
              <w:pStyle w:val="BodyText2"/>
              <w:keepNext/>
              <w:jc w:val="center"/>
              <w:rPr>
                <w:color w:val="auto"/>
              </w:rPr>
            </w:pPr>
            <w:r w:rsidRPr="00D53144">
              <w:rPr>
                <w:color w:val="auto"/>
              </w:rPr>
              <w:t>94,1% (80/85)</w:t>
            </w:r>
          </w:p>
        </w:tc>
        <w:tc>
          <w:tcPr>
            <w:tcW w:w="3367" w:type="dxa"/>
            <w:gridSpan w:val="2"/>
          </w:tcPr>
          <w:p w:rsidR="004F359C" w:rsidRPr="00D53144" w:rsidP="004243DF" w14:paraId="27B384D5" w14:textId="77777777">
            <w:pPr>
              <w:pStyle w:val="BodyText2"/>
              <w:keepNext/>
              <w:jc w:val="center"/>
              <w:rPr>
                <w:color w:val="auto"/>
              </w:rPr>
            </w:pPr>
            <w:r w:rsidRPr="00D53144">
              <w:rPr>
                <w:color w:val="auto"/>
              </w:rPr>
              <w:t>74,4% (64/86)</w:t>
            </w:r>
          </w:p>
        </w:tc>
      </w:tr>
      <w:tr w14:paraId="11681FE2" w14:textId="77777777" w:rsidTr="004243DF">
        <w:tblPrEx>
          <w:tblW w:w="0" w:type="auto"/>
          <w:tblLook w:val="0000"/>
        </w:tblPrEx>
        <w:trPr>
          <w:cantSplit/>
        </w:trPr>
        <w:tc>
          <w:tcPr>
            <w:tcW w:w="9287" w:type="dxa"/>
            <w:gridSpan w:val="5"/>
          </w:tcPr>
          <w:p w:rsidR="004F359C" w:rsidRPr="00D53144" w:rsidP="00A21E13" w14:paraId="4CB330E8" w14:textId="38C7FD35">
            <w:pPr>
              <w:pStyle w:val="BodyText2"/>
              <w:keepNext/>
              <w:jc w:val="center"/>
              <w:rPr>
                <w:color w:val="auto"/>
              </w:rPr>
            </w:pPr>
            <w:r w:rsidRPr="00D53144">
              <w:rPr>
                <w:bCs/>
                <w:color w:val="auto"/>
              </w:rPr>
              <w:t>Resultaten v.w.b. werkzaamheid</w:t>
            </w:r>
          </w:p>
        </w:tc>
      </w:tr>
      <w:tr w14:paraId="605CC306" w14:textId="77777777" w:rsidTr="004243DF">
        <w:tblPrEx>
          <w:tblW w:w="0" w:type="auto"/>
          <w:tblLook w:val="0000"/>
        </w:tblPrEx>
        <w:tc>
          <w:tcPr>
            <w:tcW w:w="2660" w:type="dxa"/>
          </w:tcPr>
          <w:p w:rsidR="004F359C" w:rsidRPr="00D53144" w:rsidP="004243DF" w14:paraId="629BCE48" w14:textId="77777777">
            <w:pPr>
              <w:pStyle w:val="BodyText2"/>
              <w:keepNext/>
              <w:rPr>
                <w:color w:val="auto"/>
              </w:rPr>
            </w:pPr>
            <w:r w:rsidRPr="00D53144">
              <w:rPr>
                <w:color w:val="auto"/>
              </w:rPr>
              <w:t>Dubbelblind 32 weken</w:t>
            </w:r>
          </w:p>
        </w:tc>
        <w:tc>
          <w:tcPr>
            <w:tcW w:w="1559" w:type="dxa"/>
          </w:tcPr>
          <w:p w:rsidR="004F359C" w:rsidRPr="00D53144" w:rsidP="004243DF" w14:paraId="0E458E4E" w14:textId="77777777">
            <w:pPr>
              <w:pStyle w:val="BodyText2"/>
              <w:keepNext/>
              <w:rPr>
                <w:color w:val="auto"/>
              </w:rPr>
            </w:pPr>
            <w:r w:rsidRPr="00D53144">
              <w:rPr>
                <w:color w:val="auto"/>
              </w:rPr>
              <w:t>Humira /MTX</w:t>
            </w:r>
          </w:p>
          <w:p w:rsidR="004F359C" w:rsidRPr="00D53144" w:rsidP="004243DF" w14:paraId="1D70FA44" w14:textId="77777777">
            <w:pPr>
              <w:pStyle w:val="BodyText2"/>
              <w:keepNext/>
              <w:rPr>
                <w:color w:val="auto"/>
              </w:rPr>
            </w:pPr>
            <w:r w:rsidRPr="00D53144">
              <w:rPr>
                <w:color w:val="auto"/>
              </w:rPr>
              <w:t>(N = 38)</w:t>
            </w:r>
          </w:p>
          <w:p w:rsidR="004F359C" w:rsidRPr="00D53144" w:rsidP="004243DF" w14:paraId="123DB176" w14:textId="77777777">
            <w:pPr>
              <w:pStyle w:val="BodyText2"/>
              <w:keepNext/>
              <w:rPr>
                <w:color w:val="auto"/>
              </w:rPr>
            </w:pPr>
          </w:p>
        </w:tc>
        <w:tc>
          <w:tcPr>
            <w:tcW w:w="1701" w:type="dxa"/>
          </w:tcPr>
          <w:p w:rsidR="004F359C" w:rsidRPr="00D53144" w:rsidP="004243DF" w14:paraId="63CDBC87" w14:textId="77777777">
            <w:pPr>
              <w:pStyle w:val="BodyText2"/>
              <w:keepNext/>
              <w:rPr>
                <w:color w:val="auto"/>
              </w:rPr>
            </w:pPr>
            <w:r w:rsidRPr="00D53144">
              <w:rPr>
                <w:color w:val="auto"/>
              </w:rPr>
              <w:t>Placebo / MTX</w:t>
            </w:r>
          </w:p>
          <w:p w:rsidR="004F359C" w:rsidRPr="00D53144" w:rsidP="004243DF" w14:paraId="66C67DE1" w14:textId="77777777">
            <w:pPr>
              <w:pStyle w:val="BodyText2"/>
              <w:keepNext/>
              <w:rPr>
                <w:color w:val="auto"/>
              </w:rPr>
            </w:pPr>
            <w:r w:rsidRPr="00D53144">
              <w:rPr>
                <w:color w:val="auto"/>
              </w:rPr>
              <w:t>(N = 37)</w:t>
            </w:r>
          </w:p>
        </w:tc>
        <w:tc>
          <w:tcPr>
            <w:tcW w:w="1701" w:type="dxa"/>
          </w:tcPr>
          <w:p w:rsidR="004F359C" w:rsidRPr="00D53144" w:rsidP="004243DF" w14:paraId="67D7FDB9" w14:textId="77777777">
            <w:pPr>
              <w:pStyle w:val="BodyText2"/>
              <w:keepNext/>
              <w:rPr>
                <w:color w:val="auto"/>
              </w:rPr>
            </w:pPr>
            <w:r w:rsidRPr="00D53144">
              <w:rPr>
                <w:color w:val="auto"/>
              </w:rPr>
              <w:t>Humira</w:t>
            </w:r>
          </w:p>
          <w:p w:rsidR="004F359C" w:rsidRPr="00D53144" w:rsidP="004243DF" w14:paraId="642D8C01" w14:textId="77777777">
            <w:pPr>
              <w:pStyle w:val="BodyText2"/>
              <w:keepNext/>
              <w:rPr>
                <w:color w:val="auto"/>
              </w:rPr>
            </w:pPr>
            <w:r w:rsidRPr="00D53144">
              <w:rPr>
                <w:color w:val="auto"/>
              </w:rPr>
              <w:t>(N = 30)</w:t>
            </w:r>
          </w:p>
        </w:tc>
        <w:tc>
          <w:tcPr>
            <w:tcW w:w="1666" w:type="dxa"/>
          </w:tcPr>
          <w:p w:rsidR="004F359C" w:rsidRPr="00D53144" w:rsidP="004243DF" w14:paraId="4260EE7C" w14:textId="77777777">
            <w:pPr>
              <w:pStyle w:val="BodyText2"/>
              <w:keepNext/>
              <w:rPr>
                <w:color w:val="auto"/>
              </w:rPr>
            </w:pPr>
            <w:r w:rsidRPr="00D53144">
              <w:rPr>
                <w:color w:val="auto"/>
              </w:rPr>
              <w:t>Placebo</w:t>
            </w:r>
          </w:p>
          <w:p w:rsidR="004F359C" w:rsidRPr="00D53144" w:rsidP="004243DF" w14:paraId="1BA9E902" w14:textId="77777777">
            <w:pPr>
              <w:pStyle w:val="BodyText2"/>
              <w:keepNext/>
              <w:rPr>
                <w:color w:val="auto"/>
              </w:rPr>
            </w:pPr>
            <w:r w:rsidRPr="00D53144">
              <w:rPr>
                <w:color w:val="auto"/>
              </w:rPr>
              <w:t>(N = 28)</w:t>
            </w:r>
          </w:p>
        </w:tc>
      </w:tr>
      <w:tr w14:paraId="796027CC" w14:textId="77777777" w:rsidTr="004243DF">
        <w:tblPrEx>
          <w:tblW w:w="0" w:type="auto"/>
          <w:tblLook w:val="0000"/>
        </w:tblPrEx>
        <w:tc>
          <w:tcPr>
            <w:tcW w:w="2660" w:type="dxa"/>
          </w:tcPr>
          <w:p w:rsidR="004F359C" w:rsidRPr="00D53144" w:rsidP="004243DF" w14:paraId="61B29A17" w14:textId="77777777">
            <w:pPr>
              <w:pStyle w:val="BodyText2"/>
              <w:keepNext/>
              <w:ind w:left="567"/>
              <w:rPr>
                <w:color w:val="auto"/>
              </w:rPr>
            </w:pPr>
            <w:r w:rsidRPr="00D53144">
              <w:rPr>
                <w:color w:val="auto"/>
              </w:rPr>
              <w:t>Opvlammingen van de ziekte aan het einde van de 32 weken</w:t>
            </w:r>
            <w:r w:rsidRPr="00D53144">
              <w:rPr>
                <w:color w:val="auto"/>
                <w:vertAlign w:val="superscript"/>
              </w:rPr>
              <w:t>a</w:t>
            </w:r>
            <w:r w:rsidRPr="00D53144">
              <w:rPr>
                <w:color w:val="auto"/>
              </w:rPr>
              <w:t xml:space="preserve"> (n/N)</w:t>
            </w:r>
          </w:p>
        </w:tc>
        <w:tc>
          <w:tcPr>
            <w:tcW w:w="1559" w:type="dxa"/>
          </w:tcPr>
          <w:p w:rsidR="004F359C" w:rsidRPr="00D53144" w:rsidP="004243DF" w14:paraId="1BCE4730" w14:textId="77777777">
            <w:pPr>
              <w:pStyle w:val="BodyText2"/>
              <w:keepNext/>
              <w:rPr>
                <w:color w:val="auto"/>
              </w:rPr>
            </w:pPr>
            <w:r w:rsidRPr="00D53144">
              <w:rPr>
                <w:color w:val="auto"/>
              </w:rPr>
              <w:t>36,8% (14/38)</w:t>
            </w:r>
          </w:p>
        </w:tc>
        <w:tc>
          <w:tcPr>
            <w:tcW w:w="1701" w:type="dxa"/>
          </w:tcPr>
          <w:p w:rsidR="004F359C" w:rsidRPr="00D53144" w:rsidP="004243DF" w14:paraId="538DC651" w14:textId="77777777">
            <w:pPr>
              <w:pStyle w:val="BodyText2"/>
              <w:keepNext/>
              <w:rPr>
                <w:color w:val="auto"/>
              </w:rPr>
            </w:pPr>
            <w:r w:rsidRPr="00D53144">
              <w:rPr>
                <w:color w:val="auto"/>
              </w:rPr>
              <w:t>64,9% (24/37)</w:t>
            </w:r>
            <w:r w:rsidRPr="00D53144">
              <w:rPr>
                <w:color w:val="auto"/>
                <w:vertAlign w:val="superscript"/>
              </w:rPr>
              <w:t>b</w:t>
            </w:r>
          </w:p>
        </w:tc>
        <w:tc>
          <w:tcPr>
            <w:tcW w:w="1701" w:type="dxa"/>
          </w:tcPr>
          <w:p w:rsidR="004F359C" w:rsidRPr="00D53144" w:rsidP="004243DF" w14:paraId="00FDEF04" w14:textId="77777777">
            <w:pPr>
              <w:pStyle w:val="BodyText2"/>
              <w:keepNext/>
              <w:rPr>
                <w:color w:val="auto"/>
              </w:rPr>
            </w:pPr>
            <w:r w:rsidRPr="00D53144">
              <w:rPr>
                <w:color w:val="auto"/>
              </w:rPr>
              <w:t>43,3% (13/30)</w:t>
            </w:r>
          </w:p>
        </w:tc>
        <w:tc>
          <w:tcPr>
            <w:tcW w:w="1666" w:type="dxa"/>
          </w:tcPr>
          <w:p w:rsidR="004F359C" w:rsidRPr="00D53144" w:rsidP="004243DF" w14:paraId="28C71AE9" w14:textId="77777777">
            <w:pPr>
              <w:pStyle w:val="BodyText2"/>
              <w:keepNext/>
              <w:rPr>
                <w:color w:val="auto"/>
              </w:rPr>
            </w:pPr>
            <w:r w:rsidRPr="00D53144">
              <w:rPr>
                <w:color w:val="auto"/>
              </w:rPr>
              <w:t>71,4% (20/28)</w:t>
            </w:r>
            <w:r w:rsidRPr="00D53144">
              <w:rPr>
                <w:color w:val="auto"/>
                <w:vertAlign w:val="superscript"/>
              </w:rPr>
              <w:t>c</w:t>
            </w:r>
          </w:p>
        </w:tc>
      </w:tr>
      <w:tr w14:paraId="04F3D630" w14:textId="77777777" w:rsidTr="004243DF">
        <w:tblPrEx>
          <w:tblW w:w="0" w:type="auto"/>
          <w:tblLook w:val="0000"/>
        </w:tblPrEx>
        <w:tc>
          <w:tcPr>
            <w:tcW w:w="2660" w:type="dxa"/>
          </w:tcPr>
          <w:p w:rsidR="004F359C" w:rsidRPr="00D53144" w:rsidP="004243DF" w14:paraId="78E3A991" w14:textId="77777777">
            <w:pPr>
              <w:pStyle w:val="BodyText2"/>
              <w:ind w:left="567"/>
              <w:rPr>
                <w:color w:val="auto"/>
              </w:rPr>
            </w:pPr>
            <w:r w:rsidRPr="00D53144">
              <w:rPr>
                <w:color w:val="auto"/>
              </w:rPr>
              <w:t>Mediane tijd tot opvlamming van de ziekte</w:t>
            </w:r>
          </w:p>
        </w:tc>
        <w:tc>
          <w:tcPr>
            <w:tcW w:w="1559" w:type="dxa"/>
          </w:tcPr>
          <w:p w:rsidR="004F359C" w:rsidRPr="00D53144" w:rsidP="004243DF" w14:paraId="50ED09D9" w14:textId="33F067B3">
            <w:pPr>
              <w:pStyle w:val="BodyText2"/>
              <w:rPr>
                <w:color w:val="auto"/>
              </w:rPr>
            </w:pPr>
            <w:r w:rsidRPr="00D53144">
              <w:rPr>
                <w:color w:val="auto"/>
              </w:rPr>
              <w:t>&gt;</w:t>
            </w:r>
            <w:r w:rsidRPr="00D53144" w:rsidR="00016828">
              <w:rPr>
                <w:color w:val="auto"/>
              </w:rPr>
              <w:t> </w:t>
            </w:r>
            <w:r w:rsidRPr="00D53144">
              <w:rPr>
                <w:color w:val="auto"/>
              </w:rPr>
              <w:t>32 weken</w:t>
            </w:r>
          </w:p>
        </w:tc>
        <w:tc>
          <w:tcPr>
            <w:tcW w:w="1701" w:type="dxa"/>
          </w:tcPr>
          <w:p w:rsidR="004F359C" w:rsidRPr="00D53144" w:rsidP="004243DF" w14:paraId="309FB282" w14:textId="77777777">
            <w:pPr>
              <w:pStyle w:val="BodyText2"/>
              <w:rPr>
                <w:color w:val="auto"/>
              </w:rPr>
            </w:pPr>
            <w:r w:rsidRPr="00D53144">
              <w:rPr>
                <w:color w:val="auto"/>
              </w:rPr>
              <w:t>20 weken</w:t>
            </w:r>
          </w:p>
        </w:tc>
        <w:tc>
          <w:tcPr>
            <w:tcW w:w="1701" w:type="dxa"/>
          </w:tcPr>
          <w:p w:rsidR="004F359C" w:rsidRPr="00D53144" w:rsidP="004243DF" w14:paraId="798FF58C" w14:textId="1ED937D8">
            <w:pPr>
              <w:pStyle w:val="BodyText2"/>
              <w:rPr>
                <w:color w:val="auto"/>
              </w:rPr>
            </w:pPr>
            <w:r w:rsidRPr="00D53144">
              <w:rPr>
                <w:color w:val="auto"/>
              </w:rPr>
              <w:t>&gt;</w:t>
            </w:r>
            <w:r w:rsidRPr="00D53144" w:rsidR="00016828">
              <w:rPr>
                <w:color w:val="auto"/>
              </w:rPr>
              <w:t> </w:t>
            </w:r>
            <w:r w:rsidRPr="00D53144">
              <w:rPr>
                <w:color w:val="auto"/>
              </w:rPr>
              <w:t>32 weken</w:t>
            </w:r>
          </w:p>
        </w:tc>
        <w:tc>
          <w:tcPr>
            <w:tcW w:w="1666" w:type="dxa"/>
          </w:tcPr>
          <w:p w:rsidR="004F359C" w:rsidRPr="00D53144" w:rsidP="004243DF" w14:paraId="22CBF146" w14:textId="77777777">
            <w:pPr>
              <w:pStyle w:val="BodyText2"/>
              <w:rPr>
                <w:color w:val="auto"/>
              </w:rPr>
            </w:pPr>
            <w:r w:rsidRPr="00D53144">
              <w:rPr>
                <w:color w:val="auto"/>
              </w:rPr>
              <w:t>14 weken</w:t>
            </w:r>
          </w:p>
        </w:tc>
      </w:tr>
    </w:tbl>
    <w:p w:rsidR="004F359C" w:rsidRPr="00D53144" w:rsidP="004F359C" w14:paraId="196C950E" w14:textId="77777777">
      <w:pPr>
        <w:pStyle w:val="BodyText2"/>
        <w:ind w:left="270" w:hanging="270"/>
        <w:rPr>
          <w:color w:val="auto"/>
        </w:rPr>
      </w:pPr>
      <w:r w:rsidRPr="00D53144">
        <w:rPr>
          <w:color w:val="auto"/>
          <w:vertAlign w:val="superscript"/>
        </w:rPr>
        <w:t xml:space="preserve">a </w:t>
      </w:r>
      <w:r w:rsidRPr="00D53144">
        <w:rPr>
          <w:color w:val="auto"/>
        </w:rPr>
        <w:t>ACR Pedi 30/50/70 responsen waren in week 48 significant hoger dan bij met placebo behandelde patiënten</w:t>
      </w:r>
    </w:p>
    <w:p w:rsidR="004F359C" w:rsidRPr="00D53144" w:rsidP="004F359C" w14:paraId="759EF49A" w14:textId="77777777">
      <w:pPr>
        <w:pStyle w:val="BodyText2"/>
        <w:rPr>
          <w:color w:val="auto"/>
        </w:rPr>
      </w:pPr>
      <w:r w:rsidRPr="00D53144">
        <w:rPr>
          <w:color w:val="auto"/>
          <w:vertAlign w:val="superscript"/>
        </w:rPr>
        <w:t>b</w:t>
      </w:r>
      <w:r w:rsidRPr="00D53144">
        <w:rPr>
          <w:color w:val="auto"/>
        </w:rPr>
        <w:t> p = 0,015</w:t>
      </w:r>
    </w:p>
    <w:p w:rsidR="004F359C" w:rsidRPr="00D53144" w:rsidP="004F359C" w14:paraId="6E1AB2D3" w14:textId="77777777">
      <w:pPr>
        <w:pStyle w:val="BodyText2"/>
        <w:rPr>
          <w:color w:val="auto"/>
        </w:rPr>
      </w:pPr>
      <w:r w:rsidRPr="00D53144">
        <w:rPr>
          <w:color w:val="auto"/>
          <w:vertAlign w:val="superscript"/>
        </w:rPr>
        <w:t>c</w:t>
      </w:r>
      <w:r w:rsidRPr="00D53144">
        <w:rPr>
          <w:color w:val="auto"/>
        </w:rPr>
        <w:t> p = 0,031</w:t>
      </w:r>
    </w:p>
    <w:p w:rsidR="004F359C" w:rsidRPr="00D53144" w:rsidP="004F359C" w14:paraId="114B44A9" w14:textId="77777777">
      <w:pPr>
        <w:pStyle w:val="BodyText2"/>
        <w:rPr>
          <w:color w:val="auto"/>
        </w:rPr>
      </w:pPr>
    </w:p>
    <w:p w:rsidR="004F359C" w:rsidRPr="00D53144" w:rsidP="004F359C" w14:paraId="0F95D28D" w14:textId="0C257565">
      <w:pPr>
        <w:pStyle w:val="BodyText2"/>
        <w:rPr>
          <w:color w:val="auto"/>
        </w:rPr>
      </w:pPr>
      <w:r w:rsidRPr="00D53144">
        <w:rPr>
          <w:color w:val="auto"/>
        </w:rPr>
        <w:t>Onder degenen die een respons hadden in week 16 (</w:t>
      </w:r>
      <w:r w:rsidR="002243C2">
        <w:rPr>
          <w:color w:val="auto"/>
        </w:rPr>
        <w:t xml:space="preserve">N = </w:t>
      </w:r>
      <w:r w:rsidRPr="00D53144">
        <w:rPr>
          <w:color w:val="auto"/>
        </w:rPr>
        <w:t>144) bleven de ACR Pedi 30/50/70/90 responsen tot een periode van zes jaar behouden in de open-label extensiefase bij patiënten die Humira kregen gedurende het gehele onderzoek. In totaal werden 19 deelnemers, waarvan 11 uit de leeftijdsgroep die in de uitgangssituatie 4 tot en met 12 jaar waren en 8 uit de leeftijdsgroep die in de uitgangssituatie 13 tot en met 17 jaar waren, 6 jaar of langer behandeld.</w:t>
      </w:r>
    </w:p>
    <w:p w:rsidR="004F359C" w:rsidRPr="00D53144" w:rsidP="004F359C" w14:paraId="01BB25D2" w14:textId="77777777">
      <w:pPr>
        <w:pStyle w:val="BodyText2"/>
        <w:rPr>
          <w:color w:val="auto"/>
        </w:rPr>
      </w:pPr>
    </w:p>
    <w:p w:rsidR="004F359C" w:rsidRPr="00D53144" w:rsidP="004F359C" w14:paraId="03A69E6B" w14:textId="77777777">
      <w:pPr>
        <w:pStyle w:val="BodyText2"/>
      </w:pPr>
      <w:r w:rsidRPr="00D53144">
        <w:rPr>
          <w:color w:val="auto"/>
        </w:rPr>
        <w:t xml:space="preserve">In het algemeen was de respons beter en ontwikkelden minder patiënten antilichamen bij behandeling met de combinatie van Humira en MTX in vergelijking met alleen Humira. Op basis van deze resultaten wordt aanbevolen om Humira in combinatie met MTX te gebruiken en als monotherapie bij patiënten voor wie MTX-gebruik ongewenst is (zie rubriek 4.2). </w:t>
      </w:r>
    </w:p>
    <w:p w:rsidR="004F359C" w:rsidRPr="00D53144" w:rsidP="004F359C" w14:paraId="2A181A09" w14:textId="77777777">
      <w:pPr>
        <w:pStyle w:val="BodyText2"/>
        <w:rPr>
          <w:color w:val="auto"/>
          <w:u w:val="single"/>
        </w:rPr>
      </w:pPr>
    </w:p>
    <w:p w:rsidR="004F359C" w:rsidRPr="00D53144" w:rsidP="004F359C" w14:paraId="79AB8759" w14:textId="77777777">
      <w:pPr>
        <w:pStyle w:val="EMEANormal"/>
        <w:keepNext/>
        <w:rPr>
          <w:lang w:val="nl-NL"/>
        </w:rPr>
      </w:pPr>
      <w:r w:rsidRPr="00D53144">
        <w:rPr>
          <w:lang w:val="nl-NL"/>
        </w:rPr>
        <w:t>pJIA II</w:t>
      </w:r>
    </w:p>
    <w:p w:rsidR="004F359C" w:rsidRPr="00D53144" w:rsidP="004F359C" w14:paraId="44746C36" w14:textId="77777777">
      <w:pPr>
        <w:pStyle w:val="EMEANormal"/>
        <w:keepNext/>
        <w:rPr>
          <w:lang w:val="nl-NL"/>
        </w:rPr>
      </w:pPr>
    </w:p>
    <w:p w:rsidR="004F359C" w:rsidRPr="00D53144" w:rsidP="004F359C" w14:paraId="4168340D" w14:textId="141551C6">
      <w:pPr>
        <w:pStyle w:val="EMEANormal"/>
        <w:rPr>
          <w:lang w:val="nl-NL"/>
        </w:rPr>
      </w:pPr>
      <w:r w:rsidRPr="00D53144">
        <w:rPr>
          <w:lang w:val="nl-NL"/>
        </w:rPr>
        <w:t xml:space="preserve">De veiligheid en werkzaamheid van Humira werden beoordeeld in een open-label, multicenter onderzoek bij 32 kinderen (in de leeftijd van 2 tot 4 jaar of 4 jaar en ouder met een lichaamsgewicht </w:t>
      </w:r>
      <w:r w:rsidRPr="00D53144">
        <w:rPr>
          <w:lang w:val="nl-NL"/>
        </w:rPr>
        <w:t>van minder dan 15 kg) met matig tot ernstig actieve polyarticulaire JIA. De patiënten kregen 24 mg/m</w:t>
      </w:r>
      <w:r w:rsidRPr="00D53144">
        <w:rPr>
          <w:vertAlign w:val="superscript"/>
          <w:lang w:val="nl-NL"/>
        </w:rPr>
        <w:t>2</w:t>
      </w:r>
      <w:r w:rsidRPr="00D53144">
        <w:rPr>
          <w:lang w:val="nl-NL"/>
        </w:rPr>
        <w:t xml:space="preserve"> lichaamsoppervlakte (BSA) Humira tot een maximum van 20 mg eenmaal per twee weken als een enkele dosis via subcutane injectie gedurende tenminste 24 weken. Tijdens het onderzoek gebruikten de meeste kinderen gelijktijdig MTX; het gebruik van corticosteroïden of NSAID</w:t>
      </w:r>
      <w:r w:rsidRPr="00D53144" w:rsidR="003E7EEE">
        <w:rPr>
          <w:lang w:val="nl-NL"/>
        </w:rPr>
        <w:t>’</w:t>
      </w:r>
      <w:r w:rsidRPr="00D53144">
        <w:rPr>
          <w:lang w:val="nl-NL"/>
        </w:rPr>
        <w:t xml:space="preserve">s werd minder gerapporteerd. </w:t>
      </w:r>
    </w:p>
    <w:p w:rsidR="004F359C" w:rsidRPr="00D53144" w:rsidP="004F359C" w14:paraId="55A1A7CB" w14:textId="77777777">
      <w:pPr>
        <w:pStyle w:val="EMEANormal"/>
        <w:rPr>
          <w:lang w:val="nl-NL"/>
        </w:rPr>
      </w:pPr>
    </w:p>
    <w:p w:rsidR="004F359C" w:rsidRPr="00D53144" w:rsidP="004F359C" w14:paraId="35AF051E" w14:textId="3837F482">
      <w:pPr>
        <w:pStyle w:val="BodyText2"/>
      </w:pPr>
      <w:r w:rsidRPr="00D53144">
        <w:t xml:space="preserve">In week 12 en week 24 was de ACR Pedi 30 respons respectievelijk 93,5% en 90,0%, gebruikmakend van de benadering van de waargenomen data. De verhouding kinderen met ACR Pedi 50/70/90 in week 12 en week 24 was </w:t>
      </w:r>
      <w:r w:rsidRPr="00D53144">
        <w:rPr>
          <w:szCs w:val="20"/>
        </w:rPr>
        <w:t>respectievelijk</w:t>
      </w:r>
      <w:r w:rsidRPr="00D53144">
        <w:t xml:space="preserve"> </w:t>
      </w:r>
      <w:r w:rsidRPr="00D53144">
        <w:rPr>
          <w:szCs w:val="20"/>
        </w:rPr>
        <w:t>90,3%/61,3%/38,7% en 83,3%/73,3%/36,</w:t>
      </w:r>
      <w:r w:rsidRPr="00D53144">
        <w:t>7%</w:t>
      </w:r>
      <w:r w:rsidRPr="00D53144">
        <w:rPr>
          <w:szCs w:val="20"/>
        </w:rPr>
        <w:t xml:space="preserve">. </w:t>
      </w:r>
      <w:r w:rsidRPr="00D53144">
        <w:t>Onder degenen die een respons hadden (ACR Pedi 30) in week 24 (</w:t>
      </w:r>
      <w:r w:rsidR="002243C2">
        <w:t xml:space="preserve">N = </w:t>
      </w:r>
      <w:r w:rsidRPr="00D53144">
        <w:t>27 van de 30 patiënten), werd de ACR Pedi 30 respons behouden tot 60 weken tijdens de OLE fase bij patiënten die Humira kregen gedurende deze periode. In totaal werden 20 kinderen behandeld gedurende 60 weken of langer.</w:t>
      </w:r>
    </w:p>
    <w:p w:rsidR="004F359C" w:rsidRPr="00D53144" w:rsidP="004F359C" w14:paraId="166418BB" w14:textId="77777777">
      <w:pPr>
        <w:pStyle w:val="BodyText2"/>
      </w:pPr>
    </w:p>
    <w:p w:rsidR="004F359C" w:rsidRPr="00D53144" w:rsidP="004F359C" w14:paraId="191586B1" w14:textId="77777777">
      <w:pPr>
        <w:pStyle w:val="EMEANormal"/>
        <w:keepNext/>
        <w:rPr>
          <w:i/>
          <w:u w:val="single"/>
          <w:lang w:val="nl-NL"/>
        </w:rPr>
      </w:pPr>
      <w:r w:rsidRPr="00D53144">
        <w:rPr>
          <w:i/>
          <w:u w:val="single"/>
          <w:lang w:val="nl-NL"/>
        </w:rPr>
        <w:t>Enthesitis-gerelateerde artritis</w:t>
      </w:r>
    </w:p>
    <w:p w:rsidR="004F359C" w:rsidRPr="00D53144" w:rsidP="004F359C" w14:paraId="69DCF616" w14:textId="77777777">
      <w:pPr>
        <w:pStyle w:val="EMEANormal"/>
        <w:keepNext/>
        <w:rPr>
          <w:lang w:val="nl-NL"/>
        </w:rPr>
      </w:pPr>
    </w:p>
    <w:p w:rsidR="004F359C" w:rsidRPr="00D53144" w:rsidP="004F359C" w14:paraId="5CD99643" w14:textId="683C7052">
      <w:pPr>
        <w:pStyle w:val="EMEANormal"/>
        <w:keepNext/>
        <w:rPr>
          <w:lang w:val="nl-NL"/>
        </w:rPr>
      </w:pPr>
      <w:r w:rsidRPr="00D53144">
        <w:rPr>
          <w:lang w:val="nl-NL"/>
        </w:rPr>
        <w:t>De veiligheid en werkzaamheid van Humira werden beoordeeld in een multicenter, gerandomiseerd, dubbelblind onderzoek bij 46 pediatrische patiënten (6 tot en met 17 jaar oud) met matige enthesitis-gerelateerde artritis. De patiënten werden gerandomiseerd om gedurende 12 weken eenmaal per 2 weken óf 24 mg/m</w:t>
      </w:r>
      <w:r w:rsidRPr="00D53144">
        <w:rPr>
          <w:vertAlign w:val="superscript"/>
          <w:lang w:val="nl-NL"/>
        </w:rPr>
        <w:t>2</w:t>
      </w:r>
      <w:r w:rsidRPr="00D53144">
        <w:rPr>
          <w:lang w:val="nl-NL"/>
        </w:rPr>
        <w:t xml:space="preserve"> lichaamsoppervlakte (BSA) Humira tot een maximum van 40 mg óf placebo te ontvangen. De dubbelblinde periode werd gevolgd door een open-label (OL) periode van maximaal 192 extra weken waarin patiënten subcutaan 24 mg/m</w:t>
      </w:r>
      <w:r w:rsidRPr="00D53144">
        <w:rPr>
          <w:vertAlign w:val="superscript"/>
          <w:lang w:val="nl-NL"/>
        </w:rPr>
        <w:t>2</w:t>
      </w:r>
      <w:r w:rsidRPr="00D53144">
        <w:rPr>
          <w:lang w:val="nl-NL"/>
        </w:rPr>
        <w:t xml:space="preserve"> BSA Humira tot een maximum van 40 mg eenmaal per 2 weken ontvingen. </w:t>
      </w:r>
      <w:r w:rsidRPr="00D53144">
        <w:rPr>
          <w:rStyle w:val="hps"/>
          <w:lang w:val="nl-NL"/>
        </w:rPr>
        <w:t>Het primaire eindpunt was</w:t>
      </w:r>
      <w:r w:rsidRPr="00D53144">
        <w:rPr>
          <w:lang w:val="nl-NL"/>
        </w:rPr>
        <w:t xml:space="preserve"> </w:t>
      </w:r>
      <w:r w:rsidRPr="00D53144" w:rsidR="00CF2194">
        <w:rPr>
          <w:rStyle w:val="hps"/>
          <w:lang w:val="nl-NL"/>
        </w:rPr>
        <w:t>de procentuele</w:t>
      </w:r>
      <w:r w:rsidRPr="00D53144">
        <w:rPr>
          <w:lang w:val="nl-NL"/>
        </w:rPr>
        <w:t xml:space="preserve"> </w:t>
      </w:r>
      <w:r w:rsidRPr="00D53144">
        <w:rPr>
          <w:rStyle w:val="hps"/>
          <w:lang w:val="nl-NL"/>
        </w:rPr>
        <w:t>verandering vanaf baseline tot</w:t>
      </w:r>
      <w:r w:rsidRPr="00D53144">
        <w:rPr>
          <w:lang w:val="nl-NL"/>
        </w:rPr>
        <w:t xml:space="preserve"> </w:t>
      </w:r>
      <w:r w:rsidRPr="00D53144">
        <w:rPr>
          <w:rStyle w:val="hps"/>
          <w:lang w:val="nl-NL"/>
        </w:rPr>
        <w:t>week 12</w:t>
      </w:r>
      <w:r w:rsidRPr="00D53144">
        <w:rPr>
          <w:lang w:val="nl-NL"/>
        </w:rPr>
        <w:t xml:space="preserve"> </w:t>
      </w:r>
      <w:r w:rsidRPr="00D53144">
        <w:rPr>
          <w:rStyle w:val="hps"/>
          <w:lang w:val="nl-NL"/>
        </w:rPr>
        <w:t>in</w:t>
      </w:r>
      <w:r w:rsidRPr="00D53144">
        <w:rPr>
          <w:lang w:val="nl-NL"/>
        </w:rPr>
        <w:t xml:space="preserve"> </w:t>
      </w:r>
      <w:r w:rsidRPr="00D53144">
        <w:rPr>
          <w:rStyle w:val="hps"/>
          <w:lang w:val="nl-NL"/>
        </w:rPr>
        <w:t>het</w:t>
      </w:r>
      <w:r w:rsidRPr="00D53144">
        <w:rPr>
          <w:lang w:val="nl-NL"/>
        </w:rPr>
        <w:t xml:space="preserve"> </w:t>
      </w:r>
      <w:r w:rsidRPr="00D53144">
        <w:rPr>
          <w:rStyle w:val="hps"/>
          <w:lang w:val="nl-NL"/>
        </w:rPr>
        <w:t>aantal</w:t>
      </w:r>
      <w:r w:rsidRPr="00D53144">
        <w:rPr>
          <w:lang w:val="nl-NL"/>
        </w:rPr>
        <w:t xml:space="preserve"> </w:t>
      </w:r>
      <w:r w:rsidRPr="00D53144">
        <w:rPr>
          <w:rStyle w:val="hps"/>
          <w:lang w:val="nl-NL"/>
        </w:rPr>
        <w:t>actieve gewrichten</w:t>
      </w:r>
      <w:r w:rsidRPr="00D53144">
        <w:rPr>
          <w:lang w:val="nl-NL"/>
        </w:rPr>
        <w:t xml:space="preserve"> </w:t>
      </w:r>
      <w:r w:rsidRPr="00D53144">
        <w:rPr>
          <w:rStyle w:val="hps"/>
          <w:lang w:val="nl-NL"/>
        </w:rPr>
        <w:t>met artritis</w:t>
      </w:r>
      <w:r w:rsidRPr="00D53144">
        <w:rPr>
          <w:lang w:val="nl-NL"/>
        </w:rPr>
        <w:t xml:space="preserve"> </w:t>
      </w:r>
      <w:r w:rsidRPr="00D53144">
        <w:rPr>
          <w:rStyle w:val="hps"/>
          <w:lang w:val="nl-NL"/>
        </w:rPr>
        <w:t>(zwelling</w:t>
      </w:r>
      <w:r w:rsidRPr="00D53144">
        <w:rPr>
          <w:lang w:val="nl-NL"/>
        </w:rPr>
        <w:t xml:space="preserve"> </w:t>
      </w:r>
      <w:r w:rsidRPr="00D53144">
        <w:rPr>
          <w:rStyle w:val="hps"/>
          <w:lang w:val="nl-NL"/>
        </w:rPr>
        <w:t>niet te wijten aan</w:t>
      </w:r>
      <w:r w:rsidRPr="00D53144">
        <w:rPr>
          <w:lang w:val="nl-NL"/>
        </w:rPr>
        <w:t xml:space="preserve"> </w:t>
      </w:r>
      <w:r w:rsidRPr="00D53144">
        <w:rPr>
          <w:rStyle w:val="hps"/>
          <w:lang w:val="nl-NL"/>
        </w:rPr>
        <w:t>misvorming</w:t>
      </w:r>
      <w:r w:rsidRPr="00D53144">
        <w:rPr>
          <w:lang w:val="nl-NL"/>
        </w:rPr>
        <w:t xml:space="preserve"> </w:t>
      </w:r>
      <w:r w:rsidRPr="00D53144">
        <w:rPr>
          <w:rStyle w:val="hps"/>
          <w:lang w:val="nl-NL"/>
        </w:rPr>
        <w:t>of gewrichten</w:t>
      </w:r>
      <w:r w:rsidRPr="00D53144">
        <w:rPr>
          <w:lang w:val="nl-NL"/>
        </w:rPr>
        <w:t xml:space="preserve"> </w:t>
      </w:r>
      <w:r w:rsidRPr="00D53144">
        <w:rPr>
          <w:rStyle w:val="hps"/>
          <w:lang w:val="nl-NL"/>
        </w:rPr>
        <w:t>met verlies van</w:t>
      </w:r>
      <w:r w:rsidRPr="00D53144">
        <w:rPr>
          <w:lang w:val="nl-NL"/>
        </w:rPr>
        <w:t xml:space="preserve"> </w:t>
      </w:r>
      <w:r w:rsidRPr="00D53144">
        <w:rPr>
          <w:rStyle w:val="hps"/>
          <w:lang w:val="nl-NL"/>
        </w:rPr>
        <w:t>beweging met</w:t>
      </w:r>
      <w:r w:rsidRPr="00D53144">
        <w:rPr>
          <w:lang w:val="nl-NL"/>
        </w:rPr>
        <w:t xml:space="preserve"> </w:t>
      </w:r>
      <w:r w:rsidRPr="00D53144">
        <w:rPr>
          <w:rStyle w:val="hps"/>
          <w:lang w:val="nl-NL"/>
        </w:rPr>
        <w:t>pijn en/of gevoeligheid</w:t>
      </w:r>
      <w:r w:rsidRPr="00D53144">
        <w:rPr>
          <w:lang w:val="nl-NL"/>
        </w:rPr>
        <w:t xml:space="preserve">), </w:t>
      </w:r>
      <w:r w:rsidRPr="00D53144">
        <w:rPr>
          <w:rStyle w:val="hps"/>
          <w:lang w:val="nl-NL"/>
        </w:rPr>
        <w:t>die</w:t>
      </w:r>
      <w:r w:rsidRPr="00D53144">
        <w:rPr>
          <w:lang w:val="nl-NL"/>
        </w:rPr>
        <w:t xml:space="preserve"> </w:t>
      </w:r>
      <w:r w:rsidRPr="00D53144">
        <w:rPr>
          <w:rStyle w:val="hps"/>
          <w:lang w:val="nl-NL"/>
        </w:rPr>
        <w:t>werd bereikt met een</w:t>
      </w:r>
      <w:r w:rsidRPr="00D53144">
        <w:rPr>
          <w:lang w:val="nl-NL"/>
        </w:rPr>
        <w:t xml:space="preserve"> </w:t>
      </w:r>
      <w:r w:rsidRPr="00D53144">
        <w:rPr>
          <w:rStyle w:val="hps"/>
          <w:lang w:val="nl-NL"/>
        </w:rPr>
        <w:t>gemiddelde procentuele</w:t>
      </w:r>
      <w:r w:rsidRPr="00D53144">
        <w:rPr>
          <w:lang w:val="nl-NL"/>
        </w:rPr>
        <w:t xml:space="preserve"> </w:t>
      </w:r>
      <w:r w:rsidRPr="00D53144">
        <w:rPr>
          <w:rStyle w:val="hps"/>
          <w:lang w:val="nl-NL"/>
        </w:rPr>
        <w:t>daling</w:t>
      </w:r>
      <w:r w:rsidRPr="00D53144">
        <w:rPr>
          <w:lang w:val="nl-NL"/>
        </w:rPr>
        <w:t xml:space="preserve"> </w:t>
      </w:r>
      <w:r w:rsidRPr="00D53144">
        <w:rPr>
          <w:rStyle w:val="hps"/>
          <w:lang w:val="nl-NL"/>
        </w:rPr>
        <w:t>van</w:t>
      </w:r>
      <w:r w:rsidRPr="00D53144">
        <w:rPr>
          <w:lang w:val="nl-NL"/>
        </w:rPr>
        <w:t xml:space="preserve"> </w:t>
      </w:r>
      <w:r w:rsidRPr="00D53144">
        <w:rPr>
          <w:rStyle w:val="hps"/>
          <w:lang w:val="nl-NL"/>
        </w:rPr>
        <w:t>-62,6%</w:t>
      </w:r>
      <w:r w:rsidRPr="00D53144">
        <w:rPr>
          <w:lang w:val="nl-NL"/>
        </w:rPr>
        <w:t xml:space="preserve"> </w:t>
      </w:r>
      <w:r w:rsidRPr="00D53144">
        <w:rPr>
          <w:rStyle w:val="hps"/>
          <w:lang w:val="nl-NL"/>
        </w:rPr>
        <w:t>(</w:t>
      </w:r>
      <w:r w:rsidRPr="00D53144">
        <w:rPr>
          <w:lang w:val="nl-NL"/>
        </w:rPr>
        <w:t xml:space="preserve">mediane </w:t>
      </w:r>
      <w:r w:rsidRPr="00D53144" w:rsidR="00CF2194">
        <w:rPr>
          <w:lang w:val="nl-NL"/>
        </w:rPr>
        <w:t>procentuele</w:t>
      </w:r>
      <w:r w:rsidRPr="00D53144">
        <w:rPr>
          <w:lang w:val="nl-NL"/>
        </w:rPr>
        <w:t xml:space="preserve"> verandering </w:t>
      </w:r>
      <w:r w:rsidRPr="00D53144">
        <w:rPr>
          <w:rStyle w:val="hps"/>
          <w:lang w:val="nl-NL"/>
        </w:rPr>
        <w:t>-88,9</w:t>
      </w:r>
      <w:r w:rsidRPr="00D53144">
        <w:rPr>
          <w:lang w:val="nl-NL"/>
        </w:rPr>
        <w:t xml:space="preserve">%) in </w:t>
      </w:r>
      <w:r w:rsidRPr="00D53144">
        <w:rPr>
          <w:rStyle w:val="hps"/>
          <w:lang w:val="nl-NL"/>
        </w:rPr>
        <w:t>patiënten</w:t>
      </w:r>
      <w:r w:rsidRPr="00D53144">
        <w:rPr>
          <w:lang w:val="nl-NL"/>
        </w:rPr>
        <w:t xml:space="preserve"> </w:t>
      </w:r>
      <w:r w:rsidRPr="00D53144">
        <w:rPr>
          <w:rStyle w:val="hps"/>
          <w:lang w:val="nl-NL"/>
        </w:rPr>
        <w:t>in</w:t>
      </w:r>
      <w:r w:rsidRPr="00D53144">
        <w:rPr>
          <w:lang w:val="nl-NL"/>
        </w:rPr>
        <w:t xml:space="preserve"> </w:t>
      </w:r>
      <w:r w:rsidRPr="00D53144">
        <w:rPr>
          <w:rStyle w:val="hps"/>
          <w:lang w:val="nl-NL"/>
        </w:rPr>
        <w:t>de</w:t>
      </w:r>
      <w:r w:rsidRPr="00D53144">
        <w:rPr>
          <w:lang w:val="nl-NL"/>
        </w:rPr>
        <w:t xml:space="preserve"> </w:t>
      </w:r>
      <w:r w:rsidRPr="00D53144">
        <w:rPr>
          <w:rStyle w:val="hps"/>
          <w:lang w:val="nl-NL"/>
        </w:rPr>
        <w:t>Humiragroep</w:t>
      </w:r>
      <w:r w:rsidRPr="00D53144">
        <w:rPr>
          <w:lang w:val="nl-NL"/>
        </w:rPr>
        <w:t xml:space="preserve"> ten opzichte van </w:t>
      </w:r>
      <w:r w:rsidRPr="00D53144">
        <w:rPr>
          <w:rStyle w:val="hps"/>
          <w:lang w:val="nl-NL"/>
        </w:rPr>
        <w:t>-11,6</w:t>
      </w:r>
      <w:r w:rsidRPr="00D53144">
        <w:rPr>
          <w:lang w:val="nl-NL"/>
        </w:rPr>
        <w:t xml:space="preserve">% </w:t>
      </w:r>
      <w:r w:rsidRPr="00D53144">
        <w:rPr>
          <w:rStyle w:val="hps"/>
          <w:lang w:val="nl-NL"/>
        </w:rPr>
        <w:t>(</w:t>
      </w:r>
      <w:r w:rsidRPr="00D53144">
        <w:rPr>
          <w:lang w:val="nl-NL"/>
        </w:rPr>
        <w:t xml:space="preserve">mediane </w:t>
      </w:r>
      <w:r w:rsidRPr="00D53144" w:rsidR="00CF2194">
        <w:rPr>
          <w:lang w:val="nl-NL"/>
        </w:rPr>
        <w:t>procentuele</w:t>
      </w:r>
      <w:r w:rsidRPr="00D53144">
        <w:rPr>
          <w:lang w:val="nl-NL"/>
        </w:rPr>
        <w:t xml:space="preserve"> verandering </w:t>
      </w:r>
      <w:r w:rsidRPr="00D53144">
        <w:rPr>
          <w:rStyle w:val="hps"/>
          <w:lang w:val="nl-NL"/>
        </w:rPr>
        <w:t>-50.0</w:t>
      </w:r>
      <w:r w:rsidRPr="00D53144">
        <w:rPr>
          <w:lang w:val="nl-NL"/>
        </w:rPr>
        <w:t xml:space="preserve">%) in </w:t>
      </w:r>
      <w:r w:rsidRPr="00D53144">
        <w:rPr>
          <w:rStyle w:val="hps"/>
          <w:lang w:val="nl-NL"/>
        </w:rPr>
        <w:t>patiënten</w:t>
      </w:r>
      <w:r w:rsidRPr="00D53144">
        <w:rPr>
          <w:lang w:val="nl-NL"/>
        </w:rPr>
        <w:t xml:space="preserve"> </w:t>
      </w:r>
      <w:r w:rsidRPr="00D53144">
        <w:rPr>
          <w:rStyle w:val="hps"/>
          <w:lang w:val="nl-NL"/>
        </w:rPr>
        <w:t>in de placebogroep</w:t>
      </w:r>
      <w:r w:rsidRPr="00D53144">
        <w:rPr>
          <w:lang w:val="nl-NL"/>
        </w:rPr>
        <w:t xml:space="preserve">. Gedurende de OL periode werd tot en met week 156 van het onderzoek de verbetering in het aantal actieve gewrichten met artritis behouden voor 26 van de 31 (84%) patiënten in de Humira groep die nog deel uitmaakten van de studie. </w:t>
      </w:r>
      <w:r w:rsidRPr="00D53144">
        <w:rPr>
          <w:rStyle w:val="hps"/>
          <w:lang w:val="nl-NL"/>
        </w:rPr>
        <w:t>Hoewel niet</w:t>
      </w:r>
      <w:r w:rsidRPr="00D53144">
        <w:rPr>
          <w:lang w:val="nl-NL"/>
        </w:rPr>
        <w:t xml:space="preserve"> </w:t>
      </w:r>
      <w:r w:rsidRPr="00D53144">
        <w:rPr>
          <w:rStyle w:val="hps"/>
          <w:lang w:val="nl-NL"/>
        </w:rPr>
        <w:t>statistisch significant, vertoonde</w:t>
      </w:r>
      <w:r w:rsidRPr="00D53144">
        <w:rPr>
          <w:lang w:val="nl-NL"/>
        </w:rPr>
        <w:t xml:space="preserve"> </w:t>
      </w:r>
      <w:r w:rsidRPr="00D53144">
        <w:rPr>
          <w:rStyle w:val="hps"/>
          <w:lang w:val="nl-NL"/>
        </w:rPr>
        <w:t>de meerderheid van de</w:t>
      </w:r>
      <w:r w:rsidRPr="00D53144">
        <w:rPr>
          <w:lang w:val="nl-NL"/>
        </w:rPr>
        <w:t xml:space="preserve"> </w:t>
      </w:r>
      <w:r w:rsidRPr="00D53144">
        <w:rPr>
          <w:rStyle w:val="hps"/>
          <w:lang w:val="nl-NL"/>
        </w:rPr>
        <w:t>patiënten klinische verbetering</w:t>
      </w:r>
      <w:r w:rsidRPr="00D53144">
        <w:rPr>
          <w:lang w:val="nl-NL"/>
        </w:rPr>
        <w:t xml:space="preserve"> </w:t>
      </w:r>
      <w:r w:rsidRPr="00D53144">
        <w:rPr>
          <w:rStyle w:val="hps"/>
          <w:lang w:val="nl-NL"/>
        </w:rPr>
        <w:t>in</w:t>
      </w:r>
      <w:r w:rsidRPr="00D53144">
        <w:rPr>
          <w:lang w:val="nl-NL"/>
        </w:rPr>
        <w:t xml:space="preserve"> </w:t>
      </w:r>
      <w:r w:rsidRPr="00D53144">
        <w:rPr>
          <w:rStyle w:val="hps"/>
          <w:lang w:val="nl-NL"/>
        </w:rPr>
        <w:t>secundaire eindpunten</w:t>
      </w:r>
      <w:r w:rsidRPr="00D53144">
        <w:rPr>
          <w:lang w:val="nl-NL"/>
        </w:rPr>
        <w:t xml:space="preserve"> </w:t>
      </w:r>
      <w:r w:rsidRPr="00D53144">
        <w:rPr>
          <w:rStyle w:val="hps"/>
          <w:lang w:val="nl-NL"/>
        </w:rPr>
        <w:t>zoals</w:t>
      </w:r>
      <w:r w:rsidRPr="00D53144">
        <w:rPr>
          <w:lang w:val="nl-NL"/>
        </w:rPr>
        <w:t xml:space="preserve"> </w:t>
      </w:r>
      <w:r w:rsidRPr="00D53144">
        <w:rPr>
          <w:rStyle w:val="hps"/>
          <w:lang w:val="nl-NL"/>
        </w:rPr>
        <w:t>aantal plaatsen met</w:t>
      </w:r>
      <w:r w:rsidRPr="00D53144">
        <w:rPr>
          <w:lang w:val="nl-NL"/>
        </w:rPr>
        <w:t xml:space="preserve"> </w:t>
      </w:r>
      <w:r w:rsidRPr="00D53144">
        <w:rPr>
          <w:rStyle w:val="hps"/>
          <w:lang w:val="nl-NL"/>
        </w:rPr>
        <w:t>enthesitis</w:t>
      </w:r>
      <w:r w:rsidRPr="00D53144">
        <w:rPr>
          <w:lang w:val="nl-NL"/>
        </w:rPr>
        <w:t xml:space="preserve">, aantal </w:t>
      </w:r>
      <w:r w:rsidRPr="00D53144">
        <w:rPr>
          <w:rStyle w:val="hps"/>
          <w:lang w:val="nl-NL"/>
        </w:rPr>
        <w:t>pijnlijke gewrichten</w:t>
      </w:r>
      <w:r w:rsidRPr="00D53144">
        <w:rPr>
          <w:lang w:val="nl-NL"/>
        </w:rPr>
        <w:t xml:space="preserve"> </w:t>
      </w:r>
      <w:r w:rsidRPr="00D53144">
        <w:rPr>
          <w:rStyle w:val="hps"/>
          <w:lang w:val="nl-NL"/>
        </w:rPr>
        <w:t>(</w:t>
      </w:r>
      <w:r w:rsidRPr="00D53144">
        <w:rPr>
          <w:lang w:val="nl-NL"/>
        </w:rPr>
        <w:t xml:space="preserve">TJC), aantal </w:t>
      </w:r>
      <w:r w:rsidRPr="00D53144">
        <w:rPr>
          <w:rStyle w:val="hps"/>
          <w:lang w:val="nl-NL"/>
        </w:rPr>
        <w:t>gezwollen</w:t>
      </w:r>
      <w:r w:rsidRPr="00D53144">
        <w:rPr>
          <w:lang w:val="nl-NL"/>
        </w:rPr>
        <w:t xml:space="preserve"> </w:t>
      </w:r>
      <w:r w:rsidRPr="00D53144">
        <w:rPr>
          <w:rStyle w:val="hps"/>
          <w:lang w:val="nl-NL"/>
        </w:rPr>
        <w:t>gewrichten</w:t>
      </w:r>
      <w:r w:rsidRPr="00D53144">
        <w:rPr>
          <w:lang w:val="nl-NL"/>
        </w:rPr>
        <w:t xml:space="preserve"> </w:t>
      </w:r>
      <w:r w:rsidRPr="00D53144">
        <w:rPr>
          <w:rStyle w:val="hps"/>
          <w:lang w:val="nl-NL"/>
        </w:rPr>
        <w:t>(</w:t>
      </w:r>
      <w:r w:rsidRPr="00D53144">
        <w:rPr>
          <w:lang w:val="nl-NL"/>
        </w:rPr>
        <w:t xml:space="preserve">SJC), </w:t>
      </w:r>
      <w:r w:rsidRPr="00D53144">
        <w:rPr>
          <w:rStyle w:val="hps"/>
          <w:lang w:val="nl-NL"/>
        </w:rPr>
        <w:t>ACR</w:t>
      </w:r>
      <w:r w:rsidRPr="00D53144">
        <w:rPr>
          <w:lang w:val="nl-NL"/>
        </w:rPr>
        <w:t xml:space="preserve"> Pedi </w:t>
      </w:r>
      <w:r w:rsidRPr="00D53144">
        <w:rPr>
          <w:rStyle w:val="hps"/>
          <w:lang w:val="nl-NL"/>
        </w:rPr>
        <w:t>50-respons</w:t>
      </w:r>
      <w:r w:rsidRPr="00D53144">
        <w:rPr>
          <w:lang w:val="nl-NL"/>
        </w:rPr>
        <w:t xml:space="preserve"> </w:t>
      </w:r>
      <w:r w:rsidRPr="00D53144">
        <w:rPr>
          <w:rStyle w:val="hps"/>
          <w:lang w:val="nl-NL"/>
        </w:rPr>
        <w:t>en</w:t>
      </w:r>
      <w:r w:rsidRPr="00D53144">
        <w:rPr>
          <w:lang w:val="nl-NL"/>
        </w:rPr>
        <w:t xml:space="preserve"> </w:t>
      </w:r>
      <w:r w:rsidRPr="00D53144">
        <w:rPr>
          <w:rStyle w:val="hps"/>
          <w:lang w:val="nl-NL"/>
        </w:rPr>
        <w:t>ACR</w:t>
      </w:r>
      <w:r w:rsidRPr="00D53144">
        <w:rPr>
          <w:lang w:val="nl-NL"/>
        </w:rPr>
        <w:t xml:space="preserve"> Pedi </w:t>
      </w:r>
      <w:r w:rsidRPr="00D53144">
        <w:rPr>
          <w:rStyle w:val="hps"/>
          <w:lang w:val="nl-NL"/>
        </w:rPr>
        <w:t>70</w:t>
      </w:r>
      <w:r w:rsidRPr="00D53144">
        <w:rPr>
          <w:lang w:val="nl-NL"/>
        </w:rPr>
        <w:t>-</w:t>
      </w:r>
      <w:r w:rsidRPr="00D53144">
        <w:rPr>
          <w:rStyle w:val="hps"/>
          <w:lang w:val="nl-NL"/>
        </w:rPr>
        <w:t>respons</w:t>
      </w:r>
      <w:r w:rsidRPr="00D53144">
        <w:rPr>
          <w:lang w:val="nl-NL"/>
        </w:rPr>
        <w:t>.</w:t>
      </w:r>
    </w:p>
    <w:p w:rsidR="008A37F6" w:rsidRPr="00D53144" w14:paraId="73D63FB8" w14:textId="2D1DC23F">
      <w:pPr>
        <w:tabs>
          <w:tab w:val="clear" w:pos="567"/>
        </w:tabs>
        <w:spacing w:line="240" w:lineRule="auto"/>
        <w:rPr>
          <w:lang w:val="nl-NL"/>
        </w:rPr>
      </w:pPr>
    </w:p>
    <w:p w:rsidR="004F359C" w:rsidRPr="00D53144" w:rsidP="004F359C" w14:paraId="5F48B99E" w14:textId="77777777">
      <w:pPr>
        <w:keepNext/>
        <w:tabs>
          <w:tab w:val="clear" w:pos="567"/>
        </w:tabs>
        <w:spacing w:line="240" w:lineRule="auto"/>
        <w:rPr>
          <w:i/>
          <w:lang w:val="nl-NL"/>
        </w:rPr>
      </w:pPr>
      <w:r w:rsidRPr="00D53144">
        <w:rPr>
          <w:i/>
          <w:lang w:val="nl-NL"/>
        </w:rPr>
        <w:t>Juveniele plaque psoriasis</w:t>
      </w:r>
    </w:p>
    <w:p w:rsidR="004F359C" w:rsidRPr="00D53144" w:rsidP="004F359C" w14:paraId="0405CF33" w14:textId="77777777">
      <w:pPr>
        <w:keepNext/>
        <w:tabs>
          <w:tab w:val="left" w:pos="1294"/>
        </w:tabs>
        <w:spacing w:line="240" w:lineRule="auto"/>
        <w:rPr>
          <w:lang w:val="nl-NL"/>
        </w:rPr>
      </w:pPr>
    </w:p>
    <w:p w:rsidR="004F359C" w:rsidRPr="00D53144" w:rsidP="004F359C" w14:paraId="6DEA811C" w14:textId="71ADF68B">
      <w:pPr>
        <w:keepNext/>
        <w:tabs>
          <w:tab w:val="left" w:pos="1294"/>
        </w:tabs>
        <w:spacing w:line="240" w:lineRule="auto"/>
        <w:rPr>
          <w:lang w:val="nl-NL"/>
        </w:rPr>
      </w:pPr>
      <w:r w:rsidRPr="00D53144">
        <w:rPr>
          <w:lang w:val="nl-NL"/>
        </w:rPr>
        <w:t xml:space="preserve">De werkzaamheid van Humira werd </w:t>
      </w:r>
      <w:r w:rsidRPr="00D53144" w:rsidR="00CF2194">
        <w:rPr>
          <w:lang w:val="nl-NL"/>
        </w:rPr>
        <w:t>beoordeeld</w:t>
      </w:r>
      <w:r w:rsidRPr="00D53144">
        <w:rPr>
          <w:lang w:val="nl-NL"/>
        </w:rPr>
        <w:t xml:space="preserve"> in een gerandomiseerd, dubbelblind gecontroleerd onderzoek bij 114 pediatrische patiënten vanaf 4 jaar met ernstige chronische plaque psoriasis (gedefinieerd als PGA ≥ 4 of &gt; 20% aangedaan lichaamsoppervlak (BSA) of &gt; 10% aangedaan lichaamsoppervlak (BSA) met erg dikke laesies of PASI ≥ 20 of ≥ 10 met klinisch relevant aangedaan gezicht, aangedane genitaliën, of aangedane handen/voeten), die onvoldoende onder controle waren gebracht met topicale therapie en heliotherapie of lichttherapie.</w:t>
      </w:r>
    </w:p>
    <w:p w:rsidR="004F359C" w:rsidRPr="00D53144" w:rsidP="004F359C" w14:paraId="5868081B" w14:textId="77777777">
      <w:pPr>
        <w:tabs>
          <w:tab w:val="left" w:pos="1294"/>
        </w:tabs>
        <w:spacing w:line="240" w:lineRule="auto"/>
        <w:rPr>
          <w:lang w:val="nl-NL"/>
        </w:rPr>
      </w:pPr>
    </w:p>
    <w:p w:rsidR="004F359C" w:rsidRPr="00D53144" w:rsidP="004F359C" w14:paraId="2A0BD43E" w14:textId="39D81CE5">
      <w:pPr>
        <w:tabs>
          <w:tab w:val="left" w:pos="1294"/>
        </w:tabs>
        <w:spacing w:line="240" w:lineRule="auto"/>
        <w:rPr>
          <w:lang w:val="nl-NL"/>
        </w:rPr>
      </w:pPr>
      <w:r w:rsidRPr="00D53144">
        <w:rPr>
          <w:lang w:val="nl-NL"/>
        </w:rPr>
        <w:t xml:space="preserve">Patiënten kregen 0,8 mg/kg Humira eenmaal per twee weken (tot 40 mg), 0,4 mg/kg Humira eenmaal per twee weken (tot 20 mg), of eenmaal per week 0,1 – 0,4 mg/kg methotrexaat (tot 25 mg). </w:t>
      </w:r>
      <w:r w:rsidRPr="00D53144" w:rsidR="00CF2194">
        <w:rPr>
          <w:lang w:val="nl-NL"/>
        </w:rPr>
        <w:t>In</w:t>
      </w:r>
      <w:r w:rsidRPr="00D53144">
        <w:rPr>
          <w:lang w:val="nl-NL"/>
        </w:rPr>
        <w:t xml:space="preserve"> week 16 hadden meer patiënten die gerandomiseerd waren naar Humira 0,8 mg/kg eenmaal per twee weken een positieve werkzaamheidsrepons (bijv. PASI 75) dan patiënten gerandomiseerd naar 0,4 mg/kg eenmaal per twee weken of MTX.</w:t>
      </w:r>
    </w:p>
    <w:p w:rsidR="004F359C" w:rsidRPr="00D53144" w:rsidP="004F359C" w14:paraId="22DA1F99" w14:textId="77777777">
      <w:pPr>
        <w:keepNext/>
        <w:tabs>
          <w:tab w:val="left" w:pos="1294"/>
        </w:tabs>
        <w:spacing w:line="240" w:lineRule="auto"/>
        <w:rPr>
          <w:lang w:val="nl-NL"/>
        </w:rPr>
      </w:pPr>
    </w:p>
    <w:tbl>
      <w:tblPr>
        <w:tblW w:w="4458" w:type="pct"/>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0A0"/>
      </w:tblPr>
      <w:tblGrid>
        <w:gridCol w:w="3531"/>
        <w:gridCol w:w="1487"/>
        <w:gridCol w:w="3070"/>
      </w:tblGrid>
      <w:tr w14:paraId="12BF05B2" w14:textId="77777777" w:rsidTr="004243DF">
        <w:tblPrEx>
          <w:tblW w:w="4458" w:type="pct"/>
          <w:tblLook w:val="00A0"/>
        </w:tblPrEx>
        <w:tc>
          <w:tcPr>
            <w:tcW w:w="5000" w:type="pct"/>
            <w:gridSpan w:val="3"/>
            <w:tcBorders>
              <w:top w:val="nil"/>
              <w:left w:val="nil"/>
              <w:bottom w:val="nil"/>
              <w:right w:val="nil"/>
            </w:tcBorders>
            <w:vAlign w:val="center"/>
          </w:tcPr>
          <w:p w:rsidR="004F359C" w:rsidRPr="00D53144" w:rsidP="00884A0B" w14:paraId="24FAF897" w14:textId="5685243C">
            <w:pPr>
              <w:keepNext/>
              <w:autoSpaceDE w:val="0"/>
              <w:autoSpaceDN w:val="0"/>
              <w:adjustRightInd w:val="0"/>
              <w:jc w:val="center"/>
              <w:rPr>
                <w:b/>
                <w:bCs/>
                <w:lang w:val="nl-NL"/>
              </w:rPr>
            </w:pPr>
            <w:r w:rsidRPr="00D53144">
              <w:rPr>
                <w:rStyle w:val="gtcbold9"/>
                <w:bCs w:val="0"/>
                <w:lang w:val="nl-NL"/>
              </w:rPr>
              <w:t xml:space="preserve">Tabel </w:t>
            </w:r>
            <w:r w:rsidRPr="00D53144" w:rsidR="00C57F71">
              <w:rPr>
                <w:rStyle w:val="gtcbold9"/>
                <w:bCs w:val="0"/>
                <w:lang w:val="nl-NL"/>
              </w:rPr>
              <w:t>2</w:t>
            </w:r>
            <w:r w:rsidRPr="00D53144" w:rsidR="00C57F71">
              <w:rPr>
                <w:rStyle w:val="gtcbold9"/>
                <w:lang w:val="nl-NL"/>
              </w:rPr>
              <w:t>7</w:t>
            </w:r>
            <w:r w:rsidRPr="00D53144">
              <w:rPr>
                <w:rStyle w:val="gtcbold9"/>
                <w:bCs w:val="0"/>
                <w:lang w:val="nl-NL"/>
              </w:rPr>
              <w:t xml:space="preserve">: </w:t>
            </w:r>
            <w:r w:rsidRPr="00D53144">
              <w:rPr>
                <w:b/>
                <w:bCs/>
                <w:lang w:val="nl-NL"/>
              </w:rPr>
              <w:t xml:space="preserve">Juveniele plaque psoriasis </w:t>
            </w:r>
            <w:r w:rsidRPr="00D53144" w:rsidR="003E7EEE">
              <w:rPr>
                <w:b/>
                <w:bCs/>
                <w:lang w:val="nl-NL"/>
              </w:rPr>
              <w:t>–</w:t>
            </w:r>
            <w:r w:rsidRPr="00D53144">
              <w:rPr>
                <w:b/>
                <w:bCs/>
                <w:lang w:val="nl-NL"/>
              </w:rPr>
              <w:t xml:space="preserve"> Resultaten werkzaamheid na 16 weken</w:t>
            </w:r>
          </w:p>
          <w:p w:rsidR="004F359C" w:rsidRPr="00D53144" w:rsidP="00884A0B" w14:paraId="4B1F81AF" w14:textId="77777777">
            <w:pPr>
              <w:keepNext/>
              <w:jc w:val="center"/>
              <w:rPr>
                <w:b/>
                <w:lang w:val="nl-NL"/>
              </w:rPr>
            </w:pPr>
          </w:p>
        </w:tc>
      </w:tr>
      <w:tr w14:paraId="4DA02808" w14:textId="77777777" w:rsidTr="004243DF">
        <w:tblPrEx>
          <w:tblW w:w="4458" w:type="pct"/>
          <w:tblLook w:val="00A0"/>
        </w:tblPrEx>
        <w:tc>
          <w:tcPr>
            <w:tcW w:w="0" w:type="auto"/>
            <w:tcBorders>
              <w:top w:val="single" w:sz="6" w:space="0" w:color="000000"/>
              <w:left w:val="single" w:sz="6" w:space="0" w:color="000000"/>
              <w:bottom w:val="outset" w:sz="6" w:space="0" w:color="auto"/>
              <w:right w:val="outset" w:sz="6" w:space="0" w:color="auto"/>
            </w:tcBorders>
            <w:vAlign w:val="center"/>
          </w:tcPr>
          <w:p w:rsidR="004F359C" w:rsidRPr="00D53144" w:rsidP="00884A0B" w14:paraId="454A3F73" w14:textId="77777777">
            <w:pPr>
              <w:keepNext/>
              <w:rPr>
                <w:lang w:val="nl-NL"/>
              </w:rPr>
            </w:pPr>
          </w:p>
        </w:tc>
        <w:tc>
          <w:tcPr>
            <w:tcW w:w="0" w:type="auto"/>
            <w:tcBorders>
              <w:top w:val="single" w:sz="6" w:space="0" w:color="000000"/>
              <w:left w:val="single" w:sz="6" w:space="0" w:color="000000"/>
              <w:bottom w:val="outset" w:sz="6" w:space="0" w:color="auto"/>
              <w:right w:val="outset" w:sz="6" w:space="0" w:color="auto"/>
            </w:tcBorders>
            <w:vAlign w:val="center"/>
          </w:tcPr>
          <w:p w:rsidR="004F359C" w:rsidRPr="00D53144" w:rsidP="00884A0B" w14:paraId="4C710B0C" w14:textId="4B65F1EE">
            <w:pPr>
              <w:keepNext/>
              <w:jc w:val="center"/>
              <w:rPr>
                <w:lang w:val="nl-NL"/>
              </w:rPr>
            </w:pPr>
            <w:r w:rsidRPr="00D53144">
              <w:rPr>
                <w:lang w:val="nl-NL"/>
              </w:rPr>
              <w:t>MTX</w:t>
            </w:r>
            <w:r w:rsidRPr="00D53144">
              <w:rPr>
                <w:vertAlign w:val="superscript"/>
                <w:lang w:val="nl-NL"/>
              </w:rPr>
              <w:t>a</w:t>
            </w:r>
            <w:r w:rsidRPr="00D53144">
              <w:rPr>
                <w:lang w:val="nl-NL"/>
              </w:rPr>
              <w:br/>
              <w:t>N</w:t>
            </w:r>
            <w:r w:rsidRPr="00D53144" w:rsidR="00CF2194">
              <w:rPr>
                <w:lang w:val="nl-NL"/>
              </w:rPr>
              <w:t> </w:t>
            </w:r>
            <w:r w:rsidRPr="00D53144">
              <w:rPr>
                <w:lang w:val="nl-NL"/>
              </w:rPr>
              <w:t>=</w:t>
            </w:r>
            <w:r w:rsidRPr="00D53144" w:rsidR="00CF2194">
              <w:rPr>
                <w:lang w:val="nl-NL"/>
              </w:rPr>
              <w:t> </w:t>
            </w:r>
            <w:r w:rsidRPr="00D53144">
              <w:rPr>
                <w:lang w:val="nl-NL"/>
              </w:rPr>
              <w:t xml:space="preserve">37 </w:t>
            </w:r>
          </w:p>
        </w:tc>
        <w:tc>
          <w:tcPr>
            <w:tcW w:w="1898" w:type="pct"/>
            <w:tcBorders>
              <w:top w:val="single" w:sz="6" w:space="0" w:color="000000"/>
              <w:left w:val="single" w:sz="6" w:space="0" w:color="000000"/>
              <w:bottom w:val="outset" w:sz="6" w:space="0" w:color="auto"/>
              <w:right w:val="single" w:sz="6" w:space="0" w:color="000000"/>
            </w:tcBorders>
            <w:vAlign w:val="center"/>
          </w:tcPr>
          <w:p w:rsidR="004F359C" w:rsidRPr="00D53144" w:rsidP="00884A0B" w14:paraId="27C1B742" w14:textId="021DE289">
            <w:pPr>
              <w:keepNext/>
              <w:jc w:val="center"/>
              <w:rPr>
                <w:lang w:val="nl-NL"/>
              </w:rPr>
            </w:pPr>
            <w:r w:rsidRPr="00D53144">
              <w:rPr>
                <w:lang w:val="nl-NL"/>
              </w:rPr>
              <w:t>Humira 0,8 mg/kg eenmaal per twee weken</w:t>
            </w:r>
            <w:r w:rsidRPr="00D53144">
              <w:rPr>
                <w:lang w:val="nl-NL"/>
              </w:rPr>
              <w:br/>
              <w:t>N</w:t>
            </w:r>
            <w:r w:rsidRPr="00D53144" w:rsidR="00CF2194">
              <w:rPr>
                <w:lang w:val="nl-NL"/>
              </w:rPr>
              <w:t> </w:t>
            </w:r>
            <w:r w:rsidRPr="00D53144">
              <w:rPr>
                <w:lang w:val="nl-NL"/>
              </w:rPr>
              <w:t>=</w:t>
            </w:r>
            <w:r w:rsidRPr="00D53144" w:rsidR="00CF2194">
              <w:rPr>
                <w:lang w:val="nl-NL"/>
              </w:rPr>
              <w:t> </w:t>
            </w:r>
            <w:r w:rsidRPr="00D53144">
              <w:rPr>
                <w:lang w:val="nl-NL"/>
              </w:rPr>
              <w:t xml:space="preserve">38 </w:t>
            </w:r>
          </w:p>
        </w:tc>
      </w:tr>
      <w:tr w14:paraId="44E255AC" w14:textId="77777777" w:rsidTr="004243DF">
        <w:tblPrEx>
          <w:tblW w:w="4458" w:type="pct"/>
          <w:tblLook w:val="00A0"/>
        </w:tblPrEx>
        <w:tc>
          <w:tcPr>
            <w:tcW w:w="0" w:type="auto"/>
            <w:tcBorders>
              <w:top w:val="single" w:sz="6" w:space="0" w:color="000000"/>
              <w:left w:val="single" w:sz="6" w:space="0" w:color="000000"/>
              <w:bottom w:val="outset" w:sz="6" w:space="0" w:color="auto"/>
              <w:right w:val="outset" w:sz="6" w:space="0" w:color="auto"/>
            </w:tcBorders>
            <w:vAlign w:val="center"/>
          </w:tcPr>
          <w:p w:rsidR="004F359C" w:rsidRPr="00D53144" w:rsidP="00884A0B" w14:paraId="142C9892" w14:textId="77777777">
            <w:pPr>
              <w:keepNext/>
              <w:rPr>
                <w:lang w:val="nl-NL"/>
              </w:rPr>
            </w:pPr>
            <w:r w:rsidRPr="00D53144">
              <w:rPr>
                <w:lang w:val="nl-NL"/>
              </w:rPr>
              <w:t> </w:t>
            </w:r>
            <w:r w:rsidRPr="00D53144">
              <w:rPr>
                <w:lang w:val="nl-NL"/>
              </w:rPr>
              <w:t>PASI 75</w:t>
            </w:r>
            <w:r w:rsidRPr="00D53144">
              <w:rPr>
                <w:vertAlign w:val="superscript"/>
                <w:lang w:val="nl-NL"/>
              </w:rPr>
              <w:t>b</w:t>
            </w:r>
          </w:p>
        </w:tc>
        <w:tc>
          <w:tcPr>
            <w:tcW w:w="0" w:type="auto"/>
            <w:tcBorders>
              <w:top w:val="single" w:sz="6" w:space="0" w:color="000000"/>
              <w:left w:val="single" w:sz="6" w:space="0" w:color="000000"/>
              <w:bottom w:val="outset" w:sz="6" w:space="0" w:color="auto"/>
              <w:right w:val="outset" w:sz="6" w:space="0" w:color="auto"/>
            </w:tcBorders>
            <w:vAlign w:val="center"/>
          </w:tcPr>
          <w:p w:rsidR="004F359C" w:rsidRPr="00D53144" w:rsidP="00884A0B" w14:paraId="0DE5CE77" w14:textId="77777777">
            <w:pPr>
              <w:keepNext/>
              <w:jc w:val="center"/>
              <w:rPr>
                <w:lang w:val="nl-NL"/>
              </w:rPr>
            </w:pPr>
            <w:r w:rsidRPr="00D53144">
              <w:rPr>
                <w:lang w:val="nl-NL"/>
              </w:rPr>
              <w:t>12 (32,4%)</w:t>
            </w:r>
          </w:p>
        </w:tc>
        <w:tc>
          <w:tcPr>
            <w:tcW w:w="1898" w:type="pct"/>
            <w:tcBorders>
              <w:top w:val="single" w:sz="6" w:space="0" w:color="000000"/>
              <w:left w:val="single" w:sz="6" w:space="0" w:color="000000"/>
              <w:bottom w:val="outset" w:sz="6" w:space="0" w:color="auto"/>
              <w:right w:val="single" w:sz="6" w:space="0" w:color="000000"/>
            </w:tcBorders>
            <w:vAlign w:val="center"/>
          </w:tcPr>
          <w:p w:rsidR="004F359C" w:rsidRPr="00D53144" w:rsidP="00884A0B" w14:paraId="442E7243" w14:textId="77777777">
            <w:pPr>
              <w:keepNext/>
              <w:jc w:val="center"/>
              <w:rPr>
                <w:lang w:val="nl-NL"/>
              </w:rPr>
            </w:pPr>
            <w:r w:rsidRPr="00D53144">
              <w:rPr>
                <w:lang w:val="nl-NL"/>
              </w:rPr>
              <w:t>22 (57,9%)</w:t>
            </w:r>
          </w:p>
        </w:tc>
      </w:tr>
      <w:tr w14:paraId="2E1EC527" w14:textId="77777777" w:rsidTr="004243DF">
        <w:tblPrEx>
          <w:tblW w:w="4458" w:type="pct"/>
          <w:tblLook w:val="00A0"/>
        </w:tblPrEx>
        <w:tc>
          <w:tcPr>
            <w:tcW w:w="0" w:type="auto"/>
            <w:tcBorders>
              <w:top w:val="single" w:sz="6" w:space="0" w:color="000000"/>
              <w:left w:val="single" w:sz="6" w:space="0" w:color="000000"/>
              <w:bottom w:val="single" w:sz="6" w:space="0" w:color="000000"/>
              <w:right w:val="outset" w:sz="6" w:space="0" w:color="auto"/>
            </w:tcBorders>
            <w:vAlign w:val="center"/>
          </w:tcPr>
          <w:p w:rsidR="004F359C" w:rsidRPr="00D53144" w:rsidP="00884A0B" w14:paraId="39FD7F73" w14:textId="77777777">
            <w:pPr>
              <w:keepNext/>
              <w:rPr>
                <w:lang w:val="nl-NL"/>
              </w:rPr>
            </w:pPr>
            <w:r w:rsidRPr="00D53144">
              <w:rPr>
                <w:lang w:val="nl-NL"/>
              </w:rPr>
              <w:t> </w:t>
            </w:r>
            <w:r w:rsidRPr="00D53144">
              <w:rPr>
                <w:lang w:val="nl-NL"/>
              </w:rPr>
              <w:t>PGA: Schoon/minimaal</w:t>
            </w:r>
            <w:r w:rsidRPr="00D53144">
              <w:rPr>
                <w:vertAlign w:val="superscript"/>
                <w:lang w:val="nl-NL"/>
              </w:rPr>
              <w:t>c</w:t>
            </w:r>
          </w:p>
        </w:tc>
        <w:tc>
          <w:tcPr>
            <w:tcW w:w="0" w:type="auto"/>
            <w:tcBorders>
              <w:top w:val="single" w:sz="6" w:space="0" w:color="000000"/>
              <w:left w:val="single" w:sz="6" w:space="0" w:color="000000"/>
              <w:bottom w:val="single" w:sz="6" w:space="0" w:color="000000"/>
              <w:right w:val="outset" w:sz="6" w:space="0" w:color="auto"/>
            </w:tcBorders>
            <w:vAlign w:val="center"/>
          </w:tcPr>
          <w:p w:rsidR="004F359C" w:rsidRPr="00D53144" w:rsidP="00884A0B" w14:paraId="4D0F420F" w14:textId="77777777">
            <w:pPr>
              <w:keepNext/>
              <w:jc w:val="center"/>
              <w:rPr>
                <w:lang w:val="nl-NL"/>
              </w:rPr>
            </w:pPr>
            <w:r w:rsidRPr="00D53144">
              <w:rPr>
                <w:lang w:val="nl-NL"/>
              </w:rPr>
              <w:t>15 (40,5%)</w:t>
            </w:r>
          </w:p>
        </w:tc>
        <w:tc>
          <w:tcPr>
            <w:tcW w:w="1898" w:type="pct"/>
            <w:tcBorders>
              <w:top w:val="single" w:sz="6" w:space="0" w:color="000000"/>
              <w:left w:val="single" w:sz="6" w:space="0" w:color="000000"/>
              <w:bottom w:val="single" w:sz="6" w:space="0" w:color="000000"/>
              <w:right w:val="single" w:sz="6" w:space="0" w:color="000000"/>
            </w:tcBorders>
            <w:vAlign w:val="center"/>
          </w:tcPr>
          <w:p w:rsidR="004F359C" w:rsidRPr="00D53144" w:rsidP="00884A0B" w14:paraId="5D6606C6" w14:textId="77777777">
            <w:pPr>
              <w:keepNext/>
              <w:jc w:val="center"/>
              <w:rPr>
                <w:lang w:val="nl-NL"/>
              </w:rPr>
            </w:pPr>
            <w:r w:rsidRPr="00D53144">
              <w:rPr>
                <w:lang w:val="nl-NL"/>
              </w:rPr>
              <w:t>23 (60,5%)</w:t>
            </w:r>
          </w:p>
        </w:tc>
      </w:tr>
      <w:tr w14:paraId="769F6301" w14:textId="77777777" w:rsidTr="004243DF">
        <w:tblPrEx>
          <w:tblW w:w="4458" w:type="pct"/>
          <w:tblLook w:val="00A0"/>
        </w:tblPrEx>
        <w:tc>
          <w:tcPr>
            <w:tcW w:w="5000" w:type="pct"/>
            <w:gridSpan w:val="3"/>
            <w:tcBorders>
              <w:top w:val="single" w:sz="6" w:space="0" w:color="000000"/>
              <w:left w:val="single" w:sz="6" w:space="0" w:color="000000"/>
              <w:bottom w:val="single" w:sz="6" w:space="0" w:color="000000"/>
              <w:right w:val="single" w:sz="6" w:space="0" w:color="000000"/>
            </w:tcBorders>
            <w:vAlign w:val="center"/>
          </w:tcPr>
          <w:p w:rsidR="004F359C" w:rsidRPr="0068520F" w:rsidP="00884A0B" w14:paraId="6D7E403B" w14:textId="77777777">
            <w:pPr>
              <w:keepNext/>
            </w:pPr>
            <w:r w:rsidRPr="0068520F">
              <w:rPr>
                <w:vertAlign w:val="superscript"/>
              </w:rPr>
              <w:t xml:space="preserve">a </w:t>
            </w:r>
            <w:r w:rsidRPr="0068520F">
              <w:t>MTX = methotrexaat</w:t>
            </w:r>
          </w:p>
          <w:p w:rsidR="004F359C" w:rsidRPr="0068520F" w:rsidP="00884A0B" w14:paraId="1F731A30" w14:textId="4CCBE617">
            <w:pPr>
              <w:keepNext/>
            </w:pPr>
            <w:r w:rsidRPr="0068520F">
              <w:rPr>
                <w:vertAlign w:val="superscript"/>
              </w:rPr>
              <w:t>b</w:t>
            </w:r>
            <w:r w:rsidRPr="0068520F">
              <w:t xml:space="preserve"> </w:t>
            </w:r>
            <w:r w:rsidRPr="0068520F" w:rsidR="00CF2194">
              <w:t>P </w:t>
            </w:r>
            <w:r w:rsidRPr="0068520F">
              <w:t>=</w:t>
            </w:r>
            <w:r w:rsidRPr="0068520F" w:rsidR="00CF2194">
              <w:t> </w:t>
            </w:r>
            <w:r w:rsidRPr="0068520F">
              <w:t>0,027, Humira 0,8 mg/kg versus MTX</w:t>
            </w:r>
          </w:p>
          <w:p w:rsidR="004F359C" w:rsidRPr="00E91E8F" w:rsidP="00884A0B" w14:paraId="1DC05591" w14:textId="4546E775">
            <w:pPr>
              <w:keepNext/>
            </w:pPr>
            <w:r w:rsidRPr="00E91E8F">
              <w:rPr>
                <w:vertAlign w:val="superscript"/>
              </w:rPr>
              <w:t>c</w:t>
            </w:r>
            <w:r w:rsidRPr="00E91E8F">
              <w:t xml:space="preserve"> </w:t>
            </w:r>
            <w:r w:rsidRPr="00E91E8F" w:rsidR="00CF2194">
              <w:t>P </w:t>
            </w:r>
            <w:r w:rsidRPr="00E91E8F">
              <w:t>=</w:t>
            </w:r>
            <w:r w:rsidRPr="00E91E8F" w:rsidR="00CF2194">
              <w:t> </w:t>
            </w:r>
            <w:r w:rsidRPr="00E91E8F">
              <w:t>0,083, Humira 0,8 mg/kg versus MTX</w:t>
            </w:r>
          </w:p>
        </w:tc>
      </w:tr>
    </w:tbl>
    <w:p w:rsidR="004F359C" w:rsidRPr="00E91E8F" w:rsidP="004F359C" w14:paraId="5BA61A91" w14:textId="77777777">
      <w:pPr>
        <w:tabs>
          <w:tab w:val="left" w:pos="1294"/>
        </w:tabs>
        <w:spacing w:line="240" w:lineRule="auto"/>
      </w:pPr>
    </w:p>
    <w:p w:rsidR="004F359C" w:rsidRPr="00D53144" w:rsidP="004F359C" w14:paraId="0E561A99" w14:textId="0D89FEC8">
      <w:pPr>
        <w:tabs>
          <w:tab w:val="left" w:pos="1294"/>
        </w:tabs>
        <w:spacing w:line="240" w:lineRule="auto"/>
        <w:rPr>
          <w:lang w:val="nl-NL"/>
        </w:rPr>
      </w:pPr>
      <w:r w:rsidRPr="00D53144">
        <w:rPr>
          <w:lang w:val="nl-NL"/>
        </w:rPr>
        <w:t xml:space="preserve">Bij patiënten die een PASI 75 of PGA van “schoon” of “minimaal” hadden bereikt, werd de behandeling gestaakt tot maximaal 36 weken en zij werden gemonitord op verlies van </w:t>
      </w:r>
      <w:r w:rsidRPr="00D53144" w:rsidR="00CF2194">
        <w:rPr>
          <w:lang w:val="nl-NL"/>
        </w:rPr>
        <w:t>ziekte</w:t>
      </w:r>
      <w:r w:rsidRPr="00D53144">
        <w:rPr>
          <w:lang w:val="nl-NL"/>
        </w:rPr>
        <w:t>controle (</w:t>
      </w:r>
      <w:r w:rsidRPr="00D53144" w:rsidR="00CF2194">
        <w:rPr>
          <w:lang w:val="nl-NL"/>
        </w:rPr>
        <w:t>d.w.z</w:t>
      </w:r>
      <w:r w:rsidRPr="00D53144">
        <w:rPr>
          <w:lang w:val="nl-NL"/>
        </w:rPr>
        <w:t xml:space="preserve">. verergering van PGA met minimaal 2 gradaties). </w:t>
      </w:r>
      <w:r w:rsidRPr="00D53144">
        <w:rPr>
          <w:color w:val="222222"/>
          <w:lang w:val="nl-NL"/>
        </w:rPr>
        <w:t>Patiënten werden vervolgens opnieuw behandeld met</w:t>
      </w:r>
      <w:r w:rsidRPr="00D53144">
        <w:rPr>
          <w:lang w:val="nl-NL"/>
        </w:rPr>
        <w:t xml:space="preserve"> 0,8 mg/kg adalimumab eenmaal per twee weken gedurende 16 additionele weken. De waargenomen responspercentages tijdens herbehandeling waren vergelijkbaar met die tijdens de voorafgaande dubbelblinde periode: PASI 75 respons van 78,9% (15 van de 19 patiënten) en PGA “schoon” of “minimaal” van 52,6% (10 van de 19 patiënten).</w:t>
      </w:r>
    </w:p>
    <w:p w:rsidR="004F359C" w:rsidRPr="00D53144" w:rsidP="004F359C" w14:paraId="184724F8" w14:textId="77777777">
      <w:pPr>
        <w:tabs>
          <w:tab w:val="left" w:pos="1294"/>
        </w:tabs>
        <w:spacing w:line="240" w:lineRule="auto"/>
        <w:rPr>
          <w:lang w:val="nl-NL"/>
        </w:rPr>
      </w:pPr>
    </w:p>
    <w:p w:rsidR="004F359C" w:rsidRPr="00D53144" w:rsidP="004F359C" w14:paraId="7C61F935" w14:textId="77777777">
      <w:pPr>
        <w:tabs>
          <w:tab w:val="left" w:pos="1294"/>
        </w:tabs>
        <w:spacing w:line="240" w:lineRule="auto"/>
        <w:rPr>
          <w:lang w:val="nl-NL"/>
        </w:rPr>
      </w:pPr>
      <w:r w:rsidRPr="00D53144">
        <w:rPr>
          <w:lang w:val="nl-NL"/>
        </w:rPr>
        <w:t>In de open-labelperiode van het onderzoek werden de PASI 75 en PGA “schoon” of “minimaal” responsen gehandhaafd gedurende maximaal 52 extra weken zonder nieuwe veiligheidsbevindingen.</w:t>
      </w:r>
    </w:p>
    <w:p w:rsidR="004F359C" w:rsidRPr="00D53144" w14:paraId="69B1A661" w14:textId="38ACEB02">
      <w:pPr>
        <w:tabs>
          <w:tab w:val="clear" w:pos="567"/>
        </w:tabs>
        <w:spacing w:line="240" w:lineRule="auto"/>
        <w:rPr>
          <w:lang w:val="nl-NL"/>
        </w:rPr>
      </w:pPr>
    </w:p>
    <w:p w:rsidR="004F359C" w:rsidRPr="00D53144" w:rsidP="004F359C" w14:paraId="61243998" w14:textId="77777777">
      <w:pPr>
        <w:rPr>
          <w:i/>
          <w:iCs/>
          <w:szCs w:val="20"/>
          <w:lang w:val="nl-NL"/>
        </w:rPr>
      </w:pPr>
      <w:r w:rsidRPr="00D53144">
        <w:rPr>
          <w:i/>
          <w:iCs/>
          <w:szCs w:val="20"/>
          <w:lang w:val="nl-NL"/>
        </w:rPr>
        <w:t>Hidradenitis suppurativa bij adolescenten</w:t>
      </w:r>
    </w:p>
    <w:p w:rsidR="004F359C" w:rsidRPr="00D53144" w:rsidP="004F359C" w14:paraId="45C2778D" w14:textId="77777777">
      <w:pPr>
        <w:rPr>
          <w:iCs/>
          <w:szCs w:val="20"/>
          <w:lang w:val="nl-NL"/>
        </w:rPr>
      </w:pPr>
    </w:p>
    <w:p w:rsidR="004F359C" w:rsidRPr="00D53144" w:rsidP="004F359C" w14:paraId="50713550" w14:textId="02000278">
      <w:pPr>
        <w:rPr>
          <w:iCs/>
          <w:szCs w:val="20"/>
          <w:lang w:val="nl-NL"/>
        </w:rPr>
      </w:pPr>
      <w:r w:rsidRPr="00D53144">
        <w:rPr>
          <w:iCs/>
          <w:szCs w:val="20"/>
          <w:lang w:val="nl-NL"/>
        </w:rPr>
        <w:t xml:space="preserve">Er zijn geen klinische studies met Humira bij adolescente </w:t>
      </w:r>
      <w:r w:rsidRPr="00D53144">
        <w:rPr>
          <w:lang w:val="nl-NL"/>
        </w:rPr>
        <w:t>patiënt</w:t>
      </w:r>
      <w:r w:rsidRPr="00D53144">
        <w:rPr>
          <w:iCs/>
          <w:szCs w:val="20"/>
          <w:lang w:val="nl-NL"/>
        </w:rPr>
        <w:t>en met HS gedaan. De werkzaamheid van adalimumab voor de behandeling van adolescente</w:t>
      </w:r>
      <w:r w:rsidRPr="00D53144">
        <w:rPr>
          <w:lang w:val="nl-NL"/>
        </w:rPr>
        <w:t xml:space="preserve"> patiënten met HS is voorspeld op basis van de aangetoonde </w:t>
      </w:r>
      <w:r w:rsidRPr="00D53144">
        <w:rPr>
          <w:iCs/>
          <w:szCs w:val="20"/>
          <w:lang w:val="nl-NL"/>
        </w:rPr>
        <w:t>werkzaamheid en de relatie tussen blootstelling en respons bij volwassen HS-</w:t>
      </w:r>
      <w:r w:rsidRPr="00D53144">
        <w:rPr>
          <w:lang w:val="nl-NL"/>
        </w:rPr>
        <w:t xml:space="preserve">patiënten en de waarschijnlijkheid dat het ziekteverloop, de pathofysiologie en de effecten van het geneesmiddel wezenlijk vergelijkbaar zijn met die bij volwassenen bij dezelfde blootstelling. </w:t>
      </w:r>
      <w:r w:rsidRPr="00D53144" w:rsidR="00CF2194">
        <w:rPr>
          <w:lang w:val="nl-NL"/>
        </w:rPr>
        <w:t>De v</w:t>
      </w:r>
      <w:r w:rsidRPr="00D53144">
        <w:rPr>
          <w:iCs/>
          <w:szCs w:val="20"/>
          <w:lang w:val="nl-NL"/>
        </w:rPr>
        <w:t>eiligheid van de aanbevolen dosis adalimumab in de adolescente HS-populatie is gebaseerd op het cross-indicatie veiligheidsprofiel van adalimumab bij zowel volwassenen als kinderen bij vergelijkbare of frequentere doseringen (zie rubriek 5.2).</w:t>
      </w:r>
    </w:p>
    <w:p w:rsidR="004F359C" w:rsidRPr="00D53144" w:rsidP="004F359C" w14:paraId="221716C8" w14:textId="77777777">
      <w:pPr>
        <w:rPr>
          <w:iCs/>
          <w:szCs w:val="20"/>
          <w:lang w:val="nl-NL"/>
        </w:rPr>
      </w:pPr>
    </w:p>
    <w:p w:rsidR="004F359C" w:rsidRPr="00D53144" w:rsidP="004F359C" w14:paraId="63A3D7F5" w14:textId="77777777">
      <w:pPr>
        <w:tabs>
          <w:tab w:val="left" w:pos="1294"/>
        </w:tabs>
        <w:spacing w:line="240" w:lineRule="auto"/>
        <w:rPr>
          <w:i/>
          <w:lang w:val="nl-NL"/>
        </w:rPr>
      </w:pPr>
      <w:r w:rsidRPr="00D53144">
        <w:rPr>
          <w:i/>
          <w:lang w:val="nl-NL"/>
        </w:rPr>
        <w:t>Juveniele ziekte van Crohn</w:t>
      </w:r>
    </w:p>
    <w:p w:rsidR="004F359C" w:rsidRPr="00D53144" w:rsidP="004F359C" w14:paraId="1FA0AD6B" w14:textId="77777777">
      <w:pPr>
        <w:tabs>
          <w:tab w:val="left" w:pos="1294"/>
        </w:tabs>
        <w:spacing w:line="240" w:lineRule="auto"/>
        <w:rPr>
          <w:lang w:val="nl-NL"/>
        </w:rPr>
      </w:pPr>
    </w:p>
    <w:p w:rsidR="004F359C" w:rsidRPr="00D53144" w:rsidP="004F359C" w14:paraId="7229AC6C" w14:textId="6A5E8931">
      <w:pPr>
        <w:tabs>
          <w:tab w:val="left" w:pos="1294"/>
        </w:tabs>
        <w:spacing w:line="240" w:lineRule="auto"/>
        <w:rPr>
          <w:lang w:val="nl-NL"/>
        </w:rPr>
      </w:pPr>
      <w:r w:rsidRPr="00D53144">
        <w:rPr>
          <w:lang w:val="nl-NL"/>
        </w:rPr>
        <w:t xml:space="preserve">Humira is onderzocht in een multicenter, gerandomiseerd, dubbelblind klinisch onderzoek dat was opgezet om de werkzaamheid en veiligheid van inductie en </w:t>
      </w:r>
      <w:r w:rsidRPr="00D53144" w:rsidR="0087775D">
        <w:rPr>
          <w:lang w:val="nl-NL"/>
        </w:rPr>
        <w:t>onderhouds</w:t>
      </w:r>
      <w:r w:rsidRPr="00D53144">
        <w:rPr>
          <w:lang w:val="nl-NL"/>
        </w:rPr>
        <w:t xml:space="preserve">behandeling met doseringen afhankelijk van het lichaamsgewicht (&lt; 40 kg of ≥ 40 kg) te beoordelen bij 192 kinderen in de leeftijd van 6 tot en met 17 jaar, met matig ernstige tot ernstige ziekte van Crohn gedefinieerd als </w:t>
      </w:r>
      <w:r w:rsidRPr="00D53144">
        <w:rPr>
          <w:i/>
          <w:lang w:val="nl-NL"/>
        </w:rPr>
        <w:t>Paediatric Crohn</w:t>
      </w:r>
      <w:r w:rsidRPr="00D53144" w:rsidR="003E7EEE">
        <w:rPr>
          <w:i/>
          <w:lang w:val="nl-NL"/>
        </w:rPr>
        <w:t>’</w:t>
      </w:r>
      <w:r w:rsidRPr="00D53144">
        <w:rPr>
          <w:i/>
          <w:lang w:val="nl-NL"/>
        </w:rPr>
        <w:t xml:space="preserve">s Disease Activity Index </w:t>
      </w:r>
      <w:r w:rsidRPr="00D53144">
        <w:rPr>
          <w:lang w:val="nl-NL"/>
        </w:rPr>
        <w:t xml:space="preserve">(PCDAI) score &gt; 30. Patiënten dienden een ontoereikende respons te hebben gehad op conventionele behandeling voor de ziekte van Crohn (waaronder een corticosteroïde en/of een </w:t>
      </w:r>
      <w:r w:rsidRPr="00D53144" w:rsidR="00B40DEB">
        <w:rPr>
          <w:lang w:val="nl-NL"/>
        </w:rPr>
        <w:t>immuunmodulerend middel</w:t>
      </w:r>
      <w:r w:rsidRPr="00D53144">
        <w:rPr>
          <w:lang w:val="nl-NL"/>
        </w:rPr>
        <w:t xml:space="preserve">). Patiënten konden ook eerder </w:t>
      </w:r>
      <w:r w:rsidRPr="00D53144" w:rsidR="0087775D">
        <w:rPr>
          <w:lang w:val="nl-NL"/>
        </w:rPr>
        <w:t xml:space="preserve">geen </w:t>
      </w:r>
      <w:r w:rsidRPr="00D53144">
        <w:rPr>
          <w:lang w:val="nl-NL"/>
        </w:rPr>
        <w:t xml:space="preserve">respons </w:t>
      </w:r>
      <w:r w:rsidRPr="00D53144" w:rsidR="0087775D">
        <w:rPr>
          <w:lang w:val="nl-NL"/>
        </w:rPr>
        <w:t xml:space="preserve">meer </w:t>
      </w:r>
      <w:r w:rsidRPr="00D53144">
        <w:rPr>
          <w:lang w:val="nl-NL"/>
        </w:rPr>
        <w:t>hebben op of intolerant zijn geworden voor infliximab.</w:t>
      </w:r>
    </w:p>
    <w:p w:rsidR="004F359C" w:rsidRPr="00D53144" w:rsidP="004F359C" w14:paraId="43C8A12C" w14:textId="77777777">
      <w:pPr>
        <w:tabs>
          <w:tab w:val="left" w:pos="1294"/>
        </w:tabs>
        <w:spacing w:line="240" w:lineRule="auto"/>
        <w:rPr>
          <w:lang w:val="nl-NL"/>
        </w:rPr>
      </w:pPr>
    </w:p>
    <w:p w:rsidR="004F359C" w:rsidRPr="00D53144" w:rsidP="004F359C" w14:paraId="02DBEB3B" w14:textId="77777777">
      <w:pPr>
        <w:tabs>
          <w:tab w:val="left" w:pos="1294"/>
        </w:tabs>
        <w:spacing w:line="240" w:lineRule="auto"/>
        <w:rPr>
          <w:lang w:val="nl-NL"/>
        </w:rPr>
      </w:pPr>
      <w:r w:rsidRPr="00D53144">
        <w:rPr>
          <w:lang w:val="nl-NL"/>
        </w:rPr>
        <w:t>Alle patiënten kregen open-label inductiebehandeling met een dosering gebaseerd op hun lichaamsgewicht bij baseline: 160 mg in week 0 en 80 mg in week 2 voor patiënten ≥ 40 kg en respectievelijk 80 mg en 40 mg voor patiënten &lt; 40 kg.</w:t>
      </w:r>
    </w:p>
    <w:p w:rsidR="004F359C" w:rsidRPr="00D53144" w:rsidP="004F359C" w14:paraId="49DBEC88" w14:textId="77777777">
      <w:pPr>
        <w:tabs>
          <w:tab w:val="left" w:pos="1294"/>
        </w:tabs>
        <w:spacing w:line="240" w:lineRule="auto"/>
        <w:rPr>
          <w:lang w:val="nl-NL"/>
        </w:rPr>
      </w:pPr>
    </w:p>
    <w:p w:rsidR="004F359C" w:rsidRPr="00D53144" w:rsidP="004F359C" w14:paraId="150DFCCC" w14:textId="47C20C85">
      <w:pPr>
        <w:tabs>
          <w:tab w:val="left" w:pos="1294"/>
        </w:tabs>
        <w:spacing w:line="240" w:lineRule="auto"/>
        <w:rPr>
          <w:lang w:val="nl-NL"/>
        </w:rPr>
      </w:pPr>
      <w:r w:rsidRPr="00D53144">
        <w:rPr>
          <w:lang w:val="nl-NL"/>
        </w:rPr>
        <w:t>In week 4 werden patiënten op basis van het lichaamsgewicht dat zij op dat moment hadden 1:1 gerandomiseerd naar ofwel het lage ofwel het standaard onderhoudsdoseringsschema zoals te zien in tabel 2</w:t>
      </w:r>
      <w:r w:rsidRPr="00D53144" w:rsidR="00C57F71">
        <w:rPr>
          <w:lang w:val="nl-NL"/>
        </w:rPr>
        <w:t>8</w:t>
      </w:r>
      <w:r w:rsidRPr="00D53144">
        <w:rPr>
          <w:lang w:val="nl-NL"/>
        </w:rPr>
        <w:t>.</w:t>
      </w:r>
    </w:p>
    <w:p w:rsidR="004F359C" w:rsidRPr="00D53144" w:rsidP="004F359C" w14:paraId="54A7CAFE" w14:textId="77777777">
      <w:pPr>
        <w:tabs>
          <w:tab w:val="left" w:pos="1294"/>
        </w:tabs>
        <w:spacing w:line="240" w:lineRule="auto"/>
        <w:rPr>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4"/>
        <w:gridCol w:w="2691"/>
        <w:gridCol w:w="2691"/>
      </w:tblGrid>
      <w:tr w14:paraId="3D97F1B0" w14:textId="77777777" w:rsidTr="00884A0B">
        <w:tblPrEx>
          <w:tblW w:w="0" w:type="auto"/>
          <w:tblLook w:val="01E0"/>
        </w:tblPrEx>
        <w:trPr>
          <w:trHeight w:val="263"/>
        </w:trPr>
        <w:tc>
          <w:tcPr>
            <w:tcW w:w="0" w:type="auto"/>
            <w:gridSpan w:val="3"/>
          </w:tcPr>
          <w:p w:rsidR="004F359C" w:rsidRPr="00D53144" w:rsidP="00884A0B" w14:paraId="4423448B" w14:textId="7A671D7C">
            <w:pPr>
              <w:pStyle w:val="EMEANormal"/>
              <w:keepNext/>
              <w:spacing w:line="260" w:lineRule="exact"/>
              <w:jc w:val="center"/>
              <w:rPr>
                <w:b/>
                <w:szCs w:val="24"/>
                <w:lang w:val="nl-NL"/>
              </w:rPr>
            </w:pPr>
            <w:r w:rsidRPr="00D53144">
              <w:rPr>
                <w:b/>
                <w:szCs w:val="24"/>
                <w:lang w:val="nl-NL"/>
              </w:rPr>
              <w:t>Tabel 2</w:t>
            </w:r>
            <w:r w:rsidRPr="00D53144" w:rsidR="00C57F71">
              <w:rPr>
                <w:b/>
                <w:szCs w:val="24"/>
                <w:lang w:val="nl-NL"/>
              </w:rPr>
              <w:t>8</w:t>
            </w:r>
          </w:p>
          <w:p w:rsidR="004F359C" w:rsidRPr="00D53144" w:rsidP="00884A0B" w14:paraId="18097346" w14:textId="77777777">
            <w:pPr>
              <w:pStyle w:val="EMEANormal"/>
              <w:keepNext/>
              <w:spacing w:line="260" w:lineRule="exact"/>
              <w:jc w:val="center"/>
              <w:rPr>
                <w:szCs w:val="24"/>
                <w:lang w:val="nl-NL"/>
              </w:rPr>
            </w:pPr>
            <w:r w:rsidRPr="00D53144">
              <w:rPr>
                <w:b/>
                <w:szCs w:val="24"/>
                <w:lang w:val="nl-NL"/>
              </w:rPr>
              <w:t>Onderhoudsdoseringsschema</w:t>
            </w:r>
          </w:p>
        </w:tc>
      </w:tr>
      <w:tr w14:paraId="18FE377B" w14:textId="77777777" w:rsidTr="00884A0B">
        <w:tblPrEx>
          <w:tblW w:w="0" w:type="auto"/>
          <w:tblLook w:val="01E0"/>
        </w:tblPrEx>
        <w:tc>
          <w:tcPr>
            <w:tcW w:w="0" w:type="auto"/>
          </w:tcPr>
          <w:p w:rsidR="004F359C" w:rsidRPr="00D53144" w:rsidP="00884A0B" w14:paraId="091FBBB1" w14:textId="77777777">
            <w:pPr>
              <w:pStyle w:val="EMEANormal"/>
              <w:keepNext/>
              <w:spacing w:line="260" w:lineRule="exact"/>
              <w:rPr>
                <w:b/>
                <w:szCs w:val="24"/>
                <w:lang w:val="nl-NL"/>
              </w:rPr>
            </w:pPr>
            <w:r w:rsidRPr="00D53144">
              <w:rPr>
                <w:b/>
                <w:szCs w:val="24"/>
                <w:lang w:val="nl-NL"/>
              </w:rPr>
              <w:t>Gewicht patiënt</w:t>
            </w:r>
          </w:p>
        </w:tc>
        <w:tc>
          <w:tcPr>
            <w:tcW w:w="0" w:type="auto"/>
          </w:tcPr>
          <w:p w:rsidR="004F359C" w:rsidRPr="00D53144" w:rsidP="00884A0B" w14:paraId="2170251B" w14:textId="77777777">
            <w:pPr>
              <w:pStyle w:val="EMEANormal"/>
              <w:keepNext/>
              <w:spacing w:line="260" w:lineRule="exact"/>
              <w:rPr>
                <w:b/>
                <w:szCs w:val="24"/>
                <w:lang w:val="nl-NL"/>
              </w:rPr>
            </w:pPr>
            <w:r w:rsidRPr="00D53144">
              <w:rPr>
                <w:b/>
                <w:szCs w:val="24"/>
                <w:lang w:val="nl-NL"/>
              </w:rPr>
              <w:t>Lage dosering</w:t>
            </w:r>
          </w:p>
        </w:tc>
        <w:tc>
          <w:tcPr>
            <w:tcW w:w="0" w:type="auto"/>
          </w:tcPr>
          <w:p w:rsidR="004F359C" w:rsidRPr="00D53144" w:rsidP="00884A0B" w14:paraId="664C524D" w14:textId="77777777">
            <w:pPr>
              <w:pStyle w:val="EMEANormal"/>
              <w:keepNext/>
              <w:spacing w:line="260" w:lineRule="exact"/>
              <w:rPr>
                <w:b/>
                <w:szCs w:val="24"/>
                <w:lang w:val="nl-NL"/>
              </w:rPr>
            </w:pPr>
            <w:r w:rsidRPr="00D53144">
              <w:rPr>
                <w:b/>
                <w:szCs w:val="24"/>
                <w:lang w:val="nl-NL"/>
              </w:rPr>
              <w:t>Standaard dosering</w:t>
            </w:r>
          </w:p>
        </w:tc>
      </w:tr>
      <w:tr w14:paraId="4558ABED" w14:textId="77777777" w:rsidTr="00884A0B">
        <w:tblPrEx>
          <w:tblW w:w="0" w:type="auto"/>
          <w:tblLook w:val="01E0"/>
        </w:tblPrEx>
        <w:tc>
          <w:tcPr>
            <w:tcW w:w="0" w:type="auto"/>
          </w:tcPr>
          <w:p w:rsidR="004F359C" w:rsidRPr="00D53144" w:rsidP="00884A0B" w14:paraId="6BA3258D" w14:textId="77777777">
            <w:pPr>
              <w:pStyle w:val="EMEANormal"/>
              <w:keepNext/>
              <w:spacing w:line="260" w:lineRule="exact"/>
              <w:rPr>
                <w:szCs w:val="24"/>
                <w:lang w:val="nl-NL"/>
              </w:rPr>
            </w:pPr>
            <w:r w:rsidRPr="00D53144">
              <w:rPr>
                <w:szCs w:val="24"/>
                <w:lang w:val="nl-NL"/>
              </w:rPr>
              <w:t>&lt; 40 kg</w:t>
            </w:r>
          </w:p>
        </w:tc>
        <w:tc>
          <w:tcPr>
            <w:tcW w:w="0" w:type="auto"/>
          </w:tcPr>
          <w:p w:rsidR="004F359C" w:rsidRPr="00D53144" w:rsidP="00884A0B" w14:paraId="6CE47114" w14:textId="77777777">
            <w:pPr>
              <w:pStyle w:val="EMEANormal"/>
              <w:keepNext/>
              <w:spacing w:line="260" w:lineRule="exact"/>
              <w:rPr>
                <w:szCs w:val="24"/>
                <w:lang w:val="nl-NL"/>
              </w:rPr>
            </w:pPr>
            <w:r w:rsidRPr="00D53144">
              <w:rPr>
                <w:szCs w:val="24"/>
                <w:lang w:val="nl-NL"/>
              </w:rPr>
              <w:t>10 mg eenmaal per 2 weken</w:t>
            </w:r>
          </w:p>
        </w:tc>
        <w:tc>
          <w:tcPr>
            <w:tcW w:w="0" w:type="auto"/>
          </w:tcPr>
          <w:p w:rsidR="004F359C" w:rsidRPr="00D53144" w:rsidP="00884A0B" w14:paraId="12D30AF9" w14:textId="77777777">
            <w:pPr>
              <w:pStyle w:val="EMEANormal"/>
              <w:keepNext/>
              <w:spacing w:line="260" w:lineRule="exact"/>
              <w:rPr>
                <w:szCs w:val="24"/>
                <w:lang w:val="nl-NL"/>
              </w:rPr>
            </w:pPr>
            <w:r w:rsidRPr="00D53144">
              <w:rPr>
                <w:szCs w:val="24"/>
                <w:lang w:val="nl-NL"/>
              </w:rPr>
              <w:t>20 mg eenmaal per 2 weken</w:t>
            </w:r>
          </w:p>
        </w:tc>
      </w:tr>
      <w:tr w14:paraId="181D1D36" w14:textId="77777777" w:rsidTr="00884A0B">
        <w:tblPrEx>
          <w:tblW w:w="0" w:type="auto"/>
          <w:tblLook w:val="01E0"/>
        </w:tblPrEx>
        <w:tc>
          <w:tcPr>
            <w:tcW w:w="0" w:type="auto"/>
          </w:tcPr>
          <w:p w:rsidR="004F359C" w:rsidRPr="00D53144" w:rsidP="00884A0B" w14:paraId="75C88926" w14:textId="77777777">
            <w:pPr>
              <w:pStyle w:val="EMEANormal"/>
              <w:keepNext/>
              <w:spacing w:line="260" w:lineRule="exact"/>
              <w:rPr>
                <w:szCs w:val="24"/>
                <w:lang w:val="nl-NL"/>
              </w:rPr>
            </w:pPr>
            <w:r w:rsidRPr="00D53144">
              <w:rPr>
                <w:szCs w:val="24"/>
                <w:lang w:val="nl-NL"/>
              </w:rPr>
              <w:t>≥ 40 kg</w:t>
            </w:r>
          </w:p>
        </w:tc>
        <w:tc>
          <w:tcPr>
            <w:tcW w:w="0" w:type="auto"/>
          </w:tcPr>
          <w:p w:rsidR="004F359C" w:rsidRPr="00D53144" w:rsidP="00884A0B" w14:paraId="29425FC8" w14:textId="77777777">
            <w:pPr>
              <w:pStyle w:val="EMEANormal"/>
              <w:keepNext/>
              <w:spacing w:line="260" w:lineRule="exact"/>
              <w:rPr>
                <w:szCs w:val="24"/>
                <w:lang w:val="nl-NL"/>
              </w:rPr>
            </w:pPr>
            <w:r w:rsidRPr="00D53144">
              <w:rPr>
                <w:szCs w:val="24"/>
                <w:lang w:val="nl-NL"/>
              </w:rPr>
              <w:t>20 mg eenmaal per 2 weken</w:t>
            </w:r>
          </w:p>
        </w:tc>
        <w:tc>
          <w:tcPr>
            <w:tcW w:w="0" w:type="auto"/>
          </w:tcPr>
          <w:p w:rsidR="004F359C" w:rsidRPr="00D53144" w:rsidP="00884A0B" w14:paraId="72614190" w14:textId="77777777">
            <w:pPr>
              <w:pStyle w:val="EMEANormal"/>
              <w:keepNext/>
              <w:spacing w:line="260" w:lineRule="exact"/>
              <w:rPr>
                <w:szCs w:val="24"/>
                <w:lang w:val="nl-NL"/>
              </w:rPr>
            </w:pPr>
            <w:r w:rsidRPr="00D53144">
              <w:rPr>
                <w:szCs w:val="24"/>
                <w:lang w:val="nl-NL"/>
              </w:rPr>
              <w:t>40 mg eenmaal per 2 weken</w:t>
            </w:r>
          </w:p>
        </w:tc>
      </w:tr>
    </w:tbl>
    <w:p w:rsidR="004F359C" w:rsidRPr="00D53144" w:rsidP="004F359C" w14:paraId="2FF669AC" w14:textId="77777777">
      <w:pPr>
        <w:tabs>
          <w:tab w:val="left" w:pos="1294"/>
        </w:tabs>
        <w:spacing w:line="240" w:lineRule="auto"/>
        <w:rPr>
          <w:lang w:val="nl-NL"/>
        </w:rPr>
      </w:pPr>
    </w:p>
    <w:p w:rsidR="004F359C" w:rsidRPr="00D53144" w:rsidP="004F359C" w14:paraId="1B40C926" w14:textId="77777777">
      <w:pPr>
        <w:tabs>
          <w:tab w:val="left" w:pos="1294"/>
        </w:tabs>
        <w:spacing w:line="240" w:lineRule="auto"/>
        <w:rPr>
          <w:i/>
          <w:u w:val="single"/>
          <w:lang w:val="nl-NL"/>
        </w:rPr>
      </w:pPr>
      <w:r w:rsidRPr="00D53144">
        <w:rPr>
          <w:i/>
          <w:u w:val="single"/>
          <w:lang w:val="nl-NL"/>
        </w:rPr>
        <w:t>Werkzaamheidsresultaten</w:t>
      </w:r>
    </w:p>
    <w:p w:rsidR="004F359C" w:rsidRPr="00D53144" w:rsidP="004F359C" w14:paraId="1F716C3B" w14:textId="77777777">
      <w:pPr>
        <w:tabs>
          <w:tab w:val="left" w:pos="1294"/>
        </w:tabs>
        <w:spacing w:line="240" w:lineRule="auto"/>
        <w:rPr>
          <w:lang w:val="nl-NL"/>
        </w:rPr>
      </w:pPr>
    </w:p>
    <w:p w:rsidR="004F359C" w:rsidRPr="00D53144" w:rsidP="004F359C" w14:paraId="5D51DA77" w14:textId="77777777">
      <w:pPr>
        <w:tabs>
          <w:tab w:val="left" w:pos="1294"/>
        </w:tabs>
        <w:spacing w:line="240" w:lineRule="auto"/>
        <w:rPr>
          <w:lang w:val="nl-NL"/>
        </w:rPr>
      </w:pPr>
      <w:r w:rsidRPr="00D53144">
        <w:rPr>
          <w:lang w:val="nl-NL"/>
        </w:rPr>
        <w:t xml:space="preserve">Het primaire eindpunt van het onderzoek was klinische remissie in week 26, gedefinieerd als PCDAI-score </w:t>
      </w:r>
      <w:r w:rsidRPr="00D53144">
        <w:rPr>
          <w:rFonts w:ascii="Symbol" w:hAnsi="Symbol"/>
          <w:lang w:val="nl-NL"/>
        </w:rPr>
        <w:sym w:font="Symbol" w:char="F0A3"/>
      </w:r>
      <w:r w:rsidRPr="00D53144">
        <w:rPr>
          <w:lang w:val="nl-NL"/>
        </w:rPr>
        <w:t xml:space="preserve"> 10. </w:t>
      </w:r>
    </w:p>
    <w:p w:rsidR="004F359C" w:rsidRPr="00D53144" w:rsidP="004F359C" w14:paraId="2836E890" w14:textId="77777777">
      <w:pPr>
        <w:tabs>
          <w:tab w:val="left" w:pos="1294"/>
        </w:tabs>
        <w:spacing w:line="240" w:lineRule="auto"/>
        <w:rPr>
          <w:lang w:val="nl-NL"/>
        </w:rPr>
      </w:pPr>
    </w:p>
    <w:p w:rsidR="004F359C" w:rsidRPr="00D53144" w:rsidP="004F359C" w14:paraId="5D84B447" w14:textId="55E32E34">
      <w:pPr>
        <w:tabs>
          <w:tab w:val="left" w:pos="1294"/>
        </w:tabs>
        <w:spacing w:line="240" w:lineRule="auto"/>
        <w:rPr>
          <w:lang w:val="nl-NL"/>
        </w:rPr>
      </w:pPr>
      <w:r w:rsidRPr="00D53144">
        <w:rPr>
          <w:lang w:val="nl-NL"/>
        </w:rPr>
        <w:t>Percentages klinische remissie en klinische respons (gedefinieerd als reductie in PCDAI score van ten minste 15 punten ten opzichte van baseline) zijn weergegeven in tabel 2</w:t>
      </w:r>
      <w:r w:rsidRPr="00D53144" w:rsidR="00C57F71">
        <w:rPr>
          <w:lang w:val="nl-NL"/>
        </w:rPr>
        <w:t>9</w:t>
      </w:r>
      <w:r w:rsidRPr="00D53144">
        <w:rPr>
          <w:lang w:val="nl-NL"/>
        </w:rPr>
        <w:t xml:space="preserve">. Percentages van discontinuering van corticosteroïden of </w:t>
      </w:r>
      <w:r w:rsidRPr="00D53144" w:rsidR="00B40DEB">
        <w:rPr>
          <w:lang w:val="nl-NL"/>
        </w:rPr>
        <w:t xml:space="preserve">immuunmodulerende middelen </w:t>
      </w:r>
      <w:r w:rsidRPr="00D53144">
        <w:rPr>
          <w:lang w:val="nl-NL"/>
        </w:rPr>
        <w:t xml:space="preserve">zijn weergegeven in tabel </w:t>
      </w:r>
      <w:r w:rsidRPr="00D53144" w:rsidR="00C57F71">
        <w:rPr>
          <w:lang w:val="nl-NL"/>
        </w:rPr>
        <w:t>30</w:t>
      </w:r>
      <w:r w:rsidRPr="00D53144">
        <w:rPr>
          <w:lang w:val="nl-NL"/>
        </w:rPr>
        <w:t xml:space="preserve">. </w:t>
      </w:r>
    </w:p>
    <w:p w:rsidR="004F359C" w:rsidRPr="00D53144" w:rsidP="004F359C" w14:paraId="4704EB13" w14:textId="77777777">
      <w:pPr>
        <w:tabs>
          <w:tab w:val="left" w:pos="1294"/>
        </w:tabs>
        <w:spacing w:line="240" w:lineRule="auto"/>
        <w:rPr>
          <w:lang w:val="nl-NL"/>
        </w:rPr>
      </w:pPr>
    </w:p>
    <w:tbl>
      <w:tblPr>
        <w:tblW w:w="0" w:type="auto"/>
        <w:jc w:val="center"/>
        <w:tblCellMar>
          <w:left w:w="0" w:type="dxa"/>
          <w:right w:w="0" w:type="dxa"/>
        </w:tblCellMar>
        <w:tblLook w:val="00A0"/>
      </w:tblPr>
      <w:tblGrid>
        <w:gridCol w:w="2321"/>
        <w:gridCol w:w="1614"/>
        <w:gridCol w:w="1591"/>
        <w:gridCol w:w="1147"/>
      </w:tblGrid>
      <w:tr w14:paraId="0A82B29A" w14:textId="77777777" w:rsidTr="004243DF">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4F359C" w:rsidRPr="00D53144" w:rsidP="004243DF" w14:paraId="22BB053B" w14:textId="07707569">
            <w:pPr>
              <w:keepNext/>
              <w:tabs>
                <w:tab w:val="left" w:pos="-878"/>
                <w:tab w:val="clear" w:pos="567"/>
              </w:tabs>
              <w:autoSpaceDE w:val="0"/>
              <w:autoSpaceDN w:val="0"/>
              <w:adjustRightInd w:val="0"/>
              <w:ind w:left="17"/>
              <w:jc w:val="center"/>
              <w:rPr>
                <w:b/>
                <w:bCs/>
                <w:lang w:val="nl-NL"/>
              </w:rPr>
            </w:pPr>
            <w:r w:rsidRPr="00D53144">
              <w:rPr>
                <w:b/>
                <w:bCs/>
                <w:lang w:val="nl-NL"/>
              </w:rPr>
              <w:t>Tabel 2</w:t>
            </w:r>
            <w:r w:rsidRPr="00D53144" w:rsidR="00C57F71">
              <w:rPr>
                <w:b/>
                <w:bCs/>
                <w:lang w:val="nl-NL"/>
              </w:rPr>
              <w:t>9</w:t>
            </w:r>
          </w:p>
          <w:p w:rsidR="004F359C" w:rsidRPr="00D53144" w:rsidP="004243DF" w14:paraId="7BC46D4A" w14:textId="77777777">
            <w:pPr>
              <w:keepNext/>
              <w:tabs>
                <w:tab w:val="left" w:pos="-878"/>
                <w:tab w:val="clear" w:pos="567"/>
              </w:tabs>
              <w:autoSpaceDE w:val="0"/>
              <w:autoSpaceDN w:val="0"/>
              <w:adjustRightInd w:val="0"/>
              <w:ind w:left="17"/>
              <w:jc w:val="center"/>
              <w:rPr>
                <w:b/>
                <w:bCs/>
                <w:lang w:val="nl-NL"/>
              </w:rPr>
            </w:pPr>
            <w:r w:rsidRPr="00D53144">
              <w:rPr>
                <w:b/>
                <w:bCs/>
                <w:lang w:val="nl-NL"/>
              </w:rPr>
              <w:t>Onderzoek juveniele ziekte van Crohn</w:t>
            </w:r>
          </w:p>
          <w:p w:rsidR="004F359C" w:rsidRPr="00D53144" w:rsidP="004243DF" w14:paraId="39A1AD50" w14:textId="77777777">
            <w:pPr>
              <w:keepNext/>
              <w:tabs>
                <w:tab w:val="left" w:pos="-878"/>
                <w:tab w:val="clear" w:pos="567"/>
              </w:tabs>
              <w:autoSpaceDE w:val="0"/>
              <w:autoSpaceDN w:val="0"/>
              <w:adjustRightInd w:val="0"/>
              <w:ind w:left="17"/>
              <w:jc w:val="center"/>
              <w:rPr>
                <w:b/>
                <w:bCs/>
                <w:lang w:val="nl-NL"/>
              </w:rPr>
            </w:pPr>
            <w:r w:rsidRPr="00D53144">
              <w:rPr>
                <w:b/>
                <w:bCs/>
                <w:lang w:val="nl-NL"/>
              </w:rPr>
              <w:t>PCDAI klinische remissie en respons</w:t>
            </w:r>
          </w:p>
        </w:tc>
      </w:tr>
      <w:tr w14:paraId="4CBB8B79" w14:textId="77777777" w:rsidTr="004243D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4F359C" w:rsidRPr="00D53144" w:rsidP="004243DF" w14:paraId="530A7DEF" w14:textId="77777777">
            <w:pPr>
              <w:keepNext/>
              <w:keepLines/>
              <w:tabs>
                <w:tab w:val="left" w:pos="-1080"/>
                <w:tab w:val="clear" w:pos="567"/>
              </w:tabs>
              <w:autoSpaceDE w:val="0"/>
              <w:autoSpaceDN w:val="0"/>
              <w:adjustRightInd w:val="0"/>
              <w:ind w:left="17"/>
              <w:jc w:val="center"/>
              <w:rPr>
                <w:b/>
                <w:bCs/>
                <w:lang w:val="nl-NL"/>
              </w:rPr>
            </w:pPr>
          </w:p>
        </w:tc>
        <w:tc>
          <w:tcPr>
            <w:tcW w:w="1614" w:type="dxa"/>
            <w:tcBorders>
              <w:top w:val="single" w:sz="6" w:space="0" w:color="000000"/>
              <w:left w:val="single" w:sz="6" w:space="0" w:color="000000"/>
              <w:bottom w:val="single" w:sz="6" w:space="0" w:color="000000"/>
              <w:right w:val="single" w:sz="6" w:space="0" w:color="000000"/>
            </w:tcBorders>
          </w:tcPr>
          <w:p w:rsidR="004F359C" w:rsidRPr="00D53144" w:rsidP="004243DF" w14:paraId="548E184F" w14:textId="77777777">
            <w:pPr>
              <w:keepNext/>
              <w:keepLines/>
              <w:tabs>
                <w:tab w:val="left" w:pos="-1080"/>
                <w:tab w:val="clear" w:pos="567"/>
              </w:tabs>
              <w:autoSpaceDE w:val="0"/>
              <w:autoSpaceDN w:val="0"/>
              <w:adjustRightInd w:val="0"/>
              <w:ind w:left="17"/>
              <w:jc w:val="center"/>
              <w:rPr>
                <w:b/>
                <w:bCs/>
                <w:lang w:val="nl-NL"/>
              </w:rPr>
            </w:pPr>
            <w:r w:rsidRPr="00D53144">
              <w:rPr>
                <w:b/>
                <w:bCs/>
                <w:lang w:val="nl-NL"/>
              </w:rPr>
              <w:t>Standaard dosering</w:t>
            </w:r>
          </w:p>
          <w:p w:rsidR="004F359C" w:rsidRPr="00D53144" w:rsidP="004243DF" w14:paraId="6A476A69" w14:textId="77777777">
            <w:pPr>
              <w:keepNext/>
              <w:keepLines/>
              <w:tabs>
                <w:tab w:val="left" w:pos="-1080"/>
                <w:tab w:val="clear" w:pos="567"/>
              </w:tabs>
              <w:autoSpaceDE w:val="0"/>
              <w:autoSpaceDN w:val="0"/>
              <w:adjustRightInd w:val="0"/>
              <w:ind w:left="17"/>
              <w:jc w:val="center"/>
              <w:rPr>
                <w:b/>
                <w:bCs/>
                <w:lang w:val="nl-NL"/>
              </w:rPr>
            </w:pPr>
            <w:r w:rsidRPr="00D53144">
              <w:rPr>
                <w:b/>
                <w:bCs/>
                <w:lang w:val="nl-NL"/>
              </w:rPr>
              <w:t xml:space="preserve">40/20 mg eenmaal per 2 weken </w:t>
            </w:r>
          </w:p>
          <w:p w:rsidR="004F359C" w:rsidRPr="00D53144" w:rsidP="004243DF" w14:paraId="50CA2492" w14:textId="77777777">
            <w:pPr>
              <w:keepNext/>
              <w:keepLines/>
              <w:tabs>
                <w:tab w:val="left" w:pos="-1080"/>
                <w:tab w:val="clear" w:pos="567"/>
              </w:tabs>
              <w:autoSpaceDE w:val="0"/>
              <w:autoSpaceDN w:val="0"/>
              <w:adjustRightInd w:val="0"/>
              <w:ind w:left="17"/>
              <w:jc w:val="center"/>
              <w:rPr>
                <w:b/>
                <w:bCs/>
                <w:lang w:val="nl-NL"/>
              </w:rPr>
            </w:pPr>
            <w:r w:rsidRPr="00D53144">
              <w:rPr>
                <w:b/>
                <w:bCs/>
                <w:lang w:val="nl-NL"/>
              </w:rPr>
              <w:t>N = 93</w:t>
            </w:r>
          </w:p>
        </w:tc>
        <w:tc>
          <w:tcPr>
            <w:tcW w:w="1591" w:type="dxa"/>
            <w:tcBorders>
              <w:top w:val="single" w:sz="6" w:space="0" w:color="000000"/>
              <w:left w:val="single" w:sz="6" w:space="0" w:color="000000"/>
              <w:bottom w:val="single" w:sz="6" w:space="0" w:color="000000"/>
              <w:right w:val="single" w:sz="6" w:space="0" w:color="000000"/>
            </w:tcBorders>
          </w:tcPr>
          <w:p w:rsidR="004F359C" w:rsidRPr="00D53144" w:rsidP="004243DF" w14:paraId="75E9DA7D" w14:textId="77777777">
            <w:pPr>
              <w:keepNext/>
              <w:keepLines/>
              <w:tabs>
                <w:tab w:val="left" w:pos="-1080"/>
                <w:tab w:val="clear" w:pos="567"/>
              </w:tabs>
              <w:autoSpaceDE w:val="0"/>
              <w:autoSpaceDN w:val="0"/>
              <w:adjustRightInd w:val="0"/>
              <w:ind w:left="17"/>
              <w:jc w:val="center"/>
              <w:rPr>
                <w:b/>
                <w:bCs/>
                <w:lang w:val="nl-NL"/>
              </w:rPr>
            </w:pPr>
            <w:r w:rsidRPr="00D53144">
              <w:rPr>
                <w:b/>
                <w:bCs/>
                <w:lang w:val="nl-NL"/>
              </w:rPr>
              <w:t xml:space="preserve">Lage dosering </w:t>
            </w:r>
          </w:p>
          <w:p w:rsidR="004F359C" w:rsidRPr="00D53144" w:rsidP="004243DF" w14:paraId="276FEB5E" w14:textId="77777777">
            <w:pPr>
              <w:keepNext/>
              <w:keepLines/>
              <w:tabs>
                <w:tab w:val="left" w:pos="-1080"/>
                <w:tab w:val="clear" w:pos="567"/>
              </w:tabs>
              <w:autoSpaceDE w:val="0"/>
              <w:autoSpaceDN w:val="0"/>
              <w:adjustRightInd w:val="0"/>
              <w:ind w:left="17"/>
              <w:jc w:val="center"/>
              <w:rPr>
                <w:b/>
                <w:bCs/>
                <w:lang w:val="nl-NL"/>
              </w:rPr>
            </w:pPr>
            <w:r w:rsidRPr="00D53144">
              <w:rPr>
                <w:b/>
                <w:bCs/>
                <w:lang w:val="nl-NL"/>
              </w:rPr>
              <w:t xml:space="preserve">20/10 mg eenmaal per 2 weken </w:t>
            </w:r>
          </w:p>
          <w:p w:rsidR="004F359C" w:rsidRPr="00D53144" w:rsidP="004243DF" w14:paraId="0BA535AA" w14:textId="77777777">
            <w:pPr>
              <w:keepNext/>
              <w:keepLines/>
              <w:tabs>
                <w:tab w:val="left" w:pos="-1080"/>
                <w:tab w:val="clear" w:pos="567"/>
              </w:tabs>
              <w:autoSpaceDE w:val="0"/>
              <w:autoSpaceDN w:val="0"/>
              <w:adjustRightInd w:val="0"/>
              <w:ind w:left="17"/>
              <w:jc w:val="center"/>
              <w:rPr>
                <w:b/>
                <w:bCs/>
                <w:lang w:val="nl-NL"/>
              </w:rPr>
            </w:pPr>
            <w:r w:rsidRPr="00D53144">
              <w:rPr>
                <w:b/>
                <w:bCs/>
                <w:lang w:val="nl-NL"/>
              </w:rPr>
              <w:t>N = 95</w:t>
            </w:r>
          </w:p>
        </w:tc>
        <w:tc>
          <w:tcPr>
            <w:tcW w:w="1147" w:type="dxa"/>
            <w:tcBorders>
              <w:top w:val="single" w:sz="6" w:space="0" w:color="000000"/>
              <w:left w:val="single" w:sz="6" w:space="0" w:color="000000"/>
              <w:bottom w:val="single" w:sz="6" w:space="0" w:color="000000"/>
              <w:right w:val="single" w:sz="6" w:space="0" w:color="000000"/>
            </w:tcBorders>
          </w:tcPr>
          <w:p w:rsidR="004F359C" w:rsidRPr="00D53144" w:rsidP="004243DF" w14:paraId="5C087D4B" w14:textId="77777777">
            <w:pPr>
              <w:keepNext/>
              <w:keepLines/>
              <w:tabs>
                <w:tab w:val="left" w:pos="-1080"/>
                <w:tab w:val="clear" w:pos="567"/>
              </w:tabs>
              <w:autoSpaceDE w:val="0"/>
              <w:autoSpaceDN w:val="0"/>
              <w:adjustRightInd w:val="0"/>
              <w:ind w:left="17"/>
              <w:jc w:val="center"/>
              <w:rPr>
                <w:lang w:val="nl-NL"/>
              </w:rPr>
            </w:pPr>
            <w:r w:rsidRPr="00D53144">
              <w:rPr>
                <w:b/>
                <w:bCs/>
                <w:lang w:val="nl-NL"/>
              </w:rPr>
              <w:t>P-waarde</w:t>
            </w:r>
            <w:r w:rsidRPr="00D53144">
              <w:rPr>
                <w:lang w:val="nl-NL"/>
              </w:rPr>
              <w:t>*</w:t>
            </w:r>
          </w:p>
        </w:tc>
      </w:tr>
      <w:tr w14:paraId="3AAD6B27" w14:textId="77777777" w:rsidTr="004243D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51E28A01" w14:textId="77777777">
            <w:pPr>
              <w:keepNext/>
              <w:keepLines/>
              <w:tabs>
                <w:tab w:val="left" w:pos="-1080"/>
                <w:tab w:val="clear" w:pos="567"/>
              </w:tabs>
              <w:autoSpaceDE w:val="0"/>
              <w:autoSpaceDN w:val="0"/>
              <w:adjustRightInd w:val="0"/>
              <w:ind w:left="17"/>
              <w:rPr>
                <w:b/>
                <w:bCs/>
                <w:lang w:val="nl-NL"/>
              </w:rPr>
            </w:pPr>
            <w:r w:rsidRPr="00D53144">
              <w:rPr>
                <w:b/>
                <w:bCs/>
                <w:lang w:val="nl-NL"/>
              </w:rPr>
              <w:t>Week 26</w:t>
            </w:r>
          </w:p>
        </w:tc>
        <w:tc>
          <w:tcPr>
            <w:tcW w:w="1614"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7AD53B86" w14:textId="77777777">
            <w:pPr>
              <w:keepNext/>
              <w:keepLines/>
              <w:tabs>
                <w:tab w:val="left" w:pos="-1080"/>
                <w:tab w:val="clear" w:pos="567"/>
              </w:tabs>
              <w:autoSpaceDE w:val="0"/>
              <w:autoSpaceDN w:val="0"/>
              <w:adjustRightInd w:val="0"/>
              <w:ind w:left="17"/>
              <w:jc w:val="center"/>
              <w:rPr>
                <w:b/>
                <w:bCs/>
                <w:lang w:val="nl-NL"/>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61598AD9" w14:textId="77777777">
            <w:pPr>
              <w:keepNext/>
              <w:keepLines/>
              <w:tabs>
                <w:tab w:val="left" w:pos="-1080"/>
                <w:tab w:val="clear" w:pos="567"/>
              </w:tabs>
              <w:autoSpaceDE w:val="0"/>
              <w:autoSpaceDN w:val="0"/>
              <w:adjustRightInd w:val="0"/>
              <w:ind w:left="17"/>
              <w:jc w:val="center"/>
              <w:rPr>
                <w:b/>
                <w:bCs/>
                <w:lang w:val="nl-NL"/>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43309ABF" w14:textId="77777777">
            <w:pPr>
              <w:keepNext/>
              <w:tabs>
                <w:tab w:val="clear" w:pos="567"/>
              </w:tabs>
              <w:autoSpaceDE w:val="0"/>
              <w:autoSpaceDN w:val="0"/>
              <w:adjustRightInd w:val="0"/>
              <w:ind w:left="17"/>
              <w:rPr>
                <w:b/>
                <w:bCs/>
                <w:lang w:val="nl-NL"/>
              </w:rPr>
            </w:pPr>
          </w:p>
        </w:tc>
      </w:tr>
      <w:tr w14:paraId="5DAC8ECB" w14:textId="77777777" w:rsidTr="004243D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29F481E0" w14:textId="77777777">
            <w:pPr>
              <w:keepNext/>
              <w:keepLines/>
              <w:tabs>
                <w:tab w:val="left" w:pos="-1080"/>
                <w:tab w:val="clear" w:pos="567"/>
              </w:tabs>
              <w:autoSpaceDE w:val="0"/>
              <w:autoSpaceDN w:val="0"/>
              <w:adjustRightInd w:val="0"/>
              <w:ind w:left="17"/>
              <w:rPr>
                <w:lang w:val="nl-NL"/>
              </w:rPr>
            </w:pPr>
            <w:r w:rsidRPr="00D53144">
              <w:rPr>
                <w:lang w:val="nl-NL"/>
              </w:rPr>
              <w:t xml:space="preserve">   Klinische remissie</w:t>
            </w:r>
          </w:p>
        </w:tc>
        <w:tc>
          <w:tcPr>
            <w:tcW w:w="1614"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24272586" w14:textId="77777777">
            <w:pPr>
              <w:keepNext/>
              <w:keepLines/>
              <w:tabs>
                <w:tab w:val="left" w:pos="-1080"/>
                <w:tab w:val="clear" w:pos="567"/>
              </w:tabs>
              <w:autoSpaceDE w:val="0"/>
              <w:autoSpaceDN w:val="0"/>
              <w:adjustRightInd w:val="0"/>
              <w:ind w:left="17"/>
              <w:jc w:val="center"/>
              <w:rPr>
                <w:lang w:val="nl-NL"/>
              </w:rPr>
            </w:pPr>
            <w:r w:rsidRPr="00D53144">
              <w:rPr>
                <w:lang w:val="nl-NL"/>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0CD75389" w14:textId="77777777">
            <w:pPr>
              <w:keepNext/>
              <w:keepLines/>
              <w:tabs>
                <w:tab w:val="left" w:pos="-1080"/>
                <w:tab w:val="clear" w:pos="567"/>
              </w:tabs>
              <w:autoSpaceDE w:val="0"/>
              <w:autoSpaceDN w:val="0"/>
              <w:adjustRightInd w:val="0"/>
              <w:ind w:left="17"/>
              <w:jc w:val="center"/>
              <w:rPr>
                <w:lang w:val="nl-NL"/>
              </w:rPr>
            </w:pPr>
            <w:r w:rsidRPr="00D53144">
              <w:rPr>
                <w:lang w:val="nl-NL"/>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3BAC57AE" w14:textId="77777777">
            <w:pPr>
              <w:keepNext/>
              <w:keepLines/>
              <w:tabs>
                <w:tab w:val="left" w:pos="-1080"/>
                <w:tab w:val="clear" w:pos="567"/>
              </w:tabs>
              <w:autoSpaceDE w:val="0"/>
              <w:autoSpaceDN w:val="0"/>
              <w:adjustRightInd w:val="0"/>
              <w:ind w:left="17"/>
              <w:jc w:val="center"/>
              <w:rPr>
                <w:lang w:val="nl-NL"/>
              </w:rPr>
            </w:pPr>
            <w:r w:rsidRPr="00D53144">
              <w:rPr>
                <w:lang w:val="nl-NL"/>
              </w:rPr>
              <w:t>0,075</w:t>
            </w:r>
          </w:p>
        </w:tc>
      </w:tr>
      <w:tr w14:paraId="03C8FAA0" w14:textId="77777777" w:rsidTr="004243D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4F359C" w:rsidRPr="00D53144" w:rsidP="004243DF" w14:paraId="3FEEE0C1" w14:textId="77777777">
            <w:pPr>
              <w:keepNext/>
              <w:keepLines/>
              <w:tabs>
                <w:tab w:val="left" w:pos="-1080"/>
                <w:tab w:val="clear" w:pos="567"/>
              </w:tabs>
              <w:autoSpaceDE w:val="0"/>
              <w:autoSpaceDN w:val="0"/>
              <w:adjustRightInd w:val="0"/>
              <w:ind w:left="17"/>
              <w:rPr>
                <w:lang w:val="nl-NL"/>
              </w:rPr>
            </w:pPr>
            <w:r w:rsidRPr="00D53144">
              <w:rPr>
                <w:lang w:val="nl-NL"/>
              </w:rPr>
              <w:t xml:space="preserve">   Klinische respons </w:t>
            </w:r>
          </w:p>
        </w:tc>
        <w:tc>
          <w:tcPr>
            <w:tcW w:w="1614" w:type="dxa"/>
            <w:tcBorders>
              <w:top w:val="single" w:sz="6" w:space="0" w:color="000000"/>
              <w:left w:val="single" w:sz="6" w:space="0" w:color="000000"/>
              <w:bottom w:val="single" w:sz="6" w:space="0" w:color="000000"/>
              <w:right w:val="single" w:sz="6" w:space="0" w:color="000000"/>
            </w:tcBorders>
          </w:tcPr>
          <w:p w:rsidR="004F359C" w:rsidRPr="00D53144" w:rsidP="004243DF" w14:paraId="4A31323E" w14:textId="77777777">
            <w:pPr>
              <w:keepNext/>
              <w:keepLines/>
              <w:tabs>
                <w:tab w:val="left" w:pos="-1080"/>
                <w:tab w:val="clear" w:pos="567"/>
              </w:tabs>
              <w:autoSpaceDE w:val="0"/>
              <w:autoSpaceDN w:val="0"/>
              <w:adjustRightInd w:val="0"/>
              <w:ind w:left="17"/>
              <w:jc w:val="center"/>
              <w:rPr>
                <w:lang w:val="nl-NL"/>
              </w:rPr>
            </w:pPr>
            <w:r w:rsidRPr="00D53144">
              <w:rPr>
                <w:lang w:val="nl-NL"/>
              </w:rPr>
              <w:t>59,1%</w:t>
            </w:r>
          </w:p>
        </w:tc>
        <w:tc>
          <w:tcPr>
            <w:tcW w:w="1591" w:type="dxa"/>
            <w:tcBorders>
              <w:top w:val="single" w:sz="6" w:space="0" w:color="000000"/>
              <w:left w:val="single" w:sz="6" w:space="0" w:color="000000"/>
              <w:bottom w:val="single" w:sz="6" w:space="0" w:color="000000"/>
              <w:right w:val="single" w:sz="6" w:space="0" w:color="000000"/>
            </w:tcBorders>
          </w:tcPr>
          <w:p w:rsidR="004F359C" w:rsidRPr="00D53144" w:rsidP="004243DF" w14:paraId="5C613E1A" w14:textId="77777777">
            <w:pPr>
              <w:keepNext/>
              <w:keepLines/>
              <w:tabs>
                <w:tab w:val="left" w:pos="-1080"/>
                <w:tab w:val="clear" w:pos="567"/>
              </w:tabs>
              <w:autoSpaceDE w:val="0"/>
              <w:autoSpaceDN w:val="0"/>
              <w:adjustRightInd w:val="0"/>
              <w:ind w:left="17"/>
              <w:jc w:val="center"/>
              <w:rPr>
                <w:lang w:val="nl-NL"/>
              </w:rPr>
            </w:pPr>
            <w:r w:rsidRPr="00D53144">
              <w:rPr>
                <w:lang w:val="nl-NL"/>
              </w:rPr>
              <w:t>48,4%</w:t>
            </w:r>
          </w:p>
        </w:tc>
        <w:tc>
          <w:tcPr>
            <w:tcW w:w="1147" w:type="dxa"/>
            <w:tcBorders>
              <w:top w:val="single" w:sz="6" w:space="0" w:color="000000"/>
              <w:left w:val="single" w:sz="6" w:space="0" w:color="000000"/>
              <w:bottom w:val="single" w:sz="6" w:space="0" w:color="000000"/>
              <w:right w:val="single" w:sz="6" w:space="0" w:color="000000"/>
            </w:tcBorders>
          </w:tcPr>
          <w:p w:rsidR="004F359C" w:rsidRPr="00D53144" w:rsidP="004243DF" w14:paraId="19985386" w14:textId="77777777">
            <w:pPr>
              <w:keepNext/>
              <w:keepLines/>
              <w:tabs>
                <w:tab w:val="left" w:pos="-1080"/>
                <w:tab w:val="clear" w:pos="567"/>
              </w:tabs>
              <w:autoSpaceDE w:val="0"/>
              <w:autoSpaceDN w:val="0"/>
              <w:adjustRightInd w:val="0"/>
              <w:ind w:left="17"/>
              <w:jc w:val="center"/>
              <w:rPr>
                <w:lang w:val="nl-NL"/>
              </w:rPr>
            </w:pPr>
            <w:r w:rsidRPr="00D53144">
              <w:rPr>
                <w:lang w:val="nl-NL"/>
              </w:rPr>
              <w:t>0,073</w:t>
            </w:r>
          </w:p>
        </w:tc>
      </w:tr>
      <w:tr w14:paraId="6850B9B8" w14:textId="77777777" w:rsidTr="004243D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50436F6A" w14:textId="77777777">
            <w:pPr>
              <w:keepNext/>
              <w:keepLines/>
              <w:tabs>
                <w:tab w:val="left" w:pos="-1080"/>
                <w:tab w:val="clear" w:pos="567"/>
              </w:tabs>
              <w:autoSpaceDE w:val="0"/>
              <w:autoSpaceDN w:val="0"/>
              <w:adjustRightInd w:val="0"/>
              <w:ind w:left="17"/>
              <w:rPr>
                <w:b/>
                <w:bCs/>
                <w:lang w:val="nl-NL"/>
              </w:rPr>
            </w:pPr>
            <w:r w:rsidRPr="00D53144">
              <w:rPr>
                <w:b/>
                <w:bCs/>
                <w:lang w:val="nl-NL"/>
              </w:rPr>
              <w:t>Week 52</w:t>
            </w:r>
          </w:p>
        </w:tc>
        <w:tc>
          <w:tcPr>
            <w:tcW w:w="1614"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4616248D" w14:textId="77777777">
            <w:pPr>
              <w:keepNext/>
              <w:keepLines/>
              <w:tabs>
                <w:tab w:val="left" w:pos="-1080"/>
                <w:tab w:val="clear" w:pos="567"/>
              </w:tabs>
              <w:autoSpaceDE w:val="0"/>
              <w:autoSpaceDN w:val="0"/>
              <w:adjustRightInd w:val="0"/>
              <w:ind w:left="17"/>
              <w:jc w:val="center"/>
              <w:rPr>
                <w:b/>
                <w:bCs/>
                <w:lang w:val="nl-NL"/>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5A851667" w14:textId="77777777">
            <w:pPr>
              <w:keepNext/>
              <w:keepLines/>
              <w:tabs>
                <w:tab w:val="left" w:pos="-1080"/>
                <w:tab w:val="clear" w:pos="567"/>
              </w:tabs>
              <w:autoSpaceDE w:val="0"/>
              <w:autoSpaceDN w:val="0"/>
              <w:adjustRightInd w:val="0"/>
              <w:ind w:left="17"/>
              <w:jc w:val="center"/>
              <w:rPr>
                <w:b/>
                <w:bCs/>
                <w:lang w:val="nl-NL"/>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3EB95DD0" w14:textId="77777777">
            <w:pPr>
              <w:keepNext/>
              <w:tabs>
                <w:tab w:val="clear" w:pos="567"/>
              </w:tabs>
              <w:autoSpaceDE w:val="0"/>
              <w:autoSpaceDN w:val="0"/>
              <w:adjustRightInd w:val="0"/>
              <w:ind w:left="17"/>
              <w:rPr>
                <w:b/>
                <w:bCs/>
                <w:lang w:val="nl-NL"/>
              </w:rPr>
            </w:pPr>
          </w:p>
        </w:tc>
      </w:tr>
      <w:tr w14:paraId="18C6F613" w14:textId="77777777" w:rsidTr="004243D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7BF1BAC8" w14:textId="77777777">
            <w:pPr>
              <w:keepNext/>
              <w:keepLines/>
              <w:tabs>
                <w:tab w:val="left" w:pos="-1080"/>
                <w:tab w:val="clear" w:pos="567"/>
              </w:tabs>
              <w:autoSpaceDE w:val="0"/>
              <w:autoSpaceDN w:val="0"/>
              <w:adjustRightInd w:val="0"/>
              <w:ind w:left="17"/>
              <w:rPr>
                <w:lang w:val="nl-NL"/>
              </w:rPr>
            </w:pPr>
            <w:r w:rsidRPr="00D53144">
              <w:rPr>
                <w:lang w:val="nl-NL"/>
              </w:rPr>
              <w:t xml:space="preserve">   Klinische remissie</w:t>
            </w:r>
          </w:p>
        </w:tc>
        <w:tc>
          <w:tcPr>
            <w:tcW w:w="1614"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03977CED" w14:textId="77777777">
            <w:pPr>
              <w:keepNext/>
              <w:keepLines/>
              <w:tabs>
                <w:tab w:val="left" w:pos="-1080"/>
                <w:tab w:val="clear" w:pos="567"/>
              </w:tabs>
              <w:autoSpaceDE w:val="0"/>
              <w:autoSpaceDN w:val="0"/>
              <w:adjustRightInd w:val="0"/>
              <w:ind w:left="17"/>
              <w:jc w:val="center"/>
              <w:rPr>
                <w:lang w:val="nl-NL"/>
              </w:rPr>
            </w:pPr>
            <w:r w:rsidRPr="00D53144">
              <w:rPr>
                <w:lang w:val="nl-NL"/>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65A043B9" w14:textId="77777777">
            <w:pPr>
              <w:keepNext/>
              <w:keepLines/>
              <w:tabs>
                <w:tab w:val="left" w:pos="-1080"/>
                <w:tab w:val="clear" w:pos="567"/>
              </w:tabs>
              <w:autoSpaceDE w:val="0"/>
              <w:autoSpaceDN w:val="0"/>
              <w:adjustRightInd w:val="0"/>
              <w:ind w:left="17"/>
              <w:jc w:val="center"/>
              <w:rPr>
                <w:lang w:val="nl-NL"/>
              </w:rPr>
            </w:pPr>
            <w:r w:rsidRPr="00D53144">
              <w:rPr>
                <w:lang w:val="nl-NL"/>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rsidR="004F359C" w:rsidRPr="00D53144" w:rsidP="004243DF" w14:paraId="5052EFD1" w14:textId="77777777">
            <w:pPr>
              <w:keepNext/>
              <w:keepLines/>
              <w:tabs>
                <w:tab w:val="left" w:pos="-1080"/>
                <w:tab w:val="clear" w:pos="567"/>
              </w:tabs>
              <w:autoSpaceDE w:val="0"/>
              <w:autoSpaceDN w:val="0"/>
              <w:adjustRightInd w:val="0"/>
              <w:ind w:left="17"/>
              <w:jc w:val="center"/>
              <w:rPr>
                <w:lang w:val="nl-NL"/>
              </w:rPr>
            </w:pPr>
            <w:r w:rsidRPr="00D53144">
              <w:rPr>
                <w:lang w:val="nl-NL"/>
              </w:rPr>
              <w:t>0,100</w:t>
            </w:r>
          </w:p>
        </w:tc>
      </w:tr>
      <w:tr w14:paraId="0F8F6F64" w14:textId="77777777" w:rsidTr="004243DF">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4F359C" w:rsidRPr="00D53144" w:rsidP="004243DF" w14:paraId="23DB05E1" w14:textId="77777777">
            <w:pPr>
              <w:keepNext/>
              <w:keepLines/>
              <w:tabs>
                <w:tab w:val="left" w:pos="-1080"/>
                <w:tab w:val="clear" w:pos="567"/>
              </w:tabs>
              <w:autoSpaceDE w:val="0"/>
              <w:autoSpaceDN w:val="0"/>
              <w:adjustRightInd w:val="0"/>
              <w:ind w:left="17"/>
              <w:rPr>
                <w:lang w:val="nl-NL"/>
              </w:rPr>
            </w:pPr>
            <w:r w:rsidRPr="00D53144">
              <w:rPr>
                <w:lang w:val="nl-NL"/>
              </w:rPr>
              <w:t xml:space="preserve">   Klinische respons</w:t>
            </w:r>
          </w:p>
        </w:tc>
        <w:tc>
          <w:tcPr>
            <w:tcW w:w="1614" w:type="dxa"/>
            <w:tcBorders>
              <w:top w:val="single" w:sz="6" w:space="0" w:color="000000"/>
              <w:left w:val="single" w:sz="6" w:space="0" w:color="000000"/>
              <w:bottom w:val="single" w:sz="6" w:space="0" w:color="000000"/>
              <w:right w:val="single" w:sz="6" w:space="0" w:color="000000"/>
            </w:tcBorders>
          </w:tcPr>
          <w:p w:rsidR="004F359C" w:rsidRPr="00D53144" w:rsidP="004243DF" w14:paraId="247D4D73" w14:textId="77777777">
            <w:pPr>
              <w:keepNext/>
              <w:keepLines/>
              <w:tabs>
                <w:tab w:val="left" w:pos="-1080"/>
                <w:tab w:val="clear" w:pos="567"/>
              </w:tabs>
              <w:autoSpaceDE w:val="0"/>
              <w:autoSpaceDN w:val="0"/>
              <w:adjustRightInd w:val="0"/>
              <w:ind w:left="17"/>
              <w:jc w:val="center"/>
              <w:rPr>
                <w:lang w:val="nl-NL"/>
              </w:rPr>
            </w:pPr>
            <w:r w:rsidRPr="00D53144">
              <w:rPr>
                <w:lang w:val="nl-NL"/>
              </w:rPr>
              <w:t>41,9%</w:t>
            </w:r>
          </w:p>
        </w:tc>
        <w:tc>
          <w:tcPr>
            <w:tcW w:w="1591" w:type="dxa"/>
            <w:tcBorders>
              <w:top w:val="single" w:sz="6" w:space="0" w:color="000000"/>
              <w:left w:val="single" w:sz="6" w:space="0" w:color="000000"/>
              <w:bottom w:val="single" w:sz="6" w:space="0" w:color="000000"/>
              <w:right w:val="single" w:sz="6" w:space="0" w:color="000000"/>
            </w:tcBorders>
          </w:tcPr>
          <w:p w:rsidR="004F359C" w:rsidRPr="00D53144" w:rsidP="004243DF" w14:paraId="7610FDE8" w14:textId="77777777">
            <w:pPr>
              <w:keepNext/>
              <w:keepLines/>
              <w:tabs>
                <w:tab w:val="left" w:pos="-1080"/>
                <w:tab w:val="clear" w:pos="567"/>
              </w:tabs>
              <w:autoSpaceDE w:val="0"/>
              <w:autoSpaceDN w:val="0"/>
              <w:adjustRightInd w:val="0"/>
              <w:ind w:left="17"/>
              <w:jc w:val="center"/>
              <w:rPr>
                <w:lang w:val="nl-NL"/>
              </w:rPr>
            </w:pPr>
            <w:r w:rsidRPr="00D53144">
              <w:rPr>
                <w:lang w:val="nl-NL"/>
              </w:rPr>
              <w:t>28,4%</w:t>
            </w:r>
          </w:p>
        </w:tc>
        <w:tc>
          <w:tcPr>
            <w:tcW w:w="1147" w:type="dxa"/>
            <w:tcBorders>
              <w:top w:val="single" w:sz="6" w:space="0" w:color="000000"/>
              <w:left w:val="single" w:sz="6" w:space="0" w:color="000000"/>
              <w:bottom w:val="single" w:sz="6" w:space="0" w:color="000000"/>
              <w:right w:val="single" w:sz="6" w:space="0" w:color="000000"/>
            </w:tcBorders>
          </w:tcPr>
          <w:p w:rsidR="004F359C" w:rsidRPr="00D53144" w:rsidP="004243DF" w14:paraId="04E991EA" w14:textId="77777777">
            <w:pPr>
              <w:keepNext/>
              <w:keepLines/>
              <w:tabs>
                <w:tab w:val="left" w:pos="-1080"/>
                <w:tab w:val="clear" w:pos="567"/>
              </w:tabs>
              <w:autoSpaceDE w:val="0"/>
              <w:autoSpaceDN w:val="0"/>
              <w:adjustRightInd w:val="0"/>
              <w:ind w:left="17"/>
              <w:jc w:val="center"/>
              <w:rPr>
                <w:lang w:val="nl-NL"/>
              </w:rPr>
            </w:pPr>
            <w:r w:rsidRPr="00D53144">
              <w:rPr>
                <w:lang w:val="nl-NL"/>
              </w:rPr>
              <w:t>0,038</w:t>
            </w:r>
          </w:p>
        </w:tc>
      </w:tr>
      <w:tr w14:paraId="7C0D9E4B" w14:textId="77777777" w:rsidTr="004243DF">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4F359C" w:rsidRPr="00D53144" w:rsidP="004243DF" w14:paraId="0CB0F758" w14:textId="77777777">
            <w:pPr>
              <w:keepNext/>
              <w:keepLines/>
              <w:tabs>
                <w:tab w:val="left" w:pos="-1080"/>
                <w:tab w:val="clear" w:pos="567"/>
              </w:tabs>
              <w:autoSpaceDE w:val="0"/>
              <w:autoSpaceDN w:val="0"/>
              <w:adjustRightInd w:val="0"/>
              <w:ind w:left="17"/>
              <w:rPr>
                <w:lang w:val="nl-NL"/>
              </w:rPr>
            </w:pPr>
            <w:r w:rsidRPr="00D53144">
              <w:rPr>
                <w:lang w:val="nl-NL"/>
              </w:rPr>
              <w:t xml:space="preserve">* p-waarde voor vergelijking standaarddosering </w:t>
            </w:r>
            <w:r w:rsidRPr="00D53144">
              <w:rPr>
                <w:i/>
                <w:iCs/>
                <w:lang w:val="nl-NL"/>
              </w:rPr>
              <w:t>versus</w:t>
            </w:r>
            <w:r w:rsidRPr="00D53144">
              <w:rPr>
                <w:lang w:val="nl-NL"/>
              </w:rPr>
              <w:t xml:space="preserve"> lage dosering.</w:t>
            </w:r>
          </w:p>
        </w:tc>
      </w:tr>
    </w:tbl>
    <w:p w:rsidR="004F359C" w:rsidRPr="00D53144" w:rsidP="004F359C" w14:paraId="317E8D59" w14:textId="77777777">
      <w:pPr>
        <w:tabs>
          <w:tab w:val="left" w:pos="1294"/>
        </w:tabs>
        <w:spacing w:line="240" w:lineRule="auto"/>
        <w:rPr>
          <w:lang w:val="nl-NL"/>
        </w:rPr>
      </w:pPr>
    </w:p>
    <w:tbl>
      <w:tblPr>
        <w:tblW w:w="0" w:type="auto"/>
        <w:jc w:val="center"/>
        <w:tblCellMar>
          <w:left w:w="0" w:type="dxa"/>
          <w:right w:w="0" w:type="dxa"/>
        </w:tblCellMar>
        <w:tblLook w:val="00A0"/>
      </w:tblPr>
      <w:tblGrid>
        <w:gridCol w:w="4100"/>
        <w:gridCol w:w="1656"/>
        <w:gridCol w:w="1619"/>
        <w:gridCol w:w="1140"/>
      </w:tblGrid>
      <w:tr w14:paraId="4902D6BB" w14:textId="77777777" w:rsidTr="004243DF">
        <w:tblPrEx>
          <w:tblW w:w="0" w:type="auto"/>
          <w:tblLook w:val="00A0"/>
        </w:tblPrEx>
        <w:tc>
          <w:tcPr>
            <w:tcW w:w="8515" w:type="dxa"/>
            <w:gridSpan w:val="4"/>
            <w:tcBorders>
              <w:top w:val="single" w:sz="6" w:space="0" w:color="000000"/>
              <w:left w:val="single" w:sz="6" w:space="0" w:color="000000"/>
              <w:bottom w:val="single" w:sz="6" w:space="0" w:color="000000"/>
              <w:right w:val="single" w:sz="6" w:space="0" w:color="000000"/>
            </w:tcBorders>
          </w:tcPr>
          <w:p w:rsidR="004F359C" w:rsidRPr="00D53144" w:rsidP="00884A0B" w14:paraId="5F014A99" w14:textId="0054F293">
            <w:pPr>
              <w:tabs>
                <w:tab w:val="left" w:pos="-878"/>
                <w:tab w:val="clear" w:pos="567"/>
              </w:tabs>
              <w:autoSpaceDE w:val="0"/>
              <w:autoSpaceDN w:val="0"/>
              <w:adjustRightInd w:val="0"/>
              <w:jc w:val="center"/>
              <w:rPr>
                <w:b/>
                <w:bCs/>
                <w:lang w:val="nl-NL"/>
              </w:rPr>
            </w:pPr>
            <w:r w:rsidRPr="00D53144">
              <w:rPr>
                <w:b/>
                <w:bCs/>
                <w:lang w:val="nl-NL"/>
              </w:rPr>
              <w:t xml:space="preserve">Tabel </w:t>
            </w:r>
            <w:r w:rsidRPr="00D53144" w:rsidR="00C57F71">
              <w:rPr>
                <w:b/>
                <w:bCs/>
                <w:lang w:val="nl-NL"/>
              </w:rPr>
              <w:t>30</w:t>
            </w:r>
          </w:p>
          <w:p w:rsidR="004F359C" w:rsidRPr="00D53144" w:rsidP="00884A0B" w14:paraId="4F97C36C" w14:textId="77777777">
            <w:pPr>
              <w:tabs>
                <w:tab w:val="left" w:pos="-878"/>
                <w:tab w:val="clear" w:pos="567"/>
              </w:tabs>
              <w:autoSpaceDE w:val="0"/>
              <w:autoSpaceDN w:val="0"/>
              <w:adjustRightInd w:val="0"/>
              <w:ind w:left="15"/>
              <w:jc w:val="center"/>
              <w:rPr>
                <w:b/>
                <w:bCs/>
                <w:lang w:val="nl-NL"/>
              </w:rPr>
            </w:pPr>
            <w:r w:rsidRPr="00D53144">
              <w:rPr>
                <w:b/>
                <w:bCs/>
                <w:lang w:val="nl-NL"/>
              </w:rPr>
              <w:t>Onderzoek juveniele ziekte van Crohn</w:t>
            </w:r>
          </w:p>
          <w:p w:rsidR="004F359C" w:rsidRPr="00D53144" w:rsidP="00884A0B" w14:paraId="0C30D909" w14:textId="55EA9212">
            <w:pPr>
              <w:tabs>
                <w:tab w:val="left" w:pos="-878"/>
                <w:tab w:val="clear" w:pos="567"/>
              </w:tabs>
              <w:autoSpaceDE w:val="0"/>
              <w:autoSpaceDN w:val="0"/>
              <w:adjustRightInd w:val="0"/>
              <w:jc w:val="center"/>
              <w:rPr>
                <w:b/>
                <w:bCs/>
                <w:lang w:val="nl-NL"/>
              </w:rPr>
            </w:pPr>
            <w:r w:rsidRPr="00D53144">
              <w:rPr>
                <w:b/>
                <w:bCs/>
                <w:lang w:val="nl-NL"/>
              </w:rPr>
              <w:t xml:space="preserve">Discontinuering van corticosteroïden of </w:t>
            </w:r>
            <w:r w:rsidRPr="00B40DEB" w:rsidR="00B40DEB">
              <w:rPr>
                <w:b/>
                <w:bCs/>
                <w:lang w:val="nl-NL"/>
              </w:rPr>
              <w:t xml:space="preserve">immuunmodulerende middelen </w:t>
            </w:r>
            <w:r w:rsidRPr="00D53144">
              <w:rPr>
                <w:b/>
                <w:bCs/>
                <w:lang w:val="nl-NL"/>
              </w:rPr>
              <w:t>en fistelremissie</w:t>
            </w:r>
          </w:p>
        </w:tc>
      </w:tr>
      <w:tr w14:paraId="17565788" w14:textId="77777777" w:rsidTr="004243DF">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tcPr>
          <w:p w:rsidR="004F359C" w:rsidRPr="00D53144" w:rsidP="00884A0B" w14:paraId="0CF4A113" w14:textId="77777777">
            <w:pPr>
              <w:keepLines/>
              <w:tabs>
                <w:tab w:val="left" w:pos="-1080"/>
                <w:tab w:val="clear" w:pos="567"/>
              </w:tabs>
              <w:autoSpaceDE w:val="0"/>
              <w:autoSpaceDN w:val="0"/>
              <w:adjustRightInd w:val="0"/>
              <w:jc w:val="center"/>
              <w:rPr>
                <w:b/>
                <w:bCs/>
                <w:lang w:val="nl-NL"/>
              </w:rPr>
            </w:pPr>
          </w:p>
        </w:tc>
        <w:tc>
          <w:tcPr>
            <w:tcW w:w="1656" w:type="dxa"/>
            <w:tcBorders>
              <w:top w:val="single" w:sz="6" w:space="0" w:color="000000"/>
              <w:left w:val="single" w:sz="6" w:space="0" w:color="000000"/>
              <w:bottom w:val="single" w:sz="6" w:space="0" w:color="000000"/>
              <w:right w:val="single" w:sz="6" w:space="0" w:color="000000"/>
            </w:tcBorders>
          </w:tcPr>
          <w:p w:rsidR="004F359C" w:rsidRPr="00D53144" w:rsidP="00884A0B" w14:paraId="1FD400EA" w14:textId="77777777">
            <w:pPr>
              <w:keepLines/>
              <w:tabs>
                <w:tab w:val="left" w:pos="-1080"/>
                <w:tab w:val="clear" w:pos="567"/>
              </w:tabs>
              <w:autoSpaceDE w:val="0"/>
              <w:autoSpaceDN w:val="0"/>
              <w:adjustRightInd w:val="0"/>
              <w:ind w:left="15"/>
              <w:jc w:val="center"/>
              <w:rPr>
                <w:b/>
                <w:bCs/>
                <w:lang w:val="nl-NL"/>
              </w:rPr>
            </w:pPr>
            <w:r w:rsidRPr="00D53144">
              <w:rPr>
                <w:b/>
                <w:bCs/>
                <w:lang w:val="nl-NL"/>
              </w:rPr>
              <w:t>Standaard dosering</w:t>
            </w:r>
          </w:p>
          <w:p w:rsidR="004F359C" w:rsidRPr="00D53144" w:rsidP="00884A0B" w14:paraId="2333CE87" w14:textId="77777777">
            <w:pPr>
              <w:keepLines/>
              <w:tabs>
                <w:tab w:val="left" w:pos="-1080"/>
                <w:tab w:val="clear" w:pos="567"/>
              </w:tabs>
              <w:autoSpaceDE w:val="0"/>
              <w:autoSpaceDN w:val="0"/>
              <w:adjustRightInd w:val="0"/>
              <w:ind w:left="15"/>
              <w:jc w:val="center"/>
              <w:rPr>
                <w:b/>
                <w:bCs/>
                <w:lang w:val="nl-NL"/>
              </w:rPr>
            </w:pPr>
            <w:r w:rsidRPr="00D53144">
              <w:rPr>
                <w:b/>
                <w:bCs/>
                <w:lang w:val="nl-NL"/>
              </w:rPr>
              <w:t>40/20 mg eenmaal per 2 weken</w:t>
            </w:r>
          </w:p>
        </w:tc>
        <w:tc>
          <w:tcPr>
            <w:tcW w:w="1619" w:type="dxa"/>
            <w:tcBorders>
              <w:top w:val="single" w:sz="6" w:space="0" w:color="000000"/>
              <w:left w:val="single" w:sz="6" w:space="0" w:color="000000"/>
              <w:bottom w:val="single" w:sz="6" w:space="0" w:color="000000"/>
              <w:right w:val="single" w:sz="6" w:space="0" w:color="000000"/>
            </w:tcBorders>
          </w:tcPr>
          <w:p w:rsidR="004F359C" w:rsidRPr="00D53144" w:rsidP="00884A0B" w14:paraId="1586C964" w14:textId="77777777">
            <w:pPr>
              <w:keepLines/>
              <w:tabs>
                <w:tab w:val="left" w:pos="-1080"/>
                <w:tab w:val="clear" w:pos="567"/>
              </w:tabs>
              <w:autoSpaceDE w:val="0"/>
              <w:autoSpaceDN w:val="0"/>
              <w:adjustRightInd w:val="0"/>
              <w:ind w:left="15"/>
              <w:jc w:val="center"/>
              <w:rPr>
                <w:b/>
                <w:bCs/>
                <w:lang w:val="nl-NL"/>
              </w:rPr>
            </w:pPr>
            <w:r w:rsidRPr="00D53144">
              <w:rPr>
                <w:b/>
                <w:bCs/>
                <w:lang w:val="nl-NL"/>
              </w:rPr>
              <w:t>Lage dosering</w:t>
            </w:r>
          </w:p>
          <w:p w:rsidR="004F359C" w:rsidRPr="00D53144" w:rsidP="00884A0B" w14:paraId="6EE8CB94" w14:textId="77777777">
            <w:pPr>
              <w:keepLines/>
              <w:tabs>
                <w:tab w:val="left" w:pos="-1080"/>
                <w:tab w:val="clear" w:pos="567"/>
              </w:tabs>
              <w:autoSpaceDE w:val="0"/>
              <w:autoSpaceDN w:val="0"/>
              <w:adjustRightInd w:val="0"/>
              <w:ind w:left="15"/>
              <w:jc w:val="center"/>
              <w:rPr>
                <w:b/>
                <w:bCs/>
                <w:lang w:val="nl-NL"/>
              </w:rPr>
            </w:pPr>
            <w:r w:rsidRPr="00D53144">
              <w:rPr>
                <w:b/>
                <w:bCs/>
                <w:lang w:val="nl-NL"/>
              </w:rPr>
              <w:t>20/10 mg eenmaal per 2 weken</w:t>
            </w:r>
          </w:p>
        </w:tc>
        <w:tc>
          <w:tcPr>
            <w:tcW w:w="1140" w:type="dxa"/>
            <w:tcBorders>
              <w:top w:val="single" w:sz="6" w:space="0" w:color="000000"/>
              <w:left w:val="single" w:sz="6" w:space="0" w:color="000000"/>
              <w:bottom w:val="single" w:sz="6" w:space="0" w:color="000000"/>
              <w:right w:val="single" w:sz="6" w:space="0" w:color="000000"/>
            </w:tcBorders>
          </w:tcPr>
          <w:p w:rsidR="004F359C" w:rsidRPr="00D53144" w:rsidP="00884A0B" w14:paraId="73D6ED31" w14:textId="77777777">
            <w:pPr>
              <w:keepLines/>
              <w:tabs>
                <w:tab w:val="left" w:pos="-1080"/>
                <w:tab w:val="clear" w:pos="567"/>
              </w:tabs>
              <w:autoSpaceDE w:val="0"/>
              <w:autoSpaceDN w:val="0"/>
              <w:adjustRightInd w:val="0"/>
              <w:ind w:left="15"/>
              <w:jc w:val="center"/>
              <w:rPr>
                <w:b/>
                <w:bCs/>
                <w:lang w:val="nl-NL"/>
              </w:rPr>
            </w:pPr>
            <w:r w:rsidRPr="00D53144">
              <w:rPr>
                <w:b/>
                <w:bCs/>
                <w:lang w:val="nl-NL"/>
              </w:rPr>
              <w:t>P-waarde</w:t>
            </w:r>
            <w:r w:rsidRPr="00D53144">
              <w:rPr>
                <w:b/>
                <w:bCs/>
                <w:vertAlign w:val="superscript"/>
                <w:lang w:val="nl-NL"/>
              </w:rPr>
              <w:t>1</w:t>
            </w:r>
          </w:p>
        </w:tc>
      </w:tr>
      <w:tr w14:paraId="61DD4A1C" w14:textId="77777777" w:rsidTr="004243DF">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vAlign w:val="bottom"/>
          </w:tcPr>
          <w:p w:rsidR="004F359C" w:rsidRPr="00D53144" w:rsidP="00884A0B" w14:paraId="6668B114" w14:textId="77777777">
            <w:pPr>
              <w:keepLines/>
              <w:tabs>
                <w:tab w:val="left" w:pos="-1080"/>
                <w:tab w:val="clear" w:pos="567"/>
              </w:tabs>
              <w:autoSpaceDE w:val="0"/>
              <w:autoSpaceDN w:val="0"/>
              <w:adjustRightInd w:val="0"/>
              <w:rPr>
                <w:b/>
                <w:lang w:val="nl-NL"/>
              </w:rPr>
            </w:pPr>
            <w:r w:rsidRPr="00D53144">
              <w:rPr>
                <w:b/>
                <w:lang w:val="nl-NL"/>
              </w:rPr>
              <w:t>Discontinuering corticosteroïden</w:t>
            </w:r>
          </w:p>
        </w:tc>
        <w:tc>
          <w:tcPr>
            <w:tcW w:w="1656" w:type="dxa"/>
            <w:tcBorders>
              <w:top w:val="single" w:sz="6" w:space="0" w:color="000000"/>
              <w:left w:val="single" w:sz="6" w:space="0" w:color="000000"/>
              <w:bottom w:val="single" w:sz="6" w:space="0" w:color="000000"/>
              <w:right w:val="single" w:sz="6" w:space="0" w:color="000000"/>
            </w:tcBorders>
            <w:vAlign w:val="bottom"/>
          </w:tcPr>
          <w:p w:rsidR="004F359C" w:rsidRPr="00D53144" w:rsidP="00884A0B" w14:paraId="595E40B4" w14:textId="3967CCF8">
            <w:pPr>
              <w:keepLines/>
              <w:tabs>
                <w:tab w:val="left" w:pos="-1080"/>
                <w:tab w:val="clear" w:pos="567"/>
              </w:tabs>
              <w:autoSpaceDE w:val="0"/>
              <w:autoSpaceDN w:val="0"/>
              <w:adjustRightInd w:val="0"/>
              <w:ind w:left="15"/>
              <w:jc w:val="center"/>
              <w:rPr>
                <w:b/>
                <w:lang w:val="nl-NL"/>
              </w:rPr>
            </w:pPr>
            <w:r w:rsidRPr="00D53144">
              <w:rPr>
                <w:b/>
                <w:lang w:val="nl-NL"/>
              </w:rPr>
              <w:t>N</w:t>
            </w:r>
            <w:r w:rsidRPr="00D53144" w:rsidR="00CF2194">
              <w:rPr>
                <w:b/>
                <w:lang w:val="nl-NL"/>
              </w:rPr>
              <w:t> </w:t>
            </w:r>
            <w:r w:rsidRPr="00D53144">
              <w:rPr>
                <w:b/>
                <w:lang w:val="nl-NL"/>
              </w:rPr>
              <w:t>=</w:t>
            </w:r>
            <w:r w:rsidRPr="00D53144" w:rsidR="00CF2194">
              <w:rPr>
                <w:b/>
                <w:lang w:val="nl-NL"/>
              </w:rPr>
              <w:t> </w:t>
            </w:r>
            <w:r w:rsidRPr="00D53144">
              <w:rPr>
                <w:b/>
                <w:lang w:val="nl-NL"/>
              </w:rPr>
              <w:t xml:space="preserve"> 33</w:t>
            </w:r>
          </w:p>
        </w:tc>
        <w:tc>
          <w:tcPr>
            <w:tcW w:w="1619" w:type="dxa"/>
            <w:tcBorders>
              <w:top w:val="single" w:sz="6" w:space="0" w:color="000000"/>
              <w:left w:val="single" w:sz="6" w:space="0" w:color="000000"/>
              <w:bottom w:val="single" w:sz="6" w:space="0" w:color="000000"/>
              <w:right w:val="single" w:sz="6" w:space="0" w:color="000000"/>
            </w:tcBorders>
            <w:vAlign w:val="bottom"/>
          </w:tcPr>
          <w:p w:rsidR="004F359C" w:rsidRPr="00D53144" w:rsidP="00884A0B" w14:paraId="0FE51D93" w14:textId="748D0463">
            <w:pPr>
              <w:keepLines/>
              <w:tabs>
                <w:tab w:val="left" w:pos="-1080"/>
                <w:tab w:val="clear" w:pos="567"/>
              </w:tabs>
              <w:autoSpaceDE w:val="0"/>
              <w:autoSpaceDN w:val="0"/>
              <w:adjustRightInd w:val="0"/>
              <w:ind w:left="15"/>
              <w:jc w:val="center"/>
              <w:rPr>
                <w:b/>
                <w:lang w:val="nl-NL"/>
              </w:rPr>
            </w:pPr>
            <w:r w:rsidRPr="00D53144">
              <w:rPr>
                <w:b/>
                <w:lang w:val="nl-NL"/>
              </w:rPr>
              <w:t>N</w:t>
            </w:r>
            <w:r w:rsidRPr="00D53144" w:rsidR="00CF2194">
              <w:rPr>
                <w:b/>
                <w:lang w:val="nl-NL"/>
              </w:rPr>
              <w:t> </w:t>
            </w:r>
            <w:r w:rsidRPr="00D53144">
              <w:rPr>
                <w:b/>
                <w:lang w:val="nl-NL"/>
              </w:rPr>
              <w:t>=</w:t>
            </w:r>
            <w:r w:rsidRPr="00D53144" w:rsidR="00CF2194">
              <w:rPr>
                <w:b/>
                <w:lang w:val="nl-NL"/>
              </w:rPr>
              <w:t> </w:t>
            </w:r>
            <w:r w:rsidRPr="00D53144">
              <w:rPr>
                <w:b/>
                <w:lang w:val="nl-NL"/>
              </w:rPr>
              <w:t>38</w:t>
            </w:r>
          </w:p>
        </w:tc>
        <w:tc>
          <w:tcPr>
            <w:tcW w:w="1140" w:type="dxa"/>
            <w:tcBorders>
              <w:top w:val="single" w:sz="6" w:space="0" w:color="000000"/>
              <w:left w:val="single" w:sz="6" w:space="0" w:color="000000"/>
              <w:bottom w:val="single" w:sz="6" w:space="0" w:color="000000"/>
              <w:right w:val="single" w:sz="6" w:space="0" w:color="000000"/>
            </w:tcBorders>
            <w:vAlign w:val="bottom"/>
          </w:tcPr>
          <w:p w:rsidR="004F359C" w:rsidRPr="00D53144" w:rsidP="00884A0B" w14:paraId="63AC3E42" w14:textId="77777777">
            <w:pPr>
              <w:tabs>
                <w:tab w:val="clear" w:pos="567"/>
              </w:tabs>
              <w:autoSpaceDE w:val="0"/>
              <w:autoSpaceDN w:val="0"/>
              <w:adjustRightInd w:val="0"/>
              <w:ind w:left="15"/>
              <w:rPr>
                <w:b/>
                <w:lang w:val="nl-NL"/>
              </w:rPr>
            </w:pPr>
          </w:p>
        </w:tc>
      </w:tr>
      <w:tr w14:paraId="6154F9D8" w14:textId="77777777" w:rsidTr="004243DF">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vAlign w:val="bottom"/>
          </w:tcPr>
          <w:p w:rsidR="004F359C" w:rsidRPr="00D53144" w:rsidP="00884A0B" w14:paraId="0170EFBD" w14:textId="77777777">
            <w:pPr>
              <w:keepLines/>
              <w:tabs>
                <w:tab w:val="left" w:pos="-1080"/>
                <w:tab w:val="clear" w:pos="567"/>
              </w:tabs>
              <w:autoSpaceDE w:val="0"/>
              <w:autoSpaceDN w:val="0"/>
              <w:adjustRightInd w:val="0"/>
              <w:rPr>
                <w:bCs/>
                <w:lang w:val="nl-NL"/>
              </w:rPr>
            </w:pPr>
            <w:r w:rsidRPr="00D53144">
              <w:rPr>
                <w:bCs/>
                <w:lang w:val="nl-NL"/>
              </w:rPr>
              <w:t>Week 26</w:t>
            </w:r>
          </w:p>
        </w:tc>
        <w:tc>
          <w:tcPr>
            <w:tcW w:w="1656" w:type="dxa"/>
            <w:tcBorders>
              <w:top w:val="single" w:sz="6" w:space="0" w:color="000000"/>
              <w:left w:val="single" w:sz="6" w:space="0" w:color="000000"/>
              <w:bottom w:val="single" w:sz="6" w:space="0" w:color="000000"/>
              <w:right w:val="single" w:sz="6" w:space="0" w:color="000000"/>
            </w:tcBorders>
            <w:vAlign w:val="bottom"/>
          </w:tcPr>
          <w:p w:rsidR="004F359C" w:rsidRPr="00D53144" w:rsidP="00884A0B" w14:paraId="64A9D7C9" w14:textId="77777777">
            <w:pPr>
              <w:keepLines/>
              <w:tabs>
                <w:tab w:val="left" w:pos="-1080"/>
                <w:tab w:val="clear" w:pos="567"/>
              </w:tabs>
              <w:autoSpaceDE w:val="0"/>
              <w:autoSpaceDN w:val="0"/>
              <w:adjustRightInd w:val="0"/>
              <w:ind w:left="15"/>
              <w:jc w:val="center"/>
              <w:rPr>
                <w:lang w:val="nl-NL"/>
              </w:rPr>
            </w:pPr>
            <w:r w:rsidRPr="00D53144">
              <w:rPr>
                <w:lang w:val="nl-NL"/>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rsidR="004F359C" w:rsidRPr="00D53144" w:rsidP="00884A0B" w14:paraId="62C827B7" w14:textId="77777777">
            <w:pPr>
              <w:keepLines/>
              <w:tabs>
                <w:tab w:val="left" w:pos="-1080"/>
                <w:tab w:val="clear" w:pos="567"/>
              </w:tabs>
              <w:autoSpaceDE w:val="0"/>
              <w:autoSpaceDN w:val="0"/>
              <w:adjustRightInd w:val="0"/>
              <w:ind w:left="15"/>
              <w:jc w:val="center"/>
              <w:rPr>
                <w:lang w:val="nl-NL"/>
              </w:rPr>
            </w:pPr>
            <w:r w:rsidRPr="00D53144">
              <w:rPr>
                <w:lang w:val="nl-NL"/>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rsidR="004F359C" w:rsidRPr="00D53144" w:rsidP="00884A0B" w14:paraId="33A879CA" w14:textId="77777777">
            <w:pPr>
              <w:keepLines/>
              <w:tabs>
                <w:tab w:val="left" w:pos="-1080"/>
                <w:tab w:val="clear" w:pos="567"/>
              </w:tabs>
              <w:autoSpaceDE w:val="0"/>
              <w:autoSpaceDN w:val="0"/>
              <w:adjustRightInd w:val="0"/>
              <w:ind w:left="15"/>
              <w:jc w:val="center"/>
              <w:rPr>
                <w:lang w:val="nl-NL"/>
              </w:rPr>
            </w:pPr>
            <w:r w:rsidRPr="00D53144">
              <w:rPr>
                <w:lang w:val="nl-NL"/>
              </w:rPr>
              <w:t>0,066</w:t>
            </w:r>
          </w:p>
        </w:tc>
      </w:tr>
      <w:tr w14:paraId="1F1B8AB6" w14:textId="77777777" w:rsidTr="004243DF">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vAlign w:val="bottom"/>
          </w:tcPr>
          <w:p w:rsidR="004F359C" w:rsidRPr="00D53144" w:rsidP="00884A0B" w14:paraId="1401CDE8" w14:textId="77777777">
            <w:pPr>
              <w:keepLines/>
              <w:tabs>
                <w:tab w:val="left" w:pos="-1080"/>
                <w:tab w:val="clear" w:pos="567"/>
              </w:tabs>
              <w:autoSpaceDE w:val="0"/>
              <w:autoSpaceDN w:val="0"/>
              <w:adjustRightInd w:val="0"/>
              <w:rPr>
                <w:bCs/>
                <w:lang w:val="nl-NL"/>
              </w:rPr>
            </w:pPr>
            <w:r w:rsidRPr="00D53144">
              <w:rPr>
                <w:bCs/>
                <w:lang w:val="nl-NL"/>
              </w:rPr>
              <w:t>Week 52</w:t>
            </w:r>
          </w:p>
        </w:tc>
        <w:tc>
          <w:tcPr>
            <w:tcW w:w="1656" w:type="dxa"/>
            <w:tcBorders>
              <w:top w:val="single" w:sz="6" w:space="0" w:color="000000"/>
              <w:left w:val="single" w:sz="6" w:space="0" w:color="000000"/>
              <w:bottom w:val="single" w:sz="6" w:space="0" w:color="000000"/>
              <w:right w:val="single" w:sz="6" w:space="0" w:color="000000"/>
            </w:tcBorders>
          </w:tcPr>
          <w:p w:rsidR="004F359C" w:rsidRPr="00D53144" w:rsidP="00884A0B" w14:paraId="2444E91E" w14:textId="77777777">
            <w:pPr>
              <w:keepLines/>
              <w:tabs>
                <w:tab w:val="left" w:pos="-1080"/>
                <w:tab w:val="clear" w:pos="567"/>
              </w:tabs>
              <w:autoSpaceDE w:val="0"/>
              <w:autoSpaceDN w:val="0"/>
              <w:adjustRightInd w:val="0"/>
              <w:ind w:left="15"/>
              <w:jc w:val="center"/>
              <w:rPr>
                <w:lang w:val="nl-NL"/>
              </w:rPr>
            </w:pPr>
            <w:r w:rsidRPr="00D53144">
              <w:rPr>
                <w:lang w:val="nl-NL"/>
              </w:rPr>
              <w:t>69,7%</w:t>
            </w:r>
          </w:p>
        </w:tc>
        <w:tc>
          <w:tcPr>
            <w:tcW w:w="1619" w:type="dxa"/>
            <w:tcBorders>
              <w:top w:val="single" w:sz="6" w:space="0" w:color="000000"/>
              <w:left w:val="single" w:sz="6" w:space="0" w:color="000000"/>
              <w:bottom w:val="single" w:sz="6" w:space="0" w:color="000000"/>
              <w:right w:val="single" w:sz="6" w:space="0" w:color="000000"/>
            </w:tcBorders>
          </w:tcPr>
          <w:p w:rsidR="004F359C" w:rsidRPr="00D53144" w:rsidP="00884A0B" w14:paraId="02AFE158" w14:textId="77777777">
            <w:pPr>
              <w:keepLines/>
              <w:tabs>
                <w:tab w:val="left" w:pos="-1080"/>
                <w:tab w:val="clear" w:pos="567"/>
              </w:tabs>
              <w:autoSpaceDE w:val="0"/>
              <w:autoSpaceDN w:val="0"/>
              <w:adjustRightInd w:val="0"/>
              <w:ind w:left="15"/>
              <w:jc w:val="center"/>
              <w:rPr>
                <w:lang w:val="nl-NL"/>
              </w:rPr>
            </w:pPr>
            <w:r w:rsidRPr="00D53144">
              <w:rPr>
                <w:lang w:val="nl-NL"/>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rsidR="004F359C" w:rsidRPr="00D53144" w:rsidP="00884A0B" w14:paraId="30649E59" w14:textId="77777777">
            <w:pPr>
              <w:keepLines/>
              <w:tabs>
                <w:tab w:val="left" w:pos="-1080"/>
                <w:tab w:val="clear" w:pos="567"/>
              </w:tabs>
              <w:autoSpaceDE w:val="0"/>
              <w:autoSpaceDN w:val="0"/>
              <w:adjustRightInd w:val="0"/>
              <w:ind w:left="15"/>
              <w:jc w:val="center"/>
              <w:rPr>
                <w:lang w:val="nl-NL"/>
              </w:rPr>
            </w:pPr>
            <w:r w:rsidRPr="00D53144">
              <w:rPr>
                <w:lang w:val="nl-NL"/>
              </w:rPr>
              <w:t>0,420</w:t>
            </w:r>
          </w:p>
        </w:tc>
      </w:tr>
      <w:tr w14:paraId="4620FF3A" w14:textId="77777777" w:rsidTr="004243DF">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vAlign w:val="bottom"/>
          </w:tcPr>
          <w:p w:rsidR="004F359C" w:rsidRPr="00D53144" w:rsidP="00884A0B" w14:paraId="7EA53271" w14:textId="22F29DE0">
            <w:pPr>
              <w:keepLines/>
              <w:tabs>
                <w:tab w:val="left" w:pos="-1080"/>
                <w:tab w:val="clear" w:pos="567"/>
              </w:tabs>
              <w:autoSpaceDE w:val="0"/>
              <w:autoSpaceDN w:val="0"/>
              <w:adjustRightInd w:val="0"/>
              <w:rPr>
                <w:b/>
                <w:lang w:val="nl-NL"/>
              </w:rPr>
            </w:pPr>
            <w:r w:rsidRPr="00D53144">
              <w:rPr>
                <w:b/>
                <w:lang w:val="nl-NL"/>
              </w:rPr>
              <w:t xml:space="preserve">Discontinuering van </w:t>
            </w:r>
            <w:r w:rsidRPr="00B40DEB" w:rsidR="00B40DEB">
              <w:rPr>
                <w:b/>
                <w:lang w:val="nl-NL"/>
              </w:rPr>
              <w:t>immuunmodulerende middelen</w:t>
            </w:r>
            <w:r w:rsidRPr="00D53144">
              <w:rPr>
                <w:b/>
                <w:vertAlign w:val="superscript"/>
                <w:lang w:val="nl-NL"/>
              </w:rPr>
              <w:t>2</w:t>
            </w:r>
          </w:p>
        </w:tc>
        <w:tc>
          <w:tcPr>
            <w:tcW w:w="1656" w:type="dxa"/>
            <w:tcBorders>
              <w:top w:val="single" w:sz="6" w:space="0" w:color="000000"/>
              <w:left w:val="single" w:sz="6" w:space="0" w:color="000000"/>
              <w:bottom w:val="single" w:sz="6" w:space="0" w:color="000000"/>
              <w:right w:val="single" w:sz="6" w:space="0" w:color="000000"/>
            </w:tcBorders>
            <w:vAlign w:val="bottom"/>
          </w:tcPr>
          <w:p w:rsidR="004F359C" w:rsidRPr="00D53144" w:rsidP="00884A0B" w14:paraId="228D2073" w14:textId="6BA8D155">
            <w:pPr>
              <w:keepLines/>
              <w:tabs>
                <w:tab w:val="left" w:pos="-1080"/>
                <w:tab w:val="clear" w:pos="567"/>
              </w:tabs>
              <w:autoSpaceDE w:val="0"/>
              <w:autoSpaceDN w:val="0"/>
              <w:adjustRightInd w:val="0"/>
              <w:ind w:left="15"/>
              <w:jc w:val="center"/>
              <w:rPr>
                <w:b/>
                <w:lang w:val="nl-NL"/>
              </w:rPr>
            </w:pPr>
            <w:r w:rsidRPr="00D53144">
              <w:rPr>
                <w:b/>
                <w:lang w:val="nl-NL"/>
              </w:rPr>
              <w:t>N</w:t>
            </w:r>
            <w:r w:rsidRPr="00D53144" w:rsidR="00CF2194">
              <w:rPr>
                <w:b/>
                <w:lang w:val="nl-NL"/>
              </w:rPr>
              <w:t> </w:t>
            </w:r>
            <w:r w:rsidRPr="00D53144">
              <w:rPr>
                <w:b/>
                <w:lang w:val="nl-NL"/>
              </w:rPr>
              <w:t>=</w:t>
            </w:r>
            <w:r w:rsidRPr="00D53144" w:rsidR="00CF2194">
              <w:rPr>
                <w:b/>
                <w:lang w:val="nl-NL"/>
              </w:rPr>
              <w:t> </w:t>
            </w:r>
            <w:r w:rsidRPr="00D53144">
              <w:rPr>
                <w:b/>
                <w:lang w:val="nl-NL"/>
              </w:rPr>
              <w:t>60</w:t>
            </w:r>
          </w:p>
        </w:tc>
        <w:tc>
          <w:tcPr>
            <w:tcW w:w="1619" w:type="dxa"/>
            <w:tcBorders>
              <w:top w:val="single" w:sz="6" w:space="0" w:color="000000"/>
              <w:left w:val="single" w:sz="6" w:space="0" w:color="000000"/>
              <w:bottom w:val="single" w:sz="6" w:space="0" w:color="000000"/>
              <w:right w:val="single" w:sz="6" w:space="0" w:color="000000"/>
            </w:tcBorders>
            <w:vAlign w:val="bottom"/>
          </w:tcPr>
          <w:p w:rsidR="004F359C" w:rsidRPr="00D53144" w:rsidP="00884A0B" w14:paraId="1B2297F3" w14:textId="540A156C">
            <w:pPr>
              <w:keepLines/>
              <w:tabs>
                <w:tab w:val="left" w:pos="-1080"/>
                <w:tab w:val="clear" w:pos="567"/>
              </w:tabs>
              <w:autoSpaceDE w:val="0"/>
              <w:autoSpaceDN w:val="0"/>
              <w:adjustRightInd w:val="0"/>
              <w:ind w:left="15"/>
              <w:jc w:val="center"/>
              <w:rPr>
                <w:b/>
                <w:lang w:val="nl-NL"/>
              </w:rPr>
            </w:pPr>
            <w:r w:rsidRPr="00D53144">
              <w:rPr>
                <w:b/>
                <w:lang w:val="nl-NL"/>
              </w:rPr>
              <w:t>N</w:t>
            </w:r>
            <w:r w:rsidRPr="00D53144" w:rsidR="00CF2194">
              <w:rPr>
                <w:b/>
                <w:lang w:val="nl-NL"/>
              </w:rPr>
              <w:t> </w:t>
            </w:r>
            <w:r w:rsidRPr="00D53144">
              <w:rPr>
                <w:b/>
                <w:lang w:val="nl-NL"/>
              </w:rPr>
              <w:t>=</w:t>
            </w:r>
            <w:r w:rsidRPr="00D53144" w:rsidR="00CF2194">
              <w:rPr>
                <w:b/>
                <w:lang w:val="nl-NL"/>
              </w:rPr>
              <w:t> </w:t>
            </w:r>
            <w:r w:rsidRPr="00D53144">
              <w:rPr>
                <w:b/>
                <w:lang w:val="nl-NL"/>
              </w:rPr>
              <w:t>57</w:t>
            </w:r>
          </w:p>
        </w:tc>
        <w:tc>
          <w:tcPr>
            <w:tcW w:w="1140" w:type="dxa"/>
            <w:tcBorders>
              <w:top w:val="single" w:sz="6" w:space="0" w:color="000000"/>
              <w:left w:val="single" w:sz="6" w:space="0" w:color="000000"/>
              <w:bottom w:val="single" w:sz="6" w:space="0" w:color="000000"/>
              <w:right w:val="single" w:sz="6" w:space="0" w:color="000000"/>
            </w:tcBorders>
            <w:vAlign w:val="bottom"/>
          </w:tcPr>
          <w:p w:rsidR="004F359C" w:rsidRPr="00D53144" w:rsidP="00884A0B" w14:paraId="192BF349" w14:textId="77777777">
            <w:pPr>
              <w:tabs>
                <w:tab w:val="clear" w:pos="567"/>
              </w:tabs>
              <w:autoSpaceDE w:val="0"/>
              <w:autoSpaceDN w:val="0"/>
              <w:adjustRightInd w:val="0"/>
              <w:ind w:left="15"/>
              <w:rPr>
                <w:b/>
                <w:lang w:val="nl-NL"/>
              </w:rPr>
            </w:pPr>
          </w:p>
        </w:tc>
      </w:tr>
      <w:tr w14:paraId="38DBC1B6" w14:textId="77777777" w:rsidTr="004243DF">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tcPr>
          <w:p w:rsidR="004F359C" w:rsidRPr="00D53144" w:rsidP="00884A0B" w14:paraId="7AEC2763" w14:textId="77777777">
            <w:pPr>
              <w:keepLines/>
              <w:tabs>
                <w:tab w:val="left" w:pos="-1080"/>
                <w:tab w:val="clear" w:pos="567"/>
              </w:tabs>
              <w:autoSpaceDE w:val="0"/>
              <w:autoSpaceDN w:val="0"/>
              <w:adjustRightInd w:val="0"/>
              <w:rPr>
                <w:bCs/>
                <w:lang w:val="nl-NL"/>
              </w:rPr>
            </w:pPr>
            <w:r w:rsidRPr="00D53144">
              <w:rPr>
                <w:bCs/>
                <w:lang w:val="nl-NL"/>
              </w:rPr>
              <w:t>Week 52</w:t>
            </w:r>
          </w:p>
        </w:tc>
        <w:tc>
          <w:tcPr>
            <w:tcW w:w="1656" w:type="dxa"/>
            <w:tcBorders>
              <w:top w:val="single" w:sz="6" w:space="0" w:color="000000"/>
              <w:left w:val="single" w:sz="6" w:space="0" w:color="000000"/>
              <w:bottom w:val="single" w:sz="6" w:space="0" w:color="000000"/>
              <w:right w:val="single" w:sz="6" w:space="0" w:color="000000"/>
            </w:tcBorders>
          </w:tcPr>
          <w:p w:rsidR="004F359C" w:rsidRPr="00D53144" w:rsidP="00884A0B" w14:paraId="50B00091" w14:textId="77777777">
            <w:pPr>
              <w:keepLines/>
              <w:tabs>
                <w:tab w:val="left" w:pos="-1080"/>
                <w:tab w:val="clear" w:pos="567"/>
              </w:tabs>
              <w:autoSpaceDE w:val="0"/>
              <w:autoSpaceDN w:val="0"/>
              <w:adjustRightInd w:val="0"/>
              <w:ind w:left="15"/>
              <w:jc w:val="center"/>
              <w:rPr>
                <w:lang w:val="nl-NL"/>
              </w:rPr>
            </w:pPr>
            <w:r w:rsidRPr="00D53144">
              <w:rPr>
                <w:lang w:val="nl-NL"/>
              </w:rPr>
              <w:t>30,0%</w:t>
            </w:r>
          </w:p>
        </w:tc>
        <w:tc>
          <w:tcPr>
            <w:tcW w:w="1619" w:type="dxa"/>
            <w:tcBorders>
              <w:top w:val="single" w:sz="6" w:space="0" w:color="000000"/>
              <w:left w:val="single" w:sz="6" w:space="0" w:color="000000"/>
              <w:bottom w:val="single" w:sz="6" w:space="0" w:color="000000"/>
              <w:right w:val="single" w:sz="6" w:space="0" w:color="000000"/>
            </w:tcBorders>
          </w:tcPr>
          <w:p w:rsidR="004F359C" w:rsidRPr="00D53144" w:rsidP="00884A0B" w14:paraId="0B12A168" w14:textId="77777777">
            <w:pPr>
              <w:keepLines/>
              <w:tabs>
                <w:tab w:val="left" w:pos="-1080"/>
                <w:tab w:val="clear" w:pos="567"/>
              </w:tabs>
              <w:autoSpaceDE w:val="0"/>
              <w:autoSpaceDN w:val="0"/>
              <w:adjustRightInd w:val="0"/>
              <w:ind w:left="15"/>
              <w:jc w:val="center"/>
              <w:rPr>
                <w:lang w:val="nl-NL"/>
              </w:rPr>
            </w:pPr>
            <w:r w:rsidRPr="00D53144">
              <w:rPr>
                <w:lang w:val="nl-NL"/>
              </w:rPr>
              <w:t>29,8%</w:t>
            </w:r>
          </w:p>
        </w:tc>
        <w:tc>
          <w:tcPr>
            <w:tcW w:w="1140" w:type="dxa"/>
            <w:tcBorders>
              <w:top w:val="single" w:sz="6" w:space="0" w:color="000000"/>
              <w:left w:val="single" w:sz="6" w:space="0" w:color="000000"/>
              <w:bottom w:val="single" w:sz="6" w:space="0" w:color="000000"/>
              <w:right w:val="single" w:sz="6" w:space="0" w:color="000000"/>
            </w:tcBorders>
          </w:tcPr>
          <w:p w:rsidR="004F359C" w:rsidRPr="00D53144" w:rsidP="00884A0B" w14:paraId="64C6C761" w14:textId="77777777">
            <w:pPr>
              <w:keepLines/>
              <w:tabs>
                <w:tab w:val="left" w:pos="-1080"/>
                <w:tab w:val="clear" w:pos="567"/>
              </w:tabs>
              <w:autoSpaceDE w:val="0"/>
              <w:autoSpaceDN w:val="0"/>
              <w:adjustRightInd w:val="0"/>
              <w:ind w:left="15"/>
              <w:jc w:val="center"/>
              <w:rPr>
                <w:lang w:val="nl-NL"/>
              </w:rPr>
            </w:pPr>
            <w:r w:rsidRPr="00D53144">
              <w:rPr>
                <w:lang w:val="nl-NL"/>
              </w:rPr>
              <w:t>0,983</w:t>
            </w:r>
          </w:p>
        </w:tc>
      </w:tr>
      <w:tr w14:paraId="52D34702" w14:textId="77777777" w:rsidTr="004243DF">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tcPr>
          <w:p w:rsidR="004F359C" w:rsidRPr="00D53144" w:rsidP="00884A0B" w14:paraId="61A3250D" w14:textId="77777777">
            <w:pPr>
              <w:keepLines/>
              <w:tabs>
                <w:tab w:val="left" w:pos="-1080"/>
                <w:tab w:val="clear" w:pos="567"/>
              </w:tabs>
              <w:autoSpaceDE w:val="0"/>
              <w:autoSpaceDN w:val="0"/>
              <w:adjustRightInd w:val="0"/>
              <w:rPr>
                <w:b/>
                <w:bCs/>
                <w:lang w:val="nl-NL"/>
              </w:rPr>
            </w:pPr>
            <w:r w:rsidRPr="00D53144">
              <w:rPr>
                <w:b/>
                <w:lang w:val="nl-NL"/>
              </w:rPr>
              <w:t>Fistelremissie</w:t>
            </w:r>
            <w:r w:rsidRPr="00D53144">
              <w:rPr>
                <w:b/>
                <w:vertAlign w:val="superscript"/>
                <w:lang w:val="nl-NL"/>
              </w:rPr>
              <w:t>3</w:t>
            </w:r>
          </w:p>
        </w:tc>
        <w:tc>
          <w:tcPr>
            <w:tcW w:w="1656" w:type="dxa"/>
            <w:tcBorders>
              <w:top w:val="single" w:sz="6" w:space="0" w:color="000000"/>
              <w:left w:val="single" w:sz="6" w:space="0" w:color="000000"/>
              <w:bottom w:val="single" w:sz="6" w:space="0" w:color="000000"/>
              <w:right w:val="single" w:sz="6" w:space="0" w:color="000000"/>
            </w:tcBorders>
          </w:tcPr>
          <w:p w:rsidR="004F359C" w:rsidRPr="00D53144" w:rsidP="00884A0B" w14:paraId="4AD15DEE" w14:textId="2DBE688B">
            <w:pPr>
              <w:keepLines/>
              <w:tabs>
                <w:tab w:val="left" w:pos="-1080"/>
                <w:tab w:val="clear" w:pos="567"/>
              </w:tabs>
              <w:autoSpaceDE w:val="0"/>
              <w:autoSpaceDN w:val="0"/>
              <w:adjustRightInd w:val="0"/>
              <w:ind w:left="15"/>
              <w:jc w:val="center"/>
              <w:rPr>
                <w:b/>
                <w:lang w:val="nl-NL"/>
              </w:rPr>
            </w:pPr>
            <w:r w:rsidRPr="00D53144">
              <w:rPr>
                <w:b/>
                <w:lang w:val="nl-NL"/>
              </w:rPr>
              <w:t>N</w:t>
            </w:r>
            <w:r w:rsidRPr="00D53144" w:rsidR="00CF2194">
              <w:rPr>
                <w:b/>
                <w:lang w:val="nl-NL"/>
              </w:rPr>
              <w:t> </w:t>
            </w:r>
            <w:r w:rsidRPr="00D53144">
              <w:rPr>
                <w:b/>
                <w:lang w:val="nl-NL"/>
              </w:rPr>
              <w:t>=</w:t>
            </w:r>
            <w:r w:rsidRPr="00D53144" w:rsidR="00CF2194">
              <w:rPr>
                <w:b/>
                <w:lang w:val="nl-NL"/>
              </w:rPr>
              <w:t> </w:t>
            </w:r>
            <w:r w:rsidRPr="00D53144">
              <w:rPr>
                <w:b/>
                <w:lang w:val="nl-NL"/>
              </w:rPr>
              <w:t>15</w:t>
            </w:r>
          </w:p>
        </w:tc>
        <w:tc>
          <w:tcPr>
            <w:tcW w:w="1619" w:type="dxa"/>
            <w:tcBorders>
              <w:top w:val="single" w:sz="6" w:space="0" w:color="000000"/>
              <w:left w:val="single" w:sz="6" w:space="0" w:color="000000"/>
              <w:bottom w:val="single" w:sz="6" w:space="0" w:color="000000"/>
              <w:right w:val="single" w:sz="6" w:space="0" w:color="000000"/>
            </w:tcBorders>
          </w:tcPr>
          <w:p w:rsidR="004F359C" w:rsidRPr="00D53144" w:rsidP="00884A0B" w14:paraId="5D0D571D" w14:textId="6DE46BFB">
            <w:pPr>
              <w:keepLines/>
              <w:tabs>
                <w:tab w:val="left" w:pos="-1080"/>
                <w:tab w:val="clear" w:pos="567"/>
              </w:tabs>
              <w:autoSpaceDE w:val="0"/>
              <w:autoSpaceDN w:val="0"/>
              <w:adjustRightInd w:val="0"/>
              <w:ind w:left="15"/>
              <w:jc w:val="center"/>
              <w:rPr>
                <w:b/>
                <w:lang w:val="nl-NL"/>
              </w:rPr>
            </w:pPr>
            <w:r w:rsidRPr="00D53144">
              <w:rPr>
                <w:b/>
                <w:lang w:val="nl-NL"/>
              </w:rPr>
              <w:t>N</w:t>
            </w:r>
            <w:r w:rsidRPr="00D53144" w:rsidR="00CF2194">
              <w:rPr>
                <w:b/>
                <w:lang w:val="nl-NL"/>
              </w:rPr>
              <w:t> </w:t>
            </w:r>
            <w:r w:rsidRPr="00D53144">
              <w:rPr>
                <w:b/>
                <w:lang w:val="nl-NL"/>
              </w:rPr>
              <w:t>=</w:t>
            </w:r>
            <w:r w:rsidRPr="00D53144" w:rsidR="00CF2194">
              <w:rPr>
                <w:b/>
                <w:lang w:val="nl-NL"/>
              </w:rPr>
              <w:t> </w:t>
            </w:r>
            <w:r w:rsidRPr="00D53144">
              <w:rPr>
                <w:b/>
                <w:lang w:val="nl-NL"/>
              </w:rPr>
              <w:t>21</w:t>
            </w:r>
          </w:p>
        </w:tc>
        <w:tc>
          <w:tcPr>
            <w:tcW w:w="1140" w:type="dxa"/>
            <w:tcBorders>
              <w:top w:val="single" w:sz="6" w:space="0" w:color="000000"/>
              <w:left w:val="single" w:sz="6" w:space="0" w:color="000000"/>
              <w:bottom w:val="single" w:sz="6" w:space="0" w:color="000000"/>
              <w:right w:val="single" w:sz="6" w:space="0" w:color="000000"/>
            </w:tcBorders>
          </w:tcPr>
          <w:p w:rsidR="004F359C" w:rsidRPr="00D53144" w:rsidP="00884A0B" w14:paraId="63D3E3B3" w14:textId="77777777">
            <w:pPr>
              <w:keepLines/>
              <w:tabs>
                <w:tab w:val="left" w:pos="-1080"/>
                <w:tab w:val="clear" w:pos="567"/>
              </w:tabs>
              <w:autoSpaceDE w:val="0"/>
              <w:autoSpaceDN w:val="0"/>
              <w:adjustRightInd w:val="0"/>
              <w:ind w:left="15"/>
              <w:jc w:val="center"/>
              <w:rPr>
                <w:lang w:val="nl-NL"/>
              </w:rPr>
            </w:pPr>
          </w:p>
        </w:tc>
      </w:tr>
      <w:tr w14:paraId="7B67C4A5" w14:textId="77777777" w:rsidTr="004243DF">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tcPr>
          <w:p w:rsidR="004F359C" w:rsidRPr="00D53144" w:rsidP="00884A0B" w14:paraId="0E57F0AB" w14:textId="77777777">
            <w:pPr>
              <w:keepLines/>
              <w:tabs>
                <w:tab w:val="left" w:pos="-1080"/>
                <w:tab w:val="clear" w:pos="567"/>
              </w:tabs>
              <w:autoSpaceDE w:val="0"/>
              <w:autoSpaceDN w:val="0"/>
              <w:adjustRightInd w:val="0"/>
              <w:rPr>
                <w:bCs/>
                <w:lang w:val="nl-NL"/>
              </w:rPr>
            </w:pPr>
            <w:r w:rsidRPr="00D53144">
              <w:rPr>
                <w:bCs/>
                <w:lang w:val="nl-NL"/>
              </w:rPr>
              <w:t>Week 26</w:t>
            </w:r>
          </w:p>
        </w:tc>
        <w:tc>
          <w:tcPr>
            <w:tcW w:w="1656" w:type="dxa"/>
            <w:tcBorders>
              <w:top w:val="single" w:sz="6" w:space="0" w:color="000000"/>
              <w:left w:val="single" w:sz="6" w:space="0" w:color="000000"/>
              <w:bottom w:val="single" w:sz="6" w:space="0" w:color="000000"/>
              <w:right w:val="single" w:sz="6" w:space="0" w:color="000000"/>
            </w:tcBorders>
          </w:tcPr>
          <w:p w:rsidR="004F359C" w:rsidRPr="00D53144" w:rsidP="00884A0B" w14:paraId="5EB89AE6" w14:textId="77777777">
            <w:pPr>
              <w:keepLines/>
              <w:tabs>
                <w:tab w:val="left" w:pos="-1080"/>
                <w:tab w:val="clear" w:pos="567"/>
              </w:tabs>
              <w:autoSpaceDE w:val="0"/>
              <w:autoSpaceDN w:val="0"/>
              <w:adjustRightInd w:val="0"/>
              <w:ind w:left="15"/>
              <w:jc w:val="center"/>
              <w:rPr>
                <w:lang w:val="nl-NL"/>
              </w:rPr>
            </w:pPr>
            <w:r w:rsidRPr="00D53144">
              <w:rPr>
                <w:lang w:val="nl-NL"/>
              </w:rPr>
              <w:t>46,7%</w:t>
            </w:r>
          </w:p>
        </w:tc>
        <w:tc>
          <w:tcPr>
            <w:tcW w:w="1619" w:type="dxa"/>
            <w:tcBorders>
              <w:top w:val="single" w:sz="6" w:space="0" w:color="000000"/>
              <w:left w:val="single" w:sz="6" w:space="0" w:color="000000"/>
              <w:bottom w:val="single" w:sz="6" w:space="0" w:color="000000"/>
              <w:right w:val="single" w:sz="6" w:space="0" w:color="000000"/>
            </w:tcBorders>
          </w:tcPr>
          <w:p w:rsidR="004F359C" w:rsidRPr="00D53144" w:rsidP="00884A0B" w14:paraId="6B1B4E08" w14:textId="77777777">
            <w:pPr>
              <w:keepLines/>
              <w:tabs>
                <w:tab w:val="left" w:pos="-1080"/>
                <w:tab w:val="clear" w:pos="567"/>
              </w:tabs>
              <w:autoSpaceDE w:val="0"/>
              <w:autoSpaceDN w:val="0"/>
              <w:adjustRightInd w:val="0"/>
              <w:ind w:left="15"/>
              <w:jc w:val="center"/>
              <w:rPr>
                <w:lang w:val="nl-NL"/>
              </w:rPr>
            </w:pPr>
            <w:r w:rsidRPr="00D53144">
              <w:rPr>
                <w:lang w:val="nl-NL"/>
              </w:rPr>
              <w:t>38,1%</w:t>
            </w:r>
          </w:p>
        </w:tc>
        <w:tc>
          <w:tcPr>
            <w:tcW w:w="1140" w:type="dxa"/>
            <w:tcBorders>
              <w:top w:val="single" w:sz="6" w:space="0" w:color="000000"/>
              <w:left w:val="single" w:sz="6" w:space="0" w:color="000000"/>
              <w:bottom w:val="single" w:sz="6" w:space="0" w:color="000000"/>
              <w:right w:val="single" w:sz="6" w:space="0" w:color="000000"/>
            </w:tcBorders>
          </w:tcPr>
          <w:p w:rsidR="004F359C" w:rsidRPr="00D53144" w:rsidP="00884A0B" w14:paraId="118D7901" w14:textId="77777777">
            <w:pPr>
              <w:keepLines/>
              <w:tabs>
                <w:tab w:val="left" w:pos="-1080"/>
                <w:tab w:val="clear" w:pos="567"/>
              </w:tabs>
              <w:autoSpaceDE w:val="0"/>
              <w:autoSpaceDN w:val="0"/>
              <w:adjustRightInd w:val="0"/>
              <w:ind w:left="15"/>
              <w:jc w:val="center"/>
              <w:rPr>
                <w:lang w:val="nl-NL"/>
              </w:rPr>
            </w:pPr>
            <w:r w:rsidRPr="00D53144">
              <w:rPr>
                <w:lang w:val="nl-NL"/>
              </w:rPr>
              <w:t>0,608</w:t>
            </w:r>
          </w:p>
        </w:tc>
      </w:tr>
      <w:tr w14:paraId="15C36B2E" w14:textId="77777777" w:rsidTr="004243DF">
        <w:tblPrEx>
          <w:tblW w:w="0" w:type="auto"/>
          <w:tblLook w:val="00A0"/>
        </w:tblPrEx>
        <w:tc>
          <w:tcPr>
            <w:tcW w:w="4100" w:type="dxa"/>
            <w:tcBorders>
              <w:top w:val="single" w:sz="6" w:space="0" w:color="000000"/>
              <w:left w:val="single" w:sz="6" w:space="0" w:color="000000"/>
              <w:bottom w:val="single" w:sz="4" w:space="0" w:color="auto"/>
              <w:right w:val="single" w:sz="6" w:space="0" w:color="000000"/>
            </w:tcBorders>
          </w:tcPr>
          <w:p w:rsidR="004F359C" w:rsidRPr="00D53144" w:rsidP="00884A0B" w14:paraId="56EFF15D" w14:textId="77777777">
            <w:pPr>
              <w:keepLines/>
              <w:tabs>
                <w:tab w:val="left" w:pos="-1080"/>
                <w:tab w:val="clear" w:pos="567"/>
              </w:tabs>
              <w:autoSpaceDE w:val="0"/>
              <w:autoSpaceDN w:val="0"/>
              <w:adjustRightInd w:val="0"/>
              <w:rPr>
                <w:bCs/>
                <w:lang w:val="nl-NL"/>
              </w:rPr>
            </w:pPr>
            <w:r w:rsidRPr="00D53144">
              <w:rPr>
                <w:lang w:val="nl-NL"/>
              </w:rPr>
              <w:t>Week 52</w:t>
            </w:r>
          </w:p>
        </w:tc>
        <w:tc>
          <w:tcPr>
            <w:tcW w:w="1656" w:type="dxa"/>
            <w:tcBorders>
              <w:top w:val="single" w:sz="6" w:space="0" w:color="000000"/>
              <w:left w:val="single" w:sz="6" w:space="0" w:color="000000"/>
              <w:bottom w:val="single" w:sz="4" w:space="0" w:color="auto"/>
              <w:right w:val="single" w:sz="6" w:space="0" w:color="000000"/>
            </w:tcBorders>
          </w:tcPr>
          <w:p w:rsidR="004F359C" w:rsidRPr="00D53144" w:rsidP="00884A0B" w14:paraId="4E0B6DB4" w14:textId="77777777">
            <w:pPr>
              <w:keepLines/>
              <w:tabs>
                <w:tab w:val="left" w:pos="-1080"/>
                <w:tab w:val="clear" w:pos="567"/>
              </w:tabs>
              <w:autoSpaceDE w:val="0"/>
              <w:autoSpaceDN w:val="0"/>
              <w:adjustRightInd w:val="0"/>
              <w:ind w:left="15"/>
              <w:jc w:val="center"/>
              <w:rPr>
                <w:lang w:val="nl-NL"/>
              </w:rPr>
            </w:pPr>
            <w:r w:rsidRPr="00D53144">
              <w:rPr>
                <w:lang w:val="nl-NL"/>
              </w:rPr>
              <w:t>40,0%</w:t>
            </w:r>
          </w:p>
        </w:tc>
        <w:tc>
          <w:tcPr>
            <w:tcW w:w="1619" w:type="dxa"/>
            <w:tcBorders>
              <w:top w:val="single" w:sz="6" w:space="0" w:color="000000"/>
              <w:left w:val="single" w:sz="6" w:space="0" w:color="000000"/>
              <w:bottom w:val="single" w:sz="4" w:space="0" w:color="auto"/>
              <w:right w:val="single" w:sz="6" w:space="0" w:color="000000"/>
            </w:tcBorders>
          </w:tcPr>
          <w:p w:rsidR="004F359C" w:rsidRPr="00D53144" w:rsidP="00884A0B" w14:paraId="277C61F7" w14:textId="77777777">
            <w:pPr>
              <w:keepLines/>
              <w:tabs>
                <w:tab w:val="left" w:pos="-1080"/>
                <w:tab w:val="clear" w:pos="567"/>
              </w:tabs>
              <w:autoSpaceDE w:val="0"/>
              <w:autoSpaceDN w:val="0"/>
              <w:adjustRightInd w:val="0"/>
              <w:ind w:left="15"/>
              <w:jc w:val="center"/>
              <w:rPr>
                <w:lang w:val="nl-NL"/>
              </w:rPr>
            </w:pPr>
            <w:r w:rsidRPr="00D53144">
              <w:rPr>
                <w:lang w:val="nl-NL"/>
              </w:rPr>
              <w:t>23,8%</w:t>
            </w:r>
          </w:p>
        </w:tc>
        <w:tc>
          <w:tcPr>
            <w:tcW w:w="1140" w:type="dxa"/>
            <w:tcBorders>
              <w:top w:val="single" w:sz="6" w:space="0" w:color="000000"/>
              <w:left w:val="single" w:sz="6" w:space="0" w:color="000000"/>
              <w:bottom w:val="single" w:sz="4" w:space="0" w:color="auto"/>
              <w:right w:val="single" w:sz="6" w:space="0" w:color="000000"/>
            </w:tcBorders>
          </w:tcPr>
          <w:p w:rsidR="004F359C" w:rsidRPr="00D53144" w:rsidP="00884A0B" w14:paraId="69C716D2" w14:textId="77777777">
            <w:pPr>
              <w:keepLines/>
              <w:tabs>
                <w:tab w:val="left" w:pos="-1080"/>
                <w:tab w:val="clear" w:pos="567"/>
              </w:tabs>
              <w:autoSpaceDE w:val="0"/>
              <w:autoSpaceDN w:val="0"/>
              <w:adjustRightInd w:val="0"/>
              <w:ind w:left="15"/>
              <w:jc w:val="center"/>
              <w:rPr>
                <w:lang w:val="nl-NL"/>
              </w:rPr>
            </w:pPr>
            <w:r w:rsidRPr="00D53144">
              <w:rPr>
                <w:lang w:val="nl-NL"/>
              </w:rPr>
              <w:t>0,303</w:t>
            </w:r>
          </w:p>
        </w:tc>
      </w:tr>
      <w:tr w14:paraId="7F75B4D8" w14:textId="77777777" w:rsidTr="004243DF">
        <w:tblPrEx>
          <w:tblW w:w="0" w:type="auto"/>
          <w:tblLook w:val="00A0"/>
        </w:tblPrEx>
        <w:trPr>
          <w:trHeight w:val="177"/>
        </w:trPr>
        <w:tc>
          <w:tcPr>
            <w:tcW w:w="8515" w:type="dxa"/>
            <w:gridSpan w:val="4"/>
            <w:tcBorders>
              <w:top w:val="single" w:sz="4" w:space="0" w:color="auto"/>
            </w:tcBorders>
          </w:tcPr>
          <w:p w:rsidR="004F359C" w:rsidRPr="00D53144" w:rsidP="0068520F" w14:paraId="04F384FA" w14:textId="0C5A8046">
            <w:pPr>
              <w:keepLines/>
              <w:tabs>
                <w:tab w:val="left" w:pos="-1080"/>
                <w:tab w:val="clear" w:pos="567"/>
              </w:tabs>
              <w:autoSpaceDE w:val="0"/>
              <w:autoSpaceDN w:val="0"/>
              <w:adjustRightInd w:val="0"/>
              <w:ind w:left="360"/>
              <w:rPr>
                <w:lang w:val="nl-NL"/>
              </w:rPr>
            </w:pPr>
            <w:r w:rsidRPr="00D53144">
              <w:rPr>
                <w:vertAlign w:val="superscript"/>
                <w:lang w:val="nl-NL"/>
              </w:rPr>
              <w:t>1</w:t>
            </w:r>
            <w:r w:rsidRPr="00D53144">
              <w:rPr>
                <w:lang w:val="nl-NL"/>
              </w:rPr>
              <w:t xml:space="preserve">p-waarde voor vergelijking standaarddosering </w:t>
            </w:r>
            <w:r w:rsidRPr="00D53144">
              <w:rPr>
                <w:i/>
                <w:iCs/>
                <w:lang w:val="nl-NL"/>
              </w:rPr>
              <w:t>versus</w:t>
            </w:r>
            <w:r w:rsidRPr="00D53144">
              <w:rPr>
                <w:lang w:val="nl-NL"/>
              </w:rPr>
              <w:t xml:space="preserve"> lage dosering.</w:t>
            </w:r>
          </w:p>
          <w:p w:rsidR="004F359C" w:rsidRPr="00D53144" w:rsidP="00884A0B" w14:paraId="0D412651" w14:textId="679262B8">
            <w:pPr>
              <w:keepLines/>
              <w:tabs>
                <w:tab w:val="left" w:pos="-1080"/>
                <w:tab w:val="clear" w:pos="567"/>
              </w:tabs>
              <w:autoSpaceDE w:val="0"/>
              <w:autoSpaceDN w:val="0"/>
              <w:adjustRightInd w:val="0"/>
              <w:rPr>
                <w:lang w:val="nl-NL"/>
              </w:rPr>
            </w:pPr>
            <w:r w:rsidRPr="00D53144">
              <w:rPr>
                <w:vertAlign w:val="superscript"/>
                <w:lang w:val="nl-NL"/>
              </w:rPr>
              <w:t>2</w:t>
            </w:r>
            <w:r w:rsidRPr="00D53144">
              <w:rPr>
                <w:lang w:val="nl-NL"/>
              </w:rPr>
              <w:t xml:space="preserve">  Immunosuppressieve behandeling kon alleen worden gediscontinueerd op of na week 26 na</w:t>
            </w:r>
            <w:r w:rsidRPr="00D53144" w:rsidR="00CF2194">
              <w:rPr>
                <w:lang w:val="nl-NL"/>
              </w:rPr>
              <w:t>ar het oordeel</w:t>
            </w:r>
            <w:r w:rsidRPr="00D53144">
              <w:rPr>
                <w:lang w:val="nl-NL"/>
              </w:rPr>
              <w:t xml:space="preserve"> van de onderzoeker wanneer de patiënt voldeed aan het klinische responscriterium </w:t>
            </w:r>
          </w:p>
          <w:p w:rsidR="004F359C" w:rsidRPr="00D53144" w:rsidP="00884A0B" w14:paraId="1767AD72" w14:textId="77777777">
            <w:pPr>
              <w:keepLines/>
              <w:tabs>
                <w:tab w:val="left" w:pos="-1080"/>
                <w:tab w:val="clear" w:pos="567"/>
              </w:tabs>
              <w:autoSpaceDE w:val="0"/>
              <w:autoSpaceDN w:val="0"/>
              <w:adjustRightInd w:val="0"/>
              <w:rPr>
                <w:lang w:val="nl-NL"/>
              </w:rPr>
            </w:pPr>
            <w:r w:rsidRPr="00D53144">
              <w:rPr>
                <w:vertAlign w:val="superscript"/>
                <w:lang w:val="nl-NL"/>
              </w:rPr>
              <w:t>3</w:t>
            </w:r>
            <w:r w:rsidRPr="00D53144">
              <w:rPr>
                <w:lang w:val="nl-NL"/>
              </w:rPr>
              <w:t xml:space="preserve">  gedefinieerd als het sluiten van alle fistels die vanaf baseline gedurende ten minste 2 opeenvolgende bezoeken na baseline draineerden </w:t>
            </w:r>
          </w:p>
        </w:tc>
      </w:tr>
    </w:tbl>
    <w:p w:rsidR="004F359C" w:rsidRPr="00D53144" w:rsidP="004F359C" w14:paraId="61A7B8C7" w14:textId="77777777">
      <w:pPr>
        <w:tabs>
          <w:tab w:val="left" w:pos="1294"/>
        </w:tabs>
        <w:spacing w:line="240" w:lineRule="auto"/>
        <w:rPr>
          <w:lang w:val="nl-NL"/>
        </w:rPr>
      </w:pPr>
    </w:p>
    <w:p w:rsidR="004F359C" w:rsidRPr="00D53144" w:rsidP="004F359C" w14:paraId="7A68A34D" w14:textId="77777777">
      <w:pPr>
        <w:tabs>
          <w:tab w:val="left" w:pos="1294"/>
        </w:tabs>
        <w:spacing w:line="240" w:lineRule="auto"/>
        <w:rPr>
          <w:lang w:val="nl-NL"/>
        </w:rPr>
      </w:pPr>
      <w:r w:rsidRPr="00D53144">
        <w:rPr>
          <w:lang w:val="nl-NL"/>
        </w:rPr>
        <w:t>In beide behandelgroepen werden statistisch significante toenames (verbeteringen) in Body Mass Index en groeisnelheid vanaf baseline tot week 26 en week 52 waargenomen.</w:t>
      </w:r>
    </w:p>
    <w:p w:rsidR="004F359C" w:rsidRPr="00D53144" w:rsidP="004F359C" w14:paraId="1B4DA83A" w14:textId="77777777">
      <w:pPr>
        <w:tabs>
          <w:tab w:val="left" w:pos="1294"/>
        </w:tabs>
        <w:spacing w:line="240" w:lineRule="auto"/>
        <w:rPr>
          <w:lang w:val="nl-NL"/>
        </w:rPr>
      </w:pPr>
    </w:p>
    <w:p w:rsidR="004F359C" w:rsidRPr="00D53144" w:rsidP="004F359C" w14:paraId="0D3B783D" w14:textId="75E2124B">
      <w:pPr>
        <w:tabs>
          <w:tab w:val="left" w:pos="1294"/>
        </w:tabs>
        <w:spacing w:line="240" w:lineRule="auto"/>
        <w:rPr>
          <w:lang w:val="nl-NL"/>
        </w:rPr>
      </w:pPr>
      <w:r w:rsidRPr="00D53144">
        <w:rPr>
          <w:lang w:val="nl-NL"/>
        </w:rPr>
        <w:t xml:space="preserve">In beide behandelgroepen werden ook statistisch en klinisch significante verbeteringen in </w:t>
      </w:r>
      <w:r w:rsidRPr="00D53144" w:rsidR="00CF2194">
        <w:rPr>
          <w:lang w:val="nl-NL"/>
        </w:rPr>
        <w:t xml:space="preserve">de parameters voor de </w:t>
      </w:r>
      <w:r w:rsidRPr="00D53144">
        <w:rPr>
          <w:lang w:val="nl-NL"/>
        </w:rPr>
        <w:t>kwaliteit van leven vanaf baseline waargenomen (waaronder IMPACT III).</w:t>
      </w:r>
    </w:p>
    <w:p w:rsidR="004F359C" w:rsidRPr="00D53144" w:rsidP="004F359C" w14:paraId="3D80745B" w14:textId="77777777">
      <w:pPr>
        <w:tabs>
          <w:tab w:val="clear" w:pos="567"/>
        </w:tabs>
        <w:spacing w:line="240" w:lineRule="auto"/>
        <w:rPr>
          <w:u w:val="single"/>
          <w:lang w:val="nl-NL"/>
        </w:rPr>
      </w:pPr>
    </w:p>
    <w:p w:rsidR="004F359C" w:rsidRPr="00D53144" w:rsidP="004F359C" w14:paraId="03FCA9BE" w14:textId="7CE4C532">
      <w:pPr>
        <w:tabs>
          <w:tab w:val="left" w:pos="1294"/>
        </w:tabs>
        <w:spacing w:line="240" w:lineRule="auto"/>
        <w:rPr>
          <w:lang w:val="nl-NL"/>
        </w:rPr>
      </w:pPr>
      <w:r w:rsidRPr="00D53144">
        <w:rPr>
          <w:lang w:val="nl-NL"/>
        </w:rPr>
        <w:t>Honderd patiënten (n</w:t>
      </w:r>
      <w:r w:rsidRPr="00D53144" w:rsidR="00CF2194">
        <w:rPr>
          <w:lang w:val="nl-NL"/>
        </w:rPr>
        <w:t> </w:t>
      </w:r>
      <w:r w:rsidRPr="00D53144">
        <w:rPr>
          <w:lang w:val="nl-NL"/>
        </w:rPr>
        <w:t>=</w:t>
      </w:r>
      <w:r w:rsidRPr="00D53144" w:rsidR="00CF2194">
        <w:rPr>
          <w:lang w:val="nl-NL"/>
        </w:rPr>
        <w:t> </w:t>
      </w:r>
      <w:r w:rsidRPr="00D53144">
        <w:rPr>
          <w:lang w:val="nl-NL"/>
        </w:rPr>
        <w:t xml:space="preserve">100) uit het onderzoek bij </w:t>
      </w:r>
      <w:r w:rsidRPr="00D53144" w:rsidR="00DD472B">
        <w:rPr>
          <w:lang w:val="nl-NL"/>
        </w:rPr>
        <w:t xml:space="preserve">pediatrische </w:t>
      </w:r>
      <w:r w:rsidRPr="00D53144">
        <w:rPr>
          <w:lang w:val="nl-NL"/>
        </w:rPr>
        <w:t xml:space="preserve">patiënten met de ziekte van Crohn namen </w:t>
      </w:r>
      <w:r w:rsidRPr="00D53144" w:rsidR="00CF2194">
        <w:rPr>
          <w:lang w:val="nl-NL"/>
        </w:rPr>
        <w:t xml:space="preserve">verder </w:t>
      </w:r>
      <w:r w:rsidRPr="00D53144">
        <w:rPr>
          <w:lang w:val="nl-NL"/>
        </w:rPr>
        <w:t>deel aan een open-label langetermijnextensiestudie. Na 5 jaar adalimumabtherapie bleef 74,0% (37/50) van de 50 patiënten die nog in de studie zaten in klinische remissie en 92,0% (46/50) van de patiënten hielden een klinische respons per PCDAI.</w:t>
      </w:r>
    </w:p>
    <w:p w:rsidR="004F359C" w:rsidRPr="00D53144" w:rsidP="004F359C" w14:paraId="0F0899F8" w14:textId="77777777">
      <w:pPr>
        <w:tabs>
          <w:tab w:val="clear" w:pos="567"/>
        </w:tabs>
        <w:spacing w:line="240" w:lineRule="auto"/>
        <w:rPr>
          <w:i/>
          <w:lang w:val="nl-NL"/>
        </w:rPr>
      </w:pPr>
    </w:p>
    <w:p w:rsidR="004F359C" w:rsidRPr="00D53144" w:rsidP="004F359C" w14:paraId="55261FA3" w14:textId="77777777">
      <w:pPr>
        <w:keepNext/>
        <w:spacing w:line="240" w:lineRule="auto"/>
        <w:rPr>
          <w:bCs/>
          <w:i/>
          <w:lang w:val="nl-NL"/>
        </w:rPr>
      </w:pPr>
      <w:r w:rsidRPr="00D53144">
        <w:rPr>
          <w:i/>
          <w:lang w:val="nl-NL"/>
        </w:rPr>
        <w:t>Juveniele colitis ulcerosa</w:t>
      </w:r>
    </w:p>
    <w:p w:rsidR="004F359C" w:rsidRPr="00D53144" w:rsidP="004F359C" w14:paraId="32988E67" w14:textId="77777777">
      <w:pPr>
        <w:keepNext/>
        <w:spacing w:line="240" w:lineRule="auto"/>
        <w:rPr>
          <w:bCs/>
          <w:i/>
          <w:lang w:val="nl-NL"/>
        </w:rPr>
      </w:pPr>
    </w:p>
    <w:p w:rsidR="004F359C" w:rsidRPr="00D53144" w:rsidP="004F359C" w14:paraId="219BC542" w14:textId="045A27C1">
      <w:pPr>
        <w:spacing w:line="240" w:lineRule="auto"/>
        <w:rPr>
          <w:lang w:val="nl-NL"/>
        </w:rPr>
      </w:pPr>
      <w:r w:rsidRPr="00D53144">
        <w:rPr>
          <w:lang w:val="nl-NL"/>
        </w:rPr>
        <w:t>De veiligheid en werkzaamheid van Humira werd</w:t>
      </w:r>
      <w:r w:rsidRPr="00D53144" w:rsidR="00C67F47">
        <w:rPr>
          <w:lang w:val="nl-NL"/>
        </w:rPr>
        <w:t>en</w:t>
      </w:r>
      <w:r w:rsidRPr="00D53144">
        <w:rPr>
          <w:lang w:val="nl-NL"/>
        </w:rPr>
        <w:t xml:space="preserve"> beoordeeld in een gerandomiseerd, dubbelblind onderzoek in meerdere centra bij 93 </w:t>
      </w:r>
      <w:r w:rsidRPr="00D53144" w:rsidR="00DD472B">
        <w:rPr>
          <w:lang w:val="nl-NL"/>
        </w:rPr>
        <w:t xml:space="preserve">pediatrische </w:t>
      </w:r>
      <w:r w:rsidRPr="00D53144">
        <w:rPr>
          <w:lang w:val="nl-NL"/>
        </w:rPr>
        <w:t>patiënten van 5 tot</w:t>
      </w:r>
      <w:r w:rsidRPr="00D53144" w:rsidR="00DD333C">
        <w:rPr>
          <w:lang w:val="nl-NL"/>
        </w:rPr>
        <w:t xml:space="preserve"> en met</w:t>
      </w:r>
      <w:r w:rsidRPr="00D53144">
        <w:rPr>
          <w:lang w:val="nl-NL"/>
        </w:rPr>
        <w:t xml:space="preserve"> 17 jaar met matige tot ernstige colitis ulcerosa (Mayo-score 6 tot 12 met endoscopische subscore van 2 tot 3 punten, bevestigd door centraal afgelezen endoscopie) die een ontoereikende respons hadden op conventionele behandeling of deze niet verdroegen. Bij ongeveer 16% van de patiënten in het onderzoek was een eerdere anti-TNF-behandeling niet geslaagd. Patiënten die op het moment van </w:t>
      </w:r>
      <w:r w:rsidRPr="00D53144" w:rsidR="0073770C">
        <w:rPr>
          <w:lang w:val="nl-NL"/>
        </w:rPr>
        <w:t>inclusie</w:t>
      </w:r>
      <w:r w:rsidRPr="00D53144">
        <w:rPr>
          <w:lang w:val="nl-NL"/>
        </w:rPr>
        <w:t xml:space="preserve"> corticosteroïden kregen konden hun corticosteroïdenbehandeling afbouwen na week 4.</w:t>
      </w:r>
    </w:p>
    <w:p w:rsidR="004F359C" w:rsidRPr="00D53144" w:rsidP="004F359C" w14:paraId="6FEB4586" w14:textId="77777777">
      <w:pPr>
        <w:spacing w:line="240" w:lineRule="auto"/>
        <w:rPr>
          <w:lang w:val="nl-NL"/>
        </w:rPr>
      </w:pPr>
    </w:p>
    <w:p w:rsidR="004F359C" w:rsidRPr="00D53144" w:rsidP="004F359C" w14:paraId="2FD709A3" w14:textId="3DF6C58E">
      <w:pPr>
        <w:spacing w:line="240" w:lineRule="auto"/>
        <w:rPr>
          <w:rStyle w:val="eop"/>
          <w:shd w:val="clear" w:color="auto" w:fill="FFFFFF"/>
          <w:lang w:val="nl-NL"/>
        </w:rPr>
      </w:pPr>
      <w:r w:rsidRPr="00D53144">
        <w:rPr>
          <w:rStyle w:val="normaltextrun"/>
          <w:shd w:val="clear" w:color="auto" w:fill="FFFFFF"/>
          <w:lang w:val="nl-NL"/>
        </w:rPr>
        <w:t xml:space="preserve">Tijdens de inductieperiode van het onderzoek werden 77 patiënten gerandomiseerd 3:2 </w:t>
      </w:r>
      <w:r w:rsidRPr="00D53144" w:rsidR="00CF2194">
        <w:rPr>
          <w:rStyle w:val="normaltextrun"/>
          <w:shd w:val="clear" w:color="auto" w:fill="FFFFFF"/>
          <w:lang w:val="nl-NL"/>
        </w:rPr>
        <w:t>naar</w:t>
      </w:r>
      <w:r w:rsidRPr="00D53144" w:rsidR="001550E7">
        <w:rPr>
          <w:rStyle w:val="normaltextrun"/>
          <w:shd w:val="clear" w:color="auto" w:fill="FFFFFF"/>
          <w:lang w:val="nl-NL"/>
        </w:rPr>
        <w:t xml:space="preserve"> een </w:t>
      </w:r>
      <w:r w:rsidRPr="00D53144">
        <w:rPr>
          <w:rStyle w:val="normaltextrun"/>
          <w:shd w:val="clear" w:color="auto" w:fill="FFFFFF"/>
          <w:lang w:val="nl-NL"/>
        </w:rPr>
        <w:t>dubbelblind</w:t>
      </w:r>
      <w:r w:rsidRPr="00D53144" w:rsidR="001550E7">
        <w:rPr>
          <w:rStyle w:val="normaltextrun"/>
          <w:shd w:val="clear" w:color="auto" w:fill="FFFFFF"/>
          <w:lang w:val="nl-NL"/>
        </w:rPr>
        <w:t>e</w:t>
      </w:r>
      <w:r w:rsidRPr="00D53144">
        <w:rPr>
          <w:rStyle w:val="normaltextrun"/>
          <w:shd w:val="clear" w:color="auto" w:fill="FFFFFF"/>
          <w:lang w:val="nl-NL"/>
        </w:rPr>
        <w:t xml:space="preserve"> behandeling met Humira met </w:t>
      </w:r>
      <w:r w:rsidRPr="00D53144" w:rsidR="001550E7">
        <w:rPr>
          <w:rStyle w:val="normaltextrun"/>
          <w:shd w:val="clear" w:color="auto" w:fill="FFFFFF"/>
          <w:lang w:val="nl-NL"/>
        </w:rPr>
        <w:t>e</w:t>
      </w:r>
      <w:r w:rsidRPr="00D53144">
        <w:rPr>
          <w:rStyle w:val="normaltextrun"/>
          <w:shd w:val="clear" w:color="auto" w:fill="FFFFFF"/>
          <w:lang w:val="nl-NL"/>
        </w:rPr>
        <w:t>en inducti</w:t>
      </w:r>
      <w:r w:rsidRPr="00D53144" w:rsidR="00FF23C7">
        <w:rPr>
          <w:rStyle w:val="normaltextrun"/>
          <w:shd w:val="clear" w:color="auto" w:fill="FFFFFF"/>
          <w:lang w:val="nl-NL"/>
        </w:rPr>
        <w:t>edosering van 2,4 mg/kg (maximaal 160 mg) in week 0 en week 1, en 1,2 mg/kg (maximaal 80 </w:t>
      </w:r>
      <w:r w:rsidRPr="00D53144">
        <w:rPr>
          <w:rStyle w:val="normaltextrun"/>
          <w:shd w:val="clear" w:color="auto" w:fill="FFFFFF"/>
          <w:lang w:val="nl-NL"/>
        </w:rPr>
        <w:t>mg) in week 2 of een inductiedoser</w:t>
      </w:r>
      <w:r w:rsidRPr="00D53144" w:rsidR="00FF23C7">
        <w:rPr>
          <w:rStyle w:val="normaltextrun"/>
          <w:shd w:val="clear" w:color="auto" w:fill="FFFFFF"/>
          <w:lang w:val="nl-NL"/>
        </w:rPr>
        <w:t>ing van 2,4 mg/kg (maximaal 160 </w:t>
      </w:r>
      <w:r w:rsidRPr="00D53144">
        <w:rPr>
          <w:rStyle w:val="normaltextrun"/>
          <w:shd w:val="clear" w:color="auto" w:fill="FFFFFF"/>
          <w:lang w:val="nl-NL"/>
        </w:rPr>
        <w:t>mg) in week 0, placebo in w</w:t>
      </w:r>
      <w:r w:rsidRPr="00D53144" w:rsidR="00FF23C7">
        <w:rPr>
          <w:rStyle w:val="normaltextrun"/>
          <w:shd w:val="clear" w:color="auto" w:fill="FFFFFF"/>
          <w:lang w:val="nl-NL"/>
        </w:rPr>
        <w:t>eek 1 en 1,2 mg/kg (maximaal 80 </w:t>
      </w:r>
      <w:r w:rsidRPr="00D53144">
        <w:rPr>
          <w:rStyle w:val="normaltextrun"/>
          <w:shd w:val="clear" w:color="auto" w:fill="FFFFFF"/>
          <w:lang w:val="nl-NL"/>
        </w:rPr>
        <w:t>mg) in w</w:t>
      </w:r>
      <w:r w:rsidRPr="00D53144" w:rsidR="00FF23C7">
        <w:rPr>
          <w:rStyle w:val="normaltextrun"/>
          <w:shd w:val="clear" w:color="auto" w:fill="FFFFFF"/>
          <w:lang w:val="nl-NL"/>
        </w:rPr>
        <w:t>eek 2. Beide groepen kregen 0,6 </w:t>
      </w:r>
      <w:r w:rsidRPr="00D53144">
        <w:rPr>
          <w:rStyle w:val="normaltextrun"/>
          <w:shd w:val="clear" w:color="auto" w:fill="FFFFFF"/>
          <w:lang w:val="nl-NL"/>
        </w:rPr>
        <w:t>m</w:t>
      </w:r>
      <w:r w:rsidRPr="00D53144" w:rsidR="00FF23C7">
        <w:rPr>
          <w:rStyle w:val="normaltextrun"/>
          <w:shd w:val="clear" w:color="auto" w:fill="FFFFFF"/>
          <w:lang w:val="nl-NL"/>
        </w:rPr>
        <w:t>g/kg (maximaal 40 </w:t>
      </w:r>
      <w:r w:rsidRPr="00D53144">
        <w:rPr>
          <w:rStyle w:val="normaltextrun"/>
          <w:shd w:val="clear" w:color="auto" w:fill="FFFFFF"/>
          <w:lang w:val="nl-NL"/>
        </w:rPr>
        <w:t xml:space="preserve">mg) in week 4 en week 6. Na een aanpassing in </w:t>
      </w:r>
      <w:r w:rsidRPr="00D53144" w:rsidR="00795BF0">
        <w:rPr>
          <w:rStyle w:val="normaltextrun"/>
          <w:shd w:val="clear" w:color="auto" w:fill="FFFFFF"/>
          <w:lang w:val="nl-NL"/>
        </w:rPr>
        <w:t>de opzet van het onderzoek</w:t>
      </w:r>
      <w:r w:rsidRPr="00D53144">
        <w:rPr>
          <w:rStyle w:val="normaltextrun"/>
          <w:shd w:val="clear" w:color="auto" w:fill="FFFFFF"/>
          <w:lang w:val="nl-NL"/>
        </w:rPr>
        <w:t xml:space="preserve"> kregen de overgebleven 16 patiënten die werden </w:t>
      </w:r>
      <w:r w:rsidRPr="00D53144" w:rsidR="0073770C">
        <w:rPr>
          <w:rStyle w:val="normaltextrun"/>
          <w:shd w:val="clear" w:color="auto" w:fill="FFFFFF"/>
          <w:lang w:val="nl-NL"/>
        </w:rPr>
        <w:t xml:space="preserve">geïncludeerd </w:t>
      </w:r>
      <w:r w:rsidRPr="00D53144">
        <w:rPr>
          <w:rStyle w:val="normaltextrun"/>
          <w:shd w:val="clear" w:color="auto" w:fill="FFFFFF"/>
          <w:lang w:val="nl-NL"/>
        </w:rPr>
        <w:t>in de inductieperiode een open-labelbehandeling met Humira met de inductiedoser</w:t>
      </w:r>
      <w:r w:rsidRPr="00D53144" w:rsidR="00FF23C7">
        <w:rPr>
          <w:rStyle w:val="normaltextrun"/>
          <w:shd w:val="clear" w:color="auto" w:fill="FFFFFF"/>
          <w:lang w:val="nl-NL"/>
        </w:rPr>
        <w:t>ing van 2,4 mg/kg (maximaal 160 </w:t>
      </w:r>
      <w:r w:rsidRPr="00D53144">
        <w:rPr>
          <w:rStyle w:val="normaltextrun"/>
          <w:shd w:val="clear" w:color="auto" w:fill="FFFFFF"/>
          <w:lang w:val="nl-NL"/>
        </w:rPr>
        <w:t>mg) i</w:t>
      </w:r>
      <w:r w:rsidRPr="00D53144" w:rsidR="00FF23C7">
        <w:rPr>
          <w:rStyle w:val="normaltextrun"/>
          <w:shd w:val="clear" w:color="auto" w:fill="FFFFFF"/>
          <w:lang w:val="nl-NL"/>
        </w:rPr>
        <w:t>n week 0 en week 1 en 1,2 mg/kg (maximaal 80 </w:t>
      </w:r>
      <w:r w:rsidRPr="00D53144">
        <w:rPr>
          <w:rStyle w:val="normaltextrun"/>
          <w:shd w:val="clear" w:color="auto" w:fill="FFFFFF"/>
          <w:lang w:val="nl-NL"/>
        </w:rPr>
        <w:t>mg) in week 2.</w:t>
      </w:r>
    </w:p>
    <w:p w:rsidR="004F359C" w:rsidRPr="00D53144" w:rsidP="004F359C" w14:paraId="679971AD" w14:textId="77777777">
      <w:pPr>
        <w:spacing w:line="240" w:lineRule="auto"/>
        <w:rPr>
          <w:lang w:val="nl-NL"/>
        </w:rPr>
      </w:pPr>
    </w:p>
    <w:p w:rsidR="004F359C" w:rsidRPr="00D53144" w:rsidP="004F359C" w14:paraId="04AAF449" w14:textId="4B6BF32C">
      <w:pPr>
        <w:spacing w:line="240" w:lineRule="auto"/>
        <w:rPr>
          <w:rStyle w:val="normaltextrun"/>
          <w:shd w:val="clear" w:color="auto" w:fill="FFFFFF"/>
          <w:lang w:val="nl-NL"/>
        </w:rPr>
      </w:pPr>
      <w:bookmarkStart w:id="17312" w:name="_Hlk52755288"/>
      <w:r w:rsidRPr="00D53144">
        <w:rPr>
          <w:rStyle w:val="normaltextrun"/>
          <w:shd w:val="clear" w:color="auto" w:fill="FFFFFF"/>
          <w:lang w:val="nl-NL"/>
        </w:rPr>
        <w:t xml:space="preserve">In week 8 werden 62 patiënten </w:t>
      </w:r>
      <w:bookmarkEnd w:id="17312"/>
      <w:r w:rsidRPr="00D53144">
        <w:rPr>
          <w:rStyle w:val="normaltextrun"/>
          <w:shd w:val="clear" w:color="auto" w:fill="FFFFFF"/>
          <w:lang w:val="nl-NL"/>
        </w:rPr>
        <w:t xml:space="preserve">met een aangetoonde klinische respons volgens partiële Mayo-score (Partial Mayo Score (PMS) gedefinieerd als een afname in PMS ≥ 2 punten en ≥ 30% ten opzichte van </w:t>
      </w:r>
      <w:r w:rsidRPr="00D53144" w:rsidR="00284C48">
        <w:rPr>
          <w:rStyle w:val="normaltextrun"/>
          <w:shd w:val="clear" w:color="auto" w:fill="FFFFFF"/>
          <w:lang w:val="nl-NL"/>
        </w:rPr>
        <w:t xml:space="preserve">de </w:t>
      </w:r>
      <w:r w:rsidRPr="00D53144">
        <w:rPr>
          <w:rStyle w:val="normaltextrun"/>
          <w:shd w:val="clear" w:color="auto" w:fill="FFFFFF"/>
          <w:lang w:val="nl-NL"/>
        </w:rPr>
        <w:t xml:space="preserve">uitgangssituatie) gerandomiseerd </w:t>
      </w:r>
      <w:r w:rsidRPr="00D53144" w:rsidR="00795BF0">
        <w:rPr>
          <w:rStyle w:val="normaltextrun"/>
          <w:shd w:val="clear" w:color="auto" w:fill="FFFFFF"/>
          <w:lang w:val="nl-NL"/>
        </w:rPr>
        <w:t>naar</w:t>
      </w:r>
      <w:r w:rsidRPr="00D53144">
        <w:rPr>
          <w:rStyle w:val="normaltextrun"/>
          <w:shd w:val="clear" w:color="auto" w:fill="FFFFFF"/>
          <w:lang w:val="nl-NL"/>
        </w:rPr>
        <w:t xml:space="preserve"> gelijke groepen om </w:t>
      </w:r>
      <w:r w:rsidRPr="00D53144" w:rsidR="00284C48">
        <w:rPr>
          <w:rStyle w:val="normaltextrun"/>
          <w:shd w:val="clear" w:color="auto" w:fill="FFFFFF"/>
          <w:lang w:val="nl-NL"/>
        </w:rPr>
        <w:t xml:space="preserve">een </w:t>
      </w:r>
      <w:r w:rsidRPr="00D53144">
        <w:rPr>
          <w:rStyle w:val="normaltextrun"/>
          <w:shd w:val="clear" w:color="auto" w:fill="FFFFFF"/>
          <w:lang w:val="nl-NL"/>
        </w:rPr>
        <w:t xml:space="preserve">dubbelblinde onderhoudsbehandeling met Humira te </w:t>
      </w:r>
      <w:r w:rsidRPr="00D53144" w:rsidR="00FF23C7">
        <w:rPr>
          <w:rStyle w:val="normaltextrun"/>
          <w:shd w:val="clear" w:color="auto" w:fill="FFFFFF"/>
          <w:lang w:val="nl-NL"/>
        </w:rPr>
        <w:t>krijgen in een dosering van 0,6 mg/kg (maximaal 40 </w:t>
      </w:r>
      <w:r w:rsidRPr="00D53144">
        <w:rPr>
          <w:rStyle w:val="normaltextrun"/>
          <w:shd w:val="clear" w:color="auto" w:fill="FFFFFF"/>
          <w:lang w:val="nl-NL"/>
        </w:rPr>
        <w:t xml:space="preserve">mg) </w:t>
      </w:r>
      <w:r w:rsidRPr="00D53144" w:rsidR="00487835">
        <w:rPr>
          <w:lang w:val="nl-NL"/>
        </w:rPr>
        <w:t>eenmaal per week</w:t>
      </w:r>
      <w:r w:rsidRPr="00D53144">
        <w:rPr>
          <w:rStyle w:val="normaltextrun"/>
          <w:shd w:val="clear" w:color="auto" w:fill="FFFFFF"/>
          <w:lang w:val="nl-NL"/>
        </w:rPr>
        <w:t> of een onderhoudsbehandeling van 0,6</w:t>
      </w:r>
      <w:r w:rsidRPr="00D53144" w:rsidR="00FF23C7">
        <w:rPr>
          <w:rStyle w:val="normaltextrun"/>
          <w:shd w:val="clear" w:color="auto" w:fill="FFFFFF"/>
          <w:lang w:val="nl-NL"/>
        </w:rPr>
        <w:t> mg/kg (maximaal 40 </w:t>
      </w:r>
      <w:r w:rsidRPr="00D53144">
        <w:rPr>
          <w:rStyle w:val="normaltextrun"/>
          <w:shd w:val="clear" w:color="auto" w:fill="FFFFFF"/>
          <w:lang w:val="nl-NL"/>
        </w:rPr>
        <w:t xml:space="preserve">mg) </w:t>
      </w:r>
      <w:r w:rsidRPr="00D53144" w:rsidR="00B92AE8">
        <w:rPr>
          <w:lang w:val="nl-NL"/>
        </w:rPr>
        <w:t>eenmaal per twee weken</w:t>
      </w:r>
      <w:r w:rsidRPr="00D53144">
        <w:rPr>
          <w:rStyle w:val="normaltextrun"/>
          <w:shd w:val="clear" w:color="auto" w:fill="FFFFFF"/>
          <w:lang w:val="nl-NL"/>
        </w:rPr>
        <w:t xml:space="preserve">. Voorafgaand aan een wijziging in </w:t>
      </w:r>
      <w:r w:rsidRPr="00D53144" w:rsidR="00795BF0">
        <w:rPr>
          <w:rStyle w:val="normaltextrun"/>
          <w:shd w:val="clear" w:color="auto" w:fill="FFFFFF"/>
          <w:lang w:val="nl-NL"/>
        </w:rPr>
        <w:t>de opzet van het onderzoek</w:t>
      </w:r>
      <w:r w:rsidRPr="00D53144">
        <w:rPr>
          <w:rStyle w:val="normaltextrun"/>
          <w:shd w:val="clear" w:color="auto" w:fill="FFFFFF"/>
          <w:lang w:val="nl-NL"/>
        </w:rPr>
        <w:t xml:space="preserve"> werden 12 extra patiënten met een aangetoonde klinische respons volgens PMS gerandomiseerd </w:t>
      </w:r>
      <w:r w:rsidRPr="00D53144" w:rsidR="00795BF0">
        <w:rPr>
          <w:rStyle w:val="normaltextrun"/>
          <w:shd w:val="clear" w:color="auto" w:fill="FFFFFF"/>
          <w:lang w:val="nl-NL"/>
        </w:rPr>
        <w:t>naar</w:t>
      </w:r>
      <w:r w:rsidRPr="00D53144">
        <w:rPr>
          <w:rStyle w:val="normaltextrun"/>
          <w:shd w:val="clear" w:color="auto" w:fill="FFFFFF"/>
          <w:lang w:val="nl-NL"/>
        </w:rPr>
        <w:t xml:space="preserve"> placebo, maar deze werden niet opgenomen in de bevestigende analyse van de werkzaamheid.</w:t>
      </w:r>
    </w:p>
    <w:p w:rsidR="004F359C" w:rsidRPr="00D53144" w:rsidP="004F359C" w14:paraId="2D6A405B" w14:textId="77777777">
      <w:pPr>
        <w:spacing w:line="240" w:lineRule="auto"/>
        <w:rPr>
          <w:shd w:val="clear" w:color="auto" w:fill="FFFFFF"/>
          <w:lang w:val="nl-NL"/>
        </w:rPr>
      </w:pPr>
    </w:p>
    <w:p w:rsidR="004F359C" w:rsidRPr="00D53144" w:rsidP="004F359C" w14:paraId="6033A080" w14:textId="075CBC20">
      <w:pPr>
        <w:spacing w:line="240" w:lineRule="auto"/>
        <w:rPr>
          <w:lang w:val="nl-NL"/>
        </w:rPr>
      </w:pPr>
      <w:r w:rsidRPr="00D53144">
        <w:rPr>
          <w:lang w:val="nl-NL"/>
        </w:rPr>
        <w:t xml:space="preserve">Opvlamming van ziekte werd gedefinieerd als een toename in PMS van ten minste 3 punten (voor patiënten </w:t>
      </w:r>
      <w:r w:rsidRPr="00D53144" w:rsidR="00FF23C7">
        <w:rPr>
          <w:lang w:val="nl-NL"/>
        </w:rPr>
        <w:t>met een PMS van 0 tot 2 in week </w:t>
      </w:r>
      <w:r w:rsidRPr="00D53144">
        <w:rPr>
          <w:lang w:val="nl-NL"/>
        </w:rPr>
        <w:t>8), ten minste 2 punten (voor patiënten met een PMS van 3 tot 4 in week 8) of ten minste 1 punt (voor patiënten met een PMS van 5 tot 6 in week 8).</w:t>
      </w:r>
    </w:p>
    <w:p w:rsidR="004F359C" w:rsidRPr="00D53144" w:rsidP="004F359C" w14:paraId="37A1263E" w14:textId="77777777">
      <w:pPr>
        <w:spacing w:line="240" w:lineRule="auto"/>
        <w:rPr>
          <w:lang w:val="nl-NL"/>
        </w:rPr>
      </w:pPr>
    </w:p>
    <w:p w:rsidR="004F359C" w:rsidRPr="00D53144" w:rsidP="004F359C" w14:paraId="3C44E6E6" w14:textId="0BA9C2A3">
      <w:pPr>
        <w:spacing w:line="240" w:lineRule="auto"/>
        <w:rPr>
          <w:lang w:val="nl-NL"/>
        </w:rPr>
      </w:pPr>
      <w:r w:rsidRPr="00D53144">
        <w:rPr>
          <w:lang w:val="nl-NL"/>
        </w:rPr>
        <w:t>Patiënten die voldeden aan de criteria voor opvlamming van ziekte in of na week 12</w:t>
      </w:r>
      <w:r w:rsidRPr="00D53144" w:rsidR="001550E7">
        <w:rPr>
          <w:lang w:val="nl-NL"/>
        </w:rPr>
        <w:t>,</w:t>
      </w:r>
      <w:r w:rsidRPr="00D53144">
        <w:rPr>
          <w:lang w:val="nl-NL"/>
        </w:rPr>
        <w:t xml:space="preserve"> werden gerandomiseerd </w:t>
      </w:r>
      <w:r w:rsidRPr="00D53144" w:rsidR="00795BF0">
        <w:rPr>
          <w:lang w:val="nl-NL"/>
        </w:rPr>
        <w:t>naar</w:t>
      </w:r>
      <w:r w:rsidRPr="00D53144" w:rsidR="001550E7">
        <w:rPr>
          <w:lang w:val="nl-NL"/>
        </w:rPr>
        <w:t xml:space="preserve"> </w:t>
      </w:r>
      <w:r w:rsidRPr="00D53144">
        <w:rPr>
          <w:lang w:val="nl-NL"/>
        </w:rPr>
        <w:t xml:space="preserve">het ontvangen van </w:t>
      </w:r>
      <w:r w:rsidRPr="00D53144" w:rsidR="00FF23C7">
        <w:rPr>
          <w:lang w:val="nl-NL"/>
        </w:rPr>
        <w:t>een herinductiedosering van 2,4 mg/kg (maximaal 160 </w:t>
      </w:r>
      <w:r w:rsidRPr="00D53144">
        <w:rPr>
          <w:lang w:val="nl-NL"/>
        </w:rPr>
        <w:t>mg) of een d</w:t>
      </w:r>
      <w:r w:rsidRPr="00D53144" w:rsidR="00FF23C7">
        <w:rPr>
          <w:lang w:val="nl-NL"/>
        </w:rPr>
        <w:t>osis van 0,6 mg/kg (maximaal 40 </w:t>
      </w:r>
      <w:r w:rsidRPr="00D53144">
        <w:rPr>
          <w:lang w:val="nl-NL"/>
        </w:rPr>
        <w:t xml:space="preserve">mg) en bleven daarna </w:t>
      </w:r>
      <w:r w:rsidRPr="00D53144" w:rsidR="001550E7">
        <w:rPr>
          <w:lang w:val="nl-NL"/>
        </w:rPr>
        <w:t>h</w:t>
      </w:r>
      <w:r w:rsidRPr="00D53144">
        <w:rPr>
          <w:lang w:val="nl-NL"/>
        </w:rPr>
        <w:t>un respectievelijke onderhoudsdosering ontvangen.</w:t>
      </w:r>
    </w:p>
    <w:p w:rsidR="004F359C" w:rsidRPr="00D53144" w:rsidP="004F359C" w14:paraId="3A5ADF3F" w14:textId="77777777">
      <w:pPr>
        <w:pStyle w:val="gtcbodytext"/>
        <w:spacing w:after="0" w:line="240" w:lineRule="auto"/>
        <w:rPr>
          <w:i/>
          <w:sz w:val="22"/>
          <w:szCs w:val="22"/>
        </w:rPr>
      </w:pPr>
      <w:r w:rsidRPr="00D53144">
        <w:rPr>
          <w:i/>
          <w:sz w:val="22"/>
        </w:rPr>
        <w:t>Werkzaamheidsresultaten</w:t>
      </w:r>
    </w:p>
    <w:p w:rsidR="004F359C" w:rsidRPr="00D53144" w:rsidP="004F359C" w14:paraId="4B33379F" w14:textId="77777777">
      <w:pPr>
        <w:pStyle w:val="gtcbodytext"/>
        <w:spacing w:before="0" w:after="0" w:line="240" w:lineRule="auto"/>
        <w:rPr>
          <w:i/>
          <w:sz w:val="22"/>
          <w:szCs w:val="22"/>
        </w:rPr>
      </w:pPr>
    </w:p>
    <w:p w:rsidR="004F359C" w:rsidRPr="00D53144" w:rsidP="004F359C" w14:paraId="06E9B066" w14:textId="77777777">
      <w:pPr>
        <w:spacing w:line="240" w:lineRule="auto"/>
        <w:textAlignment w:val="baseline"/>
        <w:rPr>
          <w:lang w:val="nl-NL"/>
        </w:rPr>
      </w:pPr>
      <w:r w:rsidRPr="00D53144">
        <w:rPr>
          <w:lang w:val="nl-NL"/>
        </w:rPr>
        <w:t>De co-primaire eindpunten van het onderzoek waren klinische remissie volgens PMS (gedefinieerd als PMS ≤ 2 en afwezigheid van individuele subscore &gt; 1) in week 8, en klinische remissie volgens FMS (Full Mayo Score, volledige Mayo-score) (gedefinieerd als een Mayo-score ≤ 2 en afwezigheid van individuele subscore &gt; 1) in week 52 bij patiënten met een klinische respons volgens PMS in week 8.</w:t>
      </w:r>
    </w:p>
    <w:p w:rsidR="004F359C" w:rsidRPr="00D53144" w:rsidP="004F359C" w14:paraId="4E20E02B" w14:textId="77777777">
      <w:pPr>
        <w:spacing w:line="240" w:lineRule="auto"/>
        <w:textAlignment w:val="baseline"/>
        <w:rPr>
          <w:lang w:val="nl-NL" w:eastAsia="en-GB"/>
        </w:rPr>
      </w:pPr>
    </w:p>
    <w:p w:rsidR="004F359C" w:rsidRPr="00D53144" w:rsidP="004F359C" w14:paraId="5E44A46A" w14:textId="6F0ECD49">
      <w:pPr>
        <w:spacing w:line="240" w:lineRule="auto"/>
        <w:textAlignment w:val="baseline"/>
        <w:rPr>
          <w:lang w:val="nl-NL"/>
        </w:rPr>
      </w:pPr>
      <w:r w:rsidRPr="00D53144">
        <w:rPr>
          <w:lang w:val="nl-NL"/>
        </w:rPr>
        <w:t>Klinische remissiepercentages volgens PMS in week 8 voor patiënten in elk van de Humira dubbelblinde inductiegroepen</w:t>
      </w:r>
      <w:r w:rsidRPr="00D53144" w:rsidR="00FB6CFC">
        <w:rPr>
          <w:lang w:val="nl-NL"/>
        </w:rPr>
        <w:t xml:space="preserve"> worden weergegeven in </w:t>
      </w:r>
      <w:r w:rsidRPr="00D53144">
        <w:rPr>
          <w:lang w:val="nl-NL"/>
        </w:rPr>
        <w:t>tabel 26. </w:t>
      </w:r>
    </w:p>
    <w:p w:rsidR="004F359C" w:rsidRPr="00D53144" w:rsidP="004F359C" w14:paraId="0A646BB3" w14:textId="72E82C84">
      <w:pPr>
        <w:pStyle w:val="gtcbodytext"/>
        <w:spacing w:after="0" w:line="240" w:lineRule="auto"/>
        <w:jc w:val="center"/>
        <w:rPr>
          <w:sz w:val="22"/>
          <w:szCs w:val="22"/>
        </w:rPr>
      </w:pPr>
      <w:r w:rsidRPr="00D53144">
        <w:rPr>
          <w:b/>
          <w:sz w:val="22"/>
        </w:rPr>
        <w:t xml:space="preserve">Tabel 31: Klinische remissie volgens PMS na 8 weken </w:t>
      </w:r>
    </w:p>
    <w:tbl>
      <w:tblPr>
        <w:tblW w:w="4246" w:type="pct"/>
        <w:jc w:val="center"/>
        <w:tblLook w:val="04A0"/>
      </w:tblPr>
      <w:tblGrid>
        <w:gridCol w:w="1904"/>
        <w:gridCol w:w="2867"/>
        <w:gridCol w:w="2919"/>
      </w:tblGrid>
      <w:tr w14:paraId="40A9464C" w14:textId="77777777" w:rsidTr="004243DF">
        <w:tblPrEx>
          <w:tblW w:w="4246" w:type="pct"/>
          <w:tblLook w:val="04A0"/>
        </w:tblPrEx>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F359C" w:rsidRPr="00D53144" w:rsidP="004243DF" w14:paraId="498468CD" w14:textId="77777777">
            <w:pPr>
              <w:spacing w:line="240" w:lineRule="auto"/>
              <w:rPr>
                <w:lang w:val="nl-NL"/>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F359C" w:rsidRPr="00D53144" w:rsidP="004243DF" w14:paraId="77B551D7" w14:textId="77777777">
            <w:pPr>
              <w:pStyle w:val="paragraph"/>
              <w:spacing w:before="0" w:beforeAutospacing="0" w:after="0" w:afterAutospacing="0"/>
              <w:jc w:val="center"/>
              <w:textAlignment w:val="baseline"/>
              <w:rPr>
                <w:sz w:val="22"/>
                <w:szCs w:val="22"/>
              </w:rPr>
            </w:pPr>
            <w:r w:rsidRPr="00D53144">
              <w:rPr>
                <w:rStyle w:val="spellingerror"/>
                <w:b/>
                <w:sz w:val="22"/>
              </w:rPr>
              <w:t>Humira</w:t>
            </w:r>
            <w:r w:rsidRPr="00D53144">
              <w:rPr>
                <w:rStyle w:val="spellingerror"/>
                <w:b/>
                <w:sz w:val="22"/>
                <w:vertAlign w:val="superscript"/>
              </w:rPr>
              <w:t>a</w:t>
            </w:r>
            <w:r w:rsidRPr="00D53144">
              <w:rPr>
                <w:rStyle w:val="eop"/>
                <w:sz w:val="22"/>
              </w:rPr>
              <w:t> </w:t>
            </w:r>
          </w:p>
          <w:p w:rsidR="004F359C" w:rsidRPr="00D53144" w:rsidP="004243DF" w14:paraId="0211AF5A" w14:textId="77777777">
            <w:pPr>
              <w:spacing w:line="240" w:lineRule="auto"/>
              <w:jc w:val="center"/>
              <w:rPr>
                <w:rStyle w:val="eop"/>
                <w:lang w:val="nl-NL"/>
              </w:rPr>
            </w:pPr>
            <w:r w:rsidRPr="00D53144">
              <w:rPr>
                <w:rStyle w:val="normaltextrun"/>
                <w:b/>
                <w:lang w:val="nl-NL"/>
              </w:rPr>
              <w:t>Maximaal 160 mg in week 0 / placebo in week 1</w:t>
            </w:r>
            <w:r w:rsidRPr="00D53144">
              <w:rPr>
                <w:rStyle w:val="eop"/>
                <w:lang w:val="nl-NL"/>
              </w:rPr>
              <w:t> </w:t>
            </w:r>
          </w:p>
          <w:p w:rsidR="004F359C" w:rsidRPr="00D53144" w:rsidP="004243DF" w14:paraId="7B80C81D" w14:textId="4B10A8F9">
            <w:pPr>
              <w:spacing w:line="240" w:lineRule="auto"/>
              <w:jc w:val="center"/>
              <w:rPr>
                <w:lang w:val="nl-NL"/>
              </w:rPr>
            </w:pPr>
            <w:r w:rsidRPr="00D53144">
              <w:rPr>
                <w:rStyle w:val="eop"/>
                <w:lang w:val="nl-NL"/>
              </w:rPr>
              <w:t>N</w:t>
            </w:r>
            <w:r w:rsidRPr="00D53144" w:rsidR="00795BF0">
              <w:rPr>
                <w:rStyle w:val="eop"/>
                <w:lang w:val="nl-NL"/>
              </w:rPr>
              <w:t> </w:t>
            </w:r>
            <w:r w:rsidRPr="00D53144">
              <w:rPr>
                <w:rStyle w:val="eop"/>
                <w:lang w:val="nl-NL"/>
              </w:rPr>
              <w:t>=</w:t>
            </w:r>
            <w:r w:rsidRPr="00D53144" w:rsidR="00795BF0">
              <w:rPr>
                <w:rStyle w:val="eop"/>
                <w:lang w:val="nl-NL"/>
              </w:rPr>
              <w:t> </w:t>
            </w:r>
            <w:r w:rsidRPr="00D53144">
              <w:rPr>
                <w:rStyle w:val="eop"/>
                <w:lang w:val="nl-NL"/>
              </w:rPr>
              <w:t>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F359C" w:rsidRPr="00D53144" w:rsidP="004243DF" w14:paraId="1689F820" w14:textId="77777777">
            <w:pPr>
              <w:pStyle w:val="paragraph"/>
              <w:spacing w:before="0" w:beforeAutospacing="0" w:after="0" w:afterAutospacing="0"/>
              <w:jc w:val="center"/>
              <w:textAlignment w:val="baseline"/>
              <w:rPr>
                <w:sz w:val="22"/>
                <w:szCs w:val="22"/>
              </w:rPr>
            </w:pPr>
            <w:r w:rsidRPr="00D53144">
              <w:rPr>
                <w:rStyle w:val="spellingerror"/>
                <w:b/>
                <w:sz w:val="22"/>
              </w:rPr>
              <w:t>Humira</w:t>
            </w:r>
            <w:r w:rsidRPr="00D53144">
              <w:rPr>
                <w:rStyle w:val="spellingerror"/>
                <w:b/>
                <w:sz w:val="22"/>
                <w:vertAlign w:val="superscript"/>
              </w:rPr>
              <w:t>b</w:t>
            </w:r>
            <w:r w:rsidRPr="00D53144">
              <w:rPr>
                <w:rStyle w:val="normaltextrun"/>
                <w:b/>
                <w:sz w:val="22"/>
                <w:vertAlign w:val="superscript"/>
              </w:rPr>
              <w:t>, c</w:t>
            </w:r>
            <w:r w:rsidRPr="00D53144">
              <w:rPr>
                <w:rStyle w:val="eop"/>
                <w:sz w:val="22"/>
              </w:rPr>
              <w:t> </w:t>
            </w:r>
          </w:p>
          <w:p w:rsidR="004F359C" w:rsidRPr="00D53144" w:rsidP="004243DF" w14:paraId="4600AA48" w14:textId="77777777">
            <w:pPr>
              <w:spacing w:line="240" w:lineRule="auto"/>
              <w:jc w:val="center"/>
              <w:rPr>
                <w:rStyle w:val="eop"/>
                <w:lang w:val="nl-NL"/>
              </w:rPr>
            </w:pPr>
            <w:r w:rsidRPr="00D53144">
              <w:rPr>
                <w:rStyle w:val="normaltextrun"/>
                <w:b/>
                <w:lang w:val="nl-NL"/>
              </w:rPr>
              <w:t>Maximaal 160 mg in week 0 en week 1</w:t>
            </w:r>
            <w:r w:rsidRPr="00D53144">
              <w:rPr>
                <w:rStyle w:val="eop"/>
                <w:lang w:val="nl-NL"/>
              </w:rPr>
              <w:t> </w:t>
            </w:r>
          </w:p>
          <w:p w:rsidR="004F359C" w:rsidRPr="00D53144" w:rsidP="004243DF" w14:paraId="22917103" w14:textId="5BED10B2">
            <w:pPr>
              <w:spacing w:line="240" w:lineRule="auto"/>
              <w:jc w:val="center"/>
              <w:rPr>
                <w:lang w:val="nl-NL"/>
              </w:rPr>
            </w:pPr>
            <w:r w:rsidRPr="00D53144">
              <w:rPr>
                <w:rStyle w:val="eop"/>
                <w:lang w:val="nl-NL"/>
              </w:rPr>
              <w:t>N</w:t>
            </w:r>
            <w:r w:rsidRPr="00D53144" w:rsidR="00795BF0">
              <w:rPr>
                <w:rStyle w:val="eop"/>
                <w:lang w:val="nl-NL"/>
              </w:rPr>
              <w:t> </w:t>
            </w:r>
            <w:r w:rsidRPr="00D53144">
              <w:rPr>
                <w:rStyle w:val="eop"/>
                <w:lang w:val="nl-NL"/>
              </w:rPr>
              <w:t>=</w:t>
            </w:r>
            <w:r w:rsidRPr="00D53144" w:rsidR="00795BF0">
              <w:rPr>
                <w:rStyle w:val="eop"/>
                <w:lang w:val="nl-NL"/>
              </w:rPr>
              <w:t> </w:t>
            </w:r>
            <w:r w:rsidRPr="00D53144">
              <w:rPr>
                <w:rStyle w:val="eop"/>
                <w:lang w:val="nl-NL"/>
              </w:rPr>
              <w:t>47</w:t>
            </w:r>
          </w:p>
        </w:tc>
      </w:tr>
      <w:tr w14:paraId="49E91153" w14:textId="77777777" w:rsidTr="004243DF">
        <w:tblPrEx>
          <w:tblW w:w="4246" w:type="pct"/>
          <w:tblLook w:val="04A0"/>
        </w:tblPrEx>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F359C" w:rsidRPr="00D53144" w:rsidP="004243DF" w14:paraId="38FAB304" w14:textId="77777777">
            <w:pPr>
              <w:spacing w:line="240" w:lineRule="auto"/>
              <w:rPr>
                <w:lang w:val="nl-NL"/>
              </w:rPr>
            </w:pPr>
            <w:r w:rsidRPr="00D53144">
              <w:rPr>
                <w:lang w:val="nl-NL"/>
              </w:rPr>
              <w:t>Klinische remissie</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F359C" w:rsidRPr="00D53144" w:rsidP="004243DF" w14:paraId="04B27F64" w14:textId="77777777">
            <w:pPr>
              <w:spacing w:line="240" w:lineRule="auto"/>
              <w:jc w:val="center"/>
              <w:rPr>
                <w:lang w:val="nl-NL"/>
              </w:rPr>
            </w:pPr>
            <w:r w:rsidRPr="00D53144">
              <w:rPr>
                <w:lang w:val="nl-NL"/>
              </w:rPr>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F359C" w:rsidRPr="00D53144" w:rsidP="004243DF" w14:paraId="4ECDD820" w14:textId="77777777">
            <w:pPr>
              <w:spacing w:line="240" w:lineRule="auto"/>
              <w:jc w:val="center"/>
              <w:rPr>
                <w:vertAlign w:val="superscript"/>
                <w:lang w:val="nl-NL"/>
              </w:rPr>
            </w:pPr>
            <w:r w:rsidRPr="00D53144">
              <w:rPr>
                <w:lang w:val="nl-NL"/>
              </w:rPr>
              <w:t>28/47 (59,6%)</w:t>
            </w:r>
          </w:p>
        </w:tc>
      </w:tr>
      <w:tr w14:paraId="67C5D3A0" w14:textId="77777777" w:rsidTr="004243DF">
        <w:tblPrEx>
          <w:tblW w:w="4246" w:type="pct"/>
          <w:tblLook w:val="04A0"/>
        </w:tblPrEx>
        <w:trPr>
          <w:trHeight w:val="2517"/>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F359C" w:rsidRPr="00D53144" w:rsidP="004243DF" w14:paraId="0D4A84DB" w14:textId="25EEAAF2">
            <w:pPr>
              <w:pStyle w:val="paragraph"/>
              <w:spacing w:before="0" w:beforeAutospacing="0" w:after="0" w:afterAutospacing="0"/>
              <w:textAlignment w:val="baseline"/>
              <w:rPr>
                <w:sz w:val="22"/>
                <w:szCs w:val="22"/>
              </w:rPr>
            </w:pPr>
            <w:r w:rsidRPr="00D53144">
              <w:rPr>
                <w:rStyle w:val="normaltextrun"/>
                <w:sz w:val="22"/>
                <w:vertAlign w:val="superscript"/>
              </w:rPr>
              <w:t>a </w:t>
            </w:r>
            <w:r w:rsidRPr="00D53144" w:rsidR="00FF23C7">
              <w:rPr>
                <w:rStyle w:val="normaltextrun"/>
                <w:sz w:val="22"/>
              </w:rPr>
              <w:t>Humira 2,4 mg/kg (maximaal 160 </w:t>
            </w:r>
            <w:r w:rsidRPr="00D53144">
              <w:rPr>
                <w:rStyle w:val="normaltextrun"/>
                <w:sz w:val="22"/>
              </w:rPr>
              <w:t>mg) in week 0, placebo in week 1, en 1,2 mg/kg (maximaal 80 mg) in week 2</w:t>
            </w:r>
          </w:p>
          <w:p w:rsidR="004F359C" w:rsidRPr="00D53144" w:rsidP="004243DF" w14:paraId="7ED78804" w14:textId="2DCFD4F4">
            <w:pPr>
              <w:pStyle w:val="paragraph"/>
              <w:spacing w:before="0" w:beforeAutospacing="0" w:after="0" w:afterAutospacing="0"/>
              <w:textAlignment w:val="baseline"/>
              <w:rPr>
                <w:sz w:val="22"/>
                <w:szCs w:val="22"/>
              </w:rPr>
            </w:pPr>
            <w:r w:rsidRPr="00D53144">
              <w:rPr>
                <w:rStyle w:val="normaltextrun"/>
                <w:sz w:val="22"/>
                <w:vertAlign w:val="superscript"/>
              </w:rPr>
              <w:t>b </w:t>
            </w:r>
            <w:r w:rsidRPr="00D53144" w:rsidR="00FF23C7">
              <w:rPr>
                <w:rStyle w:val="normaltextrun"/>
                <w:sz w:val="22"/>
              </w:rPr>
              <w:t>Humira 2,4 mg/kg (maximaal 160 </w:t>
            </w:r>
            <w:r w:rsidRPr="00D53144">
              <w:rPr>
                <w:rStyle w:val="normaltextrun"/>
                <w:sz w:val="22"/>
              </w:rPr>
              <w:t>mg) in week 0 en we</w:t>
            </w:r>
            <w:r w:rsidRPr="00D53144" w:rsidR="00FF23C7">
              <w:rPr>
                <w:rStyle w:val="normaltextrun"/>
                <w:sz w:val="22"/>
              </w:rPr>
              <w:t>ek 1, en 1,2 mg/kg (maximaal 80 </w:t>
            </w:r>
            <w:r w:rsidRPr="00D53144">
              <w:rPr>
                <w:rStyle w:val="normaltextrun"/>
                <w:sz w:val="22"/>
              </w:rPr>
              <w:t>mg) in week 2</w:t>
            </w:r>
          </w:p>
          <w:p w:rsidR="004F359C" w:rsidRPr="00D53144" w:rsidP="004243DF" w14:paraId="2D8A0614" w14:textId="240FCA56">
            <w:pPr>
              <w:pStyle w:val="paragraph"/>
              <w:spacing w:before="0" w:beforeAutospacing="0" w:after="0" w:afterAutospacing="0"/>
              <w:textAlignment w:val="baseline"/>
              <w:rPr>
                <w:sz w:val="22"/>
                <w:szCs w:val="22"/>
              </w:rPr>
            </w:pPr>
            <w:r w:rsidRPr="00D53144">
              <w:rPr>
                <w:rStyle w:val="normaltextrun"/>
                <w:sz w:val="22"/>
                <w:vertAlign w:val="superscript"/>
              </w:rPr>
              <w:t>c</w:t>
            </w:r>
            <w:r w:rsidRPr="00D53144">
              <w:rPr>
                <w:rStyle w:val="normaltextrun"/>
                <w:sz w:val="22"/>
              </w:rPr>
              <w:t xml:space="preserve"> Exclusief open-label </w:t>
            </w:r>
            <w:r w:rsidRPr="00D53144" w:rsidR="00FF23C7">
              <w:rPr>
                <w:rStyle w:val="normaltextrun"/>
                <w:sz w:val="22"/>
              </w:rPr>
              <w:t>inductiedosering van Humira 2,4 mg/kg (maximaal 160 </w:t>
            </w:r>
            <w:r w:rsidRPr="00D53144">
              <w:rPr>
                <w:rStyle w:val="normaltextrun"/>
                <w:sz w:val="22"/>
              </w:rPr>
              <w:t>mg) in week 0 en week 1, en 1,2 mg/kg (maximaal 80 mg) in week 2</w:t>
            </w:r>
          </w:p>
          <w:p w:rsidR="004F359C" w:rsidRPr="00D53144" w:rsidP="004243DF" w14:paraId="2317F43A" w14:textId="0A9CA4BC">
            <w:pPr>
              <w:pStyle w:val="paragraph"/>
              <w:spacing w:before="0" w:beforeAutospacing="0" w:after="0" w:afterAutospacing="0"/>
              <w:textAlignment w:val="baseline"/>
              <w:rPr>
                <w:sz w:val="22"/>
                <w:szCs w:val="22"/>
              </w:rPr>
            </w:pPr>
            <w:r w:rsidRPr="00D53144">
              <w:rPr>
                <w:rStyle w:val="normaltextrun"/>
                <w:sz w:val="22"/>
              </w:rPr>
              <w:t xml:space="preserve">Opmerking 1: </w:t>
            </w:r>
            <w:r w:rsidRPr="00D53144" w:rsidR="00795BF0">
              <w:rPr>
                <w:rStyle w:val="normaltextrun"/>
                <w:sz w:val="22"/>
              </w:rPr>
              <w:t>b</w:t>
            </w:r>
            <w:r w:rsidRPr="00D53144">
              <w:rPr>
                <w:rStyle w:val="normaltextrun"/>
                <w:sz w:val="22"/>
              </w:rPr>
              <w:t>eide inductiegroepe</w:t>
            </w:r>
            <w:r w:rsidRPr="00D53144" w:rsidR="00FF23C7">
              <w:rPr>
                <w:rStyle w:val="normaltextrun"/>
                <w:sz w:val="22"/>
              </w:rPr>
              <w:t>n kregen 0,6 mg/kg (maximaal 40 </w:t>
            </w:r>
            <w:r w:rsidRPr="00D53144">
              <w:rPr>
                <w:rStyle w:val="normaltextrun"/>
                <w:sz w:val="22"/>
              </w:rPr>
              <w:t>mg) in week 4 en week 6</w:t>
            </w:r>
          </w:p>
          <w:p w:rsidR="004F359C" w:rsidRPr="00D53144" w:rsidP="004243DF" w14:paraId="69010912" w14:textId="366878A5">
            <w:pPr>
              <w:pStyle w:val="paragraph"/>
              <w:spacing w:before="0" w:beforeAutospacing="0" w:after="0" w:afterAutospacing="0"/>
              <w:textAlignment w:val="baseline"/>
              <w:rPr>
                <w:sz w:val="22"/>
                <w:szCs w:val="22"/>
              </w:rPr>
            </w:pPr>
            <w:r w:rsidRPr="00D53144">
              <w:rPr>
                <w:rStyle w:val="normaltextrun"/>
                <w:sz w:val="22"/>
              </w:rPr>
              <w:t xml:space="preserve">Opmerking 2: </w:t>
            </w:r>
            <w:r w:rsidRPr="00D53144" w:rsidR="00795BF0">
              <w:rPr>
                <w:rStyle w:val="normaltextrun"/>
                <w:sz w:val="22"/>
              </w:rPr>
              <w:t>p</w:t>
            </w:r>
            <w:r w:rsidRPr="00D53144">
              <w:rPr>
                <w:rStyle w:val="normaltextrun"/>
                <w:sz w:val="22"/>
              </w:rPr>
              <w:t xml:space="preserve">atiënten met ontbrekende waarden in week 8 werden </w:t>
            </w:r>
            <w:r w:rsidRPr="00D53144" w:rsidR="00284C48">
              <w:rPr>
                <w:rStyle w:val="normaltextrun"/>
                <w:sz w:val="22"/>
              </w:rPr>
              <w:t xml:space="preserve">geacht </w:t>
            </w:r>
            <w:r w:rsidRPr="00D53144">
              <w:rPr>
                <w:rStyle w:val="normaltextrun"/>
                <w:sz w:val="22"/>
              </w:rPr>
              <w:t>het eindpunt</w:t>
            </w:r>
            <w:r w:rsidRPr="00D53144">
              <w:rPr>
                <w:rStyle w:val="eop"/>
                <w:sz w:val="22"/>
              </w:rPr>
              <w:t> </w:t>
            </w:r>
            <w:r w:rsidRPr="00D53144" w:rsidR="00284C48">
              <w:rPr>
                <w:rStyle w:val="normaltextrun"/>
              </w:rPr>
              <w:t>n</w:t>
            </w:r>
            <w:r w:rsidRPr="00D53144" w:rsidR="00284C48">
              <w:rPr>
                <w:rStyle w:val="normaltextrun"/>
                <w:sz w:val="22"/>
              </w:rPr>
              <w:t>iet te hebben bereikt</w:t>
            </w:r>
          </w:p>
        </w:tc>
      </w:tr>
    </w:tbl>
    <w:p w:rsidR="004F359C" w:rsidRPr="00D53144" w:rsidP="004F359C" w14:paraId="2B548408" w14:textId="77777777">
      <w:pPr>
        <w:spacing w:line="240" w:lineRule="auto"/>
        <w:rPr>
          <w:rStyle w:val="normaltextrun"/>
          <w:shd w:val="clear" w:color="auto" w:fill="FFFFFF"/>
          <w:lang w:val="nl-NL"/>
        </w:rPr>
      </w:pPr>
    </w:p>
    <w:p w:rsidR="004F359C" w:rsidRPr="00D53144" w:rsidP="004F359C" w14:paraId="6459F7C1" w14:textId="064CD85E">
      <w:pPr>
        <w:spacing w:line="240" w:lineRule="auto"/>
        <w:rPr>
          <w:lang w:val="nl-NL"/>
        </w:rPr>
      </w:pPr>
      <w:r w:rsidRPr="00D53144">
        <w:rPr>
          <w:rStyle w:val="normaltextrun"/>
          <w:shd w:val="clear" w:color="auto" w:fill="FFFFFF"/>
          <w:lang w:val="nl-NL"/>
        </w:rPr>
        <w:t>In week 52 werd</w:t>
      </w:r>
      <w:r w:rsidRPr="00D53144" w:rsidR="007564BD">
        <w:rPr>
          <w:rStyle w:val="normaltextrun"/>
          <w:shd w:val="clear" w:color="auto" w:fill="FFFFFF"/>
          <w:lang w:val="nl-NL"/>
        </w:rPr>
        <w:t>en</w:t>
      </w:r>
      <w:r w:rsidRPr="00D53144">
        <w:rPr>
          <w:rStyle w:val="normaltextrun"/>
          <w:shd w:val="clear" w:color="auto" w:fill="FFFFFF"/>
          <w:lang w:val="nl-NL"/>
        </w:rPr>
        <w:t xml:space="preserve"> de klinische remissie bij responders in week 8 volgens FMS, klinische respons volgens FMS (gedefinieerd als een afname in Mayo-score ≥ 3 punten en ≥ 30% ten opzichte van uitgangssituatie) bij responders in week 8, mucosale genezing (gedefinieerd als Mayo-endoscopie</w:t>
      </w:r>
      <w:r w:rsidR="00090085">
        <w:rPr>
          <w:rStyle w:val="normaltextrun"/>
          <w:shd w:val="clear" w:color="auto" w:fill="FFFFFF"/>
          <w:lang w:val="nl-NL"/>
        </w:rPr>
        <w:t>sub</w:t>
      </w:r>
      <w:r w:rsidRPr="00D53144">
        <w:rPr>
          <w:rStyle w:val="normaltextrun"/>
          <w:shd w:val="clear" w:color="auto" w:fill="FFFFFF"/>
          <w:lang w:val="nl-NL"/>
        </w:rPr>
        <w:t>score ≤ 1) bij responders in week 8, klinische remissie volgens FMS bij patiënten in remissie in week 8, en het aandeel van proefpersonen met een corticosteroïde-vrije remissie volgens FMS bij responders in week 8 beoordeeld bij patiënten die Humira kregen in het</w:t>
      </w:r>
      <w:r w:rsidRPr="00D53144" w:rsidR="009B3664">
        <w:rPr>
          <w:rStyle w:val="normaltextrun"/>
          <w:shd w:val="clear" w:color="auto" w:fill="FFFFFF"/>
          <w:lang w:val="nl-NL"/>
        </w:rPr>
        <w:t xml:space="preserve"> dubbelblinde maximum van 40 </w:t>
      </w:r>
      <w:r w:rsidRPr="00D53144">
        <w:rPr>
          <w:rStyle w:val="normaltextrun"/>
          <w:shd w:val="clear" w:color="auto" w:fill="FFFFFF"/>
          <w:lang w:val="nl-NL"/>
        </w:rPr>
        <w:t>mg </w:t>
      </w:r>
      <w:r w:rsidRPr="00D53144" w:rsidR="0073770C">
        <w:rPr>
          <w:rStyle w:val="normaltextrun"/>
          <w:shd w:val="clear" w:color="auto" w:fill="FFFFFF"/>
          <w:lang w:val="nl-NL"/>
        </w:rPr>
        <w:t>eenmaal per twee weken</w:t>
      </w:r>
      <w:r w:rsidRPr="00D53144" w:rsidR="009B3664">
        <w:rPr>
          <w:rStyle w:val="normaltextrun"/>
          <w:shd w:val="clear" w:color="auto" w:fill="FFFFFF"/>
          <w:lang w:val="nl-NL"/>
        </w:rPr>
        <w:t> (0,6 mg/kg) en maximaal 40 </w:t>
      </w:r>
      <w:r w:rsidRPr="00D53144">
        <w:rPr>
          <w:rStyle w:val="normaltextrun"/>
          <w:shd w:val="clear" w:color="auto" w:fill="FFFFFF"/>
          <w:lang w:val="nl-NL"/>
        </w:rPr>
        <w:t>mg </w:t>
      </w:r>
      <w:r w:rsidRPr="00D53144">
        <w:rPr>
          <w:rStyle w:val="spellingerror"/>
          <w:shd w:val="clear" w:color="auto" w:fill="FFFFFF"/>
          <w:lang w:val="nl-NL"/>
        </w:rPr>
        <w:t>e</w:t>
      </w:r>
      <w:r w:rsidRPr="00D53144" w:rsidR="0073770C">
        <w:rPr>
          <w:rStyle w:val="spellingerror"/>
          <w:shd w:val="clear" w:color="auto" w:fill="FFFFFF"/>
          <w:lang w:val="nl-NL"/>
        </w:rPr>
        <w:t xml:space="preserve">enmaal per week </w:t>
      </w:r>
      <w:r w:rsidRPr="00D53144" w:rsidR="009B3664">
        <w:rPr>
          <w:rStyle w:val="normaltextrun"/>
          <w:shd w:val="clear" w:color="auto" w:fill="FFFFFF"/>
          <w:lang w:val="nl-NL"/>
        </w:rPr>
        <w:t>(0,6 </w:t>
      </w:r>
      <w:r w:rsidRPr="00D53144">
        <w:rPr>
          <w:rStyle w:val="normaltextrun"/>
          <w:shd w:val="clear" w:color="auto" w:fill="FFFFFF"/>
          <w:lang w:val="nl-NL"/>
        </w:rPr>
        <w:t xml:space="preserve">mg/kg) </w:t>
      </w:r>
      <w:r w:rsidRPr="00D53144" w:rsidR="00DA7E9B">
        <w:rPr>
          <w:rStyle w:val="normaltextrun"/>
          <w:shd w:val="clear" w:color="auto" w:fill="FFFFFF"/>
          <w:lang w:val="nl-NL"/>
        </w:rPr>
        <w:t xml:space="preserve">als </w:t>
      </w:r>
      <w:r w:rsidRPr="00D53144">
        <w:rPr>
          <w:rStyle w:val="normaltextrun"/>
          <w:shd w:val="clear" w:color="auto" w:fill="FFFFFF"/>
          <w:lang w:val="nl-NL"/>
        </w:rPr>
        <w:t>onderhoudsdosering (tabel 27).</w:t>
      </w:r>
      <w:r w:rsidRPr="00D53144">
        <w:rPr>
          <w:rStyle w:val="eop"/>
          <w:shd w:val="clear" w:color="auto" w:fill="FFFFFF"/>
          <w:lang w:val="nl-NL"/>
        </w:rPr>
        <w:t> </w:t>
      </w:r>
    </w:p>
    <w:p w:rsidR="004F359C" w:rsidRPr="00D53144" w:rsidP="004F359C" w14:paraId="6A828093" w14:textId="77777777">
      <w:pPr>
        <w:spacing w:line="240" w:lineRule="auto"/>
        <w:rPr>
          <w:lang w:val="nl-NL"/>
        </w:rPr>
      </w:pPr>
    </w:p>
    <w:p w:rsidR="004F359C" w:rsidRPr="00D53144" w:rsidP="004F359C" w14:paraId="2B8B82F6" w14:textId="65CFA1E7">
      <w:pPr>
        <w:spacing w:line="240" w:lineRule="auto"/>
        <w:jc w:val="center"/>
        <w:textAlignment w:val="baseline"/>
        <w:rPr>
          <w:lang w:val="nl-NL"/>
        </w:rPr>
      </w:pPr>
      <w:r w:rsidRPr="00D53144">
        <w:rPr>
          <w:b/>
          <w:lang w:val="nl-NL"/>
        </w:rPr>
        <w:t>Tabel 32: Werkzaamheidsresultaten na 52 weken</w:t>
      </w:r>
      <w:r w:rsidRPr="00D53144">
        <w:rPr>
          <w:lang w:val="nl-NL"/>
        </w:rPr>
        <w:t> </w:t>
      </w:r>
    </w:p>
    <w:p w:rsidR="004F359C" w:rsidRPr="00D53144" w:rsidP="004F359C" w14:paraId="222BDF00" w14:textId="77777777">
      <w:pPr>
        <w:spacing w:line="240" w:lineRule="auto"/>
        <w:jc w:val="center"/>
        <w:textAlignment w:val="baseline"/>
        <w:rPr>
          <w:lang w:val="nl-NL" w:eastAsia="en-GB"/>
        </w:rPr>
      </w:pPr>
    </w:p>
    <w:tbl>
      <w:tblPr>
        <w:tblW w:w="764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6"/>
        <w:gridCol w:w="2569"/>
        <w:gridCol w:w="2552"/>
      </w:tblGrid>
      <w:tr w14:paraId="2F5E3575" w14:textId="77777777" w:rsidTr="0068520F">
        <w:tblPrEx>
          <w:tblW w:w="7647" w:type="dxa"/>
          <w:tblLook w:val="04A0"/>
        </w:tblPrEx>
        <w:trPr>
          <w:trHeight w:val="912"/>
        </w:trPr>
        <w:tc>
          <w:tcPr>
            <w:tcW w:w="2526" w:type="dxa"/>
            <w:tcBorders>
              <w:top w:val="single" w:sz="6" w:space="0" w:color="auto"/>
              <w:left w:val="single" w:sz="6" w:space="0" w:color="auto"/>
              <w:bottom w:val="single" w:sz="6" w:space="0" w:color="auto"/>
              <w:right w:val="single" w:sz="6" w:space="0" w:color="auto"/>
            </w:tcBorders>
            <w:hideMark/>
          </w:tcPr>
          <w:p w:rsidR="004F359C" w:rsidRPr="00D53144" w:rsidP="004243DF" w14:paraId="0816CF5B" w14:textId="77777777">
            <w:pPr>
              <w:spacing w:line="240" w:lineRule="auto"/>
              <w:jc w:val="center"/>
              <w:textAlignment w:val="baseline"/>
              <w:rPr>
                <w:lang w:val="nl-NL" w:eastAsia="en-GB"/>
              </w:rPr>
            </w:pPr>
          </w:p>
        </w:tc>
        <w:tc>
          <w:tcPr>
            <w:tcW w:w="2569" w:type="dxa"/>
            <w:tcBorders>
              <w:top w:val="single" w:sz="6" w:space="0" w:color="auto"/>
              <w:left w:val="nil"/>
              <w:bottom w:val="single" w:sz="6" w:space="0" w:color="auto"/>
              <w:right w:val="single" w:sz="6" w:space="0" w:color="auto"/>
            </w:tcBorders>
            <w:vAlign w:val="center"/>
            <w:hideMark/>
          </w:tcPr>
          <w:p w:rsidR="004F359C" w:rsidRPr="00D53144" w:rsidP="004243DF" w14:paraId="6E1D8D0E" w14:textId="024D33E6">
            <w:pPr>
              <w:spacing w:line="240" w:lineRule="auto"/>
              <w:jc w:val="center"/>
              <w:textAlignment w:val="baseline"/>
              <w:rPr>
                <w:lang w:val="nl-NL"/>
              </w:rPr>
            </w:pPr>
            <w:r w:rsidRPr="00D53144">
              <w:rPr>
                <w:b/>
                <w:lang w:val="nl-NL"/>
              </w:rPr>
              <w:t>Humira</w:t>
            </w:r>
            <w:r w:rsidRPr="00D53144">
              <w:rPr>
                <w:b/>
                <w:vertAlign w:val="superscript"/>
                <w:lang w:val="nl-NL"/>
              </w:rPr>
              <w:t>a</w:t>
            </w:r>
          </w:p>
          <w:p w:rsidR="004F359C" w:rsidRPr="00D53144" w:rsidP="004243DF" w14:paraId="7EB9385C" w14:textId="15F21FEF">
            <w:pPr>
              <w:spacing w:line="240" w:lineRule="auto"/>
              <w:jc w:val="center"/>
              <w:textAlignment w:val="baseline"/>
              <w:rPr>
                <w:lang w:val="nl-NL"/>
              </w:rPr>
            </w:pPr>
            <w:r w:rsidRPr="00D53144">
              <w:rPr>
                <w:b/>
                <w:lang w:val="nl-NL"/>
              </w:rPr>
              <w:t>Maximaal 40 mg</w:t>
            </w:r>
            <w:r w:rsidRPr="00D53144">
              <w:rPr>
                <w:lang w:val="nl-NL"/>
              </w:rPr>
              <w:t> </w:t>
            </w:r>
            <w:r w:rsidRPr="00D53144" w:rsidR="0073770C">
              <w:rPr>
                <w:rStyle w:val="normaltextrun"/>
                <w:b/>
                <w:bCs/>
                <w:shd w:val="clear" w:color="auto" w:fill="FFFFFF"/>
                <w:lang w:val="nl-NL"/>
              </w:rPr>
              <w:t>eenmaal per twee weken</w:t>
            </w:r>
            <w:r w:rsidRPr="00D53144">
              <w:rPr>
                <w:lang w:val="nl-NL"/>
              </w:rPr>
              <w:t> </w:t>
            </w:r>
          </w:p>
          <w:p w:rsidR="004F359C" w:rsidRPr="00D53144" w:rsidP="004243DF" w14:paraId="22B41F61" w14:textId="6992B173">
            <w:pPr>
              <w:spacing w:line="240" w:lineRule="auto"/>
              <w:jc w:val="center"/>
              <w:textAlignment w:val="baseline"/>
              <w:rPr>
                <w:lang w:val="nl-NL"/>
              </w:rPr>
            </w:pPr>
            <w:r w:rsidRPr="00D53144">
              <w:rPr>
                <w:lang w:val="nl-NL"/>
              </w:rPr>
              <w:t>N</w:t>
            </w:r>
            <w:r w:rsidRPr="00D53144" w:rsidR="00795BF0">
              <w:rPr>
                <w:lang w:val="nl-NL"/>
              </w:rPr>
              <w:t> </w:t>
            </w:r>
            <w:r w:rsidRPr="00D53144">
              <w:rPr>
                <w:lang w:val="nl-NL"/>
              </w:rPr>
              <w:t>=</w:t>
            </w:r>
            <w:r w:rsidRPr="00D53144" w:rsidR="00795BF0">
              <w:rPr>
                <w:lang w:val="nl-NL"/>
              </w:rPr>
              <w:t> </w:t>
            </w:r>
            <w:r w:rsidRPr="00D53144">
              <w:rPr>
                <w:lang w:val="nl-NL"/>
              </w:rPr>
              <w:t>31</w:t>
            </w:r>
          </w:p>
        </w:tc>
        <w:tc>
          <w:tcPr>
            <w:tcW w:w="2552" w:type="dxa"/>
            <w:tcBorders>
              <w:top w:val="single" w:sz="6" w:space="0" w:color="auto"/>
              <w:left w:val="nil"/>
              <w:bottom w:val="single" w:sz="6" w:space="0" w:color="auto"/>
              <w:right w:val="single" w:sz="6" w:space="0" w:color="auto"/>
            </w:tcBorders>
            <w:vAlign w:val="center"/>
            <w:hideMark/>
          </w:tcPr>
          <w:p w:rsidR="004F359C" w:rsidRPr="00D53144" w:rsidP="004243DF" w14:paraId="73248CC0" w14:textId="56A5A545">
            <w:pPr>
              <w:spacing w:line="240" w:lineRule="auto"/>
              <w:jc w:val="center"/>
              <w:textAlignment w:val="baseline"/>
              <w:rPr>
                <w:lang w:val="nl-NL"/>
              </w:rPr>
            </w:pPr>
            <w:r w:rsidRPr="00D53144">
              <w:rPr>
                <w:b/>
                <w:lang w:val="nl-NL"/>
              </w:rPr>
              <w:t>Humira</w:t>
            </w:r>
            <w:r w:rsidRPr="00D53144">
              <w:rPr>
                <w:b/>
                <w:vertAlign w:val="superscript"/>
                <w:lang w:val="nl-NL"/>
              </w:rPr>
              <w:t>b</w:t>
            </w:r>
          </w:p>
          <w:p w:rsidR="004F359C" w:rsidRPr="00D53144" w:rsidP="004243DF" w14:paraId="5C388AA6" w14:textId="1A1C5F36">
            <w:pPr>
              <w:spacing w:line="240" w:lineRule="auto"/>
              <w:jc w:val="center"/>
              <w:textAlignment w:val="baseline"/>
              <w:rPr>
                <w:lang w:val="nl-NL"/>
              </w:rPr>
            </w:pPr>
            <w:r w:rsidRPr="00D53144">
              <w:rPr>
                <w:b/>
                <w:lang w:val="nl-NL"/>
              </w:rPr>
              <w:t>Maximaal 40 mg</w:t>
            </w:r>
            <w:r w:rsidRPr="00D53144">
              <w:rPr>
                <w:lang w:val="nl-NL"/>
              </w:rPr>
              <w:t> </w:t>
            </w:r>
            <w:r w:rsidRPr="00D53144">
              <w:rPr>
                <w:b/>
                <w:lang w:val="nl-NL"/>
              </w:rPr>
              <w:t>e</w:t>
            </w:r>
            <w:r w:rsidRPr="00D53144" w:rsidR="0073770C">
              <w:rPr>
                <w:b/>
                <w:lang w:val="nl-NL"/>
              </w:rPr>
              <w:t>enmaal per week</w:t>
            </w:r>
            <w:r w:rsidRPr="00D53144">
              <w:rPr>
                <w:lang w:val="nl-NL"/>
              </w:rPr>
              <w:t> </w:t>
            </w:r>
          </w:p>
          <w:p w:rsidR="004F359C" w:rsidRPr="00D53144" w:rsidP="004243DF" w14:paraId="002BE789" w14:textId="5E418458">
            <w:pPr>
              <w:spacing w:line="240" w:lineRule="auto"/>
              <w:jc w:val="center"/>
              <w:textAlignment w:val="baseline"/>
              <w:rPr>
                <w:lang w:val="nl-NL"/>
              </w:rPr>
            </w:pPr>
            <w:r w:rsidRPr="00D53144">
              <w:rPr>
                <w:lang w:val="nl-NL"/>
              </w:rPr>
              <w:t>N</w:t>
            </w:r>
            <w:r w:rsidRPr="00D53144" w:rsidR="00795BF0">
              <w:rPr>
                <w:lang w:val="nl-NL"/>
              </w:rPr>
              <w:t> </w:t>
            </w:r>
            <w:r w:rsidRPr="00D53144">
              <w:rPr>
                <w:lang w:val="nl-NL"/>
              </w:rPr>
              <w:t>=</w:t>
            </w:r>
            <w:r w:rsidRPr="00D53144" w:rsidR="00795BF0">
              <w:rPr>
                <w:lang w:val="nl-NL"/>
              </w:rPr>
              <w:t> </w:t>
            </w:r>
            <w:r w:rsidRPr="00D53144">
              <w:rPr>
                <w:lang w:val="nl-NL"/>
              </w:rPr>
              <w:t>31</w:t>
            </w:r>
          </w:p>
        </w:tc>
      </w:tr>
      <w:tr w14:paraId="734F140B" w14:textId="77777777" w:rsidTr="0068520F">
        <w:tblPrEx>
          <w:tblW w:w="7647" w:type="dxa"/>
          <w:tblLook w:val="04A0"/>
        </w:tblPrEx>
        <w:trPr>
          <w:trHeight w:val="570"/>
        </w:trPr>
        <w:tc>
          <w:tcPr>
            <w:tcW w:w="2526" w:type="dxa"/>
            <w:tcBorders>
              <w:top w:val="nil"/>
              <w:left w:val="single" w:sz="6" w:space="0" w:color="auto"/>
              <w:bottom w:val="single" w:sz="6" w:space="0" w:color="auto"/>
              <w:right w:val="single" w:sz="6" w:space="0" w:color="auto"/>
            </w:tcBorders>
            <w:vAlign w:val="center"/>
            <w:hideMark/>
          </w:tcPr>
          <w:p w:rsidR="004F359C" w:rsidRPr="00D53144" w:rsidP="004243DF" w14:paraId="4C35964E" w14:textId="6EDA8FD0">
            <w:pPr>
              <w:spacing w:line="240" w:lineRule="auto"/>
              <w:textAlignment w:val="baseline"/>
              <w:rPr>
                <w:lang w:val="nl-NL"/>
              </w:rPr>
            </w:pPr>
            <w:r w:rsidRPr="00D53144">
              <w:rPr>
                <w:lang w:val="nl-NL"/>
              </w:rPr>
              <w:t>Klinische remissie bij PMS-responders in week 8</w:t>
            </w:r>
          </w:p>
        </w:tc>
        <w:tc>
          <w:tcPr>
            <w:tcW w:w="2569" w:type="dxa"/>
            <w:tcBorders>
              <w:top w:val="nil"/>
              <w:left w:val="nil"/>
              <w:bottom w:val="single" w:sz="6" w:space="0" w:color="auto"/>
              <w:right w:val="single" w:sz="6" w:space="0" w:color="auto"/>
            </w:tcBorders>
            <w:vAlign w:val="center"/>
            <w:hideMark/>
          </w:tcPr>
          <w:p w:rsidR="004F359C" w:rsidRPr="00D53144" w:rsidP="004243DF" w14:paraId="3ED41D88" w14:textId="77777777">
            <w:pPr>
              <w:spacing w:line="240" w:lineRule="auto"/>
              <w:jc w:val="center"/>
              <w:textAlignment w:val="baseline"/>
              <w:rPr>
                <w:lang w:val="nl-NL"/>
              </w:rPr>
            </w:pPr>
            <w:r w:rsidRPr="00D53144">
              <w:rPr>
                <w:lang w:val="nl-NL"/>
              </w:rPr>
              <w:t>9/31 (29,0%) </w:t>
            </w:r>
          </w:p>
        </w:tc>
        <w:tc>
          <w:tcPr>
            <w:tcW w:w="2552" w:type="dxa"/>
            <w:tcBorders>
              <w:top w:val="nil"/>
              <w:left w:val="nil"/>
              <w:bottom w:val="single" w:sz="6" w:space="0" w:color="auto"/>
              <w:right w:val="single" w:sz="6" w:space="0" w:color="auto"/>
            </w:tcBorders>
            <w:vAlign w:val="center"/>
            <w:hideMark/>
          </w:tcPr>
          <w:p w:rsidR="004F359C" w:rsidRPr="00D53144" w:rsidP="004243DF" w14:paraId="6A7DB329" w14:textId="77777777">
            <w:pPr>
              <w:spacing w:line="240" w:lineRule="auto"/>
              <w:jc w:val="center"/>
              <w:textAlignment w:val="baseline"/>
              <w:rPr>
                <w:lang w:val="nl-NL"/>
              </w:rPr>
            </w:pPr>
            <w:r w:rsidRPr="00D53144">
              <w:rPr>
                <w:lang w:val="nl-NL"/>
              </w:rPr>
              <w:t>14/31 (45,2%)</w:t>
            </w:r>
          </w:p>
        </w:tc>
      </w:tr>
      <w:tr w14:paraId="24EDBA8E" w14:textId="77777777" w:rsidTr="0068520F">
        <w:tblPrEx>
          <w:tblW w:w="7647" w:type="dxa"/>
          <w:tblLook w:val="04A0"/>
        </w:tblPrEx>
        <w:trPr>
          <w:trHeight w:val="555"/>
        </w:trPr>
        <w:tc>
          <w:tcPr>
            <w:tcW w:w="2526" w:type="dxa"/>
            <w:tcBorders>
              <w:top w:val="nil"/>
              <w:left w:val="single" w:sz="6" w:space="0" w:color="auto"/>
              <w:bottom w:val="single" w:sz="6" w:space="0" w:color="auto"/>
              <w:right w:val="single" w:sz="6" w:space="0" w:color="auto"/>
            </w:tcBorders>
            <w:vAlign w:val="center"/>
            <w:hideMark/>
          </w:tcPr>
          <w:p w:rsidR="004F359C" w:rsidRPr="00D53144" w:rsidP="004243DF" w14:paraId="3BC0D645" w14:textId="51CC0D88">
            <w:pPr>
              <w:spacing w:line="240" w:lineRule="auto"/>
              <w:textAlignment w:val="baseline"/>
              <w:rPr>
                <w:lang w:val="nl-NL"/>
              </w:rPr>
            </w:pPr>
            <w:r w:rsidRPr="00D53144">
              <w:rPr>
                <w:lang w:val="nl-NL"/>
              </w:rPr>
              <w:t>Klinische respons bij PMS-responders in week 8</w:t>
            </w:r>
          </w:p>
        </w:tc>
        <w:tc>
          <w:tcPr>
            <w:tcW w:w="2569" w:type="dxa"/>
            <w:tcBorders>
              <w:top w:val="nil"/>
              <w:left w:val="nil"/>
              <w:bottom w:val="single" w:sz="6" w:space="0" w:color="auto"/>
              <w:right w:val="single" w:sz="6" w:space="0" w:color="auto"/>
            </w:tcBorders>
            <w:vAlign w:val="center"/>
            <w:hideMark/>
          </w:tcPr>
          <w:p w:rsidR="004F359C" w:rsidRPr="00D53144" w:rsidP="004243DF" w14:paraId="6FE8DAAC" w14:textId="77777777">
            <w:pPr>
              <w:spacing w:line="240" w:lineRule="auto"/>
              <w:jc w:val="center"/>
              <w:textAlignment w:val="baseline"/>
              <w:rPr>
                <w:lang w:val="nl-NL"/>
              </w:rPr>
            </w:pPr>
            <w:r w:rsidRPr="00D53144">
              <w:rPr>
                <w:lang w:val="nl-NL"/>
              </w:rPr>
              <w:t>19/31 (61,3%) </w:t>
            </w:r>
          </w:p>
        </w:tc>
        <w:tc>
          <w:tcPr>
            <w:tcW w:w="2552" w:type="dxa"/>
            <w:tcBorders>
              <w:top w:val="nil"/>
              <w:left w:val="nil"/>
              <w:bottom w:val="single" w:sz="6" w:space="0" w:color="auto"/>
              <w:right w:val="single" w:sz="6" w:space="0" w:color="auto"/>
            </w:tcBorders>
            <w:vAlign w:val="center"/>
            <w:hideMark/>
          </w:tcPr>
          <w:p w:rsidR="004F359C" w:rsidRPr="00D53144" w:rsidP="004243DF" w14:paraId="5319EEDF" w14:textId="77777777">
            <w:pPr>
              <w:spacing w:line="240" w:lineRule="auto"/>
              <w:jc w:val="center"/>
              <w:textAlignment w:val="baseline"/>
              <w:rPr>
                <w:lang w:val="nl-NL"/>
              </w:rPr>
            </w:pPr>
            <w:r w:rsidRPr="00D53144">
              <w:rPr>
                <w:lang w:val="nl-NL"/>
              </w:rPr>
              <w:t>21/31 (67,7%) </w:t>
            </w:r>
          </w:p>
        </w:tc>
      </w:tr>
      <w:tr w14:paraId="0A543334" w14:textId="77777777" w:rsidTr="0068520F">
        <w:tblPrEx>
          <w:tblW w:w="7647" w:type="dxa"/>
          <w:tblLook w:val="04A0"/>
        </w:tblPrEx>
        <w:tc>
          <w:tcPr>
            <w:tcW w:w="2526" w:type="dxa"/>
            <w:tcBorders>
              <w:top w:val="nil"/>
              <w:left w:val="single" w:sz="6" w:space="0" w:color="auto"/>
              <w:bottom w:val="single" w:sz="6" w:space="0" w:color="auto"/>
              <w:right w:val="single" w:sz="6" w:space="0" w:color="auto"/>
            </w:tcBorders>
            <w:vAlign w:val="center"/>
            <w:hideMark/>
          </w:tcPr>
          <w:p w:rsidR="004F359C" w:rsidRPr="00D53144" w:rsidP="004243DF" w14:paraId="4F1A8F62" w14:textId="1C2FF4B3">
            <w:pPr>
              <w:spacing w:line="240" w:lineRule="auto"/>
              <w:textAlignment w:val="baseline"/>
              <w:rPr>
                <w:lang w:val="nl-NL"/>
              </w:rPr>
            </w:pPr>
            <w:r w:rsidRPr="00D53144">
              <w:rPr>
                <w:lang w:val="nl-NL"/>
              </w:rPr>
              <w:t>Mucosale genezing bij PMS-responders in week 8</w:t>
            </w:r>
          </w:p>
        </w:tc>
        <w:tc>
          <w:tcPr>
            <w:tcW w:w="2569" w:type="dxa"/>
            <w:tcBorders>
              <w:top w:val="nil"/>
              <w:left w:val="nil"/>
              <w:bottom w:val="single" w:sz="6" w:space="0" w:color="auto"/>
              <w:right w:val="single" w:sz="6" w:space="0" w:color="auto"/>
            </w:tcBorders>
            <w:vAlign w:val="center"/>
            <w:hideMark/>
          </w:tcPr>
          <w:p w:rsidR="004F359C" w:rsidRPr="00D53144" w:rsidP="004243DF" w14:paraId="48FB8C7A" w14:textId="77777777">
            <w:pPr>
              <w:spacing w:line="240" w:lineRule="auto"/>
              <w:jc w:val="center"/>
              <w:textAlignment w:val="baseline"/>
              <w:rPr>
                <w:lang w:val="nl-NL"/>
              </w:rPr>
            </w:pPr>
            <w:r w:rsidRPr="00D53144">
              <w:rPr>
                <w:lang w:val="nl-NL"/>
              </w:rPr>
              <w:t>12/31 (38,7%) </w:t>
            </w:r>
          </w:p>
        </w:tc>
        <w:tc>
          <w:tcPr>
            <w:tcW w:w="2552" w:type="dxa"/>
            <w:tcBorders>
              <w:top w:val="nil"/>
              <w:left w:val="nil"/>
              <w:bottom w:val="single" w:sz="6" w:space="0" w:color="auto"/>
              <w:right w:val="single" w:sz="6" w:space="0" w:color="auto"/>
            </w:tcBorders>
            <w:vAlign w:val="center"/>
            <w:hideMark/>
          </w:tcPr>
          <w:p w:rsidR="004F359C" w:rsidRPr="00D53144" w:rsidP="004243DF" w14:paraId="7548F10B" w14:textId="77777777">
            <w:pPr>
              <w:spacing w:line="240" w:lineRule="auto"/>
              <w:jc w:val="center"/>
              <w:textAlignment w:val="baseline"/>
              <w:rPr>
                <w:lang w:val="nl-NL"/>
              </w:rPr>
            </w:pPr>
            <w:r w:rsidRPr="00D53144">
              <w:rPr>
                <w:lang w:val="nl-NL"/>
              </w:rPr>
              <w:t>16/31 (51,6%) </w:t>
            </w:r>
          </w:p>
        </w:tc>
      </w:tr>
      <w:tr w14:paraId="3AD7F08A" w14:textId="77777777" w:rsidTr="0068520F">
        <w:tblPrEx>
          <w:tblW w:w="7647" w:type="dxa"/>
          <w:tblLook w:val="04A0"/>
        </w:tblPrEx>
        <w:tc>
          <w:tcPr>
            <w:tcW w:w="2526" w:type="dxa"/>
            <w:tcBorders>
              <w:top w:val="nil"/>
              <w:left w:val="single" w:sz="6" w:space="0" w:color="auto"/>
              <w:bottom w:val="single" w:sz="6" w:space="0" w:color="auto"/>
              <w:right w:val="single" w:sz="6" w:space="0" w:color="auto"/>
            </w:tcBorders>
            <w:vAlign w:val="center"/>
            <w:hideMark/>
          </w:tcPr>
          <w:p w:rsidR="004F359C" w:rsidRPr="00D53144" w:rsidP="004243DF" w14:paraId="5B3CFD46" w14:textId="76CB25C8">
            <w:pPr>
              <w:spacing w:line="240" w:lineRule="auto"/>
              <w:textAlignment w:val="baseline"/>
              <w:rPr>
                <w:lang w:val="nl-NL"/>
              </w:rPr>
            </w:pPr>
            <w:r w:rsidRPr="00D53144">
              <w:rPr>
                <w:lang w:val="nl-NL"/>
              </w:rPr>
              <w:t>Klinische remissie bij patiënten met een PMS-remissie in week 8</w:t>
            </w:r>
          </w:p>
        </w:tc>
        <w:tc>
          <w:tcPr>
            <w:tcW w:w="2569" w:type="dxa"/>
            <w:tcBorders>
              <w:top w:val="nil"/>
              <w:left w:val="nil"/>
              <w:bottom w:val="single" w:sz="6" w:space="0" w:color="auto"/>
              <w:right w:val="single" w:sz="6" w:space="0" w:color="auto"/>
            </w:tcBorders>
            <w:vAlign w:val="center"/>
            <w:hideMark/>
          </w:tcPr>
          <w:p w:rsidR="004F359C" w:rsidRPr="00D53144" w:rsidP="004243DF" w14:paraId="4DCD46C9" w14:textId="77777777">
            <w:pPr>
              <w:spacing w:line="240" w:lineRule="auto"/>
              <w:jc w:val="center"/>
              <w:textAlignment w:val="baseline"/>
              <w:rPr>
                <w:lang w:val="nl-NL"/>
              </w:rPr>
            </w:pPr>
            <w:r w:rsidRPr="00D53144">
              <w:rPr>
                <w:lang w:val="nl-NL"/>
              </w:rPr>
              <w:t>9/21 (42,9%) </w:t>
            </w:r>
          </w:p>
        </w:tc>
        <w:tc>
          <w:tcPr>
            <w:tcW w:w="2552" w:type="dxa"/>
            <w:tcBorders>
              <w:top w:val="nil"/>
              <w:left w:val="nil"/>
              <w:bottom w:val="single" w:sz="6" w:space="0" w:color="auto"/>
              <w:right w:val="single" w:sz="6" w:space="0" w:color="auto"/>
            </w:tcBorders>
            <w:vAlign w:val="center"/>
            <w:hideMark/>
          </w:tcPr>
          <w:p w:rsidR="004F359C" w:rsidRPr="00D53144" w:rsidP="004243DF" w14:paraId="57217D7C" w14:textId="77777777">
            <w:pPr>
              <w:spacing w:line="240" w:lineRule="auto"/>
              <w:jc w:val="center"/>
              <w:textAlignment w:val="baseline"/>
              <w:rPr>
                <w:lang w:val="nl-NL"/>
              </w:rPr>
            </w:pPr>
            <w:r w:rsidRPr="00D53144">
              <w:rPr>
                <w:lang w:val="nl-NL"/>
              </w:rPr>
              <w:t>10/22 (45,5%) </w:t>
            </w:r>
          </w:p>
        </w:tc>
      </w:tr>
      <w:tr w14:paraId="3CFCAC6C" w14:textId="77777777" w:rsidTr="0068520F">
        <w:tblPrEx>
          <w:tblW w:w="7647" w:type="dxa"/>
          <w:tblLook w:val="04A0"/>
        </w:tblPrEx>
        <w:tc>
          <w:tcPr>
            <w:tcW w:w="2526" w:type="dxa"/>
            <w:tcBorders>
              <w:top w:val="nil"/>
              <w:left w:val="single" w:sz="6" w:space="0" w:color="auto"/>
              <w:bottom w:val="single" w:sz="6" w:space="0" w:color="auto"/>
              <w:right w:val="single" w:sz="6" w:space="0" w:color="auto"/>
            </w:tcBorders>
            <w:vAlign w:val="center"/>
            <w:hideMark/>
          </w:tcPr>
          <w:p w:rsidR="004F359C" w:rsidRPr="00D53144" w:rsidP="004243DF" w14:paraId="0933A698" w14:textId="6A7550AE">
            <w:pPr>
              <w:spacing w:line="240" w:lineRule="auto"/>
              <w:textAlignment w:val="baseline"/>
              <w:rPr>
                <w:lang w:val="nl-NL"/>
              </w:rPr>
            </w:pPr>
            <w:r w:rsidRPr="00D53144">
              <w:rPr>
                <w:lang w:val="nl-NL"/>
              </w:rPr>
              <w:t>Corticosteroïde-vrije remissie bij PMS-responders in week 8</w:t>
            </w:r>
            <w:r w:rsidRPr="00D53144">
              <w:rPr>
                <w:vertAlign w:val="superscript"/>
                <w:lang w:val="nl-NL"/>
              </w:rPr>
              <w:t>c</w:t>
            </w:r>
          </w:p>
        </w:tc>
        <w:tc>
          <w:tcPr>
            <w:tcW w:w="2569" w:type="dxa"/>
            <w:tcBorders>
              <w:top w:val="nil"/>
              <w:left w:val="nil"/>
              <w:bottom w:val="single" w:sz="6" w:space="0" w:color="auto"/>
              <w:right w:val="single" w:sz="6" w:space="0" w:color="auto"/>
            </w:tcBorders>
            <w:vAlign w:val="center"/>
            <w:hideMark/>
          </w:tcPr>
          <w:p w:rsidR="004F359C" w:rsidRPr="00D53144" w:rsidP="004243DF" w14:paraId="1D8ABB23" w14:textId="77777777">
            <w:pPr>
              <w:spacing w:line="240" w:lineRule="auto"/>
              <w:jc w:val="center"/>
              <w:textAlignment w:val="baseline"/>
              <w:rPr>
                <w:lang w:val="nl-NL"/>
              </w:rPr>
            </w:pPr>
            <w:r w:rsidRPr="00D53144">
              <w:rPr>
                <w:lang w:val="nl-NL"/>
              </w:rPr>
              <w:t>4/13 (30,8%) </w:t>
            </w:r>
          </w:p>
        </w:tc>
        <w:tc>
          <w:tcPr>
            <w:tcW w:w="2552" w:type="dxa"/>
            <w:tcBorders>
              <w:top w:val="nil"/>
              <w:left w:val="nil"/>
              <w:bottom w:val="single" w:sz="6" w:space="0" w:color="auto"/>
              <w:right w:val="single" w:sz="6" w:space="0" w:color="auto"/>
            </w:tcBorders>
            <w:vAlign w:val="center"/>
            <w:hideMark/>
          </w:tcPr>
          <w:p w:rsidR="004F359C" w:rsidRPr="00D53144" w:rsidP="004243DF" w14:paraId="6E39DDBE" w14:textId="77777777">
            <w:pPr>
              <w:spacing w:line="240" w:lineRule="auto"/>
              <w:jc w:val="center"/>
              <w:textAlignment w:val="baseline"/>
              <w:rPr>
                <w:lang w:val="nl-NL"/>
              </w:rPr>
            </w:pPr>
            <w:r w:rsidRPr="00D53144">
              <w:rPr>
                <w:lang w:val="nl-NL"/>
              </w:rPr>
              <w:t>5/16 (31,3%) </w:t>
            </w:r>
          </w:p>
        </w:tc>
      </w:tr>
      <w:tr w14:paraId="632C4EED" w14:textId="77777777" w:rsidTr="0068520F">
        <w:tblPrEx>
          <w:tblW w:w="7647" w:type="dxa"/>
          <w:tblLook w:val="04A0"/>
        </w:tblPrEx>
        <w:tc>
          <w:tcPr>
            <w:tcW w:w="7647" w:type="dxa"/>
            <w:gridSpan w:val="3"/>
            <w:tcBorders>
              <w:top w:val="nil"/>
              <w:left w:val="single" w:sz="6" w:space="0" w:color="auto"/>
              <w:bottom w:val="single" w:sz="6" w:space="0" w:color="auto"/>
              <w:right w:val="single" w:sz="6" w:space="0" w:color="auto"/>
            </w:tcBorders>
            <w:hideMark/>
          </w:tcPr>
          <w:p w:rsidR="004F359C" w:rsidRPr="00D53144" w:rsidP="004243DF" w14:paraId="446F8260" w14:textId="2D915ED4">
            <w:pPr>
              <w:spacing w:line="240" w:lineRule="auto"/>
              <w:textAlignment w:val="baseline"/>
              <w:rPr>
                <w:lang w:val="nl-NL"/>
              </w:rPr>
            </w:pPr>
            <w:r w:rsidRPr="00D53144">
              <w:rPr>
                <w:vertAlign w:val="superscript"/>
                <w:lang w:val="nl-NL"/>
              </w:rPr>
              <w:t>a </w:t>
            </w:r>
            <w:r w:rsidRPr="00D53144" w:rsidR="009B3664">
              <w:rPr>
                <w:lang w:val="nl-NL"/>
              </w:rPr>
              <w:t>Humira 0,6 mg/kg (maximaal 40 </w:t>
            </w:r>
            <w:r w:rsidRPr="00D53144">
              <w:rPr>
                <w:lang w:val="nl-NL"/>
              </w:rPr>
              <w:t>mg) </w:t>
            </w:r>
            <w:r w:rsidRPr="00D53144" w:rsidR="00B92AE8">
              <w:rPr>
                <w:lang w:val="nl-NL"/>
              </w:rPr>
              <w:t>eenmaal per twee weken</w:t>
            </w:r>
          </w:p>
          <w:p w:rsidR="004F359C" w:rsidRPr="00D53144" w:rsidP="004243DF" w14:paraId="04E9803C" w14:textId="23F50E32">
            <w:pPr>
              <w:spacing w:line="240" w:lineRule="auto"/>
              <w:textAlignment w:val="baseline"/>
              <w:rPr>
                <w:lang w:val="nl-NL"/>
              </w:rPr>
            </w:pPr>
            <w:r w:rsidRPr="00D53144">
              <w:rPr>
                <w:vertAlign w:val="superscript"/>
                <w:lang w:val="nl-NL"/>
              </w:rPr>
              <w:t>b </w:t>
            </w:r>
            <w:r w:rsidRPr="00D53144" w:rsidR="009B3664">
              <w:rPr>
                <w:lang w:val="nl-NL"/>
              </w:rPr>
              <w:t>Humira 0,6 </w:t>
            </w:r>
            <w:r w:rsidRPr="00D53144">
              <w:rPr>
                <w:lang w:val="nl-NL"/>
              </w:rPr>
              <w:t>mg/kg</w:t>
            </w:r>
            <w:r w:rsidRPr="00D53144" w:rsidR="009B3664">
              <w:rPr>
                <w:lang w:val="nl-NL"/>
              </w:rPr>
              <w:t> (maximaal 40 </w:t>
            </w:r>
            <w:r w:rsidRPr="00D53144">
              <w:rPr>
                <w:lang w:val="nl-NL"/>
              </w:rPr>
              <w:t xml:space="preserve">mg) </w:t>
            </w:r>
            <w:r w:rsidRPr="00D53144" w:rsidR="00487835">
              <w:rPr>
                <w:lang w:val="nl-NL"/>
              </w:rPr>
              <w:t>eenmaal per week</w:t>
            </w:r>
          </w:p>
          <w:p w:rsidR="004F359C" w:rsidRPr="00D53144" w:rsidP="004243DF" w14:paraId="0CE92BBB" w14:textId="4F9D52A8">
            <w:pPr>
              <w:spacing w:line="240" w:lineRule="auto"/>
              <w:textAlignment w:val="baseline"/>
              <w:rPr>
                <w:lang w:val="nl-NL"/>
              </w:rPr>
            </w:pPr>
            <w:r w:rsidRPr="00D53144">
              <w:rPr>
                <w:vertAlign w:val="superscript"/>
                <w:lang w:val="nl-NL"/>
              </w:rPr>
              <w:t>c</w:t>
            </w:r>
            <w:r w:rsidRPr="00D53144">
              <w:rPr>
                <w:lang w:val="nl-NL"/>
              </w:rPr>
              <w:t> Bij patiënten die bij uitgangssituatie gelijktijdig corticosteroïden gebruikten</w:t>
            </w:r>
          </w:p>
          <w:p w:rsidR="004F359C" w:rsidRPr="00D53144" w:rsidP="004243DF" w14:paraId="683F65AB" w14:textId="69EB843A">
            <w:pPr>
              <w:spacing w:line="240" w:lineRule="auto"/>
              <w:textAlignment w:val="baseline"/>
              <w:rPr>
                <w:lang w:val="nl-NL"/>
              </w:rPr>
            </w:pPr>
            <w:r w:rsidRPr="00D53144">
              <w:rPr>
                <w:lang w:val="nl-NL"/>
              </w:rPr>
              <w:t xml:space="preserve">Opmerking: </w:t>
            </w:r>
            <w:r w:rsidRPr="00D53144" w:rsidR="00795BF0">
              <w:rPr>
                <w:lang w:val="nl-NL"/>
              </w:rPr>
              <w:t>p</w:t>
            </w:r>
            <w:r w:rsidRPr="00D53144">
              <w:rPr>
                <w:lang w:val="nl-NL"/>
              </w:rPr>
              <w:t>atiënten met ontbrekende waarden in week 52 of die werden gerandomiseerd om een herinductie- of onderhoudsbehandeling te krijgen werden beschouwd als non-responders voor de eindpunten van week 52</w:t>
            </w:r>
          </w:p>
        </w:tc>
      </w:tr>
    </w:tbl>
    <w:p w:rsidR="004F359C" w:rsidRPr="00D53144" w:rsidP="004F359C" w14:paraId="35DCB2F7" w14:textId="77777777">
      <w:pPr>
        <w:spacing w:line="240" w:lineRule="auto"/>
        <w:rPr>
          <w:lang w:val="nl-NL"/>
        </w:rPr>
      </w:pPr>
    </w:p>
    <w:p w:rsidR="004F359C" w:rsidRPr="00D53144" w:rsidP="004F359C" w14:paraId="6ECA718A" w14:textId="35D7C861">
      <w:pPr>
        <w:spacing w:line="240" w:lineRule="auto"/>
        <w:rPr>
          <w:lang w:val="nl-NL"/>
        </w:rPr>
      </w:pPr>
      <w:r w:rsidRPr="00D53144">
        <w:rPr>
          <w:lang w:val="nl-NL"/>
        </w:rPr>
        <w:t xml:space="preserve">Extra verkennende werkzaamheidseindpunten zijn onder andere klinische respons volgens de Paediatric Ulcerative Colitis Activity Index (PUCAI) (gedefinieerd als een afname in PUCAI ≥ 20 </w:t>
      </w:r>
      <w:r w:rsidRPr="00D53144">
        <w:rPr>
          <w:lang w:val="nl-NL"/>
        </w:rPr>
        <w:t xml:space="preserve">punten ten opzichte van uitgangssituatie) en klinische remissie volgens PUCAI (gedefinieerd als PUCAI &lt; 10) in week 8 en week 52 (tabel </w:t>
      </w:r>
      <w:r w:rsidRPr="00D53144" w:rsidR="007020A7">
        <w:rPr>
          <w:lang w:val="nl-NL"/>
        </w:rPr>
        <w:t>33</w:t>
      </w:r>
      <w:r w:rsidRPr="00D53144">
        <w:rPr>
          <w:lang w:val="nl-NL"/>
        </w:rPr>
        <w:t xml:space="preserve">). </w:t>
      </w:r>
    </w:p>
    <w:p w:rsidR="004F359C" w:rsidRPr="00D53144" w:rsidP="004F359C" w14:paraId="6772A3BB" w14:textId="77777777">
      <w:pPr>
        <w:spacing w:line="240" w:lineRule="auto"/>
        <w:rPr>
          <w:lang w:val="nl-NL"/>
        </w:rPr>
      </w:pPr>
    </w:p>
    <w:tbl>
      <w:tblPr>
        <w:tblW w:w="8262" w:type="dxa"/>
        <w:jc w:val="center"/>
        <w:tblCellMar>
          <w:left w:w="0" w:type="dxa"/>
          <w:right w:w="0" w:type="dxa"/>
        </w:tblCellMar>
        <w:tblLook w:val="04A0"/>
      </w:tblPr>
      <w:tblGrid>
        <w:gridCol w:w="2934"/>
        <w:gridCol w:w="2898"/>
        <w:gridCol w:w="2430"/>
      </w:tblGrid>
      <w:tr w14:paraId="05BDD5D8" w14:textId="77777777" w:rsidTr="004243DF">
        <w:tblPrEx>
          <w:tblW w:w="8262" w:type="dxa"/>
          <w:tblLook w:val="04A0"/>
        </w:tblPrEx>
        <w:trPr>
          <w:trHeight w:val="60"/>
        </w:trPr>
        <w:tc>
          <w:tcPr>
            <w:tcW w:w="8262" w:type="dxa"/>
            <w:gridSpan w:val="3"/>
            <w:tcMar>
              <w:top w:w="0" w:type="dxa"/>
              <w:left w:w="108" w:type="dxa"/>
              <w:bottom w:w="0" w:type="dxa"/>
              <w:right w:w="108" w:type="dxa"/>
            </w:tcMar>
            <w:hideMark/>
          </w:tcPr>
          <w:p w:rsidR="004F359C" w:rsidRPr="00D53144" w:rsidP="004243DF" w14:paraId="34002CA7" w14:textId="1A979439">
            <w:pPr>
              <w:spacing w:line="240" w:lineRule="auto"/>
              <w:jc w:val="center"/>
              <w:rPr>
                <w:b/>
                <w:bCs/>
                <w:lang w:val="nl-NL"/>
              </w:rPr>
            </w:pPr>
            <w:r w:rsidRPr="00D53144">
              <w:rPr>
                <w:b/>
                <w:lang w:val="nl-NL"/>
              </w:rPr>
              <w:t>Tabel 33: Resultaten verkennende eindpunten volgens PUCAI</w:t>
            </w:r>
          </w:p>
        </w:tc>
      </w:tr>
      <w:tr w14:paraId="78C63817" w14:textId="77777777" w:rsidTr="004243DF">
        <w:tblPrEx>
          <w:tblW w:w="8262" w:type="dxa"/>
          <w:tblLook w:val="04A0"/>
        </w:tblPrEx>
        <w:trPr>
          <w:trHeight w:val="265"/>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4F359C" w:rsidRPr="00D53144" w:rsidP="004243DF" w14:paraId="5EC16468" w14:textId="77777777">
            <w:pPr>
              <w:spacing w:line="240" w:lineRule="auto"/>
              <w:rPr>
                <w:lang w:val="nl-NL"/>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359C" w:rsidRPr="00D53144" w:rsidP="004243DF" w14:paraId="3C35D8AD" w14:textId="77777777">
            <w:pPr>
              <w:spacing w:line="240" w:lineRule="auto"/>
              <w:jc w:val="center"/>
              <w:rPr>
                <w:b/>
                <w:bCs/>
                <w:lang w:val="nl-NL"/>
              </w:rPr>
            </w:pPr>
            <w:r w:rsidRPr="00D53144">
              <w:rPr>
                <w:b/>
                <w:lang w:val="nl-NL"/>
              </w:rPr>
              <w:t>Week 8</w:t>
            </w:r>
          </w:p>
        </w:tc>
      </w:tr>
      <w:tr w14:paraId="59073336" w14:textId="77777777" w:rsidTr="004243DF">
        <w:tblPrEx>
          <w:tblW w:w="8262" w:type="dxa"/>
          <w:tblLook w:val="04A0"/>
        </w:tblPrEx>
        <w:trPr>
          <w:trHeight w:val="1042"/>
        </w:trPr>
        <w:tc>
          <w:tcPr>
            <w:tcW w:w="0" w:type="auto"/>
            <w:vMerge/>
            <w:tcBorders>
              <w:top w:val="single" w:sz="4" w:space="0" w:color="auto"/>
              <w:left w:val="single" w:sz="8" w:space="0" w:color="auto"/>
              <w:bottom w:val="single" w:sz="8" w:space="0" w:color="auto"/>
              <w:right w:val="single" w:sz="4" w:space="0" w:color="auto"/>
            </w:tcBorders>
            <w:vAlign w:val="center"/>
            <w:hideMark/>
          </w:tcPr>
          <w:p w:rsidR="004F359C" w:rsidRPr="00D53144" w:rsidP="004243DF" w14:paraId="6762C2FD" w14:textId="77777777">
            <w:pPr>
              <w:spacing w:line="240" w:lineRule="auto"/>
              <w:rPr>
                <w:lang w:val="nl-NL"/>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359C" w:rsidRPr="00D53144" w:rsidP="004243DF" w14:paraId="52DF4ED5" w14:textId="77777777">
            <w:pPr>
              <w:spacing w:line="240" w:lineRule="auto"/>
              <w:jc w:val="center"/>
              <w:rPr>
                <w:b/>
                <w:bCs/>
                <w:vertAlign w:val="superscript"/>
                <w:lang w:val="nl-NL"/>
              </w:rPr>
            </w:pPr>
            <w:r w:rsidRPr="00D53144">
              <w:rPr>
                <w:b/>
                <w:lang w:val="nl-NL"/>
              </w:rPr>
              <w:t>Humira</w:t>
            </w:r>
            <w:r w:rsidRPr="00D53144">
              <w:rPr>
                <w:b/>
                <w:vertAlign w:val="superscript"/>
                <w:lang w:val="nl-NL"/>
              </w:rPr>
              <w:t>a</w:t>
            </w:r>
          </w:p>
          <w:p w:rsidR="004F359C" w:rsidRPr="00D53144" w:rsidP="004243DF" w14:paraId="5BE022EF" w14:textId="77777777">
            <w:pPr>
              <w:spacing w:line="240" w:lineRule="auto"/>
              <w:jc w:val="center"/>
              <w:rPr>
                <w:b/>
                <w:bCs/>
                <w:lang w:val="nl-NL"/>
              </w:rPr>
            </w:pPr>
            <w:r w:rsidRPr="00D53144">
              <w:rPr>
                <w:b/>
                <w:lang w:val="nl-NL"/>
              </w:rPr>
              <w:t>Maximaal 160 mg in week 0 / placebo in week 1</w:t>
            </w:r>
          </w:p>
          <w:p w:rsidR="004F359C" w:rsidRPr="00D53144" w:rsidP="004243DF" w14:paraId="40A917B2" w14:textId="33064143">
            <w:pPr>
              <w:spacing w:line="240" w:lineRule="auto"/>
              <w:jc w:val="center"/>
              <w:rPr>
                <w:lang w:val="nl-NL"/>
              </w:rPr>
            </w:pPr>
            <w:r w:rsidRPr="00D53144">
              <w:rPr>
                <w:lang w:val="nl-NL"/>
              </w:rPr>
              <w:t>N</w:t>
            </w:r>
            <w:r w:rsidRPr="00D53144" w:rsidR="00795BF0">
              <w:rPr>
                <w:lang w:val="nl-NL"/>
              </w:rPr>
              <w:t> </w:t>
            </w:r>
            <w:r w:rsidRPr="00D53144">
              <w:rPr>
                <w:lang w:val="nl-NL"/>
              </w:rPr>
              <w:t>=</w:t>
            </w:r>
            <w:r w:rsidRPr="00D53144" w:rsidR="00795BF0">
              <w:rPr>
                <w:lang w:val="nl-NL"/>
              </w:rPr>
              <w:t> </w:t>
            </w:r>
            <w:r w:rsidRPr="00D53144">
              <w:rPr>
                <w:lang w:val="nl-NL"/>
              </w:rPr>
              <w:t>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359C" w:rsidRPr="00D53144" w:rsidP="004243DF" w14:paraId="31FEDE95" w14:textId="77777777">
            <w:pPr>
              <w:spacing w:line="240" w:lineRule="auto"/>
              <w:jc w:val="center"/>
              <w:rPr>
                <w:b/>
                <w:bCs/>
                <w:vertAlign w:val="superscript"/>
                <w:lang w:val="nl-NL"/>
              </w:rPr>
            </w:pPr>
            <w:r w:rsidRPr="00D53144">
              <w:rPr>
                <w:b/>
                <w:lang w:val="nl-NL"/>
              </w:rPr>
              <w:t>Humira</w:t>
            </w:r>
            <w:r w:rsidRPr="00D53144">
              <w:rPr>
                <w:b/>
                <w:vertAlign w:val="superscript"/>
                <w:lang w:val="nl-NL"/>
              </w:rPr>
              <w:t>b,c</w:t>
            </w:r>
          </w:p>
          <w:p w:rsidR="004F359C" w:rsidRPr="00D53144" w:rsidP="004243DF" w14:paraId="19ADC895" w14:textId="77777777">
            <w:pPr>
              <w:spacing w:line="240" w:lineRule="auto"/>
              <w:jc w:val="center"/>
              <w:rPr>
                <w:b/>
                <w:bCs/>
                <w:lang w:val="nl-NL"/>
              </w:rPr>
            </w:pPr>
            <w:r w:rsidRPr="00D53144">
              <w:rPr>
                <w:b/>
                <w:lang w:val="nl-NL"/>
              </w:rPr>
              <w:t>Maximaal 160 mg in week 0 en week 1</w:t>
            </w:r>
          </w:p>
          <w:p w:rsidR="004F359C" w:rsidRPr="00D53144" w:rsidP="004243DF" w14:paraId="3AF4B66C" w14:textId="4C844FFB">
            <w:pPr>
              <w:spacing w:line="240" w:lineRule="auto"/>
              <w:jc w:val="center"/>
              <w:rPr>
                <w:lang w:val="nl-NL"/>
              </w:rPr>
            </w:pPr>
            <w:r w:rsidRPr="00D53144">
              <w:rPr>
                <w:lang w:val="nl-NL"/>
              </w:rPr>
              <w:t>N</w:t>
            </w:r>
            <w:r w:rsidRPr="00D53144" w:rsidR="00795BF0">
              <w:rPr>
                <w:lang w:val="nl-NL"/>
              </w:rPr>
              <w:t> </w:t>
            </w:r>
            <w:r w:rsidRPr="00D53144">
              <w:rPr>
                <w:lang w:val="nl-NL"/>
              </w:rPr>
              <w:t>=</w:t>
            </w:r>
            <w:r w:rsidRPr="00D53144" w:rsidR="00795BF0">
              <w:rPr>
                <w:lang w:val="nl-NL"/>
              </w:rPr>
              <w:t> </w:t>
            </w:r>
            <w:r w:rsidRPr="00D53144">
              <w:rPr>
                <w:lang w:val="nl-NL"/>
              </w:rPr>
              <w:t>47</w:t>
            </w:r>
          </w:p>
        </w:tc>
      </w:tr>
      <w:tr w14:paraId="158C23FD" w14:textId="77777777" w:rsidTr="004243DF">
        <w:tblPrEx>
          <w:tblW w:w="8262" w:type="dxa"/>
          <w:tblLook w:val="04A0"/>
        </w:tblPrEx>
        <w:trPr>
          <w:trHeight w:val="202"/>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359C" w:rsidRPr="00D53144" w:rsidP="004243DF" w14:paraId="044480A1" w14:textId="77777777">
            <w:pPr>
              <w:spacing w:line="240" w:lineRule="auto"/>
              <w:rPr>
                <w:lang w:val="nl-NL"/>
              </w:rPr>
            </w:pPr>
            <w:r w:rsidRPr="00D53144">
              <w:rPr>
                <w:lang w:val="nl-NL"/>
              </w:rPr>
              <w:t>Klinische remissie volgens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rsidR="004F359C" w:rsidRPr="00D53144" w:rsidP="004243DF" w14:paraId="53074414" w14:textId="77777777">
            <w:pPr>
              <w:spacing w:line="240" w:lineRule="auto"/>
              <w:jc w:val="center"/>
              <w:rPr>
                <w:lang w:val="nl-NL"/>
              </w:rPr>
            </w:pPr>
            <w:r w:rsidRPr="00D53144">
              <w:rPr>
                <w:lang w:val="nl-NL"/>
              </w:rPr>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4F359C" w:rsidRPr="00D53144" w:rsidP="004243DF" w14:paraId="58CB97D1" w14:textId="77777777">
            <w:pPr>
              <w:spacing w:line="240" w:lineRule="auto"/>
              <w:jc w:val="center"/>
              <w:rPr>
                <w:lang w:val="nl-NL"/>
              </w:rPr>
            </w:pPr>
            <w:r w:rsidRPr="00D53144">
              <w:rPr>
                <w:lang w:val="nl-NL"/>
              </w:rPr>
              <w:t>22/47 (46,8%)</w:t>
            </w:r>
          </w:p>
        </w:tc>
      </w:tr>
      <w:tr w14:paraId="41E6CAA0" w14:textId="77777777" w:rsidTr="004243DF">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F359C" w:rsidRPr="00D53144" w:rsidP="004243DF" w14:paraId="3C4D6C70" w14:textId="77777777">
            <w:pPr>
              <w:spacing w:line="240" w:lineRule="auto"/>
              <w:rPr>
                <w:lang w:val="nl-NL"/>
              </w:rPr>
            </w:pPr>
            <w:r w:rsidRPr="00D53144">
              <w:rPr>
                <w:lang w:val="nl-NL"/>
              </w:rPr>
              <w:t>Klinische respons volgens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4F359C" w:rsidRPr="00D53144" w:rsidP="004243DF" w14:paraId="0145E221" w14:textId="77777777">
            <w:pPr>
              <w:spacing w:line="240" w:lineRule="auto"/>
              <w:jc w:val="center"/>
              <w:rPr>
                <w:lang w:val="nl-NL"/>
              </w:rPr>
            </w:pPr>
            <w:r w:rsidRPr="00D53144">
              <w:rPr>
                <w:lang w:val="nl-NL"/>
              </w:rPr>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4F359C" w:rsidRPr="00D53144" w:rsidP="004243DF" w14:paraId="7100AC81" w14:textId="77777777">
            <w:pPr>
              <w:spacing w:line="240" w:lineRule="auto"/>
              <w:jc w:val="center"/>
              <w:rPr>
                <w:lang w:val="nl-NL"/>
              </w:rPr>
            </w:pPr>
            <w:r w:rsidRPr="00D53144">
              <w:rPr>
                <w:lang w:val="nl-NL"/>
              </w:rPr>
              <w:t>32/47 (68,1%)</w:t>
            </w:r>
          </w:p>
        </w:tc>
      </w:tr>
      <w:tr w14:paraId="3906C48C" w14:textId="77777777" w:rsidTr="004243DF">
        <w:tblPrEx>
          <w:tblW w:w="8262" w:type="dxa"/>
          <w:tblLook w:val="04A0"/>
        </w:tblPrEx>
        <w:trPr>
          <w:trHeight w:val="238"/>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rsidR="004F359C" w:rsidRPr="00D53144" w:rsidP="004243DF" w14:paraId="4DF82195" w14:textId="77777777">
            <w:pPr>
              <w:spacing w:line="240" w:lineRule="auto"/>
              <w:rPr>
                <w:lang w:val="nl-NL"/>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rsidR="004F359C" w:rsidRPr="00D53144" w:rsidP="004243DF" w14:paraId="432D3994" w14:textId="77777777">
            <w:pPr>
              <w:spacing w:line="240" w:lineRule="auto"/>
              <w:jc w:val="center"/>
              <w:rPr>
                <w:b/>
                <w:bCs/>
                <w:lang w:val="nl-NL"/>
              </w:rPr>
            </w:pPr>
            <w:r w:rsidRPr="00D53144">
              <w:rPr>
                <w:b/>
                <w:lang w:val="nl-NL"/>
              </w:rPr>
              <w:t>Week 52</w:t>
            </w:r>
          </w:p>
        </w:tc>
      </w:tr>
      <w:tr w14:paraId="7505FF36" w14:textId="77777777" w:rsidTr="004243DF">
        <w:tblPrEx>
          <w:tblW w:w="8262" w:type="dxa"/>
          <w:tblLook w:val="04A0"/>
        </w:tblPrEx>
        <w:trPr>
          <w:trHeight w:val="238"/>
        </w:trPr>
        <w:tc>
          <w:tcPr>
            <w:tcW w:w="0" w:type="auto"/>
            <w:vMerge/>
            <w:tcBorders>
              <w:top w:val="nil"/>
              <w:left w:val="single" w:sz="8" w:space="0" w:color="auto"/>
              <w:bottom w:val="single" w:sz="4" w:space="0" w:color="auto"/>
              <w:right w:val="single" w:sz="8" w:space="0" w:color="auto"/>
            </w:tcBorders>
            <w:vAlign w:val="center"/>
            <w:hideMark/>
          </w:tcPr>
          <w:p w:rsidR="004F359C" w:rsidRPr="00D53144" w:rsidP="004243DF" w14:paraId="53AF0A45" w14:textId="77777777">
            <w:pPr>
              <w:spacing w:line="240" w:lineRule="auto"/>
              <w:rPr>
                <w:lang w:val="nl-NL"/>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4F359C" w:rsidRPr="00D53144" w:rsidP="004243DF" w14:paraId="7D29E9FB" w14:textId="77777777">
            <w:pPr>
              <w:spacing w:line="240" w:lineRule="auto"/>
              <w:jc w:val="center"/>
              <w:rPr>
                <w:b/>
                <w:bCs/>
                <w:vertAlign w:val="superscript"/>
                <w:lang w:val="nl-NL"/>
              </w:rPr>
            </w:pPr>
            <w:r w:rsidRPr="00D53144">
              <w:rPr>
                <w:b/>
                <w:lang w:val="nl-NL"/>
              </w:rPr>
              <w:t>Humira</w:t>
            </w:r>
            <w:r w:rsidRPr="00D53144">
              <w:rPr>
                <w:b/>
                <w:vertAlign w:val="superscript"/>
                <w:lang w:val="nl-NL"/>
              </w:rPr>
              <w:t>d</w:t>
            </w:r>
          </w:p>
          <w:p w:rsidR="004F359C" w:rsidRPr="00D53144" w:rsidP="004243DF" w14:paraId="4C02381F" w14:textId="6E9D902B">
            <w:pPr>
              <w:spacing w:line="240" w:lineRule="auto"/>
              <w:jc w:val="center"/>
              <w:rPr>
                <w:b/>
                <w:bCs/>
                <w:lang w:val="nl-NL"/>
              </w:rPr>
            </w:pPr>
            <w:r w:rsidRPr="00D53144">
              <w:rPr>
                <w:b/>
                <w:lang w:val="nl-NL"/>
              </w:rPr>
              <w:t>Maximaal 40 mg</w:t>
            </w:r>
            <w:r w:rsidRPr="00D53144">
              <w:rPr>
                <w:b/>
                <w:bCs/>
                <w:lang w:val="nl-NL"/>
              </w:rPr>
              <w:t xml:space="preserve"> </w:t>
            </w:r>
            <w:r w:rsidRPr="00D53144" w:rsidR="0073770C">
              <w:rPr>
                <w:rStyle w:val="normaltextrun"/>
                <w:b/>
                <w:bCs/>
                <w:shd w:val="clear" w:color="auto" w:fill="FFFFFF"/>
                <w:lang w:val="nl-NL"/>
              </w:rPr>
              <w:t>eenmaal per twee weken</w:t>
            </w:r>
          </w:p>
          <w:p w:rsidR="004F359C" w:rsidRPr="00D53144" w:rsidP="004243DF" w14:paraId="0C2FD382" w14:textId="69E08D99">
            <w:pPr>
              <w:spacing w:line="240" w:lineRule="auto"/>
              <w:jc w:val="center"/>
              <w:rPr>
                <w:lang w:val="nl-NL"/>
              </w:rPr>
            </w:pPr>
            <w:r w:rsidRPr="00D53144">
              <w:rPr>
                <w:lang w:val="nl-NL"/>
              </w:rPr>
              <w:t>N</w:t>
            </w:r>
            <w:r w:rsidRPr="00D53144" w:rsidR="00795BF0">
              <w:rPr>
                <w:lang w:val="nl-NL"/>
              </w:rPr>
              <w:t> </w:t>
            </w:r>
            <w:r w:rsidRPr="00D53144">
              <w:rPr>
                <w:lang w:val="nl-NL"/>
              </w:rPr>
              <w:t>=</w:t>
            </w:r>
            <w:r w:rsidRPr="00D53144" w:rsidR="00795BF0">
              <w:rPr>
                <w:lang w:val="nl-NL"/>
              </w:rPr>
              <w:t> </w:t>
            </w:r>
            <w:r w:rsidRPr="00D53144">
              <w:rPr>
                <w:lang w:val="nl-NL"/>
              </w:rPr>
              <w:t>31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4F359C" w:rsidRPr="00D53144" w:rsidP="004243DF" w14:paraId="21D1D854" w14:textId="77777777">
            <w:pPr>
              <w:spacing w:line="240" w:lineRule="auto"/>
              <w:jc w:val="center"/>
              <w:rPr>
                <w:b/>
                <w:bCs/>
                <w:vertAlign w:val="superscript"/>
                <w:lang w:val="nl-NL"/>
              </w:rPr>
            </w:pPr>
            <w:r w:rsidRPr="00D53144">
              <w:rPr>
                <w:b/>
                <w:lang w:val="nl-NL"/>
              </w:rPr>
              <w:t>Humira</w:t>
            </w:r>
            <w:r w:rsidRPr="00D53144">
              <w:rPr>
                <w:b/>
                <w:vertAlign w:val="superscript"/>
                <w:lang w:val="nl-NL"/>
              </w:rPr>
              <w:t>e</w:t>
            </w:r>
          </w:p>
          <w:p w:rsidR="004F359C" w:rsidRPr="00D53144" w:rsidP="004243DF" w14:paraId="0A64C78A" w14:textId="60D180D4">
            <w:pPr>
              <w:spacing w:line="240" w:lineRule="auto"/>
              <w:jc w:val="center"/>
              <w:rPr>
                <w:b/>
                <w:bCs/>
                <w:lang w:val="nl-NL"/>
              </w:rPr>
            </w:pPr>
            <w:r w:rsidRPr="00D53144">
              <w:rPr>
                <w:b/>
                <w:lang w:val="nl-NL"/>
              </w:rPr>
              <w:t>Maximaal 40 mg e</w:t>
            </w:r>
            <w:r w:rsidRPr="00D53144" w:rsidR="0073770C">
              <w:rPr>
                <w:b/>
                <w:lang w:val="nl-NL"/>
              </w:rPr>
              <w:t xml:space="preserve">enmaal per </w:t>
            </w:r>
            <w:r w:rsidRPr="00D53144">
              <w:rPr>
                <w:b/>
                <w:lang w:val="nl-NL"/>
              </w:rPr>
              <w:t>w</w:t>
            </w:r>
            <w:r w:rsidRPr="00D53144" w:rsidR="0073770C">
              <w:rPr>
                <w:b/>
                <w:lang w:val="nl-NL"/>
              </w:rPr>
              <w:t>eek</w:t>
            </w:r>
          </w:p>
          <w:p w:rsidR="004F359C" w:rsidRPr="00D53144" w:rsidP="004243DF" w14:paraId="5747B560" w14:textId="24400942">
            <w:pPr>
              <w:spacing w:line="240" w:lineRule="auto"/>
              <w:jc w:val="center"/>
              <w:rPr>
                <w:lang w:val="nl-NL"/>
              </w:rPr>
            </w:pPr>
            <w:r w:rsidRPr="00D53144">
              <w:rPr>
                <w:lang w:val="nl-NL"/>
              </w:rPr>
              <w:t>N</w:t>
            </w:r>
            <w:r w:rsidRPr="00D53144" w:rsidR="00795BF0">
              <w:rPr>
                <w:lang w:val="nl-NL"/>
              </w:rPr>
              <w:t> </w:t>
            </w:r>
            <w:r w:rsidRPr="00D53144">
              <w:rPr>
                <w:lang w:val="nl-NL"/>
              </w:rPr>
              <w:t>=</w:t>
            </w:r>
            <w:r w:rsidRPr="00D53144" w:rsidR="00795BF0">
              <w:rPr>
                <w:lang w:val="nl-NL"/>
              </w:rPr>
              <w:t> </w:t>
            </w:r>
            <w:r w:rsidRPr="00D53144">
              <w:rPr>
                <w:lang w:val="nl-NL"/>
              </w:rPr>
              <w:t>31</w:t>
            </w:r>
          </w:p>
        </w:tc>
      </w:tr>
      <w:tr w14:paraId="2ECAD044" w14:textId="77777777" w:rsidTr="004243DF">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F359C" w:rsidRPr="00D53144" w:rsidP="004243DF" w14:paraId="021CA492" w14:textId="77777777">
            <w:pPr>
              <w:spacing w:line="240" w:lineRule="auto"/>
              <w:rPr>
                <w:lang w:val="nl-NL"/>
              </w:rPr>
            </w:pPr>
            <w:r w:rsidRPr="00D53144">
              <w:rPr>
                <w:lang w:val="nl-NL"/>
              </w:rPr>
              <w:t>Klinische remissie volgens PUCAI bij PMS-responders in week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4F359C" w:rsidRPr="00D53144" w:rsidP="004243DF" w14:paraId="1FE22286" w14:textId="77777777">
            <w:pPr>
              <w:spacing w:line="240" w:lineRule="auto"/>
              <w:jc w:val="center"/>
              <w:rPr>
                <w:lang w:val="nl-NL"/>
              </w:rPr>
            </w:pPr>
            <w:r w:rsidRPr="00D53144">
              <w:rPr>
                <w:lang w:val="nl-NL"/>
              </w:rP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4F359C" w:rsidRPr="00D53144" w:rsidP="004243DF" w14:paraId="41532BF9" w14:textId="77777777">
            <w:pPr>
              <w:spacing w:line="240" w:lineRule="auto"/>
              <w:jc w:val="center"/>
              <w:rPr>
                <w:lang w:val="nl-NL"/>
              </w:rPr>
            </w:pPr>
            <w:r w:rsidRPr="00D53144">
              <w:rPr>
                <w:lang w:val="nl-NL"/>
              </w:rPr>
              <w:t>18/31 (58,1%)</w:t>
            </w:r>
          </w:p>
        </w:tc>
      </w:tr>
      <w:tr w14:paraId="42CE7710" w14:textId="77777777" w:rsidTr="004243DF">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F359C" w:rsidRPr="00D53144" w:rsidP="004243DF" w14:paraId="35A48E41" w14:textId="77777777">
            <w:pPr>
              <w:spacing w:line="240" w:lineRule="auto"/>
              <w:rPr>
                <w:lang w:val="nl-NL"/>
              </w:rPr>
            </w:pPr>
            <w:r w:rsidRPr="00D53144">
              <w:rPr>
                <w:lang w:val="nl-NL"/>
              </w:rPr>
              <w:t>Klinische respons volgens PUCAI bij PMS-responders in week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4F359C" w:rsidRPr="00D53144" w:rsidP="004243DF" w14:paraId="04F22D62" w14:textId="77777777">
            <w:pPr>
              <w:spacing w:line="240" w:lineRule="auto"/>
              <w:jc w:val="center"/>
              <w:rPr>
                <w:lang w:val="nl-NL"/>
              </w:rPr>
            </w:pPr>
            <w:r w:rsidRPr="00D53144">
              <w:rPr>
                <w:lang w:val="nl-NL"/>
              </w:rP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4F359C" w:rsidRPr="00D53144" w:rsidP="004243DF" w14:paraId="59C3ACF1" w14:textId="77777777">
            <w:pPr>
              <w:spacing w:line="240" w:lineRule="auto"/>
              <w:jc w:val="center"/>
              <w:rPr>
                <w:lang w:val="nl-NL"/>
              </w:rPr>
            </w:pPr>
            <w:r w:rsidRPr="00D53144">
              <w:rPr>
                <w:lang w:val="nl-NL"/>
              </w:rPr>
              <w:t>16/31 (51,6%)</w:t>
            </w:r>
          </w:p>
        </w:tc>
      </w:tr>
      <w:tr w14:paraId="07D3BC27" w14:textId="77777777" w:rsidTr="004243DF">
        <w:tblPrEx>
          <w:tblW w:w="8262" w:type="dxa"/>
          <w:tblLook w:val="04A0"/>
        </w:tblPrEx>
        <w:trPr>
          <w:trHeight w:val="533"/>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F359C" w:rsidRPr="00D53144" w:rsidP="004243DF" w14:paraId="05BA6EAB" w14:textId="09A77B8B">
            <w:pPr>
              <w:spacing w:line="240" w:lineRule="auto"/>
              <w:rPr>
                <w:rStyle w:val="eop"/>
                <w:lang w:val="nl-NL"/>
              </w:rPr>
            </w:pPr>
            <w:r w:rsidRPr="00D53144">
              <w:rPr>
                <w:vertAlign w:val="superscript"/>
                <w:lang w:val="nl-NL"/>
              </w:rPr>
              <w:t>a</w:t>
            </w:r>
            <w:r w:rsidRPr="00D53144">
              <w:rPr>
                <w:lang w:val="nl-NL"/>
              </w:rPr>
              <w:t xml:space="preserve"> </w:t>
            </w:r>
            <w:r w:rsidRPr="00D53144" w:rsidR="009B3664">
              <w:rPr>
                <w:rStyle w:val="normaltextrun"/>
                <w:lang w:val="nl-NL"/>
              </w:rPr>
              <w:t>Humira 2,4 mg/kg (maximaal 160 mg) in week 0, placebo in week </w:t>
            </w:r>
            <w:r w:rsidRPr="00D53144">
              <w:rPr>
                <w:rStyle w:val="normaltextrun"/>
                <w:lang w:val="nl-NL"/>
              </w:rPr>
              <w:t>1, en 1,2</w:t>
            </w:r>
            <w:r w:rsidRPr="00D53144" w:rsidR="009B3664">
              <w:rPr>
                <w:rStyle w:val="normaltextrun"/>
                <w:lang w:val="nl-NL"/>
              </w:rPr>
              <w:t> mg/kg (maximaal 80 </w:t>
            </w:r>
            <w:r w:rsidRPr="00D53144">
              <w:rPr>
                <w:rStyle w:val="normaltextrun"/>
                <w:lang w:val="nl-NL"/>
              </w:rPr>
              <w:t>mg) in week 2</w:t>
            </w:r>
          </w:p>
          <w:p w:rsidR="004F359C" w:rsidRPr="00D53144" w:rsidP="004243DF" w14:paraId="5C343F08" w14:textId="477B0B70">
            <w:pPr>
              <w:pStyle w:val="paragraph"/>
              <w:spacing w:before="0" w:beforeAutospacing="0" w:after="0" w:afterAutospacing="0"/>
              <w:textAlignment w:val="baseline"/>
              <w:rPr>
                <w:rStyle w:val="eop"/>
                <w:sz w:val="22"/>
                <w:szCs w:val="22"/>
              </w:rPr>
            </w:pPr>
            <w:r w:rsidRPr="00D53144">
              <w:rPr>
                <w:sz w:val="22"/>
                <w:vertAlign w:val="superscript"/>
              </w:rPr>
              <w:t xml:space="preserve">b </w:t>
            </w:r>
            <w:r w:rsidRPr="00D53144" w:rsidR="009B3664">
              <w:rPr>
                <w:rStyle w:val="normaltextrun"/>
                <w:sz w:val="22"/>
              </w:rPr>
              <w:t>Humira 2,4 mg/kg (maximaal 160 </w:t>
            </w:r>
            <w:r w:rsidRPr="00D53144">
              <w:rPr>
                <w:rStyle w:val="normaltextrun"/>
                <w:sz w:val="22"/>
              </w:rPr>
              <w:t>mg) in week 0 en we</w:t>
            </w:r>
            <w:r w:rsidRPr="00D53144" w:rsidR="009B3664">
              <w:rPr>
                <w:rStyle w:val="normaltextrun"/>
                <w:sz w:val="22"/>
              </w:rPr>
              <w:t>ek 1, en 1,2 mg/kg (maximaal 80 </w:t>
            </w:r>
            <w:r w:rsidRPr="00D53144">
              <w:rPr>
                <w:rStyle w:val="normaltextrun"/>
                <w:sz w:val="22"/>
              </w:rPr>
              <w:t>mg) in week 2</w:t>
            </w:r>
          </w:p>
          <w:p w:rsidR="004F359C" w:rsidRPr="00D53144" w:rsidP="004243DF" w14:paraId="5B62F67D" w14:textId="7AB17499">
            <w:pPr>
              <w:pStyle w:val="paragraph"/>
              <w:spacing w:before="0" w:beforeAutospacing="0" w:after="0" w:afterAutospacing="0"/>
              <w:textAlignment w:val="baseline"/>
              <w:rPr>
                <w:rStyle w:val="normaltextrun"/>
                <w:sz w:val="22"/>
                <w:szCs w:val="22"/>
              </w:rPr>
            </w:pPr>
            <w:r w:rsidRPr="00D53144">
              <w:rPr>
                <w:rStyle w:val="normaltextrun"/>
                <w:sz w:val="22"/>
                <w:vertAlign w:val="superscript"/>
              </w:rPr>
              <w:t>c</w:t>
            </w:r>
            <w:r w:rsidRPr="00D53144">
              <w:rPr>
                <w:rStyle w:val="normaltextrun"/>
                <w:sz w:val="22"/>
              </w:rPr>
              <w:t> Exclusief open-label inductiedosering van</w:t>
            </w:r>
            <w:r w:rsidRPr="00D53144" w:rsidR="009B3664">
              <w:rPr>
                <w:rStyle w:val="normaltextrun"/>
                <w:sz w:val="22"/>
              </w:rPr>
              <w:t xml:space="preserve"> Humira 2,4 mg/kg (maximaal 160 mg) in week 0 en week 1, en 1,2 </w:t>
            </w:r>
            <w:r w:rsidRPr="00D53144">
              <w:rPr>
                <w:rStyle w:val="normaltextrun"/>
                <w:sz w:val="22"/>
              </w:rPr>
              <w:t>mg/kg (maximaal 8</w:t>
            </w:r>
            <w:r w:rsidRPr="00D53144" w:rsidR="009B3664">
              <w:rPr>
                <w:rStyle w:val="normaltextrun"/>
                <w:sz w:val="22"/>
              </w:rPr>
              <w:t>0 </w:t>
            </w:r>
            <w:r w:rsidRPr="00D53144">
              <w:rPr>
                <w:rStyle w:val="normaltextrun"/>
                <w:sz w:val="22"/>
              </w:rPr>
              <w:t>mg) in week 2</w:t>
            </w:r>
          </w:p>
          <w:p w:rsidR="004F359C" w:rsidRPr="00D53144" w:rsidP="004243DF" w14:paraId="7E96F86A" w14:textId="155444C1">
            <w:pPr>
              <w:pStyle w:val="paragraph"/>
              <w:spacing w:before="0" w:beforeAutospacing="0" w:after="0" w:afterAutospacing="0"/>
              <w:textAlignment w:val="baseline"/>
              <w:rPr>
                <w:sz w:val="22"/>
                <w:szCs w:val="22"/>
              </w:rPr>
            </w:pPr>
            <w:r w:rsidRPr="00D53144">
              <w:rPr>
                <w:rStyle w:val="normaltextrun"/>
                <w:sz w:val="22"/>
                <w:vertAlign w:val="superscript"/>
              </w:rPr>
              <w:t>d</w:t>
            </w:r>
            <w:r w:rsidRPr="00D53144">
              <w:rPr>
                <w:sz w:val="22"/>
              </w:rPr>
              <w:t xml:space="preserve"> Humira 0,6 mg/kg (maximaal 40 mg) </w:t>
            </w:r>
            <w:r w:rsidRPr="00D53144" w:rsidR="00B92AE8">
              <w:t>eenmaal per twee weken</w:t>
            </w:r>
          </w:p>
          <w:p w:rsidR="004F359C" w:rsidRPr="00D53144" w:rsidP="004243DF" w14:paraId="00C50701" w14:textId="2D835F8A">
            <w:pPr>
              <w:spacing w:line="240" w:lineRule="auto"/>
              <w:rPr>
                <w:lang w:val="nl-NL"/>
              </w:rPr>
            </w:pPr>
            <w:r w:rsidRPr="00D53144">
              <w:rPr>
                <w:vertAlign w:val="superscript"/>
                <w:lang w:val="nl-NL"/>
              </w:rPr>
              <w:t>e</w:t>
            </w:r>
            <w:r w:rsidRPr="00D53144">
              <w:rPr>
                <w:lang w:val="nl-NL"/>
              </w:rPr>
              <w:t xml:space="preserve"> Humira 0,6 mg/kg (maximaal 40 mg) </w:t>
            </w:r>
            <w:r w:rsidRPr="00D53144" w:rsidR="00487835">
              <w:rPr>
                <w:lang w:val="nl-NL"/>
              </w:rPr>
              <w:t>eenmaal per week</w:t>
            </w:r>
          </w:p>
          <w:p w:rsidR="004F359C" w:rsidRPr="00D53144" w:rsidP="004243DF" w14:paraId="21AA54A8" w14:textId="0B3C8BA7">
            <w:pPr>
              <w:pStyle w:val="paragraph"/>
              <w:spacing w:before="0" w:beforeAutospacing="0" w:after="0" w:afterAutospacing="0"/>
              <w:textAlignment w:val="baseline"/>
              <w:rPr>
                <w:sz w:val="22"/>
                <w:szCs w:val="22"/>
              </w:rPr>
            </w:pPr>
            <w:r w:rsidRPr="00D53144">
              <w:rPr>
                <w:rStyle w:val="normaltextrun"/>
                <w:sz w:val="22"/>
              </w:rPr>
              <w:t xml:space="preserve">Opmerking 1: </w:t>
            </w:r>
            <w:r w:rsidRPr="00D53144" w:rsidR="00795BF0">
              <w:rPr>
                <w:rStyle w:val="normaltextrun"/>
                <w:sz w:val="22"/>
              </w:rPr>
              <w:t>b</w:t>
            </w:r>
            <w:r w:rsidRPr="00D53144">
              <w:rPr>
                <w:rStyle w:val="normaltextrun"/>
                <w:sz w:val="22"/>
              </w:rPr>
              <w:t>eide inductiegroepen kregen 0,6 mg/kg (maximaal 40 mg) in week 4 en week 6</w:t>
            </w:r>
          </w:p>
          <w:p w:rsidR="004F359C" w:rsidRPr="00D53144" w:rsidP="004243DF" w14:paraId="1E7E79B7" w14:textId="2CC62C55">
            <w:pPr>
              <w:pStyle w:val="paragraph"/>
              <w:spacing w:before="0" w:beforeAutospacing="0" w:after="0" w:afterAutospacing="0"/>
              <w:textAlignment w:val="baseline"/>
              <w:rPr>
                <w:rStyle w:val="eop"/>
                <w:sz w:val="22"/>
                <w:szCs w:val="22"/>
              </w:rPr>
            </w:pPr>
            <w:r w:rsidRPr="00D53144">
              <w:rPr>
                <w:rStyle w:val="normaltextrun"/>
                <w:sz w:val="22"/>
              </w:rPr>
              <w:t xml:space="preserve">Opmerking 2: </w:t>
            </w:r>
            <w:r w:rsidRPr="00D53144" w:rsidR="00795BF0">
              <w:rPr>
                <w:rStyle w:val="normaltextrun"/>
                <w:sz w:val="22"/>
              </w:rPr>
              <w:t>p</w:t>
            </w:r>
            <w:r w:rsidRPr="00D53144">
              <w:rPr>
                <w:rStyle w:val="normaltextrun"/>
                <w:sz w:val="22"/>
              </w:rPr>
              <w:t xml:space="preserve">atiënten met ontbrekende waarden in week 8 werden </w:t>
            </w:r>
            <w:r w:rsidRPr="00D53144" w:rsidR="00284C48">
              <w:rPr>
                <w:rStyle w:val="normaltextrun"/>
                <w:sz w:val="22"/>
              </w:rPr>
              <w:t>geacht het</w:t>
            </w:r>
            <w:r w:rsidRPr="00D53144">
              <w:rPr>
                <w:rStyle w:val="normaltextrun"/>
                <w:sz w:val="22"/>
              </w:rPr>
              <w:t xml:space="preserve"> eindpunt</w:t>
            </w:r>
            <w:r w:rsidRPr="00D53144">
              <w:rPr>
                <w:rStyle w:val="eop"/>
                <w:sz w:val="22"/>
              </w:rPr>
              <w:t> </w:t>
            </w:r>
            <w:r w:rsidRPr="00D53144" w:rsidR="00284C48">
              <w:rPr>
                <w:rStyle w:val="eop"/>
                <w:sz w:val="22"/>
              </w:rPr>
              <w:t>n</w:t>
            </w:r>
            <w:r w:rsidRPr="00D53144" w:rsidR="00284C48">
              <w:rPr>
                <w:rStyle w:val="normaltextrun"/>
                <w:sz w:val="22"/>
              </w:rPr>
              <w:t>iet te hebben bereikt</w:t>
            </w:r>
          </w:p>
          <w:p w:rsidR="004F359C" w:rsidRPr="00D53144" w:rsidP="004243DF" w14:paraId="751027CC" w14:textId="499F883A">
            <w:pPr>
              <w:pStyle w:val="paragraph"/>
              <w:spacing w:before="0" w:beforeAutospacing="0" w:after="0" w:afterAutospacing="0"/>
              <w:textAlignment w:val="baseline"/>
              <w:rPr>
                <w:sz w:val="22"/>
                <w:szCs w:val="22"/>
              </w:rPr>
            </w:pPr>
            <w:r w:rsidRPr="00D53144">
              <w:rPr>
                <w:rStyle w:val="eop"/>
                <w:sz w:val="22"/>
              </w:rPr>
              <w:t xml:space="preserve">Opmerking 3: </w:t>
            </w:r>
            <w:r w:rsidRPr="00D53144" w:rsidR="00795BF0">
              <w:t>p</w:t>
            </w:r>
            <w:r w:rsidRPr="00D53144">
              <w:rPr>
                <w:sz w:val="22"/>
              </w:rPr>
              <w:t>atiënten met ontbrekende waarden in week 52 of die werden gerandomiseerd om een herinductie- of onderhoudsbehandeling te krijgen werden beschouwd als non-responders voor de eindpunten van week 52</w:t>
            </w:r>
          </w:p>
        </w:tc>
      </w:tr>
    </w:tbl>
    <w:p w:rsidR="004F359C" w:rsidRPr="00D53144" w:rsidP="004F359C" w14:paraId="60E5E9C6" w14:textId="77777777">
      <w:pPr>
        <w:spacing w:line="240" w:lineRule="auto"/>
        <w:rPr>
          <w:lang w:val="nl-NL"/>
        </w:rPr>
      </w:pPr>
    </w:p>
    <w:p w:rsidR="004F359C" w:rsidRPr="00D53144" w:rsidP="004F359C" w14:paraId="6F464750" w14:textId="77777777">
      <w:pPr>
        <w:spacing w:line="240" w:lineRule="auto"/>
        <w:rPr>
          <w:lang w:val="nl-NL"/>
        </w:rPr>
      </w:pPr>
      <w:r w:rsidRPr="00D53144">
        <w:rPr>
          <w:lang w:val="nl-NL"/>
        </w:rPr>
        <w:t>Van de met Humira behandelde patiënten die herinductiebehandeling kregen tijdens de onderhoudsperiode, bereikten 2/6 (33%) een klinische respons volgens FMS in week 52.</w:t>
      </w:r>
    </w:p>
    <w:p w:rsidR="004F359C" w:rsidRPr="00D53144" w:rsidP="004F359C" w14:paraId="762AC7F6" w14:textId="77777777">
      <w:pPr>
        <w:spacing w:line="240" w:lineRule="auto"/>
        <w:rPr>
          <w:lang w:val="nl-NL"/>
        </w:rPr>
      </w:pPr>
    </w:p>
    <w:p w:rsidR="004F359C" w:rsidRPr="00D53144" w:rsidP="004F359C" w14:paraId="62462AF7" w14:textId="77777777">
      <w:pPr>
        <w:keepNext/>
        <w:spacing w:line="240" w:lineRule="auto"/>
        <w:rPr>
          <w:bCs/>
          <w:i/>
          <w:u w:val="single"/>
          <w:lang w:val="nl-NL"/>
        </w:rPr>
      </w:pPr>
      <w:r w:rsidRPr="00D53144">
        <w:rPr>
          <w:i/>
          <w:u w:val="single"/>
          <w:lang w:val="nl-NL"/>
        </w:rPr>
        <w:t>Kwaliteit van leven</w:t>
      </w:r>
    </w:p>
    <w:p w:rsidR="004F359C" w:rsidRPr="00D53144" w:rsidP="004F359C" w14:paraId="38EB36A6" w14:textId="77777777">
      <w:pPr>
        <w:keepNext/>
        <w:spacing w:line="240" w:lineRule="auto"/>
        <w:rPr>
          <w:bCs/>
          <w:i/>
          <w:u w:val="single"/>
          <w:lang w:val="nl-NL"/>
        </w:rPr>
      </w:pPr>
    </w:p>
    <w:p w:rsidR="004F359C" w:rsidRPr="00D53144" w:rsidP="004F359C" w14:paraId="329C4DE1" w14:textId="6DAF32F1">
      <w:pPr>
        <w:keepNext/>
        <w:spacing w:line="240" w:lineRule="auto"/>
        <w:rPr>
          <w:lang w:val="nl-NL"/>
        </w:rPr>
      </w:pPr>
      <w:r w:rsidRPr="00D53144">
        <w:rPr>
          <w:lang w:val="nl-NL"/>
        </w:rPr>
        <w:t>Klinisch belangrijke verbeteringen ten opzichte van de uitgan</w:t>
      </w:r>
      <w:r w:rsidRPr="00D53144" w:rsidR="00C67F47">
        <w:rPr>
          <w:lang w:val="nl-NL"/>
        </w:rPr>
        <w:t>g</w:t>
      </w:r>
      <w:r w:rsidRPr="00D53144">
        <w:rPr>
          <w:lang w:val="nl-NL"/>
        </w:rPr>
        <w:t xml:space="preserve">ssituatie zijn waargenomen in de IMPACT III- </w:t>
      </w:r>
      <w:r w:rsidRPr="00D53144" w:rsidR="00F90E92">
        <w:rPr>
          <w:lang w:val="nl-NL"/>
        </w:rPr>
        <w:t xml:space="preserve">en </w:t>
      </w:r>
      <w:r w:rsidRPr="00D53144">
        <w:rPr>
          <w:lang w:val="nl-NL"/>
        </w:rPr>
        <w:t>WPAI-scores (Work Productivity and Activity Impairment voor verzorgers) bij de groepen die behandeld zijn met Humira.</w:t>
      </w:r>
    </w:p>
    <w:p w:rsidR="007020A7" w:rsidRPr="00D53144" w:rsidP="004F359C" w14:paraId="3ABA157E" w14:textId="77777777">
      <w:pPr>
        <w:spacing w:line="240" w:lineRule="auto"/>
        <w:rPr>
          <w:lang w:val="nl-NL"/>
        </w:rPr>
      </w:pPr>
    </w:p>
    <w:p w:rsidR="004F359C" w:rsidRPr="00D53144" w:rsidP="004F359C" w14:paraId="316486D5" w14:textId="083A00A0">
      <w:pPr>
        <w:spacing w:line="240" w:lineRule="auto"/>
        <w:rPr>
          <w:lang w:val="nl-NL"/>
        </w:rPr>
      </w:pPr>
      <w:r w:rsidRPr="00D53144">
        <w:rPr>
          <w:lang w:val="nl-NL"/>
        </w:rPr>
        <w:t>Klinisch belangrijke toenames (verbetering) ten opzichte van de uitgangssituatie in lengtegroeisnelheid zijn waargenomen in de groepen die werden behandeld met adalimumab</w:t>
      </w:r>
      <w:r w:rsidRPr="00D53144" w:rsidR="00795BF0">
        <w:rPr>
          <w:lang w:val="nl-NL"/>
        </w:rPr>
        <w:t>.</w:t>
      </w:r>
      <w:r w:rsidRPr="00D53144">
        <w:rPr>
          <w:lang w:val="nl-NL"/>
        </w:rPr>
        <w:t xml:space="preserve"> Klinisch belangrijke toenames (verbetering) ten opzichte van de uitgangssituatie in BMI (Body Mass Index) zijn waargenomen bij proefpersonen die de hoge onderhoudsdosering kregen van maximaal 40 mg (0,6 mg/kg) e</w:t>
      </w:r>
      <w:r w:rsidRPr="00D53144" w:rsidR="0073770C">
        <w:rPr>
          <w:lang w:val="nl-NL"/>
        </w:rPr>
        <w:t xml:space="preserve">enmaal per </w:t>
      </w:r>
      <w:r w:rsidRPr="00D53144">
        <w:rPr>
          <w:lang w:val="nl-NL"/>
        </w:rPr>
        <w:t>w</w:t>
      </w:r>
      <w:r w:rsidRPr="00D53144" w:rsidR="0073770C">
        <w:rPr>
          <w:lang w:val="nl-NL"/>
        </w:rPr>
        <w:t>eek</w:t>
      </w:r>
      <w:r w:rsidRPr="00D53144">
        <w:rPr>
          <w:lang w:val="nl-NL"/>
        </w:rPr>
        <w:t>.</w:t>
      </w:r>
    </w:p>
    <w:p w:rsidR="004F359C" w:rsidRPr="00D53144" w:rsidP="004F359C" w14:paraId="789567E7" w14:textId="77777777">
      <w:pPr>
        <w:spacing w:line="240" w:lineRule="auto"/>
        <w:rPr>
          <w:lang w:val="nl-NL"/>
        </w:rPr>
      </w:pPr>
    </w:p>
    <w:p w:rsidR="004F359C" w:rsidRPr="00D53144" w:rsidP="004F359C" w14:paraId="55B1726A" w14:textId="77777777">
      <w:pPr>
        <w:pStyle w:val="Heading1"/>
        <w:keepNext/>
        <w:spacing w:before="0" w:after="0"/>
        <w:ind w:left="0" w:firstLine="0"/>
        <w:rPr>
          <w:b w:val="0"/>
          <w:bCs w:val="0"/>
          <w:i/>
          <w:sz w:val="22"/>
          <w:szCs w:val="20"/>
          <w:lang w:val="nl-NL"/>
        </w:rPr>
      </w:pPr>
      <w:r w:rsidRPr="00D53144">
        <w:rPr>
          <w:b w:val="0"/>
          <w:i/>
          <w:caps w:val="0"/>
          <w:sz w:val="22"/>
          <w:lang w:val="nl-NL"/>
        </w:rPr>
        <w:t xml:space="preserve">Juveniele uveïtis </w:t>
      </w:r>
    </w:p>
    <w:p w:rsidR="004F359C" w:rsidRPr="00D53144" w:rsidP="004F359C" w14:paraId="137F23BA" w14:textId="77777777">
      <w:pPr>
        <w:pStyle w:val="gtcbodytext"/>
        <w:spacing w:before="0" w:after="0" w:line="240" w:lineRule="auto"/>
        <w:rPr>
          <w:bCs/>
          <w:sz w:val="22"/>
          <w:szCs w:val="20"/>
        </w:rPr>
      </w:pPr>
    </w:p>
    <w:p w:rsidR="004F359C" w:rsidRPr="00D53144" w:rsidP="004F359C" w14:paraId="0F8A5A89" w14:textId="42AD5742">
      <w:pPr>
        <w:pStyle w:val="gtcbodytext"/>
        <w:spacing w:before="0" w:after="0" w:line="240" w:lineRule="auto"/>
        <w:rPr>
          <w:bCs/>
          <w:sz w:val="22"/>
          <w:szCs w:val="20"/>
        </w:rPr>
      </w:pPr>
      <w:r w:rsidRPr="00D53144">
        <w:rPr>
          <w:sz w:val="22"/>
        </w:rPr>
        <w:t xml:space="preserve">De veiligheid en werkzaamheid van Humira werden beoordeeld in een gerandomiseerd, dubbelblind, gecontroleerd onderzoek bij 90 pediatrische patiënten in de leeftijd van 2 tot 18 jaar met actieve JIA-geassocieerde niet-infectieuze uveitis anterior die ongevoelig waren voor ten minste 12 weken behandeling met methotrexaat. Patiënten kregen ofwel placebo of 20 mg adalimumab (indien &lt; 30 kg) of 40 mg adalimumab (indien ≥ 30 kg) </w:t>
      </w:r>
      <w:r w:rsidR="002B10EA">
        <w:rPr>
          <w:sz w:val="22"/>
        </w:rPr>
        <w:t>eenmaal per twee weken</w:t>
      </w:r>
      <w:r w:rsidRPr="00D53144">
        <w:rPr>
          <w:sz w:val="22"/>
        </w:rPr>
        <w:t xml:space="preserve"> in combinatie met hun baselinedosis methotrexaat. </w:t>
      </w:r>
    </w:p>
    <w:p w:rsidR="004F359C" w:rsidRPr="00D53144" w:rsidP="004F359C" w14:paraId="49BFE394" w14:textId="77777777">
      <w:pPr>
        <w:pStyle w:val="gtcbodytext"/>
        <w:spacing w:before="0" w:after="0" w:line="240" w:lineRule="auto"/>
        <w:rPr>
          <w:bCs/>
          <w:sz w:val="22"/>
          <w:szCs w:val="20"/>
        </w:rPr>
      </w:pPr>
    </w:p>
    <w:p w:rsidR="004F359C" w:rsidRPr="00D53144" w:rsidP="004F359C" w14:paraId="618A8C3D" w14:textId="77777777">
      <w:pPr>
        <w:pStyle w:val="gtcbodytext"/>
        <w:spacing w:before="0" w:after="0" w:line="240" w:lineRule="auto"/>
        <w:rPr>
          <w:sz w:val="22"/>
        </w:rPr>
      </w:pPr>
      <w:r w:rsidRPr="00D53144">
        <w:rPr>
          <w:sz w:val="22"/>
        </w:rPr>
        <w:t>Het primaire eindpunt was ‘tijd tot falen van de behandeling’. De criteria voor falen van de behandeling waren verergering of aanhoudend uitblijven van verbetering van de oogontsteking, gedeeltelijke verbetering met optreden van aanhoudende oculaire comorbiditeiten of verergering van oculaire comorbiditeiten, niet-toegestaan gebruik van gelijktijdige medicatie, en langdurige opschorting van de behandeling.</w:t>
      </w:r>
    </w:p>
    <w:p w:rsidR="004F359C" w:rsidRPr="00D53144" w:rsidP="004F359C" w14:paraId="1B32FA72" w14:textId="77777777">
      <w:pPr>
        <w:pStyle w:val="gtcbodytext"/>
        <w:spacing w:before="0" w:after="0" w:line="240" w:lineRule="auto"/>
        <w:rPr>
          <w:sz w:val="22"/>
        </w:rPr>
      </w:pPr>
    </w:p>
    <w:p w:rsidR="004F359C" w:rsidRPr="00D53144" w:rsidP="004F359C" w14:paraId="0DBEABAD" w14:textId="77777777">
      <w:pPr>
        <w:pStyle w:val="EMEAHeadingUnderline"/>
        <w:spacing w:beforeLines="0" w:afterLines="0"/>
        <w:rPr>
          <w:i/>
        </w:rPr>
      </w:pPr>
      <w:r w:rsidRPr="00D53144">
        <w:rPr>
          <w:i/>
        </w:rPr>
        <w:t>Klinische respons</w:t>
      </w:r>
    </w:p>
    <w:p w:rsidR="004F359C" w:rsidRPr="00D53144" w:rsidP="004F359C" w14:paraId="66CCD187" w14:textId="77777777">
      <w:pPr>
        <w:pStyle w:val="EMEANormal"/>
        <w:rPr>
          <w:lang w:val="nl-NL" w:eastAsia="nl-NL" w:bidi="nl-NL"/>
        </w:rPr>
      </w:pPr>
    </w:p>
    <w:p w:rsidR="004F359C" w:rsidRPr="00D53144" w:rsidP="004F359C" w14:paraId="5A8F2566" w14:textId="0DDCC698">
      <w:pPr>
        <w:pStyle w:val="gtcbodytext"/>
        <w:spacing w:before="0" w:after="0" w:line="240" w:lineRule="auto"/>
        <w:rPr>
          <w:bCs/>
          <w:sz w:val="22"/>
          <w:szCs w:val="20"/>
        </w:rPr>
      </w:pPr>
      <w:r w:rsidRPr="00D53144">
        <w:rPr>
          <w:sz w:val="22"/>
        </w:rPr>
        <w:t>Adalimumab vertraagde de tijd tot falen van de behandeling significant in vergelijking met placebo (zie figuur 3, P &lt; 0,0001 op basis van log-rank test). De mediane tijd tot falen van de behandeling was 24,1 weken voor met placebo behandelde proefpersonen, terwijl de mediane tijd tot falen van de behandeling voor met adalimumab behandelde proefpersonen niet kon worden bepaald omdat de behandeling bij minder dan de helft van deze proefpersonen faalde. Adalimumab toonde een significante vermindering van het risico op falen van de behandeling van 75% ten opzichte van placebo, zoals blijkt uit de hazard ratio (HR = 0,25 [95%</w:t>
      </w:r>
      <w:r w:rsidRPr="00D53144" w:rsidR="00CF2194">
        <w:rPr>
          <w:sz w:val="22"/>
        </w:rPr>
        <w:t>-B</w:t>
      </w:r>
      <w:r w:rsidRPr="00D53144">
        <w:rPr>
          <w:sz w:val="22"/>
        </w:rPr>
        <w:t>I: 0,12, 0,49]).</w:t>
      </w:r>
    </w:p>
    <w:p w:rsidR="004F359C" w:rsidRPr="00D53144" w:rsidP="004F359C" w14:paraId="409A8F79" w14:textId="77777777">
      <w:pPr>
        <w:tabs>
          <w:tab w:val="left" w:pos="1294"/>
        </w:tabs>
        <w:spacing w:line="240" w:lineRule="auto"/>
        <w:rPr>
          <w:u w:val="single"/>
          <w:lang w:val="nl-NL"/>
        </w:rPr>
      </w:pPr>
    </w:p>
    <w:p w:rsidR="004F359C" w:rsidRPr="00D53144" w:rsidP="004F359C" w14:paraId="3017ABCA" w14:textId="77777777">
      <w:pPr>
        <w:pStyle w:val="gtcbodytext"/>
        <w:keepNext/>
        <w:spacing w:before="0" w:after="0"/>
        <w:jc w:val="center"/>
        <w:rPr>
          <w:sz w:val="22"/>
        </w:rPr>
      </w:pPr>
      <w:r w:rsidRPr="00D53144">
        <w:rPr>
          <w:b/>
          <w:sz w:val="22"/>
        </w:rPr>
        <w:t xml:space="preserve">Figuur 3: Kaplan-Meier-curves tonen een samenvatting van de tijd tot falen van de behandeling in de studie naar pediatrische uveïtis </w:t>
      </w:r>
    </w:p>
    <w:p w:rsidR="004F359C" w:rsidRPr="00D53144" w:rsidP="004F359C" w14:paraId="17262C04" w14:textId="77777777">
      <w:pPr>
        <w:pStyle w:val="gtcbodytext"/>
        <w:keepNext/>
        <w:spacing w:before="0" w:after="0" w:line="240" w:lineRule="auto"/>
        <w:jc w:val="center"/>
        <w:rPr>
          <w:sz w:val="22"/>
          <w:szCs w:val="22"/>
        </w:rPr>
      </w:pPr>
    </w:p>
    <w:tbl>
      <w:tblPr>
        <w:tblW w:w="9288" w:type="dxa"/>
        <w:tblLayout w:type="fixed"/>
        <w:tblLook w:val="04A0"/>
      </w:tblPr>
      <w:tblGrid>
        <w:gridCol w:w="468"/>
        <w:gridCol w:w="3510"/>
        <w:gridCol w:w="1170"/>
        <w:gridCol w:w="1350"/>
        <w:gridCol w:w="900"/>
        <w:gridCol w:w="1890"/>
      </w:tblGrid>
      <w:tr w14:paraId="7E13D970" w14:textId="77777777" w:rsidTr="004243DF">
        <w:tblPrEx>
          <w:tblW w:w="9288" w:type="dxa"/>
          <w:tblLayout w:type="fixed"/>
          <w:tblLook w:val="04A0"/>
        </w:tblPrEx>
        <w:trPr>
          <w:cantSplit/>
          <w:trHeight w:val="3806"/>
        </w:trPr>
        <w:tc>
          <w:tcPr>
            <w:tcW w:w="468" w:type="dxa"/>
            <w:textDirection w:val="btLr"/>
            <w:vAlign w:val="bottom"/>
          </w:tcPr>
          <w:p w:rsidR="004F359C" w:rsidRPr="00D53144" w:rsidP="004243DF" w14:paraId="2E7361CE" w14:textId="77777777">
            <w:pPr>
              <w:pStyle w:val="EMEANormal"/>
              <w:keepNext/>
              <w:ind w:left="113" w:right="113"/>
              <w:jc w:val="center"/>
              <w:rPr>
                <w:b/>
                <w:szCs w:val="22"/>
                <w:lang w:val="nl-NL"/>
              </w:rPr>
            </w:pPr>
            <w:r w:rsidRPr="00D53144">
              <w:rPr>
                <w:b/>
                <w:lang w:val="nl-NL"/>
              </w:rPr>
              <w:t>WAARSCHIJNLIJKHEID VAN FALEN VAN BEHANDELING</w:t>
            </w:r>
          </w:p>
        </w:tc>
        <w:tc>
          <w:tcPr>
            <w:tcW w:w="8820" w:type="dxa"/>
            <w:gridSpan w:val="5"/>
            <w:vAlign w:val="bottom"/>
          </w:tcPr>
          <w:p w:rsidR="004F359C" w:rsidRPr="00D53144" w:rsidP="004243DF" w14:paraId="1B7BF933" w14:textId="77777777">
            <w:pPr>
              <w:pStyle w:val="EMEANormal"/>
              <w:keepNext/>
              <w:rPr>
                <w:szCs w:val="22"/>
                <w:lang w:val="nl-NL"/>
              </w:rPr>
            </w:pPr>
            <w:r w:rsidRPr="00715A0F">
              <w:rPr>
                <w:noProof/>
                <w:lang w:val="en-GB"/>
              </w:rPr>
              <w:drawing>
                <wp:inline distT="0" distB="0" distL="0" distR="0">
                  <wp:extent cx="5486400" cy="4551045"/>
                  <wp:effectExtent l="0" t="0" r="0" b="1905"/>
                  <wp:docPr id="125" name="Picture 92"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92" descr="Humira PED UV KM Curve REVISED 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4551045"/>
                          </a:xfrm>
                          <a:prstGeom prst="rect">
                            <a:avLst/>
                          </a:prstGeom>
                          <a:noFill/>
                          <a:ln>
                            <a:noFill/>
                          </a:ln>
                        </pic:spPr>
                      </pic:pic>
                    </a:graphicData>
                  </a:graphic>
                </wp:inline>
              </w:drawing>
            </w:r>
          </w:p>
        </w:tc>
      </w:tr>
      <w:tr w14:paraId="6C080647" w14:textId="77777777" w:rsidTr="004243DF">
        <w:tblPrEx>
          <w:tblW w:w="9288" w:type="dxa"/>
          <w:tblLayout w:type="fixed"/>
          <w:tblLook w:val="04A0"/>
        </w:tblPrEx>
        <w:tc>
          <w:tcPr>
            <w:tcW w:w="468" w:type="dxa"/>
          </w:tcPr>
          <w:p w:rsidR="004F359C" w:rsidRPr="00D53144" w:rsidP="004243DF" w14:paraId="5A899B91" w14:textId="77777777">
            <w:pPr>
              <w:pStyle w:val="EMEANormal"/>
              <w:keepNext/>
              <w:rPr>
                <w:szCs w:val="22"/>
                <w:lang w:val="nl-NL"/>
              </w:rPr>
            </w:pPr>
          </w:p>
        </w:tc>
        <w:tc>
          <w:tcPr>
            <w:tcW w:w="8820" w:type="dxa"/>
            <w:gridSpan w:val="5"/>
          </w:tcPr>
          <w:p w:rsidR="004F359C" w:rsidRPr="00D53144" w:rsidP="004243DF" w14:paraId="6C21E982" w14:textId="77777777">
            <w:pPr>
              <w:pStyle w:val="EMEANormal"/>
              <w:keepNext/>
              <w:jc w:val="center"/>
              <w:rPr>
                <w:b/>
                <w:szCs w:val="22"/>
                <w:lang w:val="nl-NL"/>
              </w:rPr>
            </w:pPr>
            <w:r w:rsidRPr="00D53144">
              <w:rPr>
                <w:b/>
                <w:lang w:val="nl-NL"/>
              </w:rPr>
              <w:t>TIJD (WEKEN)</w:t>
            </w:r>
          </w:p>
        </w:tc>
      </w:tr>
      <w:tr w14:paraId="77CDCD7A" w14:textId="77777777" w:rsidTr="004243DF">
        <w:tblPrEx>
          <w:tblW w:w="9288" w:type="dxa"/>
          <w:tblLayout w:type="fixed"/>
          <w:tblLook w:val="04A0"/>
        </w:tblPrEx>
        <w:tc>
          <w:tcPr>
            <w:tcW w:w="468" w:type="dxa"/>
          </w:tcPr>
          <w:p w:rsidR="004F359C" w:rsidRPr="00D53144" w:rsidP="004243DF" w14:paraId="0AE5BAEC" w14:textId="77777777">
            <w:pPr>
              <w:pStyle w:val="EMEANormal"/>
              <w:keepNext/>
              <w:rPr>
                <w:szCs w:val="22"/>
                <w:lang w:val="nl-NL"/>
              </w:rPr>
            </w:pPr>
          </w:p>
        </w:tc>
        <w:tc>
          <w:tcPr>
            <w:tcW w:w="3510" w:type="dxa"/>
          </w:tcPr>
          <w:p w:rsidR="004F359C" w:rsidRPr="00D53144" w:rsidP="004243DF" w14:paraId="2A409D38" w14:textId="77777777">
            <w:pPr>
              <w:pStyle w:val="EMEANormal"/>
              <w:keepNext/>
              <w:rPr>
                <w:szCs w:val="22"/>
                <w:lang w:val="nl-NL"/>
              </w:rPr>
            </w:pPr>
            <w:r w:rsidRPr="00D53144">
              <w:rPr>
                <w:lang w:val="nl-NL"/>
              </w:rPr>
              <w:t>Behandeling</w:t>
            </w:r>
          </w:p>
        </w:tc>
        <w:tc>
          <w:tcPr>
            <w:tcW w:w="1170" w:type="dxa"/>
            <w:vAlign w:val="bottom"/>
          </w:tcPr>
          <w:p w:rsidR="004F359C" w:rsidRPr="00D53144" w:rsidP="004243DF" w14:paraId="0BDC2AA3" w14:textId="77777777">
            <w:pPr>
              <w:pStyle w:val="EMEANormal"/>
              <w:keepNext/>
              <w:jc w:val="center"/>
              <w:rPr>
                <w:szCs w:val="22"/>
                <w:lang w:val="nl-NL"/>
              </w:rPr>
            </w:pPr>
            <w:r w:rsidRPr="00715A0F">
              <w:rPr>
                <w:noProof/>
                <w:lang w:val="en-GB"/>
              </w:rPr>
              <w:drawing>
                <wp:inline distT="0" distB="0" distL="0" distR="0">
                  <wp:extent cx="457200" cy="127635"/>
                  <wp:effectExtent l="0" t="0" r="0" b="5715"/>
                  <wp:docPr id="127" name="Picture 93"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93" descr="Humira PED UV KM Curve 1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127635"/>
                          </a:xfrm>
                          <a:prstGeom prst="rect">
                            <a:avLst/>
                          </a:prstGeom>
                          <a:noFill/>
                          <a:ln>
                            <a:noFill/>
                          </a:ln>
                        </pic:spPr>
                      </pic:pic>
                    </a:graphicData>
                  </a:graphic>
                </wp:inline>
              </w:drawing>
            </w:r>
          </w:p>
        </w:tc>
        <w:tc>
          <w:tcPr>
            <w:tcW w:w="1350" w:type="dxa"/>
          </w:tcPr>
          <w:p w:rsidR="004F359C" w:rsidRPr="00D53144" w:rsidP="004243DF" w14:paraId="185C7906" w14:textId="77777777">
            <w:pPr>
              <w:pStyle w:val="EMEANormal"/>
              <w:keepNext/>
              <w:rPr>
                <w:szCs w:val="22"/>
                <w:lang w:val="nl-NL"/>
              </w:rPr>
            </w:pPr>
            <w:r w:rsidRPr="00D53144">
              <w:rPr>
                <w:lang w:val="nl-NL"/>
              </w:rPr>
              <w:t>Placebo</w:t>
            </w:r>
          </w:p>
        </w:tc>
        <w:tc>
          <w:tcPr>
            <w:tcW w:w="900" w:type="dxa"/>
            <w:vAlign w:val="center"/>
          </w:tcPr>
          <w:p w:rsidR="004F359C" w:rsidRPr="00D53144" w:rsidP="004243DF" w14:paraId="2E9B8B6F" w14:textId="77777777">
            <w:pPr>
              <w:pStyle w:val="EMEANormal"/>
              <w:keepNext/>
              <w:rPr>
                <w:szCs w:val="22"/>
                <w:lang w:val="nl-NL"/>
              </w:rPr>
            </w:pPr>
            <w:r w:rsidRPr="00715A0F">
              <w:rPr>
                <w:noProof/>
                <w:lang w:val="en-GB"/>
              </w:rPr>
              <w:drawing>
                <wp:inline distT="0" distB="0" distL="0" distR="0">
                  <wp:extent cx="457200" cy="85090"/>
                  <wp:effectExtent l="0" t="0" r="0" b="0"/>
                  <wp:docPr id="131" name="Picture 94"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94" descr="Humira PED UV KM Curve 1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85090"/>
                          </a:xfrm>
                          <a:prstGeom prst="rect">
                            <a:avLst/>
                          </a:prstGeom>
                          <a:noFill/>
                          <a:ln>
                            <a:noFill/>
                          </a:ln>
                        </pic:spPr>
                      </pic:pic>
                    </a:graphicData>
                  </a:graphic>
                </wp:inline>
              </w:drawing>
            </w:r>
          </w:p>
        </w:tc>
        <w:tc>
          <w:tcPr>
            <w:tcW w:w="1890" w:type="dxa"/>
          </w:tcPr>
          <w:p w:rsidR="004F359C" w:rsidRPr="00D53144" w:rsidP="004243DF" w14:paraId="2040FA44" w14:textId="77777777">
            <w:pPr>
              <w:pStyle w:val="EMEANormal"/>
              <w:keepNext/>
              <w:rPr>
                <w:szCs w:val="22"/>
                <w:lang w:val="nl-NL"/>
              </w:rPr>
            </w:pPr>
            <w:r w:rsidRPr="00D53144">
              <w:rPr>
                <w:lang w:val="nl-NL"/>
              </w:rPr>
              <w:t>Adalimumab</w:t>
            </w:r>
          </w:p>
        </w:tc>
      </w:tr>
      <w:tr w14:paraId="3528096E" w14:textId="77777777" w:rsidTr="004243DF">
        <w:tblPrEx>
          <w:tblW w:w="9288" w:type="dxa"/>
          <w:tblLayout w:type="fixed"/>
          <w:tblLook w:val="04A0"/>
        </w:tblPrEx>
        <w:tc>
          <w:tcPr>
            <w:tcW w:w="468" w:type="dxa"/>
          </w:tcPr>
          <w:p w:rsidR="004F359C" w:rsidRPr="00D53144" w:rsidP="004243DF" w14:paraId="2D50CC2A" w14:textId="77777777">
            <w:pPr>
              <w:pStyle w:val="EMEANormal"/>
              <w:rPr>
                <w:szCs w:val="22"/>
                <w:lang w:val="nl-NL"/>
              </w:rPr>
            </w:pPr>
          </w:p>
        </w:tc>
        <w:tc>
          <w:tcPr>
            <w:tcW w:w="8820" w:type="dxa"/>
            <w:gridSpan w:val="5"/>
          </w:tcPr>
          <w:p w:rsidR="004F359C" w:rsidRPr="00D53144" w:rsidP="004243DF" w14:paraId="0FB53111" w14:textId="77777777">
            <w:pPr>
              <w:pStyle w:val="EMEANormal"/>
              <w:rPr>
                <w:szCs w:val="22"/>
                <w:lang w:val="nl-NL"/>
              </w:rPr>
            </w:pPr>
            <w:r w:rsidRPr="00D53144">
              <w:rPr>
                <w:lang w:val="nl-NL"/>
              </w:rPr>
              <w:t>NB: P = Placebo (aantal met risico); H = HUMIRA (aantal met risico).</w:t>
            </w:r>
          </w:p>
        </w:tc>
      </w:tr>
    </w:tbl>
    <w:p w:rsidR="008A37F6" w:rsidRPr="00884A0B" w14:paraId="75E1B22A" w14:textId="0D07B788">
      <w:pPr>
        <w:tabs>
          <w:tab w:val="clear" w:pos="567"/>
        </w:tabs>
        <w:spacing w:line="240" w:lineRule="auto"/>
        <w:rPr>
          <w:lang w:val="nl-NL"/>
        </w:rPr>
      </w:pPr>
    </w:p>
    <w:p w:rsidR="008A37F6" w:rsidRPr="00D53144" w:rsidP="009C7CE7" w14:paraId="6E7CDF6E" w14:textId="77777777">
      <w:pPr>
        <w:keepNext/>
        <w:tabs>
          <w:tab w:val="clear" w:pos="567"/>
        </w:tabs>
        <w:spacing w:line="240" w:lineRule="auto"/>
        <w:rPr>
          <w:b/>
          <w:bCs/>
          <w:lang w:val="nl-NL"/>
        </w:rPr>
      </w:pPr>
      <w:r w:rsidRPr="00D53144">
        <w:rPr>
          <w:b/>
          <w:bCs/>
          <w:lang w:val="nl-NL"/>
        </w:rPr>
        <w:t>5.2</w:t>
      </w:r>
      <w:r w:rsidRPr="00D53144">
        <w:rPr>
          <w:b/>
          <w:bCs/>
          <w:lang w:val="nl-NL"/>
        </w:rPr>
        <w:tab/>
        <w:t>Farmacokinetische eigenschappen</w:t>
      </w:r>
    </w:p>
    <w:p w:rsidR="008A37F6" w:rsidRPr="00D53144" w:rsidP="009C7CE7" w14:paraId="479467A3" w14:textId="77777777">
      <w:pPr>
        <w:keepNext/>
        <w:tabs>
          <w:tab w:val="clear" w:pos="567"/>
        </w:tabs>
        <w:spacing w:line="240" w:lineRule="auto"/>
        <w:rPr>
          <w:bCs/>
          <w:lang w:val="nl-NL"/>
        </w:rPr>
      </w:pPr>
    </w:p>
    <w:p w:rsidR="008A37F6" w:rsidRPr="00D53144" w:rsidP="009C7CE7" w14:paraId="2358A89D" w14:textId="77777777">
      <w:pPr>
        <w:keepNext/>
        <w:autoSpaceDE w:val="0"/>
        <w:autoSpaceDN w:val="0"/>
        <w:adjustRightInd w:val="0"/>
        <w:spacing w:line="240" w:lineRule="auto"/>
        <w:rPr>
          <w:u w:val="single"/>
          <w:lang w:val="nl-NL"/>
        </w:rPr>
      </w:pPr>
      <w:r w:rsidRPr="00D53144">
        <w:rPr>
          <w:u w:val="single"/>
          <w:lang w:val="nl-NL"/>
        </w:rPr>
        <w:t>Absorptie en distributie</w:t>
      </w:r>
    </w:p>
    <w:p w:rsidR="008A37F6" w:rsidRPr="00D53144" w:rsidP="009C7CE7" w14:paraId="1B49650E" w14:textId="77777777">
      <w:pPr>
        <w:keepNext/>
        <w:spacing w:line="240" w:lineRule="auto"/>
        <w:rPr>
          <w:lang w:val="nl-NL"/>
        </w:rPr>
      </w:pPr>
    </w:p>
    <w:p w:rsidR="008A37F6" w:rsidRPr="00D53144" w:rsidP="009C7CE7" w14:paraId="69B691A4" w14:textId="77777777">
      <w:pPr>
        <w:keepNext/>
        <w:spacing w:line="240" w:lineRule="auto"/>
        <w:rPr>
          <w:lang w:val="nl-NL"/>
        </w:rPr>
      </w:pPr>
      <w:r w:rsidRPr="00D53144">
        <w:rPr>
          <w:lang w:val="nl-NL"/>
        </w:rPr>
        <w:t>Na subcutane toediening van een enkele dosis van 40 mg verliep de resorptie en distributie van adalimumab langzaam, en werden piekconcentraties in serum ongeveer 5 dagen na toediening bereikt. De gemiddelde geschatte absolute biologische beschikbaarheid van adalimumab na een enkele subcutane dosis van 40 mg in deze drie onderzoeken bedroeg 64%. Na een enkele intraveneuze dosis van 0,25 tot 10 mg/kg waren de concentraties dosisafhankelijk. Na doseringen van 0,5 mg/kg (~40 mg), varieerde de klaring van 11 tot 15 ml/uur, het verdelingsvolume (V</w:t>
      </w:r>
      <w:r w:rsidRPr="00D53144">
        <w:rPr>
          <w:vertAlign w:val="subscript"/>
          <w:lang w:val="nl-NL"/>
        </w:rPr>
        <w:t>ss</w:t>
      </w:r>
      <w:r w:rsidRPr="00D53144">
        <w:rPr>
          <w:lang w:val="nl-NL"/>
        </w:rPr>
        <w:t>) varieerde van 5 tot 6 liter en de gemiddelde terminale halfwaardetijd bedroeg circa twee weken. De adalimumab-concentraties in het synoviavocht van verschillende patiënten met reumatoïde artritis varieerden van 31 tot 96% van die in serum.</w:t>
      </w:r>
    </w:p>
    <w:p w:rsidR="008A37F6" w:rsidRPr="00D53144" w14:paraId="1BFE2C54" w14:textId="77777777">
      <w:pPr>
        <w:autoSpaceDE w:val="0"/>
        <w:autoSpaceDN w:val="0"/>
        <w:adjustRightInd w:val="0"/>
        <w:spacing w:line="240" w:lineRule="auto"/>
        <w:rPr>
          <w:lang w:val="nl-NL"/>
        </w:rPr>
      </w:pPr>
    </w:p>
    <w:p w:rsidR="008A37F6" w:rsidRPr="00D53144" w14:paraId="00F74DA3" w14:textId="77777777">
      <w:pPr>
        <w:spacing w:line="240" w:lineRule="auto"/>
        <w:rPr>
          <w:lang w:val="nl-NL"/>
        </w:rPr>
      </w:pPr>
      <w:r w:rsidRPr="00D53144">
        <w:rPr>
          <w:lang w:val="nl-NL"/>
        </w:rPr>
        <w:t xml:space="preserve">Na subcutane toediening van </w:t>
      </w:r>
      <w:r w:rsidRPr="00D53144">
        <w:rPr>
          <w:szCs w:val="20"/>
          <w:lang w:val="nl-NL"/>
        </w:rPr>
        <w:t>40 </w:t>
      </w:r>
      <w:r w:rsidRPr="00D53144">
        <w:rPr>
          <w:lang w:val="nl-NL"/>
        </w:rPr>
        <w:t>mg adalimumab eenmaal per twee weken bij volwassen patiënten met reumatoïde artritis (RA) waren de gemiddelde steady-state dalconcentraties respectievelijk circa 5 </w:t>
      </w:r>
      <w:r w:rsidRPr="00D53144">
        <w:rPr>
          <w:rFonts w:ascii="Symbol" w:hAnsi="Symbol"/>
          <w:lang w:val="nl-NL"/>
        </w:rPr>
        <w:sym w:font="Symbol" w:char="F06D"/>
      </w:r>
      <w:r w:rsidRPr="00D53144">
        <w:rPr>
          <w:lang w:val="nl-NL"/>
        </w:rPr>
        <w:t>g/ml (zonder gelijktijdig methotrexaat) en 8 tot 9 </w:t>
      </w:r>
      <w:r w:rsidRPr="00D53144">
        <w:rPr>
          <w:rFonts w:ascii="Symbol" w:hAnsi="Symbol"/>
          <w:lang w:val="nl-NL"/>
        </w:rPr>
        <w:sym w:font="Symbol" w:char="F06D"/>
      </w:r>
      <w:r w:rsidRPr="00D53144">
        <w:rPr>
          <w:lang w:val="nl-NL"/>
        </w:rPr>
        <w:t xml:space="preserve">g/ml (met gelijktijdig methotrexaat). De dalwaarden voor adalimumab in serum in een steady-state-toestand namen na subcutane toediening van 20, 40 en 80 mg eenmaal per twee weken en eenmaal per week bij benadering evenredig met de dosering toe. </w:t>
      </w:r>
    </w:p>
    <w:p w:rsidR="008A37F6" w:rsidRPr="00D53144" w14:paraId="2A6A25C1" w14:textId="77777777">
      <w:pPr>
        <w:spacing w:line="240" w:lineRule="auto"/>
        <w:rPr>
          <w:lang w:val="nl-NL"/>
        </w:rPr>
      </w:pPr>
    </w:p>
    <w:p w:rsidR="008A37F6" w:rsidRPr="00D53144" w14:paraId="45373827" w14:textId="7C188B15">
      <w:pPr>
        <w:autoSpaceDE w:val="0"/>
        <w:autoSpaceDN w:val="0"/>
        <w:adjustRightInd w:val="0"/>
        <w:spacing w:line="240" w:lineRule="auto"/>
        <w:rPr>
          <w:lang w:val="nl-NL"/>
        </w:rPr>
      </w:pPr>
      <w:r w:rsidRPr="00D53144">
        <w:rPr>
          <w:lang w:val="nl-NL"/>
        </w:rPr>
        <w:t>Na subcutane toediening van 24 mg/m</w:t>
      </w:r>
      <w:r w:rsidRPr="00D53144">
        <w:rPr>
          <w:vertAlign w:val="superscript"/>
          <w:lang w:val="nl-NL"/>
        </w:rPr>
        <w:t>2</w:t>
      </w:r>
      <w:r w:rsidRPr="00D53144">
        <w:rPr>
          <w:lang w:val="nl-NL"/>
        </w:rPr>
        <w:t xml:space="preserve"> (maximaal 40 mg) eenmaal per twee weken aan patiënten met polyarticulaire juveniele idiopathische artritis (JIA) in de leeftijd van 4 tot en met 17 jaar was de gemiddelde steady-state (waarden gemeten van week 20 tot week 48) dalconcentratie van adalimumab in serum 5,6 ± 5,6 μg/ml (102% CV) voor adalimumab zonder gelijktijdig </w:t>
      </w:r>
      <w:r w:rsidRPr="00D53144" w:rsidR="00990DD5">
        <w:rPr>
          <w:lang w:val="nl-NL"/>
        </w:rPr>
        <w:t>gebruik van methotrexaat</w:t>
      </w:r>
      <w:r w:rsidRPr="00D53144">
        <w:rPr>
          <w:lang w:val="nl-NL"/>
        </w:rPr>
        <w:t xml:space="preserve"> en 10,9 ± 5,2 μg/ml (47,7% CV) voor gebruik in combinatie met methotrexaat.</w:t>
      </w:r>
    </w:p>
    <w:p w:rsidR="008A37F6" w:rsidRPr="00D53144" w14:paraId="727209BE" w14:textId="77777777">
      <w:pPr>
        <w:autoSpaceDE w:val="0"/>
        <w:autoSpaceDN w:val="0"/>
        <w:adjustRightInd w:val="0"/>
        <w:spacing w:line="240" w:lineRule="auto"/>
        <w:rPr>
          <w:lang w:val="nl-NL"/>
        </w:rPr>
      </w:pPr>
    </w:p>
    <w:p w:rsidR="008A37F6" w:rsidRPr="00D53144" w14:paraId="1BECB0D1" w14:textId="7723B7E8">
      <w:pPr>
        <w:autoSpaceDE w:val="0"/>
        <w:autoSpaceDN w:val="0"/>
        <w:adjustRightInd w:val="0"/>
        <w:spacing w:line="240" w:lineRule="auto"/>
        <w:rPr>
          <w:lang w:val="nl-NL"/>
        </w:rPr>
      </w:pPr>
      <w:r w:rsidRPr="00D53144">
        <w:rPr>
          <w:lang w:val="nl-NL"/>
        </w:rPr>
        <w:t>Bij patiënten met polyarticulaire JIA in de leeftijd van 2 tot 4 jaar of 4 jaar en ouder met een lichaamsgewicht van minder dan 15 kg die 24 mg/m</w:t>
      </w:r>
      <w:r w:rsidRPr="00D53144">
        <w:rPr>
          <w:vertAlign w:val="superscript"/>
          <w:lang w:val="nl-NL"/>
        </w:rPr>
        <w:t>2</w:t>
      </w:r>
      <w:r w:rsidRPr="00D53144">
        <w:rPr>
          <w:lang w:val="nl-NL"/>
        </w:rPr>
        <w:t xml:space="preserve"> adalimumab kregen, waren de gemiddelde steady-state dalconcentraties van adalimumab 6,0 ± 6,1 μg/ml (101% CV) bij adalimumab zonder gelijktijdig </w:t>
      </w:r>
      <w:r w:rsidRPr="00D53144" w:rsidR="00990DD5">
        <w:rPr>
          <w:lang w:val="nl-NL"/>
        </w:rPr>
        <w:t>gebruik van methotrexaat</w:t>
      </w:r>
      <w:r w:rsidRPr="00D53144">
        <w:rPr>
          <w:lang w:val="nl-NL"/>
        </w:rPr>
        <w:t xml:space="preserve"> en 7,9 ± 5,6 µg/ml (71,2% CV) bij gebruik in combinatie met methotrexaat.</w:t>
      </w:r>
    </w:p>
    <w:p w:rsidR="008A37F6" w:rsidRPr="00D53144" w14:paraId="6247FFE4" w14:textId="77777777">
      <w:pPr>
        <w:autoSpaceDE w:val="0"/>
        <w:autoSpaceDN w:val="0"/>
        <w:adjustRightInd w:val="0"/>
        <w:spacing w:line="240" w:lineRule="auto"/>
        <w:rPr>
          <w:lang w:val="nl-NL"/>
        </w:rPr>
      </w:pPr>
    </w:p>
    <w:p w:rsidR="008A37F6" w:rsidRPr="00D53144" w14:paraId="7F30AFFB" w14:textId="549CAB0D">
      <w:pPr>
        <w:autoSpaceDE w:val="0"/>
        <w:autoSpaceDN w:val="0"/>
        <w:adjustRightInd w:val="0"/>
        <w:spacing w:line="240" w:lineRule="auto"/>
        <w:rPr>
          <w:lang w:val="nl-NL"/>
        </w:rPr>
      </w:pPr>
      <w:r w:rsidRPr="00D53144">
        <w:rPr>
          <w:lang w:val="nl-NL"/>
        </w:rPr>
        <w:t>Na subcutane toediening van 24 mg/m</w:t>
      </w:r>
      <w:r w:rsidRPr="00D53144">
        <w:rPr>
          <w:vertAlign w:val="superscript"/>
          <w:lang w:val="nl-NL"/>
        </w:rPr>
        <w:t>2</w:t>
      </w:r>
      <w:r w:rsidRPr="00D53144">
        <w:rPr>
          <w:lang w:val="nl-NL"/>
        </w:rPr>
        <w:t xml:space="preserve"> (maximaal 40 mg) eenmaal per twee weken aan patiënten met enthesitis-gerelateerde artritis in de leeftijd van 6 tot en met 17 jaar waren de gemiddelde steady-state dalconcentraties (waarden gemeten op week 24) van adalimumab in serum 8,8 ± 6,6 μg/ml bij adalimumab zonder gelijktijdig </w:t>
      </w:r>
      <w:r w:rsidRPr="00D53144" w:rsidR="00990DD5">
        <w:rPr>
          <w:lang w:val="nl-NL"/>
        </w:rPr>
        <w:t>gebruik van methotrexaat</w:t>
      </w:r>
      <w:r w:rsidRPr="00D53144">
        <w:rPr>
          <w:lang w:val="nl-NL"/>
        </w:rPr>
        <w:t xml:space="preserve"> en 11,8 ± 4,3 µg/ml voor gebruik in combinatie met methotrexaat.</w:t>
      </w:r>
    </w:p>
    <w:p w:rsidR="008A37F6" w:rsidRPr="00D53144" w14:paraId="09DC2E71" w14:textId="77777777">
      <w:pPr>
        <w:autoSpaceDE w:val="0"/>
        <w:autoSpaceDN w:val="0"/>
        <w:adjustRightInd w:val="0"/>
        <w:spacing w:line="240" w:lineRule="auto"/>
        <w:rPr>
          <w:lang w:val="nl-NL"/>
        </w:rPr>
      </w:pPr>
    </w:p>
    <w:p w:rsidR="00FC4A52" w:rsidRPr="00D53144" w:rsidP="00FC4A52" w14:paraId="4AA6CF21" w14:textId="77777777">
      <w:pPr>
        <w:autoSpaceDE w:val="0"/>
        <w:autoSpaceDN w:val="0"/>
        <w:adjustRightInd w:val="0"/>
        <w:spacing w:line="240" w:lineRule="auto"/>
        <w:rPr>
          <w:rFonts w:eastAsia="TimesNewRoman" w:cstheme="minorHAnsi"/>
          <w:lang w:val="nl-NL"/>
        </w:rPr>
      </w:pPr>
      <w:r w:rsidRPr="00D53144">
        <w:rPr>
          <w:lang w:val="nl-NL"/>
        </w:rPr>
        <w:t>Na subcutane toediening van 40 mg adalimumab eenmaal per twee weken aan volwassen patiënten met axiale spondylartritis zonder röntgenologisch bewijs van AS was de gemiddelde (±SD) steady-state dalconcentratie in week 68, 8,0 ± 4,6 µg/ml.</w:t>
      </w:r>
    </w:p>
    <w:p w:rsidR="00FC4A52" w:rsidRPr="00D53144" w14:paraId="1F1FD250" w14:textId="77777777">
      <w:pPr>
        <w:autoSpaceDE w:val="0"/>
        <w:autoSpaceDN w:val="0"/>
        <w:adjustRightInd w:val="0"/>
        <w:spacing w:line="240" w:lineRule="auto"/>
        <w:rPr>
          <w:lang w:val="nl-NL"/>
        </w:rPr>
      </w:pPr>
    </w:p>
    <w:p w:rsidR="008A37F6" w:rsidRPr="00D53144" w14:paraId="5EEE5B13" w14:textId="77777777">
      <w:pPr>
        <w:spacing w:line="240" w:lineRule="auto"/>
        <w:rPr>
          <w:lang w:val="nl-NL"/>
        </w:rPr>
      </w:pPr>
      <w:r w:rsidRPr="00D53144">
        <w:rPr>
          <w:lang w:val="nl-NL"/>
        </w:rPr>
        <w:t>Bij volwassen patiënten met psoriasis was de gemiddelde steady-state dalconcentratie 5 μg/ml gedurende behandeling met monotherapie adalimumab 40 mg eenmaal per twee weken.</w:t>
      </w:r>
    </w:p>
    <w:p w:rsidR="008A37F6" w:rsidRPr="00D53144" w14:paraId="7928C051" w14:textId="77777777">
      <w:pPr>
        <w:spacing w:line="240" w:lineRule="auto"/>
        <w:rPr>
          <w:lang w:val="nl-NL"/>
        </w:rPr>
      </w:pPr>
    </w:p>
    <w:p w:rsidR="008A37F6" w:rsidRPr="00D53144" w14:paraId="2B66CA27" w14:textId="195AE678">
      <w:pPr>
        <w:spacing w:line="240" w:lineRule="auto"/>
        <w:rPr>
          <w:lang w:val="nl-NL"/>
        </w:rPr>
      </w:pPr>
      <w:r w:rsidRPr="00D53144">
        <w:rPr>
          <w:lang w:val="nl-NL"/>
        </w:rPr>
        <w:t>Na subcutane toediening van 0,8 mg/kg (maximaal 40 mg) eenmaal per twee weken aan pediatrische patiënten met chronische plaque psoriasis was de gemiddelde ± SD steady-state dalconcentratie adalimumab ongeveer 7,4 ± 5,8 µg/ml (79% CV).</w:t>
      </w:r>
    </w:p>
    <w:p w:rsidR="008A37F6" w:rsidRPr="00D53144" w14:paraId="21661535" w14:textId="77777777">
      <w:pPr>
        <w:spacing w:line="240" w:lineRule="auto"/>
        <w:rPr>
          <w:lang w:val="nl-NL"/>
        </w:rPr>
      </w:pPr>
    </w:p>
    <w:p w:rsidR="008A37F6" w:rsidRPr="00D53144" w14:paraId="64486054" w14:textId="77777777">
      <w:pPr>
        <w:spacing w:line="240" w:lineRule="auto"/>
        <w:rPr>
          <w:lang w:val="nl-NL"/>
        </w:rPr>
      </w:pPr>
      <w:r w:rsidRPr="00D53144">
        <w:rPr>
          <w:lang w:val="nl-NL"/>
        </w:rPr>
        <w:t>Bij volwassen patiënten met hidradenitis suppurativa werden bij een dosis van 160 mg Humira in week 0, gevolgd door 80 mg in week 2 dalconcentraties adalimumab in serum bereikt van ongeveer 7 tot 8 μg/ml in week 2 en week 4. De gemiddelde steady-state dalconcentraties van week 12 tot en met week 36 bedroegen ongeveer 8 tot 10 μg/ml bij een wekelijkse behandeling met 40 mg adalimumab.</w:t>
      </w:r>
    </w:p>
    <w:p w:rsidR="008A37F6" w:rsidRPr="00D53144" w14:paraId="47A45AB2" w14:textId="77777777">
      <w:pPr>
        <w:spacing w:line="240" w:lineRule="auto"/>
        <w:rPr>
          <w:lang w:val="nl-NL"/>
        </w:rPr>
      </w:pPr>
    </w:p>
    <w:p w:rsidR="008A37F6" w:rsidRPr="00D53144" w14:paraId="073832E3" w14:textId="4F484DC7">
      <w:pPr>
        <w:rPr>
          <w:lang w:val="nl-NL"/>
        </w:rPr>
      </w:pPr>
      <w:r w:rsidRPr="00D53144">
        <w:rPr>
          <w:lang w:val="nl-NL"/>
        </w:rPr>
        <w:t xml:space="preserve">De blootstelling aan adalimumab bij adolescente HS-patiënten werd voorspeld door gebruik te maken van farmacokinetische populatiemodellen en simulatie die was gebaseerd op farmacokinetiek voor andere indicaties bij </w:t>
      </w:r>
      <w:r w:rsidRPr="00D53144" w:rsidR="00DD472B">
        <w:rPr>
          <w:lang w:val="nl-NL"/>
        </w:rPr>
        <w:t xml:space="preserve">pediatrische </w:t>
      </w:r>
      <w:r w:rsidRPr="00D53144">
        <w:rPr>
          <w:lang w:val="nl-NL"/>
        </w:rPr>
        <w:t xml:space="preserve">patiënten (juveniele psoriasis, juveniele idiopathische artritis, juveniele ziekte van Crohn en enthesitis-gerelateerde artritis). Het aanbevolen doseringsschema voor HS bij adolescenten is 40 mg eenmaal per twee weken. Omdat de lichaamsgrootte invloed kan hebben op de blootstelling aan adalimumab, kunnen adolescenten met een hoger lichaamsgewicht en onvoldoende respons baat hebben bij de aanbevolen dosering voor volwassenen van eenmaal per week 40 mg. </w:t>
      </w:r>
    </w:p>
    <w:p w:rsidR="008A37F6" w:rsidRPr="00D53144" w14:paraId="1204E83D" w14:textId="77777777">
      <w:pPr>
        <w:spacing w:line="240" w:lineRule="auto"/>
        <w:rPr>
          <w:lang w:val="nl-NL"/>
        </w:rPr>
      </w:pPr>
    </w:p>
    <w:p w:rsidR="008A37F6" w:rsidRPr="00D53144" w14:paraId="614E215C" w14:textId="77777777">
      <w:pPr>
        <w:autoSpaceDE w:val="0"/>
        <w:autoSpaceDN w:val="0"/>
        <w:adjustRightInd w:val="0"/>
        <w:spacing w:line="240" w:lineRule="auto"/>
        <w:rPr>
          <w:lang w:val="nl-NL"/>
        </w:rPr>
      </w:pPr>
      <w:r w:rsidRPr="00D53144">
        <w:rPr>
          <w:lang w:val="nl-NL"/>
        </w:rPr>
        <w:t>Bij patiënten met de ziekte van Crohn worden bij de oplaaddosis van 80 mg Humira in week 0 gevolgd door 40 mg Humira in week 2 dalconcentraties van adalimumab in serum bereikt van ongeveer 5,5 </w:t>
      </w:r>
      <w:r w:rsidRPr="00D53144">
        <w:rPr>
          <w:rFonts w:ascii="Symbol" w:hAnsi="Symbol"/>
          <w:lang w:val="nl-NL"/>
        </w:rPr>
        <w:sym w:font="Symbol" w:char="F06D"/>
      </w:r>
      <w:r w:rsidRPr="00D53144">
        <w:rPr>
          <w:lang w:val="nl-NL"/>
        </w:rPr>
        <w:t>g/ml gedurende de inductieperiode. Bij een oplaaddosis van 160 mg Humira in week 0 gevolgd door 80 mg Humira in week 2 worden dalconcentraties van adalimumab in serum bereikt van ongeveer 12 </w:t>
      </w:r>
      <w:r w:rsidRPr="00D53144">
        <w:rPr>
          <w:rFonts w:ascii="Symbol" w:hAnsi="Symbol"/>
          <w:lang w:val="nl-NL"/>
        </w:rPr>
        <w:sym w:font="Symbol" w:char="F06D"/>
      </w:r>
      <w:r w:rsidRPr="00D53144">
        <w:rPr>
          <w:lang w:val="nl-NL"/>
        </w:rPr>
        <w:t>g/ml gedurende de inductieperiode. Gemiddelde steady-state dalconcentraties van ongeveer 7 </w:t>
      </w:r>
      <w:r w:rsidRPr="00D53144">
        <w:rPr>
          <w:rFonts w:ascii="Symbol" w:hAnsi="Symbol"/>
          <w:lang w:val="nl-NL"/>
        </w:rPr>
        <w:sym w:font="Symbol" w:char="F06D"/>
      </w:r>
      <w:r w:rsidRPr="00D53144">
        <w:rPr>
          <w:lang w:val="nl-NL"/>
        </w:rPr>
        <w:t>g/ml werden waargenomen bij patiënten met de ziekte van Crohn die eenmaal per twee weken een onderhoudsdosering van 40 mg Humira kregen.</w:t>
      </w:r>
    </w:p>
    <w:p w:rsidR="008A37F6" w:rsidRPr="00D53144" w14:paraId="0D629EEA" w14:textId="77777777">
      <w:pPr>
        <w:autoSpaceDE w:val="0"/>
        <w:autoSpaceDN w:val="0"/>
        <w:adjustRightInd w:val="0"/>
        <w:spacing w:line="240" w:lineRule="auto"/>
        <w:rPr>
          <w:lang w:val="nl-NL"/>
        </w:rPr>
      </w:pPr>
    </w:p>
    <w:p w:rsidR="008A37F6" w:rsidRPr="00D53144" w14:paraId="1B773E58" w14:textId="77777777">
      <w:pPr>
        <w:pStyle w:val="EMEANormal"/>
        <w:rPr>
          <w:lang w:val="nl-NL"/>
        </w:rPr>
      </w:pPr>
      <w:r w:rsidRPr="00D53144">
        <w:rPr>
          <w:lang w:val="nl-NL"/>
        </w:rPr>
        <w:t>Bij pediatrische patiënten met matig ernstige tot ernstige ziekte van Crohn was de open-label adalimumab inductiedosering respectievelijk 160/80 mg of 80/40 mg in week 0 en week 2, afhankelijk van of het lichaamsgewicht meer of minder dan 40 kg was. In week 4 werden patiënten op basis van hun lichaamsgewicht 1:1 gerandomiseerd naar ofwel de standaarddosering (40/20 mg eenmaal per twee weken) ofwel de lage dosering (20/10 mg eenmaal per twee weken) onderhoudsbehandelingsgroep. De gemiddelde</w:t>
      </w:r>
      <w:r w:rsidRPr="00D53144">
        <w:rPr>
          <w:szCs w:val="22"/>
          <w:lang w:val="nl-NL" w:eastAsia="en-GB"/>
        </w:rPr>
        <w:t xml:space="preserve"> (</w:t>
      </w:r>
      <w:r w:rsidRPr="00D53144">
        <w:rPr>
          <w:rFonts w:eastAsia="Arial Unicode MS"/>
          <w:lang w:val="nl-NL"/>
        </w:rPr>
        <w:t xml:space="preserve">±SD) </w:t>
      </w:r>
      <w:r w:rsidRPr="00D53144">
        <w:rPr>
          <w:szCs w:val="22"/>
          <w:lang w:val="nl-NL" w:eastAsia="en-GB"/>
        </w:rPr>
        <w:t>serum adalimumab</w:t>
      </w:r>
      <w:r w:rsidRPr="00D53144">
        <w:rPr>
          <w:lang w:val="nl-NL" w:eastAsia="en-GB"/>
        </w:rPr>
        <w:t xml:space="preserve"> dalconcentraties bereikt in </w:t>
      </w:r>
      <w:r w:rsidRPr="00D53144">
        <w:rPr>
          <w:lang w:val="nl-NL" w:eastAsia="en-GB"/>
        </w:rPr>
        <w:t xml:space="preserve">week 4 waren </w:t>
      </w:r>
      <w:r w:rsidRPr="00D53144">
        <w:rPr>
          <w:szCs w:val="22"/>
          <w:lang w:val="nl-NL" w:eastAsia="en-GB"/>
        </w:rPr>
        <w:t>15,7</w:t>
      </w:r>
      <w:r w:rsidRPr="00D53144">
        <w:rPr>
          <w:rFonts w:eastAsia="Arial Unicode MS"/>
          <w:lang w:val="nl-NL"/>
        </w:rPr>
        <w:t>±6,6 </w:t>
      </w:r>
      <w:r w:rsidRPr="00D53144">
        <w:rPr>
          <w:rFonts w:ascii="Symbol" w:hAnsi="Symbol"/>
          <w:lang w:val="nl-NL"/>
        </w:rPr>
        <w:sym w:font="Symbol" w:char="F06D"/>
      </w:r>
      <w:r w:rsidRPr="00D53144">
        <w:rPr>
          <w:lang w:val="nl-NL"/>
        </w:rPr>
        <w:t xml:space="preserve">g/ml voor patiënten </w:t>
      </w:r>
      <w:r w:rsidRPr="00D53144">
        <w:rPr>
          <w:rFonts w:ascii="Symbol" w:hAnsi="Symbol"/>
          <w:lang w:val="nl-NL"/>
        </w:rPr>
        <w:sym w:font="Symbol" w:char="F0B3"/>
      </w:r>
      <w:r w:rsidRPr="00D53144">
        <w:rPr>
          <w:lang w:val="nl-NL"/>
        </w:rPr>
        <w:t xml:space="preserve"> 40 kg (160/80 mg) en </w:t>
      </w:r>
      <w:r w:rsidRPr="00D53144">
        <w:rPr>
          <w:szCs w:val="22"/>
          <w:lang w:val="nl-NL" w:eastAsia="en-GB"/>
        </w:rPr>
        <w:t>10,6</w:t>
      </w:r>
      <w:r w:rsidRPr="00D53144">
        <w:rPr>
          <w:rFonts w:eastAsia="Arial Unicode MS"/>
          <w:lang w:val="nl-NL"/>
        </w:rPr>
        <w:t>±6,1 </w:t>
      </w:r>
      <w:r w:rsidRPr="00D53144">
        <w:rPr>
          <w:rFonts w:ascii="Symbol" w:hAnsi="Symbol"/>
          <w:lang w:val="nl-NL"/>
        </w:rPr>
        <w:sym w:font="Symbol" w:char="F06D"/>
      </w:r>
      <w:r w:rsidRPr="00D53144">
        <w:rPr>
          <w:lang w:val="nl-NL"/>
        </w:rPr>
        <w:t>g/ml voor patiënten &lt; 40 kg (80/40 mg).</w:t>
      </w:r>
    </w:p>
    <w:p w:rsidR="008A37F6" w:rsidRPr="00D53144" w14:paraId="489F6672" w14:textId="77777777">
      <w:pPr>
        <w:autoSpaceDE w:val="0"/>
        <w:autoSpaceDN w:val="0"/>
        <w:adjustRightInd w:val="0"/>
        <w:spacing w:line="240" w:lineRule="auto"/>
        <w:rPr>
          <w:lang w:val="nl-NL"/>
        </w:rPr>
      </w:pPr>
    </w:p>
    <w:p w:rsidR="008A37F6" w:rsidRPr="00D53144" w14:paraId="262A1143" w14:textId="23DCB060">
      <w:pPr>
        <w:rPr>
          <w:lang w:val="nl-NL"/>
        </w:rPr>
      </w:pPr>
      <w:r w:rsidRPr="00D53144">
        <w:rPr>
          <w:lang w:val="nl-NL"/>
        </w:rPr>
        <w:t xml:space="preserve">Bij patiënten die hun gerandomiseerde behandeling voortzetten, was de gemiddelde </w:t>
      </w:r>
      <w:r w:rsidRPr="00D53144">
        <w:rPr>
          <w:lang w:val="nl-NL" w:eastAsia="en-GB"/>
        </w:rPr>
        <w:t>(</w:t>
      </w:r>
      <w:r w:rsidRPr="00D53144">
        <w:rPr>
          <w:rFonts w:eastAsia="Arial Unicode MS"/>
          <w:lang w:val="nl-NL"/>
        </w:rPr>
        <w:t xml:space="preserve">±SD) </w:t>
      </w:r>
      <w:r w:rsidRPr="00D53144">
        <w:rPr>
          <w:lang w:val="nl-NL"/>
        </w:rPr>
        <w:t xml:space="preserve">adalimumab dalconcentratie in week 52 voor de </w:t>
      </w:r>
      <w:r w:rsidRPr="00D53144" w:rsidR="00990DD5">
        <w:rPr>
          <w:lang w:val="nl-NL"/>
        </w:rPr>
        <w:t xml:space="preserve">groep met </w:t>
      </w:r>
      <w:r w:rsidRPr="00D53144">
        <w:rPr>
          <w:lang w:val="nl-NL"/>
        </w:rPr>
        <w:t>standaarddosering</w:t>
      </w:r>
      <w:r w:rsidRPr="00D53144">
        <w:rPr>
          <w:rFonts w:eastAsia="Arial Unicode MS"/>
          <w:lang w:val="nl-NL"/>
        </w:rPr>
        <w:t xml:space="preserve"> 9,5±5,6</w:t>
      </w:r>
      <w:r w:rsidRPr="00D53144">
        <w:rPr>
          <w:lang w:val="nl-NL"/>
        </w:rPr>
        <w:t> </w:t>
      </w:r>
      <w:r w:rsidRPr="00D53144">
        <w:rPr>
          <w:rFonts w:ascii="Symbol" w:hAnsi="Symbol"/>
          <w:lang w:val="nl-NL"/>
        </w:rPr>
        <w:sym w:font="Symbol" w:char="F06D"/>
      </w:r>
      <w:r w:rsidRPr="00D53144">
        <w:rPr>
          <w:lang w:val="nl-NL"/>
        </w:rPr>
        <w:t>g/ml en voor de</w:t>
      </w:r>
      <w:r w:rsidRPr="00D53144" w:rsidR="00990DD5">
        <w:rPr>
          <w:lang w:val="nl-NL"/>
        </w:rPr>
        <w:t xml:space="preserve"> groep met</w:t>
      </w:r>
      <w:r w:rsidRPr="00D53144">
        <w:rPr>
          <w:lang w:val="nl-NL"/>
        </w:rPr>
        <w:t xml:space="preserve"> lage dosering</w:t>
      </w:r>
      <w:r w:rsidRPr="00D53144">
        <w:rPr>
          <w:rFonts w:eastAsia="Arial Unicode MS"/>
          <w:lang w:val="nl-NL"/>
        </w:rPr>
        <w:t xml:space="preserve"> 3,5±2,2</w:t>
      </w:r>
      <w:r w:rsidRPr="00D53144">
        <w:rPr>
          <w:lang w:val="nl-NL"/>
        </w:rPr>
        <w:t> </w:t>
      </w:r>
      <w:r w:rsidRPr="00D53144">
        <w:rPr>
          <w:rFonts w:ascii="Symbol" w:hAnsi="Symbol"/>
          <w:lang w:val="nl-NL"/>
        </w:rPr>
        <w:sym w:font="Symbol" w:char="F06D"/>
      </w:r>
      <w:r w:rsidRPr="00D53144">
        <w:rPr>
          <w:lang w:val="nl-NL"/>
        </w:rPr>
        <w:t>g/ml. De gemiddelde dal</w:t>
      </w:r>
      <w:r w:rsidRPr="00D53144">
        <w:rPr>
          <w:lang w:val="nl-NL" w:eastAsia="en-GB"/>
        </w:rPr>
        <w:t xml:space="preserve">concentraties werden gedurende 52 weken gehandhaafd bij patiënten die </w:t>
      </w:r>
      <w:r w:rsidRPr="00D53144" w:rsidR="002F5CCB">
        <w:rPr>
          <w:lang w:val="nl-NL" w:eastAsia="en-GB"/>
        </w:rPr>
        <w:t>een v</w:t>
      </w:r>
      <w:r w:rsidRPr="00D53144" w:rsidR="002F5CCB">
        <w:rPr>
          <w:lang w:val="nl-NL"/>
        </w:rPr>
        <w:t xml:space="preserve">oortzetting van de </w:t>
      </w:r>
      <w:r w:rsidRPr="00D53144">
        <w:rPr>
          <w:lang w:val="nl-NL" w:eastAsia="en-GB"/>
        </w:rPr>
        <w:t>behandeling met Humira eenmaal per twee weken kregen. Bij patiënten voor wie de dosering werd verhoogd van eenmaal per twee weken naar een wekelijkse dosering waren de gemiddelde</w:t>
      </w:r>
      <w:r w:rsidRPr="00D53144">
        <w:rPr>
          <w:lang w:val="nl-NL"/>
        </w:rPr>
        <w:t xml:space="preserve"> </w:t>
      </w:r>
      <w:r w:rsidRPr="00D53144">
        <w:rPr>
          <w:lang w:val="nl-NL" w:eastAsia="en-GB"/>
        </w:rPr>
        <w:t>(</w:t>
      </w:r>
      <w:r w:rsidRPr="00D53144">
        <w:rPr>
          <w:rFonts w:eastAsia="Arial Unicode MS"/>
          <w:lang w:val="nl-NL"/>
        </w:rPr>
        <w:t xml:space="preserve">±SD) </w:t>
      </w:r>
      <w:r w:rsidRPr="00D53144">
        <w:rPr>
          <w:lang w:val="nl-NL"/>
        </w:rPr>
        <w:t>serumconcentraties van adalimumab in week 52 15,3</w:t>
      </w:r>
      <w:r w:rsidRPr="00D53144">
        <w:rPr>
          <w:rFonts w:eastAsia="Arial Unicode MS"/>
          <w:lang w:val="nl-NL"/>
        </w:rPr>
        <w:t>±11,4 </w:t>
      </w:r>
      <w:r w:rsidRPr="00D53144">
        <w:rPr>
          <w:lang w:val="nl-NL"/>
        </w:rPr>
        <w:t>μg/ml (40/20 mg, wekelijks) en 6,7</w:t>
      </w:r>
      <w:r w:rsidRPr="00D53144">
        <w:rPr>
          <w:rFonts w:eastAsia="Arial Unicode MS"/>
          <w:lang w:val="nl-NL"/>
        </w:rPr>
        <w:t>±3,5 </w:t>
      </w:r>
      <w:r w:rsidRPr="00D53144">
        <w:rPr>
          <w:lang w:val="nl-NL"/>
        </w:rPr>
        <w:t>μg/ml (20/10 mg, wekelijks).</w:t>
      </w:r>
    </w:p>
    <w:p w:rsidR="008A37F6" w:rsidRPr="00D53144" w14:paraId="36E4F5C2" w14:textId="77777777">
      <w:pPr>
        <w:autoSpaceDE w:val="0"/>
        <w:autoSpaceDN w:val="0"/>
        <w:adjustRightInd w:val="0"/>
        <w:spacing w:line="240" w:lineRule="auto"/>
        <w:rPr>
          <w:lang w:val="nl-NL"/>
        </w:rPr>
      </w:pPr>
    </w:p>
    <w:p w:rsidR="008A37F6" w:rsidRPr="00D53144" w14:paraId="08B4D2B8" w14:textId="77777777">
      <w:pPr>
        <w:autoSpaceDE w:val="0"/>
        <w:autoSpaceDN w:val="0"/>
        <w:adjustRightInd w:val="0"/>
        <w:spacing w:line="240" w:lineRule="auto"/>
        <w:rPr>
          <w:lang w:val="nl-NL"/>
        </w:rPr>
      </w:pPr>
      <w:r w:rsidRPr="00D53144">
        <w:rPr>
          <w:lang w:val="nl-NL"/>
        </w:rPr>
        <w:t xml:space="preserve">Bij patiënten met colitis ulcerosa worden bij de oplaaddosis van 160 mg Humira in week 0 gevolgd door 80 mg Humira in week 2 dalconcentraties van adalimumab in serum bereikt van ongeveer 12 </w:t>
      </w:r>
      <w:r w:rsidRPr="00D53144">
        <w:rPr>
          <w:rFonts w:ascii="Symbol" w:hAnsi="Symbol"/>
          <w:lang w:val="nl-NL"/>
        </w:rPr>
        <w:sym w:font="Symbol" w:char="F06D"/>
      </w:r>
      <w:r w:rsidRPr="00D53144">
        <w:rPr>
          <w:lang w:val="nl-NL"/>
        </w:rPr>
        <w:t>g/ml gedurende de inductieperiode. Gemiddelde steady-state dalconcentraties van ongeveer 8 </w:t>
      </w:r>
      <w:r w:rsidRPr="00D53144">
        <w:rPr>
          <w:rFonts w:ascii="Symbol" w:hAnsi="Symbol"/>
          <w:lang w:val="nl-NL"/>
        </w:rPr>
        <w:sym w:font="Symbol" w:char="F06D"/>
      </w:r>
      <w:r w:rsidRPr="00D53144">
        <w:rPr>
          <w:lang w:val="nl-NL"/>
        </w:rPr>
        <w:t>g/ml werden waargenomen bij patiënten met colitis ulcerosa die eenmaal per twee weken een onderhoudsdosering van 40 mg Humira kregen.</w:t>
      </w:r>
    </w:p>
    <w:p w:rsidR="008A37F6" w:rsidRPr="00D53144" w14:paraId="1C049C03" w14:textId="5EA506DB">
      <w:pPr>
        <w:autoSpaceDE w:val="0"/>
        <w:autoSpaceDN w:val="0"/>
        <w:adjustRightInd w:val="0"/>
        <w:spacing w:line="240" w:lineRule="auto"/>
        <w:rPr>
          <w:lang w:val="nl-NL"/>
        </w:rPr>
      </w:pPr>
    </w:p>
    <w:p w:rsidR="00C57F71" w:rsidRPr="00D53144" w:rsidP="00C57F71" w14:paraId="655EFE52" w14:textId="0CEEC8AE">
      <w:pPr>
        <w:spacing w:line="240" w:lineRule="auto"/>
        <w:rPr>
          <w:lang w:val="nl-NL"/>
        </w:rPr>
      </w:pPr>
      <w:r w:rsidRPr="00D53144">
        <w:rPr>
          <w:lang w:val="nl-NL"/>
        </w:rPr>
        <w:t xml:space="preserve">Na de subcutane toediening van een op lichaamsgewicht gebaseerde dosering van 0,6 mg/kg (maximaal 40 mg) </w:t>
      </w:r>
      <w:r w:rsidRPr="00D53144" w:rsidR="00B92AE8">
        <w:rPr>
          <w:lang w:val="nl-NL"/>
        </w:rPr>
        <w:t>eenmaal per twee weken</w:t>
      </w:r>
      <w:r w:rsidRPr="00D53144">
        <w:rPr>
          <w:lang w:val="nl-NL"/>
        </w:rPr>
        <w:t xml:space="preserve"> aan </w:t>
      </w:r>
      <w:r w:rsidRPr="00D53144" w:rsidR="00DD472B">
        <w:rPr>
          <w:lang w:val="nl-NL"/>
        </w:rPr>
        <w:t xml:space="preserve">pediatrische </w:t>
      </w:r>
      <w:r w:rsidRPr="00D53144">
        <w:rPr>
          <w:lang w:val="nl-NL"/>
        </w:rPr>
        <w:t xml:space="preserve">patiënten met colitis ulcerosa was de gemiddelde steady-state dalconcentratie van adalimumab in serum 5,01±3,28 µg/ml in week 52. Bij patiënten die </w:t>
      </w:r>
      <w:r w:rsidRPr="00D53144" w:rsidR="00487835">
        <w:rPr>
          <w:lang w:val="nl-NL"/>
        </w:rPr>
        <w:t xml:space="preserve">eenmaal per week </w:t>
      </w:r>
      <w:r w:rsidRPr="00D53144">
        <w:rPr>
          <w:lang w:val="nl-NL"/>
        </w:rPr>
        <w:t>0,6 mg/kg (maximaal 40 mg) kregen, was de gemiddelde (±SD) steady-state dalconcentratie van adalimumab in serum 15,7±5,60 μg/ml in week 52.</w:t>
      </w:r>
    </w:p>
    <w:p w:rsidR="00C57F71" w:rsidRPr="00D53144" w14:paraId="7C04F604" w14:textId="77777777">
      <w:pPr>
        <w:autoSpaceDE w:val="0"/>
        <w:autoSpaceDN w:val="0"/>
        <w:adjustRightInd w:val="0"/>
        <w:spacing w:line="240" w:lineRule="auto"/>
        <w:rPr>
          <w:lang w:val="nl-NL"/>
        </w:rPr>
      </w:pPr>
    </w:p>
    <w:p w:rsidR="008A37F6" w:rsidRPr="00D53144" w14:paraId="77E1D748" w14:textId="77777777">
      <w:pPr>
        <w:autoSpaceDE w:val="0"/>
        <w:autoSpaceDN w:val="0"/>
        <w:adjustRightInd w:val="0"/>
        <w:spacing w:line="240" w:lineRule="auto"/>
        <w:rPr>
          <w:lang w:val="nl-NL"/>
        </w:rPr>
      </w:pPr>
      <w:r w:rsidRPr="00D53144">
        <w:rPr>
          <w:lang w:val="nl-NL"/>
        </w:rPr>
        <w:t>Bij volwassen patiënten met uveïtis, resulteerde een oplaaddosis van 80 mg adalimumab in week 0, gevolgd door 40 mg adalimumab eenmaal per twee weken vanaf week 1, in een gemiddelde steady-state concentratie van ongeveer 8 tot 10 μg/ml.</w:t>
      </w:r>
    </w:p>
    <w:p w:rsidR="008A37F6" w:rsidRPr="00D53144" w14:paraId="2E0CEE34" w14:textId="77777777">
      <w:pPr>
        <w:spacing w:line="240" w:lineRule="auto"/>
        <w:rPr>
          <w:lang w:val="nl-NL"/>
        </w:rPr>
      </w:pPr>
    </w:p>
    <w:p w:rsidR="008A37F6" w:rsidRPr="00D53144" w14:paraId="411AFCE9" w14:textId="6467079F">
      <w:pPr>
        <w:spacing w:line="240" w:lineRule="auto"/>
        <w:rPr>
          <w:lang w:val="nl-NL"/>
        </w:rPr>
      </w:pPr>
      <w:r w:rsidRPr="00D53144">
        <w:rPr>
          <w:lang w:val="nl-NL"/>
        </w:rPr>
        <w:t xml:space="preserve">De blootstelling aan adalimumab bij juveniele uveïtis patiënten werd voorspeld door gebruik te maken van farmacokinetische populatiemodellen en simulatie die was gebaseerd op farmacokinetiek voor andere indicaties bij </w:t>
      </w:r>
      <w:r w:rsidRPr="00D53144" w:rsidR="00DD472B">
        <w:rPr>
          <w:lang w:val="nl-NL"/>
        </w:rPr>
        <w:t xml:space="preserve">pediatrische </w:t>
      </w:r>
      <w:r w:rsidRPr="00D53144">
        <w:rPr>
          <w:lang w:val="nl-NL"/>
        </w:rPr>
        <w:t xml:space="preserve">patiënten (juveniele psoriasis, juveniele idiopathische artritis, juveniele ziekte van Crohn en enthesitis-gerelateerde artritis). Er zijn geen klinische blootstellingsgegevens beschikbaar betreffende het gebruik van de oplaaddosis bij kinderen jonger dan 6 jaar. De voorspelde blootstellingen duiden erop dat in de afwezigheid van methotrexaat een oplaaddosis kan leiden tot een initiële toename in de systemische blootstelling. </w:t>
      </w:r>
    </w:p>
    <w:p w:rsidR="000A1A9D" w:rsidRPr="00D53144" w:rsidP="000A1A9D" w14:paraId="1B6ECF9F" w14:textId="77777777">
      <w:pPr>
        <w:rPr>
          <w:color w:val="000000" w:themeColor="text1"/>
          <w:lang w:val="nl-NL"/>
        </w:rPr>
      </w:pPr>
    </w:p>
    <w:p w:rsidR="008C21D1" w:rsidRPr="00D53144" w:rsidP="008C21D1" w14:paraId="35069D68" w14:textId="5F9C5A2B">
      <w:pPr>
        <w:rPr>
          <w:color w:val="000000" w:themeColor="text1"/>
          <w:lang w:val="nl-NL"/>
        </w:rPr>
      </w:pPr>
      <w:r w:rsidRPr="00D53144">
        <w:rPr>
          <w:color w:val="000000" w:themeColor="text1"/>
          <w:lang w:val="nl-NL"/>
        </w:rPr>
        <w:t xml:space="preserve">Populatie-farmacokinetische en farmacokinetische/farmacodynamische modellering en simulatie voorspelden een vergelijkbare blootstelling aan en effectiviteit van adalimumab bij patiënten die behandeld werden met 80 mg eenmaal per twee weken in vergelijking met 40 mg eenmaal per week (inclusief volwassen patiënten met RA, HS, UC, CD of PsO, adolescente patiënten met HS en </w:t>
      </w:r>
      <w:r w:rsidRPr="00D53144">
        <w:rPr>
          <w:lang w:val="nl-NL"/>
        </w:rPr>
        <w:t xml:space="preserve">pediatrische </w:t>
      </w:r>
      <w:r w:rsidRPr="00D53144">
        <w:rPr>
          <w:color w:val="000000" w:themeColor="text1"/>
          <w:lang w:val="nl-NL"/>
        </w:rPr>
        <w:t>patiënten ≥ 40 kg met CD</w:t>
      </w:r>
      <w:r w:rsidRPr="00D53144" w:rsidR="00C57F71">
        <w:rPr>
          <w:color w:val="000000" w:themeColor="text1"/>
          <w:lang w:val="nl-NL"/>
        </w:rPr>
        <w:t xml:space="preserve"> en U</w:t>
      </w:r>
      <w:r w:rsidR="00584460">
        <w:rPr>
          <w:color w:val="000000" w:themeColor="text1"/>
          <w:lang w:val="nl-NL"/>
        </w:rPr>
        <w:t>C</w:t>
      </w:r>
      <w:r w:rsidRPr="00D53144">
        <w:rPr>
          <w:color w:val="000000" w:themeColor="text1"/>
          <w:lang w:val="nl-NL"/>
        </w:rPr>
        <w:t>).</w:t>
      </w:r>
    </w:p>
    <w:p w:rsidR="008A37F6" w:rsidRPr="00D53144" w14:paraId="43653D14" w14:textId="77777777">
      <w:pPr>
        <w:spacing w:line="240" w:lineRule="auto"/>
        <w:rPr>
          <w:lang w:val="nl-NL"/>
        </w:rPr>
      </w:pPr>
    </w:p>
    <w:p w:rsidR="008A37F6" w:rsidRPr="00D53144" w14:paraId="1DE4F837" w14:textId="77777777">
      <w:pPr>
        <w:spacing w:line="240" w:lineRule="auto"/>
        <w:rPr>
          <w:u w:val="single"/>
          <w:lang w:val="nl-NL"/>
        </w:rPr>
      </w:pPr>
      <w:r w:rsidRPr="00D53144">
        <w:rPr>
          <w:u w:val="single"/>
          <w:lang w:val="nl-NL"/>
        </w:rPr>
        <w:t>Relatie tussen blootstelling en respons bij pediatrische patiënten</w:t>
      </w:r>
    </w:p>
    <w:p w:rsidR="008A37F6" w:rsidRPr="00D53144" w14:paraId="7413288C" w14:textId="77777777">
      <w:pPr>
        <w:spacing w:line="240" w:lineRule="auto"/>
        <w:rPr>
          <w:lang w:val="nl-NL"/>
        </w:rPr>
      </w:pPr>
    </w:p>
    <w:p w:rsidR="008A37F6" w:rsidRPr="00D53144" w14:paraId="1E078982" w14:textId="058444C3">
      <w:pPr>
        <w:spacing w:line="240" w:lineRule="auto"/>
        <w:rPr>
          <w:lang w:val="nl-NL"/>
        </w:rPr>
      </w:pPr>
      <w:r w:rsidRPr="00D53144">
        <w:rPr>
          <w:lang w:val="nl-NL"/>
        </w:rPr>
        <w:t>Op basis van gegevens uit klinisch onderzoek bij patiënten met JIA (pJIA en ERA) is een relatie tussen blootstelling en respons vastgesteld tussen plasmaconcentraties en ACR Pedi 50-respons. De schijnbare plasmaconcentratie</w:t>
      </w:r>
      <w:r w:rsidRPr="00D53144" w:rsidR="008420F2">
        <w:rPr>
          <w:lang w:val="nl-NL"/>
        </w:rPr>
        <w:t xml:space="preserve"> van adalimumab</w:t>
      </w:r>
      <w:r w:rsidRPr="00D53144">
        <w:rPr>
          <w:lang w:val="nl-NL"/>
        </w:rPr>
        <w:t xml:space="preserve"> die de helft van de maximale waarschijnlijkheid van een ACR Pedi 50-respons (EC50) geeft, was 3 μg/ml (95% CI: 1</w:t>
      </w:r>
      <w:r w:rsidRPr="00D53144" w:rsidR="008420F2">
        <w:rPr>
          <w:lang w:val="nl-NL"/>
        </w:rPr>
        <w:t>–</w:t>
      </w:r>
      <w:r w:rsidRPr="00D53144">
        <w:rPr>
          <w:lang w:val="nl-NL"/>
        </w:rPr>
        <w:t xml:space="preserve">6 μg/ml). </w:t>
      </w:r>
    </w:p>
    <w:p w:rsidR="008A37F6" w:rsidRPr="00D53144" w14:paraId="22330370" w14:textId="77777777">
      <w:pPr>
        <w:spacing w:line="240" w:lineRule="auto"/>
        <w:rPr>
          <w:lang w:val="nl-NL"/>
        </w:rPr>
      </w:pPr>
    </w:p>
    <w:p w:rsidR="008A37F6" w:rsidRPr="00D53144" w14:paraId="1A17B6E8" w14:textId="02323E2F">
      <w:pPr>
        <w:spacing w:line="240" w:lineRule="auto"/>
        <w:rPr>
          <w:lang w:val="nl-NL"/>
        </w:rPr>
      </w:pPr>
      <w:r w:rsidRPr="00D53144">
        <w:rPr>
          <w:lang w:val="nl-NL"/>
        </w:rPr>
        <w:t>Relaties tussen blootstelling en respons voor de adalimumab</w:t>
      </w:r>
      <w:r w:rsidRPr="00D53144" w:rsidR="008420F2">
        <w:rPr>
          <w:lang w:val="nl-NL"/>
        </w:rPr>
        <w:t>concentratie</w:t>
      </w:r>
      <w:r w:rsidRPr="00D53144">
        <w:rPr>
          <w:lang w:val="nl-NL"/>
        </w:rPr>
        <w:t xml:space="preserve"> en effectiviteit bij </w:t>
      </w:r>
      <w:r w:rsidRPr="00D53144" w:rsidR="00FF68BE">
        <w:rPr>
          <w:lang w:val="nl-NL"/>
        </w:rPr>
        <w:t>pediatrische patiënten</w:t>
      </w:r>
      <w:r w:rsidRPr="00D53144">
        <w:rPr>
          <w:lang w:val="nl-NL"/>
        </w:rPr>
        <w:t xml:space="preserve"> met ernstige chronische plaque psoriasis werden vastgesteld voor PASI 75 re</w:t>
      </w:r>
      <w:r w:rsidRPr="00D53144" w:rsidR="008420F2">
        <w:rPr>
          <w:lang w:val="nl-NL"/>
        </w:rPr>
        <w:t>s</w:t>
      </w:r>
      <w:r w:rsidRPr="00D53144">
        <w:rPr>
          <w:lang w:val="nl-NL"/>
        </w:rPr>
        <w:t xml:space="preserve">pectievelijk PGA schoon of minimaal. PASI 75 en PGA schoon of minimaal namen toe bij toenemende </w:t>
      </w:r>
      <w:r w:rsidRPr="00D53144" w:rsidR="008420F2">
        <w:rPr>
          <w:lang w:val="nl-NL"/>
        </w:rPr>
        <w:t>adalimumab</w:t>
      </w:r>
      <w:r w:rsidRPr="00D53144">
        <w:rPr>
          <w:lang w:val="nl-NL"/>
        </w:rPr>
        <w:t>concentraties, beide met een vergelijkbare schijnbare EC50 van ongeveer 4,5 μg/ml (95%</w:t>
      </w:r>
      <w:r w:rsidRPr="00D53144" w:rsidR="008420F2">
        <w:rPr>
          <w:lang w:val="nl-NL"/>
        </w:rPr>
        <w:t> </w:t>
      </w:r>
      <w:r w:rsidRPr="00D53144">
        <w:rPr>
          <w:lang w:val="nl-NL"/>
        </w:rPr>
        <w:t xml:space="preserve">CI 0,4-47,6 </w:t>
      </w:r>
      <w:r w:rsidRPr="00D53144" w:rsidR="00A829B2">
        <w:rPr>
          <w:lang w:val="nl-NL"/>
        </w:rPr>
        <w:t>en</w:t>
      </w:r>
      <w:r w:rsidRPr="00D53144">
        <w:rPr>
          <w:lang w:val="nl-NL"/>
        </w:rPr>
        <w:t xml:space="preserve"> 1,9-10,5</w:t>
      </w:r>
      <w:r w:rsidRPr="00D53144" w:rsidR="00A829B2">
        <w:rPr>
          <w:lang w:val="nl-NL"/>
        </w:rPr>
        <w:t xml:space="preserve"> respectievelijk</w:t>
      </w:r>
      <w:r w:rsidRPr="00D53144">
        <w:rPr>
          <w:lang w:val="nl-NL"/>
        </w:rPr>
        <w:t>).</w:t>
      </w:r>
    </w:p>
    <w:p w:rsidR="008A37F6" w:rsidRPr="00D53144" w14:paraId="1AD0A63E" w14:textId="77777777">
      <w:pPr>
        <w:spacing w:line="240" w:lineRule="auto"/>
        <w:rPr>
          <w:lang w:val="nl-NL"/>
        </w:rPr>
      </w:pPr>
    </w:p>
    <w:p w:rsidR="008A37F6" w:rsidRPr="00D53144" w:rsidP="00884A0B" w14:paraId="518668B2" w14:textId="77777777">
      <w:pPr>
        <w:keepNext/>
        <w:spacing w:line="240" w:lineRule="auto"/>
        <w:rPr>
          <w:u w:val="single"/>
          <w:lang w:val="nl-NL"/>
        </w:rPr>
      </w:pPr>
      <w:r w:rsidRPr="00D53144">
        <w:rPr>
          <w:u w:val="single"/>
          <w:lang w:val="nl-NL"/>
        </w:rPr>
        <w:t>Eliminatie</w:t>
      </w:r>
    </w:p>
    <w:p w:rsidR="008A37F6" w:rsidRPr="00D53144" w:rsidP="00884A0B" w14:paraId="2C6B5C24" w14:textId="77777777">
      <w:pPr>
        <w:keepNext/>
        <w:spacing w:line="240" w:lineRule="auto"/>
        <w:rPr>
          <w:lang w:val="nl-NL"/>
        </w:rPr>
      </w:pPr>
    </w:p>
    <w:p w:rsidR="008A37F6" w:rsidRPr="00D53144" w14:paraId="2DBAA500" w14:textId="77777777">
      <w:pPr>
        <w:spacing w:line="240" w:lineRule="auto"/>
        <w:rPr>
          <w:lang w:val="nl-NL"/>
        </w:rPr>
      </w:pPr>
      <w:r w:rsidRPr="00D53144">
        <w:rPr>
          <w:lang w:val="nl-NL"/>
        </w:rPr>
        <w:t xml:space="preserve">Populatie-farmacokinetische analyses met gegevens van meer dan 1.300 RA patiënten gaven een trend te zien in de richting van verhoogde schijnbare klaring van adalimumab bij toenemend lichaamsgewicht. Na correctie voor gewichtsverschillen, leken geslacht en leeftijd een minimaal effect te hebben op de adalimumab-klaring. Er zijn lagere serumconcentraties vrij adalimumab (niet gebonden aan anti-adalimumab antilichamen, AAA) waargenomen bij patiënten met meetbare AAA’s. </w:t>
      </w:r>
    </w:p>
    <w:p w:rsidR="008A37F6" w:rsidRPr="00D53144" w14:paraId="6C58B542" w14:textId="77777777">
      <w:pPr>
        <w:spacing w:line="240" w:lineRule="auto"/>
        <w:rPr>
          <w:lang w:val="nl-NL"/>
        </w:rPr>
      </w:pPr>
    </w:p>
    <w:p w:rsidR="008A37F6" w:rsidRPr="00D53144" w:rsidP="0061079D" w14:paraId="222E9106" w14:textId="77777777">
      <w:pPr>
        <w:keepNext/>
        <w:spacing w:line="240" w:lineRule="auto"/>
        <w:rPr>
          <w:u w:val="single"/>
          <w:lang w:val="nl-NL"/>
        </w:rPr>
      </w:pPr>
      <w:r w:rsidRPr="00D53144">
        <w:rPr>
          <w:u w:val="single"/>
          <w:lang w:val="nl-NL"/>
        </w:rPr>
        <w:t>Lever- of nierinsufficiëntie</w:t>
      </w:r>
    </w:p>
    <w:p w:rsidR="008A37F6" w:rsidRPr="00D53144" w:rsidP="0061079D" w14:paraId="6F7E6A52" w14:textId="77777777">
      <w:pPr>
        <w:keepNext/>
        <w:spacing w:line="240" w:lineRule="auto"/>
        <w:rPr>
          <w:lang w:val="nl-NL"/>
        </w:rPr>
      </w:pPr>
    </w:p>
    <w:p w:rsidR="008A37F6" w:rsidRPr="00D53144" w:rsidP="0061079D" w14:paraId="5FC1AF24" w14:textId="77777777">
      <w:pPr>
        <w:keepNext/>
        <w:spacing w:line="240" w:lineRule="auto"/>
        <w:rPr>
          <w:lang w:val="nl-NL"/>
        </w:rPr>
      </w:pPr>
      <w:r w:rsidRPr="00D53144">
        <w:rPr>
          <w:lang w:val="nl-NL"/>
        </w:rPr>
        <w:t>Humira is niet onderzocht bij patiënten met lever- of nierinsufficiëntie.</w:t>
      </w:r>
    </w:p>
    <w:p w:rsidR="008A37F6" w:rsidRPr="00D53144" w14:paraId="2468F2E3" w14:textId="77777777">
      <w:pPr>
        <w:tabs>
          <w:tab w:val="clear" w:pos="567"/>
        </w:tabs>
        <w:spacing w:line="240" w:lineRule="auto"/>
        <w:ind w:left="567" w:hanging="567"/>
        <w:rPr>
          <w:bCs/>
          <w:lang w:val="nl-NL"/>
        </w:rPr>
      </w:pPr>
    </w:p>
    <w:p w:rsidR="008A37F6" w:rsidRPr="00D53144" w14:paraId="693ABD23" w14:textId="77777777">
      <w:pPr>
        <w:tabs>
          <w:tab w:val="clear" w:pos="567"/>
        </w:tabs>
        <w:spacing w:line="240" w:lineRule="auto"/>
        <w:ind w:left="567" w:hanging="567"/>
        <w:rPr>
          <w:lang w:val="nl-NL"/>
        </w:rPr>
      </w:pPr>
      <w:r w:rsidRPr="00D53144">
        <w:rPr>
          <w:b/>
          <w:bCs/>
          <w:lang w:val="nl-NL"/>
        </w:rPr>
        <w:t>5.3</w:t>
      </w:r>
      <w:r w:rsidRPr="00D53144">
        <w:rPr>
          <w:b/>
          <w:bCs/>
          <w:lang w:val="nl-NL"/>
        </w:rPr>
        <w:tab/>
        <w:t xml:space="preserve">Gegevens uit het preklinisch veiligheidsonderzoek </w:t>
      </w:r>
    </w:p>
    <w:p w:rsidR="008A37F6" w:rsidRPr="00D53144" w14:paraId="0D76DD48" w14:textId="77777777">
      <w:pPr>
        <w:spacing w:line="240" w:lineRule="auto"/>
        <w:rPr>
          <w:lang w:val="nl-NL"/>
        </w:rPr>
      </w:pPr>
    </w:p>
    <w:p w:rsidR="008A37F6" w:rsidRPr="00D53144" w14:paraId="2413C669" w14:textId="0C3C03AF">
      <w:pPr>
        <w:spacing w:line="240" w:lineRule="auto"/>
        <w:rPr>
          <w:lang w:val="nl-NL"/>
        </w:rPr>
      </w:pPr>
      <w:r w:rsidRPr="00D53144">
        <w:rPr>
          <w:lang w:val="nl-NL"/>
        </w:rPr>
        <w:t>Niet-klinische gegevens tonen geen speciale risico</w:t>
      </w:r>
      <w:r w:rsidRPr="00D53144" w:rsidR="003E7EEE">
        <w:rPr>
          <w:lang w:val="nl-NL"/>
        </w:rPr>
        <w:t>’</w:t>
      </w:r>
      <w:r w:rsidRPr="00D53144">
        <w:rPr>
          <w:lang w:val="nl-NL"/>
        </w:rPr>
        <w:t xml:space="preserve">s aan voor mensen, uitgaande van onderzoek van de toxiciteit bij enkele dosering, de toxiciteit bij herhaalde dosering en de genotoxiciteit. </w:t>
      </w:r>
    </w:p>
    <w:p w:rsidR="008A37F6" w:rsidRPr="00D53144" w14:paraId="25AF66EA" w14:textId="77777777">
      <w:pPr>
        <w:autoSpaceDE w:val="0"/>
        <w:autoSpaceDN w:val="0"/>
        <w:adjustRightInd w:val="0"/>
        <w:spacing w:line="240" w:lineRule="auto"/>
        <w:rPr>
          <w:lang w:val="nl-NL"/>
        </w:rPr>
      </w:pPr>
    </w:p>
    <w:p w:rsidR="008A37F6" w:rsidRPr="00D53144" w14:paraId="550BDE65" w14:textId="64ED0172">
      <w:pPr>
        <w:spacing w:line="240" w:lineRule="auto"/>
        <w:rPr>
          <w:b/>
          <w:bCs/>
          <w:lang w:val="nl-NL"/>
        </w:rPr>
      </w:pPr>
      <w:r w:rsidRPr="00D53144">
        <w:rPr>
          <w:lang w:val="nl-NL"/>
        </w:rPr>
        <w:t xml:space="preserve">Er is een onderzoek uitgevoerd naar de toxiciteit voor de embryofoetale ontwikkeling/perinatale ontwikkeling bij </w:t>
      </w:r>
      <w:r w:rsidRPr="00D53144" w:rsidR="0093195B">
        <w:rPr>
          <w:lang w:val="nl-NL"/>
        </w:rPr>
        <w:t>cynomolgus</w:t>
      </w:r>
      <w:r w:rsidRPr="00D53144">
        <w:rPr>
          <w:lang w:val="nl-NL"/>
        </w:rPr>
        <w:t xml:space="preserve">-apen met 0, 30 en 100 mg/kg (9-17 apen/groep), waarbij geen aanwijzing werd gevonden voor schade aan de foetussen als gevolg van adalimumab. Er werden noch carcinogeniciteitsonderzoeken, noch een standaardbeoordeling van de vruchtbaarheid en de postnatale toxiciteit uitgevoerd met adalimumab, omwille van het ontbreken van gepaste modellen voor een antilichaam met beperkte kruisreactiviteit met knaagdier-TNF en vanwege de vorming van neutraliserende antilichamen bij knaagdieren. </w:t>
      </w:r>
    </w:p>
    <w:p w:rsidR="008A37F6" w:rsidRPr="00D53144" w14:paraId="435FBC28" w14:textId="77777777">
      <w:pPr>
        <w:tabs>
          <w:tab w:val="clear" w:pos="567"/>
        </w:tabs>
        <w:spacing w:line="240" w:lineRule="auto"/>
        <w:rPr>
          <w:bCs/>
          <w:lang w:val="nl-NL"/>
        </w:rPr>
      </w:pPr>
    </w:p>
    <w:p w:rsidR="008A37F6" w:rsidRPr="00D53144" w14:paraId="4AC220D9" w14:textId="77777777">
      <w:pPr>
        <w:tabs>
          <w:tab w:val="clear" w:pos="567"/>
        </w:tabs>
        <w:spacing w:line="240" w:lineRule="auto"/>
        <w:rPr>
          <w:bCs/>
          <w:lang w:val="nl-NL"/>
        </w:rPr>
      </w:pPr>
    </w:p>
    <w:p w:rsidR="008A37F6" w:rsidRPr="00D53144" w14:paraId="14730844" w14:textId="77777777">
      <w:pPr>
        <w:tabs>
          <w:tab w:val="clear" w:pos="567"/>
        </w:tabs>
        <w:spacing w:line="240" w:lineRule="auto"/>
        <w:rPr>
          <w:b/>
          <w:bCs/>
          <w:lang w:val="nl-NL"/>
        </w:rPr>
      </w:pPr>
      <w:r w:rsidRPr="00D53144">
        <w:rPr>
          <w:b/>
          <w:bCs/>
          <w:lang w:val="nl-NL"/>
        </w:rPr>
        <w:t>6.</w:t>
      </w:r>
      <w:r w:rsidRPr="00D53144">
        <w:rPr>
          <w:b/>
          <w:bCs/>
          <w:lang w:val="nl-NL"/>
        </w:rPr>
        <w:tab/>
        <w:t>FARMACEUTISCHE GEGEVENS</w:t>
      </w:r>
    </w:p>
    <w:p w:rsidR="008A37F6" w:rsidRPr="00D53144" w14:paraId="1C10CD9B" w14:textId="77777777">
      <w:pPr>
        <w:tabs>
          <w:tab w:val="clear" w:pos="567"/>
        </w:tabs>
        <w:spacing w:line="240" w:lineRule="auto"/>
        <w:rPr>
          <w:lang w:val="nl-NL"/>
        </w:rPr>
      </w:pPr>
    </w:p>
    <w:p w:rsidR="008A37F6" w:rsidRPr="00D53144" w14:paraId="4BAC6FED" w14:textId="77777777">
      <w:pPr>
        <w:tabs>
          <w:tab w:val="clear" w:pos="567"/>
        </w:tabs>
        <w:spacing w:line="240" w:lineRule="auto"/>
        <w:rPr>
          <w:b/>
          <w:bCs/>
          <w:lang w:val="nl-NL"/>
        </w:rPr>
      </w:pPr>
      <w:r w:rsidRPr="00D53144">
        <w:rPr>
          <w:b/>
          <w:bCs/>
          <w:lang w:val="nl-NL"/>
        </w:rPr>
        <w:t>6.1</w:t>
      </w:r>
      <w:r w:rsidRPr="00D53144">
        <w:rPr>
          <w:b/>
          <w:bCs/>
          <w:lang w:val="nl-NL"/>
        </w:rPr>
        <w:tab/>
        <w:t>Lijst van hulpstoffen</w:t>
      </w:r>
    </w:p>
    <w:p w:rsidR="008A37F6" w:rsidRPr="00D53144" w14:paraId="314EAEEA" w14:textId="77777777">
      <w:pPr>
        <w:autoSpaceDE w:val="0"/>
        <w:autoSpaceDN w:val="0"/>
        <w:adjustRightInd w:val="0"/>
        <w:spacing w:line="240" w:lineRule="auto"/>
        <w:rPr>
          <w:bCs/>
          <w:lang w:val="nl-NL"/>
        </w:rPr>
      </w:pPr>
    </w:p>
    <w:p w:rsidR="008A37F6" w:rsidRPr="00D53144" w14:paraId="32991C5A" w14:textId="77777777">
      <w:pPr>
        <w:spacing w:line="240" w:lineRule="auto"/>
        <w:rPr>
          <w:lang w:val="nl-NL"/>
        </w:rPr>
      </w:pPr>
      <w:r w:rsidRPr="00D53144">
        <w:rPr>
          <w:lang w:val="nl-NL"/>
        </w:rPr>
        <w:t>Mannitol</w:t>
      </w:r>
    </w:p>
    <w:p w:rsidR="008A37F6" w:rsidRPr="00D53144" w14:paraId="36E17E44" w14:textId="77777777">
      <w:pPr>
        <w:spacing w:line="240" w:lineRule="auto"/>
        <w:rPr>
          <w:lang w:val="nl-NL"/>
        </w:rPr>
      </w:pPr>
      <w:r w:rsidRPr="00D53144">
        <w:rPr>
          <w:lang w:val="nl-NL"/>
        </w:rPr>
        <w:t>Polysorbaat 80</w:t>
      </w:r>
    </w:p>
    <w:p w:rsidR="008A37F6" w:rsidRPr="00D53144" w14:paraId="03B5BAD1" w14:textId="77777777">
      <w:pPr>
        <w:spacing w:line="240" w:lineRule="auto"/>
        <w:rPr>
          <w:lang w:val="nl-NL"/>
        </w:rPr>
      </w:pPr>
      <w:r w:rsidRPr="00D53144">
        <w:rPr>
          <w:lang w:val="nl-NL"/>
        </w:rPr>
        <w:t>Water voor injecties</w:t>
      </w:r>
    </w:p>
    <w:p w:rsidR="008A37F6" w:rsidRPr="00D53144" w14:paraId="6DCC9BAC" w14:textId="77777777">
      <w:pPr>
        <w:autoSpaceDE w:val="0"/>
        <w:autoSpaceDN w:val="0"/>
        <w:adjustRightInd w:val="0"/>
        <w:spacing w:line="240" w:lineRule="auto"/>
        <w:rPr>
          <w:bCs/>
          <w:lang w:val="nl-NL"/>
        </w:rPr>
      </w:pPr>
    </w:p>
    <w:p w:rsidR="008A37F6" w:rsidRPr="00D53144" w14:paraId="5D7CF4B7" w14:textId="77777777">
      <w:pPr>
        <w:tabs>
          <w:tab w:val="clear" w:pos="567"/>
        </w:tabs>
        <w:spacing w:line="240" w:lineRule="auto"/>
        <w:ind w:left="567" w:hanging="567"/>
        <w:rPr>
          <w:lang w:val="nl-NL"/>
        </w:rPr>
      </w:pPr>
      <w:r w:rsidRPr="00D53144">
        <w:rPr>
          <w:b/>
          <w:bCs/>
          <w:lang w:val="nl-NL"/>
        </w:rPr>
        <w:t>6.2</w:t>
      </w:r>
      <w:r w:rsidRPr="00D53144">
        <w:rPr>
          <w:b/>
          <w:bCs/>
          <w:lang w:val="nl-NL"/>
        </w:rPr>
        <w:tab/>
        <w:t>Gevallen van onverenigbaarheid</w:t>
      </w:r>
    </w:p>
    <w:p w:rsidR="008A37F6" w:rsidRPr="00D53144" w14:paraId="1DC50B97" w14:textId="77777777">
      <w:pPr>
        <w:tabs>
          <w:tab w:val="clear" w:pos="567"/>
        </w:tabs>
        <w:spacing w:line="240" w:lineRule="auto"/>
        <w:rPr>
          <w:lang w:val="nl-NL"/>
        </w:rPr>
      </w:pPr>
    </w:p>
    <w:p w:rsidR="008A37F6" w:rsidRPr="00D53144" w14:paraId="2B5A640B" w14:textId="77777777">
      <w:pPr>
        <w:tabs>
          <w:tab w:val="clear" w:pos="567"/>
        </w:tabs>
        <w:spacing w:line="240" w:lineRule="auto"/>
        <w:rPr>
          <w:lang w:val="nl-NL"/>
        </w:rPr>
      </w:pPr>
      <w:r w:rsidRPr="00D53144">
        <w:rPr>
          <w:lang w:val="nl-NL"/>
        </w:rPr>
        <w:t>Gezien er geen verenigbaarheidsonderzoeken zijn uitgevoerd, mag dit geneesmiddel niet worden gemengd met andere geneesmiddelen.</w:t>
      </w:r>
    </w:p>
    <w:p w:rsidR="008A37F6" w:rsidRPr="00D53144" w14:paraId="45BCB8B6" w14:textId="77777777">
      <w:pPr>
        <w:tabs>
          <w:tab w:val="clear" w:pos="567"/>
        </w:tabs>
        <w:spacing w:line="240" w:lineRule="auto"/>
        <w:rPr>
          <w:lang w:val="nl-NL"/>
        </w:rPr>
      </w:pPr>
    </w:p>
    <w:p w:rsidR="008A37F6" w:rsidRPr="00D53144" w14:paraId="7406F93A" w14:textId="77777777">
      <w:pPr>
        <w:tabs>
          <w:tab w:val="clear" w:pos="567"/>
        </w:tabs>
        <w:spacing w:line="240" w:lineRule="auto"/>
        <w:ind w:left="567" w:hanging="567"/>
        <w:rPr>
          <w:lang w:val="nl-NL"/>
        </w:rPr>
      </w:pPr>
      <w:r w:rsidRPr="00D53144">
        <w:rPr>
          <w:b/>
          <w:bCs/>
          <w:lang w:val="nl-NL"/>
        </w:rPr>
        <w:t>6.3</w:t>
      </w:r>
      <w:r w:rsidRPr="00D53144">
        <w:rPr>
          <w:b/>
          <w:bCs/>
          <w:lang w:val="nl-NL"/>
        </w:rPr>
        <w:tab/>
        <w:t xml:space="preserve">Houdbaarheid </w:t>
      </w:r>
    </w:p>
    <w:p w:rsidR="008A37F6" w:rsidRPr="00D53144" w14:paraId="4A94217A" w14:textId="77777777">
      <w:pPr>
        <w:tabs>
          <w:tab w:val="clear" w:pos="567"/>
        </w:tabs>
        <w:spacing w:line="240" w:lineRule="auto"/>
        <w:rPr>
          <w:lang w:val="nl-NL"/>
        </w:rPr>
      </w:pPr>
    </w:p>
    <w:p w:rsidR="008A37F6" w:rsidRPr="00D53144" w14:paraId="2FD52574" w14:textId="77777777">
      <w:pPr>
        <w:tabs>
          <w:tab w:val="clear" w:pos="567"/>
        </w:tabs>
        <w:spacing w:line="240" w:lineRule="auto"/>
        <w:rPr>
          <w:lang w:val="nl-NL"/>
        </w:rPr>
      </w:pPr>
      <w:r w:rsidRPr="00D53144">
        <w:rPr>
          <w:lang w:val="nl-NL"/>
        </w:rPr>
        <w:t>2 jaar</w:t>
      </w:r>
    </w:p>
    <w:p w:rsidR="008A37F6" w:rsidRPr="00D53144" w14:paraId="1F0AAEB5" w14:textId="77777777">
      <w:pPr>
        <w:tabs>
          <w:tab w:val="clear" w:pos="567"/>
        </w:tabs>
        <w:spacing w:line="240" w:lineRule="auto"/>
        <w:rPr>
          <w:lang w:val="nl-NL"/>
        </w:rPr>
      </w:pPr>
    </w:p>
    <w:p w:rsidR="008A37F6" w:rsidRPr="00D53144" w14:paraId="77DD07E1" w14:textId="77777777">
      <w:pPr>
        <w:tabs>
          <w:tab w:val="clear" w:pos="567"/>
        </w:tabs>
        <w:spacing w:line="240" w:lineRule="auto"/>
        <w:ind w:left="567" w:hanging="567"/>
        <w:rPr>
          <w:lang w:val="nl-NL"/>
        </w:rPr>
      </w:pPr>
      <w:r w:rsidRPr="00D53144">
        <w:rPr>
          <w:b/>
          <w:bCs/>
          <w:lang w:val="nl-NL"/>
        </w:rPr>
        <w:t>6.4</w:t>
      </w:r>
      <w:r w:rsidRPr="00D53144">
        <w:rPr>
          <w:b/>
          <w:bCs/>
          <w:lang w:val="nl-NL"/>
        </w:rPr>
        <w:tab/>
        <w:t>Speciale voorzorgsmaatregelen bij bewaren</w:t>
      </w:r>
    </w:p>
    <w:p w:rsidR="008A37F6" w:rsidRPr="00D53144" w14:paraId="7584306E" w14:textId="77777777">
      <w:pPr>
        <w:tabs>
          <w:tab w:val="clear" w:pos="567"/>
        </w:tabs>
        <w:spacing w:line="240" w:lineRule="auto"/>
        <w:rPr>
          <w:lang w:val="nl-NL"/>
        </w:rPr>
      </w:pPr>
    </w:p>
    <w:p w:rsidR="008A37F6" w:rsidRPr="00D53144" w14:paraId="6B42E92A" w14:textId="77777777">
      <w:pPr>
        <w:tabs>
          <w:tab w:val="clear" w:pos="567"/>
        </w:tabs>
        <w:spacing w:line="240" w:lineRule="auto"/>
        <w:rPr>
          <w:lang w:val="nl-NL"/>
        </w:rPr>
      </w:pPr>
      <w:r w:rsidRPr="00D53144">
        <w:rPr>
          <w:lang w:val="nl-NL"/>
        </w:rPr>
        <w:t>Bewaren in de koelkast (2</w:t>
      </w:r>
      <w:r w:rsidRPr="00D53144">
        <w:rPr>
          <w:rFonts w:ascii="Symbol" w:hAnsi="Symbol"/>
          <w:lang w:val="nl-NL"/>
        </w:rPr>
        <w:sym w:font="Symbol" w:char="F0B0"/>
      </w:r>
      <w:r w:rsidRPr="00D53144">
        <w:rPr>
          <w:lang w:val="nl-NL"/>
        </w:rPr>
        <w:t>C – 8</w:t>
      </w:r>
      <w:r w:rsidRPr="00D53144">
        <w:rPr>
          <w:rFonts w:ascii="Symbol" w:hAnsi="Symbol"/>
          <w:lang w:val="nl-NL"/>
        </w:rPr>
        <w:sym w:font="Symbol" w:char="F0B0"/>
      </w:r>
      <w:r w:rsidRPr="00D53144">
        <w:rPr>
          <w:lang w:val="nl-NL"/>
        </w:rPr>
        <w:t>C). Niet in de vriezer bewaren. De voorgevulde spuit of voorgevulde pen in de buitenverpakking bewaren ter bescherming tegen licht.</w:t>
      </w:r>
    </w:p>
    <w:p w:rsidR="008A37F6" w:rsidRPr="00D53144" w14:paraId="00F7DE2F" w14:textId="77777777">
      <w:pPr>
        <w:tabs>
          <w:tab w:val="clear" w:pos="567"/>
        </w:tabs>
        <w:spacing w:line="240" w:lineRule="auto"/>
        <w:rPr>
          <w:lang w:val="nl-NL"/>
        </w:rPr>
      </w:pPr>
    </w:p>
    <w:p w:rsidR="008A37F6" w:rsidRPr="00D53144" w14:paraId="4013502B" w14:textId="77777777">
      <w:pPr>
        <w:tabs>
          <w:tab w:val="clear" w:pos="567"/>
        </w:tabs>
        <w:rPr>
          <w:lang w:val="nl-NL"/>
        </w:rPr>
      </w:pPr>
      <w:r w:rsidRPr="00D53144">
        <w:rPr>
          <w:lang w:val="nl-NL"/>
        </w:rPr>
        <w:t>Een enkele Humira voorgevulde spuit of voorgevulde pen mag bewaard worden bij een temperatuur tot maximaal 25°C gedurende maximaal 14 dagen. De spuit of pen moet worden beschermd tegen licht en worden afgevoerd als deze niet binnen de periode van 14 dagen wordt gebruikt.</w:t>
      </w:r>
    </w:p>
    <w:p w:rsidR="008A37F6" w:rsidRPr="00D53144" w14:paraId="3FF76A13" w14:textId="77777777">
      <w:pPr>
        <w:tabs>
          <w:tab w:val="clear" w:pos="567"/>
        </w:tabs>
        <w:spacing w:line="240" w:lineRule="auto"/>
        <w:rPr>
          <w:lang w:val="nl-NL"/>
        </w:rPr>
      </w:pPr>
    </w:p>
    <w:p w:rsidR="008A37F6" w:rsidRPr="00D53144" w:rsidP="00884A0B" w14:paraId="11AD21CA" w14:textId="77777777">
      <w:pPr>
        <w:keepNext/>
        <w:tabs>
          <w:tab w:val="clear" w:pos="567"/>
        </w:tabs>
        <w:spacing w:line="240" w:lineRule="auto"/>
        <w:ind w:left="567" w:hanging="567"/>
        <w:rPr>
          <w:lang w:val="nl-NL"/>
        </w:rPr>
      </w:pPr>
      <w:r w:rsidRPr="00D53144">
        <w:rPr>
          <w:b/>
          <w:bCs/>
          <w:lang w:val="nl-NL"/>
        </w:rPr>
        <w:t>6.5</w:t>
      </w:r>
      <w:r w:rsidRPr="00D53144">
        <w:rPr>
          <w:b/>
          <w:bCs/>
          <w:lang w:val="nl-NL"/>
        </w:rPr>
        <w:tab/>
        <w:t>Aard en inhoud van de verpakking</w:t>
      </w:r>
    </w:p>
    <w:p w:rsidR="008A37F6" w:rsidRPr="00D53144" w:rsidP="00884A0B" w14:paraId="39F5EF6A" w14:textId="77777777">
      <w:pPr>
        <w:keepNext/>
        <w:tabs>
          <w:tab w:val="clear" w:pos="567"/>
        </w:tabs>
        <w:spacing w:line="240" w:lineRule="auto"/>
        <w:rPr>
          <w:lang w:val="nl-NL"/>
        </w:rPr>
      </w:pPr>
    </w:p>
    <w:p w:rsidR="008A37F6" w:rsidRPr="00D53144" w:rsidP="00884A0B" w14:paraId="1DF27003" w14:textId="49EB327E">
      <w:pPr>
        <w:keepNext/>
        <w:tabs>
          <w:tab w:val="clear" w:pos="567"/>
        </w:tabs>
        <w:spacing w:line="240" w:lineRule="auto"/>
        <w:rPr>
          <w:lang w:val="nl-NL"/>
        </w:rPr>
      </w:pPr>
      <w:r w:rsidRPr="00D53144">
        <w:rPr>
          <w:u w:val="single"/>
          <w:lang w:val="nl-NL"/>
        </w:rPr>
        <w:t xml:space="preserve">Humira 40 mg oplossing voor injectie in voorgevulde spuit </w:t>
      </w:r>
    </w:p>
    <w:p w:rsidR="008A37F6" w:rsidRPr="00D53144" w14:paraId="78BFF775" w14:textId="77777777">
      <w:pPr>
        <w:tabs>
          <w:tab w:val="clear" w:pos="567"/>
        </w:tabs>
        <w:spacing w:line="240" w:lineRule="auto"/>
        <w:rPr>
          <w:lang w:val="nl-NL"/>
        </w:rPr>
      </w:pPr>
      <w:r w:rsidRPr="00D53144">
        <w:rPr>
          <w:lang w:val="nl-NL"/>
        </w:rPr>
        <w:t xml:space="preserve">Humira 40 mg oplossing voor injectie in voorgevulde spuit (type I glas) met een plunjerstopper (bromobutyl rubber) en een naald met naaldbeschermer (thermoplastisch elastomeer) voor eenmalig gebruik. </w:t>
      </w:r>
    </w:p>
    <w:p w:rsidR="008A37F6" w:rsidRPr="00D53144" w14:paraId="77853192" w14:textId="77777777">
      <w:pPr>
        <w:tabs>
          <w:tab w:val="clear" w:pos="567"/>
        </w:tabs>
        <w:spacing w:line="240" w:lineRule="auto"/>
        <w:rPr>
          <w:lang w:val="nl-NL"/>
        </w:rPr>
      </w:pPr>
    </w:p>
    <w:p w:rsidR="008A37F6" w:rsidRPr="00D53144" w14:paraId="4BCBA7CC" w14:textId="77777777">
      <w:pPr>
        <w:tabs>
          <w:tab w:val="clear" w:pos="567"/>
        </w:tabs>
        <w:spacing w:line="240" w:lineRule="auto"/>
        <w:rPr>
          <w:lang w:val="nl-NL"/>
        </w:rPr>
      </w:pPr>
      <w:r w:rsidRPr="00D53144">
        <w:rPr>
          <w:lang w:val="nl-NL"/>
        </w:rPr>
        <w:t>Verpakkingen van:</w:t>
      </w:r>
    </w:p>
    <w:p w:rsidR="008A37F6" w:rsidRPr="00D53144" w14:paraId="5EF11D64" w14:textId="77777777">
      <w:pPr>
        <w:numPr>
          <w:ilvl w:val="0"/>
          <w:numId w:val="19"/>
        </w:numPr>
        <w:spacing w:line="240" w:lineRule="auto"/>
        <w:rPr>
          <w:lang w:val="nl-NL"/>
        </w:rPr>
      </w:pPr>
      <w:r w:rsidRPr="00D53144">
        <w:rPr>
          <w:lang w:val="nl-NL"/>
        </w:rPr>
        <w:t xml:space="preserve">1 voorgevulde spuit (0,4 ml steriele oplossing) en 1 alcholdoekje in een blisterverpakking. </w:t>
      </w:r>
    </w:p>
    <w:p w:rsidR="008A37F6" w:rsidRPr="00D53144" w14:paraId="63016ED3" w14:textId="77777777">
      <w:pPr>
        <w:numPr>
          <w:ilvl w:val="0"/>
          <w:numId w:val="19"/>
        </w:numPr>
        <w:spacing w:line="240" w:lineRule="auto"/>
        <w:rPr>
          <w:lang w:val="nl-NL"/>
        </w:rPr>
      </w:pPr>
      <w:r w:rsidRPr="00D53144">
        <w:rPr>
          <w:lang w:val="nl-NL"/>
        </w:rPr>
        <w:t xml:space="preserve">2 voorgevulde spuiten (0,4 ml steriele oplossing) ieder met 1 alcoholdoekje in een blisterverpakking. </w:t>
      </w:r>
    </w:p>
    <w:p w:rsidR="008A37F6" w:rsidRPr="00D53144" w14:paraId="49058B43" w14:textId="77777777">
      <w:pPr>
        <w:numPr>
          <w:ilvl w:val="0"/>
          <w:numId w:val="19"/>
        </w:numPr>
        <w:spacing w:line="240" w:lineRule="auto"/>
        <w:rPr>
          <w:lang w:val="nl-NL"/>
        </w:rPr>
      </w:pPr>
      <w:r w:rsidRPr="00D53144">
        <w:rPr>
          <w:lang w:val="nl-NL"/>
        </w:rPr>
        <w:t xml:space="preserve">4 voorgevulde spuiten (0,4 ml steriele oplossing) ieder met 1 alcoholdoekje in een  blisterverpakking. </w:t>
      </w:r>
    </w:p>
    <w:p w:rsidR="008A37F6" w:rsidRPr="00D53144" w14:paraId="74BC77C8" w14:textId="77777777">
      <w:pPr>
        <w:numPr>
          <w:ilvl w:val="0"/>
          <w:numId w:val="19"/>
        </w:numPr>
        <w:spacing w:line="240" w:lineRule="auto"/>
        <w:rPr>
          <w:b/>
          <w:bCs/>
          <w:i/>
          <w:iCs/>
          <w:lang w:val="nl-NL"/>
        </w:rPr>
      </w:pPr>
      <w:r w:rsidRPr="00D53144">
        <w:rPr>
          <w:lang w:val="nl-NL"/>
        </w:rPr>
        <w:t>6 voorgevulde spuiten (0,4 ml steriele oplossing) ieder met 1 alcoholdoekje een  blisterverpakking.</w:t>
      </w:r>
    </w:p>
    <w:p w:rsidR="00525451" w:rsidRPr="00D53144" w:rsidP="0093465D" w14:paraId="167C350E" w14:textId="77777777">
      <w:pPr>
        <w:tabs>
          <w:tab w:val="clear" w:pos="567"/>
        </w:tabs>
        <w:spacing w:line="240" w:lineRule="auto"/>
        <w:rPr>
          <w:b/>
          <w:bCs/>
          <w:i/>
          <w:iCs/>
          <w:lang w:val="nl-NL"/>
        </w:rPr>
      </w:pPr>
    </w:p>
    <w:p w:rsidR="008A37F6" w:rsidRPr="00D53144" w14:paraId="6DED21FF" w14:textId="77777777">
      <w:pPr>
        <w:tabs>
          <w:tab w:val="clear" w:pos="567"/>
        </w:tabs>
        <w:spacing w:line="240" w:lineRule="auto"/>
        <w:rPr>
          <w:lang w:val="nl-NL"/>
        </w:rPr>
      </w:pPr>
      <w:r w:rsidRPr="00D53144">
        <w:rPr>
          <w:u w:val="single"/>
          <w:lang w:val="nl-NL"/>
        </w:rPr>
        <w:t xml:space="preserve">Humira 40 mg oplossing voor injectie in voorgevulde pen </w:t>
      </w:r>
    </w:p>
    <w:p w:rsidR="008A37F6" w:rsidRPr="00D53144" w14:paraId="3D3E2335" w14:textId="77777777">
      <w:pPr>
        <w:tabs>
          <w:tab w:val="clear" w:pos="567"/>
        </w:tabs>
        <w:spacing w:line="240" w:lineRule="auto"/>
        <w:rPr>
          <w:lang w:val="nl-NL"/>
        </w:rPr>
      </w:pPr>
      <w:r w:rsidRPr="00D53144">
        <w:rPr>
          <w:lang w:val="nl-NL"/>
        </w:rPr>
        <w:t>Humira 40 mg oplossing voor injectie in voorgevulde pen voor eenmalig gebruik door patiënt bevat een voorgevulde spuit. De spuit in de pen is gemaakt van type I glas met een plunjerstopper (bromobutyl rubber) en een naald met naaldbeschermer (thermoplastisch elastomeer).</w:t>
      </w:r>
    </w:p>
    <w:p w:rsidR="008A37F6" w:rsidRPr="00D53144" w14:paraId="13D96D91" w14:textId="77777777">
      <w:pPr>
        <w:tabs>
          <w:tab w:val="clear" w:pos="567"/>
        </w:tabs>
        <w:spacing w:line="240" w:lineRule="auto"/>
        <w:rPr>
          <w:lang w:val="nl-NL"/>
        </w:rPr>
      </w:pPr>
    </w:p>
    <w:p w:rsidR="008A37F6" w:rsidRPr="00D53144" w14:paraId="174D07D4" w14:textId="77777777">
      <w:pPr>
        <w:tabs>
          <w:tab w:val="clear" w:pos="567"/>
        </w:tabs>
        <w:spacing w:line="240" w:lineRule="auto"/>
        <w:rPr>
          <w:lang w:val="nl-NL"/>
        </w:rPr>
      </w:pPr>
      <w:r w:rsidRPr="00D53144">
        <w:rPr>
          <w:lang w:val="nl-NL"/>
        </w:rPr>
        <w:t>Verpakkingen van:</w:t>
      </w:r>
    </w:p>
    <w:p w:rsidR="008A37F6" w:rsidRPr="00D53144" w:rsidP="00446A72" w14:paraId="013213AE" w14:textId="77777777">
      <w:pPr>
        <w:numPr>
          <w:ilvl w:val="0"/>
          <w:numId w:val="20"/>
        </w:numPr>
        <w:spacing w:line="240" w:lineRule="auto"/>
        <w:rPr>
          <w:lang w:val="nl-NL"/>
        </w:rPr>
      </w:pPr>
      <w:r w:rsidRPr="00D53144">
        <w:rPr>
          <w:lang w:val="nl-NL"/>
        </w:rPr>
        <w:t>1 voorgevulde pen (0,4 ml steriele oplossing) met 2 alcoholdoekjes in een  blisterverpakking.</w:t>
      </w:r>
    </w:p>
    <w:p w:rsidR="008A37F6" w:rsidRPr="00D53144" w:rsidP="00446A72" w14:paraId="7929AE82" w14:textId="77777777">
      <w:pPr>
        <w:numPr>
          <w:ilvl w:val="0"/>
          <w:numId w:val="20"/>
        </w:numPr>
        <w:spacing w:line="240" w:lineRule="auto"/>
        <w:rPr>
          <w:lang w:val="nl-NL"/>
        </w:rPr>
      </w:pPr>
      <w:r w:rsidRPr="00D53144">
        <w:rPr>
          <w:lang w:val="nl-NL"/>
        </w:rPr>
        <w:t>2 voorgevulde pennen (0,4 ml steriele oplossing), elk met 1 alcoholdoekje in een  blisterverpakking.</w:t>
      </w:r>
    </w:p>
    <w:p w:rsidR="008A37F6" w:rsidRPr="00D53144" w:rsidP="00446A72" w14:paraId="4F18A930" w14:textId="77777777">
      <w:pPr>
        <w:numPr>
          <w:ilvl w:val="0"/>
          <w:numId w:val="20"/>
        </w:numPr>
        <w:spacing w:line="240" w:lineRule="auto"/>
        <w:rPr>
          <w:lang w:val="nl-NL"/>
        </w:rPr>
      </w:pPr>
      <w:r w:rsidRPr="00D53144">
        <w:rPr>
          <w:lang w:val="nl-NL"/>
        </w:rPr>
        <w:t>4 voorgevulde pennen (0,4 ml steriele oplossing), elk met 1 alcoholdoekje in een blisterverpakking.</w:t>
      </w:r>
    </w:p>
    <w:p w:rsidR="008A37F6" w:rsidRPr="00D53144" w:rsidP="00446A72" w14:paraId="001F747A" w14:textId="77777777">
      <w:pPr>
        <w:numPr>
          <w:ilvl w:val="0"/>
          <w:numId w:val="20"/>
        </w:numPr>
        <w:spacing w:line="240" w:lineRule="auto"/>
        <w:rPr>
          <w:lang w:val="nl-NL"/>
        </w:rPr>
      </w:pPr>
      <w:r w:rsidRPr="00D53144">
        <w:rPr>
          <w:lang w:val="nl-NL"/>
        </w:rPr>
        <w:t xml:space="preserve">6 voorgevulde pennen (0,4 ml steriele oplossing), elk met 1 alcoholdoekje in een blisterverpakking. </w:t>
      </w:r>
    </w:p>
    <w:p w:rsidR="008A37F6" w:rsidRPr="00D53144" w14:paraId="51C41E39" w14:textId="77777777">
      <w:pPr>
        <w:tabs>
          <w:tab w:val="clear" w:pos="567"/>
        </w:tabs>
        <w:spacing w:line="240" w:lineRule="auto"/>
        <w:rPr>
          <w:lang w:val="nl-NL"/>
        </w:rPr>
      </w:pPr>
    </w:p>
    <w:p w:rsidR="008A37F6" w:rsidRPr="00D53144" w14:paraId="6BC8497F" w14:textId="77777777">
      <w:pPr>
        <w:tabs>
          <w:tab w:val="clear" w:pos="567"/>
        </w:tabs>
        <w:spacing w:line="240" w:lineRule="auto"/>
        <w:rPr>
          <w:lang w:val="nl-NL"/>
        </w:rPr>
      </w:pPr>
      <w:r w:rsidRPr="00D53144">
        <w:rPr>
          <w:lang w:val="nl-NL"/>
        </w:rPr>
        <w:t>Het is mogelijk dat niet alle typen verpakkingen in de handel verkrijgbaar zijn.</w:t>
      </w:r>
    </w:p>
    <w:p w:rsidR="008A37F6" w:rsidRPr="00D53144" w14:paraId="7DB87EB9" w14:textId="77777777">
      <w:pPr>
        <w:tabs>
          <w:tab w:val="clear" w:pos="567"/>
        </w:tabs>
        <w:spacing w:line="240" w:lineRule="auto"/>
        <w:ind w:left="567" w:hanging="567"/>
        <w:rPr>
          <w:bCs/>
          <w:lang w:val="nl-NL"/>
        </w:rPr>
      </w:pPr>
    </w:p>
    <w:p w:rsidR="008A37F6" w:rsidRPr="00D53144" w14:paraId="29E28D7F" w14:textId="77777777">
      <w:pPr>
        <w:tabs>
          <w:tab w:val="clear" w:pos="567"/>
        </w:tabs>
        <w:spacing w:line="240" w:lineRule="auto"/>
        <w:ind w:left="567" w:hanging="567"/>
        <w:rPr>
          <w:lang w:val="nl-NL"/>
        </w:rPr>
      </w:pPr>
      <w:r w:rsidRPr="00D53144">
        <w:rPr>
          <w:b/>
          <w:bCs/>
          <w:lang w:val="nl-NL"/>
        </w:rPr>
        <w:t>6.6</w:t>
      </w:r>
      <w:r w:rsidRPr="00D53144">
        <w:rPr>
          <w:b/>
          <w:bCs/>
          <w:lang w:val="nl-NL"/>
        </w:rPr>
        <w:tab/>
        <w:t>Speciale voorzorgsmaatregelen voor het verwijderen</w:t>
      </w:r>
    </w:p>
    <w:p w:rsidR="008A37F6" w:rsidRPr="00D53144" w14:paraId="735B1893" w14:textId="77777777">
      <w:pPr>
        <w:tabs>
          <w:tab w:val="clear" w:pos="567"/>
        </w:tabs>
        <w:spacing w:line="240" w:lineRule="auto"/>
        <w:rPr>
          <w:lang w:val="nl-NL"/>
        </w:rPr>
      </w:pPr>
    </w:p>
    <w:p w:rsidR="008A37F6" w:rsidRPr="00D53144" w14:paraId="08CABEA2" w14:textId="7876AB29">
      <w:pPr>
        <w:tabs>
          <w:tab w:val="clear" w:pos="567"/>
        </w:tabs>
        <w:spacing w:line="240" w:lineRule="auto"/>
        <w:rPr>
          <w:lang w:val="nl-NL"/>
        </w:rPr>
      </w:pPr>
      <w:r w:rsidRPr="00D53144">
        <w:rPr>
          <w:lang w:val="nl-NL"/>
        </w:rPr>
        <w:t>Al het ongebruikte geneesmiddel of afvalmateriaal dient te worden vernietigd overeenkomstig lokale voorschriften.</w:t>
      </w:r>
    </w:p>
    <w:p w:rsidR="008A37F6" w:rsidRPr="00D53144" w14:paraId="650010CF" w14:textId="77777777">
      <w:pPr>
        <w:tabs>
          <w:tab w:val="clear" w:pos="567"/>
        </w:tabs>
        <w:spacing w:line="240" w:lineRule="auto"/>
        <w:ind w:left="567" w:hanging="567"/>
        <w:rPr>
          <w:bCs/>
          <w:lang w:val="nl-NL"/>
        </w:rPr>
      </w:pPr>
    </w:p>
    <w:p w:rsidR="008A37F6" w:rsidRPr="00D53144" w14:paraId="4E91CBBC" w14:textId="77777777">
      <w:pPr>
        <w:tabs>
          <w:tab w:val="clear" w:pos="567"/>
        </w:tabs>
        <w:spacing w:line="240" w:lineRule="auto"/>
        <w:ind w:left="567" w:hanging="567"/>
        <w:rPr>
          <w:bCs/>
          <w:lang w:val="nl-NL"/>
        </w:rPr>
      </w:pPr>
    </w:p>
    <w:p w:rsidR="008A37F6" w:rsidRPr="00D53144" w14:paraId="4A41D2C6" w14:textId="77777777">
      <w:pPr>
        <w:keepNext/>
        <w:tabs>
          <w:tab w:val="clear" w:pos="567"/>
        </w:tabs>
        <w:spacing w:line="240" w:lineRule="auto"/>
        <w:ind w:left="567" w:hanging="567"/>
        <w:rPr>
          <w:lang w:val="nl-NL"/>
        </w:rPr>
      </w:pPr>
      <w:r w:rsidRPr="00D53144">
        <w:rPr>
          <w:b/>
          <w:bCs/>
          <w:lang w:val="nl-NL"/>
        </w:rPr>
        <w:t>7.</w:t>
      </w:r>
      <w:r w:rsidRPr="00D53144">
        <w:rPr>
          <w:b/>
          <w:bCs/>
          <w:lang w:val="nl-NL"/>
        </w:rPr>
        <w:tab/>
        <w:t>HOUDER VAN DE VERGUNNING VOOR HET IN DE HANDEL BRENGEN</w:t>
      </w:r>
    </w:p>
    <w:p w:rsidR="008A37F6" w:rsidRPr="00D53144" w14:paraId="5A3FC9D9" w14:textId="77777777">
      <w:pPr>
        <w:keepNext/>
        <w:tabs>
          <w:tab w:val="clear" w:pos="567"/>
        </w:tabs>
        <w:spacing w:line="240" w:lineRule="auto"/>
        <w:rPr>
          <w:lang w:val="nl-NL"/>
        </w:rPr>
      </w:pPr>
    </w:p>
    <w:p w:rsidR="00411847" w:rsidRPr="00D53144" w:rsidP="00411847" w14:paraId="65163C50" w14:textId="77777777">
      <w:pPr>
        <w:keepNext/>
        <w:tabs>
          <w:tab w:val="clear" w:pos="567"/>
        </w:tabs>
        <w:autoSpaceDE w:val="0"/>
        <w:autoSpaceDN w:val="0"/>
        <w:adjustRightInd w:val="0"/>
        <w:spacing w:line="240" w:lineRule="atLeast"/>
        <w:rPr>
          <w:lang w:val="nl-NL" w:eastAsia="en-GB"/>
        </w:rPr>
      </w:pPr>
      <w:r w:rsidRPr="00D53144">
        <w:rPr>
          <w:lang w:val="nl-NL" w:eastAsia="en-GB"/>
        </w:rPr>
        <w:t>AbbVie Deutschland GmbH &amp; Co. KG</w:t>
      </w:r>
    </w:p>
    <w:p w:rsidR="00411847" w:rsidRPr="00D53144" w:rsidP="00411847" w14:paraId="2114B749" w14:textId="77777777">
      <w:pPr>
        <w:keepNext/>
        <w:tabs>
          <w:tab w:val="clear" w:pos="567"/>
        </w:tabs>
        <w:autoSpaceDE w:val="0"/>
        <w:autoSpaceDN w:val="0"/>
        <w:adjustRightInd w:val="0"/>
        <w:spacing w:line="240" w:lineRule="atLeast"/>
        <w:rPr>
          <w:lang w:val="nl-NL" w:eastAsia="en-GB"/>
        </w:rPr>
      </w:pPr>
      <w:r w:rsidRPr="00D53144">
        <w:rPr>
          <w:lang w:val="nl-NL" w:eastAsia="en-GB"/>
        </w:rPr>
        <w:t>Knollstrasse</w:t>
      </w:r>
    </w:p>
    <w:p w:rsidR="00411847" w:rsidRPr="00D53144" w:rsidP="00411847" w14:paraId="32C8266A" w14:textId="77777777">
      <w:pPr>
        <w:keepNext/>
        <w:tabs>
          <w:tab w:val="clear" w:pos="567"/>
        </w:tabs>
        <w:autoSpaceDE w:val="0"/>
        <w:autoSpaceDN w:val="0"/>
        <w:adjustRightInd w:val="0"/>
        <w:spacing w:line="240" w:lineRule="atLeast"/>
        <w:rPr>
          <w:lang w:val="nl-NL" w:eastAsia="en-GB"/>
        </w:rPr>
      </w:pPr>
      <w:r w:rsidRPr="00D53144">
        <w:rPr>
          <w:lang w:val="nl-NL" w:eastAsia="en-GB"/>
        </w:rPr>
        <w:t>67061 Ludwigshafen</w:t>
      </w:r>
    </w:p>
    <w:p w:rsidR="00411847" w:rsidRPr="00D53144" w:rsidP="00411847" w14:paraId="43768181" w14:textId="77777777">
      <w:pPr>
        <w:keepNext/>
        <w:tabs>
          <w:tab w:val="clear" w:pos="567"/>
        </w:tabs>
        <w:autoSpaceDE w:val="0"/>
        <w:autoSpaceDN w:val="0"/>
        <w:adjustRightInd w:val="0"/>
        <w:spacing w:line="240" w:lineRule="atLeast"/>
        <w:rPr>
          <w:lang w:val="nl-NL" w:eastAsia="en-GB"/>
        </w:rPr>
      </w:pPr>
      <w:r w:rsidRPr="00D53144">
        <w:rPr>
          <w:lang w:val="nl-NL" w:eastAsia="en-GB"/>
        </w:rPr>
        <w:t xml:space="preserve">Duitsland </w:t>
      </w:r>
    </w:p>
    <w:p w:rsidR="008A37F6" w:rsidRPr="00D53144" w14:paraId="2C5B54C7" w14:textId="34531944">
      <w:pPr>
        <w:tabs>
          <w:tab w:val="clear" w:pos="567"/>
        </w:tabs>
        <w:spacing w:line="240" w:lineRule="auto"/>
        <w:rPr>
          <w:lang w:val="nl-NL"/>
        </w:rPr>
      </w:pPr>
    </w:p>
    <w:p w:rsidR="008A37F6" w:rsidRPr="00D53144" w14:paraId="46D01648" w14:textId="77777777">
      <w:pPr>
        <w:tabs>
          <w:tab w:val="clear" w:pos="567"/>
        </w:tabs>
        <w:spacing w:line="240" w:lineRule="auto"/>
        <w:rPr>
          <w:lang w:val="nl-NL"/>
        </w:rPr>
      </w:pPr>
    </w:p>
    <w:p w:rsidR="008A37F6" w:rsidRPr="00D53144" w14:paraId="37F3A6A4" w14:textId="77777777">
      <w:pPr>
        <w:tabs>
          <w:tab w:val="clear" w:pos="567"/>
        </w:tabs>
        <w:spacing w:line="240" w:lineRule="auto"/>
        <w:rPr>
          <w:b/>
          <w:bCs/>
          <w:lang w:val="nl-NL"/>
        </w:rPr>
      </w:pPr>
      <w:r w:rsidRPr="00D53144">
        <w:rPr>
          <w:b/>
          <w:bCs/>
          <w:lang w:val="nl-NL"/>
        </w:rPr>
        <w:t>8.</w:t>
      </w:r>
      <w:r w:rsidRPr="00D53144">
        <w:rPr>
          <w:b/>
          <w:bCs/>
          <w:lang w:val="nl-NL"/>
        </w:rPr>
        <w:tab/>
        <w:t>NUMMER(S) VAN DE VERGUNNING VOOR HET IN DE HANDEL BRENGEN</w:t>
      </w:r>
    </w:p>
    <w:p w:rsidR="008A37F6" w:rsidRPr="00D53144" w14:paraId="194CBD4B" w14:textId="77777777">
      <w:pPr>
        <w:tabs>
          <w:tab w:val="clear" w:pos="567"/>
        </w:tabs>
        <w:spacing w:line="240" w:lineRule="auto"/>
        <w:rPr>
          <w:u w:val="single"/>
          <w:lang w:val="nl-NL"/>
        </w:rPr>
      </w:pPr>
    </w:p>
    <w:p w:rsidR="008A37F6" w:rsidRPr="00D53144" w14:paraId="3006A650" w14:textId="77777777">
      <w:pPr>
        <w:tabs>
          <w:tab w:val="clear" w:pos="567"/>
        </w:tabs>
        <w:spacing w:line="240" w:lineRule="auto"/>
        <w:rPr>
          <w:lang w:val="nl-NL"/>
        </w:rPr>
      </w:pPr>
      <w:r w:rsidRPr="00D53144">
        <w:rPr>
          <w:u w:val="single"/>
          <w:lang w:val="nl-NL"/>
        </w:rPr>
        <w:t xml:space="preserve">Humira 40 mg oplossing voor injectie in voorgevulde spuit </w:t>
      </w:r>
    </w:p>
    <w:p w:rsidR="008A37F6" w:rsidRPr="00D53144" w14:paraId="0A270A28" w14:textId="77777777">
      <w:pPr>
        <w:rPr>
          <w:lang w:val="nl-NL"/>
        </w:rPr>
      </w:pPr>
      <w:r w:rsidRPr="00D53144">
        <w:rPr>
          <w:lang w:val="nl-NL"/>
        </w:rPr>
        <w:t>EU/1/03/256/012</w:t>
      </w:r>
    </w:p>
    <w:p w:rsidR="008A37F6" w:rsidRPr="00D53144" w14:paraId="16BD51C3" w14:textId="77777777">
      <w:pPr>
        <w:rPr>
          <w:lang w:val="nl-NL"/>
        </w:rPr>
      </w:pPr>
      <w:r w:rsidRPr="00D53144">
        <w:rPr>
          <w:lang w:val="nl-NL"/>
        </w:rPr>
        <w:t>EU/1/03/256/013</w:t>
      </w:r>
    </w:p>
    <w:p w:rsidR="008A37F6" w:rsidRPr="00D53144" w14:paraId="77F66646" w14:textId="77777777">
      <w:pPr>
        <w:pStyle w:val="EMEANormal"/>
        <w:rPr>
          <w:lang w:val="nl-NL"/>
        </w:rPr>
      </w:pPr>
      <w:r w:rsidRPr="00D53144">
        <w:rPr>
          <w:lang w:val="nl-NL"/>
        </w:rPr>
        <w:t>EU/1/03/256/014</w:t>
      </w:r>
    </w:p>
    <w:p w:rsidR="008A37F6" w:rsidRPr="00D53144" w14:paraId="42BE93B9" w14:textId="77777777">
      <w:pPr>
        <w:pStyle w:val="EMEANormal"/>
        <w:rPr>
          <w:lang w:val="nl-NL"/>
        </w:rPr>
      </w:pPr>
      <w:r w:rsidRPr="00D53144">
        <w:rPr>
          <w:lang w:val="nl-NL"/>
        </w:rPr>
        <w:t>EU/1/03/256/015</w:t>
      </w:r>
    </w:p>
    <w:p w:rsidR="0054642E" w:rsidRPr="00D53144" w14:paraId="7AE0647C" w14:textId="77777777">
      <w:pPr>
        <w:tabs>
          <w:tab w:val="clear" w:pos="567"/>
        </w:tabs>
        <w:spacing w:line="240" w:lineRule="auto"/>
        <w:rPr>
          <w:lang w:val="nl-NL"/>
        </w:rPr>
      </w:pPr>
    </w:p>
    <w:p w:rsidR="00525451" w:rsidRPr="00D53144" w14:paraId="61B0EE6D" w14:textId="77777777">
      <w:pPr>
        <w:tabs>
          <w:tab w:val="clear" w:pos="567"/>
        </w:tabs>
        <w:spacing w:line="240" w:lineRule="auto"/>
        <w:rPr>
          <w:lang w:val="nl-NL"/>
        </w:rPr>
      </w:pPr>
    </w:p>
    <w:p w:rsidR="008A37F6" w:rsidRPr="00D53144" w14:paraId="481C5522" w14:textId="77777777">
      <w:pPr>
        <w:tabs>
          <w:tab w:val="clear" w:pos="567"/>
        </w:tabs>
        <w:spacing w:line="240" w:lineRule="auto"/>
        <w:rPr>
          <w:lang w:val="nl-NL"/>
        </w:rPr>
      </w:pPr>
      <w:r w:rsidRPr="00D53144">
        <w:rPr>
          <w:u w:val="single"/>
          <w:lang w:val="nl-NL"/>
        </w:rPr>
        <w:t xml:space="preserve">Humira 40 mg oplossing voor injectie in voorgevulde pen </w:t>
      </w:r>
    </w:p>
    <w:p w:rsidR="008A37F6" w:rsidRPr="00D53144" w14:paraId="01FAC58F" w14:textId="77777777">
      <w:pPr>
        <w:pStyle w:val="EMEANormal"/>
        <w:rPr>
          <w:lang w:val="nl-NL"/>
        </w:rPr>
      </w:pPr>
      <w:r w:rsidRPr="00D53144">
        <w:rPr>
          <w:lang w:val="nl-NL"/>
        </w:rPr>
        <w:t>EU/1/03/256/016</w:t>
      </w:r>
    </w:p>
    <w:p w:rsidR="008A37F6" w:rsidRPr="00D53144" w14:paraId="0C79A803" w14:textId="77777777">
      <w:pPr>
        <w:pStyle w:val="EMEANormal"/>
        <w:rPr>
          <w:lang w:val="nl-NL"/>
        </w:rPr>
      </w:pPr>
      <w:r w:rsidRPr="00D53144">
        <w:rPr>
          <w:lang w:val="nl-NL"/>
        </w:rPr>
        <w:t>EU/1/03/256/017</w:t>
      </w:r>
    </w:p>
    <w:p w:rsidR="008A37F6" w:rsidRPr="00D53144" w14:paraId="322F4340" w14:textId="77777777">
      <w:pPr>
        <w:pStyle w:val="EMEANormal"/>
        <w:rPr>
          <w:lang w:val="nl-NL"/>
        </w:rPr>
      </w:pPr>
      <w:r w:rsidRPr="00D53144">
        <w:rPr>
          <w:lang w:val="nl-NL"/>
        </w:rPr>
        <w:t>EU/1/03/256/018</w:t>
      </w:r>
    </w:p>
    <w:p w:rsidR="008A37F6" w:rsidRPr="00D53144" w14:paraId="5A33B5A5" w14:textId="77777777">
      <w:pPr>
        <w:pStyle w:val="EMEANormal"/>
        <w:rPr>
          <w:lang w:val="nl-NL"/>
        </w:rPr>
      </w:pPr>
      <w:r w:rsidRPr="00D53144">
        <w:rPr>
          <w:lang w:val="nl-NL"/>
        </w:rPr>
        <w:t>EU/1/03/256/019</w:t>
      </w:r>
    </w:p>
    <w:p w:rsidR="008A37F6" w:rsidRPr="00D53144" w14:paraId="0CCC6FDF" w14:textId="77777777">
      <w:pPr>
        <w:tabs>
          <w:tab w:val="clear" w:pos="567"/>
        </w:tabs>
        <w:spacing w:line="240" w:lineRule="auto"/>
        <w:rPr>
          <w:lang w:val="nl-NL"/>
        </w:rPr>
      </w:pPr>
    </w:p>
    <w:p w:rsidR="008A37F6" w:rsidRPr="00D53144" w14:paraId="19EC6F9E" w14:textId="77777777">
      <w:pPr>
        <w:tabs>
          <w:tab w:val="clear" w:pos="567"/>
        </w:tabs>
        <w:spacing w:line="240" w:lineRule="auto"/>
        <w:rPr>
          <w:lang w:val="nl-NL"/>
        </w:rPr>
      </w:pPr>
    </w:p>
    <w:p w:rsidR="008A37F6" w:rsidRPr="00D53144" w14:paraId="1E82BD51" w14:textId="77777777">
      <w:pPr>
        <w:tabs>
          <w:tab w:val="clear" w:pos="567"/>
        </w:tabs>
        <w:spacing w:line="240" w:lineRule="auto"/>
        <w:ind w:left="567" w:hanging="567"/>
        <w:rPr>
          <w:lang w:val="nl-NL"/>
        </w:rPr>
      </w:pPr>
      <w:r w:rsidRPr="00D53144">
        <w:rPr>
          <w:b/>
          <w:bCs/>
          <w:lang w:val="nl-NL"/>
        </w:rPr>
        <w:t>9.</w:t>
      </w:r>
      <w:r w:rsidRPr="00D53144">
        <w:rPr>
          <w:b/>
          <w:bCs/>
          <w:lang w:val="nl-NL"/>
        </w:rPr>
        <w:tab/>
        <w:t>DATUM VAN EERSTE VERLENING VAN DE VERGUNNING/HERNIEUWING VAN DE VERGUNNING</w:t>
      </w:r>
    </w:p>
    <w:p w:rsidR="008A37F6" w:rsidRPr="00D53144" w14:paraId="18A599C1" w14:textId="77777777">
      <w:pPr>
        <w:tabs>
          <w:tab w:val="clear" w:pos="567"/>
        </w:tabs>
        <w:spacing w:line="240" w:lineRule="auto"/>
        <w:rPr>
          <w:lang w:val="nl-NL"/>
        </w:rPr>
      </w:pPr>
    </w:p>
    <w:p w:rsidR="008A37F6" w:rsidRPr="00D53144" w14:paraId="240845F9" w14:textId="77777777">
      <w:pPr>
        <w:tabs>
          <w:tab w:val="clear" w:pos="567"/>
        </w:tabs>
        <w:spacing w:line="240" w:lineRule="auto"/>
        <w:rPr>
          <w:color w:val="000000"/>
          <w:lang w:val="nl-NL" w:eastAsia="en-GB"/>
        </w:rPr>
      </w:pPr>
      <w:r w:rsidRPr="00D53144">
        <w:rPr>
          <w:lang w:val="nl-NL"/>
        </w:rPr>
        <w:t xml:space="preserve">Datum van eerste verlening van de vergunning: </w:t>
      </w:r>
      <w:r w:rsidRPr="00D53144">
        <w:rPr>
          <w:color w:val="000000"/>
          <w:lang w:val="nl-NL" w:eastAsia="en-GB"/>
        </w:rPr>
        <w:t>8 september 2003</w:t>
      </w:r>
    </w:p>
    <w:p w:rsidR="008A37F6" w:rsidRPr="00D53144" w14:paraId="6C713885" w14:textId="77777777">
      <w:pPr>
        <w:tabs>
          <w:tab w:val="clear" w:pos="567"/>
        </w:tabs>
        <w:spacing w:line="240" w:lineRule="auto"/>
        <w:rPr>
          <w:lang w:val="nl-NL"/>
        </w:rPr>
      </w:pPr>
      <w:r w:rsidRPr="00D53144">
        <w:rPr>
          <w:lang w:val="nl-NL"/>
        </w:rPr>
        <w:t xml:space="preserve">Datum van laatste hernieuwing: </w:t>
      </w:r>
      <w:r w:rsidRPr="00D53144">
        <w:rPr>
          <w:color w:val="000000"/>
          <w:lang w:val="nl-NL" w:eastAsia="en-GB"/>
        </w:rPr>
        <w:t>8 september 2008</w:t>
      </w:r>
    </w:p>
    <w:p w:rsidR="008A37F6" w:rsidRPr="00D53144" w14:paraId="4E924911" w14:textId="77777777">
      <w:pPr>
        <w:tabs>
          <w:tab w:val="clear" w:pos="567"/>
        </w:tabs>
        <w:spacing w:line="240" w:lineRule="auto"/>
        <w:rPr>
          <w:lang w:val="nl-NL"/>
        </w:rPr>
      </w:pPr>
    </w:p>
    <w:p w:rsidR="008A37F6" w:rsidRPr="00D53144" w14:paraId="5D09E9AA" w14:textId="77777777">
      <w:pPr>
        <w:tabs>
          <w:tab w:val="clear" w:pos="567"/>
        </w:tabs>
        <w:spacing w:line="240" w:lineRule="auto"/>
        <w:rPr>
          <w:lang w:val="nl-NL"/>
        </w:rPr>
      </w:pPr>
    </w:p>
    <w:p w:rsidR="008A37F6" w:rsidRPr="00D53144" w14:paraId="60560C74" w14:textId="319BDCAD">
      <w:pPr>
        <w:tabs>
          <w:tab w:val="clear" w:pos="567"/>
        </w:tabs>
        <w:spacing w:line="240" w:lineRule="auto"/>
        <w:ind w:left="567" w:hanging="567"/>
        <w:rPr>
          <w:b/>
          <w:bCs/>
          <w:lang w:val="nl-NL"/>
        </w:rPr>
      </w:pPr>
      <w:r w:rsidRPr="00D53144">
        <w:rPr>
          <w:b/>
          <w:bCs/>
          <w:lang w:val="nl-NL"/>
        </w:rPr>
        <w:t>10.</w:t>
      </w:r>
      <w:r w:rsidRPr="00D53144">
        <w:rPr>
          <w:b/>
          <w:bCs/>
          <w:lang w:val="nl-NL"/>
        </w:rPr>
        <w:tab/>
        <w:t>DATUM VAN HERZIENING VAN DE TEKST</w:t>
      </w:r>
      <w:r w:rsidRPr="00D53144" w:rsidR="00B86FB7">
        <w:rPr>
          <w:b/>
          <w:bCs/>
          <w:lang w:val="nl-NL"/>
        </w:rPr>
        <w:t xml:space="preserve"> </w:t>
      </w:r>
    </w:p>
    <w:p w:rsidR="00B86FB7" w:rsidRPr="00D53144" w14:paraId="149CACEB" w14:textId="117CFC46">
      <w:pPr>
        <w:tabs>
          <w:tab w:val="clear" w:pos="567"/>
        </w:tabs>
        <w:spacing w:line="240" w:lineRule="auto"/>
        <w:ind w:left="567" w:hanging="567"/>
        <w:rPr>
          <w:b/>
          <w:bCs/>
          <w:lang w:val="nl-NL"/>
        </w:rPr>
      </w:pPr>
    </w:p>
    <w:p w:rsidR="008A37F6" w:rsidRPr="00D53144" w14:paraId="602894FB" w14:textId="77777777">
      <w:pPr>
        <w:tabs>
          <w:tab w:val="clear" w:pos="567"/>
        </w:tabs>
        <w:spacing w:line="240" w:lineRule="auto"/>
        <w:ind w:left="567" w:hanging="567"/>
        <w:rPr>
          <w:bCs/>
          <w:lang w:val="nl-NL"/>
        </w:rPr>
      </w:pPr>
    </w:p>
    <w:p w:rsidR="008A37F6" w:rsidRPr="00D53144" w14:paraId="0FE84F08" w14:textId="17919B82">
      <w:pPr>
        <w:numPr>
          <w:ilvl w:val="12"/>
          <w:numId w:val="0"/>
        </w:numPr>
        <w:suppressLineNumbers/>
        <w:ind w:right="-2"/>
        <w:rPr>
          <w:lang w:val="nl-NL"/>
        </w:rPr>
      </w:pPr>
      <w:r w:rsidRPr="00D53144">
        <w:rPr>
          <w:szCs w:val="24"/>
          <w:lang w:val="nl-NL"/>
        </w:rPr>
        <w:t xml:space="preserve">Gedetailleerde informatie over dit geneesmiddel is beschikbaar op de website van het Europees Geneesmiddelenbureau </w:t>
      </w:r>
      <w:ins w:id="17313" w:author="AbbVie251" w:date="2025-05-13T09:16:00Z">
        <w:r w:rsidR="00694AC5">
          <w:rPr>
            <w:szCs w:val="24"/>
            <w:lang w:val="nl-NL"/>
          </w:rPr>
          <w:fldChar w:fldCharType="begin"/>
        </w:r>
      </w:ins>
      <w:ins w:id="17314" w:author="AbbVie251" w:date="2025-05-13T09:16:00Z">
        <w:r w:rsidR="00694AC5">
          <w:rPr>
            <w:szCs w:val="24"/>
            <w:lang w:val="nl-NL"/>
          </w:rPr>
          <w:instrText>HYPERLINK "</w:instrText>
        </w:r>
      </w:ins>
      <w:r w:rsidRPr="00C345E5" w:rsidR="00694AC5">
        <w:rPr>
          <w:rStyle w:val="DefaultParagraphFont"/>
          <w:color w:val="auto"/>
          <w:szCs w:val="22"/>
          <w:u w:val="none"/>
          <w:lang w:val="nb-NO"/>
          <w:rPrChange w:id="17315" w:author="AbbVie19" w:date="2025-07-02T15:27:00Z">
            <w:rPr>
              <w:rStyle w:val="Hyperlink"/>
              <w:szCs w:val="24"/>
              <w:lang w:val="nl-NL"/>
            </w:rPr>
          </w:rPrChange>
        </w:rPr>
        <w:instrText>http</w:instrText>
      </w:r>
      <w:ins w:id="17316" w:author="AbbVie251" w:date="2025-05-13T09:16:00Z">
        <w:r w:rsidRPr="00C345E5" w:rsidR="00694AC5">
          <w:rPr>
            <w:rStyle w:val="DefaultParagraphFont"/>
            <w:color w:val="auto"/>
            <w:szCs w:val="22"/>
            <w:u w:val="none"/>
            <w:lang w:val="nb-NO"/>
            <w:rPrChange w:id="17317" w:author="AbbVie19" w:date="2025-07-02T15:27:00Z">
              <w:rPr>
                <w:rStyle w:val="Hyperlink"/>
                <w:szCs w:val="24"/>
                <w:lang w:val="nl-NL"/>
              </w:rPr>
            </w:rPrChange>
          </w:rPr>
          <w:instrText>s</w:instrText>
        </w:r>
      </w:ins>
      <w:r w:rsidRPr="00C345E5" w:rsidR="00694AC5">
        <w:rPr>
          <w:rStyle w:val="DefaultParagraphFont"/>
          <w:color w:val="auto"/>
          <w:szCs w:val="22"/>
          <w:u w:val="none"/>
          <w:lang w:val="nb-NO"/>
          <w:rPrChange w:id="17318" w:author="AbbVie19" w:date="2025-07-02T15:27:00Z">
            <w:rPr>
              <w:rStyle w:val="Hyperlink"/>
              <w:szCs w:val="24"/>
              <w:lang w:val="nl-NL"/>
            </w:rPr>
          </w:rPrChange>
        </w:rPr>
        <w:instrText>://www.ema.europa.eu</w:instrText>
      </w:r>
      <w:ins w:id="17319" w:author="AbbVie251" w:date="2025-05-13T09:16:00Z">
        <w:r w:rsidR="00694AC5">
          <w:rPr>
            <w:szCs w:val="24"/>
            <w:lang w:val="nl-NL"/>
          </w:rPr>
          <w:instrText>"</w:instrText>
        </w:r>
      </w:ins>
      <w:ins w:id="17320" w:author="AbbVie251" w:date="2025-05-13T09:16:00Z">
        <w:r w:rsidR="00694AC5">
          <w:rPr>
            <w:szCs w:val="24"/>
            <w:lang w:val="nl-NL"/>
          </w:rPr>
          <w:fldChar w:fldCharType="separate"/>
        </w:r>
      </w:ins>
      <w:r w:rsidRPr="00694AC5" w:rsidR="00694AC5">
        <w:rPr>
          <w:rStyle w:val="Hyperlink"/>
          <w:szCs w:val="24"/>
          <w:lang w:val="nl-NL"/>
        </w:rPr>
        <w:t>http</w:t>
      </w:r>
      <w:ins w:id="17321" w:author="AbbVie251" w:date="2025-05-13T09:16:00Z">
        <w:r w:rsidRPr="00694AC5" w:rsidR="00694AC5">
          <w:rPr>
            <w:rStyle w:val="Hyperlink"/>
            <w:szCs w:val="24"/>
            <w:lang w:val="nl-NL"/>
          </w:rPr>
          <w:t>s</w:t>
        </w:r>
      </w:ins>
      <w:r w:rsidRPr="00694AC5" w:rsidR="00694AC5">
        <w:rPr>
          <w:rStyle w:val="Hyperlink"/>
          <w:szCs w:val="24"/>
          <w:lang w:val="nl-NL"/>
        </w:rPr>
        <w:t>://www.ema.europa.eu</w:t>
      </w:r>
      <w:ins w:id="17322" w:author="AbbVie251" w:date="2025-05-13T09:16:00Z">
        <w:r w:rsidR="00694AC5">
          <w:rPr>
            <w:szCs w:val="24"/>
            <w:lang w:val="nl-NL"/>
          </w:rPr>
          <w:fldChar w:fldCharType="end"/>
        </w:r>
      </w:ins>
      <w:r w:rsidRPr="00D53144">
        <w:rPr>
          <w:szCs w:val="24"/>
          <w:lang w:val="nl-NL"/>
        </w:rPr>
        <w:t>.</w:t>
      </w:r>
    </w:p>
    <w:p w:rsidR="008A37F6" w:rsidRPr="00D53144" w14:paraId="5E2CA452" w14:textId="77777777">
      <w:pPr>
        <w:tabs>
          <w:tab w:val="clear" w:pos="567"/>
        </w:tabs>
        <w:spacing w:line="240" w:lineRule="auto"/>
        <w:ind w:right="1416"/>
        <w:jc w:val="center"/>
        <w:outlineLvl w:val="0"/>
        <w:rPr>
          <w:b/>
          <w:lang w:val="nl-NL"/>
        </w:rPr>
      </w:pPr>
      <w:r w:rsidRPr="00D53144">
        <w:rPr>
          <w:b/>
          <w:lang w:val="nl-NL"/>
        </w:rPr>
        <w:br w:type="page"/>
      </w:r>
    </w:p>
    <w:p w:rsidR="008A37F6" w:rsidRPr="00D53144" w:rsidP="00E06A79" w14:paraId="71A8C364" w14:textId="735D5FBB">
      <w:pPr>
        <w:suppressLineNumbers/>
        <w:ind w:right="-2"/>
        <w:rPr>
          <w:lang w:val="nl-NL"/>
        </w:rPr>
      </w:pPr>
      <w:r w:rsidRPr="00D53144">
        <w:rPr>
          <w:b/>
          <w:bCs/>
          <w:lang w:val="nl-NL"/>
        </w:rPr>
        <w:t xml:space="preserve">1. </w:t>
      </w:r>
      <w:r w:rsidRPr="00D53144">
        <w:rPr>
          <w:b/>
          <w:bCs/>
          <w:lang w:val="nl-NL"/>
        </w:rPr>
        <w:tab/>
      </w:r>
      <w:r w:rsidRPr="00D53144" w:rsidR="00503FCF">
        <w:rPr>
          <w:b/>
          <w:bCs/>
          <w:lang w:val="nl-NL"/>
        </w:rPr>
        <w:t xml:space="preserve">NAAM VAN HET GENEESMIDDEL </w:t>
      </w:r>
    </w:p>
    <w:p w:rsidR="008A37F6" w:rsidRPr="00D53144" w14:paraId="725CB8DA" w14:textId="77777777">
      <w:pPr>
        <w:tabs>
          <w:tab w:val="clear" w:pos="567"/>
        </w:tabs>
        <w:spacing w:line="240" w:lineRule="auto"/>
        <w:rPr>
          <w:lang w:val="nl-NL"/>
        </w:rPr>
      </w:pPr>
    </w:p>
    <w:p w:rsidR="008A37F6" w:rsidRPr="00D53144" w14:paraId="6A2C8831" w14:textId="77777777">
      <w:pPr>
        <w:tabs>
          <w:tab w:val="clear" w:pos="567"/>
        </w:tabs>
        <w:spacing w:line="240" w:lineRule="auto"/>
        <w:rPr>
          <w:lang w:val="nl-NL"/>
        </w:rPr>
      </w:pPr>
      <w:r w:rsidRPr="00D53144">
        <w:rPr>
          <w:lang w:val="nl-NL"/>
        </w:rPr>
        <w:t>Humira 80 mg oplossing voor injectie in voorgevulde spuit</w:t>
      </w:r>
    </w:p>
    <w:p w:rsidR="008A37F6" w:rsidRPr="00D53144" w14:paraId="4971A986" w14:textId="77777777">
      <w:pPr>
        <w:tabs>
          <w:tab w:val="clear" w:pos="567"/>
        </w:tabs>
        <w:spacing w:line="240" w:lineRule="auto"/>
        <w:rPr>
          <w:lang w:val="nl-NL"/>
        </w:rPr>
      </w:pPr>
      <w:r w:rsidRPr="00D53144">
        <w:rPr>
          <w:lang w:val="nl-NL"/>
        </w:rPr>
        <w:t>Humira 80 mg oplossing voor injectie in voorgevulde pen</w:t>
      </w:r>
    </w:p>
    <w:p w:rsidR="008A37F6" w:rsidRPr="00D53144" w14:paraId="28815ED6" w14:textId="77777777">
      <w:pPr>
        <w:tabs>
          <w:tab w:val="clear" w:pos="567"/>
        </w:tabs>
        <w:spacing w:line="240" w:lineRule="auto"/>
        <w:rPr>
          <w:lang w:val="nl-NL"/>
        </w:rPr>
      </w:pPr>
    </w:p>
    <w:p w:rsidR="008A37F6" w:rsidRPr="00D53144" w14:paraId="061FF377" w14:textId="77777777">
      <w:pPr>
        <w:tabs>
          <w:tab w:val="clear" w:pos="567"/>
        </w:tabs>
        <w:spacing w:line="240" w:lineRule="auto"/>
        <w:rPr>
          <w:lang w:val="nl-NL"/>
        </w:rPr>
      </w:pPr>
    </w:p>
    <w:p w:rsidR="008A37F6" w:rsidRPr="00D53144" w14:paraId="12CBC6CB" w14:textId="77777777">
      <w:pPr>
        <w:tabs>
          <w:tab w:val="clear" w:pos="567"/>
        </w:tabs>
        <w:spacing w:line="240" w:lineRule="auto"/>
        <w:ind w:left="567" w:hanging="567"/>
        <w:rPr>
          <w:lang w:val="nl-NL"/>
        </w:rPr>
      </w:pPr>
      <w:r w:rsidRPr="00D53144">
        <w:rPr>
          <w:b/>
          <w:bCs/>
          <w:lang w:val="nl-NL"/>
        </w:rPr>
        <w:t>2.</w:t>
      </w:r>
      <w:r w:rsidRPr="00D53144">
        <w:rPr>
          <w:b/>
          <w:bCs/>
          <w:lang w:val="nl-NL"/>
        </w:rPr>
        <w:tab/>
        <w:t xml:space="preserve">KWALITATIEVE EN KWANTITATIEVE SAMENSTELLING </w:t>
      </w:r>
    </w:p>
    <w:p w:rsidR="008A37F6" w:rsidRPr="00D53144" w14:paraId="2E9613D1" w14:textId="77777777">
      <w:pPr>
        <w:tabs>
          <w:tab w:val="clear" w:pos="567"/>
        </w:tabs>
        <w:spacing w:line="240" w:lineRule="auto"/>
        <w:rPr>
          <w:i/>
          <w:iCs/>
          <w:lang w:val="nl-NL"/>
        </w:rPr>
      </w:pPr>
    </w:p>
    <w:p w:rsidR="008A37F6" w:rsidRPr="00D53144" w14:paraId="4E8309FF" w14:textId="77777777">
      <w:pPr>
        <w:tabs>
          <w:tab w:val="clear" w:pos="567"/>
        </w:tabs>
        <w:spacing w:line="240" w:lineRule="auto"/>
        <w:rPr>
          <w:iCs/>
          <w:u w:val="single"/>
          <w:lang w:val="nl-NL"/>
        </w:rPr>
      </w:pPr>
      <w:r w:rsidRPr="00D53144">
        <w:rPr>
          <w:iCs/>
          <w:u w:val="single"/>
          <w:lang w:val="nl-NL"/>
        </w:rPr>
        <w:t xml:space="preserve">Humira </w:t>
      </w:r>
      <w:r w:rsidRPr="00D53144">
        <w:rPr>
          <w:u w:val="single"/>
          <w:lang w:val="nl-NL"/>
        </w:rPr>
        <w:t>80 mg oplossing voor injectie in voorgevulde spuit</w:t>
      </w:r>
      <w:r w:rsidRPr="00D53144">
        <w:rPr>
          <w:iCs/>
          <w:u w:val="single"/>
          <w:lang w:val="nl-NL"/>
        </w:rPr>
        <w:t xml:space="preserve"> </w:t>
      </w:r>
    </w:p>
    <w:p w:rsidR="008A37F6" w:rsidRPr="00D53144" w14:paraId="14236A02" w14:textId="77777777">
      <w:pPr>
        <w:spacing w:line="240" w:lineRule="auto"/>
        <w:rPr>
          <w:lang w:val="nl-NL"/>
        </w:rPr>
      </w:pPr>
      <w:r w:rsidRPr="00D53144">
        <w:rPr>
          <w:lang w:val="nl-NL"/>
        </w:rPr>
        <w:t xml:space="preserve">Elke voorgevulde spuit van 0,8 ml bevat een enkele dosis van 80 mg adalimumab. </w:t>
      </w:r>
    </w:p>
    <w:p w:rsidR="0054642E" w:rsidRPr="00D53144" w14:paraId="1E461793" w14:textId="77777777">
      <w:pPr>
        <w:spacing w:line="240" w:lineRule="auto"/>
        <w:rPr>
          <w:lang w:val="nl-NL"/>
        </w:rPr>
      </w:pPr>
    </w:p>
    <w:p w:rsidR="008A37F6" w:rsidRPr="00D53144" w14:paraId="6B1111B4" w14:textId="77777777">
      <w:pPr>
        <w:tabs>
          <w:tab w:val="clear" w:pos="567"/>
        </w:tabs>
        <w:spacing w:line="240" w:lineRule="auto"/>
        <w:rPr>
          <w:u w:val="single"/>
          <w:lang w:val="nl-NL"/>
        </w:rPr>
      </w:pPr>
      <w:r w:rsidRPr="00D53144">
        <w:rPr>
          <w:u w:val="single"/>
          <w:lang w:val="nl-NL"/>
        </w:rPr>
        <w:t>Humira 80 mg oplossing voor injectie in voorgevulde pen</w:t>
      </w:r>
    </w:p>
    <w:p w:rsidR="008A37F6" w:rsidRPr="00D53144" w14:paraId="08E10E8B" w14:textId="77777777">
      <w:pPr>
        <w:spacing w:line="240" w:lineRule="auto"/>
        <w:rPr>
          <w:lang w:val="nl-NL"/>
        </w:rPr>
      </w:pPr>
      <w:r w:rsidRPr="00D53144">
        <w:rPr>
          <w:lang w:val="nl-NL"/>
        </w:rPr>
        <w:t>Elke voorgevulde pen van 0,8 ml bevat een enkele dosis van 80 mg adalimumab.</w:t>
      </w:r>
    </w:p>
    <w:p w:rsidR="008A37F6" w:rsidRPr="00D53144" w14:paraId="3CF7B08E" w14:textId="77777777">
      <w:pPr>
        <w:spacing w:line="240" w:lineRule="auto"/>
        <w:rPr>
          <w:lang w:val="nl-NL"/>
        </w:rPr>
      </w:pPr>
    </w:p>
    <w:p w:rsidR="008A37F6" w14:paraId="053D0B0F" w14:textId="091F637F">
      <w:pPr>
        <w:spacing w:line="240" w:lineRule="auto"/>
        <w:rPr>
          <w:ins w:id="17323" w:author="AbbVie251" w:date="2025-05-13T09:16:00Z"/>
          <w:lang w:val="nl-NL"/>
        </w:rPr>
      </w:pPr>
      <w:r w:rsidRPr="00D53144">
        <w:rPr>
          <w:lang w:val="nl-NL"/>
        </w:rPr>
        <w:t xml:space="preserve">Adalimumab is een recombinant humaan monoklonaal antilichaam dat </w:t>
      </w:r>
      <w:del w:id="17324" w:author="AbbVie251" w:date="2025-05-13T09:16:00Z">
        <w:r w:rsidRPr="00D53144">
          <w:rPr>
            <w:lang w:val="nl-NL"/>
          </w:rPr>
          <w:delText xml:space="preserve"> </w:delText>
        </w:r>
      </w:del>
      <w:r w:rsidRPr="00D53144">
        <w:rPr>
          <w:lang w:val="nl-NL"/>
        </w:rPr>
        <w:t>geproduceerd wordt in Chinese Hamster Ovariumcellen.</w:t>
      </w:r>
    </w:p>
    <w:p w:rsidR="00694AC5" w14:paraId="2BB344F7" w14:textId="77777777">
      <w:pPr>
        <w:spacing w:line="240" w:lineRule="auto"/>
        <w:rPr>
          <w:ins w:id="17325" w:author="AbbVie251" w:date="2025-05-13T09:16:00Z"/>
          <w:lang w:val="nl-NL"/>
        </w:rPr>
      </w:pPr>
    </w:p>
    <w:p w:rsidR="00694AC5" w:rsidRPr="00544BA8" w:rsidP="00694AC5" w14:paraId="0834FA36" w14:textId="77777777">
      <w:pPr>
        <w:rPr>
          <w:ins w:id="17326" w:author="AbbVie251" w:date="2025-05-13T09:17:00Z"/>
          <w:u w:val="single"/>
          <w:lang w:val="nl-NL"/>
        </w:rPr>
      </w:pPr>
      <w:ins w:id="17327" w:author="AbbVie251" w:date="2025-05-13T09:17:00Z">
        <w:r w:rsidRPr="00544BA8">
          <w:rPr>
            <w:u w:val="single"/>
            <w:lang w:val="nl-NL"/>
          </w:rPr>
          <w:t>Hulpstoffen met bekend e</w:t>
        </w:r>
      </w:ins>
      <w:ins w:id="17328" w:author="AbbVie251" w:date="2025-05-13T09:17:00Z">
        <w:r>
          <w:rPr>
            <w:u w:val="single"/>
            <w:lang w:val="nl-NL"/>
          </w:rPr>
          <w:t>ffect</w:t>
        </w:r>
      </w:ins>
    </w:p>
    <w:p w:rsidR="00694AC5" w:rsidRPr="00544BA8" w:rsidP="00694AC5" w14:paraId="736F97C5" w14:textId="77777777">
      <w:pPr>
        <w:rPr>
          <w:ins w:id="17329" w:author="AbbVie251" w:date="2025-05-13T09:17:00Z"/>
          <w:u w:val="single"/>
          <w:lang w:val="nl-NL"/>
        </w:rPr>
      </w:pPr>
    </w:p>
    <w:p w:rsidR="00694AC5" w:rsidP="00694AC5" w14:paraId="1B1E5C93" w14:textId="685111DC">
      <w:pPr>
        <w:numPr>
          <w:ilvl w:val="12"/>
          <w:numId w:val="0"/>
        </w:numPr>
        <w:tabs>
          <w:tab w:val="clear" w:pos="567"/>
        </w:tabs>
        <w:ind w:right="-2"/>
        <w:rPr>
          <w:ins w:id="17330" w:author="AbbVie251" w:date="2025-05-13T09:17:00Z"/>
          <w:lang w:val="nl-NL"/>
        </w:rPr>
      </w:pPr>
      <w:ins w:id="17331" w:author="AbbVie251" w:date="2025-05-13T09:17:00Z">
        <w:r w:rsidRPr="00544BA8">
          <w:rPr>
            <w:lang w:val="nl-NL"/>
          </w:rPr>
          <w:t xml:space="preserve">Dit </w:t>
        </w:r>
      </w:ins>
      <w:ins w:id="17332" w:author="AbbVie251" w:date="2025-05-13T09:17:00Z">
        <w:r>
          <w:rPr>
            <w:lang w:val="nl-NL"/>
          </w:rPr>
          <w:t>medicijn</w:t>
        </w:r>
      </w:ins>
      <w:ins w:id="17333" w:author="AbbVie251" w:date="2025-05-13T09:17:00Z">
        <w:r w:rsidRPr="00544BA8">
          <w:rPr>
            <w:lang w:val="nl-NL"/>
          </w:rPr>
          <w:t xml:space="preserve"> bevat 0,</w:t>
        </w:r>
      </w:ins>
      <w:ins w:id="17334" w:author="AbbVie251" w:date="2025-05-13T09:17:00Z">
        <w:r>
          <w:rPr>
            <w:lang w:val="nl-NL"/>
          </w:rPr>
          <w:t>8</w:t>
        </w:r>
      </w:ins>
      <w:ins w:id="17335" w:author="AbbVie251" w:date="2025-05-13T09:17:00Z">
        <w:r w:rsidRPr="00544BA8">
          <w:rPr>
            <w:lang w:val="nl-NL"/>
          </w:rPr>
          <w:t xml:space="preserve"> mg polysorbaat 80 in elke dosis van </w:t>
        </w:r>
      </w:ins>
      <w:ins w:id="17336" w:author="AbbVie251" w:date="2025-05-13T09:17:00Z">
        <w:r>
          <w:rPr>
            <w:lang w:val="nl-NL"/>
          </w:rPr>
          <w:t>80 mg.</w:t>
        </w:r>
      </w:ins>
    </w:p>
    <w:p w:rsidR="00694AC5" w:rsidRPr="00D53144" w14:paraId="19CA7B72" w14:textId="77777777">
      <w:pPr>
        <w:spacing w:line="240" w:lineRule="auto"/>
        <w:rPr>
          <w:lang w:val="nl-NL"/>
        </w:rPr>
      </w:pPr>
    </w:p>
    <w:p w:rsidR="008A37F6" w:rsidRPr="00D53144" w14:paraId="11DDFF44" w14:textId="77777777">
      <w:pPr>
        <w:spacing w:line="240" w:lineRule="auto"/>
        <w:rPr>
          <w:lang w:val="nl-NL"/>
        </w:rPr>
      </w:pPr>
    </w:p>
    <w:p w:rsidR="008A37F6" w:rsidRPr="00D53144" w14:paraId="0C968BC1" w14:textId="77777777">
      <w:pPr>
        <w:tabs>
          <w:tab w:val="clear" w:pos="567"/>
        </w:tabs>
        <w:spacing w:line="240" w:lineRule="auto"/>
        <w:rPr>
          <w:lang w:val="nl-NL"/>
        </w:rPr>
      </w:pPr>
      <w:r w:rsidRPr="00D53144">
        <w:rPr>
          <w:lang w:val="nl-NL"/>
        </w:rPr>
        <w:t xml:space="preserve">Voor de volledige lijst van hulpstoffen, zie rubriek 6.1. </w:t>
      </w:r>
    </w:p>
    <w:p w:rsidR="008A37F6" w:rsidRPr="00D53144" w14:paraId="067C197F" w14:textId="77777777">
      <w:pPr>
        <w:pStyle w:val="EndnoteText"/>
        <w:tabs>
          <w:tab w:val="clear" w:pos="567"/>
        </w:tabs>
        <w:rPr>
          <w:lang w:val="nl-NL"/>
        </w:rPr>
      </w:pPr>
    </w:p>
    <w:p w:rsidR="008A37F6" w:rsidRPr="00D53144" w14:paraId="61EAE152" w14:textId="77777777">
      <w:pPr>
        <w:tabs>
          <w:tab w:val="clear" w:pos="567"/>
        </w:tabs>
        <w:spacing w:line="240" w:lineRule="auto"/>
        <w:rPr>
          <w:lang w:val="nl-NL"/>
        </w:rPr>
      </w:pPr>
    </w:p>
    <w:p w:rsidR="008A37F6" w:rsidRPr="00D53144" w14:paraId="0AD2EBDF" w14:textId="77777777">
      <w:pPr>
        <w:tabs>
          <w:tab w:val="clear" w:pos="567"/>
        </w:tabs>
        <w:spacing w:line="240" w:lineRule="auto"/>
        <w:rPr>
          <w:b/>
          <w:bCs/>
          <w:caps/>
          <w:lang w:val="nl-NL"/>
        </w:rPr>
      </w:pPr>
      <w:r w:rsidRPr="00D53144">
        <w:rPr>
          <w:b/>
          <w:bCs/>
          <w:lang w:val="nl-NL"/>
        </w:rPr>
        <w:t>3.</w:t>
      </w:r>
      <w:r w:rsidRPr="00D53144">
        <w:rPr>
          <w:b/>
          <w:bCs/>
          <w:lang w:val="nl-NL"/>
        </w:rPr>
        <w:tab/>
        <w:t xml:space="preserve">FARMACEUTISCHE VORM </w:t>
      </w:r>
    </w:p>
    <w:p w:rsidR="008A37F6" w:rsidRPr="00D53144" w14:paraId="58AF7EC3" w14:textId="77777777">
      <w:pPr>
        <w:tabs>
          <w:tab w:val="clear" w:pos="567"/>
        </w:tabs>
        <w:spacing w:line="240" w:lineRule="auto"/>
        <w:rPr>
          <w:b/>
          <w:bCs/>
          <w:caps/>
          <w:lang w:val="nl-NL"/>
        </w:rPr>
      </w:pPr>
    </w:p>
    <w:p w:rsidR="008A37F6" w:rsidRPr="00D53144" w14:paraId="5F9ED3E2" w14:textId="77777777">
      <w:pPr>
        <w:tabs>
          <w:tab w:val="clear" w:pos="567"/>
        </w:tabs>
        <w:spacing w:line="240" w:lineRule="auto"/>
        <w:rPr>
          <w:lang w:val="nl-NL"/>
        </w:rPr>
      </w:pPr>
      <w:r w:rsidRPr="00D53144">
        <w:rPr>
          <w:lang w:val="nl-NL"/>
        </w:rPr>
        <w:t>Oplossing voor injectie (injectie)</w:t>
      </w:r>
    </w:p>
    <w:p w:rsidR="008A37F6" w:rsidRPr="00D53144" w14:paraId="6B336528" w14:textId="77777777">
      <w:pPr>
        <w:tabs>
          <w:tab w:val="clear" w:pos="567"/>
        </w:tabs>
        <w:spacing w:line="240" w:lineRule="auto"/>
        <w:rPr>
          <w:lang w:val="nl-NL"/>
        </w:rPr>
      </w:pPr>
    </w:p>
    <w:p w:rsidR="008A37F6" w:rsidRPr="00D53144" w14:paraId="2DBCAA7D" w14:textId="77777777">
      <w:pPr>
        <w:tabs>
          <w:tab w:val="clear" w:pos="567"/>
        </w:tabs>
        <w:spacing w:line="240" w:lineRule="auto"/>
        <w:rPr>
          <w:lang w:val="nl-NL"/>
        </w:rPr>
      </w:pPr>
      <w:r w:rsidRPr="00D53144">
        <w:rPr>
          <w:lang w:val="nl-NL"/>
        </w:rPr>
        <w:t xml:space="preserve">Heldere, kleurloze oplossing. </w:t>
      </w:r>
    </w:p>
    <w:p w:rsidR="008A37F6" w:rsidRPr="00D53144" w14:paraId="39E55A19" w14:textId="77777777">
      <w:pPr>
        <w:pStyle w:val="EndnoteText"/>
        <w:tabs>
          <w:tab w:val="clear" w:pos="567"/>
        </w:tabs>
        <w:rPr>
          <w:lang w:val="nl-NL"/>
        </w:rPr>
      </w:pPr>
    </w:p>
    <w:p w:rsidR="008A37F6" w:rsidRPr="00D53144" w14:paraId="2EBE3F02" w14:textId="77777777">
      <w:pPr>
        <w:rPr>
          <w:lang w:val="nl-NL"/>
        </w:rPr>
      </w:pPr>
    </w:p>
    <w:p w:rsidR="008A37F6" w:rsidRPr="00D53144" w14:paraId="538405F8" w14:textId="77777777">
      <w:pPr>
        <w:spacing w:line="240" w:lineRule="auto"/>
        <w:rPr>
          <w:caps/>
          <w:lang w:val="nl-NL"/>
        </w:rPr>
      </w:pPr>
      <w:r w:rsidRPr="00D53144">
        <w:rPr>
          <w:b/>
          <w:bCs/>
          <w:caps/>
          <w:lang w:val="nl-NL"/>
        </w:rPr>
        <w:t>4.</w:t>
      </w:r>
      <w:r w:rsidRPr="00D53144">
        <w:rPr>
          <w:b/>
          <w:bCs/>
          <w:caps/>
          <w:lang w:val="nl-NL"/>
        </w:rPr>
        <w:tab/>
        <w:t>KLINISCHE GEGEVENS</w:t>
      </w:r>
    </w:p>
    <w:p w:rsidR="008A37F6" w:rsidRPr="00D53144" w14:paraId="0AE5D78F" w14:textId="77777777">
      <w:pPr>
        <w:pStyle w:val="EndnoteText"/>
        <w:tabs>
          <w:tab w:val="clear" w:pos="567"/>
        </w:tabs>
        <w:rPr>
          <w:lang w:val="nl-NL"/>
        </w:rPr>
      </w:pPr>
    </w:p>
    <w:p w:rsidR="008A37F6" w:rsidRPr="00D53144" w14:paraId="2E8B41F9" w14:textId="77777777">
      <w:pPr>
        <w:tabs>
          <w:tab w:val="clear" w:pos="567"/>
        </w:tabs>
        <w:spacing w:line="240" w:lineRule="auto"/>
        <w:rPr>
          <w:b/>
          <w:bCs/>
          <w:lang w:val="nl-NL"/>
        </w:rPr>
      </w:pPr>
      <w:r w:rsidRPr="00D53144">
        <w:rPr>
          <w:b/>
          <w:bCs/>
          <w:lang w:val="nl-NL"/>
        </w:rPr>
        <w:t>4.1</w:t>
      </w:r>
      <w:r w:rsidRPr="00D53144">
        <w:rPr>
          <w:b/>
          <w:bCs/>
          <w:lang w:val="nl-NL"/>
        </w:rPr>
        <w:tab/>
        <w:t xml:space="preserve">Therapeutische indicaties </w:t>
      </w:r>
    </w:p>
    <w:p w:rsidR="008A37F6" w:rsidRPr="00D53144" w14:paraId="2F6EA9B3" w14:textId="77777777">
      <w:pPr>
        <w:tabs>
          <w:tab w:val="clear" w:pos="567"/>
        </w:tabs>
        <w:spacing w:line="240" w:lineRule="auto"/>
        <w:rPr>
          <w:u w:val="single"/>
          <w:lang w:val="nl-NL"/>
        </w:rPr>
      </w:pPr>
    </w:p>
    <w:p w:rsidR="000A1A9D" w:rsidRPr="00D53144" w:rsidP="000A1A9D" w14:paraId="38B1677E" w14:textId="77777777">
      <w:pPr>
        <w:tabs>
          <w:tab w:val="clear" w:pos="567"/>
        </w:tabs>
        <w:spacing w:line="240" w:lineRule="auto"/>
        <w:rPr>
          <w:u w:val="single"/>
          <w:lang w:val="nl-NL"/>
        </w:rPr>
      </w:pPr>
      <w:r w:rsidRPr="00D53144">
        <w:rPr>
          <w:u w:val="single"/>
          <w:lang w:val="nl-NL"/>
        </w:rPr>
        <w:t>Reumatoïde artritis</w:t>
      </w:r>
    </w:p>
    <w:p w:rsidR="000A1A9D" w:rsidRPr="00D53144" w:rsidP="000A1A9D" w14:paraId="08DC3035" w14:textId="77777777">
      <w:pPr>
        <w:tabs>
          <w:tab w:val="clear" w:pos="567"/>
        </w:tabs>
        <w:spacing w:line="240" w:lineRule="auto"/>
        <w:rPr>
          <w:lang w:val="nl-NL"/>
        </w:rPr>
      </w:pPr>
    </w:p>
    <w:p w:rsidR="000A1A9D" w:rsidRPr="00D53144" w:rsidP="000A1A9D" w14:paraId="02321628" w14:textId="602E89A9">
      <w:pPr>
        <w:tabs>
          <w:tab w:val="clear" w:pos="567"/>
        </w:tabs>
        <w:spacing w:line="240" w:lineRule="auto"/>
        <w:rPr>
          <w:lang w:val="nl-NL"/>
        </w:rPr>
      </w:pPr>
      <w:r w:rsidRPr="00D53144">
        <w:rPr>
          <w:lang w:val="nl-NL"/>
        </w:rPr>
        <w:t xml:space="preserve">Humira is in combinatie met methotrexaat </w:t>
      </w:r>
      <w:r w:rsidR="002F4B8A">
        <w:rPr>
          <w:lang w:val="nl-NL"/>
        </w:rPr>
        <w:t>geïndiceerd</w:t>
      </w:r>
      <w:r w:rsidRPr="00D53144" w:rsidR="002F4B8A">
        <w:rPr>
          <w:lang w:val="nl-NL"/>
        </w:rPr>
        <w:t xml:space="preserve"> </w:t>
      </w:r>
      <w:r w:rsidRPr="00D53144">
        <w:rPr>
          <w:lang w:val="nl-NL"/>
        </w:rPr>
        <w:t>voor:</w:t>
      </w:r>
    </w:p>
    <w:p w:rsidR="000A1A9D" w:rsidRPr="00D53144" w:rsidP="000A1A9D" w14:paraId="5688B926" w14:textId="77777777">
      <w:pPr>
        <w:tabs>
          <w:tab w:val="clear" w:pos="567"/>
        </w:tabs>
        <w:spacing w:line="240" w:lineRule="auto"/>
        <w:rPr>
          <w:lang w:val="nl-NL"/>
        </w:rPr>
      </w:pPr>
    </w:p>
    <w:p w:rsidR="000A1A9D" w:rsidRPr="00D53144" w:rsidP="000A1A9D" w14:paraId="5633BE9F" w14:textId="78DF01E0">
      <w:pPr>
        <w:numPr>
          <w:ilvl w:val="0"/>
          <w:numId w:val="21"/>
        </w:numPr>
        <w:spacing w:line="240" w:lineRule="auto"/>
        <w:rPr>
          <w:lang w:val="nl-NL"/>
        </w:rPr>
      </w:pPr>
      <w:r w:rsidRPr="00D53144">
        <w:rPr>
          <w:lang w:val="nl-NL"/>
        </w:rPr>
        <w:t xml:space="preserve">de behandeling van volwassen patiënten met matige tot ernstige, actieve reumatoïde artritis wanneer de respons op antireumatische geneesmiddelen, waaronder methotrexaat, ontoereikend is gebleken. </w:t>
      </w:r>
    </w:p>
    <w:p w:rsidR="000A1A9D" w:rsidRPr="00D53144" w:rsidP="000A1A9D" w14:paraId="1A24C61C" w14:textId="77777777">
      <w:pPr>
        <w:numPr>
          <w:ilvl w:val="0"/>
          <w:numId w:val="21"/>
        </w:numPr>
        <w:spacing w:line="240" w:lineRule="auto"/>
        <w:rPr>
          <w:lang w:val="nl-NL"/>
        </w:rPr>
      </w:pPr>
      <w:r w:rsidRPr="00D53144">
        <w:rPr>
          <w:lang w:val="nl-NL"/>
        </w:rPr>
        <w:t>de behandeling van volwassen patiënten met ernstige, actieve en progressieve reumatoïde artritis die niet eerder behandeld zijn met methotrexaat</w:t>
      </w:r>
    </w:p>
    <w:p w:rsidR="000A1A9D" w:rsidRPr="00D53144" w:rsidP="000A1A9D" w14:paraId="0FD0ECAD" w14:textId="77777777">
      <w:pPr>
        <w:tabs>
          <w:tab w:val="clear" w:pos="567"/>
        </w:tabs>
        <w:spacing w:line="240" w:lineRule="auto"/>
        <w:rPr>
          <w:lang w:val="nl-NL"/>
        </w:rPr>
      </w:pPr>
    </w:p>
    <w:p w:rsidR="000A1A9D" w:rsidRPr="00D53144" w:rsidP="000A1A9D" w14:paraId="5D146DC8" w14:textId="7463F4A1">
      <w:pPr>
        <w:tabs>
          <w:tab w:val="clear" w:pos="567"/>
        </w:tabs>
        <w:spacing w:line="240" w:lineRule="auto"/>
        <w:rPr>
          <w:lang w:val="nl-NL"/>
        </w:rPr>
      </w:pPr>
      <w:r w:rsidRPr="00D53144">
        <w:rPr>
          <w:lang w:val="nl-NL"/>
        </w:rPr>
        <w:t xml:space="preserve">Humira kan gegeven worden als monotherapie in geval van intolerantie voor methotrexaat of wanneer </w:t>
      </w:r>
      <w:r w:rsidRPr="00D53144" w:rsidR="002F5CCB">
        <w:rPr>
          <w:lang w:val="nl-NL"/>
        </w:rPr>
        <w:t xml:space="preserve">voortzetting van de </w:t>
      </w:r>
      <w:r w:rsidRPr="00D53144">
        <w:rPr>
          <w:lang w:val="nl-NL"/>
        </w:rPr>
        <w:t>behandeling met methotrexaat ongewenst is.</w:t>
      </w:r>
    </w:p>
    <w:p w:rsidR="000A1A9D" w:rsidRPr="00D53144" w:rsidP="000A1A9D" w14:paraId="73C46FB0" w14:textId="77777777">
      <w:pPr>
        <w:tabs>
          <w:tab w:val="clear" w:pos="567"/>
        </w:tabs>
        <w:spacing w:line="240" w:lineRule="auto"/>
        <w:rPr>
          <w:lang w:val="nl-NL"/>
        </w:rPr>
      </w:pPr>
    </w:p>
    <w:p w:rsidR="000A1A9D" w:rsidRPr="00D53144" w:rsidP="000A1A9D" w14:paraId="51FDB191" w14:textId="77777777">
      <w:pPr>
        <w:tabs>
          <w:tab w:val="clear" w:pos="567"/>
        </w:tabs>
        <w:spacing w:line="240" w:lineRule="auto"/>
        <w:rPr>
          <w:lang w:val="nl-NL"/>
        </w:rPr>
      </w:pPr>
      <w:r w:rsidRPr="00D53144">
        <w:rPr>
          <w:lang w:val="nl-NL"/>
        </w:rPr>
        <w:t>Het is aangetoond dat Humira de progressie van gewrichtsschade remt, wat gemeten is door middel van röntgenonderzoek, en de fysieke functie verbetert wanneer het gegeven wordt in combinatie met methotrexaat.</w:t>
      </w:r>
    </w:p>
    <w:p w:rsidR="000A1A9D" w:rsidRPr="00D53144" w14:paraId="0671361E" w14:textId="77777777">
      <w:pPr>
        <w:tabs>
          <w:tab w:val="clear" w:pos="567"/>
        </w:tabs>
        <w:spacing w:line="240" w:lineRule="auto"/>
        <w:rPr>
          <w:u w:val="single"/>
          <w:lang w:val="nl-NL"/>
        </w:rPr>
      </w:pPr>
    </w:p>
    <w:p w:rsidR="008A37F6" w:rsidRPr="00D53144" w14:paraId="4371135D" w14:textId="77777777">
      <w:pPr>
        <w:tabs>
          <w:tab w:val="clear" w:pos="567"/>
        </w:tabs>
        <w:spacing w:line="240" w:lineRule="auto"/>
        <w:rPr>
          <w:u w:val="single"/>
          <w:lang w:val="nl-NL"/>
        </w:rPr>
      </w:pPr>
      <w:r w:rsidRPr="00D53144">
        <w:rPr>
          <w:u w:val="single"/>
          <w:lang w:val="nl-NL"/>
        </w:rPr>
        <w:t>Psoriasis</w:t>
      </w:r>
    </w:p>
    <w:p w:rsidR="008A37F6" w:rsidRPr="00D53144" w14:paraId="6400C0BB" w14:textId="77777777">
      <w:pPr>
        <w:tabs>
          <w:tab w:val="clear" w:pos="567"/>
        </w:tabs>
        <w:spacing w:line="240" w:lineRule="auto"/>
        <w:rPr>
          <w:u w:val="single"/>
          <w:lang w:val="nl-NL"/>
        </w:rPr>
      </w:pPr>
    </w:p>
    <w:p w:rsidR="008A37F6" w:rsidRPr="00D53144" w14:paraId="0BEEBFFF" w14:textId="39ACB555">
      <w:pPr>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voor de behandeling van matige tot ernstige chronische plaque psoriasis bij volwassen patiënten die in aanmerking komen voor systemische therapie.</w:t>
      </w:r>
    </w:p>
    <w:p w:rsidR="008A37F6" w:rsidRPr="00D53144" w14:paraId="614848FD" w14:textId="77777777">
      <w:pPr>
        <w:snapToGrid w:val="0"/>
        <w:rPr>
          <w:u w:val="single"/>
          <w:lang w:val="nl-NL"/>
        </w:rPr>
      </w:pPr>
    </w:p>
    <w:p w:rsidR="008A37F6" w:rsidRPr="00D53144" w:rsidP="00884A0B" w14:paraId="2D250A52" w14:textId="77777777">
      <w:pPr>
        <w:keepNext/>
        <w:snapToGrid w:val="0"/>
        <w:rPr>
          <w:u w:val="single"/>
          <w:lang w:val="nl-NL"/>
        </w:rPr>
      </w:pPr>
      <w:r w:rsidRPr="00D53144">
        <w:rPr>
          <w:u w:val="single"/>
          <w:lang w:val="nl-NL"/>
        </w:rPr>
        <w:t>Hidradenitis suppurativa (HS)</w:t>
      </w:r>
    </w:p>
    <w:p w:rsidR="008A37F6" w:rsidRPr="00D53144" w14:paraId="0109C1A9" w14:textId="77777777">
      <w:pPr>
        <w:snapToGrid w:val="0"/>
        <w:rPr>
          <w:lang w:val="nl-NL"/>
        </w:rPr>
      </w:pPr>
    </w:p>
    <w:p w:rsidR="008A37F6" w:rsidRPr="00D53144" w14:paraId="6E572A03" w14:textId="31B546A3">
      <w:pPr>
        <w:snapToGrid w:val="0"/>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voor de behandeling van actieve matige tot ernstige hidradenitis suppurativa (acne inversa) bij volwassenen en adolescenten vanaf 12 jaar met ontoereikende respons op een conventionele systemische HS-behandeling (zie rubriek 5.1 en 5.2).</w:t>
      </w:r>
    </w:p>
    <w:p w:rsidR="008A37F6" w:rsidRPr="00D53144" w14:paraId="20F3A915" w14:textId="77777777">
      <w:pPr>
        <w:tabs>
          <w:tab w:val="clear" w:pos="567"/>
        </w:tabs>
        <w:spacing w:line="240" w:lineRule="auto"/>
        <w:rPr>
          <w:u w:val="single"/>
          <w:lang w:val="nl-NL"/>
        </w:rPr>
      </w:pPr>
    </w:p>
    <w:p w:rsidR="008A37F6" w:rsidRPr="00D53144" w14:paraId="3EAA508A" w14:textId="77777777">
      <w:pPr>
        <w:tabs>
          <w:tab w:val="clear" w:pos="567"/>
        </w:tabs>
        <w:spacing w:line="240" w:lineRule="auto"/>
        <w:rPr>
          <w:u w:val="single"/>
          <w:lang w:val="nl-NL"/>
        </w:rPr>
      </w:pPr>
      <w:r w:rsidRPr="00D53144">
        <w:rPr>
          <w:u w:val="single"/>
          <w:lang w:val="nl-NL"/>
        </w:rPr>
        <w:t>De ziekte van Crohn</w:t>
      </w:r>
    </w:p>
    <w:p w:rsidR="008A37F6" w:rsidRPr="00D53144" w14:paraId="26E083AB" w14:textId="77777777">
      <w:pPr>
        <w:tabs>
          <w:tab w:val="clear" w:pos="567"/>
        </w:tabs>
        <w:spacing w:line="240" w:lineRule="auto"/>
        <w:rPr>
          <w:u w:val="single"/>
          <w:lang w:val="nl-NL"/>
        </w:rPr>
      </w:pPr>
    </w:p>
    <w:p w:rsidR="008A37F6" w:rsidRPr="00D53144" w14:paraId="0E28002E" w14:textId="12639D01">
      <w:pPr>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 xml:space="preserve">voor de behandeling van matig tot ernstig actieve ziekte van Crohn, bij volwassen patiënten die niet gereageerd hebben op een volledige en adequate behandeling met een corticosteroïd en/of een immunosuppressivum, of die dergelijke behandelingen niet verdragen of bij wie hiertegen een contra-indicatie bestaat. </w:t>
      </w:r>
    </w:p>
    <w:p w:rsidR="008A37F6" w:rsidRPr="00D53144" w14:paraId="2F9B9C02" w14:textId="77777777">
      <w:pPr>
        <w:tabs>
          <w:tab w:val="clear" w:pos="567"/>
        </w:tabs>
        <w:spacing w:line="240" w:lineRule="auto"/>
        <w:rPr>
          <w:u w:val="single"/>
          <w:lang w:val="nl-NL"/>
        </w:rPr>
      </w:pPr>
    </w:p>
    <w:p w:rsidR="008A37F6" w:rsidRPr="00D53144" w14:paraId="7FBCD483" w14:textId="77777777">
      <w:pPr>
        <w:tabs>
          <w:tab w:val="clear" w:pos="567"/>
        </w:tabs>
        <w:spacing w:line="240" w:lineRule="auto"/>
        <w:rPr>
          <w:u w:val="single"/>
          <w:lang w:val="nl-NL"/>
        </w:rPr>
      </w:pPr>
      <w:r w:rsidRPr="00D53144">
        <w:rPr>
          <w:u w:val="single"/>
          <w:lang w:val="nl-NL"/>
        </w:rPr>
        <w:t>Juveniele ziekte van Crohn</w:t>
      </w:r>
    </w:p>
    <w:p w:rsidR="008A37F6" w:rsidRPr="00D53144" w14:paraId="0A3192FD" w14:textId="77777777">
      <w:pPr>
        <w:tabs>
          <w:tab w:val="clear" w:pos="567"/>
        </w:tabs>
        <w:spacing w:line="240" w:lineRule="auto"/>
        <w:rPr>
          <w:lang w:val="nl-NL"/>
        </w:rPr>
      </w:pPr>
    </w:p>
    <w:p w:rsidR="008A37F6" w:rsidRPr="00D53144" w14:paraId="2AE0AEE1" w14:textId="77F043F6">
      <w:pPr>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 xml:space="preserve">voor de behandeling van matig tot ernstig actieve ziekte van Crohn bij kinderen (vanaf 6 jaar) die een ontoereikende respons hebben gehad op conventionele behandeling waaronder primaire voedingstherapie en een corticosteroïde en/of een </w:t>
      </w:r>
      <w:r w:rsidRPr="00D53144" w:rsidR="00B40DEB">
        <w:rPr>
          <w:lang w:val="nl-NL"/>
        </w:rPr>
        <w:t>immuunmodulerend middel</w:t>
      </w:r>
      <w:r w:rsidRPr="00D53144">
        <w:rPr>
          <w:lang w:val="nl-NL"/>
        </w:rPr>
        <w:t>, of die dergelijke behandelingen niet verdragen of bij wie hiertegen een contra-indicatie bestaat.</w:t>
      </w:r>
    </w:p>
    <w:p w:rsidR="008A37F6" w:rsidRPr="00D53144" w14:paraId="08A1C5B5" w14:textId="77777777">
      <w:pPr>
        <w:tabs>
          <w:tab w:val="clear" w:pos="567"/>
        </w:tabs>
        <w:spacing w:line="240" w:lineRule="auto"/>
        <w:rPr>
          <w:u w:val="single"/>
          <w:lang w:val="nl-NL"/>
        </w:rPr>
      </w:pPr>
    </w:p>
    <w:p w:rsidR="008A37F6" w:rsidRPr="00D53144" w14:paraId="412A6DAC" w14:textId="77777777">
      <w:pPr>
        <w:keepNext/>
        <w:tabs>
          <w:tab w:val="clear" w:pos="567"/>
        </w:tabs>
        <w:spacing w:line="240" w:lineRule="auto"/>
        <w:rPr>
          <w:u w:val="single"/>
          <w:lang w:val="nl-NL"/>
        </w:rPr>
      </w:pPr>
      <w:r w:rsidRPr="00D53144">
        <w:rPr>
          <w:u w:val="single"/>
          <w:lang w:val="nl-NL"/>
        </w:rPr>
        <w:t>Colitis ulcerosa</w:t>
      </w:r>
    </w:p>
    <w:p w:rsidR="008A37F6" w:rsidRPr="00D53144" w14:paraId="13BE2CD0" w14:textId="77777777">
      <w:pPr>
        <w:keepNext/>
        <w:tabs>
          <w:tab w:val="clear" w:pos="567"/>
        </w:tabs>
        <w:spacing w:line="240" w:lineRule="auto"/>
        <w:rPr>
          <w:u w:val="single"/>
          <w:lang w:val="nl-NL"/>
        </w:rPr>
      </w:pPr>
    </w:p>
    <w:p w:rsidR="008A37F6" w:rsidRPr="00D53144" w14:paraId="01C9EC6D" w14:textId="576C23C9">
      <w:pPr>
        <w:keepNext/>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 xml:space="preserve">voor de behandeling van matig tot ernstig actieve colitis ulcerosa bij volwassen patiënten die een ontoereikende respons hebben gehad op conventionele therapie, waaronder corticosteroïden en 6-mercaptopurine (6-MP) of azathioprine (AZA), of die dergelijke behandelingen niet verdragen of bij wie hiertegen een contra-indicatie bestaat. </w:t>
      </w:r>
    </w:p>
    <w:p w:rsidR="008A37F6" w:rsidRPr="00D53144" w14:paraId="3A7FC24D" w14:textId="62177D38">
      <w:pPr>
        <w:tabs>
          <w:tab w:val="clear" w:pos="567"/>
        </w:tabs>
        <w:spacing w:line="240" w:lineRule="auto"/>
        <w:rPr>
          <w:u w:val="single"/>
          <w:lang w:val="nl-NL"/>
        </w:rPr>
      </w:pPr>
    </w:p>
    <w:p w:rsidR="00640B32" w:rsidRPr="00D53144" w:rsidP="00640B32" w14:paraId="3BCCF8CD" w14:textId="77777777">
      <w:pPr>
        <w:spacing w:line="240" w:lineRule="auto"/>
        <w:rPr>
          <w:u w:val="single"/>
          <w:lang w:val="nl-NL"/>
        </w:rPr>
      </w:pPr>
      <w:r w:rsidRPr="00D53144">
        <w:rPr>
          <w:u w:val="single"/>
          <w:lang w:val="nl-NL"/>
        </w:rPr>
        <w:t>Juveniele colitis ulcerosa</w:t>
      </w:r>
    </w:p>
    <w:p w:rsidR="00640B32" w:rsidRPr="00D53144" w:rsidP="00640B32" w14:paraId="4171AA16" w14:textId="77777777">
      <w:pPr>
        <w:spacing w:line="240" w:lineRule="auto"/>
        <w:rPr>
          <w:u w:val="single"/>
          <w:lang w:val="nl-NL"/>
        </w:rPr>
      </w:pPr>
    </w:p>
    <w:p w:rsidR="00640B32" w:rsidRPr="00D53144" w:rsidP="00640B32" w14:paraId="3A2BC262" w14:textId="71EDD5DE">
      <w:pPr>
        <w:tabs>
          <w:tab w:val="clear" w:pos="567"/>
        </w:tabs>
        <w:spacing w:line="240" w:lineRule="auto"/>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 xml:space="preserve">voor de behandeling van matig tot ernstig actieve colitis ulcerosa bij </w:t>
      </w:r>
      <w:r w:rsidRPr="00D53144" w:rsidR="003E7EEE">
        <w:rPr>
          <w:lang w:val="nl-NL"/>
        </w:rPr>
        <w:t xml:space="preserve">kinderen </w:t>
      </w:r>
      <w:r w:rsidRPr="00D53144">
        <w:rPr>
          <w:lang w:val="nl-NL"/>
        </w:rPr>
        <w:t xml:space="preserve">(vanaf 6 jaar) die een ontoereikende respons </w:t>
      </w:r>
      <w:r w:rsidRPr="00D53144" w:rsidR="003E7EEE">
        <w:rPr>
          <w:lang w:val="nl-NL"/>
        </w:rPr>
        <w:t xml:space="preserve">hebben gehad </w:t>
      </w:r>
      <w:r w:rsidRPr="00D53144">
        <w:rPr>
          <w:lang w:val="nl-NL"/>
        </w:rPr>
        <w:t>op conventionele behandeling waaronder corticosteroïden en/of 6-mercaptopurine (6-MP) o</w:t>
      </w:r>
      <w:r w:rsidRPr="00D53144" w:rsidR="001550E7">
        <w:rPr>
          <w:lang w:val="nl-NL"/>
        </w:rPr>
        <w:t>f</w:t>
      </w:r>
      <w:r w:rsidRPr="00D53144">
        <w:rPr>
          <w:lang w:val="nl-NL"/>
        </w:rPr>
        <w:t xml:space="preserve"> azathioprine (AZA), of die dergelijke behandelingen niet verdragen of </w:t>
      </w:r>
      <w:r w:rsidRPr="00D53144" w:rsidR="003E7EEE">
        <w:rPr>
          <w:lang w:val="nl-NL"/>
        </w:rPr>
        <w:t xml:space="preserve">bij wie hiertegen een </w:t>
      </w:r>
      <w:r w:rsidRPr="00D53144">
        <w:rPr>
          <w:lang w:val="nl-NL"/>
        </w:rPr>
        <w:t xml:space="preserve">contra-indicatie </w:t>
      </w:r>
      <w:r w:rsidRPr="00D53144" w:rsidR="003E7EEE">
        <w:rPr>
          <w:lang w:val="nl-NL"/>
        </w:rPr>
        <w:t>bestaat</w:t>
      </w:r>
      <w:r w:rsidRPr="00D53144" w:rsidR="007020A7">
        <w:rPr>
          <w:lang w:val="nl-NL"/>
        </w:rPr>
        <w:t>.</w:t>
      </w:r>
    </w:p>
    <w:p w:rsidR="00640B32" w:rsidRPr="00D53144" w:rsidP="00640B32" w14:paraId="25D97839" w14:textId="77777777">
      <w:pPr>
        <w:tabs>
          <w:tab w:val="clear" w:pos="567"/>
        </w:tabs>
        <w:spacing w:line="240" w:lineRule="auto"/>
        <w:rPr>
          <w:u w:val="single"/>
          <w:lang w:val="nl-NL"/>
        </w:rPr>
      </w:pPr>
    </w:p>
    <w:p w:rsidR="008A37F6" w:rsidRPr="00D53144" w14:paraId="524DE05C" w14:textId="77777777">
      <w:pPr>
        <w:tabs>
          <w:tab w:val="clear" w:pos="567"/>
        </w:tabs>
        <w:spacing w:line="240" w:lineRule="auto"/>
        <w:rPr>
          <w:u w:val="single"/>
          <w:lang w:val="nl-NL"/>
        </w:rPr>
      </w:pPr>
      <w:r w:rsidRPr="00D53144">
        <w:rPr>
          <w:u w:val="single"/>
          <w:lang w:val="nl-NL"/>
        </w:rPr>
        <w:t>Uveïtis</w:t>
      </w:r>
    </w:p>
    <w:p w:rsidR="008A37F6" w:rsidRPr="00D53144" w14:paraId="10A518D8" w14:textId="77777777">
      <w:pPr>
        <w:tabs>
          <w:tab w:val="clear" w:pos="567"/>
        </w:tabs>
        <w:spacing w:line="240" w:lineRule="auto"/>
        <w:rPr>
          <w:lang w:val="nl-NL"/>
        </w:rPr>
      </w:pPr>
    </w:p>
    <w:p w:rsidR="008A37F6" w:rsidRPr="00D53144" w14:paraId="28B6CDC5" w14:textId="3D89045E">
      <w:pPr>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 xml:space="preserve">voor de behandeling van niet-infectieuze uveitis intermediair, uveitis posterior en panuveïtis bij volwassen patiënten die een ontoereikende respons hebben gehad op corticosteroïden, bij patiënten die minder corticosteroïden moeten gebruiken of voor wie een corticosteroïde behandeling niet geschikt is.  </w:t>
      </w:r>
    </w:p>
    <w:p w:rsidR="008A37F6" w:rsidRPr="00D53144" w14:paraId="0800B3FE" w14:textId="77777777">
      <w:pPr>
        <w:tabs>
          <w:tab w:val="clear" w:pos="567"/>
        </w:tabs>
        <w:spacing w:line="240" w:lineRule="auto"/>
        <w:rPr>
          <w:lang w:val="nl-NL"/>
        </w:rPr>
      </w:pPr>
    </w:p>
    <w:p w:rsidR="008A37F6" w:rsidRPr="00D53144" w14:paraId="1E05DE4F" w14:textId="77777777">
      <w:pPr>
        <w:pStyle w:val="BodyText"/>
        <w:rPr>
          <w:b w:val="0"/>
          <w:i w:val="0"/>
          <w:u w:val="single"/>
          <w:lang w:val="nl-NL"/>
        </w:rPr>
      </w:pPr>
      <w:r w:rsidRPr="00D53144">
        <w:rPr>
          <w:b w:val="0"/>
          <w:i w:val="0"/>
          <w:u w:val="single"/>
          <w:lang w:val="nl-NL"/>
        </w:rPr>
        <w:t>Juveniele uveïtis</w:t>
      </w:r>
    </w:p>
    <w:p w:rsidR="008A37F6" w:rsidRPr="00D53144" w14:paraId="622E37AB" w14:textId="77777777">
      <w:pPr>
        <w:tabs>
          <w:tab w:val="clear" w:pos="567"/>
        </w:tabs>
        <w:rPr>
          <w:lang w:val="nl-NL"/>
        </w:rPr>
      </w:pPr>
    </w:p>
    <w:p w:rsidR="008A37F6" w:rsidRPr="00D53144" w14:paraId="221A7317" w14:textId="4C7954B4">
      <w:pPr>
        <w:tabs>
          <w:tab w:val="clear" w:pos="567"/>
        </w:tabs>
        <w:rPr>
          <w:lang w:val="nl-NL"/>
        </w:rPr>
      </w:pPr>
      <w:r w:rsidRPr="00D53144">
        <w:rPr>
          <w:lang w:val="nl-NL"/>
        </w:rPr>
        <w:t xml:space="preserve">Humira is </w:t>
      </w:r>
      <w:r w:rsidR="002F4B8A">
        <w:rPr>
          <w:lang w:val="nl-NL"/>
        </w:rPr>
        <w:t>geïndiceerd</w:t>
      </w:r>
      <w:r w:rsidRPr="00D53144" w:rsidR="002F4B8A">
        <w:rPr>
          <w:lang w:val="nl-NL"/>
        </w:rPr>
        <w:t xml:space="preserve"> </w:t>
      </w:r>
      <w:r w:rsidRPr="00D53144">
        <w:rPr>
          <w:lang w:val="nl-NL"/>
        </w:rPr>
        <w:t>voor de behandeling van juveniele chronische niet-infectieuze uveitis anterior bij patiënten vanaf twee jaar die een ontoereikende respons hebben gehad op conventionele behandeling of deze niet verdragen, of voor wie conventionele behandeling niet geschikt is.</w:t>
      </w:r>
    </w:p>
    <w:p w:rsidR="008A37F6" w:rsidRPr="00D53144" w14:paraId="6BBDF645" w14:textId="77777777">
      <w:pPr>
        <w:tabs>
          <w:tab w:val="clear" w:pos="567"/>
        </w:tabs>
        <w:spacing w:line="240" w:lineRule="auto"/>
        <w:rPr>
          <w:lang w:val="nl-NL"/>
        </w:rPr>
      </w:pPr>
    </w:p>
    <w:p w:rsidR="008A37F6" w:rsidRPr="00D53144" w14:paraId="719DA8C1" w14:textId="77777777">
      <w:pPr>
        <w:keepNext/>
        <w:tabs>
          <w:tab w:val="clear" w:pos="567"/>
        </w:tabs>
        <w:spacing w:line="240" w:lineRule="auto"/>
        <w:rPr>
          <w:b/>
          <w:bCs/>
          <w:lang w:val="nl-NL"/>
        </w:rPr>
      </w:pPr>
      <w:r w:rsidRPr="00D53144">
        <w:rPr>
          <w:b/>
          <w:bCs/>
          <w:lang w:val="nl-NL"/>
        </w:rPr>
        <w:t>4.2</w:t>
      </w:r>
      <w:r w:rsidRPr="00D53144">
        <w:rPr>
          <w:b/>
          <w:bCs/>
          <w:lang w:val="nl-NL"/>
        </w:rPr>
        <w:tab/>
        <w:t xml:space="preserve">Dosering en wijze van toediening </w:t>
      </w:r>
    </w:p>
    <w:p w:rsidR="008A37F6" w:rsidRPr="00D53144" w14:paraId="485FDF56" w14:textId="77777777">
      <w:pPr>
        <w:keepNext/>
        <w:tabs>
          <w:tab w:val="clear" w:pos="567"/>
        </w:tabs>
        <w:spacing w:line="240" w:lineRule="auto"/>
        <w:rPr>
          <w:bCs/>
          <w:lang w:val="nl-NL"/>
        </w:rPr>
      </w:pPr>
    </w:p>
    <w:p w:rsidR="008A37F6" w:rsidRPr="00D53144" w14:paraId="2107BD63" w14:textId="65B34CF6">
      <w:pPr>
        <w:pStyle w:val="EndnoteText"/>
        <w:keepNext/>
        <w:tabs>
          <w:tab w:val="clear" w:pos="567"/>
        </w:tabs>
        <w:rPr>
          <w:lang w:val="nl-NL"/>
        </w:rPr>
      </w:pPr>
      <w:r w:rsidRPr="00D53144">
        <w:rPr>
          <w:lang w:val="nl-NL"/>
        </w:rPr>
        <w:t xml:space="preserve">De Humira-behandeling dient te worden geïnitieerd en plaats te vinden onder toezicht van medische specialisten met ervaring in het diagnosticeren en behandelen van de aandoeningen waarvoor Humira is </w:t>
      </w:r>
      <w:r w:rsidR="002F4B8A">
        <w:rPr>
          <w:lang w:val="nl-NL"/>
        </w:rPr>
        <w:t>geïndiceerd</w:t>
      </w:r>
      <w:r w:rsidRPr="00D53144">
        <w:rPr>
          <w:lang w:val="nl-NL"/>
        </w:rPr>
        <w:t>. Oogartsen wordt geadviseerd om te overleggen met een geschikte specialist voor aanvang van de behandeling met Humira (zie rubriek 4.4). Patiënten die behandeld worden met Humira dient een speciale Humira veiligheidsinformatiekaart voor patiënten (patiëntenkaart) gegeven te worden.</w:t>
      </w:r>
    </w:p>
    <w:p w:rsidR="008A37F6" w:rsidRPr="00D53144" w14:paraId="40F93BF5" w14:textId="77777777">
      <w:pPr>
        <w:pStyle w:val="EndnoteText"/>
        <w:tabs>
          <w:tab w:val="clear" w:pos="567"/>
        </w:tabs>
        <w:rPr>
          <w:lang w:val="nl-NL"/>
        </w:rPr>
      </w:pPr>
    </w:p>
    <w:p w:rsidR="008A37F6" w:rsidRPr="00D53144" w14:paraId="347DFA4D" w14:textId="77777777">
      <w:pPr>
        <w:pStyle w:val="EndnoteText"/>
        <w:tabs>
          <w:tab w:val="clear" w:pos="567"/>
        </w:tabs>
        <w:rPr>
          <w:lang w:val="nl-NL"/>
        </w:rPr>
      </w:pPr>
      <w:r w:rsidRPr="00D53144">
        <w:rPr>
          <w:lang w:val="nl-NL"/>
        </w:rPr>
        <w:t xml:space="preserve">Na de injectietechniek goed te hebben geoefend, kunnen patiënten zelf Humira injecteren als hun arts beslist dat dit passend is, en met medische follow-up voor zover dit nodig is. </w:t>
      </w:r>
    </w:p>
    <w:p w:rsidR="008A37F6" w:rsidRPr="00D53144" w14:paraId="5FF81CB6" w14:textId="77777777">
      <w:pPr>
        <w:spacing w:line="240" w:lineRule="auto"/>
        <w:rPr>
          <w:lang w:val="nl-NL"/>
        </w:rPr>
      </w:pPr>
    </w:p>
    <w:p w:rsidR="008A37F6" w:rsidRPr="00D53144" w14:paraId="4C72498F" w14:textId="77777777">
      <w:pPr>
        <w:spacing w:line="240" w:lineRule="auto"/>
        <w:rPr>
          <w:lang w:val="nl-NL"/>
        </w:rPr>
      </w:pPr>
      <w:r w:rsidRPr="00D53144">
        <w:rPr>
          <w:lang w:val="nl-NL"/>
        </w:rPr>
        <w:t>Gedurende de behandeling met Humira moeten andere gelijktijdige behandelingen (bijv. corticosteroïden en/of immuunmodulerende middelen) worden geoptimaliseerd.</w:t>
      </w:r>
    </w:p>
    <w:p w:rsidR="008A37F6" w:rsidRPr="00D53144" w14:paraId="577CCBD0" w14:textId="77777777">
      <w:pPr>
        <w:spacing w:line="240" w:lineRule="auto"/>
        <w:rPr>
          <w:u w:val="single"/>
          <w:lang w:val="nl-NL"/>
        </w:rPr>
      </w:pPr>
    </w:p>
    <w:p w:rsidR="008A37F6" w:rsidRPr="00D53144" w14:paraId="69A3D4BC" w14:textId="77777777">
      <w:pPr>
        <w:pStyle w:val="EndnoteText"/>
        <w:keepNext/>
        <w:tabs>
          <w:tab w:val="clear" w:pos="567"/>
        </w:tabs>
        <w:rPr>
          <w:u w:val="single"/>
          <w:lang w:val="nl-NL"/>
        </w:rPr>
      </w:pPr>
      <w:r w:rsidRPr="00D53144">
        <w:rPr>
          <w:u w:val="single"/>
          <w:lang w:val="nl-NL"/>
        </w:rPr>
        <w:t>Dosering</w:t>
      </w:r>
    </w:p>
    <w:p w:rsidR="008A37F6" w:rsidRPr="00D53144" w14:paraId="4D2518E5" w14:textId="77777777">
      <w:pPr>
        <w:spacing w:line="240" w:lineRule="auto"/>
        <w:rPr>
          <w:lang w:val="nl-NL"/>
        </w:rPr>
      </w:pPr>
    </w:p>
    <w:p w:rsidR="000A1A9D" w:rsidRPr="00D53144" w:rsidP="000A1A9D" w14:paraId="2056C78B" w14:textId="77777777">
      <w:pPr>
        <w:spacing w:line="240" w:lineRule="auto"/>
        <w:rPr>
          <w:i/>
          <w:lang w:val="nl-NL"/>
        </w:rPr>
      </w:pPr>
      <w:r w:rsidRPr="00D53144">
        <w:rPr>
          <w:i/>
          <w:lang w:val="nl-NL"/>
        </w:rPr>
        <w:t>Reumatoïde artritis</w:t>
      </w:r>
    </w:p>
    <w:p w:rsidR="000A1A9D" w:rsidRPr="00D53144" w:rsidP="000A1A9D" w14:paraId="3C31D0A6" w14:textId="77777777">
      <w:pPr>
        <w:spacing w:line="240" w:lineRule="auto"/>
        <w:rPr>
          <w:u w:val="single"/>
          <w:lang w:val="nl-NL"/>
        </w:rPr>
      </w:pPr>
    </w:p>
    <w:p w:rsidR="000A1A9D" w:rsidRPr="00D53144" w:rsidP="000A1A9D" w14:paraId="5E1E5023" w14:textId="77777777">
      <w:pPr>
        <w:tabs>
          <w:tab w:val="clear" w:pos="567"/>
        </w:tabs>
        <w:spacing w:line="240" w:lineRule="auto"/>
        <w:rPr>
          <w:lang w:val="nl-NL"/>
        </w:rPr>
      </w:pPr>
      <w:r w:rsidRPr="00D53144">
        <w:rPr>
          <w:lang w:val="nl-NL"/>
        </w:rPr>
        <w:t>De aanbevolen dosis Humira voor volwassen patiënten met reumatoïde artritis is 40 mg adalimumab eenmaal per twee weken toegediend als een enkele dosis via subcutane injectie. Methotrexaat wordt voortgezet tijdens de behandeling met Humira.</w:t>
      </w:r>
    </w:p>
    <w:p w:rsidR="000A1A9D" w:rsidRPr="00D53144" w:rsidP="000A1A9D" w14:paraId="4BF534C4" w14:textId="77777777">
      <w:pPr>
        <w:tabs>
          <w:tab w:val="clear" w:pos="567"/>
        </w:tabs>
        <w:spacing w:line="240" w:lineRule="auto"/>
        <w:rPr>
          <w:lang w:val="nl-NL"/>
        </w:rPr>
      </w:pPr>
    </w:p>
    <w:p w:rsidR="000A1A9D" w:rsidRPr="00D53144" w:rsidP="000A1A9D" w14:paraId="18F62C2E" w14:textId="513EDA75">
      <w:pPr>
        <w:tabs>
          <w:tab w:val="clear" w:pos="567"/>
        </w:tabs>
        <w:spacing w:line="240" w:lineRule="auto"/>
        <w:rPr>
          <w:lang w:val="nl-NL"/>
        </w:rPr>
      </w:pPr>
      <w:r w:rsidRPr="00D53144">
        <w:rPr>
          <w:lang w:val="nl-NL"/>
        </w:rPr>
        <w:t xml:space="preserve">Glucocorticoïden, salicylaten, niet-steroïde anti-inflammatoire </w:t>
      </w:r>
      <w:r w:rsidRPr="00D53144" w:rsidR="009669C7">
        <w:rPr>
          <w:lang w:val="nl-NL"/>
        </w:rPr>
        <w:t>genees</w:t>
      </w:r>
      <w:r w:rsidRPr="00D53144">
        <w:rPr>
          <w:lang w:val="nl-NL"/>
        </w:rPr>
        <w:t xml:space="preserve">middelen </w:t>
      </w:r>
      <w:r w:rsidRPr="00D53144" w:rsidR="00A67B58">
        <w:rPr>
          <w:lang w:val="nl-NL"/>
        </w:rPr>
        <w:t xml:space="preserve">(NSAID’s) </w:t>
      </w:r>
      <w:r w:rsidRPr="00D53144">
        <w:rPr>
          <w:lang w:val="nl-NL"/>
        </w:rPr>
        <w:t>of analgetica kunnen gedurende de behandeling met Humira worden gecontinueerd. Aangaande de combinatie met andere antireumatische geneesmiddelen anders dan methotrexaat zie rubrieken 4.4 en 5.1.</w:t>
      </w:r>
    </w:p>
    <w:p w:rsidR="000A1A9D" w:rsidRPr="00D53144" w:rsidP="000A1A9D" w14:paraId="3709A68C" w14:textId="77777777">
      <w:pPr>
        <w:tabs>
          <w:tab w:val="clear" w:pos="567"/>
        </w:tabs>
        <w:spacing w:line="240" w:lineRule="auto"/>
        <w:rPr>
          <w:lang w:val="nl-NL"/>
        </w:rPr>
      </w:pPr>
    </w:p>
    <w:p w:rsidR="000A1A9D" w:rsidRPr="00D53144" w:rsidP="000A1A9D" w14:paraId="0847076E" w14:textId="0416CDDF">
      <w:pPr>
        <w:tabs>
          <w:tab w:val="clear" w:pos="567"/>
        </w:tabs>
        <w:spacing w:line="240" w:lineRule="auto"/>
        <w:rPr>
          <w:lang w:val="nl-NL"/>
        </w:rPr>
      </w:pPr>
      <w:r w:rsidRPr="00D53144">
        <w:rPr>
          <w:lang w:val="nl-NL"/>
        </w:rPr>
        <w:t>Bij gebruik als monotherapie, kunnen patiënten die een afname in hun respons hebben op Humira 40 mg eenmaal per twee weken baat hebben bij een verhoging van de dosering adalimumab tot 40 mg</w:t>
      </w:r>
      <w:r w:rsidR="008A6435">
        <w:rPr>
          <w:lang w:val="nl-NL"/>
        </w:rPr>
        <w:t xml:space="preserve"> </w:t>
      </w:r>
      <w:r w:rsidR="008A6435">
        <w:rPr>
          <w:snapToGrid/>
          <w:szCs w:val="24"/>
          <w:lang w:val="nl-NL"/>
        </w:rPr>
        <w:t>eenmaal</w:t>
      </w:r>
      <w:r w:rsidRPr="00D53144">
        <w:rPr>
          <w:lang w:val="nl-NL"/>
        </w:rPr>
        <w:t xml:space="preserve"> per week of 80 mg eenmaal per twee weken. </w:t>
      </w:r>
    </w:p>
    <w:p w:rsidR="000A1A9D" w:rsidRPr="00D53144" w:rsidP="000A1A9D" w14:paraId="27F4ADC7" w14:textId="77777777">
      <w:pPr>
        <w:tabs>
          <w:tab w:val="clear" w:pos="567"/>
        </w:tabs>
        <w:spacing w:line="240" w:lineRule="auto"/>
        <w:rPr>
          <w:lang w:val="nl-NL"/>
        </w:rPr>
      </w:pPr>
    </w:p>
    <w:p w:rsidR="000A1A9D" w:rsidRPr="00D53144" w:rsidP="000A1A9D" w14:paraId="70BB6236" w14:textId="77777777">
      <w:pPr>
        <w:spacing w:line="240" w:lineRule="auto"/>
        <w:rPr>
          <w:lang w:val="nl-NL"/>
        </w:rPr>
      </w:pPr>
      <w:r w:rsidRPr="00D53144">
        <w:rPr>
          <w:lang w:val="nl-NL"/>
        </w:rPr>
        <w:t>Beschikbare data geven aan dat de klinische respons normaal binnen 12 weken behandeling wordt bereikt. Het vervolgen van de therapie in patiënten die in deze periode nog niet reageren op het geneesmiddel, dient heroverwogen te worden.</w:t>
      </w:r>
    </w:p>
    <w:p w:rsidR="000A1A9D" w:rsidRPr="00D53144" w:rsidP="000A1A9D" w14:paraId="5FB3B74A" w14:textId="77777777">
      <w:pPr>
        <w:spacing w:line="240" w:lineRule="auto"/>
        <w:rPr>
          <w:lang w:val="nl-NL"/>
        </w:rPr>
      </w:pPr>
    </w:p>
    <w:p w:rsidR="000A1A9D" w:rsidRPr="00D53144" w:rsidP="000A1A9D" w14:paraId="0C8B6D86" w14:textId="77777777">
      <w:pPr>
        <w:rPr>
          <w:lang w:val="nl-NL"/>
        </w:rPr>
      </w:pPr>
      <w:r w:rsidRPr="00D53144">
        <w:rPr>
          <w:lang w:val="nl-NL"/>
        </w:rPr>
        <w:t>Humira kan in andere sterkten en/of toedieningsvormen beschikbaar zijn, afhankelijk van de individuele behandelingsbehoeften.</w:t>
      </w:r>
    </w:p>
    <w:p w:rsidR="000A1A9D" w:rsidRPr="00D53144" w14:paraId="1D28CFD7" w14:textId="77777777">
      <w:pPr>
        <w:spacing w:line="240" w:lineRule="auto"/>
        <w:rPr>
          <w:lang w:val="nl-NL"/>
        </w:rPr>
      </w:pPr>
    </w:p>
    <w:p w:rsidR="008A37F6" w:rsidRPr="00D53144" w14:paraId="2338F8E9" w14:textId="77777777">
      <w:pPr>
        <w:spacing w:line="240" w:lineRule="auto"/>
        <w:rPr>
          <w:i/>
          <w:lang w:val="nl-NL"/>
        </w:rPr>
      </w:pPr>
      <w:r w:rsidRPr="00D53144">
        <w:rPr>
          <w:i/>
          <w:lang w:val="nl-NL"/>
        </w:rPr>
        <w:t>Psoriasis</w:t>
      </w:r>
    </w:p>
    <w:p w:rsidR="008A37F6" w:rsidRPr="00D53144" w14:paraId="5BB1D5D0" w14:textId="77777777">
      <w:pPr>
        <w:spacing w:line="240" w:lineRule="auto"/>
        <w:rPr>
          <w:lang w:val="nl-NL"/>
        </w:rPr>
      </w:pPr>
    </w:p>
    <w:p w:rsidR="008A37F6" w:rsidRPr="00D53144" w14:paraId="50647E3A" w14:textId="77777777">
      <w:pPr>
        <w:spacing w:line="240" w:lineRule="auto"/>
        <w:rPr>
          <w:lang w:val="nl-NL"/>
        </w:rPr>
      </w:pPr>
      <w:r w:rsidRPr="00D53144">
        <w:rPr>
          <w:lang w:val="nl-NL"/>
        </w:rPr>
        <w:t xml:space="preserve">De aanbevolen dosering Humira voor volwassen patiënten bestaat uit een aanvangsdosis van 80 mg, subcutaan toegediend, gevolgd door 40 mg subcutaan eenmaal per twee weken vanaf één week na de aanvangsdosis. Humira 40 mg oplossing voor injectie in voorgevulde spuit en/of voorgevulde pen is beschikbaar voor de onderhoudsdosering. </w:t>
      </w:r>
    </w:p>
    <w:p w:rsidR="008A37F6" w:rsidRPr="00D53144" w14:paraId="3A4B65F7" w14:textId="77777777">
      <w:pPr>
        <w:spacing w:line="240" w:lineRule="auto"/>
        <w:rPr>
          <w:lang w:val="nl-NL"/>
        </w:rPr>
      </w:pPr>
    </w:p>
    <w:p w:rsidR="008A37F6" w:rsidRPr="00D53144" w14:paraId="799387F9" w14:textId="77777777">
      <w:pPr>
        <w:spacing w:line="240" w:lineRule="auto"/>
        <w:rPr>
          <w:lang w:val="nl-NL"/>
        </w:rPr>
      </w:pPr>
      <w:r w:rsidRPr="00D53144">
        <w:rPr>
          <w:lang w:val="nl-NL"/>
        </w:rPr>
        <w:t xml:space="preserve">Als een patiënt na 16 weken behandeling niet gereageerd heeft, dient voortzetting van de therapie zorgvuldig te worden heroverwogen. </w:t>
      </w:r>
    </w:p>
    <w:p w:rsidR="008A37F6" w:rsidRPr="00D53144" w14:paraId="2BD45418" w14:textId="77777777">
      <w:pPr>
        <w:spacing w:line="240" w:lineRule="auto"/>
        <w:rPr>
          <w:lang w:val="nl-NL"/>
        </w:rPr>
      </w:pPr>
    </w:p>
    <w:p w:rsidR="008A37F6" w:rsidRPr="00D53144" w14:paraId="0BAAE148" w14:textId="4A74CE95">
      <w:pPr>
        <w:spacing w:line="240" w:lineRule="auto"/>
        <w:rPr>
          <w:lang w:val="nl-NL"/>
        </w:rPr>
      </w:pPr>
      <w:r w:rsidRPr="00D53144">
        <w:rPr>
          <w:lang w:val="nl-NL"/>
        </w:rPr>
        <w:t>Na 16 weken kunnen patiënten die onvoldoende reageren</w:t>
      </w:r>
      <w:r w:rsidRPr="00D53144" w:rsidR="00DB0AD3">
        <w:rPr>
          <w:lang w:val="nl-NL"/>
        </w:rPr>
        <w:t xml:space="preserve"> op Humira 40 mg eenmaal per twee weken</w:t>
      </w:r>
      <w:r w:rsidRPr="00D53144">
        <w:rPr>
          <w:lang w:val="nl-NL"/>
        </w:rPr>
        <w:t xml:space="preserve"> baat hebben bij een verhoging van de dosering naar 40 mg eenmaal per week</w:t>
      </w:r>
      <w:r w:rsidRPr="00D53144" w:rsidR="003056E2">
        <w:rPr>
          <w:lang w:val="nl-NL"/>
        </w:rPr>
        <w:t xml:space="preserve"> of 80 mg eenmaal per twee weken</w:t>
      </w:r>
      <w:r w:rsidRPr="00D53144">
        <w:rPr>
          <w:lang w:val="nl-NL"/>
        </w:rPr>
        <w:t xml:space="preserve">. Bij patiënten met onvoldoende respons op </w:t>
      </w:r>
      <w:r w:rsidRPr="00D53144" w:rsidR="00F33370">
        <w:rPr>
          <w:lang w:val="nl-NL"/>
        </w:rPr>
        <w:t xml:space="preserve">behandeling </w:t>
      </w:r>
      <w:r w:rsidRPr="00D53144" w:rsidR="00BF3960">
        <w:rPr>
          <w:lang w:val="nl-NL"/>
        </w:rPr>
        <w:t xml:space="preserve">met </w:t>
      </w:r>
      <w:r w:rsidRPr="00D53144" w:rsidR="003056E2">
        <w:rPr>
          <w:lang w:val="nl-NL"/>
        </w:rPr>
        <w:t xml:space="preserve">40 mg eenmaal per week of 80 mg eenmaal per twee weken </w:t>
      </w:r>
      <w:r w:rsidRPr="00D53144">
        <w:rPr>
          <w:lang w:val="nl-NL"/>
        </w:rPr>
        <w:t xml:space="preserve">dienen de voordelen en risico’s zorgvuldig te worden afgewogen nadat de dosering is verhoogd (zie rubriek 5.1). Als de respons voldoende is bij </w:t>
      </w:r>
      <w:r w:rsidRPr="00D53144" w:rsidR="003056E2">
        <w:rPr>
          <w:lang w:val="nl-NL"/>
        </w:rPr>
        <w:t>40 mg eenmaal per week of 80 mg eenmaal per twee weken</w:t>
      </w:r>
      <w:r w:rsidRPr="00D53144">
        <w:rPr>
          <w:lang w:val="nl-NL"/>
        </w:rPr>
        <w:t>, kan de dosering vervolgens weer naar 40 mg eenmaal per twee weken verlaagd worden.</w:t>
      </w:r>
    </w:p>
    <w:p w:rsidR="008A37F6" w:rsidRPr="00D53144" w14:paraId="3591425A" w14:textId="77777777">
      <w:pPr>
        <w:tabs>
          <w:tab w:val="clear" w:pos="567"/>
        </w:tabs>
        <w:spacing w:line="240" w:lineRule="auto"/>
        <w:rPr>
          <w:u w:val="single"/>
          <w:lang w:val="nl-NL"/>
        </w:rPr>
      </w:pPr>
    </w:p>
    <w:p w:rsidR="003056E2" w:rsidRPr="00D53144" w:rsidP="003056E2" w14:paraId="79EFCDF0" w14:textId="77777777">
      <w:pPr>
        <w:rPr>
          <w:lang w:val="nl-NL"/>
        </w:rPr>
      </w:pPr>
      <w:r w:rsidRPr="00D53144">
        <w:rPr>
          <w:lang w:val="nl-NL"/>
        </w:rPr>
        <w:t>Humira kan in andere sterkten en/of toedieningsvormen beschikbaar zijn, afhankelijk van de individuele behandelingsbehoeften.</w:t>
      </w:r>
    </w:p>
    <w:p w:rsidR="003056E2" w:rsidRPr="00D53144" w14:paraId="10E4F6E8" w14:textId="77777777">
      <w:pPr>
        <w:tabs>
          <w:tab w:val="clear" w:pos="567"/>
        </w:tabs>
        <w:spacing w:line="240" w:lineRule="auto"/>
        <w:rPr>
          <w:u w:val="single"/>
          <w:lang w:val="nl-NL"/>
        </w:rPr>
      </w:pPr>
    </w:p>
    <w:p w:rsidR="008A37F6" w:rsidRPr="00D53144" w14:paraId="20AB3D34" w14:textId="77777777">
      <w:pPr>
        <w:tabs>
          <w:tab w:val="clear" w:pos="567"/>
        </w:tabs>
        <w:spacing w:line="240" w:lineRule="auto"/>
        <w:rPr>
          <w:i/>
          <w:u w:val="single"/>
          <w:lang w:val="nl-NL"/>
        </w:rPr>
      </w:pPr>
      <w:r w:rsidRPr="00D53144">
        <w:rPr>
          <w:i/>
          <w:lang w:val="nl-NL"/>
        </w:rPr>
        <w:t>Hidradenitis suppurativa</w:t>
      </w:r>
    </w:p>
    <w:p w:rsidR="008A37F6" w:rsidRPr="00D53144" w14:paraId="6457CACE" w14:textId="77777777">
      <w:pPr>
        <w:tabs>
          <w:tab w:val="clear" w:pos="567"/>
        </w:tabs>
        <w:spacing w:line="240" w:lineRule="auto"/>
        <w:rPr>
          <w:u w:val="single"/>
          <w:lang w:val="nl-NL"/>
        </w:rPr>
      </w:pPr>
    </w:p>
    <w:p w:rsidR="008A37F6" w:rsidRPr="00D53144" w14:paraId="170C35A7" w14:textId="7273BFFF">
      <w:pPr>
        <w:tabs>
          <w:tab w:val="clear" w:pos="567"/>
        </w:tabs>
        <w:spacing w:line="240" w:lineRule="auto"/>
        <w:rPr>
          <w:lang w:val="nl-NL"/>
        </w:rPr>
      </w:pPr>
      <w:r w:rsidRPr="00D53144">
        <w:rPr>
          <w:lang w:val="nl-NL"/>
        </w:rPr>
        <w:t xml:space="preserve">Het aanbevolen Humira-doseringsschema voor volwassen patiënten met hidradenitis suppurativa (HS) start met 160 mg op dag 1 (dosis kan worden toegediend als twee injecties van 80 mg op één dag of als één injectie van 80 mg per dag op twee achtereenvolgende dagen), gevolgd door 80 mg twee weken later op dag 15. Twee weken later (dag 29) wordt de therapie voortgezet met een dosis van </w:t>
      </w:r>
      <w:r w:rsidRPr="00D53144">
        <w:rPr>
          <w:lang w:val="nl-NL"/>
        </w:rPr>
        <w:t>40 mg</w:t>
      </w:r>
      <w:r w:rsidR="003E664B">
        <w:rPr>
          <w:lang w:val="nl-NL"/>
        </w:rPr>
        <w:t xml:space="preserve"> eenmaal</w:t>
      </w:r>
      <w:r w:rsidRPr="00D53144">
        <w:rPr>
          <w:lang w:val="nl-NL"/>
        </w:rPr>
        <w:t xml:space="preserve"> per week</w:t>
      </w:r>
      <w:r w:rsidRPr="00D53144" w:rsidR="003056E2">
        <w:rPr>
          <w:lang w:val="nl-NL"/>
        </w:rPr>
        <w:t xml:space="preserve"> of 80 mg eenmaal per twee weken</w:t>
      </w:r>
      <w:r w:rsidRPr="00D53144">
        <w:rPr>
          <w:lang w:val="nl-NL"/>
        </w:rPr>
        <w:t xml:space="preserve">. Behandelingen met antibiotica mogen indien nodig tijdens de behandeling met Humira worden voortgezet. Patiënten wordt aangeraden tijdens de behandeling met Humira dagelijks een lokaal antiseptisch middel voor hun HS-laesies te gebruiken. </w:t>
      </w:r>
    </w:p>
    <w:p w:rsidR="008A37F6" w:rsidRPr="00D53144" w14:paraId="4A7301F6" w14:textId="77777777">
      <w:pPr>
        <w:tabs>
          <w:tab w:val="clear" w:pos="567"/>
        </w:tabs>
        <w:spacing w:line="240" w:lineRule="auto"/>
        <w:rPr>
          <w:lang w:val="nl-NL"/>
        </w:rPr>
      </w:pPr>
    </w:p>
    <w:p w:rsidR="008A37F6" w:rsidRPr="00D53144" w14:paraId="391F2058" w14:textId="77777777">
      <w:pPr>
        <w:tabs>
          <w:tab w:val="clear" w:pos="567"/>
        </w:tabs>
        <w:spacing w:line="240" w:lineRule="auto"/>
        <w:rPr>
          <w:lang w:val="nl-NL"/>
        </w:rPr>
      </w:pPr>
      <w:r w:rsidRPr="00D53144">
        <w:rPr>
          <w:lang w:val="nl-NL"/>
        </w:rPr>
        <w:t>Voortzetting van de behandeling dient zorgvuldig te worden heroverwogen wanneer een patiënt in week 12 nog geen respons vertoont.</w:t>
      </w:r>
    </w:p>
    <w:p w:rsidR="008A37F6" w:rsidRPr="00D53144" w14:paraId="7A28B1F9" w14:textId="77777777">
      <w:pPr>
        <w:tabs>
          <w:tab w:val="clear" w:pos="567"/>
        </w:tabs>
        <w:spacing w:line="240" w:lineRule="auto"/>
        <w:rPr>
          <w:lang w:val="nl-NL"/>
        </w:rPr>
      </w:pPr>
    </w:p>
    <w:p w:rsidR="008A37F6" w:rsidRPr="00D53144" w14:paraId="06408DC7" w14:textId="76D911F4">
      <w:pPr>
        <w:tabs>
          <w:tab w:val="clear" w:pos="567"/>
        </w:tabs>
        <w:spacing w:line="240" w:lineRule="auto"/>
        <w:rPr>
          <w:lang w:val="nl-NL"/>
        </w:rPr>
      </w:pPr>
      <w:r w:rsidRPr="00D53144">
        <w:rPr>
          <w:lang w:val="nl-NL"/>
        </w:rPr>
        <w:t xml:space="preserve">Als de behandeling moet worden onderbroken, kan er opnieuw worden gestart met 40 mg Humira per week </w:t>
      </w:r>
      <w:r w:rsidRPr="00D53144" w:rsidR="003056E2">
        <w:rPr>
          <w:lang w:val="nl-NL"/>
        </w:rPr>
        <w:t xml:space="preserve">of 80 mg eenmaal per twee weken </w:t>
      </w:r>
      <w:r w:rsidRPr="00D53144">
        <w:rPr>
          <w:lang w:val="nl-NL"/>
        </w:rPr>
        <w:t>(zie rubriek 5.1).</w:t>
      </w:r>
    </w:p>
    <w:p w:rsidR="008A37F6" w:rsidRPr="00D53144" w14:paraId="758BC98E" w14:textId="77777777">
      <w:pPr>
        <w:tabs>
          <w:tab w:val="clear" w:pos="567"/>
        </w:tabs>
        <w:spacing w:line="240" w:lineRule="auto"/>
        <w:rPr>
          <w:lang w:val="nl-NL"/>
        </w:rPr>
      </w:pPr>
    </w:p>
    <w:p w:rsidR="008A37F6" w:rsidRPr="00D53144" w14:paraId="0EC04A9E" w14:textId="77777777">
      <w:pPr>
        <w:tabs>
          <w:tab w:val="clear" w:pos="567"/>
        </w:tabs>
        <w:spacing w:line="240" w:lineRule="auto"/>
        <w:rPr>
          <w:b/>
          <w:lang w:val="nl-NL"/>
        </w:rPr>
      </w:pPr>
      <w:r w:rsidRPr="00D53144">
        <w:rPr>
          <w:lang w:val="nl-NL"/>
        </w:rPr>
        <w:t>De verhouding tussen voordelen en risico’s van aanhoudende langetermijnbehandeling moet regelmatig geëvalueerd worden (zie rubriek 5.1).</w:t>
      </w:r>
    </w:p>
    <w:p w:rsidR="008A37F6" w:rsidRPr="00D53144" w14:paraId="01FB56F6" w14:textId="77777777">
      <w:pPr>
        <w:spacing w:line="240" w:lineRule="auto"/>
        <w:rPr>
          <w:u w:val="single"/>
          <w:lang w:val="nl-NL"/>
        </w:rPr>
      </w:pPr>
    </w:p>
    <w:p w:rsidR="003056E2" w:rsidRPr="00D53144" w:rsidP="003056E2" w14:paraId="7529D4B8" w14:textId="77777777">
      <w:pPr>
        <w:rPr>
          <w:lang w:val="nl-NL"/>
        </w:rPr>
      </w:pPr>
      <w:r w:rsidRPr="00D53144">
        <w:rPr>
          <w:lang w:val="nl-NL"/>
        </w:rPr>
        <w:t>Humira kan in andere sterkten en/of toedieningsvormen beschikbaar zijn, afhankelijk van de individuele behandelingsbehoeften.</w:t>
      </w:r>
    </w:p>
    <w:p w:rsidR="003056E2" w:rsidRPr="00D53144" w14:paraId="3B6D8790" w14:textId="77777777">
      <w:pPr>
        <w:spacing w:line="240" w:lineRule="auto"/>
        <w:rPr>
          <w:u w:val="single"/>
          <w:lang w:val="nl-NL"/>
        </w:rPr>
      </w:pPr>
    </w:p>
    <w:p w:rsidR="008A37F6" w:rsidRPr="00D53144" w14:paraId="2243BA64" w14:textId="77777777">
      <w:pPr>
        <w:spacing w:line="240" w:lineRule="auto"/>
        <w:rPr>
          <w:i/>
          <w:lang w:val="nl-NL"/>
        </w:rPr>
      </w:pPr>
      <w:r w:rsidRPr="00D53144">
        <w:rPr>
          <w:i/>
          <w:lang w:val="nl-NL"/>
        </w:rPr>
        <w:t>De ziekte van Crohn</w:t>
      </w:r>
    </w:p>
    <w:p w:rsidR="008A37F6" w:rsidRPr="00D53144" w14:paraId="1B524974" w14:textId="77777777">
      <w:pPr>
        <w:spacing w:line="240" w:lineRule="auto"/>
        <w:rPr>
          <w:lang w:val="nl-NL"/>
        </w:rPr>
      </w:pPr>
    </w:p>
    <w:p w:rsidR="008A37F6" w:rsidRPr="00D53144" w14:paraId="3ED89752" w14:textId="52CC40BC">
      <w:pPr>
        <w:spacing w:line="240" w:lineRule="auto"/>
        <w:rPr>
          <w:lang w:val="nl-NL"/>
        </w:rPr>
      </w:pPr>
      <w:r w:rsidRPr="00D53144">
        <w:rPr>
          <w:lang w:val="nl-NL"/>
        </w:rPr>
        <w:t xml:space="preserve">Het aanbevolen Humira inductiedoseringsschema voor volwassen patiënten met matig tot ernstig actieve ziekte van Crohn is 80 mg in week 0, gevolgd door 40 mg in week 2. Indien er een snellere respons op de therapie nodig is, kan het schema 160 mg in week 0 (dosis kan worden toegediend als twee injecties van 80 mg op één dag of als één injectie van 80 mg per dag op twee opeenvolgende dagen), </w:t>
      </w:r>
      <w:r w:rsidRPr="00D53144" w:rsidR="00640B32">
        <w:rPr>
          <w:lang w:val="nl-NL"/>
        </w:rPr>
        <w:t xml:space="preserve">gevolgd door </w:t>
      </w:r>
      <w:r w:rsidRPr="00D53144">
        <w:rPr>
          <w:lang w:val="nl-NL"/>
        </w:rPr>
        <w:t>80 mg in week 2 worden gebruikt, waarbij men zich ervan bewust moet zijn dat het risico van bijwerkingen hoger is gedurende de inductie.</w:t>
      </w:r>
    </w:p>
    <w:p w:rsidR="008A37F6" w:rsidRPr="00D53144" w14:paraId="1631F6C3" w14:textId="77777777">
      <w:pPr>
        <w:spacing w:line="240" w:lineRule="auto"/>
        <w:rPr>
          <w:lang w:val="nl-NL"/>
        </w:rPr>
      </w:pPr>
    </w:p>
    <w:p w:rsidR="008A37F6" w:rsidRPr="00D53144" w14:paraId="15D465BE" w14:textId="7D4EB16E">
      <w:pPr>
        <w:spacing w:line="240" w:lineRule="auto"/>
        <w:rPr>
          <w:lang w:val="nl-NL"/>
        </w:rPr>
      </w:pPr>
      <w:r w:rsidRPr="00D53144">
        <w:rPr>
          <w:lang w:val="nl-NL"/>
        </w:rPr>
        <w:t>Na de inductiebehandeling is de aanbevolen dosering 40 mg eenmaal per twee weken via subcutane injectie. Eventueel mag, indien een patiënt gestopt is met Humira en symptomen van de ziekte terugkeren, Humira opnieuw worden toegediend. Er is weinig ervaring met opnieuw toedienen na meer dan 8 weken sinds de vorige dosis.</w:t>
      </w:r>
    </w:p>
    <w:p w:rsidR="008A37F6" w:rsidRPr="00D53144" w14:paraId="104FE7C5" w14:textId="77777777">
      <w:pPr>
        <w:spacing w:line="240" w:lineRule="auto"/>
        <w:rPr>
          <w:lang w:val="nl-NL"/>
        </w:rPr>
      </w:pPr>
    </w:p>
    <w:p w:rsidR="008A37F6" w:rsidRPr="00D53144" w14:paraId="647B1774" w14:textId="77777777">
      <w:pPr>
        <w:spacing w:line="240" w:lineRule="auto"/>
        <w:rPr>
          <w:lang w:val="nl-NL"/>
        </w:rPr>
      </w:pPr>
      <w:r w:rsidRPr="00D53144">
        <w:rPr>
          <w:lang w:val="nl-NL"/>
        </w:rPr>
        <w:t>Gedurende de onderhoudsbehandeling, kunnen corticosteroïden geleidelijk worden afgebouwd, overeenkomstig klinische richtlijnen.</w:t>
      </w:r>
    </w:p>
    <w:p w:rsidR="008A37F6" w:rsidRPr="00D53144" w14:paraId="613FA165" w14:textId="77777777">
      <w:pPr>
        <w:spacing w:line="240" w:lineRule="auto"/>
        <w:rPr>
          <w:lang w:val="nl-NL"/>
        </w:rPr>
      </w:pPr>
    </w:p>
    <w:p w:rsidR="008A37F6" w:rsidRPr="00D53144" w14:paraId="611F7AE1" w14:textId="2A9C75D3">
      <w:pPr>
        <w:spacing w:line="240" w:lineRule="auto"/>
        <w:rPr>
          <w:lang w:val="nl-NL"/>
        </w:rPr>
      </w:pPr>
      <w:r w:rsidRPr="00D53144">
        <w:rPr>
          <w:lang w:val="nl-NL"/>
        </w:rPr>
        <w:t>Sommige patiënten die een verminderde respons ervaren</w:t>
      </w:r>
      <w:r w:rsidRPr="00D53144" w:rsidR="003056E2">
        <w:rPr>
          <w:lang w:val="nl-NL"/>
        </w:rPr>
        <w:t xml:space="preserve"> op Humira 40 mg eenmaal per twee weken</w:t>
      </w:r>
      <w:r w:rsidRPr="00D53144">
        <w:rPr>
          <w:lang w:val="nl-NL"/>
        </w:rPr>
        <w:t xml:space="preserve">, kunnen baat hebben bij een verhoging van de dosering naar </w:t>
      </w:r>
      <w:r w:rsidRPr="00D53144" w:rsidR="00487835">
        <w:rPr>
          <w:lang w:val="nl-NL"/>
        </w:rPr>
        <w:t xml:space="preserve">eenmaal per week </w:t>
      </w:r>
      <w:r w:rsidRPr="00D53144">
        <w:rPr>
          <w:lang w:val="nl-NL"/>
        </w:rPr>
        <w:t>40 mg</w:t>
      </w:r>
      <w:r w:rsidRPr="00D53144" w:rsidR="003056E2">
        <w:rPr>
          <w:lang w:val="nl-NL"/>
        </w:rPr>
        <w:t xml:space="preserve"> of 80 mg eenmaal per twee weken</w:t>
      </w:r>
      <w:r w:rsidRPr="00D53144">
        <w:rPr>
          <w:lang w:val="nl-NL"/>
        </w:rPr>
        <w:t>.</w:t>
      </w:r>
    </w:p>
    <w:p w:rsidR="008A37F6" w:rsidRPr="00D53144" w14:paraId="0FB9E5C1" w14:textId="77777777">
      <w:pPr>
        <w:spacing w:line="240" w:lineRule="auto"/>
        <w:rPr>
          <w:lang w:val="nl-NL"/>
        </w:rPr>
      </w:pPr>
    </w:p>
    <w:p w:rsidR="008A37F6" w:rsidRPr="00D53144" w14:paraId="69AFD2AF" w14:textId="4F60EE2D">
      <w:pPr>
        <w:spacing w:line="240" w:lineRule="auto"/>
        <w:rPr>
          <w:lang w:val="nl-NL"/>
        </w:rPr>
      </w:pPr>
      <w:r w:rsidRPr="00D53144">
        <w:rPr>
          <w:lang w:val="nl-NL"/>
        </w:rPr>
        <w:t xml:space="preserve">Sommige patiënten die geen respons hebben in week 4 kunnen baat hebben bij voortgezette onderhoudsbehandeling tot en met week 12. </w:t>
      </w:r>
      <w:r w:rsidRPr="00D53144" w:rsidR="002F5CCB">
        <w:rPr>
          <w:lang w:val="nl-NL"/>
        </w:rPr>
        <w:t xml:space="preserve">Voortzetting van de </w:t>
      </w:r>
      <w:r w:rsidRPr="00D53144">
        <w:rPr>
          <w:lang w:val="nl-NL"/>
        </w:rPr>
        <w:t>behandeling dient zorgvuldig te worden heroverwogen bij een patiënt die geen respons ervaart binnen deze periode.</w:t>
      </w:r>
    </w:p>
    <w:p w:rsidR="008A37F6" w:rsidRPr="00D53144" w14:paraId="19327EE9" w14:textId="77777777">
      <w:pPr>
        <w:spacing w:line="240" w:lineRule="auto"/>
        <w:rPr>
          <w:lang w:val="nl-NL"/>
        </w:rPr>
      </w:pPr>
    </w:p>
    <w:p w:rsidR="003056E2" w:rsidRPr="00D53144" w:rsidP="003056E2" w14:paraId="6BCD7F87" w14:textId="77777777">
      <w:pPr>
        <w:rPr>
          <w:lang w:val="nl-NL"/>
        </w:rPr>
      </w:pPr>
      <w:r w:rsidRPr="00D53144">
        <w:rPr>
          <w:lang w:val="nl-NL"/>
        </w:rPr>
        <w:t>Humira kan in andere sterkten en/of toedieningsvormen beschikbaar zijn, afhankelijk van de individuele behandelingsbehoeften.</w:t>
      </w:r>
    </w:p>
    <w:p w:rsidR="003056E2" w:rsidRPr="00D53144" w14:paraId="5612E759" w14:textId="77777777">
      <w:pPr>
        <w:spacing w:line="240" w:lineRule="auto"/>
        <w:rPr>
          <w:lang w:val="nl-NL"/>
        </w:rPr>
      </w:pPr>
    </w:p>
    <w:p w:rsidR="008A37F6" w:rsidRPr="00D53144" w14:paraId="413B635F" w14:textId="77777777">
      <w:pPr>
        <w:spacing w:line="240" w:lineRule="auto"/>
        <w:rPr>
          <w:i/>
          <w:lang w:val="nl-NL"/>
        </w:rPr>
      </w:pPr>
      <w:r w:rsidRPr="00D53144">
        <w:rPr>
          <w:i/>
          <w:lang w:val="nl-NL"/>
        </w:rPr>
        <w:t>Colitis ulcerosa</w:t>
      </w:r>
    </w:p>
    <w:p w:rsidR="008A37F6" w:rsidRPr="00D53144" w14:paraId="1E600C3B" w14:textId="77777777">
      <w:pPr>
        <w:spacing w:line="240" w:lineRule="auto"/>
        <w:rPr>
          <w:u w:val="single"/>
          <w:lang w:val="nl-NL"/>
        </w:rPr>
      </w:pPr>
    </w:p>
    <w:p w:rsidR="008A37F6" w:rsidRPr="00D53144" w14:paraId="65C1E94E" w14:textId="689EB479">
      <w:pPr>
        <w:spacing w:line="240" w:lineRule="auto"/>
        <w:rPr>
          <w:lang w:val="nl-NL"/>
        </w:rPr>
      </w:pPr>
      <w:r w:rsidRPr="00D53144">
        <w:rPr>
          <w:lang w:val="nl-NL"/>
        </w:rPr>
        <w:t xml:space="preserve">Het aanbevolen Humira inductiedoseringsschema voor volwassen patiënten met matige tot ernstige colitis ulcerosa is 160 mg in week 0 (dosis kan worden toegediend als twee injecties van 80 mg op één dag of als één injectie van 80 mg per dag op twee opeenvolgende dagen) en 80 mg in week 2. Na de inductiebehandeling is de aanbevolen dosering 40 mg eenmaal per twee weken via subcutane injectie. </w:t>
      </w:r>
    </w:p>
    <w:p w:rsidR="008A37F6" w:rsidRPr="00D53144" w14:paraId="5B20462D" w14:textId="77777777">
      <w:pPr>
        <w:spacing w:line="240" w:lineRule="auto"/>
        <w:rPr>
          <w:lang w:val="nl-NL"/>
        </w:rPr>
      </w:pPr>
    </w:p>
    <w:p w:rsidR="008A37F6" w:rsidRPr="00D53144" w14:paraId="00311B52" w14:textId="77777777">
      <w:pPr>
        <w:spacing w:line="240" w:lineRule="auto"/>
        <w:rPr>
          <w:lang w:val="nl-NL"/>
        </w:rPr>
      </w:pPr>
      <w:r w:rsidRPr="00D53144">
        <w:rPr>
          <w:lang w:val="nl-NL"/>
        </w:rPr>
        <w:t>Gedurende de onderhoudsbehandeling kunnen corticosteroïden geleidelijk worden afgebouwd, overeenkomstig klinische richtlijnen.</w:t>
      </w:r>
    </w:p>
    <w:p w:rsidR="008A37F6" w:rsidRPr="00D53144" w14:paraId="76F1CCA3" w14:textId="77777777">
      <w:pPr>
        <w:spacing w:line="240" w:lineRule="auto"/>
        <w:rPr>
          <w:lang w:val="nl-NL"/>
        </w:rPr>
      </w:pPr>
    </w:p>
    <w:p w:rsidR="008A37F6" w:rsidRPr="00D53144" w14:paraId="35447DBB" w14:textId="549E1BF9">
      <w:pPr>
        <w:spacing w:line="240" w:lineRule="auto"/>
        <w:rPr>
          <w:lang w:val="nl-NL"/>
        </w:rPr>
      </w:pPr>
      <w:r w:rsidRPr="00D53144">
        <w:rPr>
          <w:lang w:val="nl-NL"/>
        </w:rPr>
        <w:t>Sommige patiënten die een verminderde respons ervaren</w:t>
      </w:r>
      <w:r w:rsidRPr="00D53144" w:rsidR="003056E2">
        <w:rPr>
          <w:lang w:val="nl-NL"/>
        </w:rPr>
        <w:t xml:space="preserve"> op 40 mg eenmaal per twee weken</w:t>
      </w:r>
      <w:r w:rsidRPr="00D53144">
        <w:rPr>
          <w:lang w:val="nl-NL"/>
        </w:rPr>
        <w:t xml:space="preserve">, kunnen baat hebben bij een verhoging van de dosering naar </w:t>
      </w:r>
      <w:r w:rsidRPr="00D53144" w:rsidR="00487835">
        <w:rPr>
          <w:lang w:val="nl-NL"/>
        </w:rPr>
        <w:t xml:space="preserve">eenmaal per week </w:t>
      </w:r>
      <w:r w:rsidRPr="00D53144">
        <w:rPr>
          <w:lang w:val="nl-NL"/>
        </w:rPr>
        <w:t>40 mg Humira</w:t>
      </w:r>
      <w:r w:rsidRPr="00D53144" w:rsidR="003056E2">
        <w:rPr>
          <w:lang w:val="nl-NL"/>
        </w:rPr>
        <w:t xml:space="preserve"> of 80 mg eenmaal per twee weken</w:t>
      </w:r>
      <w:r w:rsidRPr="00D53144">
        <w:rPr>
          <w:lang w:val="nl-NL"/>
        </w:rPr>
        <w:t>.</w:t>
      </w:r>
    </w:p>
    <w:p w:rsidR="008A37F6" w:rsidRPr="00D53144" w14:paraId="1F98422E" w14:textId="77777777">
      <w:pPr>
        <w:spacing w:line="240" w:lineRule="auto"/>
        <w:rPr>
          <w:lang w:val="nl-NL"/>
        </w:rPr>
      </w:pPr>
    </w:p>
    <w:p w:rsidR="008A37F6" w:rsidRPr="00D53144" w14:paraId="2F2FB0FC" w14:textId="77777777">
      <w:pPr>
        <w:spacing w:line="240" w:lineRule="auto"/>
        <w:rPr>
          <w:lang w:val="nl-NL"/>
        </w:rPr>
      </w:pPr>
      <w:r w:rsidRPr="00D53144">
        <w:rPr>
          <w:lang w:val="nl-NL"/>
        </w:rPr>
        <w:t>Beschikbare gegevens tonen aan dat een klinische respons gewoonlijk binnen 2-8 weken behandeling wordt bereikt. Behandeling met Humira dient niet te worden voortgezet bij patiënten die binnen deze periode geen respons ervaren.</w:t>
      </w:r>
    </w:p>
    <w:p w:rsidR="00CA675A" w:rsidRPr="00D53144" w:rsidP="00CA675A" w14:paraId="027EE20A" w14:textId="77777777">
      <w:pPr>
        <w:rPr>
          <w:lang w:val="nl-NL"/>
        </w:rPr>
      </w:pPr>
      <w:r w:rsidRPr="00D53144">
        <w:rPr>
          <w:lang w:val="nl-NL"/>
        </w:rPr>
        <w:t>Humira kan in andere sterkten en/of toedieningsvormen beschikbaar zijn, afhankelijk van de individuele behandelingsbehoeften.</w:t>
      </w:r>
    </w:p>
    <w:p w:rsidR="008A37F6" w:rsidRPr="00D53144" w14:paraId="53A577F5" w14:textId="77777777">
      <w:pPr>
        <w:spacing w:line="240" w:lineRule="auto"/>
        <w:rPr>
          <w:lang w:val="nl-NL"/>
        </w:rPr>
      </w:pPr>
    </w:p>
    <w:p w:rsidR="008A37F6" w:rsidRPr="00D53144" w14:paraId="0DF7C5A1" w14:textId="77777777">
      <w:pPr>
        <w:spacing w:line="240" w:lineRule="auto"/>
        <w:rPr>
          <w:i/>
          <w:lang w:val="nl-NL"/>
        </w:rPr>
      </w:pPr>
      <w:r w:rsidRPr="00D53144">
        <w:rPr>
          <w:i/>
          <w:lang w:val="nl-NL"/>
        </w:rPr>
        <w:t>Uveïtis</w:t>
      </w:r>
    </w:p>
    <w:p w:rsidR="008A37F6" w:rsidRPr="00D53144" w14:paraId="756559DF" w14:textId="77777777">
      <w:pPr>
        <w:spacing w:line="240" w:lineRule="auto"/>
        <w:rPr>
          <w:u w:val="single"/>
          <w:lang w:val="nl-NL"/>
        </w:rPr>
      </w:pPr>
    </w:p>
    <w:p w:rsidR="008A37F6" w:rsidRPr="00D53144" w14:paraId="4C35BC8B" w14:textId="77777777">
      <w:pPr>
        <w:spacing w:line="240" w:lineRule="auto"/>
        <w:rPr>
          <w:lang w:val="nl-NL"/>
        </w:rPr>
      </w:pPr>
      <w:r w:rsidRPr="00D53144">
        <w:rPr>
          <w:lang w:val="nl-NL"/>
        </w:rPr>
        <w:t>De aanbevolen dosering Humira voor volwassen patiënten met uveïtis bestaat uit een aanvangsdosis van 80 mg, gevolgd door 40 mg eenmaal per twee weken vanaf één week na de aanvangsdosis. Humira 40 mg oplossing voor injectie in voorgevulde spuit en/of voorgevulde pen is beschikbaar voor de onderhoudsdosering. Er is beperkte ervaring met de start van behandeling met uitsluitend Humira. Behandeling met Humira kan gestart worden in combinatie met corticosteroïden en/of andere niet-biologische immuunmodulerende middelen. Corticosteroïden die gelijktijdig worden gebruikt kunnen worden afgebouwd overeenkomstig de klinische praktijk, te beginnen twee weken na aanvang van de behandeling met Humira.</w:t>
      </w:r>
    </w:p>
    <w:p w:rsidR="008A37F6" w:rsidRPr="00D53144" w14:paraId="448EF624" w14:textId="77777777">
      <w:pPr>
        <w:spacing w:line="240" w:lineRule="auto"/>
        <w:rPr>
          <w:lang w:val="nl-NL"/>
        </w:rPr>
      </w:pPr>
    </w:p>
    <w:p w:rsidR="008A37F6" w:rsidRPr="00D53144" w14:paraId="3B858E28" w14:textId="77777777">
      <w:pPr>
        <w:spacing w:line="240" w:lineRule="auto"/>
        <w:rPr>
          <w:lang w:val="nl-NL"/>
        </w:rPr>
      </w:pPr>
      <w:r w:rsidRPr="00D53144">
        <w:rPr>
          <w:lang w:val="nl-NL"/>
        </w:rPr>
        <w:t>De verhouding tussen voordelen en risico’s van voortgezette langetermijnbehandeling moet jaarlijks geëvalueerd worden (zie rubriek 5.1).</w:t>
      </w:r>
    </w:p>
    <w:p w:rsidR="008A37F6" w:rsidRPr="00D53144" w14:paraId="0DAB6E86" w14:textId="77777777">
      <w:pPr>
        <w:spacing w:line="240" w:lineRule="auto"/>
        <w:rPr>
          <w:u w:val="single"/>
          <w:lang w:val="nl-NL"/>
        </w:rPr>
      </w:pPr>
    </w:p>
    <w:p w:rsidR="00CA675A" w:rsidRPr="00D53144" w:rsidP="00CA675A" w14:paraId="5EF48899" w14:textId="77777777">
      <w:pPr>
        <w:rPr>
          <w:lang w:val="nl-NL"/>
        </w:rPr>
      </w:pPr>
      <w:r w:rsidRPr="00D53144">
        <w:rPr>
          <w:lang w:val="nl-NL"/>
        </w:rPr>
        <w:t>Humira kan in andere sterkten en/of toedieningsvormen beschikbaar zijn, afhankelijk van de individuele behandelingsbehoeften.</w:t>
      </w:r>
    </w:p>
    <w:p w:rsidR="00CA675A" w:rsidRPr="00D53144" w14:paraId="72286770" w14:textId="77777777">
      <w:pPr>
        <w:spacing w:line="240" w:lineRule="auto"/>
        <w:rPr>
          <w:u w:val="single"/>
          <w:lang w:val="nl-NL"/>
        </w:rPr>
      </w:pPr>
    </w:p>
    <w:p w:rsidR="008A37F6" w:rsidRPr="00D53144" w14:paraId="04BBC3EE" w14:textId="77777777">
      <w:pPr>
        <w:spacing w:line="240" w:lineRule="auto"/>
        <w:rPr>
          <w:u w:val="single"/>
          <w:lang w:val="nl-NL"/>
        </w:rPr>
      </w:pPr>
      <w:r w:rsidRPr="00D53144">
        <w:rPr>
          <w:u w:val="single"/>
          <w:lang w:val="nl-NL"/>
        </w:rPr>
        <w:t>Speciale patiënten</w:t>
      </w:r>
    </w:p>
    <w:p w:rsidR="008A37F6" w:rsidRPr="00D53144" w14:paraId="32582C3F" w14:textId="77777777">
      <w:pPr>
        <w:spacing w:line="240" w:lineRule="auto"/>
        <w:rPr>
          <w:u w:val="single"/>
          <w:lang w:val="nl-NL"/>
        </w:rPr>
      </w:pPr>
    </w:p>
    <w:p w:rsidR="008A37F6" w:rsidRPr="00D53144" w14:paraId="7BA63BDC" w14:textId="77777777">
      <w:pPr>
        <w:spacing w:line="240" w:lineRule="auto"/>
        <w:rPr>
          <w:i/>
          <w:lang w:val="nl-NL"/>
        </w:rPr>
      </w:pPr>
      <w:r w:rsidRPr="00D53144">
        <w:rPr>
          <w:lang w:val="nl-NL"/>
        </w:rPr>
        <w:t>Ouderen</w:t>
      </w:r>
    </w:p>
    <w:p w:rsidR="008A37F6" w:rsidRPr="00D53144" w14:paraId="335351FF" w14:textId="77777777">
      <w:pPr>
        <w:spacing w:line="240" w:lineRule="auto"/>
        <w:rPr>
          <w:u w:val="single"/>
          <w:lang w:val="nl-NL"/>
        </w:rPr>
      </w:pPr>
    </w:p>
    <w:p w:rsidR="008A37F6" w:rsidRPr="00D53144" w14:paraId="1E7D6CD8" w14:textId="77777777">
      <w:pPr>
        <w:spacing w:line="240" w:lineRule="auto"/>
        <w:rPr>
          <w:lang w:val="nl-NL"/>
        </w:rPr>
      </w:pPr>
      <w:r w:rsidRPr="00D53144">
        <w:rPr>
          <w:lang w:val="nl-NL"/>
        </w:rPr>
        <w:t xml:space="preserve">Aanpassing van de dosis is niet vereist. </w:t>
      </w:r>
    </w:p>
    <w:p w:rsidR="008A37F6" w:rsidRPr="00D53144" w14:paraId="4CC55FB4" w14:textId="77777777">
      <w:pPr>
        <w:spacing w:line="240" w:lineRule="auto"/>
        <w:rPr>
          <w:lang w:val="nl-NL"/>
        </w:rPr>
      </w:pPr>
    </w:p>
    <w:p w:rsidR="008A37F6" w:rsidRPr="00D53144" w14:paraId="4AF54FEF" w14:textId="77777777">
      <w:pPr>
        <w:spacing w:line="240" w:lineRule="auto"/>
        <w:rPr>
          <w:lang w:val="nl-NL"/>
        </w:rPr>
      </w:pPr>
      <w:r w:rsidRPr="00D53144">
        <w:rPr>
          <w:lang w:val="nl-NL"/>
        </w:rPr>
        <w:t>Nier- en/of leverfunctiestoornis</w:t>
      </w:r>
    </w:p>
    <w:p w:rsidR="008A37F6" w:rsidRPr="00D53144" w14:paraId="400871F8" w14:textId="77777777">
      <w:pPr>
        <w:spacing w:line="240" w:lineRule="auto"/>
        <w:rPr>
          <w:lang w:val="nl-NL"/>
        </w:rPr>
      </w:pPr>
    </w:p>
    <w:p w:rsidR="008A37F6" w:rsidRPr="00D53144" w14:paraId="1F091162" w14:textId="77777777">
      <w:pPr>
        <w:spacing w:line="240" w:lineRule="auto"/>
        <w:rPr>
          <w:lang w:val="nl-NL"/>
        </w:rPr>
      </w:pPr>
      <w:r w:rsidRPr="00D53144">
        <w:rPr>
          <w:lang w:val="nl-NL"/>
        </w:rPr>
        <w:t>Humira is niet onderzocht in deze patiëntenpopulatie. Er kan geen doseringsadvies worden gegeven.</w:t>
      </w:r>
    </w:p>
    <w:p w:rsidR="008A37F6" w:rsidRPr="00D53144" w14:paraId="39ECB1B9" w14:textId="77777777">
      <w:pPr>
        <w:spacing w:line="240" w:lineRule="auto"/>
        <w:rPr>
          <w:i/>
          <w:iCs/>
          <w:lang w:val="nl-NL"/>
        </w:rPr>
      </w:pPr>
      <w:r w:rsidRPr="00D53144">
        <w:rPr>
          <w:lang w:val="nl-NL"/>
        </w:rPr>
        <w:t xml:space="preserve"> </w:t>
      </w:r>
    </w:p>
    <w:p w:rsidR="008A37F6" w:rsidRPr="00D53144" w14:paraId="486AC6DF" w14:textId="77777777">
      <w:pPr>
        <w:keepNext/>
        <w:spacing w:line="240" w:lineRule="auto"/>
        <w:rPr>
          <w:lang w:val="nl-NL"/>
        </w:rPr>
      </w:pPr>
      <w:r w:rsidRPr="00D53144">
        <w:rPr>
          <w:lang w:val="nl-NL"/>
        </w:rPr>
        <w:t>Pediatrische patiënten</w:t>
      </w:r>
    </w:p>
    <w:p w:rsidR="008A37F6" w:rsidRPr="00D53144" w14:paraId="435C297C" w14:textId="1BB38D18">
      <w:pPr>
        <w:spacing w:line="240" w:lineRule="auto"/>
        <w:rPr>
          <w:lang w:val="nl-NL"/>
        </w:rPr>
      </w:pPr>
    </w:p>
    <w:p w:rsidR="00640B32" w:rsidRPr="00D53144" w:rsidP="00640B32" w14:paraId="5E6BB48C" w14:textId="77777777">
      <w:pPr>
        <w:pStyle w:val="EMEANormal"/>
        <w:rPr>
          <w:i/>
          <w:lang w:val="nl-NL"/>
        </w:rPr>
      </w:pPr>
      <w:r w:rsidRPr="00D53144">
        <w:rPr>
          <w:i/>
          <w:lang w:val="nl-NL"/>
        </w:rPr>
        <w:t>Juveniele plaque psoriasis</w:t>
      </w:r>
    </w:p>
    <w:p w:rsidR="00640B32" w:rsidRPr="00D53144" w:rsidP="00640B32" w14:paraId="64FA56BE" w14:textId="77777777">
      <w:pPr>
        <w:pStyle w:val="EMEANormal"/>
        <w:rPr>
          <w:lang w:val="nl-NL"/>
        </w:rPr>
      </w:pPr>
    </w:p>
    <w:p w:rsidR="00640B32" w:rsidRPr="00D53144" w:rsidP="00640B32" w14:paraId="72DEA8D6" w14:textId="77777777">
      <w:pPr>
        <w:rPr>
          <w:iCs/>
          <w:lang w:val="nl-NL"/>
        </w:rPr>
      </w:pPr>
      <w:r w:rsidRPr="00D53144">
        <w:rPr>
          <w:lang w:val="nl-NL"/>
        </w:rPr>
        <w:t>De veiligheid en werkzaamheid van Humira bij kinderen in de leeftijd van 4 tot en met 17 jaar zijn vastgesteld voor plaque psoriasis. De aanbevolen dosis Humira</w:t>
      </w:r>
      <w:r w:rsidRPr="00D53144">
        <w:rPr>
          <w:iCs/>
          <w:lang w:val="nl-NL"/>
        </w:rPr>
        <w:t xml:space="preserve"> is tot een maximum van 40 mg per dosering. </w:t>
      </w:r>
    </w:p>
    <w:p w:rsidR="00640B32" w:rsidRPr="00D53144" w14:paraId="52388C50" w14:textId="77777777">
      <w:pPr>
        <w:spacing w:line="240" w:lineRule="auto"/>
        <w:rPr>
          <w:lang w:val="nl-NL"/>
        </w:rPr>
      </w:pPr>
    </w:p>
    <w:p w:rsidR="008A37F6" w:rsidRPr="00D53144" w14:paraId="41B05708" w14:textId="77777777">
      <w:pPr>
        <w:rPr>
          <w:i/>
          <w:lang w:val="nl-NL"/>
        </w:rPr>
      </w:pPr>
      <w:r w:rsidRPr="00D53144">
        <w:rPr>
          <w:i/>
          <w:lang w:val="nl-NL"/>
        </w:rPr>
        <w:t>Hidradenitis suppurativa bij adolescenten (vanaf 12 jaar, met een gewicht van minstens 30 kg)</w:t>
      </w:r>
    </w:p>
    <w:p w:rsidR="008A37F6" w:rsidRPr="00D53144" w14:paraId="2507B7B5" w14:textId="77777777">
      <w:pPr>
        <w:rPr>
          <w:iCs/>
          <w:szCs w:val="20"/>
          <w:lang w:val="nl-NL"/>
        </w:rPr>
      </w:pPr>
    </w:p>
    <w:p w:rsidR="008A37F6" w:rsidRPr="00D53144" w14:paraId="341F6083" w14:textId="77777777">
      <w:pPr>
        <w:rPr>
          <w:iCs/>
          <w:szCs w:val="20"/>
          <w:lang w:val="nl-NL"/>
        </w:rPr>
      </w:pPr>
      <w:r w:rsidRPr="00D53144">
        <w:rPr>
          <w:iCs/>
          <w:szCs w:val="20"/>
          <w:lang w:val="nl-NL"/>
        </w:rPr>
        <w:t xml:space="preserve">Er zijn geen klinische studies met Humira in adolescente </w:t>
      </w:r>
      <w:r w:rsidRPr="00D53144">
        <w:rPr>
          <w:lang w:val="nl-NL"/>
        </w:rPr>
        <w:t>patiënt</w:t>
      </w:r>
      <w:r w:rsidRPr="00D53144">
        <w:rPr>
          <w:iCs/>
          <w:szCs w:val="20"/>
          <w:lang w:val="nl-NL"/>
        </w:rPr>
        <w:t>en met HS gedaan. De dosering van Humira bij deze patiënten is bepaald met farmacokinetische modellen en simulatie (zie rubriek 5.2).</w:t>
      </w:r>
    </w:p>
    <w:p w:rsidR="008A37F6" w:rsidRPr="00D53144" w14:paraId="32C65F8D" w14:textId="77777777">
      <w:pPr>
        <w:rPr>
          <w:iCs/>
          <w:szCs w:val="20"/>
          <w:lang w:val="nl-NL"/>
        </w:rPr>
      </w:pPr>
    </w:p>
    <w:p w:rsidR="008A37F6" w:rsidRPr="00D53144" w14:paraId="7F4C7584" w14:textId="2E1BF985">
      <w:pPr>
        <w:rPr>
          <w:szCs w:val="20"/>
          <w:lang w:val="nl-NL"/>
        </w:rPr>
      </w:pPr>
      <w:r w:rsidRPr="00D53144">
        <w:rPr>
          <w:iCs/>
          <w:szCs w:val="20"/>
          <w:lang w:val="nl-NL"/>
        </w:rPr>
        <w:t>De aanbevolen dosis Humira is 80 mg in week 0 gevolgd door 40 mg eenmaal per twee weken vanaf week 1 via subcutane injectie.</w:t>
      </w:r>
    </w:p>
    <w:p w:rsidR="008A37F6" w:rsidRPr="00D53144" w14:paraId="048A2FE8" w14:textId="77777777">
      <w:pPr>
        <w:rPr>
          <w:iCs/>
          <w:szCs w:val="20"/>
          <w:lang w:val="nl-NL"/>
        </w:rPr>
      </w:pPr>
    </w:p>
    <w:p w:rsidR="008A37F6" w:rsidRPr="00D53144" w14:paraId="445C7ACC" w14:textId="024025C8">
      <w:pPr>
        <w:rPr>
          <w:iCs/>
          <w:szCs w:val="20"/>
          <w:lang w:val="nl-NL"/>
        </w:rPr>
      </w:pPr>
      <w:r w:rsidRPr="00D53144">
        <w:rPr>
          <w:iCs/>
          <w:szCs w:val="20"/>
          <w:lang w:val="nl-NL"/>
        </w:rPr>
        <w:t xml:space="preserve">Bij adolescente </w:t>
      </w:r>
      <w:r w:rsidRPr="00D53144">
        <w:rPr>
          <w:lang w:val="nl-NL"/>
        </w:rPr>
        <w:t>patiënt</w:t>
      </w:r>
      <w:r w:rsidRPr="00D53144">
        <w:rPr>
          <w:iCs/>
          <w:szCs w:val="20"/>
          <w:lang w:val="nl-NL"/>
        </w:rPr>
        <w:t>en die onvoldoende reageren op Humira 40 mg eenmaal per twee weken, kan verhoging van de dosering naar 40 mg eenmaal per week</w:t>
      </w:r>
      <w:r w:rsidRPr="00D53144" w:rsidR="00CA675A">
        <w:rPr>
          <w:iCs/>
          <w:szCs w:val="20"/>
          <w:lang w:val="nl-NL"/>
        </w:rPr>
        <w:t xml:space="preserve"> of 80 mg eenmaal per twee weken</w:t>
      </w:r>
      <w:r w:rsidRPr="00D53144">
        <w:rPr>
          <w:iCs/>
          <w:szCs w:val="20"/>
          <w:lang w:val="nl-NL"/>
        </w:rPr>
        <w:t xml:space="preserve"> worden overwogen. </w:t>
      </w:r>
    </w:p>
    <w:p w:rsidR="008A37F6" w:rsidRPr="00D53144" w14:paraId="2ADFC1B2" w14:textId="77777777">
      <w:pPr>
        <w:rPr>
          <w:iCs/>
          <w:szCs w:val="20"/>
          <w:lang w:val="nl-NL"/>
        </w:rPr>
      </w:pPr>
    </w:p>
    <w:p w:rsidR="008A37F6" w:rsidRPr="00D53144" w14:paraId="65169E7B" w14:textId="77777777">
      <w:pPr>
        <w:tabs>
          <w:tab w:val="clear" w:pos="567"/>
        </w:tabs>
        <w:rPr>
          <w:lang w:val="nl-NL"/>
        </w:rPr>
      </w:pPr>
      <w:r w:rsidRPr="00D53144">
        <w:rPr>
          <w:iCs/>
          <w:szCs w:val="20"/>
          <w:lang w:val="nl-NL"/>
        </w:rPr>
        <w:t xml:space="preserve">Behandelingen met antibiotica kunnen indien nodig tijdens de behandeling met Humira worden voortgezet. </w:t>
      </w:r>
      <w:r w:rsidRPr="00D53144">
        <w:rPr>
          <w:lang w:val="nl-NL"/>
        </w:rPr>
        <w:t>Patiënten wordt aangeraden tijdens de behandeling met Humira dagelijks een lokaal antiseptisch middel voor hun HS-laesies te gebruiken.</w:t>
      </w:r>
    </w:p>
    <w:p w:rsidR="008A37F6" w:rsidRPr="00D53144" w14:paraId="2FCAC634" w14:textId="77777777">
      <w:pPr>
        <w:tabs>
          <w:tab w:val="clear" w:pos="567"/>
        </w:tabs>
        <w:rPr>
          <w:lang w:val="nl-NL"/>
        </w:rPr>
      </w:pPr>
    </w:p>
    <w:p w:rsidR="008A37F6" w:rsidRPr="00D53144" w14:paraId="1122737D" w14:textId="77777777">
      <w:pPr>
        <w:tabs>
          <w:tab w:val="clear" w:pos="567"/>
        </w:tabs>
        <w:rPr>
          <w:lang w:val="nl-NL"/>
        </w:rPr>
      </w:pPr>
      <w:r w:rsidRPr="00D53144">
        <w:rPr>
          <w:lang w:val="nl-NL"/>
        </w:rPr>
        <w:t xml:space="preserve">Voortzetting van de behandeling dient zorgvuldig te worden heroverwogen wanneer een patiënt in week 12 nog geen respons vertoont. </w:t>
      </w:r>
    </w:p>
    <w:p w:rsidR="008A37F6" w:rsidRPr="00D53144" w14:paraId="71B53788" w14:textId="77777777">
      <w:pPr>
        <w:tabs>
          <w:tab w:val="clear" w:pos="567"/>
        </w:tabs>
        <w:rPr>
          <w:lang w:val="nl-NL"/>
        </w:rPr>
      </w:pPr>
    </w:p>
    <w:p w:rsidR="008A37F6" w:rsidRPr="00D53144" w14:paraId="5020544A" w14:textId="77777777">
      <w:pPr>
        <w:tabs>
          <w:tab w:val="clear" w:pos="567"/>
        </w:tabs>
        <w:rPr>
          <w:lang w:val="nl-NL"/>
        </w:rPr>
      </w:pPr>
      <w:r w:rsidRPr="00D53144">
        <w:rPr>
          <w:lang w:val="nl-NL"/>
        </w:rPr>
        <w:t xml:space="preserve">Als de behandeling wordt onderbroken, kan er indien nodig opnieuw worden gestart met Humira. </w:t>
      </w:r>
    </w:p>
    <w:p w:rsidR="008A37F6" w:rsidRPr="00D53144" w14:paraId="034E8CB4" w14:textId="77777777">
      <w:pPr>
        <w:tabs>
          <w:tab w:val="clear" w:pos="567"/>
        </w:tabs>
        <w:rPr>
          <w:lang w:val="nl-NL"/>
        </w:rPr>
      </w:pPr>
    </w:p>
    <w:p w:rsidR="008A37F6" w:rsidRPr="00D53144" w14:paraId="7778857E" w14:textId="77777777">
      <w:pPr>
        <w:tabs>
          <w:tab w:val="clear" w:pos="567"/>
        </w:tabs>
        <w:rPr>
          <w:b/>
          <w:lang w:val="nl-NL"/>
        </w:rPr>
      </w:pPr>
      <w:r w:rsidRPr="00D53144">
        <w:rPr>
          <w:lang w:val="nl-NL"/>
        </w:rPr>
        <w:t>De verhouding tussen voordelen en risico’s van aanhoudende langetermijnbehandeling moet regelmatig geëvalueerd worden (zie de gegevens voor volwassenen in rubriek 5.1).</w:t>
      </w:r>
    </w:p>
    <w:p w:rsidR="008A37F6" w:rsidRPr="00D53144" w14:paraId="65A62424" w14:textId="77777777">
      <w:pPr>
        <w:rPr>
          <w:iCs/>
          <w:szCs w:val="20"/>
          <w:lang w:val="nl-NL"/>
        </w:rPr>
      </w:pPr>
    </w:p>
    <w:p w:rsidR="008A37F6" w:rsidRPr="00D53144" w14:paraId="31C5631A" w14:textId="77777777">
      <w:pPr>
        <w:rPr>
          <w:lang w:val="nl-NL"/>
        </w:rPr>
      </w:pPr>
      <w:r w:rsidRPr="00D53144">
        <w:rPr>
          <w:iCs/>
          <w:szCs w:val="20"/>
          <w:lang w:val="nl-NL"/>
        </w:rPr>
        <w:t>Er is geen relevante toepassing van Humira bij kinderen jonger dan 12 jaar met deze indicatie.</w:t>
      </w:r>
    </w:p>
    <w:p w:rsidR="008A37F6" w:rsidRPr="00D53144" w14:paraId="7C77B71B" w14:textId="77777777">
      <w:pPr>
        <w:spacing w:line="240" w:lineRule="auto"/>
        <w:rPr>
          <w:i/>
          <w:iCs/>
          <w:lang w:val="nl-NL"/>
        </w:rPr>
      </w:pPr>
    </w:p>
    <w:p w:rsidR="00CA675A" w:rsidRPr="00D53144" w:rsidP="00CA675A" w14:paraId="7201E6BC" w14:textId="77777777">
      <w:pPr>
        <w:rPr>
          <w:lang w:val="nl-NL"/>
        </w:rPr>
      </w:pPr>
      <w:r w:rsidRPr="00D53144">
        <w:rPr>
          <w:lang w:val="nl-NL"/>
        </w:rPr>
        <w:t>Humira kan in andere sterkten en/of toedieningsvormen beschikbaar zijn, afhankelijk van de individuele behandelingsbehoeften.</w:t>
      </w:r>
    </w:p>
    <w:p w:rsidR="00CA675A" w:rsidRPr="00D53144" w14:paraId="3143F534" w14:textId="77777777">
      <w:pPr>
        <w:spacing w:line="240" w:lineRule="auto"/>
        <w:rPr>
          <w:i/>
          <w:iCs/>
          <w:lang w:val="nl-NL"/>
        </w:rPr>
      </w:pPr>
    </w:p>
    <w:p w:rsidR="008A37F6" w:rsidRPr="00D53144" w14:paraId="17B87EC6" w14:textId="77777777">
      <w:pPr>
        <w:tabs>
          <w:tab w:val="clear" w:pos="567"/>
        </w:tabs>
        <w:spacing w:line="240" w:lineRule="auto"/>
        <w:rPr>
          <w:i/>
          <w:lang w:val="nl-NL"/>
        </w:rPr>
      </w:pPr>
      <w:r w:rsidRPr="00D53144">
        <w:rPr>
          <w:i/>
          <w:lang w:val="nl-NL"/>
        </w:rPr>
        <w:t>Juveniele ziekte van Crohn</w:t>
      </w:r>
    </w:p>
    <w:p w:rsidR="008A37F6" w:rsidRPr="00D53144" w14:paraId="1BE41E11" w14:textId="77777777">
      <w:pPr>
        <w:spacing w:line="240" w:lineRule="auto"/>
        <w:rPr>
          <w:u w:val="single"/>
          <w:lang w:val="nl-NL"/>
        </w:rPr>
      </w:pPr>
    </w:p>
    <w:p w:rsidR="008A37F6" w:rsidRPr="00D53144" w14:paraId="23BCD920" w14:textId="0A720B66">
      <w:pPr>
        <w:rPr>
          <w:lang w:val="nl-NL"/>
        </w:rPr>
      </w:pPr>
      <w:r w:rsidRPr="00D53144">
        <w:rPr>
          <w:lang w:val="nl-NL"/>
        </w:rPr>
        <w:t>De aanbevolen dosis Humira voor patiënten met de ziekte van Crohn van 6 tot en met 17 jaar oud is gebaseerd op lichaamsgewicht (tabel 1). Humira wordt toegediend via subcutane injectie.</w:t>
      </w:r>
    </w:p>
    <w:p w:rsidR="008A37F6" w:rsidRPr="00D53144" w14:paraId="1EE25959" w14:textId="77777777">
      <w:pPr>
        <w:keepNext/>
        <w:rPr>
          <w:lang w:val="nl-NL"/>
        </w:rPr>
      </w:pPr>
    </w:p>
    <w:p w:rsidR="008A37F6" w:rsidRPr="00D53144" w14:paraId="6C8A7210" w14:textId="243A6E3B">
      <w:pPr>
        <w:keepNext/>
        <w:jc w:val="center"/>
        <w:rPr>
          <w:b/>
          <w:lang w:val="nl-NL"/>
        </w:rPr>
      </w:pPr>
      <w:r w:rsidRPr="00D53144">
        <w:rPr>
          <w:b/>
          <w:lang w:val="nl-NL"/>
        </w:rPr>
        <w:t xml:space="preserve">Tabel 1. Humira </w:t>
      </w:r>
      <w:r w:rsidR="002F4B8A">
        <w:rPr>
          <w:b/>
          <w:lang w:val="nl-NL"/>
        </w:rPr>
        <w:t>dosis</w:t>
      </w:r>
      <w:r w:rsidRPr="00D53144" w:rsidR="002F4B8A">
        <w:rPr>
          <w:b/>
          <w:lang w:val="nl-NL"/>
        </w:rPr>
        <w:t xml:space="preserve"> </w:t>
      </w:r>
      <w:r w:rsidRPr="00D53144">
        <w:rPr>
          <w:b/>
          <w:lang w:val="nl-NL"/>
        </w:rPr>
        <w:t>voor kinderen met de ziekte van Crohn</w:t>
      </w:r>
    </w:p>
    <w:p w:rsidR="008A37F6" w:rsidRPr="00D53144" w14:paraId="1646BBA3" w14:textId="77777777">
      <w:pPr>
        <w:keepNext/>
        <w:rPr>
          <w:lang w:val="nl-NL"/>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36"/>
        <w:gridCol w:w="5922"/>
        <w:gridCol w:w="2197"/>
      </w:tblGrid>
      <w:tr w14:paraId="28BD39CD" w14:textId="77777777">
        <w:tblPrEx>
          <w:tblW w:w="5000" w:type="pct"/>
          <w:tblLook w:val="04A0"/>
        </w:tblPrEx>
        <w:trPr>
          <w:tblHeader/>
        </w:trPr>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32991E61" w14:textId="77777777">
            <w:pPr>
              <w:keepNext/>
              <w:jc w:val="center"/>
              <w:rPr>
                <w:lang w:val="nl-NL"/>
              </w:rPr>
            </w:pPr>
            <w:r w:rsidRPr="00D53144">
              <w:rPr>
                <w:b/>
                <w:lang w:val="nl-NL"/>
              </w:rPr>
              <w:t>Patiënt-gewicht</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372F31A0" w14:textId="77777777">
            <w:pPr>
              <w:keepNext/>
              <w:jc w:val="center"/>
              <w:rPr>
                <w:lang w:val="nl-NL"/>
              </w:rPr>
            </w:pPr>
            <w:r w:rsidRPr="00D53144">
              <w:rPr>
                <w:b/>
                <w:lang w:val="nl-NL"/>
              </w:rPr>
              <w:t>Inductiedosering</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288F9E6B" w14:textId="77777777">
            <w:pPr>
              <w:keepNext/>
              <w:jc w:val="center"/>
              <w:rPr>
                <w:lang w:val="nl-NL"/>
              </w:rPr>
            </w:pPr>
            <w:r w:rsidRPr="00D53144">
              <w:rPr>
                <w:b/>
                <w:lang w:val="nl-NL"/>
              </w:rPr>
              <w:t>Onderhoudsdosering</w:t>
            </w:r>
            <w:r w:rsidRPr="00D53144">
              <w:rPr>
                <w:b/>
                <w:lang w:val="nl-NL"/>
              </w:rPr>
              <w:br/>
              <w:t>vanaf week 4</w:t>
            </w:r>
          </w:p>
        </w:tc>
      </w:tr>
      <w:tr w14:paraId="4FF99160" w14:textId="77777777">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7E5F3985" w14:textId="77777777">
            <w:pPr>
              <w:keepNext/>
              <w:jc w:val="center"/>
              <w:rPr>
                <w:lang w:val="nl-NL"/>
              </w:rPr>
            </w:pPr>
            <w:r w:rsidRPr="00D53144">
              <w:rPr>
                <w:lang w:val="nl-NL"/>
              </w:rPr>
              <w:t>&lt; 40 kg</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rsidP="003D103B" w14:paraId="262EB188" w14:textId="77777777">
            <w:pPr>
              <w:keepNext/>
              <w:numPr>
                <w:ilvl w:val="0"/>
                <w:numId w:val="77"/>
              </w:numPr>
              <w:tabs>
                <w:tab w:val="clear" w:pos="567"/>
              </w:tabs>
              <w:spacing w:line="240" w:lineRule="auto"/>
              <w:ind w:left="307" w:hanging="180"/>
              <w:rPr>
                <w:lang w:val="nl-NL"/>
              </w:rPr>
            </w:pPr>
            <w:r w:rsidRPr="00D53144">
              <w:rPr>
                <w:lang w:val="nl-NL"/>
              </w:rPr>
              <w:t>40 mg in week 0 en 20 mg in week 2</w:t>
            </w:r>
          </w:p>
          <w:p w:rsidR="008A37F6" w:rsidRPr="00D53144" w14:paraId="685D7EF4" w14:textId="77777777">
            <w:pPr>
              <w:keepNext/>
              <w:tabs>
                <w:tab w:val="clear" w:pos="567"/>
              </w:tabs>
              <w:ind w:left="337"/>
              <w:rPr>
                <w:lang w:val="nl-NL"/>
              </w:rPr>
            </w:pPr>
          </w:p>
          <w:p w:rsidR="008A37F6" w:rsidRPr="00D53144" w14:paraId="65DC3A98" w14:textId="77777777">
            <w:pPr>
              <w:keepNext/>
              <w:tabs>
                <w:tab w:val="clear" w:pos="567"/>
              </w:tabs>
              <w:ind w:left="150"/>
              <w:rPr>
                <w:lang w:val="nl-NL"/>
              </w:rPr>
            </w:pPr>
            <w:r w:rsidRPr="00D53144">
              <w:rPr>
                <w:lang w:val="nl-NL"/>
              </w:rPr>
              <w:t>Indien een snellere respons op de therapie nodig is, kan de volgende dosering worden gebruikt, waarbij men zich ervan bewust moet zijn dat het risico op bijwerkingen hoger kan zijn wanneer de hogere inductiedosering wordt gebruikt:</w:t>
            </w:r>
          </w:p>
          <w:p w:rsidR="008A37F6" w:rsidRPr="00D53144" w:rsidP="003D103B" w14:paraId="4CC0BEE5" w14:textId="77777777">
            <w:pPr>
              <w:keepNext/>
              <w:numPr>
                <w:ilvl w:val="0"/>
                <w:numId w:val="79"/>
              </w:numPr>
              <w:tabs>
                <w:tab w:val="clear" w:pos="567"/>
              </w:tabs>
              <w:spacing w:line="240" w:lineRule="auto"/>
              <w:ind w:left="307" w:hanging="180"/>
              <w:rPr>
                <w:iCs/>
                <w:lang w:val="nl-NL"/>
              </w:rPr>
            </w:pPr>
            <w:r w:rsidRPr="00D53144">
              <w:rPr>
                <w:lang w:val="nl-NL"/>
              </w:rPr>
              <w:t>80 mg in week 0 en 40 mg in week 2</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196843B1" w14:textId="77777777">
            <w:pPr>
              <w:keepNext/>
              <w:tabs>
                <w:tab w:val="clear" w:pos="567"/>
              </w:tabs>
              <w:ind w:left="27"/>
              <w:jc w:val="center"/>
              <w:rPr>
                <w:lang w:val="nl-NL"/>
              </w:rPr>
            </w:pPr>
            <w:r w:rsidRPr="00D53144">
              <w:rPr>
                <w:lang w:val="nl-NL"/>
              </w:rPr>
              <w:t>20 mg eenmaal per twee weken</w:t>
            </w:r>
          </w:p>
        </w:tc>
      </w:tr>
      <w:tr w14:paraId="0813DE1E" w14:textId="77777777">
        <w:tblPrEx>
          <w:tblW w:w="5000"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344AF2EE" w14:textId="77777777">
            <w:pPr>
              <w:keepNext/>
              <w:jc w:val="center"/>
              <w:rPr>
                <w:lang w:val="nl-NL"/>
              </w:rPr>
            </w:pPr>
            <w:r w:rsidRPr="00D53144">
              <w:rPr>
                <w:lang w:val="nl-NL"/>
              </w:rPr>
              <w:t>≥ 40 kg</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rsidP="003D103B" w14:paraId="3A56733F" w14:textId="77777777">
            <w:pPr>
              <w:keepNext/>
              <w:numPr>
                <w:ilvl w:val="0"/>
                <w:numId w:val="80"/>
              </w:numPr>
              <w:tabs>
                <w:tab w:val="clear" w:pos="567"/>
              </w:tabs>
              <w:spacing w:line="240" w:lineRule="auto"/>
              <w:ind w:left="307" w:hanging="175"/>
              <w:rPr>
                <w:lang w:val="nl-NL"/>
              </w:rPr>
            </w:pPr>
            <w:r w:rsidRPr="00D53144">
              <w:rPr>
                <w:lang w:val="nl-NL"/>
              </w:rPr>
              <w:t>80 mg in week 0 en 40 mg in week 2</w:t>
            </w:r>
          </w:p>
          <w:p w:rsidR="008A37F6" w:rsidRPr="00D53144" w14:paraId="2190091C" w14:textId="77777777">
            <w:pPr>
              <w:keepNext/>
              <w:tabs>
                <w:tab w:val="clear" w:pos="567"/>
              </w:tabs>
              <w:rPr>
                <w:lang w:val="nl-NL"/>
              </w:rPr>
            </w:pPr>
          </w:p>
          <w:p w:rsidR="008A37F6" w:rsidRPr="00D53144" w14:paraId="2DBA4D1E" w14:textId="77777777">
            <w:pPr>
              <w:keepNext/>
              <w:tabs>
                <w:tab w:val="clear" w:pos="567"/>
              </w:tabs>
              <w:ind w:left="150"/>
              <w:rPr>
                <w:iCs/>
                <w:lang w:val="nl-NL"/>
              </w:rPr>
            </w:pPr>
            <w:r w:rsidRPr="00D53144">
              <w:rPr>
                <w:lang w:val="nl-NL"/>
              </w:rPr>
              <w:t>Indien een snellere respons op de therapie nodig is, kan de volgende dosering worden gebruikt, waarbij men zich ervan bewust moet zijn dat het risico op bijwerkingen hoger kan zijn wanneer de hogere inductiedosering wordt gebruikt:</w:t>
            </w:r>
          </w:p>
          <w:p w:rsidR="008A37F6" w:rsidRPr="00D53144" w:rsidP="003D103B" w14:paraId="5F2D387C" w14:textId="77777777">
            <w:pPr>
              <w:keepNext/>
              <w:numPr>
                <w:ilvl w:val="0"/>
                <w:numId w:val="78"/>
              </w:numPr>
              <w:tabs>
                <w:tab w:val="clear" w:pos="567"/>
              </w:tabs>
              <w:spacing w:line="240" w:lineRule="auto"/>
              <w:ind w:left="314" w:hanging="187"/>
              <w:rPr>
                <w:lang w:val="nl-NL"/>
              </w:rPr>
            </w:pPr>
            <w:r w:rsidRPr="00D53144">
              <w:rPr>
                <w:lang w:val="nl-NL"/>
              </w:rPr>
              <w:t>160 mg in week 0 en 80 mg in week 2</w:t>
            </w:r>
          </w:p>
        </w:tc>
        <w:tc>
          <w:tcPr>
            <w:tcW w:w="0" w:type="auto"/>
            <w:tcBorders>
              <w:top w:val="single" w:sz="6" w:space="0" w:color="000000"/>
              <w:left w:val="single" w:sz="6" w:space="0" w:color="000000"/>
              <w:bottom w:val="single" w:sz="6" w:space="0" w:color="000000"/>
              <w:right w:val="single" w:sz="6" w:space="0" w:color="000000"/>
            </w:tcBorders>
            <w:hideMark/>
          </w:tcPr>
          <w:p w:rsidR="008A37F6" w:rsidRPr="00D53144" w14:paraId="64DCDCEA" w14:textId="77777777">
            <w:pPr>
              <w:keepNext/>
              <w:tabs>
                <w:tab w:val="clear" w:pos="567"/>
              </w:tabs>
              <w:ind w:left="36"/>
              <w:jc w:val="center"/>
              <w:rPr>
                <w:lang w:val="nl-NL"/>
              </w:rPr>
            </w:pPr>
            <w:r w:rsidRPr="00D53144">
              <w:rPr>
                <w:lang w:val="nl-NL"/>
              </w:rPr>
              <w:t>40 mg eenmaal per twee weken</w:t>
            </w:r>
          </w:p>
        </w:tc>
      </w:tr>
    </w:tbl>
    <w:p w:rsidR="008A37F6" w:rsidRPr="00D53144" w14:paraId="7D3CE7F5" w14:textId="77777777">
      <w:pPr>
        <w:keepNext/>
        <w:rPr>
          <w:lang w:val="nl-NL"/>
        </w:rPr>
      </w:pPr>
    </w:p>
    <w:p w:rsidR="008A37F6" w:rsidRPr="00D53144" w14:paraId="249B91A6" w14:textId="542C051F">
      <w:pPr>
        <w:keepNext/>
        <w:rPr>
          <w:lang w:val="nl-NL"/>
        </w:rPr>
      </w:pPr>
      <w:r w:rsidRPr="00D53144">
        <w:rPr>
          <w:lang w:val="nl-NL"/>
        </w:rPr>
        <w:t>Patiënten die onvoldoende respons ervaren, kunnen baat hebben bij een verhoging van de dosering:</w:t>
      </w:r>
    </w:p>
    <w:p w:rsidR="008A37F6" w:rsidRPr="00D53144" w:rsidP="003D103B" w14:paraId="7F2F59A7" w14:textId="77777777">
      <w:pPr>
        <w:keepNext/>
        <w:numPr>
          <w:ilvl w:val="0"/>
          <w:numId w:val="78"/>
        </w:numPr>
        <w:tabs>
          <w:tab w:val="left" w:pos="540"/>
          <w:tab w:val="clear" w:pos="567"/>
        </w:tabs>
        <w:suppressAutoHyphens/>
        <w:spacing w:line="240" w:lineRule="auto"/>
        <w:ind w:left="540" w:hanging="540"/>
        <w:rPr>
          <w:lang w:val="nl-NL"/>
        </w:rPr>
      </w:pPr>
      <w:r w:rsidRPr="00D53144">
        <w:rPr>
          <w:lang w:val="nl-NL"/>
        </w:rPr>
        <w:t>&lt; 40 kg: 20 mg eenmaal per week</w:t>
      </w:r>
    </w:p>
    <w:p w:rsidR="008A37F6" w:rsidRPr="00D53144" w:rsidP="003D103B" w14:paraId="568F5F64" w14:textId="6EF8FDBA">
      <w:pPr>
        <w:keepNext/>
        <w:numPr>
          <w:ilvl w:val="0"/>
          <w:numId w:val="78"/>
        </w:numPr>
        <w:tabs>
          <w:tab w:val="left" w:pos="540"/>
          <w:tab w:val="clear" w:pos="567"/>
        </w:tabs>
        <w:suppressAutoHyphens/>
        <w:spacing w:line="240" w:lineRule="auto"/>
        <w:ind w:left="540" w:hanging="540"/>
        <w:rPr>
          <w:lang w:val="nl-NL"/>
        </w:rPr>
      </w:pPr>
      <w:r w:rsidRPr="00D53144">
        <w:rPr>
          <w:lang w:val="nl-NL"/>
        </w:rPr>
        <w:t>≥ 40 kg: 40 mg eenmaal per week</w:t>
      </w:r>
      <w:r w:rsidRPr="00D53144" w:rsidR="00BF3960">
        <w:rPr>
          <w:lang w:val="nl-NL"/>
        </w:rPr>
        <w:t xml:space="preserve"> of 80 mg eenmaal per twee weken</w:t>
      </w:r>
    </w:p>
    <w:p w:rsidR="008A37F6" w:rsidRPr="00D53144" w14:paraId="554B65C1" w14:textId="77777777">
      <w:pPr>
        <w:spacing w:line="240" w:lineRule="auto"/>
        <w:rPr>
          <w:lang w:val="nl-NL"/>
        </w:rPr>
      </w:pPr>
    </w:p>
    <w:p w:rsidR="008A37F6" w:rsidRPr="00D53144" w14:paraId="488B8291" w14:textId="77777777">
      <w:pPr>
        <w:spacing w:line="240" w:lineRule="auto"/>
        <w:rPr>
          <w:lang w:val="nl-NL"/>
        </w:rPr>
      </w:pPr>
      <w:r w:rsidRPr="00D53144">
        <w:rPr>
          <w:lang w:val="nl-NL"/>
        </w:rPr>
        <w:t>Voortzetting van de behandeling dient zorgvuldig te worden overwogen wanneer een patiënt in week 12 nog geen respons vertoont.</w:t>
      </w:r>
    </w:p>
    <w:p w:rsidR="00CA675A" w:rsidRPr="00D53144" w14:paraId="5C657D94" w14:textId="77777777">
      <w:pPr>
        <w:spacing w:line="240" w:lineRule="auto"/>
        <w:rPr>
          <w:lang w:val="nl-NL"/>
        </w:rPr>
      </w:pPr>
    </w:p>
    <w:p w:rsidR="00CA675A" w:rsidRPr="00D53144" w:rsidP="00CA675A" w14:paraId="64EA9314" w14:textId="77777777">
      <w:pPr>
        <w:rPr>
          <w:lang w:val="nl-NL"/>
        </w:rPr>
      </w:pPr>
      <w:r w:rsidRPr="00D53144">
        <w:rPr>
          <w:lang w:val="nl-NL"/>
        </w:rPr>
        <w:t>Humira kan in andere sterkten en/of toedieningsvormen beschikbaar zijn, afhankelijk van de individuele behandelingsbehoeften.</w:t>
      </w:r>
    </w:p>
    <w:p w:rsidR="008A37F6" w:rsidRPr="00D53144" w14:paraId="2B1CCC45" w14:textId="77777777">
      <w:pPr>
        <w:spacing w:line="240" w:lineRule="auto"/>
        <w:rPr>
          <w:lang w:val="nl-NL"/>
        </w:rPr>
      </w:pPr>
    </w:p>
    <w:p w:rsidR="008A37F6" w:rsidRPr="00D53144" w14:paraId="0AD53382" w14:textId="77777777">
      <w:pPr>
        <w:tabs>
          <w:tab w:val="clear" w:pos="567"/>
        </w:tabs>
        <w:spacing w:line="240" w:lineRule="auto"/>
        <w:rPr>
          <w:lang w:val="nl-NL"/>
        </w:rPr>
      </w:pPr>
      <w:r w:rsidRPr="00D53144">
        <w:rPr>
          <w:lang w:val="nl-NL"/>
        </w:rPr>
        <w:t>Er is geen relevante toepassing van Humira bij kinderen jonger dan 6 jaar voor deze indicatie.</w:t>
      </w:r>
    </w:p>
    <w:p w:rsidR="001721E4" w:rsidRPr="00D53144" w:rsidP="001721E4" w14:paraId="12F1673B" w14:textId="77777777">
      <w:pPr>
        <w:spacing w:line="240" w:lineRule="auto"/>
        <w:rPr>
          <w:i/>
          <w:lang w:val="nl-NL"/>
        </w:rPr>
      </w:pPr>
    </w:p>
    <w:p w:rsidR="001721E4" w:rsidRPr="00D53144" w:rsidP="00884A0B" w14:paraId="09401636" w14:textId="01A786F7">
      <w:pPr>
        <w:keepNext/>
        <w:spacing w:line="240" w:lineRule="auto"/>
        <w:rPr>
          <w:b/>
          <w:bCs/>
          <w:iCs/>
          <w:lang w:val="nl-NL"/>
        </w:rPr>
      </w:pPr>
      <w:r w:rsidRPr="00D53144">
        <w:rPr>
          <w:i/>
          <w:lang w:val="nl-NL"/>
        </w:rPr>
        <w:t>Juveniele colitis ulcerosa</w:t>
      </w:r>
      <w:r w:rsidRPr="00D53144">
        <w:rPr>
          <w:b/>
          <w:lang w:val="nl-NL"/>
        </w:rPr>
        <w:t xml:space="preserve"> </w:t>
      </w:r>
    </w:p>
    <w:p w:rsidR="001721E4" w:rsidRPr="00D53144" w:rsidP="00884A0B" w14:paraId="7AA0B83B" w14:textId="77777777">
      <w:pPr>
        <w:keepNext/>
        <w:spacing w:line="240" w:lineRule="auto"/>
        <w:rPr>
          <w:lang w:val="nl-NL"/>
        </w:rPr>
      </w:pPr>
    </w:p>
    <w:p w:rsidR="001721E4" w:rsidRPr="00D53144" w:rsidP="001721E4" w14:paraId="02C8AC7E" w14:textId="7C0C9F94">
      <w:pPr>
        <w:spacing w:line="240" w:lineRule="auto"/>
        <w:rPr>
          <w:lang w:val="nl-NL"/>
        </w:rPr>
      </w:pPr>
      <w:r w:rsidRPr="00D53144">
        <w:rPr>
          <w:lang w:val="nl-NL"/>
        </w:rPr>
        <w:t>De aanbevolen dosis Humira voor patiënten van 6 tot</w:t>
      </w:r>
      <w:r w:rsidRPr="00D53144" w:rsidR="00B92AE8">
        <w:rPr>
          <w:lang w:val="nl-NL"/>
        </w:rPr>
        <w:t xml:space="preserve"> en met</w:t>
      </w:r>
      <w:r w:rsidRPr="00D53144">
        <w:rPr>
          <w:lang w:val="nl-NL"/>
        </w:rPr>
        <w:t xml:space="preserve"> 17 jaar met colitis ulcerosa is gebaseerd op het lichaamsgewicht (</w:t>
      </w:r>
      <w:r w:rsidRPr="00D53144" w:rsidR="0073770C">
        <w:rPr>
          <w:lang w:val="nl-NL"/>
        </w:rPr>
        <w:t>t</w:t>
      </w:r>
      <w:r w:rsidRPr="00D53144">
        <w:rPr>
          <w:lang w:val="nl-NL"/>
        </w:rPr>
        <w:t xml:space="preserve">abel </w:t>
      </w:r>
      <w:r w:rsidRPr="00D53144" w:rsidR="00853550">
        <w:rPr>
          <w:lang w:val="nl-NL"/>
        </w:rPr>
        <w:t>2</w:t>
      </w:r>
      <w:r w:rsidRPr="00D53144">
        <w:rPr>
          <w:lang w:val="nl-NL"/>
        </w:rPr>
        <w:t xml:space="preserve">). Humira wordt toegediend via subcutane injectie. </w:t>
      </w:r>
    </w:p>
    <w:p w:rsidR="001721E4" w:rsidRPr="00D53144" w:rsidP="001721E4" w14:paraId="678E1764" w14:textId="77777777">
      <w:pPr>
        <w:spacing w:line="240" w:lineRule="auto"/>
        <w:rPr>
          <w:lang w:val="nl-NL"/>
        </w:rPr>
      </w:pPr>
    </w:p>
    <w:p w:rsidR="001721E4" w:rsidRPr="00D53144" w:rsidP="001721E4" w14:paraId="51244B52" w14:textId="70A38780">
      <w:pPr>
        <w:keepNext/>
        <w:spacing w:line="240" w:lineRule="auto"/>
        <w:jc w:val="center"/>
        <w:rPr>
          <w:lang w:val="nl-NL"/>
        </w:rPr>
      </w:pPr>
      <w:r w:rsidRPr="00D53144">
        <w:rPr>
          <w:b/>
          <w:lang w:val="nl-NL"/>
        </w:rPr>
        <w:t>Tabel </w:t>
      </w:r>
      <w:r w:rsidRPr="00D53144" w:rsidR="00853550">
        <w:rPr>
          <w:b/>
          <w:lang w:val="nl-NL"/>
        </w:rPr>
        <w:t>2</w:t>
      </w:r>
      <w:r w:rsidRPr="00D53144">
        <w:rPr>
          <w:b/>
          <w:lang w:val="nl-NL"/>
        </w:rPr>
        <w:t xml:space="preserve">. Humira </w:t>
      </w:r>
      <w:r w:rsidR="002F4B8A">
        <w:rPr>
          <w:b/>
          <w:lang w:val="nl-NL"/>
        </w:rPr>
        <w:t>dosis</w:t>
      </w:r>
      <w:r w:rsidRPr="00D53144" w:rsidR="002F4B8A">
        <w:rPr>
          <w:b/>
          <w:lang w:val="nl-NL"/>
        </w:rPr>
        <w:t xml:space="preserve"> </w:t>
      </w:r>
      <w:r w:rsidRPr="00D53144">
        <w:rPr>
          <w:b/>
          <w:lang w:val="nl-NL"/>
        </w:rPr>
        <w:t xml:space="preserve">voor </w:t>
      </w:r>
      <w:r w:rsidRPr="0068520F" w:rsidR="00DD472B">
        <w:rPr>
          <w:b/>
          <w:lang w:val="nl-NL"/>
        </w:rPr>
        <w:t>pediatrische</w:t>
      </w:r>
      <w:r w:rsidRPr="00D53144" w:rsidR="00DD472B">
        <w:rPr>
          <w:b/>
          <w:lang w:val="nl-NL"/>
        </w:rPr>
        <w:t xml:space="preserve"> </w:t>
      </w:r>
      <w:r w:rsidRPr="00D53144">
        <w:rPr>
          <w:b/>
          <w:lang w:val="nl-NL"/>
        </w:rPr>
        <w:t xml:space="preserve">patiënten met colitis ulcerosa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04"/>
        <w:gridCol w:w="3322"/>
        <w:gridCol w:w="3158"/>
      </w:tblGrid>
      <w:tr w14:paraId="2F5569B4" w14:textId="77777777" w:rsidTr="004243DF">
        <w:tblPrEx>
          <w:tblW w:w="4574" w:type="pct"/>
          <w:tblLook w:val="04A0"/>
        </w:tblPrEx>
        <w:tc>
          <w:tcPr>
            <w:tcW w:w="0" w:type="auto"/>
            <w:tcBorders>
              <w:top w:val="single" w:sz="6" w:space="0" w:color="000000"/>
              <w:left w:val="single" w:sz="6" w:space="0" w:color="000000"/>
              <w:bottom w:val="single" w:sz="6" w:space="0" w:color="000000"/>
              <w:right w:val="single" w:sz="6" w:space="0" w:color="000000"/>
            </w:tcBorders>
            <w:vAlign w:val="center"/>
            <w:hideMark/>
          </w:tcPr>
          <w:p w:rsidR="001721E4" w:rsidRPr="00D53144" w:rsidP="004243DF" w14:paraId="786A5A28" w14:textId="77777777">
            <w:pPr>
              <w:spacing w:line="240" w:lineRule="auto"/>
              <w:jc w:val="center"/>
              <w:rPr>
                <w:b/>
                <w:lang w:val="nl-NL"/>
              </w:rPr>
            </w:pPr>
            <w:r w:rsidRPr="00D53144">
              <w:rPr>
                <w:b/>
                <w:lang w:val="nl-NL"/>
              </w:rPr>
              <w:t>Patiëntgewicht</w:t>
            </w:r>
          </w:p>
        </w:tc>
        <w:tc>
          <w:tcPr>
            <w:tcW w:w="2005" w:type="pct"/>
            <w:tcBorders>
              <w:top w:val="single" w:sz="6" w:space="0" w:color="000000"/>
              <w:left w:val="single" w:sz="6" w:space="0" w:color="000000"/>
              <w:bottom w:val="single" w:sz="6" w:space="0" w:color="000000"/>
              <w:right w:val="single" w:sz="6" w:space="0" w:color="000000"/>
            </w:tcBorders>
            <w:vAlign w:val="center"/>
            <w:hideMark/>
          </w:tcPr>
          <w:p w:rsidR="001721E4" w:rsidRPr="00D53144" w:rsidP="004243DF" w14:paraId="2311BAC7" w14:textId="77777777">
            <w:pPr>
              <w:spacing w:line="240" w:lineRule="auto"/>
              <w:jc w:val="center"/>
              <w:rPr>
                <w:b/>
                <w:lang w:val="nl-NL"/>
              </w:rPr>
            </w:pPr>
            <w:r w:rsidRPr="00D53144">
              <w:rPr>
                <w:b/>
                <w:lang w:val="nl-NL"/>
              </w:rPr>
              <w:t>Inductiedosering</w:t>
            </w:r>
          </w:p>
        </w:tc>
        <w:tc>
          <w:tcPr>
            <w:tcW w:w="1906" w:type="pct"/>
            <w:tcBorders>
              <w:top w:val="single" w:sz="6" w:space="0" w:color="000000"/>
              <w:left w:val="single" w:sz="6" w:space="0" w:color="000000"/>
              <w:bottom w:val="single" w:sz="6" w:space="0" w:color="000000"/>
              <w:right w:val="single" w:sz="6" w:space="0" w:color="000000"/>
            </w:tcBorders>
            <w:hideMark/>
          </w:tcPr>
          <w:p w:rsidR="001721E4" w:rsidRPr="00D53144" w:rsidP="004243DF" w14:paraId="7A371CB6" w14:textId="77777777">
            <w:pPr>
              <w:spacing w:line="240" w:lineRule="auto"/>
              <w:jc w:val="center"/>
              <w:rPr>
                <w:b/>
                <w:lang w:val="nl-NL"/>
              </w:rPr>
            </w:pPr>
            <w:r w:rsidRPr="00D53144">
              <w:rPr>
                <w:b/>
                <w:lang w:val="nl-NL"/>
              </w:rPr>
              <w:t>Onderhoudsdosering</w:t>
            </w:r>
            <w:r w:rsidRPr="00D53144">
              <w:rPr>
                <w:b/>
                <w:lang w:val="nl-NL"/>
              </w:rPr>
              <w:br/>
              <w:t>vanaf week 4*</w:t>
            </w:r>
          </w:p>
        </w:tc>
      </w:tr>
      <w:tr w14:paraId="4BC6A854" w14:textId="77777777" w:rsidTr="004243DF">
        <w:tblPrEx>
          <w:tblW w:w="4574" w:type="pct"/>
          <w:tblLook w:val="04A0"/>
        </w:tblPrEx>
        <w:tc>
          <w:tcPr>
            <w:tcW w:w="0" w:type="auto"/>
            <w:tcBorders>
              <w:top w:val="single" w:sz="6" w:space="0" w:color="000000"/>
              <w:left w:val="single" w:sz="6" w:space="0" w:color="000000"/>
              <w:bottom w:val="single" w:sz="6" w:space="0" w:color="000000"/>
              <w:right w:val="single" w:sz="6" w:space="0" w:color="000000"/>
            </w:tcBorders>
            <w:hideMark/>
          </w:tcPr>
          <w:p w:rsidR="001721E4" w:rsidRPr="00D53144" w:rsidP="004243DF" w14:paraId="7AC4F455" w14:textId="77777777">
            <w:pPr>
              <w:spacing w:line="240" w:lineRule="auto"/>
              <w:jc w:val="center"/>
              <w:rPr>
                <w:lang w:val="nl-NL"/>
              </w:rPr>
            </w:pPr>
            <w:r w:rsidRPr="00D53144">
              <w:rPr>
                <w:lang w:val="nl-NL"/>
              </w:rPr>
              <w:t>&lt; 40 kg</w:t>
            </w:r>
          </w:p>
        </w:tc>
        <w:tc>
          <w:tcPr>
            <w:tcW w:w="2005" w:type="pct"/>
            <w:tcBorders>
              <w:top w:val="single" w:sz="6" w:space="0" w:color="000000"/>
              <w:left w:val="single" w:sz="6" w:space="0" w:color="000000"/>
              <w:bottom w:val="single" w:sz="6" w:space="0" w:color="000000"/>
              <w:right w:val="single" w:sz="6" w:space="0" w:color="000000"/>
            </w:tcBorders>
            <w:hideMark/>
          </w:tcPr>
          <w:p w:rsidR="001721E4" w:rsidRPr="00D53144" w:rsidP="001721E4" w14:paraId="70DE47D4" w14:textId="7ADAD223">
            <w:pPr>
              <w:numPr>
                <w:ilvl w:val="0"/>
                <w:numId w:val="105"/>
              </w:numPr>
              <w:tabs>
                <w:tab w:val="clear" w:pos="567"/>
              </w:tabs>
              <w:spacing w:line="240" w:lineRule="auto"/>
              <w:ind w:left="360" w:hanging="210"/>
              <w:rPr>
                <w:lang w:val="nl-NL"/>
              </w:rPr>
            </w:pPr>
            <w:r w:rsidRPr="00D53144">
              <w:rPr>
                <w:lang w:val="nl-NL"/>
              </w:rPr>
              <w:t>8</w:t>
            </w:r>
            <w:r w:rsidRPr="00D53144" w:rsidR="009358CC">
              <w:rPr>
                <w:lang w:val="nl-NL"/>
              </w:rPr>
              <w:t>0 </w:t>
            </w:r>
            <w:r w:rsidRPr="00D53144">
              <w:rPr>
                <w:lang w:val="nl-NL"/>
              </w:rPr>
              <w:t>mg in week 0 (</w:t>
            </w:r>
            <w:r w:rsidRPr="00D53144" w:rsidR="009358CC">
              <w:rPr>
                <w:lang w:val="nl-NL"/>
              </w:rPr>
              <w:t>gegeven als één injectie met 80 </w:t>
            </w:r>
            <w:r w:rsidRPr="00D53144">
              <w:rPr>
                <w:lang w:val="nl-NL"/>
              </w:rPr>
              <w:t>mg) en</w:t>
            </w:r>
          </w:p>
          <w:p w:rsidR="001721E4" w:rsidRPr="00D53144" w:rsidP="001721E4" w14:paraId="1A768009" w14:textId="5EEC5A35">
            <w:pPr>
              <w:numPr>
                <w:ilvl w:val="0"/>
                <w:numId w:val="105"/>
              </w:numPr>
              <w:tabs>
                <w:tab w:val="clear" w:pos="567"/>
              </w:tabs>
              <w:spacing w:line="240" w:lineRule="auto"/>
              <w:ind w:left="360" w:hanging="210"/>
              <w:rPr>
                <w:lang w:val="nl-NL"/>
              </w:rPr>
            </w:pPr>
            <w:r w:rsidRPr="00D53144">
              <w:rPr>
                <w:lang w:val="nl-NL"/>
              </w:rPr>
              <w:t>40 mg in week 2 (</w:t>
            </w:r>
            <w:r w:rsidRPr="00D53144" w:rsidR="009358CC">
              <w:rPr>
                <w:lang w:val="nl-NL"/>
              </w:rPr>
              <w:t>gegeven als één injectie met 40 </w:t>
            </w:r>
            <w:r w:rsidRPr="00D53144">
              <w:rPr>
                <w:lang w:val="nl-NL"/>
              </w:rPr>
              <w:t>mg)</w:t>
            </w:r>
          </w:p>
        </w:tc>
        <w:tc>
          <w:tcPr>
            <w:tcW w:w="1906" w:type="pct"/>
            <w:tcBorders>
              <w:top w:val="single" w:sz="6" w:space="0" w:color="000000"/>
              <w:left w:val="single" w:sz="6" w:space="0" w:color="000000"/>
              <w:bottom w:val="single" w:sz="6" w:space="0" w:color="000000"/>
              <w:right w:val="single" w:sz="6" w:space="0" w:color="000000"/>
            </w:tcBorders>
            <w:hideMark/>
          </w:tcPr>
          <w:p w:rsidR="001721E4" w:rsidRPr="00D53144" w:rsidP="001721E4" w14:paraId="4F1AA206" w14:textId="39698777">
            <w:pPr>
              <w:numPr>
                <w:ilvl w:val="0"/>
                <w:numId w:val="105"/>
              </w:numPr>
              <w:tabs>
                <w:tab w:val="clear" w:pos="567"/>
              </w:tabs>
              <w:spacing w:line="240" w:lineRule="auto"/>
              <w:ind w:left="360" w:hanging="210"/>
              <w:rPr>
                <w:lang w:val="nl-NL"/>
              </w:rPr>
            </w:pPr>
            <w:r w:rsidRPr="00D53144">
              <w:rPr>
                <w:lang w:val="nl-NL"/>
              </w:rPr>
              <w:t xml:space="preserve">40 mg </w:t>
            </w:r>
            <w:r w:rsidRPr="00D53144" w:rsidR="00B92AE8">
              <w:rPr>
                <w:lang w:val="nl-NL"/>
              </w:rPr>
              <w:t>eenmaal per twee weken</w:t>
            </w:r>
          </w:p>
        </w:tc>
      </w:tr>
      <w:tr w14:paraId="560622C3" w14:textId="77777777" w:rsidTr="004243DF">
        <w:tblPrEx>
          <w:tblW w:w="4574" w:type="pct"/>
          <w:tblLook w:val="04A0"/>
        </w:tblPrEx>
        <w:tc>
          <w:tcPr>
            <w:tcW w:w="0" w:type="auto"/>
            <w:tcBorders>
              <w:top w:val="single" w:sz="6" w:space="0" w:color="000000"/>
              <w:left w:val="single" w:sz="6" w:space="0" w:color="000000"/>
              <w:bottom w:val="single" w:sz="4" w:space="0" w:color="auto"/>
              <w:right w:val="single" w:sz="6" w:space="0" w:color="000000"/>
            </w:tcBorders>
            <w:hideMark/>
          </w:tcPr>
          <w:p w:rsidR="001721E4" w:rsidRPr="00D53144" w:rsidP="004243DF" w14:paraId="1F348ACA" w14:textId="77777777">
            <w:pPr>
              <w:spacing w:line="240" w:lineRule="auto"/>
              <w:jc w:val="center"/>
              <w:rPr>
                <w:lang w:val="nl-NL"/>
              </w:rPr>
            </w:pPr>
            <w:r w:rsidRPr="00D53144">
              <w:rPr>
                <w:lang w:val="nl-NL"/>
              </w:rPr>
              <w:t>≥ 40 kg</w:t>
            </w:r>
          </w:p>
        </w:tc>
        <w:tc>
          <w:tcPr>
            <w:tcW w:w="2005" w:type="pct"/>
            <w:tcBorders>
              <w:top w:val="single" w:sz="6" w:space="0" w:color="000000"/>
              <w:left w:val="single" w:sz="6" w:space="0" w:color="000000"/>
              <w:bottom w:val="single" w:sz="4" w:space="0" w:color="auto"/>
              <w:right w:val="single" w:sz="6" w:space="0" w:color="000000"/>
            </w:tcBorders>
            <w:hideMark/>
          </w:tcPr>
          <w:p w:rsidR="001721E4" w:rsidRPr="00D53144" w:rsidP="001721E4" w14:paraId="3DBD2CEB" w14:textId="1BEEDF33">
            <w:pPr>
              <w:numPr>
                <w:ilvl w:val="0"/>
                <w:numId w:val="106"/>
              </w:numPr>
              <w:tabs>
                <w:tab w:val="clear" w:pos="567"/>
              </w:tabs>
              <w:spacing w:line="240" w:lineRule="auto"/>
              <w:ind w:left="360" w:hanging="210"/>
              <w:rPr>
                <w:lang w:val="nl-NL"/>
              </w:rPr>
            </w:pPr>
            <w:r w:rsidRPr="00D53144">
              <w:rPr>
                <w:lang w:val="nl-NL"/>
              </w:rPr>
              <w:t>160 mg in week 0 (gegeven als twee injecties met 80 mg op één dag of één injectie met 80 mg op twee opvolgende dagen) en</w:t>
            </w:r>
          </w:p>
          <w:p w:rsidR="001721E4" w:rsidRPr="00D53144" w:rsidP="001721E4" w14:paraId="1D70FC6E" w14:textId="262B4715">
            <w:pPr>
              <w:numPr>
                <w:ilvl w:val="0"/>
                <w:numId w:val="106"/>
              </w:numPr>
              <w:tabs>
                <w:tab w:val="clear" w:pos="567"/>
              </w:tabs>
              <w:spacing w:line="240" w:lineRule="auto"/>
              <w:ind w:left="360" w:hanging="210"/>
              <w:rPr>
                <w:lang w:val="nl-NL"/>
              </w:rPr>
            </w:pPr>
            <w:r w:rsidRPr="00D53144">
              <w:rPr>
                <w:lang w:val="nl-NL"/>
              </w:rPr>
              <w:t>8</w:t>
            </w:r>
            <w:r w:rsidRPr="00D53144" w:rsidR="009358CC">
              <w:rPr>
                <w:lang w:val="nl-NL"/>
              </w:rPr>
              <w:t>0 </w:t>
            </w:r>
            <w:r w:rsidRPr="00D53144">
              <w:rPr>
                <w:lang w:val="nl-NL"/>
              </w:rPr>
              <w:t>mg in week 2 (</w:t>
            </w:r>
            <w:r w:rsidRPr="00D53144" w:rsidR="009358CC">
              <w:rPr>
                <w:lang w:val="nl-NL"/>
              </w:rPr>
              <w:t>gegeven als één injectie met 80 </w:t>
            </w:r>
            <w:r w:rsidRPr="00D53144">
              <w:rPr>
                <w:lang w:val="nl-NL"/>
              </w:rPr>
              <w:t>mg)</w:t>
            </w:r>
          </w:p>
        </w:tc>
        <w:tc>
          <w:tcPr>
            <w:tcW w:w="1906" w:type="pct"/>
            <w:tcBorders>
              <w:top w:val="single" w:sz="6" w:space="0" w:color="000000"/>
              <w:left w:val="single" w:sz="6" w:space="0" w:color="000000"/>
              <w:bottom w:val="single" w:sz="4" w:space="0" w:color="auto"/>
              <w:right w:val="single" w:sz="6" w:space="0" w:color="000000"/>
            </w:tcBorders>
            <w:hideMark/>
          </w:tcPr>
          <w:p w:rsidR="001721E4" w:rsidRPr="00D53144" w:rsidP="001721E4" w14:paraId="1290BF43" w14:textId="72061870">
            <w:pPr>
              <w:numPr>
                <w:ilvl w:val="0"/>
                <w:numId w:val="105"/>
              </w:numPr>
              <w:tabs>
                <w:tab w:val="clear" w:pos="567"/>
              </w:tabs>
              <w:spacing w:line="240" w:lineRule="auto"/>
              <w:ind w:left="360" w:hanging="210"/>
              <w:rPr>
                <w:lang w:val="nl-NL"/>
              </w:rPr>
            </w:pPr>
            <w:r w:rsidRPr="00D53144">
              <w:rPr>
                <w:lang w:val="nl-NL"/>
              </w:rPr>
              <w:t xml:space="preserve">80 mg </w:t>
            </w:r>
            <w:r w:rsidRPr="00D53144" w:rsidR="00B92AE8">
              <w:rPr>
                <w:lang w:val="nl-NL"/>
              </w:rPr>
              <w:t>eenmaal per twee weken</w:t>
            </w:r>
          </w:p>
        </w:tc>
      </w:tr>
      <w:tr w14:paraId="2AF45F21" w14:textId="77777777" w:rsidTr="004243DF">
        <w:tblPrEx>
          <w:tblW w:w="4574" w:type="pct"/>
          <w:tblLook w:val="04A0"/>
        </w:tblPrEx>
        <w:tc>
          <w:tcPr>
            <w:tcW w:w="5000" w:type="pct"/>
            <w:gridSpan w:val="3"/>
            <w:tcBorders>
              <w:top w:val="single" w:sz="4" w:space="0" w:color="auto"/>
              <w:left w:val="nil"/>
              <w:bottom w:val="nil"/>
              <w:right w:val="nil"/>
            </w:tcBorders>
          </w:tcPr>
          <w:p w:rsidR="001721E4" w:rsidRPr="00D53144" w:rsidP="004243DF" w14:paraId="4470803C" w14:textId="4C727F05">
            <w:pPr>
              <w:spacing w:line="240" w:lineRule="auto"/>
              <w:rPr>
                <w:lang w:val="nl-NL"/>
              </w:rPr>
            </w:pPr>
            <w:r w:rsidRPr="00D53144">
              <w:rPr>
                <w:vertAlign w:val="superscript"/>
                <w:lang w:val="nl-NL"/>
              </w:rPr>
              <w:t xml:space="preserve">* </w:t>
            </w:r>
            <w:r w:rsidRPr="00D53144" w:rsidR="00DD472B">
              <w:rPr>
                <w:lang w:val="nl-NL"/>
              </w:rPr>
              <w:t xml:space="preserve">Pediatrische </w:t>
            </w:r>
            <w:r w:rsidRPr="00D53144">
              <w:rPr>
                <w:lang w:val="nl-NL"/>
              </w:rPr>
              <w:t>patiënten die 18 jaar worden tijdens behandeling met Humira dienen door te gaan met de hun voorgeschreven onderhoudsdosis.</w:t>
            </w:r>
          </w:p>
        </w:tc>
      </w:tr>
    </w:tbl>
    <w:p w:rsidR="001721E4" w:rsidRPr="00D53144" w:rsidP="001721E4" w14:paraId="7BF24CF3" w14:textId="77777777">
      <w:pPr>
        <w:pStyle w:val="gtctablespaceafter"/>
        <w:numPr>
          <w:ilvl w:val="0"/>
          <w:numId w:val="107"/>
        </w:numPr>
        <w:spacing w:after="0"/>
        <w:rPr>
          <w:sz w:val="22"/>
          <w:szCs w:val="22"/>
          <w:lang w:val="nl-NL"/>
        </w:rPr>
      </w:pPr>
    </w:p>
    <w:p w:rsidR="001721E4" w:rsidRPr="00D53144" w:rsidP="001721E4" w14:paraId="197F0FEC" w14:textId="295C9A77">
      <w:pPr>
        <w:spacing w:line="240" w:lineRule="auto"/>
        <w:rPr>
          <w:lang w:val="nl-NL"/>
        </w:rPr>
      </w:pPr>
      <w:r w:rsidRPr="00D53144">
        <w:rPr>
          <w:lang w:val="nl-NL"/>
        </w:rPr>
        <w:t>Voortzetting van de behandeling na 8 weken dient zorgvuldig te worden overwogen bij patiënten die geen tekenen van een respons vertonen binnen deze tijdsperiode.</w:t>
      </w:r>
    </w:p>
    <w:p w:rsidR="001721E4" w:rsidRPr="00D53144" w:rsidP="001721E4" w14:paraId="3A929E23" w14:textId="77777777">
      <w:pPr>
        <w:spacing w:line="240" w:lineRule="auto"/>
        <w:rPr>
          <w:lang w:val="nl-NL"/>
        </w:rPr>
      </w:pPr>
    </w:p>
    <w:p w:rsidR="001721E4" w:rsidRPr="00D53144" w:rsidP="001721E4" w14:paraId="25C9708B" w14:textId="77777777">
      <w:pPr>
        <w:spacing w:line="240" w:lineRule="auto"/>
        <w:rPr>
          <w:lang w:val="nl-NL"/>
        </w:rPr>
      </w:pPr>
      <w:r w:rsidRPr="00D53144">
        <w:rPr>
          <w:lang w:val="nl-NL"/>
        </w:rPr>
        <w:t>Er is geen relevante toepassing van Humira bij kinderen jonger dan 6 jaar voor deze indicatie.</w:t>
      </w:r>
    </w:p>
    <w:p w:rsidR="001721E4" w:rsidRPr="00D53144" w:rsidP="001721E4" w14:paraId="3BEF5771" w14:textId="77777777">
      <w:pPr>
        <w:spacing w:line="240" w:lineRule="auto"/>
        <w:rPr>
          <w:lang w:val="nl-NL"/>
        </w:rPr>
      </w:pPr>
    </w:p>
    <w:p w:rsidR="001721E4" w:rsidRPr="00D53144" w:rsidP="001721E4" w14:paraId="67FA66CF" w14:textId="77777777">
      <w:pPr>
        <w:spacing w:line="240" w:lineRule="auto"/>
        <w:rPr>
          <w:lang w:val="nl-NL"/>
        </w:rPr>
      </w:pPr>
      <w:r w:rsidRPr="00D53144">
        <w:rPr>
          <w:lang w:val="nl-NL"/>
        </w:rPr>
        <w:t>Humira kan in andere sterkten en/of toedieningsvormen beschikbaar zijn, afhankelijk van de individuele behandelingsbehoeften. </w:t>
      </w:r>
    </w:p>
    <w:p w:rsidR="008A37F6" w:rsidRPr="00D53144" w14:paraId="3025BDCC" w14:textId="77777777">
      <w:pPr>
        <w:tabs>
          <w:tab w:val="clear" w:pos="567"/>
        </w:tabs>
        <w:spacing w:line="240" w:lineRule="auto"/>
        <w:rPr>
          <w:u w:val="single"/>
          <w:lang w:val="nl-NL"/>
        </w:rPr>
      </w:pPr>
    </w:p>
    <w:p w:rsidR="008A37F6" w:rsidRPr="00D53144" w14:paraId="32EEFE19" w14:textId="77777777">
      <w:pPr>
        <w:pStyle w:val="Heading2"/>
        <w:suppressAutoHyphens/>
        <w:spacing w:before="0" w:after="0" w:line="240" w:lineRule="auto"/>
        <w:rPr>
          <w:rFonts w:ascii="Times New Roman" w:hAnsi="Times New Roman"/>
          <w:b w:val="0"/>
          <w:bCs w:val="0"/>
          <w:iCs w:val="0"/>
          <w:sz w:val="22"/>
          <w:szCs w:val="24"/>
          <w:lang w:val="nl-NL"/>
        </w:rPr>
      </w:pPr>
      <w:r w:rsidRPr="00D53144">
        <w:rPr>
          <w:rFonts w:ascii="Times New Roman" w:hAnsi="Times New Roman"/>
          <w:b w:val="0"/>
          <w:sz w:val="22"/>
          <w:lang w:val="nl-NL"/>
        </w:rPr>
        <w:t xml:space="preserve">Juveniele uveïtis </w:t>
      </w:r>
    </w:p>
    <w:p w:rsidR="008A37F6" w:rsidRPr="00D53144" w14:paraId="1596C766" w14:textId="77777777">
      <w:pPr>
        <w:pStyle w:val="Heading2"/>
        <w:spacing w:before="0" w:after="0"/>
        <w:rPr>
          <w:rFonts w:ascii="Times New Roman" w:hAnsi="Times New Roman"/>
          <w:b w:val="0"/>
          <w:bCs w:val="0"/>
          <w:i w:val="0"/>
          <w:iCs w:val="0"/>
          <w:sz w:val="22"/>
          <w:szCs w:val="20"/>
          <w:lang w:val="nl-NL"/>
        </w:rPr>
      </w:pPr>
    </w:p>
    <w:p w:rsidR="008A37F6" w:rsidRPr="00D53144" w14:paraId="5793EE80" w14:textId="4C9230EF">
      <w:pPr>
        <w:rPr>
          <w:lang w:val="nl-NL"/>
        </w:rPr>
      </w:pPr>
      <w:r w:rsidRPr="00D53144">
        <w:rPr>
          <w:lang w:val="nl-NL"/>
        </w:rPr>
        <w:t xml:space="preserve">De aanbevolen dosis Humira voor kinderen met uveïtis vanaf 2 jaar is gebaseerd op het lichaamsgewicht (tabel </w:t>
      </w:r>
      <w:r w:rsidRPr="00D53144" w:rsidR="00853550">
        <w:rPr>
          <w:lang w:val="nl-NL"/>
        </w:rPr>
        <w:t>3</w:t>
      </w:r>
      <w:r w:rsidRPr="00D53144">
        <w:rPr>
          <w:lang w:val="nl-NL"/>
        </w:rPr>
        <w:t>). Humira wordt toegediend via subcutane injectie.</w:t>
      </w:r>
    </w:p>
    <w:p w:rsidR="008A37F6" w:rsidRPr="00D53144" w14:paraId="6131968A" w14:textId="77777777">
      <w:pPr>
        <w:rPr>
          <w:lang w:val="nl-NL"/>
        </w:rPr>
      </w:pPr>
    </w:p>
    <w:p w:rsidR="008A37F6" w:rsidRPr="00D53144" w14:paraId="46691781" w14:textId="459F8495">
      <w:pPr>
        <w:rPr>
          <w:lang w:val="nl-NL"/>
        </w:rPr>
      </w:pPr>
      <w:r w:rsidRPr="00D53144">
        <w:rPr>
          <w:lang w:val="nl-NL"/>
        </w:rPr>
        <w:t xml:space="preserve">Voor juveniele uveïtis is er geen ervaring met de behandeling van Humira zonder gelijktijdig </w:t>
      </w:r>
      <w:r w:rsidRPr="00D53144" w:rsidR="00990DD5">
        <w:rPr>
          <w:lang w:val="nl-NL"/>
        </w:rPr>
        <w:t>gebruik van methotrexaat</w:t>
      </w:r>
      <w:r w:rsidRPr="00D53144">
        <w:rPr>
          <w:lang w:val="nl-NL"/>
        </w:rPr>
        <w:t xml:space="preserve">. </w:t>
      </w:r>
    </w:p>
    <w:p w:rsidR="008A37F6" w:rsidRPr="00D53144" w14:paraId="48B794DE" w14:textId="77777777">
      <w:pPr>
        <w:rPr>
          <w:lang w:val="nl-NL"/>
        </w:rPr>
      </w:pPr>
    </w:p>
    <w:p w:rsidR="008A37F6" w:rsidRPr="00D53144" w14:paraId="45D6DCCB" w14:textId="6C25282C">
      <w:pPr>
        <w:jc w:val="center"/>
        <w:rPr>
          <w:b/>
          <w:lang w:val="nl-NL"/>
        </w:rPr>
      </w:pPr>
      <w:r w:rsidRPr="00D53144">
        <w:rPr>
          <w:b/>
          <w:lang w:val="nl-NL"/>
        </w:rPr>
        <w:t xml:space="preserve">Tabel </w:t>
      </w:r>
      <w:r w:rsidRPr="00D53144" w:rsidR="00853550">
        <w:rPr>
          <w:b/>
          <w:lang w:val="nl-NL"/>
        </w:rPr>
        <w:t>3</w:t>
      </w:r>
      <w:r w:rsidRPr="00D53144">
        <w:rPr>
          <w:b/>
          <w:lang w:val="nl-NL"/>
        </w:rPr>
        <w:t xml:space="preserve">. Humira </w:t>
      </w:r>
      <w:r w:rsidR="002F4B8A">
        <w:rPr>
          <w:b/>
          <w:lang w:val="nl-NL"/>
        </w:rPr>
        <w:t>dosis</w:t>
      </w:r>
      <w:r w:rsidRPr="00D53144" w:rsidR="002F4B8A">
        <w:rPr>
          <w:b/>
          <w:lang w:val="nl-NL"/>
        </w:rPr>
        <w:t xml:space="preserve"> </w:t>
      </w:r>
      <w:r w:rsidRPr="00D53144">
        <w:rPr>
          <w:b/>
          <w:lang w:val="nl-NL"/>
        </w:rPr>
        <w:t>voor kinderen met uveïtis</w:t>
      </w:r>
    </w:p>
    <w:p w:rsidR="008A37F6" w:rsidRPr="00D53144" w14:paraId="5EE130E9" w14:textId="77777777">
      <w:pPr>
        <w:jc w:val="center"/>
        <w:rPr>
          <w:lang w:val="nl-NL"/>
        </w:rPr>
      </w:pPr>
    </w:p>
    <w:tbl>
      <w:tblPr>
        <w:tblW w:w="6795" w:type="dxa"/>
        <w:jc w:val="center"/>
        <w:tblLayout w:type="fixed"/>
        <w:tblLook w:val="0000"/>
      </w:tblPr>
      <w:tblGrid>
        <w:gridCol w:w="3401"/>
        <w:gridCol w:w="3394"/>
      </w:tblGrid>
      <w:tr w14:paraId="684391B4"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001E3A55" w14:textId="77777777">
            <w:pPr>
              <w:pStyle w:val="TableLeft"/>
              <w:jc w:val="center"/>
              <w:rPr>
                <w:b/>
                <w:sz w:val="22"/>
                <w:szCs w:val="22"/>
              </w:rPr>
            </w:pPr>
            <w:r w:rsidRPr="00D53144">
              <w:rPr>
                <w:b/>
                <w:sz w:val="22"/>
                <w:szCs w:val="22"/>
              </w:rPr>
              <w:t>Patiëntgewicht</w:t>
            </w:r>
          </w:p>
        </w:tc>
        <w:tc>
          <w:tcPr>
            <w:tcW w:w="3394" w:type="dxa"/>
            <w:tcBorders>
              <w:top w:val="single" w:sz="4" w:space="0" w:color="auto"/>
              <w:bottom w:val="single" w:sz="4" w:space="0" w:color="auto"/>
            </w:tcBorders>
          </w:tcPr>
          <w:p w:rsidR="008A37F6" w:rsidRPr="00D53144" w14:paraId="22B080A2" w14:textId="77777777">
            <w:pPr>
              <w:pStyle w:val="TableLeft"/>
              <w:jc w:val="center"/>
              <w:rPr>
                <w:b/>
                <w:sz w:val="22"/>
                <w:szCs w:val="22"/>
              </w:rPr>
            </w:pPr>
            <w:r w:rsidRPr="00D53144">
              <w:rPr>
                <w:b/>
                <w:sz w:val="22"/>
                <w:szCs w:val="22"/>
              </w:rPr>
              <w:t>Doseringsschema</w:t>
            </w:r>
          </w:p>
        </w:tc>
      </w:tr>
      <w:tr w14:paraId="141D6984"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0339A03A" w14:textId="77777777">
            <w:pPr>
              <w:pStyle w:val="TableLeft"/>
              <w:jc w:val="center"/>
              <w:rPr>
                <w:b/>
                <w:sz w:val="22"/>
                <w:szCs w:val="22"/>
              </w:rPr>
            </w:pPr>
            <w:r w:rsidRPr="00D53144">
              <w:rPr>
                <w:sz w:val="22"/>
                <w:szCs w:val="22"/>
              </w:rPr>
              <w:t>&lt; 30 kg</w:t>
            </w:r>
          </w:p>
        </w:tc>
        <w:tc>
          <w:tcPr>
            <w:tcW w:w="3394" w:type="dxa"/>
            <w:tcBorders>
              <w:top w:val="single" w:sz="4" w:space="0" w:color="auto"/>
              <w:bottom w:val="single" w:sz="4" w:space="0" w:color="auto"/>
            </w:tcBorders>
          </w:tcPr>
          <w:p w:rsidR="008A37F6" w:rsidRPr="00D53144" w14:paraId="54C491E2" w14:textId="77777777">
            <w:pPr>
              <w:pStyle w:val="TableLeft"/>
              <w:jc w:val="center"/>
              <w:rPr>
                <w:b/>
                <w:sz w:val="22"/>
                <w:szCs w:val="22"/>
              </w:rPr>
            </w:pPr>
            <w:r w:rsidRPr="00D53144">
              <w:rPr>
                <w:sz w:val="22"/>
                <w:szCs w:val="22"/>
              </w:rPr>
              <w:t>20 mg eenmaal per twee weken in combinatie met methotrexaat</w:t>
            </w:r>
          </w:p>
        </w:tc>
      </w:tr>
      <w:tr w14:paraId="37DF951C" w14:textId="77777777">
        <w:tblPrEx>
          <w:tblW w:w="6795" w:type="dxa"/>
          <w:tblLayout w:type="fixed"/>
          <w:tblLook w:val="0000"/>
        </w:tblPrEx>
        <w:trPr>
          <w:tblHeader/>
        </w:trPr>
        <w:tc>
          <w:tcPr>
            <w:tcW w:w="3401" w:type="dxa"/>
            <w:tcBorders>
              <w:top w:val="single" w:sz="4" w:space="0" w:color="auto"/>
              <w:bottom w:val="single" w:sz="4" w:space="0" w:color="auto"/>
            </w:tcBorders>
          </w:tcPr>
          <w:p w:rsidR="008A37F6" w:rsidRPr="00D53144" w14:paraId="4765B256" w14:textId="77777777">
            <w:pPr>
              <w:pStyle w:val="TableLeft"/>
              <w:jc w:val="center"/>
              <w:rPr>
                <w:b/>
                <w:sz w:val="22"/>
                <w:szCs w:val="22"/>
              </w:rPr>
            </w:pPr>
            <w:r w:rsidRPr="00D53144">
              <w:rPr>
                <w:sz w:val="22"/>
                <w:szCs w:val="22"/>
              </w:rPr>
              <w:t>≥ 30 kg</w:t>
            </w:r>
          </w:p>
        </w:tc>
        <w:tc>
          <w:tcPr>
            <w:tcW w:w="3394" w:type="dxa"/>
            <w:tcBorders>
              <w:top w:val="single" w:sz="4" w:space="0" w:color="auto"/>
              <w:bottom w:val="single" w:sz="4" w:space="0" w:color="auto"/>
            </w:tcBorders>
          </w:tcPr>
          <w:p w:rsidR="008A37F6" w:rsidRPr="00D53144" w14:paraId="23776EBA" w14:textId="77777777">
            <w:pPr>
              <w:pStyle w:val="TableLeft"/>
              <w:jc w:val="center"/>
              <w:rPr>
                <w:b/>
                <w:sz w:val="22"/>
                <w:szCs w:val="22"/>
              </w:rPr>
            </w:pPr>
            <w:r w:rsidRPr="00D53144">
              <w:rPr>
                <w:sz w:val="22"/>
                <w:szCs w:val="22"/>
              </w:rPr>
              <w:t>40 mg eenmaal per twee weken in combinatie met methotrexaat</w:t>
            </w:r>
          </w:p>
        </w:tc>
      </w:tr>
    </w:tbl>
    <w:p w:rsidR="008A37F6" w:rsidRPr="00D53144" w14:paraId="7A6AB90C" w14:textId="77777777">
      <w:pPr>
        <w:rPr>
          <w:lang w:val="nl-NL"/>
        </w:rPr>
      </w:pPr>
    </w:p>
    <w:p w:rsidR="008A37F6" w:rsidRPr="00D53144" w14:paraId="6B4A0348" w14:textId="694C4D66">
      <w:pPr>
        <w:rPr>
          <w:lang w:val="nl-NL"/>
        </w:rPr>
      </w:pPr>
      <w:r w:rsidRPr="00D53144">
        <w:rPr>
          <w:lang w:val="nl-NL"/>
        </w:rPr>
        <w:t>Bij initiatie van de Humira-behandeling kan één week voor aanvang van de onderhoudsbehandeling een oplaaddosis van 40 mg worden toegediend voor patiënten &lt; 30 kg of 80 mg voor pati</w:t>
      </w:r>
      <w:r w:rsidRPr="00D53144" w:rsidR="003610B1">
        <w:rPr>
          <w:lang w:val="nl-NL"/>
        </w:rPr>
        <w:t>ë</w:t>
      </w:r>
      <w:r w:rsidRPr="00D53144">
        <w:rPr>
          <w:lang w:val="nl-NL"/>
        </w:rPr>
        <w:t>nten ≥ 30 kg. Er zijn geen klinische gegevens beschikbaar over het gebruik van een oplaaddosis Humira bij kinderen jonger dan 6 jaar (zie rubriek 5.2).</w:t>
      </w:r>
    </w:p>
    <w:p w:rsidR="008A37F6" w:rsidRPr="00D53144" w14:paraId="116CE02A" w14:textId="77777777">
      <w:pPr>
        <w:rPr>
          <w:lang w:val="nl-NL"/>
        </w:rPr>
      </w:pPr>
    </w:p>
    <w:p w:rsidR="008A37F6" w:rsidRPr="00D53144" w14:paraId="18D04F9E" w14:textId="77777777">
      <w:pPr>
        <w:rPr>
          <w:lang w:val="nl-NL"/>
        </w:rPr>
      </w:pPr>
      <w:r w:rsidRPr="00D53144">
        <w:rPr>
          <w:lang w:val="nl-NL"/>
        </w:rPr>
        <w:t xml:space="preserve">Er is geen relevante toepassing van Humira bij kinderen jonger dan 2 jaar voor deze indicatie. </w:t>
      </w:r>
    </w:p>
    <w:p w:rsidR="008A37F6" w:rsidRPr="00D53144" w14:paraId="0A8B26AF" w14:textId="77777777">
      <w:pPr>
        <w:spacing w:line="240" w:lineRule="auto"/>
        <w:rPr>
          <w:lang w:val="nl-NL"/>
        </w:rPr>
      </w:pPr>
    </w:p>
    <w:p w:rsidR="008A37F6" w:rsidRPr="00D53144" w14:paraId="1757C997" w14:textId="77777777">
      <w:pPr>
        <w:spacing w:line="240" w:lineRule="auto"/>
        <w:rPr>
          <w:lang w:val="nl-NL"/>
        </w:rPr>
      </w:pPr>
      <w:r w:rsidRPr="00D53144">
        <w:rPr>
          <w:lang w:val="nl-NL"/>
        </w:rPr>
        <w:t>De verhouding tussen voordelen en risico’s van voortgezette langetermijnbehandeling moet jaarlijks geëvalueerd worden (zie rubriek 5.1).</w:t>
      </w:r>
    </w:p>
    <w:p w:rsidR="00CA675A" w:rsidRPr="00D53144" w14:paraId="56203EAB" w14:textId="77777777">
      <w:pPr>
        <w:spacing w:line="240" w:lineRule="auto"/>
        <w:rPr>
          <w:lang w:val="nl-NL"/>
        </w:rPr>
      </w:pPr>
    </w:p>
    <w:p w:rsidR="00CA675A" w:rsidRPr="00D53144" w:rsidP="00CA675A" w14:paraId="6E735BF7" w14:textId="77777777">
      <w:pPr>
        <w:rPr>
          <w:lang w:val="nl-NL"/>
        </w:rPr>
      </w:pPr>
      <w:r w:rsidRPr="00D53144">
        <w:rPr>
          <w:lang w:val="nl-NL"/>
        </w:rPr>
        <w:t>Humira kan in andere sterkten en/of toedieningsvormen beschikbaar zijn, afhankelijk van de individuele behandelingsbehoeften.</w:t>
      </w:r>
    </w:p>
    <w:p w:rsidR="008A37F6" w:rsidRPr="00D53144" w14:paraId="1DDD5A4F" w14:textId="0C0B05FB">
      <w:pPr>
        <w:tabs>
          <w:tab w:val="clear" w:pos="567"/>
        </w:tabs>
        <w:spacing w:line="240" w:lineRule="auto"/>
        <w:rPr>
          <w:u w:val="single"/>
          <w:lang w:val="nl-NL"/>
        </w:rPr>
      </w:pPr>
    </w:p>
    <w:p w:rsidR="008A37F6" w:rsidRPr="00D53144" w14:paraId="45CDCD5C" w14:textId="77777777">
      <w:pPr>
        <w:tabs>
          <w:tab w:val="clear" w:pos="567"/>
        </w:tabs>
        <w:spacing w:line="240" w:lineRule="auto"/>
        <w:rPr>
          <w:bCs/>
          <w:u w:val="single"/>
          <w:lang w:val="nl-NL"/>
        </w:rPr>
      </w:pPr>
      <w:r w:rsidRPr="00D53144">
        <w:rPr>
          <w:bCs/>
          <w:u w:val="single"/>
          <w:lang w:val="nl-NL"/>
        </w:rPr>
        <w:t>Wijze van toediening</w:t>
      </w:r>
    </w:p>
    <w:p w:rsidR="008A37F6" w:rsidRPr="00D53144" w14:paraId="034C22C9" w14:textId="77777777">
      <w:pPr>
        <w:spacing w:line="240" w:lineRule="auto"/>
        <w:rPr>
          <w:lang w:val="nl-NL"/>
        </w:rPr>
      </w:pPr>
    </w:p>
    <w:p w:rsidR="008A37F6" w:rsidRPr="00D53144" w14:paraId="1ADF1CC3" w14:textId="77777777">
      <w:pPr>
        <w:spacing w:line="240" w:lineRule="auto"/>
        <w:rPr>
          <w:lang w:val="nl-NL"/>
        </w:rPr>
      </w:pPr>
      <w:r w:rsidRPr="00D53144">
        <w:rPr>
          <w:lang w:val="nl-NL"/>
        </w:rPr>
        <w:t>Humira wordt toegediend via subcutane injectie. Een volledige gebruiksaanwijzing is te vinden in de bijsluiter.</w:t>
      </w:r>
    </w:p>
    <w:p w:rsidR="008A37F6" w:rsidRPr="00D53144" w14:paraId="7C5F30F7" w14:textId="77777777">
      <w:pPr>
        <w:spacing w:line="240" w:lineRule="auto"/>
        <w:rPr>
          <w:u w:val="single"/>
          <w:lang w:val="nl-NL"/>
        </w:rPr>
      </w:pPr>
    </w:p>
    <w:p w:rsidR="008A37F6" w:rsidRPr="00D53144" w14:paraId="6AE6798D" w14:textId="77777777">
      <w:pPr>
        <w:spacing w:line="240" w:lineRule="auto"/>
        <w:rPr>
          <w:u w:val="single"/>
          <w:lang w:val="nl-NL"/>
        </w:rPr>
      </w:pPr>
      <w:r w:rsidRPr="00D53144">
        <w:rPr>
          <w:lang w:val="nl-NL"/>
        </w:rPr>
        <w:t>Humira is in andere sterkten en toedieningsvormen beschikbaar.</w:t>
      </w:r>
    </w:p>
    <w:p w:rsidR="008A37F6" w:rsidRPr="00D53144" w14:paraId="26D1FFF3" w14:textId="77777777">
      <w:pPr>
        <w:spacing w:line="240" w:lineRule="auto"/>
        <w:rPr>
          <w:u w:val="single"/>
          <w:lang w:val="nl-NL"/>
        </w:rPr>
      </w:pPr>
    </w:p>
    <w:p w:rsidR="008A37F6" w:rsidRPr="00D53144" w14:paraId="6154CC24" w14:textId="77777777">
      <w:pPr>
        <w:tabs>
          <w:tab w:val="clear" w:pos="567"/>
        </w:tabs>
        <w:spacing w:line="240" w:lineRule="auto"/>
        <w:rPr>
          <w:lang w:val="nl-NL"/>
        </w:rPr>
      </w:pPr>
      <w:r w:rsidRPr="00D53144">
        <w:rPr>
          <w:b/>
          <w:bCs/>
          <w:lang w:val="nl-NL"/>
        </w:rPr>
        <w:t>4.3</w:t>
      </w:r>
      <w:r w:rsidRPr="00D53144">
        <w:rPr>
          <w:b/>
          <w:bCs/>
          <w:lang w:val="nl-NL"/>
        </w:rPr>
        <w:tab/>
        <w:t xml:space="preserve">Contra-indicaties </w:t>
      </w:r>
    </w:p>
    <w:p w:rsidR="008A37F6" w:rsidRPr="00D53144" w14:paraId="0D286A22" w14:textId="77777777">
      <w:pPr>
        <w:tabs>
          <w:tab w:val="clear" w:pos="567"/>
        </w:tabs>
        <w:spacing w:line="240" w:lineRule="auto"/>
        <w:rPr>
          <w:lang w:val="nl-NL"/>
        </w:rPr>
      </w:pPr>
    </w:p>
    <w:p w:rsidR="008A37F6" w:rsidRPr="00D53144" w14:paraId="627C40CA" w14:textId="77777777">
      <w:pPr>
        <w:tabs>
          <w:tab w:val="clear" w:pos="567"/>
        </w:tabs>
        <w:spacing w:line="240" w:lineRule="auto"/>
        <w:rPr>
          <w:lang w:val="nl-NL"/>
        </w:rPr>
      </w:pPr>
      <w:r w:rsidRPr="00D53144">
        <w:rPr>
          <w:lang w:val="nl-NL"/>
        </w:rPr>
        <w:t xml:space="preserve">Overgevoeligheid voor de werkzame stof of voor (één van) de in rubriek 6.1 vermelde hulpstoffen. </w:t>
      </w:r>
    </w:p>
    <w:p w:rsidR="008A37F6" w:rsidRPr="00D53144" w14:paraId="53CE6630" w14:textId="77777777">
      <w:pPr>
        <w:tabs>
          <w:tab w:val="clear" w:pos="567"/>
        </w:tabs>
        <w:spacing w:line="240" w:lineRule="auto"/>
        <w:rPr>
          <w:lang w:val="nl-NL"/>
        </w:rPr>
      </w:pPr>
    </w:p>
    <w:p w:rsidR="008A37F6" w:rsidRPr="00D53144" w14:paraId="3033335A" w14:textId="77777777">
      <w:pPr>
        <w:tabs>
          <w:tab w:val="clear" w:pos="567"/>
        </w:tabs>
        <w:spacing w:line="240" w:lineRule="auto"/>
        <w:rPr>
          <w:lang w:val="nl-NL"/>
        </w:rPr>
      </w:pPr>
      <w:r w:rsidRPr="00D53144">
        <w:rPr>
          <w:lang w:val="nl-NL"/>
        </w:rPr>
        <w:t>Actieve tuberculose of andere ernstige infecties zoals sepsis en andere opportunistische infecties (zie rubriek 4.4).</w:t>
      </w:r>
    </w:p>
    <w:p w:rsidR="008A37F6" w:rsidRPr="00D53144" w14:paraId="3745DD76" w14:textId="77777777">
      <w:pPr>
        <w:tabs>
          <w:tab w:val="clear" w:pos="567"/>
        </w:tabs>
        <w:spacing w:line="240" w:lineRule="auto"/>
        <w:rPr>
          <w:lang w:val="nl-NL"/>
        </w:rPr>
      </w:pPr>
    </w:p>
    <w:p w:rsidR="008A37F6" w:rsidRPr="00D53144" w14:paraId="0E4DC293" w14:textId="77777777">
      <w:pPr>
        <w:tabs>
          <w:tab w:val="clear" w:pos="567"/>
        </w:tabs>
        <w:spacing w:line="240" w:lineRule="auto"/>
        <w:rPr>
          <w:lang w:val="nl-NL"/>
        </w:rPr>
      </w:pPr>
      <w:r w:rsidRPr="00D53144">
        <w:rPr>
          <w:lang w:val="nl-NL"/>
        </w:rPr>
        <w:t>Matig tot ernstig hartfalen (NYHA-klasse III/IV) (zie rubriek 4.4).</w:t>
      </w:r>
    </w:p>
    <w:p w:rsidR="008A37F6" w:rsidRPr="00D53144" w14:paraId="582E388C" w14:textId="77777777">
      <w:pPr>
        <w:tabs>
          <w:tab w:val="clear" w:pos="567"/>
        </w:tabs>
        <w:spacing w:line="240" w:lineRule="auto"/>
        <w:rPr>
          <w:bCs/>
          <w:lang w:val="nl-NL"/>
        </w:rPr>
      </w:pPr>
    </w:p>
    <w:p w:rsidR="008A37F6" w:rsidRPr="00D53144" w14:paraId="003C4714" w14:textId="77777777">
      <w:pPr>
        <w:keepNext/>
        <w:tabs>
          <w:tab w:val="clear" w:pos="567"/>
        </w:tabs>
        <w:spacing w:line="240" w:lineRule="auto"/>
        <w:rPr>
          <w:b/>
          <w:bCs/>
          <w:lang w:val="nl-NL"/>
        </w:rPr>
      </w:pPr>
      <w:r w:rsidRPr="00D53144">
        <w:rPr>
          <w:b/>
          <w:bCs/>
          <w:lang w:val="nl-NL"/>
        </w:rPr>
        <w:t>4.4</w:t>
      </w:r>
      <w:r w:rsidRPr="00D53144">
        <w:rPr>
          <w:b/>
          <w:bCs/>
          <w:lang w:val="nl-NL"/>
        </w:rPr>
        <w:tab/>
        <w:t xml:space="preserve">Bijzondere waarschuwingen en voorzorgen bij gebruik </w:t>
      </w:r>
    </w:p>
    <w:p w:rsidR="008A37F6" w:rsidRPr="00D53144" w14:paraId="237F732E" w14:textId="77777777">
      <w:pPr>
        <w:keepNext/>
        <w:tabs>
          <w:tab w:val="clear" w:pos="567"/>
        </w:tabs>
        <w:autoSpaceDE w:val="0"/>
        <w:autoSpaceDN w:val="0"/>
        <w:adjustRightInd w:val="0"/>
        <w:spacing w:line="240" w:lineRule="auto"/>
        <w:rPr>
          <w:rFonts w:eastAsia="Batang"/>
          <w:snapToGrid/>
          <w:lang w:val="nl-NL"/>
        </w:rPr>
      </w:pPr>
    </w:p>
    <w:p w:rsidR="008A37F6" w:rsidRPr="00D53144" w14:paraId="6B7265EE" w14:textId="77777777">
      <w:pPr>
        <w:keepNext/>
        <w:tabs>
          <w:tab w:val="clear" w:pos="567"/>
        </w:tabs>
        <w:autoSpaceDE w:val="0"/>
        <w:autoSpaceDN w:val="0"/>
        <w:adjustRightInd w:val="0"/>
        <w:spacing w:line="240" w:lineRule="auto"/>
        <w:rPr>
          <w:rFonts w:eastAsia="Batang"/>
          <w:snapToGrid/>
          <w:lang w:val="nl-NL"/>
        </w:rPr>
      </w:pPr>
      <w:r w:rsidRPr="00D53144">
        <w:rPr>
          <w:rFonts w:eastAsia="Batang"/>
          <w:snapToGrid/>
          <w:lang w:val="nl-NL"/>
        </w:rPr>
        <w:t>Traceerbaarheid</w:t>
      </w:r>
    </w:p>
    <w:p w:rsidR="008A37F6" w:rsidRPr="00D53144" w14:paraId="1EBD48DC" w14:textId="77777777">
      <w:pPr>
        <w:keepNext/>
        <w:tabs>
          <w:tab w:val="clear" w:pos="567"/>
        </w:tabs>
        <w:autoSpaceDE w:val="0"/>
        <w:autoSpaceDN w:val="0"/>
        <w:adjustRightInd w:val="0"/>
        <w:spacing w:line="240" w:lineRule="auto"/>
        <w:rPr>
          <w:rFonts w:eastAsia="Batang"/>
          <w:snapToGrid/>
          <w:lang w:val="nl-NL"/>
        </w:rPr>
      </w:pPr>
    </w:p>
    <w:p w:rsidR="008A37F6" w:rsidRPr="00D53144" w14:paraId="5EA0DAE4" w14:textId="6ADEAD29">
      <w:pPr>
        <w:keepNext/>
        <w:tabs>
          <w:tab w:val="clear" w:pos="567"/>
        </w:tabs>
        <w:autoSpaceDE w:val="0"/>
        <w:autoSpaceDN w:val="0"/>
        <w:adjustRightInd w:val="0"/>
        <w:spacing w:line="240" w:lineRule="auto"/>
        <w:rPr>
          <w:rFonts w:eastAsia="Batang"/>
          <w:snapToGrid/>
          <w:lang w:val="nl-NL"/>
        </w:rPr>
      </w:pPr>
      <w:r w:rsidRPr="00D53144">
        <w:rPr>
          <w:rFonts w:eastAsia="Batang"/>
          <w:snapToGrid/>
          <w:lang w:val="nl-NL"/>
        </w:rPr>
        <w:t>Om de traceerbaarheid van biologische geneesmiddelen te verbeteren, moeten de naam en het</w:t>
      </w:r>
    </w:p>
    <w:p w:rsidR="008A37F6" w:rsidRPr="00D53144" w14:paraId="5BFA34CB" w14:textId="77777777">
      <w:pPr>
        <w:keepNext/>
        <w:tabs>
          <w:tab w:val="clear" w:pos="567"/>
        </w:tabs>
        <w:autoSpaceDE w:val="0"/>
        <w:autoSpaceDN w:val="0"/>
        <w:adjustRightInd w:val="0"/>
        <w:spacing w:line="240" w:lineRule="auto"/>
        <w:rPr>
          <w:rFonts w:eastAsia="Batang"/>
          <w:snapToGrid/>
          <w:lang w:val="nl-NL"/>
        </w:rPr>
      </w:pPr>
      <w:r w:rsidRPr="00D53144">
        <w:rPr>
          <w:rFonts w:eastAsia="Batang"/>
          <w:snapToGrid/>
          <w:lang w:val="nl-NL"/>
        </w:rPr>
        <w:t>batchnummer van het toegediende product duidelijk geregistreerd worden.</w:t>
      </w:r>
    </w:p>
    <w:p w:rsidR="008A37F6" w:rsidRPr="00D53144" w14:paraId="28C83307" w14:textId="77777777">
      <w:pPr>
        <w:tabs>
          <w:tab w:val="clear" w:pos="567"/>
        </w:tabs>
        <w:spacing w:line="240" w:lineRule="auto"/>
        <w:rPr>
          <w:lang w:val="nl-NL"/>
        </w:rPr>
      </w:pPr>
    </w:p>
    <w:p w:rsidR="008A37F6" w:rsidRPr="00D53144" w14:paraId="235A60DF" w14:textId="77777777">
      <w:pPr>
        <w:rPr>
          <w:u w:val="single"/>
          <w:lang w:val="nl-NL"/>
        </w:rPr>
      </w:pPr>
      <w:r w:rsidRPr="00D53144">
        <w:rPr>
          <w:u w:val="single"/>
          <w:lang w:val="nl-NL"/>
        </w:rPr>
        <w:t xml:space="preserve">Infecties </w:t>
      </w:r>
    </w:p>
    <w:p w:rsidR="008A37F6" w:rsidRPr="00D53144" w14:paraId="5D430FDF" w14:textId="77777777">
      <w:pPr>
        <w:spacing w:line="240" w:lineRule="auto"/>
        <w:rPr>
          <w:lang w:val="nl-NL"/>
        </w:rPr>
      </w:pPr>
    </w:p>
    <w:p w:rsidR="008A37F6" w:rsidRPr="00D53144" w14:paraId="70C4B513" w14:textId="77777777">
      <w:pPr>
        <w:spacing w:line="240" w:lineRule="auto"/>
        <w:rPr>
          <w:lang w:val="nl-NL"/>
        </w:rPr>
      </w:pPr>
      <w:r w:rsidRPr="00D53144">
        <w:rPr>
          <w:lang w:val="nl-NL"/>
        </w:rPr>
        <w:t>Patiënten die TNF-antagonisten gebruiken zijn vatbaarder voor ernstige infecties. Een verminderde longfunctie kan het risico op het ontwikkelen van infecties vergroten. Patiënten moeten daarom zorgvuldig worden gecontroleerd op infecties, waaronder tuberculose, voor, tijdens en na de behandeling met Humira. Omdat de eliminatie van adalimumab 4 maanden kan duren, dienen de controles gedurende deze periode door te gaan.</w:t>
      </w:r>
    </w:p>
    <w:p w:rsidR="008A37F6" w:rsidRPr="00D53144" w14:paraId="45639CA7" w14:textId="77777777">
      <w:pPr>
        <w:spacing w:line="240" w:lineRule="auto"/>
        <w:rPr>
          <w:lang w:val="nl-NL"/>
        </w:rPr>
      </w:pPr>
    </w:p>
    <w:p w:rsidR="008A37F6" w:rsidRPr="00D53144" w14:paraId="197D8B29" w14:textId="77777777">
      <w:pPr>
        <w:spacing w:line="240" w:lineRule="auto"/>
        <w:rPr>
          <w:lang w:val="nl-NL"/>
        </w:rPr>
      </w:pPr>
      <w:r w:rsidRPr="00D53144">
        <w:rPr>
          <w:lang w:val="nl-NL"/>
        </w:rPr>
        <w:t xml:space="preserve">De behandeling met Humira mag niet worden geïnitieerd bij patiënten met actieve infecties, waaronder chronische of gelokaliseerde infecties, tot deze infecties onder controle zijn gebracht. Bij patiënten die zijn blootgesteld aan tuberculose en patiënten die hebben gereisd in gebieden met een hoog risico op tuberculose of endemische mycosen, zoals histoplasmose, coccidioïdomycose of blastomycose, dienen het risico en de voordelen van behandeling met Humira te worden afgewogen alvorens de therapie te initiëren (zie </w:t>
      </w:r>
      <w:r w:rsidRPr="00D53144">
        <w:rPr>
          <w:i/>
          <w:lang w:val="nl-NL"/>
        </w:rPr>
        <w:t>Andere opportunistische infecties</w:t>
      </w:r>
      <w:r w:rsidRPr="00D53144">
        <w:rPr>
          <w:lang w:val="nl-NL"/>
        </w:rPr>
        <w:t xml:space="preserve">). </w:t>
      </w:r>
    </w:p>
    <w:p w:rsidR="008A37F6" w:rsidRPr="00D53144" w14:paraId="00506B3B" w14:textId="77777777">
      <w:pPr>
        <w:autoSpaceDE w:val="0"/>
        <w:autoSpaceDN w:val="0"/>
        <w:adjustRightInd w:val="0"/>
        <w:spacing w:line="240" w:lineRule="auto"/>
        <w:rPr>
          <w:lang w:val="nl-NL"/>
        </w:rPr>
      </w:pPr>
    </w:p>
    <w:p w:rsidR="008A37F6" w:rsidRPr="00D53144" w14:paraId="282E66EA" w14:textId="77777777">
      <w:pPr>
        <w:spacing w:line="240" w:lineRule="auto"/>
        <w:rPr>
          <w:lang w:val="nl-NL"/>
        </w:rPr>
      </w:pPr>
      <w:r w:rsidRPr="00D53144">
        <w:rPr>
          <w:lang w:val="nl-NL"/>
        </w:rPr>
        <w:t>Patiënten, bij wie een nieuwe infectie optreedt tijdens de behandeling met Humira, dienen zorgvuldig te worden gecontroleerd en dienen een volledige diagnostische evaluatie te ondergaan. Toediening van Humira dient te worden stopgezet als er bij een patiënt een nieuwe ernstige infectie of sepsis optreedt en een geschikte antimicrobiële of antischimmeltherapie dient te worden geïnitieerd tot de infectie onder controle is gebracht. Artsen dienen de nodige voorzichtigheid in acht te nemen wanneer zij het gebruik van Humira overwegen bij patiënten met een geschiedenis van recidiverende infectie of met onderliggende aandoeningen die tot een predispositie voor infecties kunnen leiden, inclusief het gebruik van gelijktijdig toegediende immunosuppressiva.</w:t>
      </w:r>
    </w:p>
    <w:p w:rsidR="008A37F6" w:rsidRPr="00D53144" w14:paraId="172EE67E" w14:textId="77777777">
      <w:pPr>
        <w:autoSpaceDE w:val="0"/>
        <w:autoSpaceDN w:val="0"/>
        <w:adjustRightInd w:val="0"/>
        <w:spacing w:line="240" w:lineRule="auto"/>
        <w:rPr>
          <w:lang w:val="nl-NL"/>
        </w:rPr>
      </w:pPr>
    </w:p>
    <w:p w:rsidR="008A37F6" w:rsidRPr="00D53144" w14:paraId="7D4D3C92" w14:textId="77777777">
      <w:pPr>
        <w:pStyle w:val="BodyTextIndent"/>
        <w:keepNext/>
        <w:ind w:left="0" w:firstLine="0"/>
        <w:rPr>
          <w:b w:val="0"/>
          <w:bCs w:val="0"/>
          <w:color w:val="auto"/>
          <w:lang w:val="nl-NL"/>
        </w:rPr>
      </w:pPr>
      <w:r w:rsidRPr="00D53144">
        <w:rPr>
          <w:b w:val="0"/>
          <w:bCs w:val="0"/>
          <w:i/>
          <w:iCs/>
          <w:color w:val="auto"/>
          <w:lang w:val="nl-NL"/>
        </w:rPr>
        <w:t>Ernstige infecties</w:t>
      </w:r>
    </w:p>
    <w:p w:rsidR="008A37F6" w:rsidRPr="00D53144" w14:paraId="1719B436" w14:textId="77777777">
      <w:pPr>
        <w:pStyle w:val="BodyTextIndent"/>
        <w:keepNext/>
        <w:ind w:left="0" w:firstLine="0"/>
        <w:rPr>
          <w:b w:val="0"/>
          <w:bCs w:val="0"/>
          <w:color w:val="auto"/>
          <w:lang w:val="nl-NL"/>
        </w:rPr>
      </w:pPr>
    </w:p>
    <w:p w:rsidR="008A37F6" w:rsidRPr="00D53144" w14:paraId="5023492B" w14:textId="77777777">
      <w:pPr>
        <w:pStyle w:val="BodyTextIndent"/>
        <w:keepNext/>
        <w:ind w:left="0" w:firstLine="0"/>
        <w:rPr>
          <w:b w:val="0"/>
          <w:bCs w:val="0"/>
          <w:color w:val="auto"/>
          <w:lang w:val="nl-NL"/>
        </w:rPr>
      </w:pPr>
      <w:r w:rsidRPr="00D53144">
        <w:rPr>
          <w:b w:val="0"/>
          <w:bCs w:val="0"/>
          <w:color w:val="auto"/>
          <w:lang w:val="nl-NL"/>
        </w:rPr>
        <w:t xml:space="preserve">Bij patiënten die werden behandeld met Humira zijn ernstige infecties gerapporteerd, waaronder sepsis, veroorzaakt door bacteriële, mycobacteriële, invasieve schimmel-, parasitaire, virale of andere opportunistische infecties, zoals listeriose, legionellose en pneumocystose. </w:t>
      </w:r>
    </w:p>
    <w:p w:rsidR="008A37F6" w:rsidRPr="00D53144" w14:paraId="74BAD062" w14:textId="77777777">
      <w:pPr>
        <w:pStyle w:val="BodyTextIndent"/>
        <w:ind w:left="0" w:firstLine="0"/>
        <w:rPr>
          <w:b w:val="0"/>
          <w:bCs w:val="0"/>
          <w:color w:val="auto"/>
          <w:lang w:val="nl-NL"/>
        </w:rPr>
      </w:pPr>
    </w:p>
    <w:p w:rsidR="008A37F6" w:rsidRPr="00D53144" w14:paraId="3DD930AB" w14:textId="77777777">
      <w:pPr>
        <w:pStyle w:val="BodyTextIndent"/>
        <w:ind w:left="0" w:firstLine="0"/>
        <w:rPr>
          <w:b w:val="0"/>
          <w:bCs w:val="0"/>
          <w:color w:val="auto"/>
          <w:lang w:val="nl-NL"/>
        </w:rPr>
      </w:pPr>
      <w:r w:rsidRPr="00D53144">
        <w:rPr>
          <w:b w:val="0"/>
          <w:bCs w:val="0"/>
          <w:color w:val="auto"/>
          <w:lang w:val="nl-NL"/>
        </w:rPr>
        <w:t>Andere ernstige infecties die zijn waargenomen in klinisch onderzoek zijn onder andere pneumonie, pyelonefritis, septische artritis en septikemie. Ziekenhuisopname of gevallen met fatale afloop geassocieerd met infecties zijn gemeld.</w:t>
      </w:r>
    </w:p>
    <w:p w:rsidR="008A37F6" w:rsidRPr="00D53144" w14:paraId="502CEDB5" w14:textId="77777777">
      <w:pPr>
        <w:pStyle w:val="BodyTextIndent"/>
        <w:ind w:left="0" w:firstLine="0"/>
        <w:rPr>
          <w:b w:val="0"/>
          <w:bCs w:val="0"/>
          <w:color w:val="auto"/>
          <w:lang w:val="nl-NL"/>
        </w:rPr>
      </w:pPr>
    </w:p>
    <w:p w:rsidR="008A37F6" w:rsidRPr="00D53144" w14:paraId="66A80D92" w14:textId="77777777">
      <w:pPr>
        <w:pStyle w:val="BodyTextIndent"/>
        <w:ind w:left="0" w:firstLine="0"/>
        <w:rPr>
          <w:b w:val="0"/>
          <w:bCs w:val="0"/>
          <w:color w:val="auto"/>
          <w:lang w:val="nl-NL"/>
        </w:rPr>
      </w:pPr>
      <w:r w:rsidRPr="00D53144">
        <w:rPr>
          <w:b w:val="0"/>
          <w:bCs w:val="0"/>
          <w:i/>
          <w:iCs/>
          <w:color w:val="auto"/>
          <w:lang w:val="nl-NL"/>
        </w:rPr>
        <w:t>Tuberculose</w:t>
      </w:r>
    </w:p>
    <w:p w:rsidR="008A37F6" w:rsidRPr="00D53144" w14:paraId="581D8B8E" w14:textId="77777777">
      <w:pPr>
        <w:pStyle w:val="BodyTextIndent"/>
        <w:ind w:left="0" w:firstLine="0"/>
        <w:rPr>
          <w:b w:val="0"/>
          <w:bCs w:val="0"/>
          <w:color w:val="auto"/>
          <w:lang w:val="nl-NL"/>
        </w:rPr>
      </w:pPr>
    </w:p>
    <w:p w:rsidR="008A37F6" w:rsidRPr="00D53144" w14:paraId="007FA78C" w14:textId="77777777">
      <w:pPr>
        <w:pStyle w:val="BodyTextIndent"/>
        <w:ind w:left="0" w:firstLine="0"/>
        <w:rPr>
          <w:b w:val="0"/>
          <w:bCs w:val="0"/>
          <w:color w:val="auto"/>
          <w:lang w:val="nl-NL"/>
        </w:rPr>
      </w:pPr>
      <w:r w:rsidRPr="00D53144">
        <w:rPr>
          <w:b w:val="0"/>
          <w:bCs w:val="0"/>
          <w:color w:val="auto"/>
          <w:lang w:val="nl-NL"/>
        </w:rPr>
        <w:t>Zowel reactivering als het ontstaan van tuberculose is gemeld bij patiënten die Humira gebruiken. Meldingen betroffen gevallen van pulmonale en extrapulmonale (d.w.z. gedissemineerde) tuberculose.</w:t>
      </w:r>
    </w:p>
    <w:p w:rsidR="008A37F6" w:rsidRPr="00D53144" w14:paraId="3C4B5AFC" w14:textId="77777777">
      <w:pPr>
        <w:autoSpaceDE w:val="0"/>
        <w:autoSpaceDN w:val="0"/>
        <w:adjustRightInd w:val="0"/>
        <w:spacing w:line="240" w:lineRule="auto"/>
        <w:rPr>
          <w:lang w:val="nl-NL"/>
        </w:rPr>
      </w:pPr>
    </w:p>
    <w:p w:rsidR="008A37F6" w:rsidRPr="00D53144" w14:paraId="31EE4712" w14:textId="528DEBC3">
      <w:pPr>
        <w:spacing w:line="240" w:lineRule="auto"/>
        <w:rPr>
          <w:lang w:val="nl-NL"/>
        </w:rPr>
      </w:pPr>
      <w:r w:rsidRPr="00D53144">
        <w:rPr>
          <w:lang w:val="nl-NL"/>
        </w:rPr>
        <w:t>Vóór initiatie van de behandeling met Humira moeten alle patiënten worden geëvalueerd op zowel actieve als inactieve (“latente”) tuberculose-infectie. Deze evaluatie dient een gedetailleerde medische beoordeling te omvatten van de patiëntgeschiedenis betreffende tuberculose of mogelijke eerdere blootstelling aan mensen met actieve tuberculose en vroegere en/of huidige behandeling met immunosuppressiva. Er moeten gepaste screeningtests (d.w.z. tuberculine huidtest en röntgenopname van de borst) worden uitgevoerd bij alle patiënten (plaatselijke richtlijnen kunnen van toepassing zijn). Het is aanbevolen dat de wijze waarop deze testen zijn uitgevoerd en de resultaten ervan worden aangegeven in de Humira patiëntenkaart van de patiënt. De voorschrijvers worden herinnerd aan de risico’s van vals negatieve uitkomsten van tuberculine huidtesten, vooral bij ernstig zieke en immuno-incompetente patiënten.</w:t>
      </w:r>
    </w:p>
    <w:p w:rsidR="008A37F6" w:rsidRPr="00D53144" w14:paraId="1D295475" w14:textId="77777777">
      <w:pPr>
        <w:autoSpaceDE w:val="0"/>
        <w:autoSpaceDN w:val="0"/>
        <w:adjustRightInd w:val="0"/>
        <w:spacing w:line="240" w:lineRule="auto"/>
        <w:rPr>
          <w:u w:val="single"/>
          <w:lang w:val="nl-NL"/>
        </w:rPr>
      </w:pPr>
    </w:p>
    <w:p w:rsidR="008A37F6" w:rsidRPr="00D53144" w14:paraId="5599DAF4" w14:textId="77777777">
      <w:pPr>
        <w:spacing w:line="240" w:lineRule="auto"/>
        <w:rPr>
          <w:lang w:val="nl-NL"/>
        </w:rPr>
      </w:pPr>
      <w:r w:rsidRPr="00D53144">
        <w:rPr>
          <w:lang w:val="nl-NL"/>
        </w:rPr>
        <w:t xml:space="preserve">Als actieve tuberculose wordt gediagnosticeerd, mag de Humira-behandeling niet worden geïnitieerd (zie rubriek 4.3). </w:t>
      </w:r>
    </w:p>
    <w:p w:rsidR="008A37F6" w:rsidRPr="00D53144" w14:paraId="0A71A34D" w14:textId="77777777">
      <w:pPr>
        <w:spacing w:line="240" w:lineRule="auto"/>
        <w:rPr>
          <w:lang w:val="nl-NL"/>
        </w:rPr>
      </w:pPr>
    </w:p>
    <w:p w:rsidR="008A37F6" w:rsidRPr="00D53144" w14:paraId="44928096" w14:textId="77777777">
      <w:pPr>
        <w:rPr>
          <w:lang w:val="nl-NL"/>
        </w:rPr>
      </w:pPr>
      <w:r w:rsidRPr="00D53144">
        <w:rPr>
          <w:lang w:val="nl-NL"/>
        </w:rPr>
        <w:t>In alle hieronder beschreven situaties dienen de voordelen van behandeling met Humira zorgvuldig te worden afgewogen tegen de risico’s ervan.</w:t>
      </w:r>
    </w:p>
    <w:p w:rsidR="008A37F6" w:rsidRPr="00D53144" w14:paraId="435BDC80" w14:textId="77777777">
      <w:pPr>
        <w:spacing w:line="240" w:lineRule="auto"/>
        <w:rPr>
          <w:lang w:val="nl-NL"/>
        </w:rPr>
      </w:pPr>
    </w:p>
    <w:p w:rsidR="008A37F6" w:rsidRPr="00D53144" w14:paraId="3626E475" w14:textId="77777777">
      <w:pPr>
        <w:spacing w:line="240" w:lineRule="auto"/>
        <w:rPr>
          <w:lang w:val="nl-NL"/>
        </w:rPr>
      </w:pPr>
      <w:r w:rsidRPr="00D53144">
        <w:rPr>
          <w:lang w:val="nl-NL"/>
        </w:rPr>
        <w:t>Als latente tuberculose vermoed wordt, dient een arts met expertise op het gebied van de tuberculosebehandeling te worden geconsulteerd.</w:t>
      </w:r>
    </w:p>
    <w:p w:rsidR="008A37F6" w:rsidRPr="00D53144" w14:paraId="0D171AB3" w14:textId="77777777">
      <w:pPr>
        <w:rPr>
          <w:lang w:val="nl-NL"/>
        </w:rPr>
      </w:pPr>
    </w:p>
    <w:p w:rsidR="008A37F6" w:rsidRPr="00D53144" w14:paraId="4A67EF5D" w14:textId="77777777">
      <w:pPr>
        <w:spacing w:line="240" w:lineRule="auto"/>
        <w:rPr>
          <w:lang w:val="nl-NL"/>
        </w:rPr>
      </w:pPr>
      <w:r w:rsidRPr="00D53144">
        <w:rPr>
          <w:lang w:val="nl-NL"/>
        </w:rPr>
        <w:t>Als latente tuberculose wordt gediagnosticeerd, moet vóór het begin van de behandeling met Humira gestart worden met antituberculeuze behandeling volgens de plaatselijke richtlijnen.</w:t>
      </w:r>
    </w:p>
    <w:p w:rsidR="008A37F6" w:rsidRPr="00D53144" w14:paraId="10568E51" w14:textId="77777777">
      <w:pPr>
        <w:spacing w:line="240" w:lineRule="auto"/>
        <w:rPr>
          <w:lang w:val="nl-NL"/>
        </w:rPr>
      </w:pPr>
    </w:p>
    <w:p w:rsidR="008A37F6" w:rsidRPr="00D53144" w14:paraId="639E707F" w14:textId="77777777">
      <w:pPr>
        <w:spacing w:line="240" w:lineRule="auto"/>
        <w:rPr>
          <w:lang w:val="nl-NL"/>
        </w:rPr>
      </w:pPr>
      <w:r w:rsidRPr="00D53144">
        <w:rPr>
          <w:lang w:val="nl-NL"/>
        </w:rPr>
        <w:t xml:space="preserve">Het gebruik van antituberculeuze profylaxe behandeling dient ook te worden overwogen vóór het begin van de behandeling met Humira bij patiënten met meerdere of significante risicofactoren voor tuberculose ondanks een negatieve tuberculosetest en bij patiënten met latente of actieve tuberculose in de voorgeschiedenis, bij wie niet met zekerheid is vast te stellen dat ze adequaat zijn behandeld. </w:t>
      </w:r>
    </w:p>
    <w:p w:rsidR="008A37F6" w:rsidRPr="00D53144" w14:paraId="504EA562" w14:textId="77777777">
      <w:pPr>
        <w:spacing w:line="240" w:lineRule="auto"/>
        <w:rPr>
          <w:lang w:val="nl-NL"/>
        </w:rPr>
      </w:pPr>
    </w:p>
    <w:p w:rsidR="008A37F6" w:rsidRPr="00D53144" w14:paraId="742B73FE" w14:textId="77777777">
      <w:pPr>
        <w:spacing w:line="240" w:lineRule="auto"/>
        <w:rPr>
          <w:lang w:val="nl-NL"/>
        </w:rPr>
      </w:pPr>
      <w:r w:rsidRPr="00D53144">
        <w:rPr>
          <w:lang w:val="nl-NL"/>
        </w:rPr>
        <w:t xml:space="preserve">Ondanks tuberculose profylaxe behandeling, zijn er gevallen van gereactiveerde tuberculose geweest onder patiënten die met Humira werden behandeld. Bij sommige patiënten die met succes waren behandeld voor actieve tuberculose, trad tuberculose opnieuw op tijdens behandeling met Humira. </w:t>
      </w:r>
    </w:p>
    <w:p w:rsidR="008A37F6" w:rsidRPr="00D53144" w14:paraId="420DDDD8" w14:textId="77777777">
      <w:pPr>
        <w:autoSpaceDE w:val="0"/>
        <w:autoSpaceDN w:val="0"/>
        <w:adjustRightInd w:val="0"/>
        <w:spacing w:line="240" w:lineRule="auto"/>
        <w:rPr>
          <w:lang w:val="nl-NL"/>
        </w:rPr>
      </w:pPr>
    </w:p>
    <w:p w:rsidR="008A37F6" w:rsidRPr="00D53144" w14:paraId="29048A00" w14:textId="77777777">
      <w:pPr>
        <w:spacing w:line="240" w:lineRule="auto"/>
        <w:rPr>
          <w:lang w:val="nl-NL"/>
        </w:rPr>
      </w:pPr>
      <w:r w:rsidRPr="00D53144">
        <w:rPr>
          <w:lang w:val="nl-NL"/>
        </w:rPr>
        <w:t xml:space="preserve">Patiënten dienen het advies te krijgen een arts te raadplegen als tijdens of na de behandeling met Humira tekenen/symptomen optreden die wijzen op een tuberculose-infectie (bijvoorbeeld aanhoudend hoesten, emaciatie/gewichtsverlies, lichte koorts, lusteloosheid). </w:t>
      </w:r>
    </w:p>
    <w:p w:rsidR="008A37F6" w:rsidRPr="00D53144" w14:paraId="2E2EF65F" w14:textId="77777777">
      <w:pPr>
        <w:autoSpaceDE w:val="0"/>
        <w:autoSpaceDN w:val="0"/>
        <w:adjustRightInd w:val="0"/>
        <w:spacing w:line="240" w:lineRule="auto"/>
        <w:rPr>
          <w:lang w:val="nl-NL"/>
        </w:rPr>
      </w:pPr>
    </w:p>
    <w:p w:rsidR="008A37F6" w:rsidRPr="00D53144" w14:paraId="5AAE6237" w14:textId="77777777">
      <w:pPr>
        <w:keepNext/>
        <w:spacing w:line="240" w:lineRule="auto"/>
        <w:rPr>
          <w:lang w:val="nl-NL"/>
        </w:rPr>
      </w:pPr>
      <w:r w:rsidRPr="00D53144">
        <w:rPr>
          <w:i/>
          <w:iCs/>
          <w:lang w:val="nl-NL"/>
        </w:rPr>
        <w:t>Andere opportunistische infecties</w:t>
      </w:r>
    </w:p>
    <w:p w:rsidR="008A37F6" w:rsidRPr="00D53144" w14:paraId="6EFAD1A9" w14:textId="77777777">
      <w:pPr>
        <w:keepNext/>
        <w:spacing w:line="240" w:lineRule="auto"/>
        <w:rPr>
          <w:lang w:val="nl-NL"/>
        </w:rPr>
      </w:pPr>
    </w:p>
    <w:p w:rsidR="008A37F6" w:rsidRPr="00D53144" w14:paraId="274A4000" w14:textId="77777777">
      <w:pPr>
        <w:spacing w:line="240" w:lineRule="auto"/>
        <w:rPr>
          <w:lang w:val="nl-NL"/>
        </w:rPr>
      </w:pPr>
      <w:r w:rsidRPr="00D53144">
        <w:rPr>
          <w:lang w:val="nl-NL"/>
        </w:rPr>
        <w:t>Opportunistische infecties, waaronder invasieve schimmelinfecties, zijn waargenomen bij patiënten die werden behandeld met Humira. Deze infecties zijn niet altijd herkend bij patiënten die TNF-antagonisten gebruikten en dit heeft geresulteerd in vertragingen bij het instellen van de adequate behandeling, met in sommige gevallen een fatale afloop.</w:t>
      </w:r>
    </w:p>
    <w:p w:rsidR="008A37F6" w:rsidRPr="00D53144" w14:paraId="6686005D" w14:textId="77777777">
      <w:pPr>
        <w:spacing w:line="240" w:lineRule="auto"/>
        <w:rPr>
          <w:lang w:val="nl-NL"/>
        </w:rPr>
      </w:pPr>
    </w:p>
    <w:p w:rsidR="008A37F6" w:rsidRPr="00D53144" w14:paraId="3DC8CAC0" w14:textId="77777777">
      <w:pPr>
        <w:spacing w:line="240" w:lineRule="auto"/>
        <w:rPr>
          <w:lang w:val="nl-NL"/>
        </w:rPr>
      </w:pPr>
      <w:r w:rsidRPr="00D53144">
        <w:rPr>
          <w:lang w:val="nl-NL"/>
        </w:rPr>
        <w:t xml:space="preserve">Patiënten die tekenen en symptomen ontwikkelen zoals koorts, malaise, gewichtsverlies, zweten, hoesten, dyspnoe en/of pulmonaire infiltraten of andere ernstige systemische ziekte al dan niet gepaard gaand met shock, dienen verdacht te worden van een invasieve schimmelinfectie en de toediening van Humira dient onmiddellijk te worden gestaakt. Bij deze patiënten dient de diagnose te worden gesteld </w:t>
      </w:r>
      <w:r w:rsidRPr="00D53144">
        <w:rPr>
          <w:lang w:val="nl-NL"/>
        </w:rPr>
        <w:t xml:space="preserve">en toediening van een empirische antischimmeltherapie te worden gestart in overleg met een arts met expertise op het gebied van de zorg voor patiënten met invasieve schimmelinfecties. </w:t>
      </w:r>
    </w:p>
    <w:p w:rsidR="008A37F6" w:rsidRPr="00D53144" w14:paraId="5B16EEDB" w14:textId="77777777">
      <w:pPr>
        <w:spacing w:line="240" w:lineRule="auto"/>
        <w:rPr>
          <w:lang w:val="nl-NL"/>
        </w:rPr>
      </w:pPr>
    </w:p>
    <w:p w:rsidR="008A37F6" w:rsidRPr="00D53144" w14:paraId="19D62FDD" w14:textId="77777777">
      <w:pPr>
        <w:spacing w:line="240" w:lineRule="auto"/>
        <w:rPr>
          <w:u w:val="single"/>
          <w:lang w:val="nl-NL"/>
        </w:rPr>
      </w:pPr>
      <w:r w:rsidRPr="00D53144">
        <w:rPr>
          <w:u w:val="single"/>
          <w:lang w:val="nl-NL"/>
        </w:rPr>
        <w:t>Hepatitis B-reactivering</w:t>
      </w:r>
    </w:p>
    <w:p w:rsidR="008A37F6" w:rsidRPr="00D53144" w14:paraId="48F6DEC4" w14:textId="77777777">
      <w:pPr>
        <w:spacing w:line="240" w:lineRule="auto"/>
        <w:rPr>
          <w:lang w:val="nl-NL"/>
        </w:rPr>
      </w:pPr>
    </w:p>
    <w:p w:rsidR="008A37F6" w:rsidRPr="00D53144" w14:paraId="41CCE8DC" w14:textId="77777777">
      <w:pPr>
        <w:spacing w:line="240" w:lineRule="auto"/>
        <w:rPr>
          <w:lang w:val="nl-NL"/>
        </w:rPr>
      </w:pPr>
      <w:r w:rsidRPr="00D53144">
        <w:rPr>
          <w:lang w:val="nl-NL"/>
        </w:rPr>
        <w:t>Reactivering van hepatitis B is opgetreden bij patiënten die behandeld werden met een TNF-antagonist zoals Humira en die chronisch drager zijn van dit virus (d.w.z. oppervlakte-antigeen positief). Sommige gevallen waren fataal. Patiënten dienen getest te worden op hepatitis B-infectie voordat met de behandeling met Humira begonnen wordt. Voor patiënten die positief voor hepatitis B-infectie worden getest, wordt consultatie met een arts met ervaring met de behandeling van hepatitis B aanbevolen.</w:t>
      </w:r>
    </w:p>
    <w:p w:rsidR="008A37F6" w:rsidRPr="00D53144" w14:paraId="6D0E09B9" w14:textId="77777777">
      <w:pPr>
        <w:spacing w:line="240" w:lineRule="auto"/>
        <w:rPr>
          <w:lang w:val="nl-NL"/>
        </w:rPr>
      </w:pPr>
    </w:p>
    <w:p w:rsidR="008A37F6" w:rsidRPr="00D53144" w14:paraId="4E97FB30" w14:textId="77777777">
      <w:pPr>
        <w:spacing w:line="240" w:lineRule="auto"/>
        <w:rPr>
          <w:lang w:val="nl-NL"/>
        </w:rPr>
      </w:pPr>
      <w:r w:rsidRPr="00D53144">
        <w:rPr>
          <w:lang w:val="nl-NL"/>
        </w:rPr>
        <w:t>Dragers van het hepatitis B-virus die behandeling met Humira nodig hebben dienen zorgvuldig te worden gemonitord op symptomen van actieve infectie met het hepatitis B-virus gedurende de behandeling en gedurende verschillende maanden na beëindiging van de behandeling. Er zijn onvoldoende gegevens beschikbaar over het behandelen van patiënten die drager zijn van het hepatitis B-virus met antivirale therapie in combinatie met behandeling met TNF-antagonisten om hepatitis B-virus reactivering te voorkomen. Bij patiënten bij wie reactivering van hepatitis B optreedt, dient Humira te worden gestopt en dient effectieve antivirale therapie met geschikte ondersteunende behandeling te worden gestart.</w:t>
      </w:r>
    </w:p>
    <w:p w:rsidR="008A37F6" w:rsidRPr="00D53144" w14:paraId="378C3961" w14:textId="77777777">
      <w:pPr>
        <w:spacing w:line="240" w:lineRule="auto"/>
        <w:rPr>
          <w:u w:val="single"/>
          <w:lang w:val="nl-NL"/>
        </w:rPr>
      </w:pPr>
    </w:p>
    <w:p w:rsidR="008A37F6" w:rsidRPr="00D53144" w14:paraId="19820905" w14:textId="77777777">
      <w:pPr>
        <w:keepNext/>
        <w:spacing w:line="240" w:lineRule="auto"/>
        <w:rPr>
          <w:u w:val="single"/>
          <w:lang w:val="nl-NL"/>
        </w:rPr>
      </w:pPr>
      <w:r w:rsidRPr="00D53144">
        <w:rPr>
          <w:u w:val="single"/>
          <w:lang w:val="nl-NL"/>
        </w:rPr>
        <w:t>Neurologische complicaties</w:t>
      </w:r>
    </w:p>
    <w:p w:rsidR="008A37F6" w:rsidRPr="00D53144" w14:paraId="2CA0C2EF" w14:textId="77777777">
      <w:pPr>
        <w:keepNext/>
        <w:autoSpaceDE w:val="0"/>
        <w:autoSpaceDN w:val="0"/>
        <w:adjustRightInd w:val="0"/>
        <w:spacing w:line="240" w:lineRule="auto"/>
        <w:rPr>
          <w:u w:val="single"/>
          <w:lang w:val="nl-NL"/>
        </w:rPr>
      </w:pPr>
    </w:p>
    <w:p w:rsidR="008A37F6" w:rsidRPr="00D53144" w14:paraId="2E63148E" w14:textId="77777777">
      <w:pPr>
        <w:keepNext/>
        <w:spacing w:line="240" w:lineRule="auto"/>
        <w:rPr>
          <w:lang w:val="nl-NL"/>
        </w:rPr>
      </w:pPr>
      <w:r w:rsidRPr="00D53144">
        <w:rPr>
          <w:lang w:val="nl-NL"/>
        </w:rPr>
        <w:t xml:space="preserve">TNF-antagonisten, waaronder Humira, zijn in zeldzame gevallen in verband gebracht met het ontstaan van of de verergering van klinische symptomen en/of röntgenografische aanwijzingen voor demyeliniserende aandoeningen van het centraal zenuwstelsel, waaronder multipele sclerose en optische neuritis, en perifere demyeliniserende aandoeningen, waaronder Guillain-Barré-syndroom. Voorschrijvers dienen voorzichtigheid in acht te nemen wanneer het gebruik van Humira wordt overwogen bij patiënten met reeds bestaande of recent opgetreden demyeliniserende aandoeningen van het centrale of perifere zenuwstelsel; stopzetten van het gebruik van Humira dient overwogen te worden indien een van deze aandoeningen zich ontwikkelt. Er is een bekende associatie tussen intermediaire uveïtis en centrale demyeliniserende aandoeningen. In patiënten met niet-infectieuze intermediaire uveïtis moet een neurologische beoordeling worden uitgevoerd voor de start van de Humira-behandeling en regelmatig tijdens de behandeling om reeds bestaande of zich ontwikkelende centrale demyeliniserende aandoeningen vast te stellen. </w:t>
      </w:r>
    </w:p>
    <w:p w:rsidR="008A37F6" w:rsidRPr="00D53144" w14:paraId="2A185B3D" w14:textId="77777777">
      <w:pPr>
        <w:spacing w:line="240" w:lineRule="auto"/>
        <w:rPr>
          <w:u w:val="single"/>
          <w:lang w:val="nl-NL"/>
        </w:rPr>
      </w:pPr>
    </w:p>
    <w:p w:rsidR="008A37F6" w:rsidRPr="00D53144" w:rsidP="0061079D" w14:paraId="0370E9DD" w14:textId="77777777">
      <w:pPr>
        <w:keepNext/>
        <w:spacing w:line="240" w:lineRule="auto"/>
        <w:rPr>
          <w:u w:val="single"/>
          <w:lang w:val="nl-NL"/>
        </w:rPr>
      </w:pPr>
      <w:r w:rsidRPr="00D53144">
        <w:rPr>
          <w:u w:val="single"/>
          <w:lang w:val="nl-NL"/>
        </w:rPr>
        <w:t>Allergische reacties</w:t>
      </w:r>
    </w:p>
    <w:p w:rsidR="008A37F6" w:rsidRPr="00D53144" w:rsidP="0061079D" w14:paraId="1DC86754" w14:textId="77777777">
      <w:pPr>
        <w:keepNext/>
        <w:spacing w:line="240" w:lineRule="auto"/>
        <w:rPr>
          <w:u w:val="single"/>
          <w:lang w:val="nl-NL"/>
        </w:rPr>
      </w:pPr>
    </w:p>
    <w:p w:rsidR="008A37F6" w:rsidRPr="00D53144" w:rsidP="0061079D" w14:paraId="2C30C328" w14:textId="77777777">
      <w:pPr>
        <w:keepNext/>
        <w:spacing w:line="240" w:lineRule="auto"/>
        <w:rPr>
          <w:lang w:val="nl-NL"/>
        </w:rPr>
      </w:pPr>
      <w:r w:rsidRPr="00D53144">
        <w:rPr>
          <w:lang w:val="nl-NL"/>
        </w:rPr>
        <w:t xml:space="preserve">Tijdens klinische onderzoeken traden zelden ernstige allergische reacties geassocieerd met Humira op. Niet-ernstige allergische reacties op Humira traden tijdens klinische onderzoeken soms op. Na het toedienen van Humira zijn meldingen van ernstige allergische reacties, waaronder anafylaxie, ontvangen. Als er een anafylactische reactie of andere ernstige bijwerking optreedt, dient de toediening van Humira onmiddellijk te worden gestaakt en dient de gepaste behandeling te worden geïnitieerd. </w:t>
      </w:r>
    </w:p>
    <w:p w:rsidR="008A37F6" w:rsidRPr="00D53144" w14:paraId="65BB8D80" w14:textId="77777777">
      <w:pPr>
        <w:spacing w:line="240" w:lineRule="auto"/>
        <w:rPr>
          <w:u w:val="single"/>
          <w:lang w:val="nl-NL"/>
        </w:rPr>
      </w:pPr>
    </w:p>
    <w:p w:rsidR="008A37F6" w:rsidRPr="00D53144" w:rsidP="00E06A79" w14:paraId="67305BA3" w14:textId="77777777">
      <w:pPr>
        <w:keepNext/>
        <w:spacing w:line="240" w:lineRule="auto"/>
        <w:rPr>
          <w:u w:val="single"/>
          <w:lang w:val="nl-NL"/>
        </w:rPr>
      </w:pPr>
      <w:r w:rsidRPr="00D53144">
        <w:rPr>
          <w:u w:val="single"/>
          <w:lang w:val="nl-NL"/>
        </w:rPr>
        <w:t>Immunosuppressie</w:t>
      </w:r>
    </w:p>
    <w:p w:rsidR="008A37F6" w:rsidRPr="00D53144" w14:paraId="45386AE2" w14:textId="77777777">
      <w:pPr>
        <w:spacing w:line="240" w:lineRule="auto"/>
        <w:rPr>
          <w:lang w:val="nl-NL"/>
        </w:rPr>
      </w:pPr>
    </w:p>
    <w:p w:rsidR="008A37F6" w:rsidRPr="00D53144" w14:paraId="206944CF" w14:textId="77777777">
      <w:pPr>
        <w:spacing w:line="240" w:lineRule="auto"/>
        <w:rPr>
          <w:lang w:val="nl-NL"/>
        </w:rPr>
      </w:pPr>
      <w:r w:rsidRPr="00D53144">
        <w:rPr>
          <w:lang w:val="nl-NL"/>
        </w:rPr>
        <w:t xml:space="preserve">Bij een onderzoek met 64 patiënten met reumatoïde artritis die werden behandeld met Humira waren er geen aanwijzingen voor onderdrukking van vertraagde hypersensitiviteit, verlaagde immunoglobulinewaarden of gewijzigde tellingen voor effector-T-, B-, en NK-cellen, monocyten/macrofagen en neutrofielen. </w:t>
      </w:r>
    </w:p>
    <w:p w:rsidR="008A37F6" w:rsidRPr="00D53144" w14:paraId="01817179" w14:textId="77777777">
      <w:pPr>
        <w:spacing w:line="240" w:lineRule="auto"/>
        <w:rPr>
          <w:lang w:val="nl-NL"/>
        </w:rPr>
      </w:pPr>
    </w:p>
    <w:p w:rsidR="008A37F6" w:rsidRPr="00D53144" w14:paraId="5DEAF23E" w14:textId="77777777">
      <w:pPr>
        <w:spacing w:line="240" w:lineRule="auto"/>
        <w:rPr>
          <w:u w:val="single"/>
          <w:lang w:val="nl-NL"/>
        </w:rPr>
      </w:pPr>
      <w:r w:rsidRPr="00D53144">
        <w:rPr>
          <w:u w:val="single"/>
          <w:lang w:val="nl-NL"/>
        </w:rPr>
        <w:t>Maligniteiten en lymfoproliferatieve aandoeningen</w:t>
      </w:r>
    </w:p>
    <w:p w:rsidR="008A37F6" w:rsidRPr="00D53144" w14:paraId="195C12B6" w14:textId="77777777">
      <w:pPr>
        <w:spacing w:line="240" w:lineRule="auto"/>
        <w:rPr>
          <w:lang w:val="nl-NL"/>
        </w:rPr>
      </w:pPr>
    </w:p>
    <w:p w:rsidR="008A37F6" w:rsidRPr="00D53144" w14:paraId="7C469B6B" w14:textId="77777777">
      <w:pPr>
        <w:tabs>
          <w:tab w:val="left" w:pos="993"/>
        </w:tabs>
        <w:spacing w:line="240" w:lineRule="auto"/>
        <w:rPr>
          <w:lang w:val="nl-NL"/>
        </w:rPr>
      </w:pPr>
      <w:r w:rsidRPr="00D53144">
        <w:rPr>
          <w:lang w:val="nl-NL"/>
        </w:rPr>
        <w:t xml:space="preserve">In de gecontroleerde delen van de klinische onderzoeken met TNF-antagonisten zijn meer gevallen van maligniteiten waaronder lymfomen waargenomen in de patiënten die TNF-antagonisten hebben gekregen vergeleken met de controlepatiënten. Echter, het voorkomen hiervan was zeldzaam. In </w:t>
      </w:r>
      <w:r w:rsidRPr="00D53144">
        <w:rPr>
          <w:lang w:val="nl-NL"/>
        </w:rPr>
        <w:t>postmarketingverband zijn gevallen van leukemie gemeld bij patiënten die behandeld waren met een TNF-antagonist. Er is een verhoogd achtergrondrisico op lymfomen en leukemie voor reumatoïde artritis patiënten met langdurige, zeer actieve, ontstekingsziekte, wat de inschatting van het risico compliceert. Met de huidige kennis kan een mogelijk risico op de ontwikkeling van lymfomen, leukemie en andere maligniteiten bij patiënten die behandeld worden met TNF-antagonisten niet worden uitgesloten.</w:t>
      </w:r>
    </w:p>
    <w:p w:rsidR="008A37F6" w:rsidRPr="00D53144" w14:paraId="3BC546C4" w14:textId="77777777">
      <w:pPr>
        <w:spacing w:line="240" w:lineRule="auto"/>
        <w:rPr>
          <w:lang w:val="nl-NL"/>
        </w:rPr>
      </w:pPr>
    </w:p>
    <w:p w:rsidR="008A37F6" w:rsidRPr="00D53144" w14:paraId="1A38A073" w14:textId="77777777">
      <w:pPr>
        <w:spacing w:line="240" w:lineRule="auto"/>
        <w:rPr>
          <w:lang w:val="nl-NL"/>
        </w:rPr>
      </w:pPr>
      <w:r w:rsidRPr="00D53144">
        <w:rPr>
          <w:lang w:val="nl-NL"/>
        </w:rPr>
        <w:t xml:space="preserve">Maligniteiten, waarvan sommige fataal, zijn in postmarketingverband gemeld bij kinderen, adolescenten en jongvolwassenen (tot 22 jaar) die werden behandeld met TNF-antagonisten (start van de behandeling bij een leeftijd ≤ 18 jaar), waaronder adalimumab. Ongeveer de helft van de gevallen betrof lymfomen. De andere gemelde gevallen betroffen een variëteit van verschillende maligniteiten, waaronder zeldzame maligniteiten die gewoonlijk in verband worden gebracht met immunosuppressie. Een risico op het ontwikkelen van maligniteiten bij kinderen en adolescenten die behandeld worden met TNF-antagonisten kan niet worden uitgesloten. </w:t>
      </w:r>
    </w:p>
    <w:p w:rsidR="008A37F6" w:rsidRPr="00D53144" w14:paraId="09702E0D" w14:textId="77777777">
      <w:pPr>
        <w:spacing w:line="240" w:lineRule="auto"/>
        <w:rPr>
          <w:lang w:val="nl-NL"/>
        </w:rPr>
      </w:pPr>
    </w:p>
    <w:p w:rsidR="008A37F6" w:rsidRPr="00D53144" w14:paraId="2FA36D22" w14:textId="77777777">
      <w:pPr>
        <w:rPr>
          <w:lang w:val="nl-NL"/>
        </w:rPr>
      </w:pPr>
      <w:r w:rsidRPr="00D53144">
        <w:rPr>
          <w:lang w:val="nl-NL"/>
        </w:rPr>
        <w:t>Er zijn zeldzame postmarketing gevallen vastgesteld van hepatosplenisch T-cellymfoom bij patiënten die behandeld werden met adalimumab. Dit zeldzame type T-cellymfoom heeft een zeer agressief ziekteverloop en is gewoonlijk fataal. Enkele van deze hepatosplenische T-cellymfomen tijdens Humira-gebruik, deden zich voor bij jonge volwassen patiënten die voor inflammatoire darmziekte gelijktijdig behandeld werden met azathioprine of 6</w:t>
      </w:r>
      <w:r w:rsidRPr="00D53144">
        <w:rPr>
          <w:lang w:val="nl-NL"/>
        </w:rPr>
        <w:noBreakHyphen/>
        <w:t>mercaptopurine. Het mogelijke risico van de combinatie van azathioprine of 6-mercaptopurine en Humira moet zorgvuldig worden overwogen. Het risico van het ontwikkelen van hepatosplenisch T-cellymfoom bij patiënten die worden behandeld met Humira kan niet worden uitgesloten (zie rubriek 4.8).</w:t>
      </w:r>
    </w:p>
    <w:p w:rsidR="008A37F6" w:rsidRPr="00D53144" w14:paraId="2B9E84F9" w14:textId="77777777">
      <w:pPr>
        <w:spacing w:line="240" w:lineRule="auto"/>
        <w:rPr>
          <w:lang w:val="nl-NL"/>
        </w:rPr>
      </w:pPr>
    </w:p>
    <w:p w:rsidR="008A37F6" w:rsidRPr="00D53144" w14:paraId="7B601334" w14:textId="77777777">
      <w:pPr>
        <w:spacing w:line="240" w:lineRule="auto"/>
        <w:rPr>
          <w:lang w:val="nl-NL"/>
        </w:rPr>
      </w:pPr>
      <w:r w:rsidRPr="00D53144">
        <w:rPr>
          <w:lang w:val="nl-NL"/>
        </w:rPr>
        <w:t>Er hebben geen onderzoeken plaatsgevonden waarbij patiënten met een achtergrond van maligniteiten geïncludeerd werden of patiënten bij wie de behandeling met Humira werd voortgezet nadat er zich bij hen een maligniteit had ontwikkeld. Voorzichtigheid is geboden bij de overweging om deze patiënten met Humira te behandelen (zie rubriek 4.8).</w:t>
      </w:r>
    </w:p>
    <w:p w:rsidR="008A37F6" w:rsidRPr="00D53144" w14:paraId="2FCDAE6C" w14:textId="77777777">
      <w:pPr>
        <w:spacing w:line="240" w:lineRule="auto"/>
        <w:rPr>
          <w:lang w:val="nl-NL"/>
        </w:rPr>
      </w:pPr>
    </w:p>
    <w:p w:rsidR="008A37F6" w:rsidRPr="00D53144" w14:paraId="00A93AE2" w14:textId="77777777">
      <w:pPr>
        <w:spacing w:line="240" w:lineRule="auto"/>
        <w:rPr>
          <w:lang w:val="nl-NL"/>
        </w:rPr>
      </w:pPr>
      <w:r w:rsidRPr="00D53144">
        <w:rPr>
          <w:lang w:val="nl-NL"/>
        </w:rPr>
        <w:t>Alle patiënten, maar in het bijzonder patiënten die in het verleden uitgebreid met immunosuppressiva zijn behandeld en psoriasispatiënten die in het verleden met PUVA behandeld zijn, dienen vóór en tijdens de behandeling met Humira te worden onderzocht op de aanwezigheid van niet-melanoom huidkanker. Er zijn ook meldingen van melanoom en Merkelcelcarcinoom bij patiënten die werden behandeld met TNF-antagonisten waaronder adalimumab (zie rubriek 4.8).</w:t>
      </w:r>
    </w:p>
    <w:p w:rsidR="008A37F6" w:rsidRPr="00D53144" w14:paraId="774494D0" w14:textId="77777777">
      <w:pPr>
        <w:spacing w:line="240" w:lineRule="auto"/>
        <w:rPr>
          <w:lang w:val="nl-NL"/>
        </w:rPr>
      </w:pPr>
    </w:p>
    <w:p w:rsidR="008A37F6" w:rsidRPr="00D53144" w14:paraId="1D0DEFEB" w14:textId="77777777">
      <w:pPr>
        <w:spacing w:line="240" w:lineRule="auto"/>
        <w:rPr>
          <w:lang w:val="nl-NL"/>
        </w:rPr>
      </w:pPr>
      <w:r w:rsidRPr="00D53144">
        <w:rPr>
          <w:lang w:val="nl-NL"/>
        </w:rPr>
        <w:t>In een oriënterend klinisch onderzoek waarin het gebruik van een andere TNF-antagonist, infliximab, werd geëvalueerd bij patiënten met matig ernstig tot ernstig COPD werden meer maligniteiten, meestal in de longen of hoofd en nek, gemeld bij patiënten die infliximab gebruikten dan bij controlepatiënten. Alle patiënten hadden een voorgeschiedenis van zwaar roken. Daarom moet voorzichtigheid betracht worden bij het voorschrijven van TNF-antagonisten aan COPD-patiënten, evenals aan patiënten met een verhoogd risico op een maligniteit door zwaar roken.</w:t>
      </w:r>
    </w:p>
    <w:p w:rsidR="008A37F6" w:rsidRPr="00D53144" w14:paraId="3AB9CF3B" w14:textId="77777777">
      <w:pPr>
        <w:spacing w:line="240" w:lineRule="auto"/>
        <w:rPr>
          <w:lang w:val="nl-NL"/>
        </w:rPr>
      </w:pPr>
    </w:p>
    <w:p w:rsidR="008A37F6" w:rsidRPr="00D53144" w14:paraId="054FE181" w14:textId="77777777">
      <w:pPr>
        <w:rPr>
          <w:lang w:val="nl-NL"/>
        </w:rPr>
      </w:pPr>
      <w:r w:rsidRPr="00D53144">
        <w:rPr>
          <w:lang w:val="nl-NL"/>
        </w:rPr>
        <w:t xml:space="preserve">Op basis van de huidige gegevens is het niet bekend of behandeling met adalimumab het risico op de ontwikkeling van dysplasie of colonkanker beïnvloedt. Alle patiënten met colitis ulcerosa die een verhoogd risico hebben op dysplasie of coloncarcinoom (bijvoorbeeld patiënten met langdurige colitis ulcerosa of primaire scleroserende cholangitis) of die een voorgeschiedenis hebben van dysplasie of coloncarcinoom, dienen voorafgaand aan de behandeling en gedurende hun ziekteverloop met regelmaat te worden onderzocht op dysplasie. Deze controle dient overeenkomstig de lokale richtlijnen te bestaan uit o.a. colonoscopie en biopten. </w:t>
      </w:r>
    </w:p>
    <w:p w:rsidR="008A37F6" w:rsidRPr="00D53144" w14:paraId="648AC7E2" w14:textId="77777777">
      <w:pPr>
        <w:spacing w:line="240" w:lineRule="auto"/>
        <w:rPr>
          <w:lang w:val="nl-NL"/>
        </w:rPr>
      </w:pPr>
    </w:p>
    <w:p w:rsidR="008A37F6" w:rsidRPr="00D53144" w14:paraId="3B2327E1" w14:textId="77777777">
      <w:pPr>
        <w:keepNext/>
        <w:spacing w:line="240" w:lineRule="auto"/>
        <w:rPr>
          <w:u w:val="single"/>
          <w:lang w:val="nl-NL"/>
        </w:rPr>
      </w:pPr>
      <w:r w:rsidRPr="00D53144">
        <w:rPr>
          <w:u w:val="single"/>
          <w:lang w:val="nl-NL"/>
        </w:rPr>
        <w:t>Hematologische reacties</w:t>
      </w:r>
    </w:p>
    <w:p w:rsidR="008A37F6" w:rsidRPr="00D53144" w14:paraId="4EBDC977" w14:textId="77777777">
      <w:pPr>
        <w:keepNext/>
        <w:spacing w:line="240" w:lineRule="auto"/>
        <w:rPr>
          <w:lang w:val="nl-NL"/>
        </w:rPr>
      </w:pPr>
    </w:p>
    <w:p w:rsidR="008A37F6" w:rsidRPr="00D53144" w14:paraId="61E6B531" w14:textId="77777777">
      <w:pPr>
        <w:keepNext/>
        <w:spacing w:line="240" w:lineRule="auto"/>
        <w:rPr>
          <w:lang w:val="nl-NL"/>
        </w:rPr>
      </w:pPr>
      <w:r w:rsidRPr="00D53144">
        <w:rPr>
          <w:lang w:val="nl-NL"/>
        </w:rPr>
        <w:t xml:space="preserve">Pancytopenie inclusief aplastische anemie is in zeldzame gevallen gemeld bij gebruik van TNF-antagonisten. Hematologische bijwerkingen, waaronder medisch significante cytopenie (bijv. trombocytopenie, leukopenie) zijn gemeld in samenhang met Humira. Patiënten die Humira gebruiken dienen geadviseerd te worden onmiddellijk medisch advies te vragen indien zij tekenen en symptomen ontwikkelen die duiden op bloeddyscrasie (bijv. aanhoudende koorts, blauwe plekken, bloedingen, </w:t>
      </w:r>
      <w:r w:rsidRPr="00D53144">
        <w:rPr>
          <w:lang w:val="nl-NL"/>
        </w:rPr>
        <w:t>bleekheid). Stopzetten van het gebruik van Humira dient overwogen te worden bij patiënten met bewezen significante hematologische afwijkingen.</w:t>
      </w:r>
    </w:p>
    <w:p w:rsidR="008A37F6" w:rsidRPr="00D53144" w14:paraId="6AC20645" w14:textId="77777777">
      <w:pPr>
        <w:spacing w:line="240" w:lineRule="auto"/>
        <w:rPr>
          <w:lang w:val="nl-NL"/>
        </w:rPr>
      </w:pPr>
    </w:p>
    <w:p w:rsidR="008A37F6" w:rsidRPr="00D53144" w14:paraId="30776D5E" w14:textId="77777777">
      <w:pPr>
        <w:keepNext/>
        <w:spacing w:line="240" w:lineRule="auto"/>
        <w:rPr>
          <w:u w:val="single"/>
          <w:lang w:val="nl-NL"/>
        </w:rPr>
      </w:pPr>
      <w:r w:rsidRPr="00D53144">
        <w:rPr>
          <w:u w:val="single"/>
          <w:lang w:val="nl-NL"/>
        </w:rPr>
        <w:t xml:space="preserve">Vaccinaties </w:t>
      </w:r>
    </w:p>
    <w:p w:rsidR="008A37F6" w:rsidRPr="00D53144" w14:paraId="70AB82FE" w14:textId="77777777">
      <w:pPr>
        <w:keepNext/>
        <w:autoSpaceDE w:val="0"/>
        <w:autoSpaceDN w:val="0"/>
        <w:adjustRightInd w:val="0"/>
        <w:spacing w:line="240" w:lineRule="auto"/>
        <w:rPr>
          <w:u w:val="single"/>
          <w:lang w:val="nl-NL"/>
        </w:rPr>
      </w:pPr>
    </w:p>
    <w:p w:rsidR="008A37F6" w:rsidRPr="00D53144" w14:paraId="7ECD2DED" w14:textId="77777777">
      <w:pPr>
        <w:keepNext/>
        <w:spacing w:line="240" w:lineRule="auto"/>
        <w:rPr>
          <w:lang w:val="nl-NL"/>
        </w:rPr>
      </w:pPr>
      <w:r w:rsidRPr="00D53144">
        <w:rPr>
          <w:lang w:val="nl-NL"/>
        </w:rPr>
        <w:t xml:space="preserve">Vergelijkbare antilichaamreacties op de standaard 23-valent pneumokokkenvaccinatie en de influenza trivalent virusvaccinatie zijn waargenomen in een studie met 226 volwassen personen met reumatoïde artritis die behandeld werden met adalimumab of placebo. Er zijn geen gegevens bekend over de secundaire overdracht van een infectie door levende vaccins bij patiënten die Humira gebruiken. </w:t>
      </w:r>
    </w:p>
    <w:p w:rsidR="008A37F6" w:rsidRPr="00D53144" w14:paraId="2067CD6B" w14:textId="77777777">
      <w:pPr>
        <w:spacing w:line="240" w:lineRule="auto"/>
        <w:rPr>
          <w:lang w:val="nl-NL"/>
        </w:rPr>
      </w:pPr>
    </w:p>
    <w:p w:rsidR="008A37F6" w:rsidRPr="00D53144" w14:paraId="49404023" w14:textId="77777777">
      <w:pPr>
        <w:spacing w:line="240" w:lineRule="auto"/>
        <w:rPr>
          <w:lang w:val="nl-NL"/>
        </w:rPr>
      </w:pPr>
      <w:r w:rsidRPr="00D53144">
        <w:rPr>
          <w:lang w:val="nl-NL"/>
        </w:rPr>
        <w:t>Het wordt aanbevolen om kinderen, indien mogelijk, vóór het starten met de behandeling met Humira alle vaccinaties toe te dienen in overeenstemming met de van toepassing zijnde vaccinatierichtlijnen.</w:t>
      </w:r>
    </w:p>
    <w:p w:rsidR="008A37F6" w:rsidRPr="00D53144" w14:paraId="40E95662" w14:textId="77777777">
      <w:pPr>
        <w:spacing w:line="240" w:lineRule="auto"/>
        <w:rPr>
          <w:lang w:val="nl-NL"/>
        </w:rPr>
      </w:pPr>
    </w:p>
    <w:p w:rsidR="008A37F6" w:rsidRPr="00D53144" w14:paraId="52A3B502" w14:textId="5E5BE2EF">
      <w:pPr>
        <w:autoSpaceDE w:val="0"/>
        <w:autoSpaceDN w:val="0"/>
        <w:adjustRightInd w:val="0"/>
        <w:rPr>
          <w:lang w:val="nl-NL"/>
        </w:rPr>
      </w:pPr>
      <w:r w:rsidRPr="00D53144">
        <w:rPr>
          <w:lang w:val="nl-NL"/>
        </w:rPr>
        <w:t xml:space="preserve">Patiënten die Humira gebruiken kunnen gelijktijdig vaccinaties toegediend krijgen, met uitzondering van levende vaccins. Toediening van levende vaccins </w:t>
      </w:r>
      <w:r w:rsidRPr="00D53144" w:rsidR="00727BC4">
        <w:rPr>
          <w:lang w:val="nl-NL"/>
        </w:rPr>
        <w:t>(bijvoorbeeld BCG-</w:t>
      </w:r>
      <w:r w:rsidRPr="00D53144" w:rsidR="0088543D">
        <w:rPr>
          <w:lang w:val="nl-NL"/>
        </w:rPr>
        <w:t xml:space="preserve">vaccin) </w:t>
      </w:r>
      <w:r w:rsidRPr="00D53144">
        <w:rPr>
          <w:lang w:val="nl-NL"/>
        </w:rPr>
        <w:t xml:space="preserve">aan zuigelingen die </w:t>
      </w:r>
      <w:r w:rsidRPr="00D53144">
        <w:rPr>
          <w:i/>
          <w:lang w:val="nl-NL"/>
        </w:rPr>
        <w:t>in utero</w:t>
      </w:r>
      <w:r w:rsidRPr="00D53144">
        <w:rPr>
          <w:lang w:val="nl-NL"/>
        </w:rPr>
        <w:t xml:space="preserve"> aan adalimumab zijn blootgesteld, wordt niet aanbevolen gedurende 5 maanden na de laatste adalimumabinjectie van de moeder tijdens de zwangerschap.</w:t>
      </w:r>
    </w:p>
    <w:p w:rsidR="008A37F6" w:rsidRPr="00D53144" w14:paraId="6D63EB89" w14:textId="77777777">
      <w:pPr>
        <w:autoSpaceDE w:val="0"/>
        <w:autoSpaceDN w:val="0"/>
        <w:adjustRightInd w:val="0"/>
        <w:spacing w:line="240" w:lineRule="auto"/>
        <w:rPr>
          <w:lang w:val="nl-NL"/>
        </w:rPr>
      </w:pPr>
    </w:p>
    <w:p w:rsidR="008A37F6" w:rsidRPr="00D53144" w14:paraId="2D4FD07F" w14:textId="77777777">
      <w:pPr>
        <w:keepNext/>
        <w:tabs>
          <w:tab w:val="clear" w:pos="567"/>
        </w:tabs>
        <w:spacing w:line="240" w:lineRule="atLeast"/>
        <w:rPr>
          <w:u w:val="single"/>
          <w:lang w:val="nl-NL"/>
        </w:rPr>
      </w:pPr>
      <w:r w:rsidRPr="00D53144">
        <w:rPr>
          <w:u w:val="single"/>
          <w:lang w:val="nl-NL"/>
        </w:rPr>
        <w:t>Congestief hartfalen</w:t>
      </w:r>
    </w:p>
    <w:p w:rsidR="008A37F6" w:rsidRPr="00D53144" w14:paraId="69FE5700" w14:textId="77777777">
      <w:pPr>
        <w:keepNext/>
        <w:tabs>
          <w:tab w:val="clear" w:pos="567"/>
        </w:tabs>
        <w:autoSpaceDE w:val="0"/>
        <w:autoSpaceDN w:val="0"/>
        <w:adjustRightInd w:val="0"/>
        <w:spacing w:line="240" w:lineRule="atLeast"/>
        <w:rPr>
          <w:u w:val="single"/>
          <w:lang w:val="nl-NL"/>
        </w:rPr>
      </w:pPr>
    </w:p>
    <w:p w:rsidR="008A37F6" w:rsidRPr="00D53144" w14:paraId="5D5C840C" w14:textId="77777777">
      <w:pPr>
        <w:keepNext/>
        <w:tabs>
          <w:tab w:val="clear" w:pos="567"/>
        </w:tabs>
        <w:spacing w:line="240" w:lineRule="atLeast"/>
        <w:rPr>
          <w:lang w:val="nl-NL"/>
        </w:rPr>
      </w:pPr>
      <w:r w:rsidRPr="00D53144">
        <w:rPr>
          <w:lang w:val="nl-NL"/>
        </w:rPr>
        <w:t>In een klinisch onderzoek met een andere TNF-antagonist zijn verslechtering van congestief hartfalen en verhoogde mortaliteit als gevolg van congestief hartfalen waargenomen. Gevallen van verslechtering van congestief hartfalen zijn ook gemeld bij met Humira behandelde patiënten. Bij het gebruik van Humira bij patiënten met mild hartfalen (NYHA-klasse I/II) is voorzichtigheid geboden. Humira is gecontra-indiceerd bij matig tot ernstig hartfalen (zie rubriek 4.3). De behandeling met Humira moet worden gestaakt bij patiënten bij wie nieuwe of verergerende symptomen van congestief hartfalen optreden.</w:t>
      </w:r>
    </w:p>
    <w:p w:rsidR="008A37F6" w:rsidRPr="00D53144" w14:paraId="4142B386" w14:textId="77777777">
      <w:pPr>
        <w:tabs>
          <w:tab w:val="clear" w:pos="567"/>
        </w:tabs>
        <w:spacing w:line="240" w:lineRule="auto"/>
        <w:rPr>
          <w:u w:val="single"/>
          <w:lang w:val="nl-NL"/>
        </w:rPr>
      </w:pPr>
    </w:p>
    <w:p w:rsidR="008A37F6" w:rsidRPr="00D53144" w14:paraId="36EDFC7D" w14:textId="77777777">
      <w:pPr>
        <w:tabs>
          <w:tab w:val="clear" w:pos="567"/>
        </w:tabs>
        <w:spacing w:line="240" w:lineRule="auto"/>
        <w:rPr>
          <w:u w:val="single"/>
          <w:lang w:val="nl-NL"/>
        </w:rPr>
      </w:pPr>
      <w:r w:rsidRPr="00D53144">
        <w:rPr>
          <w:u w:val="single"/>
          <w:lang w:val="nl-NL"/>
        </w:rPr>
        <w:t>Auto-immuunprocessen</w:t>
      </w:r>
    </w:p>
    <w:p w:rsidR="008A37F6" w:rsidRPr="00D53144" w14:paraId="62FC14F6" w14:textId="77777777">
      <w:pPr>
        <w:tabs>
          <w:tab w:val="clear" w:pos="567"/>
        </w:tabs>
        <w:spacing w:line="240" w:lineRule="auto"/>
        <w:rPr>
          <w:i/>
          <w:iCs/>
          <w:u w:val="single"/>
          <w:lang w:val="nl-NL"/>
        </w:rPr>
      </w:pPr>
    </w:p>
    <w:p w:rsidR="008A37F6" w:rsidRPr="00D53144" w14:paraId="7BBCFB21" w14:textId="77777777">
      <w:pPr>
        <w:tabs>
          <w:tab w:val="clear" w:pos="567"/>
        </w:tabs>
        <w:autoSpaceDE w:val="0"/>
        <w:autoSpaceDN w:val="0"/>
        <w:adjustRightInd w:val="0"/>
        <w:spacing w:line="240" w:lineRule="auto"/>
        <w:rPr>
          <w:snapToGrid/>
          <w:szCs w:val="21"/>
          <w:lang w:val="nl-NL"/>
        </w:rPr>
      </w:pPr>
      <w:r w:rsidRPr="00D53144">
        <w:rPr>
          <w:lang w:val="nl-NL"/>
        </w:rPr>
        <w:t>De behandeling met Humira kan leiden tot de vorming van auto-immuunantilichamen.</w:t>
      </w:r>
      <w:r w:rsidRPr="00D53144">
        <w:rPr>
          <w:i/>
          <w:iCs/>
          <w:lang w:val="nl-NL"/>
        </w:rPr>
        <w:t xml:space="preserve"> </w:t>
      </w:r>
      <w:r w:rsidRPr="00D53144">
        <w:rPr>
          <w:lang w:val="nl-NL"/>
        </w:rPr>
        <w:t xml:space="preserve">De invloed van langdurige behandeling met Humira op de ontwikkeling van auto-immuun aandoeningen is onbekend. </w:t>
      </w:r>
      <w:r w:rsidRPr="00D53144">
        <w:rPr>
          <w:snapToGrid/>
          <w:szCs w:val="21"/>
          <w:lang w:val="nl-NL"/>
        </w:rPr>
        <w:t>Als een patiënt na behandeling met Humira symptomen ontwikkelt die wijzen op een</w:t>
      </w:r>
    </w:p>
    <w:p w:rsidR="008A37F6" w:rsidRPr="00D53144" w14:paraId="1BFB120F" w14:textId="77777777">
      <w:pPr>
        <w:tabs>
          <w:tab w:val="clear" w:pos="567"/>
        </w:tabs>
        <w:autoSpaceDE w:val="0"/>
        <w:autoSpaceDN w:val="0"/>
        <w:adjustRightInd w:val="0"/>
        <w:spacing w:line="240" w:lineRule="auto"/>
        <w:rPr>
          <w:snapToGrid/>
          <w:szCs w:val="21"/>
          <w:lang w:val="nl-NL"/>
        </w:rPr>
      </w:pPr>
      <w:r w:rsidRPr="00D53144">
        <w:rPr>
          <w:snapToGrid/>
          <w:szCs w:val="21"/>
          <w:lang w:val="nl-NL"/>
        </w:rPr>
        <w:t>lupusachtig syndroom en als deze patiënt positief bevonden wordt voor antilichamen tegen</w:t>
      </w:r>
    </w:p>
    <w:p w:rsidR="008A37F6" w:rsidRPr="00D53144" w14:paraId="09F080AD" w14:textId="77777777">
      <w:pPr>
        <w:tabs>
          <w:tab w:val="clear" w:pos="567"/>
        </w:tabs>
        <w:autoSpaceDE w:val="0"/>
        <w:autoSpaceDN w:val="0"/>
        <w:adjustRightInd w:val="0"/>
        <w:spacing w:line="240" w:lineRule="auto"/>
        <w:rPr>
          <w:snapToGrid/>
          <w:szCs w:val="20"/>
          <w:lang w:val="nl-NL"/>
        </w:rPr>
      </w:pPr>
      <w:r w:rsidRPr="00D53144">
        <w:rPr>
          <w:snapToGrid/>
          <w:szCs w:val="21"/>
          <w:lang w:val="nl-NL"/>
        </w:rPr>
        <w:t>dubbelstrengs DNA, mag de behandeling met Humira niet langer gegeven worden (zie rubriek 4.8).</w:t>
      </w:r>
    </w:p>
    <w:p w:rsidR="008A37F6" w:rsidRPr="00D53144" w14:paraId="6A851B4D" w14:textId="77777777">
      <w:pPr>
        <w:tabs>
          <w:tab w:val="clear" w:pos="567"/>
        </w:tabs>
        <w:spacing w:line="240" w:lineRule="auto"/>
        <w:rPr>
          <w:lang w:val="nl-NL"/>
        </w:rPr>
      </w:pPr>
    </w:p>
    <w:p w:rsidR="008A37F6" w:rsidRPr="00D53144" w14:paraId="0F754A7E" w14:textId="77777777">
      <w:pPr>
        <w:keepNext/>
        <w:tabs>
          <w:tab w:val="clear" w:pos="567"/>
        </w:tabs>
        <w:spacing w:line="240" w:lineRule="auto"/>
        <w:rPr>
          <w:u w:val="single"/>
          <w:lang w:val="nl-NL"/>
        </w:rPr>
      </w:pPr>
      <w:r w:rsidRPr="00D53144">
        <w:rPr>
          <w:u w:val="single"/>
          <w:lang w:val="nl-NL"/>
        </w:rPr>
        <w:t>Gelijktijdige toediening van biologische DMARD’s of TNF-antagonisten</w:t>
      </w:r>
    </w:p>
    <w:p w:rsidR="008A37F6" w:rsidRPr="00D53144" w14:paraId="21B77E5F" w14:textId="77777777">
      <w:pPr>
        <w:keepNext/>
        <w:tabs>
          <w:tab w:val="clear" w:pos="567"/>
        </w:tabs>
        <w:spacing w:line="240" w:lineRule="auto"/>
        <w:rPr>
          <w:lang w:val="nl-NL"/>
        </w:rPr>
      </w:pPr>
    </w:p>
    <w:p w:rsidR="008A37F6" w:rsidRPr="00D53144" w14:paraId="1777B7A4" w14:textId="77777777">
      <w:pPr>
        <w:keepNext/>
        <w:tabs>
          <w:tab w:val="clear" w:pos="567"/>
        </w:tabs>
        <w:spacing w:line="240" w:lineRule="auto"/>
        <w:rPr>
          <w:lang w:val="nl-NL"/>
        </w:rPr>
      </w:pPr>
      <w:r w:rsidRPr="00D53144">
        <w:rPr>
          <w:lang w:val="nl-NL"/>
        </w:rPr>
        <w:t>In klinische onderzoeken zijn ernstige infecties gemeld na gelijktijdig gebruik van anakinra en een andere TNF-antagonist, etanercept, zonder toegevoegd voordeel vergeleken met etanercept alleen. Gezien de aard van de bijwerkingen die gevonden zijn met de combinatie van etanercept en anakinra, kan de combinatie van anakinra met andere TNF-antagonisten in vergelijkbare toxiciteiten resulteren. Daarom wordt de combinatie van adalimumab en anakinra niet aanbevolen (zie rubriek 4.5).</w:t>
      </w:r>
    </w:p>
    <w:p w:rsidR="008A37F6" w:rsidRPr="00D53144" w14:paraId="66CCB9BC" w14:textId="77777777">
      <w:pPr>
        <w:tabs>
          <w:tab w:val="clear" w:pos="567"/>
        </w:tabs>
        <w:spacing w:line="240" w:lineRule="auto"/>
        <w:rPr>
          <w:lang w:val="nl-NL"/>
        </w:rPr>
      </w:pPr>
    </w:p>
    <w:p w:rsidR="008A37F6" w:rsidRPr="00D53144" w14:paraId="56FE531D" w14:textId="77777777">
      <w:pPr>
        <w:tabs>
          <w:tab w:val="clear" w:pos="567"/>
        </w:tabs>
        <w:spacing w:line="240" w:lineRule="auto"/>
        <w:rPr>
          <w:lang w:val="nl-NL"/>
        </w:rPr>
      </w:pPr>
      <w:r w:rsidRPr="00D53144">
        <w:rPr>
          <w:lang w:val="nl-NL"/>
        </w:rPr>
        <w:t xml:space="preserve">Gelijktijdige toediening van adalimumab met andere biologische DMARD’s (bijv. anakinra en abatacept) of andere TNF-antagonisten wordt niet aanbevolen vanwege een mogelijk toegenomen risico van infecties, waaronder ernstige infecties en andere potentiële farmacologische interacties (zie rubriek 4.5). </w:t>
      </w:r>
    </w:p>
    <w:p w:rsidR="008A37F6" w:rsidRPr="00D53144" w14:paraId="75C75600" w14:textId="77777777">
      <w:pPr>
        <w:tabs>
          <w:tab w:val="clear" w:pos="567"/>
        </w:tabs>
        <w:spacing w:line="240" w:lineRule="auto"/>
        <w:rPr>
          <w:lang w:val="nl-NL"/>
        </w:rPr>
      </w:pPr>
    </w:p>
    <w:p w:rsidR="008A37F6" w:rsidRPr="00D53144" w14:paraId="7B3B2F5D" w14:textId="77777777">
      <w:pPr>
        <w:keepNext/>
        <w:tabs>
          <w:tab w:val="clear" w:pos="567"/>
        </w:tabs>
        <w:spacing w:line="240" w:lineRule="auto"/>
        <w:rPr>
          <w:u w:val="single"/>
          <w:lang w:val="nl-NL"/>
        </w:rPr>
      </w:pPr>
      <w:r w:rsidRPr="00D53144">
        <w:rPr>
          <w:u w:val="single"/>
          <w:lang w:val="nl-NL"/>
        </w:rPr>
        <w:t>Chirurgische ingrepen</w:t>
      </w:r>
    </w:p>
    <w:p w:rsidR="008A37F6" w:rsidRPr="00D53144" w14:paraId="2894FC3F" w14:textId="77777777">
      <w:pPr>
        <w:keepNext/>
        <w:tabs>
          <w:tab w:val="clear" w:pos="567"/>
        </w:tabs>
        <w:spacing w:line="240" w:lineRule="auto"/>
        <w:rPr>
          <w:lang w:val="nl-NL"/>
        </w:rPr>
      </w:pPr>
    </w:p>
    <w:p w:rsidR="008A37F6" w:rsidRPr="00D53144" w14:paraId="769DC14B" w14:textId="77777777">
      <w:pPr>
        <w:keepNext/>
        <w:tabs>
          <w:tab w:val="clear" w:pos="567"/>
        </w:tabs>
        <w:spacing w:line="240" w:lineRule="auto"/>
        <w:rPr>
          <w:lang w:val="nl-NL"/>
        </w:rPr>
      </w:pPr>
      <w:r w:rsidRPr="00D53144">
        <w:rPr>
          <w:lang w:val="nl-NL"/>
        </w:rPr>
        <w:t xml:space="preserve">Er is gelimiteerde ervaring met de veiligheid van chirurgische procedures bij patiënten die behandeld worden met Humira. Er dient rekening gehouden te worden met de lange halfwaardetijd van adalimumab als een chirurgische ingreep gepland wordt. Een patiënt die een operatie ondergaat terwijl hij of zij nog Humira gebruikt moet zorgvuldig worden gecontroleerd op infecties en geschikte acties </w:t>
      </w:r>
      <w:r w:rsidRPr="00D53144">
        <w:rPr>
          <w:lang w:val="nl-NL"/>
        </w:rPr>
        <w:t>dienen ondernomen te worden. Er is gelimiteerde ervaring met de veiligheid bij patiënten die Humira gebruiken en artroplastie ondergaan.</w:t>
      </w:r>
    </w:p>
    <w:p w:rsidR="008A37F6" w:rsidRPr="00D53144" w14:paraId="1D0D543B" w14:textId="77777777">
      <w:pPr>
        <w:tabs>
          <w:tab w:val="clear" w:pos="567"/>
        </w:tabs>
        <w:spacing w:line="240" w:lineRule="auto"/>
        <w:rPr>
          <w:lang w:val="nl-NL"/>
        </w:rPr>
      </w:pPr>
    </w:p>
    <w:p w:rsidR="008A37F6" w:rsidRPr="00D53144" w14:paraId="23652A2F" w14:textId="77777777">
      <w:pPr>
        <w:keepNext/>
        <w:tabs>
          <w:tab w:val="clear" w:pos="567"/>
        </w:tabs>
        <w:spacing w:line="240" w:lineRule="auto"/>
        <w:rPr>
          <w:u w:val="single"/>
          <w:lang w:val="nl-NL"/>
        </w:rPr>
      </w:pPr>
      <w:r w:rsidRPr="00D53144">
        <w:rPr>
          <w:u w:val="single"/>
          <w:lang w:val="nl-NL"/>
        </w:rPr>
        <w:t>Dunne darmobstructie</w:t>
      </w:r>
    </w:p>
    <w:p w:rsidR="008A37F6" w:rsidRPr="00D53144" w14:paraId="7B10233D" w14:textId="77777777">
      <w:pPr>
        <w:keepNext/>
        <w:tabs>
          <w:tab w:val="clear" w:pos="567"/>
        </w:tabs>
        <w:spacing w:line="240" w:lineRule="auto"/>
        <w:rPr>
          <w:lang w:val="nl-NL"/>
        </w:rPr>
      </w:pPr>
    </w:p>
    <w:p w:rsidR="008A37F6" w:rsidRPr="00D53144" w14:paraId="3524D705" w14:textId="77777777">
      <w:pPr>
        <w:keepNext/>
        <w:tabs>
          <w:tab w:val="clear" w:pos="567"/>
        </w:tabs>
        <w:spacing w:line="240" w:lineRule="auto"/>
        <w:rPr>
          <w:lang w:val="nl-NL"/>
        </w:rPr>
      </w:pPr>
      <w:r w:rsidRPr="00D53144">
        <w:rPr>
          <w:lang w:val="nl-NL"/>
        </w:rPr>
        <w:t>Gebrek aan respons op behandeling voor de ziekte van Crohn kan een indicatie zijn voor de aanwezigheid van een gefixeerde fibrotische vernauwing, waarvoor chirurgische behandeling noodzakelijk is. Beschikbare gegevens wijzen erop dat Humira vernauwingen niet verergert of veroorzaakt.</w:t>
      </w:r>
    </w:p>
    <w:p w:rsidR="008A37F6" w:rsidRPr="00D53144" w14:paraId="61599808" w14:textId="77777777">
      <w:pPr>
        <w:tabs>
          <w:tab w:val="clear" w:pos="567"/>
        </w:tabs>
        <w:spacing w:line="240" w:lineRule="auto"/>
        <w:rPr>
          <w:lang w:val="nl-NL"/>
        </w:rPr>
      </w:pPr>
    </w:p>
    <w:p w:rsidR="008A37F6" w:rsidRPr="00D53144" w14:paraId="452A541B" w14:textId="77777777">
      <w:pPr>
        <w:tabs>
          <w:tab w:val="clear" w:pos="567"/>
        </w:tabs>
        <w:spacing w:line="240" w:lineRule="auto"/>
        <w:rPr>
          <w:u w:val="single"/>
          <w:lang w:val="nl-NL"/>
        </w:rPr>
      </w:pPr>
      <w:r w:rsidRPr="00D53144">
        <w:rPr>
          <w:u w:val="single"/>
          <w:lang w:val="nl-NL"/>
        </w:rPr>
        <w:t>Ouderen</w:t>
      </w:r>
    </w:p>
    <w:p w:rsidR="008A37F6" w:rsidRPr="00D53144" w14:paraId="03E96A8D" w14:textId="77777777">
      <w:pPr>
        <w:tabs>
          <w:tab w:val="clear" w:pos="567"/>
        </w:tabs>
        <w:spacing w:line="240" w:lineRule="auto"/>
        <w:rPr>
          <w:lang w:val="nl-NL"/>
        </w:rPr>
      </w:pPr>
    </w:p>
    <w:p w:rsidR="008A37F6" w:rsidRPr="00D53144" w14:paraId="2CA9556D" w14:textId="77777777">
      <w:pPr>
        <w:tabs>
          <w:tab w:val="clear" w:pos="567"/>
        </w:tabs>
        <w:spacing w:line="240" w:lineRule="auto"/>
        <w:rPr>
          <w:lang w:val="nl-NL"/>
        </w:rPr>
      </w:pPr>
      <w:r w:rsidRPr="00D53144">
        <w:rPr>
          <w:lang w:val="nl-NL"/>
        </w:rPr>
        <w:t>De frequentie van ernstige infecties tijdens Humira-behandeling was hoger bij patiënten ouder dan 65 jaar (3,7%) dan bij patiënten jonger dan 65 jaar (1,5%). Enkele hadden een fatale uitkomst. Bijzondere aandacht voor het risico op infecties dient in acht genomen te worden bij de behandeling van ouderen.</w:t>
      </w:r>
    </w:p>
    <w:p w:rsidR="008A37F6" w:rsidRPr="00D53144" w14:paraId="773F04E5" w14:textId="77777777">
      <w:pPr>
        <w:tabs>
          <w:tab w:val="clear" w:pos="567"/>
        </w:tabs>
        <w:spacing w:line="240" w:lineRule="auto"/>
        <w:rPr>
          <w:u w:val="single"/>
          <w:lang w:val="nl-NL"/>
        </w:rPr>
      </w:pPr>
    </w:p>
    <w:p w:rsidR="008A37F6" w:rsidRPr="00D53144" w14:paraId="47ABBE46" w14:textId="77777777">
      <w:pPr>
        <w:tabs>
          <w:tab w:val="clear" w:pos="567"/>
        </w:tabs>
        <w:spacing w:line="240" w:lineRule="auto"/>
        <w:rPr>
          <w:u w:val="single"/>
          <w:lang w:val="nl-NL"/>
        </w:rPr>
      </w:pPr>
      <w:r w:rsidRPr="00D53144">
        <w:rPr>
          <w:u w:val="single"/>
          <w:lang w:val="nl-NL"/>
        </w:rPr>
        <w:t>Pediatrische patiënten</w:t>
      </w:r>
    </w:p>
    <w:p w:rsidR="008A37F6" w:rsidRPr="00D53144" w14:paraId="22AF71A7" w14:textId="77777777">
      <w:pPr>
        <w:spacing w:line="240" w:lineRule="auto"/>
        <w:rPr>
          <w:lang w:val="nl-NL"/>
        </w:rPr>
      </w:pPr>
    </w:p>
    <w:p w:rsidR="008A37F6" w14:paraId="3FA7CE90" w14:textId="77777777">
      <w:pPr>
        <w:spacing w:line="240" w:lineRule="auto"/>
        <w:rPr>
          <w:ins w:id="17337" w:author="AbbVie251" w:date="2025-05-13T09:18:00Z"/>
          <w:lang w:val="nl-NL"/>
        </w:rPr>
      </w:pPr>
      <w:r w:rsidRPr="00D53144">
        <w:rPr>
          <w:lang w:val="nl-NL"/>
        </w:rPr>
        <w:t>Zie Vaccinaties hierboven.</w:t>
      </w:r>
    </w:p>
    <w:p w:rsidR="00694AC5" w14:paraId="356465D6" w14:textId="77777777">
      <w:pPr>
        <w:spacing w:line="240" w:lineRule="auto"/>
        <w:rPr>
          <w:ins w:id="17338" w:author="AbbVie251" w:date="2025-05-13T09:18:00Z"/>
          <w:lang w:val="nl-NL"/>
        </w:rPr>
      </w:pPr>
    </w:p>
    <w:p w:rsidR="00694AC5" w:rsidRPr="00544BA8" w:rsidP="00694AC5" w14:paraId="2D5AC4E8" w14:textId="77777777">
      <w:pPr>
        <w:rPr>
          <w:ins w:id="17339" w:author="AbbVie251" w:date="2025-05-13T09:18:00Z"/>
          <w:u w:val="single"/>
          <w:lang w:val="nl-NL"/>
        </w:rPr>
      </w:pPr>
      <w:ins w:id="17340" w:author="AbbVie251" w:date="2025-05-13T09:18:00Z">
        <w:r w:rsidRPr="00544BA8">
          <w:rPr>
            <w:u w:val="single"/>
            <w:lang w:val="nl-NL"/>
          </w:rPr>
          <w:t>Hulpstoffen met bekend e</w:t>
        </w:r>
      </w:ins>
      <w:ins w:id="17341" w:author="AbbVie251" w:date="2025-05-13T09:18:00Z">
        <w:r>
          <w:rPr>
            <w:u w:val="single"/>
            <w:lang w:val="nl-NL"/>
          </w:rPr>
          <w:t>ffect</w:t>
        </w:r>
      </w:ins>
    </w:p>
    <w:p w:rsidR="00694AC5" w:rsidRPr="00544BA8" w:rsidP="00694AC5" w14:paraId="0E40B520" w14:textId="77777777">
      <w:pPr>
        <w:rPr>
          <w:ins w:id="17342" w:author="AbbVie251" w:date="2025-05-13T09:18:00Z"/>
          <w:u w:val="single"/>
          <w:lang w:val="nl-NL"/>
        </w:rPr>
      </w:pPr>
    </w:p>
    <w:p w:rsidR="00694AC5" w:rsidP="00694AC5" w14:paraId="637152FB" w14:textId="07F24FDC">
      <w:pPr>
        <w:numPr>
          <w:ilvl w:val="12"/>
          <w:numId w:val="0"/>
        </w:numPr>
        <w:tabs>
          <w:tab w:val="clear" w:pos="567"/>
        </w:tabs>
        <w:ind w:right="-2"/>
        <w:rPr>
          <w:ins w:id="17343" w:author="AbbVie251" w:date="2025-05-13T09:18:00Z"/>
          <w:lang w:val="nl-NL"/>
        </w:rPr>
      </w:pPr>
      <w:ins w:id="17344" w:author="AbbVie251" w:date="2025-05-13T09:18:00Z">
        <w:r w:rsidRPr="00544BA8">
          <w:rPr>
            <w:lang w:val="nl-NL"/>
          </w:rPr>
          <w:t xml:space="preserve">Dit </w:t>
        </w:r>
      </w:ins>
      <w:ins w:id="17345" w:author="AbbVie251" w:date="2025-05-13T09:18:00Z">
        <w:r>
          <w:rPr>
            <w:lang w:val="nl-NL"/>
          </w:rPr>
          <w:t>medicijn</w:t>
        </w:r>
      </w:ins>
      <w:ins w:id="17346" w:author="AbbVie251" w:date="2025-05-13T09:18:00Z">
        <w:r w:rsidRPr="00544BA8">
          <w:rPr>
            <w:lang w:val="nl-NL"/>
          </w:rPr>
          <w:t xml:space="preserve"> bevat 0,</w:t>
        </w:r>
      </w:ins>
      <w:ins w:id="17347" w:author="AbbVie251" w:date="2025-05-13T09:18:00Z">
        <w:r>
          <w:rPr>
            <w:lang w:val="nl-NL"/>
          </w:rPr>
          <w:t>8</w:t>
        </w:r>
      </w:ins>
      <w:ins w:id="17348" w:author="AbbVie251" w:date="2025-05-13T09:18:00Z">
        <w:r w:rsidRPr="00544BA8">
          <w:rPr>
            <w:lang w:val="nl-NL"/>
          </w:rPr>
          <w:t xml:space="preserve"> mg polysorbaat 80 in elke dosis van </w:t>
        </w:r>
      </w:ins>
      <w:ins w:id="17349" w:author="AbbVie251" w:date="2025-05-13T09:18:00Z">
        <w:r>
          <w:rPr>
            <w:lang w:val="nl-NL"/>
          </w:rPr>
          <w:t>80 mg.</w:t>
        </w:r>
      </w:ins>
      <w:r w:rsidR="005D0B28">
        <w:rPr>
          <w:lang w:val="nl-NL"/>
        </w:rPr>
        <w:t xml:space="preserve"> </w:t>
      </w:r>
      <w:ins w:id="17350" w:author="AbbVie251" w:date="2025-05-13T09:53:00Z">
        <w:r w:rsidRPr="005D0B28" w:rsidR="005D0B28">
          <w:rPr>
            <w:lang w:val="nl-NL"/>
          </w:rPr>
          <w:t>Polysorbaten kunnen allergische reacties veroorzaken.</w:t>
        </w:r>
      </w:ins>
    </w:p>
    <w:p w:rsidR="00694AC5" w:rsidRPr="00D53144" w14:paraId="6B434429" w14:textId="77777777">
      <w:pPr>
        <w:spacing w:line="240" w:lineRule="auto"/>
        <w:rPr>
          <w:lang w:val="nl-NL"/>
        </w:rPr>
      </w:pPr>
    </w:p>
    <w:p w:rsidR="008A37F6" w:rsidRPr="00D53144" w14:paraId="23AC3B50" w14:textId="77777777">
      <w:pPr>
        <w:tabs>
          <w:tab w:val="clear" w:pos="567"/>
        </w:tabs>
        <w:spacing w:line="240" w:lineRule="auto"/>
        <w:rPr>
          <w:lang w:val="nl-NL"/>
        </w:rPr>
      </w:pPr>
    </w:p>
    <w:p w:rsidR="008A37F6" w:rsidRPr="00D53144" w14:paraId="216C2D1A" w14:textId="77777777">
      <w:pPr>
        <w:tabs>
          <w:tab w:val="clear" w:pos="567"/>
        </w:tabs>
        <w:spacing w:line="240" w:lineRule="auto"/>
        <w:rPr>
          <w:b/>
          <w:bCs/>
          <w:lang w:val="nl-NL"/>
        </w:rPr>
      </w:pPr>
      <w:r w:rsidRPr="00D53144">
        <w:rPr>
          <w:b/>
          <w:bCs/>
          <w:lang w:val="nl-NL"/>
        </w:rPr>
        <w:t>4.5</w:t>
      </w:r>
      <w:r w:rsidRPr="00D53144">
        <w:rPr>
          <w:b/>
          <w:bCs/>
          <w:lang w:val="nl-NL"/>
        </w:rPr>
        <w:tab/>
        <w:t>Interacties met andere geneesmiddelen en andere vormen van interactie</w:t>
      </w:r>
    </w:p>
    <w:p w:rsidR="008A37F6" w:rsidRPr="00D53144" w14:paraId="4E0B0B65" w14:textId="77777777">
      <w:pPr>
        <w:tabs>
          <w:tab w:val="clear" w:pos="567"/>
        </w:tabs>
        <w:spacing w:line="240" w:lineRule="auto"/>
        <w:rPr>
          <w:bCs/>
          <w:lang w:val="nl-NL"/>
        </w:rPr>
      </w:pPr>
    </w:p>
    <w:p w:rsidR="008A37F6" w:rsidRPr="00D53144" w14:paraId="18C11070" w14:textId="77777777">
      <w:pPr>
        <w:autoSpaceDE w:val="0"/>
        <w:autoSpaceDN w:val="0"/>
        <w:adjustRightInd w:val="0"/>
        <w:spacing w:line="240" w:lineRule="auto"/>
        <w:rPr>
          <w:lang w:val="nl-NL"/>
        </w:rPr>
      </w:pPr>
      <w:r w:rsidRPr="00D53144">
        <w:rPr>
          <w:lang w:val="nl-NL"/>
        </w:rPr>
        <w:t xml:space="preserve">Humira is onderzocht bij patiënten met reumatoïde artritis, polyarticulaire juveniele idiopathische artritis en artritis psoriatica die Humira als monotherapie gebruikten en bij patiënten die gelijktijdig methotrexaat gebruikten. De aanmaak van antilichamen was lager wanneer Humira samen met methotrexaat werd gegeven in vergelijking met de monotherapie. Toediening van Humira zonder methotrexaat resulteerde in een verhoogde aanmaak van antilichamen, een verhoogde klaring en verminderde werkzaamheid van adalimumab (zie rubriek 5.1). </w:t>
      </w:r>
    </w:p>
    <w:p w:rsidR="008A37F6" w:rsidRPr="00D53144" w14:paraId="41A05DFF" w14:textId="77777777">
      <w:pPr>
        <w:spacing w:line="240" w:lineRule="auto"/>
        <w:rPr>
          <w:lang w:val="nl-NL"/>
        </w:rPr>
      </w:pPr>
    </w:p>
    <w:p w:rsidR="008A37F6" w:rsidRPr="00D53144" w14:paraId="4042DA27" w14:textId="77777777">
      <w:pPr>
        <w:spacing w:line="240" w:lineRule="auto"/>
        <w:rPr>
          <w:lang w:val="nl-NL"/>
        </w:rPr>
      </w:pPr>
      <w:r w:rsidRPr="00D53144">
        <w:rPr>
          <w:lang w:val="nl-NL"/>
        </w:rPr>
        <w:t>De combinatie van Humira en anakinra wordt niet aanbevolen (zie rubriek 4.4 “Gelijktijdige toediening van biologische DMARD’s of TNF-antagonisten”).</w:t>
      </w:r>
    </w:p>
    <w:p w:rsidR="008A37F6" w:rsidRPr="00D53144" w14:paraId="5FB7CDD4" w14:textId="77777777">
      <w:pPr>
        <w:spacing w:line="240" w:lineRule="auto"/>
        <w:rPr>
          <w:lang w:val="nl-NL"/>
        </w:rPr>
      </w:pPr>
    </w:p>
    <w:p w:rsidR="008A37F6" w:rsidRPr="00D53144" w14:paraId="296018AE" w14:textId="77777777">
      <w:pPr>
        <w:spacing w:line="240" w:lineRule="auto"/>
        <w:rPr>
          <w:lang w:val="nl-NL"/>
        </w:rPr>
      </w:pPr>
      <w:r w:rsidRPr="00D53144">
        <w:rPr>
          <w:lang w:val="nl-NL"/>
        </w:rPr>
        <w:t>De combinatie van Humira en abatacept wordt niet aanbevolen (zie rubriek 4.4 “Gelijktijdige toediening van biologische DMARD’s of TNF-antagonisten”).</w:t>
      </w:r>
    </w:p>
    <w:p w:rsidR="008A37F6" w:rsidRPr="00D53144" w14:paraId="669F9CCE" w14:textId="77777777">
      <w:pPr>
        <w:spacing w:line="240" w:lineRule="auto"/>
        <w:rPr>
          <w:lang w:val="nl-NL"/>
        </w:rPr>
      </w:pPr>
    </w:p>
    <w:p w:rsidR="008A37F6" w:rsidRPr="00D53144" w14:paraId="144F83A0" w14:textId="77777777">
      <w:pPr>
        <w:keepNext/>
        <w:tabs>
          <w:tab w:val="clear" w:pos="567"/>
        </w:tabs>
        <w:spacing w:line="240" w:lineRule="auto"/>
        <w:rPr>
          <w:b/>
          <w:bCs/>
          <w:lang w:val="nl-NL"/>
        </w:rPr>
      </w:pPr>
      <w:r w:rsidRPr="00D53144">
        <w:rPr>
          <w:b/>
          <w:bCs/>
          <w:lang w:val="nl-NL"/>
        </w:rPr>
        <w:t>4.6</w:t>
      </w:r>
      <w:r w:rsidRPr="00D53144">
        <w:rPr>
          <w:b/>
          <w:bCs/>
          <w:lang w:val="nl-NL"/>
        </w:rPr>
        <w:tab/>
        <w:t xml:space="preserve">Vruchtbaarheid, zwangerschap en borstvoeding </w:t>
      </w:r>
    </w:p>
    <w:p w:rsidR="008A37F6" w:rsidRPr="00D53144" w14:paraId="49793D1C" w14:textId="77777777">
      <w:pPr>
        <w:keepNext/>
        <w:autoSpaceDE w:val="0"/>
        <w:autoSpaceDN w:val="0"/>
        <w:adjustRightInd w:val="0"/>
        <w:spacing w:line="240" w:lineRule="auto"/>
        <w:rPr>
          <w:lang w:val="nl-NL"/>
        </w:rPr>
      </w:pPr>
    </w:p>
    <w:p w:rsidR="008A37F6" w:rsidRPr="00D53144" w14:paraId="4B2A268D" w14:textId="7A97C6DE">
      <w:pPr>
        <w:keepNext/>
        <w:spacing w:line="240" w:lineRule="auto"/>
        <w:rPr>
          <w:u w:val="single"/>
          <w:lang w:val="nl-NL"/>
        </w:rPr>
      </w:pPr>
      <w:r w:rsidRPr="00D53144">
        <w:rPr>
          <w:u w:val="single"/>
          <w:lang w:val="nl-NL"/>
        </w:rPr>
        <w:t>Vrouwen die zwanger kunnen worden</w:t>
      </w:r>
    </w:p>
    <w:p w:rsidR="008A37F6" w:rsidRPr="00D53144" w14:paraId="2B15BEB9" w14:textId="77777777">
      <w:pPr>
        <w:keepNext/>
        <w:spacing w:line="240" w:lineRule="auto"/>
        <w:rPr>
          <w:u w:val="single"/>
          <w:lang w:val="nl-NL"/>
        </w:rPr>
      </w:pPr>
    </w:p>
    <w:p w:rsidR="008A37F6" w:rsidRPr="00D53144" w14:paraId="7C428E54" w14:textId="5E2B0C72">
      <w:pPr>
        <w:keepNext/>
        <w:rPr>
          <w:lang w:val="nl-NL"/>
        </w:rPr>
      </w:pPr>
      <w:r w:rsidRPr="00D53144">
        <w:rPr>
          <w:lang w:val="nl-NL"/>
        </w:rPr>
        <w:t xml:space="preserve">Vrouwen die zwanger kunnen worden, </w:t>
      </w:r>
      <w:r w:rsidRPr="00D53144" w:rsidR="0088543D">
        <w:rPr>
          <w:lang w:val="nl-NL"/>
        </w:rPr>
        <w:t xml:space="preserve">dienen te overwegen </w:t>
      </w:r>
      <w:r w:rsidRPr="00D53144">
        <w:rPr>
          <w:lang w:val="nl-NL"/>
        </w:rPr>
        <w:t>een betrouwbare anticonceptiemethode te gebruiken om zwangerschap te voorkomen en het gebruik daarvan gedurende ten minste vijf maanden na de laatste Humira-behandeling voort te zetten.</w:t>
      </w:r>
    </w:p>
    <w:p w:rsidR="008A37F6" w:rsidRPr="00D53144" w14:paraId="205B2587" w14:textId="77777777">
      <w:pPr>
        <w:spacing w:line="240" w:lineRule="auto"/>
        <w:rPr>
          <w:u w:val="single"/>
          <w:lang w:val="nl-NL"/>
        </w:rPr>
      </w:pPr>
    </w:p>
    <w:p w:rsidR="008A37F6" w:rsidRPr="00D53144" w:rsidP="00E06A79" w14:paraId="63BB6D01" w14:textId="77777777">
      <w:pPr>
        <w:keepNext/>
        <w:spacing w:line="240" w:lineRule="auto"/>
        <w:rPr>
          <w:u w:val="single"/>
          <w:lang w:val="nl-NL"/>
        </w:rPr>
      </w:pPr>
      <w:r w:rsidRPr="00D53144">
        <w:rPr>
          <w:u w:val="single"/>
          <w:lang w:val="nl-NL"/>
        </w:rPr>
        <w:t>Zwangerschap</w:t>
      </w:r>
    </w:p>
    <w:p w:rsidR="008A37F6" w:rsidRPr="00D53144" w:rsidP="00E06A79" w14:paraId="2851ABB6" w14:textId="77777777">
      <w:pPr>
        <w:keepNext/>
        <w:spacing w:line="240" w:lineRule="auto"/>
        <w:rPr>
          <w:lang w:val="nl-NL"/>
        </w:rPr>
      </w:pPr>
    </w:p>
    <w:p w:rsidR="0088543D" w:rsidRPr="00D53144" w:rsidP="0088543D" w14:paraId="2FDD9758" w14:textId="77777777">
      <w:pPr>
        <w:autoSpaceDE w:val="0"/>
        <w:autoSpaceDN w:val="0"/>
        <w:adjustRightInd w:val="0"/>
        <w:spacing w:line="240" w:lineRule="auto"/>
        <w:rPr>
          <w:lang w:val="nl-NL"/>
        </w:rPr>
      </w:pPr>
      <w:r w:rsidRPr="00D53144">
        <w:rPr>
          <w:lang w:val="nl-NL"/>
        </w:rPr>
        <w:t>Prospectief verzamelde gegevens van een groot aantal (ongeveer 2100) aan adalimumab blootgestelde zwangerschappen die leidden tot een levende geboorte met bekende uitkomsten, waaronder meer dan 1500 die in het eerste trimester waren blootgesteld, wijzen niet op een toename van het aantal misvormingen bij de pasgeborene.</w:t>
      </w:r>
    </w:p>
    <w:p w:rsidR="0088543D" w:rsidRPr="00D53144" w:rsidP="0088543D" w14:paraId="6303DF90" w14:textId="77777777">
      <w:pPr>
        <w:autoSpaceDE w:val="0"/>
        <w:autoSpaceDN w:val="0"/>
        <w:adjustRightInd w:val="0"/>
        <w:spacing w:line="240" w:lineRule="auto"/>
        <w:rPr>
          <w:lang w:val="nl-NL"/>
        </w:rPr>
      </w:pPr>
    </w:p>
    <w:p w:rsidR="0088543D" w:rsidRPr="00D53144" w:rsidP="0088543D" w14:paraId="26A473ED" w14:textId="5437ABFE">
      <w:pPr>
        <w:autoSpaceDE w:val="0"/>
        <w:autoSpaceDN w:val="0"/>
        <w:adjustRightInd w:val="0"/>
        <w:spacing w:line="240" w:lineRule="auto"/>
        <w:rPr>
          <w:lang w:val="nl-NL"/>
        </w:rPr>
      </w:pPr>
      <w:r w:rsidRPr="00D53144">
        <w:rPr>
          <w:lang w:val="nl-NL"/>
        </w:rPr>
        <w:t>In een prospectief cohortregister waren 257 vrouwen geïncludeerd met reumatoïde artritis (RA) of de ziekte van Crohn (CD) die tenminste tijdens het eerste trimester met adalimumab waren behandeld, en 120 vrouwen met RA of CD die niet met adalimumab waren behandeld. Het primaire eindpunt was de prevalentie van ernstige geboorteafwijkingen. Het percentage zwangerschappen dat eindigde met de geboorte van minstens één levend</w:t>
      </w:r>
      <w:r w:rsidRPr="00D53144" w:rsidR="009232D1">
        <w:rPr>
          <w:lang w:val="nl-NL"/>
        </w:rPr>
        <w:t xml:space="preserve"> </w:t>
      </w:r>
      <w:r w:rsidRPr="00D53144">
        <w:rPr>
          <w:lang w:val="nl-NL"/>
        </w:rPr>
        <w:t xml:space="preserve">geboren kind met een ernstige geboorteafwijking was 6/69 (8,7%) </w:t>
      </w:r>
      <w:r w:rsidRPr="00D53144" w:rsidR="003E6680">
        <w:rPr>
          <w:lang w:val="nl-NL"/>
        </w:rPr>
        <w:t xml:space="preserve">bij </w:t>
      </w:r>
      <w:r w:rsidRPr="00D53144">
        <w:rPr>
          <w:lang w:val="nl-NL"/>
        </w:rPr>
        <w:t xml:space="preserve">de met adalimumab behandelde </w:t>
      </w:r>
      <w:r w:rsidRPr="00D53144" w:rsidR="003E6680">
        <w:rPr>
          <w:lang w:val="nl-NL"/>
        </w:rPr>
        <w:t>vrouwen met RA en 5/74 (6,8%) bij</w:t>
      </w:r>
      <w:r w:rsidRPr="00D53144">
        <w:rPr>
          <w:lang w:val="nl-NL"/>
        </w:rPr>
        <w:t xml:space="preserve"> de onbehandelde vrouwen met RA (niet-gecorrigeerde OR 1,31; 95% CI 0,38-4,52) en 16/</w:t>
      </w:r>
      <w:r w:rsidRPr="00D53144" w:rsidR="003E6680">
        <w:rPr>
          <w:lang w:val="nl-NL"/>
        </w:rPr>
        <w:t>152 (10,5%) bij</w:t>
      </w:r>
      <w:r w:rsidRPr="00D53144">
        <w:rPr>
          <w:lang w:val="nl-NL"/>
        </w:rPr>
        <w:t xml:space="preserve"> de met adalimumab behandelde </w:t>
      </w:r>
      <w:r w:rsidRPr="00D53144" w:rsidR="003E6680">
        <w:rPr>
          <w:lang w:val="nl-NL"/>
        </w:rPr>
        <w:t>vrouwen met CD en 3/32 (9,4%) bij</w:t>
      </w:r>
      <w:r w:rsidRPr="00D53144">
        <w:rPr>
          <w:lang w:val="nl-NL"/>
        </w:rPr>
        <w:t xml:space="preserve"> de onbehandelde vrouwen met CD (niet-gecorrigeerde OR 1,14; 95% CI 0,31-4,16). De gecorrigeerde OR (rekening houdend met verschillen in baselinekarakteristieken) was 1,10 (95% CI 0,45-2,73) met RA en CD gecombineerd. Er waren geen duidelijke verschillen tussen de met adalimumab behandelde vrouwen en de onbehandelde vrouwen voor de secundaire eindpunten spontane abortussen, geringe geboorteafwijkingen, vroeggeboortes, lengte van de baby bij de geboorte en ernstige of opportunistische infecties. Er werden geen doodgeboortes of maligniteiten gemeld. De interpretatie van de gegevens kan zijn beïnvloed door methodologische beperkingen van de studie, waaronder de geringe steekproefgrootte en niet-gerandomiseerde opzet.</w:t>
      </w:r>
    </w:p>
    <w:p w:rsidR="0088543D" w:rsidRPr="00D53144" w14:paraId="52C7CD86" w14:textId="77777777">
      <w:pPr>
        <w:autoSpaceDE w:val="0"/>
        <w:autoSpaceDN w:val="0"/>
        <w:adjustRightInd w:val="0"/>
        <w:spacing w:line="240" w:lineRule="auto"/>
        <w:rPr>
          <w:lang w:val="nl-NL"/>
        </w:rPr>
      </w:pPr>
    </w:p>
    <w:p w:rsidR="008A37F6" w:rsidRPr="00D53144" w14:paraId="43F33BB3" w14:textId="77777777">
      <w:pPr>
        <w:spacing w:line="240" w:lineRule="auto"/>
        <w:rPr>
          <w:lang w:val="nl-NL"/>
        </w:rPr>
      </w:pPr>
      <w:r w:rsidRPr="00D53144">
        <w:rPr>
          <w:lang w:val="nl-NL"/>
        </w:rPr>
        <w:t>Bij een onderzoek naar de ontwikkelingstoxiciteit bij apen waren er geen aanwijzingen voor toxiciteit voor de moeder, embryotoxiciteit of teratogeniciteit. Er zijn geen preklinische gegevens beschikbaar over de postnatale toxiciteit van adalimumab (zie rubriek 5.3).</w:t>
      </w:r>
    </w:p>
    <w:p w:rsidR="008A37F6" w:rsidRPr="00D53144" w14:paraId="65461A5E" w14:textId="77777777">
      <w:pPr>
        <w:spacing w:line="240" w:lineRule="auto"/>
        <w:rPr>
          <w:lang w:val="nl-NL"/>
        </w:rPr>
      </w:pPr>
    </w:p>
    <w:p w:rsidR="008A37F6" w:rsidRPr="00D53144" w14:paraId="4D6E67E8" w14:textId="7010DFDE">
      <w:pPr>
        <w:spacing w:line="240" w:lineRule="auto"/>
        <w:rPr>
          <w:lang w:val="nl-NL"/>
        </w:rPr>
      </w:pPr>
      <w:r w:rsidRPr="00D53144">
        <w:rPr>
          <w:lang w:val="nl-NL"/>
        </w:rPr>
        <w:t>Doordat adalimumab remmend werkt op TNF</w:t>
      </w:r>
      <w:r w:rsidRPr="00D53144">
        <w:rPr>
          <w:rFonts w:ascii="Symbol" w:hAnsi="Symbol"/>
          <w:lang w:val="nl-NL"/>
        </w:rPr>
        <w:sym w:font="Symbol" w:char="F061"/>
      </w:r>
      <w:r w:rsidRPr="00D53144">
        <w:rPr>
          <w:lang w:val="nl-NL"/>
        </w:rPr>
        <w:t xml:space="preserve">, kan toediening van het middel tijdens de zwangerschap invloed hebben op de normale immuunresponsen bij de pasgeborene. </w:t>
      </w:r>
      <w:r w:rsidRPr="00D53144" w:rsidR="0088543D">
        <w:rPr>
          <w:lang w:val="nl-NL"/>
        </w:rPr>
        <w:t>Adalimumab mag alleen tijdens de zwangerschap worden gebruikt als daar een duidelijke noodzaak toe bestaat.</w:t>
      </w:r>
    </w:p>
    <w:p w:rsidR="008A37F6" w:rsidRPr="00D53144" w14:paraId="1F950E5E" w14:textId="77777777">
      <w:pPr>
        <w:spacing w:line="240" w:lineRule="auto"/>
        <w:rPr>
          <w:lang w:val="nl-NL"/>
        </w:rPr>
      </w:pPr>
    </w:p>
    <w:p w:rsidR="008A37F6" w:rsidRPr="00D53144" w14:paraId="3454F2E2" w14:textId="5E584B6E">
      <w:pPr>
        <w:spacing w:line="240" w:lineRule="auto"/>
        <w:rPr>
          <w:lang w:val="nl-NL"/>
        </w:rPr>
      </w:pPr>
      <w:r w:rsidRPr="00D53144">
        <w:rPr>
          <w:lang w:val="nl-NL"/>
        </w:rPr>
        <w:t xml:space="preserve">Adalimumab kan de placenta passeren naar het serum van kinderen van vrouwen die tijdens hun zwangerschap met adalimumab worden behandeld. Als gevolg hiervan kunnen deze kinderen een verhoogd risico op infectie hebben. Toediening van levende vaccins </w:t>
      </w:r>
      <w:r w:rsidRPr="00D53144" w:rsidR="00727BC4">
        <w:rPr>
          <w:lang w:val="nl-NL"/>
        </w:rPr>
        <w:t>(bijvoorbeeld BCG-</w:t>
      </w:r>
      <w:r w:rsidRPr="00D53144" w:rsidR="0088543D">
        <w:rPr>
          <w:lang w:val="nl-NL"/>
        </w:rPr>
        <w:t xml:space="preserve">vaccin) </w:t>
      </w:r>
      <w:r w:rsidRPr="00D53144">
        <w:rPr>
          <w:lang w:val="nl-NL"/>
        </w:rPr>
        <w:t xml:space="preserve">aan zuigelingen die </w:t>
      </w:r>
      <w:r w:rsidRPr="00D53144">
        <w:rPr>
          <w:i/>
          <w:lang w:val="nl-NL"/>
        </w:rPr>
        <w:t>in utero</w:t>
      </w:r>
      <w:r w:rsidRPr="00D53144">
        <w:rPr>
          <w:lang w:val="nl-NL"/>
        </w:rPr>
        <w:t xml:space="preserve"> aan adalimumab zijn blootgesteld, wordt niet aanbevolen voor 5 maanden na de laatste injectie van de moeder tijdens de zwangerschap.</w:t>
      </w:r>
    </w:p>
    <w:p w:rsidR="008A37F6" w:rsidRPr="00D53144" w14:paraId="39F68D90" w14:textId="77777777">
      <w:pPr>
        <w:tabs>
          <w:tab w:val="clear" w:pos="567"/>
        </w:tabs>
        <w:spacing w:line="240" w:lineRule="auto"/>
        <w:rPr>
          <w:lang w:val="nl-NL"/>
        </w:rPr>
      </w:pPr>
    </w:p>
    <w:p w:rsidR="008A37F6" w:rsidRPr="00D53144" w14:paraId="42A18F66" w14:textId="77777777">
      <w:pPr>
        <w:tabs>
          <w:tab w:val="clear" w:pos="567"/>
        </w:tabs>
        <w:spacing w:line="240" w:lineRule="auto"/>
        <w:rPr>
          <w:u w:val="single"/>
          <w:lang w:val="nl-NL"/>
        </w:rPr>
      </w:pPr>
      <w:r w:rsidRPr="00D53144">
        <w:rPr>
          <w:u w:val="single"/>
          <w:lang w:val="nl-NL"/>
        </w:rPr>
        <w:t>Borstvoeding</w:t>
      </w:r>
    </w:p>
    <w:p w:rsidR="008A37F6" w:rsidRPr="00D53144" w14:paraId="4B071DD6" w14:textId="77777777">
      <w:pPr>
        <w:tabs>
          <w:tab w:val="clear" w:pos="567"/>
        </w:tabs>
        <w:spacing w:line="240" w:lineRule="auto"/>
        <w:rPr>
          <w:lang w:val="nl-NL"/>
        </w:rPr>
      </w:pPr>
    </w:p>
    <w:p w:rsidR="0088543D" w:rsidRPr="00D53144" w14:paraId="5ACE0785" w14:textId="3436643C">
      <w:pPr>
        <w:rPr>
          <w:lang w:val="nl-NL"/>
        </w:rPr>
      </w:pPr>
      <w:r w:rsidRPr="00D53144">
        <w:rPr>
          <w:lang w:val="nl-NL"/>
        </w:rPr>
        <w:t>Beperkte gegevens uit de gepubliceerde literatuur wijzen erop dat adalimumab in zeer lage concentraties in de moedermelk wordt uitgescheiden: de concentratie adalimumab in moedermelk is 0,1% tot 1% van de serumconcentratie van de moeder. Oraal toegediende immunoglobuline G-eiwitten ondergaan intestinale proteolyse en hebben een beperkte biologische beschikbaarheid. Er worden geen effecten verwacht voor met moedermelk gevoede pasgeborenen/zuigelingen. Humira kan dan ook tijdens borstvoeding worden gebruikt.</w:t>
      </w:r>
    </w:p>
    <w:p w:rsidR="0088543D" w:rsidRPr="00D53144" w14:paraId="25B013D0" w14:textId="77777777">
      <w:pPr>
        <w:rPr>
          <w:lang w:val="nl-NL"/>
        </w:rPr>
      </w:pPr>
    </w:p>
    <w:p w:rsidR="008A37F6" w:rsidRPr="00D53144" w14:paraId="764663ED" w14:textId="77777777">
      <w:pPr>
        <w:rPr>
          <w:u w:val="single"/>
          <w:lang w:val="nl-NL"/>
        </w:rPr>
      </w:pPr>
      <w:r w:rsidRPr="00D53144">
        <w:rPr>
          <w:u w:val="single"/>
          <w:lang w:val="nl-NL"/>
        </w:rPr>
        <w:t>Vruchtbaarheid</w:t>
      </w:r>
    </w:p>
    <w:p w:rsidR="008A37F6" w:rsidRPr="00D53144" w14:paraId="057465F3" w14:textId="77777777">
      <w:pPr>
        <w:rPr>
          <w:lang w:val="nl-NL"/>
        </w:rPr>
      </w:pPr>
    </w:p>
    <w:p w:rsidR="008A37F6" w:rsidRPr="00D53144" w14:paraId="5D77CFA7" w14:textId="77777777">
      <w:pPr>
        <w:rPr>
          <w:lang w:val="nl-NL"/>
        </w:rPr>
      </w:pPr>
      <w:r w:rsidRPr="00D53144">
        <w:rPr>
          <w:lang w:val="nl-NL"/>
        </w:rPr>
        <w:t>Er zijn geen preklinische gegevens beschikbaar met betrekking tot de invloed van adalimumab op de vruchtbaarheid.</w:t>
      </w:r>
    </w:p>
    <w:p w:rsidR="008A37F6" w:rsidRPr="00D53144" w14:paraId="5866123B" w14:textId="77777777">
      <w:pPr>
        <w:tabs>
          <w:tab w:val="clear" w:pos="567"/>
        </w:tabs>
        <w:spacing w:line="240" w:lineRule="auto"/>
        <w:rPr>
          <w:lang w:val="nl-NL"/>
        </w:rPr>
      </w:pPr>
    </w:p>
    <w:p w:rsidR="008A37F6" w:rsidRPr="00D53144" w14:paraId="5ED65618" w14:textId="77777777">
      <w:pPr>
        <w:keepNext/>
        <w:tabs>
          <w:tab w:val="clear" w:pos="567"/>
        </w:tabs>
        <w:spacing w:line="240" w:lineRule="auto"/>
        <w:rPr>
          <w:lang w:val="nl-NL"/>
        </w:rPr>
      </w:pPr>
      <w:r w:rsidRPr="00D53144">
        <w:rPr>
          <w:b/>
          <w:bCs/>
          <w:lang w:val="nl-NL"/>
        </w:rPr>
        <w:t>4.7</w:t>
      </w:r>
      <w:r w:rsidRPr="00D53144">
        <w:rPr>
          <w:b/>
          <w:bCs/>
          <w:lang w:val="nl-NL"/>
        </w:rPr>
        <w:tab/>
        <w:t>Beïnvloeding van de rijvaardigheid en het vermogen om machines te bedienen</w:t>
      </w:r>
    </w:p>
    <w:p w:rsidR="008A37F6" w:rsidRPr="00D53144" w14:paraId="5FB1CFCD" w14:textId="77777777">
      <w:pPr>
        <w:keepNext/>
        <w:tabs>
          <w:tab w:val="clear" w:pos="567"/>
        </w:tabs>
        <w:spacing w:line="240" w:lineRule="auto"/>
        <w:rPr>
          <w:lang w:val="nl-NL"/>
        </w:rPr>
      </w:pPr>
    </w:p>
    <w:p w:rsidR="008A37F6" w:rsidRPr="00D53144" w14:paraId="437DD9B1" w14:textId="77777777">
      <w:pPr>
        <w:keepNext/>
        <w:tabs>
          <w:tab w:val="clear" w:pos="567"/>
        </w:tabs>
        <w:spacing w:line="240" w:lineRule="auto"/>
        <w:rPr>
          <w:lang w:val="nl-NL"/>
        </w:rPr>
      </w:pPr>
      <w:r w:rsidRPr="00D53144">
        <w:rPr>
          <w:lang w:val="nl-NL"/>
        </w:rPr>
        <w:t>Humira kan een klein effect hebben op de rijvaardigheid en het vermogen om machines te bedienen. Vertigo en verslechtering van het gezichtsvermogen kunnen optreden na toediening van Humira (zie rubriek 4.8).</w:t>
      </w:r>
    </w:p>
    <w:p w:rsidR="008A37F6" w:rsidRPr="00D53144" w14:paraId="4E153C8F" w14:textId="77777777">
      <w:pPr>
        <w:tabs>
          <w:tab w:val="clear" w:pos="567"/>
        </w:tabs>
        <w:spacing w:line="240" w:lineRule="auto"/>
        <w:rPr>
          <w:lang w:val="nl-NL"/>
        </w:rPr>
      </w:pPr>
    </w:p>
    <w:p w:rsidR="008A37F6" w:rsidRPr="00D53144" w:rsidP="00E06A79" w14:paraId="1FC10AF3" w14:textId="77777777">
      <w:pPr>
        <w:keepNext/>
        <w:tabs>
          <w:tab w:val="clear" w:pos="567"/>
        </w:tabs>
        <w:spacing w:line="240" w:lineRule="auto"/>
        <w:rPr>
          <w:b/>
          <w:bCs/>
          <w:lang w:val="nl-NL"/>
        </w:rPr>
      </w:pPr>
      <w:r w:rsidRPr="00D53144">
        <w:rPr>
          <w:b/>
          <w:bCs/>
          <w:lang w:val="nl-NL"/>
        </w:rPr>
        <w:t>4.8</w:t>
      </w:r>
      <w:r w:rsidRPr="00D53144">
        <w:rPr>
          <w:b/>
          <w:bCs/>
          <w:lang w:val="nl-NL"/>
        </w:rPr>
        <w:tab/>
        <w:t>Bijwerkingen</w:t>
      </w:r>
    </w:p>
    <w:p w:rsidR="008A37F6" w:rsidRPr="00D53144" w14:paraId="4BCDCD51" w14:textId="77777777">
      <w:pPr>
        <w:tabs>
          <w:tab w:val="clear" w:pos="567"/>
        </w:tabs>
        <w:spacing w:line="240" w:lineRule="auto"/>
        <w:rPr>
          <w:bCs/>
          <w:lang w:val="nl-NL"/>
        </w:rPr>
      </w:pPr>
    </w:p>
    <w:p w:rsidR="008A37F6" w:rsidRPr="00D53144" w14:paraId="314A6961" w14:textId="77777777">
      <w:pPr>
        <w:spacing w:line="240" w:lineRule="auto"/>
        <w:rPr>
          <w:u w:val="single"/>
          <w:lang w:val="nl-NL"/>
        </w:rPr>
      </w:pPr>
      <w:r w:rsidRPr="00D53144">
        <w:rPr>
          <w:u w:val="single"/>
          <w:lang w:val="nl-NL"/>
        </w:rPr>
        <w:t>Samenvatting van het veiligheidsprofiel</w:t>
      </w:r>
    </w:p>
    <w:p w:rsidR="008A37F6" w:rsidRPr="00D53144" w14:paraId="0EB9769F" w14:textId="77777777">
      <w:pPr>
        <w:spacing w:line="240" w:lineRule="auto"/>
        <w:rPr>
          <w:u w:val="single"/>
          <w:lang w:val="nl-NL"/>
        </w:rPr>
      </w:pPr>
    </w:p>
    <w:p w:rsidR="008A37F6" w:rsidRPr="00D53144" w14:paraId="7C087711" w14:textId="77777777">
      <w:pPr>
        <w:tabs>
          <w:tab w:val="clear" w:pos="567"/>
        </w:tabs>
        <w:spacing w:line="240" w:lineRule="auto"/>
        <w:rPr>
          <w:lang w:val="nl-NL"/>
        </w:rPr>
      </w:pPr>
      <w:r w:rsidRPr="00D53144">
        <w:rPr>
          <w:lang w:val="nl-NL"/>
        </w:rPr>
        <w:t xml:space="preserve">Humira is tot 60 maanden of langer onderzocht bij 9.506 patiënten in de belangrijkste gecontroleerde en open label onderzoeken. Bij deze onderzoeken waren patiënten betrokken met kort bestaande en </w:t>
      </w:r>
      <w:r w:rsidRPr="00D53144">
        <w:rPr>
          <w:lang w:val="nl-NL"/>
        </w:rPr>
        <w:t>langer bestaande reumatoïde artritis, met juveniele idiopathische artritis (polyarticulaire juveniele idiopathische artritis en enthesitis-gerelateerde artritis) en met axiale spondylartritis (spondylitis ankylopoetica en axiale spondylartritis zonder röntgenologisch bewijs van AS), artritis psoriatica, de ziekte van Crohn, colitis ulcerosa, psoriasis, hidradenitis suppurativa en uveïtis. In de belangrijkste gecontroleerde onderzoeken kregen 6.089 patiënten Humira en 3.801 patiënten een placebo of active-comparator tijdens de gecontroleerde periode.</w:t>
      </w:r>
    </w:p>
    <w:p w:rsidR="008A37F6" w:rsidRPr="00D53144" w14:paraId="6BCCC80D" w14:textId="77777777">
      <w:pPr>
        <w:autoSpaceDE w:val="0"/>
        <w:autoSpaceDN w:val="0"/>
        <w:adjustRightInd w:val="0"/>
        <w:spacing w:line="240" w:lineRule="auto"/>
        <w:rPr>
          <w:lang w:val="nl-NL"/>
        </w:rPr>
      </w:pPr>
    </w:p>
    <w:p w:rsidR="008A37F6" w:rsidRPr="00D53144" w14:paraId="2A2384BF" w14:textId="77777777">
      <w:pPr>
        <w:spacing w:line="240" w:lineRule="auto"/>
        <w:rPr>
          <w:b/>
          <w:bCs/>
          <w:lang w:val="nl-NL"/>
        </w:rPr>
      </w:pPr>
      <w:r w:rsidRPr="00D53144">
        <w:rPr>
          <w:lang w:val="nl-NL"/>
        </w:rPr>
        <w:t>Het deel van de patiënten dat de behandeling staakte omwille van bijwerkingen tijdens het dubbelblinde gecontroleerde deel van de belangrijkste onderzoeken bedroeg 5,9% voor de patiënten die Humira gebruikten en 5,4% voor met controle behandelde patiënten.</w:t>
      </w:r>
    </w:p>
    <w:p w:rsidR="008A37F6" w:rsidRPr="00D53144" w14:paraId="2FA86E20" w14:textId="77777777">
      <w:pPr>
        <w:spacing w:line="240" w:lineRule="auto"/>
        <w:rPr>
          <w:u w:val="single"/>
          <w:lang w:val="nl-NL"/>
        </w:rPr>
      </w:pPr>
    </w:p>
    <w:p w:rsidR="008A37F6" w:rsidRPr="00D53144" w14:paraId="6B959A30" w14:textId="77777777">
      <w:pPr>
        <w:tabs>
          <w:tab w:val="clear" w:pos="567"/>
        </w:tabs>
        <w:spacing w:line="240" w:lineRule="auto"/>
        <w:rPr>
          <w:bCs/>
          <w:lang w:val="nl-NL"/>
        </w:rPr>
      </w:pPr>
      <w:r w:rsidRPr="00D53144">
        <w:rPr>
          <w:lang w:val="nl-NL"/>
        </w:rPr>
        <w:t xml:space="preserve">De meest gemelde bijwerkingen zijn infecties (zoals nasofaryngitis, infectie van de bovenste luchtwegen en sinusitis), </w:t>
      </w:r>
      <w:r w:rsidRPr="00D53144">
        <w:rPr>
          <w:bCs/>
          <w:lang w:val="nl-NL"/>
        </w:rPr>
        <w:t>reacties op de injectieplaats (erytheem, jeuk, bloeding, pijn of zwelling), hoofdpijn en skeletspierpijn.</w:t>
      </w:r>
    </w:p>
    <w:p w:rsidR="008A37F6" w:rsidRPr="00D53144" w14:paraId="65491819" w14:textId="77777777">
      <w:pPr>
        <w:tabs>
          <w:tab w:val="clear" w:pos="567"/>
        </w:tabs>
        <w:spacing w:line="240" w:lineRule="auto"/>
        <w:rPr>
          <w:bCs/>
          <w:lang w:val="nl-NL"/>
        </w:rPr>
      </w:pPr>
    </w:p>
    <w:p w:rsidR="008A37F6" w:rsidRPr="00D53144" w14:paraId="402E703E" w14:textId="77777777">
      <w:pPr>
        <w:tabs>
          <w:tab w:val="clear" w:pos="567"/>
        </w:tabs>
        <w:spacing w:line="240" w:lineRule="auto"/>
        <w:rPr>
          <w:bCs/>
          <w:lang w:val="nl-NL"/>
        </w:rPr>
      </w:pPr>
      <w:r w:rsidRPr="00D53144">
        <w:rPr>
          <w:bCs/>
          <w:lang w:val="nl-NL"/>
        </w:rPr>
        <w:t>Voor Humira zijn meldingen van ernstige bijwerkingen gedaan. TNF-antagonisten zoals Humira hebben een effect op het immuunsysteem en het gebruik ervan kan de afweer van het lichaam tegen infecties en kanker beïnvloeden. Fatale en levensbedreigende infecties (waaronder sepsis, opportunistische infecties en TB), HBV-reactivatie en verscheidene maligniteiten (waaronder leukemie, lymfomen en HSTCL) zijn ook gemeld bij gebruik van Humira.</w:t>
      </w:r>
    </w:p>
    <w:p w:rsidR="008A37F6" w:rsidRPr="00D53144" w14:paraId="5094C959" w14:textId="77777777">
      <w:pPr>
        <w:tabs>
          <w:tab w:val="clear" w:pos="567"/>
        </w:tabs>
        <w:spacing w:line="240" w:lineRule="auto"/>
        <w:rPr>
          <w:bCs/>
          <w:lang w:val="nl-NL"/>
        </w:rPr>
      </w:pPr>
    </w:p>
    <w:p w:rsidR="008A37F6" w:rsidRPr="00D53144" w14:paraId="76FD3877" w14:textId="77777777">
      <w:pPr>
        <w:tabs>
          <w:tab w:val="clear" w:pos="567"/>
        </w:tabs>
        <w:spacing w:line="240" w:lineRule="auto"/>
        <w:rPr>
          <w:bCs/>
          <w:lang w:val="nl-NL"/>
        </w:rPr>
      </w:pPr>
      <w:r w:rsidRPr="00D53144">
        <w:rPr>
          <w:bCs/>
          <w:lang w:val="nl-NL"/>
        </w:rPr>
        <w:t>Ook zijn meldingen gedaan van ernstige hematologische, neurologische en auto-immuunreacties. Deze omvatten zeldzame gevallen van pancytopenie, aplastische anemie, centrale en perifere demyeliniserende aandoeningen en meldingen van lupus, lupus-gerelateerde aandoeningen en Stevens-Johnson-syndroom.</w:t>
      </w:r>
    </w:p>
    <w:p w:rsidR="008A37F6" w:rsidRPr="00D53144" w14:paraId="6B6C24F7" w14:textId="77777777">
      <w:pPr>
        <w:tabs>
          <w:tab w:val="clear" w:pos="567"/>
        </w:tabs>
        <w:spacing w:line="240" w:lineRule="auto"/>
        <w:rPr>
          <w:bCs/>
          <w:lang w:val="nl-NL"/>
        </w:rPr>
      </w:pPr>
    </w:p>
    <w:p w:rsidR="008A37F6" w:rsidRPr="00D53144" w14:paraId="2ED2FBC3" w14:textId="77777777">
      <w:pPr>
        <w:tabs>
          <w:tab w:val="clear" w:pos="567"/>
        </w:tabs>
        <w:spacing w:line="240" w:lineRule="auto"/>
        <w:rPr>
          <w:bCs/>
          <w:u w:val="single"/>
          <w:lang w:val="nl-NL"/>
        </w:rPr>
      </w:pPr>
      <w:r w:rsidRPr="00D53144">
        <w:rPr>
          <w:bCs/>
          <w:u w:val="single"/>
          <w:lang w:val="nl-NL"/>
        </w:rPr>
        <w:t>Pediatrische patiënten</w:t>
      </w:r>
    </w:p>
    <w:p w:rsidR="008A37F6" w:rsidRPr="00D53144" w14:paraId="2F2D0912" w14:textId="77777777">
      <w:pPr>
        <w:tabs>
          <w:tab w:val="clear" w:pos="567"/>
        </w:tabs>
        <w:spacing w:line="240" w:lineRule="auto"/>
        <w:rPr>
          <w:lang w:val="nl-NL"/>
        </w:rPr>
      </w:pPr>
    </w:p>
    <w:p w:rsidR="008A37F6" w:rsidRPr="00D53144" w14:paraId="6DC1BF05" w14:textId="77777777">
      <w:pPr>
        <w:tabs>
          <w:tab w:val="clear" w:pos="567"/>
        </w:tabs>
        <w:spacing w:line="240" w:lineRule="auto"/>
        <w:rPr>
          <w:lang w:val="nl-NL"/>
        </w:rPr>
      </w:pPr>
      <w:r w:rsidRPr="00D53144">
        <w:rPr>
          <w:lang w:val="nl-NL"/>
        </w:rPr>
        <w:t>In het algemeen waren de bijwerkingen bij kinderen qua frequentie en type vergelijkbaar met de bij volwassen patiënten waargenomen bijwerkingen.</w:t>
      </w:r>
    </w:p>
    <w:p w:rsidR="008A37F6" w:rsidRPr="00D53144" w14:paraId="3CCA1319" w14:textId="77777777">
      <w:pPr>
        <w:pStyle w:val="EndnoteText"/>
        <w:tabs>
          <w:tab w:val="clear" w:pos="567"/>
        </w:tabs>
        <w:rPr>
          <w:lang w:val="nl-NL"/>
        </w:rPr>
      </w:pPr>
    </w:p>
    <w:p w:rsidR="008A37F6" w:rsidRPr="00D53144" w14:paraId="2F4B7415" w14:textId="77777777">
      <w:pPr>
        <w:tabs>
          <w:tab w:val="clear" w:pos="567"/>
        </w:tabs>
        <w:spacing w:line="240" w:lineRule="auto"/>
        <w:rPr>
          <w:bCs/>
          <w:u w:val="single"/>
          <w:lang w:val="nl-NL"/>
        </w:rPr>
      </w:pPr>
      <w:r w:rsidRPr="00D53144">
        <w:rPr>
          <w:bCs/>
          <w:u w:val="single"/>
          <w:lang w:val="nl-NL"/>
        </w:rPr>
        <w:t>Getabelleerde lijst van bijwerkingen</w:t>
      </w:r>
    </w:p>
    <w:p w:rsidR="008A37F6" w:rsidRPr="00D53144" w14:paraId="7CB126D6" w14:textId="77777777">
      <w:pPr>
        <w:tabs>
          <w:tab w:val="clear" w:pos="567"/>
        </w:tabs>
        <w:spacing w:line="240" w:lineRule="auto"/>
        <w:rPr>
          <w:lang w:val="nl-NL"/>
        </w:rPr>
      </w:pPr>
    </w:p>
    <w:p w:rsidR="008A37F6" w:rsidRPr="00D53144" w14:paraId="332BDE72" w14:textId="5D82BCE5">
      <w:pPr>
        <w:tabs>
          <w:tab w:val="clear" w:pos="567"/>
        </w:tabs>
        <w:spacing w:line="240" w:lineRule="auto"/>
        <w:rPr>
          <w:lang w:val="nl-NL"/>
        </w:rPr>
      </w:pPr>
      <w:r w:rsidRPr="00D53144">
        <w:rPr>
          <w:lang w:val="nl-NL"/>
        </w:rPr>
        <w:t xml:space="preserve">De vermelde lijst met bijwerkingen is gebaseerd op ervaring uit klinische studies en op postmarketingervaring en is weergegeven per systeem/orgaanklasse en frequentie hieronder in tabel </w:t>
      </w:r>
      <w:r w:rsidRPr="00D53144" w:rsidR="001721E4">
        <w:rPr>
          <w:lang w:val="nl-NL"/>
        </w:rPr>
        <w:t>4</w:t>
      </w:r>
      <w:r w:rsidRPr="00D53144">
        <w:rPr>
          <w:lang w:val="nl-NL"/>
        </w:rPr>
        <w:t>: zeer vaak (</w:t>
      </w:r>
      <w:r w:rsidRPr="00D53144">
        <w:rPr>
          <w:rFonts w:ascii="Symbol" w:hAnsi="Symbol"/>
          <w:lang w:val="nl-NL"/>
        </w:rPr>
        <w:sym w:font="Symbol" w:char="F0B3"/>
      </w:r>
      <w:r w:rsidRPr="00D53144">
        <w:rPr>
          <w:lang w:val="nl-NL"/>
        </w:rPr>
        <w:t> 1/10); vaak (</w:t>
      </w:r>
      <w:r w:rsidRPr="00D53144">
        <w:rPr>
          <w:rFonts w:ascii="Symbol" w:hAnsi="Symbol"/>
          <w:lang w:val="nl-NL"/>
        </w:rPr>
        <w:sym w:font="Symbol" w:char="F0B3"/>
      </w:r>
      <w:r w:rsidRPr="00D53144">
        <w:rPr>
          <w:lang w:val="nl-NL"/>
        </w:rPr>
        <w:t xml:space="preserve"> 1/100, &lt; 1/10); soms (≥ 1/1.000, &lt; 1/100); zelden (≥ 1/10.000, &lt; 1/1.000) en niet bekend (kan met de beschikbare gegevens niet worden bepaald). Binnen iedere frequentiegroep worden bijwerkingen gerangschikt naar afnemende ernst. De hoogste frequentie die werd waargenomen bij de verschillende indicaties is opgenomen. Een asterisk (*) in de ‘Systeem/orgaanklasse’-kolom betekent dat aanvullende informatie elders in rubriek 4.3, 4.4 en 4.8 gevonden kan worden. </w:t>
      </w:r>
    </w:p>
    <w:p w:rsidR="008A37F6" w:rsidRPr="00D53144" w14:paraId="35019B40" w14:textId="77777777">
      <w:pPr>
        <w:tabs>
          <w:tab w:val="clear" w:pos="567"/>
        </w:tabs>
        <w:spacing w:line="240" w:lineRule="auto"/>
        <w:jc w:val="center"/>
        <w:rPr>
          <w:b/>
          <w:bCs/>
          <w:lang w:val="nl-NL"/>
        </w:rPr>
      </w:pPr>
    </w:p>
    <w:p w:rsidR="008A37F6" w:rsidRPr="00D53144" w14:paraId="19ADA5F1" w14:textId="7B958E41">
      <w:pPr>
        <w:keepNext/>
        <w:tabs>
          <w:tab w:val="clear" w:pos="567"/>
        </w:tabs>
        <w:spacing w:line="240" w:lineRule="auto"/>
        <w:jc w:val="center"/>
        <w:rPr>
          <w:b/>
          <w:bCs/>
          <w:lang w:val="nl-NL"/>
        </w:rPr>
      </w:pPr>
      <w:r w:rsidRPr="00D53144">
        <w:rPr>
          <w:b/>
          <w:bCs/>
          <w:lang w:val="nl-NL"/>
        </w:rPr>
        <w:t xml:space="preserve">Tabel </w:t>
      </w:r>
      <w:r w:rsidRPr="00D53144" w:rsidR="001721E4">
        <w:rPr>
          <w:b/>
          <w:bCs/>
          <w:lang w:val="nl-NL"/>
        </w:rPr>
        <w:t>4</w:t>
      </w:r>
    </w:p>
    <w:p w:rsidR="008A37F6" w:rsidRPr="00D53144" w14:paraId="35C3D12A" w14:textId="77777777">
      <w:pPr>
        <w:keepNext/>
        <w:tabs>
          <w:tab w:val="clear" w:pos="567"/>
        </w:tabs>
        <w:spacing w:line="240" w:lineRule="auto"/>
        <w:jc w:val="center"/>
        <w:rPr>
          <w:bCs/>
          <w:lang w:val="nl-NL"/>
        </w:rPr>
      </w:pPr>
      <w:r w:rsidRPr="00D53144">
        <w:rPr>
          <w:b/>
          <w:bCs/>
          <w:lang w:val="nl-NL"/>
        </w:rPr>
        <w:t xml:space="preserve">Bijwerkingen </w:t>
      </w:r>
    </w:p>
    <w:p w:rsidR="00B652F8" w:rsidRPr="00D53144" w:rsidP="00B652F8" w14:paraId="3B735E28" w14:textId="77777777">
      <w:pPr>
        <w:keepNext/>
        <w:tabs>
          <w:tab w:val="clear" w:pos="567"/>
        </w:tabs>
        <w:spacing w:line="240" w:lineRule="auto"/>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8"/>
        <w:gridCol w:w="1655"/>
        <w:gridCol w:w="4318"/>
      </w:tblGrid>
      <w:tr w14:paraId="44513E1C" w14:textId="77777777" w:rsidTr="00D124B3">
        <w:tblPrEx>
          <w:tblW w:w="0" w:type="auto"/>
          <w:tblLook w:val="00A0"/>
        </w:tblPrEx>
        <w:trPr>
          <w:tblHeader/>
        </w:trPr>
        <w:tc>
          <w:tcPr>
            <w:tcW w:w="3095" w:type="dxa"/>
          </w:tcPr>
          <w:p w:rsidR="00B652F8" w:rsidRPr="00D53144" w:rsidP="00D124B3" w14:paraId="53F00543" w14:textId="77777777">
            <w:pPr>
              <w:keepNext/>
              <w:tabs>
                <w:tab w:val="clear" w:pos="567"/>
              </w:tabs>
              <w:spacing w:line="240" w:lineRule="auto"/>
              <w:rPr>
                <w:b/>
                <w:bCs/>
                <w:lang w:val="nl-NL"/>
              </w:rPr>
            </w:pPr>
            <w:r w:rsidRPr="00D53144">
              <w:rPr>
                <w:b/>
                <w:bCs/>
                <w:lang w:val="nl-NL"/>
              </w:rPr>
              <w:t>Systeem-/orgaanklasse</w:t>
            </w:r>
          </w:p>
        </w:tc>
        <w:tc>
          <w:tcPr>
            <w:tcW w:w="1693" w:type="dxa"/>
          </w:tcPr>
          <w:p w:rsidR="00B652F8" w:rsidRPr="00D53144" w:rsidP="00D124B3" w14:paraId="3A06C849" w14:textId="77777777">
            <w:pPr>
              <w:keepNext/>
              <w:tabs>
                <w:tab w:val="clear" w:pos="567"/>
              </w:tabs>
              <w:spacing w:line="240" w:lineRule="auto"/>
              <w:rPr>
                <w:b/>
                <w:bCs/>
                <w:lang w:val="nl-NL"/>
              </w:rPr>
            </w:pPr>
            <w:r w:rsidRPr="00D53144">
              <w:rPr>
                <w:b/>
                <w:bCs/>
                <w:lang w:val="nl-NL"/>
              </w:rPr>
              <w:t>Frequentie</w:t>
            </w:r>
          </w:p>
        </w:tc>
        <w:tc>
          <w:tcPr>
            <w:tcW w:w="4499" w:type="dxa"/>
          </w:tcPr>
          <w:p w:rsidR="00B652F8" w:rsidRPr="00D53144" w:rsidP="00D124B3" w14:paraId="313E7668" w14:textId="77777777">
            <w:pPr>
              <w:keepNext/>
              <w:tabs>
                <w:tab w:val="clear" w:pos="567"/>
              </w:tabs>
              <w:spacing w:line="240" w:lineRule="auto"/>
              <w:rPr>
                <w:b/>
                <w:bCs/>
                <w:lang w:val="nl-NL"/>
              </w:rPr>
            </w:pPr>
            <w:r w:rsidRPr="00D53144">
              <w:rPr>
                <w:b/>
                <w:bCs/>
                <w:lang w:val="nl-NL"/>
              </w:rPr>
              <w:t>Bijwerking</w:t>
            </w:r>
          </w:p>
        </w:tc>
      </w:tr>
      <w:tr w14:paraId="68A86CCC" w14:textId="77777777" w:rsidTr="00D124B3">
        <w:tblPrEx>
          <w:tblW w:w="0" w:type="auto"/>
          <w:tblLook w:val="00A0"/>
        </w:tblPrEx>
        <w:trPr>
          <w:cantSplit/>
          <w:trHeight w:val="1349"/>
        </w:trPr>
        <w:tc>
          <w:tcPr>
            <w:tcW w:w="3095" w:type="dxa"/>
            <w:vMerge w:val="restart"/>
          </w:tcPr>
          <w:p w:rsidR="00B652F8" w:rsidRPr="00D53144" w:rsidP="00D124B3" w14:paraId="7BC89933" w14:textId="77777777">
            <w:pPr>
              <w:tabs>
                <w:tab w:val="clear" w:pos="567"/>
              </w:tabs>
              <w:spacing w:line="240" w:lineRule="auto"/>
              <w:rPr>
                <w:bCs/>
                <w:lang w:val="nl-NL"/>
              </w:rPr>
            </w:pPr>
            <w:r w:rsidRPr="00D53144">
              <w:rPr>
                <w:bCs/>
                <w:lang w:val="nl-NL"/>
              </w:rPr>
              <w:t>Infecties en parasitaire aandoeningen*</w:t>
            </w:r>
          </w:p>
        </w:tc>
        <w:tc>
          <w:tcPr>
            <w:tcW w:w="1693" w:type="dxa"/>
          </w:tcPr>
          <w:p w:rsidR="00B652F8" w:rsidRPr="00D53144" w:rsidP="00D124B3" w14:paraId="59AA4258" w14:textId="77777777">
            <w:pPr>
              <w:tabs>
                <w:tab w:val="clear" w:pos="567"/>
              </w:tabs>
              <w:spacing w:line="240" w:lineRule="auto"/>
              <w:rPr>
                <w:bCs/>
                <w:lang w:val="nl-NL"/>
              </w:rPr>
            </w:pPr>
            <w:r w:rsidRPr="00D53144">
              <w:rPr>
                <w:bCs/>
                <w:lang w:val="nl-NL"/>
              </w:rPr>
              <w:t>zeer vaak</w:t>
            </w:r>
          </w:p>
          <w:p w:rsidR="00B652F8" w:rsidRPr="00D53144" w:rsidP="00D124B3" w14:paraId="73C01DBB" w14:textId="77777777">
            <w:pPr>
              <w:tabs>
                <w:tab w:val="clear" w:pos="567"/>
              </w:tabs>
              <w:spacing w:line="240" w:lineRule="auto"/>
              <w:rPr>
                <w:bCs/>
                <w:lang w:val="nl-NL"/>
              </w:rPr>
            </w:pPr>
          </w:p>
        </w:tc>
        <w:tc>
          <w:tcPr>
            <w:tcW w:w="4499" w:type="dxa"/>
          </w:tcPr>
          <w:p w:rsidR="00B652F8" w:rsidRPr="00D53144" w:rsidP="00D124B3" w14:paraId="2C418120" w14:textId="77777777">
            <w:pPr>
              <w:tabs>
                <w:tab w:val="clear" w:pos="567"/>
              </w:tabs>
              <w:spacing w:line="240" w:lineRule="auto"/>
              <w:rPr>
                <w:bCs/>
                <w:lang w:val="nl-NL"/>
              </w:rPr>
            </w:pPr>
            <w:r w:rsidRPr="00D53144">
              <w:rPr>
                <w:bCs/>
                <w:lang w:val="nl-NL"/>
              </w:rPr>
              <w:t>luchtweginfecties (waaronder lagere en hogere luchtweginfecties, pneumonie, sinusitis, faryngitis, nasofaryngitis en virale herpes pneumonie)</w:t>
            </w:r>
          </w:p>
          <w:p w:rsidR="00B652F8" w:rsidRPr="00D53144" w:rsidP="00D124B3" w14:paraId="68037B92" w14:textId="77777777">
            <w:pPr>
              <w:tabs>
                <w:tab w:val="clear" w:pos="567"/>
              </w:tabs>
              <w:spacing w:line="240" w:lineRule="auto"/>
              <w:rPr>
                <w:bCs/>
                <w:lang w:val="nl-NL"/>
              </w:rPr>
            </w:pPr>
          </w:p>
        </w:tc>
      </w:tr>
      <w:tr w14:paraId="0AC0BB3F" w14:textId="77777777" w:rsidTr="00D124B3">
        <w:tblPrEx>
          <w:tblW w:w="0" w:type="auto"/>
          <w:tblLook w:val="00A0"/>
        </w:tblPrEx>
        <w:trPr>
          <w:cantSplit/>
        </w:trPr>
        <w:tc>
          <w:tcPr>
            <w:tcW w:w="3095" w:type="dxa"/>
            <w:vMerge/>
          </w:tcPr>
          <w:p w:rsidR="00B652F8" w:rsidRPr="00D53144" w:rsidP="00D124B3" w14:paraId="2062C95E" w14:textId="77777777">
            <w:pPr>
              <w:tabs>
                <w:tab w:val="clear" w:pos="567"/>
              </w:tabs>
              <w:spacing w:line="240" w:lineRule="auto"/>
              <w:rPr>
                <w:bCs/>
                <w:lang w:val="nl-NL"/>
              </w:rPr>
            </w:pPr>
          </w:p>
        </w:tc>
        <w:tc>
          <w:tcPr>
            <w:tcW w:w="1693" w:type="dxa"/>
          </w:tcPr>
          <w:p w:rsidR="00B652F8" w:rsidRPr="00D53144" w:rsidP="00D124B3" w14:paraId="08D3ED46" w14:textId="77777777">
            <w:pPr>
              <w:tabs>
                <w:tab w:val="clear" w:pos="567"/>
              </w:tabs>
              <w:spacing w:line="240" w:lineRule="auto"/>
              <w:rPr>
                <w:bCs/>
                <w:lang w:val="nl-NL"/>
              </w:rPr>
            </w:pPr>
            <w:r w:rsidRPr="00D53144">
              <w:rPr>
                <w:bCs/>
                <w:lang w:val="nl-NL"/>
              </w:rPr>
              <w:t>vaak</w:t>
            </w:r>
          </w:p>
          <w:p w:rsidR="00B652F8" w:rsidRPr="00D53144" w:rsidP="00D124B3" w14:paraId="45424CE7" w14:textId="77777777">
            <w:pPr>
              <w:tabs>
                <w:tab w:val="clear" w:pos="567"/>
              </w:tabs>
              <w:spacing w:line="240" w:lineRule="auto"/>
              <w:rPr>
                <w:bCs/>
                <w:lang w:val="nl-NL"/>
              </w:rPr>
            </w:pPr>
          </w:p>
        </w:tc>
        <w:tc>
          <w:tcPr>
            <w:tcW w:w="4499" w:type="dxa"/>
          </w:tcPr>
          <w:p w:rsidR="00B652F8" w:rsidRPr="00D53144" w:rsidP="00D124B3" w14:paraId="1B8D15C8" w14:textId="77777777">
            <w:pPr>
              <w:tabs>
                <w:tab w:val="clear" w:pos="567"/>
              </w:tabs>
              <w:spacing w:line="240" w:lineRule="auto"/>
              <w:rPr>
                <w:bCs/>
                <w:lang w:val="nl-NL"/>
              </w:rPr>
            </w:pPr>
            <w:r w:rsidRPr="00D53144">
              <w:rPr>
                <w:bCs/>
                <w:lang w:val="nl-NL"/>
              </w:rPr>
              <w:t xml:space="preserve">systemische infecties (waaronder sepsis, candidiasis en influenza), </w:t>
            </w:r>
          </w:p>
          <w:p w:rsidR="00B652F8" w:rsidRPr="00D53144" w:rsidP="00D124B3" w14:paraId="0E8967A9" w14:textId="77777777">
            <w:pPr>
              <w:tabs>
                <w:tab w:val="clear" w:pos="567"/>
              </w:tabs>
              <w:spacing w:line="240" w:lineRule="auto"/>
              <w:rPr>
                <w:bCs/>
                <w:lang w:val="nl-NL"/>
              </w:rPr>
            </w:pPr>
            <w:r w:rsidRPr="00D53144">
              <w:rPr>
                <w:bCs/>
                <w:lang w:val="nl-NL"/>
              </w:rPr>
              <w:t xml:space="preserve">intestinale infecties (waaronder virale gastro-enteritis), </w:t>
            </w:r>
          </w:p>
          <w:p w:rsidR="00B652F8" w:rsidRPr="00D53144" w:rsidP="00D124B3" w14:paraId="485A753E" w14:textId="77777777">
            <w:pPr>
              <w:tabs>
                <w:tab w:val="clear" w:pos="567"/>
              </w:tabs>
              <w:spacing w:line="240" w:lineRule="auto"/>
              <w:rPr>
                <w:bCs/>
                <w:lang w:val="nl-NL"/>
              </w:rPr>
            </w:pPr>
            <w:r w:rsidRPr="00D53144">
              <w:rPr>
                <w:bCs/>
                <w:lang w:val="nl-NL"/>
              </w:rPr>
              <w:t xml:space="preserve">huid- en onderhuidinfecties (waaronder paronychia, cellulitis, impetigo, fasciitis necroticans en herpes zoster), </w:t>
            </w:r>
          </w:p>
          <w:p w:rsidR="00B652F8" w:rsidRPr="00D53144" w:rsidP="00D124B3" w14:paraId="5150A3DD" w14:textId="77777777">
            <w:pPr>
              <w:tabs>
                <w:tab w:val="clear" w:pos="567"/>
              </w:tabs>
              <w:spacing w:line="240" w:lineRule="auto"/>
              <w:rPr>
                <w:bCs/>
                <w:lang w:val="nl-NL"/>
              </w:rPr>
            </w:pPr>
            <w:r w:rsidRPr="00D53144">
              <w:rPr>
                <w:bCs/>
                <w:lang w:val="nl-NL"/>
              </w:rPr>
              <w:t xml:space="preserve">oorontstekingen, </w:t>
            </w:r>
          </w:p>
          <w:p w:rsidR="00B652F8" w:rsidRPr="00D53144" w:rsidP="00D124B3" w14:paraId="1DAB350C" w14:textId="77777777">
            <w:pPr>
              <w:tabs>
                <w:tab w:val="clear" w:pos="567"/>
              </w:tabs>
              <w:spacing w:line="240" w:lineRule="auto"/>
              <w:rPr>
                <w:bCs/>
                <w:lang w:val="nl-NL"/>
              </w:rPr>
            </w:pPr>
            <w:r w:rsidRPr="00D53144">
              <w:rPr>
                <w:bCs/>
                <w:lang w:val="nl-NL"/>
              </w:rPr>
              <w:t xml:space="preserve">orale infecties (waaronder herpes simplex, orale herpes en tandinfecties), </w:t>
            </w:r>
          </w:p>
          <w:p w:rsidR="00B652F8" w:rsidRPr="00D53144" w:rsidP="00D124B3" w14:paraId="4C1EC614" w14:textId="77777777">
            <w:pPr>
              <w:tabs>
                <w:tab w:val="clear" w:pos="567"/>
              </w:tabs>
              <w:spacing w:line="240" w:lineRule="auto"/>
              <w:rPr>
                <w:bCs/>
                <w:lang w:val="nl-NL"/>
              </w:rPr>
            </w:pPr>
            <w:r w:rsidRPr="00D53144">
              <w:rPr>
                <w:bCs/>
                <w:lang w:val="nl-NL"/>
              </w:rPr>
              <w:t xml:space="preserve">genitale infecties (waaronder vulvovaginale schimmelinfectie), </w:t>
            </w:r>
          </w:p>
          <w:p w:rsidR="00B652F8" w:rsidRPr="00D53144" w:rsidP="00D124B3" w14:paraId="53A1DA5C" w14:textId="77777777">
            <w:pPr>
              <w:tabs>
                <w:tab w:val="clear" w:pos="567"/>
              </w:tabs>
              <w:spacing w:line="240" w:lineRule="auto"/>
              <w:rPr>
                <w:bCs/>
                <w:lang w:val="nl-NL"/>
              </w:rPr>
            </w:pPr>
            <w:r w:rsidRPr="00D53144">
              <w:rPr>
                <w:bCs/>
                <w:lang w:val="nl-NL"/>
              </w:rPr>
              <w:t xml:space="preserve">urineweginfecties (waaronder pyelonefritis), schimmelinfecties, </w:t>
            </w:r>
          </w:p>
          <w:p w:rsidR="00B652F8" w:rsidRPr="00D53144" w:rsidP="00D124B3" w14:paraId="0342E73F" w14:textId="77777777">
            <w:pPr>
              <w:tabs>
                <w:tab w:val="clear" w:pos="567"/>
              </w:tabs>
              <w:spacing w:line="240" w:lineRule="auto"/>
              <w:rPr>
                <w:bCs/>
                <w:lang w:val="nl-NL"/>
              </w:rPr>
            </w:pPr>
            <w:r w:rsidRPr="00D53144">
              <w:rPr>
                <w:bCs/>
                <w:lang w:val="nl-NL"/>
              </w:rPr>
              <w:t>gewrichtsinfecties</w:t>
            </w:r>
          </w:p>
          <w:p w:rsidR="00B652F8" w:rsidRPr="00D53144" w:rsidP="00D124B3" w14:paraId="38AE1DF9" w14:textId="77777777">
            <w:pPr>
              <w:tabs>
                <w:tab w:val="clear" w:pos="567"/>
              </w:tabs>
              <w:spacing w:line="240" w:lineRule="auto"/>
              <w:rPr>
                <w:bCs/>
                <w:lang w:val="nl-NL"/>
              </w:rPr>
            </w:pPr>
          </w:p>
        </w:tc>
      </w:tr>
      <w:tr w14:paraId="3905EBE9" w14:textId="77777777" w:rsidTr="00D124B3">
        <w:tblPrEx>
          <w:tblW w:w="0" w:type="auto"/>
          <w:tblLook w:val="00A0"/>
        </w:tblPrEx>
        <w:trPr>
          <w:cantSplit/>
        </w:trPr>
        <w:tc>
          <w:tcPr>
            <w:tcW w:w="3095" w:type="dxa"/>
            <w:vMerge/>
          </w:tcPr>
          <w:p w:rsidR="00B652F8" w:rsidRPr="00D53144" w:rsidP="00D124B3" w14:paraId="1EDC0594" w14:textId="77777777">
            <w:pPr>
              <w:tabs>
                <w:tab w:val="clear" w:pos="567"/>
              </w:tabs>
              <w:spacing w:line="240" w:lineRule="auto"/>
              <w:rPr>
                <w:bCs/>
                <w:lang w:val="nl-NL"/>
              </w:rPr>
            </w:pPr>
          </w:p>
        </w:tc>
        <w:tc>
          <w:tcPr>
            <w:tcW w:w="1693" w:type="dxa"/>
          </w:tcPr>
          <w:p w:rsidR="00B652F8" w:rsidRPr="00D53144" w:rsidP="00D124B3" w14:paraId="79CEC040"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0BB24E04" w14:textId="77777777">
            <w:pPr>
              <w:tabs>
                <w:tab w:val="clear" w:pos="567"/>
              </w:tabs>
              <w:spacing w:line="240" w:lineRule="auto"/>
              <w:rPr>
                <w:bCs/>
                <w:lang w:val="nl-NL"/>
              </w:rPr>
            </w:pPr>
            <w:r w:rsidRPr="00D53144">
              <w:rPr>
                <w:bCs/>
                <w:lang w:val="nl-NL"/>
              </w:rPr>
              <w:t xml:space="preserve">neurologische infecties (waaronder virale meningitis), </w:t>
            </w:r>
          </w:p>
          <w:p w:rsidR="00B652F8" w:rsidRPr="00D53144" w:rsidP="00D124B3" w14:paraId="52679F2F" w14:textId="77777777">
            <w:pPr>
              <w:tabs>
                <w:tab w:val="clear" w:pos="567"/>
              </w:tabs>
              <w:spacing w:line="240" w:lineRule="auto"/>
              <w:rPr>
                <w:bCs/>
                <w:lang w:val="nl-NL"/>
              </w:rPr>
            </w:pPr>
            <w:r w:rsidRPr="00D53144">
              <w:rPr>
                <w:bCs/>
                <w:lang w:val="nl-NL"/>
              </w:rPr>
              <w:t>opportunistische infecties en tuberculose (waaronder coccidioïdomycose, histoplasmose en MAC-infectie (Mycobacterium avium complex)),</w:t>
            </w:r>
          </w:p>
          <w:p w:rsidR="00B652F8" w:rsidRPr="00D53144" w:rsidP="00D124B3" w14:paraId="6C529C99" w14:textId="77777777">
            <w:pPr>
              <w:tabs>
                <w:tab w:val="clear" w:pos="567"/>
              </w:tabs>
              <w:spacing w:line="240" w:lineRule="auto"/>
              <w:rPr>
                <w:bCs/>
                <w:lang w:val="nl-NL"/>
              </w:rPr>
            </w:pPr>
            <w:r w:rsidRPr="00D53144">
              <w:rPr>
                <w:bCs/>
                <w:lang w:val="nl-NL"/>
              </w:rPr>
              <w:t>bacteriële infecties,</w:t>
            </w:r>
          </w:p>
          <w:p w:rsidR="00B652F8" w:rsidRPr="00D53144" w:rsidP="00D124B3" w14:paraId="384E8135" w14:textId="77777777">
            <w:pPr>
              <w:tabs>
                <w:tab w:val="clear" w:pos="567"/>
              </w:tabs>
              <w:spacing w:line="240" w:lineRule="auto"/>
              <w:rPr>
                <w:bCs/>
                <w:lang w:val="nl-NL"/>
              </w:rPr>
            </w:pPr>
            <w:r w:rsidRPr="00D53144">
              <w:rPr>
                <w:bCs/>
                <w:lang w:val="nl-NL"/>
              </w:rPr>
              <w:t>ooginfecties,</w:t>
            </w:r>
          </w:p>
          <w:p w:rsidR="00B652F8" w:rsidRPr="00D53144" w:rsidP="00D124B3" w14:paraId="36BFB030" w14:textId="77777777">
            <w:pPr>
              <w:tabs>
                <w:tab w:val="clear" w:pos="567"/>
              </w:tabs>
              <w:spacing w:line="240" w:lineRule="auto"/>
              <w:rPr>
                <w:bCs/>
                <w:vertAlign w:val="superscript"/>
                <w:lang w:val="nl-NL"/>
              </w:rPr>
            </w:pPr>
            <w:r w:rsidRPr="00D53144">
              <w:rPr>
                <w:bCs/>
                <w:lang w:val="nl-NL"/>
              </w:rPr>
              <w:t>diverticulitis</w:t>
            </w:r>
            <w:r w:rsidRPr="00D53144">
              <w:rPr>
                <w:bCs/>
                <w:vertAlign w:val="superscript"/>
                <w:lang w:val="nl-NL"/>
              </w:rPr>
              <w:t>1)</w:t>
            </w:r>
          </w:p>
          <w:p w:rsidR="00B652F8" w:rsidRPr="00D53144" w:rsidP="00D124B3" w14:paraId="72D6E46C" w14:textId="77777777">
            <w:pPr>
              <w:tabs>
                <w:tab w:val="clear" w:pos="567"/>
              </w:tabs>
              <w:spacing w:line="240" w:lineRule="auto"/>
              <w:rPr>
                <w:bCs/>
                <w:lang w:val="nl-NL"/>
              </w:rPr>
            </w:pPr>
          </w:p>
        </w:tc>
      </w:tr>
      <w:tr w14:paraId="7458ABE4" w14:textId="77777777" w:rsidTr="00D124B3">
        <w:tblPrEx>
          <w:tblW w:w="0" w:type="auto"/>
          <w:tblLook w:val="00A0"/>
        </w:tblPrEx>
        <w:tc>
          <w:tcPr>
            <w:tcW w:w="3095" w:type="dxa"/>
            <w:vMerge w:val="restart"/>
          </w:tcPr>
          <w:p w:rsidR="00B652F8" w:rsidRPr="00D53144" w:rsidP="00D124B3" w14:paraId="33381A0B" w14:textId="77777777">
            <w:pPr>
              <w:tabs>
                <w:tab w:val="clear" w:pos="567"/>
              </w:tabs>
              <w:spacing w:line="240" w:lineRule="auto"/>
              <w:rPr>
                <w:bCs/>
                <w:lang w:val="nl-NL"/>
              </w:rPr>
            </w:pPr>
            <w:r w:rsidRPr="00D53144">
              <w:rPr>
                <w:bCs/>
                <w:lang w:val="nl-NL"/>
              </w:rPr>
              <w:t>Neoplasmata, benigne, maligne en niet-gespecificeerd (inclusief cysten en poliepen)*</w:t>
            </w:r>
          </w:p>
        </w:tc>
        <w:tc>
          <w:tcPr>
            <w:tcW w:w="1693" w:type="dxa"/>
          </w:tcPr>
          <w:p w:rsidR="00B652F8" w:rsidRPr="00D53144" w:rsidP="00D124B3" w14:paraId="0A4BEE04" w14:textId="77777777">
            <w:pPr>
              <w:tabs>
                <w:tab w:val="clear" w:pos="567"/>
              </w:tabs>
              <w:spacing w:line="240" w:lineRule="auto"/>
              <w:rPr>
                <w:bCs/>
                <w:lang w:val="nl-NL"/>
              </w:rPr>
            </w:pPr>
            <w:r w:rsidRPr="00D53144">
              <w:rPr>
                <w:bCs/>
                <w:lang w:val="nl-NL"/>
              </w:rPr>
              <w:t>vaak</w:t>
            </w:r>
          </w:p>
          <w:p w:rsidR="00B652F8" w:rsidRPr="00D53144" w:rsidP="00D124B3" w14:paraId="1DF6D703" w14:textId="77777777">
            <w:pPr>
              <w:tabs>
                <w:tab w:val="clear" w:pos="567"/>
              </w:tabs>
              <w:spacing w:line="240" w:lineRule="auto"/>
              <w:rPr>
                <w:bCs/>
                <w:lang w:val="nl-NL"/>
              </w:rPr>
            </w:pPr>
          </w:p>
        </w:tc>
        <w:tc>
          <w:tcPr>
            <w:tcW w:w="4499" w:type="dxa"/>
          </w:tcPr>
          <w:p w:rsidR="00B652F8" w:rsidRPr="00D53144" w:rsidP="00D124B3" w14:paraId="21A3537A" w14:textId="77777777">
            <w:pPr>
              <w:tabs>
                <w:tab w:val="clear" w:pos="567"/>
              </w:tabs>
              <w:spacing w:line="240" w:lineRule="auto"/>
              <w:rPr>
                <w:bCs/>
                <w:lang w:val="nl-NL"/>
              </w:rPr>
            </w:pPr>
            <w:r w:rsidRPr="00D53144">
              <w:rPr>
                <w:bCs/>
                <w:lang w:val="nl-NL"/>
              </w:rPr>
              <w:t xml:space="preserve">huidkanker met uitzondering van melanoom (waaronder basaalcelcarcinoom en epitheelcelcarcinoom), </w:t>
            </w:r>
          </w:p>
          <w:p w:rsidR="00B652F8" w:rsidRPr="00D53144" w:rsidP="00D124B3" w14:paraId="11C62A71" w14:textId="77777777">
            <w:pPr>
              <w:tabs>
                <w:tab w:val="clear" w:pos="567"/>
              </w:tabs>
              <w:spacing w:line="240" w:lineRule="auto"/>
              <w:rPr>
                <w:bCs/>
                <w:lang w:val="nl-NL"/>
              </w:rPr>
            </w:pPr>
            <w:r w:rsidRPr="00D53144">
              <w:rPr>
                <w:bCs/>
                <w:lang w:val="nl-NL"/>
              </w:rPr>
              <w:t>benigne neoplasma</w:t>
            </w:r>
          </w:p>
          <w:p w:rsidR="00B652F8" w:rsidRPr="00D53144" w:rsidP="00D124B3" w14:paraId="7A56F096" w14:textId="77777777">
            <w:pPr>
              <w:tabs>
                <w:tab w:val="clear" w:pos="567"/>
              </w:tabs>
              <w:spacing w:line="240" w:lineRule="auto"/>
              <w:rPr>
                <w:bCs/>
                <w:vertAlign w:val="superscript"/>
                <w:lang w:val="nl-NL"/>
              </w:rPr>
            </w:pPr>
          </w:p>
        </w:tc>
      </w:tr>
      <w:tr w14:paraId="19F97061" w14:textId="77777777" w:rsidTr="00D124B3">
        <w:tblPrEx>
          <w:tblW w:w="0" w:type="auto"/>
          <w:tblLook w:val="00A0"/>
        </w:tblPrEx>
        <w:tc>
          <w:tcPr>
            <w:tcW w:w="3095" w:type="dxa"/>
            <w:vMerge/>
          </w:tcPr>
          <w:p w:rsidR="00B652F8" w:rsidRPr="00D53144" w:rsidP="00D124B3" w14:paraId="08C73E58" w14:textId="77777777">
            <w:pPr>
              <w:tabs>
                <w:tab w:val="clear" w:pos="567"/>
              </w:tabs>
              <w:spacing w:line="240" w:lineRule="auto"/>
              <w:rPr>
                <w:bCs/>
                <w:lang w:val="nl-NL"/>
              </w:rPr>
            </w:pPr>
          </w:p>
        </w:tc>
        <w:tc>
          <w:tcPr>
            <w:tcW w:w="1693" w:type="dxa"/>
          </w:tcPr>
          <w:p w:rsidR="00B652F8" w:rsidRPr="00D53144" w:rsidP="00D124B3" w14:paraId="5EAF7AD4"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0D07EE16" w14:textId="77777777">
            <w:pPr>
              <w:tabs>
                <w:tab w:val="clear" w:pos="567"/>
              </w:tabs>
              <w:spacing w:line="240" w:lineRule="auto"/>
              <w:rPr>
                <w:bCs/>
                <w:lang w:val="nl-NL"/>
              </w:rPr>
            </w:pPr>
            <w:r w:rsidRPr="00D53144">
              <w:rPr>
                <w:bCs/>
                <w:lang w:val="nl-NL"/>
              </w:rPr>
              <w:t xml:space="preserve">lymfoom**, </w:t>
            </w:r>
          </w:p>
          <w:p w:rsidR="00B652F8" w:rsidRPr="00D53144" w:rsidP="00D124B3" w14:paraId="04457805" w14:textId="77777777">
            <w:pPr>
              <w:tabs>
                <w:tab w:val="clear" w:pos="567"/>
              </w:tabs>
              <w:spacing w:line="240" w:lineRule="auto"/>
              <w:rPr>
                <w:bCs/>
                <w:lang w:val="nl-NL"/>
              </w:rPr>
            </w:pPr>
            <w:r w:rsidRPr="00D53144">
              <w:rPr>
                <w:bCs/>
                <w:lang w:val="nl-NL"/>
              </w:rPr>
              <w:t>solide tumoren (waaronder borstkanker, longkanker en schildklierkanker), melanoom**</w:t>
            </w:r>
          </w:p>
          <w:p w:rsidR="00B652F8" w:rsidRPr="00D53144" w:rsidP="00D124B3" w14:paraId="781A09DE" w14:textId="77777777">
            <w:pPr>
              <w:tabs>
                <w:tab w:val="clear" w:pos="567"/>
              </w:tabs>
              <w:spacing w:line="240" w:lineRule="auto"/>
              <w:rPr>
                <w:bCs/>
                <w:lang w:val="nl-NL"/>
              </w:rPr>
            </w:pPr>
          </w:p>
        </w:tc>
      </w:tr>
      <w:tr w14:paraId="1598A702" w14:textId="77777777" w:rsidTr="00D124B3">
        <w:tblPrEx>
          <w:tblW w:w="0" w:type="auto"/>
          <w:tblLook w:val="00A0"/>
        </w:tblPrEx>
        <w:tc>
          <w:tcPr>
            <w:tcW w:w="3095" w:type="dxa"/>
            <w:vMerge/>
          </w:tcPr>
          <w:p w:rsidR="00B652F8" w:rsidRPr="00D53144" w:rsidP="00D124B3" w14:paraId="1158EDEB" w14:textId="77777777">
            <w:pPr>
              <w:tabs>
                <w:tab w:val="clear" w:pos="567"/>
              </w:tabs>
              <w:spacing w:line="240" w:lineRule="auto"/>
              <w:rPr>
                <w:bCs/>
                <w:lang w:val="nl-NL"/>
              </w:rPr>
            </w:pPr>
          </w:p>
        </w:tc>
        <w:tc>
          <w:tcPr>
            <w:tcW w:w="1693" w:type="dxa"/>
          </w:tcPr>
          <w:p w:rsidR="00B652F8" w:rsidRPr="00D53144" w:rsidP="00D124B3" w14:paraId="1BABF816"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2F5921CF" w14:textId="77777777">
            <w:pPr>
              <w:tabs>
                <w:tab w:val="clear" w:pos="567"/>
              </w:tabs>
              <w:spacing w:line="240" w:lineRule="auto"/>
              <w:rPr>
                <w:bCs/>
                <w:lang w:val="nl-NL"/>
              </w:rPr>
            </w:pPr>
            <w:r w:rsidRPr="00D53144">
              <w:rPr>
                <w:bCs/>
                <w:lang w:val="nl-NL"/>
              </w:rPr>
              <w:t>leukemie</w:t>
            </w:r>
            <w:r w:rsidRPr="00D53144">
              <w:rPr>
                <w:bCs/>
                <w:vertAlign w:val="superscript"/>
                <w:lang w:val="nl-NL"/>
              </w:rPr>
              <w:t>1)</w:t>
            </w:r>
          </w:p>
          <w:p w:rsidR="00B652F8" w:rsidRPr="00D53144" w:rsidP="00D124B3" w14:paraId="0972D66C" w14:textId="77777777">
            <w:pPr>
              <w:tabs>
                <w:tab w:val="clear" w:pos="567"/>
              </w:tabs>
              <w:spacing w:line="240" w:lineRule="auto"/>
              <w:rPr>
                <w:bCs/>
                <w:lang w:val="nl-NL"/>
              </w:rPr>
            </w:pPr>
          </w:p>
        </w:tc>
      </w:tr>
      <w:tr w14:paraId="33ABA6FF" w14:textId="77777777" w:rsidTr="00D124B3">
        <w:tblPrEx>
          <w:tblW w:w="0" w:type="auto"/>
          <w:tblLook w:val="00A0"/>
        </w:tblPrEx>
        <w:tc>
          <w:tcPr>
            <w:tcW w:w="3095" w:type="dxa"/>
            <w:vMerge/>
          </w:tcPr>
          <w:p w:rsidR="00B652F8" w:rsidRPr="00D53144" w:rsidP="00D124B3" w14:paraId="1C4BACEE" w14:textId="77777777">
            <w:pPr>
              <w:tabs>
                <w:tab w:val="clear" w:pos="567"/>
              </w:tabs>
              <w:spacing w:line="240" w:lineRule="auto"/>
              <w:rPr>
                <w:bCs/>
                <w:lang w:val="nl-NL"/>
              </w:rPr>
            </w:pPr>
          </w:p>
        </w:tc>
        <w:tc>
          <w:tcPr>
            <w:tcW w:w="1693" w:type="dxa"/>
          </w:tcPr>
          <w:p w:rsidR="00B652F8" w:rsidRPr="00D53144" w:rsidP="00D124B3" w14:paraId="1E35D897" w14:textId="77777777">
            <w:pPr>
              <w:tabs>
                <w:tab w:val="clear" w:pos="567"/>
              </w:tabs>
              <w:spacing w:line="240" w:lineRule="auto"/>
              <w:rPr>
                <w:bCs/>
                <w:lang w:val="nl-NL"/>
              </w:rPr>
            </w:pPr>
            <w:r w:rsidRPr="00D53144">
              <w:rPr>
                <w:bCs/>
                <w:lang w:val="nl-NL"/>
              </w:rPr>
              <w:t>niet bekend</w:t>
            </w:r>
          </w:p>
        </w:tc>
        <w:tc>
          <w:tcPr>
            <w:tcW w:w="4499" w:type="dxa"/>
          </w:tcPr>
          <w:p w:rsidR="00B652F8" w:rsidRPr="00D53144" w:rsidP="00D124B3" w14:paraId="12C2E031" w14:textId="77777777">
            <w:pPr>
              <w:tabs>
                <w:tab w:val="clear" w:pos="567"/>
              </w:tabs>
              <w:spacing w:line="240" w:lineRule="auto"/>
              <w:rPr>
                <w:bCs/>
                <w:lang w:val="nl-NL"/>
              </w:rPr>
            </w:pPr>
            <w:r w:rsidRPr="00D53144">
              <w:rPr>
                <w:bCs/>
                <w:lang w:val="nl-NL"/>
              </w:rPr>
              <w:t>hepatosplenisch T-cel lymfoom</w:t>
            </w:r>
            <w:r w:rsidRPr="00D53144">
              <w:rPr>
                <w:bCs/>
                <w:vertAlign w:val="superscript"/>
                <w:lang w:val="nl-NL"/>
              </w:rPr>
              <w:t>1)</w:t>
            </w:r>
          </w:p>
          <w:p w:rsidR="00FD0717" w:rsidRPr="00D53144" w:rsidP="004610EB" w14:paraId="19E84EDB" w14:textId="337F577D">
            <w:pPr>
              <w:widowControl w:val="0"/>
              <w:spacing w:before="60"/>
              <w:rPr>
                <w:lang w:val="nl-NL"/>
              </w:rPr>
            </w:pPr>
            <w:r w:rsidRPr="00D53144">
              <w:rPr>
                <w:bCs/>
                <w:lang w:val="nl-NL"/>
              </w:rPr>
              <w:t>Merkelcelcarcinoom (neuro-endocrien carcinoom van de huid)</w:t>
            </w:r>
            <w:r w:rsidRPr="00D53144">
              <w:rPr>
                <w:bCs/>
                <w:vertAlign w:val="superscript"/>
                <w:lang w:val="nl-NL"/>
              </w:rPr>
              <w:t xml:space="preserve"> 1)</w:t>
            </w:r>
            <w:r w:rsidRPr="00D53144" w:rsidR="004610EB">
              <w:rPr>
                <w:lang w:val="nl-NL"/>
              </w:rPr>
              <w:t>,</w:t>
            </w:r>
          </w:p>
          <w:p w:rsidR="004610EB" w:rsidRPr="00D53144" w:rsidP="004610EB" w14:paraId="29DA2B9B" w14:textId="7F17ED9C">
            <w:pPr>
              <w:widowControl w:val="0"/>
              <w:spacing w:before="60"/>
              <w:rPr>
                <w:lang w:val="nl-NL"/>
              </w:rPr>
            </w:pPr>
            <w:r w:rsidRPr="00D53144">
              <w:rPr>
                <w:lang w:val="nl-NL"/>
              </w:rPr>
              <w:t>Kaposi</w:t>
            </w:r>
            <w:r w:rsidRPr="00D53144" w:rsidR="00FD0717">
              <w:rPr>
                <w:lang w:val="nl-NL"/>
              </w:rPr>
              <w:t>-</w:t>
            </w:r>
            <w:r w:rsidRPr="00D53144">
              <w:rPr>
                <w:lang w:val="nl-NL"/>
              </w:rPr>
              <w:t>sarco</w:t>
            </w:r>
            <w:r w:rsidRPr="00D53144" w:rsidR="00FD0717">
              <w:rPr>
                <w:lang w:val="nl-NL"/>
              </w:rPr>
              <w:t>o</w:t>
            </w:r>
            <w:r w:rsidRPr="00D53144">
              <w:rPr>
                <w:lang w:val="nl-NL"/>
              </w:rPr>
              <w:t>m</w:t>
            </w:r>
          </w:p>
          <w:p w:rsidR="00B652F8" w:rsidRPr="00D53144" w:rsidP="00D124B3" w14:paraId="591F6847" w14:textId="31C7A836">
            <w:pPr>
              <w:tabs>
                <w:tab w:val="clear" w:pos="567"/>
              </w:tabs>
              <w:spacing w:line="240" w:lineRule="auto"/>
              <w:rPr>
                <w:bCs/>
                <w:lang w:val="nl-NL"/>
              </w:rPr>
            </w:pPr>
          </w:p>
          <w:p w:rsidR="00B652F8" w:rsidRPr="00D53144" w:rsidP="00D124B3" w14:paraId="24F059A4" w14:textId="77777777">
            <w:pPr>
              <w:tabs>
                <w:tab w:val="clear" w:pos="567"/>
              </w:tabs>
              <w:spacing w:line="240" w:lineRule="auto"/>
              <w:rPr>
                <w:bCs/>
                <w:lang w:val="nl-NL"/>
              </w:rPr>
            </w:pPr>
          </w:p>
        </w:tc>
      </w:tr>
      <w:tr w14:paraId="201CEB54" w14:textId="77777777" w:rsidTr="00D124B3">
        <w:tblPrEx>
          <w:tblW w:w="0" w:type="auto"/>
          <w:tblLook w:val="00A0"/>
        </w:tblPrEx>
        <w:tc>
          <w:tcPr>
            <w:tcW w:w="3095" w:type="dxa"/>
            <w:vMerge w:val="restart"/>
          </w:tcPr>
          <w:p w:rsidR="00B652F8" w:rsidRPr="00D53144" w:rsidP="00D124B3" w14:paraId="5B3243E0" w14:textId="77777777">
            <w:pPr>
              <w:tabs>
                <w:tab w:val="clear" w:pos="567"/>
              </w:tabs>
              <w:spacing w:line="240" w:lineRule="auto"/>
              <w:rPr>
                <w:bCs/>
                <w:lang w:val="nl-NL"/>
              </w:rPr>
            </w:pPr>
            <w:r w:rsidRPr="00D53144">
              <w:rPr>
                <w:lang w:val="nl-NL"/>
              </w:rPr>
              <w:br w:type="page"/>
            </w:r>
            <w:r w:rsidRPr="00D53144">
              <w:rPr>
                <w:lang w:val="nl-NL"/>
              </w:rPr>
              <w:br w:type="page"/>
            </w:r>
            <w:r w:rsidRPr="00D53144">
              <w:rPr>
                <w:bCs/>
                <w:lang w:val="nl-NL"/>
              </w:rPr>
              <w:t>Bloed- en lymfestelselaandoeningen*</w:t>
            </w:r>
          </w:p>
        </w:tc>
        <w:tc>
          <w:tcPr>
            <w:tcW w:w="1693" w:type="dxa"/>
          </w:tcPr>
          <w:p w:rsidR="00B652F8" w:rsidRPr="00D53144" w:rsidP="00D124B3" w14:paraId="3262CDE7" w14:textId="77777777">
            <w:pPr>
              <w:tabs>
                <w:tab w:val="clear" w:pos="567"/>
              </w:tabs>
              <w:spacing w:line="240" w:lineRule="auto"/>
              <w:rPr>
                <w:bCs/>
                <w:lang w:val="nl-NL"/>
              </w:rPr>
            </w:pPr>
            <w:r w:rsidRPr="00D53144">
              <w:rPr>
                <w:bCs/>
                <w:lang w:val="nl-NL"/>
              </w:rPr>
              <w:t>zeer vaak</w:t>
            </w:r>
          </w:p>
          <w:p w:rsidR="00B652F8" w:rsidRPr="00D53144" w:rsidP="00D124B3" w14:paraId="1381F57B" w14:textId="77777777">
            <w:pPr>
              <w:tabs>
                <w:tab w:val="clear" w:pos="567"/>
              </w:tabs>
              <w:spacing w:line="240" w:lineRule="auto"/>
              <w:rPr>
                <w:bCs/>
                <w:lang w:val="nl-NL"/>
              </w:rPr>
            </w:pPr>
          </w:p>
        </w:tc>
        <w:tc>
          <w:tcPr>
            <w:tcW w:w="4499" w:type="dxa"/>
          </w:tcPr>
          <w:p w:rsidR="00B652F8" w:rsidRPr="00D53144" w:rsidP="00D124B3" w14:paraId="7BB32BFF" w14:textId="77777777">
            <w:pPr>
              <w:tabs>
                <w:tab w:val="clear" w:pos="567"/>
              </w:tabs>
              <w:spacing w:line="240" w:lineRule="auto"/>
              <w:rPr>
                <w:bCs/>
                <w:lang w:val="nl-NL"/>
              </w:rPr>
            </w:pPr>
            <w:r w:rsidRPr="00D53144">
              <w:rPr>
                <w:bCs/>
                <w:lang w:val="nl-NL"/>
              </w:rPr>
              <w:t xml:space="preserve">leukopenie (waaronder neutropenie en agranulocytose), </w:t>
            </w:r>
          </w:p>
          <w:p w:rsidR="00B652F8" w:rsidRPr="00D53144" w:rsidP="00D124B3" w14:paraId="23ABDE4F" w14:textId="77777777">
            <w:pPr>
              <w:tabs>
                <w:tab w:val="clear" w:pos="567"/>
              </w:tabs>
              <w:spacing w:line="240" w:lineRule="auto"/>
              <w:rPr>
                <w:bCs/>
                <w:lang w:val="nl-NL"/>
              </w:rPr>
            </w:pPr>
            <w:r w:rsidRPr="00D53144">
              <w:rPr>
                <w:bCs/>
                <w:lang w:val="nl-NL"/>
              </w:rPr>
              <w:t>anemie</w:t>
            </w:r>
          </w:p>
          <w:p w:rsidR="00B652F8" w:rsidRPr="00D53144" w:rsidP="00D124B3" w14:paraId="137C3C2B" w14:textId="77777777">
            <w:pPr>
              <w:tabs>
                <w:tab w:val="clear" w:pos="567"/>
              </w:tabs>
              <w:spacing w:line="240" w:lineRule="auto"/>
              <w:rPr>
                <w:bCs/>
                <w:lang w:val="nl-NL"/>
              </w:rPr>
            </w:pPr>
          </w:p>
        </w:tc>
      </w:tr>
      <w:tr w14:paraId="7B4A17CA" w14:textId="77777777" w:rsidTr="00D124B3">
        <w:tblPrEx>
          <w:tblW w:w="0" w:type="auto"/>
          <w:tblLook w:val="00A0"/>
        </w:tblPrEx>
        <w:tc>
          <w:tcPr>
            <w:tcW w:w="3095" w:type="dxa"/>
            <w:vMerge/>
          </w:tcPr>
          <w:p w:rsidR="00B652F8" w:rsidRPr="00D53144" w:rsidP="00D124B3" w14:paraId="107CC7B7" w14:textId="77777777">
            <w:pPr>
              <w:tabs>
                <w:tab w:val="clear" w:pos="567"/>
              </w:tabs>
              <w:spacing w:line="240" w:lineRule="auto"/>
              <w:rPr>
                <w:lang w:val="nl-NL"/>
              </w:rPr>
            </w:pPr>
          </w:p>
        </w:tc>
        <w:tc>
          <w:tcPr>
            <w:tcW w:w="1693" w:type="dxa"/>
          </w:tcPr>
          <w:p w:rsidR="00B652F8" w:rsidRPr="00D53144" w:rsidP="00D124B3" w14:paraId="1E0674ED"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78C05979" w14:textId="77777777">
            <w:pPr>
              <w:tabs>
                <w:tab w:val="clear" w:pos="567"/>
              </w:tabs>
              <w:spacing w:line="240" w:lineRule="auto"/>
              <w:rPr>
                <w:bCs/>
                <w:lang w:val="nl-NL"/>
              </w:rPr>
            </w:pPr>
            <w:r w:rsidRPr="00D53144">
              <w:rPr>
                <w:bCs/>
                <w:lang w:val="nl-NL"/>
              </w:rPr>
              <w:t xml:space="preserve">leukocytose, </w:t>
            </w:r>
          </w:p>
          <w:p w:rsidR="00B652F8" w:rsidRPr="00D53144" w:rsidP="00D124B3" w14:paraId="06356BB3" w14:textId="77777777">
            <w:pPr>
              <w:tabs>
                <w:tab w:val="clear" w:pos="567"/>
              </w:tabs>
              <w:spacing w:line="240" w:lineRule="auto"/>
              <w:rPr>
                <w:bCs/>
                <w:lang w:val="nl-NL"/>
              </w:rPr>
            </w:pPr>
            <w:r w:rsidRPr="00D53144">
              <w:rPr>
                <w:bCs/>
                <w:lang w:val="nl-NL"/>
              </w:rPr>
              <w:t>trombocytopenie</w:t>
            </w:r>
          </w:p>
          <w:p w:rsidR="00B652F8" w:rsidRPr="00D53144" w:rsidP="00D124B3" w14:paraId="4A71655A" w14:textId="77777777">
            <w:pPr>
              <w:tabs>
                <w:tab w:val="clear" w:pos="567"/>
              </w:tabs>
              <w:spacing w:line="240" w:lineRule="auto"/>
              <w:rPr>
                <w:bCs/>
                <w:lang w:val="nl-NL"/>
              </w:rPr>
            </w:pPr>
          </w:p>
        </w:tc>
      </w:tr>
      <w:tr w14:paraId="288691BE" w14:textId="77777777" w:rsidTr="00D124B3">
        <w:tblPrEx>
          <w:tblW w:w="0" w:type="auto"/>
          <w:tblLook w:val="00A0"/>
        </w:tblPrEx>
        <w:tc>
          <w:tcPr>
            <w:tcW w:w="3095" w:type="dxa"/>
            <w:vMerge/>
          </w:tcPr>
          <w:p w:rsidR="00B652F8" w:rsidRPr="00D53144" w:rsidP="00D124B3" w14:paraId="647FA860" w14:textId="77777777">
            <w:pPr>
              <w:tabs>
                <w:tab w:val="clear" w:pos="567"/>
              </w:tabs>
              <w:spacing w:line="240" w:lineRule="auto"/>
              <w:rPr>
                <w:lang w:val="nl-NL"/>
              </w:rPr>
            </w:pPr>
          </w:p>
        </w:tc>
        <w:tc>
          <w:tcPr>
            <w:tcW w:w="1693" w:type="dxa"/>
          </w:tcPr>
          <w:p w:rsidR="00B652F8" w:rsidRPr="00D53144" w:rsidP="00D124B3" w14:paraId="106B5ECB"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02204527" w14:textId="77777777">
            <w:pPr>
              <w:tabs>
                <w:tab w:val="clear" w:pos="567"/>
              </w:tabs>
              <w:spacing w:line="240" w:lineRule="auto"/>
              <w:rPr>
                <w:bCs/>
                <w:lang w:val="nl-NL"/>
              </w:rPr>
            </w:pPr>
            <w:r w:rsidRPr="00D53144">
              <w:rPr>
                <w:bCs/>
                <w:lang w:val="nl-NL"/>
              </w:rPr>
              <w:t>idiopathische trombocytopenische purpura</w:t>
            </w:r>
          </w:p>
          <w:p w:rsidR="00B652F8" w:rsidRPr="00D53144" w:rsidP="00D124B3" w14:paraId="2B098D83" w14:textId="77777777">
            <w:pPr>
              <w:tabs>
                <w:tab w:val="clear" w:pos="567"/>
              </w:tabs>
              <w:spacing w:line="240" w:lineRule="auto"/>
              <w:rPr>
                <w:bCs/>
                <w:lang w:val="nl-NL"/>
              </w:rPr>
            </w:pPr>
          </w:p>
        </w:tc>
      </w:tr>
      <w:tr w14:paraId="61450B70" w14:textId="77777777" w:rsidTr="00D124B3">
        <w:tblPrEx>
          <w:tblW w:w="0" w:type="auto"/>
          <w:tblLook w:val="00A0"/>
        </w:tblPrEx>
        <w:tc>
          <w:tcPr>
            <w:tcW w:w="3095" w:type="dxa"/>
            <w:vMerge/>
          </w:tcPr>
          <w:p w:rsidR="00B652F8" w:rsidRPr="00D53144" w:rsidP="00D124B3" w14:paraId="4D91E483" w14:textId="77777777">
            <w:pPr>
              <w:tabs>
                <w:tab w:val="clear" w:pos="567"/>
              </w:tabs>
              <w:spacing w:line="240" w:lineRule="auto"/>
              <w:rPr>
                <w:lang w:val="nl-NL"/>
              </w:rPr>
            </w:pPr>
          </w:p>
        </w:tc>
        <w:tc>
          <w:tcPr>
            <w:tcW w:w="1693" w:type="dxa"/>
          </w:tcPr>
          <w:p w:rsidR="00B652F8" w:rsidRPr="00D53144" w:rsidP="00D124B3" w14:paraId="70F86229"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03DAA04E" w14:textId="77777777">
            <w:pPr>
              <w:tabs>
                <w:tab w:val="clear" w:pos="567"/>
              </w:tabs>
              <w:spacing w:line="240" w:lineRule="auto"/>
              <w:rPr>
                <w:bCs/>
                <w:lang w:val="nl-NL"/>
              </w:rPr>
            </w:pPr>
            <w:r w:rsidRPr="00D53144">
              <w:rPr>
                <w:bCs/>
                <w:lang w:val="nl-NL"/>
              </w:rPr>
              <w:t>pancytopenie</w:t>
            </w:r>
          </w:p>
          <w:p w:rsidR="00B652F8" w:rsidRPr="00D53144" w:rsidP="00D124B3" w14:paraId="754488E7" w14:textId="77777777">
            <w:pPr>
              <w:tabs>
                <w:tab w:val="clear" w:pos="567"/>
              </w:tabs>
              <w:spacing w:line="240" w:lineRule="auto"/>
              <w:rPr>
                <w:bCs/>
                <w:lang w:val="nl-NL"/>
              </w:rPr>
            </w:pPr>
          </w:p>
        </w:tc>
      </w:tr>
      <w:tr w14:paraId="33AC8622" w14:textId="77777777" w:rsidTr="00D124B3">
        <w:tblPrEx>
          <w:tblW w:w="0" w:type="auto"/>
          <w:tblLook w:val="00A0"/>
        </w:tblPrEx>
        <w:tc>
          <w:tcPr>
            <w:tcW w:w="3095" w:type="dxa"/>
            <w:vMerge w:val="restart"/>
          </w:tcPr>
          <w:p w:rsidR="00B652F8" w:rsidRPr="00D53144" w:rsidP="00D124B3" w14:paraId="30D4BBC1" w14:textId="77777777">
            <w:pPr>
              <w:tabs>
                <w:tab w:val="clear" w:pos="567"/>
              </w:tabs>
              <w:spacing w:line="240" w:lineRule="auto"/>
              <w:rPr>
                <w:bCs/>
                <w:lang w:val="nl-NL"/>
              </w:rPr>
            </w:pPr>
            <w:r w:rsidRPr="00D53144">
              <w:rPr>
                <w:bCs/>
                <w:lang w:val="nl-NL"/>
              </w:rPr>
              <w:t>Immuunsysteemaandoeningen*</w:t>
            </w:r>
          </w:p>
        </w:tc>
        <w:tc>
          <w:tcPr>
            <w:tcW w:w="1693" w:type="dxa"/>
          </w:tcPr>
          <w:p w:rsidR="00B652F8" w:rsidRPr="00D53144" w:rsidP="00D124B3" w14:paraId="6C339C73"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1305D09B" w14:textId="77777777">
            <w:pPr>
              <w:tabs>
                <w:tab w:val="clear" w:pos="567"/>
              </w:tabs>
              <w:spacing w:line="240" w:lineRule="auto"/>
              <w:rPr>
                <w:bCs/>
                <w:lang w:val="nl-NL"/>
              </w:rPr>
            </w:pPr>
            <w:r w:rsidRPr="00D53144">
              <w:rPr>
                <w:bCs/>
                <w:lang w:val="nl-NL"/>
              </w:rPr>
              <w:t xml:space="preserve">hypersensitiviteit, </w:t>
            </w:r>
          </w:p>
          <w:p w:rsidR="00B652F8" w:rsidRPr="00D53144" w:rsidP="00D124B3" w14:paraId="61208247" w14:textId="77777777">
            <w:pPr>
              <w:tabs>
                <w:tab w:val="clear" w:pos="567"/>
              </w:tabs>
              <w:spacing w:line="240" w:lineRule="auto"/>
              <w:rPr>
                <w:bCs/>
                <w:lang w:val="nl-NL"/>
              </w:rPr>
            </w:pPr>
            <w:r w:rsidRPr="00D53144">
              <w:rPr>
                <w:bCs/>
                <w:lang w:val="nl-NL"/>
              </w:rPr>
              <w:t xml:space="preserve">allergieën (waaronder hooikoorts) </w:t>
            </w:r>
          </w:p>
          <w:p w:rsidR="00B652F8" w:rsidRPr="00D53144" w:rsidP="00D124B3" w14:paraId="3732D1EF" w14:textId="77777777">
            <w:pPr>
              <w:tabs>
                <w:tab w:val="clear" w:pos="567"/>
              </w:tabs>
              <w:spacing w:line="240" w:lineRule="auto"/>
              <w:rPr>
                <w:bCs/>
                <w:vertAlign w:val="superscript"/>
                <w:lang w:val="nl-NL"/>
              </w:rPr>
            </w:pPr>
          </w:p>
        </w:tc>
      </w:tr>
      <w:tr w14:paraId="3C011C34" w14:textId="77777777" w:rsidTr="00D124B3">
        <w:tblPrEx>
          <w:tblW w:w="0" w:type="auto"/>
          <w:tblLook w:val="00A0"/>
        </w:tblPrEx>
        <w:tc>
          <w:tcPr>
            <w:tcW w:w="3095" w:type="dxa"/>
            <w:vMerge/>
          </w:tcPr>
          <w:p w:rsidR="00B652F8" w:rsidRPr="00D53144" w:rsidP="00D124B3" w14:paraId="7CA284B0" w14:textId="77777777">
            <w:pPr>
              <w:tabs>
                <w:tab w:val="clear" w:pos="567"/>
              </w:tabs>
              <w:spacing w:line="240" w:lineRule="auto"/>
              <w:rPr>
                <w:bCs/>
                <w:lang w:val="nl-NL"/>
              </w:rPr>
            </w:pPr>
          </w:p>
        </w:tc>
        <w:tc>
          <w:tcPr>
            <w:tcW w:w="1693" w:type="dxa"/>
          </w:tcPr>
          <w:p w:rsidR="00B652F8" w:rsidRPr="00D53144" w:rsidP="00D124B3" w14:paraId="01C958F0"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2465B28D" w14:textId="77777777">
            <w:pPr>
              <w:tabs>
                <w:tab w:val="clear" w:pos="567"/>
              </w:tabs>
              <w:spacing w:line="240" w:lineRule="auto"/>
              <w:rPr>
                <w:bCs/>
                <w:lang w:val="nl-NL"/>
              </w:rPr>
            </w:pPr>
            <w:r w:rsidRPr="00D53144">
              <w:rPr>
                <w:bCs/>
                <w:lang w:val="nl-NL"/>
              </w:rPr>
              <w:t>sarcoïdose</w:t>
            </w:r>
            <w:r w:rsidRPr="00D53144">
              <w:rPr>
                <w:bCs/>
                <w:vertAlign w:val="superscript"/>
                <w:lang w:val="nl-NL"/>
              </w:rPr>
              <w:t>1)</w:t>
            </w:r>
            <w:r w:rsidRPr="00D53144">
              <w:rPr>
                <w:bCs/>
                <w:lang w:val="nl-NL"/>
              </w:rPr>
              <w:t>,</w:t>
            </w:r>
          </w:p>
          <w:p w:rsidR="00B652F8" w:rsidRPr="00D53144" w:rsidP="00D124B3" w14:paraId="6C7F8A03" w14:textId="77777777">
            <w:pPr>
              <w:tabs>
                <w:tab w:val="clear" w:pos="567"/>
              </w:tabs>
              <w:spacing w:line="240" w:lineRule="auto"/>
              <w:rPr>
                <w:bCs/>
                <w:lang w:val="nl-NL"/>
              </w:rPr>
            </w:pPr>
            <w:r w:rsidRPr="00D53144">
              <w:rPr>
                <w:bCs/>
                <w:lang w:val="nl-NL"/>
              </w:rPr>
              <w:t>vasculitis</w:t>
            </w:r>
          </w:p>
          <w:p w:rsidR="00B652F8" w:rsidRPr="00D53144" w:rsidP="00D124B3" w14:paraId="73DE8E2C" w14:textId="77777777">
            <w:pPr>
              <w:tabs>
                <w:tab w:val="clear" w:pos="567"/>
              </w:tabs>
              <w:spacing w:line="240" w:lineRule="auto"/>
              <w:rPr>
                <w:bCs/>
                <w:lang w:val="nl-NL"/>
              </w:rPr>
            </w:pPr>
          </w:p>
        </w:tc>
      </w:tr>
      <w:tr w14:paraId="03C11545" w14:textId="77777777" w:rsidTr="00D124B3">
        <w:tblPrEx>
          <w:tblW w:w="0" w:type="auto"/>
          <w:tblLook w:val="00A0"/>
        </w:tblPrEx>
        <w:tc>
          <w:tcPr>
            <w:tcW w:w="3095" w:type="dxa"/>
            <w:vMerge/>
          </w:tcPr>
          <w:p w:rsidR="00B652F8" w:rsidRPr="00D53144" w:rsidP="00D124B3" w14:paraId="11A3D83A" w14:textId="77777777">
            <w:pPr>
              <w:tabs>
                <w:tab w:val="clear" w:pos="567"/>
              </w:tabs>
              <w:spacing w:line="240" w:lineRule="auto"/>
              <w:rPr>
                <w:bCs/>
                <w:lang w:val="nl-NL"/>
              </w:rPr>
            </w:pPr>
          </w:p>
        </w:tc>
        <w:tc>
          <w:tcPr>
            <w:tcW w:w="1693" w:type="dxa"/>
          </w:tcPr>
          <w:p w:rsidR="00B652F8" w:rsidRPr="00D53144" w:rsidP="00D124B3" w14:paraId="55AADAAC"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1693DBC4" w14:textId="77777777">
            <w:pPr>
              <w:tabs>
                <w:tab w:val="clear" w:pos="567"/>
              </w:tabs>
              <w:spacing w:line="240" w:lineRule="auto"/>
              <w:rPr>
                <w:bCs/>
                <w:vertAlign w:val="superscript"/>
                <w:lang w:val="nl-NL"/>
              </w:rPr>
            </w:pPr>
            <w:r w:rsidRPr="00D53144">
              <w:rPr>
                <w:bCs/>
                <w:lang w:val="nl-NL"/>
              </w:rPr>
              <w:t>anafylaxie</w:t>
            </w:r>
            <w:r w:rsidRPr="00D53144">
              <w:rPr>
                <w:bCs/>
                <w:vertAlign w:val="superscript"/>
                <w:lang w:val="nl-NL"/>
              </w:rPr>
              <w:t>1)</w:t>
            </w:r>
          </w:p>
          <w:p w:rsidR="00B652F8" w:rsidRPr="00D53144" w:rsidP="00D124B3" w14:paraId="4162BB88" w14:textId="77777777">
            <w:pPr>
              <w:tabs>
                <w:tab w:val="clear" w:pos="567"/>
              </w:tabs>
              <w:spacing w:line="240" w:lineRule="auto"/>
              <w:rPr>
                <w:bCs/>
                <w:lang w:val="nl-NL"/>
              </w:rPr>
            </w:pPr>
          </w:p>
        </w:tc>
      </w:tr>
      <w:tr w14:paraId="382F279A" w14:textId="77777777" w:rsidTr="00D124B3">
        <w:tblPrEx>
          <w:tblW w:w="0" w:type="auto"/>
          <w:tblLook w:val="00A0"/>
        </w:tblPrEx>
        <w:tc>
          <w:tcPr>
            <w:tcW w:w="3095" w:type="dxa"/>
            <w:vMerge w:val="restart"/>
          </w:tcPr>
          <w:p w:rsidR="00B652F8" w:rsidRPr="00D53144" w:rsidP="00D124B3" w14:paraId="2159A8C6" w14:textId="77777777">
            <w:pPr>
              <w:tabs>
                <w:tab w:val="clear" w:pos="567"/>
              </w:tabs>
              <w:spacing w:line="240" w:lineRule="auto"/>
              <w:rPr>
                <w:bCs/>
                <w:lang w:val="nl-NL"/>
              </w:rPr>
            </w:pPr>
            <w:r w:rsidRPr="00D53144">
              <w:rPr>
                <w:bCs/>
                <w:lang w:val="nl-NL"/>
              </w:rPr>
              <w:t>Voedings- en stofwisselingsstoornissen</w:t>
            </w:r>
          </w:p>
        </w:tc>
        <w:tc>
          <w:tcPr>
            <w:tcW w:w="1693" w:type="dxa"/>
          </w:tcPr>
          <w:p w:rsidR="00B652F8" w:rsidRPr="00D53144" w:rsidP="00D124B3" w14:paraId="07AC69F5" w14:textId="77777777">
            <w:pPr>
              <w:tabs>
                <w:tab w:val="clear" w:pos="567"/>
              </w:tabs>
              <w:spacing w:line="240" w:lineRule="auto"/>
              <w:rPr>
                <w:bCs/>
                <w:lang w:val="nl-NL"/>
              </w:rPr>
            </w:pPr>
            <w:r w:rsidRPr="00D53144">
              <w:rPr>
                <w:bCs/>
                <w:lang w:val="nl-NL"/>
              </w:rPr>
              <w:t>zeer vaak</w:t>
            </w:r>
          </w:p>
        </w:tc>
        <w:tc>
          <w:tcPr>
            <w:tcW w:w="4499" w:type="dxa"/>
          </w:tcPr>
          <w:p w:rsidR="00B652F8" w:rsidRPr="00D53144" w:rsidP="00D124B3" w14:paraId="7C698E0D" w14:textId="77777777">
            <w:pPr>
              <w:tabs>
                <w:tab w:val="clear" w:pos="567"/>
              </w:tabs>
              <w:spacing w:line="240" w:lineRule="auto"/>
              <w:rPr>
                <w:bCs/>
                <w:lang w:val="nl-NL"/>
              </w:rPr>
            </w:pPr>
            <w:r w:rsidRPr="00D53144">
              <w:rPr>
                <w:bCs/>
                <w:lang w:val="nl-NL"/>
              </w:rPr>
              <w:t>verhoogde lipiden</w:t>
            </w:r>
          </w:p>
          <w:p w:rsidR="00B652F8" w:rsidRPr="00D53144" w:rsidP="00D124B3" w14:paraId="787B95CF" w14:textId="77777777">
            <w:pPr>
              <w:tabs>
                <w:tab w:val="clear" w:pos="567"/>
              </w:tabs>
              <w:spacing w:line="240" w:lineRule="auto"/>
              <w:rPr>
                <w:bCs/>
                <w:lang w:val="nl-NL"/>
              </w:rPr>
            </w:pPr>
          </w:p>
        </w:tc>
      </w:tr>
      <w:tr w14:paraId="04520D48" w14:textId="77777777" w:rsidTr="00D124B3">
        <w:tblPrEx>
          <w:tblW w:w="0" w:type="auto"/>
          <w:tblLook w:val="00A0"/>
        </w:tblPrEx>
        <w:tc>
          <w:tcPr>
            <w:tcW w:w="3095" w:type="dxa"/>
            <w:vMerge/>
          </w:tcPr>
          <w:p w:rsidR="00B652F8" w:rsidRPr="00D53144" w:rsidP="00D124B3" w14:paraId="040F0D19" w14:textId="77777777">
            <w:pPr>
              <w:tabs>
                <w:tab w:val="clear" w:pos="567"/>
              </w:tabs>
              <w:spacing w:line="240" w:lineRule="auto"/>
              <w:rPr>
                <w:bCs/>
                <w:lang w:val="nl-NL"/>
              </w:rPr>
            </w:pPr>
          </w:p>
        </w:tc>
        <w:tc>
          <w:tcPr>
            <w:tcW w:w="1693" w:type="dxa"/>
          </w:tcPr>
          <w:p w:rsidR="00B652F8" w:rsidRPr="00D53144" w:rsidP="00D124B3" w14:paraId="50763CDE" w14:textId="77777777">
            <w:pPr>
              <w:tabs>
                <w:tab w:val="clear" w:pos="567"/>
              </w:tabs>
              <w:spacing w:line="240" w:lineRule="auto"/>
              <w:rPr>
                <w:bCs/>
                <w:lang w:val="nl-NL"/>
              </w:rPr>
            </w:pPr>
            <w:r w:rsidRPr="00D53144">
              <w:rPr>
                <w:bCs/>
                <w:lang w:val="nl-NL"/>
              </w:rPr>
              <w:t>vaak</w:t>
            </w:r>
          </w:p>
          <w:p w:rsidR="00B652F8" w:rsidRPr="00D53144" w:rsidP="00D124B3" w14:paraId="6309E0BF" w14:textId="77777777">
            <w:pPr>
              <w:tabs>
                <w:tab w:val="clear" w:pos="567"/>
              </w:tabs>
              <w:spacing w:line="240" w:lineRule="auto"/>
              <w:rPr>
                <w:bCs/>
                <w:lang w:val="nl-NL"/>
              </w:rPr>
            </w:pPr>
          </w:p>
        </w:tc>
        <w:tc>
          <w:tcPr>
            <w:tcW w:w="4499" w:type="dxa"/>
          </w:tcPr>
          <w:p w:rsidR="00B652F8" w:rsidRPr="00D53144" w:rsidP="00D124B3" w14:paraId="0CFFDFE6" w14:textId="77777777">
            <w:pPr>
              <w:tabs>
                <w:tab w:val="clear" w:pos="567"/>
              </w:tabs>
              <w:spacing w:line="240" w:lineRule="auto"/>
              <w:rPr>
                <w:bCs/>
                <w:lang w:val="nl-NL"/>
              </w:rPr>
            </w:pPr>
            <w:r w:rsidRPr="00D53144">
              <w:rPr>
                <w:bCs/>
                <w:lang w:val="nl-NL"/>
              </w:rPr>
              <w:t xml:space="preserve">hypokaliëmie, </w:t>
            </w:r>
          </w:p>
          <w:p w:rsidR="00B652F8" w:rsidRPr="00D53144" w:rsidP="00D124B3" w14:paraId="4F3D2C3B" w14:textId="77777777">
            <w:pPr>
              <w:tabs>
                <w:tab w:val="clear" w:pos="567"/>
              </w:tabs>
              <w:spacing w:line="240" w:lineRule="auto"/>
              <w:rPr>
                <w:bCs/>
                <w:lang w:val="nl-NL"/>
              </w:rPr>
            </w:pPr>
            <w:r w:rsidRPr="00D53144">
              <w:rPr>
                <w:bCs/>
                <w:lang w:val="nl-NL"/>
              </w:rPr>
              <w:t xml:space="preserve">verhoogd urinezuur, </w:t>
            </w:r>
          </w:p>
          <w:p w:rsidR="00B652F8" w:rsidRPr="00D53144" w:rsidP="00D124B3" w14:paraId="78D6BDAE" w14:textId="77777777">
            <w:pPr>
              <w:tabs>
                <w:tab w:val="clear" w:pos="567"/>
              </w:tabs>
              <w:spacing w:line="240" w:lineRule="auto"/>
              <w:rPr>
                <w:bCs/>
                <w:lang w:val="nl-NL"/>
              </w:rPr>
            </w:pPr>
            <w:r w:rsidRPr="00D53144">
              <w:rPr>
                <w:bCs/>
                <w:lang w:val="nl-NL"/>
              </w:rPr>
              <w:t xml:space="preserve">afwijkend bloednatrium, </w:t>
            </w:r>
          </w:p>
          <w:p w:rsidR="00B652F8" w:rsidRPr="00D53144" w:rsidP="00D124B3" w14:paraId="6137ABC7" w14:textId="77777777">
            <w:pPr>
              <w:tabs>
                <w:tab w:val="clear" w:pos="567"/>
              </w:tabs>
              <w:spacing w:line="240" w:lineRule="auto"/>
              <w:rPr>
                <w:bCs/>
                <w:lang w:val="nl-NL"/>
              </w:rPr>
            </w:pPr>
            <w:r w:rsidRPr="00D53144">
              <w:rPr>
                <w:bCs/>
                <w:lang w:val="nl-NL"/>
              </w:rPr>
              <w:t xml:space="preserve">hypocalciëmie, </w:t>
            </w:r>
          </w:p>
          <w:p w:rsidR="00B652F8" w:rsidRPr="00D53144" w:rsidP="00D124B3" w14:paraId="2FC5DCF7" w14:textId="77777777">
            <w:pPr>
              <w:tabs>
                <w:tab w:val="clear" w:pos="567"/>
              </w:tabs>
              <w:spacing w:line="240" w:lineRule="auto"/>
              <w:rPr>
                <w:bCs/>
                <w:lang w:val="nl-NL"/>
              </w:rPr>
            </w:pPr>
            <w:r w:rsidRPr="00D53144">
              <w:rPr>
                <w:bCs/>
                <w:lang w:val="nl-NL"/>
              </w:rPr>
              <w:t xml:space="preserve">hyperglykemie, </w:t>
            </w:r>
          </w:p>
          <w:p w:rsidR="00B652F8" w:rsidRPr="00D53144" w:rsidP="00D124B3" w14:paraId="54BACA3E" w14:textId="77777777">
            <w:pPr>
              <w:tabs>
                <w:tab w:val="clear" w:pos="567"/>
              </w:tabs>
              <w:spacing w:line="240" w:lineRule="auto"/>
              <w:rPr>
                <w:bCs/>
                <w:lang w:val="nl-NL"/>
              </w:rPr>
            </w:pPr>
            <w:r w:rsidRPr="00D53144">
              <w:rPr>
                <w:bCs/>
                <w:lang w:val="nl-NL"/>
              </w:rPr>
              <w:t xml:space="preserve">hypofosfatemie, </w:t>
            </w:r>
          </w:p>
          <w:p w:rsidR="00B652F8" w:rsidRPr="00D53144" w:rsidP="00D124B3" w14:paraId="1CED968D" w14:textId="77777777">
            <w:pPr>
              <w:tabs>
                <w:tab w:val="clear" w:pos="567"/>
              </w:tabs>
              <w:spacing w:line="240" w:lineRule="auto"/>
              <w:rPr>
                <w:bCs/>
                <w:lang w:val="nl-NL"/>
              </w:rPr>
            </w:pPr>
            <w:r w:rsidRPr="00D53144">
              <w:rPr>
                <w:bCs/>
                <w:lang w:val="nl-NL"/>
              </w:rPr>
              <w:t>dehydratie</w:t>
            </w:r>
          </w:p>
          <w:p w:rsidR="00B652F8" w:rsidRPr="00D53144" w:rsidP="00D124B3" w14:paraId="61B55385" w14:textId="77777777">
            <w:pPr>
              <w:tabs>
                <w:tab w:val="clear" w:pos="567"/>
              </w:tabs>
              <w:spacing w:line="240" w:lineRule="auto"/>
              <w:rPr>
                <w:bCs/>
                <w:lang w:val="nl-NL"/>
              </w:rPr>
            </w:pPr>
          </w:p>
        </w:tc>
      </w:tr>
      <w:tr w14:paraId="1081A13F" w14:textId="77777777" w:rsidTr="00D124B3">
        <w:tblPrEx>
          <w:tblW w:w="0" w:type="auto"/>
          <w:tblLook w:val="00A0"/>
        </w:tblPrEx>
        <w:tc>
          <w:tcPr>
            <w:tcW w:w="3095" w:type="dxa"/>
          </w:tcPr>
          <w:p w:rsidR="00B652F8" w:rsidRPr="00D53144" w:rsidP="00D124B3" w14:paraId="5AD42F36" w14:textId="77777777">
            <w:pPr>
              <w:tabs>
                <w:tab w:val="clear" w:pos="567"/>
              </w:tabs>
              <w:spacing w:line="240" w:lineRule="auto"/>
              <w:rPr>
                <w:bCs/>
                <w:lang w:val="nl-NL"/>
              </w:rPr>
            </w:pPr>
            <w:r w:rsidRPr="00D53144">
              <w:rPr>
                <w:bCs/>
                <w:lang w:val="nl-NL"/>
              </w:rPr>
              <w:t>Psychische stoornissen</w:t>
            </w:r>
          </w:p>
        </w:tc>
        <w:tc>
          <w:tcPr>
            <w:tcW w:w="1693" w:type="dxa"/>
          </w:tcPr>
          <w:p w:rsidR="00B652F8" w:rsidRPr="00D53144" w:rsidP="00D124B3" w14:paraId="19242354"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1A6C18E5" w14:textId="77777777">
            <w:pPr>
              <w:tabs>
                <w:tab w:val="clear" w:pos="567"/>
              </w:tabs>
              <w:spacing w:line="240" w:lineRule="auto"/>
              <w:rPr>
                <w:bCs/>
                <w:lang w:val="nl-NL"/>
              </w:rPr>
            </w:pPr>
            <w:r w:rsidRPr="00D53144">
              <w:rPr>
                <w:bCs/>
                <w:lang w:val="nl-NL"/>
              </w:rPr>
              <w:t xml:space="preserve">stemmingswisselingen (waaronder depressie), angst, </w:t>
            </w:r>
          </w:p>
          <w:p w:rsidR="00B652F8" w:rsidRPr="00D53144" w:rsidP="00D124B3" w14:paraId="4003D8B1" w14:textId="77777777">
            <w:pPr>
              <w:tabs>
                <w:tab w:val="clear" w:pos="567"/>
              </w:tabs>
              <w:spacing w:line="240" w:lineRule="auto"/>
              <w:rPr>
                <w:bCs/>
                <w:lang w:val="nl-NL"/>
              </w:rPr>
            </w:pPr>
            <w:r w:rsidRPr="00D53144">
              <w:rPr>
                <w:bCs/>
                <w:lang w:val="nl-NL"/>
              </w:rPr>
              <w:t>slapeloosheid</w:t>
            </w:r>
          </w:p>
          <w:p w:rsidR="00B652F8" w:rsidRPr="00D53144" w:rsidP="00D124B3" w14:paraId="6E9CCD6C" w14:textId="77777777">
            <w:pPr>
              <w:tabs>
                <w:tab w:val="clear" w:pos="567"/>
              </w:tabs>
              <w:spacing w:line="240" w:lineRule="auto"/>
              <w:rPr>
                <w:bCs/>
                <w:lang w:val="nl-NL"/>
              </w:rPr>
            </w:pPr>
          </w:p>
        </w:tc>
      </w:tr>
      <w:tr w14:paraId="0425AF44" w14:textId="77777777" w:rsidTr="00D124B3">
        <w:tblPrEx>
          <w:tblW w:w="0" w:type="auto"/>
          <w:tblLook w:val="00A0"/>
        </w:tblPrEx>
        <w:tc>
          <w:tcPr>
            <w:tcW w:w="3095" w:type="dxa"/>
          </w:tcPr>
          <w:p w:rsidR="00B652F8" w:rsidRPr="00D53144" w:rsidP="00D124B3" w14:paraId="5813AED9" w14:textId="77777777">
            <w:pPr>
              <w:tabs>
                <w:tab w:val="clear" w:pos="567"/>
              </w:tabs>
              <w:spacing w:line="240" w:lineRule="auto"/>
              <w:rPr>
                <w:bCs/>
                <w:lang w:val="nl-NL"/>
              </w:rPr>
            </w:pPr>
            <w:r w:rsidRPr="00D53144">
              <w:rPr>
                <w:bCs/>
                <w:lang w:val="nl-NL"/>
              </w:rPr>
              <w:t>Zenuwstelselaandoeningen*</w:t>
            </w:r>
          </w:p>
        </w:tc>
        <w:tc>
          <w:tcPr>
            <w:tcW w:w="1693" w:type="dxa"/>
          </w:tcPr>
          <w:p w:rsidR="00B652F8" w:rsidRPr="00D53144" w:rsidP="00D124B3" w14:paraId="0627A72F" w14:textId="77777777">
            <w:pPr>
              <w:tabs>
                <w:tab w:val="clear" w:pos="567"/>
              </w:tabs>
              <w:spacing w:line="240" w:lineRule="auto"/>
              <w:rPr>
                <w:bCs/>
                <w:lang w:val="nl-NL"/>
              </w:rPr>
            </w:pPr>
            <w:r w:rsidRPr="00D53144">
              <w:rPr>
                <w:bCs/>
                <w:lang w:val="nl-NL"/>
              </w:rPr>
              <w:t>zeer vaak</w:t>
            </w:r>
          </w:p>
          <w:p w:rsidR="00B652F8" w:rsidRPr="00D53144" w:rsidP="00D124B3" w14:paraId="3A455C37" w14:textId="77777777">
            <w:pPr>
              <w:tabs>
                <w:tab w:val="clear" w:pos="567"/>
              </w:tabs>
              <w:spacing w:line="240" w:lineRule="auto"/>
              <w:rPr>
                <w:bCs/>
                <w:lang w:val="nl-NL"/>
              </w:rPr>
            </w:pPr>
          </w:p>
        </w:tc>
        <w:tc>
          <w:tcPr>
            <w:tcW w:w="4499" w:type="dxa"/>
          </w:tcPr>
          <w:p w:rsidR="00B652F8" w:rsidRPr="00D53144" w:rsidP="00D124B3" w14:paraId="11EF6EEB" w14:textId="77777777">
            <w:pPr>
              <w:tabs>
                <w:tab w:val="clear" w:pos="567"/>
              </w:tabs>
              <w:spacing w:line="240" w:lineRule="auto"/>
              <w:rPr>
                <w:bCs/>
                <w:lang w:val="nl-NL"/>
              </w:rPr>
            </w:pPr>
            <w:r w:rsidRPr="00D53144">
              <w:rPr>
                <w:bCs/>
                <w:lang w:val="nl-NL"/>
              </w:rPr>
              <w:t>hoofdpijn</w:t>
            </w:r>
          </w:p>
          <w:p w:rsidR="00B652F8" w:rsidRPr="00D53144" w:rsidP="00D124B3" w14:paraId="297EE50B" w14:textId="77777777">
            <w:pPr>
              <w:tabs>
                <w:tab w:val="clear" w:pos="567"/>
              </w:tabs>
              <w:spacing w:line="240" w:lineRule="auto"/>
              <w:rPr>
                <w:bCs/>
                <w:lang w:val="nl-NL"/>
              </w:rPr>
            </w:pPr>
          </w:p>
        </w:tc>
      </w:tr>
      <w:tr w14:paraId="5E9CD9DA" w14:textId="77777777" w:rsidTr="00D124B3">
        <w:tblPrEx>
          <w:tblW w:w="0" w:type="auto"/>
          <w:tblLook w:val="00A0"/>
        </w:tblPrEx>
        <w:tc>
          <w:tcPr>
            <w:tcW w:w="3095" w:type="dxa"/>
          </w:tcPr>
          <w:p w:rsidR="00B652F8" w:rsidRPr="00D53144" w:rsidP="00D124B3" w14:paraId="34C17622" w14:textId="77777777">
            <w:pPr>
              <w:tabs>
                <w:tab w:val="clear" w:pos="567"/>
              </w:tabs>
              <w:spacing w:line="240" w:lineRule="auto"/>
              <w:rPr>
                <w:bCs/>
                <w:lang w:val="nl-NL"/>
              </w:rPr>
            </w:pPr>
          </w:p>
        </w:tc>
        <w:tc>
          <w:tcPr>
            <w:tcW w:w="1693" w:type="dxa"/>
          </w:tcPr>
          <w:p w:rsidR="00B652F8" w:rsidRPr="00D53144" w:rsidP="00D124B3" w14:paraId="7CDDB331" w14:textId="77777777">
            <w:pPr>
              <w:tabs>
                <w:tab w:val="clear" w:pos="567"/>
              </w:tabs>
              <w:spacing w:line="240" w:lineRule="auto"/>
              <w:rPr>
                <w:bCs/>
                <w:lang w:val="nl-NL"/>
              </w:rPr>
            </w:pPr>
            <w:r w:rsidRPr="00D53144">
              <w:rPr>
                <w:bCs/>
                <w:lang w:val="nl-NL"/>
              </w:rPr>
              <w:t>vaak</w:t>
            </w:r>
          </w:p>
          <w:p w:rsidR="00B652F8" w:rsidRPr="00D53144" w:rsidP="00D124B3" w14:paraId="60304B85" w14:textId="77777777">
            <w:pPr>
              <w:tabs>
                <w:tab w:val="clear" w:pos="567"/>
              </w:tabs>
              <w:spacing w:line="240" w:lineRule="auto"/>
              <w:rPr>
                <w:bCs/>
                <w:lang w:val="nl-NL"/>
              </w:rPr>
            </w:pPr>
          </w:p>
        </w:tc>
        <w:tc>
          <w:tcPr>
            <w:tcW w:w="4499" w:type="dxa"/>
          </w:tcPr>
          <w:p w:rsidR="00B652F8" w:rsidRPr="00D53144" w:rsidP="00D124B3" w14:paraId="37CE1CBC" w14:textId="77777777">
            <w:pPr>
              <w:tabs>
                <w:tab w:val="clear" w:pos="567"/>
              </w:tabs>
              <w:spacing w:line="240" w:lineRule="auto"/>
              <w:rPr>
                <w:bCs/>
                <w:lang w:val="nl-NL"/>
              </w:rPr>
            </w:pPr>
            <w:r w:rsidRPr="00D53144">
              <w:rPr>
                <w:bCs/>
                <w:lang w:val="nl-NL"/>
              </w:rPr>
              <w:t xml:space="preserve">paresthesieën (waaronder hypo-esthesie), migraine, </w:t>
            </w:r>
          </w:p>
          <w:p w:rsidR="00B652F8" w:rsidRPr="00D53144" w:rsidP="00D124B3" w14:paraId="793135F4" w14:textId="77777777">
            <w:pPr>
              <w:tabs>
                <w:tab w:val="clear" w:pos="567"/>
              </w:tabs>
              <w:spacing w:line="240" w:lineRule="auto"/>
              <w:rPr>
                <w:bCs/>
                <w:lang w:val="nl-NL"/>
              </w:rPr>
            </w:pPr>
            <w:r w:rsidRPr="00D53144">
              <w:rPr>
                <w:bCs/>
                <w:lang w:val="nl-NL"/>
              </w:rPr>
              <w:t>zenuwwortelcompressie</w:t>
            </w:r>
          </w:p>
          <w:p w:rsidR="00B652F8" w:rsidRPr="00D53144" w:rsidP="00D124B3" w14:paraId="6FEFD3CA" w14:textId="77777777">
            <w:pPr>
              <w:tabs>
                <w:tab w:val="clear" w:pos="567"/>
              </w:tabs>
              <w:spacing w:line="240" w:lineRule="auto"/>
              <w:rPr>
                <w:bCs/>
                <w:lang w:val="nl-NL"/>
              </w:rPr>
            </w:pPr>
          </w:p>
        </w:tc>
      </w:tr>
      <w:tr w14:paraId="2F1DCC1E" w14:textId="77777777" w:rsidTr="00D124B3">
        <w:tblPrEx>
          <w:tblW w:w="0" w:type="auto"/>
          <w:tblLook w:val="00A0"/>
        </w:tblPrEx>
        <w:tc>
          <w:tcPr>
            <w:tcW w:w="3095" w:type="dxa"/>
          </w:tcPr>
          <w:p w:rsidR="00B652F8" w:rsidRPr="00D53144" w:rsidP="00D124B3" w14:paraId="425E6892" w14:textId="77777777">
            <w:pPr>
              <w:tabs>
                <w:tab w:val="clear" w:pos="567"/>
              </w:tabs>
              <w:spacing w:line="240" w:lineRule="auto"/>
              <w:rPr>
                <w:bCs/>
                <w:lang w:val="nl-NL"/>
              </w:rPr>
            </w:pPr>
          </w:p>
        </w:tc>
        <w:tc>
          <w:tcPr>
            <w:tcW w:w="1693" w:type="dxa"/>
          </w:tcPr>
          <w:p w:rsidR="00B652F8" w:rsidRPr="00D53144" w:rsidP="00D124B3" w14:paraId="3ADE83DA" w14:textId="77777777">
            <w:pPr>
              <w:tabs>
                <w:tab w:val="clear" w:pos="567"/>
              </w:tabs>
              <w:spacing w:line="240" w:lineRule="auto"/>
              <w:rPr>
                <w:bCs/>
                <w:lang w:val="nl-NL"/>
              </w:rPr>
            </w:pPr>
            <w:r w:rsidRPr="00D53144">
              <w:rPr>
                <w:bCs/>
                <w:lang w:val="nl-NL"/>
              </w:rPr>
              <w:t>soms</w:t>
            </w:r>
          </w:p>
          <w:p w:rsidR="00B652F8" w:rsidRPr="00D53144" w:rsidP="00D124B3" w14:paraId="057521BC" w14:textId="77777777">
            <w:pPr>
              <w:tabs>
                <w:tab w:val="clear" w:pos="567"/>
              </w:tabs>
              <w:spacing w:line="240" w:lineRule="auto"/>
              <w:rPr>
                <w:bCs/>
                <w:lang w:val="nl-NL"/>
              </w:rPr>
            </w:pPr>
          </w:p>
        </w:tc>
        <w:tc>
          <w:tcPr>
            <w:tcW w:w="4499" w:type="dxa"/>
          </w:tcPr>
          <w:p w:rsidR="00B652F8" w:rsidRPr="00D53144" w:rsidP="00D124B3" w14:paraId="799BCD1C" w14:textId="77777777">
            <w:pPr>
              <w:tabs>
                <w:tab w:val="clear" w:pos="567"/>
              </w:tabs>
              <w:spacing w:line="240" w:lineRule="auto"/>
              <w:rPr>
                <w:bCs/>
                <w:lang w:val="nl-NL"/>
              </w:rPr>
            </w:pPr>
            <w:r w:rsidRPr="00D53144">
              <w:rPr>
                <w:bCs/>
                <w:lang w:val="nl-NL"/>
              </w:rPr>
              <w:t>cerebrovasculair accident</w:t>
            </w:r>
            <w:r w:rsidRPr="00D53144">
              <w:rPr>
                <w:bCs/>
                <w:vertAlign w:val="superscript"/>
                <w:lang w:val="nl-NL"/>
              </w:rPr>
              <w:t>1)</w:t>
            </w:r>
            <w:r w:rsidRPr="00D53144">
              <w:rPr>
                <w:bCs/>
                <w:lang w:val="nl-NL"/>
              </w:rPr>
              <w:t xml:space="preserve">, </w:t>
            </w:r>
          </w:p>
          <w:p w:rsidR="00B652F8" w:rsidRPr="00D53144" w:rsidP="00D124B3" w14:paraId="6918A4A1" w14:textId="77777777">
            <w:pPr>
              <w:tabs>
                <w:tab w:val="clear" w:pos="567"/>
              </w:tabs>
              <w:spacing w:line="240" w:lineRule="auto"/>
              <w:rPr>
                <w:bCs/>
                <w:lang w:val="nl-NL"/>
              </w:rPr>
            </w:pPr>
            <w:r w:rsidRPr="00D53144">
              <w:rPr>
                <w:bCs/>
                <w:lang w:val="nl-NL"/>
              </w:rPr>
              <w:t xml:space="preserve">tremor, </w:t>
            </w:r>
          </w:p>
          <w:p w:rsidR="00B652F8" w:rsidRPr="00D53144" w:rsidP="00D124B3" w14:paraId="71709F42" w14:textId="77777777">
            <w:pPr>
              <w:tabs>
                <w:tab w:val="clear" w:pos="567"/>
              </w:tabs>
              <w:spacing w:line="240" w:lineRule="auto"/>
              <w:rPr>
                <w:bCs/>
                <w:lang w:val="nl-NL"/>
              </w:rPr>
            </w:pPr>
            <w:r w:rsidRPr="00D53144">
              <w:rPr>
                <w:bCs/>
                <w:lang w:val="nl-NL"/>
              </w:rPr>
              <w:t>neuropathie</w:t>
            </w:r>
          </w:p>
          <w:p w:rsidR="00B652F8" w:rsidRPr="00D53144" w:rsidP="00D124B3" w14:paraId="089AA0F7" w14:textId="77777777">
            <w:pPr>
              <w:tabs>
                <w:tab w:val="clear" w:pos="567"/>
              </w:tabs>
              <w:spacing w:line="240" w:lineRule="auto"/>
              <w:rPr>
                <w:bCs/>
                <w:vertAlign w:val="superscript"/>
                <w:lang w:val="nl-NL"/>
              </w:rPr>
            </w:pPr>
          </w:p>
        </w:tc>
      </w:tr>
      <w:tr w14:paraId="6722058F" w14:textId="77777777" w:rsidTr="00D124B3">
        <w:tblPrEx>
          <w:tblW w:w="0" w:type="auto"/>
          <w:tblLook w:val="00A0"/>
        </w:tblPrEx>
        <w:tc>
          <w:tcPr>
            <w:tcW w:w="3095" w:type="dxa"/>
          </w:tcPr>
          <w:p w:rsidR="00B652F8" w:rsidRPr="00D53144" w:rsidP="00D124B3" w14:paraId="252C7111" w14:textId="77777777">
            <w:pPr>
              <w:tabs>
                <w:tab w:val="clear" w:pos="567"/>
              </w:tabs>
              <w:spacing w:line="240" w:lineRule="auto"/>
              <w:rPr>
                <w:bCs/>
                <w:lang w:val="nl-NL"/>
              </w:rPr>
            </w:pPr>
          </w:p>
        </w:tc>
        <w:tc>
          <w:tcPr>
            <w:tcW w:w="1693" w:type="dxa"/>
          </w:tcPr>
          <w:p w:rsidR="00B652F8" w:rsidRPr="00D53144" w:rsidP="00D124B3" w14:paraId="34FA6EAC"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067479A1" w14:textId="77777777">
            <w:pPr>
              <w:tabs>
                <w:tab w:val="clear" w:pos="567"/>
              </w:tabs>
              <w:spacing w:line="240" w:lineRule="auto"/>
              <w:rPr>
                <w:bCs/>
                <w:lang w:val="nl-NL"/>
              </w:rPr>
            </w:pPr>
            <w:r w:rsidRPr="00D53144">
              <w:rPr>
                <w:bCs/>
                <w:lang w:val="nl-NL"/>
              </w:rPr>
              <w:t xml:space="preserve">multipele sclerose, </w:t>
            </w:r>
          </w:p>
          <w:p w:rsidR="00B652F8" w:rsidRPr="00D53144" w:rsidP="00D124B3" w14:paraId="3D6AD15B" w14:textId="283EB1FD">
            <w:pPr>
              <w:tabs>
                <w:tab w:val="clear" w:pos="567"/>
              </w:tabs>
              <w:spacing w:line="240" w:lineRule="auto"/>
              <w:rPr>
                <w:bCs/>
                <w:vertAlign w:val="superscript"/>
                <w:lang w:val="nl-NL"/>
              </w:rPr>
            </w:pPr>
            <w:r w:rsidRPr="00D53144">
              <w:rPr>
                <w:bCs/>
                <w:lang w:val="nl-NL"/>
              </w:rPr>
              <w:t>demyeliniserende aandoeningen (bijv. optische neuritis, Guillain-Barré</w:t>
            </w:r>
            <w:r w:rsidRPr="00D53144" w:rsidR="00AE00F8">
              <w:rPr>
                <w:bCs/>
                <w:lang w:val="nl-NL"/>
              </w:rPr>
              <w:t>-</w:t>
            </w:r>
            <w:r w:rsidRPr="00D53144">
              <w:rPr>
                <w:bCs/>
                <w:lang w:val="nl-NL"/>
              </w:rPr>
              <w:t>syndroom)</w:t>
            </w:r>
            <w:r w:rsidRPr="00D53144">
              <w:rPr>
                <w:bCs/>
                <w:vertAlign w:val="superscript"/>
                <w:lang w:val="nl-NL"/>
              </w:rPr>
              <w:t>1)</w:t>
            </w:r>
          </w:p>
          <w:p w:rsidR="00B652F8" w:rsidRPr="00D53144" w:rsidP="00D124B3" w14:paraId="45EE6EEB" w14:textId="77777777">
            <w:pPr>
              <w:tabs>
                <w:tab w:val="clear" w:pos="567"/>
              </w:tabs>
              <w:spacing w:line="240" w:lineRule="auto"/>
              <w:rPr>
                <w:bCs/>
                <w:lang w:val="nl-NL"/>
              </w:rPr>
            </w:pPr>
          </w:p>
        </w:tc>
      </w:tr>
      <w:tr w14:paraId="66F25795" w14:textId="77777777" w:rsidTr="00D124B3">
        <w:tblPrEx>
          <w:tblW w:w="0" w:type="auto"/>
          <w:tblLook w:val="00A0"/>
        </w:tblPrEx>
        <w:tc>
          <w:tcPr>
            <w:tcW w:w="3095" w:type="dxa"/>
            <w:vMerge w:val="restart"/>
          </w:tcPr>
          <w:p w:rsidR="00B652F8" w:rsidRPr="00D53144" w:rsidP="00D124B3" w14:paraId="1F3C3723" w14:textId="77777777">
            <w:pPr>
              <w:tabs>
                <w:tab w:val="clear" w:pos="567"/>
              </w:tabs>
              <w:spacing w:line="240" w:lineRule="auto"/>
              <w:rPr>
                <w:bCs/>
                <w:lang w:val="nl-NL"/>
              </w:rPr>
            </w:pPr>
            <w:r w:rsidRPr="00D53144">
              <w:rPr>
                <w:bCs/>
                <w:lang w:val="nl-NL"/>
              </w:rPr>
              <w:t>Oogaandoeningen</w:t>
            </w:r>
          </w:p>
        </w:tc>
        <w:tc>
          <w:tcPr>
            <w:tcW w:w="1693" w:type="dxa"/>
          </w:tcPr>
          <w:p w:rsidR="00B652F8" w:rsidRPr="00D53144" w:rsidP="00D124B3" w14:paraId="641BFAAD" w14:textId="77777777">
            <w:pPr>
              <w:tabs>
                <w:tab w:val="clear" w:pos="567"/>
              </w:tabs>
              <w:spacing w:line="240" w:lineRule="auto"/>
              <w:rPr>
                <w:bCs/>
                <w:lang w:val="nl-NL"/>
              </w:rPr>
            </w:pPr>
            <w:r w:rsidRPr="00D53144">
              <w:rPr>
                <w:bCs/>
                <w:lang w:val="nl-NL"/>
              </w:rPr>
              <w:t>vaak</w:t>
            </w:r>
          </w:p>
          <w:p w:rsidR="00B652F8" w:rsidRPr="00D53144" w:rsidP="00D124B3" w14:paraId="206CAB32" w14:textId="77777777">
            <w:pPr>
              <w:tabs>
                <w:tab w:val="clear" w:pos="567"/>
              </w:tabs>
              <w:spacing w:line="240" w:lineRule="auto"/>
              <w:rPr>
                <w:bCs/>
                <w:lang w:val="nl-NL"/>
              </w:rPr>
            </w:pPr>
          </w:p>
        </w:tc>
        <w:tc>
          <w:tcPr>
            <w:tcW w:w="4499" w:type="dxa"/>
          </w:tcPr>
          <w:p w:rsidR="00B652F8" w:rsidRPr="00D53144" w:rsidP="00D124B3" w14:paraId="03F069AB" w14:textId="77777777">
            <w:pPr>
              <w:tabs>
                <w:tab w:val="clear" w:pos="567"/>
              </w:tabs>
              <w:spacing w:line="240" w:lineRule="auto"/>
              <w:rPr>
                <w:bCs/>
                <w:lang w:val="nl-NL"/>
              </w:rPr>
            </w:pPr>
            <w:r w:rsidRPr="00D53144">
              <w:rPr>
                <w:bCs/>
                <w:lang w:val="nl-NL"/>
              </w:rPr>
              <w:t xml:space="preserve">visusstoornis, </w:t>
            </w:r>
          </w:p>
          <w:p w:rsidR="00B652F8" w:rsidRPr="00D53144" w:rsidP="00D124B3" w14:paraId="39128A0E" w14:textId="77777777">
            <w:pPr>
              <w:tabs>
                <w:tab w:val="clear" w:pos="567"/>
              </w:tabs>
              <w:spacing w:line="240" w:lineRule="auto"/>
              <w:rPr>
                <w:bCs/>
                <w:lang w:val="nl-NL"/>
              </w:rPr>
            </w:pPr>
            <w:r w:rsidRPr="00D53144">
              <w:rPr>
                <w:bCs/>
                <w:lang w:val="nl-NL"/>
              </w:rPr>
              <w:t xml:space="preserve">conjunctivitis, </w:t>
            </w:r>
          </w:p>
          <w:p w:rsidR="00B652F8" w:rsidRPr="00D53144" w:rsidP="00D124B3" w14:paraId="17471920" w14:textId="77777777">
            <w:pPr>
              <w:tabs>
                <w:tab w:val="clear" w:pos="567"/>
              </w:tabs>
              <w:spacing w:line="240" w:lineRule="auto"/>
              <w:rPr>
                <w:bCs/>
                <w:lang w:val="nl-NL"/>
              </w:rPr>
            </w:pPr>
            <w:r w:rsidRPr="00D53144">
              <w:rPr>
                <w:bCs/>
                <w:lang w:val="nl-NL"/>
              </w:rPr>
              <w:t xml:space="preserve">blefaritis, </w:t>
            </w:r>
          </w:p>
          <w:p w:rsidR="00B652F8" w:rsidRPr="00D53144" w:rsidP="00D124B3" w14:paraId="1D9B9288" w14:textId="77777777">
            <w:pPr>
              <w:tabs>
                <w:tab w:val="clear" w:pos="567"/>
              </w:tabs>
              <w:spacing w:line="240" w:lineRule="auto"/>
              <w:rPr>
                <w:bCs/>
                <w:lang w:val="nl-NL"/>
              </w:rPr>
            </w:pPr>
            <w:r w:rsidRPr="00D53144">
              <w:rPr>
                <w:bCs/>
                <w:lang w:val="nl-NL"/>
              </w:rPr>
              <w:t>zwelling van het oog</w:t>
            </w:r>
          </w:p>
          <w:p w:rsidR="00B652F8" w:rsidRPr="00D53144" w:rsidP="00D124B3" w14:paraId="74511DD5" w14:textId="77777777">
            <w:pPr>
              <w:tabs>
                <w:tab w:val="clear" w:pos="567"/>
              </w:tabs>
              <w:spacing w:line="240" w:lineRule="auto"/>
              <w:rPr>
                <w:bCs/>
                <w:lang w:val="nl-NL"/>
              </w:rPr>
            </w:pPr>
          </w:p>
        </w:tc>
      </w:tr>
      <w:tr w14:paraId="591E2A27" w14:textId="77777777" w:rsidTr="00D124B3">
        <w:tblPrEx>
          <w:tblW w:w="0" w:type="auto"/>
          <w:tblLook w:val="00A0"/>
        </w:tblPrEx>
        <w:tc>
          <w:tcPr>
            <w:tcW w:w="3095" w:type="dxa"/>
            <w:vMerge/>
          </w:tcPr>
          <w:p w:rsidR="00B652F8" w:rsidRPr="00D53144" w:rsidP="00D124B3" w14:paraId="7A16DBD9" w14:textId="77777777">
            <w:pPr>
              <w:tabs>
                <w:tab w:val="clear" w:pos="567"/>
              </w:tabs>
              <w:spacing w:line="240" w:lineRule="auto"/>
              <w:rPr>
                <w:bCs/>
                <w:lang w:val="nl-NL"/>
              </w:rPr>
            </w:pPr>
          </w:p>
        </w:tc>
        <w:tc>
          <w:tcPr>
            <w:tcW w:w="1693" w:type="dxa"/>
          </w:tcPr>
          <w:p w:rsidR="00B652F8" w:rsidRPr="00D53144" w:rsidP="00D124B3" w14:paraId="59FD032D"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5A6FAC0A" w14:textId="485D25EF">
            <w:pPr>
              <w:tabs>
                <w:tab w:val="clear" w:pos="567"/>
              </w:tabs>
              <w:spacing w:line="240" w:lineRule="auto"/>
              <w:rPr>
                <w:bCs/>
                <w:lang w:val="nl-NL"/>
              </w:rPr>
            </w:pPr>
            <w:r w:rsidRPr="00D53144">
              <w:rPr>
                <w:bCs/>
                <w:lang w:val="nl-NL"/>
              </w:rPr>
              <w:t>dubbelzien</w:t>
            </w:r>
          </w:p>
          <w:p w:rsidR="00B652F8" w:rsidRPr="00D53144" w:rsidP="00D124B3" w14:paraId="0927DB8B" w14:textId="77777777">
            <w:pPr>
              <w:tabs>
                <w:tab w:val="clear" w:pos="567"/>
              </w:tabs>
              <w:spacing w:line="240" w:lineRule="auto"/>
              <w:rPr>
                <w:bCs/>
                <w:lang w:val="nl-NL"/>
              </w:rPr>
            </w:pPr>
          </w:p>
        </w:tc>
      </w:tr>
      <w:tr w14:paraId="45D70E4E" w14:textId="77777777" w:rsidTr="00D124B3">
        <w:tblPrEx>
          <w:tblW w:w="0" w:type="auto"/>
          <w:tblLook w:val="00A0"/>
        </w:tblPrEx>
        <w:tc>
          <w:tcPr>
            <w:tcW w:w="3095" w:type="dxa"/>
            <w:vMerge w:val="restart"/>
          </w:tcPr>
          <w:p w:rsidR="00B652F8" w:rsidRPr="00D53144" w:rsidP="00D124B3" w14:paraId="7543FF05" w14:textId="77777777">
            <w:pPr>
              <w:tabs>
                <w:tab w:val="clear" w:pos="567"/>
              </w:tabs>
              <w:spacing w:line="240" w:lineRule="auto"/>
              <w:rPr>
                <w:bCs/>
                <w:lang w:val="nl-NL"/>
              </w:rPr>
            </w:pPr>
            <w:r w:rsidRPr="00D53144">
              <w:rPr>
                <w:bCs/>
                <w:lang w:val="nl-NL"/>
              </w:rPr>
              <w:t>Evenwichtsorgaan- en ooraandoeningen</w:t>
            </w:r>
          </w:p>
        </w:tc>
        <w:tc>
          <w:tcPr>
            <w:tcW w:w="1693" w:type="dxa"/>
          </w:tcPr>
          <w:p w:rsidR="00B652F8" w:rsidRPr="00D53144" w:rsidP="00D124B3" w14:paraId="4C9B4F63" w14:textId="77777777">
            <w:pPr>
              <w:tabs>
                <w:tab w:val="clear" w:pos="567"/>
              </w:tabs>
              <w:spacing w:line="240" w:lineRule="auto"/>
              <w:rPr>
                <w:bCs/>
                <w:lang w:val="nl-NL"/>
              </w:rPr>
            </w:pPr>
            <w:r w:rsidRPr="00D53144">
              <w:rPr>
                <w:bCs/>
                <w:lang w:val="nl-NL"/>
              </w:rPr>
              <w:t>vaak</w:t>
            </w:r>
          </w:p>
          <w:p w:rsidR="00B652F8" w:rsidRPr="00D53144" w:rsidP="00D124B3" w14:paraId="7D416A71" w14:textId="77777777">
            <w:pPr>
              <w:tabs>
                <w:tab w:val="clear" w:pos="567"/>
              </w:tabs>
              <w:spacing w:line="240" w:lineRule="auto"/>
              <w:rPr>
                <w:bCs/>
                <w:lang w:val="nl-NL"/>
              </w:rPr>
            </w:pPr>
          </w:p>
        </w:tc>
        <w:tc>
          <w:tcPr>
            <w:tcW w:w="4499" w:type="dxa"/>
          </w:tcPr>
          <w:p w:rsidR="00B652F8" w:rsidRPr="00D53144" w:rsidP="00D124B3" w14:paraId="519D7D51" w14:textId="77777777">
            <w:pPr>
              <w:tabs>
                <w:tab w:val="clear" w:pos="567"/>
              </w:tabs>
              <w:spacing w:line="240" w:lineRule="auto"/>
              <w:rPr>
                <w:bCs/>
                <w:lang w:val="nl-NL"/>
              </w:rPr>
            </w:pPr>
            <w:r w:rsidRPr="00D53144">
              <w:rPr>
                <w:bCs/>
                <w:lang w:val="nl-NL"/>
              </w:rPr>
              <w:t>draaiduizeligheid</w:t>
            </w:r>
          </w:p>
          <w:p w:rsidR="00B652F8" w:rsidRPr="00D53144" w:rsidP="00D124B3" w14:paraId="21DD6777" w14:textId="77777777">
            <w:pPr>
              <w:tabs>
                <w:tab w:val="clear" w:pos="567"/>
              </w:tabs>
              <w:spacing w:line="240" w:lineRule="auto"/>
              <w:rPr>
                <w:bCs/>
                <w:lang w:val="nl-NL"/>
              </w:rPr>
            </w:pPr>
          </w:p>
        </w:tc>
      </w:tr>
      <w:tr w14:paraId="2AA35BC1" w14:textId="77777777" w:rsidTr="00D124B3">
        <w:tblPrEx>
          <w:tblW w:w="0" w:type="auto"/>
          <w:tblLook w:val="00A0"/>
        </w:tblPrEx>
        <w:tc>
          <w:tcPr>
            <w:tcW w:w="3095" w:type="dxa"/>
            <w:vMerge/>
          </w:tcPr>
          <w:p w:rsidR="00B652F8" w:rsidRPr="00D53144" w:rsidP="00D124B3" w14:paraId="664CAA83" w14:textId="77777777">
            <w:pPr>
              <w:tabs>
                <w:tab w:val="clear" w:pos="567"/>
              </w:tabs>
              <w:spacing w:line="240" w:lineRule="auto"/>
              <w:rPr>
                <w:bCs/>
                <w:lang w:val="nl-NL"/>
              </w:rPr>
            </w:pPr>
          </w:p>
        </w:tc>
        <w:tc>
          <w:tcPr>
            <w:tcW w:w="1693" w:type="dxa"/>
          </w:tcPr>
          <w:p w:rsidR="00B652F8" w:rsidRPr="00D53144" w:rsidP="00D124B3" w14:paraId="26365E2D"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0EC79E1F" w14:textId="77777777">
            <w:pPr>
              <w:tabs>
                <w:tab w:val="clear" w:pos="567"/>
              </w:tabs>
              <w:spacing w:line="240" w:lineRule="auto"/>
              <w:rPr>
                <w:bCs/>
                <w:lang w:val="nl-NL"/>
              </w:rPr>
            </w:pPr>
            <w:r w:rsidRPr="00D53144">
              <w:rPr>
                <w:bCs/>
                <w:lang w:val="nl-NL"/>
              </w:rPr>
              <w:t xml:space="preserve">doofheid, </w:t>
            </w:r>
          </w:p>
          <w:p w:rsidR="00B652F8" w:rsidRPr="00D53144" w:rsidP="00D124B3" w14:paraId="1B09C077" w14:textId="77777777">
            <w:pPr>
              <w:tabs>
                <w:tab w:val="clear" w:pos="567"/>
              </w:tabs>
              <w:spacing w:line="240" w:lineRule="auto"/>
              <w:rPr>
                <w:bCs/>
                <w:lang w:val="nl-NL"/>
              </w:rPr>
            </w:pPr>
            <w:r w:rsidRPr="00D53144">
              <w:rPr>
                <w:bCs/>
                <w:lang w:val="nl-NL"/>
              </w:rPr>
              <w:t>tinnitus</w:t>
            </w:r>
          </w:p>
          <w:p w:rsidR="00B652F8" w:rsidRPr="00D53144" w:rsidP="00D124B3" w14:paraId="6029475B" w14:textId="77777777">
            <w:pPr>
              <w:tabs>
                <w:tab w:val="clear" w:pos="567"/>
              </w:tabs>
              <w:spacing w:line="240" w:lineRule="auto"/>
              <w:rPr>
                <w:bCs/>
                <w:lang w:val="nl-NL"/>
              </w:rPr>
            </w:pPr>
          </w:p>
        </w:tc>
      </w:tr>
      <w:tr w14:paraId="7581AF23" w14:textId="77777777" w:rsidTr="00D124B3">
        <w:tblPrEx>
          <w:tblW w:w="0" w:type="auto"/>
          <w:tblLook w:val="00A0"/>
        </w:tblPrEx>
        <w:tc>
          <w:tcPr>
            <w:tcW w:w="3095" w:type="dxa"/>
            <w:vMerge w:val="restart"/>
          </w:tcPr>
          <w:p w:rsidR="00B652F8" w:rsidRPr="00D53144" w:rsidP="00D124B3" w14:paraId="5803D1F4" w14:textId="77777777">
            <w:pPr>
              <w:tabs>
                <w:tab w:val="clear" w:pos="567"/>
              </w:tabs>
              <w:spacing w:line="240" w:lineRule="auto"/>
              <w:rPr>
                <w:bCs/>
                <w:lang w:val="nl-NL"/>
              </w:rPr>
            </w:pPr>
            <w:r w:rsidRPr="00D53144">
              <w:rPr>
                <w:bCs/>
                <w:lang w:val="nl-NL"/>
              </w:rPr>
              <w:t>Hartaandoeningen*</w:t>
            </w:r>
          </w:p>
        </w:tc>
        <w:tc>
          <w:tcPr>
            <w:tcW w:w="1693" w:type="dxa"/>
          </w:tcPr>
          <w:p w:rsidR="00B652F8" w:rsidRPr="00D53144" w:rsidP="00D124B3" w14:paraId="259A6B7D"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301A58D4" w14:textId="77777777">
            <w:pPr>
              <w:tabs>
                <w:tab w:val="clear" w:pos="567"/>
              </w:tabs>
              <w:spacing w:line="240" w:lineRule="auto"/>
              <w:rPr>
                <w:bCs/>
                <w:lang w:val="nl-NL"/>
              </w:rPr>
            </w:pPr>
            <w:r w:rsidRPr="00D53144">
              <w:rPr>
                <w:bCs/>
                <w:lang w:val="nl-NL"/>
              </w:rPr>
              <w:t>tachycardie</w:t>
            </w:r>
          </w:p>
          <w:p w:rsidR="00B652F8" w:rsidRPr="00D53144" w:rsidP="00D124B3" w14:paraId="7DCE7C40" w14:textId="77777777">
            <w:pPr>
              <w:tabs>
                <w:tab w:val="clear" w:pos="567"/>
              </w:tabs>
              <w:spacing w:line="240" w:lineRule="auto"/>
              <w:rPr>
                <w:bCs/>
                <w:lang w:val="nl-NL"/>
              </w:rPr>
            </w:pPr>
          </w:p>
        </w:tc>
      </w:tr>
      <w:tr w14:paraId="517E3D48" w14:textId="77777777" w:rsidTr="00D124B3">
        <w:tblPrEx>
          <w:tblW w:w="0" w:type="auto"/>
          <w:tblLook w:val="00A0"/>
        </w:tblPrEx>
        <w:tc>
          <w:tcPr>
            <w:tcW w:w="3095" w:type="dxa"/>
            <w:vMerge/>
          </w:tcPr>
          <w:p w:rsidR="00B652F8" w:rsidRPr="00D53144" w:rsidP="00D124B3" w14:paraId="0B28D6B7" w14:textId="77777777">
            <w:pPr>
              <w:tabs>
                <w:tab w:val="clear" w:pos="567"/>
              </w:tabs>
              <w:spacing w:line="240" w:lineRule="auto"/>
              <w:rPr>
                <w:bCs/>
                <w:lang w:val="nl-NL"/>
              </w:rPr>
            </w:pPr>
          </w:p>
        </w:tc>
        <w:tc>
          <w:tcPr>
            <w:tcW w:w="1693" w:type="dxa"/>
          </w:tcPr>
          <w:p w:rsidR="00B652F8" w:rsidRPr="00D53144" w:rsidP="00D124B3" w14:paraId="38C1EDD7"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02CE3643" w14:textId="77777777">
            <w:pPr>
              <w:tabs>
                <w:tab w:val="clear" w:pos="567"/>
              </w:tabs>
              <w:spacing w:line="240" w:lineRule="auto"/>
              <w:rPr>
                <w:bCs/>
                <w:lang w:val="nl-NL"/>
              </w:rPr>
            </w:pPr>
            <w:r w:rsidRPr="00D53144">
              <w:rPr>
                <w:bCs/>
                <w:lang w:val="nl-NL"/>
              </w:rPr>
              <w:t>myocardinfarct</w:t>
            </w:r>
            <w:r w:rsidRPr="00D53144">
              <w:rPr>
                <w:bCs/>
                <w:vertAlign w:val="superscript"/>
                <w:lang w:val="nl-NL"/>
              </w:rPr>
              <w:t>1)</w:t>
            </w:r>
            <w:r w:rsidRPr="00D53144">
              <w:rPr>
                <w:bCs/>
                <w:lang w:val="nl-NL"/>
              </w:rPr>
              <w:t xml:space="preserve">, </w:t>
            </w:r>
          </w:p>
          <w:p w:rsidR="00B652F8" w:rsidRPr="00D53144" w:rsidP="00D124B3" w14:paraId="3C04640F" w14:textId="77777777">
            <w:pPr>
              <w:tabs>
                <w:tab w:val="clear" w:pos="567"/>
              </w:tabs>
              <w:spacing w:line="240" w:lineRule="auto"/>
              <w:rPr>
                <w:bCs/>
                <w:lang w:val="nl-NL"/>
              </w:rPr>
            </w:pPr>
            <w:r w:rsidRPr="00D53144">
              <w:rPr>
                <w:bCs/>
                <w:lang w:val="nl-NL"/>
              </w:rPr>
              <w:t xml:space="preserve">aritmieën, </w:t>
            </w:r>
          </w:p>
          <w:p w:rsidR="00B652F8" w:rsidRPr="00D53144" w:rsidP="00D124B3" w14:paraId="0F7F6461" w14:textId="77777777">
            <w:pPr>
              <w:tabs>
                <w:tab w:val="clear" w:pos="567"/>
              </w:tabs>
              <w:spacing w:line="240" w:lineRule="auto"/>
              <w:rPr>
                <w:bCs/>
                <w:lang w:val="nl-NL"/>
              </w:rPr>
            </w:pPr>
            <w:r w:rsidRPr="00D53144">
              <w:rPr>
                <w:bCs/>
                <w:lang w:val="nl-NL"/>
              </w:rPr>
              <w:t>congestief hartfalen</w:t>
            </w:r>
          </w:p>
          <w:p w:rsidR="00B652F8" w:rsidRPr="00D53144" w:rsidP="00D124B3" w14:paraId="253A87F3" w14:textId="77777777">
            <w:pPr>
              <w:tabs>
                <w:tab w:val="clear" w:pos="567"/>
              </w:tabs>
              <w:spacing w:line="240" w:lineRule="auto"/>
              <w:rPr>
                <w:bCs/>
                <w:lang w:val="nl-NL"/>
              </w:rPr>
            </w:pPr>
          </w:p>
        </w:tc>
      </w:tr>
      <w:tr w14:paraId="14FD71F0" w14:textId="77777777" w:rsidTr="00D124B3">
        <w:tblPrEx>
          <w:tblW w:w="0" w:type="auto"/>
          <w:tblLook w:val="00A0"/>
        </w:tblPrEx>
        <w:tc>
          <w:tcPr>
            <w:tcW w:w="3095" w:type="dxa"/>
            <w:vMerge/>
          </w:tcPr>
          <w:p w:rsidR="00B652F8" w:rsidRPr="00D53144" w:rsidP="00D124B3" w14:paraId="7301E259" w14:textId="77777777">
            <w:pPr>
              <w:tabs>
                <w:tab w:val="clear" w:pos="567"/>
              </w:tabs>
              <w:spacing w:line="240" w:lineRule="auto"/>
              <w:rPr>
                <w:bCs/>
                <w:lang w:val="nl-NL"/>
              </w:rPr>
            </w:pPr>
          </w:p>
        </w:tc>
        <w:tc>
          <w:tcPr>
            <w:tcW w:w="1693" w:type="dxa"/>
          </w:tcPr>
          <w:p w:rsidR="00B652F8" w:rsidRPr="00D53144" w:rsidP="00D124B3" w14:paraId="2A555F74"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283BA701" w14:textId="77777777">
            <w:pPr>
              <w:tabs>
                <w:tab w:val="clear" w:pos="567"/>
              </w:tabs>
              <w:spacing w:line="240" w:lineRule="auto"/>
              <w:rPr>
                <w:bCs/>
                <w:lang w:val="nl-NL"/>
              </w:rPr>
            </w:pPr>
            <w:r w:rsidRPr="00D53144">
              <w:rPr>
                <w:bCs/>
                <w:lang w:val="nl-NL"/>
              </w:rPr>
              <w:t>hartstilstand</w:t>
            </w:r>
          </w:p>
          <w:p w:rsidR="00B652F8" w:rsidRPr="00D53144" w:rsidP="00D124B3" w14:paraId="13829E3E" w14:textId="77777777">
            <w:pPr>
              <w:tabs>
                <w:tab w:val="clear" w:pos="567"/>
              </w:tabs>
              <w:spacing w:line="240" w:lineRule="auto"/>
              <w:rPr>
                <w:bCs/>
                <w:lang w:val="nl-NL"/>
              </w:rPr>
            </w:pPr>
          </w:p>
        </w:tc>
      </w:tr>
      <w:tr w14:paraId="4DF9052D" w14:textId="77777777" w:rsidTr="00D124B3">
        <w:tblPrEx>
          <w:tblW w:w="0" w:type="auto"/>
          <w:tblLook w:val="00A0"/>
        </w:tblPrEx>
        <w:tc>
          <w:tcPr>
            <w:tcW w:w="3095" w:type="dxa"/>
            <w:vMerge w:val="restart"/>
          </w:tcPr>
          <w:p w:rsidR="00B652F8" w:rsidRPr="00D53144" w:rsidP="00D124B3" w14:paraId="5A08CD9E" w14:textId="77777777">
            <w:pPr>
              <w:tabs>
                <w:tab w:val="clear" w:pos="567"/>
              </w:tabs>
              <w:spacing w:line="240" w:lineRule="auto"/>
              <w:rPr>
                <w:bCs/>
                <w:lang w:val="nl-NL"/>
              </w:rPr>
            </w:pPr>
            <w:r w:rsidRPr="00D53144">
              <w:rPr>
                <w:bCs/>
                <w:lang w:val="nl-NL"/>
              </w:rPr>
              <w:t>Bloedvataandoeningen</w:t>
            </w:r>
          </w:p>
        </w:tc>
        <w:tc>
          <w:tcPr>
            <w:tcW w:w="1693" w:type="dxa"/>
          </w:tcPr>
          <w:p w:rsidR="00B652F8" w:rsidRPr="00D53144" w:rsidP="00D124B3" w14:paraId="1EC5008A"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06B27552" w14:textId="77777777">
            <w:pPr>
              <w:tabs>
                <w:tab w:val="clear" w:pos="567"/>
              </w:tabs>
              <w:spacing w:line="240" w:lineRule="auto"/>
              <w:rPr>
                <w:bCs/>
                <w:lang w:val="nl-NL"/>
              </w:rPr>
            </w:pPr>
            <w:r w:rsidRPr="00D53144">
              <w:rPr>
                <w:bCs/>
                <w:lang w:val="nl-NL"/>
              </w:rPr>
              <w:t xml:space="preserve">hypertensie, </w:t>
            </w:r>
          </w:p>
          <w:p w:rsidR="00B652F8" w:rsidRPr="00D53144" w:rsidP="00D124B3" w14:paraId="074B6D56" w14:textId="77777777">
            <w:pPr>
              <w:tabs>
                <w:tab w:val="clear" w:pos="567"/>
              </w:tabs>
              <w:spacing w:line="240" w:lineRule="auto"/>
              <w:rPr>
                <w:bCs/>
                <w:lang w:val="nl-NL"/>
              </w:rPr>
            </w:pPr>
            <w:r w:rsidRPr="00D53144">
              <w:rPr>
                <w:bCs/>
                <w:lang w:val="nl-NL"/>
              </w:rPr>
              <w:t xml:space="preserve">blozen, </w:t>
            </w:r>
          </w:p>
          <w:p w:rsidR="00B652F8" w:rsidRPr="00D53144" w:rsidP="00D124B3" w14:paraId="73AE259A" w14:textId="77777777">
            <w:pPr>
              <w:tabs>
                <w:tab w:val="clear" w:pos="567"/>
              </w:tabs>
              <w:spacing w:line="240" w:lineRule="auto"/>
              <w:rPr>
                <w:bCs/>
                <w:lang w:val="nl-NL"/>
              </w:rPr>
            </w:pPr>
            <w:r w:rsidRPr="00D53144">
              <w:rPr>
                <w:bCs/>
                <w:lang w:val="nl-NL"/>
              </w:rPr>
              <w:t>hematoom</w:t>
            </w:r>
          </w:p>
          <w:p w:rsidR="00B652F8" w:rsidRPr="00D53144" w:rsidP="00D124B3" w14:paraId="7AE568F9" w14:textId="77777777">
            <w:pPr>
              <w:tabs>
                <w:tab w:val="clear" w:pos="567"/>
              </w:tabs>
              <w:spacing w:line="240" w:lineRule="auto"/>
              <w:rPr>
                <w:bCs/>
                <w:lang w:val="nl-NL"/>
              </w:rPr>
            </w:pPr>
          </w:p>
        </w:tc>
      </w:tr>
      <w:tr w14:paraId="42A47A6B" w14:textId="77777777" w:rsidTr="00D124B3">
        <w:tblPrEx>
          <w:tblW w:w="0" w:type="auto"/>
          <w:tblLook w:val="00A0"/>
        </w:tblPrEx>
        <w:tc>
          <w:tcPr>
            <w:tcW w:w="3095" w:type="dxa"/>
            <w:vMerge/>
          </w:tcPr>
          <w:p w:rsidR="00B652F8" w:rsidRPr="00D53144" w:rsidP="00D124B3" w14:paraId="65487EC4" w14:textId="77777777">
            <w:pPr>
              <w:tabs>
                <w:tab w:val="clear" w:pos="567"/>
              </w:tabs>
              <w:spacing w:line="240" w:lineRule="auto"/>
              <w:rPr>
                <w:bCs/>
                <w:lang w:val="nl-NL"/>
              </w:rPr>
            </w:pPr>
          </w:p>
        </w:tc>
        <w:tc>
          <w:tcPr>
            <w:tcW w:w="1693" w:type="dxa"/>
          </w:tcPr>
          <w:p w:rsidR="00B652F8" w:rsidRPr="00D53144" w:rsidP="00D124B3" w14:paraId="293402DD"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4B5EB412" w14:textId="77777777">
            <w:pPr>
              <w:tabs>
                <w:tab w:val="clear" w:pos="567"/>
              </w:tabs>
              <w:spacing w:line="240" w:lineRule="auto"/>
              <w:rPr>
                <w:bCs/>
                <w:lang w:val="nl-NL"/>
              </w:rPr>
            </w:pPr>
            <w:r w:rsidRPr="00D53144">
              <w:rPr>
                <w:bCs/>
                <w:lang w:val="nl-NL"/>
              </w:rPr>
              <w:t xml:space="preserve">aneurysma aortae, </w:t>
            </w:r>
          </w:p>
          <w:p w:rsidR="00B652F8" w:rsidRPr="00D53144" w:rsidP="00D124B3" w14:paraId="0B2F03F0" w14:textId="77777777">
            <w:pPr>
              <w:tabs>
                <w:tab w:val="clear" w:pos="567"/>
              </w:tabs>
              <w:spacing w:line="240" w:lineRule="auto"/>
              <w:rPr>
                <w:bCs/>
                <w:lang w:val="nl-NL"/>
              </w:rPr>
            </w:pPr>
            <w:r w:rsidRPr="00D53144">
              <w:rPr>
                <w:bCs/>
                <w:lang w:val="nl-NL"/>
              </w:rPr>
              <w:t xml:space="preserve">bloedvatafsluiting, </w:t>
            </w:r>
          </w:p>
          <w:p w:rsidR="00B652F8" w:rsidRPr="00D53144" w:rsidP="00D124B3" w14:paraId="25B6C928" w14:textId="77777777">
            <w:pPr>
              <w:tabs>
                <w:tab w:val="clear" w:pos="567"/>
              </w:tabs>
              <w:spacing w:line="240" w:lineRule="auto"/>
              <w:rPr>
                <w:bCs/>
                <w:lang w:val="nl-NL"/>
              </w:rPr>
            </w:pPr>
            <w:r w:rsidRPr="00D53144">
              <w:rPr>
                <w:bCs/>
                <w:lang w:val="nl-NL"/>
              </w:rPr>
              <w:t>tromboflebitis</w:t>
            </w:r>
          </w:p>
          <w:p w:rsidR="00B652F8" w:rsidRPr="00D53144" w:rsidP="00D124B3" w14:paraId="704FDB7F" w14:textId="77777777">
            <w:pPr>
              <w:tabs>
                <w:tab w:val="clear" w:pos="567"/>
              </w:tabs>
              <w:spacing w:line="240" w:lineRule="auto"/>
              <w:rPr>
                <w:bCs/>
                <w:lang w:val="nl-NL"/>
              </w:rPr>
            </w:pPr>
          </w:p>
        </w:tc>
      </w:tr>
      <w:tr w14:paraId="6C7B8919" w14:textId="77777777" w:rsidTr="00D124B3">
        <w:tblPrEx>
          <w:tblW w:w="0" w:type="auto"/>
          <w:tblLook w:val="00A0"/>
        </w:tblPrEx>
        <w:tc>
          <w:tcPr>
            <w:tcW w:w="3095" w:type="dxa"/>
            <w:vMerge w:val="restart"/>
          </w:tcPr>
          <w:p w:rsidR="00B652F8" w:rsidRPr="00D53144" w:rsidP="00D124B3" w14:paraId="3AF92846" w14:textId="77777777">
            <w:pPr>
              <w:tabs>
                <w:tab w:val="clear" w:pos="567"/>
              </w:tabs>
              <w:spacing w:line="240" w:lineRule="auto"/>
              <w:rPr>
                <w:bCs/>
                <w:lang w:val="nl-NL"/>
              </w:rPr>
            </w:pPr>
            <w:r w:rsidRPr="00D53144">
              <w:rPr>
                <w:bCs/>
                <w:lang w:val="nl-NL"/>
              </w:rPr>
              <w:t>Ademhalingsstelsel-, borstkas- en mediastinumaandoeningen*</w:t>
            </w:r>
          </w:p>
        </w:tc>
        <w:tc>
          <w:tcPr>
            <w:tcW w:w="1693" w:type="dxa"/>
          </w:tcPr>
          <w:p w:rsidR="00B652F8" w:rsidRPr="00D53144" w:rsidP="00D124B3" w14:paraId="038AD143" w14:textId="77777777">
            <w:pPr>
              <w:tabs>
                <w:tab w:val="clear" w:pos="567"/>
              </w:tabs>
              <w:spacing w:line="240" w:lineRule="auto"/>
              <w:rPr>
                <w:bCs/>
                <w:lang w:val="nl-NL"/>
              </w:rPr>
            </w:pPr>
            <w:r w:rsidRPr="00D53144">
              <w:rPr>
                <w:bCs/>
                <w:lang w:val="nl-NL"/>
              </w:rPr>
              <w:t>vaak</w:t>
            </w:r>
          </w:p>
          <w:p w:rsidR="00B652F8" w:rsidRPr="00D53144" w:rsidP="00D124B3" w14:paraId="7F8AA3EB" w14:textId="77777777">
            <w:pPr>
              <w:tabs>
                <w:tab w:val="clear" w:pos="567"/>
              </w:tabs>
              <w:spacing w:line="240" w:lineRule="auto"/>
              <w:rPr>
                <w:bCs/>
                <w:lang w:val="nl-NL"/>
              </w:rPr>
            </w:pPr>
          </w:p>
        </w:tc>
        <w:tc>
          <w:tcPr>
            <w:tcW w:w="4499" w:type="dxa"/>
          </w:tcPr>
          <w:p w:rsidR="00B652F8" w:rsidRPr="00D53144" w:rsidP="00D124B3" w14:paraId="04BF7180" w14:textId="77777777">
            <w:pPr>
              <w:tabs>
                <w:tab w:val="clear" w:pos="567"/>
              </w:tabs>
              <w:spacing w:line="240" w:lineRule="auto"/>
              <w:rPr>
                <w:bCs/>
                <w:lang w:val="nl-NL"/>
              </w:rPr>
            </w:pPr>
            <w:r w:rsidRPr="00D53144">
              <w:rPr>
                <w:bCs/>
                <w:lang w:val="nl-NL"/>
              </w:rPr>
              <w:t xml:space="preserve">astma, </w:t>
            </w:r>
          </w:p>
          <w:p w:rsidR="00B652F8" w:rsidRPr="00D53144" w:rsidP="00D124B3" w14:paraId="3F71EA08" w14:textId="77777777">
            <w:pPr>
              <w:tabs>
                <w:tab w:val="clear" w:pos="567"/>
              </w:tabs>
              <w:spacing w:line="240" w:lineRule="auto"/>
              <w:rPr>
                <w:bCs/>
                <w:lang w:val="nl-NL"/>
              </w:rPr>
            </w:pPr>
            <w:r w:rsidRPr="00D53144">
              <w:rPr>
                <w:bCs/>
                <w:lang w:val="nl-NL"/>
              </w:rPr>
              <w:t xml:space="preserve">dyspneu, </w:t>
            </w:r>
          </w:p>
          <w:p w:rsidR="00B652F8" w:rsidRPr="00D53144" w:rsidP="00D124B3" w14:paraId="102C0708" w14:textId="77777777">
            <w:pPr>
              <w:tabs>
                <w:tab w:val="clear" w:pos="567"/>
              </w:tabs>
              <w:spacing w:line="240" w:lineRule="auto"/>
              <w:rPr>
                <w:bCs/>
                <w:lang w:val="nl-NL"/>
              </w:rPr>
            </w:pPr>
            <w:r w:rsidRPr="00D53144">
              <w:rPr>
                <w:bCs/>
                <w:lang w:val="nl-NL"/>
              </w:rPr>
              <w:t>hoesten</w:t>
            </w:r>
          </w:p>
          <w:p w:rsidR="00B652F8" w:rsidRPr="00D53144" w:rsidP="00D124B3" w14:paraId="04167462" w14:textId="77777777">
            <w:pPr>
              <w:tabs>
                <w:tab w:val="clear" w:pos="567"/>
              </w:tabs>
              <w:spacing w:line="240" w:lineRule="auto"/>
              <w:rPr>
                <w:bCs/>
                <w:vertAlign w:val="superscript"/>
                <w:lang w:val="nl-NL"/>
              </w:rPr>
            </w:pPr>
          </w:p>
        </w:tc>
      </w:tr>
      <w:tr w14:paraId="159FAD7C" w14:textId="77777777" w:rsidTr="00D124B3">
        <w:tblPrEx>
          <w:tblW w:w="0" w:type="auto"/>
          <w:tblLook w:val="00A0"/>
        </w:tblPrEx>
        <w:tc>
          <w:tcPr>
            <w:tcW w:w="3095" w:type="dxa"/>
            <w:vMerge/>
          </w:tcPr>
          <w:p w:rsidR="00B652F8" w:rsidRPr="00D53144" w:rsidP="00D124B3" w14:paraId="5A477872" w14:textId="77777777">
            <w:pPr>
              <w:tabs>
                <w:tab w:val="clear" w:pos="567"/>
              </w:tabs>
              <w:spacing w:line="240" w:lineRule="auto"/>
              <w:rPr>
                <w:bCs/>
                <w:lang w:val="nl-NL"/>
              </w:rPr>
            </w:pPr>
          </w:p>
        </w:tc>
        <w:tc>
          <w:tcPr>
            <w:tcW w:w="1693" w:type="dxa"/>
          </w:tcPr>
          <w:p w:rsidR="00B652F8" w:rsidRPr="00D53144" w:rsidP="00D124B3" w14:paraId="02E48AB4" w14:textId="77777777">
            <w:pPr>
              <w:tabs>
                <w:tab w:val="clear" w:pos="567"/>
              </w:tabs>
              <w:spacing w:line="240" w:lineRule="auto"/>
              <w:rPr>
                <w:bCs/>
                <w:lang w:val="nl-NL"/>
              </w:rPr>
            </w:pPr>
            <w:r w:rsidRPr="00D53144">
              <w:rPr>
                <w:bCs/>
                <w:lang w:val="nl-NL"/>
              </w:rPr>
              <w:t>soms</w:t>
            </w:r>
          </w:p>
          <w:p w:rsidR="00B652F8" w:rsidRPr="00D53144" w:rsidP="00D124B3" w14:paraId="14A9D457" w14:textId="77777777">
            <w:pPr>
              <w:tabs>
                <w:tab w:val="clear" w:pos="567"/>
              </w:tabs>
              <w:spacing w:line="240" w:lineRule="auto"/>
              <w:rPr>
                <w:bCs/>
                <w:lang w:val="nl-NL"/>
              </w:rPr>
            </w:pPr>
          </w:p>
        </w:tc>
        <w:tc>
          <w:tcPr>
            <w:tcW w:w="4499" w:type="dxa"/>
          </w:tcPr>
          <w:p w:rsidR="00B652F8" w:rsidRPr="0068520F" w:rsidP="00D124B3" w14:paraId="5243C2E2" w14:textId="77777777">
            <w:pPr>
              <w:tabs>
                <w:tab w:val="clear" w:pos="567"/>
              </w:tabs>
              <w:spacing w:line="240" w:lineRule="auto"/>
              <w:rPr>
                <w:bCs/>
                <w:lang w:val="en-US"/>
              </w:rPr>
            </w:pPr>
            <w:r w:rsidRPr="0068520F">
              <w:rPr>
                <w:bCs/>
                <w:lang w:val="en-US"/>
              </w:rPr>
              <w:t>longembolie</w:t>
            </w:r>
            <w:r w:rsidRPr="0068520F">
              <w:rPr>
                <w:bCs/>
                <w:vertAlign w:val="superscript"/>
                <w:lang w:val="en-US"/>
              </w:rPr>
              <w:t>1)</w:t>
            </w:r>
            <w:r w:rsidRPr="0068520F">
              <w:rPr>
                <w:bCs/>
                <w:lang w:val="en-US"/>
              </w:rPr>
              <w:t xml:space="preserve">, </w:t>
            </w:r>
          </w:p>
          <w:p w:rsidR="00B652F8" w:rsidRPr="0068520F" w:rsidP="00D124B3" w14:paraId="0C982834" w14:textId="77777777">
            <w:pPr>
              <w:tabs>
                <w:tab w:val="clear" w:pos="567"/>
              </w:tabs>
              <w:spacing w:line="240" w:lineRule="auto"/>
              <w:rPr>
                <w:bCs/>
                <w:lang w:val="en-US"/>
              </w:rPr>
            </w:pPr>
            <w:r w:rsidRPr="0068520F">
              <w:rPr>
                <w:bCs/>
                <w:lang w:val="en-US"/>
              </w:rPr>
              <w:t xml:space="preserve">interstitiële longaandoening, </w:t>
            </w:r>
          </w:p>
          <w:p w:rsidR="00B652F8" w:rsidRPr="0068520F" w:rsidP="00D124B3" w14:paraId="444B0D09" w14:textId="77777777">
            <w:pPr>
              <w:tabs>
                <w:tab w:val="clear" w:pos="567"/>
              </w:tabs>
              <w:spacing w:line="240" w:lineRule="auto"/>
              <w:rPr>
                <w:bCs/>
                <w:lang w:val="en-US"/>
              </w:rPr>
            </w:pPr>
            <w:r w:rsidRPr="0068520F">
              <w:rPr>
                <w:bCs/>
                <w:lang w:val="en-US"/>
              </w:rPr>
              <w:t xml:space="preserve">COPD (chronic obstructive pulmonary disease), pneumonitis, </w:t>
            </w:r>
          </w:p>
          <w:p w:rsidR="00B652F8" w:rsidRPr="00D53144" w:rsidP="00D124B3" w14:paraId="0E3FEA50" w14:textId="77777777">
            <w:pPr>
              <w:tabs>
                <w:tab w:val="clear" w:pos="567"/>
              </w:tabs>
              <w:spacing w:line="240" w:lineRule="auto"/>
              <w:rPr>
                <w:bCs/>
                <w:vertAlign w:val="superscript"/>
                <w:lang w:val="nl-NL"/>
              </w:rPr>
            </w:pPr>
            <w:r w:rsidRPr="00D53144">
              <w:rPr>
                <w:bCs/>
                <w:lang w:val="nl-NL"/>
              </w:rPr>
              <w:t>pleurale effusie</w:t>
            </w:r>
            <w:r w:rsidRPr="00D53144">
              <w:rPr>
                <w:bCs/>
                <w:vertAlign w:val="superscript"/>
                <w:lang w:val="nl-NL"/>
              </w:rPr>
              <w:t>1)</w:t>
            </w:r>
          </w:p>
          <w:p w:rsidR="00B652F8" w:rsidRPr="00D53144" w:rsidP="00D124B3" w14:paraId="450CC2F3" w14:textId="77777777">
            <w:pPr>
              <w:tabs>
                <w:tab w:val="clear" w:pos="567"/>
              </w:tabs>
              <w:spacing w:line="240" w:lineRule="auto"/>
              <w:rPr>
                <w:bCs/>
                <w:vertAlign w:val="superscript"/>
                <w:lang w:val="nl-NL"/>
              </w:rPr>
            </w:pPr>
          </w:p>
        </w:tc>
      </w:tr>
      <w:tr w14:paraId="3F92F98C" w14:textId="77777777" w:rsidTr="00D124B3">
        <w:tblPrEx>
          <w:tblW w:w="0" w:type="auto"/>
          <w:tblLook w:val="00A0"/>
        </w:tblPrEx>
        <w:tc>
          <w:tcPr>
            <w:tcW w:w="3095" w:type="dxa"/>
            <w:vMerge/>
          </w:tcPr>
          <w:p w:rsidR="00B652F8" w:rsidRPr="00D53144" w:rsidP="00D124B3" w14:paraId="29CF3348" w14:textId="77777777">
            <w:pPr>
              <w:tabs>
                <w:tab w:val="clear" w:pos="567"/>
              </w:tabs>
              <w:spacing w:line="240" w:lineRule="auto"/>
              <w:rPr>
                <w:bCs/>
                <w:lang w:val="nl-NL"/>
              </w:rPr>
            </w:pPr>
          </w:p>
        </w:tc>
        <w:tc>
          <w:tcPr>
            <w:tcW w:w="1693" w:type="dxa"/>
          </w:tcPr>
          <w:p w:rsidR="00B652F8" w:rsidRPr="00D53144" w:rsidP="00D124B3" w14:paraId="0CEF24B4"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4D5FD52C" w14:textId="77777777">
            <w:pPr>
              <w:tabs>
                <w:tab w:val="clear" w:pos="567"/>
              </w:tabs>
              <w:spacing w:line="240" w:lineRule="auto"/>
              <w:rPr>
                <w:bCs/>
                <w:vertAlign w:val="superscript"/>
                <w:lang w:val="nl-NL"/>
              </w:rPr>
            </w:pPr>
            <w:r w:rsidRPr="00D53144">
              <w:rPr>
                <w:bCs/>
                <w:lang w:val="nl-NL"/>
              </w:rPr>
              <w:t>pulmonale fibrose</w:t>
            </w:r>
            <w:r w:rsidRPr="00D53144">
              <w:rPr>
                <w:bCs/>
                <w:vertAlign w:val="superscript"/>
                <w:lang w:val="nl-NL"/>
              </w:rPr>
              <w:t>1)</w:t>
            </w:r>
          </w:p>
          <w:p w:rsidR="00B652F8" w:rsidRPr="00D53144" w:rsidP="00D124B3" w14:paraId="7081D345" w14:textId="77777777">
            <w:pPr>
              <w:tabs>
                <w:tab w:val="clear" w:pos="567"/>
              </w:tabs>
              <w:spacing w:line="240" w:lineRule="auto"/>
              <w:rPr>
                <w:bCs/>
                <w:lang w:val="nl-NL"/>
              </w:rPr>
            </w:pPr>
          </w:p>
        </w:tc>
      </w:tr>
      <w:tr w14:paraId="1B83A355" w14:textId="77777777" w:rsidTr="00D124B3">
        <w:tblPrEx>
          <w:tblW w:w="0" w:type="auto"/>
          <w:tblLook w:val="00A0"/>
        </w:tblPrEx>
        <w:tc>
          <w:tcPr>
            <w:tcW w:w="3095" w:type="dxa"/>
            <w:vMerge w:val="restart"/>
          </w:tcPr>
          <w:p w:rsidR="00B652F8" w:rsidRPr="00D53144" w:rsidP="00D124B3" w14:paraId="047C56E4" w14:textId="77777777">
            <w:pPr>
              <w:tabs>
                <w:tab w:val="clear" w:pos="567"/>
              </w:tabs>
              <w:spacing w:line="240" w:lineRule="auto"/>
              <w:rPr>
                <w:bCs/>
                <w:lang w:val="nl-NL"/>
              </w:rPr>
            </w:pPr>
            <w:r w:rsidRPr="00D53144">
              <w:rPr>
                <w:bCs/>
                <w:lang w:val="nl-NL"/>
              </w:rPr>
              <w:t>Maagdarmstelselaandoeningen</w:t>
            </w:r>
          </w:p>
        </w:tc>
        <w:tc>
          <w:tcPr>
            <w:tcW w:w="1693" w:type="dxa"/>
          </w:tcPr>
          <w:p w:rsidR="00B652F8" w:rsidRPr="00D53144" w:rsidP="00D124B3" w14:paraId="311E12F0" w14:textId="77777777">
            <w:pPr>
              <w:tabs>
                <w:tab w:val="clear" w:pos="567"/>
              </w:tabs>
              <w:spacing w:line="240" w:lineRule="auto"/>
              <w:rPr>
                <w:bCs/>
                <w:lang w:val="nl-NL"/>
              </w:rPr>
            </w:pPr>
            <w:r w:rsidRPr="00D53144">
              <w:rPr>
                <w:bCs/>
                <w:lang w:val="nl-NL"/>
              </w:rPr>
              <w:t>zeer vaak</w:t>
            </w:r>
          </w:p>
        </w:tc>
        <w:tc>
          <w:tcPr>
            <w:tcW w:w="4499" w:type="dxa"/>
          </w:tcPr>
          <w:p w:rsidR="00B652F8" w:rsidRPr="00D53144" w:rsidP="00D124B3" w14:paraId="69C95E2C" w14:textId="77777777">
            <w:pPr>
              <w:tabs>
                <w:tab w:val="clear" w:pos="567"/>
              </w:tabs>
              <w:spacing w:line="240" w:lineRule="auto"/>
              <w:rPr>
                <w:bCs/>
                <w:lang w:val="nl-NL"/>
              </w:rPr>
            </w:pPr>
            <w:r w:rsidRPr="00D53144">
              <w:rPr>
                <w:bCs/>
                <w:lang w:val="nl-NL"/>
              </w:rPr>
              <w:t xml:space="preserve">buikpijn, </w:t>
            </w:r>
          </w:p>
          <w:p w:rsidR="00B652F8" w:rsidRPr="00D53144" w:rsidP="00D124B3" w14:paraId="6D2EA7C8" w14:textId="77777777">
            <w:pPr>
              <w:tabs>
                <w:tab w:val="clear" w:pos="567"/>
              </w:tabs>
              <w:spacing w:line="240" w:lineRule="auto"/>
              <w:rPr>
                <w:bCs/>
                <w:lang w:val="nl-NL"/>
              </w:rPr>
            </w:pPr>
            <w:r w:rsidRPr="00D53144">
              <w:rPr>
                <w:bCs/>
                <w:lang w:val="nl-NL"/>
              </w:rPr>
              <w:t>misselijkheid en braken</w:t>
            </w:r>
          </w:p>
          <w:p w:rsidR="00B652F8" w:rsidRPr="00D53144" w:rsidP="00D124B3" w14:paraId="31E78FC7" w14:textId="77777777">
            <w:pPr>
              <w:tabs>
                <w:tab w:val="clear" w:pos="567"/>
              </w:tabs>
              <w:spacing w:line="240" w:lineRule="auto"/>
              <w:rPr>
                <w:bCs/>
                <w:vertAlign w:val="superscript"/>
                <w:lang w:val="nl-NL"/>
              </w:rPr>
            </w:pPr>
          </w:p>
        </w:tc>
      </w:tr>
      <w:tr w14:paraId="0F3ACD7D" w14:textId="77777777" w:rsidTr="00D124B3">
        <w:tblPrEx>
          <w:tblW w:w="0" w:type="auto"/>
          <w:tblLook w:val="00A0"/>
        </w:tblPrEx>
        <w:tc>
          <w:tcPr>
            <w:tcW w:w="3095" w:type="dxa"/>
            <w:vMerge/>
          </w:tcPr>
          <w:p w:rsidR="00B652F8" w:rsidRPr="00D53144" w:rsidP="00D124B3" w14:paraId="241DA5C8" w14:textId="77777777">
            <w:pPr>
              <w:tabs>
                <w:tab w:val="clear" w:pos="567"/>
              </w:tabs>
              <w:spacing w:line="240" w:lineRule="auto"/>
              <w:rPr>
                <w:bCs/>
                <w:lang w:val="nl-NL"/>
              </w:rPr>
            </w:pPr>
          </w:p>
        </w:tc>
        <w:tc>
          <w:tcPr>
            <w:tcW w:w="1693" w:type="dxa"/>
          </w:tcPr>
          <w:p w:rsidR="00B652F8" w:rsidRPr="00D53144" w:rsidP="00D124B3" w14:paraId="206DC273"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2DC9729F" w14:textId="77777777">
            <w:pPr>
              <w:tabs>
                <w:tab w:val="clear" w:pos="567"/>
              </w:tabs>
              <w:spacing w:line="240" w:lineRule="auto"/>
              <w:rPr>
                <w:bCs/>
                <w:lang w:val="nl-NL"/>
              </w:rPr>
            </w:pPr>
            <w:r w:rsidRPr="00D53144">
              <w:rPr>
                <w:bCs/>
                <w:lang w:val="nl-NL"/>
              </w:rPr>
              <w:t xml:space="preserve">maag-darmbloeding, </w:t>
            </w:r>
          </w:p>
          <w:p w:rsidR="00B652F8" w:rsidRPr="00D53144" w:rsidP="00D124B3" w14:paraId="243F041F" w14:textId="77777777">
            <w:pPr>
              <w:tabs>
                <w:tab w:val="clear" w:pos="567"/>
              </w:tabs>
              <w:spacing w:line="240" w:lineRule="auto"/>
              <w:rPr>
                <w:bCs/>
                <w:lang w:val="nl-NL"/>
              </w:rPr>
            </w:pPr>
            <w:r w:rsidRPr="00D53144">
              <w:rPr>
                <w:bCs/>
                <w:lang w:val="nl-NL"/>
              </w:rPr>
              <w:t xml:space="preserve">dyspepsie, </w:t>
            </w:r>
          </w:p>
          <w:p w:rsidR="00B652F8" w:rsidRPr="00D53144" w:rsidP="00D124B3" w14:paraId="208DE23E" w14:textId="77777777">
            <w:pPr>
              <w:tabs>
                <w:tab w:val="clear" w:pos="567"/>
              </w:tabs>
              <w:spacing w:line="240" w:lineRule="auto"/>
              <w:rPr>
                <w:bCs/>
                <w:lang w:val="nl-NL"/>
              </w:rPr>
            </w:pPr>
            <w:r w:rsidRPr="00D53144">
              <w:rPr>
                <w:bCs/>
                <w:lang w:val="nl-NL"/>
              </w:rPr>
              <w:t xml:space="preserve">refluxoesofagitis, </w:t>
            </w:r>
          </w:p>
          <w:p w:rsidR="00B652F8" w:rsidRPr="00D53144" w:rsidP="00D124B3" w14:paraId="7E2D3B36" w14:textId="77777777">
            <w:pPr>
              <w:tabs>
                <w:tab w:val="clear" w:pos="567"/>
              </w:tabs>
              <w:spacing w:line="240" w:lineRule="auto"/>
              <w:rPr>
                <w:bCs/>
                <w:lang w:val="nl-NL"/>
              </w:rPr>
            </w:pPr>
            <w:r w:rsidRPr="00D53144">
              <w:rPr>
                <w:bCs/>
                <w:lang w:val="nl-NL"/>
              </w:rPr>
              <w:t>siccasyndroom</w:t>
            </w:r>
          </w:p>
          <w:p w:rsidR="00B652F8" w:rsidRPr="00D53144" w:rsidP="00D124B3" w14:paraId="28458CE4" w14:textId="77777777">
            <w:pPr>
              <w:tabs>
                <w:tab w:val="clear" w:pos="567"/>
              </w:tabs>
              <w:spacing w:line="240" w:lineRule="auto"/>
              <w:rPr>
                <w:bCs/>
                <w:lang w:val="nl-NL"/>
              </w:rPr>
            </w:pPr>
          </w:p>
        </w:tc>
      </w:tr>
      <w:tr w14:paraId="6734C167" w14:textId="77777777" w:rsidTr="00D124B3">
        <w:tblPrEx>
          <w:tblW w:w="0" w:type="auto"/>
          <w:tblLook w:val="00A0"/>
        </w:tblPrEx>
        <w:tc>
          <w:tcPr>
            <w:tcW w:w="3095" w:type="dxa"/>
            <w:vMerge/>
          </w:tcPr>
          <w:p w:rsidR="00B652F8" w:rsidRPr="00D53144" w:rsidP="00D124B3" w14:paraId="5DE9F2E6" w14:textId="77777777">
            <w:pPr>
              <w:tabs>
                <w:tab w:val="clear" w:pos="567"/>
              </w:tabs>
              <w:spacing w:line="240" w:lineRule="auto"/>
              <w:rPr>
                <w:bCs/>
                <w:lang w:val="nl-NL"/>
              </w:rPr>
            </w:pPr>
          </w:p>
        </w:tc>
        <w:tc>
          <w:tcPr>
            <w:tcW w:w="1693" w:type="dxa"/>
          </w:tcPr>
          <w:p w:rsidR="00B652F8" w:rsidRPr="00D53144" w:rsidP="00D124B3" w14:paraId="73184E1F"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067A0309" w14:textId="77777777">
            <w:pPr>
              <w:tabs>
                <w:tab w:val="clear" w:pos="567"/>
              </w:tabs>
              <w:spacing w:line="240" w:lineRule="auto"/>
              <w:rPr>
                <w:bCs/>
                <w:lang w:val="nl-NL"/>
              </w:rPr>
            </w:pPr>
            <w:r w:rsidRPr="00D53144">
              <w:rPr>
                <w:bCs/>
                <w:lang w:val="nl-NL"/>
              </w:rPr>
              <w:t xml:space="preserve">Pancreatitis, </w:t>
            </w:r>
          </w:p>
          <w:p w:rsidR="00B652F8" w:rsidRPr="00D53144" w:rsidP="00D124B3" w14:paraId="11D328D8" w14:textId="77777777">
            <w:pPr>
              <w:tabs>
                <w:tab w:val="clear" w:pos="567"/>
              </w:tabs>
              <w:spacing w:line="240" w:lineRule="auto"/>
              <w:rPr>
                <w:bCs/>
                <w:lang w:val="nl-NL"/>
              </w:rPr>
            </w:pPr>
            <w:r w:rsidRPr="00D53144">
              <w:rPr>
                <w:bCs/>
                <w:lang w:val="nl-NL"/>
              </w:rPr>
              <w:t xml:space="preserve">slikklachten, </w:t>
            </w:r>
          </w:p>
          <w:p w:rsidR="00B652F8" w:rsidRPr="00D53144" w:rsidP="00D124B3" w14:paraId="6CD29F43" w14:textId="77777777">
            <w:pPr>
              <w:tabs>
                <w:tab w:val="clear" w:pos="567"/>
              </w:tabs>
              <w:spacing w:line="240" w:lineRule="auto"/>
              <w:rPr>
                <w:bCs/>
                <w:lang w:val="nl-NL"/>
              </w:rPr>
            </w:pPr>
            <w:r w:rsidRPr="00D53144">
              <w:rPr>
                <w:bCs/>
                <w:lang w:val="nl-NL"/>
              </w:rPr>
              <w:t>zwelling van het gezicht</w:t>
            </w:r>
          </w:p>
        </w:tc>
      </w:tr>
      <w:tr w14:paraId="6594D336" w14:textId="77777777" w:rsidTr="00D124B3">
        <w:tblPrEx>
          <w:tblW w:w="0" w:type="auto"/>
          <w:tblLook w:val="00A0"/>
        </w:tblPrEx>
        <w:tc>
          <w:tcPr>
            <w:tcW w:w="3095" w:type="dxa"/>
            <w:vMerge/>
          </w:tcPr>
          <w:p w:rsidR="00B652F8" w:rsidRPr="00D53144" w:rsidP="00D124B3" w14:paraId="6DEC7431" w14:textId="77777777">
            <w:pPr>
              <w:tabs>
                <w:tab w:val="clear" w:pos="567"/>
              </w:tabs>
              <w:spacing w:line="240" w:lineRule="auto"/>
              <w:rPr>
                <w:bCs/>
                <w:lang w:val="nl-NL"/>
              </w:rPr>
            </w:pPr>
          </w:p>
        </w:tc>
        <w:tc>
          <w:tcPr>
            <w:tcW w:w="1693" w:type="dxa"/>
          </w:tcPr>
          <w:p w:rsidR="00B652F8" w:rsidRPr="00D53144" w:rsidP="00D124B3" w14:paraId="23326B99"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6056805B" w14:textId="77777777">
            <w:pPr>
              <w:tabs>
                <w:tab w:val="clear" w:pos="567"/>
              </w:tabs>
              <w:spacing w:line="240" w:lineRule="auto"/>
              <w:rPr>
                <w:bCs/>
                <w:vertAlign w:val="superscript"/>
                <w:lang w:val="nl-NL"/>
              </w:rPr>
            </w:pPr>
            <w:r w:rsidRPr="00D53144">
              <w:rPr>
                <w:bCs/>
                <w:lang w:val="nl-NL"/>
              </w:rPr>
              <w:t>intestinale perforatie</w:t>
            </w:r>
            <w:r w:rsidRPr="00D53144">
              <w:rPr>
                <w:bCs/>
                <w:vertAlign w:val="superscript"/>
                <w:lang w:val="nl-NL"/>
              </w:rPr>
              <w:t>1)</w:t>
            </w:r>
          </w:p>
          <w:p w:rsidR="00B652F8" w:rsidRPr="00D53144" w:rsidP="00D124B3" w14:paraId="7187109A" w14:textId="77777777">
            <w:pPr>
              <w:tabs>
                <w:tab w:val="clear" w:pos="567"/>
              </w:tabs>
              <w:spacing w:line="240" w:lineRule="auto"/>
              <w:rPr>
                <w:bCs/>
                <w:lang w:val="nl-NL"/>
              </w:rPr>
            </w:pPr>
          </w:p>
        </w:tc>
      </w:tr>
      <w:tr w14:paraId="13ECDAB3" w14:textId="77777777" w:rsidTr="00D124B3">
        <w:tblPrEx>
          <w:tblW w:w="0" w:type="auto"/>
          <w:tblLook w:val="00A0"/>
        </w:tblPrEx>
        <w:tc>
          <w:tcPr>
            <w:tcW w:w="3095" w:type="dxa"/>
            <w:vMerge w:val="restart"/>
          </w:tcPr>
          <w:p w:rsidR="00B652F8" w:rsidRPr="00D53144" w:rsidP="00D124B3" w14:paraId="1977B4C8" w14:textId="77777777">
            <w:pPr>
              <w:tabs>
                <w:tab w:val="clear" w:pos="567"/>
              </w:tabs>
              <w:spacing w:line="240" w:lineRule="auto"/>
              <w:rPr>
                <w:bCs/>
                <w:lang w:val="nl-NL"/>
              </w:rPr>
            </w:pPr>
            <w:r w:rsidRPr="00D53144">
              <w:rPr>
                <w:bCs/>
                <w:lang w:val="nl-NL"/>
              </w:rPr>
              <w:t>Lever- en galaandoeningen*</w:t>
            </w:r>
          </w:p>
        </w:tc>
        <w:tc>
          <w:tcPr>
            <w:tcW w:w="1693" w:type="dxa"/>
          </w:tcPr>
          <w:p w:rsidR="00B652F8" w:rsidRPr="00D53144" w:rsidP="00D124B3" w14:paraId="205F214B" w14:textId="77777777">
            <w:pPr>
              <w:tabs>
                <w:tab w:val="clear" w:pos="567"/>
              </w:tabs>
              <w:spacing w:line="240" w:lineRule="auto"/>
              <w:rPr>
                <w:bCs/>
                <w:lang w:val="nl-NL"/>
              </w:rPr>
            </w:pPr>
            <w:r w:rsidRPr="00D53144">
              <w:rPr>
                <w:bCs/>
                <w:lang w:val="nl-NL"/>
              </w:rPr>
              <w:t>zeer vaak</w:t>
            </w:r>
          </w:p>
        </w:tc>
        <w:tc>
          <w:tcPr>
            <w:tcW w:w="4499" w:type="dxa"/>
          </w:tcPr>
          <w:p w:rsidR="00B652F8" w:rsidRPr="00D53144" w:rsidP="00D124B3" w14:paraId="7C8CFC68" w14:textId="77777777">
            <w:pPr>
              <w:tabs>
                <w:tab w:val="clear" w:pos="567"/>
              </w:tabs>
              <w:spacing w:line="240" w:lineRule="auto"/>
              <w:rPr>
                <w:bCs/>
                <w:lang w:val="nl-NL"/>
              </w:rPr>
            </w:pPr>
            <w:r w:rsidRPr="00D53144">
              <w:rPr>
                <w:bCs/>
                <w:lang w:val="nl-NL"/>
              </w:rPr>
              <w:t>verhoogde leverenzymen</w:t>
            </w:r>
          </w:p>
          <w:p w:rsidR="00B652F8" w:rsidRPr="00D53144" w:rsidP="00D124B3" w14:paraId="47BC0A88" w14:textId="77777777">
            <w:pPr>
              <w:tabs>
                <w:tab w:val="clear" w:pos="567"/>
              </w:tabs>
              <w:spacing w:line="240" w:lineRule="auto"/>
              <w:rPr>
                <w:bCs/>
                <w:lang w:val="nl-NL"/>
              </w:rPr>
            </w:pPr>
          </w:p>
        </w:tc>
      </w:tr>
      <w:tr w14:paraId="6E094BDD" w14:textId="77777777" w:rsidTr="00D124B3">
        <w:tblPrEx>
          <w:tblW w:w="0" w:type="auto"/>
          <w:tblLook w:val="00A0"/>
        </w:tblPrEx>
        <w:tc>
          <w:tcPr>
            <w:tcW w:w="3095" w:type="dxa"/>
            <w:vMerge/>
          </w:tcPr>
          <w:p w:rsidR="00B652F8" w:rsidRPr="00D53144" w:rsidP="00D124B3" w14:paraId="008ECFF6" w14:textId="77777777">
            <w:pPr>
              <w:tabs>
                <w:tab w:val="clear" w:pos="567"/>
              </w:tabs>
              <w:spacing w:line="240" w:lineRule="auto"/>
              <w:rPr>
                <w:bCs/>
                <w:lang w:val="nl-NL"/>
              </w:rPr>
            </w:pPr>
          </w:p>
        </w:tc>
        <w:tc>
          <w:tcPr>
            <w:tcW w:w="1693" w:type="dxa"/>
          </w:tcPr>
          <w:p w:rsidR="00B652F8" w:rsidRPr="00D53144" w:rsidP="00D124B3" w14:paraId="01CCB60F" w14:textId="77777777">
            <w:pPr>
              <w:tabs>
                <w:tab w:val="clear" w:pos="567"/>
              </w:tabs>
              <w:spacing w:line="240" w:lineRule="auto"/>
              <w:rPr>
                <w:bCs/>
                <w:lang w:val="nl-NL"/>
              </w:rPr>
            </w:pPr>
            <w:r w:rsidRPr="00D53144">
              <w:rPr>
                <w:bCs/>
                <w:lang w:val="nl-NL"/>
              </w:rPr>
              <w:t>soms</w:t>
            </w:r>
          </w:p>
          <w:p w:rsidR="00B652F8" w:rsidRPr="00D53144" w:rsidP="00D124B3" w14:paraId="25711EF1" w14:textId="77777777">
            <w:pPr>
              <w:tabs>
                <w:tab w:val="clear" w:pos="567"/>
              </w:tabs>
              <w:spacing w:line="240" w:lineRule="auto"/>
              <w:rPr>
                <w:bCs/>
                <w:lang w:val="nl-NL"/>
              </w:rPr>
            </w:pPr>
          </w:p>
        </w:tc>
        <w:tc>
          <w:tcPr>
            <w:tcW w:w="4499" w:type="dxa"/>
          </w:tcPr>
          <w:p w:rsidR="00B652F8" w:rsidRPr="00D53144" w:rsidP="00D124B3" w14:paraId="7FBCB915" w14:textId="77777777">
            <w:pPr>
              <w:tabs>
                <w:tab w:val="clear" w:pos="567"/>
              </w:tabs>
              <w:spacing w:line="240" w:lineRule="auto"/>
              <w:rPr>
                <w:bCs/>
                <w:lang w:val="nl-NL"/>
              </w:rPr>
            </w:pPr>
            <w:r w:rsidRPr="00D53144">
              <w:rPr>
                <w:bCs/>
                <w:lang w:val="nl-NL"/>
              </w:rPr>
              <w:t xml:space="preserve">cholecystitis en cholelithiase, </w:t>
            </w:r>
          </w:p>
          <w:p w:rsidR="00B652F8" w:rsidRPr="00D53144" w:rsidP="00D124B3" w14:paraId="06154EA9" w14:textId="77777777">
            <w:pPr>
              <w:tabs>
                <w:tab w:val="clear" w:pos="567"/>
              </w:tabs>
              <w:spacing w:line="240" w:lineRule="auto"/>
              <w:rPr>
                <w:bCs/>
                <w:lang w:val="nl-NL"/>
              </w:rPr>
            </w:pPr>
            <w:r w:rsidRPr="00D53144">
              <w:rPr>
                <w:bCs/>
                <w:lang w:val="nl-NL"/>
              </w:rPr>
              <w:t xml:space="preserve">hepatische steatose, </w:t>
            </w:r>
          </w:p>
          <w:p w:rsidR="00B652F8" w:rsidRPr="00D53144" w:rsidP="00D124B3" w14:paraId="7A775407" w14:textId="77777777">
            <w:pPr>
              <w:tabs>
                <w:tab w:val="clear" w:pos="567"/>
              </w:tabs>
              <w:spacing w:line="240" w:lineRule="auto"/>
              <w:rPr>
                <w:bCs/>
                <w:lang w:val="nl-NL"/>
              </w:rPr>
            </w:pPr>
            <w:r w:rsidRPr="00D53144">
              <w:rPr>
                <w:bCs/>
                <w:lang w:val="nl-NL"/>
              </w:rPr>
              <w:t>verhoogd bilirubine</w:t>
            </w:r>
          </w:p>
          <w:p w:rsidR="00B652F8" w:rsidRPr="00D53144" w:rsidP="00D124B3" w14:paraId="4EDF77F2" w14:textId="77777777">
            <w:pPr>
              <w:tabs>
                <w:tab w:val="clear" w:pos="567"/>
              </w:tabs>
              <w:spacing w:line="240" w:lineRule="auto"/>
              <w:rPr>
                <w:bCs/>
                <w:lang w:val="nl-NL"/>
              </w:rPr>
            </w:pPr>
          </w:p>
        </w:tc>
      </w:tr>
      <w:tr w14:paraId="28E34B7C" w14:textId="77777777" w:rsidTr="00D124B3">
        <w:tblPrEx>
          <w:tblW w:w="0" w:type="auto"/>
          <w:tblLook w:val="00A0"/>
        </w:tblPrEx>
        <w:tc>
          <w:tcPr>
            <w:tcW w:w="3095" w:type="dxa"/>
            <w:vMerge/>
          </w:tcPr>
          <w:p w:rsidR="00B652F8" w:rsidRPr="00D53144" w:rsidP="00D124B3" w14:paraId="75B04C07" w14:textId="77777777">
            <w:pPr>
              <w:tabs>
                <w:tab w:val="clear" w:pos="567"/>
              </w:tabs>
              <w:spacing w:line="240" w:lineRule="auto"/>
              <w:rPr>
                <w:bCs/>
                <w:lang w:val="nl-NL"/>
              </w:rPr>
            </w:pPr>
          </w:p>
        </w:tc>
        <w:tc>
          <w:tcPr>
            <w:tcW w:w="1693" w:type="dxa"/>
          </w:tcPr>
          <w:p w:rsidR="00B652F8" w:rsidRPr="00D53144" w:rsidP="00D124B3" w14:paraId="07619438" w14:textId="77777777">
            <w:pPr>
              <w:tabs>
                <w:tab w:val="clear" w:pos="567"/>
              </w:tabs>
              <w:spacing w:line="240" w:lineRule="auto"/>
              <w:rPr>
                <w:bCs/>
                <w:lang w:val="nl-NL"/>
              </w:rPr>
            </w:pPr>
            <w:r w:rsidRPr="00D53144">
              <w:rPr>
                <w:bCs/>
                <w:lang w:val="nl-NL"/>
              </w:rPr>
              <w:t>zelden</w:t>
            </w:r>
          </w:p>
          <w:p w:rsidR="00B652F8" w:rsidRPr="00D53144" w:rsidP="00D124B3" w14:paraId="457FDC92" w14:textId="77777777">
            <w:pPr>
              <w:tabs>
                <w:tab w:val="clear" w:pos="567"/>
              </w:tabs>
              <w:spacing w:line="240" w:lineRule="auto"/>
              <w:rPr>
                <w:bCs/>
                <w:lang w:val="nl-NL"/>
              </w:rPr>
            </w:pPr>
          </w:p>
        </w:tc>
        <w:tc>
          <w:tcPr>
            <w:tcW w:w="4499" w:type="dxa"/>
          </w:tcPr>
          <w:p w:rsidR="00B652F8" w:rsidRPr="00D53144" w:rsidP="00D124B3" w14:paraId="553D97AB" w14:textId="77777777">
            <w:pPr>
              <w:tabs>
                <w:tab w:val="clear" w:pos="567"/>
              </w:tabs>
              <w:spacing w:line="240" w:lineRule="auto"/>
              <w:rPr>
                <w:bCs/>
                <w:lang w:val="nl-NL"/>
              </w:rPr>
            </w:pPr>
            <w:r w:rsidRPr="00D53144">
              <w:rPr>
                <w:bCs/>
                <w:lang w:val="nl-NL"/>
              </w:rPr>
              <w:t>hepatitis</w:t>
            </w:r>
          </w:p>
          <w:p w:rsidR="00B652F8" w:rsidRPr="00D53144" w:rsidP="00D124B3" w14:paraId="36F051AA" w14:textId="77777777">
            <w:pPr>
              <w:tabs>
                <w:tab w:val="clear" w:pos="567"/>
              </w:tabs>
              <w:spacing w:line="240" w:lineRule="auto"/>
              <w:rPr>
                <w:bCs/>
                <w:vertAlign w:val="superscript"/>
                <w:lang w:val="nl-NL"/>
              </w:rPr>
            </w:pPr>
            <w:r w:rsidRPr="00D53144">
              <w:rPr>
                <w:bCs/>
                <w:lang w:val="nl-NL"/>
              </w:rPr>
              <w:t>reactivatie van hepatitis B</w:t>
            </w:r>
            <w:r w:rsidRPr="00D53144">
              <w:rPr>
                <w:bCs/>
                <w:vertAlign w:val="superscript"/>
                <w:lang w:val="nl-NL"/>
              </w:rPr>
              <w:t>1)</w:t>
            </w:r>
          </w:p>
          <w:p w:rsidR="00B652F8" w:rsidRPr="00D53144" w:rsidP="00D124B3" w14:paraId="3C79B8BB" w14:textId="77777777">
            <w:pPr>
              <w:tabs>
                <w:tab w:val="clear" w:pos="567"/>
              </w:tabs>
              <w:spacing w:line="240" w:lineRule="auto"/>
              <w:rPr>
                <w:bCs/>
                <w:vertAlign w:val="superscript"/>
                <w:lang w:val="nl-NL"/>
              </w:rPr>
            </w:pPr>
            <w:r w:rsidRPr="00D53144">
              <w:rPr>
                <w:bCs/>
                <w:lang w:val="nl-NL"/>
              </w:rPr>
              <w:t>auto-immuun hepatitis</w:t>
            </w:r>
            <w:r w:rsidRPr="00D53144">
              <w:rPr>
                <w:bCs/>
                <w:vertAlign w:val="superscript"/>
                <w:lang w:val="nl-NL"/>
              </w:rPr>
              <w:t>1)</w:t>
            </w:r>
          </w:p>
          <w:p w:rsidR="00B652F8" w:rsidRPr="00D53144" w:rsidP="00D124B3" w14:paraId="24B0ACD6" w14:textId="77777777">
            <w:pPr>
              <w:tabs>
                <w:tab w:val="clear" w:pos="567"/>
              </w:tabs>
              <w:spacing w:line="240" w:lineRule="auto"/>
              <w:rPr>
                <w:bCs/>
                <w:vertAlign w:val="superscript"/>
                <w:lang w:val="nl-NL"/>
              </w:rPr>
            </w:pPr>
          </w:p>
        </w:tc>
      </w:tr>
      <w:tr w14:paraId="667123E6" w14:textId="77777777" w:rsidTr="00D124B3">
        <w:tblPrEx>
          <w:tblW w:w="0" w:type="auto"/>
          <w:tblLook w:val="00A0"/>
        </w:tblPrEx>
        <w:tc>
          <w:tcPr>
            <w:tcW w:w="3095" w:type="dxa"/>
            <w:vMerge/>
          </w:tcPr>
          <w:p w:rsidR="00B652F8" w:rsidRPr="00D53144" w:rsidP="00D124B3" w14:paraId="32D3A14D" w14:textId="77777777">
            <w:pPr>
              <w:tabs>
                <w:tab w:val="clear" w:pos="567"/>
              </w:tabs>
              <w:spacing w:line="240" w:lineRule="auto"/>
              <w:rPr>
                <w:bCs/>
                <w:lang w:val="nl-NL"/>
              </w:rPr>
            </w:pPr>
          </w:p>
        </w:tc>
        <w:tc>
          <w:tcPr>
            <w:tcW w:w="1693" w:type="dxa"/>
          </w:tcPr>
          <w:p w:rsidR="00B652F8" w:rsidRPr="00D53144" w:rsidP="00D124B3" w14:paraId="7BDFC4DC" w14:textId="77777777">
            <w:pPr>
              <w:tabs>
                <w:tab w:val="clear" w:pos="567"/>
              </w:tabs>
              <w:spacing w:line="240" w:lineRule="auto"/>
              <w:rPr>
                <w:bCs/>
                <w:lang w:val="nl-NL"/>
              </w:rPr>
            </w:pPr>
            <w:r w:rsidRPr="00D53144">
              <w:rPr>
                <w:bCs/>
                <w:lang w:val="nl-NL"/>
              </w:rPr>
              <w:t>niet bekend</w:t>
            </w:r>
          </w:p>
        </w:tc>
        <w:tc>
          <w:tcPr>
            <w:tcW w:w="4499" w:type="dxa"/>
          </w:tcPr>
          <w:p w:rsidR="00B652F8" w:rsidRPr="00D53144" w:rsidP="00D124B3" w14:paraId="52902D79" w14:textId="77777777">
            <w:pPr>
              <w:tabs>
                <w:tab w:val="clear" w:pos="567"/>
              </w:tabs>
              <w:spacing w:line="240" w:lineRule="auto"/>
              <w:rPr>
                <w:bCs/>
                <w:vertAlign w:val="superscript"/>
                <w:lang w:val="nl-NL"/>
              </w:rPr>
            </w:pPr>
            <w:r w:rsidRPr="00D53144">
              <w:rPr>
                <w:bCs/>
                <w:lang w:val="nl-NL"/>
              </w:rPr>
              <w:t>leverfalen</w:t>
            </w:r>
            <w:r w:rsidRPr="00D53144">
              <w:rPr>
                <w:bCs/>
                <w:vertAlign w:val="superscript"/>
                <w:lang w:val="nl-NL"/>
              </w:rPr>
              <w:t>1)</w:t>
            </w:r>
          </w:p>
          <w:p w:rsidR="00B652F8" w:rsidRPr="00D53144" w:rsidP="00D124B3" w14:paraId="002D570C" w14:textId="77777777">
            <w:pPr>
              <w:tabs>
                <w:tab w:val="clear" w:pos="567"/>
              </w:tabs>
              <w:spacing w:line="240" w:lineRule="auto"/>
              <w:rPr>
                <w:bCs/>
                <w:lang w:val="nl-NL"/>
              </w:rPr>
            </w:pPr>
          </w:p>
        </w:tc>
      </w:tr>
      <w:tr w14:paraId="08CCBBBC" w14:textId="77777777" w:rsidTr="00D124B3">
        <w:tblPrEx>
          <w:tblW w:w="0" w:type="auto"/>
          <w:tblLook w:val="00A0"/>
        </w:tblPrEx>
        <w:tc>
          <w:tcPr>
            <w:tcW w:w="3095" w:type="dxa"/>
            <w:vMerge w:val="restart"/>
          </w:tcPr>
          <w:p w:rsidR="00B652F8" w:rsidRPr="00D53144" w:rsidP="00D124B3" w14:paraId="1D7B25C5" w14:textId="77777777">
            <w:pPr>
              <w:tabs>
                <w:tab w:val="clear" w:pos="567"/>
              </w:tabs>
              <w:spacing w:line="240" w:lineRule="auto"/>
              <w:rPr>
                <w:bCs/>
                <w:lang w:val="nl-NL"/>
              </w:rPr>
            </w:pPr>
            <w:r w:rsidRPr="00D53144">
              <w:rPr>
                <w:lang w:val="nl-NL"/>
              </w:rPr>
              <w:br w:type="page"/>
            </w:r>
            <w:r w:rsidRPr="00D53144">
              <w:rPr>
                <w:bCs/>
                <w:lang w:val="nl-NL"/>
              </w:rPr>
              <w:t>Huid- en onderhuidaandoeningen</w:t>
            </w:r>
          </w:p>
        </w:tc>
        <w:tc>
          <w:tcPr>
            <w:tcW w:w="1693" w:type="dxa"/>
          </w:tcPr>
          <w:p w:rsidR="00B652F8" w:rsidRPr="00D53144" w:rsidP="00D124B3" w14:paraId="1864B80E" w14:textId="77777777">
            <w:pPr>
              <w:tabs>
                <w:tab w:val="clear" w:pos="567"/>
              </w:tabs>
              <w:spacing w:line="240" w:lineRule="auto"/>
              <w:rPr>
                <w:bCs/>
                <w:lang w:val="nl-NL"/>
              </w:rPr>
            </w:pPr>
            <w:r w:rsidRPr="00D53144">
              <w:rPr>
                <w:bCs/>
                <w:lang w:val="nl-NL"/>
              </w:rPr>
              <w:t>zeer vaak</w:t>
            </w:r>
          </w:p>
        </w:tc>
        <w:tc>
          <w:tcPr>
            <w:tcW w:w="4499" w:type="dxa"/>
          </w:tcPr>
          <w:p w:rsidR="00B652F8" w:rsidRPr="00D53144" w:rsidP="00D124B3" w14:paraId="6AF5C17B" w14:textId="77777777">
            <w:pPr>
              <w:tabs>
                <w:tab w:val="clear" w:pos="567"/>
              </w:tabs>
              <w:spacing w:line="240" w:lineRule="auto"/>
              <w:rPr>
                <w:bCs/>
                <w:lang w:val="nl-NL"/>
              </w:rPr>
            </w:pPr>
            <w:r w:rsidRPr="00D53144">
              <w:rPr>
                <w:bCs/>
                <w:lang w:val="nl-NL"/>
              </w:rPr>
              <w:t>uitslag (waaronder schilferende uitslag)</w:t>
            </w:r>
          </w:p>
          <w:p w:rsidR="00B652F8" w:rsidRPr="00D53144" w:rsidP="00D124B3" w14:paraId="710C8810" w14:textId="77777777">
            <w:pPr>
              <w:tabs>
                <w:tab w:val="clear" w:pos="567"/>
              </w:tabs>
              <w:spacing w:line="240" w:lineRule="auto"/>
              <w:rPr>
                <w:bCs/>
                <w:lang w:val="nl-NL"/>
              </w:rPr>
            </w:pPr>
          </w:p>
        </w:tc>
      </w:tr>
      <w:tr w14:paraId="2761AE01" w14:textId="77777777" w:rsidTr="00D124B3">
        <w:tblPrEx>
          <w:tblW w:w="0" w:type="auto"/>
          <w:tblLook w:val="00A0"/>
        </w:tblPrEx>
        <w:tc>
          <w:tcPr>
            <w:tcW w:w="3095" w:type="dxa"/>
            <w:vMerge/>
          </w:tcPr>
          <w:p w:rsidR="00B652F8" w:rsidRPr="00D53144" w:rsidP="00D124B3" w14:paraId="314AE0C2" w14:textId="77777777">
            <w:pPr>
              <w:tabs>
                <w:tab w:val="clear" w:pos="567"/>
              </w:tabs>
              <w:spacing w:line="240" w:lineRule="auto"/>
              <w:rPr>
                <w:lang w:val="nl-NL"/>
              </w:rPr>
            </w:pPr>
          </w:p>
        </w:tc>
        <w:tc>
          <w:tcPr>
            <w:tcW w:w="1693" w:type="dxa"/>
          </w:tcPr>
          <w:p w:rsidR="00B652F8" w:rsidRPr="00D53144" w:rsidP="00D124B3" w14:paraId="209D3491" w14:textId="77777777">
            <w:pPr>
              <w:tabs>
                <w:tab w:val="clear" w:pos="567"/>
              </w:tabs>
              <w:spacing w:line="240" w:lineRule="auto"/>
              <w:rPr>
                <w:bCs/>
                <w:lang w:val="nl-NL"/>
              </w:rPr>
            </w:pPr>
            <w:r w:rsidRPr="00D53144">
              <w:rPr>
                <w:bCs/>
                <w:lang w:val="nl-NL"/>
              </w:rPr>
              <w:t>vaak</w:t>
            </w:r>
          </w:p>
          <w:p w:rsidR="00B652F8" w:rsidRPr="00D53144" w:rsidP="00D124B3" w14:paraId="49F65A18" w14:textId="77777777">
            <w:pPr>
              <w:tabs>
                <w:tab w:val="clear" w:pos="567"/>
              </w:tabs>
              <w:spacing w:line="240" w:lineRule="auto"/>
              <w:rPr>
                <w:bCs/>
                <w:lang w:val="nl-NL"/>
              </w:rPr>
            </w:pPr>
          </w:p>
        </w:tc>
        <w:tc>
          <w:tcPr>
            <w:tcW w:w="4499" w:type="dxa"/>
          </w:tcPr>
          <w:p w:rsidR="00B652F8" w:rsidRPr="00D53144" w:rsidP="00D124B3" w14:paraId="0AEB2623" w14:textId="77777777">
            <w:pPr>
              <w:tabs>
                <w:tab w:val="clear" w:pos="567"/>
              </w:tabs>
              <w:spacing w:line="240" w:lineRule="auto"/>
              <w:rPr>
                <w:bCs/>
                <w:lang w:val="nl-NL"/>
              </w:rPr>
            </w:pPr>
            <w:r w:rsidRPr="00D53144">
              <w:rPr>
                <w:bCs/>
                <w:lang w:val="nl-NL"/>
              </w:rPr>
              <w:t>verergering of het ontstaan van psoriasis (inclusief psoriasis pustulosa palmoplantaris)</w:t>
            </w:r>
            <w:r w:rsidRPr="00D53144">
              <w:rPr>
                <w:bCs/>
                <w:vertAlign w:val="superscript"/>
                <w:lang w:val="nl-NL"/>
              </w:rPr>
              <w:t>1)</w:t>
            </w:r>
            <w:r w:rsidRPr="00D53144">
              <w:rPr>
                <w:bCs/>
                <w:lang w:val="nl-NL"/>
              </w:rPr>
              <w:t xml:space="preserve">, urticaria, </w:t>
            </w:r>
          </w:p>
          <w:p w:rsidR="00B652F8" w:rsidRPr="00D53144" w:rsidP="00D124B3" w14:paraId="7A22B0E7" w14:textId="77777777">
            <w:pPr>
              <w:tabs>
                <w:tab w:val="clear" w:pos="567"/>
              </w:tabs>
              <w:spacing w:line="240" w:lineRule="auto"/>
              <w:rPr>
                <w:bCs/>
                <w:lang w:val="nl-NL"/>
              </w:rPr>
            </w:pPr>
            <w:r w:rsidRPr="00D53144">
              <w:rPr>
                <w:bCs/>
                <w:lang w:val="nl-NL"/>
              </w:rPr>
              <w:t xml:space="preserve">blauwe plekken (waaronder purpura), </w:t>
            </w:r>
          </w:p>
          <w:p w:rsidR="00B652F8" w:rsidRPr="00D53144" w:rsidP="00D124B3" w14:paraId="1FE983DB" w14:textId="77777777">
            <w:pPr>
              <w:tabs>
                <w:tab w:val="clear" w:pos="567"/>
              </w:tabs>
              <w:spacing w:line="240" w:lineRule="auto"/>
              <w:rPr>
                <w:bCs/>
                <w:lang w:val="nl-NL"/>
              </w:rPr>
            </w:pPr>
            <w:r w:rsidRPr="00D53144">
              <w:rPr>
                <w:bCs/>
                <w:lang w:val="nl-NL"/>
              </w:rPr>
              <w:t xml:space="preserve">dermatitis (waaronder eczeem), </w:t>
            </w:r>
          </w:p>
          <w:p w:rsidR="00B652F8" w:rsidRPr="00D53144" w:rsidP="00D124B3" w14:paraId="5C743EA6" w14:textId="77777777">
            <w:pPr>
              <w:tabs>
                <w:tab w:val="clear" w:pos="567"/>
              </w:tabs>
              <w:spacing w:line="240" w:lineRule="auto"/>
              <w:rPr>
                <w:bCs/>
                <w:lang w:val="nl-NL"/>
              </w:rPr>
            </w:pPr>
            <w:r w:rsidRPr="00D53144">
              <w:rPr>
                <w:bCs/>
                <w:lang w:val="nl-NL"/>
              </w:rPr>
              <w:t xml:space="preserve">breken van de nagels, </w:t>
            </w:r>
          </w:p>
          <w:p w:rsidR="00B652F8" w:rsidRPr="00D53144" w:rsidP="00D124B3" w14:paraId="72945B31" w14:textId="77777777">
            <w:pPr>
              <w:tabs>
                <w:tab w:val="clear" w:pos="567"/>
              </w:tabs>
              <w:spacing w:line="240" w:lineRule="auto"/>
              <w:rPr>
                <w:bCs/>
                <w:lang w:val="nl-NL"/>
              </w:rPr>
            </w:pPr>
            <w:r w:rsidRPr="00D53144">
              <w:rPr>
                <w:bCs/>
                <w:lang w:val="nl-NL"/>
              </w:rPr>
              <w:t xml:space="preserve">overmatig zweten, </w:t>
            </w:r>
          </w:p>
          <w:p w:rsidR="00B652F8" w:rsidRPr="00D53144" w:rsidP="00D124B3" w14:paraId="407B4E6D" w14:textId="77777777">
            <w:pPr>
              <w:tabs>
                <w:tab w:val="clear" w:pos="567"/>
              </w:tabs>
              <w:spacing w:line="240" w:lineRule="auto"/>
              <w:rPr>
                <w:bCs/>
                <w:lang w:val="nl-NL"/>
              </w:rPr>
            </w:pPr>
            <w:r w:rsidRPr="00D53144">
              <w:rPr>
                <w:bCs/>
                <w:lang w:val="nl-NL"/>
              </w:rPr>
              <w:t>alopecia</w:t>
            </w:r>
            <w:r w:rsidRPr="00D53144">
              <w:rPr>
                <w:bCs/>
                <w:vertAlign w:val="superscript"/>
                <w:lang w:val="nl-NL"/>
              </w:rPr>
              <w:t>1)</w:t>
            </w:r>
            <w:r w:rsidRPr="00D53144">
              <w:rPr>
                <w:bCs/>
                <w:lang w:val="nl-NL"/>
              </w:rPr>
              <w:t xml:space="preserve">, </w:t>
            </w:r>
          </w:p>
          <w:p w:rsidR="00B652F8" w:rsidRPr="00D53144" w:rsidP="00D124B3" w14:paraId="557C8D87" w14:textId="77777777">
            <w:pPr>
              <w:tabs>
                <w:tab w:val="clear" w:pos="567"/>
              </w:tabs>
              <w:spacing w:line="240" w:lineRule="auto"/>
              <w:rPr>
                <w:bCs/>
                <w:lang w:val="nl-NL"/>
              </w:rPr>
            </w:pPr>
            <w:r w:rsidRPr="00D53144">
              <w:rPr>
                <w:bCs/>
                <w:lang w:val="nl-NL"/>
              </w:rPr>
              <w:t>pruritus</w:t>
            </w:r>
          </w:p>
          <w:p w:rsidR="00B652F8" w:rsidRPr="00D53144" w:rsidP="00D124B3" w14:paraId="264E5D65" w14:textId="77777777">
            <w:pPr>
              <w:tabs>
                <w:tab w:val="clear" w:pos="567"/>
              </w:tabs>
              <w:spacing w:line="240" w:lineRule="auto"/>
              <w:rPr>
                <w:bCs/>
                <w:lang w:val="nl-NL"/>
              </w:rPr>
            </w:pPr>
          </w:p>
        </w:tc>
      </w:tr>
      <w:tr w14:paraId="7D122206" w14:textId="77777777" w:rsidTr="00D124B3">
        <w:tblPrEx>
          <w:tblW w:w="0" w:type="auto"/>
          <w:tblLook w:val="00A0"/>
        </w:tblPrEx>
        <w:tc>
          <w:tcPr>
            <w:tcW w:w="3095" w:type="dxa"/>
            <w:vMerge/>
          </w:tcPr>
          <w:p w:rsidR="00B652F8" w:rsidRPr="00D53144" w:rsidP="00D124B3" w14:paraId="695D2CAF" w14:textId="77777777">
            <w:pPr>
              <w:tabs>
                <w:tab w:val="clear" w:pos="567"/>
              </w:tabs>
              <w:spacing w:line="240" w:lineRule="auto"/>
              <w:rPr>
                <w:lang w:val="nl-NL"/>
              </w:rPr>
            </w:pPr>
          </w:p>
        </w:tc>
        <w:tc>
          <w:tcPr>
            <w:tcW w:w="1693" w:type="dxa"/>
          </w:tcPr>
          <w:p w:rsidR="00B652F8" w:rsidRPr="00D53144" w:rsidP="00D124B3" w14:paraId="36882AFD"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20E5F797" w14:textId="77777777">
            <w:pPr>
              <w:tabs>
                <w:tab w:val="clear" w:pos="567"/>
              </w:tabs>
              <w:spacing w:line="240" w:lineRule="auto"/>
              <w:rPr>
                <w:bCs/>
                <w:lang w:val="nl-NL"/>
              </w:rPr>
            </w:pPr>
            <w:r w:rsidRPr="00D53144">
              <w:rPr>
                <w:bCs/>
                <w:lang w:val="nl-NL"/>
              </w:rPr>
              <w:t xml:space="preserve">nachtzweten, </w:t>
            </w:r>
          </w:p>
          <w:p w:rsidR="00B652F8" w:rsidRPr="00D53144" w:rsidP="00D124B3" w14:paraId="315820DE" w14:textId="77777777">
            <w:pPr>
              <w:tabs>
                <w:tab w:val="clear" w:pos="567"/>
              </w:tabs>
              <w:spacing w:line="240" w:lineRule="auto"/>
              <w:rPr>
                <w:bCs/>
                <w:lang w:val="nl-NL"/>
              </w:rPr>
            </w:pPr>
            <w:r w:rsidRPr="00D53144">
              <w:rPr>
                <w:bCs/>
                <w:lang w:val="nl-NL"/>
              </w:rPr>
              <w:t>litteken</w:t>
            </w:r>
          </w:p>
          <w:p w:rsidR="00B652F8" w:rsidRPr="00D53144" w:rsidP="00D124B3" w14:paraId="1CF1A34A" w14:textId="77777777">
            <w:pPr>
              <w:tabs>
                <w:tab w:val="clear" w:pos="567"/>
              </w:tabs>
              <w:spacing w:line="240" w:lineRule="auto"/>
              <w:rPr>
                <w:bCs/>
                <w:lang w:val="nl-NL"/>
              </w:rPr>
            </w:pPr>
          </w:p>
        </w:tc>
      </w:tr>
      <w:tr w14:paraId="62B97F01" w14:textId="77777777" w:rsidTr="00D124B3">
        <w:tblPrEx>
          <w:tblW w:w="0" w:type="auto"/>
          <w:tblLook w:val="00A0"/>
        </w:tblPrEx>
        <w:tc>
          <w:tcPr>
            <w:tcW w:w="3095" w:type="dxa"/>
            <w:vMerge/>
          </w:tcPr>
          <w:p w:rsidR="00B652F8" w:rsidRPr="00D53144" w:rsidP="00D124B3" w14:paraId="3BB03FB5" w14:textId="77777777">
            <w:pPr>
              <w:tabs>
                <w:tab w:val="clear" w:pos="567"/>
              </w:tabs>
              <w:spacing w:line="240" w:lineRule="auto"/>
              <w:rPr>
                <w:lang w:val="nl-NL"/>
              </w:rPr>
            </w:pPr>
          </w:p>
        </w:tc>
        <w:tc>
          <w:tcPr>
            <w:tcW w:w="1693" w:type="dxa"/>
          </w:tcPr>
          <w:p w:rsidR="00B652F8" w:rsidRPr="00D53144" w:rsidP="00D124B3" w14:paraId="7388E26F"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6563BACD" w14:textId="77777777">
            <w:pPr>
              <w:tabs>
                <w:tab w:val="clear" w:pos="567"/>
              </w:tabs>
              <w:spacing w:line="240" w:lineRule="auto"/>
              <w:rPr>
                <w:bCs/>
                <w:lang w:val="nl-NL"/>
              </w:rPr>
            </w:pPr>
            <w:r w:rsidRPr="00D53144">
              <w:rPr>
                <w:bCs/>
                <w:lang w:val="nl-NL"/>
              </w:rPr>
              <w:t>erythema multiforme</w:t>
            </w:r>
            <w:r w:rsidRPr="00D53144">
              <w:rPr>
                <w:bCs/>
                <w:vertAlign w:val="superscript"/>
                <w:lang w:val="nl-NL"/>
              </w:rPr>
              <w:t>1)</w:t>
            </w:r>
            <w:r w:rsidRPr="00D53144">
              <w:rPr>
                <w:bCs/>
                <w:lang w:val="nl-NL"/>
              </w:rPr>
              <w:t xml:space="preserve">, </w:t>
            </w:r>
          </w:p>
          <w:p w:rsidR="00B652F8" w:rsidRPr="00D53144" w:rsidP="00D124B3" w14:paraId="3E023BB1" w14:textId="77777777">
            <w:pPr>
              <w:tabs>
                <w:tab w:val="clear" w:pos="567"/>
              </w:tabs>
              <w:spacing w:line="240" w:lineRule="auto"/>
              <w:rPr>
                <w:bCs/>
                <w:lang w:val="nl-NL"/>
              </w:rPr>
            </w:pPr>
            <w:r w:rsidRPr="00D53144">
              <w:rPr>
                <w:bCs/>
                <w:lang w:val="nl-NL"/>
              </w:rPr>
              <w:t>Stevens-Johnson-syndroom</w:t>
            </w:r>
            <w:r w:rsidRPr="00D53144">
              <w:rPr>
                <w:bCs/>
                <w:vertAlign w:val="superscript"/>
                <w:lang w:val="nl-NL"/>
              </w:rPr>
              <w:t>1)</w:t>
            </w:r>
            <w:r w:rsidRPr="00D53144">
              <w:rPr>
                <w:bCs/>
                <w:lang w:val="nl-NL"/>
              </w:rPr>
              <w:t xml:space="preserve">, </w:t>
            </w:r>
          </w:p>
          <w:p w:rsidR="00B652F8" w:rsidRPr="00D53144" w:rsidP="00D124B3" w14:paraId="76B8BA62" w14:textId="77777777">
            <w:pPr>
              <w:tabs>
                <w:tab w:val="clear" w:pos="567"/>
              </w:tabs>
              <w:spacing w:line="240" w:lineRule="auto"/>
              <w:rPr>
                <w:bCs/>
                <w:lang w:val="nl-NL"/>
              </w:rPr>
            </w:pPr>
            <w:r w:rsidRPr="00D53144">
              <w:rPr>
                <w:bCs/>
                <w:lang w:val="nl-NL"/>
              </w:rPr>
              <w:t>angio-oedeem</w:t>
            </w:r>
            <w:r w:rsidRPr="00D53144">
              <w:rPr>
                <w:bCs/>
                <w:vertAlign w:val="superscript"/>
                <w:lang w:val="nl-NL"/>
              </w:rPr>
              <w:t>1)</w:t>
            </w:r>
            <w:r w:rsidRPr="00D53144">
              <w:rPr>
                <w:bCs/>
                <w:lang w:val="nl-NL"/>
              </w:rPr>
              <w:t xml:space="preserve">, </w:t>
            </w:r>
          </w:p>
          <w:p w:rsidR="00B652F8" w:rsidRPr="00D53144" w:rsidP="00D124B3" w14:paraId="27D32D93" w14:textId="77777777">
            <w:pPr>
              <w:tabs>
                <w:tab w:val="clear" w:pos="567"/>
              </w:tabs>
              <w:spacing w:line="240" w:lineRule="auto"/>
              <w:rPr>
                <w:bCs/>
                <w:vertAlign w:val="superscript"/>
                <w:lang w:val="nl-NL"/>
              </w:rPr>
            </w:pPr>
            <w:r w:rsidRPr="00D53144">
              <w:rPr>
                <w:bCs/>
                <w:lang w:val="nl-NL"/>
              </w:rPr>
              <w:t>cutane vasculitis</w:t>
            </w:r>
            <w:r w:rsidRPr="00D53144">
              <w:rPr>
                <w:bCs/>
                <w:vertAlign w:val="superscript"/>
                <w:lang w:val="nl-NL"/>
              </w:rPr>
              <w:t>1)</w:t>
            </w:r>
          </w:p>
          <w:p w:rsidR="00692558" w:rsidRPr="00D53144" w:rsidP="00692558" w14:paraId="553E9FAF" w14:textId="77777777">
            <w:pPr>
              <w:tabs>
                <w:tab w:val="clear" w:pos="567"/>
              </w:tabs>
              <w:spacing w:line="240" w:lineRule="auto"/>
              <w:rPr>
                <w:bCs/>
                <w:lang w:val="nl-NL"/>
              </w:rPr>
            </w:pPr>
            <w:r w:rsidRPr="00D53144">
              <w:rPr>
                <w:bCs/>
                <w:lang w:val="nl-NL"/>
              </w:rPr>
              <w:t>lichenoïde huidreactie</w:t>
            </w:r>
            <w:r w:rsidRPr="00D53144">
              <w:rPr>
                <w:bCs/>
                <w:vertAlign w:val="superscript"/>
                <w:lang w:val="nl-NL"/>
              </w:rPr>
              <w:t>1)</w:t>
            </w:r>
          </w:p>
          <w:p w:rsidR="00B652F8" w:rsidRPr="00D53144" w:rsidP="00D124B3" w14:paraId="6B883080" w14:textId="77777777">
            <w:pPr>
              <w:tabs>
                <w:tab w:val="clear" w:pos="567"/>
              </w:tabs>
              <w:spacing w:line="240" w:lineRule="auto"/>
              <w:rPr>
                <w:bCs/>
                <w:lang w:val="nl-NL"/>
              </w:rPr>
            </w:pPr>
          </w:p>
        </w:tc>
      </w:tr>
      <w:tr w14:paraId="06D8C060" w14:textId="77777777" w:rsidTr="00D124B3">
        <w:tblPrEx>
          <w:tblW w:w="0" w:type="auto"/>
          <w:tblLook w:val="00A0"/>
        </w:tblPrEx>
        <w:tc>
          <w:tcPr>
            <w:tcW w:w="3095" w:type="dxa"/>
            <w:vMerge/>
          </w:tcPr>
          <w:p w:rsidR="00B652F8" w:rsidRPr="00D53144" w:rsidP="00D124B3" w14:paraId="014A47C5" w14:textId="77777777">
            <w:pPr>
              <w:tabs>
                <w:tab w:val="clear" w:pos="567"/>
              </w:tabs>
              <w:spacing w:line="240" w:lineRule="auto"/>
              <w:rPr>
                <w:lang w:val="nl-NL"/>
              </w:rPr>
            </w:pPr>
          </w:p>
        </w:tc>
        <w:tc>
          <w:tcPr>
            <w:tcW w:w="1693" w:type="dxa"/>
          </w:tcPr>
          <w:p w:rsidR="00B652F8" w:rsidRPr="00D53144" w:rsidP="00D124B3" w14:paraId="19B01474" w14:textId="77777777">
            <w:pPr>
              <w:tabs>
                <w:tab w:val="clear" w:pos="567"/>
              </w:tabs>
              <w:spacing w:line="240" w:lineRule="auto"/>
              <w:rPr>
                <w:bCs/>
                <w:lang w:val="nl-NL"/>
              </w:rPr>
            </w:pPr>
            <w:r w:rsidRPr="00D53144">
              <w:rPr>
                <w:bCs/>
                <w:lang w:val="nl-NL"/>
              </w:rPr>
              <w:t>niet bekend</w:t>
            </w:r>
          </w:p>
        </w:tc>
        <w:tc>
          <w:tcPr>
            <w:tcW w:w="4499" w:type="dxa"/>
          </w:tcPr>
          <w:p w:rsidR="00B652F8" w:rsidRPr="00D53144" w:rsidP="00D124B3" w14:paraId="130D6F5A" w14:textId="77777777">
            <w:pPr>
              <w:tabs>
                <w:tab w:val="clear" w:pos="567"/>
              </w:tabs>
              <w:spacing w:line="240" w:lineRule="auto"/>
              <w:rPr>
                <w:bCs/>
                <w:vertAlign w:val="superscript"/>
                <w:lang w:val="nl-NL"/>
              </w:rPr>
            </w:pPr>
            <w:r w:rsidRPr="00D53144">
              <w:rPr>
                <w:bCs/>
                <w:lang w:val="nl-NL"/>
              </w:rPr>
              <w:t>verergering van symptomen van dermatomyositis</w:t>
            </w:r>
            <w:r w:rsidRPr="00D53144">
              <w:rPr>
                <w:bCs/>
                <w:vertAlign w:val="superscript"/>
                <w:lang w:val="nl-NL"/>
              </w:rPr>
              <w:t>1)</w:t>
            </w:r>
          </w:p>
          <w:p w:rsidR="00B652F8" w:rsidRPr="00D53144" w:rsidP="00D124B3" w14:paraId="05757A12" w14:textId="77777777">
            <w:pPr>
              <w:tabs>
                <w:tab w:val="clear" w:pos="567"/>
              </w:tabs>
              <w:spacing w:line="240" w:lineRule="auto"/>
              <w:rPr>
                <w:bCs/>
                <w:lang w:val="nl-NL"/>
              </w:rPr>
            </w:pPr>
          </w:p>
        </w:tc>
      </w:tr>
      <w:tr w14:paraId="13C419F6" w14:textId="77777777" w:rsidTr="00D124B3">
        <w:tblPrEx>
          <w:tblW w:w="0" w:type="auto"/>
          <w:tblLook w:val="00A0"/>
        </w:tblPrEx>
        <w:tc>
          <w:tcPr>
            <w:tcW w:w="3095" w:type="dxa"/>
            <w:vMerge w:val="restart"/>
          </w:tcPr>
          <w:p w:rsidR="00B652F8" w:rsidRPr="00D53144" w:rsidP="00D124B3" w14:paraId="4458C4B5" w14:textId="77777777">
            <w:pPr>
              <w:tabs>
                <w:tab w:val="clear" w:pos="567"/>
              </w:tabs>
              <w:spacing w:line="240" w:lineRule="auto"/>
              <w:rPr>
                <w:bCs/>
                <w:lang w:val="nl-NL"/>
              </w:rPr>
            </w:pPr>
            <w:r w:rsidRPr="00D53144">
              <w:rPr>
                <w:bCs/>
                <w:lang w:val="nl-NL"/>
              </w:rPr>
              <w:t>Skeletspierstelsel- en bindweefselaandoeningen</w:t>
            </w:r>
          </w:p>
        </w:tc>
        <w:tc>
          <w:tcPr>
            <w:tcW w:w="1693" w:type="dxa"/>
          </w:tcPr>
          <w:p w:rsidR="00B652F8" w:rsidRPr="00D53144" w:rsidP="00D124B3" w14:paraId="1C7F1AD3" w14:textId="77777777">
            <w:pPr>
              <w:tabs>
                <w:tab w:val="clear" w:pos="567"/>
              </w:tabs>
              <w:spacing w:line="240" w:lineRule="auto"/>
              <w:rPr>
                <w:bCs/>
                <w:lang w:val="nl-NL"/>
              </w:rPr>
            </w:pPr>
            <w:r w:rsidRPr="00D53144">
              <w:rPr>
                <w:bCs/>
                <w:lang w:val="nl-NL"/>
              </w:rPr>
              <w:t>zeer vaak</w:t>
            </w:r>
          </w:p>
          <w:p w:rsidR="00B652F8" w:rsidRPr="00D53144" w:rsidP="00D124B3" w14:paraId="5334E253" w14:textId="77777777">
            <w:pPr>
              <w:tabs>
                <w:tab w:val="clear" w:pos="567"/>
              </w:tabs>
              <w:spacing w:line="240" w:lineRule="auto"/>
              <w:rPr>
                <w:bCs/>
                <w:lang w:val="nl-NL"/>
              </w:rPr>
            </w:pPr>
          </w:p>
        </w:tc>
        <w:tc>
          <w:tcPr>
            <w:tcW w:w="4499" w:type="dxa"/>
          </w:tcPr>
          <w:p w:rsidR="00B652F8" w:rsidRPr="00D53144" w:rsidP="00D124B3" w14:paraId="2EDB638B" w14:textId="77777777">
            <w:pPr>
              <w:tabs>
                <w:tab w:val="clear" w:pos="567"/>
              </w:tabs>
              <w:spacing w:line="240" w:lineRule="auto"/>
              <w:rPr>
                <w:bCs/>
                <w:lang w:val="nl-NL"/>
              </w:rPr>
            </w:pPr>
            <w:r w:rsidRPr="00D53144">
              <w:rPr>
                <w:bCs/>
                <w:lang w:val="nl-NL"/>
              </w:rPr>
              <w:t>skeletspierpijn</w:t>
            </w:r>
          </w:p>
          <w:p w:rsidR="00B652F8" w:rsidRPr="00D53144" w:rsidP="00D124B3" w14:paraId="318699B9" w14:textId="77777777">
            <w:pPr>
              <w:tabs>
                <w:tab w:val="clear" w:pos="567"/>
              </w:tabs>
              <w:spacing w:line="240" w:lineRule="auto"/>
              <w:rPr>
                <w:bCs/>
                <w:lang w:val="nl-NL"/>
              </w:rPr>
            </w:pPr>
          </w:p>
        </w:tc>
      </w:tr>
      <w:tr w14:paraId="75839460" w14:textId="77777777" w:rsidTr="00D124B3">
        <w:tblPrEx>
          <w:tblW w:w="0" w:type="auto"/>
          <w:tblLook w:val="00A0"/>
        </w:tblPrEx>
        <w:tc>
          <w:tcPr>
            <w:tcW w:w="3095" w:type="dxa"/>
            <w:vMerge/>
          </w:tcPr>
          <w:p w:rsidR="00B652F8" w:rsidRPr="00D53144" w:rsidP="00D124B3" w14:paraId="6524BE58" w14:textId="77777777">
            <w:pPr>
              <w:tabs>
                <w:tab w:val="clear" w:pos="567"/>
              </w:tabs>
              <w:spacing w:line="240" w:lineRule="auto"/>
              <w:rPr>
                <w:bCs/>
                <w:lang w:val="nl-NL"/>
              </w:rPr>
            </w:pPr>
          </w:p>
        </w:tc>
        <w:tc>
          <w:tcPr>
            <w:tcW w:w="1693" w:type="dxa"/>
          </w:tcPr>
          <w:p w:rsidR="00B652F8" w:rsidRPr="00D53144" w:rsidP="00D124B3" w14:paraId="4DA716DA" w14:textId="77777777">
            <w:pPr>
              <w:tabs>
                <w:tab w:val="clear" w:pos="567"/>
              </w:tabs>
              <w:spacing w:line="240" w:lineRule="auto"/>
              <w:rPr>
                <w:bCs/>
                <w:lang w:val="nl-NL"/>
              </w:rPr>
            </w:pPr>
            <w:r w:rsidRPr="00D53144">
              <w:rPr>
                <w:bCs/>
                <w:lang w:val="nl-NL"/>
              </w:rPr>
              <w:t>vaak</w:t>
            </w:r>
          </w:p>
          <w:p w:rsidR="00B652F8" w:rsidRPr="00D53144" w:rsidP="00D124B3" w14:paraId="1E247DB8" w14:textId="77777777">
            <w:pPr>
              <w:tabs>
                <w:tab w:val="clear" w:pos="567"/>
              </w:tabs>
              <w:spacing w:line="240" w:lineRule="auto"/>
              <w:rPr>
                <w:bCs/>
                <w:lang w:val="nl-NL"/>
              </w:rPr>
            </w:pPr>
          </w:p>
        </w:tc>
        <w:tc>
          <w:tcPr>
            <w:tcW w:w="4499" w:type="dxa"/>
          </w:tcPr>
          <w:p w:rsidR="00B652F8" w:rsidRPr="00D53144" w:rsidP="00D124B3" w14:paraId="78F7AB1F" w14:textId="77777777">
            <w:pPr>
              <w:tabs>
                <w:tab w:val="clear" w:pos="567"/>
              </w:tabs>
              <w:spacing w:line="240" w:lineRule="auto"/>
              <w:rPr>
                <w:bCs/>
                <w:lang w:val="nl-NL"/>
              </w:rPr>
            </w:pPr>
            <w:r w:rsidRPr="00D53144">
              <w:rPr>
                <w:bCs/>
                <w:lang w:val="nl-NL"/>
              </w:rPr>
              <w:t>spierspasmen (waaronder verhoging van de hoeveelheid creatininefosfokinase in het bloed)</w:t>
            </w:r>
          </w:p>
          <w:p w:rsidR="00B652F8" w:rsidRPr="00D53144" w:rsidP="00D124B3" w14:paraId="506CB5B4" w14:textId="77777777">
            <w:pPr>
              <w:tabs>
                <w:tab w:val="clear" w:pos="567"/>
              </w:tabs>
              <w:spacing w:line="240" w:lineRule="auto"/>
              <w:rPr>
                <w:bCs/>
                <w:lang w:val="nl-NL"/>
              </w:rPr>
            </w:pPr>
          </w:p>
        </w:tc>
      </w:tr>
      <w:tr w14:paraId="3F18E518" w14:textId="77777777" w:rsidTr="00D124B3">
        <w:tblPrEx>
          <w:tblW w:w="0" w:type="auto"/>
          <w:tblLook w:val="00A0"/>
        </w:tblPrEx>
        <w:tc>
          <w:tcPr>
            <w:tcW w:w="3095" w:type="dxa"/>
            <w:vMerge/>
          </w:tcPr>
          <w:p w:rsidR="00B652F8" w:rsidRPr="00D53144" w:rsidP="00D124B3" w14:paraId="53E02CD9" w14:textId="77777777">
            <w:pPr>
              <w:tabs>
                <w:tab w:val="clear" w:pos="567"/>
              </w:tabs>
              <w:spacing w:line="240" w:lineRule="auto"/>
              <w:rPr>
                <w:bCs/>
                <w:lang w:val="nl-NL"/>
              </w:rPr>
            </w:pPr>
          </w:p>
        </w:tc>
        <w:tc>
          <w:tcPr>
            <w:tcW w:w="1693" w:type="dxa"/>
          </w:tcPr>
          <w:p w:rsidR="00B652F8" w:rsidRPr="00D53144" w:rsidP="00D124B3" w14:paraId="5A2551FA" w14:textId="77777777">
            <w:pPr>
              <w:tabs>
                <w:tab w:val="clear" w:pos="567"/>
              </w:tabs>
              <w:spacing w:line="240" w:lineRule="auto"/>
              <w:rPr>
                <w:bCs/>
                <w:lang w:val="nl-NL"/>
              </w:rPr>
            </w:pPr>
            <w:r w:rsidRPr="00D53144">
              <w:rPr>
                <w:bCs/>
                <w:lang w:val="nl-NL"/>
              </w:rPr>
              <w:t>soms</w:t>
            </w:r>
          </w:p>
          <w:p w:rsidR="00B652F8" w:rsidRPr="00D53144" w:rsidP="00D124B3" w14:paraId="64C6D928" w14:textId="77777777">
            <w:pPr>
              <w:tabs>
                <w:tab w:val="clear" w:pos="567"/>
              </w:tabs>
              <w:spacing w:line="240" w:lineRule="auto"/>
              <w:rPr>
                <w:bCs/>
                <w:lang w:val="nl-NL"/>
              </w:rPr>
            </w:pPr>
          </w:p>
        </w:tc>
        <w:tc>
          <w:tcPr>
            <w:tcW w:w="4499" w:type="dxa"/>
          </w:tcPr>
          <w:p w:rsidR="00B652F8" w:rsidRPr="00D53144" w:rsidP="00D124B3" w14:paraId="3B85BE9B" w14:textId="77777777">
            <w:pPr>
              <w:tabs>
                <w:tab w:val="clear" w:pos="567"/>
              </w:tabs>
              <w:spacing w:line="240" w:lineRule="auto"/>
              <w:rPr>
                <w:bCs/>
                <w:lang w:val="nl-NL"/>
              </w:rPr>
            </w:pPr>
            <w:r w:rsidRPr="00D53144">
              <w:rPr>
                <w:bCs/>
                <w:lang w:val="nl-NL"/>
              </w:rPr>
              <w:t xml:space="preserve">rabdomyolyse, </w:t>
            </w:r>
          </w:p>
          <w:p w:rsidR="00B652F8" w:rsidRPr="00D53144" w:rsidP="00D124B3" w14:paraId="14EE0971" w14:textId="77777777">
            <w:pPr>
              <w:tabs>
                <w:tab w:val="clear" w:pos="567"/>
              </w:tabs>
              <w:spacing w:line="240" w:lineRule="auto"/>
              <w:rPr>
                <w:bCs/>
                <w:lang w:val="nl-NL"/>
              </w:rPr>
            </w:pPr>
            <w:r w:rsidRPr="00D53144">
              <w:rPr>
                <w:bCs/>
                <w:lang w:val="nl-NL"/>
              </w:rPr>
              <w:t>systemische lupus erythematodes</w:t>
            </w:r>
          </w:p>
          <w:p w:rsidR="00B652F8" w:rsidRPr="00D53144" w:rsidP="00D124B3" w14:paraId="0AECF252" w14:textId="77777777">
            <w:pPr>
              <w:tabs>
                <w:tab w:val="clear" w:pos="567"/>
              </w:tabs>
              <w:spacing w:line="240" w:lineRule="auto"/>
              <w:rPr>
                <w:bCs/>
                <w:lang w:val="nl-NL"/>
              </w:rPr>
            </w:pPr>
          </w:p>
        </w:tc>
      </w:tr>
      <w:tr w14:paraId="51E26AAC" w14:textId="77777777" w:rsidTr="00D124B3">
        <w:tblPrEx>
          <w:tblW w:w="0" w:type="auto"/>
          <w:tblLook w:val="00A0"/>
        </w:tblPrEx>
        <w:tc>
          <w:tcPr>
            <w:tcW w:w="3095" w:type="dxa"/>
            <w:vMerge/>
          </w:tcPr>
          <w:p w:rsidR="00B652F8" w:rsidRPr="00D53144" w:rsidP="00D124B3" w14:paraId="39199120" w14:textId="77777777">
            <w:pPr>
              <w:tabs>
                <w:tab w:val="clear" w:pos="567"/>
              </w:tabs>
              <w:spacing w:line="240" w:lineRule="auto"/>
              <w:rPr>
                <w:bCs/>
                <w:lang w:val="nl-NL"/>
              </w:rPr>
            </w:pPr>
          </w:p>
        </w:tc>
        <w:tc>
          <w:tcPr>
            <w:tcW w:w="1693" w:type="dxa"/>
          </w:tcPr>
          <w:p w:rsidR="00B652F8" w:rsidRPr="00D53144" w:rsidP="00D124B3" w14:paraId="24E15670" w14:textId="77777777">
            <w:pPr>
              <w:tabs>
                <w:tab w:val="clear" w:pos="567"/>
              </w:tabs>
              <w:spacing w:line="240" w:lineRule="auto"/>
              <w:rPr>
                <w:bCs/>
                <w:lang w:val="nl-NL"/>
              </w:rPr>
            </w:pPr>
            <w:r w:rsidRPr="00D53144">
              <w:rPr>
                <w:bCs/>
                <w:lang w:val="nl-NL"/>
              </w:rPr>
              <w:t>zelden</w:t>
            </w:r>
          </w:p>
        </w:tc>
        <w:tc>
          <w:tcPr>
            <w:tcW w:w="4499" w:type="dxa"/>
          </w:tcPr>
          <w:p w:rsidR="00B652F8" w:rsidRPr="00D53144" w:rsidP="00D124B3" w14:paraId="73BDCA0C" w14:textId="77777777">
            <w:pPr>
              <w:tabs>
                <w:tab w:val="clear" w:pos="567"/>
              </w:tabs>
              <w:spacing w:line="240" w:lineRule="auto"/>
              <w:rPr>
                <w:bCs/>
                <w:vertAlign w:val="superscript"/>
                <w:lang w:val="nl-NL"/>
              </w:rPr>
            </w:pPr>
            <w:r w:rsidRPr="00D53144">
              <w:rPr>
                <w:bCs/>
                <w:lang w:val="nl-NL"/>
              </w:rPr>
              <w:t>lupus-achtig syndroom</w:t>
            </w:r>
            <w:r w:rsidRPr="00D53144">
              <w:rPr>
                <w:bCs/>
                <w:vertAlign w:val="superscript"/>
                <w:lang w:val="nl-NL"/>
              </w:rPr>
              <w:t>1)</w:t>
            </w:r>
          </w:p>
          <w:p w:rsidR="00B652F8" w:rsidRPr="00D53144" w:rsidP="00D124B3" w14:paraId="52FD1383" w14:textId="77777777">
            <w:pPr>
              <w:tabs>
                <w:tab w:val="clear" w:pos="567"/>
              </w:tabs>
              <w:spacing w:line="240" w:lineRule="auto"/>
              <w:rPr>
                <w:bCs/>
                <w:lang w:val="nl-NL"/>
              </w:rPr>
            </w:pPr>
          </w:p>
        </w:tc>
      </w:tr>
      <w:tr w14:paraId="4C44E62E" w14:textId="77777777" w:rsidTr="00D124B3">
        <w:tblPrEx>
          <w:tblW w:w="0" w:type="auto"/>
          <w:tblLook w:val="00A0"/>
        </w:tblPrEx>
        <w:tc>
          <w:tcPr>
            <w:tcW w:w="3095" w:type="dxa"/>
            <w:vMerge w:val="restart"/>
          </w:tcPr>
          <w:p w:rsidR="00B652F8" w:rsidRPr="00D53144" w:rsidP="00D124B3" w14:paraId="76231967" w14:textId="77777777">
            <w:pPr>
              <w:tabs>
                <w:tab w:val="clear" w:pos="567"/>
              </w:tabs>
              <w:spacing w:line="240" w:lineRule="auto"/>
              <w:rPr>
                <w:bCs/>
                <w:lang w:val="nl-NL"/>
              </w:rPr>
            </w:pPr>
            <w:r w:rsidRPr="00D53144">
              <w:rPr>
                <w:bCs/>
                <w:lang w:val="nl-NL"/>
              </w:rPr>
              <w:t>Nier- en urinewegaandoeningen</w:t>
            </w:r>
          </w:p>
        </w:tc>
        <w:tc>
          <w:tcPr>
            <w:tcW w:w="1693" w:type="dxa"/>
          </w:tcPr>
          <w:p w:rsidR="00B652F8" w:rsidRPr="00D53144" w:rsidP="00D124B3" w14:paraId="3B928B37"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7FF38E20" w14:textId="77777777">
            <w:pPr>
              <w:tabs>
                <w:tab w:val="clear" w:pos="567"/>
              </w:tabs>
              <w:spacing w:line="240" w:lineRule="auto"/>
              <w:rPr>
                <w:bCs/>
                <w:lang w:val="nl-NL"/>
              </w:rPr>
            </w:pPr>
            <w:r w:rsidRPr="00D53144">
              <w:rPr>
                <w:bCs/>
                <w:lang w:val="nl-NL"/>
              </w:rPr>
              <w:t xml:space="preserve">nierfunctiestoornissen, </w:t>
            </w:r>
          </w:p>
          <w:p w:rsidR="00B652F8" w:rsidRPr="00D53144" w:rsidP="00D124B3" w14:paraId="3DA056F7" w14:textId="77777777">
            <w:pPr>
              <w:tabs>
                <w:tab w:val="clear" w:pos="567"/>
              </w:tabs>
              <w:spacing w:line="240" w:lineRule="auto"/>
              <w:rPr>
                <w:bCs/>
                <w:lang w:val="nl-NL"/>
              </w:rPr>
            </w:pPr>
            <w:r w:rsidRPr="00D53144">
              <w:rPr>
                <w:bCs/>
                <w:lang w:val="nl-NL"/>
              </w:rPr>
              <w:t>hematurie</w:t>
            </w:r>
          </w:p>
          <w:p w:rsidR="00B652F8" w:rsidRPr="00D53144" w:rsidP="00D124B3" w14:paraId="4B350670" w14:textId="77777777">
            <w:pPr>
              <w:tabs>
                <w:tab w:val="clear" w:pos="567"/>
              </w:tabs>
              <w:spacing w:line="240" w:lineRule="auto"/>
              <w:rPr>
                <w:bCs/>
                <w:lang w:val="nl-NL"/>
              </w:rPr>
            </w:pPr>
          </w:p>
        </w:tc>
      </w:tr>
      <w:tr w14:paraId="4067ADF3" w14:textId="77777777" w:rsidTr="00D124B3">
        <w:tblPrEx>
          <w:tblW w:w="0" w:type="auto"/>
          <w:tblLook w:val="00A0"/>
        </w:tblPrEx>
        <w:tc>
          <w:tcPr>
            <w:tcW w:w="3095" w:type="dxa"/>
            <w:vMerge/>
          </w:tcPr>
          <w:p w:rsidR="00B652F8" w:rsidRPr="00D53144" w:rsidP="00D124B3" w14:paraId="0A3F5758" w14:textId="77777777">
            <w:pPr>
              <w:tabs>
                <w:tab w:val="clear" w:pos="567"/>
              </w:tabs>
              <w:spacing w:line="240" w:lineRule="auto"/>
              <w:rPr>
                <w:bCs/>
                <w:lang w:val="nl-NL"/>
              </w:rPr>
            </w:pPr>
          </w:p>
        </w:tc>
        <w:tc>
          <w:tcPr>
            <w:tcW w:w="1693" w:type="dxa"/>
          </w:tcPr>
          <w:p w:rsidR="00B652F8" w:rsidRPr="00D53144" w:rsidP="00D124B3" w14:paraId="3B067C46"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02DA50D7" w14:textId="77777777">
            <w:pPr>
              <w:tabs>
                <w:tab w:val="clear" w:pos="567"/>
              </w:tabs>
              <w:spacing w:line="240" w:lineRule="auto"/>
              <w:rPr>
                <w:bCs/>
                <w:lang w:val="nl-NL"/>
              </w:rPr>
            </w:pPr>
            <w:r w:rsidRPr="00D53144">
              <w:rPr>
                <w:bCs/>
                <w:lang w:val="nl-NL"/>
              </w:rPr>
              <w:t>nycturie</w:t>
            </w:r>
          </w:p>
          <w:p w:rsidR="00B652F8" w:rsidRPr="00D53144" w:rsidP="00D124B3" w14:paraId="0C5BFF8E" w14:textId="77777777">
            <w:pPr>
              <w:tabs>
                <w:tab w:val="clear" w:pos="567"/>
              </w:tabs>
              <w:spacing w:line="240" w:lineRule="auto"/>
              <w:rPr>
                <w:bCs/>
                <w:lang w:val="nl-NL"/>
              </w:rPr>
            </w:pPr>
          </w:p>
        </w:tc>
      </w:tr>
      <w:tr w14:paraId="27776094" w14:textId="77777777" w:rsidTr="00D124B3">
        <w:tblPrEx>
          <w:tblW w:w="0" w:type="auto"/>
          <w:tblLook w:val="00A0"/>
        </w:tblPrEx>
        <w:tc>
          <w:tcPr>
            <w:tcW w:w="3095" w:type="dxa"/>
          </w:tcPr>
          <w:p w:rsidR="00B652F8" w:rsidRPr="00D53144" w:rsidP="00D124B3" w14:paraId="6489190F" w14:textId="77777777">
            <w:pPr>
              <w:tabs>
                <w:tab w:val="clear" w:pos="567"/>
              </w:tabs>
              <w:spacing w:line="240" w:lineRule="auto"/>
              <w:rPr>
                <w:bCs/>
                <w:lang w:val="nl-NL"/>
              </w:rPr>
            </w:pPr>
            <w:r w:rsidRPr="00D53144">
              <w:rPr>
                <w:bCs/>
                <w:lang w:val="nl-NL"/>
              </w:rPr>
              <w:t>Voortplantingsstelsel- en borstaandoeningen</w:t>
            </w:r>
          </w:p>
        </w:tc>
        <w:tc>
          <w:tcPr>
            <w:tcW w:w="1693" w:type="dxa"/>
          </w:tcPr>
          <w:p w:rsidR="00B652F8" w:rsidRPr="00D53144" w:rsidP="00D124B3" w14:paraId="7A93448A"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7EB95824" w14:textId="77777777">
            <w:pPr>
              <w:tabs>
                <w:tab w:val="clear" w:pos="567"/>
              </w:tabs>
              <w:spacing w:line="240" w:lineRule="auto"/>
              <w:rPr>
                <w:bCs/>
                <w:lang w:val="nl-NL"/>
              </w:rPr>
            </w:pPr>
            <w:r w:rsidRPr="00D53144">
              <w:rPr>
                <w:bCs/>
                <w:lang w:val="nl-NL"/>
              </w:rPr>
              <w:t>erectiestoornissen</w:t>
            </w:r>
          </w:p>
        </w:tc>
      </w:tr>
      <w:tr w14:paraId="48A4EDFB" w14:textId="77777777" w:rsidTr="00D124B3">
        <w:tblPrEx>
          <w:tblW w:w="0" w:type="auto"/>
          <w:tblLook w:val="00A0"/>
        </w:tblPrEx>
        <w:tc>
          <w:tcPr>
            <w:tcW w:w="3095" w:type="dxa"/>
            <w:vMerge w:val="restart"/>
          </w:tcPr>
          <w:p w:rsidR="00B652F8" w:rsidRPr="00D53144" w:rsidP="00D124B3" w14:paraId="29C0DF37" w14:textId="77777777">
            <w:pPr>
              <w:tabs>
                <w:tab w:val="clear" w:pos="567"/>
              </w:tabs>
              <w:spacing w:line="240" w:lineRule="auto"/>
              <w:rPr>
                <w:bCs/>
                <w:lang w:val="nl-NL"/>
              </w:rPr>
            </w:pPr>
            <w:r w:rsidRPr="00D53144">
              <w:rPr>
                <w:bCs/>
                <w:lang w:val="nl-NL"/>
              </w:rPr>
              <w:t>Algemene aandoeningen en toedieningsplaatsstoornissen*</w:t>
            </w:r>
          </w:p>
        </w:tc>
        <w:tc>
          <w:tcPr>
            <w:tcW w:w="1693" w:type="dxa"/>
          </w:tcPr>
          <w:p w:rsidR="00B652F8" w:rsidRPr="00D53144" w:rsidP="00D124B3" w14:paraId="67400576" w14:textId="77777777">
            <w:pPr>
              <w:tabs>
                <w:tab w:val="clear" w:pos="567"/>
              </w:tabs>
              <w:spacing w:line="240" w:lineRule="auto"/>
              <w:rPr>
                <w:bCs/>
                <w:lang w:val="nl-NL"/>
              </w:rPr>
            </w:pPr>
            <w:r w:rsidRPr="00D53144">
              <w:rPr>
                <w:bCs/>
                <w:lang w:val="nl-NL"/>
              </w:rPr>
              <w:t>zeer vaak</w:t>
            </w:r>
          </w:p>
          <w:p w:rsidR="00B652F8" w:rsidRPr="00D53144" w:rsidP="00D124B3" w14:paraId="1E1E80D2" w14:textId="77777777">
            <w:pPr>
              <w:tabs>
                <w:tab w:val="clear" w:pos="567"/>
              </w:tabs>
              <w:spacing w:line="240" w:lineRule="auto"/>
              <w:rPr>
                <w:bCs/>
                <w:lang w:val="nl-NL"/>
              </w:rPr>
            </w:pPr>
          </w:p>
        </w:tc>
        <w:tc>
          <w:tcPr>
            <w:tcW w:w="4499" w:type="dxa"/>
          </w:tcPr>
          <w:p w:rsidR="00B652F8" w:rsidRPr="00D53144" w:rsidP="00D124B3" w14:paraId="1340C2EC" w14:textId="77777777">
            <w:pPr>
              <w:tabs>
                <w:tab w:val="clear" w:pos="567"/>
              </w:tabs>
              <w:spacing w:line="240" w:lineRule="auto"/>
              <w:rPr>
                <w:bCs/>
                <w:lang w:val="nl-NL"/>
              </w:rPr>
            </w:pPr>
            <w:r w:rsidRPr="00D53144">
              <w:rPr>
                <w:bCs/>
                <w:lang w:val="nl-NL"/>
              </w:rPr>
              <w:t>reacties op de injectieplaats (waaronder erytheem op de injectieplaats)</w:t>
            </w:r>
          </w:p>
          <w:p w:rsidR="00B652F8" w:rsidRPr="00D53144" w:rsidP="00D124B3" w14:paraId="368287EA" w14:textId="77777777">
            <w:pPr>
              <w:tabs>
                <w:tab w:val="clear" w:pos="567"/>
              </w:tabs>
              <w:spacing w:line="240" w:lineRule="auto"/>
              <w:rPr>
                <w:bCs/>
                <w:lang w:val="nl-NL"/>
              </w:rPr>
            </w:pPr>
          </w:p>
        </w:tc>
      </w:tr>
      <w:tr w14:paraId="1B686249" w14:textId="77777777" w:rsidTr="00D124B3">
        <w:tblPrEx>
          <w:tblW w:w="0" w:type="auto"/>
          <w:tblLook w:val="00A0"/>
        </w:tblPrEx>
        <w:tc>
          <w:tcPr>
            <w:tcW w:w="3095" w:type="dxa"/>
            <w:vMerge/>
          </w:tcPr>
          <w:p w:rsidR="00B652F8" w:rsidRPr="00D53144" w:rsidP="00D124B3" w14:paraId="7A4A8514" w14:textId="77777777">
            <w:pPr>
              <w:tabs>
                <w:tab w:val="clear" w:pos="567"/>
              </w:tabs>
              <w:spacing w:line="240" w:lineRule="auto"/>
              <w:rPr>
                <w:bCs/>
                <w:lang w:val="nl-NL"/>
              </w:rPr>
            </w:pPr>
          </w:p>
        </w:tc>
        <w:tc>
          <w:tcPr>
            <w:tcW w:w="1693" w:type="dxa"/>
          </w:tcPr>
          <w:p w:rsidR="00B652F8" w:rsidRPr="00D53144" w:rsidP="00D124B3" w14:paraId="17E05ABC"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1505AB8D" w14:textId="77777777">
            <w:pPr>
              <w:tabs>
                <w:tab w:val="clear" w:pos="567"/>
              </w:tabs>
              <w:spacing w:line="240" w:lineRule="auto"/>
              <w:rPr>
                <w:bCs/>
                <w:lang w:val="nl-NL"/>
              </w:rPr>
            </w:pPr>
            <w:r w:rsidRPr="00D53144">
              <w:rPr>
                <w:bCs/>
                <w:lang w:val="nl-NL"/>
              </w:rPr>
              <w:t xml:space="preserve">pijn op de borst, </w:t>
            </w:r>
          </w:p>
          <w:p w:rsidR="00B652F8" w:rsidRPr="00D53144" w:rsidP="00D124B3" w14:paraId="1592FE1E" w14:textId="77777777">
            <w:pPr>
              <w:tabs>
                <w:tab w:val="clear" w:pos="567"/>
              </w:tabs>
              <w:spacing w:line="240" w:lineRule="auto"/>
              <w:rPr>
                <w:bCs/>
                <w:lang w:val="nl-NL"/>
              </w:rPr>
            </w:pPr>
            <w:r w:rsidRPr="00D53144">
              <w:rPr>
                <w:bCs/>
                <w:lang w:val="nl-NL"/>
              </w:rPr>
              <w:t xml:space="preserve">oedeem, </w:t>
            </w:r>
          </w:p>
          <w:p w:rsidR="00B652F8" w:rsidRPr="00D53144" w:rsidP="00D124B3" w14:paraId="432B79B9" w14:textId="77777777">
            <w:pPr>
              <w:tabs>
                <w:tab w:val="clear" w:pos="567"/>
              </w:tabs>
              <w:spacing w:line="240" w:lineRule="auto"/>
              <w:rPr>
                <w:bCs/>
                <w:vertAlign w:val="superscript"/>
                <w:lang w:val="nl-NL"/>
              </w:rPr>
            </w:pPr>
            <w:r w:rsidRPr="00D53144">
              <w:rPr>
                <w:bCs/>
                <w:lang w:val="nl-NL"/>
              </w:rPr>
              <w:t>koorts</w:t>
            </w:r>
            <w:r w:rsidRPr="00D53144">
              <w:rPr>
                <w:bCs/>
                <w:vertAlign w:val="superscript"/>
                <w:lang w:val="nl-NL"/>
              </w:rPr>
              <w:t>1)</w:t>
            </w:r>
          </w:p>
          <w:p w:rsidR="00B652F8" w:rsidRPr="00D53144" w:rsidP="00D124B3" w14:paraId="75E98A37" w14:textId="77777777">
            <w:pPr>
              <w:tabs>
                <w:tab w:val="clear" w:pos="567"/>
              </w:tabs>
              <w:spacing w:line="240" w:lineRule="auto"/>
              <w:rPr>
                <w:bCs/>
                <w:lang w:val="nl-NL"/>
              </w:rPr>
            </w:pPr>
          </w:p>
        </w:tc>
      </w:tr>
      <w:tr w14:paraId="2461AD45" w14:textId="77777777" w:rsidTr="00D124B3">
        <w:tblPrEx>
          <w:tblW w:w="0" w:type="auto"/>
          <w:tblLook w:val="00A0"/>
        </w:tblPrEx>
        <w:tc>
          <w:tcPr>
            <w:tcW w:w="3095" w:type="dxa"/>
            <w:vMerge/>
          </w:tcPr>
          <w:p w:rsidR="00B652F8" w:rsidRPr="00D53144" w:rsidP="00D124B3" w14:paraId="0E8F3934" w14:textId="77777777">
            <w:pPr>
              <w:tabs>
                <w:tab w:val="clear" w:pos="567"/>
              </w:tabs>
              <w:spacing w:line="240" w:lineRule="auto"/>
              <w:rPr>
                <w:bCs/>
                <w:lang w:val="nl-NL"/>
              </w:rPr>
            </w:pPr>
          </w:p>
        </w:tc>
        <w:tc>
          <w:tcPr>
            <w:tcW w:w="1693" w:type="dxa"/>
          </w:tcPr>
          <w:p w:rsidR="00B652F8" w:rsidRPr="00D53144" w:rsidP="00D124B3" w14:paraId="27923996" w14:textId="77777777">
            <w:pPr>
              <w:tabs>
                <w:tab w:val="clear" w:pos="567"/>
              </w:tabs>
              <w:spacing w:line="240" w:lineRule="auto"/>
              <w:rPr>
                <w:bCs/>
                <w:lang w:val="nl-NL"/>
              </w:rPr>
            </w:pPr>
            <w:r w:rsidRPr="00D53144">
              <w:rPr>
                <w:bCs/>
                <w:lang w:val="nl-NL"/>
              </w:rPr>
              <w:t>soms</w:t>
            </w:r>
          </w:p>
        </w:tc>
        <w:tc>
          <w:tcPr>
            <w:tcW w:w="4499" w:type="dxa"/>
          </w:tcPr>
          <w:p w:rsidR="00B652F8" w:rsidRPr="00D53144" w:rsidP="00D124B3" w14:paraId="2FB80416" w14:textId="77777777">
            <w:pPr>
              <w:tabs>
                <w:tab w:val="clear" w:pos="567"/>
              </w:tabs>
              <w:spacing w:line="240" w:lineRule="auto"/>
              <w:rPr>
                <w:bCs/>
                <w:lang w:val="nl-NL"/>
              </w:rPr>
            </w:pPr>
            <w:r w:rsidRPr="00D53144">
              <w:rPr>
                <w:bCs/>
                <w:lang w:val="nl-NL"/>
              </w:rPr>
              <w:t>ontsteking</w:t>
            </w:r>
          </w:p>
          <w:p w:rsidR="00B652F8" w:rsidRPr="00D53144" w:rsidP="00D124B3" w14:paraId="41819C9B" w14:textId="77777777">
            <w:pPr>
              <w:tabs>
                <w:tab w:val="clear" w:pos="567"/>
              </w:tabs>
              <w:spacing w:line="240" w:lineRule="auto"/>
              <w:rPr>
                <w:bCs/>
                <w:lang w:val="nl-NL"/>
              </w:rPr>
            </w:pPr>
          </w:p>
        </w:tc>
      </w:tr>
      <w:tr w14:paraId="5020E3C3" w14:textId="77777777" w:rsidTr="00D124B3">
        <w:tblPrEx>
          <w:tblW w:w="0" w:type="auto"/>
          <w:tblLook w:val="00A0"/>
        </w:tblPrEx>
        <w:tc>
          <w:tcPr>
            <w:tcW w:w="3095" w:type="dxa"/>
          </w:tcPr>
          <w:p w:rsidR="00B652F8" w:rsidRPr="00D53144" w:rsidP="00D124B3" w14:paraId="5240E411" w14:textId="77777777">
            <w:pPr>
              <w:tabs>
                <w:tab w:val="clear" w:pos="567"/>
              </w:tabs>
              <w:spacing w:line="240" w:lineRule="auto"/>
              <w:rPr>
                <w:bCs/>
                <w:lang w:val="nl-NL"/>
              </w:rPr>
            </w:pPr>
            <w:r w:rsidRPr="00D53144">
              <w:rPr>
                <w:bCs/>
                <w:lang w:val="nl-NL"/>
              </w:rPr>
              <w:t>Onderzoeken*</w:t>
            </w:r>
          </w:p>
        </w:tc>
        <w:tc>
          <w:tcPr>
            <w:tcW w:w="1693" w:type="dxa"/>
          </w:tcPr>
          <w:p w:rsidR="00B652F8" w:rsidRPr="00D53144" w:rsidP="00D124B3" w14:paraId="1E7A3C44"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5266B93F" w14:textId="77777777">
            <w:pPr>
              <w:tabs>
                <w:tab w:val="clear" w:pos="567"/>
              </w:tabs>
              <w:spacing w:line="240" w:lineRule="auto"/>
              <w:rPr>
                <w:bCs/>
                <w:lang w:val="nl-NL"/>
              </w:rPr>
            </w:pPr>
            <w:r w:rsidRPr="00D53144">
              <w:rPr>
                <w:bCs/>
                <w:lang w:val="nl-NL"/>
              </w:rPr>
              <w:t xml:space="preserve">stollings- en bloedingsstoornissen (waaronder verlengde geactiveerde partiële tromboplastinetijd), </w:t>
            </w:r>
          </w:p>
          <w:p w:rsidR="00B652F8" w:rsidRPr="00D53144" w:rsidP="00D124B3" w14:paraId="49DD76BC" w14:textId="77777777">
            <w:pPr>
              <w:tabs>
                <w:tab w:val="clear" w:pos="567"/>
              </w:tabs>
              <w:spacing w:line="240" w:lineRule="auto"/>
              <w:rPr>
                <w:bCs/>
                <w:lang w:val="nl-NL"/>
              </w:rPr>
            </w:pPr>
            <w:r w:rsidRPr="00D53144">
              <w:rPr>
                <w:bCs/>
                <w:lang w:val="nl-NL"/>
              </w:rPr>
              <w:t>positieve test op autoantilichamen (waaronder antilichamen tegen dubbelstrengs DNA), verhoogd lactaatdehydrogenase in het bloed</w:t>
            </w:r>
          </w:p>
        </w:tc>
      </w:tr>
      <w:tr w14:paraId="4A83D455" w14:textId="77777777" w:rsidTr="00D124B3">
        <w:tblPrEx>
          <w:tblW w:w="0" w:type="auto"/>
          <w:tblLook w:val="00A0"/>
        </w:tblPrEx>
        <w:tc>
          <w:tcPr>
            <w:tcW w:w="3095" w:type="dxa"/>
          </w:tcPr>
          <w:p w:rsidR="004E64AF" w:rsidRPr="00D53144" w:rsidP="00D124B3" w14:paraId="73EE00F6" w14:textId="77777777">
            <w:pPr>
              <w:tabs>
                <w:tab w:val="clear" w:pos="567"/>
              </w:tabs>
              <w:spacing w:line="240" w:lineRule="auto"/>
              <w:rPr>
                <w:bCs/>
                <w:lang w:val="nl-NL"/>
              </w:rPr>
            </w:pPr>
          </w:p>
        </w:tc>
        <w:tc>
          <w:tcPr>
            <w:tcW w:w="1693" w:type="dxa"/>
          </w:tcPr>
          <w:p w:rsidR="004E64AF" w:rsidRPr="004A467D" w:rsidP="00D124B3" w14:paraId="0CA7DAF3" w14:textId="311862FE">
            <w:pPr>
              <w:tabs>
                <w:tab w:val="clear" w:pos="567"/>
              </w:tabs>
              <w:spacing w:line="240" w:lineRule="auto"/>
              <w:rPr>
                <w:bCs/>
              </w:rPr>
            </w:pPr>
            <w:r>
              <w:rPr>
                <w:bCs/>
              </w:rPr>
              <w:t>niet bekend</w:t>
            </w:r>
          </w:p>
        </w:tc>
        <w:tc>
          <w:tcPr>
            <w:tcW w:w="4499" w:type="dxa"/>
          </w:tcPr>
          <w:p w:rsidR="004E64AF" w:rsidRPr="004A467D" w:rsidP="00D124B3" w14:paraId="1E87603D" w14:textId="56135F2D">
            <w:pPr>
              <w:tabs>
                <w:tab w:val="clear" w:pos="567"/>
              </w:tabs>
              <w:spacing w:line="240" w:lineRule="auto"/>
              <w:rPr>
                <w:bCs/>
                <w:vertAlign w:val="superscript"/>
              </w:rPr>
            </w:pPr>
            <w:r>
              <w:rPr>
                <w:bCs/>
              </w:rPr>
              <w:t>gewichtstoename</w:t>
            </w:r>
            <w:r>
              <w:rPr>
                <w:bCs/>
                <w:vertAlign w:val="superscript"/>
              </w:rPr>
              <w:t>2)</w:t>
            </w:r>
          </w:p>
        </w:tc>
      </w:tr>
      <w:tr w14:paraId="3C238EE0" w14:textId="77777777" w:rsidTr="00D124B3">
        <w:tblPrEx>
          <w:tblW w:w="0" w:type="auto"/>
          <w:tblLook w:val="00A0"/>
        </w:tblPrEx>
        <w:tc>
          <w:tcPr>
            <w:tcW w:w="3095" w:type="dxa"/>
          </w:tcPr>
          <w:p w:rsidR="00B652F8" w:rsidRPr="00D53144" w:rsidP="00D124B3" w14:paraId="18CE8509" w14:textId="77777777">
            <w:pPr>
              <w:tabs>
                <w:tab w:val="clear" w:pos="567"/>
              </w:tabs>
              <w:spacing w:line="240" w:lineRule="auto"/>
              <w:rPr>
                <w:bCs/>
                <w:lang w:val="nl-NL"/>
              </w:rPr>
            </w:pPr>
            <w:r w:rsidRPr="00D53144">
              <w:rPr>
                <w:bCs/>
                <w:lang w:val="nl-NL"/>
              </w:rPr>
              <w:t>Letsels, intoxicaties en verrichtingscomplicaties</w:t>
            </w:r>
          </w:p>
        </w:tc>
        <w:tc>
          <w:tcPr>
            <w:tcW w:w="1693" w:type="dxa"/>
          </w:tcPr>
          <w:p w:rsidR="00B652F8" w:rsidRPr="00D53144" w:rsidP="00D124B3" w14:paraId="45D271E7" w14:textId="77777777">
            <w:pPr>
              <w:tabs>
                <w:tab w:val="clear" w:pos="567"/>
              </w:tabs>
              <w:spacing w:line="240" w:lineRule="auto"/>
              <w:rPr>
                <w:bCs/>
                <w:lang w:val="nl-NL"/>
              </w:rPr>
            </w:pPr>
            <w:r w:rsidRPr="00D53144">
              <w:rPr>
                <w:bCs/>
                <w:lang w:val="nl-NL"/>
              </w:rPr>
              <w:t>vaak</w:t>
            </w:r>
          </w:p>
        </w:tc>
        <w:tc>
          <w:tcPr>
            <w:tcW w:w="4499" w:type="dxa"/>
          </w:tcPr>
          <w:p w:rsidR="00B652F8" w:rsidRPr="00D53144" w:rsidP="00D124B3" w14:paraId="35687745" w14:textId="77777777">
            <w:pPr>
              <w:tabs>
                <w:tab w:val="clear" w:pos="567"/>
              </w:tabs>
              <w:spacing w:line="240" w:lineRule="auto"/>
              <w:rPr>
                <w:bCs/>
                <w:lang w:val="nl-NL"/>
              </w:rPr>
            </w:pPr>
            <w:r w:rsidRPr="00D53144">
              <w:rPr>
                <w:bCs/>
                <w:lang w:val="nl-NL"/>
              </w:rPr>
              <w:t>vertraagd herstel</w:t>
            </w:r>
          </w:p>
          <w:p w:rsidR="00B652F8" w:rsidRPr="00D53144" w:rsidP="00D124B3" w14:paraId="03B46F6E" w14:textId="77777777">
            <w:pPr>
              <w:tabs>
                <w:tab w:val="clear" w:pos="567"/>
              </w:tabs>
              <w:spacing w:line="240" w:lineRule="auto"/>
              <w:rPr>
                <w:bCs/>
                <w:lang w:val="nl-NL"/>
              </w:rPr>
            </w:pPr>
          </w:p>
        </w:tc>
      </w:tr>
    </w:tbl>
    <w:p w:rsidR="00B652F8" w:rsidRPr="00D53144" w:rsidP="00B652F8" w14:paraId="3B2CFEE4" w14:textId="77777777">
      <w:pPr>
        <w:tabs>
          <w:tab w:val="clear" w:pos="567"/>
        </w:tabs>
        <w:spacing w:line="240" w:lineRule="auto"/>
        <w:rPr>
          <w:bCs/>
          <w:lang w:val="nl-NL"/>
        </w:rPr>
      </w:pPr>
    </w:p>
    <w:p w:rsidR="008A37F6" w:rsidRPr="00D53144" w14:paraId="7866A505" w14:textId="77777777">
      <w:pPr>
        <w:tabs>
          <w:tab w:val="clear" w:pos="567"/>
        </w:tabs>
        <w:spacing w:line="240" w:lineRule="auto"/>
        <w:rPr>
          <w:bCs/>
          <w:lang w:val="nl-NL"/>
        </w:rPr>
      </w:pPr>
      <w:r w:rsidRPr="00D53144">
        <w:rPr>
          <w:bCs/>
          <w:lang w:val="nl-NL"/>
        </w:rPr>
        <w:t>* nadere informatie is elders in rubrieken 4.3, 4.4 en 4.8 te vinden</w:t>
      </w:r>
    </w:p>
    <w:p w:rsidR="008A37F6" w:rsidRPr="00D53144" w14:paraId="14D59F57" w14:textId="77777777">
      <w:pPr>
        <w:tabs>
          <w:tab w:val="clear" w:pos="567"/>
        </w:tabs>
        <w:spacing w:line="240" w:lineRule="auto"/>
        <w:rPr>
          <w:bCs/>
          <w:lang w:val="nl-NL"/>
        </w:rPr>
      </w:pPr>
      <w:r w:rsidRPr="00D53144">
        <w:rPr>
          <w:bCs/>
          <w:lang w:val="nl-NL"/>
        </w:rPr>
        <w:t>** inclusief aanvullende open label onderzoeken</w:t>
      </w:r>
    </w:p>
    <w:p w:rsidR="008A37F6" w14:paraId="624E7D15" w14:textId="4037224E">
      <w:pPr>
        <w:tabs>
          <w:tab w:val="clear" w:pos="567"/>
        </w:tabs>
        <w:spacing w:line="240" w:lineRule="auto"/>
        <w:rPr>
          <w:bCs/>
          <w:lang w:val="nl-NL"/>
        </w:rPr>
      </w:pPr>
      <w:r w:rsidRPr="00D53144">
        <w:rPr>
          <w:bCs/>
          <w:vertAlign w:val="superscript"/>
          <w:lang w:val="nl-NL"/>
        </w:rPr>
        <w:t xml:space="preserve">1) </w:t>
      </w:r>
      <w:r w:rsidRPr="00D53144">
        <w:rPr>
          <w:bCs/>
          <w:lang w:val="nl-NL"/>
        </w:rPr>
        <w:t>inclusief spontane meldingen</w:t>
      </w:r>
    </w:p>
    <w:p w:rsidR="004E64AF" w:rsidRPr="004E64AF" w14:paraId="1E2BE5D3" w14:textId="5761BFB1">
      <w:pPr>
        <w:tabs>
          <w:tab w:val="clear" w:pos="567"/>
        </w:tabs>
        <w:spacing w:line="240" w:lineRule="auto"/>
        <w:rPr>
          <w:bCs/>
          <w:lang w:val="nl-NL"/>
        </w:rPr>
      </w:pPr>
      <w:r w:rsidRPr="004A467D">
        <w:rPr>
          <w:vertAlign w:val="superscript"/>
          <w:lang w:val="nl-NL"/>
        </w:rPr>
        <w:t>2)</w:t>
      </w:r>
      <w:r w:rsidRPr="004A467D">
        <w:rPr>
          <w:lang w:val="nl-NL"/>
        </w:rPr>
        <w:t xml:space="preserve"> De gemiddelde gewichtsverandering vanaf baseline voor adalimumab varieerde van 0,3 kg tot 1,0 kg voor de verschillende indicaties voor volwassenen ten opzichte van (minus) -0,4 kg tot 0,4 kg voor placebo gedurende een behandelperiode van 4-6 maanden. Er werd ook een gewichtstoename van 5-6 kg waargenomen in langlopende verlengingsonderzoeken met een gemiddelde blootstelling van ongeveer 1-2 jaar zonder controlegroep, met name bij patiënten met ziekte van Crohn en colitis ulcerosa. Het mechanisme achter dit effect is onduidelijk, maar zou verband kunnen houden met het ontstekingsremmende effect van adalimumab.</w:t>
      </w:r>
    </w:p>
    <w:p w:rsidR="008A37F6" w:rsidRPr="00D53144" w14:paraId="78217C78" w14:textId="77777777">
      <w:pPr>
        <w:tabs>
          <w:tab w:val="clear" w:pos="567"/>
        </w:tabs>
        <w:spacing w:line="240" w:lineRule="auto"/>
        <w:rPr>
          <w:bCs/>
          <w:lang w:val="nl-NL"/>
        </w:rPr>
      </w:pPr>
    </w:p>
    <w:p w:rsidR="008A37F6" w:rsidRPr="00D53144" w14:paraId="37B112BD" w14:textId="77777777">
      <w:pPr>
        <w:spacing w:line="240" w:lineRule="auto"/>
        <w:rPr>
          <w:u w:val="single"/>
          <w:lang w:val="nl-NL"/>
        </w:rPr>
      </w:pPr>
      <w:r w:rsidRPr="00D53144">
        <w:rPr>
          <w:u w:val="single"/>
          <w:lang w:val="nl-NL"/>
        </w:rPr>
        <w:t>Hidradenitis suppurativa</w:t>
      </w:r>
    </w:p>
    <w:p w:rsidR="008A37F6" w:rsidRPr="00D53144" w14:paraId="1F289BFA" w14:textId="77777777">
      <w:pPr>
        <w:spacing w:line="240" w:lineRule="auto"/>
        <w:rPr>
          <w:lang w:val="nl-NL"/>
        </w:rPr>
      </w:pPr>
    </w:p>
    <w:p w:rsidR="008A37F6" w:rsidRPr="00D53144" w14:paraId="73F48BF3" w14:textId="77777777">
      <w:pPr>
        <w:spacing w:line="240" w:lineRule="auto"/>
        <w:rPr>
          <w:lang w:val="nl-NL"/>
        </w:rPr>
      </w:pPr>
      <w:r w:rsidRPr="00D53144">
        <w:rPr>
          <w:lang w:val="nl-NL"/>
        </w:rPr>
        <w:t>Het veiligheidsprofiel voor HS-patiënten die eenmaal per week met Humira werden behandeld, kwam overeen met het reeds bekende veiligheidsprofiel van Humira.</w:t>
      </w:r>
    </w:p>
    <w:p w:rsidR="008A37F6" w:rsidRPr="00D53144" w14:paraId="07A9EA15" w14:textId="77777777">
      <w:pPr>
        <w:tabs>
          <w:tab w:val="clear" w:pos="567"/>
        </w:tabs>
        <w:spacing w:line="240" w:lineRule="auto"/>
        <w:rPr>
          <w:bCs/>
          <w:lang w:val="nl-NL"/>
        </w:rPr>
      </w:pPr>
    </w:p>
    <w:p w:rsidR="008A37F6" w:rsidRPr="00D53144" w:rsidP="0061079D" w14:paraId="1C85E466" w14:textId="77777777">
      <w:pPr>
        <w:keepNext/>
        <w:spacing w:line="240" w:lineRule="auto"/>
        <w:rPr>
          <w:u w:val="single"/>
          <w:lang w:val="nl-NL"/>
        </w:rPr>
      </w:pPr>
      <w:r w:rsidRPr="00D53144">
        <w:rPr>
          <w:u w:val="single"/>
          <w:lang w:val="nl-NL"/>
        </w:rPr>
        <w:t>Uveïtis</w:t>
      </w:r>
    </w:p>
    <w:p w:rsidR="008A37F6" w:rsidRPr="00D53144" w:rsidP="0061079D" w14:paraId="5797DC71" w14:textId="77777777">
      <w:pPr>
        <w:keepNext/>
        <w:spacing w:line="240" w:lineRule="auto"/>
        <w:rPr>
          <w:lang w:val="nl-NL"/>
        </w:rPr>
      </w:pPr>
    </w:p>
    <w:p w:rsidR="008A37F6" w:rsidRPr="00D53144" w:rsidP="0061079D" w14:paraId="77F0CE83" w14:textId="77777777">
      <w:pPr>
        <w:keepNext/>
        <w:spacing w:line="240" w:lineRule="auto"/>
        <w:rPr>
          <w:lang w:val="nl-NL"/>
        </w:rPr>
      </w:pPr>
      <w:r w:rsidRPr="00D53144">
        <w:rPr>
          <w:lang w:val="nl-NL"/>
        </w:rPr>
        <w:t>Het veiligheidsprofiel voor patiënten met uveïtis die eenmaal per twee weken met Humira werden behandeld, kwam overeen met het reeds bekende veiligheidsprofiel van Humira.</w:t>
      </w:r>
    </w:p>
    <w:p w:rsidR="008A37F6" w:rsidRPr="00D53144" w14:paraId="6C2F7445" w14:textId="77777777">
      <w:pPr>
        <w:spacing w:line="240" w:lineRule="auto"/>
        <w:rPr>
          <w:bCs/>
          <w:lang w:val="nl-NL"/>
        </w:rPr>
      </w:pPr>
    </w:p>
    <w:p w:rsidR="008A37F6" w:rsidRPr="00D53144" w14:paraId="738C5E7E" w14:textId="77777777">
      <w:pPr>
        <w:spacing w:line="240" w:lineRule="auto"/>
        <w:rPr>
          <w:u w:val="single"/>
          <w:lang w:val="nl-NL"/>
        </w:rPr>
      </w:pPr>
      <w:r w:rsidRPr="00D53144">
        <w:rPr>
          <w:u w:val="single"/>
          <w:lang w:val="nl-NL"/>
        </w:rPr>
        <w:t xml:space="preserve">Beschrijving van geselecteerde bijwerkingen </w:t>
      </w:r>
    </w:p>
    <w:p w:rsidR="008A37F6" w:rsidRPr="00D53144" w14:paraId="6B120979" w14:textId="77777777">
      <w:pPr>
        <w:spacing w:line="240" w:lineRule="auto"/>
        <w:rPr>
          <w:u w:val="single"/>
          <w:lang w:val="nl-NL"/>
        </w:rPr>
      </w:pPr>
    </w:p>
    <w:p w:rsidR="008A37F6" w:rsidRPr="00D53144" w14:paraId="2E0250FB" w14:textId="77777777">
      <w:pPr>
        <w:spacing w:line="240" w:lineRule="auto"/>
        <w:rPr>
          <w:i/>
          <w:lang w:val="nl-NL"/>
        </w:rPr>
      </w:pPr>
      <w:r w:rsidRPr="00D53144">
        <w:rPr>
          <w:i/>
          <w:lang w:val="nl-NL"/>
        </w:rPr>
        <w:t xml:space="preserve">Reacties op de injectieplaats </w:t>
      </w:r>
    </w:p>
    <w:p w:rsidR="008A37F6" w:rsidRPr="00D53144" w14:paraId="29E987EC" w14:textId="77777777">
      <w:pPr>
        <w:tabs>
          <w:tab w:val="clear" w:pos="567"/>
        </w:tabs>
        <w:spacing w:line="240" w:lineRule="auto"/>
        <w:rPr>
          <w:lang w:val="nl-NL"/>
        </w:rPr>
      </w:pPr>
    </w:p>
    <w:p w:rsidR="008A37F6" w:rsidRPr="00D53144" w14:paraId="7F10414C" w14:textId="77777777">
      <w:pPr>
        <w:tabs>
          <w:tab w:val="clear" w:pos="567"/>
        </w:tabs>
        <w:spacing w:line="240" w:lineRule="auto"/>
        <w:rPr>
          <w:lang w:val="nl-NL"/>
        </w:rPr>
      </w:pPr>
      <w:r w:rsidRPr="00D53144">
        <w:rPr>
          <w:lang w:val="nl-NL"/>
        </w:rPr>
        <w:t xml:space="preserve">In de belangrijkste gecontroleerde onderzoeken bij volwassenen en kinderen traden bij 12,9% van de met Humira behandelde patiënten reacties op de injectieplaats op (erytheem en/of jeuk, bloeding, pijn of zwelling), in vergelijking met 7,2% van de patiënten die placebo of actieve-control kregen. Reacties op de injectieplaats noodzaakten doorgaans niet tot staken van het geneesmiddel. </w:t>
      </w:r>
    </w:p>
    <w:p w:rsidR="008A37F6" w:rsidRPr="00D53144" w14:paraId="2DA5F546" w14:textId="77777777">
      <w:pPr>
        <w:autoSpaceDE w:val="0"/>
        <w:autoSpaceDN w:val="0"/>
        <w:adjustRightInd w:val="0"/>
        <w:spacing w:line="240" w:lineRule="auto"/>
        <w:rPr>
          <w:lang w:val="nl-NL"/>
        </w:rPr>
      </w:pPr>
    </w:p>
    <w:p w:rsidR="008A37F6" w:rsidRPr="00D53144" w14:paraId="52BF513A" w14:textId="77777777">
      <w:pPr>
        <w:keepNext/>
        <w:spacing w:line="240" w:lineRule="auto"/>
        <w:rPr>
          <w:i/>
          <w:lang w:val="nl-NL"/>
        </w:rPr>
      </w:pPr>
      <w:r w:rsidRPr="00D53144">
        <w:rPr>
          <w:i/>
          <w:lang w:val="nl-NL"/>
        </w:rPr>
        <w:t xml:space="preserve">Infecties </w:t>
      </w:r>
    </w:p>
    <w:p w:rsidR="008A37F6" w:rsidRPr="00D53144" w14:paraId="109BECE6" w14:textId="77777777">
      <w:pPr>
        <w:keepNext/>
        <w:autoSpaceDE w:val="0"/>
        <w:autoSpaceDN w:val="0"/>
        <w:adjustRightInd w:val="0"/>
        <w:spacing w:line="240" w:lineRule="auto"/>
        <w:rPr>
          <w:lang w:val="nl-NL"/>
        </w:rPr>
      </w:pPr>
    </w:p>
    <w:p w:rsidR="008A37F6" w:rsidRPr="00D53144" w14:paraId="48DBEA54" w14:textId="77777777">
      <w:pPr>
        <w:keepNext/>
        <w:spacing w:line="240" w:lineRule="auto"/>
        <w:rPr>
          <w:lang w:val="nl-NL"/>
        </w:rPr>
      </w:pPr>
      <w:r w:rsidRPr="00D53144">
        <w:rPr>
          <w:lang w:val="nl-NL"/>
        </w:rPr>
        <w:t xml:space="preserve">In de belangrijkste gecontroleerde onderzoeken bij volwassenen en kinderen bedroeg het incidentiecijfer voor infectie 1,51 per patiëntjaar bij de met Humira behandelde patiënten en 1,46 per patiëntjaar bij de met placebo en actieve-control behandelde patiënten. De infecties bestonden hoofdzakelijk uit nasofaryngitis, bovenste luchtweginfecties en sinusitis. De meeste patiënten bleven op Humira na het verdwijnen van de infectie. </w:t>
      </w:r>
    </w:p>
    <w:p w:rsidR="008A37F6" w:rsidRPr="00D53144" w14:paraId="37B969E3" w14:textId="77777777">
      <w:pPr>
        <w:spacing w:line="240" w:lineRule="auto"/>
        <w:rPr>
          <w:lang w:val="nl-NL"/>
        </w:rPr>
      </w:pPr>
    </w:p>
    <w:p w:rsidR="008A37F6" w:rsidRPr="00D53144" w14:paraId="5F200D58" w14:textId="77777777">
      <w:pPr>
        <w:spacing w:line="240" w:lineRule="auto"/>
        <w:rPr>
          <w:lang w:val="nl-NL"/>
        </w:rPr>
      </w:pPr>
      <w:r w:rsidRPr="00D53144">
        <w:rPr>
          <w:lang w:val="nl-NL"/>
        </w:rPr>
        <w:t xml:space="preserve">De incidentie van ernstige infecties bedroeg 0,04 per patiëntjaar bij met Humira behandelde patiënten en 0,03 per patiëntjaar bij met placebo en actieve-control behandelde patiënten. </w:t>
      </w:r>
    </w:p>
    <w:p w:rsidR="008A37F6" w:rsidRPr="00D53144" w14:paraId="6BACC7AD" w14:textId="77777777">
      <w:pPr>
        <w:spacing w:line="240" w:lineRule="auto"/>
        <w:rPr>
          <w:lang w:val="nl-NL"/>
        </w:rPr>
      </w:pPr>
    </w:p>
    <w:p w:rsidR="008A37F6" w:rsidRPr="00D53144" w14:paraId="5E752877" w14:textId="77777777">
      <w:pPr>
        <w:spacing w:line="240" w:lineRule="auto"/>
        <w:rPr>
          <w:lang w:val="nl-NL"/>
        </w:rPr>
      </w:pPr>
      <w:r w:rsidRPr="00D53144">
        <w:rPr>
          <w:lang w:val="nl-NL"/>
        </w:rPr>
        <w:t xml:space="preserve">In gecontroleerde en open-label onderzoeken met Humira bij volwassenen en kinderen zijn ernstige infecties (waaronder fatale infecties, die zelden voorkwamen) gemeld, waaronder tuberculose (inclusief miliair en extrapulmonale locaties) en invasieve opportunistische infecties (o.a. gedissemineerde of extrapulmonaire histoplasmose, blastomycose, coccidioïdomycose, pneumocystose, candidiasis, aspergillose en listeriose). De meeste gevallen van tuberculose traden op in de eerste acht maanden na het starten van de therapie en kan duiden op een recidief van een latente ziekte. </w:t>
      </w:r>
    </w:p>
    <w:p w:rsidR="008A37F6" w:rsidRPr="00D53144" w14:paraId="4F9E375E" w14:textId="77777777">
      <w:pPr>
        <w:spacing w:line="240" w:lineRule="auto"/>
        <w:rPr>
          <w:lang w:val="nl-NL"/>
        </w:rPr>
      </w:pPr>
    </w:p>
    <w:p w:rsidR="008A37F6" w:rsidRPr="00D53144" w14:paraId="03BEFEB3" w14:textId="77777777">
      <w:pPr>
        <w:spacing w:line="240" w:lineRule="auto"/>
        <w:rPr>
          <w:i/>
          <w:lang w:val="nl-NL"/>
        </w:rPr>
      </w:pPr>
      <w:r w:rsidRPr="00D53144">
        <w:rPr>
          <w:i/>
          <w:lang w:val="nl-NL"/>
        </w:rPr>
        <w:t>Maligniteiten en lymfoproliferatieve aandoeningen</w:t>
      </w:r>
    </w:p>
    <w:p w:rsidR="008A37F6" w:rsidRPr="00D53144" w14:paraId="513DBB92" w14:textId="77777777">
      <w:pPr>
        <w:spacing w:line="240" w:lineRule="auto"/>
        <w:rPr>
          <w:lang w:val="nl-NL"/>
        </w:rPr>
      </w:pPr>
    </w:p>
    <w:p w:rsidR="008A37F6" w:rsidRPr="00D53144" w14:paraId="48519FC3" w14:textId="41B6CEE7">
      <w:pPr>
        <w:rPr>
          <w:lang w:val="nl-NL"/>
        </w:rPr>
      </w:pPr>
      <w:r w:rsidRPr="00D53144">
        <w:rPr>
          <w:lang w:val="nl-NL"/>
        </w:rPr>
        <w:t xml:space="preserve">Er zijn geen maligniteiten waargenomen bij 249 pediatrische patiënten met een blootstelling van 655,6 patiëntjaren tijdens onderzoeken met Humira bij patiënten met juveniele idiopathische artritis (polyarticulaire juveniele idiopathische artritis en enthesitis-gerelateerde artritis). Daarnaast zijn er geen maligniteiten waargenomen bij 192 kinderen met een blootstelling van 498,1 patiëntjaren tijdens onderzoeken met Humira in kinderen met de ziekte van Crohn. Er zijn geen maligniteiten waargenomen bij 77 pediatrische patiënten met een blootstelling van 80,0 patiëntjaren tijdens een onderzoek met Humira bij pediatrische patiënten met chronische plaque psoriasis. </w:t>
      </w:r>
      <w:r w:rsidRPr="00D53144" w:rsidR="001721E4">
        <w:rPr>
          <w:lang w:val="nl-NL"/>
        </w:rPr>
        <w:t xml:space="preserve">Er zijn geen maligniteiten waargenomen bij 93 </w:t>
      </w:r>
      <w:r w:rsidRPr="00D53144" w:rsidR="00DD472B">
        <w:rPr>
          <w:lang w:val="nl-NL"/>
        </w:rPr>
        <w:t xml:space="preserve">pediatrische </w:t>
      </w:r>
      <w:r w:rsidRPr="00D53144" w:rsidR="001721E4">
        <w:rPr>
          <w:lang w:val="nl-NL"/>
        </w:rPr>
        <w:t xml:space="preserve">patiënten met een blootstelling van 65,3 patiëntjaren tijdens een Humira-onderzoek bij </w:t>
      </w:r>
      <w:r w:rsidRPr="00D53144" w:rsidR="00DD472B">
        <w:rPr>
          <w:lang w:val="nl-NL"/>
        </w:rPr>
        <w:t xml:space="preserve">pediatrische </w:t>
      </w:r>
      <w:r w:rsidRPr="00D53144" w:rsidR="001721E4">
        <w:rPr>
          <w:lang w:val="nl-NL"/>
        </w:rPr>
        <w:t xml:space="preserve">patiënten met colitis ulcerosa. </w:t>
      </w:r>
      <w:r w:rsidRPr="00D53144">
        <w:rPr>
          <w:lang w:val="nl-NL"/>
        </w:rPr>
        <w:t xml:space="preserve">Er zijn geen </w:t>
      </w:r>
      <w:r w:rsidRPr="00D53144">
        <w:rPr>
          <w:lang w:val="nl-NL"/>
        </w:rPr>
        <w:t>maligniteiten waargenomen bij 60 pediatrische patiënten met een blootstelling van 58,4 patiëntjaren tijdens een onderzoek met Humira bij pediatrische patiënten met uveïtis.</w:t>
      </w:r>
    </w:p>
    <w:p w:rsidR="008A37F6" w:rsidRPr="00D53144" w14:paraId="7E6ADFDE" w14:textId="77777777">
      <w:pPr>
        <w:spacing w:line="240" w:lineRule="auto"/>
        <w:rPr>
          <w:lang w:val="nl-NL"/>
        </w:rPr>
      </w:pPr>
    </w:p>
    <w:p w:rsidR="008A37F6" w:rsidRPr="00D53144" w14:paraId="651B344B" w14:textId="77777777">
      <w:pPr>
        <w:spacing w:line="240" w:lineRule="auto"/>
        <w:rPr>
          <w:lang w:val="nl-NL"/>
        </w:rPr>
      </w:pPr>
      <w:r w:rsidRPr="00D53144">
        <w:rPr>
          <w:lang w:val="nl-NL"/>
        </w:rPr>
        <w:t>Tijdens de gecontroleerde gedeelten van belangrijke Humira onderzoeken bij volwassenen die ten minste 12 weken duurden bij patiënten met matig ernstige tot ernstige actieve reumatoïde artritis, spondylitis ankylopoetica, axiale spondylartritis zonder röntgenologisch bewijs van AS, artritis psoriatica, psoriasis, hidradenitis suppurativa, de ziekte van Crohn, colitis ulcerosa en u</w:t>
      </w:r>
      <w:r w:rsidRPr="00D53144">
        <w:rPr>
          <w:u w:val="single"/>
          <w:lang w:val="nl-NL"/>
        </w:rPr>
        <w:t>veïtis</w:t>
      </w:r>
      <w:r w:rsidRPr="00D53144">
        <w:rPr>
          <w:lang w:val="nl-NL"/>
        </w:rPr>
        <w:t xml:space="preserve"> werden maligniteiten, anders dan lymfomen en niet-melanoom huidkanker, geobserveerd met een incidentie (95% betrouwbaarheidsinterval) van 6,8 (4,4; 10,5) per 1.000 patiëntjaren bij 5.291 met Humira behandelde patiënten </w:t>
      </w:r>
      <w:r w:rsidRPr="00D53144">
        <w:rPr>
          <w:i/>
          <w:iCs/>
          <w:lang w:val="nl-NL"/>
        </w:rPr>
        <w:t>versus</w:t>
      </w:r>
      <w:r w:rsidRPr="00D53144">
        <w:rPr>
          <w:lang w:val="nl-NL"/>
        </w:rPr>
        <w:t xml:space="preserve"> een incidentie van 6,3 (3,4; 11,8) per 1.000 patiëntjaren bij 3.444 controlepatiënten (gemiddelde behandelingsduur was 4,0 maanden voor Humira en 3,8 maanden voor de controlepatiënten). De incidentie (95% betrouwbaarheidsinterval) van niet-melanoom huidcarcinomen was 8,8 (6,0; 13,0) per 1.000 patiëntjaren bij de met Humira behandelde patiënten en 3,2 (1,3; 7,6) per 1.000 patiëntjaren bij de controlepatiënten. Van deze huidcarcinomen, bedroeg de incidentie (95% betrouwbaarheidsinterval) van plaveiselcelcarcinoom 2,7 (1,4; 5,4) per 1.000 patiëntjaren bij met Humira behandelde patiënten en 0,6 (0,1; 4,5) per 1.000 patiëntjaren bij de controlepatiënten. De incidentie (95% betrouwbaarheidsinterval) van lymfomen bedroeg 0,7 (0,2; 2,7) per 1.000 patiëntjaren bij met Humira behandelde patiënten en 0,6 (0,1; 4,5) per 1.000 patiëntjaren bij de controlepatiënten.</w:t>
      </w:r>
    </w:p>
    <w:p w:rsidR="008A37F6" w:rsidRPr="00D53144" w14:paraId="5FB209C5" w14:textId="77777777">
      <w:pPr>
        <w:spacing w:line="240" w:lineRule="auto"/>
        <w:rPr>
          <w:lang w:val="nl-NL"/>
        </w:rPr>
      </w:pPr>
    </w:p>
    <w:p w:rsidR="008A37F6" w:rsidRPr="00D53144" w14:paraId="4C2DB351" w14:textId="77777777">
      <w:pPr>
        <w:spacing w:line="240" w:lineRule="auto"/>
        <w:rPr>
          <w:lang w:val="nl-NL"/>
        </w:rPr>
      </w:pPr>
      <w:r w:rsidRPr="00D53144">
        <w:rPr>
          <w:lang w:val="nl-NL"/>
        </w:rPr>
        <w:t>Bij het combineren van de gecontroleerde gedeelten van deze onderzoeken en de lopende en afgeronde open label extensieonderzoeken met een gemiddelde duur van ongeveer 3,3 jaar waarin 6.427 patiënten geïncludeerd waren en meer dan 26.439 patiëntjaren van therapie, is het waargenomen aantal maligniteiten, anders dan lymfomen en niet-melanoom huidcarcinomen ongeveer 8,5 per 1.000 patiëntjaren. De geobserveerde incidentie van niet-melanoom huidcarcinomen bedraagt ongeveer 9,6 per 1.000 patiëntjaren en voor lymfomen ongeveer 1,3 per 1.000 patiëntjaren.</w:t>
      </w:r>
    </w:p>
    <w:p w:rsidR="008A37F6" w:rsidRPr="00D53144" w14:paraId="104501B8" w14:textId="77777777">
      <w:pPr>
        <w:spacing w:line="240" w:lineRule="auto"/>
        <w:rPr>
          <w:lang w:val="nl-NL"/>
        </w:rPr>
      </w:pPr>
    </w:p>
    <w:p w:rsidR="008A37F6" w:rsidRPr="00D53144" w14:paraId="425FBAC6" w14:textId="7DE260CF">
      <w:pPr>
        <w:spacing w:line="240" w:lineRule="auto"/>
        <w:rPr>
          <w:lang w:val="nl-NL"/>
        </w:rPr>
      </w:pPr>
      <w:r w:rsidRPr="00D53144">
        <w:rPr>
          <w:lang w:val="nl-NL"/>
        </w:rPr>
        <w:t xml:space="preserve">Tijdens postmarketing ervaringen van januari 2003 tot december 2010, voornamelijk bij patiënten met reumatoïde artritis, was de incidentie van </w:t>
      </w:r>
      <w:r>
        <w:rPr>
          <w:lang w:val="nl-NL"/>
        </w:rPr>
        <w:t>spontaan</w:t>
      </w:r>
      <w:r w:rsidRPr="00D53144">
        <w:rPr>
          <w:lang w:val="nl-NL"/>
        </w:rPr>
        <w:t xml:space="preserve"> gerapporteerde maligniteiten ongeveer 2,7 per 1.000 patiëntbehandeljaren. De </w:t>
      </w:r>
      <w:r w:rsidR="008372E6">
        <w:rPr>
          <w:lang w:val="nl-NL"/>
        </w:rPr>
        <w:t xml:space="preserve">spontaan </w:t>
      </w:r>
      <w:r w:rsidRPr="00D53144">
        <w:rPr>
          <w:lang w:val="nl-NL"/>
        </w:rPr>
        <w:t>gerapporteerde incidenties van niet-melanoom huidcarcinomen en lymfomen waren respectievelijk ongeveer 0,2 en 0,3 per 1.000 patiëntbehandeljaren (zie rubriek 4.4).</w:t>
      </w:r>
    </w:p>
    <w:p w:rsidR="008A37F6" w:rsidRPr="00D53144" w14:paraId="6D8D09FB" w14:textId="77777777">
      <w:pPr>
        <w:spacing w:line="240" w:lineRule="auto"/>
        <w:rPr>
          <w:lang w:val="nl-NL"/>
        </w:rPr>
      </w:pPr>
    </w:p>
    <w:p w:rsidR="008A37F6" w:rsidRPr="00D53144" w14:paraId="56C4CA08" w14:textId="77777777">
      <w:pPr>
        <w:spacing w:line="240" w:lineRule="auto"/>
        <w:rPr>
          <w:lang w:val="nl-NL"/>
        </w:rPr>
      </w:pPr>
      <w:r w:rsidRPr="00D53144">
        <w:rPr>
          <w:lang w:val="nl-NL"/>
        </w:rPr>
        <w:t xml:space="preserve">Zeldzame postmarketing gevallen van hepatosplenisch T-cellymfoom zijn gerapporteerd bij patiënten die behandeld werden met adalimumab (zie rubriek 4.4). </w:t>
      </w:r>
    </w:p>
    <w:p w:rsidR="008A37F6" w:rsidRPr="00D53144" w14:paraId="56878BD1" w14:textId="77777777">
      <w:pPr>
        <w:spacing w:line="240" w:lineRule="auto"/>
        <w:rPr>
          <w:lang w:val="nl-NL"/>
        </w:rPr>
      </w:pPr>
    </w:p>
    <w:p w:rsidR="008A37F6" w:rsidRPr="00D53144" w14:paraId="290BB4E2" w14:textId="77777777">
      <w:pPr>
        <w:keepNext/>
        <w:spacing w:line="240" w:lineRule="auto"/>
        <w:rPr>
          <w:i/>
          <w:lang w:val="nl-NL"/>
        </w:rPr>
      </w:pPr>
      <w:r w:rsidRPr="00D53144">
        <w:rPr>
          <w:i/>
          <w:lang w:val="nl-NL"/>
        </w:rPr>
        <w:t>Autoantilichamen</w:t>
      </w:r>
    </w:p>
    <w:p w:rsidR="008A37F6" w:rsidRPr="00D53144" w14:paraId="4127016B" w14:textId="77777777">
      <w:pPr>
        <w:keepNext/>
        <w:autoSpaceDE w:val="0"/>
        <w:autoSpaceDN w:val="0"/>
        <w:adjustRightInd w:val="0"/>
        <w:spacing w:line="240" w:lineRule="auto"/>
        <w:rPr>
          <w:lang w:val="nl-NL"/>
        </w:rPr>
      </w:pPr>
    </w:p>
    <w:p w:rsidR="008A37F6" w:rsidRPr="00D53144" w14:paraId="106E2C02" w14:textId="77777777">
      <w:pPr>
        <w:keepNext/>
        <w:spacing w:line="240" w:lineRule="auto"/>
        <w:rPr>
          <w:lang w:val="nl-NL"/>
        </w:rPr>
      </w:pPr>
      <w:r w:rsidRPr="00D53144">
        <w:rPr>
          <w:lang w:val="nl-NL"/>
        </w:rPr>
        <w:t xml:space="preserve">Op verschillende tijdstippen tijdens de reumatoïde artritis onderzoeken I-V werden serummonsters van de patiënten getest op autoantilichamen. In deze onderzoeken werden voor 11,9% van de met Humira behandelde patiënten en 8,1% van de met placebo en actieve-control behandelde patiënten die aan het begin van het onderzoek negatieve antinucleaire-antilichaamtiters hadden, positieve titers gemeld in week 24. Twee van de 3.441 met Humira behandelde patiënten in alle reumatoïde artritis en artritis psoriatica onderzoeken vertoonden klinische symptomen die wezen op recent opgetreden lupusachtig syndroom. De patiënten vertoonden verbetering na het staken van de behandeling. Er waren geen patiënten bij wie lupus nefritis of symptomen van het centrale zenuwstelsel optraden. </w:t>
      </w:r>
    </w:p>
    <w:p w:rsidR="008A37F6" w:rsidRPr="00D53144" w14:paraId="6D9AFCCD" w14:textId="77777777">
      <w:pPr>
        <w:spacing w:line="240" w:lineRule="auto"/>
        <w:rPr>
          <w:u w:val="single"/>
          <w:lang w:val="nl-NL"/>
        </w:rPr>
      </w:pPr>
    </w:p>
    <w:p w:rsidR="008A37F6" w:rsidRPr="00D53144" w14:paraId="6DE12787" w14:textId="77777777">
      <w:pPr>
        <w:spacing w:line="240" w:lineRule="auto"/>
        <w:rPr>
          <w:i/>
          <w:lang w:val="nl-NL"/>
        </w:rPr>
      </w:pPr>
      <w:r w:rsidRPr="00D53144">
        <w:rPr>
          <w:i/>
          <w:lang w:val="nl-NL"/>
        </w:rPr>
        <w:t>Lever- en galaandoeningen</w:t>
      </w:r>
    </w:p>
    <w:p w:rsidR="008A37F6" w:rsidRPr="00D53144" w14:paraId="71B644F9" w14:textId="77777777">
      <w:pPr>
        <w:spacing w:line="240" w:lineRule="auto"/>
        <w:rPr>
          <w:lang w:val="nl-NL"/>
        </w:rPr>
      </w:pPr>
    </w:p>
    <w:p w:rsidR="008A37F6" w:rsidRPr="00D53144" w14:paraId="78810A0D" w14:textId="77777777">
      <w:pPr>
        <w:spacing w:line="240" w:lineRule="auto"/>
        <w:rPr>
          <w:lang w:val="nl-NL"/>
        </w:rPr>
      </w:pPr>
      <w:r w:rsidRPr="00D53144">
        <w:rPr>
          <w:lang w:val="nl-NL"/>
        </w:rPr>
        <w:t>In de gecontroleerde fase 3 klinische onderzoeken met Humira bij patiënten met reumatoïde artritis en artritis psoriatica met een controleperiode met een duur variërend van 4 tot 104 weken, kwamen ALAT-verhogingen van ≥ 3 x ULN voor bij 3,7% van de patiënten die werden behandeld met Humira en bij 1,6% van de patiënten in de controle-arm.</w:t>
      </w:r>
    </w:p>
    <w:p w:rsidR="008A37F6" w:rsidRPr="00D53144" w14:paraId="096B8FD5" w14:textId="77777777">
      <w:pPr>
        <w:spacing w:line="240" w:lineRule="auto"/>
        <w:rPr>
          <w:lang w:val="nl-NL"/>
        </w:rPr>
      </w:pPr>
    </w:p>
    <w:p w:rsidR="008A37F6" w:rsidRPr="00D53144" w14:paraId="7E79A2A3" w14:textId="5AEFA298">
      <w:pPr>
        <w:spacing w:line="240" w:lineRule="auto"/>
        <w:rPr>
          <w:lang w:val="nl-NL"/>
        </w:rPr>
      </w:pPr>
      <w:r w:rsidRPr="00D53144">
        <w:rPr>
          <w:lang w:val="nl-NL"/>
        </w:rPr>
        <w:t xml:space="preserve">In de gecontroleerde fase 3 klinische onderzoeken met Humira bij patiënten met polyarticulaire juveniele idiopathische artritis in de leeftijd van 4 tot en met 17 jaar en enthesitis-gerelateerde artritis in de leeftijd van 6 tot en met 17 jaar, kwamen ALAT-verhogingen van ≥ 3 x ULN voor bij 6,1% van </w:t>
      </w:r>
      <w:r w:rsidRPr="00D53144">
        <w:rPr>
          <w:lang w:val="nl-NL"/>
        </w:rPr>
        <w:t xml:space="preserve">de patiënten die werden behandeld met Humira en bij 1,3% van de patiënten in de controle-arm. De meeste ALAT-verhogingen kwamen voor tijdens gelijktijdig </w:t>
      </w:r>
      <w:r w:rsidRPr="00D53144" w:rsidR="00990DD5">
        <w:rPr>
          <w:lang w:val="nl-NL"/>
        </w:rPr>
        <w:t>gebruik van methotrexaat</w:t>
      </w:r>
      <w:r w:rsidRPr="00D53144">
        <w:rPr>
          <w:lang w:val="nl-NL"/>
        </w:rPr>
        <w:t>. In het fase 3 klinische onderzoek kwamen geen ALAT-verhogingen van ≥ 3 x ULN voor bij patiënten met polyarticulaire juveniele idiopathische artritis in de leeftijd van 2 tot 4 jaar.</w:t>
      </w:r>
    </w:p>
    <w:p w:rsidR="008A37F6" w:rsidRPr="00D53144" w14:paraId="1B613344" w14:textId="77777777">
      <w:pPr>
        <w:tabs>
          <w:tab w:val="clear" w:pos="567"/>
        </w:tabs>
        <w:spacing w:line="240" w:lineRule="auto"/>
        <w:ind w:left="567" w:hanging="567"/>
        <w:rPr>
          <w:lang w:val="nl-NL"/>
        </w:rPr>
      </w:pPr>
    </w:p>
    <w:p w:rsidR="008A37F6" w:rsidRPr="00D53144" w14:paraId="7AF8687A" w14:textId="77777777">
      <w:pPr>
        <w:spacing w:line="240" w:lineRule="auto"/>
        <w:rPr>
          <w:lang w:val="nl-NL"/>
        </w:rPr>
      </w:pPr>
      <w:r w:rsidRPr="00D53144">
        <w:rPr>
          <w:lang w:val="nl-NL"/>
        </w:rPr>
        <w:t>In de gecontroleerde fase 3 klinische onderzoeken met Humira bij patiënten met de ziekte van Crohn en colitis ulcerosa waarbij de controleperiode varieerde van 4 tot 52 weken, kwamen ALAT-verhogingen van ≥ 3 x ULN voor bij 0,9 % van de patiënten die werden behandeld met Humira en bij 0,9% van de patiënten in de controle-arm.</w:t>
      </w:r>
    </w:p>
    <w:p w:rsidR="008A37F6" w:rsidRPr="00D53144" w14:paraId="26CD1A0A" w14:textId="77777777">
      <w:pPr>
        <w:spacing w:line="240" w:lineRule="auto"/>
        <w:rPr>
          <w:lang w:val="nl-NL"/>
        </w:rPr>
      </w:pPr>
    </w:p>
    <w:p w:rsidR="008A37F6" w:rsidRPr="00D53144" w14:paraId="256CC614" w14:textId="77777777">
      <w:pPr>
        <w:spacing w:line="240" w:lineRule="auto"/>
        <w:rPr>
          <w:lang w:val="nl-NL"/>
        </w:rPr>
      </w:pPr>
      <w:r w:rsidRPr="00D53144">
        <w:rPr>
          <w:lang w:val="nl-NL"/>
        </w:rPr>
        <w:t>In het fase 3 onderzoek met Humira werden bij patiënten met Juveniele ziekte van Crohn de werkzaamheid en veiligheid tot 52 weken behandeling beoordeeld van twee op lichaamsgewicht aangepaste onderhoudsdoseringregimes na een op lichaamsgewicht aangepaste inductietherapie. Hierbij kwamen ALAT-verhogingen van ≥ 3 x ULN voor bij 2,6% (5/192) van de patiënten van wie er 4 in de uitgangssituatie gelijktijdig immunosuppressiva toegediend kregen.</w:t>
      </w:r>
    </w:p>
    <w:p w:rsidR="008A37F6" w:rsidRPr="00D53144" w14:paraId="58F7BBF0" w14:textId="77777777">
      <w:pPr>
        <w:spacing w:line="240" w:lineRule="auto"/>
        <w:rPr>
          <w:lang w:val="nl-NL"/>
        </w:rPr>
      </w:pPr>
    </w:p>
    <w:p w:rsidR="008A37F6" w:rsidRPr="00D53144" w14:paraId="32F1DBC0" w14:textId="77777777">
      <w:pPr>
        <w:spacing w:line="240" w:lineRule="auto"/>
        <w:rPr>
          <w:lang w:val="nl-NL"/>
        </w:rPr>
      </w:pPr>
      <w:r w:rsidRPr="00D53144">
        <w:rPr>
          <w:lang w:val="nl-NL"/>
        </w:rPr>
        <w:t>In de gecontroleerde fase 3 klinische onderzoeken met Humira bij patiënten met plaque psoriasis waarbij de controleperiode varieerde van 12 tot 24 weken, kwamen ALAT-verhogingen van ≥ 3 x ULN voor bij 1,8% van de patiënten die werden behandeld met Humira en bij 1,8% van de patiënten in de controle-arm.</w:t>
      </w:r>
    </w:p>
    <w:p w:rsidR="008A37F6" w:rsidRPr="00D53144" w14:paraId="03882E5E" w14:textId="77777777">
      <w:pPr>
        <w:spacing w:line="240" w:lineRule="auto"/>
        <w:rPr>
          <w:lang w:val="nl-NL"/>
        </w:rPr>
      </w:pPr>
    </w:p>
    <w:p w:rsidR="008A37F6" w:rsidRPr="00D53144" w14:paraId="1A6788EB" w14:textId="77777777">
      <w:pPr>
        <w:spacing w:line="240" w:lineRule="auto"/>
        <w:rPr>
          <w:lang w:val="nl-NL"/>
        </w:rPr>
      </w:pPr>
      <w:r w:rsidRPr="00D53144">
        <w:rPr>
          <w:lang w:val="nl-NL"/>
        </w:rPr>
        <w:t>Er kwamen geen ALAT-verhogingen van ≥ 3 x ULN voor in het fase 3 onderzoek met Humira bij pediatrische patiënten met plaque psoriasis.</w:t>
      </w:r>
    </w:p>
    <w:p w:rsidR="008A37F6" w:rsidRPr="00D53144" w14:paraId="10FC5EC3" w14:textId="77777777">
      <w:pPr>
        <w:spacing w:line="240" w:lineRule="auto"/>
        <w:rPr>
          <w:lang w:val="nl-NL"/>
        </w:rPr>
      </w:pPr>
    </w:p>
    <w:p w:rsidR="008A37F6" w:rsidRPr="00D53144" w14:paraId="3CCC2BF1" w14:textId="77777777">
      <w:pPr>
        <w:spacing w:line="240" w:lineRule="auto"/>
        <w:rPr>
          <w:lang w:val="nl-NL"/>
        </w:rPr>
      </w:pPr>
      <w:r w:rsidRPr="00D53144">
        <w:rPr>
          <w:lang w:val="nl-NL"/>
        </w:rPr>
        <w:t>In gecontroleerde onderzoeken kregen patiënten met hidradenitis suppurativa Humira (toegediend in initiële doses van 160 mg in week 0 en 80 mg in week 2, gevolgd door wekelijkse doses van 40 mg vanaf week 4) waarbij de controleperiode varieerde van 12 tot 16 weken. ALAT-verhogingen van ≥ 3 x ULN kwamen voor bij 0,3% van de patiënten die werden behandeld met Humira en bij 0,6% van de patiënten in de controle-arm.</w:t>
      </w:r>
    </w:p>
    <w:p w:rsidR="008A37F6" w:rsidRPr="00D53144" w14:paraId="7FBE92DD" w14:textId="77777777">
      <w:pPr>
        <w:spacing w:line="240" w:lineRule="auto"/>
        <w:rPr>
          <w:lang w:val="nl-NL"/>
        </w:rPr>
      </w:pPr>
    </w:p>
    <w:p w:rsidR="008A37F6" w:rsidRPr="00D53144" w14:paraId="4D153214" w14:textId="77777777">
      <w:pPr>
        <w:spacing w:line="240" w:lineRule="auto"/>
        <w:rPr>
          <w:lang w:val="nl-NL"/>
        </w:rPr>
      </w:pPr>
      <w:r w:rsidRPr="00D53144">
        <w:rPr>
          <w:lang w:val="nl-NL"/>
        </w:rPr>
        <w:t>In gecontroleerde onderzoeken kregen volwassen patiënten met uveïtis Humira (initiële doses van 80 mg in week 0, gevolgd door 40 mg eenmaal per twee weken vanaf week 1) tot 80 weken met een mediane blootstelling van 166,5 dagen en 105,0 dagen in respectievelijk patiënten die werden behandeld met Humira en patiënten in de controle-arm. ALAT-verhogingen van ≥ 3 x ULN kwamen hierbij voor bij 2,4% van de patiënten die werden behandeld met Humira en bij 2,4% van de patiënten in de controle-arm.</w:t>
      </w:r>
    </w:p>
    <w:p w:rsidR="004243DF" w:rsidRPr="00D53144" w:rsidP="004243DF" w14:paraId="7807A4B5" w14:textId="77777777">
      <w:pPr>
        <w:spacing w:line="240" w:lineRule="auto"/>
        <w:rPr>
          <w:rStyle w:val="normaltextrun"/>
          <w:shd w:val="clear" w:color="auto" w:fill="FFFFFF"/>
          <w:lang w:val="nl-NL"/>
        </w:rPr>
      </w:pPr>
    </w:p>
    <w:p w:rsidR="004243DF" w:rsidRPr="00D53144" w:rsidP="004243DF" w14:paraId="7910F341" w14:textId="5403809E">
      <w:pPr>
        <w:spacing w:line="240" w:lineRule="auto"/>
        <w:rPr>
          <w:lang w:val="nl-NL"/>
        </w:rPr>
      </w:pPr>
      <w:r w:rsidRPr="00D53144">
        <w:rPr>
          <w:rStyle w:val="normaltextrun"/>
          <w:shd w:val="clear" w:color="auto" w:fill="FFFFFF"/>
          <w:lang w:val="nl-NL"/>
        </w:rPr>
        <w:t>In het gecontroleerde fase 3-onderzoek van Humira bij patiënten met juveniele colitis ulcerosa (N</w:t>
      </w:r>
      <w:r w:rsidRPr="00D53144" w:rsidR="00E149BC">
        <w:rPr>
          <w:rStyle w:val="normaltextrun"/>
          <w:shd w:val="clear" w:color="auto" w:fill="FFFFFF"/>
          <w:lang w:val="nl-NL"/>
        </w:rPr>
        <w:t> </w:t>
      </w:r>
      <w:r w:rsidRPr="00D53144">
        <w:rPr>
          <w:rStyle w:val="normaltextrun"/>
          <w:shd w:val="clear" w:color="auto" w:fill="FFFFFF"/>
          <w:lang w:val="nl-NL"/>
        </w:rPr>
        <w:t>=</w:t>
      </w:r>
      <w:r w:rsidRPr="00D53144" w:rsidR="00E149BC">
        <w:rPr>
          <w:rStyle w:val="normaltextrun"/>
          <w:shd w:val="clear" w:color="auto" w:fill="FFFFFF"/>
          <w:lang w:val="nl-NL"/>
        </w:rPr>
        <w:t> </w:t>
      </w:r>
      <w:r w:rsidRPr="00D53144">
        <w:rPr>
          <w:rStyle w:val="normaltextrun"/>
          <w:shd w:val="clear" w:color="auto" w:fill="FFFFFF"/>
          <w:lang w:val="nl-NL"/>
        </w:rPr>
        <w:t>93) waarin de werkzaamheid en veiligheid werd</w:t>
      </w:r>
      <w:r w:rsidRPr="00D53144" w:rsidR="007564BD">
        <w:rPr>
          <w:rStyle w:val="normaltextrun"/>
          <w:shd w:val="clear" w:color="auto" w:fill="FFFFFF"/>
          <w:lang w:val="nl-NL"/>
        </w:rPr>
        <w:t>en</w:t>
      </w:r>
      <w:r w:rsidRPr="00D53144">
        <w:rPr>
          <w:rStyle w:val="normaltextrun"/>
          <w:shd w:val="clear" w:color="auto" w:fill="FFFFFF"/>
          <w:lang w:val="nl-NL"/>
        </w:rPr>
        <w:t xml:space="preserve"> beoordeeld van een onderhoudsdose</w:t>
      </w:r>
      <w:r w:rsidRPr="00D53144" w:rsidR="009358CC">
        <w:rPr>
          <w:rStyle w:val="normaltextrun"/>
          <w:shd w:val="clear" w:color="auto" w:fill="FFFFFF"/>
          <w:lang w:val="nl-NL"/>
        </w:rPr>
        <w:t>ring van 0,6 mg/kg (maximaal 40 </w:t>
      </w:r>
      <w:r w:rsidRPr="00D53144">
        <w:rPr>
          <w:rStyle w:val="normaltextrun"/>
          <w:shd w:val="clear" w:color="auto" w:fill="FFFFFF"/>
          <w:lang w:val="nl-NL"/>
        </w:rPr>
        <w:t xml:space="preserve">mg) </w:t>
      </w:r>
      <w:r w:rsidRPr="00D53144" w:rsidR="00B92AE8">
        <w:rPr>
          <w:lang w:val="nl-NL"/>
        </w:rPr>
        <w:t>eenmaal per twee weken</w:t>
      </w:r>
      <w:r w:rsidRPr="00D53144">
        <w:rPr>
          <w:rStyle w:val="normaltextrun"/>
          <w:shd w:val="clear" w:color="auto" w:fill="FFFFFF"/>
          <w:lang w:val="nl-NL"/>
        </w:rPr>
        <w:t xml:space="preserve"> (N</w:t>
      </w:r>
      <w:r w:rsidRPr="00D53144" w:rsidR="00E149BC">
        <w:rPr>
          <w:rStyle w:val="normaltextrun"/>
          <w:shd w:val="clear" w:color="auto" w:fill="FFFFFF"/>
          <w:lang w:val="nl-NL"/>
        </w:rPr>
        <w:t> </w:t>
      </w:r>
      <w:r w:rsidRPr="00D53144">
        <w:rPr>
          <w:rStyle w:val="normaltextrun"/>
          <w:shd w:val="clear" w:color="auto" w:fill="FFFFFF"/>
          <w:lang w:val="nl-NL"/>
        </w:rPr>
        <w:t>=</w:t>
      </w:r>
      <w:r w:rsidRPr="00D53144" w:rsidR="00E149BC">
        <w:rPr>
          <w:rStyle w:val="normaltextrun"/>
          <w:shd w:val="clear" w:color="auto" w:fill="FFFFFF"/>
          <w:lang w:val="nl-NL"/>
        </w:rPr>
        <w:t> </w:t>
      </w:r>
      <w:r w:rsidRPr="00D53144">
        <w:rPr>
          <w:rStyle w:val="normaltextrun"/>
          <w:shd w:val="clear" w:color="auto" w:fill="FFFFFF"/>
          <w:lang w:val="nl-NL"/>
        </w:rPr>
        <w:t>31) en een ond</w:t>
      </w:r>
      <w:r w:rsidRPr="00D53144" w:rsidR="009358CC">
        <w:rPr>
          <w:rStyle w:val="normaltextrun"/>
          <w:shd w:val="clear" w:color="auto" w:fill="FFFFFF"/>
          <w:lang w:val="nl-NL"/>
        </w:rPr>
        <w:t>erhoudsdosering van 0,6 mg/kg (maximaal 40 </w:t>
      </w:r>
      <w:r w:rsidRPr="00D53144">
        <w:rPr>
          <w:rStyle w:val="normaltextrun"/>
          <w:shd w:val="clear" w:color="auto" w:fill="FFFFFF"/>
          <w:lang w:val="nl-NL"/>
        </w:rPr>
        <w:t xml:space="preserve">mg) </w:t>
      </w:r>
      <w:r w:rsidRPr="00D53144" w:rsidR="00487835">
        <w:rPr>
          <w:lang w:val="nl-NL"/>
        </w:rPr>
        <w:t xml:space="preserve">eenmaal per week </w:t>
      </w:r>
      <w:r w:rsidRPr="00D53144">
        <w:rPr>
          <w:rStyle w:val="normaltextrun"/>
          <w:shd w:val="clear" w:color="auto" w:fill="FFFFFF"/>
          <w:lang w:val="nl-NL"/>
        </w:rPr>
        <w:t>(N</w:t>
      </w:r>
      <w:r w:rsidRPr="00D53144" w:rsidR="00E149BC">
        <w:rPr>
          <w:rStyle w:val="normaltextrun"/>
          <w:shd w:val="clear" w:color="auto" w:fill="FFFFFF"/>
          <w:lang w:val="nl-NL"/>
        </w:rPr>
        <w:t> </w:t>
      </w:r>
      <w:r w:rsidRPr="00D53144">
        <w:rPr>
          <w:rStyle w:val="normaltextrun"/>
          <w:shd w:val="clear" w:color="auto" w:fill="FFFFFF"/>
          <w:lang w:val="nl-NL"/>
        </w:rPr>
        <w:t>=</w:t>
      </w:r>
      <w:r w:rsidRPr="00D53144" w:rsidR="00E149BC">
        <w:rPr>
          <w:rStyle w:val="normaltextrun"/>
          <w:shd w:val="clear" w:color="auto" w:fill="FFFFFF"/>
          <w:lang w:val="nl-NL"/>
        </w:rPr>
        <w:t> </w:t>
      </w:r>
      <w:r w:rsidRPr="00D53144">
        <w:rPr>
          <w:rStyle w:val="normaltextrun"/>
          <w:shd w:val="clear" w:color="auto" w:fill="FFFFFF"/>
          <w:lang w:val="nl-NL"/>
        </w:rPr>
        <w:t>32), volgend op een voor lichaamsgewicht gecorri</w:t>
      </w:r>
      <w:r w:rsidRPr="00D53144" w:rsidR="009358CC">
        <w:rPr>
          <w:rStyle w:val="normaltextrun"/>
          <w:shd w:val="clear" w:color="auto" w:fill="FFFFFF"/>
          <w:lang w:val="nl-NL"/>
        </w:rPr>
        <w:t>geerde inductiedosering van 2,4 mg/kg (maximaal 160 mg) in week 0 en week 1, en 1,2 mg/kg (maximaal 80 </w:t>
      </w:r>
      <w:r w:rsidRPr="00D53144">
        <w:rPr>
          <w:rStyle w:val="normaltextrun"/>
          <w:shd w:val="clear" w:color="auto" w:fill="FFFFFF"/>
          <w:lang w:val="nl-NL"/>
        </w:rPr>
        <w:t>mg) in week 2 (N</w:t>
      </w:r>
      <w:r w:rsidRPr="00D53144" w:rsidR="00E149BC">
        <w:rPr>
          <w:rStyle w:val="normaltextrun"/>
          <w:shd w:val="clear" w:color="auto" w:fill="FFFFFF"/>
          <w:lang w:val="nl-NL"/>
        </w:rPr>
        <w:t> </w:t>
      </w:r>
      <w:r w:rsidRPr="00D53144">
        <w:rPr>
          <w:rStyle w:val="normaltextrun"/>
          <w:shd w:val="clear" w:color="auto" w:fill="FFFFFF"/>
          <w:lang w:val="nl-NL"/>
        </w:rPr>
        <w:t>=</w:t>
      </w:r>
      <w:r w:rsidRPr="00D53144" w:rsidR="00E149BC">
        <w:rPr>
          <w:rStyle w:val="normaltextrun"/>
          <w:shd w:val="clear" w:color="auto" w:fill="FFFFFF"/>
          <w:lang w:val="nl-NL"/>
        </w:rPr>
        <w:t> </w:t>
      </w:r>
      <w:r w:rsidRPr="00D53144">
        <w:rPr>
          <w:rStyle w:val="normaltextrun"/>
          <w:shd w:val="clear" w:color="auto" w:fill="FFFFFF"/>
          <w:lang w:val="nl-NL"/>
        </w:rPr>
        <w:t>63), of een inductiedosering van 2,4</w:t>
      </w:r>
      <w:r w:rsidRPr="00D53144" w:rsidR="009358CC">
        <w:rPr>
          <w:rStyle w:val="normaltextrun"/>
          <w:shd w:val="clear" w:color="auto" w:fill="FFFFFF"/>
          <w:lang w:val="nl-NL"/>
        </w:rPr>
        <w:t> mg/kg (maximaal 160 </w:t>
      </w:r>
      <w:r w:rsidRPr="00D53144">
        <w:rPr>
          <w:rStyle w:val="normaltextrun"/>
          <w:shd w:val="clear" w:color="auto" w:fill="FFFFFF"/>
          <w:lang w:val="nl-NL"/>
        </w:rPr>
        <w:t>mg) in week 0, placebo in w</w:t>
      </w:r>
      <w:r w:rsidRPr="00D53144" w:rsidR="009358CC">
        <w:rPr>
          <w:rStyle w:val="normaltextrun"/>
          <w:shd w:val="clear" w:color="auto" w:fill="FFFFFF"/>
          <w:lang w:val="nl-NL"/>
        </w:rPr>
        <w:t>eek 1 en 1,2 mg/kg (maximaal 80 </w:t>
      </w:r>
      <w:r w:rsidRPr="00D53144">
        <w:rPr>
          <w:rStyle w:val="normaltextrun"/>
          <w:shd w:val="clear" w:color="auto" w:fill="FFFFFF"/>
          <w:lang w:val="nl-NL"/>
        </w:rPr>
        <w:t>mg) in week 2 (N</w:t>
      </w:r>
      <w:r w:rsidRPr="00D53144" w:rsidR="00E149BC">
        <w:rPr>
          <w:rStyle w:val="normaltextrun"/>
          <w:shd w:val="clear" w:color="auto" w:fill="FFFFFF"/>
          <w:lang w:val="nl-NL"/>
        </w:rPr>
        <w:t> </w:t>
      </w:r>
      <w:r w:rsidRPr="00D53144">
        <w:rPr>
          <w:rStyle w:val="normaltextrun"/>
          <w:shd w:val="clear" w:color="auto" w:fill="FFFFFF"/>
          <w:lang w:val="nl-NL"/>
        </w:rPr>
        <w:t>=</w:t>
      </w:r>
      <w:r w:rsidRPr="00D53144" w:rsidR="00E149BC">
        <w:rPr>
          <w:rStyle w:val="normaltextrun"/>
          <w:shd w:val="clear" w:color="auto" w:fill="FFFFFF"/>
          <w:lang w:val="nl-NL"/>
        </w:rPr>
        <w:t> </w:t>
      </w:r>
      <w:r w:rsidRPr="00D53144">
        <w:rPr>
          <w:rStyle w:val="normaltextrun"/>
          <w:shd w:val="clear" w:color="auto" w:fill="FFFFFF"/>
          <w:lang w:val="nl-NL"/>
        </w:rPr>
        <w:t>30), kwamen ALT-verhogingen van ≥ 3 x ULN voor bij 1,1% (1/93) van de patiënten.</w:t>
      </w:r>
    </w:p>
    <w:p w:rsidR="008A37F6" w:rsidRPr="00D53144" w14:paraId="412F049A" w14:textId="77777777">
      <w:pPr>
        <w:spacing w:line="240" w:lineRule="auto"/>
        <w:rPr>
          <w:lang w:val="nl-NL"/>
        </w:rPr>
      </w:pPr>
    </w:p>
    <w:p w:rsidR="008A37F6" w:rsidRPr="00D53144" w14:paraId="43D071E5" w14:textId="77777777">
      <w:pPr>
        <w:spacing w:line="240" w:lineRule="auto"/>
        <w:rPr>
          <w:lang w:val="nl-NL"/>
        </w:rPr>
      </w:pPr>
      <w:r w:rsidRPr="00D53144">
        <w:rPr>
          <w:lang w:val="nl-NL"/>
        </w:rPr>
        <w:t>Bij de klinische onderzoeken van alle indicaties waren patiënten met een verhoogd ALAT klachtenvrij en in de meeste gevallen waren de verhogingen voorbijgaand van aard en verdwenen gedurende de voortzetting van de behandeling. Er zijn echter ook postmarketingmeldingen van leverfalen, evenals minder ernstige leveraandoeningen die kunnen voorafgaan aan leverfalen, zoals hepatitis waaronder auto-immuun hepatitis bij patiënten die adalimumab kregen.</w:t>
      </w:r>
    </w:p>
    <w:p w:rsidR="008A37F6" w:rsidRPr="00D53144" w14:paraId="2EAE31E3" w14:textId="77777777">
      <w:pPr>
        <w:tabs>
          <w:tab w:val="clear" w:pos="567"/>
        </w:tabs>
        <w:spacing w:line="240" w:lineRule="auto"/>
        <w:rPr>
          <w:bCs/>
          <w:lang w:val="nl-NL"/>
        </w:rPr>
      </w:pPr>
    </w:p>
    <w:p w:rsidR="008A37F6" w:rsidRPr="00D53144" w14:paraId="6BBCA72E" w14:textId="77777777">
      <w:pPr>
        <w:keepNext/>
        <w:spacing w:line="240" w:lineRule="auto"/>
        <w:rPr>
          <w:u w:val="single"/>
          <w:lang w:val="nl-NL"/>
        </w:rPr>
      </w:pPr>
      <w:r w:rsidRPr="00D53144">
        <w:rPr>
          <w:u w:val="single"/>
          <w:lang w:val="nl-NL"/>
        </w:rPr>
        <w:t>Gelijktijdige behandeling met azathioprine/6-mercaptopurine</w:t>
      </w:r>
    </w:p>
    <w:p w:rsidR="008A37F6" w:rsidRPr="00D53144" w14:paraId="3F66881F" w14:textId="77777777">
      <w:pPr>
        <w:keepNext/>
        <w:spacing w:line="240" w:lineRule="auto"/>
        <w:rPr>
          <w:lang w:val="nl-NL"/>
        </w:rPr>
      </w:pPr>
    </w:p>
    <w:p w:rsidR="008A37F6" w:rsidRPr="00D53144" w14:paraId="5B80E334" w14:textId="77777777">
      <w:pPr>
        <w:keepNext/>
        <w:spacing w:line="240" w:lineRule="auto"/>
        <w:rPr>
          <w:lang w:val="nl-NL"/>
        </w:rPr>
      </w:pPr>
      <w:r w:rsidRPr="00D53144">
        <w:rPr>
          <w:lang w:val="nl-NL"/>
        </w:rPr>
        <w:t>Tijdens onderzoeken bij volwassenen met de ziekte van Crohn werden hogere incidenties van maligne en ernstige infectiegerelateerde bijwerkingen gezien bij de combinatie van Humira en azathioprine/6-mercaptopurine in vergelijking met alleen Humira.</w:t>
      </w:r>
    </w:p>
    <w:p w:rsidR="008A37F6" w:rsidRPr="00D53144" w14:paraId="7A9928D7" w14:textId="77777777">
      <w:pPr>
        <w:spacing w:line="240" w:lineRule="auto"/>
        <w:rPr>
          <w:lang w:val="nl-NL"/>
        </w:rPr>
      </w:pPr>
    </w:p>
    <w:p w:rsidR="008A37F6" w:rsidRPr="00D53144" w14:paraId="60C0AFF9" w14:textId="77777777">
      <w:pPr>
        <w:spacing w:line="240" w:lineRule="auto"/>
        <w:rPr>
          <w:u w:val="single"/>
          <w:lang w:val="nl-NL"/>
        </w:rPr>
      </w:pPr>
      <w:r w:rsidRPr="00D53144">
        <w:rPr>
          <w:u w:val="single"/>
          <w:lang w:val="nl-NL"/>
        </w:rPr>
        <w:t>Melding van vermoedelijke bijwerkingen</w:t>
      </w:r>
    </w:p>
    <w:p w:rsidR="008A37F6" w:rsidRPr="00D53144" w14:paraId="5B2BC4A3" w14:textId="77777777">
      <w:pPr>
        <w:rPr>
          <w:u w:val="single"/>
          <w:lang w:val="nl-NL"/>
        </w:rPr>
      </w:pPr>
    </w:p>
    <w:p w:rsidR="008A37F6" w:rsidRPr="00D53144" w14:paraId="3923919C" w14:textId="77777777">
      <w:pPr>
        <w:spacing w:line="240" w:lineRule="auto"/>
        <w:rPr>
          <w:lang w:val="nl-NL"/>
        </w:rPr>
      </w:pPr>
      <w:r w:rsidRPr="00D53144">
        <w:rPr>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D53144">
        <w:rPr>
          <w:rStyle w:val="Hyperlink"/>
          <w:color w:val="auto"/>
          <w:u w:val="none"/>
          <w:lang w:val="nl-NL"/>
        </w:rPr>
        <w:t>het nationale meldsysteem zoals vermeld in</w:t>
      </w:r>
      <w:r w:rsidRPr="00D53144">
        <w:rPr>
          <w:rStyle w:val="Hyperlink"/>
          <w:lang w:val="nl-NL"/>
        </w:rPr>
        <w:t xml:space="preserve"> </w:t>
      </w:r>
      <w:hyperlink r:id="rId21" w:history="1">
        <w:r w:rsidRPr="00D53144">
          <w:rPr>
            <w:rStyle w:val="Hyperlink"/>
            <w:lang w:val="nl-NL"/>
          </w:rPr>
          <w:t>aanhangsel V</w:t>
        </w:r>
      </w:hyperlink>
      <w:r w:rsidRPr="00D53144">
        <w:rPr>
          <w:lang w:val="nl-NL"/>
        </w:rPr>
        <w:t>.</w:t>
      </w:r>
    </w:p>
    <w:p w:rsidR="008A37F6" w:rsidRPr="00D53144" w14:paraId="2495D2D5" w14:textId="77777777">
      <w:pPr>
        <w:tabs>
          <w:tab w:val="clear" w:pos="567"/>
        </w:tabs>
        <w:spacing w:line="240" w:lineRule="auto"/>
        <w:rPr>
          <w:bCs/>
          <w:lang w:val="nl-NL"/>
        </w:rPr>
      </w:pPr>
    </w:p>
    <w:p w:rsidR="008A37F6" w:rsidRPr="00D53144" w:rsidP="00884A0B" w14:paraId="22C601F5" w14:textId="77777777">
      <w:pPr>
        <w:keepNext/>
        <w:tabs>
          <w:tab w:val="clear" w:pos="567"/>
        </w:tabs>
        <w:spacing w:line="240" w:lineRule="auto"/>
        <w:rPr>
          <w:lang w:val="nl-NL"/>
        </w:rPr>
      </w:pPr>
      <w:r w:rsidRPr="00D53144">
        <w:rPr>
          <w:b/>
          <w:bCs/>
          <w:lang w:val="nl-NL"/>
        </w:rPr>
        <w:t>4.9</w:t>
      </w:r>
      <w:r w:rsidRPr="00D53144">
        <w:rPr>
          <w:b/>
          <w:bCs/>
          <w:lang w:val="nl-NL"/>
        </w:rPr>
        <w:tab/>
        <w:t xml:space="preserve">Overdosering </w:t>
      </w:r>
    </w:p>
    <w:p w:rsidR="008A37F6" w:rsidRPr="00D53144" w14:paraId="2145DFE9" w14:textId="77777777">
      <w:pPr>
        <w:tabs>
          <w:tab w:val="clear" w:pos="567"/>
        </w:tabs>
        <w:spacing w:line="240" w:lineRule="auto"/>
        <w:rPr>
          <w:lang w:val="nl-NL"/>
        </w:rPr>
      </w:pPr>
    </w:p>
    <w:p w:rsidR="008A37F6" w:rsidRPr="00D53144" w14:paraId="10ABA133" w14:textId="77777777">
      <w:pPr>
        <w:tabs>
          <w:tab w:val="clear" w:pos="567"/>
        </w:tabs>
        <w:spacing w:line="240" w:lineRule="auto"/>
        <w:rPr>
          <w:lang w:val="nl-NL"/>
        </w:rPr>
      </w:pPr>
      <w:r w:rsidRPr="00D53144">
        <w:rPr>
          <w:lang w:val="nl-NL"/>
        </w:rPr>
        <w:t xml:space="preserve">Er werd geen dosisbeperkende toxiciteit waargenomen tijdens klinische onderzoeken. De hoogste geëvalueerde dosering bestond uit verschillende intraveneuze doses van 10 mg/kg, hetgeen ongeveer overeenkomt met 15 maal de aanbevolen dosis. </w:t>
      </w:r>
    </w:p>
    <w:p w:rsidR="008A37F6" w:rsidRPr="00D53144" w14:paraId="2353D3CE" w14:textId="77777777">
      <w:pPr>
        <w:tabs>
          <w:tab w:val="clear" w:pos="567"/>
        </w:tabs>
        <w:spacing w:line="240" w:lineRule="auto"/>
        <w:rPr>
          <w:lang w:val="nl-NL"/>
        </w:rPr>
      </w:pPr>
    </w:p>
    <w:p w:rsidR="008A37F6" w:rsidRPr="00D53144" w14:paraId="61F15B1A" w14:textId="77777777">
      <w:pPr>
        <w:tabs>
          <w:tab w:val="clear" w:pos="567"/>
        </w:tabs>
        <w:spacing w:line="240" w:lineRule="auto"/>
        <w:rPr>
          <w:lang w:val="nl-NL"/>
        </w:rPr>
      </w:pPr>
    </w:p>
    <w:p w:rsidR="008A37F6" w:rsidRPr="00D53144" w14:paraId="0340E96A" w14:textId="77777777">
      <w:pPr>
        <w:spacing w:line="240" w:lineRule="auto"/>
        <w:rPr>
          <w:lang w:val="nl-NL"/>
        </w:rPr>
      </w:pPr>
      <w:r w:rsidRPr="00D53144">
        <w:rPr>
          <w:b/>
          <w:bCs/>
          <w:lang w:val="nl-NL"/>
        </w:rPr>
        <w:t>5.</w:t>
      </w:r>
      <w:r w:rsidRPr="00D53144">
        <w:rPr>
          <w:b/>
          <w:bCs/>
          <w:lang w:val="nl-NL"/>
        </w:rPr>
        <w:tab/>
        <w:t>FARMACOLOGISCHE EIGENSCHAPPEN</w:t>
      </w:r>
    </w:p>
    <w:p w:rsidR="008A37F6" w:rsidRPr="00D53144" w14:paraId="6C47295F" w14:textId="77777777">
      <w:pPr>
        <w:tabs>
          <w:tab w:val="clear" w:pos="567"/>
        </w:tabs>
        <w:spacing w:line="240" w:lineRule="auto"/>
        <w:rPr>
          <w:bCs/>
          <w:lang w:val="nl-NL"/>
        </w:rPr>
      </w:pPr>
    </w:p>
    <w:p w:rsidR="008A37F6" w:rsidRPr="00D53144" w14:paraId="010B259E" w14:textId="77777777">
      <w:pPr>
        <w:tabs>
          <w:tab w:val="clear" w:pos="567"/>
        </w:tabs>
        <w:spacing w:line="240" w:lineRule="auto"/>
        <w:rPr>
          <w:lang w:val="nl-NL"/>
        </w:rPr>
      </w:pPr>
      <w:r w:rsidRPr="00D53144">
        <w:rPr>
          <w:b/>
          <w:bCs/>
          <w:lang w:val="nl-NL"/>
        </w:rPr>
        <w:t>5.1</w:t>
      </w:r>
      <w:r w:rsidRPr="00D53144">
        <w:rPr>
          <w:b/>
          <w:bCs/>
          <w:lang w:val="nl-NL"/>
        </w:rPr>
        <w:tab/>
        <w:t>Farmacodynamische eigenschappen</w:t>
      </w:r>
    </w:p>
    <w:p w:rsidR="008A37F6" w:rsidRPr="00D53144" w14:paraId="23AECB6F" w14:textId="77777777">
      <w:pPr>
        <w:spacing w:line="240" w:lineRule="auto"/>
        <w:rPr>
          <w:lang w:val="nl-NL"/>
        </w:rPr>
      </w:pPr>
    </w:p>
    <w:p w:rsidR="008A37F6" w:rsidRPr="00D53144" w14:paraId="03BF1B2D" w14:textId="77777777">
      <w:pPr>
        <w:tabs>
          <w:tab w:val="clear" w:pos="567"/>
        </w:tabs>
        <w:spacing w:line="240" w:lineRule="auto"/>
        <w:rPr>
          <w:lang w:val="nl-NL"/>
        </w:rPr>
      </w:pPr>
      <w:r w:rsidRPr="00D53144">
        <w:rPr>
          <w:lang w:val="nl-NL"/>
        </w:rPr>
        <w:t>Farmacotherapeutische categorie: Immunosuppressieve middelen, Tumornecrosefactor-alfa (TNF-α) remmers. ATC-code: L04AB04</w:t>
      </w:r>
    </w:p>
    <w:p w:rsidR="008A37F6" w:rsidRPr="00D53144" w14:paraId="55822EA7" w14:textId="77777777">
      <w:pPr>
        <w:spacing w:line="240" w:lineRule="auto"/>
        <w:rPr>
          <w:u w:val="single"/>
          <w:lang w:val="nl-NL"/>
        </w:rPr>
      </w:pPr>
    </w:p>
    <w:p w:rsidR="008A37F6" w:rsidRPr="00D53144" w:rsidP="0061079D" w14:paraId="7E449FAF" w14:textId="77777777">
      <w:pPr>
        <w:keepNext/>
        <w:spacing w:line="240" w:lineRule="auto"/>
        <w:rPr>
          <w:u w:val="single"/>
          <w:lang w:val="nl-NL"/>
        </w:rPr>
      </w:pPr>
      <w:r w:rsidRPr="00D53144">
        <w:rPr>
          <w:u w:val="single"/>
          <w:lang w:val="nl-NL"/>
        </w:rPr>
        <w:t>Werkingsmechanisme</w:t>
      </w:r>
    </w:p>
    <w:p w:rsidR="008A37F6" w:rsidRPr="00D53144" w:rsidP="0061079D" w14:paraId="29AEEB05" w14:textId="77777777">
      <w:pPr>
        <w:keepNext/>
        <w:spacing w:line="240" w:lineRule="auto"/>
        <w:rPr>
          <w:lang w:val="nl-NL"/>
        </w:rPr>
      </w:pPr>
    </w:p>
    <w:p w:rsidR="008A37F6" w:rsidRPr="00D53144" w:rsidP="0061079D" w14:paraId="367AEEC4" w14:textId="77777777">
      <w:pPr>
        <w:keepNext/>
        <w:spacing w:line="240" w:lineRule="auto"/>
        <w:rPr>
          <w:lang w:val="nl-NL"/>
        </w:rPr>
      </w:pPr>
      <w:r w:rsidRPr="00D53144">
        <w:rPr>
          <w:lang w:val="nl-NL"/>
        </w:rPr>
        <w:t xml:space="preserve">Adalimumab bindt specifiek aan TNF en neutraliseert de biologische werking van TNF door de interactie van TNF met de p55- en p75-TNF-receptoren op het oppervlak van cellen te blokkeren. </w:t>
      </w:r>
    </w:p>
    <w:p w:rsidR="008A37F6" w:rsidRPr="00D53144" w14:paraId="2526A7C7" w14:textId="77777777">
      <w:pPr>
        <w:spacing w:line="240" w:lineRule="auto"/>
        <w:rPr>
          <w:lang w:val="nl-NL"/>
        </w:rPr>
      </w:pPr>
    </w:p>
    <w:p w:rsidR="008A37F6" w:rsidRPr="00D53144" w14:paraId="56FF3736" w14:textId="77777777">
      <w:pPr>
        <w:spacing w:line="240" w:lineRule="auto"/>
        <w:rPr>
          <w:lang w:val="nl-NL"/>
        </w:rPr>
      </w:pPr>
      <w:r w:rsidRPr="00D53144">
        <w:rPr>
          <w:lang w:val="nl-NL"/>
        </w:rPr>
        <w:t>Adalimumab moduleert ook de biologische respons die wordt geïnduceerd of gereguleerd door TNF, waaronder wijzigingen in de concentraties van adhesiemoleculen die verantwoordelijk zijn voor leukocytenmigratie (ELAM-1, VCAM-1 en ICAM-1 met een IC</w:t>
      </w:r>
      <w:r w:rsidRPr="00D53144">
        <w:rPr>
          <w:vertAlign w:val="subscript"/>
          <w:lang w:val="nl-NL"/>
        </w:rPr>
        <w:t>50</w:t>
      </w:r>
      <w:r w:rsidRPr="00D53144">
        <w:rPr>
          <w:lang w:val="nl-NL"/>
        </w:rPr>
        <w:t xml:space="preserve"> van 0,1-0,2 nM). </w:t>
      </w:r>
    </w:p>
    <w:p w:rsidR="008A37F6" w:rsidRPr="00D53144" w14:paraId="17F5FC1E" w14:textId="77777777">
      <w:pPr>
        <w:spacing w:line="240" w:lineRule="auto"/>
        <w:rPr>
          <w:u w:val="single"/>
          <w:lang w:val="nl-NL"/>
        </w:rPr>
      </w:pPr>
    </w:p>
    <w:p w:rsidR="008A37F6" w:rsidRPr="00D53144" w14:paraId="52D5DB25" w14:textId="77777777">
      <w:pPr>
        <w:spacing w:line="240" w:lineRule="auto"/>
        <w:rPr>
          <w:u w:val="single"/>
          <w:lang w:val="nl-NL"/>
        </w:rPr>
      </w:pPr>
      <w:r w:rsidRPr="00D53144">
        <w:rPr>
          <w:u w:val="single"/>
          <w:lang w:val="nl-NL"/>
        </w:rPr>
        <w:t>Farmacodynamische effecten</w:t>
      </w:r>
    </w:p>
    <w:p w:rsidR="008A37F6" w:rsidRPr="00D53144" w14:paraId="714508E2" w14:textId="77777777">
      <w:pPr>
        <w:autoSpaceDE w:val="0"/>
        <w:autoSpaceDN w:val="0"/>
        <w:adjustRightInd w:val="0"/>
        <w:spacing w:line="240" w:lineRule="auto"/>
        <w:rPr>
          <w:u w:val="single"/>
          <w:lang w:val="nl-NL"/>
        </w:rPr>
      </w:pPr>
    </w:p>
    <w:p w:rsidR="008A37F6" w:rsidRPr="00D53144" w14:paraId="0072BC45" w14:textId="77777777">
      <w:pPr>
        <w:tabs>
          <w:tab w:val="clear" w:pos="567"/>
        </w:tabs>
        <w:spacing w:line="240" w:lineRule="auto"/>
        <w:rPr>
          <w:lang w:val="nl-NL"/>
        </w:rPr>
      </w:pPr>
      <w:r w:rsidRPr="00D53144">
        <w:rPr>
          <w:lang w:val="nl-NL"/>
        </w:rPr>
        <w:t xml:space="preserve">Na behandeling met Humira werd er een snelle daling ten opzichte van uitgangsniveau vastgesteld van de concentraties van de bij ontsteking optredende acutefase-eiwitten (C-reactief proteïne (CRP)) en de sedimentatiesnelheid van de erytrocyten (ESR: </w:t>
      </w:r>
      <w:r w:rsidRPr="00D53144">
        <w:rPr>
          <w:i/>
          <w:lang w:val="nl-NL"/>
        </w:rPr>
        <w:t>erythrocyte sedimentation rate</w:t>
      </w:r>
      <w:r w:rsidRPr="00D53144">
        <w:rPr>
          <w:lang w:val="nl-NL"/>
        </w:rPr>
        <w:t>) en serumcytokinen (IL-6) bij patiënten met reumatoïde artritis. De serumwaarden van matrixmetalloproteïnases (MMP-1 en MMP-3), die voor de remodellering van het weefsel zorgen wat leidt tot kraakbeendestructie, waren eveneens verlaagd na toediening van Humira. Met Humira behandelde patiënten vertonen gewoonlijk een verbetering van de hematologische tekenen van chronische ontsteking.</w:t>
      </w:r>
    </w:p>
    <w:p w:rsidR="008A37F6" w:rsidRPr="00D53144" w14:paraId="4CAD4169" w14:textId="77777777">
      <w:pPr>
        <w:tabs>
          <w:tab w:val="clear" w:pos="567"/>
        </w:tabs>
        <w:spacing w:line="240" w:lineRule="auto"/>
        <w:rPr>
          <w:lang w:val="nl-NL"/>
        </w:rPr>
      </w:pPr>
    </w:p>
    <w:p w:rsidR="008A37F6" w:rsidRPr="00D53144" w14:paraId="2DB348A4" w14:textId="77777777">
      <w:pPr>
        <w:tabs>
          <w:tab w:val="clear" w:pos="567"/>
        </w:tabs>
        <w:spacing w:line="240" w:lineRule="auto"/>
        <w:rPr>
          <w:lang w:val="nl-NL"/>
        </w:rPr>
      </w:pPr>
      <w:r w:rsidRPr="00D53144">
        <w:rPr>
          <w:lang w:val="nl-NL"/>
        </w:rPr>
        <w:t xml:space="preserve">Een snelle afname van de CRP-spiegels werd ook waargenomen bij patiënten met polyarticulaire juveniele idiopathische artritis, de ziekte van Crohn, colitis ulcerosa en hidradenitis suppurativa na behandeling met Humira. Bij patiënten met de ziekte van Crohn werd een afname van het aantal cellen dat ontstekingsmarkers in de dikke darm tot expressie brengt waargenomen, waaronder een significante afname van de expressie van TNFα. Endoscopische onderzoeken van darmslijmvlies hebben mucosale genezing aangetoond bij patiënten die met adalimumab worden behandeld. </w:t>
      </w:r>
    </w:p>
    <w:p w:rsidR="008A37F6" w:rsidRPr="00D53144" w14:paraId="51F6854F" w14:textId="77777777">
      <w:pPr>
        <w:tabs>
          <w:tab w:val="clear" w:pos="567"/>
        </w:tabs>
        <w:spacing w:line="240" w:lineRule="auto"/>
        <w:rPr>
          <w:lang w:val="nl-NL"/>
        </w:rPr>
      </w:pPr>
    </w:p>
    <w:p w:rsidR="008A37F6" w:rsidRPr="00D53144" w:rsidP="00E06A79" w14:paraId="7964F758" w14:textId="77777777">
      <w:pPr>
        <w:keepNext/>
        <w:tabs>
          <w:tab w:val="clear" w:pos="567"/>
        </w:tabs>
        <w:spacing w:line="240" w:lineRule="auto"/>
        <w:rPr>
          <w:u w:val="single"/>
          <w:lang w:val="nl-NL"/>
        </w:rPr>
      </w:pPr>
      <w:r w:rsidRPr="00D53144">
        <w:rPr>
          <w:u w:val="single"/>
          <w:lang w:val="nl-NL"/>
        </w:rPr>
        <w:t>Klinische werkzaamheid en veiligheid</w:t>
      </w:r>
    </w:p>
    <w:p w:rsidR="008A37F6" w:rsidRPr="00D53144" w:rsidP="00E06A79" w14:paraId="3171EE65" w14:textId="77777777">
      <w:pPr>
        <w:keepNext/>
        <w:tabs>
          <w:tab w:val="clear" w:pos="567"/>
        </w:tabs>
        <w:spacing w:line="240" w:lineRule="auto"/>
        <w:rPr>
          <w:u w:val="single"/>
          <w:lang w:val="nl-NL"/>
        </w:rPr>
      </w:pPr>
    </w:p>
    <w:p w:rsidR="00CA675A" w:rsidRPr="00D53144" w:rsidP="00E06A79" w14:paraId="36C9DC55" w14:textId="77777777">
      <w:pPr>
        <w:keepNext/>
        <w:tabs>
          <w:tab w:val="clear" w:pos="567"/>
        </w:tabs>
        <w:spacing w:line="240" w:lineRule="auto"/>
        <w:rPr>
          <w:i/>
          <w:lang w:val="nl-NL"/>
        </w:rPr>
      </w:pPr>
      <w:r w:rsidRPr="00D53144">
        <w:rPr>
          <w:i/>
          <w:lang w:val="nl-NL"/>
        </w:rPr>
        <w:t>Reumatoïde artritis</w:t>
      </w:r>
    </w:p>
    <w:p w:rsidR="00CA675A" w:rsidRPr="00D53144" w:rsidP="00E06A79" w14:paraId="79168C28" w14:textId="77777777">
      <w:pPr>
        <w:keepNext/>
        <w:tabs>
          <w:tab w:val="clear" w:pos="567"/>
        </w:tabs>
        <w:spacing w:line="240" w:lineRule="auto"/>
        <w:rPr>
          <w:u w:val="single"/>
          <w:lang w:val="nl-NL"/>
        </w:rPr>
      </w:pPr>
    </w:p>
    <w:p w:rsidR="00CA675A" w:rsidRPr="00D53144" w:rsidP="00CA675A" w14:paraId="710BCE38" w14:textId="25A54B4B">
      <w:pPr>
        <w:spacing w:line="240" w:lineRule="auto"/>
        <w:rPr>
          <w:lang w:val="nl-NL"/>
        </w:rPr>
      </w:pPr>
      <w:r w:rsidRPr="00D53144">
        <w:rPr>
          <w:lang w:val="nl-NL"/>
        </w:rPr>
        <w:t>Humira is geëvalueerd bij meer dan 3.000 patiënten in alle klinische onderzoeken naar reumatoïde artritis. De werkzaamheid en veiligheid van Humira werden beoordeeld in vijf gerandomiseerde, dubbelblinde en goedgecontroleerde onderzoeken. Sommige patiënten werden tot maximaal 120 maanden behandeld. Pijn op de injectieplaats met Humira 40 mg/0</w:t>
      </w:r>
      <w:r w:rsidRPr="00D53144" w:rsidR="00E46CFF">
        <w:rPr>
          <w:lang w:val="nl-NL"/>
        </w:rPr>
        <w:t>,</w:t>
      </w:r>
      <w:r w:rsidRPr="00D53144">
        <w:rPr>
          <w:lang w:val="nl-NL"/>
        </w:rPr>
        <w:t>4 ml werd vastgesteld in twee gerandomiseerde, enkel-blinde, uit twee periodes bestaande cross-overonderzoeken met actief controlemiddel.</w:t>
      </w:r>
    </w:p>
    <w:p w:rsidR="00CA675A" w:rsidRPr="00D53144" w:rsidP="00CA675A" w14:paraId="6CF32590" w14:textId="77777777">
      <w:pPr>
        <w:spacing w:line="240" w:lineRule="auto"/>
        <w:rPr>
          <w:lang w:val="nl-NL"/>
        </w:rPr>
      </w:pPr>
    </w:p>
    <w:p w:rsidR="00CA675A" w:rsidRPr="00D53144" w:rsidP="00CA675A" w14:paraId="46F502D1" w14:textId="7230A346">
      <w:pPr>
        <w:spacing w:line="240" w:lineRule="auto"/>
        <w:rPr>
          <w:lang w:val="nl-NL"/>
        </w:rPr>
      </w:pPr>
      <w:r w:rsidRPr="00D53144">
        <w:rPr>
          <w:lang w:val="nl-NL"/>
        </w:rPr>
        <w:t xml:space="preserve">In RA onderzoek I werden 271 patiënten met matig tot ernstig actieve reumatoïde artritis geëvalueerd die </w:t>
      </w:r>
      <w:r w:rsidRPr="00D53144">
        <w:rPr>
          <w:rFonts w:ascii="Symbol" w:hAnsi="Symbol"/>
          <w:lang w:val="nl-NL"/>
        </w:rPr>
        <w:sym w:font="Symbol" w:char="F0B3"/>
      </w:r>
      <w:r w:rsidRPr="00D53144">
        <w:rPr>
          <w:lang w:val="nl-NL"/>
        </w:rPr>
        <w:t xml:space="preserve"> 18 jaar oud waren, bij wie ten minste één behandeling met antireumatische middelen niet geslaagd was en bij wie methotrexaat in wekelijkse doseringen van 12,5 tot 25 mg (10 mg indien intolerant voor methotrexaat) onvoldoende werkzaamheid vertoonde en bij wie de methotrexaatdosering constant bleef op eenmaal per week 10 tot 25 mg. Er werd gedurende 24 weken eenmaal per twee weken een dosis van 20, 40 of 80 mg Humira of placebo gegeven. </w:t>
      </w:r>
    </w:p>
    <w:p w:rsidR="00CA675A" w:rsidRPr="00D53144" w:rsidP="00CA675A" w14:paraId="4079EF5B" w14:textId="77777777">
      <w:pPr>
        <w:spacing w:line="240" w:lineRule="auto"/>
        <w:rPr>
          <w:lang w:val="nl-NL"/>
        </w:rPr>
      </w:pPr>
    </w:p>
    <w:p w:rsidR="00CA675A" w:rsidRPr="00D53144" w:rsidP="00CA675A" w14:paraId="20E05153" w14:textId="7B8BEE2D">
      <w:pPr>
        <w:spacing w:line="240" w:lineRule="auto"/>
        <w:rPr>
          <w:lang w:val="nl-NL"/>
        </w:rPr>
      </w:pPr>
      <w:r w:rsidRPr="00D53144">
        <w:rPr>
          <w:lang w:val="nl-NL"/>
        </w:rPr>
        <w:t xml:space="preserve">In RA onderzoek II werden 544 patiënten geëvalueerd met matig tot ernstig actieve reumatoïde artritis die </w:t>
      </w:r>
      <w:r w:rsidRPr="00D53144">
        <w:rPr>
          <w:rFonts w:ascii="Symbol" w:hAnsi="Symbol"/>
          <w:lang w:val="nl-NL"/>
        </w:rPr>
        <w:sym w:font="Symbol" w:char="F0B3"/>
      </w:r>
      <w:r w:rsidRPr="00D53144">
        <w:rPr>
          <w:lang w:val="nl-NL"/>
        </w:rPr>
        <w:t> 18 jaar oud waren en bij wie ten minste één behandeling met antireumatische middelen niet geslaagd was. Doses van 20 of 40 mg Humira werden gedurende 26 weken eenmaal per week, of eenmaal per twee weken, met de andere weken placebo, toegediend door subcutane injectie; placebo werd gedurende dezelfde periode eenmaal per week gegeven. Er waren geen andere antireumatische middelen toegelaten.</w:t>
      </w:r>
    </w:p>
    <w:p w:rsidR="00CA675A" w:rsidRPr="00D53144" w:rsidP="00CA675A" w14:paraId="589C99C5" w14:textId="77777777">
      <w:pPr>
        <w:spacing w:line="240" w:lineRule="auto"/>
        <w:rPr>
          <w:lang w:val="nl-NL"/>
        </w:rPr>
      </w:pPr>
    </w:p>
    <w:p w:rsidR="00CA675A" w:rsidRPr="00D53144" w:rsidP="00CA675A" w14:paraId="0AC3F263" w14:textId="77777777">
      <w:pPr>
        <w:spacing w:line="240" w:lineRule="auto"/>
        <w:rPr>
          <w:lang w:val="nl-NL"/>
        </w:rPr>
      </w:pPr>
      <w:r w:rsidRPr="00D53144">
        <w:rPr>
          <w:lang w:val="nl-NL"/>
        </w:rPr>
        <w:t xml:space="preserve">In RA onderzoek III werden 619 patiënten met matig tot ernstig actieve reumatoïde artritis geëvalueerd die </w:t>
      </w:r>
      <w:r w:rsidRPr="00D53144">
        <w:rPr>
          <w:rFonts w:ascii="Symbol" w:hAnsi="Symbol"/>
          <w:lang w:val="nl-NL"/>
        </w:rPr>
        <w:sym w:font="Symbol" w:char="F0B3"/>
      </w:r>
      <w:r w:rsidRPr="00D53144">
        <w:rPr>
          <w:lang w:val="nl-NL"/>
        </w:rPr>
        <w:t> 18 jaar oud waren en die een ineffectieve respons hadden op doseringen van 12,5 tot 25 mg methotrexaat of intolerant waren voor eenmaal per week 10 mg methotrexaat. In dit onderzoek waren er drie groepen. De eerste kreeg gedurende 52 weken eenmaal per week placebo-injecties. De tweede kreeg gedurende 52 weken eenmaal per week 20 mg Humira. De derde groep kreeg eenmaal per twee weken 40 mg Humira en de andere weken placebo-injecties. Na voltooiing van de eerste 52 weken werden 457 patiënten opgenomen in een open–label extensiefase waarin 40 mg Humira/MTX eenmaal per twee weken werd toegediend tot maximaal 10 jaar.</w:t>
      </w:r>
    </w:p>
    <w:p w:rsidR="00CA675A" w:rsidRPr="00D53144" w:rsidP="00CA675A" w14:paraId="1A366EF3" w14:textId="77777777">
      <w:pPr>
        <w:spacing w:line="240" w:lineRule="auto"/>
        <w:rPr>
          <w:lang w:val="nl-NL"/>
        </w:rPr>
      </w:pPr>
    </w:p>
    <w:p w:rsidR="00CA675A" w:rsidRPr="00D53144" w:rsidP="00CA675A" w14:paraId="354B0F7C" w14:textId="0DC84B43">
      <w:pPr>
        <w:spacing w:line="240" w:lineRule="auto"/>
        <w:rPr>
          <w:lang w:val="nl-NL"/>
        </w:rPr>
      </w:pPr>
      <w:r w:rsidRPr="00D53144">
        <w:rPr>
          <w:lang w:val="nl-NL"/>
        </w:rPr>
        <w:t xml:space="preserve">In RA onderzoek IV werd in de eerste plaats de veiligheid geëvalueerd bij 636 patiënten van </w:t>
      </w:r>
      <w:r w:rsidRPr="00D53144">
        <w:rPr>
          <w:rFonts w:ascii="Symbol" w:hAnsi="Symbol"/>
          <w:lang w:val="nl-NL"/>
        </w:rPr>
        <w:sym w:font="Symbol" w:char="F0B3"/>
      </w:r>
      <w:r w:rsidRPr="00D53144">
        <w:rPr>
          <w:lang w:val="nl-NL"/>
        </w:rPr>
        <w:t xml:space="preserve"> 18 jaar met matig tot ernstig actieve reumatoïde artritis. De patiënten konden ofwel nog geen antireumatische middelen gebruikt hebben, ofwel op hun bestaande rheumaticum blijven op voorwaarde dat de behandeling gedurende minimaal 28 dagen stabiel bleef. Deze behandelingen omvatten methotrexaat, leflonumide, hydroxychloroquine, sulfasalazine en/of goudzouten. De patiënten werden gerandomiseerd tussen eenmaal per twee weken 40 mg Humira of placebo gedurende een periode van 24 weken. </w:t>
      </w:r>
    </w:p>
    <w:p w:rsidR="00CA675A" w:rsidRPr="00D53144" w:rsidP="00CA675A" w14:paraId="1B9DCC29" w14:textId="77777777">
      <w:pPr>
        <w:spacing w:line="240" w:lineRule="auto"/>
        <w:rPr>
          <w:lang w:val="nl-NL"/>
        </w:rPr>
      </w:pPr>
    </w:p>
    <w:p w:rsidR="00CA675A" w:rsidRPr="00D53144" w:rsidP="00CA675A" w14:paraId="0FADF8A5" w14:textId="77777777">
      <w:pPr>
        <w:rPr>
          <w:lang w:val="nl-NL"/>
        </w:rPr>
      </w:pPr>
      <w:r w:rsidRPr="00D53144">
        <w:rPr>
          <w:lang w:val="nl-NL"/>
        </w:rPr>
        <w:t>RA onderzoek V evalueerde 799 methotrexaat-naïeve volwassen patiënten met matig tot ernstig actieve kort bestaande reumatoïde artritis (gemiddelde ziekteduur minder dan 9 maanden). Deze studie evalueerde de doelmatigheid van Humira 40 mg eenmaal per twee weken/methotrexaat combinatie therapie, Humira 40 mg eenmaal per twee weken monotherapie en methotrexaat monotherapie bij vermindering van de tekenen en symptomen en progressie van gewrichtsschade bij reumatoïde artritis gedurende 104 weken. Na voltooiing van de eerste 104 weken werden 497 patiënten opgenomen in een open–label extensiefase waarin 40 mg Humira eenmaal per twee weken werd toegediend tot 10 jaar.</w:t>
      </w:r>
    </w:p>
    <w:p w:rsidR="00CA675A" w:rsidRPr="00D53144" w:rsidP="00CA675A" w14:paraId="20288AD0" w14:textId="77777777">
      <w:pPr>
        <w:spacing w:line="240" w:lineRule="auto"/>
        <w:rPr>
          <w:lang w:val="nl-NL"/>
        </w:rPr>
      </w:pPr>
    </w:p>
    <w:p w:rsidR="00CA675A" w:rsidRPr="00D53144" w:rsidP="00CA675A" w14:paraId="4E62223B" w14:textId="77777777">
      <w:pPr>
        <w:suppressAutoHyphens/>
        <w:spacing w:line="240" w:lineRule="auto"/>
        <w:rPr>
          <w:snapToGrid/>
          <w:lang w:val="nl-NL"/>
        </w:rPr>
      </w:pPr>
      <w:r w:rsidRPr="00D53144">
        <w:rPr>
          <w:snapToGrid/>
          <w:lang w:val="nl-NL"/>
        </w:rPr>
        <w:t xml:space="preserve">RA onderzoeken VI en VII evalueerden elk 60 </w:t>
      </w:r>
      <w:r w:rsidRPr="00D53144">
        <w:rPr>
          <w:lang w:val="nl-NL"/>
        </w:rPr>
        <w:t>patiënten met matig tot ernstig actieve reumatoïde artritis in de leeftijd</w:t>
      </w:r>
      <w:r w:rsidRPr="00D53144">
        <w:rPr>
          <w:snapToGrid/>
          <w:lang w:val="nl-NL"/>
        </w:rPr>
        <w:t xml:space="preserve"> ≥ 18 jaar. Deelnemende </w:t>
      </w:r>
      <w:r w:rsidRPr="00D53144">
        <w:rPr>
          <w:lang w:val="nl-NL"/>
        </w:rPr>
        <w:t>patiënten</w:t>
      </w:r>
      <w:r w:rsidRPr="00D53144">
        <w:rPr>
          <w:snapToGrid/>
          <w:lang w:val="nl-NL"/>
        </w:rPr>
        <w:t xml:space="preserve"> waren huidige gebruikers van</w:t>
      </w:r>
      <w:r w:rsidRPr="00D53144">
        <w:rPr>
          <w:rFonts w:eastAsia="MS Mincho"/>
          <w:snapToGrid/>
          <w:lang w:val="nl-NL" w:eastAsia="ja-JP"/>
        </w:rPr>
        <w:t xml:space="preserve"> Humira 40 mg/0,8 ml die hun gemiddelde pijn op de injectieplaats beoordeelden met minstens 3 cm (op een 0-10 cm VAS) of biological-naïeve </w:t>
      </w:r>
      <w:r w:rsidRPr="00D53144">
        <w:rPr>
          <w:lang w:val="nl-NL"/>
        </w:rPr>
        <w:t>patiënten die startten met</w:t>
      </w:r>
      <w:r w:rsidRPr="00D53144">
        <w:rPr>
          <w:rFonts w:eastAsia="MS Mincho"/>
          <w:snapToGrid/>
          <w:lang w:val="nl-NL" w:eastAsia="ja-JP"/>
        </w:rPr>
        <w:t xml:space="preserve"> Humira 40 mg/0,8 ml</w:t>
      </w:r>
      <w:r w:rsidRPr="00D53144">
        <w:rPr>
          <w:snapToGrid/>
          <w:lang w:val="nl-NL"/>
        </w:rPr>
        <w:t xml:space="preserve">. De </w:t>
      </w:r>
      <w:r w:rsidRPr="00D53144">
        <w:rPr>
          <w:lang w:val="nl-NL"/>
        </w:rPr>
        <w:t>patiënten</w:t>
      </w:r>
      <w:r w:rsidRPr="00D53144">
        <w:rPr>
          <w:snapToGrid/>
          <w:lang w:val="nl-NL"/>
        </w:rPr>
        <w:t xml:space="preserve"> werden gerandomiseerd naar een enkele dosis Humira 40 mg/0,8 ml of Humira 40 mg/0,4 ml, gevolgd door een enkele injectie van de andere behandeling bij de volgende dosering. </w:t>
      </w:r>
    </w:p>
    <w:p w:rsidR="00CA675A" w:rsidRPr="00D53144" w:rsidP="00CA675A" w14:paraId="25C81504" w14:textId="77777777">
      <w:pPr>
        <w:spacing w:line="240" w:lineRule="auto"/>
        <w:rPr>
          <w:lang w:val="nl-NL"/>
        </w:rPr>
      </w:pPr>
    </w:p>
    <w:p w:rsidR="00CA675A" w:rsidRPr="00D53144" w:rsidP="00CA675A" w14:paraId="07DAFD4B" w14:textId="77777777">
      <w:pPr>
        <w:spacing w:line="240" w:lineRule="auto"/>
        <w:rPr>
          <w:lang w:val="nl-NL"/>
        </w:rPr>
      </w:pPr>
      <w:r w:rsidRPr="00D53144">
        <w:rPr>
          <w:lang w:val="nl-NL"/>
        </w:rPr>
        <w:t>Het primaire eindpunt in RA onderzoeken I, II en III en het secundaire eindpunt in RA onderzoek IV was het percentage patiënten dat in week 24 of 26 een ACR 20-respons vertoonde. Het primaire eindpunt in RA onderzoek V was het percentage patiënten dat in week 52 een ACR 50-respons vertoonde. RA onderzoeken III en V hadden als verdere primaire eindpunten op 52 weken vertraging van de progressie van de aandoening (als bepaald d.m.v. de resultaten van röntgenonderzoek). RA onderzoek III had tevens als primair eindpunt de wijzigingen in de kwaliteit van leven. Het primaire eindpunt in RA onderzoeken VI en VII was pijn op de injectieplaats onmiddellijk na de injectie, zoals gemeten op een 0-10 cm VAS.</w:t>
      </w:r>
    </w:p>
    <w:p w:rsidR="00CA675A" w:rsidRPr="00D53144" w:rsidP="00CA675A" w14:paraId="7733DA9E" w14:textId="77777777">
      <w:pPr>
        <w:spacing w:line="240" w:lineRule="auto"/>
        <w:rPr>
          <w:lang w:val="nl-NL"/>
        </w:rPr>
      </w:pPr>
    </w:p>
    <w:p w:rsidR="00CA675A" w:rsidRPr="00D53144" w:rsidP="00CA675A" w14:paraId="1B56DE54" w14:textId="77777777">
      <w:pPr>
        <w:rPr>
          <w:i/>
          <w:lang w:val="nl-NL"/>
        </w:rPr>
      </w:pPr>
      <w:r w:rsidRPr="00D53144">
        <w:rPr>
          <w:i/>
          <w:u w:val="single"/>
          <w:lang w:val="nl-NL"/>
        </w:rPr>
        <w:t>ACR-respons</w:t>
      </w:r>
    </w:p>
    <w:p w:rsidR="00CA675A" w:rsidRPr="00D53144" w:rsidP="00CA675A" w14:paraId="6E9C0AD0" w14:textId="77777777">
      <w:pPr>
        <w:spacing w:line="240" w:lineRule="auto"/>
        <w:rPr>
          <w:b/>
          <w:bCs/>
          <w:lang w:val="nl-NL"/>
        </w:rPr>
      </w:pPr>
    </w:p>
    <w:p w:rsidR="00CA675A" w:rsidRPr="00D53144" w:rsidP="00CA675A" w14:paraId="7357C6A5" w14:textId="256A0C7C">
      <w:pPr>
        <w:spacing w:line="240" w:lineRule="auto"/>
        <w:rPr>
          <w:lang w:val="nl-NL"/>
        </w:rPr>
      </w:pPr>
      <w:r w:rsidRPr="00D53144">
        <w:rPr>
          <w:lang w:val="nl-NL"/>
        </w:rPr>
        <w:t xml:space="preserve">Het percentage met Humira behandelde patiënten met een ACR-respons 20, 50 en 70 was in de RA onderzoeken I, II en III onderling consistent. Tabel </w:t>
      </w:r>
      <w:r w:rsidRPr="00D53144" w:rsidR="004243DF">
        <w:rPr>
          <w:lang w:val="nl-NL"/>
        </w:rPr>
        <w:t>5</w:t>
      </w:r>
      <w:r w:rsidRPr="00D53144">
        <w:rPr>
          <w:lang w:val="nl-NL"/>
        </w:rPr>
        <w:t xml:space="preserve"> vermeldt de resultaten voor de dosering van eenmaal per twee weken 40 mg.</w:t>
      </w:r>
    </w:p>
    <w:p w:rsidR="00CA675A" w:rsidRPr="00D53144" w:rsidP="00CA675A" w14:paraId="096C962A" w14:textId="77777777">
      <w:pPr>
        <w:rPr>
          <w:lang w:val="nl-NL"/>
        </w:rPr>
      </w:pPr>
    </w:p>
    <w:tbl>
      <w:tblPr>
        <w:tblW w:w="9124" w:type="dxa"/>
        <w:tblInd w:w="90" w:type="dxa"/>
        <w:tblLayout w:type="fixed"/>
        <w:tblCellMar>
          <w:left w:w="0" w:type="dxa"/>
          <w:right w:w="0" w:type="dxa"/>
        </w:tblCellMar>
        <w:tblLook w:val="0000"/>
      </w:tblPr>
      <w:tblGrid>
        <w:gridCol w:w="1170"/>
        <w:gridCol w:w="1350"/>
        <w:gridCol w:w="1350"/>
        <w:gridCol w:w="1285"/>
        <w:gridCol w:w="1276"/>
        <w:gridCol w:w="1276"/>
        <w:gridCol w:w="1417"/>
      </w:tblGrid>
      <w:tr w14:paraId="3756E915" w14:textId="77777777" w:rsidTr="00F33370">
        <w:tblPrEx>
          <w:tblW w:w="9124" w:type="dxa"/>
          <w:tblInd w:w="90" w:type="dxa"/>
          <w:tblLayout w:type="fixed"/>
          <w:tblLook w:val="0000"/>
        </w:tblPrEx>
        <w:tc>
          <w:tcPr>
            <w:tcW w:w="9124" w:type="dxa"/>
            <w:gridSpan w:val="7"/>
            <w:tcBorders>
              <w:top w:val="nil"/>
              <w:left w:val="nil"/>
              <w:bottom w:val="nil"/>
              <w:right w:val="nil"/>
            </w:tcBorders>
          </w:tcPr>
          <w:p w:rsidR="00CA675A" w:rsidRPr="00D53144" w:rsidP="00A50A92" w14:paraId="25C9843A" w14:textId="706DB7C7">
            <w:pPr>
              <w:pStyle w:val="BodyText1"/>
              <w:keepNext/>
              <w:tabs>
                <w:tab w:val="clear" w:pos="1152"/>
                <w:tab w:val="clear" w:pos="1872"/>
              </w:tabs>
              <w:spacing w:after="0" w:line="240" w:lineRule="auto"/>
              <w:ind w:left="0"/>
              <w:jc w:val="center"/>
              <w:rPr>
                <w:b/>
                <w:bCs/>
                <w:sz w:val="22"/>
                <w:szCs w:val="20"/>
                <w:lang w:val="nl-NL"/>
              </w:rPr>
            </w:pPr>
            <w:r w:rsidRPr="00D53144">
              <w:rPr>
                <w:b/>
                <w:bCs/>
                <w:sz w:val="22"/>
                <w:szCs w:val="20"/>
                <w:lang w:val="nl-NL"/>
              </w:rPr>
              <w:t xml:space="preserve">Tabel </w:t>
            </w:r>
            <w:r w:rsidRPr="00D53144" w:rsidR="004243DF">
              <w:rPr>
                <w:b/>
                <w:bCs/>
                <w:sz w:val="22"/>
                <w:szCs w:val="20"/>
                <w:lang w:val="nl-NL"/>
              </w:rPr>
              <w:t>5</w:t>
            </w:r>
            <w:r w:rsidRPr="00D53144">
              <w:rPr>
                <w:b/>
                <w:bCs/>
                <w:sz w:val="22"/>
                <w:szCs w:val="20"/>
                <w:lang w:val="nl-NL"/>
              </w:rPr>
              <w:t xml:space="preserve"> </w:t>
            </w:r>
          </w:p>
          <w:p w:rsidR="00CA675A" w:rsidRPr="00D53144" w:rsidP="00A50A92" w14:paraId="3EE27D09" w14:textId="77777777">
            <w:pPr>
              <w:pStyle w:val="BodyText1"/>
              <w:keepNext/>
              <w:tabs>
                <w:tab w:val="clear" w:pos="1152"/>
                <w:tab w:val="clear" w:pos="1872"/>
              </w:tabs>
              <w:spacing w:after="0" w:line="240" w:lineRule="auto"/>
              <w:ind w:left="0"/>
              <w:jc w:val="center"/>
              <w:rPr>
                <w:sz w:val="22"/>
                <w:lang w:val="nl-NL"/>
              </w:rPr>
            </w:pPr>
            <w:r w:rsidRPr="00D53144">
              <w:rPr>
                <w:b/>
                <w:bCs/>
                <w:sz w:val="22"/>
                <w:szCs w:val="20"/>
                <w:lang w:val="nl-NL"/>
              </w:rPr>
              <w:t>ACR-responsen bij placebogecontroleerde onderzoeken</w:t>
            </w:r>
          </w:p>
          <w:p w:rsidR="00CA675A" w:rsidRPr="00D53144" w:rsidP="00A50A92" w14:paraId="11E3A58D" w14:textId="77777777">
            <w:pPr>
              <w:pStyle w:val="BodyText1"/>
              <w:keepNext/>
              <w:tabs>
                <w:tab w:val="clear" w:pos="1152"/>
                <w:tab w:val="clear" w:pos="1872"/>
              </w:tabs>
              <w:spacing w:after="0" w:line="240" w:lineRule="auto"/>
              <w:ind w:left="0"/>
              <w:jc w:val="center"/>
              <w:rPr>
                <w:b/>
                <w:bCs/>
                <w:sz w:val="22"/>
                <w:szCs w:val="20"/>
                <w:lang w:val="nl-NL"/>
              </w:rPr>
            </w:pPr>
            <w:r w:rsidRPr="00D53144">
              <w:rPr>
                <w:b/>
                <w:bCs/>
                <w:sz w:val="22"/>
                <w:szCs w:val="20"/>
                <w:lang w:val="nl-NL"/>
              </w:rPr>
              <w:t>(percentage patiënten)</w:t>
            </w:r>
          </w:p>
          <w:p w:rsidR="00CA675A" w:rsidRPr="00D53144" w:rsidP="00A50A92" w14:paraId="6552DF8C" w14:textId="77777777">
            <w:pPr>
              <w:pStyle w:val="BodyText1"/>
              <w:keepNext/>
              <w:tabs>
                <w:tab w:val="clear" w:pos="1152"/>
                <w:tab w:val="clear" w:pos="1872"/>
              </w:tabs>
              <w:spacing w:after="0" w:line="240" w:lineRule="auto"/>
              <w:ind w:left="0"/>
              <w:jc w:val="center"/>
              <w:rPr>
                <w:b/>
                <w:bCs/>
                <w:sz w:val="22"/>
                <w:szCs w:val="20"/>
                <w:lang w:val="nl-NL"/>
              </w:rPr>
            </w:pPr>
          </w:p>
        </w:tc>
      </w:tr>
      <w:tr w14:paraId="615F8C6E" w14:textId="77777777" w:rsidTr="00F33370">
        <w:tblPrEx>
          <w:tblW w:w="9124" w:type="dxa"/>
          <w:tblInd w:w="90" w:type="dxa"/>
          <w:tblLayout w:type="fixed"/>
          <w:tblLook w:val="0000"/>
        </w:tblPrEx>
        <w:trPr>
          <w:cantSplit/>
        </w:trPr>
        <w:tc>
          <w:tcPr>
            <w:tcW w:w="1170" w:type="dxa"/>
            <w:tcBorders>
              <w:top w:val="single" w:sz="6" w:space="0" w:color="auto"/>
              <w:left w:val="nil"/>
              <w:bottom w:val="nil"/>
              <w:right w:val="single" w:sz="6" w:space="0" w:color="auto"/>
            </w:tcBorders>
          </w:tcPr>
          <w:p w:rsidR="00CA675A" w:rsidRPr="00D53144" w:rsidP="00F33370" w14:paraId="1C38A1B3" w14:textId="77777777">
            <w:pPr>
              <w:pStyle w:val="In-texttable"/>
              <w:keepNext w:val="0"/>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Respons</w:t>
            </w:r>
          </w:p>
        </w:tc>
        <w:tc>
          <w:tcPr>
            <w:tcW w:w="2700" w:type="dxa"/>
            <w:gridSpan w:val="2"/>
            <w:tcBorders>
              <w:top w:val="single" w:sz="6" w:space="0" w:color="auto"/>
              <w:left w:val="single" w:sz="6" w:space="0" w:color="auto"/>
              <w:bottom w:val="single" w:sz="6" w:space="0" w:color="auto"/>
              <w:right w:val="single" w:sz="6" w:space="0" w:color="auto"/>
            </w:tcBorders>
          </w:tcPr>
          <w:p w:rsidR="00CA675A" w:rsidRPr="00D53144" w:rsidP="00F33370" w14:paraId="43A0060D"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RA onderzoek I</w:t>
            </w:r>
            <w:r w:rsidRPr="00D53144">
              <w:rPr>
                <w:rFonts w:ascii="Times New Roman" w:hAnsi="Times New Roman" w:cs="Times New Roman"/>
                <w:sz w:val="22"/>
                <w:szCs w:val="20"/>
                <w:vertAlign w:val="superscript"/>
                <w:lang w:val="nl-NL"/>
              </w:rPr>
              <w:t>a</w:t>
            </w:r>
            <w:r w:rsidRPr="00D53144">
              <w:rPr>
                <w:rFonts w:ascii="Times New Roman" w:hAnsi="Times New Roman" w:cs="Times New Roman"/>
                <w:sz w:val="22"/>
                <w:szCs w:val="20"/>
                <w:lang w:val="nl-NL"/>
              </w:rPr>
              <w:t>**</w:t>
            </w:r>
          </w:p>
        </w:tc>
        <w:tc>
          <w:tcPr>
            <w:tcW w:w="2561" w:type="dxa"/>
            <w:gridSpan w:val="2"/>
            <w:tcBorders>
              <w:top w:val="single" w:sz="6" w:space="0" w:color="auto"/>
              <w:left w:val="single" w:sz="6" w:space="0" w:color="auto"/>
              <w:bottom w:val="single" w:sz="6" w:space="0" w:color="auto"/>
              <w:right w:val="single" w:sz="6" w:space="0" w:color="auto"/>
            </w:tcBorders>
          </w:tcPr>
          <w:p w:rsidR="00CA675A" w:rsidRPr="00D53144" w:rsidP="00A50A92" w14:paraId="6D14F923"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RA onderzoek II</w:t>
            </w:r>
            <w:r w:rsidRPr="00D53144">
              <w:rPr>
                <w:rFonts w:ascii="Times New Roman" w:hAnsi="Times New Roman" w:cs="Times New Roman"/>
                <w:sz w:val="22"/>
                <w:szCs w:val="20"/>
                <w:vertAlign w:val="superscript"/>
                <w:lang w:val="nl-NL"/>
              </w:rPr>
              <w:t>a</w:t>
            </w:r>
            <w:r w:rsidRPr="00D53144">
              <w:rPr>
                <w:rFonts w:ascii="Times New Roman" w:hAnsi="Times New Roman" w:cs="Times New Roman"/>
                <w:sz w:val="22"/>
                <w:szCs w:val="20"/>
                <w:lang w:val="nl-NL"/>
              </w:rPr>
              <w:t>**</w:t>
            </w:r>
          </w:p>
        </w:tc>
        <w:tc>
          <w:tcPr>
            <w:tcW w:w="2693" w:type="dxa"/>
            <w:gridSpan w:val="2"/>
            <w:tcBorders>
              <w:top w:val="single" w:sz="6" w:space="0" w:color="auto"/>
              <w:left w:val="single" w:sz="6" w:space="0" w:color="auto"/>
              <w:bottom w:val="single" w:sz="6" w:space="0" w:color="auto"/>
              <w:right w:val="nil"/>
            </w:tcBorders>
          </w:tcPr>
          <w:p w:rsidR="00CA675A" w:rsidRPr="00D53144" w:rsidP="00F33370" w14:paraId="58A69A71"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RA onderzoek III</w:t>
            </w:r>
            <w:r w:rsidRPr="00D53144">
              <w:rPr>
                <w:rFonts w:ascii="Times New Roman" w:hAnsi="Times New Roman" w:cs="Times New Roman"/>
                <w:sz w:val="22"/>
                <w:szCs w:val="20"/>
                <w:vertAlign w:val="superscript"/>
                <w:lang w:val="nl-NL"/>
              </w:rPr>
              <w:t>a</w:t>
            </w:r>
            <w:r w:rsidRPr="00D53144">
              <w:rPr>
                <w:rFonts w:ascii="Times New Roman" w:hAnsi="Times New Roman" w:cs="Times New Roman"/>
                <w:sz w:val="22"/>
                <w:szCs w:val="20"/>
                <w:lang w:val="nl-NL"/>
              </w:rPr>
              <w:t>**</w:t>
            </w:r>
          </w:p>
          <w:p w:rsidR="00CA675A" w:rsidRPr="00D53144" w:rsidP="00F33370" w14:paraId="0A7FBC18" w14:textId="77777777">
            <w:pPr>
              <w:pStyle w:val="In-texttable"/>
              <w:keepNext w:val="0"/>
              <w:spacing w:line="240" w:lineRule="auto"/>
              <w:jc w:val="center"/>
              <w:rPr>
                <w:rFonts w:ascii="Times New Roman" w:hAnsi="Times New Roman" w:cs="Times New Roman"/>
                <w:sz w:val="22"/>
                <w:szCs w:val="20"/>
                <w:lang w:val="nl-NL"/>
              </w:rPr>
            </w:pPr>
          </w:p>
        </w:tc>
      </w:tr>
      <w:tr w14:paraId="3F78F19F" w14:textId="77777777" w:rsidTr="00F33370">
        <w:tblPrEx>
          <w:tblW w:w="9124" w:type="dxa"/>
          <w:tblInd w:w="90" w:type="dxa"/>
          <w:tblLayout w:type="fixed"/>
          <w:tblLook w:val="0000"/>
        </w:tblPrEx>
        <w:trPr>
          <w:cantSplit/>
        </w:trPr>
        <w:tc>
          <w:tcPr>
            <w:tcW w:w="1170" w:type="dxa"/>
            <w:tcBorders>
              <w:top w:val="nil"/>
              <w:left w:val="nil"/>
              <w:bottom w:val="single" w:sz="6" w:space="0" w:color="auto"/>
              <w:right w:val="single" w:sz="6" w:space="0" w:color="auto"/>
            </w:tcBorders>
          </w:tcPr>
          <w:p w:rsidR="00CA675A" w:rsidRPr="00D53144" w:rsidP="00F33370" w14:paraId="299B3C24" w14:textId="77777777">
            <w:pPr>
              <w:pStyle w:val="In-texttable"/>
              <w:keepNext w:val="0"/>
              <w:spacing w:line="240" w:lineRule="auto"/>
              <w:rPr>
                <w:rFonts w:ascii="Times New Roman" w:hAnsi="Times New Roman" w:cs="Times New Roman"/>
                <w:sz w:val="22"/>
                <w:szCs w:val="20"/>
                <w:lang w:val="nl-NL"/>
              </w:rPr>
            </w:pPr>
          </w:p>
        </w:tc>
        <w:tc>
          <w:tcPr>
            <w:tcW w:w="1350" w:type="dxa"/>
            <w:tcBorders>
              <w:top w:val="single" w:sz="6" w:space="0" w:color="auto"/>
              <w:left w:val="single" w:sz="6" w:space="0" w:color="auto"/>
              <w:bottom w:val="single" w:sz="6" w:space="0" w:color="auto"/>
              <w:right w:val="nil"/>
            </w:tcBorders>
          </w:tcPr>
          <w:p w:rsidR="00CA675A" w:rsidRPr="00D53144" w:rsidP="00F33370" w14:paraId="435F054C"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Placebo/ MTX</w:t>
            </w:r>
            <w:r w:rsidRPr="00D53144">
              <w:rPr>
                <w:rFonts w:ascii="Times New Roman" w:hAnsi="Times New Roman" w:cs="Times New Roman"/>
                <w:sz w:val="22"/>
                <w:szCs w:val="20"/>
                <w:vertAlign w:val="superscript"/>
                <w:lang w:val="nl-NL"/>
              </w:rPr>
              <w:t>c</w:t>
            </w:r>
          </w:p>
          <w:p w:rsidR="00CA675A" w:rsidRPr="00D53144" w:rsidP="00F33370" w14:paraId="2F5B14BE" w14:textId="3C30391E">
            <w:pPr>
              <w:pStyle w:val="In-texttable"/>
              <w:keepNext w:val="0"/>
              <w:spacing w:line="240" w:lineRule="auto"/>
              <w:jc w:val="center"/>
              <w:rPr>
                <w:rFonts w:ascii="Times New Roman" w:hAnsi="Times New Roman" w:cs="Times New Roman"/>
                <w:sz w:val="22"/>
                <w:szCs w:val="20"/>
                <w:lang w:val="nl-NL"/>
              </w:rPr>
            </w:pPr>
            <w:r>
              <w:rPr>
                <w:rFonts w:ascii="Times New Roman" w:hAnsi="Times New Roman" w:cs="Times New Roman"/>
                <w:sz w:val="22"/>
                <w:szCs w:val="20"/>
                <w:lang w:val="nl-NL"/>
              </w:rPr>
              <w:t xml:space="preserve">N = </w:t>
            </w:r>
            <w:r w:rsidRPr="00D53144">
              <w:rPr>
                <w:rFonts w:ascii="Times New Roman" w:hAnsi="Times New Roman" w:cs="Times New Roman"/>
                <w:sz w:val="22"/>
                <w:szCs w:val="20"/>
                <w:lang w:val="nl-NL"/>
              </w:rPr>
              <w:t>60</w:t>
            </w:r>
          </w:p>
        </w:tc>
        <w:tc>
          <w:tcPr>
            <w:tcW w:w="1350" w:type="dxa"/>
            <w:tcBorders>
              <w:top w:val="single" w:sz="6" w:space="0" w:color="auto"/>
              <w:left w:val="nil"/>
              <w:bottom w:val="single" w:sz="6" w:space="0" w:color="auto"/>
              <w:right w:val="single" w:sz="6" w:space="0" w:color="auto"/>
            </w:tcBorders>
          </w:tcPr>
          <w:p w:rsidR="00CA675A" w:rsidRPr="00D53144" w:rsidP="00F33370" w14:paraId="54379896"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Humira</w:t>
            </w:r>
            <w:r w:rsidRPr="00D53144">
              <w:rPr>
                <w:rFonts w:ascii="Times New Roman" w:hAnsi="Times New Roman" w:cs="Times New Roman"/>
                <w:sz w:val="22"/>
                <w:szCs w:val="20"/>
                <w:vertAlign w:val="superscript"/>
                <w:lang w:val="nl-NL"/>
              </w:rPr>
              <w:t>b</w:t>
            </w:r>
            <w:r w:rsidRPr="00D53144">
              <w:rPr>
                <w:rFonts w:ascii="Times New Roman" w:hAnsi="Times New Roman" w:cs="Times New Roman"/>
                <w:sz w:val="22"/>
                <w:szCs w:val="20"/>
                <w:lang w:val="nl-NL"/>
              </w:rPr>
              <w:t>/ MTX</w:t>
            </w:r>
            <w:r w:rsidRPr="00D53144">
              <w:rPr>
                <w:rFonts w:ascii="Times New Roman" w:hAnsi="Times New Roman" w:cs="Times New Roman"/>
                <w:sz w:val="22"/>
                <w:szCs w:val="20"/>
                <w:vertAlign w:val="superscript"/>
                <w:lang w:val="nl-NL"/>
              </w:rPr>
              <w:t>c</w:t>
            </w:r>
          </w:p>
          <w:p w:rsidR="00CA675A" w:rsidRPr="00D53144" w:rsidP="00F33370" w14:paraId="73E58AFB" w14:textId="210BF610">
            <w:pPr>
              <w:pStyle w:val="In-texttable"/>
              <w:keepNext w:val="0"/>
              <w:spacing w:line="240" w:lineRule="auto"/>
              <w:jc w:val="center"/>
              <w:rPr>
                <w:rFonts w:ascii="Times New Roman" w:hAnsi="Times New Roman" w:cs="Times New Roman"/>
                <w:sz w:val="22"/>
                <w:szCs w:val="20"/>
                <w:lang w:val="nl-NL"/>
              </w:rPr>
            </w:pPr>
            <w:r>
              <w:rPr>
                <w:rFonts w:ascii="Times New Roman" w:hAnsi="Times New Roman" w:cs="Times New Roman"/>
                <w:sz w:val="22"/>
                <w:szCs w:val="20"/>
                <w:lang w:val="nl-NL"/>
              </w:rPr>
              <w:t xml:space="preserve">N = </w:t>
            </w:r>
            <w:r w:rsidRPr="00D53144">
              <w:rPr>
                <w:rFonts w:ascii="Times New Roman" w:hAnsi="Times New Roman" w:cs="Times New Roman"/>
                <w:sz w:val="22"/>
                <w:szCs w:val="20"/>
                <w:lang w:val="nl-NL"/>
              </w:rPr>
              <w:t>63</w:t>
            </w:r>
          </w:p>
        </w:tc>
        <w:tc>
          <w:tcPr>
            <w:tcW w:w="1285" w:type="dxa"/>
            <w:tcBorders>
              <w:top w:val="single" w:sz="6" w:space="0" w:color="auto"/>
              <w:left w:val="single" w:sz="6" w:space="0" w:color="auto"/>
              <w:bottom w:val="single" w:sz="6" w:space="0" w:color="auto"/>
              <w:right w:val="nil"/>
            </w:tcBorders>
          </w:tcPr>
          <w:p w:rsidR="00CA675A" w:rsidRPr="00D53144" w:rsidP="00A50A92" w14:paraId="4811ACE1" w14:textId="77777777">
            <w:pPr>
              <w:pStyle w:val="In-texttable"/>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Placebo</w:t>
            </w:r>
          </w:p>
          <w:p w:rsidR="00CA675A" w:rsidRPr="00D53144" w:rsidP="00A50A92" w14:paraId="69220A94" w14:textId="62EB8632">
            <w:pPr>
              <w:pStyle w:val="In-texttable"/>
              <w:spacing w:line="240" w:lineRule="auto"/>
              <w:jc w:val="center"/>
              <w:rPr>
                <w:rFonts w:ascii="Times New Roman" w:hAnsi="Times New Roman" w:cs="Times New Roman"/>
                <w:sz w:val="22"/>
                <w:szCs w:val="20"/>
                <w:lang w:val="nl-NL"/>
              </w:rPr>
            </w:pPr>
            <w:r>
              <w:rPr>
                <w:rFonts w:ascii="Times New Roman" w:hAnsi="Times New Roman" w:cs="Times New Roman"/>
                <w:sz w:val="22"/>
                <w:szCs w:val="20"/>
                <w:lang w:val="nl-NL"/>
              </w:rPr>
              <w:t xml:space="preserve">N = </w:t>
            </w:r>
            <w:r w:rsidRPr="00D53144">
              <w:rPr>
                <w:rFonts w:ascii="Times New Roman" w:hAnsi="Times New Roman" w:cs="Times New Roman"/>
                <w:sz w:val="22"/>
                <w:szCs w:val="20"/>
                <w:lang w:val="nl-NL"/>
              </w:rPr>
              <w:t>110</w:t>
            </w:r>
          </w:p>
        </w:tc>
        <w:tc>
          <w:tcPr>
            <w:tcW w:w="1276" w:type="dxa"/>
            <w:tcBorders>
              <w:top w:val="single" w:sz="6" w:space="0" w:color="auto"/>
              <w:left w:val="nil"/>
              <w:bottom w:val="single" w:sz="6" w:space="0" w:color="auto"/>
              <w:right w:val="single" w:sz="6" w:space="0" w:color="auto"/>
            </w:tcBorders>
          </w:tcPr>
          <w:p w:rsidR="00CA675A" w:rsidRPr="00D53144" w:rsidP="00F33370" w14:paraId="59FCBD9C"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Humira</w:t>
            </w:r>
            <w:r w:rsidRPr="00D53144">
              <w:rPr>
                <w:rFonts w:ascii="Times New Roman" w:hAnsi="Times New Roman" w:cs="Times New Roman"/>
                <w:sz w:val="22"/>
                <w:szCs w:val="20"/>
                <w:vertAlign w:val="superscript"/>
                <w:lang w:val="nl-NL"/>
              </w:rPr>
              <w:t>b</w:t>
            </w:r>
          </w:p>
          <w:p w:rsidR="00CA675A" w:rsidRPr="00D53144" w:rsidP="00F33370" w14:paraId="5002EE73" w14:textId="008829D3">
            <w:pPr>
              <w:pStyle w:val="In-texttable"/>
              <w:keepNext w:val="0"/>
              <w:spacing w:line="240" w:lineRule="auto"/>
              <w:jc w:val="center"/>
              <w:rPr>
                <w:rFonts w:ascii="Times New Roman" w:hAnsi="Times New Roman" w:cs="Times New Roman"/>
                <w:sz w:val="22"/>
                <w:szCs w:val="20"/>
                <w:lang w:val="nl-NL"/>
              </w:rPr>
            </w:pPr>
            <w:r>
              <w:rPr>
                <w:rFonts w:ascii="Times New Roman" w:hAnsi="Times New Roman" w:cs="Times New Roman"/>
                <w:sz w:val="22"/>
                <w:szCs w:val="20"/>
                <w:lang w:val="nl-NL"/>
              </w:rPr>
              <w:t xml:space="preserve">N = </w:t>
            </w:r>
            <w:r w:rsidRPr="00D53144">
              <w:rPr>
                <w:rFonts w:ascii="Times New Roman" w:hAnsi="Times New Roman" w:cs="Times New Roman"/>
                <w:sz w:val="22"/>
                <w:szCs w:val="20"/>
                <w:lang w:val="nl-NL"/>
              </w:rPr>
              <w:t>113</w:t>
            </w:r>
          </w:p>
        </w:tc>
        <w:tc>
          <w:tcPr>
            <w:tcW w:w="1276" w:type="dxa"/>
            <w:tcBorders>
              <w:top w:val="single" w:sz="6" w:space="0" w:color="auto"/>
              <w:left w:val="single" w:sz="6" w:space="0" w:color="auto"/>
              <w:bottom w:val="single" w:sz="6" w:space="0" w:color="auto"/>
              <w:right w:val="nil"/>
            </w:tcBorders>
          </w:tcPr>
          <w:p w:rsidR="00CA675A" w:rsidRPr="00D53144" w:rsidP="00F33370" w14:paraId="1B829762"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Placebo/ MTX</w:t>
            </w:r>
            <w:r w:rsidRPr="00D53144">
              <w:rPr>
                <w:rFonts w:ascii="Times New Roman" w:hAnsi="Times New Roman" w:cs="Times New Roman"/>
                <w:sz w:val="22"/>
                <w:szCs w:val="20"/>
                <w:vertAlign w:val="superscript"/>
                <w:lang w:val="nl-NL"/>
              </w:rPr>
              <w:t>c</w:t>
            </w:r>
          </w:p>
          <w:p w:rsidR="00CA675A" w:rsidRPr="00D53144" w:rsidP="00F33370" w14:paraId="7BF649C3" w14:textId="02B92839">
            <w:pPr>
              <w:pStyle w:val="In-texttable"/>
              <w:keepNext w:val="0"/>
              <w:spacing w:line="240" w:lineRule="auto"/>
              <w:jc w:val="center"/>
              <w:rPr>
                <w:rFonts w:ascii="Times New Roman" w:hAnsi="Times New Roman" w:cs="Times New Roman"/>
                <w:sz w:val="22"/>
                <w:szCs w:val="20"/>
                <w:lang w:val="nl-NL"/>
              </w:rPr>
            </w:pPr>
            <w:r>
              <w:rPr>
                <w:rFonts w:ascii="Times New Roman" w:hAnsi="Times New Roman" w:cs="Times New Roman"/>
                <w:sz w:val="22"/>
                <w:szCs w:val="20"/>
                <w:lang w:val="nl-NL"/>
              </w:rPr>
              <w:t xml:space="preserve">N = </w:t>
            </w:r>
            <w:r w:rsidRPr="00D53144">
              <w:rPr>
                <w:rFonts w:ascii="Times New Roman" w:hAnsi="Times New Roman" w:cs="Times New Roman"/>
                <w:sz w:val="22"/>
                <w:szCs w:val="20"/>
                <w:lang w:val="nl-NL"/>
              </w:rPr>
              <w:t>200</w:t>
            </w:r>
          </w:p>
        </w:tc>
        <w:tc>
          <w:tcPr>
            <w:tcW w:w="1417" w:type="dxa"/>
            <w:tcBorders>
              <w:top w:val="single" w:sz="6" w:space="0" w:color="auto"/>
              <w:left w:val="nil"/>
              <w:bottom w:val="single" w:sz="6" w:space="0" w:color="auto"/>
              <w:right w:val="nil"/>
            </w:tcBorders>
          </w:tcPr>
          <w:p w:rsidR="00CA675A" w:rsidRPr="00D53144" w:rsidP="00F33370" w14:paraId="3278C2C4"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Humira</w:t>
            </w:r>
            <w:r w:rsidRPr="00D53144">
              <w:rPr>
                <w:rFonts w:ascii="Times New Roman" w:hAnsi="Times New Roman" w:cs="Times New Roman"/>
                <w:sz w:val="22"/>
                <w:szCs w:val="20"/>
                <w:vertAlign w:val="superscript"/>
                <w:lang w:val="nl-NL"/>
              </w:rPr>
              <w:t>b</w:t>
            </w:r>
            <w:r w:rsidRPr="00D53144">
              <w:rPr>
                <w:rFonts w:ascii="Times New Roman" w:hAnsi="Times New Roman" w:cs="Times New Roman"/>
                <w:sz w:val="22"/>
                <w:szCs w:val="20"/>
                <w:lang w:val="nl-NL"/>
              </w:rPr>
              <w:t>/ MTX</w:t>
            </w:r>
            <w:r w:rsidRPr="00D53144">
              <w:rPr>
                <w:rFonts w:ascii="Times New Roman" w:hAnsi="Times New Roman" w:cs="Times New Roman"/>
                <w:sz w:val="22"/>
                <w:szCs w:val="20"/>
                <w:vertAlign w:val="superscript"/>
                <w:lang w:val="nl-NL"/>
              </w:rPr>
              <w:t>c</w:t>
            </w:r>
          </w:p>
          <w:p w:rsidR="00CA675A" w:rsidRPr="00D53144" w:rsidP="00F33370" w14:paraId="5DD49585" w14:textId="1448B866">
            <w:pPr>
              <w:pStyle w:val="In-texttable"/>
              <w:keepNext w:val="0"/>
              <w:spacing w:line="240" w:lineRule="auto"/>
              <w:jc w:val="center"/>
              <w:rPr>
                <w:rFonts w:ascii="Times New Roman" w:hAnsi="Times New Roman" w:cs="Times New Roman"/>
                <w:sz w:val="22"/>
                <w:szCs w:val="20"/>
                <w:lang w:val="nl-NL"/>
              </w:rPr>
            </w:pPr>
            <w:r>
              <w:rPr>
                <w:rFonts w:ascii="Times New Roman" w:hAnsi="Times New Roman" w:cs="Times New Roman"/>
                <w:sz w:val="22"/>
                <w:szCs w:val="20"/>
                <w:lang w:val="nl-NL"/>
              </w:rPr>
              <w:t xml:space="preserve">N = </w:t>
            </w:r>
            <w:r w:rsidRPr="00D53144">
              <w:rPr>
                <w:rFonts w:ascii="Times New Roman" w:hAnsi="Times New Roman" w:cs="Times New Roman"/>
                <w:sz w:val="22"/>
                <w:szCs w:val="20"/>
                <w:lang w:val="nl-NL"/>
              </w:rPr>
              <w:t>207</w:t>
            </w:r>
          </w:p>
        </w:tc>
      </w:tr>
      <w:tr w14:paraId="73FF168D" w14:textId="77777777" w:rsidTr="00F33370">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CA675A" w:rsidRPr="00D53144" w:rsidP="00F33370" w14:paraId="1DDA4697" w14:textId="77777777">
            <w:pPr>
              <w:pStyle w:val="In-texttable"/>
              <w:keepNext w:val="0"/>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ACR 20</w:t>
            </w:r>
          </w:p>
        </w:tc>
        <w:tc>
          <w:tcPr>
            <w:tcW w:w="1350" w:type="dxa"/>
            <w:tcBorders>
              <w:top w:val="nil"/>
              <w:left w:val="single" w:sz="6" w:space="0" w:color="auto"/>
              <w:bottom w:val="nil"/>
              <w:right w:val="nil"/>
            </w:tcBorders>
          </w:tcPr>
          <w:p w:rsidR="00CA675A" w:rsidRPr="00D53144" w:rsidP="00F33370" w14:paraId="59D2E2EC" w14:textId="77777777">
            <w:pPr>
              <w:pStyle w:val="In-texttable"/>
              <w:keepNext w:val="0"/>
              <w:spacing w:line="240" w:lineRule="auto"/>
              <w:rPr>
                <w:rFonts w:ascii="Times New Roman" w:hAnsi="Times New Roman" w:cs="Times New Roman"/>
                <w:sz w:val="22"/>
                <w:szCs w:val="20"/>
                <w:lang w:val="nl-NL"/>
              </w:rPr>
            </w:pPr>
          </w:p>
        </w:tc>
        <w:tc>
          <w:tcPr>
            <w:tcW w:w="1350" w:type="dxa"/>
            <w:tcBorders>
              <w:top w:val="nil"/>
              <w:left w:val="nil"/>
              <w:bottom w:val="nil"/>
              <w:right w:val="single" w:sz="6" w:space="0" w:color="auto"/>
            </w:tcBorders>
          </w:tcPr>
          <w:p w:rsidR="00CA675A" w:rsidRPr="00D53144" w:rsidP="00F33370" w14:paraId="0A58704C" w14:textId="77777777">
            <w:pPr>
              <w:pStyle w:val="In-texttable"/>
              <w:keepNext w:val="0"/>
              <w:spacing w:line="240" w:lineRule="auto"/>
              <w:rPr>
                <w:rFonts w:ascii="Times New Roman" w:hAnsi="Times New Roman" w:cs="Times New Roman"/>
                <w:sz w:val="22"/>
                <w:szCs w:val="20"/>
                <w:lang w:val="nl-NL"/>
              </w:rPr>
            </w:pPr>
          </w:p>
        </w:tc>
        <w:tc>
          <w:tcPr>
            <w:tcW w:w="1285" w:type="dxa"/>
            <w:tcBorders>
              <w:top w:val="nil"/>
              <w:left w:val="single" w:sz="6" w:space="0" w:color="auto"/>
              <w:bottom w:val="nil"/>
              <w:right w:val="nil"/>
            </w:tcBorders>
          </w:tcPr>
          <w:p w:rsidR="00CA675A" w:rsidRPr="00D53144" w:rsidP="00F33370" w14:paraId="7DD8D10C" w14:textId="77777777">
            <w:pPr>
              <w:pStyle w:val="In-texttable"/>
              <w:keepNext w:val="0"/>
              <w:spacing w:line="240" w:lineRule="auto"/>
              <w:rPr>
                <w:rFonts w:ascii="Times New Roman" w:hAnsi="Times New Roman" w:cs="Times New Roman"/>
                <w:sz w:val="22"/>
                <w:szCs w:val="20"/>
                <w:lang w:val="nl-NL"/>
              </w:rPr>
            </w:pPr>
          </w:p>
        </w:tc>
        <w:tc>
          <w:tcPr>
            <w:tcW w:w="1276" w:type="dxa"/>
            <w:tcBorders>
              <w:top w:val="nil"/>
              <w:left w:val="nil"/>
              <w:bottom w:val="nil"/>
              <w:right w:val="single" w:sz="6" w:space="0" w:color="auto"/>
            </w:tcBorders>
          </w:tcPr>
          <w:p w:rsidR="00CA675A" w:rsidRPr="00D53144" w:rsidP="00F33370" w14:paraId="01D8B778" w14:textId="77777777">
            <w:pPr>
              <w:pStyle w:val="In-texttable"/>
              <w:keepNext w:val="0"/>
              <w:spacing w:line="240" w:lineRule="auto"/>
              <w:rPr>
                <w:rFonts w:ascii="Times New Roman" w:hAnsi="Times New Roman" w:cs="Times New Roman"/>
                <w:sz w:val="22"/>
                <w:szCs w:val="20"/>
                <w:lang w:val="nl-NL"/>
              </w:rPr>
            </w:pPr>
          </w:p>
        </w:tc>
        <w:tc>
          <w:tcPr>
            <w:tcW w:w="1276" w:type="dxa"/>
            <w:tcBorders>
              <w:top w:val="single" w:sz="6" w:space="0" w:color="auto"/>
              <w:left w:val="single" w:sz="6" w:space="0" w:color="auto"/>
              <w:bottom w:val="nil"/>
              <w:right w:val="nil"/>
            </w:tcBorders>
          </w:tcPr>
          <w:p w:rsidR="00CA675A" w:rsidRPr="00D53144" w:rsidP="00F33370" w14:paraId="72031EAD" w14:textId="77777777">
            <w:pPr>
              <w:pStyle w:val="In-texttable"/>
              <w:keepNext w:val="0"/>
              <w:spacing w:line="240" w:lineRule="auto"/>
              <w:rPr>
                <w:rFonts w:ascii="Times New Roman" w:hAnsi="Times New Roman" w:cs="Times New Roman"/>
                <w:sz w:val="22"/>
                <w:szCs w:val="20"/>
                <w:lang w:val="nl-NL"/>
              </w:rPr>
            </w:pPr>
          </w:p>
        </w:tc>
        <w:tc>
          <w:tcPr>
            <w:tcW w:w="1417" w:type="dxa"/>
            <w:tcBorders>
              <w:top w:val="single" w:sz="6" w:space="0" w:color="auto"/>
              <w:left w:val="nil"/>
              <w:bottom w:val="nil"/>
              <w:right w:val="nil"/>
            </w:tcBorders>
          </w:tcPr>
          <w:p w:rsidR="00CA675A" w:rsidRPr="00D53144" w:rsidP="00F33370" w14:paraId="7CBCD9DE" w14:textId="77777777">
            <w:pPr>
              <w:pStyle w:val="In-texttable"/>
              <w:keepNext w:val="0"/>
              <w:spacing w:line="240" w:lineRule="auto"/>
              <w:rPr>
                <w:rFonts w:ascii="Times New Roman" w:hAnsi="Times New Roman" w:cs="Times New Roman"/>
                <w:sz w:val="22"/>
                <w:szCs w:val="20"/>
                <w:lang w:val="nl-NL"/>
              </w:rPr>
            </w:pPr>
          </w:p>
        </w:tc>
      </w:tr>
      <w:tr w14:paraId="1840E480" w14:textId="77777777" w:rsidTr="00F33370">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CA675A" w:rsidRPr="00D53144" w:rsidP="00F33370" w14:paraId="1C1117A3" w14:textId="77777777">
            <w:pPr>
              <w:pStyle w:val="In-texttable"/>
              <w:keepNext w:val="0"/>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b/>
              <w:t>6 maanden</w:t>
            </w:r>
          </w:p>
        </w:tc>
        <w:tc>
          <w:tcPr>
            <w:tcW w:w="1350" w:type="dxa"/>
            <w:tcBorders>
              <w:top w:val="nil"/>
              <w:left w:val="single" w:sz="6" w:space="0" w:color="auto"/>
              <w:bottom w:val="nil"/>
              <w:right w:val="nil"/>
            </w:tcBorders>
          </w:tcPr>
          <w:p w:rsidR="00CA675A" w:rsidRPr="00D53144" w:rsidP="00F33370" w14:paraId="56C477CB"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13,3%</w:t>
            </w:r>
          </w:p>
        </w:tc>
        <w:tc>
          <w:tcPr>
            <w:tcW w:w="1350" w:type="dxa"/>
            <w:tcBorders>
              <w:top w:val="nil"/>
              <w:left w:val="nil"/>
              <w:bottom w:val="nil"/>
              <w:right w:val="single" w:sz="6" w:space="0" w:color="auto"/>
            </w:tcBorders>
          </w:tcPr>
          <w:p w:rsidR="00CA675A" w:rsidRPr="00D53144" w:rsidP="00F33370" w14:paraId="4A348DB3"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65,1%</w:t>
            </w:r>
          </w:p>
        </w:tc>
        <w:tc>
          <w:tcPr>
            <w:tcW w:w="1285" w:type="dxa"/>
            <w:tcBorders>
              <w:top w:val="nil"/>
              <w:left w:val="single" w:sz="6" w:space="0" w:color="auto"/>
              <w:bottom w:val="nil"/>
              <w:right w:val="nil"/>
            </w:tcBorders>
          </w:tcPr>
          <w:p w:rsidR="00CA675A" w:rsidRPr="00D53144" w:rsidP="00F33370" w14:paraId="5D2CD588"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19,1%</w:t>
            </w:r>
          </w:p>
        </w:tc>
        <w:tc>
          <w:tcPr>
            <w:tcW w:w="1276" w:type="dxa"/>
            <w:tcBorders>
              <w:top w:val="nil"/>
              <w:left w:val="nil"/>
              <w:bottom w:val="nil"/>
              <w:right w:val="single" w:sz="6" w:space="0" w:color="auto"/>
            </w:tcBorders>
          </w:tcPr>
          <w:p w:rsidR="00CA675A" w:rsidRPr="00D53144" w:rsidP="00F33370" w14:paraId="1C08A384"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46,0%</w:t>
            </w:r>
          </w:p>
        </w:tc>
        <w:tc>
          <w:tcPr>
            <w:tcW w:w="1276" w:type="dxa"/>
            <w:tcBorders>
              <w:top w:val="nil"/>
              <w:left w:val="single" w:sz="6" w:space="0" w:color="auto"/>
              <w:bottom w:val="nil"/>
              <w:right w:val="nil"/>
            </w:tcBorders>
          </w:tcPr>
          <w:p w:rsidR="00CA675A" w:rsidRPr="00D53144" w:rsidP="00F33370" w14:paraId="1275C204" w14:textId="77777777">
            <w:pPr>
              <w:pStyle w:val="In-texttable"/>
              <w:keepNext w:val="0"/>
              <w:tabs>
                <w:tab w:val="decimal" w:pos="567"/>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29,5%</w:t>
            </w:r>
          </w:p>
        </w:tc>
        <w:tc>
          <w:tcPr>
            <w:tcW w:w="1417" w:type="dxa"/>
            <w:tcBorders>
              <w:top w:val="nil"/>
              <w:left w:val="nil"/>
              <w:bottom w:val="nil"/>
              <w:right w:val="nil"/>
            </w:tcBorders>
          </w:tcPr>
          <w:p w:rsidR="00CA675A" w:rsidRPr="00D53144" w:rsidP="00F33370" w14:paraId="4AA0DCBC" w14:textId="77777777">
            <w:pPr>
              <w:pStyle w:val="In-texttable"/>
              <w:keepNext w:val="0"/>
              <w:tabs>
                <w:tab w:val="decimal" w:pos="662"/>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63,3%</w:t>
            </w:r>
          </w:p>
        </w:tc>
      </w:tr>
      <w:tr w14:paraId="05E2FADE" w14:textId="77777777" w:rsidTr="00F33370">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CA675A" w:rsidRPr="00D53144" w:rsidP="00F33370" w14:paraId="0C8AD1ED" w14:textId="77777777">
            <w:pPr>
              <w:pStyle w:val="In-texttable"/>
              <w:keepNext w:val="0"/>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b/>
              <w:t>12 maanden</w:t>
            </w:r>
          </w:p>
        </w:tc>
        <w:tc>
          <w:tcPr>
            <w:tcW w:w="1350" w:type="dxa"/>
            <w:tcBorders>
              <w:top w:val="nil"/>
              <w:left w:val="single" w:sz="6" w:space="0" w:color="auto"/>
              <w:bottom w:val="nil"/>
              <w:right w:val="nil"/>
            </w:tcBorders>
          </w:tcPr>
          <w:p w:rsidR="00CA675A" w:rsidRPr="00D53144" w:rsidP="00F33370" w14:paraId="44A43941"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350" w:type="dxa"/>
            <w:tcBorders>
              <w:top w:val="nil"/>
              <w:left w:val="nil"/>
              <w:bottom w:val="nil"/>
              <w:right w:val="single" w:sz="6" w:space="0" w:color="auto"/>
            </w:tcBorders>
          </w:tcPr>
          <w:p w:rsidR="00CA675A" w:rsidRPr="00D53144" w:rsidP="00F33370" w14:paraId="6B354961"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85" w:type="dxa"/>
            <w:tcBorders>
              <w:top w:val="nil"/>
              <w:left w:val="single" w:sz="6" w:space="0" w:color="auto"/>
              <w:bottom w:val="nil"/>
              <w:right w:val="nil"/>
            </w:tcBorders>
          </w:tcPr>
          <w:p w:rsidR="00CA675A" w:rsidRPr="00D53144" w:rsidP="00F33370" w14:paraId="764CF51D" w14:textId="77777777">
            <w:pPr>
              <w:pStyle w:val="In-texttable"/>
              <w:keepNext w:val="0"/>
              <w:tabs>
                <w:tab w:val="decimal" w:pos="151"/>
              </w:tabs>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76" w:type="dxa"/>
            <w:tcBorders>
              <w:top w:val="nil"/>
              <w:left w:val="nil"/>
              <w:bottom w:val="nil"/>
              <w:right w:val="single" w:sz="6" w:space="0" w:color="auto"/>
            </w:tcBorders>
          </w:tcPr>
          <w:p w:rsidR="00CA675A" w:rsidRPr="00D53144" w:rsidP="00F33370" w14:paraId="01644284"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76" w:type="dxa"/>
            <w:tcBorders>
              <w:top w:val="nil"/>
              <w:left w:val="single" w:sz="6" w:space="0" w:color="auto"/>
              <w:bottom w:val="nil"/>
              <w:right w:val="nil"/>
            </w:tcBorders>
          </w:tcPr>
          <w:p w:rsidR="00CA675A" w:rsidRPr="00D53144" w:rsidP="00F33370" w14:paraId="7E58617F" w14:textId="77777777">
            <w:pPr>
              <w:pStyle w:val="In-texttable"/>
              <w:keepNext w:val="0"/>
              <w:tabs>
                <w:tab w:val="decimal" w:pos="567"/>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24,0%</w:t>
            </w:r>
          </w:p>
        </w:tc>
        <w:tc>
          <w:tcPr>
            <w:tcW w:w="1417" w:type="dxa"/>
            <w:tcBorders>
              <w:top w:val="nil"/>
              <w:left w:val="nil"/>
              <w:bottom w:val="nil"/>
              <w:right w:val="nil"/>
            </w:tcBorders>
          </w:tcPr>
          <w:p w:rsidR="00CA675A" w:rsidRPr="00D53144" w:rsidP="00F33370" w14:paraId="1FA13109" w14:textId="77777777">
            <w:pPr>
              <w:pStyle w:val="In-texttable"/>
              <w:keepNext w:val="0"/>
              <w:tabs>
                <w:tab w:val="decimal" w:pos="662"/>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58,9%</w:t>
            </w:r>
          </w:p>
        </w:tc>
      </w:tr>
      <w:tr w14:paraId="36A0E318" w14:textId="77777777" w:rsidTr="00F33370">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CA675A" w:rsidRPr="00D53144" w:rsidP="00F33370" w14:paraId="6FBECCE5" w14:textId="77777777">
            <w:pPr>
              <w:pStyle w:val="In-texttable"/>
              <w:keepNext w:val="0"/>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ACR 50</w:t>
            </w:r>
          </w:p>
        </w:tc>
        <w:tc>
          <w:tcPr>
            <w:tcW w:w="1350" w:type="dxa"/>
            <w:tcBorders>
              <w:top w:val="nil"/>
              <w:left w:val="single" w:sz="6" w:space="0" w:color="auto"/>
              <w:bottom w:val="nil"/>
              <w:right w:val="nil"/>
            </w:tcBorders>
          </w:tcPr>
          <w:p w:rsidR="00CA675A" w:rsidRPr="00D53144" w:rsidP="00F33370" w14:paraId="05C75A84" w14:textId="77777777">
            <w:pPr>
              <w:pStyle w:val="In-texttable"/>
              <w:keepNext w:val="0"/>
              <w:spacing w:line="240" w:lineRule="auto"/>
              <w:jc w:val="center"/>
              <w:rPr>
                <w:rFonts w:ascii="Times New Roman" w:hAnsi="Times New Roman" w:cs="Times New Roman"/>
                <w:sz w:val="22"/>
                <w:szCs w:val="20"/>
                <w:lang w:val="nl-NL"/>
              </w:rPr>
            </w:pPr>
          </w:p>
        </w:tc>
        <w:tc>
          <w:tcPr>
            <w:tcW w:w="1350" w:type="dxa"/>
            <w:tcBorders>
              <w:top w:val="nil"/>
              <w:left w:val="nil"/>
              <w:bottom w:val="nil"/>
              <w:right w:val="single" w:sz="6" w:space="0" w:color="auto"/>
            </w:tcBorders>
          </w:tcPr>
          <w:p w:rsidR="00CA675A" w:rsidRPr="00D53144" w:rsidP="00F33370" w14:paraId="4BE82E07" w14:textId="77777777">
            <w:pPr>
              <w:pStyle w:val="In-texttable"/>
              <w:keepNext w:val="0"/>
              <w:spacing w:line="240" w:lineRule="auto"/>
              <w:jc w:val="center"/>
              <w:rPr>
                <w:rFonts w:ascii="Times New Roman" w:hAnsi="Times New Roman" w:cs="Times New Roman"/>
                <w:sz w:val="22"/>
                <w:szCs w:val="20"/>
                <w:lang w:val="nl-NL"/>
              </w:rPr>
            </w:pPr>
          </w:p>
        </w:tc>
        <w:tc>
          <w:tcPr>
            <w:tcW w:w="1285" w:type="dxa"/>
            <w:tcBorders>
              <w:top w:val="nil"/>
              <w:left w:val="single" w:sz="6" w:space="0" w:color="auto"/>
              <w:bottom w:val="nil"/>
              <w:right w:val="nil"/>
            </w:tcBorders>
          </w:tcPr>
          <w:p w:rsidR="00CA675A" w:rsidRPr="00D53144" w:rsidP="00F33370" w14:paraId="253AA59A" w14:textId="77777777">
            <w:pPr>
              <w:pStyle w:val="In-texttable"/>
              <w:keepNext w:val="0"/>
              <w:tabs>
                <w:tab w:val="decimal" w:pos="151"/>
              </w:tabs>
              <w:spacing w:line="240" w:lineRule="auto"/>
              <w:jc w:val="center"/>
              <w:rPr>
                <w:rFonts w:ascii="Times New Roman" w:hAnsi="Times New Roman" w:cs="Times New Roman"/>
                <w:sz w:val="22"/>
                <w:szCs w:val="20"/>
                <w:lang w:val="nl-NL"/>
              </w:rPr>
            </w:pPr>
          </w:p>
        </w:tc>
        <w:tc>
          <w:tcPr>
            <w:tcW w:w="1276" w:type="dxa"/>
            <w:tcBorders>
              <w:top w:val="nil"/>
              <w:left w:val="nil"/>
              <w:bottom w:val="nil"/>
              <w:right w:val="single" w:sz="6" w:space="0" w:color="auto"/>
            </w:tcBorders>
          </w:tcPr>
          <w:p w:rsidR="00CA675A" w:rsidRPr="00D53144" w:rsidP="00F33370" w14:paraId="55EFBD5E" w14:textId="77777777">
            <w:pPr>
              <w:pStyle w:val="In-texttable"/>
              <w:keepNext w:val="0"/>
              <w:spacing w:line="240" w:lineRule="auto"/>
              <w:jc w:val="center"/>
              <w:rPr>
                <w:rFonts w:ascii="Times New Roman" w:hAnsi="Times New Roman" w:cs="Times New Roman"/>
                <w:sz w:val="22"/>
                <w:szCs w:val="20"/>
                <w:lang w:val="nl-NL"/>
              </w:rPr>
            </w:pPr>
          </w:p>
        </w:tc>
        <w:tc>
          <w:tcPr>
            <w:tcW w:w="1276" w:type="dxa"/>
            <w:tcBorders>
              <w:top w:val="nil"/>
              <w:left w:val="single" w:sz="6" w:space="0" w:color="auto"/>
              <w:bottom w:val="nil"/>
              <w:right w:val="nil"/>
            </w:tcBorders>
          </w:tcPr>
          <w:p w:rsidR="00CA675A" w:rsidRPr="00D53144" w:rsidP="00F33370" w14:paraId="6940905E" w14:textId="77777777">
            <w:pPr>
              <w:pStyle w:val="In-texttable"/>
              <w:keepNext w:val="0"/>
              <w:tabs>
                <w:tab w:val="decimal" w:pos="567"/>
              </w:tabs>
              <w:spacing w:line="240" w:lineRule="auto"/>
              <w:rPr>
                <w:rFonts w:ascii="Times New Roman" w:hAnsi="Times New Roman" w:cs="Times New Roman"/>
                <w:sz w:val="22"/>
                <w:szCs w:val="20"/>
                <w:lang w:val="nl-NL"/>
              </w:rPr>
            </w:pPr>
          </w:p>
        </w:tc>
        <w:tc>
          <w:tcPr>
            <w:tcW w:w="1417" w:type="dxa"/>
            <w:tcBorders>
              <w:top w:val="nil"/>
              <w:left w:val="nil"/>
              <w:bottom w:val="nil"/>
              <w:right w:val="nil"/>
            </w:tcBorders>
          </w:tcPr>
          <w:p w:rsidR="00CA675A" w:rsidRPr="00D53144" w:rsidP="00F33370" w14:paraId="6CEF6274" w14:textId="77777777">
            <w:pPr>
              <w:pStyle w:val="In-texttable"/>
              <w:keepNext w:val="0"/>
              <w:tabs>
                <w:tab w:val="decimal" w:pos="662"/>
              </w:tabs>
              <w:spacing w:line="240" w:lineRule="auto"/>
              <w:rPr>
                <w:rFonts w:ascii="Times New Roman" w:hAnsi="Times New Roman" w:cs="Times New Roman"/>
                <w:sz w:val="22"/>
                <w:szCs w:val="20"/>
                <w:lang w:val="nl-NL"/>
              </w:rPr>
            </w:pPr>
          </w:p>
        </w:tc>
      </w:tr>
      <w:tr w14:paraId="6E8135E6" w14:textId="77777777" w:rsidTr="00F33370">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CA675A" w:rsidRPr="00D53144" w:rsidP="00F33370" w14:paraId="5534D939" w14:textId="77777777">
            <w:pPr>
              <w:pStyle w:val="In-texttable"/>
              <w:keepNext w:val="0"/>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b/>
              <w:t>6 maanden</w:t>
            </w:r>
          </w:p>
        </w:tc>
        <w:tc>
          <w:tcPr>
            <w:tcW w:w="1350" w:type="dxa"/>
            <w:tcBorders>
              <w:top w:val="nil"/>
              <w:left w:val="single" w:sz="6" w:space="0" w:color="auto"/>
              <w:bottom w:val="nil"/>
              <w:right w:val="nil"/>
            </w:tcBorders>
          </w:tcPr>
          <w:p w:rsidR="00CA675A" w:rsidRPr="00D53144" w:rsidP="00F33370" w14:paraId="677E40D0" w14:textId="77777777">
            <w:pPr>
              <w:pStyle w:val="In-texttable"/>
              <w:keepNext w:val="0"/>
              <w:tabs>
                <w:tab w:val="decimal" w:pos="117"/>
              </w:tabs>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6,7%</w:t>
            </w:r>
          </w:p>
        </w:tc>
        <w:tc>
          <w:tcPr>
            <w:tcW w:w="1350" w:type="dxa"/>
            <w:tcBorders>
              <w:top w:val="nil"/>
              <w:left w:val="nil"/>
              <w:bottom w:val="nil"/>
              <w:right w:val="single" w:sz="6" w:space="0" w:color="auto"/>
            </w:tcBorders>
          </w:tcPr>
          <w:p w:rsidR="00CA675A" w:rsidRPr="00D53144" w:rsidP="00F33370" w14:paraId="718954FC"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52,4%</w:t>
            </w:r>
          </w:p>
        </w:tc>
        <w:tc>
          <w:tcPr>
            <w:tcW w:w="1285" w:type="dxa"/>
            <w:tcBorders>
              <w:top w:val="nil"/>
              <w:left w:val="single" w:sz="6" w:space="0" w:color="auto"/>
              <w:bottom w:val="nil"/>
              <w:right w:val="nil"/>
            </w:tcBorders>
          </w:tcPr>
          <w:p w:rsidR="00CA675A" w:rsidRPr="00D53144" w:rsidP="00F33370" w14:paraId="3C8E3731" w14:textId="77777777">
            <w:pPr>
              <w:pStyle w:val="In-texttable"/>
              <w:keepNext w:val="0"/>
              <w:tabs>
                <w:tab w:val="decimal" w:pos="151"/>
              </w:tabs>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8,2%</w:t>
            </w:r>
          </w:p>
        </w:tc>
        <w:tc>
          <w:tcPr>
            <w:tcW w:w="1276" w:type="dxa"/>
            <w:tcBorders>
              <w:top w:val="nil"/>
              <w:left w:val="nil"/>
              <w:bottom w:val="nil"/>
              <w:right w:val="single" w:sz="6" w:space="0" w:color="auto"/>
            </w:tcBorders>
          </w:tcPr>
          <w:p w:rsidR="00CA675A" w:rsidRPr="00D53144" w:rsidP="00F33370" w14:paraId="36E81F01"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22,1%</w:t>
            </w:r>
          </w:p>
        </w:tc>
        <w:tc>
          <w:tcPr>
            <w:tcW w:w="1276" w:type="dxa"/>
            <w:tcBorders>
              <w:top w:val="nil"/>
              <w:left w:val="single" w:sz="6" w:space="0" w:color="auto"/>
              <w:bottom w:val="nil"/>
              <w:right w:val="nil"/>
            </w:tcBorders>
          </w:tcPr>
          <w:p w:rsidR="00CA675A" w:rsidRPr="00D53144" w:rsidP="00F33370" w14:paraId="01FA38CB" w14:textId="77777777">
            <w:pPr>
              <w:pStyle w:val="In-texttable"/>
              <w:keepNext w:val="0"/>
              <w:tabs>
                <w:tab w:val="decimal" w:pos="567"/>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9,5%</w:t>
            </w:r>
          </w:p>
        </w:tc>
        <w:tc>
          <w:tcPr>
            <w:tcW w:w="1417" w:type="dxa"/>
            <w:tcBorders>
              <w:top w:val="nil"/>
              <w:left w:val="nil"/>
              <w:bottom w:val="nil"/>
              <w:right w:val="nil"/>
            </w:tcBorders>
          </w:tcPr>
          <w:p w:rsidR="00CA675A" w:rsidRPr="00D53144" w:rsidP="00F33370" w14:paraId="77616589" w14:textId="77777777">
            <w:pPr>
              <w:pStyle w:val="In-texttable"/>
              <w:keepNext w:val="0"/>
              <w:tabs>
                <w:tab w:val="decimal" w:pos="662"/>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39,1%</w:t>
            </w:r>
          </w:p>
        </w:tc>
      </w:tr>
      <w:tr w14:paraId="004998D8" w14:textId="77777777" w:rsidTr="00F33370">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CA675A" w:rsidRPr="00D53144" w:rsidP="00F33370" w14:paraId="6DFDB65B" w14:textId="77777777">
            <w:pPr>
              <w:pStyle w:val="In-texttable"/>
              <w:keepNext w:val="0"/>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b/>
              <w:t>12 maanden</w:t>
            </w:r>
          </w:p>
        </w:tc>
        <w:tc>
          <w:tcPr>
            <w:tcW w:w="1350" w:type="dxa"/>
            <w:tcBorders>
              <w:top w:val="nil"/>
              <w:left w:val="single" w:sz="6" w:space="0" w:color="auto"/>
              <w:bottom w:val="nil"/>
              <w:right w:val="nil"/>
            </w:tcBorders>
          </w:tcPr>
          <w:p w:rsidR="00CA675A" w:rsidRPr="00D53144" w:rsidP="00F33370" w14:paraId="3949C05D" w14:textId="77777777">
            <w:pPr>
              <w:pStyle w:val="In-texttable"/>
              <w:keepNext w:val="0"/>
              <w:tabs>
                <w:tab w:val="decimal" w:pos="117"/>
              </w:tabs>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350" w:type="dxa"/>
            <w:tcBorders>
              <w:top w:val="nil"/>
              <w:left w:val="nil"/>
              <w:bottom w:val="nil"/>
              <w:right w:val="single" w:sz="6" w:space="0" w:color="auto"/>
            </w:tcBorders>
          </w:tcPr>
          <w:p w:rsidR="00CA675A" w:rsidRPr="00D53144" w:rsidP="00F33370" w14:paraId="5D657AA3"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85" w:type="dxa"/>
            <w:tcBorders>
              <w:top w:val="nil"/>
              <w:left w:val="single" w:sz="6" w:space="0" w:color="auto"/>
              <w:bottom w:val="nil"/>
              <w:right w:val="nil"/>
            </w:tcBorders>
          </w:tcPr>
          <w:p w:rsidR="00CA675A" w:rsidRPr="00D53144" w:rsidP="00F33370" w14:paraId="191EAAAA" w14:textId="77777777">
            <w:pPr>
              <w:pStyle w:val="In-texttable"/>
              <w:keepNext w:val="0"/>
              <w:tabs>
                <w:tab w:val="decimal" w:pos="151"/>
              </w:tabs>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76" w:type="dxa"/>
            <w:tcBorders>
              <w:top w:val="nil"/>
              <w:left w:val="nil"/>
              <w:bottom w:val="nil"/>
              <w:right w:val="single" w:sz="6" w:space="0" w:color="auto"/>
            </w:tcBorders>
          </w:tcPr>
          <w:p w:rsidR="00CA675A" w:rsidRPr="00D53144" w:rsidP="00F33370" w14:paraId="4886015E"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76" w:type="dxa"/>
            <w:tcBorders>
              <w:top w:val="nil"/>
              <w:left w:val="single" w:sz="6" w:space="0" w:color="auto"/>
              <w:bottom w:val="nil"/>
              <w:right w:val="nil"/>
            </w:tcBorders>
          </w:tcPr>
          <w:p w:rsidR="00CA675A" w:rsidRPr="00D53144" w:rsidP="00F33370" w14:paraId="57EF432C" w14:textId="77777777">
            <w:pPr>
              <w:pStyle w:val="In-texttable"/>
              <w:keepNext w:val="0"/>
              <w:tabs>
                <w:tab w:val="decimal" w:pos="567"/>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9,5%</w:t>
            </w:r>
          </w:p>
        </w:tc>
        <w:tc>
          <w:tcPr>
            <w:tcW w:w="1417" w:type="dxa"/>
            <w:tcBorders>
              <w:top w:val="nil"/>
              <w:left w:val="nil"/>
              <w:bottom w:val="nil"/>
              <w:right w:val="nil"/>
            </w:tcBorders>
          </w:tcPr>
          <w:p w:rsidR="00CA675A" w:rsidRPr="00D53144" w:rsidP="00F33370" w14:paraId="10F0C887" w14:textId="77777777">
            <w:pPr>
              <w:pStyle w:val="In-texttable"/>
              <w:keepNext w:val="0"/>
              <w:tabs>
                <w:tab w:val="decimal" w:pos="662"/>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41,5%</w:t>
            </w:r>
          </w:p>
        </w:tc>
      </w:tr>
      <w:tr w14:paraId="6281A7D6" w14:textId="77777777" w:rsidTr="00F33370">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CA675A" w:rsidRPr="00D53144" w:rsidP="00F33370" w14:paraId="227959FB" w14:textId="77777777">
            <w:pPr>
              <w:pStyle w:val="In-texttable"/>
              <w:keepNext w:val="0"/>
              <w:tabs>
                <w:tab w:val="left" w:pos="144"/>
              </w:tabs>
              <w:spacing w:line="240" w:lineRule="auto"/>
              <w:rPr>
                <w:rFonts w:ascii="Times New Roman" w:hAnsi="Times New Roman" w:cs="Times New Roman"/>
                <w:sz w:val="22"/>
                <w:szCs w:val="20"/>
                <w:lang w:val="nl-NL"/>
              </w:rPr>
            </w:pPr>
            <w:r w:rsidRPr="00715A0F">
              <w:rPr>
                <w:noProof/>
                <w:lang w:val="en-GB"/>
              </w:rPr>
              <mc:AlternateContent>
                <mc:Choice Requires="wps">
                  <w:drawing>
                    <wp:anchor distT="0" distB="0" distL="114300" distR="114300" simplePos="0" relativeHeight="251693056" behindDoc="0" locked="0" layoutInCell="0" allowOverlap="1">
                      <wp:simplePos x="0" y="0"/>
                      <wp:positionH relativeFrom="column">
                        <wp:posOffset>-4972050</wp:posOffset>
                      </wp:positionH>
                      <wp:positionV relativeFrom="paragraph">
                        <wp:posOffset>38735</wp:posOffset>
                      </wp:positionV>
                      <wp:extent cx="3543300" cy="342900"/>
                      <wp:effectExtent l="0" t="0" r="0" b="0"/>
                      <wp:wrapNone/>
                      <wp:docPr id="50" name="Text Box 6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4330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15A0F" w:rsidP="00CA675A" w14:textId="77777777"/>
                                <w:p w:rsidR="00715A0F" w:rsidP="00CA675A" w14:textId="77777777">
                                  <w:pPr>
                                    <w:rPr>
                                      <w:lang w:val="nl-NL"/>
                                    </w:rPr>
                                  </w:pPr>
                                  <w:r>
                                    <w:t>venster</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4" type="#_x0000_t202" style="width:279pt;height:27pt;margin-top:3.05pt;margin-left:-391.5pt;mso-height-percent:0;mso-height-relative:page;mso-width-percent:0;mso-width-relative:page;mso-wrap-distance-bottom:0;mso-wrap-distance-left:9pt;mso-wrap-distance-right:9pt;mso-wrap-distance-top:0;mso-wrap-style:square;position:absolute;visibility:visible;v-text-anchor:top;z-index:251694080" o:allowincell="f" stroked="f">
                      <v:textbox>
                        <w:txbxContent>
                          <w:p w:rsidR="00715A0F" w:rsidP="00CA675A" w14:paraId="6F03879D" w14:textId="77777777"/>
                          <w:p w:rsidR="00715A0F" w:rsidP="00CA675A" w14:paraId="75768A24" w14:textId="77777777">
                            <w:pPr>
                              <w:rPr>
                                <w:lang w:val="nl-NL"/>
                              </w:rPr>
                            </w:pPr>
                            <w:r>
                              <w:t>venster</w:t>
                            </w:r>
                          </w:p>
                        </w:txbxContent>
                      </v:textbox>
                    </v:shape>
                  </w:pict>
                </mc:Fallback>
              </mc:AlternateContent>
            </w:r>
            <w:r w:rsidRPr="00D53144">
              <w:rPr>
                <w:rFonts w:ascii="Times New Roman" w:hAnsi="Times New Roman" w:cs="Times New Roman"/>
                <w:sz w:val="22"/>
                <w:szCs w:val="20"/>
                <w:lang w:val="nl-NL"/>
              </w:rPr>
              <w:t>ACR 70</w:t>
            </w:r>
          </w:p>
        </w:tc>
        <w:tc>
          <w:tcPr>
            <w:tcW w:w="1350" w:type="dxa"/>
            <w:tcBorders>
              <w:top w:val="nil"/>
              <w:left w:val="single" w:sz="6" w:space="0" w:color="auto"/>
              <w:bottom w:val="nil"/>
              <w:right w:val="nil"/>
            </w:tcBorders>
          </w:tcPr>
          <w:p w:rsidR="00CA675A" w:rsidRPr="00D53144" w:rsidP="00F33370" w14:paraId="247DBEEA" w14:textId="77777777">
            <w:pPr>
              <w:pStyle w:val="In-texttable"/>
              <w:keepNext w:val="0"/>
              <w:tabs>
                <w:tab w:val="decimal" w:pos="117"/>
              </w:tabs>
              <w:spacing w:line="240" w:lineRule="auto"/>
              <w:jc w:val="center"/>
              <w:rPr>
                <w:rFonts w:ascii="Times New Roman" w:hAnsi="Times New Roman" w:cs="Times New Roman"/>
                <w:sz w:val="22"/>
                <w:szCs w:val="20"/>
                <w:lang w:val="nl-NL"/>
              </w:rPr>
            </w:pPr>
          </w:p>
        </w:tc>
        <w:tc>
          <w:tcPr>
            <w:tcW w:w="1350" w:type="dxa"/>
            <w:tcBorders>
              <w:top w:val="nil"/>
              <w:left w:val="nil"/>
              <w:bottom w:val="nil"/>
              <w:right w:val="single" w:sz="6" w:space="0" w:color="auto"/>
            </w:tcBorders>
          </w:tcPr>
          <w:p w:rsidR="00CA675A" w:rsidRPr="00D53144" w:rsidP="00F33370" w14:paraId="0711D8E0" w14:textId="77777777">
            <w:pPr>
              <w:pStyle w:val="In-texttable"/>
              <w:keepNext w:val="0"/>
              <w:spacing w:line="240" w:lineRule="auto"/>
              <w:jc w:val="center"/>
              <w:rPr>
                <w:rFonts w:ascii="Times New Roman" w:hAnsi="Times New Roman" w:cs="Times New Roman"/>
                <w:sz w:val="22"/>
                <w:szCs w:val="20"/>
                <w:lang w:val="nl-NL"/>
              </w:rPr>
            </w:pPr>
          </w:p>
        </w:tc>
        <w:tc>
          <w:tcPr>
            <w:tcW w:w="1285" w:type="dxa"/>
            <w:tcBorders>
              <w:top w:val="nil"/>
              <w:left w:val="single" w:sz="6" w:space="0" w:color="auto"/>
              <w:bottom w:val="nil"/>
              <w:right w:val="nil"/>
            </w:tcBorders>
          </w:tcPr>
          <w:p w:rsidR="00CA675A" w:rsidRPr="00D53144" w:rsidP="00F33370" w14:paraId="52B9AFE3" w14:textId="77777777">
            <w:pPr>
              <w:pStyle w:val="In-texttable"/>
              <w:keepNext w:val="0"/>
              <w:tabs>
                <w:tab w:val="decimal" w:pos="151"/>
              </w:tabs>
              <w:spacing w:line="240" w:lineRule="auto"/>
              <w:jc w:val="center"/>
              <w:rPr>
                <w:rFonts w:ascii="Times New Roman" w:hAnsi="Times New Roman" w:cs="Times New Roman"/>
                <w:sz w:val="22"/>
                <w:szCs w:val="20"/>
                <w:lang w:val="nl-NL"/>
              </w:rPr>
            </w:pPr>
          </w:p>
        </w:tc>
        <w:tc>
          <w:tcPr>
            <w:tcW w:w="1276" w:type="dxa"/>
            <w:tcBorders>
              <w:top w:val="nil"/>
              <w:left w:val="nil"/>
              <w:bottom w:val="nil"/>
              <w:right w:val="single" w:sz="6" w:space="0" w:color="auto"/>
            </w:tcBorders>
          </w:tcPr>
          <w:p w:rsidR="00CA675A" w:rsidRPr="00D53144" w:rsidP="00F33370" w14:paraId="389D7F3E" w14:textId="77777777">
            <w:pPr>
              <w:pStyle w:val="In-texttable"/>
              <w:keepNext w:val="0"/>
              <w:spacing w:line="240" w:lineRule="auto"/>
              <w:jc w:val="center"/>
              <w:rPr>
                <w:rFonts w:ascii="Times New Roman" w:hAnsi="Times New Roman" w:cs="Times New Roman"/>
                <w:sz w:val="22"/>
                <w:szCs w:val="20"/>
                <w:lang w:val="nl-NL"/>
              </w:rPr>
            </w:pPr>
          </w:p>
        </w:tc>
        <w:tc>
          <w:tcPr>
            <w:tcW w:w="1276" w:type="dxa"/>
            <w:tcBorders>
              <w:top w:val="nil"/>
              <w:left w:val="single" w:sz="6" w:space="0" w:color="auto"/>
              <w:bottom w:val="nil"/>
              <w:right w:val="nil"/>
            </w:tcBorders>
          </w:tcPr>
          <w:p w:rsidR="00CA675A" w:rsidRPr="00D53144" w:rsidP="00F33370" w14:paraId="0D2736F5" w14:textId="77777777">
            <w:pPr>
              <w:pStyle w:val="In-texttable"/>
              <w:keepNext w:val="0"/>
              <w:tabs>
                <w:tab w:val="decimal" w:pos="567"/>
              </w:tabs>
              <w:spacing w:line="240" w:lineRule="auto"/>
              <w:rPr>
                <w:rFonts w:ascii="Times New Roman" w:hAnsi="Times New Roman" w:cs="Times New Roman"/>
                <w:sz w:val="22"/>
                <w:szCs w:val="20"/>
                <w:lang w:val="nl-NL"/>
              </w:rPr>
            </w:pPr>
          </w:p>
        </w:tc>
        <w:tc>
          <w:tcPr>
            <w:tcW w:w="1417" w:type="dxa"/>
            <w:tcBorders>
              <w:top w:val="nil"/>
              <w:left w:val="nil"/>
              <w:bottom w:val="nil"/>
              <w:right w:val="nil"/>
            </w:tcBorders>
          </w:tcPr>
          <w:p w:rsidR="00CA675A" w:rsidRPr="00D53144" w:rsidP="00F33370" w14:paraId="347408C8" w14:textId="77777777">
            <w:pPr>
              <w:pStyle w:val="In-texttable"/>
              <w:keepNext w:val="0"/>
              <w:tabs>
                <w:tab w:val="decimal" w:pos="662"/>
              </w:tabs>
              <w:spacing w:line="240" w:lineRule="auto"/>
              <w:rPr>
                <w:rFonts w:ascii="Times New Roman" w:hAnsi="Times New Roman" w:cs="Times New Roman"/>
                <w:sz w:val="22"/>
                <w:szCs w:val="20"/>
                <w:lang w:val="nl-NL"/>
              </w:rPr>
            </w:pPr>
          </w:p>
        </w:tc>
      </w:tr>
      <w:tr w14:paraId="5BC7B2A2" w14:textId="77777777" w:rsidTr="00F33370">
        <w:tblPrEx>
          <w:tblW w:w="9124" w:type="dxa"/>
          <w:tblInd w:w="90" w:type="dxa"/>
          <w:tblLayout w:type="fixed"/>
          <w:tblLook w:val="0000"/>
        </w:tblPrEx>
        <w:trPr>
          <w:cantSplit/>
        </w:trPr>
        <w:tc>
          <w:tcPr>
            <w:tcW w:w="1170" w:type="dxa"/>
            <w:tcBorders>
              <w:top w:val="nil"/>
              <w:left w:val="nil"/>
              <w:bottom w:val="nil"/>
              <w:right w:val="single" w:sz="6" w:space="0" w:color="auto"/>
            </w:tcBorders>
          </w:tcPr>
          <w:p w:rsidR="00CA675A" w:rsidRPr="00D53144" w:rsidP="00F33370" w14:paraId="2310AC03" w14:textId="77777777">
            <w:pPr>
              <w:pStyle w:val="In-texttable"/>
              <w:keepNext w:val="0"/>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b/>
              <w:t>6 maanden</w:t>
            </w:r>
          </w:p>
        </w:tc>
        <w:tc>
          <w:tcPr>
            <w:tcW w:w="1350" w:type="dxa"/>
            <w:tcBorders>
              <w:top w:val="nil"/>
              <w:left w:val="single" w:sz="6" w:space="0" w:color="auto"/>
              <w:bottom w:val="nil"/>
              <w:right w:val="nil"/>
            </w:tcBorders>
          </w:tcPr>
          <w:p w:rsidR="00CA675A" w:rsidRPr="00D53144" w:rsidP="00F33370" w14:paraId="51A3BED0" w14:textId="77777777">
            <w:pPr>
              <w:pStyle w:val="In-texttable"/>
              <w:keepNext w:val="0"/>
              <w:tabs>
                <w:tab w:val="decimal" w:pos="117"/>
              </w:tabs>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3,3%</w:t>
            </w:r>
          </w:p>
        </w:tc>
        <w:tc>
          <w:tcPr>
            <w:tcW w:w="1350" w:type="dxa"/>
            <w:tcBorders>
              <w:top w:val="nil"/>
              <w:left w:val="nil"/>
              <w:bottom w:val="nil"/>
              <w:right w:val="single" w:sz="6" w:space="0" w:color="auto"/>
            </w:tcBorders>
          </w:tcPr>
          <w:p w:rsidR="00CA675A" w:rsidRPr="00D53144" w:rsidP="00F33370" w14:paraId="11DC1598"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23,8%</w:t>
            </w:r>
          </w:p>
        </w:tc>
        <w:tc>
          <w:tcPr>
            <w:tcW w:w="1285" w:type="dxa"/>
            <w:tcBorders>
              <w:top w:val="nil"/>
              <w:left w:val="single" w:sz="6" w:space="0" w:color="auto"/>
              <w:bottom w:val="nil"/>
              <w:right w:val="nil"/>
            </w:tcBorders>
          </w:tcPr>
          <w:p w:rsidR="00CA675A" w:rsidRPr="00D53144" w:rsidP="00F33370" w14:paraId="43352E80" w14:textId="77777777">
            <w:pPr>
              <w:pStyle w:val="In-texttable"/>
              <w:keepNext w:val="0"/>
              <w:tabs>
                <w:tab w:val="decimal" w:pos="151"/>
              </w:tabs>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1,8%</w:t>
            </w:r>
          </w:p>
        </w:tc>
        <w:tc>
          <w:tcPr>
            <w:tcW w:w="1276" w:type="dxa"/>
            <w:tcBorders>
              <w:top w:val="nil"/>
              <w:left w:val="nil"/>
              <w:bottom w:val="nil"/>
              <w:right w:val="single" w:sz="6" w:space="0" w:color="auto"/>
            </w:tcBorders>
          </w:tcPr>
          <w:p w:rsidR="00CA675A" w:rsidRPr="00D53144" w:rsidP="00F33370" w14:paraId="6A45CCDF"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12,4%</w:t>
            </w:r>
          </w:p>
        </w:tc>
        <w:tc>
          <w:tcPr>
            <w:tcW w:w="1276" w:type="dxa"/>
            <w:tcBorders>
              <w:top w:val="nil"/>
              <w:left w:val="single" w:sz="6" w:space="0" w:color="auto"/>
              <w:bottom w:val="nil"/>
              <w:right w:val="nil"/>
            </w:tcBorders>
          </w:tcPr>
          <w:p w:rsidR="00CA675A" w:rsidRPr="00D53144" w:rsidP="00F33370" w14:paraId="12D18831" w14:textId="77777777">
            <w:pPr>
              <w:pStyle w:val="In-texttable"/>
              <w:keepNext w:val="0"/>
              <w:tabs>
                <w:tab w:val="decimal" w:pos="567"/>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2,5%</w:t>
            </w:r>
          </w:p>
        </w:tc>
        <w:tc>
          <w:tcPr>
            <w:tcW w:w="1417" w:type="dxa"/>
            <w:tcBorders>
              <w:top w:val="nil"/>
              <w:left w:val="nil"/>
              <w:bottom w:val="nil"/>
              <w:right w:val="nil"/>
            </w:tcBorders>
          </w:tcPr>
          <w:p w:rsidR="00CA675A" w:rsidRPr="00D53144" w:rsidP="00F33370" w14:paraId="0B6278F9" w14:textId="77777777">
            <w:pPr>
              <w:pStyle w:val="In-texttable"/>
              <w:keepNext w:val="0"/>
              <w:tabs>
                <w:tab w:val="decimal" w:pos="662"/>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20,8%</w:t>
            </w:r>
          </w:p>
        </w:tc>
      </w:tr>
      <w:tr w14:paraId="0F307A8E" w14:textId="77777777" w:rsidTr="00F33370">
        <w:tblPrEx>
          <w:tblW w:w="9124" w:type="dxa"/>
          <w:tblInd w:w="90" w:type="dxa"/>
          <w:tblLayout w:type="fixed"/>
          <w:tblLook w:val="0000"/>
        </w:tblPrEx>
        <w:trPr>
          <w:cantSplit/>
        </w:trPr>
        <w:tc>
          <w:tcPr>
            <w:tcW w:w="1170" w:type="dxa"/>
            <w:tcBorders>
              <w:top w:val="nil"/>
              <w:left w:val="nil"/>
              <w:bottom w:val="single" w:sz="6" w:space="0" w:color="auto"/>
              <w:right w:val="single" w:sz="6" w:space="0" w:color="auto"/>
            </w:tcBorders>
          </w:tcPr>
          <w:p w:rsidR="00CA675A" w:rsidRPr="00D53144" w:rsidP="00F33370" w14:paraId="171CEA50" w14:textId="77777777">
            <w:pPr>
              <w:pStyle w:val="In-texttable"/>
              <w:keepNext w:val="0"/>
              <w:tabs>
                <w:tab w:val="left" w:pos="144"/>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ab/>
              <w:t>12 maanden</w:t>
            </w:r>
          </w:p>
        </w:tc>
        <w:tc>
          <w:tcPr>
            <w:tcW w:w="1350" w:type="dxa"/>
            <w:tcBorders>
              <w:top w:val="nil"/>
              <w:left w:val="single" w:sz="6" w:space="0" w:color="auto"/>
              <w:bottom w:val="single" w:sz="6" w:space="0" w:color="auto"/>
              <w:right w:val="nil"/>
            </w:tcBorders>
          </w:tcPr>
          <w:p w:rsidR="00CA675A" w:rsidRPr="00D53144" w:rsidP="00F33370" w14:paraId="4B55C366"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350" w:type="dxa"/>
            <w:tcBorders>
              <w:top w:val="nil"/>
              <w:left w:val="nil"/>
              <w:bottom w:val="single" w:sz="6" w:space="0" w:color="auto"/>
              <w:right w:val="single" w:sz="6" w:space="0" w:color="auto"/>
            </w:tcBorders>
          </w:tcPr>
          <w:p w:rsidR="00CA675A" w:rsidRPr="00D53144" w:rsidP="00F33370" w14:paraId="3435ECB5"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85" w:type="dxa"/>
            <w:tcBorders>
              <w:top w:val="nil"/>
              <w:left w:val="single" w:sz="6" w:space="0" w:color="auto"/>
              <w:bottom w:val="single" w:sz="6" w:space="0" w:color="auto"/>
              <w:right w:val="nil"/>
            </w:tcBorders>
          </w:tcPr>
          <w:p w:rsidR="00CA675A" w:rsidRPr="00D53144" w:rsidP="00F33370" w14:paraId="13C6AEA1"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76" w:type="dxa"/>
            <w:tcBorders>
              <w:top w:val="nil"/>
              <w:left w:val="nil"/>
              <w:bottom w:val="single" w:sz="6" w:space="0" w:color="auto"/>
              <w:right w:val="single" w:sz="6" w:space="0" w:color="auto"/>
            </w:tcBorders>
          </w:tcPr>
          <w:p w:rsidR="00CA675A" w:rsidRPr="00D53144" w:rsidP="00F33370" w14:paraId="482605EB" w14:textId="77777777">
            <w:pPr>
              <w:pStyle w:val="In-texttable"/>
              <w:keepNext w:val="0"/>
              <w:spacing w:line="240" w:lineRule="auto"/>
              <w:jc w:val="center"/>
              <w:rPr>
                <w:rFonts w:ascii="Times New Roman" w:hAnsi="Times New Roman" w:cs="Times New Roman"/>
                <w:sz w:val="22"/>
                <w:szCs w:val="20"/>
                <w:lang w:val="nl-NL"/>
              </w:rPr>
            </w:pPr>
            <w:r w:rsidRPr="00D53144">
              <w:rPr>
                <w:rFonts w:ascii="Times New Roman" w:hAnsi="Times New Roman" w:cs="Times New Roman"/>
                <w:sz w:val="22"/>
                <w:szCs w:val="20"/>
                <w:lang w:val="nl-NL"/>
              </w:rPr>
              <w:t>N.v.t.</w:t>
            </w:r>
          </w:p>
        </w:tc>
        <w:tc>
          <w:tcPr>
            <w:tcW w:w="1276" w:type="dxa"/>
            <w:tcBorders>
              <w:top w:val="nil"/>
              <w:left w:val="single" w:sz="6" w:space="0" w:color="auto"/>
              <w:bottom w:val="single" w:sz="6" w:space="0" w:color="auto"/>
              <w:right w:val="nil"/>
            </w:tcBorders>
          </w:tcPr>
          <w:p w:rsidR="00CA675A" w:rsidRPr="00D53144" w:rsidP="00F33370" w14:paraId="75BDE162" w14:textId="77777777">
            <w:pPr>
              <w:pStyle w:val="In-texttable"/>
              <w:keepNext w:val="0"/>
              <w:tabs>
                <w:tab w:val="decimal" w:pos="567"/>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4,5%</w:t>
            </w:r>
          </w:p>
        </w:tc>
        <w:tc>
          <w:tcPr>
            <w:tcW w:w="1417" w:type="dxa"/>
            <w:tcBorders>
              <w:top w:val="nil"/>
              <w:left w:val="nil"/>
              <w:bottom w:val="single" w:sz="6" w:space="0" w:color="auto"/>
              <w:right w:val="nil"/>
            </w:tcBorders>
          </w:tcPr>
          <w:p w:rsidR="00CA675A" w:rsidRPr="00D53144" w:rsidP="00F33370" w14:paraId="107C64B7" w14:textId="77777777">
            <w:pPr>
              <w:pStyle w:val="In-texttable"/>
              <w:keepNext w:val="0"/>
              <w:tabs>
                <w:tab w:val="decimal" w:pos="662"/>
              </w:tabs>
              <w:spacing w:line="240" w:lineRule="auto"/>
              <w:rPr>
                <w:rFonts w:ascii="Times New Roman" w:hAnsi="Times New Roman" w:cs="Times New Roman"/>
                <w:sz w:val="22"/>
                <w:szCs w:val="20"/>
                <w:lang w:val="nl-NL"/>
              </w:rPr>
            </w:pPr>
            <w:r w:rsidRPr="00D53144">
              <w:rPr>
                <w:rFonts w:ascii="Times New Roman" w:hAnsi="Times New Roman" w:cs="Times New Roman"/>
                <w:sz w:val="22"/>
                <w:szCs w:val="20"/>
                <w:lang w:val="nl-NL"/>
              </w:rPr>
              <w:t>23,2%</w:t>
            </w:r>
          </w:p>
        </w:tc>
      </w:tr>
      <w:tr w14:paraId="6B0C3A96" w14:textId="77777777" w:rsidTr="00F33370">
        <w:tblPrEx>
          <w:tblW w:w="9124" w:type="dxa"/>
          <w:tblInd w:w="90" w:type="dxa"/>
          <w:tblLayout w:type="fixed"/>
          <w:tblLook w:val="0000"/>
        </w:tblPrEx>
        <w:trPr>
          <w:cantSplit/>
        </w:trPr>
        <w:tc>
          <w:tcPr>
            <w:tcW w:w="9124" w:type="dxa"/>
            <w:gridSpan w:val="7"/>
            <w:tcBorders>
              <w:top w:val="nil"/>
              <w:left w:val="nil"/>
              <w:bottom w:val="nil"/>
              <w:right w:val="nil"/>
            </w:tcBorders>
          </w:tcPr>
          <w:p w:rsidR="00CA675A" w:rsidRPr="00D53144" w:rsidP="00F33370" w14:paraId="51DA444B" w14:textId="77777777">
            <w:pPr>
              <w:pStyle w:val="In-textfootnote"/>
              <w:keepNext w:val="0"/>
              <w:spacing w:before="0" w:line="240" w:lineRule="auto"/>
              <w:ind w:left="144" w:hanging="144"/>
              <w:rPr>
                <w:rFonts w:ascii="Times New Roman" w:hAnsi="Times New Roman" w:cs="Times New Roman"/>
                <w:sz w:val="22"/>
                <w:lang w:val="nl-NL"/>
              </w:rPr>
            </w:pPr>
            <w:r w:rsidRPr="00D53144">
              <w:rPr>
                <w:rFonts w:ascii="Times New Roman" w:hAnsi="Times New Roman" w:cs="Times New Roman"/>
                <w:sz w:val="22"/>
                <w:szCs w:val="20"/>
                <w:vertAlign w:val="superscript"/>
                <w:lang w:val="nl-NL"/>
              </w:rPr>
              <w:t>a</w:t>
            </w:r>
            <w:r w:rsidRPr="00D53144">
              <w:rPr>
                <w:rFonts w:ascii="Times New Roman" w:hAnsi="Times New Roman" w:cs="Times New Roman"/>
                <w:sz w:val="22"/>
                <w:szCs w:val="20"/>
                <w:lang w:val="nl-NL"/>
              </w:rPr>
              <w:tab/>
              <w:t>RA onderzoek I op 24 weken, RA onderzoek II op 26 weken en RA onderzoek III op 24 en 52 weken</w:t>
            </w:r>
          </w:p>
          <w:p w:rsidR="00CA675A" w:rsidRPr="00D53144" w:rsidP="00F33370" w14:paraId="3D7ADF9E" w14:textId="77777777">
            <w:pPr>
              <w:pStyle w:val="In-textfootnote"/>
              <w:keepNext w:val="0"/>
              <w:spacing w:before="0" w:line="240" w:lineRule="auto"/>
              <w:ind w:left="144" w:hanging="144"/>
              <w:rPr>
                <w:rFonts w:ascii="Times New Roman" w:hAnsi="Times New Roman" w:cs="Times New Roman"/>
                <w:sz w:val="22"/>
                <w:szCs w:val="20"/>
                <w:lang w:val="nl-NL"/>
              </w:rPr>
            </w:pPr>
            <w:r w:rsidRPr="00D53144">
              <w:rPr>
                <w:rFonts w:ascii="Times New Roman" w:hAnsi="Times New Roman" w:cs="Times New Roman"/>
                <w:sz w:val="22"/>
                <w:szCs w:val="20"/>
                <w:vertAlign w:val="superscript"/>
                <w:lang w:val="nl-NL"/>
              </w:rPr>
              <w:t>b</w:t>
            </w:r>
            <w:r w:rsidRPr="00D53144">
              <w:rPr>
                <w:rFonts w:ascii="Times New Roman" w:hAnsi="Times New Roman" w:cs="Times New Roman"/>
                <w:sz w:val="22"/>
                <w:szCs w:val="20"/>
                <w:lang w:val="nl-NL"/>
              </w:rPr>
              <w:tab/>
              <w:t>40 mg Humira, eenmaal per twee weken toegediend</w:t>
            </w:r>
          </w:p>
          <w:p w:rsidR="00CA675A" w:rsidRPr="0068520F" w:rsidP="00F33370" w14:paraId="2DE1793B" w14:textId="77777777">
            <w:pPr>
              <w:pStyle w:val="In-textfootnote"/>
              <w:keepNext w:val="0"/>
              <w:spacing w:before="0" w:line="240" w:lineRule="auto"/>
              <w:ind w:left="144" w:hanging="144"/>
              <w:rPr>
                <w:rFonts w:ascii="Times New Roman" w:hAnsi="Times New Roman" w:cs="Times New Roman"/>
                <w:sz w:val="22"/>
                <w:szCs w:val="20"/>
                <w:lang w:val="fr-FR"/>
              </w:rPr>
            </w:pPr>
            <w:r w:rsidRPr="0068520F">
              <w:rPr>
                <w:rFonts w:ascii="Times New Roman" w:hAnsi="Times New Roman" w:cs="Times New Roman"/>
                <w:sz w:val="22"/>
                <w:szCs w:val="20"/>
                <w:vertAlign w:val="superscript"/>
                <w:lang w:val="fr-FR"/>
              </w:rPr>
              <w:t>c</w:t>
            </w:r>
            <w:r w:rsidRPr="0068520F">
              <w:rPr>
                <w:rFonts w:ascii="Times New Roman" w:hAnsi="Times New Roman" w:cs="Times New Roman"/>
                <w:sz w:val="22"/>
                <w:szCs w:val="20"/>
                <w:lang w:val="fr-FR"/>
              </w:rPr>
              <w:t xml:space="preserve"> MTX = methotrexaat</w:t>
            </w:r>
          </w:p>
          <w:p w:rsidR="00CA675A" w:rsidRPr="0068520F" w:rsidP="00F33370" w14:paraId="3DF49530" w14:textId="77777777">
            <w:pPr>
              <w:pStyle w:val="In-textfootnote"/>
              <w:keepNext w:val="0"/>
              <w:spacing w:before="0" w:line="240" w:lineRule="auto"/>
              <w:ind w:left="144" w:hanging="144"/>
              <w:rPr>
                <w:rFonts w:ascii="Times New Roman" w:hAnsi="Times New Roman" w:cs="Times New Roman"/>
                <w:sz w:val="22"/>
                <w:szCs w:val="20"/>
                <w:lang w:val="fr-FR"/>
              </w:rPr>
            </w:pPr>
            <w:r w:rsidRPr="0068520F">
              <w:rPr>
                <w:rFonts w:ascii="Times New Roman" w:hAnsi="Times New Roman" w:cs="Times New Roman"/>
                <w:sz w:val="22"/>
                <w:szCs w:val="20"/>
                <w:lang w:val="fr-FR"/>
              </w:rPr>
              <w:t xml:space="preserve">**p &lt; 0,01, Humira </w:t>
            </w:r>
            <w:r w:rsidRPr="0068520F">
              <w:rPr>
                <w:rFonts w:ascii="Times New Roman" w:hAnsi="Times New Roman" w:cs="Times New Roman"/>
                <w:i/>
                <w:iCs/>
                <w:sz w:val="22"/>
                <w:szCs w:val="20"/>
                <w:lang w:val="fr-FR"/>
              </w:rPr>
              <w:t>versus</w:t>
            </w:r>
            <w:r w:rsidRPr="0068520F">
              <w:rPr>
                <w:rFonts w:ascii="Times New Roman" w:hAnsi="Times New Roman" w:cs="Times New Roman"/>
                <w:sz w:val="22"/>
                <w:szCs w:val="20"/>
                <w:lang w:val="fr-FR"/>
              </w:rPr>
              <w:t xml:space="preserve"> placebo</w:t>
            </w:r>
          </w:p>
        </w:tc>
      </w:tr>
    </w:tbl>
    <w:p w:rsidR="00CA675A" w:rsidRPr="0068520F" w:rsidP="00CA675A" w14:paraId="4F3078C3" w14:textId="77777777">
      <w:pPr>
        <w:spacing w:line="240" w:lineRule="auto"/>
        <w:rPr>
          <w:lang w:val="fr-FR"/>
        </w:rPr>
      </w:pPr>
    </w:p>
    <w:p w:rsidR="00CA675A" w:rsidRPr="00D53144" w:rsidP="00CA675A" w14:paraId="1195BCD1" w14:textId="77777777">
      <w:pPr>
        <w:spacing w:line="240" w:lineRule="auto"/>
        <w:rPr>
          <w:lang w:val="nl-NL"/>
        </w:rPr>
      </w:pPr>
      <w:r w:rsidRPr="00D53144">
        <w:rPr>
          <w:lang w:val="nl-NL"/>
        </w:rPr>
        <w:t xml:space="preserve">In RA onderzoeken I-IV vertoonden alle afzonderlijke componenten van de ACR-responscriteria (aantal pijnlijke en gezwollen gewrichten, beoordeling door arts en patiënt van de ziekteactiviteit en pijn, 'disability index' (HAQ)-scores en CRP (mg/dl)-waarden) een verbetering in week 24 of 26 in vergelijking met placebo. In RA onderzoek III bleven deze verbeteringen gedurende 52 weken gehandhaafd. </w:t>
      </w:r>
    </w:p>
    <w:p w:rsidR="00CA675A" w:rsidRPr="00D53144" w:rsidP="00CA675A" w14:paraId="38794796" w14:textId="77777777">
      <w:pPr>
        <w:spacing w:line="240" w:lineRule="auto"/>
        <w:rPr>
          <w:lang w:val="nl-NL"/>
        </w:rPr>
      </w:pPr>
    </w:p>
    <w:p w:rsidR="00CA675A" w:rsidRPr="00D53144" w:rsidP="00CA675A" w14:paraId="1FBC1F09" w14:textId="77777777">
      <w:pPr>
        <w:rPr>
          <w:lang w:val="nl-NL"/>
        </w:rPr>
      </w:pPr>
      <w:r w:rsidRPr="00D53144">
        <w:rPr>
          <w:lang w:val="nl-NL"/>
        </w:rPr>
        <w:t>In de open-label extensie van het RA onderzoek III bleven de responsen bij de meeste patiënten die ACR-responders waren gehandhaafd wanneer zij tot 10 jaar werden gevolgd. 114 van de 207 patiënten die gerandomiseerd werden naar Humira 40 mg eenmaal per twee weken zetten de behandeling met Humira 40 mg eenmaal per twee weken voort gedurende 5 jaar. Hiervan hadden 86 patiënten (75,4%) een ACR-respons van 20; 72 patiënten (63,2%) hadden een ACR-respons van 50; en 41 patiënten (36%) hadden een ACR-respons van 70. 81 van de 207 patiënten zetten de behandeling met Humira 40 mg eenmaal per twee weken voort gedurende 10 jaar. Hiervan hadden 64 patiënten (79,0%) een ACR-respons van 20; 56 patiënten (69,1%) hadden een ACR-respons van 50; en 43 patiënten (53,1%) hadden een ACR-respons van 70.</w:t>
      </w:r>
    </w:p>
    <w:p w:rsidR="00CA675A" w:rsidRPr="00D53144" w:rsidP="00CA675A" w14:paraId="0EFF5212" w14:textId="77777777">
      <w:pPr>
        <w:spacing w:line="240" w:lineRule="auto"/>
        <w:rPr>
          <w:lang w:val="nl-NL"/>
        </w:rPr>
      </w:pPr>
    </w:p>
    <w:p w:rsidR="00CA675A" w:rsidRPr="00D53144" w:rsidP="00CA675A" w14:paraId="73FC400C" w14:textId="77777777">
      <w:pPr>
        <w:spacing w:line="240" w:lineRule="auto"/>
        <w:rPr>
          <w:lang w:val="nl-NL"/>
        </w:rPr>
      </w:pPr>
      <w:r w:rsidRPr="00D53144">
        <w:rPr>
          <w:lang w:val="nl-NL"/>
        </w:rPr>
        <w:t xml:space="preserve">In RA onderzoek IV was de ACR 20-respons van patiënten behandeld met Humira plus standaardbehandeling statistisch significant beter dan die van patiënten behandeld met placebo plus standaardbehandeling (p &lt; 0,001). </w:t>
      </w:r>
    </w:p>
    <w:p w:rsidR="00CA675A" w:rsidRPr="00D53144" w:rsidP="00CA675A" w14:paraId="2F31FF73" w14:textId="77777777">
      <w:pPr>
        <w:pStyle w:val="BodyText1"/>
        <w:tabs>
          <w:tab w:val="clear" w:pos="1152"/>
          <w:tab w:val="clear" w:pos="1872"/>
        </w:tabs>
        <w:spacing w:after="0" w:line="240" w:lineRule="auto"/>
        <w:ind w:left="0"/>
        <w:jc w:val="left"/>
        <w:rPr>
          <w:sz w:val="22"/>
          <w:szCs w:val="22"/>
          <w:lang w:val="nl-NL"/>
        </w:rPr>
      </w:pPr>
    </w:p>
    <w:p w:rsidR="00CA675A" w:rsidRPr="00D53144" w:rsidP="00CA675A" w14:paraId="2C21B89E" w14:textId="77777777">
      <w:pPr>
        <w:spacing w:line="240" w:lineRule="auto"/>
        <w:rPr>
          <w:lang w:val="nl-NL"/>
        </w:rPr>
      </w:pPr>
      <w:r w:rsidRPr="00D53144">
        <w:rPr>
          <w:lang w:val="nl-NL"/>
        </w:rPr>
        <w:t>In RA onderzoeken I-IV behaalden met Humira behandelde patiënten reeds een tot twee weken na het begin van de behandeling statistisch significante ACR 20- en 50-responsen in vergelijking met placebo.</w:t>
      </w:r>
    </w:p>
    <w:p w:rsidR="00CA675A" w:rsidRPr="00D53144" w:rsidP="00CA675A" w14:paraId="24B45713" w14:textId="77777777">
      <w:pPr>
        <w:spacing w:line="240" w:lineRule="auto"/>
        <w:rPr>
          <w:lang w:val="nl-NL"/>
        </w:rPr>
      </w:pPr>
    </w:p>
    <w:p w:rsidR="00CA675A" w:rsidRPr="00D53144" w:rsidP="00CA675A" w14:paraId="357D26EE" w14:textId="44D6EE0B">
      <w:pPr>
        <w:spacing w:line="240" w:lineRule="auto"/>
        <w:rPr>
          <w:lang w:val="nl-NL"/>
        </w:rPr>
      </w:pPr>
      <w:r w:rsidRPr="00D53144">
        <w:rPr>
          <w:lang w:val="nl-NL"/>
        </w:rPr>
        <w:t xml:space="preserve">In RA onderzoek V bij kort bestaande reumatoïde artritis patiënten die methotrexaat-naïeve waren, leidde de combinatie therapie van Humira met methotrexaat tot een sneller en significant hogere ACR-respons dan met methotrexaat monotherapie en Humira monotherapie in week 52 en de respons bleef behouden in week 104 (zie tabel </w:t>
      </w:r>
      <w:r w:rsidRPr="00D53144" w:rsidR="004243DF">
        <w:rPr>
          <w:lang w:val="nl-NL"/>
        </w:rPr>
        <w:t>6</w:t>
      </w:r>
      <w:r w:rsidRPr="00D53144">
        <w:rPr>
          <w:lang w:val="nl-NL"/>
        </w:rPr>
        <w:t>).</w:t>
      </w:r>
    </w:p>
    <w:p w:rsidR="00CA675A" w:rsidRPr="00D53144" w:rsidP="00CA675A" w14:paraId="1D4B46B0" w14:textId="77777777">
      <w:pPr>
        <w:spacing w:line="240" w:lineRule="auto"/>
        <w:rPr>
          <w:lang w:val="nl-NL"/>
        </w:rPr>
      </w:pPr>
    </w:p>
    <w:p w:rsidR="00CA675A" w:rsidRPr="00D53144" w:rsidP="00A50A92" w14:paraId="6BE399B0" w14:textId="0476E40B">
      <w:pPr>
        <w:keepNext/>
        <w:spacing w:line="240" w:lineRule="auto"/>
        <w:jc w:val="center"/>
        <w:rPr>
          <w:b/>
          <w:bCs/>
          <w:lang w:val="nl-NL"/>
        </w:rPr>
      </w:pPr>
      <w:r w:rsidRPr="00D53144">
        <w:rPr>
          <w:b/>
          <w:bCs/>
          <w:lang w:val="nl-NL"/>
        </w:rPr>
        <w:t xml:space="preserve">Tabel </w:t>
      </w:r>
      <w:r w:rsidRPr="00D53144" w:rsidR="004243DF">
        <w:rPr>
          <w:b/>
          <w:bCs/>
          <w:lang w:val="nl-NL"/>
        </w:rPr>
        <w:t>6</w:t>
      </w:r>
    </w:p>
    <w:p w:rsidR="00CA675A" w:rsidRPr="00D53144" w:rsidP="00A50A92" w14:paraId="158BE748" w14:textId="77777777">
      <w:pPr>
        <w:keepNext/>
        <w:spacing w:line="240" w:lineRule="auto"/>
        <w:jc w:val="center"/>
        <w:rPr>
          <w:b/>
          <w:bCs/>
          <w:lang w:val="nl-NL"/>
        </w:rPr>
      </w:pPr>
      <w:r w:rsidRPr="00D53144">
        <w:rPr>
          <w:b/>
          <w:bCs/>
          <w:lang w:val="nl-NL"/>
        </w:rPr>
        <w:t>ACR-respons in RA onderzoek V</w:t>
      </w:r>
    </w:p>
    <w:p w:rsidR="00CA675A" w:rsidRPr="00D53144" w:rsidP="00A50A92" w14:paraId="33346FAD" w14:textId="77777777">
      <w:pPr>
        <w:keepNext/>
        <w:spacing w:line="240" w:lineRule="auto"/>
        <w:jc w:val="center"/>
        <w:rPr>
          <w:b/>
          <w:bCs/>
          <w:lang w:val="nl-NL"/>
        </w:rPr>
      </w:pPr>
      <w:r w:rsidRPr="00D53144">
        <w:rPr>
          <w:b/>
          <w:bCs/>
          <w:lang w:val="nl-NL"/>
        </w:rPr>
        <w:t>(percentage patiënten)</w:t>
      </w:r>
    </w:p>
    <w:p w:rsidR="00CA675A" w:rsidRPr="00D53144" w:rsidP="00A50A92" w14:paraId="7DAD145D" w14:textId="77777777">
      <w:pPr>
        <w:keepNext/>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0"/>
        <w:gridCol w:w="1039"/>
        <w:gridCol w:w="1240"/>
        <w:gridCol w:w="1683"/>
        <w:gridCol w:w="1273"/>
        <w:gridCol w:w="1273"/>
        <w:gridCol w:w="1273"/>
      </w:tblGrid>
      <w:tr w14:paraId="27F1FE8A" w14:textId="77777777" w:rsidTr="00F33370">
        <w:tblPrEx>
          <w:tblW w:w="0" w:type="auto"/>
          <w:tblLook w:val="0000"/>
        </w:tblPrEx>
        <w:tc>
          <w:tcPr>
            <w:tcW w:w="1311" w:type="dxa"/>
          </w:tcPr>
          <w:p w:rsidR="00CA675A" w:rsidRPr="00D53144" w:rsidP="00A50A92" w14:paraId="73F32FCA" w14:textId="77777777">
            <w:pPr>
              <w:keepNext/>
              <w:spacing w:line="240" w:lineRule="auto"/>
              <w:rPr>
                <w:lang w:val="nl-NL"/>
              </w:rPr>
            </w:pPr>
            <w:r w:rsidRPr="00D53144">
              <w:rPr>
                <w:lang w:val="nl-NL"/>
              </w:rPr>
              <w:t>Respons</w:t>
            </w:r>
          </w:p>
        </w:tc>
        <w:tc>
          <w:tcPr>
            <w:tcW w:w="1065" w:type="dxa"/>
          </w:tcPr>
          <w:p w:rsidR="00CA675A" w:rsidRPr="00D53144" w:rsidP="00A50A92" w14:paraId="537D49E6" w14:textId="77777777">
            <w:pPr>
              <w:keepNext/>
              <w:spacing w:line="240" w:lineRule="auto"/>
              <w:jc w:val="center"/>
              <w:rPr>
                <w:lang w:val="nl-NL"/>
              </w:rPr>
            </w:pPr>
            <w:r w:rsidRPr="00D53144">
              <w:rPr>
                <w:lang w:val="nl-NL"/>
              </w:rPr>
              <w:t>MTX</w:t>
            </w:r>
          </w:p>
          <w:p w:rsidR="00CA675A" w:rsidRPr="00D53144" w:rsidP="00A50A92" w14:paraId="0888DD97" w14:textId="60173317">
            <w:pPr>
              <w:keepNext/>
              <w:spacing w:line="240" w:lineRule="auto"/>
              <w:jc w:val="center"/>
              <w:rPr>
                <w:lang w:val="nl-NL"/>
              </w:rPr>
            </w:pPr>
            <w:r>
              <w:rPr>
                <w:lang w:val="nl-NL"/>
              </w:rPr>
              <w:t xml:space="preserve">N = </w:t>
            </w:r>
            <w:r w:rsidRPr="00D53144">
              <w:rPr>
                <w:lang w:val="nl-NL"/>
              </w:rPr>
              <w:t>257</w:t>
            </w:r>
          </w:p>
        </w:tc>
        <w:tc>
          <w:tcPr>
            <w:tcW w:w="1276" w:type="dxa"/>
          </w:tcPr>
          <w:p w:rsidR="00CA675A" w:rsidRPr="00D53144" w:rsidP="00A50A92" w14:paraId="05A9A5F4" w14:textId="77777777">
            <w:pPr>
              <w:keepNext/>
              <w:spacing w:line="240" w:lineRule="auto"/>
              <w:jc w:val="center"/>
              <w:rPr>
                <w:lang w:val="nl-NL"/>
              </w:rPr>
            </w:pPr>
            <w:r w:rsidRPr="00D53144">
              <w:rPr>
                <w:lang w:val="nl-NL"/>
              </w:rPr>
              <w:t>Humira</w:t>
            </w:r>
          </w:p>
          <w:p w:rsidR="00CA675A" w:rsidRPr="00D53144" w:rsidP="00A50A92" w14:paraId="585028AD" w14:textId="750FE2ED">
            <w:pPr>
              <w:keepNext/>
              <w:spacing w:line="240" w:lineRule="auto"/>
              <w:jc w:val="center"/>
              <w:rPr>
                <w:lang w:val="nl-NL"/>
              </w:rPr>
            </w:pPr>
            <w:r>
              <w:rPr>
                <w:lang w:val="nl-NL"/>
              </w:rPr>
              <w:t xml:space="preserve">N = </w:t>
            </w:r>
            <w:r w:rsidRPr="00D53144">
              <w:rPr>
                <w:lang w:val="nl-NL"/>
              </w:rPr>
              <w:t>274</w:t>
            </w:r>
          </w:p>
        </w:tc>
        <w:tc>
          <w:tcPr>
            <w:tcW w:w="1708" w:type="dxa"/>
          </w:tcPr>
          <w:p w:rsidR="00CA675A" w:rsidRPr="00D53144" w:rsidP="00A50A92" w14:paraId="1635670B" w14:textId="77777777">
            <w:pPr>
              <w:keepNext/>
              <w:spacing w:line="240" w:lineRule="auto"/>
              <w:jc w:val="center"/>
              <w:rPr>
                <w:lang w:val="nl-NL"/>
              </w:rPr>
            </w:pPr>
            <w:r w:rsidRPr="00D53144">
              <w:rPr>
                <w:lang w:val="nl-NL"/>
              </w:rPr>
              <w:t>Humira/MTX</w:t>
            </w:r>
          </w:p>
          <w:p w:rsidR="00CA675A" w:rsidRPr="00D53144" w:rsidP="00A50A92" w14:paraId="19BEBD95" w14:textId="7D819BAD">
            <w:pPr>
              <w:keepNext/>
              <w:spacing w:line="240" w:lineRule="auto"/>
              <w:jc w:val="center"/>
              <w:rPr>
                <w:lang w:val="nl-NL"/>
              </w:rPr>
            </w:pPr>
            <w:r>
              <w:rPr>
                <w:lang w:val="nl-NL"/>
              </w:rPr>
              <w:t xml:space="preserve">N = </w:t>
            </w:r>
            <w:r w:rsidRPr="00D53144">
              <w:rPr>
                <w:lang w:val="nl-NL"/>
              </w:rPr>
              <w:t>268</w:t>
            </w:r>
          </w:p>
        </w:tc>
        <w:tc>
          <w:tcPr>
            <w:tcW w:w="1309" w:type="dxa"/>
          </w:tcPr>
          <w:p w:rsidR="00CA675A" w:rsidRPr="00D53144" w:rsidP="00A50A92" w14:paraId="457BB387" w14:textId="77777777">
            <w:pPr>
              <w:keepNext/>
              <w:spacing w:line="240" w:lineRule="auto"/>
              <w:jc w:val="center"/>
              <w:rPr>
                <w:lang w:val="nl-NL"/>
              </w:rPr>
            </w:pPr>
            <w:r w:rsidRPr="00D53144">
              <w:rPr>
                <w:lang w:val="nl-NL"/>
              </w:rPr>
              <w:t>p-waarde</w:t>
            </w:r>
            <w:r w:rsidRPr="00D53144">
              <w:rPr>
                <w:vertAlign w:val="superscript"/>
                <w:lang w:val="nl-NL"/>
              </w:rPr>
              <w:t>a</w:t>
            </w:r>
          </w:p>
        </w:tc>
        <w:tc>
          <w:tcPr>
            <w:tcW w:w="1309" w:type="dxa"/>
          </w:tcPr>
          <w:p w:rsidR="00CA675A" w:rsidRPr="00D53144" w:rsidP="00A50A92" w14:paraId="35A316F0" w14:textId="77777777">
            <w:pPr>
              <w:keepNext/>
              <w:spacing w:line="240" w:lineRule="auto"/>
              <w:jc w:val="center"/>
              <w:rPr>
                <w:lang w:val="nl-NL"/>
              </w:rPr>
            </w:pPr>
            <w:r w:rsidRPr="00D53144">
              <w:rPr>
                <w:lang w:val="nl-NL"/>
              </w:rPr>
              <w:t>p-waarde</w:t>
            </w:r>
            <w:r w:rsidRPr="00D53144">
              <w:rPr>
                <w:vertAlign w:val="superscript"/>
                <w:lang w:val="nl-NL"/>
              </w:rPr>
              <w:t>b</w:t>
            </w:r>
          </w:p>
        </w:tc>
        <w:tc>
          <w:tcPr>
            <w:tcW w:w="1309" w:type="dxa"/>
          </w:tcPr>
          <w:p w:rsidR="00CA675A" w:rsidRPr="00D53144" w:rsidP="00A50A92" w14:paraId="4CB3C74F" w14:textId="77777777">
            <w:pPr>
              <w:keepNext/>
              <w:spacing w:line="240" w:lineRule="auto"/>
              <w:jc w:val="center"/>
              <w:rPr>
                <w:lang w:val="nl-NL"/>
              </w:rPr>
            </w:pPr>
            <w:r w:rsidRPr="00D53144">
              <w:rPr>
                <w:lang w:val="nl-NL"/>
              </w:rPr>
              <w:t>p-waarde</w:t>
            </w:r>
            <w:r w:rsidRPr="00D53144">
              <w:rPr>
                <w:vertAlign w:val="superscript"/>
                <w:lang w:val="nl-NL"/>
              </w:rPr>
              <w:t>c</w:t>
            </w:r>
          </w:p>
        </w:tc>
      </w:tr>
      <w:tr w14:paraId="34409E55" w14:textId="77777777" w:rsidTr="00F33370">
        <w:tblPrEx>
          <w:tblW w:w="0" w:type="auto"/>
          <w:tblLook w:val="0000"/>
        </w:tblPrEx>
        <w:tc>
          <w:tcPr>
            <w:tcW w:w="1311" w:type="dxa"/>
          </w:tcPr>
          <w:p w:rsidR="00CA675A" w:rsidRPr="00D53144" w:rsidP="00A50A92" w14:paraId="09BEA9A3" w14:textId="77777777">
            <w:pPr>
              <w:keepNext/>
              <w:spacing w:line="240" w:lineRule="auto"/>
              <w:rPr>
                <w:lang w:val="nl-NL"/>
              </w:rPr>
            </w:pPr>
            <w:r w:rsidRPr="00D53144">
              <w:rPr>
                <w:lang w:val="nl-NL"/>
              </w:rPr>
              <w:t>ACR 20</w:t>
            </w:r>
          </w:p>
        </w:tc>
        <w:tc>
          <w:tcPr>
            <w:tcW w:w="1065" w:type="dxa"/>
          </w:tcPr>
          <w:p w:rsidR="00CA675A" w:rsidRPr="00D53144" w:rsidP="00A50A92" w14:paraId="727E79D9" w14:textId="77777777">
            <w:pPr>
              <w:keepNext/>
              <w:spacing w:line="240" w:lineRule="auto"/>
              <w:jc w:val="center"/>
              <w:rPr>
                <w:lang w:val="nl-NL"/>
              </w:rPr>
            </w:pPr>
          </w:p>
        </w:tc>
        <w:tc>
          <w:tcPr>
            <w:tcW w:w="1276" w:type="dxa"/>
          </w:tcPr>
          <w:p w:rsidR="00CA675A" w:rsidRPr="00D53144" w:rsidP="00A50A92" w14:paraId="79157D67" w14:textId="77777777">
            <w:pPr>
              <w:keepNext/>
              <w:spacing w:line="240" w:lineRule="auto"/>
              <w:jc w:val="center"/>
              <w:rPr>
                <w:lang w:val="nl-NL"/>
              </w:rPr>
            </w:pPr>
          </w:p>
        </w:tc>
        <w:tc>
          <w:tcPr>
            <w:tcW w:w="1708" w:type="dxa"/>
          </w:tcPr>
          <w:p w:rsidR="00CA675A" w:rsidRPr="00D53144" w:rsidP="00A50A92" w14:paraId="4878D71F" w14:textId="77777777">
            <w:pPr>
              <w:keepNext/>
              <w:spacing w:line="240" w:lineRule="auto"/>
              <w:jc w:val="center"/>
              <w:rPr>
                <w:lang w:val="nl-NL"/>
              </w:rPr>
            </w:pPr>
          </w:p>
        </w:tc>
        <w:tc>
          <w:tcPr>
            <w:tcW w:w="1309" w:type="dxa"/>
          </w:tcPr>
          <w:p w:rsidR="00CA675A" w:rsidRPr="00D53144" w:rsidP="00A50A92" w14:paraId="5EE1A018" w14:textId="77777777">
            <w:pPr>
              <w:keepNext/>
              <w:spacing w:line="240" w:lineRule="auto"/>
              <w:jc w:val="center"/>
              <w:rPr>
                <w:lang w:val="nl-NL"/>
              </w:rPr>
            </w:pPr>
          </w:p>
        </w:tc>
        <w:tc>
          <w:tcPr>
            <w:tcW w:w="1309" w:type="dxa"/>
          </w:tcPr>
          <w:p w:rsidR="00CA675A" w:rsidRPr="00D53144" w:rsidP="00A50A92" w14:paraId="10C79EC6" w14:textId="77777777">
            <w:pPr>
              <w:keepNext/>
              <w:spacing w:line="240" w:lineRule="auto"/>
              <w:jc w:val="center"/>
              <w:rPr>
                <w:lang w:val="nl-NL"/>
              </w:rPr>
            </w:pPr>
          </w:p>
        </w:tc>
        <w:tc>
          <w:tcPr>
            <w:tcW w:w="1309" w:type="dxa"/>
          </w:tcPr>
          <w:p w:rsidR="00CA675A" w:rsidRPr="00D53144" w:rsidP="00A50A92" w14:paraId="5522D48A" w14:textId="77777777">
            <w:pPr>
              <w:keepNext/>
              <w:spacing w:line="240" w:lineRule="auto"/>
              <w:jc w:val="center"/>
              <w:rPr>
                <w:lang w:val="nl-NL"/>
              </w:rPr>
            </w:pPr>
          </w:p>
        </w:tc>
      </w:tr>
      <w:tr w14:paraId="507C3A61" w14:textId="77777777" w:rsidTr="00F33370">
        <w:tblPrEx>
          <w:tblW w:w="0" w:type="auto"/>
          <w:tblLook w:val="0000"/>
        </w:tblPrEx>
        <w:tc>
          <w:tcPr>
            <w:tcW w:w="1311" w:type="dxa"/>
          </w:tcPr>
          <w:p w:rsidR="00CA675A" w:rsidRPr="00D53144" w:rsidP="00F33370" w14:paraId="2E06E172" w14:textId="77777777">
            <w:pPr>
              <w:spacing w:line="240" w:lineRule="auto"/>
              <w:rPr>
                <w:lang w:val="nl-NL"/>
              </w:rPr>
            </w:pPr>
            <w:r w:rsidRPr="00D53144">
              <w:rPr>
                <w:lang w:val="nl-NL"/>
              </w:rPr>
              <w:t xml:space="preserve">    week 52</w:t>
            </w:r>
          </w:p>
        </w:tc>
        <w:tc>
          <w:tcPr>
            <w:tcW w:w="1065" w:type="dxa"/>
          </w:tcPr>
          <w:p w:rsidR="00CA675A" w:rsidRPr="00D53144" w:rsidP="00F33370" w14:paraId="59039F97" w14:textId="77777777">
            <w:pPr>
              <w:spacing w:line="240" w:lineRule="auto"/>
              <w:jc w:val="center"/>
              <w:rPr>
                <w:lang w:val="nl-NL"/>
              </w:rPr>
            </w:pPr>
            <w:r w:rsidRPr="00D53144">
              <w:rPr>
                <w:lang w:val="nl-NL"/>
              </w:rPr>
              <w:t>62,6%</w:t>
            </w:r>
          </w:p>
        </w:tc>
        <w:tc>
          <w:tcPr>
            <w:tcW w:w="1276" w:type="dxa"/>
          </w:tcPr>
          <w:p w:rsidR="00CA675A" w:rsidRPr="00D53144" w:rsidP="00F33370" w14:paraId="7B0E4123" w14:textId="77777777">
            <w:pPr>
              <w:spacing w:line="240" w:lineRule="auto"/>
              <w:jc w:val="center"/>
              <w:rPr>
                <w:lang w:val="nl-NL"/>
              </w:rPr>
            </w:pPr>
            <w:r w:rsidRPr="00D53144">
              <w:rPr>
                <w:lang w:val="nl-NL"/>
              </w:rPr>
              <w:t>54,4%</w:t>
            </w:r>
          </w:p>
        </w:tc>
        <w:tc>
          <w:tcPr>
            <w:tcW w:w="1708" w:type="dxa"/>
          </w:tcPr>
          <w:p w:rsidR="00CA675A" w:rsidRPr="00D53144" w:rsidP="00F33370" w14:paraId="6CE5E162" w14:textId="77777777">
            <w:pPr>
              <w:spacing w:line="240" w:lineRule="auto"/>
              <w:jc w:val="center"/>
              <w:rPr>
                <w:lang w:val="nl-NL"/>
              </w:rPr>
            </w:pPr>
            <w:r w:rsidRPr="00D53144">
              <w:rPr>
                <w:lang w:val="nl-NL"/>
              </w:rPr>
              <w:t>72,8%</w:t>
            </w:r>
          </w:p>
        </w:tc>
        <w:tc>
          <w:tcPr>
            <w:tcW w:w="1309" w:type="dxa"/>
          </w:tcPr>
          <w:p w:rsidR="00CA675A" w:rsidRPr="00D53144" w:rsidP="00F33370" w14:paraId="4A046E9A" w14:textId="77777777">
            <w:pPr>
              <w:spacing w:line="240" w:lineRule="auto"/>
              <w:jc w:val="center"/>
              <w:rPr>
                <w:lang w:val="nl-NL"/>
              </w:rPr>
            </w:pPr>
            <w:r w:rsidRPr="00D53144">
              <w:rPr>
                <w:lang w:val="nl-NL"/>
              </w:rPr>
              <w:t>0,013</w:t>
            </w:r>
          </w:p>
        </w:tc>
        <w:tc>
          <w:tcPr>
            <w:tcW w:w="1309" w:type="dxa"/>
          </w:tcPr>
          <w:p w:rsidR="00CA675A" w:rsidRPr="00D53144" w:rsidP="00F33370" w14:paraId="2713E97B" w14:textId="77777777">
            <w:pPr>
              <w:spacing w:line="240" w:lineRule="auto"/>
              <w:jc w:val="center"/>
              <w:rPr>
                <w:lang w:val="nl-NL"/>
              </w:rPr>
            </w:pPr>
            <w:r w:rsidRPr="00D53144">
              <w:rPr>
                <w:lang w:val="nl-NL"/>
              </w:rPr>
              <w:t>&lt; 0,001</w:t>
            </w:r>
          </w:p>
        </w:tc>
        <w:tc>
          <w:tcPr>
            <w:tcW w:w="1309" w:type="dxa"/>
          </w:tcPr>
          <w:p w:rsidR="00CA675A" w:rsidRPr="00D53144" w:rsidP="00F33370" w14:paraId="41F0DDDD" w14:textId="77777777">
            <w:pPr>
              <w:spacing w:line="240" w:lineRule="auto"/>
              <w:jc w:val="center"/>
              <w:rPr>
                <w:lang w:val="nl-NL"/>
              </w:rPr>
            </w:pPr>
            <w:r w:rsidRPr="00D53144">
              <w:rPr>
                <w:lang w:val="nl-NL"/>
              </w:rPr>
              <w:t>0,043</w:t>
            </w:r>
          </w:p>
        </w:tc>
      </w:tr>
      <w:tr w14:paraId="3CA937D9" w14:textId="77777777" w:rsidTr="00F33370">
        <w:tblPrEx>
          <w:tblW w:w="0" w:type="auto"/>
          <w:tblLook w:val="0000"/>
        </w:tblPrEx>
        <w:tc>
          <w:tcPr>
            <w:tcW w:w="1311" w:type="dxa"/>
          </w:tcPr>
          <w:p w:rsidR="00CA675A" w:rsidRPr="00D53144" w:rsidP="00F33370" w14:paraId="48D885F0" w14:textId="77777777">
            <w:pPr>
              <w:spacing w:line="240" w:lineRule="auto"/>
              <w:rPr>
                <w:lang w:val="nl-NL"/>
              </w:rPr>
            </w:pPr>
            <w:r w:rsidRPr="00D53144">
              <w:rPr>
                <w:lang w:val="nl-NL"/>
              </w:rPr>
              <w:t xml:space="preserve">    week 104</w:t>
            </w:r>
          </w:p>
        </w:tc>
        <w:tc>
          <w:tcPr>
            <w:tcW w:w="1065" w:type="dxa"/>
          </w:tcPr>
          <w:p w:rsidR="00CA675A" w:rsidRPr="00D53144" w:rsidP="00F33370" w14:paraId="359714D7" w14:textId="77777777">
            <w:pPr>
              <w:spacing w:line="240" w:lineRule="auto"/>
              <w:jc w:val="center"/>
              <w:rPr>
                <w:lang w:val="nl-NL"/>
              </w:rPr>
            </w:pPr>
            <w:r w:rsidRPr="00D53144">
              <w:rPr>
                <w:lang w:val="nl-NL"/>
              </w:rPr>
              <w:t>56,0%</w:t>
            </w:r>
          </w:p>
        </w:tc>
        <w:tc>
          <w:tcPr>
            <w:tcW w:w="1276" w:type="dxa"/>
          </w:tcPr>
          <w:p w:rsidR="00CA675A" w:rsidRPr="00D53144" w:rsidP="00F33370" w14:paraId="00074EFB" w14:textId="77777777">
            <w:pPr>
              <w:spacing w:line="240" w:lineRule="auto"/>
              <w:jc w:val="center"/>
              <w:rPr>
                <w:lang w:val="nl-NL"/>
              </w:rPr>
            </w:pPr>
            <w:r w:rsidRPr="00D53144">
              <w:rPr>
                <w:lang w:val="nl-NL"/>
              </w:rPr>
              <w:t>49,3%</w:t>
            </w:r>
          </w:p>
        </w:tc>
        <w:tc>
          <w:tcPr>
            <w:tcW w:w="1708" w:type="dxa"/>
          </w:tcPr>
          <w:p w:rsidR="00CA675A" w:rsidRPr="00D53144" w:rsidP="00F33370" w14:paraId="336DA29D" w14:textId="77777777">
            <w:pPr>
              <w:spacing w:line="240" w:lineRule="auto"/>
              <w:jc w:val="center"/>
              <w:rPr>
                <w:lang w:val="nl-NL"/>
              </w:rPr>
            </w:pPr>
            <w:r w:rsidRPr="00D53144">
              <w:rPr>
                <w:lang w:val="nl-NL"/>
              </w:rPr>
              <w:t>69,4%</w:t>
            </w:r>
          </w:p>
        </w:tc>
        <w:tc>
          <w:tcPr>
            <w:tcW w:w="1309" w:type="dxa"/>
          </w:tcPr>
          <w:p w:rsidR="00CA675A" w:rsidRPr="00D53144" w:rsidP="00F33370" w14:paraId="10043A0E" w14:textId="77777777">
            <w:pPr>
              <w:spacing w:line="240" w:lineRule="auto"/>
              <w:jc w:val="center"/>
              <w:rPr>
                <w:lang w:val="nl-NL"/>
              </w:rPr>
            </w:pPr>
            <w:r w:rsidRPr="00D53144">
              <w:rPr>
                <w:lang w:val="nl-NL"/>
              </w:rPr>
              <w:t>0,002</w:t>
            </w:r>
          </w:p>
        </w:tc>
        <w:tc>
          <w:tcPr>
            <w:tcW w:w="1309" w:type="dxa"/>
          </w:tcPr>
          <w:p w:rsidR="00CA675A" w:rsidRPr="00D53144" w:rsidP="00F33370" w14:paraId="0D33E41C" w14:textId="77777777">
            <w:pPr>
              <w:spacing w:line="240" w:lineRule="auto"/>
              <w:jc w:val="center"/>
              <w:rPr>
                <w:lang w:val="nl-NL"/>
              </w:rPr>
            </w:pPr>
            <w:r w:rsidRPr="00D53144">
              <w:rPr>
                <w:lang w:val="nl-NL"/>
              </w:rPr>
              <w:t>&lt; 0,001</w:t>
            </w:r>
          </w:p>
        </w:tc>
        <w:tc>
          <w:tcPr>
            <w:tcW w:w="1309" w:type="dxa"/>
          </w:tcPr>
          <w:p w:rsidR="00CA675A" w:rsidRPr="00D53144" w:rsidP="00F33370" w14:paraId="1AC2C26B" w14:textId="77777777">
            <w:pPr>
              <w:spacing w:line="240" w:lineRule="auto"/>
              <w:jc w:val="center"/>
              <w:rPr>
                <w:lang w:val="nl-NL"/>
              </w:rPr>
            </w:pPr>
            <w:r w:rsidRPr="00D53144">
              <w:rPr>
                <w:lang w:val="nl-NL"/>
              </w:rPr>
              <w:t>0,140</w:t>
            </w:r>
          </w:p>
        </w:tc>
      </w:tr>
      <w:tr w14:paraId="70D04E8E" w14:textId="77777777" w:rsidTr="00F33370">
        <w:tblPrEx>
          <w:tblW w:w="0" w:type="auto"/>
          <w:tblLook w:val="0000"/>
        </w:tblPrEx>
        <w:tc>
          <w:tcPr>
            <w:tcW w:w="1311" w:type="dxa"/>
          </w:tcPr>
          <w:p w:rsidR="00CA675A" w:rsidRPr="00D53144" w:rsidP="00F33370" w14:paraId="42D0436B" w14:textId="77777777">
            <w:pPr>
              <w:spacing w:line="240" w:lineRule="auto"/>
              <w:rPr>
                <w:lang w:val="nl-NL"/>
              </w:rPr>
            </w:pPr>
            <w:r w:rsidRPr="00D53144">
              <w:rPr>
                <w:lang w:val="nl-NL"/>
              </w:rPr>
              <w:t>ACR 50</w:t>
            </w:r>
          </w:p>
        </w:tc>
        <w:tc>
          <w:tcPr>
            <w:tcW w:w="1065" w:type="dxa"/>
          </w:tcPr>
          <w:p w:rsidR="00CA675A" w:rsidRPr="00D53144" w:rsidP="00F33370" w14:paraId="4AB73391" w14:textId="77777777">
            <w:pPr>
              <w:spacing w:line="240" w:lineRule="auto"/>
              <w:jc w:val="center"/>
              <w:rPr>
                <w:lang w:val="nl-NL"/>
              </w:rPr>
            </w:pPr>
          </w:p>
        </w:tc>
        <w:tc>
          <w:tcPr>
            <w:tcW w:w="1276" w:type="dxa"/>
          </w:tcPr>
          <w:p w:rsidR="00CA675A" w:rsidRPr="00D53144" w:rsidP="00F33370" w14:paraId="71421764" w14:textId="77777777">
            <w:pPr>
              <w:spacing w:line="240" w:lineRule="auto"/>
              <w:jc w:val="center"/>
              <w:rPr>
                <w:lang w:val="nl-NL"/>
              </w:rPr>
            </w:pPr>
          </w:p>
        </w:tc>
        <w:tc>
          <w:tcPr>
            <w:tcW w:w="1708" w:type="dxa"/>
          </w:tcPr>
          <w:p w:rsidR="00CA675A" w:rsidRPr="00D53144" w:rsidP="00F33370" w14:paraId="0F884FBE" w14:textId="77777777">
            <w:pPr>
              <w:spacing w:line="240" w:lineRule="auto"/>
              <w:jc w:val="center"/>
              <w:rPr>
                <w:lang w:val="nl-NL"/>
              </w:rPr>
            </w:pPr>
          </w:p>
        </w:tc>
        <w:tc>
          <w:tcPr>
            <w:tcW w:w="1309" w:type="dxa"/>
          </w:tcPr>
          <w:p w:rsidR="00CA675A" w:rsidRPr="00D53144" w:rsidP="00F33370" w14:paraId="7B67DB99" w14:textId="77777777">
            <w:pPr>
              <w:spacing w:line="240" w:lineRule="auto"/>
              <w:jc w:val="center"/>
              <w:rPr>
                <w:lang w:val="nl-NL"/>
              </w:rPr>
            </w:pPr>
          </w:p>
        </w:tc>
        <w:tc>
          <w:tcPr>
            <w:tcW w:w="1309" w:type="dxa"/>
          </w:tcPr>
          <w:p w:rsidR="00CA675A" w:rsidRPr="00D53144" w:rsidP="00F33370" w14:paraId="5A6089E5" w14:textId="77777777">
            <w:pPr>
              <w:spacing w:line="240" w:lineRule="auto"/>
              <w:jc w:val="center"/>
              <w:rPr>
                <w:lang w:val="nl-NL"/>
              </w:rPr>
            </w:pPr>
          </w:p>
        </w:tc>
        <w:tc>
          <w:tcPr>
            <w:tcW w:w="1309" w:type="dxa"/>
          </w:tcPr>
          <w:p w:rsidR="00CA675A" w:rsidRPr="00D53144" w:rsidP="00F33370" w14:paraId="4497060F" w14:textId="77777777">
            <w:pPr>
              <w:spacing w:line="240" w:lineRule="auto"/>
              <w:jc w:val="center"/>
              <w:rPr>
                <w:lang w:val="nl-NL"/>
              </w:rPr>
            </w:pPr>
          </w:p>
        </w:tc>
      </w:tr>
      <w:tr w14:paraId="735B6C8C" w14:textId="77777777" w:rsidTr="00F33370">
        <w:tblPrEx>
          <w:tblW w:w="0" w:type="auto"/>
          <w:tblLook w:val="0000"/>
        </w:tblPrEx>
        <w:tc>
          <w:tcPr>
            <w:tcW w:w="1311" w:type="dxa"/>
          </w:tcPr>
          <w:p w:rsidR="00CA675A" w:rsidRPr="00D53144" w:rsidP="00F33370" w14:paraId="02628704" w14:textId="77777777">
            <w:pPr>
              <w:spacing w:line="240" w:lineRule="auto"/>
              <w:rPr>
                <w:lang w:val="nl-NL"/>
              </w:rPr>
            </w:pPr>
            <w:r w:rsidRPr="00D53144">
              <w:rPr>
                <w:lang w:val="nl-NL"/>
              </w:rPr>
              <w:t xml:space="preserve">    week 52</w:t>
            </w:r>
          </w:p>
        </w:tc>
        <w:tc>
          <w:tcPr>
            <w:tcW w:w="1065" w:type="dxa"/>
          </w:tcPr>
          <w:p w:rsidR="00CA675A" w:rsidRPr="00D53144" w:rsidP="00F33370" w14:paraId="18E24773" w14:textId="77777777">
            <w:pPr>
              <w:spacing w:line="240" w:lineRule="auto"/>
              <w:jc w:val="center"/>
              <w:rPr>
                <w:lang w:val="nl-NL"/>
              </w:rPr>
            </w:pPr>
            <w:r w:rsidRPr="00D53144">
              <w:rPr>
                <w:lang w:val="nl-NL"/>
              </w:rPr>
              <w:t>45,9%</w:t>
            </w:r>
          </w:p>
        </w:tc>
        <w:tc>
          <w:tcPr>
            <w:tcW w:w="1276" w:type="dxa"/>
          </w:tcPr>
          <w:p w:rsidR="00CA675A" w:rsidRPr="00D53144" w:rsidP="00F33370" w14:paraId="3BDBB396" w14:textId="77777777">
            <w:pPr>
              <w:spacing w:line="240" w:lineRule="auto"/>
              <w:jc w:val="center"/>
              <w:rPr>
                <w:lang w:val="nl-NL"/>
              </w:rPr>
            </w:pPr>
            <w:r w:rsidRPr="00D53144">
              <w:rPr>
                <w:lang w:val="nl-NL"/>
              </w:rPr>
              <w:t>41,2%</w:t>
            </w:r>
          </w:p>
        </w:tc>
        <w:tc>
          <w:tcPr>
            <w:tcW w:w="1708" w:type="dxa"/>
          </w:tcPr>
          <w:p w:rsidR="00CA675A" w:rsidRPr="00D53144" w:rsidP="00F33370" w14:paraId="768563CC" w14:textId="77777777">
            <w:pPr>
              <w:spacing w:line="240" w:lineRule="auto"/>
              <w:jc w:val="center"/>
              <w:rPr>
                <w:lang w:val="nl-NL"/>
              </w:rPr>
            </w:pPr>
            <w:r w:rsidRPr="00D53144">
              <w:rPr>
                <w:lang w:val="nl-NL"/>
              </w:rPr>
              <w:t>61,6%</w:t>
            </w:r>
          </w:p>
        </w:tc>
        <w:tc>
          <w:tcPr>
            <w:tcW w:w="1309" w:type="dxa"/>
          </w:tcPr>
          <w:p w:rsidR="00CA675A" w:rsidRPr="00D53144" w:rsidP="00F33370" w14:paraId="76526EEF" w14:textId="77777777">
            <w:pPr>
              <w:spacing w:line="240" w:lineRule="auto"/>
              <w:jc w:val="center"/>
              <w:rPr>
                <w:lang w:val="nl-NL"/>
              </w:rPr>
            </w:pPr>
            <w:r w:rsidRPr="00D53144">
              <w:rPr>
                <w:lang w:val="nl-NL"/>
              </w:rPr>
              <w:t>&lt; 0,001</w:t>
            </w:r>
          </w:p>
        </w:tc>
        <w:tc>
          <w:tcPr>
            <w:tcW w:w="1309" w:type="dxa"/>
          </w:tcPr>
          <w:p w:rsidR="00CA675A" w:rsidRPr="00D53144" w:rsidP="00F33370" w14:paraId="5376C155" w14:textId="77777777">
            <w:pPr>
              <w:spacing w:line="240" w:lineRule="auto"/>
              <w:jc w:val="center"/>
              <w:rPr>
                <w:lang w:val="nl-NL"/>
              </w:rPr>
            </w:pPr>
            <w:r w:rsidRPr="00D53144">
              <w:rPr>
                <w:lang w:val="nl-NL"/>
              </w:rPr>
              <w:t>&lt; 0,001</w:t>
            </w:r>
          </w:p>
        </w:tc>
        <w:tc>
          <w:tcPr>
            <w:tcW w:w="1309" w:type="dxa"/>
          </w:tcPr>
          <w:p w:rsidR="00CA675A" w:rsidRPr="00D53144" w:rsidP="00F33370" w14:paraId="0DE3B31F" w14:textId="77777777">
            <w:pPr>
              <w:spacing w:line="240" w:lineRule="auto"/>
              <w:jc w:val="center"/>
              <w:rPr>
                <w:lang w:val="nl-NL"/>
              </w:rPr>
            </w:pPr>
            <w:r w:rsidRPr="00D53144">
              <w:rPr>
                <w:lang w:val="nl-NL"/>
              </w:rPr>
              <w:t>0,317</w:t>
            </w:r>
          </w:p>
        </w:tc>
      </w:tr>
      <w:tr w14:paraId="71B36BF6" w14:textId="77777777" w:rsidTr="00F33370">
        <w:tblPrEx>
          <w:tblW w:w="0" w:type="auto"/>
          <w:tblLook w:val="0000"/>
        </w:tblPrEx>
        <w:tc>
          <w:tcPr>
            <w:tcW w:w="1311" w:type="dxa"/>
          </w:tcPr>
          <w:p w:rsidR="00CA675A" w:rsidRPr="00D53144" w:rsidP="00F33370" w14:paraId="15603138" w14:textId="77777777">
            <w:pPr>
              <w:spacing w:line="240" w:lineRule="auto"/>
              <w:rPr>
                <w:lang w:val="nl-NL"/>
              </w:rPr>
            </w:pPr>
            <w:r w:rsidRPr="00D53144">
              <w:rPr>
                <w:lang w:val="nl-NL"/>
              </w:rPr>
              <w:t xml:space="preserve">    week 104</w:t>
            </w:r>
          </w:p>
        </w:tc>
        <w:tc>
          <w:tcPr>
            <w:tcW w:w="1065" w:type="dxa"/>
          </w:tcPr>
          <w:p w:rsidR="00CA675A" w:rsidRPr="00D53144" w:rsidP="00F33370" w14:paraId="264CFCA6" w14:textId="77777777">
            <w:pPr>
              <w:spacing w:line="240" w:lineRule="auto"/>
              <w:jc w:val="center"/>
              <w:rPr>
                <w:lang w:val="nl-NL"/>
              </w:rPr>
            </w:pPr>
            <w:r w:rsidRPr="00D53144">
              <w:rPr>
                <w:lang w:val="nl-NL"/>
              </w:rPr>
              <w:t>42,8%</w:t>
            </w:r>
          </w:p>
        </w:tc>
        <w:tc>
          <w:tcPr>
            <w:tcW w:w="1276" w:type="dxa"/>
          </w:tcPr>
          <w:p w:rsidR="00CA675A" w:rsidRPr="00D53144" w:rsidP="00F33370" w14:paraId="728534D5" w14:textId="77777777">
            <w:pPr>
              <w:spacing w:line="240" w:lineRule="auto"/>
              <w:jc w:val="center"/>
              <w:rPr>
                <w:lang w:val="nl-NL"/>
              </w:rPr>
            </w:pPr>
            <w:r w:rsidRPr="00D53144">
              <w:rPr>
                <w:lang w:val="nl-NL"/>
              </w:rPr>
              <w:t>36,9%</w:t>
            </w:r>
          </w:p>
        </w:tc>
        <w:tc>
          <w:tcPr>
            <w:tcW w:w="1708" w:type="dxa"/>
          </w:tcPr>
          <w:p w:rsidR="00CA675A" w:rsidRPr="00D53144" w:rsidP="00F33370" w14:paraId="7B48C8FC" w14:textId="77777777">
            <w:pPr>
              <w:spacing w:line="240" w:lineRule="auto"/>
              <w:jc w:val="center"/>
              <w:rPr>
                <w:lang w:val="nl-NL"/>
              </w:rPr>
            </w:pPr>
            <w:r w:rsidRPr="00D53144">
              <w:rPr>
                <w:lang w:val="nl-NL"/>
              </w:rPr>
              <w:t>59,0%</w:t>
            </w:r>
          </w:p>
        </w:tc>
        <w:tc>
          <w:tcPr>
            <w:tcW w:w="1309" w:type="dxa"/>
          </w:tcPr>
          <w:p w:rsidR="00CA675A" w:rsidRPr="00D53144" w:rsidP="00F33370" w14:paraId="32536442" w14:textId="77777777">
            <w:pPr>
              <w:spacing w:line="240" w:lineRule="auto"/>
              <w:jc w:val="center"/>
              <w:rPr>
                <w:lang w:val="nl-NL"/>
              </w:rPr>
            </w:pPr>
            <w:r w:rsidRPr="00D53144">
              <w:rPr>
                <w:lang w:val="nl-NL"/>
              </w:rPr>
              <w:t>&lt; 0,001</w:t>
            </w:r>
          </w:p>
        </w:tc>
        <w:tc>
          <w:tcPr>
            <w:tcW w:w="1309" w:type="dxa"/>
          </w:tcPr>
          <w:p w:rsidR="00CA675A" w:rsidRPr="00D53144" w:rsidP="00F33370" w14:paraId="443A036E" w14:textId="77777777">
            <w:pPr>
              <w:spacing w:line="240" w:lineRule="auto"/>
              <w:jc w:val="center"/>
              <w:rPr>
                <w:lang w:val="nl-NL"/>
              </w:rPr>
            </w:pPr>
            <w:r w:rsidRPr="00D53144">
              <w:rPr>
                <w:lang w:val="nl-NL"/>
              </w:rPr>
              <w:t>&lt; 0,001</w:t>
            </w:r>
          </w:p>
        </w:tc>
        <w:tc>
          <w:tcPr>
            <w:tcW w:w="1309" w:type="dxa"/>
          </w:tcPr>
          <w:p w:rsidR="00CA675A" w:rsidRPr="00D53144" w:rsidP="00F33370" w14:paraId="00A2696F" w14:textId="77777777">
            <w:pPr>
              <w:spacing w:line="240" w:lineRule="auto"/>
              <w:jc w:val="center"/>
              <w:rPr>
                <w:lang w:val="nl-NL"/>
              </w:rPr>
            </w:pPr>
            <w:r w:rsidRPr="00D53144">
              <w:rPr>
                <w:lang w:val="nl-NL"/>
              </w:rPr>
              <w:t>0,162</w:t>
            </w:r>
          </w:p>
        </w:tc>
      </w:tr>
      <w:tr w14:paraId="1671B30A" w14:textId="77777777" w:rsidTr="00F33370">
        <w:tblPrEx>
          <w:tblW w:w="0" w:type="auto"/>
          <w:tblLook w:val="0000"/>
        </w:tblPrEx>
        <w:tc>
          <w:tcPr>
            <w:tcW w:w="1311" w:type="dxa"/>
          </w:tcPr>
          <w:p w:rsidR="00CA675A" w:rsidRPr="00D53144" w:rsidP="00F33370" w14:paraId="0B41B5C1" w14:textId="77777777">
            <w:pPr>
              <w:spacing w:line="240" w:lineRule="auto"/>
              <w:rPr>
                <w:lang w:val="nl-NL"/>
              </w:rPr>
            </w:pPr>
            <w:r w:rsidRPr="00D53144">
              <w:rPr>
                <w:lang w:val="nl-NL"/>
              </w:rPr>
              <w:t>ACR 70</w:t>
            </w:r>
          </w:p>
        </w:tc>
        <w:tc>
          <w:tcPr>
            <w:tcW w:w="1065" w:type="dxa"/>
          </w:tcPr>
          <w:p w:rsidR="00CA675A" w:rsidRPr="00D53144" w:rsidP="00F33370" w14:paraId="72E67604" w14:textId="77777777">
            <w:pPr>
              <w:spacing w:line="240" w:lineRule="auto"/>
              <w:jc w:val="center"/>
              <w:rPr>
                <w:lang w:val="nl-NL"/>
              </w:rPr>
            </w:pPr>
          </w:p>
        </w:tc>
        <w:tc>
          <w:tcPr>
            <w:tcW w:w="1276" w:type="dxa"/>
          </w:tcPr>
          <w:p w:rsidR="00CA675A" w:rsidRPr="00D53144" w:rsidP="00F33370" w14:paraId="0E4A6D8B" w14:textId="77777777">
            <w:pPr>
              <w:spacing w:line="240" w:lineRule="auto"/>
              <w:jc w:val="center"/>
              <w:rPr>
                <w:lang w:val="nl-NL"/>
              </w:rPr>
            </w:pPr>
          </w:p>
        </w:tc>
        <w:tc>
          <w:tcPr>
            <w:tcW w:w="1708" w:type="dxa"/>
          </w:tcPr>
          <w:p w:rsidR="00CA675A" w:rsidRPr="00D53144" w:rsidP="00F33370" w14:paraId="58592B29" w14:textId="77777777">
            <w:pPr>
              <w:spacing w:line="240" w:lineRule="auto"/>
              <w:jc w:val="center"/>
              <w:rPr>
                <w:lang w:val="nl-NL"/>
              </w:rPr>
            </w:pPr>
          </w:p>
        </w:tc>
        <w:tc>
          <w:tcPr>
            <w:tcW w:w="1309" w:type="dxa"/>
          </w:tcPr>
          <w:p w:rsidR="00CA675A" w:rsidRPr="00D53144" w:rsidP="00F33370" w14:paraId="6FD9B08A" w14:textId="77777777">
            <w:pPr>
              <w:spacing w:line="240" w:lineRule="auto"/>
              <w:jc w:val="center"/>
              <w:rPr>
                <w:lang w:val="nl-NL"/>
              </w:rPr>
            </w:pPr>
          </w:p>
        </w:tc>
        <w:tc>
          <w:tcPr>
            <w:tcW w:w="1309" w:type="dxa"/>
          </w:tcPr>
          <w:p w:rsidR="00CA675A" w:rsidRPr="00D53144" w:rsidP="00F33370" w14:paraId="0D568683" w14:textId="77777777">
            <w:pPr>
              <w:spacing w:line="240" w:lineRule="auto"/>
              <w:jc w:val="center"/>
              <w:rPr>
                <w:lang w:val="nl-NL"/>
              </w:rPr>
            </w:pPr>
          </w:p>
        </w:tc>
        <w:tc>
          <w:tcPr>
            <w:tcW w:w="1309" w:type="dxa"/>
          </w:tcPr>
          <w:p w:rsidR="00CA675A" w:rsidRPr="00D53144" w:rsidP="00F33370" w14:paraId="4B73041D" w14:textId="77777777">
            <w:pPr>
              <w:spacing w:line="240" w:lineRule="auto"/>
              <w:jc w:val="center"/>
              <w:rPr>
                <w:lang w:val="nl-NL"/>
              </w:rPr>
            </w:pPr>
          </w:p>
        </w:tc>
      </w:tr>
      <w:tr w14:paraId="7C991AA1" w14:textId="77777777" w:rsidTr="00F33370">
        <w:tblPrEx>
          <w:tblW w:w="0" w:type="auto"/>
          <w:tblLook w:val="0000"/>
        </w:tblPrEx>
        <w:tc>
          <w:tcPr>
            <w:tcW w:w="1311" w:type="dxa"/>
          </w:tcPr>
          <w:p w:rsidR="00CA675A" w:rsidRPr="00D53144" w:rsidP="00F33370" w14:paraId="22EE4CB1" w14:textId="77777777">
            <w:pPr>
              <w:spacing w:line="240" w:lineRule="auto"/>
              <w:rPr>
                <w:lang w:val="nl-NL"/>
              </w:rPr>
            </w:pPr>
            <w:r w:rsidRPr="00D53144">
              <w:rPr>
                <w:lang w:val="nl-NL"/>
              </w:rPr>
              <w:t xml:space="preserve">    week 52</w:t>
            </w:r>
          </w:p>
        </w:tc>
        <w:tc>
          <w:tcPr>
            <w:tcW w:w="1065" w:type="dxa"/>
          </w:tcPr>
          <w:p w:rsidR="00CA675A" w:rsidRPr="00D53144" w:rsidP="00F33370" w14:paraId="2B00F5C6" w14:textId="77777777">
            <w:pPr>
              <w:spacing w:line="240" w:lineRule="auto"/>
              <w:jc w:val="center"/>
              <w:rPr>
                <w:lang w:val="nl-NL"/>
              </w:rPr>
            </w:pPr>
            <w:r w:rsidRPr="00D53144">
              <w:rPr>
                <w:lang w:val="nl-NL"/>
              </w:rPr>
              <w:t>27,2%</w:t>
            </w:r>
          </w:p>
        </w:tc>
        <w:tc>
          <w:tcPr>
            <w:tcW w:w="1276" w:type="dxa"/>
          </w:tcPr>
          <w:p w:rsidR="00CA675A" w:rsidRPr="00D53144" w:rsidP="00F33370" w14:paraId="5EE16DBE" w14:textId="77777777">
            <w:pPr>
              <w:spacing w:line="240" w:lineRule="auto"/>
              <w:jc w:val="center"/>
              <w:rPr>
                <w:lang w:val="nl-NL"/>
              </w:rPr>
            </w:pPr>
            <w:r w:rsidRPr="00D53144">
              <w:rPr>
                <w:lang w:val="nl-NL"/>
              </w:rPr>
              <w:t>25,9%</w:t>
            </w:r>
          </w:p>
        </w:tc>
        <w:tc>
          <w:tcPr>
            <w:tcW w:w="1708" w:type="dxa"/>
          </w:tcPr>
          <w:p w:rsidR="00CA675A" w:rsidRPr="00D53144" w:rsidP="00F33370" w14:paraId="093BF070" w14:textId="77777777">
            <w:pPr>
              <w:spacing w:line="240" w:lineRule="auto"/>
              <w:jc w:val="center"/>
              <w:rPr>
                <w:lang w:val="nl-NL"/>
              </w:rPr>
            </w:pPr>
            <w:r w:rsidRPr="00D53144">
              <w:rPr>
                <w:lang w:val="nl-NL"/>
              </w:rPr>
              <w:t>45,5%</w:t>
            </w:r>
          </w:p>
        </w:tc>
        <w:tc>
          <w:tcPr>
            <w:tcW w:w="1309" w:type="dxa"/>
          </w:tcPr>
          <w:p w:rsidR="00CA675A" w:rsidRPr="00D53144" w:rsidP="00F33370" w14:paraId="5B83A711" w14:textId="77777777">
            <w:pPr>
              <w:spacing w:line="240" w:lineRule="auto"/>
              <w:jc w:val="center"/>
              <w:rPr>
                <w:lang w:val="nl-NL"/>
              </w:rPr>
            </w:pPr>
            <w:r w:rsidRPr="00D53144">
              <w:rPr>
                <w:lang w:val="nl-NL"/>
              </w:rPr>
              <w:t>&lt; 0,001</w:t>
            </w:r>
          </w:p>
        </w:tc>
        <w:tc>
          <w:tcPr>
            <w:tcW w:w="1309" w:type="dxa"/>
          </w:tcPr>
          <w:p w:rsidR="00CA675A" w:rsidRPr="00D53144" w:rsidP="00F33370" w14:paraId="64AD21B9" w14:textId="77777777">
            <w:pPr>
              <w:spacing w:line="240" w:lineRule="auto"/>
              <w:jc w:val="center"/>
              <w:rPr>
                <w:lang w:val="nl-NL"/>
              </w:rPr>
            </w:pPr>
            <w:r w:rsidRPr="00D53144">
              <w:rPr>
                <w:lang w:val="nl-NL"/>
              </w:rPr>
              <w:t>&lt; 0,001</w:t>
            </w:r>
          </w:p>
        </w:tc>
        <w:tc>
          <w:tcPr>
            <w:tcW w:w="1309" w:type="dxa"/>
          </w:tcPr>
          <w:p w:rsidR="00CA675A" w:rsidRPr="00D53144" w:rsidP="00F33370" w14:paraId="60F39B49" w14:textId="77777777">
            <w:pPr>
              <w:spacing w:line="240" w:lineRule="auto"/>
              <w:jc w:val="center"/>
              <w:rPr>
                <w:lang w:val="nl-NL"/>
              </w:rPr>
            </w:pPr>
            <w:r w:rsidRPr="00D53144">
              <w:rPr>
                <w:lang w:val="nl-NL"/>
              </w:rPr>
              <w:t>0,656</w:t>
            </w:r>
          </w:p>
        </w:tc>
      </w:tr>
      <w:tr w14:paraId="05F55A01" w14:textId="77777777" w:rsidTr="00F33370">
        <w:tblPrEx>
          <w:tblW w:w="0" w:type="auto"/>
          <w:tblLook w:val="0000"/>
        </w:tblPrEx>
        <w:tc>
          <w:tcPr>
            <w:tcW w:w="1311" w:type="dxa"/>
          </w:tcPr>
          <w:p w:rsidR="00CA675A" w:rsidRPr="00D53144" w:rsidP="00F33370" w14:paraId="189F8DE6" w14:textId="77777777">
            <w:pPr>
              <w:spacing w:line="240" w:lineRule="auto"/>
              <w:rPr>
                <w:lang w:val="nl-NL"/>
              </w:rPr>
            </w:pPr>
            <w:r w:rsidRPr="00D53144">
              <w:rPr>
                <w:lang w:val="nl-NL"/>
              </w:rPr>
              <w:t xml:space="preserve">    week 104</w:t>
            </w:r>
          </w:p>
        </w:tc>
        <w:tc>
          <w:tcPr>
            <w:tcW w:w="1065" w:type="dxa"/>
          </w:tcPr>
          <w:p w:rsidR="00CA675A" w:rsidRPr="00D53144" w:rsidP="00F33370" w14:paraId="3C136A53" w14:textId="77777777">
            <w:pPr>
              <w:spacing w:line="240" w:lineRule="auto"/>
              <w:jc w:val="center"/>
              <w:rPr>
                <w:lang w:val="nl-NL"/>
              </w:rPr>
            </w:pPr>
            <w:r w:rsidRPr="00D53144">
              <w:rPr>
                <w:lang w:val="nl-NL"/>
              </w:rPr>
              <w:t>28,4%</w:t>
            </w:r>
          </w:p>
        </w:tc>
        <w:tc>
          <w:tcPr>
            <w:tcW w:w="1276" w:type="dxa"/>
          </w:tcPr>
          <w:p w:rsidR="00CA675A" w:rsidRPr="00D53144" w:rsidP="00F33370" w14:paraId="4FE2CDB7" w14:textId="77777777">
            <w:pPr>
              <w:spacing w:line="240" w:lineRule="auto"/>
              <w:jc w:val="center"/>
              <w:rPr>
                <w:lang w:val="nl-NL"/>
              </w:rPr>
            </w:pPr>
            <w:r w:rsidRPr="00D53144">
              <w:rPr>
                <w:lang w:val="nl-NL"/>
              </w:rPr>
              <w:t>28,1%</w:t>
            </w:r>
          </w:p>
        </w:tc>
        <w:tc>
          <w:tcPr>
            <w:tcW w:w="1708" w:type="dxa"/>
          </w:tcPr>
          <w:p w:rsidR="00CA675A" w:rsidRPr="00D53144" w:rsidP="00F33370" w14:paraId="4AFABDF8" w14:textId="77777777">
            <w:pPr>
              <w:spacing w:line="240" w:lineRule="auto"/>
              <w:jc w:val="center"/>
              <w:rPr>
                <w:lang w:val="nl-NL"/>
              </w:rPr>
            </w:pPr>
            <w:r w:rsidRPr="00D53144">
              <w:rPr>
                <w:lang w:val="nl-NL"/>
              </w:rPr>
              <w:t>46,6%</w:t>
            </w:r>
          </w:p>
        </w:tc>
        <w:tc>
          <w:tcPr>
            <w:tcW w:w="1309" w:type="dxa"/>
          </w:tcPr>
          <w:p w:rsidR="00CA675A" w:rsidRPr="00D53144" w:rsidP="00F33370" w14:paraId="1056C0CB" w14:textId="77777777">
            <w:pPr>
              <w:spacing w:line="240" w:lineRule="auto"/>
              <w:jc w:val="center"/>
              <w:rPr>
                <w:lang w:val="nl-NL"/>
              </w:rPr>
            </w:pPr>
            <w:r w:rsidRPr="00D53144">
              <w:rPr>
                <w:lang w:val="nl-NL"/>
              </w:rPr>
              <w:t>&lt; 0,001</w:t>
            </w:r>
          </w:p>
        </w:tc>
        <w:tc>
          <w:tcPr>
            <w:tcW w:w="1309" w:type="dxa"/>
          </w:tcPr>
          <w:p w:rsidR="00CA675A" w:rsidRPr="00D53144" w:rsidP="00F33370" w14:paraId="6B2EDC39" w14:textId="77777777">
            <w:pPr>
              <w:spacing w:line="240" w:lineRule="auto"/>
              <w:jc w:val="center"/>
              <w:rPr>
                <w:lang w:val="nl-NL"/>
              </w:rPr>
            </w:pPr>
            <w:r w:rsidRPr="00D53144">
              <w:rPr>
                <w:lang w:val="nl-NL"/>
              </w:rPr>
              <w:t>&lt; 0,001</w:t>
            </w:r>
          </w:p>
        </w:tc>
        <w:tc>
          <w:tcPr>
            <w:tcW w:w="1309" w:type="dxa"/>
          </w:tcPr>
          <w:p w:rsidR="00CA675A" w:rsidRPr="00D53144" w:rsidP="00F33370" w14:paraId="7FC3648C" w14:textId="77777777">
            <w:pPr>
              <w:spacing w:line="240" w:lineRule="auto"/>
              <w:jc w:val="center"/>
              <w:rPr>
                <w:lang w:val="nl-NL"/>
              </w:rPr>
            </w:pPr>
            <w:r w:rsidRPr="00D53144">
              <w:rPr>
                <w:lang w:val="nl-NL"/>
              </w:rPr>
              <w:t>0,864</w:t>
            </w:r>
          </w:p>
        </w:tc>
      </w:tr>
      <w:tr w14:paraId="65706ED6" w14:textId="77777777" w:rsidTr="00F33370">
        <w:tblPrEx>
          <w:tblW w:w="0" w:type="auto"/>
          <w:tblLook w:val="0000"/>
        </w:tblPrEx>
        <w:trPr>
          <w:cantSplit/>
        </w:trPr>
        <w:tc>
          <w:tcPr>
            <w:tcW w:w="9287" w:type="dxa"/>
            <w:gridSpan w:val="7"/>
          </w:tcPr>
          <w:p w:rsidR="00CA675A" w:rsidRPr="00D53144" w:rsidP="00F33370" w14:paraId="308A97AE" w14:textId="6F89A2A8">
            <w:pPr>
              <w:tabs>
                <w:tab w:val="clear" w:pos="567"/>
              </w:tabs>
              <w:spacing w:line="240" w:lineRule="auto"/>
              <w:ind w:left="270" w:hanging="270"/>
              <w:rPr>
                <w:lang w:val="nl-NL"/>
              </w:rPr>
            </w:pPr>
            <w:r w:rsidRPr="00D53144">
              <w:rPr>
                <w:vertAlign w:val="superscript"/>
                <w:lang w:val="nl-NL"/>
              </w:rPr>
              <w:t>a</w:t>
            </w:r>
            <w:r w:rsidRPr="00D53144">
              <w:rPr>
                <w:lang w:val="nl-NL"/>
              </w:rPr>
              <w:t xml:space="preserve"> p-waarde van de paarsgewijze vergelijking van methotrexaat monotherapie en Humira/methotrexaat combinatietherapie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p w:rsidR="00CA675A" w:rsidRPr="00D53144" w:rsidP="00F33370" w14:paraId="4FE9B458" w14:textId="691F8ACE">
            <w:pPr>
              <w:tabs>
                <w:tab w:val="clear" w:pos="567"/>
              </w:tabs>
              <w:spacing w:line="240" w:lineRule="auto"/>
              <w:ind w:left="270" w:hanging="270"/>
              <w:rPr>
                <w:lang w:val="nl-NL"/>
              </w:rPr>
            </w:pPr>
            <w:r w:rsidRPr="00D53144">
              <w:rPr>
                <w:vertAlign w:val="superscript"/>
                <w:lang w:val="nl-NL"/>
              </w:rPr>
              <w:t>b</w:t>
            </w:r>
            <w:r w:rsidRPr="00D53144">
              <w:rPr>
                <w:lang w:val="nl-NL"/>
              </w:rPr>
              <w:t xml:space="preserve"> p-waarde van de paarsgewijze vergelijking van Humira monotherapie en Humira/methotrexaat combinatietherapie waarbij gebruik gemaakt is van de </w:t>
            </w:r>
            <w:r w:rsidRPr="00D53144" w:rsidR="00915EC7">
              <w:rPr>
                <w:lang w:val="nl-NL"/>
              </w:rPr>
              <w:t>M</w:t>
            </w:r>
            <w:r w:rsidRPr="00D53144">
              <w:rPr>
                <w:lang w:val="nl-NL"/>
              </w:rPr>
              <w:t>ann-</w:t>
            </w:r>
            <w:r w:rsidRPr="00D53144" w:rsidR="00915EC7">
              <w:rPr>
                <w:lang w:val="nl-NL"/>
              </w:rPr>
              <w:t>W</w:t>
            </w:r>
            <w:r w:rsidRPr="00D53144" w:rsidR="000E191A">
              <w:rPr>
                <w:lang w:val="nl-NL"/>
              </w:rPr>
              <w:t>h</w:t>
            </w:r>
            <w:r w:rsidRPr="00D53144">
              <w:rPr>
                <w:lang w:val="nl-NL"/>
              </w:rPr>
              <w:t>itney</w:t>
            </w:r>
            <w:r w:rsidRPr="00D53144" w:rsidR="00915EC7">
              <w:rPr>
                <w:lang w:val="nl-NL"/>
              </w:rPr>
              <w:t>-toets</w:t>
            </w:r>
            <w:r w:rsidRPr="00D53144">
              <w:rPr>
                <w:lang w:val="nl-NL"/>
              </w:rPr>
              <w:t>.</w:t>
            </w:r>
          </w:p>
          <w:p w:rsidR="00CA675A" w:rsidRPr="00D53144" w:rsidP="0025763A" w14:paraId="53B86E68" w14:textId="724E7A2B">
            <w:pPr>
              <w:tabs>
                <w:tab w:val="clear" w:pos="567"/>
              </w:tabs>
              <w:spacing w:line="240" w:lineRule="auto"/>
              <w:ind w:left="270" w:hanging="270"/>
              <w:rPr>
                <w:lang w:val="nl-NL"/>
              </w:rPr>
            </w:pPr>
            <w:r w:rsidRPr="00D53144">
              <w:rPr>
                <w:vertAlign w:val="superscript"/>
                <w:lang w:val="nl-NL"/>
              </w:rPr>
              <w:t>c</w:t>
            </w:r>
            <w:r w:rsidRPr="00D53144">
              <w:rPr>
                <w:lang w:val="nl-NL"/>
              </w:rPr>
              <w:t xml:space="preserve"> p-waarde van de paarsgewijze vergelijking van Humira monotherapie en methotrexaat monotherapie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tc>
      </w:tr>
    </w:tbl>
    <w:p w:rsidR="00CA675A" w:rsidRPr="00D53144" w:rsidP="00CA675A" w14:paraId="2558E687" w14:textId="77777777">
      <w:pPr>
        <w:spacing w:line="240" w:lineRule="auto"/>
        <w:rPr>
          <w:lang w:val="nl-NL"/>
        </w:rPr>
      </w:pPr>
    </w:p>
    <w:p w:rsidR="00CA675A" w:rsidRPr="00D53144" w:rsidP="00CA675A" w14:paraId="5E909A44" w14:textId="77777777">
      <w:pPr>
        <w:spacing w:line="240" w:lineRule="auto"/>
        <w:rPr>
          <w:lang w:val="nl-NL"/>
        </w:rPr>
      </w:pPr>
      <w:r w:rsidRPr="00D53144">
        <w:rPr>
          <w:lang w:val="nl-NL"/>
        </w:rPr>
        <w:t>In de open-label extensie van RA onderzoek V, bleven de ACR-responsen gehandhaafd wanneer zij tot 10 jaar werden gevolgd. Van de 542 patiënten die gerandomiseerd waren naar Humira 40 mg eenmaal per twee weken gingen 170 patiënten door met Humira 40 mg een maal per twee weken gedurende 10 jaar. Hiervan hadden 154 patiënten (90,6%) een ACR-respons van 20; 127 patiënten (74,7%) hadden een ACR-respons van 50; en 102 patiënten (60,0%) hadden een ACR-respons van 70.</w:t>
      </w:r>
    </w:p>
    <w:p w:rsidR="00CA675A" w:rsidRPr="00D53144" w:rsidP="00CA675A" w14:paraId="6C7AF8A5" w14:textId="77777777">
      <w:pPr>
        <w:spacing w:line="240" w:lineRule="auto"/>
        <w:rPr>
          <w:lang w:val="nl-NL"/>
        </w:rPr>
      </w:pPr>
    </w:p>
    <w:p w:rsidR="00CA675A" w:rsidRPr="00D53144" w:rsidP="00CA675A" w14:paraId="44A1B8E5" w14:textId="0C51B22F">
      <w:pPr>
        <w:pStyle w:val="EMEANormal"/>
        <w:rPr>
          <w:lang w:val="nl-NL"/>
        </w:rPr>
      </w:pPr>
      <w:r w:rsidRPr="00D53144">
        <w:rPr>
          <w:lang w:val="nl-NL"/>
        </w:rPr>
        <w:t>In week 52 behaalde 42,9% van de patiënten die behandeld werden met Humira/methotrexaat combinatietherapie klinische remissie (DAS28 (CRP) &lt; 2,6) vergeleken met 20,6% van de patiënten behandeld met methotrexaat monotherapie en 23,4% van de patiënten behandeld met Humira monotherapie. De combinatietherapie Humira/methotrexaat was klinisch en statistisch superieur aan de methotrexaat (p &lt; 0,001) en Humira monotherapie (p &lt; 0,001) wat betreft het behalen van lagere ziektestatus bij patiënten met een recent gediagnosticeerde matig</w:t>
      </w:r>
      <w:r w:rsidRPr="00D53144" w:rsidR="005415B6">
        <w:rPr>
          <w:lang w:val="nl-NL"/>
        </w:rPr>
        <w:t>e</w:t>
      </w:r>
      <w:r w:rsidRPr="00D53144">
        <w:rPr>
          <w:lang w:val="nl-NL"/>
        </w:rPr>
        <w:t xml:space="preserve"> tot ernstige reumatoïde artritis. De responsen voor de twee monotherapie onderzoeken waren vergelijkbaar (p = 0,447). Van de 342 patiënten die oorspronkelijk gerandomiseerd waren naar Humira monotherapie of Humira/methotrexaat combinatietherapie en in de open-label extensiestudie kwamen, voltooiden 171 patiënten 10 jaar behandeling met Humira. Van deze patiënten werd bij 109 patiënten (63,7 %) klinische remissie gemeld na 10 jaar.</w:t>
      </w:r>
    </w:p>
    <w:p w:rsidR="00CA675A" w:rsidRPr="00D53144" w:rsidP="00CA675A" w14:paraId="0B3EF2B3" w14:textId="77777777">
      <w:pPr>
        <w:spacing w:line="240" w:lineRule="auto"/>
        <w:rPr>
          <w:lang w:val="nl-NL"/>
        </w:rPr>
      </w:pPr>
    </w:p>
    <w:p w:rsidR="00CA675A" w:rsidRPr="00D53144" w:rsidP="00CA675A" w14:paraId="08F177C6" w14:textId="77777777">
      <w:pPr>
        <w:keepNext/>
        <w:spacing w:line="240" w:lineRule="auto"/>
        <w:rPr>
          <w:i/>
          <w:lang w:val="nl-NL"/>
        </w:rPr>
      </w:pPr>
      <w:r w:rsidRPr="00D53144">
        <w:rPr>
          <w:i/>
          <w:u w:val="single"/>
          <w:lang w:val="nl-NL"/>
        </w:rPr>
        <w:t>Radiografische respons</w:t>
      </w:r>
    </w:p>
    <w:p w:rsidR="00CA675A" w:rsidRPr="00D53144" w:rsidP="00CA675A" w14:paraId="328CA9FE" w14:textId="77777777">
      <w:pPr>
        <w:spacing w:line="240" w:lineRule="auto"/>
        <w:rPr>
          <w:lang w:val="nl-NL"/>
        </w:rPr>
      </w:pPr>
    </w:p>
    <w:p w:rsidR="00CA675A" w:rsidRPr="00D53144" w:rsidP="00CA675A" w14:paraId="59623E8D" w14:textId="47B1B344">
      <w:pPr>
        <w:spacing w:line="240" w:lineRule="auto"/>
        <w:rPr>
          <w:lang w:val="nl-NL"/>
        </w:rPr>
      </w:pPr>
      <w:r w:rsidRPr="00D53144">
        <w:rPr>
          <w:lang w:val="nl-NL"/>
        </w:rPr>
        <w:t xml:space="preserve">In RA onderzoek III, waarin de met Humira behandelde patiënten een gemiddelde duur van reumatoïde artritis hadden van ongeveer 11 jaar, werd structurele gewrichtsschade radiografisch bepaald en uitgedrukt als een verandering in de aangepaste Totale Sharp Score (TSS) en de componenten daarvan, de erosiescore en gewrichtsruimte-vernauwingsscore (JSN). Humira/methotrexaat patiënten vertoonden minder radiografische progressie na 6 en 12 maanden dan patiënten die alleen methotrexaat kregen (zie tabel </w:t>
      </w:r>
      <w:r w:rsidRPr="00D53144" w:rsidR="004243DF">
        <w:rPr>
          <w:lang w:val="nl-NL"/>
        </w:rPr>
        <w:t>7</w:t>
      </w:r>
      <w:r w:rsidRPr="00D53144">
        <w:rPr>
          <w:lang w:val="nl-NL"/>
        </w:rPr>
        <w:t xml:space="preserve">). </w:t>
      </w:r>
    </w:p>
    <w:p w:rsidR="00CA675A" w:rsidRPr="00D53144" w:rsidP="00CA675A" w14:paraId="290699CA" w14:textId="77777777">
      <w:pPr>
        <w:spacing w:line="240" w:lineRule="auto"/>
        <w:rPr>
          <w:lang w:val="nl-NL"/>
        </w:rPr>
      </w:pPr>
    </w:p>
    <w:p w:rsidR="00CA675A" w:rsidRPr="00D53144" w:rsidP="00CA675A" w14:paraId="7D46A9CE" w14:textId="77777777">
      <w:pPr>
        <w:spacing w:line="240" w:lineRule="auto"/>
        <w:rPr>
          <w:lang w:val="nl-NL"/>
        </w:rPr>
      </w:pPr>
      <w:r w:rsidRPr="00D53144">
        <w:rPr>
          <w:lang w:val="nl-NL"/>
        </w:rPr>
        <w:t>In de open-label extensie van RA onderzoek III werd de remming van de progressie van structurele schade in een subgroep van patiënten gedurende 8 en 10 jaar gehandhaafd. 81 van de 207 patiënten die aanvankelijk eenmaal per twee weken werden behandeld met 40 mg Humira, werden na 8 jaar radiografisch geëvalueerd. Van deze patiënten vertoonden 48 geen progressie van structurele schade, gedefinieerd als een verandering van de mTSS van 0,5 of minder ten opzichte van baseline. 79 van de 207 patiënten die aanvankelijk eenmaal per twee weken werden behandeld met 40 mg Humira, werden na 10 jaar radiografisch geëvalueerd. Van deze patiënten vertoonden 40 geen progressie van structurele schade, gedefinieerd als een verandering van de mTSS van 0,5 of minder ten opzichte van baseline.</w:t>
      </w:r>
    </w:p>
    <w:p w:rsidR="00CA675A" w:rsidRPr="00D53144" w:rsidP="00CA675A" w14:paraId="1AED325C" w14:textId="77777777">
      <w:pPr>
        <w:pStyle w:val="Heading9"/>
        <w:keepNext w:val="0"/>
        <w:jc w:val="center"/>
        <w:rPr>
          <w:i w:val="0"/>
          <w:iCs w:val="0"/>
          <w:lang w:val="nl-NL"/>
        </w:rPr>
      </w:pPr>
    </w:p>
    <w:p w:rsidR="00CA675A" w:rsidRPr="00D53144" w:rsidP="00CA675A" w14:paraId="18B1A3E7" w14:textId="0737040F">
      <w:pPr>
        <w:pStyle w:val="Heading9"/>
        <w:keepNext w:val="0"/>
        <w:jc w:val="center"/>
        <w:rPr>
          <w:i w:val="0"/>
          <w:iCs w:val="0"/>
          <w:lang w:val="nl-NL"/>
        </w:rPr>
      </w:pPr>
      <w:r w:rsidRPr="00D53144">
        <w:rPr>
          <w:i w:val="0"/>
          <w:iCs w:val="0"/>
          <w:lang w:val="nl-NL"/>
        </w:rPr>
        <w:t xml:space="preserve">Tabel </w:t>
      </w:r>
      <w:r w:rsidRPr="00D53144" w:rsidR="004243DF">
        <w:rPr>
          <w:i w:val="0"/>
          <w:iCs w:val="0"/>
          <w:lang w:val="nl-NL"/>
        </w:rPr>
        <w:t>7</w:t>
      </w:r>
      <w:r w:rsidRPr="00D53144">
        <w:rPr>
          <w:i w:val="0"/>
          <w:iCs w:val="0"/>
          <w:lang w:val="nl-NL"/>
        </w:rPr>
        <w:t xml:space="preserve"> </w:t>
      </w:r>
    </w:p>
    <w:p w:rsidR="00CA675A" w:rsidRPr="00D53144" w:rsidP="00CA675A" w14:paraId="71E99C66" w14:textId="02211FC3">
      <w:pPr>
        <w:pStyle w:val="Heading9"/>
        <w:keepNext w:val="0"/>
        <w:jc w:val="center"/>
        <w:rPr>
          <w:i w:val="0"/>
          <w:iCs w:val="0"/>
          <w:lang w:val="nl-NL"/>
        </w:rPr>
      </w:pPr>
      <w:r w:rsidRPr="00D53144">
        <w:rPr>
          <w:i w:val="0"/>
          <w:iCs w:val="0"/>
          <w:lang w:val="nl-NL"/>
        </w:rPr>
        <w:t xml:space="preserve">Gemiddelde </w:t>
      </w:r>
      <w:r w:rsidRPr="00D53144" w:rsidR="002448A4">
        <w:rPr>
          <w:i w:val="0"/>
          <w:iCs w:val="0"/>
          <w:lang w:val="nl-NL"/>
        </w:rPr>
        <w:t>r</w:t>
      </w:r>
      <w:r w:rsidRPr="00D53144">
        <w:rPr>
          <w:i w:val="0"/>
          <w:iCs w:val="0"/>
          <w:lang w:val="nl-NL"/>
        </w:rPr>
        <w:t xml:space="preserve">adiografische </w:t>
      </w:r>
      <w:r w:rsidRPr="00D53144" w:rsidR="002448A4">
        <w:rPr>
          <w:i w:val="0"/>
          <w:iCs w:val="0"/>
          <w:lang w:val="nl-NL"/>
        </w:rPr>
        <w:t>v</w:t>
      </w:r>
      <w:r w:rsidRPr="00D53144">
        <w:rPr>
          <w:i w:val="0"/>
          <w:iCs w:val="0"/>
          <w:lang w:val="nl-NL"/>
        </w:rPr>
        <w:t xml:space="preserve">erandering </w:t>
      </w:r>
      <w:r w:rsidRPr="00D53144" w:rsidR="002448A4">
        <w:rPr>
          <w:i w:val="0"/>
          <w:iCs w:val="0"/>
          <w:lang w:val="nl-NL"/>
        </w:rPr>
        <w:t>o</w:t>
      </w:r>
      <w:r w:rsidRPr="00D53144">
        <w:rPr>
          <w:i w:val="0"/>
          <w:iCs w:val="0"/>
          <w:lang w:val="nl-NL"/>
        </w:rPr>
        <w:t xml:space="preserve">ver 12 </w:t>
      </w:r>
      <w:r w:rsidRPr="00D53144" w:rsidR="002448A4">
        <w:rPr>
          <w:i w:val="0"/>
          <w:iCs w:val="0"/>
          <w:lang w:val="nl-NL"/>
        </w:rPr>
        <w:t>m</w:t>
      </w:r>
      <w:r w:rsidRPr="00D53144">
        <w:rPr>
          <w:i w:val="0"/>
          <w:iCs w:val="0"/>
          <w:lang w:val="nl-NL"/>
        </w:rPr>
        <w:t>aanden in RA onderzoek III</w:t>
      </w:r>
    </w:p>
    <w:p w:rsidR="00CA675A" w:rsidRPr="00D53144" w:rsidP="00CA675A" w14:paraId="2A21D9D6" w14:textId="77777777">
      <w:pPr>
        <w:spacing w:line="240" w:lineRule="auto"/>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9"/>
        <w:gridCol w:w="1354"/>
        <w:gridCol w:w="1744"/>
        <w:gridCol w:w="2658"/>
        <w:gridCol w:w="1386"/>
      </w:tblGrid>
      <w:tr w14:paraId="6BC6D5B3" w14:textId="77777777" w:rsidTr="00F33370">
        <w:tblPrEx>
          <w:tblW w:w="0" w:type="auto"/>
          <w:tblLook w:val="0000"/>
        </w:tblPrEx>
        <w:tc>
          <w:tcPr>
            <w:tcW w:w="2001" w:type="dxa"/>
          </w:tcPr>
          <w:p w:rsidR="00CA675A" w:rsidRPr="00D53144" w:rsidP="00F33370" w14:paraId="6FAEA60E" w14:textId="77777777">
            <w:pPr>
              <w:jc w:val="center"/>
              <w:rPr>
                <w:lang w:val="nl-NL"/>
              </w:rPr>
            </w:pPr>
          </w:p>
        </w:tc>
        <w:tc>
          <w:tcPr>
            <w:tcW w:w="1400" w:type="dxa"/>
          </w:tcPr>
          <w:p w:rsidR="00CA675A" w:rsidRPr="00D53144" w:rsidP="00F33370" w14:paraId="1A255396" w14:textId="77777777">
            <w:pPr>
              <w:rPr>
                <w:lang w:val="nl-NL"/>
              </w:rPr>
            </w:pPr>
            <w:r w:rsidRPr="00D53144">
              <w:rPr>
                <w:lang w:val="nl-NL"/>
              </w:rPr>
              <w:t>Placebo/</w:t>
            </w:r>
          </w:p>
          <w:p w:rsidR="00CA675A" w:rsidRPr="00D53144" w:rsidP="00F33370" w14:paraId="25045592" w14:textId="77777777">
            <w:pPr>
              <w:rPr>
                <w:vertAlign w:val="superscript"/>
                <w:lang w:val="nl-NL"/>
              </w:rPr>
            </w:pPr>
            <w:r w:rsidRPr="00D53144">
              <w:rPr>
                <w:lang w:val="nl-NL"/>
              </w:rPr>
              <w:t>MTX</w:t>
            </w:r>
            <w:r w:rsidRPr="00D53144">
              <w:rPr>
                <w:vertAlign w:val="superscript"/>
                <w:lang w:val="nl-NL"/>
              </w:rPr>
              <w:t>a</w:t>
            </w:r>
          </w:p>
        </w:tc>
        <w:tc>
          <w:tcPr>
            <w:tcW w:w="1781" w:type="dxa"/>
          </w:tcPr>
          <w:p w:rsidR="00CA675A" w:rsidRPr="00D53144" w:rsidP="00F33370" w14:paraId="32537EBB" w14:textId="77777777">
            <w:pPr>
              <w:jc w:val="center"/>
              <w:rPr>
                <w:lang w:val="nl-NL"/>
              </w:rPr>
            </w:pPr>
            <w:r w:rsidRPr="00D53144">
              <w:rPr>
                <w:lang w:val="nl-NL"/>
              </w:rPr>
              <w:t>Humira/MTX</w:t>
            </w:r>
          </w:p>
          <w:p w:rsidR="00CA675A" w:rsidRPr="00D53144" w:rsidP="00F33370" w14:paraId="4831AAB8" w14:textId="77777777">
            <w:pPr>
              <w:jc w:val="center"/>
              <w:rPr>
                <w:lang w:val="nl-NL"/>
              </w:rPr>
            </w:pPr>
            <w:r w:rsidRPr="00D53144">
              <w:rPr>
                <w:lang w:val="nl-NL"/>
              </w:rPr>
              <w:t>40 mg eenmaal per twee weken</w:t>
            </w:r>
          </w:p>
        </w:tc>
        <w:tc>
          <w:tcPr>
            <w:tcW w:w="2666" w:type="dxa"/>
          </w:tcPr>
          <w:p w:rsidR="00CA675A" w:rsidRPr="00D53144" w:rsidP="00F33370" w14:paraId="346F2611" w14:textId="77777777">
            <w:pPr>
              <w:jc w:val="center"/>
              <w:rPr>
                <w:lang w:val="nl-NL"/>
              </w:rPr>
            </w:pPr>
            <w:r w:rsidRPr="00D53144">
              <w:rPr>
                <w:lang w:val="nl-NL"/>
              </w:rPr>
              <w:t>Placebo/MTX-Humira/MTX (95% betrouwbaarheidsinterval</w:t>
            </w:r>
            <w:r w:rsidRPr="00D53144">
              <w:rPr>
                <w:vertAlign w:val="superscript"/>
                <w:lang w:val="nl-NL"/>
              </w:rPr>
              <w:t>b</w:t>
            </w:r>
            <w:r w:rsidRPr="00D53144">
              <w:rPr>
                <w:lang w:val="nl-NL"/>
              </w:rPr>
              <w:t>)</w:t>
            </w:r>
          </w:p>
          <w:p w:rsidR="00CA675A" w:rsidRPr="00D53144" w:rsidP="00F33370" w14:paraId="2714301F" w14:textId="77777777">
            <w:pPr>
              <w:jc w:val="center"/>
              <w:rPr>
                <w:lang w:val="nl-NL"/>
              </w:rPr>
            </w:pPr>
          </w:p>
        </w:tc>
        <w:tc>
          <w:tcPr>
            <w:tcW w:w="1439" w:type="dxa"/>
          </w:tcPr>
          <w:p w:rsidR="00CA675A" w:rsidRPr="00D53144" w:rsidP="00F33370" w14:paraId="4C86D5D9" w14:textId="77777777">
            <w:pPr>
              <w:jc w:val="center"/>
              <w:rPr>
                <w:lang w:val="nl-NL"/>
              </w:rPr>
            </w:pPr>
            <w:r w:rsidRPr="00D53144">
              <w:rPr>
                <w:lang w:val="nl-NL"/>
              </w:rPr>
              <w:t>p-waarde</w:t>
            </w:r>
          </w:p>
        </w:tc>
      </w:tr>
      <w:tr w14:paraId="2C282D74" w14:textId="77777777" w:rsidTr="00F33370">
        <w:tblPrEx>
          <w:tblW w:w="0" w:type="auto"/>
          <w:tblLook w:val="0000"/>
        </w:tblPrEx>
        <w:tc>
          <w:tcPr>
            <w:tcW w:w="2001" w:type="dxa"/>
          </w:tcPr>
          <w:p w:rsidR="00CA675A" w:rsidRPr="00D53144" w:rsidP="00F33370" w14:paraId="46011522" w14:textId="77777777">
            <w:pPr>
              <w:jc w:val="center"/>
              <w:rPr>
                <w:lang w:val="nl-NL"/>
              </w:rPr>
            </w:pPr>
            <w:r w:rsidRPr="00D53144">
              <w:rPr>
                <w:lang w:val="nl-NL"/>
              </w:rPr>
              <w:t>Totale Sharp Score</w:t>
            </w:r>
          </w:p>
        </w:tc>
        <w:tc>
          <w:tcPr>
            <w:tcW w:w="1400" w:type="dxa"/>
          </w:tcPr>
          <w:p w:rsidR="00CA675A" w:rsidRPr="00D53144" w:rsidP="00F33370" w14:paraId="3294A2C7" w14:textId="77777777">
            <w:pPr>
              <w:jc w:val="center"/>
              <w:rPr>
                <w:lang w:val="nl-NL"/>
              </w:rPr>
            </w:pPr>
            <w:r w:rsidRPr="00D53144">
              <w:rPr>
                <w:lang w:val="nl-NL"/>
              </w:rPr>
              <w:t>2,7</w:t>
            </w:r>
          </w:p>
        </w:tc>
        <w:tc>
          <w:tcPr>
            <w:tcW w:w="1781" w:type="dxa"/>
          </w:tcPr>
          <w:p w:rsidR="00CA675A" w:rsidRPr="00D53144" w:rsidP="00F33370" w14:paraId="0B357594" w14:textId="77777777">
            <w:pPr>
              <w:jc w:val="center"/>
              <w:rPr>
                <w:lang w:val="nl-NL"/>
              </w:rPr>
            </w:pPr>
            <w:r w:rsidRPr="00D53144">
              <w:rPr>
                <w:lang w:val="nl-NL"/>
              </w:rPr>
              <w:t>0,1</w:t>
            </w:r>
          </w:p>
        </w:tc>
        <w:tc>
          <w:tcPr>
            <w:tcW w:w="2666" w:type="dxa"/>
          </w:tcPr>
          <w:p w:rsidR="00CA675A" w:rsidRPr="00D53144" w:rsidP="00F33370" w14:paraId="1CEC549B" w14:textId="77777777">
            <w:pPr>
              <w:jc w:val="center"/>
              <w:rPr>
                <w:lang w:val="nl-NL"/>
              </w:rPr>
            </w:pPr>
            <w:r w:rsidRPr="00D53144">
              <w:rPr>
                <w:lang w:val="nl-NL"/>
              </w:rPr>
              <w:t xml:space="preserve">2,6 (1,4, 3,8) </w:t>
            </w:r>
          </w:p>
        </w:tc>
        <w:tc>
          <w:tcPr>
            <w:tcW w:w="1439" w:type="dxa"/>
          </w:tcPr>
          <w:p w:rsidR="00CA675A" w:rsidRPr="00D53144" w:rsidP="00F33370" w14:paraId="31768DBC" w14:textId="77777777">
            <w:pPr>
              <w:jc w:val="center"/>
              <w:rPr>
                <w:vertAlign w:val="superscript"/>
                <w:lang w:val="nl-NL"/>
              </w:rPr>
            </w:pPr>
            <w:r w:rsidRPr="00D53144">
              <w:rPr>
                <w:lang w:val="nl-NL"/>
              </w:rPr>
              <w:t>&lt; 0,001</w:t>
            </w:r>
            <w:r w:rsidRPr="00D53144">
              <w:rPr>
                <w:vertAlign w:val="superscript"/>
                <w:lang w:val="nl-NL"/>
              </w:rPr>
              <w:t>c</w:t>
            </w:r>
          </w:p>
        </w:tc>
      </w:tr>
      <w:tr w14:paraId="691B7E36" w14:textId="77777777" w:rsidTr="00F33370">
        <w:tblPrEx>
          <w:tblW w:w="0" w:type="auto"/>
          <w:tblLook w:val="0000"/>
        </w:tblPrEx>
        <w:tc>
          <w:tcPr>
            <w:tcW w:w="2001" w:type="dxa"/>
          </w:tcPr>
          <w:p w:rsidR="00CA675A" w:rsidRPr="00D53144" w:rsidP="00F33370" w14:paraId="1C6491E9" w14:textId="4BCC3B87">
            <w:pPr>
              <w:jc w:val="center"/>
              <w:rPr>
                <w:lang w:val="nl-NL"/>
              </w:rPr>
            </w:pPr>
            <w:r w:rsidRPr="00D53144">
              <w:rPr>
                <w:lang w:val="nl-NL"/>
              </w:rPr>
              <w:t>Erosiescore</w:t>
            </w:r>
          </w:p>
        </w:tc>
        <w:tc>
          <w:tcPr>
            <w:tcW w:w="1400" w:type="dxa"/>
          </w:tcPr>
          <w:p w:rsidR="00CA675A" w:rsidRPr="00D53144" w:rsidP="00F33370" w14:paraId="593E5828" w14:textId="77777777">
            <w:pPr>
              <w:jc w:val="center"/>
              <w:rPr>
                <w:lang w:val="nl-NL"/>
              </w:rPr>
            </w:pPr>
            <w:r w:rsidRPr="00D53144">
              <w:rPr>
                <w:lang w:val="nl-NL"/>
              </w:rPr>
              <w:t>1,6</w:t>
            </w:r>
          </w:p>
        </w:tc>
        <w:tc>
          <w:tcPr>
            <w:tcW w:w="1781" w:type="dxa"/>
          </w:tcPr>
          <w:p w:rsidR="00CA675A" w:rsidRPr="00D53144" w:rsidP="00F33370" w14:paraId="47C8DF6E" w14:textId="77777777">
            <w:pPr>
              <w:jc w:val="center"/>
              <w:rPr>
                <w:lang w:val="nl-NL"/>
              </w:rPr>
            </w:pPr>
            <w:r w:rsidRPr="00D53144">
              <w:rPr>
                <w:lang w:val="nl-NL"/>
              </w:rPr>
              <w:t>0,0</w:t>
            </w:r>
          </w:p>
        </w:tc>
        <w:tc>
          <w:tcPr>
            <w:tcW w:w="2666" w:type="dxa"/>
          </w:tcPr>
          <w:p w:rsidR="00CA675A" w:rsidRPr="00D53144" w:rsidP="00F33370" w14:paraId="00306431" w14:textId="77777777">
            <w:pPr>
              <w:jc w:val="center"/>
              <w:rPr>
                <w:lang w:val="nl-NL"/>
              </w:rPr>
            </w:pPr>
            <w:r w:rsidRPr="00D53144">
              <w:rPr>
                <w:lang w:val="nl-NL"/>
              </w:rPr>
              <w:t>1,6 (0,9, 2,2)</w:t>
            </w:r>
          </w:p>
        </w:tc>
        <w:tc>
          <w:tcPr>
            <w:tcW w:w="1439" w:type="dxa"/>
          </w:tcPr>
          <w:p w:rsidR="00CA675A" w:rsidRPr="00D53144" w:rsidP="00F33370" w14:paraId="5B806E7C" w14:textId="77777777">
            <w:pPr>
              <w:jc w:val="center"/>
              <w:rPr>
                <w:lang w:val="nl-NL"/>
              </w:rPr>
            </w:pPr>
            <w:r w:rsidRPr="00D53144">
              <w:rPr>
                <w:lang w:val="nl-NL"/>
              </w:rPr>
              <w:t>&lt; 0,001</w:t>
            </w:r>
          </w:p>
        </w:tc>
      </w:tr>
      <w:tr w14:paraId="4D7F34A8" w14:textId="77777777" w:rsidTr="00F33370">
        <w:tblPrEx>
          <w:tblW w:w="0" w:type="auto"/>
          <w:tblLook w:val="0000"/>
        </w:tblPrEx>
        <w:tc>
          <w:tcPr>
            <w:tcW w:w="2001" w:type="dxa"/>
          </w:tcPr>
          <w:p w:rsidR="00CA675A" w:rsidRPr="00D53144" w:rsidP="00F33370" w14:paraId="5EC5CCCF" w14:textId="315903A7">
            <w:pPr>
              <w:jc w:val="center"/>
              <w:rPr>
                <w:lang w:val="nl-NL"/>
              </w:rPr>
            </w:pPr>
            <w:r w:rsidRPr="00D53144">
              <w:rPr>
                <w:lang w:val="nl-NL"/>
              </w:rPr>
              <w:t>JSN</w:t>
            </w:r>
            <w:r w:rsidRPr="00D53144" w:rsidR="002448A4">
              <w:rPr>
                <w:lang w:val="nl-NL"/>
              </w:rPr>
              <w:t>-</w:t>
            </w:r>
            <w:r w:rsidRPr="00D53144">
              <w:rPr>
                <w:lang w:val="nl-NL"/>
              </w:rPr>
              <w:t>score</w:t>
            </w:r>
            <w:r w:rsidRPr="00D53144" w:rsidR="002448A4">
              <w:rPr>
                <w:vertAlign w:val="superscript"/>
                <w:lang w:val="nl-NL"/>
              </w:rPr>
              <w:t>d</w:t>
            </w:r>
          </w:p>
        </w:tc>
        <w:tc>
          <w:tcPr>
            <w:tcW w:w="1400" w:type="dxa"/>
          </w:tcPr>
          <w:p w:rsidR="00CA675A" w:rsidRPr="00D53144" w:rsidP="00F33370" w14:paraId="654F1051" w14:textId="77777777">
            <w:pPr>
              <w:jc w:val="center"/>
              <w:rPr>
                <w:lang w:val="nl-NL"/>
              </w:rPr>
            </w:pPr>
            <w:r w:rsidRPr="00D53144">
              <w:rPr>
                <w:lang w:val="nl-NL"/>
              </w:rPr>
              <w:t>1,0</w:t>
            </w:r>
          </w:p>
        </w:tc>
        <w:tc>
          <w:tcPr>
            <w:tcW w:w="1781" w:type="dxa"/>
          </w:tcPr>
          <w:p w:rsidR="00CA675A" w:rsidRPr="00D53144" w:rsidP="00F33370" w14:paraId="2531DB94" w14:textId="77777777">
            <w:pPr>
              <w:jc w:val="center"/>
              <w:rPr>
                <w:lang w:val="nl-NL"/>
              </w:rPr>
            </w:pPr>
            <w:r w:rsidRPr="00D53144">
              <w:rPr>
                <w:lang w:val="nl-NL"/>
              </w:rPr>
              <w:t>0,1</w:t>
            </w:r>
          </w:p>
        </w:tc>
        <w:tc>
          <w:tcPr>
            <w:tcW w:w="2666" w:type="dxa"/>
          </w:tcPr>
          <w:p w:rsidR="00CA675A" w:rsidRPr="00D53144" w:rsidP="00F33370" w14:paraId="04C182AD" w14:textId="77777777">
            <w:pPr>
              <w:jc w:val="center"/>
              <w:rPr>
                <w:lang w:val="nl-NL"/>
              </w:rPr>
            </w:pPr>
            <w:r w:rsidRPr="00D53144">
              <w:rPr>
                <w:lang w:val="nl-NL"/>
              </w:rPr>
              <w:t>0,9 (0,3, 1,4)</w:t>
            </w:r>
          </w:p>
        </w:tc>
        <w:tc>
          <w:tcPr>
            <w:tcW w:w="1439" w:type="dxa"/>
          </w:tcPr>
          <w:p w:rsidR="00CA675A" w:rsidRPr="00D53144" w:rsidP="00F33370" w14:paraId="0EBEEC62" w14:textId="77777777">
            <w:pPr>
              <w:jc w:val="center"/>
              <w:rPr>
                <w:lang w:val="nl-NL"/>
              </w:rPr>
            </w:pPr>
            <w:r w:rsidRPr="00D53144">
              <w:rPr>
                <w:lang w:val="nl-NL"/>
              </w:rPr>
              <w:t xml:space="preserve">  0,002</w:t>
            </w:r>
          </w:p>
        </w:tc>
      </w:tr>
    </w:tbl>
    <w:p w:rsidR="00CA675A" w:rsidRPr="00D53144" w:rsidP="00CA675A" w14:paraId="2413EEB2" w14:textId="77777777">
      <w:pPr>
        <w:pStyle w:val="In-textfootnote"/>
        <w:keepNext w:val="0"/>
        <w:tabs>
          <w:tab w:val="left" w:pos="0"/>
          <w:tab w:val="clear" w:pos="142"/>
          <w:tab w:val="left" w:pos="284"/>
        </w:tabs>
        <w:spacing w:before="0" w:line="240" w:lineRule="auto"/>
        <w:ind w:left="0" w:firstLine="0"/>
        <w:rPr>
          <w:rFonts w:ascii="Times New Roman" w:hAnsi="Times New Roman" w:cs="Times New Roman"/>
          <w:sz w:val="22"/>
          <w:lang w:val="nl-NL"/>
        </w:rPr>
      </w:pPr>
      <w:r w:rsidRPr="00D53144">
        <w:rPr>
          <w:rFonts w:ascii="Times New Roman" w:hAnsi="Times New Roman" w:cs="Times New Roman"/>
          <w:b/>
          <w:bCs/>
          <w:sz w:val="22"/>
          <w:vertAlign w:val="superscript"/>
          <w:lang w:val="nl-NL"/>
        </w:rPr>
        <w:t xml:space="preserve">a </w:t>
      </w:r>
      <w:r w:rsidRPr="00D53144">
        <w:rPr>
          <w:rFonts w:ascii="Times New Roman" w:hAnsi="Times New Roman" w:cs="Times New Roman"/>
          <w:sz w:val="22"/>
          <w:lang w:val="nl-NL"/>
        </w:rPr>
        <w:t>methotrexaat</w:t>
      </w:r>
    </w:p>
    <w:p w:rsidR="00CA675A" w:rsidRPr="00D53144" w:rsidP="00CA675A" w14:paraId="2BB8D817" w14:textId="77777777">
      <w:pPr>
        <w:pStyle w:val="In-textfootnote"/>
        <w:keepNext w:val="0"/>
        <w:tabs>
          <w:tab w:val="left" w:pos="0"/>
          <w:tab w:val="clear" w:pos="142"/>
          <w:tab w:val="left" w:pos="284"/>
        </w:tabs>
        <w:spacing w:before="0" w:line="240" w:lineRule="auto"/>
        <w:ind w:left="0" w:firstLine="0"/>
        <w:rPr>
          <w:rFonts w:ascii="Times New Roman" w:hAnsi="Times New Roman" w:cs="Times New Roman"/>
          <w:sz w:val="22"/>
          <w:lang w:val="nl-NL"/>
        </w:rPr>
      </w:pPr>
      <w:r w:rsidRPr="00D53144">
        <w:rPr>
          <w:rFonts w:ascii="Times New Roman" w:hAnsi="Times New Roman" w:cs="Times New Roman"/>
          <w:sz w:val="22"/>
          <w:vertAlign w:val="superscript"/>
          <w:lang w:val="nl-NL"/>
        </w:rPr>
        <w:t xml:space="preserve">b </w:t>
      </w:r>
      <w:r w:rsidRPr="00D53144">
        <w:rPr>
          <w:rFonts w:ascii="Times New Roman" w:hAnsi="Times New Roman" w:cs="Times New Roman"/>
          <w:sz w:val="22"/>
          <w:lang w:val="nl-NL"/>
        </w:rPr>
        <w:t xml:space="preserve">95% betrouwbaarheidsinterval voor de verschillen in verandering-scores tussen methotrexaat en Humira. </w:t>
      </w:r>
    </w:p>
    <w:p w:rsidR="00CA675A" w:rsidRPr="00D53144" w:rsidP="00CA675A" w14:paraId="6D46B163" w14:textId="77777777">
      <w:pPr>
        <w:pStyle w:val="In-textfootnote"/>
        <w:keepNext w:val="0"/>
        <w:tabs>
          <w:tab w:val="left" w:pos="0"/>
          <w:tab w:val="clear" w:pos="142"/>
          <w:tab w:val="left" w:pos="284"/>
        </w:tabs>
        <w:spacing w:before="0" w:line="240" w:lineRule="auto"/>
        <w:ind w:left="0" w:firstLine="0"/>
        <w:rPr>
          <w:rFonts w:ascii="Times New Roman" w:hAnsi="Times New Roman" w:cs="Times New Roman"/>
          <w:sz w:val="22"/>
          <w:lang w:val="nl-NL"/>
        </w:rPr>
      </w:pPr>
      <w:r w:rsidRPr="00D53144">
        <w:rPr>
          <w:rFonts w:ascii="Times New Roman" w:hAnsi="Times New Roman" w:cs="Times New Roman"/>
          <w:sz w:val="22"/>
          <w:vertAlign w:val="superscript"/>
          <w:lang w:val="nl-NL"/>
        </w:rPr>
        <w:t xml:space="preserve">c </w:t>
      </w:r>
      <w:r w:rsidRPr="00D53144">
        <w:rPr>
          <w:rFonts w:ascii="Times New Roman" w:hAnsi="Times New Roman" w:cs="Times New Roman"/>
          <w:sz w:val="22"/>
          <w:lang w:val="nl-NL"/>
        </w:rPr>
        <w:t xml:space="preserve">Gebaseerd op rank analyse </w:t>
      </w:r>
    </w:p>
    <w:p w:rsidR="00CA675A" w:rsidRPr="00D53144" w:rsidP="00CA675A" w14:paraId="4C10044C" w14:textId="77777777">
      <w:pPr>
        <w:pStyle w:val="In-textfootnote"/>
        <w:keepNext w:val="0"/>
        <w:tabs>
          <w:tab w:val="left" w:pos="0"/>
          <w:tab w:val="clear" w:pos="142"/>
          <w:tab w:val="left" w:pos="284"/>
        </w:tabs>
        <w:spacing w:before="0" w:line="240" w:lineRule="auto"/>
        <w:ind w:left="0" w:firstLine="0"/>
        <w:rPr>
          <w:rFonts w:ascii="Times New Roman" w:hAnsi="Times New Roman" w:cs="Times New Roman"/>
          <w:sz w:val="22"/>
          <w:lang w:val="nl-NL"/>
        </w:rPr>
      </w:pPr>
      <w:r w:rsidRPr="00D53144">
        <w:rPr>
          <w:rFonts w:ascii="Times New Roman" w:hAnsi="Times New Roman" w:cs="Times New Roman"/>
          <w:sz w:val="22"/>
          <w:vertAlign w:val="superscript"/>
          <w:lang w:val="nl-NL"/>
        </w:rPr>
        <w:t>d</w:t>
      </w:r>
      <w:r w:rsidRPr="00D53144">
        <w:rPr>
          <w:rFonts w:ascii="Times New Roman" w:hAnsi="Times New Roman" w:cs="Times New Roman"/>
          <w:sz w:val="22"/>
          <w:lang w:val="nl-NL"/>
        </w:rPr>
        <w:t xml:space="preserve"> gewrichtsruimte-vernauwingsscore</w:t>
      </w:r>
    </w:p>
    <w:p w:rsidR="00CA675A" w:rsidRPr="00D53144" w:rsidP="00CA675A" w14:paraId="1D81AFA7" w14:textId="77777777">
      <w:pPr>
        <w:tabs>
          <w:tab w:val="left" w:pos="0"/>
          <w:tab w:val="left" w:pos="284"/>
        </w:tabs>
        <w:spacing w:line="240" w:lineRule="auto"/>
        <w:rPr>
          <w:lang w:val="nl-NL"/>
        </w:rPr>
      </w:pPr>
    </w:p>
    <w:p w:rsidR="00CA675A" w:rsidRPr="00D53144" w:rsidP="00CA675A" w14:paraId="133C5D8E" w14:textId="3EEDF99B">
      <w:pPr>
        <w:pStyle w:val="In-textfootnote"/>
        <w:keepNext w:val="0"/>
        <w:tabs>
          <w:tab w:val="left" w:pos="0"/>
          <w:tab w:val="clear" w:pos="142"/>
          <w:tab w:val="left" w:pos="284"/>
        </w:tabs>
        <w:spacing w:before="0" w:line="240" w:lineRule="auto"/>
        <w:ind w:left="0" w:firstLine="0"/>
        <w:rPr>
          <w:rFonts w:ascii="Times New Roman" w:hAnsi="Times New Roman" w:cs="Times New Roman"/>
          <w:sz w:val="22"/>
          <w:lang w:val="nl-NL"/>
        </w:rPr>
      </w:pPr>
      <w:r w:rsidRPr="00D53144">
        <w:rPr>
          <w:rFonts w:ascii="Times New Roman" w:hAnsi="Times New Roman" w:cs="Times New Roman"/>
          <w:sz w:val="22"/>
          <w:lang w:val="nl-NL"/>
        </w:rPr>
        <w:t xml:space="preserve">In RA onderzoek V werd structurele gewrichtsschade radiografisch bepaald en uitgedrukt als verandering in de aangepaste Totale Sharp Score (zie tabel </w:t>
      </w:r>
      <w:r w:rsidRPr="00D53144" w:rsidR="004243DF">
        <w:rPr>
          <w:rFonts w:ascii="Times New Roman" w:hAnsi="Times New Roman" w:cs="Times New Roman"/>
          <w:sz w:val="22"/>
          <w:lang w:val="nl-NL"/>
        </w:rPr>
        <w:t>8</w:t>
      </w:r>
      <w:r w:rsidRPr="00D53144">
        <w:rPr>
          <w:rFonts w:ascii="Times New Roman" w:hAnsi="Times New Roman" w:cs="Times New Roman"/>
          <w:sz w:val="22"/>
          <w:lang w:val="nl-NL"/>
        </w:rPr>
        <w:t>).</w:t>
      </w:r>
    </w:p>
    <w:p w:rsidR="00CA675A" w:rsidRPr="00D53144" w:rsidP="00CA675A" w14:paraId="0DDDD9CB" w14:textId="77777777">
      <w:pPr>
        <w:pStyle w:val="In-textfootnote"/>
        <w:keepNext w:val="0"/>
        <w:tabs>
          <w:tab w:val="left" w:pos="0"/>
          <w:tab w:val="clear" w:pos="142"/>
        </w:tabs>
        <w:ind w:left="0"/>
        <w:rPr>
          <w:rFonts w:ascii="Times New Roman" w:hAnsi="Times New Roman" w:cs="Times New Roman"/>
          <w:sz w:val="22"/>
          <w:lang w:val="nl-NL"/>
        </w:rPr>
      </w:pPr>
    </w:p>
    <w:p w:rsidR="00CA675A" w:rsidRPr="00D53144" w:rsidP="00CA675A" w14:paraId="12F905FC" w14:textId="4A8D8447">
      <w:pPr>
        <w:spacing w:line="240" w:lineRule="auto"/>
        <w:jc w:val="center"/>
        <w:rPr>
          <w:b/>
          <w:bCs/>
          <w:lang w:val="nl-NL"/>
        </w:rPr>
      </w:pPr>
      <w:r w:rsidRPr="00D53144">
        <w:rPr>
          <w:b/>
          <w:bCs/>
          <w:lang w:val="nl-NL"/>
        </w:rPr>
        <w:t xml:space="preserve">Tabel </w:t>
      </w:r>
      <w:r w:rsidRPr="00D53144" w:rsidR="004243DF">
        <w:rPr>
          <w:b/>
          <w:bCs/>
          <w:lang w:val="nl-NL"/>
        </w:rPr>
        <w:t>8</w:t>
      </w:r>
      <w:r w:rsidRPr="00D53144">
        <w:rPr>
          <w:b/>
          <w:bCs/>
          <w:lang w:val="nl-NL"/>
        </w:rPr>
        <w:t xml:space="preserve"> </w:t>
      </w:r>
    </w:p>
    <w:p w:rsidR="00CA675A" w:rsidRPr="00D53144" w:rsidP="00CA675A" w14:paraId="766741BA" w14:textId="6EAF66D0">
      <w:pPr>
        <w:spacing w:line="240" w:lineRule="auto"/>
        <w:jc w:val="center"/>
        <w:rPr>
          <w:b/>
          <w:bCs/>
          <w:lang w:val="nl-NL"/>
        </w:rPr>
      </w:pPr>
      <w:r w:rsidRPr="00D53144">
        <w:rPr>
          <w:b/>
          <w:bCs/>
          <w:lang w:val="nl-NL"/>
        </w:rPr>
        <w:t xml:space="preserve">Gemiddelde </w:t>
      </w:r>
      <w:r w:rsidRPr="00D53144" w:rsidR="002448A4">
        <w:rPr>
          <w:b/>
          <w:bCs/>
          <w:lang w:val="nl-NL"/>
        </w:rPr>
        <w:t>r</w:t>
      </w:r>
      <w:r w:rsidRPr="00D53144">
        <w:rPr>
          <w:b/>
          <w:bCs/>
          <w:lang w:val="nl-NL"/>
        </w:rPr>
        <w:t xml:space="preserve">adiografische </w:t>
      </w:r>
      <w:r w:rsidRPr="00D53144" w:rsidR="002448A4">
        <w:rPr>
          <w:b/>
          <w:bCs/>
          <w:lang w:val="nl-NL"/>
        </w:rPr>
        <w:t>v</w:t>
      </w:r>
      <w:r w:rsidRPr="00D53144">
        <w:rPr>
          <w:b/>
          <w:bCs/>
          <w:lang w:val="nl-NL"/>
        </w:rPr>
        <w:t>eranderingen in week 52 in RA onderzoek V</w:t>
      </w:r>
    </w:p>
    <w:p w:rsidR="00CA675A" w:rsidRPr="00D53144" w:rsidP="00CA675A" w14:paraId="72516AB6" w14:textId="77777777">
      <w:pPr>
        <w:spacing w:line="240" w:lineRule="auto"/>
        <w:rPr>
          <w:lang w:val="nl-N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3"/>
        <w:gridCol w:w="1854"/>
        <w:gridCol w:w="1854"/>
        <w:gridCol w:w="1854"/>
        <w:gridCol w:w="914"/>
        <w:gridCol w:w="922"/>
        <w:gridCol w:w="914"/>
      </w:tblGrid>
      <w:tr w14:paraId="5896F788" w14:textId="77777777" w:rsidTr="00F33370">
        <w:tblPrEx>
          <w:tblW w:w="9288" w:type="dxa"/>
          <w:tblLook w:val="0000"/>
        </w:tblPrEx>
        <w:tc>
          <w:tcPr>
            <w:tcW w:w="1458" w:type="dxa"/>
          </w:tcPr>
          <w:p w:rsidR="00CA675A" w:rsidRPr="00D53144" w:rsidP="00F33370" w14:paraId="3877C8C5" w14:textId="77777777">
            <w:pPr>
              <w:spacing w:line="240" w:lineRule="auto"/>
              <w:rPr>
                <w:lang w:val="nl-NL"/>
              </w:rPr>
            </w:pPr>
          </w:p>
        </w:tc>
        <w:tc>
          <w:tcPr>
            <w:tcW w:w="1440" w:type="dxa"/>
          </w:tcPr>
          <w:p w:rsidR="00CA675A" w:rsidRPr="00D53144" w:rsidP="00F33370" w14:paraId="665E02C2" w14:textId="77777777">
            <w:pPr>
              <w:spacing w:line="240" w:lineRule="auto"/>
              <w:jc w:val="center"/>
              <w:rPr>
                <w:lang w:val="nl-NL"/>
              </w:rPr>
            </w:pPr>
            <w:r w:rsidRPr="00D53144">
              <w:rPr>
                <w:lang w:val="nl-NL"/>
              </w:rPr>
              <w:t>MTX</w:t>
            </w:r>
          </w:p>
          <w:p w:rsidR="00CA675A" w:rsidRPr="00D53144" w:rsidP="00F33370" w14:paraId="3F9CBA79" w14:textId="5A083C29">
            <w:pPr>
              <w:spacing w:line="240" w:lineRule="auto"/>
              <w:jc w:val="center"/>
              <w:rPr>
                <w:lang w:val="nl-NL"/>
              </w:rPr>
            </w:pPr>
            <w:r>
              <w:rPr>
                <w:lang w:val="nl-NL"/>
              </w:rPr>
              <w:t xml:space="preserve">N = </w:t>
            </w:r>
            <w:r w:rsidRPr="00D53144">
              <w:rPr>
                <w:lang w:val="nl-NL"/>
              </w:rPr>
              <w:t>257</w:t>
            </w:r>
          </w:p>
          <w:p w:rsidR="00CA675A" w:rsidRPr="00D53144" w:rsidP="00F33370" w14:paraId="7AAA804E" w14:textId="77777777">
            <w:pPr>
              <w:spacing w:line="240" w:lineRule="auto"/>
              <w:jc w:val="center"/>
              <w:rPr>
                <w:lang w:val="nl-NL"/>
              </w:rPr>
            </w:pPr>
            <w:r w:rsidRPr="00D53144">
              <w:rPr>
                <w:lang w:val="nl-NL"/>
              </w:rPr>
              <w:t>(95% betrouwbaarheids-interval)</w:t>
            </w:r>
          </w:p>
        </w:tc>
        <w:tc>
          <w:tcPr>
            <w:tcW w:w="1350" w:type="dxa"/>
          </w:tcPr>
          <w:p w:rsidR="00CA675A" w:rsidRPr="00D53144" w:rsidP="00F33370" w14:paraId="7A09340F" w14:textId="77777777">
            <w:pPr>
              <w:spacing w:line="240" w:lineRule="auto"/>
              <w:jc w:val="center"/>
              <w:rPr>
                <w:lang w:val="nl-NL"/>
              </w:rPr>
            </w:pPr>
            <w:r w:rsidRPr="00D53144">
              <w:rPr>
                <w:lang w:val="nl-NL"/>
              </w:rPr>
              <w:t>Humira</w:t>
            </w:r>
          </w:p>
          <w:p w:rsidR="00CA675A" w:rsidRPr="00D53144" w:rsidP="00F33370" w14:paraId="4E1F09BA" w14:textId="08F8E1D1">
            <w:pPr>
              <w:spacing w:line="240" w:lineRule="auto"/>
              <w:jc w:val="center"/>
              <w:rPr>
                <w:lang w:val="nl-NL"/>
              </w:rPr>
            </w:pPr>
            <w:r>
              <w:rPr>
                <w:lang w:val="nl-NL"/>
              </w:rPr>
              <w:t xml:space="preserve">N = </w:t>
            </w:r>
            <w:r w:rsidRPr="00D53144">
              <w:rPr>
                <w:lang w:val="nl-NL"/>
              </w:rPr>
              <w:t>274</w:t>
            </w:r>
          </w:p>
          <w:p w:rsidR="00CA675A" w:rsidRPr="00D53144" w:rsidP="00F33370" w14:paraId="17C4FC2A" w14:textId="77777777">
            <w:pPr>
              <w:spacing w:line="240" w:lineRule="auto"/>
              <w:jc w:val="center"/>
              <w:rPr>
                <w:lang w:val="nl-NL"/>
              </w:rPr>
            </w:pPr>
            <w:r w:rsidRPr="00D53144">
              <w:rPr>
                <w:lang w:val="nl-NL"/>
              </w:rPr>
              <w:t>(95% betrouwbaarheids-interval)</w:t>
            </w:r>
          </w:p>
        </w:tc>
        <w:tc>
          <w:tcPr>
            <w:tcW w:w="1530" w:type="dxa"/>
          </w:tcPr>
          <w:p w:rsidR="00CA675A" w:rsidRPr="00D53144" w:rsidP="00F33370" w14:paraId="7B0A97B1" w14:textId="77777777">
            <w:pPr>
              <w:spacing w:line="240" w:lineRule="auto"/>
              <w:jc w:val="center"/>
              <w:rPr>
                <w:lang w:val="nl-NL"/>
              </w:rPr>
            </w:pPr>
            <w:r w:rsidRPr="00D53144">
              <w:rPr>
                <w:lang w:val="nl-NL"/>
              </w:rPr>
              <w:t>Humira/MTX</w:t>
            </w:r>
          </w:p>
          <w:p w:rsidR="00CA675A" w:rsidRPr="00D53144" w:rsidP="00F33370" w14:paraId="606A6998" w14:textId="4EFBB823">
            <w:pPr>
              <w:spacing w:line="240" w:lineRule="auto"/>
              <w:jc w:val="center"/>
              <w:rPr>
                <w:lang w:val="nl-NL"/>
              </w:rPr>
            </w:pPr>
            <w:r>
              <w:rPr>
                <w:lang w:val="nl-NL"/>
              </w:rPr>
              <w:t xml:space="preserve">N = </w:t>
            </w:r>
            <w:r w:rsidRPr="00D53144">
              <w:rPr>
                <w:lang w:val="nl-NL"/>
              </w:rPr>
              <w:t>268</w:t>
            </w:r>
          </w:p>
          <w:p w:rsidR="00CA675A" w:rsidRPr="00D53144" w:rsidP="00F33370" w14:paraId="6D61D5A4" w14:textId="77777777">
            <w:pPr>
              <w:spacing w:line="240" w:lineRule="auto"/>
              <w:jc w:val="center"/>
              <w:rPr>
                <w:lang w:val="nl-NL"/>
              </w:rPr>
            </w:pPr>
            <w:r w:rsidRPr="00D53144">
              <w:rPr>
                <w:lang w:val="nl-NL"/>
              </w:rPr>
              <w:t>(95% betrouwbaarheids-interval)</w:t>
            </w:r>
          </w:p>
        </w:tc>
        <w:tc>
          <w:tcPr>
            <w:tcW w:w="1170" w:type="dxa"/>
          </w:tcPr>
          <w:p w:rsidR="00CA675A" w:rsidRPr="00D53144" w:rsidP="00F33370" w14:paraId="5D4DE438" w14:textId="77777777">
            <w:pPr>
              <w:spacing w:line="240" w:lineRule="auto"/>
              <w:jc w:val="center"/>
              <w:rPr>
                <w:lang w:val="nl-NL"/>
              </w:rPr>
            </w:pPr>
          </w:p>
          <w:p w:rsidR="00CA675A" w:rsidRPr="00D53144" w:rsidP="00F33370" w14:paraId="10392AEA" w14:textId="77777777">
            <w:pPr>
              <w:spacing w:line="240" w:lineRule="auto"/>
              <w:jc w:val="center"/>
              <w:rPr>
                <w:lang w:val="nl-NL"/>
              </w:rPr>
            </w:pPr>
            <w:r w:rsidRPr="00D53144">
              <w:rPr>
                <w:lang w:val="nl-NL"/>
              </w:rPr>
              <w:t>p-waarde</w:t>
            </w:r>
            <w:r w:rsidRPr="00D53144">
              <w:rPr>
                <w:vertAlign w:val="superscript"/>
                <w:lang w:val="nl-NL"/>
              </w:rPr>
              <w:t>a</w:t>
            </w:r>
          </w:p>
        </w:tc>
        <w:tc>
          <w:tcPr>
            <w:tcW w:w="1170" w:type="dxa"/>
          </w:tcPr>
          <w:p w:rsidR="00CA675A" w:rsidRPr="00D53144" w:rsidP="00F33370" w14:paraId="7C2FFC11" w14:textId="77777777">
            <w:pPr>
              <w:spacing w:line="240" w:lineRule="auto"/>
              <w:jc w:val="center"/>
              <w:rPr>
                <w:lang w:val="nl-NL"/>
              </w:rPr>
            </w:pPr>
          </w:p>
          <w:p w:rsidR="00CA675A" w:rsidRPr="00D53144" w:rsidP="00F33370" w14:paraId="57E606B2" w14:textId="77777777">
            <w:pPr>
              <w:spacing w:line="240" w:lineRule="auto"/>
              <w:jc w:val="center"/>
              <w:rPr>
                <w:lang w:val="nl-NL"/>
              </w:rPr>
            </w:pPr>
            <w:r w:rsidRPr="00D53144">
              <w:rPr>
                <w:lang w:val="nl-NL"/>
              </w:rPr>
              <w:t>p-waarde</w:t>
            </w:r>
            <w:r w:rsidRPr="00D53144">
              <w:rPr>
                <w:vertAlign w:val="superscript"/>
                <w:lang w:val="nl-NL"/>
              </w:rPr>
              <w:t>b</w:t>
            </w:r>
          </w:p>
        </w:tc>
        <w:tc>
          <w:tcPr>
            <w:tcW w:w="1170" w:type="dxa"/>
          </w:tcPr>
          <w:p w:rsidR="00CA675A" w:rsidRPr="00D53144" w:rsidP="00F33370" w14:paraId="2E9BB182" w14:textId="77777777">
            <w:pPr>
              <w:spacing w:line="240" w:lineRule="auto"/>
              <w:jc w:val="center"/>
              <w:rPr>
                <w:lang w:val="nl-NL"/>
              </w:rPr>
            </w:pPr>
          </w:p>
          <w:p w:rsidR="00CA675A" w:rsidRPr="00D53144" w:rsidP="00F33370" w14:paraId="25F58FB6" w14:textId="77777777">
            <w:pPr>
              <w:spacing w:line="240" w:lineRule="auto"/>
              <w:jc w:val="center"/>
              <w:rPr>
                <w:lang w:val="nl-NL"/>
              </w:rPr>
            </w:pPr>
            <w:r w:rsidRPr="00D53144">
              <w:rPr>
                <w:lang w:val="nl-NL"/>
              </w:rPr>
              <w:t>p-waarde</w:t>
            </w:r>
            <w:r w:rsidRPr="00D53144">
              <w:rPr>
                <w:vertAlign w:val="superscript"/>
                <w:lang w:val="nl-NL"/>
              </w:rPr>
              <w:t>c</w:t>
            </w:r>
          </w:p>
        </w:tc>
      </w:tr>
      <w:tr w14:paraId="0DB52EB5" w14:textId="77777777" w:rsidTr="00F33370">
        <w:tblPrEx>
          <w:tblW w:w="9288" w:type="dxa"/>
          <w:tblLook w:val="0000"/>
        </w:tblPrEx>
        <w:tc>
          <w:tcPr>
            <w:tcW w:w="1458" w:type="dxa"/>
          </w:tcPr>
          <w:p w:rsidR="00CA675A" w:rsidRPr="00D53144" w:rsidP="00F33370" w14:paraId="32A30203" w14:textId="77777777">
            <w:pPr>
              <w:spacing w:line="240" w:lineRule="auto"/>
              <w:jc w:val="center"/>
              <w:rPr>
                <w:lang w:val="nl-NL"/>
              </w:rPr>
            </w:pPr>
            <w:r w:rsidRPr="00D53144">
              <w:rPr>
                <w:lang w:val="nl-NL"/>
              </w:rPr>
              <w:t>Total Sharp Score</w:t>
            </w:r>
          </w:p>
        </w:tc>
        <w:tc>
          <w:tcPr>
            <w:tcW w:w="1440" w:type="dxa"/>
          </w:tcPr>
          <w:p w:rsidR="00CA675A" w:rsidRPr="00D53144" w:rsidP="00F33370" w14:paraId="3290EC41" w14:textId="77777777">
            <w:pPr>
              <w:spacing w:line="240" w:lineRule="auto"/>
              <w:rPr>
                <w:lang w:val="nl-NL"/>
              </w:rPr>
            </w:pPr>
            <w:r w:rsidRPr="00D53144">
              <w:rPr>
                <w:lang w:val="nl-NL"/>
              </w:rPr>
              <w:t>5,7 (4,2-7,3)</w:t>
            </w:r>
          </w:p>
        </w:tc>
        <w:tc>
          <w:tcPr>
            <w:tcW w:w="1350" w:type="dxa"/>
          </w:tcPr>
          <w:p w:rsidR="00CA675A" w:rsidRPr="00D53144" w:rsidP="00F33370" w14:paraId="7CC4582B" w14:textId="77777777">
            <w:pPr>
              <w:spacing w:line="240" w:lineRule="auto"/>
              <w:rPr>
                <w:lang w:val="nl-NL"/>
              </w:rPr>
            </w:pPr>
            <w:r w:rsidRPr="00D53144">
              <w:rPr>
                <w:lang w:val="nl-NL"/>
              </w:rPr>
              <w:t>3,0 (1,7-4,3)</w:t>
            </w:r>
          </w:p>
        </w:tc>
        <w:tc>
          <w:tcPr>
            <w:tcW w:w="1530" w:type="dxa"/>
          </w:tcPr>
          <w:p w:rsidR="00CA675A" w:rsidRPr="00D53144" w:rsidP="00F33370" w14:paraId="137772AB" w14:textId="77777777">
            <w:pPr>
              <w:spacing w:line="240" w:lineRule="auto"/>
              <w:rPr>
                <w:lang w:val="nl-NL"/>
              </w:rPr>
            </w:pPr>
            <w:r w:rsidRPr="00D53144">
              <w:rPr>
                <w:lang w:val="nl-NL"/>
              </w:rPr>
              <w:t>1,3 (0,5-2,1)</w:t>
            </w:r>
          </w:p>
        </w:tc>
        <w:tc>
          <w:tcPr>
            <w:tcW w:w="1170" w:type="dxa"/>
          </w:tcPr>
          <w:p w:rsidR="00CA675A" w:rsidRPr="00D53144" w:rsidP="00F33370" w14:paraId="6876C623" w14:textId="77777777">
            <w:pPr>
              <w:spacing w:line="240" w:lineRule="auto"/>
              <w:rPr>
                <w:lang w:val="nl-NL"/>
              </w:rPr>
            </w:pPr>
            <w:r w:rsidRPr="00D53144">
              <w:rPr>
                <w:lang w:val="nl-NL"/>
              </w:rPr>
              <w:t>&lt; 0,001</w:t>
            </w:r>
          </w:p>
        </w:tc>
        <w:tc>
          <w:tcPr>
            <w:tcW w:w="1170" w:type="dxa"/>
          </w:tcPr>
          <w:p w:rsidR="00CA675A" w:rsidRPr="00D53144" w:rsidP="00F33370" w14:paraId="2F9C1983" w14:textId="77777777">
            <w:pPr>
              <w:spacing w:line="240" w:lineRule="auto"/>
              <w:rPr>
                <w:lang w:val="nl-NL"/>
              </w:rPr>
            </w:pPr>
            <w:r w:rsidRPr="00D53144">
              <w:rPr>
                <w:lang w:val="nl-NL"/>
              </w:rPr>
              <w:t>0,0020</w:t>
            </w:r>
          </w:p>
        </w:tc>
        <w:tc>
          <w:tcPr>
            <w:tcW w:w="1170" w:type="dxa"/>
          </w:tcPr>
          <w:p w:rsidR="00CA675A" w:rsidRPr="00D53144" w:rsidP="00F33370" w14:paraId="128B868B" w14:textId="77777777">
            <w:pPr>
              <w:spacing w:line="240" w:lineRule="auto"/>
              <w:rPr>
                <w:lang w:val="nl-NL"/>
              </w:rPr>
            </w:pPr>
            <w:r w:rsidRPr="00D53144">
              <w:rPr>
                <w:lang w:val="nl-NL"/>
              </w:rPr>
              <w:t>&lt; 0,001</w:t>
            </w:r>
          </w:p>
        </w:tc>
      </w:tr>
      <w:tr w14:paraId="21E9BBA2" w14:textId="77777777" w:rsidTr="00F33370">
        <w:tblPrEx>
          <w:tblW w:w="9288" w:type="dxa"/>
          <w:tblLook w:val="0000"/>
        </w:tblPrEx>
        <w:tc>
          <w:tcPr>
            <w:tcW w:w="1458" w:type="dxa"/>
          </w:tcPr>
          <w:p w:rsidR="00CA675A" w:rsidRPr="00D53144" w:rsidP="00F33370" w14:paraId="7ACD8FAC" w14:textId="42308FB9">
            <w:pPr>
              <w:spacing w:line="240" w:lineRule="auto"/>
              <w:jc w:val="center"/>
              <w:rPr>
                <w:lang w:val="nl-NL"/>
              </w:rPr>
            </w:pPr>
            <w:r w:rsidRPr="00D53144">
              <w:rPr>
                <w:lang w:val="nl-NL"/>
              </w:rPr>
              <w:t>Erosi</w:t>
            </w:r>
            <w:r w:rsidRPr="00D53144" w:rsidR="002448A4">
              <w:rPr>
                <w:lang w:val="nl-NL"/>
              </w:rPr>
              <w:t>e</w:t>
            </w:r>
            <w:r w:rsidRPr="00D53144">
              <w:rPr>
                <w:lang w:val="nl-NL"/>
              </w:rPr>
              <w:t>score</w:t>
            </w:r>
          </w:p>
        </w:tc>
        <w:tc>
          <w:tcPr>
            <w:tcW w:w="1440" w:type="dxa"/>
          </w:tcPr>
          <w:p w:rsidR="00CA675A" w:rsidRPr="00D53144" w:rsidP="00F33370" w14:paraId="3B0DA2FC" w14:textId="77777777">
            <w:pPr>
              <w:spacing w:line="240" w:lineRule="auto"/>
              <w:rPr>
                <w:lang w:val="nl-NL"/>
              </w:rPr>
            </w:pPr>
            <w:r w:rsidRPr="00D53144">
              <w:rPr>
                <w:lang w:val="nl-NL"/>
              </w:rPr>
              <w:t>3,7 (2,7-4,7)</w:t>
            </w:r>
          </w:p>
        </w:tc>
        <w:tc>
          <w:tcPr>
            <w:tcW w:w="1350" w:type="dxa"/>
          </w:tcPr>
          <w:p w:rsidR="00CA675A" w:rsidRPr="00D53144" w:rsidP="00F33370" w14:paraId="15326DCC" w14:textId="77777777">
            <w:pPr>
              <w:spacing w:line="240" w:lineRule="auto"/>
              <w:rPr>
                <w:lang w:val="nl-NL"/>
              </w:rPr>
            </w:pPr>
            <w:r w:rsidRPr="00D53144">
              <w:rPr>
                <w:lang w:val="nl-NL"/>
              </w:rPr>
              <w:t>1,7 (1,0-2,4)</w:t>
            </w:r>
          </w:p>
        </w:tc>
        <w:tc>
          <w:tcPr>
            <w:tcW w:w="1530" w:type="dxa"/>
          </w:tcPr>
          <w:p w:rsidR="00CA675A" w:rsidRPr="00D53144" w:rsidP="00F33370" w14:paraId="4AAAF331" w14:textId="77777777">
            <w:pPr>
              <w:spacing w:line="240" w:lineRule="auto"/>
              <w:rPr>
                <w:lang w:val="nl-NL"/>
              </w:rPr>
            </w:pPr>
            <w:r w:rsidRPr="00D53144">
              <w:rPr>
                <w:lang w:val="nl-NL"/>
              </w:rPr>
              <w:t>0,8 (0,4-1,2)</w:t>
            </w:r>
          </w:p>
        </w:tc>
        <w:tc>
          <w:tcPr>
            <w:tcW w:w="1170" w:type="dxa"/>
          </w:tcPr>
          <w:p w:rsidR="00CA675A" w:rsidRPr="00D53144" w:rsidP="00F33370" w14:paraId="1B406E9A" w14:textId="77777777">
            <w:pPr>
              <w:spacing w:line="240" w:lineRule="auto"/>
              <w:rPr>
                <w:lang w:val="nl-NL"/>
              </w:rPr>
            </w:pPr>
            <w:r w:rsidRPr="00D53144">
              <w:rPr>
                <w:lang w:val="nl-NL"/>
              </w:rPr>
              <w:t>&lt; 0,001</w:t>
            </w:r>
          </w:p>
        </w:tc>
        <w:tc>
          <w:tcPr>
            <w:tcW w:w="1170" w:type="dxa"/>
          </w:tcPr>
          <w:p w:rsidR="00CA675A" w:rsidRPr="00D53144" w:rsidP="00F33370" w14:paraId="11DFCE95" w14:textId="77777777">
            <w:pPr>
              <w:spacing w:line="240" w:lineRule="auto"/>
              <w:rPr>
                <w:lang w:val="nl-NL"/>
              </w:rPr>
            </w:pPr>
            <w:r w:rsidRPr="00D53144">
              <w:rPr>
                <w:lang w:val="nl-NL"/>
              </w:rPr>
              <w:t>0,0082</w:t>
            </w:r>
          </w:p>
        </w:tc>
        <w:tc>
          <w:tcPr>
            <w:tcW w:w="1170" w:type="dxa"/>
          </w:tcPr>
          <w:p w:rsidR="00CA675A" w:rsidRPr="00D53144" w:rsidP="00F33370" w14:paraId="5204EC4A" w14:textId="77777777">
            <w:pPr>
              <w:spacing w:line="240" w:lineRule="auto"/>
              <w:rPr>
                <w:lang w:val="nl-NL"/>
              </w:rPr>
            </w:pPr>
            <w:r w:rsidRPr="00D53144">
              <w:rPr>
                <w:lang w:val="nl-NL"/>
              </w:rPr>
              <w:t>&lt; 0,001</w:t>
            </w:r>
          </w:p>
        </w:tc>
      </w:tr>
      <w:tr w14:paraId="4F441E8A" w14:textId="77777777" w:rsidTr="00F33370">
        <w:tblPrEx>
          <w:tblW w:w="9288" w:type="dxa"/>
          <w:tblLook w:val="0000"/>
        </w:tblPrEx>
        <w:tc>
          <w:tcPr>
            <w:tcW w:w="1458" w:type="dxa"/>
          </w:tcPr>
          <w:p w:rsidR="00CA675A" w:rsidRPr="00D53144" w:rsidP="00F33370" w14:paraId="1ED00D25" w14:textId="5C0693D5">
            <w:pPr>
              <w:spacing w:line="240" w:lineRule="auto"/>
              <w:jc w:val="center"/>
              <w:rPr>
                <w:lang w:val="nl-NL"/>
              </w:rPr>
            </w:pPr>
            <w:r w:rsidRPr="00D53144">
              <w:rPr>
                <w:lang w:val="nl-NL"/>
              </w:rPr>
              <w:t>JSN</w:t>
            </w:r>
            <w:r w:rsidRPr="00D53144" w:rsidR="002448A4">
              <w:rPr>
                <w:lang w:val="nl-NL"/>
              </w:rPr>
              <w:t>-</w:t>
            </w:r>
            <w:r w:rsidRPr="00D53144">
              <w:rPr>
                <w:lang w:val="nl-NL"/>
              </w:rPr>
              <w:t>score</w:t>
            </w:r>
          </w:p>
        </w:tc>
        <w:tc>
          <w:tcPr>
            <w:tcW w:w="1440" w:type="dxa"/>
          </w:tcPr>
          <w:p w:rsidR="00CA675A" w:rsidRPr="00D53144" w:rsidP="00F33370" w14:paraId="2E950F5F" w14:textId="77777777">
            <w:pPr>
              <w:spacing w:line="240" w:lineRule="auto"/>
              <w:rPr>
                <w:lang w:val="nl-NL"/>
              </w:rPr>
            </w:pPr>
            <w:r w:rsidRPr="00D53144">
              <w:rPr>
                <w:lang w:val="nl-NL"/>
              </w:rPr>
              <w:t>2,0 (1,2-2,8)</w:t>
            </w:r>
          </w:p>
        </w:tc>
        <w:tc>
          <w:tcPr>
            <w:tcW w:w="1350" w:type="dxa"/>
          </w:tcPr>
          <w:p w:rsidR="00CA675A" w:rsidRPr="00D53144" w:rsidP="00F33370" w14:paraId="277B7B91" w14:textId="77777777">
            <w:pPr>
              <w:spacing w:line="240" w:lineRule="auto"/>
              <w:rPr>
                <w:lang w:val="nl-NL"/>
              </w:rPr>
            </w:pPr>
            <w:r w:rsidRPr="00D53144">
              <w:rPr>
                <w:lang w:val="nl-NL"/>
              </w:rPr>
              <w:t>1,3 (0,5-2,1)</w:t>
            </w:r>
          </w:p>
        </w:tc>
        <w:tc>
          <w:tcPr>
            <w:tcW w:w="1530" w:type="dxa"/>
          </w:tcPr>
          <w:p w:rsidR="00CA675A" w:rsidRPr="00D53144" w:rsidP="00F33370" w14:paraId="47402B2A" w14:textId="77777777">
            <w:pPr>
              <w:spacing w:line="240" w:lineRule="auto"/>
              <w:rPr>
                <w:lang w:val="nl-NL"/>
              </w:rPr>
            </w:pPr>
            <w:r w:rsidRPr="00D53144">
              <w:rPr>
                <w:lang w:val="nl-NL"/>
              </w:rPr>
              <w:t>0,5 (0-1,0)</w:t>
            </w:r>
          </w:p>
        </w:tc>
        <w:tc>
          <w:tcPr>
            <w:tcW w:w="1170" w:type="dxa"/>
          </w:tcPr>
          <w:p w:rsidR="00CA675A" w:rsidRPr="00D53144" w:rsidP="00F33370" w14:paraId="03C4BAA9" w14:textId="77777777">
            <w:pPr>
              <w:spacing w:line="240" w:lineRule="auto"/>
              <w:rPr>
                <w:lang w:val="nl-NL"/>
              </w:rPr>
            </w:pPr>
            <w:r w:rsidRPr="00D53144">
              <w:rPr>
                <w:lang w:val="nl-NL"/>
              </w:rPr>
              <w:t>&lt; 0,001</w:t>
            </w:r>
          </w:p>
        </w:tc>
        <w:tc>
          <w:tcPr>
            <w:tcW w:w="1170" w:type="dxa"/>
          </w:tcPr>
          <w:p w:rsidR="00CA675A" w:rsidRPr="00D53144" w:rsidP="00F33370" w14:paraId="2D39950D" w14:textId="77777777">
            <w:pPr>
              <w:spacing w:line="240" w:lineRule="auto"/>
              <w:rPr>
                <w:lang w:val="nl-NL"/>
              </w:rPr>
            </w:pPr>
            <w:r w:rsidRPr="00D53144">
              <w:rPr>
                <w:lang w:val="nl-NL"/>
              </w:rPr>
              <w:t>0,0037</w:t>
            </w:r>
          </w:p>
        </w:tc>
        <w:tc>
          <w:tcPr>
            <w:tcW w:w="1170" w:type="dxa"/>
          </w:tcPr>
          <w:p w:rsidR="00CA675A" w:rsidRPr="00D53144" w:rsidP="00F33370" w14:paraId="1517DB48" w14:textId="77777777">
            <w:pPr>
              <w:spacing w:line="240" w:lineRule="auto"/>
              <w:rPr>
                <w:lang w:val="nl-NL"/>
              </w:rPr>
            </w:pPr>
            <w:r w:rsidRPr="00D53144">
              <w:rPr>
                <w:lang w:val="nl-NL"/>
              </w:rPr>
              <w:t>0,151</w:t>
            </w:r>
          </w:p>
        </w:tc>
      </w:tr>
      <w:tr w14:paraId="7D60F525" w14:textId="77777777" w:rsidTr="00F33370">
        <w:tblPrEx>
          <w:tblW w:w="9288" w:type="dxa"/>
          <w:tblLook w:val="0000"/>
        </w:tblPrEx>
        <w:tc>
          <w:tcPr>
            <w:tcW w:w="9288" w:type="dxa"/>
            <w:gridSpan w:val="7"/>
          </w:tcPr>
          <w:p w:rsidR="00CA675A" w:rsidRPr="00D53144" w:rsidP="00F33370" w14:paraId="0354759E" w14:textId="0CB15E65">
            <w:pPr>
              <w:tabs>
                <w:tab w:val="left" w:pos="180"/>
                <w:tab w:val="clear" w:pos="567"/>
              </w:tabs>
              <w:spacing w:line="240" w:lineRule="auto"/>
              <w:ind w:left="450" w:hanging="450"/>
              <w:rPr>
                <w:lang w:val="nl-NL"/>
              </w:rPr>
            </w:pPr>
            <w:r w:rsidRPr="00D53144">
              <w:rPr>
                <w:vertAlign w:val="superscript"/>
                <w:lang w:val="nl-NL"/>
              </w:rPr>
              <w:t>a</w:t>
            </w:r>
            <w:r w:rsidRPr="00D53144">
              <w:rPr>
                <w:lang w:val="nl-NL"/>
              </w:rPr>
              <w:tab/>
              <w:t xml:space="preserve">p-waarde van de paarsgewijze vergelijking van methotrexaat monotherapie en Humira/methotrexaat combinatietherapie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p w:rsidR="00CA675A" w:rsidRPr="00D53144" w:rsidP="00F33370" w14:paraId="5A30EDF0" w14:textId="4F1B2A3E">
            <w:pPr>
              <w:tabs>
                <w:tab w:val="left" w:pos="180"/>
                <w:tab w:val="clear" w:pos="567"/>
              </w:tabs>
              <w:spacing w:line="240" w:lineRule="auto"/>
              <w:ind w:left="450" w:hanging="450"/>
              <w:rPr>
                <w:lang w:val="nl-NL"/>
              </w:rPr>
            </w:pPr>
            <w:r w:rsidRPr="00D53144">
              <w:rPr>
                <w:vertAlign w:val="superscript"/>
                <w:lang w:val="nl-NL"/>
              </w:rPr>
              <w:t>b</w:t>
            </w:r>
            <w:r w:rsidRPr="00D53144">
              <w:rPr>
                <w:lang w:val="nl-NL"/>
              </w:rPr>
              <w:tab/>
              <w:t xml:space="preserve">p-waarde van de paarsgewijze vergelijking van Humira monotherapie en Humira/methotrexaat combinatietherapie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p w:rsidR="00CA675A" w:rsidRPr="00D53144" w:rsidP="00A86B07" w14:paraId="2224EB3B" w14:textId="2495A2E4">
            <w:pPr>
              <w:tabs>
                <w:tab w:val="left" w:pos="180"/>
                <w:tab w:val="clear" w:pos="567"/>
              </w:tabs>
              <w:spacing w:line="240" w:lineRule="auto"/>
              <w:ind w:left="450" w:hanging="450"/>
              <w:rPr>
                <w:lang w:val="nl-NL"/>
              </w:rPr>
            </w:pPr>
            <w:r w:rsidRPr="00D53144">
              <w:rPr>
                <w:vertAlign w:val="superscript"/>
                <w:lang w:val="nl-NL"/>
              </w:rPr>
              <w:t>c</w:t>
            </w:r>
            <w:r w:rsidRPr="00D53144">
              <w:rPr>
                <w:lang w:val="nl-NL"/>
              </w:rPr>
              <w:t xml:space="preserve"> </w:t>
            </w:r>
            <w:r w:rsidRPr="00D53144">
              <w:rPr>
                <w:lang w:val="nl-NL"/>
              </w:rPr>
              <w:tab/>
              <w:t xml:space="preserve">p-waarde van de paarsgewijze vergelijking van Humira monotherapie en methotrexaat monotherapie waarbij gebruik gemaakt is van de </w:t>
            </w:r>
            <w:r w:rsidRPr="00D53144" w:rsidR="00915EC7">
              <w:rPr>
                <w:lang w:val="nl-NL"/>
              </w:rPr>
              <w:t>M</w:t>
            </w:r>
            <w:r w:rsidRPr="00D53144" w:rsidR="002F387F">
              <w:rPr>
                <w:lang w:val="nl-NL"/>
              </w:rPr>
              <w:t>ann-</w:t>
            </w:r>
            <w:r w:rsidRPr="00D53144" w:rsidR="00915EC7">
              <w:rPr>
                <w:lang w:val="nl-NL"/>
              </w:rPr>
              <w:t>W</w:t>
            </w:r>
            <w:r w:rsidRPr="00D53144" w:rsidR="002F387F">
              <w:rPr>
                <w:lang w:val="nl-NL"/>
              </w:rPr>
              <w:t>hitney</w:t>
            </w:r>
            <w:r w:rsidRPr="00D53144" w:rsidR="00915EC7">
              <w:rPr>
                <w:lang w:val="nl-NL"/>
              </w:rPr>
              <w:t>toets</w:t>
            </w:r>
            <w:r w:rsidRPr="00D53144">
              <w:rPr>
                <w:lang w:val="nl-NL"/>
              </w:rPr>
              <w:t>.</w:t>
            </w:r>
          </w:p>
        </w:tc>
      </w:tr>
    </w:tbl>
    <w:p w:rsidR="00CA675A" w:rsidRPr="00D53144" w:rsidP="00CA675A" w14:paraId="0BA98DEC" w14:textId="77777777">
      <w:pPr>
        <w:tabs>
          <w:tab w:val="left" w:pos="0"/>
          <w:tab w:val="clear" w:pos="567"/>
        </w:tabs>
        <w:spacing w:line="240" w:lineRule="auto"/>
        <w:rPr>
          <w:lang w:val="nl-NL"/>
        </w:rPr>
      </w:pPr>
    </w:p>
    <w:p w:rsidR="00CA675A" w:rsidRPr="00D53144" w:rsidP="00CA675A" w14:paraId="02B6456B" w14:textId="77777777">
      <w:pPr>
        <w:rPr>
          <w:lang w:val="nl-NL"/>
        </w:rPr>
      </w:pPr>
      <w:r w:rsidRPr="00D53144">
        <w:rPr>
          <w:lang w:val="nl-NL"/>
        </w:rPr>
        <w:t xml:space="preserve">Na 52 weken en 104 weken behandeling was het percentage patiënten zonder progressie (verandering vanaf uitgangsniveau in de aangepaste Totale Sharp Score ≤ 0,5) significant hoger met Humira/methotrexaat combinatietherapie (63,8% en 61,2% respectievelijk) in vergelijking met methotrexaat monotherapie (37,4% en 33,5% respectievelijk, p &lt; 0,001) en Humira monotherapie (50,7%, p &lt; 0,002 en 44,5%, p &lt; 0,001 respectievelijk). </w:t>
      </w:r>
    </w:p>
    <w:p w:rsidR="00CA675A" w:rsidRPr="00D53144" w:rsidP="00CA675A" w14:paraId="2591D391" w14:textId="77777777">
      <w:pPr>
        <w:rPr>
          <w:lang w:val="nl-NL"/>
        </w:rPr>
      </w:pPr>
    </w:p>
    <w:p w:rsidR="00CA675A" w:rsidRPr="00D53144" w:rsidP="00CA675A" w14:paraId="666E3645" w14:textId="77777777">
      <w:pPr>
        <w:rPr>
          <w:lang w:val="nl-NL"/>
        </w:rPr>
      </w:pPr>
      <w:r w:rsidRPr="00D53144">
        <w:rPr>
          <w:lang w:val="nl-NL"/>
        </w:rPr>
        <w:t>In de open-label extensie van RA onderzoek V, was na jaar 10 de gemiddelde verandering in de aangepaste Total Sharp score bij oorspronkelijk gerandomiseerde patiënten met methotrexaat monotherapie, Humira monotherapie en de Humira/methotrexaat combinatietherapie respectievelijk 10,8, 9,2 en 3,9. Het bijbehorende percentage patiënten zonder radiografische progressie was respectievelijk 31,3%, 23,7% en 36,7%.</w:t>
      </w:r>
    </w:p>
    <w:p w:rsidR="00CA675A" w:rsidRPr="00D53144" w:rsidP="00CA675A" w14:paraId="2D24E8AF" w14:textId="77777777">
      <w:pPr>
        <w:tabs>
          <w:tab w:val="left" w:pos="0"/>
          <w:tab w:val="clear" w:pos="567"/>
        </w:tabs>
        <w:spacing w:line="240" w:lineRule="auto"/>
        <w:rPr>
          <w:u w:val="single"/>
          <w:lang w:val="nl-NL"/>
        </w:rPr>
      </w:pPr>
    </w:p>
    <w:p w:rsidR="00CA675A" w:rsidRPr="00D53144" w:rsidP="00CA675A" w14:paraId="7BFF3F76" w14:textId="77777777">
      <w:pPr>
        <w:tabs>
          <w:tab w:val="left" w:pos="0"/>
          <w:tab w:val="clear" w:pos="567"/>
        </w:tabs>
        <w:spacing w:line="240" w:lineRule="auto"/>
        <w:rPr>
          <w:i/>
          <w:lang w:val="nl-NL"/>
        </w:rPr>
      </w:pPr>
      <w:r w:rsidRPr="00D53144">
        <w:rPr>
          <w:i/>
          <w:u w:val="single"/>
          <w:lang w:val="nl-NL"/>
        </w:rPr>
        <w:t>Kwaliteit van leven en fysiek functioneren</w:t>
      </w:r>
    </w:p>
    <w:p w:rsidR="00CA675A" w:rsidRPr="00D53144" w:rsidP="00CA675A" w14:paraId="0A32936C" w14:textId="77777777">
      <w:pPr>
        <w:rPr>
          <w:u w:val="single"/>
          <w:lang w:val="nl-NL"/>
        </w:rPr>
      </w:pPr>
    </w:p>
    <w:p w:rsidR="00CA675A" w:rsidRPr="00D53144" w:rsidP="00CA675A" w14:paraId="514E4BF5" w14:textId="77777777">
      <w:pPr>
        <w:pStyle w:val="BodyText2"/>
        <w:rPr>
          <w:color w:val="auto"/>
        </w:rPr>
      </w:pPr>
      <w:r w:rsidRPr="00D53144">
        <w:t xml:space="preserve">De kwaliteit van leven met betrekking tot de gezondheid en fysiek functioneren werden beoordeeld met behulp van de ‘disability index’ op het Health Assessment Questionnaire (HAQ) in de vier oorspronkelijke adequate en goedgecontroleerde onderzoeken en deze vormde een vooraf vastgelegd primair eindpunt op week 52 in RA onderzoek III. Alle Humira-doses/schema’s in alle vier de onderzoeken vertoonden statistisch significant grotere verbeteringen in de HAQ-‘disability index’ vanaf uitgangsniveau tot Maand 6 vergeleken met placebo en in RA onderzoek III werd hetzelfde vastgesteld op Week 52. De resultaten van de Short Form Health Survey (SF 36) voor alle Humira-doses/schema’s in alle vier de onderzoeken ondersteunen deze bevindingen, met statistisch significante ‘physical component summary’ (PCS)-scores, evenals statistisch significante ‘pain and vitality domain’-scores voor de dosering van eenmaal per twee weken 40 mg. Er werd een statistisch significante afname vastgesteld van vermoeidheid als gemeten door middel van de ‘functional </w:t>
      </w:r>
      <w:r w:rsidRPr="00D53144">
        <w:rPr>
          <w:color w:val="auto"/>
        </w:rPr>
        <w:t>assessment of chronic illness therapy’ (FACIT)-scores in alle drie onderzoeken waarin de vermoeidheid werd beoordeeld (RA onderzoeken I, III, IV).</w:t>
      </w:r>
    </w:p>
    <w:p w:rsidR="00CA675A" w:rsidRPr="00D53144" w:rsidP="00CA675A" w14:paraId="43C4D8E9" w14:textId="77777777">
      <w:pPr>
        <w:pStyle w:val="BodyText2"/>
        <w:rPr>
          <w:color w:val="auto"/>
        </w:rPr>
      </w:pPr>
    </w:p>
    <w:p w:rsidR="00CA675A" w:rsidRPr="00D53144" w:rsidP="00CA675A" w14:paraId="71C2337D" w14:textId="77777777">
      <w:pPr>
        <w:pStyle w:val="BodyText2"/>
        <w:rPr>
          <w:color w:val="auto"/>
        </w:rPr>
      </w:pPr>
      <w:r w:rsidRPr="00D53144">
        <w:rPr>
          <w:color w:val="auto"/>
        </w:rPr>
        <w:t>In RA onderzoek III bleef de verbetering bij de meeste patiënten die verbetering in fysieke functie bereikten en hun behandeling voortzetten gehandhaafd gedurende 520 weken (120 maanden) open-label behandeling. De verbetering van de kwaliteit van leven werd gemeten tot week 156 (36 maanden) en de verbetering werd gehandhaafd gedurende die periode.</w:t>
      </w:r>
    </w:p>
    <w:p w:rsidR="00CA675A" w:rsidRPr="00D53144" w:rsidP="00CA675A" w14:paraId="423E423D" w14:textId="77777777">
      <w:pPr>
        <w:pStyle w:val="BodyText2"/>
        <w:rPr>
          <w:color w:val="auto"/>
        </w:rPr>
      </w:pPr>
    </w:p>
    <w:p w:rsidR="00CA675A" w:rsidRPr="00D53144" w:rsidP="00CA675A" w14:paraId="697FF35A" w14:textId="77777777">
      <w:pPr>
        <w:rPr>
          <w:lang w:val="nl-NL"/>
        </w:rPr>
      </w:pPr>
      <w:r w:rsidRPr="00D53144">
        <w:rPr>
          <w:lang w:val="nl-NL"/>
        </w:rPr>
        <w:t>In RA onderzoek V toonde de verbetering in de HAQ disability index en het fysieke gedeelte van de SF 36 een grotere verbetering (p &lt; 0,001) voor Humira/methotrexaat combinatietherapie versus methotrexaat monotherapie en Humira monotherapie in week 52, die behouden werd tot week 104. Van de 250 patiënten die de open-label extensiestudie voltooiden, bleven de verbeteringen in fysieke functie gehandhaafd gedurende 10 jaar behandeling.</w:t>
      </w:r>
    </w:p>
    <w:p w:rsidR="00CA675A" w:rsidRPr="00D53144" w:rsidP="00CA675A" w14:paraId="6CA7B1B0" w14:textId="77777777">
      <w:pPr>
        <w:pStyle w:val="BodyText2"/>
        <w:rPr>
          <w:color w:val="auto"/>
        </w:rPr>
      </w:pPr>
    </w:p>
    <w:p w:rsidR="00CA675A" w:rsidRPr="00D53144" w:rsidP="00CA675A" w14:paraId="78589FA6" w14:textId="77777777">
      <w:pPr>
        <w:pStyle w:val="BodyText2"/>
        <w:rPr>
          <w:i/>
          <w:color w:val="auto"/>
        </w:rPr>
      </w:pPr>
      <w:r w:rsidRPr="00D53144">
        <w:rPr>
          <w:i/>
          <w:color w:val="auto"/>
          <w:u w:val="single"/>
        </w:rPr>
        <w:t>Pijn op de injectieplaats</w:t>
      </w:r>
    </w:p>
    <w:p w:rsidR="00CA675A" w:rsidRPr="00D53144" w:rsidP="00CA675A" w14:paraId="7AF1A71A" w14:textId="77777777">
      <w:pPr>
        <w:pStyle w:val="BodyText2"/>
        <w:rPr>
          <w:rStyle w:val="mt-translation-content2"/>
          <w:rFonts w:ascii="Helvetica" w:hAnsi="Helvetica" w:cs="Helvetica"/>
          <w:color w:val="222222"/>
          <w:sz w:val="23"/>
          <w:szCs w:val="23"/>
        </w:rPr>
      </w:pPr>
    </w:p>
    <w:p w:rsidR="00CA675A" w:rsidRPr="00D53144" w:rsidP="00CA675A" w14:paraId="23A47DC5" w14:textId="77777777">
      <w:pPr>
        <w:tabs>
          <w:tab w:val="clear" w:pos="567"/>
        </w:tabs>
        <w:spacing w:line="240" w:lineRule="auto"/>
        <w:rPr>
          <w:rStyle w:val="mt-translation-content2"/>
          <w:color w:val="222222"/>
          <w:lang w:val="nl-NL"/>
        </w:rPr>
      </w:pPr>
      <w:r w:rsidRPr="00D53144">
        <w:rPr>
          <w:rStyle w:val="mt-translation-content2"/>
          <w:color w:val="222222"/>
          <w:lang w:val="nl-NL"/>
          <w:specVanish w:val="0"/>
        </w:rPr>
        <w:t>In de samengevoegde cross-over RA onderzoeken VI en VII werd direct na de dosering een statistisch significant verschil in pijn op de injectieplaats waargenomen tussen Humira 40 mg/0,8 ml en Humira 40 mg/0,4 ml (gemiddelde VAS van 3,7 cm versus 1,2 cm, op een schaal van 0-10 cm, P &lt; 0,001). Dit duidde op een mediane vermindering van 84% van pijn op de injectieplaats.</w:t>
      </w:r>
    </w:p>
    <w:p w:rsidR="00CA675A" w:rsidRPr="00D53144" w14:paraId="0CB01F16" w14:textId="77777777">
      <w:pPr>
        <w:tabs>
          <w:tab w:val="clear" w:pos="567"/>
        </w:tabs>
        <w:spacing w:line="240" w:lineRule="auto"/>
        <w:rPr>
          <w:u w:val="single"/>
          <w:lang w:val="nl-NL"/>
        </w:rPr>
      </w:pPr>
    </w:p>
    <w:p w:rsidR="008A37F6" w:rsidRPr="00D53144" w14:paraId="7AD3633E" w14:textId="77777777">
      <w:pPr>
        <w:tabs>
          <w:tab w:val="clear" w:pos="567"/>
        </w:tabs>
        <w:spacing w:line="240" w:lineRule="auto"/>
        <w:rPr>
          <w:i/>
          <w:lang w:val="nl-NL"/>
        </w:rPr>
      </w:pPr>
      <w:r w:rsidRPr="00D53144">
        <w:rPr>
          <w:i/>
          <w:lang w:val="nl-NL"/>
        </w:rPr>
        <w:t>Psoriasis</w:t>
      </w:r>
    </w:p>
    <w:p w:rsidR="008A37F6" w:rsidRPr="00D53144" w14:paraId="1A933777" w14:textId="77777777">
      <w:pPr>
        <w:tabs>
          <w:tab w:val="clear" w:pos="567"/>
        </w:tabs>
        <w:spacing w:line="240" w:lineRule="auto"/>
        <w:rPr>
          <w:u w:val="single"/>
          <w:lang w:val="nl-NL"/>
        </w:rPr>
      </w:pPr>
    </w:p>
    <w:p w:rsidR="008A37F6" w:rsidRPr="00D53144" w14:paraId="1CC3801D" w14:textId="77777777">
      <w:pPr>
        <w:tabs>
          <w:tab w:val="clear" w:pos="567"/>
        </w:tabs>
        <w:spacing w:line="240" w:lineRule="auto"/>
        <w:rPr>
          <w:lang w:val="nl-NL"/>
        </w:rPr>
      </w:pPr>
      <w:r w:rsidRPr="00D53144">
        <w:rPr>
          <w:lang w:val="nl-NL"/>
        </w:rPr>
        <w:t xml:space="preserve">De veiligheid en werkzaamheid van Humira werden in gerandomiseerde, dubbelblinde onderzoeken bestudeerd bij volwassen patiënten met chronische plaque psoriasis (≥ 10% aangedaan lichaamsoppervlak (BSA) en </w:t>
      </w:r>
      <w:r w:rsidRPr="00D53144">
        <w:rPr>
          <w:i/>
          <w:iCs/>
          <w:lang w:val="nl-NL"/>
        </w:rPr>
        <w:t xml:space="preserve">Psoriasis Area and Severity Index </w:t>
      </w:r>
      <w:r w:rsidRPr="00D53144">
        <w:rPr>
          <w:lang w:val="nl-NL"/>
        </w:rPr>
        <w:t xml:space="preserve">(PASI) ≥ 12 of ≥ 10) die in aanmerking kwamen voor systemische therapie of lichttherapie. 73% van de patiënten die waren geïncludeerd in Psoriasisonderzoeken I en II waren eerder behandeld met systemische therapie of lichttherapie. De veiligheid en werkzaamheid van Humira werden ook bestudeerd in een </w:t>
      </w:r>
      <w:r w:rsidRPr="00D53144">
        <w:rPr>
          <w:lang w:val="nl-NL"/>
        </w:rPr>
        <w:t>gerandomiseerd dubbelblind onderzoek (Psoriasis Onderzoek III) bij volwassen patiënten met matige tot ernstige chronische plaque psoriasis met gelijktijdige hand- en/of voetpsoriasis die in aanmerking kwamen voor systemische therapie.</w:t>
      </w:r>
    </w:p>
    <w:p w:rsidR="008A37F6" w:rsidRPr="00D53144" w14:paraId="13168EA3" w14:textId="77777777">
      <w:pPr>
        <w:tabs>
          <w:tab w:val="clear" w:pos="567"/>
        </w:tabs>
        <w:spacing w:line="240" w:lineRule="auto"/>
        <w:rPr>
          <w:lang w:val="nl-NL"/>
        </w:rPr>
      </w:pPr>
    </w:p>
    <w:p w:rsidR="008A37F6" w:rsidRPr="00D53144" w14:paraId="636ABC3C" w14:textId="77777777">
      <w:pPr>
        <w:tabs>
          <w:tab w:val="clear" w:pos="567"/>
        </w:tabs>
        <w:spacing w:line="240" w:lineRule="auto"/>
        <w:rPr>
          <w:lang w:val="nl-NL"/>
        </w:rPr>
      </w:pPr>
      <w:r w:rsidRPr="00D53144">
        <w:rPr>
          <w:lang w:val="nl-NL"/>
        </w:rPr>
        <w:t xml:space="preserve">In Psoriasisonderzoek I (REVEAL) werden 1.212 patiënten onderzocht binnen drie behandelperioden. In behandelperiode A kregen patiënten placebo of Humira in een aanvangsdosis van 80 mg, gevolgd door 40 mg eenmaal per twee weken vanaf één week na de aanvangsdosering. Na 16 weken behandeling gingen patiënten die ten minste een PASI 75 respons hadden bereikt (verbetering PASI-score van ten minste 75% ten opzichte van aanvang van het onderzoek), behandelperiode B in en kregen eenmaal per twee weken 40 mg Humira (open-label). Patiënten die in week 33 nog steeds ≥PASI 75 respons hadden en die oorspronkelijk gerandomiseerd waren naar actieve behandeling in behandelperiode A, werden opnieuw gerandomiseerd in behandelperiode C naar ofwel 40 mg Humira eenmaal per twee weken ofwel placebo voor nog eens 19 weken. In alle behandelgroepen was bij aanvang van het onderzoek de gemiddelde PASI-score 18,9 en de </w:t>
      </w:r>
      <w:r w:rsidRPr="00D53144">
        <w:rPr>
          <w:i/>
          <w:iCs/>
          <w:lang w:val="nl-NL"/>
        </w:rPr>
        <w:t>Physician’s Global Assessment</w:t>
      </w:r>
      <w:r w:rsidRPr="00D53144">
        <w:rPr>
          <w:lang w:val="nl-NL"/>
        </w:rPr>
        <w:t xml:space="preserve"> (PGA) score varieerde bij aanvang van het onderzoek van “matig” (53% van de geïncludeerde proefpersonen) tot “ernstig” (41%) tot “zeer ernstig” (6%).</w:t>
      </w:r>
    </w:p>
    <w:p w:rsidR="008A37F6" w:rsidRPr="00D53144" w14:paraId="10C42C68" w14:textId="77777777">
      <w:pPr>
        <w:pStyle w:val="EndnoteText"/>
        <w:tabs>
          <w:tab w:val="clear" w:pos="567"/>
        </w:tabs>
        <w:rPr>
          <w:lang w:val="nl-NL"/>
        </w:rPr>
      </w:pPr>
    </w:p>
    <w:p w:rsidR="008A37F6" w:rsidRPr="00D53144" w14:paraId="50E846C1" w14:textId="77777777">
      <w:pPr>
        <w:tabs>
          <w:tab w:val="clear" w:pos="567"/>
        </w:tabs>
        <w:spacing w:line="240" w:lineRule="auto"/>
        <w:rPr>
          <w:lang w:val="nl-NL"/>
        </w:rPr>
      </w:pPr>
      <w:r w:rsidRPr="00D53144">
        <w:rPr>
          <w:lang w:val="nl-NL"/>
        </w:rPr>
        <w:t>In Psoriasisonderzoek II (CHAMPION) werden de werkzaamheid en veiligheid van Humira versus methotrexaat (MTX) en placebo vergeleken bij 271 patiënten. Patiënten kregen gedurende 16 weken ofwel placebo, een aanvangsdosis van 7,5 mg MTX en daarna dosisverhogingen tot aan week 12, met een maximale dosis van 25 mg ofwel een aanvangsdosis van 80 mg Humira gevolgd door 40 mg eenmaal per twee weken (vanaf één week na de aanvangsdosis). Er zijn geen gegevens beschikbaar van vergelijking van Humira met MTX na meer dan 16 weken behandeling. Patiënten die MTX kregen en een ≥PASI 50 respons bereikt hadden in week 8 en/of 12 kregen geen verdere dosisverhogingen. In alle behandelgroepen was bij aanvang van het onderzoek de gemiddelde PASI-score 19,7 en de PGA-score varieerde van “licht” (&lt;1%) tot “matig” (48%) tot “ernstig” (46%) tot “zeer ernstig” (6%).</w:t>
      </w:r>
    </w:p>
    <w:p w:rsidR="008A37F6" w:rsidRPr="00D53144" w14:paraId="79EF440F" w14:textId="77777777">
      <w:pPr>
        <w:tabs>
          <w:tab w:val="clear" w:pos="567"/>
        </w:tabs>
        <w:spacing w:line="240" w:lineRule="auto"/>
        <w:rPr>
          <w:u w:val="single"/>
          <w:lang w:val="nl-NL"/>
        </w:rPr>
      </w:pPr>
    </w:p>
    <w:p w:rsidR="008A37F6" w:rsidRPr="00D53144" w14:paraId="6B12ED81" w14:textId="77777777">
      <w:pPr>
        <w:tabs>
          <w:tab w:val="clear" w:pos="567"/>
        </w:tabs>
        <w:spacing w:line="240" w:lineRule="auto"/>
        <w:rPr>
          <w:lang w:val="nl-NL"/>
        </w:rPr>
      </w:pPr>
      <w:r w:rsidRPr="00D53144">
        <w:rPr>
          <w:lang w:val="nl-NL"/>
        </w:rPr>
        <w:t>Alle patiënten die hadden deelgenomen aan fase 2 en fase 3 psoriasisonderzoeken kwamen in aanmerking om deel te nemen aan een open-label extensieonderzoek, waarin Humira gedurende nog minimaal 108 additionele weken werd gegeven.</w:t>
      </w:r>
    </w:p>
    <w:p w:rsidR="008A37F6" w:rsidRPr="00D53144" w14:paraId="502E6A05" w14:textId="77777777">
      <w:pPr>
        <w:tabs>
          <w:tab w:val="clear" w:pos="567"/>
        </w:tabs>
        <w:spacing w:line="240" w:lineRule="auto"/>
        <w:rPr>
          <w:u w:val="single"/>
          <w:lang w:val="nl-NL"/>
        </w:rPr>
      </w:pPr>
    </w:p>
    <w:p w:rsidR="008A37F6" w:rsidRPr="00D53144" w14:paraId="1FA61AE9" w14:textId="02BB9C65">
      <w:pPr>
        <w:tabs>
          <w:tab w:val="clear" w:pos="567"/>
        </w:tabs>
        <w:spacing w:line="240" w:lineRule="auto"/>
        <w:rPr>
          <w:lang w:val="nl-NL"/>
        </w:rPr>
      </w:pPr>
      <w:r w:rsidRPr="00D53144">
        <w:rPr>
          <w:lang w:val="nl-NL"/>
        </w:rPr>
        <w:t xml:space="preserve">Een primair eindpunt in Psoriasisonderzoeken I en II was het percentage patiënten dat in week 16 een PASI 75 respons ten opzichte van aanvang van het onderzoek had bereikt (zie tabellen </w:t>
      </w:r>
      <w:r w:rsidRPr="00D53144" w:rsidR="004243DF">
        <w:rPr>
          <w:lang w:val="nl-NL"/>
        </w:rPr>
        <w:t>9</w:t>
      </w:r>
      <w:r w:rsidRPr="00D53144">
        <w:rPr>
          <w:lang w:val="nl-NL"/>
        </w:rPr>
        <w:t xml:space="preserve"> en </w:t>
      </w:r>
      <w:r w:rsidRPr="00D53144" w:rsidR="004243DF">
        <w:rPr>
          <w:lang w:val="nl-NL"/>
        </w:rPr>
        <w:t>10</w:t>
      </w:r>
      <w:r w:rsidRPr="00D53144">
        <w:rPr>
          <w:lang w:val="nl-NL"/>
        </w:rPr>
        <w:t>).</w:t>
      </w:r>
    </w:p>
    <w:p w:rsidR="008A37F6" w:rsidRPr="00D53144" w14:paraId="42630EFF" w14:textId="77777777">
      <w:pPr>
        <w:tabs>
          <w:tab w:val="clear" w:pos="567"/>
        </w:tabs>
        <w:spacing w:line="240" w:lineRule="auto"/>
        <w:rPr>
          <w:u w:val="single"/>
          <w:lang w:val="nl-NL"/>
        </w:rPr>
      </w:pPr>
    </w:p>
    <w:p w:rsidR="008A37F6" w:rsidRPr="00D53144" w14:paraId="6D4328DF" w14:textId="726B9113">
      <w:pPr>
        <w:keepNext/>
        <w:tabs>
          <w:tab w:val="clear" w:pos="567"/>
        </w:tabs>
        <w:spacing w:line="240" w:lineRule="auto"/>
        <w:jc w:val="center"/>
        <w:rPr>
          <w:bCs/>
          <w:lang w:val="nl-NL"/>
        </w:rPr>
      </w:pPr>
      <w:r w:rsidRPr="00D53144">
        <w:rPr>
          <w:b/>
          <w:bCs/>
          <w:lang w:val="nl-NL"/>
        </w:rPr>
        <w:t xml:space="preserve">Tabel </w:t>
      </w:r>
      <w:r w:rsidRPr="00D53144" w:rsidR="004243DF">
        <w:rPr>
          <w:b/>
          <w:bCs/>
          <w:lang w:val="nl-NL"/>
        </w:rPr>
        <w:t>9</w:t>
      </w:r>
      <w:r w:rsidRPr="00D53144">
        <w:rPr>
          <w:b/>
          <w:bCs/>
          <w:lang w:val="nl-NL"/>
        </w:rPr>
        <w:t xml:space="preserve"> </w:t>
      </w:r>
    </w:p>
    <w:p w:rsidR="008A37F6" w:rsidRPr="00D53144" w14:paraId="4483E3DB" w14:textId="77777777">
      <w:pPr>
        <w:keepNext/>
        <w:tabs>
          <w:tab w:val="clear" w:pos="567"/>
        </w:tabs>
        <w:spacing w:line="240" w:lineRule="auto"/>
        <w:jc w:val="center"/>
        <w:rPr>
          <w:bCs/>
          <w:lang w:val="nl-NL"/>
        </w:rPr>
      </w:pPr>
      <w:r w:rsidRPr="00D53144">
        <w:rPr>
          <w:b/>
          <w:bCs/>
          <w:lang w:val="nl-NL"/>
        </w:rPr>
        <w:t>Psoriasisonderzoek I (REVEAL)</w:t>
      </w:r>
    </w:p>
    <w:p w:rsidR="008A37F6" w:rsidRPr="00D53144" w14:paraId="12C91151" w14:textId="77777777">
      <w:pPr>
        <w:keepNext/>
        <w:tabs>
          <w:tab w:val="clear" w:pos="567"/>
        </w:tabs>
        <w:spacing w:line="240" w:lineRule="auto"/>
        <w:jc w:val="center"/>
        <w:rPr>
          <w:bCs/>
          <w:lang w:val="nl-NL"/>
        </w:rPr>
      </w:pPr>
      <w:r w:rsidRPr="00D53144">
        <w:rPr>
          <w:b/>
          <w:bCs/>
          <w:lang w:val="nl-NL"/>
        </w:rPr>
        <w:t>Resultaten werkzaamheid na 16 weken</w:t>
      </w:r>
    </w:p>
    <w:p w:rsidR="008A37F6" w:rsidRPr="00D53144" w14:paraId="46AA1236" w14:textId="77777777">
      <w:pPr>
        <w:keepNext/>
        <w:tabs>
          <w:tab w:val="clear" w:pos="567"/>
        </w:tabs>
        <w:spacing w:line="240" w:lineRule="auto"/>
        <w:jc w:val="center"/>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44"/>
        <w:gridCol w:w="2784"/>
        <w:gridCol w:w="3233"/>
      </w:tblGrid>
      <w:tr w14:paraId="53E09416" w14:textId="77777777">
        <w:tblPrEx>
          <w:tblW w:w="0" w:type="auto"/>
          <w:tblLook w:val="0000"/>
        </w:tblPrEx>
        <w:tc>
          <w:tcPr>
            <w:tcW w:w="3095" w:type="dxa"/>
          </w:tcPr>
          <w:p w:rsidR="008A37F6" w:rsidRPr="00D53144" w14:paraId="05898DE4" w14:textId="77777777">
            <w:pPr>
              <w:keepNext/>
              <w:tabs>
                <w:tab w:val="clear" w:pos="567"/>
              </w:tabs>
              <w:spacing w:line="240" w:lineRule="auto"/>
              <w:jc w:val="center"/>
              <w:rPr>
                <w:b/>
                <w:bCs/>
                <w:lang w:val="nl-NL"/>
              </w:rPr>
            </w:pPr>
          </w:p>
        </w:tc>
        <w:tc>
          <w:tcPr>
            <w:tcW w:w="2863" w:type="dxa"/>
          </w:tcPr>
          <w:p w:rsidR="008A37F6" w:rsidRPr="00D53144" w14:paraId="0915295E" w14:textId="77777777">
            <w:pPr>
              <w:keepNext/>
              <w:tabs>
                <w:tab w:val="clear" w:pos="567"/>
              </w:tabs>
              <w:spacing w:line="240" w:lineRule="auto"/>
              <w:jc w:val="center"/>
              <w:rPr>
                <w:b/>
                <w:bCs/>
                <w:lang w:val="nl-NL"/>
              </w:rPr>
            </w:pPr>
            <w:r w:rsidRPr="00D53144">
              <w:rPr>
                <w:b/>
                <w:bCs/>
                <w:lang w:val="nl-NL"/>
              </w:rPr>
              <w:t>Placebo</w:t>
            </w:r>
          </w:p>
          <w:p w:rsidR="008A37F6" w:rsidRPr="00D53144" w14:paraId="0BE09DD8" w14:textId="23A98390">
            <w:pPr>
              <w:keepNext/>
              <w:tabs>
                <w:tab w:val="clear" w:pos="567"/>
              </w:tabs>
              <w:spacing w:line="240" w:lineRule="auto"/>
              <w:jc w:val="center"/>
              <w:rPr>
                <w:b/>
                <w:bCs/>
                <w:lang w:val="nl-NL"/>
              </w:rPr>
            </w:pPr>
            <w:r>
              <w:rPr>
                <w:b/>
                <w:bCs/>
                <w:lang w:val="nl-NL"/>
              </w:rPr>
              <w:t xml:space="preserve">N = </w:t>
            </w:r>
            <w:r w:rsidRPr="00D53144" w:rsidR="00503FCF">
              <w:rPr>
                <w:b/>
                <w:bCs/>
                <w:lang w:val="nl-NL"/>
              </w:rPr>
              <w:t>398</w:t>
            </w:r>
          </w:p>
          <w:p w:rsidR="008A37F6" w:rsidRPr="00D53144" w14:paraId="43141EC4" w14:textId="77777777">
            <w:pPr>
              <w:keepNext/>
              <w:tabs>
                <w:tab w:val="clear" w:pos="567"/>
              </w:tabs>
              <w:spacing w:line="240" w:lineRule="auto"/>
              <w:jc w:val="center"/>
              <w:rPr>
                <w:b/>
                <w:bCs/>
                <w:lang w:val="nl-NL"/>
              </w:rPr>
            </w:pPr>
            <w:r w:rsidRPr="00D53144">
              <w:rPr>
                <w:b/>
                <w:bCs/>
                <w:lang w:val="nl-NL"/>
              </w:rPr>
              <w:t>n (%)</w:t>
            </w:r>
          </w:p>
        </w:tc>
        <w:tc>
          <w:tcPr>
            <w:tcW w:w="3329" w:type="dxa"/>
          </w:tcPr>
          <w:p w:rsidR="008A37F6" w:rsidRPr="00D53144" w14:paraId="75ED20FD" w14:textId="77777777">
            <w:pPr>
              <w:keepNext/>
              <w:tabs>
                <w:tab w:val="clear" w:pos="567"/>
              </w:tabs>
              <w:spacing w:line="240" w:lineRule="auto"/>
              <w:jc w:val="center"/>
              <w:rPr>
                <w:b/>
                <w:bCs/>
                <w:lang w:val="nl-NL"/>
              </w:rPr>
            </w:pPr>
            <w:r w:rsidRPr="00D53144">
              <w:rPr>
                <w:b/>
                <w:bCs/>
                <w:lang w:val="nl-NL"/>
              </w:rPr>
              <w:t>Humira 40 mg eenmaal per twee weken</w:t>
            </w:r>
          </w:p>
          <w:p w:rsidR="008A37F6" w:rsidRPr="00D53144" w14:paraId="2517774F" w14:textId="3928E6E2">
            <w:pPr>
              <w:keepNext/>
              <w:tabs>
                <w:tab w:val="clear" w:pos="567"/>
              </w:tabs>
              <w:spacing w:line="240" w:lineRule="auto"/>
              <w:jc w:val="center"/>
              <w:rPr>
                <w:b/>
                <w:bCs/>
                <w:lang w:val="nl-NL"/>
              </w:rPr>
            </w:pPr>
            <w:r>
              <w:rPr>
                <w:b/>
                <w:bCs/>
                <w:lang w:val="nl-NL"/>
              </w:rPr>
              <w:t xml:space="preserve">N = </w:t>
            </w:r>
            <w:r w:rsidRPr="00D53144" w:rsidR="00503FCF">
              <w:rPr>
                <w:b/>
                <w:bCs/>
                <w:lang w:val="nl-NL"/>
              </w:rPr>
              <w:t>814</w:t>
            </w:r>
          </w:p>
          <w:p w:rsidR="008A37F6" w:rsidRPr="00D53144" w14:paraId="1048CCAC" w14:textId="77777777">
            <w:pPr>
              <w:keepNext/>
              <w:tabs>
                <w:tab w:val="clear" w:pos="567"/>
              </w:tabs>
              <w:spacing w:line="240" w:lineRule="auto"/>
              <w:jc w:val="center"/>
              <w:rPr>
                <w:b/>
                <w:bCs/>
                <w:lang w:val="nl-NL"/>
              </w:rPr>
            </w:pPr>
            <w:r w:rsidRPr="00D53144">
              <w:rPr>
                <w:b/>
                <w:bCs/>
                <w:lang w:val="nl-NL"/>
              </w:rPr>
              <w:t>n (%)</w:t>
            </w:r>
          </w:p>
        </w:tc>
      </w:tr>
      <w:tr w14:paraId="1B0FAE63" w14:textId="77777777">
        <w:tblPrEx>
          <w:tblW w:w="0" w:type="auto"/>
          <w:tblLook w:val="0000"/>
        </w:tblPrEx>
        <w:tc>
          <w:tcPr>
            <w:tcW w:w="3095" w:type="dxa"/>
          </w:tcPr>
          <w:p w:rsidR="008A37F6" w:rsidRPr="00D53144" w14:paraId="699DF345" w14:textId="77777777">
            <w:pPr>
              <w:keepNext/>
              <w:tabs>
                <w:tab w:val="clear" w:pos="567"/>
              </w:tabs>
              <w:spacing w:line="240" w:lineRule="auto"/>
              <w:rPr>
                <w:b/>
                <w:bCs/>
                <w:lang w:val="nl-NL"/>
              </w:rPr>
            </w:pPr>
            <w:r w:rsidRPr="00D53144">
              <w:rPr>
                <w:b/>
                <w:bCs/>
                <w:lang w:val="nl-NL"/>
              </w:rPr>
              <w:t>≥PASI 75</w:t>
            </w:r>
            <w:r w:rsidRPr="00D53144">
              <w:rPr>
                <w:b/>
                <w:bCs/>
                <w:vertAlign w:val="superscript"/>
                <w:lang w:val="nl-NL"/>
              </w:rPr>
              <w:t>a</w:t>
            </w:r>
          </w:p>
        </w:tc>
        <w:tc>
          <w:tcPr>
            <w:tcW w:w="2863" w:type="dxa"/>
          </w:tcPr>
          <w:p w:rsidR="008A37F6" w:rsidRPr="00D53144" w14:paraId="6B8A91C1" w14:textId="77777777">
            <w:pPr>
              <w:keepNext/>
              <w:tabs>
                <w:tab w:val="clear" w:pos="567"/>
              </w:tabs>
              <w:spacing w:line="240" w:lineRule="auto"/>
              <w:jc w:val="center"/>
              <w:rPr>
                <w:lang w:val="nl-NL"/>
              </w:rPr>
            </w:pPr>
            <w:r w:rsidRPr="00D53144">
              <w:rPr>
                <w:lang w:val="nl-NL"/>
              </w:rPr>
              <w:t>26 (6,5)</w:t>
            </w:r>
          </w:p>
        </w:tc>
        <w:tc>
          <w:tcPr>
            <w:tcW w:w="3329" w:type="dxa"/>
          </w:tcPr>
          <w:p w:rsidR="008A37F6" w:rsidRPr="00D53144" w14:paraId="3E068456" w14:textId="77777777">
            <w:pPr>
              <w:keepNext/>
              <w:tabs>
                <w:tab w:val="clear" w:pos="567"/>
              </w:tabs>
              <w:spacing w:line="240" w:lineRule="auto"/>
              <w:jc w:val="center"/>
              <w:rPr>
                <w:vertAlign w:val="superscript"/>
                <w:lang w:val="nl-NL"/>
              </w:rPr>
            </w:pPr>
            <w:r w:rsidRPr="00D53144">
              <w:rPr>
                <w:lang w:val="nl-NL"/>
              </w:rPr>
              <w:t>578 (70,9)</w:t>
            </w:r>
            <w:r w:rsidRPr="00D53144">
              <w:rPr>
                <w:vertAlign w:val="superscript"/>
                <w:lang w:val="nl-NL"/>
              </w:rPr>
              <w:t>b</w:t>
            </w:r>
          </w:p>
        </w:tc>
      </w:tr>
      <w:tr w14:paraId="3EE50A8F" w14:textId="77777777">
        <w:tblPrEx>
          <w:tblW w:w="0" w:type="auto"/>
          <w:tblLook w:val="0000"/>
        </w:tblPrEx>
        <w:tc>
          <w:tcPr>
            <w:tcW w:w="3095" w:type="dxa"/>
          </w:tcPr>
          <w:p w:rsidR="008A37F6" w:rsidRPr="00D53144" w14:paraId="43A1C8F5" w14:textId="77777777">
            <w:pPr>
              <w:keepNext/>
              <w:tabs>
                <w:tab w:val="clear" w:pos="567"/>
              </w:tabs>
              <w:spacing w:line="240" w:lineRule="auto"/>
              <w:rPr>
                <w:b/>
                <w:bCs/>
                <w:lang w:val="nl-NL"/>
              </w:rPr>
            </w:pPr>
            <w:r w:rsidRPr="00D53144">
              <w:rPr>
                <w:b/>
                <w:bCs/>
                <w:lang w:val="nl-NL"/>
              </w:rPr>
              <w:t>PASI 100</w:t>
            </w:r>
          </w:p>
        </w:tc>
        <w:tc>
          <w:tcPr>
            <w:tcW w:w="2863" w:type="dxa"/>
          </w:tcPr>
          <w:p w:rsidR="008A37F6" w:rsidRPr="00D53144" w14:paraId="30A7334D" w14:textId="77777777">
            <w:pPr>
              <w:keepNext/>
              <w:tabs>
                <w:tab w:val="clear" w:pos="567"/>
              </w:tabs>
              <w:spacing w:line="240" w:lineRule="auto"/>
              <w:jc w:val="center"/>
              <w:rPr>
                <w:lang w:val="nl-NL"/>
              </w:rPr>
            </w:pPr>
            <w:r w:rsidRPr="00D53144">
              <w:rPr>
                <w:lang w:val="nl-NL"/>
              </w:rPr>
              <w:t>3 (0,8)</w:t>
            </w:r>
          </w:p>
        </w:tc>
        <w:tc>
          <w:tcPr>
            <w:tcW w:w="3329" w:type="dxa"/>
          </w:tcPr>
          <w:p w:rsidR="008A37F6" w:rsidRPr="00D53144" w14:paraId="1967D1B7" w14:textId="77777777">
            <w:pPr>
              <w:keepNext/>
              <w:tabs>
                <w:tab w:val="clear" w:pos="567"/>
              </w:tabs>
              <w:spacing w:line="240" w:lineRule="auto"/>
              <w:jc w:val="center"/>
              <w:rPr>
                <w:vertAlign w:val="superscript"/>
                <w:lang w:val="nl-NL"/>
              </w:rPr>
            </w:pPr>
            <w:r w:rsidRPr="00D53144">
              <w:rPr>
                <w:lang w:val="nl-NL"/>
              </w:rPr>
              <w:t>163 (20,0)</w:t>
            </w:r>
            <w:r w:rsidRPr="00D53144">
              <w:rPr>
                <w:vertAlign w:val="superscript"/>
                <w:lang w:val="nl-NL"/>
              </w:rPr>
              <w:t>b</w:t>
            </w:r>
          </w:p>
        </w:tc>
      </w:tr>
      <w:tr w14:paraId="5E9269DB" w14:textId="77777777">
        <w:tblPrEx>
          <w:tblW w:w="0" w:type="auto"/>
          <w:tblLook w:val="0000"/>
        </w:tblPrEx>
        <w:tc>
          <w:tcPr>
            <w:tcW w:w="3095" w:type="dxa"/>
          </w:tcPr>
          <w:p w:rsidR="008A37F6" w:rsidRPr="00D53144" w14:paraId="73D2E8D0" w14:textId="77777777">
            <w:pPr>
              <w:keepNext/>
              <w:tabs>
                <w:tab w:val="clear" w:pos="567"/>
              </w:tabs>
              <w:spacing w:line="240" w:lineRule="auto"/>
              <w:rPr>
                <w:b/>
                <w:bCs/>
                <w:lang w:val="nl-NL"/>
              </w:rPr>
            </w:pPr>
            <w:r w:rsidRPr="00D53144">
              <w:rPr>
                <w:b/>
                <w:bCs/>
                <w:lang w:val="nl-NL"/>
              </w:rPr>
              <w:t>PGA: Schoon/minimaal</w:t>
            </w:r>
          </w:p>
        </w:tc>
        <w:tc>
          <w:tcPr>
            <w:tcW w:w="2863" w:type="dxa"/>
          </w:tcPr>
          <w:p w:rsidR="008A37F6" w:rsidRPr="00D53144" w14:paraId="7D3A5DBC" w14:textId="77777777">
            <w:pPr>
              <w:keepNext/>
              <w:tabs>
                <w:tab w:val="clear" w:pos="567"/>
              </w:tabs>
              <w:spacing w:line="240" w:lineRule="auto"/>
              <w:jc w:val="center"/>
              <w:rPr>
                <w:lang w:val="nl-NL"/>
              </w:rPr>
            </w:pPr>
            <w:r w:rsidRPr="00D53144">
              <w:rPr>
                <w:lang w:val="nl-NL"/>
              </w:rPr>
              <w:t>17 (4,3)</w:t>
            </w:r>
          </w:p>
        </w:tc>
        <w:tc>
          <w:tcPr>
            <w:tcW w:w="3329" w:type="dxa"/>
          </w:tcPr>
          <w:p w:rsidR="008A37F6" w:rsidRPr="00D53144" w14:paraId="432ADDF9" w14:textId="77777777">
            <w:pPr>
              <w:keepNext/>
              <w:tabs>
                <w:tab w:val="clear" w:pos="567"/>
              </w:tabs>
              <w:spacing w:line="240" w:lineRule="auto"/>
              <w:jc w:val="center"/>
              <w:rPr>
                <w:vertAlign w:val="superscript"/>
                <w:lang w:val="nl-NL"/>
              </w:rPr>
            </w:pPr>
            <w:r w:rsidRPr="00D53144">
              <w:rPr>
                <w:lang w:val="nl-NL"/>
              </w:rPr>
              <w:t>506 (62,2)</w:t>
            </w:r>
            <w:r w:rsidRPr="00D53144">
              <w:rPr>
                <w:vertAlign w:val="superscript"/>
                <w:lang w:val="nl-NL"/>
              </w:rPr>
              <w:t>b</w:t>
            </w:r>
          </w:p>
        </w:tc>
      </w:tr>
      <w:tr w14:paraId="1131628A" w14:textId="77777777">
        <w:tblPrEx>
          <w:tblW w:w="0" w:type="auto"/>
          <w:tblLook w:val="0000"/>
        </w:tblPrEx>
        <w:trPr>
          <w:cantSplit/>
        </w:trPr>
        <w:tc>
          <w:tcPr>
            <w:tcW w:w="9287" w:type="dxa"/>
            <w:gridSpan w:val="3"/>
          </w:tcPr>
          <w:p w:rsidR="008A37F6" w:rsidRPr="00D53144" w14:paraId="31F3CC94" w14:textId="77777777">
            <w:pPr>
              <w:keepNext/>
              <w:tabs>
                <w:tab w:val="clear" w:pos="567"/>
              </w:tabs>
              <w:spacing w:line="240" w:lineRule="auto"/>
              <w:rPr>
                <w:lang w:val="nl-NL"/>
              </w:rPr>
            </w:pPr>
            <w:r w:rsidRPr="00D53144">
              <w:rPr>
                <w:vertAlign w:val="superscript"/>
                <w:lang w:val="nl-NL"/>
              </w:rPr>
              <w:t xml:space="preserve">a </w:t>
            </w:r>
            <w:r w:rsidRPr="00D53144">
              <w:rPr>
                <w:lang w:val="nl-NL"/>
              </w:rPr>
              <w:t>Het percentage patiënten dat PASI 75 respons bereikte, werd bij de berekening naar het midden afgerond</w:t>
            </w:r>
          </w:p>
          <w:p w:rsidR="008A37F6" w:rsidRPr="0068520F" w14:paraId="70FC1152" w14:textId="77777777">
            <w:pPr>
              <w:keepNext/>
              <w:tabs>
                <w:tab w:val="clear" w:pos="567"/>
              </w:tabs>
              <w:spacing w:line="240" w:lineRule="auto"/>
              <w:rPr>
                <w:lang w:val="en-US"/>
              </w:rPr>
            </w:pPr>
            <w:r w:rsidRPr="0068520F">
              <w:rPr>
                <w:vertAlign w:val="superscript"/>
                <w:lang w:val="en-US"/>
              </w:rPr>
              <w:t>b</w:t>
            </w:r>
            <w:r w:rsidRPr="0068520F">
              <w:rPr>
                <w:lang w:val="en-US"/>
              </w:rPr>
              <w:t xml:space="preserve"> p&lt;0,001, Humira versus placebo</w:t>
            </w:r>
          </w:p>
        </w:tc>
      </w:tr>
    </w:tbl>
    <w:p w:rsidR="008A37F6" w:rsidRPr="0068520F" w14:paraId="2E9E0367" w14:textId="77777777">
      <w:pPr>
        <w:tabs>
          <w:tab w:val="clear" w:pos="567"/>
        </w:tabs>
        <w:spacing w:line="240" w:lineRule="auto"/>
        <w:rPr>
          <w:u w:val="single"/>
          <w:lang w:val="en-US"/>
        </w:rPr>
      </w:pPr>
    </w:p>
    <w:p w:rsidR="008A37F6" w:rsidRPr="00D53144" w14:paraId="7EF553E4" w14:textId="712E2F16">
      <w:pPr>
        <w:keepNext/>
        <w:tabs>
          <w:tab w:val="clear" w:pos="567"/>
        </w:tabs>
        <w:spacing w:line="240" w:lineRule="auto"/>
        <w:jc w:val="center"/>
        <w:rPr>
          <w:bCs/>
          <w:lang w:val="nl-NL"/>
        </w:rPr>
      </w:pPr>
      <w:r w:rsidRPr="00D53144">
        <w:rPr>
          <w:b/>
          <w:bCs/>
          <w:lang w:val="nl-NL"/>
        </w:rPr>
        <w:t xml:space="preserve">Tabel </w:t>
      </w:r>
      <w:r w:rsidRPr="00D53144" w:rsidR="004243DF">
        <w:rPr>
          <w:b/>
          <w:bCs/>
          <w:lang w:val="nl-NL"/>
        </w:rPr>
        <w:t>10</w:t>
      </w:r>
      <w:r w:rsidRPr="00D53144">
        <w:rPr>
          <w:b/>
          <w:bCs/>
          <w:lang w:val="nl-NL"/>
        </w:rPr>
        <w:t xml:space="preserve"> </w:t>
      </w:r>
    </w:p>
    <w:p w:rsidR="008A37F6" w:rsidRPr="00D53144" w14:paraId="24A04AFD" w14:textId="77777777">
      <w:pPr>
        <w:keepNext/>
        <w:tabs>
          <w:tab w:val="clear" w:pos="567"/>
        </w:tabs>
        <w:spacing w:line="240" w:lineRule="auto"/>
        <w:jc w:val="center"/>
        <w:rPr>
          <w:bCs/>
          <w:lang w:val="nl-NL"/>
        </w:rPr>
      </w:pPr>
      <w:r w:rsidRPr="00D53144">
        <w:rPr>
          <w:b/>
          <w:bCs/>
          <w:lang w:val="nl-NL"/>
        </w:rPr>
        <w:t>Psoriasisonderzoek II (CHAMPION)</w:t>
      </w:r>
    </w:p>
    <w:p w:rsidR="008A37F6" w:rsidRPr="00D53144" w14:paraId="34699AD0" w14:textId="77777777">
      <w:pPr>
        <w:keepNext/>
        <w:tabs>
          <w:tab w:val="clear" w:pos="567"/>
        </w:tabs>
        <w:spacing w:line="240" w:lineRule="auto"/>
        <w:jc w:val="center"/>
        <w:rPr>
          <w:bCs/>
          <w:lang w:val="nl-NL"/>
        </w:rPr>
      </w:pPr>
      <w:r w:rsidRPr="00D53144">
        <w:rPr>
          <w:b/>
          <w:bCs/>
          <w:lang w:val="nl-NL"/>
        </w:rPr>
        <w:t>Resultaten werkzaamheid na 16 weken</w:t>
      </w:r>
    </w:p>
    <w:p w:rsidR="008A37F6" w:rsidRPr="00D53144" w14:paraId="5264DB4D" w14:textId="77777777">
      <w:pPr>
        <w:keepNext/>
        <w:tabs>
          <w:tab w:val="clear" w:pos="567"/>
        </w:tabs>
        <w:spacing w:line="240" w:lineRule="auto"/>
        <w:jc w:val="center"/>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6"/>
        <w:gridCol w:w="2188"/>
        <w:gridCol w:w="2178"/>
        <w:gridCol w:w="2189"/>
      </w:tblGrid>
      <w:tr w14:paraId="1019B58C" w14:textId="77777777">
        <w:tblPrEx>
          <w:tblW w:w="0" w:type="auto"/>
          <w:tblLook w:val="0000"/>
        </w:tblPrEx>
        <w:tc>
          <w:tcPr>
            <w:tcW w:w="2538" w:type="dxa"/>
          </w:tcPr>
          <w:p w:rsidR="008A37F6" w:rsidRPr="00D53144" w14:paraId="023E0C97" w14:textId="77777777">
            <w:pPr>
              <w:keepNext/>
              <w:tabs>
                <w:tab w:val="clear" w:pos="567"/>
              </w:tabs>
              <w:spacing w:line="240" w:lineRule="auto"/>
              <w:jc w:val="center"/>
              <w:rPr>
                <w:b/>
                <w:bCs/>
                <w:lang w:val="nl-NL"/>
              </w:rPr>
            </w:pPr>
          </w:p>
        </w:tc>
        <w:tc>
          <w:tcPr>
            <w:tcW w:w="2250" w:type="dxa"/>
          </w:tcPr>
          <w:p w:rsidR="008A37F6" w:rsidRPr="00D53144" w14:paraId="2175BAC0" w14:textId="77777777">
            <w:pPr>
              <w:keepNext/>
              <w:tabs>
                <w:tab w:val="clear" w:pos="567"/>
              </w:tabs>
              <w:spacing w:line="240" w:lineRule="auto"/>
              <w:jc w:val="center"/>
              <w:rPr>
                <w:b/>
                <w:bCs/>
                <w:lang w:val="nl-NL"/>
              </w:rPr>
            </w:pPr>
            <w:r w:rsidRPr="00D53144">
              <w:rPr>
                <w:b/>
                <w:bCs/>
                <w:lang w:val="nl-NL"/>
              </w:rPr>
              <w:t>Placebo</w:t>
            </w:r>
          </w:p>
          <w:p w:rsidR="008A37F6" w:rsidRPr="00D53144" w14:paraId="3C8A0C94" w14:textId="13D147AC">
            <w:pPr>
              <w:keepNext/>
              <w:tabs>
                <w:tab w:val="clear" w:pos="567"/>
              </w:tabs>
              <w:spacing w:line="240" w:lineRule="auto"/>
              <w:jc w:val="center"/>
              <w:rPr>
                <w:b/>
                <w:bCs/>
                <w:lang w:val="nl-NL"/>
              </w:rPr>
            </w:pPr>
            <w:r>
              <w:rPr>
                <w:b/>
                <w:bCs/>
                <w:lang w:val="nl-NL"/>
              </w:rPr>
              <w:t xml:space="preserve">N = </w:t>
            </w:r>
            <w:r w:rsidRPr="00D53144" w:rsidR="00503FCF">
              <w:rPr>
                <w:b/>
                <w:bCs/>
                <w:lang w:val="nl-NL"/>
              </w:rPr>
              <w:t>53</w:t>
            </w:r>
          </w:p>
          <w:p w:rsidR="008A37F6" w:rsidRPr="00D53144" w14:paraId="1711566C" w14:textId="77777777">
            <w:pPr>
              <w:keepNext/>
              <w:tabs>
                <w:tab w:val="clear" w:pos="567"/>
              </w:tabs>
              <w:spacing w:line="240" w:lineRule="auto"/>
              <w:jc w:val="center"/>
              <w:rPr>
                <w:b/>
                <w:bCs/>
                <w:lang w:val="nl-NL"/>
              </w:rPr>
            </w:pPr>
            <w:r w:rsidRPr="00D53144">
              <w:rPr>
                <w:b/>
                <w:bCs/>
                <w:lang w:val="nl-NL"/>
              </w:rPr>
              <w:t>n (%)</w:t>
            </w:r>
          </w:p>
        </w:tc>
        <w:tc>
          <w:tcPr>
            <w:tcW w:w="2250" w:type="dxa"/>
          </w:tcPr>
          <w:p w:rsidR="008A37F6" w:rsidRPr="00D53144" w14:paraId="0F2D19BF" w14:textId="77777777">
            <w:pPr>
              <w:keepNext/>
              <w:tabs>
                <w:tab w:val="clear" w:pos="567"/>
              </w:tabs>
              <w:spacing w:line="240" w:lineRule="auto"/>
              <w:jc w:val="center"/>
              <w:rPr>
                <w:b/>
                <w:bCs/>
                <w:lang w:val="nl-NL"/>
              </w:rPr>
            </w:pPr>
            <w:r w:rsidRPr="00D53144">
              <w:rPr>
                <w:b/>
                <w:bCs/>
                <w:lang w:val="nl-NL"/>
              </w:rPr>
              <w:t>MTX</w:t>
            </w:r>
          </w:p>
          <w:p w:rsidR="008A37F6" w:rsidRPr="00D53144" w14:paraId="504163D1" w14:textId="5EB73B85">
            <w:pPr>
              <w:keepNext/>
              <w:tabs>
                <w:tab w:val="clear" w:pos="567"/>
              </w:tabs>
              <w:spacing w:line="240" w:lineRule="auto"/>
              <w:jc w:val="center"/>
              <w:rPr>
                <w:b/>
                <w:bCs/>
                <w:lang w:val="nl-NL"/>
              </w:rPr>
            </w:pPr>
            <w:r>
              <w:rPr>
                <w:b/>
                <w:bCs/>
                <w:lang w:val="nl-NL"/>
              </w:rPr>
              <w:t xml:space="preserve">N = </w:t>
            </w:r>
            <w:r w:rsidRPr="00D53144" w:rsidR="00503FCF">
              <w:rPr>
                <w:b/>
                <w:bCs/>
                <w:lang w:val="nl-NL"/>
              </w:rPr>
              <w:t>110</w:t>
            </w:r>
          </w:p>
          <w:p w:rsidR="008A37F6" w:rsidRPr="00D53144" w14:paraId="779F21F0" w14:textId="77777777">
            <w:pPr>
              <w:keepNext/>
              <w:tabs>
                <w:tab w:val="clear" w:pos="567"/>
              </w:tabs>
              <w:spacing w:line="240" w:lineRule="auto"/>
              <w:jc w:val="center"/>
              <w:rPr>
                <w:b/>
                <w:bCs/>
                <w:lang w:val="nl-NL"/>
              </w:rPr>
            </w:pPr>
            <w:r w:rsidRPr="00D53144">
              <w:rPr>
                <w:b/>
                <w:bCs/>
                <w:lang w:val="nl-NL"/>
              </w:rPr>
              <w:t>n (%)</w:t>
            </w:r>
          </w:p>
        </w:tc>
        <w:tc>
          <w:tcPr>
            <w:tcW w:w="2249" w:type="dxa"/>
          </w:tcPr>
          <w:p w:rsidR="008A37F6" w:rsidRPr="00D53144" w14:paraId="2EE5EC4D" w14:textId="77777777">
            <w:pPr>
              <w:keepNext/>
              <w:tabs>
                <w:tab w:val="clear" w:pos="567"/>
              </w:tabs>
              <w:spacing w:line="240" w:lineRule="auto"/>
              <w:jc w:val="center"/>
              <w:rPr>
                <w:b/>
                <w:bCs/>
                <w:lang w:val="nl-NL"/>
              </w:rPr>
            </w:pPr>
            <w:r w:rsidRPr="00D53144">
              <w:rPr>
                <w:b/>
                <w:bCs/>
                <w:lang w:val="nl-NL"/>
              </w:rPr>
              <w:t>Humira 40 mg eenmaal per twee weken</w:t>
            </w:r>
          </w:p>
          <w:p w:rsidR="008A37F6" w:rsidRPr="00D53144" w14:paraId="45A7000B" w14:textId="36733356">
            <w:pPr>
              <w:keepNext/>
              <w:tabs>
                <w:tab w:val="clear" w:pos="567"/>
              </w:tabs>
              <w:spacing w:line="240" w:lineRule="auto"/>
              <w:jc w:val="center"/>
              <w:rPr>
                <w:b/>
                <w:bCs/>
                <w:lang w:val="nl-NL"/>
              </w:rPr>
            </w:pPr>
            <w:r>
              <w:rPr>
                <w:b/>
                <w:bCs/>
                <w:lang w:val="nl-NL"/>
              </w:rPr>
              <w:t xml:space="preserve">N = </w:t>
            </w:r>
            <w:r w:rsidRPr="00D53144" w:rsidR="00503FCF">
              <w:rPr>
                <w:b/>
                <w:bCs/>
                <w:lang w:val="nl-NL"/>
              </w:rPr>
              <w:t>108</w:t>
            </w:r>
          </w:p>
          <w:p w:rsidR="008A37F6" w:rsidRPr="00D53144" w14:paraId="32B97712" w14:textId="77777777">
            <w:pPr>
              <w:keepNext/>
              <w:tabs>
                <w:tab w:val="clear" w:pos="567"/>
              </w:tabs>
              <w:spacing w:line="240" w:lineRule="auto"/>
              <w:jc w:val="center"/>
              <w:rPr>
                <w:b/>
                <w:bCs/>
                <w:lang w:val="nl-NL"/>
              </w:rPr>
            </w:pPr>
            <w:r w:rsidRPr="00D53144">
              <w:rPr>
                <w:b/>
                <w:bCs/>
                <w:lang w:val="nl-NL"/>
              </w:rPr>
              <w:t>n (%)</w:t>
            </w:r>
          </w:p>
        </w:tc>
      </w:tr>
      <w:tr w14:paraId="09809213" w14:textId="77777777">
        <w:tblPrEx>
          <w:tblW w:w="0" w:type="auto"/>
          <w:tblLook w:val="0000"/>
        </w:tblPrEx>
        <w:tc>
          <w:tcPr>
            <w:tcW w:w="2538" w:type="dxa"/>
          </w:tcPr>
          <w:p w:rsidR="008A37F6" w:rsidRPr="00D53144" w14:paraId="455684B1" w14:textId="77777777">
            <w:pPr>
              <w:keepNext/>
              <w:tabs>
                <w:tab w:val="clear" w:pos="567"/>
              </w:tabs>
              <w:spacing w:line="240" w:lineRule="auto"/>
              <w:rPr>
                <w:b/>
                <w:bCs/>
                <w:lang w:val="nl-NL"/>
              </w:rPr>
            </w:pPr>
            <w:r w:rsidRPr="00D53144">
              <w:rPr>
                <w:b/>
                <w:bCs/>
                <w:lang w:val="nl-NL"/>
              </w:rPr>
              <w:t>≥PASI 75</w:t>
            </w:r>
          </w:p>
        </w:tc>
        <w:tc>
          <w:tcPr>
            <w:tcW w:w="2250" w:type="dxa"/>
          </w:tcPr>
          <w:p w:rsidR="008A37F6" w:rsidRPr="00D53144" w14:paraId="232D430F" w14:textId="77777777">
            <w:pPr>
              <w:keepNext/>
              <w:tabs>
                <w:tab w:val="clear" w:pos="567"/>
              </w:tabs>
              <w:spacing w:line="240" w:lineRule="auto"/>
              <w:jc w:val="center"/>
              <w:rPr>
                <w:lang w:val="nl-NL"/>
              </w:rPr>
            </w:pPr>
            <w:r w:rsidRPr="00D53144">
              <w:rPr>
                <w:lang w:val="nl-NL"/>
              </w:rPr>
              <w:t>10 (18,9)</w:t>
            </w:r>
          </w:p>
        </w:tc>
        <w:tc>
          <w:tcPr>
            <w:tcW w:w="2250" w:type="dxa"/>
          </w:tcPr>
          <w:p w:rsidR="008A37F6" w:rsidRPr="00D53144" w14:paraId="1A72583D" w14:textId="77777777">
            <w:pPr>
              <w:keepNext/>
              <w:tabs>
                <w:tab w:val="clear" w:pos="567"/>
              </w:tabs>
              <w:spacing w:line="240" w:lineRule="auto"/>
              <w:jc w:val="center"/>
              <w:rPr>
                <w:lang w:val="nl-NL"/>
              </w:rPr>
            </w:pPr>
            <w:r w:rsidRPr="00D53144">
              <w:rPr>
                <w:lang w:val="nl-NL"/>
              </w:rPr>
              <w:t>39 (35,5)</w:t>
            </w:r>
          </w:p>
        </w:tc>
        <w:tc>
          <w:tcPr>
            <w:tcW w:w="2249" w:type="dxa"/>
          </w:tcPr>
          <w:p w:rsidR="008A37F6" w:rsidRPr="00D53144" w14:paraId="2FAFE212" w14:textId="77777777">
            <w:pPr>
              <w:keepNext/>
              <w:tabs>
                <w:tab w:val="clear" w:pos="567"/>
              </w:tabs>
              <w:spacing w:line="240" w:lineRule="auto"/>
              <w:jc w:val="center"/>
              <w:rPr>
                <w:lang w:val="nl-NL"/>
              </w:rPr>
            </w:pPr>
            <w:r w:rsidRPr="00D53144">
              <w:rPr>
                <w:lang w:val="nl-NL"/>
              </w:rPr>
              <w:t>86 (79,6)</w:t>
            </w:r>
            <w:r w:rsidRPr="00D53144">
              <w:rPr>
                <w:vertAlign w:val="superscript"/>
                <w:lang w:val="nl-NL"/>
              </w:rPr>
              <w:t xml:space="preserve"> a, b</w:t>
            </w:r>
          </w:p>
        </w:tc>
      </w:tr>
      <w:tr w14:paraId="36526529" w14:textId="77777777">
        <w:tblPrEx>
          <w:tblW w:w="0" w:type="auto"/>
          <w:tblLook w:val="0000"/>
        </w:tblPrEx>
        <w:tc>
          <w:tcPr>
            <w:tcW w:w="2538" w:type="dxa"/>
          </w:tcPr>
          <w:p w:rsidR="008A37F6" w:rsidRPr="00D53144" w14:paraId="2470ABF6" w14:textId="77777777">
            <w:pPr>
              <w:keepNext/>
              <w:tabs>
                <w:tab w:val="clear" w:pos="567"/>
              </w:tabs>
              <w:spacing w:line="240" w:lineRule="auto"/>
              <w:rPr>
                <w:b/>
                <w:bCs/>
                <w:lang w:val="nl-NL"/>
              </w:rPr>
            </w:pPr>
            <w:r w:rsidRPr="00D53144">
              <w:rPr>
                <w:b/>
                <w:bCs/>
                <w:lang w:val="nl-NL"/>
              </w:rPr>
              <w:t>PASI 100</w:t>
            </w:r>
          </w:p>
        </w:tc>
        <w:tc>
          <w:tcPr>
            <w:tcW w:w="2250" w:type="dxa"/>
          </w:tcPr>
          <w:p w:rsidR="008A37F6" w:rsidRPr="00D53144" w14:paraId="1181B3AB" w14:textId="77777777">
            <w:pPr>
              <w:keepNext/>
              <w:tabs>
                <w:tab w:val="clear" w:pos="567"/>
              </w:tabs>
              <w:spacing w:line="240" w:lineRule="auto"/>
              <w:jc w:val="center"/>
              <w:rPr>
                <w:lang w:val="nl-NL"/>
              </w:rPr>
            </w:pPr>
            <w:r w:rsidRPr="00D53144">
              <w:rPr>
                <w:lang w:val="nl-NL"/>
              </w:rPr>
              <w:t>1 (1,9)</w:t>
            </w:r>
          </w:p>
        </w:tc>
        <w:tc>
          <w:tcPr>
            <w:tcW w:w="2250" w:type="dxa"/>
          </w:tcPr>
          <w:p w:rsidR="008A37F6" w:rsidRPr="00D53144" w14:paraId="37D65C8C" w14:textId="77777777">
            <w:pPr>
              <w:keepNext/>
              <w:tabs>
                <w:tab w:val="clear" w:pos="567"/>
              </w:tabs>
              <w:spacing w:line="240" w:lineRule="auto"/>
              <w:jc w:val="center"/>
              <w:rPr>
                <w:lang w:val="nl-NL"/>
              </w:rPr>
            </w:pPr>
            <w:r w:rsidRPr="00D53144">
              <w:rPr>
                <w:lang w:val="nl-NL"/>
              </w:rPr>
              <w:t>8 (7,3)</w:t>
            </w:r>
          </w:p>
        </w:tc>
        <w:tc>
          <w:tcPr>
            <w:tcW w:w="2249" w:type="dxa"/>
          </w:tcPr>
          <w:p w:rsidR="008A37F6" w:rsidRPr="00D53144" w14:paraId="35A92DE4" w14:textId="77777777">
            <w:pPr>
              <w:keepNext/>
              <w:tabs>
                <w:tab w:val="clear" w:pos="567"/>
              </w:tabs>
              <w:spacing w:line="240" w:lineRule="auto"/>
              <w:jc w:val="center"/>
              <w:rPr>
                <w:lang w:val="nl-NL"/>
              </w:rPr>
            </w:pPr>
            <w:r w:rsidRPr="00D53144">
              <w:rPr>
                <w:lang w:val="nl-NL"/>
              </w:rPr>
              <w:t>18 (16,7)</w:t>
            </w:r>
            <w:r w:rsidRPr="00D53144">
              <w:rPr>
                <w:vertAlign w:val="superscript"/>
                <w:lang w:val="nl-NL"/>
              </w:rPr>
              <w:t xml:space="preserve"> c, d</w:t>
            </w:r>
          </w:p>
        </w:tc>
      </w:tr>
      <w:tr w14:paraId="019262F6" w14:textId="77777777">
        <w:tblPrEx>
          <w:tblW w:w="0" w:type="auto"/>
          <w:tblLook w:val="0000"/>
        </w:tblPrEx>
        <w:tc>
          <w:tcPr>
            <w:tcW w:w="2538" w:type="dxa"/>
          </w:tcPr>
          <w:p w:rsidR="008A37F6" w:rsidRPr="00D53144" w14:paraId="11FFADDD" w14:textId="77777777">
            <w:pPr>
              <w:keepNext/>
              <w:tabs>
                <w:tab w:val="clear" w:pos="567"/>
              </w:tabs>
              <w:spacing w:line="240" w:lineRule="auto"/>
              <w:rPr>
                <w:b/>
                <w:bCs/>
                <w:lang w:val="nl-NL"/>
              </w:rPr>
            </w:pPr>
            <w:r w:rsidRPr="00D53144">
              <w:rPr>
                <w:b/>
                <w:bCs/>
                <w:lang w:val="nl-NL"/>
              </w:rPr>
              <w:t>PGA: Schoon/minimaal</w:t>
            </w:r>
          </w:p>
        </w:tc>
        <w:tc>
          <w:tcPr>
            <w:tcW w:w="2250" w:type="dxa"/>
          </w:tcPr>
          <w:p w:rsidR="008A37F6" w:rsidRPr="00D53144" w14:paraId="18BDB434" w14:textId="77777777">
            <w:pPr>
              <w:keepNext/>
              <w:tabs>
                <w:tab w:val="clear" w:pos="567"/>
              </w:tabs>
              <w:spacing w:line="240" w:lineRule="auto"/>
              <w:jc w:val="center"/>
              <w:rPr>
                <w:lang w:val="nl-NL"/>
              </w:rPr>
            </w:pPr>
            <w:r w:rsidRPr="00D53144">
              <w:rPr>
                <w:lang w:val="nl-NL"/>
              </w:rPr>
              <w:t>6 (11,3)</w:t>
            </w:r>
          </w:p>
        </w:tc>
        <w:tc>
          <w:tcPr>
            <w:tcW w:w="2250" w:type="dxa"/>
          </w:tcPr>
          <w:p w:rsidR="008A37F6" w:rsidRPr="00D53144" w14:paraId="40B6FC38" w14:textId="77777777">
            <w:pPr>
              <w:keepNext/>
              <w:tabs>
                <w:tab w:val="clear" w:pos="567"/>
              </w:tabs>
              <w:spacing w:line="240" w:lineRule="auto"/>
              <w:jc w:val="center"/>
              <w:rPr>
                <w:lang w:val="nl-NL"/>
              </w:rPr>
            </w:pPr>
            <w:r w:rsidRPr="00D53144">
              <w:rPr>
                <w:lang w:val="nl-NL"/>
              </w:rPr>
              <w:t>33 (30,0)</w:t>
            </w:r>
          </w:p>
        </w:tc>
        <w:tc>
          <w:tcPr>
            <w:tcW w:w="2249" w:type="dxa"/>
          </w:tcPr>
          <w:p w:rsidR="008A37F6" w:rsidRPr="00D53144" w14:paraId="46F6B534" w14:textId="77777777">
            <w:pPr>
              <w:keepNext/>
              <w:tabs>
                <w:tab w:val="clear" w:pos="567"/>
              </w:tabs>
              <w:spacing w:line="240" w:lineRule="auto"/>
              <w:jc w:val="center"/>
              <w:rPr>
                <w:lang w:val="nl-NL"/>
              </w:rPr>
            </w:pPr>
            <w:r w:rsidRPr="00D53144">
              <w:rPr>
                <w:lang w:val="nl-NL"/>
              </w:rPr>
              <w:t>79 (73,1)</w:t>
            </w:r>
            <w:r w:rsidRPr="00D53144">
              <w:rPr>
                <w:vertAlign w:val="superscript"/>
                <w:lang w:val="nl-NL"/>
              </w:rPr>
              <w:t xml:space="preserve"> a, b</w:t>
            </w:r>
          </w:p>
        </w:tc>
      </w:tr>
      <w:tr w14:paraId="660114DB" w14:textId="77777777">
        <w:tblPrEx>
          <w:tblW w:w="0" w:type="auto"/>
          <w:tblLook w:val="0000"/>
        </w:tblPrEx>
        <w:trPr>
          <w:cantSplit/>
        </w:trPr>
        <w:tc>
          <w:tcPr>
            <w:tcW w:w="9287" w:type="dxa"/>
            <w:gridSpan w:val="4"/>
          </w:tcPr>
          <w:p w:rsidR="008A37F6" w:rsidRPr="0068520F" w14:paraId="67EB2D63" w14:textId="77777777">
            <w:pPr>
              <w:keepNext/>
              <w:tabs>
                <w:tab w:val="clear" w:pos="567"/>
              </w:tabs>
              <w:spacing w:line="240" w:lineRule="auto"/>
              <w:rPr>
                <w:lang w:val="en-US"/>
              </w:rPr>
            </w:pPr>
            <w:r w:rsidRPr="0068520F">
              <w:rPr>
                <w:vertAlign w:val="superscript"/>
                <w:lang w:val="en-US"/>
              </w:rPr>
              <w:t xml:space="preserve">a </w:t>
            </w:r>
            <w:r w:rsidRPr="0068520F">
              <w:rPr>
                <w:lang w:val="en-US"/>
              </w:rPr>
              <w:t>p&lt;0,001 Humira versus placebo</w:t>
            </w:r>
          </w:p>
          <w:p w:rsidR="008A37F6" w:rsidRPr="0068520F" w14:paraId="44392DBF" w14:textId="77777777">
            <w:pPr>
              <w:keepNext/>
              <w:tabs>
                <w:tab w:val="clear" w:pos="567"/>
              </w:tabs>
              <w:spacing w:line="240" w:lineRule="auto"/>
              <w:rPr>
                <w:lang w:val="en-US"/>
              </w:rPr>
            </w:pPr>
            <w:r w:rsidRPr="0068520F">
              <w:rPr>
                <w:vertAlign w:val="superscript"/>
                <w:lang w:val="en-US"/>
              </w:rPr>
              <w:t xml:space="preserve">b </w:t>
            </w:r>
            <w:r w:rsidRPr="0068520F">
              <w:rPr>
                <w:lang w:val="en-US"/>
              </w:rPr>
              <w:t>p&lt;0,001 Humira versus methotrexaat</w:t>
            </w:r>
          </w:p>
          <w:p w:rsidR="008A37F6" w:rsidRPr="0068520F" w14:paraId="609CC436" w14:textId="77777777">
            <w:pPr>
              <w:keepNext/>
              <w:tabs>
                <w:tab w:val="clear" w:pos="567"/>
              </w:tabs>
              <w:spacing w:line="240" w:lineRule="auto"/>
              <w:rPr>
                <w:lang w:val="en-US"/>
              </w:rPr>
            </w:pPr>
            <w:r w:rsidRPr="0068520F">
              <w:rPr>
                <w:vertAlign w:val="superscript"/>
                <w:lang w:val="en-US"/>
              </w:rPr>
              <w:t xml:space="preserve">c </w:t>
            </w:r>
            <w:r w:rsidRPr="0068520F">
              <w:rPr>
                <w:lang w:val="en-US"/>
              </w:rPr>
              <w:t>p&lt;0,01 Humira versus placebo</w:t>
            </w:r>
          </w:p>
          <w:p w:rsidR="008A37F6" w:rsidRPr="0068520F" w14:paraId="792044EC" w14:textId="77777777">
            <w:pPr>
              <w:keepNext/>
              <w:tabs>
                <w:tab w:val="clear" w:pos="567"/>
              </w:tabs>
              <w:spacing w:line="240" w:lineRule="auto"/>
              <w:rPr>
                <w:b/>
                <w:bCs/>
                <w:lang w:val="en-US"/>
              </w:rPr>
            </w:pPr>
            <w:r w:rsidRPr="0068520F">
              <w:rPr>
                <w:vertAlign w:val="superscript"/>
                <w:lang w:val="en-US"/>
              </w:rPr>
              <w:t xml:space="preserve">d </w:t>
            </w:r>
            <w:r w:rsidRPr="0068520F">
              <w:rPr>
                <w:lang w:val="en-US"/>
              </w:rPr>
              <w:t>p&lt;0,05 Humira versus methotrexaat</w:t>
            </w:r>
          </w:p>
        </w:tc>
      </w:tr>
    </w:tbl>
    <w:p w:rsidR="008A37F6" w:rsidRPr="0068520F" w14:paraId="528A10F7" w14:textId="77777777">
      <w:pPr>
        <w:tabs>
          <w:tab w:val="clear" w:pos="567"/>
        </w:tabs>
        <w:spacing w:line="240" w:lineRule="auto"/>
        <w:jc w:val="center"/>
        <w:rPr>
          <w:bCs/>
          <w:sz w:val="20"/>
          <w:lang w:val="en-US"/>
        </w:rPr>
      </w:pPr>
    </w:p>
    <w:p w:rsidR="008A37F6" w:rsidRPr="00D53144" w14:paraId="15B9B3CB" w14:textId="77777777">
      <w:pPr>
        <w:tabs>
          <w:tab w:val="clear" w:pos="567"/>
        </w:tabs>
        <w:spacing w:line="240" w:lineRule="auto"/>
        <w:rPr>
          <w:lang w:val="nl-NL"/>
        </w:rPr>
      </w:pPr>
      <w:r w:rsidRPr="00D53144">
        <w:rPr>
          <w:lang w:val="nl-NL"/>
        </w:rPr>
        <w:t>In Psoriasisonderzoek I vertoonde 28% van de PASI 75 responders die in week 33 opnieuw gerandomiseerd werden naar placebo in vergelijking met 5% van de PASI 75 responders die in week 33 Humira bleven krijgen (p&lt;0,001) “verlies van adequate respons” (PASI-score na week 33 en in of voor week 52 die resulteerde in een &lt;PASI 50 respons ten opzichte van aanvang van het onderzoek met minimaal 6 punten toename in PASI-score in vergelijking met week 33). Van de patiënten die adequate respons verloren nadat ze opnieuw gerandomiseerd waren naar placebo en die vervolgens geïncludeerd werden in de open-label extensiestudie, behaalde 38% (25/66) en 55% (36/66) opnieuw PASI 75 respons na respectievelijk 12 en 24 weken van hervatte behandeling.</w:t>
      </w:r>
    </w:p>
    <w:p w:rsidR="008A37F6" w:rsidRPr="00D53144" w14:paraId="103320FB" w14:textId="00746198">
      <w:pPr>
        <w:tabs>
          <w:tab w:val="clear" w:pos="567"/>
        </w:tabs>
        <w:spacing w:line="240" w:lineRule="auto"/>
        <w:rPr>
          <w:lang w:val="nl-NL"/>
        </w:rPr>
      </w:pPr>
    </w:p>
    <w:p w:rsidR="008A37F6" w:rsidRPr="00D53144" w14:paraId="1484F36F" w14:textId="77777777">
      <w:pPr>
        <w:tabs>
          <w:tab w:val="clear" w:pos="567"/>
        </w:tabs>
        <w:spacing w:line="240" w:lineRule="auto"/>
        <w:rPr>
          <w:lang w:val="nl-NL"/>
        </w:rPr>
      </w:pPr>
      <w:r w:rsidRPr="00D53144">
        <w:rPr>
          <w:lang w:val="nl-NL"/>
        </w:rPr>
        <w:t>In totaal 233 PASI 75 responders in week 16 en week 33 werden gedurende 52 weken onafgebroken met Humira behandeld in Psoriasisonderzoek I en vervolgden het gebruik van Humira in het open-label extensieonderzoek. PASI 75 en PGA schoon of minimaal responspercentages waren bij deze patiënten 74,7% respectievelijk 59,0% na een additionele 108 weken open-label behandeling (totaal van 160 weken). In een analyse waarin alle patiënten die stopten met het onderzoek vanwege bijwerkingen of gebrek aan werkzaamheid, of bij wie de dosering werd verhoogd, werden beschouwd als non-responders, waren de responspercentages van PASI 75 en PGA schoon of minimaal bij deze patiënten 69,6% respectievelijk 55,7% na een additionele 108 weken open-label behandeling (totaal van 160 weken).</w:t>
      </w:r>
    </w:p>
    <w:p w:rsidR="008A37F6" w:rsidRPr="00D53144" w14:paraId="4B7BB048" w14:textId="77777777">
      <w:pPr>
        <w:tabs>
          <w:tab w:val="clear" w:pos="567"/>
        </w:tabs>
        <w:spacing w:line="240" w:lineRule="auto"/>
        <w:rPr>
          <w:lang w:val="nl-NL"/>
        </w:rPr>
      </w:pPr>
    </w:p>
    <w:p w:rsidR="008A37F6" w:rsidRPr="00D53144" w14:paraId="63269485" w14:textId="77777777">
      <w:pPr>
        <w:tabs>
          <w:tab w:val="clear" w:pos="567"/>
        </w:tabs>
        <w:spacing w:line="240" w:lineRule="auto"/>
        <w:rPr>
          <w:lang w:val="nl-NL"/>
        </w:rPr>
      </w:pPr>
      <w:r w:rsidRPr="00D53144">
        <w:rPr>
          <w:lang w:val="nl-NL"/>
        </w:rPr>
        <w:t xml:space="preserve">In totaal namen 347 stabiele responders deel aan een open-label extensieonderzoek waarin de behandeling werd onderbroken en vervolgens opnieuw werd gestart. Tijdens de onderbreking keerden de symptomen van psoriasis in de loop van de tijd terug met een mediane tijd tot terugkeer (verslechtering naar PGA “matig” of slechter) van ongeveer 5 maanden. Geen van deze patiënten ervoer rebound gedurende de onderbreking. In totaal had 76,5% (218/285) van de patiënten die opnieuw werden behandeld een respons van PGA “schoon” of “minimaal” na 16 weken van herbehandeling, ongeacht of zij terugkeer van symptomen hadden ervaren gedurende de onderbreking (69,1%[123/178] en 88,8% [95/107] voor patiënten die wel respectievelijk geen terugkeer van symptomen hadden ervaren tijdens de onderbreking). Het geobserveerde veiligheidsprofiel gedurende herbehandeling was vergelijkbaar met dat van vóór de onderbreking. </w:t>
      </w:r>
    </w:p>
    <w:p w:rsidR="008A37F6" w:rsidRPr="00D53144" w14:paraId="5A1C8E67" w14:textId="77777777">
      <w:pPr>
        <w:tabs>
          <w:tab w:val="clear" w:pos="567"/>
        </w:tabs>
        <w:spacing w:line="240" w:lineRule="auto"/>
        <w:rPr>
          <w:lang w:val="nl-NL"/>
        </w:rPr>
      </w:pPr>
    </w:p>
    <w:p w:rsidR="008A37F6" w:rsidRPr="00D53144" w14:paraId="148FE854" w14:textId="77777777">
      <w:pPr>
        <w:tabs>
          <w:tab w:val="clear" w:pos="567"/>
        </w:tabs>
        <w:spacing w:line="240" w:lineRule="auto"/>
        <w:rPr>
          <w:lang w:val="nl-NL"/>
        </w:rPr>
      </w:pPr>
      <w:r w:rsidRPr="00D53144">
        <w:rPr>
          <w:lang w:val="nl-NL"/>
        </w:rPr>
        <w:t>In week 16 werden significante verbeteringen aangetoond in de DLQI (</w:t>
      </w:r>
      <w:r w:rsidRPr="00D53144">
        <w:rPr>
          <w:i/>
          <w:iCs/>
          <w:lang w:val="nl-NL"/>
        </w:rPr>
        <w:t>Dermatology Life Quality Index</w:t>
      </w:r>
      <w:r w:rsidRPr="00D53144">
        <w:rPr>
          <w:lang w:val="nl-NL"/>
        </w:rPr>
        <w:t>) ten opzichte van aanvang van het onderzoek in vergelijking met placebo (Onderzoeken I en II) en MTX (Onderzoek II). In Onderzoek I waren de verbeteringen in de lichamelijke en psychische samenvattingsscores van de SF-36 ook significant in vergelijking met placebo.</w:t>
      </w:r>
    </w:p>
    <w:p w:rsidR="008A37F6" w:rsidRPr="00D53144" w14:paraId="6FD088FF" w14:textId="77777777">
      <w:pPr>
        <w:tabs>
          <w:tab w:val="clear" w:pos="567"/>
        </w:tabs>
        <w:spacing w:line="240" w:lineRule="auto"/>
        <w:rPr>
          <w:lang w:val="nl-NL"/>
        </w:rPr>
      </w:pPr>
    </w:p>
    <w:p w:rsidR="008A37F6" w:rsidRPr="00D53144" w14:paraId="2E249E77" w14:textId="77777777">
      <w:pPr>
        <w:tabs>
          <w:tab w:val="clear" w:pos="567"/>
        </w:tabs>
        <w:spacing w:line="240" w:lineRule="auto"/>
        <w:rPr>
          <w:lang w:val="nl-NL"/>
        </w:rPr>
      </w:pPr>
      <w:r w:rsidRPr="00D53144">
        <w:rPr>
          <w:lang w:val="nl-NL"/>
        </w:rPr>
        <w:t>In een open-label extensiestudie voor patiënten die vanwege een PASI respons van minder dan 50% een dosisverhoging hadden gehad van 40 mg eenmaal per twee weken naar eenmaal per week 40 mg, behaalde 26,4% (92/349) en 37,8% (132/349) een PASI 75 respons na respectievelijk 12 en 24 weken.</w:t>
      </w:r>
    </w:p>
    <w:p w:rsidR="008A37F6" w:rsidRPr="00D53144" w14:paraId="4DE01093" w14:textId="77777777">
      <w:pPr>
        <w:tabs>
          <w:tab w:val="clear" w:pos="567"/>
        </w:tabs>
        <w:spacing w:line="240" w:lineRule="auto"/>
        <w:rPr>
          <w:lang w:val="nl-NL"/>
        </w:rPr>
      </w:pPr>
    </w:p>
    <w:p w:rsidR="008A37F6" w:rsidRPr="00D53144" w14:paraId="27E8ACF9" w14:textId="77777777">
      <w:pPr>
        <w:tabs>
          <w:tab w:val="clear" w:pos="567"/>
        </w:tabs>
        <w:spacing w:line="240" w:lineRule="auto"/>
        <w:rPr>
          <w:lang w:val="nl-NL"/>
        </w:rPr>
      </w:pPr>
      <w:r w:rsidRPr="00D53144">
        <w:rPr>
          <w:lang w:val="nl-NL"/>
        </w:rPr>
        <w:t xml:space="preserve">Psoriasis Onderzoek III (REACH) vergeleek de werkzaamheid en veiligheid van Humira </w:t>
      </w:r>
      <w:r w:rsidRPr="00D53144">
        <w:rPr>
          <w:i/>
          <w:lang w:val="nl-NL"/>
        </w:rPr>
        <w:t>versus</w:t>
      </w:r>
      <w:r w:rsidRPr="00D53144">
        <w:rPr>
          <w:lang w:val="nl-NL"/>
        </w:rPr>
        <w:t xml:space="preserve"> placebo bij 72 patiënten met matige tot ernstige chronische plaque psoriasis en hand- en/of voetpsoriasis. Patiënten kregen een aanvangsdosis van 80 mg Humira gevolgd door 40 mg eenmaal per twee weken (vanaf één week na de aanvangsdosis) of placebo gedurende 16 weken. Op week 16 bereikte een statistisch significant hoger percentage van de patiënten die Humira kregen een PGA van “schoon” of “bijna schoon” voor handen en/of voeten in vergelijking met patiënten die placebo ontvingen (respectievelijk 30,6% versus 4,3% [P = 0,014]).</w:t>
      </w:r>
    </w:p>
    <w:p w:rsidR="008A37F6" w:rsidRPr="00D53144" w14:paraId="24409092" w14:textId="77777777">
      <w:pPr>
        <w:tabs>
          <w:tab w:val="clear" w:pos="567"/>
        </w:tabs>
        <w:spacing w:line="240" w:lineRule="auto"/>
        <w:rPr>
          <w:lang w:val="nl-NL"/>
        </w:rPr>
      </w:pPr>
    </w:p>
    <w:p w:rsidR="008A37F6" w:rsidRPr="00D53144" w14:paraId="5BF6E8C9" w14:textId="7C8531CC">
      <w:pPr>
        <w:rPr>
          <w:rFonts w:eastAsia="Calibri"/>
          <w:snapToGrid/>
          <w:lang w:val="nl-NL"/>
        </w:rPr>
      </w:pPr>
      <w:r w:rsidRPr="00D53144">
        <w:rPr>
          <w:rFonts w:eastAsia="Calibri"/>
          <w:snapToGrid/>
          <w:lang w:val="nl-NL"/>
        </w:rPr>
        <w:t xml:space="preserve">Psoriasisonderzoek IV vergeleek de werkzaamheid en veiligheid van Humira </w:t>
      </w:r>
      <w:r w:rsidRPr="00D53144">
        <w:rPr>
          <w:rFonts w:eastAsia="Calibri"/>
          <w:i/>
          <w:snapToGrid/>
          <w:lang w:val="nl-NL"/>
        </w:rPr>
        <w:t>versus</w:t>
      </w:r>
      <w:r w:rsidRPr="00D53144">
        <w:rPr>
          <w:rFonts w:eastAsia="Calibri"/>
          <w:snapToGrid/>
          <w:lang w:val="nl-NL"/>
        </w:rPr>
        <w:t xml:space="preserve"> placebo bij 217 volwassen patiënten met matige tot ernstige nagelpsoriasis. Patiënten kregen een aanvangsdosis van 80 mg Humira, gevolgd door 40 mg eenmaal per twee weken (vanaf één week na de aanvangsdosis) of placebo gedurende 26 weken, gevolgd door open-label</w:t>
      </w:r>
      <w:r w:rsidRPr="00D53144">
        <w:rPr>
          <w:rFonts w:eastAsia="Calibri"/>
          <w:snapToGrid/>
          <w:color w:val="C00000"/>
          <w:lang w:val="nl-NL"/>
        </w:rPr>
        <w:t xml:space="preserve"> </w:t>
      </w:r>
      <w:r w:rsidRPr="00D53144">
        <w:rPr>
          <w:rFonts w:eastAsia="Calibri"/>
          <w:snapToGrid/>
          <w:lang w:val="nl-NL"/>
        </w:rPr>
        <w:t xml:space="preserve">behandeling met Humira voor 26 additionele weken. Het nagelpsoriasis onderzoek bevatte de </w:t>
      </w:r>
      <w:r w:rsidRPr="00D53144">
        <w:rPr>
          <w:rFonts w:eastAsia="Calibri"/>
          <w:i/>
          <w:snapToGrid/>
          <w:lang w:val="nl-NL"/>
        </w:rPr>
        <w:t>Modified Nail Psoriasis Severity Index</w:t>
      </w:r>
      <w:r w:rsidRPr="00D53144">
        <w:rPr>
          <w:rFonts w:eastAsia="Calibri"/>
          <w:snapToGrid/>
          <w:lang w:val="nl-NL"/>
        </w:rPr>
        <w:t xml:space="preserve"> (mNAPSI), de </w:t>
      </w:r>
      <w:r w:rsidRPr="00D53144">
        <w:rPr>
          <w:rFonts w:eastAsia="Calibri"/>
          <w:i/>
          <w:snapToGrid/>
          <w:lang w:val="nl-NL"/>
        </w:rPr>
        <w:t>Physician’s Global Assessment of Fingernail Psoriasis</w:t>
      </w:r>
      <w:r w:rsidRPr="00D53144">
        <w:rPr>
          <w:rFonts w:eastAsia="Calibri"/>
          <w:snapToGrid/>
          <w:lang w:val="nl-NL"/>
        </w:rPr>
        <w:t xml:space="preserve"> (PGA-F) en de </w:t>
      </w:r>
      <w:r w:rsidRPr="00D53144">
        <w:rPr>
          <w:rFonts w:eastAsia="Calibri"/>
          <w:i/>
          <w:snapToGrid/>
          <w:lang w:val="nl-NL"/>
        </w:rPr>
        <w:t>Nail Psoriasis Severity Index</w:t>
      </w:r>
      <w:r w:rsidRPr="00D53144">
        <w:rPr>
          <w:rFonts w:eastAsia="Calibri"/>
          <w:snapToGrid/>
          <w:lang w:val="nl-NL"/>
        </w:rPr>
        <w:t xml:space="preserve"> (NAPSI) (zie tabel </w:t>
      </w:r>
      <w:r w:rsidRPr="00D53144" w:rsidR="00CA675A">
        <w:rPr>
          <w:rFonts w:eastAsia="Calibri"/>
          <w:snapToGrid/>
          <w:lang w:val="nl-NL"/>
        </w:rPr>
        <w:t>1</w:t>
      </w:r>
      <w:r w:rsidRPr="00D53144" w:rsidR="004243DF">
        <w:rPr>
          <w:rFonts w:eastAsia="Calibri"/>
          <w:snapToGrid/>
          <w:lang w:val="nl-NL"/>
        </w:rPr>
        <w:t>1</w:t>
      </w:r>
      <w:r w:rsidRPr="00D53144">
        <w:rPr>
          <w:rFonts w:eastAsia="Calibri"/>
          <w:snapToGrid/>
          <w:lang w:val="nl-NL"/>
        </w:rPr>
        <w:t>). Behandeling met Humira toonde een voordeel aan bij patiënten met nagelpsoriasis  met verschillende mate van aangedaan lichaamsoppervlak (BSA≥10% (60% van de patiënten) en BSA &lt;10% en ≥5% (40% van de patiënten)).</w:t>
      </w:r>
    </w:p>
    <w:p w:rsidR="008A37F6" w:rsidRPr="00D53144" w14:paraId="2A4D4641" w14:textId="77777777">
      <w:pPr>
        <w:rPr>
          <w:rFonts w:eastAsia="Calibri"/>
          <w:snapToGrid/>
          <w:lang w:val="nl-NL"/>
        </w:rPr>
      </w:pPr>
    </w:p>
    <w:p w:rsidR="008A37F6" w:rsidRPr="00D53144" w:rsidP="002066C0" w14:paraId="718D0048" w14:textId="1CD44ADC">
      <w:pPr>
        <w:keepNext/>
        <w:autoSpaceDE w:val="0"/>
        <w:autoSpaceDN w:val="0"/>
        <w:adjustRightInd w:val="0"/>
        <w:jc w:val="center"/>
        <w:rPr>
          <w:lang w:val="nl-NL"/>
        </w:rPr>
      </w:pPr>
      <w:r w:rsidRPr="00D53144">
        <w:rPr>
          <w:b/>
          <w:lang w:val="nl-NL"/>
        </w:rPr>
        <w:t xml:space="preserve">Tabel </w:t>
      </w:r>
      <w:r w:rsidRPr="00D53144" w:rsidR="00CA675A">
        <w:rPr>
          <w:b/>
          <w:lang w:val="nl-NL"/>
        </w:rPr>
        <w:t>1</w:t>
      </w:r>
      <w:r w:rsidRPr="00D53144" w:rsidR="004243DF">
        <w:rPr>
          <w:b/>
          <w:lang w:val="nl-NL"/>
        </w:rPr>
        <w:t>1</w:t>
      </w:r>
    </w:p>
    <w:p w:rsidR="008A37F6" w:rsidRPr="00D53144" w:rsidP="002066C0" w14:paraId="4950ADBC" w14:textId="77777777">
      <w:pPr>
        <w:keepNext/>
        <w:autoSpaceDE w:val="0"/>
        <w:autoSpaceDN w:val="0"/>
        <w:adjustRightInd w:val="0"/>
        <w:jc w:val="center"/>
        <w:rPr>
          <w:bCs/>
          <w:lang w:val="nl-NL"/>
        </w:rPr>
      </w:pPr>
      <w:r w:rsidRPr="00D53144">
        <w:rPr>
          <w:b/>
          <w:lang w:val="nl-NL"/>
        </w:rPr>
        <w:t>R</w:t>
      </w:r>
      <w:r w:rsidRPr="00D53144">
        <w:rPr>
          <w:b/>
          <w:bCs/>
          <w:lang w:val="nl-NL"/>
        </w:rPr>
        <w:t>esultaten</w:t>
      </w:r>
      <w:r w:rsidRPr="00D53144">
        <w:rPr>
          <w:rFonts w:eastAsia="Calibri"/>
          <w:b/>
          <w:snapToGrid/>
          <w:lang w:val="nl-NL"/>
        </w:rPr>
        <w:t xml:space="preserve"> psoriasisonderzoek IV</w:t>
      </w:r>
      <w:r w:rsidRPr="00D53144">
        <w:rPr>
          <w:rFonts w:eastAsia="Calibri"/>
          <w:snapToGrid/>
          <w:lang w:val="nl-NL"/>
        </w:rPr>
        <w:t xml:space="preserve"> </w:t>
      </w:r>
      <w:r w:rsidRPr="00D53144">
        <w:rPr>
          <w:b/>
          <w:bCs/>
          <w:lang w:val="nl-NL"/>
        </w:rPr>
        <w:t>t.a.v. werkzaamheid in week 16, 26 en 52</w:t>
      </w:r>
    </w:p>
    <w:p w:rsidR="008A37F6" w:rsidRPr="00D53144" w:rsidP="002066C0" w14:paraId="3725EE92" w14:textId="77777777">
      <w:pPr>
        <w:keepNext/>
        <w:autoSpaceDE w:val="0"/>
        <w:autoSpaceDN w:val="0"/>
        <w:adjustRightInd w:val="0"/>
        <w:jc w:val="center"/>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18"/>
        <w:gridCol w:w="1080"/>
        <w:gridCol w:w="1260"/>
        <w:gridCol w:w="990"/>
        <w:gridCol w:w="1260"/>
        <w:gridCol w:w="2268"/>
      </w:tblGrid>
      <w:tr w14:paraId="65DC0E4E" w14:textId="77777777">
        <w:tblPrEx>
          <w:tblW w:w="0" w:type="auto"/>
          <w:tblLayout w:type="fixed"/>
          <w:tblLook w:val="04A0"/>
        </w:tblPrEx>
        <w:tc>
          <w:tcPr>
            <w:tcW w:w="2718" w:type="dxa"/>
            <w:vMerge w:val="restart"/>
          </w:tcPr>
          <w:p w:rsidR="008A37F6" w:rsidRPr="00D53144" w:rsidP="002066C0" w14:paraId="453E38BF" w14:textId="77777777">
            <w:pPr>
              <w:pStyle w:val="gtctablespaceafter"/>
              <w:keepNext/>
              <w:spacing w:after="0"/>
              <w:rPr>
                <w:sz w:val="22"/>
                <w:szCs w:val="22"/>
                <w:lang w:val="nl-NL"/>
              </w:rPr>
            </w:pPr>
            <w:r w:rsidRPr="00D53144">
              <w:rPr>
                <w:sz w:val="22"/>
                <w:szCs w:val="22"/>
                <w:lang w:val="nl-NL"/>
              </w:rPr>
              <w:t>Eindpunt</w:t>
            </w:r>
          </w:p>
        </w:tc>
        <w:tc>
          <w:tcPr>
            <w:tcW w:w="2340" w:type="dxa"/>
            <w:gridSpan w:val="2"/>
          </w:tcPr>
          <w:p w:rsidR="008A37F6" w:rsidRPr="00D53144" w:rsidP="002066C0" w14:paraId="7F13CBD4" w14:textId="77777777">
            <w:pPr>
              <w:pStyle w:val="gtctablespaceafter"/>
              <w:keepNext/>
              <w:spacing w:after="0"/>
              <w:jc w:val="center"/>
              <w:rPr>
                <w:sz w:val="22"/>
                <w:szCs w:val="22"/>
                <w:lang w:val="nl-NL"/>
              </w:rPr>
            </w:pPr>
            <w:r w:rsidRPr="00D53144">
              <w:rPr>
                <w:sz w:val="22"/>
                <w:szCs w:val="22"/>
                <w:lang w:val="nl-NL"/>
              </w:rPr>
              <w:t>Week 16</w:t>
            </w:r>
          </w:p>
          <w:p w:rsidR="008A37F6" w:rsidRPr="00D53144" w:rsidP="002066C0" w14:paraId="357F790E" w14:textId="77777777">
            <w:pPr>
              <w:pStyle w:val="gtctablespaceafter"/>
              <w:keepNext/>
              <w:spacing w:after="0"/>
              <w:jc w:val="center"/>
              <w:rPr>
                <w:sz w:val="22"/>
                <w:szCs w:val="22"/>
                <w:lang w:val="nl-NL"/>
              </w:rPr>
            </w:pPr>
            <w:r w:rsidRPr="00D53144">
              <w:rPr>
                <w:sz w:val="22"/>
                <w:szCs w:val="22"/>
                <w:lang w:val="nl-NL"/>
              </w:rPr>
              <w:t>Placebogecontroleerd</w:t>
            </w:r>
          </w:p>
        </w:tc>
        <w:tc>
          <w:tcPr>
            <w:tcW w:w="2250" w:type="dxa"/>
            <w:gridSpan w:val="2"/>
          </w:tcPr>
          <w:p w:rsidR="008A37F6" w:rsidRPr="00D53144" w:rsidP="002066C0" w14:paraId="7653DD6F" w14:textId="77777777">
            <w:pPr>
              <w:pStyle w:val="gtctablespaceafter"/>
              <w:keepNext/>
              <w:spacing w:after="0"/>
              <w:jc w:val="center"/>
              <w:rPr>
                <w:sz w:val="22"/>
                <w:szCs w:val="22"/>
                <w:lang w:val="nl-NL"/>
              </w:rPr>
            </w:pPr>
            <w:r w:rsidRPr="00D53144">
              <w:rPr>
                <w:sz w:val="22"/>
                <w:szCs w:val="22"/>
                <w:lang w:val="nl-NL"/>
              </w:rPr>
              <w:t>Week 26</w:t>
            </w:r>
          </w:p>
          <w:p w:rsidR="008A37F6" w:rsidRPr="00D53144" w:rsidP="002066C0" w14:paraId="0A62D2E1" w14:textId="77777777">
            <w:pPr>
              <w:pStyle w:val="gtctablespaceafter"/>
              <w:keepNext/>
              <w:spacing w:after="0"/>
              <w:jc w:val="center"/>
              <w:rPr>
                <w:sz w:val="22"/>
                <w:szCs w:val="22"/>
                <w:lang w:val="nl-NL"/>
              </w:rPr>
            </w:pPr>
            <w:r w:rsidRPr="00D53144">
              <w:rPr>
                <w:sz w:val="22"/>
                <w:szCs w:val="22"/>
                <w:lang w:val="nl-NL"/>
              </w:rPr>
              <w:t>Placebogecontroleerd</w:t>
            </w:r>
          </w:p>
        </w:tc>
        <w:tc>
          <w:tcPr>
            <w:tcW w:w="2268" w:type="dxa"/>
          </w:tcPr>
          <w:p w:rsidR="008A37F6" w:rsidRPr="00D53144" w:rsidP="002066C0" w14:paraId="0C40B66B" w14:textId="77777777">
            <w:pPr>
              <w:pStyle w:val="gtctablespaceafter"/>
              <w:keepNext/>
              <w:spacing w:after="0"/>
              <w:jc w:val="center"/>
              <w:rPr>
                <w:sz w:val="22"/>
                <w:szCs w:val="22"/>
                <w:lang w:val="nl-NL"/>
              </w:rPr>
            </w:pPr>
            <w:r w:rsidRPr="00D53144">
              <w:rPr>
                <w:sz w:val="22"/>
                <w:szCs w:val="22"/>
                <w:lang w:val="nl-NL"/>
              </w:rPr>
              <w:t>Week 52</w:t>
            </w:r>
          </w:p>
          <w:p w:rsidR="008A37F6" w:rsidRPr="00D53144" w:rsidP="002066C0" w14:paraId="29A2CE96" w14:textId="77777777">
            <w:pPr>
              <w:pStyle w:val="gtctablespaceafter"/>
              <w:keepNext/>
              <w:spacing w:after="0"/>
              <w:jc w:val="center"/>
              <w:rPr>
                <w:sz w:val="22"/>
                <w:szCs w:val="22"/>
                <w:lang w:val="nl-NL"/>
              </w:rPr>
            </w:pPr>
            <w:r w:rsidRPr="00D53144">
              <w:rPr>
                <w:sz w:val="22"/>
                <w:szCs w:val="22"/>
                <w:lang w:val="nl-NL"/>
              </w:rPr>
              <w:t>Open-label</w:t>
            </w:r>
          </w:p>
        </w:tc>
      </w:tr>
      <w:tr w14:paraId="3A091EEA" w14:textId="77777777">
        <w:tblPrEx>
          <w:tblW w:w="0" w:type="auto"/>
          <w:tblLayout w:type="fixed"/>
          <w:tblLook w:val="04A0"/>
        </w:tblPrEx>
        <w:tc>
          <w:tcPr>
            <w:tcW w:w="2718" w:type="dxa"/>
            <w:vMerge/>
          </w:tcPr>
          <w:p w:rsidR="008A37F6" w:rsidRPr="00D53144" w14:paraId="461DC0EB" w14:textId="77777777">
            <w:pPr>
              <w:pStyle w:val="gtctablespaceafter"/>
              <w:spacing w:after="0"/>
              <w:rPr>
                <w:sz w:val="22"/>
                <w:szCs w:val="22"/>
                <w:lang w:val="nl-NL"/>
              </w:rPr>
            </w:pPr>
          </w:p>
        </w:tc>
        <w:tc>
          <w:tcPr>
            <w:tcW w:w="1080" w:type="dxa"/>
          </w:tcPr>
          <w:p w:rsidR="008A37F6" w:rsidRPr="00D53144" w14:paraId="7E7ED780" w14:textId="17489531">
            <w:pPr>
              <w:pStyle w:val="gtctablespaceafter"/>
              <w:spacing w:after="0"/>
              <w:jc w:val="center"/>
              <w:rPr>
                <w:sz w:val="22"/>
                <w:szCs w:val="22"/>
                <w:lang w:val="nl-NL"/>
              </w:rPr>
            </w:pPr>
            <w:r w:rsidRPr="00D53144">
              <w:rPr>
                <w:sz w:val="22"/>
                <w:lang w:val="nl-NL"/>
              </w:rPr>
              <w:t>Placebo</w:t>
            </w:r>
            <w:r w:rsidRPr="00D53144">
              <w:rPr>
                <w:sz w:val="22"/>
                <w:lang w:val="nl-NL"/>
              </w:rPr>
              <w:br/>
            </w:r>
            <w:r w:rsidR="002243C2">
              <w:rPr>
                <w:sz w:val="22"/>
                <w:lang w:val="nl-NL"/>
              </w:rPr>
              <w:t xml:space="preserve">N = </w:t>
            </w:r>
            <w:r w:rsidRPr="00D53144">
              <w:rPr>
                <w:sz w:val="22"/>
                <w:lang w:val="nl-NL"/>
              </w:rPr>
              <w:t>108</w:t>
            </w:r>
          </w:p>
        </w:tc>
        <w:tc>
          <w:tcPr>
            <w:tcW w:w="1260" w:type="dxa"/>
          </w:tcPr>
          <w:p w:rsidR="008A37F6" w:rsidRPr="00D53144" w14:paraId="631E4B6D" w14:textId="77777777">
            <w:pPr>
              <w:pStyle w:val="In-texttable"/>
              <w:keepNext w:val="0"/>
              <w:spacing w:line="240" w:lineRule="auto"/>
              <w:jc w:val="center"/>
              <w:rPr>
                <w:rFonts w:ascii="Times New Roman" w:hAnsi="Times New Roman"/>
                <w:sz w:val="22"/>
                <w:lang w:val="nl-NL"/>
              </w:rPr>
            </w:pPr>
            <w:r w:rsidRPr="00D53144">
              <w:rPr>
                <w:rFonts w:ascii="Times New Roman" w:hAnsi="Times New Roman"/>
                <w:sz w:val="22"/>
                <w:lang w:val="nl-NL"/>
              </w:rPr>
              <w:t>Humira</w:t>
            </w:r>
          </w:p>
          <w:p w:rsidR="008A37F6" w:rsidRPr="00D53144" w14:paraId="1C406D3E" w14:textId="56904647">
            <w:pPr>
              <w:pStyle w:val="gtctablespaceafter"/>
              <w:spacing w:after="0"/>
              <w:jc w:val="center"/>
              <w:rPr>
                <w:sz w:val="22"/>
                <w:szCs w:val="22"/>
                <w:lang w:val="nl-NL"/>
              </w:rPr>
            </w:pPr>
            <w:r w:rsidRPr="00D53144">
              <w:rPr>
                <w:sz w:val="22"/>
                <w:lang w:val="nl-NL"/>
              </w:rPr>
              <w:t xml:space="preserve">40 mg eenmaal per 2 weken </w:t>
            </w:r>
            <w:r w:rsidRPr="00D53144">
              <w:rPr>
                <w:sz w:val="22"/>
                <w:lang w:val="nl-NL"/>
              </w:rPr>
              <w:br/>
            </w:r>
            <w:r w:rsidR="002243C2">
              <w:rPr>
                <w:sz w:val="22"/>
                <w:lang w:val="nl-NL"/>
              </w:rPr>
              <w:t xml:space="preserve">N = </w:t>
            </w:r>
            <w:r w:rsidRPr="00D53144">
              <w:rPr>
                <w:sz w:val="22"/>
                <w:lang w:val="nl-NL"/>
              </w:rPr>
              <w:t>109</w:t>
            </w:r>
          </w:p>
        </w:tc>
        <w:tc>
          <w:tcPr>
            <w:tcW w:w="990" w:type="dxa"/>
          </w:tcPr>
          <w:p w:rsidR="008A37F6" w:rsidRPr="00D53144" w14:paraId="6EAB926D" w14:textId="77E4E496">
            <w:pPr>
              <w:pStyle w:val="gtctablespaceafter"/>
              <w:spacing w:after="0"/>
              <w:jc w:val="center"/>
              <w:rPr>
                <w:sz w:val="22"/>
                <w:szCs w:val="22"/>
                <w:lang w:val="nl-NL"/>
              </w:rPr>
            </w:pPr>
            <w:r w:rsidRPr="00D53144">
              <w:rPr>
                <w:sz w:val="22"/>
                <w:lang w:val="nl-NL"/>
              </w:rPr>
              <w:t>Placebo</w:t>
            </w:r>
            <w:r w:rsidRPr="00D53144">
              <w:rPr>
                <w:sz w:val="22"/>
                <w:lang w:val="nl-NL"/>
              </w:rPr>
              <w:br/>
            </w:r>
            <w:r w:rsidR="002243C2">
              <w:rPr>
                <w:sz w:val="22"/>
                <w:lang w:val="nl-NL"/>
              </w:rPr>
              <w:t xml:space="preserve">N = </w:t>
            </w:r>
            <w:r w:rsidRPr="00D53144">
              <w:rPr>
                <w:sz w:val="22"/>
                <w:lang w:val="nl-NL"/>
              </w:rPr>
              <w:t>108</w:t>
            </w:r>
          </w:p>
        </w:tc>
        <w:tc>
          <w:tcPr>
            <w:tcW w:w="1260" w:type="dxa"/>
          </w:tcPr>
          <w:p w:rsidR="008A37F6" w:rsidRPr="00D53144" w14:paraId="471D5490" w14:textId="77777777">
            <w:pPr>
              <w:pStyle w:val="In-texttable"/>
              <w:keepNext w:val="0"/>
              <w:spacing w:line="240" w:lineRule="auto"/>
              <w:jc w:val="center"/>
              <w:rPr>
                <w:rFonts w:ascii="Times New Roman" w:hAnsi="Times New Roman"/>
                <w:sz w:val="22"/>
                <w:lang w:val="nl-NL"/>
              </w:rPr>
            </w:pPr>
            <w:r w:rsidRPr="00D53144">
              <w:rPr>
                <w:rFonts w:ascii="Times New Roman" w:hAnsi="Times New Roman"/>
                <w:sz w:val="22"/>
                <w:lang w:val="nl-NL"/>
              </w:rPr>
              <w:t>Humira</w:t>
            </w:r>
          </w:p>
          <w:p w:rsidR="008A37F6" w:rsidRPr="00D53144" w14:paraId="4B41E09E" w14:textId="232243AF">
            <w:pPr>
              <w:pStyle w:val="gtctablespaceafter"/>
              <w:spacing w:after="0"/>
              <w:jc w:val="center"/>
              <w:rPr>
                <w:sz w:val="22"/>
                <w:szCs w:val="22"/>
                <w:lang w:val="nl-NL"/>
              </w:rPr>
            </w:pPr>
            <w:r w:rsidRPr="00D53144">
              <w:rPr>
                <w:sz w:val="22"/>
                <w:lang w:val="nl-NL"/>
              </w:rPr>
              <w:t xml:space="preserve">40 mg eenmaal per 2 weken </w:t>
            </w:r>
            <w:r w:rsidRPr="00D53144">
              <w:rPr>
                <w:sz w:val="22"/>
                <w:lang w:val="nl-NL"/>
              </w:rPr>
              <w:br/>
            </w:r>
            <w:r w:rsidR="002243C2">
              <w:rPr>
                <w:sz w:val="22"/>
                <w:lang w:val="nl-NL"/>
              </w:rPr>
              <w:t xml:space="preserve">N = </w:t>
            </w:r>
            <w:r w:rsidRPr="00D53144">
              <w:rPr>
                <w:sz w:val="22"/>
                <w:lang w:val="nl-NL"/>
              </w:rPr>
              <w:t>109</w:t>
            </w:r>
          </w:p>
        </w:tc>
        <w:tc>
          <w:tcPr>
            <w:tcW w:w="2268" w:type="dxa"/>
          </w:tcPr>
          <w:p w:rsidR="008A37F6" w:rsidRPr="00D53144" w14:paraId="3952F21A" w14:textId="77777777">
            <w:pPr>
              <w:pStyle w:val="In-texttable"/>
              <w:keepNext w:val="0"/>
              <w:spacing w:line="240" w:lineRule="auto"/>
              <w:jc w:val="center"/>
              <w:rPr>
                <w:rFonts w:ascii="Times New Roman" w:hAnsi="Times New Roman"/>
                <w:sz w:val="22"/>
                <w:lang w:val="nl-NL"/>
              </w:rPr>
            </w:pPr>
            <w:r w:rsidRPr="00D53144">
              <w:rPr>
                <w:rFonts w:ascii="Times New Roman" w:hAnsi="Times New Roman"/>
                <w:sz w:val="22"/>
                <w:lang w:val="nl-NL"/>
              </w:rPr>
              <w:t>Humira</w:t>
            </w:r>
          </w:p>
          <w:p w:rsidR="008A37F6" w:rsidRPr="00D53144" w14:paraId="3E1EAE15" w14:textId="748B4758">
            <w:pPr>
              <w:pStyle w:val="gtctablespaceafter"/>
              <w:spacing w:after="0"/>
              <w:jc w:val="center"/>
              <w:rPr>
                <w:sz w:val="22"/>
                <w:szCs w:val="22"/>
                <w:lang w:val="nl-NL"/>
              </w:rPr>
            </w:pPr>
            <w:r w:rsidRPr="00D53144">
              <w:rPr>
                <w:sz w:val="22"/>
                <w:lang w:val="nl-NL"/>
              </w:rPr>
              <w:t>40 mg eenmaal per 2 weken</w:t>
            </w:r>
            <w:r w:rsidRPr="00D53144">
              <w:rPr>
                <w:sz w:val="22"/>
                <w:lang w:val="nl-NL"/>
              </w:rPr>
              <w:br/>
            </w:r>
            <w:r w:rsidR="002243C2">
              <w:rPr>
                <w:sz w:val="22"/>
                <w:lang w:val="nl-NL"/>
              </w:rPr>
              <w:t xml:space="preserve">N = </w:t>
            </w:r>
            <w:r w:rsidRPr="00D53144">
              <w:rPr>
                <w:sz w:val="22"/>
                <w:lang w:val="nl-NL"/>
              </w:rPr>
              <w:t>80</w:t>
            </w:r>
          </w:p>
        </w:tc>
      </w:tr>
      <w:tr w14:paraId="03501A2E" w14:textId="77777777">
        <w:tblPrEx>
          <w:tblW w:w="0" w:type="auto"/>
          <w:tblLayout w:type="fixed"/>
          <w:tblLook w:val="04A0"/>
        </w:tblPrEx>
        <w:tc>
          <w:tcPr>
            <w:tcW w:w="2718" w:type="dxa"/>
          </w:tcPr>
          <w:p w:rsidR="008A37F6" w:rsidRPr="00D53144" w14:paraId="0AF3D532" w14:textId="77777777">
            <w:pPr>
              <w:pStyle w:val="gtctablespaceafter"/>
              <w:spacing w:after="0"/>
              <w:rPr>
                <w:sz w:val="22"/>
                <w:szCs w:val="22"/>
                <w:lang w:val="nl-NL"/>
              </w:rPr>
            </w:pPr>
            <w:r w:rsidRPr="00D53144">
              <w:rPr>
                <w:sz w:val="22"/>
                <w:lang w:val="nl-NL"/>
              </w:rPr>
              <w:t>≥ mNAPSI 75 (%)</w:t>
            </w:r>
          </w:p>
        </w:tc>
        <w:tc>
          <w:tcPr>
            <w:tcW w:w="1080" w:type="dxa"/>
          </w:tcPr>
          <w:p w:rsidR="008A37F6" w:rsidRPr="00D53144" w14:paraId="47469F01" w14:textId="77777777">
            <w:pPr>
              <w:pStyle w:val="gtctablespaceafter"/>
              <w:spacing w:after="0"/>
              <w:jc w:val="center"/>
              <w:rPr>
                <w:sz w:val="22"/>
                <w:szCs w:val="22"/>
                <w:lang w:val="nl-NL"/>
              </w:rPr>
            </w:pPr>
            <w:r w:rsidRPr="00D53144">
              <w:rPr>
                <w:sz w:val="22"/>
                <w:szCs w:val="22"/>
                <w:lang w:val="nl-NL"/>
              </w:rPr>
              <w:t>2,9</w:t>
            </w:r>
          </w:p>
        </w:tc>
        <w:tc>
          <w:tcPr>
            <w:tcW w:w="1260" w:type="dxa"/>
          </w:tcPr>
          <w:p w:rsidR="008A37F6" w:rsidRPr="00D53144" w14:paraId="7B4EB9E8" w14:textId="77777777">
            <w:pPr>
              <w:pStyle w:val="gtctablespaceafter"/>
              <w:spacing w:after="0"/>
              <w:jc w:val="center"/>
              <w:rPr>
                <w:sz w:val="22"/>
                <w:szCs w:val="22"/>
                <w:lang w:val="nl-NL"/>
              </w:rPr>
            </w:pPr>
            <w:r w:rsidRPr="00D53144">
              <w:rPr>
                <w:sz w:val="22"/>
                <w:szCs w:val="22"/>
                <w:lang w:val="nl-NL"/>
              </w:rPr>
              <w:t>26,0</w:t>
            </w:r>
            <w:r w:rsidRPr="00D53144">
              <w:rPr>
                <w:sz w:val="22"/>
                <w:szCs w:val="22"/>
                <w:vertAlign w:val="superscript"/>
                <w:lang w:val="nl-NL"/>
              </w:rPr>
              <w:t>a</w:t>
            </w:r>
          </w:p>
        </w:tc>
        <w:tc>
          <w:tcPr>
            <w:tcW w:w="990" w:type="dxa"/>
          </w:tcPr>
          <w:p w:rsidR="008A37F6" w:rsidRPr="00D53144" w14:paraId="163F039A" w14:textId="77777777">
            <w:pPr>
              <w:keepNext/>
              <w:jc w:val="center"/>
              <w:rPr>
                <w:lang w:val="nl-NL"/>
              </w:rPr>
            </w:pPr>
            <w:r w:rsidRPr="00D53144">
              <w:rPr>
                <w:lang w:val="nl-NL"/>
              </w:rPr>
              <w:t>3,4</w:t>
            </w:r>
          </w:p>
        </w:tc>
        <w:tc>
          <w:tcPr>
            <w:tcW w:w="1260" w:type="dxa"/>
          </w:tcPr>
          <w:p w:rsidR="008A37F6" w:rsidRPr="00D53144" w14:paraId="0A79EA6A" w14:textId="77777777">
            <w:pPr>
              <w:keepNext/>
              <w:jc w:val="center"/>
              <w:rPr>
                <w:lang w:val="nl-NL"/>
              </w:rPr>
            </w:pPr>
            <w:r w:rsidRPr="00D53144">
              <w:rPr>
                <w:lang w:val="nl-NL"/>
              </w:rPr>
              <w:t>46,6</w:t>
            </w:r>
            <w:r w:rsidRPr="00D53144">
              <w:rPr>
                <w:vertAlign w:val="superscript"/>
                <w:lang w:val="nl-NL"/>
              </w:rPr>
              <w:t>a</w:t>
            </w:r>
          </w:p>
        </w:tc>
        <w:tc>
          <w:tcPr>
            <w:tcW w:w="2268" w:type="dxa"/>
          </w:tcPr>
          <w:p w:rsidR="008A37F6" w:rsidRPr="00D53144" w14:paraId="02229238" w14:textId="77777777">
            <w:pPr>
              <w:pStyle w:val="gtctablespaceafter"/>
              <w:spacing w:after="0"/>
              <w:jc w:val="center"/>
              <w:rPr>
                <w:sz w:val="22"/>
                <w:szCs w:val="22"/>
                <w:lang w:val="nl-NL"/>
              </w:rPr>
            </w:pPr>
            <w:r w:rsidRPr="00D53144">
              <w:rPr>
                <w:sz w:val="22"/>
                <w:szCs w:val="22"/>
                <w:lang w:val="nl-NL"/>
              </w:rPr>
              <w:t>65,0</w:t>
            </w:r>
          </w:p>
        </w:tc>
      </w:tr>
      <w:tr w14:paraId="5B272527" w14:textId="77777777">
        <w:tblPrEx>
          <w:tblW w:w="0" w:type="auto"/>
          <w:tblLayout w:type="fixed"/>
          <w:tblLook w:val="04A0"/>
        </w:tblPrEx>
        <w:tc>
          <w:tcPr>
            <w:tcW w:w="2718" w:type="dxa"/>
          </w:tcPr>
          <w:p w:rsidR="008A37F6" w:rsidRPr="00D53144" w14:paraId="33091428" w14:textId="77777777">
            <w:pPr>
              <w:pStyle w:val="gtctablespaceafter"/>
              <w:spacing w:after="0"/>
              <w:rPr>
                <w:sz w:val="22"/>
                <w:szCs w:val="22"/>
                <w:lang w:val="nl-NL"/>
              </w:rPr>
            </w:pPr>
            <w:r w:rsidRPr="00D53144">
              <w:rPr>
                <w:sz w:val="22"/>
                <w:szCs w:val="22"/>
                <w:lang w:val="nl-NL"/>
              </w:rPr>
              <w:t>PGA-F Schoon/minimaal en  ≥2-gradaties verbetering (%)</w:t>
            </w:r>
          </w:p>
        </w:tc>
        <w:tc>
          <w:tcPr>
            <w:tcW w:w="1080" w:type="dxa"/>
          </w:tcPr>
          <w:p w:rsidR="008A37F6" w:rsidRPr="00D53144" w14:paraId="7E570AE7" w14:textId="77777777">
            <w:pPr>
              <w:pStyle w:val="gtctablespaceafter"/>
              <w:spacing w:after="0"/>
              <w:jc w:val="center"/>
              <w:rPr>
                <w:sz w:val="22"/>
                <w:szCs w:val="22"/>
                <w:lang w:val="nl-NL"/>
              </w:rPr>
            </w:pPr>
            <w:r w:rsidRPr="00D53144">
              <w:rPr>
                <w:sz w:val="22"/>
                <w:szCs w:val="22"/>
                <w:lang w:val="nl-NL"/>
              </w:rPr>
              <w:t>2,9</w:t>
            </w:r>
          </w:p>
        </w:tc>
        <w:tc>
          <w:tcPr>
            <w:tcW w:w="1260" w:type="dxa"/>
          </w:tcPr>
          <w:p w:rsidR="008A37F6" w:rsidRPr="00D53144" w14:paraId="6C4A4A4F" w14:textId="77777777">
            <w:pPr>
              <w:pStyle w:val="gtctablespaceafter"/>
              <w:spacing w:after="0"/>
              <w:jc w:val="center"/>
              <w:rPr>
                <w:sz w:val="22"/>
                <w:szCs w:val="22"/>
                <w:lang w:val="nl-NL"/>
              </w:rPr>
            </w:pPr>
            <w:r w:rsidRPr="00D53144">
              <w:rPr>
                <w:sz w:val="22"/>
                <w:szCs w:val="22"/>
                <w:lang w:val="nl-NL"/>
              </w:rPr>
              <w:t>29,7</w:t>
            </w:r>
            <w:r w:rsidRPr="00D53144">
              <w:rPr>
                <w:sz w:val="22"/>
                <w:szCs w:val="22"/>
                <w:vertAlign w:val="superscript"/>
                <w:lang w:val="nl-NL"/>
              </w:rPr>
              <w:t>a</w:t>
            </w:r>
          </w:p>
        </w:tc>
        <w:tc>
          <w:tcPr>
            <w:tcW w:w="990" w:type="dxa"/>
          </w:tcPr>
          <w:p w:rsidR="008A37F6" w:rsidRPr="00D53144" w14:paraId="7911A56B" w14:textId="77777777">
            <w:pPr>
              <w:keepNext/>
              <w:jc w:val="center"/>
              <w:rPr>
                <w:lang w:val="nl-NL"/>
              </w:rPr>
            </w:pPr>
            <w:r w:rsidRPr="00D53144">
              <w:rPr>
                <w:lang w:val="nl-NL"/>
              </w:rPr>
              <w:t>6,9</w:t>
            </w:r>
          </w:p>
        </w:tc>
        <w:tc>
          <w:tcPr>
            <w:tcW w:w="1260" w:type="dxa"/>
          </w:tcPr>
          <w:p w:rsidR="008A37F6" w:rsidRPr="00D53144" w14:paraId="3503E94A" w14:textId="77777777">
            <w:pPr>
              <w:keepNext/>
              <w:jc w:val="center"/>
              <w:rPr>
                <w:lang w:val="nl-NL"/>
              </w:rPr>
            </w:pPr>
            <w:r w:rsidRPr="00D53144">
              <w:rPr>
                <w:lang w:val="nl-NL"/>
              </w:rPr>
              <w:t>48,9</w:t>
            </w:r>
            <w:r w:rsidRPr="00D53144">
              <w:rPr>
                <w:vertAlign w:val="superscript"/>
                <w:lang w:val="nl-NL"/>
              </w:rPr>
              <w:t>a</w:t>
            </w:r>
          </w:p>
        </w:tc>
        <w:tc>
          <w:tcPr>
            <w:tcW w:w="2268" w:type="dxa"/>
          </w:tcPr>
          <w:p w:rsidR="008A37F6" w:rsidRPr="00D53144" w14:paraId="7219999E" w14:textId="77777777">
            <w:pPr>
              <w:pStyle w:val="gtctablespaceafter"/>
              <w:spacing w:after="0"/>
              <w:jc w:val="center"/>
              <w:rPr>
                <w:sz w:val="22"/>
                <w:szCs w:val="22"/>
                <w:lang w:val="nl-NL"/>
              </w:rPr>
            </w:pPr>
            <w:r w:rsidRPr="00D53144">
              <w:rPr>
                <w:sz w:val="22"/>
                <w:szCs w:val="22"/>
                <w:lang w:val="nl-NL"/>
              </w:rPr>
              <w:t>61,3</w:t>
            </w:r>
          </w:p>
        </w:tc>
      </w:tr>
      <w:tr w14:paraId="23CF3392" w14:textId="77777777">
        <w:tblPrEx>
          <w:tblW w:w="0" w:type="auto"/>
          <w:tblLayout w:type="fixed"/>
          <w:tblLook w:val="04A0"/>
        </w:tblPrEx>
        <w:tc>
          <w:tcPr>
            <w:tcW w:w="2718" w:type="dxa"/>
          </w:tcPr>
          <w:p w:rsidR="008A37F6" w:rsidRPr="00D53144" w14:paraId="07C93299" w14:textId="77777777">
            <w:pPr>
              <w:pStyle w:val="gtctablespaceafter"/>
              <w:spacing w:after="0"/>
              <w:rPr>
                <w:sz w:val="22"/>
                <w:szCs w:val="22"/>
                <w:lang w:val="nl-NL"/>
              </w:rPr>
            </w:pPr>
            <w:r w:rsidRPr="00D53144">
              <w:rPr>
                <w:sz w:val="22"/>
                <w:szCs w:val="22"/>
                <w:lang w:val="nl-NL"/>
              </w:rPr>
              <w:t>Veranderingspercentage in totale vingernagel NAPSI (%)</w:t>
            </w:r>
          </w:p>
        </w:tc>
        <w:tc>
          <w:tcPr>
            <w:tcW w:w="1080" w:type="dxa"/>
          </w:tcPr>
          <w:p w:rsidR="008A37F6" w:rsidRPr="00D53144" w14:paraId="4CA6BA80" w14:textId="77777777">
            <w:pPr>
              <w:pStyle w:val="gtctablespaceafter"/>
              <w:spacing w:after="0"/>
              <w:jc w:val="center"/>
              <w:rPr>
                <w:sz w:val="22"/>
                <w:szCs w:val="22"/>
                <w:lang w:val="nl-NL"/>
              </w:rPr>
            </w:pPr>
            <w:r w:rsidRPr="00D53144">
              <w:rPr>
                <w:sz w:val="22"/>
                <w:szCs w:val="22"/>
                <w:lang w:val="nl-NL"/>
              </w:rPr>
              <w:t>-7,8</w:t>
            </w:r>
          </w:p>
        </w:tc>
        <w:tc>
          <w:tcPr>
            <w:tcW w:w="1260" w:type="dxa"/>
          </w:tcPr>
          <w:p w:rsidR="008A37F6" w:rsidRPr="00D53144" w14:paraId="334D8CB4" w14:textId="77777777">
            <w:pPr>
              <w:pStyle w:val="gtctablespaceafter"/>
              <w:spacing w:after="0"/>
              <w:jc w:val="center"/>
              <w:rPr>
                <w:sz w:val="22"/>
                <w:szCs w:val="22"/>
                <w:lang w:val="nl-NL"/>
              </w:rPr>
            </w:pPr>
            <w:r w:rsidRPr="00D53144">
              <w:rPr>
                <w:sz w:val="22"/>
                <w:szCs w:val="22"/>
                <w:lang w:val="nl-NL"/>
              </w:rPr>
              <w:t>-44,2</w:t>
            </w:r>
            <w:r w:rsidRPr="00D53144">
              <w:rPr>
                <w:sz w:val="22"/>
                <w:szCs w:val="22"/>
                <w:vertAlign w:val="superscript"/>
                <w:lang w:val="nl-NL"/>
              </w:rPr>
              <w:t xml:space="preserve"> a</w:t>
            </w:r>
          </w:p>
        </w:tc>
        <w:tc>
          <w:tcPr>
            <w:tcW w:w="990" w:type="dxa"/>
          </w:tcPr>
          <w:p w:rsidR="008A37F6" w:rsidRPr="00D53144" w14:paraId="411BA4D1" w14:textId="77777777">
            <w:pPr>
              <w:keepNext/>
              <w:jc w:val="center"/>
              <w:rPr>
                <w:lang w:val="nl-NL"/>
              </w:rPr>
            </w:pPr>
            <w:r w:rsidRPr="00D53144">
              <w:rPr>
                <w:lang w:val="nl-NL"/>
              </w:rPr>
              <w:t>-11,5</w:t>
            </w:r>
          </w:p>
        </w:tc>
        <w:tc>
          <w:tcPr>
            <w:tcW w:w="1260" w:type="dxa"/>
          </w:tcPr>
          <w:p w:rsidR="008A37F6" w:rsidRPr="00D53144" w14:paraId="5C8EAE15" w14:textId="77777777">
            <w:pPr>
              <w:keepNext/>
              <w:jc w:val="center"/>
              <w:rPr>
                <w:lang w:val="nl-NL"/>
              </w:rPr>
            </w:pPr>
            <w:r w:rsidRPr="00D53144">
              <w:rPr>
                <w:lang w:val="nl-NL"/>
              </w:rPr>
              <w:t>-56,2</w:t>
            </w:r>
            <w:r w:rsidRPr="00D53144">
              <w:rPr>
                <w:vertAlign w:val="superscript"/>
                <w:lang w:val="nl-NL"/>
              </w:rPr>
              <w:t>a</w:t>
            </w:r>
          </w:p>
        </w:tc>
        <w:tc>
          <w:tcPr>
            <w:tcW w:w="2268" w:type="dxa"/>
          </w:tcPr>
          <w:p w:rsidR="008A37F6" w:rsidRPr="00D53144" w14:paraId="68B93265" w14:textId="77777777">
            <w:pPr>
              <w:pStyle w:val="gtctablespaceafter"/>
              <w:spacing w:after="0"/>
              <w:jc w:val="center"/>
              <w:rPr>
                <w:sz w:val="22"/>
                <w:szCs w:val="22"/>
                <w:lang w:val="nl-NL"/>
              </w:rPr>
            </w:pPr>
            <w:r w:rsidRPr="00D53144">
              <w:rPr>
                <w:sz w:val="22"/>
                <w:szCs w:val="22"/>
                <w:lang w:val="nl-NL"/>
              </w:rPr>
              <w:t>-72,2</w:t>
            </w:r>
          </w:p>
        </w:tc>
      </w:tr>
      <w:tr w14:paraId="3E402EA2" w14:textId="77777777">
        <w:tblPrEx>
          <w:tblW w:w="0" w:type="auto"/>
          <w:tblLayout w:type="fixed"/>
          <w:tblLook w:val="04A0"/>
        </w:tblPrEx>
        <w:tc>
          <w:tcPr>
            <w:tcW w:w="9576" w:type="dxa"/>
            <w:gridSpan w:val="6"/>
          </w:tcPr>
          <w:p w:rsidR="008A37F6" w:rsidRPr="0068520F" w14:paraId="5EFA2A93" w14:textId="77777777">
            <w:pPr>
              <w:pStyle w:val="gtctablespaceafter"/>
              <w:spacing w:after="0"/>
              <w:rPr>
                <w:sz w:val="22"/>
                <w:szCs w:val="22"/>
                <w:lang w:val="pt-PT"/>
              </w:rPr>
            </w:pPr>
            <w:r w:rsidRPr="0068520F">
              <w:rPr>
                <w:sz w:val="22"/>
                <w:szCs w:val="22"/>
                <w:vertAlign w:val="superscript"/>
                <w:lang w:val="pt-PT"/>
              </w:rPr>
              <w:t>a</w:t>
            </w:r>
            <w:r w:rsidRPr="0068520F">
              <w:rPr>
                <w:sz w:val="22"/>
                <w:szCs w:val="22"/>
                <w:lang w:val="pt-PT"/>
              </w:rPr>
              <w:t xml:space="preserve"> p&lt;0.001, Humira </w:t>
            </w:r>
            <w:r w:rsidRPr="0068520F">
              <w:rPr>
                <w:i/>
                <w:sz w:val="22"/>
                <w:szCs w:val="22"/>
                <w:lang w:val="pt-PT"/>
              </w:rPr>
              <w:t>vs.</w:t>
            </w:r>
            <w:r w:rsidRPr="0068520F">
              <w:rPr>
                <w:sz w:val="22"/>
                <w:szCs w:val="22"/>
                <w:lang w:val="pt-PT"/>
              </w:rPr>
              <w:t xml:space="preserve"> placebo </w:t>
            </w:r>
          </w:p>
        </w:tc>
      </w:tr>
    </w:tbl>
    <w:p w:rsidR="008A37F6" w:rsidRPr="0068520F" w14:paraId="3F49BF8A" w14:textId="77777777">
      <w:pPr>
        <w:tabs>
          <w:tab w:val="clear" w:pos="567"/>
        </w:tabs>
        <w:spacing w:line="240" w:lineRule="auto"/>
        <w:rPr>
          <w:u w:val="single"/>
          <w:lang w:val="pt-PT"/>
        </w:rPr>
      </w:pPr>
    </w:p>
    <w:p w:rsidR="008A37F6" w:rsidRPr="00D53144" w14:paraId="0B45DDF0" w14:textId="77777777">
      <w:pPr>
        <w:tabs>
          <w:tab w:val="clear" w:pos="567"/>
        </w:tabs>
        <w:spacing w:line="240" w:lineRule="auto"/>
        <w:rPr>
          <w:u w:val="single"/>
          <w:lang w:val="nl-NL"/>
        </w:rPr>
      </w:pPr>
      <w:r w:rsidRPr="00D53144">
        <w:rPr>
          <w:rFonts w:eastAsia="Calibri"/>
          <w:snapToGrid/>
          <w:lang w:val="nl-NL"/>
        </w:rPr>
        <w:t>Patiënten die met Humira waren behandeld vertoonden statistisch significante verbeteringen in week 26 in vergelijking met placebo in de DLQI.</w:t>
      </w:r>
    </w:p>
    <w:p w:rsidR="008A37F6" w:rsidRPr="00D53144" w14:paraId="125FFAA2" w14:textId="77777777">
      <w:pPr>
        <w:tabs>
          <w:tab w:val="clear" w:pos="567"/>
        </w:tabs>
        <w:spacing w:line="240" w:lineRule="auto"/>
        <w:rPr>
          <w:u w:val="single"/>
          <w:lang w:val="nl-NL"/>
        </w:rPr>
      </w:pPr>
    </w:p>
    <w:p w:rsidR="008A37F6" w:rsidRPr="00D53144" w14:paraId="071EE668" w14:textId="77777777">
      <w:pPr>
        <w:keepNext/>
        <w:tabs>
          <w:tab w:val="clear" w:pos="567"/>
        </w:tabs>
        <w:spacing w:line="240" w:lineRule="auto"/>
        <w:rPr>
          <w:i/>
          <w:lang w:val="nl-NL"/>
        </w:rPr>
      </w:pPr>
      <w:r w:rsidRPr="00D53144">
        <w:rPr>
          <w:i/>
          <w:lang w:val="nl-NL"/>
        </w:rPr>
        <w:t xml:space="preserve">Hidradenitis suppurativa </w:t>
      </w:r>
    </w:p>
    <w:p w:rsidR="008A37F6" w:rsidRPr="00D53144" w14:paraId="4779D72F" w14:textId="77777777">
      <w:pPr>
        <w:keepNext/>
        <w:tabs>
          <w:tab w:val="clear" w:pos="567"/>
        </w:tabs>
        <w:spacing w:line="240" w:lineRule="auto"/>
        <w:rPr>
          <w:lang w:val="nl-NL"/>
        </w:rPr>
      </w:pPr>
    </w:p>
    <w:p w:rsidR="008A37F6" w:rsidRPr="00D53144" w14:paraId="2840F0C8" w14:textId="77777777">
      <w:pPr>
        <w:keepNext/>
        <w:tabs>
          <w:tab w:val="clear" w:pos="567"/>
        </w:tabs>
        <w:spacing w:line="240" w:lineRule="auto"/>
        <w:rPr>
          <w:lang w:val="nl-NL"/>
        </w:rPr>
      </w:pPr>
      <w:r w:rsidRPr="00D53144">
        <w:rPr>
          <w:lang w:val="nl-NL"/>
        </w:rPr>
        <w:t>De veiligheid en werkzaamheid van Humira werden beoordeeld in gerandomiseerde, dubbelblinde, placebogecontroleerde onderzoeken en in een open-label extensieonderzoek bij volwassen patiënten met matige tot ernstige hidradenitis suppurativa (HS) die intolerant waren voor, een contra-indicatie hadden voor of een ontoereikende respons hadden op een ten minste 3 maanden durende onderzoeksbehandeling met systemische antibiotica. De patiënten in HS-I en HS-II hadden Hurley stadium II of III met ten minste 3 abcessen of inflammatoire noduli.</w:t>
      </w:r>
    </w:p>
    <w:p w:rsidR="008A37F6" w:rsidRPr="00D53144" w14:paraId="5E61DFCD" w14:textId="77777777">
      <w:pPr>
        <w:tabs>
          <w:tab w:val="clear" w:pos="567"/>
        </w:tabs>
        <w:spacing w:line="240" w:lineRule="auto"/>
        <w:rPr>
          <w:lang w:val="nl-NL"/>
        </w:rPr>
      </w:pPr>
    </w:p>
    <w:p w:rsidR="008A37F6" w:rsidRPr="00D53144" w14:paraId="6BD3AFAF" w14:textId="77777777">
      <w:pPr>
        <w:tabs>
          <w:tab w:val="clear" w:pos="567"/>
        </w:tabs>
        <w:spacing w:line="240" w:lineRule="auto"/>
        <w:rPr>
          <w:lang w:val="nl-NL"/>
        </w:rPr>
      </w:pPr>
      <w:r w:rsidRPr="00D53144">
        <w:rPr>
          <w:lang w:val="nl-NL"/>
        </w:rPr>
        <w:t xml:space="preserve">In het HS-I (PIONEER I)-onderzoek werden 307 patiënten geëvalueerd in 2 behandelperiodes. In behandelperiode A kregen patiënten placebo of Humira in een startdosis van 160 mg in week 0, 80 mg in week 2 en eenmaal per week 40 mg van week 4 tot week 11. Gelijktijdig gebruik van antibiotica was tijdens het onderzoek niet toegestaan. Na 12 weken behandeling werden de patiënten die Humira hadden gekregen in behandelperiode A, opnieuw gerandomiseerd in behandelperiode B naar 1 van de 3 behandelgroepen (eenmaal per week Humira 40 mg, eenmaal per twee weken Humira 40 mg of </w:t>
      </w:r>
      <w:r w:rsidRPr="00D53144">
        <w:rPr>
          <w:lang w:val="nl-NL"/>
        </w:rPr>
        <w:t>placebo van week 12 tot week 35). Patiënten die in behandelperiode A in de placebogroep zaten, kregen in behandelperiode B eenmaal per week 40 mg Humira.</w:t>
      </w:r>
    </w:p>
    <w:p w:rsidR="008A37F6" w:rsidRPr="00D53144" w14:paraId="3307C236" w14:textId="77777777">
      <w:pPr>
        <w:tabs>
          <w:tab w:val="clear" w:pos="567"/>
        </w:tabs>
        <w:spacing w:line="240" w:lineRule="auto"/>
        <w:rPr>
          <w:lang w:val="nl-NL"/>
        </w:rPr>
      </w:pPr>
    </w:p>
    <w:p w:rsidR="008A37F6" w:rsidRPr="00D53144" w14:paraId="4BB27259" w14:textId="77777777">
      <w:pPr>
        <w:tabs>
          <w:tab w:val="clear" w:pos="567"/>
        </w:tabs>
        <w:spacing w:line="240" w:lineRule="auto"/>
        <w:rPr>
          <w:lang w:val="nl-NL"/>
        </w:rPr>
      </w:pPr>
      <w:r w:rsidRPr="00D53144">
        <w:rPr>
          <w:lang w:val="nl-NL"/>
        </w:rPr>
        <w:t>In het HS-II (PIONEER II)-onderzoek werden 326 patiënten geëvalueerd in 2 behandelperiodes. In behandelperiode A kregen patiënten placebo of Humira in een startdosis van 160 mg in week 0, 80 mg in week 2 en eenmaal per week 40 mg van week 4 tot week 11. 19,3% van de patiënten zette tijdens het onderzoek de behandeling met de baseline orale antibiotica voort. Na 12 weken behandeling werden de patiënten die Humira hadden gekregen in behandelperiode A opnieuw gerandomiseerd in behandelperiode B naar 1 van de 3 behandelgroepen (eenmaal per week Humira 40 mg, eenmaal per twee weken Humira 40 mg of placebo van Week 12 tot Week 35). Patiënten die in behandelperiode A in de placebogroep zaten, kregen in behandelperiode B eveneens placebo.</w:t>
      </w:r>
    </w:p>
    <w:p w:rsidR="008A37F6" w:rsidRPr="00D53144" w14:paraId="17D9AD48" w14:textId="77777777">
      <w:pPr>
        <w:tabs>
          <w:tab w:val="clear" w:pos="567"/>
        </w:tabs>
        <w:spacing w:line="240" w:lineRule="auto"/>
        <w:rPr>
          <w:lang w:val="nl-NL"/>
        </w:rPr>
      </w:pPr>
    </w:p>
    <w:p w:rsidR="008A37F6" w:rsidRPr="00D53144" w14:paraId="14D95AAE" w14:textId="1E3CF2B5">
      <w:pPr>
        <w:rPr>
          <w:lang w:val="nl-NL"/>
        </w:rPr>
      </w:pPr>
      <w:r w:rsidRPr="00D53144">
        <w:rPr>
          <w:lang w:val="nl-NL"/>
        </w:rPr>
        <w:t xml:space="preserve">Patiënten die aan de HS-I- en HS-II-onderzoeken deelnamen, kwamen in aanmerking voor deelname aan een open-label extensieonderzoek waarin </w:t>
      </w:r>
      <w:r w:rsidR="002B10EA">
        <w:rPr>
          <w:lang w:val="nl-NL"/>
        </w:rPr>
        <w:t>eenmaal per</w:t>
      </w:r>
      <w:r w:rsidRPr="00D53144" w:rsidR="002B10EA">
        <w:rPr>
          <w:lang w:val="nl-NL"/>
        </w:rPr>
        <w:t xml:space="preserve"> </w:t>
      </w:r>
      <w:r w:rsidRPr="00D53144">
        <w:rPr>
          <w:lang w:val="nl-NL"/>
        </w:rPr>
        <w:t>week 40 mg Humira werd toegediend. De gemiddelde blootstelling in de totale adalimumab-populatie was 762 dagen. In alle 3 de studies gebruikten de patiënten dagelijks een lokaal antiseptisch middel.</w:t>
      </w:r>
    </w:p>
    <w:p w:rsidR="008A37F6" w:rsidRPr="00D53144" w14:paraId="71788F8A" w14:textId="77777777">
      <w:pPr>
        <w:tabs>
          <w:tab w:val="clear" w:pos="567"/>
        </w:tabs>
        <w:spacing w:line="240" w:lineRule="auto"/>
        <w:rPr>
          <w:lang w:val="nl-NL"/>
        </w:rPr>
      </w:pPr>
    </w:p>
    <w:p w:rsidR="008A37F6" w:rsidRPr="00D53144" w:rsidP="00884A0B" w14:paraId="3927822A" w14:textId="77777777">
      <w:pPr>
        <w:keepNext/>
        <w:tabs>
          <w:tab w:val="clear" w:pos="567"/>
        </w:tabs>
        <w:spacing w:line="240" w:lineRule="auto"/>
        <w:rPr>
          <w:i/>
          <w:lang w:val="nl-NL"/>
        </w:rPr>
      </w:pPr>
      <w:r w:rsidRPr="00D53144">
        <w:rPr>
          <w:i/>
          <w:u w:val="single"/>
          <w:lang w:val="nl-NL"/>
        </w:rPr>
        <w:t>Klinische respons</w:t>
      </w:r>
    </w:p>
    <w:p w:rsidR="008A37F6" w:rsidRPr="00D53144" w:rsidP="00884A0B" w14:paraId="3BB967CA" w14:textId="77777777">
      <w:pPr>
        <w:keepNext/>
        <w:tabs>
          <w:tab w:val="clear" w:pos="567"/>
        </w:tabs>
        <w:spacing w:line="240" w:lineRule="auto"/>
        <w:rPr>
          <w:lang w:val="nl-NL"/>
        </w:rPr>
      </w:pPr>
    </w:p>
    <w:p w:rsidR="008A37F6" w:rsidRPr="00D53144" w14:paraId="52CF84C0" w14:textId="77777777">
      <w:pPr>
        <w:tabs>
          <w:tab w:val="clear" w:pos="567"/>
        </w:tabs>
        <w:spacing w:line="240" w:lineRule="auto"/>
        <w:rPr>
          <w:lang w:val="nl-NL"/>
        </w:rPr>
      </w:pPr>
      <w:r w:rsidRPr="00D53144">
        <w:rPr>
          <w:lang w:val="nl-NL"/>
        </w:rPr>
        <w:t xml:space="preserve">Er werd een afname van de inflammatoire laesies en preventie van een verslechtering van de abcessen en drainerende fistels vastgesteld met behulp van de </w:t>
      </w:r>
      <w:r w:rsidRPr="00D53144">
        <w:rPr>
          <w:i/>
          <w:lang w:val="nl-NL"/>
        </w:rPr>
        <w:t>Hidradenitis Suppurativa Clinical</w:t>
      </w:r>
      <w:r w:rsidRPr="00D53144">
        <w:rPr>
          <w:lang w:val="nl-NL"/>
        </w:rPr>
        <w:t xml:space="preserve"> </w:t>
      </w:r>
      <w:r w:rsidRPr="00D53144">
        <w:rPr>
          <w:i/>
          <w:lang w:val="nl-NL"/>
        </w:rPr>
        <w:t xml:space="preserve">Response </w:t>
      </w:r>
      <w:r w:rsidRPr="00D53144">
        <w:rPr>
          <w:lang w:val="nl-NL"/>
        </w:rPr>
        <w:t>(HiSCR; minimaal 50% afname in het totale aantal abcessen en inflammatoire noduli en geen stijging in aantal abcessen en aantal drainerende fistels ten opzichte van baseline). Er werd met een numerieke beoordelingsschaal een afname van de HS-gerelateerde huidpijn beoordeeld bij patiënten die in de studie kwamen met een aanvankelijke baselinescore van 3 of hoger op een 11-puntsschaal.</w:t>
      </w:r>
    </w:p>
    <w:p w:rsidR="008A37F6" w:rsidRPr="00D53144" w14:paraId="7E24A7D1" w14:textId="77777777">
      <w:pPr>
        <w:tabs>
          <w:tab w:val="clear" w:pos="567"/>
        </w:tabs>
        <w:spacing w:line="240" w:lineRule="auto"/>
        <w:rPr>
          <w:lang w:val="nl-NL"/>
        </w:rPr>
      </w:pPr>
    </w:p>
    <w:p w:rsidR="008A37F6" w:rsidRPr="00D53144" w14:paraId="5F46F69C" w14:textId="2337C76C">
      <w:pPr>
        <w:tabs>
          <w:tab w:val="clear" w:pos="567"/>
        </w:tabs>
        <w:spacing w:line="240" w:lineRule="auto"/>
        <w:rPr>
          <w:lang w:val="nl-NL"/>
        </w:rPr>
      </w:pPr>
      <w:r w:rsidRPr="00D53144">
        <w:rPr>
          <w:lang w:val="nl-NL"/>
        </w:rPr>
        <w:t xml:space="preserve">In week 12 was het aantal met Humira behandelde patiënten dat HiSCR bereikte significant hoger dan het aantal placebopatiënten dat HiSCR bereikte. In week 12 ervaarde een significant hoger aantal patiënten in het HS-II-onderzoek een klinisch relevante afname van HS-gerelateerde huidpijn (zie tabel </w:t>
      </w:r>
      <w:r w:rsidRPr="00D53144" w:rsidR="00CA675A">
        <w:rPr>
          <w:lang w:val="nl-NL"/>
        </w:rPr>
        <w:t>1</w:t>
      </w:r>
      <w:r w:rsidRPr="00D53144" w:rsidR="004243DF">
        <w:rPr>
          <w:lang w:val="nl-NL"/>
        </w:rPr>
        <w:t>2</w:t>
      </w:r>
      <w:r w:rsidRPr="00D53144">
        <w:rPr>
          <w:lang w:val="nl-NL"/>
        </w:rPr>
        <w:t>). Patiënten die met Humira werden behandeld, hadden gedurende de eerste 12 weken van de behandeling een significant lager risico op opvlamming van de ziekte.</w:t>
      </w:r>
    </w:p>
    <w:p w:rsidR="008A37F6" w:rsidRPr="00D53144" w14:paraId="406F97E9" w14:textId="77777777">
      <w:pPr>
        <w:tabs>
          <w:tab w:val="clear" w:pos="567"/>
        </w:tabs>
        <w:spacing w:line="240" w:lineRule="auto"/>
        <w:rPr>
          <w:lang w:val="nl-NL"/>
        </w:rPr>
      </w:pPr>
    </w:p>
    <w:p w:rsidR="008A37F6" w:rsidRPr="00D53144" w14:paraId="1423AC4D" w14:textId="2DEA4085">
      <w:pPr>
        <w:keepNext/>
        <w:tabs>
          <w:tab w:val="clear" w:pos="567"/>
        </w:tabs>
        <w:spacing w:line="240" w:lineRule="auto"/>
        <w:jc w:val="center"/>
        <w:rPr>
          <w:lang w:val="nl-NL"/>
        </w:rPr>
      </w:pPr>
      <w:r w:rsidRPr="00D53144">
        <w:rPr>
          <w:b/>
          <w:lang w:val="nl-NL"/>
        </w:rPr>
        <w:t xml:space="preserve">Tabel </w:t>
      </w:r>
      <w:r w:rsidRPr="00D53144" w:rsidR="00CA675A">
        <w:rPr>
          <w:b/>
          <w:lang w:val="nl-NL"/>
        </w:rPr>
        <w:t>1</w:t>
      </w:r>
      <w:r w:rsidRPr="00D53144" w:rsidR="004243DF">
        <w:rPr>
          <w:b/>
          <w:lang w:val="nl-NL"/>
        </w:rPr>
        <w:t>2</w:t>
      </w:r>
      <w:r w:rsidRPr="00D53144">
        <w:rPr>
          <w:b/>
          <w:lang w:val="nl-NL"/>
        </w:rPr>
        <w:t>: Werkzaamheidsresultaten na 12 weken, HS-I- en HS-II-onderzoek</w:t>
      </w:r>
    </w:p>
    <w:p w:rsidR="008A37F6" w:rsidRPr="00D53144" w14:paraId="3795B39B" w14:textId="77777777">
      <w:pPr>
        <w:keepNext/>
        <w:tabs>
          <w:tab w:val="clear" w:pos="567"/>
        </w:tabs>
        <w:spacing w:line="240" w:lineRule="auto"/>
        <w:jc w:val="center"/>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9"/>
        <w:gridCol w:w="1804"/>
        <w:gridCol w:w="1806"/>
        <w:gridCol w:w="1804"/>
        <w:gridCol w:w="1828"/>
      </w:tblGrid>
      <w:tr w14:paraId="6A0C5BCD" w14:textId="77777777">
        <w:tblPrEx>
          <w:tblW w:w="0" w:type="auto"/>
          <w:tblLook w:val="04A0"/>
        </w:tblPrEx>
        <w:tc>
          <w:tcPr>
            <w:tcW w:w="1842" w:type="dxa"/>
            <w:vMerge w:val="restart"/>
          </w:tcPr>
          <w:p w:rsidR="008A37F6" w:rsidRPr="00D53144" w14:paraId="05180C8A" w14:textId="77777777">
            <w:pPr>
              <w:keepNext/>
              <w:tabs>
                <w:tab w:val="clear" w:pos="567"/>
              </w:tabs>
              <w:spacing w:line="240" w:lineRule="auto"/>
              <w:rPr>
                <w:lang w:val="nl-NL"/>
              </w:rPr>
            </w:pPr>
          </w:p>
        </w:tc>
        <w:tc>
          <w:tcPr>
            <w:tcW w:w="3684" w:type="dxa"/>
            <w:gridSpan w:val="2"/>
          </w:tcPr>
          <w:p w:rsidR="008A37F6" w:rsidRPr="00D53144" w14:paraId="06A5CBB3" w14:textId="77777777">
            <w:pPr>
              <w:keepNext/>
              <w:tabs>
                <w:tab w:val="clear" w:pos="567"/>
              </w:tabs>
              <w:spacing w:line="240" w:lineRule="auto"/>
              <w:jc w:val="center"/>
              <w:rPr>
                <w:b/>
                <w:lang w:val="nl-NL"/>
              </w:rPr>
            </w:pPr>
            <w:r w:rsidRPr="00D53144">
              <w:rPr>
                <w:b/>
                <w:lang w:val="nl-NL"/>
              </w:rPr>
              <w:t>HS-I-onderzoek</w:t>
            </w:r>
          </w:p>
        </w:tc>
        <w:tc>
          <w:tcPr>
            <w:tcW w:w="3685" w:type="dxa"/>
            <w:gridSpan w:val="2"/>
          </w:tcPr>
          <w:p w:rsidR="008A37F6" w:rsidRPr="00D53144" w14:paraId="21844308" w14:textId="77777777">
            <w:pPr>
              <w:keepNext/>
              <w:tabs>
                <w:tab w:val="clear" w:pos="567"/>
              </w:tabs>
              <w:spacing w:line="240" w:lineRule="auto"/>
              <w:jc w:val="center"/>
              <w:rPr>
                <w:b/>
                <w:lang w:val="nl-NL"/>
              </w:rPr>
            </w:pPr>
            <w:r w:rsidRPr="00D53144">
              <w:rPr>
                <w:b/>
                <w:lang w:val="nl-NL"/>
              </w:rPr>
              <w:t>HS-II-onderzoek</w:t>
            </w:r>
          </w:p>
        </w:tc>
      </w:tr>
      <w:tr w14:paraId="2B03B5BB" w14:textId="77777777">
        <w:tblPrEx>
          <w:tblW w:w="0" w:type="auto"/>
          <w:tblLook w:val="04A0"/>
        </w:tblPrEx>
        <w:tc>
          <w:tcPr>
            <w:tcW w:w="1842" w:type="dxa"/>
            <w:vMerge/>
          </w:tcPr>
          <w:p w:rsidR="008A37F6" w:rsidRPr="00D53144" w14:paraId="772AB5C4" w14:textId="77777777">
            <w:pPr>
              <w:keepNext/>
              <w:tabs>
                <w:tab w:val="clear" w:pos="567"/>
              </w:tabs>
              <w:spacing w:line="240" w:lineRule="auto"/>
              <w:rPr>
                <w:lang w:val="nl-NL"/>
              </w:rPr>
            </w:pPr>
          </w:p>
        </w:tc>
        <w:tc>
          <w:tcPr>
            <w:tcW w:w="1842" w:type="dxa"/>
          </w:tcPr>
          <w:p w:rsidR="008A37F6" w:rsidRPr="00D53144" w14:paraId="3C8C086E" w14:textId="77777777">
            <w:pPr>
              <w:keepNext/>
              <w:tabs>
                <w:tab w:val="clear" w:pos="567"/>
              </w:tabs>
              <w:spacing w:line="240" w:lineRule="auto"/>
              <w:rPr>
                <w:b/>
                <w:lang w:val="nl-NL"/>
              </w:rPr>
            </w:pPr>
            <w:r w:rsidRPr="00D53144">
              <w:rPr>
                <w:b/>
                <w:lang w:val="nl-NL"/>
              </w:rPr>
              <w:t>Placebo</w:t>
            </w:r>
          </w:p>
        </w:tc>
        <w:tc>
          <w:tcPr>
            <w:tcW w:w="1842" w:type="dxa"/>
          </w:tcPr>
          <w:p w:rsidR="008A37F6" w:rsidRPr="00D53144" w14:paraId="632C30E9" w14:textId="77777777">
            <w:pPr>
              <w:keepNext/>
              <w:tabs>
                <w:tab w:val="clear" w:pos="567"/>
              </w:tabs>
              <w:spacing w:line="240" w:lineRule="auto"/>
              <w:rPr>
                <w:b/>
                <w:lang w:val="nl-NL"/>
              </w:rPr>
            </w:pPr>
            <w:r w:rsidRPr="00D53144">
              <w:rPr>
                <w:b/>
                <w:lang w:val="nl-NL"/>
              </w:rPr>
              <w:t>Humira 40 mg eenmaal per week</w:t>
            </w:r>
          </w:p>
        </w:tc>
        <w:tc>
          <w:tcPr>
            <w:tcW w:w="1842" w:type="dxa"/>
          </w:tcPr>
          <w:p w:rsidR="008A37F6" w:rsidRPr="00D53144" w14:paraId="315D4964" w14:textId="77777777">
            <w:pPr>
              <w:keepNext/>
              <w:tabs>
                <w:tab w:val="clear" w:pos="567"/>
              </w:tabs>
              <w:spacing w:line="240" w:lineRule="auto"/>
              <w:rPr>
                <w:b/>
                <w:lang w:val="nl-NL"/>
              </w:rPr>
            </w:pPr>
            <w:r w:rsidRPr="00D53144">
              <w:rPr>
                <w:b/>
                <w:lang w:val="nl-NL"/>
              </w:rPr>
              <w:t>Placebo</w:t>
            </w:r>
          </w:p>
        </w:tc>
        <w:tc>
          <w:tcPr>
            <w:tcW w:w="1843" w:type="dxa"/>
          </w:tcPr>
          <w:p w:rsidR="008A37F6" w:rsidRPr="00D53144" w14:paraId="62D546A3" w14:textId="77777777">
            <w:pPr>
              <w:keepNext/>
              <w:tabs>
                <w:tab w:val="clear" w:pos="567"/>
              </w:tabs>
              <w:spacing w:line="240" w:lineRule="auto"/>
              <w:rPr>
                <w:lang w:val="nl-NL"/>
              </w:rPr>
            </w:pPr>
            <w:r w:rsidRPr="00D53144">
              <w:rPr>
                <w:b/>
                <w:lang w:val="nl-NL"/>
              </w:rPr>
              <w:t xml:space="preserve"> Humira 40 mg eenmaal per week</w:t>
            </w:r>
          </w:p>
        </w:tc>
      </w:tr>
      <w:tr w14:paraId="4C5383A8" w14:textId="77777777">
        <w:tblPrEx>
          <w:tblW w:w="0" w:type="auto"/>
          <w:tblLook w:val="04A0"/>
        </w:tblPrEx>
        <w:tc>
          <w:tcPr>
            <w:tcW w:w="1842" w:type="dxa"/>
          </w:tcPr>
          <w:p w:rsidR="008A37F6" w:rsidRPr="0068520F" w14:paraId="485F8A98" w14:textId="77777777">
            <w:pPr>
              <w:keepNext/>
              <w:tabs>
                <w:tab w:val="clear" w:pos="567"/>
              </w:tabs>
              <w:spacing w:line="240" w:lineRule="auto"/>
              <w:rPr>
                <w:vertAlign w:val="superscript"/>
                <w:lang w:val="en-US"/>
              </w:rPr>
            </w:pPr>
            <w:r w:rsidRPr="0068520F">
              <w:rPr>
                <w:lang w:val="en-US"/>
              </w:rPr>
              <w:t>Hidradenitis Suppurativa Clinical Response (</w:t>
            </w:r>
            <w:r w:rsidRPr="0068520F">
              <w:rPr>
                <w:lang w:val="en-US"/>
              </w:rPr>
              <w:t>HiSCR</w:t>
            </w:r>
            <w:r w:rsidRPr="0068520F">
              <w:rPr>
                <w:lang w:val="en-US"/>
              </w:rPr>
              <w:t>)</w:t>
            </w:r>
            <w:r w:rsidRPr="0068520F">
              <w:rPr>
                <w:vertAlign w:val="superscript"/>
                <w:lang w:val="en-US"/>
              </w:rPr>
              <w:t>a</w:t>
            </w:r>
          </w:p>
        </w:tc>
        <w:tc>
          <w:tcPr>
            <w:tcW w:w="1842" w:type="dxa"/>
          </w:tcPr>
          <w:p w:rsidR="008A37F6" w:rsidRPr="00D53144" w14:paraId="1454C3E3" w14:textId="77777777">
            <w:pPr>
              <w:keepNext/>
              <w:tabs>
                <w:tab w:val="clear" w:pos="567"/>
              </w:tabs>
              <w:spacing w:line="240" w:lineRule="auto"/>
              <w:jc w:val="center"/>
              <w:rPr>
                <w:lang w:val="nl-NL"/>
              </w:rPr>
            </w:pPr>
            <w:r w:rsidRPr="00D53144">
              <w:rPr>
                <w:lang w:val="nl-NL"/>
              </w:rPr>
              <w:t>N = 154</w:t>
            </w:r>
          </w:p>
          <w:p w:rsidR="008A37F6" w:rsidRPr="00D53144" w14:paraId="12EB86B4" w14:textId="77777777">
            <w:pPr>
              <w:keepNext/>
              <w:tabs>
                <w:tab w:val="clear" w:pos="567"/>
              </w:tabs>
              <w:spacing w:line="240" w:lineRule="auto"/>
              <w:jc w:val="center"/>
              <w:rPr>
                <w:lang w:val="nl-NL"/>
              </w:rPr>
            </w:pPr>
            <w:r w:rsidRPr="00D53144">
              <w:rPr>
                <w:lang w:val="nl-NL"/>
              </w:rPr>
              <w:t>40 (26,0%)</w:t>
            </w:r>
          </w:p>
        </w:tc>
        <w:tc>
          <w:tcPr>
            <w:tcW w:w="1842" w:type="dxa"/>
          </w:tcPr>
          <w:p w:rsidR="008A37F6" w:rsidRPr="00D53144" w14:paraId="709B5372" w14:textId="77777777">
            <w:pPr>
              <w:keepNext/>
              <w:tabs>
                <w:tab w:val="clear" w:pos="567"/>
              </w:tabs>
              <w:spacing w:line="240" w:lineRule="auto"/>
              <w:jc w:val="center"/>
              <w:rPr>
                <w:lang w:val="nl-NL"/>
              </w:rPr>
            </w:pPr>
            <w:r w:rsidRPr="00D53144">
              <w:rPr>
                <w:lang w:val="nl-NL"/>
              </w:rPr>
              <w:t>N = 153</w:t>
            </w:r>
          </w:p>
          <w:p w:rsidR="008A37F6" w:rsidRPr="00D53144" w14:paraId="11DD3520" w14:textId="77777777">
            <w:pPr>
              <w:keepNext/>
              <w:tabs>
                <w:tab w:val="clear" w:pos="567"/>
              </w:tabs>
              <w:spacing w:line="240" w:lineRule="auto"/>
              <w:jc w:val="center"/>
              <w:rPr>
                <w:vertAlign w:val="superscript"/>
                <w:lang w:val="nl-NL"/>
              </w:rPr>
            </w:pPr>
            <w:r w:rsidRPr="00D53144">
              <w:rPr>
                <w:lang w:val="nl-NL"/>
              </w:rPr>
              <w:t>64 (41,8%)</w:t>
            </w:r>
            <w:r w:rsidRPr="00D53144">
              <w:rPr>
                <w:vertAlign w:val="superscript"/>
                <w:lang w:val="nl-NL"/>
              </w:rPr>
              <w:t>*</w:t>
            </w:r>
          </w:p>
        </w:tc>
        <w:tc>
          <w:tcPr>
            <w:tcW w:w="1842" w:type="dxa"/>
          </w:tcPr>
          <w:p w:rsidR="008A37F6" w:rsidRPr="00D53144" w14:paraId="6E4BD813" w14:textId="77777777">
            <w:pPr>
              <w:keepNext/>
              <w:tabs>
                <w:tab w:val="clear" w:pos="567"/>
              </w:tabs>
              <w:spacing w:line="240" w:lineRule="auto"/>
              <w:jc w:val="center"/>
              <w:rPr>
                <w:lang w:val="nl-NL"/>
              </w:rPr>
            </w:pPr>
            <w:r w:rsidRPr="00D53144">
              <w:rPr>
                <w:lang w:val="nl-NL"/>
              </w:rPr>
              <w:t>N = 163</w:t>
            </w:r>
          </w:p>
          <w:p w:rsidR="008A37F6" w:rsidRPr="00D53144" w14:paraId="6EAD4DBB" w14:textId="77777777">
            <w:pPr>
              <w:keepNext/>
              <w:tabs>
                <w:tab w:val="clear" w:pos="567"/>
              </w:tabs>
              <w:spacing w:line="240" w:lineRule="auto"/>
              <w:jc w:val="center"/>
              <w:rPr>
                <w:lang w:val="nl-NL"/>
              </w:rPr>
            </w:pPr>
            <w:r w:rsidRPr="00D53144">
              <w:rPr>
                <w:lang w:val="nl-NL"/>
              </w:rPr>
              <w:t>45 (27,6%)</w:t>
            </w:r>
          </w:p>
        </w:tc>
        <w:tc>
          <w:tcPr>
            <w:tcW w:w="1843" w:type="dxa"/>
          </w:tcPr>
          <w:p w:rsidR="008A37F6" w:rsidRPr="00D53144" w14:paraId="098BF074" w14:textId="77777777">
            <w:pPr>
              <w:keepNext/>
              <w:tabs>
                <w:tab w:val="clear" w:pos="567"/>
              </w:tabs>
              <w:spacing w:line="240" w:lineRule="auto"/>
              <w:jc w:val="center"/>
              <w:rPr>
                <w:lang w:val="nl-NL"/>
              </w:rPr>
            </w:pPr>
            <w:r w:rsidRPr="00D53144">
              <w:rPr>
                <w:lang w:val="nl-NL"/>
              </w:rPr>
              <w:t>N = 163</w:t>
            </w:r>
          </w:p>
          <w:p w:rsidR="008A37F6" w:rsidRPr="00D53144" w14:paraId="58944CCF" w14:textId="77777777">
            <w:pPr>
              <w:keepNext/>
              <w:tabs>
                <w:tab w:val="clear" w:pos="567"/>
              </w:tabs>
              <w:spacing w:line="240" w:lineRule="auto"/>
              <w:jc w:val="center"/>
              <w:rPr>
                <w:vertAlign w:val="superscript"/>
                <w:lang w:val="nl-NL"/>
              </w:rPr>
            </w:pPr>
            <w:r w:rsidRPr="00D53144">
              <w:rPr>
                <w:lang w:val="nl-NL"/>
              </w:rPr>
              <w:t>96 (58,9%)</w:t>
            </w:r>
            <w:r w:rsidRPr="00D53144">
              <w:rPr>
                <w:vertAlign w:val="superscript"/>
                <w:lang w:val="nl-NL"/>
              </w:rPr>
              <w:t>***</w:t>
            </w:r>
          </w:p>
        </w:tc>
      </w:tr>
      <w:tr w14:paraId="33C0FBCD" w14:textId="77777777">
        <w:tblPrEx>
          <w:tblW w:w="0" w:type="auto"/>
          <w:tblLook w:val="04A0"/>
        </w:tblPrEx>
        <w:tc>
          <w:tcPr>
            <w:tcW w:w="1842" w:type="dxa"/>
          </w:tcPr>
          <w:p w:rsidR="008A37F6" w:rsidRPr="00D53144" w14:paraId="3AEE916F" w14:textId="77777777">
            <w:pPr>
              <w:keepNext/>
              <w:tabs>
                <w:tab w:val="clear" w:pos="567"/>
              </w:tabs>
              <w:spacing w:line="240" w:lineRule="auto"/>
              <w:rPr>
                <w:vertAlign w:val="superscript"/>
                <w:lang w:val="nl-NL"/>
              </w:rPr>
            </w:pPr>
            <w:r w:rsidRPr="00D53144">
              <w:rPr>
                <w:lang w:val="nl-NL"/>
              </w:rPr>
              <w:t>≥30% afname van huidpijn</w:t>
            </w:r>
            <w:r w:rsidRPr="00D53144">
              <w:rPr>
                <w:vertAlign w:val="superscript"/>
                <w:lang w:val="nl-NL"/>
              </w:rPr>
              <w:t>b</w:t>
            </w:r>
          </w:p>
        </w:tc>
        <w:tc>
          <w:tcPr>
            <w:tcW w:w="1842" w:type="dxa"/>
          </w:tcPr>
          <w:p w:rsidR="008A37F6" w:rsidRPr="00D53144" w14:paraId="6D4E1B26" w14:textId="77777777">
            <w:pPr>
              <w:keepNext/>
              <w:tabs>
                <w:tab w:val="clear" w:pos="567"/>
              </w:tabs>
              <w:spacing w:line="240" w:lineRule="auto"/>
              <w:jc w:val="center"/>
              <w:rPr>
                <w:lang w:val="nl-NL"/>
              </w:rPr>
            </w:pPr>
            <w:r w:rsidRPr="00D53144">
              <w:rPr>
                <w:lang w:val="nl-NL"/>
              </w:rPr>
              <w:t>N = 109</w:t>
            </w:r>
          </w:p>
          <w:p w:rsidR="008A37F6" w:rsidRPr="00D53144" w14:paraId="68747A1D" w14:textId="77777777">
            <w:pPr>
              <w:keepNext/>
              <w:tabs>
                <w:tab w:val="clear" w:pos="567"/>
              </w:tabs>
              <w:spacing w:line="240" w:lineRule="auto"/>
              <w:jc w:val="center"/>
              <w:rPr>
                <w:lang w:val="nl-NL"/>
              </w:rPr>
            </w:pPr>
            <w:r w:rsidRPr="00D53144">
              <w:rPr>
                <w:lang w:val="nl-NL"/>
              </w:rPr>
              <w:t>27 (24,8%)</w:t>
            </w:r>
          </w:p>
        </w:tc>
        <w:tc>
          <w:tcPr>
            <w:tcW w:w="1842" w:type="dxa"/>
          </w:tcPr>
          <w:p w:rsidR="008A37F6" w:rsidRPr="00D53144" w14:paraId="577D875F" w14:textId="77777777">
            <w:pPr>
              <w:keepNext/>
              <w:tabs>
                <w:tab w:val="clear" w:pos="567"/>
              </w:tabs>
              <w:spacing w:line="240" w:lineRule="auto"/>
              <w:jc w:val="center"/>
              <w:rPr>
                <w:lang w:val="nl-NL"/>
              </w:rPr>
            </w:pPr>
            <w:r w:rsidRPr="00D53144">
              <w:rPr>
                <w:lang w:val="nl-NL"/>
              </w:rPr>
              <w:t>N = 122</w:t>
            </w:r>
          </w:p>
          <w:p w:rsidR="008A37F6" w:rsidRPr="00D53144" w14:paraId="05BF2361" w14:textId="77777777">
            <w:pPr>
              <w:keepNext/>
              <w:tabs>
                <w:tab w:val="clear" w:pos="567"/>
              </w:tabs>
              <w:spacing w:line="240" w:lineRule="auto"/>
              <w:jc w:val="center"/>
              <w:rPr>
                <w:lang w:val="nl-NL"/>
              </w:rPr>
            </w:pPr>
            <w:r w:rsidRPr="00D53144">
              <w:rPr>
                <w:lang w:val="nl-NL"/>
              </w:rPr>
              <w:t>34 (27,9%)</w:t>
            </w:r>
          </w:p>
        </w:tc>
        <w:tc>
          <w:tcPr>
            <w:tcW w:w="1842" w:type="dxa"/>
          </w:tcPr>
          <w:p w:rsidR="008A37F6" w:rsidRPr="00D53144" w14:paraId="10BCE7E1" w14:textId="77777777">
            <w:pPr>
              <w:keepNext/>
              <w:tabs>
                <w:tab w:val="clear" w:pos="567"/>
              </w:tabs>
              <w:spacing w:line="240" w:lineRule="auto"/>
              <w:jc w:val="center"/>
              <w:rPr>
                <w:lang w:val="nl-NL"/>
              </w:rPr>
            </w:pPr>
            <w:r w:rsidRPr="00D53144">
              <w:rPr>
                <w:lang w:val="nl-NL"/>
              </w:rPr>
              <w:t>N = 111</w:t>
            </w:r>
          </w:p>
          <w:p w:rsidR="008A37F6" w:rsidRPr="00D53144" w14:paraId="3A185996" w14:textId="77777777">
            <w:pPr>
              <w:keepNext/>
              <w:tabs>
                <w:tab w:val="clear" w:pos="567"/>
              </w:tabs>
              <w:spacing w:line="240" w:lineRule="auto"/>
              <w:jc w:val="center"/>
              <w:rPr>
                <w:lang w:val="nl-NL"/>
              </w:rPr>
            </w:pPr>
            <w:r w:rsidRPr="00D53144">
              <w:rPr>
                <w:lang w:val="nl-NL"/>
              </w:rPr>
              <w:t>23 (20,7%)</w:t>
            </w:r>
          </w:p>
        </w:tc>
        <w:tc>
          <w:tcPr>
            <w:tcW w:w="1843" w:type="dxa"/>
          </w:tcPr>
          <w:p w:rsidR="008A37F6" w:rsidRPr="00D53144" w14:paraId="5331A7D5" w14:textId="77777777">
            <w:pPr>
              <w:keepNext/>
              <w:tabs>
                <w:tab w:val="clear" w:pos="567"/>
              </w:tabs>
              <w:spacing w:line="240" w:lineRule="auto"/>
              <w:jc w:val="center"/>
              <w:rPr>
                <w:lang w:val="nl-NL"/>
              </w:rPr>
            </w:pPr>
            <w:r w:rsidRPr="00D53144">
              <w:rPr>
                <w:lang w:val="nl-NL"/>
              </w:rPr>
              <w:t>N = 105</w:t>
            </w:r>
          </w:p>
          <w:p w:rsidR="008A37F6" w:rsidRPr="00D53144" w14:paraId="33007623" w14:textId="77777777">
            <w:pPr>
              <w:keepNext/>
              <w:tabs>
                <w:tab w:val="clear" w:pos="567"/>
              </w:tabs>
              <w:spacing w:line="240" w:lineRule="auto"/>
              <w:ind w:left="360"/>
              <w:jc w:val="center"/>
              <w:rPr>
                <w:vertAlign w:val="superscript"/>
                <w:lang w:val="nl-NL"/>
              </w:rPr>
            </w:pPr>
            <w:r w:rsidRPr="00D53144">
              <w:rPr>
                <w:lang w:val="nl-NL"/>
              </w:rPr>
              <w:t>48 (45,7%)</w:t>
            </w:r>
            <w:r w:rsidRPr="00D53144">
              <w:rPr>
                <w:vertAlign w:val="superscript"/>
                <w:lang w:val="nl-NL"/>
              </w:rPr>
              <w:t>***</w:t>
            </w:r>
          </w:p>
        </w:tc>
      </w:tr>
      <w:tr w14:paraId="6A8AC9EA" w14:textId="77777777">
        <w:tblPrEx>
          <w:tblW w:w="0" w:type="auto"/>
          <w:tblLook w:val="04A0"/>
        </w:tblPrEx>
        <w:tc>
          <w:tcPr>
            <w:tcW w:w="9211" w:type="dxa"/>
            <w:gridSpan w:val="5"/>
          </w:tcPr>
          <w:p w:rsidR="008A37F6" w:rsidRPr="00D53144" w14:paraId="0D88AE35" w14:textId="77777777">
            <w:pPr>
              <w:keepNext/>
              <w:tabs>
                <w:tab w:val="clear" w:pos="567"/>
              </w:tabs>
              <w:spacing w:line="240" w:lineRule="auto"/>
              <w:ind w:left="720"/>
              <w:rPr>
                <w:lang w:val="nl-NL"/>
              </w:rPr>
            </w:pPr>
            <w:r w:rsidRPr="00D53144">
              <w:rPr>
                <w:i/>
                <w:lang w:val="nl-NL"/>
              </w:rPr>
              <w:t xml:space="preserve">*P </w:t>
            </w:r>
            <w:r w:rsidRPr="00D53144">
              <w:rPr>
                <w:lang w:val="nl-NL"/>
              </w:rPr>
              <w:t>&lt; 0,05, ***</w:t>
            </w:r>
            <w:r w:rsidRPr="00D53144">
              <w:rPr>
                <w:i/>
                <w:lang w:val="nl-NL"/>
              </w:rPr>
              <w:t xml:space="preserve">P </w:t>
            </w:r>
            <w:r w:rsidRPr="00D53144">
              <w:rPr>
                <w:lang w:val="nl-NL"/>
              </w:rPr>
              <w:t>&lt; 0,001, Humira versus placebo</w:t>
            </w:r>
          </w:p>
          <w:p w:rsidR="008A37F6" w:rsidRPr="00D53144" w:rsidP="003D103B" w14:paraId="4F8FECB6" w14:textId="77777777">
            <w:pPr>
              <w:keepNext/>
              <w:numPr>
                <w:ilvl w:val="0"/>
                <w:numId w:val="69"/>
              </w:numPr>
              <w:tabs>
                <w:tab w:val="clear" w:pos="567"/>
              </w:tabs>
              <w:spacing w:line="240" w:lineRule="auto"/>
              <w:rPr>
                <w:lang w:val="nl-NL"/>
              </w:rPr>
            </w:pPr>
            <w:r w:rsidRPr="00D53144">
              <w:rPr>
                <w:lang w:val="nl-NL"/>
              </w:rPr>
              <w:t>Onder alle gerandomiseerde patiënten.</w:t>
            </w:r>
          </w:p>
          <w:p w:rsidR="008A37F6" w:rsidRPr="00D53144" w:rsidP="003D103B" w14:paraId="5F78EA91" w14:textId="77777777">
            <w:pPr>
              <w:keepNext/>
              <w:numPr>
                <w:ilvl w:val="0"/>
                <w:numId w:val="69"/>
              </w:numPr>
              <w:tabs>
                <w:tab w:val="clear" w:pos="567"/>
              </w:tabs>
              <w:spacing w:line="240" w:lineRule="auto"/>
              <w:rPr>
                <w:lang w:val="nl-NL"/>
              </w:rPr>
            </w:pPr>
            <w:r w:rsidRPr="00D53144">
              <w:rPr>
                <w:lang w:val="nl-NL"/>
              </w:rPr>
              <w:t>Onder patiënten met een HS-gerelateerde huidpijnbeoordeling bij baseline van ≥ 3, gebaseerd op numerieke beoordelingsschaal 0-10; 0 = geen huidpijn, 10 =ondragelijke pijn of ergst denkbare pijn.</w:t>
            </w:r>
          </w:p>
          <w:p w:rsidR="008A37F6" w:rsidRPr="00D53144" w14:paraId="3CCB9E75" w14:textId="77777777">
            <w:pPr>
              <w:keepNext/>
              <w:tabs>
                <w:tab w:val="clear" w:pos="567"/>
              </w:tabs>
              <w:spacing w:line="240" w:lineRule="auto"/>
              <w:rPr>
                <w:lang w:val="nl-NL"/>
              </w:rPr>
            </w:pPr>
          </w:p>
        </w:tc>
      </w:tr>
    </w:tbl>
    <w:p w:rsidR="008A37F6" w:rsidRPr="00D53144" w14:paraId="697106EC" w14:textId="77777777">
      <w:pPr>
        <w:tabs>
          <w:tab w:val="clear" w:pos="567"/>
        </w:tabs>
        <w:spacing w:line="240" w:lineRule="auto"/>
        <w:rPr>
          <w:lang w:val="nl-NL"/>
        </w:rPr>
      </w:pPr>
    </w:p>
    <w:p w:rsidR="008A37F6" w:rsidRPr="00D53144" w14:paraId="302381AC" w14:textId="77777777">
      <w:pPr>
        <w:tabs>
          <w:tab w:val="clear" w:pos="567"/>
        </w:tabs>
        <w:spacing w:line="240" w:lineRule="auto"/>
        <w:rPr>
          <w:lang w:val="nl-NL"/>
        </w:rPr>
      </w:pPr>
      <w:r w:rsidRPr="00D53144">
        <w:rPr>
          <w:lang w:val="nl-NL"/>
        </w:rPr>
        <w:t>Behandeling met eenmaal per week Humira 40 mg reduceerde significant het risico op een verergering van abcessen en drainerende fistels. In de eerste 12 weken van onderzoeken HS-I en HS-II ervaarden ongeveer tweemaal zoveel patiënten in de placebogroep verergering van de abcessen (respectievelijk 23,0% en 11,4%) en drainerende fistels (respectievelijk 30,0% en 13,9%) vergeleken met de Humira-groep.</w:t>
      </w:r>
    </w:p>
    <w:p w:rsidR="008A37F6" w:rsidRPr="00D53144" w14:paraId="5D327993" w14:textId="77777777">
      <w:pPr>
        <w:tabs>
          <w:tab w:val="clear" w:pos="567"/>
        </w:tabs>
        <w:spacing w:line="240" w:lineRule="auto"/>
        <w:rPr>
          <w:lang w:val="nl-NL"/>
        </w:rPr>
      </w:pPr>
    </w:p>
    <w:p w:rsidR="008A37F6" w:rsidRPr="00D53144" w14:paraId="746EF14A" w14:textId="77777777">
      <w:pPr>
        <w:tabs>
          <w:tab w:val="clear" w:pos="567"/>
        </w:tabs>
        <w:spacing w:line="240" w:lineRule="auto"/>
        <w:rPr>
          <w:lang w:val="nl-NL"/>
        </w:rPr>
      </w:pPr>
      <w:r w:rsidRPr="00D53144">
        <w:rPr>
          <w:lang w:val="nl-NL"/>
        </w:rPr>
        <w:t xml:space="preserve">Er werden in week 12 ten opzichte van baseline in vergelijking met placebo grotere verbeteringen aangetoond in huidspecifieke gezondheidsgerelateerde kwaliteit van leven, zoals gemeten door de </w:t>
      </w:r>
      <w:r w:rsidRPr="00D53144">
        <w:rPr>
          <w:i/>
          <w:lang w:val="nl-NL"/>
        </w:rPr>
        <w:t>Dermatology Life Quality Index</w:t>
      </w:r>
      <w:r w:rsidRPr="00D53144">
        <w:rPr>
          <w:lang w:val="nl-NL"/>
        </w:rPr>
        <w:t xml:space="preserve"> (DLQI; HS-I- en HS-II-onderzoek), algehele patiënttevredenheid met de medicatiebehandeling, zoals gemeten door de </w:t>
      </w:r>
      <w:r w:rsidRPr="00D53144">
        <w:rPr>
          <w:i/>
          <w:lang w:val="nl-NL"/>
        </w:rPr>
        <w:t xml:space="preserve">Treatment Satisfaction Questionnaire </w:t>
      </w:r>
      <w:r w:rsidRPr="00D53144">
        <w:rPr>
          <w:lang w:val="nl-NL"/>
        </w:rPr>
        <w:t>– medicatie (TSQM; HS-I- en HS-II-onderzoek) en lichamelijke gezondheid, zoals gemeten door de samenvattingsscore van de lichamelijke component van de SF-36 (HS-I-onderzoek).</w:t>
      </w:r>
    </w:p>
    <w:p w:rsidR="008A37F6" w:rsidRPr="00D53144" w14:paraId="5F2B8B82" w14:textId="77777777">
      <w:pPr>
        <w:tabs>
          <w:tab w:val="clear" w:pos="567"/>
        </w:tabs>
        <w:spacing w:line="240" w:lineRule="auto"/>
        <w:ind w:firstLine="708"/>
        <w:rPr>
          <w:lang w:val="nl-NL"/>
        </w:rPr>
      </w:pPr>
    </w:p>
    <w:p w:rsidR="008A37F6" w:rsidRPr="00D53144" w14:paraId="2493DC29" w14:textId="0EB9F055">
      <w:pPr>
        <w:tabs>
          <w:tab w:val="clear" w:pos="567"/>
        </w:tabs>
        <w:spacing w:line="240" w:lineRule="auto"/>
        <w:rPr>
          <w:lang w:val="nl-NL"/>
        </w:rPr>
      </w:pPr>
      <w:r w:rsidRPr="00D53144">
        <w:rPr>
          <w:lang w:val="nl-NL"/>
        </w:rPr>
        <w:t xml:space="preserve">Bij patiënten die in week 12 minimaal een gedeeltelijke respons op eenmaal per week Humira 40 mg vertoonden, was op week 36 de HiSCR-score hoger bij patiënten die doorgingen met eenmaal per week Humira dan bij patiënten bij wie de doseringsfrequentie was verlaagd naar eenmaal per twee weken of bij wie de behandeling was gestaakt (zie tabel </w:t>
      </w:r>
      <w:r w:rsidRPr="00D53144" w:rsidR="00CA675A">
        <w:rPr>
          <w:lang w:val="nl-NL"/>
        </w:rPr>
        <w:t>1</w:t>
      </w:r>
      <w:r w:rsidRPr="00D53144" w:rsidR="004243DF">
        <w:rPr>
          <w:lang w:val="nl-NL"/>
        </w:rPr>
        <w:t>3</w:t>
      </w:r>
      <w:r w:rsidRPr="00D53144">
        <w:rPr>
          <w:lang w:val="nl-NL"/>
        </w:rPr>
        <w:t>).</w:t>
      </w:r>
    </w:p>
    <w:p w:rsidR="008A37F6" w:rsidRPr="00D53144" w14:paraId="5771D3E1" w14:textId="77777777">
      <w:pPr>
        <w:tabs>
          <w:tab w:val="clear" w:pos="567"/>
        </w:tabs>
        <w:spacing w:line="240" w:lineRule="auto"/>
        <w:rPr>
          <w:u w:val="single"/>
          <w:lang w:val="nl-NL"/>
        </w:rPr>
      </w:pPr>
    </w:p>
    <w:p w:rsidR="008A37F6" w:rsidRPr="00D53144" w:rsidP="00A50A92" w14:paraId="44DA476A" w14:textId="0E45A155">
      <w:pPr>
        <w:keepNext/>
        <w:tabs>
          <w:tab w:val="clear" w:pos="567"/>
        </w:tabs>
        <w:spacing w:line="240" w:lineRule="auto"/>
        <w:jc w:val="center"/>
        <w:rPr>
          <w:rFonts w:eastAsia="MS Mincho"/>
          <w:b/>
          <w:snapToGrid/>
          <w:lang w:val="nl-NL" w:eastAsia="ja-JP"/>
        </w:rPr>
      </w:pPr>
      <w:r w:rsidRPr="00D53144">
        <w:rPr>
          <w:rFonts w:eastAsia="MS Mincho"/>
          <w:b/>
          <w:snapToGrid/>
          <w:lang w:val="nl-NL" w:eastAsia="ja-JP"/>
        </w:rPr>
        <w:t>Tabel </w:t>
      </w:r>
      <w:r w:rsidRPr="00D53144" w:rsidR="00CA675A">
        <w:rPr>
          <w:rFonts w:eastAsia="MS Mincho"/>
          <w:b/>
          <w:snapToGrid/>
          <w:lang w:val="nl-NL" w:eastAsia="ja-JP"/>
        </w:rPr>
        <w:t>1</w:t>
      </w:r>
      <w:r w:rsidRPr="00D53144" w:rsidR="004243DF">
        <w:rPr>
          <w:rFonts w:eastAsia="MS Mincho"/>
          <w:b/>
          <w:snapToGrid/>
          <w:lang w:val="nl-NL" w:eastAsia="ja-JP"/>
        </w:rPr>
        <w:t>3</w:t>
      </w:r>
      <w:r w:rsidRPr="00D53144">
        <w:rPr>
          <w:rFonts w:eastAsia="MS Mincho"/>
          <w:b/>
          <w:snapToGrid/>
          <w:lang w:val="nl-NL" w:eastAsia="ja-JP"/>
        </w:rPr>
        <w:t>: Deel van patiënten</w:t>
      </w:r>
      <w:r w:rsidRPr="00D53144">
        <w:rPr>
          <w:b/>
          <w:vertAlign w:val="superscript"/>
          <w:lang w:val="nl-NL"/>
        </w:rPr>
        <w:t>a</w:t>
      </w:r>
      <w:r w:rsidRPr="00D53144">
        <w:rPr>
          <w:rFonts w:eastAsia="MS Mincho"/>
          <w:b/>
          <w:snapToGrid/>
          <w:lang w:val="nl-NL" w:eastAsia="ja-JP"/>
        </w:rPr>
        <w:t xml:space="preserve"> die HiSCR</w:t>
      </w:r>
      <w:r w:rsidRPr="00D53144">
        <w:rPr>
          <w:rFonts w:eastAsia="MS Mincho"/>
          <w:b/>
          <w:snapToGrid/>
          <w:vertAlign w:val="superscript"/>
          <w:lang w:val="nl-NL" w:eastAsia="ja-JP"/>
        </w:rPr>
        <w:t>b</w:t>
      </w:r>
      <w:r w:rsidRPr="00D53144">
        <w:rPr>
          <w:rFonts w:eastAsia="MS Mincho"/>
          <w:b/>
          <w:lang w:val="nl-NL"/>
        </w:rPr>
        <w:t xml:space="preserve"> </w:t>
      </w:r>
      <w:r w:rsidRPr="00D53144">
        <w:rPr>
          <w:rFonts w:eastAsia="MS Mincho"/>
          <w:b/>
          <w:snapToGrid/>
          <w:lang w:val="nl-NL" w:eastAsia="ja-JP"/>
        </w:rPr>
        <w:t>bereikten op week 24 en 36 nadat na Humira op week 12 de wekelijkse behandeling opnieuw was toegewezen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7"/>
        <w:gridCol w:w="1980"/>
        <w:gridCol w:w="1980"/>
        <w:gridCol w:w="1855"/>
      </w:tblGrid>
      <w:tr w14:paraId="649EC57E" w14:textId="77777777">
        <w:tblPrEx>
          <w:tblW w:w="0" w:type="auto"/>
          <w:tblLayout w:type="fixed"/>
          <w:tblLook w:val="0000"/>
        </w:tblPrEx>
        <w:trPr>
          <w:tblHeader/>
        </w:trPr>
        <w:tc>
          <w:tcPr>
            <w:tcW w:w="1437" w:type="dxa"/>
            <w:vAlign w:val="bottom"/>
          </w:tcPr>
          <w:p w:rsidR="008A37F6" w:rsidRPr="00D53144" w:rsidP="00A50A92" w14:paraId="04F27DD6" w14:textId="77777777">
            <w:pPr>
              <w:keepNext/>
              <w:tabs>
                <w:tab w:val="clear" w:pos="567"/>
              </w:tabs>
              <w:spacing w:before="40" w:after="40" w:line="240" w:lineRule="exact"/>
              <w:rPr>
                <w:rFonts w:eastAsia="Calibri"/>
                <w:b/>
                <w:snapToGrid/>
                <w:lang w:val="nl-NL" w:eastAsia="ja-JP"/>
              </w:rPr>
            </w:pPr>
          </w:p>
        </w:tc>
        <w:tc>
          <w:tcPr>
            <w:tcW w:w="1980" w:type="dxa"/>
            <w:vAlign w:val="bottom"/>
          </w:tcPr>
          <w:p w:rsidR="008A37F6" w:rsidRPr="00D53144" w:rsidP="00A50A92" w14:paraId="65D2236D" w14:textId="77777777">
            <w:pPr>
              <w:keepNext/>
              <w:tabs>
                <w:tab w:val="clear" w:pos="567"/>
              </w:tabs>
              <w:spacing w:before="40" w:after="40" w:line="240" w:lineRule="exact"/>
              <w:jc w:val="center"/>
              <w:rPr>
                <w:rFonts w:eastAsia="Calibri"/>
                <w:b/>
                <w:snapToGrid/>
                <w:lang w:val="nl-NL" w:eastAsia="ja-JP"/>
              </w:rPr>
            </w:pPr>
            <w:r w:rsidRPr="00D53144">
              <w:rPr>
                <w:rFonts w:eastAsia="Calibri"/>
                <w:b/>
                <w:snapToGrid/>
                <w:lang w:val="nl-NL" w:eastAsia="ja-JP"/>
              </w:rPr>
              <w:t>Placebo</w:t>
            </w:r>
            <w:r w:rsidRPr="00D53144">
              <w:rPr>
                <w:rFonts w:eastAsia="Calibri"/>
                <w:b/>
                <w:snapToGrid/>
                <w:lang w:val="nl-NL" w:eastAsia="ja-JP"/>
              </w:rPr>
              <w:br/>
              <w:t>(behandeling gestaakt)</w:t>
            </w:r>
            <w:r w:rsidRPr="00D53144">
              <w:rPr>
                <w:rFonts w:eastAsia="Calibri"/>
                <w:b/>
                <w:snapToGrid/>
                <w:lang w:val="nl-NL" w:eastAsia="ja-JP"/>
              </w:rPr>
              <w:br/>
              <w:t>N = 73</w:t>
            </w:r>
          </w:p>
        </w:tc>
        <w:tc>
          <w:tcPr>
            <w:tcW w:w="1980" w:type="dxa"/>
            <w:vAlign w:val="bottom"/>
          </w:tcPr>
          <w:p w:rsidR="008A37F6" w:rsidRPr="00D53144" w:rsidP="00A50A92" w14:paraId="49A5FEA3" w14:textId="77777777">
            <w:pPr>
              <w:keepNext/>
              <w:tabs>
                <w:tab w:val="clear" w:pos="567"/>
              </w:tabs>
              <w:spacing w:before="40" w:after="40" w:line="240" w:lineRule="exact"/>
              <w:jc w:val="center"/>
              <w:rPr>
                <w:rFonts w:eastAsia="Calibri"/>
                <w:b/>
                <w:snapToGrid/>
                <w:lang w:val="nl-NL" w:eastAsia="ja-JP"/>
              </w:rPr>
            </w:pPr>
            <w:r w:rsidRPr="00D53144">
              <w:rPr>
                <w:rFonts w:eastAsia="Calibri"/>
                <w:b/>
                <w:snapToGrid/>
                <w:lang w:val="nl-NL" w:eastAsia="ja-JP"/>
              </w:rPr>
              <w:t>Humira 40 mg</w:t>
            </w:r>
            <w:r w:rsidRPr="00D53144">
              <w:rPr>
                <w:rFonts w:eastAsia="Calibri"/>
                <w:b/>
                <w:snapToGrid/>
                <w:lang w:val="nl-NL" w:eastAsia="ja-JP"/>
              </w:rPr>
              <w:br/>
              <w:t>eenmaal per twee weken</w:t>
            </w:r>
            <w:r w:rsidRPr="00D53144">
              <w:rPr>
                <w:rFonts w:eastAsia="Calibri"/>
                <w:b/>
                <w:snapToGrid/>
                <w:lang w:val="nl-NL" w:eastAsia="ja-JP"/>
              </w:rPr>
              <w:br/>
              <w:t>N = 70</w:t>
            </w:r>
          </w:p>
        </w:tc>
        <w:tc>
          <w:tcPr>
            <w:tcW w:w="1855" w:type="dxa"/>
            <w:vAlign w:val="bottom"/>
          </w:tcPr>
          <w:p w:rsidR="008A37F6" w:rsidRPr="00D53144" w:rsidP="00A50A92" w14:paraId="00269E97" w14:textId="77777777">
            <w:pPr>
              <w:keepNext/>
              <w:tabs>
                <w:tab w:val="clear" w:pos="567"/>
              </w:tabs>
              <w:spacing w:before="40" w:after="40" w:line="240" w:lineRule="exact"/>
              <w:jc w:val="center"/>
              <w:rPr>
                <w:rFonts w:eastAsia="Calibri"/>
                <w:b/>
                <w:snapToGrid/>
                <w:lang w:val="nl-NL" w:eastAsia="ja-JP"/>
              </w:rPr>
            </w:pPr>
            <w:r w:rsidRPr="00D53144">
              <w:rPr>
                <w:rFonts w:eastAsia="Calibri"/>
                <w:b/>
                <w:snapToGrid/>
                <w:lang w:val="nl-NL" w:eastAsia="ja-JP"/>
              </w:rPr>
              <w:t>Humira 40 mg</w:t>
            </w:r>
            <w:r w:rsidRPr="00D53144">
              <w:rPr>
                <w:rFonts w:eastAsia="Calibri"/>
                <w:b/>
                <w:snapToGrid/>
                <w:lang w:val="nl-NL" w:eastAsia="ja-JP"/>
              </w:rPr>
              <w:br/>
              <w:t>eenmaal per week</w:t>
            </w:r>
            <w:r w:rsidRPr="00D53144">
              <w:rPr>
                <w:rFonts w:eastAsia="Calibri"/>
                <w:b/>
                <w:snapToGrid/>
                <w:lang w:val="nl-NL" w:eastAsia="ja-JP"/>
              </w:rPr>
              <w:br/>
              <w:t>N = 70</w:t>
            </w:r>
          </w:p>
        </w:tc>
      </w:tr>
      <w:tr w14:paraId="6CABF9AF" w14:textId="77777777">
        <w:tblPrEx>
          <w:tblW w:w="0" w:type="auto"/>
          <w:tblLayout w:type="fixed"/>
          <w:tblLook w:val="0000"/>
        </w:tblPrEx>
        <w:tc>
          <w:tcPr>
            <w:tcW w:w="1437" w:type="dxa"/>
          </w:tcPr>
          <w:p w:rsidR="008A37F6" w:rsidRPr="00D53144" w14:paraId="3A0B6D49" w14:textId="77777777">
            <w:pPr>
              <w:keepNext/>
              <w:tabs>
                <w:tab w:val="clear" w:pos="567"/>
              </w:tabs>
              <w:spacing w:before="40" w:after="40" w:line="240" w:lineRule="exact"/>
              <w:rPr>
                <w:rFonts w:eastAsia="Calibri"/>
                <w:snapToGrid/>
                <w:lang w:val="nl-NL" w:eastAsia="ja-JP"/>
              </w:rPr>
            </w:pPr>
            <w:r w:rsidRPr="00D53144">
              <w:rPr>
                <w:rFonts w:eastAsia="Calibri"/>
                <w:snapToGrid/>
                <w:lang w:val="nl-NL" w:eastAsia="ja-JP"/>
              </w:rPr>
              <w:t>Week 24</w:t>
            </w:r>
          </w:p>
        </w:tc>
        <w:tc>
          <w:tcPr>
            <w:tcW w:w="1980" w:type="dxa"/>
          </w:tcPr>
          <w:p w:rsidR="008A37F6" w:rsidRPr="00D53144" w14:paraId="636C4AB5" w14:textId="77777777">
            <w:pPr>
              <w:keepNext/>
              <w:tabs>
                <w:tab w:val="clear" w:pos="567"/>
              </w:tabs>
              <w:spacing w:before="40" w:after="40" w:line="240" w:lineRule="exact"/>
              <w:jc w:val="center"/>
              <w:rPr>
                <w:rFonts w:eastAsia="Calibri"/>
                <w:snapToGrid/>
                <w:lang w:val="nl-NL" w:eastAsia="ja-JP"/>
              </w:rPr>
            </w:pPr>
            <w:r w:rsidRPr="00D53144">
              <w:rPr>
                <w:rFonts w:eastAsia="Calibri"/>
                <w:snapToGrid/>
                <w:lang w:val="nl-NL" w:eastAsia="ja-JP"/>
              </w:rPr>
              <w:t>24 (32,9%)</w:t>
            </w:r>
          </w:p>
        </w:tc>
        <w:tc>
          <w:tcPr>
            <w:tcW w:w="1980" w:type="dxa"/>
          </w:tcPr>
          <w:p w:rsidR="008A37F6" w:rsidRPr="00D53144" w14:paraId="4C7ADCA4" w14:textId="77777777">
            <w:pPr>
              <w:keepNext/>
              <w:tabs>
                <w:tab w:val="clear" w:pos="567"/>
              </w:tabs>
              <w:spacing w:before="40" w:after="40" w:line="240" w:lineRule="exact"/>
              <w:jc w:val="center"/>
              <w:rPr>
                <w:rFonts w:eastAsia="Calibri"/>
                <w:snapToGrid/>
                <w:lang w:val="nl-NL" w:eastAsia="ja-JP"/>
              </w:rPr>
            </w:pPr>
            <w:r w:rsidRPr="00D53144">
              <w:rPr>
                <w:rFonts w:eastAsia="Calibri"/>
                <w:snapToGrid/>
                <w:lang w:val="nl-NL" w:eastAsia="ja-JP"/>
              </w:rPr>
              <w:t>36 (51,4%)</w:t>
            </w:r>
          </w:p>
        </w:tc>
        <w:tc>
          <w:tcPr>
            <w:tcW w:w="1855" w:type="dxa"/>
          </w:tcPr>
          <w:p w:rsidR="008A37F6" w:rsidRPr="00D53144" w14:paraId="206F6615" w14:textId="77777777">
            <w:pPr>
              <w:keepNext/>
              <w:tabs>
                <w:tab w:val="clear" w:pos="567"/>
              </w:tabs>
              <w:spacing w:before="40" w:after="40" w:line="240" w:lineRule="exact"/>
              <w:jc w:val="center"/>
              <w:rPr>
                <w:rFonts w:eastAsia="Calibri"/>
                <w:snapToGrid/>
                <w:lang w:val="nl-NL" w:eastAsia="ja-JP"/>
              </w:rPr>
            </w:pPr>
            <w:r w:rsidRPr="00D53144">
              <w:rPr>
                <w:rFonts w:eastAsia="Calibri"/>
                <w:snapToGrid/>
                <w:lang w:val="nl-NL" w:eastAsia="ja-JP"/>
              </w:rPr>
              <w:t>40 (57,1%)</w:t>
            </w:r>
          </w:p>
        </w:tc>
      </w:tr>
      <w:tr w14:paraId="4F3C2E34" w14:textId="77777777">
        <w:tblPrEx>
          <w:tblW w:w="0" w:type="auto"/>
          <w:tblLayout w:type="fixed"/>
          <w:tblLook w:val="0000"/>
        </w:tblPrEx>
        <w:tc>
          <w:tcPr>
            <w:tcW w:w="1437" w:type="dxa"/>
          </w:tcPr>
          <w:p w:rsidR="008A37F6" w:rsidRPr="00D53144" w14:paraId="1C96A869" w14:textId="77777777">
            <w:pPr>
              <w:keepNext/>
              <w:tabs>
                <w:tab w:val="clear" w:pos="567"/>
              </w:tabs>
              <w:spacing w:before="40" w:after="40" w:line="240" w:lineRule="exact"/>
              <w:rPr>
                <w:rFonts w:eastAsia="Calibri"/>
                <w:snapToGrid/>
                <w:lang w:val="nl-NL" w:eastAsia="ja-JP"/>
              </w:rPr>
            </w:pPr>
            <w:r w:rsidRPr="00D53144">
              <w:rPr>
                <w:rFonts w:eastAsia="Calibri"/>
                <w:snapToGrid/>
                <w:lang w:val="nl-NL" w:eastAsia="ja-JP"/>
              </w:rPr>
              <w:t>Week 36</w:t>
            </w:r>
          </w:p>
        </w:tc>
        <w:tc>
          <w:tcPr>
            <w:tcW w:w="1980" w:type="dxa"/>
          </w:tcPr>
          <w:p w:rsidR="008A37F6" w:rsidRPr="00D53144" w14:paraId="5AC7851B" w14:textId="77777777">
            <w:pPr>
              <w:keepNext/>
              <w:tabs>
                <w:tab w:val="clear" w:pos="567"/>
              </w:tabs>
              <w:spacing w:before="40" w:after="40" w:line="240" w:lineRule="exact"/>
              <w:jc w:val="center"/>
              <w:rPr>
                <w:rFonts w:eastAsia="Calibri"/>
                <w:snapToGrid/>
                <w:lang w:val="nl-NL" w:eastAsia="ja-JP"/>
              </w:rPr>
            </w:pPr>
            <w:r w:rsidRPr="00D53144">
              <w:rPr>
                <w:rFonts w:eastAsia="Calibri"/>
                <w:snapToGrid/>
                <w:lang w:val="nl-NL" w:eastAsia="ja-JP"/>
              </w:rPr>
              <w:t>22 (30,1%)</w:t>
            </w:r>
          </w:p>
        </w:tc>
        <w:tc>
          <w:tcPr>
            <w:tcW w:w="1980" w:type="dxa"/>
          </w:tcPr>
          <w:p w:rsidR="008A37F6" w:rsidRPr="00D53144" w14:paraId="334A4928" w14:textId="77777777">
            <w:pPr>
              <w:keepNext/>
              <w:tabs>
                <w:tab w:val="clear" w:pos="567"/>
              </w:tabs>
              <w:spacing w:before="40" w:after="40" w:line="240" w:lineRule="exact"/>
              <w:jc w:val="center"/>
              <w:rPr>
                <w:rFonts w:eastAsia="Calibri"/>
                <w:snapToGrid/>
                <w:lang w:val="nl-NL" w:eastAsia="ja-JP"/>
              </w:rPr>
            </w:pPr>
            <w:r w:rsidRPr="00D53144">
              <w:rPr>
                <w:rFonts w:eastAsia="Calibri"/>
                <w:snapToGrid/>
                <w:lang w:val="nl-NL" w:eastAsia="ja-JP"/>
              </w:rPr>
              <w:t>28 (40,0%)</w:t>
            </w:r>
          </w:p>
        </w:tc>
        <w:tc>
          <w:tcPr>
            <w:tcW w:w="1855" w:type="dxa"/>
          </w:tcPr>
          <w:p w:rsidR="008A37F6" w:rsidRPr="00D53144" w14:paraId="43E55008" w14:textId="77777777">
            <w:pPr>
              <w:keepNext/>
              <w:tabs>
                <w:tab w:val="clear" w:pos="567"/>
              </w:tabs>
              <w:spacing w:before="40" w:after="40" w:line="240" w:lineRule="exact"/>
              <w:jc w:val="center"/>
              <w:rPr>
                <w:rFonts w:eastAsia="Calibri"/>
                <w:snapToGrid/>
                <w:lang w:val="nl-NL" w:eastAsia="ja-JP"/>
              </w:rPr>
            </w:pPr>
            <w:r w:rsidRPr="00D53144">
              <w:rPr>
                <w:rFonts w:eastAsia="Calibri"/>
                <w:snapToGrid/>
                <w:lang w:val="nl-NL" w:eastAsia="ja-JP"/>
              </w:rPr>
              <w:t>39 (55,7%)</w:t>
            </w:r>
          </w:p>
        </w:tc>
      </w:tr>
      <w:tr w14:paraId="7EB10292" w14:textId="77777777">
        <w:tblPrEx>
          <w:tblW w:w="0" w:type="auto"/>
          <w:tblLayout w:type="fixed"/>
          <w:tblLook w:val="0000"/>
        </w:tblPrEx>
        <w:tc>
          <w:tcPr>
            <w:tcW w:w="7252" w:type="dxa"/>
            <w:gridSpan w:val="4"/>
          </w:tcPr>
          <w:p w:rsidR="008A37F6" w:rsidRPr="00D53144" w:rsidP="003D103B" w14:paraId="52C55EED" w14:textId="77777777">
            <w:pPr>
              <w:keepLines/>
              <w:numPr>
                <w:ilvl w:val="0"/>
                <w:numId w:val="68"/>
              </w:numPr>
              <w:tabs>
                <w:tab w:val="clear" w:pos="567"/>
              </w:tabs>
              <w:suppressAutoHyphens/>
              <w:spacing w:before="40" w:line="240" w:lineRule="exact"/>
              <w:ind w:left="333" w:hanging="270"/>
              <w:rPr>
                <w:rFonts w:eastAsia="MS Mincho"/>
                <w:snapToGrid/>
                <w:lang w:val="nl-NL" w:eastAsia="ja-JP"/>
              </w:rPr>
            </w:pPr>
            <w:r w:rsidRPr="00D53144">
              <w:rPr>
                <w:lang w:val="nl-NL"/>
              </w:rPr>
              <w:t>Patiënten</w:t>
            </w:r>
            <w:r w:rsidRPr="00D53144">
              <w:rPr>
                <w:rFonts w:eastAsia="MS Mincho"/>
                <w:snapToGrid/>
                <w:lang w:val="nl-NL" w:eastAsia="ja-JP"/>
              </w:rPr>
              <w:t xml:space="preserve"> met minimaal een gedeeltelijke respons op eenmaal per week Humira 40 mg na 12 weken behandeling.</w:t>
            </w:r>
          </w:p>
          <w:p w:rsidR="008A37F6" w:rsidRPr="00D53144" w:rsidP="003D103B" w14:paraId="78D7825C" w14:textId="77777777">
            <w:pPr>
              <w:keepLines/>
              <w:numPr>
                <w:ilvl w:val="0"/>
                <w:numId w:val="68"/>
              </w:numPr>
              <w:tabs>
                <w:tab w:val="clear" w:pos="567"/>
              </w:tabs>
              <w:suppressAutoHyphens/>
              <w:spacing w:before="40" w:line="240" w:lineRule="exact"/>
              <w:ind w:left="333" w:hanging="270"/>
              <w:rPr>
                <w:rFonts w:eastAsia="MS Mincho"/>
                <w:snapToGrid/>
                <w:lang w:val="nl-NL" w:eastAsia="ja-JP"/>
              </w:rPr>
            </w:pPr>
            <w:r w:rsidRPr="00D53144">
              <w:rPr>
                <w:lang w:val="nl-NL"/>
              </w:rPr>
              <w:t>Patiënten</w:t>
            </w:r>
            <w:r w:rsidRPr="00D53144">
              <w:rPr>
                <w:rFonts w:eastAsia="MS Mincho"/>
                <w:snapToGrid/>
                <w:lang w:val="nl-NL" w:eastAsia="ja-JP"/>
              </w:rPr>
              <w:t xml:space="preserve"> die voldeden aan protocolspecifieke criteria voor het verliezen van de respons of geen verbetering moesten de onderzoeken verlaten en werden gerekend onder de non-responders.</w:t>
            </w:r>
          </w:p>
        </w:tc>
      </w:tr>
    </w:tbl>
    <w:p w:rsidR="008A37F6" w:rsidRPr="00D53144" w14:paraId="67BCA4AE" w14:textId="77777777">
      <w:pPr>
        <w:tabs>
          <w:tab w:val="clear" w:pos="567"/>
        </w:tabs>
        <w:spacing w:line="240" w:lineRule="auto"/>
        <w:rPr>
          <w:u w:val="single"/>
          <w:lang w:val="nl-NL"/>
        </w:rPr>
      </w:pPr>
    </w:p>
    <w:p w:rsidR="008A37F6" w:rsidRPr="00D53144" w14:paraId="4B069AFA" w14:textId="77777777">
      <w:pPr>
        <w:tabs>
          <w:tab w:val="clear" w:pos="567"/>
        </w:tabs>
        <w:spacing w:line="240" w:lineRule="auto"/>
        <w:rPr>
          <w:lang w:val="nl-NL"/>
        </w:rPr>
      </w:pPr>
      <w:r w:rsidRPr="00D53144">
        <w:rPr>
          <w:lang w:val="nl-NL"/>
        </w:rPr>
        <w:t>Onder de patiënten met minimaal een gedeeltelijke respons op week 12 en met voortzetting van de wekelijkse dosering van Humira, was het HiSCR-percentage in week 48 68,3% en in week 96 65,1%. Langere-termijnbehandeling met Humira 40 mg eenmaal per week gedurende 96 weken resulteerde niet in nieuwe veiligheidsbevindingen.</w:t>
      </w:r>
    </w:p>
    <w:p w:rsidR="008A37F6" w:rsidRPr="00D53144" w14:paraId="577434A6" w14:textId="77777777">
      <w:pPr>
        <w:tabs>
          <w:tab w:val="clear" w:pos="567"/>
        </w:tabs>
        <w:spacing w:line="240" w:lineRule="auto"/>
        <w:rPr>
          <w:lang w:val="nl-NL"/>
        </w:rPr>
      </w:pPr>
    </w:p>
    <w:p w:rsidR="008A37F6" w:rsidRPr="00D53144" w14:paraId="20149741" w14:textId="77777777">
      <w:pPr>
        <w:tabs>
          <w:tab w:val="clear" w:pos="567"/>
        </w:tabs>
        <w:spacing w:line="240" w:lineRule="auto"/>
        <w:rPr>
          <w:lang w:val="nl-NL"/>
        </w:rPr>
      </w:pPr>
      <w:r w:rsidRPr="00D53144">
        <w:rPr>
          <w:lang w:val="nl-NL"/>
        </w:rPr>
        <w:t>Onder patiënten bij wie de Humira-behandeling op week 12 was gestaakt in onderzoeken HS-I en HS-II, was 12 weken na herintroductie van eenmaal per week Humira 40 mg het HiSCR-percentage terug op het niveau vergelijkbaar met het niveau dat werd gezien voor het staken (56,0%).</w:t>
      </w:r>
    </w:p>
    <w:p w:rsidR="008A37F6" w:rsidRPr="00D53144" w14:paraId="50FB4F03" w14:textId="77777777">
      <w:pPr>
        <w:tabs>
          <w:tab w:val="clear" w:pos="567"/>
        </w:tabs>
        <w:spacing w:line="240" w:lineRule="auto"/>
        <w:rPr>
          <w:u w:val="single"/>
          <w:lang w:val="nl-NL"/>
        </w:rPr>
      </w:pPr>
    </w:p>
    <w:p w:rsidR="008A37F6" w:rsidRPr="00D53144" w14:paraId="781B5B84" w14:textId="77777777">
      <w:pPr>
        <w:tabs>
          <w:tab w:val="clear" w:pos="567"/>
        </w:tabs>
        <w:spacing w:line="240" w:lineRule="auto"/>
        <w:rPr>
          <w:i/>
          <w:lang w:val="nl-NL"/>
        </w:rPr>
      </w:pPr>
      <w:r w:rsidRPr="00D53144">
        <w:rPr>
          <w:i/>
          <w:lang w:val="nl-NL"/>
        </w:rPr>
        <w:t>De ziekte van Crohn</w:t>
      </w:r>
    </w:p>
    <w:p w:rsidR="008A37F6" w:rsidRPr="00D53144" w14:paraId="4C92D668" w14:textId="77777777">
      <w:pPr>
        <w:tabs>
          <w:tab w:val="clear" w:pos="567"/>
        </w:tabs>
        <w:spacing w:line="240" w:lineRule="auto"/>
        <w:rPr>
          <w:u w:val="single"/>
          <w:lang w:val="nl-NL"/>
        </w:rPr>
      </w:pPr>
    </w:p>
    <w:p w:rsidR="008A37F6" w:rsidRPr="00D53144" w14:paraId="38382C92" w14:textId="77777777">
      <w:pPr>
        <w:tabs>
          <w:tab w:val="clear" w:pos="567"/>
        </w:tabs>
        <w:spacing w:line="240" w:lineRule="auto"/>
        <w:rPr>
          <w:lang w:val="nl-NL"/>
        </w:rPr>
      </w:pPr>
      <w:r w:rsidRPr="00D53144">
        <w:rPr>
          <w:lang w:val="nl-NL"/>
        </w:rPr>
        <w:t>De veiligheid en werkzaamheid van Humira werden beoordeeld bij meer dan 1.500 patiënten met matig tot ernstig actieve ziekte van Crohn (‘Crohn’s Disease Activity Index’ (CDAI) ≥ 220 en ≤ 450) in gerandomiseerde, dubbelblinde, placebogecontroleerde onderzoeken. Gelijktijdige vaste doses aminosalicylaten, corticosteroïden en/of immuunmodulerende middelen waren toegestaan en 80% van de patiënten bleef ten minste één van deze geneesmiddelen krijgen.</w:t>
      </w:r>
    </w:p>
    <w:p w:rsidR="008A37F6" w:rsidRPr="00D53144" w14:paraId="5E12C03E" w14:textId="77777777">
      <w:pPr>
        <w:tabs>
          <w:tab w:val="clear" w:pos="567"/>
        </w:tabs>
        <w:spacing w:line="240" w:lineRule="auto"/>
        <w:rPr>
          <w:lang w:val="nl-NL"/>
        </w:rPr>
      </w:pPr>
    </w:p>
    <w:p w:rsidR="008A37F6" w:rsidRPr="00D53144" w14:paraId="1065F73F" w14:textId="77777777">
      <w:pPr>
        <w:tabs>
          <w:tab w:val="clear" w:pos="567"/>
        </w:tabs>
        <w:spacing w:line="240" w:lineRule="auto"/>
        <w:rPr>
          <w:lang w:val="nl-NL"/>
        </w:rPr>
      </w:pPr>
      <w:r w:rsidRPr="00D53144">
        <w:rPr>
          <w:lang w:val="nl-NL"/>
        </w:rPr>
        <w:t>Inductie van klinische remissie (gedefinieerd als CDAI &lt; 150) werd geëvalueerd in twee onderzoeken, CD onderzoek I (CLASSIC I) en CD onderzoek II (GAIN). In CD onderzoek I werden 299 TNF</w:t>
      </w:r>
      <w:r w:rsidRPr="00D53144">
        <w:rPr>
          <w:lang w:val="nl-NL"/>
        </w:rPr>
        <w:noBreakHyphen/>
        <w:t>antagonist naïeve patiënten gerandomiseerd naar één van vier behandelgroepen; placebo in week 0 en week 2, 160 mg Humira in week 0 en 80 mg in week 2, 80 mg in week 0 en 40 mg in week 2, en 40 mg in week 0 en 20 mg in week 2. In CD onderzoek II werden 325 patiënten die geen respons meer hadden op of intolerant waren voor infliximab gerandomiseerd naar behandeling met ofwel 160 mg Humira in week 0 en 80 mg in week 2 ofwel placebo in weken 0 en 2. De primaire non-responders werden uitgesloten van de onderzoeken en daarom werden deze patiënten niet verder geëvalueerd.</w:t>
      </w:r>
    </w:p>
    <w:p w:rsidR="008A37F6" w:rsidRPr="00D53144" w14:paraId="32CAF4DE" w14:textId="77777777">
      <w:pPr>
        <w:tabs>
          <w:tab w:val="clear" w:pos="567"/>
        </w:tabs>
        <w:spacing w:line="240" w:lineRule="auto"/>
        <w:rPr>
          <w:lang w:val="nl-NL"/>
        </w:rPr>
      </w:pPr>
    </w:p>
    <w:p w:rsidR="008A37F6" w:rsidRPr="00D53144" w14:paraId="2F20BF58" w14:textId="4E5FAE19">
      <w:pPr>
        <w:tabs>
          <w:tab w:val="clear" w:pos="567"/>
        </w:tabs>
        <w:spacing w:line="240" w:lineRule="auto"/>
        <w:rPr>
          <w:lang w:val="nl-NL"/>
        </w:rPr>
      </w:pPr>
      <w:r w:rsidRPr="00D53144">
        <w:rPr>
          <w:lang w:val="nl-NL"/>
        </w:rPr>
        <w:t>Handhaving van klinische remissie werd geëvalueerd in CD onderzoek III (CHARM). In CD onderzoek III ontvingen 854 patiënten 80 mg open-label in week 0 en 40 mg in week 2. In week 4 werden patiënten gerandomiseerd naar 40 mg eenmaal per twee weken, 40 mg</w:t>
      </w:r>
      <w:r w:rsidR="003E664B">
        <w:rPr>
          <w:lang w:val="nl-NL"/>
        </w:rPr>
        <w:t xml:space="preserve"> eenmaal</w:t>
      </w:r>
      <w:r w:rsidRPr="00D53144">
        <w:rPr>
          <w:lang w:val="nl-NL"/>
        </w:rPr>
        <w:t xml:space="preserve"> per week, of </w:t>
      </w:r>
      <w:r w:rsidRPr="00D53144">
        <w:rPr>
          <w:lang w:val="nl-NL"/>
        </w:rPr>
        <w:t>placebo met een totale studieduur van 56 weken. Patiënten met een klinische respons (verlaging van CDAI ≥ 70) in week 4 werden gestratificeerd en apart geanalyseerd van degenen zonder klinische respons in week 4. Geleidelijk afbouwen van corticosteroïden was toegestaan na week 8.</w:t>
      </w:r>
    </w:p>
    <w:p w:rsidR="008A37F6" w:rsidRPr="00D53144" w14:paraId="16594C84" w14:textId="77777777">
      <w:pPr>
        <w:tabs>
          <w:tab w:val="clear" w:pos="567"/>
        </w:tabs>
        <w:spacing w:line="240" w:lineRule="auto"/>
        <w:rPr>
          <w:lang w:val="nl-NL"/>
        </w:rPr>
      </w:pPr>
    </w:p>
    <w:p w:rsidR="008A37F6" w:rsidRPr="00D53144" w14:paraId="7AD92A9B" w14:textId="61BBC5DC">
      <w:pPr>
        <w:tabs>
          <w:tab w:val="clear" w:pos="567"/>
        </w:tabs>
        <w:spacing w:line="240" w:lineRule="auto"/>
        <w:rPr>
          <w:lang w:val="nl-NL"/>
        </w:rPr>
      </w:pPr>
      <w:r w:rsidRPr="00D53144">
        <w:rPr>
          <w:lang w:val="nl-NL"/>
        </w:rPr>
        <w:t xml:space="preserve">CD onderzoek I en CD onderzoek II inductie van remissie en responspercentages worden weergegeven in tabel </w:t>
      </w:r>
      <w:r w:rsidRPr="00D53144" w:rsidR="00CA675A">
        <w:rPr>
          <w:lang w:val="nl-NL"/>
        </w:rPr>
        <w:t>1</w:t>
      </w:r>
      <w:r w:rsidRPr="00D53144" w:rsidR="004243DF">
        <w:rPr>
          <w:lang w:val="nl-NL"/>
        </w:rPr>
        <w:t>4</w:t>
      </w:r>
      <w:r w:rsidRPr="00D53144">
        <w:rPr>
          <w:lang w:val="nl-NL"/>
        </w:rPr>
        <w:t>.</w:t>
      </w:r>
    </w:p>
    <w:p w:rsidR="008A37F6" w:rsidRPr="00D53144" w14:paraId="78448786" w14:textId="77777777">
      <w:pPr>
        <w:tabs>
          <w:tab w:val="clear" w:pos="567"/>
        </w:tabs>
        <w:spacing w:line="240" w:lineRule="auto"/>
        <w:rPr>
          <w:lang w:val="nl-NL"/>
        </w:rPr>
      </w:pPr>
    </w:p>
    <w:p w:rsidR="008A37F6" w:rsidRPr="00D53144" w14:paraId="78100C66" w14:textId="7BA282E7">
      <w:pPr>
        <w:keepNext/>
        <w:tabs>
          <w:tab w:val="clear" w:pos="567"/>
        </w:tabs>
        <w:spacing w:line="240" w:lineRule="auto"/>
        <w:jc w:val="center"/>
        <w:rPr>
          <w:bCs/>
          <w:lang w:val="nl-NL"/>
        </w:rPr>
      </w:pPr>
      <w:r w:rsidRPr="00D53144">
        <w:rPr>
          <w:b/>
          <w:bCs/>
          <w:lang w:val="nl-NL"/>
        </w:rPr>
        <w:t xml:space="preserve">Tabel </w:t>
      </w:r>
      <w:r w:rsidRPr="00D53144" w:rsidR="00CA675A">
        <w:rPr>
          <w:b/>
          <w:bCs/>
          <w:lang w:val="nl-NL"/>
        </w:rPr>
        <w:t>1</w:t>
      </w:r>
      <w:r w:rsidRPr="00D53144" w:rsidR="004243DF">
        <w:rPr>
          <w:b/>
          <w:bCs/>
          <w:lang w:val="nl-NL"/>
        </w:rPr>
        <w:t>4</w:t>
      </w:r>
    </w:p>
    <w:p w:rsidR="008A37F6" w:rsidRPr="00D53144" w14:paraId="1AB8947A" w14:textId="77777777">
      <w:pPr>
        <w:keepNext/>
        <w:tabs>
          <w:tab w:val="clear" w:pos="567"/>
        </w:tabs>
        <w:spacing w:line="240" w:lineRule="auto"/>
        <w:jc w:val="center"/>
        <w:rPr>
          <w:bCs/>
          <w:lang w:val="nl-NL"/>
        </w:rPr>
      </w:pPr>
      <w:r w:rsidRPr="00D53144">
        <w:rPr>
          <w:b/>
          <w:bCs/>
          <w:lang w:val="nl-NL"/>
        </w:rPr>
        <w:t>Inductie van klinische remissie en respons</w:t>
      </w:r>
    </w:p>
    <w:p w:rsidR="008A37F6" w:rsidRPr="00D53144" w14:paraId="3624C3B1" w14:textId="77777777">
      <w:pPr>
        <w:keepNext/>
        <w:tabs>
          <w:tab w:val="clear" w:pos="567"/>
        </w:tabs>
        <w:spacing w:line="240" w:lineRule="auto"/>
        <w:jc w:val="center"/>
        <w:rPr>
          <w:bCs/>
          <w:lang w:val="nl-NL"/>
        </w:rPr>
      </w:pPr>
      <w:r w:rsidRPr="00D53144">
        <w:rPr>
          <w:b/>
          <w:bCs/>
          <w:lang w:val="nl-NL"/>
        </w:rPr>
        <w:t>(percentage patiënten)</w:t>
      </w:r>
    </w:p>
    <w:p w:rsidR="008A37F6" w:rsidRPr="00D53144" w14:paraId="3B74400F" w14:textId="77777777">
      <w:pPr>
        <w:keepNext/>
        <w:tabs>
          <w:tab w:val="clear" w:pos="567"/>
        </w:tabs>
        <w:spacing w:line="240" w:lineRule="auto"/>
        <w:jc w:val="center"/>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70"/>
        <w:gridCol w:w="1126"/>
        <w:gridCol w:w="1119"/>
        <w:gridCol w:w="1176"/>
        <w:gridCol w:w="1762"/>
        <w:gridCol w:w="2008"/>
      </w:tblGrid>
      <w:tr w14:paraId="57A8EC13" w14:textId="77777777">
        <w:tblPrEx>
          <w:tblW w:w="0" w:type="auto"/>
          <w:tblLook w:val="0000"/>
        </w:tblPrEx>
        <w:trPr>
          <w:cantSplit/>
        </w:trPr>
        <w:tc>
          <w:tcPr>
            <w:tcW w:w="1951" w:type="dxa"/>
          </w:tcPr>
          <w:p w:rsidR="008A37F6" w:rsidRPr="00D53144" w14:paraId="75CA425B" w14:textId="77777777">
            <w:pPr>
              <w:keepNext/>
              <w:tabs>
                <w:tab w:val="clear" w:pos="567"/>
              </w:tabs>
              <w:spacing w:line="240" w:lineRule="auto"/>
              <w:rPr>
                <w:b/>
                <w:bCs/>
                <w:lang w:val="nl-NL"/>
              </w:rPr>
            </w:pPr>
          </w:p>
        </w:tc>
        <w:tc>
          <w:tcPr>
            <w:tcW w:w="3402" w:type="dxa"/>
            <w:gridSpan w:val="3"/>
          </w:tcPr>
          <w:p w:rsidR="008A37F6" w:rsidRPr="00D53144" w14:paraId="6B60A520" w14:textId="77777777">
            <w:pPr>
              <w:keepNext/>
              <w:tabs>
                <w:tab w:val="clear" w:pos="567"/>
              </w:tabs>
              <w:spacing w:line="240" w:lineRule="auto"/>
              <w:rPr>
                <w:b/>
                <w:bCs/>
                <w:lang w:val="nl-NL"/>
              </w:rPr>
            </w:pPr>
            <w:r w:rsidRPr="00D53144">
              <w:rPr>
                <w:b/>
                <w:bCs/>
                <w:lang w:val="nl-NL"/>
              </w:rPr>
              <w:t>CD onderzoek I: Infliximab- naïeve patiënten</w:t>
            </w:r>
          </w:p>
        </w:tc>
        <w:tc>
          <w:tcPr>
            <w:tcW w:w="3934" w:type="dxa"/>
            <w:gridSpan w:val="2"/>
          </w:tcPr>
          <w:p w:rsidR="008A37F6" w:rsidRPr="00D53144" w14:paraId="75ABB76E" w14:textId="77777777">
            <w:pPr>
              <w:keepNext/>
              <w:tabs>
                <w:tab w:val="clear" w:pos="567"/>
              </w:tabs>
              <w:spacing w:line="240" w:lineRule="auto"/>
              <w:rPr>
                <w:b/>
                <w:bCs/>
                <w:lang w:val="nl-NL"/>
              </w:rPr>
            </w:pPr>
            <w:r w:rsidRPr="00D53144">
              <w:rPr>
                <w:b/>
                <w:bCs/>
                <w:lang w:val="nl-NL"/>
              </w:rPr>
              <w:t>CD onderzoek II: Infliximab-ervaren patiënten</w:t>
            </w:r>
          </w:p>
        </w:tc>
      </w:tr>
      <w:tr w14:paraId="2A1D5579" w14:textId="77777777">
        <w:tblPrEx>
          <w:tblW w:w="0" w:type="auto"/>
          <w:tblLook w:val="0000"/>
        </w:tblPrEx>
        <w:tc>
          <w:tcPr>
            <w:tcW w:w="1951" w:type="dxa"/>
          </w:tcPr>
          <w:p w:rsidR="008A37F6" w:rsidRPr="00D53144" w14:paraId="06756B26" w14:textId="77777777">
            <w:pPr>
              <w:keepNext/>
              <w:tabs>
                <w:tab w:val="clear" w:pos="567"/>
              </w:tabs>
              <w:spacing w:line="240" w:lineRule="auto"/>
              <w:jc w:val="center"/>
              <w:rPr>
                <w:b/>
                <w:bCs/>
                <w:lang w:val="nl-NL"/>
              </w:rPr>
            </w:pPr>
          </w:p>
        </w:tc>
        <w:tc>
          <w:tcPr>
            <w:tcW w:w="1144" w:type="dxa"/>
          </w:tcPr>
          <w:p w:rsidR="008A37F6" w:rsidRPr="00D53144" w14:paraId="619C46E7" w14:textId="77777777">
            <w:pPr>
              <w:pStyle w:val="EMEANormal"/>
              <w:keepNext/>
              <w:tabs>
                <w:tab w:val="clear" w:pos="562"/>
              </w:tabs>
              <w:suppressAutoHyphens w:val="0"/>
              <w:jc w:val="center"/>
              <w:rPr>
                <w:b/>
                <w:bCs/>
                <w:snapToGrid w:val="0"/>
                <w:szCs w:val="22"/>
                <w:lang w:val="nl-NL"/>
              </w:rPr>
            </w:pPr>
            <w:r w:rsidRPr="00D53144">
              <w:rPr>
                <w:b/>
                <w:bCs/>
                <w:snapToGrid w:val="0"/>
                <w:szCs w:val="22"/>
                <w:lang w:val="nl-NL"/>
              </w:rPr>
              <w:t>Placebo</w:t>
            </w:r>
          </w:p>
          <w:p w:rsidR="008A37F6" w:rsidRPr="00D53144" w14:paraId="4358EB4D" w14:textId="2484CD08">
            <w:pPr>
              <w:keepNext/>
              <w:tabs>
                <w:tab w:val="clear" w:pos="567"/>
              </w:tabs>
              <w:spacing w:line="240" w:lineRule="auto"/>
              <w:jc w:val="center"/>
              <w:rPr>
                <w:b/>
                <w:bCs/>
                <w:lang w:val="nl-NL"/>
              </w:rPr>
            </w:pPr>
            <w:r>
              <w:rPr>
                <w:b/>
                <w:bCs/>
                <w:lang w:val="nl-NL"/>
              </w:rPr>
              <w:t xml:space="preserve">N = </w:t>
            </w:r>
            <w:r w:rsidRPr="00D53144" w:rsidR="00503FCF">
              <w:rPr>
                <w:b/>
                <w:bCs/>
                <w:lang w:val="nl-NL"/>
              </w:rPr>
              <w:t>74</w:t>
            </w:r>
          </w:p>
        </w:tc>
        <w:tc>
          <w:tcPr>
            <w:tcW w:w="1124" w:type="dxa"/>
          </w:tcPr>
          <w:p w:rsidR="008A37F6" w:rsidRPr="00D53144" w14:paraId="4547CB94" w14:textId="77777777">
            <w:pPr>
              <w:keepNext/>
              <w:tabs>
                <w:tab w:val="clear" w:pos="567"/>
              </w:tabs>
              <w:spacing w:line="240" w:lineRule="auto"/>
              <w:jc w:val="center"/>
              <w:rPr>
                <w:b/>
                <w:bCs/>
                <w:lang w:val="nl-NL"/>
              </w:rPr>
            </w:pPr>
            <w:r w:rsidRPr="00D53144">
              <w:rPr>
                <w:b/>
                <w:bCs/>
                <w:lang w:val="nl-NL"/>
              </w:rPr>
              <w:t>Humira 80/40 mg</w:t>
            </w:r>
          </w:p>
          <w:p w:rsidR="008A37F6" w:rsidRPr="00D53144" w14:paraId="6E59C81A" w14:textId="77777777">
            <w:pPr>
              <w:keepNext/>
              <w:tabs>
                <w:tab w:val="clear" w:pos="567"/>
              </w:tabs>
              <w:spacing w:line="240" w:lineRule="auto"/>
              <w:jc w:val="center"/>
              <w:rPr>
                <w:b/>
                <w:bCs/>
                <w:lang w:val="nl-NL"/>
              </w:rPr>
            </w:pPr>
            <w:r w:rsidRPr="00D53144">
              <w:rPr>
                <w:b/>
                <w:bCs/>
                <w:lang w:val="nl-NL"/>
              </w:rPr>
              <w:t>N = 75</w:t>
            </w:r>
          </w:p>
        </w:tc>
        <w:tc>
          <w:tcPr>
            <w:tcW w:w="1134" w:type="dxa"/>
          </w:tcPr>
          <w:p w:rsidR="008A37F6" w:rsidRPr="00D53144" w14:paraId="055E7766" w14:textId="15BA8227">
            <w:pPr>
              <w:keepNext/>
              <w:tabs>
                <w:tab w:val="clear" w:pos="567"/>
              </w:tabs>
              <w:spacing w:line="240" w:lineRule="auto"/>
              <w:jc w:val="center"/>
              <w:rPr>
                <w:b/>
                <w:bCs/>
                <w:lang w:val="nl-NL"/>
              </w:rPr>
            </w:pPr>
            <w:r w:rsidRPr="00D53144">
              <w:rPr>
                <w:b/>
                <w:bCs/>
                <w:lang w:val="nl-NL"/>
              </w:rPr>
              <w:t xml:space="preserve">Humira 160/80 mg </w:t>
            </w:r>
            <w:r w:rsidR="002243C2">
              <w:rPr>
                <w:b/>
                <w:bCs/>
                <w:lang w:val="nl-NL"/>
              </w:rPr>
              <w:t xml:space="preserve">N = </w:t>
            </w:r>
            <w:r w:rsidRPr="00D53144">
              <w:rPr>
                <w:b/>
                <w:bCs/>
                <w:lang w:val="nl-NL"/>
              </w:rPr>
              <w:t>76</w:t>
            </w:r>
          </w:p>
        </w:tc>
        <w:tc>
          <w:tcPr>
            <w:tcW w:w="1843" w:type="dxa"/>
          </w:tcPr>
          <w:p w:rsidR="008A37F6" w:rsidRPr="00D53144" w14:paraId="1417318A" w14:textId="77777777">
            <w:pPr>
              <w:keepNext/>
              <w:tabs>
                <w:tab w:val="clear" w:pos="567"/>
              </w:tabs>
              <w:spacing w:line="240" w:lineRule="auto"/>
              <w:jc w:val="center"/>
              <w:rPr>
                <w:b/>
                <w:bCs/>
                <w:lang w:val="nl-NL"/>
              </w:rPr>
            </w:pPr>
            <w:r w:rsidRPr="00D53144">
              <w:rPr>
                <w:b/>
                <w:bCs/>
                <w:lang w:val="nl-NL"/>
              </w:rPr>
              <w:t>Placebo</w:t>
            </w:r>
          </w:p>
          <w:p w:rsidR="008A37F6" w:rsidRPr="00D53144" w14:paraId="58D4386C" w14:textId="2F1FC844">
            <w:pPr>
              <w:keepNext/>
              <w:tabs>
                <w:tab w:val="clear" w:pos="567"/>
              </w:tabs>
              <w:spacing w:line="240" w:lineRule="auto"/>
              <w:jc w:val="center"/>
              <w:rPr>
                <w:b/>
                <w:bCs/>
                <w:lang w:val="nl-NL"/>
              </w:rPr>
            </w:pPr>
            <w:r>
              <w:rPr>
                <w:b/>
                <w:bCs/>
                <w:lang w:val="nl-NL"/>
              </w:rPr>
              <w:t xml:space="preserve">N = </w:t>
            </w:r>
            <w:r w:rsidRPr="00D53144" w:rsidR="00503FCF">
              <w:rPr>
                <w:b/>
                <w:bCs/>
                <w:lang w:val="nl-NL"/>
              </w:rPr>
              <w:t>166</w:t>
            </w:r>
          </w:p>
        </w:tc>
        <w:tc>
          <w:tcPr>
            <w:tcW w:w="2091" w:type="dxa"/>
          </w:tcPr>
          <w:p w:rsidR="008A37F6" w:rsidRPr="00D53144" w14:paraId="60857766" w14:textId="77777777">
            <w:pPr>
              <w:keepNext/>
              <w:tabs>
                <w:tab w:val="clear" w:pos="567"/>
              </w:tabs>
              <w:spacing w:line="240" w:lineRule="auto"/>
              <w:jc w:val="center"/>
              <w:rPr>
                <w:b/>
                <w:bCs/>
                <w:lang w:val="nl-NL"/>
              </w:rPr>
            </w:pPr>
            <w:r w:rsidRPr="00D53144">
              <w:rPr>
                <w:b/>
                <w:bCs/>
                <w:lang w:val="nl-NL"/>
              </w:rPr>
              <w:t xml:space="preserve">Humira </w:t>
            </w:r>
          </w:p>
          <w:p w:rsidR="008A37F6" w:rsidRPr="00D53144" w14:paraId="7B428108" w14:textId="77777777">
            <w:pPr>
              <w:keepNext/>
              <w:tabs>
                <w:tab w:val="clear" w:pos="567"/>
              </w:tabs>
              <w:spacing w:line="240" w:lineRule="auto"/>
              <w:jc w:val="center"/>
              <w:rPr>
                <w:b/>
                <w:bCs/>
                <w:lang w:val="nl-NL"/>
              </w:rPr>
            </w:pPr>
            <w:r w:rsidRPr="00D53144">
              <w:rPr>
                <w:b/>
                <w:bCs/>
                <w:lang w:val="nl-NL"/>
              </w:rPr>
              <w:t>160/80 mg</w:t>
            </w:r>
          </w:p>
          <w:p w:rsidR="008A37F6" w:rsidRPr="00D53144" w14:paraId="415D0F36" w14:textId="7152B816">
            <w:pPr>
              <w:keepNext/>
              <w:tabs>
                <w:tab w:val="clear" w:pos="567"/>
              </w:tabs>
              <w:spacing w:line="240" w:lineRule="auto"/>
              <w:jc w:val="center"/>
              <w:rPr>
                <w:b/>
                <w:bCs/>
                <w:lang w:val="nl-NL"/>
              </w:rPr>
            </w:pPr>
            <w:r>
              <w:rPr>
                <w:b/>
                <w:bCs/>
                <w:lang w:val="nl-NL"/>
              </w:rPr>
              <w:t xml:space="preserve">N = </w:t>
            </w:r>
            <w:r w:rsidRPr="00D53144" w:rsidR="00503FCF">
              <w:rPr>
                <w:b/>
                <w:bCs/>
                <w:lang w:val="nl-NL"/>
              </w:rPr>
              <w:t>159</w:t>
            </w:r>
          </w:p>
        </w:tc>
      </w:tr>
      <w:tr w14:paraId="339A6D62" w14:textId="77777777">
        <w:tblPrEx>
          <w:tblW w:w="0" w:type="auto"/>
          <w:tblLook w:val="0000"/>
        </w:tblPrEx>
        <w:tc>
          <w:tcPr>
            <w:tcW w:w="1951" w:type="dxa"/>
          </w:tcPr>
          <w:p w:rsidR="008A37F6" w:rsidRPr="00D53144" w14:paraId="4264C80B" w14:textId="77777777">
            <w:pPr>
              <w:keepNext/>
              <w:tabs>
                <w:tab w:val="clear" w:pos="567"/>
              </w:tabs>
              <w:spacing w:line="240" w:lineRule="auto"/>
              <w:rPr>
                <w:lang w:val="nl-NL"/>
              </w:rPr>
            </w:pPr>
            <w:r w:rsidRPr="00D53144">
              <w:rPr>
                <w:lang w:val="nl-NL"/>
              </w:rPr>
              <w:t>Week 4</w:t>
            </w:r>
          </w:p>
        </w:tc>
        <w:tc>
          <w:tcPr>
            <w:tcW w:w="1144" w:type="dxa"/>
          </w:tcPr>
          <w:p w:rsidR="008A37F6" w:rsidRPr="00D53144" w14:paraId="2F5B139B" w14:textId="77777777">
            <w:pPr>
              <w:keepNext/>
              <w:tabs>
                <w:tab w:val="clear" w:pos="567"/>
              </w:tabs>
              <w:spacing w:line="240" w:lineRule="auto"/>
              <w:rPr>
                <w:lang w:val="nl-NL"/>
              </w:rPr>
            </w:pPr>
          </w:p>
        </w:tc>
        <w:tc>
          <w:tcPr>
            <w:tcW w:w="1124" w:type="dxa"/>
          </w:tcPr>
          <w:p w:rsidR="008A37F6" w:rsidRPr="00D53144" w14:paraId="540BF155" w14:textId="77777777">
            <w:pPr>
              <w:keepNext/>
              <w:tabs>
                <w:tab w:val="clear" w:pos="567"/>
              </w:tabs>
              <w:spacing w:line="240" w:lineRule="auto"/>
              <w:rPr>
                <w:lang w:val="nl-NL"/>
              </w:rPr>
            </w:pPr>
          </w:p>
        </w:tc>
        <w:tc>
          <w:tcPr>
            <w:tcW w:w="1134" w:type="dxa"/>
          </w:tcPr>
          <w:p w:rsidR="008A37F6" w:rsidRPr="00D53144" w14:paraId="6936236B" w14:textId="77777777">
            <w:pPr>
              <w:keepNext/>
              <w:tabs>
                <w:tab w:val="clear" w:pos="567"/>
              </w:tabs>
              <w:spacing w:line="240" w:lineRule="auto"/>
              <w:rPr>
                <w:lang w:val="nl-NL"/>
              </w:rPr>
            </w:pPr>
          </w:p>
        </w:tc>
        <w:tc>
          <w:tcPr>
            <w:tcW w:w="1843" w:type="dxa"/>
          </w:tcPr>
          <w:p w:rsidR="008A37F6" w:rsidRPr="00D53144" w14:paraId="5CF99C08" w14:textId="77777777">
            <w:pPr>
              <w:keepNext/>
              <w:tabs>
                <w:tab w:val="clear" w:pos="567"/>
              </w:tabs>
              <w:spacing w:line="240" w:lineRule="auto"/>
              <w:rPr>
                <w:lang w:val="nl-NL"/>
              </w:rPr>
            </w:pPr>
          </w:p>
        </w:tc>
        <w:tc>
          <w:tcPr>
            <w:tcW w:w="2091" w:type="dxa"/>
          </w:tcPr>
          <w:p w:rsidR="008A37F6" w:rsidRPr="00D53144" w14:paraId="6EE3C8C7" w14:textId="77777777">
            <w:pPr>
              <w:keepNext/>
              <w:tabs>
                <w:tab w:val="clear" w:pos="567"/>
              </w:tabs>
              <w:spacing w:line="240" w:lineRule="auto"/>
              <w:rPr>
                <w:lang w:val="nl-NL"/>
              </w:rPr>
            </w:pPr>
          </w:p>
        </w:tc>
      </w:tr>
      <w:tr w14:paraId="08323549" w14:textId="77777777">
        <w:tblPrEx>
          <w:tblW w:w="0" w:type="auto"/>
          <w:tblLook w:val="0000"/>
        </w:tblPrEx>
        <w:tc>
          <w:tcPr>
            <w:tcW w:w="1951" w:type="dxa"/>
          </w:tcPr>
          <w:p w:rsidR="008A37F6" w:rsidRPr="00D53144" w14:paraId="46632271" w14:textId="77777777">
            <w:pPr>
              <w:keepNext/>
              <w:tabs>
                <w:tab w:val="clear" w:pos="567"/>
              </w:tabs>
              <w:spacing w:line="240" w:lineRule="auto"/>
              <w:rPr>
                <w:lang w:val="nl-NL"/>
              </w:rPr>
            </w:pPr>
            <w:r w:rsidRPr="00D53144">
              <w:rPr>
                <w:lang w:val="nl-NL"/>
              </w:rPr>
              <w:t>Klinische remissie</w:t>
            </w:r>
          </w:p>
        </w:tc>
        <w:tc>
          <w:tcPr>
            <w:tcW w:w="1144" w:type="dxa"/>
          </w:tcPr>
          <w:p w:rsidR="008A37F6" w:rsidRPr="00D53144" w14:paraId="642D1AB9" w14:textId="77777777">
            <w:pPr>
              <w:pStyle w:val="Header"/>
              <w:keepNext/>
              <w:tabs>
                <w:tab w:val="clear" w:pos="567"/>
                <w:tab w:val="clear" w:pos="4153"/>
                <w:tab w:val="clear" w:pos="8306"/>
              </w:tabs>
              <w:jc w:val="center"/>
              <w:rPr>
                <w:rFonts w:ascii="Times New Roman" w:hAnsi="Times New Roman"/>
                <w:sz w:val="22"/>
                <w:szCs w:val="22"/>
                <w:lang w:val="nl-NL"/>
              </w:rPr>
            </w:pPr>
            <w:r w:rsidRPr="00D53144">
              <w:rPr>
                <w:rFonts w:ascii="Times New Roman" w:hAnsi="Times New Roman"/>
                <w:sz w:val="22"/>
                <w:szCs w:val="22"/>
                <w:lang w:val="nl-NL"/>
              </w:rPr>
              <w:t>12%</w:t>
            </w:r>
          </w:p>
        </w:tc>
        <w:tc>
          <w:tcPr>
            <w:tcW w:w="1124" w:type="dxa"/>
          </w:tcPr>
          <w:p w:rsidR="008A37F6" w:rsidRPr="00D53144" w14:paraId="31670499" w14:textId="77777777">
            <w:pPr>
              <w:pStyle w:val="EndnoteText"/>
              <w:keepNext/>
              <w:tabs>
                <w:tab w:val="clear" w:pos="567"/>
              </w:tabs>
              <w:jc w:val="center"/>
              <w:rPr>
                <w:lang w:val="nl-NL"/>
              </w:rPr>
            </w:pPr>
            <w:r w:rsidRPr="00D53144">
              <w:rPr>
                <w:lang w:val="nl-NL"/>
              </w:rPr>
              <w:t>24%</w:t>
            </w:r>
          </w:p>
        </w:tc>
        <w:tc>
          <w:tcPr>
            <w:tcW w:w="1134" w:type="dxa"/>
          </w:tcPr>
          <w:p w:rsidR="008A37F6" w:rsidRPr="00D53144" w14:paraId="58282FCE" w14:textId="77777777">
            <w:pPr>
              <w:keepNext/>
              <w:tabs>
                <w:tab w:val="clear" w:pos="567"/>
              </w:tabs>
              <w:spacing w:line="240" w:lineRule="auto"/>
              <w:jc w:val="center"/>
              <w:rPr>
                <w:lang w:val="nl-NL"/>
              </w:rPr>
            </w:pPr>
            <w:r w:rsidRPr="00D53144">
              <w:rPr>
                <w:lang w:val="nl-NL"/>
              </w:rPr>
              <w:t>36%</w:t>
            </w:r>
            <w:r w:rsidRPr="00D53144">
              <w:rPr>
                <w:vertAlign w:val="superscript"/>
                <w:lang w:val="nl-NL"/>
              </w:rPr>
              <w:t>*</w:t>
            </w:r>
          </w:p>
        </w:tc>
        <w:tc>
          <w:tcPr>
            <w:tcW w:w="1843" w:type="dxa"/>
          </w:tcPr>
          <w:p w:rsidR="008A37F6" w:rsidRPr="00D53144" w14:paraId="18BEE3F4" w14:textId="77777777">
            <w:pPr>
              <w:pStyle w:val="EndnoteText"/>
              <w:keepNext/>
              <w:tabs>
                <w:tab w:val="clear" w:pos="567"/>
              </w:tabs>
              <w:jc w:val="center"/>
              <w:rPr>
                <w:lang w:val="nl-NL"/>
              </w:rPr>
            </w:pPr>
            <w:r w:rsidRPr="00D53144">
              <w:rPr>
                <w:lang w:val="nl-NL"/>
              </w:rPr>
              <w:t>7%</w:t>
            </w:r>
          </w:p>
        </w:tc>
        <w:tc>
          <w:tcPr>
            <w:tcW w:w="2091" w:type="dxa"/>
          </w:tcPr>
          <w:p w:rsidR="008A37F6" w:rsidRPr="00D53144" w14:paraId="6E3BD39E" w14:textId="77777777">
            <w:pPr>
              <w:keepNext/>
              <w:tabs>
                <w:tab w:val="clear" w:pos="567"/>
              </w:tabs>
              <w:spacing w:line="240" w:lineRule="auto"/>
              <w:jc w:val="center"/>
              <w:rPr>
                <w:lang w:val="nl-NL"/>
              </w:rPr>
            </w:pPr>
            <w:r w:rsidRPr="00D53144">
              <w:rPr>
                <w:lang w:val="nl-NL"/>
              </w:rPr>
              <w:t>21%</w:t>
            </w:r>
            <w:r w:rsidRPr="00D53144">
              <w:rPr>
                <w:vertAlign w:val="superscript"/>
                <w:lang w:val="nl-NL"/>
              </w:rPr>
              <w:t>*</w:t>
            </w:r>
          </w:p>
        </w:tc>
      </w:tr>
      <w:tr w14:paraId="73F55A89" w14:textId="77777777">
        <w:tblPrEx>
          <w:tblW w:w="0" w:type="auto"/>
          <w:tblLook w:val="0000"/>
        </w:tblPrEx>
        <w:tc>
          <w:tcPr>
            <w:tcW w:w="1951" w:type="dxa"/>
          </w:tcPr>
          <w:p w:rsidR="008A37F6" w:rsidRPr="00D53144" w14:paraId="0932DFC1" w14:textId="77777777">
            <w:pPr>
              <w:keepNext/>
              <w:tabs>
                <w:tab w:val="clear" w:pos="567"/>
              </w:tabs>
              <w:spacing w:line="240" w:lineRule="auto"/>
              <w:rPr>
                <w:lang w:val="nl-NL"/>
              </w:rPr>
            </w:pPr>
            <w:r w:rsidRPr="00D53144">
              <w:rPr>
                <w:lang w:val="nl-NL"/>
              </w:rPr>
              <w:t>Klinische respons (CR-100)</w:t>
            </w:r>
          </w:p>
        </w:tc>
        <w:tc>
          <w:tcPr>
            <w:tcW w:w="1144" w:type="dxa"/>
          </w:tcPr>
          <w:p w:rsidR="008A37F6" w:rsidRPr="00D53144" w14:paraId="7FBEA55C" w14:textId="77777777">
            <w:pPr>
              <w:keepNext/>
              <w:tabs>
                <w:tab w:val="clear" w:pos="567"/>
              </w:tabs>
              <w:spacing w:line="240" w:lineRule="auto"/>
              <w:jc w:val="center"/>
              <w:rPr>
                <w:lang w:val="nl-NL"/>
              </w:rPr>
            </w:pPr>
            <w:r w:rsidRPr="00D53144">
              <w:rPr>
                <w:lang w:val="nl-NL"/>
              </w:rPr>
              <w:t>24%</w:t>
            </w:r>
          </w:p>
        </w:tc>
        <w:tc>
          <w:tcPr>
            <w:tcW w:w="1124" w:type="dxa"/>
          </w:tcPr>
          <w:p w:rsidR="008A37F6" w:rsidRPr="00D53144" w14:paraId="4FDAA7BE" w14:textId="77777777">
            <w:pPr>
              <w:keepNext/>
              <w:tabs>
                <w:tab w:val="clear" w:pos="567"/>
              </w:tabs>
              <w:spacing w:line="240" w:lineRule="auto"/>
              <w:jc w:val="center"/>
              <w:rPr>
                <w:lang w:val="nl-NL"/>
              </w:rPr>
            </w:pPr>
            <w:r w:rsidRPr="00D53144">
              <w:rPr>
                <w:lang w:val="nl-NL"/>
              </w:rPr>
              <w:t>37%</w:t>
            </w:r>
          </w:p>
        </w:tc>
        <w:tc>
          <w:tcPr>
            <w:tcW w:w="1134" w:type="dxa"/>
          </w:tcPr>
          <w:p w:rsidR="008A37F6" w:rsidRPr="00D53144" w14:paraId="1261FE77" w14:textId="77777777">
            <w:pPr>
              <w:keepNext/>
              <w:tabs>
                <w:tab w:val="clear" w:pos="567"/>
              </w:tabs>
              <w:spacing w:line="240" w:lineRule="auto"/>
              <w:jc w:val="center"/>
              <w:rPr>
                <w:lang w:val="nl-NL"/>
              </w:rPr>
            </w:pPr>
            <w:r w:rsidRPr="00D53144">
              <w:rPr>
                <w:lang w:val="nl-NL"/>
              </w:rPr>
              <w:t>49%</w:t>
            </w:r>
            <w:r w:rsidRPr="00D53144">
              <w:rPr>
                <w:vertAlign w:val="superscript"/>
                <w:lang w:val="nl-NL"/>
              </w:rPr>
              <w:t>**</w:t>
            </w:r>
          </w:p>
        </w:tc>
        <w:tc>
          <w:tcPr>
            <w:tcW w:w="1843" w:type="dxa"/>
          </w:tcPr>
          <w:p w:rsidR="008A37F6" w:rsidRPr="00D53144" w14:paraId="546BD7EC" w14:textId="77777777">
            <w:pPr>
              <w:keepNext/>
              <w:tabs>
                <w:tab w:val="clear" w:pos="567"/>
              </w:tabs>
              <w:spacing w:line="240" w:lineRule="auto"/>
              <w:jc w:val="center"/>
              <w:rPr>
                <w:lang w:val="nl-NL"/>
              </w:rPr>
            </w:pPr>
            <w:r w:rsidRPr="00D53144">
              <w:rPr>
                <w:lang w:val="nl-NL"/>
              </w:rPr>
              <w:t>25%</w:t>
            </w:r>
          </w:p>
        </w:tc>
        <w:tc>
          <w:tcPr>
            <w:tcW w:w="2091" w:type="dxa"/>
          </w:tcPr>
          <w:p w:rsidR="008A37F6" w:rsidRPr="00D53144" w14:paraId="48475785" w14:textId="77777777">
            <w:pPr>
              <w:keepNext/>
              <w:tabs>
                <w:tab w:val="clear" w:pos="567"/>
              </w:tabs>
              <w:spacing w:line="240" w:lineRule="auto"/>
              <w:jc w:val="center"/>
              <w:rPr>
                <w:lang w:val="nl-NL"/>
              </w:rPr>
            </w:pPr>
            <w:r w:rsidRPr="00D53144">
              <w:rPr>
                <w:lang w:val="nl-NL"/>
              </w:rPr>
              <w:t>38%</w:t>
            </w:r>
            <w:r w:rsidRPr="00D53144">
              <w:rPr>
                <w:vertAlign w:val="superscript"/>
                <w:lang w:val="nl-NL"/>
              </w:rPr>
              <w:t>**</w:t>
            </w:r>
          </w:p>
        </w:tc>
      </w:tr>
    </w:tbl>
    <w:p w:rsidR="008A37F6" w:rsidRPr="00D53144" w14:paraId="269F3614" w14:textId="77777777">
      <w:pPr>
        <w:pStyle w:val="Caption"/>
        <w:keepNext/>
        <w:rPr>
          <w:sz w:val="22"/>
        </w:rPr>
      </w:pPr>
      <w:r w:rsidRPr="00D53144">
        <w:rPr>
          <w:sz w:val="22"/>
        </w:rPr>
        <w:t xml:space="preserve">Alle p-waarden zijn paarsgewijze vergelijkingen van percentages voor Humira </w:t>
      </w:r>
      <w:r w:rsidRPr="00D53144">
        <w:rPr>
          <w:i/>
          <w:sz w:val="22"/>
        </w:rPr>
        <w:t>versus</w:t>
      </w:r>
      <w:r w:rsidRPr="00D53144">
        <w:rPr>
          <w:sz w:val="22"/>
        </w:rPr>
        <w:t xml:space="preserve"> placebo</w:t>
      </w:r>
    </w:p>
    <w:p w:rsidR="008A37F6" w:rsidRPr="00D53144" w14:paraId="44EA5DEE" w14:textId="77777777">
      <w:pPr>
        <w:pStyle w:val="TableText"/>
        <w:tabs>
          <w:tab w:val="clear" w:pos="360"/>
          <w:tab w:val="left" w:pos="567"/>
        </w:tabs>
        <w:rPr>
          <w:sz w:val="22"/>
          <w:lang w:val="nl-NL"/>
        </w:rPr>
      </w:pPr>
      <w:r w:rsidRPr="00D53144">
        <w:rPr>
          <w:sz w:val="22"/>
          <w:vertAlign w:val="superscript"/>
          <w:lang w:val="nl-NL"/>
        </w:rPr>
        <w:t>*</w:t>
      </w:r>
      <w:r w:rsidRPr="00D53144">
        <w:rPr>
          <w:sz w:val="22"/>
          <w:lang w:val="nl-NL"/>
        </w:rPr>
        <w:tab/>
        <w:t>p &lt; 0,001</w:t>
      </w:r>
    </w:p>
    <w:p w:rsidR="008A37F6" w:rsidRPr="00D53144" w14:paraId="6E2243EE" w14:textId="77777777">
      <w:pPr>
        <w:keepNext/>
        <w:tabs>
          <w:tab w:val="clear" w:pos="567"/>
        </w:tabs>
        <w:spacing w:line="240" w:lineRule="auto"/>
        <w:rPr>
          <w:lang w:val="nl-NL"/>
        </w:rPr>
      </w:pPr>
      <w:r w:rsidRPr="00D53144">
        <w:rPr>
          <w:vertAlign w:val="superscript"/>
          <w:lang w:val="nl-NL"/>
        </w:rPr>
        <w:t>**</w:t>
      </w:r>
      <w:r w:rsidRPr="00D53144">
        <w:rPr>
          <w:lang w:val="nl-NL"/>
        </w:rPr>
        <w:tab/>
        <w:t>p &lt; 0,01</w:t>
      </w:r>
    </w:p>
    <w:p w:rsidR="008A37F6" w:rsidRPr="00D53144" w14:paraId="339504D0" w14:textId="77777777">
      <w:pPr>
        <w:tabs>
          <w:tab w:val="clear" w:pos="567"/>
        </w:tabs>
        <w:spacing w:line="240" w:lineRule="auto"/>
        <w:rPr>
          <w:lang w:val="nl-NL"/>
        </w:rPr>
      </w:pPr>
    </w:p>
    <w:p w:rsidR="008A37F6" w:rsidRPr="00D53144" w14:paraId="76E66312" w14:textId="77777777">
      <w:pPr>
        <w:tabs>
          <w:tab w:val="clear" w:pos="567"/>
        </w:tabs>
        <w:spacing w:line="240" w:lineRule="auto"/>
        <w:rPr>
          <w:lang w:val="nl-NL"/>
        </w:rPr>
      </w:pPr>
      <w:r w:rsidRPr="00D53144">
        <w:rPr>
          <w:lang w:val="nl-NL"/>
        </w:rPr>
        <w:t>Vergelijkbare remissiepercentages werden waargenomen voor het 160/80 mg en het 80/40 mg inductieschema in week 8 en bijwerkingen werden vaker waargenomen in de 160/80 mg groep.</w:t>
      </w:r>
    </w:p>
    <w:p w:rsidR="008A37F6" w:rsidRPr="00D53144" w14:paraId="7F739CA0" w14:textId="77777777">
      <w:pPr>
        <w:tabs>
          <w:tab w:val="clear" w:pos="567"/>
        </w:tabs>
        <w:spacing w:line="240" w:lineRule="auto"/>
        <w:rPr>
          <w:lang w:val="nl-NL"/>
        </w:rPr>
      </w:pPr>
    </w:p>
    <w:p w:rsidR="008A37F6" w:rsidRPr="00D53144" w14:paraId="114CA655" w14:textId="0D6D069A">
      <w:pPr>
        <w:tabs>
          <w:tab w:val="clear" w:pos="567"/>
        </w:tabs>
        <w:spacing w:line="240" w:lineRule="auto"/>
        <w:rPr>
          <w:lang w:val="nl-NL"/>
        </w:rPr>
      </w:pPr>
      <w:r w:rsidRPr="00D53144">
        <w:rPr>
          <w:lang w:val="nl-NL"/>
        </w:rPr>
        <w:t>In CD onderzoek III, had 58% (499/854) van de patiënten een klinische respons in week 4 en werd geanalyseerd in de primaire analyse. Van degenen die in week 4 een klinische respons hadden, was 48% eerder blootgesteld aan andere TNF-antagonisten. Handhaving van remissie en responspercentages worden weergegeven in tabel 1</w:t>
      </w:r>
      <w:r w:rsidRPr="00D53144" w:rsidR="004243DF">
        <w:rPr>
          <w:lang w:val="nl-NL"/>
        </w:rPr>
        <w:t>5</w:t>
      </w:r>
      <w:r w:rsidRPr="00D53144">
        <w:rPr>
          <w:lang w:val="nl-NL"/>
        </w:rPr>
        <w:t>. Klinische remissieresultaten bleven relatief constant onafhankelijk van eerdere blootstelling aan TNF-antagonisten.</w:t>
      </w:r>
    </w:p>
    <w:p w:rsidR="008A37F6" w:rsidRPr="00D53144" w14:paraId="4495B643" w14:textId="77777777">
      <w:pPr>
        <w:tabs>
          <w:tab w:val="clear" w:pos="567"/>
        </w:tabs>
        <w:spacing w:line="240" w:lineRule="auto"/>
        <w:rPr>
          <w:lang w:val="nl-NL"/>
        </w:rPr>
      </w:pPr>
    </w:p>
    <w:p w:rsidR="008A37F6" w:rsidRPr="00D53144" w14:paraId="3E7E08B3" w14:textId="77777777">
      <w:pPr>
        <w:tabs>
          <w:tab w:val="clear" w:pos="567"/>
        </w:tabs>
        <w:spacing w:line="240" w:lineRule="auto"/>
        <w:rPr>
          <w:lang w:val="nl-NL"/>
        </w:rPr>
      </w:pPr>
      <w:r w:rsidRPr="00D53144">
        <w:rPr>
          <w:lang w:val="nl-NL"/>
        </w:rPr>
        <w:t>Een statistisch significante daling van ziektegerelateerde ziekenhuisopnamen en operatieve ingrepen werd waargenomen bij adalimumab in vergelijking met placebo in week 56.</w:t>
      </w:r>
    </w:p>
    <w:p w:rsidR="008A37F6" w:rsidRPr="00D53144" w14:paraId="04208523" w14:textId="77777777">
      <w:pPr>
        <w:keepNext/>
        <w:tabs>
          <w:tab w:val="clear" w:pos="567"/>
        </w:tabs>
        <w:spacing w:line="240" w:lineRule="auto"/>
        <w:rPr>
          <w:lang w:val="nl-NL"/>
        </w:rPr>
      </w:pPr>
    </w:p>
    <w:p w:rsidR="008A37F6" w:rsidRPr="00D53144" w14:paraId="6EA0357A" w14:textId="2AA2F6EC">
      <w:pPr>
        <w:keepNext/>
        <w:tabs>
          <w:tab w:val="clear" w:pos="567"/>
        </w:tabs>
        <w:spacing w:line="240" w:lineRule="auto"/>
        <w:ind w:left="3402" w:firstLine="567"/>
        <w:rPr>
          <w:bCs/>
          <w:lang w:val="nl-NL"/>
        </w:rPr>
      </w:pPr>
      <w:r w:rsidRPr="00D53144">
        <w:rPr>
          <w:b/>
          <w:bCs/>
          <w:lang w:val="nl-NL"/>
        </w:rPr>
        <w:t>Tabel 1</w:t>
      </w:r>
      <w:r w:rsidRPr="00D53144" w:rsidR="004243DF">
        <w:rPr>
          <w:b/>
          <w:bCs/>
          <w:lang w:val="nl-NL"/>
        </w:rPr>
        <w:t>5</w:t>
      </w:r>
    </w:p>
    <w:p w:rsidR="008A37F6" w:rsidRPr="00D53144" w14:paraId="13307824" w14:textId="77777777">
      <w:pPr>
        <w:keepNext/>
        <w:tabs>
          <w:tab w:val="clear" w:pos="567"/>
        </w:tabs>
        <w:spacing w:line="240" w:lineRule="auto"/>
        <w:jc w:val="center"/>
        <w:rPr>
          <w:bCs/>
          <w:lang w:val="nl-NL"/>
        </w:rPr>
      </w:pPr>
      <w:r w:rsidRPr="00D53144">
        <w:rPr>
          <w:b/>
          <w:bCs/>
          <w:lang w:val="nl-NL"/>
        </w:rPr>
        <w:t>Handhaving van klinische remissie en respons</w:t>
      </w:r>
    </w:p>
    <w:p w:rsidR="008A37F6" w:rsidRPr="00D53144" w14:paraId="457DC96E" w14:textId="77777777">
      <w:pPr>
        <w:keepNext/>
        <w:tabs>
          <w:tab w:val="clear" w:pos="567"/>
        </w:tabs>
        <w:spacing w:line="240" w:lineRule="auto"/>
        <w:jc w:val="center"/>
        <w:rPr>
          <w:bCs/>
          <w:lang w:val="nl-NL"/>
        </w:rPr>
      </w:pPr>
      <w:r w:rsidRPr="00D53144">
        <w:rPr>
          <w:b/>
          <w:bCs/>
          <w:lang w:val="nl-NL"/>
        </w:rPr>
        <w:t>(percentage patiënten)</w:t>
      </w:r>
    </w:p>
    <w:p w:rsidR="008A37F6" w:rsidRPr="00D53144" w14:paraId="05A55E53" w14:textId="77777777">
      <w:pPr>
        <w:keepNext/>
        <w:tabs>
          <w:tab w:val="clear" w:pos="567"/>
        </w:tabs>
        <w:spacing w:line="240" w:lineRule="auto"/>
        <w:jc w:val="center"/>
        <w:rPr>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04"/>
        <w:gridCol w:w="1658"/>
        <w:gridCol w:w="1532"/>
        <w:gridCol w:w="1767"/>
      </w:tblGrid>
      <w:tr w14:paraId="153BD965" w14:textId="77777777">
        <w:tblPrEx>
          <w:tblW w:w="0" w:type="auto"/>
          <w:tblLook w:val="0000"/>
        </w:tblPrEx>
        <w:tc>
          <w:tcPr>
            <w:tcW w:w="4219" w:type="dxa"/>
          </w:tcPr>
          <w:p w:rsidR="008A37F6" w:rsidRPr="00D53144" w14:paraId="34205611" w14:textId="77777777">
            <w:pPr>
              <w:keepNext/>
              <w:tabs>
                <w:tab w:val="clear" w:pos="567"/>
              </w:tabs>
              <w:spacing w:line="240" w:lineRule="auto"/>
              <w:rPr>
                <w:b/>
                <w:bCs/>
                <w:lang w:val="nl-NL"/>
              </w:rPr>
            </w:pPr>
          </w:p>
        </w:tc>
        <w:tc>
          <w:tcPr>
            <w:tcW w:w="1701" w:type="dxa"/>
          </w:tcPr>
          <w:p w:rsidR="008A37F6" w:rsidRPr="00D53144" w14:paraId="5792A1B1" w14:textId="77777777">
            <w:pPr>
              <w:keepNext/>
              <w:tabs>
                <w:tab w:val="clear" w:pos="567"/>
              </w:tabs>
              <w:spacing w:line="240" w:lineRule="auto"/>
              <w:jc w:val="center"/>
              <w:rPr>
                <w:b/>
                <w:bCs/>
                <w:lang w:val="nl-NL"/>
              </w:rPr>
            </w:pPr>
            <w:r w:rsidRPr="00D53144">
              <w:rPr>
                <w:b/>
                <w:bCs/>
                <w:lang w:val="nl-NL"/>
              </w:rPr>
              <w:t>Placebo</w:t>
            </w:r>
          </w:p>
        </w:tc>
        <w:tc>
          <w:tcPr>
            <w:tcW w:w="1559" w:type="dxa"/>
          </w:tcPr>
          <w:p w:rsidR="008A37F6" w:rsidRPr="00D53144" w14:paraId="2F51E323" w14:textId="77777777">
            <w:pPr>
              <w:pStyle w:val="EndnoteText"/>
              <w:keepNext/>
              <w:tabs>
                <w:tab w:val="clear" w:pos="567"/>
              </w:tabs>
              <w:jc w:val="center"/>
              <w:rPr>
                <w:b/>
                <w:bCs/>
                <w:lang w:val="nl-NL"/>
              </w:rPr>
            </w:pPr>
            <w:r w:rsidRPr="00D53144">
              <w:rPr>
                <w:b/>
                <w:bCs/>
                <w:lang w:val="nl-NL"/>
              </w:rPr>
              <w:t>40 mg Humira eenmaal per twee weken</w:t>
            </w:r>
          </w:p>
        </w:tc>
        <w:tc>
          <w:tcPr>
            <w:tcW w:w="1808" w:type="dxa"/>
          </w:tcPr>
          <w:p w:rsidR="008A37F6" w:rsidRPr="00D53144" w14:paraId="73837567" w14:textId="48E77F52">
            <w:pPr>
              <w:keepNext/>
              <w:tabs>
                <w:tab w:val="clear" w:pos="567"/>
              </w:tabs>
              <w:spacing w:line="240" w:lineRule="auto"/>
              <w:jc w:val="center"/>
              <w:rPr>
                <w:b/>
                <w:bCs/>
                <w:lang w:val="nl-NL"/>
              </w:rPr>
            </w:pPr>
            <w:r w:rsidRPr="00D53144">
              <w:rPr>
                <w:b/>
                <w:bCs/>
                <w:lang w:val="nl-NL"/>
              </w:rPr>
              <w:t xml:space="preserve">40 mg Humira </w:t>
            </w:r>
            <w:r w:rsidR="002B10EA">
              <w:rPr>
                <w:b/>
                <w:bCs/>
                <w:lang w:val="nl-NL"/>
              </w:rPr>
              <w:t>eenmaal per</w:t>
            </w:r>
            <w:r w:rsidRPr="00D53144" w:rsidR="002B10EA">
              <w:rPr>
                <w:b/>
                <w:bCs/>
                <w:lang w:val="nl-NL"/>
              </w:rPr>
              <w:t xml:space="preserve"> </w:t>
            </w:r>
            <w:r w:rsidRPr="00D53144">
              <w:rPr>
                <w:b/>
                <w:bCs/>
                <w:lang w:val="nl-NL"/>
              </w:rPr>
              <w:t>week</w:t>
            </w:r>
          </w:p>
        </w:tc>
      </w:tr>
      <w:tr w14:paraId="506C4E93" w14:textId="77777777">
        <w:tblPrEx>
          <w:tblW w:w="0" w:type="auto"/>
          <w:tblLook w:val="0000"/>
        </w:tblPrEx>
        <w:tc>
          <w:tcPr>
            <w:tcW w:w="4219" w:type="dxa"/>
          </w:tcPr>
          <w:p w:rsidR="008A37F6" w:rsidRPr="00D53144" w14:paraId="340FBD9A" w14:textId="77777777">
            <w:pPr>
              <w:keepNext/>
              <w:tabs>
                <w:tab w:val="clear" w:pos="567"/>
              </w:tabs>
              <w:spacing w:line="240" w:lineRule="auto"/>
              <w:rPr>
                <w:b/>
                <w:bCs/>
                <w:lang w:val="nl-NL"/>
              </w:rPr>
            </w:pPr>
            <w:r w:rsidRPr="00D53144">
              <w:rPr>
                <w:b/>
                <w:bCs/>
                <w:lang w:val="nl-NL"/>
              </w:rPr>
              <w:t>Week 26</w:t>
            </w:r>
          </w:p>
        </w:tc>
        <w:tc>
          <w:tcPr>
            <w:tcW w:w="1701" w:type="dxa"/>
          </w:tcPr>
          <w:p w:rsidR="008A37F6" w:rsidRPr="00D53144" w14:paraId="5AE9827A" w14:textId="740C407B">
            <w:pPr>
              <w:keepNext/>
              <w:tabs>
                <w:tab w:val="clear" w:pos="567"/>
              </w:tabs>
              <w:spacing w:line="240" w:lineRule="auto"/>
              <w:jc w:val="center"/>
              <w:rPr>
                <w:b/>
                <w:bCs/>
                <w:lang w:val="nl-NL"/>
              </w:rPr>
            </w:pPr>
            <w:r>
              <w:rPr>
                <w:b/>
                <w:bCs/>
                <w:lang w:val="nl-NL"/>
              </w:rPr>
              <w:t xml:space="preserve">N = </w:t>
            </w:r>
            <w:r w:rsidRPr="00D53144" w:rsidR="00503FCF">
              <w:rPr>
                <w:b/>
                <w:bCs/>
                <w:lang w:val="nl-NL"/>
              </w:rPr>
              <w:t>170</w:t>
            </w:r>
          </w:p>
        </w:tc>
        <w:tc>
          <w:tcPr>
            <w:tcW w:w="1559" w:type="dxa"/>
          </w:tcPr>
          <w:p w:rsidR="008A37F6" w:rsidRPr="00D53144" w14:paraId="4B3F71BD" w14:textId="1512AAC5">
            <w:pPr>
              <w:pStyle w:val="EndnoteText"/>
              <w:keepNext/>
              <w:tabs>
                <w:tab w:val="clear" w:pos="567"/>
              </w:tabs>
              <w:jc w:val="center"/>
              <w:rPr>
                <w:b/>
                <w:bCs/>
                <w:lang w:val="nl-NL"/>
              </w:rPr>
            </w:pPr>
            <w:r>
              <w:rPr>
                <w:b/>
                <w:bCs/>
                <w:lang w:val="nl-NL"/>
              </w:rPr>
              <w:t xml:space="preserve">N = </w:t>
            </w:r>
            <w:r w:rsidRPr="00D53144" w:rsidR="00503FCF">
              <w:rPr>
                <w:b/>
                <w:bCs/>
                <w:lang w:val="nl-NL"/>
              </w:rPr>
              <w:t>172</w:t>
            </w:r>
          </w:p>
        </w:tc>
        <w:tc>
          <w:tcPr>
            <w:tcW w:w="1808" w:type="dxa"/>
          </w:tcPr>
          <w:p w:rsidR="008A37F6" w:rsidRPr="00D53144" w14:paraId="5BFB3D52" w14:textId="082DF341">
            <w:pPr>
              <w:keepNext/>
              <w:tabs>
                <w:tab w:val="clear" w:pos="567"/>
              </w:tabs>
              <w:spacing w:line="240" w:lineRule="auto"/>
              <w:jc w:val="center"/>
              <w:rPr>
                <w:b/>
                <w:bCs/>
                <w:lang w:val="nl-NL"/>
              </w:rPr>
            </w:pPr>
            <w:r>
              <w:rPr>
                <w:b/>
                <w:bCs/>
                <w:lang w:val="nl-NL"/>
              </w:rPr>
              <w:t xml:space="preserve">N = </w:t>
            </w:r>
            <w:r w:rsidRPr="00D53144" w:rsidR="00503FCF">
              <w:rPr>
                <w:b/>
                <w:bCs/>
                <w:lang w:val="nl-NL"/>
              </w:rPr>
              <w:t>157</w:t>
            </w:r>
          </w:p>
        </w:tc>
      </w:tr>
      <w:tr w14:paraId="2ABBAD5E" w14:textId="77777777">
        <w:tblPrEx>
          <w:tblW w:w="0" w:type="auto"/>
          <w:tblLook w:val="0000"/>
        </w:tblPrEx>
        <w:tc>
          <w:tcPr>
            <w:tcW w:w="4219" w:type="dxa"/>
          </w:tcPr>
          <w:p w:rsidR="008A37F6" w:rsidRPr="00D53144" w14:paraId="660F4ACC" w14:textId="77777777">
            <w:pPr>
              <w:keepNext/>
              <w:tabs>
                <w:tab w:val="clear" w:pos="567"/>
              </w:tabs>
              <w:spacing w:line="240" w:lineRule="auto"/>
              <w:rPr>
                <w:lang w:val="nl-NL"/>
              </w:rPr>
            </w:pPr>
            <w:r w:rsidRPr="00D53144">
              <w:rPr>
                <w:lang w:val="nl-NL"/>
              </w:rPr>
              <w:t>Klinische remissie</w:t>
            </w:r>
          </w:p>
        </w:tc>
        <w:tc>
          <w:tcPr>
            <w:tcW w:w="1701" w:type="dxa"/>
          </w:tcPr>
          <w:p w:rsidR="008A37F6" w:rsidRPr="00D53144" w14:paraId="73B55570" w14:textId="77777777">
            <w:pPr>
              <w:keepNext/>
              <w:tabs>
                <w:tab w:val="clear" w:pos="567"/>
              </w:tabs>
              <w:spacing w:line="240" w:lineRule="auto"/>
              <w:jc w:val="center"/>
              <w:rPr>
                <w:lang w:val="nl-NL"/>
              </w:rPr>
            </w:pPr>
            <w:r w:rsidRPr="00D53144">
              <w:rPr>
                <w:lang w:val="nl-NL"/>
              </w:rPr>
              <w:t>17%</w:t>
            </w:r>
          </w:p>
        </w:tc>
        <w:tc>
          <w:tcPr>
            <w:tcW w:w="1559" w:type="dxa"/>
          </w:tcPr>
          <w:p w:rsidR="008A37F6" w:rsidRPr="00D53144" w14:paraId="0E9BA805" w14:textId="77777777">
            <w:pPr>
              <w:keepNext/>
              <w:tabs>
                <w:tab w:val="clear" w:pos="567"/>
              </w:tabs>
              <w:spacing w:line="240" w:lineRule="auto"/>
              <w:jc w:val="center"/>
              <w:rPr>
                <w:lang w:val="nl-NL"/>
              </w:rPr>
            </w:pPr>
            <w:r w:rsidRPr="00D53144">
              <w:rPr>
                <w:lang w:val="nl-NL"/>
              </w:rPr>
              <w:t>40%*</w:t>
            </w:r>
          </w:p>
        </w:tc>
        <w:tc>
          <w:tcPr>
            <w:tcW w:w="1808" w:type="dxa"/>
          </w:tcPr>
          <w:p w:rsidR="008A37F6" w:rsidRPr="00D53144" w14:paraId="048984E3" w14:textId="77777777">
            <w:pPr>
              <w:keepNext/>
              <w:tabs>
                <w:tab w:val="clear" w:pos="567"/>
              </w:tabs>
              <w:spacing w:line="240" w:lineRule="auto"/>
              <w:jc w:val="center"/>
              <w:rPr>
                <w:lang w:val="nl-NL"/>
              </w:rPr>
            </w:pPr>
            <w:r w:rsidRPr="00D53144">
              <w:rPr>
                <w:lang w:val="nl-NL"/>
              </w:rPr>
              <w:t>47%*</w:t>
            </w:r>
          </w:p>
        </w:tc>
      </w:tr>
      <w:tr w14:paraId="2DC41657" w14:textId="77777777">
        <w:tblPrEx>
          <w:tblW w:w="0" w:type="auto"/>
          <w:tblLook w:val="0000"/>
        </w:tblPrEx>
        <w:tc>
          <w:tcPr>
            <w:tcW w:w="4219" w:type="dxa"/>
          </w:tcPr>
          <w:p w:rsidR="008A37F6" w:rsidRPr="00D53144" w14:paraId="7CF6ABC3" w14:textId="77777777">
            <w:pPr>
              <w:keepNext/>
              <w:tabs>
                <w:tab w:val="clear" w:pos="567"/>
              </w:tabs>
              <w:spacing w:line="240" w:lineRule="auto"/>
              <w:rPr>
                <w:lang w:val="nl-NL"/>
              </w:rPr>
            </w:pPr>
            <w:r w:rsidRPr="00D53144">
              <w:rPr>
                <w:lang w:val="nl-NL"/>
              </w:rPr>
              <w:t>Klinische respons (CR-100)</w:t>
            </w:r>
          </w:p>
        </w:tc>
        <w:tc>
          <w:tcPr>
            <w:tcW w:w="1701" w:type="dxa"/>
          </w:tcPr>
          <w:p w:rsidR="008A37F6" w:rsidRPr="00D53144" w14:paraId="1E285605" w14:textId="77777777">
            <w:pPr>
              <w:keepNext/>
              <w:tabs>
                <w:tab w:val="clear" w:pos="567"/>
              </w:tabs>
              <w:spacing w:line="240" w:lineRule="auto"/>
              <w:jc w:val="center"/>
              <w:rPr>
                <w:lang w:val="nl-NL"/>
              </w:rPr>
            </w:pPr>
            <w:r w:rsidRPr="00D53144">
              <w:rPr>
                <w:lang w:val="nl-NL"/>
              </w:rPr>
              <w:t>27%</w:t>
            </w:r>
          </w:p>
        </w:tc>
        <w:tc>
          <w:tcPr>
            <w:tcW w:w="1559" w:type="dxa"/>
          </w:tcPr>
          <w:p w:rsidR="008A37F6" w:rsidRPr="00D53144" w14:paraId="0C78D32A" w14:textId="77777777">
            <w:pPr>
              <w:keepNext/>
              <w:tabs>
                <w:tab w:val="clear" w:pos="567"/>
              </w:tabs>
              <w:spacing w:line="240" w:lineRule="auto"/>
              <w:jc w:val="center"/>
              <w:rPr>
                <w:lang w:val="nl-NL"/>
              </w:rPr>
            </w:pPr>
            <w:r w:rsidRPr="00D53144">
              <w:rPr>
                <w:lang w:val="nl-NL"/>
              </w:rPr>
              <w:t>52%*</w:t>
            </w:r>
          </w:p>
        </w:tc>
        <w:tc>
          <w:tcPr>
            <w:tcW w:w="1808" w:type="dxa"/>
          </w:tcPr>
          <w:p w:rsidR="008A37F6" w:rsidRPr="00D53144" w14:paraId="1249A177" w14:textId="77777777">
            <w:pPr>
              <w:keepNext/>
              <w:tabs>
                <w:tab w:val="clear" w:pos="567"/>
              </w:tabs>
              <w:spacing w:line="240" w:lineRule="auto"/>
              <w:jc w:val="center"/>
              <w:rPr>
                <w:lang w:val="nl-NL"/>
              </w:rPr>
            </w:pPr>
            <w:r w:rsidRPr="00D53144">
              <w:rPr>
                <w:lang w:val="nl-NL"/>
              </w:rPr>
              <w:t>52%*</w:t>
            </w:r>
          </w:p>
        </w:tc>
      </w:tr>
      <w:tr w14:paraId="4EBA2EE0" w14:textId="77777777">
        <w:tblPrEx>
          <w:tblW w:w="0" w:type="auto"/>
          <w:tblLook w:val="0000"/>
        </w:tblPrEx>
        <w:tc>
          <w:tcPr>
            <w:tcW w:w="4219" w:type="dxa"/>
          </w:tcPr>
          <w:p w:rsidR="008A37F6" w:rsidRPr="00D53144" w14:paraId="5699E5B7" w14:textId="77777777">
            <w:pPr>
              <w:keepNext/>
              <w:tabs>
                <w:tab w:val="clear" w:pos="567"/>
              </w:tabs>
              <w:spacing w:line="240" w:lineRule="auto"/>
              <w:ind w:left="426"/>
              <w:rPr>
                <w:lang w:val="nl-NL"/>
              </w:rPr>
            </w:pPr>
            <w:r w:rsidRPr="00D53144">
              <w:rPr>
                <w:lang w:val="nl-NL"/>
              </w:rPr>
              <w:t>patiënten met steroïdvrije remissie voor &gt;=90 dagen</w:t>
            </w:r>
            <w:r w:rsidRPr="00D53144">
              <w:rPr>
                <w:vertAlign w:val="superscript"/>
                <w:lang w:val="nl-NL"/>
              </w:rPr>
              <w:t>a</w:t>
            </w:r>
          </w:p>
        </w:tc>
        <w:tc>
          <w:tcPr>
            <w:tcW w:w="1701" w:type="dxa"/>
          </w:tcPr>
          <w:p w:rsidR="008A37F6" w:rsidRPr="00D53144" w14:paraId="690E7CB6" w14:textId="77777777">
            <w:pPr>
              <w:keepNext/>
              <w:tabs>
                <w:tab w:val="clear" w:pos="567"/>
              </w:tabs>
              <w:spacing w:line="240" w:lineRule="auto"/>
              <w:jc w:val="center"/>
              <w:rPr>
                <w:lang w:val="nl-NL"/>
              </w:rPr>
            </w:pPr>
            <w:r w:rsidRPr="00D53144">
              <w:rPr>
                <w:lang w:val="nl-NL"/>
              </w:rPr>
              <w:t>3% (2/66)</w:t>
            </w:r>
          </w:p>
        </w:tc>
        <w:tc>
          <w:tcPr>
            <w:tcW w:w="1559" w:type="dxa"/>
          </w:tcPr>
          <w:p w:rsidR="008A37F6" w:rsidRPr="00D53144" w14:paraId="6BD34D26" w14:textId="77777777">
            <w:pPr>
              <w:keepNext/>
              <w:tabs>
                <w:tab w:val="clear" w:pos="567"/>
              </w:tabs>
              <w:spacing w:line="240" w:lineRule="auto"/>
              <w:jc w:val="center"/>
              <w:rPr>
                <w:lang w:val="nl-NL"/>
              </w:rPr>
            </w:pPr>
            <w:r w:rsidRPr="00D53144">
              <w:rPr>
                <w:lang w:val="nl-NL"/>
              </w:rPr>
              <w:t>19% (11/58)**</w:t>
            </w:r>
          </w:p>
        </w:tc>
        <w:tc>
          <w:tcPr>
            <w:tcW w:w="1808" w:type="dxa"/>
          </w:tcPr>
          <w:p w:rsidR="008A37F6" w:rsidRPr="00D53144" w14:paraId="24438E63" w14:textId="77777777">
            <w:pPr>
              <w:keepNext/>
              <w:tabs>
                <w:tab w:val="clear" w:pos="567"/>
              </w:tabs>
              <w:spacing w:line="240" w:lineRule="auto"/>
              <w:jc w:val="center"/>
              <w:rPr>
                <w:lang w:val="nl-NL"/>
              </w:rPr>
            </w:pPr>
            <w:r w:rsidRPr="00D53144">
              <w:rPr>
                <w:lang w:val="nl-NL"/>
              </w:rPr>
              <w:t>15% (11/74)**</w:t>
            </w:r>
          </w:p>
        </w:tc>
      </w:tr>
      <w:tr w14:paraId="40DFA316" w14:textId="77777777">
        <w:tblPrEx>
          <w:tblW w:w="0" w:type="auto"/>
          <w:tblLook w:val="0000"/>
        </w:tblPrEx>
        <w:tc>
          <w:tcPr>
            <w:tcW w:w="4219" w:type="dxa"/>
          </w:tcPr>
          <w:p w:rsidR="008A37F6" w:rsidRPr="00D53144" w14:paraId="57A52915" w14:textId="77777777">
            <w:pPr>
              <w:keepNext/>
              <w:tabs>
                <w:tab w:val="clear" w:pos="567"/>
              </w:tabs>
              <w:spacing w:line="240" w:lineRule="auto"/>
              <w:rPr>
                <w:b/>
                <w:bCs/>
                <w:lang w:val="nl-NL"/>
              </w:rPr>
            </w:pPr>
            <w:r w:rsidRPr="00D53144">
              <w:rPr>
                <w:b/>
                <w:bCs/>
                <w:lang w:val="nl-NL"/>
              </w:rPr>
              <w:t>Week 56</w:t>
            </w:r>
          </w:p>
        </w:tc>
        <w:tc>
          <w:tcPr>
            <w:tcW w:w="1701" w:type="dxa"/>
          </w:tcPr>
          <w:p w:rsidR="008A37F6" w:rsidRPr="00D53144" w14:paraId="7625DF12" w14:textId="65D9B41E">
            <w:pPr>
              <w:keepNext/>
              <w:tabs>
                <w:tab w:val="clear" w:pos="567"/>
              </w:tabs>
              <w:spacing w:line="240" w:lineRule="auto"/>
              <w:jc w:val="center"/>
              <w:rPr>
                <w:b/>
                <w:bCs/>
                <w:lang w:val="nl-NL"/>
              </w:rPr>
            </w:pPr>
            <w:r>
              <w:rPr>
                <w:b/>
                <w:bCs/>
                <w:lang w:val="nl-NL"/>
              </w:rPr>
              <w:t xml:space="preserve">N = </w:t>
            </w:r>
            <w:r w:rsidRPr="00D53144" w:rsidR="00503FCF">
              <w:rPr>
                <w:b/>
                <w:bCs/>
                <w:lang w:val="nl-NL"/>
              </w:rPr>
              <w:t>170</w:t>
            </w:r>
          </w:p>
        </w:tc>
        <w:tc>
          <w:tcPr>
            <w:tcW w:w="1559" w:type="dxa"/>
          </w:tcPr>
          <w:p w:rsidR="008A37F6" w:rsidRPr="00D53144" w14:paraId="25EBAA94" w14:textId="6BDFC2E1">
            <w:pPr>
              <w:keepNext/>
              <w:tabs>
                <w:tab w:val="clear" w:pos="567"/>
              </w:tabs>
              <w:spacing w:line="240" w:lineRule="auto"/>
              <w:jc w:val="center"/>
              <w:rPr>
                <w:b/>
                <w:bCs/>
                <w:lang w:val="nl-NL"/>
              </w:rPr>
            </w:pPr>
            <w:r>
              <w:rPr>
                <w:b/>
                <w:bCs/>
                <w:lang w:val="nl-NL"/>
              </w:rPr>
              <w:t xml:space="preserve">N = </w:t>
            </w:r>
            <w:r w:rsidRPr="00D53144" w:rsidR="00503FCF">
              <w:rPr>
                <w:b/>
                <w:bCs/>
                <w:lang w:val="nl-NL"/>
              </w:rPr>
              <w:t>172</w:t>
            </w:r>
          </w:p>
        </w:tc>
        <w:tc>
          <w:tcPr>
            <w:tcW w:w="1808" w:type="dxa"/>
          </w:tcPr>
          <w:p w:rsidR="008A37F6" w:rsidRPr="00D53144" w14:paraId="5CFBBF1D" w14:textId="024425BB">
            <w:pPr>
              <w:keepNext/>
              <w:tabs>
                <w:tab w:val="clear" w:pos="567"/>
              </w:tabs>
              <w:spacing w:line="240" w:lineRule="auto"/>
              <w:jc w:val="center"/>
              <w:rPr>
                <w:b/>
                <w:bCs/>
                <w:lang w:val="nl-NL"/>
              </w:rPr>
            </w:pPr>
            <w:r>
              <w:rPr>
                <w:b/>
                <w:bCs/>
                <w:lang w:val="nl-NL"/>
              </w:rPr>
              <w:t xml:space="preserve">N = </w:t>
            </w:r>
            <w:r w:rsidRPr="00D53144" w:rsidR="00503FCF">
              <w:rPr>
                <w:b/>
                <w:bCs/>
                <w:lang w:val="nl-NL"/>
              </w:rPr>
              <w:t>157</w:t>
            </w:r>
          </w:p>
        </w:tc>
      </w:tr>
      <w:tr w14:paraId="466872A1" w14:textId="77777777">
        <w:tblPrEx>
          <w:tblW w:w="0" w:type="auto"/>
          <w:tblLook w:val="0000"/>
        </w:tblPrEx>
        <w:tc>
          <w:tcPr>
            <w:tcW w:w="4219" w:type="dxa"/>
          </w:tcPr>
          <w:p w:rsidR="008A37F6" w:rsidRPr="00D53144" w14:paraId="5E805DE1" w14:textId="77777777">
            <w:pPr>
              <w:keepNext/>
              <w:tabs>
                <w:tab w:val="clear" w:pos="567"/>
              </w:tabs>
              <w:spacing w:line="240" w:lineRule="auto"/>
              <w:rPr>
                <w:lang w:val="nl-NL"/>
              </w:rPr>
            </w:pPr>
            <w:r w:rsidRPr="00D53144">
              <w:rPr>
                <w:lang w:val="nl-NL"/>
              </w:rPr>
              <w:t>Klinische remissie</w:t>
            </w:r>
          </w:p>
        </w:tc>
        <w:tc>
          <w:tcPr>
            <w:tcW w:w="1701" w:type="dxa"/>
          </w:tcPr>
          <w:p w:rsidR="008A37F6" w:rsidRPr="00D53144" w14:paraId="7D9E673D" w14:textId="77777777">
            <w:pPr>
              <w:keepNext/>
              <w:tabs>
                <w:tab w:val="clear" w:pos="567"/>
              </w:tabs>
              <w:spacing w:line="240" w:lineRule="auto"/>
              <w:jc w:val="center"/>
              <w:rPr>
                <w:lang w:val="nl-NL"/>
              </w:rPr>
            </w:pPr>
            <w:r w:rsidRPr="00D53144">
              <w:rPr>
                <w:lang w:val="nl-NL"/>
              </w:rPr>
              <w:t>12%</w:t>
            </w:r>
          </w:p>
        </w:tc>
        <w:tc>
          <w:tcPr>
            <w:tcW w:w="1559" w:type="dxa"/>
          </w:tcPr>
          <w:p w:rsidR="008A37F6" w:rsidRPr="00D53144" w14:paraId="40EB7B95" w14:textId="77777777">
            <w:pPr>
              <w:keepNext/>
              <w:tabs>
                <w:tab w:val="clear" w:pos="567"/>
              </w:tabs>
              <w:spacing w:line="240" w:lineRule="auto"/>
              <w:jc w:val="center"/>
              <w:rPr>
                <w:lang w:val="nl-NL"/>
              </w:rPr>
            </w:pPr>
            <w:r w:rsidRPr="00D53144">
              <w:rPr>
                <w:lang w:val="nl-NL"/>
              </w:rPr>
              <w:t>36%*</w:t>
            </w:r>
          </w:p>
        </w:tc>
        <w:tc>
          <w:tcPr>
            <w:tcW w:w="1808" w:type="dxa"/>
          </w:tcPr>
          <w:p w:rsidR="008A37F6" w:rsidRPr="00D53144" w14:paraId="24F0D6AD" w14:textId="77777777">
            <w:pPr>
              <w:keepNext/>
              <w:tabs>
                <w:tab w:val="clear" w:pos="567"/>
              </w:tabs>
              <w:spacing w:line="240" w:lineRule="auto"/>
              <w:jc w:val="center"/>
              <w:rPr>
                <w:lang w:val="nl-NL"/>
              </w:rPr>
            </w:pPr>
            <w:r w:rsidRPr="00D53144">
              <w:rPr>
                <w:lang w:val="nl-NL"/>
              </w:rPr>
              <w:t>41%*</w:t>
            </w:r>
          </w:p>
        </w:tc>
      </w:tr>
      <w:tr w14:paraId="04EB0F7E" w14:textId="77777777">
        <w:tblPrEx>
          <w:tblW w:w="0" w:type="auto"/>
          <w:tblLook w:val="0000"/>
        </w:tblPrEx>
        <w:tc>
          <w:tcPr>
            <w:tcW w:w="4219" w:type="dxa"/>
          </w:tcPr>
          <w:p w:rsidR="008A37F6" w:rsidRPr="00D53144" w14:paraId="300264C7" w14:textId="77777777">
            <w:pPr>
              <w:keepNext/>
              <w:tabs>
                <w:tab w:val="clear" w:pos="567"/>
              </w:tabs>
              <w:spacing w:line="240" w:lineRule="auto"/>
              <w:rPr>
                <w:lang w:val="nl-NL"/>
              </w:rPr>
            </w:pPr>
            <w:r w:rsidRPr="00D53144">
              <w:rPr>
                <w:lang w:val="nl-NL"/>
              </w:rPr>
              <w:t>Klinische respons (CR-100)</w:t>
            </w:r>
          </w:p>
        </w:tc>
        <w:tc>
          <w:tcPr>
            <w:tcW w:w="1701" w:type="dxa"/>
          </w:tcPr>
          <w:p w:rsidR="008A37F6" w:rsidRPr="00D53144" w14:paraId="66E0FB69" w14:textId="77777777">
            <w:pPr>
              <w:keepNext/>
              <w:tabs>
                <w:tab w:val="clear" w:pos="567"/>
              </w:tabs>
              <w:spacing w:line="240" w:lineRule="auto"/>
              <w:jc w:val="center"/>
              <w:rPr>
                <w:lang w:val="nl-NL"/>
              </w:rPr>
            </w:pPr>
            <w:r w:rsidRPr="00D53144">
              <w:rPr>
                <w:lang w:val="nl-NL"/>
              </w:rPr>
              <w:t>17%</w:t>
            </w:r>
          </w:p>
        </w:tc>
        <w:tc>
          <w:tcPr>
            <w:tcW w:w="1559" w:type="dxa"/>
          </w:tcPr>
          <w:p w:rsidR="008A37F6" w:rsidRPr="00D53144" w14:paraId="6019D22B" w14:textId="77777777">
            <w:pPr>
              <w:keepNext/>
              <w:tabs>
                <w:tab w:val="clear" w:pos="567"/>
              </w:tabs>
              <w:spacing w:line="240" w:lineRule="auto"/>
              <w:jc w:val="center"/>
              <w:rPr>
                <w:lang w:val="nl-NL"/>
              </w:rPr>
            </w:pPr>
            <w:r w:rsidRPr="00D53144">
              <w:rPr>
                <w:lang w:val="nl-NL"/>
              </w:rPr>
              <w:t>41%*</w:t>
            </w:r>
          </w:p>
        </w:tc>
        <w:tc>
          <w:tcPr>
            <w:tcW w:w="1808" w:type="dxa"/>
          </w:tcPr>
          <w:p w:rsidR="008A37F6" w:rsidRPr="00D53144" w14:paraId="59A0B275" w14:textId="77777777">
            <w:pPr>
              <w:keepNext/>
              <w:tabs>
                <w:tab w:val="clear" w:pos="567"/>
              </w:tabs>
              <w:spacing w:line="240" w:lineRule="auto"/>
              <w:jc w:val="center"/>
              <w:rPr>
                <w:lang w:val="nl-NL"/>
              </w:rPr>
            </w:pPr>
            <w:r w:rsidRPr="00D53144">
              <w:rPr>
                <w:lang w:val="nl-NL"/>
              </w:rPr>
              <w:t>48%*</w:t>
            </w:r>
          </w:p>
        </w:tc>
      </w:tr>
      <w:tr w14:paraId="249DFC8C" w14:textId="77777777">
        <w:tblPrEx>
          <w:tblW w:w="0" w:type="auto"/>
          <w:tblLook w:val="0000"/>
        </w:tblPrEx>
        <w:tc>
          <w:tcPr>
            <w:tcW w:w="4219" w:type="dxa"/>
          </w:tcPr>
          <w:p w:rsidR="008A37F6" w:rsidRPr="00D53144" w14:paraId="48BE1835" w14:textId="77777777">
            <w:pPr>
              <w:keepNext/>
              <w:tabs>
                <w:tab w:val="clear" w:pos="567"/>
              </w:tabs>
              <w:spacing w:line="240" w:lineRule="auto"/>
              <w:ind w:left="426"/>
              <w:rPr>
                <w:lang w:val="nl-NL"/>
              </w:rPr>
            </w:pPr>
            <w:r w:rsidRPr="00D53144">
              <w:rPr>
                <w:lang w:val="nl-NL"/>
              </w:rPr>
              <w:t>patiënten met steroïdvrije remissie voor &gt;=90 dagen</w:t>
            </w:r>
            <w:r w:rsidRPr="00D53144">
              <w:rPr>
                <w:vertAlign w:val="superscript"/>
                <w:lang w:val="nl-NL"/>
              </w:rPr>
              <w:t>a</w:t>
            </w:r>
          </w:p>
        </w:tc>
        <w:tc>
          <w:tcPr>
            <w:tcW w:w="1701" w:type="dxa"/>
          </w:tcPr>
          <w:p w:rsidR="008A37F6" w:rsidRPr="00D53144" w14:paraId="3FB39560" w14:textId="77777777">
            <w:pPr>
              <w:keepNext/>
              <w:tabs>
                <w:tab w:val="clear" w:pos="567"/>
              </w:tabs>
              <w:spacing w:line="240" w:lineRule="auto"/>
              <w:jc w:val="center"/>
              <w:rPr>
                <w:lang w:val="nl-NL"/>
              </w:rPr>
            </w:pPr>
            <w:r w:rsidRPr="00D53144">
              <w:rPr>
                <w:lang w:val="nl-NL"/>
              </w:rPr>
              <w:t>5% (3/66)</w:t>
            </w:r>
          </w:p>
        </w:tc>
        <w:tc>
          <w:tcPr>
            <w:tcW w:w="1559" w:type="dxa"/>
          </w:tcPr>
          <w:p w:rsidR="008A37F6" w:rsidRPr="00D53144" w14:paraId="677661D5" w14:textId="77777777">
            <w:pPr>
              <w:keepNext/>
              <w:tabs>
                <w:tab w:val="clear" w:pos="567"/>
              </w:tabs>
              <w:spacing w:line="240" w:lineRule="auto"/>
              <w:jc w:val="center"/>
              <w:rPr>
                <w:lang w:val="nl-NL"/>
              </w:rPr>
            </w:pPr>
            <w:r w:rsidRPr="00D53144">
              <w:rPr>
                <w:lang w:val="nl-NL"/>
              </w:rPr>
              <w:t>29% (17/58)*</w:t>
            </w:r>
          </w:p>
        </w:tc>
        <w:tc>
          <w:tcPr>
            <w:tcW w:w="1808" w:type="dxa"/>
          </w:tcPr>
          <w:p w:rsidR="008A37F6" w:rsidRPr="00D53144" w14:paraId="4394200A" w14:textId="77777777">
            <w:pPr>
              <w:keepNext/>
              <w:tabs>
                <w:tab w:val="clear" w:pos="567"/>
              </w:tabs>
              <w:spacing w:line="240" w:lineRule="auto"/>
              <w:jc w:val="center"/>
              <w:rPr>
                <w:lang w:val="nl-NL"/>
              </w:rPr>
            </w:pPr>
            <w:r w:rsidRPr="00D53144">
              <w:rPr>
                <w:lang w:val="nl-NL"/>
              </w:rPr>
              <w:t>20% (15/74)**</w:t>
            </w:r>
          </w:p>
        </w:tc>
      </w:tr>
      <w:tr w14:paraId="680F279C" w14:textId="77777777">
        <w:tblPrEx>
          <w:tblW w:w="0" w:type="auto"/>
          <w:tblLook w:val="0000"/>
        </w:tblPrEx>
        <w:trPr>
          <w:cantSplit/>
        </w:trPr>
        <w:tc>
          <w:tcPr>
            <w:tcW w:w="9287" w:type="dxa"/>
            <w:gridSpan w:val="4"/>
            <w:tcBorders>
              <w:left w:val="nil"/>
              <w:right w:val="nil"/>
            </w:tcBorders>
          </w:tcPr>
          <w:p w:rsidR="008A37F6" w:rsidRPr="00D53144" w14:paraId="5BEE4353" w14:textId="77777777">
            <w:pPr>
              <w:pStyle w:val="TableText"/>
              <w:rPr>
                <w:sz w:val="22"/>
                <w:lang w:val="nl-NL"/>
              </w:rPr>
            </w:pPr>
            <w:r w:rsidRPr="00D53144">
              <w:rPr>
                <w:sz w:val="22"/>
                <w:lang w:val="nl-NL"/>
              </w:rPr>
              <w:t>*</w:t>
            </w:r>
            <w:r w:rsidRPr="00D53144">
              <w:rPr>
                <w:sz w:val="22"/>
                <w:lang w:val="nl-NL"/>
              </w:rPr>
              <w:tab/>
              <w:t xml:space="preserve">p &lt; 0,001 voor paarsgewijze vergelijkingen van percentages voor Humira </w:t>
            </w:r>
            <w:r w:rsidRPr="00D53144">
              <w:rPr>
                <w:i/>
                <w:sz w:val="22"/>
                <w:lang w:val="nl-NL"/>
              </w:rPr>
              <w:t>versus</w:t>
            </w:r>
            <w:r w:rsidRPr="00D53144">
              <w:rPr>
                <w:sz w:val="22"/>
                <w:lang w:val="nl-NL"/>
              </w:rPr>
              <w:t xml:space="preserve"> placebo </w:t>
            </w:r>
          </w:p>
          <w:p w:rsidR="008A37F6" w:rsidRPr="00D53144" w14:paraId="5E99B765" w14:textId="77777777">
            <w:pPr>
              <w:pStyle w:val="TableText"/>
              <w:rPr>
                <w:sz w:val="22"/>
                <w:lang w:val="nl-NL"/>
              </w:rPr>
            </w:pPr>
            <w:r w:rsidRPr="00D53144">
              <w:rPr>
                <w:sz w:val="22"/>
                <w:lang w:val="nl-NL"/>
              </w:rPr>
              <w:t>**</w:t>
            </w:r>
            <w:r w:rsidRPr="00D53144">
              <w:rPr>
                <w:sz w:val="22"/>
                <w:lang w:val="nl-NL"/>
              </w:rPr>
              <w:tab/>
              <w:t xml:space="preserve">p &lt; 0,02 voor paarsgewijze vergelijkingen van percentages voor Humira </w:t>
            </w:r>
            <w:r w:rsidRPr="00D53144">
              <w:rPr>
                <w:i/>
                <w:sz w:val="22"/>
                <w:lang w:val="nl-NL"/>
              </w:rPr>
              <w:t>versus</w:t>
            </w:r>
            <w:r w:rsidRPr="00D53144">
              <w:rPr>
                <w:sz w:val="22"/>
                <w:lang w:val="nl-NL"/>
              </w:rPr>
              <w:t xml:space="preserve"> placebo</w:t>
            </w:r>
          </w:p>
          <w:p w:rsidR="008A37F6" w:rsidRPr="00D53144" w14:paraId="4A1D7B47" w14:textId="77777777">
            <w:pPr>
              <w:pStyle w:val="TableText"/>
              <w:rPr>
                <w:sz w:val="22"/>
                <w:lang w:val="nl-NL"/>
              </w:rPr>
            </w:pPr>
            <w:r w:rsidRPr="00D53144">
              <w:rPr>
                <w:sz w:val="22"/>
                <w:vertAlign w:val="superscript"/>
                <w:lang w:val="nl-NL"/>
              </w:rPr>
              <w:t>a</w:t>
            </w:r>
            <w:r w:rsidRPr="00D53144">
              <w:rPr>
                <w:sz w:val="22"/>
                <w:vertAlign w:val="superscript"/>
                <w:lang w:val="nl-NL"/>
              </w:rPr>
              <w:tab/>
            </w:r>
            <w:r w:rsidRPr="00D53144">
              <w:rPr>
                <w:sz w:val="22"/>
                <w:lang w:val="nl-NL"/>
              </w:rPr>
              <w:t>Van degenen die op baseline corticosteroïden kregen</w:t>
            </w:r>
          </w:p>
        </w:tc>
      </w:tr>
    </w:tbl>
    <w:p w:rsidR="008A37F6" w:rsidRPr="00D53144" w14:paraId="286F7D31" w14:textId="77777777">
      <w:pPr>
        <w:tabs>
          <w:tab w:val="clear" w:pos="567"/>
        </w:tabs>
        <w:spacing w:line="240" w:lineRule="auto"/>
        <w:rPr>
          <w:lang w:val="nl-NL"/>
        </w:rPr>
      </w:pPr>
    </w:p>
    <w:p w:rsidR="008A37F6" w:rsidRPr="00D53144" w14:paraId="58227B65" w14:textId="77777777">
      <w:pPr>
        <w:tabs>
          <w:tab w:val="clear" w:pos="567"/>
        </w:tabs>
        <w:spacing w:line="240" w:lineRule="auto"/>
        <w:rPr>
          <w:lang w:val="nl-NL"/>
        </w:rPr>
      </w:pPr>
      <w:r w:rsidRPr="00D53144">
        <w:rPr>
          <w:lang w:val="nl-NL"/>
        </w:rPr>
        <w:t>Onder patiënten die geen respons hadden in week 4, had 43% van de patiënten op de onderhoudsdosering Humira een respons in week 12 in vergelijking met 30% van de patiënten op de onderhoudsdosering placebo. Deze resultaten wijzen erop dat sommige patiënten die in week 4 nog geen respons hebben gehad baat kunnen hebben bij voortgezette onderhoudsbehandeling tot en met week 12. Behandeling voortgezet tot na 12 weken resulteerde niet in significant meer responsen (zie rubriek 4.2).</w:t>
      </w:r>
    </w:p>
    <w:p w:rsidR="008A37F6" w:rsidRPr="00D53144" w14:paraId="3DE4AD2E" w14:textId="77777777">
      <w:pPr>
        <w:tabs>
          <w:tab w:val="clear" w:pos="567"/>
        </w:tabs>
        <w:spacing w:line="240" w:lineRule="auto"/>
        <w:rPr>
          <w:lang w:val="nl-NL"/>
        </w:rPr>
      </w:pPr>
    </w:p>
    <w:p w:rsidR="008A37F6" w:rsidRPr="00D53144" w14:paraId="08D48F3D" w14:textId="4D62285C">
      <w:pPr>
        <w:tabs>
          <w:tab w:val="clear" w:pos="567"/>
        </w:tabs>
        <w:spacing w:line="240" w:lineRule="auto"/>
        <w:rPr>
          <w:lang w:val="nl-NL"/>
        </w:rPr>
      </w:pPr>
      <w:r w:rsidRPr="00D53144">
        <w:rPr>
          <w:lang w:val="nl-NL"/>
        </w:rPr>
        <w:t xml:space="preserve">117 van de 276 patiënten uit CD onderzoek I en 272 van de 777 patiënten uit CD onderzoeken II en III werden gevolgd gedurende minimaal 3 jaar open-label adalimumab-behandeling. Klinische remissie werd gehandhaafd bij respectievelijk </w:t>
      </w:r>
      <w:r w:rsidRPr="00D53144" w:rsidR="003045A7">
        <w:rPr>
          <w:lang w:val="nl-NL"/>
        </w:rPr>
        <w:t xml:space="preserve">88 en </w:t>
      </w:r>
      <w:r w:rsidRPr="00D53144">
        <w:rPr>
          <w:lang w:val="nl-NL"/>
        </w:rPr>
        <w:t>189 patiënten. Klinische respons (CR</w:t>
      </w:r>
      <w:r w:rsidRPr="00D53144">
        <w:rPr>
          <w:lang w:val="nl-NL"/>
        </w:rPr>
        <w:noBreakHyphen/>
        <w:t xml:space="preserve">100) werd behouden bij respectievelijk </w:t>
      </w:r>
      <w:r w:rsidRPr="00D53144" w:rsidR="003045A7">
        <w:rPr>
          <w:lang w:val="nl-NL"/>
        </w:rPr>
        <w:t xml:space="preserve">102 en </w:t>
      </w:r>
      <w:r w:rsidRPr="00D53144">
        <w:rPr>
          <w:lang w:val="nl-NL"/>
        </w:rPr>
        <w:t>233 patiënten.</w:t>
      </w:r>
    </w:p>
    <w:p w:rsidR="008A37F6" w:rsidRPr="00D53144" w14:paraId="5D87BC40" w14:textId="77777777">
      <w:pPr>
        <w:tabs>
          <w:tab w:val="clear" w:pos="567"/>
        </w:tabs>
        <w:spacing w:line="240" w:lineRule="auto"/>
        <w:rPr>
          <w:lang w:val="nl-NL"/>
        </w:rPr>
      </w:pPr>
    </w:p>
    <w:p w:rsidR="008A37F6" w:rsidRPr="00D53144" w14:paraId="3B4DB9B8" w14:textId="77777777">
      <w:pPr>
        <w:tabs>
          <w:tab w:val="clear" w:pos="567"/>
        </w:tabs>
        <w:spacing w:line="240" w:lineRule="auto"/>
        <w:rPr>
          <w:i/>
          <w:lang w:val="nl-NL"/>
        </w:rPr>
      </w:pPr>
      <w:r w:rsidRPr="00D53144">
        <w:rPr>
          <w:i/>
          <w:u w:val="single"/>
          <w:lang w:val="nl-NL"/>
        </w:rPr>
        <w:t>Kwaliteit van leven</w:t>
      </w:r>
    </w:p>
    <w:p w:rsidR="008A37F6" w:rsidRPr="00D53144" w14:paraId="2FDA92D9" w14:textId="77777777">
      <w:pPr>
        <w:tabs>
          <w:tab w:val="clear" w:pos="567"/>
        </w:tabs>
        <w:spacing w:line="240" w:lineRule="auto"/>
        <w:rPr>
          <w:lang w:val="nl-NL"/>
        </w:rPr>
      </w:pPr>
    </w:p>
    <w:p w:rsidR="008A37F6" w:rsidRPr="00D53144" w14:paraId="6F4061DA" w14:textId="77777777">
      <w:pPr>
        <w:tabs>
          <w:tab w:val="clear" w:pos="567"/>
        </w:tabs>
        <w:spacing w:line="240" w:lineRule="auto"/>
        <w:rPr>
          <w:lang w:val="nl-NL"/>
        </w:rPr>
      </w:pPr>
      <w:r w:rsidRPr="00D53144">
        <w:rPr>
          <w:lang w:val="nl-NL"/>
        </w:rPr>
        <w:t>In CD onderzoek I en CD onderzoek II werd in week 4 een statistisch significante verbetering bereikt in de totale score van de ziektespecifieke ‘</w:t>
      </w:r>
      <w:r w:rsidRPr="00D53144">
        <w:rPr>
          <w:i/>
          <w:lang w:val="nl-NL"/>
        </w:rPr>
        <w:t>inflammatory bowel disease questionnaire’</w:t>
      </w:r>
      <w:r w:rsidRPr="00D53144">
        <w:rPr>
          <w:lang w:val="nl-NL"/>
        </w:rPr>
        <w:t xml:space="preserve"> (IBDQ) bij patiënten die gerandomiseerd waren naar Humira 80/40 mg en 160/80 mg in vergelijking met placebo. Deze verbetering werd ook in week 26 en week 56 van CD onderzoek III gezien bij de adalimumab-behandelingsgroepen in vergelijking met de placebogroep.</w:t>
      </w:r>
    </w:p>
    <w:p w:rsidR="008A37F6" w:rsidRPr="00D53144" w14:paraId="13F6CBEE" w14:textId="77777777">
      <w:pPr>
        <w:tabs>
          <w:tab w:val="left" w:pos="1294"/>
        </w:tabs>
        <w:spacing w:line="240" w:lineRule="auto"/>
        <w:rPr>
          <w:u w:val="single"/>
          <w:lang w:val="nl-NL"/>
        </w:rPr>
      </w:pPr>
    </w:p>
    <w:p w:rsidR="008A37F6" w:rsidRPr="00D53144" w14:paraId="535B1F29" w14:textId="77777777">
      <w:pPr>
        <w:tabs>
          <w:tab w:val="clear" w:pos="567"/>
        </w:tabs>
        <w:spacing w:line="240" w:lineRule="auto"/>
        <w:rPr>
          <w:i/>
          <w:lang w:val="nl-NL"/>
        </w:rPr>
      </w:pPr>
      <w:r w:rsidRPr="00D53144">
        <w:rPr>
          <w:i/>
          <w:lang w:val="nl-NL"/>
        </w:rPr>
        <w:t>Colitis ulcerosa</w:t>
      </w:r>
    </w:p>
    <w:p w:rsidR="008A37F6" w:rsidRPr="00D53144" w14:paraId="69C745A1" w14:textId="77777777">
      <w:pPr>
        <w:tabs>
          <w:tab w:val="clear" w:pos="567"/>
        </w:tabs>
        <w:spacing w:line="240" w:lineRule="auto"/>
        <w:rPr>
          <w:u w:val="single"/>
          <w:lang w:val="nl-NL"/>
        </w:rPr>
      </w:pPr>
    </w:p>
    <w:p w:rsidR="008A37F6" w:rsidRPr="00D53144" w14:paraId="1CC7143F" w14:textId="77777777">
      <w:pPr>
        <w:tabs>
          <w:tab w:val="clear" w:pos="567"/>
        </w:tabs>
        <w:spacing w:line="240" w:lineRule="auto"/>
        <w:rPr>
          <w:lang w:val="nl-NL"/>
        </w:rPr>
      </w:pPr>
      <w:r w:rsidRPr="00D53144">
        <w:rPr>
          <w:lang w:val="nl-NL"/>
        </w:rPr>
        <w:t xml:space="preserve">De veiligheid en werkzaamheid van meerdere doses Humira werden beoordeeld bij volwassen patiënten met matig ernstige tot ernstige actieve colitis ulcerosa (Mayo score 6 tot 12 met een endoscopie subscore van 2 tot 3) in gerandomiseerde, dubbelblinde, placebogecontroleerde onderzoeken. </w:t>
      </w:r>
    </w:p>
    <w:p w:rsidR="008A37F6" w:rsidRPr="00D53144" w14:paraId="1C6077CD" w14:textId="77777777">
      <w:pPr>
        <w:tabs>
          <w:tab w:val="clear" w:pos="567"/>
        </w:tabs>
        <w:spacing w:line="240" w:lineRule="auto"/>
        <w:rPr>
          <w:lang w:val="nl-NL"/>
        </w:rPr>
      </w:pPr>
    </w:p>
    <w:p w:rsidR="008A37F6" w:rsidRPr="00D53144" w14:paraId="3BE0AED1" w14:textId="77777777">
      <w:pPr>
        <w:tabs>
          <w:tab w:val="clear" w:pos="567"/>
        </w:tabs>
        <w:spacing w:line="240" w:lineRule="auto"/>
        <w:rPr>
          <w:rFonts w:eastAsia="Arial Unicode MS"/>
          <w:lang w:val="nl-NL"/>
        </w:rPr>
      </w:pPr>
      <w:r w:rsidRPr="00D53144">
        <w:rPr>
          <w:lang w:val="nl-NL"/>
        </w:rPr>
        <w:t xml:space="preserve">In onderzoek UC-I werden 390 patiënten die naïef waren voor TNF-antagonisten gerandomiseerd om of in week 0 en in week 2 placebo te krijgen, of in week 0 160 mg Humira gevolgd door 80 mg in week 2, of in week 0 80 mg Humira gevolgd door 40 mg in week 2. Na week 2 kregen de patiënten in beide adalimumab groepen 40 mg eenmaal per twee weken. Klinische remissie (gedefinieerd als Mayo score </w:t>
      </w:r>
      <w:r w:rsidRPr="00D53144">
        <w:rPr>
          <w:rFonts w:eastAsia="Arial Unicode MS"/>
          <w:lang w:val="nl-NL"/>
        </w:rPr>
        <w:t>≤ 2 met geen subscore van &gt; 1) werd bepaald in week 8.</w:t>
      </w:r>
    </w:p>
    <w:p w:rsidR="008A37F6" w:rsidRPr="00D53144" w14:paraId="359F5C5F" w14:textId="77777777">
      <w:pPr>
        <w:tabs>
          <w:tab w:val="clear" w:pos="567"/>
        </w:tabs>
        <w:spacing w:line="240" w:lineRule="auto"/>
        <w:rPr>
          <w:rFonts w:eastAsia="Arial Unicode MS"/>
          <w:lang w:val="nl-NL"/>
        </w:rPr>
      </w:pPr>
    </w:p>
    <w:p w:rsidR="008A37F6" w:rsidRPr="00D53144" w14:paraId="3DA77730" w14:textId="77777777">
      <w:pPr>
        <w:tabs>
          <w:tab w:val="clear" w:pos="567"/>
        </w:tabs>
        <w:spacing w:line="240" w:lineRule="auto"/>
        <w:rPr>
          <w:rFonts w:eastAsia="Arial Unicode MS"/>
          <w:lang w:val="nl-NL"/>
        </w:rPr>
      </w:pPr>
      <w:r w:rsidRPr="00D53144">
        <w:rPr>
          <w:rFonts w:eastAsia="Arial Unicode MS"/>
          <w:lang w:val="nl-NL"/>
        </w:rPr>
        <w:t>In onderzoek UC-II kregen 248 patiënten 160 mg Humira in week 0, 80 mg in week 2 en daarna 40 mg eenmaal per twee weken en 246 patiënten kregen placebo. Klinische resultaten werden beoordeeld op inductie van remissie in week 8 en voor handhaving van remissie in week 52.</w:t>
      </w:r>
    </w:p>
    <w:p w:rsidR="008A37F6" w:rsidRPr="00D53144" w14:paraId="5C943BA3" w14:textId="77777777">
      <w:pPr>
        <w:tabs>
          <w:tab w:val="clear" w:pos="567"/>
        </w:tabs>
        <w:spacing w:line="240" w:lineRule="auto"/>
        <w:rPr>
          <w:rFonts w:eastAsia="Arial Unicode MS"/>
          <w:lang w:val="nl-NL"/>
        </w:rPr>
      </w:pPr>
    </w:p>
    <w:p w:rsidR="008A37F6" w:rsidRPr="00D53144" w14:paraId="3DC0B5D4" w14:textId="0B68314E">
      <w:pPr>
        <w:tabs>
          <w:tab w:val="clear" w:pos="567"/>
        </w:tabs>
        <w:spacing w:line="240" w:lineRule="auto"/>
        <w:rPr>
          <w:rFonts w:eastAsia="Arial Unicode MS"/>
          <w:lang w:val="nl-NL"/>
        </w:rPr>
      </w:pPr>
      <w:r w:rsidRPr="00D53144">
        <w:rPr>
          <w:rFonts w:eastAsia="Arial Unicode MS"/>
          <w:lang w:val="nl-NL"/>
        </w:rPr>
        <w:t>Patiënten die met 160/80 mg Humira waren geïnduceerd, bereikten met statistisch significant grotere percentages klinische remissie in week 8 dan met placebo in onderzoek UC-I (respectievelijk 18% vs. 9%, p=0,031) en in onderzoek UC-II (respectievelijk 17% vs. 9%, p=0,019). Van degenen die in onderzoek UC-II met Humira waren behandeld en in week 8 in remissie waren, waren 21/41 (51%) in week 52 in remissie. Resultaten van de totale UC-II onderzoekspopulatie zijn weergegeven in tabel 1</w:t>
      </w:r>
      <w:r w:rsidRPr="00D53144" w:rsidR="004243DF">
        <w:rPr>
          <w:rFonts w:eastAsia="Arial Unicode MS"/>
          <w:lang w:val="nl-NL"/>
        </w:rPr>
        <w:t>6</w:t>
      </w:r>
      <w:r w:rsidRPr="00D53144">
        <w:rPr>
          <w:rFonts w:eastAsia="Arial Unicode MS"/>
          <w:lang w:val="nl-NL"/>
        </w:rPr>
        <w:t>.</w:t>
      </w:r>
    </w:p>
    <w:p w:rsidR="008A37F6" w:rsidRPr="00D53144" w14:paraId="250C6926" w14:textId="77777777">
      <w:pPr>
        <w:pStyle w:val="BodyText"/>
        <w:rPr>
          <w:b w:val="0"/>
          <w:i w:val="0"/>
          <w:lang w:val="nl-NL"/>
        </w:rPr>
      </w:pPr>
    </w:p>
    <w:p w:rsidR="008A37F6" w:rsidRPr="00D53144" w14:paraId="682A9631" w14:textId="373843EC">
      <w:pPr>
        <w:keepNext/>
        <w:tabs>
          <w:tab w:val="clear" w:pos="567"/>
        </w:tabs>
        <w:spacing w:line="240" w:lineRule="auto"/>
        <w:jc w:val="center"/>
        <w:rPr>
          <w:b/>
          <w:bCs/>
          <w:lang w:val="nl-NL"/>
        </w:rPr>
      </w:pPr>
      <w:r w:rsidRPr="00D53144">
        <w:rPr>
          <w:b/>
          <w:bCs/>
          <w:lang w:val="nl-NL"/>
        </w:rPr>
        <w:t>Tabel 1</w:t>
      </w:r>
      <w:r w:rsidRPr="00D53144" w:rsidR="004243DF">
        <w:rPr>
          <w:b/>
          <w:bCs/>
          <w:lang w:val="nl-NL"/>
        </w:rPr>
        <w:t>6</w:t>
      </w:r>
    </w:p>
    <w:p w:rsidR="008A37F6" w:rsidRPr="00D53144" w14:paraId="44D0C944" w14:textId="77777777">
      <w:pPr>
        <w:keepNext/>
        <w:tabs>
          <w:tab w:val="clear" w:pos="567"/>
        </w:tabs>
        <w:spacing w:line="240" w:lineRule="auto"/>
        <w:jc w:val="center"/>
        <w:rPr>
          <w:b/>
          <w:bCs/>
          <w:lang w:val="nl-NL"/>
        </w:rPr>
      </w:pPr>
      <w:r w:rsidRPr="00D53144">
        <w:rPr>
          <w:b/>
          <w:bCs/>
          <w:lang w:val="nl-NL"/>
        </w:rPr>
        <w:t>Respons, remissie en mucosale genezing in onderzoek UC-II</w:t>
      </w:r>
    </w:p>
    <w:p w:rsidR="008A37F6" w:rsidRPr="00D53144" w14:paraId="18C60C06" w14:textId="77777777">
      <w:pPr>
        <w:keepNext/>
        <w:tabs>
          <w:tab w:val="clear" w:pos="567"/>
        </w:tabs>
        <w:spacing w:line="240" w:lineRule="auto"/>
        <w:jc w:val="center"/>
        <w:rPr>
          <w:b/>
          <w:bCs/>
          <w:lang w:val="nl-NL"/>
        </w:rPr>
      </w:pPr>
      <w:r w:rsidRPr="00D53144">
        <w:rPr>
          <w:b/>
          <w:bCs/>
          <w:lang w:val="nl-NL"/>
        </w:rPr>
        <w:t>(percentage patiënten)</w:t>
      </w:r>
    </w:p>
    <w:tbl>
      <w:tblPr>
        <w:tblW w:w="4483" w:type="pct"/>
        <w:jc w:val="center"/>
        <w:tblCellMar>
          <w:top w:w="15" w:type="dxa"/>
          <w:left w:w="15" w:type="dxa"/>
          <w:bottom w:w="15" w:type="dxa"/>
          <w:right w:w="15" w:type="dxa"/>
        </w:tblCellMar>
        <w:tblLook w:val="0000"/>
      </w:tblPr>
      <w:tblGrid>
        <w:gridCol w:w="4724"/>
        <w:gridCol w:w="1007"/>
        <w:gridCol w:w="2402"/>
      </w:tblGrid>
      <w:tr w14:paraId="528F6032" w14:textId="77777777" w:rsidTr="00884A0B">
        <w:tblPrEx>
          <w:tblW w:w="4483" w:type="pct"/>
          <w:tblLook w:val="0000"/>
        </w:tblPrEx>
        <w:tc>
          <w:tcPr>
            <w:tcW w:w="2904" w:type="pct"/>
            <w:tcBorders>
              <w:top w:val="single" w:sz="6" w:space="0" w:color="000000"/>
              <w:left w:val="nil"/>
              <w:bottom w:val="single" w:sz="6" w:space="0" w:color="000000"/>
              <w:right w:val="nil"/>
            </w:tcBorders>
          </w:tcPr>
          <w:p w:rsidR="008A37F6" w:rsidRPr="00D53144" w14:paraId="00C7FF40" w14:textId="77777777">
            <w:pPr>
              <w:keepNext/>
              <w:jc w:val="center"/>
              <w:rPr>
                <w:rFonts w:eastAsia="Arial Unicode MS"/>
                <w:lang w:val="nl-NL"/>
              </w:rPr>
            </w:pPr>
          </w:p>
        </w:tc>
        <w:tc>
          <w:tcPr>
            <w:tcW w:w="619" w:type="pct"/>
            <w:tcBorders>
              <w:top w:val="single" w:sz="6" w:space="0" w:color="000000"/>
              <w:left w:val="nil"/>
              <w:bottom w:val="single" w:sz="6" w:space="0" w:color="000000"/>
              <w:right w:val="nil"/>
            </w:tcBorders>
          </w:tcPr>
          <w:p w:rsidR="008A37F6" w:rsidRPr="00D53144" w14:paraId="1397EF27" w14:textId="77777777">
            <w:pPr>
              <w:keepNext/>
              <w:jc w:val="center"/>
              <w:rPr>
                <w:rFonts w:eastAsia="Arial Unicode MS"/>
                <w:lang w:val="nl-NL"/>
              </w:rPr>
            </w:pPr>
            <w:r w:rsidRPr="00D53144">
              <w:rPr>
                <w:rStyle w:val="bold4"/>
                <w:rFonts w:eastAsia="Arial Unicode MS"/>
                <w:lang w:val="nl-NL"/>
              </w:rPr>
              <w:t>Placebo</w:t>
            </w:r>
            <w:r w:rsidRPr="00D53144">
              <w:rPr>
                <w:rFonts w:eastAsia="Arial Unicode MS"/>
                <w:lang w:val="nl-NL"/>
              </w:rPr>
              <w:br/>
            </w:r>
          </w:p>
        </w:tc>
        <w:tc>
          <w:tcPr>
            <w:tcW w:w="1477" w:type="pct"/>
            <w:tcBorders>
              <w:top w:val="single" w:sz="6" w:space="0" w:color="000000"/>
              <w:left w:val="nil"/>
              <w:bottom w:val="single" w:sz="6" w:space="0" w:color="000000"/>
              <w:right w:val="nil"/>
            </w:tcBorders>
          </w:tcPr>
          <w:p w:rsidR="008A37F6" w:rsidRPr="00D53144" w14:paraId="46BE67C9" w14:textId="77777777">
            <w:pPr>
              <w:keepNext/>
              <w:jc w:val="center"/>
              <w:rPr>
                <w:rStyle w:val="bold4"/>
                <w:rFonts w:eastAsia="Arial Unicode MS"/>
                <w:lang w:val="nl-NL"/>
              </w:rPr>
            </w:pPr>
            <w:r w:rsidRPr="00D53144">
              <w:rPr>
                <w:rStyle w:val="bold4"/>
                <w:rFonts w:eastAsia="Arial Unicode MS"/>
                <w:lang w:val="nl-NL"/>
              </w:rPr>
              <w:t xml:space="preserve">Humira 40 mg </w:t>
            </w:r>
          </w:p>
          <w:p w:rsidR="008A37F6" w:rsidRPr="00D53144" w14:paraId="11A06D57" w14:textId="77777777">
            <w:pPr>
              <w:keepNext/>
              <w:jc w:val="center"/>
              <w:rPr>
                <w:rFonts w:eastAsia="Arial Unicode MS"/>
                <w:lang w:val="nl-NL"/>
              </w:rPr>
            </w:pPr>
            <w:r w:rsidRPr="00D53144">
              <w:rPr>
                <w:rStyle w:val="bold4"/>
                <w:rFonts w:eastAsia="Arial Unicode MS"/>
                <w:lang w:val="nl-NL"/>
              </w:rPr>
              <w:t>eenmaal per twee weken</w:t>
            </w:r>
            <w:r w:rsidRPr="00D53144">
              <w:rPr>
                <w:rFonts w:eastAsia="Arial Unicode MS"/>
                <w:lang w:val="nl-NL"/>
              </w:rPr>
              <w:br/>
            </w:r>
          </w:p>
        </w:tc>
      </w:tr>
      <w:tr w14:paraId="76ED9BA7" w14:textId="77777777" w:rsidTr="00884A0B">
        <w:tblPrEx>
          <w:tblW w:w="4483" w:type="pct"/>
          <w:tblLook w:val="0000"/>
        </w:tblPrEx>
        <w:tc>
          <w:tcPr>
            <w:tcW w:w="2904" w:type="pct"/>
            <w:tcBorders>
              <w:top w:val="single" w:sz="6" w:space="0" w:color="000000"/>
              <w:left w:val="nil"/>
              <w:bottom w:val="single" w:sz="6" w:space="0" w:color="000000"/>
              <w:right w:val="nil"/>
            </w:tcBorders>
          </w:tcPr>
          <w:p w:rsidR="008A37F6" w:rsidRPr="00D53144" w14:paraId="616A43D7" w14:textId="77777777">
            <w:pPr>
              <w:keepNext/>
              <w:rPr>
                <w:rFonts w:eastAsia="Arial Unicode MS"/>
                <w:lang w:val="nl-NL"/>
              </w:rPr>
            </w:pPr>
            <w:r w:rsidRPr="00D53144">
              <w:rPr>
                <w:rFonts w:eastAsia="Arial Unicode MS"/>
                <w:lang w:val="nl-NL"/>
              </w:rPr>
              <w:t>Week 52</w:t>
            </w:r>
          </w:p>
        </w:tc>
        <w:tc>
          <w:tcPr>
            <w:tcW w:w="619" w:type="pct"/>
            <w:tcBorders>
              <w:top w:val="single" w:sz="6" w:space="0" w:color="000000"/>
              <w:left w:val="nil"/>
              <w:bottom w:val="single" w:sz="6" w:space="0" w:color="000000"/>
              <w:right w:val="nil"/>
            </w:tcBorders>
          </w:tcPr>
          <w:p w:rsidR="008A37F6" w:rsidRPr="00D53144" w14:paraId="44B97B9A" w14:textId="04928341">
            <w:pPr>
              <w:keepNext/>
              <w:jc w:val="center"/>
              <w:rPr>
                <w:rStyle w:val="bold4"/>
                <w:rFonts w:eastAsia="Arial Unicode MS"/>
                <w:lang w:val="nl-NL"/>
              </w:rPr>
            </w:pPr>
            <w:r>
              <w:rPr>
                <w:rStyle w:val="bold4"/>
                <w:rFonts w:eastAsia="Arial Unicode MS"/>
                <w:lang w:val="nl-NL"/>
              </w:rPr>
              <w:t xml:space="preserve">N = </w:t>
            </w:r>
            <w:r w:rsidRPr="00D53144" w:rsidR="00503FCF">
              <w:rPr>
                <w:rStyle w:val="bold4"/>
                <w:rFonts w:eastAsia="Arial Unicode MS"/>
                <w:lang w:val="nl-NL"/>
              </w:rPr>
              <w:t>246</w:t>
            </w:r>
          </w:p>
        </w:tc>
        <w:tc>
          <w:tcPr>
            <w:tcW w:w="1477" w:type="pct"/>
            <w:tcBorders>
              <w:top w:val="single" w:sz="6" w:space="0" w:color="000000"/>
              <w:left w:val="nil"/>
              <w:bottom w:val="single" w:sz="6" w:space="0" w:color="000000"/>
              <w:right w:val="nil"/>
            </w:tcBorders>
          </w:tcPr>
          <w:p w:rsidR="008A37F6" w:rsidRPr="00D53144" w14:paraId="1AC79D63" w14:textId="03C20698">
            <w:pPr>
              <w:keepNext/>
              <w:jc w:val="center"/>
              <w:rPr>
                <w:rStyle w:val="bold4"/>
                <w:rFonts w:eastAsia="Arial Unicode MS"/>
                <w:lang w:val="nl-NL"/>
              </w:rPr>
            </w:pPr>
            <w:r>
              <w:rPr>
                <w:rStyle w:val="bold4"/>
                <w:rFonts w:eastAsia="Arial Unicode MS"/>
                <w:lang w:val="nl-NL"/>
              </w:rPr>
              <w:t xml:space="preserve">N = </w:t>
            </w:r>
            <w:r w:rsidRPr="00D53144" w:rsidR="00503FCF">
              <w:rPr>
                <w:rStyle w:val="bold4"/>
                <w:rFonts w:eastAsia="Arial Unicode MS"/>
                <w:lang w:val="nl-NL"/>
              </w:rPr>
              <w:t>248</w:t>
            </w:r>
          </w:p>
        </w:tc>
      </w:tr>
      <w:tr w14:paraId="0A62383C" w14:textId="77777777" w:rsidTr="00884A0B">
        <w:tblPrEx>
          <w:tblW w:w="4483" w:type="pct"/>
          <w:tblLook w:val="0000"/>
        </w:tblPrEx>
        <w:tc>
          <w:tcPr>
            <w:tcW w:w="2904" w:type="pct"/>
            <w:tcBorders>
              <w:top w:val="nil"/>
              <w:left w:val="nil"/>
              <w:right w:val="nil"/>
            </w:tcBorders>
          </w:tcPr>
          <w:p w:rsidR="008A37F6" w:rsidRPr="00D53144" w14:paraId="14795AD2" w14:textId="77777777">
            <w:pPr>
              <w:keepNext/>
              <w:rPr>
                <w:rFonts w:eastAsia="Arial Unicode MS"/>
                <w:lang w:val="nl-NL"/>
              </w:rPr>
            </w:pPr>
            <w:r w:rsidRPr="00D53144">
              <w:rPr>
                <w:rFonts w:eastAsia="Arial Unicode MS"/>
                <w:lang w:val="nl-NL"/>
              </w:rPr>
              <w:t xml:space="preserve">  Klinische respons</w:t>
            </w:r>
          </w:p>
        </w:tc>
        <w:tc>
          <w:tcPr>
            <w:tcW w:w="619" w:type="pct"/>
            <w:tcBorders>
              <w:top w:val="nil"/>
              <w:left w:val="nil"/>
              <w:right w:val="nil"/>
            </w:tcBorders>
          </w:tcPr>
          <w:p w:rsidR="008A37F6" w:rsidRPr="00D53144" w14:paraId="0E9DD53A" w14:textId="77777777">
            <w:pPr>
              <w:keepNext/>
              <w:jc w:val="center"/>
              <w:rPr>
                <w:rFonts w:eastAsia="Arial Unicode MS"/>
                <w:lang w:val="nl-NL"/>
              </w:rPr>
            </w:pPr>
            <w:r w:rsidRPr="00D53144">
              <w:rPr>
                <w:rFonts w:eastAsia="Arial Unicode MS"/>
                <w:lang w:val="nl-NL"/>
              </w:rPr>
              <w:t xml:space="preserve">18% </w:t>
            </w:r>
          </w:p>
        </w:tc>
        <w:tc>
          <w:tcPr>
            <w:tcW w:w="1477" w:type="pct"/>
            <w:tcBorders>
              <w:top w:val="nil"/>
              <w:left w:val="nil"/>
              <w:right w:val="nil"/>
            </w:tcBorders>
          </w:tcPr>
          <w:p w:rsidR="008A37F6" w:rsidRPr="00D53144" w14:paraId="5809C89E" w14:textId="77777777">
            <w:pPr>
              <w:keepNext/>
              <w:jc w:val="center"/>
              <w:rPr>
                <w:rFonts w:eastAsia="Arial Unicode MS"/>
                <w:sz w:val="20"/>
                <w:szCs w:val="20"/>
                <w:lang w:val="nl-NL"/>
              </w:rPr>
            </w:pPr>
            <w:r w:rsidRPr="00D53144">
              <w:rPr>
                <w:rFonts w:eastAsia="Arial Unicode MS"/>
                <w:lang w:val="nl-NL"/>
              </w:rPr>
              <w:t xml:space="preserve">   30%</w:t>
            </w:r>
            <w:r w:rsidRPr="00D53144">
              <w:rPr>
                <w:rFonts w:eastAsia="Arial Unicode MS"/>
                <w:sz w:val="20"/>
                <w:szCs w:val="20"/>
                <w:lang w:val="nl-NL"/>
              </w:rPr>
              <w:t>*</w:t>
            </w:r>
          </w:p>
        </w:tc>
      </w:tr>
      <w:tr w14:paraId="75063EA5" w14:textId="77777777" w:rsidTr="00884A0B">
        <w:tblPrEx>
          <w:tblW w:w="4483" w:type="pct"/>
          <w:tblLook w:val="0000"/>
        </w:tblPrEx>
        <w:tc>
          <w:tcPr>
            <w:tcW w:w="2904" w:type="pct"/>
            <w:tcBorders>
              <w:top w:val="nil"/>
              <w:left w:val="nil"/>
              <w:right w:val="nil"/>
            </w:tcBorders>
          </w:tcPr>
          <w:p w:rsidR="008A37F6" w:rsidRPr="00D53144" w14:paraId="7513F94F" w14:textId="77777777">
            <w:pPr>
              <w:keepNext/>
              <w:rPr>
                <w:rFonts w:eastAsia="Arial Unicode MS"/>
                <w:lang w:val="nl-NL"/>
              </w:rPr>
            </w:pPr>
            <w:r w:rsidRPr="00D53144">
              <w:rPr>
                <w:rFonts w:eastAsia="Arial Unicode MS"/>
                <w:lang w:val="nl-NL"/>
              </w:rPr>
              <w:t xml:space="preserve">  Klinische remissie</w:t>
            </w:r>
          </w:p>
        </w:tc>
        <w:tc>
          <w:tcPr>
            <w:tcW w:w="619" w:type="pct"/>
            <w:tcBorders>
              <w:top w:val="nil"/>
              <w:left w:val="nil"/>
              <w:right w:val="nil"/>
            </w:tcBorders>
          </w:tcPr>
          <w:p w:rsidR="008A37F6" w:rsidRPr="00D53144" w14:paraId="1A504FA7" w14:textId="77777777">
            <w:pPr>
              <w:keepNext/>
              <w:jc w:val="center"/>
              <w:rPr>
                <w:rFonts w:eastAsia="Arial Unicode MS"/>
                <w:lang w:val="nl-NL"/>
              </w:rPr>
            </w:pPr>
            <w:r w:rsidRPr="00D53144">
              <w:rPr>
                <w:rFonts w:eastAsia="Arial Unicode MS"/>
                <w:lang w:val="nl-NL"/>
              </w:rPr>
              <w:t>9%</w:t>
            </w:r>
          </w:p>
        </w:tc>
        <w:tc>
          <w:tcPr>
            <w:tcW w:w="1477" w:type="pct"/>
            <w:tcBorders>
              <w:top w:val="nil"/>
              <w:left w:val="nil"/>
              <w:right w:val="nil"/>
            </w:tcBorders>
          </w:tcPr>
          <w:p w:rsidR="008A37F6" w:rsidRPr="00D53144" w14:paraId="160C6834" w14:textId="77777777">
            <w:pPr>
              <w:keepNext/>
              <w:jc w:val="center"/>
              <w:rPr>
                <w:rFonts w:eastAsia="Arial Unicode MS"/>
                <w:lang w:val="nl-NL"/>
              </w:rPr>
            </w:pPr>
            <w:r w:rsidRPr="00D53144">
              <w:rPr>
                <w:rFonts w:eastAsia="Arial Unicode MS"/>
                <w:lang w:val="nl-NL"/>
              </w:rPr>
              <w:t xml:space="preserve">   17%*</w:t>
            </w:r>
          </w:p>
        </w:tc>
      </w:tr>
      <w:tr w14:paraId="3F135653" w14:textId="77777777" w:rsidTr="00884A0B">
        <w:tblPrEx>
          <w:tblW w:w="4483" w:type="pct"/>
          <w:tblLook w:val="0000"/>
        </w:tblPrEx>
        <w:tc>
          <w:tcPr>
            <w:tcW w:w="2904" w:type="pct"/>
            <w:tcBorders>
              <w:top w:val="nil"/>
              <w:left w:val="nil"/>
              <w:right w:val="nil"/>
            </w:tcBorders>
          </w:tcPr>
          <w:p w:rsidR="008A37F6" w:rsidRPr="00D53144" w14:paraId="0B9E4325" w14:textId="77777777">
            <w:pPr>
              <w:keepNext/>
              <w:rPr>
                <w:rFonts w:eastAsia="Arial Unicode MS"/>
                <w:lang w:val="nl-NL"/>
              </w:rPr>
            </w:pPr>
            <w:r w:rsidRPr="00D53144">
              <w:rPr>
                <w:rFonts w:eastAsia="Arial Unicode MS"/>
                <w:lang w:val="nl-NL"/>
              </w:rPr>
              <w:t xml:space="preserve">  Mucosale genezing </w:t>
            </w:r>
          </w:p>
        </w:tc>
        <w:tc>
          <w:tcPr>
            <w:tcW w:w="619" w:type="pct"/>
            <w:tcBorders>
              <w:top w:val="nil"/>
              <w:left w:val="nil"/>
              <w:right w:val="nil"/>
            </w:tcBorders>
          </w:tcPr>
          <w:p w:rsidR="008A37F6" w:rsidRPr="00D53144" w14:paraId="51829804" w14:textId="77777777">
            <w:pPr>
              <w:keepNext/>
              <w:jc w:val="center"/>
              <w:rPr>
                <w:rFonts w:eastAsia="Arial Unicode MS"/>
                <w:lang w:val="nl-NL"/>
              </w:rPr>
            </w:pPr>
            <w:r w:rsidRPr="00D53144">
              <w:rPr>
                <w:rFonts w:eastAsia="Arial Unicode MS"/>
                <w:lang w:val="nl-NL"/>
              </w:rPr>
              <w:t>15%</w:t>
            </w:r>
          </w:p>
        </w:tc>
        <w:tc>
          <w:tcPr>
            <w:tcW w:w="1477" w:type="pct"/>
            <w:tcBorders>
              <w:top w:val="nil"/>
              <w:left w:val="nil"/>
              <w:right w:val="nil"/>
            </w:tcBorders>
          </w:tcPr>
          <w:p w:rsidR="008A37F6" w:rsidRPr="00D53144" w14:paraId="1A0EA66D" w14:textId="77777777">
            <w:pPr>
              <w:keepNext/>
              <w:jc w:val="center"/>
              <w:rPr>
                <w:rFonts w:eastAsia="Arial Unicode MS"/>
                <w:lang w:val="nl-NL"/>
              </w:rPr>
            </w:pPr>
            <w:r w:rsidRPr="00D53144">
              <w:rPr>
                <w:rFonts w:eastAsia="Arial Unicode MS"/>
                <w:lang w:val="nl-NL"/>
              </w:rPr>
              <w:t xml:space="preserve">   25%*</w:t>
            </w:r>
          </w:p>
        </w:tc>
      </w:tr>
      <w:tr w14:paraId="24486DBC" w14:textId="77777777" w:rsidTr="00884A0B">
        <w:tblPrEx>
          <w:tblW w:w="4483" w:type="pct"/>
          <w:tblLook w:val="0000"/>
        </w:tblPrEx>
        <w:tc>
          <w:tcPr>
            <w:tcW w:w="2904" w:type="pct"/>
            <w:tcBorders>
              <w:top w:val="nil"/>
              <w:left w:val="nil"/>
              <w:right w:val="nil"/>
            </w:tcBorders>
          </w:tcPr>
          <w:p w:rsidR="008A37F6" w:rsidRPr="00D53144" w14:paraId="63E386DE" w14:textId="77777777">
            <w:pPr>
              <w:keepNext/>
              <w:rPr>
                <w:rFonts w:eastAsia="Arial Unicode MS"/>
                <w:lang w:val="nl-NL"/>
              </w:rPr>
            </w:pPr>
            <w:r w:rsidRPr="00D53144">
              <w:rPr>
                <w:rFonts w:eastAsia="Arial Unicode MS"/>
                <w:lang w:val="nl-NL"/>
              </w:rPr>
              <w:t xml:space="preserve">  Steroïde-vrije remissie voor ≥ 90 dagen</w:t>
            </w:r>
            <w:r w:rsidRPr="00D53144">
              <w:rPr>
                <w:vertAlign w:val="superscript"/>
                <w:lang w:val="nl-NL"/>
              </w:rPr>
              <w:t xml:space="preserve"> a</w:t>
            </w:r>
            <w:r w:rsidRPr="00D53144">
              <w:rPr>
                <w:rFonts w:eastAsia="Arial Unicode MS"/>
                <w:lang w:val="nl-NL"/>
              </w:rPr>
              <w:t xml:space="preserve"> </w:t>
            </w:r>
          </w:p>
        </w:tc>
        <w:tc>
          <w:tcPr>
            <w:tcW w:w="619" w:type="pct"/>
            <w:tcBorders>
              <w:top w:val="nil"/>
              <w:left w:val="nil"/>
              <w:right w:val="nil"/>
            </w:tcBorders>
          </w:tcPr>
          <w:p w:rsidR="008A37F6" w:rsidRPr="00D53144" w14:paraId="2AB9CEE3" w14:textId="77777777">
            <w:pPr>
              <w:keepNext/>
              <w:jc w:val="center"/>
              <w:rPr>
                <w:rFonts w:eastAsia="Arial Unicode MS"/>
                <w:lang w:val="nl-NL"/>
              </w:rPr>
            </w:pPr>
            <w:r w:rsidRPr="00D53144">
              <w:rPr>
                <w:rFonts w:eastAsia="Arial Unicode MS"/>
                <w:lang w:val="nl-NL"/>
              </w:rPr>
              <w:t xml:space="preserve">6% </w:t>
            </w:r>
          </w:p>
          <w:p w:rsidR="008A37F6" w:rsidRPr="00D53144" w14:paraId="3542A4F2" w14:textId="4583AE9D">
            <w:pPr>
              <w:keepNext/>
              <w:jc w:val="center"/>
              <w:rPr>
                <w:rFonts w:eastAsia="Arial Unicode MS"/>
                <w:lang w:val="nl-NL"/>
              </w:rPr>
            </w:pPr>
            <w:r w:rsidRPr="00D53144">
              <w:rPr>
                <w:rFonts w:eastAsia="Arial Unicode MS"/>
                <w:lang w:val="nl-NL"/>
              </w:rPr>
              <w:t>(</w:t>
            </w:r>
            <w:r w:rsidR="002243C2">
              <w:rPr>
                <w:rFonts w:eastAsia="Arial Unicode MS"/>
                <w:lang w:val="nl-NL"/>
              </w:rPr>
              <w:t xml:space="preserve">N = </w:t>
            </w:r>
            <w:r w:rsidRPr="00D53144">
              <w:rPr>
                <w:rFonts w:eastAsia="Arial Unicode MS"/>
                <w:lang w:val="nl-NL"/>
              </w:rPr>
              <w:t>140)</w:t>
            </w:r>
          </w:p>
        </w:tc>
        <w:tc>
          <w:tcPr>
            <w:tcW w:w="1477" w:type="pct"/>
            <w:tcBorders>
              <w:top w:val="nil"/>
              <w:left w:val="nil"/>
              <w:right w:val="nil"/>
            </w:tcBorders>
          </w:tcPr>
          <w:p w:rsidR="008A37F6" w:rsidRPr="00D53144" w14:paraId="58BEA085" w14:textId="77777777">
            <w:pPr>
              <w:keepNext/>
              <w:jc w:val="center"/>
              <w:rPr>
                <w:rFonts w:eastAsia="Arial Unicode MS"/>
                <w:lang w:val="nl-NL"/>
              </w:rPr>
            </w:pPr>
            <w:r w:rsidRPr="00D53144">
              <w:rPr>
                <w:rFonts w:eastAsia="Arial Unicode MS"/>
                <w:lang w:val="nl-NL"/>
              </w:rPr>
              <w:t xml:space="preserve">     13%*</w:t>
            </w:r>
          </w:p>
          <w:p w:rsidR="008A37F6" w:rsidRPr="00D53144" w14:paraId="2420E888" w14:textId="67CE9C1E">
            <w:pPr>
              <w:keepNext/>
              <w:jc w:val="center"/>
              <w:rPr>
                <w:rFonts w:eastAsia="Arial Unicode MS"/>
                <w:lang w:val="nl-NL"/>
              </w:rPr>
            </w:pPr>
            <w:r w:rsidRPr="00D53144">
              <w:rPr>
                <w:rFonts w:eastAsia="Arial Unicode MS"/>
                <w:lang w:val="nl-NL"/>
              </w:rPr>
              <w:t>(</w:t>
            </w:r>
            <w:r w:rsidR="002243C2">
              <w:rPr>
                <w:rFonts w:eastAsia="Arial Unicode MS"/>
                <w:lang w:val="nl-NL"/>
              </w:rPr>
              <w:t xml:space="preserve">N = </w:t>
            </w:r>
            <w:r w:rsidRPr="00D53144">
              <w:rPr>
                <w:rFonts w:eastAsia="Arial Unicode MS"/>
                <w:lang w:val="nl-NL"/>
              </w:rPr>
              <w:t>150)</w:t>
            </w:r>
          </w:p>
          <w:p w:rsidR="008A37F6" w:rsidRPr="00D53144" w14:paraId="1D85778F" w14:textId="77777777">
            <w:pPr>
              <w:keepNext/>
              <w:rPr>
                <w:rFonts w:eastAsia="Arial Unicode MS"/>
                <w:lang w:val="nl-NL"/>
              </w:rPr>
            </w:pPr>
          </w:p>
        </w:tc>
      </w:tr>
      <w:tr w14:paraId="53D9F4EC" w14:textId="77777777" w:rsidTr="00884A0B">
        <w:tblPrEx>
          <w:tblW w:w="4483" w:type="pct"/>
          <w:tblLook w:val="0000"/>
        </w:tblPrEx>
        <w:tc>
          <w:tcPr>
            <w:tcW w:w="2904" w:type="pct"/>
            <w:tcBorders>
              <w:top w:val="nil"/>
              <w:left w:val="nil"/>
              <w:right w:val="nil"/>
            </w:tcBorders>
          </w:tcPr>
          <w:p w:rsidR="008A37F6" w:rsidRPr="00D53144" w14:paraId="09A69566" w14:textId="77777777">
            <w:pPr>
              <w:keepNext/>
              <w:rPr>
                <w:rFonts w:eastAsia="Arial Unicode MS"/>
                <w:lang w:val="nl-NL"/>
              </w:rPr>
            </w:pPr>
            <w:r w:rsidRPr="00D53144">
              <w:rPr>
                <w:rFonts w:eastAsia="Arial Unicode MS"/>
                <w:lang w:val="nl-NL"/>
              </w:rPr>
              <w:t>Week 8 en 52</w:t>
            </w:r>
          </w:p>
        </w:tc>
        <w:tc>
          <w:tcPr>
            <w:tcW w:w="619" w:type="pct"/>
            <w:tcBorders>
              <w:top w:val="nil"/>
              <w:left w:val="nil"/>
              <w:right w:val="nil"/>
            </w:tcBorders>
          </w:tcPr>
          <w:p w:rsidR="008A37F6" w:rsidRPr="00D53144" w14:paraId="56BE2433" w14:textId="77777777">
            <w:pPr>
              <w:keepNext/>
              <w:jc w:val="center"/>
              <w:rPr>
                <w:rFonts w:eastAsia="Arial Unicode MS"/>
                <w:lang w:val="nl-NL"/>
              </w:rPr>
            </w:pPr>
          </w:p>
        </w:tc>
        <w:tc>
          <w:tcPr>
            <w:tcW w:w="1477" w:type="pct"/>
            <w:tcBorders>
              <w:top w:val="nil"/>
              <w:left w:val="nil"/>
              <w:right w:val="nil"/>
            </w:tcBorders>
          </w:tcPr>
          <w:p w:rsidR="008A37F6" w:rsidRPr="00D53144" w14:paraId="577F9091" w14:textId="77777777">
            <w:pPr>
              <w:keepNext/>
              <w:jc w:val="center"/>
              <w:rPr>
                <w:rFonts w:eastAsia="Arial Unicode MS"/>
                <w:lang w:val="nl-NL"/>
              </w:rPr>
            </w:pPr>
          </w:p>
        </w:tc>
      </w:tr>
      <w:tr w14:paraId="1E41385A" w14:textId="77777777" w:rsidTr="00884A0B">
        <w:tblPrEx>
          <w:tblW w:w="4483" w:type="pct"/>
          <w:tblLook w:val="0000"/>
        </w:tblPrEx>
        <w:tc>
          <w:tcPr>
            <w:tcW w:w="2904" w:type="pct"/>
            <w:tcBorders>
              <w:top w:val="nil"/>
              <w:left w:val="nil"/>
              <w:right w:val="nil"/>
            </w:tcBorders>
          </w:tcPr>
          <w:p w:rsidR="008A37F6" w:rsidRPr="00D53144" w14:paraId="6B95F14D" w14:textId="77777777">
            <w:pPr>
              <w:keepNext/>
              <w:rPr>
                <w:rFonts w:eastAsia="Arial Unicode MS"/>
                <w:lang w:val="nl-NL"/>
              </w:rPr>
            </w:pPr>
            <w:r w:rsidRPr="00D53144">
              <w:rPr>
                <w:rFonts w:eastAsia="Arial Unicode MS"/>
                <w:lang w:val="nl-NL"/>
              </w:rPr>
              <w:t xml:space="preserve">  Aanhoudende respons </w:t>
            </w:r>
          </w:p>
        </w:tc>
        <w:tc>
          <w:tcPr>
            <w:tcW w:w="619" w:type="pct"/>
            <w:tcBorders>
              <w:top w:val="nil"/>
              <w:left w:val="nil"/>
              <w:right w:val="nil"/>
            </w:tcBorders>
          </w:tcPr>
          <w:p w:rsidR="008A37F6" w:rsidRPr="00D53144" w14:paraId="72570291" w14:textId="77777777">
            <w:pPr>
              <w:keepNext/>
              <w:jc w:val="center"/>
              <w:rPr>
                <w:rFonts w:eastAsia="Arial Unicode MS"/>
                <w:lang w:val="nl-NL"/>
              </w:rPr>
            </w:pPr>
            <w:r w:rsidRPr="00D53144">
              <w:rPr>
                <w:rFonts w:eastAsia="Arial Unicode MS"/>
                <w:lang w:val="nl-NL"/>
              </w:rPr>
              <w:t>12%</w:t>
            </w:r>
          </w:p>
        </w:tc>
        <w:tc>
          <w:tcPr>
            <w:tcW w:w="1477" w:type="pct"/>
            <w:tcBorders>
              <w:top w:val="nil"/>
              <w:left w:val="nil"/>
              <w:right w:val="nil"/>
            </w:tcBorders>
          </w:tcPr>
          <w:p w:rsidR="008A37F6" w:rsidRPr="00D53144" w14:paraId="0F0A6E96" w14:textId="77777777">
            <w:pPr>
              <w:keepNext/>
              <w:jc w:val="center"/>
              <w:rPr>
                <w:rFonts w:eastAsia="Arial Unicode MS"/>
                <w:lang w:val="nl-NL"/>
              </w:rPr>
            </w:pPr>
            <w:r w:rsidRPr="00D53144">
              <w:rPr>
                <w:rFonts w:eastAsia="Arial Unicode MS"/>
                <w:lang w:val="nl-NL"/>
              </w:rPr>
              <w:t xml:space="preserve">   24%**</w:t>
            </w:r>
          </w:p>
        </w:tc>
      </w:tr>
      <w:tr w14:paraId="4EE04888" w14:textId="77777777" w:rsidTr="00884A0B">
        <w:tblPrEx>
          <w:tblW w:w="4483" w:type="pct"/>
          <w:tblLook w:val="0000"/>
        </w:tblPrEx>
        <w:tc>
          <w:tcPr>
            <w:tcW w:w="2904" w:type="pct"/>
            <w:tcBorders>
              <w:top w:val="nil"/>
              <w:left w:val="nil"/>
              <w:right w:val="nil"/>
            </w:tcBorders>
          </w:tcPr>
          <w:p w:rsidR="008A37F6" w:rsidRPr="00D53144" w14:paraId="471B8F97" w14:textId="77777777">
            <w:pPr>
              <w:keepNext/>
              <w:rPr>
                <w:rFonts w:eastAsia="Arial Unicode MS"/>
                <w:lang w:val="nl-NL"/>
              </w:rPr>
            </w:pPr>
            <w:r w:rsidRPr="00D53144">
              <w:rPr>
                <w:rFonts w:eastAsia="Arial Unicode MS"/>
                <w:lang w:val="nl-NL"/>
              </w:rPr>
              <w:t xml:space="preserve">  Aanhoudende remissie</w:t>
            </w:r>
          </w:p>
        </w:tc>
        <w:tc>
          <w:tcPr>
            <w:tcW w:w="619" w:type="pct"/>
            <w:tcBorders>
              <w:top w:val="nil"/>
              <w:left w:val="nil"/>
              <w:right w:val="nil"/>
            </w:tcBorders>
          </w:tcPr>
          <w:p w:rsidR="008A37F6" w:rsidRPr="00D53144" w14:paraId="076064DB" w14:textId="77777777">
            <w:pPr>
              <w:keepNext/>
              <w:jc w:val="center"/>
              <w:rPr>
                <w:rFonts w:eastAsia="Arial Unicode MS"/>
                <w:lang w:val="nl-NL"/>
              </w:rPr>
            </w:pPr>
            <w:r w:rsidRPr="00D53144">
              <w:rPr>
                <w:rFonts w:eastAsia="Arial Unicode MS"/>
                <w:lang w:val="nl-NL"/>
              </w:rPr>
              <w:t>4%</w:t>
            </w:r>
          </w:p>
        </w:tc>
        <w:tc>
          <w:tcPr>
            <w:tcW w:w="1477" w:type="pct"/>
            <w:tcBorders>
              <w:top w:val="nil"/>
              <w:left w:val="nil"/>
              <w:right w:val="nil"/>
            </w:tcBorders>
          </w:tcPr>
          <w:p w:rsidR="008A37F6" w:rsidRPr="00D53144" w14:paraId="1809E699" w14:textId="77777777">
            <w:pPr>
              <w:keepNext/>
              <w:jc w:val="center"/>
              <w:rPr>
                <w:rFonts w:eastAsia="Arial Unicode MS"/>
                <w:lang w:val="nl-NL"/>
              </w:rPr>
            </w:pPr>
            <w:r w:rsidRPr="00D53144">
              <w:rPr>
                <w:rFonts w:eastAsia="Arial Unicode MS"/>
                <w:lang w:val="nl-NL"/>
              </w:rPr>
              <w:t xml:space="preserve">   8%*</w:t>
            </w:r>
          </w:p>
        </w:tc>
      </w:tr>
      <w:tr w14:paraId="5747CC67" w14:textId="77777777" w:rsidTr="00884A0B">
        <w:tblPrEx>
          <w:tblW w:w="4483" w:type="pct"/>
          <w:tblLook w:val="0000"/>
        </w:tblPrEx>
        <w:tc>
          <w:tcPr>
            <w:tcW w:w="2904" w:type="pct"/>
            <w:tcBorders>
              <w:top w:val="nil"/>
              <w:left w:val="nil"/>
              <w:bottom w:val="single" w:sz="6" w:space="0" w:color="000000"/>
              <w:right w:val="nil"/>
            </w:tcBorders>
          </w:tcPr>
          <w:p w:rsidR="008A37F6" w:rsidRPr="00D53144" w14:paraId="0D4B7827" w14:textId="77777777">
            <w:pPr>
              <w:keepNext/>
              <w:rPr>
                <w:rFonts w:eastAsia="Arial Unicode MS"/>
                <w:lang w:val="nl-NL"/>
              </w:rPr>
            </w:pPr>
            <w:r w:rsidRPr="00D53144">
              <w:rPr>
                <w:rFonts w:eastAsia="Arial Unicode MS"/>
                <w:lang w:val="nl-NL"/>
              </w:rPr>
              <w:t xml:space="preserve">  Aanhoudende mucosale genezing </w:t>
            </w:r>
          </w:p>
        </w:tc>
        <w:tc>
          <w:tcPr>
            <w:tcW w:w="619" w:type="pct"/>
            <w:tcBorders>
              <w:top w:val="nil"/>
              <w:left w:val="nil"/>
              <w:bottom w:val="single" w:sz="6" w:space="0" w:color="000000"/>
              <w:right w:val="nil"/>
            </w:tcBorders>
          </w:tcPr>
          <w:p w:rsidR="008A37F6" w:rsidRPr="00D53144" w14:paraId="234D357B" w14:textId="77777777">
            <w:pPr>
              <w:keepNext/>
              <w:jc w:val="center"/>
              <w:rPr>
                <w:rFonts w:eastAsia="Arial Unicode MS"/>
                <w:lang w:val="nl-NL"/>
              </w:rPr>
            </w:pPr>
            <w:r w:rsidRPr="00D53144">
              <w:rPr>
                <w:rFonts w:eastAsia="Arial Unicode MS"/>
                <w:lang w:val="nl-NL"/>
              </w:rPr>
              <w:t>11%</w:t>
            </w:r>
          </w:p>
        </w:tc>
        <w:tc>
          <w:tcPr>
            <w:tcW w:w="1477" w:type="pct"/>
            <w:tcBorders>
              <w:top w:val="nil"/>
              <w:left w:val="nil"/>
              <w:bottom w:val="single" w:sz="6" w:space="0" w:color="000000"/>
              <w:right w:val="nil"/>
            </w:tcBorders>
          </w:tcPr>
          <w:p w:rsidR="008A37F6" w:rsidRPr="00D53144" w14:paraId="640963D5" w14:textId="77777777">
            <w:pPr>
              <w:keepNext/>
              <w:jc w:val="center"/>
              <w:rPr>
                <w:rFonts w:eastAsia="Arial Unicode MS"/>
                <w:lang w:val="nl-NL"/>
              </w:rPr>
            </w:pPr>
            <w:r w:rsidRPr="00D53144">
              <w:rPr>
                <w:rFonts w:eastAsia="Arial Unicode MS"/>
                <w:lang w:val="nl-NL"/>
              </w:rPr>
              <w:t xml:space="preserve">  19%*</w:t>
            </w:r>
          </w:p>
        </w:tc>
      </w:tr>
      <w:tr w14:paraId="40A85B48" w14:textId="77777777" w:rsidTr="00884A0B">
        <w:tblPrEx>
          <w:tblW w:w="4483" w:type="pct"/>
          <w:tblLook w:val="0000"/>
        </w:tblPrEx>
        <w:trPr>
          <w:trHeight w:val="963"/>
        </w:trPr>
        <w:tc>
          <w:tcPr>
            <w:tcW w:w="5000" w:type="pct"/>
            <w:gridSpan w:val="3"/>
            <w:tcBorders>
              <w:top w:val="nil"/>
              <w:left w:val="nil"/>
              <w:bottom w:val="nil"/>
              <w:right w:val="nil"/>
            </w:tcBorders>
          </w:tcPr>
          <w:p w:rsidR="008A37F6" w:rsidRPr="00D53144" w14:paraId="78796614" w14:textId="77777777">
            <w:pPr>
              <w:keepNext/>
              <w:spacing w:line="264" w:lineRule="atLeast"/>
              <w:rPr>
                <w:rFonts w:eastAsia="Arial Unicode MS"/>
                <w:lang w:val="nl-NL"/>
              </w:rPr>
            </w:pPr>
            <w:r w:rsidRPr="00D53144">
              <w:rPr>
                <w:rFonts w:eastAsia="Arial Unicode MS"/>
                <w:lang w:val="nl-NL"/>
              </w:rPr>
              <w:t>Klinische remissie is Mayo score ≤ 2 met geen subscore &gt; 1;</w:t>
            </w:r>
          </w:p>
          <w:p w:rsidR="008A37F6" w:rsidRPr="00D53144" w14:paraId="644E0539" w14:textId="77777777">
            <w:pPr>
              <w:keepNext/>
              <w:spacing w:line="264" w:lineRule="atLeast"/>
              <w:rPr>
                <w:rFonts w:eastAsia="Arial Unicode MS"/>
                <w:lang w:val="nl-NL"/>
              </w:rPr>
            </w:pPr>
            <w:r w:rsidRPr="00D53144">
              <w:rPr>
                <w:rFonts w:eastAsia="Arial Unicode MS"/>
                <w:lang w:val="nl-NL"/>
              </w:rPr>
              <w:t>Klinische respons is een daling ten opzichte van baseline in Mayo score ≥ 3punten en ≥ 30% plus een daling ≥1 in de rectale bloedingssubscore [RBS] of een absolute RBS van 0 of 1;</w:t>
            </w:r>
          </w:p>
          <w:p w:rsidR="008A37F6" w:rsidRPr="00D53144" w14:paraId="202B5492" w14:textId="77777777">
            <w:pPr>
              <w:keepNext/>
              <w:spacing w:line="264" w:lineRule="atLeast"/>
              <w:rPr>
                <w:rFonts w:eastAsia="Arial Unicode MS"/>
                <w:lang w:val="nl-NL"/>
              </w:rPr>
            </w:pPr>
            <w:r w:rsidRPr="00D53144">
              <w:rPr>
                <w:rStyle w:val="sup1"/>
                <w:rFonts w:eastAsia="Arial Unicode MS"/>
                <w:sz w:val="24"/>
                <w:vertAlign w:val="superscript"/>
                <w:lang w:val="nl-NL"/>
              </w:rPr>
              <w:t>*</w:t>
            </w:r>
            <w:r w:rsidRPr="00D53144">
              <w:rPr>
                <w:rFonts w:eastAsia="Arial Unicode MS"/>
                <w:lang w:val="nl-NL"/>
              </w:rPr>
              <w:t xml:space="preserve">p&lt;0,05 voor Humira </w:t>
            </w:r>
            <w:r w:rsidRPr="00D53144">
              <w:rPr>
                <w:rStyle w:val="italics5"/>
                <w:rFonts w:eastAsia="Arial Unicode MS"/>
                <w:lang w:val="nl-NL"/>
              </w:rPr>
              <w:t>vs.</w:t>
            </w:r>
            <w:r w:rsidRPr="00D53144">
              <w:rPr>
                <w:rFonts w:eastAsia="Arial Unicode MS"/>
                <w:lang w:val="nl-NL"/>
              </w:rPr>
              <w:t xml:space="preserve"> placebo paarsgewijze vergelijking van proporties</w:t>
            </w:r>
          </w:p>
          <w:p w:rsidR="008A37F6" w:rsidRPr="00D53144" w14:paraId="395817FE" w14:textId="77777777">
            <w:pPr>
              <w:keepNext/>
              <w:spacing w:line="264" w:lineRule="atLeast"/>
              <w:rPr>
                <w:rFonts w:eastAsia="Arial Unicode MS"/>
                <w:lang w:val="nl-NL"/>
              </w:rPr>
            </w:pPr>
            <w:r w:rsidRPr="00D53144">
              <w:rPr>
                <w:rFonts w:eastAsia="Arial Unicode MS"/>
                <w:sz w:val="20"/>
                <w:szCs w:val="20"/>
                <w:lang w:val="nl-NL"/>
              </w:rPr>
              <w:t>**</w:t>
            </w:r>
            <w:r w:rsidRPr="00D53144">
              <w:rPr>
                <w:rFonts w:eastAsia="Arial Unicode MS"/>
                <w:lang w:val="nl-NL"/>
              </w:rPr>
              <w:t xml:space="preserve">p&lt;0,001 voor Humira </w:t>
            </w:r>
            <w:r w:rsidRPr="00D53144">
              <w:rPr>
                <w:rFonts w:eastAsia="Arial Unicode MS"/>
                <w:i/>
                <w:lang w:val="nl-NL"/>
              </w:rPr>
              <w:t>vs.</w:t>
            </w:r>
            <w:r w:rsidRPr="00D53144">
              <w:rPr>
                <w:rFonts w:eastAsia="Arial Unicode MS"/>
                <w:lang w:val="nl-NL"/>
              </w:rPr>
              <w:t xml:space="preserve"> placebo paarsgewijze vergelijking van proporties</w:t>
            </w:r>
          </w:p>
          <w:p w:rsidR="008A37F6" w:rsidRPr="00D53144" w14:paraId="039D3289" w14:textId="77777777">
            <w:pPr>
              <w:keepNext/>
              <w:spacing w:line="264" w:lineRule="atLeast"/>
              <w:rPr>
                <w:rFonts w:eastAsia="Arial Unicode MS"/>
                <w:b/>
                <w:lang w:val="nl-NL"/>
              </w:rPr>
            </w:pPr>
            <w:r w:rsidRPr="00D53144">
              <w:rPr>
                <w:vertAlign w:val="superscript"/>
                <w:lang w:val="nl-NL"/>
              </w:rPr>
              <w:t xml:space="preserve">a </w:t>
            </w:r>
            <w:r w:rsidRPr="00D53144">
              <w:rPr>
                <w:lang w:val="nl-NL"/>
              </w:rPr>
              <w:t>Van degenen die bij aanvang corticosteroïden kregen</w:t>
            </w:r>
          </w:p>
        </w:tc>
      </w:tr>
    </w:tbl>
    <w:p w:rsidR="008A37F6" w:rsidRPr="00D53144" w14:paraId="15C2A4C3" w14:textId="77777777">
      <w:pPr>
        <w:pStyle w:val="EMEANormal"/>
        <w:rPr>
          <w:iCs/>
          <w:szCs w:val="22"/>
          <w:lang w:val="nl-NL"/>
        </w:rPr>
      </w:pPr>
    </w:p>
    <w:p w:rsidR="008A37F6" w:rsidRPr="00D53144" w14:paraId="67378AE1" w14:textId="77777777">
      <w:pPr>
        <w:tabs>
          <w:tab w:val="clear" w:pos="567"/>
        </w:tabs>
        <w:spacing w:line="240" w:lineRule="auto"/>
        <w:rPr>
          <w:lang w:val="nl-NL"/>
        </w:rPr>
      </w:pPr>
      <w:r w:rsidRPr="00D53144">
        <w:rPr>
          <w:lang w:val="nl-NL"/>
        </w:rPr>
        <w:t>Van de patiënten met een respons op week 8 had 47% een respons, was 29% in remissie, had 41% mucosale genezing en was 20% in steroïdvrije remissie voor ≥ 90 dagen in week 52.</w:t>
      </w:r>
    </w:p>
    <w:p w:rsidR="008A37F6" w:rsidRPr="00D53144" w14:paraId="58D7C2DD" w14:textId="77777777">
      <w:pPr>
        <w:tabs>
          <w:tab w:val="clear" w:pos="567"/>
        </w:tabs>
        <w:spacing w:line="240" w:lineRule="auto"/>
        <w:rPr>
          <w:lang w:val="nl-NL"/>
        </w:rPr>
      </w:pPr>
    </w:p>
    <w:p w:rsidR="008A37F6" w:rsidRPr="00D53144" w14:paraId="685B6C0E" w14:textId="77777777">
      <w:pPr>
        <w:tabs>
          <w:tab w:val="clear" w:pos="567"/>
        </w:tabs>
        <w:spacing w:line="240" w:lineRule="auto"/>
        <w:rPr>
          <w:lang w:val="nl-NL"/>
        </w:rPr>
      </w:pPr>
      <w:r w:rsidRPr="00D53144">
        <w:rPr>
          <w:lang w:val="nl-NL"/>
        </w:rPr>
        <w:t>Ongeveer 40% van de patiënten in onderzoek UC-II had gefaald op voorafgaande anti-TNF behandeling met infliximab. De werkzaamheid van adalimumab was bij deze patiënten verminderd vergeleken met die bij patiënten die naïef waren voor TNF-antagonisten. Van de patiënten die hadden gefaald op voorafgaande anti-TNF-behandeling, werd in week 52 bij 3% op placebo en bij 10% op adalimumab remissie bereikt.</w:t>
      </w:r>
    </w:p>
    <w:p w:rsidR="008A37F6" w:rsidRPr="00D53144" w14:paraId="164D31C6" w14:textId="77777777">
      <w:pPr>
        <w:tabs>
          <w:tab w:val="clear" w:pos="567"/>
        </w:tabs>
        <w:spacing w:line="240" w:lineRule="auto"/>
        <w:rPr>
          <w:lang w:val="nl-NL"/>
        </w:rPr>
      </w:pPr>
    </w:p>
    <w:p w:rsidR="008A37F6" w:rsidRPr="00D53144" w14:paraId="2A7B46DB" w14:textId="77777777">
      <w:pPr>
        <w:tabs>
          <w:tab w:val="clear" w:pos="567"/>
        </w:tabs>
        <w:spacing w:line="240" w:lineRule="auto"/>
        <w:rPr>
          <w:lang w:val="nl-NL"/>
        </w:rPr>
      </w:pPr>
      <w:r w:rsidRPr="00D53144">
        <w:rPr>
          <w:lang w:val="nl-NL"/>
        </w:rPr>
        <w:t xml:space="preserve">Patiënten uit de onderzoeken UC-I en UC-II hadden de mogelijkheid om naar een open-label langetermijn extensie-onderzoek (UC-III) over te stappen. Na 3 jaar behandeling met adalimumab bleef 75% (301/402) in klinische remissie op basis van partiële Mayo score. </w:t>
      </w:r>
    </w:p>
    <w:p w:rsidR="008A37F6" w:rsidRPr="00D53144" w14:paraId="565A15CD" w14:textId="77777777">
      <w:pPr>
        <w:tabs>
          <w:tab w:val="left" w:pos="1294"/>
        </w:tabs>
        <w:spacing w:line="240" w:lineRule="auto"/>
        <w:rPr>
          <w:u w:val="single"/>
          <w:lang w:val="nl-NL"/>
        </w:rPr>
      </w:pPr>
    </w:p>
    <w:p w:rsidR="008A37F6" w:rsidRPr="00D53144" w14:paraId="590335EF" w14:textId="77777777">
      <w:pPr>
        <w:tabs>
          <w:tab w:val="left" w:pos="1294"/>
        </w:tabs>
        <w:spacing w:line="240" w:lineRule="auto"/>
        <w:rPr>
          <w:i/>
          <w:u w:val="single"/>
          <w:lang w:val="nl-NL"/>
        </w:rPr>
      </w:pPr>
      <w:r w:rsidRPr="00D53144">
        <w:rPr>
          <w:i/>
          <w:u w:val="single"/>
          <w:lang w:val="nl-NL"/>
        </w:rPr>
        <w:t>Ziekenhuisopnames</w:t>
      </w:r>
    </w:p>
    <w:p w:rsidR="008A37F6" w:rsidRPr="00D53144" w14:paraId="6B38F135" w14:textId="77777777">
      <w:pPr>
        <w:tabs>
          <w:tab w:val="left" w:pos="1294"/>
        </w:tabs>
        <w:spacing w:line="240" w:lineRule="auto"/>
        <w:rPr>
          <w:u w:val="single"/>
          <w:lang w:val="nl-NL"/>
        </w:rPr>
      </w:pPr>
    </w:p>
    <w:p w:rsidR="008A37F6" w:rsidRPr="00D53144" w14:paraId="028A60DD" w14:textId="77777777">
      <w:pPr>
        <w:tabs>
          <w:tab w:val="left" w:pos="1294"/>
        </w:tabs>
        <w:spacing w:line="240" w:lineRule="auto"/>
        <w:rPr>
          <w:lang w:val="nl-NL"/>
        </w:rPr>
      </w:pPr>
      <w:r w:rsidRPr="00D53144">
        <w:rPr>
          <w:lang w:val="nl-NL"/>
        </w:rPr>
        <w:t xml:space="preserve">In studie UC-I en UC-II werden gedurende 52 weken minder ziekenhuisopnames voor alle oorzaken en ziekenhuisopnames gerelateerd aan UC waargenomen in de groep behandeld met adalimumab in vergelijking met de placebo-arm. Het aantal ziekenhuisopnames voor alle oorzaken in de groep behandeld met adalimumab was 0,18 per patiëntjaar versus 0,26 per patiëntjaar in de placebogroep en </w:t>
      </w:r>
      <w:r w:rsidRPr="00D53144">
        <w:rPr>
          <w:lang w:val="nl-NL"/>
        </w:rPr>
        <w:t>de overeenkomstige cijfers voor UC-gerelateerde ziekenhuisopnames waren 0,12 per patiëntjaar versus 0,22 per patiëntjaar.</w:t>
      </w:r>
    </w:p>
    <w:p w:rsidR="008A37F6" w:rsidRPr="00D53144" w14:paraId="11B2B343" w14:textId="77777777">
      <w:pPr>
        <w:tabs>
          <w:tab w:val="left" w:pos="1294"/>
        </w:tabs>
        <w:spacing w:line="240" w:lineRule="auto"/>
        <w:rPr>
          <w:lang w:val="nl-NL"/>
        </w:rPr>
      </w:pPr>
    </w:p>
    <w:p w:rsidR="008A37F6" w:rsidRPr="00D53144" w:rsidP="00E06A79" w14:paraId="0F93D4EE" w14:textId="77777777">
      <w:pPr>
        <w:keepNext/>
        <w:tabs>
          <w:tab w:val="left" w:pos="1294"/>
        </w:tabs>
        <w:spacing w:line="240" w:lineRule="auto"/>
        <w:rPr>
          <w:i/>
          <w:u w:val="single"/>
          <w:lang w:val="nl-NL"/>
        </w:rPr>
      </w:pPr>
      <w:r w:rsidRPr="00D53144">
        <w:rPr>
          <w:i/>
          <w:u w:val="single"/>
          <w:lang w:val="nl-NL"/>
        </w:rPr>
        <w:t>Kwaliteit van leven</w:t>
      </w:r>
    </w:p>
    <w:p w:rsidR="008A37F6" w:rsidRPr="00D53144" w:rsidP="00E06A79" w14:paraId="355C72CC" w14:textId="77777777">
      <w:pPr>
        <w:keepNext/>
        <w:tabs>
          <w:tab w:val="left" w:pos="1294"/>
        </w:tabs>
        <w:spacing w:line="240" w:lineRule="auto"/>
        <w:rPr>
          <w:i/>
          <w:lang w:val="nl-NL"/>
        </w:rPr>
      </w:pPr>
    </w:p>
    <w:p w:rsidR="008A37F6" w:rsidRPr="00D53144" w14:paraId="36ACC8C3" w14:textId="77777777">
      <w:pPr>
        <w:tabs>
          <w:tab w:val="left" w:pos="1294"/>
        </w:tabs>
        <w:spacing w:line="240" w:lineRule="auto"/>
        <w:rPr>
          <w:lang w:val="nl-NL"/>
        </w:rPr>
      </w:pPr>
      <w:r w:rsidRPr="00D53144">
        <w:rPr>
          <w:lang w:val="nl-NL"/>
        </w:rPr>
        <w:t xml:space="preserve">In studie UC-II resulteerde behandeling met adalimumab tot verbeteringen in de </w:t>
      </w:r>
      <w:r w:rsidRPr="00D53144">
        <w:rPr>
          <w:i/>
          <w:lang w:val="nl-NL"/>
        </w:rPr>
        <w:t>Inflammatory Bowel Disease Questionnaire</w:t>
      </w:r>
      <w:r w:rsidRPr="00D53144">
        <w:rPr>
          <w:lang w:val="nl-NL"/>
        </w:rPr>
        <w:t xml:space="preserve"> (IBDQ) score.</w:t>
      </w:r>
    </w:p>
    <w:p w:rsidR="008A37F6" w:rsidRPr="00D53144" w14:paraId="1D9EB3B7" w14:textId="77777777">
      <w:pPr>
        <w:tabs>
          <w:tab w:val="left" w:pos="1294"/>
        </w:tabs>
        <w:spacing w:line="240" w:lineRule="auto"/>
        <w:rPr>
          <w:lang w:val="nl-NL"/>
        </w:rPr>
      </w:pPr>
    </w:p>
    <w:p w:rsidR="008A37F6" w:rsidRPr="00D53144" w14:paraId="6C6122E8" w14:textId="77777777">
      <w:pPr>
        <w:keepNext/>
        <w:tabs>
          <w:tab w:val="left" w:pos="1294"/>
        </w:tabs>
        <w:spacing w:line="240" w:lineRule="auto"/>
        <w:rPr>
          <w:i/>
          <w:lang w:val="nl-NL"/>
        </w:rPr>
      </w:pPr>
      <w:r w:rsidRPr="00D53144">
        <w:rPr>
          <w:i/>
          <w:lang w:val="nl-NL"/>
        </w:rPr>
        <w:t>Uveïtis</w:t>
      </w:r>
    </w:p>
    <w:p w:rsidR="008A37F6" w:rsidRPr="00D53144" w14:paraId="65851DA8" w14:textId="77777777">
      <w:pPr>
        <w:keepNext/>
        <w:tabs>
          <w:tab w:val="left" w:pos="1294"/>
        </w:tabs>
        <w:spacing w:line="240" w:lineRule="auto"/>
        <w:rPr>
          <w:i/>
          <w:lang w:val="nl-NL"/>
        </w:rPr>
      </w:pPr>
    </w:p>
    <w:p w:rsidR="008A37F6" w:rsidRPr="00D53144" w14:paraId="3ECFAE24" w14:textId="77777777">
      <w:pPr>
        <w:keepNext/>
        <w:tabs>
          <w:tab w:val="left" w:pos="1294"/>
        </w:tabs>
        <w:spacing w:line="240" w:lineRule="auto"/>
        <w:rPr>
          <w:lang w:val="nl-NL"/>
        </w:rPr>
      </w:pPr>
      <w:r w:rsidRPr="00D53144">
        <w:rPr>
          <w:lang w:val="nl-NL"/>
        </w:rPr>
        <w:t>De veiligheid en de werkzaamheid van Humira werden beoordeeld bij volwassen patiënten met niet-infectieuze uveitis intermediair, uveitis posterior en panuveïtis, in twee gerandomiseerde, dubbelblinde, placebogecontroleerde studies (UV I en II), met uitzondering van patiënten met geïsoleerde uveitis anterior. Patiënten kregen placebo of Humira in een aanvangsdosis van 80 mg, gevolgd door 40 mg eenmaal per twee weken vanaf één week na de aanvangsdosering. Gelijktijdige vaste doses van een niet-biologisch immunosuppressivum werden toegestaan.</w:t>
      </w:r>
    </w:p>
    <w:p w:rsidR="008A37F6" w:rsidRPr="00D53144" w14:paraId="40587B70" w14:textId="77777777">
      <w:pPr>
        <w:tabs>
          <w:tab w:val="left" w:pos="1294"/>
        </w:tabs>
        <w:spacing w:line="240" w:lineRule="auto"/>
        <w:rPr>
          <w:lang w:val="nl-NL"/>
        </w:rPr>
      </w:pPr>
    </w:p>
    <w:p w:rsidR="008A37F6" w:rsidRPr="00D53144" w14:paraId="1D8441CB" w14:textId="77777777">
      <w:pPr>
        <w:tabs>
          <w:tab w:val="left" w:pos="1294"/>
        </w:tabs>
        <w:spacing w:line="240" w:lineRule="auto"/>
        <w:rPr>
          <w:lang w:val="nl-NL"/>
        </w:rPr>
      </w:pPr>
      <w:r w:rsidRPr="00D53144">
        <w:rPr>
          <w:lang w:val="nl-NL"/>
        </w:rPr>
        <w:t>In studie UV I werden 217 patiënten geëvalueerd met actieve uveïtis ondanks behandeling met corticosteroïden (orale prednison met een dosis van 10 tot 60 mg/dag). Alle patiënten kregen gedurende 2 weken een gestandaardiseerde dosis prednison van 60 mg/dag bij de aanvang van de studie gevolgd door een verplicht afbouwschema, met volledige stopzetting van de corticosteroïden in week 15.</w:t>
      </w:r>
    </w:p>
    <w:p w:rsidR="008A37F6" w:rsidRPr="00D53144" w14:paraId="75DCD4DF" w14:textId="77777777">
      <w:pPr>
        <w:tabs>
          <w:tab w:val="left" w:pos="1294"/>
        </w:tabs>
        <w:spacing w:line="240" w:lineRule="auto"/>
        <w:rPr>
          <w:lang w:val="nl-NL"/>
        </w:rPr>
      </w:pPr>
    </w:p>
    <w:p w:rsidR="008A37F6" w:rsidRPr="00D53144" w14:paraId="33DF5DD5" w14:textId="77777777">
      <w:pPr>
        <w:tabs>
          <w:tab w:val="left" w:pos="1294"/>
        </w:tabs>
        <w:spacing w:line="240" w:lineRule="auto"/>
        <w:rPr>
          <w:lang w:val="nl-NL"/>
        </w:rPr>
      </w:pPr>
      <w:r w:rsidRPr="00D53144">
        <w:rPr>
          <w:lang w:val="nl-NL"/>
        </w:rPr>
        <w:t>In studie UV II werden 226 patiënten geëvalueerd met inactieve uveïtis die een chronische behandeling met corticosteroïden (orale prednison met een dosis van 10 tot 35 mg/dag) nodig hadden op baseline om hun ziekte onder controle te houden. Vervolgens volgden de patiënten een verplicht afbouwschema met volledige stopzetting van de corticosteroïden in week 19.</w:t>
      </w:r>
    </w:p>
    <w:p w:rsidR="008A37F6" w:rsidRPr="00D53144" w14:paraId="1B1F80BC" w14:textId="77777777">
      <w:pPr>
        <w:tabs>
          <w:tab w:val="left" w:pos="1294"/>
        </w:tabs>
        <w:spacing w:line="240" w:lineRule="auto"/>
        <w:rPr>
          <w:lang w:val="nl-NL"/>
        </w:rPr>
      </w:pPr>
    </w:p>
    <w:p w:rsidR="008A37F6" w:rsidRPr="00D53144" w14:paraId="229A634C" w14:textId="7657ECD5">
      <w:pPr>
        <w:tabs>
          <w:tab w:val="left" w:pos="1294"/>
        </w:tabs>
        <w:spacing w:line="240" w:lineRule="auto"/>
        <w:rPr>
          <w:lang w:val="nl-NL"/>
        </w:rPr>
      </w:pPr>
      <w:r w:rsidRPr="00D53144">
        <w:rPr>
          <w:lang w:val="nl-NL"/>
        </w:rPr>
        <w:t xml:space="preserve">Het primaire eindpunt voor de werkzaamheid was in beide studies ´tijd tot falen van de behandeling´. Falen van de behandeling werd gedefinieerd door een multi-component resultaat gebaseerd op inflammatoire chorioretinale en/of inflammatoire retinale vasculaire laesies, </w:t>
      </w:r>
      <w:r w:rsidRPr="00D53144">
        <w:rPr>
          <w:i/>
          <w:lang w:val="nl-NL"/>
        </w:rPr>
        <w:t xml:space="preserve">anterior chamber (AC) cell </w:t>
      </w:r>
      <w:r w:rsidRPr="00D53144">
        <w:rPr>
          <w:lang w:val="nl-NL"/>
        </w:rPr>
        <w:t>score, vertroebeling glasvocht (</w:t>
      </w:r>
      <w:r w:rsidRPr="00D53144">
        <w:rPr>
          <w:i/>
          <w:lang w:val="nl-NL"/>
        </w:rPr>
        <w:t>vitrous haze</w:t>
      </w:r>
      <w:r w:rsidRPr="00D53144">
        <w:rPr>
          <w:lang w:val="nl-NL"/>
        </w:rPr>
        <w:t xml:space="preserve"> - VH) score en best gecorrigeerde gezichtsscherpte (</w:t>
      </w:r>
      <w:r w:rsidRPr="00D53144">
        <w:rPr>
          <w:i/>
          <w:lang w:val="nl-NL"/>
        </w:rPr>
        <w:t>best corrected visual acuity</w:t>
      </w:r>
      <w:r w:rsidRPr="00D53144">
        <w:rPr>
          <w:lang w:val="nl-NL"/>
        </w:rPr>
        <w:t xml:space="preserve"> - BCVA).</w:t>
      </w:r>
    </w:p>
    <w:p w:rsidR="00486C06" w:rsidRPr="00D53144" w14:paraId="26258EEF" w14:textId="09E91B81">
      <w:pPr>
        <w:tabs>
          <w:tab w:val="left" w:pos="1294"/>
        </w:tabs>
        <w:spacing w:line="240" w:lineRule="auto"/>
        <w:rPr>
          <w:lang w:val="nl-NL"/>
        </w:rPr>
      </w:pPr>
    </w:p>
    <w:p w:rsidR="00486C06" w:rsidRPr="00D53144" w:rsidP="00486C06" w14:paraId="2282EA5A" w14:textId="7C4817FE">
      <w:pPr>
        <w:rPr>
          <w:lang w:val="nl-NL"/>
        </w:rPr>
      </w:pPr>
      <w:r w:rsidRPr="00D53144">
        <w:rPr>
          <w:lang w:val="nl-NL"/>
        </w:rPr>
        <w:t>Patiënten die de studies UV I en UV II voltooid hadden, kwamen in aanmerking voor deelname aan een ongecontroleerd aanvullend langetermijnonderzoek met een oorspronkelijk geplande duur van 78 weken. Patiënten mochten doorgaan met de studiemedicatie na week 78 totdat Humira voor hen beschikbaar was.</w:t>
      </w:r>
    </w:p>
    <w:p w:rsidR="008A37F6" w:rsidRPr="00D53144" w14:paraId="17E01A87" w14:textId="77777777">
      <w:pPr>
        <w:tabs>
          <w:tab w:val="left" w:pos="1294"/>
        </w:tabs>
        <w:spacing w:line="240" w:lineRule="auto"/>
        <w:rPr>
          <w:lang w:val="nl-NL"/>
        </w:rPr>
      </w:pPr>
    </w:p>
    <w:p w:rsidR="008A37F6" w:rsidRPr="00D53144" w14:paraId="0B665E33" w14:textId="77777777">
      <w:pPr>
        <w:tabs>
          <w:tab w:val="left" w:pos="1294"/>
        </w:tabs>
        <w:spacing w:line="240" w:lineRule="auto"/>
        <w:rPr>
          <w:i/>
          <w:u w:val="single"/>
          <w:lang w:val="nl-NL"/>
        </w:rPr>
      </w:pPr>
      <w:r w:rsidRPr="00D53144">
        <w:rPr>
          <w:i/>
          <w:u w:val="single"/>
          <w:lang w:val="nl-NL"/>
        </w:rPr>
        <w:t>Klinische respons</w:t>
      </w:r>
    </w:p>
    <w:p w:rsidR="008A37F6" w:rsidRPr="00D53144" w14:paraId="713883FF" w14:textId="77777777">
      <w:pPr>
        <w:tabs>
          <w:tab w:val="left" w:pos="1294"/>
        </w:tabs>
        <w:spacing w:line="240" w:lineRule="auto"/>
        <w:rPr>
          <w:lang w:val="nl-NL"/>
        </w:rPr>
      </w:pPr>
    </w:p>
    <w:p w:rsidR="008A37F6" w:rsidRPr="00D53144" w14:paraId="202CB3B1" w14:textId="74CD5718">
      <w:pPr>
        <w:tabs>
          <w:tab w:val="left" w:pos="1294"/>
        </w:tabs>
        <w:spacing w:line="240" w:lineRule="auto"/>
        <w:rPr>
          <w:lang w:val="nl-NL"/>
        </w:rPr>
      </w:pPr>
      <w:r w:rsidRPr="00D53144">
        <w:rPr>
          <w:lang w:val="nl-NL"/>
        </w:rPr>
        <w:t>Resultaten van beide onderzoeken toonden een statistisch significante vermindering van het risico op falen van de behandeling bij patiënten behandeld met Humira ten opzichte van patiënten die placebo kregen (zie tabel 1</w:t>
      </w:r>
      <w:r w:rsidRPr="00D53144" w:rsidR="004243DF">
        <w:rPr>
          <w:lang w:val="nl-NL"/>
        </w:rPr>
        <w:t>7</w:t>
      </w:r>
      <w:r w:rsidRPr="00D53144">
        <w:rPr>
          <w:lang w:val="nl-NL"/>
        </w:rPr>
        <w:t>). Beide studies toonden een vroeg en aanhoudend effect van Humira aan op het percentage falen van de behandeling in vergelijking met placebo (zie figuur 1).</w:t>
      </w:r>
    </w:p>
    <w:p w:rsidR="008A37F6" w:rsidRPr="00D53144" w14:paraId="6DF6500F" w14:textId="77777777">
      <w:pPr>
        <w:tabs>
          <w:tab w:val="left" w:pos="1294"/>
        </w:tabs>
        <w:spacing w:line="240" w:lineRule="auto"/>
        <w:rPr>
          <w:lang w:val="nl-NL"/>
        </w:rPr>
      </w:pPr>
    </w:p>
    <w:p w:rsidR="008A37F6" w:rsidRPr="00D53144" w:rsidP="00884A0B" w14:paraId="1D6A4996" w14:textId="04931C3F">
      <w:pPr>
        <w:suppressAutoHyphens/>
        <w:spacing w:line="240" w:lineRule="auto"/>
        <w:jc w:val="center"/>
        <w:rPr>
          <w:snapToGrid/>
          <w:lang w:val="nl-NL"/>
        </w:rPr>
      </w:pPr>
      <w:r w:rsidRPr="00D53144">
        <w:rPr>
          <w:b/>
          <w:snapToGrid/>
          <w:lang w:val="nl-NL"/>
        </w:rPr>
        <w:t>Tabel 1</w:t>
      </w:r>
      <w:r w:rsidRPr="00D53144" w:rsidR="004243DF">
        <w:rPr>
          <w:b/>
          <w:snapToGrid/>
          <w:lang w:val="nl-NL"/>
        </w:rPr>
        <w:t>7</w:t>
      </w:r>
      <w:r w:rsidRPr="00D53144">
        <w:rPr>
          <w:b/>
          <w:snapToGrid/>
          <w:lang w:val="nl-NL"/>
        </w:rPr>
        <w:t xml:space="preserve"> </w:t>
      </w:r>
    </w:p>
    <w:p w:rsidR="008A37F6" w:rsidRPr="00D53144" w:rsidP="00884A0B" w14:paraId="1195B5F8" w14:textId="77777777">
      <w:pPr>
        <w:suppressAutoHyphens/>
        <w:spacing w:line="240" w:lineRule="auto"/>
        <w:jc w:val="center"/>
        <w:rPr>
          <w:b/>
          <w:snapToGrid/>
          <w:lang w:val="nl-NL"/>
        </w:rPr>
      </w:pPr>
      <w:r w:rsidRPr="00D53144">
        <w:rPr>
          <w:b/>
          <w:snapToGrid/>
          <w:lang w:val="nl-NL"/>
        </w:rPr>
        <w:t>Tijd tot falen van de behandeling in onderzoeken UV I en UV II</w:t>
      </w:r>
    </w:p>
    <w:p w:rsidR="008A37F6" w:rsidRPr="00D53144" w:rsidP="00884A0B" w14:paraId="3772A098" w14:textId="77777777">
      <w:pPr>
        <w:suppressAutoHyphens/>
        <w:spacing w:line="240" w:lineRule="auto"/>
        <w:jc w:val="center"/>
        <w:rPr>
          <w:snapToGrid/>
          <w:lang w:val="nl-NL"/>
        </w:rPr>
      </w:pPr>
    </w:p>
    <w:tbl>
      <w:tblPr>
        <w:tblW w:w="0" w:type="auto"/>
        <w:tblBorders>
          <w:top w:val="single" w:sz="4" w:space="0" w:color="auto"/>
          <w:bottom w:val="single" w:sz="4" w:space="0" w:color="auto"/>
        </w:tblBorders>
        <w:tblLook w:val="04A0"/>
      </w:tblPr>
      <w:tblGrid>
        <w:gridCol w:w="2268"/>
        <w:gridCol w:w="720"/>
        <w:gridCol w:w="1170"/>
        <w:gridCol w:w="1890"/>
        <w:gridCol w:w="720"/>
        <w:gridCol w:w="1170"/>
        <w:gridCol w:w="1080"/>
      </w:tblGrid>
      <w:tr w14:paraId="6531B6FF" w14:textId="77777777">
        <w:tblPrEx>
          <w:tblW w:w="0" w:type="auto"/>
          <w:tblLook w:val="04A0"/>
        </w:tblPrEx>
        <w:tc>
          <w:tcPr>
            <w:tcW w:w="2268" w:type="dxa"/>
            <w:tcBorders>
              <w:top w:val="single" w:sz="4" w:space="0" w:color="auto"/>
              <w:bottom w:val="single" w:sz="4" w:space="0" w:color="auto"/>
            </w:tcBorders>
          </w:tcPr>
          <w:p w:rsidR="008A37F6" w:rsidRPr="00D53144" w:rsidP="00884A0B" w14:paraId="4387B538" w14:textId="77777777">
            <w:pPr>
              <w:suppressAutoHyphens/>
              <w:spacing w:line="240" w:lineRule="auto"/>
              <w:rPr>
                <w:b/>
                <w:snapToGrid/>
                <w:lang w:val="nl-NL"/>
              </w:rPr>
            </w:pPr>
            <w:r w:rsidRPr="00D53144">
              <w:rPr>
                <w:b/>
                <w:snapToGrid/>
                <w:lang w:val="nl-NL"/>
              </w:rPr>
              <w:t>Analyse behandeling</w:t>
            </w:r>
          </w:p>
        </w:tc>
        <w:tc>
          <w:tcPr>
            <w:tcW w:w="720" w:type="dxa"/>
            <w:tcBorders>
              <w:top w:val="single" w:sz="4" w:space="0" w:color="auto"/>
              <w:bottom w:val="single" w:sz="4" w:space="0" w:color="auto"/>
            </w:tcBorders>
          </w:tcPr>
          <w:p w:rsidR="008A37F6" w:rsidRPr="00D53144" w:rsidP="00884A0B" w14:paraId="4840028E" w14:textId="77777777">
            <w:pPr>
              <w:suppressAutoHyphens/>
              <w:spacing w:line="240" w:lineRule="auto"/>
              <w:rPr>
                <w:b/>
                <w:snapToGrid/>
                <w:lang w:val="nl-NL"/>
              </w:rPr>
            </w:pPr>
            <w:r w:rsidRPr="00D53144">
              <w:rPr>
                <w:b/>
                <w:snapToGrid/>
                <w:lang w:val="nl-NL"/>
              </w:rPr>
              <w:t>N</w:t>
            </w:r>
          </w:p>
        </w:tc>
        <w:tc>
          <w:tcPr>
            <w:tcW w:w="1170" w:type="dxa"/>
            <w:tcBorders>
              <w:top w:val="single" w:sz="4" w:space="0" w:color="auto"/>
              <w:bottom w:val="single" w:sz="4" w:space="0" w:color="auto"/>
            </w:tcBorders>
          </w:tcPr>
          <w:p w:rsidR="008A37F6" w:rsidRPr="00D53144" w:rsidP="00884A0B" w14:paraId="5AAED9ED" w14:textId="77777777">
            <w:pPr>
              <w:suppressAutoHyphens/>
              <w:spacing w:line="240" w:lineRule="auto"/>
              <w:rPr>
                <w:b/>
                <w:snapToGrid/>
                <w:lang w:val="nl-NL"/>
              </w:rPr>
            </w:pPr>
            <w:r w:rsidRPr="00D53144">
              <w:rPr>
                <w:b/>
                <w:snapToGrid/>
                <w:lang w:val="nl-NL"/>
              </w:rPr>
              <w:t>Falen</w:t>
            </w:r>
            <w:r w:rsidRPr="00D53144">
              <w:rPr>
                <w:b/>
                <w:snapToGrid/>
                <w:lang w:val="nl-NL"/>
              </w:rPr>
              <w:br/>
              <w:t>N (%)</w:t>
            </w:r>
          </w:p>
        </w:tc>
        <w:tc>
          <w:tcPr>
            <w:tcW w:w="1890" w:type="dxa"/>
            <w:tcBorders>
              <w:top w:val="single" w:sz="4" w:space="0" w:color="auto"/>
              <w:bottom w:val="single" w:sz="4" w:space="0" w:color="auto"/>
            </w:tcBorders>
          </w:tcPr>
          <w:p w:rsidR="008A37F6" w:rsidRPr="00D53144" w:rsidP="00884A0B" w14:paraId="00EB38DC" w14:textId="77777777">
            <w:pPr>
              <w:suppressAutoHyphens/>
              <w:spacing w:line="240" w:lineRule="auto"/>
              <w:rPr>
                <w:b/>
                <w:snapToGrid/>
                <w:lang w:val="nl-NL"/>
              </w:rPr>
            </w:pPr>
            <w:r w:rsidRPr="00D53144">
              <w:rPr>
                <w:b/>
                <w:snapToGrid/>
                <w:lang w:val="nl-NL"/>
              </w:rPr>
              <w:t>Mediane tijd tot falen (maanden)</w:t>
            </w:r>
          </w:p>
        </w:tc>
        <w:tc>
          <w:tcPr>
            <w:tcW w:w="720" w:type="dxa"/>
            <w:tcBorders>
              <w:top w:val="single" w:sz="4" w:space="0" w:color="auto"/>
              <w:bottom w:val="single" w:sz="4" w:space="0" w:color="auto"/>
            </w:tcBorders>
          </w:tcPr>
          <w:p w:rsidR="008A37F6" w:rsidRPr="00D53144" w:rsidP="00884A0B" w14:paraId="5AF108A4" w14:textId="77777777">
            <w:pPr>
              <w:suppressAutoHyphens/>
              <w:spacing w:line="240" w:lineRule="auto"/>
              <w:rPr>
                <w:b/>
                <w:snapToGrid/>
                <w:lang w:val="nl-NL"/>
              </w:rPr>
            </w:pPr>
            <w:r w:rsidRPr="00D53144">
              <w:rPr>
                <w:b/>
                <w:snapToGrid/>
                <w:lang w:val="nl-NL"/>
              </w:rPr>
              <w:t>HR</w:t>
            </w:r>
            <w:r w:rsidRPr="00D53144">
              <w:rPr>
                <w:b/>
                <w:snapToGrid/>
                <w:vertAlign w:val="superscript"/>
                <w:lang w:val="nl-NL"/>
              </w:rPr>
              <w:t>a</w:t>
            </w:r>
          </w:p>
        </w:tc>
        <w:tc>
          <w:tcPr>
            <w:tcW w:w="1170" w:type="dxa"/>
            <w:tcBorders>
              <w:top w:val="single" w:sz="4" w:space="0" w:color="auto"/>
              <w:bottom w:val="single" w:sz="4" w:space="0" w:color="auto"/>
            </w:tcBorders>
          </w:tcPr>
          <w:p w:rsidR="008A37F6" w:rsidRPr="00D53144" w:rsidP="00884A0B" w14:paraId="6BE568AC" w14:textId="77777777">
            <w:pPr>
              <w:suppressAutoHyphens/>
              <w:spacing w:line="240" w:lineRule="auto"/>
              <w:rPr>
                <w:b/>
                <w:snapToGrid/>
                <w:lang w:val="nl-NL"/>
              </w:rPr>
            </w:pPr>
            <w:r w:rsidRPr="00D53144">
              <w:rPr>
                <w:b/>
                <w:snapToGrid/>
                <w:lang w:val="nl-NL"/>
              </w:rPr>
              <w:t>CI 95% voor HR</w:t>
            </w:r>
            <w:r w:rsidRPr="00D53144">
              <w:rPr>
                <w:b/>
                <w:snapToGrid/>
                <w:vertAlign w:val="superscript"/>
                <w:lang w:val="nl-NL"/>
              </w:rPr>
              <w:t>a</w:t>
            </w:r>
          </w:p>
        </w:tc>
        <w:tc>
          <w:tcPr>
            <w:tcW w:w="1080" w:type="dxa"/>
            <w:tcBorders>
              <w:top w:val="single" w:sz="4" w:space="0" w:color="auto"/>
              <w:bottom w:val="single" w:sz="4" w:space="0" w:color="auto"/>
            </w:tcBorders>
          </w:tcPr>
          <w:p w:rsidR="008A37F6" w:rsidRPr="00D53144" w:rsidP="00884A0B" w14:paraId="5AED85C5" w14:textId="77777777">
            <w:pPr>
              <w:suppressAutoHyphens/>
              <w:spacing w:line="240" w:lineRule="auto"/>
              <w:rPr>
                <w:b/>
                <w:snapToGrid/>
                <w:lang w:val="nl-NL"/>
              </w:rPr>
            </w:pPr>
            <w:r w:rsidRPr="00D53144">
              <w:rPr>
                <w:b/>
                <w:i/>
                <w:snapToGrid/>
                <w:lang w:val="nl-NL"/>
              </w:rPr>
              <w:t>P-</w:t>
            </w:r>
            <w:r w:rsidRPr="00D53144">
              <w:rPr>
                <w:b/>
                <w:snapToGrid/>
                <w:lang w:val="nl-NL"/>
              </w:rPr>
              <w:t xml:space="preserve"> waarde</w:t>
            </w:r>
            <w:r w:rsidRPr="00D53144">
              <w:rPr>
                <w:snapToGrid/>
                <w:vertAlign w:val="superscript"/>
                <w:lang w:val="nl-NL"/>
              </w:rPr>
              <w:t xml:space="preserve"> b</w:t>
            </w:r>
          </w:p>
        </w:tc>
      </w:tr>
      <w:tr w14:paraId="06E13CEA" w14:textId="77777777">
        <w:tblPrEx>
          <w:tblW w:w="0" w:type="auto"/>
          <w:tblLook w:val="04A0"/>
        </w:tblPrEx>
        <w:tc>
          <w:tcPr>
            <w:tcW w:w="9018" w:type="dxa"/>
            <w:gridSpan w:val="7"/>
            <w:tcBorders>
              <w:top w:val="single" w:sz="4" w:space="0" w:color="auto"/>
              <w:bottom w:val="nil"/>
            </w:tcBorders>
          </w:tcPr>
          <w:p w:rsidR="008A37F6" w:rsidRPr="00D53144" w:rsidP="00884A0B" w14:paraId="3F464C13" w14:textId="77777777">
            <w:pPr>
              <w:suppressAutoHyphens/>
              <w:spacing w:line="240" w:lineRule="auto"/>
              <w:rPr>
                <w:b/>
                <w:snapToGrid/>
                <w:lang w:val="nl-NL"/>
              </w:rPr>
            </w:pPr>
            <w:r w:rsidRPr="00D53144">
              <w:rPr>
                <w:b/>
                <w:snapToGrid/>
                <w:lang w:val="nl-NL"/>
              </w:rPr>
              <w:t xml:space="preserve">Tijd tot het falen van de behandeling op of na week 6 in studie UV I  </w:t>
            </w:r>
          </w:p>
        </w:tc>
      </w:tr>
      <w:tr w14:paraId="7625814A" w14:textId="77777777">
        <w:tblPrEx>
          <w:tblW w:w="0" w:type="auto"/>
          <w:tblLook w:val="04A0"/>
        </w:tblPrEx>
        <w:tc>
          <w:tcPr>
            <w:tcW w:w="2988" w:type="dxa"/>
            <w:gridSpan w:val="2"/>
            <w:tcBorders>
              <w:top w:val="nil"/>
              <w:bottom w:val="nil"/>
            </w:tcBorders>
          </w:tcPr>
          <w:p w:rsidR="008A37F6" w:rsidRPr="00D53144" w:rsidP="00884A0B" w14:paraId="09EA7F7A" w14:textId="77777777">
            <w:pPr>
              <w:suppressAutoHyphens/>
              <w:spacing w:line="240" w:lineRule="auto"/>
              <w:rPr>
                <w:snapToGrid/>
                <w:lang w:val="nl-NL"/>
              </w:rPr>
            </w:pPr>
            <w:r w:rsidRPr="00D53144">
              <w:rPr>
                <w:snapToGrid/>
                <w:lang w:val="nl-NL"/>
              </w:rPr>
              <w:t>Primaire analyse (ITT)</w:t>
            </w:r>
          </w:p>
        </w:tc>
        <w:tc>
          <w:tcPr>
            <w:tcW w:w="1170" w:type="dxa"/>
            <w:tcBorders>
              <w:top w:val="nil"/>
              <w:bottom w:val="nil"/>
            </w:tcBorders>
          </w:tcPr>
          <w:p w:rsidR="008A37F6" w:rsidRPr="00D53144" w:rsidP="00884A0B" w14:paraId="04293414" w14:textId="77777777">
            <w:pPr>
              <w:suppressAutoHyphens/>
              <w:spacing w:line="240" w:lineRule="auto"/>
              <w:rPr>
                <w:snapToGrid/>
                <w:lang w:val="nl-NL"/>
              </w:rPr>
            </w:pPr>
          </w:p>
        </w:tc>
        <w:tc>
          <w:tcPr>
            <w:tcW w:w="1890" w:type="dxa"/>
            <w:tcBorders>
              <w:top w:val="nil"/>
              <w:bottom w:val="nil"/>
            </w:tcBorders>
          </w:tcPr>
          <w:p w:rsidR="008A37F6" w:rsidRPr="00D53144" w:rsidP="00884A0B" w14:paraId="3BBFA50E" w14:textId="77777777">
            <w:pPr>
              <w:suppressAutoHyphens/>
              <w:spacing w:line="240" w:lineRule="auto"/>
              <w:rPr>
                <w:snapToGrid/>
                <w:lang w:val="nl-NL"/>
              </w:rPr>
            </w:pPr>
          </w:p>
        </w:tc>
        <w:tc>
          <w:tcPr>
            <w:tcW w:w="720" w:type="dxa"/>
            <w:tcBorders>
              <w:top w:val="nil"/>
              <w:bottom w:val="nil"/>
            </w:tcBorders>
          </w:tcPr>
          <w:p w:rsidR="008A37F6" w:rsidRPr="00D53144" w:rsidP="00884A0B" w14:paraId="422BCFFF" w14:textId="77777777">
            <w:pPr>
              <w:suppressAutoHyphens/>
              <w:spacing w:line="240" w:lineRule="auto"/>
              <w:rPr>
                <w:snapToGrid/>
                <w:lang w:val="nl-NL"/>
              </w:rPr>
            </w:pPr>
          </w:p>
        </w:tc>
        <w:tc>
          <w:tcPr>
            <w:tcW w:w="1170" w:type="dxa"/>
            <w:tcBorders>
              <w:top w:val="nil"/>
              <w:bottom w:val="nil"/>
            </w:tcBorders>
          </w:tcPr>
          <w:p w:rsidR="008A37F6" w:rsidRPr="00D53144" w:rsidP="00884A0B" w14:paraId="25D72F2C" w14:textId="77777777">
            <w:pPr>
              <w:suppressAutoHyphens/>
              <w:spacing w:line="240" w:lineRule="auto"/>
              <w:rPr>
                <w:snapToGrid/>
                <w:lang w:val="nl-NL"/>
              </w:rPr>
            </w:pPr>
          </w:p>
        </w:tc>
        <w:tc>
          <w:tcPr>
            <w:tcW w:w="1080" w:type="dxa"/>
            <w:tcBorders>
              <w:top w:val="nil"/>
              <w:bottom w:val="nil"/>
            </w:tcBorders>
          </w:tcPr>
          <w:p w:rsidR="008A37F6" w:rsidRPr="00D53144" w:rsidP="00884A0B" w14:paraId="4B39740A" w14:textId="77777777">
            <w:pPr>
              <w:suppressAutoHyphens/>
              <w:spacing w:line="240" w:lineRule="auto"/>
              <w:rPr>
                <w:snapToGrid/>
                <w:lang w:val="nl-NL"/>
              </w:rPr>
            </w:pPr>
          </w:p>
        </w:tc>
      </w:tr>
      <w:tr w14:paraId="79244D5D" w14:textId="77777777">
        <w:tblPrEx>
          <w:tblW w:w="0" w:type="auto"/>
          <w:tblLook w:val="04A0"/>
        </w:tblPrEx>
        <w:tc>
          <w:tcPr>
            <w:tcW w:w="2268" w:type="dxa"/>
            <w:tcBorders>
              <w:top w:val="nil"/>
              <w:bottom w:val="nil"/>
            </w:tcBorders>
          </w:tcPr>
          <w:p w:rsidR="008A37F6" w:rsidRPr="00D53144" w:rsidP="00884A0B" w14:paraId="17DDF609" w14:textId="77777777">
            <w:pPr>
              <w:suppressAutoHyphens/>
              <w:spacing w:line="240" w:lineRule="auto"/>
              <w:rPr>
                <w:snapToGrid/>
                <w:lang w:val="nl-NL"/>
              </w:rPr>
            </w:pPr>
            <w:r w:rsidRPr="00D53144">
              <w:rPr>
                <w:snapToGrid/>
                <w:lang w:val="nl-NL"/>
              </w:rPr>
              <w:tab/>
              <w:t>Placebo</w:t>
            </w:r>
          </w:p>
        </w:tc>
        <w:tc>
          <w:tcPr>
            <w:tcW w:w="720" w:type="dxa"/>
            <w:tcBorders>
              <w:top w:val="nil"/>
              <w:bottom w:val="nil"/>
            </w:tcBorders>
          </w:tcPr>
          <w:p w:rsidR="008A37F6" w:rsidRPr="00D53144" w:rsidP="00884A0B" w14:paraId="39347E61" w14:textId="77777777">
            <w:pPr>
              <w:suppressAutoHyphens/>
              <w:spacing w:line="240" w:lineRule="auto"/>
              <w:rPr>
                <w:snapToGrid/>
                <w:lang w:val="nl-NL"/>
              </w:rPr>
            </w:pPr>
            <w:r w:rsidRPr="00D53144">
              <w:rPr>
                <w:snapToGrid/>
                <w:lang w:val="nl-NL"/>
              </w:rPr>
              <w:t>107</w:t>
            </w:r>
          </w:p>
        </w:tc>
        <w:tc>
          <w:tcPr>
            <w:tcW w:w="1170" w:type="dxa"/>
            <w:tcBorders>
              <w:top w:val="nil"/>
              <w:bottom w:val="nil"/>
            </w:tcBorders>
          </w:tcPr>
          <w:p w:rsidR="008A37F6" w:rsidRPr="00D53144" w:rsidP="00884A0B" w14:paraId="2DE1112D" w14:textId="77777777">
            <w:pPr>
              <w:suppressAutoHyphens/>
              <w:spacing w:line="240" w:lineRule="auto"/>
              <w:rPr>
                <w:snapToGrid/>
                <w:lang w:val="nl-NL"/>
              </w:rPr>
            </w:pPr>
            <w:r w:rsidRPr="00D53144">
              <w:rPr>
                <w:snapToGrid/>
                <w:lang w:val="nl-NL"/>
              </w:rPr>
              <w:t>84 (78,5)</w:t>
            </w:r>
          </w:p>
        </w:tc>
        <w:tc>
          <w:tcPr>
            <w:tcW w:w="1890" w:type="dxa"/>
            <w:tcBorders>
              <w:top w:val="nil"/>
              <w:bottom w:val="nil"/>
            </w:tcBorders>
          </w:tcPr>
          <w:p w:rsidR="008A37F6" w:rsidRPr="00D53144" w:rsidP="00884A0B" w14:paraId="2E5CBF32" w14:textId="77777777">
            <w:pPr>
              <w:suppressAutoHyphens/>
              <w:spacing w:line="240" w:lineRule="auto"/>
              <w:rPr>
                <w:snapToGrid/>
                <w:lang w:val="nl-NL"/>
              </w:rPr>
            </w:pPr>
            <w:r w:rsidRPr="00D53144">
              <w:rPr>
                <w:snapToGrid/>
                <w:lang w:val="nl-NL"/>
              </w:rPr>
              <w:t>3,0</w:t>
            </w:r>
          </w:p>
        </w:tc>
        <w:tc>
          <w:tcPr>
            <w:tcW w:w="720" w:type="dxa"/>
            <w:tcBorders>
              <w:top w:val="nil"/>
              <w:bottom w:val="nil"/>
            </w:tcBorders>
          </w:tcPr>
          <w:p w:rsidR="008A37F6" w:rsidRPr="00D53144" w:rsidP="00884A0B" w14:paraId="371F9E75" w14:textId="77777777">
            <w:pPr>
              <w:suppressAutoHyphens/>
              <w:spacing w:line="240" w:lineRule="auto"/>
              <w:rPr>
                <w:snapToGrid/>
                <w:lang w:val="nl-NL"/>
              </w:rPr>
            </w:pPr>
            <w:r w:rsidRPr="00D53144">
              <w:rPr>
                <w:snapToGrid/>
                <w:lang w:val="nl-NL"/>
              </w:rPr>
              <w:t>--</w:t>
            </w:r>
          </w:p>
        </w:tc>
        <w:tc>
          <w:tcPr>
            <w:tcW w:w="1170" w:type="dxa"/>
            <w:tcBorders>
              <w:top w:val="nil"/>
              <w:bottom w:val="nil"/>
            </w:tcBorders>
          </w:tcPr>
          <w:p w:rsidR="008A37F6" w:rsidRPr="00D53144" w:rsidP="00884A0B" w14:paraId="530EB84F" w14:textId="77777777">
            <w:pPr>
              <w:suppressAutoHyphens/>
              <w:spacing w:line="240" w:lineRule="auto"/>
              <w:rPr>
                <w:snapToGrid/>
                <w:lang w:val="nl-NL"/>
              </w:rPr>
            </w:pPr>
            <w:r w:rsidRPr="00D53144">
              <w:rPr>
                <w:snapToGrid/>
                <w:lang w:val="nl-NL"/>
              </w:rPr>
              <w:t>--</w:t>
            </w:r>
          </w:p>
        </w:tc>
        <w:tc>
          <w:tcPr>
            <w:tcW w:w="1080" w:type="dxa"/>
            <w:tcBorders>
              <w:top w:val="nil"/>
              <w:bottom w:val="nil"/>
            </w:tcBorders>
          </w:tcPr>
          <w:p w:rsidR="008A37F6" w:rsidRPr="00D53144" w:rsidP="00884A0B" w14:paraId="76C18550" w14:textId="77777777">
            <w:pPr>
              <w:suppressAutoHyphens/>
              <w:spacing w:line="240" w:lineRule="auto"/>
              <w:rPr>
                <w:snapToGrid/>
                <w:lang w:val="nl-NL"/>
              </w:rPr>
            </w:pPr>
            <w:r w:rsidRPr="00D53144">
              <w:rPr>
                <w:snapToGrid/>
                <w:lang w:val="nl-NL"/>
              </w:rPr>
              <w:t>--</w:t>
            </w:r>
          </w:p>
        </w:tc>
      </w:tr>
      <w:tr w14:paraId="4977BC26" w14:textId="77777777">
        <w:tblPrEx>
          <w:tblW w:w="0" w:type="auto"/>
          <w:tblLook w:val="04A0"/>
        </w:tblPrEx>
        <w:tc>
          <w:tcPr>
            <w:tcW w:w="2268" w:type="dxa"/>
            <w:tcBorders>
              <w:top w:val="nil"/>
              <w:bottom w:val="single" w:sz="4" w:space="0" w:color="auto"/>
            </w:tcBorders>
          </w:tcPr>
          <w:p w:rsidR="008A37F6" w:rsidRPr="00D53144" w:rsidP="00884A0B" w14:paraId="00B8DA02" w14:textId="77777777">
            <w:pPr>
              <w:suppressAutoHyphens/>
              <w:spacing w:line="240" w:lineRule="auto"/>
              <w:rPr>
                <w:snapToGrid/>
                <w:lang w:val="nl-NL"/>
              </w:rPr>
            </w:pPr>
            <w:r w:rsidRPr="00D53144">
              <w:rPr>
                <w:snapToGrid/>
                <w:lang w:val="nl-NL"/>
              </w:rPr>
              <w:tab/>
              <w:t>Adalimumab</w:t>
            </w:r>
          </w:p>
        </w:tc>
        <w:tc>
          <w:tcPr>
            <w:tcW w:w="720" w:type="dxa"/>
            <w:tcBorders>
              <w:top w:val="nil"/>
              <w:bottom w:val="single" w:sz="4" w:space="0" w:color="auto"/>
            </w:tcBorders>
          </w:tcPr>
          <w:p w:rsidR="008A37F6" w:rsidRPr="00D53144" w:rsidP="00884A0B" w14:paraId="4E901D86" w14:textId="77777777">
            <w:pPr>
              <w:suppressAutoHyphens/>
              <w:spacing w:line="240" w:lineRule="auto"/>
              <w:rPr>
                <w:snapToGrid/>
                <w:lang w:val="nl-NL"/>
              </w:rPr>
            </w:pPr>
            <w:r w:rsidRPr="00D53144">
              <w:rPr>
                <w:snapToGrid/>
                <w:lang w:val="nl-NL"/>
              </w:rPr>
              <w:t>110</w:t>
            </w:r>
          </w:p>
        </w:tc>
        <w:tc>
          <w:tcPr>
            <w:tcW w:w="1170" w:type="dxa"/>
            <w:tcBorders>
              <w:top w:val="nil"/>
              <w:bottom w:val="single" w:sz="4" w:space="0" w:color="auto"/>
            </w:tcBorders>
          </w:tcPr>
          <w:p w:rsidR="008A37F6" w:rsidRPr="00D53144" w:rsidP="00884A0B" w14:paraId="09C96A43" w14:textId="77777777">
            <w:pPr>
              <w:suppressAutoHyphens/>
              <w:spacing w:line="240" w:lineRule="auto"/>
              <w:rPr>
                <w:snapToGrid/>
                <w:lang w:val="nl-NL"/>
              </w:rPr>
            </w:pPr>
            <w:r w:rsidRPr="00D53144">
              <w:rPr>
                <w:snapToGrid/>
                <w:lang w:val="nl-NL"/>
              </w:rPr>
              <w:t>60 (54,5)</w:t>
            </w:r>
          </w:p>
        </w:tc>
        <w:tc>
          <w:tcPr>
            <w:tcW w:w="1890" w:type="dxa"/>
            <w:tcBorders>
              <w:top w:val="nil"/>
              <w:bottom w:val="single" w:sz="4" w:space="0" w:color="auto"/>
            </w:tcBorders>
          </w:tcPr>
          <w:p w:rsidR="008A37F6" w:rsidRPr="00D53144" w:rsidP="00884A0B" w14:paraId="0EFE3D59" w14:textId="77777777">
            <w:pPr>
              <w:suppressAutoHyphens/>
              <w:spacing w:line="240" w:lineRule="auto"/>
              <w:rPr>
                <w:snapToGrid/>
                <w:lang w:val="nl-NL"/>
              </w:rPr>
            </w:pPr>
            <w:r w:rsidRPr="00D53144">
              <w:rPr>
                <w:snapToGrid/>
                <w:lang w:val="nl-NL"/>
              </w:rPr>
              <w:t>5,6</w:t>
            </w:r>
          </w:p>
        </w:tc>
        <w:tc>
          <w:tcPr>
            <w:tcW w:w="720" w:type="dxa"/>
            <w:tcBorders>
              <w:top w:val="nil"/>
              <w:bottom w:val="single" w:sz="4" w:space="0" w:color="auto"/>
            </w:tcBorders>
          </w:tcPr>
          <w:p w:rsidR="008A37F6" w:rsidRPr="00D53144" w:rsidP="00884A0B" w14:paraId="4A842ADD" w14:textId="77777777">
            <w:pPr>
              <w:suppressAutoHyphens/>
              <w:spacing w:line="240" w:lineRule="auto"/>
              <w:rPr>
                <w:snapToGrid/>
                <w:lang w:val="nl-NL"/>
              </w:rPr>
            </w:pPr>
            <w:r w:rsidRPr="00D53144">
              <w:rPr>
                <w:snapToGrid/>
                <w:lang w:val="nl-NL"/>
              </w:rPr>
              <w:t>0,50</w:t>
            </w:r>
          </w:p>
        </w:tc>
        <w:tc>
          <w:tcPr>
            <w:tcW w:w="1170" w:type="dxa"/>
            <w:tcBorders>
              <w:top w:val="nil"/>
              <w:bottom w:val="single" w:sz="4" w:space="0" w:color="auto"/>
            </w:tcBorders>
          </w:tcPr>
          <w:p w:rsidR="008A37F6" w:rsidRPr="00D53144" w:rsidP="00884A0B" w14:paraId="4B6D4E94" w14:textId="77777777">
            <w:pPr>
              <w:suppressAutoHyphens/>
              <w:spacing w:line="240" w:lineRule="auto"/>
              <w:rPr>
                <w:snapToGrid/>
                <w:lang w:val="nl-NL"/>
              </w:rPr>
            </w:pPr>
            <w:r w:rsidRPr="00D53144">
              <w:rPr>
                <w:snapToGrid/>
                <w:lang w:val="nl-NL"/>
              </w:rPr>
              <w:t>0,36, 0,70</w:t>
            </w:r>
            <w:r w:rsidRPr="00D53144">
              <w:rPr>
                <w:snapToGrid/>
                <w:vertAlign w:val="superscript"/>
                <w:lang w:val="nl-NL"/>
              </w:rPr>
              <w:t xml:space="preserve"> </w:t>
            </w:r>
          </w:p>
        </w:tc>
        <w:tc>
          <w:tcPr>
            <w:tcW w:w="1080" w:type="dxa"/>
            <w:tcBorders>
              <w:top w:val="nil"/>
              <w:bottom w:val="single" w:sz="4" w:space="0" w:color="auto"/>
            </w:tcBorders>
          </w:tcPr>
          <w:p w:rsidR="008A37F6" w:rsidRPr="00D53144" w:rsidP="00884A0B" w14:paraId="3B6C6BFE" w14:textId="77777777">
            <w:pPr>
              <w:suppressAutoHyphens/>
              <w:spacing w:line="240" w:lineRule="auto"/>
              <w:rPr>
                <w:snapToGrid/>
                <w:lang w:val="nl-NL"/>
              </w:rPr>
            </w:pPr>
            <w:r w:rsidRPr="00D53144">
              <w:rPr>
                <w:snapToGrid/>
                <w:lang w:val="nl-NL"/>
              </w:rPr>
              <w:t>&lt; 0,001</w:t>
            </w:r>
          </w:p>
        </w:tc>
      </w:tr>
      <w:tr w14:paraId="0C694E90"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9018" w:type="dxa"/>
            <w:gridSpan w:val="7"/>
            <w:tcBorders>
              <w:left w:val="nil"/>
              <w:bottom w:val="nil"/>
              <w:right w:val="nil"/>
            </w:tcBorders>
          </w:tcPr>
          <w:p w:rsidR="008A37F6" w:rsidRPr="00D53144" w:rsidP="00884A0B" w14:paraId="1179E595" w14:textId="77777777">
            <w:pPr>
              <w:suppressAutoHyphens/>
              <w:spacing w:line="240" w:lineRule="auto"/>
              <w:rPr>
                <w:b/>
                <w:snapToGrid/>
                <w:lang w:val="nl-NL"/>
              </w:rPr>
            </w:pPr>
            <w:r w:rsidRPr="00D53144">
              <w:rPr>
                <w:b/>
                <w:snapToGrid/>
                <w:lang w:val="nl-NL"/>
              </w:rPr>
              <w:t>Tijd tot het falen van de behandeling op of na week 2 in studie UV II</w:t>
            </w:r>
          </w:p>
        </w:tc>
      </w:tr>
      <w:tr w14:paraId="607A9197"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988" w:type="dxa"/>
            <w:gridSpan w:val="2"/>
            <w:tcBorders>
              <w:top w:val="nil"/>
              <w:left w:val="nil"/>
              <w:bottom w:val="nil"/>
              <w:right w:val="nil"/>
            </w:tcBorders>
          </w:tcPr>
          <w:p w:rsidR="008A37F6" w:rsidRPr="00D53144" w:rsidP="00884A0B" w14:paraId="3EF79E17" w14:textId="77777777">
            <w:pPr>
              <w:suppressAutoHyphens/>
              <w:spacing w:line="240" w:lineRule="auto"/>
              <w:rPr>
                <w:snapToGrid/>
                <w:lang w:val="nl-NL"/>
              </w:rPr>
            </w:pPr>
            <w:r w:rsidRPr="00D53144">
              <w:rPr>
                <w:snapToGrid/>
                <w:lang w:val="nl-NL"/>
              </w:rPr>
              <w:t>Primaire analyse (ITT)</w:t>
            </w:r>
          </w:p>
        </w:tc>
        <w:tc>
          <w:tcPr>
            <w:tcW w:w="1170" w:type="dxa"/>
            <w:tcBorders>
              <w:top w:val="nil"/>
              <w:left w:val="nil"/>
              <w:bottom w:val="nil"/>
              <w:right w:val="nil"/>
            </w:tcBorders>
          </w:tcPr>
          <w:p w:rsidR="008A37F6" w:rsidRPr="00D53144" w:rsidP="00884A0B" w14:paraId="3C789F8A" w14:textId="77777777">
            <w:pPr>
              <w:suppressAutoHyphens/>
              <w:spacing w:line="240" w:lineRule="auto"/>
              <w:rPr>
                <w:snapToGrid/>
                <w:lang w:val="nl-NL"/>
              </w:rPr>
            </w:pPr>
          </w:p>
        </w:tc>
        <w:tc>
          <w:tcPr>
            <w:tcW w:w="1890" w:type="dxa"/>
            <w:tcBorders>
              <w:top w:val="nil"/>
              <w:left w:val="nil"/>
              <w:bottom w:val="nil"/>
              <w:right w:val="nil"/>
            </w:tcBorders>
          </w:tcPr>
          <w:p w:rsidR="008A37F6" w:rsidRPr="00D53144" w:rsidP="00884A0B" w14:paraId="7A8D3A09" w14:textId="77777777">
            <w:pPr>
              <w:suppressAutoHyphens/>
              <w:spacing w:line="240" w:lineRule="auto"/>
              <w:rPr>
                <w:snapToGrid/>
                <w:lang w:val="nl-NL"/>
              </w:rPr>
            </w:pPr>
          </w:p>
        </w:tc>
        <w:tc>
          <w:tcPr>
            <w:tcW w:w="720" w:type="dxa"/>
            <w:tcBorders>
              <w:top w:val="nil"/>
              <w:left w:val="nil"/>
              <w:bottom w:val="nil"/>
              <w:right w:val="nil"/>
            </w:tcBorders>
          </w:tcPr>
          <w:p w:rsidR="008A37F6" w:rsidRPr="00D53144" w:rsidP="00884A0B" w14:paraId="16F8615C" w14:textId="77777777">
            <w:pPr>
              <w:suppressAutoHyphens/>
              <w:spacing w:line="240" w:lineRule="auto"/>
              <w:rPr>
                <w:snapToGrid/>
                <w:lang w:val="nl-NL"/>
              </w:rPr>
            </w:pPr>
          </w:p>
        </w:tc>
        <w:tc>
          <w:tcPr>
            <w:tcW w:w="1170" w:type="dxa"/>
            <w:tcBorders>
              <w:top w:val="nil"/>
              <w:left w:val="nil"/>
              <w:bottom w:val="nil"/>
              <w:right w:val="nil"/>
            </w:tcBorders>
          </w:tcPr>
          <w:p w:rsidR="008A37F6" w:rsidRPr="00D53144" w:rsidP="00884A0B" w14:paraId="51BBC416" w14:textId="77777777">
            <w:pPr>
              <w:suppressAutoHyphens/>
              <w:spacing w:line="240" w:lineRule="auto"/>
              <w:rPr>
                <w:snapToGrid/>
                <w:lang w:val="nl-NL"/>
              </w:rPr>
            </w:pPr>
          </w:p>
        </w:tc>
        <w:tc>
          <w:tcPr>
            <w:tcW w:w="1080" w:type="dxa"/>
            <w:tcBorders>
              <w:top w:val="nil"/>
              <w:left w:val="nil"/>
              <w:bottom w:val="nil"/>
              <w:right w:val="nil"/>
            </w:tcBorders>
          </w:tcPr>
          <w:p w:rsidR="008A37F6" w:rsidRPr="00D53144" w:rsidP="00884A0B" w14:paraId="2B5E6CA4" w14:textId="77777777">
            <w:pPr>
              <w:suppressAutoHyphens/>
              <w:spacing w:line="240" w:lineRule="auto"/>
              <w:rPr>
                <w:snapToGrid/>
                <w:lang w:val="nl-NL"/>
              </w:rPr>
            </w:pPr>
          </w:p>
        </w:tc>
      </w:tr>
      <w:tr w14:paraId="31EF2502"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nil"/>
              <w:right w:val="nil"/>
            </w:tcBorders>
          </w:tcPr>
          <w:p w:rsidR="008A37F6" w:rsidRPr="00D53144" w:rsidP="00884A0B" w14:paraId="593028AB" w14:textId="77777777">
            <w:pPr>
              <w:suppressAutoHyphens/>
              <w:spacing w:line="240" w:lineRule="auto"/>
              <w:rPr>
                <w:snapToGrid/>
                <w:lang w:val="nl-NL"/>
              </w:rPr>
            </w:pPr>
            <w:r w:rsidRPr="00D53144">
              <w:rPr>
                <w:snapToGrid/>
                <w:lang w:val="nl-NL"/>
              </w:rPr>
              <w:tab/>
              <w:t>Placebo</w:t>
            </w:r>
          </w:p>
        </w:tc>
        <w:tc>
          <w:tcPr>
            <w:tcW w:w="720" w:type="dxa"/>
            <w:tcBorders>
              <w:top w:val="nil"/>
              <w:left w:val="nil"/>
              <w:bottom w:val="nil"/>
              <w:right w:val="nil"/>
            </w:tcBorders>
          </w:tcPr>
          <w:p w:rsidR="008A37F6" w:rsidRPr="00D53144" w:rsidP="00884A0B" w14:paraId="279507A8" w14:textId="77777777">
            <w:pPr>
              <w:suppressAutoHyphens/>
              <w:spacing w:line="240" w:lineRule="auto"/>
              <w:rPr>
                <w:snapToGrid/>
                <w:lang w:val="nl-NL"/>
              </w:rPr>
            </w:pPr>
            <w:r w:rsidRPr="00D53144">
              <w:rPr>
                <w:snapToGrid/>
                <w:lang w:val="nl-NL"/>
              </w:rPr>
              <w:t>111</w:t>
            </w:r>
          </w:p>
        </w:tc>
        <w:tc>
          <w:tcPr>
            <w:tcW w:w="1170" w:type="dxa"/>
            <w:tcBorders>
              <w:top w:val="nil"/>
              <w:left w:val="nil"/>
              <w:bottom w:val="nil"/>
              <w:right w:val="nil"/>
            </w:tcBorders>
          </w:tcPr>
          <w:p w:rsidR="008A37F6" w:rsidRPr="00D53144" w:rsidP="00884A0B" w14:paraId="1B538236" w14:textId="77777777">
            <w:pPr>
              <w:suppressAutoHyphens/>
              <w:spacing w:line="240" w:lineRule="auto"/>
              <w:rPr>
                <w:snapToGrid/>
                <w:lang w:val="nl-NL"/>
              </w:rPr>
            </w:pPr>
            <w:r w:rsidRPr="00D53144">
              <w:rPr>
                <w:snapToGrid/>
                <w:lang w:val="nl-NL"/>
              </w:rPr>
              <w:t>61 (55,0)</w:t>
            </w:r>
          </w:p>
        </w:tc>
        <w:tc>
          <w:tcPr>
            <w:tcW w:w="1890" w:type="dxa"/>
            <w:tcBorders>
              <w:top w:val="nil"/>
              <w:left w:val="nil"/>
              <w:bottom w:val="nil"/>
              <w:right w:val="nil"/>
            </w:tcBorders>
          </w:tcPr>
          <w:p w:rsidR="008A37F6" w:rsidRPr="00D53144" w:rsidP="00884A0B" w14:paraId="6DB724B6" w14:textId="77777777">
            <w:pPr>
              <w:suppressAutoHyphens/>
              <w:spacing w:line="240" w:lineRule="auto"/>
              <w:rPr>
                <w:snapToGrid/>
                <w:lang w:val="nl-NL"/>
              </w:rPr>
            </w:pPr>
            <w:r w:rsidRPr="00D53144">
              <w:rPr>
                <w:snapToGrid/>
                <w:lang w:val="nl-NL"/>
              </w:rPr>
              <w:t>8,3</w:t>
            </w:r>
          </w:p>
        </w:tc>
        <w:tc>
          <w:tcPr>
            <w:tcW w:w="720" w:type="dxa"/>
            <w:tcBorders>
              <w:top w:val="nil"/>
              <w:left w:val="nil"/>
              <w:bottom w:val="nil"/>
              <w:right w:val="nil"/>
            </w:tcBorders>
          </w:tcPr>
          <w:p w:rsidR="008A37F6" w:rsidRPr="00D53144" w:rsidP="00884A0B" w14:paraId="260844D1" w14:textId="77777777">
            <w:pPr>
              <w:suppressAutoHyphens/>
              <w:spacing w:line="240" w:lineRule="auto"/>
              <w:rPr>
                <w:snapToGrid/>
                <w:lang w:val="nl-NL"/>
              </w:rPr>
            </w:pPr>
            <w:r w:rsidRPr="00D53144">
              <w:rPr>
                <w:snapToGrid/>
                <w:lang w:val="nl-NL"/>
              </w:rPr>
              <w:t>--</w:t>
            </w:r>
          </w:p>
        </w:tc>
        <w:tc>
          <w:tcPr>
            <w:tcW w:w="1170" w:type="dxa"/>
            <w:tcBorders>
              <w:top w:val="nil"/>
              <w:left w:val="nil"/>
              <w:bottom w:val="nil"/>
              <w:right w:val="nil"/>
            </w:tcBorders>
          </w:tcPr>
          <w:p w:rsidR="008A37F6" w:rsidRPr="00D53144" w:rsidP="00884A0B" w14:paraId="2644D294" w14:textId="77777777">
            <w:pPr>
              <w:suppressAutoHyphens/>
              <w:spacing w:line="240" w:lineRule="auto"/>
              <w:rPr>
                <w:snapToGrid/>
                <w:lang w:val="nl-NL"/>
              </w:rPr>
            </w:pPr>
            <w:r w:rsidRPr="00D53144">
              <w:rPr>
                <w:snapToGrid/>
                <w:lang w:val="nl-NL"/>
              </w:rPr>
              <w:t>--</w:t>
            </w:r>
          </w:p>
        </w:tc>
        <w:tc>
          <w:tcPr>
            <w:tcW w:w="1080" w:type="dxa"/>
            <w:tcBorders>
              <w:top w:val="nil"/>
              <w:left w:val="nil"/>
              <w:bottom w:val="nil"/>
              <w:right w:val="nil"/>
            </w:tcBorders>
          </w:tcPr>
          <w:p w:rsidR="008A37F6" w:rsidRPr="00D53144" w:rsidP="00884A0B" w14:paraId="394F4AA3" w14:textId="77777777">
            <w:pPr>
              <w:suppressAutoHyphens/>
              <w:spacing w:line="240" w:lineRule="auto"/>
              <w:rPr>
                <w:snapToGrid/>
                <w:lang w:val="nl-NL"/>
              </w:rPr>
            </w:pPr>
            <w:r w:rsidRPr="00D53144">
              <w:rPr>
                <w:snapToGrid/>
                <w:lang w:val="nl-NL"/>
              </w:rPr>
              <w:t>--</w:t>
            </w:r>
          </w:p>
        </w:tc>
      </w:tr>
      <w:tr w14:paraId="77A93D59" w14:textId="77777777">
        <w:tblPrEx>
          <w:tblW w:w="0" w:type="auto"/>
          <w:tblBorders>
            <w:left w:val="single" w:sz="4" w:space="0" w:color="auto"/>
            <w:right w:val="single" w:sz="4" w:space="0" w:color="auto"/>
            <w:insideH w:val="single" w:sz="4" w:space="0" w:color="auto"/>
            <w:insideV w:val="single" w:sz="4" w:space="0" w:color="auto"/>
          </w:tblBorders>
          <w:tblLook w:val="04A0"/>
        </w:tblPrEx>
        <w:tc>
          <w:tcPr>
            <w:tcW w:w="2268" w:type="dxa"/>
            <w:tcBorders>
              <w:top w:val="nil"/>
              <w:left w:val="nil"/>
              <w:bottom w:val="single" w:sz="4" w:space="0" w:color="auto"/>
              <w:right w:val="nil"/>
            </w:tcBorders>
          </w:tcPr>
          <w:p w:rsidR="008A37F6" w:rsidRPr="00D53144" w:rsidP="00884A0B" w14:paraId="3E6B96BE" w14:textId="77777777">
            <w:pPr>
              <w:suppressAutoHyphens/>
              <w:spacing w:line="240" w:lineRule="auto"/>
              <w:rPr>
                <w:snapToGrid/>
                <w:lang w:val="nl-NL"/>
              </w:rPr>
            </w:pPr>
            <w:r w:rsidRPr="00D53144">
              <w:rPr>
                <w:snapToGrid/>
                <w:lang w:val="nl-NL"/>
              </w:rPr>
              <w:tab/>
              <w:t>Adalimumab</w:t>
            </w:r>
          </w:p>
        </w:tc>
        <w:tc>
          <w:tcPr>
            <w:tcW w:w="720" w:type="dxa"/>
            <w:tcBorders>
              <w:top w:val="nil"/>
              <w:left w:val="nil"/>
              <w:bottom w:val="single" w:sz="4" w:space="0" w:color="auto"/>
              <w:right w:val="nil"/>
            </w:tcBorders>
          </w:tcPr>
          <w:p w:rsidR="008A37F6" w:rsidRPr="00D53144" w:rsidP="00884A0B" w14:paraId="4082C8C5" w14:textId="77777777">
            <w:pPr>
              <w:suppressAutoHyphens/>
              <w:spacing w:line="240" w:lineRule="auto"/>
              <w:rPr>
                <w:snapToGrid/>
                <w:lang w:val="nl-NL"/>
              </w:rPr>
            </w:pPr>
            <w:r w:rsidRPr="00D53144">
              <w:rPr>
                <w:snapToGrid/>
                <w:lang w:val="nl-NL"/>
              </w:rPr>
              <w:t>115</w:t>
            </w:r>
          </w:p>
        </w:tc>
        <w:tc>
          <w:tcPr>
            <w:tcW w:w="1170" w:type="dxa"/>
            <w:tcBorders>
              <w:top w:val="nil"/>
              <w:left w:val="nil"/>
              <w:bottom w:val="single" w:sz="4" w:space="0" w:color="auto"/>
              <w:right w:val="nil"/>
            </w:tcBorders>
          </w:tcPr>
          <w:p w:rsidR="008A37F6" w:rsidRPr="00D53144" w:rsidP="00884A0B" w14:paraId="745D0DEC" w14:textId="77777777">
            <w:pPr>
              <w:suppressAutoHyphens/>
              <w:spacing w:line="240" w:lineRule="auto"/>
              <w:rPr>
                <w:snapToGrid/>
                <w:lang w:val="nl-NL"/>
              </w:rPr>
            </w:pPr>
            <w:r w:rsidRPr="00D53144">
              <w:rPr>
                <w:snapToGrid/>
                <w:lang w:val="nl-NL"/>
              </w:rPr>
              <w:t>45 (39,1)</w:t>
            </w:r>
          </w:p>
        </w:tc>
        <w:tc>
          <w:tcPr>
            <w:tcW w:w="1890" w:type="dxa"/>
            <w:tcBorders>
              <w:top w:val="nil"/>
              <w:left w:val="nil"/>
              <w:bottom w:val="single" w:sz="4" w:space="0" w:color="auto"/>
              <w:right w:val="nil"/>
            </w:tcBorders>
          </w:tcPr>
          <w:p w:rsidR="008A37F6" w:rsidRPr="00D53144" w:rsidP="00884A0B" w14:paraId="30EC0734" w14:textId="77777777">
            <w:pPr>
              <w:suppressAutoHyphens/>
              <w:spacing w:line="240" w:lineRule="auto"/>
              <w:rPr>
                <w:snapToGrid/>
                <w:lang w:val="nl-NL"/>
              </w:rPr>
            </w:pPr>
            <w:r w:rsidRPr="00D53144">
              <w:rPr>
                <w:snapToGrid/>
                <w:lang w:val="nl-NL"/>
              </w:rPr>
              <w:t>NE</w:t>
            </w:r>
            <w:r w:rsidRPr="00D53144">
              <w:rPr>
                <w:snapToGrid/>
                <w:vertAlign w:val="superscript"/>
                <w:lang w:val="nl-NL"/>
              </w:rPr>
              <w:t>c</w:t>
            </w:r>
          </w:p>
        </w:tc>
        <w:tc>
          <w:tcPr>
            <w:tcW w:w="720" w:type="dxa"/>
            <w:tcBorders>
              <w:top w:val="nil"/>
              <w:left w:val="nil"/>
              <w:bottom w:val="single" w:sz="4" w:space="0" w:color="auto"/>
              <w:right w:val="nil"/>
            </w:tcBorders>
          </w:tcPr>
          <w:p w:rsidR="008A37F6" w:rsidRPr="00D53144" w:rsidP="00884A0B" w14:paraId="69DD2217" w14:textId="77777777">
            <w:pPr>
              <w:suppressAutoHyphens/>
              <w:spacing w:line="240" w:lineRule="auto"/>
              <w:rPr>
                <w:snapToGrid/>
                <w:lang w:val="nl-NL"/>
              </w:rPr>
            </w:pPr>
            <w:r w:rsidRPr="00D53144">
              <w:rPr>
                <w:snapToGrid/>
                <w:lang w:val="nl-NL"/>
              </w:rPr>
              <w:t>0,57</w:t>
            </w:r>
          </w:p>
        </w:tc>
        <w:tc>
          <w:tcPr>
            <w:tcW w:w="1170" w:type="dxa"/>
            <w:tcBorders>
              <w:top w:val="nil"/>
              <w:left w:val="nil"/>
              <w:bottom w:val="single" w:sz="4" w:space="0" w:color="auto"/>
              <w:right w:val="nil"/>
            </w:tcBorders>
          </w:tcPr>
          <w:p w:rsidR="008A37F6" w:rsidRPr="00D53144" w:rsidP="00884A0B" w14:paraId="6371C224" w14:textId="77777777">
            <w:pPr>
              <w:suppressAutoHyphens/>
              <w:spacing w:line="240" w:lineRule="auto"/>
              <w:rPr>
                <w:snapToGrid/>
                <w:lang w:val="nl-NL"/>
              </w:rPr>
            </w:pPr>
            <w:r w:rsidRPr="00D53144">
              <w:rPr>
                <w:snapToGrid/>
                <w:lang w:val="nl-NL"/>
              </w:rPr>
              <w:t>0,39, 0,84</w:t>
            </w:r>
          </w:p>
        </w:tc>
        <w:tc>
          <w:tcPr>
            <w:tcW w:w="1080" w:type="dxa"/>
            <w:tcBorders>
              <w:top w:val="nil"/>
              <w:left w:val="nil"/>
              <w:bottom w:val="single" w:sz="4" w:space="0" w:color="auto"/>
              <w:right w:val="nil"/>
            </w:tcBorders>
          </w:tcPr>
          <w:p w:rsidR="008A37F6" w:rsidRPr="00D53144" w:rsidP="00884A0B" w14:paraId="1E31CD9A" w14:textId="77777777">
            <w:pPr>
              <w:suppressAutoHyphens/>
              <w:spacing w:line="240" w:lineRule="auto"/>
              <w:rPr>
                <w:snapToGrid/>
                <w:lang w:val="nl-NL"/>
              </w:rPr>
            </w:pPr>
            <w:r w:rsidRPr="00D53144">
              <w:rPr>
                <w:snapToGrid/>
                <w:lang w:val="nl-NL"/>
              </w:rPr>
              <w:t>0,004</w:t>
            </w:r>
          </w:p>
        </w:tc>
      </w:tr>
    </w:tbl>
    <w:p w:rsidR="008A37F6" w:rsidRPr="00D53144" w:rsidP="00884A0B" w14:paraId="32A36636" w14:textId="77777777">
      <w:pPr>
        <w:suppressAutoHyphens/>
        <w:spacing w:line="240" w:lineRule="auto"/>
        <w:rPr>
          <w:snapToGrid/>
          <w:lang w:val="nl-NL"/>
        </w:rPr>
      </w:pPr>
      <w:r w:rsidRPr="00D53144">
        <w:rPr>
          <w:snapToGrid/>
          <w:lang w:val="nl-NL"/>
        </w:rPr>
        <w:t>N.B.: falen van de behandeling op of na week 6 (studie UV I), of op of na week 2 (studie UV II) werd geteld als een gebeurtenis. Drop-outs om redenen anders dan falen van de behandeling werden geschrapt op het moment van uitvallen.</w:t>
      </w:r>
    </w:p>
    <w:p w:rsidR="008A37F6" w:rsidRPr="00D53144" w:rsidP="00884A0B" w14:paraId="4194E83B" w14:textId="77777777">
      <w:pPr>
        <w:numPr>
          <w:ilvl w:val="0"/>
          <w:numId w:val="67"/>
        </w:numPr>
        <w:suppressAutoHyphens/>
        <w:spacing w:line="240" w:lineRule="auto"/>
        <w:rPr>
          <w:snapToGrid/>
          <w:lang w:val="nl-NL"/>
        </w:rPr>
      </w:pPr>
      <w:r w:rsidRPr="00D53144">
        <w:rPr>
          <w:snapToGrid/>
          <w:lang w:val="nl-NL"/>
        </w:rPr>
        <w:t>HR van adalimumab versus placebo uit proportionele risicoregressie met behandeling als factor.</w:t>
      </w:r>
    </w:p>
    <w:p w:rsidR="008A37F6" w:rsidRPr="00D53144" w:rsidP="00884A0B" w14:paraId="089DE545" w14:textId="77777777">
      <w:pPr>
        <w:numPr>
          <w:ilvl w:val="0"/>
          <w:numId w:val="67"/>
        </w:numPr>
        <w:suppressAutoHyphens/>
        <w:spacing w:line="240" w:lineRule="auto"/>
        <w:rPr>
          <w:snapToGrid/>
          <w:lang w:val="nl-NL"/>
        </w:rPr>
      </w:pPr>
      <w:r w:rsidRPr="00D53144">
        <w:rPr>
          <w:snapToGrid/>
          <w:lang w:val="nl-NL"/>
        </w:rPr>
        <w:t xml:space="preserve">2-zijdige </w:t>
      </w:r>
      <w:r w:rsidRPr="00D53144">
        <w:rPr>
          <w:i/>
          <w:snapToGrid/>
          <w:lang w:val="nl-NL"/>
        </w:rPr>
        <w:t>P</w:t>
      </w:r>
      <w:r w:rsidRPr="00D53144">
        <w:rPr>
          <w:snapToGrid/>
          <w:lang w:val="nl-NL"/>
        </w:rPr>
        <w:t>-waarde uit de log-rank test.</w:t>
      </w:r>
    </w:p>
    <w:p w:rsidR="008A37F6" w:rsidRPr="00D53144" w:rsidP="00884A0B" w14:paraId="2C7146A2" w14:textId="77777777">
      <w:pPr>
        <w:numPr>
          <w:ilvl w:val="0"/>
          <w:numId w:val="67"/>
        </w:numPr>
        <w:suppressAutoHyphens/>
        <w:spacing w:line="240" w:lineRule="auto"/>
        <w:rPr>
          <w:snapToGrid/>
          <w:lang w:val="nl-NL"/>
        </w:rPr>
      </w:pPr>
      <w:r w:rsidRPr="00D53144">
        <w:rPr>
          <w:snapToGrid/>
          <w:lang w:val="nl-NL"/>
        </w:rPr>
        <w:t xml:space="preserve">NE = niet te schatten. Een gebeurtenis trad op bij minder dan de helft van de </w:t>
      </w:r>
      <w:r w:rsidRPr="00D53144">
        <w:rPr>
          <w:i/>
          <w:snapToGrid/>
          <w:lang w:val="nl-NL"/>
        </w:rPr>
        <w:t>at-risk</w:t>
      </w:r>
      <w:r w:rsidRPr="00D53144">
        <w:rPr>
          <w:snapToGrid/>
          <w:lang w:val="nl-NL"/>
        </w:rPr>
        <w:t xml:space="preserve"> </w:t>
      </w:r>
      <w:r w:rsidRPr="00D53144">
        <w:rPr>
          <w:lang w:val="nl-NL"/>
        </w:rPr>
        <w:t>patiënten</w:t>
      </w:r>
      <w:r w:rsidRPr="00D53144">
        <w:rPr>
          <w:snapToGrid/>
          <w:lang w:val="nl-NL"/>
        </w:rPr>
        <w:t xml:space="preserve">. </w:t>
      </w:r>
    </w:p>
    <w:p w:rsidR="008A37F6" w:rsidRPr="00D53144" w14:paraId="10AF8208" w14:textId="77777777">
      <w:pPr>
        <w:tabs>
          <w:tab w:val="left" w:pos="1294"/>
        </w:tabs>
        <w:spacing w:line="240" w:lineRule="auto"/>
        <w:rPr>
          <w:lang w:val="nl-NL"/>
        </w:rPr>
      </w:pPr>
    </w:p>
    <w:p w:rsidR="008A37F6" w:rsidRPr="00D53144" w14:paraId="381C23D4" w14:textId="77777777">
      <w:pPr>
        <w:keepNext/>
        <w:suppressAutoHyphens/>
        <w:spacing w:line="240" w:lineRule="auto"/>
        <w:jc w:val="center"/>
        <w:rPr>
          <w:b/>
          <w:snapToGrid/>
          <w:lang w:val="nl-NL"/>
        </w:rPr>
      </w:pPr>
      <w:r w:rsidRPr="00D53144">
        <w:rPr>
          <w:b/>
          <w:snapToGrid/>
          <w:lang w:val="nl-NL"/>
        </w:rPr>
        <w:t xml:space="preserve">Figuur 1: Kaplan-Meier-curves tonen een samenvatting van de tijd tot het falen van de behandeling op of na week 6 (studie UV I) of week 2 (studie UV II) </w:t>
      </w:r>
    </w:p>
    <w:p w:rsidR="008A37F6" w:rsidRPr="00D53144" w14:paraId="2A975B53" w14:textId="77777777">
      <w:pPr>
        <w:keepNext/>
        <w:suppressAutoHyphens/>
        <w:spacing w:line="240" w:lineRule="auto"/>
        <w:jc w:val="center"/>
        <w:rPr>
          <w:snapToGrid/>
          <w:lang w:val="nl-NL"/>
        </w:rPr>
      </w:pPr>
    </w:p>
    <w:tbl>
      <w:tblPr>
        <w:tblW w:w="9288" w:type="dxa"/>
        <w:tblLayout w:type="fixed"/>
        <w:tblLook w:val="04A0"/>
      </w:tblPr>
      <w:tblGrid>
        <w:gridCol w:w="482"/>
        <w:gridCol w:w="3496"/>
        <w:gridCol w:w="1170"/>
        <w:gridCol w:w="1350"/>
        <w:gridCol w:w="900"/>
        <w:gridCol w:w="1890"/>
      </w:tblGrid>
      <w:tr w14:paraId="5E29ED6D" w14:textId="77777777">
        <w:tblPrEx>
          <w:tblW w:w="9288" w:type="dxa"/>
          <w:tblLayout w:type="fixed"/>
          <w:tblLook w:val="04A0"/>
        </w:tblPrEx>
        <w:trPr>
          <w:cantSplit/>
          <w:trHeight w:val="3924"/>
        </w:trPr>
        <w:tc>
          <w:tcPr>
            <w:tcW w:w="482" w:type="dxa"/>
            <w:textDirection w:val="btLr"/>
            <w:vAlign w:val="bottom"/>
          </w:tcPr>
          <w:p w:rsidR="008A37F6" w:rsidRPr="00D53144" w14:paraId="0B975ACB" w14:textId="77777777">
            <w:pPr>
              <w:keepNext/>
              <w:suppressAutoHyphens/>
              <w:spacing w:line="240" w:lineRule="auto"/>
              <w:ind w:left="113" w:right="113"/>
              <w:rPr>
                <w:b/>
                <w:snapToGrid/>
                <w:lang w:val="nl-NL"/>
              </w:rPr>
            </w:pPr>
            <w:r w:rsidRPr="00D53144">
              <w:rPr>
                <w:b/>
                <w:snapToGrid/>
                <w:lang w:val="nl-NL"/>
              </w:rPr>
              <w:t>Percentage falen van behandeling (%)</w:t>
            </w:r>
          </w:p>
        </w:tc>
        <w:tc>
          <w:tcPr>
            <w:tcW w:w="8806" w:type="dxa"/>
            <w:gridSpan w:val="5"/>
            <w:vAlign w:val="bottom"/>
          </w:tcPr>
          <w:p w:rsidR="008A37F6" w:rsidRPr="00D53144" w14:paraId="4882D6D7" w14:textId="77777777">
            <w:pPr>
              <w:keepNext/>
              <w:suppressAutoHyphens/>
              <w:spacing w:line="240" w:lineRule="auto"/>
              <w:rPr>
                <w:snapToGrid/>
                <w:lang w:val="nl-NL" w:eastAsia="nl-NL"/>
              </w:rPr>
            </w:pPr>
          </w:p>
          <w:p w:rsidR="008A37F6" w:rsidRPr="00D53144" w14:paraId="5E78DFAE" w14:textId="77777777">
            <w:pPr>
              <w:keepNext/>
              <w:suppressAutoHyphens/>
              <w:spacing w:line="240" w:lineRule="auto"/>
              <w:rPr>
                <w:snapToGrid/>
                <w:lang w:val="nl-NL"/>
              </w:rPr>
            </w:pPr>
            <w:r w:rsidRPr="00715A0F">
              <w:rPr>
                <w:noProof/>
              </w:rPr>
              <w:drawing>
                <wp:inline distT="0" distB="0" distL="0" distR="0">
                  <wp:extent cx="5486400" cy="2211705"/>
                  <wp:effectExtent l="0" t="0" r="0" b="0"/>
                  <wp:docPr id="13" name="Picture 6"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Humira Uveitis Figure 5_6"/>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211705"/>
                          </a:xfrm>
                          <a:prstGeom prst="rect">
                            <a:avLst/>
                          </a:prstGeom>
                          <a:noFill/>
                          <a:ln>
                            <a:noFill/>
                          </a:ln>
                        </pic:spPr>
                      </pic:pic>
                    </a:graphicData>
                  </a:graphic>
                </wp:inline>
              </w:drawing>
            </w:r>
          </w:p>
        </w:tc>
      </w:tr>
      <w:tr w14:paraId="73D11CC1" w14:textId="77777777">
        <w:tblPrEx>
          <w:tblW w:w="9288" w:type="dxa"/>
          <w:tblLayout w:type="fixed"/>
          <w:tblLook w:val="04A0"/>
        </w:tblPrEx>
        <w:tc>
          <w:tcPr>
            <w:tcW w:w="482" w:type="dxa"/>
          </w:tcPr>
          <w:p w:rsidR="008A37F6" w:rsidRPr="00D53144" w14:paraId="098658ED" w14:textId="77777777">
            <w:pPr>
              <w:suppressAutoHyphens/>
              <w:spacing w:line="240" w:lineRule="auto"/>
              <w:rPr>
                <w:snapToGrid/>
                <w:lang w:val="nl-NL"/>
              </w:rPr>
            </w:pPr>
          </w:p>
        </w:tc>
        <w:tc>
          <w:tcPr>
            <w:tcW w:w="8806" w:type="dxa"/>
            <w:gridSpan w:val="5"/>
          </w:tcPr>
          <w:p w:rsidR="008A37F6" w:rsidRPr="00D53144" w14:paraId="020E25E9" w14:textId="77777777">
            <w:pPr>
              <w:suppressAutoHyphens/>
              <w:spacing w:line="240" w:lineRule="auto"/>
              <w:jc w:val="center"/>
              <w:rPr>
                <w:b/>
                <w:snapToGrid/>
                <w:lang w:val="nl-NL"/>
              </w:rPr>
            </w:pPr>
            <w:r w:rsidRPr="00D53144">
              <w:rPr>
                <w:b/>
                <w:snapToGrid/>
                <w:lang w:val="nl-NL"/>
              </w:rPr>
              <w:t>Tijd (maanden)</w:t>
            </w:r>
          </w:p>
        </w:tc>
      </w:tr>
      <w:tr w14:paraId="5C6E6B23" w14:textId="77777777">
        <w:tblPrEx>
          <w:tblW w:w="9288" w:type="dxa"/>
          <w:tblLayout w:type="fixed"/>
          <w:tblLook w:val="04A0"/>
        </w:tblPrEx>
        <w:trPr>
          <w:trHeight w:val="396"/>
        </w:trPr>
        <w:tc>
          <w:tcPr>
            <w:tcW w:w="482" w:type="dxa"/>
          </w:tcPr>
          <w:p w:rsidR="008A37F6" w:rsidRPr="00D53144" w14:paraId="38491266" w14:textId="77777777">
            <w:pPr>
              <w:suppressAutoHyphens/>
              <w:spacing w:line="240" w:lineRule="auto"/>
              <w:rPr>
                <w:snapToGrid/>
                <w:lang w:val="nl-NL"/>
              </w:rPr>
            </w:pPr>
          </w:p>
        </w:tc>
        <w:tc>
          <w:tcPr>
            <w:tcW w:w="3496" w:type="dxa"/>
          </w:tcPr>
          <w:p w:rsidR="008A37F6" w:rsidRPr="00D53144" w14:paraId="6653AE64" w14:textId="77777777">
            <w:pPr>
              <w:suppressAutoHyphens/>
              <w:spacing w:line="240" w:lineRule="auto"/>
              <w:rPr>
                <w:snapToGrid/>
                <w:lang w:val="nl-NL"/>
              </w:rPr>
            </w:pPr>
            <w:r w:rsidRPr="00D53144">
              <w:rPr>
                <w:snapToGrid/>
                <w:lang w:val="nl-NL"/>
              </w:rPr>
              <w:t>Studie UV I            Behandeling</w:t>
            </w:r>
          </w:p>
        </w:tc>
        <w:tc>
          <w:tcPr>
            <w:tcW w:w="1170" w:type="dxa"/>
          </w:tcPr>
          <w:p w:rsidR="008A37F6" w:rsidRPr="00D53144" w14:paraId="33561C47" w14:textId="77777777">
            <w:pPr>
              <w:suppressAutoHyphens/>
              <w:spacing w:line="240" w:lineRule="auto"/>
              <w:jc w:val="right"/>
              <w:rPr>
                <w:snapToGrid/>
                <w:lang w:val="nl-NL"/>
              </w:rPr>
            </w:pPr>
            <w:r w:rsidRPr="00715A0F">
              <w:rPr>
                <w:noProof/>
              </w:rPr>
              <w:drawing>
                <wp:inline distT="0" distB="0" distL="0" distR="0">
                  <wp:extent cx="393700" cy="180975"/>
                  <wp:effectExtent l="0" t="0" r="6350" b="9525"/>
                  <wp:docPr id="14" name="Picture 5"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descr="Humira Uveitis Figure 5_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393700" cy="180975"/>
                          </a:xfrm>
                          <a:prstGeom prst="rect">
                            <a:avLst/>
                          </a:prstGeom>
                          <a:noFill/>
                          <a:ln>
                            <a:noFill/>
                          </a:ln>
                        </pic:spPr>
                      </pic:pic>
                    </a:graphicData>
                  </a:graphic>
                </wp:inline>
              </w:drawing>
            </w:r>
          </w:p>
        </w:tc>
        <w:tc>
          <w:tcPr>
            <w:tcW w:w="1350" w:type="dxa"/>
          </w:tcPr>
          <w:p w:rsidR="008A37F6" w:rsidRPr="00D53144" w14:paraId="0987A37E" w14:textId="77777777">
            <w:pPr>
              <w:suppressAutoHyphens/>
              <w:spacing w:line="240" w:lineRule="auto"/>
              <w:rPr>
                <w:snapToGrid/>
                <w:lang w:val="nl-NL"/>
              </w:rPr>
            </w:pPr>
            <w:r w:rsidRPr="00D53144">
              <w:rPr>
                <w:snapToGrid/>
                <w:lang w:val="nl-NL"/>
              </w:rPr>
              <w:t>Placebo</w:t>
            </w:r>
          </w:p>
        </w:tc>
        <w:tc>
          <w:tcPr>
            <w:tcW w:w="900" w:type="dxa"/>
          </w:tcPr>
          <w:p w:rsidR="008A37F6" w:rsidRPr="00D53144" w14:paraId="3397C821" w14:textId="77777777">
            <w:pPr>
              <w:suppressAutoHyphens/>
              <w:spacing w:line="240" w:lineRule="auto"/>
              <w:jc w:val="right"/>
              <w:rPr>
                <w:snapToGrid/>
                <w:lang w:val="nl-NL"/>
              </w:rPr>
            </w:pPr>
            <w:r w:rsidRPr="00715A0F">
              <w:rPr>
                <w:noProof/>
              </w:rPr>
              <w:drawing>
                <wp:inline distT="0" distB="0" distL="0" distR="0">
                  <wp:extent cx="563245" cy="180975"/>
                  <wp:effectExtent l="0" t="0" r="8255" b="9525"/>
                  <wp:docPr id="15" name="Picture 4"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Humira Uveitis Figure 5_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245" cy="180975"/>
                          </a:xfrm>
                          <a:prstGeom prst="rect">
                            <a:avLst/>
                          </a:prstGeom>
                          <a:noFill/>
                          <a:ln>
                            <a:noFill/>
                          </a:ln>
                        </pic:spPr>
                      </pic:pic>
                    </a:graphicData>
                  </a:graphic>
                </wp:inline>
              </w:drawing>
            </w:r>
          </w:p>
        </w:tc>
        <w:tc>
          <w:tcPr>
            <w:tcW w:w="1890" w:type="dxa"/>
          </w:tcPr>
          <w:p w:rsidR="008A37F6" w:rsidRPr="00D53144" w14:paraId="60E56C08" w14:textId="77777777">
            <w:pPr>
              <w:suppressAutoHyphens/>
              <w:spacing w:line="240" w:lineRule="auto"/>
              <w:rPr>
                <w:snapToGrid/>
                <w:lang w:val="nl-NL"/>
              </w:rPr>
            </w:pPr>
            <w:r w:rsidRPr="00D53144">
              <w:rPr>
                <w:snapToGrid/>
                <w:lang w:val="nl-NL"/>
              </w:rPr>
              <w:t>Adalimumab</w:t>
            </w:r>
          </w:p>
        </w:tc>
      </w:tr>
      <w:tr w14:paraId="206AAC67" w14:textId="77777777">
        <w:tblPrEx>
          <w:tblW w:w="9288" w:type="dxa"/>
          <w:tblLayout w:type="fixed"/>
          <w:tblLook w:val="04A0"/>
        </w:tblPrEx>
        <w:trPr>
          <w:trHeight w:val="3869"/>
        </w:trPr>
        <w:tc>
          <w:tcPr>
            <w:tcW w:w="482" w:type="dxa"/>
            <w:textDirection w:val="btLr"/>
            <w:vAlign w:val="bottom"/>
          </w:tcPr>
          <w:p w:rsidR="008A37F6" w:rsidRPr="00D53144" w14:paraId="1310FDB3" w14:textId="77777777">
            <w:pPr>
              <w:suppressAutoHyphens/>
              <w:spacing w:line="240" w:lineRule="auto"/>
              <w:jc w:val="center"/>
              <w:rPr>
                <w:snapToGrid/>
                <w:lang w:val="nl-NL"/>
              </w:rPr>
            </w:pPr>
            <w:r w:rsidRPr="00D53144">
              <w:rPr>
                <w:b/>
                <w:snapToGrid/>
                <w:lang w:val="nl-NL"/>
              </w:rPr>
              <w:t>Percentage falen van behandeling (%)</w:t>
            </w:r>
          </w:p>
        </w:tc>
        <w:tc>
          <w:tcPr>
            <w:tcW w:w="8806" w:type="dxa"/>
            <w:gridSpan w:val="5"/>
            <w:vAlign w:val="bottom"/>
          </w:tcPr>
          <w:p w:rsidR="008A37F6" w:rsidRPr="00D53144" w14:paraId="0DE189A8" w14:textId="77777777">
            <w:pPr>
              <w:suppressAutoHyphens/>
              <w:spacing w:line="240" w:lineRule="auto"/>
              <w:rPr>
                <w:snapToGrid/>
                <w:lang w:val="nl-NL"/>
              </w:rPr>
            </w:pPr>
            <w:r w:rsidRPr="00715A0F">
              <w:rPr>
                <w:noProof/>
              </w:rPr>
              <w:drawing>
                <wp:inline distT="0" distB="0" distL="0" distR="0">
                  <wp:extent cx="5486400" cy="2179955"/>
                  <wp:effectExtent l="0" t="0" r="0" b="0"/>
                  <wp:docPr id="16" name="Picture 3"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descr="Humira Uveitis Figure 5_7"/>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2179955"/>
                          </a:xfrm>
                          <a:prstGeom prst="rect">
                            <a:avLst/>
                          </a:prstGeom>
                          <a:noFill/>
                          <a:ln>
                            <a:noFill/>
                          </a:ln>
                        </pic:spPr>
                      </pic:pic>
                    </a:graphicData>
                  </a:graphic>
                </wp:inline>
              </w:drawing>
            </w:r>
          </w:p>
        </w:tc>
      </w:tr>
      <w:tr w14:paraId="7B22D9CA" w14:textId="77777777">
        <w:tblPrEx>
          <w:tblW w:w="9288" w:type="dxa"/>
          <w:tblLayout w:type="fixed"/>
          <w:tblLook w:val="04A0"/>
        </w:tblPrEx>
        <w:tc>
          <w:tcPr>
            <w:tcW w:w="482" w:type="dxa"/>
          </w:tcPr>
          <w:p w:rsidR="008A37F6" w:rsidRPr="00D53144" w14:paraId="3764B200" w14:textId="77777777">
            <w:pPr>
              <w:suppressAutoHyphens/>
              <w:spacing w:line="240" w:lineRule="auto"/>
              <w:rPr>
                <w:snapToGrid/>
                <w:lang w:val="nl-NL"/>
              </w:rPr>
            </w:pPr>
          </w:p>
        </w:tc>
        <w:tc>
          <w:tcPr>
            <w:tcW w:w="8806" w:type="dxa"/>
            <w:gridSpan w:val="5"/>
          </w:tcPr>
          <w:p w:rsidR="008A37F6" w:rsidRPr="00D53144" w14:paraId="2D0D87E3" w14:textId="77777777">
            <w:pPr>
              <w:suppressAutoHyphens/>
              <w:spacing w:line="240" w:lineRule="auto"/>
              <w:jc w:val="center"/>
              <w:rPr>
                <w:b/>
                <w:snapToGrid/>
                <w:lang w:val="nl-NL"/>
              </w:rPr>
            </w:pPr>
            <w:r w:rsidRPr="00D53144">
              <w:rPr>
                <w:b/>
                <w:snapToGrid/>
                <w:lang w:val="nl-NL"/>
              </w:rPr>
              <w:t>Tijd (maanden)</w:t>
            </w:r>
          </w:p>
        </w:tc>
      </w:tr>
      <w:tr w14:paraId="6A0A00E0" w14:textId="77777777">
        <w:tblPrEx>
          <w:tblW w:w="9288" w:type="dxa"/>
          <w:tblLayout w:type="fixed"/>
          <w:tblLook w:val="04A0"/>
        </w:tblPrEx>
        <w:trPr>
          <w:trHeight w:val="369"/>
        </w:trPr>
        <w:tc>
          <w:tcPr>
            <w:tcW w:w="482" w:type="dxa"/>
          </w:tcPr>
          <w:p w:rsidR="008A37F6" w:rsidRPr="00D53144" w14:paraId="030A21C8" w14:textId="77777777">
            <w:pPr>
              <w:suppressAutoHyphens/>
              <w:spacing w:line="240" w:lineRule="auto"/>
              <w:rPr>
                <w:snapToGrid/>
                <w:lang w:val="nl-NL"/>
              </w:rPr>
            </w:pPr>
          </w:p>
        </w:tc>
        <w:tc>
          <w:tcPr>
            <w:tcW w:w="3496" w:type="dxa"/>
          </w:tcPr>
          <w:p w:rsidR="008A37F6" w:rsidRPr="00D53144" w14:paraId="36BEB1D3" w14:textId="77777777">
            <w:pPr>
              <w:suppressAutoHyphens/>
              <w:spacing w:line="240" w:lineRule="auto"/>
              <w:rPr>
                <w:snapToGrid/>
                <w:lang w:val="nl-NL"/>
              </w:rPr>
            </w:pPr>
            <w:r w:rsidRPr="00D53144">
              <w:rPr>
                <w:snapToGrid/>
                <w:lang w:val="nl-NL"/>
              </w:rPr>
              <w:t>Studie UV II           Behandeling</w:t>
            </w:r>
          </w:p>
        </w:tc>
        <w:tc>
          <w:tcPr>
            <w:tcW w:w="1170" w:type="dxa"/>
          </w:tcPr>
          <w:p w:rsidR="008A37F6" w:rsidRPr="00D53144" w14:paraId="4CB8C006" w14:textId="77777777">
            <w:pPr>
              <w:suppressAutoHyphens/>
              <w:spacing w:line="240" w:lineRule="auto"/>
              <w:jc w:val="right"/>
              <w:rPr>
                <w:snapToGrid/>
                <w:lang w:val="nl-NL"/>
              </w:rPr>
            </w:pPr>
            <w:r w:rsidRPr="00715A0F">
              <w:rPr>
                <w:noProof/>
              </w:rPr>
              <w:drawing>
                <wp:inline distT="0" distB="0" distL="0" distR="0">
                  <wp:extent cx="393700" cy="180975"/>
                  <wp:effectExtent l="0" t="0" r="6350" b="9525"/>
                  <wp:docPr id="17" name="Picture 2"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Humira Uveitis Figure 5_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393700" cy="180975"/>
                          </a:xfrm>
                          <a:prstGeom prst="rect">
                            <a:avLst/>
                          </a:prstGeom>
                          <a:noFill/>
                          <a:ln>
                            <a:noFill/>
                          </a:ln>
                        </pic:spPr>
                      </pic:pic>
                    </a:graphicData>
                  </a:graphic>
                </wp:inline>
              </w:drawing>
            </w:r>
          </w:p>
        </w:tc>
        <w:tc>
          <w:tcPr>
            <w:tcW w:w="1350" w:type="dxa"/>
          </w:tcPr>
          <w:p w:rsidR="008A37F6" w:rsidRPr="00D53144" w14:paraId="66AB84E3" w14:textId="77777777">
            <w:pPr>
              <w:suppressAutoHyphens/>
              <w:spacing w:line="240" w:lineRule="auto"/>
              <w:rPr>
                <w:snapToGrid/>
                <w:lang w:val="nl-NL"/>
              </w:rPr>
            </w:pPr>
            <w:r w:rsidRPr="00D53144">
              <w:rPr>
                <w:snapToGrid/>
                <w:lang w:val="nl-NL"/>
              </w:rPr>
              <w:t>Placebo</w:t>
            </w:r>
          </w:p>
        </w:tc>
        <w:tc>
          <w:tcPr>
            <w:tcW w:w="900" w:type="dxa"/>
          </w:tcPr>
          <w:p w:rsidR="008A37F6" w:rsidRPr="00D53144" w14:paraId="5D15E915" w14:textId="77777777">
            <w:pPr>
              <w:suppressAutoHyphens/>
              <w:spacing w:line="240" w:lineRule="auto"/>
              <w:jc w:val="right"/>
              <w:rPr>
                <w:snapToGrid/>
                <w:lang w:val="nl-NL"/>
              </w:rPr>
            </w:pPr>
            <w:r w:rsidRPr="00715A0F">
              <w:rPr>
                <w:noProof/>
              </w:rPr>
              <w:drawing>
                <wp:inline distT="0" distB="0" distL="0" distR="0">
                  <wp:extent cx="563245" cy="180975"/>
                  <wp:effectExtent l="0" t="0" r="8255" b="9525"/>
                  <wp:docPr id="18" name="Picture 1" descr="Humira Uveitis Figure 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Humira Uveitis Figure 5_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245" cy="180975"/>
                          </a:xfrm>
                          <a:prstGeom prst="rect">
                            <a:avLst/>
                          </a:prstGeom>
                          <a:noFill/>
                          <a:ln>
                            <a:noFill/>
                          </a:ln>
                        </pic:spPr>
                      </pic:pic>
                    </a:graphicData>
                  </a:graphic>
                </wp:inline>
              </w:drawing>
            </w:r>
          </w:p>
        </w:tc>
        <w:tc>
          <w:tcPr>
            <w:tcW w:w="1890" w:type="dxa"/>
          </w:tcPr>
          <w:p w:rsidR="008A37F6" w:rsidRPr="00D53144" w14:paraId="2C9BA4B2" w14:textId="77777777">
            <w:pPr>
              <w:suppressAutoHyphens/>
              <w:spacing w:line="240" w:lineRule="auto"/>
              <w:rPr>
                <w:snapToGrid/>
                <w:lang w:val="nl-NL"/>
              </w:rPr>
            </w:pPr>
            <w:r w:rsidRPr="00D53144">
              <w:rPr>
                <w:snapToGrid/>
                <w:lang w:val="nl-NL"/>
              </w:rPr>
              <w:t>Adalimumab</w:t>
            </w:r>
          </w:p>
        </w:tc>
      </w:tr>
      <w:tr w14:paraId="0682228E" w14:textId="77777777">
        <w:tblPrEx>
          <w:tblW w:w="9288" w:type="dxa"/>
          <w:tblLayout w:type="fixed"/>
          <w:tblLook w:val="04A0"/>
        </w:tblPrEx>
        <w:trPr>
          <w:trHeight w:val="629"/>
        </w:trPr>
        <w:tc>
          <w:tcPr>
            <w:tcW w:w="9288" w:type="dxa"/>
            <w:gridSpan w:val="6"/>
            <w:vAlign w:val="center"/>
          </w:tcPr>
          <w:p w:rsidR="008A37F6" w:rsidRPr="00D53144" w14:paraId="1CD084C4" w14:textId="77777777">
            <w:pPr>
              <w:suppressAutoHyphens/>
              <w:spacing w:line="240" w:lineRule="auto"/>
              <w:rPr>
                <w:snapToGrid/>
                <w:lang w:val="nl-NL"/>
              </w:rPr>
            </w:pPr>
            <w:r w:rsidRPr="00D53144">
              <w:rPr>
                <w:snapToGrid/>
                <w:lang w:val="nl-NL"/>
              </w:rPr>
              <w:t>N.B.: P# = Placebo (aantal gebeurtenissen/aantal met risico); A# = HUMIRA (aantal gebeurtenissen/aantal met risico).</w:t>
            </w:r>
          </w:p>
        </w:tc>
      </w:tr>
    </w:tbl>
    <w:p w:rsidR="008A37F6" w:rsidRPr="00D53144" w14:paraId="497462C6" w14:textId="77777777">
      <w:pPr>
        <w:suppressAutoHyphens/>
        <w:spacing w:line="240" w:lineRule="auto"/>
        <w:rPr>
          <w:snapToGrid/>
          <w:szCs w:val="20"/>
          <w:lang w:val="nl-NL"/>
        </w:rPr>
      </w:pPr>
    </w:p>
    <w:p w:rsidR="008A37F6" w:rsidRPr="00D53144" w14:paraId="10FE20D2" w14:textId="77777777">
      <w:pPr>
        <w:suppressAutoHyphens/>
        <w:spacing w:line="240" w:lineRule="auto"/>
        <w:rPr>
          <w:snapToGrid/>
          <w:szCs w:val="20"/>
          <w:lang w:val="nl-NL"/>
        </w:rPr>
      </w:pPr>
      <w:r w:rsidRPr="00D53144">
        <w:rPr>
          <w:snapToGrid/>
          <w:szCs w:val="20"/>
          <w:lang w:val="nl-NL"/>
        </w:rPr>
        <w:t>In studie UV I werden statistisch significante verschillen ten gunste van adalimumab in vergelijking met placebo waargenomen voor elk onderdeel van falen van de behandeling. In studie UV II werden statistisch significante verschillen alleen waargenomen voor gezichtsscherpte, maar waren de andere onderdelen getalsmatig in het voordeel van adalimumab.</w:t>
      </w:r>
    </w:p>
    <w:p w:rsidR="008A37F6" w:rsidRPr="00D53144" w14:paraId="003DD86F" w14:textId="77777777">
      <w:pPr>
        <w:suppressAutoHyphens/>
        <w:spacing w:line="240" w:lineRule="auto"/>
        <w:rPr>
          <w:snapToGrid/>
          <w:szCs w:val="20"/>
          <w:lang w:val="nl-NL"/>
        </w:rPr>
      </w:pPr>
    </w:p>
    <w:p w:rsidR="00E50112" w:rsidRPr="00D53144" w14:paraId="3A74BEFB" w14:textId="25350907">
      <w:pPr>
        <w:rPr>
          <w:lang w:val="nl-NL"/>
        </w:rPr>
      </w:pPr>
      <w:r w:rsidRPr="00D53144">
        <w:rPr>
          <w:lang w:val="nl-NL"/>
        </w:rPr>
        <w:t xml:space="preserve">Van de 424 proefpersonen die aan de ongecontroleerde langetermijnextensie van de studies UV I en UV II deelnamen, kwamen 60 proefpersonen niet in aanmerking (bijvoorbeeld door afwijkingen of door complicaties secundair aan diabetische retinopathie, door een staaroperatie of vitrectomie); zij werden uitgesloten van de primaire effectiviteitsanalyse. Van de </w:t>
      </w:r>
      <w:r w:rsidRPr="00D53144" w:rsidR="002B7938">
        <w:rPr>
          <w:lang w:val="nl-NL"/>
        </w:rPr>
        <w:t>364</w:t>
      </w:r>
      <w:r w:rsidRPr="00D53144">
        <w:rPr>
          <w:lang w:val="nl-NL"/>
        </w:rPr>
        <w:t xml:space="preserve"> resterende patiënten bereikten </w:t>
      </w:r>
      <w:r w:rsidRPr="00D53144" w:rsidR="002B7938">
        <w:rPr>
          <w:lang w:val="nl-NL"/>
        </w:rPr>
        <w:t xml:space="preserve">269 (74%) </w:t>
      </w:r>
      <w:r w:rsidRPr="00D53144">
        <w:rPr>
          <w:lang w:val="nl-NL"/>
        </w:rPr>
        <w:t>evalueerbare patiënten 78 weken open-label adalimumab behandeling. Op basis van de waargenomen gegevens waren 2</w:t>
      </w:r>
      <w:r w:rsidRPr="00D53144" w:rsidR="002B7938">
        <w:rPr>
          <w:lang w:val="nl-NL"/>
        </w:rPr>
        <w:t>16</w:t>
      </w:r>
      <w:r w:rsidRPr="00D53144">
        <w:rPr>
          <w:lang w:val="nl-NL"/>
        </w:rPr>
        <w:t xml:space="preserve"> (80,</w:t>
      </w:r>
      <w:r w:rsidRPr="00D53144" w:rsidR="002B7938">
        <w:rPr>
          <w:lang w:val="nl-NL"/>
        </w:rPr>
        <w:t>3</w:t>
      </w:r>
      <w:r w:rsidRPr="00D53144">
        <w:rPr>
          <w:lang w:val="nl-NL"/>
        </w:rPr>
        <w:t xml:space="preserve">%) patiënten in een latente fase (geen actieve ontstekingslaesies, </w:t>
      </w:r>
      <w:r w:rsidRPr="00D53144" w:rsidR="00055BDC">
        <w:rPr>
          <w:lang w:val="nl-NL"/>
        </w:rPr>
        <w:t>classificatie van het aantal cellen in de voorste oogkamer</w:t>
      </w:r>
      <w:r w:rsidRPr="00D53144">
        <w:rPr>
          <w:lang w:val="nl-NL"/>
        </w:rPr>
        <w:t xml:space="preserve"> ≤ 0,5+, </w:t>
      </w:r>
      <w:r w:rsidRPr="00D53144" w:rsidR="00055BDC">
        <w:rPr>
          <w:lang w:val="nl-NL"/>
        </w:rPr>
        <w:t>mate van vertroebeling van het glasvocht (‘vitreous haze’ of VH)</w:t>
      </w:r>
      <w:r w:rsidRPr="00D53144">
        <w:rPr>
          <w:lang w:val="nl-NL"/>
        </w:rPr>
        <w:t xml:space="preserve"> ≤ 0,5+) met een gelijktijdig toegediende dosis steroïd ≤ 7,5 mg per dag; bij 1</w:t>
      </w:r>
      <w:r w:rsidRPr="00D53144" w:rsidR="005A3610">
        <w:rPr>
          <w:lang w:val="nl-NL"/>
        </w:rPr>
        <w:t>78</w:t>
      </w:r>
      <w:r w:rsidRPr="00D53144">
        <w:rPr>
          <w:lang w:val="nl-NL"/>
        </w:rPr>
        <w:t xml:space="preserve"> (66,</w:t>
      </w:r>
      <w:r w:rsidRPr="00D53144" w:rsidR="005A3610">
        <w:rPr>
          <w:lang w:val="nl-NL"/>
        </w:rPr>
        <w:t>2</w:t>
      </w:r>
      <w:r w:rsidRPr="00D53144">
        <w:rPr>
          <w:lang w:val="nl-NL"/>
        </w:rPr>
        <w:t>%) proefpersonen was de ziekte zonder steroïden latent. De beste gecorrigeerde gezichtsscherpte (BCVA) was bij 88,6% van de ogen verbeterd of gehandhaafd (&lt; 5 letters achteruitgang) in week 78. De gegevens na week 78 waren in het algemeen consistent met deze resultaten, maar het aantal deelnemende proefpersonen nam na deze tijd af. Van de patiënten die met de studie stopten, stopte 18% wegens bijwerkingen en 8% wegens onvoldoende respons op behandeling met adalimumab.</w:t>
      </w:r>
    </w:p>
    <w:p w:rsidR="008A37F6" w:rsidRPr="00D53144" w14:paraId="6E805714" w14:textId="77777777">
      <w:pPr>
        <w:suppressAutoHyphens/>
        <w:spacing w:line="240" w:lineRule="auto"/>
        <w:rPr>
          <w:snapToGrid/>
          <w:szCs w:val="20"/>
          <w:lang w:val="nl-NL"/>
        </w:rPr>
      </w:pPr>
    </w:p>
    <w:p w:rsidR="008A37F6" w:rsidRPr="00D53144" w14:paraId="4C999A3E" w14:textId="77777777">
      <w:pPr>
        <w:suppressAutoHyphens/>
        <w:spacing w:line="240" w:lineRule="auto"/>
        <w:rPr>
          <w:i/>
          <w:snapToGrid/>
          <w:szCs w:val="20"/>
          <w:u w:val="single"/>
          <w:lang w:val="nl-NL"/>
        </w:rPr>
      </w:pPr>
      <w:r w:rsidRPr="00D53144">
        <w:rPr>
          <w:i/>
          <w:snapToGrid/>
          <w:szCs w:val="20"/>
          <w:u w:val="single"/>
          <w:lang w:val="nl-NL"/>
        </w:rPr>
        <w:t>Kwaliteit van leven</w:t>
      </w:r>
    </w:p>
    <w:p w:rsidR="008A37F6" w:rsidRPr="00D53144" w14:paraId="3BBF1FA7" w14:textId="77777777">
      <w:pPr>
        <w:suppressAutoHyphens/>
        <w:spacing w:line="240" w:lineRule="auto"/>
        <w:rPr>
          <w:snapToGrid/>
          <w:szCs w:val="20"/>
          <w:lang w:val="nl-NL"/>
        </w:rPr>
      </w:pPr>
    </w:p>
    <w:p w:rsidR="008A37F6" w:rsidRPr="00D53144" w14:paraId="2E2E2F6C" w14:textId="77777777">
      <w:pPr>
        <w:tabs>
          <w:tab w:val="left" w:pos="1294"/>
        </w:tabs>
        <w:spacing w:line="240" w:lineRule="auto"/>
        <w:rPr>
          <w:lang w:val="nl-NL"/>
        </w:rPr>
      </w:pPr>
      <w:r w:rsidRPr="00D53144">
        <w:rPr>
          <w:snapToGrid/>
          <w:szCs w:val="20"/>
          <w:lang w:val="nl-NL"/>
        </w:rPr>
        <w:t>In beide klinische studies werden door de patiënt gemelde resultaten met betrekking tot gezichtsvermogen-gerelateerd functioneren gemeten op basis van de NEI VFQ-25. Humira was getalsmatig in het voordeel voor het merendeel van de subscores, met statistisch significante gemiddelde verschillen voor algeheel gezichtsvermogen, pijn in het oog, dichtbij zien, geestelijke gezondheid en totaalscore in studie UV I en voor algeheel gezichtsvermogen en de geestelijke gezondheid in studie UV II. Gezichtsvermogen-gerelateerde effecten waren niet getalsmatig in het voordeel van Humira met betrekking tot kleurwaarneming in studie UV I en met betrekking tot kleurwaarneming, perifeer zicht en dichtbij zien in studie UV II.</w:t>
      </w:r>
    </w:p>
    <w:p w:rsidR="008A37F6" w:rsidRPr="00D53144" w14:paraId="3CDE0F56" w14:textId="77777777">
      <w:pPr>
        <w:tabs>
          <w:tab w:val="left" w:pos="1294"/>
        </w:tabs>
        <w:spacing w:line="240" w:lineRule="auto"/>
        <w:rPr>
          <w:u w:val="single"/>
          <w:lang w:val="nl-NL"/>
        </w:rPr>
      </w:pPr>
    </w:p>
    <w:p w:rsidR="008A37F6" w:rsidRPr="00D53144" w14:paraId="4173DE35" w14:textId="77777777">
      <w:pPr>
        <w:keepNext/>
        <w:tabs>
          <w:tab w:val="left" w:pos="1294"/>
        </w:tabs>
        <w:spacing w:line="240" w:lineRule="auto"/>
        <w:rPr>
          <w:u w:val="single"/>
          <w:lang w:val="nl-NL"/>
        </w:rPr>
      </w:pPr>
      <w:r w:rsidRPr="00D53144">
        <w:rPr>
          <w:u w:val="single"/>
          <w:lang w:val="nl-NL"/>
        </w:rPr>
        <w:t xml:space="preserve">Immunogeniciteit </w:t>
      </w:r>
    </w:p>
    <w:p w:rsidR="008A37F6" w:rsidRPr="00D53144" w14:paraId="15206901" w14:textId="77777777">
      <w:pPr>
        <w:keepNext/>
        <w:tabs>
          <w:tab w:val="left" w:pos="1294"/>
        </w:tabs>
        <w:autoSpaceDE w:val="0"/>
        <w:autoSpaceDN w:val="0"/>
        <w:adjustRightInd w:val="0"/>
        <w:spacing w:line="240" w:lineRule="auto"/>
        <w:rPr>
          <w:u w:val="single"/>
          <w:lang w:val="nl-NL"/>
        </w:rPr>
      </w:pPr>
    </w:p>
    <w:p w:rsidR="008A37F6" w:rsidRPr="00D53144" w14:paraId="1769055C" w14:textId="77777777">
      <w:pPr>
        <w:keepNext/>
        <w:tabs>
          <w:tab w:val="left" w:pos="1294"/>
        </w:tabs>
        <w:spacing w:line="240" w:lineRule="auto"/>
        <w:rPr>
          <w:lang w:val="nl-NL"/>
        </w:rPr>
      </w:pPr>
      <w:r w:rsidRPr="00D53144">
        <w:rPr>
          <w:lang w:val="nl-NL"/>
        </w:rPr>
        <w:t>Vorming van anti-adalimumab antilichamen is geassocieerd met een verhoogde klaring en een verminderde werkzaamheid van adalimumab. Er is geen duidelijke correlatie tussen de aanwezigheid van anti-adalimumab antilichamen en het optreden van bijwerkingen.</w:t>
      </w:r>
    </w:p>
    <w:p w:rsidR="00CA675A" w:rsidRPr="00D53144" w14:paraId="20325705" w14:textId="77777777">
      <w:pPr>
        <w:keepNext/>
        <w:tabs>
          <w:tab w:val="left" w:pos="1294"/>
        </w:tabs>
        <w:spacing w:line="240" w:lineRule="auto"/>
        <w:rPr>
          <w:lang w:val="nl-NL"/>
        </w:rPr>
      </w:pPr>
    </w:p>
    <w:p w:rsidR="00CA675A" w:rsidRPr="00D53144" w:rsidP="00CA675A" w14:paraId="5160CB65" w14:textId="77777777">
      <w:pPr>
        <w:tabs>
          <w:tab w:val="left" w:pos="1294"/>
        </w:tabs>
        <w:spacing w:line="240" w:lineRule="auto"/>
        <w:rPr>
          <w:lang w:val="nl-NL"/>
        </w:rPr>
      </w:pPr>
      <w:r w:rsidRPr="00D53144">
        <w:rPr>
          <w:lang w:val="nl-NL"/>
        </w:rPr>
        <w:t xml:space="preserve">Patiënten in reumatoïde artritis onderzoeken I, II en III werden gedurende de periode van 6 tot 12 maanden herhaaldelijk getest op anti-adalimumab antilichamen. In de belangrijkste onderzoeken werden anti-adalimumab antilichamen gevonden bij 5,5% (58/1053) van de met adalimumab behandelde patiënten, vergeleken met 0,5% (2/370) bij placebopatiënten. Bij patiënten die niet gelijktijdig methotrexaat kregen, bedroeg de incidentie 12,4%, vergeleken met 0,6% wanneer adalimumab werd gebruikt als toevoeging aan methotrexaat. </w:t>
      </w:r>
    </w:p>
    <w:p w:rsidR="008A37F6" w:rsidRPr="00D53144" w14:paraId="32FF6487" w14:textId="77777777">
      <w:pPr>
        <w:tabs>
          <w:tab w:val="clear" w:pos="567"/>
        </w:tabs>
        <w:spacing w:line="240" w:lineRule="auto"/>
        <w:rPr>
          <w:lang w:val="nl-NL"/>
        </w:rPr>
      </w:pPr>
    </w:p>
    <w:p w:rsidR="008A37F6" w:rsidRPr="00D53144" w14:paraId="0AC05B2C" w14:textId="77777777">
      <w:pPr>
        <w:tabs>
          <w:tab w:val="clear" w:pos="567"/>
        </w:tabs>
        <w:spacing w:line="240" w:lineRule="auto"/>
        <w:rPr>
          <w:lang w:val="nl-NL"/>
        </w:rPr>
      </w:pPr>
      <w:r w:rsidRPr="00D53144">
        <w:rPr>
          <w:lang w:val="nl-NL"/>
        </w:rPr>
        <w:t xml:space="preserve">Bij patiënten met de ziekte van Crohn werden anti-adalimumab antilichamen geïdentificeerd bij 7/269 proefpersonen (2,6%) en bij patiënten met colitis ulcerosa bij 19/487 proefpersonen (3,9%). </w:t>
      </w:r>
    </w:p>
    <w:p w:rsidR="008A37F6" w:rsidRPr="00D53144" w14:paraId="10766F71" w14:textId="77777777">
      <w:pPr>
        <w:tabs>
          <w:tab w:val="clear" w:pos="567"/>
        </w:tabs>
        <w:spacing w:line="240" w:lineRule="auto"/>
        <w:rPr>
          <w:lang w:val="nl-NL"/>
        </w:rPr>
      </w:pPr>
    </w:p>
    <w:p w:rsidR="008A37F6" w:rsidRPr="00D53144" w14:paraId="2A9E0E54" w14:textId="77777777">
      <w:pPr>
        <w:tabs>
          <w:tab w:val="clear" w:pos="567"/>
        </w:tabs>
        <w:spacing w:line="240" w:lineRule="auto"/>
        <w:rPr>
          <w:lang w:val="nl-NL"/>
        </w:rPr>
      </w:pPr>
      <w:r w:rsidRPr="00D53144">
        <w:rPr>
          <w:lang w:val="nl-NL"/>
        </w:rPr>
        <w:t xml:space="preserve">Bij volwassen patiënten met psoriasis werden anti-adalimumab antilichamen geïdentificeerd bij 77/920 (8,4%) van de proefpersonen die behandeld waren met adalimumab monotherapie. </w:t>
      </w:r>
    </w:p>
    <w:p w:rsidR="008A37F6" w:rsidRPr="00D53144" w14:paraId="0C9882E9" w14:textId="77777777">
      <w:pPr>
        <w:tabs>
          <w:tab w:val="clear" w:pos="567"/>
        </w:tabs>
        <w:spacing w:line="240" w:lineRule="auto"/>
        <w:rPr>
          <w:lang w:val="nl-NL"/>
        </w:rPr>
      </w:pPr>
    </w:p>
    <w:p w:rsidR="008A37F6" w:rsidRPr="00D53144" w14:paraId="51E2E8AE" w14:textId="77777777">
      <w:pPr>
        <w:tabs>
          <w:tab w:val="clear" w:pos="567"/>
        </w:tabs>
        <w:spacing w:line="240" w:lineRule="auto"/>
        <w:rPr>
          <w:lang w:val="nl-NL"/>
        </w:rPr>
      </w:pPr>
      <w:r w:rsidRPr="00D53144">
        <w:rPr>
          <w:lang w:val="nl-NL"/>
        </w:rPr>
        <w:t>Bij volwassen patiënten met plaque psoriasis die langdurig met alleen adalimumab werden behandeld en tijdelijk de behandeling onderbraken in het kader van een onderzoek, was het aantal patiënten waarbij antilichaamvorming tegen adalimumab voorkwam na hervatten van de behandeling (11 van de 482 proefpersonen, 2,3%) vergelijkbaar met het aantal voorafgaand aan de onderbreking (11 van de 590 proefpersonen, 1,9%).</w:t>
      </w:r>
    </w:p>
    <w:p w:rsidR="008A37F6" w:rsidRPr="00D53144" w14:paraId="0905325B" w14:textId="77777777">
      <w:pPr>
        <w:tabs>
          <w:tab w:val="clear" w:pos="567"/>
        </w:tabs>
        <w:spacing w:line="240" w:lineRule="auto"/>
        <w:rPr>
          <w:lang w:val="nl-NL"/>
        </w:rPr>
      </w:pPr>
    </w:p>
    <w:p w:rsidR="008A37F6" w:rsidRPr="00D53144" w14:paraId="27698A0D" w14:textId="77777777">
      <w:pPr>
        <w:tabs>
          <w:tab w:val="clear" w:pos="567"/>
        </w:tabs>
        <w:spacing w:line="240" w:lineRule="auto"/>
        <w:rPr>
          <w:lang w:val="nl-NL"/>
        </w:rPr>
      </w:pPr>
      <w:r w:rsidRPr="00D53144">
        <w:rPr>
          <w:lang w:val="nl-NL"/>
        </w:rPr>
        <w:t>Bij patiënten met matig ernstige tot ernstige hidradenitis suppurativa werden bij 10/99 van de met adalimumab behandelde patiënten (10,1%) antilichamen tegen adalimumab aangetroffen.</w:t>
      </w:r>
    </w:p>
    <w:p w:rsidR="008A37F6" w:rsidRPr="00D53144" w14:paraId="16E1E905" w14:textId="77777777">
      <w:pPr>
        <w:tabs>
          <w:tab w:val="clear" w:pos="567"/>
        </w:tabs>
        <w:spacing w:line="240" w:lineRule="auto"/>
        <w:rPr>
          <w:lang w:val="nl-NL"/>
        </w:rPr>
      </w:pPr>
    </w:p>
    <w:p w:rsidR="008A37F6" w:rsidRPr="00D53144" w14:paraId="73B5258D" w14:textId="77777777">
      <w:pPr>
        <w:tabs>
          <w:tab w:val="clear" w:pos="567"/>
        </w:tabs>
        <w:spacing w:line="240" w:lineRule="auto"/>
        <w:rPr>
          <w:lang w:val="nl-NL"/>
        </w:rPr>
      </w:pPr>
      <w:r w:rsidRPr="00D53144">
        <w:rPr>
          <w:lang w:val="nl-NL"/>
        </w:rPr>
        <w:t>Bij patiënten met matig tot ernstig actieve juveniele ziekte van Crohn ontwikkelde zich bij 3,3% van de patiënten die werden behandeld met adalimumab antilichamen tegen adalimumab.</w:t>
      </w:r>
    </w:p>
    <w:p w:rsidR="008A37F6" w:rsidRPr="00D53144" w14:paraId="076E9008" w14:textId="77777777">
      <w:pPr>
        <w:tabs>
          <w:tab w:val="clear" w:pos="567"/>
        </w:tabs>
        <w:spacing w:line="240" w:lineRule="auto"/>
        <w:rPr>
          <w:lang w:val="nl-NL"/>
        </w:rPr>
      </w:pPr>
    </w:p>
    <w:p w:rsidR="008A37F6" w:rsidRPr="00D53144" w14:paraId="3798357C" w14:textId="77777777">
      <w:pPr>
        <w:tabs>
          <w:tab w:val="clear" w:pos="567"/>
        </w:tabs>
        <w:spacing w:line="240" w:lineRule="auto"/>
        <w:rPr>
          <w:lang w:val="nl-NL"/>
        </w:rPr>
      </w:pPr>
      <w:r w:rsidRPr="00D53144">
        <w:rPr>
          <w:lang w:val="nl-NL"/>
        </w:rPr>
        <w:t>Bij volwassen patiënten met niet-infectieuze uveïtis werden anti-adalimumab antilichamen geïdentificeerd bij 4,8% (12/249) van de patiënten die waren behandeld met adalimumab.</w:t>
      </w:r>
    </w:p>
    <w:p w:rsidR="008A37F6" w:rsidRPr="00D53144" w14:paraId="6548A0D3" w14:textId="70826596">
      <w:pPr>
        <w:tabs>
          <w:tab w:val="clear" w:pos="567"/>
        </w:tabs>
        <w:spacing w:line="240" w:lineRule="auto"/>
        <w:rPr>
          <w:lang w:val="nl-NL"/>
        </w:rPr>
      </w:pPr>
    </w:p>
    <w:p w:rsidR="004D2519" w:rsidRPr="00D53144" w:rsidP="004D2519" w14:paraId="4B5AAC5D" w14:textId="46876089">
      <w:pPr>
        <w:spacing w:line="240" w:lineRule="auto"/>
        <w:rPr>
          <w:lang w:val="nl-NL"/>
        </w:rPr>
      </w:pPr>
      <w:r w:rsidRPr="00D53144">
        <w:rPr>
          <w:lang w:val="nl-NL"/>
        </w:rPr>
        <w:t>Bij patiënten met</w:t>
      </w:r>
      <w:r w:rsidRPr="00D53144" w:rsidR="00946B06">
        <w:rPr>
          <w:lang w:val="nl-NL"/>
        </w:rPr>
        <w:t xml:space="preserve"> matig tot</w:t>
      </w:r>
      <w:r w:rsidRPr="00D53144">
        <w:rPr>
          <w:lang w:val="nl-NL"/>
        </w:rPr>
        <w:t xml:space="preserve"> ernstig actieve </w:t>
      </w:r>
      <w:r w:rsidRPr="00D53144" w:rsidR="00DD472B">
        <w:rPr>
          <w:lang w:val="nl-NL"/>
        </w:rPr>
        <w:t xml:space="preserve">juveniele </w:t>
      </w:r>
      <w:r w:rsidRPr="00D53144">
        <w:rPr>
          <w:lang w:val="nl-NL"/>
        </w:rPr>
        <w:t xml:space="preserve">colitis ulcerosa </w:t>
      </w:r>
      <w:r w:rsidR="00391C7D">
        <w:rPr>
          <w:lang w:val="nl-NL"/>
        </w:rPr>
        <w:t xml:space="preserve">ontwikkelde 3% van de </w:t>
      </w:r>
      <w:r w:rsidRPr="00D53144" w:rsidR="00391C7D">
        <w:rPr>
          <w:lang w:val="nl-NL"/>
        </w:rPr>
        <w:t>patiënten</w:t>
      </w:r>
      <w:r w:rsidR="00391C7D">
        <w:rPr>
          <w:lang w:val="nl-NL"/>
        </w:rPr>
        <w:t xml:space="preserve"> die adalimumab kregen antilichamen tegen adalimumab.</w:t>
      </w:r>
    </w:p>
    <w:p w:rsidR="004D2519" w:rsidRPr="00D53144" w14:paraId="55801BBC" w14:textId="77777777">
      <w:pPr>
        <w:tabs>
          <w:tab w:val="clear" w:pos="567"/>
        </w:tabs>
        <w:spacing w:line="240" w:lineRule="auto"/>
        <w:rPr>
          <w:lang w:val="nl-NL"/>
        </w:rPr>
      </w:pPr>
    </w:p>
    <w:p w:rsidR="008A37F6" w:rsidRPr="00D53144" w14:paraId="2E4EA322" w14:textId="77777777">
      <w:pPr>
        <w:tabs>
          <w:tab w:val="clear" w:pos="567"/>
        </w:tabs>
        <w:spacing w:line="240" w:lineRule="auto"/>
        <w:rPr>
          <w:lang w:val="nl-NL"/>
        </w:rPr>
      </w:pPr>
      <w:r w:rsidRPr="00D53144">
        <w:rPr>
          <w:lang w:val="nl-NL"/>
        </w:rPr>
        <w:t>Omdat immunogeniciteitsanalyses productspecifiek zijn, is een vergelijking van de antilichaampercentages met die van andere producten niet van toepassing.</w:t>
      </w:r>
    </w:p>
    <w:p w:rsidR="008A37F6" w:rsidRPr="00D53144" w14:paraId="19D51915" w14:textId="77777777">
      <w:pPr>
        <w:tabs>
          <w:tab w:val="clear" w:pos="567"/>
        </w:tabs>
        <w:spacing w:line="240" w:lineRule="auto"/>
        <w:rPr>
          <w:lang w:val="nl-NL"/>
        </w:rPr>
      </w:pPr>
    </w:p>
    <w:p w:rsidR="008A37F6" w:rsidRPr="00D53144" w14:paraId="1F300A48" w14:textId="77777777">
      <w:pPr>
        <w:keepNext/>
        <w:tabs>
          <w:tab w:val="clear" w:pos="567"/>
        </w:tabs>
        <w:spacing w:line="240" w:lineRule="auto"/>
        <w:rPr>
          <w:u w:val="single"/>
          <w:lang w:val="nl-NL"/>
        </w:rPr>
      </w:pPr>
      <w:r w:rsidRPr="00D53144">
        <w:rPr>
          <w:u w:val="single"/>
          <w:lang w:val="nl-NL"/>
        </w:rPr>
        <w:t>Pediatrische patiënten</w:t>
      </w:r>
    </w:p>
    <w:p w:rsidR="008A37F6" w:rsidRPr="00D53144" w14:paraId="110722DB" w14:textId="4EF0F7EB">
      <w:pPr>
        <w:keepNext/>
        <w:tabs>
          <w:tab w:val="clear" w:pos="567"/>
        </w:tabs>
        <w:spacing w:line="240" w:lineRule="auto"/>
        <w:rPr>
          <w:lang w:val="nl-NL"/>
        </w:rPr>
      </w:pPr>
    </w:p>
    <w:p w:rsidR="004D2519" w:rsidRPr="00D53144" w:rsidP="004D2519" w14:paraId="167EB704" w14:textId="77777777">
      <w:pPr>
        <w:rPr>
          <w:i/>
          <w:iCs/>
          <w:szCs w:val="20"/>
          <w:lang w:val="nl-NL"/>
        </w:rPr>
      </w:pPr>
      <w:r w:rsidRPr="00D53144">
        <w:rPr>
          <w:i/>
          <w:iCs/>
          <w:szCs w:val="20"/>
          <w:lang w:val="nl-NL"/>
        </w:rPr>
        <w:t>Hidradenitis suppurativa bij adolescenten</w:t>
      </w:r>
    </w:p>
    <w:p w:rsidR="004D2519" w:rsidRPr="00D53144" w:rsidP="004D2519" w14:paraId="163FD21F" w14:textId="77777777">
      <w:pPr>
        <w:rPr>
          <w:iCs/>
          <w:szCs w:val="20"/>
          <w:lang w:val="nl-NL"/>
        </w:rPr>
      </w:pPr>
    </w:p>
    <w:p w:rsidR="004D2519" w:rsidRPr="00D53144" w:rsidP="004D2519" w14:paraId="296CB58C" w14:textId="528F541D">
      <w:pPr>
        <w:rPr>
          <w:iCs/>
          <w:szCs w:val="20"/>
          <w:lang w:val="nl-NL"/>
        </w:rPr>
      </w:pPr>
      <w:r w:rsidRPr="00D53144">
        <w:rPr>
          <w:iCs/>
          <w:szCs w:val="20"/>
          <w:lang w:val="nl-NL"/>
        </w:rPr>
        <w:t xml:space="preserve">Er zijn geen klinische studies met Humira bij adolescente </w:t>
      </w:r>
      <w:r w:rsidRPr="00D53144">
        <w:rPr>
          <w:lang w:val="nl-NL"/>
        </w:rPr>
        <w:t>patiënt</w:t>
      </w:r>
      <w:r w:rsidRPr="00D53144">
        <w:rPr>
          <w:iCs/>
          <w:szCs w:val="20"/>
          <w:lang w:val="nl-NL"/>
        </w:rPr>
        <w:t>en met HS gedaan. De werkzaamheid van adalimumab voor de behandeling van adolescente</w:t>
      </w:r>
      <w:r w:rsidRPr="00D53144">
        <w:rPr>
          <w:lang w:val="nl-NL"/>
        </w:rPr>
        <w:t xml:space="preserve"> patiënten met HS is voorspeld op basis van de aangetoonde </w:t>
      </w:r>
      <w:r w:rsidRPr="00D53144">
        <w:rPr>
          <w:iCs/>
          <w:szCs w:val="20"/>
          <w:lang w:val="nl-NL"/>
        </w:rPr>
        <w:t>werkzaamheid en de relatie tussen blootstelling en respons bij volwassen HS-</w:t>
      </w:r>
      <w:r w:rsidRPr="00D53144">
        <w:rPr>
          <w:lang w:val="nl-NL"/>
        </w:rPr>
        <w:t xml:space="preserve">patiënten en de waarschijnlijkheid dat het ziekteverloop, de pathofysiologie en de effecten van het geneesmiddel wezenlijk vergelijkbaar zijn met die bij volwassenen bij dezelfde blootstelling. </w:t>
      </w:r>
      <w:r w:rsidRPr="00D53144" w:rsidR="00E149BC">
        <w:rPr>
          <w:lang w:val="nl-NL"/>
        </w:rPr>
        <w:t>De v</w:t>
      </w:r>
      <w:r w:rsidRPr="00D53144">
        <w:rPr>
          <w:iCs/>
          <w:szCs w:val="20"/>
          <w:lang w:val="nl-NL"/>
        </w:rPr>
        <w:t>eiligheid van de aanbevolen dosis adalimumab in de adolescente HS-populatie is gebaseerd op het cross-indicatie veiligheidsprofiel van adalimumab bij zowel volwassenen als kinderen bij vergelijkbare of frequentere doseringen (zie rubriek 5.2).</w:t>
      </w:r>
    </w:p>
    <w:p w:rsidR="004D2519" w:rsidRPr="00D53144" w:rsidP="004D2519" w14:paraId="4A7D7DDF" w14:textId="77777777">
      <w:pPr>
        <w:rPr>
          <w:iCs/>
          <w:szCs w:val="20"/>
          <w:lang w:val="nl-NL"/>
        </w:rPr>
      </w:pPr>
    </w:p>
    <w:p w:rsidR="004D2519" w:rsidRPr="00D53144" w:rsidP="004D2519" w14:paraId="080A1DF5" w14:textId="77777777">
      <w:pPr>
        <w:tabs>
          <w:tab w:val="left" w:pos="1294"/>
        </w:tabs>
        <w:spacing w:line="240" w:lineRule="auto"/>
        <w:rPr>
          <w:i/>
          <w:lang w:val="nl-NL"/>
        </w:rPr>
      </w:pPr>
      <w:r w:rsidRPr="00D53144">
        <w:rPr>
          <w:i/>
          <w:lang w:val="nl-NL"/>
        </w:rPr>
        <w:t>Juveniele ziekte van Crohn</w:t>
      </w:r>
    </w:p>
    <w:p w:rsidR="004D2519" w:rsidRPr="00D53144" w:rsidP="004D2519" w14:paraId="072BF5E2" w14:textId="77777777">
      <w:pPr>
        <w:tabs>
          <w:tab w:val="left" w:pos="1294"/>
        </w:tabs>
        <w:spacing w:line="240" w:lineRule="auto"/>
        <w:rPr>
          <w:lang w:val="nl-NL"/>
        </w:rPr>
      </w:pPr>
    </w:p>
    <w:p w:rsidR="004D2519" w:rsidRPr="00D53144" w:rsidP="004D2519" w14:paraId="3C848338" w14:textId="7070C5BA">
      <w:pPr>
        <w:tabs>
          <w:tab w:val="left" w:pos="1294"/>
        </w:tabs>
        <w:spacing w:line="240" w:lineRule="auto"/>
        <w:rPr>
          <w:lang w:val="nl-NL"/>
        </w:rPr>
      </w:pPr>
      <w:r w:rsidRPr="00D53144">
        <w:rPr>
          <w:lang w:val="nl-NL"/>
        </w:rPr>
        <w:t xml:space="preserve">Humira is onderzocht in een multicenter, gerandomiseerd, dubbelblind klinisch onderzoek dat was opgezet om de werkzaamheid en veiligheid van inductie en </w:t>
      </w:r>
      <w:r w:rsidRPr="00D53144" w:rsidR="0087775D">
        <w:rPr>
          <w:lang w:val="nl-NL"/>
        </w:rPr>
        <w:t>onderhouds</w:t>
      </w:r>
      <w:r w:rsidRPr="00D53144">
        <w:rPr>
          <w:lang w:val="nl-NL"/>
        </w:rPr>
        <w:t xml:space="preserve">behandeling met doseringen afhankelijk van het lichaamsgewicht (&lt; 40 kg of ≥ 40 kg) te beoordelen bij 192 kinderen in de leeftijd van 6 tot en met 17 jaar, met matig ernstige tot ernstige ziekte van Crohn gedefinieerd als </w:t>
      </w:r>
      <w:r w:rsidRPr="00D53144">
        <w:rPr>
          <w:i/>
          <w:lang w:val="nl-NL"/>
        </w:rPr>
        <w:t>Paediatric Crohn's Disease Activity Index</w:t>
      </w:r>
      <w:r w:rsidRPr="00D53144">
        <w:rPr>
          <w:lang w:val="nl-NL"/>
        </w:rPr>
        <w:t xml:space="preserve"> (PCDAI) score &gt; 30. Patiënten dienden een ontoereikende respons te hebben gehad op conventionele behandeling voor de ziekte van Crohn (waaronder een corticosteroïde en/of een </w:t>
      </w:r>
      <w:r w:rsidRPr="00D53144" w:rsidR="00B40DEB">
        <w:rPr>
          <w:lang w:val="nl-NL"/>
        </w:rPr>
        <w:t>immuunmodulerend middel</w:t>
      </w:r>
      <w:r w:rsidRPr="00D53144">
        <w:rPr>
          <w:lang w:val="nl-NL"/>
        </w:rPr>
        <w:t xml:space="preserve">). Patiënten konden ook eerder </w:t>
      </w:r>
      <w:r w:rsidRPr="00D53144" w:rsidR="0087775D">
        <w:rPr>
          <w:lang w:val="nl-NL"/>
        </w:rPr>
        <w:t xml:space="preserve">geen </w:t>
      </w:r>
      <w:r w:rsidRPr="00D53144">
        <w:rPr>
          <w:lang w:val="nl-NL"/>
        </w:rPr>
        <w:t xml:space="preserve">respons </w:t>
      </w:r>
      <w:r w:rsidRPr="00D53144" w:rsidR="0087775D">
        <w:rPr>
          <w:lang w:val="nl-NL"/>
        </w:rPr>
        <w:t xml:space="preserve">meer </w:t>
      </w:r>
      <w:r w:rsidRPr="00D53144">
        <w:rPr>
          <w:lang w:val="nl-NL"/>
        </w:rPr>
        <w:t>hebben op of intolerant zijn geworden voor infliximab.</w:t>
      </w:r>
    </w:p>
    <w:p w:rsidR="004D2519" w:rsidRPr="00D53144" w:rsidP="004D2519" w14:paraId="42AAC3F3" w14:textId="77777777">
      <w:pPr>
        <w:tabs>
          <w:tab w:val="left" w:pos="1294"/>
        </w:tabs>
        <w:spacing w:line="240" w:lineRule="auto"/>
        <w:rPr>
          <w:lang w:val="nl-NL"/>
        </w:rPr>
      </w:pPr>
    </w:p>
    <w:p w:rsidR="004D2519" w:rsidRPr="00D53144" w:rsidP="004D2519" w14:paraId="2C2C1B7E" w14:textId="77777777">
      <w:pPr>
        <w:tabs>
          <w:tab w:val="left" w:pos="1294"/>
        </w:tabs>
        <w:spacing w:line="240" w:lineRule="auto"/>
        <w:rPr>
          <w:lang w:val="nl-NL"/>
        </w:rPr>
      </w:pPr>
      <w:r w:rsidRPr="00D53144">
        <w:rPr>
          <w:lang w:val="nl-NL"/>
        </w:rPr>
        <w:t>Alle patiënten kregen open-label inductiebehandeling met een dosering gebaseerd op hun lichaamsgewicht bij baseline: 160 mg in week 0 en 80 mg in week 2 voor patiënten ≥ 40 kg en respectievelijk 80 mg en 40 mg voor patiënten &lt; 40 kg.</w:t>
      </w:r>
    </w:p>
    <w:p w:rsidR="004D2519" w:rsidRPr="00D53144" w:rsidP="004D2519" w14:paraId="33277EED" w14:textId="77777777">
      <w:pPr>
        <w:tabs>
          <w:tab w:val="left" w:pos="1294"/>
        </w:tabs>
        <w:spacing w:line="240" w:lineRule="auto"/>
        <w:rPr>
          <w:lang w:val="nl-NL"/>
        </w:rPr>
      </w:pPr>
    </w:p>
    <w:p w:rsidR="004D2519" w:rsidRPr="00D53144" w:rsidP="004D2519" w14:paraId="0D3D0EE3" w14:textId="315E6F33">
      <w:pPr>
        <w:tabs>
          <w:tab w:val="left" w:pos="1294"/>
        </w:tabs>
        <w:spacing w:line="240" w:lineRule="auto"/>
        <w:rPr>
          <w:lang w:val="nl-NL"/>
        </w:rPr>
      </w:pPr>
      <w:r w:rsidRPr="00D53144">
        <w:rPr>
          <w:lang w:val="nl-NL"/>
        </w:rPr>
        <w:t>In week 4 werden patiënten op basis van het lichaamsgewicht dat zij op dat moment hadden 1:1 gerandomiseerd naar ofwel het lage ofwel het standaard onderhoudsdoseringsschema zoals te zien in tabel 18.</w:t>
      </w:r>
    </w:p>
    <w:p w:rsidR="004D2519" w:rsidRPr="00D53144" w:rsidP="004D2519" w14:paraId="7A70C432" w14:textId="77777777">
      <w:pPr>
        <w:tabs>
          <w:tab w:val="left" w:pos="1294"/>
        </w:tabs>
        <w:spacing w:line="240" w:lineRule="auto"/>
        <w:rPr>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4"/>
        <w:gridCol w:w="2691"/>
        <w:gridCol w:w="2691"/>
      </w:tblGrid>
      <w:tr w14:paraId="3827CEF3" w14:textId="77777777" w:rsidTr="00884A0B">
        <w:tblPrEx>
          <w:tblW w:w="0" w:type="auto"/>
          <w:tblLook w:val="01E0"/>
        </w:tblPrEx>
        <w:trPr>
          <w:trHeight w:val="263"/>
        </w:trPr>
        <w:tc>
          <w:tcPr>
            <w:tcW w:w="0" w:type="auto"/>
            <w:gridSpan w:val="3"/>
          </w:tcPr>
          <w:p w:rsidR="004D2519" w:rsidRPr="00D53144" w:rsidP="00C67F47" w14:paraId="5323B909" w14:textId="0EDCD078">
            <w:pPr>
              <w:pStyle w:val="EMEANormal"/>
              <w:spacing w:line="260" w:lineRule="exact"/>
              <w:jc w:val="center"/>
              <w:rPr>
                <w:b/>
                <w:szCs w:val="24"/>
                <w:lang w:val="nl-NL"/>
              </w:rPr>
            </w:pPr>
            <w:r w:rsidRPr="00D53144">
              <w:rPr>
                <w:b/>
                <w:szCs w:val="24"/>
                <w:lang w:val="nl-NL"/>
              </w:rPr>
              <w:t>Tabel 18</w:t>
            </w:r>
          </w:p>
          <w:p w:rsidR="004D2519" w:rsidRPr="00D53144" w:rsidP="00C67F47" w14:paraId="1C7E6650" w14:textId="77777777">
            <w:pPr>
              <w:pStyle w:val="EMEANormal"/>
              <w:spacing w:line="260" w:lineRule="exact"/>
              <w:jc w:val="center"/>
              <w:rPr>
                <w:szCs w:val="24"/>
                <w:lang w:val="nl-NL"/>
              </w:rPr>
            </w:pPr>
            <w:r w:rsidRPr="00D53144">
              <w:rPr>
                <w:b/>
                <w:szCs w:val="24"/>
                <w:lang w:val="nl-NL"/>
              </w:rPr>
              <w:t>Onderhoudsdoseringsschema</w:t>
            </w:r>
          </w:p>
        </w:tc>
      </w:tr>
      <w:tr w14:paraId="2848A140" w14:textId="77777777" w:rsidTr="00884A0B">
        <w:tblPrEx>
          <w:tblW w:w="0" w:type="auto"/>
          <w:tblLook w:val="01E0"/>
        </w:tblPrEx>
        <w:tc>
          <w:tcPr>
            <w:tcW w:w="0" w:type="auto"/>
          </w:tcPr>
          <w:p w:rsidR="004D2519" w:rsidRPr="00D53144" w:rsidP="00C67F47" w14:paraId="6A3B097B" w14:textId="77777777">
            <w:pPr>
              <w:pStyle w:val="EMEANormal"/>
              <w:spacing w:line="260" w:lineRule="exact"/>
              <w:rPr>
                <w:b/>
                <w:szCs w:val="24"/>
                <w:lang w:val="nl-NL"/>
              </w:rPr>
            </w:pPr>
            <w:r w:rsidRPr="00D53144">
              <w:rPr>
                <w:b/>
                <w:szCs w:val="24"/>
                <w:lang w:val="nl-NL"/>
              </w:rPr>
              <w:t>Gewicht patiënt</w:t>
            </w:r>
          </w:p>
        </w:tc>
        <w:tc>
          <w:tcPr>
            <w:tcW w:w="0" w:type="auto"/>
          </w:tcPr>
          <w:p w:rsidR="004D2519" w:rsidRPr="00D53144" w:rsidP="00C67F47" w14:paraId="75E79F47" w14:textId="77777777">
            <w:pPr>
              <w:pStyle w:val="EMEANormal"/>
              <w:spacing w:line="260" w:lineRule="exact"/>
              <w:rPr>
                <w:b/>
                <w:szCs w:val="24"/>
                <w:lang w:val="nl-NL"/>
              </w:rPr>
            </w:pPr>
            <w:r w:rsidRPr="00D53144">
              <w:rPr>
                <w:b/>
                <w:szCs w:val="24"/>
                <w:lang w:val="nl-NL"/>
              </w:rPr>
              <w:t>Lage dosering</w:t>
            </w:r>
          </w:p>
        </w:tc>
        <w:tc>
          <w:tcPr>
            <w:tcW w:w="0" w:type="auto"/>
          </w:tcPr>
          <w:p w:rsidR="004D2519" w:rsidRPr="00D53144" w:rsidP="00C67F47" w14:paraId="51D660B3" w14:textId="77777777">
            <w:pPr>
              <w:pStyle w:val="EMEANormal"/>
              <w:spacing w:line="260" w:lineRule="exact"/>
              <w:rPr>
                <w:b/>
                <w:szCs w:val="24"/>
                <w:lang w:val="nl-NL"/>
              </w:rPr>
            </w:pPr>
            <w:r w:rsidRPr="00D53144">
              <w:rPr>
                <w:b/>
                <w:szCs w:val="24"/>
                <w:lang w:val="nl-NL"/>
              </w:rPr>
              <w:t>Standaard dosering</w:t>
            </w:r>
          </w:p>
        </w:tc>
      </w:tr>
      <w:tr w14:paraId="19E1764F" w14:textId="77777777" w:rsidTr="00884A0B">
        <w:tblPrEx>
          <w:tblW w:w="0" w:type="auto"/>
          <w:tblLook w:val="01E0"/>
        </w:tblPrEx>
        <w:tc>
          <w:tcPr>
            <w:tcW w:w="0" w:type="auto"/>
          </w:tcPr>
          <w:p w:rsidR="004D2519" w:rsidRPr="00D53144" w:rsidP="00C67F47" w14:paraId="055ECF26" w14:textId="77777777">
            <w:pPr>
              <w:pStyle w:val="EMEANormal"/>
              <w:spacing w:line="260" w:lineRule="exact"/>
              <w:rPr>
                <w:szCs w:val="24"/>
                <w:lang w:val="nl-NL"/>
              </w:rPr>
            </w:pPr>
            <w:r w:rsidRPr="00D53144">
              <w:rPr>
                <w:szCs w:val="24"/>
                <w:lang w:val="nl-NL"/>
              </w:rPr>
              <w:t>&lt; 40 kg</w:t>
            </w:r>
          </w:p>
        </w:tc>
        <w:tc>
          <w:tcPr>
            <w:tcW w:w="0" w:type="auto"/>
          </w:tcPr>
          <w:p w:rsidR="004D2519" w:rsidRPr="00D53144" w:rsidP="00C67F47" w14:paraId="213D8F71" w14:textId="77777777">
            <w:pPr>
              <w:pStyle w:val="EMEANormal"/>
              <w:spacing w:line="260" w:lineRule="exact"/>
              <w:rPr>
                <w:szCs w:val="24"/>
                <w:lang w:val="nl-NL"/>
              </w:rPr>
            </w:pPr>
            <w:r w:rsidRPr="00D53144">
              <w:rPr>
                <w:szCs w:val="24"/>
                <w:lang w:val="nl-NL"/>
              </w:rPr>
              <w:t>10 mg eenmaal per 2 weken</w:t>
            </w:r>
          </w:p>
        </w:tc>
        <w:tc>
          <w:tcPr>
            <w:tcW w:w="0" w:type="auto"/>
          </w:tcPr>
          <w:p w:rsidR="004D2519" w:rsidRPr="00D53144" w:rsidP="00C67F47" w14:paraId="51B4A316" w14:textId="77777777">
            <w:pPr>
              <w:pStyle w:val="EMEANormal"/>
              <w:spacing w:line="260" w:lineRule="exact"/>
              <w:rPr>
                <w:szCs w:val="24"/>
                <w:lang w:val="nl-NL"/>
              </w:rPr>
            </w:pPr>
            <w:r w:rsidRPr="00D53144">
              <w:rPr>
                <w:szCs w:val="24"/>
                <w:lang w:val="nl-NL"/>
              </w:rPr>
              <w:t>20 mg eenmaal per 2 weken</w:t>
            </w:r>
          </w:p>
        </w:tc>
      </w:tr>
      <w:tr w14:paraId="386BB4EC" w14:textId="77777777" w:rsidTr="00884A0B">
        <w:tblPrEx>
          <w:tblW w:w="0" w:type="auto"/>
          <w:tblLook w:val="01E0"/>
        </w:tblPrEx>
        <w:tc>
          <w:tcPr>
            <w:tcW w:w="0" w:type="auto"/>
          </w:tcPr>
          <w:p w:rsidR="004D2519" w:rsidRPr="00D53144" w:rsidP="00C67F47" w14:paraId="79847D14" w14:textId="77777777">
            <w:pPr>
              <w:pStyle w:val="EMEANormal"/>
              <w:spacing w:line="260" w:lineRule="exact"/>
              <w:rPr>
                <w:szCs w:val="24"/>
                <w:lang w:val="nl-NL"/>
              </w:rPr>
            </w:pPr>
            <w:r w:rsidRPr="00D53144">
              <w:rPr>
                <w:szCs w:val="24"/>
                <w:lang w:val="nl-NL"/>
              </w:rPr>
              <w:t>≥ 40 kg</w:t>
            </w:r>
          </w:p>
        </w:tc>
        <w:tc>
          <w:tcPr>
            <w:tcW w:w="0" w:type="auto"/>
          </w:tcPr>
          <w:p w:rsidR="004D2519" w:rsidRPr="00D53144" w:rsidP="00C67F47" w14:paraId="6ABF53EF" w14:textId="77777777">
            <w:pPr>
              <w:pStyle w:val="EMEANormal"/>
              <w:spacing w:line="260" w:lineRule="exact"/>
              <w:rPr>
                <w:szCs w:val="24"/>
                <w:lang w:val="nl-NL"/>
              </w:rPr>
            </w:pPr>
            <w:r w:rsidRPr="00D53144">
              <w:rPr>
                <w:szCs w:val="24"/>
                <w:lang w:val="nl-NL"/>
              </w:rPr>
              <w:t>20 mg eenmaal per 2 weken</w:t>
            </w:r>
          </w:p>
        </w:tc>
        <w:tc>
          <w:tcPr>
            <w:tcW w:w="0" w:type="auto"/>
          </w:tcPr>
          <w:p w:rsidR="004D2519" w:rsidRPr="00D53144" w:rsidP="00C67F47" w14:paraId="4903F8C7" w14:textId="77777777">
            <w:pPr>
              <w:pStyle w:val="EMEANormal"/>
              <w:spacing w:line="260" w:lineRule="exact"/>
              <w:rPr>
                <w:szCs w:val="24"/>
                <w:lang w:val="nl-NL"/>
              </w:rPr>
            </w:pPr>
            <w:r w:rsidRPr="00D53144">
              <w:rPr>
                <w:szCs w:val="24"/>
                <w:lang w:val="nl-NL"/>
              </w:rPr>
              <w:t>40 mg eenmaal per 2 weken</w:t>
            </w:r>
          </w:p>
        </w:tc>
      </w:tr>
    </w:tbl>
    <w:p w:rsidR="004D2519" w:rsidRPr="00D53144" w:rsidP="004D2519" w14:paraId="17089848" w14:textId="77777777">
      <w:pPr>
        <w:tabs>
          <w:tab w:val="left" w:pos="1294"/>
        </w:tabs>
        <w:spacing w:line="240" w:lineRule="auto"/>
        <w:rPr>
          <w:lang w:val="nl-NL"/>
        </w:rPr>
      </w:pPr>
    </w:p>
    <w:p w:rsidR="004D2519" w:rsidRPr="00D53144" w:rsidP="004D2519" w14:paraId="3FC6ADC4" w14:textId="77777777">
      <w:pPr>
        <w:tabs>
          <w:tab w:val="left" w:pos="1294"/>
        </w:tabs>
        <w:spacing w:line="240" w:lineRule="auto"/>
        <w:rPr>
          <w:i/>
          <w:u w:val="single"/>
          <w:lang w:val="nl-NL"/>
        </w:rPr>
      </w:pPr>
      <w:r w:rsidRPr="00D53144">
        <w:rPr>
          <w:i/>
          <w:u w:val="single"/>
          <w:lang w:val="nl-NL"/>
        </w:rPr>
        <w:t>Werkzaamheidsresultaten</w:t>
      </w:r>
    </w:p>
    <w:p w:rsidR="004D2519" w:rsidRPr="00D53144" w:rsidP="004D2519" w14:paraId="4405071A" w14:textId="77777777">
      <w:pPr>
        <w:tabs>
          <w:tab w:val="left" w:pos="1294"/>
        </w:tabs>
        <w:spacing w:line="240" w:lineRule="auto"/>
        <w:rPr>
          <w:lang w:val="nl-NL"/>
        </w:rPr>
      </w:pPr>
    </w:p>
    <w:p w:rsidR="004D2519" w:rsidRPr="00D53144" w:rsidP="004D2519" w14:paraId="0FEE548E" w14:textId="77777777">
      <w:pPr>
        <w:tabs>
          <w:tab w:val="left" w:pos="1294"/>
        </w:tabs>
        <w:spacing w:line="240" w:lineRule="auto"/>
        <w:rPr>
          <w:lang w:val="nl-NL"/>
        </w:rPr>
      </w:pPr>
      <w:r w:rsidRPr="00D53144">
        <w:rPr>
          <w:lang w:val="nl-NL"/>
        </w:rPr>
        <w:t xml:space="preserve">Het primaire eindpunt van het onderzoek was klinische remissie in week 26, gedefinieerd als PCDAI-score </w:t>
      </w:r>
      <w:r w:rsidRPr="00D53144">
        <w:rPr>
          <w:rFonts w:ascii="Symbol" w:hAnsi="Symbol"/>
          <w:lang w:val="nl-NL"/>
        </w:rPr>
        <w:sym w:font="Symbol" w:char="F0A3"/>
      </w:r>
      <w:r w:rsidRPr="00D53144">
        <w:rPr>
          <w:lang w:val="nl-NL"/>
        </w:rPr>
        <w:t xml:space="preserve"> 10. </w:t>
      </w:r>
    </w:p>
    <w:p w:rsidR="004D2519" w:rsidRPr="00D53144" w:rsidP="004D2519" w14:paraId="452E7279" w14:textId="77777777">
      <w:pPr>
        <w:tabs>
          <w:tab w:val="left" w:pos="1294"/>
        </w:tabs>
        <w:spacing w:line="240" w:lineRule="auto"/>
        <w:rPr>
          <w:lang w:val="nl-NL"/>
        </w:rPr>
      </w:pPr>
    </w:p>
    <w:p w:rsidR="004D2519" w:rsidRPr="00D53144" w:rsidP="004D2519" w14:paraId="21EA7037" w14:textId="74F50000">
      <w:pPr>
        <w:tabs>
          <w:tab w:val="left" w:pos="1294"/>
        </w:tabs>
        <w:spacing w:line="240" w:lineRule="auto"/>
        <w:rPr>
          <w:lang w:val="nl-NL"/>
        </w:rPr>
      </w:pPr>
      <w:r w:rsidRPr="00D53144">
        <w:rPr>
          <w:lang w:val="nl-NL"/>
        </w:rPr>
        <w:t xml:space="preserve">Percentages klinische remissie en klinische respons (gedefinieerd als reductie in PCDAI score van ten minste 15 punten ten opzichte van baseline) zijn weergegeven in tabel 19. Percentages van discontinuering van corticosteroïden of </w:t>
      </w:r>
      <w:r w:rsidRPr="00D53144" w:rsidR="00B40DEB">
        <w:rPr>
          <w:lang w:val="nl-NL"/>
        </w:rPr>
        <w:t xml:space="preserve">immuunmodulerende middelen </w:t>
      </w:r>
      <w:r w:rsidRPr="00D53144">
        <w:rPr>
          <w:lang w:val="nl-NL"/>
        </w:rPr>
        <w:t xml:space="preserve">zijn weergegeven in tabel 20. </w:t>
      </w:r>
    </w:p>
    <w:p w:rsidR="004D2519" w:rsidRPr="00D53144" w:rsidP="004D2519" w14:paraId="39DFA2CE" w14:textId="77777777">
      <w:pPr>
        <w:tabs>
          <w:tab w:val="left" w:pos="1294"/>
        </w:tabs>
        <w:spacing w:line="240" w:lineRule="auto"/>
        <w:rPr>
          <w:lang w:val="nl-NL"/>
        </w:rPr>
      </w:pPr>
    </w:p>
    <w:tbl>
      <w:tblPr>
        <w:tblW w:w="0" w:type="auto"/>
        <w:jc w:val="center"/>
        <w:tblCellMar>
          <w:left w:w="0" w:type="dxa"/>
          <w:right w:w="0" w:type="dxa"/>
        </w:tblCellMar>
        <w:tblLook w:val="00A0"/>
      </w:tblPr>
      <w:tblGrid>
        <w:gridCol w:w="2321"/>
        <w:gridCol w:w="1614"/>
        <w:gridCol w:w="1591"/>
        <w:gridCol w:w="1147"/>
      </w:tblGrid>
      <w:tr w14:paraId="324C56DC" w14:textId="77777777" w:rsidTr="00C67F47">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4D2519" w:rsidRPr="00D53144" w:rsidP="00C67F47" w14:paraId="537594D9" w14:textId="760DF602">
            <w:pPr>
              <w:keepNext/>
              <w:tabs>
                <w:tab w:val="left" w:pos="-878"/>
                <w:tab w:val="clear" w:pos="567"/>
              </w:tabs>
              <w:autoSpaceDE w:val="0"/>
              <w:autoSpaceDN w:val="0"/>
              <w:adjustRightInd w:val="0"/>
              <w:ind w:left="17"/>
              <w:jc w:val="center"/>
              <w:rPr>
                <w:b/>
                <w:bCs/>
                <w:lang w:val="nl-NL"/>
              </w:rPr>
            </w:pPr>
            <w:r w:rsidRPr="00D53144">
              <w:rPr>
                <w:b/>
                <w:bCs/>
                <w:lang w:val="nl-NL"/>
              </w:rPr>
              <w:t>Tabel 19</w:t>
            </w:r>
          </w:p>
          <w:p w:rsidR="004D2519" w:rsidRPr="00D53144" w:rsidP="00C67F47" w14:paraId="60DC24C4" w14:textId="77777777">
            <w:pPr>
              <w:keepNext/>
              <w:tabs>
                <w:tab w:val="left" w:pos="-878"/>
                <w:tab w:val="clear" w:pos="567"/>
              </w:tabs>
              <w:autoSpaceDE w:val="0"/>
              <w:autoSpaceDN w:val="0"/>
              <w:adjustRightInd w:val="0"/>
              <w:ind w:left="17"/>
              <w:jc w:val="center"/>
              <w:rPr>
                <w:b/>
                <w:bCs/>
                <w:lang w:val="nl-NL"/>
              </w:rPr>
            </w:pPr>
            <w:r w:rsidRPr="00D53144">
              <w:rPr>
                <w:b/>
                <w:bCs/>
                <w:lang w:val="nl-NL"/>
              </w:rPr>
              <w:t>Onderzoek juveniele ziekte van Crohn</w:t>
            </w:r>
          </w:p>
          <w:p w:rsidR="004D2519" w:rsidRPr="00D53144" w:rsidP="00C67F47" w14:paraId="787B6E88" w14:textId="77777777">
            <w:pPr>
              <w:keepNext/>
              <w:tabs>
                <w:tab w:val="left" w:pos="-878"/>
                <w:tab w:val="clear" w:pos="567"/>
              </w:tabs>
              <w:autoSpaceDE w:val="0"/>
              <w:autoSpaceDN w:val="0"/>
              <w:adjustRightInd w:val="0"/>
              <w:ind w:left="17"/>
              <w:jc w:val="center"/>
              <w:rPr>
                <w:b/>
                <w:bCs/>
                <w:lang w:val="nl-NL"/>
              </w:rPr>
            </w:pPr>
            <w:r w:rsidRPr="00D53144">
              <w:rPr>
                <w:b/>
                <w:bCs/>
                <w:lang w:val="nl-NL"/>
              </w:rPr>
              <w:t>PCDAI klinische remissie en respons</w:t>
            </w:r>
          </w:p>
        </w:tc>
      </w:tr>
      <w:tr w14:paraId="77E4A4E3" w14:textId="77777777" w:rsidTr="00C67F47">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4D2519" w:rsidRPr="00D53144" w:rsidP="00C67F47" w14:paraId="35AD0EB6" w14:textId="77777777">
            <w:pPr>
              <w:keepNext/>
              <w:keepLines/>
              <w:tabs>
                <w:tab w:val="left" w:pos="-1080"/>
                <w:tab w:val="clear" w:pos="567"/>
              </w:tabs>
              <w:autoSpaceDE w:val="0"/>
              <w:autoSpaceDN w:val="0"/>
              <w:adjustRightInd w:val="0"/>
              <w:ind w:left="17"/>
              <w:jc w:val="center"/>
              <w:rPr>
                <w:b/>
                <w:bCs/>
                <w:lang w:val="nl-NL"/>
              </w:rPr>
            </w:pPr>
          </w:p>
        </w:tc>
        <w:tc>
          <w:tcPr>
            <w:tcW w:w="1614" w:type="dxa"/>
            <w:tcBorders>
              <w:top w:val="single" w:sz="6" w:space="0" w:color="000000"/>
              <w:left w:val="single" w:sz="6" w:space="0" w:color="000000"/>
              <w:bottom w:val="single" w:sz="6" w:space="0" w:color="000000"/>
              <w:right w:val="single" w:sz="6" w:space="0" w:color="000000"/>
            </w:tcBorders>
          </w:tcPr>
          <w:p w:rsidR="004D2519" w:rsidRPr="00D53144" w:rsidP="00C67F47" w14:paraId="4B1A3F52" w14:textId="77777777">
            <w:pPr>
              <w:keepNext/>
              <w:keepLines/>
              <w:tabs>
                <w:tab w:val="left" w:pos="-1080"/>
                <w:tab w:val="clear" w:pos="567"/>
              </w:tabs>
              <w:autoSpaceDE w:val="0"/>
              <w:autoSpaceDN w:val="0"/>
              <w:adjustRightInd w:val="0"/>
              <w:ind w:left="17"/>
              <w:jc w:val="center"/>
              <w:rPr>
                <w:b/>
                <w:bCs/>
                <w:lang w:val="nl-NL"/>
              </w:rPr>
            </w:pPr>
            <w:r w:rsidRPr="00D53144">
              <w:rPr>
                <w:b/>
                <w:bCs/>
                <w:lang w:val="nl-NL"/>
              </w:rPr>
              <w:t>Standaard dosering</w:t>
            </w:r>
          </w:p>
          <w:p w:rsidR="004D2519" w:rsidRPr="00D53144" w:rsidP="00C67F47" w14:paraId="48FC1983" w14:textId="77777777">
            <w:pPr>
              <w:keepNext/>
              <w:keepLines/>
              <w:tabs>
                <w:tab w:val="left" w:pos="-1080"/>
                <w:tab w:val="clear" w:pos="567"/>
              </w:tabs>
              <w:autoSpaceDE w:val="0"/>
              <w:autoSpaceDN w:val="0"/>
              <w:adjustRightInd w:val="0"/>
              <w:ind w:left="17"/>
              <w:jc w:val="center"/>
              <w:rPr>
                <w:b/>
                <w:bCs/>
                <w:lang w:val="nl-NL"/>
              </w:rPr>
            </w:pPr>
            <w:r w:rsidRPr="00D53144">
              <w:rPr>
                <w:b/>
                <w:bCs/>
                <w:lang w:val="nl-NL"/>
              </w:rPr>
              <w:t xml:space="preserve">40/20 mg eenmaal per 2 weken </w:t>
            </w:r>
          </w:p>
          <w:p w:rsidR="004D2519" w:rsidRPr="00D53144" w:rsidP="00C67F47" w14:paraId="0A6B7F93" w14:textId="77777777">
            <w:pPr>
              <w:keepNext/>
              <w:keepLines/>
              <w:tabs>
                <w:tab w:val="left" w:pos="-1080"/>
                <w:tab w:val="clear" w:pos="567"/>
              </w:tabs>
              <w:autoSpaceDE w:val="0"/>
              <w:autoSpaceDN w:val="0"/>
              <w:adjustRightInd w:val="0"/>
              <w:ind w:left="17"/>
              <w:jc w:val="center"/>
              <w:rPr>
                <w:b/>
                <w:bCs/>
                <w:lang w:val="nl-NL"/>
              </w:rPr>
            </w:pPr>
            <w:r w:rsidRPr="00D53144">
              <w:rPr>
                <w:b/>
                <w:bCs/>
                <w:lang w:val="nl-NL"/>
              </w:rPr>
              <w:t>N = 93</w:t>
            </w:r>
          </w:p>
        </w:tc>
        <w:tc>
          <w:tcPr>
            <w:tcW w:w="1591" w:type="dxa"/>
            <w:tcBorders>
              <w:top w:val="single" w:sz="6" w:space="0" w:color="000000"/>
              <w:left w:val="single" w:sz="6" w:space="0" w:color="000000"/>
              <w:bottom w:val="single" w:sz="6" w:space="0" w:color="000000"/>
              <w:right w:val="single" w:sz="6" w:space="0" w:color="000000"/>
            </w:tcBorders>
          </w:tcPr>
          <w:p w:rsidR="004D2519" w:rsidRPr="00D53144" w:rsidP="00C67F47" w14:paraId="5909DABB" w14:textId="77777777">
            <w:pPr>
              <w:keepNext/>
              <w:keepLines/>
              <w:tabs>
                <w:tab w:val="left" w:pos="-1080"/>
                <w:tab w:val="clear" w:pos="567"/>
              </w:tabs>
              <w:autoSpaceDE w:val="0"/>
              <w:autoSpaceDN w:val="0"/>
              <w:adjustRightInd w:val="0"/>
              <w:ind w:left="17"/>
              <w:jc w:val="center"/>
              <w:rPr>
                <w:b/>
                <w:bCs/>
                <w:lang w:val="nl-NL"/>
              </w:rPr>
            </w:pPr>
            <w:r w:rsidRPr="00D53144">
              <w:rPr>
                <w:b/>
                <w:bCs/>
                <w:lang w:val="nl-NL"/>
              </w:rPr>
              <w:t xml:space="preserve">Lage dosering </w:t>
            </w:r>
          </w:p>
          <w:p w:rsidR="004D2519" w:rsidRPr="00D53144" w:rsidP="00C67F47" w14:paraId="6A1917D7" w14:textId="77777777">
            <w:pPr>
              <w:keepNext/>
              <w:keepLines/>
              <w:tabs>
                <w:tab w:val="left" w:pos="-1080"/>
                <w:tab w:val="clear" w:pos="567"/>
              </w:tabs>
              <w:autoSpaceDE w:val="0"/>
              <w:autoSpaceDN w:val="0"/>
              <w:adjustRightInd w:val="0"/>
              <w:ind w:left="17"/>
              <w:jc w:val="center"/>
              <w:rPr>
                <w:b/>
                <w:bCs/>
                <w:lang w:val="nl-NL"/>
              </w:rPr>
            </w:pPr>
            <w:r w:rsidRPr="00D53144">
              <w:rPr>
                <w:b/>
                <w:bCs/>
                <w:lang w:val="nl-NL"/>
              </w:rPr>
              <w:t xml:space="preserve">20/10 mg eenmaal per 2 weken </w:t>
            </w:r>
          </w:p>
          <w:p w:rsidR="004D2519" w:rsidRPr="00D53144" w:rsidP="00C67F47" w14:paraId="5FB48020" w14:textId="77777777">
            <w:pPr>
              <w:keepNext/>
              <w:keepLines/>
              <w:tabs>
                <w:tab w:val="left" w:pos="-1080"/>
                <w:tab w:val="clear" w:pos="567"/>
              </w:tabs>
              <w:autoSpaceDE w:val="0"/>
              <w:autoSpaceDN w:val="0"/>
              <w:adjustRightInd w:val="0"/>
              <w:ind w:left="17"/>
              <w:jc w:val="center"/>
              <w:rPr>
                <w:b/>
                <w:bCs/>
                <w:lang w:val="nl-NL"/>
              </w:rPr>
            </w:pPr>
            <w:r w:rsidRPr="00D53144">
              <w:rPr>
                <w:b/>
                <w:bCs/>
                <w:lang w:val="nl-NL"/>
              </w:rPr>
              <w:t>N = 95</w:t>
            </w:r>
          </w:p>
        </w:tc>
        <w:tc>
          <w:tcPr>
            <w:tcW w:w="1147" w:type="dxa"/>
            <w:tcBorders>
              <w:top w:val="single" w:sz="6" w:space="0" w:color="000000"/>
              <w:left w:val="single" w:sz="6" w:space="0" w:color="000000"/>
              <w:bottom w:val="single" w:sz="6" w:space="0" w:color="000000"/>
              <w:right w:val="single" w:sz="6" w:space="0" w:color="000000"/>
            </w:tcBorders>
          </w:tcPr>
          <w:p w:rsidR="004D2519" w:rsidRPr="00D53144" w:rsidP="00C67F47" w14:paraId="2AA4307B" w14:textId="77777777">
            <w:pPr>
              <w:keepNext/>
              <w:keepLines/>
              <w:tabs>
                <w:tab w:val="left" w:pos="-1080"/>
                <w:tab w:val="clear" w:pos="567"/>
              </w:tabs>
              <w:autoSpaceDE w:val="0"/>
              <w:autoSpaceDN w:val="0"/>
              <w:adjustRightInd w:val="0"/>
              <w:ind w:left="17"/>
              <w:jc w:val="center"/>
              <w:rPr>
                <w:lang w:val="nl-NL"/>
              </w:rPr>
            </w:pPr>
            <w:r w:rsidRPr="00D53144">
              <w:rPr>
                <w:b/>
                <w:bCs/>
                <w:lang w:val="nl-NL"/>
              </w:rPr>
              <w:t>P-waarde</w:t>
            </w:r>
            <w:r w:rsidRPr="00D53144">
              <w:rPr>
                <w:lang w:val="nl-NL"/>
              </w:rPr>
              <w:t>*</w:t>
            </w:r>
          </w:p>
        </w:tc>
      </w:tr>
      <w:tr w14:paraId="2C08B793" w14:textId="77777777" w:rsidTr="00C67F47">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1996A03D" w14:textId="77777777">
            <w:pPr>
              <w:keepNext/>
              <w:keepLines/>
              <w:tabs>
                <w:tab w:val="left" w:pos="-1080"/>
                <w:tab w:val="clear" w:pos="567"/>
              </w:tabs>
              <w:autoSpaceDE w:val="0"/>
              <w:autoSpaceDN w:val="0"/>
              <w:adjustRightInd w:val="0"/>
              <w:ind w:left="17"/>
              <w:rPr>
                <w:b/>
                <w:bCs/>
                <w:lang w:val="nl-NL"/>
              </w:rPr>
            </w:pPr>
            <w:r w:rsidRPr="00D53144">
              <w:rPr>
                <w:b/>
                <w:bCs/>
                <w:lang w:val="nl-NL"/>
              </w:rPr>
              <w:t>Week 26</w:t>
            </w:r>
          </w:p>
        </w:tc>
        <w:tc>
          <w:tcPr>
            <w:tcW w:w="1614"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428DFCBB" w14:textId="77777777">
            <w:pPr>
              <w:keepNext/>
              <w:keepLines/>
              <w:tabs>
                <w:tab w:val="left" w:pos="-1080"/>
                <w:tab w:val="clear" w:pos="567"/>
              </w:tabs>
              <w:autoSpaceDE w:val="0"/>
              <w:autoSpaceDN w:val="0"/>
              <w:adjustRightInd w:val="0"/>
              <w:ind w:left="17"/>
              <w:jc w:val="center"/>
              <w:rPr>
                <w:b/>
                <w:bCs/>
                <w:lang w:val="nl-NL"/>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5C257117" w14:textId="77777777">
            <w:pPr>
              <w:keepNext/>
              <w:keepLines/>
              <w:tabs>
                <w:tab w:val="left" w:pos="-1080"/>
                <w:tab w:val="clear" w:pos="567"/>
              </w:tabs>
              <w:autoSpaceDE w:val="0"/>
              <w:autoSpaceDN w:val="0"/>
              <w:adjustRightInd w:val="0"/>
              <w:ind w:left="17"/>
              <w:jc w:val="center"/>
              <w:rPr>
                <w:b/>
                <w:bCs/>
                <w:lang w:val="nl-NL"/>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2370736C" w14:textId="77777777">
            <w:pPr>
              <w:keepNext/>
              <w:tabs>
                <w:tab w:val="clear" w:pos="567"/>
              </w:tabs>
              <w:autoSpaceDE w:val="0"/>
              <w:autoSpaceDN w:val="0"/>
              <w:adjustRightInd w:val="0"/>
              <w:ind w:left="17"/>
              <w:rPr>
                <w:b/>
                <w:bCs/>
                <w:lang w:val="nl-NL"/>
              </w:rPr>
            </w:pPr>
          </w:p>
        </w:tc>
      </w:tr>
      <w:tr w14:paraId="5F9D1430" w14:textId="77777777" w:rsidTr="00C67F47">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657744DD" w14:textId="77777777">
            <w:pPr>
              <w:keepNext/>
              <w:keepLines/>
              <w:tabs>
                <w:tab w:val="left" w:pos="-1080"/>
                <w:tab w:val="clear" w:pos="567"/>
              </w:tabs>
              <w:autoSpaceDE w:val="0"/>
              <w:autoSpaceDN w:val="0"/>
              <w:adjustRightInd w:val="0"/>
              <w:ind w:left="17"/>
              <w:rPr>
                <w:lang w:val="nl-NL"/>
              </w:rPr>
            </w:pPr>
            <w:r w:rsidRPr="00D53144">
              <w:rPr>
                <w:lang w:val="nl-NL"/>
              </w:rPr>
              <w:t xml:space="preserve">   Klinische remissie</w:t>
            </w:r>
          </w:p>
        </w:tc>
        <w:tc>
          <w:tcPr>
            <w:tcW w:w="1614"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2B99B08C" w14:textId="77777777">
            <w:pPr>
              <w:keepNext/>
              <w:keepLines/>
              <w:tabs>
                <w:tab w:val="left" w:pos="-1080"/>
                <w:tab w:val="clear" w:pos="567"/>
              </w:tabs>
              <w:autoSpaceDE w:val="0"/>
              <w:autoSpaceDN w:val="0"/>
              <w:adjustRightInd w:val="0"/>
              <w:ind w:left="17"/>
              <w:jc w:val="center"/>
              <w:rPr>
                <w:lang w:val="nl-NL"/>
              </w:rPr>
            </w:pPr>
            <w:r w:rsidRPr="00D53144">
              <w:rPr>
                <w:lang w:val="nl-NL"/>
              </w:rPr>
              <w:t>38,7%</w:t>
            </w:r>
          </w:p>
        </w:tc>
        <w:tc>
          <w:tcPr>
            <w:tcW w:w="1591"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4216B1AB" w14:textId="77777777">
            <w:pPr>
              <w:keepNext/>
              <w:keepLines/>
              <w:tabs>
                <w:tab w:val="left" w:pos="-1080"/>
                <w:tab w:val="clear" w:pos="567"/>
              </w:tabs>
              <w:autoSpaceDE w:val="0"/>
              <w:autoSpaceDN w:val="0"/>
              <w:adjustRightInd w:val="0"/>
              <w:ind w:left="17"/>
              <w:jc w:val="center"/>
              <w:rPr>
                <w:lang w:val="nl-NL"/>
              </w:rPr>
            </w:pPr>
            <w:r w:rsidRPr="00D53144">
              <w:rPr>
                <w:lang w:val="nl-NL"/>
              </w:rPr>
              <w:t>28,4%</w:t>
            </w:r>
          </w:p>
        </w:tc>
        <w:tc>
          <w:tcPr>
            <w:tcW w:w="1147"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7BAAB98B" w14:textId="77777777">
            <w:pPr>
              <w:keepNext/>
              <w:keepLines/>
              <w:tabs>
                <w:tab w:val="left" w:pos="-1080"/>
                <w:tab w:val="clear" w:pos="567"/>
              </w:tabs>
              <w:autoSpaceDE w:val="0"/>
              <w:autoSpaceDN w:val="0"/>
              <w:adjustRightInd w:val="0"/>
              <w:ind w:left="17"/>
              <w:jc w:val="center"/>
              <w:rPr>
                <w:lang w:val="nl-NL"/>
              </w:rPr>
            </w:pPr>
            <w:r w:rsidRPr="00D53144">
              <w:rPr>
                <w:lang w:val="nl-NL"/>
              </w:rPr>
              <w:t>0,075</w:t>
            </w:r>
          </w:p>
        </w:tc>
      </w:tr>
      <w:tr w14:paraId="5E14D1FE" w14:textId="77777777" w:rsidTr="00C67F47">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4D2519" w:rsidRPr="00D53144" w:rsidP="00C67F47" w14:paraId="281C57AC" w14:textId="77777777">
            <w:pPr>
              <w:keepNext/>
              <w:keepLines/>
              <w:tabs>
                <w:tab w:val="left" w:pos="-1080"/>
                <w:tab w:val="clear" w:pos="567"/>
              </w:tabs>
              <w:autoSpaceDE w:val="0"/>
              <w:autoSpaceDN w:val="0"/>
              <w:adjustRightInd w:val="0"/>
              <w:ind w:left="17"/>
              <w:rPr>
                <w:lang w:val="nl-NL"/>
              </w:rPr>
            </w:pPr>
            <w:r w:rsidRPr="00D53144">
              <w:rPr>
                <w:lang w:val="nl-NL"/>
              </w:rPr>
              <w:t xml:space="preserve">   Klinische respons </w:t>
            </w:r>
          </w:p>
        </w:tc>
        <w:tc>
          <w:tcPr>
            <w:tcW w:w="1614" w:type="dxa"/>
            <w:tcBorders>
              <w:top w:val="single" w:sz="6" w:space="0" w:color="000000"/>
              <w:left w:val="single" w:sz="6" w:space="0" w:color="000000"/>
              <w:bottom w:val="single" w:sz="6" w:space="0" w:color="000000"/>
              <w:right w:val="single" w:sz="6" w:space="0" w:color="000000"/>
            </w:tcBorders>
          </w:tcPr>
          <w:p w:rsidR="004D2519" w:rsidRPr="00D53144" w:rsidP="00C67F47" w14:paraId="625C19FB" w14:textId="77777777">
            <w:pPr>
              <w:keepNext/>
              <w:keepLines/>
              <w:tabs>
                <w:tab w:val="left" w:pos="-1080"/>
                <w:tab w:val="clear" w:pos="567"/>
              </w:tabs>
              <w:autoSpaceDE w:val="0"/>
              <w:autoSpaceDN w:val="0"/>
              <w:adjustRightInd w:val="0"/>
              <w:ind w:left="17"/>
              <w:jc w:val="center"/>
              <w:rPr>
                <w:lang w:val="nl-NL"/>
              </w:rPr>
            </w:pPr>
            <w:r w:rsidRPr="00D53144">
              <w:rPr>
                <w:lang w:val="nl-NL"/>
              </w:rPr>
              <w:t>59,1%</w:t>
            </w:r>
          </w:p>
        </w:tc>
        <w:tc>
          <w:tcPr>
            <w:tcW w:w="1591" w:type="dxa"/>
            <w:tcBorders>
              <w:top w:val="single" w:sz="6" w:space="0" w:color="000000"/>
              <w:left w:val="single" w:sz="6" w:space="0" w:color="000000"/>
              <w:bottom w:val="single" w:sz="6" w:space="0" w:color="000000"/>
              <w:right w:val="single" w:sz="6" w:space="0" w:color="000000"/>
            </w:tcBorders>
          </w:tcPr>
          <w:p w:rsidR="004D2519" w:rsidRPr="00D53144" w:rsidP="00C67F47" w14:paraId="025D8A61" w14:textId="77777777">
            <w:pPr>
              <w:keepNext/>
              <w:keepLines/>
              <w:tabs>
                <w:tab w:val="left" w:pos="-1080"/>
                <w:tab w:val="clear" w:pos="567"/>
              </w:tabs>
              <w:autoSpaceDE w:val="0"/>
              <w:autoSpaceDN w:val="0"/>
              <w:adjustRightInd w:val="0"/>
              <w:ind w:left="17"/>
              <w:jc w:val="center"/>
              <w:rPr>
                <w:lang w:val="nl-NL"/>
              </w:rPr>
            </w:pPr>
            <w:r w:rsidRPr="00D53144">
              <w:rPr>
                <w:lang w:val="nl-NL"/>
              </w:rPr>
              <w:t>48,4%</w:t>
            </w:r>
          </w:p>
        </w:tc>
        <w:tc>
          <w:tcPr>
            <w:tcW w:w="1147" w:type="dxa"/>
            <w:tcBorders>
              <w:top w:val="single" w:sz="6" w:space="0" w:color="000000"/>
              <w:left w:val="single" w:sz="6" w:space="0" w:color="000000"/>
              <w:bottom w:val="single" w:sz="6" w:space="0" w:color="000000"/>
              <w:right w:val="single" w:sz="6" w:space="0" w:color="000000"/>
            </w:tcBorders>
          </w:tcPr>
          <w:p w:rsidR="004D2519" w:rsidRPr="00D53144" w:rsidP="00C67F47" w14:paraId="599256B2" w14:textId="77777777">
            <w:pPr>
              <w:keepNext/>
              <w:keepLines/>
              <w:tabs>
                <w:tab w:val="left" w:pos="-1080"/>
                <w:tab w:val="clear" w:pos="567"/>
              </w:tabs>
              <w:autoSpaceDE w:val="0"/>
              <w:autoSpaceDN w:val="0"/>
              <w:adjustRightInd w:val="0"/>
              <w:ind w:left="17"/>
              <w:jc w:val="center"/>
              <w:rPr>
                <w:lang w:val="nl-NL"/>
              </w:rPr>
            </w:pPr>
            <w:r w:rsidRPr="00D53144">
              <w:rPr>
                <w:lang w:val="nl-NL"/>
              </w:rPr>
              <w:t>0,073</w:t>
            </w:r>
          </w:p>
        </w:tc>
      </w:tr>
      <w:tr w14:paraId="625BEE05" w14:textId="77777777" w:rsidTr="00C67F47">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5FC8DA42" w14:textId="77777777">
            <w:pPr>
              <w:keepNext/>
              <w:keepLines/>
              <w:tabs>
                <w:tab w:val="left" w:pos="-1080"/>
                <w:tab w:val="clear" w:pos="567"/>
              </w:tabs>
              <w:autoSpaceDE w:val="0"/>
              <w:autoSpaceDN w:val="0"/>
              <w:adjustRightInd w:val="0"/>
              <w:ind w:left="17"/>
              <w:rPr>
                <w:b/>
                <w:bCs/>
                <w:lang w:val="nl-NL"/>
              </w:rPr>
            </w:pPr>
            <w:r w:rsidRPr="00D53144">
              <w:rPr>
                <w:b/>
                <w:bCs/>
                <w:lang w:val="nl-NL"/>
              </w:rPr>
              <w:t>Week 52</w:t>
            </w:r>
          </w:p>
        </w:tc>
        <w:tc>
          <w:tcPr>
            <w:tcW w:w="1614"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3769FFC7" w14:textId="77777777">
            <w:pPr>
              <w:keepNext/>
              <w:keepLines/>
              <w:tabs>
                <w:tab w:val="left" w:pos="-1080"/>
                <w:tab w:val="clear" w:pos="567"/>
              </w:tabs>
              <w:autoSpaceDE w:val="0"/>
              <w:autoSpaceDN w:val="0"/>
              <w:adjustRightInd w:val="0"/>
              <w:ind w:left="17"/>
              <w:jc w:val="center"/>
              <w:rPr>
                <w:b/>
                <w:bCs/>
                <w:lang w:val="nl-NL"/>
              </w:rPr>
            </w:pPr>
          </w:p>
        </w:tc>
        <w:tc>
          <w:tcPr>
            <w:tcW w:w="1591"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78863B0C" w14:textId="77777777">
            <w:pPr>
              <w:keepNext/>
              <w:keepLines/>
              <w:tabs>
                <w:tab w:val="left" w:pos="-1080"/>
                <w:tab w:val="clear" w:pos="567"/>
              </w:tabs>
              <w:autoSpaceDE w:val="0"/>
              <w:autoSpaceDN w:val="0"/>
              <w:adjustRightInd w:val="0"/>
              <w:ind w:left="17"/>
              <w:jc w:val="center"/>
              <w:rPr>
                <w:b/>
                <w:bCs/>
                <w:lang w:val="nl-NL"/>
              </w:rPr>
            </w:pPr>
          </w:p>
        </w:tc>
        <w:tc>
          <w:tcPr>
            <w:tcW w:w="1147"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50943FAF" w14:textId="77777777">
            <w:pPr>
              <w:keepNext/>
              <w:tabs>
                <w:tab w:val="clear" w:pos="567"/>
              </w:tabs>
              <w:autoSpaceDE w:val="0"/>
              <w:autoSpaceDN w:val="0"/>
              <w:adjustRightInd w:val="0"/>
              <w:ind w:left="17"/>
              <w:rPr>
                <w:b/>
                <w:bCs/>
                <w:lang w:val="nl-NL"/>
              </w:rPr>
            </w:pPr>
          </w:p>
        </w:tc>
      </w:tr>
      <w:tr w14:paraId="1D0A1182" w14:textId="77777777" w:rsidTr="00C67F47">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7BC720A9" w14:textId="77777777">
            <w:pPr>
              <w:keepNext/>
              <w:keepLines/>
              <w:tabs>
                <w:tab w:val="left" w:pos="-1080"/>
                <w:tab w:val="clear" w:pos="567"/>
              </w:tabs>
              <w:autoSpaceDE w:val="0"/>
              <w:autoSpaceDN w:val="0"/>
              <w:adjustRightInd w:val="0"/>
              <w:ind w:left="17"/>
              <w:rPr>
                <w:lang w:val="nl-NL"/>
              </w:rPr>
            </w:pPr>
            <w:r w:rsidRPr="00D53144">
              <w:rPr>
                <w:lang w:val="nl-NL"/>
              </w:rPr>
              <w:t xml:space="preserve">   Klinische remissie</w:t>
            </w:r>
          </w:p>
        </w:tc>
        <w:tc>
          <w:tcPr>
            <w:tcW w:w="1614"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213CF459" w14:textId="77777777">
            <w:pPr>
              <w:keepNext/>
              <w:keepLines/>
              <w:tabs>
                <w:tab w:val="left" w:pos="-1080"/>
                <w:tab w:val="clear" w:pos="567"/>
              </w:tabs>
              <w:autoSpaceDE w:val="0"/>
              <w:autoSpaceDN w:val="0"/>
              <w:adjustRightInd w:val="0"/>
              <w:ind w:left="17"/>
              <w:jc w:val="center"/>
              <w:rPr>
                <w:lang w:val="nl-NL"/>
              </w:rPr>
            </w:pPr>
            <w:r w:rsidRPr="00D53144">
              <w:rPr>
                <w:lang w:val="nl-NL"/>
              </w:rPr>
              <w:t>33,3%</w:t>
            </w:r>
          </w:p>
        </w:tc>
        <w:tc>
          <w:tcPr>
            <w:tcW w:w="1591"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3A76C509" w14:textId="77777777">
            <w:pPr>
              <w:keepNext/>
              <w:keepLines/>
              <w:tabs>
                <w:tab w:val="left" w:pos="-1080"/>
                <w:tab w:val="clear" w:pos="567"/>
              </w:tabs>
              <w:autoSpaceDE w:val="0"/>
              <w:autoSpaceDN w:val="0"/>
              <w:adjustRightInd w:val="0"/>
              <w:ind w:left="17"/>
              <w:jc w:val="center"/>
              <w:rPr>
                <w:lang w:val="nl-NL"/>
              </w:rPr>
            </w:pPr>
            <w:r w:rsidRPr="00D53144">
              <w:rPr>
                <w:lang w:val="nl-NL"/>
              </w:rPr>
              <w:t>23,2%</w:t>
            </w:r>
          </w:p>
        </w:tc>
        <w:tc>
          <w:tcPr>
            <w:tcW w:w="1147"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7971C7C7" w14:textId="77777777">
            <w:pPr>
              <w:keepNext/>
              <w:keepLines/>
              <w:tabs>
                <w:tab w:val="left" w:pos="-1080"/>
                <w:tab w:val="clear" w:pos="567"/>
              </w:tabs>
              <w:autoSpaceDE w:val="0"/>
              <w:autoSpaceDN w:val="0"/>
              <w:adjustRightInd w:val="0"/>
              <w:ind w:left="17"/>
              <w:jc w:val="center"/>
              <w:rPr>
                <w:lang w:val="nl-NL"/>
              </w:rPr>
            </w:pPr>
            <w:r w:rsidRPr="00D53144">
              <w:rPr>
                <w:lang w:val="nl-NL"/>
              </w:rPr>
              <w:t>0,100</w:t>
            </w:r>
          </w:p>
        </w:tc>
      </w:tr>
      <w:tr w14:paraId="3F6B8DEB" w14:textId="77777777" w:rsidTr="00C67F47">
        <w:tblPrEx>
          <w:tblW w:w="0" w:type="auto"/>
          <w:tblLook w:val="00A0"/>
        </w:tblPrEx>
        <w:tc>
          <w:tcPr>
            <w:tcW w:w="2321" w:type="dxa"/>
            <w:tcBorders>
              <w:top w:val="single" w:sz="6" w:space="0" w:color="000000"/>
              <w:left w:val="single" w:sz="6" w:space="0" w:color="000000"/>
              <w:bottom w:val="single" w:sz="6" w:space="0" w:color="000000"/>
              <w:right w:val="single" w:sz="6" w:space="0" w:color="000000"/>
            </w:tcBorders>
          </w:tcPr>
          <w:p w:rsidR="004D2519" w:rsidRPr="00D53144" w:rsidP="00C67F47" w14:paraId="264E7794" w14:textId="77777777">
            <w:pPr>
              <w:keepNext/>
              <w:keepLines/>
              <w:tabs>
                <w:tab w:val="left" w:pos="-1080"/>
                <w:tab w:val="clear" w:pos="567"/>
              </w:tabs>
              <w:autoSpaceDE w:val="0"/>
              <w:autoSpaceDN w:val="0"/>
              <w:adjustRightInd w:val="0"/>
              <w:ind w:left="17"/>
              <w:rPr>
                <w:lang w:val="nl-NL"/>
              </w:rPr>
            </w:pPr>
            <w:r w:rsidRPr="00D53144">
              <w:rPr>
                <w:lang w:val="nl-NL"/>
              </w:rPr>
              <w:t xml:space="preserve">   Klinische respons</w:t>
            </w:r>
          </w:p>
        </w:tc>
        <w:tc>
          <w:tcPr>
            <w:tcW w:w="1614" w:type="dxa"/>
            <w:tcBorders>
              <w:top w:val="single" w:sz="6" w:space="0" w:color="000000"/>
              <w:left w:val="single" w:sz="6" w:space="0" w:color="000000"/>
              <w:bottom w:val="single" w:sz="6" w:space="0" w:color="000000"/>
              <w:right w:val="single" w:sz="6" w:space="0" w:color="000000"/>
            </w:tcBorders>
          </w:tcPr>
          <w:p w:rsidR="004D2519" w:rsidRPr="00D53144" w:rsidP="00C67F47" w14:paraId="2B4E29F4" w14:textId="77777777">
            <w:pPr>
              <w:keepNext/>
              <w:keepLines/>
              <w:tabs>
                <w:tab w:val="left" w:pos="-1080"/>
                <w:tab w:val="clear" w:pos="567"/>
              </w:tabs>
              <w:autoSpaceDE w:val="0"/>
              <w:autoSpaceDN w:val="0"/>
              <w:adjustRightInd w:val="0"/>
              <w:ind w:left="17"/>
              <w:jc w:val="center"/>
              <w:rPr>
                <w:lang w:val="nl-NL"/>
              </w:rPr>
            </w:pPr>
            <w:r w:rsidRPr="00D53144">
              <w:rPr>
                <w:lang w:val="nl-NL"/>
              </w:rPr>
              <w:t>41,9%</w:t>
            </w:r>
          </w:p>
        </w:tc>
        <w:tc>
          <w:tcPr>
            <w:tcW w:w="1591" w:type="dxa"/>
            <w:tcBorders>
              <w:top w:val="single" w:sz="6" w:space="0" w:color="000000"/>
              <w:left w:val="single" w:sz="6" w:space="0" w:color="000000"/>
              <w:bottom w:val="single" w:sz="6" w:space="0" w:color="000000"/>
              <w:right w:val="single" w:sz="6" w:space="0" w:color="000000"/>
            </w:tcBorders>
          </w:tcPr>
          <w:p w:rsidR="004D2519" w:rsidRPr="00D53144" w:rsidP="00C67F47" w14:paraId="70AC5087" w14:textId="77777777">
            <w:pPr>
              <w:keepNext/>
              <w:keepLines/>
              <w:tabs>
                <w:tab w:val="left" w:pos="-1080"/>
                <w:tab w:val="clear" w:pos="567"/>
              </w:tabs>
              <w:autoSpaceDE w:val="0"/>
              <w:autoSpaceDN w:val="0"/>
              <w:adjustRightInd w:val="0"/>
              <w:ind w:left="17"/>
              <w:jc w:val="center"/>
              <w:rPr>
                <w:lang w:val="nl-NL"/>
              </w:rPr>
            </w:pPr>
            <w:r w:rsidRPr="00D53144">
              <w:rPr>
                <w:lang w:val="nl-NL"/>
              </w:rPr>
              <w:t>28,4%</w:t>
            </w:r>
          </w:p>
        </w:tc>
        <w:tc>
          <w:tcPr>
            <w:tcW w:w="1147" w:type="dxa"/>
            <w:tcBorders>
              <w:top w:val="single" w:sz="6" w:space="0" w:color="000000"/>
              <w:left w:val="single" w:sz="6" w:space="0" w:color="000000"/>
              <w:bottom w:val="single" w:sz="6" w:space="0" w:color="000000"/>
              <w:right w:val="single" w:sz="6" w:space="0" w:color="000000"/>
            </w:tcBorders>
          </w:tcPr>
          <w:p w:rsidR="004D2519" w:rsidRPr="00D53144" w:rsidP="00C67F47" w14:paraId="1D9A318C" w14:textId="77777777">
            <w:pPr>
              <w:keepNext/>
              <w:keepLines/>
              <w:tabs>
                <w:tab w:val="left" w:pos="-1080"/>
                <w:tab w:val="clear" w:pos="567"/>
              </w:tabs>
              <w:autoSpaceDE w:val="0"/>
              <w:autoSpaceDN w:val="0"/>
              <w:adjustRightInd w:val="0"/>
              <w:ind w:left="17"/>
              <w:jc w:val="center"/>
              <w:rPr>
                <w:lang w:val="nl-NL"/>
              </w:rPr>
            </w:pPr>
            <w:r w:rsidRPr="00D53144">
              <w:rPr>
                <w:lang w:val="nl-NL"/>
              </w:rPr>
              <w:t>0,038</w:t>
            </w:r>
          </w:p>
        </w:tc>
      </w:tr>
      <w:tr w14:paraId="02A77649" w14:textId="77777777" w:rsidTr="00C67F47">
        <w:tblPrEx>
          <w:tblW w:w="0" w:type="auto"/>
          <w:tblLook w:val="00A0"/>
        </w:tblPrEx>
        <w:tc>
          <w:tcPr>
            <w:tcW w:w="6673" w:type="dxa"/>
            <w:gridSpan w:val="4"/>
            <w:tcBorders>
              <w:top w:val="single" w:sz="6" w:space="0" w:color="000000"/>
              <w:left w:val="single" w:sz="6" w:space="0" w:color="000000"/>
              <w:bottom w:val="single" w:sz="6" w:space="0" w:color="000000"/>
              <w:right w:val="single" w:sz="6" w:space="0" w:color="000000"/>
            </w:tcBorders>
          </w:tcPr>
          <w:p w:rsidR="004D2519" w:rsidRPr="00D53144" w:rsidP="00C67F47" w14:paraId="1C3043D8" w14:textId="77777777">
            <w:pPr>
              <w:keepNext/>
              <w:keepLines/>
              <w:tabs>
                <w:tab w:val="left" w:pos="-1080"/>
                <w:tab w:val="clear" w:pos="567"/>
              </w:tabs>
              <w:autoSpaceDE w:val="0"/>
              <w:autoSpaceDN w:val="0"/>
              <w:adjustRightInd w:val="0"/>
              <w:ind w:left="17"/>
              <w:rPr>
                <w:lang w:val="nl-NL"/>
              </w:rPr>
            </w:pPr>
            <w:r w:rsidRPr="00D53144">
              <w:rPr>
                <w:lang w:val="nl-NL"/>
              </w:rPr>
              <w:t xml:space="preserve">* p-waarde voor vergelijking standaarddosering </w:t>
            </w:r>
            <w:r w:rsidRPr="00D53144">
              <w:rPr>
                <w:i/>
                <w:iCs/>
                <w:lang w:val="nl-NL"/>
              </w:rPr>
              <w:t>versus</w:t>
            </w:r>
            <w:r w:rsidRPr="00D53144">
              <w:rPr>
                <w:lang w:val="nl-NL"/>
              </w:rPr>
              <w:t xml:space="preserve"> lage dosering.</w:t>
            </w:r>
          </w:p>
        </w:tc>
      </w:tr>
    </w:tbl>
    <w:p w:rsidR="004D2519" w:rsidRPr="00D53144" w:rsidP="004D2519" w14:paraId="6D718690" w14:textId="77777777">
      <w:pPr>
        <w:tabs>
          <w:tab w:val="left" w:pos="1294"/>
        </w:tabs>
        <w:spacing w:line="240" w:lineRule="auto"/>
        <w:rPr>
          <w:lang w:val="nl-NL"/>
        </w:rPr>
      </w:pPr>
    </w:p>
    <w:tbl>
      <w:tblPr>
        <w:tblW w:w="0" w:type="auto"/>
        <w:jc w:val="center"/>
        <w:tblCellMar>
          <w:left w:w="0" w:type="dxa"/>
          <w:right w:w="0" w:type="dxa"/>
        </w:tblCellMar>
        <w:tblLook w:val="00A0"/>
      </w:tblPr>
      <w:tblGrid>
        <w:gridCol w:w="4100"/>
        <w:gridCol w:w="1656"/>
        <w:gridCol w:w="1619"/>
        <w:gridCol w:w="1140"/>
      </w:tblGrid>
      <w:tr w14:paraId="1F7156D3" w14:textId="77777777" w:rsidTr="00C67F47">
        <w:tblPrEx>
          <w:tblW w:w="0" w:type="auto"/>
          <w:tblLook w:val="00A0"/>
        </w:tblPrEx>
        <w:tc>
          <w:tcPr>
            <w:tcW w:w="8515" w:type="dxa"/>
            <w:gridSpan w:val="4"/>
            <w:tcBorders>
              <w:top w:val="single" w:sz="6" w:space="0" w:color="000000"/>
              <w:left w:val="single" w:sz="6" w:space="0" w:color="000000"/>
              <w:bottom w:val="single" w:sz="6" w:space="0" w:color="000000"/>
              <w:right w:val="single" w:sz="6" w:space="0" w:color="000000"/>
            </w:tcBorders>
          </w:tcPr>
          <w:p w:rsidR="004D2519" w:rsidRPr="00D53144" w:rsidP="00C67F47" w14:paraId="37443D6C" w14:textId="10A3AE3B">
            <w:pPr>
              <w:keepNext/>
              <w:tabs>
                <w:tab w:val="left" w:pos="-878"/>
                <w:tab w:val="clear" w:pos="567"/>
              </w:tabs>
              <w:autoSpaceDE w:val="0"/>
              <w:autoSpaceDN w:val="0"/>
              <w:adjustRightInd w:val="0"/>
              <w:jc w:val="center"/>
              <w:rPr>
                <w:b/>
                <w:bCs/>
                <w:lang w:val="nl-NL"/>
              </w:rPr>
            </w:pPr>
            <w:r w:rsidRPr="00D53144">
              <w:rPr>
                <w:b/>
                <w:bCs/>
                <w:lang w:val="nl-NL"/>
              </w:rPr>
              <w:t>Tabel 20</w:t>
            </w:r>
          </w:p>
          <w:p w:rsidR="004D2519" w:rsidRPr="00D53144" w:rsidP="00C67F47" w14:paraId="4FF5336C" w14:textId="77777777">
            <w:pPr>
              <w:keepNext/>
              <w:tabs>
                <w:tab w:val="left" w:pos="-878"/>
                <w:tab w:val="clear" w:pos="567"/>
              </w:tabs>
              <w:autoSpaceDE w:val="0"/>
              <w:autoSpaceDN w:val="0"/>
              <w:adjustRightInd w:val="0"/>
              <w:ind w:left="15"/>
              <w:jc w:val="center"/>
              <w:rPr>
                <w:b/>
                <w:bCs/>
                <w:lang w:val="nl-NL"/>
              </w:rPr>
            </w:pPr>
            <w:r w:rsidRPr="00D53144">
              <w:rPr>
                <w:b/>
                <w:bCs/>
                <w:lang w:val="nl-NL"/>
              </w:rPr>
              <w:t>Onderzoek juveniele ziekte van Crohn</w:t>
            </w:r>
          </w:p>
          <w:p w:rsidR="004D2519" w:rsidRPr="00D53144" w:rsidP="00C67F47" w14:paraId="0CC29240" w14:textId="725FB884">
            <w:pPr>
              <w:keepNext/>
              <w:tabs>
                <w:tab w:val="left" w:pos="-878"/>
                <w:tab w:val="clear" w:pos="567"/>
              </w:tabs>
              <w:autoSpaceDE w:val="0"/>
              <w:autoSpaceDN w:val="0"/>
              <w:adjustRightInd w:val="0"/>
              <w:jc w:val="center"/>
              <w:rPr>
                <w:b/>
                <w:bCs/>
                <w:lang w:val="nl-NL"/>
              </w:rPr>
            </w:pPr>
            <w:r w:rsidRPr="00D53144">
              <w:rPr>
                <w:b/>
                <w:bCs/>
                <w:lang w:val="nl-NL"/>
              </w:rPr>
              <w:t xml:space="preserve">Discontinuering van corticosteroïden of </w:t>
            </w:r>
            <w:r w:rsidRPr="00B40DEB" w:rsidR="00B40DEB">
              <w:rPr>
                <w:b/>
                <w:bCs/>
                <w:lang w:val="nl-NL"/>
              </w:rPr>
              <w:t xml:space="preserve">immuunmodulerende middelen </w:t>
            </w:r>
            <w:r w:rsidRPr="00D53144">
              <w:rPr>
                <w:b/>
                <w:bCs/>
                <w:lang w:val="nl-NL"/>
              </w:rPr>
              <w:t>en fistelremissie</w:t>
            </w:r>
          </w:p>
        </w:tc>
      </w:tr>
      <w:tr w14:paraId="44188783" w14:textId="77777777" w:rsidTr="00C67F47">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tcPr>
          <w:p w:rsidR="004D2519" w:rsidRPr="00D53144" w:rsidP="00C67F47" w14:paraId="5A1CB19F" w14:textId="77777777">
            <w:pPr>
              <w:keepNext/>
              <w:keepLines/>
              <w:tabs>
                <w:tab w:val="left" w:pos="-1080"/>
                <w:tab w:val="clear" w:pos="567"/>
              </w:tabs>
              <w:autoSpaceDE w:val="0"/>
              <w:autoSpaceDN w:val="0"/>
              <w:adjustRightInd w:val="0"/>
              <w:jc w:val="center"/>
              <w:rPr>
                <w:b/>
                <w:bCs/>
                <w:lang w:val="nl-NL"/>
              </w:rPr>
            </w:pPr>
          </w:p>
        </w:tc>
        <w:tc>
          <w:tcPr>
            <w:tcW w:w="1656" w:type="dxa"/>
            <w:tcBorders>
              <w:top w:val="single" w:sz="6" w:space="0" w:color="000000"/>
              <w:left w:val="single" w:sz="6" w:space="0" w:color="000000"/>
              <w:bottom w:val="single" w:sz="6" w:space="0" w:color="000000"/>
              <w:right w:val="single" w:sz="6" w:space="0" w:color="000000"/>
            </w:tcBorders>
          </w:tcPr>
          <w:p w:rsidR="004D2519" w:rsidRPr="00D53144" w:rsidP="00C67F47" w14:paraId="19D6F9DB" w14:textId="77777777">
            <w:pPr>
              <w:keepNext/>
              <w:keepLines/>
              <w:tabs>
                <w:tab w:val="left" w:pos="-1080"/>
                <w:tab w:val="clear" w:pos="567"/>
              </w:tabs>
              <w:autoSpaceDE w:val="0"/>
              <w:autoSpaceDN w:val="0"/>
              <w:adjustRightInd w:val="0"/>
              <w:ind w:left="15"/>
              <w:jc w:val="center"/>
              <w:rPr>
                <w:b/>
                <w:bCs/>
                <w:lang w:val="nl-NL"/>
              </w:rPr>
            </w:pPr>
            <w:r w:rsidRPr="00D53144">
              <w:rPr>
                <w:b/>
                <w:bCs/>
                <w:lang w:val="nl-NL"/>
              </w:rPr>
              <w:t>Standaard dosering</w:t>
            </w:r>
          </w:p>
          <w:p w:rsidR="004D2519" w:rsidRPr="00D53144" w:rsidP="00C67F47" w14:paraId="673BF8E9" w14:textId="77777777">
            <w:pPr>
              <w:keepNext/>
              <w:keepLines/>
              <w:tabs>
                <w:tab w:val="left" w:pos="-1080"/>
                <w:tab w:val="clear" w:pos="567"/>
              </w:tabs>
              <w:autoSpaceDE w:val="0"/>
              <w:autoSpaceDN w:val="0"/>
              <w:adjustRightInd w:val="0"/>
              <w:ind w:left="15"/>
              <w:jc w:val="center"/>
              <w:rPr>
                <w:b/>
                <w:bCs/>
                <w:lang w:val="nl-NL"/>
              </w:rPr>
            </w:pPr>
            <w:r w:rsidRPr="00D53144">
              <w:rPr>
                <w:b/>
                <w:bCs/>
                <w:lang w:val="nl-NL"/>
              </w:rPr>
              <w:t>40/20 mg eenmaal per 2 weken</w:t>
            </w:r>
          </w:p>
        </w:tc>
        <w:tc>
          <w:tcPr>
            <w:tcW w:w="1619" w:type="dxa"/>
            <w:tcBorders>
              <w:top w:val="single" w:sz="6" w:space="0" w:color="000000"/>
              <w:left w:val="single" w:sz="6" w:space="0" w:color="000000"/>
              <w:bottom w:val="single" w:sz="6" w:space="0" w:color="000000"/>
              <w:right w:val="single" w:sz="6" w:space="0" w:color="000000"/>
            </w:tcBorders>
          </w:tcPr>
          <w:p w:rsidR="004D2519" w:rsidRPr="00D53144" w:rsidP="00C67F47" w14:paraId="02C8DEE3" w14:textId="77777777">
            <w:pPr>
              <w:keepNext/>
              <w:keepLines/>
              <w:tabs>
                <w:tab w:val="left" w:pos="-1080"/>
                <w:tab w:val="clear" w:pos="567"/>
              </w:tabs>
              <w:autoSpaceDE w:val="0"/>
              <w:autoSpaceDN w:val="0"/>
              <w:adjustRightInd w:val="0"/>
              <w:ind w:left="15"/>
              <w:jc w:val="center"/>
              <w:rPr>
                <w:b/>
                <w:bCs/>
                <w:lang w:val="nl-NL"/>
              </w:rPr>
            </w:pPr>
            <w:r w:rsidRPr="00D53144">
              <w:rPr>
                <w:b/>
                <w:bCs/>
                <w:lang w:val="nl-NL"/>
              </w:rPr>
              <w:t>Lage dosering</w:t>
            </w:r>
          </w:p>
          <w:p w:rsidR="004D2519" w:rsidRPr="00D53144" w:rsidP="00C67F47" w14:paraId="6F1B4E94" w14:textId="77777777">
            <w:pPr>
              <w:keepNext/>
              <w:keepLines/>
              <w:tabs>
                <w:tab w:val="left" w:pos="-1080"/>
                <w:tab w:val="clear" w:pos="567"/>
              </w:tabs>
              <w:autoSpaceDE w:val="0"/>
              <w:autoSpaceDN w:val="0"/>
              <w:adjustRightInd w:val="0"/>
              <w:ind w:left="15"/>
              <w:jc w:val="center"/>
              <w:rPr>
                <w:b/>
                <w:bCs/>
                <w:lang w:val="nl-NL"/>
              </w:rPr>
            </w:pPr>
            <w:r w:rsidRPr="00D53144">
              <w:rPr>
                <w:b/>
                <w:bCs/>
                <w:lang w:val="nl-NL"/>
              </w:rPr>
              <w:t>20/10 mg eenmaal per 2 weken</w:t>
            </w:r>
          </w:p>
        </w:tc>
        <w:tc>
          <w:tcPr>
            <w:tcW w:w="1140" w:type="dxa"/>
            <w:tcBorders>
              <w:top w:val="single" w:sz="6" w:space="0" w:color="000000"/>
              <w:left w:val="single" w:sz="6" w:space="0" w:color="000000"/>
              <w:bottom w:val="single" w:sz="6" w:space="0" w:color="000000"/>
              <w:right w:val="single" w:sz="6" w:space="0" w:color="000000"/>
            </w:tcBorders>
          </w:tcPr>
          <w:p w:rsidR="004D2519" w:rsidRPr="00D53144" w:rsidP="00C67F47" w14:paraId="05A272BE" w14:textId="77777777">
            <w:pPr>
              <w:keepNext/>
              <w:keepLines/>
              <w:tabs>
                <w:tab w:val="left" w:pos="-1080"/>
                <w:tab w:val="clear" w:pos="567"/>
              </w:tabs>
              <w:autoSpaceDE w:val="0"/>
              <w:autoSpaceDN w:val="0"/>
              <w:adjustRightInd w:val="0"/>
              <w:ind w:left="15"/>
              <w:jc w:val="center"/>
              <w:rPr>
                <w:b/>
                <w:bCs/>
                <w:lang w:val="nl-NL"/>
              </w:rPr>
            </w:pPr>
            <w:r w:rsidRPr="00D53144">
              <w:rPr>
                <w:b/>
                <w:bCs/>
                <w:lang w:val="nl-NL"/>
              </w:rPr>
              <w:t>P-waarde</w:t>
            </w:r>
            <w:r w:rsidRPr="00D53144">
              <w:rPr>
                <w:b/>
                <w:bCs/>
                <w:vertAlign w:val="superscript"/>
                <w:lang w:val="nl-NL"/>
              </w:rPr>
              <w:t>1</w:t>
            </w:r>
          </w:p>
        </w:tc>
      </w:tr>
      <w:tr w14:paraId="20076E1C" w14:textId="77777777" w:rsidTr="00C67F47">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7C139809" w14:textId="77777777">
            <w:pPr>
              <w:keepNext/>
              <w:keepLines/>
              <w:tabs>
                <w:tab w:val="left" w:pos="-1080"/>
                <w:tab w:val="clear" w:pos="567"/>
              </w:tabs>
              <w:autoSpaceDE w:val="0"/>
              <w:autoSpaceDN w:val="0"/>
              <w:adjustRightInd w:val="0"/>
              <w:rPr>
                <w:b/>
                <w:lang w:val="nl-NL"/>
              </w:rPr>
            </w:pPr>
            <w:r w:rsidRPr="00D53144">
              <w:rPr>
                <w:b/>
                <w:lang w:val="nl-NL"/>
              </w:rPr>
              <w:t>Discontinuering corticosteroïden</w:t>
            </w:r>
          </w:p>
        </w:tc>
        <w:tc>
          <w:tcPr>
            <w:tcW w:w="1656"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16BC7D3E" w14:textId="5603E07C">
            <w:pPr>
              <w:keepNext/>
              <w:keepLines/>
              <w:tabs>
                <w:tab w:val="left" w:pos="-1080"/>
                <w:tab w:val="clear" w:pos="567"/>
              </w:tabs>
              <w:autoSpaceDE w:val="0"/>
              <w:autoSpaceDN w:val="0"/>
              <w:adjustRightInd w:val="0"/>
              <w:ind w:left="15"/>
              <w:jc w:val="center"/>
              <w:rPr>
                <w:b/>
                <w:lang w:val="nl-NL"/>
              </w:rPr>
            </w:pPr>
            <w:r w:rsidRPr="00D53144">
              <w:rPr>
                <w:b/>
                <w:lang w:val="nl-NL"/>
              </w:rPr>
              <w:t>N</w:t>
            </w:r>
            <w:r w:rsidRPr="00D53144" w:rsidR="00FB1577">
              <w:rPr>
                <w:b/>
                <w:lang w:val="nl-NL"/>
              </w:rPr>
              <w:t> </w:t>
            </w:r>
            <w:r w:rsidRPr="00D53144">
              <w:rPr>
                <w:b/>
                <w:lang w:val="nl-NL"/>
              </w:rPr>
              <w:t>= 33</w:t>
            </w:r>
          </w:p>
        </w:tc>
        <w:tc>
          <w:tcPr>
            <w:tcW w:w="1619"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581D839F" w14:textId="7AC9AE3C">
            <w:pPr>
              <w:keepNext/>
              <w:keepLines/>
              <w:tabs>
                <w:tab w:val="left" w:pos="-1080"/>
                <w:tab w:val="clear" w:pos="567"/>
              </w:tabs>
              <w:autoSpaceDE w:val="0"/>
              <w:autoSpaceDN w:val="0"/>
              <w:adjustRightInd w:val="0"/>
              <w:ind w:left="15"/>
              <w:jc w:val="center"/>
              <w:rPr>
                <w:b/>
                <w:lang w:val="nl-NL"/>
              </w:rPr>
            </w:pPr>
            <w:r w:rsidRPr="00D53144">
              <w:rPr>
                <w:b/>
                <w:lang w:val="nl-NL"/>
              </w:rPr>
              <w:t>N</w:t>
            </w:r>
            <w:r w:rsidRPr="00D53144" w:rsidR="00FB1577">
              <w:rPr>
                <w:b/>
                <w:lang w:val="nl-NL"/>
              </w:rPr>
              <w:t> </w:t>
            </w:r>
            <w:r w:rsidRPr="00D53144">
              <w:rPr>
                <w:b/>
                <w:lang w:val="nl-NL"/>
              </w:rPr>
              <w:t>=</w:t>
            </w:r>
            <w:r w:rsidRPr="00D53144" w:rsidR="00FB1577">
              <w:rPr>
                <w:b/>
                <w:lang w:val="nl-NL"/>
              </w:rPr>
              <w:t> </w:t>
            </w:r>
            <w:r w:rsidRPr="00D53144">
              <w:rPr>
                <w:b/>
                <w:lang w:val="nl-NL"/>
              </w:rPr>
              <w:t>38</w:t>
            </w:r>
          </w:p>
        </w:tc>
        <w:tc>
          <w:tcPr>
            <w:tcW w:w="1140"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7F4F4B44" w14:textId="77777777">
            <w:pPr>
              <w:keepNext/>
              <w:tabs>
                <w:tab w:val="clear" w:pos="567"/>
              </w:tabs>
              <w:autoSpaceDE w:val="0"/>
              <w:autoSpaceDN w:val="0"/>
              <w:adjustRightInd w:val="0"/>
              <w:ind w:left="15"/>
              <w:rPr>
                <w:b/>
                <w:lang w:val="nl-NL"/>
              </w:rPr>
            </w:pPr>
          </w:p>
        </w:tc>
      </w:tr>
      <w:tr w14:paraId="2F278067" w14:textId="77777777" w:rsidTr="00C67F47">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5817EC21" w14:textId="77777777">
            <w:pPr>
              <w:keepNext/>
              <w:keepLines/>
              <w:tabs>
                <w:tab w:val="left" w:pos="-1080"/>
                <w:tab w:val="clear" w:pos="567"/>
              </w:tabs>
              <w:autoSpaceDE w:val="0"/>
              <w:autoSpaceDN w:val="0"/>
              <w:adjustRightInd w:val="0"/>
              <w:rPr>
                <w:bCs/>
                <w:lang w:val="nl-NL"/>
              </w:rPr>
            </w:pPr>
            <w:r w:rsidRPr="00D53144">
              <w:rPr>
                <w:bCs/>
                <w:lang w:val="nl-NL"/>
              </w:rPr>
              <w:t>Week 26</w:t>
            </w:r>
          </w:p>
        </w:tc>
        <w:tc>
          <w:tcPr>
            <w:tcW w:w="1656"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28CAA487" w14:textId="77777777">
            <w:pPr>
              <w:keepNext/>
              <w:keepLines/>
              <w:tabs>
                <w:tab w:val="left" w:pos="-1080"/>
                <w:tab w:val="clear" w:pos="567"/>
              </w:tabs>
              <w:autoSpaceDE w:val="0"/>
              <w:autoSpaceDN w:val="0"/>
              <w:adjustRightInd w:val="0"/>
              <w:ind w:left="15"/>
              <w:jc w:val="center"/>
              <w:rPr>
                <w:lang w:val="nl-NL"/>
              </w:rPr>
            </w:pPr>
            <w:r w:rsidRPr="00D53144">
              <w:rPr>
                <w:lang w:val="nl-NL"/>
              </w:rPr>
              <w:t>84,8%</w:t>
            </w:r>
          </w:p>
        </w:tc>
        <w:tc>
          <w:tcPr>
            <w:tcW w:w="1619"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01169029" w14:textId="77777777">
            <w:pPr>
              <w:keepNext/>
              <w:keepLines/>
              <w:tabs>
                <w:tab w:val="left" w:pos="-1080"/>
                <w:tab w:val="clear" w:pos="567"/>
              </w:tabs>
              <w:autoSpaceDE w:val="0"/>
              <w:autoSpaceDN w:val="0"/>
              <w:adjustRightInd w:val="0"/>
              <w:ind w:left="15"/>
              <w:jc w:val="center"/>
              <w:rPr>
                <w:lang w:val="nl-NL"/>
              </w:rPr>
            </w:pPr>
            <w:r w:rsidRPr="00D53144">
              <w:rPr>
                <w:lang w:val="nl-NL"/>
              </w:rPr>
              <w:t>65,8%</w:t>
            </w:r>
          </w:p>
        </w:tc>
        <w:tc>
          <w:tcPr>
            <w:tcW w:w="1140"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59A52273" w14:textId="77777777">
            <w:pPr>
              <w:keepNext/>
              <w:keepLines/>
              <w:tabs>
                <w:tab w:val="left" w:pos="-1080"/>
                <w:tab w:val="clear" w:pos="567"/>
              </w:tabs>
              <w:autoSpaceDE w:val="0"/>
              <w:autoSpaceDN w:val="0"/>
              <w:adjustRightInd w:val="0"/>
              <w:ind w:left="15"/>
              <w:jc w:val="center"/>
              <w:rPr>
                <w:lang w:val="nl-NL"/>
              </w:rPr>
            </w:pPr>
            <w:r w:rsidRPr="00D53144">
              <w:rPr>
                <w:lang w:val="nl-NL"/>
              </w:rPr>
              <w:t>0,066</w:t>
            </w:r>
          </w:p>
        </w:tc>
      </w:tr>
      <w:tr w14:paraId="45D594C7" w14:textId="77777777" w:rsidTr="00C67F47">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1975C091" w14:textId="77777777">
            <w:pPr>
              <w:keepNext/>
              <w:keepLines/>
              <w:tabs>
                <w:tab w:val="left" w:pos="-1080"/>
                <w:tab w:val="clear" w:pos="567"/>
              </w:tabs>
              <w:autoSpaceDE w:val="0"/>
              <w:autoSpaceDN w:val="0"/>
              <w:adjustRightInd w:val="0"/>
              <w:rPr>
                <w:bCs/>
                <w:lang w:val="nl-NL"/>
              </w:rPr>
            </w:pPr>
            <w:r w:rsidRPr="00D53144">
              <w:rPr>
                <w:bCs/>
                <w:lang w:val="nl-NL"/>
              </w:rPr>
              <w:t>Week 52</w:t>
            </w:r>
          </w:p>
        </w:tc>
        <w:tc>
          <w:tcPr>
            <w:tcW w:w="1656" w:type="dxa"/>
            <w:tcBorders>
              <w:top w:val="single" w:sz="6" w:space="0" w:color="000000"/>
              <w:left w:val="single" w:sz="6" w:space="0" w:color="000000"/>
              <w:bottom w:val="single" w:sz="6" w:space="0" w:color="000000"/>
              <w:right w:val="single" w:sz="6" w:space="0" w:color="000000"/>
            </w:tcBorders>
          </w:tcPr>
          <w:p w:rsidR="004D2519" w:rsidRPr="00D53144" w:rsidP="00C67F47" w14:paraId="556949A6" w14:textId="77777777">
            <w:pPr>
              <w:keepNext/>
              <w:keepLines/>
              <w:tabs>
                <w:tab w:val="left" w:pos="-1080"/>
                <w:tab w:val="clear" w:pos="567"/>
              </w:tabs>
              <w:autoSpaceDE w:val="0"/>
              <w:autoSpaceDN w:val="0"/>
              <w:adjustRightInd w:val="0"/>
              <w:ind w:left="15"/>
              <w:jc w:val="center"/>
              <w:rPr>
                <w:lang w:val="nl-NL"/>
              </w:rPr>
            </w:pPr>
            <w:r w:rsidRPr="00D53144">
              <w:rPr>
                <w:lang w:val="nl-NL"/>
              </w:rPr>
              <w:t>69,7%</w:t>
            </w:r>
          </w:p>
        </w:tc>
        <w:tc>
          <w:tcPr>
            <w:tcW w:w="1619" w:type="dxa"/>
            <w:tcBorders>
              <w:top w:val="single" w:sz="6" w:space="0" w:color="000000"/>
              <w:left w:val="single" w:sz="6" w:space="0" w:color="000000"/>
              <w:bottom w:val="single" w:sz="6" w:space="0" w:color="000000"/>
              <w:right w:val="single" w:sz="6" w:space="0" w:color="000000"/>
            </w:tcBorders>
          </w:tcPr>
          <w:p w:rsidR="004D2519" w:rsidRPr="00D53144" w:rsidP="00C67F47" w14:paraId="433B5061" w14:textId="77777777">
            <w:pPr>
              <w:keepNext/>
              <w:keepLines/>
              <w:tabs>
                <w:tab w:val="left" w:pos="-1080"/>
                <w:tab w:val="clear" w:pos="567"/>
              </w:tabs>
              <w:autoSpaceDE w:val="0"/>
              <w:autoSpaceDN w:val="0"/>
              <w:adjustRightInd w:val="0"/>
              <w:ind w:left="15"/>
              <w:jc w:val="center"/>
              <w:rPr>
                <w:lang w:val="nl-NL"/>
              </w:rPr>
            </w:pPr>
            <w:r w:rsidRPr="00D53144">
              <w:rPr>
                <w:lang w:val="nl-NL"/>
              </w:rPr>
              <w:t>60,5%</w:t>
            </w:r>
          </w:p>
        </w:tc>
        <w:tc>
          <w:tcPr>
            <w:tcW w:w="1140"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5587625E" w14:textId="77777777">
            <w:pPr>
              <w:keepNext/>
              <w:keepLines/>
              <w:tabs>
                <w:tab w:val="left" w:pos="-1080"/>
                <w:tab w:val="clear" w:pos="567"/>
              </w:tabs>
              <w:autoSpaceDE w:val="0"/>
              <w:autoSpaceDN w:val="0"/>
              <w:adjustRightInd w:val="0"/>
              <w:ind w:left="15"/>
              <w:jc w:val="center"/>
              <w:rPr>
                <w:lang w:val="nl-NL"/>
              </w:rPr>
            </w:pPr>
            <w:r w:rsidRPr="00D53144">
              <w:rPr>
                <w:lang w:val="nl-NL"/>
              </w:rPr>
              <w:t>0,420</w:t>
            </w:r>
          </w:p>
        </w:tc>
      </w:tr>
      <w:tr w14:paraId="15DE22D5" w14:textId="77777777" w:rsidTr="00C67F47">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2DB96DF6" w14:textId="5D368ACD">
            <w:pPr>
              <w:keepNext/>
              <w:keepLines/>
              <w:tabs>
                <w:tab w:val="left" w:pos="-1080"/>
                <w:tab w:val="clear" w:pos="567"/>
              </w:tabs>
              <w:autoSpaceDE w:val="0"/>
              <w:autoSpaceDN w:val="0"/>
              <w:adjustRightInd w:val="0"/>
              <w:rPr>
                <w:b/>
                <w:lang w:val="nl-NL"/>
              </w:rPr>
            </w:pPr>
            <w:r w:rsidRPr="00D53144">
              <w:rPr>
                <w:b/>
                <w:lang w:val="nl-NL"/>
              </w:rPr>
              <w:t xml:space="preserve">Discontinuering van </w:t>
            </w:r>
            <w:r w:rsidRPr="00B40DEB" w:rsidR="00B40DEB">
              <w:rPr>
                <w:b/>
                <w:lang w:val="nl-NL"/>
              </w:rPr>
              <w:t>immuunmodulerende middelen</w:t>
            </w:r>
            <w:r w:rsidRPr="00D53144">
              <w:rPr>
                <w:b/>
                <w:vertAlign w:val="superscript"/>
                <w:lang w:val="nl-NL"/>
              </w:rPr>
              <w:t>2</w:t>
            </w:r>
          </w:p>
        </w:tc>
        <w:tc>
          <w:tcPr>
            <w:tcW w:w="1656"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3DBC3DC6" w14:textId="7281D501">
            <w:pPr>
              <w:keepNext/>
              <w:keepLines/>
              <w:tabs>
                <w:tab w:val="left" w:pos="-1080"/>
                <w:tab w:val="clear" w:pos="567"/>
              </w:tabs>
              <w:autoSpaceDE w:val="0"/>
              <w:autoSpaceDN w:val="0"/>
              <w:adjustRightInd w:val="0"/>
              <w:ind w:left="15"/>
              <w:jc w:val="center"/>
              <w:rPr>
                <w:b/>
                <w:lang w:val="nl-NL"/>
              </w:rPr>
            </w:pPr>
            <w:r w:rsidRPr="00D53144">
              <w:rPr>
                <w:b/>
                <w:lang w:val="nl-NL"/>
              </w:rPr>
              <w:t>N</w:t>
            </w:r>
            <w:r w:rsidRPr="00D53144" w:rsidR="00FB1577">
              <w:rPr>
                <w:b/>
                <w:lang w:val="nl-NL"/>
              </w:rPr>
              <w:t> </w:t>
            </w:r>
            <w:r w:rsidRPr="00D53144">
              <w:rPr>
                <w:b/>
                <w:lang w:val="nl-NL"/>
              </w:rPr>
              <w:t>=</w:t>
            </w:r>
            <w:r w:rsidRPr="00D53144" w:rsidR="00FB1577">
              <w:rPr>
                <w:b/>
                <w:lang w:val="nl-NL"/>
              </w:rPr>
              <w:t> </w:t>
            </w:r>
            <w:r w:rsidRPr="00D53144">
              <w:rPr>
                <w:b/>
                <w:lang w:val="nl-NL"/>
              </w:rPr>
              <w:t>60</w:t>
            </w:r>
          </w:p>
        </w:tc>
        <w:tc>
          <w:tcPr>
            <w:tcW w:w="1619"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799AB2BD" w14:textId="3F415C6A">
            <w:pPr>
              <w:keepNext/>
              <w:keepLines/>
              <w:tabs>
                <w:tab w:val="left" w:pos="-1080"/>
                <w:tab w:val="clear" w:pos="567"/>
              </w:tabs>
              <w:autoSpaceDE w:val="0"/>
              <w:autoSpaceDN w:val="0"/>
              <w:adjustRightInd w:val="0"/>
              <w:ind w:left="15"/>
              <w:jc w:val="center"/>
              <w:rPr>
                <w:b/>
                <w:lang w:val="nl-NL"/>
              </w:rPr>
            </w:pPr>
            <w:r w:rsidRPr="00D53144">
              <w:rPr>
                <w:b/>
                <w:lang w:val="nl-NL"/>
              </w:rPr>
              <w:t>N</w:t>
            </w:r>
            <w:r w:rsidRPr="00D53144" w:rsidR="00FB1577">
              <w:rPr>
                <w:b/>
                <w:lang w:val="nl-NL"/>
              </w:rPr>
              <w:t> </w:t>
            </w:r>
            <w:r w:rsidRPr="00D53144">
              <w:rPr>
                <w:b/>
                <w:lang w:val="nl-NL"/>
              </w:rPr>
              <w:t>=</w:t>
            </w:r>
            <w:r w:rsidRPr="00D53144" w:rsidR="00FB1577">
              <w:rPr>
                <w:b/>
                <w:lang w:val="nl-NL"/>
              </w:rPr>
              <w:t> </w:t>
            </w:r>
            <w:r w:rsidRPr="00D53144">
              <w:rPr>
                <w:b/>
                <w:lang w:val="nl-NL"/>
              </w:rPr>
              <w:t>57</w:t>
            </w:r>
          </w:p>
        </w:tc>
        <w:tc>
          <w:tcPr>
            <w:tcW w:w="1140" w:type="dxa"/>
            <w:tcBorders>
              <w:top w:val="single" w:sz="6" w:space="0" w:color="000000"/>
              <w:left w:val="single" w:sz="6" w:space="0" w:color="000000"/>
              <w:bottom w:val="single" w:sz="6" w:space="0" w:color="000000"/>
              <w:right w:val="single" w:sz="6" w:space="0" w:color="000000"/>
            </w:tcBorders>
            <w:vAlign w:val="bottom"/>
          </w:tcPr>
          <w:p w:rsidR="004D2519" w:rsidRPr="00D53144" w:rsidP="00C67F47" w14:paraId="3EC7E662" w14:textId="77777777">
            <w:pPr>
              <w:keepNext/>
              <w:tabs>
                <w:tab w:val="clear" w:pos="567"/>
              </w:tabs>
              <w:autoSpaceDE w:val="0"/>
              <w:autoSpaceDN w:val="0"/>
              <w:adjustRightInd w:val="0"/>
              <w:ind w:left="15"/>
              <w:rPr>
                <w:b/>
                <w:lang w:val="nl-NL"/>
              </w:rPr>
            </w:pPr>
          </w:p>
        </w:tc>
      </w:tr>
      <w:tr w14:paraId="51B45E65" w14:textId="77777777" w:rsidTr="00C67F47">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tcPr>
          <w:p w:rsidR="004D2519" w:rsidRPr="00D53144" w:rsidP="00C67F47" w14:paraId="05EB0812" w14:textId="77777777">
            <w:pPr>
              <w:keepNext/>
              <w:keepLines/>
              <w:tabs>
                <w:tab w:val="left" w:pos="-1080"/>
                <w:tab w:val="clear" w:pos="567"/>
              </w:tabs>
              <w:autoSpaceDE w:val="0"/>
              <w:autoSpaceDN w:val="0"/>
              <w:adjustRightInd w:val="0"/>
              <w:rPr>
                <w:bCs/>
                <w:lang w:val="nl-NL"/>
              </w:rPr>
            </w:pPr>
            <w:r w:rsidRPr="00D53144">
              <w:rPr>
                <w:bCs/>
                <w:lang w:val="nl-NL"/>
              </w:rPr>
              <w:t>Week 52</w:t>
            </w:r>
          </w:p>
        </w:tc>
        <w:tc>
          <w:tcPr>
            <w:tcW w:w="1656" w:type="dxa"/>
            <w:tcBorders>
              <w:top w:val="single" w:sz="6" w:space="0" w:color="000000"/>
              <w:left w:val="single" w:sz="6" w:space="0" w:color="000000"/>
              <w:bottom w:val="single" w:sz="6" w:space="0" w:color="000000"/>
              <w:right w:val="single" w:sz="6" w:space="0" w:color="000000"/>
            </w:tcBorders>
          </w:tcPr>
          <w:p w:rsidR="004D2519" w:rsidRPr="00D53144" w:rsidP="00C67F47" w14:paraId="24A140FB" w14:textId="77777777">
            <w:pPr>
              <w:keepNext/>
              <w:keepLines/>
              <w:tabs>
                <w:tab w:val="left" w:pos="-1080"/>
                <w:tab w:val="clear" w:pos="567"/>
              </w:tabs>
              <w:autoSpaceDE w:val="0"/>
              <w:autoSpaceDN w:val="0"/>
              <w:adjustRightInd w:val="0"/>
              <w:ind w:left="15"/>
              <w:jc w:val="center"/>
              <w:rPr>
                <w:lang w:val="nl-NL"/>
              </w:rPr>
            </w:pPr>
            <w:r w:rsidRPr="00D53144">
              <w:rPr>
                <w:lang w:val="nl-NL"/>
              </w:rPr>
              <w:t>30,0%</w:t>
            </w:r>
          </w:p>
        </w:tc>
        <w:tc>
          <w:tcPr>
            <w:tcW w:w="1619" w:type="dxa"/>
            <w:tcBorders>
              <w:top w:val="single" w:sz="6" w:space="0" w:color="000000"/>
              <w:left w:val="single" w:sz="6" w:space="0" w:color="000000"/>
              <w:bottom w:val="single" w:sz="6" w:space="0" w:color="000000"/>
              <w:right w:val="single" w:sz="6" w:space="0" w:color="000000"/>
            </w:tcBorders>
          </w:tcPr>
          <w:p w:rsidR="004D2519" w:rsidRPr="00D53144" w:rsidP="00C67F47" w14:paraId="594697A0" w14:textId="77777777">
            <w:pPr>
              <w:keepNext/>
              <w:keepLines/>
              <w:tabs>
                <w:tab w:val="left" w:pos="-1080"/>
                <w:tab w:val="clear" w:pos="567"/>
              </w:tabs>
              <w:autoSpaceDE w:val="0"/>
              <w:autoSpaceDN w:val="0"/>
              <w:adjustRightInd w:val="0"/>
              <w:ind w:left="15"/>
              <w:jc w:val="center"/>
              <w:rPr>
                <w:lang w:val="nl-NL"/>
              </w:rPr>
            </w:pPr>
            <w:r w:rsidRPr="00D53144">
              <w:rPr>
                <w:lang w:val="nl-NL"/>
              </w:rPr>
              <w:t>29,8%</w:t>
            </w:r>
          </w:p>
        </w:tc>
        <w:tc>
          <w:tcPr>
            <w:tcW w:w="1140" w:type="dxa"/>
            <w:tcBorders>
              <w:top w:val="single" w:sz="6" w:space="0" w:color="000000"/>
              <w:left w:val="single" w:sz="6" w:space="0" w:color="000000"/>
              <w:bottom w:val="single" w:sz="6" w:space="0" w:color="000000"/>
              <w:right w:val="single" w:sz="6" w:space="0" w:color="000000"/>
            </w:tcBorders>
          </w:tcPr>
          <w:p w:rsidR="004D2519" w:rsidRPr="00D53144" w:rsidP="00C67F47" w14:paraId="0433C90B" w14:textId="77777777">
            <w:pPr>
              <w:keepNext/>
              <w:keepLines/>
              <w:tabs>
                <w:tab w:val="left" w:pos="-1080"/>
                <w:tab w:val="clear" w:pos="567"/>
              </w:tabs>
              <w:autoSpaceDE w:val="0"/>
              <w:autoSpaceDN w:val="0"/>
              <w:adjustRightInd w:val="0"/>
              <w:ind w:left="15"/>
              <w:jc w:val="center"/>
              <w:rPr>
                <w:lang w:val="nl-NL"/>
              </w:rPr>
            </w:pPr>
            <w:r w:rsidRPr="00D53144">
              <w:rPr>
                <w:lang w:val="nl-NL"/>
              </w:rPr>
              <w:t>0,983</w:t>
            </w:r>
          </w:p>
        </w:tc>
      </w:tr>
      <w:tr w14:paraId="1D90041F" w14:textId="77777777" w:rsidTr="00C67F47">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tcPr>
          <w:p w:rsidR="004D2519" w:rsidRPr="00D53144" w:rsidP="00C67F47" w14:paraId="0F9639C3" w14:textId="77777777">
            <w:pPr>
              <w:keepNext/>
              <w:keepLines/>
              <w:tabs>
                <w:tab w:val="left" w:pos="-1080"/>
                <w:tab w:val="clear" w:pos="567"/>
              </w:tabs>
              <w:autoSpaceDE w:val="0"/>
              <w:autoSpaceDN w:val="0"/>
              <w:adjustRightInd w:val="0"/>
              <w:rPr>
                <w:b/>
                <w:bCs/>
                <w:lang w:val="nl-NL"/>
              </w:rPr>
            </w:pPr>
            <w:r w:rsidRPr="00D53144">
              <w:rPr>
                <w:b/>
                <w:lang w:val="nl-NL"/>
              </w:rPr>
              <w:t>Fistelremissie</w:t>
            </w:r>
            <w:r w:rsidRPr="00D53144">
              <w:rPr>
                <w:b/>
                <w:vertAlign w:val="superscript"/>
                <w:lang w:val="nl-NL"/>
              </w:rPr>
              <w:t>3</w:t>
            </w:r>
          </w:p>
        </w:tc>
        <w:tc>
          <w:tcPr>
            <w:tcW w:w="1656" w:type="dxa"/>
            <w:tcBorders>
              <w:top w:val="single" w:sz="6" w:space="0" w:color="000000"/>
              <w:left w:val="single" w:sz="6" w:space="0" w:color="000000"/>
              <w:bottom w:val="single" w:sz="6" w:space="0" w:color="000000"/>
              <w:right w:val="single" w:sz="6" w:space="0" w:color="000000"/>
            </w:tcBorders>
          </w:tcPr>
          <w:p w:rsidR="004D2519" w:rsidRPr="00D53144" w:rsidP="00C67F47" w14:paraId="1132A4FE" w14:textId="7B0140B6">
            <w:pPr>
              <w:keepNext/>
              <w:keepLines/>
              <w:tabs>
                <w:tab w:val="left" w:pos="-1080"/>
                <w:tab w:val="clear" w:pos="567"/>
              </w:tabs>
              <w:autoSpaceDE w:val="0"/>
              <w:autoSpaceDN w:val="0"/>
              <w:adjustRightInd w:val="0"/>
              <w:ind w:left="15"/>
              <w:jc w:val="center"/>
              <w:rPr>
                <w:b/>
                <w:lang w:val="nl-NL"/>
              </w:rPr>
            </w:pPr>
            <w:r w:rsidRPr="00D53144">
              <w:rPr>
                <w:b/>
                <w:lang w:val="nl-NL"/>
              </w:rPr>
              <w:t>N</w:t>
            </w:r>
            <w:r w:rsidRPr="00D53144" w:rsidR="00FB1577">
              <w:rPr>
                <w:b/>
                <w:lang w:val="nl-NL"/>
              </w:rPr>
              <w:t> </w:t>
            </w:r>
            <w:r w:rsidRPr="00D53144">
              <w:rPr>
                <w:b/>
                <w:lang w:val="nl-NL"/>
              </w:rPr>
              <w:t>=</w:t>
            </w:r>
            <w:r w:rsidRPr="00D53144" w:rsidR="00FB1577">
              <w:rPr>
                <w:b/>
                <w:lang w:val="nl-NL"/>
              </w:rPr>
              <w:t> </w:t>
            </w:r>
            <w:r w:rsidRPr="00D53144">
              <w:rPr>
                <w:b/>
                <w:lang w:val="nl-NL"/>
              </w:rPr>
              <w:t>15</w:t>
            </w:r>
          </w:p>
        </w:tc>
        <w:tc>
          <w:tcPr>
            <w:tcW w:w="1619" w:type="dxa"/>
            <w:tcBorders>
              <w:top w:val="single" w:sz="6" w:space="0" w:color="000000"/>
              <w:left w:val="single" w:sz="6" w:space="0" w:color="000000"/>
              <w:bottom w:val="single" w:sz="6" w:space="0" w:color="000000"/>
              <w:right w:val="single" w:sz="6" w:space="0" w:color="000000"/>
            </w:tcBorders>
          </w:tcPr>
          <w:p w:rsidR="004D2519" w:rsidRPr="00D53144" w:rsidP="00C67F47" w14:paraId="5EF04BC2" w14:textId="7C476B85">
            <w:pPr>
              <w:keepNext/>
              <w:keepLines/>
              <w:tabs>
                <w:tab w:val="left" w:pos="-1080"/>
                <w:tab w:val="clear" w:pos="567"/>
              </w:tabs>
              <w:autoSpaceDE w:val="0"/>
              <w:autoSpaceDN w:val="0"/>
              <w:adjustRightInd w:val="0"/>
              <w:ind w:left="15"/>
              <w:jc w:val="center"/>
              <w:rPr>
                <w:b/>
                <w:lang w:val="nl-NL"/>
              </w:rPr>
            </w:pPr>
            <w:r w:rsidRPr="00D53144">
              <w:rPr>
                <w:b/>
                <w:lang w:val="nl-NL"/>
              </w:rPr>
              <w:t>N</w:t>
            </w:r>
            <w:r w:rsidRPr="00D53144" w:rsidR="00FB1577">
              <w:rPr>
                <w:b/>
                <w:lang w:val="nl-NL"/>
              </w:rPr>
              <w:t> </w:t>
            </w:r>
            <w:r w:rsidRPr="00D53144">
              <w:rPr>
                <w:b/>
                <w:lang w:val="nl-NL"/>
              </w:rPr>
              <w:t>=</w:t>
            </w:r>
            <w:r w:rsidRPr="00D53144" w:rsidR="00FB1577">
              <w:rPr>
                <w:b/>
                <w:lang w:val="nl-NL"/>
              </w:rPr>
              <w:t> </w:t>
            </w:r>
            <w:r w:rsidRPr="00D53144">
              <w:rPr>
                <w:b/>
                <w:lang w:val="nl-NL"/>
              </w:rPr>
              <w:t>21</w:t>
            </w:r>
          </w:p>
        </w:tc>
        <w:tc>
          <w:tcPr>
            <w:tcW w:w="1140" w:type="dxa"/>
            <w:tcBorders>
              <w:top w:val="single" w:sz="6" w:space="0" w:color="000000"/>
              <w:left w:val="single" w:sz="6" w:space="0" w:color="000000"/>
              <w:bottom w:val="single" w:sz="6" w:space="0" w:color="000000"/>
              <w:right w:val="single" w:sz="6" w:space="0" w:color="000000"/>
            </w:tcBorders>
          </w:tcPr>
          <w:p w:rsidR="004D2519" w:rsidRPr="00D53144" w:rsidP="00C67F47" w14:paraId="4397471D" w14:textId="77777777">
            <w:pPr>
              <w:keepNext/>
              <w:keepLines/>
              <w:tabs>
                <w:tab w:val="left" w:pos="-1080"/>
                <w:tab w:val="clear" w:pos="567"/>
              </w:tabs>
              <w:autoSpaceDE w:val="0"/>
              <w:autoSpaceDN w:val="0"/>
              <w:adjustRightInd w:val="0"/>
              <w:ind w:left="15"/>
              <w:jc w:val="center"/>
              <w:rPr>
                <w:lang w:val="nl-NL"/>
              </w:rPr>
            </w:pPr>
          </w:p>
        </w:tc>
      </w:tr>
      <w:tr w14:paraId="04EF8C77" w14:textId="77777777" w:rsidTr="00C67F47">
        <w:tblPrEx>
          <w:tblW w:w="0" w:type="auto"/>
          <w:tblLook w:val="00A0"/>
        </w:tblPrEx>
        <w:tc>
          <w:tcPr>
            <w:tcW w:w="4100" w:type="dxa"/>
            <w:tcBorders>
              <w:top w:val="single" w:sz="6" w:space="0" w:color="000000"/>
              <w:left w:val="single" w:sz="6" w:space="0" w:color="000000"/>
              <w:bottom w:val="single" w:sz="6" w:space="0" w:color="000000"/>
              <w:right w:val="single" w:sz="6" w:space="0" w:color="000000"/>
            </w:tcBorders>
          </w:tcPr>
          <w:p w:rsidR="004D2519" w:rsidRPr="00D53144" w:rsidP="00C67F47" w14:paraId="38FAD1E9" w14:textId="77777777">
            <w:pPr>
              <w:keepNext/>
              <w:keepLines/>
              <w:tabs>
                <w:tab w:val="left" w:pos="-1080"/>
                <w:tab w:val="clear" w:pos="567"/>
              </w:tabs>
              <w:autoSpaceDE w:val="0"/>
              <w:autoSpaceDN w:val="0"/>
              <w:adjustRightInd w:val="0"/>
              <w:rPr>
                <w:bCs/>
                <w:lang w:val="nl-NL"/>
              </w:rPr>
            </w:pPr>
            <w:r w:rsidRPr="00D53144">
              <w:rPr>
                <w:bCs/>
                <w:lang w:val="nl-NL"/>
              </w:rPr>
              <w:t>Week 26</w:t>
            </w:r>
          </w:p>
        </w:tc>
        <w:tc>
          <w:tcPr>
            <w:tcW w:w="1656" w:type="dxa"/>
            <w:tcBorders>
              <w:top w:val="single" w:sz="6" w:space="0" w:color="000000"/>
              <w:left w:val="single" w:sz="6" w:space="0" w:color="000000"/>
              <w:bottom w:val="single" w:sz="6" w:space="0" w:color="000000"/>
              <w:right w:val="single" w:sz="6" w:space="0" w:color="000000"/>
            </w:tcBorders>
          </w:tcPr>
          <w:p w:rsidR="004D2519" w:rsidRPr="00D53144" w:rsidP="00C67F47" w14:paraId="0953976A" w14:textId="77777777">
            <w:pPr>
              <w:keepNext/>
              <w:keepLines/>
              <w:tabs>
                <w:tab w:val="left" w:pos="-1080"/>
                <w:tab w:val="clear" w:pos="567"/>
              </w:tabs>
              <w:autoSpaceDE w:val="0"/>
              <w:autoSpaceDN w:val="0"/>
              <w:adjustRightInd w:val="0"/>
              <w:ind w:left="15"/>
              <w:jc w:val="center"/>
              <w:rPr>
                <w:lang w:val="nl-NL"/>
              </w:rPr>
            </w:pPr>
            <w:r w:rsidRPr="00D53144">
              <w:rPr>
                <w:lang w:val="nl-NL"/>
              </w:rPr>
              <w:t>46,7%</w:t>
            </w:r>
          </w:p>
        </w:tc>
        <w:tc>
          <w:tcPr>
            <w:tcW w:w="1619" w:type="dxa"/>
            <w:tcBorders>
              <w:top w:val="single" w:sz="6" w:space="0" w:color="000000"/>
              <w:left w:val="single" w:sz="6" w:space="0" w:color="000000"/>
              <w:bottom w:val="single" w:sz="6" w:space="0" w:color="000000"/>
              <w:right w:val="single" w:sz="6" w:space="0" w:color="000000"/>
            </w:tcBorders>
          </w:tcPr>
          <w:p w:rsidR="004D2519" w:rsidRPr="00D53144" w:rsidP="00C67F47" w14:paraId="66E460B9" w14:textId="77777777">
            <w:pPr>
              <w:keepNext/>
              <w:keepLines/>
              <w:tabs>
                <w:tab w:val="left" w:pos="-1080"/>
                <w:tab w:val="clear" w:pos="567"/>
              </w:tabs>
              <w:autoSpaceDE w:val="0"/>
              <w:autoSpaceDN w:val="0"/>
              <w:adjustRightInd w:val="0"/>
              <w:ind w:left="15"/>
              <w:jc w:val="center"/>
              <w:rPr>
                <w:lang w:val="nl-NL"/>
              </w:rPr>
            </w:pPr>
            <w:r w:rsidRPr="00D53144">
              <w:rPr>
                <w:lang w:val="nl-NL"/>
              </w:rPr>
              <w:t>38,1%</w:t>
            </w:r>
          </w:p>
        </w:tc>
        <w:tc>
          <w:tcPr>
            <w:tcW w:w="1140" w:type="dxa"/>
            <w:tcBorders>
              <w:top w:val="single" w:sz="6" w:space="0" w:color="000000"/>
              <w:left w:val="single" w:sz="6" w:space="0" w:color="000000"/>
              <w:bottom w:val="single" w:sz="6" w:space="0" w:color="000000"/>
              <w:right w:val="single" w:sz="6" w:space="0" w:color="000000"/>
            </w:tcBorders>
          </w:tcPr>
          <w:p w:rsidR="004D2519" w:rsidRPr="00D53144" w:rsidP="00C67F47" w14:paraId="625F8148" w14:textId="77777777">
            <w:pPr>
              <w:keepNext/>
              <w:keepLines/>
              <w:tabs>
                <w:tab w:val="left" w:pos="-1080"/>
                <w:tab w:val="clear" w:pos="567"/>
              </w:tabs>
              <w:autoSpaceDE w:val="0"/>
              <w:autoSpaceDN w:val="0"/>
              <w:adjustRightInd w:val="0"/>
              <w:ind w:left="15"/>
              <w:jc w:val="center"/>
              <w:rPr>
                <w:lang w:val="nl-NL"/>
              </w:rPr>
            </w:pPr>
            <w:r w:rsidRPr="00D53144">
              <w:rPr>
                <w:lang w:val="nl-NL"/>
              </w:rPr>
              <w:t>0,608</w:t>
            </w:r>
          </w:p>
        </w:tc>
      </w:tr>
      <w:tr w14:paraId="5FCE758B" w14:textId="77777777" w:rsidTr="00C67F47">
        <w:tblPrEx>
          <w:tblW w:w="0" w:type="auto"/>
          <w:tblLook w:val="00A0"/>
        </w:tblPrEx>
        <w:tc>
          <w:tcPr>
            <w:tcW w:w="4100" w:type="dxa"/>
            <w:tcBorders>
              <w:top w:val="single" w:sz="6" w:space="0" w:color="000000"/>
              <w:left w:val="single" w:sz="6" w:space="0" w:color="000000"/>
              <w:bottom w:val="single" w:sz="4" w:space="0" w:color="auto"/>
              <w:right w:val="single" w:sz="6" w:space="0" w:color="000000"/>
            </w:tcBorders>
          </w:tcPr>
          <w:p w:rsidR="004D2519" w:rsidRPr="00D53144" w:rsidP="00C67F47" w14:paraId="74EC5485" w14:textId="77777777">
            <w:pPr>
              <w:keepNext/>
              <w:keepLines/>
              <w:tabs>
                <w:tab w:val="left" w:pos="-1080"/>
                <w:tab w:val="clear" w:pos="567"/>
              </w:tabs>
              <w:autoSpaceDE w:val="0"/>
              <w:autoSpaceDN w:val="0"/>
              <w:adjustRightInd w:val="0"/>
              <w:rPr>
                <w:bCs/>
                <w:lang w:val="nl-NL"/>
              </w:rPr>
            </w:pPr>
            <w:r w:rsidRPr="00D53144">
              <w:rPr>
                <w:lang w:val="nl-NL"/>
              </w:rPr>
              <w:t>Week 52</w:t>
            </w:r>
          </w:p>
        </w:tc>
        <w:tc>
          <w:tcPr>
            <w:tcW w:w="1656" w:type="dxa"/>
            <w:tcBorders>
              <w:top w:val="single" w:sz="6" w:space="0" w:color="000000"/>
              <w:left w:val="single" w:sz="6" w:space="0" w:color="000000"/>
              <w:bottom w:val="single" w:sz="4" w:space="0" w:color="auto"/>
              <w:right w:val="single" w:sz="6" w:space="0" w:color="000000"/>
            </w:tcBorders>
          </w:tcPr>
          <w:p w:rsidR="004D2519" w:rsidRPr="00D53144" w:rsidP="00C67F47" w14:paraId="2973615D" w14:textId="77777777">
            <w:pPr>
              <w:keepNext/>
              <w:keepLines/>
              <w:tabs>
                <w:tab w:val="left" w:pos="-1080"/>
                <w:tab w:val="clear" w:pos="567"/>
              </w:tabs>
              <w:autoSpaceDE w:val="0"/>
              <w:autoSpaceDN w:val="0"/>
              <w:adjustRightInd w:val="0"/>
              <w:ind w:left="15"/>
              <w:jc w:val="center"/>
              <w:rPr>
                <w:lang w:val="nl-NL"/>
              </w:rPr>
            </w:pPr>
            <w:r w:rsidRPr="00D53144">
              <w:rPr>
                <w:lang w:val="nl-NL"/>
              </w:rPr>
              <w:t>40,0%</w:t>
            </w:r>
          </w:p>
        </w:tc>
        <w:tc>
          <w:tcPr>
            <w:tcW w:w="1619" w:type="dxa"/>
            <w:tcBorders>
              <w:top w:val="single" w:sz="6" w:space="0" w:color="000000"/>
              <w:left w:val="single" w:sz="6" w:space="0" w:color="000000"/>
              <w:bottom w:val="single" w:sz="4" w:space="0" w:color="auto"/>
              <w:right w:val="single" w:sz="6" w:space="0" w:color="000000"/>
            </w:tcBorders>
          </w:tcPr>
          <w:p w:rsidR="004D2519" w:rsidRPr="00D53144" w:rsidP="00C67F47" w14:paraId="4A6AE7C1" w14:textId="77777777">
            <w:pPr>
              <w:keepNext/>
              <w:keepLines/>
              <w:tabs>
                <w:tab w:val="left" w:pos="-1080"/>
                <w:tab w:val="clear" w:pos="567"/>
              </w:tabs>
              <w:autoSpaceDE w:val="0"/>
              <w:autoSpaceDN w:val="0"/>
              <w:adjustRightInd w:val="0"/>
              <w:ind w:left="15"/>
              <w:jc w:val="center"/>
              <w:rPr>
                <w:lang w:val="nl-NL"/>
              </w:rPr>
            </w:pPr>
            <w:r w:rsidRPr="00D53144">
              <w:rPr>
                <w:lang w:val="nl-NL"/>
              </w:rPr>
              <w:t>23,8%</w:t>
            </w:r>
          </w:p>
        </w:tc>
        <w:tc>
          <w:tcPr>
            <w:tcW w:w="1140" w:type="dxa"/>
            <w:tcBorders>
              <w:top w:val="single" w:sz="6" w:space="0" w:color="000000"/>
              <w:left w:val="single" w:sz="6" w:space="0" w:color="000000"/>
              <w:bottom w:val="single" w:sz="4" w:space="0" w:color="auto"/>
              <w:right w:val="single" w:sz="6" w:space="0" w:color="000000"/>
            </w:tcBorders>
          </w:tcPr>
          <w:p w:rsidR="004D2519" w:rsidRPr="00D53144" w:rsidP="00C67F47" w14:paraId="0249AF15" w14:textId="77777777">
            <w:pPr>
              <w:keepNext/>
              <w:keepLines/>
              <w:tabs>
                <w:tab w:val="left" w:pos="-1080"/>
                <w:tab w:val="clear" w:pos="567"/>
              </w:tabs>
              <w:autoSpaceDE w:val="0"/>
              <w:autoSpaceDN w:val="0"/>
              <w:adjustRightInd w:val="0"/>
              <w:ind w:left="15"/>
              <w:jc w:val="center"/>
              <w:rPr>
                <w:lang w:val="nl-NL"/>
              </w:rPr>
            </w:pPr>
            <w:r w:rsidRPr="00D53144">
              <w:rPr>
                <w:lang w:val="nl-NL"/>
              </w:rPr>
              <w:t>0,303</w:t>
            </w:r>
          </w:p>
        </w:tc>
      </w:tr>
      <w:tr w14:paraId="7FD46AAA" w14:textId="77777777" w:rsidTr="00C67F47">
        <w:tblPrEx>
          <w:tblW w:w="0" w:type="auto"/>
          <w:tblLook w:val="00A0"/>
        </w:tblPrEx>
        <w:trPr>
          <w:trHeight w:val="177"/>
        </w:trPr>
        <w:tc>
          <w:tcPr>
            <w:tcW w:w="8515" w:type="dxa"/>
            <w:gridSpan w:val="4"/>
            <w:tcBorders>
              <w:top w:val="single" w:sz="4" w:space="0" w:color="auto"/>
            </w:tcBorders>
          </w:tcPr>
          <w:p w:rsidR="004D2519" w:rsidRPr="00D53144" w:rsidP="00C67F47" w14:paraId="0E804931" w14:textId="77777777">
            <w:pPr>
              <w:keepNext/>
              <w:keepLines/>
              <w:tabs>
                <w:tab w:val="left" w:pos="-1080"/>
                <w:tab w:val="clear" w:pos="567"/>
              </w:tabs>
              <w:autoSpaceDE w:val="0"/>
              <w:autoSpaceDN w:val="0"/>
              <w:adjustRightInd w:val="0"/>
              <w:rPr>
                <w:lang w:val="nl-NL"/>
              </w:rPr>
            </w:pPr>
            <w:r w:rsidRPr="00D53144">
              <w:rPr>
                <w:vertAlign w:val="superscript"/>
                <w:lang w:val="nl-NL"/>
              </w:rPr>
              <w:t>1</w:t>
            </w:r>
            <w:r w:rsidRPr="00D53144">
              <w:rPr>
                <w:lang w:val="nl-NL"/>
              </w:rPr>
              <w:t xml:space="preserve">  p-waarde voor vergelijking standaarddosering </w:t>
            </w:r>
            <w:r w:rsidRPr="00D53144">
              <w:rPr>
                <w:i/>
                <w:iCs/>
                <w:lang w:val="nl-NL"/>
              </w:rPr>
              <w:t>versus</w:t>
            </w:r>
            <w:r w:rsidRPr="00D53144">
              <w:rPr>
                <w:lang w:val="nl-NL"/>
              </w:rPr>
              <w:t xml:space="preserve"> lage dosering.</w:t>
            </w:r>
          </w:p>
          <w:p w:rsidR="004D2519" w:rsidRPr="00D53144" w:rsidP="00C67F47" w14:paraId="6A84924C" w14:textId="5B6FB12E">
            <w:pPr>
              <w:keepNext/>
              <w:keepLines/>
              <w:tabs>
                <w:tab w:val="left" w:pos="-1080"/>
                <w:tab w:val="clear" w:pos="567"/>
              </w:tabs>
              <w:autoSpaceDE w:val="0"/>
              <w:autoSpaceDN w:val="0"/>
              <w:adjustRightInd w:val="0"/>
              <w:rPr>
                <w:lang w:val="nl-NL"/>
              </w:rPr>
            </w:pPr>
            <w:r w:rsidRPr="00D53144">
              <w:rPr>
                <w:vertAlign w:val="superscript"/>
                <w:lang w:val="nl-NL"/>
              </w:rPr>
              <w:t>2</w:t>
            </w:r>
            <w:r w:rsidRPr="00D53144">
              <w:rPr>
                <w:lang w:val="nl-NL"/>
              </w:rPr>
              <w:t xml:space="preserve">  Immunosuppressieve behandeling kon alleen worden gediscontinueerd op of na week 26 na</w:t>
            </w:r>
            <w:r w:rsidRPr="00D53144" w:rsidR="00FB1577">
              <w:rPr>
                <w:lang w:val="nl-NL"/>
              </w:rPr>
              <w:t>ar het oordeel</w:t>
            </w:r>
            <w:r w:rsidRPr="00D53144">
              <w:rPr>
                <w:lang w:val="nl-NL"/>
              </w:rPr>
              <w:t xml:space="preserve"> van de onderzoeker wanneer de patiënt voldeed aan het klinische responscriterium </w:t>
            </w:r>
          </w:p>
          <w:p w:rsidR="004D2519" w:rsidRPr="00D53144" w:rsidP="00C67F47" w14:paraId="7AED61F8" w14:textId="77777777">
            <w:pPr>
              <w:keepNext/>
              <w:keepLines/>
              <w:tabs>
                <w:tab w:val="left" w:pos="-1080"/>
                <w:tab w:val="clear" w:pos="567"/>
              </w:tabs>
              <w:autoSpaceDE w:val="0"/>
              <w:autoSpaceDN w:val="0"/>
              <w:adjustRightInd w:val="0"/>
              <w:rPr>
                <w:lang w:val="nl-NL"/>
              </w:rPr>
            </w:pPr>
            <w:r w:rsidRPr="00D53144">
              <w:rPr>
                <w:vertAlign w:val="superscript"/>
                <w:lang w:val="nl-NL"/>
              </w:rPr>
              <w:t>3</w:t>
            </w:r>
            <w:r w:rsidRPr="00D53144">
              <w:rPr>
                <w:lang w:val="nl-NL"/>
              </w:rPr>
              <w:t xml:space="preserve">  gedefinieerd als het sluiten van alle fistels die vanaf baseline gedurende ten minste 2 opeenvolgende bezoeken na baseline draineerden </w:t>
            </w:r>
          </w:p>
        </w:tc>
      </w:tr>
    </w:tbl>
    <w:p w:rsidR="004D2519" w:rsidRPr="00D53144" w:rsidP="004D2519" w14:paraId="130CFA77" w14:textId="77777777">
      <w:pPr>
        <w:tabs>
          <w:tab w:val="left" w:pos="1294"/>
        </w:tabs>
        <w:spacing w:line="240" w:lineRule="auto"/>
        <w:rPr>
          <w:lang w:val="nl-NL"/>
        </w:rPr>
      </w:pPr>
    </w:p>
    <w:p w:rsidR="004D2519" w:rsidRPr="00D53144" w:rsidP="004D2519" w14:paraId="73F160B3" w14:textId="77777777">
      <w:pPr>
        <w:tabs>
          <w:tab w:val="left" w:pos="1294"/>
        </w:tabs>
        <w:spacing w:line="240" w:lineRule="auto"/>
        <w:rPr>
          <w:lang w:val="nl-NL"/>
        </w:rPr>
      </w:pPr>
      <w:r w:rsidRPr="00D53144">
        <w:rPr>
          <w:lang w:val="nl-NL"/>
        </w:rPr>
        <w:t>In beide behandelgroepen werden statistisch significante toenames (verbeteringen) in Body Mass Index en groeisnelheid vanaf baseline tot week 26 en week 52 waargenomen.</w:t>
      </w:r>
    </w:p>
    <w:p w:rsidR="004D2519" w:rsidRPr="00D53144" w:rsidP="004D2519" w14:paraId="0E179915" w14:textId="77777777">
      <w:pPr>
        <w:tabs>
          <w:tab w:val="left" w:pos="1294"/>
        </w:tabs>
        <w:spacing w:line="240" w:lineRule="auto"/>
        <w:rPr>
          <w:lang w:val="nl-NL"/>
        </w:rPr>
      </w:pPr>
    </w:p>
    <w:p w:rsidR="004D2519" w:rsidRPr="00D53144" w:rsidP="004D2519" w14:paraId="3A587D64" w14:textId="66ED265F">
      <w:pPr>
        <w:tabs>
          <w:tab w:val="left" w:pos="1294"/>
        </w:tabs>
        <w:spacing w:line="240" w:lineRule="auto"/>
        <w:rPr>
          <w:lang w:val="nl-NL"/>
        </w:rPr>
      </w:pPr>
      <w:r w:rsidRPr="00D53144">
        <w:rPr>
          <w:lang w:val="nl-NL"/>
        </w:rPr>
        <w:t xml:space="preserve">In beide behandelgroepen werden ook statistisch en klinisch significante verbeteringen in </w:t>
      </w:r>
      <w:r w:rsidRPr="00D53144" w:rsidR="00FB1577">
        <w:rPr>
          <w:lang w:val="nl-NL"/>
        </w:rPr>
        <w:t xml:space="preserve">de parameters voor de </w:t>
      </w:r>
      <w:r w:rsidRPr="00D53144">
        <w:rPr>
          <w:lang w:val="nl-NL"/>
        </w:rPr>
        <w:t>kwaliteit van leven vanaf baseline waargenomen (waaronder IMPACT III).</w:t>
      </w:r>
    </w:p>
    <w:p w:rsidR="004D2519" w:rsidRPr="00D53144" w:rsidP="004D2519" w14:paraId="6FCF3918" w14:textId="77777777">
      <w:pPr>
        <w:tabs>
          <w:tab w:val="clear" w:pos="567"/>
        </w:tabs>
        <w:spacing w:line="240" w:lineRule="auto"/>
        <w:rPr>
          <w:u w:val="single"/>
          <w:lang w:val="nl-NL"/>
        </w:rPr>
      </w:pPr>
    </w:p>
    <w:p w:rsidR="004D2519" w:rsidRPr="00D53144" w:rsidP="004D2519" w14:paraId="7BCE50C4" w14:textId="32E60399">
      <w:pPr>
        <w:tabs>
          <w:tab w:val="left" w:pos="1294"/>
        </w:tabs>
        <w:spacing w:line="240" w:lineRule="auto"/>
        <w:rPr>
          <w:lang w:val="nl-NL"/>
        </w:rPr>
      </w:pPr>
      <w:r w:rsidRPr="00D53144">
        <w:rPr>
          <w:lang w:val="nl-NL"/>
        </w:rPr>
        <w:t>Honderd patiënten (n</w:t>
      </w:r>
      <w:r w:rsidRPr="00D53144" w:rsidR="00FB1577">
        <w:rPr>
          <w:lang w:val="nl-NL"/>
        </w:rPr>
        <w:t> </w:t>
      </w:r>
      <w:r w:rsidRPr="00D53144">
        <w:rPr>
          <w:lang w:val="nl-NL"/>
        </w:rPr>
        <w:t>=</w:t>
      </w:r>
      <w:r w:rsidRPr="00D53144" w:rsidR="00FB1577">
        <w:rPr>
          <w:lang w:val="nl-NL"/>
        </w:rPr>
        <w:t> </w:t>
      </w:r>
      <w:r w:rsidRPr="00D53144">
        <w:rPr>
          <w:lang w:val="nl-NL"/>
        </w:rPr>
        <w:t xml:space="preserve">100) uit het onderzoek bij </w:t>
      </w:r>
      <w:r w:rsidRPr="00D53144" w:rsidR="00DD472B">
        <w:rPr>
          <w:lang w:val="nl-NL"/>
        </w:rPr>
        <w:t xml:space="preserve">pediatrische </w:t>
      </w:r>
      <w:r w:rsidRPr="00D53144">
        <w:rPr>
          <w:lang w:val="nl-NL"/>
        </w:rPr>
        <w:t xml:space="preserve">patiënten met de ziekte van Crohn namen </w:t>
      </w:r>
      <w:r w:rsidRPr="00D53144" w:rsidR="00FB1577">
        <w:rPr>
          <w:lang w:val="nl-NL"/>
        </w:rPr>
        <w:t xml:space="preserve">verder </w:t>
      </w:r>
      <w:r w:rsidRPr="00D53144">
        <w:rPr>
          <w:lang w:val="nl-NL"/>
        </w:rPr>
        <w:t>deel aan een open-label langetermijnextensiestudie. Na 5 jaar adalimumabtherapie bleef 74,0% (37/50) van de 50 patiënten die nog in de studie zaten in klinische remissie en 92,0% (46/50) van de patiënten hielden een klinische respons per PCDAI.</w:t>
      </w:r>
    </w:p>
    <w:p w:rsidR="004D2519" w:rsidRPr="00D53144" w:rsidP="004D2519" w14:paraId="34FD6391" w14:textId="77777777">
      <w:pPr>
        <w:tabs>
          <w:tab w:val="clear" w:pos="567"/>
        </w:tabs>
        <w:spacing w:line="240" w:lineRule="auto"/>
        <w:rPr>
          <w:i/>
          <w:lang w:val="nl-NL"/>
        </w:rPr>
      </w:pPr>
    </w:p>
    <w:p w:rsidR="004D2519" w:rsidRPr="00D53144" w:rsidP="004D2519" w14:paraId="48051178" w14:textId="77777777">
      <w:pPr>
        <w:keepNext/>
        <w:spacing w:line="240" w:lineRule="auto"/>
        <w:rPr>
          <w:bCs/>
          <w:i/>
          <w:lang w:val="nl-NL"/>
        </w:rPr>
      </w:pPr>
      <w:r w:rsidRPr="00D53144">
        <w:rPr>
          <w:i/>
          <w:lang w:val="nl-NL"/>
        </w:rPr>
        <w:t>Juveniele colitis ulcerosa</w:t>
      </w:r>
    </w:p>
    <w:p w:rsidR="004D2519" w:rsidRPr="00D53144" w:rsidP="004D2519" w14:paraId="057C13BF" w14:textId="77777777">
      <w:pPr>
        <w:keepNext/>
        <w:spacing w:line="240" w:lineRule="auto"/>
        <w:rPr>
          <w:bCs/>
          <w:i/>
          <w:lang w:val="nl-NL"/>
        </w:rPr>
      </w:pPr>
    </w:p>
    <w:p w:rsidR="004D2519" w:rsidRPr="00D53144" w:rsidP="004D2519" w14:paraId="040E3020" w14:textId="3EAEBF84">
      <w:pPr>
        <w:spacing w:line="240" w:lineRule="auto"/>
        <w:rPr>
          <w:lang w:val="nl-NL"/>
        </w:rPr>
      </w:pPr>
      <w:r w:rsidRPr="00D53144">
        <w:rPr>
          <w:lang w:val="nl-NL"/>
        </w:rPr>
        <w:t>De veiligheid en werkzaamheid van Humira werd</w:t>
      </w:r>
      <w:r w:rsidRPr="00D53144" w:rsidR="00C67F47">
        <w:rPr>
          <w:lang w:val="nl-NL"/>
        </w:rPr>
        <w:t>en</w:t>
      </w:r>
      <w:r w:rsidRPr="00D53144">
        <w:rPr>
          <w:lang w:val="nl-NL"/>
        </w:rPr>
        <w:t xml:space="preserve"> beoordeeld in een gerandomiseerd, dubbelblind onderzoek in meerdere centra bij 93 </w:t>
      </w:r>
      <w:r w:rsidRPr="00D53144" w:rsidR="00DD472B">
        <w:rPr>
          <w:lang w:val="nl-NL"/>
        </w:rPr>
        <w:t xml:space="preserve">pediatrische </w:t>
      </w:r>
      <w:r w:rsidRPr="00D53144">
        <w:rPr>
          <w:lang w:val="nl-NL"/>
        </w:rPr>
        <w:t>patiënten van 5 tot</w:t>
      </w:r>
      <w:r w:rsidRPr="00D53144" w:rsidR="00DD333C">
        <w:rPr>
          <w:lang w:val="nl-NL"/>
        </w:rPr>
        <w:t xml:space="preserve"> en met</w:t>
      </w:r>
      <w:r w:rsidRPr="00D53144">
        <w:rPr>
          <w:lang w:val="nl-NL"/>
        </w:rPr>
        <w:t xml:space="preserve"> 17 jaar met matige tot </w:t>
      </w:r>
      <w:r w:rsidRPr="00D53144">
        <w:rPr>
          <w:lang w:val="nl-NL"/>
        </w:rPr>
        <w:t xml:space="preserve">ernstige colitis ulcerosa (Mayo-score 6 tot 12 met endoscopische subscore van 2 tot 3 punten, bevestigd door centraal afgelezen endoscopie) die een ontoereikende respons hadden op conventionele behandeling of deze niet verdroegen. Bij ongeveer 16% van de patiënten in het onderzoek was een eerdere anti-TNF-behandeling niet geslaagd. Patiënten die op het moment van </w:t>
      </w:r>
      <w:r w:rsidRPr="00D53144" w:rsidR="0073770C">
        <w:rPr>
          <w:lang w:val="nl-NL"/>
        </w:rPr>
        <w:t>inclusie</w:t>
      </w:r>
      <w:r w:rsidRPr="00D53144">
        <w:rPr>
          <w:lang w:val="nl-NL"/>
        </w:rPr>
        <w:t xml:space="preserve"> corticosteroïden kregen konden hun corticosteroïdenbehandeling afbouwen na week 4.</w:t>
      </w:r>
    </w:p>
    <w:p w:rsidR="004D2519" w:rsidRPr="00D53144" w:rsidP="004D2519" w14:paraId="2F58F5C5" w14:textId="77777777">
      <w:pPr>
        <w:spacing w:line="240" w:lineRule="auto"/>
        <w:rPr>
          <w:lang w:val="nl-NL"/>
        </w:rPr>
      </w:pPr>
    </w:p>
    <w:p w:rsidR="004D2519" w:rsidRPr="00D53144" w:rsidP="004D2519" w14:paraId="02D95E9C" w14:textId="2122C30C">
      <w:pPr>
        <w:spacing w:line="240" w:lineRule="auto"/>
        <w:rPr>
          <w:lang w:val="nl-NL"/>
        </w:rPr>
      </w:pPr>
      <w:r w:rsidRPr="00D53144">
        <w:rPr>
          <w:rStyle w:val="normaltextrun"/>
          <w:shd w:val="clear" w:color="auto" w:fill="FFFFFF"/>
          <w:lang w:val="nl-NL"/>
        </w:rPr>
        <w:t xml:space="preserve">Tijdens de inductieperiode van het onderzoek werden 77 patiënten gerandomiseerd 3:2 </w:t>
      </w:r>
      <w:r w:rsidRPr="00D53144" w:rsidR="001550E7">
        <w:rPr>
          <w:rStyle w:val="normaltextrun"/>
          <w:shd w:val="clear" w:color="auto" w:fill="FFFFFF"/>
          <w:lang w:val="nl-NL"/>
        </w:rPr>
        <w:t xml:space="preserve">voor een </w:t>
      </w:r>
      <w:r w:rsidRPr="00D53144">
        <w:rPr>
          <w:rStyle w:val="normaltextrun"/>
          <w:shd w:val="clear" w:color="auto" w:fill="FFFFFF"/>
          <w:lang w:val="nl-NL"/>
        </w:rPr>
        <w:t>dubbelblind</w:t>
      </w:r>
      <w:r w:rsidRPr="00D53144" w:rsidR="001550E7">
        <w:rPr>
          <w:rStyle w:val="normaltextrun"/>
          <w:shd w:val="clear" w:color="auto" w:fill="FFFFFF"/>
          <w:lang w:val="nl-NL"/>
        </w:rPr>
        <w:t>e</w:t>
      </w:r>
      <w:r w:rsidRPr="00D53144">
        <w:rPr>
          <w:rStyle w:val="normaltextrun"/>
          <w:shd w:val="clear" w:color="auto" w:fill="FFFFFF"/>
          <w:lang w:val="nl-NL"/>
        </w:rPr>
        <w:t xml:space="preserve"> behandeling met Humira met </w:t>
      </w:r>
      <w:r w:rsidRPr="00D53144" w:rsidR="001550E7">
        <w:rPr>
          <w:rStyle w:val="normaltextrun"/>
          <w:shd w:val="clear" w:color="auto" w:fill="FFFFFF"/>
          <w:lang w:val="nl-NL"/>
        </w:rPr>
        <w:t>e</w:t>
      </w:r>
      <w:r w:rsidRPr="00D53144">
        <w:rPr>
          <w:rStyle w:val="normaltextrun"/>
          <w:shd w:val="clear" w:color="auto" w:fill="FFFFFF"/>
          <w:lang w:val="nl-NL"/>
        </w:rPr>
        <w:t>en inductiedoser</w:t>
      </w:r>
      <w:r w:rsidRPr="00D53144" w:rsidR="009358CC">
        <w:rPr>
          <w:rStyle w:val="normaltextrun"/>
          <w:shd w:val="clear" w:color="auto" w:fill="FFFFFF"/>
          <w:lang w:val="nl-NL"/>
        </w:rPr>
        <w:t>ing van 2,4 mg/kg (maximaal 160 mg) in week 0 en week 1, en 1,2 </w:t>
      </w:r>
      <w:r w:rsidRPr="00D53144">
        <w:rPr>
          <w:rStyle w:val="normaltextrun"/>
          <w:shd w:val="clear" w:color="auto" w:fill="FFFFFF"/>
          <w:lang w:val="nl-NL"/>
        </w:rPr>
        <w:t>mg/k</w:t>
      </w:r>
      <w:r w:rsidRPr="00D53144" w:rsidR="009358CC">
        <w:rPr>
          <w:rStyle w:val="normaltextrun"/>
          <w:shd w:val="clear" w:color="auto" w:fill="FFFFFF"/>
          <w:lang w:val="nl-NL"/>
        </w:rPr>
        <w:t>g (maximaal 80 </w:t>
      </w:r>
      <w:r w:rsidRPr="00D53144">
        <w:rPr>
          <w:rStyle w:val="normaltextrun"/>
          <w:shd w:val="clear" w:color="auto" w:fill="FFFFFF"/>
          <w:lang w:val="nl-NL"/>
        </w:rPr>
        <w:t xml:space="preserve">mg) in week 2 </w:t>
      </w:r>
      <w:r w:rsidRPr="00D53144" w:rsidR="009358CC">
        <w:rPr>
          <w:rStyle w:val="normaltextrun"/>
          <w:shd w:val="clear" w:color="auto" w:fill="FFFFFF"/>
          <w:lang w:val="nl-NL"/>
        </w:rPr>
        <w:t>of een inductiedosering van 2,4 </w:t>
      </w:r>
      <w:r w:rsidRPr="00D53144">
        <w:rPr>
          <w:rStyle w:val="normaltextrun"/>
          <w:shd w:val="clear" w:color="auto" w:fill="FFFFFF"/>
          <w:lang w:val="nl-NL"/>
        </w:rPr>
        <w:t>mg/kg (maximaal 160 mg) in week 0, placebo in w</w:t>
      </w:r>
      <w:r w:rsidRPr="00D53144" w:rsidR="009358CC">
        <w:rPr>
          <w:rStyle w:val="normaltextrun"/>
          <w:shd w:val="clear" w:color="auto" w:fill="FFFFFF"/>
          <w:lang w:val="nl-NL"/>
        </w:rPr>
        <w:t>eek 1 en 1,2 mg/kg (maximaal 80 </w:t>
      </w:r>
      <w:r w:rsidRPr="00D53144">
        <w:rPr>
          <w:rStyle w:val="normaltextrun"/>
          <w:shd w:val="clear" w:color="auto" w:fill="FFFFFF"/>
          <w:lang w:val="nl-NL"/>
        </w:rPr>
        <w:t xml:space="preserve">mg) in week 2. Beide groepen kregen 0,6 mg/kg (maximaal 40 mg) in week 4 en week 6. Na een aanpassing in </w:t>
      </w:r>
      <w:r w:rsidRPr="00D53144" w:rsidR="00C72DDE">
        <w:rPr>
          <w:rStyle w:val="normaltextrun"/>
          <w:shd w:val="clear" w:color="auto" w:fill="FFFFFF"/>
          <w:lang w:val="nl-NL"/>
        </w:rPr>
        <w:t>de opzet van het onderzoek</w:t>
      </w:r>
      <w:r w:rsidRPr="00D53144">
        <w:rPr>
          <w:rStyle w:val="normaltextrun"/>
          <w:shd w:val="clear" w:color="auto" w:fill="FFFFFF"/>
          <w:lang w:val="nl-NL"/>
        </w:rPr>
        <w:t xml:space="preserve"> kregen de overgebleven 16 patiënten die werden </w:t>
      </w:r>
      <w:r w:rsidRPr="00D53144" w:rsidR="0073770C">
        <w:rPr>
          <w:rStyle w:val="normaltextrun"/>
          <w:shd w:val="clear" w:color="auto" w:fill="FFFFFF"/>
          <w:lang w:val="nl-NL"/>
        </w:rPr>
        <w:t xml:space="preserve">geïncludeerd </w:t>
      </w:r>
      <w:r w:rsidRPr="00D53144">
        <w:rPr>
          <w:rStyle w:val="normaltextrun"/>
          <w:shd w:val="clear" w:color="auto" w:fill="FFFFFF"/>
          <w:lang w:val="nl-NL"/>
        </w:rPr>
        <w:t>in de inductieperiode een open-labelbehandeling met Humira met de inductiedosering van 2,4 mg/kg (maximaal 160</w:t>
      </w:r>
      <w:r w:rsidRPr="00D53144" w:rsidR="009358CC">
        <w:rPr>
          <w:rStyle w:val="normaltextrun"/>
          <w:shd w:val="clear" w:color="auto" w:fill="FFFFFF"/>
          <w:lang w:val="nl-NL"/>
        </w:rPr>
        <w:t> mg) in week 0 en week 1 en 1,2 mg/kg (maximaal 80 </w:t>
      </w:r>
      <w:r w:rsidRPr="00D53144">
        <w:rPr>
          <w:rStyle w:val="normaltextrun"/>
          <w:shd w:val="clear" w:color="auto" w:fill="FFFFFF"/>
          <w:lang w:val="nl-NL"/>
        </w:rPr>
        <w:t>mg) in week 2.</w:t>
      </w:r>
      <w:r w:rsidRPr="00D53144">
        <w:rPr>
          <w:rStyle w:val="eop"/>
          <w:shd w:val="clear" w:color="auto" w:fill="FFFFFF"/>
          <w:lang w:val="nl-NL"/>
        </w:rPr>
        <w:t> </w:t>
      </w:r>
    </w:p>
    <w:p w:rsidR="004D2519" w:rsidRPr="00D53144" w:rsidP="004D2519" w14:paraId="680F4A8E" w14:textId="77777777">
      <w:pPr>
        <w:spacing w:line="240" w:lineRule="auto"/>
        <w:rPr>
          <w:lang w:val="nl-NL"/>
        </w:rPr>
      </w:pPr>
    </w:p>
    <w:p w:rsidR="004D2519" w:rsidRPr="00D53144" w:rsidP="004D2519" w14:paraId="2DAC1928" w14:textId="0E5A56DF">
      <w:pPr>
        <w:spacing w:line="240" w:lineRule="auto"/>
        <w:rPr>
          <w:rStyle w:val="eop"/>
          <w:shd w:val="clear" w:color="auto" w:fill="FFFFFF"/>
          <w:lang w:val="nl-NL"/>
        </w:rPr>
      </w:pPr>
      <w:r w:rsidRPr="00D53144">
        <w:rPr>
          <w:rStyle w:val="normaltextrun"/>
          <w:shd w:val="clear" w:color="auto" w:fill="FFFFFF"/>
          <w:lang w:val="nl-NL"/>
        </w:rPr>
        <w:t xml:space="preserve">In week 8 werden 62 patiënten met een aangetoonde klinische respons volgens partiële Mayo-score (Partial Mayo Score (PMS) gedefinieerd als een afname in PMS ≥ 2 punten en ≥ 30% ten opzichte van </w:t>
      </w:r>
      <w:r w:rsidRPr="00D53144" w:rsidR="00284C48">
        <w:rPr>
          <w:rStyle w:val="normaltextrun"/>
          <w:shd w:val="clear" w:color="auto" w:fill="FFFFFF"/>
          <w:lang w:val="nl-NL"/>
        </w:rPr>
        <w:t xml:space="preserve">de </w:t>
      </w:r>
      <w:r w:rsidRPr="00D53144">
        <w:rPr>
          <w:rStyle w:val="normaltextrun"/>
          <w:shd w:val="clear" w:color="auto" w:fill="FFFFFF"/>
          <w:lang w:val="nl-NL"/>
        </w:rPr>
        <w:t xml:space="preserve">uitgangssituatie) gerandomiseerd </w:t>
      </w:r>
      <w:r w:rsidRPr="00D53144" w:rsidR="00C72DDE">
        <w:rPr>
          <w:rStyle w:val="normaltextrun"/>
          <w:shd w:val="clear" w:color="auto" w:fill="FFFFFF"/>
          <w:lang w:val="nl-NL"/>
        </w:rPr>
        <w:t>naar</w:t>
      </w:r>
      <w:r w:rsidRPr="00D53144">
        <w:rPr>
          <w:rStyle w:val="normaltextrun"/>
          <w:shd w:val="clear" w:color="auto" w:fill="FFFFFF"/>
          <w:lang w:val="nl-NL"/>
        </w:rPr>
        <w:t xml:space="preserve"> gelijke groepen om </w:t>
      </w:r>
      <w:r w:rsidRPr="00D53144" w:rsidR="00284C48">
        <w:rPr>
          <w:rStyle w:val="normaltextrun"/>
          <w:shd w:val="clear" w:color="auto" w:fill="FFFFFF"/>
          <w:lang w:val="nl-NL"/>
        </w:rPr>
        <w:t xml:space="preserve">een </w:t>
      </w:r>
      <w:r w:rsidRPr="00D53144">
        <w:rPr>
          <w:rStyle w:val="normaltextrun"/>
          <w:shd w:val="clear" w:color="auto" w:fill="FFFFFF"/>
          <w:lang w:val="nl-NL"/>
        </w:rPr>
        <w:t>dubbelblinde onderhoudsbehandeling met Humira te krijgen in een dose</w:t>
      </w:r>
      <w:r w:rsidRPr="00D53144" w:rsidR="009358CC">
        <w:rPr>
          <w:rStyle w:val="normaltextrun"/>
          <w:shd w:val="clear" w:color="auto" w:fill="FFFFFF"/>
          <w:lang w:val="nl-NL"/>
        </w:rPr>
        <w:t>ring van 0,6 mg/kg (maximaal 40 </w:t>
      </w:r>
      <w:r w:rsidRPr="00D53144">
        <w:rPr>
          <w:rStyle w:val="normaltextrun"/>
          <w:shd w:val="clear" w:color="auto" w:fill="FFFFFF"/>
          <w:lang w:val="nl-NL"/>
        </w:rPr>
        <w:t xml:space="preserve">mg) </w:t>
      </w:r>
      <w:r w:rsidRPr="00D53144" w:rsidR="00487835">
        <w:rPr>
          <w:lang w:val="nl-NL"/>
        </w:rPr>
        <w:t>eenmaal per week</w:t>
      </w:r>
      <w:r w:rsidRPr="00D53144">
        <w:rPr>
          <w:rStyle w:val="normaltextrun"/>
          <w:shd w:val="clear" w:color="auto" w:fill="FFFFFF"/>
          <w:lang w:val="nl-NL"/>
        </w:rPr>
        <w:t xml:space="preserve">, of een </w:t>
      </w:r>
      <w:r w:rsidRPr="00D53144" w:rsidR="009358CC">
        <w:rPr>
          <w:rStyle w:val="normaltextrun"/>
          <w:shd w:val="clear" w:color="auto" w:fill="FFFFFF"/>
          <w:lang w:val="nl-NL"/>
        </w:rPr>
        <w:t>onderhoudsbehandeling van 0,6 mg/kg (maximaal 40 </w:t>
      </w:r>
      <w:r w:rsidRPr="00D53144">
        <w:rPr>
          <w:rStyle w:val="normaltextrun"/>
          <w:shd w:val="clear" w:color="auto" w:fill="FFFFFF"/>
          <w:lang w:val="nl-NL"/>
        </w:rPr>
        <w:t xml:space="preserve">mg) </w:t>
      </w:r>
      <w:r w:rsidRPr="00D53144" w:rsidR="00B92AE8">
        <w:rPr>
          <w:lang w:val="nl-NL"/>
        </w:rPr>
        <w:t>eenmaal per twee weken</w:t>
      </w:r>
      <w:r w:rsidRPr="00D53144">
        <w:rPr>
          <w:rStyle w:val="normaltextrun"/>
          <w:shd w:val="clear" w:color="auto" w:fill="FFFFFF"/>
          <w:lang w:val="nl-NL"/>
        </w:rPr>
        <w:t xml:space="preserve">. Voorafgaand aan een wijziging in </w:t>
      </w:r>
      <w:r w:rsidRPr="00D53144" w:rsidR="003C0DF8">
        <w:rPr>
          <w:rStyle w:val="normaltextrun"/>
          <w:shd w:val="clear" w:color="auto" w:fill="FFFFFF"/>
          <w:lang w:val="nl-NL"/>
        </w:rPr>
        <w:t>de opzet van het onderzoek</w:t>
      </w:r>
      <w:r w:rsidRPr="00D53144">
        <w:rPr>
          <w:rStyle w:val="normaltextrun"/>
          <w:shd w:val="clear" w:color="auto" w:fill="FFFFFF"/>
          <w:lang w:val="nl-NL"/>
        </w:rPr>
        <w:t xml:space="preserve"> werden 12 extra patiënten met een aangetoonde klinische respons volgens PMS gerandomiseerd </w:t>
      </w:r>
      <w:r w:rsidRPr="00D53144" w:rsidR="003C0DF8">
        <w:rPr>
          <w:rStyle w:val="normaltextrun"/>
          <w:shd w:val="clear" w:color="auto" w:fill="FFFFFF"/>
          <w:lang w:val="nl-NL"/>
        </w:rPr>
        <w:t>naar</w:t>
      </w:r>
      <w:r w:rsidRPr="00D53144">
        <w:rPr>
          <w:rStyle w:val="normaltextrun"/>
          <w:shd w:val="clear" w:color="auto" w:fill="FFFFFF"/>
          <w:lang w:val="nl-NL"/>
        </w:rPr>
        <w:t xml:space="preserve"> placebo, maar deze werden niet opgenomen in de bevestigende analyse van de werkzaamheid.</w:t>
      </w:r>
    </w:p>
    <w:p w:rsidR="004D2519" w:rsidRPr="00D53144" w:rsidP="004D2519" w14:paraId="3E4DEFC5" w14:textId="77777777">
      <w:pPr>
        <w:spacing w:line="240" w:lineRule="auto"/>
        <w:rPr>
          <w:lang w:val="nl-NL"/>
        </w:rPr>
      </w:pPr>
    </w:p>
    <w:p w:rsidR="004D2519" w:rsidRPr="00D53144" w:rsidP="004D2519" w14:paraId="4EF4230B" w14:textId="77777777">
      <w:pPr>
        <w:spacing w:line="240" w:lineRule="auto"/>
        <w:rPr>
          <w:lang w:val="nl-NL"/>
        </w:rPr>
      </w:pPr>
      <w:r w:rsidRPr="00D53144">
        <w:rPr>
          <w:lang w:val="nl-NL"/>
        </w:rPr>
        <w:t>Opvlamming van ziekte werd gedefinieerd als een toename in PMS van ten minste 3 punten (voor patiënten met een PMS van 0 tot 2 in week 8), ten minste 2 punten (voor patiënten met een PMS van 3 tot 4 in week 8), of ten minste 1 punt (voor patiënten met een PMS van 5 tot 6 in week 8). </w:t>
      </w:r>
    </w:p>
    <w:p w:rsidR="004D2519" w:rsidRPr="00D53144" w:rsidP="004D2519" w14:paraId="06F14BF8" w14:textId="77777777">
      <w:pPr>
        <w:spacing w:line="240" w:lineRule="auto"/>
        <w:rPr>
          <w:lang w:val="nl-NL"/>
        </w:rPr>
      </w:pPr>
    </w:p>
    <w:p w:rsidR="004D2519" w:rsidRPr="00D53144" w:rsidP="004D2519" w14:paraId="71FC1CF1" w14:textId="3AC35D50">
      <w:pPr>
        <w:spacing w:line="240" w:lineRule="auto"/>
        <w:rPr>
          <w:lang w:val="nl-NL"/>
        </w:rPr>
      </w:pPr>
      <w:r w:rsidRPr="00D53144">
        <w:rPr>
          <w:lang w:val="nl-NL"/>
        </w:rPr>
        <w:t>Patiënten die voldeden aan de criteria voor opvlamming van ziekte in of na week 12</w:t>
      </w:r>
      <w:r w:rsidRPr="00D53144" w:rsidR="001550E7">
        <w:rPr>
          <w:lang w:val="nl-NL"/>
        </w:rPr>
        <w:t>,</w:t>
      </w:r>
      <w:r w:rsidRPr="00D53144">
        <w:rPr>
          <w:lang w:val="nl-NL"/>
        </w:rPr>
        <w:t xml:space="preserve"> werden gerandomiseerd </w:t>
      </w:r>
      <w:r w:rsidRPr="00D53144" w:rsidR="003C0DF8">
        <w:rPr>
          <w:lang w:val="nl-NL"/>
        </w:rPr>
        <w:t>naar</w:t>
      </w:r>
      <w:r w:rsidRPr="00D53144">
        <w:rPr>
          <w:lang w:val="nl-NL"/>
        </w:rPr>
        <w:t xml:space="preserve"> het ontvangen van </w:t>
      </w:r>
      <w:r w:rsidRPr="00D53144" w:rsidR="009358CC">
        <w:rPr>
          <w:lang w:val="nl-NL"/>
        </w:rPr>
        <w:t>een herinductiedosering van 2,4 mg/kg (maximaal 160 mg) of een dosis van 0,6 mg/kg (maximaal 40 </w:t>
      </w:r>
      <w:r w:rsidRPr="00D53144">
        <w:rPr>
          <w:lang w:val="nl-NL"/>
        </w:rPr>
        <w:t xml:space="preserve">mg) en bleven daarna </w:t>
      </w:r>
      <w:r w:rsidRPr="00D53144" w:rsidR="001550E7">
        <w:rPr>
          <w:lang w:val="nl-NL"/>
        </w:rPr>
        <w:t>h</w:t>
      </w:r>
      <w:r w:rsidRPr="00D53144">
        <w:rPr>
          <w:lang w:val="nl-NL"/>
        </w:rPr>
        <w:t>un respectievelijke onderhoudsdosering ontvangen. </w:t>
      </w:r>
    </w:p>
    <w:p w:rsidR="004D2519" w:rsidRPr="00D53144" w:rsidP="004D2519" w14:paraId="6FEF3E10" w14:textId="77777777">
      <w:pPr>
        <w:pStyle w:val="gtcbodytext"/>
        <w:spacing w:after="0" w:line="240" w:lineRule="auto"/>
        <w:rPr>
          <w:i/>
          <w:iCs/>
          <w:sz w:val="22"/>
          <w:szCs w:val="22"/>
        </w:rPr>
      </w:pPr>
      <w:r w:rsidRPr="00D53144">
        <w:rPr>
          <w:i/>
          <w:sz w:val="22"/>
        </w:rPr>
        <w:t>Werkzaamheidsresultaten</w:t>
      </w:r>
    </w:p>
    <w:p w:rsidR="004D2519" w:rsidRPr="00D53144" w:rsidP="004D2519" w14:paraId="482CD709" w14:textId="77777777">
      <w:pPr>
        <w:spacing w:line="240" w:lineRule="auto"/>
        <w:rPr>
          <w:lang w:val="nl-NL"/>
        </w:rPr>
      </w:pPr>
      <w:r w:rsidRPr="00D53144">
        <w:rPr>
          <w:lang w:val="nl-NL"/>
        </w:rPr>
        <w:t>De co-primaire eindpunten van het onderzoek waren klinische remissie volgens PMS (gedefinieerd als PMS ≤ 2 en afwezigheid van individuele subscore &gt; 1) in week 8, en klinische remissie volgens FMS (Full Mayo Score, volledige Mayo-score) (gedefinieerd als een Mayo-score ≤ 2 en afwezigheid van individuele subscore &gt; 1) in week 52 bij patiënten met een klinische respons volgens PMS in week 8.</w:t>
      </w:r>
    </w:p>
    <w:p w:rsidR="004D2519" w:rsidRPr="00D53144" w:rsidP="004D2519" w14:paraId="7B424B68" w14:textId="77777777">
      <w:pPr>
        <w:spacing w:line="240" w:lineRule="auto"/>
        <w:textAlignment w:val="baseline"/>
        <w:rPr>
          <w:lang w:val="nl-NL" w:eastAsia="en-GB"/>
        </w:rPr>
      </w:pPr>
    </w:p>
    <w:p w:rsidR="004D2519" w:rsidRPr="00D53144" w:rsidP="004D2519" w14:paraId="3953DE80" w14:textId="13CC8D56">
      <w:pPr>
        <w:spacing w:line="240" w:lineRule="auto"/>
        <w:textAlignment w:val="baseline"/>
        <w:rPr>
          <w:lang w:val="nl-NL"/>
        </w:rPr>
      </w:pPr>
      <w:r w:rsidRPr="00D53144">
        <w:rPr>
          <w:lang w:val="nl-NL"/>
        </w:rPr>
        <w:t>Klinische remissiepercentages volgens PMS in week 8 voor patiënten in elk van de Humira dubbelblinde inductiegroepen</w:t>
      </w:r>
      <w:r w:rsidRPr="00D53144" w:rsidR="00FB6CFC">
        <w:rPr>
          <w:lang w:val="nl-NL"/>
        </w:rPr>
        <w:t xml:space="preserve"> worden weergegeven in </w:t>
      </w:r>
      <w:r w:rsidRPr="00D53144">
        <w:rPr>
          <w:lang w:val="nl-NL"/>
        </w:rPr>
        <w:t>tabel 21. </w:t>
      </w:r>
    </w:p>
    <w:p w:rsidR="004D2519" w:rsidRPr="00D53144" w:rsidP="004D2519" w14:paraId="618BA8F1" w14:textId="77777777">
      <w:pPr>
        <w:spacing w:line="240" w:lineRule="auto"/>
        <w:rPr>
          <w:lang w:val="nl-NL"/>
        </w:rPr>
      </w:pPr>
    </w:p>
    <w:p w:rsidR="004D2519" w:rsidRPr="00D53144" w:rsidP="002066C0" w14:paraId="45DD1A97" w14:textId="77777777">
      <w:pPr>
        <w:pStyle w:val="gtcbodytext"/>
        <w:keepNext/>
        <w:spacing w:after="0" w:line="240" w:lineRule="auto"/>
        <w:jc w:val="center"/>
        <w:rPr>
          <w:sz w:val="22"/>
          <w:szCs w:val="22"/>
        </w:rPr>
      </w:pPr>
      <w:r w:rsidRPr="00D53144">
        <w:rPr>
          <w:b/>
          <w:sz w:val="22"/>
        </w:rPr>
        <w:t xml:space="preserve">Tabel 21: Klinische remissie volgens PMS na 8 weken </w:t>
      </w:r>
    </w:p>
    <w:tbl>
      <w:tblPr>
        <w:tblW w:w="4246" w:type="pct"/>
        <w:jc w:val="center"/>
        <w:tblLook w:val="04A0"/>
      </w:tblPr>
      <w:tblGrid>
        <w:gridCol w:w="1904"/>
        <w:gridCol w:w="2867"/>
        <w:gridCol w:w="2919"/>
      </w:tblGrid>
      <w:tr w14:paraId="354AE4C4" w14:textId="77777777" w:rsidTr="00C67F47">
        <w:tblPrEx>
          <w:tblW w:w="4246" w:type="pct"/>
          <w:tblLook w:val="04A0"/>
        </w:tblPrEx>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D2519" w:rsidRPr="00D53144" w:rsidP="002066C0" w14:paraId="4E51E20E" w14:textId="77777777">
            <w:pPr>
              <w:keepNext/>
              <w:spacing w:line="240" w:lineRule="auto"/>
              <w:rPr>
                <w:lang w:val="nl-NL"/>
              </w:rPr>
            </w:pP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D2519" w:rsidRPr="00D53144" w:rsidP="002066C0" w14:paraId="365A0CB3" w14:textId="541649CB">
            <w:pPr>
              <w:pStyle w:val="paragraph"/>
              <w:keepNext/>
              <w:spacing w:before="0" w:beforeAutospacing="0" w:after="0" w:afterAutospacing="0"/>
              <w:jc w:val="center"/>
              <w:textAlignment w:val="baseline"/>
              <w:rPr>
                <w:b/>
                <w:bCs/>
                <w:sz w:val="22"/>
                <w:szCs w:val="22"/>
              </w:rPr>
            </w:pPr>
            <w:r w:rsidRPr="00D53144">
              <w:rPr>
                <w:rStyle w:val="spellingerror"/>
                <w:b/>
                <w:sz w:val="22"/>
              </w:rPr>
              <w:t>Humira</w:t>
            </w:r>
            <w:r w:rsidRPr="00D53144">
              <w:rPr>
                <w:rStyle w:val="spellingerror"/>
                <w:b/>
                <w:sz w:val="22"/>
                <w:vertAlign w:val="superscript"/>
              </w:rPr>
              <w:t>a</w:t>
            </w:r>
          </w:p>
          <w:p w:rsidR="004D2519" w:rsidRPr="00D53144" w:rsidP="002066C0" w14:paraId="37A61229" w14:textId="77777777">
            <w:pPr>
              <w:keepNext/>
              <w:spacing w:line="240" w:lineRule="auto"/>
              <w:jc w:val="center"/>
              <w:rPr>
                <w:rStyle w:val="eop"/>
                <w:b/>
                <w:bCs/>
                <w:lang w:val="nl-NL"/>
              </w:rPr>
            </w:pPr>
            <w:r w:rsidRPr="00D53144">
              <w:rPr>
                <w:rStyle w:val="normaltextrun"/>
                <w:b/>
                <w:lang w:val="nl-NL"/>
              </w:rPr>
              <w:t>Maximaal 160 mg in week 0 / placebo in week 1</w:t>
            </w:r>
            <w:r w:rsidRPr="00D53144">
              <w:rPr>
                <w:rStyle w:val="eop"/>
                <w:b/>
                <w:lang w:val="nl-NL"/>
              </w:rPr>
              <w:t> </w:t>
            </w:r>
          </w:p>
          <w:p w:rsidR="004D2519" w:rsidRPr="00D53144" w:rsidP="002066C0" w14:paraId="79136E48" w14:textId="4D33E01B">
            <w:pPr>
              <w:keepNext/>
              <w:spacing w:line="240" w:lineRule="auto"/>
              <w:jc w:val="center"/>
              <w:rPr>
                <w:lang w:val="nl-NL"/>
              </w:rPr>
            </w:pPr>
            <w:r w:rsidRPr="00D53144">
              <w:rPr>
                <w:rStyle w:val="eop"/>
                <w:lang w:val="nl-NL"/>
              </w:rPr>
              <w:t>N</w:t>
            </w:r>
            <w:r w:rsidRPr="00D53144" w:rsidR="003C0DF8">
              <w:rPr>
                <w:rStyle w:val="eop"/>
                <w:lang w:val="nl-NL"/>
              </w:rPr>
              <w:t> </w:t>
            </w:r>
            <w:r w:rsidRPr="00D53144">
              <w:rPr>
                <w:rStyle w:val="eop"/>
                <w:lang w:val="nl-NL"/>
              </w:rPr>
              <w:t>=</w:t>
            </w:r>
            <w:r w:rsidRPr="00D53144" w:rsidR="003C0DF8">
              <w:rPr>
                <w:rStyle w:val="eop"/>
                <w:lang w:val="nl-NL"/>
              </w:rPr>
              <w:t> </w:t>
            </w:r>
            <w:r w:rsidRPr="00D53144">
              <w:rPr>
                <w:rStyle w:val="eop"/>
                <w:lang w:val="nl-NL"/>
              </w:rPr>
              <w:t>30</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D2519" w:rsidRPr="00D53144" w:rsidP="002066C0" w14:paraId="797AB39E" w14:textId="7619D167">
            <w:pPr>
              <w:pStyle w:val="paragraph"/>
              <w:keepNext/>
              <w:spacing w:before="0" w:beforeAutospacing="0" w:after="0" w:afterAutospacing="0"/>
              <w:jc w:val="center"/>
              <w:textAlignment w:val="baseline"/>
              <w:rPr>
                <w:b/>
                <w:bCs/>
                <w:sz w:val="22"/>
                <w:szCs w:val="22"/>
              </w:rPr>
            </w:pPr>
            <w:r w:rsidRPr="00D53144">
              <w:rPr>
                <w:rStyle w:val="spellingerror"/>
                <w:b/>
                <w:sz w:val="22"/>
              </w:rPr>
              <w:t>Humira</w:t>
            </w:r>
            <w:r w:rsidRPr="00D53144">
              <w:rPr>
                <w:rStyle w:val="spellingerror"/>
                <w:b/>
                <w:sz w:val="22"/>
                <w:vertAlign w:val="superscript"/>
              </w:rPr>
              <w:t>b</w:t>
            </w:r>
            <w:r w:rsidRPr="00D53144">
              <w:rPr>
                <w:rStyle w:val="normaltextrun"/>
                <w:b/>
                <w:sz w:val="22"/>
                <w:vertAlign w:val="superscript"/>
              </w:rPr>
              <w:t>, c</w:t>
            </w:r>
          </w:p>
          <w:p w:rsidR="004D2519" w:rsidRPr="00D53144" w:rsidP="002066C0" w14:paraId="7349B127" w14:textId="77777777">
            <w:pPr>
              <w:keepNext/>
              <w:spacing w:line="240" w:lineRule="auto"/>
              <w:jc w:val="center"/>
              <w:rPr>
                <w:rStyle w:val="eop"/>
                <w:b/>
                <w:bCs/>
                <w:lang w:val="nl-NL"/>
              </w:rPr>
            </w:pPr>
            <w:r w:rsidRPr="00D53144">
              <w:rPr>
                <w:rStyle w:val="normaltextrun"/>
                <w:b/>
                <w:lang w:val="nl-NL"/>
              </w:rPr>
              <w:t>Maximaal 160 mg in week 0 en week 1</w:t>
            </w:r>
            <w:r w:rsidRPr="00D53144">
              <w:rPr>
                <w:rStyle w:val="eop"/>
                <w:b/>
                <w:lang w:val="nl-NL"/>
              </w:rPr>
              <w:t> </w:t>
            </w:r>
          </w:p>
          <w:p w:rsidR="004D2519" w:rsidRPr="00D53144" w:rsidP="002066C0" w14:paraId="6D1E0FA3" w14:textId="6228D8B0">
            <w:pPr>
              <w:keepNext/>
              <w:spacing w:line="240" w:lineRule="auto"/>
              <w:jc w:val="center"/>
              <w:rPr>
                <w:lang w:val="nl-NL"/>
              </w:rPr>
            </w:pPr>
            <w:r w:rsidRPr="00D53144">
              <w:rPr>
                <w:rStyle w:val="eop"/>
                <w:lang w:val="nl-NL"/>
              </w:rPr>
              <w:t>N</w:t>
            </w:r>
            <w:r w:rsidRPr="00D53144" w:rsidR="003C0DF8">
              <w:rPr>
                <w:rStyle w:val="eop"/>
                <w:lang w:val="nl-NL"/>
              </w:rPr>
              <w:t> </w:t>
            </w:r>
            <w:r w:rsidRPr="00D53144">
              <w:rPr>
                <w:rStyle w:val="eop"/>
                <w:lang w:val="nl-NL"/>
              </w:rPr>
              <w:t>=</w:t>
            </w:r>
            <w:r w:rsidRPr="00D53144" w:rsidR="003C0DF8">
              <w:rPr>
                <w:rStyle w:val="eop"/>
                <w:lang w:val="nl-NL"/>
              </w:rPr>
              <w:t> </w:t>
            </w:r>
            <w:r w:rsidRPr="00D53144">
              <w:rPr>
                <w:rStyle w:val="eop"/>
                <w:lang w:val="nl-NL"/>
              </w:rPr>
              <w:t>47</w:t>
            </w:r>
          </w:p>
        </w:tc>
      </w:tr>
      <w:tr w14:paraId="115DAEBC" w14:textId="77777777" w:rsidTr="00C67F47">
        <w:tblPrEx>
          <w:tblW w:w="4246" w:type="pct"/>
          <w:tblLook w:val="04A0"/>
        </w:tblPrEx>
        <w:tc>
          <w:tcPr>
            <w:tcW w:w="123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D2519" w:rsidRPr="00D53144" w:rsidP="002066C0" w14:paraId="1536F31F" w14:textId="77777777">
            <w:pPr>
              <w:keepNext/>
              <w:spacing w:line="240" w:lineRule="auto"/>
              <w:rPr>
                <w:lang w:val="nl-NL"/>
              </w:rPr>
            </w:pPr>
            <w:r w:rsidRPr="00D53144">
              <w:rPr>
                <w:lang w:val="nl-NL"/>
              </w:rPr>
              <w:t>Klinische remissie</w:t>
            </w:r>
          </w:p>
        </w:tc>
        <w:tc>
          <w:tcPr>
            <w:tcW w:w="186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D2519" w:rsidRPr="00D53144" w:rsidP="002066C0" w14:paraId="78199D69" w14:textId="77777777">
            <w:pPr>
              <w:keepNext/>
              <w:spacing w:line="240" w:lineRule="auto"/>
              <w:jc w:val="center"/>
              <w:rPr>
                <w:lang w:val="nl-NL"/>
              </w:rPr>
            </w:pPr>
            <w:r w:rsidRPr="00D53144">
              <w:rPr>
                <w:lang w:val="nl-NL"/>
              </w:rPr>
              <w:t>13/30 (43,3%)</w:t>
            </w:r>
          </w:p>
        </w:tc>
        <w:tc>
          <w:tcPr>
            <w:tcW w:w="18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4D2519" w:rsidRPr="00D53144" w:rsidP="002066C0" w14:paraId="09B8CB58" w14:textId="77777777">
            <w:pPr>
              <w:keepNext/>
              <w:spacing w:line="240" w:lineRule="auto"/>
              <w:jc w:val="center"/>
              <w:rPr>
                <w:vertAlign w:val="superscript"/>
                <w:lang w:val="nl-NL"/>
              </w:rPr>
            </w:pPr>
            <w:r w:rsidRPr="00D53144">
              <w:rPr>
                <w:lang w:val="nl-NL"/>
              </w:rPr>
              <w:t>28/47 (59,6%)</w:t>
            </w:r>
          </w:p>
        </w:tc>
      </w:tr>
      <w:tr w14:paraId="08799EDD" w14:textId="77777777" w:rsidTr="00C67F47">
        <w:tblPrEx>
          <w:tblW w:w="4246" w:type="pct"/>
          <w:tblLook w:val="04A0"/>
        </w:tblPrEx>
        <w:trPr>
          <w:trHeight w:val="2517"/>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4D2519" w:rsidRPr="00D53144" w:rsidP="00C67F47" w14:paraId="52052BE0" w14:textId="114FB012">
            <w:pPr>
              <w:pStyle w:val="paragraph"/>
              <w:spacing w:before="0" w:beforeAutospacing="0" w:after="0" w:afterAutospacing="0"/>
              <w:textAlignment w:val="baseline"/>
              <w:rPr>
                <w:sz w:val="22"/>
                <w:szCs w:val="22"/>
              </w:rPr>
            </w:pPr>
            <w:r w:rsidRPr="00D53144">
              <w:rPr>
                <w:rStyle w:val="normaltextrun"/>
                <w:sz w:val="22"/>
                <w:vertAlign w:val="superscript"/>
              </w:rPr>
              <w:t>a </w:t>
            </w:r>
            <w:r w:rsidRPr="00D53144" w:rsidR="009358CC">
              <w:rPr>
                <w:rStyle w:val="normaltextrun"/>
                <w:sz w:val="22"/>
              </w:rPr>
              <w:t>Humira 2,4 mg/kg (maximaal 160 </w:t>
            </w:r>
            <w:r w:rsidRPr="00D53144">
              <w:rPr>
                <w:rStyle w:val="normaltextrun"/>
                <w:sz w:val="22"/>
              </w:rPr>
              <w:t>mg) in week 0, placebo in week 1, en 1,2 mg/kg (maximaal 80 mg) in week 2</w:t>
            </w:r>
          </w:p>
          <w:p w:rsidR="004D2519" w:rsidRPr="00D53144" w:rsidP="00C67F47" w14:paraId="2B711874" w14:textId="261A71CC">
            <w:pPr>
              <w:pStyle w:val="paragraph"/>
              <w:spacing w:before="0" w:beforeAutospacing="0" w:after="0" w:afterAutospacing="0"/>
              <w:textAlignment w:val="baseline"/>
              <w:rPr>
                <w:sz w:val="22"/>
                <w:szCs w:val="22"/>
              </w:rPr>
            </w:pPr>
            <w:r w:rsidRPr="00D53144">
              <w:rPr>
                <w:rStyle w:val="normaltextrun"/>
                <w:sz w:val="22"/>
                <w:vertAlign w:val="superscript"/>
              </w:rPr>
              <w:t>b </w:t>
            </w:r>
            <w:r w:rsidRPr="00D53144" w:rsidR="009358CC">
              <w:rPr>
                <w:rStyle w:val="normaltextrun"/>
                <w:sz w:val="22"/>
              </w:rPr>
              <w:t>Humira 2,4 mg/kg (maximaal 160 </w:t>
            </w:r>
            <w:r w:rsidRPr="00D53144">
              <w:rPr>
                <w:rStyle w:val="normaltextrun"/>
                <w:sz w:val="22"/>
              </w:rPr>
              <w:t>mg) in week 0 en we</w:t>
            </w:r>
            <w:r w:rsidRPr="00D53144" w:rsidR="009358CC">
              <w:rPr>
                <w:rStyle w:val="normaltextrun"/>
                <w:sz w:val="22"/>
              </w:rPr>
              <w:t>ek 1, en 1,2 mg/kg (maximaal 80 </w:t>
            </w:r>
            <w:r w:rsidRPr="00D53144">
              <w:rPr>
                <w:rStyle w:val="normaltextrun"/>
                <w:sz w:val="22"/>
              </w:rPr>
              <w:t>mg) in week 2</w:t>
            </w:r>
          </w:p>
          <w:p w:rsidR="004D2519" w:rsidRPr="00D53144" w:rsidP="00C67F47" w14:paraId="2CC3D915" w14:textId="3E51278D">
            <w:pPr>
              <w:pStyle w:val="paragraph"/>
              <w:spacing w:before="0" w:beforeAutospacing="0" w:after="0" w:afterAutospacing="0"/>
              <w:textAlignment w:val="baseline"/>
              <w:rPr>
                <w:sz w:val="22"/>
                <w:szCs w:val="22"/>
              </w:rPr>
            </w:pPr>
            <w:r w:rsidRPr="00D53144">
              <w:rPr>
                <w:rStyle w:val="normaltextrun"/>
                <w:sz w:val="22"/>
                <w:vertAlign w:val="superscript"/>
              </w:rPr>
              <w:t>c</w:t>
            </w:r>
            <w:r w:rsidRPr="00D53144">
              <w:rPr>
                <w:rStyle w:val="normaltextrun"/>
                <w:sz w:val="22"/>
              </w:rPr>
              <w:t xml:space="preserve"> Exclusief open-label </w:t>
            </w:r>
            <w:r w:rsidRPr="00D53144" w:rsidR="009358CC">
              <w:rPr>
                <w:rStyle w:val="normaltextrun"/>
                <w:sz w:val="22"/>
              </w:rPr>
              <w:t>inductiedosering van Humira 2,4 mg/kg (maximaal 160 </w:t>
            </w:r>
            <w:r w:rsidRPr="00D53144">
              <w:rPr>
                <w:rStyle w:val="normaltextrun"/>
                <w:sz w:val="22"/>
              </w:rPr>
              <w:t>mg) in week 0 en we</w:t>
            </w:r>
            <w:r w:rsidRPr="00D53144" w:rsidR="009358CC">
              <w:rPr>
                <w:rStyle w:val="normaltextrun"/>
                <w:sz w:val="22"/>
              </w:rPr>
              <w:t>ek 1, en 1,2 mg/kg (maximaal 80 </w:t>
            </w:r>
            <w:r w:rsidRPr="00D53144">
              <w:rPr>
                <w:rStyle w:val="normaltextrun"/>
                <w:sz w:val="22"/>
              </w:rPr>
              <w:t>mg) in week 2</w:t>
            </w:r>
          </w:p>
          <w:p w:rsidR="004D2519" w:rsidRPr="00D53144" w:rsidP="00C67F47" w14:paraId="706BC448" w14:textId="73DF97A8">
            <w:pPr>
              <w:pStyle w:val="paragraph"/>
              <w:spacing w:before="0" w:beforeAutospacing="0" w:after="0" w:afterAutospacing="0"/>
              <w:textAlignment w:val="baseline"/>
              <w:rPr>
                <w:sz w:val="22"/>
                <w:szCs w:val="22"/>
              </w:rPr>
            </w:pPr>
            <w:r w:rsidRPr="00D53144">
              <w:rPr>
                <w:rStyle w:val="normaltextrun"/>
                <w:sz w:val="22"/>
              </w:rPr>
              <w:t xml:space="preserve">Opmerking 1: </w:t>
            </w:r>
            <w:r w:rsidRPr="00D53144" w:rsidR="003C0DF8">
              <w:rPr>
                <w:rStyle w:val="normaltextrun"/>
                <w:sz w:val="22"/>
              </w:rPr>
              <w:t>b</w:t>
            </w:r>
            <w:r w:rsidRPr="00D53144" w:rsidR="009358CC">
              <w:rPr>
                <w:rStyle w:val="normaltextrun"/>
                <w:sz w:val="22"/>
              </w:rPr>
              <w:t>eide inductiegroepen kregen 0,6 mg/kg (maximaal 40 </w:t>
            </w:r>
            <w:r w:rsidRPr="00D53144">
              <w:rPr>
                <w:rStyle w:val="normaltextrun"/>
                <w:sz w:val="22"/>
              </w:rPr>
              <w:t>mg) in week 4 en week 6</w:t>
            </w:r>
          </w:p>
          <w:p w:rsidR="004D2519" w:rsidRPr="00D53144" w:rsidP="00C67F47" w14:paraId="7155ED33" w14:textId="63CA00D0">
            <w:pPr>
              <w:pStyle w:val="paragraph"/>
              <w:spacing w:before="0" w:beforeAutospacing="0" w:after="0" w:afterAutospacing="0"/>
              <w:textAlignment w:val="baseline"/>
              <w:rPr>
                <w:sz w:val="22"/>
                <w:szCs w:val="22"/>
              </w:rPr>
            </w:pPr>
            <w:r w:rsidRPr="00D53144">
              <w:rPr>
                <w:rStyle w:val="normaltextrun"/>
                <w:sz w:val="22"/>
              </w:rPr>
              <w:t xml:space="preserve">Opmerking 2: </w:t>
            </w:r>
            <w:r w:rsidRPr="00D53144" w:rsidR="003C0DF8">
              <w:rPr>
                <w:rStyle w:val="normaltextrun"/>
                <w:sz w:val="22"/>
              </w:rPr>
              <w:t>p</w:t>
            </w:r>
            <w:r w:rsidRPr="00D53144">
              <w:rPr>
                <w:rStyle w:val="normaltextrun"/>
                <w:sz w:val="22"/>
              </w:rPr>
              <w:t xml:space="preserve">atiënten met ontbrekende waarden in week 8 werden </w:t>
            </w:r>
            <w:r w:rsidRPr="00D53144" w:rsidR="00284C48">
              <w:rPr>
                <w:rStyle w:val="normaltextrun"/>
                <w:sz w:val="22"/>
              </w:rPr>
              <w:t xml:space="preserve">geacht </w:t>
            </w:r>
            <w:r w:rsidRPr="00D53144">
              <w:rPr>
                <w:rStyle w:val="normaltextrun"/>
                <w:sz w:val="22"/>
              </w:rPr>
              <w:t>het eindpunt</w:t>
            </w:r>
            <w:r w:rsidRPr="00D53144">
              <w:rPr>
                <w:rStyle w:val="eop"/>
                <w:sz w:val="22"/>
              </w:rPr>
              <w:t> </w:t>
            </w:r>
            <w:r w:rsidRPr="00D53144" w:rsidR="00284C48">
              <w:rPr>
                <w:rStyle w:val="eop"/>
                <w:sz w:val="22"/>
              </w:rPr>
              <w:t>n</w:t>
            </w:r>
            <w:r w:rsidRPr="00D53144" w:rsidR="00284C48">
              <w:rPr>
                <w:rStyle w:val="eop"/>
              </w:rPr>
              <w:t>iet te hebben bereikt</w:t>
            </w:r>
          </w:p>
        </w:tc>
      </w:tr>
    </w:tbl>
    <w:p w:rsidR="004D2519" w:rsidRPr="00D53144" w:rsidP="004D2519" w14:paraId="3CD035F7" w14:textId="77777777">
      <w:pPr>
        <w:spacing w:line="240" w:lineRule="auto"/>
        <w:rPr>
          <w:lang w:val="nl-NL"/>
        </w:rPr>
      </w:pPr>
    </w:p>
    <w:p w:rsidR="004D2519" w:rsidRPr="00D53144" w:rsidP="004D2519" w14:paraId="1AB3089E" w14:textId="442181AF">
      <w:pPr>
        <w:spacing w:line="240" w:lineRule="auto"/>
        <w:rPr>
          <w:rStyle w:val="normaltextrun"/>
          <w:shd w:val="clear" w:color="auto" w:fill="FFFFFF"/>
          <w:lang w:val="nl-NL"/>
        </w:rPr>
      </w:pPr>
      <w:r w:rsidRPr="00D53144">
        <w:rPr>
          <w:rStyle w:val="normaltextrun"/>
          <w:shd w:val="clear" w:color="auto" w:fill="FFFFFF"/>
          <w:lang w:val="nl-NL"/>
        </w:rPr>
        <w:t>In week 52 werd</w:t>
      </w:r>
      <w:r w:rsidRPr="00D53144" w:rsidR="007564BD">
        <w:rPr>
          <w:rStyle w:val="normaltextrun"/>
          <w:shd w:val="clear" w:color="auto" w:fill="FFFFFF"/>
          <w:lang w:val="nl-NL"/>
        </w:rPr>
        <w:t>en</w:t>
      </w:r>
      <w:r w:rsidRPr="00D53144">
        <w:rPr>
          <w:rStyle w:val="normaltextrun"/>
          <w:shd w:val="clear" w:color="auto" w:fill="FFFFFF"/>
          <w:lang w:val="nl-NL"/>
        </w:rPr>
        <w:t xml:space="preserve"> de klinische remissie bij responders in week 8 volgens FMS, klinische respons volgens FMS (gedefinieerd als een afname in Mayo-score ≥ 3 punten en ≥ 30% ten opzichte van uitgangssituatie) bij responders in week 8, mucosale genezing (gedefinieerd als Mayo-endoscopie</w:t>
      </w:r>
      <w:r w:rsidR="00090085">
        <w:rPr>
          <w:rStyle w:val="normaltextrun"/>
          <w:shd w:val="clear" w:color="auto" w:fill="FFFFFF"/>
          <w:lang w:val="nl-NL"/>
        </w:rPr>
        <w:t>sub</w:t>
      </w:r>
      <w:r w:rsidRPr="00D53144">
        <w:rPr>
          <w:rStyle w:val="normaltextrun"/>
          <w:shd w:val="clear" w:color="auto" w:fill="FFFFFF"/>
          <w:lang w:val="nl-NL"/>
        </w:rPr>
        <w:t>score ≤ 1) bij responders in week 8, klinische remissie volgens FMS bij patiënten in remissie in week 8, en het aandeel van proefpersonen met een corticosteroïde-vrije remissie volgens FMS bij responders in week 8 beoordeeld bij patiënten die Humira kregen in het dubbelblinde maximum van 40 mg </w:t>
      </w:r>
      <w:r w:rsidRPr="00D53144" w:rsidR="0073770C">
        <w:rPr>
          <w:rStyle w:val="normaltextrun"/>
          <w:shd w:val="clear" w:color="auto" w:fill="FFFFFF"/>
          <w:lang w:val="nl-NL"/>
        </w:rPr>
        <w:t>eenmaal per twee weken</w:t>
      </w:r>
      <w:r w:rsidRPr="00D53144">
        <w:rPr>
          <w:rStyle w:val="normaltextrun"/>
          <w:shd w:val="clear" w:color="auto" w:fill="FFFFFF"/>
          <w:lang w:val="nl-NL"/>
        </w:rPr>
        <w:t> (0,6 mg/kg) en maximaal 40 mg </w:t>
      </w:r>
      <w:r w:rsidRPr="00D53144">
        <w:rPr>
          <w:rStyle w:val="spellingerror"/>
          <w:shd w:val="clear" w:color="auto" w:fill="FFFFFF"/>
          <w:lang w:val="nl-NL"/>
        </w:rPr>
        <w:t>e</w:t>
      </w:r>
      <w:r w:rsidRPr="00D53144" w:rsidR="0073770C">
        <w:rPr>
          <w:rStyle w:val="spellingerror"/>
          <w:shd w:val="clear" w:color="auto" w:fill="FFFFFF"/>
          <w:lang w:val="nl-NL"/>
        </w:rPr>
        <w:t>enmaal per week</w:t>
      </w:r>
      <w:r w:rsidRPr="00D53144">
        <w:rPr>
          <w:rStyle w:val="normaltextrun"/>
          <w:shd w:val="clear" w:color="auto" w:fill="FFFFFF"/>
          <w:lang w:val="nl-NL"/>
        </w:rPr>
        <w:t xml:space="preserve"> (0,6 mg/kg) </w:t>
      </w:r>
      <w:r w:rsidRPr="00D53144" w:rsidR="00DA7E9B">
        <w:rPr>
          <w:rStyle w:val="normaltextrun"/>
          <w:shd w:val="clear" w:color="auto" w:fill="FFFFFF"/>
          <w:lang w:val="nl-NL"/>
        </w:rPr>
        <w:t xml:space="preserve">als </w:t>
      </w:r>
      <w:r w:rsidRPr="00D53144">
        <w:rPr>
          <w:rStyle w:val="normaltextrun"/>
          <w:shd w:val="clear" w:color="auto" w:fill="FFFFFF"/>
          <w:lang w:val="nl-NL"/>
        </w:rPr>
        <w:t>onderhoudsdosering (tabel 22).</w:t>
      </w:r>
    </w:p>
    <w:p w:rsidR="004D2519" w:rsidRPr="00D53144" w:rsidP="004D2519" w14:paraId="615E5E9A" w14:textId="77777777">
      <w:pPr>
        <w:spacing w:line="240" w:lineRule="auto"/>
        <w:rPr>
          <w:rStyle w:val="normaltextrun"/>
          <w:shd w:val="clear" w:color="auto" w:fill="FFFFFF"/>
          <w:lang w:val="nl-NL"/>
        </w:rPr>
      </w:pPr>
    </w:p>
    <w:p w:rsidR="004D2519" w:rsidRPr="00D53144" w:rsidP="00E06A79" w14:paraId="1BD6C674" w14:textId="77777777">
      <w:pPr>
        <w:keepNext/>
        <w:spacing w:line="240" w:lineRule="auto"/>
        <w:jc w:val="center"/>
        <w:textAlignment w:val="baseline"/>
        <w:rPr>
          <w:lang w:val="nl-NL"/>
        </w:rPr>
      </w:pPr>
      <w:r w:rsidRPr="00D53144">
        <w:rPr>
          <w:b/>
          <w:lang w:val="nl-NL"/>
        </w:rPr>
        <w:t>Tabel 22: Werkzaamheidsresultaten na 52 weken</w:t>
      </w:r>
      <w:r w:rsidRPr="00D53144">
        <w:rPr>
          <w:lang w:val="nl-NL"/>
        </w:rPr>
        <w:t> </w:t>
      </w:r>
    </w:p>
    <w:tbl>
      <w:tblPr>
        <w:tblW w:w="75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526"/>
        <w:gridCol w:w="2409"/>
        <w:gridCol w:w="2633"/>
      </w:tblGrid>
      <w:tr w14:paraId="0E565F13" w14:textId="77777777" w:rsidTr="00C67F47">
        <w:tblPrEx>
          <w:tblW w:w="7568" w:type="dxa"/>
          <w:tblLook w:val="04A0"/>
        </w:tblPrEx>
        <w:trPr>
          <w:trHeight w:val="912"/>
        </w:trPr>
        <w:tc>
          <w:tcPr>
            <w:tcW w:w="2526" w:type="dxa"/>
            <w:tcBorders>
              <w:top w:val="single" w:sz="6" w:space="0" w:color="auto"/>
              <w:left w:val="single" w:sz="6" w:space="0" w:color="auto"/>
              <w:bottom w:val="single" w:sz="6" w:space="0" w:color="auto"/>
              <w:right w:val="single" w:sz="6" w:space="0" w:color="auto"/>
            </w:tcBorders>
            <w:hideMark/>
          </w:tcPr>
          <w:p w:rsidR="004D2519" w:rsidRPr="00D53144" w:rsidP="00E06A79" w14:paraId="19882124" w14:textId="77777777">
            <w:pPr>
              <w:keepNext/>
              <w:spacing w:line="240" w:lineRule="auto"/>
              <w:textAlignment w:val="baseline"/>
              <w:rPr>
                <w:lang w:val="nl-NL" w:eastAsia="en-GB"/>
              </w:rPr>
            </w:pPr>
          </w:p>
        </w:tc>
        <w:tc>
          <w:tcPr>
            <w:tcW w:w="2409" w:type="dxa"/>
            <w:tcBorders>
              <w:top w:val="single" w:sz="6" w:space="0" w:color="auto"/>
              <w:left w:val="nil"/>
              <w:bottom w:val="single" w:sz="6" w:space="0" w:color="auto"/>
              <w:right w:val="single" w:sz="6" w:space="0" w:color="auto"/>
            </w:tcBorders>
            <w:vAlign w:val="center"/>
            <w:hideMark/>
          </w:tcPr>
          <w:p w:rsidR="004D2519" w:rsidRPr="00D53144" w:rsidP="00E06A79" w14:paraId="166C231E" w14:textId="2B9CC2A3">
            <w:pPr>
              <w:keepNext/>
              <w:spacing w:line="240" w:lineRule="auto"/>
              <w:jc w:val="center"/>
              <w:textAlignment w:val="baseline"/>
              <w:rPr>
                <w:lang w:val="nl-NL"/>
              </w:rPr>
            </w:pPr>
            <w:r w:rsidRPr="00D53144">
              <w:rPr>
                <w:b/>
                <w:lang w:val="nl-NL"/>
              </w:rPr>
              <w:t>Humira</w:t>
            </w:r>
            <w:r w:rsidRPr="00D53144">
              <w:rPr>
                <w:b/>
                <w:vertAlign w:val="superscript"/>
                <w:lang w:val="nl-NL"/>
              </w:rPr>
              <w:t>a</w:t>
            </w:r>
          </w:p>
          <w:p w:rsidR="004D2519" w:rsidRPr="00D53144" w:rsidP="00E06A79" w14:paraId="4D8C02D9" w14:textId="1ED78E16">
            <w:pPr>
              <w:keepNext/>
              <w:spacing w:line="240" w:lineRule="auto"/>
              <w:jc w:val="center"/>
              <w:textAlignment w:val="baseline"/>
              <w:rPr>
                <w:lang w:val="nl-NL"/>
              </w:rPr>
            </w:pPr>
            <w:r w:rsidRPr="00D53144">
              <w:rPr>
                <w:b/>
                <w:lang w:val="nl-NL"/>
              </w:rPr>
              <w:t>Maximaal 40 mg </w:t>
            </w:r>
            <w:r w:rsidRPr="00D53144" w:rsidR="0073770C">
              <w:rPr>
                <w:rStyle w:val="normaltextrun"/>
                <w:b/>
                <w:bCs/>
                <w:shd w:val="clear" w:color="auto" w:fill="FFFFFF"/>
                <w:lang w:val="nl-NL"/>
              </w:rPr>
              <w:t>eenmaal per twee weken</w:t>
            </w:r>
            <w:r w:rsidRPr="00D53144">
              <w:rPr>
                <w:lang w:val="nl-NL"/>
              </w:rPr>
              <w:t> </w:t>
            </w:r>
          </w:p>
          <w:p w:rsidR="004D2519" w:rsidRPr="00D53144" w:rsidP="00E06A79" w14:paraId="0F562D94" w14:textId="2885BC6F">
            <w:pPr>
              <w:keepNext/>
              <w:spacing w:line="240" w:lineRule="auto"/>
              <w:jc w:val="center"/>
              <w:textAlignment w:val="baseline"/>
              <w:rPr>
                <w:lang w:val="nl-NL"/>
              </w:rPr>
            </w:pPr>
            <w:r w:rsidRPr="00D53144">
              <w:rPr>
                <w:lang w:val="nl-NL"/>
              </w:rPr>
              <w:t>N</w:t>
            </w:r>
            <w:r w:rsidRPr="00D53144" w:rsidR="003C0DF8">
              <w:rPr>
                <w:lang w:val="nl-NL"/>
              </w:rPr>
              <w:t> </w:t>
            </w:r>
            <w:r w:rsidRPr="00D53144">
              <w:rPr>
                <w:lang w:val="nl-NL"/>
              </w:rPr>
              <w:t>=</w:t>
            </w:r>
            <w:r w:rsidRPr="00D53144" w:rsidR="003C0DF8">
              <w:rPr>
                <w:lang w:val="nl-NL"/>
              </w:rPr>
              <w:t> </w:t>
            </w:r>
            <w:r w:rsidRPr="00D53144">
              <w:rPr>
                <w:lang w:val="nl-NL"/>
              </w:rPr>
              <w:t>31</w:t>
            </w:r>
          </w:p>
        </w:tc>
        <w:tc>
          <w:tcPr>
            <w:tcW w:w="2633" w:type="dxa"/>
            <w:tcBorders>
              <w:top w:val="single" w:sz="6" w:space="0" w:color="auto"/>
              <w:left w:val="nil"/>
              <w:bottom w:val="single" w:sz="6" w:space="0" w:color="auto"/>
              <w:right w:val="single" w:sz="6" w:space="0" w:color="auto"/>
            </w:tcBorders>
            <w:vAlign w:val="center"/>
            <w:hideMark/>
          </w:tcPr>
          <w:p w:rsidR="004D2519" w:rsidRPr="00D53144" w:rsidP="00E06A79" w14:paraId="781F4C12" w14:textId="35D13A83">
            <w:pPr>
              <w:keepNext/>
              <w:spacing w:line="240" w:lineRule="auto"/>
              <w:jc w:val="center"/>
              <w:textAlignment w:val="baseline"/>
              <w:rPr>
                <w:lang w:val="nl-NL"/>
              </w:rPr>
            </w:pPr>
            <w:r w:rsidRPr="00D53144">
              <w:rPr>
                <w:b/>
                <w:lang w:val="nl-NL"/>
              </w:rPr>
              <w:t>Humira</w:t>
            </w:r>
            <w:r w:rsidRPr="00D53144">
              <w:rPr>
                <w:b/>
                <w:vertAlign w:val="superscript"/>
                <w:lang w:val="nl-NL"/>
              </w:rPr>
              <w:t>b</w:t>
            </w:r>
          </w:p>
          <w:p w:rsidR="004D2519" w:rsidRPr="00D53144" w:rsidP="00E06A79" w14:paraId="63B64F6A" w14:textId="19D88168">
            <w:pPr>
              <w:keepNext/>
              <w:spacing w:line="240" w:lineRule="auto"/>
              <w:jc w:val="center"/>
              <w:textAlignment w:val="baseline"/>
              <w:rPr>
                <w:lang w:val="nl-NL"/>
              </w:rPr>
            </w:pPr>
            <w:r w:rsidRPr="00D53144">
              <w:rPr>
                <w:b/>
                <w:lang w:val="nl-NL"/>
              </w:rPr>
              <w:t>Maximaal 40 mg e</w:t>
            </w:r>
            <w:r w:rsidRPr="00D53144" w:rsidR="0073770C">
              <w:rPr>
                <w:b/>
                <w:lang w:val="nl-NL"/>
              </w:rPr>
              <w:t xml:space="preserve">enmaal per </w:t>
            </w:r>
            <w:r w:rsidRPr="00D53144">
              <w:rPr>
                <w:b/>
                <w:lang w:val="nl-NL"/>
              </w:rPr>
              <w:t>w</w:t>
            </w:r>
            <w:r w:rsidRPr="00D53144" w:rsidR="0073770C">
              <w:rPr>
                <w:b/>
                <w:lang w:val="nl-NL"/>
              </w:rPr>
              <w:t>eek</w:t>
            </w:r>
            <w:r w:rsidRPr="00D53144">
              <w:rPr>
                <w:lang w:val="nl-NL"/>
              </w:rPr>
              <w:t> </w:t>
            </w:r>
          </w:p>
          <w:p w:rsidR="004D2519" w:rsidRPr="00D53144" w:rsidP="00E06A79" w14:paraId="64117F88" w14:textId="2CAFF014">
            <w:pPr>
              <w:keepNext/>
              <w:spacing w:line="240" w:lineRule="auto"/>
              <w:jc w:val="center"/>
              <w:textAlignment w:val="baseline"/>
              <w:rPr>
                <w:lang w:val="nl-NL"/>
              </w:rPr>
            </w:pPr>
            <w:r w:rsidRPr="00D53144">
              <w:rPr>
                <w:lang w:val="nl-NL"/>
              </w:rPr>
              <w:t>N</w:t>
            </w:r>
            <w:r w:rsidRPr="00D53144" w:rsidR="003C0DF8">
              <w:rPr>
                <w:lang w:val="nl-NL"/>
              </w:rPr>
              <w:t> </w:t>
            </w:r>
            <w:r w:rsidRPr="00D53144">
              <w:rPr>
                <w:lang w:val="nl-NL"/>
              </w:rPr>
              <w:t>=</w:t>
            </w:r>
            <w:r w:rsidRPr="00D53144" w:rsidR="003C0DF8">
              <w:rPr>
                <w:lang w:val="nl-NL"/>
              </w:rPr>
              <w:t> </w:t>
            </w:r>
            <w:r w:rsidRPr="00D53144">
              <w:rPr>
                <w:lang w:val="nl-NL"/>
              </w:rPr>
              <w:t>31</w:t>
            </w:r>
          </w:p>
        </w:tc>
      </w:tr>
      <w:tr w14:paraId="2D0BDA31" w14:textId="77777777" w:rsidTr="00C67F47">
        <w:tblPrEx>
          <w:tblW w:w="7568" w:type="dxa"/>
          <w:tblLook w:val="04A0"/>
        </w:tblPrEx>
        <w:trPr>
          <w:trHeight w:val="570"/>
        </w:trPr>
        <w:tc>
          <w:tcPr>
            <w:tcW w:w="2526" w:type="dxa"/>
            <w:tcBorders>
              <w:top w:val="nil"/>
              <w:left w:val="single" w:sz="6" w:space="0" w:color="auto"/>
              <w:bottom w:val="single" w:sz="6" w:space="0" w:color="auto"/>
              <w:right w:val="single" w:sz="6" w:space="0" w:color="auto"/>
            </w:tcBorders>
            <w:vAlign w:val="center"/>
            <w:hideMark/>
          </w:tcPr>
          <w:p w:rsidR="004D2519" w:rsidRPr="00D53144" w:rsidP="00C67F47" w14:paraId="228A0723" w14:textId="36BE7CB9">
            <w:pPr>
              <w:spacing w:line="240" w:lineRule="auto"/>
              <w:textAlignment w:val="baseline"/>
              <w:rPr>
                <w:lang w:val="nl-NL"/>
              </w:rPr>
            </w:pPr>
            <w:r w:rsidRPr="00D53144">
              <w:rPr>
                <w:lang w:val="nl-NL"/>
              </w:rPr>
              <w:t>Klinische remissie bij PMS-responders in week 8</w:t>
            </w:r>
          </w:p>
        </w:tc>
        <w:tc>
          <w:tcPr>
            <w:tcW w:w="2409" w:type="dxa"/>
            <w:tcBorders>
              <w:top w:val="nil"/>
              <w:left w:val="nil"/>
              <w:bottom w:val="single" w:sz="6" w:space="0" w:color="auto"/>
              <w:right w:val="single" w:sz="6" w:space="0" w:color="auto"/>
            </w:tcBorders>
            <w:vAlign w:val="center"/>
            <w:hideMark/>
          </w:tcPr>
          <w:p w:rsidR="004D2519" w:rsidRPr="00D53144" w:rsidP="00C67F47" w14:paraId="24409C23" w14:textId="77777777">
            <w:pPr>
              <w:spacing w:line="240" w:lineRule="auto"/>
              <w:jc w:val="center"/>
              <w:textAlignment w:val="baseline"/>
              <w:rPr>
                <w:lang w:val="nl-NL"/>
              </w:rPr>
            </w:pPr>
            <w:r w:rsidRPr="00D53144">
              <w:rPr>
                <w:lang w:val="nl-NL"/>
              </w:rPr>
              <w:t>9/31 (29,0%) </w:t>
            </w:r>
          </w:p>
        </w:tc>
        <w:tc>
          <w:tcPr>
            <w:tcW w:w="2633" w:type="dxa"/>
            <w:tcBorders>
              <w:top w:val="nil"/>
              <w:left w:val="nil"/>
              <w:bottom w:val="single" w:sz="6" w:space="0" w:color="auto"/>
              <w:right w:val="single" w:sz="6" w:space="0" w:color="auto"/>
            </w:tcBorders>
            <w:vAlign w:val="center"/>
            <w:hideMark/>
          </w:tcPr>
          <w:p w:rsidR="004D2519" w:rsidRPr="00D53144" w:rsidP="00C67F47" w14:paraId="5DB2BD0F" w14:textId="77777777">
            <w:pPr>
              <w:spacing w:line="240" w:lineRule="auto"/>
              <w:jc w:val="center"/>
              <w:textAlignment w:val="baseline"/>
              <w:rPr>
                <w:lang w:val="nl-NL"/>
              </w:rPr>
            </w:pPr>
            <w:r w:rsidRPr="00D53144">
              <w:rPr>
                <w:lang w:val="nl-NL"/>
              </w:rPr>
              <w:t>14/31 (45,2%)</w:t>
            </w:r>
          </w:p>
        </w:tc>
      </w:tr>
      <w:tr w14:paraId="42C611D2" w14:textId="77777777" w:rsidTr="00C67F47">
        <w:tblPrEx>
          <w:tblW w:w="7568" w:type="dxa"/>
          <w:tblLook w:val="04A0"/>
        </w:tblPrEx>
        <w:trPr>
          <w:trHeight w:val="555"/>
        </w:trPr>
        <w:tc>
          <w:tcPr>
            <w:tcW w:w="2526" w:type="dxa"/>
            <w:tcBorders>
              <w:top w:val="nil"/>
              <w:left w:val="single" w:sz="6" w:space="0" w:color="auto"/>
              <w:bottom w:val="single" w:sz="6" w:space="0" w:color="auto"/>
              <w:right w:val="single" w:sz="6" w:space="0" w:color="auto"/>
            </w:tcBorders>
            <w:vAlign w:val="center"/>
            <w:hideMark/>
          </w:tcPr>
          <w:p w:rsidR="004D2519" w:rsidRPr="00D53144" w:rsidP="00C67F47" w14:paraId="3ABE594D" w14:textId="44C38379">
            <w:pPr>
              <w:spacing w:line="240" w:lineRule="auto"/>
              <w:textAlignment w:val="baseline"/>
              <w:rPr>
                <w:lang w:val="nl-NL"/>
              </w:rPr>
            </w:pPr>
            <w:r w:rsidRPr="00D53144">
              <w:rPr>
                <w:lang w:val="nl-NL"/>
              </w:rPr>
              <w:t>Klinische respons bij PMS-responders in week 8</w:t>
            </w:r>
          </w:p>
        </w:tc>
        <w:tc>
          <w:tcPr>
            <w:tcW w:w="2409" w:type="dxa"/>
            <w:tcBorders>
              <w:top w:val="nil"/>
              <w:left w:val="nil"/>
              <w:bottom w:val="single" w:sz="6" w:space="0" w:color="auto"/>
              <w:right w:val="single" w:sz="6" w:space="0" w:color="auto"/>
            </w:tcBorders>
            <w:vAlign w:val="center"/>
            <w:hideMark/>
          </w:tcPr>
          <w:p w:rsidR="004D2519" w:rsidRPr="00D53144" w:rsidP="00C67F47" w14:paraId="3374AE19" w14:textId="77777777">
            <w:pPr>
              <w:spacing w:line="240" w:lineRule="auto"/>
              <w:jc w:val="center"/>
              <w:textAlignment w:val="baseline"/>
              <w:rPr>
                <w:lang w:val="nl-NL"/>
              </w:rPr>
            </w:pPr>
            <w:r w:rsidRPr="00D53144">
              <w:rPr>
                <w:lang w:val="nl-NL"/>
              </w:rPr>
              <w:t>19/31 (61,3%) </w:t>
            </w:r>
          </w:p>
        </w:tc>
        <w:tc>
          <w:tcPr>
            <w:tcW w:w="2633" w:type="dxa"/>
            <w:tcBorders>
              <w:top w:val="nil"/>
              <w:left w:val="nil"/>
              <w:bottom w:val="single" w:sz="6" w:space="0" w:color="auto"/>
              <w:right w:val="single" w:sz="6" w:space="0" w:color="auto"/>
            </w:tcBorders>
            <w:vAlign w:val="center"/>
            <w:hideMark/>
          </w:tcPr>
          <w:p w:rsidR="004D2519" w:rsidRPr="00D53144" w:rsidP="00C67F47" w14:paraId="1E47C7BB" w14:textId="77777777">
            <w:pPr>
              <w:spacing w:line="240" w:lineRule="auto"/>
              <w:jc w:val="center"/>
              <w:textAlignment w:val="baseline"/>
              <w:rPr>
                <w:lang w:val="nl-NL"/>
              </w:rPr>
            </w:pPr>
            <w:r w:rsidRPr="00D53144">
              <w:rPr>
                <w:lang w:val="nl-NL"/>
              </w:rPr>
              <w:t>21/31 (67,7%) </w:t>
            </w:r>
          </w:p>
        </w:tc>
      </w:tr>
      <w:tr w14:paraId="0BDABE79" w14:textId="77777777" w:rsidTr="00C67F47">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4D2519" w:rsidRPr="00D53144" w:rsidP="00C67F47" w14:paraId="43A68AAB" w14:textId="77777777">
            <w:pPr>
              <w:spacing w:line="240" w:lineRule="auto"/>
              <w:textAlignment w:val="baseline"/>
              <w:rPr>
                <w:lang w:val="nl-NL"/>
              </w:rPr>
            </w:pPr>
            <w:r w:rsidRPr="00D53144">
              <w:rPr>
                <w:lang w:val="nl-NL"/>
              </w:rPr>
              <w:t>Mucosale genezing bij PMS-responders in week 8 </w:t>
            </w:r>
          </w:p>
        </w:tc>
        <w:tc>
          <w:tcPr>
            <w:tcW w:w="2409" w:type="dxa"/>
            <w:tcBorders>
              <w:top w:val="nil"/>
              <w:left w:val="nil"/>
              <w:bottom w:val="single" w:sz="6" w:space="0" w:color="auto"/>
              <w:right w:val="single" w:sz="6" w:space="0" w:color="auto"/>
            </w:tcBorders>
            <w:vAlign w:val="center"/>
            <w:hideMark/>
          </w:tcPr>
          <w:p w:rsidR="004D2519" w:rsidRPr="00D53144" w:rsidP="00C67F47" w14:paraId="672292BE" w14:textId="77777777">
            <w:pPr>
              <w:spacing w:line="240" w:lineRule="auto"/>
              <w:jc w:val="center"/>
              <w:textAlignment w:val="baseline"/>
              <w:rPr>
                <w:lang w:val="nl-NL"/>
              </w:rPr>
            </w:pPr>
            <w:r w:rsidRPr="00D53144">
              <w:rPr>
                <w:lang w:val="nl-NL"/>
              </w:rPr>
              <w:t>12/31 (38,7%) </w:t>
            </w:r>
          </w:p>
        </w:tc>
        <w:tc>
          <w:tcPr>
            <w:tcW w:w="2633" w:type="dxa"/>
            <w:tcBorders>
              <w:top w:val="nil"/>
              <w:left w:val="nil"/>
              <w:bottom w:val="single" w:sz="6" w:space="0" w:color="auto"/>
              <w:right w:val="single" w:sz="6" w:space="0" w:color="auto"/>
            </w:tcBorders>
            <w:vAlign w:val="center"/>
            <w:hideMark/>
          </w:tcPr>
          <w:p w:rsidR="004D2519" w:rsidRPr="00D53144" w:rsidP="00C67F47" w14:paraId="34646DF2" w14:textId="77777777">
            <w:pPr>
              <w:spacing w:line="240" w:lineRule="auto"/>
              <w:jc w:val="center"/>
              <w:textAlignment w:val="baseline"/>
              <w:rPr>
                <w:lang w:val="nl-NL"/>
              </w:rPr>
            </w:pPr>
            <w:r w:rsidRPr="00D53144">
              <w:rPr>
                <w:lang w:val="nl-NL"/>
              </w:rPr>
              <w:t>16/31 (51,6%) </w:t>
            </w:r>
          </w:p>
        </w:tc>
      </w:tr>
      <w:tr w14:paraId="48C1D045" w14:textId="77777777" w:rsidTr="00C67F47">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4D2519" w:rsidRPr="00D53144" w:rsidP="00C67F47" w14:paraId="61C9EE76" w14:textId="1B9790A0">
            <w:pPr>
              <w:spacing w:line="240" w:lineRule="auto"/>
              <w:textAlignment w:val="baseline"/>
              <w:rPr>
                <w:lang w:val="nl-NL"/>
              </w:rPr>
            </w:pPr>
            <w:r w:rsidRPr="00D53144">
              <w:rPr>
                <w:lang w:val="nl-NL"/>
              </w:rPr>
              <w:t>Klinische remissie bij patiënten met een PMS-remissie in week 8</w:t>
            </w:r>
          </w:p>
        </w:tc>
        <w:tc>
          <w:tcPr>
            <w:tcW w:w="2409" w:type="dxa"/>
            <w:tcBorders>
              <w:top w:val="nil"/>
              <w:left w:val="nil"/>
              <w:bottom w:val="single" w:sz="6" w:space="0" w:color="auto"/>
              <w:right w:val="single" w:sz="6" w:space="0" w:color="auto"/>
            </w:tcBorders>
            <w:vAlign w:val="center"/>
            <w:hideMark/>
          </w:tcPr>
          <w:p w:rsidR="004D2519" w:rsidRPr="00D53144" w:rsidP="00C67F47" w14:paraId="1ACE2226" w14:textId="77777777">
            <w:pPr>
              <w:spacing w:line="240" w:lineRule="auto"/>
              <w:jc w:val="center"/>
              <w:textAlignment w:val="baseline"/>
              <w:rPr>
                <w:lang w:val="nl-NL"/>
              </w:rPr>
            </w:pPr>
            <w:r w:rsidRPr="00D53144">
              <w:rPr>
                <w:lang w:val="nl-NL"/>
              </w:rPr>
              <w:t>9/21 (42,9%) </w:t>
            </w:r>
          </w:p>
        </w:tc>
        <w:tc>
          <w:tcPr>
            <w:tcW w:w="2633" w:type="dxa"/>
            <w:tcBorders>
              <w:top w:val="nil"/>
              <w:left w:val="nil"/>
              <w:bottom w:val="single" w:sz="6" w:space="0" w:color="auto"/>
              <w:right w:val="single" w:sz="6" w:space="0" w:color="auto"/>
            </w:tcBorders>
            <w:vAlign w:val="center"/>
            <w:hideMark/>
          </w:tcPr>
          <w:p w:rsidR="004D2519" w:rsidRPr="00D53144" w:rsidP="00C67F47" w14:paraId="7100DA40" w14:textId="77777777">
            <w:pPr>
              <w:spacing w:line="240" w:lineRule="auto"/>
              <w:jc w:val="center"/>
              <w:textAlignment w:val="baseline"/>
              <w:rPr>
                <w:lang w:val="nl-NL"/>
              </w:rPr>
            </w:pPr>
            <w:r w:rsidRPr="00D53144">
              <w:rPr>
                <w:lang w:val="nl-NL"/>
              </w:rPr>
              <w:t>10/22 (45,5%) </w:t>
            </w:r>
          </w:p>
        </w:tc>
      </w:tr>
      <w:tr w14:paraId="28DCA163" w14:textId="77777777" w:rsidTr="00C67F47">
        <w:tblPrEx>
          <w:tblW w:w="7568" w:type="dxa"/>
          <w:tblLook w:val="04A0"/>
        </w:tblPrEx>
        <w:tc>
          <w:tcPr>
            <w:tcW w:w="2526" w:type="dxa"/>
            <w:tcBorders>
              <w:top w:val="nil"/>
              <w:left w:val="single" w:sz="6" w:space="0" w:color="auto"/>
              <w:bottom w:val="single" w:sz="6" w:space="0" w:color="auto"/>
              <w:right w:val="single" w:sz="6" w:space="0" w:color="auto"/>
            </w:tcBorders>
            <w:vAlign w:val="center"/>
            <w:hideMark/>
          </w:tcPr>
          <w:p w:rsidR="004D2519" w:rsidRPr="00D53144" w:rsidP="00C67F47" w14:paraId="4E5FCD31" w14:textId="20941189">
            <w:pPr>
              <w:spacing w:line="240" w:lineRule="auto"/>
              <w:textAlignment w:val="baseline"/>
              <w:rPr>
                <w:lang w:val="nl-NL"/>
              </w:rPr>
            </w:pPr>
            <w:r w:rsidRPr="00D53144">
              <w:rPr>
                <w:lang w:val="nl-NL"/>
              </w:rPr>
              <w:t>Corticosteroïde-vrije remissie bij PMS-responders in week 8</w:t>
            </w:r>
            <w:r w:rsidRPr="00D53144">
              <w:rPr>
                <w:vertAlign w:val="superscript"/>
                <w:lang w:val="nl-NL"/>
              </w:rPr>
              <w:t>c</w:t>
            </w:r>
          </w:p>
        </w:tc>
        <w:tc>
          <w:tcPr>
            <w:tcW w:w="2409" w:type="dxa"/>
            <w:tcBorders>
              <w:top w:val="nil"/>
              <w:left w:val="nil"/>
              <w:bottom w:val="single" w:sz="6" w:space="0" w:color="auto"/>
              <w:right w:val="single" w:sz="6" w:space="0" w:color="auto"/>
            </w:tcBorders>
            <w:vAlign w:val="center"/>
            <w:hideMark/>
          </w:tcPr>
          <w:p w:rsidR="004D2519" w:rsidRPr="00D53144" w:rsidP="00C67F47" w14:paraId="4C4FC0BE" w14:textId="77777777">
            <w:pPr>
              <w:spacing w:line="240" w:lineRule="auto"/>
              <w:jc w:val="center"/>
              <w:textAlignment w:val="baseline"/>
              <w:rPr>
                <w:lang w:val="nl-NL"/>
              </w:rPr>
            </w:pPr>
            <w:r w:rsidRPr="00D53144">
              <w:rPr>
                <w:lang w:val="nl-NL"/>
              </w:rPr>
              <w:t>4/13 (30,8%) </w:t>
            </w:r>
          </w:p>
        </w:tc>
        <w:tc>
          <w:tcPr>
            <w:tcW w:w="2633" w:type="dxa"/>
            <w:tcBorders>
              <w:top w:val="nil"/>
              <w:left w:val="nil"/>
              <w:bottom w:val="single" w:sz="6" w:space="0" w:color="auto"/>
              <w:right w:val="single" w:sz="6" w:space="0" w:color="auto"/>
            </w:tcBorders>
            <w:vAlign w:val="center"/>
            <w:hideMark/>
          </w:tcPr>
          <w:p w:rsidR="004D2519" w:rsidRPr="00D53144" w:rsidP="00C67F47" w14:paraId="2AA2211A" w14:textId="77777777">
            <w:pPr>
              <w:spacing w:line="240" w:lineRule="auto"/>
              <w:jc w:val="center"/>
              <w:textAlignment w:val="baseline"/>
              <w:rPr>
                <w:lang w:val="nl-NL"/>
              </w:rPr>
            </w:pPr>
            <w:r w:rsidRPr="00D53144">
              <w:rPr>
                <w:lang w:val="nl-NL"/>
              </w:rPr>
              <w:t>5/16 (31,3%) </w:t>
            </w:r>
          </w:p>
        </w:tc>
      </w:tr>
      <w:tr w14:paraId="47320D2D" w14:textId="77777777" w:rsidTr="00C67F47">
        <w:tblPrEx>
          <w:tblW w:w="7568" w:type="dxa"/>
          <w:tblLook w:val="04A0"/>
        </w:tblPrEx>
        <w:tc>
          <w:tcPr>
            <w:tcW w:w="7568" w:type="dxa"/>
            <w:gridSpan w:val="3"/>
            <w:tcBorders>
              <w:top w:val="nil"/>
              <w:left w:val="single" w:sz="6" w:space="0" w:color="auto"/>
              <w:bottom w:val="single" w:sz="6" w:space="0" w:color="auto"/>
              <w:right w:val="single" w:sz="6" w:space="0" w:color="auto"/>
            </w:tcBorders>
            <w:hideMark/>
          </w:tcPr>
          <w:p w:rsidR="004D2519" w:rsidRPr="00D53144" w:rsidP="00C67F47" w14:paraId="33281C9F" w14:textId="6A6F0EF8">
            <w:pPr>
              <w:spacing w:line="240" w:lineRule="auto"/>
              <w:textAlignment w:val="baseline"/>
              <w:rPr>
                <w:lang w:val="nl-NL"/>
              </w:rPr>
            </w:pPr>
            <w:r w:rsidRPr="00D53144">
              <w:rPr>
                <w:vertAlign w:val="superscript"/>
                <w:lang w:val="nl-NL"/>
              </w:rPr>
              <w:t>a </w:t>
            </w:r>
            <w:r w:rsidRPr="00D53144">
              <w:rPr>
                <w:lang w:val="nl-NL"/>
              </w:rPr>
              <w:t>Humira 0,6 mg/kg (maximaal 40 mg) </w:t>
            </w:r>
            <w:r w:rsidRPr="00D53144" w:rsidR="00B92AE8">
              <w:rPr>
                <w:lang w:val="nl-NL"/>
              </w:rPr>
              <w:t>eenmaal per twee weken</w:t>
            </w:r>
          </w:p>
          <w:p w:rsidR="004D2519" w:rsidRPr="00D53144" w:rsidP="00C67F47" w14:paraId="24DEC872" w14:textId="3F95732F">
            <w:pPr>
              <w:spacing w:line="240" w:lineRule="auto"/>
              <w:textAlignment w:val="baseline"/>
              <w:rPr>
                <w:lang w:val="nl-NL"/>
              </w:rPr>
            </w:pPr>
            <w:r w:rsidRPr="00D53144">
              <w:rPr>
                <w:vertAlign w:val="superscript"/>
                <w:lang w:val="nl-NL"/>
              </w:rPr>
              <w:t>b </w:t>
            </w:r>
            <w:r w:rsidRPr="00D53144">
              <w:rPr>
                <w:lang w:val="nl-NL"/>
              </w:rPr>
              <w:t xml:space="preserve">Humira 0,6 mg/kg (maximaal 40 mg) </w:t>
            </w:r>
            <w:r w:rsidRPr="00D53144" w:rsidR="00487835">
              <w:rPr>
                <w:lang w:val="nl-NL"/>
              </w:rPr>
              <w:t>eenmaal per week</w:t>
            </w:r>
          </w:p>
          <w:p w:rsidR="004D2519" w:rsidRPr="00D53144" w:rsidP="00C67F47" w14:paraId="11BC783C" w14:textId="77777777">
            <w:pPr>
              <w:spacing w:line="240" w:lineRule="auto"/>
              <w:textAlignment w:val="baseline"/>
              <w:rPr>
                <w:lang w:val="nl-NL"/>
              </w:rPr>
            </w:pPr>
            <w:r w:rsidRPr="00D53144">
              <w:rPr>
                <w:vertAlign w:val="superscript"/>
                <w:lang w:val="nl-NL"/>
              </w:rPr>
              <w:t>c</w:t>
            </w:r>
            <w:r w:rsidRPr="00D53144">
              <w:rPr>
                <w:lang w:val="nl-NL"/>
              </w:rPr>
              <w:t> Bij patiënten die bij uitgangssituatie gelijktijdig corticosteroïden gebruikten </w:t>
            </w:r>
          </w:p>
          <w:p w:rsidR="004D2519" w:rsidRPr="00D53144" w:rsidP="00C67F47" w14:paraId="065D5FD4" w14:textId="03125CD0">
            <w:pPr>
              <w:spacing w:line="240" w:lineRule="auto"/>
              <w:textAlignment w:val="baseline"/>
              <w:rPr>
                <w:lang w:val="nl-NL"/>
              </w:rPr>
            </w:pPr>
            <w:r w:rsidRPr="00D53144">
              <w:rPr>
                <w:lang w:val="nl-NL"/>
              </w:rPr>
              <w:t xml:space="preserve">Opmerking: </w:t>
            </w:r>
            <w:r w:rsidRPr="00D53144" w:rsidR="003C0DF8">
              <w:rPr>
                <w:lang w:val="nl-NL"/>
              </w:rPr>
              <w:t>p</w:t>
            </w:r>
            <w:r w:rsidRPr="00D53144">
              <w:rPr>
                <w:lang w:val="nl-NL"/>
              </w:rPr>
              <w:t>atiënten met ontbrekende waarden in week 52 of die werden gerandomiseerd om een herinductie- of onderhoudsbehandeling te krijgen werden beschouwd als non-responders voor de eindpunten van week 52</w:t>
            </w:r>
          </w:p>
        </w:tc>
      </w:tr>
    </w:tbl>
    <w:p w:rsidR="004D2519" w:rsidRPr="00D53144" w:rsidP="004D2519" w14:paraId="663043EC" w14:textId="77777777">
      <w:pPr>
        <w:spacing w:line="240" w:lineRule="auto"/>
        <w:rPr>
          <w:lang w:val="nl-NL"/>
        </w:rPr>
      </w:pPr>
    </w:p>
    <w:p w:rsidR="004D2519" w:rsidRPr="00D53144" w:rsidP="004D2519" w14:paraId="64AAA700" w14:textId="77777777">
      <w:pPr>
        <w:spacing w:line="240" w:lineRule="auto"/>
        <w:rPr>
          <w:lang w:val="nl-NL"/>
        </w:rPr>
      </w:pPr>
      <w:r w:rsidRPr="00D53144">
        <w:rPr>
          <w:lang w:val="nl-NL"/>
        </w:rPr>
        <w:t xml:space="preserve">Extra verkennende werkzaamheidseindpunten zijn onder andere klinische respons volgens de Paediatric Ulcerative Colitis Activity Index (PUCAI) (gedefinieerd als een afname in PUCAI ≥ 20 punten ten opzichte van uitgangssituatie) en klinische remissie volgens PUCAI (gedefinieerd als PUCAI &lt; 10) in week 8 en week 52 (tabel 23). </w:t>
      </w:r>
    </w:p>
    <w:p w:rsidR="004D2519" w:rsidRPr="00D53144" w:rsidP="004D2519" w14:paraId="01D584EB" w14:textId="77777777">
      <w:pPr>
        <w:spacing w:line="240" w:lineRule="auto"/>
        <w:rPr>
          <w:lang w:val="nl-NL"/>
        </w:rPr>
      </w:pPr>
    </w:p>
    <w:tbl>
      <w:tblPr>
        <w:tblW w:w="8262" w:type="dxa"/>
        <w:jc w:val="center"/>
        <w:tblCellMar>
          <w:left w:w="0" w:type="dxa"/>
          <w:right w:w="0" w:type="dxa"/>
        </w:tblCellMar>
        <w:tblLook w:val="04A0"/>
      </w:tblPr>
      <w:tblGrid>
        <w:gridCol w:w="2934"/>
        <w:gridCol w:w="2898"/>
        <w:gridCol w:w="2430"/>
      </w:tblGrid>
      <w:tr w14:paraId="273BFE94" w14:textId="77777777" w:rsidTr="00C67F47">
        <w:tblPrEx>
          <w:tblW w:w="8262" w:type="dxa"/>
          <w:tblLook w:val="04A0"/>
        </w:tblPrEx>
        <w:trPr>
          <w:trHeight w:val="60"/>
        </w:trPr>
        <w:tc>
          <w:tcPr>
            <w:tcW w:w="8262" w:type="dxa"/>
            <w:gridSpan w:val="3"/>
            <w:tcMar>
              <w:top w:w="0" w:type="dxa"/>
              <w:left w:w="108" w:type="dxa"/>
              <w:bottom w:w="0" w:type="dxa"/>
              <w:right w:w="108" w:type="dxa"/>
            </w:tcMar>
          </w:tcPr>
          <w:p w:rsidR="004D2519" w:rsidRPr="00D53144" w:rsidP="00C67F47" w14:paraId="7758DDA5" w14:textId="77777777">
            <w:pPr>
              <w:spacing w:line="240" w:lineRule="auto"/>
              <w:jc w:val="center"/>
              <w:rPr>
                <w:b/>
                <w:bCs/>
                <w:lang w:val="nl-NL"/>
              </w:rPr>
            </w:pPr>
            <w:r w:rsidRPr="00D53144">
              <w:rPr>
                <w:b/>
                <w:lang w:val="nl-NL"/>
              </w:rPr>
              <w:t>Tabel 23: Resultaten verkennende eindpunten volgens PUCAI</w:t>
            </w:r>
          </w:p>
        </w:tc>
      </w:tr>
      <w:tr w14:paraId="33D57D48" w14:textId="77777777" w:rsidTr="00C67F47">
        <w:tblPrEx>
          <w:tblW w:w="8262" w:type="dxa"/>
          <w:tblLook w:val="04A0"/>
        </w:tblPrEx>
        <w:trPr>
          <w:trHeight w:val="265"/>
        </w:trPr>
        <w:tc>
          <w:tcPr>
            <w:tcW w:w="2934"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rsidR="004D2519" w:rsidRPr="00D53144" w:rsidP="00C67F47" w14:paraId="43A23315" w14:textId="77777777">
            <w:pPr>
              <w:spacing w:line="240" w:lineRule="auto"/>
              <w:rPr>
                <w:lang w:val="nl-NL"/>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D2519" w:rsidRPr="00D53144" w:rsidP="00C67F47" w14:paraId="408E72C3" w14:textId="77777777">
            <w:pPr>
              <w:spacing w:line="240" w:lineRule="auto"/>
              <w:jc w:val="center"/>
              <w:rPr>
                <w:b/>
                <w:bCs/>
                <w:lang w:val="nl-NL"/>
              </w:rPr>
            </w:pPr>
            <w:r w:rsidRPr="00D53144">
              <w:rPr>
                <w:b/>
                <w:lang w:val="nl-NL"/>
              </w:rPr>
              <w:t>Week 8</w:t>
            </w:r>
          </w:p>
        </w:tc>
      </w:tr>
      <w:tr w14:paraId="55E62C3C" w14:textId="77777777" w:rsidTr="00C67F47">
        <w:tblPrEx>
          <w:tblW w:w="8262" w:type="dxa"/>
          <w:tblLook w:val="04A0"/>
        </w:tblPrEx>
        <w:trPr>
          <w:trHeight w:val="1042"/>
        </w:trPr>
        <w:tc>
          <w:tcPr>
            <w:tcW w:w="2934" w:type="dxa"/>
            <w:vMerge/>
            <w:tcBorders>
              <w:left w:val="single" w:sz="8" w:space="0" w:color="auto"/>
              <w:bottom w:val="single" w:sz="8" w:space="0" w:color="auto"/>
              <w:right w:val="single" w:sz="8" w:space="0" w:color="auto"/>
            </w:tcBorders>
            <w:tcMar>
              <w:top w:w="0" w:type="dxa"/>
              <w:left w:w="108" w:type="dxa"/>
              <w:bottom w:w="0" w:type="dxa"/>
              <w:right w:w="108" w:type="dxa"/>
            </w:tcMar>
          </w:tcPr>
          <w:p w:rsidR="004D2519" w:rsidRPr="00D53144" w:rsidP="00C67F47" w14:paraId="2033EFDA" w14:textId="77777777">
            <w:pPr>
              <w:spacing w:line="240" w:lineRule="auto"/>
              <w:rPr>
                <w:lang w:val="nl-NL"/>
              </w:rPr>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2519" w:rsidRPr="00D53144" w:rsidP="00C67F47" w14:paraId="0385369F" w14:textId="77777777">
            <w:pPr>
              <w:spacing w:line="240" w:lineRule="auto"/>
              <w:jc w:val="center"/>
              <w:rPr>
                <w:b/>
                <w:bCs/>
                <w:vertAlign w:val="superscript"/>
                <w:lang w:val="nl-NL"/>
              </w:rPr>
            </w:pPr>
            <w:r w:rsidRPr="00D53144">
              <w:rPr>
                <w:b/>
                <w:lang w:val="nl-NL"/>
              </w:rPr>
              <w:t>Humira</w:t>
            </w:r>
            <w:r w:rsidRPr="00D53144">
              <w:rPr>
                <w:b/>
                <w:vertAlign w:val="superscript"/>
                <w:lang w:val="nl-NL"/>
              </w:rPr>
              <w:t>a</w:t>
            </w:r>
          </w:p>
          <w:p w:rsidR="004D2519" w:rsidRPr="00D53144" w:rsidP="00C67F47" w14:paraId="288D1C9F" w14:textId="77777777">
            <w:pPr>
              <w:spacing w:line="240" w:lineRule="auto"/>
              <w:jc w:val="center"/>
              <w:rPr>
                <w:b/>
                <w:bCs/>
                <w:lang w:val="nl-NL"/>
              </w:rPr>
            </w:pPr>
            <w:r w:rsidRPr="00D53144">
              <w:rPr>
                <w:b/>
                <w:lang w:val="nl-NL"/>
              </w:rPr>
              <w:t>Maximaal 160 mg in week 0 / placebo in week 1</w:t>
            </w:r>
          </w:p>
          <w:p w:rsidR="004D2519" w:rsidRPr="00D53144" w:rsidP="00C67F47" w14:paraId="488FD5B4" w14:textId="476CA46B">
            <w:pPr>
              <w:spacing w:line="240" w:lineRule="auto"/>
              <w:jc w:val="center"/>
              <w:rPr>
                <w:lang w:val="nl-NL"/>
              </w:rPr>
            </w:pPr>
            <w:r w:rsidRPr="00D53144">
              <w:rPr>
                <w:lang w:val="nl-NL"/>
              </w:rPr>
              <w:t>N</w:t>
            </w:r>
            <w:r w:rsidRPr="00D53144" w:rsidR="004F71A9">
              <w:rPr>
                <w:lang w:val="nl-NL"/>
              </w:rPr>
              <w:t> </w:t>
            </w:r>
            <w:r w:rsidRPr="00D53144">
              <w:rPr>
                <w:lang w:val="nl-NL"/>
              </w:rPr>
              <w:t>=</w:t>
            </w:r>
            <w:r w:rsidRPr="00D53144" w:rsidR="004F71A9">
              <w:rPr>
                <w:lang w:val="nl-NL"/>
              </w:rPr>
              <w:t> </w:t>
            </w:r>
            <w:r w:rsidRPr="00D53144">
              <w:rPr>
                <w:lang w:val="nl-NL"/>
              </w:rPr>
              <w:t>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D2519" w:rsidRPr="00D53144" w:rsidP="00C67F47" w14:paraId="51064157" w14:textId="77777777">
            <w:pPr>
              <w:spacing w:line="240" w:lineRule="auto"/>
              <w:jc w:val="center"/>
              <w:rPr>
                <w:b/>
                <w:bCs/>
                <w:vertAlign w:val="superscript"/>
                <w:lang w:val="nl-NL"/>
              </w:rPr>
            </w:pPr>
            <w:r w:rsidRPr="00D53144">
              <w:rPr>
                <w:b/>
                <w:lang w:val="nl-NL"/>
              </w:rPr>
              <w:t>Humira</w:t>
            </w:r>
            <w:r w:rsidRPr="00D53144">
              <w:rPr>
                <w:b/>
                <w:vertAlign w:val="superscript"/>
                <w:lang w:val="nl-NL"/>
              </w:rPr>
              <w:t>b,c</w:t>
            </w:r>
          </w:p>
          <w:p w:rsidR="004D2519" w:rsidRPr="00D53144" w:rsidP="00C67F47" w14:paraId="78059678" w14:textId="77777777">
            <w:pPr>
              <w:spacing w:line="240" w:lineRule="auto"/>
              <w:jc w:val="center"/>
              <w:rPr>
                <w:b/>
                <w:bCs/>
                <w:lang w:val="nl-NL"/>
              </w:rPr>
            </w:pPr>
            <w:r w:rsidRPr="00D53144">
              <w:rPr>
                <w:b/>
                <w:lang w:val="nl-NL"/>
              </w:rPr>
              <w:t>Maximaal 160 mg in week 0 en week 1</w:t>
            </w:r>
          </w:p>
          <w:p w:rsidR="004D2519" w:rsidRPr="00D53144" w:rsidP="00C67F47" w14:paraId="096A8111" w14:textId="3A394EC1">
            <w:pPr>
              <w:spacing w:line="240" w:lineRule="auto"/>
              <w:jc w:val="center"/>
              <w:rPr>
                <w:lang w:val="nl-NL"/>
              </w:rPr>
            </w:pPr>
            <w:r w:rsidRPr="00D53144">
              <w:rPr>
                <w:lang w:val="nl-NL"/>
              </w:rPr>
              <w:t>N</w:t>
            </w:r>
            <w:r w:rsidRPr="00D53144" w:rsidR="004F71A9">
              <w:rPr>
                <w:lang w:val="nl-NL"/>
              </w:rPr>
              <w:t> </w:t>
            </w:r>
            <w:r w:rsidRPr="00D53144">
              <w:rPr>
                <w:lang w:val="nl-NL"/>
              </w:rPr>
              <w:t>=</w:t>
            </w:r>
            <w:r w:rsidRPr="00D53144" w:rsidR="004F71A9">
              <w:rPr>
                <w:lang w:val="nl-NL"/>
              </w:rPr>
              <w:t> </w:t>
            </w:r>
            <w:r w:rsidRPr="00D53144">
              <w:rPr>
                <w:lang w:val="nl-NL"/>
              </w:rPr>
              <w:t>47</w:t>
            </w:r>
          </w:p>
        </w:tc>
      </w:tr>
      <w:tr w14:paraId="49CAC0A9" w14:textId="77777777" w:rsidTr="00C67F47">
        <w:tblPrEx>
          <w:tblW w:w="8262" w:type="dxa"/>
          <w:tblLook w:val="04A0"/>
        </w:tblPrEx>
        <w:trPr>
          <w:trHeight w:val="202"/>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D2519" w:rsidRPr="00D53144" w:rsidP="00C67F47" w14:paraId="7A3BE970" w14:textId="77777777">
            <w:pPr>
              <w:spacing w:line="240" w:lineRule="auto"/>
              <w:rPr>
                <w:lang w:val="nl-NL"/>
              </w:rPr>
            </w:pPr>
            <w:r w:rsidRPr="00D53144">
              <w:rPr>
                <w:lang w:val="nl-NL"/>
              </w:rPr>
              <w:t>Klinische remissie volgens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rsidR="004D2519" w:rsidRPr="00D53144" w:rsidP="00C67F47" w14:paraId="67776040" w14:textId="77777777">
            <w:pPr>
              <w:spacing w:line="240" w:lineRule="auto"/>
              <w:jc w:val="center"/>
              <w:rPr>
                <w:lang w:val="nl-NL"/>
              </w:rPr>
            </w:pPr>
            <w:r w:rsidRPr="00D53144">
              <w:rPr>
                <w:lang w:val="nl-NL"/>
              </w:rPr>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rsidR="004D2519" w:rsidRPr="00D53144" w:rsidP="00C67F47" w14:paraId="69B46D1C" w14:textId="77777777">
            <w:pPr>
              <w:spacing w:line="240" w:lineRule="auto"/>
              <w:jc w:val="center"/>
              <w:rPr>
                <w:lang w:val="nl-NL"/>
              </w:rPr>
            </w:pPr>
            <w:r w:rsidRPr="00D53144">
              <w:rPr>
                <w:lang w:val="nl-NL"/>
              </w:rPr>
              <w:t>22/47 (46,8%)</w:t>
            </w:r>
          </w:p>
        </w:tc>
      </w:tr>
      <w:tr w14:paraId="5EDFC14D" w14:textId="77777777" w:rsidTr="00C67F47">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D2519" w:rsidRPr="00D53144" w:rsidP="00C67F47" w14:paraId="024DE60B" w14:textId="77777777">
            <w:pPr>
              <w:spacing w:line="240" w:lineRule="auto"/>
              <w:rPr>
                <w:lang w:val="nl-NL"/>
              </w:rPr>
            </w:pPr>
            <w:r w:rsidRPr="00D53144">
              <w:rPr>
                <w:lang w:val="nl-NL"/>
              </w:rPr>
              <w:t>Klinische respons volgens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rsidR="004D2519" w:rsidRPr="00D53144" w:rsidP="00C67F47" w14:paraId="017EF4E3" w14:textId="77777777">
            <w:pPr>
              <w:spacing w:line="240" w:lineRule="auto"/>
              <w:jc w:val="center"/>
              <w:rPr>
                <w:lang w:val="nl-NL"/>
              </w:rPr>
            </w:pPr>
            <w:r w:rsidRPr="00D53144">
              <w:rPr>
                <w:lang w:val="nl-NL"/>
              </w:rPr>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rsidR="004D2519" w:rsidRPr="00D53144" w:rsidP="00C67F47" w14:paraId="7E85677A" w14:textId="77777777">
            <w:pPr>
              <w:spacing w:line="240" w:lineRule="auto"/>
              <w:jc w:val="center"/>
              <w:rPr>
                <w:lang w:val="nl-NL"/>
              </w:rPr>
            </w:pPr>
            <w:r w:rsidRPr="00D53144">
              <w:rPr>
                <w:lang w:val="nl-NL"/>
              </w:rPr>
              <w:t>32/47 (68,1%)</w:t>
            </w:r>
          </w:p>
        </w:tc>
      </w:tr>
      <w:tr w14:paraId="2E20D064" w14:textId="77777777" w:rsidTr="00C67F47">
        <w:tblPrEx>
          <w:tblW w:w="8262" w:type="dxa"/>
          <w:tblLook w:val="04A0"/>
        </w:tblPrEx>
        <w:trPr>
          <w:trHeight w:val="238"/>
        </w:trPr>
        <w:tc>
          <w:tcPr>
            <w:tcW w:w="2934" w:type="dxa"/>
            <w:vMerge w:val="restart"/>
            <w:tcBorders>
              <w:top w:val="nil"/>
              <w:left w:val="single" w:sz="8" w:space="0" w:color="auto"/>
              <w:right w:val="single" w:sz="8" w:space="0" w:color="auto"/>
            </w:tcBorders>
            <w:tcMar>
              <w:top w:w="0" w:type="dxa"/>
              <w:left w:w="108" w:type="dxa"/>
              <w:bottom w:w="0" w:type="dxa"/>
              <w:right w:w="108" w:type="dxa"/>
            </w:tcMar>
          </w:tcPr>
          <w:p w:rsidR="004D2519" w:rsidRPr="00D53144" w:rsidP="00C67F47" w14:paraId="49079C16" w14:textId="77777777">
            <w:pPr>
              <w:spacing w:line="240" w:lineRule="auto"/>
              <w:rPr>
                <w:lang w:val="nl-NL"/>
              </w:rPr>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rsidR="004D2519" w:rsidRPr="00D53144" w:rsidP="00C67F47" w14:paraId="43FBCE29" w14:textId="77777777">
            <w:pPr>
              <w:spacing w:line="240" w:lineRule="auto"/>
              <w:jc w:val="center"/>
              <w:rPr>
                <w:b/>
                <w:bCs/>
                <w:lang w:val="nl-NL"/>
              </w:rPr>
            </w:pPr>
            <w:r w:rsidRPr="00D53144">
              <w:rPr>
                <w:b/>
                <w:lang w:val="nl-NL"/>
              </w:rPr>
              <w:t>Week 52</w:t>
            </w:r>
          </w:p>
        </w:tc>
      </w:tr>
      <w:tr w14:paraId="587F1E62" w14:textId="77777777" w:rsidTr="00C67F47">
        <w:tblPrEx>
          <w:tblW w:w="8262" w:type="dxa"/>
          <w:tblLook w:val="04A0"/>
        </w:tblPrEx>
        <w:trPr>
          <w:trHeight w:val="238"/>
        </w:trPr>
        <w:tc>
          <w:tcPr>
            <w:tcW w:w="2934" w:type="dxa"/>
            <w:vMerge/>
            <w:tcBorders>
              <w:left w:val="single" w:sz="8" w:space="0" w:color="auto"/>
              <w:bottom w:val="single" w:sz="4" w:space="0" w:color="auto"/>
              <w:right w:val="single" w:sz="8" w:space="0" w:color="auto"/>
            </w:tcBorders>
            <w:tcMar>
              <w:top w:w="0" w:type="dxa"/>
              <w:left w:w="108" w:type="dxa"/>
              <w:bottom w:w="0" w:type="dxa"/>
              <w:right w:w="108" w:type="dxa"/>
            </w:tcMar>
          </w:tcPr>
          <w:p w:rsidR="004D2519" w:rsidRPr="00D53144" w:rsidP="00C67F47" w14:paraId="3BE74978" w14:textId="77777777">
            <w:pPr>
              <w:spacing w:line="240" w:lineRule="auto"/>
              <w:rPr>
                <w:lang w:val="nl-NL"/>
              </w:rPr>
            </w:pP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4D2519" w:rsidRPr="00D53144" w:rsidP="00C67F47" w14:paraId="32FA62D3" w14:textId="77777777">
            <w:pPr>
              <w:spacing w:line="240" w:lineRule="auto"/>
              <w:jc w:val="center"/>
              <w:rPr>
                <w:b/>
                <w:bCs/>
                <w:vertAlign w:val="superscript"/>
                <w:lang w:val="nl-NL"/>
              </w:rPr>
            </w:pPr>
            <w:r w:rsidRPr="00D53144">
              <w:rPr>
                <w:b/>
                <w:lang w:val="nl-NL"/>
              </w:rPr>
              <w:t>Humira</w:t>
            </w:r>
            <w:r w:rsidRPr="00D53144">
              <w:rPr>
                <w:b/>
                <w:vertAlign w:val="superscript"/>
                <w:lang w:val="nl-NL"/>
              </w:rPr>
              <w:t>d</w:t>
            </w:r>
          </w:p>
          <w:p w:rsidR="004D2519" w:rsidRPr="00D53144" w:rsidP="00C67F47" w14:paraId="4AAE1783" w14:textId="3F867599">
            <w:pPr>
              <w:spacing w:line="240" w:lineRule="auto"/>
              <w:jc w:val="center"/>
              <w:rPr>
                <w:b/>
                <w:bCs/>
                <w:lang w:val="nl-NL"/>
              </w:rPr>
            </w:pPr>
            <w:r w:rsidRPr="00D53144">
              <w:rPr>
                <w:b/>
                <w:lang w:val="nl-NL"/>
              </w:rPr>
              <w:t xml:space="preserve">Maximaal 40 mg </w:t>
            </w:r>
            <w:r w:rsidRPr="00D53144" w:rsidR="0073770C">
              <w:rPr>
                <w:rStyle w:val="normaltextrun"/>
                <w:b/>
                <w:bCs/>
                <w:shd w:val="clear" w:color="auto" w:fill="FFFFFF"/>
                <w:lang w:val="nl-NL"/>
              </w:rPr>
              <w:t>eenmaal per twee weken</w:t>
            </w:r>
          </w:p>
          <w:p w:rsidR="004D2519" w:rsidRPr="00D53144" w:rsidP="00C67F47" w14:paraId="13C8D4C9" w14:textId="443A2A73">
            <w:pPr>
              <w:spacing w:line="240" w:lineRule="auto"/>
              <w:jc w:val="center"/>
              <w:rPr>
                <w:lang w:val="nl-NL"/>
              </w:rPr>
            </w:pPr>
            <w:r w:rsidRPr="00D53144">
              <w:rPr>
                <w:lang w:val="nl-NL"/>
              </w:rPr>
              <w:t>N</w:t>
            </w:r>
            <w:r w:rsidRPr="00D53144" w:rsidR="004F71A9">
              <w:rPr>
                <w:lang w:val="nl-NL"/>
              </w:rPr>
              <w:t> </w:t>
            </w:r>
            <w:r w:rsidRPr="00D53144">
              <w:rPr>
                <w:lang w:val="nl-NL"/>
              </w:rPr>
              <w:t>=</w:t>
            </w:r>
            <w:r w:rsidRPr="00D53144" w:rsidR="004F71A9">
              <w:rPr>
                <w:lang w:val="nl-NL"/>
              </w:rPr>
              <w:t> </w:t>
            </w:r>
            <w:r w:rsidRPr="00D53144">
              <w:rPr>
                <w:lang w:val="nl-NL"/>
              </w:rPr>
              <w:t>31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4D2519" w:rsidRPr="00D53144" w:rsidP="00C67F47" w14:paraId="1A97CE7B" w14:textId="77777777">
            <w:pPr>
              <w:spacing w:line="240" w:lineRule="auto"/>
              <w:jc w:val="center"/>
              <w:rPr>
                <w:b/>
                <w:bCs/>
                <w:vertAlign w:val="superscript"/>
                <w:lang w:val="nl-NL"/>
              </w:rPr>
            </w:pPr>
            <w:r w:rsidRPr="00D53144">
              <w:rPr>
                <w:b/>
                <w:lang w:val="nl-NL"/>
              </w:rPr>
              <w:t>Humira</w:t>
            </w:r>
            <w:r w:rsidRPr="00D53144">
              <w:rPr>
                <w:b/>
                <w:vertAlign w:val="superscript"/>
                <w:lang w:val="nl-NL"/>
              </w:rPr>
              <w:t>e</w:t>
            </w:r>
          </w:p>
          <w:p w:rsidR="004D2519" w:rsidRPr="00D53144" w:rsidP="00C67F47" w14:paraId="4CD905A5" w14:textId="0F4C3FA3">
            <w:pPr>
              <w:spacing w:line="240" w:lineRule="auto"/>
              <w:jc w:val="center"/>
              <w:rPr>
                <w:b/>
                <w:bCs/>
                <w:lang w:val="nl-NL"/>
              </w:rPr>
            </w:pPr>
            <w:r w:rsidRPr="00D53144">
              <w:rPr>
                <w:b/>
                <w:lang w:val="nl-NL"/>
              </w:rPr>
              <w:t>Maximaal 40 mg e</w:t>
            </w:r>
            <w:r w:rsidRPr="00D53144" w:rsidR="0073770C">
              <w:rPr>
                <w:b/>
                <w:lang w:val="nl-NL"/>
              </w:rPr>
              <w:t xml:space="preserve">enmaal per </w:t>
            </w:r>
            <w:r w:rsidRPr="00D53144">
              <w:rPr>
                <w:b/>
                <w:lang w:val="nl-NL"/>
              </w:rPr>
              <w:t>w</w:t>
            </w:r>
            <w:r w:rsidRPr="00D53144" w:rsidR="0073770C">
              <w:rPr>
                <w:b/>
                <w:lang w:val="nl-NL"/>
              </w:rPr>
              <w:t>eek</w:t>
            </w:r>
          </w:p>
          <w:p w:rsidR="004D2519" w:rsidRPr="00D53144" w:rsidP="00C67F47" w14:paraId="3CBA774A" w14:textId="2DD60C41">
            <w:pPr>
              <w:spacing w:line="240" w:lineRule="auto"/>
              <w:jc w:val="center"/>
              <w:rPr>
                <w:lang w:val="nl-NL"/>
              </w:rPr>
            </w:pPr>
            <w:r w:rsidRPr="00D53144">
              <w:rPr>
                <w:lang w:val="nl-NL"/>
              </w:rPr>
              <w:t>N</w:t>
            </w:r>
            <w:r w:rsidRPr="00D53144" w:rsidR="004F71A9">
              <w:rPr>
                <w:lang w:val="nl-NL"/>
              </w:rPr>
              <w:t> </w:t>
            </w:r>
            <w:r w:rsidRPr="00D53144">
              <w:rPr>
                <w:lang w:val="nl-NL"/>
              </w:rPr>
              <w:t>=</w:t>
            </w:r>
            <w:r w:rsidRPr="00D53144" w:rsidR="004F71A9">
              <w:rPr>
                <w:lang w:val="nl-NL"/>
              </w:rPr>
              <w:t> </w:t>
            </w:r>
            <w:r w:rsidRPr="00D53144">
              <w:rPr>
                <w:lang w:val="nl-NL"/>
              </w:rPr>
              <w:t>31</w:t>
            </w:r>
          </w:p>
        </w:tc>
      </w:tr>
      <w:tr w14:paraId="1A88B00E" w14:textId="77777777" w:rsidTr="00C67F47">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4D2519" w:rsidRPr="00D53144" w:rsidP="00C67F47" w14:paraId="1FBD80E7" w14:textId="77777777">
            <w:pPr>
              <w:spacing w:line="240" w:lineRule="auto"/>
              <w:rPr>
                <w:lang w:val="nl-NL"/>
              </w:rPr>
            </w:pPr>
            <w:r w:rsidRPr="00D53144">
              <w:rPr>
                <w:lang w:val="nl-NL"/>
              </w:rPr>
              <w:t>Klinische remissie volgens PUCAI bij PMS-responders in week 8</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4D2519" w:rsidRPr="00D53144" w:rsidP="00C67F47" w14:paraId="4406D597" w14:textId="77777777">
            <w:pPr>
              <w:spacing w:line="240" w:lineRule="auto"/>
              <w:jc w:val="center"/>
              <w:rPr>
                <w:lang w:val="nl-NL"/>
              </w:rPr>
            </w:pPr>
            <w:r w:rsidRPr="00D53144">
              <w:rPr>
                <w:lang w:val="nl-NL"/>
              </w:rPr>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4D2519" w:rsidRPr="00D53144" w:rsidP="00C67F47" w14:paraId="553CDA1F" w14:textId="77777777">
            <w:pPr>
              <w:spacing w:line="240" w:lineRule="auto"/>
              <w:jc w:val="center"/>
              <w:rPr>
                <w:lang w:val="nl-NL"/>
              </w:rPr>
            </w:pPr>
            <w:r w:rsidRPr="00D53144">
              <w:rPr>
                <w:lang w:val="nl-NL"/>
              </w:rPr>
              <w:t>18/31 (58,1%)</w:t>
            </w:r>
          </w:p>
        </w:tc>
      </w:tr>
      <w:tr w14:paraId="0CA293C3" w14:textId="77777777" w:rsidTr="00C67F47">
        <w:tblPrEx>
          <w:tblW w:w="8262" w:type="dxa"/>
          <w:tblLook w:val="04A0"/>
        </w:tblPrEx>
        <w:trPr>
          <w:trHeight w:val="238"/>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4D2519" w:rsidRPr="00D53144" w:rsidP="00C67F47" w14:paraId="08D6C5EE" w14:textId="77777777">
            <w:pPr>
              <w:spacing w:line="240" w:lineRule="auto"/>
              <w:rPr>
                <w:lang w:val="nl-NL"/>
              </w:rPr>
            </w:pPr>
            <w:r w:rsidRPr="00D53144">
              <w:rPr>
                <w:lang w:val="nl-NL"/>
              </w:rPr>
              <w:t>Klinische respons volgens PUCAI bij PMS-responders in week 8</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rsidR="004D2519" w:rsidRPr="00D53144" w:rsidP="00C67F47" w14:paraId="327401D2" w14:textId="77777777">
            <w:pPr>
              <w:spacing w:line="240" w:lineRule="auto"/>
              <w:jc w:val="center"/>
              <w:rPr>
                <w:lang w:val="nl-NL"/>
              </w:rPr>
            </w:pPr>
            <w:r w:rsidRPr="00D53144">
              <w:rPr>
                <w:lang w:val="nl-NL"/>
              </w:rPr>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rsidR="004D2519" w:rsidRPr="00D53144" w:rsidP="00C67F47" w14:paraId="27769E45" w14:textId="77777777">
            <w:pPr>
              <w:spacing w:line="240" w:lineRule="auto"/>
              <w:jc w:val="center"/>
              <w:rPr>
                <w:lang w:val="nl-NL"/>
              </w:rPr>
            </w:pPr>
            <w:r w:rsidRPr="00D53144">
              <w:rPr>
                <w:lang w:val="nl-NL"/>
              </w:rPr>
              <w:t>16/31 (51,6%)</w:t>
            </w:r>
          </w:p>
        </w:tc>
      </w:tr>
      <w:tr w14:paraId="530437FD" w14:textId="77777777" w:rsidTr="00C67F47">
        <w:tblPrEx>
          <w:tblW w:w="8262" w:type="dxa"/>
          <w:tblLook w:val="04A0"/>
        </w:tblPrEx>
        <w:trPr>
          <w:trHeight w:val="533"/>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rsidR="004D2519" w:rsidRPr="00D53144" w:rsidP="00C67F47" w14:paraId="540B5962" w14:textId="5A350D9A">
            <w:pPr>
              <w:spacing w:line="240" w:lineRule="auto"/>
              <w:rPr>
                <w:rStyle w:val="eop"/>
                <w:lang w:val="nl-NL"/>
              </w:rPr>
            </w:pPr>
            <w:r w:rsidRPr="00D53144">
              <w:rPr>
                <w:vertAlign w:val="superscript"/>
                <w:lang w:val="nl-NL"/>
              </w:rPr>
              <w:t>a</w:t>
            </w:r>
            <w:r w:rsidRPr="00D53144">
              <w:rPr>
                <w:lang w:val="nl-NL"/>
              </w:rPr>
              <w:t xml:space="preserve"> </w:t>
            </w:r>
            <w:r w:rsidRPr="00D53144" w:rsidR="00EE5BDD">
              <w:rPr>
                <w:rStyle w:val="normaltextrun"/>
                <w:lang w:val="nl-NL"/>
              </w:rPr>
              <w:t>Humira 2,4 </w:t>
            </w:r>
            <w:r w:rsidRPr="00D53144">
              <w:rPr>
                <w:rStyle w:val="normaltextrun"/>
                <w:lang w:val="nl-NL"/>
              </w:rPr>
              <w:t>mg/kg (maximaal 160 mg) in we</w:t>
            </w:r>
            <w:r w:rsidRPr="00D53144" w:rsidR="00EE5BDD">
              <w:rPr>
                <w:rStyle w:val="normaltextrun"/>
                <w:lang w:val="nl-NL"/>
              </w:rPr>
              <w:t>ek 0, placebo in week 1, en 1,2 </w:t>
            </w:r>
            <w:r w:rsidRPr="00D53144">
              <w:rPr>
                <w:rStyle w:val="normaltextrun"/>
                <w:lang w:val="nl-NL"/>
              </w:rPr>
              <w:t>mg/kg (maximaal 80 mg) in week 2</w:t>
            </w:r>
          </w:p>
          <w:p w:rsidR="004D2519" w:rsidRPr="00D53144" w:rsidP="00C67F47" w14:paraId="5270F19F" w14:textId="2137E203">
            <w:pPr>
              <w:pStyle w:val="paragraph"/>
              <w:spacing w:before="0" w:beforeAutospacing="0" w:after="0" w:afterAutospacing="0"/>
              <w:textAlignment w:val="baseline"/>
              <w:rPr>
                <w:rStyle w:val="eop"/>
                <w:sz w:val="22"/>
                <w:szCs w:val="22"/>
              </w:rPr>
            </w:pPr>
            <w:r w:rsidRPr="00D53144">
              <w:rPr>
                <w:sz w:val="22"/>
                <w:vertAlign w:val="superscript"/>
              </w:rPr>
              <w:t xml:space="preserve">b </w:t>
            </w:r>
            <w:r w:rsidRPr="00D53144" w:rsidR="00EE5BDD">
              <w:rPr>
                <w:rStyle w:val="normaltextrun"/>
                <w:sz w:val="22"/>
              </w:rPr>
              <w:t>Humira 2,4 </w:t>
            </w:r>
            <w:r w:rsidRPr="00D53144">
              <w:rPr>
                <w:rStyle w:val="normaltextrun"/>
                <w:sz w:val="22"/>
              </w:rPr>
              <w:t>mg/kg (maximaal 160</w:t>
            </w:r>
            <w:r w:rsidRPr="00D53144" w:rsidR="00EE5BDD">
              <w:rPr>
                <w:rStyle w:val="normaltextrun"/>
                <w:sz w:val="22"/>
              </w:rPr>
              <w:t> </w:t>
            </w:r>
            <w:r w:rsidRPr="00D53144">
              <w:rPr>
                <w:rStyle w:val="normaltextrun"/>
                <w:sz w:val="22"/>
              </w:rPr>
              <w:t>mg) in week 0 en we</w:t>
            </w:r>
            <w:r w:rsidRPr="00D53144" w:rsidR="00EE5BDD">
              <w:rPr>
                <w:rStyle w:val="normaltextrun"/>
                <w:sz w:val="22"/>
              </w:rPr>
              <w:t>ek 1, en 1,2 mg/kg (maximaal 80 </w:t>
            </w:r>
            <w:r w:rsidRPr="00D53144">
              <w:rPr>
                <w:rStyle w:val="normaltextrun"/>
                <w:sz w:val="22"/>
              </w:rPr>
              <w:t>mg) in week 2</w:t>
            </w:r>
          </w:p>
          <w:p w:rsidR="004D2519" w:rsidRPr="00D53144" w:rsidP="00C67F47" w14:paraId="51F2459D" w14:textId="5B3CAA83">
            <w:pPr>
              <w:pStyle w:val="paragraph"/>
              <w:spacing w:before="0" w:beforeAutospacing="0" w:after="0" w:afterAutospacing="0"/>
              <w:textAlignment w:val="baseline"/>
              <w:rPr>
                <w:rStyle w:val="normaltextrun"/>
                <w:sz w:val="22"/>
                <w:szCs w:val="22"/>
              </w:rPr>
            </w:pPr>
            <w:r w:rsidRPr="00D53144">
              <w:rPr>
                <w:rStyle w:val="normaltextrun"/>
                <w:sz w:val="22"/>
                <w:vertAlign w:val="superscript"/>
              </w:rPr>
              <w:t>c</w:t>
            </w:r>
            <w:r w:rsidRPr="00D53144">
              <w:rPr>
                <w:rStyle w:val="normaltextrun"/>
                <w:sz w:val="22"/>
              </w:rPr>
              <w:t> Exclusief open-label inductiedosering van</w:t>
            </w:r>
            <w:r w:rsidRPr="00D53144" w:rsidR="00EE5BDD">
              <w:rPr>
                <w:rStyle w:val="normaltextrun"/>
                <w:sz w:val="22"/>
              </w:rPr>
              <w:t xml:space="preserve"> Humira 2,4 mg/kg (maximaal 160 mg) in week </w:t>
            </w:r>
            <w:r w:rsidRPr="00D53144">
              <w:rPr>
                <w:rStyle w:val="normaltextrun"/>
                <w:sz w:val="22"/>
              </w:rPr>
              <w:t>0 en we</w:t>
            </w:r>
            <w:r w:rsidRPr="00D53144" w:rsidR="00EE5BDD">
              <w:rPr>
                <w:rStyle w:val="normaltextrun"/>
                <w:sz w:val="22"/>
              </w:rPr>
              <w:t>ek 1, en 1,2 mg/kg (maximaal 80 </w:t>
            </w:r>
            <w:r w:rsidRPr="00D53144">
              <w:rPr>
                <w:rStyle w:val="normaltextrun"/>
                <w:sz w:val="22"/>
              </w:rPr>
              <w:t>mg) in week 2</w:t>
            </w:r>
          </w:p>
          <w:p w:rsidR="004D2519" w:rsidRPr="00D53144" w:rsidP="00C67F47" w14:paraId="5665849B" w14:textId="79376F24">
            <w:pPr>
              <w:pStyle w:val="paragraph"/>
              <w:spacing w:before="0" w:beforeAutospacing="0" w:after="0" w:afterAutospacing="0"/>
              <w:textAlignment w:val="baseline"/>
              <w:rPr>
                <w:sz w:val="22"/>
                <w:szCs w:val="22"/>
              </w:rPr>
            </w:pPr>
            <w:r w:rsidRPr="00D53144">
              <w:rPr>
                <w:rStyle w:val="normaltextrun"/>
                <w:sz w:val="22"/>
                <w:vertAlign w:val="superscript"/>
              </w:rPr>
              <w:t>d</w:t>
            </w:r>
            <w:r w:rsidRPr="00D53144" w:rsidR="00EE5BDD">
              <w:rPr>
                <w:sz w:val="22"/>
              </w:rPr>
              <w:t xml:space="preserve"> Humira 0,6 mg/kg (maximaal 40 </w:t>
            </w:r>
            <w:r w:rsidRPr="00D53144">
              <w:rPr>
                <w:sz w:val="22"/>
              </w:rPr>
              <w:t>mg) </w:t>
            </w:r>
            <w:r w:rsidRPr="00D53144" w:rsidR="00B92AE8">
              <w:t>eenmaal per twee weken</w:t>
            </w:r>
          </w:p>
          <w:p w:rsidR="004D2519" w:rsidRPr="00D53144" w:rsidP="00C67F47" w14:paraId="0F9D0FB8" w14:textId="63709FD9">
            <w:pPr>
              <w:spacing w:line="240" w:lineRule="auto"/>
              <w:rPr>
                <w:lang w:val="nl-NL"/>
              </w:rPr>
            </w:pPr>
            <w:r w:rsidRPr="00D53144">
              <w:rPr>
                <w:vertAlign w:val="superscript"/>
                <w:lang w:val="nl-NL"/>
              </w:rPr>
              <w:t>e</w:t>
            </w:r>
            <w:r w:rsidRPr="00D53144">
              <w:rPr>
                <w:lang w:val="nl-NL"/>
              </w:rPr>
              <w:t xml:space="preserve"> Humir</w:t>
            </w:r>
            <w:r w:rsidRPr="00D53144" w:rsidR="00EE5BDD">
              <w:rPr>
                <w:lang w:val="nl-NL"/>
              </w:rPr>
              <w:t>a 0,6 mg/kg (maximaal 40 </w:t>
            </w:r>
            <w:r w:rsidRPr="00D53144">
              <w:rPr>
                <w:lang w:val="nl-NL"/>
              </w:rPr>
              <w:t xml:space="preserve">mg) </w:t>
            </w:r>
            <w:r w:rsidRPr="00D53144" w:rsidR="00487835">
              <w:rPr>
                <w:lang w:val="nl-NL"/>
              </w:rPr>
              <w:t>eenmaal per week</w:t>
            </w:r>
          </w:p>
          <w:p w:rsidR="004D2519" w:rsidRPr="00D53144" w:rsidP="00C67F47" w14:paraId="1770BE6B" w14:textId="727F40B2">
            <w:pPr>
              <w:pStyle w:val="paragraph"/>
              <w:spacing w:before="0" w:beforeAutospacing="0" w:after="0" w:afterAutospacing="0"/>
              <w:textAlignment w:val="baseline"/>
              <w:rPr>
                <w:sz w:val="22"/>
                <w:szCs w:val="22"/>
              </w:rPr>
            </w:pPr>
            <w:r w:rsidRPr="00D53144">
              <w:rPr>
                <w:rStyle w:val="normaltextrun"/>
                <w:sz w:val="22"/>
              </w:rPr>
              <w:t xml:space="preserve">Opmerking 1: </w:t>
            </w:r>
            <w:r w:rsidRPr="00D53144" w:rsidR="004F71A9">
              <w:rPr>
                <w:rStyle w:val="normaltextrun"/>
                <w:sz w:val="22"/>
              </w:rPr>
              <w:t>b</w:t>
            </w:r>
            <w:r w:rsidRPr="00D53144" w:rsidR="00EE5BDD">
              <w:rPr>
                <w:rStyle w:val="normaltextrun"/>
                <w:sz w:val="22"/>
              </w:rPr>
              <w:t>eide inductiegroepen kregen 0,6 mg/kg (maximaal 40 </w:t>
            </w:r>
            <w:r w:rsidRPr="00D53144">
              <w:rPr>
                <w:rStyle w:val="normaltextrun"/>
                <w:sz w:val="22"/>
              </w:rPr>
              <w:t>mg) in week 4 en week 6</w:t>
            </w:r>
          </w:p>
          <w:p w:rsidR="004D2519" w:rsidRPr="00D53144" w:rsidP="00C67F47" w14:paraId="5B45C7AA" w14:textId="16E1E228">
            <w:pPr>
              <w:pStyle w:val="paragraph"/>
              <w:spacing w:before="0" w:beforeAutospacing="0" w:after="0" w:afterAutospacing="0"/>
              <w:textAlignment w:val="baseline"/>
              <w:rPr>
                <w:rStyle w:val="eop"/>
                <w:sz w:val="22"/>
                <w:szCs w:val="22"/>
              </w:rPr>
            </w:pPr>
            <w:r w:rsidRPr="00D53144">
              <w:rPr>
                <w:rStyle w:val="normaltextrun"/>
                <w:sz w:val="22"/>
              </w:rPr>
              <w:t xml:space="preserve">Opmerking 2: </w:t>
            </w:r>
            <w:r w:rsidRPr="00D53144" w:rsidR="004F71A9">
              <w:rPr>
                <w:rStyle w:val="normaltextrun"/>
                <w:sz w:val="22"/>
              </w:rPr>
              <w:t>p</w:t>
            </w:r>
            <w:r w:rsidRPr="00D53144">
              <w:rPr>
                <w:rStyle w:val="normaltextrun"/>
                <w:sz w:val="22"/>
              </w:rPr>
              <w:t xml:space="preserve">atiënten met ontbrekende waarden in week 8 werden </w:t>
            </w:r>
            <w:r w:rsidRPr="00D53144" w:rsidR="00284C48">
              <w:rPr>
                <w:rStyle w:val="normaltextrun"/>
                <w:sz w:val="22"/>
              </w:rPr>
              <w:t>geacht</w:t>
            </w:r>
            <w:r w:rsidRPr="00D53144">
              <w:rPr>
                <w:rStyle w:val="normaltextrun"/>
                <w:sz w:val="22"/>
              </w:rPr>
              <w:t xml:space="preserve"> het eindpunt</w:t>
            </w:r>
            <w:r w:rsidRPr="00D53144">
              <w:rPr>
                <w:rStyle w:val="eop"/>
                <w:sz w:val="22"/>
              </w:rPr>
              <w:t> </w:t>
            </w:r>
            <w:r w:rsidRPr="00D53144" w:rsidR="00284C48">
              <w:rPr>
                <w:rStyle w:val="eop"/>
                <w:sz w:val="22"/>
              </w:rPr>
              <w:t>n</w:t>
            </w:r>
            <w:r w:rsidRPr="00D53144" w:rsidR="00284C48">
              <w:rPr>
                <w:rStyle w:val="eop"/>
              </w:rPr>
              <w:t>iet te hebben bereikt</w:t>
            </w:r>
          </w:p>
          <w:p w:rsidR="004D2519" w:rsidRPr="00D53144" w:rsidP="00C67F47" w14:paraId="1F09B8D3" w14:textId="72ADDBE4">
            <w:pPr>
              <w:pStyle w:val="paragraph"/>
              <w:spacing w:before="0" w:beforeAutospacing="0" w:after="0" w:afterAutospacing="0"/>
              <w:textAlignment w:val="baseline"/>
              <w:rPr>
                <w:sz w:val="22"/>
                <w:szCs w:val="22"/>
              </w:rPr>
            </w:pPr>
            <w:r w:rsidRPr="00D53144">
              <w:rPr>
                <w:rStyle w:val="eop"/>
                <w:sz w:val="22"/>
              </w:rPr>
              <w:t xml:space="preserve">Opmerking 3: </w:t>
            </w:r>
            <w:r w:rsidRPr="00D53144" w:rsidR="004F71A9">
              <w:t>p</w:t>
            </w:r>
            <w:r w:rsidRPr="00D53144">
              <w:rPr>
                <w:sz w:val="22"/>
              </w:rPr>
              <w:t>atiënten met ontbrekende waarden in week 52 of die werden gerandomiseerd om een herinductie- of onderhoudsbehandeling te krijgen werden beschouwd als non-responders voor de eindpunten van week 52</w:t>
            </w:r>
          </w:p>
        </w:tc>
      </w:tr>
    </w:tbl>
    <w:p w:rsidR="004D2519" w:rsidRPr="00D53144" w:rsidP="004D2519" w14:paraId="63E4CDBC" w14:textId="77777777">
      <w:pPr>
        <w:spacing w:line="240" w:lineRule="auto"/>
        <w:rPr>
          <w:lang w:val="nl-NL"/>
        </w:rPr>
      </w:pPr>
    </w:p>
    <w:p w:rsidR="004D2519" w:rsidRPr="00D53144" w:rsidP="004D2519" w14:paraId="5BB5838E" w14:textId="77777777">
      <w:pPr>
        <w:spacing w:line="240" w:lineRule="auto"/>
        <w:rPr>
          <w:lang w:val="nl-NL"/>
        </w:rPr>
      </w:pPr>
      <w:r w:rsidRPr="00D53144">
        <w:rPr>
          <w:lang w:val="nl-NL"/>
        </w:rPr>
        <w:t>Van de met Humira behandelde patiënten die herinductiebehandeling kregen tijdens de onderhoudsperiode, bereikten 2/6 (33%) een klinische respons volgens FMS in week 52.</w:t>
      </w:r>
    </w:p>
    <w:p w:rsidR="004D2519" w:rsidRPr="00D53144" w:rsidP="004D2519" w14:paraId="5D84CBC1" w14:textId="77777777">
      <w:pPr>
        <w:spacing w:line="240" w:lineRule="auto"/>
        <w:rPr>
          <w:lang w:val="nl-NL"/>
        </w:rPr>
      </w:pPr>
    </w:p>
    <w:p w:rsidR="004D2519" w:rsidRPr="00D53144" w:rsidP="004D2519" w14:paraId="4A899DE7" w14:textId="77777777">
      <w:pPr>
        <w:keepNext/>
        <w:spacing w:line="240" w:lineRule="auto"/>
        <w:rPr>
          <w:bCs/>
          <w:i/>
          <w:u w:val="single"/>
          <w:lang w:val="nl-NL"/>
        </w:rPr>
      </w:pPr>
      <w:r w:rsidRPr="00D53144">
        <w:rPr>
          <w:i/>
          <w:u w:val="single"/>
          <w:lang w:val="nl-NL"/>
        </w:rPr>
        <w:t>Kwaliteit van leven</w:t>
      </w:r>
    </w:p>
    <w:p w:rsidR="004D2519" w:rsidRPr="00D53144" w:rsidP="004D2519" w14:paraId="1C7B8B40" w14:textId="77777777">
      <w:pPr>
        <w:keepNext/>
        <w:spacing w:line="240" w:lineRule="auto"/>
        <w:rPr>
          <w:bCs/>
          <w:i/>
          <w:u w:val="single"/>
          <w:lang w:val="nl-NL"/>
        </w:rPr>
      </w:pPr>
    </w:p>
    <w:p w:rsidR="004D2519" w:rsidRPr="00D53144" w:rsidP="004D2519" w14:paraId="4A99D20B" w14:textId="2B644391">
      <w:pPr>
        <w:keepNext/>
        <w:spacing w:line="240" w:lineRule="auto"/>
        <w:rPr>
          <w:lang w:val="nl-NL"/>
        </w:rPr>
      </w:pPr>
      <w:r w:rsidRPr="00D53144">
        <w:rPr>
          <w:lang w:val="nl-NL"/>
        </w:rPr>
        <w:t>Klinisch belangrijke verbeteringen ten opzichte van de uitgan</w:t>
      </w:r>
      <w:r w:rsidRPr="00D53144" w:rsidR="00C67F47">
        <w:rPr>
          <w:lang w:val="nl-NL"/>
        </w:rPr>
        <w:t>g</w:t>
      </w:r>
      <w:r w:rsidRPr="00D53144">
        <w:rPr>
          <w:lang w:val="nl-NL"/>
        </w:rPr>
        <w:t xml:space="preserve">ssituatie zijn waargenomen in de IMPACT III- </w:t>
      </w:r>
      <w:r w:rsidRPr="00D53144" w:rsidR="00F90E92">
        <w:rPr>
          <w:lang w:val="nl-NL"/>
        </w:rPr>
        <w:t xml:space="preserve">en </w:t>
      </w:r>
      <w:r w:rsidRPr="00D53144">
        <w:rPr>
          <w:lang w:val="nl-NL"/>
        </w:rPr>
        <w:t xml:space="preserve">WPAI-scores (Work Productivity and Activity Impairment voor verzorgers) bij de groepen die behandeld zijn met Humira. </w:t>
      </w:r>
    </w:p>
    <w:p w:rsidR="004D2519" w:rsidRPr="00D53144" w:rsidP="004D2519" w14:paraId="0A1BC7E4" w14:textId="77777777">
      <w:pPr>
        <w:keepNext/>
        <w:spacing w:line="240" w:lineRule="auto"/>
        <w:rPr>
          <w:lang w:val="nl-NL"/>
        </w:rPr>
      </w:pPr>
    </w:p>
    <w:p w:rsidR="004D2519" w:rsidRPr="00D53144" w:rsidP="004D2519" w14:paraId="66D02BC6" w14:textId="12D99EFC">
      <w:pPr>
        <w:spacing w:line="240" w:lineRule="auto"/>
        <w:rPr>
          <w:lang w:val="nl-NL"/>
        </w:rPr>
      </w:pPr>
      <w:r w:rsidRPr="00D53144">
        <w:rPr>
          <w:lang w:val="nl-NL"/>
        </w:rPr>
        <w:t>Klinisch belangrijke toenames (verbetering) ten opzichte van de uitgangssituatie in lengtegroeisnelheid zijn waargenomen in de groepen die werden behandeld met adalimumab</w:t>
      </w:r>
      <w:r w:rsidRPr="00D53144" w:rsidR="004F71A9">
        <w:rPr>
          <w:lang w:val="nl-NL"/>
        </w:rPr>
        <w:t>.</w:t>
      </w:r>
      <w:r w:rsidRPr="00D53144">
        <w:rPr>
          <w:lang w:val="nl-NL"/>
        </w:rPr>
        <w:t xml:space="preserve"> Klinisch belangrijke toenames (verbetering) ten opzichte van de uitgangssituatie in BMI (Body Mass Index) zijn waargenomen bij proefpersonen die de hoge onderhoudsdosering kregen van maximaal 40 mg (0,6 mg/kg) e</w:t>
      </w:r>
      <w:r w:rsidRPr="00D53144" w:rsidR="0073770C">
        <w:rPr>
          <w:lang w:val="nl-NL"/>
        </w:rPr>
        <w:t>enmaal per week</w:t>
      </w:r>
      <w:r w:rsidRPr="00D53144">
        <w:rPr>
          <w:lang w:val="nl-NL"/>
        </w:rPr>
        <w:t>.</w:t>
      </w:r>
    </w:p>
    <w:p w:rsidR="004D2519" w:rsidRPr="00D53144" w:rsidP="004D2519" w14:paraId="5B2C42BD" w14:textId="77777777">
      <w:pPr>
        <w:spacing w:line="240" w:lineRule="auto"/>
        <w:rPr>
          <w:rStyle w:val="normaltextrun"/>
          <w:shd w:val="clear" w:color="auto" w:fill="FFFFFF"/>
          <w:lang w:val="nl-NL"/>
        </w:rPr>
      </w:pPr>
    </w:p>
    <w:p w:rsidR="00462763" w:rsidRPr="00D53144" w:rsidP="00884A0B" w14:paraId="5CD3A45C" w14:textId="77777777">
      <w:pPr>
        <w:pStyle w:val="Heading1"/>
        <w:keepNext/>
        <w:spacing w:before="0" w:after="0"/>
        <w:ind w:left="0" w:firstLine="0"/>
        <w:rPr>
          <w:b w:val="0"/>
          <w:bCs w:val="0"/>
          <w:i/>
          <w:sz w:val="22"/>
          <w:szCs w:val="20"/>
          <w:lang w:val="nl-NL"/>
        </w:rPr>
      </w:pPr>
      <w:r w:rsidRPr="00D53144">
        <w:rPr>
          <w:b w:val="0"/>
          <w:i/>
          <w:caps w:val="0"/>
          <w:sz w:val="22"/>
          <w:lang w:val="nl-NL"/>
        </w:rPr>
        <w:t xml:space="preserve">Juveniele uveïtis </w:t>
      </w:r>
    </w:p>
    <w:p w:rsidR="00462763" w:rsidRPr="00D53144" w:rsidP="00884A0B" w14:paraId="3E555203" w14:textId="77777777">
      <w:pPr>
        <w:pStyle w:val="gtcbodytext"/>
        <w:keepNext/>
        <w:spacing w:before="0" w:after="0" w:line="240" w:lineRule="auto"/>
        <w:rPr>
          <w:bCs/>
          <w:sz w:val="22"/>
          <w:szCs w:val="20"/>
        </w:rPr>
      </w:pPr>
    </w:p>
    <w:p w:rsidR="00462763" w:rsidRPr="00D53144" w:rsidP="00462763" w14:paraId="6A3808D7" w14:textId="41B4E56A">
      <w:pPr>
        <w:pStyle w:val="gtcbodytext"/>
        <w:spacing w:before="0" w:after="0" w:line="240" w:lineRule="auto"/>
        <w:rPr>
          <w:bCs/>
          <w:sz w:val="22"/>
          <w:szCs w:val="20"/>
        </w:rPr>
      </w:pPr>
      <w:r w:rsidRPr="00D53144">
        <w:rPr>
          <w:sz w:val="22"/>
        </w:rPr>
        <w:t xml:space="preserve">De veiligheid en werkzaamheid van Humira werden beoordeeld in een gerandomiseerd, dubbelblind, gecontroleerd onderzoek bij 90 pediatrische patiënten in de leeftijd van 2 tot 18 jaar met actieve JIA-geassocieerde niet-infectieuze uveitis anterior die ongevoelig waren voor ten minste 12 weken behandeling met methotrexaat. Patiënten kregen ofwel placebo of 20 mg adalimumab (indien &lt; 30 kg) of 40 mg adalimumab (indien ≥ 30 kg) </w:t>
      </w:r>
      <w:r w:rsidR="002B10EA">
        <w:rPr>
          <w:sz w:val="22"/>
        </w:rPr>
        <w:t>eenmaal per</w:t>
      </w:r>
      <w:r w:rsidRPr="00D53144">
        <w:rPr>
          <w:sz w:val="22"/>
        </w:rPr>
        <w:t xml:space="preserve"> twee weken in combinatie met hun baselinedosis methotrexaat. </w:t>
      </w:r>
    </w:p>
    <w:p w:rsidR="00462763" w:rsidRPr="00D53144" w:rsidP="00462763" w14:paraId="02B81273" w14:textId="77777777">
      <w:pPr>
        <w:pStyle w:val="gtcbodytext"/>
        <w:spacing w:before="0" w:after="0" w:line="240" w:lineRule="auto"/>
        <w:rPr>
          <w:bCs/>
          <w:sz w:val="22"/>
          <w:szCs w:val="20"/>
        </w:rPr>
      </w:pPr>
    </w:p>
    <w:p w:rsidR="00462763" w:rsidRPr="00D53144" w:rsidP="00462763" w14:paraId="6AA8804B" w14:textId="77777777">
      <w:pPr>
        <w:pStyle w:val="gtcbodytext"/>
        <w:spacing w:before="0" w:after="0" w:line="240" w:lineRule="auto"/>
        <w:rPr>
          <w:sz w:val="22"/>
        </w:rPr>
      </w:pPr>
      <w:r w:rsidRPr="00D53144">
        <w:rPr>
          <w:sz w:val="22"/>
        </w:rPr>
        <w:t>Het primaire eindpunt was ‘tijd tot falen van de behandeling’. De criteria voor falen van de behandeling waren verergering of aanhoudend uitblijven van verbetering van de oogontsteking, gedeeltelijke verbetering met optreden van aanhoudende oculaire comorbiditeiten of verergering van oculaire comorbiditeiten, niet-toegestaan gebruik van gelijktijdige medicatie, en langdurige opschorting van de behandeling.</w:t>
      </w:r>
    </w:p>
    <w:p w:rsidR="00462763" w:rsidRPr="00D53144" w:rsidP="00462763" w14:paraId="5D4EB821" w14:textId="77777777">
      <w:pPr>
        <w:pStyle w:val="gtcbodytext"/>
        <w:spacing w:before="0" w:after="0" w:line="240" w:lineRule="auto"/>
        <w:rPr>
          <w:sz w:val="22"/>
        </w:rPr>
      </w:pPr>
    </w:p>
    <w:p w:rsidR="00462763" w:rsidRPr="00D53144" w:rsidP="00462763" w14:paraId="2FFAB6A3" w14:textId="77777777">
      <w:pPr>
        <w:pStyle w:val="EMEAHeadingUnderline"/>
        <w:spacing w:beforeLines="0" w:afterLines="0"/>
        <w:rPr>
          <w:i/>
        </w:rPr>
      </w:pPr>
      <w:r w:rsidRPr="00D53144">
        <w:rPr>
          <w:i/>
        </w:rPr>
        <w:t>Klinische respons</w:t>
      </w:r>
    </w:p>
    <w:p w:rsidR="00462763" w:rsidRPr="00D53144" w:rsidP="00462763" w14:paraId="403D4D3A" w14:textId="77777777">
      <w:pPr>
        <w:pStyle w:val="EMEANormal"/>
        <w:rPr>
          <w:lang w:val="nl-NL" w:eastAsia="nl-NL" w:bidi="nl-NL"/>
        </w:rPr>
      </w:pPr>
    </w:p>
    <w:p w:rsidR="00462763" w:rsidRPr="00D53144" w:rsidP="00462763" w14:paraId="0AC884E3" w14:textId="77777777">
      <w:pPr>
        <w:pStyle w:val="gtcbodytext"/>
        <w:spacing w:before="0" w:after="0" w:line="240" w:lineRule="auto"/>
        <w:rPr>
          <w:sz w:val="22"/>
        </w:rPr>
      </w:pPr>
      <w:r w:rsidRPr="00D53144">
        <w:rPr>
          <w:sz w:val="22"/>
        </w:rPr>
        <w:t>Adalimumab vertraagde de tijd tot falen van de behandeling significant in vergelijking met placebo (zie figuur 2, P &lt; 0,0001 op basis van log-rank test). De mediane tijd tot falen van de behandeling was 24,1 weken voor met placebo behandelde proefpersonen, terwijl de mediane tijd tot falen van de behandeling voor met adalimumab behandelde proefpersonen niet kon worden bepaald omdat de behandeling bij minder dan de helft van deze proefpersonen faalde. Adalimumab toonde een significante vermindering van het risico op falen van de behandeling van 75% ten opzichte van placebo, zoals blijkt uit de hazard ratio (HR = 0,25 [95% CI:  0,12, 0,49]).</w:t>
      </w:r>
    </w:p>
    <w:p w:rsidR="00462763" w:rsidRPr="00D53144" w:rsidP="00462763" w14:paraId="499EB1A3" w14:textId="77777777">
      <w:pPr>
        <w:pStyle w:val="gtcbodytext"/>
        <w:spacing w:before="0" w:after="0" w:line="240" w:lineRule="auto"/>
        <w:rPr>
          <w:bCs/>
          <w:sz w:val="22"/>
          <w:szCs w:val="20"/>
        </w:rPr>
      </w:pPr>
    </w:p>
    <w:p w:rsidR="00462763" w:rsidRPr="00D53144" w:rsidP="002066C0" w14:paraId="68118464" w14:textId="77777777">
      <w:pPr>
        <w:pStyle w:val="gtcbodytext"/>
        <w:keepNext/>
        <w:spacing w:before="0" w:after="0"/>
        <w:jc w:val="center"/>
        <w:rPr>
          <w:b/>
          <w:sz w:val="22"/>
        </w:rPr>
      </w:pPr>
      <w:r w:rsidRPr="00D53144">
        <w:rPr>
          <w:b/>
          <w:sz w:val="22"/>
        </w:rPr>
        <w:t xml:space="preserve">Figuur 2: Kaplan-Meier-curves tonen een samenvatting van de tijd tot falen van de behandeling in de studie naar pediatrische uveïtis </w:t>
      </w:r>
    </w:p>
    <w:p w:rsidR="00462763" w:rsidRPr="00D53144" w:rsidP="002066C0" w14:paraId="0310E9CA" w14:textId="77777777">
      <w:pPr>
        <w:pStyle w:val="gtcbodytext"/>
        <w:keepNext/>
        <w:spacing w:before="0" w:after="0" w:line="240" w:lineRule="auto"/>
        <w:jc w:val="center"/>
        <w:rPr>
          <w:b/>
          <w:sz w:val="22"/>
          <w:szCs w:val="22"/>
        </w:rPr>
      </w:pPr>
    </w:p>
    <w:tbl>
      <w:tblPr>
        <w:tblW w:w="9288" w:type="dxa"/>
        <w:tblLayout w:type="fixed"/>
        <w:tblLook w:val="04A0"/>
      </w:tblPr>
      <w:tblGrid>
        <w:gridCol w:w="468"/>
        <w:gridCol w:w="3510"/>
        <w:gridCol w:w="1170"/>
        <w:gridCol w:w="1350"/>
        <w:gridCol w:w="900"/>
        <w:gridCol w:w="1890"/>
      </w:tblGrid>
      <w:tr w14:paraId="18B01303" w14:textId="77777777" w:rsidTr="00B00272">
        <w:tblPrEx>
          <w:tblW w:w="9288" w:type="dxa"/>
          <w:tblLayout w:type="fixed"/>
          <w:tblLook w:val="04A0"/>
        </w:tblPrEx>
        <w:trPr>
          <w:cantSplit/>
          <w:trHeight w:val="3806"/>
        </w:trPr>
        <w:tc>
          <w:tcPr>
            <w:tcW w:w="468" w:type="dxa"/>
            <w:textDirection w:val="btLr"/>
            <w:vAlign w:val="bottom"/>
          </w:tcPr>
          <w:p w:rsidR="00462763" w:rsidRPr="00D53144" w:rsidP="002066C0" w14:paraId="3AE5AEB8" w14:textId="77777777">
            <w:pPr>
              <w:pStyle w:val="EMEANormal"/>
              <w:keepNext/>
              <w:ind w:left="113" w:right="113"/>
              <w:jc w:val="center"/>
              <w:rPr>
                <w:b/>
                <w:szCs w:val="22"/>
                <w:lang w:val="nl-NL"/>
              </w:rPr>
            </w:pPr>
            <w:r w:rsidRPr="00D53144">
              <w:rPr>
                <w:b/>
                <w:lang w:val="nl-NL"/>
              </w:rPr>
              <w:t>WAARSCHIJNLIJKHEID VAN FALEN VAN BEHANDELING</w:t>
            </w:r>
          </w:p>
        </w:tc>
        <w:tc>
          <w:tcPr>
            <w:tcW w:w="8820" w:type="dxa"/>
            <w:gridSpan w:val="5"/>
            <w:vAlign w:val="bottom"/>
          </w:tcPr>
          <w:p w:rsidR="00462763" w:rsidRPr="00D53144" w:rsidP="002066C0" w14:paraId="186C9580" w14:textId="77777777">
            <w:pPr>
              <w:pStyle w:val="EMEANormal"/>
              <w:keepNext/>
              <w:rPr>
                <w:szCs w:val="22"/>
                <w:lang w:val="nl-NL"/>
              </w:rPr>
            </w:pPr>
            <w:r w:rsidRPr="00715A0F">
              <w:rPr>
                <w:noProof/>
                <w:lang w:val="en-GB"/>
              </w:rPr>
              <w:drawing>
                <wp:inline distT="0" distB="0" distL="0" distR="0">
                  <wp:extent cx="5486400" cy="4551045"/>
                  <wp:effectExtent l="0" t="0" r="0" b="1905"/>
                  <wp:docPr id="82" name="Picture 82"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1" descr="Humira PED UV KM Curve REVISED 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486400" cy="4551045"/>
                          </a:xfrm>
                          <a:prstGeom prst="rect">
                            <a:avLst/>
                          </a:prstGeom>
                          <a:noFill/>
                          <a:ln>
                            <a:noFill/>
                          </a:ln>
                        </pic:spPr>
                      </pic:pic>
                    </a:graphicData>
                  </a:graphic>
                </wp:inline>
              </w:drawing>
            </w:r>
          </w:p>
        </w:tc>
      </w:tr>
      <w:tr w14:paraId="41C9A5E0" w14:textId="77777777" w:rsidTr="00B00272">
        <w:tblPrEx>
          <w:tblW w:w="9288" w:type="dxa"/>
          <w:tblLayout w:type="fixed"/>
          <w:tblLook w:val="04A0"/>
        </w:tblPrEx>
        <w:tc>
          <w:tcPr>
            <w:tcW w:w="468" w:type="dxa"/>
          </w:tcPr>
          <w:p w:rsidR="00462763" w:rsidRPr="00D53144" w:rsidP="002066C0" w14:paraId="35D626D1" w14:textId="77777777">
            <w:pPr>
              <w:pStyle w:val="EMEANormal"/>
              <w:keepNext/>
              <w:rPr>
                <w:szCs w:val="22"/>
                <w:lang w:val="nl-NL"/>
              </w:rPr>
            </w:pPr>
          </w:p>
        </w:tc>
        <w:tc>
          <w:tcPr>
            <w:tcW w:w="8820" w:type="dxa"/>
            <w:gridSpan w:val="5"/>
          </w:tcPr>
          <w:p w:rsidR="00462763" w:rsidRPr="00D53144" w:rsidP="002066C0" w14:paraId="739BF9C3" w14:textId="77777777">
            <w:pPr>
              <w:pStyle w:val="EMEANormal"/>
              <w:keepNext/>
              <w:jc w:val="center"/>
              <w:rPr>
                <w:b/>
                <w:szCs w:val="22"/>
                <w:lang w:val="nl-NL"/>
              </w:rPr>
            </w:pPr>
            <w:r w:rsidRPr="00D53144">
              <w:rPr>
                <w:b/>
                <w:lang w:val="nl-NL"/>
              </w:rPr>
              <w:t>TIJD (WEKEN)</w:t>
            </w:r>
          </w:p>
        </w:tc>
      </w:tr>
      <w:tr w14:paraId="55C177AE" w14:textId="77777777" w:rsidTr="00B00272">
        <w:tblPrEx>
          <w:tblW w:w="9288" w:type="dxa"/>
          <w:tblLayout w:type="fixed"/>
          <w:tblLook w:val="04A0"/>
        </w:tblPrEx>
        <w:tc>
          <w:tcPr>
            <w:tcW w:w="468" w:type="dxa"/>
          </w:tcPr>
          <w:p w:rsidR="00462763" w:rsidRPr="00D53144" w:rsidP="002066C0" w14:paraId="6FED5BE9" w14:textId="77777777">
            <w:pPr>
              <w:pStyle w:val="EMEANormal"/>
              <w:keepNext/>
              <w:rPr>
                <w:szCs w:val="22"/>
                <w:lang w:val="nl-NL"/>
              </w:rPr>
            </w:pPr>
          </w:p>
        </w:tc>
        <w:tc>
          <w:tcPr>
            <w:tcW w:w="3510" w:type="dxa"/>
          </w:tcPr>
          <w:p w:rsidR="00462763" w:rsidRPr="00D53144" w:rsidP="002066C0" w14:paraId="7FEBFC2B" w14:textId="77777777">
            <w:pPr>
              <w:pStyle w:val="EMEANormal"/>
              <w:keepNext/>
              <w:rPr>
                <w:szCs w:val="22"/>
                <w:lang w:val="nl-NL"/>
              </w:rPr>
            </w:pPr>
            <w:r w:rsidRPr="00D53144">
              <w:rPr>
                <w:lang w:val="nl-NL"/>
              </w:rPr>
              <w:t>Behandeling</w:t>
            </w:r>
          </w:p>
        </w:tc>
        <w:tc>
          <w:tcPr>
            <w:tcW w:w="1170" w:type="dxa"/>
            <w:vAlign w:val="bottom"/>
          </w:tcPr>
          <w:p w:rsidR="00462763" w:rsidRPr="00D53144" w:rsidP="002066C0" w14:paraId="1B35E7A6" w14:textId="77777777">
            <w:pPr>
              <w:pStyle w:val="EMEANormal"/>
              <w:keepNext/>
              <w:jc w:val="center"/>
              <w:rPr>
                <w:szCs w:val="22"/>
                <w:lang w:val="nl-NL"/>
              </w:rPr>
            </w:pPr>
            <w:r w:rsidRPr="00715A0F">
              <w:rPr>
                <w:noProof/>
                <w:lang w:val="en-GB"/>
              </w:rPr>
              <w:drawing>
                <wp:inline distT="0" distB="0" distL="0" distR="0">
                  <wp:extent cx="457200" cy="127635"/>
                  <wp:effectExtent l="0" t="0" r="0" b="5715"/>
                  <wp:docPr id="83" name="Picture 83"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2" descr="Humira PED UV KM Curve 1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127635"/>
                          </a:xfrm>
                          <a:prstGeom prst="rect">
                            <a:avLst/>
                          </a:prstGeom>
                          <a:noFill/>
                          <a:ln>
                            <a:noFill/>
                          </a:ln>
                        </pic:spPr>
                      </pic:pic>
                    </a:graphicData>
                  </a:graphic>
                </wp:inline>
              </w:drawing>
            </w:r>
          </w:p>
        </w:tc>
        <w:tc>
          <w:tcPr>
            <w:tcW w:w="1350" w:type="dxa"/>
          </w:tcPr>
          <w:p w:rsidR="00462763" w:rsidRPr="00D53144" w:rsidP="002066C0" w14:paraId="7E047FAD" w14:textId="77777777">
            <w:pPr>
              <w:pStyle w:val="EMEANormal"/>
              <w:keepNext/>
              <w:rPr>
                <w:szCs w:val="22"/>
                <w:lang w:val="nl-NL"/>
              </w:rPr>
            </w:pPr>
            <w:r w:rsidRPr="00D53144">
              <w:rPr>
                <w:lang w:val="nl-NL"/>
              </w:rPr>
              <w:t>Placebo</w:t>
            </w:r>
          </w:p>
        </w:tc>
        <w:tc>
          <w:tcPr>
            <w:tcW w:w="900" w:type="dxa"/>
            <w:vAlign w:val="center"/>
          </w:tcPr>
          <w:p w:rsidR="00462763" w:rsidRPr="00D53144" w:rsidP="002066C0" w14:paraId="0DA30EC8" w14:textId="77777777">
            <w:pPr>
              <w:pStyle w:val="EMEANormal"/>
              <w:keepNext/>
              <w:rPr>
                <w:szCs w:val="22"/>
                <w:lang w:val="nl-NL"/>
              </w:rPr>
            </w:pPr>
            <w:r w:rsidRPr="00715A0F">
              <w:rPr>
                <w:noProof/>
                <w:lang w:val="en-GB"/>
              </w:rPr>
              <w:drawing>
                <wp:inline distT="0" distB="0" distL="0" distR="0">
                  <wp:extent cx="457200" cy="85090"/>
                  <wp:effectExtent l="0" t="0" r="0" b="0"/>
                  <wp:docPr id="84" name="Picture 84"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3" descr="Humira PED UV KM Curve 11"/>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457200" cy="85090"/>
                          </a:xfrm>
                          <a:prstGeom prst="rect">
                            <a:avLst/>
                          </a:prstGeom>
                          <a:noFill/>
                          <a:ln>
                            <a:noFill/>
                          </a:ln>
                        </pic:spPr>
                      </pic:pic>
                    </a:graphicData>
                  </a:graphic>
                </wp:inline>
              </w:drawing>
            </w:r>
          </w:p>
        </w:tc>
        <w:tc>
          <w:tcPr>
            <w:tcW w:w="1890" w:type="dxa"/>
          </w:tcPr>
          <w:p w:rsidR="00462763" w:rsidRPr="00D53144" w:rsidP="002066C0" w14:paraId="437AB6BE" w14:textId="77777777">
            <w:pPr>
              <w:pStyle w:val="EMEANormal"/>
              <w:keepNext/>
              <w:rPr>
                <w:szCs w:val="22"/>
                <w:lang w:val="nl-NL"/>
              </w:rPr>
            </w:pPr>
            <w:r w:rsidRPr="00D53144">
              <w:rPr>
                <w:lang w:val="nl-NL"/>
              </w:rPr>
              <w:t>Adalimumab</w:t>
            </w:r>
          </w:p>
        </w:tc>
      </w:tr>
      <w:tr w14:paraId="31689A5F" w14:textId="77777777" w:rsidTr="00B00272">
        <w:tblPrEx>
          <w:tblW w:w="9288" w:type="dxa"/>
          <w:tblLayout w:type="fixed"/>
          <w:tblLook w:val="04A0"/>
        </w:tblPrEx>
        <w:tc>
          <w:tcPr>
            <w:tcW w:w="468" w:type="dxa"/>
          </w:tcPr>
          <w:p w:rsidR="00462763" w:rsidRPr="00D53144" w:rsidP="002066C0" w14:paraId="7A19342F" w14:textId="77777777">
            <w:pPr>
              <w:pStyle w:val="EMEANormal"/>
              <w:keepNext/>
              <w:rPr>
                <w:szCs w:val="22"/>
                <w:lang w:val="nl-NL"/>
              </w:rPr>
            </w:pPr>
          </w:p>
        </w:tc>
        <w:tc>
          <w:tcPr>
            <w:tcW w:w="8820" w:type="dxa"/>
            <w:gridSpan w:val="5"/>
          </w:tcPr>
          <w:p w:rsidR="00462763" w:rsidRPr="00D53144" w:rsidP="002066C0" w14:paraId="33F3F772" w14:textId="77777777">
            <w:pPr>
              <w:pStyle w:val="EMEANormal"/>
              <w:keepNext/>
              <w:rPr>
                <w:szCs w:val="22"/>
                <w:lang w:val="nl-NL"/>
              </w:rPr>
            </w:pPr>
            <w:r w:rsidRPr="00D53144">
              <w:rPr>
                <w:lang w:val="nl-NL"/>
              </w:rPr>
              <w:t>NB: P = Placebo (aantal met risico); H = HUMIRA (aantal met risico).</w:t>
            </w:r>
          </w:p>
        </w:tc>
      </w:tr>
    </w:tbl>
    <w:p w:rsidR="008A37F6" w:rsidRPr="00D53144" w14:paraId="4078C65E" w14:textId="77777777">
      <w:pPr>
        <w:tabs>
          <w:tab w:val="clear" w:pos="567"/>
        </w:tabs>
        <w:spacing w:line="240" w:lineRule="auto"/>
        <w:rPr>
          <w:bCs/>
          <w:lang w:val="nl-NL"/>
        </w:rPr>
      </w:pPr>
    </w:p>
    <w:p w:rsidR="008A37F6" w:rsidRPr="00D53144" w14:paraId="745EE27B" w14:textId="77777777">
      <w:pPr>
        <w:tabs>
          <w:tab w:val="clear" w:pos="567"/>
        </w:tabs>
        <w:spacing w:line="240" w:lineRule="auto"/>
        <w:rPr>
          <w:b/>
          <w:bCs/>
          <w:lang w:val="nl-NL"/>
        </w:rPr>
      </w:pPr>
      <w:r w:rsidRPr="00D53144">
        <w:rPr>
          <w:b/>
          <w:bCs/>
          <w:lang w:val="nl-NL"/>
        </w:rPr>
        <w:t>5.2</w:t>
      </w:r>
      <w:r w:rsidRPr="00D53144">
        <w:rPr>
          <w:b/>
          <w:bCs/>
          <w:lang w:val="nl-NL"/>
        </w:rPr>
        <w:tab/>
        <w:t>Farmacokinetische eigenschappen</w:t>
      </w:r>
    </w:p>
    <w:p w:rsidR="008A37F6" w:rsidRPr="00D53144" w14:paraId="77237CD2" w14:textId="77777777">
      <w:pPr>
        <w:tabs>
          <w:tab w:val="clear" w:pos="567"/>
        </w:tabs>
        <w:spacing w:line="240" w:lineRule="auto"/>
        <w:rPr>
          <w:bCs/>
          <w:lang w:val="nl-NL"/>
        </w:rPr>
      </w:pPr>
    </w:p>
    <w:p w:rsidR="008A37F6" w:rsidRPr="00D53144" w14:paraId="2778731C" w14:textId="77777777">
      <w:pPr>
        <w:autoSpaceDE w:val="0"/>
        <w:autoSpaceDN w:val="0"/>
        <w:adjustRightInd w:val="0"/>
        <w:spacing w:line="240" w:lineRule="auto"/>
        <w:rPr>
          <w:u w:val="single"/>
          <w:lang w:val="nl-NL"/>
        </w:rPr>
      </w:pPr>
      <w:r w:rsidRPr="00D53144">
        <w:rPr>
          <w:u w:val="single"/>
          <w:lang w:val="nl-NL"/>
        </w:rPr>
        <w:t>Absorptie en distributie</w:t>
      </w:r>
    </w:p>
    <w:p w:rsidR="008A37F6" w:rsidRPr="00D53144" w14:paraId="52E4C586" w14:textId="77777777">
      <w:pPr>
        <w:spacing w:line="240" w:lineRule="auto"/>
        <w:rPr>
          <w:lang w:val="nl-NL"/>
        </w:rPr>
      </w:pPr>
    </w:p>
    <w:p w:rsidR="008A37F6" w:rsidRPr="00D53144" w14:paraId="2D7A830B" w14:textId="77777777">
      <w:pPr>
        <w:spacing w:line="240" w:lineRule="auto"/>
        <w:rPr>
          <w:lang w:val="nl-NL"/>
        </w:rPr>
      </w:pPr>
      <w:r w:rsidRPr="00D53144">
        <w:rPr>
          <w:lang w:val="nl-NL"/>
        </w:rPr>
        <w:t>Na subcutane toediening van een enkele dosis van 40 mg verliep de resorptie en distributie van adalimumab langzaam, en werden piekconcentraties in serum ongeveer 5 dagen na toediening bereikt. De gemiddelde geschatte absolute biologische beschikbaarheid van adalimumab na een enkele subcutane dosis van 40 mg in deze drie onderzoeken bedroeg 64%. Na een enkele intraveneuze dosis van 0,25 tot 10 mg/kg waren de concentraties dosisafhankelijk. Na doseringen van 0,5 mg/kg (~40 mg), varieerde de klaring van 11 tot 15 ml/uur, het verdelingsvolume (V</w:t>
      </w:r>
      <w:r w:rsidRPr="00D53144">
        <w:rPr>
          <w:vertAlign w:val="subscript"/>
          <w:lang w:val="nl-NL"/>
        </w:rPr>
        <w:t>ss</w:t>
      </w:r>
      <w:r w:rsidRPr="00D53144">
        <w:rPr>
          <w:lang w:val="nl-NL"/>
        </w:rPr>
        <w:t>) varieerde van 5 tot 6 liter en de gemiddelde terminale halfwaardetijd bedroeg circa twee weken. De adalimumab-concentraties in het synoviavocht van verschillende patiënten met reumatoïde artritis varieerden van 31 tot 96% van die in serum.</w:t>
      </w:r>
    </w:p>
    <w:p w:rsidR="008A37F6" w:rsidRPr="00D53144" w14:paraId="5001FCE9" w14:textId="77777777">
      <w:pPr>
        <w:autoSpaceDE w:val="0"/>
        <w:autoSpaceDN w:val="0"/>
        <w:adjustRightInd w:val="0"/>
        <w:spacing w:line="240" w:lineRule="auto"/>
        <w:rPr>
          <w:lang w:val="nl-NL"/>
        </w:rPr>
      </w:pPr>
    </w:p>
    <w:p w:rsidR="00CA675A" w:rsidRPr="00D53144" w:rsidP="00CA675A" w14:paraId="794EB0BD" w14:textId="77777777">
      <w:pPr>
        <w:spacing w:line="240" w:lineRule="auto"/>
        <w:rPr>
          <w:lang w:val="nl-NL"/>
        </w:rPr>
      </w:pPr>
      <w:r w:rsidRPr="00D53144">
        <w:rPr>
          <w:lang w:val="nl-NL"/>
        </w:rPr>
        <w:t xml:space="preserve">Na subcutane toediening van </w:t>
      </w:r>
      <w:r w:rsidRPr="00D53144">
        <w:rPr>
          <w:szCs w:val="20"/>
          <w:lang w:val="nl-NL"/>
        </w:rPr>
        <w:t>40 </w:t>
      </w:r>
      <w:r w:rsidRPr="00D53144">
        <w:rPr>
          <w:lang w:val="nl-NL"/>
        </w:rPr>
        <w:t>mg adalimumab eenmaal per twee weken bij volwassen patiënten met reumatoïde artritis (RA) waren de gemiddelde steady-state dalconcentraties respectievelijk circa 5 </w:t>
      </w:r>
      <w:r w:rsidRPr="00D53144">
        <w:rPr>
          <w:rFonts w:ascii="Symbol" w:hAnsi="Symbol"/>
          <w:lang w:val="nl-NL"/>
        </w:rPr>
        <w:sym w:font="Symbol" w:char="F06D"/>
      </w:r>
      <w:r w:rsidRPr="00D53144">
        <w:rPr>
          <w:lang w:val="nl-NL"/>
        </w:rPr>
        <w:t>g/ml (zonder gelijktijdig methotrexaat) en 8 tot 9 </w:t>
      </w:r>
      <w:r w:rsidRPr="00D53144">
        <w:rPr>
          <w:rFonts w:ascii="Symbol" w:hAnsi="Symbol"/>
          <w:lang w:val="nl-NL"/>
        </w:rPr>
        <w:sym w:font="Symbol" w:char="F06D"/>
      </w:r>
      <w:r w:rsidRPr="00D53144">
        <w:rPr>
          <w:lang w:val="nl-NL"/>
        </w:rPr>
        <w:t xml:space="preserve">g/ml (met gelijktijdig methotrexaat). De dalwaarden voor adalimumab in serum in een steady-state-toestand namen na subcutane toediening van 20, 40 en 80 mg eenmaal per twee weken en eenmaal per week bij benadering evenredig met de dosering toe. </w:t>
      </w:r>
    </w:p>
    <w:p w:rsidR="00CA675A" w:rsidRPr="00D53144" w14:paraId="18903A5F" w14:textId="77777777">
      <w:pPr>
        <w:autoSpaceDE w:val="0"/>
        <w:autoSpaceDN w:val="0"/>
        <w:adjustRightInd w:val="0"/>
        <w:spacing w:line="240" w:lineRule="auto"/>
        <w:rPr>
          <w:lang w:val="nl-NL"/>
        </w:rPr>
      </w:pPr>
    </w:p>
    <w:p w:rsidR="008A37F6" w:rsidRPr="00D53144" w14:paraId="77504E28" w14:textId="77777777">
      <w:pPr>
        <w:spacing w:line="240" w:lineRule="auto"/>
        <w:rPr>
          <w:lang w:val="nl-NL"/>
        </w:rPr>
      </w:pPr>
      <w:r w:rsidRPr="00D53144">
        <w:rPr>
          <w:lang w:val="nl-NL"/>
        </w:rPr>
        <w:t>Bij volwassen patiënten met psoriasis was de gemiddelde steady-state dalconcentratie 5 μg/ml gedurende behandeling met monotherapie adalimumab 40 mg eenmaal per twee weken.</w:t>
      </w:r>
    </w:p>
    <w:p w:rsidR="008A37F6" w:rsidRPr="00D53144" w14:paraId="5ED35ABA" w14:textId="77777777">
      <w:pPr>
        <w:spacing w:line="240" w:lineRule="auto"/>
        <w:rPr>
          <w:lang w:val="nl-NL"/>
        </w:rPr>
      </w:pPr>
    </w:p>
    <w:p w:rsidR="008A37F6" w:rsidRPr="00D53144" w14:paraId="6D4C77B2" w14:textId="77777777">
      <w:pPr>
        <w:spacing w:line="240" w:lineRule="auto"/>
        <w:rPr>
          <w:lang w:val="nl-NL"/>
        </w:rPr>
      </w:pPr>
      <w:r w:rsidRPr="00D53144">
        <w:rPr>
          <w:lang w:val="nl-NL"/>
        </w:rPr>
        <w:t>Bij volwassen patiënten met hidradenitis suppurativa werden bij een dosis van 160 mg Humira in week 0, gevolgd door 80 mg in week 2 dalconcentraties adalimumab in serum bereikt van ongeveer 7 tot 8 μg/ml in week 2 en week 4. De gemiddelde steady-state dalconcentraties van week 12 tot en met week 36 bedroegen ongeveer 8 tot 10 μg/ml bij een wekelijkse behandeling met 40 mg adalimumab.</w:t>
      </w:r>
    </w:p>
    <w:p w:rsidR="008A37F6" w:rsidRPr="00D53144" w14:paraId="2998D79C" w14:textId="77777777">
      <w:pPr>
        <w:spacing w:line="240" w:lineRule="auto"/>
        <w:rPr>
          <w:lang w:val="nl-NL"/>
        </w:rPr>
      </w:pPr>
    </w:p>
    <w:p w:rsidR="008A37F6" w:rsidRPr="00D53144" w14:paraId="67943D88" w14:textId="5DD6D05C">
      <w:pPr>
        <w:rPr>
          <w:lang w:val="nl-NL"/>
        </w:rPr>
      </w:pPr>
      <w:r w:rsidRPr="00D53144">
        <w:rPr>
          <w:lang w:val="nl-NL"/>
        </w:rPr>
        <w:t xml:space="preserve">De blootstelling aan adalimumab bij adolescente HS-patiënten werd voorspeld door gebruik te maken van populatiefarmacokinetische populatiemodellen en simulatie die was gebaseerd op farmacokinetiek voor andere indicaties bij </w:t>
      </w:r>
      <w:r w:rsidRPr="00D53144" w:rsidR="00DD472B">
        <w:rPr>
          <w:lang w:val="nl-NL"/>
        </w:rPr>
        <w:t xml:space="preserve">pediatrische </w:t>
      </w:r>
      <w:r w:rsidRPr="00D53144">
        <w:rPr>
          <w:lang w:val="nl-NL"/>
        </w:rPr>
        <w:t xml:space="preserve">patiënten (juveniele psoriasis, juveniele idiopathische artritis, juveniele ziekte van Crohn en enthesitis-gerelateerde artritis). Het aanbevolen doseringsschema voor HS bij adolescenten is 40 mg eenmaal per twee weken. Omdat de lichaamsgrootte invloed kan hebben op de blootstelling aan adalimumab, kunnen adolescenten met een hoger lichaamsgewicht en onvoldoende respons baat hebben bij de aanbevolen dosering voor volwassenen van eenmaal per week 40 mg. </w:t>
      </w:r>
    </w:p>
    <w:p w:rsidR="008A37F6" w:rsidRPr="00D53144" w14:paraId="3D097DA5" w14:textId="77777777">
      <w:pPr>
        <w:spacing w:line="240" w:lineRule="auto"/>
        <w:rPr>
          <w:lang w:val="nl-NL"/>
        </w:rPr>
      </w:pPr>
    </w:p>
    <w:p w:rsidR="008A37F6" w:rsidRPr="00D53144" w14:paraId="30260AB8" w14:textId="77777777">
      <w:pPr>
        <w:autoSpaceDE w:val="0"/>
        <w:autoSpaceDN w:val="0"/>
        <w:adjustRightInd w:val="0"/>
        <w:spacing w:line="240" w:lineRule="auto"/>
        <w:rPr>
          <w:lang w:val="nl-NL"/>
        </w:rPr>
      </w:pPr>
      <w:r w:rsidRPr="00D53144">
        <w:rPr>
          <w:lang w:val="nl-NL"/>
        </w:rPr>
        <w:t>Bij patiënten met de ziekte van Crohn worden bij de oplaaddosis van 80 mg Humira in week 0 gevolgd door 40 mg Humira in week 2 dalconcentraties van adalimumab in serum bereikt van ongeveer 5,5 </w:t>
      </w:r>
      <w:r w:rsidRPr="00D53144">
        <w:rPr>
          <w:rFonts w:ascii="Symbol" w:hAnsi="Symbol"/>
          <w:lang w:val="nl-NL"/>
        </w:rPr>
        <w:sym w:font="Symbol" w:char="F06D"/>
      </w:r>
      <w:r w:rsidRPr="00D53144">
        <w:rPr>
          <w:lang w:val="nl-NL"/>
        </w:rPr>
        <w:t>g/ml gedurende de inductieperiode. Bij een oplaaddosis van 160 mg Humira in week 0 gevolgd door 80 mg Humira in week 2 worden dalconcentraties van adalimumab in serum bereikt van ongeveer 12 </w:t>
      </w:r>
      <w:r w:rsidRPr="00D53144">
        <w:rPr>
          <w:rFonts w:ascii="Symbol" w:hAnsi="Symbol"/>
          <w:lang w:val="nl-NL"/>
        </w:rPr>
        <w:sym w:font="Symbol" w:char="F06D"/>
      </w:r>
      <w:r w:rsidRPr="00D53144">
        <w:rPr>
          <w:lang w:val="nl-NL"/>
        </w:rPr>
        <w:t>g/ml gedurende de inductieperiode. Gemiddelde steady-state dalconcentraties van ongeveer 7 </w:t>
      </w:r>
      <w:r w:rsidRPr="00D53144">
        <w:rPr>
          <w:rFonts w:ascii="Symbol" w:hAnsi="Symbol"/>
          <w:lang w:val="nl-NL"/>
        </w:rPr>
        <w:sym w:font="Symbol" w:char="F06D"/>
      </w:r>
      <w:r w:rsidRPr="00D53144">
        <w:rPr>
          <w:lang w:val="nl-NL"/>
        </w:rPr>
        <w:t>g/ml werden waargenomen bij patiënten met de ziekte van Crohn die eenmaal per twee weken een onderhoudsdosering van 40 mg Humira kregen.</w:t>
      </w:r>
    </w:p>
    <w:p w:rsidR="008A37F6" w:rsidRPr="00D53144" w14:paraId="3E75FE46" w14:textId="77777777">
      <w:pPr>
        <w:autoSpaceDE w:val="0"/>
        <w:autoSpaceDN w:val="0"/>
        <w:adjustRightInd w:val="0"/>
        <w:spacing w:line="240" w:lineRule="auto"/>
        <w:rPr>
          <w:lang w:val="nl-NL"/>
        </w:rPr>
      </w:pPr>
    </w:p>
    <w:p w:rsidR="008A37F6" w:rsidRPr="00D53144" w14:paraId="4FA89D91" w14:textId="77777777">
      <w:pPr>
        <w:pStyle w:val="EMEANormal"/>
        <w:rPr>
          <w:lang w:val="nl-NL"/>
        </w:rPr>
      </w:pPr>
      <w:r w:rsidRPr="00D53144">
        <w:rPr>
          <w:lang w:val="nl-NL"/>
        </w:rPr>
        <w:t>Bij pediatrische patiënten met matig ernstige tot ernstige ziekte van Crohn was de open-label adalimumab inductiedosering respectievelijk 160/80 mg of 80/40 mg in week 0 en week 2, afhankelijk van of het lichaamsgewicht meer of minder dan 40 kg was. In week 4 werden patiënten op basis van hun lichaamsgewicht 1:1 gerandomiseerd naar ofwel de standaarddosering (40/20 mg eenmaal per twee weken) ofwel de lage dosering (20/10 mg eenmaal per twee weken) onderhoudsbehandelingsgroep. De gemiddelde</w:t>
      </w:r>
      <w:r w:rsidRPr="00D53144">
        <w:rPr>
          <w:szCs w:val="22"/>
          <w:lang w:val="nl-NL" w:eastAsia="en-GB"/>
        </w:rPr>
        <w:t xml:space="preserve"> (</w:t>
      </w:r>
      <w:r w:rsidRPr="00D53144">
        <w:rPr>
          <w:rFonts w:eastAsia="Arial Unicode MS"/>
          <w:lang w:val="nl-NL"/>
        </w:rPr>
        <w:t xml:space="preserve">±SD) </w:t>
      </w:r>
      <w:r w:rsidRPr="00D53144">
        <w:rPr>
          <w:szCs w:val="22"/>
          <w:lang w:val="nl-NL" w:eastAsia="en-GB"/>
        </w:rPr>
        <w:t>serum adalimumab</w:t>
      </w:r>
      <w:r w:rsidRPr="00D53144">
        <w:rPr>
          <w:lang w:val="nl-NL" w:eastAsia="en-GB"/>
        </w:rPr>
        <w:t xml:space="preserve"> dalconcentraties bereikt in week 4 waren </w:t>
      </w:r>
      <w:r w:rsidRPr="00D53144">
        <w:rPr>
          <w:szCs w:val="22"/>
          <w:lang w:val="nl-NL" w:eastAsia="en-GB"/>
        </w:rPr>
        <w:t>15,7</w:t>
      </w:r>
      <w:r w:rsidRPr="00D53144">
        <w:rPr>
          <w:rFonts w:eastAsia="Arial Unicode MS"/>
          <w:lang w:val="nl-NL"/>
        </w:rPr>
        <w:t>±6,6 </w:t>
      </w:r>
      <w:r w:rsidRPr="00D53144">
        <w:rPr>
          <w:rFonts w:ascii="Symbol" w:hAnsi="Symbol"/>
          <w:lang w:val="nl-NL"/>
        </w:rPr>
        <w:sym w:font="Symbol" w:char="F06D"/>
      </w:r>
      <w:r w:rsidRPr="00D53144">
        <w:rPr>
          <w:lang w:val="nl-NL"/>
        </w:rPr>
        <w:t xml:space="preserve">g/ml voor patiënten </w:t>
      </w:r>
      <w:r w:rsidRPr="00D53144">
        <w:rPr>
          <w:rFonts w:ascii="Symbol" w:hAnsi="Symbol"/>
          <w:lang w:val="nl-NL"/>
        </w:rPr>
        <w:sym w:font="Symbol" w:char="F0B3"/>
      </w:r>
      <w:r w:rsidRPr="00D53144">
        <w:rPr>
          <w:lang w:val="nl-NL"/>
        </w:rPr>
        <w:t xml:space="preserve"> 40 kg (160/80 mg) en </w:t>
      </w:r>
      <w:r w:rsidRPr="00D53144">
        <w:rPr>
          <w:szCs w:val="22"/>
          <w:lang w:val="nl-NL" w:eastAsia="en-GB"/>
        </w:rPr>
        <w:t>10,6</w:t>
      </w:r>
      <w:r w:rsidRPr="00D53144">
        <w:rPr>
          <w:rFonts w:eastAsia="Arial Unicode MS"/>
          <w:lang w:val="nl-NL"/>
        </w:rPr>
        <w:t>±6,1 </w:t>
      </w:r>
      <w:r w:rsidRPr="00D53144">
        <w:rPr>
          <w:rFonts w:ascii="Symbol" w:hAnsi="Symbol"/>
          <w:lang w:val="nl-NL"/>
        </w:rPr>
        <w:sym w:font="Symbol" w:char="F06D"/>
      </w:r>
      <w:r w:rsidRPr="00D53144">
        <w:rPr>
          <w:lang w:val="nl-NL"/>
        </w:rPr>
        <w:t>g/ml voor patiënten &lt; 40 kg (80/40 mg).</w:t>
      </w:r>
    </w:p>
    <w:p w:rsidR="008A37F6" w:rsidRPr="00D53144" w14:paraId="12B1B139" w14:textId="77777777">
      <w:pPr>
        <w:autoSpaceDE w:val="0"/>
        <w:autoSpaceDN w:val="0"/>
        <w:adjustRightInd w:val="0"/>
        <w:spacing w:line="240" w:lineRule="auto"/>
        <w:rPr>
          <w:lang w:val="nl-NL"/>
        </w:rPr>
      </w:pPr>
    </w:p>
    <w:p w:rsidR="008A37F6" w:rsidRPr="00D53144" w14:paraId="45E8A09D" w14:textId="15043E81">
      <w:pPr>
        <w:rPr>
          <w:lang w:val="nl-NL"/>
        </w:rPr>
      </w:pPr>
      <w:r w:rsidRPr="00D53144">
        <w:rPr>
          <w:lang w:val="nl-NL"/>
        </w:rPr>
        <w:t xml:space="preserve">Bij patiënten die hun gerandomiseerde behandeling voortzetten, was de gemiddelde </w:t>
      </w:r>
      <w:r w:rsidRPr="00D53144">
        <w:rPr>
          <w:lang w:val="nl-NL" w:eastAsia="en-GB"/>
        </w:rPr>
        <w:t>(</w:t>
      </w:r>
      <w:r w:rsidRPr="00D53144">
        <w:rPr>
          <w:rFonts w:eastAsia="Arial Unicode MS"/>
          <w:lang w:val="nl-NL"/>
        </w:rPr>
        <w:t xml:space="preserve">±SD) </w:t>
      </w:r>
      <w:r w:rsidRPr="00D53144">
        <w:rPr>
          <w:lang w:val="nl-NL"/>
        </w:rPr>
        <w:t>adalimumab dalconcentratie in week 52 voor de</w:t>
      </w:r>
      <w:r w:rsidRPr="00D53144" w:rsidR="004D21E0">
        <w:rPr>
          <w:lang w:val="nl-NL"/>
        </w:rPr>
        <w:t xml:space="preserve"> groe</w:t>
      </w:r>
      <w:r w:rsidRPr="00D53144" w:rsidR="005363B0">
        <w:rPr>
          <w:lang w:val="nl-NL"/>
        </w:rPr>
        <w:t>p met</w:t>
      </w:r>
      <w:r w:rsidRPr="00D53144">
        <w:rPr>
          <w:lang w:val="nl-NL"/>
        </w:rPr>
        <w:t xml:space="preserve"> standaarddosering</w:t>
      </w:r>
      <w:r w:rsidRPr="00D53144">
        <w:rPr>
          <w:rFonts w:eastAsia="Arial Unicode MS"/>
          <w:lang w:val="nl-NL"/>
        </w:rPr>
        <w:t xml:space="preserve"> 9,5±5,6</w:t>
      </w:r>
      <w:r w:rsidRPr="00D53144">
        <w:rPr>
          <w:lang w:val="nl-NL"/>
        </w:rPr>
        <w:t> </w:t>
      </w:r>
      <w:r w:rsidRPr="00D53144">
        <w:rPr>
          <w:rFonts w:ascii="Symbol" w:hAnsi="Symbol"/>
          <w:lang w:val="nl-NL"/>
        </w:rPr>
        <w:sym w:font="Symbol" w:char="F06D"/>
      </w:r>
      <w:r w:rsidRPr="00D53144">
        <w:rPr>
          <w:lang w:val="nl-NL"/>
        </w:rPr>
        <w:t xml:space="preserve">g/ml en voor de </w:t>
      </w:r>
      <w:r w:rsidRPr="00D53144" w:rsidR="005363B0">
        <w:rPr>
          <w:lang w:val="nl-NL"/>
        </w:rPr>
        <w:t xml:space="preserve">groep met </w:t>
      </w:r>
      <w:r w:rsidRPr="00D53144">
        <w:rPr>
          <w:lang w:val="nl-NL"/>
        </w:rPr>
        <w:t>lage dosering</w:t>
      </w:r>
      <w:r w:rsidRPr="00D53144">
        <w:rPr>
          <w:rFonts w:eastAsia="Arial Unicode MS"/>
          <w:lang w:val="nl-NL"/>
        </w:rPr>
        <w:t xml:space="preserve"> 3,5±2,2</w:t>
      </w:r>
      <w:r w:rsidRPr="00D53144">
        <w:rPr>
          <w:lang w:val="nl-NL"/>
        </w:rPr>
        <w:t> </w:t>
      </w:r>
      <w:r w:rsidRPr="00D53144">
        <w:rPr>
          <w:rFonts w:ascii="Symbol" w:hAnsi="Symbol"/>
          <w:lang w:val="nl-NL"/>
        </w:rPr>
        <w:sym w:font="Symbol" w:char="F06D"/>
      </w:r>
      <w:r w:rsidRPr="00D53144">
        <w:rPr>
          <w:lang w:val="nl-NL"/>
        </w:rPr>
        <w:t>g/ml. De gemiddelde dal</w:t>
      </w:r>
      <w:r w:rsidRPr="00D53144">
        <w:rPr>
          <w:lang w:val="nl-NL" w:eastAsia="en-GB"/>
        </w:rPr>
        <w:t xml:space="preserve">concentraties werden gehandhaafd bij patiënten die gedurende 52 weken </w:t>
      </w:r>
      <w:r w:rsidRPr="00D53144" w:rsidR="002F5CCB">
        <w:rPr>
          <w:lang w:val="nl-NL" w:eastAsia="en-GB"/>
        </w:rPr>
        <w:t>v</w:t>
      </w:r>
      <w:r w:rsidRPr="00D53144" w:rsidR="002F5CCB">
        <w:rPr>
          <w:lang w:val="nl-NL"/>
        </w:rPr>
        <w:t xml:space="preserve">oortzetting van de </w:t>
      </w:r>
      <w:r w:rsidRPr="00D53144">
        <w:rPr>
          <w:lang w:val="nl-NL" w:eastAsia="en-GB"/>
        </w:rPr>
        <w:t>behandeling met Humira eenmaal per twee weken kregen. Bij patiënten voor wie de dosering werd verhoogd van eenmaal per twee weken naar een wekelijkse dosering waren de gemiddelde</w:t>
      </w:r>
      <w:r w:rsidRPr="00D53144">
        <w:rPr>
          <w:lang w:val="nl-NL"/>
        </w:rPr>
        <w:t xml:space="preserve"> </w:t>
      </w:r>
      <w:r w:rsidRPr="00D53144">
        <w:rPr>
          <w:lang w:val="nl-NL" w:eastAsia="en-GB"/>
        </w:rPr>
        <w:t>(</w:t>
      </w:r>
      <w:r w:rsidRPr="00D53144">
        <w:rPr>
          <w:rFonts w:eastAsia="Arial Unicode MS"/>
          <w:lang w:val="nl-NL"/>
        </w:rPr>
        <w:t xml:space="preserve">±SD) </w:t>
      </w:r>
      <w:r w:rsidRPr="00D53144">
        <w:rPr>
          <w:lang w:val="nl-NL"/>
        </w:rPr>
        <w:t>serumconcentraties van adalimumab in week 52 15,3</w:t>
      </w:r>
      <w:r w:rsidRPr="00D53144">
        <w:rPr>
          <w:rFonts w:eastAsia="Arial Unicode MS"/>
          <w:lang w:val="nl-NL"/>
        </w:rPr>
        <w:t>±11,4 </w:t>
      </w:r>
      <w:r w:rsidRPr="00D53144">
        <w:rPr>
          <w:lang w:val="nl-NL"/>
        </w:rPr>
        <w:t>μg/ml (40/20 mg, eenmaal per week) en 6,7</w:t>
      </w:r>
      <w:r w:rsidRPr="00D53144">
        <w:rPr>
          <w:rFonts w:eastAsia="Arial Unicode MS"/>
          <w:lang w:val="nl-NL"/>
        </w:rPr>
        <w:t>±3,5 </w:t>
      </w:r>
      <w:r w:rsidRPr="00D53144">
        <w:rPr>
          <w:lang w:val="nl-NL"/>
        </w:rPr>
        <w:t>μg/ml (20/10 mg, eenmaal per week).</w:t>
      </w:r>
    </w:p>
    <w:p w:rsidR="008A37F6" w:rsidRPr="00D53144" w14:paraId="086676C3" w14:textId="77777777">
      <w:pPr>
        <w:autoSpaceDE w:val="0"/>
        <w:autoSpaceDN w:val="0"/>
        <w:adjustRightInd w:val="0"/>
        <w:spacing w:line="240" w:lineRule="auto"/>
        <w:rPr>
          <w:lang w:val="nl-NL"/>
        </w:rPr>
      </w:pPr>
    </w:p>
    <w:p w:rsidR="008A37F6" w:rsidRPr="00D53144" w14:paraId="5DE6D481" w14:textId="77777777">
      <w:pPr>
        <w:autoSpaceDE w:val="0"/>
        <w:autoSpaceDN w:val="0"/>
        <w:adjustRightInd w:val="0"/>
        <w:spacing w:line="240" w:lineRule="auto"/>
        <w:rPr>
          <w:lang w:val="nl-NL"/>
        </w:rPr>
      </w:pPr>
      <w:r w:rsidRPr="00D53144">
        <w:rPr>
          <w:lang w:val="nl-NL"/>
        </w:rPr>
        <w:t xml:space="preserve">Bij patiënten met colitis ulcerosa worden bij de oplaaddosis van 160 mg Humira in week 0 gevolgd door 80 mg Humira in week 2 dalconcentraties van adalimumab in serum bereikt van ongeveer 12 </w:t>
      </w:r>
      <w:r w:rsidRPr="00D53144">
        <w:rPr>
          <w:rFonts w:ascii="Symbol" w:hAnsi="Symbol"/>
          <w:lang w:val="nl-NL"/>
        </w:rPr>
        <w:sym w:font="Symbol" w:char="F06D"/>
      </w:r>
      <w:r w:rsidRPr="00D53144">
        <w:rPr>
          <w:lang w:val="nl-NL"/>
        </w:rPr>
        <w:t>g/ml gedurende de inductieperiode. Gemiddelde steady-state dalconcentraties van ongeveer 8 </w:t>
      </w:r>
      <w:r w:rsidRPr="00D53144">
        <w:rPr>
          <w:rFonts w:ascii="Symbol" w:hAnsi="Symbol"/>
          <w:lang w:val="nl-NL"/>
        </w:rPr>
        <w:sym w:font="Symbol" w:char="F06D"/>
      </w:r>
      <w:r w:rsidRPr="00D53144">
        <w:rPr>
          <w:lang w:val="nl-NL"/>
        </w:rPr>
        <w:t>g/ml werden waargenomen bij patiënten met colitis ulcerosa die eenmaal per twee weken een onderhoudsdosering van 40 mg Humira kregen.</w:t>
      </w:r>
    </w:p>
    <w:p w:rsidR="008A37F6" w:rsidRPr="00D53144" w14:paraId="7B734582" w14:textId="2F5EBEFF">
      <w:pPr>
        <w:autoSpaceDE w:val="0"/>
        <w:autoSpaceDN w:val="0"/>
        <w:adjustRightInd w:val="0"/>
        <w:spacing w:line="240" w:lineRule="auto"/>
        <w:rPr>
          <w:lang w:val="nl-NL"/>
        </w:rPr>
      </w:pPr>
    </w:p>
    <w:p w:rsidR="0001640E" w:rsidRPr="00D53144" w14:paraId="60D206AB" w14:textId="5EDE8F9C">
      <w:pPr>
        <w:autoSpaceDE w:val="0"/>
        <w:autoSpaceDN w:val="0"/>
        <w:adjustRightInd w:val="0"/>
        <w:spacing w:line="240" w:lineRule="auto"/>
        <w:rPr>
          <w:lang w:val="nl-NL"/>
        </w:rPr>
      </w:pPr>
      <w:r w:rsidRPr="00D53144">
        <w:rPr>
          <w:lang w:val="nl-NL"/>
        </w:rPr>
        <w:t xml:space="preserve">Na de subcutane toediening van een op lichaamsgewicht gebaseerde dosering van 0,6 mg/kg (maximaal 40 mg) </w:t>
      </w:r>
      <w:r w:rsidRPr="00D53144" w:rsidR="00B92AE8">
        <w:rPr>
          <w:lang w:val="nl-NL"/>
        </w:rPr>
        <w:t>eenmaal per twee weken</w:t>
      </w:r>
      <w:r w:rsidRPr="00D53144">
        <w:rPr>
          <w:lang w:val="nl-NL"/>
        </w:rPr>
        <w:t xml:space="preserve"> aan </w:t>
      </w:r>
      <w:r w:rsidRPr="00D53144" w:rsidR="00DD472B">
        <w:rPr>
          <w:lang w:val="nl-NL"/>
        </w:rPr>
        <w:t xml:space="preserve">pediatrische </w:t>
      </w:r>
      <w:r w:rsidRPr="00D53144">
        <w:rPr>
          <w:lang w:val="nl-NL"/>
        </w:rPr>
        <w:t xml:space="preserve">patiënten met colitis ulcerosa was de gemiddelde steady-state dalconcentratie van adalimumab in serum 5,01±3,28 µg/ml in week 52. Bij patiënten die </w:t>
      </w:r>
      <w:r w:rsidRPr="00D53144" w:rsidR="00487835">
        <w:rPr>
          <w:lang w:val="nl-NL"/>
        </w:rPr>
        <w:t xml:space="preserve">eenmaal per week </w:t>
      </w:r>
      <w:r w:rsidRPr="00D53144">
        <w:rPr>
          <w:lang w:val="nl-NL"/>
        </w:rPr>
        <w:t>0,6 mg/kg (maximaal 40 mg) kregen, was de gemiddelde (±SD) steady-state dalconcentratie van adalimumab in serum 15,7±5,60 μg/ml in week 52.</w:t>
      </w:r>
    </w:p>
    <w:p w:rsidR="0001640E" w:rsidRPr="00D53144" w14:paraId="4AA698A0" w14:textId="77777777">
      <w:pPr>
        <w:autoSpaceDE w:val="0"/>
        <w:autoSpaceDN w:val="0"/>
        <w:adjustRightInd w:val="0"/>
        <w:spacing w:line="240" w:lineRule="auto"/>
        <w:rPr>
          <w:lang w:val="nl-NL"/>
        </w:rPr>
      </w:pPr>
    </w:p>
    <w:p w:rsidR="008A37F6" w:rsidRPr="00D53144" w14:paraId="103E749B" w14:textId="77777777">
      <w:pPr>
        <w:autoSpaceDE w:val="0"/>
        <w:autoSpaceDN w:val="0"/>
        <w:adjustRightInd w:val="0"/>
        <w:spacing w:line="240" w:lineRule="auto"/>
        <w:rPr>
          <w:lang w:val="nl-NL"/>
        </w:rPr>
      </w:pPr>
      <w:r w:rsidRPr="00D53144">
        <w:rPr>
          <w:lang w:val="nl-NL"/>
        </w:rPr>
        <w:t>Bij volwassen patiënten met uveïtis, resulteerde een oplaaddosis van 80 mg adalimumab in week 0, gevolgd door 40 mg adalimumab eenmaal per twee weken vanaf week 1, in een gemiddelde steady-state concentratie van ongeveer 8 tot 10 μg/ml.</w:t>
      </w:r>
    </w:p>
    <w:p w:rsidR="008A37F6" w:rsidRPr="00D53144" w14:paraId="470C12D5" w14:textId="77777777">
      <w:pPr>
        <w:spacing w:line="240" w:lineRule="auto"/>
        <w:rPr>
          <w:lang w:val="nl-NL"/>
        </w:rPr>
      </w:pPr>
    </w:p>
    <w:p w:rsidR="008A37F6" w:rsidRPr="00D53144" w14:paraId="353B5BE2" w14:textId="1B384F15">
      <w:pPr>
        <w:spacing w:line="240" w:lineRule="auto"/>
        <w:rPr>
          <w:lang w:val="nl-NL"/>
        </w:rPr>
      </w:pPr>
      <w:r w:rsidRPr="00D53144">
        <w:rPr>
          <w:lang w:val="nl-NL"/>
        </w:rPr>
        <w:t xml:space="preserve">De blootstelling aan adalimumab bij juveniele uveïtis patiënten werd voorspeld door gebruik te maken van farmacokinetische populatiemodellen en simulatie die was gebaseerd op farmacokinetiek voor andere indicaties bij </w:t>
      </w:r>
      <w:r w:rsidRPr="00D53144" w:rsidR="00DD472B">
        <w:rPr>
          <w:lang w:val="nl-NL"/>
        </w:rPr>
        <w:t xml:space="preserve">pediatrische </w:t>
      </w:r>
      <w:r w:rsidRPr="00D53144">
        <w:rPr>
          <w:lang w:val="nl-NL"/>
        </w:rPr>
        <w:t>patiënten (juveniele psoriasis, juveniele idiopathische artritis, juveniele ziekte van Crohn en enthesitis-gerelateerde artritis). Er zijn geen klinische blootstellingsgegevens beschikbaar betreffende het gebruik van de oplaaddosis bij kinderen jonger dan 6 jaar. De voorspelde blootstellingen duiden erop dat in de afwezigheid van methotrexaat een oplaaddosis kan leiden tot een initiële toename in de systemische blootstelling.</w:t>
      </w:r>
    </w:p>
    <w:p w:rsidR="008A37F6" w:rsidRPr="00D53144" w14:paraId="4140B329" w14:textId="77777777">
      <w:pPr>
        <w:spacing w:line="240" w:lineRule="auto"/>
        <w:rPr>
          <w:lang w:val="nl-NL"/>
        </w:rPr>
      </w:pPr>
    </w:p>
    <w:p w:rsidR="008C21D1" w:rsidRPr="00D53144" w:rsidP="008C21D1" w14:paraId="6EF5DAF2" w14:textId="1E28F838">
      <w:pPr>
        <w:rPr>
          <w:color w:val="000000" w:themeColor="text1"/>
          <w:lang w:val="nl-NL"/>
        </w:rPr>
      </w:pPr>
      <w:r w:rsidRPr="00D53144">
        <w:rPr>
          <w:color w:val="000000" w:themeColor="text1"/>
          <w:lang w:val="nl-NL"/>
        </w:rPr>
        <w:t xml:space="preserve">Populatie-farmacokinetische en farmacokinetische/farmacodynamische modellering en simulatie voorspelden een vergelijkbare blootstelling aan en effectiviteit van adalimumab bij patiënten die behandeld werden met 80 mg eenmaal per twee weken in vergelijking met 40 mg eenmaal per week (inclusief volwassen patiënten met RA, HS, UC, CD of PsO, adolescente patiënten met HS en </w:t>
      </w:r>
      <w:r w:rsidRPr="00D53144">
        <w:rPr>
          <w:lang w:val="nl-NL"/>
        </w:rPr>
        <w:t xml:space="preserve">pediatrische </w:t>
      </w:r>
      <w:r w:rsidRPr="00D53144">
        <w:rPr>
          <w:color w:val="000000" w:themeColor="text1"/>
          <w:lang w:val="nl-NL"/>
        </w:rPr>
        <w:t>patiënten ≥ 40 kg met CD</w:t>
      </w:r>
      <w:r w:rsidRPr="00D53144" w:rsidR="0001640E">
        <w:rPr>
          <w:color w:val="000000" w:themeColor="text1"/>
          <w:lang w:val="nl-NL"/>
        </w:rPr>
        <w:t xml:space="preserve"> en UC</w:t>
      </w:r>
      <w:r w:rsidRPr="00D53144">
        <w:rPr>
          <w:color w:val="000000" w:themeColor="text1"/>
          <w:lang w:val="nl-NL"/>
        </w:rPr>
        <w:t>).</w:t>
      </w:r>
    </w:p>
    <w:p w:rsidR="00CA675A" w:rsidRPr="00D53144" w14:paraId="169450B5" w14:textId="77777777">
      <w:pPr>
        <w:spacing w:line="240" w:lineRule="auto"/>
        <w:rPr>
          <w:lang w:val="nl-NL"/>
        </w:rPr>
      </w:pPr>
    </w:p>
    <w:p w:rsidR="008A37F6" w:rsidRPr="00D53144" w:rsidP="00A50A92" w14:paraId="6A25FF5D" w14:textId="77777777">
      <w:pPr>
        <w:keepNext/>
        <w:spacing w:line="240" w:lineRule="auto"/>
        <w:rPr>
          <w:u w:val="single"/>
          <w:lang w:val="nl-NL"/>
        </w:rPr>
      </w:pPr>
      <w:r w:rsidRPr="00D53144">
        <w:rPr>
          <w:u w:val="single"/>
          <w:lang w:val="nl-NL"/>
        </w:rPr>
        <w:t>Relatie tussen blootstelling en respons bij pediatrische patiënten</w:t>
      </w:r>
    </w:p>
    <w:p w:rsidR="008A37F6" w:rsidRPr="00D53144" w:rsidP="00A50A92" w14:paraId="4EC279F6" w14:textId="77777777">
      <w:pPr>
        <w:keepNext/>
        <w:spacing w:line="240" w:lineRule="auto"/>
        <w:rPr>
          <w:lang w:val="nl-NL"/>
        </w:rPr>
      </w:pPr>
    </w:p>
    <w:p w:rsidR="008A37F6" w:rsidRPr="00D53144" w:rsidP="00A50A92" w14:paraId="15CDB0C8" w14:textId="2D141BAC">
      <w:pPr>
        <w:keepNext/>
        <w:spacing w:line="240" w:lineRule="auto"/>
        <w:rPr>
          <w:lang w:val="nl-NL"/>
        </w:rPr>
      </w:pPr>
      <w:r w:rsidRPr="00D53144">
        <w:rPr>
          <w:lang w:val="nl-NL"/>
        </w:rPr>
        <w:t xml:space="preserve">Op basis van gegevens uit klinisch onderzoek bij patiënten met JIA (pJIA en ERA) is een relatie tussen blootstelling en respons vastgesteld tussen plasmaconcentraties en ACR Pedi 50-respons. De schijnbare plasmaconcentratie </w:t>
      </w:r>
      <w:r w:rsidRPr="00D53144" w:rsidR="00E179AD">
        <w:rPr>
          <w:lang w:val="nl-NL"/>
        </w:rPr>
        <w:t xml:space="preserve">van adalimumab </w:t>
      </w:r>
      <w:r w:rsidRPr="00D53144">
        <w:rPr>
          <w:lang w:val="nl-NL"/>
        </w:rPr>
        <w:t>die de helft van de maximale waarschijnlijkheid van een ACR Pedi 50-respons (EC50) geeft, was 3 μg/ml (95% CI: 1</w:t>
      </w:r>
      <w:r w:rsidRPr="00D53144" w:rsidR="008420F2">
        <w:rPr>
          <w:lang w:val="nl-NL"/>
        </w:rPr>
        <w:t>–</w:t>
      </w:r>
      <w:r w:rsidRPr="00D53144">
        <w:rPr>
          <w:lang w:val="nl-NL"/>
        </w:rPr>
        <w:t xml:space="preserve">6 μg/ml). </w:t>
      </w:r>
    </w:p>
    <w:p w:rsidR="008A37F6" w:rsidRPr="00D53144" w:rsidP="00A50A92" w14:paraId="0F03970A" w14:textId="77777777">
      <w:pPr>
        <w:keepNext/>
        <w:spacing w:line="240" w:lineRule="auto"/>
        <w:rPr>
          <w:lang w:val="nl-NL"/>
        </w:rPr>
      </w:pPr>
    </w:p>
    <w:p w:rsidR="008A37F6" w:rsidRPr="00D53144" w:rsidP="00A50A92" w14:paraId="17C61ED2" w14:textId="12C00DD9">
      <w:pPr>
        <w:keepNext/>
        <w:spacing w:line="240" w:lineRule="auto"/>
        <w:rPr>
          <w:lang w:val="nl-NL"/>
        </w:rPr>
      </w:pPr>
      <w:r w:rsidRPr="00D53144">
        <w:rPr>
          <w:lang w:val="nl-NL"/>
        </w:rPr>
        <w:t>Relaties tussen blootstelling en respons voor de adalimumab</w:t>
      </w:r>
      <w:r w:rsidRPr="00D53144" w:rsidR="00E179AD">
        <w:rPr>
          <w:lang w:val="nl-NL"/>
        </w:rPr>
        <w:t xml:space="preserve">concentratie </w:t>
      </w:r>
      <w:r w:rsidRPr="00D53144">
        <w:rPr>
          <w:lang w:val="nl-NL"/>
        </w:rPr>
        <w:t xml:space="preserve">en effectiviteit bij </w:t>
      </w:r>
      <w:r w:rsidRPr="00D53144" w:rsidR="00A829B2">
        <w:rPr>
          <w:lang w:val="nl-NL"/>
        </w:rPr>
        <w:t>pediatrische patiënten</w:t>
      </w:r>
      <w:r w:rsidRPr="00D53144">
        <w:rPr>
          <w:lang w:val="nl-NL"/>
        </w:rPr>
        <w:t xml:space="preserve"> met ernstige chronische plaque psoriasis werden vastgesteld voor PASI 75 re</w:t>
      </w:r>
      <w:r w:rsidRPr="00D53144" w:rsidR="00E179AD">
        <w:rPr>
          <w:lang w:val="nl-NL"/>
        </w:rPr>
        <w:t>s</w:t>
      </w:r>
      <w:r w:rsidRPr="00D53144">
        <w:rPr>
          <w:lang w:val="nl-NL"/>
        </w:rPr>
        <w:t xml:space="preserve">pectievelijk PGA schoon of minimaal. PASI 75 en PGA schoon of minimaal namen toe bij toenemende </w:t>
      </w:r>
      <w:r w:rsidRPr="00D53144" w:rsidR="00E179AD">
        <w:rPr>
          <w:lang w:val="nl-NL"/>
        </w:rPr>
        <w:t>adalimumab</w:t>
      </w:r>
      <w:r w:rsidRPr="00D53144">
        <w:rPr>
          <w:lang w:val="nl-NL"/>
        </w:rPr>
        <w:t>concentraties, beide met een vergelijkbare schijnbare EC50 van ongeveer 4,5 μg/ml (95%</w:t>
      </w:r>
      <w:r w:rsidRPr="00D53144" w:rsidR="00E179AD">
        <w:rPr>
          <w:lang w:val="nl-NL"/>
        </w:rPr>
        <w:t> </w:t>
      </w:r>
      <w:r w:rsidRPr="00D53144">
        <w:rPr>
          <w:lang w:val="nl-NL"/>
        </w:rPr>
        <w:t xml:space="preserve">CI 0,4-47,6 </w:t>
      </w:r>
      <w:r w:rsidRPr="00D53144" w:rsidR="00A829B2">
        <w:rPr>
          <w:lang w:val="nl-NL"/>
        </w:rPr>
        <w:t>en</w:t>
      </w:r>
      <w:r w:rsidRPr="00D53144">
        <w:rPr>
          <w:lang w:val="nl-NL"/>
        </w:rPr>
        <w:t xml:space="preserve"> 1,9-10,5</w:t>
      </w:r>
      <w:r w:rsidRPr="00D53144" w:rsidR="00A829B2">
        <w:rPr>
          <w:lang w:val="nl-NL"/>
        </w:rPr>
        <w:t xml:space="preserve"> respectievelijk</w:t>
      </w:r>
      <w:r w:rsidRPr="00D53144">
        <w:rPr>
          <w:lang w:val="nl-NL"/>
        </w:rPr>
        <w:t>).</w:t>
      </w:r>
    </w:p>
    <w:p w:rsidR="008A37F6" w:rsidRPr="00D53144" w14:paraId="5AFA8A7A" w14:textId="77777777">
      <w:pPr>
        <w:spacing w:line="240" w:lineRule="auto"/>
        <w:rPr>
          <w:lang w:val="nl-NL"/>
        </w:rPr>
      </w:pPr>
    </w:p>
    <w:p w:rsidR="008A37F6" w:rsidRPr="00D53144" w14:paraId="589F3F5D" w14:textId="77777777">
      <w:pPr>
        <w:spacing w:line="240" w:lineRule="auto"/>
        <w:rPr>
          <w:u w:val="single"/>
          <w:lang w:val="nl-NL"/>
        </w:rPr>
      </w:pPr>
      <w:r w:rsidRPr="00D53144">
        <w:rPr>
          <w:u w:val="single"/>
          <w:lang w:val="nl-NL"/>
        </w:rPr>
        <w:t>Eliminatie</w:t>
      </w:r>
    </w:p>
    <w:p w:rsidR="008A37F6" w:rsidRPr="00D53144" w14:paraId="704EB2D7" w14:textId="77777777">
      <w:pPr>
        <w:spacing w:line="240" w:lineRule="auto"/>
        <w:rPr>
          <w:lang w:val="nl-NL"/>
        </w:rPr>
      </w:pPr>
    </w:p>
    <w:p w:rsidR="008A37F6" w:rsidRPr="00D53144" w14:paraId="162FDD11" w14:textId="77777777">
      <w:pPr>
        <w:spacing w:line="240" w:lineRule="auto"/>
        <w:rPr>
          <w:lang w:val="nl-NL"/>
        </w:rPr>
      </w:pPr>
      <w:r w:rsidRPr="00D53144">
        <w:rPr>
          <w:lang w:val="nl-NL"/>
        </w:rPr>
        <w:t xml:space="preserve">Populatie-farmacokinetische analyses met gegevens van meer dan 1.300 RA patiënten gaven een trend te zien in de richting van verhoogde schijnbare klaring van adalimumab bij toenemend lichaamsgewicht. Na correctie voor gewichtsverschillen, leken geslacht en leeftijd een minimaal effect te hebben op de adalimumab-klaring. Er zijn lagere serumconcentraties vrij adalimumab (niet gebonden aan anti-adalimumab antilichamen, AAA) waargenomen bij patiënten met meetbare AAA’s. </w:t>
      </w:r>
    </w:p>
    <w:p w:rsidR="008A37F6" w:rsidRPr="00D53144" w14:paraId="45408B80" w14:textId="77777777">
      <w:pPr>
        <w:spacing w:line="240" w:lineRule="auto"/>
        <w:rPr>
          <w:lang w:val="nl-NL"/>
        </w:rPr>
      </w:pPr>
    </w:p>
    <w:p w:rsidR="008A37F6" w:rsidRPr="00D53144" w:rsidP="00306F76" w14:paraId="58347B6D" w14:textId="77777777">
      <w:pPr>
        <w:keepNext/>
        <w:spacing w:line="240" w:lineRule="auto"/>
        <w:rPr>
          <w:u w:val="single"/>
          <w:lang w:val="nl-NL"/>
        </w:rPr>
      </w:pPr>
      <w:r w:rsidRPr="00D53144">
        <w:rPr>
          <w:u w:val="single"/>
          <w:lang w:val="nl-NL"/>
        </w:rPr>
        <w:t>Lever- of nierinsufficiëntie</w:t>
      </w:r>
    </w:p>
    <w:p w:rsidR="008A37F6" w:rsidRPr="00D53144" w:rsidP="00306F76" w14:paraId="706FDAD6" w14:textId="77777777">
      <w:pPr>
        <w:keepNext/>
        <w:spacing w:line="240" w:lineRule="auto"/>
        <w:rPr>
          <w:lang w:val="nl-NL"/>
        </w:rPr>
      </w:pPr>
    </w:p>
    <w:p w:rsidR="008A37F6" w:rsidRPr="00D53144" w:rsidP="00306F76" w14:paraId="0E2B4692" w14:textId="77777777">
      <w:pPr>
        <w:keepNext/>
        <w:spacing w:line="240" w:lineRule="auto"/>
        <w:rPr>
          <w:lang w:val="nl-NL"/>
        </w:rPr>
      </w:pPr>
      <w:r w:rsidRPr="00D53144">
        <w:rPr>
          <w:lang w:val="nl-NL"/>
        </w:rPr>
        <w:t>Humira is niet onderzocht bij patiënten met lever- of nierinsufficiëntie.</w:t>
      </w:r>
    </w:p>
    <w:p w:rsidR="008A37F6" w:rsidRPr="00D53144" w14:paraId="2D3F0836" w14:textId="77777777">
      <w:pPr>
        <w:tabs>
          <w:tab w:val="clear" w:pos="567"/>
        </w:tabs>
        <w:spacing w:line="240" w:lineRule="auto"/>
        <w:ind w:left="567" w:hanging="567"/>
        <w:rPr>
          <w:bCs/>
          <w:lang w:val="nl-NL"/>
        </w:rPr>
      </w:pPr>
    </w:p>
    <w:p w:rsidR="008A37F6" w:rsidRPr="00D53144" w14:paraId="662AC9CB" w14:textId="77777777">
      <w:pPr>
        <w:tabs>
          <w:tab w:val="clear" w:pos="567"/>
        </w:tabs>
        <w:spacing w:line="240" w:lineRule="auto"/>
        <w:ind w:left="567" w:hanging="567"/>
        <w:rPr>
          <w:lang w:val="nl-NL"/>
        </w:rPr>
      </w:pPr>
      <w:r w:rsidRPr="00D53144">
        <w:rPr>
          <w:b/>
          <w:bCs/>
          <w:lang w:val="nl-NL"/>
        </w:rPr>
        <w:t>5.3</w:t>
      </w:r>
      <w:r w:rsidRPr="00D53144">
        <w:rPr>
          <w:b/>
          <w:bCs/>
          <w:lang w:val="nl-NL"/>
        </w:rPr>
        <w:tab/>
        <w:t xml:space="preserve">Gegevens uit het preklinisch veiligheidsonderzoek </w:t>
      </w:r>
    </w:p>
    <w:p w:rsidR="008A37F6" w:rsidRPr="00D53144" w14:paraId="128C6A35" w14:textId="77777777">
      <w:pPr>
        <w:spacing w:line="240" w:lineRule="auto"/>
        <w:rPr>
          <w:lang w:val="nl-NL"/>
        </w:rPr>
      </w:pPr>
    </w:p>
    <w:p w:rsidR="008A37F6" w:rsidRPr="00D53144" w14:paraId="2FD33797" w14:textId="77777777">
      <w:pPr>
        <w:spacing w:line="240" w:lineRule="auto"/>
        <w:rPr>
          <w:lang w:val="nl-NL"/>
        </w:rPr>
      </w:pPr>
      <w:r w:rsidRPr="00D53144">
        <w:rPr>
          <w:lang w:val="nl-NL"/>
        </w:rPr>
        <w:t xml:space="preserve">Niet-klinische gegevens tonen geen speciale risico's aan voor mensen, uitgaande van onderzoek van de toxiciteit bij enkele dosering, de toxiciteit bij herhaalde dosering en de genotoxiciteit. </w:t>
      </w:r>
    </w:p>
    <w:p w:rsidR="008A37F6" w:rsidRPr="00D53144" w14:paraId="55086882" w14:textId="77777777">
      <w:pPr>
        <w:autoSpaceDE w:val="0"/>
        <w:autoSpaceDN w:val="0"/>
        <w:adjustRightInd w:val="0"/>
        <w:spacing w:line="240" w:lineRule="auto"/>
        <w:rPr>
          <w:lang w:val="nl-NL"/>
        </w:rPr>
      </w:pPr>
    </w:p>
    <w:p w:rsidR="008A37F6" w:rsidRPr="00D53144" w14:paraId="3E9E1619" w14:textId="2D804EBF">
      <w:pPr>
        <w:spacing w:line="240" w:lineRule="auto"/>
        <w:rPr>
          <w:b/>
          <w:bCs/>
          <w:lang w:val="nl-NL"/>
        </w:rPr>
      </w:pPr>
      <w:r w:rsidRPr="00D53144">
        <w:rPr>
          <w:lang w:val="nl-NL"/>
        </w:rPr>
        <w:t xml:space="preserve">Er is een onderzoek uitgevoerd naar de toxiciteit voor de embryofoetale ontwikkeling/perinatale ontwikkeling bij </w:t>
      </w:r>
      <w:r w:rsidRPr="00D53144" w:rsidR="0093195B">
        <w:rPr>
          <w:lang w:val="nl-NL"/>
        </w:rPr>
        <w:t>cynomolgus</w:t>
      </w:r>
      <w:r w:rsidRPr="00D53144">
        <w:rPr>
          <w:lang w:val="nl-NL"/>
        </w:rPr>
        <w:t xml:space="preserve">-apen met 0, 30 en 100 mg/kg (9-17 apen/groep), waarbij geen aanwijzing werd gevonden voor schade aan de foetussen als gevolg van adalimumab. Er werden noch carcinogeniciteitsonderzoeken, noch een standaardbeoordeling van de vruchtbaarheid en de postnatale toxiciteit uitgevoerd met adalimumab, omwille van het ontbreken van gepaste modellen voor een antilichaam met beperkte kruisreactiviteit met knaagdier-TNF en vanwege de vorming van neutraliserende antilichamen bij knaagdieren. </w:t>
      </w:r>
    </w:p>
    <w:p w:rsidR="008A37F6" w:rsidRPr="00D53144" w14:paraId="51C292E0" w14:textId="77777777">
      <w:pPr>
        <w:tabs>
          <w:tab w:val="clear" w:pos="567"/>
        </w:tabs>
        <w:spacing w:line="240" w:lineRule="auto"/>
        <w:rPr>
          <w:bCs/>
          <w:lang w:val="nl-NL"/>
        </w:rPr>
      </w:pPr>
    </w:p>
    <w:p w:rsidR="008A37F6" w:rsidRPr="00D53144" w14:paraId="30897464" w14:textId="77777777">
      <w:pPr>
        <w:tabs>
          <w:tab w:val="clear" w:pos="567"/>
        </w:tabs>
        <w:spacing w:line="240" w:lineRule="auto"/>
        <w:rPr>
          <w:bCs/>
          <w:lang w:val="nl-NL"/>
        </w:rPr>
      </w:pPr>
    </w:p>
    <w:p w:rsidR="008A37F6" w:rsidRPr="00D53144" w14:paraId="2442F214" w14:textId="77777777">
      <w:pPr>
        <w:tabs>
          <w:tab w:val="clear" w:pos="567"/>
        </w:tabs>
        <w:spacing w:line="240" w:lineRule="auto"/>
        <w:rPr>
          <w:b/>
          <w:bCs/>
          <w:lang w:val="nl-NL"/>
        </w:rPr>
      </w:pPr>
      <w:r w:rsidRPr="00D53144">
        <w:rPr>
          <w:b/>
          <w:bCs/>
          <w:lang w:val="nl-NL"/>
        </w:rPr>
        <w:t>6.</w:t>
      </w:r>
      <w:r w:rsidRPr="00D53144">
        <w:rPr>
          <w:b/>
          <w:bCs/>
          <w:lang w:val="nl-NL"/>
        </w:rPr>
        <w:tab/>
        <w:t>FARMACEUTISCHE GEGEVENS</w:t>
      </w:r>
    </w:p>
    <w:p w:rsidR="008A37F6" w:rsidRPr="00D53144" w14:paraId="374DA343" w14:textId="77777777">
      <w:pPr>
        <w:tabs>
          <w:tab w:val="clear" w:pos="567"/>
        </w:tabs>
        <w:spacing w:line="240" w:lineRule="auto"/>
        <w:rPr>
          <w:lang w:val="nl-NL"/>
        </w:rPr>
      </w:pPr>
    </w:p>
    <w:p w:rsidR="008A37F6" w:rsidRPr="00D53144" w14:paraId="387D0B72" w14:textId="77777777">
      <w:pPr>
        <w:tabs>
          <w:tab w:val="clear" w:pos="567"/>
        </w:tabs>
        <w:spacing w:line="240" w:lineRule="auto"/>
        <w:rPr>
          <w:b/>
          <w:bCs/>
          <w:lang w:val="nl-NL"/>
        </w:rPr>
      </w:pPr>
      <w:r w:rsidRPr="00D53144">
        <w:rPr>
          <w:b/>
          <w:bCs/>
          <w:lang w:val="nl-NL"/>
        </w:rPr>
        <w:t>6.1</w:t>
      </w:r>
      <w:r w:rsidRPr="00D53144">
        <w:rPr>
          <w:b/>
          <w:bCs/>
          <w:lang w:val="nl-NL"/>
        </w:rPr>
        <w:tab/>
        <w:t>Lijst van hulpstoffen</w:t>
      </w:r>
    </w:p>
    <w:p w:rsidR="008A37F6" w:rsidRPr="00D53144" w14:paraId="302CE08B" w14:textId="77777777">
      <w:pPr>
        <w:autoSpaceDE w:val="0"/>
        <w:autoSpaceDN w:val="0"/>
        <w:adjustRightInd w:val="0"/>
        <w:spacing w:line="240" w:lineRule="auto"/>
        <w:rPr>
          <w:bCs/>
          <w:lang w:val="nl-NL"/>
        </w:rPr>
      </w:pPr>
    </w:p>
    <w:p w:rsidR="008A37F6" w:rsidRPr="00D53144" w14:paraId="44AEFCF4" w14:textId="77777777">
      <w:pPr>
        <w:spacing w:line="240" w:lineRule="auto"/>
        <w:rPr>
          <w:lang w:val="nl-NL"/>
        </w:rPr>
      </w:pPr>
      <w:r w:rsidRPr="00D53144">
        <w:rPr>
          <w:lang w:val="nl-NL"/>
        </w:rPr>
        <w:t>Mannitol</w:t>
      </w:r>
    </w:p>
    <w:p w:rsidR="008A37F6" w:rsidRPr="00D53144" w14:paraId="082AE8EC" w14:textId="77777777">
      <w:pPr>
        <w:spacing w:line="240" w:lineRule="auto"/>
        <w:rPr>
          <w:lang w:val="nl-NL"/>
        </w:rPr>
      </w:pPr>
      <w:r w:rsidRPr="00D53144">
        <w:rPr>
          <w:lang w:val="nl-NL"/>
        </w:rPr>
        <w:t>Polysorbaat 80</w:t>
      </w:r>
    </w:p>
    <w:p w:rsidR="008A37F6" w:rsidRPr="00D53144" w14:paraId="713655C3" w14:textId="77777777">
      <w:pPr>
        <w:spacing w:line="240" w:lineRule="auto"/>
        <w:rPr>
          <w:lang w:val="nl-NL"/>
        </w:rPr>
      </w:pPr>
      <w:r w:rsidRPr="00D53144">
        <w:rPr>
          <w:lang w:val="nl-NL"/>
        </w:rPr>
        <w:t>Water voor injecties</w:t>
      </w:r>
    </w:p>
    <w:p w:rsidR="008A37F6" w:rsidRPr="00D53144" w14:paraId="4C85043D" w14:textId="77777777">
      <w:pPr>
        <w:autoSpaceDE w:val="0"/>
        <w:autoSpaceDN w:val="0"/>
        <w:adjustRightInd w:val="0"/>
        <w:spacing w:line="240" w:lineRule="auto"/>
        <w:rPr>
          <w:bCs/>
          <w:lang w:val="nl-NL"/>
        </w:rPr>
      </w:pPr>
    </w:p>
    <w:p w:rsidR="008A37F6" w:rsidRPr="00D53144" w14:paraId="26006F4E" w14:textId="77777777">
      <w:pPr>
        <w:tabs>
          <w:tab w:val="clear" w:pos="567"/>
        </w:tabs>
        <w:spacing w:line="240" w:lineRule="auto"/>
        <w:ind w:left="567" w:hanging="567"/>
        <w:rPr>
          <w:lang w:val="nl-NL"/>
        </w:rPr>
      </w:pPr>
      <w:r w:rsidRPr="00D53144">
        <w:rPr>
          <w:b/>
          <w:bCs/>
          <w:lang w:val="nl-NL"/>
        </w:rPr>
        <w:t>6.2</w:t>
      </w:r>
      <w:r w:rsidRPr="00D53144">
        <w:rPr>
          <w:b/>
          <w:bCs/>
          <w:lang w:val="nl-NL"/>
        </w:rPr>
        <w:tab/>
        <w:t>Gevallen van onverenigbaarheid</w:t>
      </w:r>
    </w:p>
    <w:p w:rsidR="008A37F6" w:rsidRPr="00D53144" w14:paraId="79BAC053" w14:textId="77777777">
      <w:pPr>
        <w:tabs>
          <w:tab w:val="clear" w:pos="567"/>
        </w:tabs>
        <w:spacing w:line="240" w:lineRule="auto"/>
        <w:rPr>
          <w:lang w:val="nl-NL"/>
        </w:rPr>
      </w:pPr>
    </w:p>
    <w:p w:rsidR="008A37F6" w:rsidRPr="00D53144" w14:paraId="0C712AD0" w14:textId="77777777">
      <w:pPr>
        <w:tabs>
          <w:tab w:val="clear" w:pos="567"/>
        </w:tabs>
        <w:spacing w:line="240" w:lineRule="auto"/>
        <w:rPr>
          <w:lang w:val="nl-NL"/>
        </w:rPr>
      </w:pPr>
      <w:r w:rsidRPr="00D53144">
        <w:rPr>
          <w:lang w:val="nl-NL"/>
        </w:rPr>
        <w:t>Gezien er geen verenigbaarheidsonderzoeken zijn uitgevoerd, mag dit geneesmiddel niet worden gemengd met andere geneesmiddelen.</w:t>
      </w:r>
    </w:p>
    <w:p w:rsidR="008A37F6" w:rsidRPr="00D53144" w14:paraId="6C842E60" w14:textId="77777777">
      <w:pPr>
        <w:tabs>
          <w:tab w:val="clear" w:pos="567"/>
        </w:tabs>
        <w:spacing w:line="240" w:lineRule="auto"/>
        <w:rPr>
          <w:lang w:val="nl-NL"/>
        </w:rPr>
      </w:pPr>
    </w:p>
    <w:p w:rsidR="008A37F6" w:rsidRPr="00D53144" w14:paraId="25F3F749" w14:textId="77777777">
      <w:pPr>
        <w:tabs>
          <w:tab w:val="clear" w:pos="567"/>
        </w:tabs>
        <w:spacing w:line="240" w:lineRule="auto"/>
        <w:ind w:left="567" w:hanging="567"/>
        <w:rPr>
          <w:lang w:val="nl-NL"/>
        </w:rPr>
      </w:pPr>
      <w:r w:rsidRPr="00D53144">
        <w:rPr>
          <w:b/>
          <w:bCs/>
          <w:lang w:val="nl-NL"/>
        </w:rPr>
        <w:t>6.3</w:t>
      </w:r>
      <w:r w:rsidRPr="00D53144">
        <w:rPr>
          <w:b/>
          <w:bCs/>
          <w:lang w:val="nl-NL"/>
        </w:rPr>
        <w:tab/>
        <w:t xml:space="preserve">Houdbaarheid </w:t>
      </w:r>
    </w:p>
    <w:p w:rsidR="008A37F6" w:rsidRPr="00D53144" w14:paraId="1B628044" w14:textId="77777777">
      <w:pPr>
        <w:tabs>
          <w:tab w:val="clear" w:pos="567"/>
        </w:tabs>
        <w:spacing w:line="240" w:lineRule="auto"/>
        <w:rPr>
          <w:lang w:val="nl-NL"/>
        </w:rPr>
      </w:pPr>
    </w:p>
    <w:p w:rsidR="008A37F6" w:rsidRPr="00D53144" w14:paraId="2CDF74E4" w14:textId="77777777">
      <w:pPr>
        <w:tabs>
          <w:tab w:val="clear" w:pos="567"/>
        </w:tabs>
        <w:spacing w:line="240" w:lineRule="auto"/>
        <w:rPr>
          <w:lang w:val="nl-NL"/>
        </w:rPr>
      </w:pPr>
      <w:r w:rsidRPr="00D53144">
        <w:rPr>
          <w:lang w:val="nl-NL"/>
        </w:rPr>
        <w:t>2 jaar</w:t>
      </w:r>
    </w:p>
    <w:p w:rsidR="008A37F6" w:rsidRPr="00D53144" w14:paraId="13940D8C" w14:textId="77777777">
      <w:pPr>
        <w:tabs>
          <w:tab w:val="clear" w:pos="567"/>
        </w:tabs>
        <w:spacing w:line="240" w:lineRule="auto"/>
        <w:rPr>
          <w:lang w:val="nl-NL"/>
        </w:rPr>
      </w:pPr>
    </w:p>
    <w:p w:rsidR="008A37F6" w:rsidRPr="00D53144" w14:paraId="31D8689C" w14:textId="77777777">
      <w:pPr>
        <w:keepNext/>
        <w:tabs>
          <w:tab w:val="clear" w:pos="567"/>
        </w:tabs>
        <w:spacing w:line="240" w:lineRule="auto"/>
        <w:ind w:left="567" w:hanging="567"/>
        <w:rPr>
          <w:lang w:val="nl-NL"/>
        </w:rPr>
      </w:pPr>
      <w:r w:rsidRPr="00D53144">
        <w:rPr>
          <w:b/>
          <w:bCs/>
          <w:lang w:val="nl-NL"/>
        </w:rPr>
        <w:t>6.4</w:t>
      </w:r>
      <w:r w:rsidRPr="00D53144">
        <w:rPr>
          <w:b/>
          <w:bCs/>
          <w:lang w:val="nl-NL"/>
        </w:rPr>
        <w:tab/>
        <w:t>Speciale voorzorgsmaatregelen bij bewaren</w:t>
      </w:r>
    </w:p>
    <w:p w:rsidR="008A37F6" w:rsidRPr="00D53144" w14:paraId="5631FDB7" w14:textId="77777777">
      <w:pPr>
        <w:keepNext/>
        <w:tabs>
          <w:tab w:val="clear" w:pos="567"/>
        </w:tabs>
        <w:spacing w:line="240" w:lineRule="auto"/>
        <w:rPr>
          <w:lang w:val="nl-NL"/>
        </w:rPr>
      </w:pPr>
    </w:p>
    <w:p w:rsidR="008A37F6" w:rsidRPr="00D53144" w14:paraId="56DF358A" w14:textId="77777777">
      <w:pPr>
        <w:keepNext/>
        <w:tabs>
          <w:tab w:val="clear" w:pos="567"/>
        </w:tabs>
        <w:spacing w:line="240" w:lineRule="auto"/>
        <w:rPr>
          <w:lang w:val="nl-NL"/>
        </w:rPr>
      </w:pPr>
      <w:r w:rsidRPr="00D53144">
        <w:rPr>
          <w:lang w:val="nl-NL"/>
        </w:rPr>
        <w:t>Bewaren in de koelkast (2</w:t>
      </w:r>
      <w:r w:rsidRPr="00D53144">
        <w:rPr>
          <w:rFonts w:ascii="Symbol" w:hAnsi="Symbol"/>
          <w:lang w:val="nl-NL"/>
        </w:rPr>
        <w:sym w:font="Symbol" w:char="F0B0"/>
      </w:r>
      <w:r w:rsidRPr="00D53144">
        <w:rPr>
          <w:lang w:val="nl-NL"/>
        </w:rPr>
        <w:t>C – 8</w:t>
      </w:r>
      <w:r w:rsidRPr="00D53144">
        <w:rPr>
          <w:rFonts w:ascii="Symbol" w:hAnsi="Symbol"/>
          <w:lang w:val="nl-NL"/>
        </w:rPr>
        <w:sym w:font="Symbol" w:char="F0B0"/>
      </w:r>
      <w:r w:rsidRPr="00D53144">
        <w:rPr>
          <w:lang w:val="nl-NL"/>
        </w:rPr>
        <w:t>C). Niet in de vriezer bewaren. De voorgevulde spuit of voorgevulde pen in de buitenverpakking bewaren ter bescherming tegen licht.</w:t>
      </w:r>
    </w:p>
    <w:p w:rsidR="008A37F6" w:rsidRPr="00D53144" w14:paraId="4C15C3BA" w14:textId="77777777">
      <w:pPr>
        <w:tabs>
          <w:tab w:val="clear" w:pos="567"/>
        </w:tabs>
        <w:spacing w:line="240" w:lineRule="auto"/>
        <w:rPr>
          <w:lang w:val="nl-NL"/>
        </w:rPr>
      </w:pPr>
    </w:p>
    <w:p w:rsidR="008A37F6" w:rsidRPr="00D53144" w14:paraId="7A02932E" w14:textId="77777777">
      <w:pPr>
        <w:tabs>
          <w:tab w:val="clear" w:pos="567"/>
        </w:tabs>
        <w:rPr>
          <w:lang w:val="nl-NL"/>
        </w:rPr>
      </w:pPr>
      <w:r w:rsidRPr="00D53144">
        <w:rPr>
          <w:lang w:val="nl-NL"/>
        </w:rPr>
        <w:t>Een enkele Humira voorgevulde spuit of voorgevulde pen mag bewaard worden bij een temperatuur tot maximaal 25°C gedurende maximaal 14 dagen. De spuit of pen moet worden beschermd tegen licht en worden afgevoerd als deze niet binnen de periode van 14 dagen wordt gebruikt.</w:t>
      </w:r>
    </w:p>
    <w:p w:rsidR="008A37F6" w:rsidRPr="00D53144" w14:paraId="4FD53908" w14:textId="77777777">
      <w:pPr>
        <w:tabs>
          <w:tab w:val="clear" w:pos="567"/>
        </w:tabs>
        <w:spacing w:line="240" w:lineRule="auto"/>
        <w:rPr>
          <w:lang w:val="nl-NL"/>
        </w:rPr>
      </w:pPr>
    </w:p>
    <w:p w:rsidR="008A37F6" w:rsidRPr="00D53144" w14:paraId="41F9C258" w14:textId="77777777">
      <w:pPr>
        <w:tabs>
          <w:tab w:val="clear" w:pos="567"/>
        </w:tabs>
        <w:spacing w:line="240" w:lineRule="auto"/>
        <w:ind w:left="567" w:hanging="567"/>
        <w:rPr>
          <w:lang w:val="nl-NL"/>
        </w:rPr>
      </w:pPr>
      <w:r w:rsidRPr="00D53144">
        <w:rPr>
          <w:b/>
          <w:bCs/>
          <w:lang w:val="nl-NL"/>
        </w:rPr>
        <w:t>6.5</w:t>
      </w:r>
      <w:r w:rsidRPr="00D53144">
        <w:rPr>
          <w:b/>
          <w:bCs/>
          <w:lang w:val="nl-NL"/>
        </w:rPr>
        <w:tab/>
        <w:t>Aard en inhoud van de verpakking</w:t>
      </w:r>
    </w:p>
    <w:p w:rsidR="008A37F6" w:rsidRPr="00D53144" w14:paraId="25A18D07" w14:textId="77777777">
      <w:pPr>
        <w:tabs>
          <w:tab w:val="clear" w:pos="567"/>
        </w:tabs>
        <w:spacing w:line="240" w:lineRule="auto"/>
        <w:rPr>
          <w:lang w:val="nl-NL"/>
        </w:rPr>
      </w:pPr>
    </w:p>
    <w:p w:rsidR="008A37F6" w:rsidRPr="00D53144" w14:paraId="41ABFDF7" w14:textId="77777777">
      <w:pPr>
        <w:tabs>
          <w:tab w:val="clear" w:pos="567"/>
        </w:tabs>
        <w:spacing w:line="240" w:lineRule="auto"/>
        <w:rPr>
          <w:u w:val="single"/>
          <w:lang w:val="nl-NL"/>
        </w:rPr>
      </w:pPr>
      <w:r w:rsidRPr="00D53144">
        <w:rPr>
          <w:u w:val="single"/>
          <w:lang w:val="nl-NL"/>
        </w:rPr>
        <w:t>Humira 80 mg oplossing voor injectie in voorgevulde spuit</w:t>
      </w:r>
    </w:p>
    <w:p w:rsidR="008A37F6" w:rsidRPr="00D53144" w14:paraId="7E3ABDF3" w14:textId="77777777">
      <w:pPr>
        <w:tabs>
          <w:tab w:val="clear" w:pos="567"/>
        </w:tabs>
        <w:spacing w:line="240" w:lineRule="auto"/>
        <w:rPr>
          <w:lang w:val="nl-NL"/>
        </w:rPr>
      </w:pPr>
      <w:r w:rsidRPr="00D53144">
        <w:rPr>
          <w:lang w:val="nl-NL"/>
        </w:rPr>
        <w:t xml:space="preserve">Humira 80 mg oplossing voor injectie in voorgevulde spuit (type I glas) met een plunjerstopper (bromobutyl rubber) en een naald met naaldbeschermer (thermoplastisch elastomeer) voor eenmalig gebruik. </w:t>
      </w:r>
    </w:p>
    <w:p w:rsidR="008A37F6" w:rsidRPr="00D53144" w14:paraId="2E960F96" w14:textId="77777777">
      <w:pPr>
        <w:tabs>
          <w:tab w:val="clear" w:pos="567"/>
        </w:tabs>
        <w:spacing w:line="240" w:lineRule="auto"/>
        <w:rPr>
          <w:lang w:val="nl-NL"/>
        </w:rPr>
      </w:pPr>
    </w:p>
    <w:p w:rsidR="008A37F6" w:rsidRPr="00D53144" w14:paraId="4DE0AE28" w14:textId="77777777">
      <w:pPr>
        <w:tabs>
          <w:tab w:val="clear" w:pos="567"/>
          <w:tab w:val="center" w:pos="4535"/>
        </w:tabs>
        <w:spacing w:line="240" w:lineRule="auto"/>
        <w:rPr>
          <w:lang w:val="nl-NL"/>
        </w:rPr>
      </w:pPr>
      <w:r w:rsidRPr="00D53144">
        <w:rPr>
          <w:lang w:val="nl-NL"/>
        </w:rPr>
        <w:t>Verpakkingen van:</w:t>
      </w:r>
      <w:r w:rsidRPr="00D53144">
        <w:rPr>
          <w:lang w:val="nl-NL"/>
        </w:rPr>
        <w:tab/>
      </w:r>
    </w:p>
    <w:p w:rsidR="008A37F6" w:rsidRPr="00D53144" w14:paraId="3F860501" w14:textId="77777777">
      <w:pPr>
        <w:numPr>
          <w:ilvl w:val="0"/>
          <w:numId w:val="19"/>
        </w:numPr>
        <w:spacing w:line="240" w:lineRule="auto"/>
        <w:rPr>
          <w:lang w:val="nl-NL"/>
        </w:rPr>
      </w:pPr>
      <w:r w:rsidRPr="00D53144">
        <w:rPr>
          <w:lang w:val="nl-NL"/>
        </w:rPr>
        <w:t xml:space="preserve">1 voorgevulde spuit (0,8 ml steriele oplossing) en 1 alcoholdoekje in een blisterverpakking. </w:t>
      </w:r>
    </w:p>
    <w:p w:rsidR="008A37F6" w:rsidRPr="00D53144" w14:paraId="137AD45A" w14:textId="77777777">
      <w:pPr>
        <w:tabs>
          <w:tab w:val="clear" w:pos="567"/>
        </w:tabs>
        <w:spacing w:line="240" w:lineRule="auto"/>
        <w:rPr>
          <w:lang w:val="nl-NL"/>
        </w:rPr>
      </w:pPr>
    </w:p>
    <w:p w:rsidR="008A37F6" w:rsidRPr="00D53144" w:rsidP="00306F76" w14:paraId="6A314421" w14:textId="77777777">
      <w:pPr>
        <w:keepNext/>
        <w:tabs>
          <w:tab w:val="clear" w:pos="567"/>
        </w:tabs>
        <w:spacing w:line="240" w:lineRule="auto"/>
        <w:rPr>
          <w:u w:val="single"/>
          <w:lang w:val="nl-NL"/>
        </w:rPr>
      </w:pPr>
      <w:r w:rsidRPr="00D53144">
        <w:rPr>
          <w:u w:val="single"/>
          <w:lang w:val="nl-NL"/>
        </w:rPr>
        <w:t>Humira 80 mg oplossing voor injectie in voorgevulde pen</w:t>
      </w:r>
    </w:p>
    <w:p w:rsidR="008A37F6" w:rsidRPr="00D53144" w:rsidP="00306F76" w14:paraId="7F0F921B" w14:textId="77777777">
      <w:pPr>
        <w:keepNext/>
        <w:tabs>
          <w:tab w:val="clear" w:pos="567"/>
        </w:tabs>
        <w:spacing w:line="240" w:lineRule="auto"/>
        <w:rPr>
          <w:lang w:val="nl-NL"/>
        </w:rPr>
      </w:pPr>
      <w:r w:rsidRPr="00D53144">
        <w:rPr>
          <w:lang w:val="nl-NL"/>
        </w:rPr>
        <w:t>Humira 80 mg oplossing voor injectie in voorgevulde pen voor eenmalig gebruik door patiënt bevat een voorgevulde spuit. De spuit in de pen is gemaakt van type I glas met een plunjerstopper (bromobutyl rubber) en een naald met naaldbeschermer (thermoplastisch elastomeer).</w:t>
      </w:r>
    </w:p>
    <w:p w:rsidR="008A37F6" w:rsidRPr="00D53144" w14:paraId="13651A23" w14:textId="77777777">
      <w:pPr>
        <w:tabs>
          <w:tab w:val="clear" w:pos="567"/>
        </w:tabs>
        <w:spacing w:line="240" w:lineRule="auto"/>
        <w:rPr>
          <w:lang w:val="nl-NL"/>
        </w:rPr>
      </w:pPr>
    </w:p>
    <w:p w:rsidR="008A37F6" w:rsidRPr="00D53144" w14:paraId="28A85BCD" w14:textId="77777777">
      <w:pPr>
        <w:tabs>
          <w:tab w:val="clear" w:pos="567"/>
        </w:tabs>
        <w:spacing w:line="240" w:lineRule="auto"/>
        <w:rPr>
          <w:lang w:val="nl-NL"/>
        </w:rPr>
      </w:pPr>
      <w:r w:rsidRPr="00D53144">
        <w:rPr>
          <w:lang w:val="nl-NL"/>
        </w:rPr>
        <w:t>Verpakkingen van:</w:t>
      </w:r>
    </w:p>
    <w:p w:rsidR="008A37F6" w:rsidRPr="00D53144" w:rsidP="00446A72" w14:paraId="5DD68BF5" w14:textId="77777777">
      <w:pPr>
        <w:numPr>
          <w:ilvl w:val="0"/>
          <w:numId w:val="20"/>
        </w:numPr>
        <w:spacing w:line="240" w:lineRule="auto"/>
        <w:rPr>
          <w:lang w:val="nl-NL"/>
        </w:rPr>
      </w:pPr>
      <w:r w:rsidRPr="00D53144">
        <w:rPr>
          <w:lang w:val="nl-NL"/>
        </w:rPr>
        <w:t>1 voorgevulde pen (0,8 ml steriele oplossing) met 2 alcoholdoekjes in een blisterverpakking.</w:t>
      </w:r>
    </w:p>
    <w:p w:rsidR="00CB79EE" w:rsidRPr="00D53144" w:rsidP="00446A72" w14:paraId="2FFE4EDC" w14:textId="6609C6C0">
      <w:pPr>
        <w:numPr>
          <w:ilvl w:val="0"/>
          <w:numId w:val="20"/>
        </w:numPr>
        <w:spacing w:line="240" w:lineRule="auto"/>
        <w:rPr>
          <w:lang w:val="nl-NL"/>
        </w:rPr>
      </w:pPr>
      <w:r w:rsidRPr="00D53144">
        <w:rPr>
          <w:lang w:val="nl-NL"/>
        </w:rPr>
        <w:t>3 voorgevulde pennen (0,8 ml steriele oplossing) met 4 alcoholdoekjes in een blisterverpakking.</w:t>
      </w:r>
    </w:p>
    <w:p w:rsidR="008A37F6" w:rsidRPr="00D53144" w14:paraId="0AC41099" w14:textId="77777777">
      <w:pPr>
        <w:tabs>
          <w:tab w:val="clear" w:pos="567"/>
        </w:tabs>
        <w:spacing w:line="240" w:lineRule="auto"/>
        <w:rPr>
          <w:lang w:val="nl-NL"/>
        </w:rPr>
      </w:pPr>
    </w:p>
    <w:p w:rsidR="008A37F6" w:rsidRPr="00D53144" w14:paraId="1EBD61DA" w14:textId="77777777">
      <w:pPr>
        <w:tabs>
          <w:tab w:val="clear" w:pos="567"/>
        </w:tabs>
        <w:spacing w:line="240" w:lineRule="auto"/>
        <w:rPr>
          <w:lang w:val="nl-NL"/>
        </w:rPr>
      </w:pPr>
      <w:r w:rsidRPr="00D53144">
        <w:rPr>
          <w:lang w:val="nl-NL"/>
        </w:rPr>
        <w:t>Het is mogelijk dat niet alle typen verpakkingen in de handel verkrijgbaar zijn.</w:t>
      </w:r>
    </w:p>
    <w:p w:rsidR="008A37F6" w:rsidRPr="00D53144" w14:paraId="625F985F" w14:textId="77777777">
      <w:pPr>
        <w:tabs>
          <w:tab w:val="clear" w:pos="567"/>
        </w:tabs>
        <w:spacing w:line="240" w:lineRule="auto"/>
        <w:ind w:left="567" w:hanging="567"/>
        <w:rPr>
          <w:bCs/>
          <w:lang w:val="nl-NL"/>
        </w:rPr>
      </w:pPr>
    </w:p>
    <w:p w:rsidR="008A37F6" w:rsidRPr="00D53144" w14:paraId="08656CDA" w14:textId="77777777">
      <w:pPr>
        <w:tabs>
          <w:tab w:val="clear" w:pos="567"/>
        </w:tabs>
        <w:spacing w:line="240" w:lineRule="auto"/>
        <w:ind w:left="567" w:hanging="567"/>
        <w:rPr>
          <w:lang w:val="nl-NL"/>
        </w:rPr>
      </w:pPr>
      <w:r w:rsidRPr="00D53144">
        <w:rPr>
          <w:b/>
          <w:bCs/>
          <w:lang w:val="nl-NL"/>
        </w:rPr>
        <w:t>6.6</w:t>
      </w:r>
      <w:r w:rsidRPr="00D53144">
        <w:rPr>
          <w:b/>
          <w:bCs/>
          <w:lang w:val="nl-NL"/>
        </w:rPr>
        <w:tab/>
        <w:t>Speciale voorzorgsmaatregelen voor het verwijderen</w:t>
      </w:r>
    </w:p>
    <w:p w:rsidR="008A37F6" w:rsidRPr="00D53144" w14:paraId="360D8FBC" w14:textId="77777777">
      <w:pPr>
        <w:tabs>
          <w:tab w:val="clear" w:pos="567"/>
        </w:tabs>
        <w:spacing w:line="240" w:lineRule="auto"/>
        <w:rPr>
          <w:lang w:val="nl-NL"/>
        </w:rPr>
      </w:pPr>
    </w:p>
    <w:p w:rsidR="008A37F6" w:rsidRPr="00D53144" w14:paraId="414FDD0A" w14:textId="2AB498BF">
      <w:pPr>
        <w:tabs>
          <w:tab w:val="clear" w:pos="567"/>
        </w:tabs>
        <w:spacing w:line="240" w:lineRule="auto"/>
        <w:rPr>
          <w:lang w:val="nl-NL"/>
        </w:rPr>
      </w:pPr>
      <w:r w:rsidRPr="00D53144">
        <w:rPr>
          <w:lang w:val="nl-NL"/>
        </w:rPr>
        <w:t>Al het ongebruikte geneesmiddel of afvalmateriaal dient te worden vernietigd overeenkomstig lokale voorschriften.</w:t>
      </w:r>
    </w:p>
    <w:p w:rsidR="008A37F6" w:rsidRPr="00D53144" w14:paraId="2FDF95E3" w14:textId="77777777">
      <w:pPr>
        <w:tabs>
          <w:tab w:val="clear" w:pos="567"/>
        </w:tabs>
        <w:spacing w:line="240" w:lineRule="auto"/>
        <w:ind w:left="567" w:hanging="567"/>
        <w:rPr>
          <w:bCs/>
          <w:lang w:val="nl-NL"/>
        </w:rPr>
      </w:pPr>
    </w:p>
    <w:p w:rsidR="008A37F6" w:rsidRPr="00D53144" w14:paraId="2F85E35B" w14:textId="77777777">
      <w:pPr>
        <w:tabs>
          <w:tab w:val="clear" w:pos="567"/>
        </w:tabs>
        <w:spacing w:line="240" w:lineRule="auto"/>
        <w:ind w:left="567" w:hanging="567"/>
        <w:rPr>
          <w:bCs/>
          <w:lang w:val="nl-NL"/>
        </w:rPr>
      </w:pPr>
    </w:p>
    <w:p w:rsidR="008A37F6" w:rsidRPr="00D53144" w14:paraId="3E6FF53F" w14:textId="77777777">
      <w:pPr>
        <w:keepNext/>
        <w:tabs>
          <w:tab w:val="clear" w:pos="567"/>
        </w:tabs>
        <w:spacing w:line="240" w:lineRule="auto"/>
        <w:ind w:left="567" w:hanging="567"/>
        <w:rPr>
          <w:lang w:val="nl-NL"/>
        </w:rPr>
      </w:pPr>
      <w:r w:rsidRPr="00D53144">
        <w:rPr>
          <w:b/>
          <w:bCs/>
          <w:lang w:val="nl-NL"/>
        </w:rPr>
        <w:t>7.</w:t>
      </w:r>
      <w:r w:rsidRPr="00D53144">
        <w:rPr>
          <w:b/>
          <w:bCs/>
          <w:lang w:val="nl-NL"/>
        </w:rPr>
        <w:tab/>
        <w:t>HOUDER VAN DE VERGUNNING VOOR HET IN DE HANDEL BRENGEN</w:t>
      </w:r>
    </w:p>
    <w:p w:rsidR="008A37F6" w:rsidRPr="00D53144" w14:paraId="68204DE6" w14:textId="77777777">
      <w:pPr>
        <w:keepNext/>
        <w:tabs>
          <w:tab w:val="clear" w:pos="567"/>
        </w:tabs>
        <w:spacing w:line="240" w:lineRule="auto"/>
        <w:rPr>
          <w:lang w:val="nl-NL"/>
        </w:rPr>
      </w:pPr>
    </w:p>
    <w:p w:rsidR="00411847" w:rsidRPr="00D53144" w:rsidP="00411847" w14:paraId="0827C087" w14:textId="77777777">
      <w:pPr>
        <w:keepNext/>
        <w:tabs>
          <w:tab w:val="clear" w:pos="567"/>
        </w:tabs>
        <w:autoSpaceDE w:val="0"/>
        <w:autoSpaceDN w:val="0"/>
        <w:adjustRightInd w:val="0"/>
        <w:spacing w:line="240" w:lineRule="atLeast"/>
        <w:rPr>
          <w:lang w:val="nl-NL" w:eastAsia="en-GB"/>
        </w:rPr>
      </w:pPr>
      <w:r w:rsidRPr="00D53144">
        <w:rPr>
          <w:lang w:val="nl-NL" w:eastAsia="en-GB"/>
        </w:rPr>
        <w:t>AbbVie Deutschland GmbH &amp; Co. KG</w:t>
      </w:r>
    </w:p>
    <w:p w:rsidR="00411847" w:rsidRPr="00D53144" w:rsidP="00411847" w14:paraId="7811A1ED" w14:textId="77777777">
      <w:pPr>
        <w:keepNext/>
        <w:tabs>
          <w:tab w:val="clear" w:pos="567"/>
        </w:tabs>
        <w:autoSpaceDE w:val="0"/>
        <w:autoSpaceDN w:val="0"/>
        <w:adjustRightInd w:val="0"/>
        <w:spacing w:line="240" w:lineRule="atLeast"/>
        <w:rPr>
          <w:lang w:val="nl-NL" w:eastAsia="en-GB"/>
        </w:rPr>
      </w:pPr>
      <w:r w:rsidRPr="00D53144">
        <w:rPr>
          <w:lang w:val="nl-NL" w:eastAsia="en-GB"/>
        </w:rPr>
        <w:t>Knollstrasse</w:t>
      </w:r>
    </w:p>
    <w:p w:rsidR="00411847" w:rsidRPr="00D53144" w:rsidP="00411847" w14:paraId="577E0BB7" w14:textId="77777777">
      <w:pPr>
        <w:keepNext/>
        <w:tabs>
          <w:tab w:val="clear" w:pos="567"/>
        </w:tabs>
        <w:autoSpaceDE w:val="0"/>
        <w:autoSpaceDN w:val="0"/>
        <w:adjustRightInd w:val="0"/>
        <w:spacing w:line="240" w:lineRule="atLeast"/>
        <w:rPr>
          <w:lang w:val="nl-NL" w:eastAsia="en-GB"/>
        </w:rPr>
      </w:pPr>
      <w:r w:rsidRPr="00D53144">
        <w:rPr>
          <w:lang w:val="nl-NL" w:eastAsia="en-GB"/>
        </w:rPr>
        <w:t>67061 Ludwigshafen</w:t>
      </w:r>
    </w:p>
    <w:p w:rsidR="00411847" w:rsidRPr="00D53144" w:rsidP="00411847" w14:paraId="199446AC" w14:textId="77777777">
      <w:pPr>
        <w:keepNext/>
        <w:tabs>
          <w:tab w:val="clear" w:pos="567"/>
        </w:tabs>
        <w:autoSpaceDE w:val="0"/>
        <w:autoSpaceDN w:val="0"/>
        <w:adjustRightInd w:val="0"/>
        <w:spacing w:line="240" w:lineRule="atLeast"/>
        <w:rPr>
          <w:lang w:val="nl-NL" w:eastAsia="en-GB"/>
        </w:rPr>
      </w:pPr>
      <w:r w:rsidRPr="00D53144">
        <w:rPr>
          <w:lang w:val="nl-NL" w:eastAsia="en-GB"/>
        </w:rPr>
        <w:t xml:space="preserve">Duitsland </w:t>
      </w:r>
    </w:p>
    <w:p w:rsidR="008A37F6" w:rsidRPr="00D53144" w14:paraId="60E03C7C" w14:textId="6867EA22">
      <w:pPr>
        <w:tabs>
          <w:tab w:val="clear" w:pos="567"/>
        </w:tabs>
        <w:spacing w:line="240" w:lineRule="auto"/>
        <w:rPr>
          <w:lang w:val="nl-NL"/>
        </w:rPr>
      </w:pPr>
    </w:p>
    <w:p w:rsidR="008A37F6" w:rsidRPr="00D53144" w14:paraId="157D51E4" w14:textId="77777777">
      <w:pPr>
        <w:tabs>
          <w:tab w:val="clear" w:pos="567"/>
        </w:tabs>
        <w:spacing w:line="240" w:lineRule="auto"/>
        <w:rPr>
          <w:lang w:val="nl-NL"/>
        </w:rPr>
      </w:pPr>
    </w:p>
    <w:p w:rsidR="008A37F6" w:rsidRPr="00D53144" w:rsidP="005627D4" w14:paraId="03BB6070" w14:textId="77777777">
      <w:pPr>
        <w:keepNext/>
        <w:tabs>
          <w:tab w:val="clear" w:pos="567"/>
        </w:tabs>
        <w:spacing w:line="240" w:lineRule="auto"/>
        <w:rPr>
          <w:b/>
          <w:bCs/>
          <w:lang w:val="nl-NL"/>
        </w:rPr>
      </w:pPr>
      <w:r w:rsidRPr="00D53144">
        <w:rPr>
          <w:b/>
          <w:bCs/>
          <w:lang w:val="nl-NL"/>
        </w:rPr>
        <w:t>8.</w:t>
      </w:r>
      <w:r w:rsidRPr="00D53144">
        <w:rPr>
          <w:b/>
          <w:bCs/>
          <w:lang w:val="nl-NL"/>
        </w:rPr>
        <w:tab/>
        <w:t>NUMMER(S) VAN DE VERGUNNING VOOR HET IN DE HANDEL BRENGEN</w:t>
      </w:r>
    </w:p>
    <w:p w:rsidR="008A37F6" w:rsidRPr="00D53144" w:rsidP="005627D4" w14:paraId="466F5C8A" w14:textId="77777777">
      <w:pPr>
        <w:keepNext/>
        <w:tabs>
          <w:tab w:val="clear" w:pos="567"/>
        </w:tabs>
        <w:spacing w:line="240" w:lineRule="auto"/>
        <w:rPr>
          <w:lang w:val="nl-NL"/>
        </w:rPr>
      </w:pPr>
    </w:p>
    <w:p w:rsidR="008A37F6" w:rsidRPr="00D53144" w:rsidP="005627D4" w14:paraId="393DE849" w14:textId="77777777">
      <w:pPr>
        <w:keepNext/>
        <w:tabs>
          <w:tab w:val="clear" w:pos="567"/>
        </w:tabs>
        <w:spacing w:line="240" w:lineRule="auto"/>
        <w:rPr>
          <w:u w:val="single"/>
          <w:lang w:val="nl-NL"/>
        </w:rPr>
      </w:pPr>
      <w:r w:rsidRPr="00D53144">
        <w:rPr>
          <w:u w:val="single"/>
          <w:lang w:val="nl-NL"/>
        </w:rPr>
        <w:t>Humira 80 mg oplossing voor injectie in voorgevulde spuit</w:t>
      </w:r>
    </w:p>
    <w:p w:rsidR="008A37F6" w:rsidRPr="00D53144" w:rsidP="005627D4" w14:paraId="1704FD4E" w14:textId="77777777">
      <w:pPr>
        <w:keepNext/>
        <w:rPr>
          <w:lang w:val="nl-NL"/>
        </w:rPr>
      </w:pPr>
      <w:r w:rsidRPr="00D53144">
        <w:rPr>
          <w:lang w:val="nl-NL"/>
        </w:rPr>
        <w:t>EU/1/03/256/020</w:t>
      </w:r>
    </w:p>
    <w:p w:rsidR="00C6043C" w:rsidRPr="00D53144" w14:paraId="264DEEE0" w14:textId="77777777">
      <w:pPr>
        <w:rPr>
          <w:lang w:val="nl-NL"/>
        </w:rPr>
      </w:pPr>
    </w:p>
    <w:p w:rsidR="00FB3211" w:rsidRPr="00D53144" w14:paraId="6B47FFB9" w14:textId="77777777">
      <w:pPr>
        <w:tabs>
          <w:tab w:val="clear" w:pos="567"/>
        </w:tabs>
        <w:spacing w:line="240" w:lineRule="auto"/>
        <w:rPr>
          <w:lang w:val="nl-NL"/>
        </w:rPr>
      </w:pPr>
    </w:p>
    <w:p w:rsidR="008A37F6" w:rsidRPr="00D53144" w14:paraId="1AB7A7D6" w14:textId="77777777">
      <w:pPr>
        <w:tabs>
          <w:tab w:val="clear" w:pos="567"/>
        </w:tabs>
        <w:spacing w:line="240" w:lineRule="auto"/>
        <w:rPr>
          <w:u w:val="single"/>
          <w:lang w:val="nl-NL"/>
        </w:rPr>
      </w:pPr>
      <w:r w:rsidRPr="00D53144">
        <w:rPr>
          <w:u w:val="single"/>
          <w:lang w:val="nl-NL"/>
        </w:rPr>
        <w:t>Humira 80 mg oplossing voor injectie in voorgevulde pen</w:t>
      </w:r>
    </w:p>
    <w:p w:rsidR="008A37F6" w:rsidRPr="00D53144" w14:paraId="12AE6E6C" w14:textId="77777777">
      <w:pPr>
        <w:rPr>
          <w:lang w:val="nl-NL"/>
        </w:rPr>
      </w:pPr>
      <w:r w:rsidRPr="00D53144">
        <w:rPr>
          <w:lang w:val="nl-NL"/>
        </w:rPr>
        <w:t>EU/1/03/256/021</w:t>
      </w:r>
    </w:p>
    <w:p w:rsidR="00C6043C" w:rsidRPr="00D53144" w:rsidP="00C6043C" w14:paraId="03649BFA" w14:textId="77777777">
      <w:pPr>
        <w:rPr>
          <w:lang w:val="nl-NL"/>
        </w:rPr>
      </w:pPr>
      <w:r w:rsidRPr="00D53144">
        <w:rPr>
          <w:lang w:val="nl-NL"/>
        </w:rPr>
        <w:t>EU/1/03/256/027</w:t>
      </w:r>
    </w:p>
    <w:p w:rsidR="008A37F6" w:rsidRPr="00D53144" w14:paraId="48CEE91F" w14:textId="77777777">
      <w:pPr>
        <w:tabs>
          <w:tab w:val="clear" w:pos="567"/>
        </w:tabs>
        <w:spacing w:line="240" w:lineRule="auto"/>
        <w:rPr>
          <w:lang w:val="nl-NL"/>
        </w:rPr>
      </w:pPr>
    </w:p>
    <w:p w:rsidR="008A37F6" w:rsidRPr="00D53144" w14:paraId="44D21377" w14:textId="77777777">
      <w:pPr>
        <w:tabs>
          <w:tab w:val="clear" w:pos="567"/>
        </w:tabs>
        <w:spacing w:line="240" w:lineRule="auto"/>
        <w:rPr>
          <w:lang w:val="nl-NL"/>
        </w:rPr>
      </w:pPr>
    </w:p>
    <w:p w:rsidR="008A37F6" w:rsidRPr="00D53144" w14:paraId="4A41A7D4" w14:textId="77777777">
      <w:pPr>
        <w:tabs>
          <w:tab w:val="clear" w:pos="567"/>
        </w:tabs>
        <w:spacing w:line="240" w:lineRule="auto"/>
        <w:ind w:left="567" w:hanging="567"/>
        <w:rPr>
          <w:lang w:val="nl-NL"/>
        </w:rPr>
      </w:pPr>
      <w:r w:rsidRPr="00D53144">
        <w:rPr>
          <w:b/>
          <w:bCs/>
          <w:lang w:val="nl-NL"/>
        </w:rPr>
        <w:t>9.</w:t>
      </w:r>
      <w:r w:rsidRPr="00D53144">
        <w:rPr>
          <w:b/>
          <w:bCs/>
          <w:lang w:val="nl-NL"/>
        </w:rPr>
        <w:tab/>
        <w:t>DATUM VAN EERSTE VERLENING VAN DE VERGUNNING/HERNIEUWING VAN DE VERGUNNING</w:t>
      </w:r>
    </w:p>
    <w:p w:rsidR="008A37F6" w:rsidRPr="00D53144" w14:paraId="53D0438F" w14:textId="77777777">
      <w:pPr>
        <w:tabs>
          <w:tab w:val="clear" w:pos="567"/>
        </w:tabs>
        <w:spacing w:line="240" w:lineRule="auto"/>
        <w:rPr>
          <w:lang w:val="nl-NL"/>
        </w:rPr>
      </w:pPr>
    </w:p>
    <w:p w:rsidR="008A37F6" w:rsidRPr="00D53144" w14:paraId="77BCB317" w14:textId="77777777">
      <w:pPr>
        <w:tabs>
          <w:tab w:val="clear" w:pos="567"/>
        </w:tabs>
        <w:spacing w:line="240" w:lineRule="auto"/>
        <w:rPr>
          <w:color w:val="000000"/>
          <w:lang w:val="nl-NL" w:eastAsia="en-GB"/>
        </w:rPr>
      </w:pPr>
      <w:r w:rsidRPr="00D53144">
        <w:rPr>
          <w:lang w:val="nl-NL"/>
        </w:rPr>
        <w:t xml:space="preserve">Datum van eerste verlening van de vergunning: </w:t>
      </w:r>
      <w:r w:rsidRPr="00D53144">
        <w:rPr>
          <w:color w:val="000000"/>
          <w:lang w:val="nl-NL" w:eastAsia="en-GB"/>
        </w:rPr>
        <w:t>8 september 2003</w:t>
      </w:r>
    </w:p>
    <w:p w:rsidR="008A37F6" w:rsidRPr="00D53144" w14:paraId="1D2F7A03" w14:textId="77777777">
      <w:pPr>
        <w:tabs>
          <w:tab w:val="clear" w:pos="567"/>
        </w:tabs>
        <w:spacing w:line="240" w:lineRule="auto"/>
        <w:rPr>
          <w:lang w:val="nl-NL"/>
        </w:rPr>
      </w:pPr>
      <w:r w:rsidRPr="00D53144">
        <w:rPr>
          <w:lang w:val="nl-NL"/>
        </w:rPr>
        <w:t xml:space="preserve">Datum van laatste hernieuwing: </w:t>
      </w:r>
      <w:r w:rsidRPr="00D53144">
        <w:rPr>
          <w:color w:val="000000"/>
          <w:lang w:val="nl-NL" w:eastAsia="en-GB"/>
        </w:rPr>
        <w:t>8 september 2008</w:t>
      </w:r>
    </w:p>
    <w:p w:rsidR="008A37F6" w:rsidRPr="00D53144" w14:paraId="416873EC" w14:textId="77777777">
      <w:pPr>
        <w:tabs>
          <w:tab w:val="clear" w:pos="567"/>
        </w:tabs>
        <w:spacing w:line="240" w:lineRule="auto"/>
        <w:rPr>
          <w:lang w:val="nl-NL"/>
        </w:rPr>
      </w:pPr>
    </w:p>
    <w:p w:rsidR="008A37F6" w:rsidRPr="00D53144" w14:paraId="5F33EC5D" w14:textId="77777777">
      <w:pPr>
        <w:tabs>
          <w:tab w:val="clear" w:pos="567"/>
        </w:tabs>
        <w:spacing w:line="240" w:lineRule="auto"/>
        <w:rPr>
          <w:lang w:val="nl-NL"/>
        </w:rPr>
      </w:pPr>
    </w:p>
    <w:p w:rsidR="008A37F6" w:rsidRPr="00D53144" w14:paraId="65FF9E80" w14:textId="77777777">
      <w:pPr>
        <w:tabs>
          <w:tab w:val="clear" w:pos="567"/>
        </w:tabs>
        <w:spacing w:line="240" w:lineRule="auto"/>
        <w:ind w:left="567" w:hanging="567"/>
        <w:rPr>
          <w:b/>
          <w:bCs/>
          <w:lang w:val="nl-NL"/>
        </w:rPr>
      </w:pPr>
      <w:r w:rsidRPr="00D53144">
        <w:rPr>
          <w:b/>
          <w:bCs/>
          <w:lang w:val="nl-NL"/>
        </w:rPr>
        <w:t>10.</w:t>
      </w:r>
      <w:r w:rsidRPr="00D53144">
        <w:rPr>
          <w:b/>
          <w:bCs/>
          <w:lang w:val="nl-NL"/>
        </w:rPr>
        <w:tab/>
        <w:t>DATUM VAN HERZIENING VAN DE TEKST</w:t>
      </w:r>
    </w:p>
    <w:p w:rsidR="008A37F6" w:rsidRPr="00D53144" w14:paraId="1A7071DD" w14:textId="77777777">
      <w:pPr>
        <w:tabs>
          <w:tab w:val="clear" w:pos="567"/>
        </w:tabs>
        <w:spacing w:line="240" w:lineRule="auto"/>
        <w:ind w:left="567" w:hanging="567"/>
        <w:rPr>
          <w:bCs/>
          <w:lang w:val="nl-NL"/>
        </w:rPr>
      </w:pPr>
    </w:p>
    <w:p w:rsidR="008A37F6" w:rsidRPr="00D53144" w14:paraId="66CCEB32" w14:textId="538B4727">
      <w:pPr>
        <w:numPr>
          <w:ilvl w:val="12"/>
          <w:numId w:val="0"/>
        </w:numPr>
        <w:suppressLineNumbers/>
        <w:ind w:right="-2"/>
        <w:rPr>
          <w:szCs w:val="24"/>
          <w:lang w:val="nl-NL"/>
        </w:rPr>
      </w:pPr>
      <w:r w:rsidRPr="00D53144">
        <w:rPr>
          <w:szCs w:val="24"/>
          <w:lang w:val="nl-NL"/>
        </w:rPr>
        <w:t xml:space="preserve">Gedetailleerde informatie over dit geneesmiddel is beschikbaar op de website van het Europees Geneesmiddelenbureau </w:t>
      </w:r>
      <w:ins w:id="17351" w:author="AbbVie251" w:date="2025-05-13T09:21:00Z">
        <w:r w:rsidR="00694AC5">
          <w:rPr>
            <w:szCs w:val="24"/>
            <w:lang w:val="nl-NL"/>
          </w:rPr>
          <w:fldChar w:fldCharType="begin"/>
        </w:r>
      </w:ins>
      <w:ins w:id="17352" w:author="AbbVie251" w:date="2025-05-13T09:21:00Z">
        <w:r w:rsidR="00694AC5">
          <w:rPr>
            <w:szCs w:val="24"/>
            <w:lang w:val="nl-NL"/>
          </w:rPr>
          <w:instrText>HYPERLINK "</w:instrText>
        </w:r>
      </w:ins>
      <w:r w:rsidRPr="00C345E5" w:rsidR="00694AC5">
        <w:rPr>
          <w:rStyle w:val="DefaultParagraphFont"/>
          <w:color w:val="auto"/>
          <w:szCs w:val="22"/>
          <w:u w:val="none"/>
          <w:lang w:val="nb-NO"/>
          <w:rPrChange w:id="17353" w:author="AbbVie19" w:date="2025-07-02T15:27:00Z">
            <w:rPr>
              <w:rStyle w:val="Hyperlink"/>
              <w:szCs w:val="24"/>
              <w:lang w:val="nl-NL"/>
            </w:rPr>
          </w:rPrChange>
        </w:rPr>
        <w:instrText>http</w:instrText>
      </w:r>
      <w:ins w:id="17354" w:author="AbbVie251" w:date="2025-05-13T09:20:00Z">
        <w:r w:rsidRPr="00C345E5" w:rsidR="00694AC5">
          <w:rPr>
            <w:rStyle w:val="DefaultParagraphFont"/>
            <w:color w:val="auto"/>
            <w:szCs w:val="22"/>
            <w:u w:val="none"/>
            <w:lang w:val="nb-NO"/>
            <w:rPrChange w:id="17355" w:author="AbbVie19" w:date="2025-07-02T15:27:00Z">
              <w:rPr>
                <w:rStyle w:val="Hyperlink"/>
                <w:szCs w:val="24"/>
                <w:lang w:val="nl-NL"/>
              </w:rPr>
            </w:rPrChange>
          </w:rPr>
          <w:instrText>s</w:instrText>
        </w:r>
      </w:ins>
      <w:r w:rsidRPr="00C345E5" w:rsidR="00694AC5">
        <w:rPr>
          <w:rStyle w:val="DefaultParagraphFont"/>
          <w:color w:val="auto"/>
          <w:szCs w:val="22"/>
          <w:u w:val="none"/>
          <w:lang w:val="nb-NO"/>
          <w:rPrChange w:id="17356" w:author="AbbVie19" w:date="2025-07-02T15:27:00Z">
            <w:rPr>
              <w:rStyle w:val="Hyperlink"/>
              <w:szCs w:val="24"/>
              <w:lang w:val="nl-NL"/>
            </w:rPr>
          </w:rPrChange>
        </w:rPr>
        <w:instrText>://www.ema.europa.eu</w:instrText>
      </w:r>
      <w:ins w:id="17357" w:author="AbbVie251" w:date="2025-05-13T09:21:00Z">
        <w:r w:rsidR="00694AC5">
          <w:rPr>
            <w:szCs w:val="24"/>
            <w:lang w:val="nl-NL"/>
          </w:rPr>
          <w:instrText>"</w:instrText>
        </w:r>
      </w:ins>
      <w:ins w:id="17358" w:author="AbbVie251" w:date="2025-05-13T09:21:00Z">
        <w:r w:rsidR="00694AC5">
          <w:rPr>
            <w:szCs w:val="24"/>
            <w:lang w:val="nl-NL"/>
          </w:rPr>
          <w:fldChar w:fldCharType="separate"/>
        </w:r>
      </w:ins>
      <w:r w:rsidRPr="00694AC5" w:rsidR="00694AC5">
        <w:rPr>
          <w:rStyle w:val="Hyperlink"/>
          <w:szCs w:val="24"/>
          <w:lang w:val="nl-NL"/>
        </w:rPr>
        <w:t>http</w:t>
      </w:r>
      <w:ins w:id="17359" w:author="AbbVie251" w:date="2025-05-13T09:20:00Z">
        <w:r w:rsidRPr="00694AC5" w:rsidR="00694AC5">
          <w:rPr>
            <w:rStyle w:val="Hyperlink"/>
            <w:szCs w:val="24"/>
            <w:lang w:val="nl-NL"/>
          </w:rPr>
          <w:t>s</w:t>
        </w:r>
      </w:ins>
      <w:r w:rsidRPr="00694AC5" w:rsidR="00694AC5">
        <w:rPr>
          <w:rStyle w:val="Hyperlink"/>
          <w:szCs w:val="24"/>
          <w:lang w:val="nl-NL"/>
        </w:rPr>
        <w:t>://www.ema.europa.eu</w:t>
      </w:r>
      <w:ins w:id="17360" w:author="AbbVie251" w:date="2025-05-13T09:21:00Z">
        <w:r w:rsidR="00694AC5">
          <w:rPr>
            <w:szCs w:val="24"/>
            <w:lang w:val="nl-NL"/>
          </w:rPr>
          <w:fldChar w:fldCharType="end"/>
        </w:r>
      </w:ins>
      <w:r w:rsidRPr="00D53144">
        <w:rPr>
          <w:szCs w:val="24"/>
          <w:lang w:val="nl-NL"/>
        </w:rPr>
        <w:t>.</w:t>
      </w:r>
    </w:p>
    <w:p w:rsidR="008A37F6" w:rsidRPr="00D53144" w14:paraId="5E67DB0B" w14:textId="77777777">
      <w:pPr>
        <w:tabs>
          <w:tab w:val="clear" w:pos="567"/>
        </w:tabs>
        <w:spacing w:line="240" w:lineRule="auto"/>
        <w:ind w:right="1416"/>
        <w:jc w:val="center"/>
        <w:outlineLvl w:val="0"/>
        <w:rPr>
          <w:b/>
          <w:lang w:val="nl-NL"/>
        </w:rPr>
      </w:pPr>
      <w:r w:rsidRPr="00D53144">
        <w:rPr>
          <w:b/>
          <w:lang w:val="nl-NL"/>
        </w:rPr>
        <w:br w:type="page"/>
      </w:r>
    </w:p>
    <w:p w:rsidR="008A37F6" w:rsidRPr="00D53144" w14:paraId="514B14D4" w14:textId="77777777">
      <w:pPr>
        <w:tabs>
          <w:tab w:val="clear" w:pos="567"/>
        </w:tabs>
        <w:spacing w:line="240" w:lineRule="auto"/>
        <w:ind w:right="1416"/>
        <w:jc w:val="center"/>
        <w:outlineLvl w:val="0"/>
        <w:rPr>
          <w:b/>
          <w:lang w:val="nl-NL"/>
        </w:rPr>
      </w:pPr>
    </w:p>
    <w:p w:rsidR="008A37F6" w:rsidRPr="00D53144" w14:paraId="486AEF11" w14:textId="77777777">
      <w:pPr>
        <w:tabs>
          <w:tab w:val="clear" w:pos="567"/>
        </w:tabs>
        <w:spacing w:line="240" w:lineRule="auto"/>
        <w:ind w:right="1416"/>
        <w:jc w:val="center"/>
        <w:outlineLvl w:val="0"/>
        <w:rPr>
          <w:b/>
          <w:lang w:val="nl-NL"/>
        </w:rPr>
      </w:pPr>
    </w:p>
    <w:p w:rsidR="008A37F6" w:rsidRPr="00D53144" w14:paraId="49624826" w14:textId="77777777">
      <w:pPr>
        <w:tabs>
          <w:tab w:val="clear" w:pos="567"/>
        </w:tabs>
        <w:spacing w:line="240" w:lineRule="auto"/>
        <w:ind w:right="1416"/>
        <w:jc w:val="center"/>
        <w:outlineLvl w:val="0"/>
        <w:rPr>
          <w:b/>
          <w:lang w:val="nl-NL"/>
        </w:rPr>
      </w:pPr>
    </w:p>
    <w:p w:rsidR="008A37F6" w:rsidRPr="00D53144" w14:paraId="5A76C600" w14:textId="77777777">
      <w:pPr>
        <w:tabs>
          <w:tab w:val="clear" w:pos="567"/>
        </w:tabs>
        <w:spacing w:line="240" w:lineRule="auto"/>
        <w:ind w:right="1416"/>
        <w:jc w:val="center"/>
        <w:outlineLvl w:val="0"/>
        <w:rPr>
          <w:b/>
          <w:lang w:val="nl-NL"/>
        </w:rPr>
      </w:pPr>
    </w:p>
    <w:p w:rsidR="008A37F6" w:rsidRPr="00D53144" w14:paraId="1996D2EE" w14:textId="77777777">
      <w:pPr>
        <w:tabs>
          <w:tab w:val="clear" w:pos="567"/>
        </w:tabs>
        <w:spacing w:line="240" w:lineRule="auto"/>
        <w:ind w:right="1416"/>
        <w:jc w:val="center"/>
        <w:outlineLvl w:val="0"/>
        <w:rPr>
          <w:b/>
          <w:lang w:val="nl-NL"/>
        </w:rPr>
      </w:pPr>
    </w:p>
    <w:p w:rsidR="008A37F6" w:rsidRPr="00D53144" w14:paraId="4A26C1A3" w14:textId="77777777">
      <w:pPr>
        <w:tabs>
          <w:tab w:val="clear" w:pos="567"/>
        </w:tabs>
        <w:spacing w:line="240" w:lineRule="auto"/>
        <w:ind w:right="1416"/>
        <w:jc w:val="center"/>
        <w:outlineLvl w:val="0"/>
        <w:rPr>
          <w:b/>
          <w:lang w:val="nl-NL"/>
        </w:rPr>
      </w:pPr>
    </w:p>
    <w:p w:rsidR="008A37F6" w:rsidRPr="00D53144" w14:paraId="4BDF6780" w14:textId="77777777">
      <w:pPr>
        <w:tabs>
          <w:tab w:val="clear" w:pos="567"/>
        </w:tabs>
        <w:spacing w:line="240" w:lineRule="auto"/>
        <w:ind w:right="1416"/>
        <w:jc w:val="center"/>
        <w:outlineLvl w:val="0"/>
        <w:rPr>
          <w:b/>
          <w:lang w:val="nl-NL"/>
        </w:rPr>
      </w:pPr>
    </w:p>
    <w:p w:rsidR="008A37F6" w:rsidRPr="00D53144" w14:paraId="549278CF" w14:textId="77777777">
      <w:pPr>
        <w:tabs>
          <w:tab w:val="clear" w:pos="567"/>
        </w:tabs>
        <w:spacing w:line="240" w:lineRule="auto"/>
        <w:ind w:right="1416"/>
        <w:jc w:val="center"/>
        <w:outlineLvl w:val="0"/>
        <w:rPr>
          <w:b/>
          <w:lang w:val="nl-NL"/>
        </w:rPr>
      </w:pPr>
    </w:p>
    <w:p w:rsidR="008A37F6" w:rsidRPr="00D53144" w14:paraId="123178D7" w14:textId="77777777">
      <w:pPr>
        <w:tabs>
          <w:tab w:val="clear" w:pos="567"/>
        </w:tabs>
        <w:spacing w:line="240" w:lineRule="auto"/>
        <w:ind w:right="1416"/>
        <w:jc w:val="center"/>
        <w:outlineLvl w:val="0"/>
        <w:rPr>
          <w:b/>
          <w:lang w:val="nl-NL"/>
        </w:rPr>
      </w:pPr>
    </w:p>
    <w:p w:rsidR="008A37F6" w:rsidRPr="00D53144" w14:paraId="0EF58934" w14:textId="77777777">
      <w:pPr>
        <w:tabs>
          <w:tab w:val="clear" w:pos="567"/>
        </w:tabs>
        <w:spacing w:line="240" w:lineRule="auto"/>
        <w:ind w:right="1416"/>
        <w:jc w:val="center"/>
        <w:outlineLvl w:val="0"/>
        <w:rPr>
          <w:b/>
          <w:lang w:val="nl-NL"/>
        </w:rPr>
      </w:pPr>
    </w:p>
    <w:p w:rsidR="008A37F6" w:rsidRPr="00D53144" w14:paraId="7C9D5319" w14:textId="77777777">
      <w:pPr>
        <w:tabs>
          <w:tab w:val="clear" w:pos="567"/>
        </w:tabs>
        <w:spacing w:line="240" w:lineRule="auto"/>
        <w:ind w:right="1416"/>
        <w:jc w:val="center"/>
        <w:outlineLvl w:val="0"/>
        <w:rPr>
          <w:b/>
          <w:lang w:val="nl-NL"/>
        </w:rPr>
      </w:pPr>
    </w:p>
    <w:p w:rsidR="008A37F6" w:rsidRPr="00D53144" w14:paraId="3A89E3AA" w14:textId="77777777">
      <w:pPr>
        <w:tabs>
          <w:tab w:val="clear" w:pos="567"/>
        </w:tabs>
        <w:spacing w:line="240" w:lineRule="auto"/>
        <w:ind w:right="1416"/>
        <w:jc w:val="center"/>
        <w:outlineLvl w:val="0"/>
        <w:rPr>
          <w:b/>
          <w:lang w:val="nl-NL"/>
        </w:rPr>
      </w:pPr>
    </w:p>
    <w:p w:rsidR="008A37F6" w:rsidRPr="00D53144" w14:paraId="56EFB4B7" w14:textId="77777777">
      <w:pPr>
        <w:tabs>
          <w:tab w:val="clear" w:pos="567"/>
        </w:tabs>
        <w:spacing w:line="240" w:lineRule="auto"/>
        <w:ind w:right="1416"/>
        <w:jc w:val="center"/>
        <w:outlineLvl w:val="0"/>
        <w:rPr>
          <w:b/>
          <w:lang w:val="nl-NL"/>
        </w:rPr>
      </w:pPr>
    </w:p>
    <w:p w:rsidR="008A37F6" w:rsidRPr="00D53144" w14:paraId="44F4C704" w14:textId="77777777">
      <w:pPr>
        <w:tabs>
          <w:tab w:val="clear" w:pos="567"/>
        </w:tabs>
        <w:spacing w:line="240" w:lineRule="auto"/>
        <w:ind w:right="1416"/>
        <w:jc w:val="center"/>
        <w:outlineLvl w:val="0"/>
        <w:rPr>
          <w:b/>
          <w:lang w:val="nl-NL"/>
        </w:rPr>
      </w:pPr>
    </w:p>
    <w:p w:rsidR="008A37F6" w:rsidRPr="00D53144" w14:paraId="7D83CBED" w14:textId="77777777">
      <w:pPr>
        <w:tabs>
          <w:tab w:val="clear" w:pos="567"/>
        </w:tabs>
        <w:spacing w:line="240" w:lineRule="auto"/>
        <w:ind w:right="1416"/>
        <w:jc w:val="center"/>
        <w:outlineLvl w:val="0"/>
        <w:rPr>
          <w:b/>
          <w:lang w:val="nl-NL"/>
        </w:rPr>
      </w:pPr>
    </w:p>
    <w:p w:rsidR="008A37F6" w:rsidRPr="00D53144" w14:paraId="44333D61" w14:textId="77777777">
      <w:pPr>
        <w:tabs>
          <w:tab w:val="clear" w:pos="567"/>
        </w:tabs>
        <w:spacing w:line="240" w:lineRule="auto"/>
        <w:ind w:right="1416"/>
        <w:jc w:val="center"/>
        <w:outlineLvl w:val="0"/>
        <w:rPr>
          <w:b/>
          <w:lang w:val="nl-NL"/>
        </w:rPr>
      </w:pPr>
    </w:p>
    <w:p w:rsidR="008A37F6" w:rsidRPr="00D53144" w14:paraId="7CC69CDC" w14:textId="77777777">
      <w:pPr>
        <w:tabs>
          <w:tab w:val="clear" w:pos="567"/>
        </w:tabs>
        <w:spacing w:line="240" w:lineRule="auto"/>
        <w:ind w:right="1416"/>
        <w:jc w:val="center"/>
        <w:outlineLvl w:val="0"/>
        <w:rPr>
          <w:b/>
          <w:lang w:val="nl-NL"/>
        </w:rPr>
      </w:pPr>
    </w:p>
    <w:p w:rsidR="008A37F6" w:rsidRPr="00D53144" w14:paraId="6A7C8FF7" w14:textId="77777777">
      <w:pPr>
        <w:tabs>
          <w:tab w:val="clear" w:pos="567"/>
        </w:tabs>
        <w:spacing w:line="240" w:lineRule="auto"/>
        <w:ind w:right="1416"/>
        <w:jc w:val="center"/>
        <w:outlineLvl w:val="0"/>
        <w:rPr>
          <w:b/>
          <w:lang w:val="nl-NL"/>
        </w:rPr>
      </w:pPr>
    </w:p>
    <w:p w:rsidR="008A37F6" w:rsidRPr="00D53144" w14:paraId="47ABF43C" w14:textId="77777777">
      <w:pPr>
        <w:tabs>
          <w:tab w:val="clear" w:pos="567"/>
        </w:tabs>
        <w:spacing w:line="240" w:lineRule="auto"/>
        <w:ind w:right="1416"/>
        <w:jc w:val="center"/>
        <w:outlineLvl w:val="0"/>
        <w:rPr>
          <w:b/>
          <w:lang w:val="nl-NL"/>
        </w:rPr>
      </w:pPr>
    </w:p>
    <w:p w:rsidR="008A37F6" w:rsidRPr="00D53144" w14:paraId="2AC58527" w14:textId="77777777">
      <w:pPr>
        <w:tabs>
          <w:tab w:val="clear" w:pos="567"/>
        </w:tabs>
        <w:spacing w:line="240" w:lineRule="auto"/>
        <w:ind w:right="1416"/>
        <w:jc w:val="center"/>
        <w:outlineLvl w:val="0"/>
        <w:rPr>
          <w:b/>
          <w:lang w:val="nl-NL"/>
        </w:rPr>
      </w:pPr>
    </w:p>
    <w:p w:rsidR="008A37F6" w:rsidRPr="00D53144" w14:paraId="7691FD76" w14:textId="77777777">
      <w:pPr>
        <w:tabs>
          <w:tab w:val="clear" w:pos="567"/>
        </w:tabs>
        <w:spacing w:line="240" w:lineRule="auto"/>
        <w:ind w:right="1416"/>
        <w:jc w:val="center"/>
        <w:outlineLvl w:val="0"/>
        <w:rPr>
          <w:b/>
          <w:lang w:val="nl-NL"/>
        </w:rPr>
      </w:pPr>
    </w:p>
    <w:p w:rsidR="008A37F6" w:rsidRPr="00D53144" w14:paraId="59B57EF8" w14:textId="77777777">
      <w:pPr>
        <w:tabs>
          <w:tab w:val="clear" w:pos="567"/>
        </w:tabs>
        <w:spacing w:line="240" w:lineRule="auto"/>
        <w:ind w:right="1416"/>
        <w:jc w:val="center"/>
        <w:outlineLvl w:val="0"/>
        <w:rPr>
          <w:b/>
          <w:lang w:val="nl-NL"/>
        </w:rPr>
      </w:pPr>
    </w:p>
    <w:p w:rsidR="008A37F6" w:rsidRPr="00D53144" w14:paraId="22D4C78A" w14:textId="77777777">
      <w:pPr>
        <w:tabs>
          <w:tab w:val="clear" w:pos="567"/>
        </w:tabs>
        <w:spacing w:line="240" w:lineRule="auto"/>
        <w:ind w:right="1416"/>
        <w:jc w:val="center"/>
        <w:outlineLvl w:val="0"/>
        <w:rPr>
          <w:b/>
          <w:lang w:val="nl-NL"/>
        </w:rPr>
      </w:pPr>
    </w:p>
    <w:p w:rsidR="008A37F6" w:rsidRPr="00D53144" w14:paraId="57F7ABA2" w14:textId="77777777">
      <w:pPr>
        <w:suppressLineNumbers/>
        <w:jc w:val="center"/>
        <w:rPr>
          <w:szCs w:val="24"/>
          <w:lang w:val="nl-NL"/>
        </w:rPr>
      </w:pPr>
      <w:r w:rsidRPr="00D53144">
        <w:rPr>
          <w:b/>
          <w:szCs w:val="24"/>
          <w:lang w:val="nl-NL"/>
        </w:rPr>
        <w:t>BIJLAGE II</w:t>
      </w:r>
    </w:p>
    <w:p w:rsidR="008A37F6" w:rsidRPr="00D53144" w14:paraId="53805006" w14:textId="77777777">
      <w:pPr>
        <w:suppressLineNumbers/>
        <w:ind w:left="1701" w:right="1416" w:hanging="567"/>
        <w:rPr>
          <w:szCs w:val="24"/>
          <w:lang w:val="nl-NL"/>
        </w:rPr>
      </w:pPr>
    </w:p>
    <w:p w:rsidR="008A37F6" w:rsidRPr="00D53144" w14:paraId="7C8ADEC7" w14:textId="77777777">
      <w:pPr>
        <w:suppressLineNumbers/>
        <w:ind w:left="1701" w:right="1416" w:hanging="708"/>
        <w:rPr>
          <w:szCs w:val="24"/>
          <w:lang w:val="nl-NL"/>
        </w:rPr>
      </w:pPr>
      <w:r w:rsidRPr="00D53144">
        <w:rPr>
          <w:b/>
          <w:szCs w:val="24"/>
          <w:lang w:val="nl-NL"/>
        </w:rPr>
        <w:t>A.</w:t>
      </w:r>
      <w:r w:rsidRPr="00D53144">
        <w:rPr>
          <w:b/>
          <w:szCs w:val="24"/>
          <w:lang w:val="nl-NL"/>
        </w:rPr>
        <w:tab/>
        <w:t>FABRIKANTEN VAN DE BIOLOGISCH WERKZAME STOF EN FABRIKANTEN VERANTWOORDELIJK VOOR VRIJGIFTE</w:t>
      </w:r>
    </w:p>
    <w:p w:rsidR="008A37F6" w:rsidRPr="00D53144" w14:paraId="76916802" w14:textId="77777777">
      <w:pPr>
        <w:suppressLineNumbers/>
        <w:ind w:left="567" w:hanging="567"/>
        <w:rPr>
          <w:szCs w:val="24"/>
          <w:lang w:val="nl-NL"/>
        </w:rPr>
      </w:pPr>
    </w:p>
    <w:p w:rsidR="008A37F6" w:rsidRPr="00D53144" w14:paraId="43500E56" w14:textId="77777777">
      <w:pPr>
        <w:suppressLineNumbers/>
        <w:ind w:left="1701" w:right="1416" w:hanging="708"/>
        <w:rPr>
          <w:b/>
          <w:szCs w:val="24"/>
          <w:lang w:val="nl-NL"/>
        </w:rPr>
      </w:pPr>
      <w:r w:rsidRPr="00D53144">
        <w:rPr>
          <w:b/>
          <w:szCs w:val="24"/>
          <w:lang w:val="nl-NL"/>
        </w:rPr>
        <w:t>B.</w:t>
      </w:r>
      <w:r w:rsidRPr="00D53144">
        <w:rPr>
          <w:b/>
          <w:szCs w:val="24"/>
          <w:lang w:val="nl-NL"/>
        </w:rPr>
        <w:tab/>
        <w:t>VOORWAARDEN OF BEPERKINGEN TEN AANZIEN VAN LEVERING EN GEBRUIK</w:t>
      </w:r>
    </w:p>
    <w:p w:rsidR="008A37F6" w:rsidRPr="00D53144" w14:paraId="7142CB96" w14:textId="77777777">
      <w:pPr>
        <w:suppressLineNumbers/>
        <w:rPr>
          <w:szCs w:val="24"/>
          <w:lang w:val="nl-NL"/>
        </w:rPr>
      </w:pPr>
    </w:p>
    <w:p w:rsidR="008A37F6" w:rsidRPr="00D53144" w14:paraId="2A892B3C" w14:textId="77777777">
      <w:pPr>
        <w:suppressLineNumbers/>
        <w:ind w:left="1701" w:right="1558" w:hanging="708"/>
        <w:rPr>
          <w:b/>
          <w:szCs w:val="24"/>
          <w:lang w:val="nl-NL"/>
        </w:rPr>
      </w:pPr>
      <w:r w:rsidRPr="00D53144">
        <w:rPr>
          <w:b/>
          <w:szCs w:val="24"/>
          <w:lang w:val="nl-NL"/>
        </w:rPr>
        <w:t>C.</w:t>
      </w:r>
      <w:r w:rsidRPr="00D53144">
        <w:rPr>
          <w:b/>
          <w:szCs w:val="24"/>
          <w:lang w:val="nl-NL"/>
        </w:rPr>
        <w:tab/>
        <w:t>ANDERE VOORWAARDEN EN EISEN DIE DOOR DE HOUDER VAN DE VERGUNNING VOOR HET IN DE HANDEL BRENGEN MOETEN WORDEN NAGEKOMEN</w:t>
      </w:r>
    </w:p>
    <w:p w:rsidR="008A37F6" w:rsidRPr="00D53144" w14:paraId="6B4C6C71" w14:textId="361FBA88">
      <w:pPr>
        <w:suppressLineNumbers/>
        <w:tabs>
          <w:tab w:val="left" w:pos="993"/>
        </w:tabs>
        <w:ind w:left="1701" w:right="1558" w:hanging="850"/>
        <w:rPr>
          <w:b/>
          <w:szCs w:val="24"/>
          <w:lang w:val="nl-NL"/>
        </w:rPr>
      </w:pPr>
    </w:p>
    <w:p w:rsidR="008A37F6" w:rsidRPr="00D53144" w14:paraId="6DE92E79" w14:textId="77777777">
      <w:pPr>
        <w:suppressLineNumbers/>
        <w:tabs>
          <w:tab w:val="left" w:pos="993"/>
        </w:tabs>
        <w:ind w:left="1701" w:right="1558" w:hanging="850"/>
        <w:rPr>
          <w:b/>
          <w:caps/>
          <w:szCs w:val="24"/>
          <w:lang w:val="nl-NL"/>
        </w:rPr>
      </w:pPr>
      <w:r w:rsidRPr="00D53144">
        <w:rPr>
          <w:b/>
          <w:szCs w:val="24"/>
          <w:lang w:val="nl-NL"/>
        </w:rPr>
        <w:tab/>
        <w:t>D.</w:t>
      </w:r>
      <w:r w:rsidRPr="00D53144">
        <w:rPr>
          <w:b/>
          <w:szCs w:val="24"/>
          <w:lang w:val="nl-NL"/>
        </w:rPr>
        <w:tab/>
      </w:r>
      <w:r w:rsidRPr="00D53144">
        <w:rPr>
          <w:b/>
          <w:caps/>
          <w:szCs w:val="24"/>
          <w:lang w:val="nl-NL"/>
        </w:rPr>
        <w:t>Voorwaarden of beperkingen met betrekking tot een veilig en doeltreffend gebruik van het geneesmiddel</w:t>
      </w:r>
    </w:p>
    <w:p w:rsidR="008A37F6" w:rsidRPr="00D53144" w14:paraId="25A8C8E0" w14:textId="77777777">
      <w:pPr>
        <w:pStyle w:val="BMLeftAligned"/>
        <w:keepNext w:val="0"/>
      </w:pPr>
      <w:r w:rsidRPr="00D53144">
        <w:br w:type="page"/>
      </w:r>
      <w:r w:rsidRPr="00D53144">
        <w:t>A.</w:t>
      </w:r>
      <w:r w:rsidRPr="00D53144">
        <w:tab/>
        <w:t xml:space="preserve">FABRIKANTEN VAN DE BIOLOGISCH WERKZAME STOF EN FABRIKANTEN VERANTWOORDELIJK VOOR VRIJGIFTE </w:t>
      </w:r>
    </w:p>
    <w:p w:rsidR="008A37F6" w:rsidRPr="00D53144" w14:paraId="572F0906" w14:textId="77777777">
      <w:pPr>
        <w:numPr>
          <w:ilvl w:val="12"/>
          <w:numId w:val="0"/>
        </w:numPr>
        <w:tabs>
          <w:tab w:val="clear" w:pos="567"/>
        </w:tabs>
        <w:spacing w:line="240" w:lineRule="auto"/>
        <w:outlineLvl w:val="0"/>
        <w:rPr>
          <w:u w:val="single"/>
          <w:lang w:val="nl-NL"/>
        </w:rPr>
      </w:pPr>
    </w:p>
    <w:p w:rsidR="008A37F6" w:rsidRPr="00D53144" w14:paraId="427A083E" w14:textId="77777777">
      <w:pPr>
        <w:numPr>
          <w:ilvl w:val="12"/>
          <w:numId w:val="0"/>
        </w:numPr>
        <w:tabs>
          <w:tab w:val="clear" w:pos="567"/>
        </w:tabs>
        <w:spacing w:line="240" w:lineRule="auto"/>
        <w:outlineLvl w:val="0"/>
        <w:rPr>
          <w:u w:val="single"/>
          <w:lang w:val="nl-NL"/>
        </w:rPr>
      </w:pPr>
      <w:r w:rsidRPr="00D53144">
        <w:rPr>
          <w:u w:val="single"/>
          <w:lang w:val="nl-NL"/>
        </w:rPr>
        <w:t>Naam en adres van de fabrikanten van de biologisch werkzame stof</w:t>
      </w:r>
    </w:p>
    <w:p w:rsidR="008A37F6" w:rsidRPr="00D53144" w14:paraId="5E9AFCED" w14:textId="77777777">
      <w:pPr>
        <w:numPr>
          <w:ilvl w:val="12"/>
          <w:numId w:val="0"/>
        </w:numPr>
        <w:tabs>
          <w:tab w:val="clear" w:pos="567"/>
        </w:tabs>
        <w:spacing w:line="240" w:lineRule="auto"/>
        <w:ind w:right="1416"/>
        <w:rPr>
          <w:lang w:val="nl-NL"/>
        </w:rPr>
      </w:pPr>
    </w:p>
    <w:p w:rsidR="008A37F6" w:rsidRPr="0068520F" w14:paraId="7AE5F818" w14:textId="77777777">
      <w:pPr>
        <w:tabs>
          <w:tab w:val="left" w:pos="1134"/>
        </w:tabs>
        <w:jc w:val="both"/>
        <w:rPr>
          <w:lang w:val="en-US"/>
        </w:rPr>
      </w:pPr>
      <w:r w:rsidRPr="0068520F">
        <w:rPr>
          <w:lang w:val="en-US"/>
        </w:rPr>
        <w:t>AbbVie Bioresearch Center</w:t>
      </w:r>
    </w:p>
    <w:p w:rsidR="008A37F6" w:rsidRPr="0068520F" w14:paraId="636BB56A" w14:textId="77777777">
      <w:pPr>
        <w:tabs>
          <w:tab w:val="left" w:pos="1134"/>
        </w:tabs>
        <w:jc w:val="both"/>
        <w:rPr>
          <w:lang w:val="en-US"/>
        </w:rPr>
      </w:pPr>
      <w:r w:rsidRPr="0068520F">
        <w:rPr>
          <w:lang w:val="en-US"/>
        </w:rPr>
        <w:t>100 Research Drive</w:t>
      </w:r>
    </w:p>
    <w:p w:rsidR="008A37F6" w:rsidRPr="0068520F" w14:paraId="361B97B9" w14:textId="77777777">
      <w:pPr>
        <w:tabs>
          <w:tab w:val="left" w:pos="1134"/>
        </w:tabs>
        <w:jc w:val="both"/>
        <w:rPr>
          <w:lang w:val="en-US"/>
        </w:rPr>
      </w:pPr>
      <w:r w:rsidRPr="0068520F">
        <w:rPr>
          <w:lang w:val="en-US"/>
        </w:rPr>
        <w:t>Worcester</w:t>
      </w:r>
    </w:p>
    <w:p w:rsidR="008A37F6" w:rsidRPr="00D53144" w14:paraId="5B98637B" w14:textId="77777777">
      <w:pPr>
        <w:tabs>
          <w:tab w:val="left" w:pos="1134"/>
        </w:tabs>
        <w:jc w:val="both"/>
        <w:rPr>
          <w:lang w:val="nl-NL"/>
        </w:rPr>
      </w:pPr>
      <w:r w:rsidRPr="00D53144">
        <w:rPr>
          <w:lang w:val="nl-NL"/>
        </w:rPr>
        <w:t>MA 01605</w:t>
      </w:r>
    </w:p>
    <w:p w:rsidR="008A37F6" w:rsidRPr="00D53144" w14:paraId="002D4645" w14:textId="77777777">
      <w:pPr>
        <w:tabs>
          <w:tab w:val="left" w:pos="1134"/>
        </w:tabs>
        <w:jc w:val="both"/>
        <w:rPr>
          <w:lang w:val="nl-NL"/>
        </w:rPr>
      </w:pPr>
      <w:r w:rsidRPr="00D53144">
        <w:rPr>
          <w:lang w:val="nl-NL"/>
        </w:rPr>
        <w:t>Verenigde Staten</w:t>
      </w:r>
    </w:p>
    <w:p w:rsidR="008A37F6" w:rsidRPr="00D53144" w14:paraId="63ED7DB6" w14:textId="77777777">
      <w:pPr>
        <w:numPr>
          <w:ilvl w:val="12"/>
          <w:numId w:val="0"/>
        </w:numPr>
        <w:tabs>
          <w:tab w:val="clear" w:pos="567"/>
        </w:tabs>
        <w:spacing w:line="240" w:lineRule="auto"/>
        <w:rPr>
          <w:lang w:val="nl-NL"/>
        </w:rPr>
      </w:pPr>
    </w:p>
    <w:p w:rsidR="008A37F6" w:rsidRPr="00D53144" w14:paraId="28FC953F" w14:textId="77777777">
      <w:pPr>
        <w:numPr>
          <w:ilvl w:val="12"/>
          <w:numId w:val="0"/>
        </w:numPr>
        <w:tabs>
          <w:tab w:val="clear" w:pos="567"/>
        </w:tabs>
        <w:spacing w:line="240" w:lineRule="auto"/>
        <w:rPr>
          <w:lang w:val="nl-NL"/>
        </w:rPr>
      </w:pPr>
      <w:r w:rsidRPr="00D53144">
        <w:rPr>
          <w:lang w:val="nl-NL"/>
        </w:rPr>
        <w:t>en</w:t>
      </w:r>
    </w:p>
    <w:p w:rsidR="008A37F6" w:rsidRPr="00D53144" w14:paraId="7CF669D9" w14:textId="77777777">
      <w:pPr>
        <w:numPr>
          <w:ilvl w:val="12"/>
          <w:numId w:val="0"/>
        </w:numPr>
        <w:tabs>
          <w:tab w:val="clear" w:pos="567"/>
        </w:tabs>
        <w:spacing w:line="240" w:lineRule="auto"/>
        <w:rPr>
          <w:lang w:val="nl-NL"/>
        </w:rPr>
      </w:pPr>
    </w:p>
    <w:p w:rsidR="008A37F6" w:rsidRPr="00D53144" w14:paraId="1447B37A" w14:textId="77777777">
      <w:pPr>
        <w:numPr>
          <w:ilvl w:val="12"/>
          <w:numId w:val="0"/>
        </w:numPr>
        <w:tabs>
          <w:tab w:val="clear" w:pos="567"/>
        </w:tabs>
        <w:spacing w:line="240" w:lineRule="auto"/>
        <w:rPr>
          <w:lang w:val="nl-NL"/>
        </w:rPr>
      </w:pPr>
      <w:r w:rsidRPr="00D53144">
        <w:rPr>
          <w:lang w:val="nl-NL"/>
        </w:rPr>
        <w:t>AbbVie Biotechnology Ltd.</w:t>
      </w:r>
    </w:p>
    <w:p w:rsidR="008A37F6" w:rsidRPr="0068520F" w14:paraId="1DBD1CB9" w14:textId="77777777">
      <w:pPr>
        <w:numPr>
          <w:ilvl w:val="12"/>
          <w:numId w:val="0"/>
        </w:numPr>
        <w:tabs>
          <w:tab w:val="clear" w:pos="567"/>
        </w:tabs>
        <w:spacing w:line="240" w:lineRule="auto"/>
        <w:rPr>
          <w:lang w:val="es-ES"/>
        </w:rPr>
      </w:pPr>
      <w:r w:rsidRPr="0068520F">
        <w:rPr>
          <w:lang w:val="es-ES"/>
        </w:rPr>
        <w:t>Road No. 2, Km 59.2</w:t>
      </w:r>
    </w:p>
    <w:p w:rsidR="008A37F6" w:rsidRPr="0068520F" w14:paraId="7B03B108" w14:textId="77777777">
      <w:pPr>
        <w:numPr>
          <w:ilvl w:val="12"/>
          <w:numId w:val="0"/>
        </w:numPr>
        <w:tabs>
          <w:tab w:val="clear" w:pos="567"/>
        </w:tabs>
        <w:spacing w:line="240" w:lineRule="auto"/>
        <w:rPr>
          <w:lang w:val="es-ES"/>
        </w:rPr>
      </w:pPr>
      <w:r w:rsidRPr="0068520F">
        <w:rPr>
          <w:lang w:val="es-ES"/>
        </w:rPr>
        <w:t>Barceloneta</w:t>
      </w:r>
    </w:p>
    <w:p w:rsidR="008A37F6" w:rsidRPr="0068520F" w14:paraId="57AB7937" w14:textId="77777777">
      <w:pPr>
        <w:numPr>
          <w:ilvl w:val="12"/>
          <w:numId w:val="0"/>
        </w:numPr>
        <w:tabs>
          <w:tab w:val="clear" w:pos="567"/>
          <w:tab w:val="left" w:pos="2694"/>
        </w:tabs>
        <w:spacing w:line="240" w:lineRule="auto"/>
        <w:rPr>
          <w:lang w:val="es-ES"/>
        </w:rPr>
      </w:pPr>
      <w:r w:rsidRPr="0068520F">
        <w:rPr>
          <w:lang w:val="es-ES"/>
        </w:rPr>
        <w:t>Puerto Rico 00617</w:t>
      </w:r>
    </w:p>
    <w:p w:rsidR="008A37F6" w:rsidRPr="0068520F" w14:paraId="68560FD1" w14:textId="77777777">
      <w:pPr>
        <w:numPr>
          <w:ilvl w:val="12"/>
          <w:numId w:val="0"/>
        </w:numPr>
        <w:tabs>
          <w:tab w:val="clear" w:pos="567"/>
          <w:tab w:val="left" w:pos="2694"/>
        </w:tabs>
        <w:spacing w:line="240" w:lineRule="auto"/>
        <w:rPr>
          <w:lang w:val="es-ES"/>
        </w:rPr>
      </w:pPr>
    </w:p>
    <w:p w:rsidR="008A37F6" w:rsidRPr="0068520F" w14:paraId="5882CC48" w14:textId="77777777">
      <w:pPr>
        <w:numPr>
          <w:ilvl w:val="12"/>
          <w:numId w:val="0"/>
        </w:numPr>
        <w:tabs>
          <w:tab w:val="clear" w:pos="567"/>
          <w:tab w:val="left" w:pos="2694"/>
        </w:tabs>
        <w:spacing w:line="240" w:lineRule="auto"/>
        <w:rPr>
          <w:lang w:val="pt-PT"/>
        </w:rPr>
      </w:pPr>
      <w:r w:rsidRPr="0068520F">
        <w:rPr>
          <w:lang w:val="pt-PT"/>
        </w:rPr>
        <w:t>en</w:t>
      </w:r>
    </w:p>
    <w:p w:rsidR="008A37F6" w:rsidRPr="0068520F" w14:paraId="2CE3BB20" w14:textId="77777777">
      <w:pPr>
        <w:numPr>
          <w:ilvl w:val="12"/>
          <w:numId w:val="0"/>
        </w:numPr>
        <w:tabs>
          <w:tab w:val="clear" w:pos="567"/>
          <w:tab w:val="left" w:pos="2694"/>
        </w:tabs>
        <w:spacing w:line="240" w:lineRule="auto"/>
        <w:rPr>
          <w:lang w:val="pt-PT"/>
        </w:rPr>
      </w:pPr>
    </w:p>
    <w:p w:rsidR="008A37F6" w:rsidRPr="0068520F" w14:paraId="378E93B7" w14:textId="77777777">
      <w:pPr>
        <w:autoSpaceDE w:val="0"/>
        <w:autoSpaceDN w:val="0"/>
        <w:adjustRightInd w:val="0"/>
        <w:rPr>
          <w:bCs/>
          <w:lang w:val="pt-PT"/>
        </w:rPr>
      </w:pPr>
      <w:r w:rsidRPr="0068520F">
        <w:rPr>
          <w:bCs/>
          <w:lang w:val="pt-PT"/>
        </w:rPr>
        <w:t>Lonza Biologics Tuas PTE Ltd</w:t>
      </w:r>
    </w:p>
    <w:p w:rsidR="008A37F6" w:rsidRPr="0068520F" w14:paraId="73C5AC31" w14:textId="77777777">
      <w:pPr>
        <w:autoSpaceDE w:val="0"/>
        <w:autoSpaceDN w:val="0"/>
        <w:adjustRightInd w:val="0"/>
        <w:rPr>
          <w:bCs/>
          <w:lang w:val="pt-PT"/>
        </w:rPr>
      </w:pPr>
      <w:r w:rsidRPr="0068520F">
        <w:rPr>
          <w:bCs/>
          <w:lang w:val="pt-PT"/>
        </w:rPr>
        <w:t>35 Tuas South Ave 6</w:t>
      </w:r>
    </w:p>
    <w:p w:rsidR="008E3543" w:rsidRPr="0068520F" w14:paraId="0A01FB7D" w14:textId="0919A4A2">
      <w:pPr>
        <w:rPr>
          <w:bCs/>
          <w:lang w:val="pt-PT"/>
        </w:rPr>
      </w:pPr>
      <w:r w:rsidRPr="0068520F">
        <w:rPr>
          <w:bCs/>
          <w:lang w:val="pt-PT"/>
        </w:rPr>
        <w:t>Singapore 637377</w:t>
      </w:r>
    </w:p>
    <w:p w:rsidR="008E3543" w:rsidRPr="0068520F" w14:paraId="37CD9380" w14:textId="77777777">
      <w:pPr>
        <w:rPr>
          <w:bCs/>
          <w:lang w:val="pt-PT"/>
        </w:rPr>
      </w:pPr>
    </w:p>
    <w:p w:rsidR="008E3543" w:rsidRPr="0068520F" w:rsidP="008E3543" w14:paraId="75F3DB48" w14:textId="0699918F">
      <w:pPr>
        <w:rPr>
          <w:bCs/>
          <w:lang w:val="pt-PT"/>
        </w:rPr>
      </w:pPr>
      <w:r w:rsidRPr="0068520F">
        <w:rPr>
          <w:bCs/>
          <w:lang w:val="pt-PT"/>
        </w:rPr>
        <w:t>en</w:t>
      </w:r>
    </w:p>
    <w:p w:rsidR="008E3543" w:rsidRPr="0068520F" w:rsidP="008E3543" w14:paraId="2730413C" w14:textId="77777777">
      <w:pPr>
        <w:rPr>
          <w:bCs/>
          <w:lang w:val="pt-PT"/>
        </w:rPr>
      </w:pPr>
    </w:p>
    <w:p w:rsidR="008E3543" w:rsidRPr="0068520F" w:rsidP="008E3543" w14:paraId="014359D1" w14:textId="77777777">
      <w:pPr>
        <w:rPr>
          <w:bCs/>
          <w:lang w:val="en-US"/>
        </w:rPr>
      </w:pPr>
      <w:r w:rsidRPr="0068520F">
        <w:rPr>
          <w:bCs/>
          <w:lang w:val="en-US"/>
        </w:rPr>
        <w:t>AbbVie Operations Singapore PTE Ltd</w:t>
      </w:r>
    </w:p>
    <w:p w:rsidR="008E3543" w:rsidRPr="00D11BDF" w:rsidP="008E3543" w14:paraId="0FD95130" w14:textId="77777777">
      <w:pPr>
        <w:rPr>
          <w:bCs/>
          <w:lang w:val="nl-NL"/>
        </w:rPr>
      </w:pPr>
      <w:r w:rsidRPr="00D11BDF">
        <w:rPr>
          <w:bCs/>
          <w:lang w:val="nl-NL"/>
        </w:rPr>
        <w:t>23 Tuas South Avenue 6</w:t>
      </w:r>
    </w:p>
    <w:p w:rsidR="008E3543" w:rsidRPr="00D53144" w:rsidP="008E3543" w14:paraId="1F0C6300" w14:textId="77777777">
      <w:pPr>
        <w:rPr>
          <w:bCs/>
          <w:lang w:val="nl-NL"/>
        </w:rPr>
      </w:pPr>
      <w:r w:rsidRPr="00D53144">
        <w:rPr>
          <w:bCs/>
          <w:lang w:val="nl-NL"/>
        </w:rPr>
        <w:t>Singapore 637022</w:t>
      </w:r>
    </w:p>
    <w:p w:rsidR="008E3543" w:rsidRPr="00D53144" w14:paraId="64A05543" w14:textId="77777777">
      <w:pPr>
        <w:rPr>
          <w:bCs/>
          <w:lang w:val="nl-NL"/>
        </w:rPr>
      </w:pPr>
    </w:p>
    <w:p w:rsidR="008A37F6" w:rsidRPr="00D53144" w14:paraId="0991DB09" w14:textId="77777777">
      <w:pPr>
        <w:numPr>
          <w:ilvl w:val="12"/>
          <w:numId w:val="0"/>
        </w:numPr>
        <w:tabs>
          <w:tab w:val="clear" w:pos="567"/>
        </w:tabs>
        <w:spacing w:line="240" w:lineRule="auto"/>
        <w:outlineLvl w:val="0"/>
        <w:rPr>
          <w:u w:val="single"/>
          <w:lang w:val="nl-NL"/>
        </w:rPr>
      </w:pPr>
      <w:r w:rsidRPr="00D53144">
        <w:rPr>
          <w:u w:val="single"/>
          <w:lang w:val="nl-NL"/>
        </w:rPr>
        <w:t>Naam en adres van de fabrikanten verantwoordelijk voor vrijgifte</w:t>
      </w:r>
    </w:p>
    <w:p w:rsidR="008A37F6" w:rsidRPr="00D53144" w14:paraId="3B8CA380" w14:textId="77777777">
      <w:pPr>
        <w:numPr>
          <w:ilvl w:val="12"/>
          <w:numId w:val="0"/>
        </w:numPr>
        <w:tabs>
          <w:tab w:val="clear" w:pos="567"/>
        </w:tabs>
        <w:spacing w:line="240" w:lineRule="auto"/>
        <w:rPr>
          <w:lang w:val="nl-NL"/>
        </w:rPr>
      </w:pPr>
    </w:p>
    <w:p w:rsidR="008A37F6" w:rsidRPr="00D53144" w14:paraId="0BAC2D2A" w14:textId="77777777">
      <w:pPr>
        <w:rPr>
          <w:lang w:val="nl-NL"/>
        </w:rPr>
      </w:pPr>
    </w:p>
    <w:p w:rsidR="008A37F6" w:rsidRPr="00D53144" w14:paraId="674D678B" w14:textId="77777777">
      <w:pPr>
        <w:rPr>
          <w:lang w:val="nl-NL"/>
        </w:rPr>
      </w:pPr>
      <w:r w:rsidRPr="00D53144">
        <w:rPr>
          <w:lang w:val="nl-NL"/>
        </w:rPr>
        <w:t>AbbVie Biotechnology GmbH</w:t>
      </w:r>
    </w:p>
    <w:p w:rsidR="008A37F6" w:rsidRPr="00D53144" w14:paraId="1F8A1DAF" w14:textId="77777777">
      <w:pPr>
        <w:numPr>
          <w:ilvl w:val="12"/>
          <w:numId w:val="0"/>
        </w:numPr>
        <w:tabs>
          <w:tab w:val="clear" w:pos="567"/>
          <w:tab w:val="left" w:pos="720"/>
        </w:tabs>
        <w:rPr>
          <w:lang w:val="nl-NL"/>
        </w:rPr>
      </w:pPr>
      <w:r w:rsidRPr="00D53144">
        <w:rPr>
          <w:lang w:val="nl-NL"/>
        </w:rPr>
        <w:t>Knollstrasse</w:t>
      </w:r>
    </w:p>
    <w:p w:rsidR="008A37F6" w:rsidRPr="00D53144" w14:paraId="10A1826B" w14:textId="77777777">
      <w:pPr>
        <w:numPr>
          <w:ilvl w:val="12"/>
          <w:numId w:val="0"/>
        </w:numPr>
        <w:tabs>
          <w:tab w:val="clear" w:pos="567"/>
          <w:tab w:val="left" w:pos="720"/>
        </w:tabs>
        <w:rPr>
          <w:lang w:val="nl-NL"/>
        </w:rPr>
      </w:pPr>
      <w:r w:rsidRPr="00D53144">
        <w:rPr>
          <w:lang w:val="nl-NL"/>
        </w:rPr>
        <w:t>67061 Ludwigshafen</w:t>
      </w:r>
    </w:p>
    <w:p w:rsidR="008A37F6" w:rsidRPr="00D53144" w14:paraId="1F14ED0F" w14:textId="77777777">
      <w:pPr>
        <w:numPr>
          <w:ilvl w:val="12"/>
          <w:numId w:val="0"/>
        </w:numPr>
        <w:tabs>
          <w:tab w:val="clear" w:pos="567"/>
          <w:tab w:val="left" w:pos="720"/>
        </w:tabs>
        <w:rPr>
          <w:lang w:val="nl-NL"/>
        </w:rPr>
      </w:pPr>
      <w:r w:rsidRPr="00D53144">
        <w:rPr>
          <w:lang w:val="nl-NL"/>
        </w:rPr>
        <w:t>Duitsland</w:t>
      </w:r>
    </w:p>
    <w:p w:rsidR="008A37F6" w:rsidRPr="00D53144" w14:paraId="00D7160B" w14:textId="77777777">
      <w:pPr>
        <w:rPr>
          <w:lang w:val="nl-NL"/>
        </w:rPr>
      </w:pPr>
    </w:p>
    <w:p w:rsidR="008A37F6" w:rsidRPr="00D53144" w14:paraId="706FBA32" w14:textId="77777777">
      <w:pPr>
        <w:numPr>
          <w:ilvl w:val="12"/>
          <w:numId w:val="0"/>
        </w:numPr>
        <w:tabs>
          <w:tab w:val="clear" w:pos="567"/>
        </w:tabs>
        <w:spacing w:line="240" w:lineRule="auto"/>
        <w:rPr>
          <w:lang w:val="nl-NL"/>
        </w:rPr>
      </w:pPr>
    </w:p>
    <w:p w:rsidR="008A37F6" w:rsidRPr="00D53144" w14:paraId="0946F612" w14:textId="77777777">
      <w:pPr>
        <w:numPr>
          <w:ilvl w:val="12"/>
          <w:numId w:val="0"/>
        </w:numPr>
        <w:tabs>
          <w:tab w:val="clear" w:pos="567"/>
        </w:tabs>
        <w:spacing w:line="240" w:lineRule="auto"/>
        <w:rPr>
          <w:lang w:val="nl-NL"/>
        </w:rPr>
      </w:pPr>
    </w:p>
    <w:p w:rsidR="008A37F6" w:rsidRPr="00D53144" w14:paraId="025AC538" w14:textId="77777777">
      <w:pPr>
        <w:pStyle w:val="BMLeftAligned"/>
      </w:pPr>
      <w:r w:rsidRPr="00D53144">
        <w:t>B.</w:t>
      </w:r>
      <w:r w:rsidRPr="00D53144">
        <w:tab/>
        <w:t xml:space="preserve">VOORWAARDEN OF BEPERKINGEN TEN AANZIEN VAN LEVERING EN GEBRUIK </w:t>
      </w:r>
    </w:p>
    <w:p w:rsidR="008A37F6" w:rsidRPr="00D53144" w14:paraId="6F4C9D0E" w14:textId="77777777">
      <w:pPr>
        <w:numPr>
          <w:ilvl w:val="12"/>
          <w:numId w:val="0"/>
        </w:numPr>
        <w:tabs>
          <w:tab w:val="clear" w:pos="567"/>
        </w:tabs>
        <w:spacing w:line="240" w:lineRule="auto"/>
        <w:rPr>
          <w:lang w:val="nl-NL"/>
        </w:rPr>
      </w:pPr>
    </w:p>
    <w:p w:rsidR="008A37F6" w:rsidRPr="00D53144" w14:paraId="69320644" w14:textId="77777777">
      <w:pPr>
        <w:numPr>
          <w:ilvl w:val="12"/>
          <w:numId w:val="0"/>
        </w:numPr>
        <w:tabs>
          <w:tab w:val="clear" w:pos="567"/>
        </w:tabs>
        <w:spacing w:line="240" w:lineRule="auto"/>
        <w:rPr>
          <w:b/>
          <w:lang w:val="nl-NL"/>
        </w:rPr>
      </w:pPr>
      <w:r w:rsidRPr="00D53144">
        <w:rPr>
          <w:lang w:val="nl-NL"/>
        </w:rPr>
        <w:t>Aan beperkt medisch voorschrift onderworpen geneesmiddel (zie bijlage I: Samenvatting van de productkenmerken, rubriek 4.2).</w:t>
      </w:r>
    </w:p>
    <w:p w:rsidR="008A37F6" w:rsidRPr="00D53144" w14:paraId="3F2749ED" w14:textId="77777777">
      <w:pPr>
        <w:numPr>
          <w:ilvl w:val="12"/>
          <w:numId w:val="0"/>
        </w:numPr>
        <w:tabs>
          <w:tab w:val="clear" w:pos="567"/>
        </w:tabs>
        <w:spacing w:line="240" w:lineRule="auto"/>
        <w:rPr>
          <w:lang w:val="nl-NL"/>
        </w:rPr>
      </w:pPr>
    </w:p>
    <w:p w:rsidR="008A37F6" w:rsidRPr="00D53144" w14:paraId="614BE02A" w14:textId="77777777">
      <w:pPr>
        <w:numPr>
          <w:ilvl w:val="12"/>
          <w:numId w:val="0"/>
        </w:numPr>
        <w:tabs>
          <w:tab w:val="clear" w:pos="567"/>
        </w:tabs>
        <w:spacing w:line="240" w:lineRule="auto"/>
        <w:rPr>
          <w:lang w:val="nl-NL"/>
        </w:rPr>
      </w:pPr>
    </w:p>
    <w:p w:rsidR="008A37F6" w:rsidRPr="00D53144" w14:paraId="36E387A5" w14:textId="77777777">
      <w:pPr>
        <w:pStyle w:val="BMLeftAligned"/>
      </w:pPr>
      <w:r w:rsidRPr="00D53144">
        <w:t>C.</w:t>
      </w:r>
      <w:r w:rsidRPr="00D53144">
        <w:tab/>
        <w:t>ANDERE VOORWAARDEN EN EISEN DIE DOOR DE HOUDER VAN DE VERGUNNING VOOR HET IN DE HANDEL BRENGEN MOETEN WORDEN NAGEKOMEN</w:t>
      </w:r>
    </w:p>
    <w:p w:rsidR="008A37F6" w:rsidRPr="00D53144" w14:paraId="51D79D5B" w14:textId="77777777">
      <w:pPr>
        <w:tabs>
          <w:tab w:val="clear" w:pos="567"/>
        </w:tabs>
        <w:spacing w:line="240" w:lineRule="auto"/>
        <w:rPr>
          <w:b/>
          <w:lang w:val="nl-NL"/>
        </w:rPr>
      </w:pPr>
    </w:p>
    <w:p w:rsidR="008A37F6" w:rsidRPr="00D53144" w:rsidP="003D103B" w14:paraId="57BC92C9" w14:textId="77777777">
      <w:pPr>
        <w:numPr>
          <w:ilvl w:val="0"/>
          <w:numId w:val="39"/>
        </w:numPr>
        <w:tabs>
          <w:tab w:val="clear" w:pos="567"/>
        </w:tabs>
        <w:spacing w:line="240" w:lineRule="auto"/>
        <w:rPr>
          <w:szCs w:val="24"/>
          <w:u w:val="single"/>
          <w:lang w:val="nl-NL"/>
        </w:rPr>
      </w:pPr>
      <w:r w:rsidRPr="00D53144">
        <w:rPr>
          <w:szCs w:val="24"/>
          <w:u w:val="single"/>
          <w:lang w:val="nl-NL"/>
        </w:rPr>
        <w:t>Periodieke veiligheidsverslagen</w:t>
      </w:r>
    </w:p>
    <w:p w:rsidR="008A37F6" w:rsidRPr="00D53144" w14:paraId="785803FB" w14:textId="77777777">
      <w:pPr>
        <w:tabs>
          <w:tab w:val="clear" w:pos="567"/>
        </w:tabs>
        <w:spacing w:line="240" w:lineRule="auto"/>
        <w:rPr>
          <w:szCs w:val="24"/>
          <w:lang w:val="nl-NL"/>
        </w:rPr>
      </w:pPr>
    </w:p>
    <w:p w:rsidR="008A37F6" w:rsidRPr="00D53144" w14:paraId="639DA1A7" w14:textId="77777777">
      <w:pPr>
        <w:tabs>
          <w:tab w:val="clear" w:pos="567"/>
        </w:tabs>
        <w:spacing w:line="240" w:lineRule="auto"/>
        <w:rPr>
          <w:lang w:val="nl-NL"/>
        </w:rPr>
      </w:pPr>
      <w:r w:rsidRPr="00D53144">
        <w:rPr>
          <w:szCs w:val="24"/>
          <w:lang w:val="nl-NL"/>
        </w:rPr>
        <w:t xml:space="preserve">De vereisten voor de indiening van periodieke veiligheidsverslagen worden vermeld in de lijst met Europese referentiedata (EURD-lijst), waarin voorzien wordt in artikel 107c, onder punt 7 van </w:t>
      </w:r>
      <w:r w:rsidRPr="00D53144">
        <w:rPr>
          <w:szCs w:val="24"/>
          <w:lang w:val="nl-NL"/>
        </w:rPr>
        <w:t>Richtlijn 2001/83/EG en eventuele hieropvolgende aanpassingen gepubliceerd op het Europese webportaal voor geneesmiddelen.</w:t>
      </w:r>
    </w:p>
    <w:p w:rsidR="008A37F6" w:rsidRPr="00D53144" w14:paraId="314F6C0B" w14:textId="77777777">
      <w:pPr>
        <w:suppressAutoHyphens/>
        <w:jc w:val="both"/>
        <w:rPr>
          <w:lang w:val="nl-NL"/>
        </w:rPr>
      </w:pPr>
    </w:p>
    <w:p w:rsidR="008A37F6" w:rsidRPr="00D53144" w14:paraId="4EF0BCCF" w14:textId="77777777">
      <w:pPr>
        <w:numPr>
          <w:ilvl w:val="12"/>
          <w:numId w:val="0"/>
        </w:numPr>
        <w:tabs>
          <w:tab w:val="clear" w:pos="567"/>
        </w:tabs>
        <w:spacing w:line="240" w:lineRule="auto"/>
        <w:rPr>
          <w:lang w:val="nl-NL"/>
        </w:rPr>
      </w:pPr>
    </w:p>
    <w:p w:rsidR="008A37F6" w:rsidRPr="00D53144" w14:paraId="048830BD" w14:textId="77777777">
      <w:pPr>
        <w:pStyle w:val="BMLeftAligned"/>
      </w:pPr>
      <w:r w:rsidRPr="00D53144">
        <w:t>D.</w:t>
      </w:r>
      <w:r w:rsidRPr="00D53144">
        <w:tab/>
        <w:t>VOORWAARDEN OF BEPERKINGEN MET BETREKKING TOT EEN VEILIG EN DOELTREFFEND GEBRUIK VAN HET GENEESMIDDEL</w:t>
      </w:r>
    </w:p>
    <w:p w:rsidR="008A37F6" w:rsidRPr="00D53144" w14:paraId="77C26679" w14:textId="77777777">
      <w:pPr>
        <w:suppressLineNumbers/>
        <w:tabs>
          <w:tab w:val="left" w:pos="0"/>
          <w:tab w:val="clear" w:pos="567"/>
          <w:tab w:val="left" w:pos="600"/>
        </w:tabs>
        <w:ind w:right="1558"/>
        <w:rPr>
          <w:b/>
          <w:caps/>
          <w:szCs w:val="24"/>
          <w:lang w:val="nl-NL"/>
        </w:rPr>
      </w:pPr>
    </w:p>
    <w:p w:rsidR="008A37F6" w:rsidRPr="0068520F" w:rsidP="003D103B" w14:paraId="77E2296A" w14:textId="46DA10F5">
      <w:pPr>
        <w:numPr>
          <w:ilvl w:val="0"/>
          <w:numId w:val="39"/>
        </w:numPr>
        <w:suppressLineNumbers/>
        <w:ind w:right="-1"/>
        <w:rPr>
          <w:b/>
          <w:szCs w:val="24"/>
          <w:lang w:val="en-US"/>
        </w:rPr>
      </w:pPr>
      <w:r w:rsidRPr="0068520F">
        <w:rPr>
          <w:b/>
          <w:szCs w:val="24"/>
          <w:lang w:val="en-US"/>
        </w:rPr>
        <w:t>Risk Management Plan (RMP)</w:t>
      </w:r>
    </w:p>
    <w:p w:rsidR="008A37F6" w:rsidRPr="0068520F" w14:paraId="3A5BB248" w14:textId="77777777">
      <w:pPr>
        <w:suppressLineNumbers/>
        <w:ind w:right="-1"/>
        <w:rPr>
          <w:szCs w:val="24"/>
          <w:u w:val="single"/>
          <w:lang w:val="en-US"/>
        </w:rPr>
      </w:pPr>
    </w:p>
    <w:p w:rsidR="008A37F6" w:rsidRPr="00D53144" w14:paraId="6AD347D9" w14:textId="77777777">
      <w:pPr>
        <w:suppressLineNumbers/>
        <w:ind w:right="-1"/>
        <w:rPr>
          <w:szCs w:val="24"/>
          <w:lang w:val="nl-NL"/>
        </w:rPr>
      </w:pPr>
      <w:r w:rsidRPr="00D53144">
        <w:rPr>
          <w:szCs w:val="24"/>
          <w:lang w:val="nl-NL"/>
        </w:rPr>
        <w:t xml:space="preserve">De vergunninghouder voert de noodzakelijke onderzoeken en maatregelen uit ten behoeve van de geneesmiddelenbewaking, zoals uitgewerkt in het overeengekomen RMP en weergegeven in module 1.8.2 van de handelsvergunning, en in eventuele daaropvolgende overeengekomen RMP-updates. </w:t>
      </w:r>
    </w:p>
    <w:p w:rsidR="008A37F6" w:rsidRPr="00D53144" w14:paraId="46784BEA" w14:textId="77777777">
      <w:pPr>
        <w:suppressLineNumbers/>
        <w:ind w:right="-1"/>
        <w:rPr>
          <w:i/>
          <w:szCs w:val="24"/>
          <w:lang w:val="nl-NL"/>
        </w:rPr>
      </w:pPr>
    </w:p>
    <w:p w:rsidR="008A37F6" w:rsidRPr="00D53144" w14:paraId="1005220F" w14:textId="77777777">
      <w:pPr>
        <w:suppressLineNumbers/>
        <w:ind w:right="-1"/>
        <w:rPr>
          <w:szCs w:val="24"/>
          <w:lang w:val="nl-NL"/>
        </w:rPr>
      </w:pPr>
      <w:r w:rsidRPr="00D53144">
        <w:rPr>
          <w:szCs w:val="24"/>
          <w:lang w:val="nl-NL"/>
        </w:rPr>
        <w:t>Een aanpassing van het RMP wordt ingediend:</w:t>
      </w:r>
    </w:p>
    <w:p w:rsidR="008A37F6" w:rsidRPr="00D53144" w:rsidP="003D103B" w14:paraId="2FF848F4" w14:textId="77777777">
      <w:pPr>
        <w:numPr>
          <w:ilvl w:val="0"/>
          <w:numId w:val="36"/>
        </w:numPr>
        <w:suppressLineNumbers/>
        <w:tabs>
          <w:tab w:val="clear" w:pos="567"/>
          <w:tab w:val="left" w:pos="709"/>
          <w:tab w:val="clear" w:pos="720"/>
        </w:tabs>
        <w:ind w:right="-1"/>
        <w:rPr>
          <w:szCs w:val="24"/>
          <w:lang w:val="nl-NL"/>
        </w:rPr>
      </w:pPr>
      <w:r w:rsidRPr="00D53144">
        <w:rPr>
          <w:szCs w:val="24"/>
          <w:lang w:val="nl-NL"/>
        </w:rPr>
        <w:t>op verzoek van het Europees Geneesmiddelenbureau;</w:t>
      </w:r>
    </w:p>
    <w:p w:rsidR="008A37F6" w:rsidRPr="00D53144" w:rsidP="003D103B" w14:paraId="6313989F" w14:textId="07AE1E99">
      <w:pPr>
        <w:numPr>
          <w:ilvl w:val="0"/>
          <w:numId w:val="35"/>
        </w:numPr>
        <w:suppressLineNumbers/>
        <w:ind w:right="-1"/>
        <w:rPr>
          <w:szCs w:val="24"/>
          <w:lang w:val="nl-NL"/>
        </w:rPr>
      </w:pPr>
      <w:r w:rsidRPr="00D53144">
        <w:rPr>
          <w:szCs w:val="24"/>
          <w:lang w:val="nl-NL"/>
        </w:rPr>
        <w:tab/>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rsidR="008A37F6" w:rsidRPr="00D53144" w14:paraId="01D2FFC1" w14:textId="77777777">
      <w:pPr>
        <w:suppressLineNumbers/>
        <w:ind w:right="-1"/>
        <w:rPr>
          <w:szCs w:val="24"/>
          <w:lang w:val="nl-NL"/>
        </w:rPr>
      </w:pPr>
    </w:p>
    <w:p w:rsidR="008A37F6" w:rsidRPr="00D53144" w:rsidP="003D103B" w14:paraId="16AA497C" w14:textId="77777777">
      <w:pPr>
        <w:numPr>
          <w:ilvl w:val="0"/>
          <w:numId w:val="36"/>
        </w:numPr>
        <w:suppressLineNumbers/>
        <w:ind w:right="-1"/>
        <w:rPr>
          <w:b/>
          <w:szCs w:val="24"/>
          <w:lang w:val="nl-NL"/>
        </w:rPr>
      </w:pPr>
      <w:r w:rsidRPr="00D53144">
        <w:rPr>
          <w:b/>
          <w:szCs w:val="24"/>
          <w:lang w:val="nl-NL"/>
        </w:rPr>
        <w:t>Extra risicobeperkende maatregelen</w:t>
      </w:r>
    </w:p>
    <w:p w:rsidR="008A37F6" w:rsidRPr="00D53144" w14:paraId="1DD1E0A2" w14:textId="77777777">
      <w:pPr>
        <w:suppressLineNumbers/>
        <w:ind w:right="-1"/>
        <w:rPr>
          <w:b/>
          <w:szCs w:val="24"/>
          <w:lang w:val="nl-NL"/>
        </w:rPr>
      </w:pPr>
    </w:p>
    <w:p w:rsidR="008A37F6" w:rsidRPr="00D53144" w14:paraId="17A37561" w14:textId="4AD19275">
      <w:pPr>
        <w:suppressAutoHyphens/>
        <w:rPr>
          <w:lang w:val="nl-NL"/>
        </w:rPr>
      </w:pPr>
      <w:r w:rsidRPr="00D53144">
        <w:rPr>
          <w:lang w:val="nl-NL"/>
        </w:rPr>
        <w:t xml:space="preserve">De </w:t>
      </w:r>
      <w:r w:rsidRPr="00D53144" w:rsidR="00661D34">
        <w:rPr>
          <w:lang w:val="nl-NL"/>
        </w:rPr>
        <w:t>veiligheidsinformatiekaart voor patiënten (volwassenen en kinderen) bevat belangrijke informatie over</w:t>
      </w:r>
      <w:r w:rsidRPr="00D53144">
        <w:rPr>
          <w:lang w:val="nl-NL"/>
        </w:rPr>
        <w:t>:</w:t>
      </w:r>
    </w:p>
    <w:p w:rsidR="008A37F6" w:rsidRPr="00D53144" w14:paraId="74DACB7F" w14:textId="77777777">
      <w:pPr>
        <w:suppressAutoHyphens/>
        <w:rPr>
          <w:lang w:val="nl-NL"/>
        </w:rPr>
      </w:pPr>
    </w:p>
    <w:p w:rsidR="008A37F6" w:rsidRPr="00D53144" w:rsidP="00446A72" w14:paraId="08BDCF5C" w14:textId="0F0EA6E5">
      <w:pPr>
        <w:numPr>
          <w:ilvl w:val="0"/>
          <w:numId w:val="23"/>
        </w:numPr>
        <w:suppressAutoHyphens/>
        <w:rPr>
          <w:lang w:val="nl-NL"/>
        </w:rPr>
      </w:pPr>
      <w:r w:rsidRPr="00D53144">
        <w:rPr>
          <w:lang w:val="nl-NL"/>
        </w:rPr>
        <w:t xml:space="preserve">infecties, </w:t>
      </w:r>
      <w:r w:rsidRPr="00D53144" w:rsidR="00661D34">
        <w:rPr>
          <w:lang w:val="nl-NL"/>
        </w:rPr>
        <w:t>inclusief</w:t>
      </w:r>
      <w:r w:rsidRPr="00D53144">
        <w:rPr>
          <w:lang w:val="nl-NL"/>
        </w:rPr>
        <w:t xml:space="preserve"> tuberculose</w:t>
      </w:r>
    </w:p>
    <w:p w:rsidR="008A37F6" w:rsidRPr="00D53144" w:rsidP="00446A72" w14:paraId="74C8B896" w14:textId="6E78111B">
      <w:pPr>
        <w:numPr>
          <w:ilvl w:val="0"/>
          <w:numId w:val="23"/>
        </w:numPr>
        <w:suppressAutoHyphens/>
        <w:rPr>
          <w:lang w:val="nl-NL"/>
        </w:rPr>
      </w:pPr>
      <w:r w:rsidRPr="00D53144">
        <w:rPr>
          <w:lang w:val="nl-NL"/>
        </w:rPr>
        <w:t>kanker</w:t>
      </w:r>
    </w:p>
    <w:p w:rsidR="008A37F6" w:rsidRPr="00D53144" w:rsidP="00446A72" w14:paraId="535E4D39" w14:textId="0F3539EA">
      <w:pPr>
        <w:numPr>
          <w:ilvl w:val="0"/>
          <w:numId w:val="23"/>
        </w:numPr>
        <w:suppressAutoHyphens/>
        <w:rPr>
          <w:lang w:val="nl-NL"/>
        </w:rPr>
      </w:pPr>
      <w:r w:rsidRPr="00D53144">
        <w:rPr>
          <w:lang w:val="nl-NL"/>
        </w:rPr>
        <w:t xml:space="preserve">problemen met het </w:t>
      </w:r>
      <w:r w:rsidRPr="00D53144" w:rsidR="00503FCF">
        <w:rPr>
          <w:lang w:val="nl-NL"/>
        </w:rPr>
        <w:t>zenuwstelsel</w:t>
      </w:r>
    </w:p>
    <w:p w:rsidR="008A37F6" w:rsidRPr="00D53144" w:rsidP="00446A72" w14:paraId="28B0725B" w14:textId="6E14DCFB">
      <w:pPr>
        <w:numPr>
          <w:ilvl w:val="0"/>
          <w:numId w:val="23"/>
        </w:numPr>
        <w:suppressAutoHyphens/>
        <w:rPr>
          <w:lang w:val="nl-NL"/>
        </w:rPr>
      </w:pPr>
      <w:r w:rsidRPr="00D53144">
        <w:rPr>
          <w:lang w:val="nl-NL"/>
        </w:rPr>
        <w:t>vaccinaties</w:t>
      </w:r>
    </w:p>
    <w:p w:rsidR="008A37F6" w:rsidRPr="00D53144" w14:paraId="141FDE0F" w14:textId="291FDAE2">
      <w:pPr>
        <w:pStyle w:val="Heading1"/>
        <w:spacing w:before="0" w:after="0" w:line="240" w:lineRule="auto"/>
        <w:ind w:left="0" w:firstLine="0"/>
        <w:rPr>
          <w:sz w:val="22"/>
          <w:lang w:val="nl-NL"/>
        </w:rPr>
      </w:pPr>
      <w:r w:rsidRPr="00D53144">
        <w:rPr>
          <w:sz w:val="22"/>
          <w:lang w:val="nl-NL"/>
        </w:rPr>
        <w:br w:type="page"/>
      </w:r>
    </w:p>
    <w:p w:rsidR="008A37F6" w:rsidRPr="00D53144" w14:paraId="2596A67D" w14:textId="77777777">
      <w:pPr>
        <w:pStyle w:val="Heading1"/>
        <w:spacing w:before="0" w:after="0" w:line="240" w:lineRule="auto"/>
        <w:jc w:val="center"/>
        <w:rPr>
          <w:sz w:val="22"/>
          <w:lang w:val="nl-NL"/>
        </w:rPr>
      </w:pPr>
    </w:p>
    <w:p w:rsidR="008A37F6" w:rsidRPr="00D53144" w14:paraId="1F7DD65D" w14:textId="77777777">
      <w:pPr>
        <w:pStyle w:val="Heading1"/>
        <w:spacing w:before="0" w:after="0" w:line="240" w:lineRule="auto"/>
        <w:jc w:val="center"/>
        <w:rPr>
          <w:sz w:val="22"/>
          <w:lang w:val="nl-NL"/>
        </w:rPr>
      </w:pPr>
    </w:p>
    <w:p w:rsidR="008A37F6" w:rsidRPr="00D53144" w14:paraId="3995762B" w14:textId="77777777">
      <w:pPr>
        <w:pStyle w:val="Heading1"/>
        <w:spacing w:before="0" w:after="0" w:line="240" w:lineRule="auto"/>
        <w:jc w:val="center"/>
        <w:rPr>
          <w:sz w:val="22"/>
          <w:lang w:val="nl-NL"/>
        </w:rPr>
      </w:pPr>
    </w:p>
    <w:p w:rsidR="008A37F6" w:rsidRPr="00D53144" w14:paraId="35E314EE" w14:textId="77777777">
      <w:pPr>
        <w:pStyle w:val="Heading1"/>
        <w:spacing w:before="0" w:after="0" w:line="240" w:lineRule="auto"/>
        <w:jc w:val="center"/>
        <w:rPr>
          <w:sz w:val="22"/>
          <w:lang w:val="nl-NL"/>
        </w:rPr>
      </w:pPr>
    </w:p>
    <w:p w:rsidR="008A37F6" w:rsidRPr="00D53144" w14:paraId="63A6C8F9" w14:textId="77777777">
      <w:pPr>
        <w:pStyle w:val="Heading1"/>
        <w:spacing w:before="0" w:after="0" w:line="240" w:lineRule="auto"/>
        <w:jc w:val="center"/>
        <w:rPr>
          <w:sz w:val="22"/>
          <w:lang w:val="nl-NL"/>
        </w:rPr>
      </w:pPr>
    </w:p>
    <w:p w:rsidR="008A37F6" w:rsidRPr="00D53144" w14:paraId="1078E27C" w14:textId="77777777">
      <w:pPr>
        <w:pStyle w:val="Heading1"/>
        <w:spacing w:before="0" w:after="0" w:line="240" w:lineRule="auto"/>
        <w:jc w:val="center"/>
        <w:rPr>
          <w:sz w:val="22"/>
          <w:lang w:val="nl-NL"/>
        </w:rPr>
      </w:pPr>
    </w:p>
    <w:p w:rsidR="008A37F6" w:rsidRPr="00D53144" w14:paraId="0895635A" w14:textId="77777777">
      <w:pPr>
        <w:pStyle w:val="Heading1"/>
        <w:spacing w:before="0" w:after="0" w:line="240" w:lineRule="auto"/>
        <w:jc w:val="center"/>
        <w:rPr>
          <w:sz w:val="22"/>
          <w:lang w:val="nl-NL"/>
        </w:rPr>
      </w:pPr>
    </w:p>
    <w:p w:rsidR="008A37F6" w:rsidRPr="00D53144" w14:paraId="66111EED" w14:textId="77777777">
      <w:pPr>
        <w:pStyle w:val="Heading1"/>
        <w:spacing w:before="0" w:after="0" w:line="240" w:lineRule="auto"/>
        <w:jc w:val="center"/>
        <w:rPr>
          <w:sz w:val="22"/>
          <w:lang w:val="nl-NL"/>
        </w:rPr>
      </w:pPr>
    </w:p>
    <w:p w:rsidR="008A37F6" w:rsidRPr="00D53144" w14:paraId="39DC62E2" w14:textId="77777777">
      <w:pPr>
        <w:pStyle w:val="Heading1"/>
        <w:spacing w:before="0" w:after="0" w:line="240" w:lineRule="auto"/>
        <w:jc w:val="center"/>
        <w:rPr>
          <w:sz w:val="22"/>
          <w:lang w:val="nl-NL"/>
        </w:rPr>
      </w:pPr>
    </w:p>
    <w:p w:rsidR="008A37F6" w:rsidRPr="00D53144" w14:paraId="56CA4A72" w14:textId="77777777">
      <w:pPr>
        <w:pStyle w:val="Heading1"/>
        <w:spacing w:before="0" w:after="0" w:line="240" w:lineRule="auto"/>
        <w:jc w:val="center"/>
        <w:rPr>
          <w:sz w:val="22"/>
          <w:lang w:val="nl-NL"/>
        </w:rPr>
      </w:pPr>
    </w:p>
    <w:p w:rsidR="008A37F6" w:rsidRPr="00D53144" w14:paraId="2996E928" w14:textId="77777777">
      <w:pPr>
        <w:pStyle w:val="Heading1"/>
        <w:spacing w:before="0" w:after="0" w:line="240" w:lineRule="auto"/>
        <w:jc w:val="center"/>
        <w:rPr>
          <w:sz w:val="22"/>
          <w:lang w:val="nl-NL"/>
        </w:rPr>
      </w:pPr>
    </w:p>
    <w:p w:rsidR="008A37F6" w:rsidRPr="00D53144" w14:paraId="1D7B7308" w14:textId="77777777">
      <w:pPr>
        <w:pStyle w:val="Heading1"/>
        <w:spacing w:before="0" w:after="0" w:line="240" w:lineRule="auto"/>
        <w:jc w:val="center"/>
        <w:rPr>
          <w:sz w:val="22"/>
          <w:lang w:val="nl-NL"/>
        </w:rPr>
      </w:pPr>
    </w:p>
    <w:p w:rsidR="008A37F6" w:rsidRPr="00D53144" w14:paraId="23F8C908" w14:textId="77777777">
      <w:pPr>
        <w:pStyle w:val="Heading1"/>
        <w:spacing w:before="0" w:after="0" w:line="240" w:lineRule="auto"/>
        <w:jc w:val="center"/>
        <w:rPr>
          <w:sz w:val="22"/>
          <w:lang w:val="nl-NL"/>
        </w:rPr>
      </w:pPr>
    </w:p>
    <w:p w:rsidR="008A37F6" w:rsidRPr="00D53144" w14:paraId="1A450A8E" w14:textId="77777777">
      <w:pPr>
        <w:pStyle w:val="Heading1"/>
        <w:spacing w:before="0" w:after="0" w:line="240" w:lineRule="auto"/>
        <w:jc w:val="center"/>
        <w:rPr>
          <w:sz w:val="22"/>
          <w:lang w:val="nl-NL"/>
        </w:rPr>
      </w:pPr>
    </w:p>
    <w:p w:rsidR="008A37F6" w:rsidRPr="00D53144" w14:paraId="65B2AA79" w14:textId="77777777">
      <w:pPr>
        <w:pStyle w:val="Heading1"/>
        <w:spacing w:before="0" w:after="0" w:line="240" w:lineRule="auto"/>
        <w:jc w:val="center"/>
        <w:rPr>
          <w:sz w:val="22"/>
          <w:lang w:val="nl-NL"/>
        </w:rPr>
      </w:pPr>
    </w:p>
    <w:p w:rsidR="008A37F6" w:rsidRPr="00D53144" w14:paraId="1242C957" w14:textId="77777777">
      <w:pPr>
        <w:pStyle w:val="Heading1"/>
        <w:spacing w:before="0" w:after="0" w:line="240" w:lineRule="auto"/>
        <w:jc w:val="center"/>
        <w:rPr>
          <w:sz w:val="22"/>
          <w:lang w:val="nl-NL"/>
        </w:rPr>
      </w:pPr>
    </w:p>
    <w:p w:rsidR="008A37F6" w:rsidRPr="00D53144" w14:paraId="2732B8DE" w14:textId="77777777">
      <w:pPr>
        <w:pStyle w:val="Heading1"/>
        <w:spacing w:before="0" w:after="0" w:line="240" w:lineRule="auto"/>
        <w:jc w:val="center"/>
        <w:rPr>
          <w:sz w:val="22"/>
          <w:lang w:val="nl-NL"/>
        </w:rPr>
      </w:pPr>
    </w:p>
    <w:p w:rsidR="008A37F6" w:rsidRPr="00D53144" w14:paraId="5FEAE135" w14:textId="77777777">
      <w:pPr>
        <w:pStyle w:val="Heading1"/>
        <w:spacing w:before="0" w:after="0" w:line="240" w:lineRule="auto"/>
        <w:jc w:val="center"/>
        <w:rPr>
          <w:sz w:val="22"/>
          <w:lang w:val="nl-NL"/>
        </w:rPr>
      </w:pPr>
    </w:p>
    <w:p w:rsidR="008A37F6" w:rsidRPr="00D53144" w14:paraId="50CE8FCF" w14:textId="77777777">
      <w:pPr>
        <w:pStyle w:val="Heading1"/>
        <w:spacing w:before="0" w:after="0" w:line="240" w:lineRule="auto"/>
        <w:jc w:val="center"/>
        <w:rPr>
          <w:sz w:val="22"/>
          <w:lang w:val="nl-NL"/>
        </w:rPr>
      </w:pPr>
    </w:p>
    <w:p w:rsidR="008A37F6" w:rsidRPr="00D53144" w14:paraId="1F6FE513" w14:textId="77777777">
      <w:pPr>
        <w:pStyle w:val="Heading1"/>
        <w:spacing w:before="0" w:after="0" w:line="240" w:lineRule="auto"/>
        <w:jc w:val="center"/>
        <w:rPr>
          <w:sz w:val="22"/>
          <w:lang w:val="nl-NL"/>
        </w:rPr>
      </w:pPr>
    </w:p>
    <w:p w:rsidR="008A37F6" w:rsidRPr="00D53144" w14:paraId="22B3BA75" w14:textId="77777777">
      <w:pPr>
        <w:rPr>
          <w:lang w:val="nl-NL"/>
        </w:rPr>
      </w:pPr>
    </w:p>
    <w:p w:rsidR="008A37F6" w:rsidRPr="00D53144" w14:paraId="6404E8F4" w14:textId="77777777">
      <w:pPr>
        <w:pStyle w:val="Heading1"/>
        <w:spacing w:before="0" w:after="0" w:line="240" w:lineRule="auto"/>
        <w:jc w:val="center"/>
        <w:rPr>
          <w:sz w:val="22"/>
          <w:lang w:val="nl-NL"/>
        </w:rPr>
      </w:pPr>
    </w:p>
    <w:p w:rsidR="008A37F6" w:rsidRPr="00D53144" w14:paraId="2B69B94D" w14:textId="77777777">
      <w:pPr>
        <w:pStyle w:val="Heading1"/>
        <w:spacing w:before="0" w:after="0" w:line="240" w:lineRule="auto"/>
        <w:jc w:val="center"/>
        <w:rPr>
          <w:sz w:val="22"/>
          <w:lang w:val="nl-NL"/>
        </w:rPr>
      </w:pPr>
    </w:p>
    <w:p w:rsidR="008A37F6" w:rsidRPr="00D53144" w:rsidP="00A50A92" w14:paraId="11F67E97" w14:textId="77777777">
      <w:pPr>
        <w:pStyle w:val="Style1"/>
      </w:pPr>
      <w:r w:rsidRPr="00D53144">
        <w:t>BIJLAGE III</w:t>
      </w:r>
    </w:p>
    <w:p w:rsidR="008A37F6" w:rsidRPr="00D53144" w14:paraId="38632280" w14:textId="77777777">
      <w:pPr>
        <w:pStyle w:val="EndnoteText"/>
        <w:spacing w:line="260" w:lineRule="exact"/>
        <w:rPr>
          <w:lang w:val="nl-NL"/>
        </w:rPr>
      </w:pPr>
    </w:p>
    <w:p w:rsidR="008A37F6" w:rsidRPr="00D53144" w14:paraId="4E2F5274" w14:textId="77777777">
      <w:pPr>
        <w:pStyle w:val="Heading1"/>
        <w:spacing w:before="0" w:after="0" w:line="240" w:lineRule="auto"/>
        <w:jc w:val="center"/>
        <w:rPr>
          <w:sz w:val="22"/>
          <w:lang w:val="nl-NL"/>
        </w:rPr>
      </w:pPr>
      <w:r w:rsidRPr="00D53144">
        <w:rPr>
          <w:sz w:val="22"/>
          <w:lang w:val="nl-NL"/>
        </w:rPr>
        <w:t>Etikettering en Bijsluiter</w:t>
      </w:r>
      <w:r w:rsidRPr="00D53144">
        <w:rPr>
          <w:sz w:val="22"/>
          <w:lang w:val="nl-NL"/>
        </w:rPr>
        <w:br w:type="page"/>
      </w:r>
    </w:p>
    <w:p w:rsidR="008A37F6" w:rsidRPr="00D53144" w14:paraId="087B10B3" w14:textId="77777777">
      <w:pPr>
        <w:pStyle w:val="Heading1"/>
        <w:spacing w:before="0" w:after="0" w:line="240" w:lineRule="auto"/>
        <w:jc w:val="center"/>
        <w:rPr>
          <w:sz w:val="22"/>
          <w:lang w:val="nl-NL"/>
        </w:rPr>
      </w:pPr>
    </w:p>
    <w:p w:rsidR="008A37F6" w:rsidRPr="00D53144" w14:paraId="743C4D5C" w14:textId="77777777">
      <w:pPr>
        <w:pStyle w:val="Heading1"/>
        <w:spacing w:before="0" w:after="0" w:line="240" w:lineRule="auto"/>
        <w:jc w:val="center"/>
        <w:rPr>
          <w:sz w:val="22"/>
          <w:lang w:val="nl-NL"/>
        </w:rPr>
      </w:pPr>
    </w:p>
    <w:p w:rsidR="008A37F6" w:rsidRPr="00D53144" w14:paraId="4870B450" w14:textId="77777777">
      <w:pPr>
        <w:pStyle w:val="Heading1"/>
        <w:spacing w:before="0" w:after="0" w:line="240" w:lineRule="auto"/>
        <w:jc w:val="center"/>
        <w:rPr>
          <w:sz w:val="22"/>
          <w:lang w:val="nl-NL"/>
        </w:rPr>
      </w:pPr>
    </w:p>
    <w:p w:rsidR="008A37F6" w:rsidRPr="00D53144" w14:paraId="26C23E80" w14:textId="77777777">
      <w:pPr>
        <w:pStyle w:val="Heading1"/>
        <w:spacing w:before="0" w:after="0" w:line="240" w:lineRule="auto"/>
        <w:jc w:val="center"/>
        <w:rPr>
          <w:sz w:val="22"/>
          <w:lang w:val="nl-NL"/>
        </w:rPr>
      </w:pPr>
    </w:p>
    <w:p w:rsidR="008A37F6" w:rsidRPr="00D53144" w14:paraId="04E47B63" w14:textId="77777777">
      <w:pPr>
        <w:pStyle w:val="Heading1"/>
        <w:spacing w:before="0" w:after="0" w:line="240" w:lineRule="auto"/>
        <w:jc w:val="center"/>
        <w:rPr>
          <w:sz w:val="22"/>
          <w:lang w:val="nl-NL"/>
        </w:rPr>
      </w:pPr>
    </w:p>
    <w:p w:rsidR="008A37F6" w:rsidRPr="00D53144" w14:paraId="4C5E31FF" w14:textId="77777777">
      <w:pPr>
        <w:pStyle w:val="Heading1"/>
        <w:spacing w:before="0" w:after="0" w:line="240" w:lineRule="auto"/>
        <w:jc w:val="center"/>
        <w:rPr>
          <w:sz w:val="22"/>
          <w:lang w:val="nl-NL"/>
        </w:rPr>
      </w:pPr>
    </w:p>
    <w:p w:rsidR="008A37F6" w:rsidRPr="00D53144" w14:paraId="54B0E3D8" w14:textId="77777777">
      <w:pPr>
        <w:pStyle w:val="Heading1"/>
        <w:spacing w:before="0" w:after="0" w:line="240" w:lineRule="auto"/>
        <w:jc w:val="center"/>
        <w:rPr>
          <w:sz w:val="22"/>
          <w:lang w:val="nl-NL"/>
        </w:rPr>
      </w:pPr>
    </w:p>
    <w:p w:rsidR="008A37F6" w:rsidRPr="00D53144" w14:paraId="2121B800" w14:textId="77777777">
      <w:pPr>
        <w:pStyle w:val="Heading1"/>
        <w:spacing w:before="0" w:after="0" w:line="240" w:lineRule="auto"/>
        <w:jc w:val="center"/>
        <w:rPr>
          <w:sz w:val="22"/>
          <w:lang w:val="nl-NL"/>
        </w:rPr>
      </w:pPr>
    </w:p>
    <w:p w:rsidR="008A37F6" w:rsidRPr="00D53144" w14:paraId="259CAC5F" w14:textId="77777777">
      <w:pPr>
        <w:pStyle w:val="Heading1"/>
        <w:spacing w:before="0" w:after="0" w:line="240" w:lineRule="auto"/>
        <w:jc w:val="center"/>
        <w:rPr>
          <w:sz w:val="22"/>
          <w:lang w:val="nl-NL"/>
        </w:rPr>
      </w:pPr>
    </w:p>
    <w:p w:rsidR="008A37F6" w:rsidRPr="00D53144" w14:paraId="068D8039" w14:textId="77777777">
      <w:pPr>
        <w:pStyle w:val="Heading1"/>
        <w:spacing w:before="0" w:after="0" w:line="240" w:lineRule="auto"/>
        <w:jc w:val="center"/>
        <w:rPr>
          <w:sz w:val="22"/>
          <w:lang w:val="nl-NL"/>
        </w:rPr>
      </w:pPr>
    </w:p>
    <w:p w:rsidR="008A37F6" w:rsidRPr="00D53144" w14:paraId="7D7CB7A9" w14:textId="77777777">
      <w:pPr>
        <w:pStyle w:val="Heading1"/>
        <w:spacing w:before="0" w:after="0" w:line="240" w:lineRule="auto"/>
        <w:jc w:val="center"/>
        <w:rPr>
          <w:sz w:val="22"/>
          <w:lang w:val="nl-NL"/>
        </w:rPr>
      </w:pPr>
    </w:p>
    <w:p w:rsidR="008A37F6" w:rsidRPr="00D53144" w14:paraId="349ECE00" w14:textId="77777777">
      <w:pPr>
        <w:pStyle w:val="Heading1"/>
        <w:spacing w:before="0" w:after="0" w:line="240" w:lineRule="auto"/>
        <w:jc w:val="center"/>
        <w:rPr>
          <w:sz w:val="22"/>
          <w:lang w:val="nl-NL"/>
        </w:rPr>
      </w:pPr>
    </w:p>
    <w:p w:rsidR="008A37F6" w:rsidRPr="00D53144" w14:paraId="4B51965D" w14:textId="77777777">
      <w:pPr>
        <w:pStyle w:val="Heading1"/>
        <w:spacing w:before="0" w:after="0" w:line="240" w:lineRule="auto"/>
        <w:jc w:val="center"/>
        <w:rPr>
          <w:sz w:val="22"/>
          <w:lang w:val="nl-NL"/>
        </w:rPr>
      </w:pPr>
    </w:p>
    <w:p w:rsidR="008A37F6" w:rsidRPr="00D53144" w14:paraId="140248C0" w14:textId="77777777">
      <w:pPr>
        <w:pStyle w:val="Heading1"/>
        <w:spacing w:before="0" w:after="0" w:line="240" w:lineRule="auto"/>
        <w:jc w:val="center"/>
        <w:rPr>
          <w:sz w:val="22"/>
          <w:lang w:val="nl-NL"/>
        </w:rPr>
      </w:pPr>
    </w:p>
    <w:p w:rsidR="008A37F6" w:rsidRPr="00D53144" w14:paraId="36ADB4DC" w14:textId="77777777">
      <w:pPr>
        <w:pStyle w:val="Heading1"/>
        <w:spacing w:before="0" w:after="0" w:line="240" w:lineRule="auto"/>
        <w:jc w:val="center"/>
        <w:rPr>
          <w:sz w:val="22"/>
          <w:lang w:val="nl-NL"/>
        </w:rPr>
      </w:pPr>
    </w:p>
    <w:p w:rsidR="008A37F6" w:rsidRPr="00D53144" w14:paraId="41001DDC" w14:textId="77777777">
      <w:pPr>
        <w:pStyle w:val="Heading1"/>
        <w:spacing w:before="0" w:after="0" w:line="240" w:lineRule="auto"/>
        <w:jc w:val="center"/>
        <w:rPr>
          <w:sz w:val="22"/>
          <w:lang w:val="nl-NL"/>
        </w:rPr>
      </w:pPr>
    </w:p>
    <w:p w:rsidR="008A37F6" w:rsidRPr="00D53144" w14:paraId="3C8654C4" w14:textId="77777777">
      <w:pPr>
        <w:pStyle w:val="Heading1"/>
        <w:spacing w:before="0" w:after="0" w:line="240" w:lineRule="auto"/>
        <w:jc w:val="center"/>
        <w:rPr>
          <w:sz w:val="22"/>
          <w:lang w:val="nl-NL"/>
        </w:rPr>
      </w:pPr>
    </w:p>
    <w:p w:rsidR="008A37F6" w:rsidRPr="00D53144" w14:paraId="086EC6DD" w14:textId="77777777">
      <w:pPr>
        <w:pStyle w:val="Heading1"/>
        <w:spacing w:before="0" w:after="0" w:line="240" w:lineRule="auto"/>
        <w:jc w:val="center"/>
        <w:rPr>
          <w:sz w:val="22"/>
          <w:lang w:val="nl-NL"/>
        </w:rPr>
      </w:pPr>
    </w:p>
    <w:p w:rsidR="008A37F6" w:rsidRPr="00D53144" w14:paraId="1CCFAFBB" w14:textId="77777777">
      <w:pPr>
        <w:pStyle w:val="Heading1"/>
        <w:spacing w:before="0" w:after="0" w:line="240" w:lineRule="auto"/>
        <w:jc w:val="center"/>
        <w:rPr>
          <w:sz w:val="22"/>
          <w:lang w:val="nl-NL"/>
        </w:rPr>
      </w:pPr>
    </w:p>
    <w:p w:rsidR="008A37F6" w:rsidRPr="00D53144" w14:paraId="6695492F" w14:textId="77777777">
      <w:pPr>
        <w:pStyle w:val="Heading1"/>
        <w:spacing w:before="0" w:after="0" w:line="240" w:lineRule="auto"/>
        <w:jc w:val="center"/>
        <w:rPr>
          <w:sz w:val="22"/>
          <w:lang w:val="nl-NL"/>
        </w:rPr>
      </w:pPr>
    </w:p>
    <w:p w:rsidR="008A37F6" w:rsidRPr="00D53144" w14:paraId="08258F62" w14:textId="77777777">
      <w:pPr>
        <w:rPr>
          <w:lang w:val="nl-NL"/>
        </w:rPr>
      </w:pPr>
    </w:p>
    <w:p w:rsidR="008A37F6" w:rsidRPr="00D53144" w14:paraId="23FA4705" w14:textId="77777777">
      <w:pPr>
        <w:pStyle w:val="Heading1"/>
        <w:spacing w:before="0" w:after="0" w:line="240" w:lineRule="auto"/>
        <w:jc w:val="center"/>
        <w:rPr>
          <w:sz w:val="22"/>
          <w:lang w:val="nl-NL"/>
        </w:rPr>
      </w:pPr>
    </w:p>
    <w:p w:rsidR="008A37F6" w:rsidRPr="00D53144" w14:paraId="538348EE" w14:textId="77777777">
      <w:pPr>
        <w:pStyle w:val="Heading1"/>
        <w:spacing w:before="0" w:after="0" w:line="240" w:lineRule="auto"/>
        <w:jc w:val="center"/>
        <w:rPr>
          <w:sz w:val="22"/>
          <w:lang w:val="nl-NL"/>
        </w:rPr>
      </w:pPr>
    </w:p>
    <w:p w:rsidR="008A37F6" w:rsidRPr="00D53144" w14:paraId="6E91C28D" w14:textId="77777777">
      <w:pPr>
        <w:pStyle w:val="BMCENTRED"/>
        <w:keepNext w:val="0"/>
      </w:pPr>
      <w:r w:rsidRPr="00D53144">
        <w:t>A. ETIKETTERING</w:t>
      </w:r>
    </w:p>
    <w:p w:rsidR="008A37F6" w:rsidRPr="00D53144" w14:paraId="68E1913C" w14:textId="77777777">
      <w:pPr>
        <w:tabs>
          <w:tab w:val="left" w:pos="720"/>
        </w:tabs>
        <w:rPr>
          <w:szCs w:val="20"/>
          <w:lang w:val="nl-NL"/>
        </w:rPr>
      </w:pPr>
    </w:p>
    <w:p w:rsidR="008A37F6" w:rsidRPr="00D53144" w14:paraId="308D87EF" w14:textId="77777777">
      <w:pPr>
        <w:tabs>
          <w:tab w:val="clear" w:pos="567"/>
        </w:tabs>
        <w:spacing w:line="240" w:lineRule="auto"/>
        <w:rPr>
          <w:b/>
          <w:lang w:val="nl-NL"/>
        </w:rPr>
      </w:pPr>
      <w:r w:rsidRPr="00D53144">
        <w:rPr>
          <w:b/>
          <w:lang w:val="nl-NL"/>
        </w:rPr>
        <w:br w:type="page"/>
      </w:r>
    </w:p>
    <w:p w:rsidR="008A37F6" w:rsidRPr="00D53144" w14:paraId="40A4AD32" w14:textId="77777777">
      <w:pPr>
        <w:pBdr>
          <w:top w:val="single" w:sz="4" w:space="1" w:color="auto"/>
          <w:left w:val="single" w:sz="4" w:space="4" w:color="auto"/>
          <w:bottom w:val="single" w:sz="4" w:space="1" w:color="auto"/>
          <w:right w:val="single" w:sz="4" w:space="4" w:color="auto"/>
        </w:pBdr>
        <w:jc w:val="both"/>
        <w:rPr>
          <w:b/>
          <w:szCs w:val="20"/>
          <w:lang w:val="nl-NL"/>
        </w:rPr>
      </w:pPr>
      <w:r w:rsidRPr="00D53144">
        <w:rPr>
          <w:b/>
          <w:lang w:val="nl-NL"/>
        </w:rPr>
        <w:t>GEGEVENS DIE OP DE BUITENVERPAKKING MOETEN WORDEN VERMELD</w:t>
      </w:r>
    </w:p>
    <w:p w:rsidR="008A37F6" w:rsidRPr="00D53144" w14:paraId="08953B0C" w14:textId="77777777">
      <w:pPr>
        <w:pBdr>
          <w:top w:val="single" w:sz="4" w:space="1" w:color="auto"/>
          <w:left w:val="single" w:sz="4" w:space="4" w:color="auto"/>
          <w:bottom w:val="single" w:sz="4" w:space="1" w:color="auto"/>
          <w:right w:val="single" w:sz="4" w:space="4" w:color="auto"/>
        </w:pBdr>
        <w:jc w:val="both"/>
        <w:rPr>
          <w:b/>
          <w:caps/>
          <w:szCs w:val="20"/>
          <w:lang w:val="nl-NL"/>
        </w:rPr>
      </w:pPr>
    </w:p>
    <w:p w:rsidR="008A37F6" w:rsidRPr="00D53144" w14:paraId="6006F3B4" w14:textId="77777777">
      <w:pPr>
        <w:pBdr>
          <w:top w:val="single" w:sz="4" w:space="1" w:color="auto"/>
          <w:left w:val="single" w:sz="4" w:space="4" w:color="auto"/>
          <w:bottom w:val="single" w:sz="4" w:space="1" w:color="auto"/>
          <w:right w:val="single" w:sz="4" w:space="4" w:color="auto"/>
        </w:pBdr>
        <w:jc w:val="both"/>
        <w:rPr>
          <w:b/>
          <w:szCs w:val="20"/>
          <w:lang w:val="nl-NL"/>
        </w:rPr>
      </w:pPr>
      <w:r w:rsidRPr="00D53144">
        <w:rPr>
          <w:b/>
          <w:caps/>
          <w:lang w:val="nl-NL"/>
        </w:rPr>
        <w:t>Buitenverpakking</w:t>
      </w:r>
    </w:p>
    <w:p w:rsidR="008A37F6" w:rsidRPr="00D53144" w14:paraId="05C03103" w14:textId="77777777">
      <w:pPr>
        <w:jc w:val="both"/>
        <w:rPr>
          <w:szCs w:val="20"/>
          <w:lang w:val="nl-NL"/>
        </w:rPr>
      </w:pPr>
    </w:p>
    <w:p w:rsidR="008A37F6" w:rsidRPr="00D53144" w14:paraId="3924F3CB" w14:textId="77777777">
      <w:pPr>
        <w:jc w:val="both"/>
        <w:rPr>
          <w:szCs w:val="20"/>
          <w:lang w:val="nl-NL"/>
        </w:rPr>
      </w:pPr>
    </w:p>
    <w:p w:rsidR="008A37F6" w:rsidRPr="00D53144" w14:paraId="59A972F5"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1.</w:t>
      </w:r>
      <w:r w:rsidRPr="00D53144">
        <w:rPr>
          <w:b/>
          <w:lang w:val="nl-NL"/>
        </w:rPr>
        <w:tab/>
        <w:t>NAAM VAN HET GENEESMIDDEL</w:t>
      </w:r>
    </w:p>
    <w:p w:rsidR="008A37F6" w:rsidRPr="00D53144" w14:paraId="54AC1464" w14:textId="77777777">
      <w:pPr>
        <w:tabs>
          <w:tab w:val="left" w:pos="720"/>
        </w:tabs>
        <w:rPr>
          <w:szCs w:val="20"/>
          <w:lang w:val="nl-NL"/>
        </w:rPr>
      </w:pPr>
    </w:p>
    <w:p w:rsidR="008A37F6" w:rsidRPr="00D53144" w14:paraId="6897360A" w14:textId="77777777">
      <w:pPr>
        <w:tabs>
          <w:tab w:val="left" w:pos="720"/>
        </w:tabs>
        <w:rPr>
          <w:lang w:val="nl-NL"/>
        </w:rPr>
      </w:pPr>
      <w:r w:rsidRPr="00D53144">
        <w:rPr>
          <w:lang w:val="nl-NL"/>
        </w:rPr>
        <w:t>Humira 20 mg oplossing voor injectie in voorgevulde spuit</w:t>
      </w:r>
    </w:p>
    <w:p w:rsidR="008A37F6" w:rsidRPr="00D53144" w14:paraId="0C010530" w14:textId="77777777">
      <w:pPr>
        <w:tabs>
          <w:tab w:val="left" w:pos="720"/>
        </w:tabs>
        <w:rPr>
          <w:lang w:val="nl-NL"/>
        </w:rPr>
      </w:pPr>
      <w:r w:rsidRPr="00D53144">
        <w:rPr>
          <w:lang w:val="nl-NL"/>
        </w:rPr>
        <w:t>adalimumab</w:t>
      </w:r>
    </w:p>
    <w:p w:rsidR="008A37F6" w:rsidRPr="00D53144" w14:paraId="1E30B6F7" w14:textId="77777777">
      <w:pPr>
        <w:tabs>
          <w:tab w:val="left" w:pos="720"/>
        </w:tabs>
        <w:rPr>
          <w:szCs w:val="20"/>
          <w:lang w:val="nl-NL"/>
        </w:rPr>
      </w:pPr>
    </w:p>
    <w:p w:rsidR="008A37F6" w:rsidRPr="00D53144" w14:paraId="4DE7E1DE" w14:textId="77777777">
      <w:pPr>
        <w:tabs>
          <w:tab w:val="left" w:pos="720"/>
        </w:tabs>
        <w:rPr>
          <w:szCs w:val="20"/>
          <w:lang w:val="nl-NL"/>
        </w:rPr>
      </w:pPr>
    </w:p>
    <w:p w:rsidR="008A37F6" w:rsidRPr="00D53144" w14:paraId="53D0EE12"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2.</w:t>
      </w:r>
      <w:r w:rsidRPr="00D53144">
        <w:rPr>
          <w:b/>
          <w:lang w:val="nl-NL"/>
        </w:rPr>
        <w:tab/>
        <w:t>GEHALTE AAN WERKZAME STOF</w:t>
      </w:r>
    </w:p>
    <w:p w:rsidR="008A37F6" w:rsidRPr="00D53144" w14:paraId="1149FC03" w14:textId="77777777">
      <w:pPr>
        <w:tabs>
          <w:tab w:val="left" w:pos="720"/>
        </w:tabs>
        <w:rPr>
          <w:szCs w:val="20"/>
          <w:lang w:val="nl-NL"/>
        </w:rPr>
      </w:pPr>
    </w:p>
    <w:p w:rsidR="008A37F6" w:rsidRPr="00D53144" w14:paraId="5E55BFE7" w14:textId="0F210663">
      <w:pPr>
        <w:tabs>
          <w:tab w:val="left" w:pos="720"/>
        </w:tabs>
        <w:rPr>
          <w:lang w:val="nl-NL"/>
        </w:rPr>
      </w:pPr>
      <w:r w:rsidRPr="00D53144">
        <w:rPr>
          <w:lang w:val="nl-NL"/>
        </w:rPr>
        <w:t>Eén voorgevulde spuit van 0,2 ml bevat 20 mg adalimumab</w:t>
      </w:r>
      <w:r w:rsidRPr="00D53144" w:rsidR="00692558">
        <w:rPr>
          <w:lang w:val="nl-NL"/>
        </w:rPr>
        <w:t>.</w:t>
      </w:r>
    </w:p>
    <w:p w:rsidR="008A37F6" w:rsidRPr="00D53144" w14:paraId="1AAFDF55" w14:textId="77777777">
      <w:pPr>
        <w:tabs>
          <w:tab w:val="left" w:pos="720"/>
        </w:tabs>
        <w:rPr>
          <w:szCs w:val="20"/>
          <w:lang w:val="nl-NL"/>
        </w:rPr>
      </w:pPr>
    </w:p>
    <w:p w:rsidR="008A37F6" w:rsidRPr="00D53144" w14:paraId="68176E42" w14:textId="77777777">
      <w:pPr>
        <w:tabs>
          <w:tab w:val="left" w:pos="720"/>
        </w:tabs>
        <w:rPr>
          <w:szCs w:val="20"/>
          <w:lang w:val="nl-NL"/>
        </w:rPr>
      </w:pPr>
    </w:p>
    <w:p w:rsidR="008A37F6" w:rsidRPr="00D53144" w14:paraId="65EDC486"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3.</w:t>
      </w:r>
      <w:r w:rsidRPr="00D53144">
        <w:rPr>
          <w:b/>
          <w:lang w:val="nl-NL"/>
        </w:rPr>
        <w:tab/>
        <w:t>LIJST VAN HULPSTOFFEN</w:t>
      </w:r>
    </w:p>
    <w:p w:rsidR="008A37F6" w:rsidRPr="00D53144" w14:paraId="6D992DC1" w14:textId="77777777">
      <w:pPr>
        <w:tabs>
          <w:tab w:val="left" w:pos="720"/>
        </w:tabs>
        <w:rPr>
          <w:szCs w:val="20"/>
          <w:lang w:val="nl-NL"/>
        </w:rPr>
      </w:pPr>
    </w:p>
    <w:p w:rsidR="008A37F6" w:rsidRPr="00D53144" w14:paraId="287D4697" w14:textId="538A15B9">
      <w:pPr>
        <w:tabs>
          <w:tab w:val="left" w:pos="720"/>
        </w:tabs>
        <w:rPr>
          <w:szCs w:val="20"/>
          <w:lang w:val="nl-NL"/>
        </w:rPr>
      </w:pPr>
      <w:r w:rsidRPr="00D53144">
        <w:rPr>
          <w:szCs w:val="20"/>
          <w:lang w:val="nl-NL"/>
        </w:rPr>
        <w:t>Hulpstoffen: mannitol, polysorbaat 80 en water voor injecties. Zie de bijsluiter voor meer informatie.</w:t>
      </w:r>
    </w:p>
    <w:p w:rsidR="008A37F6" w:rsidRPr="00D53144" w14:paraId="6909E3E6" w14:textId="77777777">
      <w:pPr>
        <w:tabs>
          <w:tab w:val="left" w:pos="720"/>
        </w:tabs>
        <w:rPr>
          <w:szCs w:val="20"/>
          <w:lang w:val="nl-NL"/>
        </w:rPr>
      </w:pPr>
    </w:p>
    <w:p w:rsidR="008A37F6" w:rsidRPr="00D53144" w14:paraId="3B78CE9D" w14:textId="77777777">
      <w:pPr>
        <w:tabs>
          <w:tab w:val="left" w:pos="720"/>
        </w:tabs>
        <w:rPr>
          <w:szCs w:val="20"/>
          <w:lang w:val="nl-NL"/>
        </w:rPr>
      </w:pPr>
    </w:p>
    <w:p w:rsidR="008A37F6" w:rsidRPr="00D53144" w14:paraId="249B31A2"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4.</w:t>
      </w:r>
      <w:r w:rsidRPr="00D53144">
        <w:rPr>
          <w:b/>
          <w:lang w:val="nl-NL"/>
        </w:rPr>
        <w:tab/>
        <w:t>FARMACEUTISCHE VORM EN INHOUD</w:t>
      </w:r>
    </w:p>
    <w:p w:rsidR="008A37F6" w:rsidRPr="00D53144" w14:paraId="70CBCA19" w14:textId="77777777">
      <w:pPr>
        <w:tabs>
          <w:tab w:val="left" w:pos="720"/>
        </w:tabs>
        <w:rPr>
          <w:szCs w:val="20"/>
          <w:lang w:val="nl-NL"/>
        </w:rPr>
      </w:pPr>
    </w:p>
    <w:p w:rsidR="008A37F6" w:rsidRPr="00D53144" w14:paraId="55150E67" w14:textId="77777777">
      <w:pPr>
        <w:tabs>
          <w:tab w:val="left" w:pos="720"/>
        </w:tabs>
        <w:rPr>
          <w:lang w:val="nl-NL"/>
        </w:rPr>
      </w:pPr>
      <w:r w:rsidRPr="00D53144">
        <w:rPr>
          <w:lang w:val="nl-NL"/>
        </w:rPr>
        <w:t>Oplossing voor injectie</w:t>
      </w:r>
    </w:p>
    <w:p w:rsidR="008A37F6" w:rsidRPr="00D53144" w14:paraId="23D65FDC" w14:textId="77777777">
      <w:pPr>
        <w:tabs>
          <w:tab w:val="left" w:pos="720"/>
        </w:tabs>
        <w:rPr>
          <w:lang w:val="nl-NL"/>
        </w:rPr>
      </w:pPr>
      <w:r w:rsidRPr="00D53144">
        <w:rPr>
          <w:lang w:val="nl-NL"/>
        </w:rPr>
        <w:t>2 voorgevulde spuiten</w:t>
      </w:r>
    </w:p>
    <w:p w:rsidR="008A37F6" w:rsidRPr="00D53144" w14:paraId="7228379C" w14:textId="77777777">
      <w:pPr>
        <w:tabs>
          <w:tab w:val="left" w:pos="720"/>
        </w:tabs>
        <w:rPr>
          <w:lang w:val="nl-NL"/>
        </w:rPr>
      </w:pPr>
      <w:r w:rsidRPr="00D53144">
        <w:rPr>
          <w:lang w:val="nl-NL"/>
        </w:rPr>
        <w:t>2 alcoholdoekjes</w:t>
      </w:r>
    </w:p>
    <w:p w:rsidR="008A37F6" w:rsidRPr="00D53144" w14:paraId="0BEA60D3" w14:textId="77777777">
      <w:pPr>
        <w:tabs>
          <w:tab w:val="left" w:pos="720"/>
        </w:tabs>
        <w:rPr>
          <w:szCs w:val="20"/>
          <w:lang w:val="nl-NL"/>
        </w:rPr>
      </w:pPr>
    </w:p>
    <w:p w:rsidR="008A37F6" w:rsidRPr="00D53144" w14:paraId="39912996" w14:textId="77777777">
      <w:pPr>
        <w:tabs>
          <w:tab w:val="left" w:pos="720"/>
        </w:tabs>
        <w:rPr>
          <w:szCs w:val="20"/>
          <w:u w:val="single"/>
          <w:lang w:val="nl-NL"/>
        </w:rPr>
      </w:pPr>
    </w:p>
    <w:p w:rsidR="008A37F6" w:rsidRPr="00D53144" w14:paraId="10F53C68"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5.</w:t>
      </w:r>
      <w:r w:rsidRPr="00D53144">
        <w:rPr>
          <w:b/>
          <w:lang w:val="nl-NL"/>
        </w:rPr>
        <w:tab/>
        <w:t>WIJZE VAN GEBRUIK EN TOEDIENINGSWEG</w:t>
      </w:r>
    </w:p>
    <w:p w:rsidR="008A37F6" w:rsidRPr="00D53144" w14:paraId="2B1B1E40" w14:textId="77777777">
      <w:pPr>
        <w:tabs>
          <w:tab w:val="left" w:pos="720"/>
        </w:tabs>
        <w:rPr>
          <w:szCs w:val="20"/>
          <w:lang w:val="nl-NL"/>
        </w:rPr>
      </w:pPr>
    </w:p>
    <w:p w:rsidR="008A37F6" w:rsidRPr="00D53144" w14:paraId="4A644721" w14:textId="77777777">
      <w:pPr>
        <w:tabs>
          <w:tab w:val="left" w:pos="720"/>
        </w:tabs>
        <w:rPr>
          <w:lang w:val="nl-NL"/>
        </w:rPr>
      </w:pPr>
      <w:r w:rsidRPr="00D53144">
        <w:rPr>
          <w:lang w:val="nl-NL"/>
        </w:rPr>
        <w:t>Subcutaan gebruik</w:t>
      </w:r>
    </w:p>
    <w:p w:rsidR="008A37F6" w:rsidRPr="00D53144" w14:paraId="04099A94" w14:textId="77777777">
      <w:pPr>
        <w:tabs>
          <w:tab w:val="left" w:pos="720"/>
        </w:tabs>
        <w:rPr>
          <w:lang w:val="nl-NL"/>
        </w:rPr>
      </w:pPr>
    </w:p>
    <w:p w:rsidR="008A37F6" w:rsidRPr="00D53144" w14:paraId="7F7BCE38" w14:textId="77777777">
      <w:pPr>
        <w:tabs>
          <w:tab w:val="left" w:pos="720"/>
        </w:tabs>
        <w:rPr>
          <w:lang w:val="nl-NL"/>
        </w:rPr>
      </w:pPr>
      <w:r w:rsidRPr="00D53144">
        <w:rPr>
          <w:lang w:val="nl-NL"/>
        </w:rPr>
        <w:t>Lees voor het gebruik de bijsluiter.</w:t>
      </w:r>
    </w:p>
    <w:p w:rsidR="008A37F6" w:rsidRPr="00D53144" w14:paraId="4BA32BDC" w14:textId="77777777">
      <w:pPr>
        <w:tabs>
          <w:tab w:val="left" w:pos="720"/>
        </w:tabs>
        <w:rPr>
          <w:lang w:val="nl-NL"/>
        </w:rPr>
      </w:pPr>
    </w:p>
    <w:p w:rsidR="008A37F6" w:rsidRPr="00D53144" w14:paraId="4DD677F4" w14:textId="77777777">
      <w:pPr>
        <w:tabs>
          <w:tab w:val="left" w:pos="720"/>
        </w:tabs>
        <w:rPr>
          <w:lang w:val="nl-NL"/>
        </w:rPr>
      </w:pPr>
      <w:r w:rsidRPr="00D53144">
        <w:rPr>
          <w:lang w:val="nl-NL"/>
        </w:rPr>
        <w:t>Voor eenmalig gebruik.</w:t>
      </w:r>
    </w:p>
    <w:p w:rsidR="008A37F6" w:rsidRPr="00D53144" w14:paraId="37C4AE19" w14:textId="77777777">
      <w:pPr>
        <w:tabs>
          <w:tab w:val="left" w:pos="720"/>
        </w:tabs>
        <w:rPr>
          <w:lang w:val="nl-NL"/>
        </w:rPr>
      </w:pPr>
    </w:p>
    <w:p w:rsidR="008A37F6" w:rsidRPr="00D53144" w14:paraId="0F57C27C" w14:textId="77777777">
      <w:pPr>
        <w:tabs>
          <w:tab w:val="left" w:pos="720"/>
        </w:tabs>
        <w:rPr>
          <w:lang w:val="nl-NL"/>
        </w:rPr>
      </w:pPr>
      <w:r w:rsidRPr="00D53144">
        <w:rPr>
          <w:lang w:val="nl-NL"/>
        </w:rPr>
        <w:t>Voor gebruik bij kinderen</w:t>
      </w:r>
    </w:p>
    <w:p w:rsidR="008A37F6" w:rsidRPr="00D53144" w14:paraId="34CCDAE0" w14:textId="77777777">
      <w:pPr>
        <w:tabs>
          <w:tab w:val="left" w:pos="720"/>
        </w:tabs>
        <w:rPr>
          <w:lang w:val="nl-NL"/>
        </w:rPr>
      </w:pPr>
    </w:p>
    <w:p w:rsidR="008A37F6" w:rsidRPr="00D53144" w14:paraId="31F59652" w14:textId="77777777">
      <w:pPr>
        <w:tabs>
          <w:tab w:val="left" w:pos="720"/>
        </w:tabs>
        <w:rPr>
          <w:szCs w:val="20"/>
          <w:lang w:val="nl-NL"/>
        </w:rPr>
      </w:pPr>
    </w:p>
    <w:p w:rsidR="008A37F6" w:rsidRPr="00D53144" w14:paraId="3594A48D"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6.</w:t>
      </w:r>
      <w:r w:rsidRPr="00D53144">
        <w:rPr>
          <w:b/>
          <w:lang w:val="nl-NL"/>
        </w:rPr>
        <w:tab/>
      </w:r>
      <w:r w:rsidRPr="00D53144">
        <w:rPr>
          <w:b/>
          <w:bCs/>
          <w:lang w:val="nl-NL"/>
        </w:rPr>
        <w:t>EEN SPECIALE WAARSCHUWING DAT HET GENEESMIDDEL BUITEN HET ZICHT EN BEREIK VAN KINDEREN DIENT TE WORDEN GEHOUDEN</w:t>
      </w:r>
    </w:p>
    <w:p w:rsidR="008A37F6" w:rsidRPr="00D53144" w14:paraId="22798A1E" w14:textId="77777777">
      <w:pPr>
        <w:tabs>
          <w:tab w:val="left" w:pos="720"/>
        </w:tabs>
        <w:rPr>
          <w:szCs w:val="20"/>
          <w:lang w:val="nl-NL"/>
        </w:rPr>
      </w:pPr>
    </w:p>
    <w:p w:rsidR="008A37F6" w:rsidRPr="00D53144" w14:paraId="2BB47305" w14:textId="77777777">
      <w:pPr>
        <w:tabs>
          <w:tab w:val="left" w:pos="720"/>
        </w:tabs>
        <w:rPr>
          <w:lang w:val="nl-NL"/>
        </w:rPr>
      </w:pPr>
      <w:r w:rsidRPr="00D53144">
        <w:rPr>
          <w:lang w:val="nl-NL"/>
        </w:rPr>
        <w:t>Buiten het zicht en bereik van kinderen houden.</w:t>
      </w:r>
    </w:p>
    <w:p w:rsidR="008A37F6" w:rsidRPr="00D53144" w14:paraId="44AD63A7" w14:textId="77777777">
      <w:pPr>
        <w:tabs>
          <w:tab w:val="left" w:pos="720"/>
        </w:tabs>
        <w:rPr>
          <w:szCs w:val="20"/>
          <w:lang w:val="nl-NL"/>
        </w:rPr>
      </w:pPr>
    </w:p>
    <w:p w:rsidR="008A37F6" w:rsidRPr="00D53144" w14:paraId="4AD4D988" w14:textId="77777777">
      <w:pPr>
        <w:tabs>
          <w:tab w:val="left" w:pos="720"/>
        </w:tabs>
        <w:rPr>
          <w:szCs w:val="20"/>
          <w:lang w:val="nl-NL"/>
        </w:rPr>
      </w:pPr>
    </w:p>
    <w:p w:rsidR="008A37F6" w:rsidRPr="00D53144" w14:paraId="62AA0468"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7.</w:t>
      </w:r>
      <w:r w:rsidRPr="00D53144">
        <w:rPr>
          <w:b/>
          <w:lang w:val="nl-NL"/>
        </w:rPr>
        <w:tab/>
        <w:t>ANDERE SPECIALE WAARSCHUWING, INDIEN NODIG</w:t>
      </w:r>
    </w:p>
    <w:p w:rsidR="008A37F6" w:rsidRPr="00D53144" w14:paraId="2F77E6FE" w14:textId="77777777">
      <w:pPr>
        <w:tabs>
          <w:tab w:val="left" w:pos="720"/>
        </w:tabs>
        <w:rPr>
          <w:szCs w:val="20"/>
          <w:lang w:val="nl-NL"/>
        </w:rPr>
      </w:pPr>
    </w:p>
    <w:p w:rsidR="008A37F6" w:rsidRPr="00D53144" w14:paraId="25E5769E" w14:textId="77777777">
      <w:pPr>
        <w:tabs>
          <w:tab w:val="left" w:pos="720"/>
        </w:tabs>
        <w:rPr>
          <w:szCs w:val="20"/>
          <w:lang w:val="nl-NL"/>
        </w:rPr>
      </w:pPr>
    </w:p>
    <w:p w:rsidR="008A37F6" w:rsidRPr="00D53144" w14:paraId="6F0444CA"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8.</w:t>
      </w:r>
      <w:r w:rsidRPr="00D53144">
        <w:rPr>
          <w:b/>
          <w:lang w:val="nl-NL"/>
        </w:rPr>
        <w:tab/>
        <w:t>UITERSTE GEBRUIKSDATUM</w:t>
      </w:r>
    </w:p>
    <w:p w:rsidR="008A37F6" w:rsidRPr="00D53144" w14:paraId="11CFFED5" w14:textId="77777777">
      <w:pPr>
        <w:tabs>
          <w:tab w:val="left" w:pos="720"/>
        </w:tabs>
        <w:rPr>
          <w:szCs w:val="20"/>
          <w:lang w:val="nl-NL"/>
        </w:rPr>
      </w:pPr>
    </w:p>
    <w:p w:rsidR="008A37F6" w:rsidRPr="00D53144" w14:paraId="736FF82F" w14:textId="77777777">
      <w:pPr>
        <w:tabs>
          <w:tab w:val="left" w:pos="720"/>
        </w:tabs>
        <w:rPr>
          <w:szCs w:val="20"/>
          <w:lang w:val="nl-NL"/>
        </w:rPr>
      </w:pPr>
      <w:r w:rsidRPr="00D53144">
        <w:rPr>
          <w:szCs w:val="20"/>
          <w:lang w:val="nl-NL"/>
        </w:rPr>
        <w:t>EXP</w:t>
      </w:r>
    </w:p>
    <w:p w:rsidR="008A37F6" w:rsidRPr="00D53144" w14:paraId="299115DE" w14:textId="77777777">
      <w:pPr>
        <w:tabs>
          <w:tab w:val="left" w:pos="720"/>
        </w:tabs>
        <w:rPr>
          <w:szCs w:val="20"/>
          <w:lang w:val="nl-NL"/>
        </w:rPr>
      </w:pPr>
    </w:p>
    <w:p w:rsidR="008A37F6" w:rsidRPr="00D53144" w14:paraId="3E00A39D" w14:textId="77777777">
      <w:pPr>
        <w:tabs>
          <w:tab w:val="left" w:pos="720"/>
        </w:tabs>
        <w:rPr>
          <w:szCs w:val="20"/>
          <w:lang w:val="nl-NL"/>
        </w:rPr>
      </w:pPr>
    </w:p>
    <w:p w:rsidR="008A37F6" w:rsidRPr="00D53144" w14:paraId="3991A031" w14:textId="77777777">
      <w:pPr>
        <w:keepNext/>
        <w:pBdr>
          <w:top w:val="single" w:sz="4" w:space="0"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9.</w:t>
      </w:r>
      <w:r w:rsidRPr="00D53144">
        <w:rPr>
          <w:b/>
          <w:lang w:val="nl-NL"/>
        </w:rPr>
        <w:tab/>
        <w:t>BIJZONDERE VOORZORGSMAATREGELEN VOOR DE BEWARING</w:t>
      </w:r>
    </w:p>
    <w:p w:rsidR="008A37F6" w:rsidRPr="00D53144" w14:paraId="22BB4FB2" w14:textId="77777777">
      <w:pPr>
        <w:keepNext/>
        <w:tabs>
          <w:tab w:val="left" w:pos="720"/>
        </w:tabs>
        <w:rPr>
          <w:szCs w:val="20"/>
          <w:lang w:val="nl-NL"/>
        </w:rPr>
      </w:pPr>
    </w:p>
    <w:p w:rsidR="008A37F6" w:rsidRPr="00D53144" w14:paraId="06ED159E" w14:textId="77777777">
      <w:pPr>
        <w:keepNext/>
        <w:tabs>
          <w:tab w:val="left" w:pos="720"/>
        </w:tabs>
        <w:rPr>
          <w:lang w:val="nl-NL"/>
        </w:rPr>
      </w:pPr>
      <w:r w:rsidRPr="00D53144">
        <w:rPr>
          <w:lang w:val="nl-NL"/>
        </w:rPr>
        <w:t xml:space="preserve">Bewaren in de koelkast. Niet in de vriezer bewaren. </w:t>
      </w:r>
    </w:p>
    <w:p w:rsidR="008A37F6" w:rsidRPr="00D53144" w14:paraId="5062F97B" w14:textId="77777777">
      <w:pPr>
        <w:keepNext/>
        <w:tabs>
          <w:tab w:val="left" w:pos="720"/>
        </w:tabs>
        <w:rPr>
          <w:rFonts w:eastAsia="MS Mincho"/>
          <w:lang w:val="nl-NL" w:eastAsia="ja-JP"/>
        </w:rPr>
      </w:pPr>
      <w:r w:rsidRPr="00D53144">
        <w:rPr>
          <w:rFonts w:eastAsia="MS Mincho"/>
          <w:lang w:val="nl-NL" w:eastAsia="ja-JP"/>
        </w:rPr>
        <w:t xml:space="preserve">Raadpleeg de bijsluiter voor alternatieve bewaarinstructies. </w:t>
      </w:r>
    </w:p>
    <w:p w:rsidR="008A37F6" w:rsidRPr="00D53144" w14:paraId="0009CE89" w14:textId="77777777">
      <w:pPr>
        <w:keepNext/>
        <w:tabs>
          <w:tab w:val="left" w:pos="720"/>
        </w:tabs>
        <w:rPr>
          <w:rFonts w:eastAsia="MS Mincho"/>
          <w:lang w:val="nl-NL" w:eastAsia="ja-JP"/>
        </w:rPr>
      </w:pPr>
    </w:p>
    <w:p w:rsidR="008A37F6" w:rsidRPr="00D53144" w14:paraId="134511FF" w14:textId="77777777">
      <w:pPr>
        <w:keepNext/>
        <w:tabs>
          <w:tab w:val="left" w:pos="720"/>
        </w:tabs>
        <w:rPr>
          <w:lang w:val="nl-NL"/>
        </w:rPr>
      </w:pPr>
      <w:r w:rsidRPr="00D53144">
        <w:rPr>
          <w:lang w:val="nl-NL"/>
        </w:rPr>
        <w:t xml:space="preserve">De spuit in de buitenverpakking bewaren ter bescherming tegen licht. </w:t>
      </w:r>
    </w:p>
    <w:p w:rsidR="008A37F6" w:rsidRPr="00D53144" w14:paraId="5BD02E44" w14:textId="77777777">
      <w:pPr>
        <w:tabs>
          <w:tab w:val="left" w:pos="720"/>
        </w:tabs>
        <w:rPr>
          <w:szCs w:val="20"/>
          <w:lang w:val="nl-NL"/>
        </w:rPr>
      </w:pPr>
    </w:p>
    <w:p w:rsidR="008A37F6" w:rsidRPr="00D53144" w14:paraId="5C8BCAE6" w14:textId="77777777">
      <w:pPr>
        <w:tabs>
          <w:tab w:val="left" w:pos="720"/>
        </w:tabs>
        <w:rPr>
          <w:szCs w:val="20"/>
          <w:lang w:val="nl-NL"/>
        </w:rPr>
      </w:pPr>
    </w:p>
    <w:p w:rsidR="008A37F6" w:rsidRPr="00D53144" w14:paraId="79F3CC44"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10.</w:t>
      </w:r>
      <w:r w:rsidRPr="00D53144">
        <w:rPr>
          <w:b/>
          <w:lang w:val="nl-NL"/>
        </w:rPr>
        <w:tab/>
      </w:r>
      <w:r w:rsidRPr="00D53144">
        <w:rPr>
          <w:b/>
          <w:bCs/>
          <w:lang w:val="nl-NL"/>
        </w:rPr>
        <w:t>BIJZONDERE VOORZORGSMAATREGELEN VOOR HET VERWIJDEREN VAN NIET-GEBRUIKTE GENEESMIDDELEN OF DAARVAN AFGELEIDE AFVALSTOFFEN (INDIEN VAN TOEPASSING)</w:t>
      </w:r>
    </w:p>
    <w:p w:rsidR="008A37F6" w:rsidRPr="00D53144" w14:paraId="18F0506E" w14:textId="77777777">
      <w:pPr>
        <w:pStyle w:val="EndnoteText"/>
        <w:tabs>
          <w:tab w:val="clear" w:pos="567"/>
          <w:tab w:val="left" w:pos="720"/>
        </w:tabs>
        <w:rPr>
          <w:lang w:val="nl-NL"/>
        </w:rPr>
      </w:pPr>
    </w:p>
    <w:p w:rsidR="008A37F6" w:rsidRPr="00D53144" w14:paraId="564A4C06" w14:textId="77777777">
      <w:pPr>
        <w:tabs>
          <w:tab w:val="left" w:pos="720"/>
        </w:tabs>
        <w:rPr>
          <w:szCs w:val="20"/>
          <w:lang w:val="nl-NL"/>
        </w:rPr>
      </w:pPr>
    </w:p>
    <w:p w:rsidR="008A37F6" w:rsidRPr="00D53144" w14:paraId="7B5367A1"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11.</w:t>
      </w:r>
      <w:r w:rsidRPr="00D53144">
        <w:rPr>
          <w:b/>
          <w:lang w:val="nl-NL"/>
        </w:rPr>
        <w:tab/>
        <w:t>NAAM EN ADRES VAN DE HOUDER VAN DE VERGUNNING VOOR HET IN DE HANDEL BRENGEN</w:t>
      </w:r>
    </w:p>
    <w:p w:rsidR="008A37F6" w:rsidRPr="00D53144" w14:paraId="49BB8971" w14:textId="77777777">
      <w:pPr>
        <w:pStyle w:val="EndnoteText"/>
        <w:tabs>
          <w:tab w:val="left" w:pos="720"/>
        </w:tabs>
        <w:spacing w:line="260" w:lineRule="exact"/>
        <w:rPr>
          <w:szCs w:val="20"/>
          <w:lang w:val="nl-NL"/>
        </w:rPr>
      </w:pPr>
    </w:p>
    <w:p w:rsidR="00411847" w:rsidRPr="00D53144" w:rsidP="00411847" w14:paraId="23D921C9" w14:textId="77777777">
      <w:pPr>
        <w:keepNext/>
        <w:tabs>
          <w:tab w:val="clear" w:pos="567"/>
        </w:tabs>
        <w:autoSpaceDE w:val="0"/>
        <w:autoSpaceDN w:val="0"/>
        <w:adjustRightInd w:val="0"/>
        <w:spacing w:line="240" w:lineRule="atLeast"/>
        <w:rPr>
          <w:lang w:val="nl-NL" w:eastAsia="en-GB"/>
        </w:rPr>
      </w:pPr>
      <w:r w:rsidRPr="00D53144">
        <w:rPr>
          <w:lang w:val="nl-NL" w:eastAsia="en-GB"/>
        </w:rPr>
        <w:t>AbbVie Deutschland GmbH &amp; Co. KG</w:t>
      </w:r>
    </w:p>
    <w:p w:rsidR="00411847" w:rsidRPr="00D53144" w:rsidP="00411847" w14:paraId="5BF1DD48" w14:textId="77777777">
      <w:pPr>
        <w:keepNext/>
        <w:tabs>
          <w:tab w:val="clear" w:pos="567"/>
        </w:tabs>
        <w:autoSpaceDE w:val="0"/>
        <w:autoSpaceDN w:val="0"/>
        <w:adjustRightInd w:val="0"/>
        <w:spacing w:line="240" w:lineRule="atLeast"/>
        <w:rPr>
          <w:lang w:val="nl-NL" w:eastAsia="en-GB"/>
        </w:rPr>
      </w:pPr>
      <w:r w:rsidRPr="00D53144">
        <w:rPr>
          <w:lang w:val="nl-NL" w:eastAsia="en-GB"/>
        </w:rPr>
        <w:t>Knollstrasse</w:t>
      </w:r>
    </w:p>
    <w:p w:rsidR="00411847" w:rsidRPr="00D53144" w:rsidP="00411847" w14:paraId="68C2F503" w14:textId="77777777">
      <w:pPr>
        <w:keepNext/>
        <w:tabs>
          <w:tab w:val="clear" w:pos="567"/>
        </w:tabs>
        <w:autoSpaceDE w:val="0"/>
        <w:autoSpaceDN w:val="0"/>
        <w:adjustRightInd w:val="0"/>
        <w:spacing w:line="240" w:lineRule="atLeast"/>
        <w:rPr>
          <w:lang w:val="nl-NL" w:eastAsia="en-GB"/>
        </w:rPr>
      </w:pPr>
      <w:r w:rsidRPr="00D53144">
        <w:rPr>
          <w:lang w:val="nl-NL" w:eastAsia="en-GB"/>
        </w:rPr>
        <w:t>67061 Ludwigshafen</w:t>
      </w:r>
    </w:p>
    <w:p w:rsidR="00411847" w:rsidRPr="00D53144" w:rsidP="00411847" w14:paraId="1A3E5679" w14:textId="77777777">
      <w:pPr>
        <w:keepNext/>
        <w:tabs>
          <w:tab w:val="clear" w:pos="567"/>
        </w:tabs>
        <w:autoSpaceDE w:val="0"/>
        <w:autoSpaceDN w:val="0"/>
        <w:adjustRightInd w:val="0"/>
        <w:spacing w:line="240" w:lineRule="atLeast"/>
        <w:rPr>
          <w:lang w:val="nl-NL" w:eastAsia="en-GB"/>
        </w:rPr>
      </w:pPr>
      <w:r w:rsidRPr="00D53144">
        <w:rPr>
          <w:lang w:val="nl-NL" w:eastAsia="en-GB"/>
        </w:rPr>
        <w:t xml:space="preserve">Duitsland </w:t>
      </w:r>
    </w:p>
    <w:p w:rsidR="008A37F6" w:rsidRPr="00D53144" w14:paraId="488823EA" w14:textId="64882663">
      <w:pPr>
        <w:tabs>
          <w:tab w:val="left" w:pos="720"/>
        </w:tabs>
        <w:rPr>
          <w:szCs w:val="20"/>
          <w:lang w:val="nl-NL"/>
        </w:rPr>
      </w:pPr>
    </w:p>
    <w:p w:rsidR="008A37F6" w:rsidRPr="00D53144" w14:paraId="29D6A4B2" w14:textId="77777777">
      <w:pPr>
        <w:tabs>
          <w:tab w:val="left" w:pos="720"/>
        </w:tabs>
        <w:rPr>
          <w:szCs w:val="20"/>
          <w:lang w:val="nl-NL"/>
        </w:rPr>
      </w:pPr>
    </w:p>
    <w:p w:rsidR="008A37F6" w:rsidRPr="00D53144" w14:paraId="2A790E97"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12.</w:t>
      </w:r>
      <w:r w:rsidRPr="00D53144">
        <w:rPr>
          <w:b/>
          <w:lang w:val="nl-NL"/>
        </w:rPr>
        <w:tab/>
        <w:t>NUMME</w:t>
      </w:r>
      <w:r w:rsidRPr="00D53144">
        <w:rPr>
          <w:b/>
          <w:caps/>
          <w:lang w:val="nl-NL"/>
        </w:rPr>
        <w:t>R van de vergunning voor het in de handel brengen</w:t>
      </w:r>
    </w:p>
    <w:p w:rsidR="008A37F6" w:rsidRPr="00D53144" w14:paraId="01318D1A" w14:textId="77777777">
      <w:pPr>
        <w:tabs>
          <w:tab w:val="left" w:pos="720"/>
        </w:tabs>
        <w:rPr>
          <w:szCs w:val="20"/>
          <w:lang w:val="nl-NL"/>
        </w:rPr>
      </w:pPr>
    </w:p>
    <w:p w:rsidR="008A37F6" w:rsidRPr="00D53144" w14:paraId="64FED48B" w14:textId="77777777">
      <w:pPr>
        <w:ind w:left="540" w:hanging="540"/>
        <w:rPr>
          <w:lang w:val="nl-NL"/>
        </w:rPr>
      </w:pPr>
      <w:r w:rsidRPr="00D53144">
        <w:rPr>
          <w:lang w:val="nl-NL"/>
        </w:rPr>
        <w:t>EU/1/03/256/022</w:t>
      </w:r>
    </w:p>
    <w:p w:rsidR="008A37F6" w:rsidRPr="00D53144" w14:paraId="1F2CB7E2" w14:textId="77777777">
      <w:pPr>
        <w:tabs>
          <w:tab w:val="left" w:pos="720"/>
        </w:tabs>
        <w:rPr>
          <w:szCs w:val="20"/>
          <w:lang w:val="nl-NL"/>
        </w:rPr>
      </w:pPr>
    </w:p>
    <w:p w:rsidR="008A37F6" w:rsidRPr="00D53144" w14:paraId="119720D0" w14:textId="77777777">
      <w:pPr>
        <w:tabs>
          <w:tab w:val="left" w:pos="720"/>
        </w:tabs>
        <w:rPr>
          <w:szCs w:val="20"/>
          <w:lang w:val="nl-NL"/>
        </w:rPr>
      </w:pPr>
    </w:p>
    <w:p w:rsidR="008A37F6" w:rsidRPr="00D53144" w14:paraId="6DD27884"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szCs w:val="20"/>
          <w:lang w:val="nl-NL"/>
        </w:rPr>
      </w:pPr>
      <w:r w:rsidRPr="00D53144">
        <w:rPr>
          <w:b/>
          <w:lang w:val="nl-NL"/>
        </w:rPr>
        <w:t>13.</w:t>
      </w:r>
      <w:r w:rsidRPr="00D53144">
        <w:rPr>
          <w:b/>
          <w:lang w:val="nl-NL"/>
        </w:rPr>
        <w:tab/>
        <w:t xml:space="preserve">PARTIJNUMMER </w:t>
      </w:r>
    </w:p>
    <w:p w:rsidR="008A37F6" w:rsidRPr="00D53144" w14:paraId="3E665F8E" w14:textId="77777777">
      <w:pPr>
        <w:tabs>
          <w:tab w:val="left" w:pos="720"/>
        </w:tabs>
        <w:rPr>
          <w:szCs w:val="20"/>
          <w:lang w:val="nl-NL"/>
        </w:rPr>
      </w:pPr>
    </w:p>
    <w:p w:rsidR="008A37F6" w:rsidRPr="00D53144" w14:paraId="786CB14F" w14:textId="77777777">
      <w:pPr>
        <w:tabs>
          <w:tab w:val="left" w:pos="720"/>
        </w:tabs>
        <w:rPr>
          <w:lang w:val="nl-NL"/>
        </w:rPr>
      </w:pPr>
      <w:r w:rsidRPr="00D53144">
        <w:rPr>
          <w:lang w:val="nl-NL"/>
        </w:rPr>
        <w:t>Lot</w:t>
      </w:r>
    </w:p>
    <w:p w:rsidR="008A37F6" w:rsidRPr="00D53144" w14:paraId="7CDB2506" w14:textId="77777777">
      <w:pPr>
        <w:tabs>
          <w:tab w:val="left" w:pos="720"/>
        </w:tabs>
        <w:rPr>
          <w:szCs w:val="20"/>
          <w:lang w:val="nl-NL"/>
        </w:rPr>
      </w:pPr>
    </w:p>
    <w:p w:rsidR="008A37F6" w:rsidRPr="00D53144" w14:paraId="7E2844CC" w14:textId="77777777">
      <w:pPr>
        <w:tabs>
          <w:tab w:val="left" w:pos="720"/>
        </w:tabs>
        <w:rPr>
          <w:szCs w:val="20"/>
          <w:lang w:val="nl-NL"/>
        </w:rPr>
      </w:pPr>
    </w:p>
    <w:p w:rsidR="008A37F6" w:rsidRPr="00D53144" w14:paraId="69E43C6B"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szCs w:val="20"/>
          <w:lang w:val="nl-NL"/>
        </w:rPr>
      </w:pPr>
      <w:r w:rsidRPr="00D53144">
        <w:rPr>
          <w:b/>
          <w:lang w:val="nl-NL"/>
        </w:rPr>
        <w:t>14.</w:t>
      </w:r>
      <w:r w:rsidRPr="00D53144">
        <w:rPr>
          <w:b/>
          <w:lang w:val="nl-NL"/>
        </w:rPr>
        <w:tab/>
        <w:t>ALGEMENE INDELING VOOR DE AFLEVERING</w:t>
      </w:r>
    </w:p>
    <w:p w:rsidR="008A37F6" w:rsidRPr="00D53144" w14:paraId="73EECDE1" w14:textId="77777777">
      <w:pPr>
        <w:tabs>
          <w:tab w:val="left" w:pos="720"/>
        </w:tabs>
        <w:rPr>
          <w:szCs w:val="20"/>
          <w:lang w:val="nl-NL"/>
        </w:rPr>
      </w:pPr>
    </w:p>
    <w:p w:rsidR="008A37F6" w:rsidRPr="00D53144" w14:paraId="2D6E2A70" w14:textId="77777777">
      <w:pPr>
        <w:tabs>
          <w:tab w:val="left" w:pos="720"/>
        </w:tabs>
        <w:rPr>
          <w:szCs w:val="20"/>
          <w:lang w:val="nl-NL"/>
        </w:rPr>
      </w:pPr>
    </w:p>
    <w:p w:rsidR="008A37F6" w:rsidRPr="00D53144" w14:paraId="765EE93E"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u w:val="single"/>
          <w:lang w:val="nl-NL"/>
        </w:rPr>
      </w:pPr>
      <w:r w:rsidRPr="00D53144">
        <w:rPr>
          <w:b/>
          <w:lang w:val="nl-NL"/>
        </w:rPr>
        <w:t>15.</w:t>
      </w:r>
      <w:r w:rsidRPr="00D53144">
        <w:rPr>
          <w:b/>
          <w:lang w:val="nl-NL"/>
        </w:rPr>
        <w:tab/>
        <w:t>INSTRUCTIES VOOR GEBRUIK</w:t>
      </w:r>
    </w:p>
    <w:p w:rsidR="008A37F6" w:rsidRPr="00D53144" w14:paraId="3226F892" w14:textId="77777777">
      <w:pPr>
        <w:pStyle w:val="Heading3"/>
        <w:keepNext w:val="0"/>
        <w:spacing w:before="0" w:after="0" w:line="240" w:lineRule="auto"/>
        <w:jc w:val="both"/>
        <w:rPr>
          <w:b w:val="0"/>
          <w:sz w:val="22"/>
          <w:u w:val="single"/>
          <w:lang w:val="nl-NL"/>
        </w:rPr>
      </w:pPr>
    </w:p>
    <w:p w:rsidR="008A37F6" w:rsidRPr="00D53144" w14:paraId="1C1AB50F" w14:textId="77777777">
      <w:pPr>
        <w:tabs>
          <w:tab w:val="left" w:pos="720"/>
        </w:tabs>
        <w:rPr>
          <w:b/>
          <w:szCs w:val="20"/>
          <w:u w:val="single"/>
          <w:lang w:val="nl-NL"/>
        </w:rPr>
      </w:pPr>
    </w:p>
    <w:p w:rsidR="008A37F6" w:rsidRPr="00D53144" w14:paraId="47A0C6E2" w14:textId="77777777">
      <w:pPr>
        <w:pBdr>
          <w:top w:val="single" w:sz="4" w:space="1" w:color="auto"/>
          <w:left w:val="single" w:sz="4" w:space="4" w:color="auto"/>
          <w:bottom w:val="single" w:sz="4" w:space="1" w:color="auto"/>
          <w:right w:val="single" w:sz="4" w:space="4" w:color="auto"/>
        </w:pBdr>
        <w:suppressAutoHyphens/>
        <w:ind w:left="567" w:hanging="567"/>
        <w:outlineLvl w:val="0"/>
        <w:rPr>
          <w:b/>
          <w:lang w:val="nl-NL"/>
        </w:rPr>
      </w:pPr>
      <w:r w:rsidRPr="00D53144">
        <w:rPr>
          <w:b/>
          <w:lang w:val="nl-NL"/>
        </w:rPr>
        <w:t>16.</w:t>
      </w:r>
      <w:r w:rsidRPr="00D53144">
        <w:rPr>
          <w:b/>
          <w:lang w:val="nl-NL"/>
        </w:rPr>
        <w:tab/>
        <w:t>INFORMATIE IN BRAILLE</w:t>
      </w:r>
    </w:p>
    <w:p w:rsidR="008A37F6" w:rsidRPr="00D53144" w14:paraId="7DFA9C0C" w14:textId="77777777">
      <w:pPr>
        <w:tabs>
          <w:tab w:val="left" w:pos="720"/>
        </w:tabs>
        <w:rPr>
          <w:bCs/>
          <w:szCs w:val="20"/>
          <w:lang w:val="nl-NL"/>
        </w:rPr>
      </w:pPr>
    </w:p>
    <w:p w:rsidR="008A37F6" w:rsidRPr="00D53144" w14:paraId="1241714C" w14:textId="77777777">
      <w:pPr>
        <w:tabs>
          <w:tab w:val="left" w:pos="720"/>
        </w:tabs>
        <w:rPr>
          <w:bCs/>
          <w:szCs w:val="20"/>
          <w:lang w:val="nl-NL"/>
        </w:rPr>
      </w:pPr>
      <w:r w:rsidRPr="00D53144">
        <w:rPr>
          <w:bCs/>
          <w:szCs w:val="20"/>
          <w:lang w:val="nl-NL"/>
        </w:rPr>
        <w:t>Humira 20 mg</w:t>
      </w:r>
    </w:p>
    <w:p w:rsidR="008A37F6" w:rsidRPr="00D53144" w14:paraId="73A42AAD" w14:textId="77777777">
      <w:pPr>
        <w:suppressAutoHyphens/>
        <w:spacing w:line="240" w:lineRule="auto"/>
        <w:ind w:left="540" w:hanging="540"/>
        <w:rPr>
          <w:snapToGrid/>
          <w:szCs w:val="24"/>
          <w:lang w:val="nl-NL"/>
        </w:rPr>
      </w:pPr>
    </w:p>
    <w:p w:rsidR="008A37F6" w:rsidRPr="00D53144" w14:paraId="7C062648" w14:textId="77777777">
      <w:pPr>
        <w:suppressAutoHyphens/>
        <w:spacing w:line="240" w:lineRule="auto"/>
        <w:ind w:left="540" w:hanging="540"/>
        <w:rPr>
          <w:snapToGrid/>
          <w:szCs w:val="24"/>
          <w:lang w:val="nl-NL"/>
        </w:rPr>
      </w:pPr>
    </w:p>
    <w:p w:rsidR="008A37F6" w:rsidRPr="00D53144" w14:paraId="12F786AE" w14:textId="77777777">
      <w:pPr>
        <w:pBdr>
          <w:top w:val="single" w:sz="4" w:space="1" w:color="auto"/>
          <w:left w:val="single" w:sz="4" w:space="4" w:color="auto"/>
          <w:bottom w:val="single" w:sz="4" w:space="1" w:color="auto"/>
          <w:right w:val="single" w:sz="4" w:space="4" w:color="auto"/>
        </w:pBdr>
        <w:suppressAutoHyphens/>
        <w:spacing w:line="240" w:lineRule="auto"/>
        <w:rPr>
          <w:b/>
          <w:bCs/>
          <w:caps/>
          <w:snapToGrid/>
          <w:szCs w:val="20"/>
          <w:lang w:val="nl-NL"/>
        </w:rPr>
      </w:pPr>
      <w:r w:rsidRPr="00D53144">
        <w:rPr>
          <w:b/>
          <w:bCs/>
          <w:caps/>
          <w:snapToGrid/>
          <w:szCs w:val="20"/>
          <w:lang w:val="nl-NL"/>
        </w:rPr>
        <w:t xml:space="preserve">17. </w:t>
      </w:r>
      <w:r w:rsidRPr="00D53144">
        <w:rPr>
          <w:b/>
          <w:bCs/>
          <w:caps/>
          <w:snapToGrid/>
          <w:szCs w:val="20"/>
          <w:lang w:val="nl-NL"/>
        </w:rPr>
        <w:tab/>
        <w:t>UNIEK IDENTIFICATIEKENMERK – 2D MATRIXCODE</w:t>
      </w:r>
    </w:p>
    <w:p w:rsidR="008A37F6" w:rsidRPr="00D53144" w14:paraId="3CF671B1" w14:textId="77777777">
      <w:pPr>
        <w:suppressAutoHyphens/>
        <w:spacing w:line="240" w:lineRule="auto"/>
        <w:rPr>
          <w:snapToGrid/>
          <w:szCs w:val="24"/>
          <w:lang w:val="nl-NL"/>
        </w:rPr>
      </w:pPr>
    </w:p>
    <w:p w:rsidR="008A37F6" w:rsidRPr="00D53144" w14:paraId="55745AC8" w14:textId="77777777">
      <w:pPr>
        <w:suppressAutoHyphens/>
        <w:spacing w:line="240" w:lineRule="auto"/>
        <w:rPr>
          <w:snapToGrid/>
          <w:szCs w:val="24"/>
          <w:shd w:val="clear" w:color="auto" w:fill="BFBFBF"/>
          <w:lang w:val="nl-NL"/>
        </w:rPr>
      </w:pPr>
      <w:r w:rsidRPr="00D53144">
        <w:rPr>
          <w:snapToGrid/>
          <w:szCs w:val="24"/>
          <w:shd w:val="clear" w:color="auto" w:fill="BFBFBF"/>
          <w:lang w:val="nl-NL"/>
        </w:rPr>
        <w:t>2D matrixcode met het unieke identificatiekenmerk.</w:t>
      </w:r>
    </w:p>
    <w:p w:rsidR="008A37F6" w:rsidRPr="00D53144" w14:paraId="6BCB8F6F" w14:textId="77777777">
      <w:pPr>
        <w:suppressAutoHyphens/>
        <w:spacing w:line="240" w:lineRule="auto"/>
        <w:rPr>
          <w:snapToGrid/>
          <w:szCs w:val="24"/>
          <w:shd w:val="clear" w:color="auto" w:fill="BFBFBF"/>
          <w:lang w:val="nl-NL"/>
        </w:rPr>
      </w:pPr>
    </w:p>
    <w:p w:rsidR="008A37F6" w:rsidRPr="00D53144" w14:paraId="7B4A7AEC" w14:textId="77777777">
      <w:pPr>
        <w:suppressAutoHyphens/>
        <w:spacing w:line="240" w:lineRule="auto"/>
        <w:rPr>
          <w:snapToGrid/>
          <w:szCs w:val="24"/>
          <w:shd w:val="clear" w:color="auto" w:fill="BFBFBF"/>
          <w:lang w:val="nl-NL"/>
        </w:rPr>
      </w:pPr>
    </w:p>
    <w:p w:rsidR="008A37F6" w:rsidRPr="00D53144" w14:paraId="735ABB9F" w14:textId="77777777">
      <w:pPr>
        <w:keepNext/>
        <w:pBdr>
          <w:top w:val="single" w:sz="4" w:space="1" w:color="auto"/>
          <w:left w:val="single" w:sz="4" w:space="4" w:color="auto"/>
          <w:bottom w:val="single" w:sz="4" w:space="1" w:color="auto"/>
          <w:right w:val="single" w:sz="4" w:space="4" w:color="auto"/>
        </w:pBdr>
        <w:suppressAutoHyphens/>
        <w:spacing w:line="240" w:lineRule="auto"/>
        <w:rPr>
          <w:rFonts w:ascii="Times New Roman Bold" w:hAnsi="Times New Roman Bold"/>
          <w:caps/>
          <w:snapToGrid/>
          <w:szCs w:val="20"/>
          <w:lang w:val="nl-NL"/>
        </w:rPr>
      </w:pPr>
      <w:r w:rsidRPr="00D53144">
        <w:rPr>
          <w:b/>
          <w:bCs/>
          <w:caps/>
          <w:snapToGrid/>
          <w:szCs w:val="20"/>
          <w:lang w:val="nl-NL"/>
        </w:rPr>
        <w:t xml:space="preserve">18. </w:t>
      </w:r>
      <w:r w:rsidRPr="00D53144">
        <w:rPr>
          <w:b/>
          <w:bCs/>
          <w:caps/>
          <w:snapToGrid/>
          <w:szCs w:val="20"/>
          <w:lang w:val="nl-NL"/>
        </w:rPr>
        <w:tab/>
        <w:t>UNIEK IDENTIFICATIE KENMERK – VOOR MENSEN LEESBARE GEGEVENS</w:t>
      </w:r>
    </w:p>
    <w:p w:rsidR="008A37F6" w:rsidRPr="00D53144" w14:paraId="7ADCC7C2" w14:textId="77777777">
      <w:pPr>
        <w:keepNext/>
        <w:suppressAutoHyphens/>
        <w:spacing w:line="240" w:lineRule="auto"/>
        <w:ind w:left="540" w:hanging="540"/>
        <w:rPr>
          <w:snapToGrid/>
          <w:szCs w:val="24"/>
          <w:lang w:val="nl-NL"/>
        </w:rPr>
      </w:pPr>
    </w:p>
    <w:p w:rsidR="008A37F6" w:rsidRPr="00D53144" w14:paraId="02E84734" w14:textId="58AFA4E9">
      <w:pPr>
        <w:keepNext/>
        <w:suppressAutoHyphens/>
        <w:spacing w:line="240" w:lineRule="auto"/>
        <w:ind w:left="540" w:hanging="540"/>
        <w:rPr>
          <w:snapToGrid/>
          <w:szCs w:val="24"/>
          <w:lang w:val="nl-NL"/>
        </w:rPr>
      </w:pPr>
      <w:r w:rsidRPr="00D53144">
        <w:rPr>
          <w:snapToGrid/>
          <w:szCs w:val="24"/>
          <w:lang w:val="nl-NL"/>
        </w:rPr>
        <w:t xml:space="preserve">PC </w:t>
      </w:r>
    </w:p>
    <w:p w:rsidR="008A37F6" w:rsidRPr="00D53144" w14:paraId="240054C2" w14:textId="65565F13">
      <w:pPr>
        <w:keepNext/>
        <w:suppressAutoHyphens/>
        <w:spacing w:line="240" w:lineRule="auto"/>
        <w:ind w:left="540" w:hanging="540"/>
        <w:rPr>
          <w:snapToGrid/>
          <w:szCs w:val="24"/>
          <w:lang w:val="nl-NL"/>
        </w:rPr>
      </w:pPr>
      <w:r w:rsidRPr="00D53144">
        <w:rPr>
          <w:snapToGrid/>
          <w:szCs w:val="24"/>
          <w:lang w:val="nl-NL"/>
        </w:rPr>
        <w:t>SN</w:t>
      </w:r>
    </w:p>
    <w:p w:rsidR="008A37F6" w:rsidRPr="00D53144" w14:paraId="3BC0592A" w14:textId="3D8A5357">
      <w:pPr>
        <w:keepNext/>
        <w:suppressAutoHyphens/>
        <w:spacing w:line="240" w:lineRule="auto"/>
        <w:ind w:left="540" w:hanging="540"/>
        <w:rPr>
          <w:snapToGrid/>
          <w:szCs w:val="24"/>
          <w:lang w:val="nl-NL"/>
        </w:rPr>
      </w:pPr>
      <w:r w:rsidRPr="00D53144">
        <w:rPr>
          <w:snapToGrid/>
          <w:szCs w:val="24"/>
          <w:shd w:val="clear" w:color="auto" w:fill="A6A6A6" w:themeFill="background1" w:themeFillShade="A6"/>
          <w:lang w:val="nl-NL"/>
        </w:rPr>
        <w:t>NN</w:t>
      </w:r>
    </w:p>
    <w:p w:rsidR="008A37F6" w:rsidRPr="00D53144" w14:paraId="5D298410" w14:textId="77777777">
      <w:pPr>
        <w:tabs>
          <w:tab w:val="left" w:pos="720"/>
        </w:tabs>
        <w:rPr>
          <w:u w:val="single"/>
          <w:lang w:val="nl-NL"/>
        </w:rPr>
      </w:pPr>
      <w:r w:rsidRPr="00D53144">
        <w:rPr>
          <w:u w:val="single"/>
          <w:lang w:val="nl-NL"/>
        </w:rPr>
        <w:br w:type="page"/>
      </w:r>
    </w:p>
    <w:p w:rsidR="008A37F6" w:rsidRPr="00D53144" w14:paraId="1CBC318E" w14:textId="77777777">
      <w:pPr>
        <w:pBdr>
          <w:top w:val="single" w:sz="4" w:space="1" w:color="auto"/>
          <w:left w:val="single" w:sz="4" w:space="1" w:color="auto"/>
          <w:bottom w:val="single" w:sz="4" w:space="1" w:color="auto"/>
          <w:right w:val="single" w:sz="4" w:space="1" w:color="auto"/>
        </w:pBdr>
        <w:shd w:val="clear" w:color="auto" w:fill="FFFFFF"/>
        <w:tabs>
          <w:tab w:val="left" w:pos="720"/>
        </w:tabs>
        <w:jc w:val="both"/>
        <w:rPr>
          <w:szCs w:val="20"/>
          <w:lang w:val="nl-NL"/>
        </w:rPr>
      </w:pPr>
      <w:r w:rsidRPr="00D53144">
        <w:rPr>
          <w:b/>
          <w:lang w:val="nl-NL"/>
        </w:rPr>
        <w:t>GEGEVENS DIE IN IEDER GEVAL OP BLISTERVERPAKKINGEN OF STRIPS MOETEN WORDEN VERMELD</w:t>
      </w:r>
    </w:p>
    <w:p w:rsidR="008A37F6" w:rsidRPr="00D53144" w14:paraId="7AC5E2F5" w14:textId="77777777">
      <w:pPr>
        <w:pBdr>
          <w:top w:val="single" w:sz="4" w:space="1" w:color="auto"/>
          <w:left w:val="single" w:sz="4" w:space="1" w:color="auto"/>
          <w:bottom w:val="single" w:sz="4" w:space="1" w:color="auto"/>
          <w:right w:val="single" w:sz="4" w:space="1" w:color="auto"/>
        </w:pBdr>
        <w:jc w:val="both"/>
        <w:rPr>
          <w:szCs w:val="20"/>
          <w:lang w:val="nl-NL"/>
        </w:rPr>
      </w:pPr>
    </w:p>
    <w:p w:rsidR="008A37F6" w:rsidRPr="00D53144" w14:paraId="14A0D10F" w14:textId="77777777">
      <w:pPr>
        <w:pStyle w:val="Heading3"/>
        <w:keepNext w:val="0"/>
        <w:pBdr>
          <w:top w:val="single" w:sz="4" w:space="1" w:color="auto"/>
          <w:left w:val="single" w:sz="4" w:space="1" w:color="auto"/>
          <w:bottom w:val="single" w:sz="4" w:space="1" w:color="auto"/>
          <w:right w:val="single" w:sz="4" w:space="1" w:color="auto"/>
        </w:pBdr>
        <w:spacing w:before="0" w:after="0" w:line="240" w:lineRule="auto"/>
        <w:jc w:val="both"/>
        <w:rPr>
          <w:b w:val="0"/>
          <w:caps/>
          <w:sz w:val="22"/>
          <w:lang w:val="nl-NL"/>
        </w:rPr>
      </w:pPr>
      <w:r w:rsidRPr="00D53144">
        <w:rPr>
          <w:caps/>
          <w:sz w:val="22"/>
          <w:lang w:val="nl-NL"/>
        </w:rPr>
        <w:t>Tekst op de achterkant van het plateau</w:t>
      </w:r>
    </w:p>
    <w:p w:rsidR="008A37F6" w:rsidRPr="00D53144" w14:paraId="7880F042" w14:textId="77777777">
      <w:pPr>
        <w:tabs>
          <w:tab w:val="left" w:pos="720"/>
        </w:tabs>
        <w:jc w:val="both"/>
        <w:rPr>
          <w:szCs w:val="20"/>
          <w:lang w:val="nl-NL"/>
        </w:rPr>
      </w:pPr>
    </w:p>
    <w:p w:rsidR="008A37F6" w:rsidRPr="00D53144" w14:paraId="058DFC95" w14:textId="77777777">
      <w:pPr>
        <w:tabs>
          <w:tab w:val="left" w:pos="720"/>
        </w:tabs>
        <w:jc w:val="both"/>
        <w:rPr>
          <w:szCs w:val="20"/>
          <w:lang w:val="nl-NL"/>
        </w:rPr>
      </w:pPr>
    </w:p>
    <w:p w:rsidR="008A37F6" w:rsidRPr="00D53144" w14:paraId="331F831F"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1.</w:t>
      </w:r>
      <w:r w:rsidRPr="00D53144">
        <w:rPr>
          <w:b/>
          <w:lang w:val="nl-NL"/>
        </w:rPr>
        <w:tab/>
        <w:t>NAAM VAN HET GENEESMIDDEL</w:t>
      </w:r>
    </w:p>
    <w:p w:rsidR="008A37F6" w:rsidRPr="00D53144" w14:paraId="5AF60F6E" w14:textId="77777777">
      <w:pPr>
        <w:tabs>
          <w:tab w:val="left" w:pos="720"/>
        </w:tabs>
        <w:rPr>
          <w:lang w:val="nl-NL"/>
        </w:rPr>
      </w:pPr>
    </w:p>
    <w:p w:rsidR="008A37F6" w:rsidRPr="00D53144" w14:paraId="2CBAE0A1" w14:textId="77777777">
      <w:pPr>
        <w:tabs>
          <w:tab w:val="left" w:pos="720"/>
        </w:tabs>
        <w:rPr>
          <w:lang w:val="nl-NL"/>
        </w:rPr>
      </w:pPr>
      <w:r w:rsidRPr="00D53144">
        <w:rPr>
          <w:lang w:val="nl-NL"/>
        </w:rPr>
        <w:t>Humira 20 mg oplossing voor injectie in voorgevulde spuit</w:t>
      </w:r>
    </w:p>
    <w:p w:rsidR="008A37F6" w:rsidRPr="00D53144" w14:paraId="18484906" w14:textId="77777777">
      <w:pPr>
        <w:tabs>
          <w:tab w:val="left" w:pos="720"/>
        </w:tabs>
        <w:rPr>
          <w:lang w:val="nl-NL"/>
        </w:rPr>
      </w:pPr>
      <w:r w:rsidRPr="00D53144">
        <w:rPr>
          <w:lang w:val="nl-NL"/>
        </w:rPr>
        <w:t>adalimumab</w:t>
      </w:r>
    </w:p>
    <w:p w:rsidR="008A37F6" w:rsidRPr="00D53144" w14:paraId="28261810" w14:textId="77777777">
      <w:pPr>
        <w:tabs>
          <w:tab w:val="left" w:pos="720"/>
        </w:tabs>
        <w:rPr>
          <w:szCs w:val="20"/>
          <w:lang w:val="nl-NL"/>
        </w:rPr>
      </w:pPr>
    </w:p>
    <w:p w:rsidR="008A37F6" w:rsidRPr="00D53144" w14:paraId="5875F015" w14:textId="77777777">
      <w:pPr>
        <w:tabs>
          <w:tab w:val="left" w:pos="720"/>
        </w:tabs>
        <w:jc w:val="both"/>
        <w:rPr>
          <w:szCs w:val="20"/>
          <w:lang w:val="nl-NL"/>
        </w:rPr>
      </w:pPr>
    </w:p>
    <w:p w:rsidR="008A37F6" w:rsidRPr="00D53144" w14:paraId="3F884067" w14:textId="77777777">
      <w:pPr>
        <w:pBdr>
          <w:top w:val="single" w:sz="4" w:space="1" w:color="auto"/>
          <w:left w:val="single" w:sz="4" w:space="4" w:color="auto"/>
          <w:bottom w:val="single" w:sz="4" w:space="1" w:color="auto"/>
          <w:right w:val="single" w:sz="4" w:space="4" w:color="auto"/>
        </w:pBdr>
        <w:shd w:val="clear" w:color="auto" w:fill="FFFFFF"/>
        <w:ind w:left="567" w:hanging="567"/>
        <w:rPr>
          <w:b/>
          <w:szCs w:val="20"/>
          <w:lang w:val="nl-NL"/>
        </w:rPr>
      </w:pPr>
      <w:r w:rsidRPr="00D53144">
        <w:rPr>
          <w:b/>
          <w:lang w:val="nl-NL"/>
        </w:rPr>
        <w:t>2.</w:t>
      </w:r>
      <w:r w:rsidRPr="00D53144">
        <w:rPr>
          <w:b/>
          <w:lang w:val="nl-NL"/>
        </w:rPr>
        <w:tab/>
        <w:t>NAAM VAN DE HOUDER VAN DE VERGUNNING VOOR HET IN DE HANDEL BRENGEN</w:t>
      </w:r>
    </w:p>
    <w:p w:rsidR="008A37F6" w:rsidRPr="00D53144" w14:paraId="691B8309" w14:textId="77777777">
      <w:pPr>
        <w:tabs>
          <w:tab w:val="left" w:pos="720"/>
        </w:tabs>
        <w:jc w:val="both"/>
        <w:rPr>
          <w:szCs w:val="20"/>
          <w:lang w:val="nl-NL"/>
        </w:rPr>
      </w:pPr>
    </w:p>
    <w:p w:rsidR="008A37F6" w:rsidRPr="00D53144" w14:paraId="5F7EE561" w14:textId="5CB5763D">
      <w:pPr>
        <w:tabs>
          <w:tab w:val="left" w:pos="720"/>
        </w:tabs>
        <w:jc w:val="both"/>
        <w:rPr>
          <w:szCs w:val="20"/>
          <w:lang w:val="nl-NL"/>
        </w:rPr>
      </w:pPr>
      <w:r w:rsidRPr="00D53144">
        <w:rPr>
          <w:lang w:val="nl-NL"/>
        </w:rPr>
        <w:t xml:space="preserve">AbbVie </w:t>
      </w:r>
      <w:r w:rsidRPr="00D53144" w:rsidR="00411847">
        <w:rPr>
          <w:lang w:val="nl-NL"/>
        </w:rPr>
        <w:t>(als logo)</w:t>
      </w:r>
    </w:p>
    <w:p w:rsidR="008A37F6" w:rsidRPr="00D53144" w14:paraId="2232B6C5" w14:textId="77777777">
      <w:pPr>
        <w:tabs>
          <w:tab w:val="left" w:pos="720"/>
        </w:tabs>
        <w:jc w:val="both"/>
        <w:rPr>
          <w:szCs w:val="20"/>
          <w:lang w:val="nl-NL"/>
        </w:rPr>
      </w:pPr>
    </w:p>
    <w:p w:rsidR="008A37F6" w:rsidRPr="00D53144" w14:paraId="0E9A7910" w14:textId="77777777">
      <w:pPr>
        <w:pStyle w:val="EndnoteText"/>
        <w:tabs>
          <w:tab w:val="clear" w:pos="567"/>
          <w:tab w:val="left" w:pos="720"/>
        </w:tabs>
        <w:jc w:val="both"/>
        <w:rPr>
          <w:lang w:val="nl-NL"/>
        </w:rPr>
      </w:pPr>
    </w:p>
    <w:p w:rsidR="008A37F6" w:rsidRPr="00D53144" w14:paraId="572317F4" w14:textId="77777777">
      <w:pPr>
        <w:pBdr>
          <w:top w:val="single" w:sz="4" w:space="1" w:color="auto"/>
          <w:left w:val="single" w:sz="4" w:space="4" w:color="auto"/>
          <w:bottom w:val="single" w:sz="4" w:space="1" w:color="auto"/>
          <w:right w:val="single" w:sz="4" w:space="4" w:color="auto"/>
        </w:pBdr>
        <w:shd w:val="clear" w:color="auto" w:fill="FFFFFF"/>
        <w:jc w:val="both"/>
        <w:rPr>
          <w:b/>
          <w:szCs w:val="20"/>
          <w:lang w:val="nl-NL"/>
        </w:rPr>
      </w:pPr>
      <w:r w:rsidRPr="00D53144">
        <w:rPr>
          <w:b/>
          <w:lang w:val="nl-NL"/>
        </w:rPr>
        <w:t>3.</w:t>
      </w:r>
      <w:r w:rsidRPr="00D53144">
        <w:rPr>
          <w:b/>
          <w:lang w:val="nl-NL"/>
        </w:rPr>
        <w:tab/>
        <w:t>UITERSTE GEBRUIKSDATUM</w:t>
      </w:r>
    </w:p>
    <w:p w:rsidR="008A37F6" w:rsidRPr="00D53144" w14:paraId="785ACDDE" w14:textId="77777777">
      <w:pPr>
        <w:tabs>
          <w:tab w:val="left" w:pos="720"/>
        </w:tabs>
        <w:jc w:val="both"/>
        <w:rPr>
          <w:szCs w:val="20"/>
          <w:lang w:val="nl-NL"/>
        </w:rPr>
      </w:pPr>
    </w:p>
    <w:p w:rsidR="008A37F6" w:rsidRPr="00D53144" w14:paraId="4E98C2DF" w14:textId="77777777">
      <w:pPr>
        <w:tabs>
          <w:tab w:val="left" w:pos="720"/>
        </w:tabs>
        <w:jc w:val="both"/>
        <w:rPr>
          <w:lang w:val="nl-NL"/>
        </w:rPr>
      </w:pPr>
      <w:r w:rsidRPr="00D53144">
        <w:rPr>
          <w:lang w:val="nl-NL"/>
        </w:rPr>
        <w:t xml:space="preserve">EXP </w:t>
      </w:r>
    </w:p>
    <w:p w:rsidR="008A37F6" w:rsidRPr="00D53144" w14:paraId="5578BD5A" w14:textId="77777777">
      <w:pPr>
        <w:tabs>
          <w:tab w:val="left" w:pos="720"/>
        </w:tabs>
        <w:jc w:val="both"/>
        <w:rPr>
          <w:szCs w:val="20"/>
          <w:lang w:val="nl-NL"/>
        </w:rPr>
      </w:pPr>
    </w:p>
    <w:p w:rsidR="008A37F6" w:rsidRPr="00D53144" w14:paraId="14050575" w14:textId="77777777">
      <w:pPr>
        <w:tabs>
          <w:tab w:val="left" w:pos="720"/>
        </w:tabs>
        <w:jc w:val="both"/>
        <w:rPr>
          <w:szCs w:val="20"/>
          <w:lang w:val="nl-NL"/>
        </w:rPr>
      </w:pPr>
    </w:p>
    <w:p w:rsidR="008A37F6" w:rsidRPr="00D53144" w14:paraId="1FAF123A" w14:textId="77777777">
      <w:pPr>
        <w:pBdr>
          <w:top w:val="single" w:sz="4" w:space="1" w:color="auto"/>
          <w:left w:val="single" w:sz="4" w:space="4" w:color="auto"/>
          <w:bottom w:val="single" w:sz="4" w:space="1" w:color="auto"/>
          <w:right w:val="single" w:sz="4" w:space="4" w:color="auto"/>
        </w:pBdr>
        <w:shd w:val="clear" w:color="auto" w:fill="FFFFFF"/>
        <w:tabs>
          <w:tab w:val="left" w:pos="720"/>
        </w:tabs>
        <w:jc w:val="both"/>
        <w:rPr>
          <w:b/>
          <w:szCs w:val="20"/>
          <w:lang w:val="nl-NL"/>
        </w:rPr>
      </w:pPr>
      <w:r w:rsidRPr="00D53144">
        <w:rPr>
          <w:b/>
          <w:lang w:val="nl-NL"/>
        </w:rPr>
        <w:t>4.</w:t>
      </w:r>
      <w:r w:rsidRPr="00D53144">
        <w:rPr>
          <w:b/>
          <w:lang w:val="nl-NL"/>
        </w:rPr>
        <w:tab/>
        <w:t>PARTIJNUMMER</w:t>
      </w:r>
    </w:p>
    <w:p w:rsidR="008A37F6" w:rsidRPr="00D53144" w14:paraId="1A5B01CE" w14:textId="77777777">
      <w:pPr>
        <w:tabs>
          <w:tab w:val="left" w:pos="720"/>
        </w:tabs>
        <w:jc w:val="both"/>
        <w:rPr>
          <w:szCs w:val="20"/>
          <w:lang w:val="nl-NL"/>
        </w:rPr>
      </w:pPr>
    </w:p>
    <w:p w:rsidR="008A37F6" w:rsidRPr="00D53144" w14:paraId="3061014C" w14:textId="77777777">
      <w:pPr>
        <w:tabs>
          <w:tab w:val="left" w:pos="720"/>
        </w:tabs>
        <w:jc w:val="both"/>
        <w:rPr>
          <w:lang w:val="nl-NL"/>
        </w:rPr>
      </w:pPr>
      <w:r w:rsidRPr="00D53144">
        <w:rPr>
          <w:lang w:val="nl-NL"/>
        </w:rPr>
        <w:t>Lot</w:t>
      </w:r>
    </w:p>
    <w:p w:rsidR="008A37F6" w:rsidRPr="00D53144" w14:paraId="147B82B3" w14:textId="77777777">
      <w:pPr>
        <w:tabs>
          <w:tab w:val="left" w:pos="720"/>
        </w:tabs>
        <w:jc w:val="both"/>
        <w:rPr>
          <w:szCs w:val="20"/>
          <w:lang w:val="nl-NL"/>
        </w:rPr>
      </w:pPr>
    </w:p>
    <w:p w:rsidR="008A37F6" w:rsidRPr="00D53144" w14:paraId="6151C872" w14:textId="77777777">
      <w:pPr>
        <w:tabs>
          <w:tab w:val="left" w:pos="720"/>
        </w:tabs>
        <w:jc w:val="both"/>
        <w:rPr>
          <w:szCs w:val="20"/>
          <w:lang w:val="nl-NL"/>
        </w:rPr>
      </w:pPr>
    </w:p>
    <w:p w:rsidR="008A37F6" w:rsidRPr="00D53144" w14:paraId="198398D4" w14:textId="77777777">
      <w:pPr>
        <w:pBdr>
          <w:top w:val="single" w:sz="4" w:space="1" w:color="auto"/>
          <w:left w:val="single" w:sz="4" w:space="4" w:color="auto"/>
          <w:bottom w:val="single" w:sz="4" w:space="1" w:color="auto"/>
          <w:right w:val="single" w:sz="4" w:space="4" w:color="auto"/>
        </w:pBdr>
        <w:suppressAutoHyphens/>
        <w:ind w:left="567" w:hanging="567"/>
        <w:outlineLvl w:val="0"/>
        <w:rPr>
          <w:lang w:val="nl-NL"/>
        </w:rPr>
      </w:pPr>
      <w:r w:rsidRPr="00D53144">
        <w:rPr>
          <w:b/>
          <w:lang w:val="nl-NL"/>
        </w:rPr>
        <w:t>5.</w:t>
      </w:r>
      <w:r w:rsidRPr="00D53144">
        <w:rPr>
          <w:b/>
          <w:lang w:val="nl-NL"/>
        </w:rPr>
        <w:tab/>
        <w:t>OVERIGE</w:t>
      </w:r>
    </w:p>
    <w:p w:rsidR="008A37F6" w:rsidRPr="00D53144" w14:paraId="688AC791" w14:textId="77777777">
      <w:pPr>
        <w:tabs>
          <w:tab w:val="left" w:pos="720"/>
        </w:tabs>
        <w:jc w:val="both"/>
        <w:rPr>
          <w:szCs w:val="20"/>
          <w:lang w:val="nl-NL"/>
        </w:rPr>
      </w:pPr>
    </w:p>
    <w:p w:rsidR="008A37F6" w:rsidRPr="00D53144" w14:paraId="2F16FB9D" w14:textId="77777777">
      <w:pPr>
        <w:tabs>
          <w:tab w:val="left" w:pos="720"/>
        </w:tabs>
        <w:rPr>
          <w:szCs w:val="20"/>
          <w:lang w:val="nl-NL"/>
        </w:rPr>
      </w:pPr>
      <w:r w:rsidRPr="00D53144">
        <w:rPr>
          <w:lang w:val="nl-NL"/>
        </w:rPr>
        <w:t>Raadpleeg de bijsluiter voor bewaarinstructies.</w:t>
      </w:r>
    </w:p>
    <w:p w:rsidR="008A37F6" w:rsidRPr="00D53144" w14:paraId="1FBF8C21" w14:textId="77777777">
      <w:pPr>
        <w:tabs>
          <w:tab w:val="left" w:pos="720"/>
        </w:tabs>
        <w:jc w:val="both"/>
        <w:rPr>
          <w:szCs w:val="20"/>
          <w:lang w:val="nl-NL"/>
        </w:rPr>
      </w:pPr>
    </w:p>
    <w:p w:rsidR="008A37F6" w:rsidRPr="00D53144" w14:paraId="126F9C84" w14:textId="0613252D">
      <w:pPr>
        <w:tabs>
          <w:tab w:val="left" w:pos="720"/>
        </w:tabs>
        <w:jc w:val="both"/>
        <w:rPr>
          <w:szCs w:val="20"/>
          <w:lang w:val="nl-NL"/>
        </w:rPr>
      </w:pPr>
      <w:r w:rsidRPr="00D53144">
        <w:rPr>
          <w:szCs w:val="20"/>
          <w:lang w:val="nl-NL"/>
        </w:rPr>
        <w:t>Voor eenmalig gebruik</w:t>
      </w:r>
      <w:r w:rsidRPr="00D53144" w:rsidR="00EE08CF">
        <w:rPr>
          <w:szCs w:val="20"/>
          <w:lang w:val="nl-NL"/>
        </w:rPr>
        <w:t>.</w:t>
      </w:r>
    </w:p>
    <w:p w:rsidR="008A37F6" w:rsidRPr="00D53144" w14:paraId="5ED43537" w14:textId="77777777">
      <w:pPr>
        <w:tabs>
          <w:tab w:val="left" w:pos="720"/>
        </w:tabs>
        <w:jc w:val="both"/>
        <w:rPr>
          <w:szCs w:val="20"/>
          <w:lang w:val="nl-NL"/>
        </w:rPr>
      </w:pPr>
    </w:p>
    <w:p w:rsidR="008A37F6" w:rsidRPr="00D53144" w14:paraId="0E0A60D7" w14:textId="77777777">
      <w:pPr>
        <w:tabs>
          <w:tab w:val="left" w:pos="720"/>
        </w:tabs>
        <w:jc w:val="both"/>
        <w:rPr>
          <w:szCs w:val="20"/>
          <w:lang w:val="nl-NL"/>
        </w:rPr>
      </w:pPr>
      <w:r w:rsidRPr="00D53144">
        <w:rPr>
          <w:szCs w:val="20"/>
          <w:lang w:val="nl-NL"/>
        </w:rPr>
        <w:t>Voor gebruik bij kinderen</w:t>
      </w:r>
    </w:p>
    <w:p w:rsidR="008A37F6" w:rsidRPr="00D53144" w14:paraId="3F31D420" w14:textId="77777777">
      <w:pPr>
        <w:tabs>
          <w:tab w:val="left" w:pos="720"/>
        </w:tabs>
        <w:rPr>
          <w:szCs w:val="20"/>
          <w:lang w:val="nl-NL"/>
        </w:rPr>
      </w:pPr>
    </w:p>
    <w:p w:rsidR="008A37F6" w:rsidRPr="00D53144" w:rsidP="00620F47" w14:paraId="75A3960E" w14:textId="66A92F3C">
      <w:pPr>
        <w:tabs>
          <w:tab w:val="clear" w:pos="567"/>
        </w:tabs>
        <w:spacing w:line="240" w:lineRule="auto"/>
        <w:rPr>
          <w:b/>
          <w:lang w:val="nl-NL"/>
        </w:rPr>
      </w:pPr>
      <w:r w:rsidRPr="00D53144">
        <w:rPr>
          <w:b/>
          <w:lang w:val="nl-NL"/>
        </w:rPr>
        <w:br w:type="page"/>
      </w:r>
    </w:p>
    <w:p w:rsidR="008A37F6" w:rsidRPr="00D53144" w14:paraId="1FC08D66" w14:textId="77777777">
      <w:pPr>
        <w:pStyle w:val="EndnoteText"/>
        <w:pBdr>
          <w:top w:val="single" w:sz="4" w:space="1" w:color="auto"/>
          <w:left w:val="single" w:sz="4" w:space="1" w:color="auto"/>
          <w:bottom w:val="single" w:sz="4" w:space="1" w:color="auto"/>
          <w:right w:val="single" w:sz="4" w:space="1" w:color="auto"/>
        </w:pBdr>
        <w:tabs>
          <w:tab w:val="clear" w:pos="567"/>
          <w:tab w:val="left" w:pos="720"/>
        </w:tabs>
        <w:rPr>
          <w:b/>
          <w:bCs/>
          <w:szCs w:val="20"/>
          <w:lang w:val="nl-NL"/>
        </w:rPr>
      </w:pPr>
      <w:r w:rsidRPr="00D53144">
        <w:rPr>
          <w:b/>
          <w:bCs/>
          <w:lang w:val="nl-NL"/>
        </w:rPr>
        <w:t xml:space="preserve">GEGEVENS DIE </w:t>
      </w:r>
      <w:r w:rsidRPr="00D53144">
        <w:rPr>
          <w:b/>
          <w:lang w:val="nl-NL"/>
        </w:rPr>
        <w:t xml:space="preserve">IN IEDER GEVAL </w:t>
      </w:r>
      <w:r w:rsidRPr="00D53144">
        <w:rPr>
          <w:b/>
          <w:bCs/>
          <w:lang w:val="nl-NL"/>
        </w:rPr>
        <w:t>OP PRIMAIRE KLEINVERPAKKINGEN MOETEN WORDEN VERMELD</w:t>
      </w:r>
    </w:p>
    <w:p w:rsidR="008A37F6" w:rsidRPr="00D53144" w14:paraId="38FD54B4" w14:textId="77777777">
      <w:pPr>
        <w:pBdr>
          <w:top w:val="single" w:sz="4" w:space="1" w:color="auto"/>
          <w:left w:val="single" w:sz="4" w:space="1" w:color="auto"/>
          <w:bottom w:val="single" w:sz="4" w:space="1" w:color="auto"/>
          <w:right w:val="single" w:sz="4" w:space="1" w:color="auto"/>
        </w:pBdr>
        <w:rPr>
          <w:bCs/>
          <w:szCs w:val="20"/>
          <w:lang w:val="nl-NL"/>
        </w:rPr>
      </w:pPr>
    </w:p>
    <w:p w:rsidR="008A37F6" w:rsidRPr="00D53144" w14:paraId="69A73E47" w14:textId="77777777">
      <w:pPr>
        <w:pBdr>
          <w:top w:val="single" w:sz="4" w:space="1" w:color="auto"/>
          <w:left w:val="single" w:sz="4" w:space="1" w:color="auto"/>
          <w:bottom w:val="single" w:sz="4" w:space="1" w:color="auto"/>
          <w:right w:val="single" w:sz="4" w:space="1" w:color="auto"/>
        </w:pBdr>
        <w:rPr>
          <w:b/>
          <w:bCs/>
          <w:caps/>
          <w:kern w:val="28"/>
          <w:szCs w:val="24"/>
          <w:lang w:val="nl-NL"/>
        </w:rPr>
      </w:pPr>
      <w:r w:rsidRPr="00D53144">
        <w:rPr>
          <w:b/>
          <w:bCs/>
          <w:caps/>
          <w:kern w:val="28"/>
          <w:szCs w:val="24"/>
          <w:lang w:val="nl-NL"/>
        </w:rPr>
        <w:t>Injectiespuit etiket</w:t>
      </w:r>
    </w:p>
    <w:p w:rsidR="008A37F6" w:rsidRPr="00D53144" w14:paraId="500D0F2C" w14:textId="77777777">
      <w:pPr>
        <w:pStyle w:val="Index1"/>
        <w:spacing w:line="260" w:lineRule="exact"/>
        <w:rPr>
          <w:lang w:val="nl-NL"/>
        </w:rPr>
      </w:pPr>
    </w:p>
    <w:p w:rsidR="008A37F6" w:rsidRPr="00D53144" w14:paraId="200BDB9C" w14:textId="77777777">
      <w:pPr>
        <w:tabs>
          <w:tab w:val="left" w:pos="720"/>
        </w:tabs>
        <w:rPr>
          <w:szCs w:val="20"/>
          <w:lang w:val="nl-NL"/>
        </w:rPr>
      </w:pPr>
    </w:p>
    <w:p w:rsidR="008A37F6" w:rsidRPr="00D53144" w14:paraId="01F4B43C"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1.</w:t>
      </w:r>
      <w:r w:rsidRPr="00D53144">
        <w:rPr>
          <w:b/>
          <w:lang w:val="nl-NL"/>
        </w:rPr>
        <w:tab/>
        <w:t>NAAM VAN HET GENEESMIDDEL EN DE TOEDIENINGSWEG</w:t>
      </w:r>
    </w:p>
    <w:p w:rsidR="008A37F6" w:rsidRPr="00D53144" w14:paraId="23B31CFE" w14:textId="77777777">
      <w:pPr>
        <w:tabs>
          <w:tab w:val="left" w:pos="720"/>
        </w:tabs>
        <w:ind w:left="567" w:hanging="567"/>
        <w:rPr>
          <w:szCs w:val="20"/>
          <w:lang w:val="nl-NL"/>
        </w:rPr>
      </w:pPr>
    </w:p>
    <w:p w:rsidR="008A37F6" w:rsidRPr="00D53144" w14:paraId="296C02C9" w14:textId="77777777">
      <w:pPr>
        <w:tabs>
          <w:tab w:val="left" w:pos="720"/>
        </w:tabs>
        <w:rPr>
          <w:szCs w:val="20"/>
          <w:lang w:val="nl-NL"/>
        </w:rPr>
      </w:pPr>
      <w:r w:rsidRPr="00D53144">
        <w:rPr>
          <w:lang w:val="nl-NL"/>
        </w:rPr>
        <w:t xml:space="preserve">Humira 20 mg injectievloeistof </w:t>
      </w:r>
    </w:p>
    <w:p w:rsidR="008A37F6" w:rsidRPr="00D53144" w14:paraId="2FB3A094" w14:textId="77777777">
      <w:pPr>
        <w:tabs>
          <w:tab w:val="left" w:pos="720"/>
        </w:tabs>
        <w:rPr>
          <w:szCs w:val="20"/>
          <w:lang w:val="nl-NL"/>
        </w:rPr>
      </w:pPr>
      <w:r w:rsidRPr="00D53144">
        <w:rPr>
          <w:szCs w:val="20"/>
          <w:lang w:val="nl-NL"/>
        </w:rPr>
        <w:t>adalimumab</w:t>
      </w:r>
    </w:p>
    <w:p w:rsidR="008A37F6" w:rsidRPr="00D53144" w14:paraId="19241327" w14:textId="77777777">
      <w:pPr>
        <w:pStyle w:val="EndnoteText"/>
        <w:tabs>
          <w:tab w:val="clear" w:pos="567"/>
          <w:tab w:val="left" w:pos="720"/>
        </w:tabs>
        <w:rPr>
          <w:lang w:val="nl-NL"/>
        </w:rPr>
      </w:pPr>
      <w:r w:rsidRPr="00D53144">
        <w:rPr>
          <w:lang w:val="nl-NL"/>
        </w:rPr>
        <w:t>s.c.</w:t>
      </w:r>
    </w:p>
    <w:p w:rsidR="008A37F6" w:rsidRPr="00D53144" w14:paraId="17FF7A4A" w14:textId="77777777">
      <w:pPr>
        <w:tabs>
          <w:tab w:val="left" w:pos="720"/>
        </w:tabs>
        <w:rPr>
          <w:szCs w:val="20"/>
          <w:lang w:val="nl-NL"/>
        </w:rPr>
      </w:pPr>
    </w:p>
    <w:p w:rsidR="008A37F6" w:rsidRPr="00D53144" w14:paraId="3F03286C" w14:textId="77777777">
      <w:pPr>
        <w:tabs>
          <w:tab w:val="left" w:pos="720"/>
        </w:tabs>
        <w:rPr>
          <w:szCs w:val="20"/>
          <w:lang w:val="nl-NL"/>
        </w:rPr>
      </w:pPr>
    </w:p>
    <w:p w:rsidR="008A37F6" w:rsidRPr="00D53144" w14:paraId="77329245" w14:textId="77777777">
      <w:pPr>
        <w:pBdr>
          <w:top w:val="single" w:sz="4" w:space="1" w:color="auto"/>
          <w:left w:val="single" w:sz="4" w:space="4" w:color="auto"/>
          <w:bottom w:val="single" w:sz="4" w:space="1" w:color="auto"/>
          <w:right w:val="single" w:sz="4" w:space="4" w:color="auto"/>
        </w:pBdr>
        <w:shd w:val="clear" w:color="auto" w:fill="FFFFFF"/>
        <w:rPr>
          <w:b/>
          <w:szCs w:val="20"/>
          <w:lang w:val="nl-NL"/>
        </w:rPr>
      </w:pPr>
      <w:r w:rsidRPr="00D53144">
        <w:rPr>
          <w:b/>
          <w:lang w:val="nl-NL"/>
        </w:rPr>
        <w:t>2.</w:t>
      </w:r>
      <w:r w:rsidRPr="00D53144">
        <w:rPr>
          <w:b/>
          <w:lang w:val="nl-NL"/>
        </w:rPr>
        <w:tab/>
        <w:t>WIJZE VAN TOEDIENING</w:t>
      </w:r>
    </w:p>
    <w:p w:rsidR="008A37F6" w:rsidRPr="00D53144" w14:paraId="6A225581" w14:textId="77777777">
      <w:pPr>
        <w:pStyle w:val="IndexHeading"/>
        <w:tabs>
          <w:tab w:val="clear" w:pos="567"/>
          <w:tab w:val="left" w:pos="720"/>
        </w:tabs>
        <w:spacing w:line="240" w:lineRule="auto"/>
        <w:rPr>
          <w:rFonts w:ascii="Times New Roman" w:hAnsi="Times New Roman"/>
          <w:b w:val="0"/>
          <w:lang w:val="nl-NL"/>
        </w:rPr>
      </w:pPr>
    </w:p>
    <w:p w:rsidR="008A37F6" w:rsidRPr="00D53144" w14:paraId="42371A31" w14:textId="77777777">
      <w:pPr>
        <w:tabs>
          <w:tab w:val="left" w:pos="720"/>
        </w:tabs>
        <w:rPr>
          <w:szCs w:val="20"/>
          <w:lang w:val="nl-NL"/>
        </w:rPr>
      </w:pPr>
    </w:p>
    <w:p w:rsidR="008A37F6" w:rsidRPr="00D53144" w14:paraId="56F4ABF5"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3.</w:t>
      </w:r>
      <w:r w:rsidRPr="00D53144">
        <w:rPr>
          <w:b/>
          <w:lang w:val="nl-NL"/>
        </w:rPr>
        <w:tab/>
        <w:t>UITERSTE GEBRUIKSDATUM</w:t>
      </w:r>
    </w:p>
    <w:p w:rsidR="008A37F6" w:rsidRPr="00D53144" w14:paraId="0375ADE6" w14:textId="77777777">
      <w:pPr>
        <w:tabs>
          <w:tab w:val="left" w:pos="720"/>
        </w:tabs>
        <w:rPr>
          <w:szCs w:val="20"/>
          <w:lang w:val="nl-NL"/>
        </w:rPr>
      </w:pPr>
    </w:p>
    <w:p w:rsidR="008A37F6" w:rsidRPr="00D53144" w14:paraId="549D0681" w14:textId="77777777">
      <w:pPr>
        <w:tabs>
          <w:tab w:val="left" w:pos="720"/>
        </w:tabs>
        <w:rPr>
          <w:b/>
          <w:szCs w:val="20"/>
          <w:lang w:val="nl-NL"/>
        </w:rPr>
      </w:pPr>
      <w:r w:rsidRPr="00D53144">
        <w:rPr>
          <w:caps/>
          <w:lang w:val="nl-NL"/>
        </w:rPr>
        <w:t>Exp</w:t>
      </w:r>
      <w:r w:rsidRPr="00D53144">
        <w:rPr>
          <w:lang w:val="nl-NL"/>
        </w:rPr>
        <w:t xml:space="preserve"> </w:t>
      </w:r>
    </w:p>
    <w:p w:rsidR="008A37F6" w:rsidRPr="00D53144" w14:paraId="270F5450" w14:textId="77777777">
      <w:pPr>
        <w:tabs>
          <w:tab w:val="left" w:pos="720"/>
        </w:tabs>
        <w:rPr>
          <w:szCs w:val="20"/>
          <w:lang w:val="nl-NL"/>
        </w:rPr>
      </w:pPr>
    </w:p>
    <w:p w:rsidR="008A37F6" w:rsidRPr="00D53144" w14:paraId="1222458D" w14:textId="77777777">
      <w:pPr>
        <w:tabs>
          <w:tab w:val="left" w:pos="720"/>
        </w:tabs>
        <w:rPr>
          <w:szCs w:val="20"/>
          <w:lang w:val="nl-NL"/>
        </w:rPr>
      </w:pPr>
    </w:p>
    <w:p w:rsidR="008A37F6" w:rsidRPr="00D53144" w14:paraId="47D2E673"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4.</w:t>
      </w:r>
      <w:r w:rsidRPr="00D53144">
        <w:rPr>
          <w:b/>
          <w:lang w:val="nl-NL"/>
        </w:rPr>
        <w:tab/>
        <w:t>PARTIJNUMMER</w:t>
      </w:r>
    </w:p>
    <w:p w:rsidR="008A37F6" w:rsidRPr="00D53144" w14:paraId="00DF9469" w14:textId="77777777">
      <w:pPr>
        <w:tabs>
          <w:tab w:val="left" w:pos="720"/>
        </w:tabs>
        <w:rPr>
          <w:szCs w:val="20"/>
          <w:lang w:val="nl-NL"/>
        </w:rPr>
      </w:pPr>
    </w:p>
    <w:p w:rsidR="008A37F6" w:rsidRPr="00D53144" w14:paraId="1C4D3053" w14:textId="77777777">
      <w:pPr>
        <w:tabs>
          <w:tab w:val="left" w:pos="720"/>
        </w:tabs>
        <w:rPr>
          <w:lang w:val="nl-NL"/>
        </w:rPr>
      </w:pPr>
      <w:r w:rsidRPr="00D53144">
        <w:rPr>
          <w:lang w:val="nl-NL"/>
        </w:rPr>
        <w:t>Lot</w:t>
      </w:r>
    </w:p>
    <w:p w:rsidR="008A37F6" w:rsidRPr="00D53144" w14:paraId="5843B220" w14:textId="77777777">
      <w:pPr>
        <w:tabs>
          <w:tab w:val="left" w:pos="720"/>
        </w:tabs>
        <w:ind w:right="113"/>
        <w:rPr>
          <w:szCs w:val="20"/>
          <w:lang w:val="nl-NL"/>
        </w:rPr>
      </w:pPr>
    </w:p>
    <w:p w:rsidR="008A37F6" w:rsidRPr="00D53144" w14:paraId="38155007" w14:textId="77777777">
      <w:pPr>
        <w:tabs>
          <w:tab w:val="left" w:pos="720"/>
        </w:tabs>
        <w:ind w:right="113"/>
        <w:rPr>
          <w:szCs w:val="20"/>
          <w:lang w:val="nl-NL"/>
        </w:rPr>
      </w:pPr>
    </w:p>
    <w:p w:rsidR="008A37F6" w:rsidRPr="00D53144" w14:paraId="24ABE8F9"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5.</w:t>
      </w:r>
      <w:r w:rsidRPr="00D53144">
        <w:rPr>
          <w:b/>
          <w:lang w:val="nl-NL"/>
        </w:rPr>
        <w:tab/>
        <w:t>INHOUD UITGEDRUKT IN GEWICHT, VOLUME OF EENHEID</w:t>
      </w:r>
    </w:p>
    <w:p w:rsidR="008A37F6" w:rsidRPr="00D53144" w14:paraId="7215566C" w14:textId="77777777">
      <w:pPr>
        <w:tabs>
          <w:tab w:val="left" w:pos="720"/>
        </w:tabs>
        <w:rPr>
          <w:szCs w:val="20"/>
          <w:lang w:val="nl-NL"/>
        </w:rPr>
      </w:pPr>
    </w:p>
    <w:p w:rsidR="008A37F6" w:rsidRPr="00D53144" w14:paraId="37A14F64" w14:textId="77777777">
      <w:pPr>
        <w:tabs>
          <w:tab w:val="left" w:pos="720"/>
        </w:tabs>
        <w:rPr>
          <w:lang w:val="nl-NL"/>
        </w:rPr>
      </w:pPr>
      <w:r w:rsidRPr="00D53144">
        <w:rPr>
          <w:lang w:val="nl-NL"/>
        </w:rPr>
        <w:t>20 mg/0,2 ml</w:t>
      </w:r>
    </w:p>
    <w:p w:rsidR="008A37F6" w:rsidRPr="00D53144" w14:paraId="426F875E" w14:textId="77777777">
      <w:pPr>
        <w:tabs>
          <w:tab w:val="left" w:pos="720"/>
        </w:tabs>
        <w:rPr>
          <w:szCs w:val="20"/>
          <w:lang w:val="nl-NL"/>
        </w:rPr>
      </w:pPr>
    </w:p>
    <w:p w:rsidR="008A37F6" w:rsidRPr="00D53144" w14:paraId="4BA90B65" w14:textId="77777777">
      <w:pPr>
        <w:tabs>
          <w:tab w:val="left" w:pos="720"/>
        </w:tabs>
        <w:rPr>
          <w:szCs w:val="20"/>
          <w:lang w:val="nl-NL"/>
        </w:rPr>
      </w:pPr>
    </w:p>
    <w:p w:rsidR="008A37F6" w:rsidRPr="00D53144" w14:paraId="2F271143" w14:textId="77777777">
      <w:pPr>
        <w:pBdr>
          <w:top w:val="single" w:sz="4" w:space="1" w:color="auto"/>
          <w:left w:val="single" w:sz="4" w:space="4" w:color="auto"/>
          <w:bottom w:val="single" w:sz="4" w:space="1" w:color="auto"/>
          <w:right w:val="single" w:sz="4" w:space="4" w:color="auto"/>
        </w:pBdr>
        <w:suppressAutoHyphens/>
        <w:ind w:left="567" w:hanging="567"/>
        <w:outlineLvl w:val="0"/>
        <w:rPr>
          <w:lang w:val="nl-NL"/>
        </w:rPr>
      </w:pPr>
      <w:r w:rsidRPr="00D53144">
        <w:rPr>
          <w:b/>
          <w:lang w:val="nl-NL"/>
        </w:rPr>
        <w:t>6.</w:t>
      </w:r>
      <w:r w:rsidRPr="00D53144">
        <w:rPr>
          <w:b/>
          <w:lang w:val="nl-NL"/>
        </w:rPr>
        <w:tab/>
        <w:t>OVERIGE</w:t>
      </w:r>
    </w:p>
    <w:p w:rsidR="008A37F6" w:rsidRPr="00D53144" w14:paraId="08CDFC94" w14:textId="77777777">
      <w:pPr>
        <w:tabs>
          <w:tab w:val="clear" w:pos="567"/>
        </w:tabs>
        <w:spacing w:line="240" w:lineRule="auto"/>
        <w:rPr>
          <w:b/>
          <w:lang w:val="nl-NL"/>
        </w:rPr>
      </w:pPr>
      <w:r w:rsidRPr="00D53144">
        <w:rPr>
          <w:b/>
          <w:lang w:val="nl-NL"/>
        </w:rPr>
        <w:br w:type="page"/>
      </w:r>
    </w:p>
    <w:p w:rsidR="008A37F6" w:rsidRPr="00D53144" w14:paraId="615F66F2" w14:textId="30262201">
      <w:pPr>
        <w:pBdr>
          <w:top w:val="single" w:sz="4" w:space="1" w:color="auto"/>
          <w:left w:val="single" w:sz="4" w:space="4" w:color="auto"/>
          <w:bottom w:val="single" w:sz="4" w:space="1" w:color="auto"/>
          <w:right w:val="single" w:sz="4" w:space="4" w:color="auto"/>
        </w:pBdr>
        <w:rPr>
          <w:del w:id="17361" w:author="AbbVie251" w:date="2025-05-13T09:23:00Z"/>
          <w:b/>
          <w:szCs w:val="20"/>
          <w:lang w:val="nl-NL"/>
        </w:rPr>
      </w:pPr>
      <w:del w:id="17362" w:author="AbbVie251" w:date="2025-05-13T09:23:00Z">
        <w:r w:rsidRPr="00D53144">
          <w:rPr>
            <w:b/>
            <w:lang w:val="nl-NL"/>
          </w:rPr>
          <w:delText>GEGEVENS DIE OP DE BUITENVERPAKKING MOETEN WORDEN VERMELD</w:delText>
        </w:r>
      </w:del>
    </w:p>
    <w:p w:rsidR="008A37F6" w:rsidRPr="00D53144" w14:paraId="23FD4010" w14:textId="41F33B8F">
      <w:pPr>
        <w:pBdr>
          <w:top w:val="single" w:sz="4" w:space="1" w:color="auto"/>
          <w:left w:val="single" w:sz="4" w:space="4" w:color="auto"/>
          <w:bottom w:val="single" w:sz="4" w:space="1" w:color="auto"/>
          <w:right w:val="single" w:sz="4" w:space="4" w:color="auto"/>
        </w:pBdr>
        <w:rPr>
          <w:del w:id="17363" w:author="AbbVie251" w:date="2025-05-13T09:23:00Z"/>
          <w:szCs w:val="20"/>
          <w:lang w:val="nl-NL"/>
        </w:rPr>
      </w:pPr>
    </w:p>
    <w:p w:rsidR="008A37F6" w:rsidRPr="00D53144" w14:paraId="458F59BD" w14:textId="69CB966B">
      <w:pPr>
        <w:pStyle w:val="Heading3"/>
        <w:keepNext w:val="0"/>
        <w:pBdr>
          <w:top w:val="single" w:sz="4" w:space="1" w:color="auto"/>
          <w:left w:val="single" w:sz="4" w:space="4" w:color="auto"/>
          <w:bottom w:val="single" w:sz="4" w:space="1" w:color="auto"/>
          <w:right w:val="single" w:sz="4" w:space="4" w:color="auto"/>
        </w:pBdr>
        <w:spacing w:before="0" w:after="0" w:line="240" w:lineRule="auto"/>
        <w:rPr>
          <w:del w:id="17364" w:author="AbbVie251" w:date="2025-05-13T09:23:00Z"/>
          <w:caps/>
          <w:sz w:val="22"/>
          <w:lang w:val="nl-NL"/>
        </w:rPr>
      </w:pPr>
      <w:del w:id="17365" w:author="AbbVie251" w:date="2025-05-13T09:23:00Z">
        <w:r w:rsidRPr="00D53144">
          <w:rPr>
            <w:caps/>
            <w:sz w:val="22"/>
            <w:lang w:val="nl-NL"/>
          </w:rPr>
          <w:delText xml:space="preserve">BUITENverpakking </w:delText>
        </w:r>
      </w:del>
    </w:p>
    <w:p w:rsidR="008A37F6" w:rsidRPr="00D53144" w14:paraId="27727CC8" w14:textId="42567BAF">
      <w:pPr>
        <w:tabs>
          <w:tab w:val="left" w:pos="720"/>
        </w:tabs>
        <w:rPr>
          <w:del w:id="17366" w:author="AbbVie251" w:date="2025-05-13T09:23:00Z"/>
          <w:szCs w:val="20"/>
          <w:lang w:val="nl-NL"/>
        </w:rPr>
      </w:pPr>
    </w:p>
    <w:p w:rsidR="008A37F6" w:rsidRPr="00D53144" w14:paraId="6E29C551" w14:textId="0AD3C93C">
      <w:pPr>
        <w:pStyle w:val="EndnoteText"/>
        <w:tabs>
          <w:tab w:val="left" w:pos="720"/>
        </w:tabs>
        <w:spacing w:line="260" w:lineRule="exact"/>
        <w:rPr>
          <w:del w:id="17367" w:author="AbbVie251" w:date="2025-05-13T09:23:00Z"/>
          <w:szCs w:val="20"/>
          <w:lang w:val="nl-NL"/>
        </w:rPr>
      </w:pPr>
    </w:p>
    <w:p w:rsidR="008A37F6" w:rsidRPr="00D53144" w14:paraId="5383AB43" w14:textId="5DB15A1F">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jc w:val="both"/>
        <w:rPr>
          <w:del w:id="17368" w:author="AbbVie251" w:date="2025-05-13T09:23:00Z"/>
          <w:szCs w:val="20"/>
          <w:lang w:val="nl-NL"/>
        </w:rPr>
      </w:pPr>
      <w:del w:id="17369" w:author="AbbVie251" w:date="2025-05-13T09:23:00Z">
        <w:r w:rsidRPr="00D53144">
          <w:rPr>
            <w:b/>
            <w:lang w:val="nl-NL"/>
          </w:rPr>
          <w:delText>1.</w:delText>
        </w:r>
      </w:del>
      <w:del w:id="17370" w:author="AbbVie251" w:date="2025-05-13T09:23:00Z">
        <w:r w:rsidRPr="00D53144">
          <w:rPr>
            <w:b/>
            <w:lang w:val="nl-NL"/>
          </w:rPr>
          <w:tab/>
          <w:delText>NAAM VAN HET GENEESMIDDEL</w:delText>
        </w:r>
      </w:del>
    </w:p>
    <w:p w:rsidR="008A37F6" w:rsidRPr="00D53144" w14:paraId="7D4E0679" w14:textId="77DB3BE3">
      <w:pPr>
        <w:tabs>
          <w:tab w:val="left" w:pos="720"/>
        </w:tabs>
        <w:rPr>
          <w:del w:id="17371" w:author="AbbVie251" w:date="2025-05-13T09:23:00Z"/>
          <w:szCs w:val="20"/>
          <w:lang w:val="nl-NL"/>
        </w:rPr>
      </w:pPr>
    </w:p>
    <w:p w:rsidR="008A37F6" w:rsidRPr="00D53144" w14:paraId="355B47B2" w14:textId="702FDCB1">
      <w:pPr>
        <w:tabs>
          <w:tab w:val="left" w:pos="720"/>
        </w:tabs>
        <w:rPr>
          <w:del w:id="17372" w:author="AbbVie251" w:date="2025-05-13T09:23:00Z"/>
          <w:lang w:val="nl-NL"/>
        </w:rPr>
      </w:pPr>
      <w:del w:id="17373" w:author="AbbVie251" w:date="2025-05-13T09:23:00Z">
        <w:r w:rsidRPr="00D53144">
          <w:rPr>
            <w:lang w:val="nl-NL"/>
          </w:rPr>
          <w:delText>Humira 40 mg/0,8 ml oplossing voor injectie</w:delText>
        </w:r>
      </w:del>
    </w:p>
    <w:p w:rsidR="008A37F6" w:rsidRPr="00D53144" w14:paraId="09DA3555" w14:textId="624ED3FD">
      <w:pPr>
        <w:tabs>
          <w:tab w:val="left" w:pos="720"/>
        </w:tabs>
        <w:rPr>
          <w:del w:id="17374" w:author="AbbVie251" w:date="2025-05-13T09:23:00Z"/>
          <w:lang w:val="nl-NL"/>
        </w:rPr>
      </w:pPr>
      <w:del w:id="17375" w:author="AbbVie251" w:date="2025-05-13T09:23:00Z">
        <w:r w:rsidRPr="00D53144">
          <w:rPr>
            <w:lang w:val="nl-NL"/>
          </w:rPr>
          <w:delText>adalimumab</w:delText>
        </w:r>
      </w:del>
    </w:p>
    <w:p w:rsidR="008A37F6" w:rsidRPr="00D53144" w14:paraId="133CC42A" w14:textId="052784D4">
      <w:pPr>
        <w:tabs>
          <w:tab w:val="left" w:pos="720"/>
        </w:tabs>
        <w:rPr>
          <w:del w:id="17376" w:author="AbbVie251" w:date="2025-05-13T09:23:00Z"/>
          <w:szCs w:val="20"/>
          <w:lang w:val="nl-NL"/>
        </w:rPr>
      </w:pPr>
    </w:p>
    <w:p w:rsidR="008A37F6" w:rsidRPr="00D53144" w14:paraId="1D3E4146" w14:textId="581F6C6A">
      <w:pPr>
        <w:tabs>
          <w:tab w:val="left" w:pos="720"/>
        </w:tabs>
        <w:rPr>
          <w:del w:id="17377" w:author="AbbVie251" w:date="2025-05-13T09:23:00Z"/>
          <w:szCs w:val="20"/>
          <w:lang w:val="nl-NL"/>
        </w:rPr>
      </w:pPr>
    </w:p>
    <w:p w:rsidR="008A37F6" w:rsidRPr="00D53144" w14:paraId="785ACEE0" w14:textId="335557EA">
      <w:pPr>
        <w:pBdr>
          <w:top w:val="single" w:sz="4" w:space="1" w:color="auto"/>
          <w:left w:val="single" w:sz="4" w:space="4" w:color="auto"/>
          <w:bottom w:val="single" w:sz="4" w:space="1" w:color="auto"/>
          <w:right w:val="single" w:sz="4" w:space="4" w:color="auto"/>
        </w:pBdr>
        <w:shd w:val="clear" w:color="auto" w:fill="FFFFFF"/>
        <w:ind w:left="567" w:hanging="567"/>
        <w:rPr>
          <w:del w:id="17378" w:author="AbbVie251" w:date="2025-05-13T09:23:00Z"/>
          <w:b/>
          <w:szCs w:val="20"/>
          <w:lang w:val="nl-NL"/>
        </w:rPr>
      </w:pPr>
      <w:del w:id="17379" w:author="AbbVie251" w:date="2025-05-13T09:23:00Z">
        <w:r w:rsidRPr="00D53144">
          <w:rPr>
            <w:b/>
            <w:lang w:val="nl-NL"/>
          </w:rPr>
          <w:delText>2.</w:delText>
        </w:r>
      </w:del>
      <w:del w:id="17380" w:author="AbbVie251" w:date="2025-05-13T09:23:00Z">
        <w:r w:rsidRPr="00D53144">
          <w:rPr>
            <w:b/>
            <w:lang w:val="nl-NL"/>
          </w:rPr>
          <w:tab/>
          <w:delText>GEHALTE AAN WERKZAME STOF</w:delText>
        </w:r>
      </w:del>
    </w:p>
    <w:p w:rsidR="008A37F6" w:rsidRPr="00D53144" w14:paraId="4EBF6D45" w14:textId="6C1A79DB">
      <w:pPr>
        <w:tabs>
          <w:tab w:val="left" w:pos="720"/>
        </w:tabs>
        <w:rPr>
          <w:del w:id="17381" w:author="AbbVie251" w:date="2025-05-13T09:23:00Z"/>
          <w:szCs w:val="20"/>
          <w:lang w:val="nl-NL"/>
        </w:rPr>
      </w:pPr>
    </w:p>
    <w:p w:rsidR="008A37F6" w:rsidRPr="00D53144" w14:paraId="20CFE0B0" w14:textId="19720024">
      <w:pPr>
        <w:tabs>
          <w:tab w:val="left" w:pos="720"/>
        </w:tabs>
        <w:rPr>
          <w:del w:id="17382" w:author="AbbVie251" w:date="2025-05-13T09:23:00Z"/>
          <w:lang w:val="nl-NL"/>
        </w:rPr>
      </w:pPr>
      <w:del w:id="17383" w:author="AbbVie251" w:date="2025-05-13T09:23:00Z">
        <w:r w:rsidRPr="00D53144">
          <w:rPr>
            <w:lang w:val="nl-NL"/>
          </w:rPr>
          <w:delText>Eén injectieflacon van 0,8 ml bevat 40 mg adalimumab</w:delText>
        </w:r>
      </w:del>
      <w:del w:id="17384" w:author="AbbVie251" w:date="2025-05-13T09:23:00Z">
        <w:r w:rsidRPr="00D53144" w:rsidR="00692558">
          <w:rPr>
            <w:lang w:val="nl-NL"/>
          </w:rPr>
          <w:delText>.</w:delText>
        </w:r>
      </w:del>
    </w:p>
    <w:p w:rsidR="008A37F6" w:rsidRPr="00D53144" w14:paraId="61EB73A3" w14:textId="457C1CC0">
      <w:pPr>
        <w:tabs>
          <w:tab w:val="left" w:pos="720"/>
        </w:tabs>
        <w:rPr>
          <w:del w:id="17385" w:author="AbbVie251" w:date="2025-05-13T09:23:00Z"/>
          <w:szCs w:val="20"/>
          <w:lang w:val="nl-NL"/>
        </w:rPr>
      </w:pPr>
    </w:p>
    <w:p w:rsidR="008A37F6" w:rsidRPr="00D53144" w14:paraId="20C01ACB" w14:textId="4567CA04">
      <w:pPr>
        <w:tabs>
          <w:tab w:val="left" w:pos="720"/>
        </w:tabs>
        <w:rPr>
          <w:del w:id="17386" w:author="AbbVie251" w:date="2025-05-13T09:23:00Z"/>
          <w:szCs w:val="20"/>
          <w:lang w:val="nl-NL"/>
        </w:rPr>
      </w:pPr>
    </w:p>
    <w:p w:rsidR="008A37F6" w:rsidRPr="00D53144" w14:paraId="04D0AAC7" w14:textId="428431BB">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387" w:author="AbbVie251" w:date="2025-05-13T09:23:00Z"/>
          <w:szCs w:val="20"/>
          <w:lang w:val="nl-NL"/>
        </w:rPr>
      </w:pPr>
      <w:del w:id="17388" w:author="AbbVie251" w:date="2025-05-13T09:23:00Z">
        <w:r w:rsidRPr="00D53144">
          <w:rPr>
            <w:b/>
            <w:lang w:val="nl-NL"/>
          </w:rPr>
          <w:delText>3.</w:delText>
        </w:r>
      </w:del>
      <w:del w:id="17389" w:author="AbbVie251" w:date="2025-05-13T09:23:00Z">
        <w:r w:rsidRPr="00D53144">
          <w:rPr>
            <w:b/>
            <w:lang w:val="nl-NL"/>
          </w:rPr>
          <w:tab/>
          <w:delText>LIJST VAN HULPSTOFFEN</w:delText>
        </w:r>
      </w:del>
    </w:p>
    <w:p w:rsidR="008A37F6" w:rsidRPr="00D53144" w14:paraId="54343D47" w14:textId="6474994A">
      <w:pPr>
        <w:tabs>
          <w:tab w:val="left" w:pos="720"/>
        </w:tabs>
        <w:rPr>
          <w:del w:id="17390" w:author="AbbVie251" w:date="2025-05-13T09:23:00Z"/>
          <w:szCs w:val="20"/>
          <w:lang w:val="nl-NL"/>
        </w:rPr>
      </w:pPr>
    </w:p>
    <w:p w:rsidR="008A37F6" w:rsidRPr="00D53144" w14:paraId="731FB457" w14:textId="491FD6BF">
      <w:pPr>
        <w:tabs>
          <w:tab w:val="left" w:pos="720"/>
        </w:tabs>
        <w:rPr>
          <w:del w:id="17391" w:author="AbbVie251" w:date="2025-05-13T09:23:00Z"/>
          <w:szCs w:val="20"/>
          <w:lang w:val="nl-NL"/>
        </w:rPr>
      </w:pPr>
      <w:del w:id="17392" w:author="AbbVie251" w:date="2025-05-13T09:23:00Z">
        <w:r w:rsidRPr="00D53144">
          <w:rPr>
            <w:szCs w:val="20"/>
            <w:lang w:val="nl-NL"/>
          </w:rPr>
          <w:delText>Hulpstoffen: mannitol, citroenzuur-monohydraat, natriumcitraat, natriumdiwaterstoffosfaat-dihydraat, dinatriumfosfaatdihydraat, natriumchloride, polysorbaat 80, natriumhydroxide en water voor injecties. Zie voor meer informatie de bijsluiter.</w:delText>
        </w:r>
      </w:del>
    </w:p>
    <w:p w:rsidR="008A37F6" w:rsidRPr="00D53144" w14:paraId="22566EDC" w14:textId="657E4A68">
      <w:pPr>
        <w:tabs>
          <w:tab w:val="left" w:pos="720"/>
        </w:tabs>
        <w:rPr>
          <w:del w:id="17393" w:author="AbbVie251" w:date="2025-05-13T09:23:00Z"/>
          <w:szCs w:val="20"/>
          <w:lang w:val="nl-NL"/>
        </w:rPr>
      </w:pPr>
    </w:p>
    <w:p w:rsidR="008A37F6" w:rsidRPr="00D53144" w14:paraId="68E7AE22" w14:textId="38F95CA3">
      <w:pPr>
        <w:tabs>
          <w:tab w:val="left" w:pos="720"/>
        </w:tabs>
        <w:rPr>
          <w:del w:id="17394" w:author="AbbVie251" w:date="2025-05-13T09:23:00Z"/>
          <w:szCs w:val="20"/>
          <w:lang w:val="nl-NL"/>
        </w:rPr>
      </w:pPr>
    </w:p>
    <w:p w:rsidR="008A37F6" w:rsidRPr="00D53144" w14:paraId="1B1041BE" w14:textId="75E7D3A3">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395" w:author="AbbVie251" w:date="2025-05-13T09:23:00Z"/>
          <w:szCs w:val="20"/>
          <w:lang w:val="nl-NL"/>
        </w:rPr>
      </w:pPr>
      <w:del w:id="17396" w:author="AbbVie251" w:date="2025-05-13T09:23:00Z">
        <w:r w:rsidRPr="00D53144">
          <w:rPr>
            <w:b/>
            <w:lang w:val="nl-NL"/>
          </w:rPr>
          <w:delText>4.</w:delText>
        </w:r>
      </w:del>
      <w:del w:id="17397" w:author="AbbVie251" w:date="2025-05-13T09:23:00Z">
        <w:r w:rsidRPr="00D53144">
          <w:rPr>
            <w:b/>
            <w:lang w:val="nl-NL"/>
          </w:rPr>
          <w:tab/>
          <w:delText>FARMACEUTISCHE VORM EN INHOUD</w:delText>
        </w:r>
      </w:del>
    </w:p>
    <w:p w:rsidR="008A37F6" w:rsidRPr="00D53144" w14:paraId="59B6E55F" w14:textId="59AF1983">
      <w:pPr>
        <w:tabs>
          <w:tab w:val="left" w:pos="720"/>
        </w:tabs>
        <w:rPr>
          <w:del w:id="17398" w:author="AbbVie251" w:date="2025-05-13T09:23:00Z"/>
          <w:szCs w:val="20"/>
          <w:lang w:val="nl-NL"/>
        </w:rPr>
      </w:pPr>
    </w:p>
    <w:p w:rsidR="008A37F6" w:rsidRPr="00D53144" w14:paraId="588A5510" w14:textId="1FEA9453">
      <w:pPr>
        <w:tabs>
          <w:tab w:val="left" w:pos="720"/>
        </w:tabs>
        <w:rPr>
          <w:del w:id="17399" w:author="AbbVie251" w:date="2025-05-13T09:23:00Z"/>
          <w:szCs w:val="20"/>
          <w:lang w:val="nl-NL"/>
        </w:rPr>
      </w:pPr>
      <w:del w:id="17400" w:author="AbbVie251" w:date="2025-05-13T09:23:00Z">
        <w:r w:rsidRPr="00D53144">
          <w:rPr>
            <w:szCs w:val="20"/>
            <w:lang w:val="nl-NL"/>
          </w:rPr>
          <w:delText>Oplossing voor injectie</w:delText>
        </w:r>
      </w:del>
    </w:p>
    <w:p w:rsidR="008A37F6" w:rsidRPr="00D53144" w14:paraId="4DEE21B3" w14:textId="5A608C59">
      <w:pPr>
        <w:tabs>
          <w:tab w:val="left" w:pos="720"/>
        </w:tabs>
        <w:rPr>
          <w:del w:id="17401" w:author="AbbVie251" w:date="2025-05-13T09:23:00Z"/>
          <w:lang w:val="nl-NL"/>
        </w:rPr>
      </w:pPr>
      <w:del w:id="17402" w:author="AbbVie251" w:date="2025-05-13T09:23:00Z">
        <w:r w:rsidRPr="00D53144">
          <w:rPr>
            <w:lang w:val="nl-NL"/>
          </w:rPr>
          <w:delText>Bevat 2 verpakkingen elk voor één enkele injectie</w:delText>
        </w:r>
      </w:del>
    </w:p>
    <w:p w:rsidR="008A37F6" w:rsidRPr="00D53144" w14:paraId="438FB688" w14:textId="0803441C">
      <w:pPr>
        <w:tabs>
          <w:tab w:val="left" w:pos="720"/>
        </w:tabs>
        <w:rPr>
          <w:del w:id="17403" w:author="AbbVie251" w:date="2025-05-13T09:23:00Z"/>
          <w:b/>
          <w:lang w:val="nl-NL"/>
        </w:rPr>
      </w:pPr>
      <w:del w:id="17404" w:author="AbbVie251" w:date="2025-05-13T09:23:00Z">
        <w:r w:rsidRPr="00D53144">
          <w:rPr>
            <w:b/>
            <w:lang w:val="nl-NL"/>
          </w:rPr>
          <w:delText>Elke verpakking bevat:</w:delText>
        </w:r>
      </w:del>
    </w:p>
    <w:p w:rsidR="008A37F6" w:rsidRPr="00D53144" w14:paraId="7B5A4576" w14:textId="60509AE4">
      <w:pPr>
        <w:tabs>
          <w:tab w:val="left" w:pos="720"/>
        </w:tabs>
        <w:rPr>
          <w:del w:id="17405" w:author="AbbVie251" w:date="2025-05-13T09:23:00Z"/>
          <w:lang w:val="nl-NL"/>
        </w:rPr>
      </w:pPr>
      <w:del w:id="17406" w:author="AbbVie251" w:date="2025-05-13T09:23:00Z">
        <w:r w:rsidRPr="00D53144">
          <w:rPr>
            <w:lang w:val="nl-NL"/>
          </w:rPr>
          <w:delText xml:space="preserve">1 injectieflacon </w:delText>
        </w:r>
      </w:del>
    </w:p>
    <w:p w:rsidR="008A37F6" w:rsidRPr="00D53144" w14:paraId="5127B9B3" w14:textId="7FDBBB00">
      <w:pPr>
        <w:tabs>
          <w:tab w:val="left" w:pos="720"/>
        </w:tabs>
        <w:rPr>
          <w:del w:id="17407" w:author="AbbVie251" w:date="2025-05-13T09:23:00Z"/>
          <w:lang w:val="nl-NL"/>
        </w:rPr>
      </w:pPr>
      <w:del w:id="17408" w:author="AbbVie251" w:date="2025-05-13T09:23:00Z">
        <w:r w:rsidRPr="00D53144">
          <w:rPr>
            <w:lang w:val="nl-NL"/>
          </w:rPr>
          <w:delText>1 steriele injectiespuit</w:delText>
        </w:r>
      </w:del>
    </w:p>
    <w:p w:rsidR="008A37F6" w:rsidRPr="00D53144" w14:paraId="7C0BEF5A" w14:textId="7C57472C">
      <w:pPr>
        <w:tabs>
          <w:tab w:val="left" w:pos="720"/>
        </w:tabs>
        <w:rPr>
          <w:del w:id="17409" w:author="AbbVie251" w:date="2025-05-13T09:23:00Z"/>
          <w:lang w:val="nl-NL"/>
        </w:rPr>
      </w:pPr>
      <w:del w:id="17410" w:author="AbbVie251" w:date="2025-05-13T09:23:00Z">
        <w:r w:rsidRPr="00D53144">
          <w:rPr>
            <w:lang w:val="nl-NL"/>
          </w:rPr>
          <w:delText>1 steriele naald</w:delText>
        </w:r>
      </w:del>
    </w:p>
    <w:p w:rsidR="008A37F6" w:rsidRPr="00D53144" w14:paraId="70EA3C0A" w14:textId="6118EC9A">
      <w:pPr>
        <w:tabs>
          <w:tab w:val="left" w:pos="720"/>
        </w:tabs>
        <w:rPr>
          <w:del w:id="17411" w:author="AbbVie251" w:date="2025-05-13T09:23:00Z"/>
          <w:lang w:val="nl-NL"/>
        </w:rPr>
      </w:pPr>
      <w:del w:id="17412" w:author="AbbVie251" w:date="2025-05-13T09:23:00Z">
        <w:r w:rsidRPr="00D53144">
          <w:rPr>
            <w:lang w:val="nl-NL"/>
          </w:rPr>
          <w:delText>1 steriele injectieflaconadapter</w:delText>
        </w:r>
      </w:del>
    </w:p>
    <w:p w:rsidR="008A37F6" w:rsidRPr="00D53144" w14:paraId="650E3EA5" w14:textId="0535DE8C">
      <w:pPr>
        <w:tabs>
          <w:tab w:val="left" w:pos="720"/>
        </w:tabs>
        <w:rPr>
          <w:del w:id="17413" w:author="AbbVie251" w:date="2025-05-13T09:23:00Z"/>
          <w:lang w:val="nl-NL"/>
        </w:rPr>
      </w:pPr>
      <w:del w:id="17414" w:author="AbbVie251" w:date="2025-05-13T09:23:00Z">
        <w:r w:rsidRPr="00D53144">
          <w:rPr>
            <w:lang w:val="nl-NL"/>
          </w:rPr>
          <w:delText>2 alcoholdoekjes</w:delText>
        </w:r>
      </w:del>
    </w:p>
    <w:p w:rsidR="008A37F6" w:rsidRPr="00D53144" w14:paraId="6E86393F" w14:textId="7EA74B1E">
      <w:pPr>
        <w:tabs>
          <w:tab w:val="left" w:pos="720"/>
        </w:tabs>
        <w:rPr>
          <w:del w:id="17415" w:author="AbbVie251" w:date="2025-05-13T09:23:00Z"/>
          <w:lang w:val="nl-NL"/>
        </w:rPr>
      </w:pPr>
    </w:p>
    <w:p w:rsidR="008A37F6" w:rsidRPr="00D53144" w14:paraId="2E4F2903" w14:textId="72F9A8D1">
      <w:pPr>
        <w:tabs>
          <w:tab w:val="left" w:pos="720"/>
        </w:tabs>
        <w:rPr>
          <w:del w:id="17416" w:author="AbbVie251" w:date="2025-05-13T09:23:00Z"/>
          <w:szCs w:val="20"/>
          <w:lang w:val="nl-NL"/>
        </w:rPr>
      </w:pPr>
    </w:p>
    <w:p w:rsidR="008A37F6" w:rsidRPr="00D53144" w14:paraId="2DE52D23" w14:textId="7E8F6848">
      <w:pPr>
        <w:pBdr>
          <w:top w:val="single" w:sz="4" w:space="1" w:color="auto"/>
          <w:left w:val="single" w:sz="4" w:space="4" w:color="auto"/>
          <w:bottom w:val="single" w:sz="4" w:space="1" w:color="auto"/>
          <w:right w:val="single" w:sz="4" w:space="4" w:color="auto"/>
        </w:pBdr>
        <w:suppressAutoHyphens/>
        <w:ind w:left="567" w:hanging="567"/>
        <w:rPr>
          <w:del w:id="17417" w:author="AbbVie251" w:date="2025-05-13T09:23:00Z"/>
          <w:szCs w:val="20"/>
          <w:lang w:val="nl-NL"/>
        </w:rPr>
      </w:pPr>
      <w:del w:id="17418" w:author="AbbVie251" w:date="2025-05-13T09:23:00Z">
        <w:r w:rsidRPr="00D53144">
          <w:rPr>
            <w:b/>
            <w:lang w:val="nl-NL"/>
          </w:rPr>
          <w:delText>5.</w:delText>
        </w:r>
      </w:del>
      <w:del w:id="17419" w:author="AbbVie251" w:date="2025-05-13T09:23:00Z">
        <w:r w:rsidRPr="00D53144">
          <w:rPr>
            <w:b/>
            <w:lang w:val="nl-NL"/>
          </w:rPr>
          <w:tab/>
          <w:delText>WIJZE VAN GEBRUIK EN TOEDIENINGSWEG</w:delText>
        </w:r>
      </w:del>
    </w:p>
    <w:p w:rsidR="008A37F6" w:rsidRPr="00D53144" w14:paraId="4C015169" w14:textId="5EA0925B">
      <w:pPr>
        <w:tabs>
          <w:tab w:val="left" w:pos="720"/>
        </w:tabs>
        <w:rPr>
          <w:del w:id="17420" w:author="AbbVie251" w:date="2025-05-13T09:23:00Z"/>
          <w:szCs w:val="20"/>
          <w:lang w:val="nl-NL"/>
        </w:rPr>
      </w:pPr>
    </w:p>
    <w:p w:rsidR="008A37F6" w:rsidRPr="00D53144" w14:paraId="699CFDBD" w14:textId="2C9C42FB">
      <w:pPr>
        <w:tabs>
          <w:tab w:val="left" w:pos="720"/>
        </w:tabs>
        <w:rPr>
          <w:del w:id="17421" w:author="AbbVie251" w:date="2025-05-13T09:23:00Z"/>
          <w:lang w:val="nl-NL"/>
        </w:rPr>
      </w:pPr>
      <w:del w:id="17422" w:author="AbbVie251" w:date="2025-05-13T09:23:00Z">
        <w:r w:rsidRPr="00D53144">
          <w:rPr>
            <w:lang w:val="nl-NL"/>
          </w:rPr>
          <w:delText>Subcutaan gebruik</w:delText>
        </w:r>
      </w:del>
    </w:p>
    <w:p w:rsidR="008A37F6" w:rsidRPr="00D53144" w14:paraId="46BF1845" w14:textId="01C2614B">
      <w:pPr>
        <w:tabs>
          <w:tab w:val="left" w:pos="720"/>
        </w:tabs>
        <w:rPr>
          <w:del w:id="17423" w:author="AbbVie251" w:date="2025-05-13T09:23:00Z"/>
          <w:lang w:val="nl-NL"/>
        </w:rPr>
      </w:pPr>
    </w:p>
    <w:p w:rsidR="008A37F6" w:rsidRPr="00D53144" w14:paraId="2C12FC63" w14:textId="029E6D25">
      <w:pPr>
        <w:tabs>
          <w:tab w:val="left" w:pos="720"/>
        </w:tabs>
        <w:rPr>
          <w:del w:id="17424" w:author="AbbVie251" w:date="2025-05-13T09:23:00Z"/>
          <w:lang w:val="nl-NL"/>
        </w:rPr>
      </w:pPr>
      <w:del w:id="17425" w:author="AbbVie251" w:date="2025-05-13T09:23:00Z">
        <w:r w:rsidRPr="00D53144">
          <w:rPr>
            <w:lang w:val="nl-NL"/>
          </w:rPr>
          <w:delText>Lees voor het gebruik de bijsluiter.</w:delText>
        </w:r>
      </w:del>
    </w:p>
    <w:p w:rsidR="008A37F6" w:rsidRPr="00D53144" w14:paraId="6F693C53" w14:textId="12CDCB68">
      <w:pPr>
        <w:tabs>
          <w:tab w:val="left" w:pos="720"/>
        </w:tabs>
        <w:rPr>
          <w:del w:id="17426" w:author="AbbVie251" w:date="2025-05-13T09:23:00Z"/>
          <w:lang w:val="nl-NL"/>
        </w:rPr>
      </w:pPr>
    </w:p>
    <w:p w:rsidR="008A37F6" w:rsidRPr="00D53144" w14:paraId="333C3E9B" w14:textId="514196A6">
      <w:pPr>
        <w:tabs>
          <w:tab w:val="left" w:pos="720"/>
        </w:tabs>
        <w:rPr>
          <w:del w:id="17427" w:author="AbbVie251" w:date="2025-05-13T09:23:00Z"/>
          <w:lang w:val="nl-NL"/>
        </w:rPr>
      </w:pPr>
      <w:del w:id="17428" w:author="AbbVie251" w:date="2025-05-13T09:23:00Z">
        <w:r w:rsidRPr="00D53144">
          <w:rPr>
            <w:lang w:val="nl-NL"/>
          </w:rPr>
          <w:delText>Voor gebruik bij kinderen</w:delText>
        </w:r>
      </w:del>
    </w:p>
    <w:p w:rsidR="008A37F6" w:rsidRPr="00D53144" w14:paraId="293A7CED" w14:textId="5C3D31B3">
      <w:pPr>
        <w:tabs>
          <w:tab w:val="left" w:pos="720"/>
        </w:tabs>
        <w:rPr>
          <w:del w:id="17429" w:author="AbbVie251" w:date="2025-05-13T09:23:00Z"/>
          <w:szCs w:val="20"/>
          <w:lang w:val="nl-NL"/>
        </w:rPr>
      </w:pPr>
    </w:p>
    <w:p w:rsidR="008A37F6" w:rsidRPr="00D53144" w14:paraId="43D767EA" w14:textId="32A8803D">
      <w:pPr>
        <w:tabs>
          <w:tab w:val="left" w:pos="720"/>
        </w:tabs>
        <w:rPr>
          <w:del w:id="17430" w:author="AbbVie251" w:date="2025-05-13T09:23:00Z"/>
          <w:szCs w:val="20"/>
          <w:lang w:val="nl-NL"/>
        </w:rPr>
      </w:pPr>
    </w:p>
    <w:p w:rsidR="008A37F6" w:rsidRPr="00D53144" w14:paraId="39BA515A" w14:textId="730FA14D">
      <w:pPr>
        <w:pStyle w:val="BodyTextIndent2"/>
        <w:pBdr>
          <w:top w:val="single" w:sz="4" w:space="1" w:color="auto"/>
          <w:left w:val="single" w:sz="4" w:space="4" w:color="auto"/>
          <w:bottom w:val="single" w:sz="4" w:space="1" w:color="auto"/>
          <w:right w:val="single" w:sz="4" w:space="4" w:color="auto"/>
        </w:pBdr>
        <w:spacing w:line="240" w:lineRule="auto"/>
        <w:rPr>
          <w:del w:id="17431" w:author="AbbVie251" w:date="2025-05-13T09:23:00Z"/>
          <w:bCs w:val="0"/>
          <w:szCs w:val="20"/>
          <w:lang w:val="nl-NL"/>
        </w:rPr>
      </w:pPr>
      <w:del w:id="17432" w:author="AbbVie251" w:date="2025-05-13T09:23:00Z">
        <w:r w:rsidRPr="00D53144">
          <w:rPr>
            <w:bCs w:val="0"/>
            <w:lang w:val="nl-NL"/>
          </w:rPr>
          <w:delText>6.</w:delText>
        </w:r>
      </w:del>
      <w:del w:id="17433" w:author="AbbVie251" w:date="2025-05-13T09:23:00Z">
        <w:r w:rsidRPr="00D53144">
          <w:rPr>
            <w:b w:val="0"/>
            <w:lang w:val="nl-NL"/>
          </w:rPr>
          <w:tab/>
        </w:r>
      </w:del>
      <w:del w:id="17434" w:author="AbbVie251" w:date="2025-05-13T09:23:00Z">
        <w:r w:rsidRPr="00D53144">
          <w:rPr>
            <w:lang w:val="nl-NL"/>
          </w:rPr>
          <w:delText>EEN SPECIALE WAARSCHUWING DAT HET GENEESMIDDEL BUITEN HET ZICHT EN BEREIK VAN KINDEREN DIENT TE WORDEN GEHOUDEN</w:delText>
        </w:r>
      </w:del>
    </w:p>
    <w:p w:rsidR="008A37F6" w:rsidRPr="00D53144" w14:paraId="3BCFBF44" w14:textId="39AC0694">
      <w:pPr>
        <w:tabs>
          <w:tab w:val="left" w:pos="720"/>
        </w:tabs>
        <w:rPr>
          <w:del w:id="17435" w:author="AbbVie251" w:date="2025-05-13T09:23:00Z"/>
          <w:szCs w:val="20"/>
          <w:lang w:val="nl-NL"/>
        </w:rPr>
      </w:pPr>
    </w:p>
    <w:p w:rsidR="008A37F6" w:rsidRPr="00D53144" w14:paraId="2BE957D1" w14:textId="6894F8F3">
      <w:pPr>
        <w:tabs>
          <w:tab w:val="left" w:pos="720"/>
        </w:tabs>
        <w:rPr>
          <w:del w:id="17436" w:author="AbbVie251" w:date="2025-05-13T09:23:00Z"/>
          <w:lang w:val="nl-NL"/>
        </w:rPr>
      </w:pPr>
      <w:del w:id="17437" w:author="AbbVie251" w:date="2025-05-13T09:23:00Z">
        <w:r w:rsidRPr="00D53144">
          <w:rPr>
            <w:lang w:val="nl-NL"/>
          </w:rPr>
          <w:delText>Buiten het zicht en bereik van kinderen houden.</w:delText>
        </w:r>
      </w:del>
    </w:p>
    <w:p w:rsidR="008A37F6" w:rsidRPr="00D53144" w14:paraId="31DAA4AC" w14:textId="361F6FC0">
      <w:pPr>
        <w:tabs>
          <w:tab w:val="left" w:pos="720"/>
        </w:tabs>
        <w:rPr>
          <w:del w:id="17438" w:author="AbbVie251" w:date="2025-05-13T09:23:00Z"/>
          <w:szCs w:val="20"/>
          <w:lang w:val="nl-NL"/>
        </w:rPr>
      </w:pPr>
    </w:p>
    <w:p w:rsidR="008A37F6" w:rsidRPr="00D53144" w14:paraId="2BEC39B8" w14:textId="6F0EDAAF">
      <w:pPr>
        <w:tabs>
          <w:tab w:val="left" w:pos="720"/>
        </w:tabs>
        <w:rPr>
          <w:del w:id="17439" w:author="AbbVie251" w:date="2025-05-13T09:23:00Z"/>
          <w:szCs w:val="20"/>
          <w:lang w:val="nl-NL"/>
        </w:rPr>
      </w:pPr>
    </w:p>
    <w:p w:rsidR="008A37F6" w:rsidRPr="00D53144" w14:paraId="206F1C84" w14:textId="195DDFBD">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440" w:author="AbbVie251" w:date="2025-05-13T09:23:00Z"/>
          <w:szCs w:val="20"/>
          <w:lang w:val="nl-NL"/>
        </w:rPr>
      </w:pPr>
      <w:del w:id="17441" w:author="AbbVie251" w:date="2025-05-13T09:23:00Z">
        <w:r w:rsidRPr="00D53144">
          <w:rPr>
            <w:b/>
            <w:lang w:val="nl-NL"/>
          </w:rPr>
          <w:delText>7.</w:delText>
        </w:r>
      </w:del>
      <w:del w:id="17442" w:author="AbbVie251" w:date="2025-05-13T09:23:00Z">
        <w:r w:rsidRPr="00D53144">
          <w:rPr>
            <w:b/>
            <w:lang w:val="nl-NL"/>
          </w:rPr>
          <w:tab/>
          <w:delText>ANDERE SPECIALE WAARSCHUWING, INDIEN NODIG</w:delText>
        </w:r>
      </w:del>
    </w:p>
    <w:p w:rsidR="008A37F6" w:rsidRPr="00D53144" w14:paraId="61A5B12B" w14:textId="415D2828">
      <w:pPr>
        <w:tabs>
          <w:tab w:val="left" w:pos="720"/>
        </w:tabs>
        <w:rPr>
          <w:del w:id="17443" w:author="AbbVie251" w:date="2025-05-13T09:23:00Z"/>
          <w:szCs w:val="20"/>
          <w:lang w:val="nl-NL"/>
        </w:rPr>
      </w:pPr>
    </w:p>
    <w:p w:rsidR="008A37F6" w:rsidRPr="00D53144" w14:paraId="2C8AA7D2" w14:textId="2DDA5FD9">
      <w:pPr>
        <w:tabs>
          <w:tab w:val="left" w:pos="720"/>
        </w:tabs>
        <w:rPr>
          <w:del w:id="17444" w:author="AbbVie251" w:date="2025-05-13T09:23:00Z"/>
          <w:szCs w:val="20"/>
          <w:lang w:val="nl-NL"/>
        </w:rPr>
      </w:pPr>
    </w:p>
    <w:p w:rsidR="008A37F6" w:rsidRPr="00D53144" w:rsidP="00662610" w14:paraId="5E54FE07" w14:textId="4D64753B">
      <w:pPr>
        <w:keepNext/>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445" w:author="AbbVie251" w:date="2025-05-13T09:23:00Z"/>
          <w:szCs w:val="20"/>
          <w:lang w:val="nl-NL"/>
        </w:rPr>
      </w:pPr>
      <w:del w:id="17446" w:author="AbbVie251" w:date="2025-05-13T09:23:00Z">
        <w:r w:rsidRPr="00D53144">
          <w:rPr>
            <w:b/>
            <w:lang w:val="nl-NL"/>
          </w:rPr>
          <w:delText>8.</w:delText>
        </w:r>
      </w:del>
      <w:del w:id="17447" w:author="AbbVie251" w:date="2025-05-13T09:23:00Z">
        <w:r w:rsidRPr="00D53144">
          <w:rPr>
            <w:b/>
            <w:lang w:val="nl-NL"/>
          </w:rPr>
          <w:tab/>
          <w:delText>UITERSTE GEBRUIKSDATUM</w:delText>
        </w:r>
      </w:del>
    </w:p>
    <w:p w:rsidR="008A37F6" w:rsidRPr="00D53144" w:rsidP="00662610" w14:paraId="7DA22B1B" w14:textId="21F2240A">
      <w:pPr>
        <w:keepNext/>
        <w:tabs>
          <w:tab w:val="left" w:pos="720"/>
        </w:tabs>
        <w:rPr>
          <w:del w:id="17448" w:author="AbbVie251" w:date="2025-05-13T09:23:00Z"/>
          <w:szCs w:val="20"/>
          <w:lang w:val="nl-NL"/>
        </w:rPr>
      </w:pPr>
    </w:p>
    <w:p w:rsidR="008A37F6" w:rsidRPr="00D53144" w:rsidP="00662610" w14:paraId="515C9F79" w14:textId="54131C9C">
      <w:pPr>
        <w:keepNext/>
        <w:tabs>
          <w:tab w:val="left" w:pos="720"/>
        </w:tabs>
        <w:rPr>
          <w:del w:id="17449" w:author="AbbVie251" w:date="2025-05-13T09:23:00Z"/>
          <w:lang w:val="nl-NL"/>
        </w:rPr>
      </w:pPr>
      <w:del w:id="17450" w:author="AbbVie251" w:date="2025-05-13T09:23:00Z">
        <w:r w:rsidRPr="00D53144">
          <w:rPr>
            <w:lang w:val="nl-NL"/>
          </w:rPr>
          <w:delText>EXP</w:delText>
        </w:r>
      </w:del>
    </w:p>
    <w:p w:rsidR="008A37F6" w:rsidRPr="00D53144" w14:paraId="695EB7C0" w14:textId="7C3D6070">
      <w:pPr>
        <w:tabs>
          <w:tab w:val="left" w:pos="720"/>
        </w:tabs>
        <w:rPr>
          <w:del w:id="17451" w:author="AbbVie251" w:date="2025-05-13T09:23:00Z"/>
          <w:lang w:val="nl-NL"/>
        </w:rPr>
      </w:pPr>
    </w:p>
    <w:p w:rsidR="008A37F6" w:rsidRPr="00D53144" w14:paraId="71BC35EF" w14:textId="5D2E3FA9">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452" w:author="AbbVie251" w:date="2025-05-13T09:23:00Z"/>
          <w:szCs w:val="20"/>
          <w:lang w:val="nl-NL"/>
        </w:rPr>
      </w:pPr>
      <w:del w:id="17453" w:author="AbbVie251" w:date="2025-05-13T09:23:00Z">
        <w:r w:rsidRPr="00D53144">
          <w:rPr>
            <w:b/>
            <w:lang w:val="nl-NL"/>
          </w:rPr>
          <w:delText>9.</w:delText>
        </w:r>
      </w:del>
      <w:del w:id="17454" w:author="AbbVie251" w:date="2025-05-13T09:23:00Z">
        <w:r w:rsidRPr="00D53144">
          <w:rPr>
            <w:b/>
            <w:lang w:val="nl-NL"/>
          </w:rPr>
          <w:tab/>
          <w:delText>BIJZONDERE VOORZORGSMAATREGELEN VOOR DE BEWARING</w:delText>
        </w:r>
      </w:del>
    </w:p>
    <w:p w:rsidR="008A37F6" w:rsidRPr="00D53144" w14:paraId="5C6E1552" w14:textId="524D139B">
      <w:pPr>
        <w:pStyle w:val="EndnoteText"/>
        <w:tabs>
          <w:tab w:val="clear" w:pos="567"/>
          <w:tab w:val="left" w:pos="720"/>
        </w:tabs>
        <w:rPr>
          <w:del w:id="17455" w:author="AbbVie251" w:date="2025-05-13T09:23:00Z"/>
          <w:lang w:val="nl-NL"/>
        </w:rPr>
      </w:pPr>
    </w:p>
    <w:p w:rsidR="008A37F6" w:rsidRPr="00D53144" w14:paraId="0634E29A" w14:textId="04773511">
      <w:pPr>
        <w:tabs>
          <w:tab w:val="left" w:pos="720"/>
        </w:tabs>
        <w:rPr>
          <w:del w:id="17456" w:author="AbbVie251" w:date="2025-05-13T09:23:00Z"/>
          <w:lang w:val="nl-NL"/>
        </w:rPr>
      </w:pPr>
      <w:del w:id="17457" w:author="AbbVie251" w:date="2025-05-13T09:23:00Z">
        <w:r w:rsidRPr="00D53144">
          <w:rPr>
            <w:lang w:val="nl-NL"/>
          </w:rPr>
          <w:delText xml:space="preserve">Bewaren in de koelkast. Niet in de vriezer bewaren. </w:delText>
        </w:r>
      </w:del>
    </w:p>
    <w:p w:rsidR="008A37F6" w:rsidRPr="00D53144" w14:paraId="35E5F26E" w14:textId="42924F07">
      <w:pPr>
        <w:tabs>
          <w:tab w:val="left" w:pos="720"/>
        </w:tabs>
        <w:rPr>
          <w:del w:id="17458" w:author="AbbVie251" w:date="2025-05-13T09:23:00Z"/>
          <w:szCs w:val="20"/>
          <w:lang w:val="nl-NL"/>
        </w:rPr>
      </w:pPr>
      <w:del w:id="17459" w:author="AbbVie251" w:date="2025-05-13T09:23:00Z">
        <w:r w:rsidRPr="00D53144">
          <w:rPr>
            <w:lang w:val="nl-NL"/>
          </w:rPr>
          <w:delText xml:space="preserve">De injectieflacon in de buitenverpakking bewaren ter bescherming tegen licht. </w:delText>
        </w:r>
      </w:del>
    </w:p>
    <w:p w:rsidR="008A37F6" w:rsidRPr="00D53144" w14:paraId="5192408C" w14:textId="01EEA347">
      <w:pPr>
        <w:tabs>
          <w:tab w:val="left" w:pos="720"/>
        </w:tabs>
        <w:rPr>
          <w:del w:id="17460" w:author="AbbVie251" w:date="2025-05-13T09:23:00Z"/>
          <w:szCs w:val="20"/>
          <w:lang w:val="nl-NL"/>
        </w:rPr>
      </w:pPr>
    </w:p>
    <w:p w:rsidR="008A37F6" w:rsidRPr="00D53144" w14:paraId="72C32BD9" w14:textId="3AFA8534">
      <w:pPr>
        <w:tabs>
          <w:tab w:val="left" w:pos="720"/>
        </w:tabs>
        <w:rPr>
          <w:del w:id="17461" w:author="AbbVie251" w:date="2025-05-13T09:23:00Z"/>
          <w:szCs w:val="20"/>
          <w:lang w:val="nl-NL"/>
        </w:rPr>
      </w:pPr>
    </w:p>
    <w:p w:rsidR="008A37F6" w:rsidRPr="00D53144" w14:paraId="447620BD" w14:textId="2F777AB6">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462" w:author="AbbVie251" w:date="2025-05-13T09:23:00Z"/>
          <w:b/>
          <w:szCs w:val="20"/>
          <w:lang w:val="nl-NL"/>
        </w:rPr>
      </w:pPr>
      <w:del w:id="17463" w:author="AbbVie251" w:date="2025-05-13T09:23:00Z">
        <w:r w:rsidRPr="00D53144">
          <w:rPr>
            <w:b/>
            <w:lang w:val="nl-NL"/>
          </w:rPr>
          <w:delText>10.</w:delText>
        </w:r>
      </w:del>
      <w:del w:id="17464" w:author="AbbVie251" w:date="2025-05-13T09:23:00Z">
        <w:r w:rsidRPr="00D53144">
          <w:rPr>
            <w:b/>
            <w:lang w:val="nl-NL"/>
          </w:rPr>
          <w:tab/>
        </w:r>
      </w:del>
      <w:del w:id="17465" w:author="AbbVie251" w:date="2025-05-13T09:23:00Z">
        <w:r w:rsidRPr="00D53144">
          <w:rPr>
            <w:b/>
            <w:bCs/>
            <w:lang w:val="nl-NL"/>
          </w:rPr>
          <w:delText>BIJZONDERE VOORZORGSMAATREGELEN VOOR HET VERWIJDEREN VAN NIET-GEBRUIKTE GENEESMIDDELEN OF DAARVAN AFGELEIDE AFVALSTOFFEN (INDIEN VAN TOEPASSING)</w:delText>
        </w:r>
      </w:del>
    </w:p>
    <w:p w:rsidR="008A37F6" w:rsidRPr="00D53144" w14:paraId="02D2C4B6" w14:textId="15AB68F8">
      <w:pPr>
        <w:tabs>
          <w:tab w:val="left" w:pos="720"/>
        </w:tabs>
        <w:rPr>
          <w:del w:id="17466" w:author="AbbVie251" w:date="2025-05-13T09:23:00Z"/>
          <w:szCs w:val="20"/>
          <w:lang w:val="nl-NL"/>
        </w:rPr>
      </w:pPr>
    </w:p>
    <w:p w:rsidR="008A37F6" w:rsidRPr="00D53144" w14:paraId="6AD1299F" w14:textId="6BE6A531">
      <w:pPr>
        <w:tabs>
          <w:tab w:val="left" w:pos="720"/>
        </w:tabs>
        <w:rPr>
          <w:del w:id="17467" w:author="AbbVie251" w:date="2025-05-13T09:23:00Z"/>
          <w:szCs w:val="20"/>
          <w:lang w:val="nl-NL"/>
        </w:rPr>
      </w:pPr>
    </w:p>
    <w:p w:rsidR="008A37F6" w:rsidRPr="00D53144" w14:paraId="753698BF" w14:textId="10B74522">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468" w:author="AbbVie251" w:date="2025-05-13T09:23:00Z"/>
          <w:b/>
          <w:szCs w:val="20"/>
          <w:lang w:val="nl-NL"/>
        </w:rPr>
      </w:pPr>
      <w:del w:id="17469" w:author="AbbVie251" w:date="2025-05-13T09:23:00Z">
        <w:r w:rsidRPr="00D53144">
          <w:rPr>
            <w:b/>
            <w:lang w:val="nl-NL"/>
          </w:rPr>
          <w:delText>11.</w:delText>
        </w:r>
      </w:del>
      <w:del w:id="17470" w:author="AbbVie251" w:date="2025-05-13T09:23:00Z">
        <w:r w:rsidRPr="00D53144">
          <w:rPr>
            <w:b/>
            <w:lang w:val="nl-NL"/>
          </w:rPr>
          <w:tab/>
          <w:delText>NAAM EN ADRES VAN DE HOUDER VAN DE VERGUNNING VOOR HET IN DE HANDEL BRENGEN</w:delText>
        </w:r>
      </w:del>
    </w:p>
    <w:p w:rsidR="008A37F6" w:rsidRPr="00D53144" w14:paraId="4A8EBC04" w14:textId="61E3D64F">
      <w:pPr>
        <w:tabs>
          <w:tab w:val="left" w:pos="720"/>
        </w:tabs>
        <w:rPr>
          <w:del w:id="17471" w:author="AbbVie251" w:date="2025-05-13T09:23:00Z"/>
          <w:szCs w:val="20"/>
          <w:lang w:val="nl-NL"/>
        </w:rPr>
      </w:pPr>
    </w:p>
    <w:p w:rsidR="00411847" w:rsidRPr="00D53144" w:rsidP="00411847" w14:paraId="2057CE28" w14:textId="580376D7">
      <w:pPr>
        <w:keepNext/>
        <w:tabs>
          <w:tab w:val="clear" w:pos="567"/>
        </w:tabs>
        <w:autoSpaceDE w:val="0"/>
        <w:autoSpaceDN w:val="0"/>
        <w:adjustRightInd w:val="0"/>
        <w:spacing w:line="240" w:lineRule="atLeast"/>
        <w:rPr>
          <w:del w:id="17472" w:author="AbbVie251" w:date="2025-05-13T09:23:00Z"/>
          <w:lang w:val="nl-NL" w:eastAsia="en-GB"/>
        </w:rPr>
      </w:pPr>
      <w:del w:id="17473" w:author="AbbVie251" w:date="2025-05-13T09:23:00Z">
        <w:r w:rsidRPr="00D53144">
          <w:rPr>
            <w:lang w:val="nl-NL" w:eastAsia="en-GB"/>
          </w:rPr>
          <w:delText>AbbVie Deutschland GmbH &amp; Co. KG</w:delText>
        </w:r>
      </w:del>
    </w:p>
    <w:p w:rsidR="00411847" w:rsidRPr="00D53144" w:rsidP="00411847" w14:paraId="638C96EA" w14:textId="5D11726A">
      <w:pPr>
        <w:keepNext/>
        <w:tabs>
          <w:tab w:val="clear" w:pos="567"/>
        </w:tabs>
        <w:autoSpaceDE w:val="0"/>
        <w:autoSpaceDN w:val="0"/>
        <w:adjustRightInd w:val="0"/>
        <w:spacing w:line="240" w:lineRule="atLeast"/>
        <w:rPr>
          <w:del w:id="17474" w:author="AbbVie251" w:date="2025-05-13T09:23:00Z"/>
          <w:lang w:val="nl-NL" w:eastAsia="en-GB"/>
        </w:rPr>
      </w:pPr>
      <w:del w:id="17475" w:author="AbbVie251" w:date="2025-05-13T09:23:00Z">
        <w:r w:rsidRPr="00D53144">
          <w:rPr>
            <w:lang w:val="nl-NL" w:eastAsia="en-GB"/>
          </w:rPr>
          <w:delText>Knollstrasse</w:delText>
        </w:r>
      </w:del>
    </w:p>
    <w:p w:rsidR="00411847" w:rsidRPr="00D53144" w:rsidP="00411847" w14:paraId="23868CAA" w14:textId="3B2F2BEB">
      <w:pPr>
        <w:keepNext/>
        <w:tabs>
          <w:tab w:val="clear" w:pos="567"/>
        </w:tabs>
        <w:autoSpaceDE w:val="0"/>
        <w:autoSpaceDN w:val="0"/>
        <w:adjustRightInd w:val="0"/>
        <w:spacing w:line="240" w:lineRule="atLeast"/>
        <w:rPr>
          <w:del w:id="17476" w:author="AbbVie251" w:date="2025-05-13T09:23:00Z"/>
          <w:lang w:val="nl-NL" w:eastAsia="en-GB"/>
        </w:rPr>
      </w:pPr>
      <w:del w:id="17477" w:author="AbbVie251" w:date="2025-05-13T09:23:00Z">
        <w:r w:rsidRPr="00D53144">
          <w:rPr>
            <w:lang w:val="nl-NL" w:eastAsia="en-GB"/>
          </w:rPr>
          <w:delText>67061 Ludwigshafen</w:delText>
        </w:r>
      </w:del>
    </w:p>
    <w:p w:rsidR="00411847" w:rsidRPr="00D53144" w:rsidP="00411847" w14:paraId="7BCF20AF" w14:textId="7B99FE9D">
      <w:pPr>
        <w:keepNext/>
        <w:tabs>
          <w:tab w:val="clear" w:pos="567"/>
        </w:tabs>
        <w:autoSpaceDE w:val="0"/>
        <w:autoSpaceDN w:val="0"/>
        <w:adjustRightInd w:val="0"/>
        <w:spacing w:line="240" w:lineRule="atLeast"/>
        <w:rPr>
          <w:del w:id="17478" w:author="AbbVie251" w:date="2025-05-13T09:23:00Z"/>
          <w:lang w:val="nl-NL" w:eastAsia="en-GB"/>
        </w:rPr>
      </w:pPr>
      <w:del w:id="17479" w:author="AbbVie251" w:date="2025-05-13T09:23:00Z">
        <w:r w:rsidRPr="00D53144">
          <w:rPr>
            <w:lang w:val="nl-NL" w:eastAsia="en-GB"/>
          </w:rPr>
          <w:delText xml:space="preserve">Duitsland </w:delText>
        </w:r>
      </w:del>
    </w:p>
    <w:p w:rsidR="008A37F6" w:rsidRPr="00D53144" w14:paraId="1D2F1999" w14:textId="5DC9D75A">
      <w:pPr>
        <w:tabs>
          <w:tab w:val="left" w:pos="720"/>
        </w:tabs>
        <w:rPr>
          <w:del w:id="17480" w:author="AbbVie251" w:date="2025-05-13T09:23:00Z"/>
          <w:szCs w:val="20"/>
          <w:lang w:val="nl-NL"/>
        </w:rPr>
      </w:pPr>
    </w:p>
    <w:p w:rsidR="008A37F6" w:rsidRPr="00D53144" w14:paraId="32F5D00F" w14:textId="23577D86">
      <w:pPr>
        <w:tabs>
          <w:tab w:val="left" w:pos="720"/>
        </w:tabs>
        <w:rPr>
          <w:del w:id="17481" w:author="AbbVie251" w:date="2025-05-13T09:23:00Z"/>
          <w:szCs w:val="20"/>
          <w:lang w:val="nl-NL"/>
        </w:rPr>
      </w:pPr>
    </w:p>
    <w:p w:rsidR="008A37F6" w:rsidRPr="00D53144" w14:paraId="1B3BA23F" w14:textId="67329BCB">
      <w:pPr>
        <w:pBdr>
          <w:top w:val="single" w:sz="4" w:space="1" w:color="auto"/>
          <w:left w:val="single" w:sz="4" w:space="4" w:color="auto"/>
          <w:bottom w:val="single" w:sz="4" w:space="1" w:color="auto"/>
          <w:right w:val="single" w:sz="4" w:space="4" w:color="auto"/>
        </w:pBdr>
        <w:suppressAutoHyphens/>
        <w:ind w:left="567" w:hanging="567"/>
        <w:rPr>
          <w:del w:id="17482" w:author="AbbVie251" w:date="2025-05-13T09:23:00Z"/>
          <w:b/>
          <w:caps/>
          <w:szCs w:val="20"/>
          <w:lang w:val="nl-NL"/>
        </w:rPr>
      </w:pPr>
      <w:del w:id="17483" w:author="AbbVie251" w:date="2025-05-13T09:23:00Z">
        <w:r w:rsidRPr="00D53144">
          <w:rPr>
            <w:b/>
            <w:lang w:val="nl-NL"/>
          </w:rPr>
          <w:delText>12.</w:delText>
        </w:r>
      </w:del>
      <w:del w:id="17484" w:author="AbbVie251" w:date="2025-05-13T09:23:00Z">
        <w:r w:rsidRPr="00D53144">
          <w:rPr>
            <w:b/>
            <w:lang w:val="nl-NL"/>
          </w:rPr>
          <w:tab/>
          <w:delText xml:space="preserve">NUMMER </w:delText>
        </w:r>
      </w:del>
      <w:del w:id="17485" w:author="AbbVie251" w:date="2025-05-13T09:23:00Z">
        <w:r w:rsidRPr="00D53144">
          <w:rPr>
            <w:b/>
            <w:caps/>
            <w:lang w:val="nl-NL"/>
          </w:rPr>
          <w:delText>van de vergunning voor het in de handel brengen</w:delText>
        </w:r>
      </w:del>
    </w:p>
    <w:p w:rsidR="008A37F6" w:rsidRPr="00D53144" w14:paraId="59CC19B6" w14:textId="1B8F9988">
      <w:pPr>
        <w:tabs>
          <w:tab w:val="left" w:pos="720"/>
        </w:tabs>
        <w:rPr>
          <w:del w:id="17486" w:author="AbbVie251" w:date="2025-05-13T09:23:00Z"/>
          <w:szCs w:val="20"/>
          <w:lang w:val="nl-NL"/>
        </w:rPr>
      </w:pPr>
    </w:p>
    <w:p w:rsidR="008A37F6" w:rsidRPr="00D53144" w14:paraId="06033842" w14:textId="3254416F">
      <w:pPr>
        <w:tabs>
          <w:tab w:val="left" w:pos="720"/>
        </w:tabs>
        <w:rPr>
          <w:del w:id="17487" w:author="AbbVie251" w:date="2025-05-13T09:23:00Z"/>
          <w:szCs w:val="20"/>
          <w:lang w:val="nl-NL"/>
        </w:rPr>
      </w:pPr>
      <w:del w:id="17488" w:author="AbbVie251" w:date="2025-05-13T09:23:00Z">
        <w:r w:rsidRPr="00D53144">
          <w:rPr>
            <w:lang w:val="nl-NL"/>
          </w:rPr>
          <w:delText xml:space="preserve">EU/1/03/256/001 </w:delText>
        </w:r>
      </w:del>
    </w:p>
    <w:p w:rsidR="008A37F6" w:rsidRPr="00D53144" w14:paraId="4491E6FC" w14:textId="655EFFFC">
      <w:pPr>
        <w:tabs>
          <w:tab w:val="left" w:pos="720"/>
        </w:tabs>
        <w:rPr>
          <w:del w:id="17489" w:author="AbbVie251" w:date="2025-05-13T09:23:00Z"/>
          <w:szCs w:val="20"/>
          <w:lang w:val="nl-NL"/>
        </w:rPr>
      </w:pPr>
    </w:p>
    <w:p w:rsidR="008A37F6" w:rsidRPr="00D53144" w14:paraId="2C57356E" w14:textId="088F5D63">
      <w:pPr>
        <w:tabs>
          <w:tab w:val="left" w:pos="720"/>
        </w:tabs>
        <w:rPr>
          <w:del w:id="17490" w:author="AbbVie251" w:date="2025-05-13T09:23:00Z"/>
          <w:szCs w:val="20"/>
          <w:lang w:val="nl-NL"/>
        </w:rPr>
      </w:pPr>
    </w:p>
    <w:p w:rsidR="008A37F6" w:rsidRPr="00D53144" w14:paraId="28A9754F" w14:textId="7E26454A">
      <w:pPr>
        <w:pBdr>
          <w:top w:val="single" w:sz="4" w:space="1" w:color="auto"/>
          <w:left w:val="single" w:sz="4" w:space="4" w:color="auto"/>
          <w:bottom w:val="single" w:sz="4" w:space="1" w:color="auto"/>
          <w:right w:val="single" w:sz="4" w:space="4" w:color="auto"/>
        </w:pBdr>
        <w:shd w:val="clear" w:color="auto" w:fill="FFFFFF"/>
        <w:tabs>
          <w:tab w:val="left" w:pos="720"/>
        </w:tabs>
        <w:rPr>
          <w:del w:id="17491" w:author="AbbVie251" w:date="2025-05-13T09:23:00Z"/>
          <w:szCs w:val="20"/>
          <w:lang w:val="nl-NL"/>
        </w:rPr>
      </w:pPr>
      <w:del w:id="17492" w:author="AbbVie251" w:date="2025-05-13T09:23:00Z">
        <w:r w:rsidRPr="00D53144">
          <w:rPr>
            <w:b/>
            <w:lang w:val="nl-NL"/>
          </w:rPr>
          <w:delText>13.</w:delText>
        </w:r>
      </w:del>
      <w:del w:id="17493" w:author="AbbVie251" w:date="2025-05-13T09:23:00Z">
        <w:r w:rsidRPr="00D53144">
          <w:rPr>
            <w:b/>
            <w:lang w:val="nl-NL"/>
          </w:rPr>
          <w:tab/>
          <w:delText>PARTIJNUMMER</w:delText>
        </w:r>
      </w:del>
    </w:p>
    <w:p w:rsidR="008A37F6" w:rsidRPr="00D53144" w14:paraId="080621F5" w14:textId="1D3D1402">
      <w:pPr>
        <w:tabs>
          <w:tab w:val="left" w:pos="720"/>
        </w:tabs>
        <w:rPr>
          <w:del w:id="17494" w:author="AbbVie251" w:date="2025-05-13T09:23:00Z"/>
          <w:szCs w:val="20"/>
          <w:lang w:val="nl-NL"/>
        </w:rPr>
      </w:pPr>
    </w:p>
    <w:p w:rsidR="008A37F6" w:rsidRPr="00D53144" w14:paraId="6E5167B4" w14:textId="56274952">
      <w:pPr>
        <w:tabs>
          <w:tab w:val="left" w:pos="720"/>
        </w:tabs>
        <w:rPr>
          <w:del w:id="17495" w:author="AbbVie251" w:date="2025-05-13T09:23:00Z"/>
          <w:lang w:val="nl-NL"/>
        </w:rPr>
      </w:pPr>
      <w:del w:id="17496" w:author="AbbVie251" w:date="2025-05-13T09:23:00Z">
        <w:r w:rsidRPr="00D53144">
          <w:rPr>
            <w:lang w:val="nl-NL"/>
          </w:rPr>
          <w:delText>Lot</w:delText>
        </w:r>
      </w:del>
    </w:p>
    <w:p w:rsidR="008A37F6" w:rsidRPr="00D53144" w14:paraId="44044AF8" w14:textId="3C34A794">
      <w:pPr>
        <w:tabs>
          <w:tab w:val="left" w:pos="720"/>
        </w:tabs>
        <w:rPr>
          <w:del w:id="17497" w:author="AbbVie251" w:date="2025-05-13T09:23:00Z"/>
          <w:szCs w:val="20"/>
          <w:lang w:val="nl-NL"/>
        </w:rPr>
      </w:pPr>
    </w:p>
    <w:p w:rsidR="008A37F6" w:rsidRPr="00D53144" w14:paraId="73BCD931" w14:textId="4B0DBBF8">
      <w:pPr>
        <w:tabs>
          <w:tab w:val="left" w:pos="720"/>
        </w:tabs>
        <w:rPr>
          <w:del w:id="17498" w:author="AbbVie251" w:date="2025-05-13T09:23:00Z"/>
          <w:szCs w:val="20"/>
          <w:lang w:val="nl-NL"/>
        </w:rPr>
      </w:pPr>
    </w:p>
    <w:p w:rsidR="008A37F6" w:rsidRPr="00D53144" w14:paraId="2EE5297C" w14:textId="0178EBE9">
      <w:pPr>
        <w:pBdr>
          <w:top w:val="single" w:sz="4" w:space="1" w:color="auto"/>
          <w:left w:val="single" w:sz="4" w:space="4" w:color="auto"/>
          <w:bottom w:val="single" w:sz="4" w:space="0" w:color="auto"/>
          <w:right w:val="single" w:sz="4" w:space="4" w:color="auto"/>
        </w:pBdr>
        <w:shd w:val="clear" w:color="auto" w:fill="FFFFFF"/>
        <w:tabs>
          <w:tab w:val="left" w:pos="720"/>
        </w:tabs>
        <w:rPr>
          <w:del w:id="17499" w:author="AbbVie251" w:date="2025-05-13T09:23:00Z"/>
          <w:szCs w:val="20"/>
          <w:lang w:val="nl-NL"/>
        </w:rPr>
      </w:pPr>
      <w:del w:id="17500" w:author="AbbVie251" w:date="2025-05-13T09:23:00Z">
        <w:r w:rsidRPr="00D53144">
          <w:rPr>
            <w:b/>
            <w:lang w:val="nl-NL"/>
          </w:rPr>
          <w:delText>14.</w:delText>
        </w:r>
      </w:del>
      <w:del w:id="17501" w:author="AbbVie251" w:date="2025-05-13T09:23:00Z">
        <w:r w:rsidRPr="00D53144">
          <w:rPr>
            <w:b/>
            <w:lang w:val="nl-NL"/>
          </w:rPr>
          <w:tab/>
          <w:delText>ALGEMENE INDELING VOOR DE AFLEVERING</w:delText>
        </w:r>
      </w:del>
    </w:p>
    <w:p w:rsidR="008A37F6" w:rsidRPr="00D53144" w14:paraId="2875371D" w14:textId="16FEF9FA">
      <w:pPr>
        <w:tabs>
          <w:tab w:val="left" w:pos="720"/>
        </w:tabs>
        <w:rPr>
          <w:del w:id="17502" w:author="AbbVie251" w:date="2025-05-13T09:23:00Z"/>
          <w:szCs w:val="20"/>
          <w:lang w:val="nl-NL"/>
        </w:rPr>
      </w:pPr>
    </w:p>
    <w:p w:rsidR="008A37F6" w:rsidRPr="00D53144" w14:paraId="54A02B17" w14:textId="4EC8A55E">
      <w:pPr>
        <w:tabs>
          <w:tab w:val="left" w:pos="720"/>
        </w:tabs>
        <w:rPr>
          <w:del w:id="17503" w:author="AbbVie251" w:date="2025-05-13T09:23:00Z"/>
          <w:szCs w:val="20"/>
          <w:lang w:val="nl-NL"/>
        </w:rPr>
      </w:pPr>
    </w:p>
    <w:p w:rsidR="008A37F6" w:rsidRPr="00D53144" w14:paraId="1FA1E92C" w14:textId="0AA978E1">
      <w:pPr>
        <w:pBdr>
          <w:top w:val="single" w:sz="4" w:space="1" w:color="auto"/>
          <w:left w:val="single" w:sz="4" w:space="4" w:color="auto"/>
          <w:bottom w:val="single" w:sz="4" w:space="1" w:color="auto"/>
          <w:right w:val="single" w:sz="4" w:space="4" w:color="auto"/>
        </w:pBdr>
        <w:shd w:val="clear" w:color="auto" w:fill="FFFFFF"/>
        <w:tabs>
          <w:tab w:val="left" w:pos="720"/>
        </w:tabs>
        <w:rPr>
          <w:del w:id="17504" w:author="AbbVie251" w:date="2025-05-13T09:23:00Z"/>
          <w:b/>
          <w:szCs w:val="20"/>
          <w:u w:val="single"/>
          <w:lang w:val="nl-NL"/>
        </w:rPr>
      </w:pPr>
      <w:del w:id="17505" w:author="AbbVie251" w:date="2025-05-13T09:23:00Z">
        <w:r w:rsidRPr="00D53144">
          <w:rPr>
            <w:b/>
            <w:lang w:val="nl-NL"/>
          </w:rPr>
          <w:delText>15.</w:delText>
        </w:r>
      </w:del>
      <w:del w:id="17506" w:author="AbbVie251" w:date="2025-05-13T09:23:00Z">
        <w:r w:rsidRPr="00D53144">
          <w:rPr>
            <w:b/>
            <w:lang w:val="nl-NL"/>
          </w:rPr>
          <w:tab/>
          <w:delText>INSTRUCTIES VOOR GEBRUIK</w:delText>
        </w:r>
      </w:del>
    </w:p>
    <w:p w:rsidR="008A37F6" w:rsidRPr="00D53144" w14:paraId="217B1254" w14:textId="228F06AA">
      <w:pPr>
        <w:tabs>
          <w:tab w:val="left" w:pos="720"/>
        </w:tabs>
        <w:rPr>
          <w:del w:id="17507" w:author="AbbVie251" w:date="2025-05-13T09:23:00Z"/>
          <w:szCs w:val="20"/>
          <w:lang w:val="nl-NL"/>
        </w:rPr>
      </w:pPr>
    </w:p>
    <w:p w:rsidR="008A37F6" w:rsidRPr="00D53144" w14:paraId="097AF616" w14:textId="63FF77B2">
      <w:pPr>
        <w:tabs>
          <w:tab w:val="left" w:pos="720"/>
        </w:tabs>
        <w:rPr>
          <w:del w:id="17508" w:author="AbbVie251" w:date="2025-05-13T09:23:00Z"/>
          <w:szCs w:val="20"/>
          <w:lang w:val="nl-NL"/>
        </w:rPr>
      </w:pPr>
    </w:p>
    <w:p w:rsidR="008A37F6" w:rsidRPr="00D53144" w14:paraId="4D3F6E1A" w14:textId="6E8CA3F8">
      <w:pPr>
        <w:pBdr>
          <w:top w:val="single" w:sz="4" w:space="1" w:color="auto"/>
          <w:left w:val="single" w:sz="4" w:space="4" w:color="auto"/>
          <w:bottom w:val="single" w:sz="4" w:space="1" w:color="auto"/>
          <w:right w:val="single" w:sz="4" w:space="4" w:color="auto"/>
        </w:pBdr>
        <w:suppressAutoHyphens/>
        <w:ind w:left="567" w:hanging="567"/>
        <w:outlineLvl w:val="0"/>
        <w:rPr>
          <w:del w:id="17509" w:author="AbbVie251" w:date="2025-05-13T09:23:00Z"/>
          <w:b/>
          <w:lang w:val="nl-NL"/>
        </w:rPr>
      </w:pPr>
      <w:del w:id="17510" w:author="AbbVie251" w:date="2025-05-13T09:23:00Z">
        <w:r w:rsidRPr="00D53144">
          <w:rPr>
            <w:b/>
            <w:lang w:val="nl-NL"/>
          </w:rPr>
          <w:delText>16.</w:delText>
        </w:r>
      </w:del>
      <w:del w:id="17511" w:author="AbbVie251" w:date="2025-05-13T09:23:00Z">
        <w:r w:rsidRPr="00D53144">
          <w:rPr>
            <w:b/>
            <w:lang w:val="nl-NL"/>
          </w:rPr>
          <w:tab/>
          <w:delText>INFORMATIE IN BRAILLE</w:delText>
        </w:r>
      </w:del>
    </w:p>
    <w:p w:rsidR="008A37F6" w:rsidRPr="00D53144" w14:paraId="156FB98F" w14:textId="247B42F4">
      <w:pPr>
        <w:tabs>
          <w:tab w:val="left" w:pos="720"/>
        </w:tabs>
        <w:rPr>
          <w:del w:id="17512" w:author="AbbVie251" w:date="2025-05-13T09:23:00Z"/>
          <w:bCs/>
          <w:szCs w:val="20"/>
          <w:lang w:val="nl-NL"/>
        </w:rPr>
      </w:pPr>
    </w:p>
    <w:p w:rsidR="008A37F6" w:rsidRPr="00D53144" w14:paraId="7A2E5BD1" w14:textId="2FDD4792">
      <w:pPr>
        <w:tabs>
          <w:tab w:val="left" w:pos="720"/>
        </w:tabs>
        <w:rPr>
          <w:del w:id="17513" w:author="AbbVie251" w:date="2025-05-13T09:23:00Z"/>
          <w:bCs/>
          <w:szCs w:val="20"/>
          <w:lang w:val="nl-NL"/>
        </w:rPr>
      </w:pPr>
      <w:del w:id="17514" w:author="AbbVie251" w:date="2025-05-13T09:23:00Z">
        <w:r w:rsidRPr="00D53144">
          <w:rPr>
            <w:bCs/>
            <w:szCs w:val="20"/>
            <w:lang w:val="nl-NL"/>
          </w:rPr>
          <w:delText>Humira 40 mg</w:delText>
        </w:r>
      </w:del>
    </w:p>
    <w:p w:rsidR="008A37F6" w:rsidRPr="00D53144" w14:paraId="5F855BF5" w14:textId="570F73BF">
      <w:pPr>
        <w:suppressAutoHyphens/>
        <w:spacing w:line="240" w:lineRule="auto"/>
        <w:ind w:left="540" w:hanging="540"/>
        <w:rPr>
          <w:del w:id="17515" w:author="AbbVie251" w:date="2025-05-13T09:23:00Z"/>
          <w:snapToGrid/>
          <w:szCs w:val="24"/>
          <w:lang w:val="nl-NL"/>
        </w:rPr>
      </w:pPr>
    </w:p>
    <w:p w:rsidR="00662610" w:rsidRPr="00D53144" w14:paraId="407A7EB9" w14:textId="06D839B6">
      <w:pPr>
        <w:suppressAutoHyphens/>
        <w:spacing w:line="240" w:lineRule="auto"/>
        <w:ind w:left="540" w:hanging="540"/>
        <w:rPr>
          <w:del w:id="17516" w:author="AbbVie251" w:date="2025-05-13T09:23:00Z"/>
          <w:snapToGrid/>
          <w:szCs w:val="24"/>
          <w:lang w:val="nl-NL"/>
        </w:rPr>
      </w:pPr>
    </w:p>
    <w:p w:rsidR="008A37F6" w:rsidRPr="00D53144" w14:paraId="1A25A9BC" w14:textId="7061CFEC">
      <w:pPr>
        <w:pBdr>
          <w:top w:val="single" w:sz="4" w:space="1" w:color="auto"/>
          <w:left w:val="single" w:sz="4" w:space="4" w:color="auto"/>
          <w:bottom w:val="single" w:sz="4" w:space="1" w:color="auto"/>
          <w:right w:val="single" w:sz="4" w:space="4" w:color="auto"/>
        </w:pBdr>
        <w:suppressAutoHyphens/>
        <w:spacing w:line="240" w:lineRule="auto"/>
        <w:rPr>
          <w:del w:id="17517" w:author="AbbVie251" w:date="2025-05-13T09:23:00Z"/>
          <w:b/>
          <w:bCs/>
          <w:caps/>
          <w:snapToGrid/>
          <w:szCs w:val="20"/>
          <w:lang w:val="nl-NL"/>
        </w:rPr>
      </w:pPr>
      <w:del w:id="17518" w:author="AbbVie251" w:date="2025-05-13T09:23:00Z">
        <w:r w:rsidRPr="00D53144">
          <w:rPr>
            <w:b/>
            <w:bCs/>
            <w:caps/>
            <w:snapToGrid/>
            <w:szCs w:val="20"/>
            <w:lang w:val="nl-NL"/>
          </w:rPr>
          <w:delText xml:space="preserve">17. </w:delText>
        </w:r>
      </w:del>
      <w:del w:id="17519" w:author="AbbVie251" w:date="2025-05-13T09:23:00Z">
        <w:r w:rsidRPr="00D53144">
          <w:rPr>
            <w:b/>
            <w:bCs/>
            <w:caps/>
            <w:snapToGrid/>
            <w:szCs w:val="20"/>
            <w:lang w:val="nl-NL"/>
          </w:rPr>
          <w:tab/>
          <w:delText>UNIEK IDENTIFICATIEKENMERK – 2D MATRIXCODE</w:delText>
        </w:r>
      </w:del>
    </w:p>
    <w:p w:rsidR="008A37F6" w:rsidRPr="00D53144" w14:paraId="31ED6212" w14:textId="73728B17">
      <w:pPr>
        <w:suppressAutoHyphens/>
        <w:spacing w:line="240" w:lineRule="auto"/>
        <w:rPr>
          <w:del w:id="17520" w:author="AbbVie251" w:date="2025-05-13T09:23:00Z"/>
          <w:snapToGrid/>
          <w:szCs w:val="24"/>
          <w:lang w:val="nl-NL"/>
        </w:rPr>
      </w:pPr>
    </w:p>
    <w:p w:rsidR="008A37F6" w:rsidRPr="00D53144" w14:paraId="7AD81F08" w14:textId="496825C9">
      <w:pPr>
        <w:suppressAutoHyphens/>
        <w:spacing w:line="240" w:lineRule="auto"/>
        <w:rPr>
          <w:del w:id="17521" w:author="AbbVie251" w:date="2025-05-13T09:23:00Z"/>
          <w:snapToGrid/>
          <w:szCs w:val="24"/>
          <w:shd w:val="clear" w:color="auto" w:fill="BFBFBF"/>
          <w:lang w:val="nl-NL"/>
        </w:rPr>
      </w:pPr>
      <w:del w:id="17522" w:author="AbbVie251" w:date="2025-05-13T09:23:00Z">
        <w:r w:rsidRPr="00D53144">
          <w:rPr>
            <w:snapToGrid/>
            <w:szCs w:val="24"/>
            <w:shd w:val="clear" w:color="auto" w:fill="BFBFBF"/>
            <w:lang w:val="nl-NL"/>
          </w:rPr>
          <w:delText>2D matrixcode met het unieke identificatiekenmerk.</w:delText>
        </w:r>
      </w:del>
    </w:p>
    <w:p w:rsidR="008A37F6" w:rsidRPr="00D53144" w14:paraId="502B7595" w14:textId="3B7E6A3C">
      <w:pPr>
        <w:suppressAutoHyphens/>
        <w:spacing w:line="240" w:lineRule="auto"/>
        <w:rPr>
          <w:del w:id="17523" w:author="AbbVie251" w:date="2025-05-13T09:23:00Z"/>
          <w:snapToGrid/>
          <w:szCs w:val="24"/>
          <w:shd w:val="clear" w:color="auto" w:fill="BFBFBF"/>
          <w:lang w:val="nl-NL"/>
        </w:rPr>
      </w:pPr>
    </w:p>
    <w:p w:rsidR="008A37F6" w:rsidRPr="00D53144" w14:paraId="2E4AC2C0" w14:textId="7BBE4DF2">
      <w:pPr>
        <w:suppressAutoHyphens/>
        <w:spacing w:line="240" w:lineRule="auto"/>
        <w:rPr>
          <w:del w:id="17524" w:author="AbbVie251" w:date="2025-05-13T09:23:00Z"/>
          <w:snapToGrid/>
          <w:szCs w:val="24"/>
          <w:shd w:val="clear" w:color="auto" w:fill="BFBFBF"/>
          <w:lang w:val="nl-NL"/>
        </w:rPr>
      </w:pPr>
    </w:p>
    <w:p w:rsidR="008A37F6" w:rsidRPr="00D53144" w14:paraId="051E0FA1" w14:textId="632ABE0F">
      <w:pPr>
        <w:keepNext/>
        <w:pBdr>
          <w:top w:val="single" w:sz="4" w:space="1" w:color="auto"/>
          <w:left w:val="single" w:sz="4" w:space="4" w:color="auto"/>
          <w:bottom w:val="single" w:sz="4" w:space="1" w:color="auto"/>
          <w:right w:val="single" w:sz="4" w:space="4" w:color="auto"/>
        </w:pBdr>
        <w:suppressAutoHyphens/>
        <w:spacing w:line="240" w:lineRule="auto"/>
        <w:rPr>
          <w:del w:id="17525" w:author="AbbVie251" w:date="2025-05-13T09:23:00Z"/>
          <w:rFonts w:ascii="Times New Roman Bold" w:hAnsi="Times New Roman Bold"/>
          <w:caps/>
          <w:snapToGrid/>
          <w:szCs w:val="20"/>
          <w:lang w:val="nl-NL"/>
        </w:rPr>
      </w:pPr>
      <w:del w:id="17526" w:author="AbbVie251" w:date="2025-05-13T09:23:00Z">
        <w:r w:rsidRPr="00D53144">
          <w:rPr>
            <w:b/>
            <w:bCs/>
            <w:caps/>
            <w:snapToGrid/>
            <w:szCs w:val="20"/>
            <w:lang w:val="nl-NL"/>
          </w:rPr>
          <w:delText xml:space="preserve">18. </w:delText>
        </w:r>
      </w:del>
      <w:del w:id="17527" w:author="AbbVie251" w:date="2025-05-13T09:23:00Z">
        <w:r w:rsidRPr="00D53144">
          <w:rPr>
            <w:b/>
            <w:bCs/>
            <w:caps/>
            <w:snapToGrid/>
            <w:szCs w:val="20"/>
            <w:lang w:val="nl-NL"/>
          </w:rPr>
          <w:tab/>
          <w:delText>UNIEK IDENTIFICATIE KENMERK – VOOR MENSEN LEESBARE GEGEVENS</w:delText>
        </w:r>
      </w:del>
    </w:p>
    <w:p w:rsidR="008A37F6" w:rsidRPr="00D53144" w14:paraId="6D4A38BA" w14:textId="79CA33E4">
      <w:pPr>
        <w:keepNext/>
        <w:suppressAutoHyphens/>
        <w:spacing w:line="240" w:lineRule="auto"/>
        <w:ind w:left="540" w:hanging="540"/>
        <w:rPr>
          <w:del w:id="17528" w:author="AbbVie251" w:date="2025-05-13T09:23:00Z"/>
          <w:snapToGrid/>
          <w:szCs w:val="24"/>
          <w:lang w:val="nl-NL"/>
        </w:rPr>
      </w:pPr>
    </w:p>
    <w:p w:rsidR="008A37F6" w:rsidRPr="00D53144" w14:paraId="536F1BF9" w14:textId="6E7A7FFB">
      <w:pPr>
        <w:keepNext/>
        <w:suppressAutoHyphens/>
        <w:spacing w:line="240" w:lineRule="auto"/>
        <w:ind w:left="540" w:hanging="540"/>
        <w:rPr>
          <w:del w:id="17529" w:author="AbbVie251" w:date="2025-05-13T09:23:00Z"/>
          <w:snapToGrid/>
          <w:szCs w:val="24"/>
          <w:lang w:val="nl-NL"/>
        </w:rPr>
      </w:pPr>
      <w:del w:id="17530" w:author="AbbVie251" w:date="2025-05-13T09:23:00Z">
        <w:r w:rsidRPr="00D53144">
          <w:rPr>
            <w:snapToGrid/>
            <w:szCs w:val="24"/>
            <w:lang w:val="nl-NL"/>
          </w:rPr>
          <w:delText>PC</w:delText>
        </w:r>
      </w:del>
    </w:p>
    <w:p w:rsidR="008A37F6" w:rsidRPr="00D53144" w14:paraId="68910894" w14:textId="6C3C6479">
      <w:pPr>
        <w:keepNext/>
        <w:suppressAutoHyphens/>
        <w:spacing w:line="240" w:lineRule="auto"/>
        <w:ind w:left="540" w:hanging="540"/>
        <w:rPr>
          <w:del w:id="17531" w:author="AbbVie251" w:date="2025-05-13T09:23:00Z"/>
          <w:snapToGrid/>
          <w:szCs w:val="24"/>
          <w:lang w:val="nl-NL"/>
        </w:rPr>
      </w:pPr>
      <w:del w:id="17532" w:author="AbbVie251" w:date="2025-05-13T09:23:00Z">
        <w:r w:rsidRPr="00D53144">
          <w:rPr>
            <w:snapToGrid/>
            <w:szCs w:val="24"/>
            <w:lang w:val="nl-NL"/>
          </w:rPr>
          <w:delText>SN</w:delText>
        </w:r>
      </w:del>
    </w:p>
    <w:p w:rsidR="008A37F6" w:rsidRPr="00D53144" w14:paraId="1F030FE7" w14:textId="415C5843">
      <w:pPr>
        <w:keepNext/>
        <w:suppressAutoHyphens/>
        <w:spacing w:line="240" w:lineRule="auto"/>
        <w:ind w:left="540" w:hanging="540"/>
        <w:rPr>
          <w:del w:id="17533" w:author="AbbVie251" w:date="2025-05-13T09:23:00Z"/>
          <w:snapToGrid/>
          <w:szCs w:val="24"/>
          <w:lang w:val="nl-NL"/>
        </w:rPr>
      </w:pPr>
      <w:del w:id="17534" w:author="AbbVie251" w:date="2025-05-13T09:23:00Z">
        <w:r w:rsidRPr="00D53144">
          <w:rPr>
            <w:snapToGrid/>
            <w:szCs w:val="24"/>
            <w:shd w:val="clear" w:color="auto" w:fill="A6A6A6" w:themeFill="background1" w:themeFillShade="A6"/>
            <w:lang w:val="nl-NL"/>
          </w:rPr>
          <w:delText>NN</w:delText>
        </w:r>
      </w:del>
    </w:p>
    <w:p w:rsidR="008A37F6" w:rsidRPr="00D53144" w14:paraId="5385C73D" w14:textId="4C2B070A">
      <w:pPr>
        <w:pBdr>
          <w:top w:val="single" w:sz="4" w:space="1" w:color="auto"/>
          <w:left w:val="single" w:sz="4" w:space="4" w:color="auto"/>
          <w:bottom w:val="single" w:sz="4" w:space="1" w:color="auto"/>
          <w:right w:val="single" w:sz="4" w:space="4" w:color="auto"/>
        </w:pBdr>
        <w:rPr>
          <w:del w:id="17535" w:author="AbbVie251" w:date="2025-05-13T09:23:00Z"/>
          <w:b/>
          <w:szCs w:val="20"/>
          <w:lang w:val="nl-NL"/>
        </w:rPr>
      </w:pPr>
      <w:del w:id="17536" w:author="AbbVie251" w:date="2025-05-13T09:23:00Z">
        <w:r w:rsidRPr="00D53144">
          <w:rPr>
            <w:b/>
            <w:lang w:val="nl-NL"/>
          </w:rPr>
          <w:br w:type="page"/>
        </w:r>
      </w:del>
      <w:del w:id="17537" w:author="AbbVie251" w:date="2025-05-13T09:23:00Z">
        <w:r w:rsidRPr="00D53144">
          <w:rPr>
            <w:b/>
            <w:lang w:val="nl-NL"/>
          </w:rPr>
          <w:delText>GEGEVENS DIE OP DE BUITENVERPAKKING MOETEN WORDEN VERMELD</w:delText>
        </w:r>
      </w:del>
    </w:p>
    <w:p w:rsidR="008A37F6" w:rsidRPr="00D53144" w14:paraId="4E396373" w14:textId="29B9FAF4">
      <w:pPr>
        <w:pBdr>
          <w:top w:val="single" w:sz="4" w:space="1" w:color="auto"/>
          <w:left w:val="single" w:sz="4" w:space="4" w:color="auto"/>
          <w:bottom w:val="single" w:sz="4" w:space="1" w:color="auto"/>
          <w:right w:val="single" w:sz="4" w:space="4" w:color="auto"/>
        </w:pBdr>
        <w:rPr>
          <w:del w:id="17538" w:author="AbbVie251" w:date="2025-05-13T09:23:00Z"/>
          <w:b/>
          <w:szCs w:val="20"/>
          <w:lang w:val="nl-NL"/>
        </w:rPr>
      </w:pPr>
    </w:p>
    <w:p w:rsidR="008A37F6" w:rsidRPr="00D53144" w14:paraId="0AA90906" w14:textId="64415C13">
      <w:pPr>
        <w:pStyle w:val="Heading3"/>
        <w:keepNext w:val="0"/>
        <w:pBdr>
          <w:top w:val="single" w:sz="4" w:space="1" w:color="auto"/>
          <w:left w:val="single" w:sz="4" w:space="4" w:color="auto"/>
          <w:bottom w:val="single" w:sz="4" w:space="1" w:color="auto"/>
          <w:right w:val="single" w:sz="4" w:space="4" w:color="auto"/>
        </w:pBdr>
        <w:spacing w:before="0" w:after="0" w:line="240" w:lineRule="auto"/>
        <w:rPr>
          <w:del w:id="17539" w:author="AbbVie251" w:date="2025-05-13T09:23:00Z"/>
          <w:caps/>
          <w:sz w:val="22"/>
          <w:lang w:val="nl-NL"/>
        </w:rPr>
      </w:pPr>
      <w:del w:id="17540" w:author="AbbVie251" w:date="2025-05-13T09:23:00Z">
        <w:r w:rsidRPr="00D53144">
          <w:rPr>
            <w:caps/>
            <w:sz w:val="22"/>
            <w:lang w:val="nl-NL"/>
          </w:rPr>
          <w:delText>BINNENverpakking</w:delText>
        </w:r>
      </w:del>
    </w:p>
    <w:p w:rsidR="008A37F6" w:rsidRPr="00D53144" w14:paraId="11CBE148" w14:textId="3A7636CB">
      <w:pPr>
        <w:tabs>
          <w:tab w:val="left" w:pos="720"/>
        </w:tabs>
        <w:rPr>
          <w:del w:id="17541" w:author="AbbVie251" w:date="2025-05-13T09:23:00Z"/>
          <w:szCs w:val="20"/>
          <w:lang w:val="nl-NL"/>
        </w:rPr>
      </w:pPr>
    </w:p>
    <w:p w:rsidR="008A37F6" w:rsidRPr="00D53144" w14:paraId="558E402D" w14:textId="6420E72E">
      <w:pPr>
        <w:pStyle w:val="EndnoteText"/>
        <w:tabs>
          <w:tab w:val="left" w:pos="720"/>
        </w:tabs>
        <w:spacing w:line="260" w:lineRule="exact"/>
        <w:rPr>
          <w:del w:id="17542" w:author="AbbVie251" w:date="2025-05-13T09:23:00Z"/>
          <w:szCs w:val="20"/>
          <w:lang w:val="nl-NL"/>
        </w:rPr>
      </w:pPr>
    </w:p>
    <w:p w:rsidR="008A37F6" w:rsidRPr="00D53144" w14:paraId="4D40E0F4" w14:textId="23CAD66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jc w:val="both"/>
        <w:rPr>
          <w:del w:id="17543" w:author="AbbVie251" w:date="2025-05-13T09:23:00Z"/>
          <w:szCs w:val="20"/>
          <w:lang w:val="nl-NL"/>
        </w:rPr>
      </w:pPr>
      <w:del w:id="17544" w:author="AbbVie251" w:date="2025-05-13T09:23:00Z">
        <w:r w:rsidRPr="00D53144">
          <w:rPr>
            <w:b/>
            <w:lang w:val="nl-NL"/>
          </w:rPr>
          <w:delText>1.</w:delText>
        </w:r>
      </w:del>
      <w:del w:id="17545" w:author="AbbVie251" w:date="2025-05-13T09:23:00Z">
        <w:r w:rsidRPr="00D53144">
          <w:rPr>
            <w:b/>
            <w:lang w:val="nl-NL"/>
          </w:rPr>
          <w:tab/>
          <w:delText>NAAM VAN HET GENEESMIDDEL</w:delText>
        </w:r>
      </w:del>
    </w:p>
    <w:p w:rsidR="008A37F6" w:rsidRPr="00D53144" w14:paraId="4D02CBFA" w14:textId="378FE743">
      <w:pPr>
        <w:tabs>
          <w:tab w:val="left" w:pos="720"/>
        </w:tabs>
        <w:rPr>
          <w:del w:id="17546" w:author="AbbVie251" w:date="2025-05-13T09:23:00Z"/>
          <w:szCs w:val="20"/>
          <w:lang w:val="nl-NL"/>
        </w:rPr>
      </w:pPr>
    </w:p>
    <w:p w:rsidR="008A37F6" w:rsidRPr="00D53144" w14:paraId="7F581FC4" w14:textId="10115A62">
      <w:pPr>
        <w:tabs>
          <w:tab w:val="left" w:pos="720"/>
        </w:tabs>
        <w:rPr>
          <w:del w:id="17547" w:author="AbbVie251" w:date="2025-05-13T09:23:00Z"/>
          <w:lang w:val="nl-NL"/>
        </w:rPr>
      </w:pPr>
      <w:del w:id="17548" w:author="AbbVie251" w:date="2025-05-13T09:23:00Z">
        <w:r w:rsidRPr="00D53144">
          <w:rPr>
            <w:lang w:val="nl-NL"/>
          </w:rPr>
          <w:delText>Humira 40 mg/0,8 ml oplossing voor injectie</w:delText>
        </w:r>
      </w:del>
    </w:p>
    <w:p w:rsidR="008A37F6" w:rsidRPr="00D53144" w14:paraId="72C79C42" w14:textId="1ACE8F06">
      <w:pPr>
        <w:tabs>
          <w:tab w:val="left" w:pos="720"/>
        </w:tabs>
        <w:rPr>
          <w:del w:id="17549" w:author="AbbVie251" w:date="2025-05-13T09:23:00Z"/>
          <w:lang w:val="nl-NL"/>
        </w:rPr>
      </w:pPr>
      <w:del w:id="17550" w:author="AbbVie251" w:date="2025-05-13T09:23:00Z">
        <w:r w:rsidRPr="00D53144">
          <w:rPr>
            <w:lang w:val="nl-NL"/>
          </w:rPr>
          <w:delText>adalimumab</w:delText>
        </w:r>
      </w:del>
    </w:p>
    <w:p w:rsidR="008A37F6" w:rsidRPr="00D53144" w14:paraId="6EC28C21" w14:textId="01518C0F">
      <w:pPr>
        <w:tabs>
          <w:tab w:val="left" w:pos="720"/>
        </w:tabs>
        <w:rPr>
          <w:del w:id="17551" w:author="AbbVie251" w:date="2025-05-13T09:23:00Z"/>
          <w:szCs w:val="20"/>
          <w:lang w:val="nl-NL"/>
        </w:rPr>
      </w:pPr>
    </w:p>
    <w:p w:rsidR="008A37F6" w:rsidRPr="00D53144" w14:paraId="3886CD71" w14:textId="3076DBBD">
      <w:pPr>
        <w:tabs>
          <w:tab w:val="left" w:pos="720"/>
        </w:tabs>
        <w:rPr>
          <w:del w:id="17552" w:author="AbbVie251" w:date="2025-05-13T09:23:00Z"/>
          <w:szCs w:val="20"/>
          <w:lang w:val="nl-NL"/>
        </w:rPr>
      </w:pPr>
    </w:p>
    <w:p w:rsidR="008A37F6" w:rsidRPr="00D53144" w14:paraId="268440D8" w14:textId="46BDC4C3">
      <w:pPr>
        <w:pBdr>
          <w:top w:val="single" w:sz="4" w:space="1" w:color="auto"/>
          <w:left w:val="single" w:sz="4" w:space="4" w:color="auto"/>
          <w:bottom w:val="single" w:sz="4" w:space="1" w:color="auto"/>
          <w:right w:val="single" w:sz="4" w:space="4" w:color="auto"/>
        </w:pBdr>
        <w:shd w:val="clear" w:color="auto" w:fill="FFFFFF"/>
        <w:ind w:left="567" w:hanging="567"/>
        <w:rPr>
          <w:del w:id="17553" w:author="AbbVie251" w:date="2025-05-13T09:23:00Z"/>
          <w:b/>
          <w:szCs w:val="20"/>
          <w:lang w:val="nl-NL"/>
        </w:rPr>
      </w:pPr>
      <w:del w:id="17554" w:author="AbbVie251" w:date="2025-05-13T09:23:00Z">
        <w:r w:rsidRPr="00D53144">
          <w:rPr>
            <w:b/>
            <w:lang w:val="nl-NL"/>
          </w:rPr>
          <w:delText>2.</w:delText>
        </w:r>
      </w:del>
      <w:del w:id="17555" w:author="AbbVie251" w:date="2025-05-13T09:23:00Z">
        <w:r w:rsidRPr="00D53144">
          <w:rPr>
            <w:b/>
            <w:lang w:val="nl-NL"/>
          </w:rPr>
          <w:tab/>
          <w:delText>GEHALTE AAN WERKZAME STOF</w:delText>
        </w:r>
      </w:del>
    </w:p>
    <w:p w:rsidR="008A37F6" w:rsidRPr="00D53144" w14:paraId="3AB85B50" w14:textId="79323D03">
      <w:pPr>
        <w:tabs>
          <w:tab w:val="left" w:pos="720"/>
        </w:tabs>
        <w:rPr>
          <w:del w:id="17556" w:author="AbbVie251" w:date="2025-05-13T09:23:00Z"/>
          <w:szCs w:val="20"/>
          <w:lang w:val="nl-NL"/>
        </w:rPr>
      </w:pPr>
    </w:p>
    <w:p w:rsidR="008A37F6" w:rsidRPr="00D53144" w14:paraId="4D93D26B" w14:textId="3B5902B7">
      <w:pPr>
        <w:tabs>
          <w:tab w:val="left" w:pos="720"/>
        </w:tabs>
        <w:rPr>
          <w:del w:id="17557" w:author="AbbVie251" w:date="2025-05-13T09:23:00Z"/>
          <w:lang w:val="nl-NL"/>
        </w:rPr>
      </w:pPr>
      <w:del w:id="17558" w:author="AbbVie251" w:date="2025-05-13T09:23:00Z">
        <w:r w:rsidRPr="00D53144">
          <w:rPr>
            <w:lang w:val="nl-NL"/>
          </w:rPr>
          <w:delText>Eén injectieflacon van 0,8 ml bevat 40 mg adalimumab</w:delText>
        </w:r>
      </w:del>
      <w:del w:id="17559" w:author="AbbVie251" w:date="2025-05-13T09:23:00Z">
        <w:r w:rsidRPr="00D53144" w:rsidR="00692558">
          <w:rPr>
            <w:lang w:val="nl-NL"/>
          </w:rPr>
          <w:delText>.</w:delText>
        </w:r>
      </w:del>
    </w:p>
    <w:p w:rsidR="008A37F6" w:rsidRPr="00D53144" w14:paraId="3AFC4237" w14:textId="60C9E80B">
      <w:pPr>
        <w:tabs>
          <w:tab w:val="left" w:pos="720"/>
        </w:tabs>
        <w:rPr>
          <w:del w:id="17560" w:author="AbbVie251" w:date="2025-05-13T09:23:00Z"/>
          <w:szCs w:val="20"/>
          <w:lang w:val="nl-NL"/>
        </w:rPr>
      </w:pPr>
    </w:p>
    <w:p w:rsidR="008A37F6" w:rsidRPr="00D53144" w14:paraId="7A850EAB" w14:textId="3CD7C55D">
      <w:pPr>
        <w:tabs>
          <w:tab w:val="left" w:pos="720"/>
        </w:tabs>
        <w:rPr>
          <w:del w:id="17561" w:author="AbbVie251" w:date="2025-05-13T09:23:00Z"/>
          <w:szCs w:val="20"/>
          <w:lang w:val="nl-NL"/>
        </w:rPr>
      </w:pPr>
    </w:p>
    <w:p w:rsidR="008A37F6" w:rsidRPr="00D53144" w14:paraId="5D90BC64" w14:textId="795FCB81">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562" w:author="AbbVie251" w:date="2025-05-13T09:23:00Z"/>
          <w:szCs w:val="20"/>
          <w:lang w:val="nl-NL"/>
        </w:rPr>
      </w:pPr>
      <w:del w:id="17563" w:author="AbbVie251" w:date="2025-05-13T09:23:00Z">
        <w:r w:rsidRPr="00D53144">
          <w:rPr>
            <w:b/>
            <w:lang w:val="nl-NL"/>
          </w:rPr>
          <w:delText>3.</w:delText>
        </w:r>
      </w:del>
      <w:del w:id="17564" w:author="AbbVie251" w:date="2025-05-13T09:23:00Z">
        <w:r w:rsidRPr="00D53144">
          <w:rPr>
            <w:b/>
            <w:lang w:val="nl-NL"/>
          </w:rPr>
          <w:tab/>
          <w:delText>LIJST VAN HULPSTOFFEN</w:delText>
        </w:r>
      </w:del>
    </w:p>
    <w:p w:rsidR="008A37F6" w:rsidRPr="00D53144" w14:paraId="1498355A" w14:textId="6B0EFC16">
      <w:pPr>
        <w:tabs>
          <w:tab w:val="left" w:pos="720"/>
        </w:tabs>
        <w:rPr>
          <w:del w:id="17565" w:author="AbbVie251" w:date="2025-05-13T09:23:00Z"/>
          <w:szCs w:val="20"/>
          <w:lang w:val="nl-NL"/>
        </w:rPr>
      </w:pPr>
    </w:p>
    <w:p w:rsidR="008A37F6" w:rsidRPr="00D53144" w14:paraId="2E437C30" w14:textId="7C295E27">
      <w:pPr>
        <w:tabs>
          <w:tab w:val="left" w:pos="720"/>
        </w:tabs>
        <w:rPr>
          <w:del w:id="17566" w:author="AbbVie251" w:date="2025-05-13T09:23:00Z"/>
          <w:szCs w:val="20"/>
          <w:lang w:val="nl-NL"/>
        </w:rPr>
      </w:pPr>
      <w:del w:id="17567" w:author="AbbVie251" w:date="2025-05-13T09:23:00Z">
        <w:r w:rsidRPr="00D53144">
          <w:rPr>
            <w:szCs w:val="20"/>
            <w:lang w:val="nl-NL"/>
          </w:rPr>
          <w:delText>Hulpstoffen: mannitol, citroenzuur-monohydraat, natriumcitraat, natriumdiwaterstoffosfaat-dihydraat, dinatriumfosfaatdihydraat, natriumchloride, polysorbaat 80, natriumhydroxide en water voor injecties. Zie voor meer informatie de bijsluiter.</w:delText>
        </w:r>
      </w:del>
    </w:p>
    <w:p w:rsidR="008A37F6" w:rsidRPr="00D53144" w14:paraId="6E0003A5" w14:textId="5A0DF0CF">
      <w:pPr>
        <w:tabs>
          <w:tab w:val="left" w:pos="720"/>
        </w:tabs>
        <w:rPr>
          <w:del w:id="17568" w:author="AbbVie251" w:date="2025-05-13T09:23:00Z"/>
          <w:szCs w:val="20"/>
          <w:lang w:val="nl-NL"/>
        </w:rPr>
      </w:pPr>
    </w:p>
    <w:p w:rsidR="008A37F6" w:rsidRPr="00D53144" w14:paraId="1198B25A" w14:textId="63DC0BBD">
      <w:pPr>
        <w:tabs>
          <w:tab w:val="left" w:pos="720"/>
        </w:tabs>
        <w:rPr>
          <w:del w:id="17569" w:author="AbbVie251" w:date="2025-05-13T09:23:00Z"/>
          <w:szCs w:val="20"/>
          <w:lang w:val="nl-NL"/>
        </w:rPr>
      </w:pPr>
    </w:p>
    <w:p w:rsidR="008A37F6" w:rsidRPr="00D53144" w14:paraId="29FEDF45" w14:textId="2B128A8A">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570" w:author="AbbVie251" w:date="2025-05-13T09:23:00Z"/>
          <w:szCs w:val="20"/>
          <w:lang w:val="nl-NL"/>
        </w:rPr>
      </w:pPr>
      <w:del w:id="17571" w:author="AbbVie251" w:date="2025-05-13T09:23:00Z">
        <w:r w:rsidRPr="00D53144">
          <w:rPr>
            <w:b/>
            <w:lang w:val="nl-NL"/>
          </w:rPr>
          <w:delText>4.</w:delText>
        </w:r>
      </w:del>
      <w:del w:id="17572" w:author="AbbVie251" w:date="2025-05-13T09:23:00Z">
        <w:r w:rsidRPr="00D53144">
          <w:rPr>
            <w:b/>
            <w:lang w:val="nl-NL"/>
          </w:rPr>
          <w:tab/>
          <w:delText>FARMACEUTISCHE VORM EN INHOUD</w:delText>
        </w:r>
      </w:del>
    </w:p>
    <w:p w:rsidR="008A37F6" w:rsidRPr="00D53144" w14:paraId="31C812DD" w14:textId="01598DE1">
      <w:pPr>
        <w:tabs>
          <w:tab w:val="left" w:pos="720"/>
        </w:tabs>
        <w:rPr>
          <w:del w:id="17573" w:author="AbbVie251" w:date="2025-05-13T09:23:00Z"/>
          <w:szCs w:val="20"/>
          <w:lang w:val="nl-NL"/>
        </w:rPr>
      </w:pPr>
    </w:p>
    <w:p w:rsidR="008A37F6" w:rsidRPr="00D53144" w14:paraId="638875FC" w14:textId="3C59B961">
      <w:pPr>
        <w:tabs>
          <w:tab w:val="left" w:pos="720"/>
        </w:tabs>
        <w:rPr>
          <w:del w:id="17574" w:author="AbbVie251" w:date="2025-05-13T09:23:00Z"/>
          <w:szCs w:val="20"/>
          <w:lang w:val="nl-NL"/>
        </w:rPr>
      </w:pPr>
      <w:del w:id="17575" w:author="AbbVie251" w:date="2025-05-13T09:23:00Z">
        <w:r w:rsidRPr="00D53144">
          <w:rPr>
            <w:szCs w:val="20"/>
            <w:lang w:val="nl-NL"/>
          </w:rPr>
          <w:delText>Oplossing voor injectie</w:delText>
        </w:r>
      </w:del>
    </w:p>
    <w:p w:rsidR="008A37F6" w:rsidRPr="00D53144" w14:paraId="05232C40" w14:textId="2DA792D3">
      <w:pPr>
        <w:tabs>
          <w:tab w:val="left" w:pos="720"/>
        </w:tabs>
        <w:rPr>
          <w:del w:id="17576" w:author="AbbVie251" w:date="2025-05-13T09:23:00Z"/>
          <w:lang w:val="nl-NL"/>
        </w:rPr>
      </w:pPr>
      <w:del w:id="17577" w:author="AbbVie251" w:date="2025-05-13T09:23:00Z">
        <w:r w:rsidRPr="00D53144">
          <w:rPr>
            <w:lang w:val="nl-NL"/>
          </w:rPr>
          <w:delText>1 injectieflacon</w:delText>
        </w:r>
      </w:del>
    </w:p>
    <w:p w:rsidR="008A37F6" w:rsidRPr="00D53144" w14:paraId="316555B6" w14:textId="0F4266AB">
      <w:pPr>
        <w:tabs>
          <w:tab w:val="left" w:pos="720"/>
        </w:tabs>
        <w:rPr>
          <w:del w:id="17578" w:author="AbbVie251" w:date="2025-05-13T09:23:00Z"/>
          <w:lang w:val="nl-NL"/>
        </w:rPr>
      </w:pPr>
      <w:del w:id="17579" w:author="AbbVie251" w:date="2025-05-13T09:23:00Z">
        <w:r w:rsidRPr="00D53144">
          <w:rPr>
            <w:lang w:val="nl-NL"/>
          </w:rPr>
          <w:delText xml:space="preserve">1 steriele injectiespuit </w:delText>
        </w:r>
      </w:del>
    </w:p>
    <w:p w:rsidR="008A37F6" w:rsidRPr="00D53144" w14:paraId="17960561" w14:textId="42732086">
      <w:pPr>
        <w:tabs>
          <w:tab w:val="left" w:pos="720"/>
        </w:tabs>
        <w:rPr>
          <w:del w:id="17580" w:author="AbbVie251" w:date="2025-05-13T09:23:00Z"/>
          <w:lang w:val="nl-NL"/>
        </w:rPr>
      </w:pPr>
      <w:del w:id="17581" w:author="AbbVie251" w:date="2025-05-13T09:23:00Z">
        <w:r w:rsidRPr="00D53144">
          <w:rPr>
            <w:lang w:val="nl-NL"/>
          </w:rPr>
          <w:delText>1 steriele naald</w:delText>
        </w:r>
      </w:del>
    </w:p>
    <w:p w:rsidR="008A37F6" w:rsidRPr="00D53144" w14:paraId="7159210B" w14:textId="61C0605C">
      <w:pPr>
        <w:tabs>
          <w:tab w:val="left" w:pos="720"/>
        </w:tabs>
        <w:rPr>
          <w:del w:id="17582" w:author="AbbVie251" w:date="2025-05-13T09:23:00Z"/>
          <w:lang w:val="nl-NL"/>
        </w:rPr>
      </w:pPr>
      <w:del w:id="17583" w:author="AbbVie251" w:date="2025-05-13T09:23:00Z">
        <w:r w:rsidRPr="00D53144">
          <w:rPr>
            <w:lang w:val="nl-NL"/>
          </w:rPr>
          <w:delText>1 steriele flaconadapter</w:delText>
        </w:r>
      </w:del>
    </w:p>
    <w:p w:rsidR="008A37F6" w:rsidRPr="00D53144" w14:paraId="035595CA" w14:textId="517C5502">
      <w:pPr>
        <w:tabs>
          <w:tab w:val="left" w:pos="720"/>
        </w:tabs>
        <w:rPr>
          <w:del w:id="17584" w:author="AbbVie251" w:date="2025-05-13T09:23:00Z"/>
          <w:lang w:val="nl-NL"/>
        </w:rPr>
      </w:pPr>
      <w:del w:id="17585" w:author="AbbVie251" w:date="2025-05-13T09:23:00Z">
        <w:r w:rsidRPr="00D53144">
          <w:rPr>
            <w:lang w:val="nl-NL"/>
          </w:rPr>
          <w:delText>2 alcoholdoekjes</w:delText>
        </w:r>
      </w:del>
    </w:p>
    <w:p w:rsidR="008A37F6" w:rsidRPr="00D53144" w14:paraId="0560245A" w14:textId="29D60A1D">
      <w:pPr>
        <w:tabs>
          <w:tab w:val="left" w:pos="720"/>
        </w:tabs>
        <w:rPr>
          <w:del w:id="17586" w:author="AbbVie251" w:date="2025-05-13T09:23:00Z"/>
          <w:lang w:val="nl-NL"/>
        </w:rPr>
      </w:pPr>
    </w:p>
    <w:p w:rsidR="008A37F6" w:rsidRPr="00D53144" w14:paraId="545F4C7D" w14:textId="134ED2F4">
      <w:pPr>
        <w:tabs>
          <w:tab w:val="left" w:pos="720"/>
        </w:tabs>
        <w:rPr>
          <w:del w:id="17587" w:author="AbbVie251" w:date="2025-05-13T09:23:00Z"/>
          <w:szCs w:val="20"/>
          <w:lang w:val="nl-NL"/>
        </w:rPr>
      </w:pPr>
    </w:p>
    <w:p w:rsidR="008A37F6" w:rsidRPr="00D53144" w14:paraId="67062F4D" w14:textId="55EA5053">
      <w:pPr>
        <w:pBdr>
          <w:top w:val="single" w:sz="4" w:space="1" w:color="auto"/>
          <w:left w:val="single" w:sz="4" w:space="4" w:color="auto"/>
          <w:bottom w:val="single" w:sz="4" w:space="1" w:color="auto"/>
          <w:right w:val="single" w:sz="4" w:space="4" w:color="auto"/>
        </w:pBdr>
        <w:suppressAutoHyphens/>
        <w:ind w:left="567" w:hanging="567"/>
        <w:rPr>
          <w:del w:id="17588" w:author="AbbVie251" w:date="2025-05-13T09:23:00Z"/>
          <w:szCs w:val="20"/>
          <w:lang w:val="nl-NL"/>
        </w:rPr>
      </w:pPr>
      <w:del w:id="17589" w:author="AbbVie251" w:date="2025-05-13T09:23:00Z">
        <w:r w:rsidRPr="00D53144">
          <w:rPr>
            <w:b/>
            <w:lang w:val="nl-NL"/>
          </w:rPr>
          <w:delText>5.</w:delText>
        </w:r>
      </w:del>
      <w:del w:id="17590" w:author="AbbVie251" w:date="2025-05-13T09:23:00Z">
        <w:r w:rsidRPr="00D53144">
          <w:rPr>
            <w:b/>
            <w:lang w:val="nl-NL"/>
          </w:rPr>
          <w:tab/>
          <w:delText>WIJZE VAN GEBRUIK EN TOEDIENINGSWEG</w:delText>
        </w:r>
      </w:del>
    </w:p>
    <w:p w:rsidR="008A37F6" w:rsidRPr="00D53144" w14:paraId="73517948" w14:textId="19186DA0">
      <w:pPr>
        <w:tabs>
          <w:tab w:val="left" w:pos="720"/>
        </w:tabs>
        <w:rPr>
          <w:del w:id="17591" w:author="AbbVie251" w:date="2025-05-13T09:23:00Z"/>
          <w:szCs w:val="20"/>
          <w:lang w:val="nl-NL"/>
        </w:rPr>
      </w:pPr>
    </w:p>
    <w:p w:rsidR="008A37F6" w:rsidRPr="00D53144" w14:paraId="17A6B6F8" w14:textId="7AF61AA7">
      <w:pPr>
        <w:tabs>
          <w:tab w:val="left" w:pos="720"/>
        </w:tabs>
        <w:rPr>
          <w:del w:id="17592" w:author="AbbVie251" w:date="2025-05-13T09:23:00Z"/>
          <w:lang w:val="nl-NL"/>
        </w:rPr>
      </w:pPr>
      <w:del w:id="17593" w:author="AbbVie251" w:date="2025-05-13T09:23:00Z">
        <w:r w:rsidRPr="00D53144">
          <w:rPr>
            <w:lang w:val="nl-NL"/>
          </w:rPr>
          <w:delText>Subcutaan gebruik</w:delText>
        </w:r>
      </w:del>
    </w:p>
    <w:p w:rsidR="008A37F6" w:rsidRPr="00D53144" w14:paraId="71C60CA7" w14:textId="4E6982AF">
      <w:pPr>
        <w:tabs>
          <w:tab w:val="left" w:pos="720"/>
        </w:tabs>
        <w:rPr>
          <w:del w:id="17594" w:author="AbbVie251" w:date="2025-05-13T09:23:00Z"/>
          <w:lang w:val="nl-NL"/>
        </w:rPr>
      </w:pPr>
    </w:p>
    <w:p w:rsidR="008A37F6" w:rsidRPr="00D53144" w14:paraId="55E04439" w14:textId="6511AE4C">
      <w:pPr>
        <w:tabs>
          <w:tab w:val="left" w:pos="720"/>
        </w:tabs>
        <w:rPr>
          <w:del w:id="17595" w:author="AbbVie251" w:date="2025-05-13T09:23:00Z"/>
          <w:lang w:val="nl-NL"/>
        </w:rPr>
      </w:pPr>
      <w:del w:id="17596" w:author="AbbVie251" w:date="2025-05-13T09:23:00Z">
        <w:r w:rsidRPr="00D53144">
          <w:rPr>
            <w:lang w:val="nl-NL"/>
          </w:rPr>
          <w:delText>Lees voor het gebruik de bijsluiter.</w:delText>
        </w:r>
      </w:del>
    </w:p>
    <w:p w:rsidR="008A37F6" w:rsidRPr="00D53144" w14:paraId="17A62BBB" w14:textId="72588B7F">
      <w:pPr>
        <w:tabs>
          <w:tab w:val="left" w:pos="720"/>
        </w:tabs>
        <w:jc w:val="both"/>
        <w:rPr>
          <w:del w:id="17597" w:author="AbbVie251" w:date="2025-05-13T09:23:00Z"/>
          <w:szCs w:val="20"/>
          <w:lang w:val="nl-NL"/>
        </w:rPr>
      </w:pPr>
    </w:p>
    <w:p w:rsidR="008A37F6" w:rsidRPr="00D53144" w14:paraId="5CE8636C" w14:textId="129AE026">
      <w:pPr>
        <w:tabs>
          <w:tab w:val="left" w:pos="720"/>
        </w:tabs>
        <w:jc w:val="both"/>
        <w:rPr>
          <w:del w:id="17598" w:author="AbbVie251" w:date="2025-05-13T09:23:00Z"/>
          <w:szCs w:val="20"/>
          <w:lang w:val="nl-NL"/>
        </w:rPr>
      </w:pPr>
      <w:del w:id="17599" w:author="AbbVie251" w:date="2025-05-13T09:23:00Z">
        <w:r w:rsidRPr="00D53144">
          <w:rPr>
            <w:szCs w:val="20"/>
            <w:lang w:val="nl-NL"/>
          </w:rPr>
          <w:delText>Voor eenmalig gebruik.</w:delText>
        </w:r>
      </w:del>
    </w:p>
    <w:p w:rsidR="008A37F6" w:rsidRPr="00D53144" w14:paraId="5A3B12CE" w14:textId="5A95C5CE">
      <w:pPr>
        <w:tabs>
          <w:tab w:val="left" w:pos="720"/>
        </w:tabs>
        <w:jc w:val="both"/>
        <w:rPr>
          <w:del w:id="17600" w:author="AbbVie251" w:date="2025-05-13T09:23:00Z"/>
          <w:szCs w:val="20"/>
          <w:lang w:val="nl-NL"/>
        </w:rPr>
      </w:pPr>
    </w:p>
    <w:p w:rsidR="008A37F6" w:rsidRPr="00D53144" w14:paraId="274D4A3F" w14:textId="24B77FA4">
      <w:pPr>
        <w:tabs>
          <w:tab w:val="left" w:pos="720"/>
        </w:tabs>
        <w:jc w:val="both"/>
        <w:rPr>
          <w:del w:id="17601" w:author="AbbVie251" w:date="2025-05-13T09:23:00Z"/>
          <w:szCs w:val="20"/>
          <w:lang w:val="nl-NL"/>
        </w:rPr>
      </w:pPr>
      <w:del w:id="17602" w:author="AbbVie251" w:date="2025-05-13T09:23:00Z">
        <w:r w:rsidRPr="00D53144">
          <w:rPr>
            <w:szCs w:val="20"/>
            <w:lang w:val="nl-NL"/>
          </w:rPr>
          <w:delText>Voor gebruik bij kinderen</w:delText>
        </w:r>
      </w:del>
    </w:p>
    <w:p w:rsidR="008A37F6" w:rsidRPr="00D53144" w14:paraId="5B260B75" w14:textId="2EA8876D">
      <w:pPr>
        <w:tabs>
          <w:tab w:val="left" w:pos="720"/>
        </w:tabs>
        <w:rPr>
          <w:del w:id="17603" w:author="AbbVie251" w:date="2025-05-13T09:23:00Z"/>
          <w:szCs w:val="20"/>
          <w:lang w:val="nl-NL"/>
        </w:rPr>
      </w:pPr>
    </w:p>
    <w:p w:rsidR="008A37F6" w:rsidRPr="00D53144" w14:paraId="5D9266A9" w14:textId="12603A11">
      <w:pPr>
        <w:tabs>
          <w:tab w:val="left" w:pos="720"/>
        </w:tabs>
        <w:rPr>
          <w:del w:id="17604" w:author="AbbVie251" w:date="2025-05-13T09:23:00Z"/>
          <w:szCs w:val="20"/>
          <w:lang w:val="nl-NL"/>
        </w:rPr>
      </w:pPr>
    </w:p>
    <w:p w:rsidR="008A37F6" w:rsidRPr="00D53144" w14:paraId="54795575" w14:textId="3D42DF5E">
      <w:pPr>
        <w:pStyle w:val="BodyTextIndent2"/>
        <w:pBdr>
          <w:top w:val="single" w:sz="4" w:space="1" w:color="auto"/>
          <w:left w:val="single" w:sz="4" w:space="4" w:color="auto"/>
          <w:bottom w:val="single" w:sz="4" w:space="1" w:color="auto"/>
          <w:right w:val="single" w:sz="4" w:space="4" w:color="auto"/>
        </w:pBdr>
        <w:spacing w:line="240" w:lineRule="auto"/>
        <w:rPr>
          <w:del w:id="17605" w:author="AbbVie251" w:date="2025-05-13T09:23:00Z"/>
          <w:bCs w:val="0"/>
          <w:szCs w:val="20"/>
          <w:lang w:val="nl-NL"/>
        </w:rPr>
      </w:pPr>
      <w:del w:id="17606" w:author="AbbVie251" w:date="2025-05-13T09:23:00Z">
        <w:r w:rsidRPr="00D53144">
          <w:rPr>
            <w:bCs w:val="0"/>
            <w:lang w:val="nl-NL"/>
          </w:rPr>
          <w:delText>6.</w:delText>
        </w:r>
      </w:del>
      <w:del w:id="17607" w:author="AbbVie251" w:date="2025-05-13T09:23:00Z">
        <w:r w:rsidRPr="00D53144">
          <w:rPr>
            <w:b w:val="0"/>
            <w:lang w:val="nl-NL"/>
          </w:rPr>
          <w:tab/>
        </w:r>
      </w:del>
      <w:del w:id="17608" w:author="AbbVie251" w:date="2025-05-13T09:23:00Z">
        <w:r w:rsidRPr="00D53144">
          <w:rPr>
            <w:lang w:val="nl-NL"/>
          </w:rPr>
          <w:delText>EEN SPECIALE WAARSCHUWING DAT HET GENEESMIDDEL BUITEN HET ZICHT EN BEREIK VAN KINDEREN DIENT TE WORDEN GEHOUDEN</w:delText>
        </w:r>
      </w:del>
    </w:p>
    <w:p w:rsidR="008A37F6" w:rsidRPr="00D53144" w14:paraId="4DD05134" w14:textId="497FE008">
      <w:pPr>
        <w:tabs>
          <w:tab w:val="left" w:pos="720"/>
        </w:tabs>
        <w:rPr>
          <w:del w:id="17609" w:author="AbbVie251" w:date="2025-05-13T09:23:00Z"/>
          <w:szCs w:val="20"/>
          <w:lang w:val="nl-NL"/>
        </w:rPr>
      </w:pPr>
    </w:p>
    <w:p w:rsidR="008A37F6" w:rsidRPr="00D53144" w14:paraId="4BC820B7" w14:textId="41DB782E">
      <w:pPr>
        <w:tabs>
          <w:tab w:val="left" w:pos="720"/>
        </w:tabs>
        <w:rPr>
          <w:del w:id="17610" w:author="AbbVie251" w:date="2025-05-13T09:23:00Z"/>
          <w:lang w:val="nl-NL"/>
        </w:rPr>
      </w:pPr>
      <w:del w:id="17611" w:author="AbbVie251" w:date="2025-05-13T09:23:00Z">
        <w:r w:rsidRPr="00D53144">
          <w:rPr>
            <w:lang w:val="nl-NL"/>
          </w:rPr>
          <w:delText>Buiten het zicht en bereik van kinderen houden.</w:delText>
        </w:r>
      </w:del>
    </w:p>
    <w:p w:rsidR="008A37F6" w:rsidRPr="00D53144" w14:paraId="579BEABD" w14:textId="1B9E5F3F">
      <w:pPr>
        <w:tabs>
          <w:tab w:val="left" w:pos="720"/>
        </w:tabs>
        <w:rPr>
          <w:del w:id="17612" w:author="AbbVie251" w:date="2025-05-13T09:23:00Z"/>
          <w:szCs w:val="20"/>
          <w:lang w:val="nl-NL"/>
        </w:rPr>
      </w:pPr>
    </w:p>
    <w:p w:rsidR="008A37F6" w:rsidRPr="00D53144" w14:paraId="138941D5" w14:textId="25B8A1E5">
      <w:pPr>
        <w:tabs>
          <w:tab w:val="left" w:pos="720"/>
        </w:tabs>
        <w:rPr>
          <w:del w:id="17613" w:author="AbbVie251" w:date="2025-05-13T09:23:00Z"/>
          <w:szCs w:val="20"/>
          <w:lang w:val="nl-NL"/>
        </w:rPr>
      </w:pPr>
    </w:p>
    <w:p w:rsidR="008A37F6" w:rsidRPr="00D53144" w14:paraId="13AF54CF" w14:textId="04AE6BE1">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614" w:author="AbbVie251" w:date="2025-05-13T09:23:00Z"/>
          <w:szCs w:val="20"/>
          <w:lang w:val="nl-NL"/>
        </w:rPr>
      </w:pPr>
      <w:del w:id="17615" w:author="AbbVie251" w:date="2025-05-13T09:23:00Z">
        <w:r w:rsidRPr="00D53144">
          <w:rPr>
            <w:b/>
            <w:lang w:val="nl-NL"/>
          </w:rPr>
          <w:delText>7.</w:delText>
        </w:r>
      </w:del>
      <w:del w:id="17616" w:author="AbbVie251" w:date="2025-05-13T09:23:00Z">
        <w:r w:rsidRPr="00D53144">
          <w:rPr>
            <w:b/>
            <w:lang w:val="nl-NL"/>
          </w:rPr>
          <w:tab/>
          <w:delText>ANDERE SPECIALE WAARSCHUWING, INDIEN NODIG</w:delText>
        </w:r>
      </w:del>
    </w:p>
    <w:p w:rsidR="008A37F6" w:rsidRPr="00D53144" w14:paraId="4855472A" w14:textId="326D499E">
      <w:pPr>
        <w:tabs>
          <w:tab w:val="left" w:pos="720"/>
        </w:tabs>
        <w:rPr>
          <w:del w:id="17617" w:author="AbbVie251" w:date="2025-05-13T09:23:00Z"/>
          <w:szCs w:val="20"/>
          <w:lang w:val="nl-NL"/>
        </w:rPr>
      </w:pPr>
    </w:p>
    <w:p w:rsidR="008A37F6" w:rsidRPr="00D53144" w14:paraId="43916F5E" w14:textId="25ADF2B0">
      <w:pPr>
        <w:tabs>
          <w:tab w:val="left" w:pos="720"/>
        </w:tabs>
        <w:rPr>
          <w:del w:id="17618" w:author="AbbVie251" w:date="2025-05-13T09:23:00Z"/>
          <w:szCs w:val="20"/>
          <w:lang w:val="nl-NL"/>
        </w:rPr>
      </w:pPr>
    </w:p>
    <w:p w:rsidR="008A37F6" w:rsidRPr="00D53144" w:rsidP="00662610" w14:paraId="3D6A3A99" w14:textId="593D250D">
      <w:pPr>
        <w:keepNext/>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619" w:author="AbbVie251" w:date="2025-05-13T09:23:00Z"/>
          <w:szCs w:val="20"/>
          <w:lang w:val="nl-NL"/>
        </w:rPr>
      </w:pPr>
      <w:del w:id="17620" w:author="AbbVie251" w:date="2025-05-13T09:23:00Z">
        <w:r w:rsidRPr="00D53144">
          <w:rPr>
            <w:b/>
            <w:lang w:val="nl-NL"/>
          </w:rPr>
          <w:delText>8.</w:delText>
        </w:r>
      </w:del>
      <w:del w:id="17621" w:author="AbbVie251" w:date="2025-05-13T09:23:00Z">
        <w:r w:rsidRPr="00D53144">
          <w:rPr>
            <w:b/>
            <w:lang w:val="nl-NL"/>
          </w:rPr>
          <w:tab/>
          <w:delText>UITERSTE GEBRUIKSDATUM</w:delText>
        </w:r>
      </w:del>
    </w:p>
    <w:p w:rsidR="008A37F6" w:rsidRPr="00D53144" w:rsidP="00662610" w14:paraId="2F56DB12" w14:textId="19C34BA7">
      <w:pPr>
        <w:keepNext/>
        <w:tabs>
          <w:tab w:val="left" w:pos="720"/>
        </w:tabs>
        <w:rPr>
          <w:del w:id="17622" w:author="AbbVie251" w:date="2025-05-13T09:23:00Z"/>
          <w:szCs w:val="20"/>
          <w:lang w:val="nl-NL"/>
        </w:rPr>
      </w:pPr>
    </w:p>
    <w:p w:rsidR="008A37F6" w:rsidRPr="00D53144" w:rsidP="00662610" w14:paraId="321F1310" w14:textId="6EB8F661">
      <w:pPr>
        <w:keepNext/>
        <w:tabs>
          <w:tab w:val="left" w:pos="720"/>
        </w:tabs>
        <w:rPr>
          <w:del w:id="17623" w:author="AbbVie251" w:date="2025-05-13T09:23:00Z"/>
          <w:lang w:val="nl-NL"/>
        </w:rPr>
      </w:pPr>
      <w:del w:id="17624" w:author="AbbVie251" w:date="2025-05-13T09:23:00Z">
        <w:r w:rsidRPr="00D53144">
          <w:rPr>
            <w:lang w:val="nl-NL"/>
          </w:rPr>
          <w:delText xml:space="preserve">EXP </w:delText>
        </w:r>
      </w:del>
    </w:p>
    <w:p w:rsidR="008A37F6" w:rsidRPr="00D53144" w14:paraId="6D2B1843" w14:textId="48D0D59C">
      <w:pPr>
        <w:tabs>
          <w:tab w:val="left" w:pos="720"/>
        </w:tabs>
        <w:rPr>
          <w:del w:id="17625" w:author="AbbVie251" w:date="2025-05-13T09:23:00Z"/>
          <w:szCs w:val="20"/>
          <w:lang w:val="nl-NL"/>
        </w:rPr>
      </w:pPr>
    </w:p>
    <w:p w:rsidR="008A37F6" w:rsidRPr="00D53144" w14:paraId="294EBF2C" w14:textId="0E9F8A95">
      <w:pPr>
        <w:tabs>
          <w:tab w:val="left" w:pos="720"/>
        </w:tabs>
        <w:rPr>
          <w:del w:id="17626" w:author="AbbVie251" w:date="2025-05-13T09:23:00Z"/>
          <w:szCs w:val="20"/>
          <w:lang w:val="nl-NL"/>
        </w:rPr>
      </w:pPr>
    </w:p>
    <w:p w:rsidR="008A37F6" w:rsidRPr="00D53144" w14:paraId="4D08C623" w14:textId="6288E27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627" w:author="AbbVie251" w:date="2025-05-13T09:23:00Z"/>
          <w:szCs w:val="20"/>
          <w:lang w:val="nl-NL"/>
        </w:rPr>
      </w:pPr>
      <w:del w:id="17628" w:author="AbbVie251" w:date="2025-05-13T09:23:00Z">
        <w:r w:rsidRPr="00D53144">
          <w:rPr>
            <w:b/>
            <w:lang w:val="nl-NL"/>
          </w:rPr>
          <w:delText>9.</w:delText>
        </w:r>
      </w:del>
      <w:del w:id="17629" w:author="AbbVie251" w:date="2025-05-13T09:23:00Z">
        <w:r w:rsidRPr="00D53144">
          <w:rPr>
            <w:b/>
            <w:lang w:val="nl-NL"/>
          </w:rPr>
          <w:tab/>
          <w:delText>BIJZONDERE VOORZORGSMAATREGELEN VOOR DE BEWARING</w:delText>
        </w:r>
      </w:del>
    </w:p>
    <w:p w:rsidR="008A37F6" w:rsidRPr="00D53144" w14:paraId="64A60DAC" w14:textId="3863CF56">
      <w:pPr>
        <w:pStyle w:val="EndnoteText"/>
        <w:tabs>
          <w:tab w:val="clear" w:pos="567"/>
          <w:tab w:val="left" w:pos="720"/>
        </w:tabs>
        <w:rPr>
          <w:del w:id="17630" w:author="AbbVie251" w:date="2025-05-13T09:23:00Z"/>
          <w:lang w:val="nl-NL"/>
        </w:rPr>
      </w:pPr>
    </w:p>
    <w:p w:rsidR="008A37F6" w:rsidRPr="00D53144" w14:paraId="51675AF9" w14:textId="2916106E">
      <w:pPr>
        <w:tabs>
          <w:tab w:val="left" w:pos="720"/>
        </w:tabs>
        <w:rPr>
          <w:del w:id="17631" w:author="AbbVie251" w:date="2025-05-13T09:23:00Z"/>
          <w:lang w:val="nl-NL"/>
        </w:rPr>
      </w:pPr>
      <w:del w:id="17632" w:author="AbbVie251" w:date="2025-05-13T09:23:00Z">
        <w:r w:rsidRPr="00D53144">
          <w:rPr>
            <w:lang w:val="nl-NL"/>
          </w:rPr>
          <w:delText xml:space="preserve">Bewaren in de koelkast. Niet in de vriezer bewaren. </w:delText>
        </w:r>
      </w:del>
    </w:p>
    <w:p w:rsidR="008A37F6" w:rsidRPr="00D53144" w14:paraId="0519D3FC" w14:textId="46AEB388">
      <w:pPr>
        <w:tabs>
          <w:tab w:val="left" w:pos="720"/>
        </w:tabs>
        <w:rPr>
          <w:del w:id="17633" w:author="AbbVie251" w:date="2025-05-13T09:23:00Z"/>
          <w:szCs w:val="20"/>
          <w:lang w:val="nl-NL"/>
        </w:rPr>
      </w:pPr>
      <w:del w:id="17634" w:author="AbbVie251" w:date="2025-05-13T09:23:00Z">
        <w:r w:rsidRPr="00D53144">
          <w:rPr>
            <w:lang w:val="nl-NL"/>
          </w:rPr>
          <w:delText xml:space="preserve">De injectieflacon in de buitenverpakking bewaren ter bescherming tegen licht. </w:delText>
        </w:r>
      </w:del>
    </w:p>
    <w:p w:rsidR="008A37F6" w:rsidRPr="00D53144" w14:paraId="4AE60FA3" w14:textId="372A3B81">
      <w:pPr>
        <w:tabs>
          <w:tab w:val="left" w:pos="720"/>
        </w:tabs>
        <w:rPr>
          <w:del w:id="17635" w:author="AbbVie251" w:date="2025-05-13T09:23:00Z"/>
          <w:szCs w:val="20"/>
          <w:lang w:val="nl-NL"/>
        </w:rPr>
      </w:pPr>
    </w:p>
    <w:p w:rsidR="008A37F6" w:rsidRPr="00D53144" w14:paraId="76F2B6AE" w14:textId="6A398832">
      <w:pPr>
        <w:tabs>
          <w:tab w:val="left" w:pos="720"/>
        </w:tabs>
        <w:rPr>
          <w:del w:id="17636" w:author="AbbVie251" w:date="2025-05-13T09:23:00Z"/>
          <w:szCs w:val="20"/>
          <w:lang w:val="nl-NL"/>
        </w:rPr>
      </w:pPr>
    </w:p>
    <w:p w:rsidR="008A37F6" w:rsidRPr="00D53144" w14:paraId="58572294" w14:textId="255005EC">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637" w:author="AbbVie251" w:date="2025-05-13T09:23:00Z"/>
          <w:b/>
          <w:szCs w:val="20"/>
          <w:lang w:val="nl-NL"/>
        </w:rPr>
      </w:pPr>
      <w:del w:id="17638" w:author="AbbVie251" w:date="2025-05-13T09:23:00Z">
        <w:r w:rsidRPr="00D53144">
          <w:rPr>
            <w:b/>
            <w:lang w:val="nl-NL"/>
          </w:rPr>
          <w:delText>10.</w:delText>
        </w:r>
      </w:del>
      <w:del w:id="17639" w:author="AbbVie251" w:date="2025-05-13T09:23:00Z">
        <w:r w:rsidRPr="00D53144">
          <w:rPr>
            <w:b/>
            <w:lang w:val="nl-NL"/>
          </w:rPr>
          <w:tab/>
        </w:r>
      </w:del>
      <w:del w:id="17640" w:author="AbbVie251" w:date="2025-05-13T09:23:00Z">
        <w:r w:rsidRPr="00D53144">
          <w:rPr>
            <w:b/>
            <w:bCs/>
            <w:lang w:val="nl-NL"/>
          </w:rPr>
          <w:delText>BIJZONDERE VOORZORGSMAATREGELEN VOOR HET VERWIJDEREN VAN NIET-GEBRUIKTE GENEESMIDDELEN OF DAARVAN AFGELEIDE AFVALSTOFFEN (INDIEN VAN TOEPASSING)</w:delText>
        </w:r>
      </w:del>
    </w:p>
    <w:p w:rsidR="008A37F6" w:rsidRPr="00D53144" w14:paraId="21D65ADD" w14:textId="0A0007C1">
      <w:pPr>
        <w:tabs>
          <w:tab w:val="left" w:pos="720"/>
        </w:tabs>
        <w:rPr>
          <w:del w:id="17641" w:author="AbbVie251" w:date="2025-05-13T09:23:00Z"/>
          <w:szCs w:val="20"/>
          <w:lang w:val="nl-NL"/>
        </w:rPr>
      </w:pPr>
    </w:p>
    <w:p w:rsidR="008A37F6" w:rsidRPr="00D53144" w14:paraId="3768949F" w14:textId="3E36227F">
      <w:pPr>
        <w:tabs>
          <w:tab w:val="left" w:pos="720"/>
        </w:tabs>
        <w:rPr>
          <w:del w:id="17642" w:author="AbbVie251" w:date="2025-05-13T09:23:00Z"/>
          <w:szCs w:val="20"/>
          <w:lang w:val="nl-NL"/>
        </w:rPr>
      </w:pPr>
    </w:p>
    <w:p w:rsidR="008A37F6" w:rsidRPr="00D53144" w14:paraId="421A646A" w14:textId="28C532A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643" w:author="AbbVie251" w:date="2025-05-13T09:23:00Z"/>
          <w:b/>
          <w:szCs w:val="20"/>
          <w:lang w:val="nl-NL"/>
        </w:rPr>
      </w:pPr>
      <w:del w:id="17644" w:author="AbbVie251" w:date="2025-05-13T09:23:00Z">
        <w:r w:rsidRPr="00D53144">
          <w:rPr>
            <w:b/>
            <w:lang w:val="nl-NL"/>
          </w:rPr>
          <w:delText>11.</w:delText>
        </w:r>
      </w:del>
      <w:del w:id="17645" w:author="AbbVie251" w:date="2025-05-13T09:23:00Z">
        <w:r w:rsidRPr="00D53144">
          <w:rPr>
            <w:b/>
            <w:lang w:val="nl-NL"/>
          </w:rPr>
          <w:tab/>
          <w:delText>NAAM EN ADRES VAN DE HOUDER VAN DE VERGUNNING VOOR HET IN DE HANDEL BRENGEN</w:delText>
        </w:r>
      </w:del>
    </w:p>
    <w:p w:rsidR="008A37F6" w:rsidRPr="00D53144" w14:paraId="098B0962" w14:textId="3034F920">
      <w:pPr>
        <w:tabs>
          <w:tab w:val="left" w:pos="720"/>
        </w:tabs>
        <w:rPr>
          <w:del w:id="17646" w:author="AbbVie251" w:date="2025-05-13T09:23:00Z"/>
          <w:szCs w:val="20"/>
          <w:lang w:val="nl-NL"/>
        </w:rPr>
      </w:pPr>
    </w:p>
    <w:p w:rsidR="00411847" w:rsidRPr="00D53144" w:rsidP="00411847" w14:paraId="5F1DDB71" w14:textId="4969D04F">
      <w:pPr>
        <w:keepNext/>
        <w:tabs>
          <w:tab w:val="clear" w:pos="567"/>
        </w:tabs>
        <w:autoSpaceDE w:val="0"/>
        <w:autoSpaceDN w:val="0"/>
        <w:adjustRightInd w:val="0"/>
        <w:spacing w:line="240" w:lineRule="atLeast"/>
        <w:rPr>
          <w:del w:id="17647" w:author="AbbVie251" w:date="2025-05-13T09:23:00Z"/>
          <w:lang w:val="nl-NL" w:eastAsia="en-GB"/>
        </w:rPr>
      </w:pPr>
      <w:del w:id="17648" w:author="AbbVie251" w:date="2025-05-13T09:23:00Z">
        <w:r w:rsidRPr="00D53144">
          <w:rPr>
            <w:lang w:val="nl-NL" w:eastAsia="en-GB"/>
          </w:rPr>
          <w:delText>AbbVie Deutschland GmbH &amp; Co. KG</w:delText>
        </w:r>
      </w:del>
    </w:p>
    <w:p w:rsidR="00411847" w:rsidRPr="00D53144" w:rsidP="00411847" w14:paraId="177858F1" w14:textId="125BE319">
      <w:pPr>
        <w:keepNext/>
        <w:tabs>
          <w:tab w:val="clear" w:pos="567"/>
        </w:tabs>
        <w:autoSpaceDE w:val="0"/>
        <w:autoSpaceDN w:val="0"/>
        <w:adjustRightInd w:val="0"/>
        <w:spacing w:line="240" w:lineRule="atLeast"/>
        <w:rPr>
          <w:del w:id="17649" w:author="AbbVie251" w:date="2025-05-13T09:23:00Z"/>
          <w:lang w:val="nl-NL" w:eastAsia="en-GB"/>
        </w:rPr>
      </w:pPr>
      <w:del w:id="17650" w:author="AbbVie251" w:date="2025-05-13T09:23:00Z">
        <w:r w:rsidRPr="00D53144">
          <w:rPr>
            <w:lang w:val="nl-NL" w:eastAsia="en-GB"/>
          </w:rPr>
          <w:delText>Knollstrasse</w:delText>
        </w:r>
      </w:del>
    </w:p>
    <w:p w:rsidR="00411847" w:rsidRPr="00D53144" w:rsidP="00411847" w14:paraId="7EF8D5B0" w14:textId="7F92DB4E">
      <w:pPr>
        <w:keepNext/>
        <w:tabs>
          <w:tab w:val="clear" w:pos="567"/>
        </w:tabs>
        <w:autoSpaceDE w:val="0"/>
        <w:autoSpaceDN w:val="0"/>
        <w:adjustRightInd w:val="0"/>
        <w:spacing w:line="240" w:lineRule="atLeast"/>
        <w:rPr>
          <w:del w:id="17651" w:author="AbbVie251" w:date="2025-05-13T09:23:00Z"/>
          <w:lang w:val="nl-NL" w:eastAsia="en-GB"/>
        </w:rPr>
      </w:pPr>
      <w:del w:id="17652" w:author="AbbVie251" w:date="2025-05-13T09:23:00Z">
        <w:r w:rsidRPr="00D53144">
          <w:rPr>
            <w:lang w:val="nl-NL" w:eastAsia="en-GB"/>
          </w:rPr>
          <w:delText>67061 Ludwigshafen</w:delText>
        </w:r>
      </w:del>
    </w:p>
    <w:p w:rsidR="00411847" w:rsidRPr="00D53144" w:rsidP="00411847" w14:paraId="2B2AAD5C" w14:textId="19AC1212">
      <w:pPr>
        <w:keepNext/>
        <w:tabs>
          <w:tab w:val="clear" w:pos="567"/>
        </w:tabs>
        <w:autoSpaceDE w:val="0"/>
        <w:autoSpaceDN w:val="0"/>
        <w:adjustRightInd w:val="0"/>
        <w:spacing w:line="240" w:lineRule="atLeast"/>
        <w:rPr>
          <w:del w:id="17653" w:author="AbbVie251" w:date="2025-05-13T09:23:00Z"/>
          <w:lang w:val="nl-NL" w:eastAsia="en-GB"/>
        </w:rPr>
      </w:pPr>
      <w:del w:id="17654" w:author="AbbVie251" w:date="2025-05-13T09:23:00Z">
        <w:r w:rsidRPr="00D53144">
          <w:rPr>
            <w:lang w:val="nl-NL" w:eastAsia="en-GB"/>
          </w:rPr>
          <w:delText xml:space="preserve">Duitsland </w:delText>
        </w:r>
      </w:del>
    </w:p>
    <w:p w:rsidR="008A37F6" w:rsidRPr="00D53144" w14:paraId="3B73251A" w14:textId="793DF7E1">
      <w:pPr>
        <w:tabs>
          <w:tab w:val="left" w:pos="720"/>
        </w:tabs>
        <w:rPr>
          <w:del w:id="17655" w:author="AbbVie251" w:date="2025-05-13T09:23:00Z"/>
          <w:szCs w:val="20"/>
          <w:lang w:val="nl-NL"/>
        </w:rPr>
      </w:pPr>
    </w:p>
    <w:p w:rsidR="008A37F6" w:rsidRPr="00D53144" w14:paraId="4B632292" w14:textId="595B6D8B">
      <w:pPr>
        <w:tabs>
          <w:tab w:val="left" w:pos="720"/>
        </w:tabs>
        <w:rPr>
          <w:del w:id="17656" w:author="AbbVie251" w:date="2025-05-13T09:23:00Z"/>
          <w:szCs w:val="20"/>
          <w:lang w:val="nl-NL"/>
        </w:rPr>
      </w:pPr>
    </w:p>
    <w:p w:rsidR="008A37F6" w:rsidRPr="00D53144" w14:paraId="353229DC" w14:textId="10359D9A">
      <w:pPr>
        <w:pBdr>
          <w:top w:val="single" w:sz="4" w:space="1" w:color="auto"/>
          <w:left w:val="single" w:sz="4" w:space="4" w:color="auto"/>
          <w:bottom w:val="single" w:sz="4" w:space="1" w:color="auto"/>
          <w:right w:val="single" w:sz="4" w:space="4" w:color="auto"/>
        </w:pBdr>
        <w:suppressAutoHyphens/>
        <w:ind w:left="567" w:hanging="567"/>
        <w:rPr>
          <w:del w:id="17657" w:author="AbbVie251" w:date="2025-05-13T09:23:00Z"/>
          <w:b/>
          <w:caps/>
          <w:szCs w:val="20"/>
          <w:lang w:val="nl-NL"/>
        </w:rPr>
      </w:pPr>
      <w:del w:id="17658" w:author="AbbVie251" w:date="2025-05-13T09:23:00Z">
        <w:r w:rsidRPr="00D53144">
          <w:rPr>
            <w:b/>
            <w:lang w:val="nl-NL"/>
          </w:rPr>
          <w:delText>12.</w:delText>
        </w:r>
      </w:del>
      <w:del w:id="17659" w:author="AbbVie251" w:date="2025-05-13T09:23:00Z">
        <w:r w:rsidRPr="00D53144">
          <w:rPr>
            <w:b/>
            <w:lang w:val="nl-NL"/>
          </w:rPr>
          <w:tab/>
          <w:delText xml:space="preserve">NUMMER </w:delText>
        </w:r>
      </w:del>
      <w:del w:id="17660" w:author="AbbVie251" w:date="2025-05-13T09:23:00Z">
        <w:r w:rsidRPr="00D53144">
          <w:rPr>
            <w:b/>
            <w:caps/>
            <w:lang w:val="nl-NL"/>
          </w:rPr>
          <w:delText>van de vergunning voor het in de handel brengen</w:delText>
        </w:r>
      </w:del>
    </w:p>
    <w:p w:rsidR="008A37F6" w:rsidRPr="00D53144" w14:paraId="607CA932" w14:textId="73EBDA29">
      <w:pPr>
        <w:tabs>
          <w:tab w:val="left" w:pos="720"/>
        </w:tabs>
        <w:rPr>
          <w:del w:id="17661" w:author="AbbVie251" w:date="2025-05-13T09:23:00Z"/>
          <w:szCs w:val="20"/>
          <w:lang w:val="nl-NL"/>
        </w:rPr>
      </w:pPr>
    </w:p>
    <w:p w:rsidR="008A37F6" w:rsidRPr="00D53144" w14:paraId="2973DFEC" w14:textId="0F30B376">
      <w:pPr>
        <w:tabs>
          <w:tab w:val="left" w:pos="720"/>
        </w:tabs>
        <w:rPr>
          <w:del w:id="17662" w:author="AbbVie251" w:date="2025-05-13T09:23:00Z"/>
          <w:szCs w:val="20"/>
          <w:lang w:val="nl-NL"/>
        </w:rPr>
      </w:pPr>
      <w:del w:id="17663" w:author="AbbVie251" w:date="2025-05-13T09:23:00Z">
        <w:r w:rsidRPr="00D53144">
          <w:rPr>
            <w:lang w:val="nl-NL"/>
          </w:rPr>
          <w:delText xml:space="preserve">EU/1/03/256/001 </w:delText>
        </w:r>
      </w:del>
    </w:p>
    <w:p w:rsidR="008A37F6" w:rsidRPr="00D53144" w14:paraId="5D6224C5" w14:textId="5A616811">
      <w:pPr>
        <w:tabs>
          <w:tab w:val="left" w:pos="720"/>
        </w:tabs>
        <w:rPr>
          <w:del w:id="17664" w:author="AbbVie251" w:date="2025-05-13T09:23:00Z"/>
          <w:szCs w:val="20"/>
          <w:lang w:val="nl-NL"/>
        </w:rPr>
      </w:pPr>
    </w:p>
    <w:p w:rsidR="008A37F6" w:rsidRPr="00D53144" w14:paraId="192970B6" w14:textId="65E248D6">
      <w:pPr>
        <w:tabs>
          <w:tab w:val="left" w:pos="720"/>
        </w:tabs>
        <w:rPr>
          <w:del w:id="17665" w:author="AbbVie251" w:date="2025-05-13T09:23:00Z"/>
          <w:szCs w:val="20"/>
          <w:lang w:val="nl-NL"/>
        </w:rPr>
      </w:pPr>
    </w:p>
    <w:p w:rsidR="008A37F6" w:rsidRPr="00D53144" w14:paraId="65D5B31B" w14:textId="6FD7B6DF">
      <w:pPr>
        <w:pBdr>
          <w:top w:val="single" w:sz="4" w:space="1" w:color="auto"/>
          <w:left w:val="single" w:sz="4" w:space="4" w:color="auto"/>
          <w:bottom w:val="single" w:sz="4" w:space="1" w:color="auto"/>
          <w:right w:val="single" w:sz="4" w:space="4" w:color="auto"/>
        </w:pBdr>
        <w:shd w:val="clear" w:color="auto" w:fill="FFFFFF"/>
        <w:tabs>
          <w:tab w:val="left" w:pos="720"/>
        </w:tabs>
        <w:rPr>
          <w:del w:id="17666" w:author="AbbVie251" w:date="2025-05-13T09:23:00Z"/>
          <w:szCs w:val="20"/>
          <w:lang w:val="nl-NL"/>
        </w:rPr>
      </w:pPr>
      <w:del w:id="17667" w:author="AbbVie251" w:date="2025-05-13T09:23:00Z">
        <w:r w:rsidRPr="00D53144">
          <w:rPr>
            <w:b/>
            <w:lang w:val="nl-NL"/>
          </w:rPr>
          <w:delText>13.</w:delText>
        </w:r>
      </w:del>
      <w:del w:id="17668" w:author="AbbVie251" w:date="2025-05-13T09:23:00Z">
        <w:r w:rsidRPr="00D53144">
          <w:rPr>
            <w:b/>
            <w:lang w:val="nl-NL"/>
          </w:rPr>
          <w:tab/>
          <w:delText>PARTIJNUMMER</w:delText>
        </w:r>
      </w:del>
    </w:p>
    <w:p w:rsidR="008A37F6" w:rsidRPr="00D53144" w14:paraId="52450D77" w14:textId="418F6A45">
      <w:pPr>
        <w:tabs>
          <w:tab w:val="left" w:pos="720"/>
        </w:tabs>
        <w:rPr>
          <w:del w:id="17669" w:author="AbbVie251" w:date="2025-05-13T09:23:00Z"/>
          <w:szCs w:val="20"/>
          <w:lang w:val="nl-NL"/>
        </w:rPr>
      </w:pPr>
    </w:p>
    <w:p w:rsidR="008A37F6" w:rsidRPr="00D53144" w14:paraId="3E227555" w14:textId="534ACEF4">
      <w:pPr>
        <w:tabs>
          <w:tab w:val="left" w:pos="720"/>
        </w:tabs>
        <w:rPr>
          <w:del w:id="17670" w:author="AbbVie251" w:date="2025-05-13T09:23:00Z"/>
          <w:lang w:val="nl-NL"/>
        </w:rPr>
      </w:pPr>
      <w:del w:id="17671" w:author="AbbVie251" w:date="2025-05-13T09:23:00Z">
        <w:r w:rsidRPr="00D53144">
          <w:rPr>
            <w:lang w:val="nl-NL"/>
          </w:rPr>
          <w:delText>Lot</w:delText>
        </w:r>
      </w:del>
    </w:p>
    <w:p w:rsidR="008A37F6" w:rsidRPr="00D53144" w14:paraId="4AFC1552" w14:textId="77F251B6">
      <w:pPr>
        <w:tabs>
          <w:tab w:val="left" w:pos="720"/>
        </w:tabs>
        <w:rPr>
          <w:del w:id="17672" w:author="AbbVie251" w:date="2025-05-13T09:23:00Z"/>
          <w:szCs w:val="20"/>
          <w:lang w:val="nl-NL"/>
        </w:rPr>
      </w:pPr>
    </w:p>
    <w:p w:rsidR="008A37F6" w:rsidRPr="00D53144" w14:paraId="43CAC3A7" w14:textId="2635A29D">
      <w:pPr>
        <w:tabs>
          <w:tab w:val="left" w:pos="720"/>
        </w:tabs>
        <w:rPr>
          <w:del w:id="17673" w:author="AbbVie251" w:date="2025-05-13T09:23:00Z"/>
          <w:szCs w:val="20"/>
          <w:lang w:val="nl-NL"/>
        </w:rPr>
      </w:pPr>
    </w:p>
    <w:p w:rsidR="008A37F6" w:rsidRPr="00D53144" w14:paraId="54C0C7D7" w14:textId="4E6DEF22">
      <w:pPr>
        <w:pBdr>
          <w:top w:val="single" w:sz="4" w:space="1" w:color="auto"/>
          <w:left w:val="single" w:sz="4" w:space="4" w:color="auto"/>
          <w:bottom w:val="single" w:sz="4" w:space="0" w:color="auto"/>
          <w:right w:val="single" w:sz="4" w:space="4" w:color="auto"/>
        </w:pBdr>
        <w:shd w:val="clear" w:color="auto" w:fill="FFFFFF"/>
        <w:tabs>
          <w:tab w:val="left" w:pos="720"/>
        </w:tabs>
        <w:rPr>
          <w:del w:id="17674" w:author="AbbVie251" w:date="2025-05-13T09:23:00Z"/>
          <w:szCs w:val="20"/>
          <w:lang w:val="nl-NL"/>
        </w:rPr>
      </w:pPr>
      <w:del w:id="17675" w:author="AbbVie251" w:date="2025-05-13T09:23:00Z">
        <w:r w:rsidRPr="00D53144">
          <w:rPr>
            <w:b/>
            <w:lang w:val="nl-NL"/>
          </w:rPr>
          <w:delText>14.</w:delText>
        </w:r>
      </w:del>
      <w:del w:id="17676" w:author="AbbVie251" w:date="2025-05-13T09:23:00Z">
        <w:r w:rsidRPr="00D53144">
          <w:rPr>
            <w:b/>
            <w:lang w:val="nl-NL"/>
          </w:rPr>
          <w:tab/>
          <w:delText>ALGEMENE INDELING VOOR DE AFLEVERING</w:delText>
        </w:r>
      </w:del>
    </w:p>
    <w:p w:rsidR="008A37F6" w:rsidRPr="00D53144" w14:paraId="02BF6BB6" w14:textId="6A7BD719">
      <w:pPr>
        <w:tabs>
          <w:tab w:val="left" w:pos="720"/>
        </w:tabs>
        <w:rPr>
          <w:del w:id="17677" w:author="AbbVie251" w:date="2025-05-13T09:23:00Z"/>
          <w:szCs w:val="20"/>
          <w:lang w:val="nl-NL"/>
        </w:rPr>
      </w:pPr>
    </w:p>
    <w:p w:rsidR="008A37F6" w:rsidRPr="00D53144" w14:paraId="3470AD58" w14:textId="2BF7BB91">
      <w:pPr>
        <w:tabs>
          <w:tab w:val="left" w:pos="720"/>
        </w:tabs>
        <w:rPr>
          <w:del w:id="17678" w:author="AbbVie251" w:date="2025-05-13T09:23:00Z"/>
          <w:szCs w:val="20"/>
          <w:lang w:val="nl-NL"/>
        </w:rPr>
      </w:pPr>
    </w:p>
    <w:p w:rsidR="008A37F6" w:rsidRPr="00D53144" w14:paraId="61B6EB43" w14:textId="04483E06">
      <w:pPr>
        <w:pBdr>
          <w:top w:val="single" w:sz="4" w:space="1" w:color="auto"/>
          <w:left w:val="single" w:sz="4" w:space="4" w:color="auto"/>
          <w:bottom w:val="single" w:sz="4" w:space="1" w:color="auto"/>
          <w:right w:val="single" w:sz="4" w:space="4" w:color="auto"/>
        </w:pBdr>
        <w:shd w:val="clear" w:color="auto" w:fill="FFFFFF"/>
        <w:tabs>
          <w:tab w:val="left" w:pos="720"/>
        </w:tabs>
        <w:rPr>
          <w:del w:id="17679" w:author="AbbVie251" w:date="2025-05-13T09:23:00Z"/>
          <w:b/>
          <w:szCs w:val="20"/>
          <w:u w:val="single"/>
          <w:lang w:val="nl-NL"/>
        </w:rPr>
      </w:pPr>
      <w:del w:id="17680" w:author="AbbVie251" w:date="2025-05-13T09:23:00Z">
        <w:r w:rsidRPr="00D53144">
          <w:rPr>
            <w:b/>
            <w:lang w:val="nl-NL"/>
          </w:rPr>
          <w:delText>15.</w:delText>
        </w:r>
      </w:del>
      <w:del w:id="17681" w:author="AbbVie251" w:date="2025-05-13T09:23:00Z">
        <w:r w:rsidRPr="00D53144">
          <w:rPr>
            <w:b/>
            <w:lang w:val="nl-NL"/>
          </w:rPr>
          <w:tab/>
          <w:delText>INSTRUCTIES VOOR GEBRUIK</w:delText>
        </w:r>
      </w:del>
    </w:p>
    <w:p w:rsidR="008A37F6" w:rsidRPr="00D53144" w14:paraId="416C6648" w14:textId="628013E4">
      <w:pPr>
        <w:tabs>
          <w:tab w:val="left" w:pos="720"/>
        </w:tabs>
        <w:rPr>
          <w:del w:id="17682" w:author="AbbVie251" w:date="2025-05-13T09:23:00Z"/>
          <w:szCs w:val="20"/>
          <w:lang w:val="nl-NL"/>
        </w:rPr>
      </w:pPr>
    </w:p>
    <w:p w:rsidR="008A37F6" w:rsidRPr="00D53144" w14:paraId="769CC0C1" w14:textId="6687F601">
      <w:pPr>
        <w:tabs>
          <w:tab w:val="left" w:pos="720"/>
        </w:tabs>
        <w:rPr>
          <w:del w:id="17683" w:author="AbbVie251" w:date="2025-05-13T09:23:00Z"/>
          <w:szCs w:val="20"/>
          <w:lang w:val="nl-NL"/>
        </w:rPr>
      </w:pPr>
    </w:p>
    <w:p w:rsidR="008A37F6" w:rsidRPr="00D53144" w14:paraId="769B9BD4" w14:textId="4D13EA0C">
      <w:pPr>
        <w:pBdr>
          <w:top w:val="single" w:sz="4" w:space="1" w:color="auto"/>
          <w:left w:val="single" w:sz="4" w:space="4" w:color="auto"/>
          <w:bottom w:val="single" w:sz="4" w:space="1" w:color="auto"/>
          <w:right w:val="single" w:sz="4" w:space="4" w:color="auto"/>
        </w:pBdr>
        <w:suppressAutoHyphens/>
        <w:ind w:left="567" w:hanging="567"/>
        <w:outlineLvl w:val="0"/>
        <w:rPr>
          <w:del w:id="17684" w:author="AbbVie251" w:date="2025-05-13T09:23:00Z"/>
          <w:b/>
          <w:lang w:val="nl-NL"/>
        </w:rPr>
      </w:pPr>
      <w:del w:id="17685" w:author="AbbVie251" w:date="2025-05-13T09:23:00Z">
        <w:r w:rsidRPr="00D53144">
          <w:rPr>
            <w:b/>
            <w:lang w:val="nl-NL"/>
          </w:rPr>
          <w:delText>16.</w:delText>
        </w:r>
      </w:del>
      <w:del w:id="17686" w:author="AbbVie251" w:date="2025-05-13T09:23:00Z">
        <w:r w:rsidRPr="00D53144">
          <w:rPr>
            <w:b/>
            <w:lang w:val="nl-NL"/>
          </w:rPr>
          <w:tab/>
          <w:delText>INFORMATIE IN BRAILLE</w:delText>
        </w:r>
      </w:del>
    </w:p>
    <w:p w:rsidR="008A37F6" w:rsidRPr="00D53144" w14:paraId="4AB60DA0" w14:textId="1006A9ED">
      <w:pPr>
        <w:tabs>
          <w:tab w:val="left" w:pos="720"/>
        </w:tabs>
        <w:rPr>
          <w:del w:id="17687" w:author="AbbVie251" w:date="2025-05-13T09:23:00Z"/>
          <w:bCs/>
          <w:szCs w:val="20"/>
          <w:lang w:val="nl-NL"/>
        </w:rPr>
      </w:pPr>
    </w:p>
    <w:p w:rsidR="008A37F6" w:rsidRPr="00D53144" w14:paraId="45358579" w14:textId="3A9CC767">
      <w:pPr>
        <w:tabs>
          <w:tab w:val="left" w:pos="720"/>
        </w:tabs>
        <w:rPr>
          <w:del w:id="17688" w:author="AbbVie251" w:date="2025-05-13T09:23:00Z"/>
          <w:bCs/>
          <w:szCs w:val="20"/>
          <w:lang w:val="nl-NL"/>
        </w:rPr>
      </w:pPr>
      <w:del w:id="17689" w:author="AbbVie251" w:date="2025-05-13T09:23:00Z">
        <w:r w:rsidRPr="00D53144">
          <w:rPr>
            <w:bCs/>
            <w:szCs w:val="20"/>
            <w:lang w:val="nl-NL"/>
          </w:rPr>
          <w:delText>Humira 40 mg</w:delText>
        </w:r>
      </w:del>
    </w:p>
    <w:p w:rsidR="008A37F6" w:rsidRPr="00D53144" w14:paraId="314E3E56" w14:textId="2B9A9143">
      <w:pPr>
        <w:tabs>
          <w:tab w:val="left" w:pos="720"/>
        </w:tabs>
        <w:rPr>
          <w:del w:id="17690" w:author="AbbVie251" w:date="2025-05-13T09:23:00Z"/>
          <w:bCs/>
          <w:szCs w:val="20"/>
          <w:lang w:val="nl-NL"/>
        </w:rPr>
      </w:pPr>
    </w:p>
    <w:p w:rsidR="008A37F6" w:rsidRPr="00D53144" w14:paraId="21BA38BE" w14:textId="63C37ED2">
      <w:pPr>
        <w:suppressAutoHyphens/>
        <w:spacing w:line="240" w:lineRule="auto"/>
        <w:ind w:left="540" w:hanging="540"/>
        <w:rPr>
          <w:del w:id="17691" w:author="AbbVie251" w:date="2025-05-13T09:23:00Z"/>
          <w:snapToGrid/>
          <w:szCs w:val="24"/>
          <w:lang w:val="nl-NL"/>
        </w:rPr>
      </w:pPr>
    </w:p>
    <w:p w:rsidR="008A37F6" w:rsidRPr="00D53144" w14:paraId="001FA027" w14:textId="3A7F28C7">
      <w:pPr>
        <w:pBdr>
          <w:top w:val="single" w:sz="4" w:space="1" w:color="auto"/>
          <w:left w:val="single" w:sz="4" w:space="4" w:color="auto"/>
          <w:bottom w:val="single" w:sz="4" w:space="1" w:color="auto"/>
          <w:right w:val="single" w:sz="4" w:space="4" w:color="auto"/>
        </w:pBdr>
        <w:suppressAutoHyphens/>
        <w:spacing w:line="240" w:lineRule="auto"/>
        <w:rPr>
          <w:del w:id="17692" w:author="AbbVie251" w:date="2025-05-13T09:23:00Z"/>
          <w:b/>
          <w:bCs/>
          <w:caps/>
          <w:snapToGrid/>
          <w:szCs w:val="20"/>
          <w:lang w:val="nl-NL"/>
        </w:rPr>
      </w:pPr>
      <w:del w:id="17693" w:author="AbbVie251" w:date="2025-05-13T09:23:00Z">
        <w:r w:rsidRPr="00D53144">
          <w:rPr>
            <w:b/>
            <w:bCs/>
            <w:caps/>
            <w:snapToGrid/>
            <w:szCs w:val="20"/>
            <w:lang w:val="nl-NL"/>
          </w:rPr>
          <w:delText xml:space="preserve">17. </w:delText>
        </w:r>
      </w:del>
      <w:del w:id="17694" w:author="AbbVie251" w:date="2025-05-13T09:23:00Z">
        <w:r w:rsidRPr="00D53144">
          <w:rPr>
            <w:b/>
            <w:bCs/>
            <w:caps/>
            <w:snapToGrid/>
            <w:szCs w:val="20"/>
            <w:lang w:val="nl-NL"/>
          </w:rPr>
          <w:tab/>
          <w:delText>UNIEK IDENTIFICATIEKENMERK – 2D MATRIXCODE</w:delText>
        </w:r>
      </w:del>
    </w:p>
    <w:p w:rsidR="008A37F6" w:rsidRPr="00D53144" w14:paraId="584FA473" w14:textId="3B4C3FD2">
      <w:pPr>
        <w:suppressAutoHyphens/>
        <w:spacing w:line="240" w:lineRule="auto"/>
        <w:rPr>
          <w:del w:id="17695" w:author="AbbVie251" w:date="2025-05-13T09:23:00Z"/>
          <w:snapToGrid/>
          <w:szCs w:val="24"/>
          <w:lang w:val="nl-NL"/>
        </w:rPr>
      </w:pPr>
    </w:p>
    <w:p w:rsidR="008A37F6" w:rsidRPr="00D53144" w14:paraId="485D5187" w14:textId="773939D8">
      <w:pPr>
        <w:suppressAutoHyphens/>
        <w:spacing w:line="240" w:lineRule="auto"/>
        <w:rPr>
          <w:del w:id="17696" w:author="AbbVie251" w:date="2025-05-13T09:23:00Z"/>
          <w:snapToGrid/>
          <w:szCs w:val="24"/>
          <w:shd w:val="clear" w:color="auto" w:fill="BFBFBF"/>
          <w:lang w:val="nl-NL"/>
        </w:rPr>
      </w:pPr>
    </w:p>
    <w:p w:rsidR="008A37F6" w:rsidRPr="00D53144" w14:paraId="3F0D9211" w14:textId="19EBAFF9">
      <w:pPr>
        <w:keepNext/>
        <w:pBdr>
          <w:top w:val="single" w:sz="4" w:space="1" w:color="auto"/>
          <w:left w:val="single" w:sz="4" w:space="4" w:color="auto"/>
          <w:bottom w:val="single" w:sz="4" w:space="1" w:color="auto"/>
          <w:right w:val="single" w:sz="4" w:space="4" w:color="auto"/>
        </w:pBdr>
        <w:suppressAutoHyphens/>
        <w:spacing w:line="240" w:lineRule="auto"/>
        <w:rPr>
          <w:del w:id="17697" w:author="AbbVie251" w:date="2025-05-13T09:23:00Z"/>
          <w:rFonts w:ascii="Times New Roman Bold" w:hAnsi="Times New Roman Bold"/>
          <w:caps/>
          <w:snapToGrid/>
          <w:szCs w:val="20"/>
          <w:lang w:val="nl-NL"/>
        </w:rPr>
      </w:pPr>
      <w:del w:id="17698" w:author="AbbVie251" w:date="2025-05-13T09:23:00Z">
        <w:r w:rsidRPr="00D53144">
          <w:rPr>
            <w:b/>
            <w:bCs/>
            <w:caps/>
            <w:snapToGrid/>
            <w:szCs w:val="20"/>
            <w:lang w:val="nl-NL"/>
          </w:rPr>
          <w:delText xml:space="preserve">18. </w:delText>
        </w:r>
      </w:del>
      <w:del w:id="17699" w:author="AbbVie251" w:date="2025-05-13T09:23:00Z">
        <w:r w:rsidRPr="00D53144">
          <w:rPr>
            <w:b/>
            <w:bCs/>
            <w:caps/>
            <w:snapToGrid/>
            <w:szCs w:val="20"/>
            <w:lang w:val="nl-NL"/>
          </w:rPr>
          <w:tab/>
          <w:delText>UNIEK IDENTIFICATIE KENMERK – VOOR MENSEN LEESBARE GEGEVENS</w:delText>
        </w:r>
      </w:del>
    </w:p>
    <w:p w:rsidR="008A37F6" w:rsidRPr="00D53144" w14:paraId="06A970D8" w14:textId="01CAA9E5">
      <w:pPr>
        <w:keepNext/>
        <w:suppressAutoHyphens/>
        <w:spacing w:line="240" w:lineRule="auto"/>
        <w:ind w:left="540" w:hanging="540"/>
        <w:rPr>
          <w:del w:id="17700" w:author="AbbVie251" w:date="2025-05-13T09:23:00Z"/>
          <w:snapToGrid/>
          <w:szCs w:val="24"/>
          <w:lang w:val="nl-NL"/>
        </w:rPr>
      </w:pPr>
    </w:p>
    <w:p w:rsidR="008A37F6" w:rsidRPr="00D53144" w14:paraId="2D5AB9B4" w14:textId="02754093">
      <w:pPr>
        <w:pBdr>
          <w:top w:val="single" w:sz="4" w:space="1" w:color="auto"/>
          <w:left w:val="single" w:sz="4" w:space="4" w:color="auto"/>
          <w:bottom w:val="single" w:sz="4" w:space="1" w:color="auto"/>
          <w:right w:val="single" w:sz="4" w:space="4" w:color="auto"/>
        </w:pBdr>
        <w:rPr>
          <w:del w:id="17701" w:author="AbbVie251" w:date="2025-05-13T09:23:00Z"/>
          <w:b/>
          <w:szCs w:val="20"/>
          <w:lang w:val="nl-NL"/>
        </w:rPr>
      </w:pPr>
      <w:del w:id="17702" w:author="AbbVie251" w:date="2025-05-13T09:23:00Z">
        <w:r w:rsidRPr="00D53144">
          <w:rPr>
            <w:b/>
            <w:lang w:val="nl-NL"/>
          </w:rPr>
          <w:br w:type="page"/>
        </w:r>
      </w:del>
      <w:del w:id="17703" w:author="AbbVie251" w:date="2025-05-13T09:23:00Z">
        <w:r w:rsidRPr="00D53144">
          <w:rPr>
            <w:b/>
            <w:lang w:val="nl-NL"/>
          </w:rPr>
          <w:delText>GEGEVENS DIE IN IEDER GEVAL OP PRIMAIRE KLEINVERPAKKINGEN MOETEN WORDEN VERMELD</w:delText>
        </w:r>
      </w:del>
    </w:p>
    <w:p w:rsidR="008A37F6" w:rsidRPr="00D53144" w14:paraId="0C9300D1" w14:textId="673B0178">
      <w:pPr>
        <w:pBdr>
          <w:top w:val="single" w:sz="4" w:space="1" w:color="auto"/>
          <w:left w:val="single" w:sz="4" w:space="4" w:color="auto"/>
          <w:bottom w:val="single" w:sz="4" w:space="1" w:color="auto"/>
          <w:right w:val="single" w:sz="4" w:space="4" w:color="auto"/>
        </w:pBdr>
        <w:rPr>
          <w:del w:id="17704" w:author="AbbVie251" w:date="2025-05-13T09:23:00Z"/>
          <w:szCs w:val="20"/>
          <w:lang w:val="nl-NL"/>
        </w:rPr>
      </w:pPr>
    </w:p>
    <w:p w:rsidR="008A37F6" w:rsidRPr="00D53144" w14:paraId="7E92FDE8" w14:textId="696F21EA">
      <w:pPr>
        <w:pStyle w:val="Heading3"/>
        <w:keepNext w:val="0"/>
        <w:pBdr>
          <w:top w:val="single" w:sz="4" w:space="1" w:color="auto"/>
          <w:left w:val="single" w:sz="4" w:space="4" w:color="auto"/>
          <w:bottom w:val="single" w:sz="4" w:space="1" w:color="auto"/>
          <w:right w:val="single" w:sz="4" w:space="4" w:color="auto"/>
        </w:pBdr>
        <w:spacing w:before="0" w:after="0" w:line="240" w:lineRule="auto"/>
        <w:rPr>
          <w:del w:id="17705" w:author="AbbVie251" w:date="2025-05-13T09:23:00Z"/>
          <w:i/>
          <w:caps/>
          <w:sz w:val="22"/>
          <w:lang w:val="nl-NL"/>
        </w:rPr>
      </w:pPr>
      <w:del w:id="17706" w:author="AbbVie251" w:date="2025-05-13T09:23:00Z">
        <w:r w:rsidRPr="00D53144">
          <w:rPr>
            <w:caps/>
            <w:sz w:val="22"/>
            <w:lang w:val="nl-NL"/>
          </w:rPr>
          <w:delText xml:space="preserve">INJECTIEFlaconETIKET </w:delText>
        </w:r>
      </w:del>
    </w:p>
    <w:p w:rsidR="008A37F6" w:rsidRPr="00D53144" w14:paraId="68239F05" w14:textId="6774F422">
      <w:pPr>
        <w:tabs>
          <w:tab w:val="left" w:pos="720"/>
        </w:tabs>
        <w:rPr>
          <w:del w:id="17707" w:author="AbbVie251" w:date="2025-05-13T09:23:00Z"/>
          <w:szCs w:val="20"/>
          <w:lang w:val="nl-NL"/>
        </w:rPr>
      </w:pPr>
    </w:p>
    <w:p w:rsidR="008A37F6" w:rsidRPr="00D53144" w14:paraId="399878D4" w14:textId="0CC6AC4C">
      <w:pPr>
        <w:tabs>
          <w:tab w:val="left" w:pos="720"/>
        </w:tabs>
        <w:rPr>
          <w:del w:id="17708" w:author="AbbVie251" w:date="2025-05-13T09:23:00Z"/>
          <w:szCs w:val="20"/>
          <w:lang w:val="nl-NL"/>
        </w:rPr>
      </w:pPr>
    </w:p>
    <w:p w:rsidR="008A37F6" w:rsidRPr="00D53144" w14:paraId="29603A14" w14:textId="1155AC18">
      <w:pPr>
        <w:pBdr>
          <w:top w:val="single" w:sz="4" w:space="1" w:color="auto"/>
          <w:left w:val="single" w:sz="4" w:space="4" w:color="auto"/>
          <w:bottom w:val="single" w:sz="4" w:space="1" w:color="auto"/>
          <w:right w:val="single" w:sz="4" w:space="4" w:color="auto"/>
        </w:pBdr>
        <w:shd w:val="clear" w:color="auto" w:fill="FFFFFF"/>
        <w:tabs>
          <w:tab w:val="left" w:pos="720"/>
        </w:tabs>
        <w:rPr>
          <w:del w:id="17709" w:author="AbbVie251" w:date="2025-05-13T09:23:00Z"/>
          <w:b/>
          <w:szCs w:val="20"/>
          <w:lang w:val="nl-NL"/>
        </w:rPr>
      </w:pPr>
      <w:del w:id="17710" w:author="AbbVie251" w:date="2025-05-13T09:23:00Z">
        <w:r w:rsidRPr="00D53144">
          <w:rPr>
            <w:b/>
            <w:lang w:val="nl-NL"/>
          </w:rPr>
          <w:delText>1.</w:delText>
        </w:r>
      </w:del>
      <w:del w:id="17711" w:author="AbbVie251" w:date="2025-05-13T09:23:00Z">
        <w:r w:rsidRPr="00D53144">
          <w:rPr>
            <w:b/>
            <w:lang w:val="nl-NL"/>
          </w:rPr>
          <w:tab/>
          <w:delText>NAAM VAN HET GENEESMIDDEL EN DE TOEDIENINGSWEG</w:delText>
        </w:r>
      </w:del>
    </w:p>
    <w:p w:rsidR="008A37F6" w:rsidRPr="00D53144" w14:paraId="6BA0DBAB" w14:textId="1EB7DE60">
      <w:pPr>
        <w:tabs>
          <w:tab w:val="left" w:pos="720"/>
        </w:tabs>
        <w:ind w:left="567" w:hanging="567"/>
        <w:rPr>
          <w:del w:id="17712" w:author="AbbVie251" w:date="2025-05-13T09:23:00Z"/>
          <w:szCs w:val="20"/>
          <w:lang w:val="nl-NL"/>
        </w:rPr>
      </w:pPr>
    </w:p>
    <w:p w:rsidR="008A37F6" w:rsidRPr="00D53144" w14:paraId="15181720" w14:textId="7BA615C4">
      <w:pPr>
        <w:tabs>
          <w:tab w:val="left" w:pos="720"/>
        </w:tabs>
        <w:rPr>
          <w:del w:id="17713" w:author="AbbVie251" w:date="2025-05-13T09:23:00Z"/>
          <w:lang w:val="nl-NL"/>
        </w:rPr>
      </w:pPr>
      <w:del w:id="17714" w:author="AbbVie251" w:date="2025-05-13T09:23:00Z">
        <w:r w:rsidRPr="00D53144">
          <w:rPr>
            <w:lang w:val="nl-NL"/>
          </w:rPr>
          <w:delText>Humira 40 mg/0,8 ml injectievloeistof</w:delText>
        </w:r>
      </w:del>
    </w:p>
    <w:p w:rsidR="008A37F6" w:rsidRPr="00D53144" w14:paraId="0BD7615C" w14:textId="1F23E2BE">
      <w:pPr>
        <w:tabs>
          <w:tab w:val="left" w:pos="720"/>
        </w:tabs>
        <w:rPr>
          <w:del w:id="17715" w:author="AbbVie251" w:date="2025-05-13T09:23:00Z"/>
          <w:lang w:val="nl-NL"/>
        </w:rPr>
      </w:pPr>
      <w:del w:id="17716" w:author="AbbVie251" w:date="2025-05-13T09:23:00Z">
        <w:r w:rsidRPr="00D53144">
          <w:rPr>
            <w:lang w:val="nl-NL"/>
          </w:rPr>
          <w:delText>adalimumab</w:delText>
        </w:r>
      </w:del>
    </w:p>
    <w:p w:rsidR="008A37F6" w:rsidRPr="00D53144" w14:paraId="60BECEBA" w14:textId="286662D9">
      <w:pPr>
        <w:tabs>
          <w:tab w:val="left" w:pos="720"/>
        </w:tabs>
        <w:rPr>
          <w:del w:id="17717" w:author="AbbVie251" w:date="2025-05-13T09:23:00Z"/>
          <w:lang w:val="nl-NL"/>
        </w:rPr>
      </w:pPr>
      <w:del w:id="17718" w:author="AbbVie251" w:date="2025-05-13T09:23:00Z">
        <w:r w:rsidRPr="00D53144">
          <w:rPr>
            <w:lang w:val="nl-NL"/>
          </w:rPr>
          <w:delText>s.c.</w:delText>
        </w:r>
      </w:del>
    </w:p>
    <w:p w:rsidR="008A37F6" w:rsidRPr="00D53144" w14:paraId="130D9A47" w14:textId="7AEAF8BE">
      <w:pPr>
        <w:tabs>
          <w:tab w:val="left" w:pos="720"/>
        </w:tabs>
        <w:rPr>
          <w:del w:id="17719" w:author="AbbVie251" w:date="2025-05-13T09:23:00Z"/>
          <w:szCs w:val="20"/>
          <w:lang w:val="nl-NL"/>
        </w:rPr>
      </w:pPr>
    </w:p>
    <w:p w:rsidR="008A37F6" w:rsidRPr="00D53144" w14:paraId="0BE44E11" w14:textId="23559007">
      <w:pPr>
        <w:tabs>
          <w:tab w:val="left" w:pos="720"/>
        </w:tabs>
        <w:rPr>
          <w:del w:id="17720" w:author="AbbVie251" w:date="2025-05-13T09:23:00Z"/>
          <w:szCs w:val="20"/>
          <w:lang w:val="nl-NL"/>
        </w:rPr>
      </w:pPr>
    </w:p>
    <w:p w:rsidR="008A37F6" w:rsidRPr="00D53144" w14:paraId="5093A576" w14:textId="341D0F59">
      <w:pPr>
        <w:pBdr>
          <w:top w:val="single" w:sz="4" w:space="1" w:color="auto"/>
          <w:left w:val="single" w:sz="4" w:space="4" w:color="auto"/>
          <w:bottom w:val="single" w:sz="4" w:space="1" w:color="auto"/>
          <w:right w:val="single" w:sz="4" w:space="4" w:color="auto"/>
        </w:pBdr>
        <w:shd w:val="clear" w:color="auto" w:fill="FFFFFF"/>
        <w:tabs>
          <w:tab w:val="left" w:pos="720"/>
        </w:tabs>
        <w:rPr>
          <w:del w:id="17721" w:author="AbbVie251" w:date="2025-05-13T09:23:00Z"/>
          <w:b/>
          <w:szCs w:val="20"/>
          <w:lang w:val="nl-NL"/>
        </w:rPr>
      </w:pPr>
      <w:del w:id="17722" w:author="AbbVie251" w:date="2025-05-13T09:23:00Z">
        <w:r w:rsidRPr="00D53144">
          <w:rPr>
            <w:b/>
            <w:lang w:val="nl-NL"/>
          </w:rPr>
          <w:delText>2.</w:delText>
        </w:r>
      </w:del>
      <w:del w:id="17723" w:author="AbbVie251" w:date="2025-05-13T09:23:00Z">
        <w:r w:rsidRPr="00D53144">
          <w:rPr>
            <w:b/>
            <w:lang w:val="nl-NL"/>
          </w:rPr>
          <w:tab/>
          <w:delText xml:space="preserve">WIJZE VAN </w:delText>
        </w:r>
      </w:del>
      <w:del w:id="17724" w:author="AbbVie251" w:date="2025-05-13T09:23:00Z">
        <w:r w:rsidRPr="00D53144">
          <w:rPr>
            <w:b/>
            <w:caps/>
            <w:lang w:val="nl-NL"/>
          </w:rPr>
          <w:delText>toediening</w:delText>
        </w:r>
      </w:del>
      <w:del w:id="17725" w:author="AbbVie251" w:date="2025-05-13T09:23:00Z">
        <w:r w:rsidRPr="00D53144">
          <w:rPr>
            <w:b/>
            <w:lang w:val="nl-NL"/>
          </w:rPr>
          <w:delText xml:space="preserve"> </w:delText>
        </w:r>
      </w:del>
    </w:p>
    <w:p w:rsidR="008A37F6" w:rsidRPr="00D53144" w14:paraId="4B3F7E0D" w14:textId="59E2A891">
      <w:pPr>
        <w:pStyle w:val="IndexHeading"/>
        <w:tabs>
          <w:tab w:val="left" w:pos="720"/>
        </w:tabs>
        <w:spacing w:line="260" w:lineRule="exact"/>
        <w:rPr>
          <w:del w:id="17726" w:author="AbbVie251" w:date="2025-05-13T09:23:00Z"/>
          <w:rFonts w:ascii="Times New Roman" w:hAnsi="Times New Roman"/>
          <w:b w:val="0"/>
          <w:snapToGrid w:val="0"/>
          <w:lang w:val="nl-NL"/>
        </w:rPr>
      </w:pPr>
    </w:p>
    <w:p w:rsidR="008A37F6" w:rsidRPr="00D53144" w14:paraId="5DD39EEC" w14:textId="67699758">
      <w:pPr>
        <w:tabs>
          <w:tab w:val="left" w:pos="720"/>
        </w:tabs>
        <w:rPr>
          <w:del w:id="17727" w:author="AbbVie251" w:date="2025-05-13T09:23:00Z"/>
          <w:szCs w:val="20"/>
          <w:lang w:val="nl-NL"/>
        </w:rPr>
      </w:pPr>
    </w:p>
    <w:p w:rsidR="008A37F6" w:rsidRPr="00D53144" w14:paraId="1A84BAA6" w14:textId="21CF5A10">
      <w:pPr>
        <w:pBdr>
          <w:top w:val="single" w:sz="4" w:space="1" w:color="auto"/>
          <w:left w:val="single" w:sz="4" w:space="4" w:color="auto"/>
          <w:bottom w:val="single" w:sz="4" w:space="1" w:color="auto"/>
          <w:right w:val="single" w:sz="4" w:space="4" w:color="auto"/>
        </w:pBdr>
        <w:shd w:val="clear" w:color="auto" w:fill="FFFFFF"/>
        <w:tabs>
          <w:tab w:val="left" w:pos="720"/>
        </w:tabs>
        <w:rPr>
          <w:del w:id="17728" w:author="AbbVie251" w:date="2025-05-13T09:23:00Z"/>
          <w:b/>
          <w:szCs w:val="20"/>
          <w:lang w:val="nl-NL"/>
        </w:rPr>
      </w:pPr>
      <w:del w:id="17729" w:author="AbbVie251" w:date="2025-05-13T09:23:00Z">
        <w:r w:rsidRPr="00D53144">
          <w:rPr>
            <w:b/>
            <w:lang w:val="nl-NL"/>
          </w:rPr>
          <w:delText>3.</w:delText>
        </w:r>
      </w:del>
      <w:del w:id="17730" w:author="AbbVie251" w:date="2025-05-13T09:23:00Z">
        <w:r w:rsidRPr="00D53144">
          <w:rPr>
            <w:b/>
            <w:lang w:val="nl-NL"/>
          </w:rPr>
          <w:tab/>
          <w:delText>UITERSTE GEBRUIKSDATUM</w:delText>
        </w:r>
      </w:del>
    </w:p>
    <w:p w:rsidR="008A37F6" w:rsidRPr="00D53144" w14:paraId="70F92FE5" w14:textId="2ABECC30">
      <w:pPr>
        <w:tabs>
          <w:tab w:val="left" w:pos="720"/>
        </w:tabs>
        <w:rPr>
          <w:del w:id="17731" w:author="AbbVie251" w:date="2025-05-13T09:23:00Z"/>
          <w:szCs w:val="20"/>
          <w:lang w:val="nl-NL"/>
        </w:rPr>
      </w:pPr>
    </w:p>
    <w:p w:rsidR="008A37F6" w:rsidRPr="00D53144" w14:paraId="22AF49DF" w14:textId="0B3AC2AB">
      <w:pPr>
        <w:tabs>
          <w:tab w:val="left" w:pos="720"/>
        </w:tabs>
        <w:rPr>
          <w:del w:id="17732" w:author="AbbVie251" w:date="2025-05-13T09:23:00Z"/>
          <w:lang w:val="nl-NL"/>
        </w:rPr>
      </w:pPr>
      <w:del w:id="17733" w:author="AbbVie251" w:date="2025-05-13T09:23:00Z">
        <w:r w:rsidRPr="00D53144">
          <w:rPr>
            <w:caps/>
            <w:lang w:val="nl-NL"/>
          </w:rPr>
          <w:delText>Exp</w:delText>
        </w:r>
      </w:del>
    </w:p>
    <w:p w:rsidR="008A37F6" w:rsidRPr="00D53144" w14:paraId="39B1B638" w14:textId="684AC68D">
      <w:pPr>
        <w:tabs>
          <w:tab w:val="left" w:pos="720"/>
        </w:tabs>
        <w:rPr>
          <w:del w:id="17734" w:author="AbbVie251" w:date="2025-05-13T09:23:00Z"/>
          <w:lang w:val="nl-NL"/>
        </w:rPr>
      </w:pPr>
    </w:p>
    <w:p w:rsidR="00662610" w:rsidRPr="00D53144" w14:paraId="5F59DBA7" w14:textId="17B0046A">
      <w:pPr>
        <w:tabs>
          <w:tab w:val="left" w:pos="720"/>
        </w:tabs>
        <w:rPr>
          <w:del w:id="17735" w:author="AbbVie251" w:date="2025-05-13T09:23:00Z"/>
          <w:lang w:val="nl-NL"/>
        </w:rPr>
      </w:pPr>
    </w:p>
    <w:p w:rsidR="008A37F6" w:rsidRPr="00D53144" w14:paraId="71A863BF" w14:textId="46AFA2EC">
      <w:pPr>
        <w:pBdr>
          <w:top w:val="single" w:sz="4" w:space="1" w:color="auto"/>
          <w:left w:val="single" w:sz="4" w:space="4" w:color="auto"/>
          <w:bottom w:val="single" w:sz="4" w:space="1" w:color="auto"/>
          <w:right w:val="single" w:sz="4" w:space="4" w:color="auto"/>
        </w:pBdr>
        <w:shd w:val="clear" w:color="auto" w:fill="FFFFFF"/>
        <w:tabs>
          <w:tab w:val="left" w:pos="720"/>
        </w:tabs>
        <w:rPr>
          <w:del w:id="17736" w:author="AbbVie251" w:date="2025-05-13T09:23:00Z"/>
          <w:b/>
          <w:lang w:val="nl-NL"/>
        </w:rPr>
      </w:pPr>
      <w:del w:id="17737" w:author="AbbVie251" w:date="2025-05-13T09:23:00Z">
        <w:r w:rsidRPr="00D53144">
          <w:rPr>
            <w:b/>
            <w:lang w:val="nl-NL"/>
          </w:rPr>
          <w:delText>4.</w:delText>
        </w:r>
      </w:del>
      <w:del w:id="17738" w:author="AbbVie251" w:date="2025-05-13T09:23:00Z">
        <w:r w:rsidRPr="00D53144">
          <w:rPr>
            <w:b/>
            <w:lang w:val="nl-NL"/>
          </w:rPr>
          <w:tab/>
          <w:delText>PARTIJNUMMER</w:delText>
        </w:r>
      </w:del>
    </w:p>
    <w:p w:rsidR="008A37F6" w:rsidRPr="00D53144" w14:paraId="64079BAF" w14:textId="5B0A1671">
      <w:pPr>
        <w:tabs>
          <w:tab w:val="left" w:pos="720"/>
        </w:tabs>
        <w:rPr>
          <w:del w:id="17739" w:author="AbbVie251" w:date="2025-05-13T09:23:00Z"/>
          <w:lang w:val="nl-NL"/>
        </w:rPr>
      </w:pPr>
    </w:p>
    <w:p w:rsidR="008A37F6" w:rsidRPr="00D53144" w14:paraId="12EC67D0" w14:textId="3B43C32F">
      <w:pPr>
        <w:tabs>
          <w:tab w:val="left" w:pos="720"/>
        </w:tabs>
        <w:rPr>
          <w:del w:id="17740" w:author="AbbVie251" w:date="2025-05-13T09:23:00Z"/>
          <w:lang w:val="nl-NL"/>
        </w:rPr>
      </w:pPr>
      <w:del w:id="17741" w:author="AbbVie251" w:date="2025-05-13T09:23:00Z">
        <w:r w:rsidRPr="00D53144">
          <w:rPr>
            <w:lang w:val="nl-NL"/>
          </w:rPr>
          <w:delText>Lot</w:delText>
        </w:r>
      </w:del>
    </w:p>
    <w:p w:rsidR="008A37F6" w:rsidRPr="00D53144" w14:paraId="125744DF" w14:textId="31A3C8A7">
      <w:pPr>
        <w:tabs>
          <w:tab w:val="left" w:pos="720"/>
        </w:tabs>
        <w:ind w:right="113"/>
        <w:rPr>
          <w:del w:id="17742" w:author="AbbVie251" w:date="2025-05-13T09:23:00Z"/>
          <w:lang w:val="nl-NL"/>
        </w:rPr>
      </w:pPr>
    </w:p>
    <w:p w:rsidR="008A37F6" w:rsidRPr="00D53144" w14:paraId="38F9DC3B" w14:textId="73557BB1">
      <w:pPr>
        <w:tabs>
          <w:tab w:val="left" w:pos="720"/>
        </w:tabs>
        <w:ind w:right="113"/>
        <w:rPr>
          <w:del w:id="17743" w:author="AbbVie251" w:date="2025-05-13T09:23:00Z"/>
          <w:lang w:val="nl-NL"/>
        </w:rPr>
      </w:pPr>
    </w:p>
    <w:p w:rsidR="008A37F6" w:rsidRPr="00D53144" w14:paraId="64828645" w14:textId="43B9F9B7">
      <w:pPr>
        <w:pBdr>
          <w:top w:val="single" w:sz="4" w:space="1" w:color="auto"/>
          <w:left w:val="single" w:sz="4" w:space="4" w:color="auto"/>
          <w:bottom w:val="single" w:sz="4" w:space="1" w:color="auto"/>
          <w:right w:val="single" w:sz="4" w:space="4" w:color="auto"/>
        </w:pBdr>
        <w:shd w:val="clear" w:color="auto" w:fill="FFFFFF"/>
        <w:tabs>
          <w:tab w:val="left" w:pos="720"/>
        </w:tabs>
        <w:rPr>
          <w:del w:id="17744" w:author="AbbVie251" w:date="2025-05-13T09:23:00Z"/>
          <w:b/>
          <w:szCs w:val="20"/>
          <w:lang w:val="nl-NL"/>
        </w:rPr>
      </w:pPr>
      <w:del w:id="17745" w:author="AbbVie251" w:date="2025-05-13T09:23:00Z">
        <w:r w:rsidRPr="00D53144">
          <w:rPr>
            <w:b/>
            <w:lang w:val="nl-NL"/>
          </w:rPr>
          <w:delText>5.</w:delText>
        </w:r>
      </w:del>
      <w:del w:id="17746" w:author="AbbVie251" w:date="2025-05-13T09:23:00Z">
        <w:r w:rsidRPr="00D53144">
          <w:rPr>
            <w:b/>
            <w:lang w:val="nl-NL"/>
          </w:rPr>
          <w:tab/>
          <w:delText>INHOUD UITGEDRUKT IN GEWICHT, VOLUME OF EENHEID</w:delText>
        </w:r>
      </w:del>
    </w:p>
    <w:p w:rsidR="008A37F6" w:rsidRPr="00D53144" w14:paraId="7E65DFCD" w14:textId="50ADC356">
      <w:pPr>
        <w:tabs>
          <w:tab w:val="left" w:pos="720"/>
        </w:tabs>
        <w:rPr>
          <w:del w:id="17747" w:author="AbbVie251" w:date="2025-05-13T09:23:00Z"/>
          <w:szCs w:val="20"/>
          <w:lang w:val="nl-NL"/>
        </w:rPr>
      </w:pPr>
    </w:p>
    <w:p w:rsidR="008A37F6" w:rsidRPr="00D53144" w14:paraId="2547BA67" w14:textId="65246C8E">
      <w:pPr>
        <w:tabs>
          <w:tab w:val="left" w:pos="720"/>
        </w:tabs>
        <w:rPr>
          <w:del w:id="17748" w:author="AbbVie251" w:date="2025-05-13T09:23:00Z"/>
          <w:szCs w:val="20"/>
          <w:lang w:val="nl-NL"/>
        </w:rPr>
      </w:pPr>
      <w:del w:id="17749" w:author="AbbVie251" w:date="2025-05-13T09:23:00Z">
        <w:r w:rsidRPr="00D53144">
          <w:rPr>
            <w:szCs w:val="20"/>
            <w:lang w:val="nl-NL"/>
          </w:rPr>
          <w:delText>40 mg/0,8 ml</w:delText>
        </w:r>
      </w:del>
    </w:p>
    <w:p w:rsidR="008A37F6" w:rsidRPr="00D53144" w14:paraId="4BC6CFDE" w14:textId="416579E6">
      <w:pPr>
        <w:tabs>
          <w:tab w:val="left" w:pos="720"/>
        </w:tabs>
        <w:rPr>
          <w:del w:id="17750" w:author="AbbVie251" w:date="2025-05-13T09:23:00Z"/>
          <w:szCs w:val="20"/>
          <w:lang w:val="nl-NL"/>
        </w:rPr>
      </w:pPr>
    </w:p>
    <w:p w:rsidR="008A37F6" w:rsidRPr="00D53144" w14:paraId="2521584F" w14:textId="6D023F20">
      <w:pPr>
        <w:tabs>
          <w:tab w:val="left" w:pos="720"/>
        </w:tabs>
        <w:rPr>
          <w:del w:id="17751" w:author="AbbVie251" w:date="2025-05-13T09:23:00Z"/>
          <w:szCs w:val="20"/>
          <w:lang w:val="nl-NL"/>
        </w:rPr>
      </w:pPr>
    </w:p>
    <w:p w:rsidR="008A37F6" w:rsidRPr="00D53144" w14:paraId="0B458E51" w14:textId="504343DB">
      <w:pPr>
        <w:pBdr>
          <w:top w:val="single" w:sz="4" w:space="1" w:color="auto"/>
          <w:left w:val="single" w:sz="4" w:space="4" w:color="auto"/>
          <w:bottom w:val="single" w:sz="4" w:space="1" w:color="auto"/>
          <w:right w:val="single" w:sz="4" w:space="4" w:color="auto"/>
        </w:pBdr>
        <w:suppressAutoHyphens/>
        <w:ind w:left="567" w:hanging="567"/>
        <w:outlineLvl w:val="0"/>
        <w:rPr>
          <w:del w:id="17752" w:author="AbbVie251" w:date="2025-05-13T09:23:00Z"/>
          <w:lang w:val="nl-NL"/>
        </w:rPr>
      </w:pPr>
      <w:del w:id="17753" w:author="AbbVie251" w:date="2025-05-13T09:23:00Z">
        <w:r w:rsidRPr="00D53144">
          <w:rPr>
            <w:b/>
            <w:lang w:val="nl-NL"/>
          </w:rPr>
          <w:delText>6.</w:delText>
        </w:r>
      </w:del>
      <w:del w:id="17754" w:author="AbbVie251" w:date="2025-05-13T09:23:00Z">
        <w:r w:rsidRPr="00D53144">
          <w:rPr>
            <w:b/>
            <w:lang w:val="nl-NL"/>
          </w:rPr>
          <w:tab/>
          <w:delText>OVERIGE</w:delText>
        </w:r>
      </w:del>
    </w:p>
    <w:p w:rsidR="008A37F6" w:rsidRPr="00D53144" w14:paraId="06717513" w14:textId="3F8EFFC7">
      <w:pPr>
        <w:pStyle w:val="Heading3"/>
        <w:keepNext w:val="0"/>
        <w:spacing w:before="0" w:after="0" w:line="240" w:lineRule="auto"/>
        <w:jc w:val="both"/>
        <w:rPr>
          <w:del w:id="17755" w:author="AbbVie251" w:date="2025-05-13T09:23:00Z"/>
          <w:b w:val="0"/>
          <w:sz w:val="22"/>
          <w:szCs w:val="20"/>
          <w:lang w:val="nl-NL"/>
        </w:rPr>
      </w:pPr>
    </w:p>
    <w:p w:rsidR="008A37F6" w:rsidRPr="00D53144" w14:paraId="49A4FD7E" w14:textId="1C7B00A6">
      <w:pPr>
        <w:pStyle w:val="Heading3"/>
        <w:keepNext w:val="0"/>
        <w:spacing w:before="0" w:after="0" w:line="240" w:lineRule="auto"/>
        <w:jc w:val="both"/>
        <w:rPr>
          <w:del w:id="17756" w:author="AbbVie251" w:date="2025-05-13T09:23:00Z"/>
          <w:b w:val="0"/>
          <w:sz w:val="22"/>
          <w:szCs w:val="20"/>
          <w:lang w:val="nl-NL"/>
        </w:rPr>
      </w:pPr>
      <w:del w:id="17757" w:author="AbbVie251" w:date="2025-05-13T09:23:00Z">
        <w:r w:rsidRPr="00D53144">
          <w:rPr>
            <w:b w:val="0"/>
            <w:sz w:val="22"/>
            <w:szCs w:val="20"/>
            <w:lang w:val="nl-NL"/>
          </w:rPr>
          <w:delText>Voor eenmalig gebruik</w:delText>
        </w:r>
      </w:del>
      <w:del w:id="17758" w:author="AbbVie251" w:date="2025-05-13T09:23:00Z">
        <w:r w:rsidRPr="00D53144" w:rsidR="00EE08CF">
          <w:rPr>
            <w:b w:val="0"/>
            <w:sz w:val="22"/>
            <w:szCs w:val="20"/>
            <w:lang w:val="nl-NL"/>
          </w:rPr>
          <w:delText>.</w:delText>
        </w:r>
      </w:del>
    </w:p>
    <w:p w:rsidR="008A37F6" w:rsidRPr="00D53144" w14:paraId="599DAF53" w14:textId="4C7D7F35">
      <w:pPr>
        <w:pBdr>
          <w:top w:val="single" w:sz="4" w:space="1" w:color="auto"/>
          <w:left w:val="single" w:sz="4" w:space="4" w:color="auto"/>
          <w:bottom w:val="single" w:sz="4" w:space="1" w:color="auto"/>
          <w:right w:val="single" w:sz="4" w:space="4" w:color="auto"/>
        </w:pBdr>
        <w:jc w:val="both"/>
        <w:rPr>
          <w:del w:id="17759" w:author="AbbVie251" w:date="2025-05-13T09:23:00Z"/>
          <w:b/>
          <w:szCs w:val="20"/>
          <w:lang w:val="nl-NL"/>
        </w:rPr>
      </w:pPr>
      <w:del w:id="17760" w:author="AbbVie251" w:date="2025-05-13T09:23:00Z">
        <w:r w:rsidRPr="00D53144">
          <w:rPr>
            <w:szCs w:val="20"/>
            <w:lang w:val="nl-NL"/>
          </w:rPr>
          <w:br w:type="page"/>
        </w:r>
      </w:del>
      <w:del w:id="17761" w:author="AbbVie251" w:date="2025-05-13T09:23:00Z">
        <w:r w:rsidRPr="00D53144">
          <w:rPr>
            <w:b/>
            <w:lang w:val="nl-NL"/>
          </w:rPr>
          <w:delText>GEGEVENS DIE OP DE BUITENVERPAKKING MOETEN WORDEN VERMELD</w:delText>
        </w:r>
      </w:del>
    </w:p>
    <w:p w:rsidR="008A37F6" w:rsidRPr="00D53144" w14:paraId="115BFA37" w14:textId="0585E435">
      <w:pPr>
        <w:pBdr>
          <w:top w:val="single" w:sz="4" w:space="1" w:color="auto"/>
          <w:left w:val="single" w:sz="4" w:space="4" w:color="auto"/>
          <w:bottom w:val="single" w:sz="4" w:space="1" w:color="auto"/>
          <w:right w:val="single" w:sz="4" w:space="4" w:color="auto"/>
        </w:pBdr>
        <w:jc w:val="both"/>
        <w:rPr>
          <w:del w:id="17762" w:author="AbbVie251" w:date="2025-05-13T09:23:00Z"/>
          <w:caps/>
          <w:szCs w:val="20"/>
          <w:lang w:val="nl-NL"/>
        </w:rPr>
      </w:pPr>
    </w:p>
    <w:p w:rsidR="008A37F6" w:rsidRPr="00D53144" w14:paraId="109ADB83" w14:textId="4C5D9C26">
      <w:pPr>
        <w:pBdr>
          <w:top w:val="single" w:sz="4" w:space="1" w:color="auto"/>
          <w:left w:val="single" w:sz="4" w:space="4" w:color="auto"/>
          <w:bottom w:val="single" w:sz="4" w:space="1" w:color="auto"/>
          <w:right w:val="single" w:sz="4" w:space="4" w:color="auto"/>
        </w:pBdr>
        <w:jc w:val="both"/>
        <w:rPr>
          <w:del w:id="17763" w:author="AbbVie251" w:date="2025-05-13T09:23:00Z"/>
          <w:b/>
          <w:szCs w:val="20"/>
          <w:lang w:val="nl-NL"/>
        </w:rPr>
      </w:pPr>
      <w:del w:id="17764" w:author="AbbVie251" w:date="2025-05-13T09:23:00Z">
        <w:r w:rsidRPr="00D53144">
          <w:rPr>
            <w:b/>
            <w:caps/>
            <w:lang w:val="nl-NL"/>
          </w:rPr>
          <w:delText>Buitenverpakking</w:delText>
        </w:r>
      </w:del>
    </w:p>
    <w:p w:rsidR="008A37F6" w:rsidRPr="00D53144" w14:paraId="1FE3E7AA" w14:textId="3E3C4761">
      <w:pPr>
        <w:jc w:val="both"/>
        <w:rPr>
          <w:del w:id="17765" w:author="AbbVie251" w:date="2025-05-13T09:23:00Z"/>
          <w:szCs w:val="20"/>
          <w:lang w:val="nl-NL"/>
        </w:rPr>
      </w:pPr>
    </w:p>
    <w:p w:rsidR="008A37F6" w:rsidRPr="00D53144" w14:paraId="053B2BA5" w14:textId="298B2B75">
      <w:pPr>
        <w:jc w:val="both"/>
        <w:rPr>
          <w:del w:id="17766" w:author="AbbVie251" w:date="2025-05-13T09:23:00Z"/>
          <w:szCs w:val="20"/>
          <w:lang w:val="nl-NL"/>
        </w:rPr>
      </w:pPr>
    </w:p>
    <w:p w:rsidR="008A37F6" w:rsidRPr="00D53144" w14:paraId="4A0605F9" w14:textId="666C046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767" w:author="AbbVie251" w:date="2025-05-13T09:23:00Z"/>
          <w:szCs w:val="20"/>
          <w:lang w:val="nl-NL"/>
        </w:rPr>
      </w:pPr>
      <w:del w:id="17768" w:author="AbbVie251" w:date="2025-05-13T09:23:00Z">
        <w:r w:rsidRPr="00D53144">
          <w:rPr>
            <w:b/>
            <w:lang w:val="nl-NL"/>
          </w:rPr>
          <w:delText>1.</w:delText>
        </w:r>
      </w:del>
      <w:del w:id="17769" w:author="AbbVie251" w:date="2025-05-13T09:23:00Z">
        <w:r w:rsidRPr="00D53144">
          <w:rPr>
            <w:b/>
            <w:lang w:val="nl-NL"/>
          </w:rPr>
          <w:tab/>
          <w:delText>NAAM VAN HET GENEESMIDDEL</w:delText>
        </w:r>
      </w:del>
    </w:p>
    <w:p w:rsidR="008A37F6" w:rsidRPr="00D53144" w14:paraId="642001AA" w14:textId="58F1CAE5">
      <w:pPr>
        <w:tabs>
          <w:tab w:val="left" w:pos="720"/>
        </w:tabs>
        <w:rPr>
          <w:del w:id="17770" w:author="AbbVie251" w:date="2025-05-13T09:23:00Z"/>
          <w:szCs w:val="20"/>
          <w:lang w:val="nl-NL"/>
        </w:rPr>
      </w:pPr>
    </w:p>
    <w:p w:rsidR="008A37F6" w:rsidRPr="00D53144" w14:paraId="3AECB94A" w14:textId="5C6882CB">
      <w:pPr>
        <w:tabs>
          <w:tab w:val="left" w:pos="720"/>
        </w:tabs>
        <w:rPr>
          <w:del w:id="17771" w:author="AbbVie251" w:date="2025-05-13T09:23:00Z"/>
          <w:lang w:val="nl-NL"/>
        </w:rPr>
      </w:pPr>
      <w:del w:id="17772" w:author="AbbVie251" w:date="2025-05-13T09:23:00Z">
        <w:r w:rsidRPr="00D53144">
          <w:rPr>
            <w:lang w:val="nl-NL"/>
          </w:rPr>
          <w:delText>Humira 40 mg oplossing voor injectie in voorgevulde spuit</w:delText>
        </w:r>
      </w:del>
    </w:p>
    <w:p w:rsidR="008A37F6" w:rsidRPr="00D53144" w14:paraId="268D2041" w14:textId="19B43415">
      <w:pPr>
        <w:tabs>
          <w:tab w:val="left" w:pos="720"/>
        </w:tabs>
        <w:rPr>
          <w:del w:id="17773" w:author="AbbVie251" w:date="2025-05-13T09:23:00Z"/>
          <w:lang w:val="nl-NL"/>
        </w:rPr>
      </w:pPr>
      <w:del w:id="17774" w:author="AbbVie251" w:date="2025-05-13T09:23:00Z">
        <w:r w:rsidRPr="00D53144">
          <w:rPr>
            <w:lang w:val="nl-NL"/>
          </w:rPr>
          <w:delText>adalimumab</w:delText>
        </w:r>
      </w:del>
    </w:p>
    <w:p w:rsidR="008A37F6" w:rsidRPr="00D53144" w14:paraId="0F1B2553" w14:textId="313EBFCE">
      <w:pPr>
        <w:tabs>
          <w:tab w:val="left" w:pos="720"/>
        </w:tabs>
        <w:rPr>
          <w:del w:id="17775" w:author="AbbVie251" w:date="2025-05-13T09:23:00Z"/>
          <w:szCs w:val="20"/>
          <w:lang w:val="nl-NL"/>
        </w:rPr>
      </w:pPr>
    </w:p>
    <w:p w:rsidR="008A37F6" w:rsidRPr="00D53144" w14:paraId="1F738E1D" w14:textId="4F5101D3">
      <w:pPr>
        <w:tabs>
          <w:tab w:val="left" w:pos="720"/>
        </w:tabs>
        <w:rPr>
          <w:del w:id="17776" w:author="AbbVie251" w:date="2025-05-13T09:23:00Z"/>
          <w:szCs w:val="20"/>
          <w:lang w:val="nl-NL"/>
        </w:rPr>
      </w:pPr>
    </w:p>
    <w:p w:rsidR="008A37F6" w:rsidRPr="00D53144" w14:paraId="2F1FA16A" w14:textId="68204C6D">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777" w:author="AbbVie251" w:date="2025-05-13T09:23:00Z"/>
          <w:b/>
          <w:szCs w:val="20"/>
          <w:lang w:val="nl-NL"/>
        </w:rPr>
      </w:pPr>
      <w:del w:id="17778" w:author="AbbVie251" w:date="2025-05-13T09:23:00Z">
        <w:r w:rsidRPr="00D53144">
          <w:rPr>
            <w:b/>
            <w:lang w:val="nl-NL"/>
          </w:rPr>
          <w:delText>2.</w:delText>
        </w:r>
      </w:del>
      <w:del w:id="17779" w:author="AbbVie251" w:date="2025-05-13T09:23:00Z">
        <w:r w:rsidRPr="00D53144">
          <w:rPr>
            <w:b/>
            <w:lang w:val="nl-NL"/>
          </w:rPr>
          <w:tab/>
          <w:delText>GEHALTE AAN WERKZAME STOF</w:delText>
        </w:r>
      </w:del>
    </w:p>
    <w:p w:rsidR="008A37F6" w:rsidRPr="00D53144" w14:paraId="6B801FCB" w14:textId="3A20D806">
      <w:pPr>
        <w:tabs>
          <w:tab w:val="left" w:pos="720"/>
        </w:tabs>
        <w:rPr>
          <w:del w:id="17780" w:author="AbbVie251" w:date="2025-05-13T09:23:00Z"/>
          <w:szCs w:val="20"/>
          <w:lang w:val="nl-NL"/>
        </w:rPr>
      </w:pPr>
    </w:p>
    <w:p w:rsidR="008A37F6" w:rsidRPr="00D53144" w14:paraId="2D50A91B" w14:textId="2F2556DB">
      <w:pPr>
        <w:tabs>
          <w:tab w:val="left" w:pos="720"/>
        </w:tabs>
        <w:rPr>
          <w:del w:id="17781" w:author="AbbVie251" w:date="2025-05-13T09:23:00Z"/>
          <w:lang w:val="nl-NL"/>
        </w:rPr>
      </w:pPr>
      <w:del w:id="17782" w:author="AbbVie251" w:date="2025-05-13T09:23:00Z">
        <w:r w:rsidRPr="00D53144">
          <w:rPr>
            <w:lang w:val="nl-NL"/>
          </w:rPr>
          <w:delText>Eén voorgevulde spuit van 0,8 ml bevat 40 mg adalimumab</w:delText>
        </w:r>
      </w:del>
      <w:del w:id="17783" w:author="AbbVie251" w:date="2025-05-13T09:23:00Z">
        <w:r w:rsidRPr="00D53144" w:rsidR="00D64318">
          <w:rPr>
            <w:lang w:val="nl-NL"/>
          </w:rPr>
          <w:delText>.</w:delText>
        </w:r>
      </w:del>
    </w:p>
    <w:p w:rsidR="008A37F6" w:rsidRPr="00D53144" w14:paraId="0A743C1D" w14:textId="4681CB20">
      <w:pPr>
        <w:tabs>
          <w:tab w:val="left" w:pos="720"/>
        </w:tabs>
        <w:rPr>
          <w:del w:id="17784" w:author="AbbVie251" w:date="2025-05-13T09:23:00Z"/>
          <w:szCs w:val="20"/>
          <w:lang w:val="nl-NL"/>
        </w:rPr>
      </w:pPr>
    </w:p>
    <w:p w:rsidR="008A37F6" w:rsidRPr="00D53144" w14:paraId="2832ED11" w14:textId="7C5A73F9">
      <w:pPr>
        <w:tabs>
          <w:tab w:val="left" w:pos="720"/>
        </w:tabs>
        <w:rPr>
          <w:del w:id="17785" w:author="AbbVie251" w:date="2025-05-13T09:23:00Z"/>
          <w:szCs w:val="20"/>
          <w:lang w:val="nl-NL"/>
        </w:rPr>
      </w:pPr>
    </w:p>
    <w:p w:rsidR="008A37F6" w:rsidRPr="00D53144" w14:paraId="44BD786C" w14:textId="27B1E8C0">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786" w:author="AbbVie251" w:date="2025-05-13T09:23:00Z"/>
          <w:szCs w:val="20"/>
          <w:lang w:val="nl-NL"/>
        </w:rPr>
      </w:pPr>
      <w:del w:id="17787" w:author="AbbVie251" w:date="2025-05-13T09:23:00Z">
        <w:r w:rsidRPr="00D53144">
          <w:rPr>
            <w:b/>
            <w:lang w:val="nl-NL"/>
          </w:rPr>
          <w:delText>3.</w:delText>
        </w:r>
      </w:del>
      <w:del w:id="17788" w:author="AbbVie251" w:date="2025-05-13T09:23:00Z">
        <w:r w:rsidRPr="00D53144">
          <w:rPr>
            <w:b/>
            <w:lang w:val="nl-NL"/>
          </w:rPr>
          <w:tab/>
          <w:delText>LIJST VAN HULPSTOFFEN</w:delText>
        </w:r>
      </w:del>
    </w:p>
    <w:p w:rsidR="008A37F6" w:rsidRPr="00D53144" w14:paraId="33C19982" w14:textId="6F3AE3C4">
      <w:pPr>
        <w:tabs>
          <w:tab w:val="left" w:pos="720"/>
        </w:tabs>
        <w:rPr>
          <w:del w:id="17789" w:author="AbbVie251" w:date="2025-05-13T09:23:00Z"/>
          <w:szCs w:val="20"/>
          <w:lang w:val="nl-NL"/>
        </w:rPr>
      </w:pPr>
    </w:p>
    <w:p w:rsidR="008A37F6" w:rsidRPr="00D53144" w14:paraId="252AD4A3" w14:textId="6CB0C515">
      <w:pPr>
        <w:tabs>
          <w:tab w:val="left" w:pos="720"/>
        </w:tabs>
        <w:rPr>
          <w:del w:id="17790" w:author="AbbVie251" w:date="2025-05-13T09:23:00Z"/>
          <w:szCs w:val="20"/>
          <w:lang w:val="nl-NL"/>
        </w:rPr>
      </w:pPr>
      <w:del w:id="17791" w:author="AbbVie251" w:date="2025-05-13T09:23:00Z">
        <w:r w:rsidRPr="00D53144">
          <w:rPr>
            <w:szCs w:val="20"/>
            <w:lang w:val="nl-NL"/>
          </w:rPr>
          <w:delText>Hulpstoffen: mannitol, citroenzuur-monohydraat, natriumcitraat, natriumdiwaterstoffosfaat-dihydraat, dinatriumfosfaatdihydraat, natriumchloride, polysorbaat 80, natriumhydroxide en water voor injecties. Zie voor meer informatie de bijsluiter.</w:delText>
        </w:r>
      </w:del>
    </w:p>
    <w:p w:rsidR="008A37F6" w:rsidRPr="00D53144" w14:paraId="772C44D5" w14:textId="54859F14">
      <w:pPr>
        <w:tabs>
          <w:tab w:val="left" w:pos="720"/>
        </w:tabs>
        <w:rPr>
          <w:del w:id="17792" w:author="AbbVie251" w:date="2025-05-13T09:23:00Z"/>
          <w:szCs w:val="20"/>
          <w:lang w:val="nl-NL"/>
        </w:rPr>
      </w:pPr>
    </w:p>
    <w:p w:rsidR="008A37F6" w:rsidRPr="00D53144" w14:paraId="7859947D" w14:textId="2534A433">
      <w:pPr>
        <w:tabs>
          <w:tab w:val="left" w:pos="720"/>
        </w:tabs>
        <w:rPr>
          <w:del w:id="17793" w:author="AbbVie251" w:date="2025-05-13T09:23:00Z"/>
          <w:szCs w:val="20"/>
          <w:lang w:val="nl-NL"/>
        </w:rPr>
      </w:pPr>
    </w:p>
    <w:p w:rsidR="008A37F6" w:rsidRPr="00D53144" w14:paraId="1FA27C05" w14:textId="683CB943">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794" w:author="AbbVie251" w:date="2025-05-13T09:23:00Z"/>
          <w:szCs w:val="20"/>
          <w:lang w:val="nl-NL"/>
        </w:rPr>
      </w:pPr>
      <w:del w:id="17795" w:author="AbbVie251" w:date="2025-05-13T09:23:00Z">
        <w:r w:rsidRPr="00D53144">
          <w:rPr>
            <w:b/>
            <w:lang w:val="nl-NL"/>
          </w:rPr>
          <w:delText>4.</w:delText>
        </w:r>
      </w:del>
      <w:del w:id="17796" w:author="AbbVie251" w:date="2025-05-13T09:23:00Z">
        <w:r w:rsidRPr="00D53144">
          <w:rPr>
            <w:b/>
            <w:lang w:val="nl-NL"/>
          </w:rPr>
          <w:tab/>
          <w:delText>FARMACEUTISCHE VORM EN INHOUD</w:delText>
        </w:r>
      </w:del>
    </w:p>
    <w:p w:rsidR="008A37F6" w:rsidRPr="00D53144" w14:paraId="377C81FE" w14:textId="7C9C3619">
      <w:pPr>
        <w:tabs>
          <w:tab w:val="left" w:pos="720"/>
        </w:tabs>
        <w:rPr>
          <w:del w:id="17797" w:author="AbbVie251" w:date="2025-05-13T09:23:00Z"/>
          <w:szCs w:val="20"/>
          <w:lang w:val="nl-NL"/>
        </w:rPr>
      </w:pPr>
    </w:p>
    <w:p w:rsidR="008A37F6" w:rsidRPr="00D53144" w14:paraId="3E93AD43" w14:textId="6078F1C9">
      <w:pPr>
        <w:tabs>
          <w:tab w:val="left" w:pos="720"/>
        </w:tabs>
        <w:rPr>
          <w:del w:id="17798" w:author="AbbVie251" w:date="2025-05-13T09:23:00Z"/>
          <w:szCs w:val="20"/>
          <w:lang w:val="nl-NL"/>
        </w:rPr>
      </w:pPr>
      <w:del w:id="17799" w:author="AbbVie251" w:date="2025-05-13T09:23:00Z">
        <w:r w:rsidRPr="00D53144">
          <w:rPr>
            <w:szCs w:val="20"/>
            <w:lang w:val="nl-NL"/>
          </w:rPr>
          <w:delText>Oplossing voor injectie</w:delText>
        </w:r>
      </w:del>
    </w:p>
    <w:p w:rsidR="008A37F6" w:rsidRPr="00D53144" w14:paraId="426AC1D3" w14:textId="352B1BB0">
      <w:pPr>
        <w:tabs>
          <w:tab w:val="left" w:pos="720"/>
        </w:tabs>
        <w:rPr>
          <w:del w:id="17800" w:author="AbbVie251" w:date="2025-05-13T09:23:00Z"/>
          <w:lang w:val="nl-NL"/>
        </w:rPr>
      </w:pPr>
      <w:del w:id="17801" w:author="AbbVie251" w:date="2025-05-13T09:23:00Z">
        <w:r w:rsidRPr="00D53144">
          <w:rPr>
            <w:lang w:val="nl-NL"/>
          </w:rPr>
          <w:delText>1 voorgevulde spuit</w:delText>
        </w:r>
      </w:del>
    </w:p>
    <w:p w:rsidR="008A37F6" w:rsidRPr="00D53144" w14:paraId="149A975E" w14:textId="7DB6995B">
      <w:pPr>
        <w:tabs>
          <w:tab w:val="left" w:pos="720"/>
        </w:tabs>
        <w:rPr>
          <w:del w:id="17802" w:author="AbbVie251" w:date="2025-05-13T09:23:00Z"/>
          <w:lang w:val="nl-NL"/>
        </w:rPr>
      </w:pPr>
      <w:del w:id="17803" w:author="AbbVie251" w:date="2025-05-13T09:23:00Z">
        <w:r w:rsidRPr="00D53144">
          <w:rPr>
            <w:lang w:val="nl-NL"/>
          </w:rPr>
          <w:delText>1 alcoholdoekje</w:delText>
        </w:r>
      </w:del>
    </w:p>
    <w:p w:rsidR="008A37F6" w:rsidRPr="00D53144" w14:paraId="09ADB137" w14:textId="61262C7F">
      <w:pPr>
        <w:tabs>
          <w:tab w:val="left" w:pos="720"/>
        </w:tabs>
        <w:rPr>
          <w:del w:id="17804" w:author="AbbVie251" w:date="2025-05-13T09:23:00Z"/>
          <w:szCs w:val="20"/>
          <w:lang w:val="nl-NL"/>
        </w:rPr>
      </w:pPr>
    </w:p>
    <w:p w:rsidR="008A37F6" w:rsidRPr="00D53144" w14:paraId="67744A11" w14:textId="7C33FF62">
      <w:pPr>
        <w:tabs>
          <w:tab w:val="left" w:pos="720"/>
        </w:tabs>
        <w:rPr>
          <w:del w:id="17805" w:author="AbbVie251" w:date="2025-05-13T09:23:00Z"/>
          <w:lang w:val="nl-NL"/>
        </w:rPr>
      </w:pPr>
      <w:del w:id="17806" w:author="AbbVie251" w:date="2025-05-13T09:23:00Z">
        <w:r w:rsidRPr="00D53144">
          <w:rPr>
            <w:lang w:val="nl-NL"/>
          </w:rPr>
          <w:delText>2 voorgevulde spuiten</w:delText>
        </w:r>
      </w:del>
    </w:p>
    <w:p w:rsidR="008A37F6" w:rsidRPr="00D53144" w14:paraId="734A6C21" w14:textId="38FFBDF2">
      <w:pPr>
        <w:tabs>
          <w:tab w:val="left" w:pos="720"/>
        </w:tabs>
        <w:rPr>
          <w:del w:id="17807" w:author="AbbVie251" w:date="2025-05-13T09:23:00Z"/>
          <w:lang w:val="nl-NL"/>
        </w:rPr>
      </w:pPr>
      <w:del w:id="17808" w:author="AbbVie251" w:date="2025-05-13T09:23:00Z">
        <w:r w:rsidRPr="00D53144">
          <w:rPr>
            <w:lang w:val="nl-NL"/>
          </w:rPr>
          <w:delText>2 alcoholdoekjes</w:delText>
        </w:r>
      </w:del>
    </w:p>
    <w:p w:rsidR="008A37F6" w:rsidRPr="00D53144" w14:paraId="092314CB" w14:textId="4626C568">
      <w:pPr>
        <w:tabs>
          <w:tab w:val="left" w:pos="720"/>
        </w:tabs>
        <w:rPr>
          <w:del w:id="17809" w:author="AbbVie251" w:date="2025-05-13T09:23:00Z"/>
          <w:szCs w:val="20"/>
          <w:lang w:val="nl-NL"/>
        </w:rPr>
      </w:pPr>
    </w:p>
    <w:p w:rsidR="008A37F6" w:rsidRPr="00D53144" w14:paraId="21E16B51" w14:textId="590EA560">
      <w:pPr>
        <w:tabs>
          <w:tab w:val="left" w:pos="720"/>
        </w:tabs>
        <w:rPr>
          <w:del w:id="17810" w:author="AbbVie251" w:date="2025-05-13T09:23:00Z"/>
          <w:lang w:val="nl-NL"/>
        </w:rPr>
      </w:pPr>
      <w:del w:id="17811" w:author="AbbVie251" w:date="2025-05-13T09:23:00Z">
        <w:r w:rsidRPr="00D53144">
          <w:rPr>
            <w:lang w:val="nl-NL"/>
          </w:rPr>
          <w:delText>4 voorgevulde spuiten</w:delText>
        </w:r>
      </w:del>
    </w:p>
    <w:p w:rsidR="008A37F6" w:rsidRPr="00D53144" w14:paraId="5FDEC569" w14:textId="5945149F">
      <w:pPr>
        <w:tabs>
          <w:tab w:val="left" w:pos="720"/>
        </w:tabs>
        <w:rPr>
          <w:del w:id="17812" w:author="AbbVie251" w:date="2025-05-13T09:23:00Z"/>
          <w:lang w:val="nl-NL"/>
        </w:rPr>
      </w:pPr>
      <w:del w:id="17813" w:author="AbbVie251" w:date="2025-05-13T09:23:00Z">
        <w:r w:rsidRPr="00D53144">
          <w:rPr>
            <w:lang w:val="nl-NL"/>
          </w:rPr>
          <w:delText>4 alcoholdoekjes</w:delText>
        </w:r>
      </w:del>
    </w:p>
    <w:p w:rsidR="008A37F6" w:rsidRPr="00D53144" w14:paraId="004835D3" w14:textId="4A34FD5D">
      <w:pPr>
        <w:tabs>
          <w:tab w:val="left" w:pos="720"/>
        </w:tabs>
        <w:rPr>
          <w:del w:id="17814" w:author="AbbVie251" w:date="2025-05-13T09:23:00Z"/>
          <w:lang w:val="nl-NL"/>
        </w:rPr>
      </w:pPr>
    </w:p>
    <w:p w:rsidR="008A37F6" w:rsidRPr="00D53144" w14:paraId="6D45899C" w14:textId="14D9E1A0">
      <w:pPr>
        <w:tabs>
          <w:tab w:val="left" w:pos="720"/>
        </w:tabs>
        <w:rPr>
          <w:del w:id="17815" w:author="AbbVie251" w:date="2025-05-13T09:23:00Z"/>
          <w:lang w:val="nl-NL"/>
        </w:rPr>
      </w:pPr>
      <w:del w:id="17816" w:author="AbbVie251" w:date="2025-05-13T09:23:00Z">
        <w:r w:rsidRPr="00D53144">
          <w:rPr>
            <w:lang w:val="nl-NL"/>
          </w:rPr>
          <w:delText>6 voorgevulde spuiten</w:delText>
        </w:r>
      </w:del>
    </w:p>
    <w:p w:rsidR="008A37F6" w:rsidRPr="00D53144" w14:paraId="1FBD1B17" w14:textId="03AC581A">
      <w:pPr>
        <w:tabs>
          <w:tab w:val="left" w:pos="720"/>
        </w:tabs>
        <w:rPr>
          <w:del w:id="17817" w:author="AbbVie251" w:date="2025-05-13T09:23:00Z"/>
          <w:lang w:val="nl-NL"/>
        </w:rPr>
      </w:pPr>
      <w:del w:id="17818" w:author="AbbVie251" w:date="2025-05-13T09:23:00Z">
        <w:r w:rsidRPr="00D53144">
          <w:rPr>
            <w:lang w:val="nl-NL"/>
          </w:rPr>
          <w:delText>6 alcoholdoekjes</w:delText>
        </w:r>
      </w:del>
    </w:p>
    <w:p w:rsidR="008A37F6" w:rsidRPr="00D53144" w14:paraId="34C4F522" w14:textId="05BC94AC">
      <w:pPr>
        <w:tabs>
          <w:tab w:val="left" w:pos="720"/>
        </w:tabs>
        <w:rPr>
          <w:del w:id="17819" w:author="AbbVie251" w:date="2025-05-13T09:23:00Z"/>
          <w:szCs w:val="20"/>
          <w:lang w:val="nl-NL"/>
        </w:rPr>
      </w:pPr>
    </w:p>
    <w:p w:rsidR="008A37F6" w:rsidRPr="00D53144" w14:paraId="02FCE08A" w14:textId="2EA038F1">
      <w:pPr>
        <w:tabs>
          <w:tab w:val="left" w:pos="720"/>
        </w:tabs>
        <w:rPr>
          <w:del w:id="17820" w:author="AbbVie251" w:date="2025-05-13T09:23:00Z"/>
          <w:szCs w:val="20"/>
          <w:u w:val="single"/>
          <w:lang w:val="nl-NL"/>
        </w:rPr>
      </w:pPr>
    </w:p>
    <w:p w:rsidR="008A37F6" w:rsidRPr="00D53144" w14:paraId="3A3EB0AD" w14:textId="6B801A58">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821" w:author="AbbVie251" w:date="2025-05-13T09:23:00Z"/>
          <w:szCs w:val="20"/>
          <w:lang w:val="nl-NL"/>
        </w:rPr>
      </w:pPr>
      <w:del w:id="17822" w:author="AbbVie251" w:date="2025-05-13T09:23:00Z">
        <w:r w:rsidRPr="00D53144">
          <w:rPr>
            <w:b/>
            <w:lang w:val="nl-NL"/>
          </w:rPr>
          <w:delText>5.</w:delText>
        </w:r>
      </w:del>
      <w:del w:id="17823" w:author="AbbVie251" w:date="2025-05-13T09:23:00Z">
        <w:r w:rsidRPr="00D53144">
          <w:rPr>
            <w:b/>
            <w:lang w:val="nl-NL"/>
          </w:rPr>
          <w:tab/>
          <w:delText>WIJZE VAN GEBRUIK EN TOEDIENINGSWEG</w:delText>
        </w:r>
      </w:del>
    </w:p>
    <w:p w:rsidR="008A37F6" w:rsidRPr="00D53144" w14:paraId="120CAC94" w14:textId="2C7FA3D2">
      <w:pPr>
        <w:tabs>
          <w:tab w:val="left" w:pos="720"/>
        </w:tabs>
        <w:rPr>
          <w:del w:id="17824" w:author="AbbVie251" w:date="2025-05-13T09:23:00Z"/>
          <w:szCs w:val="20"/>
          <w:lang w:val="nl-NL"/>
        </w:rPr>
      </w:pPr>
    </w:p>
    <w:p w:rsidR="008A37F6" w:rsidRPr="00D53144" w14:paraId="0B455813" w14:textId="55A956E3">
      <w:pPr>
        <w:tabs>
          <w:tab w:val="left" w:pos="720"/>
        </w:tabs>
        <w:rPr>
          <w:del w:id="17825" w:author="AbbVie251" w:date="2025-05-13T09:23:00Z"/>
          <w:lang w:val="nl-NL"/>
        </w:rPr>
      </w:pPr>
      <w:del w:id="17826" w:author="AbbVie251" w:date="2025-05-13T09:23:00Z">
        <w:r w:rsidRPr="00D53144">
          <w:rPr>
            <w:lang w:val="nl-NL"/>
          </w:rPr>
          <w:delText>Subcutaan gebruik</w:delText>
        </w:r>
      </w:del>
    </w:p>
    <w:p w:rsidR="008A37F6" w:rsidRPr="00D53144" w14:paraId="7E508E1E" w14:textId="5C7714CF">
      <w:pPr>
        <w:tabs>
          <w:tab w:val="left" w:pos="720"/>
        </w:tabs>
        <w:rPr>
          <w:del w:id="17827" w:author="AbbVie251" w:date="2025-05-13T09:23:00Z"/>
          <w:lang w:val="nl-NL"/>
        </w:rPr>
      </w:pPr>
    </w:p>
    <w:p w:rsidR="008A37F6" w:rsidRPr="00D53144" w14:paraId="7368FE18" w14:textId="6FEFFF0C">
      <w:pPr>
        <w:tabs>
          <w:tab w:val="left" w:pos="720"/>
        </w:tabs>
        <w:rPr>
          <w:del w:id="17828" w:author="AbbVie251" w:date="2025-05-13T09:23:00Z"/>
          <w:lang w:val="nl-NL"/>
        </w:rPr>
      </w:pPr>
      <w:del w:id="17829" w:author="AbbVie251" w:date="2025-05-13T09:23:00Z">
        <w:r w:rsidRPr="00D53144">
          <w:rPr>
            <w:lang w:val="nl-NL"/>
          </w:rPr>
          <w:delText>Lees voor het gebruik de bijsluiter.</w:delText>
        </w:r>
      </w:del>
    </w:p>
    <w:p w:rsidR="008A37F6" w:rsidRPr="00D53144" w14:paraId="1DE8DFD3" w14:textId="651864D8">
      <w:pPr>
        <w:tabs>
          <w:tab w:val="left" w:pos="720"/>
        </w:tabs>
        <w:rPr>
          <w:del w:id="17830" w:author="AbbVie251" w:date="2025-05-13T09:23:00Z"/>
          <w:lang w:val="nl-NL"/>
        </w:rPr>
      </w:pPr>
    </w:p>
    <w:p w:rsidR="008A37F6" w:rsidRPr="00D53144" w14:paraId="09DF53EF" w14:textId="337C4E93">
      <w:pPr>
        <w:tabs>
          <w:tab w:val="left" w:pos="720"/>
        </w:tabs>
        <w:rPr>
          <w:del w:id="17831" w:author="AbbVie251" w:date="2025-05-13T09:23:00Z"/>
          <w:lang w:val="nl-NL"/>
        </w:rPr>
      </w:pPr>
      <w:del w:id="17832" w:author="AbbVie251" w:date="2025-05-13T09:23:00Z">
        <w:r w:rsidRPr="00D53144">
          <w:rPr>
            <w:lang w:val="nl-NL"/>
          </w:rPr>
          <w:delText>Voor eenmalig gebruik.</w:delText>
        </w:r>
      </w:del>
    </w:p>
    <w:p w:rsidR="008A37F6" w:rsidRPr="00D53144" w14:paraId="57A3A6BA" w14:textId="42DF1C91">
      <w:pPr>
        <w:tabs>
          <w:tab w:val="left" w:pos="720"/>
        </w:tabs>
        <w:rPr>
          <w:del w:id="17833" w:author="AbbVie251" w:date="2025-05-13T09:23:00Z"/>
          <w:szCs w:val="20"/>
          <w:lang w:val="nl-NL"/>
        </w:rPr>
      </w:pPr>
    </w:p>
    <w:p w:rsidR="00662610" w:rsidRPr="00D53144" w14:paraId="3546C762" w14:textId="0457C53D">
      <w:pPr>
        <w:tabs>
          <w:tab w:val="left" w:pos="720"/>
        </w:tabs>
        <w:rPr>
          <w:del w:id="17834" w:author="AbbVie251" w:date="2025-05-13T09:23:00Z"/>
          <w:szCs w:val="20"/>
          <w:lang w:val="nl-NL"/>
        </w:rPr>
      </w:pPr>
    </w:p>
    <w:p w:rsidR="008A37F6" w:rsidRPr="00D53144" w14:paraId="3C402289" w14:textId="4E8296B6">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835" w:author="AbbVie251" w:date="2025-05-13T09:23:00Z"/>
          <w:szCs w:val="20"/>
          <w:lang w:val="nl-NL"/>
        </w:rPr>
      </w:pPr>
      <w:del w:id="17836" w:author="AbbVie251" w:date="2025-05-13T09:23:00Z">
        <w:r w:rsidRPr="00D53144">
          <w:rPr>
            <w:b/>
            <w:lang w:val="nl-NL"/>
          </w:rPr>
          <w:delText>6.</w:delText>
        </w:r>
      </w:del>
      <w:del w:id="17837" w:author="AbbVie251" w:date="2025-05-13T09:23:00Z">
        <w:r w:rsidRPr="00D53144">
          <w:rPr>
            <w:b/>
            <w:lang w:val="nl-NL"/>
          </w:rPr>
          <w:tab/>
        </w:r>
      </w:del>
      <w:del w:id="17838" w:author="AbbVie251" w:date="2025-05-13T09:23:00Z">
        <w:r w:rsidRPr="00D53144">
          <w:rPr>
            <w:b/>
            <w:bCs/>
            <w:lang w:val="nl-NL"/>
          </w:rPr>
          <w:delText>EEN SPECIALE WAARSCHUWING DAT HET GENEESMIDDEL BUITEN HET ZICHT EN BEREIK VAN KINDEREN DIENT TE WORDEN GEHOUDEN</w:delText>
        </w:r>
      </w:del>
    </w:p>
    <w:p w:rsidR="008A37F6" w:rsidRPr="00D53144" w14:paraId="0379AA01" w14:textId="02DC9651">
      <w:pPr>
        <w:tabs>
          <w:tab w:val="left" w:pos="720"/>
        </w:tabs>
        <w:rPr>
          <w:del w:id="17839" w:author="AbbVie251" w:date="2025-05-13T09:23:00Z"/>
          <w:szCs w:val="20"/>
          <w:lang w:val="nl-NL"/>
        </w:rPr>
      </w:pPr>
    </w:p>
    <w:p w:rsidR="008A37F6" w:rsidRPr="00D53144" w14:paraId="6D7B9FBC" w14:textId="28674265">
      <w:pPr>
        <w:tabs>
          <w:tab w:val="left" w:pos="720"/>
        </w:tabs>
        <w:rPr>
          <w:del w:id="17840" w:author="AbbVie251" w:date="2025-05-13T09:23:00Z"/>
          <w:lang w:val="nl-NL"/>
        </w:rPr>
      </w:pPr>
      <w:del w:id="17841" w:author="AbbVie251" w:date="2025-05-13T09:23:00Z">
        <w:r w:rsidRPr="00D53144">
          <w:rPr>
            <w:lang w:val="nl-NL"/>
          </w:rPr>
          <w:delText>Buiten het zicht en bereik van kinderen houden.</w:delText>
        </w:r>
      </w:del>
    </w:p>
    <w:p w:rsidR="008A37F6" w:rsidRPr="00D53144" w14:paraId="3AABD20E" w14:textId="1C6ADBB5">
      <w:pPr>
        <w:tabs>
          <w:tab w:val="left" w:pos="720"/>
        </w:tabs>
        <w:rPr>
          <w:del w:id="17842" w:author="AbbVie251" w:date="2025-05-13T09:23:00Z"/>
          <w:szCs w:val="20"/>
          <w:lang w:val="nl-NL"/>
        </w:rPr>
      </w:pPr>
    </w:p>
    <w:p w:rsidR="008A37F6" w:rsidRPr="00D53144" w14:paraId="6CA62625" w14:textId="4A7B7F60">
      <w:pPr>
        <w:tabs>
          <w:tab w:val="left" w:pos="720"/>
        </w:tabs>
        <w:rPr>
          <w:del w:id="17843" w:author="AbbVie251" w:date="2025-05-13T09:23:00Z"/>
          <w:szCs w:val="20"/>
          <w:lang w:val="nl-NL"/>
        </w:rPr>
      </w:pPr>
    </w:p>
    <w:p w:rsidR="008A37F6" w:rsidRPr="00D53144" w14:paraId="3D124916" w14:textId="6A3E23AA">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844" w:author="AbbVie251" w:date="2025-05-13T09:23:00Z"/>
          <w:szCs w:val="20"/>
          <w:lang w:val="nl-NL"/>
        </w:rPr>
      </w:pPr>
      <w:del w:id="17845" w:author="AbbVie251" w:date="2025-05-13T09:23:00Z">
        <w:r w:rsidRPr="00D53144">
          <w:rPr>
            <w:b/>
            <w:lang w:val="nl-NL"/>
          </w:rPr>
          <w:delText>7.</w:delText>
        </w:r>
      </w:del>
      <w:del w:id="17846" w:author="AbbVie251" w:date="2025-05-13T09:23:00Z">
        <w:r w:rsidRPr="00D53144">
          <w:rPr>
            <w:b/>
            <w:lang w:val="nl-NL"/>
          </w:rPr>
          <w:tab/>
          <w:delText>ANDERE SPECIALE WAARSCHUWING, INDIEN NODIG</w:delText>
        </w:r>
      </w:del>
    </w:p>
    <w:p w:rsidR="008A37F6" w:rsidRPr="00D53144" w14:paraId="018A9D59" w14:textId="6CEB1DC7">
      <w:pPr>
        <w:tabs>
          <w:tab w:val="left" w:pos="720"/>
        </w:tabs>
        <w:rPr>
          <w:del w:id="17847" w:author="AbbVie251" w:date="2025-05-13T09:23:00Z"/>
          <w:szCs w:val="20"/>
          <w:lang w:val="nl-NL"/>
        </w:rPr>
      </w:pPr>
    </w:p>
    <w:p w:rsidR="008A37F6" w:rsidRPr="00D53144" w14:paraId="2B3FA0BA" w14:textId="12E24026">
      <w:pPr>
        <w:tabs>
          <w:tab w:val="left" w:pos="720"/>
        </w:tabs>
        <w:rPr>
          <w:del w:id="17848" w:author="AbbVie251" w:date="2025-05-13T09:23:00Z"/>
          <w:szCs w:val="20"/>
          <w:lang w:val="nl-NL"/>
        </w:rPr>
      </w:pPr>
    </w:p>
    <w:p w:rsidR="008A37F6" w:rsidRPr="00D53144" w14:paraId="4305D763" w14:textId="4B7CEC3D">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849" w:author="AbbVie251" w:date="2025-05-13T09:23:00Z"/>
          <w:szCs w:val="20"/>
          <w:lang w:val="nl-NL"/>
        </w:rPr>
      </w:pPr>
      <w:del w:id="17850" w:author="AbbVie251" w:date="2025-05-13T09:23:00Z">
        <w:r w:rsidRPr="00D53144">
          <w:rPr>
            <w:b/>
            <w:lang w:val="nl-NL"/>
          </w:rPr>
          <w:delText>8.</w:delText>
        </w:r>
      </w:del>
      <w:del w:id="17851" w:author="AbbVie251" w:date="2025-05-13T09:23:00Z">
        <w:r w:rsidRPr="00D53144">
          <w:rPr>
            <w:b/>
            <w:lang w:val="nl-NL"/>
          </w:rPr>
          <w:tab/>
          <w:delText>UITERSTE GEBRUIKSDATUM</w:delText>
        </w:r>
      </w:del>
    </w:p>
    <w:p w:rsidR="008A37F6" w:rsidRPr="00D53144" w14:paraId="5224D4B2" w14:textId="127FB6DB">
      <w:pPr>
        <w:tabs>
          <w:tab w:val="left" w:pos="720"/>
        </w:tabs>
        <w:rPr>
          <w:del w:id="17852" w:author="AbbVie251" w:date="2025-05-13T09:23:00Z"/>
          <w:szCs w:val="20"/>
          <w:lang w:val="nl-NL"/>
        </w:rPr>
      </w:pPr>
    </w:p>
    <w:p w:rsidR="008A37F6" w:rsidRPr="00D53144" w14:paraId="6A00816F" w14:textId="56E23777">
      <w:pPr>
        <w:tabs>
          <w:tab w:val="left" w:pos="720"/>
        </w:tabs>
        <w:rPr>
          <w:del w:id="17853" w:author="AbbVie251" w:date="2025-05-13T09:23:00Z"/>
          <w:szCs w:val="20"/>
          <w:lang w:val="nl-NL"/>
        </w:rPr>
      </w:pPr>
      <w:del w:id="17854" w:author="AbbVie251" w:date="2025-05-13T09:23:00Z">
        <w:r w:rsidRPr="00D53144">
          <w:rPr>
            <w:szCs w:val="20"/>
            <w:lang w:val="nl-NL"/>
          </w:rPr>
          <w:delText>EXP</w:delText>
        </w:r>
      </w:del>
    </w:p>
    <w:p w:rsidR="008A37F6" w:rsidRPr="00D53144" w14:paraId="3072782F" w14:textId="3F76B516">
      <w:pPr>
        <w:tabs>
          <w:tab w:val="left" w:pos="720"/>
        </w:tabs>
        <w:rPr>
          <w:del w:id="17855" w:author="AbbVie251" w:date="2025-05-13T09:23:00Z"/>
          <w:szCs w:val="20"/>
          <w:lang w:val="nl-NL"/>
        </w:rPr>
      </w:pPr>
    </w:p>
    <w:p w:rsidR="008A37F6" w:rsidRPr="00D53144" w14:paraId="32797C64" w14:textId="480DD333">
      <w:pPr>
        <w:tabs>
          <w:tab w:val="left" w:pos="720"/>
        </w:tabs>
        <w:rPr>
          <w:del w:id="17856" w:author="AbbVie251" w:date="2025-05-13T09:23:00Z"/>
          <w:szCs w:val="20"/>
          <w:lang w:val="nl-NL"/>
        </w:rPr>
      </w:pPr>
    </w:p>
    <w:p w:rsidR="008A37F6" w:rsidRPr="00D53144" w14:paraId="79A5CF95" w14:textId="783E10A2">
      <w:pPr>
        <w:keepNext/>
        <w:pBdr>
          <w:top w:val="single" w:sz="4" w:space="0" w:color="auto"/>
          <w:left w:val="single" w:sz="4" w:space="4" w:color="auto"/>
          <w:bottom w:val="single" w:sz="4" w:space="1" w:color="auto"/>
          <w:right w:val="single" w:sz="4" w:space="4" w:color="auto"/>
        </w:pBdr>
        <w:shd w:val="clear" w:color="auto" w:fill="FFFFFF"/>
        <w:tabs>
          <w:tab w:val="left" w:pos="720"/>
        </w:tabs>
        <w:ind w:left="567" w:hanging="567"/>
        <w:rPr>
          <w:del w:id="17857" w:author="AbbVie251" w:date="2025-05-13T09:23:00Z"/>
          <w:szCs w:val="20"/>
          <w:lang w:val="nl-NL"/>
        </w:rPr>
      </w:pPr>
      <w:del w:id="17858" w:author="AbbVie251" w:date="2025-05-13T09:23:00Z">
        <w:r w:rsidRPr="00D53144">
          <w:rPr>
            <w:b/>
            <w:lang w:val="nl-NL"/>
          </w:rPr>
          <w:delText>9.</w:delText>
        </w:r>
      </w:del>
      <w:del w:id="17859" w:author="AbbVie251" w:date="2025-05-13T09:23:00Z">
        <w:r w:rsidRPr="00D53144">
          <w:rPr>
            <w:b/>
            <w:lang w:val="nl-NL"/>
          </w:rPr>
          <w:tab/>
          <w:delText>BIJZONDERE VOORZORGSMAATREGELEN VOOR DE BEWARING</w:delText>
        </w:r>
      </w:del>
    </w:p>
    <w:p w:rsidR="008A37F6" w:rsidRPr="00D53144" w14:paraId="69197D5D" w14:textId="00110AEB">
      <w:pPr>
        <w:keepNext/>
        <w:tabs>
          <w:tab w:val="left" w:pos="720"/>
        </w:tabs>
        <w:rPr>
          <w:del w:id="17860" w:author="AbbVie251" w:date="2025-05-13T09:23:00Z"/>
          <w:szCs w:val="20"/>
          <w:lang w:val="nl-NL"/>
        </w:rPr>
      </w:pPr>
    </w:p>
    <w:p w:rsidR="008A37F6" w:rsidRPr="00D53144" w14:paraId="11EB4AE7" w14:textId="322ADA74">
      <w:pPr>
        <w:keepNext/>
        <w:tabs>
          <w:tab w:val="left" w:pos="720"/>
        </w:tabs>
        <w:rPr>
          <w:del w:id="17861" w:author="AbbVie251" w:date="2025-05-13T09:23:00Z"/>
          <w:lang w:val="nl-NL"/>
        </w:rPr>
      </w:pPr>
      <w:del w:id="17862" w:author="AbbVie251" w:date="2025-05-13T09:23:00Z">
        <w:r w:rsidRPr="00D53144">
          <w:rPr>
            <w:lang w:val="nl-NL"/>
          </w:rPr>
          <w:delText xml:space="preserve">Bewaren in de koelkast. Niet in de vriezer bewaren. </w:delText>
        </w:r>
      </w:del>
    </w:p>
    <w:p w:rsidR="008A37F6" w:rsidRPr="00D53144" w14:paraId="0AA54BE6" w14:textId="1ADDF205">
      <w:pPr>
        <w:keepNext/>
        <w:tabs>
          <w:tab w:val="left" w:pos="720"/>
        </w:tabs>
        <w:rPr>
          <w:del w:id="17863" w:author="AbbVie251" w:date="2025-05-13T09:23:00Z"/>
          <w:rFonts w:eastAsia="MS Mincho"/>
          <w:lang w:val="nl-NL" w:eastAsia="ja-JP"/>
        </w:rPr>
      </w:pPr>
      <w:del w:id="17864" w:author="AbbVie251" w:date="2025-05-13T09:23:00Z">
        <w:r w:rsidRPr="00D53144">
          <w:rPr>
            <w:rFonts w:eastAsia="MS Mincho"/>
            <w:lang w:val="nl-NL" w:eastAsia="ja-JP"/>
          </w:rPr>
          <w:delText xml:space="preserve">Raadpleeg de bijsluiter voor alternatieve bewaarinstructies. </w:delText>
        </w:r>
      </w:del>
    </w:p>
    <w:p w:rsidR="008A37F6" w:rsidRPr="00D53144" w14:paraId="025D7114" w14:textId="4F9A5D97">
      <w:pPr>
        <w:keepNext/>
        <w:tabs>
          <w:tab w:val="left" w:pos="720"/>
        </w:tabs>
        <w:rPr>
          <w:del w:id="17865" w:author="AbbVie251" w:date="2025-05-13T09:23:00Z"/>
          <w:rFonts w:eastAsia="MS Mincho"/>
          <w:lang w:val="nl-NL" w:eastAsia="ja-JP"/>
        </w:rPr>
      </w:pPr>
    </w:p>
    <w:p w:rsidR="008A37F6" w:rsidRPr="00D53144" w14:paraId="55C7BA6C" w14:textId="17F6D353">
      <w:pPr>
        <w:keepNext/>
        <w:tabs>
          <w:tab w:val="left" w:pos="720"/>
        </w:tabs>
        <w:rPr>
          <w:del w:id="17866" w:author="AbbVie251" w:date="2025-05-13T09:23:00Z"/>
          <w:lang w:val="nl-NL"/>
        </w:rPr>
      </w:pPr>
      <w:del w:id="17867" w:author="AbbVie251" w:date="2025-05-13T09:23:00Z">
        <w:r w:rsidRPr="00D53144">
          <w:rPr>
            <w:lang w:val="nl-NL"/>
          </w:rPr>
          <w:delText xml:space="preserve">De spuit in de buitenverpakking bewaren ter bescherming tegen licht. </w:delText>
        </w:r>
      </w:del>
    </w:p>
    <w:p w:rsidR="008A37F6" w:rsidRPr="00D53144" w14:paraId="6A4796E1" w14:textId="7315E6F3">
      <w:pPr>
        <w:tabs>
          <w:tab w:val="left" w:pos="720"/>
        </w:tabs>
        <w:rPr>
          <w:del w:id="17868" w:author="AbbVie251" w:date="2025-05-13T09:23:00Z"/>
          <w:szCs w:val="20"/>
          <w:lang w:val="nl-NL"/>
        </w:rPr>
      </w:pPr>
    </w:p>
    <w:p w:rsidR="008A37F6" w:rsidRPr="00D53144" w14:paraId="577417D1" w14:textId="2A49E347">
      <w:pPr>
        <w:tabs>
          <w:tab w:val="left" w:pos="720"/>
        </w:tabs>
        <w:rPr>
          <w:del w:id="17869" w:author="AbbVie251" w:date="2025-05-13T09:23:00Z"/>
          <w:szCs w:val="20"/>
          <w:lang w:val="nl-NL"/>
        </w:rPr>
      </w:pPr>
    </w:p>
    <w:p w:rsidR="008A37F6" w:rsidRPr="00D53144" w14:paraId="1BC2A437" w14:textId="5FC384C5">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870" w:author="AbbVie251" w:date="2025-05-13T09:23:00Z"/>
          <w:b/>
          <w:szCs w:val="20"/>
          <w:lang w:val="nl-NL"/>
        </w:rPr>
      </w:pPr>
      <w:del w:id="17871" w:author="AbbVie251" w:date="2025-05-13T09:23:00Z">
        <w:r w:rsidRPr="00D53144">
          <w:rPr>
            <w:b/>
            <w:lang w:val="nl-NL"/>
          </w:rPr>
          <w:delText>10.</w:delText>
        </w:r>
      </w:del>
      <w:del w:id="17872" w:author="AbbVie251" w:date="2025-05-13T09:23:00Z">
        <w:r w:rsidRPr="00D53144">
          <w:rPr>
            <w:b/>
            <w:lang w:val="nl-NL"/>
          </w:rPr>
          <w:tab/>
        </w:r>
      </w:del>
      <w:del w:id="17873" w:author="AbbVie251" w:date="2025-05-13T09:23:00Z">
        <w:r w:rsidRPr="00D53144">
          <w:rPr>
            <w:b/>
            <w:bCs/>
            <w:lang w:val="nl-NL"/>
          </w:rPr>
          <w:delText>BIJZONDERE VOORZORGSMAATREGELEN VOOR HET VERWIJDEREN VAN NIET-GEBRUIKTE GENEESMIDDELEN OF DAARVAN AFGELEIDE AFVALSTOFFEN (INDIEN VAN TOEPASSING)</w:delText>
        </w:r>
      </w:del>
    </w:p>
    <w:p w:rsidR="008A37F6" w:rsidRPr="00D53144" w14:paraId="15228C0E" w14:textId="6AC9526E">
      <w:pPr>
        <w:pStyle w:val="EndnoteText"/>
        <w:tabs>
          <w:tab w:val="clear" w:pos="567"/>
          <w:tab w:val="left" w:pos="720"/>
        </w:tabs>
        <w:rPr>
          <w:del w:id="17874" w:author="AbbVie251" w:date="2025-05-13T09:23:00Z"/>
          <w:lang w:val="nl-NL"/>
        </w:rPr>
      </w:pPr>
    </w:p>
    <w:p w:rsidR="008A37F6" w:rsidRPr="00D53144" w14:paraId="69639FCB" w14:textId="486C3022">
      <w:pPr>
        <w:tabs>
          <w:tab w:val="left" w:pos="720"/>
        </w:tabs>
        <w:rPr>
          <w:del w:id="17875" w:author="AbbVie251" w:date="2025-05-13T09:23:00Z"/>
          <w:szCs w:val="20"/>
          <w:lang w:val="nl-NL"/>
        </w:rPr>
      </w:pPr>
    </w:p>
    <w:p w:rsidR="008A37F6" w:rsidRPr="00D53144" w14:paraId="2DF61D1E" w14:textId="291FE9DE">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876" w:author="AbbVie251" w:date="2025-05-13T09:23:00Z"/>
          <w:b/>
          <w:szCs w:val="20"/>
          <w:lang w:val="nl-NL"/>
        </w:rPr>
      </w:pPr>
      <w:del w:id="17877" w:author="AbbVie251" w:date="2025-05-13T09:23:00Z">
        <w:r w:rsidRPr="00D53144">
          <w:rPr>
            <w:b/>
            <w:lang w:val="nl-NL"/>
          </w:rPr>
          <w:delText>11.</w:delText>
        </w:r>
      </w:del>
      <w:del w:id="17878" w:author="AbbVie251" w:date="2025-05-13T09:23:00Z">
        <w:r w:rsidRPr="00D53144">
          <w:rPr>
            <w:b/>
            <w:lang w:val="nl-NL"/>
          </w:rPr>
          <w:tab/>
          <w:delText>NAAM EN ADRES VAN DE HOUDER VAN DE VERGUNNING VOOR HET IN DE HANDEL BRENGEN</w:delText>
        </w:r>
      </w:del>
    </w:p>
    <w:p w:rsidR="008A37F6" w:rsidRPr="00D53144" w14:paraId="55C7D0BA" w14:textId="485BB8B3">
      <w:pPr>
        <w:pStyle w:val="EndnoteText"/>
        <w:tabs>
          <w:tab w:val="left" w:pos="720"/>
        </w:tabs>
        <w:spacing w:line="260" w:lineRule="exact"/>
        <w:rPr>
          <w:del w:id="17879" w:author="AbbVie251" w:date="2025-05-13T09:23:00Z"/>
          <w:szCs w:val="20"/>
          <w:lang w:val="nl-NL"/>
        </w:rPr>
      </w:pPr>
    </w:p>
    <w:p w:rsidR="00411847" w:rsidRPr="00D53144" w:rsidP="00411847" w14:paraId="628E4770" w14:textId="11CB97D9">
      <w:pPr>
        <w:keepNext/>
        <w:tabs>
          <w:tab w:val="clear" w:pos="567"/>
        </w:tabs>
        <w:autoSpaceDE w:val="0"/>
        <w:autoSpaceDN w:val="0"/>
        <w:adjustRightInd w:val="0"/>
        <w:spacing w:line="240" w:lineRule="atLeast"/>
        <w:rPr>
          <w:del w:id="17880" w:author="AbbVie251" w:date="2025-05-13T09:23:00Z"/>
          <w:lang w:val="nl-NL" w:eastAsia="en-GB"/>
        </w:rPr>
      </w:pPr>
      <w:del w:id="17881" w:author="AbbVie251" w:date="2025-05-13T09:23:00Z">
        <w:r w:rsidRPr="00D53144">
          <w:rPr>
            <w:lang w:val="nl-NL" w:eastAsia="en-GB"/>
          </w:rPr>
          <w:delText>AbbVie Deutschland GmbH &amp; Co. KG</w:delText>
        </w:r>
      </w:del>
    </w:p>
    <w:p w:rsidR="00411847" w:rsidRPr="00D53144" w:rsidP="00411847" w14:paraId="07578C8D" w14:textId="23C29180">
      <w:pPr>
        <w:keepNext/>
        <w:tabs>
          <w:tab w:val="clear" w:pos="567"/>
        </w:tabs>
        <w:autoSpaceDE w:val="0"/>
        <w:autoSpaceDN w:val="0"/>
        <w:adjustRightInd w:val="0"/>
        <w:spacing w:line="240" w:lineRule="atLeast"/>
        <w:rPr>
          <w:del w:id="17882" w:author="AbbVie251" w:date="2025-05-13T09:23:00Z"/>
          <w:lang w:val="nl-NL" w:eastAsia="en-GB"/>
        </w:rPr>
      </w:pPr>
      <w:del w:id="17883" w:author="AbbVie251" w:date="2025-05-13T09:23:00Z">
        <w:r w:rsidRPr="00D53144">
          <w:rPr>
            <w:lang w:val="nl-NL" w:eastAsia="en-GB"/>
          </w:rPr>
          <w:delText>Knollstrasse</w:delText>
        </w:r>
      </w:del>
    </w:p>
    <w:p w:rsidR="00411847" w:rsidRPr="00D53144" w:rsidP="00411847" w14:paraId="44B7B02D" w14:textId="19FDB2FC">
      <w:pPr>
        <w:keepNext/>
        <w:tabs>
          <w:tab w:val="clear" w:pos="567"/>
        </w:tabs>
        <w:autoSpaceDE w:val="0"/>
        <w:autoSpaceDN w:val="0"/>
        <w:adjustRightInd w:val="0"/>
        <w:spacing w:line="240" w:lineRule="atLeast"/>
        <w:rPr>
          <w:del w:id="17884" w:author="AbbVie251" w:date="2025-05-13T09:23:00Z"/>
          <w:lang w:val="nl-NL" w:eastAsia="en-GB"/>
        </w:rPr>
      </w:pPr>
      <w:del w:id="17885" w:author="AbbVie251" w:date="2025-05-13T09:23:00Z">
        <w:r w:rsidRPr="00D53144">
          <w:rPr>
            <w:lang w:val="nl-NL" w:eastAsia="en-GB"/>
          </w:rPr>
          <w:delText>67061 Ludwigshafen</w:delText>
        </w:r>
      </w:del>
    </w:p>
    <w:p w:rsidR="00411847" w:rsidRPr="00D53144" w:rsidP="00411847" w14:paraId="55EE759A" w14:textId="7F201865">
      <w:pPr>
        <w:keepNext/>
        <w:tabs>
          <w:tab w:val="clear" w:pos="567"/>
        </w:tabs>
        <w:autoSpaceDE w:val="0"/>
        <w:autoSpaceDN w:val="0"/>
        <w:adjustRightInd w:val="0"/>
        <w:spacing w:line="240" w:lineRule="atLeast"/>
        <w:rPr>
          <w:del w:id="17886" w:author="AbbVie251" w:date="2025-05-13T09:23:00Z"/>
          <w:lang w:val="nl-NL" w:eastAsia="en-GB"/>
        </w:rPr>
      </w:pPr>
      <w:del w:id="17887" w:author="AbbVie251" w:date="2025-05-13T09:23:00Z">
        <w:r w:rsidRPr="00D53144">
          <w:rPr>
            <w:lang w:val="nl-NL" w:eastAsia="en-GB"/>
          </w:rPr>
          <w:delText xml:space="preserve">Duitsland </w:delText>
        </w:r>
      </w:del>
    </w:p>
    <w:p w:rsidR="008A37F6" w:rsidRPr="00D53144" w14:paraId="26843D00" w14:textId="0D54E889">
      <w:pPr>
        <w:tabs>
          <w:tab w:val="left" w:pos="720"/>
        </w:tabs>
        <w:rPr>
          <w:del w:id="17888" w:author="AbbVie251" w:date="2025-05-13T09:23:00Z"/>
          <w:szCs w:val="20"/>
          <w:lang w:val="nl-NL"/>
        </w:rPr>
      </w:pPr>
    </w:p>
    <w:p w:rsidR="008A37F6" w:rsidRPr="00D53144" w14:paraId="3A24E10D" w14:textId="0D697D67">
      <w:pPr>
        <w:tabs>
          <w:tab w:val="left" w:pos="720"/>
        </w:tabs>
        <w:rPr>
          <w:del w:id="17889" w:author="AbbVie251" w:date="2025-05-13T09:23:00Z"/>
          <w:szCs w:val="20"/>
          <w:lang w:val="nl-NL"/>
        </w:rPr>
      </w:pPr>
    </w:p>
    <w:p w:rsidR="008A37F6" w:rsidRPr="00D53144" w14:paraId="33DA751B" w14:textId="2772940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890" w:author="AbbVie251" w:date="2025-05-13T09:23:00Z"/>
          <w:b/>
          <w:szCs w:val="20"/>
          <w:lang w:val="nl-NL"/>
        </w:rPr>
      </w:pPr>
      <w:del w:id="17891" w:author="AbbVie251" w:date="2025-05-13T09:23:00Z">
        <w:r w:rsidRPr="00D53144">
          <w:rPr>
            <w:b/>
            <w:lang w:val="nl-NL"/>
          </w:rPr>
          <w:delText>12.</w:delText>
        </w:r>
      </w:del>
      <w:del w:id="17892" w:author="AbbVie251" w:date="2025-05-13T09:23:00Z">
        <w:r w:rsidRPr="00D53144">
          <w:rPr>
            <w:b/>
            <w:lang w:val="nl-NL"/>
          </w:rPr>
          <w:tab/>
          <w:delText>NUMME</w:delText>
        </w:r>
      </w:del>
      <w:del w:id="17893" w:author="AbbVie251" w:date="2025-05-13T09:23:00Z">
        <w:r w:rsidRPr="00D53144">
          <w:rPr>
            <w:b/>
            <w:caps/>
            <w:lang w:val="nl-NL"/>
          </w:rPr>
          <w:delText>R van de vergunning voor het in de handel brengen</w:delText>
        </w:r>
      </w:del>
    </w:p>
    <w:p w:rsidR="008A37F6" w:rsidRPr="00D53144" w14:paraId="5ECB6E4A" w14:textId="71A52F59">
      <w:pPr>
        <w:tabs>
          <w:tab w:val="left" w:pos="720"/>
        </w:tabs>
        <w:rPr>
          <w:del w:id="17894" w:author="AbbVie251" w:date="2025-05-13T09:23:00Z"/>
          <w:szCs w:val="20"/>
          <w:lang w:val="nl-NL"/>
        </w:rPr>
      </w:pPr>
    </w:p>
    <w:p w:rsidR="008A37F6" w:rsidRPr="00D53144" w14:paraId="3D52F2C9" w14:textId="192C7D5A">
      <w:pPr>
        <w:tabs>
          <w:tab w:val="left" w:pos="720"/>
        </w:tabs>
        <w:rPr>
          <w:del w:id="17895" w:author="AbbVie251" w:date="2025-05-13T09:23:00Z"/>
          <w:lang w:val="nl-NL"/>
        </w:rPr>
      </w:pPr>
      <w:del w:id="17896" w:author="AbbVie251" w:date="2025-05-13T09:23:00Z">
        <w:r w:rsidRPr="00D53144">
          <w:rPr>
            <w:lang w:val="nl-NL"/>
          </w:rPr>
          <w:delText>EU/1/03/256/002</w:delText>
        </w:r>
      </w:del>
    </w:p>
    <w:p w:rsidR="008A37F6" w:rsidRPr="00D53144" w14:paraId="3238E40F" w14:textId="39BC72D1">
      <w:pPr>
        <w:tabs>
          <w:tab w:val="left" w:pos="720"/>
        </w:tabs>
        <w:rPr>
          <w:del w:id="17897" w:author="AbbVie251" w:date="2025-05-13T09:23:00Z"/>
          <w:szCs w:val="20"/>
          <w:lang w:val="nl-NL"/>
        </w:rPr>
      </w:pPr>
      <w:del w:id="17898" w:author="AbbVie251" w:date="2025-05-13T09:23:00Z">
        <w:r w:rsidRPr="00D53144">
          <w:rPr>
            <w:szCs w:val="20"/>
            <w:lang w:val="nl-NL"/>
          </w:rPr>
          <w:delText>EU/1/03/256/003</w:delText>
        </w:r>
      </w:del>
    </w:p>
    <w:p w:rsidR="008A37F6" w:rsidRPr="00D53144" w14:paraId="4B91E186" w14:textId="0941CE33">
      <w:pPr>
        <w:tabs>
          <w:tab w:val="left" w:pos="720"/>
        </w:tabs>
        <w:rPr>
          <w:del w:id="17899" w:author="AbbVie251" w:date="2025-05-13T09:23:00Z"/>
          <w:szCs w:val="20"/>
          <w:lang w:val="nl-NL"/>
        </w:rPr>
      </w:pPr>
      <w:del w:id="17900" w:author="AbbVie251" w:date="2025-05-13T09:23:00Z">
        <w:r w:rsidRPr="00D53144">
          <w:rPr>
            <w:szCs w:val="20"/>
            <w:lang w:val="nl-NL"/>
          </w:rPr>
          <w:delText>EU/1/03/256/004</w:delText>
        </w:r>
      </w:del>
    </w:p>
    <w:p w:rsidR="008A37F6" w:rsidRPr="00D53144" w14:paraId="3685B5DC" w14:textId="0535AC07">
      <w:pPr>
        <w:tabs>
          <w:tab w:val="left" w:pos="720"/>
        </w:tabs>
        <w:rPr>
          <w:del w:id="17901" w:author="AbbVie251" w:date="2025-05-13T09:23:00Z"/>
          <w:szCs w:val="20"/>
          <w:lang w:val="nl-NL"/>
        </w:rPr>
      </w:pPr>
      <w:del w:id="17902" w:author="AbbVie251" w:date="2025-05-13T09:23:00Z">
        <w:r w:rsidRPr="00D53144">
          <w:rPr>
            <w:szCs w:val="20"/>
            <w:lang w:val="nl-NL"/>
          </w:rPr>
          <w:delText>EU/1/03/256/005</w:delText>
        </w:r>
      </w:del>
    </w:p>
    <w:p w:rsidR="008A37F6" w:rsidRPr="00D53144" w14:paraId="429E8D24" w14:textId="771531E6">
      <w:pPr>
        <w:tabs>
          <w:tab w:val="left" w:pos="720"/>
        </w:tabs>
        <w:rPr>
          <w:del w:id="17903" w:author="AbbVie251" w:date="2025-05-13T09:23:00Z"/>
          <w:szCs w:val="20"/>
          <w:lang w:val="nl-NL"/>
        </w:rPr>
      </w:pPr>
    </w:p>
    <w:p w:rsidR="008A37F6" w:rsidRPr="00D53144" w14:paraId="57997E36" w14:textId="03284EF4">
      <w:pPr>
        <w:tabs>
          <w:tab w:val="left" w:pos="720"/>
        </w:tabs>
        <w:rPr>
          <w:del w:id="17904" w:author="AbbVie251" w:date="2025-05-13T09:23:00Z"/>
          <w:szCs w:val="20"/>
          <w:lang w:val="nl-NL"/>
        </w:rPr>
      </w:pPr>
    </w:p>
    <w:p w:rsidR="008A37F6" w:rsidRPr="00D53144" w14:paraId="368BB92E" w14:textId="375EE433">
      <w:pPr>
        <w:pBdr>
          <w:top w:val="single" w:sz="4" w:space="1" w:color="auto"/>
          <w:left w:val="single" w:sz="4" w:space="4" w:color="auto"/>
          <w:bottom w:val="single" w:sz="4" w:space="1" w:color="auto"/>
          <w:right w:val="single" w:sz="4" w:space="4" w:color="auto"/>
        </w:pBdr>
        <w:shd w:val="clear" w:color="auto" w:fill="FFFFFF"/>
        <w:tabs>
          <w:tab w:val="left" w:pos="720"/>
        </w:tabs>
        <w:rPr>
          <w:del w:id="17905" w:author="AbbVie251" w:date="2025-05-13T09:23:00Z"/>
          <w:szCs w:val="20"/>
          <w:lang w:val="nl-NL"/>
        </w:rPr>
      </w:pPr>
      <w:del w:id="17906" w:author="AbbVie251" w:date="2025-05-13T09:23:00Z">
        <w:r w:rsidRPr="00D53144">
          <w:rPr>
            <w:b/>
            <w:lang w:val="nl-NL"/>
          </w:rPr>
          <w:delText>13.</w:delText>
        </w:r>
      </w:del>
      <w:del w:id="17907" w:author="AbbVie251" w:date="2025-05-13T09:23:00Z">
        <w:r w:rsidRPr="00D53144">
          <w:rPr>
            <w:b/>
            <w:lang w:val="nl-NL"/>
          </w:rPr>
          <w:tab/>
          <w:delText xml:space="preserve">PARTIJNUMMER </w:delText>
        </w:r>
      </w:del>
    </w:p>
    <w:p w:rsidR="008A37F6" w:rsidRPr="00D53144" w14:paraId="294BF234" w14:textId="4E653FDC">
      <w:pPr>
        <w:tabs>
          <w:tab w:val="left" w:pos="720"/>
        </w:tabs>
        <w:rPr>
          <w:del w:id="17908" w:author="AbbVie251" w:date="2025-05-13T09:23:00Z"/>
          <w:szCs w:val="20"/>
          <w:lang w:val="nl-NL"/>
        </w:rPr>
      </w:pPr>
    </w:p>
    <w:p w:rsidR="008A37F6" w:rsidRPr="00D53144" w14:paraId="61977C38" w14:textId="156373B0">
      <w:pPr>
        <w:tabs>
          <w:tab w:val="left" w:pos="720"/>
        </w:tabs>
        <w:rPr>
          <w:del w:id="17909" w:author="AbbVie251" w:date="2025-05-13T09:23:00Z"/>
          <w:lang w:val="nl-NL"/>
        </w:rPr>
      </w:pPr>
      <w:del w:id="17910" w:author="AbbVie251" w:date="2025-05-13T09:23:00Z">
        <w:r w:rsidRPr="00D53144">
          <w:rPr>
            <w:lang w:val="nl-NL"/>
          </w:rPr>
          <w:delText>Lot</w:delText>
        </w:r>
      </w:del>
    </w:p>
    <w:p w:rsidR="008A37F6" w:rsidRPr="00D53144" w14:paraId="0B856D8D" w14:textId="2359E55B">
      <w:pPr>
        <w:tabs>
          <w:tab w:val="left" w:pos="720"/>
        </w:tabs>
        <w:rPr>
          <w:del w:id="17911" w:author="AbbVie251" w:date="2025-05-13T09:23:00Z"/>
          <w:szCs w:val="20"/>
          <w:lang w:val="nl-NL"/>
        </w:rPr>
      </w:pPr>
    </w:p>
    <w:p w:rsidR="008A37F6" w:rsidRPr="00D53144" w14:paraId="18C881B5" w14:textId="4AC0934C">
      <w:pPr>
        <w:tabs>
          <w:tab w:val="left" w:pos="720"/>
        </w:tabs>
        <w:rPr>
          <w:del w:id="17912" w:author="AbbVie251" w:date="2025-05-13T09:23:00Z"/>
          <w:szCs w:val="20"/>
          <w:lang w:val="nl-NL"/>
        </w:rPr>
      </w:pPr>
    </w:p>
    <w:p w:rsidR="008A37F6" w:rsidRPr="00D53144" w14:paraId="5F24BB2B" w14:textId="5D8B191C">
      <w:pPr>
        <w:pBdr>
          <w:top w:val="single" w:sz="4" w:space="1" w:color="auto"/>
          <w:left w:val="single" w:sz="4" w:space="4" w:color="auto"/>
          <w:bottom w:val="single" w:sz="4" w:space="1" w:color="auto"/>
          <w:right w:val="single" w:sz="4" w:space="4" w:color="auto"/>
        </w:pBdr>
        <w:shd w:val="clear" w:color="auto" w:fill="FFFFFF"/>
        <w:tabs>
          <w:tab w:val="left" w:pos="720"/>
        </w:tabs>
        <w:rPr>
          <w:del w:id="17913" w:author="AbbVie251" w:date="2025-05-13T09:23:00Z"/>
          <w:szCs w:val="20"/>
          <w:lang w:val="nl-NL"/>
        </w:rPr>
      </w:pPr>
      <w:del w:id="17914" w:author="AbbVie251" w:date="2025-05-13T09:23:00Z">
        <w:r w:rsidRPr="00D53144">
          <w:rPr>
            <w:b/>
            <w:lang w:val="nl-NL"/>
          </w:rPr>
          <w:delText>14.</w:delText>
        </w:r>
      </w:del>
      <w:del w:id="17915" w:author="AbbVie251" w:date="2025-05-13T09:23:00Z">
        <w:r w:rsidRPr="00D53144">
          <w:rPr>
            <w:b/>
            <w:lang w:val="nl-NL"/>
          </w:rPr>
          <w:tab/>
          <w:delText>ALGEMENE INDELING VOOR DE AFLEVERING</w:delText>
        </w:r>
      </w:del>
    </w:p>
    <w:p w:rsidR="008A37F6" w:rsidRPr="00D53144" w14:paraId="1F2D463A" w14:textId="3C4F297A">
      <w:pPr>
        <w:tabs>
          <w:tab w:val="left" w:pos="720"/>
        </w:tabs>
        <w:rPr>
          <w:del w:id="17916" w:author="AbbVie251" w:date="2025-05-13T09:23:00Z"/>
          <w:szCs w:val="20"/>
          <w:lang w:val="nl-NL"/>
        </w:rPr>
      </w:pPr>
    </w:p>
    <w:p w:rsidR="008A37F6" w:rsidRPr="00D53144" w14:paraId="41B9825B" w14:textId="43F71326">
      <w:pPr>
        <w:tabs>
          <w:tab w:val="left" w:pos="720"/>
        </w:tabs>
        <w:rPr>
          <w:del w:id="17917" w:author="AbbVie251" w:date="2025-05-13T09:23:00Z"/>
          <w:szCs w:val="20"/>
          <w:lang w:val="nl-NL"/>
        </w:rPr>
      </w:pPr>
    </w:p>
    <w:p w:rsidR="008A37F6" w:rsidRPr="00D53144" w14:paraId="04CABFBE" w14:textId="23AB9F93">
      <w:pPr>
        <w:pBdr>
          <w:top w:val="single" w:sz="4" w:space="1" w:color="auto"/>
          <w:left w:val="single" w:sz="4" w:space="4" w:color="auto"/>
          <w:bottom w:val="single" w:sz="4" w:space="1" w:color="auto"/>
          <w:right w:val="single" w:sz="4" w:space="4" w:color="auto"/>
        </w:pBdr>
        <w:shd w:val="clear" w:color="auto" w:fill="FFFFFF"/>
        <w:tabs>
          <w:tab w:val="left" w:pos="720"/>
        </w:tabs>
        <w:rPr>
          <w:del w:id="17918" w:author="AbbVie251" w:date="2025-05-13T09:23:00Z"/>
          <w:b/>
          <w:szCs w:val="20"/>
          <w:u w:val="single"/>
          <w:lang w:val="nl-NL"/>
        </w:rPr>
      </w:pPr>
      <w:del w:id="17919" w:author="AbbVie251" w:date="2025-05-13T09:23:00Z">
        <w:r w:rsidRPr="00D53144">
          <w:rPr>
            <w:b/>
            <w:lang w:val="nl-NL"/>
          </w:rPr>
          <w:delText>15.</w:delText>
        </w:r>
      </w:del>
      <w:del w:id="17920" w:author="AbbVie251" w:date="2025-05-13T09:23:00Z">
        <w:r w:rsidRPr="00D53144">
          <w:rPr>
            <w:b/>
            <w:lang w:val="nl-NL"/>
          </w:rPr>
          <w:tab/>
          <w:delText>INSTRUCTIES VOOR GEBRUIK</w:delText>
        </w:r>
      </w:del>
    </w:p>
    <w:p w:rsidR="008A37F6" w:rsidRPr="00D53144" w14:paraId="712A97F7" w14:textId="0A1587EC">
      <w:pPr>
        <w:pStyle w:val="Heading3"/>
        <w:keepNext w:val="0"/>
        <w:spacing w:before="0" w:after="0" w:line="240" w:lineRule="auto"/>
        <w:jc w:val="both"/>
        <w:rPr>
          <w:del w:id="17921" w:author="AbbVie251" w:date="2025-05-13T09:23:00Z"/>
          <w:b w:val="0"/>
          <w:sz w:val="22"/>
          <w:u w:val="single"/>
          <w:lang w:val="nl-NL"/>
        </w:rPr>
      </w:pPr>
    </w:p>
    <w:p w:rsidR="008A37F6" w:rsidRPr="00D53144" w14:paraId="0A14C490" w14:textId="770C2114">
      <w:pPr>
        <w:tabs>
          <w:tab w:val="left" w:pos="720"/>
        </w:tabs>
        <w:rPr>
          <w:del w:id="17922" w:author="AbbVie251" w:date="2025-05-13T09:23:00Z"/>
          <w:szCs w:val="20"/>
          <w:lang w:val="nl-NL"/>
        </w:rPr>
      </w:pPr>
    </w:p>
    <w:p w:rsidR="008A37F6" w:rsidRPr="00D53144" w14:paraId="59C57618" w14:textId="5955743D">
      <w:pPr>
        <w:pBdr>
          <w:top w:val="single" w:sz="4" w:space="1" w:color="auto"/>
          <w:left w:val="single" w:sz="4" w:space="4" w:color="auto"/>
          <w:bottom w:val="single" w:sz="4" w:space="1" w:color="auto"/>
          <w:right w:val="single" w:sz="4" w:space="4" w:color="auto"/>
        </w:pBdr>
        <w:suppressAutoHyphens/>
        <w:ind w:left="567" w:hanging="567"/>
        <w:outlineLvl w:val="0"/>
        <w:rPr>
          <w:del w:id="17923" w:author="AbbVie251" w:date="2025-05-13T09:23:00Z"/>
          <w:b/>
          <w:lang w:val="nl-NL"/>
        </w:rPr>
      </w:pPr>
      <w:del w:id="17924" w:author="AbbVie251" w:date="2025-05-13T09:23:00Z">
        <w:r w:rsidRPr="00D53144">
          <w:rPr>
            <w:b/>
            <w:lang w:val="nl-NL"/>
          </w:rPr>
          <w:delText>16.</w:delText>
        </w:r>
      </w:del>
      <w:del w:id="17925" w:author="AbbVie251" w:date="2025-05-13T09:23:00Z">
        <w:r w:rsidRPr="00D53144">
          <w:rPr>
            <w:b/>
            <w:lang w:val="nl-NL"/>
          </w:rPr>
          <w:tab/>
          <w:delText>INFORMATIE IN BRAILLE</w:delText>
        </w:r>
      </w:del>
    </w:p>
    <w:p w:rsidR="008A37F6" w:rsidRPr="00D53144" w14:paraId="07504FE3" w14:textId="3E5935B5">
      <w:pPr>
        <w:tabs>
          <w:tab w:val="left" w:pos="720"/>
        </w:tabs>
        <w:rPr>
          <w:del w:id="17926" w:author="AbbVie251" w:date="2025-05-13T09:23:00Z"/>
          <w:bCs/>
          <w:szCs w:val="20"/>
          <w:lang w:val="nl-NL"/>
        </w:rPr>
      </w:pPr>
    </w:p>
    <w:p w:rsidR="008A37F6" w:rsidRPr="00D53144" w14:paraId="2F1570C9" w14:textId="4041081E">
      <w:pPr>
        <w:tabs>
          <w:tab w:val="left" w:pos="720"/>
        </w:tabs>
        <w:rPr>
          <w:del w:id="17927" w:author="AbbVie251" w:date="2025-05-13T09:23:00Z"/>
          <w:bCs/>
          <w:szCs w:val="20"/>
          <w:lang w:val="nl-NL"/>
        </w:rPr>
      </w:pPr>
      <w:del w:id="17928" w:author="AbbVie251" w:date="2025-05-13T09:23:00Z">
        <w:r w:rsidRPr="00D53144">
          <w:rPr>
            <w:bCs/>
            <w:szCs w:val="20"/>
            <w:lang w:val="nl-NL"/>
          </w:rPr>
          <w:delText>Humira 40 mg</w:delText>
        </w:r>
      </w:del>
    </w:p>
    <w:p w:rsidR="008A37F6" w:rsidRPr="00D53144" w14:paraId="6494A722" w14:textId="19E14AEE">
      <w:pPr>
        <w:suppressAutoHyphens/>
        <w:spacing w:line="240" w:lineRule="auto"/>
        <w:ind w:left="540" w:hanging="540"/>
        <w:rPr>
          <w:del w:id="17929" w:author="AbbVie251" w:date="2025-05-13T09:23:00Z"/>
          <w:snapToGrid/>
          <w:szCs w:val="24"/>
          <w:lang w:val="nl-NL"/>
        </w:rPr>
      </w:pPr>
    </w:p>
    <w:p w:rsidR="008A37F6" w:rsidRPr="00D53144" w14:paraId="35DCB492" w14:textId="730452BE">
      <w:pPr>
        <w:suppressAutoHyphens/>
        <w:spacing w:line="240" w:lineRule="auto"/>
        <w:ind w:left="540" w:hanging="540"/>
        <w:rPr>
          <w:del w:id="17930" w:author="AbbVie251" w:date="2025-05-13T09:23:00Z"/>
          <w:snapToGrid/>
          <w:szCs w:val="24"/>
          <w:lang w:val="nl-NL"/>
        </w:rPr>
      </w:pPr>
    </w:p>
    <w:p w:rsidR="008A37F6" w:rsidRPr="00D53144" w14:paraId="6F080A1F" w14:textId="4A78C2F1">
      <w:pPr>
        <w:pBdr>
          <w:top w:val="single" w:sz="4" w:space="1" w:color="auto"/>
          <w:left w:val="single" w:sz="4" w:space="4" w:color="auto"/>
          <w:bottom w:val="single" w:sz="4" w:space="1" w:color="auto"/>
          <w:right w:val="single" w:sz="4" w:space="4" w:color="auto"/>
        </w:pBdr>
        <w:suppressAutoHyphens/>
        <w:spacing w:line="240" w:lineRule="auto"/>
        <w:rPr>
          <w:del w:id="17931" w:author="AbbVie251" w:date="2025-05-13T09:23:00Z"/>
          <w:b/>
          <w:bCs/>
          <w:caps/>
          <w:snapToGrid/>
          <w:szCs w:val="20"/>
          <w:lang w:val="nl-NL"/>
        </w:rPr>
      </w:pPr>
      <w:del w:id="17932" w:author="AbbVie251" w:date="2025-05-13T09:23:00Z">
        <w:r w:rsidRPr="00D53144">
          <w:rPr>
            <w:b/>
            <w:bCs/>
            <w:caps/>
            <w:snapToGrid/>
            <w:szCs w:val="20"/>
            <w:lang w:val="nl-NL"/>
          </w:rPr>
          <w:delText xml:space="preserve">17. </w:delText>
        </w:r>
      </w:del>
      <w:del w:id="17933" w:author="AbbVie251" w:date="2025-05-13T09:23:00Z">
        <w:r w:rsidRPr="00D53144">
          <w:rPr>
            <w:b/>
            <w:bCs/>
            <w:caps/>
            <w:snapToGrid/>
            <w:szCs w:val="20"/>
            <w:lang w:val="nl-NL"/>
          </w:rPr>
          <w:tab/>
          <w:delText>UNIEK IDENTIFICATIEKENMERK – 2D MATRIXCODE</w:delText>
        </w:r>
      </w:del>
    </w:p>
    <w:p w:rsidR="008A37F6" w:rsidRPr="00D53144" w14:paraId="2279333C" w14:textId="15DB7E0E">
      <w:pPr>
        <w:suppressAutoHyphens/>
        <w:spacing w:line="240" w:lineRule="auto"/>
        <w:rPr>
          <w:del w:id="17934" w:author="AbbVie251" w:date="2025-05-13T09:23:00Z"/>
          <w:snapToGrid/>
          <w:szCs w:val="24"/>
          <w:lang w:val="nl-NL"/>
        </w:rPr>
      </w:pPr>
    </w:p>
    <w:p w:rsidR="008A37F6" w:rsidRPr="00D53144" w14:paraId="1EAF54E6" w14:textId="5BEF4FE9">
      <w:pPr>
        <w:suppressAutoHyphens/>
        <w:spacing w:line="240" w:lineRule="auto"/>
        <w:rPr>
          <w:del w:id="17935" w:author="AbbVie251" w:date="2025-05-13T09:23:00Z"/>
          <w:snapToGrid/>
          <w:szCs w:val="24"/>
          <w:shd w:val="clear" w:color="auto" w:fill="BFBFBF"/>
          <w:lang w:val="nl-NL"/>
        </w:rPr>
      </w:pPr>
      <w:del w:id="17936" w:author="AbbVie251" w:date="2025-05-13T09:23:00Z">
        <w:r w:rsidRPr="00D53144">
          <w:rPr>
            <w:snapToGrid/>
            <w:szCs w:val="24"/>
            <w:shd w:val="clear" w:color="auto" w:fill="BFBFBF"/>
            <w:lang w:val="nl-NL"/>
          </w:rPr>
          <w:delText>2D matrixcode met het unieke identificatiekenmerk.</w:delText>
        </w:r>
      </w:del>
    </w:p>
    <w:p w:rsidR="008A37F6" w:rsidRPr="00D53144" w14:paraId="4758B5B3" w14:textId="06D984D3">
      <w:pPr>
        <w:suppressAutoHyphens/>
        <w:spacing w:line="240" w:lineRule="auto"/>
        <w:rPr>
          <w:del w:id="17937" w:author="AbbVie251" w:date="2025-05-13T09:23:00Z"/>
          <w:snapToGrid/>
          <w:szCs w:val="24"/>
          <w:shd w:val="clear" w:color="auto" w:fill="BFBFBF"/>
          <w:lang w:val="nl-NL"/>
        </w:rPr>
      </w:pPr>
    </w:p>
    <w:p w:rsidR="008A37F6" w:rsidRPr="00D53144" w14:paraId="313F6C12" w14:textId="61C94AB2">
      <w:pPr>
        <w:suppressAutoHyphens/>
        <w:spacing w:line="240" w:lineRule="auto"/>
        <w:rPr>
          <w:del w:id="17938" w:author="AbbVie251" w:date="2025-05-13T09:23:00Z"/>
          <w:snapToGrid/>
          <w:szCs w:val="24"/>
          <w:shd w:val="clear" w:color="auto" w:fill="BFBFBF"/>
          <w:lang w:val="nl-NL"/>
        </w:rPr>
      </w:pPr>
    </w:p>
    <w:p w:rsidR="008A37F6" w:rsidRPr="00D53144" w14:paraId="6921B26C" w14:textId="20477E9E">
      <w:pPr>
        <w:keepNext/>
        <w:pBdr>
          <w:top w:val="single" w:sz="4" w:space="1" w:color="auto"/>
          <w:left w:val="single" w:sz="4" w:space="4" w:color="auto"/>
          <w:bottom w:val="single" w:sz="4" w:space="1" w:color="auto"/>
          <w:right w:val="single" w:sz="4" w:space="4" w:color="auto"/>
        </w:pBdr>
        <w:suppressAutoHyphens/>
        <w:spacing w:line="240" w:lineRule="auto"/>
        <w:rPr>
          <w:del w:id="17939" w:author="AbbVie251" w:date="2025-05-13T09:23:00Z"/>
          <w:rFonts w:ascii="Times New Roman Bold" w:hAnsi="Times New Roman Bold"/>
          <w:caps/>
          <w:snapToGrid/>
          <w:szCs w:val="20"/>
          <w:lang w:val="nl-NL"/>
        </w:rPr>
      </w:pPr>
      <w:del w:id="17940" w:author="AbbVie251" w:date="2025-05-13T09:23:00Z">
        <w:r w:rsidRPr="00D53144">
          <w:rPr>
            <w:b/>
            <w:bCs/>
            <w:caps/>
            <w:snapToGrid/>
            <w:szCs w:val="20"/>
            <w:lang w:val="nl-NL"/>
          </w:rPr>
          <w:delText xml:space="preserve">18. </w:delText>
        </w:r>
      </w:del>
      <w:del w:id="17941" w:author="AbbVie251" w:date="2025-05-13T09:23:00Z">
        <w:r w:rsidRPr="00D53144">
          <w:rPr>
            <w:b/>
            <w:bCs/>
            <w:caps/>
            <w:snapToGrid/>
            <w:szCs w:val="20"/>
            <w:lang w:val="nl-NL"/>
          </w:rPr>
          <w:tab/>
          <w:delText>UNIEK IDENTIFICATIE KENMERK – VOOR MENSEN LEESBARE GEGEVENS</w:delText>
        </w:r>
      </w:del>
    </w:p>
    <w:p w:rsidR="008A37F6" w:rsidRPr="00D53144" w14:paraId="4CC6C8CD" w14:textId="71D13F26">
      <w:pPr>
        <w:keepNext/>
        <w:suppressAutoHyphens/>
        <w:spacing w:line="240" w:lineRule="auto"/>
        <w:ind w:left="540" w:hanging="540"/>
        <w:rPr>
          <w:del w:id="17942" w:author="AbbVie251" w:date="2025-05-13T09:23:00Z"/>
          <w:snapToGrid/>
          <w:szCs w:val="24"/>
          <w:lang w:val="nl-NL"/>
        </w:rPr>
      </w:pPr>
    </w:p>
    <w:p w:rsidR="008A37F6" w:rsidRPr="00D53144" w14:paraId="01124C13" w14:textId="0EFD777A">
      <w:pPr>
        <w:keepNext/>
        <w:suppressAutoHyphens/>
        <w:spacing w:line="240" w:lineRule="auto"/>
        <w:ind w:left="540" w:hanging="540"/>
        <w:rPr>
          <w:del w:id="17943" w:author="AbbVie251" w:date="2025-05-13T09:23:00Z"/>
          <w:snapToGrid/>
          <w:szCs w:val="24"/>
          <w:lang w:val="nl-NL"/>
        </w:rPr>
      </w:pPr>
      <w:del w:id="17944" w:author="AbbVie251" w:date="2025-05-13T09:23:00Z">
        <w:r w:rsidRPr="00D53144">
          <w:rPr>
            <w:snapToGrid/>
            <w:szCs w:val="24"/>
            <w:lang w:val="nl-NL"/>
          </w:rPr>
          <w:delText>PC</w:delText>
        </w:r>
      </w:del>
    </w:p>
    <w:p w:rsidR="008A37F6" w:rsidRPr="00D53144" w14:paraId="35FD2216" w14:textId="3ED692E9">
      <w:pPr>
        <w:keepNext/>
        <w:suppressAutoHyphens/>
        <w:spacing w:line="240" w:lineRule="auto"/>
        <w:ind w:left="540" w:hanging="540"/>
        <w:rPr>
          <w:del w:id="17945" w:author="AbbVie251" w:date="2025-05-13T09:23:00Z"/>
          <w:snapToGrid/>
          <w:szCs w:val="24"/>
          <w:lang w:val="nl-NL"/>
        </w:rPr>
      </w:pPr>
      <w:del w:id="17946" w:author="AbbVie251" w:date="2025-05-13T09:23:00Z">
        <w:r w:rsidRPr="00D53144">
          <w:rPr>
            <w:snapToGrid/>
            <w:szCs w:val="24"/>
            <w:lang w:val="nl-NL"/>
          </w:rPr>
          <w:delText>SN</w:delText>
        </w:r>
      </w:del>
    </w:p>
    <w:p w:rsidR="008A37F6" w:rsidRPr="00D53144" w14:paraId="4B116DC6" w14:textId="3EBAB4E7">
      <w:pPr>
        <w:keepNext/>
        <w:suppressAutoHyphens/>
        <w:spacing w:line="240" w:lineRule="auto"/>
        <w:ind w:left="540" w:hanging="540"/>
        <w:rPr>
          <w:del w:id="17947" w:author="AbbVie251" w:date="2025-05-13T09:23:00Z"/>
          <w:snapToGrid/>
          <w:szCs w:val="24"/>
          <w:lang w:val="nl-NL"/>
        </w:rPr>
      </w:pPr>
      <w:del w:id="17948" w:author="AbbVie251" w:date="2025-05-13T09:23:00Z">
        <w:r w:rsidRPr="00D53144">
          <w:rPr>
            <w:snapToGrid/>
            <w:szCs w:val="24"/>
            <w:shd w:val="clear" w:color="auto" w:fill="A6A6A6" w:themeFill="background1" w:themeFillShade="A6"/>
            <w:lang w:val="nl-NL"/>
          </w:rPr>
          <w:delText>NN</w:delText>
        </w:r>
      </w:del>
    </w:p>
    <w:p w:rsidR="00F166FC" w:rsidRPr="00D53144" w:rsidP="00BA5E52" w14:paraId="00F2C35E" w14:textId="6AFD8E1A">
      <w:pPr>
        <w:rPr>
          <w:del w:id="17949" w:author="AbbVie251" w:date="2025-05-13T09:23:00Z"/>
          <w:b/>
          <w:lang w:val="nl-NL"/>
        </w:rPr>
      </w:pPr>
      <w:del w:id="17950" w:author="AbbVie251" w:date="2025-05-13T09:23:00Z">
        <w:r w:rsidRPr="00D53144">
          <w:rPr>
            <w:b/>
            <w:lang w:val="nl-NL"/>
          </w:rPr>
          <w:delText xml:space="preserve"> </w:delText>
        </w:r>
      </w:del>
    </w:p>
    <w:p w:rsidR="00F166FC" w:rsidRPr="00D53144" w14:paraId="1EB18C7C" w14:textId="16094E4D">
      <w:pPr>
        <w:tabs>
          <w:tab w:val="clear" w:pos="567"/>
        </w:tabs>
        <w:spacing w:line="240" w:lineRule="auto"/>
        <w:rPr>
          <w:del w:id="17951" w:author="AbbVie251" w:date="2025-05-13T09:23:00Z"/>
          <w:b/>
          <w:lang w:val="nl-NL"/>
        </w:rPr>
      </w:pPr>
      <w:del w:id="17952" w:author="AbbVie251" w:date="2025-05-13T09:23:00Z">
        <w:r w:rsidRPr="00D53144">
          <w:rPr>
            <w:b/>
            <w:lang w:val="nl-NL"/>
          </w:rPr>
          <w:br w:type="page"/>
        </w:r>
      </w:del>
    </w:p>
    <w:p w:rsidR="008A37F6" w:rsidRPr="00D53144" w14:paraId="7C3D9130" w14:textId="6A2C10F5">
      <w:pPr>
        <w:pBdr>
          <w:top w:val="single" w:sz="4" w:space="1" w:color="auto"/>
          <w:left w:val="single" w:sz="4" w:space="1" w:color="auto"/>
          <w:bottom w:val="single" w:sz="4" w:space="1" w:color="auto"/>
          <w:right w:val="single" w:sz="4" w:space="1" w:color="auto"/>
        </w:pBdr>
        <w:shd w:val="clear" w:color="auto" w:fill="FFFFFF"/>
        <w:tabs>
          <w:tab w:val="left" w:pos="720"/>
        </w:tabs>
        <w:jc w:val="both"/>
        <w:rPr>
          <w:del w:id="17953" w:author="AbbVie251" w:date="2025-05-13T09:23:00Z"/>
          <w:b/>
          <w:szCs w:val="20"/>
          <w:lang w:val="nl-NL"/>
        </w:rPr>
      </w:pPr>
      <w:del w:id="17954" w:author="AbbVie251" w:date="2025-05-13T09:23:00Z">
        <w:r w:rsidRPr="00D53144">
          <w:rPr>
            <w:b/>
            <w:lang w:val="nl-NL"/>
          </w:rPr>
          <w:delText>GEGEVENS DIE IN IEDER GEVAL OP BLISTERVERPAKKINGEN OF STRIPS MOETEN WORDEN VERMELD</w:delText>
        </w:r>
      </w:del>
    </w:p>
    <w:p w:rsidR="008A37F6" w:rsidRPr="00D53144" w14:paraId="60F7C670" w14:textId="3793644A">
      <w:pPr>
        <w:pBdr>
          <w:top w:val="single" w:sz="4" w:space="1" w:color="auto"/>
          <w:left w:val="single" w:sz="4" w:space="1" w:color="auto"/>
          <w:bottom w:val="single" w:sz="4" w:space="1" w:color="auto"/>
          <w:right w:val="single" w:sz="4" w:space="1" w:color="auto"/>
        </w:pBdr>
        <w:jc w:val="both"/>
        <w:rPr>
          <w:del w:id="17955" w:author="AbbVie251" w:date="2025-05-13T09:23:00Z"/>
          <w:b/>
          <w:szCs w:val="20"/>
          <w:lang w:val="nl-NL"/>
        </w:rPr>
      </w:pPr>
    </w:p>
    <w:p w:rsidR="008A37F6" w:rsidRPr="00D53144" w14:paraId="1C84A090" w14:textId="10DA1571">
      <w:pPr>
        <w:pStyle w:val="Heading3"/>
        <w:keepNext w:val="0"/>
        <w:pBdr>
          <w:top w:val="single" w:sz="4" w:space="1" w:color="auto"/>
          <w:left w:val="single" w:sz="4" w:space="1" w:color="auto"/>
          <w:bottom w:val="single" w:sz="4" w:space="1" w:color="auto"/>
          <w:right w:val="single" w:sz="4" w:space="1" w:color="auto"/>
        </w:pBdr>
        <w:spacing w:before="0" w:after="0" w:line="240" w:lineRule="auto"/>
        <w:jc w:val="both"/>
        <w:rPr>
          <w:del w:id="17956" w:author="AbbVie251" w:date="2025-05-13T09:23:00Z"/>
          <w:caps/>
          <w:sz w:val="22"/>
          <w:lang w:val="nl-NL"/>
        </w:rPr>
      </w:pPr>
      <w:del w:id="17957" w:author="AbbVie251" w:date="2025-05-13T09:23:00Z">
        <w:r w:rsidRPr="00D53144">
          <w:rPr>
            <w:caps/>
            <w:sz w:val="22"/>
            <w:lang w:val="nl-NL"/>
          </w:rPr>
          <w:delText>Tekst op de achterkant van het plateau</w:delText>
        </w:r>
      </w:del>
    </w:p>
    <w:p w:rsidR="008A37F6" w:rsidRPr="00D53144" w14:paraId="2710810A" w14:textId="19754926">
      <w:pPr>
        <w:tabs>
          <w:tab w:val="left" w:pos="720"/>
        </w:tabs>
        <w:jc w:val="both"/>
        <w:rPr>
          <w:del w:id="17958" w:author="AbbVie251" w:date="2025-05-13T09:23:00Z"/>
          <w:szCs w:val="20"/>
          <w:lang w:val="nl-NL"/>
        </w:rPr>
      </w:pPr>
    </w:p>
    <w:p w:rsidR="008A37F6" w:rsidRPr="00D53144" w14:paraId="3F333679" w14:textId="4383FA04">
      <w:pPr>
        <w:tabs>
          <w:tab w:val="left" w:pos="720"/>
        </w:tabs>
        <w:jc w:val="both"/>
        <w:rPr>
          <w:del w:id="17959" w:author="AbbVie251" w:date="2025-05-13T09:23:00Z"/>
          <w:szCs w:val="20"/>
          <w:lang w:val="nl-NL"/>
        </w:rPr>
      </w:pPr>
    </w:p>
    <w:p w:rsidR="008A37F6" w:rsidRPr="00D53144" w14:paraId="2ABD91A1" w14:textId="65D98471">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7960" w:author="AbbVie251" w:date="2025-05-13T09:23:00Z"/>
          <w:szCs w:val="20"/>
          <w:lang w:val="nl-NL"/>
        </w:rPr>
      </w:pPr>
      <w:del w:id="17961" w:author="AbbVie251" w:date="2025-05-13T09:23:00Z">
        <w:r w:rsidRPr="00D53144">
          <w:rPr>
            <w:b/>
            <w:lang w:val="nl-NL"/>
          </w:rPr>
          <w:delText>1.</w:delText>
        </w:r>
      </w:del>
      <w:del w:id="17962" w:author="AbbVie251" w:date="2025-05-13T09:23:00Z">
        <w:r w:rsidRPr="00D53144">
          <w:rPr>
            <w:b/>
            <w:lang w:val="nl-NL"/>
          </w:rPr>
          <w:tab/>
          <w:delText>NAAM VAN HET GENEESMIDDEL</w:delText>
        </w:r>
      </w:del>
    </w:p>
    <w:p w:rsidR="008A37F6" w:rsidRPr="00D53144" w14:paraId="4588A6E1" w14:textId="64BAD996">
      <w:pPr>
        <w:tabs>
          <w:tab w:val="left" w:pos="720"/>
        </w:tabs>
        <w:rPr>
          <w:del w:id="17963" w:author="AbbVie251" w:date="2025-05-13T09:23:00Z"/>
          <w:lang w:val="nl-NL"/>
        </w:rPr>
      </w:pPr>
    </w:p>
    <w:p w:rsidR="008A37F6" w:rsidRPr="00D53144" w14:paraId="2676D3F7" w14:textId="275B9C04">
      <w:pPr>
        <w:tabs>
          <w:tab w:val="left" w:pos="720"/>
        </w:tabs>
        <w:rPr>
          <w:del w:id="17964" w:author="AbbVie251" w:date="2025-05-13T09:23:00Z"/>
          <w:lang w:val="nl-NL"/>
        </w:rPr>
      </w:pPr>
      <w:del w:id="17965" w:author="AbbVie251" w:date="2025-05-13T09:23:00Z">
        <w:r w:rsidRPr="00D53144">
          <w:rPr>
            <w:lang w:val="nl-NL"/>
          </w:rPr>
          <w:delText>Humira 40 mg oplossing voor injectie in voorgevulde spuit</w:delText>
        </w:r>
      </w:del>
    </w:p>
    <w:p w:rsidR="008A37F6" w:rsidRPr="00D53144" w14:paraId="37AE767C" w14:textId="57EA772A">
      <w:pPr>
        <w:tabs>
          <w:tab w:val="left" w:pos="720"/>
        </w:tabs>
        <w:rPr>
          <w:del w:id="17966" w:author="AbbVie251" w:date="2025-05-13T09:23:00Z"/>
          <w:lang w:val="nl-NL"/>
        </w:rPr>
      </w:pPr>
      <w:del w:id="17967" w:author="AbbVie251" w:date="2025-05-13T09:23:00Z">
        <w:r w:rsidRPr="00D53144">
          <w:rPr>
            <w:lang w:val="nl-NL"/>
          </w:rPr>
          <w:delText>adalimumab</w:delText>
        </w:r>
      </w:del>
    </w:p>
    <w:p w:rsidR="008A37F6" w:rsidRPr="00D53144" w14:paraId="3B043F06" w14:textId="58EA5D40">
      <w:pPr>
        <w:tabs>
          <w:tab w:val="left" w:pos="720"/>
        </w:tabs>
        <w:rPr>
          <w:del w:id="17968" w:author="AbbVie251" w:date="2025-05-13T09:23:00Z"/>
          <w:szCs w:val="20"/>
          <w:lang w:val="nl-NL"/>
        </w:rPr>
      </w:pPr>
    </w:p>
    <w:p w:rsidR="008A37F6" w:rsidRPr="00D53144" w14:paraId="2CF2AA10" w14:textId="32084122">
      <w:pPr>
        <w:tabs>
          <w:tab w:val="left" w:pos="720"/>
        </w:tabs>
        <w:jc w:val="both"/>
        <w:rPr>
          <w:del w:id="17969" w:author="AbbVie251" w:date="2025-05-13T09:23:00Z"/>
          <w:szCs w:val="20"/>
          <w:lang w:val="nl-NL"/>
        </w:rPr>
      </w:pPr>
    </w:p>
    <w:p w:rsidR="008A37F6" w:rsidRPr="00D53144" w14:paraId="7472FC54" w14:textId="68B2C91C">
      <w:pPr>
        <w:pBdr>
          <w:top w:val="single" w:sz="4" w:space="1" w:color="auto"/>
          <w:left w:val="single" w:sz="4" w:space="4" w:color="auto"/>
          <w:bottom w:val="single" w:sz="4" w:space="1" w:color="auto"/>
          <w:right w:val="single" w:sz="4" w:space="4" w:color="auto"/>
        </w:pBdr>
        <w:shd w:val="clear" w:color="auto" w:fill="FFFFFF"/>
        <w:ind w:left="567" w:hanging="567"/>
        <w:rPr>
          <w:del w:id="17970" w:author="AbbVie251" w:date="2025-05-13T09:23:00Z"/>
          <w:b/>
          <w:szCs w:val="20"/>
          <w:lang w:val="nl-NL"/>
        </w:rPr>
      </w:pPr>
      <w:del w:id="17971" w:author="AbbVie251" w:date="2025-05-13T09:23:00Z">
        <w:r w:rsidRPr="00D53144">
          <w:rPr>
            <w:b/>
            <w:lang w:val="nl-NL"/>
          </w:rPr>
          <w:delText>2.</w:delText>
        </w:r>
      </w:del>
      <w:del w:id="17972" w:author="AbbVie251" w:date="2025-05-13T09:23:00Z">
        <w:r w:rsidRPr="00D53144">
          <w:rPr>
            <w:b/>
            <w:lang w:val="nl-NL"/>
          </w:rPr>
          <w:tab/>
          <w:delText>NAAM VAN DE HOUDER VAN DE VERGUNNING VOOR HET IN DE HANDEL BRENGEN</w:delText>
        </w:r>
      </w:del>
    </w:p>
    <w:p w:rsidR="008A37F6" w:rsidRPr="00D53144" w14:paraId="7A471E85" w14:textId="2DDA283D">
      <w:pPr>
        <w:tabs>
          <w:tab w:val="left" w:pos="720"/>
        </w:tabs>
        <w:jc w:val="both"/>
        <w:rPr>
          <w:del w:id="17973" w:author="AbbVie251" w:date="2025-05-13T09:23:00Z"/>
          <w:szCs w:val="20"/>
          <w:lang w:val="nl-NL"/>
        </w:rPr>
      </w:pPr>
    </w:p>
    <w:p w:rsidR="008A37F6" w:rsidRPr="00D53144" w14:paraId="156AC5D6" w14:textId="409C0784">
      <w:pPr>
        <w:tabs>
          <w:tab w:val="left" w:pos="720"/>
        </w:tabs>
        <w:jc w:val="both"/>
        <w:rPr>
          <w:del w:id="17974" w:author="AbbVie251" w:date="2025-05-13T09:23:00Z"/>
          <w:szCs w:val="20"/>
          <w:lang w:val="nl-NL"/>
        </w:rPr>
      </w:pPr>
      <w:del w:id="17975" w:author="AbbVie251" w:date="2025-05-13T09:23:00Z">
        <w:r w:rsidRPr="00D53144">
          <w:rPr>
            <w:lang w:val="nl-NL"/>
          </w:rPr>
          <w:delText xml:space="preserve">AbbVie </w:delText>
        </w:r>
      </w:del>
      <w:del w:id="17976" w:author="AbbVie251" w:date="2025-05-13T09:23:00Z">
        <w:r w:rsidRPr="00D53144" w:rsidR="00476A39">
          <w:rPr>
            <w:lang w:val="nl-NL"/>
          </w:rPr>
          <w:delText>(als logo)</w:delText>
        </w:r>
      </w:del>
    </w:p>
    <w:p w:rsidR="008A37F6" w:rsidRPr="00D53144" w14:paraId="3C345D69" w14:textId="3CD93389">
      <w:pPr>
        <w:tabs>
          <w:tab w:val="left" w:pos="720"/>
        </w:tabs>
        <w:jc w:val="both"/>
        <w:rPr>
          <w:del w:id="17977" w:author="AbbVie251" w:date="2025-05-13T09:23:00Z"/>
          <w:szCs w:val="20"/>
          <w:lang w:val="nl-NL"/>
        </w:rPr>
      </w:pPr>
    </w:p>
    <w:p w:rsidR="008A37F6" w:rsidRPr="00D53144" w14:paraId="3FF0679A" w14:textId="739AEDC7">
      <w:pPr>
        <w:pStyle w:val="EndnoteText"/>
        <w:tabs>
          <w:tab w:val="clear" w:pos="567"/>
          <w:tab w:val="left" w:pos="720"/>
        </w:tabs>
        <w:jc w:val="both"/>
        <w:rPr>
          <w:del w:id="17978" w:author="AbbVie251" w:date="2025-05-13T09:23:00Z"/>
          <w:lang w:val="nl-NL"/>
        </w:rPr>
      </w:pPr>
    </w:p>
    <w:p w:rsidR="008A37F6" w:rsidRPr="00D53144" w14:paraId="04C34C5A" w14:textId="498EE5E3">
      <w:pPr>
        <w:pBdr>
          <w:top w:val="single" w:sz="4" w:space="1" w:color="auto"/>
          <w:left w:val="single" w:sz="4" w:space="4" w:color="auto"/>
          <w:bottom w:val="single" w:sz="4" w:space="1" w:color="auto"/>
          <w:right w:val="single" w:sz="4" w:space="4" w:color="auto"/>
        </w:pBdr>
        <w:shd w:val="clear" w:color="auto" w:fill="FFFFFF"/>
        <w:jc w:val="both"/>
        <w:rPr>
          <w:del w:id="17979" w:author="AbbVie251" w:date="2025-05-13T09:23:00Z"/>
          <w:b/>
          <w:szCs w:val="20"/>
          <w:lang w:val="nl-NL"/>
        </w:rPr>
      </w:pPr>
      <w:del w:id="17980" w:author="AbbVie251" w:date="2025-05-13T09:23:00Z">
        <w:r w:rsidRPr="00D53144">
          <w:rPr>
            <w:b/>
            <w:lang w:val="nl-NL"/>
          </w:rPr>
          <w:delText>3.</w:delText>
        </w:r>
      </w:del>
      <w:del w:id="17981" w:author="AbbVie251" w:date="2025-05-13T09:23:00Z">
        <w:r w:rsidRPr="00D53144">
          <w:rPr>
            <w:b/>
            <w:lang w:val="nl-NL"/>
          </w:rPr>
          <w:tab/>
          <w:delText>UITERSTE GEBRUIKSDATUM</w:delText>
        </w:r>
      </w:del>
    </w:p>
    <w:p w:rsidR="008A37F6" w:rsidRPr="00D53144" w14:paraId="5354BE29" w14:textId="0A162483">
      <w:pPr>
        <w:tabs>
          <w:tab w:val="left" w:pos="720"/>
        </w:tabs>
        <w:jc w:val="both"/>
        <w:rPr>
          <w:del w:id="17982" w:author="AbbVie251" w:date="2025-05-13T09:23:00Z"/>
          <w:szCs w:val="20"/>
          <w:lang w:val="nl-NL"/>
        </w:rPr>
      </w:pPr>
    </w:p>
    <w:p w:rsidR="008A37F6" w:rsidRPr="00D53144" w14:paraId="750FFDD6" w14:textId="637C362C">
      <w:pPr>
        <w:tabs>
          <w:tab w:val="left" w:pos="720"/>
        </w:tabs>
        <w:jc w:val="both"/>
        <w:rPr>
          <w:del w:id="17983" w:author="AbbVie251" w:date="2025-05-13T09:23:00Z"/>
          <w:lang w:val="nl-NL"/>
        </w:rPr>
      </w:pPr>
      <w:del w:id="17984" w:author="AbbVie251" w:date="2025-05-13T09:23:00Z">
        <w:r w:rsidRPr="00D53144">
          <w:rPr>
            <w:lang w:val="nl-NL"/>
          </w:rPr>
          <w:delText>EXP</w:delText>
        </w:r>
      </w:del>
    </w:p>
    <w:p w:rsidR="008A37F6" w:rsidRPr="00D53144" w14:paraId="0189FDDF" w14:textId="2F372182">
      <w:pPr>
        <w:tabs>
          <w:tab w:val="left" w:pos="720"/>
        </w:tabs>
        <w:jc w:val="both"/>
        <w:rPr>
          <w:del w:id="17985" w:author="AbbVie251" w:date="2025-05-13T09:23:00Z"/>
          <w:szCs w:val="20"/>
          <w:lang w:val="nl-NL"/>
        </w:rPr>
      </w:pPr>
    </w:p>
    <w:p w:rsidR="008A37F6" w:rsidRPr="00D53144" w14:paraId="25DD02B2" w14:textId="710D44CD">
      <w:pPr>
        <w:tabs>
          <w:tab w:val="left" w:pos="720"/>
        </w:tabs>
        <w:jc w:val="both"/>
        <w:rPr>
          <w:del w:id="17986" w:author="AbbVie251" w:date="2025-05-13T09:23:00Z"/>
          <w:szCs w:val="20"/>
          <w:lang w:val="nl-NL"/>
        </w:rPr>
      </w:pPr>
    </w:p>
    <w:p w:rsidR="008A37F6" w:rsidRPr="00D53144" w14:paraId="2ABD205D" w14:textId="3FE052A6">
      <w:pPr>
        <w:pBdr>
          <w:top w:val="single" w:sz="4" w:space="1" w:color="auto"/>
          <w:left w:val="single" w:sz="4" w:space="4" w:color="auto"/>
          <w:bottom w:val="single" w:sz="4" w:space="1" w:color="auto"/>
          <w:right w:val="single" w:sz="4" w:space="4" w:color="auto"/>
        </w:pBdr>
        <w:shd w:val="clear" w:color="auto" w:fill="FFFFFF"/>
        <w:tabs>
          <w:tab w:val="left" w:pos="720"/>
        </w:tabs>
        <w:jc w:val="both"/>
        <w:rPr>
          <w:del w:id="17987" w:author="AbbVie251" w:date="2025-05-13T09:23:00Z"/>
          <w:b/>
          <w:szCs w:val="20"/>
          <w:lang w:val="nl-NL"/>
        </w:rPr>
      </w:pPr>
      <w:del w:id="17988" w:author="AbbVie251" w:date="2025-05-13T09:23:00Z">
        <w:r w:rsidRPr="00D53144">
          <w:rPr>
            <w:b/>
            <w:lang w:val="nl-NL"/>
          </w:rPr>
          <w:delText>4.</w:delText>
        </w:r>
      </w:del>
      <w:del w:id="17989" w:author="AbbVie251" w:date="2025-05-13T09:23:00Z">
        <w:r w:rsidRPr="00D53144">
          <w:rPr>
            <w:b/>
            <w:lang w:val="nl-NL"/>
          </w:rPr>
          <w:tab/>
          <w:delText>PARTIJNUMMER</w:delText>
        </w:r>
      </w:del>
    </w:p>
    <w:p w:rsidR="008A37F6" w:rsidRPr="00D53144" w14:paraId="348F4985" w14:textId="1BCF89EA">
      <w:pPr>
        <w:tabs>
          <w:tab w:val="left" w:pos="720"/>
        </w:tabs>
        <w:jc w:val="both"/>
        <w:rPr>
          <w:del w:id="17990" w:author="AbbVie251" w:date="2025-05-13T09:23:00Z"/>
          <w:szCs w:val="20"/>
          <w:lang w:val="nl-NL"/>
        </w:rPr>
      </w:pPr>
    </w:p>
    <w:p w:rsidR="008A37F6" w:rsidRPr="00D53144" w14:paraId="78043836" w14:textId="5C1B7881">
      <w:pPr>
        <w:tabs>
          <w:tab w:val="left" w:pos="720"/>
        </w:tabs>
        <w:jc w:val="both"/>
        <w:rPr>
          <w:del w:id="17991" w:author="AbbVie251" w:date="2025-05-13T09:23:00Z"/>
          <w:lang w:val="nl-NL"/>
        </w:rPr>
      </w:pPr>
      <w:del w:id="17992" w:author="AbbVie251" w:date="2025-05-13T09:23:00Z">
        <w:r w:rsidRPr="00D53144">
          <w:rPr>
            <w:lang w:val="nl-NL"/>
          </w:rPr>
          <w:delText>Lot</w:delText>
        </w:r>
      </w:del>
    </w:p>
    <w:p w:rsidR="008A37F6" w:rsidRPr="00D53144" w14:paraId="54ED5D59" w14:textId="24EAD7F0">
      <w:pPr>
        <w:tabs>
          <w:tab w:val="left" w:pos="720"/>
        </w:tabs>
        <w:jc w:val="both"/>
        <w:rPr>
          <w:del w:id="17993" w:author="AbbVie251" w:date="2025-05-13T09:23:00Z"/>
          <w:szCs w:val="20"/>
          <w:lang w:val="nl-NL"/>
        </w:rPr>
      </w:pPr>
    </w:p>
    <w:p w:rsidR="008A37F6" w:rsidRPr="00D53144" w14:paraId="31230CF4" w14:textId="606ADB51">
      <w:pPr>
        <w:tabs>
          <w:tab w:val="left" w:pos="720"/>
        </w:tabs>
        <w:jc w:val="both"/>
        <w:rPr>
          <w:del w:id="17994" w:author="AbbVie251" w:date="2025-05-13T09:23:00Z"/>
          <w:szCs w:val="20"/>
          <w:lang w:val="nl-NL"/>
        </w:rPr>
      </w:pPr>
    </w:p>
    <w:p w:rsidR="008A37F6" w:rsidRPr="00D53144" w14:paraId="28B4BC84" w14:textId="26EBCBC1">
      <w:pPr>
        <w:pBdr>
          <w:top w:val="single" w:sz="4" w:space="1" w:color="auto"/>
          <w:left w:val="single" w:sz="4" w:space="4" w:color="auto"/>
          <w:bottom w:val="single" w:sz="4" w:space="1" w:color="auto"/>
          <w:right w:val="single" w:sz="4" w:space="4" w:color="auto"/>
        </w:pBdr>
        <w:suppressAutoHyphens/>
        <w:ind w:left="567" w:hanging="567"/>
        <w:outlineLvl w:val="0"/>
        <w:rPr>
          <w:del w:id="17995" w:author="AbbVie251" w:date="2025-05-13T09:23:00Z"/>
          <w:lang w:val="nl-NL"/>
        </w:rPr>
      </w:pPr>
      <w:del w:id="17996" w:author="AbbVie251" w:date="2025-05-13T09:23:00Z">
        <w:r w:rsidRPr="00D53144">
          <w:rPr>
            <w:b/>
            <w:lang w:val="nl-NL"/>
          </w:rPr>
          <w:delText>5.</w:delText>
        </w:r>
      </w:del>
      <w:del w:id="17997" w:author="AbbVie251" w:date="2025-05-13T09:23:00Z">
        <w:r w:rsidRPr="00D53144">
          <w:rPr>
            <w:b/>
            <w:lang w:val="nl-NL"/>
          </w:rPr>
          <w:tab/>
          <w:delText>OVERIGE</w:delText>
        </w:r>
      </w:del>
    </w:p>
    <w:p w:rsidR="008A37F6" w:rsidRPr="00D53144" w14:paraId="38B0DF8E" w14:textId="3EF472AC">
      <w:pPr>
        <w:tabs>
          <w:tab w:val="left" w:pos="720"/>
        </w:tabs>
        <w:jc w:val="both"/>
        <w:rPr>
          <w:del w:id="17998" w:author="AbbVie251" w:date="2025-05-13T09:23:00Z"/>
          <w:szCs w:val="20"/>
          <w:lang w:val="nl-NL"/>
        </w:rPr>
      </w:pPr>
    </w:p>
    <w:p w:rsidR="008A37F6" w:rsidRPr="00D53144" w14:paraId="747D2EFD" w14:textId="24E82722">
      <w:pPr>
        <w:tabs>
          <w:tab w:val="left" w:pos="720"/>
        </w:tabs>
        <w:rPr>
          <w:del w:id="17999" w:author="AbbVie251" w:date="2025-05-13T09:23:00Z"/>
          <w:szCs w:val="20"/>
          <w:lang w:val="nl-NL"/>
        </w:rPr>
      </w:pPr>
      <w:del w:id="18000" w:author="AbbVie251" w:date="2025-05-13T09:23:00Z">
        <w:r w:rsidRPr="00D53144">
          <w:rPr>
            <w:lang w:val="nl-NL"/>
          </w:rPr>
          <w:delText>Raadpleeg de bijsluiter voor bewaarinstructies.</w:delText>
        </w:r>
      </w:del>
    </w:p>
    <w:p w:rsidR="008A37F6" w:rsidRPr="00D53144" w14:paraId="0180890A" w14:textId="793202E3">
      <w:pPr>
        <w:tabs>
          <w:tab w:val="left" w:pos="720"/>
        </w:tabs>
        <w:jc w:val="both"/>
        <w:rPr>
          <w:del w:id="18001" w:author="AbbVie251" w:date="2025-05-13T09:23:00Z"/>
          <w:szCs w:val="20"/>
          <w:lang w:val="nl-NL"/>
        </w:rPr>
      </w:pPr>
    </w:p>
    <w:p w:rsidR="008A37F6" w:rsidRPr="00D53144" w14:paraId="3B15F21D" w14:textId="30B9FE42">
      <w:pPr>
        <w:tabs>
          <w:tab w:val="left" w:pos="720"/>
        </w:tabs>
        <w:jc w:val="both"/>
        <w:rPr>
          <w:del w:id="18002" w:author="AbbVie251" w:date="2025-05-13T09:23:00Z"/>
          <w:szCs w:val="20"/>
          <w:lang w:val="nl-NL"/>
        </w:rPr>
      </w:pPr>
      <w:del w:id="18003" w:author="AbbVie251" w:date="2025-05-13T09:23:00Z">
        <w:r w:rsidRPr="00D53144">
          <w:rPr>
            <w:szCs w:val="20"/>
            <w:lang w:val="nl-NL"/>
          </w:rPr>
          <w:delText>Voor eenmalig gebruik</w:delText>
        </w:r>
      </w:del>
      <w:del w:id="18004" w:author="AbbVie251" w:date="2025-05-13T09:23:00Z">
        <w:r w:rsidRPr="00D53144" w:rsidR="00EE08CF">
          <w:rPr>
            <w:szCs w:val="20"/>
            <w:lang w:val="nl-NL"/>
          </w:rPr>
          <w:delText>.</w:delText>
        </w:r>
      </w:del>
    </w:p>
    <w:p w:rsidR="008A37F6" w:rsidRPr="00D53144" w14:paraId="53F62631" w14:textId="17EF255C">
      <w:pPr>
        <w:pStyle w:val="EndnoteText"/>
        <w:pBdr>
          <w:top w:val="single" w:sz="4" w:space="1" w:color="auto"/>
          <w:left w:val="single" w:sz="4" w:space="1" w:color="auto"/>
          <w:bottom w:val="single" w:sz="4" w:space="1" w:color="auto"/>
          <w:right w:val="single" w:sz="4" w:space="1" w:color="auto"/>
        </w:pBdr>
        <w:tabs>
          <w:tab w:val="clear" w:pos="567"/>
          <w:tab w:val="left" w:pos="720"/>
        </w:tabs>
        <w:rPr>
          <w:del w:id="18005" w:author="AbbVie251" w:date="2025-05-13T09:23:00Z"/>
          <w:b/>
          <w:bCs/>
          <w:szCs w:val="20"/>
          <w:lang w:val="nl-NL"/>
        </w:rPr>
      </w:pPr>
      <w:del w:id="18006" w:author="AbbVie251" w:date="2025-05-13T09:23:00Z">
        <w:r w:rsidRPr="00D53144">
          <w:rPr>
            <w:lang w:val="nl-NL"/>
          </w:rPr>
          <w:br w:type="page"/>
        </w:r>
      </w:del>
      <w:del w:id="18007" w:author="AbbVie251" w:date="2025-05-13T09:23:00Z">
        <w:r w:rsidRPr="00D53144">
          <w:rPr>
            <w:b/>
            <w:bCs/>
            <w:lang w:val="nl-NL"/>
          </w:rPr>
          <w:delText xml:space="preserve">GEGEVENS DIE </w:delText>
        </w:r>
      </w:del>
      <w:del w:id="18008" w:author="AbbVie251" w:date="2025-05-13T09:23:00Z">
        <w:r w:rsidRPr="00D53144">
          <w:rPr>
            <w:b/>
            <w:lang w:val="nl-NL"/>
          </w:rPr>
          <w:delText xml:space="preserve">IN IEDER GEVAL </w:delText>
        </w:r>
      </w:del>
      <w:del w:id="18009" w:author="AbbVie251" w:date="2025-05-13T09:23:00Z">
        <w:r w:rsidRPr="00D53144">
          <w:rPr>
            <w:b/>
            <w:bCs/>
            <w:lang w:val="nl-NL"/>
          </w:rPr>
          <w:delText>OP PRIMAIRE KLEINVERPAKKINGEN MOETEN WORDEN VERMELD</w:delText>
        </w:r>
      </w:del>
    </w:p>
    <w:p w:rsidR="008A37F6" w:rsidRPr="00D53144" w14:paraId="2523FB12" w14:textId="4C78FFA8">
      <w:pPr>
        <w:pBdr>
          <w:top w:val="single" w:sz="4" w:space="1" w:color="auto"/>
          <w:left w:val="single" w:sz="4" w:space="1" w:color="auto"/>
          <w:bottom w:val="single" w:sz="4" w:space="1" w:color="auto"/>
          <w:right w:val="single" w:sz="4" w:space="1" w:color="auto"/>
        </w:pBdr>
        <w:rPr>
          <w:del w:id="18010" w:author="AbbVie251" w:date="2025-05-13T09:23:00Z"/>
          <w:b/>
          <w:bCs/>
          <w:szCs w:val="20"/>
          <w:lang w:val="nl-NL"/>
        </w:rPr>
      </w:pPr>
    </w:p>
    <w:p w:rsidR="008A37F6" w:rsidRPr="00D53144" w14:paraId="7063B023" w14:textId="3C342C8C">
      <w:pPr>
        <w:pBdr>
          <w:top w:val="single" w:sz="4" w:space="1" w:color="auto"/>
          <w:left w:val="single" w:sz="4" w:space="1" w:color="auto"/>
          <w:bottom w:val="single" w:sz="4" w:space="1" w:color="auto"/>
          <w:right w:val="single" w:sz="4" w:space="1" w:color="auto"/>
        </w:pBdr>
        <w:rPr>
          <w:del w:id="18011" w:author="AbbVie251" w:date="2025-05-13T09:23:00Z"/>
          <w:b/>
          <w:bCs/>
          <w:caps/>
          <w:kern w:val="28"/>
          <w:szCs w:val="24"/>
          <w:lang w:val="nl-NL"/>
        </w:rPr>
      </w:pPr>
      <w:del w:id="18012" w:author="AbbVie251" w:date="2025-05-13T09:23:00Z">
        <w:r w:rsidRPr="00D53144">
          <w:rPr>
            <w:b/>
            <w:bCs/>
            <w:caps/>
            <w:kern w:val="28"/>
            <w:szCs w:val="24"/>
            <w:lang w:val="nl-NL"/>
          </w:rPr>
          <w:delText>Injectiespuit etiket</w:delText>
        </w:r>
      </w:del>
    </w:p>
    <w:p w:rsidR="008A37F6" w:rsidRPr="00D53144" w14:paraId="3B691D4F" w14:textId="389DD126">
      <w:pPr>
        <w:pStyle w:val="Index1"/>
        <w:spacing w:line="260" w:lineRule="exact"/>
        <w:rPr>
          <w:del w:id="18013" w:author="AbbVie251" w:date="2025-05-13T09:23:00Z"/>
          <w:lang w:val="nl-NL"/>
        </w:rPr>
      </w:pPr>
    </w:p>
    <w:p w:rsidR="008A37F6" w:rsidRPr="00D53144" w14:paraId="4A963D6F" w14:textId="196D73ED">
      <w:pPr>
        <w:tabs>
          <w:tab w:val="left" w:pos="720"/>
        </w:tabs>
        <w:rPr>
          <w:del w:id="18014" w:author="AbbVie251" w:date="2025-05-13T09:23:00Z"/>
          <w:szCs w:val="20"/>
          <w:lang w:val="nl-NL"/>
        </w:rPr>
      </w:pPr>
    </w:p>
    <w:p w:rsidR="008A37F6" w:rsidRPr="00D53144" w14:paraId="00BFAE15" w14:textId="37A10850">
      <w:pPr>
        <w:pBdr>
          <w:top w:val="single" w:sz="4" w:space="1" w:color="auto"/>
          <w:left w:val="single" w:sz="4" w:space="4" w:color="auto"/>
          <w:bottom w:val="single" w:sz="4" w:space="1" w:color="auto"/>
          <w:right w:val="single" w:sz="4" w:space="4" w:color="auto"/>
        </w:pBdr>
        <w:shd w:val="clear" w:color="auto" w:fill="FFFFFF"/>
        <w:tabs>
          <w:tab w:val="left" w:pos="720"/>
        </w:tabs>
        <w:rPr>
          <w:del w:id="18015" w:author="AbbVie251" w:date="2025-05-13T09:23:00Z"/>
          <w:b/>
          <w:szCs w:val="20"/>
          <w:lang w:val="nl-NL"/>
        </w:rPr>
      </w:pPr>
      <w:del w:id="18016" w:author="AbbVie251" w:date="2025-05-13T09:23:00Z">
        <w:r w:rsidRPr="00D53144">
          <w:rPr>
            <w:b/>
            <w:lang w:val="nl-NL"/>
          </w:rPr>
          <w:delText>1.</w:delText>
        </w:r>
      </w:del>
      <w:del w:id="18017" w:author="AbbVie251" w:date="2025-05-13T09:23:00Z">
        <w:r w:rsidRPr="00D53144">
          <w:rPr>
            <w:b/>
            <w:lang w:val="nl-NL"/>
          </w:rPr>
          <w:tab/>
          <w:delText>NAAM VAN HET GENEESMIDDEL EN DE TOEDIENINGSWEG</w:delText>
        </w:r>
      </w:del>
    </w:p>
    <w:p w:rsidR="008A37F6" w:rsidRPr="00D53144" w14:paraId="54861E8A" w14:textId="37C8C20D">
      <w:pPr>
        <w:tabs>
          <w:tab w:val="left" w:pos="720"/>
        </w:tabs>
        <w:ind w:left="567" w:hanging="567"/>
        <w:rPr>
          <w:del w:id="18018" w:author="AbbVie251" w:date="2025-05-13T09:23:00Z"/>
          <w:szCs w:val="20"/>
          <w:lang w:val="nl-NL"/>
        </w:rPr>
      </w:pPr>
    </w:p>
    <w:p w:rsidR="008A37F6" w:rsidRPr="00D53144" w14:paraId="384E75D7" w14:textId="60495AA7">
      <w:pPr>
        <w:tabs>
          <w:tab w:val="left" w:pos="720"/>
        </w:tabs>
        <w:rPr>
          <w:del w:id="18019" w:author="AbbVie251" w:date="2025-05-13T09:23:00Z"/>
          <w:szCs w:val="20"/>
          <w:lang w:val="nl-NL"/>
        </w:rPr>
      </w:pPr>
      <w:del w:id="18020" w:author="AbbVie251" w:date="2025-05-13T09:23:00Z">
        <w:r w:rsidRPr="00D53144">
          <w:rPr>
            <w:lang w:val="nl-NL"/>
          </w:rPr>
          <w:delText xml:space="preserve">Humira 40 mg injectievloeistof </w:delText>
        </w:r>
      </w:del>
    </w:p>
    <w:p w:rsidR="008A37F6" w:rsidRPr="00D53144" w14:paraId="350B9904" w14:textId="7ECA6FC8">
      <w:pPr>
        <w:tabs>
          <w:tab w:val="left" w:pos="720"/>
        </w:tabs>
        <w:rPr>
          <w:del w:id="18021" w:author="AbbVie251" w:date="2025-05-13T09:23:00Z"/>
          <w:szCs w:val="20"/>
          <w:lang w:val="nl-NL"/>
        </w:rPr>
      </w:pPr>
      <w:del w:id="18022" w:author="AbbVie251" w:date="2025-05-13T09:23:00Z">
        <w:r w:rsidRPr="00D53144">
          <w:rPr>
            <w:szCs w:val="20"/>
            <w:lang w:val="nl-NL"/>
          </w:rPr>
          <w:delText>adalimumab</w:delText>
        </w:r>
      </w:del>
    </w:p>
    <w:p w:rsidR="008A37F6" w:rsidRPr="00D53144" w14:paraId="18F9F51D" w14:textId="2CF6C33D">
      <w:pPr>
        <w:pStyle w:val="EndnoteText"/>
        <w:tabs>
          <w:tab w:val="clear" w:pos="567"/>
          <w:tab w:val="left" w:pos="720"/>
        </w:tabs>
        <w:rPr>
          <w:del w:id="18023" w:author="AbbVie251" w:date="2025-05-13T09:23:00Z"/>
          <w:lang w:val="nl-NL"/>
        </w:rPr>
      </w:pPr>
      <w:del w:id="18024" w:author="AbbVie251" w:date="2025-05-13T09:23:00Z">
        <w:r w:rsidRPr="00D53144">
          <w:rPr>
            <w:lang w:val="nl-NL"/>
          </w:rPr>
          <w:delText>s.c.</w:delText>
        </w:r>
      </w:del>
    </w:p>
    <w:p w:rsidR="008A37F6" w:rsidRPr="00D53144" w14:paraId="483D1806" w14:textId="11ACC7E4">
      <w:pPr>
        <w:tabs>
          <w:tab w:val="left" w:pos="720"/>
        </w:tabs>
        <w:rPr>
          <w:del w:id="18025" w:author="AbbVie251" w:date="2025-05-13T09:23:00Z"/>
          <w:szCs w:val="20"/>
          <w:lang w:val="nl-NL"/>
        </w:rPr>
      </w:pPr>
    </w:p>
    <w:p w:rsidR="008A37F6" w:rsidRPr="00D53144" w14:paraId="6ACF8AC0" w14:textId="2C7D294E">
      <w:pPr>
        <w:tabs>
          <w:tab w:val="left" w:pos="720"/>
        </w:tabs>
        <w:rPr>
          <w:del w:id="18026" w:author="AbbVie251" w:date="2025-05-13T09:23:00Z"/>
          <w:szCs w:val="20"/>
          <w:lang w:val="nl-NL"/>
        </w:rPr>
      </w:pPr>
    </w:p>
    <w:p w:rsidR="008A37F6" w:rsidRPr="00D53144" w14:paraId="370AC928" w14:textId="02CA911F">
      <w:pPr>
        <w:pBdr>
          <w:top w:val="single" w:sz="4" w:space="1" w:color="auto"/>
          <w:left w:val="single" w:sz="4" w:space="4" w:color="auto"/>
          <w:bottom w:val="single" w:sz="4" w:space="1" w:color="auto"/>
          <w:right w:val="single" w:sz="4" w:space="4" w:color="auto"/>
        </w:pBdr>
        <w:shd w:val="clear" w:color="auto" w:fill="FFFFFF"/>
        <w:rPr>
          <w:del w:id="18027" w:author="AbbVie251" w:date="2025-05-13T09:23:00Z"/>
          <w:b/>
          <w:szCs w:val="20"/>
          <w:lang w:val="nl-NL"/>
        </w:rPr>
      </w:pPr>
      <w:del w:id="18028" w:author="AbbVie251" w:date="2025-05-13T09:23:00Z">
        <w:r w:rsidRPr="00D53144">
          <w:rPr>
            <w:b/>
            <w:lang w:val="nl-NL"/>
          </w:rPr>
          <w:delText>2.</w:delText>
        </w:r>
      </w:del>
      <w:del w:id="18029" w:author="AbbVie251" w:date="2025-05-13T09:23:00Z">
        <w:r w:rsidRPr="00D53144">
          <w:rPr>
            <w:b/>
            <w:lang w:val="nl-NL"/>
          </w:rPr>
          <w:tab/>
          <w:delText>WIJZE VAN TOEDIENING</w:delText>
        </w:r>
      </w:del>
    </w:p>
    <w:p w:rsidR="008A37F6" w:rsidRPr="00D53144" w14:paraId="33D3E277" w14:textId="302DFA20">
      <w:pPr>
        <w:pStyle w:val="IndexHeading"/>
        <w:tabs>
          <w:tab w:val="clear" w:pos="567"/>
          <w:tab w:val="left" w:pos="720"/>
        </w:tabs>
        <w:spacing w:line="240" w:lineRule="auto"/>
        <w:rPr>
          <w:del w:id="18030" w:author="AbbVie251" w:date="2025-05-13T09:23:00Z"/>
          <w:rFonts w:ascii="Times New Roman" w:hAnsi="Times New Roman"/>
          <w:b w:val="0"/>
          <w:lang w:val="nl-NL"/>
        </w:rPr>
      </w:pPr>
    </w:p>
    <w:p w:rsidR="008A37F6" w:rsidRPr="00D53144" w14:paraId="62A3CE63" w14:textId="6EE16961">
      <w:pPr>
        <w:tabs>
          <w:tab w:val="left" w:pos="720"/>
        </w:tabs>
        <w:rPr>
          <w:del w:id="18031" w:author="AbbVie251" w:date="2025-05-13T09:23:00Z"/>
          <w:szCs w:val="20"/>
          <w:lang w:val="nl-NL"/>
        </w:rPr>
      </w:pPr>
    </w:p>
    <w:p w:rsidR="008A37F6" w:rsidRPr="00D53144" w14:paraId="4131A007" w14:textId="5693E93C">
      <w:pPr>
        <w:pBdr>
          <w:top w:val="single" w:sz="4" w:space="1" w:color="auto"/>
          <w:left w:val="single" w:sz="4" w:space="4" w:color="auto"/>
          <w:bottom w:val="single" w:sz="4" w:space="1" w:color="auto"/>
          <w:right w:val="single" w:sz="4" w:space="4" w:color="auto"/>
        </w:pBdr>
        <w:shd w:val="clear" w:color="auto" w:fill="FFFFFF"/>
        <w:tabs>
          <w:tab w:val="left" w:pos="720"/>
        </w:tabs>
        <w:rPr>
          <w:del w:id="18032" w:author="AbbVie251" w:date="2025-05-13T09:23:00Z"/>
          <w:b/>
          <w:szCs w:val="20"/>
          <w:lang w:val="nl-NL"/>
        </w:rPr>
      </w:pPr>
      <w:del w:id="18033" w:author="AbbVie251" w:date="2025-05-13T09:23:00Z">
        <w:r w:rsidRPr="00D53144">
          <w:rPr>
            <w:b/>
            <w:lang w:val="nl-NL"/>
          </w:rPr>
          <w:delText>3.</w:delText>
        </w:r>
      </w:del>
      <w:del w:id="18034" w:author="AbbVie251" w:date="2025-05-13T09:23:00Z">
        <w:r w:rsidRPr="00D53144">
          <w:rPr>
            <w:b/>
            <w:lang w:val="nl-NL"/>
          </w:rPr>
          <w:tab/>
          <w:delText>UITERSTE GEBRUIKSDATUM</w:delText>
        </w:r>
      </w:del>
    </w:p>
    <w:p w:rsidR="008A37F6" w:rsidRPr="00D53144" w14:paraId="27D5143F" w14:textId="03677F1D">
      <w:pPr>
        <w:tabs>
          <w:tab w:val="left" w:pos="720"/>
        </w:tabs>
        <w:rPr>
          <w:del w:id="18035" w:author="AbbVie251" w:date="2025-05-13T09:23:00Z"/>
          <w:szCs w:val="20"/>
          <w:lang w:val="nl-NL"/>
        </w:rPr>
      </w:pPr>
    </w:p>
    <w:p w:rsidR="008A37F6" w:rsidRPr="00D53144" w14:paraId="34767759" w14:textId="4CCA663F">
      <w:pPr>
        <w:tabs>
          <w:tab w:val="left" w:pos="720"/>
        </w:tabs>
        <w:rPr>
          <w:del w:id="18036" w:author="AbbVie251" w:date="2025-05-13T09:23:00Z"/>
          <w:b/>
          <w:szCs w:val="20"/>
          <w:lang w:val="nl-NL"/>
        </w:rPr>
      </w:pPr>
      <w:del w:id="18037" w:author="AbbVie251" w:date="2025-05-13T09:23:00Z">
        <w:r w:rsidRPr="00D53144">
          <w:rPr>
            <w:caps/>
            <w:lang w:val="nl-NL"/>
          </w:rPr>
          <w:delText>Exp</w:delText>
        </w:r>
      </w:del>
    </w:p>
    <w:p w:rsidR="008A37F6" w:rsidRPr="00D53144" w14:paraId="3FCD6F98" w14:textId="0BC1597B">
      <w:pPr>
        <w:tabs>
          <w:tab w:val="left" w:pos="720"/>
        </w:tabs>
        <w:rPr>
          <w:del w:id="18038" w:author="AbbVie251" w:date="2025-05-13T09:23:00Z"/>
          <w:szCs w:val="20"/>
          <w:lang w:val="nl-NL"/>
        </w:rPr>
      </w:pPr>
    </w:p>
    <w:p w:rsidR="008A37F6" w:rsidRPr="00D53144" w14:paraId="473EE107" w14:textId="139267F4">
      <w:pPr>
        <w:tabs>
          <w:tab w:val="left" w:pos="720"/>
        </w:tabs>
        <w:rPr>
          <w:del w:id="18039" w:author="AbbVie251" w:date="2025-05-13T09:23:00Z"/>
          <w:szCs w:val="20"/>
          <w:lang w:val="nl-NL"/>
        </w:rPr>
      </w:pPr>
    </w:p>
    <w:p w:rsidR="008A37F6" w:rsidRPr="00D53144" w14:paraId="524B95F8" w14:textId="2A68FE64">
      <w:pPr>
        <w:pBdr>
          <w:top w:val="single" w:sz="4" w:space="1" w:color="auto"/>
          <w:left w:val="single" w:sz="4" w:space="4" w:color="auto"/>
          <w:bottom w:val="single" w:sz="4" w:space="1" w:color="auto"/>
          <w:right w:val="single" w:sz="4" w:space="4" w:color="auto"/>
        </w:pBdr>
        <w:shd w:val="clear" w:color="auto" w:fill="FFFFFF"/>
        <w:tabs>
          <w:tab w:val="left" w:pos="720"/>
        </w:tabs>
        <w:rPr>
          <w:del w:id="18040" w:author="AbbVie251" w:date="2025-05-13T09:23:00Z"/>
          <w:b/>
          <w:szCs w:val="20"/>
          <w:lang w:val="nl-NL"/>
        </w:rPr>
      </w:pPr>
      <w:del w:id="18041" w:author="AbbVie251" w:date="2025-05-13T09:23:00Z">
        <w:r w:rsidRPr="00D53144">
          <w:rPr>
            <w:b/>
            <w:lang w:val="nl-NL"/>
          </w:rPr>
          <w:delText>4.</w:delText>
        </w:r>
      </w:del>
      <w:del w:id="18042" w:author="AbbVie251" w:date="2025-05-13T09:23:00Z">
        <w:r w:rsidRPr="00D53144">
          <w:rPr>
            <w:b/>
            <w:lang w:val="nl-NL"/>
          </w:rPr>
          <w:tab/>
          <w:delText>PARTIJNUMMER</w:delText>
        </w:r>
      </w:del>
    </w:p>
    <w:p w:rsidR="008A37F6" w:rsidRPr="00D53144" w14:paraId="38C52F6C" w14:textId="18F40E02">
      <w:pPr>
        <w:tabs>
          <w:tab w:val="left" w:pos="720"/>
        </w:tabs>
        <w:rPr>
          <w:del w:id="18043" w:author="AbbVie251" w:date="2025-05-13T09:23:00Z"/>
          <w:szCs w:val="20"/>
          <w:lang w:val="nl-NL"/>
        </w:rPr>
      </w:pPr>
    </w:p>
    <w:p w:rsidR="008A37F6" w:rsidRPr="00D53144" w14:paraId="7FB92463" w14:textId="17633C4E">
      <w:pPr>
        <w:tabs>
          <w:tab w:val="left" w:pos="720"/>
        </w:tabs>
        <w:rPr>
          <w:del w:id="18044" w:author="AbbVie251" w:date="2025-05-13T09:23:00Z"/>
          <w:lang w:val="nl-NL"/>
        </w:rPr>
      </w:pPr>
      <w:del w:id="18045" w:author="AbbVie251" w:date="2025-05-13T09:23:00Z">
        <w:r w:rsidRPr="00D53144">
          <w:rPr>
            <w:lang w:val="nl-NL"/>
          </w:rPr>
          <w:delText>Lot</w:delText>
        </w:r>
      </w:del>
    </w:p>
    <w:p w:rsidR="008A37F6" w:rsidRPr="00D53144" w14:paraId="7CB5E837" w14:textId="550D2A1E">
      <w:pPr>
        <w:tabs>
          <w:tab w:val="left" w:pos="720"/>
        </w:tabs>
        <w:ind w:right="113"/>
        <w:rPr>
          <w:del w:id="18046" w:author="AbbVie251" w:date="2025-05-13T09:23:00Z"/>
          <w:szCs w:val="20"/>
          <w:lang w:val="nl-NL"/>
        </w:rPr>
      </w:pPr>
    </w:p>
    <w:p w:rsidR="008A37F6" w:rsidRPr="00D53144" w14:paraId="699A88BA" w14:textId="75159A0F">
      <w:pPr>
        <w:tabs>
          <w:tab w:val="left" w:pos="720"/>
        </w:tabs>
        <w:ind w:right="113"/>
        <w:rPr>
          <w:del w:id="18047" w:author="AbbVie251" w:date="2025-05-13T09:23:00Z"/>
          <w:szCs w:val="20"/>
          <w:lang w:val="nl-NL"/>
        </w:rPr>
      </w:pPr>
    </w:p>
    <w:p w:rsidR="008A37F6" w:rsidRPr="00D53144" w14:paraId="687C466C" w14:textId="7A91DB53">
      <w:pPr>
        <w:pBdr>
          <w:top w:val="single" w:sz="4" w:space="1" w:color="auto"/>
          <w:left w:val="single" w:sz="4" w:space="4" w:color="auto"/>
          <w:bottom w:val="single" w:sz="4" w:space="1" w:color="auto"/>
          <w:right w:val="single" w:sz="4" w:space="4" w:color="auto"/>
        </w:pBdr>
        <w:shd w:val="clear" w:color="auto" w:fill="FFFFFF"/>
        <w:tabs>
          <w:tab w:val="left" w:pos="720"/>
        </w:tabs>
        <w:rPr>
          <w:del w:id="18048" w:author="AbbVie251" w:date="2025-05-13T09:23:00Z"/>
          <w:b/>
          <w:szCs w:val="20"/>
          <w:lang w:val="nl-NL"/>
        </w:rPr>
      </w:pPr>
      <w:del w:id="18049" w:author="AbbVie251" w:date="2025-05-13T09:23:00Z">
        <w:r w:rsidRPr="00D53144">
          <w:rPr>
            <w:b/>
            <w:lang w:val="nl-NL"/>
          </w:rPr>
          <w:delText>5.</w:delText>
        </w:r>
      </w:del>
      <w:del w:id="18050" w:author="AbbVie251" w:date="2025-05-13T09:23:00Z">
        <w:r w:rsidRPr="00D53144">
          <w:rPr>
            <w:b/>
            <w:lang w:val="nl-NL"/>
          </w:rPr>
          <w:tab/>
          <w:delText>INHOUD UITGEDRUKT IN GEWICHT, VOLUME OF EENHEID</w:delText>
        </w:r>
      </w:del>
    </w:p>
    <w:p w:rsidR="008A37F6" w:rsidRPr="00D53144" w14:paraId="02A68AEF" w14:textId="4897F756">
      <w:pPr>
        <w:tabs>
          <w:tab w:val="left" w:pos="720"/>
        </w:tabs>
        <w:rPr>
          <w:del w:id="18051" w:author="AbbVie251" w:date="2025-05-13T09:23:00Z"/>
          <w:szCs w:val="20"/>
          <w:lang w:val="nl-NL"/>
        </w:rPr>
      </w:pPr>
    </w:p>
    <w:p w:rsidR="008A37F6" w:rsidRPr="00D53144" w14:paraId="4A2CA34D" w14:textId="4128F806">
      <w:pPr>
        <w:tabs>
          <w:tab w:val="left" w:pos="720"/>
        </w:tabs>
        <w:rPr>
          <w:del w:id="18052" w:author="AbbVie251" w:date="2025-05-13T09:23:00Z"/>
          <w:lang w:val="nl-NL"/>
        </w:rPr>
      </w:pPr>
      <w:del w:id="18053" w:author="AbbVie251" w:date="2025-05-13T09:23:00Z">
        <w:r w:rsidRPr="00D53144">
          <w:rPr>
            <w:lang w:val="nl-NL"/>
          </w:rPr>
          <w:delText>40 mg/0,8 ml</w:delText>
        </w:r>
      </w:del>
    </w:p>
    <w:p w:rsidR="008A37F6" w:rsidRPr="00D53144" w14:paraId="2D81AED2" w14:textId="5BBFCAAE">
      <w:pPr>
        <w:tabs>
          <w:tab w:val="left" w:pos="720"/>
        </w:tabs>
        <w:rPr>
          <w:del w:id="18054" w:author="AbbVie251" w:date="2025-05-13T09:23:00Z"/>
          <w:szCs w:val="20"/>
          <w:lang w:val="nl-NL"/>
        </w:rPr>
      </w:pPr>
    </w:p>
    <w:p w:rsidR="008A37F6" w:rsidRPr="00D53144" w14:paraId="631C83B5" w14:textId="67CF6082">
      <w:pPr>
        <w:tabs>
          <w:tab w:val="left" w:pos="720"/>
        </w:tabs>
        <w:rPr>
          <w:del w:id="18055" w:author="AbbVie251" w:date="2025-05-13T09:23:00Z"/>
          <w:szCs w:val="20"/>
          <w:lang w:val="nl-NL"/>
        </w:rPr>
      </w:pPr>
    </w:p>
    <w:p w:rsidR="008A37F6" w:rsidRPr="00D53144" w14:paraId="57F5934A" w14:textId="7EBF979A">
      <w:pPr>
        <w:pBdr>
          <w:top w:val="single" w:sz="4" w:space="1" w:color="auto"/>
          <w:left w:val="single" w:sz="4" w:space="4" w:color="auto"/>
          <w:bottom w:val="single" w:sz="4" w:space="1" w:color="auto"/>
          <w:right w:val="single" w:sz="4" w:space="4" w:color="auto"/>
        </w:pBdr>
        <w:suppressAutoHyphens/>
        <w:ind w:left="567" w:hanging="567"/>
        <w:outlineLvl w:val="0"/>
        <w:rPr>
          <w:del w:id="18056" w:author="AbbVie251" w:date="2025-05-13T09:23:00Z"/>
          <w:lang w:val="nl-NL"/>
        </w:rPr>
      </w:pPr>
      <w:del w:id="18057" w:author="AbbVie251" w:date="2025-05-13T09:23:00Z">
        <w:r w:rsidRPr="00D53144">
          <w:rPr>
            <w:b/>
            <w:lang w:val="nl-NL"/>
          </w:rPr>
          <w:delText>6.</w:delText>
        </w:r>
      </w:del>
      <w:del w:id="18058" w:author="AbbVie251" w:date="2025-05-13T09:23:00Z">
        <w:r w:rsidRPr="00D53144">
          <w:rPr>
            <w:b/>
            <w:lang w:val="nl-NL"/>
          </w:rPr>
          <w:tab/>
          <w:delText>OVERIGE</w:delText>
        </w:r>
      </w:del>
    </w:p>
    <w:p w:rsidR="008A37F6" w:rsidRPr="00D53144" w14:paraId="0320643D" w14:textId="1727EE1A">
      <w:pPr>
        <w:tabs>
          <w:tab w:val="left" w:pos="720"/>
        </w:tabs>
        <w:jc w:val="both"/>
        <w:rPr>
          <w:del w:id="18059" w:author="AbbVie251" w:date="2025-05-13T09:23:00Z"/>
          <w:lang w:val="nl-NL"/>
        </w:rPr>
      </w:pPr>
    </w:p>
    <w:p w:rsidR="008A37F6" w:rsidRPr="00D53144" w14:paraId="0CB23049" w14:textId="21369E65">
      <w:pPr>
        <w:pBdr>
          <w:top w:val="single" w:sz="4" w:space="1" w:color="auto"/>
          <w:left w:val="single" w:sz="4" w:space="1" w:color="auto"/>
          <w:bottom w:val="single" w:sz="4" w:space="1" w:color="auto"/>
          <w:right w:val="single" w:sz="4" w:space="1" w:color="auto"/>
        </w:pBdr>
        <w:tabs>
          <w:tab w:val="left" w:pos="720"/>
        </w:tabs>
        <w:rPr>
          <w:del w:id="18060" w:author="AbbVie251" w:date="2025-05-13T09:23:00Z"/>
          <w:b/>
          <w:szCs w:val="20"/>
          <w:lang w:val="nl-NL"/>
        </w:rPr>
      </w:pPr>
      <w:del w:id="18061" w:author="AbbVie251" w:date="2025-05-13T09:23:00Z">
        <w:r w:rsidRPr="00D53144">
          <w:rPr>
            <w:lang w:val="nl-NL"/>
          </w:rPr>
          <w:br w:type="page"/>
        </w:r>
      </w:del>
      <w:del w:id="18062" w:author="AbbVie251" w:date="2025-05-13T09:23:00Z">
        <w:r w:rsidRPr="00D53144">
          <w:rPr>
            <w:b/>
            <w:lang w:val="nl-NL"/>
          </w:rPr>
          <w:delText>GEGEVENS DIE OP DE BUITENVERPAKKING OF, INDIEN DEZE ONTBREEKT, OP DE PRIMAIRE VERPAKKING MOETEN WORDEN VERMELD:</w:delText>
        </w:r>
      </w:del>
    </w:p>
    <w:p w:rsidR="008A37F6" w:rsidRPr="00D53144" w14:paraId="2AF315DF" w14:textId="47675FC2">
      <w:pPr>
        <w:pBdr>
          <w:top w:val="single" w:sz="4" w:space="1" w:color="auto"/>
          <w:left w:val="single" w:sz="4" w:space="1" w:color="auto"/>
          <w:bottom w:val="single" w:sz="4" w:space="1" w:color="auto"/>
          <w:right w:val="single" w:sz="4" w:space="1" w:color="auto"/>
        </w:pBdr>
        <w:rPr>
          <w:del w:id="18063" w:author="AbbVie251" w:date="2025-05-13T09:23:00Z"/>
          <w:szCs w:val="20"/>
          <w:lang w:val="nl-NL"/>
        </w:rPr>
      </w:pPr>
    </w:p>
    <w:p w:rsidR="008A37F6" w:rsidRPr="00D53144" w14:paraId="4A9AE312" w14:textId="750A03B3">
      <w:pPr>
        <w:pStyle w:val="Heading3"/>
        <w:keepNext w:val="0"/>
        <w:pBdr>
          <w:top w:val="single" w:sz="4" w:space="1" w:color="auto"/>
          <w:left w:val="single" w:sz="4" w:space="1" w:color="auto"/>
          <w:bottom w:val="single" w:sz="4" w:space="1" w:color="auto"/>
          <w:right w:val="single" w:sz="4" w:space="1" w:color="auto"/>
        </w:pBdr>
        <w:spacing w:before="0" w:after="0" w:line="240" w:lineRule="auto"/>
        <w:rPr>
          <w:del w:id="18064" w:author="AbbVie251" w:date="2025-05-13T09:23:00Z"/>
          <w:caps/>
          <w:sz w:val="22"/>
          <w:lang w:val="nl-NL"/>
        </w:rPr>
      </w:pPr>
      <w:del w:id="18065" w:author="AbbVie251" w:date="2025-05-13T09:23:00Z">
        <w:r w:rsidRPr="00D53144">
          <w:rPr>
            <w:caps/>
            <w:sz w:val="22"/>
            <w:lang w:val="nl-NL"/>
          </w:rPr>
          <w:delText>Buitenverpakking</w:delText>
        </w:r>
      </w:del>
    </w:p>
    <w:p w:rsidR="008A37F6" w:rsidRPr="00D53144" w14:paraId="3305F6AE" w14:textId="1C3CD0C2">
      <w:pPr>
        <w:tabs>
          <w:tab w:val="left" w:pos="720"/>
        </w:tabs>
        <w:rPr>
          <w:del w:id="18066" w:author="AbbVie251" w:date="2025-05-13T09:23:00Z"/>
          <w:szCs w:val="20"/>
          <w:lang w:val="nl-NL"/>
        </w:rPr>
      </w:pPr>
    </w:p>
    <w:p w:rsidR="008A37F6" w:rsidRPr="00D53144" w14:paraId="06D537CC" w14:textId="64215726">
      <w:pPr>
        <w:tabs>
          <w:tab w:val="left" w:pos="720"/>
        </w:tabs>
        <w:rPr>
          <w:del w:id="18067" w:author="AbbVie251" w:date="2025-05-13T09:23:00Z"/>
          <w:szCs w:val="20"/>
          <w:lang w:val="nl-NL"/>
        </w:rPr>
      </w:pPr>
    </w:p>
    <w:p w:rsidR="008A37F6" w:rsidRPr="00D53144" w14:paraId="3CCA44A2" w14:textId="52DB8CAF">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jc w:val="both"/>
        <w:rPr>
          <w:del w:id="18068" w:author="AbbVie251" w:date="2025-05-13T09:23:00Z"/>
          <w:szCs w:val="20"/>
          <w:lang w:val="nl-NL"/>
        </w:rPr>
      </w:pPr>
      <w:del w:id="18069" w:author="AbbVie251" w:date="2025-05-13T09:23:00Z">
        <w:r w:rsidRPr="00D53144">
          <w:rPr>
            <w:b/>
            <w:lang w:val="nl-NL"/>
          </w:rPr>
          <w:delText>1.</w:delText>
        </w:r>
      </w:del>
      <w:del w:id="18070" w:author="AbbVie251" w:date="2025-05-13T09:23:00Z">
        <w:r w:rsidRPr="00D53144">
          <w:rPr>
            <w:b/>
            <w:lang w:val="nl-NL"/>
          </w:rPr>
          <w:tab/>
          <w:delText>NAAM VAN HET GENEESMIDDEL</w:delText>
        </w:r>
      </w:del>
    </w:p>
    <w:p w:rsidR="008A37F6" w:rsidRPr="00D53144" w14:paraId="36B7C52E" w14:textId="4BB0FCAD">
      <w:pPr>
        <w:tabs>
          <w:tab w:val="left" w:pos="720"/>
        </w:tabs>
        <w:rPr>
          <w:del w:id="18071" w:author="AbbVie251" w:date="2025-05-13T09:23:00Z"/>
          <w:szCs w:val="20"/>
          <w:lang w:val="nl-NL"/>
        </w:rPr>
      </w:pPr>
    </w:p>
    <w:p w:rsidR="008A37F6" w:rsidRPr="00D53144" w14:paraId="431456BE" w14:textId="5546FFBF">
      <w:pPr>
        <w:tabs>
          <w:tab w:val="left" w:pos="720"/>
        </w:tabs>
        <w:rPr>
          <w:del w:id="18072" w:author="AbbVie251" w:date="2025-05-13T09:23:00Z"/>
          <w:lang w:val="nl-NL"/>
        </w:rPr>
      </w:pPr>
      <w:del w:id="18073" w:author="AbbVie251" w:date="2025-05-13T09:23:00Z">
        <w:r w:rsidRPr="00D53144">
          <w:rPr>
            <w:lang w:val="nl-NL"/>
          </w:rPr>
          <w:delText>Humira 40 mg oplossing voor injectie in voorgevulde spuit</w:delText>
        </w:r>
      </w:del>
    </w:p>
    <w:p w:rsidR="008A37F6" w:rsidRPr="00D53144" w14:paraId="7E50997A" w14:textId="4390528D">
      <w:pPr>
        <w:tabs>
          <w:tab w:val="left" w:pos="720"/>
        </w:tabs>
        <w:rPr>
          <w:del w:id="18074" w:author="AbbVie251" w:date="2025-05-13T09:23:00Z"/>
          <w:lang w:val="nl-NL"/>
        </w:rPr>
      </w:pPr>
      <w:del w:id="18075" w:author="AbbVie251" w:date="2025-05-13T09:23:00Z">
        <w:r w:rsidRPr="00D53144">
          <w:rPr>
            <w:lang w:val="nl-NL"/>
          </w:rPr>
          <w:delText>adalimumab</w:delText>
        </w:r>
      </w:del>
    </w:p>
    <w:p w:rsidR="008A37F6" w:rsidRPr="00D53144" w14:paraId="751CD115" w14:textId="12BBB495">
      <w:pPr>
        <w:tabs>
          <w:tab w:val="left" w:pos="720"/>
        </w:tabs>
        <w:rPr>
          <w:del w:id="18076" w:author="AbbVie251" w:date="2025-05-13T09:23:00Z"/>
          <w:szCs w:val="20"/>
          <w:lang w:val="nl-NL"/>
        </w:rPr>
      </w:pPr>
    </w:p>
    <w:p w:rsidR="008A37F6" w:rsidRPr="00D53144" w14:paraId="6D8E04E4" w14:textId="460B64F0">
      <w:pPr>
        <w:pStyle w:val="EndnoteText"/>
        <w:tabs>
          <w:tab w:val="clear" w:pos="567"/>
          <w:tab w:val="left" w:pos="720"/>
        </w:tabs>
        <w:rPr>
          <w:del w:id="18077" w:author="AbbVie251" w:date="2025-05-13T09:23:00Z"/>
          <w:lang w:val="nl-NL"/>
        </w:rPr>
      </w:pPr>
    </w:p>
    <w:p w:rsidR="008A37F6" w:rsidRPr="00D53144" w14:paraId="7C5E9F2D" w14:textId="3C67A84E">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078" w:author="AbbVie251" w:date="2025-05-13T09:23:00Z"/>
          <w:b/>
          <w:caps/>
          <w:szCs w:val="20"/>
          <w:lang w:val="nl-NL"/>
        </w:rPr>
      </w:pPr>
      <w:del w:id="18079" w:author="AbbVie251" w:date="2025-05-13T09:23:00Z">
        <w:r w:rsidRPr="00D53144">
          <w:rPr>
            <w:b/>
            <w:lang w:val="nl-NL"/>
          </w:rPr>
          <w:delText>2.</w:delText>
        </w:r>
      </w:del>
      <w:del w:id="18080" w:author="AbbVie251" w:date="2025-05-13T09:23:00Z">
        <w:r w:rsidRPr="00D53144">
          <w:rPr>
            <w:b/>
            <w:lang w:val="nl-NL"/>
          </w:rPr>
          <w:tab/>
          <w:delText>GEHALTE AAN WERKZAME STOF</w:delText>
        </w:r>
      </w:del>
    </w:p>
    <w:p w:rsidR="008A37F6" w:rsidRPr="00D53144" w14:paraId="550D8765" w14:textId="6FB08B94">
      <w:pPr>
        <w:tabs>
          <w:tab w:val="left" w:pos="720"/>
        </w:tabs>
        <w:rPr>
          <w:del w:id="18081" w:author="AbbVie251" w:date="2025-05-13T09:23:00Z"/>
          <w:lang w:val="nl-NL"/>
        </w:rPr>
      </w:pPr>
    </w:p>
    <w:p w:rsidR="008A37F6" w:rsidRPr="00D53144" w14:paraId="031005E3" w14:textId="6BB46C60">
      <w:pPr>
        <w:tabs>
          <w:tab w:val="left" w:pos="720"/>
        </w:tabs>
        <w:rPr>
          <w:del w:id="18082" w:author="AbbVie251" w:date="2025-05-13T09:23:00Z"/>
          <w:lang w:val="nl-NL"/>
        </w:rPr>
      </w:pPr>
      <w:del w:id="18083" w:author="AbbVie251" w:date="2025-05-13T09:23:00Z">
        <w:r w:rsidRPr="00D53144">
          <w:rPr>
            <w:lang w:val="nl-NL"/>
          </w:rPr>
          <w:delText>Eén voorgevulde spuit van 0,8 ml met naaldhuls bevat 40 mg adalimumab</w:delText>
        </w:r>
      </w:del>
      <w:del w:id="18084" w:author="AbbVie251" w:date="2025-05-13T09:23:00Z">
        <w:r w:rsidRPr="00D53144" w:rsidR="00F166FC">
          <w:rPr>
            <w:lang w:val="nl-NL"/>
          </w:rPr>
          <w:delText>.</w:delText>
        </w:r>
      </w:del>
    </w:p>
    <w:p w:rsidR="008A37F6" w:rsidRPr="00D53144" w14:paraId="18BE80ED" w14:textId="03AE8BE6">
      <w:pPr>
        <w:tabs>
          <w:tab w:val="left" w:pos="720"/>
        </w:tabs>
        <w:rPr>
          <w:del w:id="18085" w:author="AbbVie251" w:date="2025-05-13T09:23:00Z"/>
          <w:szCs w:val="20"/>
          <w:lang w:val="nl-NL"/>
        </w:rPr>
      </w:pPr>
    </w:p>
    <w:p w:rsidR="008A37F6" w:rsidRPr="00D53144" w14:paraId="5F64C510" w14:textId="5A39B51E">
      <w:pPr>
        <w:tabs>
          <w:tab w:val="left" w:pos="720"/>
        </w:tabs>
        <w:rPr>
          <w:del w:id="18086" w:author="AbbVie251" w:date="2025-05-13T09:23:00Z"/>
          <w:szCs w:val="20"/>
          <w:lang w:val="nl-NL"/>
        </w:rPr>
      </w:pPr>
    </w:p>
    <w:p w:rsidR="008A37F6" w:rsidRPr="00D53144" w14:paraId="37E8D3CD" w14:textId="04502CFA">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087" w:author="AbbVie251" w:date="2025-05-13T09:23:00Z"/>
          <w:szCs w:val="20"/>
          <w:lang w:val="nl-NL"/>
        </w:rPr>
      </w:pPr>
      <w:del w:id="18088" w:author="AbbVie251" w:date="2025-05-13T09:23:00Z">
        <w:r w:rsidRPr="00D53144">
          <w:rPr>
            <w:b/>
            <w:lang w:val="nl-NL"/>
          </w:rPr>
          <w:delText>3.</w:delText>
        </w:r>
      </w:del>
      <w:del w:id="18089" w:author="AbbVie251" w:date="2025-05-13T09:23:00Z">
        <w:r w:rsidRPr="00D53144">
          <w:rPr>
            <w:b/>
            <w:lang w:val="nl-NL"/>
          </w:rPr>
          <w:tab/>
          <w:delText>LIJST VAN HULPSTOFFEN</w:delText>
        </w:r>
      </w:del>
    </w:p>
    <w:p w:rsidR="008A37F6" w:rsidRPr="00D53144" w14:paraId="7A1222E8" w14:textId="12DA2BD8">
      <w:pPr>
        <w:tabs>
          <w:tab w:val="left" w:pos="720"/>
        </w:tabs>
        <w:rPr>
          <w:del w:id="18090" w:author="AbbVie251" w:date="2025-05-13T09:23:00Z"/>
          <w:szCs w:val="20"/>
          <w:lang w:val="nl-NL"/>
        </w:rPr>
      </w:pPr>
    </w:p>
    <w:p w:rsidR="008A37F6" w:rsidRPr="00D53144" w14:paraId="24D20A68" w14:textId="370E8A17">
      <w:pPr>
        <w:tabs>
          <w:tab w:val="left" w:pos="720"/>
        </w:tabs>
        <w:rPr>
          <w:del w:id="18091" w:author="AbbVie251" w:date="2025-05-13T09:23:00Z"/>
          <w:szCs w:val="20"/>
          <w:lang w:val="nl-NL"/>
        </w:rPr>
      </w:pPr>
      <w:del w:id="18092" w:author="AbbVie251" w:date="2025-05-13T09:23:00Z">
        <w:r w:rsidRPr="00D53144">
          <w:rPr>
            <w:szCs w:val="20"/>
            <w:lang w:val="nl-NL"/>
          </w:rPr>
          <w:delText>Hulpstoffen: mannitol, citroenzuur-monohydraat, natriumcitraat, natriumdiwaterstoffosfaat-dihydraat, dinatriumfosfaatdihydraat, natriumchloride, polysorbaat 80, natriumhydroxide en water voor injecties. Zie voor meer informatie de bijsluiter.</w:delText>
        </w:r>
      </w:del>
    </w:p>
    <w:p w:rsidR="008A37F6" w:rsidRPr="00D53144" w14:paraId="28E5EF74" w14:textId="43D4680D">
      <w:pPr>
        <w:tabs>
          <w:tab w:val="left" w:pos="720"/>
        </w:tabs>
        <w:rPr>
          <w:del w:id="18093" w:author="AbbVie251" w:date="2025-05-13T09:23:00Z"/>
          <w:szCs w:val="20"/>
          <w:lang w:val="nl-NL"/>
        </w:rPr>
      </w:pPr>
    </w:p>
    <w:p w:rsidR="008A37F6" w:rsidRPr="00D53144" w14:paraId="18200D69" w14:textId="46A89071">
      <w:pPr>
        <w:tabs>
          <w:tab w:val="left" w:pos="720"/>
        </w:tabs>
        <w:rPr>
          <w:del w:id="18094" w:author="AbbVie251" w:date="2025-05-13T09:23:00Z"/>
          <w:szCs w:val="20"/>
          <w:lang w:val="nl-NL"/>
        </w:rPr>
      </w:pPr>
    </w:p>
    <w:p w:rsidR="008A37F6" w:rsidRPr="00D53144" w14:paraId="20AF2793" w14:textId="3C2EC1F3">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095" w:author="AbbVie251" w:date="2025-05-13T09:23:00Z"/>
          <w:szCs w:val="20"/>
          <w:lang w:val="nl-NL"/>
        </w:rPr>
      </w:pPr>
      <w:del w:id="18096" w:author="AbbVie251" w:date="2025-05-13T09:23:00Z">
        <w:r w:rsidRPr="00D53144">
          <w:rPr>
            <w:b/>
            <w:lang w:val="nl-NL"/>
          </w:rPr>
          <w:delText>4.</w:delText>
        </w:r>
      </w:del>
      <w:del w:id="18097" w:author="AbbVie251" w:date="2025-05-13T09:23:00Z">
        <w:r w:rsidRPr="00D53144">
          <w:rPr>
            <w:b/>
            <w:lang w:val="nl-NL"/>
          </w:rPr>
          <w:tab/>
          <w:delText>FARMACEUTISCHE VORM EN INHOUD</w:delText>
        </w:r>
      </w:del>
    </w:p>
    <w:p w:rsidR="008A37F6" w:rsidRPr="00D53144" w14:paraId="7A8DEF3E" w14:textId="68D36742">
      <w:pPr>
        <w:tabs>
          <w:tab w:val="left" w:pos="720"/>
        </w:tabs>
        <w:rPr>
          <w:del w:id="18098" w:author="AbbVie251" w:date="2025-05-13T09:23:00Z"/>
          <w:szCs w:val="20"/>
          <w:lang w:val="nl-NL"/>
        </w:rPr>
      </w:pPr>
    </w:p>
    <w:p w:rsidR="008A37F6" w:rsidRPr="00D53144" w14:paraId="32200A3F" w14:textId="106EDE77">
      <w:pPr>
        <w:tabs>
          <w:tab w:val="left" w:pos="720"/>
        </w:tabs>
        <w:rPr>
          <w:del w:id="18099" w:author="AbbVie251" w:date="2025-05-13T09:23:00Z"/>
          <w:szCs w:val="20"/>
          <w:lang w:val="nl-NL"/>
        </w:rPr>
      </w:pPr>
      <w:del w:id="18100" w:author="AbbVie251" w:date="2025-05-13T09:23:00Z">
        <w:r w:rsidRPr="00D53144">
          <w:rPr>
            <w:szCs w:val="20"/>
            <w:lang w:val="nl-NL"/>
          </w:rPr>
          <w:delText>Oplossing voor injectie</w:delText>
        </w:r>
      </w:del>
    </w:p>
    <w:p w:rsidR="008A37F6" w:rsidRPr="00D53144" w14:paraId="1235DBF2" w14:textId="633EA672">
      <w:pPr>
        <w:tabs>
          <w:tab w:val="left" w:pos="720"/>
        </w:tabs>
        <w:rPr>
          <w:del w:id="18101" w:author="AbbVie251" w:date="2025-05-13T09:23:00Z"/>
          <w:lang w:val="nl-NL"/>
        </w:rPr>
      </w:pPr>
      <w:del w:id="18102" w:author="AbbVie251" w:date="2025-05-13T09:23:00Z">
        <w:r w:rsidRPr="00D53144">
          <w:rPr>
            <w:lang w:val="nl-NL"/>
          </w:rPr>
          <w:delText>1 voorgevulde spuit</w:delText>
        </w:r>
      </w:del>
    </w:p>
    <w:p w:rsidR="008A37F6" w:rsidRPr="00D53144" w14:paraId="37438A36" w14:textId="709B70D7">
      <w:pPr>
        <w:tabs>
          <w:tab w:val="left" w:pos="720"/>
        </w:tabs>
        <w:rPr>
          <w:del w:id="18103" w:author="AbbVie251" w:date="2025-05-13T09:23:00Z"/>
          <w:lang w:val="nl-NL"/>
        </w:rPr>
      </w:pPr>
      <w:del w:id="18104" w:author="AbbVie251" w:date="2025-05-13T09:23:00Z">
        <w:r w:rsidRPr="00D53144">
          <w:rPr>
            <w:lang w:val="nl-NL"/>
          </w:rPr>
          <w:delText>1 alcoholdoekje</w:delText>
        </w:r>
      </w:del>
    </w:p>
    <w:p w:rsidR="008A37F6" w:rsidRPr="00D53144" w14:paraId="351A1568" w14:textId="1644CAA4">
      <w:pPr>
        <w:tabs>
          <w:tab w:val="left" w:pos="720"/>
        </w:tabs>
        <w:rPr>
          <w:del w:id="18105" w:author="AbbVie251" w:date="2025-05-13T09:23:00Z"/>
          <w:szCs w:val="20"/>
          <w:lang w:val="nl-NL"/>
        </w:rPr>
      </w:pPr>
    </w:p>
    <w:p w:rsidR="008A37F6" w:rsidRPr="00D53144" w14:paraId="44B3FDD0" w14:textId="681EA3A8">
      <w:pPr>
        <w:tabs>
          <w:tab w:val="left" w:pos="720"/>
        </w:tabs>
        <w:rPr>
          <w:del w:id="18106" w:author="AbbVie251" w:date="2025-05-13T09:23:00Z"/>
          <w:szCs w:val="20"/>
          <w:lang w:val="nl-NL"/>
        </w:rPr>
      </w:pPr>
    </w:p>
    <w:p w:rsidR="008A37F6" w:rsidRPr="00D53144" w14:paraId="481CF5E5" w14:textId="1C5AD6BE">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107" w:author="AbbVie251" w:date="2025-05-13T09:23:00Z"/>
          <w:szCs w:val="20"/>
          <w:lang w:val="nl-NL"/>
        </w:rPr>
      </w:pPr>
      <w:del w:id="18108" w:author="AbbVie251" w:date="2025-05-13T09:23:00Z">
        <w:r w:rsidRPr="00D53144">
          <w:rPr>
            <w:b/>
            <w:lang w:val="nl-NL"/>
          </w:rPr>
          <w:delText>5.</w:delText>
        </w:r>
      </w:del>
      <w:del w:id="18109" w:author="AbbVie251" w:date="2025-05-13T09:23:00Z">
        <w:r w:rsidRPr="00D53144">
          <w:rPr>
            <w:b/>
            <w:lang w:val="nl-NL"/>
          </w:rPr>
          <w:tab/>
          <w:delText>WIJZE VAN GEBRUIK EN TOEDIENINGSWEG</w:delText>
        </w:r>
      </w:del>
    </w:p>
    <w:p w:rsidR="008A37F6" w:rsidRPr="00D53144" w14:paraId="1A122A29" w14:textId="63ECEA59">
      <w:pPr>
        <w:tabs>
          <w:tab w:val="left" w:pos="720"/>
        </w:tabs>
        <w:rPr>
          <w:del w:id="18110" w:author="AbbVie251" w:date="2025-05-13T09:23:00Z"/>
          <w:lang w:val="nl-NL"/>
        </w:rPr>
      </w:pPr>
    </w:p>
    <w:p w:rsidR="008A37F6" w:rsidRPr="00D53144" w14:paraId="45E823D0" w14:textId="4CEC5798">
      <w:pPr>
        <w:tabs>
          <w:tab w:val="left" w:pos="720"/>
        </w:tabs>
        <w:rPr>
          <w:del w:id="18111" w:author="AbbVie251" w:date="2025-05-13T09:23:00Z"/>
          <w:lang w:val="nl-NL"/>
        </w:rPr>
      </w:pPr>
      <w:del w:id="18112" w:author="AbbVie251" w:date="2025-05-13T09:23:00Z">
        <w:r w:rsidRPr="00D53144">
          <w:rPr>
            <w:lang w:val="nl-NL"/>
          </w:rPr>
          <w:delText>Subcutaan gebruik</w:delText>
        </w:r>
      </w:del>
    </w:p>
    <w:p w:rsidR="008A37F6" w:rsidRPr="00D53144" w14:paraId="75B2AFE3" w14:textId="21E92FB2">
      <w:pPr>
        <w:tabs>
          <w:tab w:val="left" w:pos="720"/>
        </w:tabs>
        <w:rPr>
          <w:del w:id="18113" w:author="AbbVie251" w:date="2025-05-13T09:23:00Z"/>
          <w:lang w:val="nl-NL"/>
        </w:rPr>
      </w:pPr>
    </w:p>
    <w:p w:rsidR="008A37F6" w:rsidRPr="00D53144" w14:paraId="631282AF" w14:textId="2E1A87B1">
      <w:pPr>
        <w:tabs>
          <w:tab w:val="left" w:pos="720"/>
        </w:tabs>
        <w:rPr>
          <w:del w:id="18114" w:author="AbbVie251" w:date="2025-05-13T09:23:00Z"/>
          <w:lang w:val="nl-NL"/>
        </w:rPr>
      </w:pPr>
      <w:del w:id="18115" w:author="AbbVie251" w:date="2025-05-13T09:23:00Z">
        <w:r w:rsidRPr="00D53144">
          <w:rPr>
            <w:lang w:val="nl-NL"/>
          </w:rPr>
          <w:delText>Lees voor het gebruik de bijsluiter.</w:delText>
        </w:r>
      </w:del>
    </w:p>
    <w:p w:rsidR="008A37F6" w:rsidRPr="00D53144" w14:paraId="582C7114" w14:textId="4AD46E70">
      <w:pPr>
        <w:tabs>
          <w:tab w:val="left" w:pos="720"/>
        </w:tabs>
        <w:jc w:val="both"/>
        <w:rPr>
          <w:del w:id="18116" w:author="AbbVie251" w:date="2025-05-13T09:23:00Z"/>
          <w:szCs w:val="20"/>
          <w:lang w:val="nl-NL"/>
        </w:rPr>
      </w:pPr>
    </w:p>
    <w:p w:rsidR="008A37F6" w:rsidRPr="00D53144" w14:paraId="3BFAEF9F" w14:textId="4FD13C39">
      <w:pPr>
        <w:tabs>
          <w:tab w:val="left" w:pos="720"/>
        </w:tabs>
        <w:jc w:val="both"/>
        <w:rPr>
          <w:del w:id="18117" w:author="AbbVie251" w:date="2025-05-13T09:23:00Z"/>
          <w:szCs w:val="20"/>
          <w:lang w:val="nl-NL"/>
        </w:rPr>
      </w:pPr>
      <w:del w:id="18118" w:author="AbbVie251" w:date="2025-05-13T09:23:00Z">
        <w:r w:rsidRPr="00D53144">
          <w:rPr>
            <w:szCs w:val="20"/>
            <w:lang w:val="nl-NL"/>
          </w:rPr>
          <w:delText>Voor eenmalig gebruik</w:delText>
        </w:r>
      </w:del>
      <w:del w:id="18119" w:author="AbbVie251" w:date="2025-05-13T09:23:00Z">
        <w:r w:rsidRPr="00D53144" w:rsidR="00EE08CF">
          <w:rPr>
            <w:szCs w:val="20"/>
            <w:lang w:val="nl-NL"/>
          </w:rPr>
          <w:delText>.</w:delText>
        </w:r>
      </w:del>
    </w:p>
    <w:p w:rsidR="008A37F6" w:rsidRPr="00D53144" w14:paraId="24C77B0F" w14:textId="29004754">
      <w:pPr>
        <w:tabs>
          <w:tab w:val="left" w:pos="720"/>
        </w:tabs>
        <w:jc w:val="both"/>
        <w:rPr>
          <w:del w:id="18120" w:author="AbbVie251" w:date="2025-05-13T09:23:00Z"/>
          <w:szCs w:val="20"/>
          <w:lang w:val="nl-NL"/>
        </w:rPr>
      </w:pPr>
    </w:p>
    <w:p w:rsidR="008A37F6" w:rsidRPr="00D53144" w14:paraId="13C8AF31" w14:textId="16563DDB">
      <w:pPr>
        <w:tabs>
          <w:tab w:val="left" w:pos="720"/>
        </w:tabs>
        <w:jc w:val="both"/>
        <w:rPr>
          <w:del w:id="18121" w:author="AbbVie251" w:date="2025-05-13T09:23:00Z"/>
          <w:szCs w:val="20"/>
          <w:lang w:val="nl-NL"/>
        </w:rPr>
      </w:pPr>
      <w:del w:id="18122" w:author="AbbVie251" w:date="2025-05-13T09:23:00Z">
        <w:r w:rsidRPr="00D53144">
          <w:rPr>
            <w:szCs w:val="20"/>
            <w:lang w:val="nl-NL"/>
          </w:rPr>
          <w:delText>Met naaldhuls</w:delText>
        </w:r>
      </w:del>
    </w:p>
    <w:p w:rsidR="008A37F6" w:rsidRPr="00D53144" w14:paraId="14F59BE2" w14:textId="058FC86A">
      <w:pPr>
        <w:tabs>
          <w:tab w:val="left" w:pos="720"/>
        </w:tabs>
        <w:rPr>
          <w:del w:id="18123" w:author="AbbVie251" w:date="2025-05-13T09:23:00Z"/>
          <w:szCs w:val="20"/>
          <w:lang w:val="nl-NL"/>
        </w:rPr>
      </w:pPr>
    </w:p>
    <w:p w:rsidR="008A37F6" w:rsidRPr="00D53144" w14:paraId="2D69DF9B" w14:textId="7808336A">
      <w:pPr>
        <w:tabs>
          <w:tab w:val="left" w:pos="720"/>
        </w:tabs>
        <w:rPr>
          <w:del w:id="18124" w:author="AbbVie251" w:date="2025-05-13T09:23:00Z"/>
          <w:szCs w:val="20"/>
          <w:lang w:val="nl-NL"/>
        </w:rPr>
      </w:pPr>
    </w:p>
    <w:p w:rsidR="008A37F6" w:rsidRPr="00D53144" w14:paraId="51B4011E" w14:textId="1531F82B">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125" w:author="AbbVie251" w:date="2025-05-13T09:23:00Z"/>
          <w:szCs w:val="20"/>
          <w:lang w:val="nl-NL"/>
        </w:rPr>
      </w:pPr>
      <w:del w:id="18126" w:author="AbbVie251" w:date="2025-05-13T09:23:00Z">
        <w:r w:rsidRPr="00D53144">
          <w:rPr>
            <w:b/>
            <w:lang w:val="nl-NL"/>
          </w:rPr>
          <w:delText>6.</w:delText>
        </w:r>
      </w:del>
      <w:del w:id="18127" w:author="AbbVie251" w:date="2025-05-13T09:23:00Z">
        <w:r w:rsidRPr="00D53144">
          <w:rPr>
            <w:b/>
            <w:lang w:val="nl-NL"/>
          </w:rPr>
          <w:tab/>
        </w:r>
      </w:del>
      <w:del w:id="18128" w:author="AbbVie251" w:date="2025-05-13T09:23:00Z">
        <w:r w:rsidRPr="00D53144">
          <w:rPr>
            <w:b/>
            <w:bCs/>
            <w:lang w:val="nl-NL"/>
          </w:rPr>
          <w:delText>EEN SPECIALE WAARSCHUWING DAT HET GENEESMIDDEL BUITEN HET ZICHT EN BEREIK VAN KINDEREN DIENT TE WORDEN GEHOUDEN</w:delText>
        </w:r>
      </w:del>
    </w:p>
    <w:p w:rsidR="008A37F6" w:rsidRPr="00D53144" w14:paraId="019BC481" w14:textId="390A4796">
      <w:pPr>
        <w:tabs>
          <w:tab w:val="left" w:pos="720"/>
        </w:tabs>
        <w:rPr>
          <w:del w:id="18129" w:author="AbbVie251" w:date="2025-05-13T09:23:00Z"/>
          <w:szCs w:val="20"/>
          <w:lang w:val="nl-NL"/>
        </w:rPr>
      </w:pPr>
    </w:p>
    <w:p w:rsidR="008A37F6" w:rsidRPr="00D53144" w14:paraId="4FCE2BDB" w14:textId="0F22E333">
      <w:pPr>
        <w:tabs>
          <w:tab w:val="left" w:pos="720"/>
        </w:tabs>
        <w:rPr>
          <w:del w:id="18130" w:author="AbbVie251" w:date="2025-05-13T09:23:00Z"/>
          <w:lang w:val="nl-NL"/>
        </w:rPr>
      </w:pPr>
      <w:del w:id="18131" w:author="AbbVie251" w:date="2025-05-13T09:23:00Z">
        <w:r w:rsidRPr="00D53144">
          <w:rPr>
            <w:lang w:val="nl-NL"/>
          </w:rPr>
          <w:delText>Buiten het zicht en bereik van kinderen houden.</w:delText>
        </w:r>
      </w:del>
    </w:p>
    <w:p w:rsidR="008A37F6" w:rsidRPr="00D53144" w14:paraId="337543BB" w14:textId="4872D17A">
      <w:pPr>
        <w:tabs>
          <w:tab w:val="left" w:pos="720"/>
        </w:tabs>
        <w:rPr>
          <w:del w:id="18132" w:author="AbbVie251" w:date="2025-05-13T09:23:00Z"/>
          <w:szCs w:val="20"/>
          <w:lang w:val="nl-NL"/>
        </w:rPr>
      </w:pPr>
    </w:p>
    <w:p w:rsidR="008A37F6" w:rsidRPr="00D53144" w14:paraId="34B433B4" w14:textId="77DB06C4">
      <w:pPr>
        <w:tabs>
          <w:tab w:val="left" w:pos="720"/>
        </w:tabs>
        <w:rPr>
          <w:del w:id="18133" w:author="AbbVie251" w:date="2025-05-13T09:23:00Z"/>
          <w:szCs w:val="20"/>
          <w:lang w:val="nl-NL"/>
        </w:rPr>
      </w:pPr>
    </w:p>
    <w:p w:rsidR="008A37F6" w:rsidRPr="00D53144" w14:paraId="003040E8" w14:textId="08CD65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134" w:author="AbbVie251" w:date="2025-05-13T09:23:00Z"/>
          <w:szCs w:val="20"/>
          <w:lang w:val="nl-NL"/>
        </w:rPr>
      </w:pPr>
      <w:del w:id="18135" w:author="AbbVie251" w:date="2025-05-13T09:23:00Z">
        <w:r w:rsidRPr="00D53144">
          <w:rPr>
            <w:b/>
            <w:lang w:val="nl-NL"/>
          </w:rPr>
          <w:delText>7.</w:delText>
        </w:r>
      </w:del>
      <w:del w:id="18136" w:author="AbbVie251" w:date="2025-05-13T09:23:00Z">
        <w:r w:rsidRPr="00D53144">
          <w:rPr>
            <w:b/>
            <w:lang w:val="nl-NL"/>
          </w:rPr>
          <w:tab/>
          <w:delText>ANDERE SPECIALE WAARSCHUWING, INDIEN NODIG</w:delText>
        </w:r>
      </w:del>
    </w:p>
    <w:p w:rsidR="008A37F6" w:rsidRPr="00D53144" w14:paraId="5636C6D1" w14:textId="4ABA386F">
      <w:pPr>
        <w:tabs>
          <w:tab w:val="left" w:pos="720"/>
        </w:tabs>
        <w:rPr>
          <w:del w:id="18137" w:author="AbbVie251" w:date="2025-05-13T09:23:00Z"/>
          <w:szCs w:val="20"/>
          <w:lang w:val="nl-NL"/>
        </w:rPr>
      </w:pPr>
    </w:p>
    <w:p w:rsidR="008A37F6" w:rsidRPr="00D53144" w14:paraId="6AC74250" w14:textId="6513C89F">
      <w:pPr>
        <w:tabs>
          <w:tab w:val="left" w:pos="720"/>
        </w:tabs>
        <w:rPr>
          <w:del w:id="18138" w:author="AbbVie251" w:date="2025-05-13T09:23:00Z"/>
          <w:szCs w:val="20"/>
          <w:lang w:val="nl-NL"/>
        </w:rPr>
      </w:pPr>
    </w:p>
    <w:p w:rsidR="008A37F6" w:rsidRPr="00D53144" w14:paraId="7947E641" w14:textId="1D0370B1">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139" w:author="AbbVie251" w:date="2025-05-13T09:23:00Z"/>
          <w:szCs w:val="20"/>
          <w:lang w:val="nl-NL"/>
        </w:rPr>
      </w:pPr>
      <w:del w:id="18140" w:author="AbbVie251" w:date="2025-05-13T09:23:00Z">
        <w:r w:rsidRPr="00D53144">
          <w:rPr>
            <w:b/>
            <w:lang w:val="nl-NL"/>
          </w:rPr>
          <w:delText>8.</w:delText>
        </w:r>
      </w:del>
      <w:del w:id="18141" w:author="AbbVie251" w:date="2025-05-13T09:23:00Z">
        <w:r w:rsidRPr="00D53144">
          <w:rPr>
            <w:b/>
            <w:lang w:val="nl-NL"/>
          </w:rPr>
          <w:tab/>
          <w:delText>UITERSTE GEBRUIKSDATUM</w:delText>
        </w:r>
      </w:del>
    </w:p>
    <w:p w:rsidR="008A37F6" w:rsidRPr="00D53144" w14:paraId="56593ABB" w14:textId="2806F132">
      <w:pPr>
        <w:tabs>
          <w:tab w:val="left" w:pos="720"/>
        </w:tabs>
        <w:rPr>
          <w:del w:id="18142" w:author="AbbVie251" w:date="2025-05-13T09:23:00Z"/>
          <w:szCs w:val="20"/>
          <w:lang w:val="nl-NL"/>
        </w:rPr>
      </w:pPr>
    </w:p>
    <w:p w:rsidR="008A37F6" w:rsidRPr="00D53144" w14:paraId="382F0029" w14:textId="518DF84B">
      <w:pPr>
        <w:tabs>
          <w:tab w:val="left" w:pos="720"/>
        </w:tabs>
        <w:rPr>
          <w:del w:id="18143" w:author="AbbVie251" w:date="2025-05-13T09:23:00Z"/>
          <w:szCs w:val="20"/>
          <w:lang w:val="nl-NL"/>
        </w:rPr>
      </w:pPr>
      <w:del w:id="18144" w:author="AbbVie251" w:date="2025-05-13T09:23:00Z">
        <w:r w:rsidRPr="00D53144">
          <w:rPr>
            <w:szCs w:val="20"/>
            <w:lang w:val="nl-NL"/>
          </w:rPr>
          <w:delText>EXP</w:delText>
        </w:r>
      </w:del>
    </w:p>
    <w:p w:rsidR="008A37F6" w:rsidRPr="00D53144" w14:paraId="7E25F1C4" w14:textId="4E7B488F">
      <w:pPr>
        <w:tabs>
          <w:tab w:val="left" w:pos="720"/>
        </w:tabs>
        <w:rPr>
          <w:del w:id="18145" w:author="AbbVie251" w:date="2025-05-13T09:23:00Z"/>
          <w:szCs w:val="20"/>
          <w:lang w:val="nl-NL"/>
        </w:rPr>
      </w:pPr>
    </w:p>
    <w:p w:rsidR="008A37F6" w:rsidRPr="00D53144" w14:paraId="10B8FA58" w14:textId="6A9B84B1">
      <w:pPr>
        <w:tabs>
          <w:tab w:val="left" w:pos="720"/>
        </w:tabs>
        <w:rPr>
          <w:del w:id="18146" w:author="AbbVie251" w:date="2025-05-13T09:23:00Z"/>
          <w:szCs w:val="20"/>
          <w:lang w:val="nl-NL"/>
        </w:rPr>
      </w:pPr>
    </w:p>
    <w:p w:rsidR="008A37F6" w:rsidRPr="00D53144" w14:paraId="2368CB7A" w14:textId="53DADBF8">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147" w:author="AbbVie251" w:date="2025-05-13T09:23:00Z"/>
          <w:szCs w:val="20"/>
          <w:lang w:val="nl-NL"/>
        </w:rPr>
      </w:pPr>
      <w:del w:id="18148" w:author="AbbVie251" w:date="2025-05-13T09:23:00Z">
        <w:r w:rsidRPr="00D53144">
          <w:rPr>
            <w:b/>
            <w:lang w:val="nl-NL"/>
          </w:rPr>
          <w:delText>9.</w:delText>
        </w:r>
      </w:del>
      <w:del w:id="18149" w:author="AbbVie251" w:date="2025-05-13T09:23:00Z">
        <w:r w:rsidRPr="00D53144">
          <w:rPr>
            <w:b/>
            <w:lang w:val="nl-NL"/>
          </w:rPr>
          <w:tab/>
          <w:delText>BIJZONDERE VOORZORGSMAATREGELEN VOOR DE BEWARING</w:delText>
        </w:r>
      </w:del>
    </w:p>
    <w:p w:rsidR="008A37F6" w:rsidRPr="00D53144" w14:paraId="0652C211" w14:textId="0E35A31F">
      <w:pPr>
        <w:tabs>
          <w:tab w:val="left" w:pos="720"/>
        </w:tabs>
        <w:rPr>
          <w:del w:id="18150" w:author="AbbVie251" w:date="2025-05-13T09:23:00Z"/>
          <w:szCs w:val="20"/>
          <w:lang w:val="nl-NL"/>
        </w:rPr>
      </w:pPr>
    </w:p>
    <w:p w:rsidR="008A37F6" w:rsidRPr="00D53144" w14:paraId="2FEBC93D" w14:textId="6219B5E8">
      <w:pPr>
        <w:tabs>
          <w:tab w:val="left" w:pos="720"/>
        </w:tabs>
        <w:jc w:val="both"/>
        <w:rPr>
          <w:del w:id="18151" w:author="AbbVie251" w:date="2025-05-13T09:23:00Z"/>
          <w:lang w:val="nl-NL"/>
        </w:rPr>
      </w:pPr>
      <w:del w:id="18152" w:author="AbbVie251" w:date="2025-05-13T09:23:00Z">
        <w:r w:rsidRPr="00D53144">
          <w:rPr>
            <w:lang w:val="nl-NL"/>
          </w:rPr>
          <w:delText xml:space="preserve">Bewaren in de koelkast. Niet in de vriezer bewaren. </w:delText>
        </w:r>
      </w:del>
    </w:p>
    <w:p w:rsidR="008A37F6" w:rsidRPr="00D53144" w14:paraId="0393F272" w14:textId="1D452486">
      <w:pPr>
        <w:tabs>
          <w:tab w:val="left" w:pos="720"/>
        </w:tabs>
        <w:jc w:val="both"/>
        <w:rPr>
          <w:del w:id="18153" w:author="AbbVie251" w:date="2025-05-13T09:23:00Z"/>
          <w:lang w:val="nl-NL"/>
        </w:rPr>
      </w:pPr>
      <w:del w:id="18154" w:author="AbbVie251" w:date="2025-05-13T09:23:00Z">
        <w:r w:rsidRPr="00D53144">
          <w:rPr>
            <w:lang w:val="nl-NL"/>
          </w:rPr>
          <w:delText xml:space="preserve">Raadpleeg de bijsluiter voor alternatieve bewaarinstructies. </w:delText>
        </w:r>
      </w:del>
    </w:p>
    <w:p w:rsidR="008A37F6" w:rsidRPr="00D53144" w14:paraId="5DC8A540" w14:textId="0096F410">
      <w:pPr>
        <w:tabs>
          <w:tab w:val="left" w:pos="720"/>
        </w:tabs>
        <w:jc w:val="both"/>
        <w:rPr>
          <w:del w:id="18155" w:author="AbbVie251" w:date="2025-05-13T09:23:00Z"/>
          <w:lang w:val="nl-NL"/>
        </w:rPr>
      </w:pPr>
    </w:p>
    <w:p w:rsidR="008A37F6" w:rsidRPr="00D53144" w14:paraId="75787E09" w14:textId="2066E368">
      <w:pPr>
        <w:tabs>
          <w:tab w:val="left" w:pos="720"/>
        </w:tabs>
        <w:jc w:val="both"/>
        <w:rPr>
          <w:del w:id="18156" w:author="AbbVie251" w:date="2025-05-13T09:23:00Z"/>
          <w:szCs w:val="20"/>
          <w:lang w:val="nl-NL"/>
        </w:rPr>
      </w:pPr>
      <w:del w:id="18157" w:author="AbbVie251" w:date="2025-05-13T09:23:00Z">
        <w:r w:rsidRPr="00D53144">
          <w:rPr>
            <w:lang w:val="nl-NL"/>
          </w:rPr>
          <w:delText>De spuit in de buitenverpakking bewaren ter bescherming tegen licht.</w:delText>
        </w:r>
      </w:del>
    </w:p>
    <w:p w:rsidR="008A37F6" w:rsidRPr="00D53144" w14:paraId="2A880DCA" w14:textId="262EC488">
      <w:pPr>
        <w:tabs>
          <w:tab w:val="left" w:pos="720"/>
        </w:tabs>
        <w:jc w:val="both"/>
        <w:rPr>
          <w:del w:id="18158" w:author="AbbVie251" w:date="2025-05-13T09:23:00Z"/>
          <w:szCs w:val="20"/>
          <w:lang w:val="nl-NL"/>
        </w:rPr>
      </w:pPr>
    </w:p>
    <w:p w:rsidR="008A37F6" w:rsidRPr="00D53144" w14:paraId="4085D53A" w14:textId="6B364E46">
      <w:pPr>
        <w:tabs>
          <w:tab w:val="left" w:pos="720"/>
        </w:tabs>
        <w:jc w:val="both"/>
        <w:rPr>
          <w:del w:id="18159" w:author="AbbVie251" w:date="2025-05-13T09:23:00Z"/>
          <w:szCs w:val="20"/>
          <w:lang w:val="nl-NL"/>
        </w:rPr>
      </w:pPr>
    </w:p>
    <w:p w:rsidR="008A37F6" w:rsidRPr="00D53144" w14:paraId="6951D98D" w14:textId="7602238D">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160" w:author="AbbVie251" w:date="2025-05-13T09:23:00Z"/>
          <w:b/>
          <w:szCs w:val="20"/>
          <w:lang w:val="nl-NL"/>
        </w:rPr>
      </w:pPr>
      <w:del w:id="18161" w:author="AbbVie251" w:date="2025-05-13T09:23:00Z">
        <w:r w:rsidRPr="00D53144">
          <w:rPr>
            <w:b/>
            <w:lang w:val="nl-NL"/>
          </w:rPr>
          <w:delText>10.</w:delText>
        </w:r>
      </w:del>
      <w:del w:id="18162" w:author="AbbVie251" w:date="2025-05-13T09:23:00Z">
        <w:r w:rsidRPr="00D53144">
          <w:rPr>
            <w:b/>
            <w:lang w:val="nl-NL"/>
          </w:rPr>
          <w:tab/>
        </w:r>
      </w:del>
      <w:del w:id="18163" w:author="AbbVie251" w:date="2025-05-13T09:23:00Z">
        <w:r w:rsidRPr="00D53144">
          <w:rPr>
            <w:b/>
            <w:bCs/>
            <w:lang w:val="nl-NL"/>
          </w:rPr>
          <w:delText>BIJZONDERE VOORZORGSMAATREGELEN VOOR HET VERWIJDEREN VAN NIET-GEBRUIKTE GENEESMIDDELEN OF DAARVAN AFGELEIDE AFVALSTOFFEN (INDIEN VAN TOEPASSING)</w:delText>
        </w:r>
      </w:del>
    </w:p>
    <w:p w:rsidR="008A37F6" w:rsidRPr="00D53144" w14:paraId="0413DB01" w14:textId="4B1AD7FA">
      <w:pPr>
        <w:tabs>
          <w:tab w:val="left" w:pos="720"/>
        </w:tabs>
        <w:rPr>
          <w:del w:id="18164" w:author="AbbVie251" w:date="2025-05-13T09:23:00Z"/>
          <w:szCs w:val="20"/>
          <w:lang w:val="nl-NL"/>
        </w:rPr>
      </w:pPr>
    </w:p>
    <w:p w:rsidR="008A37F6" w:rsidRPr="00D53144" w14:paraId="08C5749B" w14:textId="5FDC601E">
      <w:pPr>
        <w:tabs>
          <w:tab w:val="left" w:pos="720"/>
        </w:tabs>
        <w:rPr>
          <w:del w:id="18165" w:author="AbbVie251" w:date="2025-05-13T09:23:00Z"/>
          <w:szCs w:val="20"/>
          <w:lang w:val="nl-NL"/>
        </w:rPr>
      </w:pPr>
    </w:p>
    <w:p w:rsidR="008A37F6" w:rsidRPr="00D53144" w14:paraId="1A171D7A" w14:textId="1F1C2668">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166" w:author="AbbVie251" w:date="2025-05-13T09:23:00Z"/>
          <w:b/>
          <w:szCs w:val="20"/>
          <w:lang w:val="nl-NL"/>
        </w:rPr>
      </w:pPr>
      <w:del w:id="18167" w:author="AbbVie251" w:date="2025-05-13T09:23:00Z">
        <w:r w:rsidRPr="00D53144">
          <w:rPr>
            <w:b/>
            <w:lang w:val="nl-NL"/>
          </w:rPr>
          <w:delText>11.</w:delText>
        </w:r>
      </w:del>
      <w:del w:id="18168" w:author="AbbVie251" w:date="2025-05-13T09:23:00Z">
        <w:r w:rsidRPr="00D53144">
          <w:rPr>
            <w:b/>
            <w:lang w:val="nl-NL"/>
          </w:rPr>
          <w:tab/>
          <w:delText>NAAM EN ADRES VAN DE HOUDER VAN DE VERGUNNING VOOR HET IN DE HANDEL BRENGEN</w:delText>
        </w:r>
      </w:del>
    </w:p>
    <w:p w:rsidR="008A37F6" w:rsidRPr="00D53144" w14:paraId="03D28985" w14:textId="15FA1EAE">
      <w:pPr>
        <w:tabs>
          <w:tab w:val="left" w:pos="720"/>
        </w:tabs>
        <w:rPr>
          <w:del w:id="18169" w:author="AbbVie251" w:date="2025-05-13T09:23:00Z"/>
          <w:szCs w:val="20"/>
          <w:lang w:val="nl-NL"/>
        </w:rPr>
      </w:pPr>
    </w:p>
    <w:p w:rsidR="00411847" w:rsidRPr="00D53144" w:rsidP="00411847" w14:paraId="39807D00" w14:textId="03D57CE0">
      <w:pPr>
        <w:keepNext/>
        <w:tabs>
          <w:tab w:val="clear" w:pos="567"/>
        </w:tabs>
        <w:autoSpaceDE w:val="0"/>
        <w:autoSpaceDN w:val="0"/>
        <w:adjustRightInd w:val="0"/>
        <w:spacing w:line="240" w:lineRule="atLeast"/>
        <w:rPr>
          <w:del w:id="18170" w:author="AbbVie251" w:date="2025-05-13T09:23:00Z"/>
          <w:lang w:val="nl-NL" w:eastAsia="en-GB"/>
        </w:rPr>
      </w:pPr>
      <w:del w:id="18171" w:author="AbbVie251" w:date="2025-05-13T09:23:00Z">
        <w:r w:rsidRPr="00D53144">
          <w:rPr>
            <w:lang w:val="nl-NL" w:eastAsia="en-GB"/>
          </w:rPr>
          <w:delText>AbbVie Deutschland GmbH &amp; Co. KG</w:delText>
        </w:r>
      </w:del>
    </w:p>
    <w:p w:rsidR="00411847" w:rsidRPr="00D53144" w:rsidP="00411847" w14:paraId="11484B9C" w14:textId="7A50231C">
      <w:pPr>
        <w:keepNext/>
        <w:tabs>
          <w:tab w:val="clear" w:pos="567"/>
        </w:tabs>
        <w:autoSpaceDE w:val="0"/>
        <w:autoSpaceDN w:val="0"/>
        <w:adjustRightInd w:val="0"/>
        <w:spacing w:line="240" w:lineRule="atLeast"/>
        <w:rPr>
          <w:del w:id="18172" w:author="AbbVie251" w:date="2025-05-13T09:23:00Z"/>
          <w:lang w:val="nl-NL" w:eastAsia="en-GB"/>
        </w:rPr>
      </w:pPr>
      <w:del w:id="18173" w:author="AbbVie251" w:date="2025-05-13T09:23:00Z">
        <w:r w:rsidRPr="00D53144">
          <w:rPr>
            <w:lang w:val="nl-NL" w:eastAsia="en-GB"/>
          </w:rPr>
          <w:delText>Knollstrasse</w:delText>
        </w:r>
      </w:del>
    </w:p>
    <w:p w:rsidR="00411847" w:rsidRPr="00D53144" w:rsidP="00411847" w14:paraId="1D8954A6" w14:textId="4A753D0F">
      <w:pPr>
        <w:keepNext/>
        <w:tabs>
          <w:tab w:val="clear" w:pos="567"/>
        </w:tabs>
        <w:autoSpaceDE w:val="0"/>
        <w:autoSpaceDN w:val="0"/>
        <w:adjustRightInd w:val="0"/>
        <w:spacing w:line="240" w:lineRule="atLeast"/>
        <w:rPr>
          <w:del w:id="18174" w:author="AbbVie251" w:date="2025-05-13T09:23:00Z"/>
          <w:lang w:val="nl-NL" w:eastAsia="en-GB"/>
        </w:rPr>
      </w:pPr>
      <w:del w:id="18175" w:author="AbbVie251" w:date="2025-05-13T09:23:00Z">
        <w:r w:rsidRPr="00D53144">
          <w:rPr>
            <w:lang w:val="nl-NL" w:eastAsia="en-GB"/>
          </w:rPr>
          <w:delText>67061 Ludwigshafen</w:delText>
        </w:r>
      </w:del>
    </w:p>
    <w:p w:rsidR="00411847" w:rsidRPr="00D53144" w:rsidP="00411847" w14:paraId="388127E4" w14:textId="321B3CAE">
      <w:pPr>
        <w:keepNext/>
        <w:tabs>
          <w:tab w:val="clear" w:pos="567"/>
        </w:tabs>
        <w:autoSpaceDE w:val="0"/>
        <w:autoSpaceDN w:val="0"/>
        <w:adjustRightInd w:val="0"/>
        <w:spacing w:line="240" w:lineRule="atLeast"/>
        <w:rPr>
          <w:del w:id="18176" w:author="AbbVie251" w:date="2025-05-13T09:23:00Z"/>
          <w:lang w:val="nl-NL" w:eastAsia="en-GB"/>
        </w:rPr>
      </w:pPr>
      <w:del w:id="18177" w:author="AbbVie251" w:date="2025-05-13T09:23:00Z">
        <w:r w:rsidRPr="00D53144">
          <w:rPr>
            <w:lang w:val="nl-NL" w:eastAsia="en-GB"/>
          </w:rPr>
          <w:delText xml:space="preserve">Duitsland </w:delText>
        </w:r>
      </w:del>
    </w:p>
    <w:p w:rsidR="008A37F6" w:rsidRPr="00D53144" w14:paraId="609C0CD7" w14:textId="59F3AD0F">
      <w:pPr>
        <w:tabs>
          <w:tab w:val="left" w:pos="720"/>
        </w:tabs>
        <w:rPr>
          <w:del w:id="18178" w:author="AbbVie251" w:date="2025-05-13T09:23:00Z"/>
          <w:szCs w:val="20"/>
          <w:lang w:val="nl-NL"/>
        </w:rPr>
      </w:pPr>
    </w:p>
    <w:p w:rsidR="008A37F6" w:rsidRPr="00D53144" w14:paraId="5DA573CA" w14:textId="74430E15">
      <w:pPr>
        <w:tabs>
          <w:tab w:val="left" w:pos="720"/>
        </w:tabs>
        <w:rPr>
          <w:del w:id="18179" w:author="AbbVie251" w:date="2025-05-13T09:23:00Z"/>
          <w:szCs w:val="20"/>
          <w:lang w:val="nl-NL"/>
        </w:rPr>
      </w:pPr>
    </w:p>
    <w:p w:rsidR="008A37F6" w:rsidRPr="00D53144" w14:paraId="2F57E480" w14:textId="5B5EE224">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180" w:author="AbbVie251" w:date="2025-05-13T09:23:00Z"/>
          <w:b/>
          <w:szCs w:val="20"/>
          <w:lang w:val="nl-NL"/>
        </w:rPr>
      </w:pPr>
      <w:del w:id="18181" w:author="AbbVie251" w:date="2025-05-13T09:23:00Z">
        <w:r w:rsidRPr="00D53144">
          <w:rPr>
            <w:b/>
            <w:lang w:val="nl-NL"/>
          </w:rPr>
          <w:delText>12.</w:delText>
        </w:r>
      </w:del>
      <w:del w:id="18182" w:author="AbbVie251" w:date="2025-05-13T09:23:00Z">
        <w:r w:rsidRPr="00D53144">
          <w:rPr>
            <w:b/>
            <w:lang w:val="nl-NL"/>
          </w:rPr>
          <w:tab/>
          <w:delText>NUMMER</w:delText>
        </w:r>
      </w:del>
      <w:del w:id="18183" w:author="AbbVie251" w:date="2025-05-13T09:23:00Z">
        <w:r w:rsidRPr="00D53144">
          <w:rPr>
            <w:b/>
            <w:caps/>
            <w:lang w:val="nl-NL"/>
          </w:rPr>
          <w:delText xml:space="preserve"> van de vergunning voor het in de handel brengen</w:delText>
        </w:r>
      </w:del>
    </w:p>
    <w:p w:rsidR="008A37F6" w:rsidRPr="00D53144" w14:paraId="59E5CD5A" w14:textId="62166AE6">
      <w:pPr>
        <w:tabs>
          <w:tab w:val="left" w:pos="720"/>
        </w:tabs>
        <w:rPr>
          <w:del w:id="18184" w:author="AbbVie251" w:date="2025-05-13T09:23:00Z"/>
          <w:szCs w:val="20"/>
          <w:lang w:val="nl-NL"/>
        </w:rPr>
      </w:pPr>
    </w:p>
    <w:p w:rsidR="008A37F6" w:rsidRPr="00D53144" w14:paraId="6003E124" w14:textId="295E2225">
      <w:pPr>
        <w:tabs>
          <w:tab w:val="left" w:pos="720"/>
        </w:tabs>
        <w:rPr>
          <w:del w:id="18185" w:author="AbbVie251" w:date="2025-05-13T09:23:00Z"/>
          <w:szCs w:val="20"/>
          <w:lang w:val="nl-NL"/>
        </w:rPr>
      </w:pPr>
      <w:del w:id="18186" w:author="AbbVie251" w:date="2025-05-13T09:23:00Z">
        <w:r w:rsidRPr="00D53144">
          <w:rPr>
            <w:lang w:val="nl-NL"/>
          </w:rPr>
          <w:delText xml:space="preserve">EU/1/03/256/006 </w:delText>
        </w:r>
      </w:del>
    </w:p>
    <w:p w:rsidR="008A37F6" w:rsidRPr="00D53144" w14:paraId="0FE10E0E" w14:textId="1B50C0DB">
      <w:pPr>
        <w:tabs>
          <w:tab w:val="left" w:pos="720"/>
        </w:tabs>
        <w:rPr>
          <w:del w:id="18187" w:author="AbbVie251" w:date="2025-05-13T09:23:00Z"/>
          <w:szCs w:val="20"/>
          <w:lang w:val="nl-NL"/>
        </w:rPr>
      </w:pPr>
    </w:p>
    <w:p w:rsidR="008A37F6" w:rsidRPr="00D53144" w14:paraId="47E4D8BF" w14:textId="04035C1E">
      <w:pPr>
        <w:tabs>
          <w:tab w:val="left" w:pos="720"/>
        </w:tabs>
        <w:rPr>
          <w:del w:id="18188" w:author="AbbVie251" w:date="2025-05-13T09:23:00Z"/>
          <w:szCs w:val="20"/>
          <w:lang w:val="nl-NL"/>
        </w:rPr>
      </w:pPr>
    </w:p>
    <w:p w:rsidR="008A37F6" w:rsidRPr="00D53144" w14:paraId="315BF0ED" w14:textId="41CBCC44">
      <w:pPr>
        <w:pBdr>
          <w:top w:val="single" w:sz="4" w:space="1" w:color="auto"/>
          <w:left w:val="single" w:sz="4" w:space="4" w:color="auto"/>
          <w:bottom w:val="single" w:sz="4" w:space="1" w:color="auto"/>
          <w:right w:val="single" w:sz="4" w:space="4" w:color="auto"/>
        </w:pBdr>
        <w:shd w:val="clear" w:color="auto" w:fill="FFFFFF"/>
        <w:tabs>
          <w:tab w:val="left" w:pos="720"/>
        </w:tabs>
        <w:rPr>
          <w:del w:id="18189" w:author="AbbVie251" w:date="2025-05-13T09:23:00Z"/>
          <w:szCs w:val="20"/>
          <w:lang w:val="nl-NL"/>
        </w:rPr>
      </w:pPr>
      <w:del w:id="18190" w:author="AbbVie251" w:date="2025-05-13T09:23:00Z">
        <w:r w:rsidRPr="00D53144">
          <w:rPr>
            <w:b/>
            <w:lang w:val="nl-NL"/>
          </w:rPr>
          <w:delText>13.</w:delText>
        </w:r>
      </w:del>
      <w:del w:id="18191" w:author="AbbVie251" w:date="2025-05-13T09:23:00Z">
        <w:r w:rsidRPr="00D53144">
          <w:rPr>
            <w:b/>
            <w:lang w:val="nl-NL"/>
          </w:rPr>
          <w:tab/>
          <w:delText>PARTIJNUMMER</w:delText>
        </w:r>
      </w:del>
    </w:p>
    <w:p w:rsidR="008A37F6" w:rsidRPr="00D53144" w14:paraId="2F369043" w14:textId="42681B3A">
      <w:pPr>
        <w:tabs>
          <w:tab w:val="left" w:pos="720"/>
        </w:tabs>
        <w:rPr>
          <w:del w:id="18192" w:author="AbbVie251" w:date="2025-05-13T09:23:00Z"/>
          <w:szCs w:val="20"/>
          <w:lang w:val="nl-NL"/>
        </w:rPr>
      </w:pPr>
    </w:p>
    <w:p w:rsidR="008A37F6" w:rsidRPr="00D53144" w14:paraId="5B491DD9" w14:textId="4B3BF985">
      <w:pPr>
        <w:tabs>
          <w:tab w:val="left" w:pos="720"/>
        </w:tabs>
        <w:rPr>
          <w:del w:id="18193" w:author="AbbVie251" w:date="2025-05-13T09:23:00Z"/>
          <w:szCs w:val="20"/>
          <w:lang w:val="nl-NL"/>
        </w:rPr>
      </w:pPr>
      <w:del w:id="18194" w:author="AbbVie251" w:date="2025-05-13T09:23:00Z">
        <w:r w:rsidRPr="00D53144">
          <w:rPr>
            <w:szCs w:val="20"/>
            <w:lang w:val="nl-NL"/>
          </w:rPr>
          <w:delText>Lot</w:delText>
        </w:r>
      </w:del>
    </w:p>
    <w:p w:rsidR="008A37F6" w:rsidRPr="00D53144" w14:paraId="1F0B00ED" w14:textId="56E045B2">
      <w:pPr>
        <w:tabs>
          <w:tab w:val="left" w:pos="720"/>
        </w:tabs>
        <w:rPr>
          <w:del w:id="18195" w:author="AbbVie251" w:date="2025-05-13T09:23:00Z"/>
          <w:szCs w:val="20"/>
          <w:lang w:val="nl-NL"/>
        </w:rPr>
      </w:pPr>
    </w:p>
    <w:p w:rsidR="008A37F6" w:rsidRPr="00D53144" w14:paraId="042F3794" w14:textId="74DEAA75">
      <w:pPr>
        <w:tabs>
          <w:tab w:val="left" w:pos="720"/>
        </w:tabs>
        <w:rPr>
          <w:del w:id="18196" w:author="AbbVie251" w:date="2025-05-13T09:23:00Z"/>
          <w:szCs w:val="20"/>
          <w:lang w:val="nl-NL"/>
        </w:rPr>
      </w:pPr>
    </w:p>
    <w:p w:rsidR="008A37F6" w:rsidRPr="00D53144" w14:paraId="2273D414" w14:textId="78496492">
      <w:pPr>
        <w:pBdr>
          <w:top w:val="single" w:sz="4" w:space="1" w:color="auto"/>
          <w:left w:val="single" w:sz="4" w:space="4" w:color="auto"/>
          <w:bottom w:val="single" w:sz="4" w:space="1" w:color="auto"/>
          <w:right w:val="single" w:sz="4" w:space="4" w:color="auto"/>
        </w:pBdr>
        <w:shd w:val="clear" w:color="auto" w:fill="FFFFFF"/>
        <w:tabs>
          <w:tab w:val="left" w:pos="720"/>
        </w:tabs>
        <w:rPr>
          <w:del w:id="18197" w:author="AbbVie251" w:date="2025-05-13T09:23:00Z"/>
          <w:szCs w:val="20"/>
          <w:lang w:val="nl-NL"/>
        </w:rPr>
      </w:pPr>
      <w:del w:id="18198" w:author="AbbVie251" w:date="2025-05-13T09:23:00Z">
        <w:r w:rsidRPr="00D53144">
          <w:rPr>
            <w:b/>
            <w:lang w:val="nl-NL"/>
          </w:rPr>
          <w:delText>14.</w:delText>
        </w:r>
      </w:del>
      <w:del w:id="18199" w:author="AbbVie251" w:date="2025-05-13T09:23:00Z">
        <w:r w:rsidRPr="00D53144">
          <w:rPr>
            <w:b/>
            <w:lang w:val="nl-NL"/>
          </w:rPr>
          <w:tab/>
          <w:delText>ALGEMENE INDELING VOOR DE AFLEVERING</w:delText>
        </w:r>
      </w:del>
    </w:p>
    <w:p w:rsidR="008A37F6" w:rsidRPr="00D53144" w14:paraId="509BB64B" w14:textId="32A41C4B">
      <w:pPr>
        <w:tabs>
          <w:tab w:val="left" w:pos="720"/>
        </w:tabs>
        <w:rPr>
          <w:del w:id="18200" w:author="AbbVie251" w:date="2025-05-13T09:23:00Z"/>
          <w:szCs w:val="20"/>
          <w:lang w:val="nl-NL"/>
        </w:rPr>
      </w:pPr>
    </w:p>
    <w:p w:rsidR="008A37F6" w:rsidRPr="00D53144" w14:paraId="02CC5C1A" w14:textId="5CDE2869">
      <w:pPr>
        <w:tabs>
          <w:tab w:val="left" w:pos="720"/>
        </w:tabs>
        <w:rPr>
          <w:del w:id="18201" w:author="AbbVie251" w:date="2025-05-13T09:23:00Z"/>
          <w:szCs w:val="20"/>
          <w:lang w:val="nl-NL"/>
        </w:rPr>
      </w:pPr>
    </w:p>
    <w:p w:rsidR="008A37F6" w:rsidRPr="00D53144" w14:paraId="74F5F11A" w14:textId="795D3611">
      <w:pPr>
        <w:pBdr>
          <w:top w:val="single" w:sz="4" w:space="1" w:color="auto"/>
          <w:left w:val="single" w:sz="4" w:space="4" w:color="auto"/>
          <w:bottom w:val="single" w:sz="4" w:space="1" w:color="auto"/>
          <w:right w:val="single" w:sz="4" w:space="4" w:color="auto"/>
        </w:pBdr>
        <w:shd w:val="clear" w:color="auto" w:fill="FFFFFF"/>
        <w:tabs>
          <w:tab w:val="left" w:pos="720"/>
        </w:tabs>
        <w:rPr>
          <w:del w:id="18202" w:author="AbbVie251" w:date="2025-05-13T09:23:00Z"/>
          <w:b/>
          <w:szCs w:val="20"/>
          <w:u w:val="single"/>
          <w:lang w:val="nl-NL"/>
        </w:rPr>
      </w:pPr>
      <w:del w:id="18203" w:author="AbbVie251" w:date="2025-05-13T09:23:00Z">
        <w:r w:rsidRPr="00D53144">
          <w:rPr>
            <w:b/>
            <w:lang w:val="nl-NL"/>
          </w:rPr>
          <w:delText>15.</w:delText>
        </w:r>
      </w:del>
      <w:del w:id="18204" w:author="AbbVie251" w:date="2025-05-13T09:23:00Z">
        <w:r w:rsidRPr="00D53144">
          <w:rPr>
            <w:b/>
            <w:lang w:val="nl-NL"/>
          </w:rPr>
          <w:tab/>
          <w:delText>INSTRUCTIES VOOR GEBRUIK</w:delText>
        </w:r>
      </w:del>
    </w:p>
    <w:p w:rsidR="008A37F6" w:rsidRPr="00D53144" w14:paraId="1A2F559E" w14:textId="07F032D9">
      <w:pPr>
        <w:shd w:val="clear" w:color="auto" w:fill="FFFFFF"/>
        <w:tabs>
          <w:tab w:val="left" w:pos="720"/>
        </w:tabs>
        <w:rPr>
          <w:del w:id="18205" w:author="AbbVie251" w:date="2025-05-13T09:23:00Z"/>
          <w:szCs w:val="20"/>
          <w:lang w:val="nl-NL"/>
        </w:rPr>
      </w:pPr>
    </w:p>
    <w:p w:rsidR="008A37F6" w:rsidRPr="00D53144" w14:paraId="24F45535" w14:textId="24DB6E4C">
      <w:pPr>
        <w:shd w:val="clear" w:color="auto" w:fill="FFFFFF"/>
        <w:tabs>
          <w:tab w:val="left" w:pos="720"/>
        </w:tabs>
        <w:rPr>
          <w:del w:id="18206" w:author="AbbVie251" w:date="2025-05-13T09:23:00Z"/>
          <w:szCs w:val="20"/>
          <w:lang w:val="nl-NL"/>
        </w:rPr>
      </w:pPr>
    </w:p>
    <w:p w:rsidR="008A37F6" w:rsidRPr="00D53144" w14:paraId="4C759EAE" w14:textId="0D9C3E69">
      <w:pPr>
        <w:pBdr>
          <w:top w:val="single" w:sz="4" w:space="1" w:color="auto"/>
          <w:left w:val="single" w:sz="4" w:space="4" w:color="auto"/>
          <w:bottom w:val="single" w:sz="4" w:space="1" w:color="auto"/>
          <w:right w:val="single" w:sz="4" w:space="4" w:color="auto"/>
        </w:pBdr>
        <w:suppressAutoHyphens/>
        <w:ind w:left="567" w:hanging="567"/>
        <w:outlineLvl w:val="0"/>
        <w:rPr>
          <w:del w:id="18207" w:author="AbbVie251" w:date="2025-05-13T09:23:00Z"/>
          <w:b/>
          <w:lang w:val="nl-NL"/>
        </w:rPr>
      </w:pPr>
      <w:del w:id="18208" w:author="AbbVie251" w:date="2025-05-13T09:23:00Z">
        <w:r w:rsidRPr="00D53144">
          <w:rPr>
            <w:b/>
            <w:lang w:val="nl-NL"/>
          </w:rPr>
          <w:delText>16.</w:delText>
        </w:r>
      </w:del>
      <w:del w:id="18209" w:author="AbbVie251" w:date="2025-05-13T09:23:00Z">
        <w:r w:rsidRPr="00D53144">
          <w:rPr>
            <w:b/>
            <w:lang w:val="nl-NL"/>
          </w:rPr>
          <w:tab/>
          <w:delText>INFORMATIE IN BRAILLE</w:delText>
        </w:r>
      </w:del>
    </w:p>
    <w:p w:rsidR="008A37F6" w:rsidRPr="00D53144" w14:paraId="57555D8A" w14:textId="3E12FF96">
      <w:pPr>
        <w:shd w:val="clear" w:color="auto" w:fill="FFFFFF"/>
        <w:tabs>
          <w:tab w:val="left" w:pos="720"/>
        </w:tabs>
        <w:rPr>
          <w:del w:id="18210" w:author="AbbVie251" w:date="2025-05-13T09:23:00Z"/>
          <w:bCs/>
          <w:szCs w:val="20"/>
          <w:lang w:val="nl-NL"/>
        </w:rPr>
      </w:pPr>
    </w:p>
    <w:p w:rsidR="008A37F6" w:rsidRPr="00D53144" w14:paraId="00F2594B" w14:textId="3943CD2C">
      <w:pPr>
        <w:shd w:val="clear" w:color="auto" w:fill="FFFFFF"/>
        <w:tabs>
          <w:tab w:val="left" w:pos="720"/>
        </w:tabs>
        <w:rPr>
          <w:del w:id="18211" w:author="AbbVie251" w:date="2025-05-13T09:23:00Z"/>
          <w:bCs/>
          <w:szCs w:val="20"/>
          <w:lang w:val="nl-NL"/>
        </w:rPr>
      </w:pPr>
      <w:del w:id="18212" w:author="AbbVie251" w:date="2025-05-13T09:23:00Z">
        <w:r w:rsidRPr="00D53144">
          <w:rPr>
            <w:bCs/>
            <w:szCs w:val="20"/>
            <w:lang w:val="nl-NL"/>
          </w:rPr>
          <w:delText>Humira 40 mg</w:delText>
        </w:r>
      </w:del>
    </w:p>
    <w:p w:rsidR="008A37F6" w:rsidRPr="00D53144" w14:paraId="6C5843C5" w14:textId="7922EAD2">
      <w:pPr>
        <w:suppressAutoHyphens/>
        <w:spacing w:line="240" w:lineRule="auto"/>
        <w:ind w:left="540" w:hanging="540"/>
        <w:rPr>
          <w:del w:id="18213" w:author="AbbVie251" w:date="2025-05-13T09:23:00Z"/>
          <w:snapToGrid/>
          <w:szCs w:val="24"/>
          <w:lang w:val="nl-NL"/>
        </w:rPr>
      </w:pPr>
    </w:p>
    <w:p w:rsidR="00662610" w:rsidRPr="00D53144" w14:paraId="3E86F5E6" w14:textId="4B977253">
      <w:pPr>
        <w:suppressAutoHyphens/>
        <w:spacing w:line="240" w:lineRule="auto"/>
        <w:ind w:left="540" w:hanging="540"/>
        <w:rPr>
          <w:del w:id="18214" w:author="AbbVie251" w:date="2025-05-13T09:23:00Z"/>
          <w:snapToGrid/>
          <w:szCs w:val="24"/>
          <w:lang w:val="nl-NL"/>
        </w:rPr>
      </w:pPr>
    </w:p>
    <w:p w:rsidR="008A37F6" w:rsidRPr="00D53144" w14:paraId="112CDF3F" w14:textId="7ABDBDBD">
      <w:pPr>
        <w:pBdr>
          <w:top w:val="single" w:sz="4" w:space="1" w:color="auto"/>
          <w:left w:val="single" w:sz="4" w:space="4" w:color="auto"/>
          <w:bottom w:val="single" w:sz="4" w:space="1" w:color="auto"/>
          <w:right w:val="single" w:sz="4" w:space="4" w:color="auto"/>
        </w:pBdr>
        <w:suppressAutoHyphens/>
        <w:spacing w:line="240" w:lineRule="auto"/>
        <w:rPr>
          <w:del w:id="18215" w:author="AbbVie251" w:date="2025-05-13T09:23:00Z"/>
          <w:b/>
          <w:bCs/>
          <w:caps/>
          <w:snapToGrid/>
          <w:szCs w:val="20"/>
          <w:lang w:val="nl-NL"/>
        </w:rPr>
      </w:pPr>
      <w:del w:id="18216" w:author="AbbVie251" w:date="2025-05-13T09:23:00Z">
        <w:r w:rsidRPr="00D53144">
          <w:rPr>
            <w:b/>
            <w:bCs/>
            <w:caps/>
            <w:snapToGrid/>
            <w:szCs w:val="20"/>
            <w:lang w:val="nl-NL"/>
          </w:rPr>
          <w:delText xml:space="preserve">17. </w:delText>
        </w:r>
      </w:del>
      <w:del w:id="18217" w:author="AbbVie251" w:date="2025-05-13T09:23:00Z">
        <w:r w:rsidRPr="00D53144">
          <w:rPr>
            <w:b/>
            <w:bCs/>
            <w:caps/>
            <w:snapToGrid/>
            <w:szCs w:val="20"/>
            <w:lang w:val="nl-NL"/>
          </w:rPr>
          <w:tab/>
          <w:delText>UNIEK IDENTIFICATIEKENMERK – 2D MATRIXCODE</w:delText>
        </w:r>
      </w:del>
    </w:p>
    <w:p w:rsidR="008A37F6" w:rsidRPr="00D53144" w14:paraId="017D2A83" w14:textId="5C24EED3">
      <w:pPr>
        <w:suppressAutoHyphens/>
        <w:spacing w:line="240" w:lineRule="auto"/>
        <w:rPr>
          <w:del w:id="18218" w:author="AbbVie251" w:date="2025-05-13T09:23:00Z"/>
          <w:snapToGrid/>
          <w:szCs w:val="24"/>
          <w:lang w:val="nl-NL"/>
        </w:rPr>
      </w:pPr>
    </w:p>
    <w:p w:rsidR="008A37F6" w:rsidRPr="00D53144" w14:paraId="39D4A707" w14:textId="43DA5D4A">
      <w:pPr>
        <w:suppressAutoHyphens/>
        <w:spacing w:line="240" w:lineRule="auto"/>
        <w:rPr>
          <w:del w:id="18219" w:author="AbbVie251" w:date="2025-05-13T09:23:00Z"/>
          <w:snapToGrid/>
          <w:szCs w:val="24"/>
          <w:shd w:val="clear" w:color="auto" w:fill="BFBFBF"/>
          <w:lang w:val="nl-NL"/>
        </w:rPr>
      </w:pPr>
      <w:del w:id="18220" w:author="AbbVie251" w:date="2025-05-13T09:23:00Z">
        <w:r w:rsidRPr="00D53144">
          <w:rPr>
            <w:snapToGrid/>
            <w:szCs w:val="24"/>
            <w:shd w:val="clear" w:color="auto" w:fill="BFBFBF"/>
            <w:lang w:val="nl-NL"/>
          </w:rPr>
          <w:delText>2D matrixcode met het unieke identificatiekenmerk.</w:delText>
        </w:r>
      </w:del>
    </w:p>
    <w:p w:rsidR="008A37F6" w:rsidRPr="00D53144" w14:paraId="2E187D4E" w14:textId="2B39B587">
      <w:pPr>
        <w:suppressAutoHyphens/>
        <w:spacing w:line="240" w:lineRule="auto"/>
        <w:rPr>
          <w:del w:id="18221" w:author="AbbVie251" w:date="2025-05-13T09:23:00Z"/>
          <w:snapToGrid/>
          <w:szCs w:val="24"/>
          <w:shd w:val="clear" w:color="auto" w:fill="BFBFBF"/>
          <w:lang w:val="nl-NL"/>
        </w:rPr>
      </w:pPr>
    </w:p>
    <w:p w:rsidR="008A37F6" w:rsidRPr="00D53144" w14:paraId="7C8BDC65" w14:textId="5FF5C71F">
      <w:pPr>
        <w:suppressAutoHyphens/>
        <w:spacing w:line="240" w:lineRule="auto"/>
        <w:rPr>
          <w:del w:id="18222" w:author="AbbVie251" w:date="2025-05-13T09:23:00Z"/>
          <w:snapToGrid/>
          <w:szCs w:val="24"/>
          <w:shd w:val="clear" w:color="auto" w:fill="BFBFBF"/>
          <w:lang w:val="nl-NL"/>
        </w:rPr>
      </w:pPr>
    </w:p>
    <w:p w:rsidR="008A37F6" w:rsidRPr="00D53144" w14:paraId="1C92FE56" w14:textId="4E2FD8DC">
      <w:pPr>
        <w:keepNext/>
        <w:pBdr>
          <w:top w:val="single" w:sz="4" w:space="1" w:color="auto"/>
          <w:left w:val="single" w:sz="4" w:space="4" w:color="auto"/>
          <w:bottom w:val="single" w:sz="4" w:space="1" w:color="auto"/>
          <w:right w:val="single" w:sz="4" w:space="4" w:color="auto"/>
        </w:pBdr>
        <w:suppressAutoHyphens/>
        <w:spacing w:line="240" w:lineRule="auto"/>
        <w:rPr>
          <w:del w:id="18223" w:author="AbbVie251" w:date="2025-05-13T09:23:00Z"/>
          <w:rFonts w:ascii="Times New Roman Bold" w:hAnsi="Times New Roman Bold"/>
          <w:caps/>
          <w:snapToGrid/>
          <w:szCs w:val="20"/>
          <w:lang w:val="nl-NL"/>
        </w:rPr>
      </w:pPr>
      <w:del w:id="18224" w:author="AbbVie251" w:date="2025-05-13T09:23:00Z">
        <w:r w:rsidRPr="00D53144">
          <w:rPr>
            <w:b/>
            <w:bCs/>
            <w:caps/>
            <w:snapToGrid/>
            <w:szCs w:val="20"/>
            <w:lang w:val="nl-NL"/>
          </w:rPr>
          <w:delText xml:space="preserve">18. </w:delText>
        </w:r>
      </w:del>
      <w:del w:id="18225" w:author="AbbVie251" w:date="2025-05-13T09:23:00Z">
        <w:r w:rsidRPr="00D53144">
          <w:rPr>
            <w:b/>
            <w:bCs/>
            <w:caps/>
            <w:snapToGrid/>
            <w:szCs w:val="20"/>
            <w:lang w:val="nl-NL"/>
          </w:rPr>
          <w:tab/>
          <w:delText>UNIEK IDENTIFICATIE KENMERK – VOOR MENSEN LEESBARE GEGEVENS</w:delText>
        </w:r>
      </w:del>
    </w:p>
    <w:p w:rsidR="008A37F6" w:rsidRPr="00D53144" w14:paraId="4E33F598" w14:textId="1C9F4112">
      <w:pPr>
        <w:keepNext/>
        <w:suppressAutoHyphens/>
        <w:spacing w:line="240" w:lineRule="auto"/>
        <w:ind w:left="540" w:hanging="540"/>
        <w:rPr>
          <w:del w:id="18226" w:author="AbbVie251" w:date="2025-05-13T09:23:00Z"/>
          <w:snapToGrid/>
          <w:szCs w:val="24"/>
          <w:lang w:val="nl-NL"/>
        </w:rPr>
      </w:pPr>
    </w:p>
    <w:p w:rsidR="008A37F6" w:rsidRPr="00D53144" w14:paraId="3A61A594" w14:textId="47EF72AA">
      <w:pPr>
        <w:keepNext/>
        <w:suppressAutoHyphens/>
        <w:spacing w:line="240" w:lineRule="auto"/>
        <w:ind w:left="540" w:hanging="540"/>
        <w:rPr>
          <w:del w:id="18227" w:author="AbbVie251" w:date="2025-05-13T09:23:00Z"/>
          <w:snapToGrid/>
          <w:szCs w:val="24"/>
          <w:lang w:val="nl-NL"/>
        </w:rPr>
      </w:pPr>
      <w:del w:id="18228" w:author="AbbVie251" w:date="2025-05-13T09:23:00Z">
        <w:r w:rsidRPr="00D53144">
          <w:rPr>
            <w:snapToGrid/>
            <w:szCs w:val="24"/>
            <w:lang w:val="nl-NL"/>
          </w:rPr>
          <w:delText>PC</w:delText>
        </w:r>
      </w:del>
    </w:p>
    <w:p w:rsidR="008A37F6" w:rsidRPr="00D53144" w14:paraId="4F1A050B" w14:textId="760B6517">
      <w:pPr>
        <w:keepNext/>
        <w:suppressAutoHyphens/>
        <w:spacing w:line="240" w:lineRule="auto"/>
        <w:ind w:left="540" w:hanging="540"/>
        <w:rPr>
          <w:del w:id="18229" w:author="AbbVie251" w:date="2025-05-13T09:23:00Z"/>
          <w:snapToGrid/>
          <w:szCs w:val="24"/>
          <w:lang w:val="nl-NL"/>
        </w:rPr>
      </w:pPr>
      <w:del w:id="18230" w:author="AbbVie251" w:date="2025-05-13T09:23:00Z">
        <w:r w:rsidRPr="00D53144">
          <w:rPr>
            <w:snapToGrid/>
            <w:szCs w:val="24"/>
            <w:lang w:val="nl-NL"/>
          </w:rPr>
          <w:delText>SN</w:delText>
        </w:r>
      </w:del>
    </w:p>
    <w:p w:rsidR="008A37F6" w:rsidRPr="00D53144" w14:paraId="34404E83" w14:textId="54379A85">
      <w:pPr>
        <w:keepNext/>
        <w:suppressAutoHyphens/>
        <w:spacing w:line="240" w:lineRule="auto"/>
        <w:ind w:left="540" w:hanging="540"/>
        <w:rPr>
          <w:del w:id="18231" w:author="AbbVie251" w:date="2025-05-13T09:23:00Z"/>
          <w:snapToGrid/>
          <w:szCs w:val="24"/>
          <w:lang w:val="nl-NL"/>
        </w:rPr>
      </w:pPr>
      <w:del w:id="18232" w:author="AbbVie251" w:date="2025-05-13T09:23:00Z">
        <w:r w:rsidRPr="00D53144">
          <w:rPr>
            <w:snapToGrid/>
            <w:szCs w:val="24"/>
            <w:shd w:val="clear" w:color="auto" w:fill="A6A6A6" w:themeFill="background1" w:themeFillShade="A6"/>
            <w:lang w:val="nl-NL"/>
          </w:rPr>
          <w:delText>NN</w:delText>
        </w:r>
      </w:del>
    </w:p>
    <w:p w:rsidR="008A37F6" w:rsidRPr="00D53144" w14:paraId="2210D76D" w14:textId="742FCC0F">
      <w:pPr>
        <w:shd w:val="clear" w:color="auto" w:fill="FFFFFF"/>
        <w:tabs>
          <w:tab w:val="left" w:pos="720"/>
        </w:tabs>
        <w:rPr>
          <w:del w:id="18233" w:author="AbbVie251" w:date="2025-05-13T09:23:00Z"/>
          <w:b/>
          <w:szCs w:val="20"/>
          <w:u w:val="single"/>
          <w:lang w:val="nl-NL"/>
        </w:rPr>
      </w:pPr>
    </w:p>
    <w:p w:rsidR="008A37F6" w:rsidRPr="00D53144" w14:paraId="7B253049" w14:textId="66A0DC6F">
      <w:pPr>
        <w:pBdr>
          <w:top w:val="single" w:sz="4" w:space="1" w:color="auto"/>
          <w:left w:val="single" w:sz="4" w:space="4" w:color="auto"/>
          <w:bottom w:val="single" w:sz="4" w:space="1" w:color="auto"/>
          <w:right w:val="single" w:sz="4" w:space="4" w:color="auto"/>
        </w:pBdr>
        <w:rPr>
          <w:del w:id="18234" w:author="AbbVie251" w:date="2025-05-13T09:23:00Z"/>
          <w:b/>
          <w:szCs w:val="20"/>
          <w:lang w:val="nl-NL"/>
        </w:rPr>
      </w:pPr>
      <w:del w:id="18235" w:author="AbbVie251" w:date="2025-05-13T09:23:00Z">
        <w:r w:rsidRPr="00D53144">
          <w:rPr>
            <w:b/>
            <w:u w:val="single"/>
            <w:lang w:val="nl-NL"/>
          </w:rPr>
          <w:br w:type="page"/>
        </w:r>
      </w:del>
      <w:del w:id="18236" w:author="AbbVie251" w:date="2025-05-13T09:23:00Z">
        <w:r w:rsidRPr="00D53144">
          <w:rPr>
            <w:b/>
            <w:lang w:val="nl-NL"/>
          </w:rPr>
          <w:delText>GEGEVENS DIE IN IEDER GEVAL OP BLISTERVERPAKKINGEN OF STRIPS MOETEN WORDEN VERMELD</w:delText>
        </w:r>
      </w:del>
    </w:p>
    <w:p w:rsidR="008A37F6" w:rsidRPr="00D53144" w14:paraId="5CBA497E" w14:textId="443572E1">
      <w:pPr>
        <w:pBdr>
          <w:top w:val="single" w:sz="4" w:space="1" w:color="auto"/>
          <w:left w:val="single" w:sz="4" w:space="4" w:color="auto"/>
          <w:bottom w:val="single" w:sz="4" w:space="1" w:color="auto"/>
          <w:right w:val="single" w:sz="4" w:space="4" w:color="auto"/>
        </w:pBdr>
        <w:rPr>
          <w:del w:id="18237" w:author="AbbVie251" w:date="2025-05-13T09:23:00Z"/>
          <w:b/>
          <w:szCs w:val="20"/>
          <w:lang w:val="nl-NL"/>
        </w:rPr>
      </w:pPr>
    </w:p>
    <w:p w:rsidR="008A37F6" w:rsidRPr="00D53144" w14:paraId="71A2530B" w14:textId="74557E36">
      <w:pPr>
        <w:pStyle w:val="Heading3"/>
        <w:keepNext w:val="0"/>
        <w:pBdr>
          <w:top w:val="single" w:sz="4" w:space="1" w:color="auto"/>
          <w:left w:val="single" w:sz="4" w:space="4" w:color="auto"/>
          <w:bottom w:val="single" w:sz="4" w:space="1" w:color="auto"/>
          <w:right w:val="single" w:sz="4" w:space="4" w:color="auto"/>
        </w:pBdr>
        <w:spacing w:before="0" w:after="0" w:line="240" w:lineRule="auto"/>
        <w:rPr>
          <w:del w:id="18238" w:author="AbbVie251" w:date="2025-05-13T09:23:00Z"/>
          <w:caps/>
          <w:sz w:val="22"/>
          <w:lang w:val="nl-NL"/>
        </w:rPr>
      </w:pPr>
      <w:del w:id="18239" w:author="AbbVie251" w:date="2025-05-13T09:23:00Z">
        <w:r w:rsidRPr="00D53144">
          <w:rPr>
            <w:caps/>
            <w:sz w:val="22"/>
            <w:lang w:val="nl-NL"/>
          </w:rPr>
          <w:delText>Tekst op achterkant van het plateau</w:delText>
        </w:r>
      </w:del>
    </w:p>
    <w:p w:rsidR="008A37F6" w:rsidRPr="00D53144" w14:paraId="7B58B8E4" w14:textId="0ED7E16B">
      <w:pPr>
        <w:tabs>
          <w:tab w:val="left" w:pos="720"/>
        </w:tabs>
        <w:rPr>
          <w:del w:id="18240" w:author="AbbVie251" w:date="2025-05-13T09:23:00Z"/>
          <w:szCs w:val="20"/>
          <w:lang w:val="nl-NL"/>
        </w:rPr>
      </w:pPr>
    </w:p>
    <w:p w:rsidR="008A37F6" w:rsidRPr="00D53144" w14:paraId="15B9F240" w14:textId="0AEF8CD5">
      <w:pPr>
        <w:tabs>
          <w:tab w:val="left" w:pos="720"/>
        </w:tabs>
        <w:rPr>
          <w:del w:id="18241" w:author="AbbVie251" w:date="2025-05-13T09:23:00Z"/>
          <w:szCs w:val="20"/>
          <w:lang w:val="nl-NL"/>
        </w:rPr>
      </w:pPr>
    </w:p>
    <w:p w:rsidR="008A37F6" w:rsidRPr="00D53144" w14:paraId="198F38A0" w14:textId="7E5C1452">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242" w:author="AbbVie251" w:date="2025-05-13T09:23:00Z"/>
          <w:szCs w:val="20"/>
          <w:lang w:val="nl-NL"/>
        </w:rPr>
      </w:pPr>
      <w:del w:id="18243" w:author="AbbVie251" w:date="2025-05-13T09:23:00Z">
        <w:r w:rsidRPr="00D53144">
          <w:rPr>
            <w:b/>
            <w:lang w:val="nl-NL"/>
          </w:rPr>
          <w:delText>1.</w:delText>
        </w:r>
      </w:del>
      <w:del w:id="18244" w:author="AbbVie251" w:date="2025-05-13T09:23:00Z">
        <w:r w:rsidRPr="00D53144">
          <w:rPr>
            <w:b/>
            <w:lang w:val="nl-NL"/>
          </w:rPr>
          <w:tab/>
          <w:delText>NAAM VAN HET GENEESMIDDEL</w:delText>
        </w:r>
      </w:del>
    </w:p>
    <w:p w:rsidR="008A37F6" w:rsidRPr="00D53144" w14:paraId="267C0E85" w14:textId="2D84970F">
      <w:pPr>
        <w:tabs>
          <w:tab w:val="left" w:pos="720"/>
        </w:tabs>
        <w:ind w:left="567" w:hanging="567"/>
        <w:rPr>
          <w:del w:id="18245" w:author="AbbVie251" w:date="2025-05-13T09:23:00Z"/>
          <w:szCs w:val="20"/>
          <w:lang w:val="nl-NL"/>
        </w:rPr>
      </w:pPr>
    </w:p>
    <w:p w:rsidR="008A37F6" w:rsidRPr="00D53144" w14:paraId="0045C73B" w14:textId="75869C12">
      <w:pPr>
        <w:tabs>
          <w:tab w:val="left" w:pos="720"/>
        </w:tabs>
        <w:rPr>
          <w:del w:id="18246" w:author="AbbVie251" w:date="2025-05-13T09:23:00Z"/>
          <w:lang w:val="nl-NL"/>
        </w:rPr>
      </w:pPr>
      <w:del w:id="18247" w:author="AbbVie251" w:date="2025-05-13T09:23:00Z">
        <w:r w:rsidRPr="00D53144">
          <w:rPr>
            <w:lang w:val="nl-NL"/>
          </w:rPr>
          <w:delText>Humira 40 mg oplossing voor injectie in voorgevulde spuit</w:delText>
        </w:r>
      </w:del>
    </w:p>
    <w:p w:rsidR="008A37F6" w:rsidRPr="00D53144" w14:paraId="0FF8DDC8" w14:textId="4F7338CA">
      <w:pPr>
        <w:tabs>
          <w:tab w:val="left" w:pos="720"/>
        </w:tabs>
        <w:rPr>
          <w:del w:id="18248" w:author="AbbVie251" w:date="2025-05-13T09:23:00Z"/>
          <w:lang w:val="nl-NL"/>
        </w:rPr>
      </w:pPr>
      <w:del w:id="18249" w:author="AbbVie251" w:date="2025-05-13T09:23:00Z">
        <w:r w:rsidRPr="00D53144">
          <w:rPr>
            <w:lang w:val="nl-NL"/>
          </w:rPr>
          <w:delText>adalimumab</w:delText>
        </w:r>
      </w:del>
    </w:p>
    <w:p w:rsidR="008A37F6" w:rsidRPr="00D53144" w14:paraId="5960EFBD" w14:textId="125670B5">
      <w:pPr>
        <w:tabs>
          <w:tab w:val="left" w:pos="720"/>
        </w:tabs>
        <w:rPr>
          <w:del w:id="18250" w:author="AbbVie251" w:date="2025-05-13T09:23:00Z"/>
          <w:lang w:val="nl-NL"/>
        </w:rPr>
      </w:pPr>
    </w:p>
    <w:p w:rsidR="008A37F6" w:rsidRPr="00D53144" w14:paraId="76DA02B3" w14:textId="192E82A2">
      <w:pPr>
        <w:rPr>
          <w:del w:id="18251" w:author="AbbVie251" w:date="2025-05-13T09:23:00Z"/>
          <w:lang w:val="nl-NL"/>
        </w:rPr>
      </w:pPr>
    </w:p>
    <w:p w:rsidR="008A37F6" w:rsidRPr="00D53144" w14:paraId="24A685AA" w14:textId="100DD613">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252" w:author="AbbVie251" w:date="2025-05-13T09:23:00Z"/>
          <w:b/>
          <w:szCs w:val="20"/>
          <w:lang w:val="nl-NL"/>
        </w:rPr>
      </w:pPr>
      <w:del w:id="18253" w:author="AbbVie251" w:date="2025-05-13T09:23:00Z">
        <w:r w:rsidRPr="00D53144">
          <w:rPr>
            <w:b/>
            <w:lang w:val="nl-NL"/>
          </w:rPr>
          <w:delText>2.</w:delText>
        </w:r>
      </w:del>
      <w:del w:id="18254" w:author="AbbVie251" w:date="2025-05-13T09:23:00Z">
        <w:r w:rsidRPr="00D53144">
          <w:rPr>
            <w:b/>
            <w:lang w:val="nl-NL"/>
          </w:rPr>
          <w:tab/>
          <w:delText>NAAM VAN DE HOUDER VAN DE VERGUNNING VOOR HET IN DE HANDEL BRENGEN</w:delText>
        </w:r>
      </w:del>
    </w:p>
    <w:p w:rsidR="008A37F6" w:rsidRPr="00D53144" w14:paraId="23628F52" w14:textId="7DDA6220">
      <w:pPr>
        <w:tabs>
          <w:tab w:val="left" w:pos="720"/>
        </w:tabs>
        <w:rPr>
          <w:del w:id="18255" w:author="AbbVie251" w:date="2025-05-13T09:23:00Z"/>
          <w:szCs w:val="20"/>
          <w:lang w:val="nl-NL"/>
        </w:rPr>
      </w:pPr>
    </w:p>
    <w:p w:rsidR="008A37F6" w:rsidRPr="00D53144" w14:paraId="1720F7FC" w14:textId="4501A7A4">
      <w:pPr>
        <w:tabs>
          <w:tab w:val="left" w:pos="720"/>
        </w:tabs>
        <w:rPr>
          <w:del w:id="18256" w:author="AbbVie251" w:date="2025-05-13T09:23:00Z"/>
          <w:szCs w:val="20"/>
          <w:lang w:val="nl-NL"/>
        </w:rPr>
      </w:pPr>
      <w:del w:id="18257" w:author="AbbVie251" w:date="2025-05-13T09:23:00Z">
        <w:r w:rsidRPr="00D53144">
          <w:rPr>
            <w:lang w:val="nl-NL"/>
          </w:rPr>
          <w:delText xml:space="preserve">AbbVie </w:delText>
        </w:r>
      </w:del>
      <w:del w:id="18258" w:author="AbbVie251" w:date="2025-05-13T09:23:00Z">
        <w:r w:rsidRPr="00D53144" w:rsidR="00476A39">
          <w:rPr>
            <w:lang w:val="nl-NL"/>
          </w:rPr>
          <w:delText>(als logo)</w:delText>
        </w:r>
      </w:del>
    </w:p>
    <w:p w:rsidR="008A37F6" w:rsidRPr="00D53144" w14:paraId="66D6450D" w14:textId="6B8928C0">
      <w:pPr>
        <w:shd w:val="clear" w:color="auto" w:fill="FFFFFF"/>
        <w:tabs>
          <w:tab w:val="left" w:pos="720"/>
        </w:tabs>
        <w:rPr>
          <w:del w:id="18259" w:author="AbbVie251" w:date="2025-05-13T09:23:00Z"/>
          <w:szCs w:val="20"/>
          <w:lang w:val="nl-NL"/>
        </w:rPr>
      </w:pPr>
    </w:p>
    <w:p w:rsidR="008A37F6" w:rsidRPr="00D53144" w14:paraId="45240101" w14:textId="07ED365B">
      <w:pPr>
        <w:shd w:val="clear" w:color="auto" w:fill="FFFFFF"/>
        <w:tabs>
          <w:tab w:val="left" w:pos="720"/>
        </w:tabs>
        <w:rPr>
          <w:del w:id="18260" w:author="AbbVie251" w:date="2025-05-13T09:23:00Z"/>
          <w:szCs w:val="20"/>
          <w:lang w:val="nl-NL"/>
        </w:rPr>
      </w:pPr>
    </w:p>
    <w:p w:rsidR="008A37F6" w:rsidRPr="00D53144" w14:paraId="114751D1" w14:textId="03EBB180">
      <w:pPr>
        <w:pBdr>
          <w:top w:val="single" w:sz="4" w:space="1" w:color="auto"/>
          <w:left w:val="single" w:sz="4" w:space="4" w:color="auto"/>
          <w:bottom w:val="single" w:sz="4" w:space="1" w:color="auto"/>
          <w:right w:val="single" w:sz="4" w:space="4" w:color="auto"/>
        </w:pBdr>
        <w:shd w:val="clear" w:color="auto" w:fill="FFFFFF"/>
        <w:tabs>
          <w:tab w:val="left" w:pos="720"/>
        </w:tabs>
        <w:rPr>
          <w:del w:id="18261" w:author="AbbVie251" w:date="2025-05-13T09:23:00Z"/>
          <w:b/>
          <w:szCs w:val="20"/>
          <w:lang w:val="nl-NL"/>
        </w:rPr>
      </w:pPr>
      <w:del w:id="18262" w:author="AbbVie251" w:date="2025-05-13T09:23:00Z">
        <w:r w:rsidRPr="00D53144">
          <w:rPr>
            <w:b/>
            <w:lang w:val="nl-NL"/>
          </w:rPr>
          <w:delText>3.</w:delText>
        </w:r>
      </w:del>
      <w:del w:id="18263" w:author="AbbVie251" w:date="2025-05-13T09:23:00Z">
        <w:r w:rsidRPr="00D53144">
          <w:rPr>
            <w:b/>
            <w:lang w:val="nl-NL"/>
          </w:rPr>
          <w:tab/>
          <w:delText>UITERSTE GEBRUIKSDATUM</w:delText>
        </w:r>
      </w:del>
    </w:p>
    <w:p w:rsidR="008A37F6" w:rsidRPr="00D53144" w14:paraId="781A7938" w14:textId="04051DBF">
      <w:pPr>
        <w:pStyle w:val="EndnoteText"/>
        <w:tabs>
          <w:tab w:val="clear" w:pos="567"/>
          <w:tab w:val="left" w:pos="720"/>
        </w:tabs>
        <w:rPr>
          <w:del w:id="18264" w:author="AbbVie251" w:date="2025-05-13T09:23:00Z"/>
          <w:lang w:val="nl-NL"/>
        </w:rPr>
      </w:pPr>
    </w:p>
    <w:p w:rsidR="008A37F6" w:rsidRPr="00D53144" w14:paraId="2AA93F53" w14:textId="2CD7DE50">
      <w:pPr>
        <w:tabs>
          <w:tab w:val="left" w:pos="720"/>
        </w:tabs>
        <w:rPr>
          <w:del w:id="18265" w:author="AbbVie251" w:date="2025-05-13T09:23:00Z"/>
          <w:lang w:val="nl-NL"/>
        </w:rPr>
      </w:pPr>
      <w:del w:id="18266" w:author="AbbVie251" w:date="2025-05-13T09:23:00Z">
        <w:r w:rsidRPr="00D53144">
          <w:rPr>
            <w:lang w:val="nl-NL"/>
          </w:rPr>
          <w:delText>EXP</w:delText>
        </w:r>
      </w:del>
    </w:p>
    <w:p w:rsidR="008A37F6" w:rsidRPr="00D53144" w14:paraId="39EF0EDF" w14:textId="707867D8">
      <w:pPr>
        <w:tabs>
          <w:tab w:val="left" w:pos="720"/>
        </w:tabs>
        <w:rPr>
          <w:del w:id="18267" w:author="AbbVie251" w:date="2025-05-13T09:23:00Z"/>
          <w:szCs w:val="20"/>
          <w:lang w:val="nl-NL"/>
        </w:rPr>
      </w:pPr>
    </w:p>
    <w:p w:rsidR="008A37F6" w:rsidRPr="00D53144" w14:paraId="231A51F0" w14:textId="5634BFEE">
      <w:pPr>
        <w:tabs>
          <w:tab w:val="left" w:pos="720"/>
        </w:tabs>
        <w:rPr>
          <w:del w:id="18268" w:author="AbbVie251" w:date="2025-05-13T09:23:00Z"/>
          <w:szCs w:val="20"/>
          <w:lang w:val="nl-NL"/>
        </w:rPr>
      </w:pPr>
    </w:p>
    <w:p w:rsidR="008A37F6" w:rsidRPr="00D53144" w14:paraId="43C61E42" w14:textId="51BFFB01">
      <w:pPr>
        <w:pBdr>
          <w:top w:val="single" w:sz="4" w:space="1" w:color="auto"/>
          <w:left w:val="single" w:sz="4" w:space="4" w:color="auto"/>
          <w:bottom w:val="single" w:sz="4" w:space="1" w:color="auto"/>
          <w:right w:val="single" w:sz="4" w:space="4" w:color="auto"/>
        </w:pBdr>
        <w:shd w:val="clear" w:color="auto" w:fill="FFFFFF"/>
        <w:tabs>
          <w:tab w:val="left" w:pos="720"/>
        </w:tabs>
        <w:rPr>
          <w:del w:id="18269" w:author="AbbVie251" w:date="2025-05-13T09:23:00Z"/>
          <w:b/>
          <w:szCs w:val="20"/>
          <w:lang w:val="nl-NL"/>
        </w:rPr>
      </w:pPr>
      <w:del w:id="18270" w:author="AbbVie251" w:date="2025-05-13T09:23:00Z">
        <w:r w:rsidRPr="00D53144">
          <w:rPr>
            <w:b/>
            <w:lang w:val="nl-NL"/>
          </w:rPr>
          <w:delText>4.</w:delText>
        </w:r>
      </w:del>
      <w:del w:id="18271" w:author="AbbVie251" w:date="2025-05-13T09:23:00Z">
        <w:r w:rsidRPr="00D53144">
          <w:rPr>
            <w:b/>
            <w:lang w:val="nl-NL"/>
          </w:rPr>
          <w:tab/>
          <w:delText>PARTIJNUMMER</w:delText>
        </w:r>
      </w:del>
    </w:p>
    <w:p w:rsidR="008A37F6" w:rsidRPr="00D53144" w14:paraId="22839B0D" w14:textId="4D0D3B7D">
      <w:pPr>
        <w:tabs>
          <w:tab w:val="left" w:pos="720"/>
        </w:tabs>
        <w:rPr>
          <w:del w:id="18272" w:author="AbbVie251" w:date="2025-05-13T09:23:00Z"/>
          <w:szCs w:val="20"/>
          <w:lang w:val="nl-NL"/>
        </w:rPr>
      </w:pPr>
    </w:p>
    <w:p w:rsidR="008A37F6" w:rsidRPr="00D53144" w14:paraId="2DE009BB" w14:textId="71EFD6C5">
      <w:pPr>
        <w:tabs>
          <w:tab w:val="left" w:pos="720"/>
        </w:tabs>
        <w:rPr>
          <w:del w:id="18273" w:author="AbbVie251" w:date="2025-05-13T09:23:00Z"/>
          <w:lang w:val="nl-NL"/>
        </w:rPr>
      </w:pPr>
      <w:del w:id="18274" w:author="AbbVie251" w:date="2025-05-13T09:23:00Z">
        <w:r w:rsidRPr="00D53144">
          <w:rPr>
            <w:lang w:val="nl-NL"/>
          </w:rPr>
          <w:delText>Lot</w:delText>
        </w:r>
      </w:del>
    </w:p>
    <w:p w:rsidR="008A37F6" w:rsidRPr="00D53144" w14:paraId="06E213C5" w14:textId="190F28DF">
      <w:pPr>
        <w:pStyle w:val="EndnoteText"/>
        <w:tabs>
          <w:tab w:val="clear" w:pos="567"/>
          <w:tab w:val="left" w:pos="720"/>
        </w:tabs>
        <w:rPr>
          <w:del w:id="18275" w:author="AbbVie251" w:date="2025-05-13T09:23:00Z"/>
          <w:lang w:val="nl-NL"/>
        </w:rPr>
      </w:pPr>
    </w:p>
    <w:p w:rsidR="008A37F6" w:rsidRPr="00D53144" w14:paraId="2A1D0EF6" w14:textId="759FBCAA">
      <w:pPr>
        <w:rPr>
          <w:del w:id="18276" w:author="AbbVie251" w:date="2025-05-13T09:23:00Z"/>
          <w:lang w:val="nl-NL"/>
        </w:rPr>
      </w:pPr>
    </w:p>
    <w:p w:rsidR="008A37F6" w:rsidRPr="00D53144" w14:paraId="37D3B528" w14:textId="37C5FDCE">
      <w:pPr>
        <w:pBdr>
          <w:top w:val="single" w:sz="4" w:space="1" w:color="auto"/>
          <w:left w:val="single" w:sz="4" w:space="4" w:color="auto"/>
          <w:bottom w:val="single" w:sz="4" w:space="1" w:color="auto"/>
          <w:right w:val="single" w:sz="4" w:space="4" w:color="auto"/>
        </w:pBdr>
        <w:suppressAutoHyphens/>
        <w:ind w:left="567" w:hanging="567"/>
        <w:outlineLvl w:val="0"/>
        <w:rPr>
          <w:del w:id="18277" w:author="AbbVie251" w:date="2025-05-13T09:23:00Z"/>
          <w:lang w:val="nl-NL"/>
        </w:rPr>
      </w:pPr>
      <w:del w:id="18278" w:author="AbbVie251" w:date="2025-05-13T09:23:00Z">
        <w:r w:rsidRPr="00D53144">
          <w:rPr>
            <w:b/>
            <w:lang w:val="nl-NL"/>
          </w:rPr>
          <w:delText>5.</w:delText>
        </w:r>
      </w:del>
      <w:del w:id="18279" w:author="AbbVie251" w:date="2025-05-13T09:23:00Z">
        <w:r w:rsidRPr="00D53144">
          <w:rPr>
            <w:b/>
            <w:lang w:val="nl-NL"/>
          </w:rPr>
          <w:tab/>
          <w:delText>OVERIGE</w:delText>
        </w:r>
      </w:del>
    </w:p>
    <w:p w:rsidR="008A37F6" w:rsidRPr="00D53144" w14:paraId="4FD98570" w14:textId="41A69FCD">
      <w:pPr>
        <w:tabs>
          <w:tab w:val="left" w:pos="720"/>
        </w:tabs>
        <w:rPr>
          <w:del w:id="18280" w:author="AbbVie251" w:date="2025-05-13T09:23:00Z"/>
          <w:szCs w:val="20"/>
          <w:lang w:val="nl-NL"/>
        </w:rPr>
      </w:pPr>
    </w:p>
    <w:p w:rsidR="008A37F6" w:rsidRPr="00D53144" w14:paraId="66E10595" w14:textId="2338DF71">
      <w:pPr>
        <w:tabs>
          <w:tab w:val="left" w:pos="720"/>
        </w:tabs>
        <w:rPr>
          <w:del w:id="18281" w:author="AbbVie251" w:date="2025-05-13T09:23:00Z"/>
          <w:szCs w:val="20"/>
          <w:lang w:val="nl-NL"/>
        </w:rPr>
      </w:pPr>
      <w:del w:id="18282" w:author="AbbVie251" w:date="2025-05-13T09:23:00Z">
        <w:r w:rsidRPr="00D53144">
          <w:rPr>
            <w:lang w:val="nl-NL"/>
          </w:rPr>
          <w:delText>Raadpleeg de bijsluiter voor bewaarinstructies.</w:delText>
        </w:r>
      </w:del>
    </w:p>
    <w:p w:rsidR="008A37F6" w:rsidRPr="00D53144" w14:paraId="61A0148C" w14:textId="57E0B6E9">
      <w:pPr>
        <w:tabs>
          <w:tab w:val="left" w:pos="720"/>
        </w:tabs>
        <w:rPr>
          <w:del w:id="18283" w:author="AbbVie251" w:date="2025-05-13T09:23:00Z"/>
          <w:szCs w:val="20"/>
          <w:lang w:val="nl-NL"/>
        </w:rPr>
      </w:pPr>
    </w:p>
    <w:p w:rsidR="008A37F6" w:rsidRPr="00D53144" w14:paraId="55411C85" w14:textId="4E4F9E47">
      <w:pPr>
        <w:tabs>
          <w:tab w:val="left" w:pos="720"/>
        </w:tabs>
        <w:rPr>
          <w:del w:id="18284" w:author="AbbVie251" w:date="2025-05-13T09:23:00Z"/>
          <w:szCs w:val="20"/>
          <w:lang w:val="nl-NL"/>
        </w:rPr>
      </w:pPr>
      <w:del w:id="18285" w:author="AbbVie251" w:date="2025-05-13T09:23:00Z">
        <w:r w:rsidRPr="00D53144">
          <w:rPr>
            <w:szCs w:val="20"/>
            <w:lang w:val="nl-NL"/>
          </w:rPr>
          <w:delText>Voor eenmalig gebruik</w:delText>
        </w:r>
      </w:del>
      <w:del w:id="18286" w:author="AbbVie251" w:date="2025-05-13T09:23:00Z">
        <w:r w:rsidRPr="00D53144" w:rsidR="00EE08CF">
          <w:rPr>
            <w:szCs w:val="20"/>
            <w:lang w:val="nl-NL"/>
          </w:rPr>
          <w:delText>.</w:delText>
        </w:r>
      </w:del>
    </w:p>
    <w:p w:rsidR="008A37F6" w:rsidRPr="00D53144" w14:paraId="3DEFF61B" w14:textId="5F77F085">
      <w:pPr>
        <w:tabs>
          <w:tab w:val="left" w:pos="720"/>
        </w:tabs>
        <w:rPr>
          <w:del w:id="18287" w:author="AbbVie251" w:date="2025-05-13T09:23:00Z"/>
          <w:szCs w:val="20"/>
          <w:lang w:val="nl-NL"/>
        </w:rPr>
      </w:pPr>
    </w:p>
    <w:p w:rsidR="008A37F6" w:rsidRPr="00D53144" w14:paraId="39C130D7" w14:textId="65320643">
      <w:pPr>
        <w:tabs>
          <w:tab w:val="left" w:pos="720"/>
        </w:tabs>
        <w:rPr>
          <w:del w:id="18288" w:author="AbbVie251" w:date="2025-05-13T09:23:00Z"/>
          <w:szCs w:val="20"/>
          <w:lang w:val="nl-NL"/>
        </w:rPr>
      </w:pPr>
      <w:del w:id="18289" w:author="AbbVie251" w:date="2025-05-13T09:23:00Z">
        <w:r w:rsidRPr="00D53144">
          <w:rPr>
            <w:szCs w:val="20"/>
            <w:lang w:val="nl-NL"/>
          </w:rPr>
          <w:delText>Met naaldhuls</w:delText>
        </w:r>
      </w:del>
    </w:p>
    <w:p w:rsidR="008A37F6" w:rsidRPr="00D53144" w14:paraId="437B8970" w14:textId="49559DE4">
      <w:pPr>
        <w:pBdr>
          <w:top w:val="single" w:sz="4" w:space="1" w:color="auto"/>
          <w:left w:val="single" w:sz="4" w:space="4" w:color="auto"/>
          <w:bottom w:val="single" w:sz="4" w:space="1" w:color="auto"/>
          <w:right w:val="single" w:sz="4" w:space="4" w:color="auto"/>
        </w:pBdr>
        <w:rPr>
          <w:del w:id="18290" w:author="AbbVie251" w:date="2025-05-13T09:23:00Z"/>
          <w:b/>
          <w:szCs w:val="20"/>
          <w:lang w:val="nl-NL"/>
        </w:rPr>
      </w:pPr>
      <w:del w:id="18291" w:author="AbbVie251" w:date="2025-05-13T09:23:00Z">
        <w:r w:rsidRPr="00D53144">
          <w:rPr>
            <w:lang w:val="nl-NL"/>
          </w:rPr>
          <w:br w:type="page"/>
        </w:r>
      </w:del>
      <w:del w:id="18292" w:author="AbbVie251" w:date="2025-05-13T09:23:00Z">
        <w:r w:rsidRPr="00D53144">
          <w:rPr>
            <w:b/>
            <w:lang w:val="nl-NL"/>
          </w:rPr>
          <w:delText>GEGEVENS DIE IN IEDER GEVAL OP PRIMAIRE KLEINVERPAKKINGEN MOETEN WORDEN VERMELD</w:delText>
        </w:r>
      </w:del>
    </w:p>
    <w:p w:rsidR="008A37F6" w:rsidRPr="00D53144" w14:paraId="755465A6" w14:textId="7496FDA1">
      <w:pPr>
        <w:pStyle w:val="Heading3"/>
        <w:keepNext w:val="0"/>
        <w:pBdr>
          <w:top w:val="single" w:sz="4" w:space="1" w:color="auto"/>
          <w:left w:val="single" w:sz="4" w:space="4" w:color="auto"/>
          <w:bottom w:val="single" w:sz="4" w:space="1" w:color="auto"/>
          <w:right w:val="single" w:sz="4" w:space="4" w:color="auto"/>
        </w:pBdr>
        <w:spacing w:before="0" w:after="0" w:line="240" w:lineRule="auto"/>
        <w:rPr>
          <w:del w:id="18293" w:author="AbbVie251" w:date="2025-05-13T09:23:00Z"/>
          <w:sz w:val="22"/>
          <w:lang w:val="nl-NL"/>
        </w:rPr>
      </w:pPr>
    </w:p>
    <w:p w:rsidR="008A37F6" w:rsidRPr="00D53144" w14:paraId="41CC9AF3" w14:textId="403E0289">
      <w:pPr>
        <w:pStyle w:val="Heading3"/>
        <w:keepNext w:val="0"/>
        <w:pBdr>
          <w:top w:val="single" w:sz="4" w:space="1" w:color="auto"/>
          <w:left w:val="single" w:sz="4" w:space="4" w:color="auto"/>
          <w:bottom w:val="single" w:sz="4" w:space="1" w:color="auto"/>
          <w:right w:val="single" w:sz="4" w:space="4" w:color="auto"/>
        </w:pBdr>
        <w:spacing w:before="0" w:after="0" w:line="240" w:lineRule="auto"/>
        <w:rPr>
          <w:del w:id="18294" w:author="AbbVie251" w:date="2025-05-13T09:23:00Z"/>
          <w:i/>
          <w:caps/>
          <w:sz w:val="22"/>
          <w:lang w:val="nl-NL"/>
        </w:rPr>
      </w:pPr>
      <w:del w:id="18295" w:author="AbbVie251" w:date="2025-05-13T09:23:00Z">
        <w:r w:rsidRPr="00D53144">
          <w:rPr>
            <w:caps/>
            <w:sz w:val="22"/>
            <w:lang w:val="nl-NL"/>
          </w:rPr>
          <w:delText>Injectiespuit etiket</w:delText>
        </w:r>
      </w:del>
    </w:p>
    <w:p w:rsidR="008A37F6" w:rsidRPr="00D53144" w14:paraId="616129AD" w14:textId="25F40C8D">
      <w:pPr>
        <w:pStyle w:val="IndexHeading"/>
        <w:tabs>
          <w:tab w:val="left" w:pos="720"/>
        </w:tabs>
        <w:spacing w:line="260" w:lineRule="exact"/>
        <w:rPr>
          <w:del w:id="18296" w:author="AbbVie251" w:date="2025-05-13T09:23:00Z"/>
          <w:rFonts w:ascii="Times New Roman" w:hAnsi="Times New Roman"/>
          <w:b w:val="0"/>
          <w:snapToGrid w:val="0"/>
          <w:lang w:val="nl-NL"/>
        </w:rPr>
      </w:pPr>
    </w:p>
    <w:p w:rsidR="008A37F6" w:rsidRPr="00D53144" w14:paraId="6788C409" w14:textId="1E923B57">
      <w:pPr>
        <w:tabs>
          <w:tab w:val="left" w:pos="720"/>
        </w:tabs>
        <w:rPr>
          <w:del w:id="18297" w:author="AbbVie251" w:date="2025-05-13T09:23:00Z"/>
          <w:szCs w:val="20"/>
          <w:lang w:val="nl-NL"/>
        </w:rPr>
      </w:pPr>
    </w:p>
    <w:p w:rsidR="008A37F6" w:rsidRPr="00D53144" w14:paraId="04D58695" w14:textId="442CACE4">
      <w:pPr>
        <w:pBdr>
          <w:top w:val="single" w:sz="4" w:space="1" w:color="auto"/>
          <w:left w:val="single" w:sz="4" w:space="4" w:color="auto"/>
          <w:bottom w:val="single" w:sz="4" w:space="1" w:color="auto"/>
          <w:right w:val="single" w:sz="4" w:space="4" w:color="auto"/>
        </w:pBdr>
        <w:shd w:val="clear" w:color="auto" w:fill="FFFFFF"/>
        <w:tabs>
          <w:tab w:val="left" w:pos="720"/>
        </w:tabs>
        <w:rPr>
          <w:del w:id="18298" w:author="AbbVie251" w:date="2025-05-13T09:23:00Z"/>
          <w:b/>
          <w:szCs w:val="20"/>
          <w:lang w:val="nl-NL"/>
        </w:rPr>
      </w:pPr>
      <w:del w:id="18299" w:author="AbbVie251" w:date="2025-05-13T09:23:00Z">
        <w:r w:rsidRPr="00D53144">
          <w:rPr>
            <w:b/>
            <w:lang w:val="nl-NL"/>
          </w:rPr>
          <w:delText>1.</w:delText>
        </w:r>
      </w:del>
      <w:del w:id="18300" w:author="AbbVie251" w:date="2025-05-13T09:23:00Z">
        <w:r w:rsidRPr="00D53144">
          <w:rPr>
            <w:b/>
            <w:lang w:val="nl-NL"/>
          </w:rPr>
          <w:tab/>
          <w:delText>NAAM VAN HET GENEESMIDDEL EN DE TOEDIENINGSWEG</w:delText>
        </w:r>
      </w:del>
    </w:p>
    <w:p w:rsidR="008A37F6" w:rsidRPr="00D53144" w14:paraId="0E98B888" w14:textId="00F183F8">
      <w:pPr>
        <w:tabs>
          <w:tab w:val="left" w:pos="720"/>
        </w:tabs>
        <w:ind w:left="567" w:hanging="567"/>
        <w:rPr>
          <w:del w:id="18301" w:author="AbbVie251" w:date="2025-05-13T09:23:00Z"/>
          <w:szCs w:val="20"/>
          <w:lang w:val="nl-NL"/>
        </w:rPr>
      </w:pPr>
    </w:p>
    <w:p w:rsidR="008A37F6" w:rsidRPr="00D53144" w14:paraId="13EBE7F1" w14:textId="2A200554">
      <w:pPr>
        <w:tabs>
          <w:tab w:val="left" w:pos="720"/>
        </w:tabs>
        <w:rPr>
          <w:del w:id="18302" w:author="AbbVie251" w:date="2025-05-13T09:23:00Z"/>
          <w:lang w:val="nl-NL"/>
        </w:rPr>
      </w:pPr>
      <w:del w:id="18303" w:author="AbbVie251" w:date="2025-05-13T09:23:00Z">
        <w:r w:rsidRPr="00D53144">
          <w:rPr>
            <w:lang w:val="nl-NL"/>
          </w:rPr>
          <w:delText xml:space="preserve">Humira 40 mg injectievloeistof </w:delText>
        </w:r>
      </w:del>
    </w:p>
    <w:p w:rsidR="008A37F6" w:rsidRPr="00D53144" w14:paraId="5C2DB44F" w14:textId="287FF7C1">
      <w:pPr>
        <w:tabs>
          <w:tab w:val="left" w:pos="720"/>
        </w:tabs>
        <w:rPr>
          <w:del w:id="18304" w:author="AbbVie251" w:date="2025-05-13T09:23:00Z"/>
          <w:lang w:val="nl-NL"/>
        </w:rPr>
      </w:pPr>
      <w:del w:id="18305" w:author="AbbVie251" w:date="2025-05-13T09:23:00Z">
        <w:r w:rsidRPr="00D53144">
          <w:rPr>
            <w:lang w:val="nl-NL"/>
          </w:rPr>
          <w:delText>adalimumab</w:delText>
        </w:r>
      </w:del>
    </w:p>
    <w:p w:rsidR="008A37F6" w:rsidRPr="00D53144" w14:paraId="606B1789" w14:textId="38F77EC4">
      <w:pPr>
        <w:tabs>
          <w:tab w:val="left" w:pos="720"/>
        </w:tabs>
        <w:rPr>
          <w:del w:id="18306" w:author="AbbVie251" w:date="2025-05-13T09:23:00Z"/>
          <w:lang w:val="nl-NL"/>
        </w:rPr>
      </w:pPr>
      <w:del w:id="18307" w:author="AbbVie251" w:date="2025-05-13T09:23:00Z">
        <w:r w:rsidRPr="00D53144">
          <w:rPr>
            <w:lang w:val="nl-NL"/>
          </w:rPr>
          <w:delText>s.c.</w:delText>
        </w:r>
      </w:del>
    </w:p>
    <w:p w:rsidR="008A37F6" w:rsidRPr="00D53144" w14:paraId="0772BEA3" w14:textId="09C6F082">
      <w:pPr>
        <w:pStyle w:val="IndexHeading"/>
        <w:tabs>
          <w:tab w:val="clear" w:pos="567"/>
          <w:tab w:val="left" w:pos="720"/>
        </w:tabs>
        <w:spacing w:line="240" w:lineRule="auto"/>
        <w:rPr>
          <w:del w:id="18308" w:author="AbbVie251" w:date="2025-05-13T09:23:00Z"/>
          <w:rFonts w:ascii="Times New Roman" w:hAnsi="Times New Roman"/>
          <w:b w:val="0"/>
          <w:lang w:val="nl-NL"/>
        </w:rPr>
      </w:pPr>
    </w:p>
    <w:p w:rsidR="008A37F6" w:rsidRPr="00D53144" w14:paraId="58081ADA" w14:textId="300573C2">
      <w:pPr>
        <w:pStyle w:val="Index1"/>
        <w:spacing w:line="260" w:lineRule="exact"/>
        <w:rPr>
          <w:del w:id="18309" w:author="AbbVie251" w:date="2025-05-13T09:23:00Z"/>
          <w:lang w:val="nl-NL"/>
        </w:rPr>
      </w:pPr>
    </w:p>
    <w:p w:rsidR="008A37F6" w:rsidRPr="00D53144" w14:paraId="49FAFA68" w14:textId="1564BE19">
      <w:pPr>
        <w:pBdr>
          <w:top w:val="single" w:sz="4" w:space="1" w:color="auto"/>
          <w:left w:val="single" w:sz="4" w:space="4" w:color="auto"/>
          <w:bottom w:val="single" w:sz="4" w:space="1" w:color="auto"/>
          <w:right w:val="single" w:sz="4" w:space="4" w:color="auto"/>
        </w:pBdr>
        <w:shd w:val="clear" w:color="auto" w:fill="FFFFFF"/>
        <w:tabs>
          <w:tab w:val="left" w:pos="720"/>
        </w:tabs>
        <w:rPr>
          <w:del w:id="18310" w:author="AbbVie251" w:date="2025-05-13T09:23:00Z"/>
          <w:b/>
          <w:szCs w:val="20"/>
          <w:lang w:val="nl-NL"/>
        </w:rPr>
      </w:pPr>
      <w:del w:id="18311" w:author="AbbVie251" w:date="2025-05-13T09:23:00Z">
        <w:r w:rsidRPr="00D53144">
          <w:rPr>
            <w:b/>
            <w:lang w:val="nl-NL"/>
          </w:rPr>
          <w:delText>2.</w:delText>
        </w:r>
      </w:del>
      <w:del w:id="18312" w:author="AbbVie251" w:date="2025-05-13T09:23:00Z">
        <w:r w:rsidRPr="00D53144">
          <w:rPr>
            <w:b/>
            <w:lang w:val="nl-NL"/>
          </w:rPr>
          <w:tab/>
          <w:delText xml:space="preserve">WIJZE VAN </w:delText>
        </w:r>
      </w:del>
      <w:del w:id="18313" w:author="AbbVie251" w:date="2025-05-13T09:23:00Z">
        <w:r w:rsidRPr="00D53144">
          <w:rPr>
            <w:b/>
            <w:caps/>
            <w:lang w:val="nl-NL"/>
          </w:rPr>
          <w:delText>toediening</w:delText>
        </w:r>
      </w:del>
    </w:p>
    <w:p w:rsidR="008A37F6" w:rsidRPr="00D53144" w14:paraId="3C65401F" w14:textId="54DD7256">
      <w:pPr>
        <w:tabs>
          <w:tab w:val="left" w:pos="720"/>
        </w:tabs>
        <w:rPr>
          <w:del w:id="18314" w:author="AbbVie251" w:date="2025-05-13T09:23:00Z"/>
          <w:szCs w:val="20"/>
          <w:lang w:val="nl-NL"/>
        </w:rPr>
      </w:pPr>
    </w:p>
    <w:p w:rsidR="008A37F6" w:rsidRPr="00D53144" w14:paraId="1359C506" w14:textId="4E78425B">
      <w:pPr>
        <w:tabs>
          <w:tab w:val="left" w:pos="720"/>
        </w:tabs>
        <w:rPr>
          <w:del w:id="18315" w:author="AbbVie251" w:date="2025-05-13T09:23:00Z"/>
          <w:szCs w:val="20"/>
          <w:lang w:val="nl-NL"/>
        </w:rPr>
      </w:pPr>
    </w:p>
    <w:p w:rsidR="008A37F6" w:rsidRPr="00D53144" w14:paraId="75E82FE6" w14:textId="04CF4D91">
      <w:pPr>
        <w:pBdr>
          <w:top w:val="single" w:sz="4" w:space="1" w:color="auto"/>
          <w:left w:val="single" w:sz="4" w:space="4" w:color="auto"/>
          <w:bottom w:val="single" w:sz="4" w:space="1" w:color="auto"/>
          <w:right w:val="single" w:sz="4" w:space="4" w:color="auto"/>
        </w:pBdr>
        <w:shd w:val="clear" w:color="auto" w:fill="FFFFFF"/>
        <w:tabs>
          <w:tab w:val="left" w:pos="720"/>
        </w:tabs>
        <w:rPr>
          <w:del w:id="18316" w:author="AbbVie251" w:date="2025-05-13T09:23:00Z"/>
          <w:b/>
          <w:szCs w:val="20"/>
          <w:lang w:val="nl-NL"/>
        </w:rPr>
      </w:pPr>
      <w:del w:id="18317" w:author="AbbVie251" w:date="2025-05-13T09:23:00Z">
        <w:r w:rsidRPr="00D53144">
          <w:rPr>
            <w:b/>
            <w:lang w:val="nl-NL"/>
          </w:rPr>
          <w:delText>3.</w:delText>
        </w:r>
      </w:del>
      <w:del w:id="18318" w:author="AbbVie251" w:date="2025-05-13T09:23:00Z">
        <w:r w:rsidRPr="00D53144">
          <w:rPr>
            <w:b/>
            <w:lang w:val="nl-NL"/>
          </w:rPr>
          <w:tab/>
          <w:delText>UITERSTE GEBRUIKSDATUM</w:delText>
        </w:r>
      </w:del>
    </w:p>
    <w:p w:rsidR="008A37F6" w:rsidRPr="00D53144" w14:paraId="678277A6" w14:textId="1FDF70E5">
      <w:pPr>
        <w:tabs>
          <w:tab w:val="left" w:pos="720"/>
        </w:tabs>
        <w:rPr>
          <w:del w:id="18319" w:author="AbbVie251" w:date="2025-05-13T09:23:00Z"/>
          <w:szCs w:val="20"/>
          <w:lang w:val="nl-NL"/>
        </w:rPr>
      </w:pPr>
    </w:p>
    <w:p w:rsidR="008A37F6" w:rsidRPr="00D53144" w14:paraId="13350721" w14:textId="043F1B49">
      <w:pPr>
        <w:tabs>
          <w:tab w:val="left" w:pos="720"/>
        </w:tabs>
        <w:rPr>
          <w:del w:id="18320" w:author="AbbVie251" w:date="2025-05-13T09:23:00Z"/>
          <w:szCs w:val="20"/>
          <w:lang w:val="nl-NL"/>
        </w:rPr>
      </w:pPr>
      <w:del w:id="18321" w:author="AbbVie251" w:date="2025-05-13T09:23:00Z">
        <w:r w:rsidRPr="00D53144">
          <w:rPr>
            <w:caps/>
            <w:szCs w:val="20"/>
            <w:lang w:val="nl-NL"/>
          </w:rPr>
          <w:delText>Exp</w:delText>
        </w:r>
      </w:del>
    </w:p>
    <w:p w:rsidR="008A37F6" w:rsidRPr="00D53144" w14:paraId="745F3F12" w14:textId="040671BA">
      <w:pPr>
        <w:tabs>
          <w:tab w:val="left" w:pos="720"/>
        </w:tabs>
        <w:rPr>
          <w:del w:id="18322" w:author="AbbVie251" w:date="2025-05-13T09:23:00Z"/>
          <w:szCs w:val="20"/>
          <w:lang w:val="nl-NL"/>
        </w:rPr>
      </w:pPr>
    </w:p>
    <w:p w:rsidR="008A37F6" w:rsidRPr="00D53144" w14:paraId="05039DB0" w14:textId="06459483">
      <w:pPr>
        <w:tabs>
          <w:tab w:val="left" w:pos="720"/>
        </w:tabs>
        <w:rPr>
          <w:del w:id="18323" w:author="AbbVie251" w:date="2025-05-13T09:23:00Z"/>
          <w:szCs w:val="20"/>
          <w:lang w:val="nl-NL"/>
        </w:rPr>
      </w:pPr>
    </w:p>
    <w:p w:rsidR="008A37F6" w:rsidRPr="00D53144" w14:paraId="76C51E0F" w14:textId="78405F21">
      <w:pPr>
        <w:pBdr>
          <w:top w:val="single" w:sz="4" w:space="1" w:color="auto"/>
          <w:left w:val="single" w:sz="4" w:space="4" w:color="auto"/>
          <w:bottom w:val="single" w:sz="4" w:space="1" w:color="auto"/>
          <w:right w:val="single" w:sz="4" w:space="4" w:color="auto"/>
        </w:pBdr>
        <w:shd w:val="clear" w:color="auto" w:fill="FFFFFF"/>
        <w:tabs>
          <w:tab w:val="left" w:pos="720"/>
        </w:tabs>
        <w:rPr>
          <w:del w:id="18324" w:author="AbbVie251" w:date="2025-05-13T09:23:00Z"/>
          <w:b/>
          <w:szCs w:val="20"/>
          <w:lang w:val="nl-NL"/>
        </w:rPr>
      </w:pPr>
      <w:del w:id="18325" w:author="AbbVie251" w:date="2025-05-13T09:23:00Z">
        <w:r w:rsidRPr="00D53144">
          <w:rPr>
            <w:b/>
            <w:lang w:val="nl-NL"/>
          </w:rPr>
          <w:delText>4.</w:delText>
        </w:r>
      </w:del>
      <w:del w:id="18326" w:author="AbbVie251" w:date="2025-05-13T09:23:00Z">
        <w:r w:rsidRPr="00D53144">
          <w:rPr>
            <w:b/>
            <w:lang w:val="nl-NL"/>
          </w:rPr>
          <w:tab/>
          <w:delText>PARTIJNUMMER</w:delText>
        </w:r>
      </w:del>
    </w:p>
    <w:p w:rsidR="008A37F6" w:rsidRPr="00D53144" w14:paraId="031F1D57" w14:textId="588E7C9B">
      <w:pPr>
        <w:tabs>
          <w:tab w:val="left" w:pos="720"/>
        </w:tabs>
        <w:rPr>
          <w:del w:id="18327" w:author="AbbVie251" w:date="2025-05-13T09:23:00Z"/>
          <w:szCs w:val="20"/>
          <w:lang w:val="nl-NL"/>
        </w:rPr>
      </w:pPr>
    </w:p>
    <w:p w:rsidR="008A37F6" w:rsidRPr="00D53144" w14:paraId="5BB537B2" w14:textId="14037044">
      <w:pPr>
        <w:tabs>
          <w:tab w:val="left" w:pos="720"/>
        </w:tabs>
        <w:rPr>
          <w:del w:id="18328" w:author="AbbVie251" w:date="2025-05-13T09:23:00Z"/>
          <w:lang w:val="nl-NL"/>
        </w:rPr>
      </w:pPr>
      <w:del w:id="18329" w:author="AbbVie251" w:date="2025-05-13T09:23:00Z">
        <w:r w:rsidRPr="00D53144">
          <w:rPr>
            <w:lang w:val="nl-NL"/>
          </w:rPr>
          <w:delText>Lot</w:delText>
        </w:r>
      </w:del>
    </w:p>
    <w:p w:rsidR="008A37F6" w:rsidRPr="00D53144" w14:paraId="52267E22" w14:textId="62F6A58F">
      <w:pPr>
        <w:tabs>
          <w:tab w:val="left" w:pos="720"/>
        </w:tabs>
        <w:ind w:right="113"/>
        <w:rPr>
          <w:del w:id="18330" w:author="AbbVie251" w:date="2025-05-13T09:23:00Z"/>
          <w:szCs w:val="20"/>
          <w:lang w:val="nl-NL"/>
        </w:rPr>
      </w:pPr>
    </w:p>
    <w:p w:rsidR="008A37F6" w:rsidRPr="00D53144" w14:paraId="29C1C05C" w14:textId="2B3A5C61">
      <w:pPr>
        <w:tabs>
          <w:tab w:val="left" w:pos="720"/>
        </w:tabs>
        <w:ind w:right="113"/>
        <w:rPr>
          <w:del w:id="18331" w:author="AbbVie251" w:date="2025-05-13T09:23:00Z"/>
          <w:szCs w:val="20"/>
          <w:lang w:val="nl-NL"/>
        </w:rPr>
      </w:pPr>
    </w:p>
    <w:p w:rsidR="008A37F6" w:rsidRPr="00D53144" w14:paraId="08FD5361" w14:textId="0FC4F7DD">
      <w:pPr>
        <w:pBdr>
          <w:top w:val="single" w:sz="4" w:space="1" w:color="auto"/>
          <w:left w:val="single" w:sz="4" w:space="4" w:color="auto"/>
          <w:bottom w:val="single" w:sz="4" w:space="1" w:color="auto"/>
          <w:right w:val="single" w:sz="4" w:space="4" w:color="auto"/>
        </w:pBdr>
        <w:shd w:val="clear" w:color="auto" w:fill="FFFFFF"/>
        <w:rPr>
          <w:del w:id="18332" w:author="AbbVie251" w:date="2025-05-13T09:23:00Z"/>
          <w:b/>
          <w:szCs w:val="20"/>
          <w:lang w:val="nl-NL"/>
        </w:rPr>
      </w:pPr>
      <w:del w:id="18333" w:author="AbbVie251" w:date="2025-05-13T09:23:00Z">
        <w:r w:rsidRPr="00D53144">
          <w:rPr>
            <w:b/>
            <w:lang w:val="nl-NL"/>
          </w:rPr>
          <w:delText>5.</w:delText>
        </w:r>
      </w:del>
      <w:del w:id="18334" w:author="AbbVie251" w:date="2025-05-13T09:23:00Z">
        <w:r w:rsidRPr="00D53144">
          <w:rPr>
            <w:b/>
            <w:lang w:val="nl-NL"/>
          </w:rPr>
          <w:tab/>
          <w:delText>INHOUD UITGEDRUKT IN GEWICHT, VOLUME OF EENHEID</w:delText>
        </w:r>
      </w:del>
    </w:p>
    <w:p w:rsidR="008A37F6" w:rsidRPr="00D53144" w14:paraId="79746E6D" w14:textId="12658DE3">
      <w:pPr>
        <w:tabs>
          <w:tab w:val="left" w:pos="720"/>
        </w:tabs>
        <w:rPr>
          <w:del w:id="18335" w:author="AbbVie251" w:date="2025-05-13T09:23:00Z"/>
          <w:szCs w:val="20"/>
          <w:lang w:val="nl-NL"/>
        </w:rPr>
      </w:pPr>
    </w:p>
    <w:p w:rsidR="008A37F6" w:rsidRPr="00D53144" w14:paraId="02BD42AA" w14:textId="0B193D58">
      <w:pPr>
        <w:tabs>
          <w:tab w:val="clear" w:pos="567"/>
        </w:tabs>
        <w:spacing w:line="240" w:lineRule="auto"/>
        <w:ind w:right="566"/>
        <w:rPr>
          <w:del w:id="18336" w:author="AbbVie251" w:date="2025-05-13T09:23:00Z"/>
          <w:szCs w:val="20"/>
          <w:lang w:val="nl-NL"/>
        </w:rPr>
      </w:pPr>
      <w:del w:id="18337" w:author="AbbVie251" w:date="2025-05-13T09:23:00Z">
        <w:r w:rsidRPr="00D53144">
          <w:rPr>
            <w:szCs w:val="20"/>
            <w:lang w:val="nl-NL"/>
          </w:rPr>
          <w:delText>40 mg/0,8 ml</w:delText>
        </w:r>
      </w:del>
    </w:p>
    <w:p w:rsidR="008A37F6" w:rsidRPr="00D53144" w14:paraId="31B31900" w14:textId="62530673">
      <w:pPr>
        <w:tabs>
          <w:tab w:val="left" w:pos="720"/>
        </w:tabs>
        <w:rPr>
          <w:del w:id="18338" w:author="AbbVie251" w:date="2025-05-13T09:23:00Z"/>
          <w:szCs w:val="20"/>
          <w:lang w:val="nl-NL"/>
        </w:rPr>
      </w:pPr>
    </w:p>
    <w:p w:rsidR="008A37F6" w:rsidRPr="00D53144" w14:paraId="3ED2D30B" w14:textId="262B4D6F">
      <w:pPr>
        <w:tabs>
          <w:tab w:val="left" w:pos="720"/>
        </w:tabs>
        <w:rPr>
          <w:del w:id="18339" w:author="AbbVie251" w:date="2025-05-13T09:23:00Z"/>
          <w:szCs w:val="20"/>
          <w:lang w:val="nl-NL"/>
        </w:rPr>
      </w:pPr>
    </w:p>
    <w:p w:rsidR="008A37F6" w:rsidRPr="00D53144" w14:paraId="38F726C3" w14:textId="35A2799B">
      <w:pPr>
        <w:pBdr>
          <w:top w:val="single" w:sz="4" w:space="1" w:color="auto"/>
          <w:left w:val="single" w:sz="4" w:space="4" w:color="auto"/>
          <w:bottom w:val="single" w:sz="4" w:space="1" w:color="auto"/>
          <w:right w:val="single" w:sz="4" w:space="4" w:color="auto"/>
        </w:pBdr>
        <w:suppressAutoHyphens/>
        <w:ind w:left="567" w:hanging="567"/>
        <w:outlineLvl w:val="0"/>
        <w:rPr>
          <w:del w:id="18340" w:author="AbbVie251" w:date="2025-05-13T09:23:00Z"/>
          <w:lang w:val="nl-NL"/>
        </w:rPr>
      </w:pPr>
      <w:del w:id="18341" w:author="AbbVie251" w:date="2025-05-13T09:23:00Z">
        <w:r w:rsidRPr="00D53144">
          <w:rPr>
            <w:b/>
            <w:lang w:val="nl-NL"/>
          </w:rPr>
          <w:delText>6.</w:delText>
        </w:r>
      </w:del>
      <w:del w:id="18342" w:author="AbbVie251" w:date="2025-05-13T09:23:00Z">
        <w:r w:rsidRPr="00D53144">
          <w:rPr>
            <w:b/>
            <w:lang w:val="nl-NL"/>
          </w:rPr>
          <w:tab/>
          <w:delText>OVERIGE</w:delText>
        </w:r>
      </w:del>
    </w:p>
    <w:p w:rsidR="008A37F6" w:rsidRPr="00D53144" w14:paraId="7C96D18A" w14:textId="35200840">
      <w:pPr>
        <w:tabs>
          <w:tab w:val="left" w:pos="720"/>
        </w:tabs>
        <w:rPr>
          <w:del w:id="18343" w:author="AbbVie251" w:date="2025-05-13T09:23:00Z"/>
          <w:szCs w:val="20"/>
          <w:lang w:val="nl-NL"/>
        </w:rPr>
      </w:pPr>
    </w:p>
    <w:p w:rsidR="008A37F6" w:rsidRPr="00D53144" w14:paraId="40F19F02" w14:textId="11B156EA">
      <w:pPr>
        <w:pBdr>
          <w:top w:val="single" w:sz="4" w:space="1" w:color="auto"/>
          <w:left w:val="single" w:sz="4" w:space="4" w:color="auto"/>
          <w:bottom w:val="single" w:sz="4" w:space="1" w:color="auto"/>
          <w:right w:val="single" w:sz="4" w:space="4" w:color="auto"/>
        </w:pBdr>
        <w:suppressAutoHyphens/>
        <w:rPr>
          <w:del w:id="18344" w:author="AbbVie251" w:date="2025-05-13T09:23:00Z"/>
          <w:b/>
          <w:szCs w:val="20"/>
          <w:lang w:val="nl-NL"/>
        </w:rPr>
      </w:pPr>
      <w:del w:id="18345" w:author="AbbVie251" w:date="2025-05-13T09:23:00Z">
        <w:r w:rsidRPr="00D53144">
          <w:rPr>
            <w:szCs w:val="20"/>
            <w:lang w:val="nl-NL"/>
          </w:rPr>
          <w:br w:type="page"/>
        </w:r>
      </w:del>
      <w:del w:id="18346" w:author="AbbVie251" w:date="2025-05-13T09:23:00Z">
        <w:r w:rsidRPr="00D53144">
          <w:rPr>
            <w:b/>
            <w:lang w:val="nl-NL"/>
          </w:rPr>
          <w:delText>GEGEVENS DIE OP DE BUITENVERPAKKING MOETEN WORDEN VERMELD</w:delText>
        </w:r>
      </w:del>
    </w:p>
    <w:p w:rsidR="008A37F6" w:rsidRPr="00D53144" w14:paraId="106DDD95" w14:textId="5B5FF84B">
      <w:pPr>
        <w:pBdr>
          <w:top w:val="single" w:sz="4" w:space="1" w:color="auto"/>
          <w:left w:val="single" w:sz="4" w:space="4" w:color="auto"/>
          <w:bottom w:val="single" w:sz="4" w:space="1" w:color="auto"/>
          <w:right w:val="single" w:sz="4" w:space="4" w:color="auto"/>
        </w:pBdr>
        <w:rPr>
          <w:del w:id="18347" w:author="AbbVie251" w:date="2025-05-13T09:23:00Z"/>
          <w:szCs w:val="20"/>
          <w:lang w:val="nl-NL"/>
        </w:rPr>
      </w:pPr>
    </w:p>
    <w:p w:rsidR="008A37F6" w:rsidRPr="00D53144" w14:paraId="61DA460A" w14:textId="2727CB1B">
      <w:pPr>
        <w:pStyle w:val="Heading3"/>
        <w:keepNext w:val="0"/>
        <w:pBdr>
          <w:top w:val="single" w:sz="4" w:space="1" w:color="auto"/>
          <w:left w:val="single" w:sz="4" w:space="4" w:color="auto"/>
          <w:bottom w:val="single" w:sz="4" w:space="1" w:color="auto"/>
          <w:right w:val="single" w:sz="4" w:space="4" w:color="auto"/>
        </w:pBdr>
        <w:spacing w:before="0" w:after="0" w:line="240" w:lineRule="auto"/>
        <w:rPr>
          <w:del w:id="18348" w:author="AbbVie251" w:date="2025-05-13T09:23:00Z"/>
          <w:caps/>
          <w:sz w:val="22"/>
          <w:lang w:val="nl-NL"/>
        </w:rPr>
      </w:pPr>
      <w:del w:id="18349" w:author="AbbVie251" w:date="2025-05-13T09:23:00Z">
        <w:r w:rsidRPr="00D53144">
          <w:rPr>
            <w:caps/>
            <w:sz w:val="22"/>
            <w:lang w:val="nl-NL"/>
          </w:rPr>
          <w:delText>Buitenverpakking</w:delText>
        </w:r>
      </w:del>
    </w:p>
    <w:p w:rsidR="008A37F6" w:rsidRPr="00D53144" w14:paraId="0DBDCE38" w14:textId="3CA78C72">
      <w:pPr>
        <w:tabs>
          <w:tab w:val="left" w:pos="720"/>
        </w:tabs>
        <w:rPr>
          <w:del w:id="18350" w:author="AbbVie251" w:date="2025-05-13T09:23:00Z"/>
          <w:szCs w:val="20"/>
          <w:lang w:val="nl-NL"/>
        </w:rPr>
      </w:pPr>
    </w:p>
    <w:p w:rsidR="008A37F6" w:rsidRPr="00D53144" w14:paraId="459CF2FD" w14:textId="02C3CFC1">
      <w:pPr>
        <w:tabs>
          <w:tab w:val="left" w:pos="720"/>
        </w:tabs>
        <w:rPr>
          <w:del w:id="18351" w:author="AbbVie251" w:date="2025-05-13T09:23:00Z"/>
          <w:szCs w:val="20"/>
          <w:lang w:val="nl-NL"/>
        </w:rPr>
      </w:pPr>
    </w:p>
    <w:p w:rsidR="008A37F6" w:rsidRPr="00D53144" w14:paraId="3122BA0A" w14:textId="519DF15A">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jc w:val="both"/>
        <w:rPr>
          <w:del w:id="18352" w:author="AbbVie251" w:date="2025-05-13T09:23:00Z"/>
          <w:szCs w:val="20"/>
          <w:lang w:val="nl-NL"/>
        </w:rPr>
      </w:pPr>
      <w:del w:id="18353" w:author="AbbVie251" w:date="2025-05-13T09:23:00Z">
        <w:r w:rsidRPr="00D53144">
          <w:rPr>
            <w:b/>
            <w:lang w:val="nl-NL"/>
          </w:rPr>
          <w:delText>1.</w:delText>
        </w:r>
      </w:del>
      <w:del w:id="18354" w:author="AbbVie251" w:date="2025-05-13T09:23:00Z">
        <w:r w:rsidRPr="00D53144">
          <w:rPr>
            <w:b/>
            <w:lang w:val="nl-NL"/>
          </w:rPr>
          <w:tab/>
          <w:delText>NAAM VAN HET GENEESMIDDEL</w:delText>
        </w:r>
      </w:del>
    </w:p>
    <w:p w:rsidR="008A37F6" w:rsidRPr="00D53144" w14:paraId="1C47DB37" w14:textId="3340DF0A">
      <w:pPr>
        <w:tabs>
          <w:tab w:val="left" w:pos="720"/>
        </w:tabs>
        <w:rPr>
          <w:del w:id="18355" w:author="AbbVie251" w:date="2025-05-13T09:23:00Z"/>
          <w:szCs w:val="20"/>
          <w:lang w:val="nl-NL"/>
        </w:rPr>
      </w:pPr>
    </w:p>
    <w:p w:rsidR="008A37F6" w:rsidRPr="00D53144" w14:paraId="0BB18EB2" w14:textId="13798701">
      <w:pPr>
        <w:tabs>
          <w:tab w:val="left" w:pos="720"/>
        </w:tabs>
        <w:rPr>
          <w:del w:id="18356" w:author="AbbVie251" w:date="2025-05-13T09:23:00Z"/>
          <w:lang w:val="nl-NL"/>
        </w:rPr>
      </w:pPr>
      <w:del w:id="18357" w:author="AbbVie251" w:date="2025-05-13T09:23:00Z">
        <w:r w:rsidRPr="00D53144">
          <w:rPr>
            <w:lang w:val="nl-NL"/>
          </w:rPr>
          <w:delText>Humira 40 mg oplossing voor injectie in voorgevulde pen</w:delText>
        </w:r>
      </w:del>
    </w:p>
    <w:p w:rsidR="008A37F6" w:rsidRPr="00D53144" w14:paraId="35BC019B" w14:textId="13C7B669">
      <w:pPr>
        <w:tabs>
          <w:tab w:val="left" w:pos="720"/>
        </w:tabs>
        <w:rPr>
          <w:del w:id="18358" w:author="AbbVie251" w:date="2025-05-13T09:23:00Z"/>
          <w:lang w:val="nl-NL"/>
        </w:rPr>
      </w:pPr>
      <w:del w:id="18359" w:author="AbbVie251" w:date="2025-05-13T09:23:00Z">
        <w:r w:rsidRPr="00D53144">
          <w:rPr>
            <w:lang w:val="nl-NL"/>
          </w:rPr>
          <w:delText>adalimumab</w:delText>
        </w:r>
      </w:del>
    </w:p>
    <w:p w:rsidR="008A37F6" w:rsidRPr="00D53144" w14:paraId="089660F8" w14:textId="6FAD8873">
      <w:pPr>
        <w:tabs>
          <w:tab w:val="left" w:pos="720"/>
        </w:tabs>
        <w:rPr>
          <w:del w:id="18360" w:author="AbbVie251" w:date="2025-05-13T09:23:00Z"/>
          <w:szCs w:val="20"/>
          <w:lang w:val="nl-NL"/>
        </w:rPr>
      </w:pPr>
    </w:p>
    <w:p w:rsidR="008A37F6" w:rsidRPr="00D53144" w14:paraId="0C12AC6A" w14:textId="6F58875B">
      <w:pPr>
        <w:pStyle w:val="EndnoteText"/>
        <w:tabs>
          <w:tab w:val="clear" w:pos="567"/>
          <w:tab w:val="left" w:pos="720"/>
        </w:tabs>
        <w:rPr>
          <w:del w:id="18361" w:author="AbbVie251" w:date="2025-05-13T09:23:00Z"/>
          <w:lang w:val="nl-NL"/>
        </w:rPr>
      </w:pPr>
    </w:p>
    <w:p w:rsidR="008A37F6" w:rsidRPr="00D53144" w14:paraId="436D1954" w14:textId="65B379A9">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362" w:author="AbbVie251" w:date="2025-05-13T09:23:00Z"/>
          <w:b/>
          <w:szCs w:val="20"/>
          <w:lang w:val="nl-NL"/>
        </w:rPr>
      </w:pPr>
      <w:del w:id="18363" w:author="AbbVie251" w:date="2025-05-13T09:23:00Z">
        <w:r w:rsidRPr="00D53144">
          <w:rPr>
            <w:b/>
            <w:lang w:val="nl-NL"/>
          </w:rPr>
          <w:delText>2.</w:delText>
        </w:r>
      </w:del>
      <w:del w:id="18364" w:author="AbbVie251" w:date="2025-05-13T09:23:00Z">
        <w:r w:rsidRPr="00D53144">
          <w:rPr>
            <w:b/>
            <w:lang w:val="nl-NL"/>
          </w:rPr>
          <w:tab/>
          <w:delText>GEHALTE AAN WERKZAME STOF</w:delText>
        </w:r>
      </w:del>
    </w:p>
    <w:p w:rsidR="008A37F6" w:rsidRPr="00D53144" w14:paraId="4B71758B" w14:textId="314F23CF">
      <w:pPr>
        <w:tabs>
          <w:tab w:val="left" w:pos="720"/>
        </w:tabs>
        <w:rPr>
          <w:del w:id="18365" w:author="AbbVie251" w:date="2025-05-13T09:23:00Z"/>
          <w:lang w:val="nl-NL"/>
        </w:rPr>
      </w:pPr>
    </w:p>
    <w:p w:rsidR="008A37F6" w:rsidRPr="00D53144" w14:paraId="5AB74104" w14:textId="4967106E">
      <w:pPr>
        <w:tabs>
          <w:tab w:val="left" w:pos="720"/>
        </w:tabs>
        <w:rPr>
          <w:del w:id="18366" w:author="AbbVie251" w:date="2025-05-13T09:23:00Z"/>
          <w:lang w:val="nl-NL"/>
        </w:rPr>
      </w:pPr>
      <w:del w:id="18367" w:author="AbbVie251" w:date="2025-05-13T09:23:00Z">
        <w:r w:rsidRPr="00D53144">
          <w:rPr>
            <w:lang w:val="nl-NL"/>
          </w:rPr>
          <w:delText>Eén voorgevulde pen van 0,8 ml bevat 40 mg adalimumab</w:delText>
        </w:r>
      </w:del>
      <w:del w:id="18368" w:author="AbbVie251" w:date="2025-05-13T09:23:00Z">
        <w:r w:rsidRPr="00D53144" w:rsidR="00F166FC">
          <w:rPr>
            <w:lang w:val="nl-NL"/>
          </w:rPr>
          <w:delText>.</w:delText>
        </w:r>
      </w:del>
    </w:p>
    <w:p w:rsidR="008A37F6" w:rsidRPr="00D53144" w14:paraId="43462965" w14:textId="11EE3397">
      <w:pPr>
        <w:tabs>
          <w:tab w:val="left" w:pos="720"/>
        </w:tabs>
        <w:rPr>
          <w:del w:id="18369" w:author="AbbVie251" w:date="2025-05-13T09:23:00Z"/>
          <w:szCs w:val="20"/>
          <w:lang w:val="nl-NL"/>
        </w:rPr>
      </w:pPr>
    </w:p>
    <w:p w:rsidR="008A37F6" w:rsidRPr="00D53144" w14:paraId="75AED397" w14:textId="7A3DE358">
      <w:pPr>
        <w:tabs>
          <w:tab w:val="left" w:pos="720"/>
        </w:tabs>
        <w:rPr>
          <w:del w:id="18370" w:author="AbbVie251" w:date="2025-05-13T09:23:00Z"/>
          <w:szCs w:val="20"/>
          <w:lang w:val="nl-NL"/>
        </w:rPr>
      </w:pPr>
    </w:p>
    <w:p w:rsidR="008A37F6" w:rsidRPr="00D53144" w14:paraId="4EF84822" w14:textId="602CC5FD">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371" w:author="AbbVie251" w:date="2025-05-13T09:23:00Z"/>
          <w:szCs w:val="20"/>
          <w:lang w:val="nl-NL"/>
        </w:rPr>
      </w:pPr>
      <w:del w:id="18372" w:author="AbbVie251" w:date="2025-05-13T09:23:00Z">
        <w:r w:rsidRPr="00D53144">
          <w:rPr>
            <w:b/>
            <w:lang w:val="nl-NL"/>
          </w:rPr>
          <w:delText>3.</w:delText>
        </w:r>
      </w:del>
      <w:del w:id="18373" w:author="AbbVie251" w:date="2025-05-13T09:23:00Z">
        <w:r w:rsidRPr="00D53144">
          <w:rPr>
            <w:b/>
            <w:lang w:val="nl-NL"/>
          </w:rPr>
          <w:tab/>
          <w:delText>LIJST VAN HULPSTOFFEN</w:delText>
        </w:r>
      </w:del>
    </w:p>
    <w:p w:rsidR="008A37F6" w:rsidRPr="00D53144" w14:paraId="25F418FE" w14:textId="30B451D4">
      <w:pPr>
        <w:tabs>
          <w:tab w:val="left" w:pos="720"/>
        </w:tabs>
        <w:rPr>
          <w:del w:id="18374" w:author="AbbVie251" w:date="2025-05-13T09:23:00Z"/>
          <w:szCs w:val="20"/>
          <w:lang w:val="nl-NL"/>
        </w:rPr>
      </w:pPr>
    </w:p>
    <w:p w:rsidR="008A37F6" w:rsidRPr="00D53144" w14:paraId="206F9D8B" w14:textId="6482B5E3">
      <w:pPr>
        <w:tabs>
          <w:tab w:val="left" w:pos="720"/>
        </w:tabs>
        <w:rPr>
          <w:del w:id="18375" w:author="AbbVie251" w:date="2025-05-13T09:23:00Z"/>
          <w:szCs w:val="20"/>
          <w:lang w:val="nl-NL"/>
        </w:rPr>
      </w:pPr>
      <w:del w:id="18376" w:author="AbbVie251" w:date="2025-05-13T09:23:00Z">
        <w:r w:rsidRPr="00D53144">
          <w:rPr>
            <w:szCs w:val="20"/>
            <w:lang w:val="nl-NL"/>
          </w:rPr>
          <w:delText>Hulpstoffen: mannitol, citroenzuur-monohydraat, natriumcitraat, natriumdiwaterstoffosfaat-dihydraat, dinatriumfosfaatdihydraat, natriumchloride, polysorbaat 80, natriumhydroxide en water voor injecties. Zie voor meer informatie de bijsluiter.</w:delText>
        </w:r>
      </w:del>
    </w:p>
    <w:p w:rsidR="008A37F6" w:rsidRPr="00D53144" w14:paraId="74FBAC18" w14:textId="0588AB72">
      <w:pPr>
        <w:tabs>
          <w:tab w:val="left" w:pos="720"/>
        </w:tabs>
        <w:rPr>
          <w:del w:id="18377" w:author="AbbVie251" w:date="2025-05-13T09:23:00Z"/>
          <w:szCs w:val="20"/>
          <w:lang w:val="nl-NL"/>
        </w:rPr>
      </w:pPr>
    </w:p>
    <w:p w:rsidR="008A37F6" w:rsidRPr="00D53144" w14:paraId="7606034F" w14:textId="6725F00E">
      <w:pPr>
        <w:tabs>
          <w:tab w:val="left" w:pos="720"/>
        </w:tabs>
        <w:rPr>
          <w:del w:id="18378" w:author="AbbVie251" w:date="2025-05-13T09:23:00Z"/>
          <w:szCs w:val="20"/>
          <w:lang w:val="nl-NL"/>
        </w:rPr>
      </w:pPr>
    </w:p>
    <w:p w:rsidR="008A37F6" w:rsidRPr="00D53144" w14:paraId="5FB9F1CC" w14:textId="39E208F9">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379" w:author="AbbVie251" w:date="2025-05-13T09:23:00Z"/>
          <w:szCs w:val="20"/>
          <w:lang w:val="nl-NL"/>
        </w:rPr>
      </w:pPr>
      <w:del w:id="18380" w:author="AbbVie251" w:date="2025-05-13T09:23:00Z">
        <w:r w:rsidRPr="00D53144">
          <w:rPr>
            <w:b/>
            <w:lang w:val="nl-NL"/>
          </w:rPr>
          <w:delText>4.</w:delText>
        </w:r>
      </w:del>
      <w:del w:id="18381" w:author="AbbVie251" w:date="2025-05-13T09:23:00Z">
        <w:r w:rsidRPr="00D53144">
          <w:rPr>
            <w:b/>
            <w:lang w:val="nl-NL"/>
          </w:rPr>
          <w:tab/>
          <w:delText>FARMACEUTISCHE VORM EN INHOUD</w:delText>
        </w:r>
      </w:del>
    </w:p>
    <w:p w:rsidR="008A37F6" w:rsidRPr="00D53144" w14:paraId="7B7E01F0" w14:textId="2F7F0928">
      <w:pPr>
        <w:tabs>
          <w:tab w:val="left" w:pos="720"/>
        </w:tabs>
        <w:rPr>
          <w:del w:id="18382" w:author="AbbVie251" w:date="2025-05-13T09:23:00Z"/>
          <w:szCs w:val="20"/>
          <w:lang w:val="nl-NL"/>
        </w:rPr>
      </w:pPr>
    </w:p>
    <w:p w:rsidR="008A37F6" w:rsidRPr="00D53144" w14:paraId="2C1D446E" w14:textId="06418FE3">
      <w:pPr>
        <w:tabs>
          <w:tab w:val="left" w:pos="720"/>
        </w:tabs>
        <w:rPr>
          <w:del w:id="18383" w:author="AbbVie251" w:date="2025-05-13T09:23:00Z"/>
          <w:szCs w:val="20"/>
          <w:lang w:val="nl-NL"/>
        </w:rPr>
      </w:pPr>
      <w:del w:id="18384" w:author="AbbVie251" w:date="2025-05-13T09:23:00Z">
        <w:r w:rsidRPr="00D53144">
          <w:rPr>
            <w:szCs w:val="20"/>
            <w:lang w:val="nl-NL"/>
          </w:rPr>
          <w:delText>Oplossing voor injectie</w:delText>
        </w:r>
      </w:del>
    </w:p>
    <w:p w:rsidR="008A37F6" w:rsidRPr="00D53144" w14:paraId="79D70DB1" w14:textId="6E482FBA">
      <w:pPr>
        <w:tabs>
          <w:tab w:val="left" w:pos="720"/>
        </w:tabs>
        <w:rPr>
          <w:del w:id="18385" w:author="AbbVie251" w:date="2025-05-13T09:23:00Z"/>
          <w:lang w:val="nl-NL"/>
        </w:rPr>
      </w:pPr>
      <w:del w:id="18386" w:author="AbbVie251" w:date="2025-05-13T09:23:00Z">
        <w:r w:rsidRPr="00D53144">
          <w:rPr>
            <w:lang w:val="nl-NL"/>
          </w:rPr>
          <w:delText>1 voorgevulde pen</w:delText>
        </w:r>
      </w:del>
    </w:p>
    <w:p w:rsidR="008A37F6" w:rsidRPr="00D53144" w14:paraId="4A35486B" w14:textId="77B1FED2">
      <w:pPr>
        <w:tabs>
          <w:tab w:val="left" w:pos="720"/>
        </w:tabs>
        <w:rPr>
          <w:del w:id="18387" w:author="AbbVie251" w:date="2025-05-13T09:23:00Z"/>
          <w:lang w:val="nl-NL"/>
        </w:rPr>
      </w:pPr>
      <w:del w:id="18388" w:author="AbbVie251" w:date="2025-05-13T09:23:00Z">
        <w:r w:rsidRPr="00D53144">
          <w:rPr>
            <w:lang w:val="nl-NL"/>
          </w:rPr>
          <w:delText>2 alcoholdoekjes</w:delText>
        </w:r>
      </w:del>
    </w:p>
    <w:p w:rsidR="008A37F6" w:rsidRPr="00D53144" w14:paraId="79281A4B" w14:textId="0289B907">
      <w:pPr>
        <w:tabs>
          <w:tab w:val="left" w:pos="720"/>
        </w:tabs>
        <w:rPr>
          <w:del w:id="18389" w:author="AbbVie251" w:date="2025-05-13T09:23:00Z"/>
          <w:lang w:val="nl-NL"/>
        </w:rPr>
      </w:pPr>
    </w:p>
    <w:p w:rsidR="008A37F6" w:rsidRPr="00D53144" w14:paraId="12859EE4" w14:textId="2991B188">
      <w:pPr>
        <w:tabs>
          <w:tab w:val="left" w:pos="720"/>
        </w:tabs>
        <w:rPr>
          <w:del w:id="18390" w:author="AbbVie251" w:date="2025-05-13T09:23:00Z"/>
          <w:szCs w:val="20"/>
          <w:lang w:val="nl-NL"/>
        </w:rPr>
      </w:pPr>
      <w:del w:id="18391" w:author="AbbVie251" w:date="2025-05-13T09:23:00Z">
        <w:r w:rsidRPr="00D53144">
          <w:rPr>
            <w:szCs w:val="20"/>
            <w:lang w:val="nl-NL"/>
          </w:rPr>
          <w:delText>2 voorgevulde pennen</w:delText>
        </w:r>
      </w:del>
    </w:p>
    <w:p w:rsidR="008A37F6" w:rsidRPr="00D53144" w14:paraId="2B2D5D2F" w14:textId="235E1434">
      <w:pPr>
        <w:tabs>
          <w:tab w:val="left" w:pos="720"/>
        </w:tabs>
        <w:rPr>
          <w:del w:id="18392" w:author="AbbVie251" w:date="2025-05-13T09:23:00Z"/>
          <w:szCs w:val="20"/>
          <w:lang w:val="nl-NL"/>
        </w:rPr>
      </w:pPr>
      <w:del w:id="18393" w:author="AbbVie251" w:date="2025-05-13T09:23:00Z">
        <w:r w:rsidRPr="00D53144">
          <w:rPr>
            <w:szCs w:val="20"/>
            <w:lang w:val="nl-NL"/>
          </w:rPr>
          <w:delText>2 alcoholdoekjes</w:delText>
        </w:r>
      </w:del>
    </w:p>
    <w:p w:rsidR="008A37F6" w:rsidRPr="00D53144" w14:paraId="065C8B13" w14:textId="6B39D88B">
      <w:pPr>
        <w:tabs>
          <w:tab w:val="left" w:pos="720"/>
        </w:tabs>
        <w:rPr>
          <w:del w:id="18394" w:author="AbbVie251" w:date="2025-05-13T09:23:00Z"/>
          <w:szCs w:val="20"/>
          <w:lang w:val="nl-NL"/>
        </w:rPr>
      </w:pPr>
    </w:p>
    <w:p w:rsidR="008A37F6" w:rsidRPr="00D53144" w14:paraId="275017D1" w14:textId="0639FE78">
      <w:pPr>
        <w:tabs>
          <w:tab w:val="left" w:pos="720"/>
        </w:tabs>
        <w:rPr>
          <w:del w:id="18395" w:author="AbbVie251" w:date="2025-05-13T09:23:00Z"/>
          <w:szCs w:val="20"/>
          <w:lang w:val="nl-NL"/>
        </w:rPr>
      </w:pPr>
      <w:del w:id="18396" w:author="AbbVie251" w:date="2025-05-13T09:23:00Z">
        <w:r w:rsidRPr="00D53144">
          <w:rPr>
            <w:szCs w:val="20"/>
            <w:lang w:val="nl-NL"/>
          </w:rPr>
          <w:delText>4 voorgevulde pennen</w:delText>
        </w:r>
      </w:del>
    </w:p>
    <w:p w:rsidR="008A37F6" w:rsidRPr="00D53144" w14:paraId="46AE8471" w14:textId="38F5A872">
      <w:pPr>
        <w:tabs>
          <w:tab w:val="left" w:pos="720"/>
        </w:tabs>
        <w:rPr>
          <w:del w:id="18397" w:author="AbbVie251" w:date="2025-05-13T09:23:00Z"/>
          <w:szCs w:val="20"/>
          <w:lang w:val="nl-NL"/>
        </w:rPr>
      </w:pPr>
      <w:del w:id="18398" w:author="AbbVie251" w:date="2025-05-13T09:23:00Z">
        <w:r w:rsidRPr="00D53144">
          <w:rPr>
            <w:szCs w:val="20"/>
            <w:lang w:val="nl-NL"/>
          </w:rPr>
          <w:delText>4 alcoholdoekjes</w:delText>
        </w:r>
      </w:del>
    </w:p>
    <w:p w:rsidR="008A37F6" w:rsidRPr="00D53144" w14:paraId="301BC2E3" w14:textId="434BEAD1">
      <w:pPr>
        <w:tabs>
          <w:tab w:val="left" w:pos="720"/>
        </w:tabs>
        <w:rPr>
          <w:del w:id="18399" w:author="AbbVie251" w:date="2025-05-13T09:23:00Z"/>
          <w:szCs w:val="20"/>
          <w:lang w:val="nl-NL"/>
        </w:rPr>
      </w:pPr>
    </w:p>
    <w:p w:rsidR="008A37F6" w:rsidRPr="00D53144" w14:paraId="34103E28" w14:textId="32EAD636">
      <w:pPr>
        <w:tabs>
          <w:tab w:val="left" w:pos="720"/>
        </w:tabs>
        <w:rPr>
          <w:del w:id="18400" w:author="AbbVie251" w:date="2025-05-13T09:23:00Z"/>
          <w:szCs w:val="20"/>
          <w:lang w:val="nl-NL"/>
        </w:rPr>
      </w:pPr>
      <w:del w:id="18401" w:author="AbbVie251" w:date="2025-05-13T09:23:00Z">
        <w:r w:rsidRPr="00D53144">
          <w:rPr>
            <w:szCs w:val="20"/>
            <w:lang w:val="nl-NL"/>
          </w:rPr>
          <w:delText>6 voorgevulde pennen</w:delText>
        </w:r>
      </w:del>
    </w:p>
    <w:p w:rsidR="008A37F6" w:rsidRPr="00D53144" w14:paraId="6E2D4724" w14:textId="1127F575">
      <w:pPr>
        <w:tabs>
          <w:tab w:val="left" w:pos="720"/>
        </w:tabs>
        <w:rPr>
          <w:del w:id="18402" w:author="AbbVie251" w:date="2025-05-13T09:23:00Z"/>
          <w:szCs w:val="20"/>
          <w:lang w:val="nl-NL"/>
        </w:rPr>
      </w:pPr>
      <w:del w:id="18403" w:author="AbbVie251" w:date="2025-05-13T09:23:00Z">
        <w:r w:rsidRPr="00D53144">
          <w:rPr>
            <w:szCs w:val="20"/>
            <w:lang w:val="nl-NL"/>
          </w:rPr>
          <w:delText>6 alcoholdoekjes</w:delText>
        </w:r>
      </w:del>
    </w:p>
    <w:p w:rsidR="008A37F6" w:rsidRPr="00D53144" w14:paraId="5A0F1C46" w14:textId="450037E2">
      <w:pPr>
        <w:tabs>
          <w:tab w:val="left" w:pos="720"/>
        </w:tabs>
        <w:rPr>
          <w:del w:id="18404" w:author="AbbVie251" w:date="2025-05-13T09:23:00Z"/>
          <w:szCs w:val="20"/>
          <w:lang w:val="nl-NL"/>
        </w:rPr>
      </w:pPr>
    </w:p>
    <w:p w:rsidR="00662610" w:rsidRPr="00D53144" w14:paraId="041EC16A" w14:textId="346CC3A7">
      <w:pPr>
        <w:tabs>
          <w:tab w:val="left" w:pos="720"/>
        </w:tabs>
        <w:rPr>
          <w:del w:id="18405" w:author="AbbVie251" w:date="2025-05-13T09:23:00Z"/>
          <w:szCs w:val="20"/>
          <w:lang w:val="nl-NL"/>
        </w:rPr>
      </w:pPr>
    </w:p>
    <w:p w:rsidR="008A37F6" w:rsidRPr="00D53144" w14:paraId="10BC8E5C" w14:textId="056E36B8">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406" w:author="AbbVie251" w:date="2025-05-13T09:23:00Z"/>
          <w:szCs w:val="20"/>
          <w:lang w:val="nl-NL"/>
        </w:rPr>
      </w:pPr>
      <w:del w:id="18407" w:author="AbbVie251" w:date="2025-05-13T09:23:00Z">
        <w:r w:rsidRPr="00D53144">
          <w:rPr>
            <w:b/>
            <w:lang w:val="nl-NL"/>
          </w:rPr>
          <w:delText>5.</w:delText>
        </w:r>
      </w:del>
      <w:del w:id="18408" w:author="AbbVie251" w:date="2025-05-13T09:23:00Z">
        <w:r w:rsidRPr="00D53144">
          <w:rPr>
            <w:b/>
            <w:lang w:val="nl-NL"/>
          </w:rPr>
          <w:tab/>
          <w:delText>WIJZE VAN GEBRUIK EN TOEDIENINGSWEG</w:delText>
        </w:r>
      </w:del>
    </w:p>
    <w:p w:rsidR="008A37F6" w:rsidRPr="00D53144" w14:paraId="2CAE2C99" w14:textId="7035DF85">
      <w:pPr>
        <w:tabs>
          <w:tab w:val="left" w:pos="720"/>
        </w:tabs>
        <w:rPr>
          <w:del w:id="18409" w:author="AbbVie251" w:date="2025-05-13T09:23:00Z"/>
          <w:lang w:val="nl-NL"/>
        </w:rPr>
      </w:pPr>
    </w:p>
    <w:p w:rsidR="008A37F6" w:rsidRPr="00D53144" w14:paraId="30F1C6DE" w14:textId="1B48E268">
      <w:pPr>
        <w:tabs>
          <w:tab w:val="left" w:pos="720"/>
        </w:tabs>
        <w:rPr>
          <w:del w:id="18410" w:author="AbbVie251" w:date="2025-05-13T09:23:00Z"/>
          <w:lang w:val="nl-NL"/>
        </w:rPr>
      </w:pPr>
      <w:del w:id="18411" w:author="AbbVie251" w:date="2025-05-13T09:23:00Z">
        <w:r w:rsidRPr="00D53144">
          <w:rPr>
            <w:lang w:val="nl-NL"/>
          </w:rPr>
          <w:delText>Subcutaan gebruik</w:delText>
        </w:r>
      </w:del>
    </w:p>
    <w:p w:rsidR="008A37F6" w:rsidRPr="00D53144" w14:paraId="466711F5" w14:textId="562273F7">
      <w:pPr>
        <w:tabs>
          <w:tab w:val="left" w:pos="720"/>
        </w:tabs>
        <w:rPr>
          <w:del w:id="18412" w:author="AbbVie251" w:date="2025-05-13T09:23:00Z"/>
          <w:lang w:val="nl-NL"/>
        </w:rPr>
      </w:pPr>
    </w:p>
    <w:p w:rsidR="008A37F6" w:rsidRPr="00D53144" w14:paraId="7B28BFA3" w14:textId="41B07350">
      <w:pPr>
        <w:tabs>
          <w:tab w:val="left" w:pos="720"/>
        </w:tabs>
        <w:rPr>
          <w:del w:id="18413" w:author="AbbVie251" w:date="2025-05-13T09:23:00Z"/>
          <w:lang w:val="nl-NL"/>
        </w:rPr>
      </w:pPr>
      <w:del w:id="18414" w:author="AbbVie251" w:date="2025-05-13T09:23:00Z">
        <w:r w:rsidRPr="00D53144">
          <w:rPr>
            <w:lang w:val="nl-NL"/>
          </w:rPr>
          <w:delText>Lees voor het gebruik de bijsluiter.</w:delText>
        </w:r>
      </w:del>
    </w:p>
    <w:p w:rsidR="008A37F6" w:rsidRPr="00D53144" w14:paraId="654CD609" w14:textId="2944991C">
      <w:pPr>
        <w:tabs>
          <w:tab w:val="left" w:pos="720"/>
        </w:tabs>
        <w:rPr>
          <w:del w:id="18415" w:author="AbbVie251" w:date="2025-05-13T09:23:00Z"/>
          <w:lang w:val="nl-NL"/>
        </w:rPr>
      </w:pPr>
    </w:p>
    <w:p w:rsidR="008A37F6" w:rsidRPr="00D53144" w14:paraId="4FBC00FE" w14:textId="24A2B892">
      <w:pPr>
        <w:tabs>
          <w:tab w:val="left" w:pos="720"/>
        </w:tabs>
        <w:rPr>
          <w:del w:id="18416" w:author="AbbVie251" w:date="2025-05-13T09:23:00Z"/>
          <w:szCs w:val="20"/>
          <w:lang w:val="nl-NL"/>
        </w:rPr>
      </w:pPr>
      <w:del w:id="18417" w:author="AbbVie251" w:date="2025-05-13T09:23:00Z">
        <w:r w:rsidRPr="00D53144">
          <w:rPr>
            <w:szCs w:val="20"/>
            <w:lang w:val="nl-NL"/>
          </w:rPr>
          <w:delText>Voor eenmalig gebruik</w:delText>
        </w:r>
      </w:del>
      <w:del w:id="18418" w:author="AbbVie251" w:date="2025-05-13T09:23:00Z">
        <w:r w:rsidRPr="00D53144" w:rsidR="00EE08CF">
          <w:rPr>
            <w:szCs w:val="20"/>
            <w:lang w:val="nl-NL"/>
          </w:rPr>
          <w:delText>.</w:delText>
        </w:r>
      </w:del>
    </w:p>
    <w:p w:rsidR="008A37F6" w:rsidRPr="00D53144" w14:paraId="739A38AD" w14:textId="118F7FED">
      <w:pPr>
        <w:tabs>
          <w:tab w:val="left" w:pos="720"/>
        </w:tabs>
        <w:rPr>
          <w:del w:id="18419" w:author="AbbVie251" w:date="2025-05-13T09:23:00Z"/>
          <w:szCs w:val="20"/>
          <w:lang w:val="nl-NL"/>
        </w:rPr>
      </w:pPr>
    </w:p>
    <w:p w:rsidR="00662610" w:rsidRPr="00D53144" w14:paraId="22E7D8A0" w14:textId="492B5421">
      <w:pPr>
        <w:tabs>
          <w:tab w:val="left" w:pos="720"/>
        </w:tabs>
        <w:rPr>
          <w:del w:id="18420" w:author="AbbVie251" w:date="2025-05-13T09:23:00Z"/>
          <w:szCs w:val="20"/>
          <w:lang w:val="nl-NL"/>
        </w:rPr>
      </w:pPr>
    </w:p>
    <w:p w:rsidR="008A37F6" w:rsidRPr="00D53144" w14:paraId="7E7D3C34" w14:textId="78020BF9">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421" w:author="AbbVie251" w:date="2025-05-13T09:23:00Z"/>
          <w:szCs w:val="20"/>
          <w:lang w:val="nl-NL"/>
        </w:rPr>
      </w:pPr>
      <w:del w:id="18422" w:author="AbbVie251" w:date="2025-05-13T09:23:00Z">
        <w:r w:rsidRPr="00D53144">
          <w:rPr>
            <w:b/>
            <w:lang w:val="nl-NL"/>
          </w:rPr>
          <w:delText>6.</w:delText>
        </w:r>
      </w:del>
      <w:del w:id="18423" w:author="AbbVie251" w:date="2025-05-13T09:23:00Z">
        <w:r w:rsidRPr="00D53144">
          <w:rPr>
            <w:b/>
            <w:lang w:val="nl-NL"/>
          </w:rPr>
          <w:tab/>
        </w:r>
      </w:del>
      <w:del w:id="18424" w:author="AbbVie251" w:date="2025-05-13T09:23:00Z">
        <w:r w:rsidRPr="00D53144">
          <w:rPr>
            <w:b/>
            <w:bCs/>
            <w:lang w:val="nl-NL"/>
          </w:rPr>
          <w:delText>EEN SPECIALE WAARSCHUWING DAT HET GENEESMIDDEL BUITEN HET ZICHT EN BEREIK VAN KINDEREN DIENT TE WORDEN GEHOUDEN</w:delText>
        </w:r>
      </w:del>
    </w:p>
    <w:p w:rsidR="008A37F6" w:rsidRPr="00D53144" w14:paraId="257BA4BB" w14:textId="01924925">
      <w:pPr>
        <w:tabs>
          <w:tab w:val="left" w:pos="720"/>
        </w:tabs>
        <w:rPr>
          <w:del w:id="18425" w:author="AbbVie251" w:date="2025-05-13T09:23:00Z"/>
          <w:szCs w:val="20"/>
          <w:lang w:val="nl-NL"/>
        </w:rPr>
      </w:pPr>
    </w:p>
    <w:p w:rsidR="008A37F6" w:rsidRPr="00D53144" w14:paraId="136B6DEE" w14:textId="58ADE114">
      <w:pPr>
        <w:tabs>
          <w:tab w:val="left" w:pos="720"/>
        </w:tabs>
        <w:rPr>
          <w:del w:id="18426" w:author="AbbVie251" w:date="2025-05-13T09:23:00Z"/>
          <w:lang w:val="nl-NL"/>
        </w:rPr>
      </w:pPr>
      <w:del w:id="18427" w:author="AbbVie251" w:date="2025-05-13T09:23:00Z">
        <w:r w:rsidRPr="00D53144">
          <w:rPr>
            <w:lang w:val="nl-NL"/>
          </w:rPr>
          <w:delText>Buiten het zicht en bereik van kinderen houden.</w:delText>
        </w:r>
      </w:del>
    </w:p>
    <w:p w:rsidR="008A37F6" w:rsidRPr="00D53144" w14:paraId="1B650EB1" w14:textId="21A09BBA">
      <w:pPr>
        <w:tabs>
          <w:tab w:val="left" w:pos="720"/>
        </w:tabs>
        <w:rPr>
          <w:del w:id="18428" w:author="AbbVie251" w:date="2025-05-13T09:23:00Z"/>
          <w:szCs w:val="20"/>
          <w:lang w:val="nl-NL"/>
        </w:rPr>
      </w:pPr>
    </w:p>
    <w:p w:rsidR="008A37F6" w:rsidRPr="00D53144" w14:paraId="0EF15DDE" w14:textId="2982F1C8">
      <w:pPr>
        <w:tabs>
          <w:tab w:val="left" w:pos="720"/>
        </w:tabs>
        <w:rPr>
          <w:del w:id="18429" w:author="AbbVie251" w:date="2025-05-13T09:23:00Z"/>
          <w:szCs w:val="20"/>
          <w:lang w:val="nl-NL"/>
        </w:rPr>
      </w:pPr>
    </w:p>
    <w:p w:rsidR="008A37F6" w:rsidRPr="00D53144" w14:paraId="5CAABEA6" w14:textId="6731C155">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430" w:author="AbbVie251" w:date="2025-05-13T09:23:00Z"/>
          <w:szCs w:val="20"/>
          <w:lang w:val="nl-NL"/>
        </w:rPr>
      </w:pPr>
      <w:del w:id="18431" w:author="AbbVie251" w:date="2025-05-13T09:23:00Z">
        <w:r w:rsidRPr="00D53144">
          <w:rPr>
            <w:b/>
            <w:lang w:val="nl-NL"/>
          </w:rPr>
          <w:delText>7.</w:delText>
        </w:r>
      </w:del>
      <w:del w:id="18432" w:author="AbbVie251" w:date="2025-05-13T09:23:00Z">
        <w:r w:rsidRPr="00D53144">
          <w:rPr>
            <w:b/>
            <w:lang w:val="nl-NL"/>
          </w:rPr>
          <w:tab/>
          <w:delText>ANDERE SPECIALE WAARSCHUWING, INDIEN NODIG</w:delText>
        </w:r>
      </w:del>
    </w:p>
    <w:p w:rsidR="008A37F6" w:rsidRPr="00D53144" w14:paraId="1D60DE91" w14:textId="7AD2D06A">
      <w:pPr>
        <w:tabs>
          <w:tab w:val="left" w:pos="720"/>
        </w:tabs>
        <w:rPr>
          <w:del w:id="18433" w:author="AbbVie251" w:date="2025-05-13T09:23:00Z"/>
          <w:szCs w:val="20"/>
          <w:lang w:val="nl-NL"/>
        </w:rPr>
      </w:pPr>
    </w:p>
    <w:p w:rsidR="008A37F6" w:rsidRPr="00D53144" w14:paraId="54B416A5" w14:textId="049259FD">
      <w:pPr>
        <w:tabs>
          <w:tab w:val="left" w:pos="720"/>
        </w:tabs>
        <w:rPr>
          <w:del w:id="18434" w:author="AbbVie251" w:date="2025-05-13T09:23:00Z"/>
          <w:szCs w:val="20"/>
          <w:lang w:val="nl-NL"/>
        </w:rPr>
      </w:pPr>
    </w:p>
    <w:p w:rsidR="008A37F6" w:rsidRPr="00D53144" w14:paraId="1BD59FB8" w14:textId="08895BBA">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435" w:author="AbbVie251" w:date="2025-05-13T09:23:00Z"/>
          <w:szCs w:val="20"/>
          <w:lang w:val="nl-NL"/>
        </w:rPr>
      </w:pPr>
      <w:del w:id="18436" w:author="AbbVie251" w:date="2025-05-13T09:23:00Z">
        <w:r w:rsidRPr="00D53144">
          <w:rPr>
            <w:b/>
            <w:lang w:val="nl-NL"/>
          </w:rPr>
          <w:delText>8.</w:delText>
        </w:r>
      </w:del>
      <w:del w:id="18437" w:author="AbbVie251" w:date="2025-05-13T09:23:00Z">
        <w:r w:rsidRPr="00D53144">
          <w:rPr>
            <w:b/>
            <w:lang w:val="nl-NL"/>
          </w:rPr>
          <w:tab/>
          <w:delText>UITERSTE GEBRUIKSDATUM</w:delText>
        </w:r>
      </w:del>
    </w:p>
    <w:p w:rsidR="008A37F6" w:rsidRPr="00D53144" w14:paraId="6D5D1F45" w14:textId="1890B023">
      <w:pPr>
        <w:tabs>
          <w:tab w:val="left" w:pos="720"/>
        </w:tabs>
        <w:rPr>
          <w:del w:id="18438" w:author="AbbVie251" w:date="2025-05-13T09:23:00Z"/>
          <w:szCs w:val="20"/>
          <w:lang w:val="nl-NL"/>
        </w:rPr>
      </w:pPr>
    </w:p>
    <w:p w:rsidR="008A37F6" w:rsidRPr="00D53144" w14:paraId="28859A92" w14:textId="05B067BF">
      <w:pPr>
        <w:tabs>
          <w:tab w:val="left" w:pos="720"/>
        </w:tabs>
        <w:rPr>
          <w:del w:id="18439" w:author="AbbVie251" w:date="2025-05-13T09:23:00Z"/>
          <w:szCs w:val="20"/>
          <w:lang w:val="nl-NL"/>
        </w:rPr>
      </w:pPr>
      <w:del w:id="18440" w:author="AbbVie251" w:date="2025-05-13T09:23:00Z">
        <w:r w:rsidRPr="00D53144">
          <w:rPr>
            <w:szCs w:val="20"/>
            <w:lang w:val="nl-NL"/>
          </w:rPr>
          <w:delText>EXP</w:delText>
        </w:r>
      </w:del>
    </w:p>
    <w:p w:rsidR="008A37F6" w:rsidRPr="00D53144" w14:paraId="28879A4C" w14:textId="5B88ABF5">
      <w:pPr>
        <w:tabs>
          <w:tab w:val="left" w:pos="720"/>
        </w:tabs>
        <w:rPr>
          <w:del w:id="18441" w:author="AbbVie251" w:date="2025-05-13T09:23:00Z"/>
          <w:szCs w:val="20"/>
          <w:lang w:val="nl-NL"/>
        </w:rPr>
      </w:pPr>
    </w:p>
    <w:p w:rsidR="008A37F6" w:rsidRPr="00D53144" w14:paraId="7537257B" w14:textId="2539AEDD">
      <w:pPr>
        <w:tabs>
          <w:tab w:val="left" w:pos="720"/>
        </w:tabs>
        <w:rPr>
          <w:del w:id="18442" w:author="AbbVie251" w:date="2025-05-13T09:23:00Z"/>
          <w:szCs w:val="20"/>
          <w:lang w:val="nl-NL"/>
        </w:rPr>
      </w:pPr>
    </w:p>
    <w:p w:rsidR="008A37F6" w:rsidRPr="00D53144" w14:paraId="5FA5D1A6" w14:textId="69BCD3B3">
      <w:pPr>
        <w:keepNext/>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443" w:author="AbbVie251" w:date="2025-05-13T09:23:00Z"/>
          <w:szCs w:val="20"/>
          <w:lang w:val="nl-NL"/>
        </w:rPr>
      </w:pPr>
      <w:del w:id="18444" w:author="AbbVie251" w:date="2025-05-13T09:23:00Z">
        <w:r w:rsidRPr="00D53144">
          <w:rPr>
            <w:b/>
            <w:lang w:val="nl-NL"/>
          </w:rPr>
          <w:delText>9.</w:delText>
        </w:r>
      </w:del>
      <w:del w:id="18445" w:author="AbbVie251" w:date="2025-05-13T09:23:00Z">
        <w:r w:rsidRPr="00D53144">
          <w:rPr>
            <w:b/>
            <w:lang w:val="nl-NL"/>
          </w:rPr>
          <w:tab/>
          <w:delText>BIJZONDERE VOORZORGSMAATREGELEN VOOR DE BEWARING</w:delText>
        </w:r>
      </w:del>
    </w:p>
    <w:p w:rsidR="008A37F6" w:rsidRPr="00D53144" w14:paraId="7768B1C8" w14:textId="0C126674">
      <w:pPr>
        <w:keepNext/>
        <w:tabs>
          <w:tab w:val="left" w:pos="720"/>
        </w:tabs>
        <w:rPr>
          <w:del w:id="18446" w:author="AbbVie251" w:date="2025-05-13T09:23:00Z"/>
          <w:szCs w:val="20"/>
          <w:lang w:val="nl-NL"/>
        </w:rPr>
      </w:pPr>
    </w:p>
    <w:p w:rsidR="008A37F6" w:rsidRPr="00D53144" w14:paraId="067935C1" w14:textId="14FBE111">
      <w:pPr>
        <w:keepNext/>
        <w:tabs>
          <w:tab w:val="left" w:pos="720"/>
          <w:tab w:val="left" w:pos="2977"/>
        </w:tabs>
        <w:jc w:val="both"/>
        <w:rPr>
          <w:del w:id="18447" w:author="AbbVie251" w:date="2025-05-13T09:23:00Z"/>
          <w:lang w:val="nl-NL"/>
        </w:rPr>
      </w:pPr>
      <w:del w:id="18448" w:author="AbbVie251" w:date="2025-05-13T09:23:00Z">
        <w:r w:rsidRPr="00D53144">
          <w:rPr>
            <w:lang w:val="nl-NL"/>
          </w:rPr>
          <w:delText xml:space="preserve">Bewaren in de koelkast. Niet in de vriezer bewaren. </w:delText>
        </w:r>
      </w:del>
    </w:p>
    <w:p w:rsidR="008A37F6" w:rsidRPr="00D53144" w14:paraId="730FD665" w14:textId="0199BC74">
      <w:pPr>
        <w:keepNext/>
        <w:tabs>
          <w:tab w:val="left" w:pos="720"/>
          <w:tab w:val="left" w:pos="2977"/>
        </w:tabs>
        <w:jc w:val="both"/>
        <w:rPr>
          <w:del w:id="18449" w:author="AbbVie251" w:date="2025-05-13T09:23:00Z"/>
          <w:lang w:val="nl-NL"/>
        </w:rPr>
      </w:pPr>
      <w:del w:id="18450" w:author="AbbVie251" w:date="2025-05-13T09:23:00Z">
        <w:r w:rsidRPr="00D53144">
          <w:rPr>
            <w:lang w:val="nl-NL"/>
          </w:rPr>
          <w:delText xml:space="preserve">Raadpleeg de bijsluiter voor alternatieve bewaarinstructies. </w:delText>
        </w:r>
      </w:del>
    </w:p>
    <w:p w:rsidR="008A37F6" w:rsidRPr="00D53144" w14:paraId="41A0E41E" w14:textId="01DF7254">
      <w:pPr>
        <w:keepNext/>
        <w:tabs>
          <w:tab w:val="left" w:pos="720"/>
          <w:tab w:val="left" w:pos="2977"/>
        </w:tabs>
        <w:jc w:val="both"/>
        <w:rPr>
          <w:del w:id="18451" w:author="AbbVie251" w:date="2025-05-13T09:23:00Z"/>
          <w:lang w:val="nl-NL"/>
        </w:rPr>
      </w:pPr>
    </w:p>
    <w:p w:rsidR="008A37F6" w:rsidRPr="00D53144" w14:paraId="545C1D74" w14:textId="3382210C">
      <w:pPr>
        <w:keepNext/>
        <w:tabs>
          <w:tab w:val="left" w:pos="720"/>
          <w:tab w:val="left" w:pos="2977"/>
        </w:tabs>
        <w:jc w:val="both"/>
        <w:rPr>
          <w:del w:id="18452" w:author="AbbVie251" w:date="2025-05-13T09:23:00Z"/>
          <w:szCs w:val="20"/>
          <w:lang w:val="nl-NL"/>
        </w:rPr>
      </w:pPr>
      <w:del w:id="18453" w:author="AbbVie251" w:date="2025-05-13T09:23:00Z">
        <w:r w:rsidRPr="00D53144">
          <w:rPr>
            <w:lang w:val="nl-NL"/>
          </w:rPr>
          <w:delText>De voorgevulde pen in de buitenverpakking bewaren ter bescherming tegen licht.</w:delText>
        </w:r>
      </w:del>
    </w:p>
    <w:p w:rsidR="008A37F6" w:rsidRPr="00D53144" w14:paraId="6CE2BAB6" w14:textId="223A962A">
      <w:pPr>
        <w:keepNext/>
        <w:tabs>
          <w:tab w:val="left" w:pos="720"/>
        </w:tabs>
        <w:jc w:val="both"/>
        <w:rPr>
          <w:del w:id="18454" w:author="AbbVie251" w:date="2025-05-13T09:23:00Z"/>
          <w:szCs w:val="20"/>
          <w:lang w:val="nl-NL"/>
        </w:rPr>
      </w:pPr>
    </w:p>
    <w:p w:rsidR="008A37F6" w:rsidRPr="00D53144" w14:paraId="5121D493" w14:textId="3C9F83B4">
      <w:pPr>
        <w:tabs>
          <w:tab w:val="left" w:pos="720"/>
        </w:tabs>
        <w:jc w:val="both"/>
        <w:rPr>
          <w:del w:id="18455" w:author="AbbVie251" w:date="2025-05-13T09:23:00Z"/>
          <w:szCs w:val="20"/>
          <w:lang w:val="nl-NL"/>
        </w:rPr>
      </w:pPr>
    </w:p>
    <w:p w:rsidR="008A37F6" w:rsidRPr="00D53144" w14:paraId="19E4DA01" w14:textId="47A70593">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456" w:author="AbbVie251" w:date="2025-05-13T09:23:00Z"/>
          <w:b/>
          <w:szCs w:val="20"/>
          <w:lang w:val="nl-NL"/>
        </w:rPr>
      </w:pPr>
      <w:del w:id="18457" w:author="AbbVie251" w:date="2025-05-13T09:23:00Z">
        <w:r w:rsidRPr="00D53144">
          <w:rPr>
            <w:b/>
            <w:lang w:val="nl-NL"/>
          </w:rPr>
          <w:delText>10.</w:delText>
        </w:r>
      </w:del>
      <w:del w:id="18458" w:author="AbbVie251" w:date="2025-05-13T09:23:00Z">
        <w:r w:rsidRPr="00D53144">
          <w:rPr>
            <w:b/>
            <w:lang w:val="nl-NL"/>
          </w:rPr>
          <w:tab/>
        </w:r>
      </w:del>
      <w:del w:id="18459" w:author="AbbVie251" w:date="2025-05-13T09:23:00Z">
        <w:r w:rsidRPr="00D53144">
          <w:rPr>
            <w:b/>
            <w:bCs/>
            <w:lang w:val="nl-NL"/>
          </w:rPr>
          <w:delText>BIJZONDERE VOORZORGSMAATREGELEN VOOR HET VERWIJDEREN VAN NIET-GEBRUIKTE GENEESMIDDELEN OF DAARVAN AFGELEIDE AFVALSTOFFEN (INDIEN VAN TOEPASSING)</w:delText>
        </w:r>
      </w:del>
    </w:p>
    <w:p w:rsidR="008A37F6" w:rsidRPr="00D53144" w14:paraId="7B8C2097" w14:textId="6D8DAD4B">
      <w:pPr>
        <w:tabs>
          <w:tab w:val="left" w:pos="720"/>
        </w:tabs>
        <w:rPr>
          <w:del w:id="18460" w:author="AbbVie251" w:date="2025-05-13T09:23:00Z"/>
          <w:szCs w:val="20"/>
          <w:lang w:val="nl-NL"/>
        </w:rPr>
      </w:pPr>
    </w:p>
    <w:p w:rsidR="008A37F6" w:rsidRPr="00D53144" w14:paraId="49CB44F4" w14:textId="6F3E0EBA">
      <w:pPr>
        <w:tabs>
          <w:tab w:val="left" w:pos="720"/>
        </w:tabs>
        <w:rPr>
          <w:del w:id="18461" w:author="AbbVie251" w:date="2025-05-13T09:23:00Z"/>
          <w:szCs w:val="20"/>
          <w:lang w:val="nl-NL"/>
        </w:rPr>
      </w:pPr>
    </w:p>
    <w:p w:rsidR="008A37F6" w:rsidRPr="00D53144" w14:paraId="16212779" w14:textId="249F7981">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462" w:author="AbbVie251" w:date="2025-05-13T09:23:00Z"/>
          <w:b/>
          <w:szCs w:val="20"/>
          <w:lang w:val="nl-NL"/>
        </w:rPr>
      </w:pPr>
      <w:del w:id="18463" w:author="AbbVie251" w:date="2025-05-13T09:23:00Z">
        <w:r w:rsidRPr="00D53144">
          <w:rPr>
            <w:b/>
            <w:lang w:val="nl-NL"/>
          </w:rPr>
          <w:delText>11.</w:delText>
        </w:r>
      </w:del>
      <w:del w:id="18464" w:author="AbbVie251" w:date="2025-05-13T09:23:00Z">
        <w:r w:rsidRPr="00D53144">
          <w:rPr>
            <w:b/>
            <w:lang w:val="nl-NL"/>
          </w:rPr>
          <w:tab/>
          <w:delText>NAAM EN ADRES VAN DE HOUDER VAN DE VERGUNNING VOOR HET IN DE HANDEL BRENGEN</w:delText>
        </w:r>
      </w:del>
    </w:p>
    <w:p w:rsidR="008A37F6" w:rsidRPr="00D53144" w14:paraId="10F416D7" w14:textId="15051ED6">
      <w:pPr>
        <w:tabs>
          <w:tab w:val="left" w:pos="720"/>
        </w:tabs>
        <w:rPr>
          <w:del w:id="18465" w:author="AbbVie251" w:date="2025-05-13T09:23:00Z"/>
          <w:szCs w:val="20"/>
          <w:lang w:val="nl-NL"/>
        </w:rPr>
      </w:pPr>
    </w:p>
    <w:p w:rsidR="00411847" w:rsidRPr="00D53144" w:rsidP="00411847" w14:paraId="648FA678" w14:textId="49A4964F">
      <w:pPr>
        <w:keepNext/>
        <w:tabs>
          <w:tab w:val="clear" w:pos="567"/>
        </w:tabs>
        <w:autoSpaceDE w:val="0"/>
        <w:autoSpaceDN w:val="0"/>
        <w:adjustRightInd w:val="0"/>
        <w:spacing w:line="240" w:lineRule="atLeast"/>
        <w:rPr>
          <w:del w:id="18466" w:author="AbbVie251" w:date="2025-05-13T09:23:00Z"/>
          <w:lang w:val="nl-NL" w:eastAsia="en-GB"/>
        </w:rPr>
      </w:pPr>
      <w:del w:id="18467" w:author="AbbVie251" w:date="2025-05-13T09:23:00Z">
        <w:r w:rsidRPr="00D53144">
          <w:rPr>
            <w:lang w:val="nl-NL" w:eastAsia="en-GB"/>
          </w:rPr>
          <w:delText>AbbVie Deutschland GmbH &amp; Co. KG</w:delText>
        </w:r>
      </w:del>
    </w:p>
    <w:p w:rsidR="00411847" w:rsidRPr="00D53144" w:rsidP="00411847" w14:paraId="75F22C0C" w14:textId="5C8D3D21">
      <w:pPr>
        <w:keepNext/>
        <w:tabs>
          <w:tab w:val="clear" w:pos="567"/>
        </w:tabs>
        <w:autoSpaceDE w:val="0"/>
        <w:autoSpaceDN w:val="0"/>
        <w:adjustRightInd w:val="0"/>
        <w:spacing w:line="240" w:lineRule="atLeast"/>
        <w:rPr>
          <w:del w:id="18468" w:author="AbbVie251" w:date="2025-05-13T09:23:00Z"/>
          <w:lang w:val="nl-NL" w:eastAsia="en-GB"/>
        </w:rPr>
      </w:pPr>
      <w:del w:id="18469" w:author="AbbVie251" w:date="2025-05-13T09:23:00Z">
        <w:r w:rsidRPr="00D53144">
          <w:rPr>
            <w:lang w:val="nl-NL" w:eastAsia="en-GB"/>
          </w:rPr>
          <w:delText>Knollstrasse</w:delText>
        </w:r>
      </w:del>
    </w:p>
    <w:p w:rsidR="00411847" w:rsidRPr="00D53144" w:rsidP="00411847" w14:paraId="6690BC1F" w14:textId="0AAA440F">
      <w:pPr>
        <w:keepNext/>
        <w:tabs>
          <w:tab w:val="clear" w:pos="567"/>
        </w:tabs>
        <w:autoSpaceDE w:val="0"/>
        <w:autoSpaceDN w:val="0"/>
        <w:adjustRightInd w:val="0"/>
        <w:spacing w:line="240" w:lineRule="atLeast"/>
        <w:rPr>
          <w:del w:id="18470" w:author="AbbVie251" w:date="2025-05-13T09:23:00Z"/>
          <w:lang w:val="nl-NL" w:eastAsia="en-GB"/>
        </w:rPr>
      </w:pPr>
      <w:del w:id="18471" w:author="AbbVie251" w:date="2025-05-13T09:23:00Z">
        <w:r w:rsidRPr="00D53144">
          <w:rPr>
            <w:lang w:val="nl-NL" w:eastAsia="en-GB"/>
          </w:rPr>
          <w:delText>67061 Ludwigshafen</w:delText>
        </w:r>
      </w:del>
    </w:p>
    <w:p w:rsidR="00411847" w:rsidRPr="00D53144" w:rsidP="00411847" w14:paraId="598DE387" w14:textId="78847739">
      <w:pPr>
        <w:keepNext/>
        <w:tabs>
          <w:tab w:val="clear" w:pos="567"/>
        </w:tabs>
        <w:autoSpaceDE w:val="0"/>
        <w:autoSpaceDN w:val="0"/>
        <w:adjustRightInd w:val="0"/>
        <w:spacing w:line="240" w:lineRule="atLeast"/>
        <w:rPr>
          <w:del w:id="18472" w:author="AbbVie251" w:date="2025-05-13T09:23:00Z"/>
          <w:lang w:val="nl-NL" w:eastAsia="en-GB"/>
        </w:rPr>
      </w:pPr>
      <w:del w:id="18473" w:author="AbbVie251" w:date="2025-05-13T09:23:00Z">
        <w:r w:rsidRPr="00D53144">
          <w:rPr>
            <w:lang w:val="nl-NL" w:eastAsia="en-GB"/>
          </w:rPr>
          <w:delText xml:space="preserve">Duitsland </w:delText>
        </w:r>
      </w:del>
    </w:p>
    <w:p w:rsidR="008A37F6" w:rsidRPr="00D53144" w14:paraId="497404CB" w14:textId="0CDEB55B">
      <w:pPr>
        <w:tabs>
          <w:tab w:val="left" w:pos="720"/>
        </w:tabs>
        <w:rPr>
          <w:del w:id="18474" w:author="AbbVie251" w:date="2025-05-13T09:23:00Z"/>
          <w:szCs w:val="20"/>
          <w:lang w:val="nl-NL"/>
        </w:rPr>
      </w:pPr>
    </w:p>
    <w:p w:rsidR="008A37F6" w:rsidRPr="00D53144" w14:paraId="02E8B146" w14:textId="56E00A0C">
      <w:pPr>
        <w:tabs>
          <w:tab w:val="left" w:pos="720"/>
        </w:tabs>
        <w:rPr>
          <w:del w:id="18475" w:author="AbbVie251" w:date="2025-05-13T09:23:00Z"/>
          <w:szCs w:val="20"/>
          <w:lang w:val="nl-NL"/>
        </w:rPr>
      </w:pPr>
    </w:p>
    <w:p w:rsidR="008A37F6" w:rsidRPr="00D53144" w14:paraId="33E56F85" w14:textId="1B3354DB">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476" w:author="AbbVie251" w:date="2025-05-13T09:23:00Z"/>
          <w:b/>
          <w:caps/>
          <w:szCs w:val="20"/>
          <w:lang w:val="nl-NL"/>
        </w:rPr>
      </w:pPr>
      <w:del w:id="18477" w:author="AbbVie251" w:date="2025-05-13T09:23:00Z">
        <w:r w:rsidRPr="00D53144">
          <w:rPr>
            <w:b/>
            <w:lang w:val="nl-NL"/>
          </w:rPr>
          <w:delText>12.</w:delText>
        </w:r>
      </w:del>
      <w:del w:id="18478" w:author="AbbVie251" w:date="2025-05-13T09:23:00Z">
        <w:r w:rsidRPr="00D53144">
          <w:rPr>
            <w:b/>
            <w:lang w:val="nl-NL"/>
          </w:rPr>
          <w:tab/>
          <w:delText xml:space="preserve">NUMMER </w:delText>
        </w:r>
      </w:del>
      <w:del w:id="18479" w:author="AbbVie251" w:date="2025-05-13T09:23:00Z">
        <w:r w:rsidRPr="00D53144">
          <w:rPr>
            <w:b/>
            <w:caps/>
            <w:lang w:val="nl-NL"/>
          </w:rPr>
          <w:delText>van de vergunning voor het in de handel brengen</w:delText>
        </w:r>
      </w:del>
    </w:p>
    <w:p w:rsidR="008A37F6" w:rsidRPr="00D53144" w14:paraId="03F417CA" w14:textId="1B4B1600">
      <w:pPr>
        <w:tabs>
          <w:tab w:val="left" w:pos="720"/>
        </w:tabs>
        <w:rPr>
          <w:del w:id="18480" w:author="AbbVie251" w:date="2025-05-13T09:23:00Z"/>
          <w:szCs w:val="20"/>
          <w:lang w:val="nl-NL"/>
        </w:rPr>
      </w:pPr>
    </w:p>
    <w:p w:rsidR="008A37F6" w:rsidRPr="00D53144" w14:paraId="46415C07" w14:textId="19B6D907">
      <w:pPr>
        <w:tabs>
          <w:tab w:val="left" w:pos="720"/>
        </w:tabs>
        <w:rPr>
          <w:del w:id="18481" w:author="AbbVie251" w:date="2025-05-13T09:23:00Z"/>
          <w:lang w:val="nl-NL"/>
        </w:rPr>
      </w:pPr>
      <w:del w:id="18482" w:author="AbbVie251" w:date="2025-05-13T09:23:00Z">
        <w:r w:rsidRPr="00D53144">
          <w:rPr>
            <w:lang w:val="nl-NL"/>
          </w:rPr>
          <w:delText>EU/1/03/256/007</w:delText>
        </w:r>
      </w:del>
    </w:p>
    <w:p w:rsidR="008A37F6" w:rsidRPr="00D53144" w14:paraId="5474427F" w14:textId="118AD8E3">
      <w:pPr>
        <w:tabs>
          <w:tab w:val="left" w:pos="720"/>
        </w:tabs>
        <w:rPr>
          <w:del w:id="18483" w:author="AbbVie251" w:date="2025-05-13T09:23:00Z"/>
          <w:lang w:val="nl-NL"/>
        </w:rPr>
      </w:pPr>
      <w:del w:id="18484" w:author="AbbVie251" w:date="2025-05-13T09:23:00Z">
        <w:r w:rsidRPr="00D53144">
          <w:rPr>
            <w:lang w:val="nl-NL"/>
          </w:rPr>
          <w:delText>EU/1/03/256/008</w:delText>
        </w:r>
      </w:del>
    </w:p>
    <w:p w:rsidR="008A37F6" w:rsidRPr="00D53144" w14:paraId="0B27E6B2" w14:textId="583114D8">
      <w:pPr>
        <w:tabs>
          <w:tab w:val="left" w:pos="720"/>
        </w:tabs>
        <w:rPr>
          <w:del w:id="18485" w:author="AbbVie251" w:date="2025-05-13T09:23:00Z"/>
          <w:lang w:val="nl-NL"/>
        </w:rPr>
      </w:pPr>
      <w:del w:id="18486" w:author="AbbVie251" w:date="2025-05-13T09:23:00Z">
        <w:r w:rsidRPr="00D53144">
          <w:rPr>
            <w:lang w:val="nl-NL"/>
          </w:rPr>
          <w:delText>EU/1/03/256/009</w:delText>
        </w:r>
      </w:del>
    </w:p>
    <w:p w:rsidR="008A37F6" w:rsidRPr="00D53144" w14:paraId="14C9E500" w14:textId="19C3561D">
      <w:pPr>
        <w:tabs>
          <w:tab w:val="left" w:pos="720"/>
        </w:tabs>
        <w:rPr>
          <w:del w:id="18487" w:author="AbbVie251" w:date="2025-05-13T09:23:00Z"/>
          <w:lang w:val="nl-NL"/>
        </w:rPr>
      </w:pPr>
      <w:del w:id="18488" w:author="AbbVie251" w:date="2025-05-13T09:23:00Z">
        <w:r w:rsidRPr="00D53144">
          <w:rPr>
            <w:lang w:val="nl-NL"/>
          </w:rPr>
          <w:delText>EU/1/03/256/010</w:delText>
        </w:r>
      </w:del>
    </w:p>
    <w:p w:rsidR="008A37F6" w:rsidRPr="00D53144" w14:paraId="2062FC88" w14:textId="75CB4450">
      <w:pPr>
        <w:tabs>
          <w:tab w:val="left" w:pos="720"/>
        </w:tabs>
        <w:rPr>
          <w:del w:id="18489" w:author="AbbVie251" w:date="2025-05-13T09:23:00Z"/>
          <w:szCs w:val="20"/>
          <w:lang w:val="nl-NL"/>
        </w:rPr>
      </w:pPr>
    </w:p>
    <w:p w:rsidR="008A37F6" w:rsidRPr="00D53144" w14:paraId="107EA47B" w14:textId="1208B098">
      <w:pPr>
        <w:tabs>
          <w:tab w:val="left" w:pos="720"/>
        </w:tabs>
        <w:rPr>
          <w:del w:id="18490" w:author="AbbVie251" w:date="2025-05-13T09:23:00Z"/>
          <w:szCs w:val="20"/>
          <w:lang w:val="nl-NL"/>
        </w:rPr>
      </w:pPr>
    </w:p>
    <w:p w:rsidR="008A37F6" w:rsidRPr="00D53144" w14:paraId="6578C990" w14:textId="1ECEF5FE">
      <w:pPr>
        <w:pBdr>
          <w:top w:val="single" w:sz="4" w:space="1" w:color="auto"/>
          <w:left w:val="single" w:sz="4" w:space="4" w:color="auto"/>
          <w:bottom w:val="single" w:sz="4" w:space="1" w:color="auto"/>
          <w:right w:val="single" w:sz="4" w:space="4" w:color="auto"/>
        </w:pBdr>
        <w:shd w:val="clear" w:color="auto" w:fill="FFFFFF"/>
        <w:tabs>
          <w:tab w:val="left" w:pos="720"/>
        </w:tabs>
        <w:rPr>
          <w:del w:id="18491" w:author="AbbVie251" w:date="2025-05-13T09:23:00Z"/>
          <w:szCs w:val="20"/>
          <w:lang w:val="nl-NL"/>
        </w:rPr>
      </w:pPr>
      <w:del w:id="18492" w:author="AbbVie251" w:date="2025-05-13T09:23:00Z">
        <w:r w:rsidRPr="00D53144">
          <w:rPr>
            <w:b/>
            <w:lang w:val="nl-NL"/>
          </w:rPr>
          <w:delText>13.</w:delText>
        </w:r>
      </w:del>
      <w:del w:id="18493" w:author="AbbVie251" w:date="2025-05-13T09:23:00Z">
        <w:r w:rsidRPr="00D53144">
          <w:rPr>
            <w:b/>
            <w:lang w:val="nl-NL"/>
          </w:rPr>
          <w:tab/>
          <w:delText xml:space="preserve">PARTIJNUMMER </w:delText>
        </w:r>
      </w:del>
    </w:p>
    <w:p w:rsidR="008A37F6" w:rsidRPr="00D53144" w14:paraId="65D99312" w14:textId="04BFD40A">
      <w:pPr>
        <w:tabs>
          <w:tab w:val="left" w:pos="720"/>
        </w:tabs>
        <w:rPr>
          <w:del w:id="18494" w:author="AbbVie251" w:date="2025-05-13T09:23:00Z"/>
          <w:szCs w:val="20"/>
          <w:lang w:val="nl-NL"/>
        </w:rPr>
      </w:pPr>
    </w:p>
    <w:p w:rsidR="008A37F6" w:rsidRPr="00D53144" w14:paraId="66EBF9BF" w14:textId="10042953">
      <w:pPr>
        <w:tabs>
          <w:tab w:val="left" w:pos="720"/>
        </w:tabs>
        <w:rPr>
          <w:del w:id="18495" w:author="AbbVie251" w:date="2025-05-13T09:23:00Z"/>
          <w:szCs w:val="20"/>
          <w:lang w:val="nl-NL"/>
        </w:rPr>
      </w:pPr>
      <w:del w:id="18496" w:author="AbbVie251" w:date="2025-05-13T09:23:00Z">
        <w:r w:rsidRPr="00D53144">
          <w:rPr>
            <w:szCs w:val="20"/>
            <w:lang w:val="nl-NL"/>
          </w:rPr>
          <w:delText>Lot</w:delText>
        </w:r>
      </w:del>
    </w:p>
    <w:p w:rsidR="008A37F6" w:rsidRPr="00D53144" w14:paraId="05D8F6EC" w14:textId="0AB1FCB8">
      <w:pPr>
        <w:tabs>
          <w:tab w:val="left" w:pos="720"/>
        </w:tabs>
        <w:rPr>
          <w:del w:id="18497" w:author="AbbVie251" w:date="2025-05-13T09:23:00Z"/>
          <w:szCs w:val="20"/>
          <w:lang w:val="nl-NL"/>
        </w:rPr>
      </w:pPr>
    </w:p>
    <w:p w:rsidR="008A37F6" w:rsidRPr="00D53144" w14:paraId="6F8569BD" w14:textId="6938CEB9">
      <w:pPr>
        <w:tabs>
          <w:tab w:val="left" w:pos="720"/>
        </w:tabs>
        <w:rPr>
          <w:del w:id="18498" w:author="AbbVie251" w:date="2025-05-13T09:23:00Z"/>
          <w:szCs w:val="20"/>
          <w:lang w:val="nl-NL"/>
        </w:rPr>
      </w:pPr>
    </w:p>
    <w:p w:rsidR="008A37F6" w:rsidRPr="00D53144" w14:paraId="6C3665BA" w14:textId="3EB25E81">
      <w:pPr>
        <w:pBdr>
          <w:top w:val="single" w:sz="4" w:space="1" w:color="auto"/>
          <w:left w:val="single" w:sz="4" w:space="4" w:color="auto"/>
          <w:bottom w:val="single" w:sz="4" w:space="1" w:color="auto"/>
          <w:right w:val="single" w:sz="4" w:space="4" w:color="auto"/>
        </w:pBdr>
        <w:shd w:val="clear" w:color="auto" w:fill="FFFFFF"/>
        <w:tabs>
          <w:tab w:val="left" w:pos="720"/>
        </w:tabs>
        <w:rPr>
          <w:del w:id="18499" w:author="AbbVie251" w:date="2025-05-13T09:23:00Z"/>
          <w:szCs w:val="20"/>
          <w:lang w:val="nl-NL"/>
        </w:rPr>
      </w:pPr>
      <w:del w:id="18500" w:author="AbbVie251" w:date="2025-05-13T09:23:00Z">
        <w:r w:rsidRPr="00D53144">
          <w:rPr>
            <w:b/>
            <w:lang w:val="nl-NL"/>
          </w:rPr>
          <w:delText>14.</w:delText>
        </w:r>
      </w:del>
      <w:del w:id="18501" w:author="AbbVie251" w:date="2025-05-13T09:23:00Z">
        <w:r w:rsidRPr="00D53144">
          <w:rPr>
            <w:b/>
            <w:lang w:val="nl-NL"/>
          </w:rPr>
          <w:tab/>
          <w:delText>ALGEMENE INDELING VOOR DE AFLEVERING</w:delText>
        </w:r>
      </w:del>
    </w:p>
    <w:p w:rsidR="008A37F6" w:rsidRPr="00D53144" w14:paraId="7DE98A53" w14:textId="5BE05D78">
      <w:pPr>
        <w:tabs>
          <w:tab w:val="left" w:pos="720"/>
        </w:tabs>
        <w:rPr>
          <w:del w:id="18502" w:author="AbbVie251" w:date="2025-05-13T09:23:00Z"/>
          <w:szCs w:val="20"/>
          <w:lang w:val="nl-NL"/>
        </w:rPr>
      </w:pPr>
    </w:p>
    <w:p w:rsidR="008A37F6" w:rsidRPr="00D53144" w14:paraId="782EB3AE" w14:textId="496E9FEE">
      <w:pPr>
        <w:tabs>
          <w:tab w:val="left" w:pos="720"/>
        </w:tabs>
        <w:rPr>
          <w:del w:id="18503" w:author="AbbVie251" w:date="2025-05-13T09:23:00Z"/>
          <w:szCs w:val="20"/>
          <w:lang w:val="nl-NL"/>
        </w:rPr>
      </w:pPr>
    </w:p>
    <w:p w:rsidR="008A37F6" w:rsidRPr="00D53144" w14:paraId="32B017CB" w14:textId="25F82AD7">
      <w:pPr>
        <w:pBdr>
          <w:top w:val="single" w:sz="4" w:space="1" w:color="auto"/>
          <w:left w:val="single" w:sz="4" w:space="4" w:color="auto"/>
          <w:bottom w:val="single" w:sz="4" w:space="1" w:color="auto"/>
          <w:right w:val="single" w:sz="4" w:space="4" w:color="auto"/>
        </w:pBdr>
        <w:shd w:val="clear" w:color="auto" w:fill="FFFFFF"/>
        <w:tabs>
          <w:tab w:val="left" w:pos="720"/>
        </w:tabs>
        <w:rPr>
          <w:del w:id="18504" w:author="AbbVie251" w:date="2025-05-13T09:23:00Z"/>
          <w:b/>
          <w:szCs w:val="20"/>
          <w:u w:val="single"/>
          <w:lang w:val="nl-NL"/>
        </w:rPr>
      </w:pPr>
      <w:del w:id="18505" w:author="AbbVie251" w:date="2025-05-13T09:23:00Z">
        <w:r w:rsidRPr="00D53144">
          <w:rPr>
            <w:b/>
            <w:lang w:val="nl-NL"/>
          </w:rPr>
          <w:delText>15.</w:delText>
        </w:r>
      </w:del>
      <w:del w:id="18506" w:author="AbbVie251" w:date="2025-05-13T09:23:00Z">
        <w:r w:rsidRPr="00D53144">
          <w:rPr>
            <w:b/>
            <w:lang w:val="nl-NL"/>
          </w:rPr>
          <w:tab/>
          <w:delText>INSTRUCTIES VOOR GEBRUIK</w:delText>
        </w:r>
      </w:del>
    </w:p>
    <w:p w:rsidR="008A37F6" w:rsidRPr="00D53144" w14:paraId="288D8AB5" w14:textId="3C904FD3">
      <w:pPr>
        <w:shd w:val="clear" w:color="auto" w:fill="FFFFFF"/>
        <w:tabs>
          <w:tab w:val="left" w:pos="720"/>
        </w:tabs>
        <w:rPr>
          <w:del w:id="18507" w:author="AbbVie251" w:date="2025-05-13T09:23:00Z"/>
          <w:szCs w:val="20"/>
          <w:lang w:val="nl-NL"/>
        </w:rPr>
      </w:pPr>
    </w:p>
    <w:p w:rsidR="008A37F6" w:rsidRPr="00D53144" w14:paraId="590F11ED" w14:textId="075323B4">
      <w:pPr>
        <w:shd w:val="clear" w:color="auto" w:fill="FFFFFF"/>
        <w:tabs>
          <w:tab w:val="left" w:pos="720"/>
        </w:tabs>
        <w:rPr>
          <w:del w:id="18508" w:author="AbbVie251" w:date="2025-05-13T09:23:00Z"/>
          <w:szCs w:val="20"/>
          <w:lang w:val="nl-NL"/>
        </w:rPr>
      </w:pPr>
    </w:p>
    <w:p w:rsidR="008A37F6" w:rsidRPr="00D53144" w14:paraId="322F9893" w14:textId="5EA0EFF9">
      <w:pPr>
        <w:pBdr>
          <w:top w:val="single" w:sz="4" w:space="1" w:color="auto"/>
          <w:left w:val="single" w:sz="4" w:space="4" w:color="auto"/>
          <w:bottom w:val="single" w:sz="4" w:space="1" w:color="auto"/>
          <w:right w:val="single" w:sz="4" w:space="4" w:color="auto"/>
        </w:pBdr>
        <w:suppressAutoHyphens/>
        <w:ind w:left="567" w:hanging="567"/>
        <w:outlineLvl w:val="0"/>
        <w:rPr>
          <w:del w:id="18509" w:author="AbbVie251" w:date="2025-05-13T09:23:00Z"/>
          <w:b/>
          <w:lang w:val="nl-NL"/>
        </w:rPr>
      </w:pPr>
      <w:del w:id="18510" w:author="AbbVie251" w:date="2025-05-13T09:23:00Z">
        <w:r w:rsidRPr="00D53144">
          <w:rPr>
            <w:b/>
            <w:lang w:val="nl-NL"/>
          </w:rPr>
          <w:delText>16.</w:delText>
        </w:r>
      </w:del>
      <w:del w:id="18511" w:author="AbbVie251" w:date="2025-05-13T09:23:00Z">
        <w:r w:rsidRPr="00D53144">
          <w:rPr>
            <w:b/>
            <w:lang w:val="nl-NL"/>
          </w:rPr>
          <w:tab/>
          <w:delText>INFORMATIE IN BRAILLE</w:delText>
        </w:r>
      </w:del>
    </w:p>
    <w:p w:rsidR="008A37F6" w:rsidRPr="00D53144" w14:paraId="66FD1352" w14:textId="5F230430">
      <w:pPr>
        <w:tabs>
          <w:tab w:val="left" w:pos="720"/>
        </w:tabs>
        <w:rPr>
          <w:del w:id="18512" w:author="AbbVie251" w:date="2025-05-13T09:23:00Z"/>
          <w:bCs/>
          <w:szCs w:val="20"/>
          <w:lang w:val="nl-NL"/>
        </w:rPr>
      </w:pPr>
    </w:p>
    <w:p w:rsidR="008A37F6" w:rsidRPr="00D53144" w14:paraId="15DB1B6A" w14:textId="7650977C">
      <w:pPr>
        <w:tabs>
          <w:tab w:val="left" w:pos="720"/>
        </w:tabs>
        <w:rPr>
          <w:del w:id="18513" w:author="AbbVie251" w:date="2025-05-13T09:23:00Z"/>
          <w:bCs/>
          <w:szCs w:val="20"/>
          <w:lang w:val="nl-NL"/>
        </w:rPr>
      </w:pPr>
      <w:del w:id="18514" w:author="AbbVie251" w:date="2025-05-13T09:23:00Z">
        <w:r w:rsidRPr="00D53144">
          <w:rPr>
            <w:bCs/>
            <w:szCs w:val="20"/>
            <w:lang w:val="nl-NL"/>
          </w:rPr>
          <w:delText>Humira 40 mg</w:delText>
        </w:r>
      </w:del>
    </w:p>
    <w:p w:rsidR="008A37F6" w:rsidRPr="00D53144" w14:paraId="11B77732" w14:textId="0CD060BE">
      <w:pPr>
        <w:suppressAutoHyphens/>
        <w:spacing w:line="240" w:lineRule="auto"/>
        <w:ind w:left="540" w:hanging="540"/>
        <w:rPr>
          <w:del w:id="18515" w:author="AbbVie251" w:date="2025-05-13T09:23:00Z"/>
          <w:snapToGrid/>
          <w:szCs w:val="24"/>
          <w:lang w:val="nl-NL"/>
        </w:rPr>
      </w:pPr>
    </w:p>
    <w:p w:rsidR="00662610" w:rsidRPr="00D53144" w14:paraId="336E3928" w14:textId="311C13B2">
      <w:pPr>
        <w:suppressAutoHyphens/>
        <w:spacing w:line="240" w:lineRule="auto"/>
        <w:ind w:left="540" w:hanging="540"/>
        <w:rPr>
          <w:del w:id="18516" w:author="AbbVie251" w:date="2025-05-13T09:23:00Z"/>
          <w:snapToGrid/>
          <w:szCs w:val="24"/>
          <w:lang w:val="nl-NL"/>
        </w:rPr>
      </w:pPr>
    </w:p>
    <w:p w:rsidR="008A37F6" w:rsidRPr="00D53144" w14:paraId="466469CB" w14:textId="47FC92E1">
      <w:pPr>
        <w:pBdr>
          <w:top w:val="single" w:sz="4" w:space="1" w:color="auto"/>
          <w:left w:val="single" w:sz="4" w:space="4" w:color="auto"/>
          <w:bottom w:val="single" w:sz="4" w:space="1" w:color="auto"/>
          <w:right w:val="single" w:sz="4" w:space="4" w:color="auto"/>
        </w:pBdr>
        <w:suppressAutoHyphens/>
        <w:spacing w:line="240" w:lineRule="auto"/>
        <w:rPr>
          <w:del w:id="18517" w:author="AbbVie251" w:date="2025-05-13T09:23:00Z"/>
          <w:b/>
          <w:bCs/>
          <w:caps/>
          <w:snapToGrid/>
          <w:szCs w:val="20"/>
          <w:lang w:val="nl-NL"/>
        </w:rPr>
      </w:pPr>
      <w:del w:id="18518" w:author="AbbVie251" w:date="2025-05-13T09:23:00Z">
        <w:r w:rsidRPr="00D53144">
          <w:rPr>
            <w:b/>
            <w:bCs/>
            <w:caps/>
            <w:snapToGrid/>
            <w:szCs w:val="20"/>
            <w:lang w:val="nl-NL"/>
          </w:rPr>
          <w:delText xml:space="preserve">17. </w:delText>
        </w:r>
      </w:del>
      <w:del w:id="18519" w:author="AbbVie251" w:date="2025-05-13T09:23:00Z">
        <w:r w:rsidRPr="00D53144">
          <w:rPr>
            <w:b/>
            <w:bCs/>
            <w:caps/>
            <w:snapToGrid/>
            <w:szCs w:val="20"/>
            <w:lang w:val="nl-NL"/>
          </w:rPr>
          <w:tab/>
          <w:delText>UNIEK IDENTIFICATIEKENMERK – 2D MATRIXCODE</w:delText>
        </w:r>
      </w:del>
    </w:p>
    <w:p w:rsidR="008A37F6" w:rsidRPr="00D53144" w14:paraId="153B662B" w14:textId="3F9B8D91">
      <w:pPr>
        <w:suppressAutoHyphens/>
        <w:spacing w:line="240" w:lineRule="auto"/>
        <w:rPr>
          <w:del w:id="18520" w:author="AbbVie251" w:date="2025-05-13T09:23:00Z"/>
          <w:snapToGrid/>
          <w:szCs w:val="24"/>
          <w:lang w:val="nl-NL"/>
        </w:rPr>
      </w:pPr>
    </w:p>
    <w:p w:rsidR="008A37F6" w:rsidRPr="00D53144" w14:paraId="22CB35CC" w14:textId="12DA9E87">
      <w:pPr>
        <w:suppressAutoHyphens/>
        <w:spacing w:line="240" w:lineRule="auto"/>
        <w:rPr>
          <w:del w:id="18521" w:author="AbbVie251" w:date="2025-05-13T09:23:00Z"/>
          <w:snapToGrid/>
          <w:szCs w:val="24"/>
          <w:shd w:val="clear" w:color="auto" w:fill="BFBFBF"/>
          <w:lang w:val="nl-NL"/>
        </w:rPr>
      </w:pPr>
      <w:del w:id="18522" w:author="AbbVie251" w:date="2025-05-13T09:23:00Z">
        <w:r w:rsidRPr="00D53144">
          <w:rPr>
            <w:snapToGrid/>
            <w:szCs w:val="24"/>
            <w:shd w:val="clear" w:color="auto" w:fill="BFBFBF"/>
            <w:lang w:val="nl-NL"/>
          </w:rPr>
          <w:delText>2D matrixcode met het unieke identificatiekenmerk.</w:delText>
        </w:r>
      </w:del>
    </w:p>
    <w:p w:rsidR="008A37F6" w:rsidRPr="00D53144" w14:paraId="68DB9319" w14:textId="68004F92">
      <w:pPr>
        <w:suppressAutoHyphens/>
        <w:spacing w:line="240" w:lineRule="auto"/>
        <w:rPr>
          <w:del w:id="18523" w:author="AbbVie251" w:date="2025-05-13T09:23:00Z"/>
          <w:snapToGrid/>
          <w:szCs w:val="24"/>
          <w:shd w:val="clear" w:color="auto" w:fill="BFBFBF"/>
          <w:lang w:val="nl-NL"/>
        </w:rPr>
      </w:pPr>
    </w:p>
    <w:p w:rsidR="008A37F6" w:rsidRPr="00D53144" w14:paraId="4AA70491" w14:textId="6EF98C85">
      <w:pPr>
        <w:suppressAutoHyphens/>
        <w:spacing w:line="240" w:lineRule="auto"/>
        <w:rPr>
          <w:del w:id="18524" w:author="AbbVie251" w:date="2025-05-13T09:23:00Z"/>
          <w:snapToGrid/>
          <w:szCs w:val="24"/>
          <w:shd w:val="clear" w:color="auto" w:fill="BFBFBF"/>
          <w:lang w:val="nl-NL"/>
        </w:rPr>
      </w:pPr>
    </w:p>
    <w:p w:rsidR="008A37F6" w:rsidRPr="00D53144" w14:paraId="04670A64" w14:textId="2C291CE4">
      <w:pPr>
        <w:keepNext/>
        <w:pBdr>
          <w:top w:val="single" w:sz="4" w:space="1" w:color="auto"/>
          <w:left w:val="single" w:sz="4" w:space="4" w:color="auto"/>
          <w:bottom w:val="single" w:sz="4" w:space="1" w:color="auto"/>
          <w:right w:val="single" w:sz="4" w:space="4" w:color="auto"/>
        </w:pBdr>
        <w:suppressAutoHyphens/>
        <w:spacing w:line="240" w:lineRule="auto"/>
        <w:rPr>
          <w:del w:id="18525" w:author="AbbVie251" w:date="2025-05-13T09:23:00Z"/>
          <w:rFonts w:ascii="Times New Roman Bold" w:hAnsi="Times New Roman Bold"/>
          <w:caps/>
          <w:snapToGrid/>
          <w:szCs w:val="20"/>
          <w:lang w:val="nl-NL"/>
        </w:rPr>
      </w:pPr>
      <w:del w:id="18526" w:author="AbbVie251" w:date="2025-05-13T09:23:00Z">
        <w:r w:rsidRPr="00D53144">
          <w:rPr>
            <w:b/>
            <w:bCs/>
            <w:caps/>
            <w:snapToGrid/>
            <w:szCs w:val="20"/>
            <w:lang w:val="nl-NL"/>
          </w:rPr>
          <w:delText xml:space="preserve">18. </w:delText>
        </w:r>
      </w:del>
      <w:del w:id="18527" w:author="AbbVie251" w:date="2025-05-13T09:23:00Z">
        <w:r w:rsidRPr="00D53144">
          <w:rPr>
            <w:b/>
            <w:bCs/>
            <w:caps/>
            <w:snapToGrid/>
            <w:szCs w:val="20"/>
            <w:lang w:val="nl-NL"/>
          </w:rPr>
          <w:tab/>
          <w:delText>UNIEK IDENTIFICATIE KENMERK – VOOR MENSEN LEESBARE GEGEVENS</w:delText>
        </w:r>
      </w:del>
    </w:p>
    <w:p w:rsidR="008A37F6" w:rsidRPr="00D53144" w14:paraId="00065E65" w14:textId="40462BDF">
      <w:pPr>
        <w:keepNext/>
        <w:suppressAutoHyphens/>
        <w:spacing w:line="240" w:lineRule="auto"/>
        <w:ind w:left="540" w:hanging="540"/>
        <w:rPr>
          <w:del w:id="18528" w:author="AbbVie251" w:date="2025-05-13T09:23:00Z"/>
          <w:snapToGrid/>
          <w:szCs w:val="24"/>
          <w:lang w:val="nl-NL"/>
        </w:rPr>
      </w:pPr>
    </w:p>
    <w:p w:rsidR="008A37F6" w:rsidRPr="00D53144" w14:paraId="0F6007C9" w14:textId="33D98922">
      <w:pPr>
        <w:keepNext/>
        <w:suppressAutoHyphens/>
        <w:spacing w:line="240" w:lineRule="auto"/>
        <w:ind w:left="540" w:hanging="540"/>
        <w:rPr>
          <w:del w:id="18529" w:author="AbbVie251" w:date="2025-05-13T09:23:00Z"/>
          <w:snapToGrid/>
          <w:szCs w:val="24"/>
          <w:lang w:val="nl-NL"/>
        </w:rPr>
      </w:pPr>
      <w:del w:id="18530" w:author="AbbVie251" w:date="2025-05-13T09:23:00Z">
        <w:r w:rsidRPr="00D53144">
          <w:rPr>
            <w:snapToGrid/>
            <w:szCs w:val="24"/>
            <w:lang w:val="nl-NL"/>
          </w:rPr>
          <w:delText>PC</w:delText>
        </w:r>
      </w:del>
    </w:p>
    <w:p w:rsidR="008A37F6" w:rsidRPr="00D53144" w14:paraId="72175B3F" w14:textId="21E0FFB1">
      <w:pPr>
        <w:keepNext/>
        <w:suppressAutoHyphens/>
        <w:spacing w:line="240" w:lineRule="auto"/>
        <w:ind w:left="540" w:hanging="540"/>
        <w:rPr>
          <w:del w:id="18531" w:author="AbbVie251" w:date="2025-05-13T09:23:00Z"/>
          <w:snapToGrid/>
          <w:szCs w:val="24"/>
          <w:lang w:val="nl-NL"/>
        </w:rPr>
      </w:pPr>
      <w:del w:id="18532" w:author="AbbVie251" w:date="2025-05-13T09:23:00Z">
        <w:r w:rsidRPr="00D53144">
          <w:rPr>
            <w:snapToGrid/>
            <w:szCs w:val="24"/>
            <w:lang w:val="nl-NL"/>
          </w:rPr>
          <w:delText>SN</w:delText>
        </w:r>
      </w:del>
    </w:p>
    <w:p w:rsidR="008A37F6" w:rsidRPr="00D53144" w14:paraId="05147459" w14:textId="41DFAF0F">
      <w:pPr>
        <w:keepNext/>
        <w:suppressAutoHyphens/>
        <w:spacing w:line="240" w:lineRule="auto"/>
        <w:ind w:left="540" w:hanging="540"/>
        <w:rPr>
          <w:del w:id="18533" w:author="AbbVie251" w:date="2025-05-13T09:23:00Z"/>
          <w:snapToGrid/>
          <w:szCs w:val="24"/>
          <w:lang w:val="nl-NL"/>
        </w:rPr>
      </w:pPr>
      <w:del w:id="18534" w:author="AbbVie251" w:date="2025-05-13T09:23:00Z">
        <w:r w:rsidRPr="00D53144">
          <w:rPr>
            <w:snapToGrid/>
            <w:szCs w:val="24"/>
            <w:shd w:val="clear" w:color="auto" w:fill="A6A6A6" w:themeFill="background1" w:themeFillShade="A6"/>
            <w:lang w:val="nl-NL"/>
          </w:rPr>
          <w:delText>NN</w:delText>
        </w:r>
      </w:del>
    </w:p>
    <w:p w:rsidR="008A37F6" w:rsidRPr="00D53144" w14:paraId="4C768944" w14:textId="1C7934E9">
      <w:pPr>
        <w:keepNext/>
        <w:suppressAutoHyphens/>
        <w:spacing w:line="240" w:lineRule="auto"/>
        <w:ind w:left="540" w:hanging="540"/>
        <w:rPr>
          <w:del w:id="18535" w:author="AbbVie251" w:date="2025-05-13T09:23:00Z"/>
          <w:snapToGrid/>
          <w:szCs w:val="24"/>
          <w:lang w:val="nl-NL"/>
        </w:rPr>
      </w:pPr>
      <w:del w:id="18536" w:author="AbbVie251" w:date="2025-05-13T09:23:00Z">
        <w:r w:rsidRPr="00D53144">
          <w:rPr>
            <w:b/>
            <w:u w:val="single"/>
            <w:lang w:val="nl-NL"/>
          </w:rPr>
          <w:br w:type="page"/>
        </w:r>
      </w:del>
    </w:p>
    <w:p w:rsidR="008A37F6" w:rsidRPr="00D53144" w14:paraId="7A7CDE4D" w14:textId="5DB388D5">
      <w:pPr>
        <w:pBdr>
          <w:top w:val="single" w:sz="4" w:space="1" w:color="auto"/>
          <w:left w:val="single" w:sz="4" w:space="4" w:color="auto"/>
          <w:bottom w:val="single" w:sz="4" w:space="1" w:color="auto"/>
          <w:right w:val="single" w:sz="4" w:space="4" w:color="auto"/>
        </w:pBdr>
        <w:rPr>
          <w:del w:id="18537" w:author="AbbVie251" w:date="2025-05-13T09:23:00Z"/>
          <w:b/>
          <w:szCs w:val="20"/>
          <w:lang w:val="nl-NL"/>
        </w:rPr>
      </w:pPr>
      <w:del w:id="18538" w:author="AbbVie251" w:date="2025-05-13T09:23:00Z">
        <w:r w:rsidRPr="00D53144">
          <w:rPr>
            <w:b/>
            <w:lang w:val="nl-NL"/>
          </w:rPr>
          <w:delText>GEGEVENS DIE IN IEDER GEVAL OP BLISTERVERPAKKINGEN OF STRIPS MOETEN WORDEN VERMELD</w:delText>
        </w:r>
      </w:del>
    </w:p>
    <w:p w:rsidR="008A37F6" w:rsidRPr="00D53144" w14:paraId="23691FB1" w14:textId="4B954D10">
      <w:pPr>
        <w:pBdr>
          <w:top w:val="single" w:sz="4" w:space="1" w:color="auto"/>
          <w:left w:val="single" w:sz="4" w:space="4" w:color="auto"/>
          <w:bottom w:val="single" w:sz="4" w:space="1" w:color="auto"/>
          <w:right w:val="single" w:sz="4" w:space="4" w:color="auto"/>
        </w:pBdr>
        <w:rPr>
          <w:del w:id="18539" w:author="AbbVie251" w:date="2025-05-13T09:23:00Z"/>
          <w:b/>
          <w:szCs w:val="20"/>
          <w:lang w:val="nl-NL"/>
        </w:rPr>
      </w:pPr>
    </w:p>
    <w:p w:rsidR="008A37F6" w:rsidRPr="00D53144" w14:paraId="12F19C8D" w14:textId="38053160">
      <w:pPr>
        <w:pStyle w:val="Heading3"/>
        <w:keepNext w:val="0"/>
        <w:pBdr>
          <w:top w:val="single" w:sz="4" w:space="1" w:color="auto"/>
          <w:left w:val="single" w:sz="4" w:space="4" w:color="auto"/>
          <w:bottom w:val="single" w:sz="4" w:space="1" w:color="auto"/>
          <w:right w:val="single" w:sz="4" w:space="4" w:color="auto"/>
        </w:pBdr>
        <w:spacing w:before="0" w:after="0" w:line="240" w:lineRule="auto"/>
        <w:rPr>
          <w:del w:id="18540" w:author="AbbVie251" w:date="2025-05-13T09:23:00Z"/>
          <w:caps/>
          <w:sz w:val="22"/>
          <w:lang w:val="nl-NL"/>
        </w:rPr>
      </w:pPr>
      <w:del w:id="18541" w:author="AbbVie251" w:date="2025-05-13T09:23:00Z">
        <w:r w:rsidRPr="00D53144">
          <w:rPr>
            <w:caps/>
            <w:sz w:val="22"/>
            <w:lang w:val="nl-NL"/>
          </w:rPr>
          <w:delText>Tekst op achterkant van het plateau</w:delText>
        </w:r>
      </w:del>
    </w:p>
    <w:p w:rsidR="008A37F6" w:rsidRPr="00D53144" w14:paraId="5A0F7921" w14:textId="3A4403DF">
      <w:pPr>
        <w:tabs>
          <w:tab w:val="left" w:pos="720"/>
        </w:tabs>
        <w:rPr>
          <w:del w:id="18542" w:author="AbbVie251" w:date="2025-05-13T09:23:00Z"/>
          <w:szCs w:val="20"/>
          <w:lang w:val="nl-NL"/>
        </w:rPr>
      </w:pPr>
    </w:p>
    <w:p w:rsidR="008A37F6" w:rsidRPr="00D53144" w14:paraId="1EA6D1C3" w14:textId="5E554D3D">
      <w:pPr>
        <w:tabs>
          <w:tab w:val="left" w:pos="720"/>
        </w:tabs>
        <w:rPr>
          <w:del w:id="18543" w:author="AbbVie251" w:date="2025-05-13T09:23:00Z"/>
          <w:szCs w:val="20"/>
          <w:lang w:val="nl-NL"/>
        </w:rPr>
      </w:pPr>
    </w:p>
    <w:p w:rsidR="008A37F6" w:rsidRPr="00D53144" w14:paraId="00C9F977" w14:textId="35ACF45C">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544" w:author="AbbVie251" w:date="2025-05-13T09:23:00Z"/>
          <w:szCs w:val="20"/>
          <w:lang w:val="nl-NL"/>
        </w:rPr>
      </w:pPr>
      <w:del w:id="18545" w:author="AbbVie251" w:date="2025-05-13T09:23:00Z">
        <w:r w:rsidRPr="00D53144">
          <w:rPr>
            <w:b/>
            <w:lang w:val="nl-NL"/>
          </w:rPr>
          <w:delText>1.</w:delText>
        </w:r>
      </w:del>
      <w:del w:id="18546" w:author="AbbVie251" w:date="2025-05-13T09:23:00Z">
        <w:r w:rsidRPr="00D53144">
          <w:rPr>
            <w:b/>
            <w:lang w:val="nl-NL"/>
          </w:rPr>
          <w:tab/>
          <w:delText>NAAM VAN HET GENEESMIDDEL</w:delText>
        </w:r>
      </w:del>
    </w:p>
    <w:p w:rsidR="008A37F6" w:rsidRPr="00D53144" w14:paraId="5F73F29D" w14:textId="47273F52">
      <w:pPr>
        <w:tabs>
          <w:tab w:val="left" w:pos="720"/>
        </w:tabs>
        <w:ind w:left="567" w:hanging="567"/>
        <w:rPr>
          <w:del w:id="18547" w:author="AbbVie251" w:date="2025-05-13T09:23:00Z"/>
          <w:szCs w:val="20"/>
          <w:lang w:val="nl-NL"/>
        </w:rPr>
      </w:pPr>
    </w:p>
    <w:p w:rsidR="008A37F6" w:rsidRPr="00D53144" w14:paraId="7E2F6D90" w14:textId="041D1F13">
      <w:pPr>
        <w:tabs>
          <w:tab w:val="left" w:pos="720"/>
        </w:tabs>
        <w:rPr>
          <w:del w:id="18548" w:author="AbbVie251" w:date="2025-05-13T09:23:00Z"/>
          <w:lang w:val="nl-NL"/>
        </w:rPr>
      </w:pPr>
      <w:del w:id="18549" w:author="AbbVie251" w:date="2025-05-13T09:23:00Z">
        <w:r w:rsidRPr="00D53144">
          <w:rPr>
            <w:lang w:val="nl-NL"/>
          </w:rPr>
          <w:delText>Humira 40 mg oplossing voor injectie in voorgevulde pen</w:delText>
        </w:r>
      </w:del>
    </w:p>
    <w:p w:rsidR="008A37F6" w:rsidRPr="00D53144" w14:paraId="7C8B34A1" w14:textId="18584449">
      <w:pPr>
        <w:tabs>
          <w:tab w:val="left" w:pos="720"/>
        </w:tabs>
        <w:rPr>
          <w:del w:id="18550" w:author="AbbVie251" w:date="2025-05-13T09:23:00Z"/>
          <w:szCs w:val="20"/>
          <w:lang w:val="nl-NL"/>
        </w:rPr>
      </w:pPr>
      <w:del w:id="18551" w:author="AbbVie251" w:date="2025-05-13T09:23:00Z">
        <w:r w:rsidRPr="00D53144">
          <w:rPr>
            <w:lang w:val="nl-NL"/>
          </w:rPr>
          <w:delText>adalimumab</w:delText>
        </w:r>
      </w:del>
    </w:p>
    <w:p w:rsidR="008A37F6" w:rsidRPr="00D53144" w14:paraId="036F067E" w14:textId="0D406E07">
      <w:pPr>
        <w:tabs>
          <w:tab w:val="left" w:pos="720"/>
        </w:tabs>
        <w:rPr>
          <w:del w:id="18552" w:author="AbbVie251" w:date="2025-05-13T09:23:00Z"/>
          <w:lang w:val="nl-NL"/>
        </w:rPr>
      </w:pPr>
    </w:p>
    <w:p w:rsidR="008A37F6" w:rsidRPr="00D53144" w14:paraId="5558C8F1" w14:textId="7BC9BD49">
      <w:pPr>
        <w:rPr>
          <w:del w:id="18553" w:author="AbbVie251" w:date="2025-05-13T09:23:00Z"/>
          <w:lang w:val="nl-NL"/>
        </w:rPr>
      </w:pPr>
    </w:p>
    <w:p w:rsidR="008A37F6" w:rsidRPr="00D53144" w14:paraId="4A21B618" w14:textId="595DF53C">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del w:id="18554" w:author="AbbVie251" w:date="2025-05-13T09:23:00Z"/>
          <w:b/>
          <w:szCs w:val="20"/>
          <w:lang w:val="nl-NL"/>
        </w:rPr>
      </w:pPr>
      <w:del w:id="18555" w:author="AbbVie251" w:date="2025-05-13T09:23:00Z">
        <w:r w:rsidRPr="00D53144">
          <w:rPr>
            <w:b/>
            <w:lang w:val="nl-NL"/>
          </w:rPr>
          <w:delText>2.</w:delText>
        </w:r>
      </w:del>
      <w:del w:id="18556" w:author="AbbVie251" w:date="2025-05-13T09:23:00Z">
        <w:r w:rsidRPr="00D53144">
          <w:rPr>
            <w:b/>
            <w:lang w:val="nl-NL"/>
          </w:rPr>
          <w:tab/>
          <w:delText>NAAM VAN DE HOUDER VAN DE VERGUNNING VOOR HET IN DE HANDEL BRENGEN</w:delText>
        </w:r>
      </w:del>
    </w:p>
    <w:p w:rsidR="008A37F6" w:rsidRPr="00D53144" w14:paraId="0A5389D1" w14:textId="0495F078">
      <w:pPr>
        <w:tabs>
          <w:tab w:val="left" w:pos="720"/>
        </w:tabs>
        <w:rPr>
          <w:del w:id="18557" w:author="AbbVie251" w:date="2025-05-13T09:23:00Z"/>
          <w:szCs w:val="20"/>
          <w:lang w:val="nl-NL"/>
        </w:rPr>
      </w:pPr>
    </w:p>
    <w:p w:rsidR="008A37F6" w:rsidRPr="00D53144" w14:paraId="41DADB43" w14:textId="497E6F43">
      <w:pPr>
        <w:tabs>
          <w:tab w:val="left" w:pos="720"/>
        </w:tabs>
        <w:rPr>
          <w:del w:id="18558" w:author="AbbVie251" w:date="2025-05-13T09:23:00Z"/>
          <w:szCs w:val="20"/>
          <w:lang w:val="nl-NL"/>
        </w:rPr>
      </w:pPr>
      <w:del w:id="18559" w:author="AbbVie251" w:date="2025-05-13T09:23:00Z">
        <w:r w:rsidRPr="00D53144">
          <w:rPr>
            <w:lang w:val="nl-NL"/>
          </w:rPr>
          <w:delText xml:space="preserve">AbbVie </w:delText>
        </w:r>
      </w:del>
      <w:del w:id="18560" w:author="AbbVie251" w:date="2025-05-13T09:23:00Z">
        <w:r w:rsidRPr="00D53144" w:rsidR="00476A39">
          <w:rPr>
            <w:lang w:val="nl-NL"/>
          </w:rPr>
          <w:delText>(als logo)</w:delText>
        </w:r>
      </w:del>
    </w:p>
    <w:p w:rsidR="008A37F6" w:rsidRPr="00D53144" w14:paraId="041A65FF" w14:textId="127F481E">
      <w:pPr>
        <w:shd w:val="clear" w:color="auto" w:fill="FFFFFF"/>
        <w:tabs>
          <w:tab w:val="left" w:pos="720"/>
        </w:tabs>
        <w:rPr>
          <w:del w:id="18561" w:author="AbbVie251" w:date="2025-05-13T09:23:00Z"/>
          <w:szCs w:val="20"/>
          <w:lang w:val="nl-NL"/>
        </w:rPr>
      </w:pPr>
    </w:p>
    <w:p w:rsidR="008A37F6" w:rsidRPr="00D53144" w14:paraId="03C79426" w14:textId="37FE5428">
      <w:pPr>
        <w:shd w:val="clear" w:color="auto" w:fill="FFFFFF"/>
        <w:tabs>
          <w:tab w:val="left" w:pos="720"/>
        </w:tabs>
        <w:rPr>
          <w:del w:id="18562" w:author="AbbVie251" w:date="2025-05-13T09:23:00Z"/>
          <w:szCs w:val="20"/>
          <w:lang w:val="nl-NL"/>
        </w:rPr>
      </w:pPr>
    </w:p>
    <w:p w:rsidR="008A37F6" w:rsidRPr="00D53144" w14:paraId="1A8B253D" w14:textId="220E0D53">
      <w:pPr>
        <w:pBdr>
          <w:top w:val="single" w:sz="4" w:space="1" w:color="auto"/>
          <w:left w:val="single" w:sz="4" w:space="4" w:color="auto"/>
          <w:bottom w:val="single" w:sz="4" w:space="1" w:color="auto"/>
          <w:right w:val="single" w:sz="4" w:space="4" w:color="auto"/>
        </w:pBdr>
        <w:shd w:val="clear" w:color="auto" w:fill="FFFFFF"/>
        <w:tabs>
          <w:tab w:val="left" w:pos="720"/>
        </w:tabs>
        <w:rPr>
          <w:del w:id="18563" w:author="AbbVie251" w:date="2025-05-13T09:23:00Z"/>
          <w:b/>
          <w:szCs w:val="20"/>
          <w:lang w:val="nl-NL"/>
        </w:rPr>
      </w:pPr>
      <w:del w:id="18564" w:author="AbbVie251" w:date="2025-05-13T09:23:00Z">
        <w:r w:rsidRPr="00D53144">
          <w:rPr>
            <w:b/>
            <w:lang w:val="nl-NL"/>
          </w:rPr>
          <w:delText>3.</w:delText>
        </w:r>
      </w:del>
      <w:del w:id="18565" w:author="AbbVie251" w:date="2025-05-13T09:23:00Z">
        <w:r w:rsidRPr="00D53144">
          <w:rPr>
            <w:b/>
            <w:lang w:val="nl-NL"/>
          </w:rPr>
          <w:tab/>
          <w:delText>UITERSTE GEBRUIKSDATUM</w:delText>
        </w:r>
      </w:del>
    </w:p>
    <w:p w:rsidR="008A37F6" w:rsidRPr="00D53144" w14:paraId="672047CF" w14:textId="1021FEA6">
      <w:pPr>
        <w:pStyle w:val="EndnoteText"/>
        <w:tabs>
          <w:tab w:val="clear" w:pos="567"/>
          <w:tab w:val="left" w:pos="720"/>
        </w:tabs>
        <w:rPr>
          <w:del w:id="18566" w:author="AbbVie251" w:date="2025-05-13T09:23:00Z"/>
          <w:lang w:val="nl-NL"/>
        </w:rPr>
      </w:pPr>
    </w:p>
    <w:p w:rsidR="008A37F6" w:rsidRPr="00D53144" w14:paraId="5C6FC84F" w14:textId="524C6EA5">
      <w:pPr>
        <w:tabs>
          <w:tab w:val="left" w:pos="720"/>
        </w:tabs>
        <w:rPr>
          <w:del w:id="18567" w:author="AbbVie251" w:date="2025-05-13T09:23:00Z"/>
          <w:lang w:val="nl-NL"/>
        </w:rPr>
      </w:pPr>
      <w:del w:id="18568" w:author="AbbVie251" w:date="2025-05-13T09:23:00Z">
        <w:r w:rsidRPr="00D53144">
          <w:rPr>
            <w:lang w:val="nl-NL"/>
          </w:rPr>
          <w:delText>EXP</w:delText>
        </w:r>
      </w:del>
    </w:p>
    <w:p w:rsidR="008A37F6" w:rsidRPr="00D53144" w14:paraId="47645F0F" w14:textId="593D8ECD">
      <w:pPr>
        <w:tabs>
          <w:tab w:val="left" w:pos="720"/>
        </w:tabs>
        <w:rPr>
          <w:del w:id="18569" w:author="AbbVie251" w:date="2025-05-13T09:23:00Z"/>
          <w:szCs w:val="20"/>
          <w:lang w:val="nl-NL"/>
        </w:rPr>
      </w:pPr>
    </w:p>
    <w:p w:rsidR="008A37F6" w:rsidRPr="00D53144" w14:paraId="709F8C8D" w14:textId="299C3DAB">
      <w:pPr>
        <w:tabs>
          <w:tab w:val="left" w:pos="720"/>
        </w:tabs>
        <w:rPr>
          <w:del w:id="18570" w:author="AbbVie251" w:date="2025-05-13T09:23:00Z"/>
          <w:szCs w:val="20"/>
          <w:lang w:val="nl-NL"/>
        </w:rPr>
      </w:pPr>
    </w:p>
    <w:p w:rsidR="008A37F6" w:rsidRPr="00D53144" w14:paraId="33DFEFB7" w14:textId="33472687">
      <w:pPr>
        <w:pBdr>
          <w:top w:val="single" w:sz="4" w:space="1" w:color="auto"/>
          <w:left w:val="single" w:sz="4" w:space="4" w:color="auto"/>
          <w:bottom w:val="single" w:sz="4" w:space="1" w:color="auto"/>
          <w:right w:val="single" w:sz="4" w:space="4" w:color="auto"/>
        </w:pBdr>
        <w:shd w:val="clear" w:color="auto" w:fill="FFFFFF"/>
        <w:tabs>
          <w:tab w:val="left" w:pos="720"/>
        </w:tabs>
        <w:rPr>
          <w:del w:id="18571" w:author="AbbVie251" w:date="2025-05-13T09:23:00Z"/>
          <w:b/>
          <w:szCs w:val="20"/>
          <w:lang w:val="nl-NL"/>
        </w:rPr>
      </w:pPr>
      <w:del w:id="18572" w:author="AbbVie251" w:date="2025-05-13T09:23:00Z">
        <w:r w:rsidRPr="00D53144">
          <w:rPr>
            <w:b/>
            <w:lang w:val="nl-NL"/>
          </w:rPr>
          <w:delText>4.</w:delText>
        </w:r>
      </w:del>
      <w:del w:id="18573" w:author="AbbVie251" w:date="2025-05-13T09:23:00Z">
        <w:r w:rsidRPr="00D53144">
          <w:rPr>
            <w:b/>
            <w:lang w:val="nl-NL"/>
          </w:rPr>
          <w:tab/>
          <w:delText>PARTIJNUMMER</w:delText>
        </w:r>
      </w:del>
    </w:p>
    <w:p w:rsidR="008A37F6" w:rsidRPr="00D53144" w14:paraId="30FC07F0" w14:textId="4B9DCEF3">
      <w:pPr>
        <w:tabs>
          <w:tab w:val="left" w:pos="720"/>
        </w:tabs>
        <w:rPr>
          <w:del w:id="18574" w:author="AbbVie251" w:date="2025-05-13T09:23:00Z"/>
          <w:szCs w:val="20"/>
          <w:lang w:val="nl-NL"/>
        </w:rPr>
      </w:pPr>
    </w:p>
    <w:p w:rsidR="008A37F6" w:rsidRPr="00D53144" w14:paraId="4FC94E77" w14:textId="60C08367">
      <w:pPr>
        <w:tabs>
          <w:tab w:val="left" w:pos="720"/>
        </w:tabs>
        <w:rPr>
          <w:del w:id="18575" w:author="AbbVie251" w:date="2025-05-13T09:23:00Z"/>
          <w:lang w:val="nl-NL"/>
        </w:rPr>
      </w:pPr>
      <w:del w:id="18576" w:author="AbbVie251" w:date="2025-05-13T09:23:00Z">
        <w:r w:rsidRPr="00D53144">
          <w:rPr>
            <w:lang w:val="nl-NL"/>
          </w:rPr>
          <w:delText>Lot</w:delText>
        </w:r>
      </w:del>
    </w:p>
    <w:p w:rsidR="008A37F6" w:rsidRPr="00D53144" w14:paraId="78D4019F" w14:textId="547DE414">
      <w:pPr>
        <w:pStyle w:val="EndnoteText"/>
        <w:tabs>
          <w:tab w:val="clear" w:pos="567"/>
          <w:tab w:val="left" w:pos="720"/>
        </w:tabs>
        <w:rPr>
          <w:del w:id="18577" w:author="AbbVie251" w:date="2025-05-13T09:23:00Z"/>
          <w:lang w:val="nl-NL"/>
        </w:rPr>
      </w:pPr>
    </w:p>
    <w:p w:rsidR="008A37F6" w:rsidRPr="00D53144" w14:paraId="784F1B28" w14:textId="7CA3BCB0">
      <w:pPr>
        <w:rPr>
          <w:del w:id="18578" w:author="AbbVie251" w:date="2025-05-13T09:23:00Z"/>
          <w:lang w:val="nl-NL"/>
        </w:rPr>
      </w:pPr>
    </w:p>
    <w:p w:rsidR="008A37F6" w:rsidRPr="00D53144" w14:paraId="0DD1CB0A" w14:textId="507F6F7B">
      <w:pPr>
        <w:pBdr>
          <w:top w:val="single" w:sz="4" w:space="1" w:color="auto"/>
          <w:left w:val="single" w:sz="4" w:space="4" w:color="auto"/>
          <w:bottom w:val="single" w:sz="4" w:space="1" w:color="auto"/>
          <w:right w:val="single" w:sz="4" w:space="4" w:color="auto"/>
        </w:pBdr>
        <w:suppressAutoHyphens/>
        <w:ind w:left="567" w:hanging="567"/>
        <w:outlineLvl w:val="0"/>
        <w:rPr>
          <w:del w:id="18579" w:author="AbbVie251" w:date="2025-05-13T09:23:00Z"/>
          <w:lang w:val="nl-NL"/>
        </w:rPr>
      </w:pPr>
      <w:del w:id="18580" w:author="AbbVie251" w:date="2025-05-13T09:23:00Z">
        <w:r w:rsidRPr="00D53144">
          <w:rPr>
            <w:b/>
            <w:lang w:val="nl-NL"/>
          </w:rPr>
          <w:delText>5.</w:delText>
        </w:r>
      </w:del>
      <w:del w:id="18581" w:author="AbbVie251" w:date="2025-05-13T09:23:00Z">
        <w:r w:rsidRPr="00D53144">
          <w:rPr>
            <w:b/>
            <w:lang w:val="nl-NL"/>
          </w:rPr>
          <w:tab/>
          <w:delText>OVERIGE</w:delText>
        </w:r>
      </w:del>
    </w:p>
    <w:p w:rsidR="008A37F6" w:rsidRPr="00D53144" w14:paraId="4466FBB3" w14:textId="43E49F0B">
      <w:pPr>
        <w:tabs>
          <w:tab w:val="left" w:pos="720"/>
        </w:tabs>
        <w:rPr>
          <w:del w:id="18582" w:author="AbbVie251" w:date="2025-05-13T09:23:00Z"/>
          <w:szCs w:val="20"/>
          <w:lang w:val="nl-NL"/>
        </w:rPr>
      </w:pPr>
    </w:p>
    <w:p w:rsidR="008A37F6" w:rsidRPr="00D53144" w14:paraId="3DD2DD4A" w14:textId="510C07F2">
      <w:pPr>
        <w:rPr>
          <w:del w:id="18583" w:author="AbbVie251" w:date="2025-05-13T09:23:00Z"/>
          <w:lang w:val="nl-NL"/>
        </w:rPr>
      </w:pPr>
      <w:del w:id="18584" w:author="AbbVie251" w:date="2025-05-13T09:23:00Z">
        <w:r w:rsidRPr="00D53144">
          <w:rPr>
            <w:lang w:val="nl-NL"/>
          </w:rPr>
          <w:delText>Raadpleeg de bijsluiter voor bewaarinstructies.</w:delText>
        </w:r>
      </w:del>
    </w:p>
    <w:p w:rsidR="008A37F6" w:rsidRPr="00D53144" w14:paraId="5D8042DD" w14:textId="5599AEBF">
      <w:pPr>
        <w:rPr>
          <w:del w:id="18585" w:author="AbbVie251" w:date="2025-05-13T09:23:00Z"/>
          <w:lang w:val="nl-NL"/>
        </w:rPr>
      </w:pPr>
    </w:p>
    <w:p w:rsidR="008A37F6" w:rsidRPr="00D53144" w14:paraId="1C91F01B" w14:textId="38F05F97">
      <w:pPr>
        <w:rPr>
          <w:del w:id="18586" w:author="AbbVie251" w:date="2025-05-13T09:23:00Z"/>
          <w:lang w:val="nl-NL"/>
        </w:rPr>
      </w:pPr>
      <w:del w:id="18587" w:author="AbbVie251" w:date="2025-05-13T09:23:00Z">
        <w:r w:rsidRPr="00D53144">
          <w:rPr>
            <w:lang w:val="nl-NL"/>
          </w:rPr>
          <w:delText>Voor eenmalig gebruik</w:delText>
        </w:r>
      </w:del>
      <w:del w:id="18588" w:author="AbbVie251" w:date="2025-05-13T09:23:00Z">
        <w:r w:rsidRPr="00D53144" w:rsidR="00EE08CF">
          <w:rPr>
            <w:lang w:val="nl-NL"/>
          </w:rPr>
          <w:delText>.</w:delText>
        </w:r>
      </w:del>
    </w:p>
    <w:p w:rsidR="008A37F6" w:rsidRPr="00D53144" w14:paraId="25B4EACA" w14:textId="090A5DD5">
      <w:pPr>
        <w:pBdr>
          <w:top w:val="single" w:sz="4" w:space="1" w:color="auto"/>
          <w:left w:val="single" w:sz="4" w:space="4" w:color="auto"/>
          <w:bottom w:val="single" w:sz="4" w:space="1" w:color="auto"/>
          <w:right w:val="single" w:sz="4" w:space="4" w:color="auto"/>
        </w:pBdr>
        <w:rPr>
          <w:del w:id="18589" w:author="AbbVie251" w:date="2025-05-13T09:23:00Z"/>
          <w:b/>
          <w:szCs w:val="20"/>
          <w:lang w:val="nl-NL"/>
        </w:rPr>
      </w:pPr>
      <w:del w:id="18590" w:author="AbbVie251" w:date="2025-05-13T09:23:00Z">
        <w:r w:rsidRPr="00D53144">
          <w:rPr>
            <w:lang w:val="nl-NL"/>
          </w:rPr>
          <w:br w:type="page"/>
        </w:r>
      </w:del>
      <w:del w:id="18591" w:author="AbbVie251" w:date="2025-05-13T09:23:00Z">
        <w:r w:rsidRPr="00D53144">
          <w:rPr>
            <w:b/>
            <w:lang w:val="nl-NL"/>
          </w:rPr>
          <w:delText>GEGEVENS DIE IN IEDER GEVAL OP PRIMAIRE KLEINVERPAKKINGEN MOETEN WORDEN VERMELD</w:delText>
        </w:r>
      </w:del>
    </w:p>
    <w:p w:rsidR="008A37F6" w:rsidRPr="00D53144" w14:paraId="28A01CF4" w14:textId="6DBE6169">
      <w:pPr>
        <w:pStyle w:val="Heading3"/>
        <w:keepNext w:val="0"/>
        <w:pBdr>
          <w:top w:val="single" w:sz="4" w:space="1" w:color="auto"/>
          <w:left w:val="single" w:sz="4" w:space="4" w:color="auto"/>
          <w:bottom w:val="single" w:sz="4" w:space="1" w:color="auto"/>
          <w:right w:val="single" w:sz="4" w:space="4" w:color="auto"/>
        </w:pBdr>
        <w:spacing w:before="0" w:after="0" w:line="240" w:lineRule="auto"/>
        <w:rPr>
          <w:del w:id="18592" w:author="AbbVie251" w:date="2025-05-13T09:23:00Z"/>
          <w:sz w:val="22"/>
          <w:lang w:val="nl-NL"/>
        </w:rPr>
      </w:pPr>
    </w:p>
    <w:p w:rsidR="008A37F6" w:rsidRPr="00D53144" w14:paraId="218380C1" w14:textId="4ABE343A">
      <w:pPr>
        <w:pStyle w:val="Heading3"/>
        <w:keepNext w:val="0"/>
        <w:pBdr>
          <w:top w:val="single" w:sz="4" w:space="1" w:color="auto"/>
          <w:left w:val="single" w:sz="4" w:space="4" w:color="auto"/>
          <w:bottom w:val="single" w:sz="4" w:space="1" w:color="auto"/>
          <w:right w:val="single" w:sz="4" w:space="4" w:color="auto"/>
        </w:pBdr>
        <w:spacing w:before="0" w:after="0" w:line="240" w:lineRule="auto"/>
        <w:rPr>
          <w:del w:id="18593" w:author="AbbVie251" w:date="2025-05-13T09:23:00Z"/>
          <w:i/>
          <w:caps/>
          <w:sz w:val="22"/>
          <w:lang w:val="nl-NL"/>
        </w:rPr>
      </w:pPr>
      <w:del w:id="18594" w:author="AbbVie251" w:date="2025-05-13T09:23:00Z">
        <w:r w:rsidRPr="00D53144">
          <w:rPr>
            <w:caps/>
            <w:sz w:val="22"/>
            <w:lang w:val="nl-NL"/>
          </w:rPr>
          <w:delText>etiket van de pen</w:delText>
        </w:r>
      </w:del>
    </w:p>
    <w:p w:rsidR="008A37F6" w:rsidRPr="00D53144" w14:paraId="4CEF23DC" w14:textId="7DE66970">
      <w:pPr>
        <w:tabs>
          <w:tab w:val="left" w:pos="720"/>
        </w:tabs>
        <w:rPr>
          <w:del w:id="18595" w:author="AbbVie251" w:date="2025-05-13T09:23:00Z"/>
          <w:szCs w:val="20"/>
          <w:lang w:val="nl-NL"/>
        </w:rPr>
      </w:pPr>
    </w:p>
    <w:p w:rsidR="008A37F6" w:rsidRPr="00D53144" w14:paraId="0D3F8E29" w14:textId="0B67DBC3">
      <w:pPr>
        <w:tabs>
          <w:tab w:val="left" w:pos="720"/>
        </w:tabs>
        <w:rPr>
          <w:del w:id="18596" w:author="AbbVie251" w:date="2025-05-13T09:23:00Z"/>
          <w:szCs w:val="20"/>
          <w:lang w:val="nl-NL"/>
        </w:rPr>
      </w:pPr>
    </w:p>
    <w:p w:rsidR="008A37F6" w:rsidRPr="00D53144" w14:paraId="5A3D6933" w14:textId="379E6F38">
      <w:pPr>
        <w:pBdr>
          <w:top w:val="single" w:sz="4" w:space="1" w:color="auto"/>
          <w:left w:val="single" w:sz="4" w:space="4" w:color="auto"/>
          <w:bottom w:val="single" w:sz="4" w:space="1" w:color="auto"/>
          <w:right w:val="single" w:sz="4" w:space="4" w:color="auto"/>
        </w:pBdr>
        <w:shd w:val="clear" w:color="auto" w:fill="FFFFFF"/>
        <w:tabs>
          <w:tab w:val="left" w:pos="720"/>
        </w:tabs>
        <w:rPr>
          <w:del w:id="18597" w:author="AbbVie251" w:date="2025-05-13T09:23:00Z"/>
          <w:b/>
          <w:szCs w:val="20"/>
          <w:lang w:val="nl-NL"/>
        </w:rPr>
      </w:pPr>
      <w:del w:id="18598" w:author="AbbVie251" w:date="2025-05-13T09:23:00Z">
        <w:r w:rsidRPr="00D53144">
          <w:rPr>
            <w:b/>
            <w:lang w:val="nl-NL"/>
          </w:rPr>
          <w:delText>1.</w:delText>
        </w:r>
      </w:del>
      <w:del w:id="18599" w:author="AbbVie251" w:date="2025-05-13T09:23:00Z">
        <w:r w:rsidRPr="00D53144">
          <w:rPr>
            <w:b/>
            <w:lang w:val="nl-NL"/>
          </w:rPr>
          <w:tab/>
          <w:delText>NAAM VAN HET GENEESMIDDEL EN DE TOEDIENINGSWEG</w:delText>
        </w:r>
      </w:del>
    </w:p>
    <w:p w:rsidR="008A37F6" w:rsidRPr="00D53144" w14:paraId="00F9AD1C" w14:textId="541D99E0">
      <w:pPr>
        <w:tabs>
          <w:tab w:val="left" w:pos="720"/>
        </w:tabs>
        <w:ind w:left="567" w:hanging="567"/>
        <w:rPr>
          <w:del w:id="18600" w:author="AbbVie251" w:date="2025-05-13T09:23:00Z"/>
          <w:szCs w:val="20"/>
          <w:lang w:val="nl-NL"/>
        </w:rPr>
      </w:pPr>
    </w:p>
    <w:p w:rsidR="008A37F6" w:rsidRPr="00D53144" w14:paraId="0572CE03" w14:textId="6A343917">
      <w:pPr>
        <w:tabs>
          <w:tab w:val="left" w:pos="720"/>
        </w:tabs>
        <w:rPr>
          <w:del w:id="18601" w:author="AbbVie251" w:date="2025-05-13T09:23:00Z"/>
          <w:lang w:val="nl-NL"/>
        </w:rPr>
      </w:pPr>
      <w:del w:id="18602" w:author="AbbVie251" w:date="2025-05-13T09:23:00Z">
        <w:r w:rsidRPr="00D53144">
          <w:rPr>
            <w:lang w:val="nl-NL"/>
          </w:rPr>
          <w:delText xml:space="preserve">Humira 40 mg injectievloeistof </w:delText>
        </w:r>
      </w:del>
    </w:p>
    <w:p w:rsidR="008A37F6" w:rsidRPr="00D53144" w14:paraId="2055FD78" w14:textId="582355DF">
      <w:pPr>
        <w:tabs>
          <w:tab w:val="left" w:pos="720"/>
        </w:tabs>
        <w:rPr>
          <w:del w:id="18603" w:author="AbbVie251" w:date="2025-05-13T09:23:00Z"/>
          <w:lang w:val="nl-NL"/>
        </w:rPr>
      </w:pPr>
      <w:del w:id="18604" w:author="AbbVie251" w:date="2025-05-13T09:23:00Z">
        <w:r w:rsidRPr="00D53144">
          <w:rPr>
            <w:lang w:val="nl-NL"/>
          </w:rPr>
          <w:delText>adalimumab</w:delText>
        </w:r>
      </w:del>
    </w:p>
    <w:p w:rsidR="008A37F6" w:rsidRPr="00D53144" w14:paraId="1DE9A24C" w14:textId="0F8157A0">
      <w:pPr>
        <w:tabs>
          <w:tab w:val="left" w:pos="720"/>
        </w:tabs>
        <w:rPr>
          <w:del w:id="18605" w:author="AbbVie251" w:date="2025-05-13T09:23:00Z"/>
          <w:lang w:val="nl-NL"/>
        </w:rPr>
      </w:pPr>
      <w:del w:id="18606" w:author="AbbVie251" w:date="2025-05-13T09:23:00Z">
        <w:r w:rsidRPr="00D53144">
          <w:rPr>
            <w:lang w:val="nl-NL"/>
          </w:rPr>
          <w:delText>s.c.</w:delText>
        </w:r>
      </w:del>
    </w:p>
    <w:p w:rsidR="008A37F6" w:rsidRPr="00D53144" w14:paraId="2703EC8E" w14:textId="700B5C3B">
      <w:pPr>
        <w:pStyle w:val="IndexHeading"/>
        <w:tabs>
          <w:tab w:val="clear" w:pos="567"/>
          <w:tab w:val="left" w:pos="720"/>
        </w:tabs>
        <w:spacing w:line="240" w:lineRule="auto"/>
        <w:rPr>
          <w:del w:id="18607" w:author="AbbVie251" w:date="2025-05-13T09:23:00Z"/>
          <w:rFonts w:ascii="Times New Roman" w:hAnsi="Times New Roman"/>
          <w:b w:val="0"/>
          <w:lang w:val="nl-NL"/>
        </w:rPr>
      </w:pPr>
    </w:p>
    <w:p w:rsidR="008A37F6" w:rsidRPr="00D53144" w14:paraId="5C96C27D" w14:textId="7EDE2BBB">
      <w:pPr>
        <w:pStyle w:val="Index1"/>
        <w:spacing w:line="260" w:lineRule="exact"/>
        <w:rPr>
          <w:del w:id="18608" w:author="AbbVie251" w:date="2025-05-13T09:23:00Z"/>
          <w:lang w:val="nl-NL"/>
        </w:rPr>
      </w:pPr>
    </w:p>
    <w:p w:rsidR="008A37F6" w:rsidRPr="00D53144" w14:paraId="1EB00EC4" w14:textId="46260BCF">
      <w:pPr>
        <w:pBdr>
          <w:top w:val="single" w:sz="4" w:space="1" w:color="auto"/>
          <w:left w:val="single" w:sz="4" w:space="4" w:color="auto"/>
          <w:bottom w:val="single" w:sz="4" w:space="1" w:color="auto"/>
          <w:right w:val="single" w:sz="4" w:space="4" w:color="auto"/>
        </w:pBdr>
        <w:shd w:val="clear" w:color="auto" w:fill="FFFFFF"/>
        <w:tabs>
          <w:tab w:val="left" w:pos="720"/>
        </w:tabs>
        <w:rPr>
          <w:del w:id="18609" w:author="AbbVie251" w:date="2025-05-13T09:23:00Z"/>
          <w:b/>
          <w:szCs w:val="20"/>
          <w:lang w:val="nl-NL"/>
        </w:rPr>
      </w:pPr>
      <w:del w:id="18610" w:author="AbbVie251" w:date="2025-05-13T09:23:00Z">
        <w:r w:rsidRPr="00D53144">
          <w:rPr>
            <w:b/>
            <w:lang w:val="nl-NL"/>
          </w:rPr>
          <w:delText>2.</w:delText>
        </w:r>
      </w:del>
      <w:del w:id="18611" w:author="AbbVie251" w:date="2025-05-13T09:23:00Z">
        <w:r w:rsidRPr="00D53144">
          <w:rPr>
            <w:b/>
            <w:lang w:val="nl-NL"/>
          </w:rPr>
          <w:tab/>
          <w:delText>WIJZE VAN TOEDIENING</w:delText>
        </w:r>
      </w:del>
    </w:p>
    <w:p w:rsidR="008A37F6" w:rsidRPr="00D53144" w14:paraId="63332CCC" w14:textId="3C9FD4F9">
      <w:pPr>
        <w:tabs>
          <w:tab w:val="left" w:pos="720"/>
        </w:tabs>
        <w:rPr>
          <w:del w:id="18612" w:author="AbbVie251" w:date="2025-05-13T09:23:00Z"/>
          <w:szCs w:val="20"/>
          <w:lang w:val="nl-NL"/>
        </w:rPr>
      </w:pPr>
    </w:p>
    <w:p w:rsidR="008A37F6" w:rsidRPr="00D53144" w14:paraId="3D4A85C5" w14:textId="5ABA26F4">
      <w:pPr>
        <w:tabs>
          <w:tab w:val="left" w:pos="720"/>
        </w:tabs>
        <w:rPr>
          <w:del w:id="18613" w:author="AbbVie251" w:date="2025-05-13T09:23:00Z"/>
          <w:szCs w:val="20"/>
          <w:lang w:val="nl-NL"/>
        </w:rPr>
      </w:pPr>
    </w:p>
    <w:p w:rsidR="008A37F6" w:rsidRPr="00D53144" w14:paraId="6EFAB37A" w14:textId="55F07942">
      <w:pPr>
        <w:pBdr>
          <w:top w:val="single" w:sz="4" w:space="1" w:color="auto"/>
          <w:left w:val="single" w:sz="4" w:space="4" w:color="auto"/>
          <w:bottom w:val="single" w:sz="4" w:space="1" w:color="auto"/>
          <w:right w:val="single" w:sz="4" w:space="4" w:color="auto"/>
        </w:pBdr>
        <w:shd w:val="clear" w:color="auto" w:fill="FFFFFF"/>
        <w:tabs>
          <w:tab w:val="left" w:pos="720"/>
        </w:tabs>
        <w:rPr>
          <w:del w:id="18614" w:author="AbbVie251" w:date="2025-05-13T09:23:00Z"/>
          <w:b/>
          <w:szCs w:val="20"/>
          <w:lang w:val="nl-NL"/>
        </w:rPr>
      </w:pPr>
      <w:del w:id="18615" w:author="AbbVie251" w:date="2025-05-13T09:23:00Z">
        <w:r w:rsidRPr="00D53144">
          <w:rPr>
            <w:b/>
            <w:lang w:val="nl-NL"/>
          </w:rPr>
          <w:delText>3.</w:delText>
        </w:r>
      </w:del>
      <w:del w:id="18616" w:author="AbbVie251" w:date="2025-05-13T09:23:00Z">
        <w:r w:rsidRPr="00D53144">
          <w:rPr>
            <w:b/>
            <w:lang w:val="nl-NL"/>
          </w:rPr>
          <w:tab/>
          <w:delText>UITERSTE GEBRUIKSDATUM</w:delText>
        </w:r>
      </w:del>
    </w:p>
    <w:p w:rsidR="008A37F6" w:rsidRPr="00D53144" w14:paraId="22C43227" w14:textId="0568CF38">
      <w:pPr>
        <w:tabs>
          <w:tab w:val="left" w:pos="720"/>
        </w:tabs>
        <w:rPr>
          <w:del w:id="18617" w:author="AbbVie251" w:date="2025-05-13T09:23:00Z"/>
          <w:szCs w:val="20"/>
          <w:lang w:val="nl-NL"/>
        </w:rPr>
      </w:pPr>
    </w:p>
    <w:p w:rsidR="008A37F6" w:rsidRPr="00D53144" w14:paraId="5BC4CC1F" w14:textId="223B0489">
      <w:pPr>
        <w:tabs>
          <w:tab w:val="left" w:pos="720"/>
        </w:tabs>
        <w:rPr>
          <w:del w:id="18618" w:author="AbbVie251" w:date="2025-05-13T09:23:00Z"/>
          <w:szCs w:val="20"/>
          <w:lang w:val="nl-NL"/>
        </w:rPr>
      </w:pPr>
      <w:del w:id="18619" w:author="AbbVie251" w:date="2025-05-13T09:23:00Z">
        <w:r w:rsidRPr="00D53144">
          <w:rPr>
            <w:caps/>
            <w:szCs w:val="20"/>
            <w:lang w:val="nl-NL"/>
          </w:rPr>
          <w:delText>Exp</w:delText>
        </w:r>
      </w:del>
    </w:p>
    <w:p w:rsidR="008A37F6" w:rsidRPr="00D53144" w14:paraId="27D7A5D1" w14:textId="4D29BE88">
      <w:pPr>
        <w:tabs>
          <w:tab w:val="left" w:pos="720"/>
        </w:tabs>
        <w:rPr>
          <w:del w:id="18620" w:author="AbbVie251" w:date="2025-05-13T09:23:00Z"/>
          <w:szCs w:val="20"/>
          <w:lang w:val="nl-NL"/>
        </w:rPr>
      </w:pPr>
    </w:p>
    <w:p w:rsidR="008A37F6" w:rsidRPr="00D53144" w14:paraId="170113A0" w14:textId="557F3B2D">
      <w:pPr>
        <w:tabs>
          <w:tab w:val="left" w:pos="720"/>
        </w:tabs>
        <w:rPr>
          <w:del w:id="18621" w:author="AbbVie251" w:date="2025-05-13T09:23:00Z"/>
          <w:szCs w:val="20"/>
          <w:lang w:val="nl-NL"/>
        </w:rPr>
      </w:pPr>
    </w:p>
    <w:p w:rsidR="008A37F6" w:rsidRPr="00D53144" w14:paraId="1F5AACA8" w14:textId="6EA3C931">
      <w:pPr>
        <w:pBdr>
          <w:top w:val="single" w:sz="4" w:space="1" w:color="auto"/>
          <w:left w:val="single" w:sz="4" w:space="4" w:color="auto"/>
          <w:bottom w:val="single" w:sz="4" w:space="1" w:color="auto"/>
          <w:right w:val="single" w:sz="4" w:space="4" w:color="auto"/>
        </w:pBdr>
        <w:shd w:val="clear" w:color="auto" w:fill="FFFFFF"/>
        <w:tabs>
          <w:tab w:val="left" w:pos="720"/>
        </w:tabs>
        <w:rPr>
          <w:del w:id="18622" w:author="AbbVie251" w:date="2025-05-13T09:23:00Z"/>
          <w:szCs w:val="20"/>
          <w:lang w:val="nl-NL"/>
        </w:rPr>
      </w:pPr>
      <w:del w:id="18623" w:author="AbbVie251" w:date="2025-05-13T09:23:00Z">
        <w:r w:rsidRPr="00D53144">
          <w:rPr>
            <w:b/>
            <w:lang w:val="nl-NL"/>
          </w:rPr>
          <w:delText>4.</w:delText>
        </w:r>
      </w:del>
      <w:del w:id="18624" w:author="AbbVie251" w:date="2025-05-13T09:23:00Z">
        <w:r w:rsidRPr="00D53144">
          <w:rPr>
            <w:b/>
            <w:lang w:val="nl-NL"/>
          </w:rPr>
          <w:tab/>
          <w:delText>PARTIJNUMMER</w:delText>
        </w:r>
      </w:del>
    </w:p>
    <w:p w:rsidR="008A37F6" w:rsidRPr="00D53144" w14:paraId="749E601A" w14:textId="36F4C752">
      <w:pPr>
        <w:tabs>
          <w:tab w:val="left" w:pos="720"/>
        </w:tabs>
        <w:rPr>
          <w:del w:id="18625" w:author="AbbVie251" w:date="2025-05-13T09:23:00Z"/>
          <w:lang w:val="nl-NL"/>
        </w:rPr>
      </w:pPr>
      <w:del w:id="18626" w:author="AbbVie251" w:date="2025-05-13T09:23:00Z">
        <w:r w:rsidRPr="00D53144">
          <w:rPr>
            <w:lang w:val="nl-NL"/>
          </w:rPr>
          <w:delText>Lot</w:delText>
        </w:r>
      </w:del>
    </w:p>
    <w:p w:rsidR="008A37F6" w:rsidRPr="00D53144" w14:paraId="7AD9B2B0" w14:textId="678F54C7">
      <w:pPr>
        <w:tabs>
          <w:tab w:val="left" w:pos="720"/>
        </w:tabs>
        <w:ind w:right="113"/>
        <w:rPr>
          <w:del w:id="18627" w:author="AbbVie251" w:date="2025-05-13T09:23:00Z"/>
          <w:szCs w:val="20"/>
          <w:lang w:val="nl-NL"/>
        </w:rPr>
      </w:pPr>
    </w:p>
    <w:p w:rsidR="008A37F6" w:rsidRPr="00D53144" w14:paraId="0CA903D9" w14:textId="00B434C8">
      <w:pPr>
        <w:tabs>
          <w:tab w:val="left" w:pos="720"/>
        </w:tabs>
        <w:ind w:right="113"/>
        <w:rPr>
          <w:del w:id="18628" w:author="AbbVie251" w:date="2025-05-13T09:23:00Z"/>
          <w:szCs w:val="20"/>
          <w:lang w:val="nl-NL"/>
        </w:rPr>
      </w:pPr>
    </w:p>
    <w:p w:rsidR="008A37F6" w:rsidRPr="00D53144" w14:paraId="4B0563B0" w14:textId="2FCE3457">
      <w:pPr>
        <w:pBdr>
          <w:top w:val="single" w:sz="4" w:space="1" w:color="auto"/>
          <w:left w:val="single" w:sz="4" w:space="4" w:color="auto"/>
          <w:bottom w:val="single" w:sz="4" w:space="1" w:color="auto"/>
          <w:right w:val="single" w:sz="4" w:space="4" w:color="auto"/>
        </w:pBdr>
        <w:shd w:val="clear" w:color="auto" w:fill="FFFFFF"/>
        <w:tabs>
          <w:tab w:val="left" w:pos="720"/>
        </w:tabs>
        <w:rPr>
          <w:del w:id="18629" w:author="AbbVie251" w:date="2025-05-13T09:23:00Z"/>
          <w:b/>
          <w:szCs w:val="20"/>
          <w:lang w:val="nl-NL"/>
        </w:rPr>
      </w:pPr>
      <w:del w:id="18630" w:author="AbbVie251" w:date="2025-05-13T09:23:00Z">
        <w:r w:rsidRPr="00D53144">
          <w:rPr>
            <w:b/>
            <w:lang w:val="nl-NL"/>
          </w:rPr>
          <w:delText>5.</w:delText>
        </w:r>
      </w:del>
      <w:del w:id="18631" w:author="AbbVie251" w:date="2025-05-13T09:23:00Z">
        <w:r w:rsidRPr="00D53144">
          <w:rPr>
            <w:b/>
            <w:lang w:val="nl-NL"/>
          </w:rPr>
          <w:tab/>
          <w:delText>INHOUD UITGEDRUKT IN GEWICHT, VOLUME OF EENHEID</w:delText>
        </w:r>
      </w:del>
    </w:p>
    <w:p w:rsidR="008A37F6" w:rsidRPr="00D53144" w14:paraId="28CE3832" w14:textId="14BAAD7C">
      <w:pPr>
        <w:tabs>
          <w:tab w:val="left" w:pos="720"/>
        </w:tabs>
        <w:rPr>
          <w:del w:id="18632" w:author="AbbVie251" w:date="2025-05-13T09:23:00Z"/>
          <w:szCs w:val="20"/>
          <w:lang w:val="nl-NL"/>
        </w:rPr>
      </w:pPr>
    </w:p>
    <w:p w:rsidR="008A37F6" w:rsidRPr="00D53144" w14:paraId="0A4EA72A" w14:textId="4779FC44">
      <w:pPr>
        <w:tabs>
          <w:tab w:val="clear" w:pos="567"/>
        </w:tabs>
        <w:spacing w:line="240" w:lineRule="auto"/>
        <w:ind w:right="566"/>
        <w:rPr>
          <w:del w:id="18633" w:author="AbbVie251" w:date="2025-05-13T09:23:00Z"/>
          <w:szCs w:val="20"/>
          <w:lang w:val="nl-NL"/>
        </w:rPr>
      </w:pPr>
      <w:del w:id="18634" w:author="AbbVie251" w:date="2025-05-13T09:23:00Z">
        <w:r w:rsidRPr="00D53144">
          <w:rPr>
            <w:szCs w:val="20"/>
            <w:lang w:val="nl-NL"/>
          </w:rPr>
          <w:delText>40 mg/0,8 ml</w:delText>
        </w:r>
      </w:del>
    </w:p>
    <w:p w:rsidR="008A37F6" w:rsidRPr="00D53144" w14:paraId="066FB74D" w14:textId="2DCFA29B">
      <w:pPr>
        <w:tabs>
          <w:tab w:val="clear" w:pos="567"/>
        </w:tabs>
        <w:spacing w:line="240" w:lineRule="auto"/>
        <w:ind w:right="566"/>
        <w:rPr>
          <w:del w:id="18635" w:author="AbbVie251" w:date="2025-05-13T09:23:00Z"/>
          <w:szCs w:val="20"/>
          <w:lang w:val="nl-NL"/>
        </w:rPr>
      </w:pPr>
    </w:p>
    <w:p w:rsidR="008A37F6" w:rsidRPr="00D53144" w14:paraId="06D7AB91" w14:textId="119DEF5A">
      <w:pPr>
        <w:tabs>
          <w:tab w:val="clear" w:pos="567"/>
        </w:tabs>
        <w:spacing w:line="240" w:lineRule="auto"/>
        <w:ind w:right="566"/>
        <w:rPr>
          <w:del w:id="18636" w:author="AbbVie251" w:date="2025-05-13T09:23:00Z"/>
          <w:szCs w:val="20"/>
          <w:lang w:val="nl-NL"/>
        </w:rPr>
      </w:pPr>
    </w:p>
    <w:p w:rsidR="008A37F6" w:rsidRPr="00D53144" w14:paraId="1ADD7BB2" w14:textId="146734F7">
      <w:pPr>
        <w:pBdr>
          <w:top w:val="single" w:sz="4" w:space="1" w:color="auto"/>
          <w:left w:val="single" w:sz="4" w:space="4" w:color="auto"/>
          <w:bottom w:val="single" w:sz="4" w:space="1" w:color="auto"/>
          <w:right w:val="single" w:sz="4" w:space="4" w:color="auto"/>
        </w:pBdr>
        <w:suppressAutoHyphens/>
        <w:ind w:left="567" w:hanging="567"/>
        <w:outlineLvl w:val="0"/>
        <w:rPr>
          <w:del w:id="18637" w:author="AbbVie251" w:date="2025-05-13T09:23:00Z"/>
          <w:lang w:val="nl-NL"/>
        </w:rPr>
      </w:pPr>
      <w:del w:id="18638" w:author="AbbVie251" w:date="2025-05-13T09:23:00Z">
        <w:r w:rsidRPr="00D53144">
          <w:rPr>
            <w:b/>
            <w:lang w:val="nl-NL"/>
          </w:rPr>
          <w:delText>6.</w:delText>
        </w:r>
      </w:del>
      <w:del w:id="18639" w:author="AbbVie251" w:date="2025-05-13T09:23:00Z">
        <w:r w:rsidRPr="00D53144">
          <w:rPr>
            <w:b/>
            <w:lang w:val="nl-NL"/>
          </w:rPr>
          <w:tab/>
          <w:delText>OVERIGE</w:delText>
        </w:r>
      </w:del>
    </w:p>
    <w:p w:rsidR="008A37F6" w:rsidRPr="00D53144" w14:paraId="3DDF20F9" w14:textId="04AD4B14">
      <w:pPr>
        <w:tabs>
          <w:tab w:val="clear" w:pos="567"/>
        </w:tabs>
        <w:spacing w:line="240" w:lineRule="auto"/>
        <w:ind w:right="566"/>
        <w:rPr>
          <w:szCs w:val="20"/>
          <w:lang w:val="nl-NL"/>
        </w:rPr>
      </w:pPr>
      <w:del w:id="18640" w:author="AbbVie251" w:date="2025-05-13T11:01:00Z">
        <w:r w:rsidRPr="00D53144">
          <w:rPr>
            <w:szCs w:val="20"/>
            <w:lang w:val="nl-NL"/>
          </w:rPr>
          <w:br w:type="column"/>
        </w:r>
      </w:del>
    </w:p>
    <w:p w:rsidR="008A37F6" w:rsidRPr="00D53144" w14:paraId="3400CAF9" w14:textId="77777777">
      <w:pPr>
        <w:pBdr>
          <w:top w:val="single" w:sz="4" w:space="1" w:color="auto"/>
          <w:left w:val="single" w:sz="4" w:space="4" w:color="auto"/>
          <w:bottom w:val="single" w:sz="4" w:space="1" w:color="auto"/>
          <w:right w:val="single" w:sz="4" w:space="4" w:color="auto"/>
        </w:pBdr>
        <w:jc w:val="both"/>
        <w:rPr>
          <w:b/>
          <w:szCs w:val="20"/>
          <w:lang w:val="nl-NL"/>
        </w:rPr>
      </w:pPr>
      <w:r w:rsidRPr="00D53144">
        <w:rPr>
          <w:b/>
          <w:lang w:val="nl-NL"/>
        </w:rPr>
        <w:t>GEGEVENS DIE OP DE BUITENVERPAKKING MOETEN WORDEN VERMELD</w:t>
      </w:r>
    </w:p>
    <w:p w:rsidR="008A37F6" w:rsidRPr="00D53144" w14:paraId="1D77761F" w14:textId="77777777">
      <w:pPr>
        <w:pBdr>
          <w:top w:val="single" w:sz="4" w:space="1" w:color="auto"/>
          <w:left w:val="single" w:sz="4" w:space="4" w:color="auto"/>
          <w:bottom w:val="single" w:sz="4" w:space="1" w:color="auto"/>
          <w:right w:val="single" w:sz="4" w:space="4" w:color="auto"/>
        </w:pBdr>
        <w:jc w:val="both"/>
        <w:rPr>
          <w:b/>
          <w:caps/>
          <w:szCs w:val="20"/>
          <w:lang w:val="nl-NL"/>
        </w:rPr>
      </w:pPr>
    </w:p>
    <w:p w:rsidR="008A37F6" w:rsidRPr="00D53144" w14:paraId="0AFB3791" w14:textId="2E342FFC">
      <w:pPr>
        <w:pBdr>
          <w:top w:val="single" w:sz="4" w:space="1" w:color="auto"/>
          <w:left w:val="single" w:sz="4" w:space="4" w:color="auto"/>
          <w:bottom w:val="single" w:sz="4" w:space="1" w:color="auto"/>
          <w:right w:val="single" w:sz="4" w:space="4" w:color="auto"/>
        </w:pBdr>
        <w:jc w:val="both"/>
        <w:rPr>
          <w:b/>
          <w:szCs w:val="20"/>
          <w:lang w:val="nl-NL"/>
        </w:rPr>
      </w:pPr>
      <w:r w:rsidRPr="00D53144">
        <w:rPr>
          <w:b/>
          <w:caps/>
          <w:lang w:val="nl-NL"/>
        </w:rPr>
        <w:t xml:space="preserve">Buitenverpakking </w:t>
      </w:r>
    </w:p>
    <w:p w:rsidR="008A37F6" w:rsidRPr="00D53144" w14:paraId="628F60E8" w14:textId="77777777">
      <w:pPr>
        <w:jc w:val="both"/>
        <w:rPr>
          <w:szCs w:val="20"/>
          <w:lang w:val="nl-NL"/>
        </w:rPr>
      </w:pPr>
    </w:p>
    <w:p w:rsidR="008A37F6" w:rsidRPr="00D53144" w14:paraId="31859D11" w14:textId="77777777">
      <w:pPr>
        <w:jc w:val="both"/>
        <w:rPr>
          <w:szCs w:val="20"/>
          <w:lang w:val="nl-NL"/>
        </w:rPr>
      </w:pPr>
    </w:p>
    <w:p w:rsidR="008A37F6" w:rsidRPr="00D53144" w14:paraId="6DE76785"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1.</w:t>
      </w:r>
      <w:r w:rsidRPr="00D53144">
        <w:rPr>
          <w:b/>
          <w:lang w:val="nl-NL"/>
        </w:rPr>
        <w:tab/>
        <w:t>NAAM VAN HET GENEESMIDDEL</w:t>
      </w:r>
    </w:p>
    <w:p w:rsidR="008A37F6" w:rsidRPr="00D53144" w14:paraId="617B4B0E" w14:textId="77777777">
      <w:pPr>
        <w:tabs>
          <w:tab w:val="left" w:pos="720"/>
        </w:tabs>
        <w:rPr>
          <w:szCs w:val="20"/>
          <w:lang w:val="nl-NL"/>
        </w:rPr>
      </w:pPr>
    </w:p>
    <w:p w:rsidR="008A37F6" w:rsidRPr="00D53144" w14:paraId="51FB4E19" w14:textId="77777777">
      <w:pPr>
        <w:tabs>
          <w:tab w:val="left" w:pos="720"/>
        </w:tabs>
        <w:rPr>
          <w:lang w:val="nl-NL"/>
        </w:rPr>
      </w:pPr>
      <w:r w:rsidRPr="00D53144">
        <w:rPr>
          <w:lang w:val="nl-NL"/>
        </w:rPr>
        <w:t>Humira 40 mg oplossing voor injectie in voorgevulde spuit</w:t>
      </w:r>
    </w:p>
    <w:p w:rsidR="008A37F6" w:rsidRPr="00D53144" w14:paraId="30EFF225" w14:textId="77777777">
      <w:pPr>
        <w:tabs>
          <w:tab w:val="left" w:pos="720"/>
        </w:tabs>
        <w:rPr>
          <w:lang w:val="nl-NL"/>
        </w:rPr>
      </w:pPr>
      <w:r w:rsidRPr="00D53144">
        <w:rPr>
          <w:lang w:val="nl-NL"/>
        </w:rPr>
        <w:t>adalimumab</w:t>
      </w:r>
    </w:p>
    <w:p w:rsidR="008A37F6" w:rsidRPr="00D53144" w14:paraId="00293FD9" w14:textId="77777777">
      <w:pPr>
        <w:tabs>
          <w:tab w:val="left" w:pos="720"/>
        </w:tabs>
        <w:rPr>
          <w:szCs w:val="20"/>
          <w:lang w:val="nl-NL"/>
        </w:rPr>
      </w:pPr>
    </w:p>
    <w:p w:rsidR="008A37F6" w:rsidRPr="00D53144" w14:paraId="49832978" w14:textId="77777777">
      <w:pPr>
        <w:tabs>
          <w:tab w:val="left" w:pos="720"/>
        </w:tabs>
        <w:rPr>
          <w:szCs w:val="20"/>
          <w:lang w:val="nl-NL"/>
        </w:rPr>
      </w:pPr>
    </w:p>
    <w:p w:rsidR="008A37F6" w:rsidRPr="00D53144" w14:paraId="47DABEEE"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2.</w:t>
      </w:r>
      <w:r w:rsidRPr="00D53144">
        <w:rPr>
          <w:b/>
          <w:lang w:val="nl-NL"/>
        </w:rPr>
        <w:tab/>
        <w:t>GEHALTE AAN WERKZAME STOF</w:t>
      </w:r>
    </w:p>
    <w:p w:rsidR="008A37F6" w:rsidRPr="00D53144" w14:paraId="2DDB8CA0" w14:textId="77777777">
      <w:pPr>
        <w:tabs>
          <w:tab w:val="left" w:pos="720"/>
        </w:tabs>
        <w:rPr>
          <w:szCs w:val="20"/>
          <w:lang w:val="nl-NL"/>
        </w:rPr>
      </w:pPr>
    </w:p>
    <w:p w:rsidR="008A37F6" w:rsidRPr="00D53144" w14:paraId="5AAE99A2" w14:textId="2134FA4B">
      <w:pPr>
        <w:tabs>
          <w:tab w:val="left" w:pos="720"/>
        </w:tabs>
        <w:rPr>
          <w:lang w:val="nl-NL"/>
        </w:rPr>
      </w:pPr>
      <w:r w:rsidRPr="00D53144">
        <w:rPr>
          <w:lang w:val="nl-NL"/>
        </w:rPr>
        <w:t>Eén voorgevulde spuit van 0,4 ml bevat 40 mg adalimumab</w:t>
      </w:r>
      <w:r w:rsidRPr="00D53144" w:rsidR="00F166FC">
        <w:rPr>
          <w:lang w:val="nl-NL"/>
        </w:rPr>
        <w:t>.</w:t>
      </w:r>
    </w:p>
    <w:p w:rsidR="008A37F6" w:rsidRPr="00D53144" w14:paraId="7748CEF0" w14:textId="77777777">
      <w:pPr>
        <w:tabs>
          <w:tab w:val="left" w:pos="720"/>
        </w:tabs>
        <w:rPr>
          <w:szCs w:val="20"/>
          <w:lang w:val="nl-NL"/>
        </w:rPr>
      </w:pPr>
    </w:p>
    <w:p w:rsidR="008A37F6" w:rsidRPr="00D53144" w14:paraId="3F37CD64" w14:textId="77777777">
      <w:pPr>
        <w:tabs>
          <w:tab w:val="left" w:pos="720"/>
        </w:tabs>
        <w:rPr>
          <w:szCs w:val="20"/>
          <w:lang w:val="nl-NL"/>
        </w:rPr>
      </w:pPr>
    </w:p>
    <w:p w:rsidR="008A37F6" w:rsidRPr="00D53144" w14:paraId="5ACF4713"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3.</w:t>
      </w:r>
      <w:r w:rsidRPr="00D53144">
        <w:rPr>
          <w:b/>
          <w:lang w:val="nl-NL"/>
        </w:rPr>
        <w:tab/>
        <w:t>LIJST VAN HULPSTOFFEN</w:t>
      </w:r>
    </w:p>
    <w:p w:rsidR="008A37F6" w:rsidRPr="00D53144" w14:paraId="5CE68442" w14:textId="77777777">
      <w:pPr>
        <w:tabs>
          <w:tab w:val="left" w:pos="720"/>
        </w:tabs>
        <w:rPr>
          <w:szCs w:val="20"/>
          <w:lang w:val="nl-NL"/>
        </w:rPr>
      </w:pPr>
    </w:p>
    <w:p w:rsidR="008A37F6" w:rsidRPr="00D53144" w14:paraId="126CC872" w14:textId="232193B1">
      <w:pPr>
        <w:tabs>
          <w:tab w:val="left" w:pos="720"/>
        </w:tabs>
        <w:rPr>
          <w:szCs w:val="20"/>
          <w:lang w:val="nl-NL"/>
        </w:rPr>
      </w:pPr>
      <w:r w:rsidRPr="00D53144">
        <w:rPr>
          <w:szCs w:val="20"/>
          <w:lang w:val="nl-NL"/>
        </w:rPr>
        <w:t>Hulpstoffen: mannitol, polysorbaat 80 en water voor injecties. Zie</w:t>
      </w:r>
      <w:r w:rsidRPr="00D53144" w:rsidR="001D17DB">
        <w:rPr>
          <w:szCs w:val="20"/>
          <w:lang w:val="nl-NL"/>
        </w:rPr>
        <w:t xml:space="preserve"> de bijsluiter</w:t>
      </w:r>
      <w:r w:rsidRPr="00D53144">
        <w:rPr>
          <w:szCs w:val="20"/>
          <w:lang w:val="nl-NL"/>
        </w:rPr>
        <w:t xml:space="preserve"> voor meer informatie.</w:t>
      </w:r>
    </w:p>
    <w:p w:rsidR="008A37F6" w:rsidRPr="00D53144" w14:paraId="7252898A" w14:textId="77777777">
      <w:pPr>
        <w:tabs>
          <w:tab w:val="left" w:pos="720"/>
        </w:tabs>
        <w:rPr>
          <w:szCs w:val="20"/>
          <w:lang w:val="nl-NL"/>
        </w:rPr>
      </w:pPr>
    </w:p>
    <w:p w:rsidR="008A37F6" w:rsidRPr="00D53144" w14:paraId="637361F3" w14:textId="77777777">
      <w:pPr>
        <w:tabs>
          <w:tab w:val="left" w:pos="720"/>
        </w:tabs>
        <w:rPr>
          <w:szCs w:val="20"/>
          <w:lang w:val="nl-NL"/>
        </w:rPr>
      </w:pPr>
    </w:p>
    <w:p w:rsidR="008A37F6" w:rsidRPr="00D53144" w14:paraId="5C8199FE"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4.</w:t>
      </w:r>
      <w:r w:rsidRPr="00D53144">
        <w:rPr>
          <w:b/>
          <w:lang w:val="nl-NL"/>
        </w:rPr>
        <w:tab/>
        <w:t>FARMACEUTISCHE VORM EN INHOUD</w:t>
      </w:r>
    </w:p>
    <w:p w:rsidR="008A37F6" w:rsidRPr="00D53144" w14:paraId="72FD82A2" w14:textId="77777777">
      <w:pPr>
        <w:tabs>
          <w:tab w:val="left" w:pos="720"/>
        </w:tabs>
        <w:rPr>
          <w:szCs w:val="20"/>
          <w:lang w:val="nl-NL"/>
        </w:rPr>
      </w:pPr>
    </w:p>
    <w:p w:rsidR="008A37F6" w:rsidRPr="00D53144" w14:paraId="02896722" w14:textId="77777777">
      <w:pPr>
        <w:tabs>
          <w:tab w:val="left" w:pos="720"/>
        </w:tabs>
        <w:rPr>
          <w:szCs w:val="20"/>
          <w:lang w:val="nl-NL"/>
        </w:rPr>
      </w:pPr>
      <w:r w:rsidRPr="00D53144">
        <w:rPr>
          <w:szCs w:val="20"/>
          <w:lang w:val="nl-NL"/>
        </w:rPr>
        <w:t>Oplossing voor injectie</w:t>
      </w:r>
    </w:p>
    <w:p w:rsidR="008A37F6" w:rsidRPr="00D53144" w14:paraId="6C463494" w14:textId="5A2BA92B">
      <w:pPr>
        <w:tabs>
          <w:tab w:val="left" w:pos="720"/>
        </w:tabs>
        <w:rPr>
          <w:lang w:val="nl-NL"/>
        </w:rPr>
      </w:pPr>
      <w:r w:rsidRPr="00D53144">
        <w:rPr>
          <w:lang w:val="nl-NL"/>
        </w:rPr>
        <w:t>1 voorgevulde spuit</w:t>
      </w:r>
    </w:p>
    <w:p w:rsidR="008A37F6" w:rsidRPr="00D53144" w14:paraId="5C5BF891" w14:textId="77777777">
      <w:pPr>
        <w:tabs>
          <w:tab w:val="left" w:pos="720"/>
        </w:tabs>
        <w:rPr>
          <w:lang w:val="nl-NL"/>
        </w:rPr>
      </w:pPr>
      <w:r w:rsidRPr="00D53144">
        <w:rPr>
          <w:lang w:val="nl-NL"/>
        </w:rPr>
        <w:t>1 alcoholdoekje</w:t>
      </w:r>
    </w:p>
    <w:p w:rsidR="008A37F6" w:rsidRPr="00D53144" w14:paraId="4F5BCBAF" w14:textId="77777777">
      <w:pPr>
        <w:tabs>
          <w:tab w:val="left" w:pos="720"/>
        </w:tabs>
        <w:rPr>
          <w:lang w:val="nl-NL"/>
        </w:rPr>
      </w:pPr>
    </w:p>
    <w:p w:rsidR="008A37F6" w:rsidRPr="00D53144" w14:paraId="0FA1DFD4" w14:textId="77777777">
      <w:pPr>
        <w:tabs>
          <w:tab w:val="left" w:pos="720"/>
        </w:tabs>
        <w:rPr>
          <w:szCs w:val="20"/>
          <w:lang w:val="nl-NL"/>
        </w:rPr>
      </w:pPr>
      <w:r w:rsidRPr="00D53144">
        <w:rPr>
          <w:szCs w:val="20"/>
          <w:lang w:val="nl-NL"/>
        </w:rPr>
        <w:t>2 voorgevulde spuiten</w:t>
      </w:r>
    </w:p>
    <w:p w:rsidR="008A37F6" w:rsidRPr="00D53144" w14:paraId="50148708" w14:textId="77777777">
      <w:pPr>
        <w:tabs>
          <w:tab w:val="left" w:pos="720"/>
        </w:tabs>
        <w:rPr>
          <w:szCs w:val="20"/>
          <w:lang w:val="nl-NL"/>
        </w:rPr>
      </w:pPr>
      <w:r w:rsidRPr="00D53144">
        <w:rPr>
          <w:szCs w:val="20"/>
          <w:lang w:val="nl-NL"/>
        </w:rPr>
        <w:t>2 alcoholdoekjes</w:t>
      </w:r>
    </w:p>
    <w:p w:rsidR="008A37F6" w:rsidRPr="00D53144" w14:paraId="3E8D0E88" w14:textId="77777777">
      <w:pPr>
        <w:tabs>
          <w:tab w:val="left" w:pos="720"/>
        </w:tabs>
        <w:rPr>
          <w:szCs w:val="20"/>
          <w:lang w:val="nl-NL"/>
        </w:rPr>
      </w:pPr>
    </w:p>
    <w:p w:rsidR="008A37F6" w:rsidRPr="00D53144" w14:paraId="44733BF7" w14:textId="77777777">
      <w:pPr>
        <w:tabs>
          <w:tab w:val="left" w:pos="720"/>
        </w:tabs>
        <w:rPr>
          <w:szCs w:val="20"/>
          <w:lang w:val="nl-NL"/>
        </w:rPr>
      </w:pPr>
      <w:r w:rsidRPr="00D53144">
        <w:rPr>
          <w:szCs w:val="20"/>
          <w:lang w:val="nl-NL"/>
        </w:rPr>
        <w:t>4 voorgevulde spuiten</w:t>
      </w:r>
    </w:p>
    <w:p w:rsidR="008A37F6" w:rsidRPr="00D53144" w14:paraId="13D0544A" w14:textId="77777777">
      <w:pPr>
        <w:tabs>
          <w:tab w:val="left" w:pos="720"/>
        </w:tabs>
        <w:rPr>
          <w:szCs w:val="20"/>
          <w:lang w:val="nl-NL"/>
        </w:rPr>
      </w:pPr>
      <w:r w:rsidRPr="00D53144">
        <w:rPr>
          <w:szCs w:val="20"/>
          <w:lang w:val="nl-NL"/>
        </w:rPr>
        <w:t>4 alcoholdoekjes</w:t>
      </w:r>
    </w:p>
    <w:p w:rsidR="008A37F6" w:rsidRPr="00D53144" w14:paraId="3A3E6164" w14:textId="77777777">
      <w:pPr>
        <w:tabs>
          <w:tab w:val="left" w:pos="720"/>
        </w:tabs>
        <w:rPr>
          <w:szCs w:val="20"/>
          <w:lang w:val="nl-NL"/>
        </w:rPr>
      </w:pPr>
    </w:p>
    <w:p w:rsidR="008A37F6" w:rsidRPr="00D53144" w14:paraId="062B1040" w14:textId="77777777">
      <w:pPr>
        <w:tabs>
          <w:tab w:val="left" w:pos="720"/>
        </w:tabs>
        <w:rPr>
          <w:szCs w:val="20"/>
          <w:lang w:val="nl-NL"/>
        </w:rPr>
      </w:pPr>
      <w:r w:rsidRPr="00D53144">
        <w:rPr>
          <w:szCs w:val="20"/>
          <w:lang w:val="nl-NL"/>
        </w:rPr>
        <w:t>6 voorgevulde spuiten</w:t>
      </w:r>
    </w:p>
    <w:p w:rsidR="008A37F6" w:rsidRPr="00D53144" w14:paraId="3D1B0F56" w14:textId="77777777">
      <w:pPr>
        <w:tabs>
          <w:tab w:val="left" w:pos="720"/>
        </w:tabs>
        <w:rPr>
          <w:szCs w:val="20"/>
          <w:lang w:val="nl-NL"/>
        </w:rPr>
      </w:pPr>
      <w:r w:rsidRPr="00D53144">
        <w:rPr>
          <w:szCs w:val="20"/>
          <w:lang w:val="nl-NL"/>
        </w:rPr>
        <w:t>6 alcoholdoekjes</w:t>
      </w:r>
    </w:p>
    <w:p w:rsidR="008A37F6" w:rsidRPr="00D53144" w14:paraId="522836E6" w14:textId="77777777">
      <w:pPr>
        <w:tabs>
          <w:tab w:val="left" w:pos="720"/>
        </w:tabs>
        <w:rPr>
          <w:szCs w:val="20"/>
          <w:u w:val="single"/>
          <w:lang w:val="nl-NL"/>
        </w:rPr>
      </w:pPr>
    </w:p>
    <w:p w:rsidR="00662610" w:rsidRPr="00D53144" w14:paraId="56E01328" w14:textId="77777777">
      <w:pPr>
        <w:tabs>
          <w:tab w:val="left" w:pos="720"/>
        </w:tabs>
        <w:rPr>
          <w:szCs w:val="20"/>
          <w:u w:val="single"/>
          <w:lang w:val="nl-NL"/>
        </w:rPr>
      </w:pPr>
    </w:p>
    <w:p w:rsidR="008A37F6" w:rsidRPr="00D53144" w14:paraId="6BCEFB88"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5.</w:t>
      </w:r>
      <w:r w:rsidRPr="00D53144">
        <w:rPr>
          <w:b/>
          <w:lang w:val="nl-NL"/>
        </w:rPr>
        <w:tab/>
        <w:t>WIJZE VAN GEBRUIK EN TOEDIENINGSWEG</w:t>
      </w:r>
    </w:p>
    <w:p w:rsidR="008A37F6" w:rsidRPr="00D53144" w14:paraId="7E947269" w14:textId="77777777">
      <w:pPr>
        <w:tabs>
          <w:tab w:val="left" w:pos="720"/>
        </w:tabs>
        <w:rPr>
          <w:szCs w:val="20"/>
          <w:lang w:val="nl-NL"/>
        </w:rPr>
      </w:pPr>
    </w:p>
    <w:p w:rsidR="008A37F6" w:rsidRPr="00D53144" w14:paraId="1FF61677" w14:textId="77777777">
      <w:pPr>
        <w:tabs>
          <w:tab w:val="left" w:pos="720"/>
        </w:tabs>
        <w:rPr>
          <w:lang w:val="nl-NL"/>
        </w:rPr>
      </w:pPr>
      <w:r w:rsidRPr="00D53144">
        <w:rPr>
          <w:lang w:val="nl-NL"/>
        </w:rPr>
        <w:t>Subcutaan gebruik</w:t>
      </w:r>
    </w:p>
    <w:p w:rsidR="008A37F6" w:rsidRPr="00D53144" w14:paraId="3EC8917F" w14:textId="77777777">
      <w:pPr>
        <w:tabs>
          <w:tab w:val="left" w:pos="720"/>
        </w:tabs>
        <w:rPr>
          <w:lang w:val="nl-NL"/>
        </w:rPr>
      </w:pPr>
    </w:p>
    <w:p w:rsidR="008A37F6" w:rsidRPr="00D53144" w14:paraId="2F828CCE" w14:textId="77777777">
      <w:pPr>
        <w:tabs>
          <w:tab w:val="left" w:pos="720"/>
        </w:tabs>
        <w:rPr>
          <w:lang w:val="nl-NL"/>
        </w:rPr>
      </w:pPr>
      <w:r w:rsidRPr="00D53144">
        <w:rPr>
          <w:lang w:val="nl-NL"/>
        </w:rPr>
        <w:t>Lees voor het gebruik de bijsluiter.</w:t>
      </w:r>
    </w:p>
    <w:p w:rsidR="008A37F6" w:rsidRPr="00D53144" w14:paraId="3E60823E" w14:textId="77777777">
      <w:pPr>
        <w:tabs>
          <w:tab w:val="left" w:pos="720"/>
        </w:tabs>
        <w:rPr>
          <w:lang w:val="nl-NL"/>
        </w:rPr>
      </w:pPr>
    </w:p>
    <w:p w:rsidR="008A37F6" w:rsidRPr="00D53144" w14:paraId="17716256" w14:textId="7B1D6E80">
      <w:pPr>
        <w:tabs>
          <w:tab w:val="left" w:pos="720"/>
        </w:tabs>
        <w:rPr>
          <w:szCs w:val="20"/>
          <w:lang w:val="nl-NL"/>
        </w:rPr>
      </w:pPr>
      <w:r w:rsidRPr="00D53144">
        <w:rPr>
          <w:szCs w:val="20"/>
          <w:lang w:val="nl-NL"/>
        </w:rPr>
        <w:t>Voor eenmalig gebruik</w:t>
      </w:r>
      <w:r w:rsidRPr="00D53144" w:rsidR="00EE08CF">
        <w:rPr>
          <w:szCs w:val="20"/>
          <w:lang w:val="nl-NL"/>
        </w:rPr>
        <w:t>.</w:t>
      </w:r>
    </w:p>
    <w:p w:rsidR="008A37F6" w:rsidRPr="00D53144" w14:paraId="73D6409A" w14:textId="77777777">
      <w:pPr>
        <w:tabs>
          <w:tab w:val="left" w:pos="720"/>
        </w:tabs>
        <w:rPr>
          <w:lang w:val="nl-NL"/>
        </w:rPr>
      </w:pPr>
    </w:p>
    <w:p w:rsidR="008A37F6" w:rsidRPr="00D53144" w14:paraId="7D793918" w14:textId="77777777">
      <w:pPr>
        <w:tabs>
          <w:tab w:val="left" w:pos="720"/>
        </w:tabs>
        <w:rPr>
          <w:szCs w:val="20"/>
          <w:lang w:val="nl-NL"/>
        </w:rPr>
      </w:pPr>
    </w:p>
    <w:p w:rsidR="008A37F6" w:rsidRPr="00D53144" w14:paraId="2E905650"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6.</w:t>
      </w:r>
      <w:r w:rsidRPr="00D53144">
        <w:rPr>
          <w:b/>
          <w:lang w:val="nl-NL"/>
        </w:rPr>
        <w:tab/>
      </w:r>
      <w:r w:rsidRPr="00D53144">
        <w:rPr>
          <w:b/>
          <w:bCs/>
          <w:lang w:val="nl-NL"/>
        </w:rPr>
        <w:t>EEN SPECIALE WAARSCHUWING DAT HET GENEESMIDDEL BUITEN HET ZICHT EN BEREIK VAN KINDEREN DIENT TE WORDEN GEHOUDEN</w:t>
      </w:r>
    </w:p>
    <w:p w:rsidR="008A37F6" w:rsidRPr="00D53144" w14:paraId="724C19FE" w14:textId="77777777">
      <w:pPr>
        <w:tabs>
          <w:tab w:val="left" w:pos="720"/>
        </w:tabs>
        <w:rPr>
          <w:szCs w:val="20"/>
          <w:lang w:val="nl-NL"/>
        </w:rPr>
      </w:pPr>
    </w:p>
    <w:p w:rsidR="008A37F6" w:rsidRPr="00D53144" w14:paraId="6C8E2ACB" w14:textId="77777777">
      <w:pPr>
        <w:tabs>
          <w:tab w:val="left" w:pos="720"/>
        </w:tabs>
        <w:rPr>
          <w:lang w:val="nl-NL"/>
        </w:rPr>
      </w:pPr>
      <w:r w:rsidRPr="00D53144">
        <w:rPr>
          <w:lang w:val="nl-NL"/>
        </w:rPr>
        <w:t>Buiten het zicht en bereik van kinderen houden.</w:t>
      </w:r>
    </w:p>
    <w:p w:rsidR="008A37F6" w:rsidRPr="00D53144" w14:paraId="250CA1F6" w14:textId="77777777">
      <w:pPr>
        <w:tabs>
          <w:tab w:val="left" w:pos="720"/>
        </w:tabs>
        <w:rPr>
          <w:szCs w:val="20"/>
          <w:lang w:val="nl-NL"/>
        </w:rPr>
      </w:pPr>
    </w:p>
    <w:p w:rsidR="008A37F6" w:rsidRPr="00D53144" w14:paraId="70AE29B7" w14:textId="77777777">
      <w:pPr>
        <w:tabs>
          <w:tab w:val="left" w:pos="720"/>
        </w:tabs>
        <w:rPr>
          <w:szCs w:val="20"/>
          <w:lang w:val="nl-NL"/>
        </w:rPr>
      </w:pPr>
    </w:p>
    <w:p w:rsidR="008A37F6" w:rsidRPr="00D53144" w14:paraId="64833908"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7.</w:t>
      </w:r>
      <w:r w:rsidRPr="00D53144">
        <w:rPr>
          <w:b/>
          <w:lang w:val="nl-NL"/>
        </w:rPr>
        <w:tab/>
        <w:t>ANDERE SPECIALE WAARSCHUWING, INDIEN NODIG</w:t>
      </w:r>
    </w:p>
    <w:p w:rsidR="008A37F6" w:rsidRPr="00D53144" w14:paraId="0B454D18" w14:textId="77777777">
      <w:pPr>
        <w:tabs>
          <w:tab w:val="left" w:pos="720"/>
        </w:tabs>
        <w:rPr>
          <w:szCs w:val="20"/>
          <w:lang w:val="nl-NL"/>
        </w:rPr>
      </w:pPr>
    </w:p>
    <w:p w:rsidR="008A37F6" w:rsidRPr="00D53144" w14:paraId="7CAB3F92" w14:textId="77777777">
      <w:pPr>
        <w:tabs>
          <w:tab w:val="left" w:pos="720"/>
        </w:tabs>
        <w:rPr>
          <w:szCs w:val="20"/>
          <w:lang w:val="nl-NL"/>
        </w:rPr>
      </w:pPr>
    </w:p>
    <w:p w:rsidR="008A37F6" w:rsidRPr="00D53144" w14:paraId="50B2CA89"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8.</w:t>
      </w:r>
      <w:r w:rsidRPr="00D53144">
        <w:rPr>
          <w:b/>
          <w:lang w:val="nl-NL"/>
        </w:rPr>
        <w:tab/>
        <w:t>UITERSTE GEBRUIKSDATUM</w:t>
      </w:r>
    </w:p>
    <w:p w:rsidR="008A37F6" w:rsidRPr="00D53144" w14:paraId="7610C567" w14:textId="77777777">
      <w:pPr>
        <w:tabs>
          <w:tab w:val="left" w:pos="720"/>
        </w:tabs>
        <w:rPr>
          <w:szCs w:val="20"/>
          <w:lang w:val="nl-NL"/>
        </w:rPr>
      </w:pPr>
    </w:p>
    <w:p w:rsidR="008A37F6" w:rsidRPr="00D53144" w14:paraId="7C72063D" w14:textId="77777777">
      <w:pPr>
        <w:tabs>
          <w:tab w:val="left" w:pos="720"/>
        </w:tabs>
        <w:rPr>
          <w:szCs w:val="20"/>
          <w:lang w:val="nl-NL"/>
        </w:rPr>
      </w:pPr>
      <w:r w:rsidRPr="00D53144">
        <w:rPr>
          <w:szCs w:val="20"/>
          <w:lang w:val="nl-NL"/>
        </w:rPr>
        <w:t>EXP</w:t>
      </w:r>
    </w:p>
    <w:p w:rsidR="008A37F6" w:rsidRPr="00D53144" w14:paraId="3D663BE2" w14:textId="77777777">
      <w:pPr>
        <w:tabs>
          <w:tab w:val="left" w:pos="720"/>
        </w:tabs>
        <w:rPr>
          <w:szCs w:val="20"/>
          <w:lang w:val="nl-NL"/>
        </w:rPr>
      </w:pPr>
    </w:p>
    <w:p w:rsidR="008A37F6" w:rsidRPr="00D53144" w14:paraId="16143255" w14:textId="77777777">
      <w:pPr>
        <w:tabs>
          <w:tab w:val="left" w:pos="720"/>
        </w:tabs>
        <w:rPr>
          <w:szCs w:val="20"/>
          <w:lang w:val="nl-NL"/>
        </w:rPr>
      </w:pPr>
    </w:p>
    <w:p w:rsidR="008A37F6" w:rsidRPr="00D53144" w14:paraId="1FDBA991" w14:textId="77777777">
      <w:pPr>
        <w:keepNext/>
        <w:pBdr>
          <w:top w:val="single" w:sz="4" w:space="0"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9.</w:t>
      </w:r>
      <w:r w:rsidRPr="00D53144">
        <w:rPr>
          <w:b/>
          <w:lang w:val="nl-NL"/>
        </w:rPr>
        <w:tab/>
        <w:t>BIJZONDERE VOORZORGSMAATREGELEN VOOR DE BEWARING</w:t>
      </w:r>
    </w:p>
    <w:p w:rsidR="008A37F6" w:rsidRPr="00D53144" w14:paraId="4904EC7A" w14:textId="77777777">
      <w:pPr>
        <w:keepNext/>
        <w:tabs>
          <w:tab w:val="left" w:pos="720"/>
        </w:tabs>
        <w:rPr>
          <w:szCs w:val="20"/>
          <w:lang w:val="nl-NL"/>
        </w:rPr>
      </w:pPr>
    </w:p>
    <w:p w:rsidR="008A37F6" w:rsidRPr="00D53144" w14:paraId="5CF0E520" w14:textId="780AEE32">
      <w:pPr>
        <w:keepNext/>
        <w:tabs>
          <w:tab w:val="left" w:pos="720"/>
        </w:tabs>
        <w:rPr>
          <w:lang w:val="nl-NL"/>
        </w:rPr>
      </w:pPr>
      <w:r w:rsidRPr="00D53144">
        <w:rPr>
          <w:lang w:val="nl-NL"/>
        </w:rPr>
        <w:t xml:space="preserve">Bewaren in de koelkast. Niet in de vriezer bewaren. </w:t>
      </w:r>
    </w:p>
    <w:p w:rsidR="008A37F6" w:rsidRPr="00D53144" w14:paraId="2092F08B" w14:textId="77777777">
      <w:pPr>
        <w:keepNext/>
        <w:tabs>
          <w:tab w:val="left" w:pos="720"/>
        </w:tabs>
        <w:rPr>
          <w:rFonts w:eastAsia="MS Mincho"/>
          <w:lang w:val="nl-NL" w:eastAsia="ja-JP"/>
        </w:rPr>
      </w:pPr>
      <w:r w:rsidRPr="00D53144">
        <w:rPr>
          <w:rFonts w:eastAsia="MS Mincho"/>
          <w:lang w:val="nl-NL" w:eastAsia="ja-JP"/>
        </w:rPr>
        <w:t xml:space="preserve">Raadpleeg de bijsluiter voor alternatieve bewaarinstructies. </w:t>
      </w:r>
    </w:p>
    <w:p w:rsidR="008A37F6" w:rsidRPr="00D53144" w14:paraId="4022B7E6" w14:textId="77777777">
      <w:pPr>
        <w:keepNext/>
        <w:tabs>
          <w:tab w:val="left" w:pos="720"/>
        </w:tabs>
        <w:rPr>
          <w:rFonts w:eastAsia="MS Mincho"/>
          <w:lang w:val="nl-NL" w:eastAsia="ja-JP"/>
        </w:rPr>
      </w:pPr>
    </w:p>
    <w:p w:rsidR="008A37F6" w:rsidRPr="00D53144" w14:paraId="0EF5BD43" w14:textId="77777777">
      <w:pPr>
        <w:keepNext/>
        <w:tabs>
          <w:tab w:val="left" w:pos="720"/>
        </w:tabs>
        <w:rPr>
          <w:lang w:val="nl-NL"/>
        </w:rPr>
      </w:pPr>
      <w:r w:rsidRPr="00D53144">
        <w:rPr>
          <w:lang w:val="nl-NL"/>
        </w:rPr>
        <w:t xml:space="preserve">De spuit in de buitenverpakking bewaren ter bescherming tegen licht. </w:t>
      </w:r>
    </w:p>
    <w:p w:rsidR="008A37F6" w:rsidRPr="00D53144" w14:paraId="046A6A7E" w14:textId="77777777">
      <w:pPr>
        <w:tabs>
          <w:tab w:val="left" w:pos="720"/>
        </w:tabs>
        <w:rPr>
          <w:szCs w:val="20"/>
          <w:lang w:val="nl-NL"/>
        </w:rPr>
      </w:pPr>
    </w:p>
    <w:p w:rsidR="008A37F6" w:rsidRPr="00D53144" w14:paraId="01840B44" w14:textId="77777777">
      <w:pPr>
        <w:tabs>
          <w:tab w:val="left" w:pos="720"/>
        </w:tabs>
        <w:rPr>
          <w:szCs w:val="20"/>
          <w:lang w:val="nl-NL"/>
        </w:rPr>
      </w:pPr>
    </w:p>
    <w:p w:rsidR="008A37F6" w:rsidRPr="00D53144" w14:paraId="41B0D89D"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10.</w:t>
      </w:r>
      <w:r w:rsidRPr="00D53144">
        <w:rPr>
          <w:b/>
          <w:lang w:val="nl-NL"/>
        </w:rPr>
        <w:tab/>
      </w:r>
      <w:r w:rsidRPr="00D53144">
        <w:rPr>
          <w:b/>
          <w:bCs/>
          <w:lang w:val="nl-NL"/>
        </w:rPr>
        <w:t>BIJZONDERE VOORZORGSMAATREGELEN VOOR HET VERWIJDEREN VAN NIET-GEBRUIKTE GENEESMIDDELEN OF DAARVAN AFGELEIDE AFVALSTOFFEN (INDIEN VAN TOEPASSING)</w:t>
      </w:r>
    </w:p>
    <w:p w:rsidR="008A37F6" w:rsidRPr="00D53144" w14:paraId="3872DF9F" w14:textId="77777777">
      <w:pPr>
        <w:pStyle w:val="EndnoteText"/>
        <w:tabs>
          <w:tab w:val="clear" w:pos="567"/>
          <w:tab w:val="left" w:pos="720"/>
        </w:tabs>
        <w:rPr>
          <w:lang w:val="nl-NL"/>
        </w:rPr>
      </w:pPr>
    </w:p>
    <w:p w:rsidR="008A37F6" w:rsidRPr="00D53144" w14:paraId="29F99AE0" w14:textId="77777777">
      <w:pPr>
        <w:tabs>
          <w:tab w:val="left" w:pos="720"/>
        </w:tabs>
        <w:rPr>
          <w:szCs w:val="20"/>
          <w:lang w:val="nl-NL"/>
        </w:rPr>
      </w:pPr>
    </w:p>
    <w:p w:rsidR="008A37F6" w:rsidRPr="00D53144" w14:paraId="67B73B1F"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11.</w:t>
      </w:r>
      <w:r w:rsidRPr="00D53144">
        <w:rPr>
          <w:b/>
          <w:lang w:val="nl-NL"/>
        </w:rPr>
        <w:tab/>
        <w:t>NAAM EN ADRES VAN DE HOUDER VAN DE VERGUNNING VOOR HET IN DE HANDEL BRENGEN</w:t>
      </w:r>
    </w:p>
    <w:p w:rsidR="008A37F6" w:rsidRPr="00D53144" w14:paraId="7B63F37E" w14:textId="77777777">
      <w:pPr>
        <w:pStyle w:val="EndnoteText"/>
        <w:tabs>
          <w:tab w:val="left" w:pos="720"/>
        </w:tabs>
        <w:spacing w:line="260" w:lineRule="exact"/>
        <w:rPr>
          <w:szCs w:val="20"/>
          <w:lang w:val="nl-NL"/>
        </w:rPr>
      </w:pPr>
    </w:p>
    <w:p w:rsidR="00411847" w:rsidRPr="00D53144" w:rsidP="00411847" w14:paraId="1A76535C" w14:textId="77777777">
      <w:pPr>
        <w:keepNext/>
        <w:tabs>
          <w:tab w:val="clear" w:pos="567"/>
        </w:tabs>
        <w:autoSpaceDE w:val="0"/>
        <w:autoSpaceDN w:val="0"/>
        <w:adjustRightInd w:val="0"/>
        <w:spacing w:line="240" w:lineRule="atLeast"/>
        <w:rPr>
          <w:lang w:val="nl-NL" w:eastAsia="en-GB"/>
        </w:rPr>
      </w:pPr>
      <w:r w:rsidRPr="00D53144">
        <w:rPr>
          <w:lang w:val="nl-NL" w:eastAsia="en-GB"/>
        </w:rPr>
        <w:t>AbbVie Deutschland GmbH &amp; Co. KG</w:t>
      </w:r>
    </w:p>
    <w:p w:rsidR="00411847" w:rsidRPr="00D53144" w:rsidP="00411847" w14:paraId="48689E81" w14:textId="77777777">
      <w:pPr>
        <w:keepNext/>
        <w:tabs>
          <w:tab w:val="clear" w:pos="567"/>
        </w:tabs>
        <w:autoSpaceDE w:val="0"/>
        <w:autoSpaceDN w:val="0"/>
        <w:adjustRightInd w:val="0"/>
        <w:spacing w:line="240" w:lineRule="atLeast"/>
        <w:rPr>
          <w:lang w:val="nl-NL" w:eastAsia="en-GB"/>
        </w:rPr>
      </w:pPr>
      <w:r w:rsidRPr="00D53144">
        <w:rPr>
          <w:lang w:val="nl-NL" w:eastAsia="en-GB"/>
        </w:rPr>
        <w:t>Knollstrasse</w:t>
      </w:r>
    </w:p>
    <w:p w:rsidR="00411847" w:rsidRPr="00D53144" w:rsidP="00411847" w14:paraId="70958989" w14:textId="77777777">
      <w:pPr>
        <w:keepNext/>
        <w:tabs>
          <w:tab w:val="clear" w:pos="567"/>
        </w:tabs>
        <w:autoSpaceDE w:val="0"/>
        <w:autoSpaceDN w:val="0"/>
        <w:adjustRightInd w:val="0"/>
        <w:spacing w:line="240" w:lineRule="atLeast"/>
        <w:rPr>
          <w:lang w:val="nl-NL" w:eastAsia="en-GB"/>
        </w:rPr>
      </w:pPr>
      <w:r w:rsidRPr="00D53144">
        <w:rPr>
          <w:lang w:val="nl-NL" w:eastAsia="en-GB"/>
        </w:rPr>
        <w:t>67061 Ludwigshafen</w:t>
      </w:r>
    </w:p>
    <w:p w:rsidR="00411847" w:rsidRPr="00D53144" w:rsidP="00411847" w14:paraId="33CA4255" w14:textId="77777777">
      <w:pPr>
        <w:keepNext/>
        <w:tabs>
          <w:tab w:val="clear" w:pos="567"/>
        </w:tabs>
        <w:autoSpaceDE w:val="0"/>
        <w:autoSpaceDN w:val="0"/>
        <w:adjustRightInd w:val="0"/>
        <w:spacing w:line="240" w:lineRule="atLeast"/>
        <w:rPr>
          <w:lang w:val="nl-NL" w:eastAsia="en-GB"/>
        </w:rPr>
      </w:pPr>
      <w:r w:rsidRPr="00D53144">
        <w:rPr>
          <w:lang w:val="nl-NL" w:eastAsia="en-GB"/>
        </w:rPr>
        <w:t xml:space="preserve">Duitsland </w:t>
      </w:r>
    </w:p>
    <w:p w:rsidR="008A37F6" w:rsidRPr="00D53144" w14:paraId="4EC1ECBE" w14:textId="77777777">
      <w:pPr>
        <w:tabs>
          <w:tab w:val="left" w:pos="720"/>
        </w:tabs>
        <w:rPr>
          <w:szCs w:val="20"/>
          <w:lang w:val="nl-NL"/>
        </w:rPr>
      </w:pPr>
    </w:p>
    <w:p w:rsidR="008A37F6" w:rsidRPr="00D53144" w14:paraId="00A422A6" w14:textId="77777777">
      <w:pPr>
        <w:tabs>
          <w:tab w:val="left" w:pos="720"/>
        </w:tabs>
        <w:rPr>
          <w:szCs w:val="20"/>
          <w:lang w:val="nl-NL"/>
        </w:rPr>
      </w:pPr>
    </w:p>
    <w:p w:rsidR="008A37F6" w:rsidRPr="00D53144" w14:paraId="33D1E3D1"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12.</w:t>
      </w:r>
      <w:r w:rsidRPr="00D53144">
        <w:rPr>
          <w:b/>
          <w:lang w:val="nl-NL"/>
        </w:rPr>
        <w:tab/>
        <w:t>NUMME</w:t>
      </w:r>
      <w:r w:rsidRPr="00D53144">
        <w:rPr>
          <w:b/>
          <w:caps/>
          <w:lang w:val="nl-NL"/>
        </w:rPr>
        <w:t>R van de vergunning voor het in de handel brengen</w:t>
      </w:r>
    </w:p>
    <w:p w:rsidR="008A37F6" w:rsidRPr="00D53144" w14:paraId="161D9488" w14:textId="77777777">
      <w:pPr>
        <w:tabs>
          <w:tab w:val="left" w:pos="720"/>
        </w:tabs>
        <w:rPr>
          <w:szCs w:val="20"/>
          <w:lang w:val="nl-NL"/>
        </w:rPr>
      </w:pPr>
    </w:p>
    <w:p w:rsidR="008A37F6" w:rsidRPr="00D53144" w14:paraId="07D7EEF4" w14:textId="77777777">
      <w:pPr>
        <w:ind w:left="540" w:hanging="540"/>
        <w:rPr>
          <w:lang w:val="nl-NL"/>
        </w:rPr>
      </w:pPr>
      <w:r w:rsidRPr="00D53144">
        <w:rPr>
          <w:lang w:val="nl-NL"/>
        </w:rPr>
        <w:t>EU/1/03/256/012</w:t>
      </w:r>
    </w:p>
    <w:p w:rsidR="008A37F6" w:rsidRPr="00D53144" w14:paraId="01F6B1B1" w14:textId="77777777">
      <w:pPr>
        <w:ind w:left="540" w:hanging="540"/>
        <w:rPr>
          <w:lang w:val="nl-NL"/>
        </w:rPr>
      </w:pPr>
      <w:r w:rsidRPr="00D53144">
        <w:rPr>
          <w:lang w:val="nl-NL"/>
        </w:rPr>
        <w:t>EU/1/03/256/013</w:t>
      </w:r>
    </w:p>
    <w:p w:rsidR="008A37F6" w:rsidRPr="00D53144" w14:paraId="700B811E" w14:textId="77777777">
      <w:pPr>
        <w:ind w:left="540" w:hanging="540"/>
        <w:rPr>
          <w:lang w:val="nl-NL"/>
        </w:rPr>
      </w:pPr>
      <w:r w:rsidRPr="00D53144">
        <w:rPr>
          <w:lang w:val="nl-NL"/>
        </w:rPr>
        <w:t>EU/1/03/256/014</w:t>
      </w:r>
    </w:p>
    <w:p w:rsidR="008A37F6" w:rsidRPr="00D53144" w14:paraId="04654BBC" w14:textId="77777777">
      <w:pPr>
        <w:ind w:left="540" w:hanging="540"/>
        <w:rPr>
          <w:lang w:val="nl-NL"/>
        </w:rPr>
      </w:pPr>
      <w:r w:rsidRPr="00D53144">
        <w:rPr>
          <w:lang w:val="nl-NL"/>
        </w:rPr>
        <w:t>EU/1/03/256/015</w:t>
      </w:r>
    </w:p>
    <w:p w:rsidR="008A37F6" w:rsidRPr="00D53144" w14:paraId="3D17266A" w14:textId="77777777">
      <w:pPr>
        <w:tabs>
          <w:tab w:val="left" w:pos="720"/>
        </w:tabs>
        <w:rPr>
          <w:szCs w:val="20"/>
          <w:lang w:val="nl-NL"/>
        </w:rPr>
      </w:pPr>
    </w:p>
    <w:p w:rsidR="008A37F6" w:rsidRPr="00D53144" w14:paraId="3C299669" w14:textId="77777777">
      <w:pPr>
        <w:tabs>
          <w:tab w:val="left" w:pos="720"/>
        </w:tabs>
        <w:rPr>
          <w:szCs w:val="20"/>
          <w:lang w:val="nl-NL"/>
        </w:rPr>
      </w:pPr>
    </w:p>
    <w:p w:rsidR="008A37F6" w:rsidRPr="00D53144" w14:paraId="227C152F"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szCs w:val="20"/>
          <w:lang w:val="nl-NL"/>
        </w:rPr>
      </w:pPr>
      <w:r w:rsidRPr="00D53144">
        <w:rPr>
          <w:b/>
          <w:lang w:val="nl-NL"/>
        </w:rPr>
        <w:t>13.</w:t>
      </w:r>
      <w:r w:rsidRPr="00D53144">
        <w:rPr>
          <w:b/>
          <w:lang w:val="nl-NL"/>
        </w:rPr>
        <w:tab/>
        <w:t xml:space="preserve">PARTIJNUMMER </w:t>
      </w:r>
    </w:p>
    <w:p w:rsidR="008A37F6" w:rsidRPr="00D53144" w14:paraId="0D457A27" w14:textId="77777777">
      <w:pPr>
        <w:tabs>
          <w:tab w:val="left" w:pos="720"/>
        </w:tabs>
        <w:rPr>
          <w:szCs w:val="20"/>
          <w:lang w:val="nl-NL"/>
        </w:rPr>
      </w:pPr>
    </w:p>
    <w:p w:rsidR="008A37F6" w:rsidRPr="00D53144" w14:paraId="3D6BE7FC" w14:textId="77777777">
      <w:pPr>
        <w:tabs>
          <w:tab w:val="left" w:pos="720"/>
        </w:tabs>
        <w:rPr>
          <w:lang w:val="nl-NL"/>
        </w:rPr>
      </w:pPr>
      <w:r w:rsidRPr="00D53144">
        <w:rPr>
          <w:lang w:val="nl-NL"/>
        </w:rPr>
        <w:t>Lot</w:t>
      </w:r>
    </w:p>
    <w:p w:rsidR="008A37F6" w:rsidRPr="00D53144" w14:paraId="6FAF82C4" w14:textId="77777777">
      <w:pPr>
        <w:tabs>
          <w:tab w:val="left" w:pos="720"/>
        </w:tabs>
        <w:rPr>
          <w:szCs w:val="20"/>
          <w:lang w:val="nl-NL"/>
        </w:rPr>
      </w:pPr>
    </w:p>
    <w:p w:rsidR="008A37F6" w:rsidRPr="00D53144" w14:paraId="3B387956" w14:textId="77777777">
      <w:pPr>
        <w:tabs>
          <w:tab w:val="left" w:pos="720"/>
        </w:tabs>
        <w:rPr>
          <w:szCs w:val="20"/>
          <w:lang w:val="nl-NL"/>
        </w:rPr>
      </w:pPr>
    </w:p>
    <w:p w:rsidR="008A37F6" w:rsidRPr="00D53144" w14:paraId="0093B3E2"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szCs w:val="20"/>
          <w:lang w:val="nl-NL"/>
        </w:rPr>
      </w:pPr>
      <w:r w:rsidRPr="00D53144">
        <w:rPr>
          <w:b/>
          <w:lang w:val="nl-NL"/>
        </w:rPr>
        <w:t>14.</w:t>
      </w:r>
      <w:r w:rsidRPr="00D53144">
        <w:rPr>
          <w:b/>
          <w:lang w:val="nl-NL"/>
        </w:rPr>
        <w:tab/>
        <w:t>ALGEMENE INDELING VOOR DE AFLEVERING</w:t>
      </w:r>
    </w:p>
    <w:p w:rsidR="008A37F6" w:rsidRPr="00D53144" w14:paraId="3D689E33" w14:textId="77777777">
      <w:pPr>
        <w:tabs>
          <w:tab w:val="left" w:pos="720"/>
        </w:tabs>
        <w:rPr>
          <w:szCs w:val="20"/>
          <w:lang w:val="nl-NL"/>
        </w:rPr>
      </w:pPr>
    </w:p>
    <w:p w:rsidR="008A37F6" w:rsidRPr="00D53144" w14:paraId="4EA6AE57" w14:textId="77777777">
      <w:pPr>
        <w:tabs>
          <w:tab w:val="left" w:pos="720"/>
        </w:tabs>
        <w:rPr>
          <w:szCs w:val="20"/>
          <w:lang w:val="nl-NL"/>
        </w:rPr>
      </w:pPr>
    </w:p>
    <w:p w:rsidR="008A37F6" w:rsidRPr="00D53144" w14:paraId="6B7B21FC"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u w:val="single"/>
          <w:lang w:val="nl-NL"/>
        </w:rPr>
      </w:pPr>
      <w:r w:rsidRPr="00D53144">
        <w:rPr>
          <w:b/>
          <w:lang w:val="nl-NL"/>
        </w:rPr>
        <w:t>15.</w:t>
      </w:r>
      <w:r w:rsidRPr="00D53144">
        <w:rPr>
          <w:b/>
          <w:lang w:val="nl-NL"/>
        </w:rPr>
        <w:tab/>
        <w:t>INSTRUCTIES VOOR GEBRUIK</w:t>
      </w:r>
    </w:p>
    <w:p w:rsidR="008A37F6" w:rsidRPr="00D53144" w14:paraId="6DD3AD57" w14:textId="77777777">
      <w:pPr>
        <w:pStyle w:val="Heading3"/>
        <w:keepNext w:val="0"/>
        <w:spacing w:before="0" w:after="0" w:line="240" w:lineRule="auto"/>
        <w:jc w:val="both"/>
        <w:rPr>
          <w:b w:val="0"/>
          <w:sz w:val="22"/>
          <w:u w:val="single"/>
          <w:lang w:val="nl-NL"/>
        </w:rPr>
      </w:pPr>
    </w:p>
    <w:p w:rsidR="008A37F6" w:rsidRPr="00D53144" w14:paraId="6CADD8EA" w14:textId="77777777">
      <w:pPr>
        <w:tabs>
          <w:tab w:val="left" w:pos="720"/>
        </w:tabs>
        <w:rPr>
          <w:szCs w:val="20"/>
          <w:lang w:val="nl-NL"/>
        </w:rPr>
      </w:pPr>
    </w:p>
    <w:p w:rsidR="008A37F6" w:rsidRPr="00D53144" w14:paraId="64678204" w14:textId="77777777">
      <w:pPr>
        <w:pBdr>
          <w:top w:val="single" w:sz="4" w:space="1" w:color="auto"/>
          <w:left w:val="single" w:sz="4" w:space="4" w:color="auto"/>
          <w:bottom w:val="single" w:sz="4" w:space="1" w:color="auto"/>
          <w:right w:val="single" w:sz="4" w:space="4" w:color="auto"/>
        </w:pBdr>
        <w:suppressAutoHyphens/>
        <w:ind w:left="567" w:hanging="567"/>
        <w:outlineLvl w:val="0"/>
        <w:rPr>
          <w:b/>
          <w:lang w:val="nl-NL"/>
        </w:rPr>
      </w:pPr>
      <w:r w:rsidRPr="00D53144">
        <w:rPr>
          <w:b/>
          <w:lang w:val="nl-NL"/>
        </w:rPr>
        <w:t>16.</w:t>
      </w:r>
      <w:r w:rsidRPr="00D53144">
        <w:rPr>
          <w:b/>
          <w:lang w:val="nl-NL"/>
        </w:rPr>
        <w:tab/>
        <w:t>INFORMATIE IN BRAILLE</w:t>
      </w:r>
    </w:p>
    <w:p w:rsidR="008A37F6" w:rsidRPr="00D53144" w14:paraId="71F3BAC7" w14:textId="77777777">
      <w:pPr>
        <w:tabs>
          <w:tab w:val="left" w:pos="720"/>
        </w:tabs>
        <w:rPr>
          <w:bCs/>
          <w:szCs w:val="20"/>
          <w:lang w:val="nl-NL"/>
        </w:rPr>
      </w:pPr>
    </w:p>
    <w:p w:rsidR="008A37F6" w:rsidRPr="00D53144" w14:paraId="2E5150A4" w14:textId="77777777">
      <w:pPr>
        <w:tabs>
          <w:tab w:val="left" w:pos="720"/>
        </w:tabs>
        <w:rPr>
          <w:bCs/>
          <w:szCs w:val="20"/>
          <w:lang w:val="nl-NL"/>
        </w:rPr>
      </w:pPr>
      <w:r w:rsidRPr="00D53144">
        <w:rPr>
          <w:bCs/>
          <w:szCs w:val="20"/>
          <w:lang w:val="nl-NL"/>
        </w:rPr>
        <w:t>Humira 40 mg</w:t>
      </w:r>
    </w:p>
    <w:p w:rsidR="008A37F6" w:rsidRPr="00D53144" w14:paraId="008F703C" w14:textId="77777777">
      <w:pPr>
        <w:suppressAutoHyphens/>
        <w:spacing w:line="240" w:lineRule="auto"/>
        <w:ind w:left="540" w:hanging="540"/>
        <w:rPr>
          <w:snapToGrid/>
          <w:szCs w:val="24"/>
          <w:lang w:val="nl-NL"/>
        </w:rPr>
      </w:pPr>
    </w:p>
    <w:p w:rsidR="008A37F6" w:rsidRPr="00D53144" w14:paraId="19D15A4F" w14:textId="77777777">
      <w:pPr>
        <w:suppressAutoHyphens/>
        <w:spacing w:line="240" w:lineRule="auto"/>
        <w:ind w:left="540" w:hanging="540"/>
        <w:rPr>
          <w:snapToGrid/>
          <w:szCs w:val="24"/>
          <w:lang w:val="nl-NL"/>
        </w:rPr>
      </w:pPr>
    </w:p>
    <w:p w:rsidR="008A37F6" w:rsidRPr="00D53144" w:rsidP="00662610" w14:paraId="0F823822" w14:textId="77777777">
      <w:pPr>
        <w:keepNext/>
        <w:pBdr>
          <w:top w:val="single" w:sz="4" w:space="1" w:color="auto"/>
          <w:left w:val="single" w:sz="4" w:space="4" w:color="auto"/>
          <w:bottom w:val="single" w:sz="4" w:space="1" w:color="auto"/>
          <w:right w:val="single" w:sz="4" w:space="4" w:color="auto"/>
        </w:pBdr>
        <w:suppressAutoHyphens/>
        <w:spacing w:line="240" w:lineRule="auto"/>
        <w:rPr>
          <w:b/>
          <w:bCs/>
          <w:caps/>
          <w:snapToGrid/>
          <w:szCs w:val="20"/>
          <w:lang w:val="nl-NL"/>
        </w:rPr>
      </w:pPr>
      <w:r w:rsidRPr="00D53144">
        <w:rPr>
          <w:b/>
          <w:bCs/>
          <w:caps/>
          <w:snapToGrid/>
          <w:szCs w:val="20"/>
          <w:lang w:val="nl-NL"/>
        </w:rPr>
        <w:t xml:space="preserve">17. </w:t>
      </w:r>
      <w:r w:rsidRPr="00D53144">
        <w:rPr>
          <w:b/>
          <w:bCs/>
          <w:caps/>
          <w:snapToGrid/>
          <w:szCs w:val="20"/>
          <w:lang w:val="nl-NL"/>
        </w:rPr>
        <w:tab/>
        <w:t>UNIEK IDENTIFICATIEKENMERK – 2D MATRIXCODE</w:t>
      </w:r>
    </w:p>
    <w:p w:rsidR="008A37F6" w:rsidRPr="00D53144" w:rsidP="00662610" w14:paraId="11B02E82" w14:textId="77777777">
      <w:pPr>
        <w:keepNext/>
        <w:suppressAutoHyphens/>
        <w:spacing w:line="240" w:lineRule="auto"/>
        <w:rPr>
          <w:snapToGrid/>
          <w:szCs w:val="24"/>
          <w:lang w:val="nl-NL"/>
        </w:rPr>
      </w:pPr>
    </w:p>
    <w:p w:rsidR="008A37F6" w:rsidRPr="00D53144" w:rsidP="00662610" w14:paraId="2EF4EB43" w14:textId="77777777">
      <w:pPr>
        <w:keepNext/>
        <w:suppressAutoHyphens/>
        <w:spacing w:line="240" w:lineRule="auto"/>
        <w:rPr>
          <w:snapToGrid/>
          <w:szCs w:val="24"/>
          <w:shd w:val="clear" w:color="auto" w:fill="BFBFBF"/>
          <w:lang w:val="nl-NL"/>
        </w:rPr>
      </w:pPr>
      <w:r w:rsidRPr="00D53144">
        <w:rPr>
          <w:snapToGrid/>
          <w:szCs w:val="24"/>
          <w:shd w:val="clear" w:color="auto" w:fill="BFBFBF"/>
          <w:lang w:val="nl-NL"/>
        </w:rPr>
        <w:t>2D matrixcode met het unieke identificatiekenmerk.</w:t>
      </w:r>
    </w:p>
    <w:p w:rsidR="008A37F6" w:rsidRPr="00D53144" w:rsidP="00662610" w14:paraId="04F223C0" w14:textId="77777777">
      <w:pPr>
        <w:keepNext/>
        <w:suppressAutoHyphens/>
        <w:spacing w:line="240" w:lineRule="auto"/>
        <w:rPr>
          <w:snapToGrid/>
          <w:szCs w:val="24"/>
          <w:shd w:val="clear" w:color="auto" w:fill="BFBFBF"/>
          <w:lang w:val="nl-NL"/>
        </w:rPr>
      </w:pPr>
    </w:p>
    <w:p w:rsidR="008A37F6" w:rsidRPr="00D53144" w14:paraId="585233A2" w14:textId="77777777">
      <w:pPr>
        <w:suppressAutoHyphens/>
        <w:spacing w:line="240" w:lineRule="auto"/>
        <w:rPr>
          <w:snapToGrid/>
          <w:szCs w:val="24"/>
          <w:shd w:val="clear" w:color="auto" w:fill="BFBFBF"/>
          <w:lang w:val="nl-NL"/>
        </w:rPr>
      </w:pPr>
    </w:p>
    <w:p w:rsidR="008A37F6" w:rsidRPr="00D53144" w14:paraId="6493BCDB" w14:textId="77777777">
      <w:pPr>
        <w:keepNext/>
        <w:pBdr>
          <w:top w:val="single" w:sz="4" w:space="1" w:color="auto"/>
          <w:left w:val="single" w:sz="4" w:space="4" w:color="auto"/>
          <w:bottom w:val="single" w:sz="4" w:space="1" w:color="auto"/>
          <w:right w:val="single" w:sz="4" w:space="4" w:color="auto"/>
        </w:pBdr>
        <w:suppressAutoHyphens/>
        <w:spacing w:line="240" w:lineRule="auto"/>
        <w:rPr>
          <w:rFonts w:ascii="Times New Roman Bold" w:hAnsi="Times New Roman Bold"/>
          <w:caps/>
          <w:snapToGrid/>
          <w:szCs w:val="20"/>
          <w:lang w:val="nl-NL"/>
        </w:rPr>
      </w:pPr>
      <w:r w:rsidRPr="00D53144">
        <w:rPr>
          <w:b/>
          <w:bCs/>
          <w:caps/>
          <w:snapToGrid/>
          <w:szCs w:val="20"/>
          <w:lang w:val="nl-NL"/>
        </w:rPr>
        <w:t xml:space="preserve">18. </w:t>
      </w:r>
      <w:r w:rsidRPr="00D53144">
        <w:rPr>
          <w:b/>
          <w:bCs/>
          <w:caps/>
          <w:snapToGrid/>
          <w:szCs w:val="20"/>
          <w:lang w:val="nl-NL"/>
        </w:rPr>
        <w:tab/>
        <w:t>UNIEK IDENTIFICATIE KENMERK – VOOR MENSEN LEESBARE GEGEVENS</w:t>
      </w:r>
    </w:p>
    <w:p w:rsidR="008A37F6" w:rsidRPr="00D53144" w14:paraId="12C10E67" w14:textId="77777777">
      <w:pPr>
        <w:keepNext/>
        <w:suppressAutoHyphens/>
        <w:spacing w:line="240" w:lineRule="auto"/>
        <w:ind w:left="540" w:hanging="540"/>
        <w:rPr>
          <w:snapToGrid/>
          <w:szCs w:val="24"/>
          <w:lang w:val="nl-NL"/>
        </w:rPr>
      </w:pPr>
    </w:p>
    <w:p w:rsidR="008A37F6" w:rsidRPr="00D53144" w14:paraId="13524E07" w14:textId="490027B5">
      <w:pPr>
        <w:keepNext/>
        <w:suppressAutoHyphens/>
        <w:spacing w:line="240" w:lineRule="auto"/>
        <w:ind w:left="540" w:hanging="540"/>
        <w:rPr>
          <w:snapToGrid/>
          <w:szCs w:val="24"/>
          <w:lang w:val="nl-NL"/>
        </w:rPr>
      </w:pPr>
      <w:r w:rsidRPr="00D53144">
        <w:rPr>
          <w:snapToGrid/>
          <w:szCs w:val="24"/>
          <w:lang w:val="nl-NL"/>
        </w:rPr>
        <w:t>PC</w:t>
      </w:r>
    </w:p>
    <w:p w:rsidR="008A37F6" w:rsidRPr="00D53144" w14:paraId="57881664" w14:textId="26003561">
      <w:pPr>
        <w:keepNext/>
        <w:suppressAutoHyphens/>
        <w:spacing w:line="240" w:lineRule="auto"/>
        <w:ind w:left="540" w:hanging="540"/>
        <w:rPr>
          <w:snapToGrid/>
          <w:szCs w:val="24"/>
          <w:lang w:val="nl-NL"/>
        </w:rPr>
      </w:pPr>
      <w:r w:rsidRPr="00D53144">
        <w:rPr>
          <w:snapToGrid/>
          <w:szCs w:val="24"/>
          <w:lang w:val="nl-NL"/>
        </w:rPr>
        <w:t>SN</w:t>
      </w:r>
    </w:p>
    <w:p w:rsidR="008A37F6" w:rsidRPr="00D53144" w14:paraId="1ACFEED8" w14:textId="710C8FEB">
      <w:pPr>
        <w:keepNext/>
        <w:suppressAutoHyphens/>
        <w:spacing w:line="240" w:lineRule="auto"/>
        <w:ind w:left="540" w:hanging="540"/>
        <w:rPr>
          <w:snapToGrid/>
          <w:szCs w:val="24"/>
          <w:lang w:val="nl-NL"/>
        </w:rPr>
      </w:pPr>
      <w:r w:rsidRPr="00D53144">
        <w:rPr>
          <w:snapToGrid/>
          <w:szCs w:val="24"/>
          <w:shd w:val="clear" w:color="auto" w:fill="A6A6A6" w:themeFill="background1" w:themeFillShade="A6"/>
          <w:lang w:val="nl-NL"/>
        </w:rPr>
        <w:t>NN</w:t>
      </w:r>
    </w:p>
    <w:p w:rsidR="008A37F6" w:rsidRPr="00D53144" w14:paraId="46B3ECA6" w14:textId="3249F89E">
      <w:pPr>
        <w:shd w:val="clear" w:color="auto" w:fill="FFFFFF"/>
        <w:tabs>
          <w:tab w:val="left" w:pos="720"/>
        </w:tabs>
        <w:jc w:val="both"/>
        <w:rPr>
          <w:b/>
          <w:u w:val="single"/>
          <w:lang w:val="nl-NL"/>
        </w:rPr>
      </w:pPr>
      <w:r w:rsidRPr="00D53144">
        <w:rPr>
          <w:b/>
          <w:bCs/>
          <w:kern w:val="28"/>
          <w:sz w:val="24"/>
          <w:szCs w:val="24"/>
          <w:u w:val="single"/>
          <w:lang w:val="nl-NL"/>
        </w:rPr>
        <w:br w:type="page"/>
      </w:r>
      <w:r w:rsidRPr="00D53144">
        <w:rPr>
          <w:b/>
          <w:bCs/>
          <w:kern w:val="28"/>
          <w:sz w:val="24"/>
          <w:szCs w:val="24"/>
          <w:lang w:val="nl-NL"/>
        </w:rPr>
        <w:t xml:space="preserve"> </w:t>
      </w:r>
    </w:p>
    <w:p w:rsidR="008A37F6" w:rsidRPr="00D53144" w14:paraId="7F8A72EB" w14:textId="0D8F15F9">
      <w:pPr>
        <w:pBdr>
          <w:top w:val="single" w:sz="4" w:space="1" w:color="auto"/>
          <w:left w:val="single" w:sz="4" w:space="1" w:color="auto"/>
          <w:bottom w:val="single" w:sz="4" w:space="1" w:color="auto"/>
          <w:right w:val="single" w:sz="4" w:space="1" w:color="auto"/>
        </w:pBdr>
        <w:shd w:val="clear" w:color="auto" w:fill="FFFFFF"/>
        <w:tabs>
          <w:tab w:val="left" w:pos="720"/>
        </w:tabs>
        <w:jc w:val="both"/>
        <w:rPr>
          <w:b/>
          <w:szCs w:val="20"/>
          <w:lang w:val="nl-NL"/>
        </w:rPr>
      </w:pPr>
      <w:r w:rsidRPr="00D53144">
        <w:rPr>
          <w:b/>
          <w:lang w:val="nl-NL"/>
        </w:rPr>
        <w:t>GEGEVENS DIE IN IEDER GEVAL OP BLISTERVERPAKKINGEN OF STRIPS MOETEN WORDEN VERMELD</w:t>
      </w:r>
    </w:p>
    <w:p w:rsidR="008A37F6" w:rsidRPr="00D53144" w14:paraId="7D67A0AC" w14:textId="77777777">
      <w:pPr>
        <w:pBdr>
          <w:top w:val="single" w:sz="4" w:space="1" w:color="auto"/>
          <w:left w:val="single" w:sz="4" w:space="1" w:color="auto"/>
          <w:bottom w:val="single" w:sz="4" w:space="1" w:color="auto"/>
          <w:right w:val="single" w:sz="4" w:space="1" w:color="auto"/>
        </w:pBdr>
        <w:jc w:val="both"/>
        <w:rPr>
          <w:b/>
          <w:szCs w:val="20"/>
          <w:lang w:val="nl-NL"/>
        </w:rPr>
      </w:pPr>
    </w:p>
    <w:p w:rsidR="008A37F6" w:rsidRPr="00D53144" w14:paraId="0B8BD7B4" w14:textId="77777777">
      <w:pPr>
        <w:pStyle w:val="Heading3"/>
        <w:keepNext w:val="0"/>
        <w:pBdr>
          <w:top w:val="single" w:sz="4" w:space="1" w:color="auto"/>
          <w:left w:val="single" w:sz="4" w:space="1" w:color="auto"/>
          <w:bottom w:val="single" w:sz="4" w:space="1" w:color="auto"/>
          <w:right w:val="single" w:sz="4" w:space="1" w:color="auto"/>
        </w:pBdr>
        <w:spacing w:before="0" w:after="0" w:line="240" w:lineRule="auto"/>
        <w:jc w:val="both"/>
        <w:rPr>
          <w:caps/>
          <w:sz w:val="22"/>
          <w:lang w:val="nl-NL"/>
        </w:rPr>
      </w:pPr>
      <w:r w:rsidRPr="00D53144">
        <w:rPr>
          <w:caps/>
          <w:sz w:val="22"/>
          <w:lang w:val="nl-NL"/>
        </w:rPr>
        <w:t>Tekst op de achterkant van het plateau</w:t>
      </w:r>
    </w:p>
    <w:p w:rsidR="008A37F6" w:rsidRPr="00D53144" w14:paraId="0EDED98E" w14:textId="77777777">
      <w:pPr>
        <w:tabs>
          <w:tab w:val="left" w:pos="720"/>
        </w:tabs>
        <w:jc w:val="both"/>
        <w:rPr>
          <w:szCs w:val="20"/>
          <w:lang w:val="nl-NL"/>
        </w:rPr>
      </w:pPr>
    </w:p>
    <w:p w:rsidR="008A37F6" w:rsidRPr="00D53144" w14:paraId="164CC2CD" w14:textId="77777777">
      <w:pPr>
        <w:tabs>
          <w:tab w:val="left" w:pos="720"/>
        </w:tabs>
        <w:jc w:val="both"/>
        <w:rPr>
          <w:szCs w:val="20"/>
          <w:lang w:val="nl-NL"/>
        </w:rPr>
      </w:pPr>
    </w:p>
    <w:p w:rsidR="008A37F6" w:rsidRPr="00D53144" w14:paraId="19D9FE61"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1.</w:t>
      </w:r>
      <w:r w:rsidRPr="00D53144">
        <w:rPr>
          <w:b/>
          <w:lang w:val="nl-NL"/>
        </w:rPr>
        <w:tab/>
        <w:t>NAAM VAN HET GENEESMIDDEL</w:t>
      </w:r>
    </w:p>
    <w:p w:rsidR="008A37F6" w:rsidRPr="00D53144" w14:paraId="5B0082CA" w14:textId="77777777">
      <w:pPr>
        <w:tabs>
          <w:tab w:val="left" w:pos="720"/>
        </w:tabs>
        <w:rPr>
          <w:lang w:val="nl-NL"/>
        </w:rPr>
      </w:pPr>
    </w:p>
    <w:p w:rsidR="008A37F6" w:rsidRPr="00D53144" w14:paraId="3DA65806" w14:textId="77777777">
      <w:pPr>
        <w:tabs>
          <w:tab w:val="left" w:pos="720"/>
        </w:tabs>
        <w:rPr>
          <w:lang w:val="nl-NL"/>
        </w:rPr>
      </w:pPr>
      <w:r w:rsidRPr="00D53144">
        <w:rPr>
          <w:lang w:val="nl-NL"/>
        </w:rPr>
        <w:t>Humira 40 mg oplossing voor injectie in voorgevulde spuit</w:t>
      </w:r>
    </w:p>
    <w:p w:rsidR="008A37F6" w:rsidRPr="00D53144" w14:paraId="318BB373" w14:textId="77777777">
      <w:pPr>
        <w:tabs>
          <w:tab w:val="left" w:pos="720"/>
        </w:tabs>
        <w:rPr>
          <w:lang w:val="nl-NL"/>
        </w:rPr>
      </w:pPr>
      <w:r w:rsidRPr="00D53144">
        <w:rPr>
          <w:lang w:val="nl-NL"/>
        </w:rPr>
        <w:t>adalimumab</w:t>
      </w:r>
    </w:p>
    <w:p w:rsidR="008A37F6" w:rsidRPr="00D53144" w14:paraId="57701160" w14:textId="77777777">
      <w:pPr>
        <w:tabs>
          <w:tab w:val="left" w:pos="720"/>
        </w:tabs>
        <w:rPr>
          <w:szCs w:val="20"/>
          <w:lang w:val="nl-NL"/>
        </w:rPr>
      </w:pPr>
    </w:p>
    <w:p w:rsidR="008A37F6" w:rsidRPr="00D53144" w14:paraId="01577E79" w14:textId="77777777">
      <w:pPr>
        <w:tabs>
          <w:tab w:val="left" w:pos="720"/>
        </w:tabs>
        <w:jc w:val="both"/>
        <w:rPr>
          <w:szCs w:val="20"/>
          <w:lang w:val="nl-NL"/>
        </w:rPr>
      </w:pPr>
    </w:p>
    <w:p w:rsidR="008A37F6" w:rsidRPr="00D53144" w14:paraId="149B9F55" w14:textId="77777777">
      <w:pPr>
        <w:pBdr>
          <w:top w:val="single" w:sz="4" w:space="1" w:color="auto"/>
          <w:left w:val="single" w:sz="4" w:space="4" w:color="auto"/>
          <w:bottom w:val="single" w:sz="4" w:space="1" w:color="auto"/>
          <w:right w:val="single" w:sz="4" w:space="4" w:color="auto"/>
        </w:pBdr>
        <w:shd w:val="clear" w:color="auto" w:fill="FFFFFF"/>
        <w:ind w:left="567" w:hanging="567"/>
        <w:rPr>
          <w:b/>
          <w:szCs w:val="20"/>
          <w:lang w:val="nl-NL"/>
        </w:rPr>
      </w:pPr>
      <w:r w:rsidRPr="00D53144">
        <w:rPr>
          <w:b/>
          <w:lang w:val="nl-NL"/>
        </w:rPr>
        <w:t>2.</w:t>
      </w:r>
      <w:r w:rsidRPr="00D53144">
        <w:rPr>
          <w:b/>
          <w:lang w:val="nl-NL"/>
        </w:rPr>
        <w:tab/>
        <w:t>NAAM VAN DE HOUDER VAN DE VERGUNNING VOOR HET IN DE HANDEL BRENGEN</w:t>
      </w:r>
    </w:p>
    <w:p w:rsidR="008A37F6" w:rsidRPr="00D53144" w14:paraId="313C3C46" w14:textId="77777777">
      <w:pPr>
        <w:tabs>
          <w:tab w:val="left" w:pos="720"/>
        </w:tabs>
        <w:jc w:val="both"/>
        <w:rPr>
          <w:szCs w:val="20"/>
          <w:lang w:val="nl-NL"/>
        </w:rPr>
      </w:pPr>
    </w:p>
    <w:p w:rsidR="008A37F6" w:rsidRPr="00D53144" w14:paraId="6EE117D7" w14:textId="41685F0D">
      <w:pPr>
        <w:tabs>
          <w:tab w:val="left" w:pos="720"/>
        </w:tabs>
        <w:jc w:val="both"/>
        <w:rPr>
          <w:szCs w:val="20"/>
          <w:lang w:val="nl-NL"/>
        </w:rPr>
      </w:pPr>
      <w:r w:rsidRPr="00D53144">
        <w:rPr>
          <w:lang w:val="nl-NL"/>
        </w:rPr>
        <w:t xml:space="preserve">AbbVie </w:t>
      </w:r>
      <w:r w:rsidRPr="00D53144" w:rsidR="00476A39">
        <w:rPr>
          <w:lang w:val="nl-NL"/>
        </w:rPr>
        <w:t>(als logo)</w:t>
      </w:r>
    </w:p>
    <w:p w:rsidR="008A37F6" w:rsidRPr="00D53144" w14:paraId="4C5C8376" w14:textId="77777777">
      <w:pPr>
        <w:tabs>
          <w:tab w:val="left" w:pos="720"/>
        </w:tabs>
        <w:jc w:val="both"/>
        <w:rPr>
          <w:szCs w:val="20"/>
          <w:lang w:val="nl-NL"/>
        </w:rPr>
      </w:pPr>
    </w:p>
    <w:p w:rsidR="008A37F6" w:rsidRPr="00D53144" w14:paraId="142C1AC4" w14:textId="77777777">
      <w:pPr>
        <w:pStyle w:val="EndnoteText"/>
        <w:tabs>
          <w:tab w:val="clear" w:pos="567"/>
          <w:tab w:val="left" w:pos="720"/>
        </w:tabs>
        <w:jc w:val="both"/>
        <w:rPr>
          <w:lang w:val="nl-NL"/>
        </w:rPr>
      </w:pPr>
    </w:p>
    <w:p w:rsidR="008A37F6" w:rsidRPr="00D53144" w14:paraId="7B0B7CF5" w14:textId="77777777">
      <w:pPr>
        <w:pBdr>
          <w:top w:val="single" w:sz="4" w:space="1" w:color="auto"/>
          <w:left w:val="single" w:sz="4" w:space="4" w:color="auto"/>
          <w:bottom w:val="single" w:sz="4" w:space="1" w:color="auto"/>
          <w:right w:val="single" w:sz="4" w:space="4" w:color="auto"/>
        </w:pBdr>
        <w:shd w:val="clear" w:color="auto" w:fill="FFFFFF"/>
        <w:jc w:val="both"/>
        <w:rPr>
          <w:b/>
          <w:szCs w:val="20"/>
          <w:lang w:val="nl-NL"/>
        </w:rPr>
      </w:pPr>
      <w:r w:rsidRPr="00D53144">
        <w:rPr>
          <w:b/>
          <w:lang w:val="nl-NL"/>
        </w:rPr>
        <w:t>3.</w:t>
      </w:r>
      <w:r w:rsidRPr="00D53144">
        <w:rPr>
          <w:b/>
          <w:lang w:val="nl-NL"/>
        </w:rPr>
        <w:tab/>
        <w:t>UITERSTE GEBRUIKSDATUM</w:t>
      </w:r>
    </w:p>
    <w:p w:rsidR="008A37F6" w:rsidRPr="00D53144" w14:paraId="02C5C635" w14:textId="77777777">
      <w:pPr>
        <w:tabs>
          <w:tab w:val="left" w:pos="720"/>
        </w:tabs>
        <w:jc w:val="both"/>
        <w:rPr>
          <w:szCs w:val="20"/>
          <w:lang w:val="nl-NL"/>
        </w:rPr>
      </w:pPr>
    </w:p>
    <w:p w:rsidR="008A37F6" w:rsidRPr="00D53144" w14:paraId="785194D3" w14:textId="77777777">
      <w:pPr>
        <w:tabs>
          <w:tab w:val="left" w:pos="720"/>
        </w:tabs>
        <w:jc w:val="both"/>
        <w:rPr>
          <w:lang w:val="nl-NL"/>
        </w:rPr>
      </w:pPr>
      <w:r w:rsidRPr="00D53144">
        <w:rPr>
          <w:lang w:val="nl-NL"/>
        </w:rPr>
        <w:t xml:space="preserve">EXP </w:t>
      </w:r>
    </w:p>
    <w:p w:rsidR="008A37F6" w:rsidRPr="00D53144" w14:paraId="6CC75DFC" w14:textId="77777777">
      <w:pPr>
        <w:tabs>
          <w:tab w:val="left" w:pos="720"/>
        </w:tabs>
        <w:jc w:val="both"/>
        <w:rPr>
          <w:szCs w:val="20"/>
          <w:lang w:val="nl-NL"/>
        </w:rPr>
      </w:pPr>
    </w:p>
    <w:p w:rsidR="008A37F6" w:rsidRPr="00D53144" w14:paraId="376D7CB7" w14:textId="77777777">
      <w:pPr>
        <w:tabs>
          <w:tab w:val="left" w:pos="720"/>
        </w:tabs>
        <w:jc w:val="both"/>
        <w:rPr>
          <w:szCs w:val="20"/>
          <w:lang w:val="nl-NL"/>
        </w:rPr>
      </w:pPr>
    </w:p>
    <w:p w:rsidR="008A37F6" w:rsidRPr="00D53144" w14:paraId="7E564F2B" w14:textId="77777777">
      <w:pPr>
        <w:pBdr>
          <w:top w:val="single" w:sz="4" w:space="1" w:color="auto"/>
          <w:left w:val="single" w:sz="4" w:space="4" w:color="auto"/>
          <w:bottom w:val="single" w:sz="4" w:space="1" w:color="auto"/>
          <w:right w:val="single" w:sz="4" w:space="4" w:color="auto"/>
        </w:pBdr>
        <w:shd w:val="clear" w:color="auto" w:fill="FFFFFF"/>
        <w:tabs>
          <w:tab w:val="left" w:pos="720"/>
        </w:tabs>
        <w:jc w:val="both"/>
        <w:rPr>
          <w:b/>
          <w:szCs w:val="20"/>
          <w:lang w:val="nl-NL"/>
        </w:rPr>
      </w:pPr>
      <w:r w:rsidRPr="00D53144">
        <w:rPr>
          <w:b/>
          <w:lang w:val="nl-NL"/>
        </w:rPr>
        <w:t>4.</w:t>
      </w:r>
      <w:r w:rsidRPr="00D53144">
        <w:rPr>
          <w:b/>
          <w:lang w:val="nl-NL"/>
        </w:rPr>
        <w:tab/>
        <w:t>PARTIJNUMMER</w:t>
      </w:r>
    </w:p>
    <w:p w:rsidR="008A37F6" w:rsidRPr="00D53144" w14:paraId="50282AE4" w14:textId="77777777">
      <w:pPr>
        <w:tabs>
          <w:tab w:val="left" w:pos="720"/>
        </w:tabs>
        <w:jc w:val="both"/>
        <w:rPr>
          <w:szCs w:val="20"/>
          <w:lang w:val="nl-NL"/>
        </w:rPr>
      </w:pPr>
    </w:p>
    <w:p w:rsidR="008A37F6" w:rsidRPr="00D53144" w14:paraId="300259DA" w14:textId="77777777">
      <w:pPr>
        <w:tabs>
          <w:tab w:val="left" w:pos="720"/>
        </w:tabs>
        <w:jc w:val="both"/>
        <w:rPr>
          <w:lang w:val="nl-NL"/>
        </w:rPr>
      </w:pPr>
      <w:r w:rsidRPr="00D53144">
        <w:rPr>
          <w:lang w:val="nl-NL"/>
        </w:rPr>
        <w:t>Lot</w:t>
      </w:r>
    </w:p>
    <w:p w:rsidR="008A37F6" w:rsidRPr="00D53144" w14:paraId="653DBEAF" w14:textId="77777777">
      <w:pPr>
        <w:tabs>
          <w:tab w:val="left" w:pos="720"/>
        </w:tabs>
        <w:jc w:val="both"/>
        <w:rPr>
          <w:szCs w:val="20"/>
          <w:lang w:val="nl-NL"/>
        </w:rPr>
      </w:pPr>
    </w:p>
    <w:p w:rsidR="008A37F6" w:rsidRPr="00D53144" w14:paraId="0CC92C26" w14:textId="77777777">
      <w:pPr>
        <w:tabs>
          <w:tab w:val="left" w:pos="720"/>
        </w:tabs>
        <w:jc w:val="both"/>
        <w:rPr>
          <w:szCs w:val="20"/>
          <w:lang w:val="nl-NL"/>
        </w:rPr>
      </w:pPr>
    </w:p>
    <w:p w:rsidR="008A37F6" w:rsidRPr="00D53144" w14:paraId="1CAF68DA" w14:textId="77777777">
      <w:pPr>
        <w:pBdr>
          <w:top w:val="single" w:sz="4" w:space="1" w:color="auto"/>
          <w:left w:val="single" w:sz="4" w:space="4" w:color="auto"/>
          <w:bottom w:val="single" w:sz="4" w:space="1" w:color="auto"/>
          <w:right w:val="single" w:sz="4" w:space="4" w:color="auto"/>
        </w:pBdr>
        <w:suppressAutoHyphens/>
        <w:ind w:left="567" w:hanging="567"/>
        <w:outlineLvl w:val="0"/>
        <w:rPr>
          <w:lang w:val="nl-NL"/>
        </w:rPr>
      </w:pPr>
      <w:r w:rsidRPr="00D53144">
        <w:rPr>
          <w:b/>
          <w:lang w:val="nl-NL"/>
        </w:rPr>
        <w:t>5.</w:t>
      </w:r>
      <w:r w:rsidRPr="00D53144">
        <w:rPr>
          <w:b/>
          <w:lang w:val="nl-NL"/>
        </w:rPr>
        <w:tab/>
        <w:t>OVERIGE</w:t>
      </w:r>
    </w:p>
    <w:p w:rsidR="008A37F6" w:rsidRPr="00D53144" w14:paraId="10562BC5" w14:textId="77777777">
      <w:pPr>
        <w:tabs>
          <w:tab w:val="left" w:pos="720"/>
        </w:tabs>
        <w:jc w:val="both"/>
        <w:rPr>
          <w:szCs w:val="20"/>
          <w:lang w:val="nl-NL"/>
        </w:rPr>
      </w:pPr>
    </w:p>
    <w:p w:rsidR="008A37F6" w:rsidRPr="00D53144" w14:paraId="54D9DD5C" w14:textId="77777777">
      <w:pPr>
        <w:tabs>
          <w:tab w:val="left" w:pos="720"/>
        </w:tabs>
        <w:rPr>
          <w:szCs w:val="20"/>
          <w:lang w:val="nl-NL"/>
        </w:rPr>
      </w:pPr>
      <w:r w:rsidRPr="00D53144">
        <w:rPr>
          <w:lang w:val="nl-NL"/>
        </w:rPr>
        <w:t>Raadpleeg de bijsluiter voor bewaarinstructies.</w:t>
      </w:r>
    </w:p>
    <w:p w:rsidR="008A37F6" w:rsidRPr="00D53144" w14:paraId="450E067C" w14:textId="77777777">
      <w:pPr>
        <w:tabs>
          <w:tab w:val="left" w:pos="720"/>
        </w:tabs>
        <w:jc w:val="both"/>
        <w:rPr>
          <w:szCs w:val="20"/>
          <w:lang w:val="nl-NL"/>
        </w:rPr>
      </w:pPr>
    </w:p>
    <w:p w:rsidR="008A37F6" w:rsidRPr="00D53144" w14:paraId="461BAABF" w14:textId="6FA01551">
      <w:pPr>
        <w:tabs>
          <w:tab w:val="left" w:pos="720"/>
        </w:tabs>
        <w:jc w:val="both"/>
        <w:rPr>
          <w:szCs w:val="20"/>
          <w:lang w:val="nl-NL"/>
        </w:rPr>
      </w:pPr>
      <w:r w:rsidRPr="00D53144">
        <w:rPr>
          <w:szCs w:val="20"/>
          <w:lang w:val="nl-NL"/>
        </w:rPr>
        <w:t>Voor eenmalig gebruik</w:t>
      </w:r>
      <w:r w:rsidRPr="00D53144" w:rsidR="00EE08CF">
        <w:rPr>
          <w:szCs w:val="20"/>
          <w:lang w:val="nl-NL"/>
        </w:rPr>
        <w:t>.</w:t>
      </w:r>
    </w:p>
    <w:p w:rsidR="008A37F6" w:rsidRPr="00D53144" w14:paraId="2E724A36" w14:textId="77777777">
      <w:pPr>
        <w:tabs>
          <w:tab w:val="left" w:pos="720"/>
        </w:tabs>
        <w:jc w:val="both"/>
        <w:rPr>
          <w:szCs w:val="20"/>
          <w:lang w:val="nl-NL"/>
        </w:rPr>
      </w:pPr>
    </w:p>
    <w:p w:rsidR="008A37F6" w:rsidRPr="00D53144" w14:paraId="7195D7E0" w14:textId="77777777">
      <w:pPr>
        <w:ind w:left="540" w:hanging="540"/>
        <w:rPr>
          <w:lang w:val="nl-NL"/>
        </w:rPr>
      </w:pPr>
      <w:r w:rsidRPr="00D53144">
        <w:rPr>
          <w:lang w:val="nl-NL"/>
        </w:rPr>
        <w:t>40 mg/0,4 ml</w:t>
      </w:r>
    </w:p>
    <w:p w:rsidR="008A37F6" w:rsidRPr="00D53144" w14:paraId="1C87998C" w14:textId="77777777">
      <w:pPr>
        <w:tabs>
          <w:tab w:val="left" w:pos="720"/>
        </w:tabs>
        <w:jc w:val="both"/>
        <w:rPr>
          <w:szCs w:val="20"/>
          <w:lang w:val="nl-NL"/>
        </w:rPr>
      </w:pPr>
    </w:p>
    <w:p w:rsidR="008A37F6" w:rsidRPr="00D53144" w:rsidP="00662610" w14:paraId="191A5C5D" w14:textId="77777777">
      <w:pPr>
        <w:pStyle w:val="EndnoteText"/>
        <w:pBdr>
          <w:top w:val="single" w:sz="4" w:space="1" w:color="auto"/>
          <w:left w:val="single" w:sz="4" w:space="0" w:color="auto"/>
          <w:bottom w:val="single" w:sz="4" w:space="1" w:color="auto"/>
          <w:right w:val="single" w:sz="4" w:space="1" w:color="auto"/>
        </w:pBdr>
        <w:tabs>
          <w:tab w:val="clear" w:pos="567"/>
          <w:tab w:val="left" w:pos="720"/>
        </w:tabs>
        <w:rPr>
          <w:b/>
          <w:bCs/>
          <w:szCs w:val="20"/>
          <w:lang w:val="nl-NL"/>
        </w:rPr>
      </w:pPr>
      <w:r w:rsidRPr="00D53144">
        <w:rPr>
          <w:lang w:val="nl-NL"/>
        </w:rPr>
        <w:br w:type="page"/>
      </w:r>
      <w:r w:rsidRPr="00D53144">
        <w:rPr>
          <w:b/>
          <w:bCs/>
          <w:lang w:val="nl-NL"/>
        </w:rPr>
        <w:t xml:space="preserve">GEGEVENS DIE </w:t>
      </w:r>
      <w:r w:rsidRPr="00D53144">
        <w:rPr>
          <w:b/>
          <w:lang w:val="nl-NL"/>
        </w:rPr>
        <w:t xml:space="preserve">IN IEDER GEVAL </w:t>
      </w:r>
      <w:r w:rsidRPr="00D53144">
        <w:rPr>
          <w:b/>
          <w:bCs/>
          <w:lang w:val="nl-NL"/>
        </w:rPr>
        <w:t>OP PRIMAIRE KLEINVERPAKKINGEN MOETEN WORDEN VERMELD</w:t>
      </w:r>
    </w:p>
    <w:p w:rsidR="008A37F6" w:rsidRPr="00D53144" w:rsidP="00662610" w14:paraId="235620B9" w14:textId="77777777">
      <w:pPr>
        <w:pBdr>
          <w:top w:val="single" w:sz="4" w:space="1" w:color="auto"/>
          <w:left w:val="single" w:sz="4" w:space="0" w:color="auto"/>
          <w:bottom w:val="single" w:sz="4" w:space="1" w:color="auto"/>
          <w:right w:val="single" w:sz="4" w:space="1" w:color="auto"/>
        </w:pBdr>
        <w:rPr>
          <w:bCs/>
          <w:szCs w:val="20"/>
          <w:lang w:val="nl-NL"/>
        </w:rPr>
      </w:pPr>
    </w:p>
    <w:p w:rsidR="008A37F6" w:rsidRPr="00D53144" w:rsidP="00662610" w14:paraId="3A3210E1" w14:textId="77777777">
      <w:pPr>
        <w:pBdr>
          <w:top w:val="single" w:sz="4" w:space="1" w:color="auto"/>
          <w:left w:val="single" w:sz="4" w:space="0" w:color="auto"/>
          <w:bottom w:val="single" w:sz="4" w:space="1" w:color="auto"/>
          <w:right w:val="single" w:sz="4" w:space="1" w:color="auto"/>
        </w:pBdr>
        <w:rPr>
          <w:b/>
          <w:bCs/>
          <w:caps/>
          <w:kern w:val="28"/>
          <w:szCs w:val="24"/>
          <w:lang w:val="nl-NL"/>
        </w:rPr>
      </w:pPr>
      <w:r w:rsidRPr="00D53144">
        <w:rPr>
          <w:b/>
          <w:bCs/>
          <w:caps/>
          <w:kern w:val="28"/>
          <w:szCs w:val="24"/>
          <w:lang w:val="nl-NL"/>
        </w:rPr>
        <w:t>Injectiespuit etiket</w:t>
      </w:r>
    </w:p>
    <w:p w:rsidR="008A37F6" w:rsidRPr="00D53144" w14:paraId="2DBE6001" w14:textId="77777777">
      <w:pPr>
        <w:pStyle w:val="Index1"/>
        <w:spacing w:line="260" w:lineRule="exact"/>
        <w:rPr>
          <w:lang w:val="nl-NL"/>
        </w:rPr>
      </w:pPr>
    </w:p>
    <w:p w:rsidR="008A37F6" w:rsidRPr="00D53144" w14:paraId="7B75DF26" w14:textId="77777777">
      <w:pPr>
        <w:tabs>
          <w:tab w:val="left" w:pos="720"/>
        </w:tabs>
        <w:rPr>
          <w:szCs w:val="20"/>
          <w:lang w:val="nl-NL"/>
        </w:rPr>
      </w:pPr>
    </w:p>
    <w:p w:rsidR="008A37F6" w:rsidRPr="00D53144" w14:paraId="73FEBE5F"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1.</w:t>
      </w:r>
      <w:r w:rsidRPr="00D53144">
        <w:rPr>
          <w:b/>
          <w:lang w:val="nl-NL"/>
        </w:rPr>
        <w:tab/>
        <w:t>NAAM VAN HET GENEESMIDDEL EN DE TOEDIENINGSWEG</w:t>
      </w:r>
    </w:p>
    <w:p w:rsidR="008A37F6" w:rsidRPr="00D53144" w14:paraId="0EDA2F3C" w14:textId="77777777">
      <w:pPr>
        <w:tabs>
          <w:tab w:val="left" w:pos="720"/>
        </w:tabs>
        <w:ind w:left="567" w:hanging="567"/>
        <w:rPr>
          <w:szCs w:val="20"/>
          <w:lang w:val="nl-NL"/>
        </w:rPr>
      </w:pPr>
    </w:p>
    <w:p w:rsidR="008A37F6" w:rsidRPr="00D53144" w14:paraId="6352D9DA" w14:textId="77777777">
      <w:pPr>
        <w:tabs>
          <w:tab w:val="left" w:pos="720"/>
        </w:tabs>
        <w:rPr>
          <w:szCs w:val="20"/>
          <w:lang w:val="nl-NL"/>
        </w:rPr>
      </w:pPr>
      <w:r w:rsidRPr="00D53144">
        <w:rPr>
          <w:lang w:val="nl-NL"/>
        </w:rPr>
        <w:t xml:space="preserve">Humira 40 mg injectievloeistof </w:t>
      </w:r>
    </w:p>
    <w:p w:rsidR="008A37F6" w:rsidRPr="00D53144" w14:paraId="7C7C5DDA" w14:textId="77777777">
      <w:pPr>
        <w:tabs>
          <w:tab w:val="left" w:pos="720"/>
        </w:tabs>
        <w:rPr>
          <w:szCs w:val="20"/>
          <w:lang w:val="nl-NL"/>
        </w:rPr>
      </w:pPr>
      <w:r w:rsidRPr="00D53144">
        <w:rPr>
          <w:szCs w:val="20"/>
          <w:lang w:val="nl-NL"/>
        </w:rPr>
        <w:t>adalimumab</w:t>
      </w:r>
    </w:p>
    <w:p w:rsidR="008A37F6" w:rsidRPr="00D53144" w14:paraId="4A297658" w14:textId="77777777">
      <w:pPr>
        <w:pStyle w:val="EndnoteText"/>
        <w:tabs>
          <w:tab w:val="clear" w:pos="567"/>
          <w:tab w:val="left" w:pos="720"/>
        </w:tabs>
        <w:rPr>
          <w:lang w:val="nl-NL"/>
        </w:rPr>
      </w:pPr>
      <w:r w:rsidRPr="00D53144">
        <w:rPr>
          <w:lang w:val="nl-NL"/>
        </w:rPr>
        <w:t>s.c.</w:t>
      </w:r>
    </w:p>
    <w:p w:rsidR="008A37F6" w:rsidRPr="00D53144" w14:paraId="33ADFB71" w14:textId="77777777">
      <w:pPr>
        <w:tabs>
          <w:tab w:val="left" w:pos="720"/>
        </w:tabs>
        <w:rPr>
          <w:szCs w:val="20"/>
          <w:lang w:val="nl-NL"/>
        </w:rPr>
      </w:pPr>
    </w:p>
    <w:p w:rsidR="008A37F6" w:rsidRPr="00D53144" w14:paraId="3493DFFD" w14:textId="77777777">
      <w:pPr>
        <w:tabs>
          <w:tab w:val="left" w:pos="720"/>
        </w:tabs>
        <w:rPr>
          <w:szCs w:val="20"/>
          <w:lang w:val="nl-NL"/>
        </w:rPr>
      </w:pPr>
    </w:p>
    <w:p w:rsidR="008A37F6" w:rsidRPr="00D53144" w14:paraId="2804C0C2" w14:textId="77777777">
      <w:pPr>
        <w:pBdr>
          <w:top w:val="single" w:sz="4" w:space="1" w:color="auto"/>
          <w:left w:val="single" w:sz="4" w:space="4" w:color="auto"/>
          <w:bottom w:val="single" w:sz="4" w:space="1" w:color="auto"/>
          <w:right w:val="single" w:sz="4" w:space="4" w:color="auto"/>
        </w:pBdr>
        <w:shd w:val="clear" w:color="auto" w:fill="FFFFFF"/>
        <w:rPr>
          <w:b/>
          <w:szCs w:val="20"/>
          <w:lang w:val="nl-NL"/>
        </w:rPr>
      </w:pPr>
      <w:r w:rsidRPr="00D53144">
        <w:rPr>
          <w:b/>
          <w:lang w:val="nl-NL"/>
        </w:rPr>
        <w:t>2.</w:t>
      </w:r>
      <w:r w:rsidRPr="00D53144">
        <w:rPr>
          <w:b/>
          <w:lang w:val="nl-NL"/>
        </w:rPr>
        <w:tab/>
        <w:t>WIJZE VAN TOEDIENING</w:t>
      </w:r>
    </w:p>
    <w:p w:rsidR="008A37F6" w:rsidRPr="00D53144" w14:paraId="59638FC4" w14:textId="77777777">
      <w:pPr>
        <w:pStyle w:val="IndexHeading"/>
        <w:tabs>
          <w:tab w:val="clear" w:pos="567"/>
          <w:tab w:val="left" w:pos="720"/>
        </w:tabs>
        <w:spacing w:line="240" w:lineRule="auto"/>
        <w:rPr>
          <w:rFonts w:ascii="Times New Roman" w:hAnsi="Times New Roman"/>
          <w:b w:val="0"/>
          <w:lang w:val="nl-NL"/>
        </w:rPr>
      </w:pPr>
    </w:p>
    <w:p w:rsidR="008A37F6" w:rsidRPr="00D53144" w14:paraId="5B8F425F" w14:textId="77777777">
      <w:pPr>
        <w:tabs>
          <w:tab w:val="left" w:pos="720"/>
        </w:tabs>
        <w:rPr>
          <w:szCs w:val="20"/>
          <w:lang w:val="nl-NL"/>
        </w:rPr>
      </w:pPr>
    </w:p>
    <w:p w:rsidR="008A37F6" w:rsidRPr="00D53144" w14:paraId="21F20D22"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3.</w:t>
      </w:r>
      <w:r w:rsidRPr="00D53144">
        <w:rPr>
          <w:b/>
          <w:lang w:val="nl-NL"/>
        </w:rPr>
        <w:tab/>
        <w:t>UITERSTE GEBRUIKSDATUM</w:t>
      </w:r>
    </w:p>
    <w:p w:rsidR="008A37F6" w:rsidRPr="00D53144" w14:paraId="5DEE83ED" w14:textId="77777777">
      <w:pPr>
        <w:tabs>
          <w:tab w:val="left" w:pos="720"/>
        </w:tabs>
        <w:rPr>
          <w:szCs w:val="20"/>
          <w:lang w:val="nl-NL"/>
        </w:rPr>
      </w:pPr>
    </w:p>
    <w:p w:rsidR="008A37F6" w:rsidRPr="00D53144" w14:paraId="22480C3E" w14:textId="77777777">
      <w:pPr>
        <w:tabs>
          <w:tab w:val="left" w:pos="720"/>
        </w:tabs>
        <w:rPr>
          <w:b/>
          <w:szCs w:val="20"/>
          <w:lang w:val="nl-NL"/>
        </w:rPr>
      </w:pPr>
      <w:r w:rsidRPr="00D53144">
        <w:rPr>
          <w:caps/>
          <w:lang w:val="nl-NL"/>
        </w:rPr>
        <w:t>Exp</w:t>
      </w:r>
      <w:r w:rsidRPr="00D53144">
        <w:rPr>
          <w:lang w:val="nl-NL"/>
        </w:rPr>
        <w:t xml:space="preserve"> </w:t>
      </w:r>
    </w:p>
    <w:p w:rsidR="008A37F6" w:rsidRPr="00D53144" w14:paraId="410A64A4" w14:textId="77777777">
      <w:pPr>
        <w:tabs>
          <w:tab w:val="left" w:pos="720"/>
        </w:tabs>
        <w:rPr>
          <w:szCs w:val="20"/>
          <w:lang w:val="nl-NL"/>
        </w:rPr>
      </w:pPr>
    </w:p>
    <w:p w:rsidR="008A37F6" w:rsidRPr="00D53144" w14:paraId="46C3B14F" w14:textId="77777777">
      <w:pPr>
        <w:tabs>
          <w:tab w:val="left" w:pos="720"/>
        </w:tabs>
        <w:rPr>
          <w:szCs w:val="20"/>
          <w:lang w:val="nl-NL"/>
        </w:rPr>
      </w:pPr>
    </w:p>
    <w:p w:rsidR="008A37F6" w:rsidRPr="00D53144" w14:paraId="5C75F359"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4.</w:t>
      </w:r>
      <w:r w:rsidRPr="00D53144">
        <w:rPr>
          <w:b/>
          <w:lang w:val="nl-NL"/>
        </w:rPr>
        <w:tab/>
        <w:t>PARTIJNUMMER</w:t>
      </w:r>
    </w:p>
    <w:p w:rsidR="008A37F6" w:rsidRPr="00D53144" w14:paraId="34057A65" w14:textId="77777777">
      <w:pPr>
        <w:tabs>
          <w:tab w:val="left" w:pos="720"/>
        </w:tabs>
        <w:rPr>
          <w:szCs w:val="20"/>
          <w:lang w:val="nl-NL"/>
        </w:rPr>
      </w:pPr>
    </w:p>
    <w:p w:rsidR="008A37F6" w:rsidRPr="00D53144" w14:paraId="51353F18" w14:textId="77777777">
      <w:pPr>
        <w:tabs>
          <w:tab w:val="left" w:pos="720"/>
        </w:tabs>
        <w:rPr>
          <w:lang w:val="nl-NL"/>
        </w:rPr>
      </w:pPr>
      <w:r w:rsidRPr="00D53144">
        <w:rPr>
          <w:lang w:val="nl-NL"/>
        </w:rPr>
        <w:t>Lot</w:t>
      </w:r>
    </w:p>
    <w:p w:rsidR="008A37F6" w:rsidRPr="00D53144" w14:paraId="02C263B9" w14:textId="77777777">
      <w:pPr>
        <w:tabs>
          <w:tab w:val="left" w:pos="720"/>
        </w:tabs>
        <w:ind w:right="113"/>
        <w:rPr>
          <w:szCs w:val="20"/>
          <w:lang w:val="nl-NL"/>
        </w:rPr>
      </w:pPr>
    </w:p>
    <w:p w:rsidR="008A37F6" w:rsidRPr="00D53144" w14:paraId="7678682D" w14:textId="77777777">
      <w:pPr>
        <w:tabs>
          <w:tab w:val="left" w:pos="720"/>
        </w:tabs>
        <w:ind w:right="113"/>
        <w:rPr>
          <w:szCs w:val="20"/>
          <w:lang w:val="nl-NL"/>
        </w:rPr>
      </w:pPr>
    </w:p>
    <w:p w:rsidR="008A37F6" w:rsidRPr="00D53144" w14:paraId="04417A7E"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5.</w:t>
      </w:r>
      <w:r w:rsidRPr="00D53144">
        <w:rPr>
          <w:b/>
          <w:lang w:val="nl-NL"/>
        </w:rPr>
        <w:tab/>
        <w:t>INHOUD UITGEDRUKT IN GEWICHT, VOLUME OF EENHEID</w:t>
      </w:r>
    </w:p>
    <w:p w:rsidR="008A37F6" w:rsidRPr="00D53144" w14:paraId="5F04ECCB" w14:textId="77777777">
      <w:pPr>
        <w:tabs>
          <w:tab w:val="left" w:pos="720"/>
        </w:tabs>
        <w:rPr>
          <w:szCs w:val="20"/>
          <w:lang w:val="nl-NL"/>
        </w:rPr>
      </w:pPr>
    </w:p>
    <w:p w:rsidR="008A37F6" w:rsidRPr="00D53144" w14:paraId="5AFD0A5A" w14:textId="77777777">
      <w:pPr>
        <w:tabs>
          <w:tab w:val="left" w:pos="720"/>
        </w:tabs>
        <w:rPr>
          <w:lang w:val="nl-NL"/>
        </w:rPr>
      </w:pPr>
      <w:r w:rsidRPr="00D53144">
        <w:rPr>
          <w:lang w:val="nl-NL"/>
        </w:rPr>
        <w:t>40 mg/0,4 ml</w:t>
      </w:r>
    </w:p>
    <w:p w:rsidR="008A37F6" w:rsidRPr="00D53144" w14:paraId="3882FA09" w14:textId="77777777">
      <w:pPr>
        <w:tabs>
          <w:tab w:val="left" w:pos="720"/>
        </w:tabs>
        <w:rPr>
          <w:szCs w:val="20"/>
          <w:lang w:val="nl-NL"/>
        </w:rPr>
      </w:pPr>
    </w:p>
    <w:p w:rsidR="008A37F6" w:rsidRPr="00D53144" w14:paraId="13BEEEDC" w14:textId="77777777">
      <w:pPr>
        <w:tabs>
          <w:tab w:val="left" w:pos="720"/>
        </w:tabs>
        <w:rPr>
          <w:szCs w:val="20"/>
          <w:lang w:val="nl-NL"/>
        </w:rPr>
      </w:pPr>
    </w:p>
    <w:p w:rsidR="008A37F6" w:rsidRPr="00D53144" w14:paraId="1EDE1B41" w14:textId="77777777">
      <w:pPr>
        <w:pBdr>
          <w:top w:val="single" w:sz="4" w:space="1" w:color="auto"/>
          <w:left w:val="single" w:sz="4" w:space="4" w:color="auto"/>
          <w:bottom w:val="single" w:sz="4" w:space="1" w:color="auto"/>
          <w:right w:val="single" w:sz="4" w:space="4" w:color="auto"/>
        </w:pBdr>
        <w:suppressAutoHyphens/>
        <w:ind w:left="567" w:hanging="567"/>
        <w:outlineLvl w:val="0"/>
        <w:rPr>
          <w:lang w:val="nl-NL"/>
        </w:rPr>
      </w:pPr>
      <w:r w:rsidRPr="00D53144">
        <w:rPr>
          <w:b/>
          <w:lang w:val="nl-NL"/>
        </w:rPr>
        <w:t>6.</w:t>
      </w:r>
      <w:r w:rsidRPr="00D53144">
        <w:rPr>
          <w:b/>
          <w:lang w:val="nl-NL"/>
        </w:rPr>
        <w:tab/>
        <w:t>OVERIGE</w:t>
      </w:r>
    </w:p>
    <w:p w:rsidR="007B611A" w:rsidRPr="00D53144" w:rsidP="0093465D" w14:paraId="2CE2486A" w14:textId="2FE38A76">
      <w:pPr>
        <w:tabs>
          <w:tab w:val="clear" w:pos="567"/>
        </w:tabs>
        <w:spacing w:line="240" w:lineRule="auto"/>
        <w:rPr>
          <w:szCs w:val="20"/>
          <w:lang w:val="nl-NL"/>
        </w:rPr>
      </w:pPr>
      <w:r w:rsidRPr="00D53144">
        <w:rPr>
          <w:lang w:val="nl-NL"/>
        </w:rPr>
        <w:br w:type="page"/>
      </w:r>
    </w:p>
    <w:p w:rsidR="007B611A" w:rsidRPr="00D53144" w:rsidP="009165F7" w14:paraId="642FFD40" w14:textId="584151BE">
      <w:pPr>
        <w:pStyle w:val="EndnoteText"/>
        <w:pBdr>
          <w:top w:val="single" w:sz="4" w:space="1" w:color="auto"/>
          <w:left w:val="single" w:sz="4" w:space="0" w:color="auto"/>
          <w:bottom w:val="single" w:sz="4" w:space="1" w:color="auto"/>
          <w:right w:val="single" w:sz="4" w:space="1" w:color="auto"/>
        </w:pBdr>
        <w:tabs>
          <w:tab w:val="clear" w:pos="567"/>
          <w:tab w:val="left" w:pos="720"/>
        </w:tabs>
        <w:rPr>
          <w:del w:id="18641" w:author="AbbVie251" w:date="2025-05-13T11:03:00Z"/>
          <w:lang w:val="nl-NL"/>
        </w:rPr>
      </w:pPr>
    </w:p>
    <w:p w:rsidR="00FB3211" w:rsidRPr="00D53144" w:rsidP="00FB3211" w14:paraId="70A7A160" w14:textId="5CE9CD33">
      <w:pPr>
        <w:tabs>
          <w:tab w:val="clear" w:pos="567"/>
        </w:tabs>
        <w:spacing w:line="240" w:lineRule="auto"/>
        <w:rPr>
          <w:del w:id="18642" w:author="AbbVie251" w:date="2025-05-13T11:03:00Z"/>
          <w:lang w:val="nl-NL"/>
        </w:rPr>
      </w:pPr>
    </w:p>
    <w:p w:rsidR="008A37F6" w:rsidRPr="00D53144" w14:paraId="277128ED" w14:textId="11BC231F">
      <w:pPr>
        <w:pBdr>
          <w:top w:val="single" w:sz="4" w:space="1" w:color="auto"/>
          <w:left w:val="single" w:sz="4" w:space="4" w:color="auto"/>
          <w:bottom w:val="single" w:sz="4" w:space="1" w:color="auto"/>
          <w:right w:val="single" w:sz="4" w:space="4" w:color="auto"/>
        </w:pBdr>
        <w:suppressAutoHyphens/>
        <w:rPr>
          <w:b/>
          <w:szCs w:val="20"/>
          <w:lang w:val="nl-NL"/>
        </w:rPr>
      </w:pPr>
      <w:r w:rsidRPr="00D53144">
        <w:rPr>
          <w:b/>
          <w:lang w:val="nl-NL"/>
        </w:rPr>
        <w:t>GEGEVENS DIE OP DE BUITENVERPAKKING MOETEN WORDEN VERMELD</w:t>
      </w:r>
    </w:p>
    <w:p w:rsidR="008A37F6" w:rsidRPr="00D53144" w14:paraId="3B3BE1F7" w14:textId="77777777">
      <w:pPr>
        <w:pBdr>
          <w:top w:val="single" w:sz="4" w:space="1" w:color="auto"/>
          <w:left w:val="single" w:sz="4" w:space="4" w:color="auto"/>
          <w:bottom w:val="single" w:sz="4" w:space="1" w:color="auto"/>
          <w:right w:val="single" w:sz="4" w:space="4" w:color="auto"/>
        </w:pBdr>
        <w:rPr>
          <w:b/>
          <w:szCs w:val="20"/>
          <w:lang w:val="nl-NL"/>
        </w:rPr>
      </w:pPr>
    </w:p>
    <w:p w:rsidR="008A37F6" w:rsidRPr="00D53144" w14:paraId="0358A0B8" w14:textId="77777777">
      <w:pPr>
        <w:pStyle w:val="Heading3"/>
        <w:keepNext w:val="0"/>
        <w:pBdr>
          <w:top w:val="single" w:sz="4" w:space="1" w:color="auto"/>
          <w:left w:val="single" w:sz="4" w:space="4" w:color="auto"/>
          <w:bottom w:val="single" w:sz="4" w:space="1" w:color="auto"/>
          <w:right w:val="single" w:sz="4" w:space="4" w:color="auto"/>
        </w:pBdr>
        <w:spacing w:before="0" w:after="0" w:line="240" w:lineRule="auto"/>
        <w:rPr>
          <w:caps/>
          <w:sz w:val="22"/>
          <w:lang w:val="nl-NL"/>
        </w:rPr>
      </w:pPr>
      <w:r w:rsidRPr="00D53144">
        <w:rPr>
          <w:caps/>
          <w:sz w:val="22"/>
          <w:lang w:val="nl-NL"/>
        </w:rPr>
        <w:t>Buitenverpakking</w:t>
      </w:r>
    </w:p>
    <w:p w:rsidR="008A37F6" w:rsidRPr="00D53144" w14:paraId="7A1A5A1A" w14:textId="77777777">
      <w:pPr>
        <w:tabs>
          <w:tab w:val="left" w:pos="720"/>
        </w:tabs>
        <w:rPr>
          <w:szCs w:val="20"/>
          <w:lang w:val="nl-NL"/>
        </w:rPr>
      </w:pPr>
    </w:p>
    <w:p w:rsidR="008A37F6" w:rsidRPr="00D53144" w14:paraId="5FFF9E8A" w14:textId="77777777">
      <w:pPr>
        <w:tabs>
          <w:tab w:val="left" w:pos="720"/>
        </w:tabs>
        <w:rPr>
          <w:szCs w:val="20"/>
          <w:lang w:val="nl-NL"/>
        </w:rPr>
      </w:pPr>
    </w:p>
    <w:p w:rsidR="008A37F6" w:rsidRPr="00D53144" w14:paraId="6C720127"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jc w:val="both"/>
        <w:rPr>
          <w:szCs w:val="20"/>
          <w:lang w:val="nl-NL"/>
        </w:rPr>
      </w:pPr>
      <w:r w:rsidRPr="00D53144">
        <w:rPr>
          <w:b/>
          <w:lang w:val="nl-NL"/>
        </w:rPr>
        <w:t>1.</w:t>
      </w:r>
      <w:r w:rsidRPr="00D53144">
        <w:rPr>
          <w:b/>
          <w:lang w:val="nl-NL"/>
        </w:rPr>
        <w:tab/>
        <w:t>NAAM VAN HET GENEESMIDDEL</w:t>
      </w:r>
    </w:p>
    <w:p w:rsidR="008A37F6" w:rsidRPr="00D53144" w14:paraId="6CA31A05" w14:textId="77777777">
      <w:pPr>
        <w:tabs>
          <w:tab w:val="left" w:pos="720"/>
        </w:tabs>
        <w:rPr>
          <w:szCs w:val="20"/>
          <w:lang w:val="nl-NL"/>
        </w:rPr>
      </w:pPr>
    </w:p>
    <w:p w:rsidR="008A37F6" w:rsidRPr="00D53144" w14:paraId="482A1E8A" w14:textId="77777777">
      <w:pPr>
        <w:tabs>
          <w:tab w:val="left" w:pos="720"/>
        </w:tabs>
        <w:rPr>
          <w:lang w:val="nl-NL"/>
        </w:rPr>
      </w:pPr>
      <w:r w:rsidRPr="00D53144">
        <w:rPr>
          <w:lang w:val="nl-NL"/>
        </w:rPr>
        <w:t>Humira 40 mg oplossing voor injectie in voorgevulde pen</w:t>
      </w:r>
    </w:p>
    <w:p w:rsidR="008A37F6" w:rsidRPr="00D53144" w14:paraId="12E25D31" w14:textId="77777777">
      <w:pPr>
        <w:tabs>
          <w:tab w:val="left" w:pos="720"/>
        </w:tabs>
        <w:rPr>
          <w:lang w:val="nl-NL"/>
        </w:rPr>
      </w:pPr>
      <w:r w:rsidRPr="00D53144">
        <w:rPr>
          <w:lang w:val="nl-NL"/>
        </w:rPr>
        <w:t>adalimumab</w:t>
      </w:r>
    </w:p>
    <w:p w:rsidR="008A37F6" w:rsidRPr="00D53144" w14:paraId="111DD81A" w14:textId="77777777">
      <w:pPr>
        <w:tabs>
          <w:tab w:val="left" w:pos="720"/>
        </w:tabs>
        <w:rPr>
          <w:szCs w:val="20"/>
          <w:lang w:val="nl-NL"/>
        </w:rPr>
      </w:pPr>
    </w:p>
    <w:p w:rsidR="008A37F6" w:rsidRPr="00D53144" w14:paraId="40F812DF" w14:textId="77777777">
      <w:pPr>
        <w:pStyle w:val="EndnoteText"/>
        <w:tabs>
          <w:tab w:val="clear" w:pos="567"/>
          <w:tab w:val="left" w:pos="720"/>
        </w:tabs>
        <w:rPr>
          <w:lang w:val="nl-NL"/>
        </w:rPr>
      </w:pPr>
    </w:p>
    <w:p w:rsidR="008A37F6" w:rsidRPr="00D53144" w14:paraId="07F8BC0C"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2.</w:t>
      </w:r>
      <w:r w:rsidRPr="00D53144">
        <w:rPr>
          <w:b/>
          <w:lang w:val="nl-NL"/>
        </w:rPr>
        <w:tab/>
        <w:t>GEHALTE AAN WERKZAME STOF</w:t>
      </w:r>
    </w:p>
    <w:p w:rsidR="008A37F6" w:rsidRPr="00D53144" w14:paraId="6C52D353" w14:textId="77777777">
      <w:pPr>
        <w:tabs>
          <w:tab w:val="left" w:pos="720"/>
        </w:tabs>
        <w:rPr>
          <w:lang w:val="nl-NL"/>
        </w:rPr>
      </w:pPr>
    </w:p>
    <w:p w:rsidR="008A37F6" w:rsidRPr="00D53144" w14:paraId="4082157B" w14:textId="31E58122">
      <w:pPr>
        <w:tabs>
          <w:tab w:val="left" w:pos="720"/>
        </w:tabs>
        <w:rPr>
          <w:lang w:val="nl-NL"/>
        </w:rPr>
      </w:pPr>
      <w:r w:rsidRPr="00D53144">
        <w:rPr>
          <w:lang w:val="nl-NL"/>
        </w:rPr>
        <w:t>Eén voorgevulde pen van 0,4 ml bevat 40 mg adalimumab</w:t>
      </w:r>
      <w:r w:rsidRPr="00D53144" w:rsidR="00F166FC">
        <w:rPr>
          <w:lang w:val="nl-NL"/>
        </w:rPr>
        <w:t>.</w:t>
      </w:r>
    </w:p>
    <w:p w:rsidR="008A37F6" w:rsidRPr="00D53144" w14:paraId="597EF31D" w14:textId="77777777">
      <w:pPr>
        <w:tabs>
          <w:tab w:val="left" w:pos="720"/>
        </w:tabs>
        <w:rPr>
          <w:szCs w:val="20"/>
          <w:lang w:val="nl-NL"/>
        </w:rPr>
      </w:pPr>
    </w:p>
    <w:p w:rsidR="008A37F6" w:rsidRPr="00D53144" w14:paraId="76417ACB" w14:textId="77777777">
      <w:pPr>
        <w:tabs>
          <w:tab w:val="left" w:pos="720"/>
        </w:tabs>
        <w:rPr>
          <w:szCs w:val="20"/>
          <w:lang w:val="nl-NL"/>
        </w:rPr>
      </w:pPr>
    </w:p>
    <w:p w:rsidR="008A37F6" w:rsidRPr="00D53144" w14:paraId="4910C717"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3.</w:t>
      </w:r>
      <w:r w:rsidRPr="00D53144">
        <w:rPr>
          <w:b/>
          <w:lang w:val="nl-NL"/>
        </w:rPr>
        <w:tab/>
        <w:t>LIJST VAN HULPSTOFFEN</w:t>
      </w:r>
    </w:p>
    <w:p w:rsidR="008A37F6" w:rsidRPr="00D53144" w14:paraId="23B29540" w14:textId="77777777">
      <w:pPr>
        <w:tabs>
          <w:tab w:val="left" w:pos="720"/>
        </w:tabs>
        <w:rPr>
          <w:szCs w:val="20"/>
          <w:lang w:val="nl-NL"/>
        </w:rPr>
      </w:pPr>
    </w:p>
    <w:p w:rsidR="008A37F6" w:rsidRPr="00D53144" w14:paraId="15146E34" w14:textId="5AD38C34">
      <w:pPr>
        <w:tabs>
          <w:tab w:val="left" w:pos="720"/>
        </w:tabs>
        <w:rPr>
          <w:szCs w:val="20"/>
          <w:lang w:val="nl-NL"/>
        </w:rPr>
      </w:pPr>
      <w:r w:rsidRPr="00D53144">
        <w:rPr>
          <w:szCs w:val="20"/>
          <w:lang w:val="nl-NL"/>
        </w:rPr>
        <w:t>Hulpstoffen: mannitol, polysorbaat 80 en water voor injecties. Zie</w:t>
      </w:r>
      <w:r w:rsidRPr="00D53144" w:rsidR="001D17DB">
        <w:rPr>
          <w:szCs w:val="20"/>
          <w:lang w:val="nl-NL"/>
        </w:rPr>
        <w:t xml:space="preserve"> de bijsluiter</w:t>
      </w:r>
      <w:r w:rsidRPr="00D53144">
        <w:rPr>
          <w:szCs w:val="20"/>
          <w:lang w:val="nl-NL"/>
        </w:rPr>
        <w:t xml:space="preserve"> voor meer informatie.</w:t>
      </w:r>
    </w:p>
    <w:p w:rsidR="008A37F6" w:rsidRPr="00D53144" w14:paraId="4BD46BF9" w14:textId="77777777">
      <w:pPr>
        <w:tabs>
          <w:tab w:val="left" w:pos="720"/>
        </w:tabs>
        <w:rPr>
          <w:szCs w:val="20"/>
          <w:lang w:val="nl-NL"/>
        </w:rPr>
      </w:pPr>
    </w:p>
    <w:p w:rsidR="008A37F6" w:rsidRPr="00D53144" w14:paraId="2F3F1A4E" w14:textId="77777777">
      <w:pPr>
        <w:tabs>
          <w:tab w:val="left" w:pos="720"/>
        </w:tabs>
        <w:rPr>
          <w:szCs w:val="20"/>
          <w:lang w:val="nl-NL"/>
        </w:rPr>
      </w:pPr>
    </w:p>
    <w:p w:rsidR="008A37F6" w:rsidRPr="00D53144" w14:paraId="22E0FCED"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4.</w:t>
      </w:r>
      <w:r w:rsidRPr="00D53144">
        <w:rPr>
          <w:b/>
          <w:lang w:val="nl-NL"/>
        </w:rPr>
        <w:tab/>
        <w:t>FARMACEUTISCHE VORM EN INHOUD</w:t>
      </w:r>
    </w:p>
    <w:p w:rsidR="008A37F6" w:rsidRPr="00D53144" w14:paraId="2C53DABA" w14:textId="77777777">
      <w:pPr>
        <w:tabs>
          <w:tab w:val="left" w:pos="720"/>
        </w:tabs>
        <w:rPr>
          <w:szCs w:val="20"/>
          <w:lang w:val="nl-NL"/>
        </w:rPr>
      </w:pPr>
    </w:p>
    <w:p w:rsidR="008A37F6" w:rsidRPr="00D53144" w14:paraId="27FAE81D" w14:textId="77777777">
      <w:pPr>
        <w:tabs>
          <w:tab w:val="left" w:pos="720"/>
        </w:tabs>
        <w:rPr>
          <w:szCs w:val="20"/>
          <w:lang w:val="nl-NL"/>
        </w:rPr>
      </w:pPr>
      <w:r w:rsidRPr="00D53144">
        <w:rPr>
          <w:szCs w:val="20"/>
          <w:lang w:val="nl-NL"/>
        </w:rPr>
        <w:t>Oplossing voor injectie</w:t>
      </w:r>
    </w:p>
    <w:p w:rsidR="008A37F6" w:rsidRPr="00D53144" w14:paraId="5FA77281" w14:textId="00B699AF">
      <w:pPr>
        <w:tabs>
          <w:tab w:val="left" w:pos="720"/>
        </w:tabs>
        <w:rPr>
          <w:lang w:val="nl-NL"/>
        </w:rPr>
      </w:pPr>
      <w:r w:rsidRPr="00D53144">
        <w:rPr>
          <w:lang w:val="nl-NL"/>
        </w:rPr>
        <w:t>1 voorgevulde pen</w:t>
      </w:r>
    </w:p>
    <w:p w:rsidR="008A37F6" w:rsidRPr="00D53144" w14:paraId="35E0B421" w14:textId="77777777">
      <w:pPr>
        <w:tabs>
          <w:tab w:val="left" w:pos="720"/>
        </w:tabs>
        <w:rPr>
          <w:lang w:val="nl-NL"/>
        </w:rPr>
      </w:pPr>
      <w:r w:rsidRPr="00D53144">
        <w:rPr>
          <w:lang w:val="nl-NL"/>
        </w:rPr>
        <w:t>2 alcoholdoekjes</w:t>
      </w:r>
    </w:p>
    <w:p w:rsidR="008A37F6" w:rsidRPr="00D53144" w14:paraId="086B13BC" w14:textId="77777777">
      <w:pPr>
        <w:tabs>
          <w:tab w:val="left" w:pos="720"/>
        </w:tabs>
        <w:rPr>
          <w:lang w:val="nl-NL"/>
        </w:rPr>
      </w:pPr>
    </w:p>
    <w:p w:rsidR="008A37F6" w:rsidRPr="00D53144" w14:paraId="0EE0BA30" w14:textId="77777777">
      <w:pPr>
        <w:tabs>
          <w:tab w:val="left" w:pos="720"/>
        </w:tabs>
        <w:rPr>
          <w:szCs w:val="20"/>
          <w:lang w:val="nl-NL"/>
        </w:rPr>
      </w:pPr>
      <w:r w:rsidRPr="00D53144">
        <w:rPr>
          <w:szCs w:val="20"/>
          <w:lang w:val="nl-NL"/>
        </w:rPr>
        <w:t>2 voorgevulde pennen</w:t>
      </w:r>
    </w:p>
    <w:p w:rsidR="008A37F6" w:rsidRPr="00D53144" w14:paraId="5E538154" w14:textId="77777777">
      <w:pPr>
        <w:tabs>
          <w:tab w:val="left" w:pos="720"/>
        </w:tabs>
        <w:rPr>
          <w:szCs w:val="20"/>
          <w:lang w:val="nl-NL"/>
        </w:rPr>
      </w:pPr>
      <w:r w:rsidRPr="00D53144">
        <w:rPr>
          <w:szCs w:val="20"/>
          <w:lang w:val="nl-NL"/>
        </w:rPr>
        <w:t>2 alcoholdoekjes</w:t>
      </w:r>
    </w:p>
    <w:p w:rsidR="008A37F6" w:rsidRPr="00D53144" w14:paraId="44954EB4" w14:textId="77777777">
      <w:pPr>
        <w:tabs>
          <w:tab w:val="left" w:pos="720"/>
        </w:tabs>
        <w:rPr>
          <w:szCs w:val="20"/>
          <w:lang w:val="nl-NL"/>
        </w:rPr>
      </w:pPr>
    </w:p>
    <w:p w:rsidR="008A37F6" w:rsidRPr="00D53144" w14:paraId="2EF92B67" w14:textId="77777777">
      <w:pPr>
        <w:tabs>
          <w:tab w:val="left" w:pos="720"/>
        </w:tabs>
        <w:rPr>
          <w:szCs w:val="20"/>
          <w:lang w:val="nl-NL"/>
        </w:rPr>
      </w:pPr>
      <w:r w:rsidRPr="00D53144">
        <w:rPr>
          <w:szCs w:val="20"/>
          <w:lang w:val="nl-NL"/>
        </w:rPr>
        <w:t>4 voorgevulde pennen</w:t>
      </w:r>
    </w:p>
    <w:p w:rsidR="008A37F6" w:rsidRPr="00D53144" w14:paraId="2802EA5B" w14:textId="77777777">
      <w:pPr>
        <w:tabs>
          <w:tab w:val="left" w:pos="720"/>
        </w:tabs>
        <w:rPr>
          <w:szCs w:val="20"/>
          <w:lang w:val="nl-NL"/>
        </w:rPr>
      </w:pPr>
      <w:r w:rsidRPr="00D53144">
        <w:rPr>
          <w:szCs w:val="20"/>
          <w:lang w:val="nl-NL"/>
        </w:rPr>
        <w:t>4 alcoholdoekjes</w:t>
      </w:r>
    </w:p>
    <w:p w:rsidR="008A37F6" w:rsidRPr="00D53144" w14:paraId="12E57A08" w14:textId="77777777">
      <w:pPr>
        <w:tabs>
          <w:tab w:val="left" w:pos="720"/>
        </w:tabs>
        <w:rPr>
          <w:szCs w:val="20"/>
          <w:lang w:val="nl-NL"/>
        </w:rPr>
      </w:pPr>
    </w:p>
    <w:p w:rsidR="008A37F6" w:rsidRPr="00D53144" w14:paraId="088737A3" w14:textId="77777777">
      <w:pPr>
        <w:tabs>
          <w:tab w:val="left" w:pos="720"/>
        </w:tabs>
        <w:rPr>
          <w:szCs w:val="20"/>
          <w:lang w:val="nl-NL"/>
        </w:rPr>
      </w:pPr>
      <w:r w:rsidRPr="00D53144">
        <w:rPr>
          <w:szCs w:val="20"/>
          <w:lang w:val="nl-NL"/>
        </w:rPr>
        <w:t>6 voorgevulde pennen</w:t>
      </w:r>
    </w:p>
    <w:p w:rsidR="008A37F6" w:rsidRPr="00D53144" w14:paraId="466E1A91" w14:textId="77777777">
      <w:pPr>
        <w:tabs>
          <w:tab w:val="left" w:pos="720"/>
        </w:tabs>
        <w:rPr>
          <w:szCs w:val="20"/>
          <w:lang w:val="nl-NL"/>
        </w:rPr>
      </w:pPr>
      <w:r w:rsidRPr="00D53144">
        <w:rPr>
          <w:szCs w:val="20"/>
          <w:lang w:val="nl-NL"/>
        </w:rPr>
        <w:t>6 alcoholdoekjes</w:t>
      </w:r>
    </w:p>
    <w:p w:rsidR="008A37F6" w:rsidRPr="00D53144" w14:paraId="08FE08EB" w14:textId="77777777">
      <w:pPr>
        <w:tabs>
          <w:tab w:val="left" w:pos="720"/>
        </w:tabs>
        <w:rPr>
          <w:szCs w:val="20"/>
          <w:lang w:val="nl-NL"/>
        </w:rPr>
      </w:pPr>
    </w:p>
    <w:p w:rsidR="00662610" w:rsidRPr="00D53144" w14:paraId="2D764A9A" w14:textId="77777777">
      <w:pPr>
        <w:tabs>
          <w:tab w:val="left" w:pos="720"/>
        </w:tabs>
        <w:rPr>
          <w:szCs w:val="20"/>
          <w:lang w:val="nl-NL"/>
        </w:rPr>
      </w:pPr>
    </w:p>
    <w:p w:rsidR="008A37F6" w:rsidRPr="00D53144" w14:paraId="14A8C37D"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5.</w:t>
      </w:r>
      <w:r w:rsidRPr="00D53144">
        <w:rPr>
          <w:b/>
          <w:lang w:val="nl-NL"/>
        </w:rPr>
        <w:tab/>
        <w:t>WIJZE VAN GEBRUIK EN TOEDIENINGSWEG</w:t>
      </w:r>
    </w:p>
    <w:p w:rsidR="008A37F6" w:rsidRPr="00D53144" w14:paraId="29605B04" w14:textId="77777777">
      <w:pPr>
        <w:tabs>
          <w:tab w:val="left" w:pos="720"/>
        </w:tabs>
        <w:rPr>
          <w:lang w:val="nl-NL"/>
        </w:rPr>
      </w:pPr>
    </w:p>
    <w:p w:rsidR="008A37F6" w:rsidRPr="00D53144" w14:paraId="709082AA" w14:textId="77777777">
      <w:pPr>
        <w:tabs>
          <w:tab w:val="left" w:pos="720"/>
        </w:tabs>
        <w:rPr>
          <w:lang w:val="nl-NL"/>
        </w:rPr>
      </w:pPr>
      <w:r w:rsidRPr="00D53144">
        <w:rPr>
          <w:lang w:val="nl-NL"/>
        </w:rPr>
        <w:t>Subcutaan gebruik</w:t>
      </w:r>
    </w:p>
    <w:p w:rsidR="008A37F6" w:rsidRPr="00D53144" w14:paraId="72F1A845" w14:textId="77777777">
      <w:pPr>
        <w:tabs>
          <w:tab w:val="left" w:pos="720"/>
        </w:tabs>
        <w:rPr>
          <w:lang w:val="nl-NL"/>
        </w:rPr>
      </w:pPr>
    </w:p>
    <w:p w:rsidR="008A37F6" w:rsidRPr="00D53144" w14:paraId="3BD14A4A" w14:textId="77777777">
      <w:pPr>
        <w:tabs>
          <w:tab w:val="left" w:pos="720"/>
        </w:tabs>
        <w:rPr>
          <w:lang w:val="nl-NL"/>
        </w:rPr>
      </w:pPr>
      <w:r w:rsidRPr="00D53144">
        <w:rPr>
          <w:lang w:val="nl-NL"/>
        </w:rPr>
        <w:t>Lees voor het gebruik de bijsluiter.</w:t>
      </w:r>
    </w:p>
    <w:p w:rsidR="008A37F6" w:rsidRPr="00D53144" w14:paraId="671BD006" w14:textId="77777777">
      <w:pPr>
        <w:tabs>
          <w:tab w:val="left" w:pos="720"/>
        </w:tabs>
        <w:rPr>
          <w:szCs w:val="20"/>
          <w:lang w:val="nl-NL"/>
        </w:rPr>
      </w:pPr>
    </w:p>
    <w:p w:rsidR="008A37F6" w:rsidRPr="00D53144" w14:paraId="31085989" w14:textId="025D3DE0">
      <w:pPr>
        <w:tabs>
          <w:tab w:val="left" w:pos="720"/>
        </w:tabs>
        <w:rPr>
          <w:szCs w:val="20"/>
          <w:lang w:val="nl-NL"/>
        </w:rPr>
      </w:pPr>
      <w:r w:rsidRPr="00D53144">
        <w:rPr>
          <w:szCs w:val="20"/>
          <w:lang w:val="nl-NL"/>
        </w:rPr>
        <w:t>Voor eenmalig gebruik</w:t>
      </w:r>
      <w:r w:rsidRPr="00D53144" w:rsidR="00EE08CF">
        <w:rPr>
          <w:szCs w:val="20"/>
          <w:lang w:val="nl-NL"/>
        </w:rPr>
        <w:t>.</w:t>
      </w:r>
    </w:p>
    <w:p w:rsidR="008A37F6" w:rsidRPr="00D53144" w14:paraId="285FB111" w14:textId="77777777">
      <w:pPr>
        <w:tabs>
          <w:tab w:val="left" w:pos="720"/>
        </w:tabs>
        <w:rPr>
          <w:szCs w:val="20"/>
          <w:lang w:val="nl-NL"/>
        </w:rPr>
      </w:pPr>
    </w:p>
    <w:p w:rsidR="008A37F6" w:rsidRPr="00D53144" w14:paraId="7A1899E9" w14:textId="77777777">
      <w:pPr>
        <w:tabs>
          <w:tab w:val="left" w:pos="720"/>
        </w:tabs>
        <w:rPr>
          <w:szCs w:val="20"/>
          <w:lang w:val="nl-NL"/>
        </w:rPr>
      </w:pPr>
    </w:p>
    <w:p w:rsidR="008A37F6" w:rsidRPr="00D53144" w14:paraId="1CD57D74"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6.</w:t>
      </w:r>
      <w:r w:rsidRPr="00D53144">
        <w:rPr>
          <w:b/>
          <w:lang w:val="nl-NL"/>
        </w:rPr>
        <w:tab/>
      </w:r>
      <w:r w:rsidRPr="00D53144">
        <w:rPr>
          <w:b/>
          <w:bCs/>
          <w:lang w:val="nl-NL"/>
        </w:rPr>
        <w:t>EEN SPECIALE WAARSCHUWING DAT HET GENEESMIDDEL BUITEN HET ZICHT EN BEREIK EN ZICHT VAN KINDEREN DIENT TE WORDEN GEHOUDEN</w:t>
      </w:r>
    </w:p>
    <w:p w:rsidR="008A37F6" w:rsidRPr="00D53144" w14:paraId="453A7DB8" w14:textId="77777777">
      <w:pPr>
        <w:tabs>
          <w:tab w:val="left" w:pos="720"/>
        </w:tabs>
        <w:rPr>
          <w:szCs w:val="20"/>
          <w:lang w:val="nl-NL"/>
        </w:rPr>
      </w:pPr>
    </w:p>
    <w:p w:rsidR="008A37F6" w:rsidRPr="00D53144" w14:paraId="6FF5C69F" w14:textId="77777777">
      <w:pPr>
        <w:tabs>
          <w:tab w:val="left" w:pos="720"/>
        </w:tabs>
        <w:rPr>
          <w:lang w:val="nl-NL"/>
        </w:rPr>
      </w:pPr>
      <w:r w:rsidRPr="00D53144">
        <w:rPr>
          <w:lang w:val="nl-NL"/>
        </w:rPr>
        <w:t>Buiten het zicht en bereik van kinderen houden.</w:t>
      </w:r>
    </w:p>
    <w:p w:rsidR="008A37F6" w:rsidRPr="00D53144" w14:paraId="42D1A63E" w14:textId="77777777">
      <w:pPr>
        <w:tabs>
          <w:tab w:val="left" w:pos="720"/>
        </w:tabs>
        <w:rPr>
          <w:szCs w:val="20"/>
          <w:lang w:val="nl-NL"/>
        </w:rPr>
      </w:pPr>
    </w:p>
    <w:p w:rsidR="008A37F6" w:rsidRPr="00D53144" w14:paraId="7FE36253" w14:textId="77777777">
      <w:pPr>
        <w:tabs>
          <w:tab w:val="left" w:pos="720"/>
        </w:tabs>
        <w:rPr>
          <w:szCs w:val="20"/>
          <w:lang w:val="nl-NL"/>
        </w:rPr>
      </w:pPr>
    </w:p>
    <w:p w:rsidR="008A37F6" w:rsidRPr="00D53144" w14:paraId="51400722"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7.</w:t>
      </w:r>
      <w:r w:rsidRPr="00D53144">
        <w:rPr>
          <w:b/>
          <w:lang w:val="nl-NL"/>
        </w:rPr>
        <w:tab/>
        <w:t>ANDERE SPECIALE WAARSCHUWING, INDIEN NODIG</w:t>
      </w:r>
    </w:p>
    <w:p w:rsidR="008A37F6" w:rsidRPr="00D53144" w14:paraId="205E7C4B" w14:textId="77777777">
      <w:pPr>
        <w:tabs>
          <w:tab w:val="left" w:pos="720"/>
        </w:tabs>
        <w:rPr>
          <w:szCs w:val="20"/>
          <w:lang w:val="nl-NL"/>
        </w:rPr>
      </w:pPr>
    </w:p>
    <w:p w:rsidR="008A37F6" w:rsidRPr="00D53144" w14:paraId="1DA33320" w14:textId="77777777">
      <w:pPr>
        <w:tabs>
          <w:tab w:val="left" w:pos="720"/>
        </w:tabs>
        <w:rPr>
          <w:szCs w:val="20"/>
          <w:lang w:val="nl-NL"/>
        </w:rPr>
      </w:pPr>
    </w:p>
    <w:p w:rsidR="008A37F6" w:rsidRPr="00D53144" w14:paraId="18ED2247"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8.</w:t>
      </w:r>
      <w:r w:rsidRPr="00D53144">
        <w:rPr>
          <w:b/>
          <w:lang w:val="nl-NL"/>
        </w:rPr>
        <w:tab/>
        <w:t>UITERSTE GEBRUIKSDATUM</w:t>
      </w:r>
    </w:p>
    <w:p w:rsidR="008A37F6" w:rsidRPr="00D53144" w14:paraId="5C48B47D" w14:textId="77777777">
      <w:pPr>
        <w:tabs>
          <w:tab w:val="left" w:pos="720"/>
        </w:tabs>
        <w:rPr>
          <w:szCs w:val="20"/>
          <w:lang w:val="nl-NL"/>
        </w:rPr>
      </w:pPr>
    </w:p>
    <w:p w:rsidR="008A37F6" w:rsidRPr="00D53144" w14:paraId="6C41102D" w14:textId="77777777">
      <w:pPr>
        <w:tabs>
          <w:tab w:val="left" w:pos="720"/>
        </w:tabs>
        <w:rPr>
          <w:szCs w:val="20"/>
          <w:lang w:val="nl-NL"/>
        </w:rPr>
      </w:pPr>
      <w:r w:rsidRPr="00D53144">
        <w:rPr>
          <w:szCs w:val="20"/>
          <w:lang w:val="nl-NL"/>
        </w:rPr>
        <w:t>EXP</w:t>
      </w:r>
    </w:p>
    <w:p w:rsidR="008A37F6" w:rsidRPr="00D53144" w14:paraId="1716765A" w14:textId="77777777">
      <w:pPr>
        <w:tabs>
          <w:tab w:val="left" w:pos="720"/>
        </w:tabs>
        <w:rPr>
          <w:szCs w:val="20"/>
          <w:lang w:val="nl-NL"/>
        </w:rPr>
      </w:pPr>
    </w:p>
    <w:p w:rsidR="008A37F6" w:rsidRPr="00D53144" w14:paraId="53C712AA" w14:textId="77777777">
      <w:pPr>
        <w:tabs>
          <w:tab w:val="left" w:pos="720"/>
        </w:tabs>
        <w:rPr>
          <w:szCs w:val="20"/>
          <w:lang w:val="nl-NL"/>
        </w:rPr>
      </w:pPr>
    </w:p>
    <w:p w:rsidR="008A37F6" w:rsidRPr="00D53144" w14:paraId="1723F7E6" w14:textId="77777777">
      <w:pPr>
        <w:keepNext/>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9.</w:t>
      </w:r>
      <w:r w:rsidRPr="00D53144">
        <w:rPr>
          <w:b/>
          <w:lang w:val="nl-NL"/>
        </w:rPr>
        <w:tab/>
        <w:t>BIJZONDERE VOORZORGSMAATREGELEN VOOR DE BEWARING</w:t>
      </w:r>
    </w:p>
    <w:p w:rsidR="008A37F6" w:rsidRPr="00D53144" w14:paraId="59E9FADC" w14:textId="77777777">
      <w:pPr>
        <w:keepNext/>
        <w:tabs>
          <w:tab w:val="left" w:pos="720"/>
        </w:tabs>
        <w:rPr>
          <w:szCs w:val="20"/>
          <w:lang w:val="nl-NL"/>
        </w:rPr>
      </w:pPr>
    </w:p>
    <w:p w:rsidR="008A37F6" w:rsidRPr="00D53144" w14:paraId="0049AEA1" w14:textId="46466C4A">
      <w:pPr>
        <w:keepNext/>
        <w:tabs>
          <w:tab w:val="left" w:pos="720"/>
        </w:tabs>
        <w:jc w:val="both"/>
        <w:rPr>
          <w:lang w:val="nl-NL"/>
        </w:rPr>
      </w:pPr>
      <w:r w:rsidRPr="00D53144">
        <w:rPr>
          <w:lang w:val="nl-NL"/>
        </w:rPr>
        <w:t xml:space="preserve">Bewaren in de koelkast. Niet in de vriezer bewaren. </w:t>
      </w:r>
    </w:p>
    <w:p w:rsidR="008A37F6" w:rsidRPr="00D53144" w14:paraId="25BD0EC3" w14:textId="77777777">
      <w:pPr>
        <w:keepNext/>
        <w:tabs>
          <w:tab w:val="left" w:pos="720"/>
        </w:tabs>
        <w:jc w:val="both"/>
        <w:rPr>
          <w:lang w:val="nl-NL"/>
        </w:rPr>
      </w:pPr>
      <w:r w:rsidRPr="00D53144">
        <w:rPr>
          <w:lang w:val="nl-NL"/>
        </w:rPr>
        <w:t xml:space="preserve">Raadpleeg de bijsluiter voor alternatieve bewaarinstructies. </w:t>
      </w:r>
    </w:p>
    <w:p w:rsidR="008A37F6" w:rsidRPr="00D53144" w14:paraId="60EC1220" w14:textId="77777777">
      <w:pPr>
        <w:keepNext/>
        <w:tabs>
          <w:tab w:val="left" w:pos="720"/>
        </w:tabs>
        <w:jc w:val="both"/>
        <w:rPr>
          <w:lang w:val="nl-NL"/>
        </w:rPr>
      </w:pPr>
    </w:p>
    <w:p w:rsidR="008A37F6" w:rsidRPr="00D53144" w14:paraId="5B804232" w14:textId="77777777">
      <w:pPr>
        <w:keepNext/>
        <w:tabs>
          <w:tab w:val="left" w:pos="720"/>
        </w:tabs>
        <w:jc w:val="both"/>
        <w:rPr>
          <w:lang w:val="nl-NL"/>
        </w:rPr>
      </w:pPr>
      <w:r w:rsidRPr="00D53144">
        <w:rPr>
          <w:lang w:val="nl-NL"/>
        </w:rPr>
        <w:t>De voorgevulde pen in de buitenverpakking bewaren ter bescherming tegen licht.</w:t>
      </w:r>
    </w:p>
    <w:p w:rsidR="008A37F6" w:rsidRPr="00D53144" w14:paraId="62785992" w14:textId="77777777">
      <w:pPr>
        <w:keepNext/>
        <w:tabs>
          <w:tab w:val="left" w:pos="720"/>
        </w:tabs>
        <w:jc w:val="both"/>
        <w:rPr>
          <w:szCs w:val="20"/>
          <w:lang w:val="nl-NL"/>
        </w:rPr>
      </w:pPr>
    </w:p>
    <w:p w:rsidR="008A37F6" w:rsidRPr="00D53144" w14:paraId="3E1114F9" w14:textId="77777777">
      <w:pPr>
        <w:keepNext/>
        <w:tabs>
          <w:tab w:val="left" w:pos="720"/>
        </w:tabs>
        <w:jc w:val="both"/>
        <w:rPr>
          <w:szCs w:val="20"/>
          <w:lang w:val="nl-NL"/>
        </w:rPr>
      </w:pPr>
    </w:p>
    <w:p w:rsidR="008A37F6" w:rsidRPr="00D53144" w14:paraId="305E739E"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10.</w:t>
      </w:r>
      <w:r w:rsidRPr="00D53144">
        <w:rPr>
          <w:b/>
          <w:lang w:val="nl-NL"/>
        </w:rPr>
        <w:tab/>
      </w:r>
      <w:r w:rsidRPr="00D53144">
        <w:rPr>
          <w:b/>
          <w:bCs/>
          <w:lang w:val="nl-NL"/>
        </w:rPr>
        <w:t>BIJZONDERE VOORZORGSMAATREGELEN VOOR HET VERWIJDEREN VAN NIET-GEBRUIKTE GENEESMIDDELEN OF DAARVAN AFGELEIDE AFVALSTOFFEN (INDIEN VAN TOEPASSING)</w:t>
      </w:r>
    </w:p>
    <w:p w:rsidR="008A37F6" w:rsidRPr="00D53144" w14:paraId="3286421A" w14:textId="77777777">
      <w:pPr>
        <w:tabs>
          <w:tab w:val="left" w:pos="720"/>
        </w:tabs>
        <w:rPr>
          <w:szCs w:val="20"/>
          <w:lang w:val="nl-NL"/>
        </w:rPr>
      </w:pPr>
    </w:p>
    <w:p w:rsidR="008A37F6" w:rsidRPr="00D53144" w14:paraId="63A2A0C8" w14:textId="77777777">
      <w:pPr>
        <w:tabs>
          <w:tab w:val="left" w:pos="720"/>
        </w:tabs>
        <w:rPr>
          <w:szCs w:val="20"/>
          <w:lang w:val="nl-NL"/>
        </w:rPr>
      </w:pPr>
    </w:p>
    <w:p w:rsidR="008A37F6" w:rsidRPr="00D53144" w14:paraId="70FF017A"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11.</w:t>
      </w:r>
      <w:r w:rsidRPr="00D53144">
        <w:rPr>
          <w:b/>
          <w:lang w:val="nl-NL"/>
        </w:rPr>
        <w:tab/>
        <w:t>NAAM EN ADRES VAN DE HOUDER VAN DE VERGUNNING VOOR HET IN DE HANDEL BRENGEN</w:t>
      </w:r>
    </w:p>
    <w:p w:rsidR="008A37F6" w:rsidRPr="00D53144" w14:paraId="01E8A9F3" w14:textId="77777777">
      <w:pPr>
        <w:tabs>
          <w:tab w:val="left" w:pos="720"/>
        </w:tabs>
        <w:rPr>
          <w:szCs w:val="20"/>
          <w:lang w:val="nl-NL"/>
        </w:rPr>
      </w:pPr>
    </w:p>
    <w:p w:rsidR="00411847" w:rsidRPr="00D53144" w:rsidP="00411847" w14:paraId="34FA65B9" w14:textId="77777777">
      <w:pPr>
        <w:keepNext/>
        <w:tabs>
          <w:tab w:val="clear" w:pos="567"/>
        </w:tabs>
        <w:autoSpaceDE w:val="0"/>
        <w:autoSpaceDN w:val="0"/>
        <w:adjustRightInd w:val="0"/>
        <w:spacing w:line="240" w:lineRule="atLeast"/>
        <w:rPr>
          <w:lang w:val="nl-NL" w:eastAsia="en-GB"/>
        </w:rPr>
      </w:pPr>
      <w:r w:rsidRPr="00D53144">
        <w:rPr>
          <w:lang w:val="nl-NL" w:eastAsia="en-GB"/>
        </w:rPr>
        <w:t>AbbVie Deutschland GmbH &amp; Co. KG</w:t>
      </w:r>
    </w:p>
    <w:p w:rsidR="00411847" w:rsidRPr="00D53144" w:rsidP="00411847" w14:paraId="051D4938" w14:textId="77777777">
      <w:pPr>
        <w:keepNext/>
        <w:tabs>
          <w:tab w:val="clear" w:pos="567"/>
        </w:tabs>
        <w:autoSpaceDE w:val="0"/>
        <w:autoSpaceDN w:val="0"/>
        <w:adjustRightInd w:val="0"/>
        <w:spacing w:line="240" w:lineRule="atLeast"/>
        <w:rPr>
          <w:lang w:val="nl-NL" w:eastAsia="en-GB"/>
        </w:rPr>
      </w:pPr>
      <w:r w:rsidRPr="00D53144">
        <w:rPr>
          <w:lang w:val="nl-NL" w:eastAsia="en-GB"/>
        </w:rPr>
        <w:t>Knollstrasse</w:t>
      </w:r>
    </w:p>
    <w:p w:rsidR="00411847" w:rsidRPr="00D53144" w:rsidP="00411847" w14:paraId="4F8EA91B" w14:textId="77777777">
      <w:pPr>
        <w:keepNext/>
        <w:tabs>
          <w:tab w:val="clear" w:pos="567"/>
        </w:tabs>
        <w:autoSpaceDE w:val="0"/>
        <w:autoSpaceDN w:val="0"/>
        <w:adjustRightInd w:val="0"/>
        <w:spacing w:line="240" w:lineRule="atLeast"/>
        <w:rPr>
          <w:lang w:val="nl-NL" w:eastAsia="en-GB"/>
        </w:rPr>
      </w:pPr>
      <w:r w:rsidRPr="00D53144">
        <w:rPr>
          <w:lang w:val="nl-NL" w:eastAsia="en-GB"/>
        </w:rPr>
        <w:t>67061 Ludwigshafen</w:t>
      </w:r>
    </w:p>
    <w:p w:rsidR="00411847" w:rsidRPr="00D53144" w:rsidP="00411847" w14:paraId="2EFA60C1" w14:textId="77777777">
      <w:pPr>
        <w:keepNext/>
        <w:tabs>
          <w:tab w:val="clear" w:pos="567"/>
        </w:tabs>
        <w:autoSpaceDE w:val="0"/>
        <w:autoSpaceDN w:val="0"/>
        <w:adjustRightInd w:val="0"/>
        <w:spacing w:line="240" w:lineRule="atLeast"/>
        <w:rPr>
          <w:lang w:val="nl-NL" w:eastAsia="en-GB"/>
        </w:rPr>
      </w:pPr>
      <w:r w:rsidRPr="00D53144">
        <w:rPr>
          <w:lang w:val="nl-NL" w:eastAsia="en-GB"/>
        </w:rPr>
        <w:t xml:space="preserve">Duitsland </w:t>
      </w:r>
    </w:p>
    <w:p w:rsidR="008A37F6" w:rsidRPr="00D53144" w14:paraId="7DA3B0C8" w14:textId="77777777">
      <w:pPr>
        <w:tabs>
          <w:tab w:val="left" w:pos="720"/>
        </w:tabs>
        <w:rPr>
          <w:szCs w:val="20"/>
          <w:lang w:val="nl-NL"/>
        </w:rPr>
      </w:pPr>
    </w:p>
    <w:p w:rsidR="008A37F6" w:rsidRPr="00D53144" w14:paraId="0BC1EF61" w14:textId="77777777">
      <w:pPr>
        <w:tabs>
          <w:tab w:val="left" w:pos="720"/>
        </w:tabs>
        <w:rPr>
          <w:szCs w:val="20"/>
          <w:lang w:val="nl-NL"/>
        </w:rPr>
      </w:pPr>
    </w:p>
    <w:p w:rsidR="008A37F6" w:rsidRPr="00D53144" w14:paraId="2A09267E"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12.</w:t>
      </w:r>
      <w:r w:rsidRPr="00D53144">
        <w:rPr>
          <w:b/>
          <w:lang w:val="nl-NL"/>
        </w:rPr>
        <w:tab/>
        <w:t xml:space="preserve">NUMMER VAN DE VERGUNNING VOOR HET IN DE HANDEL BRENGEN </w:t>
      </w:r>
    </w:p>
    <w:p w:rsidR="008A37F6" w:rsidRPr="00D53144" w14:paraId="3C1689D6" w14:textId="77777777">
      <w:pPr>
        <w:tabs>
          <w:tab w:val="left" w:pos="720"/>
        </w:tabs>
        <w:rPr>
          <w:szCs w:val="20"/>
          <w:lang w:val="nl-NL"/>
        </w:rPr>
      </w:pPr>
    </w:p>
    <w:p w:rsidR="008A37F6" w:rsidRPr="00D53144" w14:paraId="47B2BD52" w14:textId="77777777">
      <w:pPr>
        <w:tabs>
          <w:tab w:val="left" w:pos="720"/>
        </w:tabs>
        <w:rPr>
          <w:lang w:val="nl-NL"/>
        </w:rPr>
      </w:pPr>
      <w:r w:rsidRPr="00D53144">
        <w:rPr>
          <w:lang w:val="nl-NL"/>
        </w:rPr>
        <w:t>EU/1/03/256/016</w:t>
      </w:r>
    </w:p>
    <w:p w:rsidR="008A37F6" w:rsidRPr="00D53144" w14:paraId="2F15BFD1" w14:textId="77777777">
      <w:pPr>
        <w:tabs>
          <w:tab w:val="left" w:pos="720"/>
        </w:tabs>
        <w:rPr>
          <w:lang w:val="nl-NL"/>
        </w:rPr>
      </w:pPr>
      <w:r w:rsidRPr="00D53144">
        <w:rPr>
          <w:lang w:val="nl-NL"/>
        </w:rPr>
        <w:t>EU/1/03/256/017</w:t>
      </w:r>
    </w:p>
    <w:p w:rsidR="008A37F6" w:rsidRPr="00D53144" w14:paraId="706C8446" w14:textId="77777777">
      <w:pPr>
        <w:tabs>
          <w:tab w:val="left" w:pos="720"/>
        </w:tabs>
        <w:rPr>
          <w:lang w:val="nl-NL"/>
        </w:rPr>
      </w:pPr>
      <w:r w:rsidRPr="00D53144">
        <w:rPr>
          <w:lang w:val="nl-NL"/>
        </w:rPr>
        <w:t>EU/1/03/256/018</w:t>
      </w:r>
    </w:p>
    <w:p w:rsidR="008A37F6" w:rsidRPr="00D53144" w14:paraId="0E1B58FC" w14:textId="77777777">
      <w:pPr>
        <w:tabs>
          <w:tab w:val="left" w:pos="720"/>
        </w:tabs>
        <w:rPr>
          <w:lang w:val="nl-NL"/>
        </w:rPr>
      </w:pPr>
      <w:r w:rsidRPr="00D53144">
        <w:rPr>
          <w:lang w:val="nl-NL"/>
        </w:rPr>
        <w:t>EU/1/03/256/019</w:t>
      </w:r>
    </w:p>
    <w:p w:rsidR="008A37F6" w:rsidRPr="00D53144" w14:paraId="4A317039" w14:textId="77777777">
      <w:pPr>
        <w:tabs>
          <w:tab w:val="left" w:pos="720"/>
        </w:tabs>
        <w:rPr>
          <w:lang w:val="nl-NL"/>
        </w:rPr>
      </w:pPr>
    </w:p>
    <w:p w:rsidR="008A37F6" w:rsidRPr="00D53144" w14:paraId="6D7CC4D5" w14:textId="77777777">
      <w:pPr>
        <w:tabs>
          <w:tab w:val="left" w:pos="720"/>
        </w:tabs>
        <w:rPr>
          <w:szCs w:val="20"/>
          <w:lang w:val="nl-NL"/>
        </w:rPr>
      </w:pPr>
    </w:p>
    <w:p w:rsidR="008A37F6" w:rsidRPr="00D53144" w14:paraId="669819F6"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szCs w:val="20"/>
          <w:lang w:val="nl-NL"/>
        </w:rPr>
      </w:pPr>
      <w:r w:rsidRPr="00D53144">
        <w:rPr>
          <w:b/>
          <w:lang w:val="nl-NL"/>
        </w:rPr>
        <w:t>13.</w:t>
      </w:r>
      <w:r w:rsidRPr="00D53144">
        <w:rPr>
          <w:b/>
          <w:lang w:val="nl-NL"/>
        </w:rPr>
        <w:tab/>
        <w:t>PARTIJNUMMER</w:t>
      </w:r>
    </w:p>
    <w:p w:rsidR="008A37F6" w:rsidRPr="00D53144" w14:paraId="7428D27F" w14:textId="77777777">
      <w:pPr>
        <w:tabs>
          <w:tab w:val="left" w:pos="720"/>
        </w:tabs>
        <w:rPr>
          <w:szCs w:val="20"/>
          <w:lang w:val="nl-NL"/>
        </w:rPr>
      </w:pPr>
    </w:p>
    <w:p w:rsidR="008A37F6" w:rsidRPr="00D53144" w14:paraId="5D205410" w14:textId="77777777">
      <w:pPr>
        <w:tabs>
          <w:tab w:val="left" w:pos="720"/>
        </w:tabs>
        <w:rPr>
          <w:szCs w:val="20"/>
          <w:lang w:val="nl-NL"/>
        </w:rPr>
      </w:pPr>
      <w:r w:rsidRPr="00D53144">
        <w:rPr>
          <w:szCs w:val="20"/>
          <w:lang w:val="nl-NL"/>
        </w:rPr>
        <w:t>Lot</w:t>
      </w:r>
    </w:p>
    <w:p w:rsidR="008A37F6" w:rsidRPr="00D53144" w14:paraId="3C45C274" w14:textId="77777777">
      <w:pPr>
        <w:tabs>
          <w:tab w:val="left" w:pos="720"/>
        </w:tabs>
        <w:rPr>
          <w:szCs w:val="20"/>
          <w:lang w:val="nl-NL"/>
        </w:rPr>
      </w:pPr>
    </w:p>
    <w:p w:rsidR="008A37F6" w:rsidRPr="00D53144" w14:paraId="5B41B168" w14:textId="77777777">
      <w:pPr>
        <w:tabs>
          <w:tab w:val="left" w:pos="720"/>
        </w:tabs>
        <w:rPr>
          <w:szCs w:val="20"/>
          <w:lang w:val="nl-NL"/>
        </w:rPr>
      </w:pPr>
    </w:p>
    <w:p w:rsidR="008A37F6" w:rsidRPr="00D53144" w14:paraId="023FD7C0"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szCs w:val="20"/>
          <w:lang w:val="nl-NL"/>
        </w:rPr>
      </w:pPr>
      <w:r w:rsidRPr="00D53144">
        <w:rPr>
          <w:b/>
          <w:lang w:val="nl-NL"/>
        </w:rPr>
        <w:t>14.</w:t>
      </w:r>
      <w:r w:rsidRPr="00D53144">
        <w:rPr>
          <w:b/>
          <w:lang w:val="nl-NL"/>
        </w:rPr>
        <w:tab/>
        <w:t>ALGEMENE INDELING VOOR DE AFLEVERING</w:t>
      </w:r>
    </w:p>
    <w:p w:rsidR="008A37F6" w:rsidRPr="00D53144" w14:paraId="6644829E" w14:textId="77777777">
      <w:pPr>
        <w:tabs>
          <w:tab w:val="left" w:pos="720"/>
        </w:tabs>
        <w:rPr>
          <w:szCs w:val="20"/>
          <w:lang w:val="nl-NL"/>
        </w:rPr>
      </w:pPr>
    </w:p>
    <w:p w:rsidR="008A37F6" w:rsidRPr="00D53144" w14:paraId="41BEA31C" w14:textId="77777777">
      <w:pPr>
        <w:tabs>
          <w:tab w:val="left" w:pos="720"/>
        </w:tabs>
        <w:rPr>
          <w:szCs w:val="20"/>
          <w:lang w:val="nl-NL"/>
        </w:rPr>
      </w:pPr>
    </w:p>
    <w:p w:rsidR="008A37F6" w:rsidRPr="00D53144" w14:paraId="49844974"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u w:val="single"/>
          <w:lang w:val="nl-NL"/>
        </w:rPr>
      </w:pPr>
      <w:r w:rsidRPr="00D53144">
        <w:rPr>
          <w:b/>
          <w:lang w:val="nl-NL"/>
        </w:rPr>
        <w:t>15.</w:t>
      </w:r>
      <w:r w:rsidRPr="00D53144">
        <w:rPr>
          <w:b/>
          <w:lang w:val="nl-NL"/>
        </w:rPr>
        <w:tab/>
        <w:t>INSTRUCTIES VOOR GEBRUIK</w:t>
      </w:r>
    </w:p>
    <w:p w:rsidR="008A37F6" w:rsidRPr="00D53144" w14:paraId="7302D0A3" w14:textId="77777777">
      <w:pPr>
        <w:shd w:val="clear" w:color="auto" w:fill="FFFFFF"/>
        <w:tabs>
          <w:tab w:val="left" w:pos="720"/>
        </w:tabs>
        <w:rPr>
          <w:szCs w:val="20"/>
          <w:u w:val="single"/>
          <w:lang w:val="nl-NL"/>
        </w:rPr>
      </w:pPr>
    </w:p>
    <w:p w:rsidR="008A37F6" w:rsidRPr="00D53144" w14:paraId="4E0AF3D3" w14:textId="77777777">
      <w:pPr>
        <w:shd w:val="clear" w:color="auto" w:fill="FFFFFF"/>
        <w:tabs>
          <w:tab w:val="left" w:pos="720"/>
        </w:tabs>
        <w:rPr>
          <w:bCs/>
          <w:szCs w:val="20"/>
          <w:lang w:val="nl-NL"/>
        </w:rPr>
      </w:pPr>
    </w:p>
    <w:p w:rsidR="008A37F6" w:rsidRPr="00D53144" w14:paraId="1538D42D" w14:textId="77777777">
      <w:pPr>
        <w:pBdr>
          <w:top w:val="single" w:sz="4" w:space="1" w:color="auto"/>
          <w:left w:val="single" w:sz="4" w:space="4" w:color="auto"/>
          <w:bottom w:val="single" w:sz="4" w:space="1" w:color="auto"/>
          <w:right w:val="single" w:sz="4" w:space="4" w:color="auto"/>
        </w:pBdr>
        <w:suppressAutoHyphens/>
        <w:ind w:left="567" w:hanging="567"/>
        <w:outlineLvl w:val="0"/>
        <w:rPr>
          <w:b/>
          <w:lang w:val="nl-NL"/>
        </w:rPr>
      </w:pPr>
      <w:r w:rsidRPr="00D53144">
        <w:rPr>
          <w:b/>
          <w:lang w:val="nl-NL"/>
        </w:rPr>
        <w:t>16.</w:t>
      </w:r>
      <w:r w:rsidRPr="00D53144">
        <w:rPr>
          <w:b/>
          <w:lang w:val="nl-NL"/>
        </w:rPr>
        <w:tab/>
        <w:t>INFORMATIE IN BRAILLE</w:t>
      </w:r>
    </w:p>
    <w:p w:rsidR="008A37F6" w:rsidRPr="00D53144" w14:paraId="403072C0" w14:textId="77777777">
      <w:pPr>
        <w:shd w:val="clear" w:color="auto" w:fill="FFFFFF"/>
        <w:tabs>
          <w:tab w:val="left" w:pos="720"/>
        </w:tabs>
        <w:rPr>
          <w:bCs/>
          <w:szCs w:val="20"/>
          <w:lang w:val="nl-NL"/>
        </w:rPr>
      </w:pPr>
    </w:p>
    <w:p w:rsidR="008A37F6" w:rsidRPr="00D53144" w14:paraId="1DAF16A1" w14:textId="77777777">
      <w:pPr>
        <w:shd w:val="clear" w:color="auto" w:fill="FFFFFF"/>
        <w:tabs>
          <w:tab w:val="left" w:pos="720"/>
        </w:tabs>
        <w:rPr>
          <w:bCs/>
          <w:szCs w:val="20"/>
          <w:lang w:val="nl-NL"/>
        </w:rPr>
      </w:pPr>
      <w:r w:rsidRPr="00D53144">
        <w:rPr>
          <w:bCs/>
          <w:szCs w:val="20"/>
          <w:lang w:val="nl-NL"/>
        </w:rPr>
        <w:t>Humira 40 mg</w:t>
      </w:r>
    </w:p>
    <w:p w:rsidR="008A37F6" w:rsidRPr="00D53144" w14:paraId="6103E106" w14:textId="77777777">
      <w:pPr>
        <w:suppressAutoHyphens/>
        <w:spacing w:line="240" w:lineRule="auto"/>
        <w:ind w:left="540" w:hanging="540"/>
        <w:rPr>
          <w:snapToGrid/>
          <w:szCs w:val="24"/>
          <w:lang w:val="nl-NL"/>
        </w:rPr>
      </w:pPr>
    </w:p>
    <w:p w:rsidR="008A37F6" w:rsidRPr="00D53144" w14:paraId="6CDC8868" w14:textId="77777777">
      <w:pPr>
        <w:suppressAutoHyphens/>
        <w:spacing w:line="240" w:lineRule="auto"/>
        <w:ind w:left="540" w:hanging="540"/>
        <w:rPr>
          <w:snapToGrid/>
          <w:szCs w:val="24"/>
          <w:lang w:val="nl-NL"/>
        </w:rPr>
      </w:pPr>
    </w:p>
    <w:p w:rsidR="008A37F6" w:rsidRPr="00D53144" w:rsidP="00662610" w14:paraId="6369E6D4" w14:textId="77777777">
      <w:pPr>
        <w:keepNext/>
        <w:pBdr>
          <w:top w:val="single" w:sz="4" w:space="1" w:color="auto"/>
          <w:left w:val="single" w:sz="4" w:space="4" w:color="auto"/>
          <w:bottom w:val="single" w:sz="4" w:space="1" w:color="auto"/>
          <w:right w:val="single" w:sz="4" w:space="4" w:color="auto"/>
        </w:pBdr>
        <w:suppressAutoHyphens/>
        <w:spacing w:line="240" w:lineRule="auto"/>
        <w:rPr>
          <w:b/>
          <w:bCs/>
          <w:caps/>
          <w:snapToGrid/>
          <w:szCs w:val="20"/>
          <w:lang w:val="nl-NL"/>
        </w:rPr>
      </w:pPr>
      <w:r w:rsidRPr="00D53144">
        <w:rPr>
          <w:b/>
          <w:bCs/>
          <w:caps/>
          <w:snapToGrid/>
          <w:szCs w:val="20"/>
          <w:lang w:val="nl-NL"/>
        </w:rPr>
        <w:t xml:space="preserve">17. </w:t>
      </w:r>
      <w:r w:rsidRPr="00D53144">
        <w:rPr>
          <w:b/>
          <w:bCs/>
          <w:caps/>
          <w:snapToGrid/>
          <w:szCs w:val="20"/>
          <w:lang w:val="nl-NL"/>
        </w:rPr>
        <w:tab/>
        <w:t>UNIEK IDENTIFICATIEKENMERK – 2D MATRIXCODE</w:t>
      </w:r>
    </w:p>
    <w:p w:rsidR="008A37F6" w:rsidRPr="00D53144" w:rsidP="00662610" w14:paraId="70C94654" w14:textId="77777777">
      <w:pPr>
        <w:keepNext/>
        <w:suppressAutoHyphens/>
        <w:spacing w:line="240" w:lineRule="auto"/>
        <w:rPr>
          <w:snapToGrid/>
          <w:szCs w:val="24"/>
          <w:lang w:val="nl-NL"/>
        </w:rPr>
      </w:pPr>
    </w:p>
    <w:p w:rsidR="008A37F6" w:rsidRPr="00D53144" w:rsidP="00662610" w14:paraId="749BF342" w14:textId="77777777">
      <w:pPr>
        <w:keepNext/>
        <w:suppressAutoHyphens/>
        <w:spacing w:line="240" w:lineRule="auto"/>
        <w:rPr>
          <w:snapToGrid/>
          <w:szCs w:val="24"/>
          <w:shd w:val="clear" w:color="auto" w:fill="BFBFBF"/>
          <w:lang w:val="nl-NL"/>
        </w:rPr>
      </w:pPr>
      <w:r w:rsidRPr="00D53144">
        <w:rPr>
          <w:snapToGrid/>
          <w:szCs w:val="24"/>
          <w:shd w:val="clear" w:color="auto" w:fill="BFBFBF"/>
          <w:lang w:val="nl-NL"/>
        </w:rPr>
        <w:t>2D matrixcode met het unieke identificatiekenmerk.</w:t>
      </w:r>
    </w:p>
    <w:p w:rsidR="008A37F6" w:rsidRPr="00D53144" w14:paraId="1DD016CD" w14:textId="77777777">
      <w:pPr>
        <w:suppressAutoHyphens/>
        <w:spacing w:line="240" w:lineRule="auto"/>
        <w:rPr>
          <w:snapToGrid/>
          <w:szCs w:val="24"/>
          <w:shd w:val="clear" w:color="auto" w:fill="BFBFBF"/>
          <w:lang w:val="nl-NL"/>
        </w:rPr>
      </w:pPr>
    </w:p>
    <w:p w:rsidR="008A37F6" w:rsidRPr="00D53144" w14:paraId="530778A2" w14:textId="77777777">
      <w:pPr>
        <w:suppressAutoHyphens/>
        <w:spacing w:line="240" w:lineRule="auto"/>
        <w:rPr>
          <w:snapToGrid/>
          <w:szCs w:val="24"/>
          <w:shd w:val="clear" w:color="auto" w:fill="BFBFBF"/>
          <w:lang w:val="nl-NL"/>
        </w:rPr>
      </w:pPr>
    </w:p>
    <w:p w:rsidR="008A37F6" w:rsidRPr="00D53144" w14:paraId="60ABC79A" w14:textId="77777777">
      <w:pPr>
        <w:keepNext/>
        <w:pBdr>
          <w:top w:val="single" w:sz="4" w:space="1" w:color="auto"/>
          <w:left w:val="single" w:sz="4" w:space="4" w:color="auto"/>
          <w:bottom w:val="single" w:sz="4" w:space="1" w:color="auto"/>
          <w:right w:val="single" w:sz="4" w:space="4" w:color="auto"/>
        </w:pBdr>
        <w:suppressAutoHyphens/>
        <w:spacing w:line="240" w:lineRule="auto"/>
        <w:rPr>
          <w:rFonts w:ascii="Times New Roman Bold" w:hAnsi="Times New Roman Bold"/>
          <w:caps/>
          <w:snapToGrid/>
          <w:szCs w:val="20"/>
          <w:lang w:val="nl-NL"/>
        </w:rPr>
      </w:pPr>
      <w:r w:rsidRPr="00D53144">
        <w:rPr>
          <w:b/>
          <w:bCs/>
          <w:caps/>
          <w:snapToGrid/>
          <w:szCs w:val="20"/>
          <w:lang w:val="nl-NL"/>
        </w:rPr>
        <w:t xml:space="preserve">18. </w:t>
      </w:r>
      <w:r w:rsidRPr="00D53144">
        <w:rPr>
          <w:b/>
          <w:bCs/>
          <w:caps/>
          <w:snapToGrid/>
          <w:szCs w:val="20"/>
          <w:lang w:val="nl-NL"/>
        </w:rPr>
        <w:tab/>
        <w:t>UNIEK IDENTIFICATIE KENMERK – VOOR MENSEN LEESBARE GEGEVENS</w:t>
      </w:r>
    </w:p>
    <w:p w:rsidR="008A37F6" w:rsidRPr="00D53144" w14:paraId="3915363D" w14:textId="77777777">
      <w:pPr>
        <w:keepNext/>
        <w:suppressAutoHyphens/>
        <w:spacing w:line="240" w:lineRule="auto"/>
        <w:ind w:left="540" w:hanging="540"/>
        <w:rPr>
          <w:snapToGrid/>
          <w:szCs w:val="24"/>
          <w:lang w:val="nl-NL"/>
        </w:rPr>
      </w:pPr>
    </w:p>
    <w:p w:rsidR="008A37F6" w:rsidRPr="00D53144" w14:paraId="7DCE8D16" w14:textId="656E6AA8">
      <w:pPr>
        <w:keepNext/>
        <w:suppressAutoHyphens/>
        <w:spacing w:line="240" w:lineRule="auto"/>
        <w:ind w:left="540" w:hanging="540"/>
        <w:rPr>
          <w:snapToGrid/>
          <w:szCs w:val="24"/>
          <w:lang w:val="nl-NL"/>
        </w:rPr>
      </w:pPr>
      <w:r w:rsidRPr="00D53144">
        <w:rPr>
          <w:snapToGrid/>
          <w:szCs w:val="24"/>
          <w:lang w:val="nl-NL"/>
        </w:rPr>
        <w:t>PC</w:t>
      </w:r>
    </w:p>
    <w:p w:rsidR="008A37F6" w:rsidRPr="00D53144" w14:paraId="78077768" w14:textId="57FE8DE4">
      <w:pPr>
        <w:keepNext/>
        <w:suppressAutoHyphens/>
        <w:spacing w:line="240" w:lineRule="auto"/>
        <w:ind w:left="540" w:hanging="540"/>
        <w:rPr>
          <w:snapToGrid/>
          <w:szCs w:val="24"/>
          <w:lang w:val="nl-NL"/>
        </w:rPr>
      </w:pPr>
      <w:r w:rsidRPr="00D53144">
        <w:rPr>
          <w:snapToGrid/>
          <w:szCs w:val="24"/>
          <w:lang w:val="nl-NL"/>
        </w:rPr>
        <w:t>SN</w:t>
      </w:r>
    </w:p>
    <w:p w:rsidR="008A37F6" w:rsidRPr="00D53144" w14:paraId="517CB8B5" w14:textId="5B963C04">
      <w:pPr>
        <w:keepNext/>
        <w:suppressAutoHyphens/>
        <w:spacing w:line="240" w:lineRule="auto"/>
        <w:ind w:left="540" w:hanging="540"/>
        <w:rPr>
          <w:snapToGrid/>
          <w:szCs w:val="24"/>
          <w:lang w:val="nl-NL"/>
        </w:rPr>
      </w:pPr>
      <w:r w:rsidRPr="00D53144">
        <w:rPr>
          <w:snapToGrid/>
          <w:szCs w:val="24"/>
          <w:shd w:val="clear" w:color="auto" w:fill="BFBFBF" w:themeFill="background1" w:themeFillShade="BF"/>
          <w:lang w:val="nl-NL"/>
        </w:rPr>
        <w:t>NN</w:t>
      </w:r>
    </w:p>
    <w:p w:rsidR="008A37F6" w:rsidRPr="00D53144" w14:paraId="37C0DB5A" w14:textId="076B4E17">
      <w:pPr>
        <w:keepNext/>
        <w:suppressAutoHyphens/>
        <w:spacing w:line="240" w:lineRule="auto"/>
        <w:ind w:left="540" w:hanging="540"/>
        <w:rPr>
          <w:snapToGrid/>
          <w:szCs w:val="24"/>
          <w:lang w:val="nl-NL"/>
        </w:rPr>
      </w:pPr>
      <w:r w:rsidRPr="00D53144">
        <w:rPr>
          <w:b/>
          <w:u w:val="single"/>
          <w:lang w:val="nl-NL"/>
        </w:rPr>
        <w:br w:type="page"/>
      </w:r>
    </w:p>
    <w:p w:rsidR="008A37F6" w:rsidRPr="00D53144" w14:paraId="7CABEAA0" w14:textId="2EE29206">
      <w:pPr>
        <w:pBdr>
          <w:top w:val="single" w:sz="4" w:space="1" w:color="auto"/>
          <w:left w:val="single" w:sz="4" w:space="4" w:color="auto"/>
          <w:bottom w:val="single" w:sz="4" w:space="1" w:color="auto"/>
          <w:right w:val="single" w:sz="4" w:space="4" w:color="auto"/>
        </w:pBdr>
        <w:rPr>
          <w:b/>
          <w:szCs w:val="20"/>
          <w:lang w:val="nl-NL"/>
        </w:rPr>
      </w:pPr>
      <w:r w:rsidRPr="00D53144">
        <w:rPr>
          <w:b/>
          <w:lang w:val="nl-NL"/>
        </w:rPr>
        <w:t>GEGEVENS DIE IN IEDER GEVAL OP BLISTERVERPAKKINGEN OF STRIPS MOETEN WORDEN VERMELD</w:t>
      </w:r>
    </w:p>
    <w:p w:rsidR="008A37F6" w:rsidRPr="00D53144" w14:paraId="6A5501A5" w14:textId="77777777">
      <w:pPr>
        <w:pBdr>
          <w:top w:val="single" w:sz="4" w:space="1" w:color="auto"/>
          <w:left w:val="single" w:sz="4" w:space="4" w:color="auto"/>
          <w:bottom w:val="single" w:sz="4" w:space="1" w:color="auto"/>
          <w:right w:val="single" w:sz="4" w:space="4" w:color="auto"/>
        </w:pBdr>
        <w:rPr>
          <w:b/>
          <w:szCs w:val="20"/>
          <w:lang w:val="nl-NL"/>
        </w:rPr>
      </w:pPr>
    </w:p>
    <w:p w:rsidR="008A37F6" w:rsidRPr="00D53144" w14:paraId="5A2D0B27" w14:textId="77777777">
      <w:pPr>
        <w:pStyle w:val="Heading3"/>
        <w:keepNext w:val="0"/>
        <w:pBdr>
          <w:top w:val="single" w:sz="4" w:space="1" w:color="auto"/>
          <w:left w:val="single" w:sz="4" w:space="4" w:color="auto"/>
          <w:bottom w:val="single" w:sz="4" w:space="1" w:color="auto"/>
          <w:right w:val="single" w:sz="4" w:space="4" w:color="auto"/>
        </w:pBdr>
        <w:spacing w:before="0" w:after="0" w:line="240" w:lineRule="auto"/>
        <w:rPr>
          <w:caps/>
          <w:sz w:val="22"/>
          <w:lang w:val="nl-NL"/>
        </w:rPr>
      </w:pPr>
      <w:r w:rsidRPr="00D53144">
        <w:rPr>
          <w:caps/>
          <w:sz w:val="22"/>
          <w:lang w:val="nl-NL"/>
        </w:rPr>
        <w:t>Tekst op achterkant van het plateau</w:t>
      </w:r>
    </w:p>
    <w:p w:rsidR="008A37F6" w:rsidRPr="00D53144" w14:paraId="0D11CCCF" w14:textId="77777777">
      <w:pPr>
        <w:tabs>
          <w:tab w:val="left" w:pos="720"/>
        </w:tabs>
        <w:rPr>
          <w:szCs w:val="20"/>
          <w:lang w:val="nl-NL"/>
        </w:rPr>
      </w:pPr>
    </w:p>
    <w:p w:rsidR="008A37F6" w:rsidRPr="00D53144" w14:paraId="7EEADB6A" w14:textId="77777777">
      <w:pPr>
        <w:tabs>
          <w:tab w:val="left" w:pos="720"/>
        </w:tabs>
        <w:rPr>
          <w:szCs w:val="20"/>
          <w:lang w:val="nl-NL"/>
        </w:rPr>
      </w:pPr>
    </w:p>
    <w:p w:rsidR="008A37F6" w:rsidRPr="00D53144" w14:paraId="12F076E2"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1.</w:t>
      </w:r>
      <w:r w:rsidRPr="00D53144">
        <w:rPr>
          <w:b/>
          <w:lang w:val="nl-NL"/>
        </w:rPr>
        <w:tab/>
        <w:t>NAAM VAN HET GENEESMIDDEL</w:t>
      </w:r>
    </w:p>
    <w:p w:rsidR="008A37F6" w:rsidRPr="00D53144" w14:paraId="2E0D7BDE" w14:textId="77777777">
      <w:pPr>
        <w:tabs>
          <w:tab w:val="left" w:pos="720"/>
        </w:tabs>
        <w:ind w:left="567" w:hanging="567"/>
        <w:rPr>
          <w:szCs w:val="20"/>
          <w:lang w:val="nl-NL"/>
        </w:rPr>
      </w:pPr>
    </w:p>
    <w:p w:rsidR="008A37F6" w:rsidRPr="00D53144" w14:paraId="5655BD3A" w14:textId="77777777">
      <w:pPr>
        <w:tabs>
          <w:tab w:val="left" w:pos="720"/>
        </w:tabs>
        <w:rPr>
          <w:lang w:val="nl-NL"/>
        </w:rPr>
      </w:pPr>
      <w:r w:rsidRPr="00D53144">
        <w:rPr>
          <w:lang w:val="nl-NL"/>
        </w:rPr>
        <w:t>Humira 40 mg oplossing voor injectie in voorgevulde pen</w:t>
      </w:r>
    </w:p>
    <w:p w:rsidR="008A37F6" w:rsidRPr="00D53144" w14:paraId="32494226" w14:textId="77777777">
      <w:pPr>
        <w:tabs>
          <w:tab w:val="left" w:pos="720"/>
        </w:tabs>
        <w:rPr>
          <w:szCs w:val="20"/>
          <w:lang w:val="nl-NL"/>
        </w:rPr>
      </w:pPr>
      <w:r w:rsidRPr="00D53144">
        <w:rPr>
          <w:lang w:val="nl-NL"/>
        </w:rPr>
        <w:t>adalimumab</w:t>
      </w:r>
    </w:p>
    <w:p w:rsidR="008A37F6" w:rsidRPr="00D53144" w14:paraId="3F7B6ABF" w14:textId="77777777">
      <w:pPr>
        <w:tabs>
          <w:tab w:val="left" w:pos="720"/>
        </w:tabs>
        <w:rPr>
          <w:lang w:val="nl-NL"/>
        </w:rPr>
      </w:pPr>
    </w:p>
    <w:p w:rsidR="008A37F6" w:rsidRPr="00D53144" w14:paraId="7CBAEB0A" w14:textId="77777777">
      <w:pPr>
        <w:rPr>
          <w:lang w:val="nl-NL"/>
        </w:rPr>
      </w:pPr>
    </w:p>
    <w:p w:rsidR="008A37F6" w:rsidRPr="00D53144" w14:paraId="29D7CDAE"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2.</w:t>
      </w:r>
      <w:r w:rsidRPr="00D53144">
        <w:rPr>
          <w:b/>
          <w:lang w:val="nl-NL"/>
        </w:rPr>
        <w:tab/>
        <w:t>NAAM VAN DE HOUDER VAN DE VERGUNNING VOOR HET IN DE HANDEL BRENGEN</w:t>
      </w:r>
    </w:p>
    <w:p w:rsidR="008A37F6" w:rsidRPr="00D53144" w14:paraId="56FA472E" w14:textId="77777777">
      <w:pPr>
        <w:tabs>
          <w:tab w:val="left" w:pos="720"/>
        </w:tabs>
        <w:rPr>
          <w:szCs w:val="20"/>
          <w:lang w:val="nl-NL"/>
        </w:rPr>
      </w:pPr>
    </w:p>
    <w:p w:rsidR="008A37F6" w:rsidRPr="00D53144" w14:paraId="5A8987AD" w14:textId="2A1083BE">
      <w:pPr>
        <w:tabs>
          <w:tab w:val="left" w:pos="720"/>
        </w:tabs>
        <w:rPr>
          <w:szCs w:val="20"/>
          <w:lang w:val="nl-NL"/>
        </w:rPr>
      </w:pPr>
      <w:r w:rsidRPr="00D53144">
        <w:rPr>
          <w:lang w:val="nl-NL"/>
        </w:rPr>
        <w:t xml:space="preserve">AbbVie </w:t>
      </w:r>
      <w:r w:rsidRPr="00D53144" w:rsidR="00476A39">
        <w:rPr>
          <w:lang w:val="nl-NL"/>
        </w:rPr>
        <w:t>(als logo)</w:t>
      </w:r>
    </w:p>
    <w:p w:rsidR="008A37F6" w:rsidRPr="00D53144" w14:paraId="6926DB20" w14:textId="77777777">
      <w:pPr>
        <w:shd w:val="clear" w:color="auto" w:fill="FFFFFF"/>
        <w:tabs>
          <w:tab w:val="left" w:pos="720"/>
        </w:tabs>
        <w:rPr>
          <w:szCs w:val="20"/>
          <w:lang w:val="nl-NL"/>
        </w:rPr>
      </w:pPr>
    </w:p>
    <w:p w:rsidR="008A37F6" w:rsidRPr="00D53144" w14:paraId="12B14E51" w14:textId="77777777">
      <w:pPr>
        <w:shd w:val="clear" w:color="auto" w:fill="FFFFFF"/>
        <w:tabs>
          <w:tab w:val="left" w:pos="720"/>
        </w:tabs>
        <w:rPr>
          <w:szCs w:val="20"/>
          <w:lang w:val="nl-NL"/>
        </w:rPr>
      </w:pPr>
    </w:p>
    <w:p w:rsidR="008A37F6" w:rsidRPr="00D53144" w14:paraId="37163E49"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3.</w:t>
      </w:r>
      <w:r w:rsidRPr="00D53144">
        <w:rPr>
          <w:b/>
          <w:lang w:val="nl-NL"/>
        </w:rPr>
        <w:tab/>
        <w:t>UITERSTE GEBRUIKSDATUM</w:t>
      </w:r>
    </w:p>
    <w:p w:rsidR="008A37F6" w:rsidRPr="00D53144" w14:paraId="6B604D95" w14:textId="77777777">
      <w:pPr>
        <w:pStyle w:val="EndnoteText"/>
        <w:tabs>
          <w:tab w:val="clear" w:pos="567"/>
          <w:tab w:val="left" w:pos="720"/>
        </w:tabs>
        <w:rPr>
          <w:lang w:val="nl-NL"/>
        </w:rPr>
      </w:pPr>
    </w:p>
    <w:p w:rsidR="008A37F6" w:rsidRPr="00D53144" w14:paraId="688D4FE0" w14:textId="77777777">
      <w:pPr>
        <w:tabs>
          <w:tab w:val="left" w:pos="720"/>
        </w:tabs>
        <w:rPr>
          <w:lang w:val="nl-NL"/>
        </w:rPr>
      </w:pPr>
      <w:r w:rsidRPr="00D53144">
        <w:rPr>
          <w:lang w:val="nl-NL"/>
        </w:rPr>
        <w:t>EXP</w:t>
      </w:r>
    </w:p>
    <w:p w:rsidR="008A37F6" w:rsidRPr="00D53144" w14:paraId="103E433B" w14:textId="77777777">
      <w:pPr>
        <w:tabs>
          <w:tab w:val="left" w:pos="720"/>
        </w:tabs>
        <w:rPr>
          <w:szCs w:val="20"/>
          <w:lang w:val="nl-NL"/>
        </w:rPr>
      </w:pPr>
    </w:p>
    <w:p w:rsidR="008A37F6" w:rsidRPr="00D53144" w14:paraId="3FA5F5C4" w14:textId="77777777">
      <w:pPr>
        <w:tabs>
          <w:tab w:val="left" w:pos="720"/>
        </w:tabs>
        <w:rPr>
          <w:szCs w:val="20"/>
          <w:lang w:val="nl-NL"/>
        </w:rPr>
      </w:pPr>
    </w:p>
    <w:p w:rsidR="008A37F6" w:rsidRPr="00D53144" w14:paraId="5CD2370B"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4.</w:t>
      </w:r>
      <w:r w:rsidRPr="00D53144">
        <w:rPr>
          <w:b/>
          <w:lang w:val="nl-NL"/>
        </w:rPr>
        <w:tab/>
        <w:t>PARTIJNUMMER</w:t>
      </w:r>
    </w:p>
    <w:p w:rsidR="008A37F6" w:rsidRPr="00D53144" w14:paraId="07968ED8" w14:textId="77777777">
      <w:pPr>
        <w:tabs>
          <w:tab w:val="left" w:pos="720"/>
        </w:tabs>
        <w:rPr>
          <w:szCs w:val="20"/>
          <w:lang w:val="nl-NL"/>
        </w:rPr>
      </w:pPr>
    </w:p>
    <w:p w:rsidR="008A37F6" w:rsidRPr="00D53144" w14:paraId="35F2B2E3" w14:textId="77777777">
      <w:pPr>
        <w:tabs>
          <w:tab w:val="left" w:pos="720"/>
        </w:tabs>
        <w:rPr>
          <w:lang w:val="nl-NL"/>
        </w:rPr>
      </w:pPr>
      <w:r w:rsidRPr="00D53144">
        <w:rPr>
          <w:lang w:val="nl-NL"/>
        </w:rPr>
        <w:t>Lot</w:t>
      </w:r>
    </w:p>
    <w:p w:rsidR="008A37F6" w:rsidRPr="00D53144" w14:paraId="3AC56DB4" w14:textId="77777777">
      <w:pPr>
        <w:pStyle w:val="EndnoteText"/>
        <w:tabs>
          <w:tab w:val="clear" w:pos="567"/>
          <w:tab w:val="left" w:pos="720"/>
        </w:tabs>
        <w:rPr>
          <w:lang w:val="nl-NL"/>
        </w:rPr>
      </w:pPr>
    </w:p>
    <w:p w:rsidR="008A37F6" w:rsidRPr="00D53144" w14:paraId="430E77EB" w14:textId="77777777">
      <w:pPr>
        <w:rPr>
          <w:lang w:val="nl-NL"/>
        </w:rPr>
      </w:pPr>
    </w:p>
    <w:p w:rsidR="008A37F6" w:rsidRPr="00D53144" w14:paraId="1D1B50EF" w14:textId="77777777">
      <w:pPr>
        <w:pBdr>
          <w:top w:val="single" w:sz="4" w:space="1" w:color="auto"/>
          <w:left w:val="single" w:sz="4" w:space="4" w:color="auto"/>
          <w:bottom w:val="single" w:sz="4" w:space="1" w:color="auto"/>
          <w:right w:val="single" w:sz="4" w:space="4" w:color="auto"/>
        </w:pBdr>
        <w:suppressAutoHyphens/>
        <w:ind w:left="567" w:hanging="567"/>
        <w:outlineLvl w:val="0"/>
        <w:rPr>
          <w:lang w:val="nl-NL"/>
        </w:rPr>
      </w:pPr>
      <w:r w:rsidRPr="00D53144">
        <w:rPr>
          <w:b/>
          <w:lang w:val="nl-NL"/>
        </w:rPr>
        <w:t>5.</w:t>
      </w:r>
      <w:r w:rsidRPr="00D53144">
        <w:rPr>
          <w:b/>
          <w:lang w:val="nl-NL"/>
        </w:rPr>
        <w:tab/>
        <w:t>OVERIGE</w:t>
      </w:r>
    </w:p>
    <w:p w:rsidR="008A37F6" w:rsidRPr="00D53144" w14:paraId="3BFC9D24" w14:textId="77777777">
      <w:pPr>
        <w:tabs>
          <w:tab w:val="left" w:pos="720"/>
        </w:tabs>
        <w:rPr>
          <w:szCs w:val="20"/>
          <w:lang w:val="nl-NL"/>
        </w:rPr>
      </w:pPr>
    </w:p>
    <w:p w:rsidR="008A37F6" w:rsidRPr="00D53144" w14:paraId="65255062" w14:textId="77777777">
      <w:pPr>
        <w:rPr>
          <w:lang w:val="nl-NL"/>
        </w:rPr>
      </w:pPr>
      <w:r w:rsidRPr="00D53144">
        <w:rPr>
          <w:lang w:val="nl-NL"/>
        </w:rPr>
        <w:t>Raadpleeg de bijsluiter voor bewaarinstructies.</w:t>
      </w:r>
    </w:p>
    <w:p w:rsidR="008A37F6" w:rsidRPr="00D53144" w14:paraId="6389A56D" w14:textId="77777777">
      <w:pPr>
        <w:rPr>
          <w:lang w:val="nl-NL"/>
        </w:rPr>
      </w:pPr>
    </w:p>
    <w:p w:rsidR="008A37F6" w:rsidRPr="00D53144" w14:paraId="329C4108" w14:textId="2494BAFE">
      <w:pPr>
        <w:rPr>
          <w:lang w:val="nl-NL"/>
        </w:rPr>
      </w:pPr>
      <w:r w:rsidRPr="00D53144">
        <w:rPr>
          <w:lang w:val="nl-NL"/>
        </w:rPr>
        <w:t>Voor eenmalig gebruik</w:t>
      </w:r>
      <w:r w:rsidRPr="00D53144" w:rsidR="009633F9">
        <w:rPr>
          <w:lang w:val="nl-NL"/>
        </w:rPr>
        <w:t>.</w:t>
      </w:r>
    </w:p>
    <w:p w:rsidR="008A37F6" w:rsidRPr="00D53144" w14:paraId="2F77A21B" w14:textId="77777777">
      <w:pPr>
        <w:rPr>
          <w:lang w:val="nl-NL"/>
        </w:rPr>
      </w:pPr>
    </w:p>
    <w:p w:rsidR="008A37F6" w:rsidRPr="00D53144" w14:paraId="1B92A341" w14:textId="77777777">
      <w:pPr>
        <w:ind w:left="540" w:hanging="540"/>
        <w:rPr>
          <w:lang w:val="nl-NL"/>
        </w:rPr>
      </w:pPr>
      <w:r w:rsidRPr="00D53144">
        <w:rPr>
          <w:lang w:val="nl-NL"/>
        </w:rPr>
        <w:t>40 mg/0,4 ml</w:t>
      </w:r>
    </w:p>
    <w:p w:rsidR="007B611A" w:rsidRPr="00D53144" w14:paraId="4E322B17" w14:textId="77777777">
      <w:pPr>
        <w:ind w:left="540" w:hanging="540"/>
        <w:rPr>
          <w:lang w:val="nl-NL"/>
        </w:rPr>
      </w:pPr>
    </w:p>
    <w:p w:rsidR="007B611A" w:rsidRPr="00D53144" w14:paraId="0B71A660" w14:textId="77777777">
      <w:pPr>
        <w:ind w:left="540" w:hanging="540"/>
        <w:rPr>
          <w:lang w:val="nl-NL"/>
        </w:rPr>
      </w:pPr>
    </w:p>
    <w:p w:rsidR="008936BB" w:rsidRPr="00D53144" w:rsidP="008936BB" w14:paraId="4972B9A7" w14:textId="201EC73D">
      <w:pPr>
        <w:spacing w:line="240" w:lineRule="auto"/>
        <w:ind w:left="540" w:hanging="540"/>
        <w:rPr>
          <w:lang w:val="nl-NL"/>
        </w:rPr>
      </w:pPr>
    </w:p>
    <w:p w:rsidR="008A37F6" w:rsidRPr="00D53144" w14:paraId="638DA5FD" w14:textId="77777777">
      <w:pPr>
        <w:pBdr>
          <w:top w:val="single" w:sz="4" w:space="1" w:color="auto"/>
          <w:left w:val="single" w:sz="4" w:space="4" w:color="auto"/>
          <w:bottom w:val="single" w:sz="4" w:space="1" w:color="auto"/>
          <w:right w:val="single" w:sz="4" w:space="4" w:color="auto"/>
        </w:pBdr>
        <w:rPr>
          <w:b/>
          <w:szCs w:val="20"/>
          <w:lang w:val="nl-NL"/>
        </w:rPr>
      </w:pPr>
      <w:r w:rsidRPr="00D53144">
        <w:rPr>
          <w:lang w:val="nl-NL"/>
        </w:rPr>
        <w:br w:type="page"/>
      </w:r>
      <w:r w:rsidRPr="00D53144">
        <w:rPr>
          <w:b/>
          <w:lang w:val="nl-NL"/>
        </w:rPr>
        <w:t>GEGEVENS DIE IN IEDER GEVAL OP PRIMAIRE KLEINVERPAKKINGEN MOETEN WORDEN VERMELD</w:t>
      </w:r>
    </w:p>
    <w:p w:rsidR="008A37F6" w:rsidRPr="00D53144" w14:paraId="4C25CFA6" w14:textId="77777777">
      <w:pPr>
        <w:pStyle w:val="Heading3"/>
        <w:keepNext w:val="0"/>
        <w:pBdr>
          <w:top w:val="single" w:sz="4" w:space="1" w:color="auto"/>
          <w:left w:val="single" w:sz="4" w:space="4" w:color="auto"/>
          <w:bottom w:val="single" w:sz="4" w:space="1" w:color="auto"/>
          <w:right w:val="single" w:sz="4" w:space="4" w:color="auto"/>
        </w:pBdr>
        <w:spacing w:before="0" w:after="0" w:line="240" w:lineRule="auto"/>
        <w:rPr>
          <w:sz w:val="22"/>
          <w:lang w:val="nl-NL"/>
        </w:rPr>
      </w:pPr>
    </w:p>
    <w:p w:rsidR="008A37F6" w:rsidRPr="00D53144" w14:paraId="619BECFE" w14:textId="77777777">
      <w:pPr>
        <w:pStyle w:val="Heading3"/>
        <w:keepNext w:val="0"/>
        <w:pBdr>
          <w:top w:val="single" w:sz="4" w:space="1" w:color="auto"/>
          <w:left w:val="single" w:sz="4" w:space="4" w:color="auto"/>
          <w:bottom w:val="single" w:sz="4" w:space="1" w:color="auto"/>
          <w:right w:val="single" w:sz="4" w:space="4" w:color="auto"/>
        </w:pBdr>
        <w:spacing w:before="0" w:after="0" w:line="240" w:lineRule="auto"/>
        <w:rPr>
          <w:i/>
          <w:caps/>
          <w:sz w:val="22"/>
          <w:lang w:val="nl-NL"/>
        </w:rPr>
      </w:pPr>
      <w:r w:rsidRPr="00D53144">
        <w:rPr>
          <w:caps/>
          <w:sz w:val="22"/>
          <w:lang w:val="nl-NL"/>
        </w:rPr>
        <w:t>etiket van de pen</w:t>
      </w:r>
    </w:p>
    <w:p w:rsidR="008A37F6" w:rsidRPr="00D53144" w14:paraId="35DFB65F" w14:textId="77777777">
      <w:pPr>
        <w:tabs>
          <w:tab w:val="left" w:pos="720"/>
        </w:tabs>
        <w:rPr>
          <w:szCs w:val="20"/>
          <w:lang w:val="nl-NL"/>
        </w:rPr>
      </w:pPr>
    </w:p>
    <w:p w:rsidR="008A37F6" w:rsidRPr="00D53144" w14:paraId="62643C24" w14:textId="77777777">
      <w:pPr>
        <w:tabs>
          <w:tab w:val="left" w:pos="720"/>
        </w:tabs>
        <w:rPr>
          <w:szCs w:val="20"/>
          <w:lang w:val="nl-NL"/>
        </w:rPr>
      </w:pPr>
    </w:p>
    <w:p w:rsidR="008A37F6" w:rsidRPr="00D53144" w14:paraId="3A6424EB"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1.</w:t>
      </w:r>
      <w:r w:rsidRPr="00D53144">
        <w:rPr>
          <w:b/>
          <w:lang w:val="nl-NL"/>
        </w:rPr>
        <w:tab/>
        <w:t>NAAM VAN HET GENEESMIDDEL EN DE TOEDIENINGSWEG</w:t>
      </w:r>
    </w:p>
    <w:p w:rsidR="008A37F6" w:rsidRPr="00D53144" w14:paraId="2EE91E2B" w14:textId="77777777">
      <w:pPr>
        <w:tabs>
          <w:tab w:val="left" w:pos="720"/>
        </w:tabs>
        <w:ind w:left="567" w:hanging="567"/>
        <w:rPr>
          <w:szCs w:val="20"/>
          <w:lang w:val="nl-NL"/>
        </w:rPr>
      </w:pPr>
    </w:p>
    <w:p w:rsidR="008A37F6" w:rsidRPr="00D53144" w14:paraId="40372672" w14:textId="77777777">
      <w:pPr>
        <w:tabs>
          <w:tab w:val="left" w:pos="720"/>
        </w:tabs>
        <w:rPr>
          <w:lang w:val="nl-NL"/>
        </w:rPr>
      </w:pPr>
      <w:r w:rsidRPr="00D53144">
        <w:rPr>
          <w:lang w:val="nl-NL"/>
        </w:rPr>
        <w:t xml:space="preserve">Humira 40 mg injectievloeistof </w:t>
      </w:r>
    </w:p>
    <w:p w:rsidR="008A37F6" w:rsidRPr="00D53144" w14:paraId="1ECAC08D" w14:textId="77777777">
      <w:pPr>
        <w:tabs>
          <w:tab w:val="left" w:pos="720"/>
        </w:tabs>
        <w:rPr>
          <w:lang w:val="nl-NL"/>
        </w:rPr>
      </w:pPr>
      <w:r w:rsidRPr="00D53144">
        <w:rPr>
          <w:lang w:val="nl-NL"/>
        </w:rPr>
        <w:t>adalimumab</w:t>
      </w:r>
    </w:p>
    <w:p w:rsidR="008A37F6" w:rsidRPr="00D53144" w14:paraId="6349B298" w14:textId="77777777">
      <w:pPr>
        <w:tabs>
          <w:tab w:val="left" w:pos="720"/>
        </w:tabs>
        <w:rPr>
          <w:lang w:val="nl-NL"/>
        </w:rPr>
      </w:pPr>
      <w:r w:rsidRPr="00D53144">
        <w:rPr>
          <w:lang w:val="nl-NL"/>
        </w:rPr>
        <w:t>s.c.</w:t>
      </w:r>
    </w:p>
    <w:p w:rsidR="008A37F6" w:rsidRPr="00D53144" w14:paraId="1D55551A" w14:textId="77777777">
      <w:pPr>
        <w:pStyle w:val="IndexHeading"/>
        <w:tabs>
          <w:tab w:val="clear" w:pos="567"/>
          <w:tab w:val="left" w:pos="720"/>
        </w:tabs>
        <w:spacing w:line="240" w:lineRule="auto"/>
        <w:rPr>
          <w:rFonts w:ascii="Times New Roman" w:hAnsi="Times New Roman"/>
          <w:b w:val="0"/>
          <w:lang w:val="nl-NL"/>
        </w:rPr>
      </w:pPr>
    </w:p>
    <w:p w:rsidR="008A37F6" w:rsidRPr="00D53144" w14:paraId="6DAE7ECA" w14:textId="77777777">
      <w:pPr>
        <w:pStyle w:val="Index1"/>
        <w:spacing w:line="260" w:lineRule="exact"/>
        <w:rPr>
          <w:lang w:val="nl-NL"/>
        </w:rPr>
      </w:pPr>
    </w:p>
    <w:p w:rsidR="008A37F6" w:rsidRPr="00D53144" w14:paraId="5A42FC00"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2.</w:t>
      </w:r>
      <w:r w:rsidRPr="00D53144">
        <w:rPr>
          <w:b/>
          <w:lang w:val="nl-NL"/>
        </w:rPr>
        <w:tab/>
        <w:t>WIJZE VAN TOEDIENING</w:t>
      </w:r>
    </w:p>
    <w:p w:rsidR="008A37F6" w:rsidRPr="00D53144" w14:paraId="56CA6623" w14:textId="77777777">
      <w:pPr>
        <w:tabs>
          <w:tab w:val="left" w:pos="720"/>
        </w:tabs>
        <w:rPr>
          <w:szCs w:val="20"/>
          <w:lang w:val="nl-NL"/>
        </w:rPr>
      </w:pPr>
    </w:p>
    <w:p w:rsidR="008A37F6" w:rsidRPr="00D53144" w14:paraId="2DBD3A43" w14:textId="77777777">
      <w:pPr>
        <w:tabs>
          <w:tab w:val="left" w:pos="720"/>
        </w:tabs>
        <w:rPr>
          <w:szCs w:val="20"/>
          <w:lang w:val="nl-NL"/>
        </w:rPr>
      </w:pPr>
    </w:p>
    <w:p w:rsidR="008A37F6" w:rsidRPr="00D53144" w14:paraId="4F70E53F"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3.</w:t>
      </w:r>
      <w:r w:rsidRPr="00D53144">
        <w:rPr>
          <w:b/>
          <w:lang w:val="nl-NL"/>
        </w:rPr>
        <w:tab/>
        <w:t>UITERSTE GEBRUIKSDATUM</w:t>
      </w:r>
    </w:p>
    <w:p w:rsidR="008A37F6" w:rsidRPr="00D53144" w14:paraId="3917719C" w14:textId="77777777">
      <w:pPr>
        <w:tabs>
          <w:tab w:val="left" w:pos="720"/>
        </w:tabs>
        <w:rPr>
          <w:szCs w:val="20"/>
          <w:lang w:val="nl-NL"/>
        </w:rPr>
      </w:pPr>
    </w:p>
    <w:p w:rsidR="008A37F6" w:rsidRPr="00D53144" w14:paraId="536E51B3" w14:textId="77777777">
      <w:pPr>
        <w:tabs>
          <w:tab w:val="left" w:pos="720"/>
        </w:tabs>
        <w:rPr>
          <w:szCs w:val="20"/>
          <w:lang w:val="nl-NL"/>
        </w:rPr>
      </w:pPr>
      <w:r w:rsidRPr="00D53144">
        <w:rPr>
          <w:caps/>
          <w:szCs w:val="20"/>
          <w:lang w:val="nl-NL"/>
        </w:rPr>
        <w:t>Exp</w:t>
      </w:r>
    </w:p>
    <w:p w:rsidR="008A37F6" w:rsidRPr="00D53144" w14:paraId="4A412CAC" w14:textId="77777777">
      <w:pPr>
        <w:tabs>
          <w:tab w:val="left" w:pos="720"/>
        </w:tabs>
        <w:rPr>
          <w:szCs w:val="20"/>
          <w:lang w:val="nl-NL"/>
        </w:rPr>
      </w:pPr>
    </w:p>
    <w:p w:rsidR="008A37F6" w:rsidRPr="00D53144" w14:paraId="415BAADC" w14:textId="77777777">
      <w:pPr>
        <w:tabs>
          <w:tab w:val="left" w:pos="720"/>
        </w:tabs>
        <w:rPr>
          <w:szCs w:val="20"/>
          <w:lang w:val="nl-NL"/>
        </w:rPr>
      </w:pPr>
    </w:p>
    <w:p w:rsidR="008A37F6" w:rsidRPr="00D53144" w14:paraId="74B694BB"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szCs w:val="20"/>
          <w:lang w:val="nl-NL"/>
        </w:rPr>
      </w:pPr>
      <w:r w:rsidRPr="00D53144">
        <w:rPr>
          <w:b/>
          <w:lang w:val="nl-NL"/>
        </w:rPr>
        <w:t>4.</w:t>
      </w:r>
      <w:r w:rsidRPr="00D53144">
        <w:rPr>
          <w:b/>
          <w:lang w:val="nl-NL"/>
        </w:rPr>
        <w:tab/>
        <w:t>PARTIJNUMMER</w:t>
      </w:r>
    </w:p>
    <w:p w:rsidR="008A37F6" w:rsidRPr="00D53144" w14:paraId="1B74CFD5" w14:textId="77777777">
      <w:pPr>
        <w:tabs>
          <w:tab w:val="left" w:pos="720"/>
        </w:tabs>
        <w:rPr>
          <w:lang w:val="nl-NL"/>
        </w:rPr>
      </w:pPr>
      <w:r w:rsidRPr="00D53144">
        <w:rPr>
          <w:lang w:val="nl-NL"/>
        </w:rPr>
        <w:t>Lot</w:t>
      </w:r>
    </w:p>
    <w:p w:rsidR="008A37F6" w:rsidRPr="00D53144" w14:paraId="6B55E8A1" w14:textId="77777777">
      <w:pPr>
        <w:tabs>
          <w:tab w:val="left" w:pos="720"/>
        </w:tabs>
        <w:ind w:right="113"/>
        <w:rPr>
          <w:szCs w:val="20"/>
          <w:lang w:val="nl-NL"/>
        </w:rPr>
      </w:pPr>
    </w:p>
    <w:p w:rsidR="008A37F6" w:rsidRPr="00D53144" w14:paraId="59CA68EA" w14:textId="77777777">
      <w:pPr>
        <w:tabs>
          <w:tab w:val="left" w:pos="720"/>
        </w:tabs>
        <w:ind w:right="113"/>
        <w:rPr>
          <w:szCs w:val="20"/>
          <w:lang w:val="nl-NL"/>
        </w:rPr>
      </w:pPr>
    </w:p>
    <w:p w:rsidR="008A37F6" w:rsidRPr="00D53144" w14:paraId="4527BFBC"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5.</w:t>
      </w:r>
      <w:r w:rsidRPr="00D53144">
        <w:rPr>
          <w:b/>
          <w:lang w:val="nl-NL"/>
        </w:rPr>
        <w:tab/>
        <w:t>INHOUD UITGEDRUKT IN GEWICHT, VOLUME OF EENHEID</w:t>
      </w:r>
    </w:p>
    <w:p w:rsidR="008A37F6" w:rsidRPr="00D53144" w14:paraId="20F36A43" w14:textId="77777777">
      <w:pPr>
        <w:tabs>
          <w:tab w:val="left" w:pos="720"/>
        </w:tabs>
        <w:rPr>
          <w:szCs w:val="20"/>
          <w:lang w:val="nl-NL"/>
        </w:rPr>
      </w:pPr>
    </w:p>
    <w:p w:rsidR="008A37F6" w:rsidRPr="00D53144" w14:paraId="35405373" w14:textId="77777777">
      <w:pPr>
        <w:tabs>
          <w:tab w:val="clear" w:pos="567"/>
        </w:tabs>
        <w:spacing w:line="240" w:lineRule="auto"/>
        <w:ind w:right="566"/>
        <w:rPr>
          <w:szCs w:val="20"/>
          <w:lang w:val="nl-NL"/>
        </w:rPr>
      </w:pPr>
      <w:r w:rsidRPr="00D53144">
        <w:rPr>
          <w:szCs w:val="20"/>
          <w:lang w:val="nl-NL"/>
        </w:rPr>
        <w:t>40 mg/0,4 ml</w:t>
      </w:r>
    </w:p>
    <w:p w:rsidR="008A37F6" w:rsidRPr="00D53144" w14:paraId="7FCE24B6" w14:textId="77777777">
      <w:pPr>
        <w:tabs>
          <w:tab w:val="clear" w:pos="567"/>
        </w:tabs>
        <w:spacing w:line="240" w:lineRule="auto"/>
        <w:ind w:right="566"/>
        <w:rPr>
          <w:szCs w:val="20"/>
          <w:lang w:val="nl-NL"/>
        </w:rPr>
      </w:pPr>
    </w:p>
    <w:p w:rsidR="008A37F6" w:rsidRPr="00D53144" w14:paraId="22635454" w14:textId="77777777">
      <w:pPr>
        <w:tabs>
          <w:tab w:val="clear" w:pos="567"/>
        </w:tabs>
        <w:spacing w:line="240" w:lineRule="auto"/>
        <w:ind w:right="566"/>
        <w:rPr>
          <w:szCs w:val="20"/>
          <w:lang w:val="nl-NL"/>
        </w:rPr>
      </w:pPr>
    </w:p>
    <w:p w:rsidR="008A37F6" w:rsidRPr="00D53144" w14:paraId="57A6D7E1" w14:textId="77777777">
      <w:pPr>
        <w:pBdr>
          <w:top w:val="single" w:sz="4" w:space="1" w:color="auto"/>
          <w:left w:val="single" w:sz="4" w:space="4" w:color="auto"/>
          <w:bottom w:val="single" w:sz="4" w:space="1" w:color="auto"/>
          <w:right w:val="single" w:sz="4" w:space="4" w:color="auto"/>
        </w:pBdr>
        <w:suppressAutoHyphens/>
        <w:ind w:left="567" w:hanging="567"/>
        <w:outlineLvl w:val="0"/>
        <w:rPr>
          <w:lang w:val="nl-NL"/>
        </w:rPr>
      </w:pPr>
      <w:r w:rsidRPr="00D53144">
        <w:rPr>
          <w:b/>
          <w:lang w:val="nl-NL"/>
        </w:rPr>
        <w:t>6.</w:t>
      </w:r>
      <w:r w:rsidRPr="00D53144">
        <w:rPr>
          <w:b/>
          <w:lang w:val="nl-NL"/>
        </w:rPr>
        <w:tab/>
        <w:t>OVERIGE</w:t>
      </w:r>
    </w:p>
    <w:p w:rsidR="008A37F6" w:rsidRPr="00D53144" w14:paraId="36B4C9E0" w14:textId="77777777">
      <w:pPr>
        <w:pBdr>
          <w:top w:val="single" w:sz="4" w:space="1" w:color="auto"/>
          <w:left w:val="single" w:sz="4" w:space="4" w:color="auto"/>
          <w:bottom w:val="single" w:sz="4" w:space="1" w:color="auto"/>
          <w:right w:val="single" w:sz="4" w:space="4" w:color="auto"/>
        </w:pBdr>
        <w:jc w:val="both"/>
        <w:rPr>
          <w:i/>
          <w:lang w:val="nl-NL"/>
        </w:rPr>
      </w:pPr>
      <w:r w:rsidRPr="00D53144">
        <w:rPr>
          <w:lang w:val="nl-NL"/>
        </w:rPr>
        <w:br w:type="page"/>
      </w:r>
      <w:r w:rsidRPr="00D53144">
        <w:rPr>
          <w:b/>
          <w:lang w:val="nl-NL"/>
        </w:rPr>
        <w:t>GEGEVENS DIE OP DE BUITENVERPAKKING MOETEN WORDEN VERMELD</w:t>
      </w:r>
    </w:p>
    <w:p w:rsidR="008A37F6" w:rsidRPr="00D53144" w14:paraId="50B168DF" w14:textId="77777777">
      <w:pPr>
        <w:pBdr>
          <w:top w:val="single" w:sz="4" w:space="1" w:color="auto"/>
          <w:left w:val="single" w:sz="4" w:space="4" w:color="auto"/>
          <w:bottom w:val="single" w:sz="4" w:space="1" w:color="auto"/>
          <w:right w:val="single" w:sz="4" w:space="4" w:color="auto"/>
        </w:pBdr>
        <w:jc w:val="both"/>
        <w:rPr>
          <w:b/>
          <w:caps/>
          <w:szCs w:val="20"/>
          <w:lang w:val="nl-NL"/>
        </w:rPr>
      </w:pPr>
    </w:p>
    <w:p w:rsidR="008A37F6" w:rsidRPr="00D53144" w14:paraId="41110C54" w14:textId="77777777">
      <w:pPr>
        <w:pBdr>
          <w:top w:val="single" w:sz="4" w:space="1" w:color="auto"/>
          <w:left w:val="single" w:sz="4" w:space="4" w:color="auto"/>
          <w:bottom w:val="single" w:sz="4" w:space="1" w:color="auto"/>
          <w:right w:val="single" w:sz="4" w:space="4" w:color="auto"/>
        </w:pBdr>
        <w:jc w:val="both"/>
        <w:rPr>
          <w:b/>
          <w:szCs w:val="20"/>
          <w:lang w:val="nl-NL"/>
        </w:rPr>
      </w:pPr>
      <w:r w:rsidRPr="00D53144">
        <w:rPr>
          <w:b/>
          <w:caps/>
          <w:lang w:val="nl-NL"/>
        </w:rPr>
        <w:t>Buitenverpakking</w:t>
      </w:r>
    </w:p>
    <w:p w:rsidR="008A37F6" w:rsidRPr="00D53144" w14:paraId="4612B9C6" w14:textId="77777777">
      <w:pPr>
        <w:jc w:val="both"/>
        <w:rPr>
          <w:szCs w:val="20"/>
          <w:lang w:val="nl-NL"/>
        </w:rPr>
      </w:pPr>
    </w:p>
    <w:p w:rsidR="008A37F6" w:rsidRPr="00D53144" w14:paraId="576DB0CD" w14:textId="77777777">
      <w:pPr>
        <w:jc w:val="both"/>
        <w:rPr>
          <w:szCs w:val="20"/>
          <w:lang w:val="nl-NL"/>
        </w:rPr>
      </w:pPr>
    </w:p>
    <w:p w:rsidR="008A37F6" w:rsidRPr="00D53144" w14:paraId="26249A71"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1.</w:t>
      </w:r>
      <w:r w:rsidRPr="00D53144">
        <w:rPr>
          <w:b/>
          <w:lang w:val="nl-NL"/>
        </w:rPr>
        <w:tab/>
        <w:t>NAAM VAN HET GENEESMIDDEL</w:t>
      </w:r>
    </w:p>
    <w:p w:rsidR="008A37F6" w:rsidRPr="00D53144" w14:paraId="65459F17" w14:textId="77777777">
      <w:pPr>
        <w:tabs>
          <w:tab w:val="left" w:pos="720"/>
        </w:tabs>
        <w:rPr>
          <w:szCs w:val="20"/>
          <w:lang w:val="nl-NL"/>
        </w:rPr>
      </w:pPr>
    </w:p>
    <w:p w:rsidR="008A37F6" w:rsidRPr="00D53144" w14:paraId="3AF51E7B" w14:textId="77777777">
      <w:pPr>
        <w:tabs>
          <w:tab w:val="left" w:pos="720"/>
        </w:tabs>
        <w:rPr>
          <w:lang w:val="nl-NL"/>
        </w:rPr>
      </w:pPr>
      <w:r w:rsidRPr="00D53144">
        <w:rPr>
          <w:lang w:val="nl-NL"/>
        </w:rPr>
        <w:t>Humira 80 mg oplossing voor injectie in voorgevulde spuit</w:t>
      </w:r>
    </w:p>
    <w:p w:rsidR="008A37F6" w:rsidRPr="00D53144" w14:paraId="689F2874" w14:textId="77777777">
      <w:pPr>
        <w:tabs>
          <w:tab w:val="left" w:pos="720"/>
        </w:tabs>
        <w:rPr>
          <w:lang w:val="nl-NL"/>
        </w:rPr>
      </w:pPr>
      <w:r w:rsidRPr="00D53144">
        <w:rPr>
          <w:lang w:val="nl-NL"/>
        </w:rPr>
        <w:t>adalimumab</w:t>
      </w:r>
    </w:p>
    <w:p w:rsidR="008A37F6" w:rsidRPr="00D53144" w14:paraId="3CDFC6D4" w14:textId="77777777">
      <w:pPr>
        <w:tabs>
          <w:tab w:val="left" w:pos="720"/>
        </w:tabs>
        <w:rPr>
          <w:szCs w:val="20"/>
          <w:lang w:val="nl-NL"/>
        </w:rPr>
      </w:pPr>
    </w:p>
    <w:p w:rsidR="008A37F6" w:rsidRPr="00D53144" w14:paraId="6FDB80F0" w14:textId="77777777">
      <w:pPr>
        <w:tabs>
          <w:tab w:val="left" w:pos="720"/>
        </w:tabs>
        <w:rPr>
          <w:szCs w:val="20"/>
          <w:lang w:val="nl-NL"/>
        </w:rPr>
      </w:pPr>
    </w:p>
    <w:p w:rsidR="008A37F6" w:rsidRPr="00D53144" w14:paraId="52EE73CB"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2.</w:t>
      </w:r>
      <w:r w:rsidRPr="00D53144">
        <w:rPr>
          <w:b/>
          <w:lang w:val="nl-NL"/>
        </w:rPr>
        <w:tab/>
        <w:t>GEHALTE AAN WERKZAME STOF</w:t>
      </w:r>
    </w:p>
    <w:p w:rsidR="008A37F6" w:rsidRPr="00D53144" w14:paraId="20DD0F49" w14:textId="77777777">
      <w:pPr>
        <w:tabs>
          <w:tab w:val="left" w:pos="720"/>
        </w:tabs>
        <w:rPr>
          <w:szCs w:val="20"/>
          <w:lang w:val="nl-NL"/>
        </w:rPr>
      </w:pPr>
    </w:p>
    <w:p w:rsidR="008A37F6" w:rsidRPr="00D53144" w14:paraId="5BA02382" w14:textId="36E012C1">
      <w:pPr>
        <w:tabs>
          <w:tab w:val="left" w:pos="720"/>
        </w:tabs>
        <w:rPr>
          <w:lang w:val="nl-NL"/>
        </w:rPr>
      </w:pPr>
      <w:r w:rsidRPr="00D53144">
        <w:rPr>
          <w:lang w:val="nl-NL"/>
        </w:rPr>
        <w:t>Eén voorgevulde spuit van 0,8 ml bevat 80 mg adalimumab</w:t>
      </w:r>
      <w:r w:rsidRPr="00D53144" w:rsidR="00F166FC">
        <w:rPr>
          <w:lang w:val="nl-NL"/>
        </w:rPr>
        <w:t>.</w:t>
      </w:r>
    </w:p>
    <w:p w:rsidR="008A37F6" w:rsidRPr="00D53144" w14:paraId="297F10B6" w14:textId="77777777">
      <w:pPr>
        <w:tabs>
          <w:tab w:val="left" w:pos="720"/>
        </w:tabs>
        <w:rPr>
          <w:szCs w:val="20"/>
          <w:lang w:val="nl-NL"/>
        </w:rPr>
      </w:pPr>
    </w:p>
    <w:p w:rsidR="008A37F6" w:rsidRPr="00D53144" w14:paraId="0AB0F1D5" w14:textId="77777777">
      <w:pPr>
        <w:tabs>
          <w:tab w:val="left" w:pos="720"/>
        </w:tabs>
        <w:rPr>
          <w:szCs w:val="20"/>
          <w:lang w:val="nl-NL"/>
        </w:rPr>
      </w:pPr>
    </w:p>
    <w:p w:rsidR="008A37F6" w:rsidRPr="00D53144" w14:paraId="413A3871"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3.</w:t>
      </w:r>
      <w:r w:rsidRPr="00D53144">
        <w:rPr>
          <w:b/>
          <w:lang w:val="nl-NL"/>
        </w:rPr>
        <w:tab/>
        <w:t>LIJST VAN HULPSTOFFEN</w:t>
      </w:r>
    </w:p>
    <w:p w:rsidR="008A37F6" w:rsidRPr="00D53144" w14:paraId="71942C80" w14:textId="77777777">
      <w:pPr>
        <w:tabs>
          <w:tab w:val="left" w:pos="720"/>
        </w:tabs>
        <w:rPr>
          <w:szCs w:val="20"/>
          <w:lang w:val="nl-NL"/>
        </w:rPr>
      </w:pPr>
    </w:p>
    <w:p w:rsidR="008A37F6" w:rsidRPr="00D53144" w14:paraId="5C7C2874" w14:textId="3A9F7E74">
      <w:pPr>
        <w:tabs>
          <w:tab w:val="left" w:pos="720"/>
        </w:tabs>
        <w:rPr>
          <w:szCs w:val="20"/>
          <w:lang w:val="nl-NL"/>
        </w:rPr>
      </w:pPr>
      <w:r w:rsidRPr="00D53144">
        <w:rPr>
          <w:szCs w:val="20"/>
          <w:lang w:val="nl-NL"/>
        </w:rPr>
        <w:t xml:space="preserve">Hulpstoffen: mannitol, polysorbaat 80 en water voor injecties. Zie </w:t>
      </w:r>
      <w:r w:rsidRPr="00D53144" w:rsidR="001D17DB">
        <w:rPr>
          <w:szCs w:val="20"/>
          <w:lang w:val="nl-NL"/>
        </w:rPr>
        <w:t xml:space="preserve">de bijsluiter </w:t>
      </w:r>
      <w:r w:rsidRPr="00D53144">
        <w:rPr>
          <w:szCs w:val="20"/>
          <w:lang w:val="nl-NL"/>
        </w:rPr>
        <w:t>voor meer informatie.</w:t>
      </w:r>
    </w:p>
    <w:p w:rsidR="008A37F6" w:rsidRPr="00D53144" w14:paraId="2228D105" w14:textId="77777777">
      <w:pPr>
        <w:tabs>
          <w:tab w:val="left" w:pos="720"/>
        </w:tabs>
        <w:rPr>
          <w:szCs w:val="20"/>
          <w:lang w:val="nl-NL"/>
        </w:rPr>
      </w:pPr>
    </w:p>
    <w:p w:rsidR="008A37F6" w:rsidRPr="00D53144" w14:paraId="12E76F5B" w14:textId="77777777">
      <w:pPr>
        <w:tabs>
          <w:tab w:val="left" w:pos="720"/>
        </w:tabs>
        <w:rPr>
          <w:szCs w:val="20"/>
          <w:lang w:val="nl-NL"/>
        </w:rPr>
      </w:pPr>
    </w:p>
    <w:p w:rsidR="008A37F6" w:rsidRPr="00D53144" w14:paraId="53A7B4EC"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4.</w:t>
      </w:r>
      <w:r w:rsidRPr="00D53144">
        <w:rPr>
          <w:b/>
          <w:lang w:val="nl-NL"/>
        </w:rPr>
        <w:tab/>
        <w:t>FARMACEUTISCHE VORM EN INHOUD</w:t>
      </w:r>
    </w:p>
    <w:p w:rsidR="008A37F6" w:rsidRPr="00D53144" w14:paraId="63D4AAC8" w14:textId="77777777">
      <w:pPr>
        <w:tabs>
          <w:tab w:val="left" w:pos="720"/>
        </w:tabs>
        <w:rPr>
          <w:szCs w:val="20"/>
          <w:lang w:val="nl-NL"/>
        </w:rPr>
      </w:pPr>
    </w:p>
    <w:p w:rsidR="008A37F6" w:rsidRPr="00D53144" w14:paraId="70A8ADD2" w14:textId="77777777">
      <w:pPr>
        <w:tabs>
          <w:tab w:val="left" w:pos="720"/>
        </w:tabs>
        <w:rPr>
          <w:szCs w:val="20"/>
          <w:lang w:val="nl-NL"/>
        </w:rPr>
      </w:pPr>
      <w:r w:rsidRPr="00D53144">
        <w:rPr>
          <w:szCs w:val="20"/>
          <w:lang w:val="nl-NL"/>
        </w:rPr>
        <w:t>Oplossing voor injectie</w:t>
      </w:r>
    </w:p>
    <w:p w:rsidR="008A37F6" w:rsidRPr="00D53144" w14:paraId="12213219" w14:textId="13C30787">
      <w:pPr>
        <w:tabs>
          <w:tab w:val="left" w:pos="720"/>
        </w:tabs>
        <w:rPr>
          <w:lang w:val="nl-NL"/>
        </w:rPr>
      </w:pPr>
      <w:r w:rsidRPr="00D53144">
        <w:rPr>
          <w:lang w:val="nl-NL"/>
        </w:rPr>
        <w:t>1 voorgevulde spuit</w:t>
      </w:r>
    </w:p>
    <w:p w:rsidR="008A37F6" w:rsidRPr="00D53144" w14:paraId="1E8BB6A3" w14:textId="77777777">
      <w:pPr>
        <w:tabs>
          <w:tab w:val="left" w:pos="720"/>
        </w:tabs>
        <w:rPr>
          <w:lang w:val="nl-NL"/>
        </w:rPr>
      </w:pPr>
      <w:r w:rsidRPr="00D53144">
        <w:rPr>
          <w:lang w:val="nl-NL"/>
        </w:rPr>
        <w:t>1 alcoholdoekje</w:t>
      </w:r>
    </w:p>
    <w:p w:rsidR="008A37F6" w:rsidRPr="00D53144" w14:paraId="70EA3E9D" w14:textId="77777777">
      <w:pPr>
        <w:tabs>
          <w:tab w:val="left" w:pos="720"/>
        </w:tabs>
        <w:rPr>
          <w:szCs w:val="20"/>
          <w:lang w:val="nl-NL"/>
        </w:rPr>
      </w:pPr>
    </w:p>
    <w:p w:rsidR="008A37F6" w:rsidRPr="00D53144" w14:paraId="6570FE1A" w14:textId="77777777">
      <w:pPr>
        <w:tabs>
          <w:tab w:val="left" w:pos="720"/>
        </w:tabs>
        <w:rPr>
          <w:szCs w:val="20"/>
          <w:u w:val="single"/>
          <w:lang w:val="nl-NL"/>
        </w:rPr>
      </w:pPr>
    </w:p>
    <w:p w:rsidR="008A37F6" w:rsidRPr="00D53144" w14:paraId="3AD10908"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5.</w:t>
      </w:r>
      <w:r w:rsidRPr="00D53144">
        <w:rPr>
          <w:b/>
          <w:lang w:val="nl-NL"/>
        </w:rPr>
        <w:tab/>
        <w:t>WIJZE VAN GEBRUIK EN TOEDIENINGSWEG</w:t>
      </w:r>
    </w:p>
    <w:p w:rsidR="008A37F6" w:rsidRPr="00D53144" w14:paraId="00544CBB" w14:textId="77777777">
      <w:pPr>
        <w:tabs>
          <w:tab w:val="left" w:pos="720"/>
        </w:tabs>
        <w:rPr>
          <w:szCs w:val="20"/>
          <w:lang w:val="nl-NL"/>
        </w:rPr>
      </w:pPr>
    </w:p>
    <w:p w:rsidR="008A37F6" w:rsidRPr="00D53144" w14:paraId="3D1046B9" w14:textId="77777777">
      <w:pPr>
        <w:tabs>
          <w:tab w:val="left" w:pos="720"/>
        </w:tabs>
        <w:rPr>
          <w:lang w:val="nl-NL"/>
        </w:rPr>
      </w:pPr>
      <w:r w:rsidRPr="00D53144">
        <w:rPr>
          <w:lang w:val="nl-NL"/>
        </w:rPr>
        <w:t>Subcutaan gebruik</w:t>
      </w:r>
    </w:p>
    <w:p w:rsidR="008A37F6" w:rsidRPr="00D53144" w14:paraId="3476082B" w14:textId="77777777">
      <w:pPr>
        <w:tabs>
          <w:tab w:val="left" w:pos="720"/>
        </w:tabs>
        <w:rPr>
          <w:lang w:val="nl-NL"/>
        </w:rPr>
      </w:pPr>
    </w:p>
    <w:p w:rsidR="008A37F6" w:rsidRPr="00D53144" w14:paraId="2F241D22" w14:textId="77777777">
      <w:pPr>
        <w:tabs>
          <w:tab w:val="left" w:pos="720"/>
        </w:tabs>
        <w:rPr>
          <w:lang w:val="nl-NL"/>
        </w:rPr>
      </w:pPr>
      <w:r w:rsidRPr="00D53144">
        <w:rPr>
          <w:lang w:val="nl-NL"/>
        </w:rPr>
        <w:t>Lees voor het gebruik de bijsluiter.</w:t>
      </w:r>
    </w:p>
    <w:p w:rsidR="008A37F6" w:rsidRPr="00D53144" w14:paraId="177E6E15" w14:textId="77777777">
      <w:pPr>
        <w:tabs>
          <w:tab w:val="left" w:pos="720"/>
        </w:tabs>
        <w:rPr>
          <w:lang w:val="nl-NL"/>
        </w:rPr>
      </w:pPr>
    </w:p>
    <w:p w:rsidR="008A37F6" w:rsidRPr="00D53144" w14:paraId="6851CF1A" w14:textId="22AEEE2D">
      <w:pPr>
        <w:tabs>
          <w:tab w:val="left" w:pos="720"/>
        </w:tabs>
        <w:rPr>
          <w:lang w:val="nl-NL"/>
        </w:rPr>
      </w:pPr>
      <w:r w:rsidRPr="00D53144">
        <w:rPr>
          <w:lang w:val="nl-NL"/>
        </w:rPr>
        <w:t>Voor eenmalig gebruik</w:t>
      </w:r>
      <w:r w:rsidRPr="00D53144" w:rsidR="00074D47">
        <w:rPr>
          <w:lang w:val="nl-NL"/>
        </w:rPr>
        <w:t>.</w:t>
      </w:r>
    </w:p>
    <w:p w:rsidR="008A37F6" w:rsidRPr="00D53144" w14:paraId="2583107B" w14:textId="77777777">
      <w:pPr>
        <w:tabs>
          <w:tab w:val="left" w:pos="720"/>
        </w:tabs>
        <w:rPr>
          <w:szCs w:val="20"/>
          <w:lang w:val="nl-NL"/>
        </w:rPr>
      </w:pPr>
    </w:p>
    <w:p w:rsidR="006E3A3B" w:rsidRPr="00D53144" w14:paraId="358FD3CA" w14:textId="77777777">
      <w:pPr>
        <w:tabs>
          <w:tab w:val="left" w:pos="720"/>
        </w:tabs>
        <w:rPr>
          <w:szCs w:val="20"/>
          <w:lang w:val="nl-NL"/>
        </w:rPr>
      </w:pPr>
    </w:p>
    <w:p w:rsidR="008A37F6" w:rsidRPr="00D53144" w14:paraId="301C1813"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6.</w:t>
      </w:r>
      <w:r w:rsidRPr="00D53144">
        <w:rPr>
          <w:b/>
          <w:lang w:val="nl-NL"/>
        </w:rPr>
        <w:tab/>
      </w:r>
      <w:r w:rsidRPr="00D53144">
        <w:rPr>
          <w:b/>
          <w:bCs/>
          <w:lang w:val="nl-NL"/>
        </w:rPr>
        <w:t>EEN SPECIALE WAARSCHUWING DAT HET GENEESMIDDEL BUITEN HET ZICHT EN BEREIK VAN KINDEREN DIENT TE WORDEN GEHOUDEN</w:t>
      </w:r>
    </w:p>
    <w:p w:rsidR="008A37F6" w:rsidRPr="00D53144" w14:paraId="40D45F21" w14:textId="77777777">
      <w:pPr>
        <w:tabs>
          <w:tab w:val="left" w:pos="720"/>
        </w:tabs>
        <w:rPr>
          <w:szCs w:val="20"/>
          <w:lang w:val="nl-NL"/>
        </w:rPr>
      </w:pPr>
    </w:p>
    <w:p w:rsidR="008A37F6" w:rsidRPr="00D53144" w14:paraId="2E5240BE" w14:textId="77777777">
      <w:pPr>
        <w:tabs>
          <w:tab w:val="left" w:pos="720"/>
        </w:tabs>
        <w:rPr>
          <w:lang w:val="nl-NL"/>
        </w:rPr>
      </w:pPr>
      <w:r w:rsidRPr="00D53144">
        <w:rPr>
          <w:lang w:val="nl-NL"/>
        </w:rPr>
        <w:t>Buiten het zicht en bereik van kinderen houden.</w:t>
      </w:r>
    </w:p>
    <w:p w:rsidR="008A37F6" w:rsidRPr="00D53144" w14:paraId="248A8501" w14:textId="77777777">
      <w:pPr>
        <w:tabs>
          <w:tab w:val="left" w:pos="720"/>
        </w:tabs>
        <w:rPr>
          <w:szCs w:val="20"/>
          <w:lang w:val="nl-NL"/>
        </w:rPr>
      </w:pPr>
    </w:p>
    <w:p w:rsidR="008A37F6" w:rsidRPr="00D53144" w14:paraId="711D31E1" w14:textId="77777777">
      <w:pPr>
        <w:tabs>
          <w:tab w:val="left" w:pos="720"/>
        </w:tabs>
        <w:rPr>
          <w:szCs w:val="20"/>
          <w:lang w:val="nl-NL"/>
        </w:rPr>
      </w:pPr>
    </w:p>
    <w:p w:rsidR="008A37F6" w:rsidRPr="00D53144" w14:paraId="080F7FA0"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7.</w:t>
      </w:r>
      <w:r w:rsidRPr="00D53144">
        <w:rPr>
          <w:b/>
          <w:lang w:val="nl-NL"/>
        </w:rPr>
        <w:tab/>
        <w:t>ANDERE SPECIALE WAARSCHUWING, INDIEN NODIG</w:t>
      </w:r>
    </w:p>
    <w:p w:rsidR="008A37F6" w:rsidRPr="00D53144" w14:paraId="559FCC67" w14:textId="77777777">
      <w:pPr>
        <w:tabs>
          <w:tab w:val="left" w:pos="720"/>
        </w:tabs>
        <w:rPr>
          <w:szCs w:val="20"/>
          <w:lang w:val="nl-NL"/>
        </w:rPr>
      </w:pPr>
    </w:p>
    <w:p w:rsidR="008A37F6" w:rsidRPr="00D53144" w14:paraId="4B811354" w14:textId="77777777">
      <w:pPr>
        <w:tabs>
          <w:tab w:val="left" w:pos="720"/>
        </w:tabs>
        <w:rPr>
          <w:szCs w:val="20"/>
          <w:lang w:val="nl-NL"/>
        </w:rPr>
      </w:pPr>
    </w:p>
    <w:p w:rsidR="008A37F6" w:rsidRPr="00D53144" w14:paraId="31CF55A2"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8.</w:t>
      </w:r>
      <w:r w:rsidRPr="00D53144">
        <w:rPr>
          <w:b/>
          <w:lang w:val="nl-NL"/>
        </w:rPr>
        <w:tab/>
        <w:t>UITERSTE GEBRUIKSDATUM</w:t>
      </w:r>
    </w:p>
    <w:p w:rsidR="008A37F6" w:rsidRPr="00D53144" w14:paraId="7A14F2B4" w14:textId="77777777">
      <w:pPr>
        <w:tabs>
          <w:tab w:val="left" w:pos="720"/>
        </w:tabs>
        <w:rPr>
          <w:szCs w:val="20"/>
          <w:lang w:val="nl-NL"/>
        </w:rPr>
      </w:pPr>
    </w:p>
    <w:p w:rsidR="008A37F6" w:rsidRPr="00D53144" w14:paraId="10AFCED7" w14:textId="77777777">
      <w:pPr>
        <w:tabs>
          <w:tab w:val="left" w:pos="720"/>
        </w:tabs>
        <w:rPr>
          <w:szCs w:val="20"/>
          <w:lang w:val="nl-NL"/>
        </w:rPr>
      </w:pPr>
      <w:r w:rsidRPr="00D53144">
        <w:rPr>
          <w:szCs w:val="20"/>
          <w:lang w:val="nl-NL"/>
        </w:rPr>
        <w:t>EXP</w:t>
      </w:r>
    </w:p>
    <w:p w:rsidR="008A37F6" w:rsidRPr="00D53144" w14:paraId="439ED3DD" w14:textId="77777777">
      <w:pPr>
        <w:tabs>
          <w:tab w:val="left" w:pos="720"/>
        </w:tabs>
        <w:rPr>
          <w:szCs w:val="20"/>
          <w:lang w:val="nl-NL"/>
        </w:rPr>
      </w:pPr>
    </w:p>
    <w:p w:rsidR="008A37F6" w:rsidRPr="00D53144" w14:paraId="3F32A33F" w14:textId="77777777">
      <w:pPr>
        <w:tabs>
          <w:tab w:val="left" w:pos="720"/>
        </w:tabs>
        <w:rPr>
          <w:szCs w:val="20"/>
          <w:lang w:val="nl-NL"/>
        </w:rPr>
      </w:pPr>
    </w:p>
    <w:p w:rsidR="008A37F6" w:rsidRPr="00D53144" w14:paraId="14AD7930" w14:textId="77777777">
      <w:pPr>
        <w:keepNext/>
        <w:pBdr>
          <w:top w:val="single" w:sz="4" w:space="0"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9.</w:t>
      </w:r>
      <w:r w:rsidRPr="00D53144">
        <w:rPr>
          <w:b/>
          <w:lang w:val="nl-NL"/>
        </w:rPr>
        <w:tab/>
        <w:t>BIJZONDERE VOORZORGSMAATREGELEN VOOR DE BEWARING</w:t>
      </w:r>
    </w:p>
    <w:p w:rsidR="008A37F6" w:rsidRPr="00D53144" w14:paraId="5E0EDCFC" w14:textId="77777777">
      <w:pPr>
        <w:keepNext/>
        <w:tabs>
          <w:tab w:val="left" w:pos="720"/>
        </w:tabs>
        <w:rPr>
          <w:szCs w:val="20"/>
          <w:lang w:val="nl-NL"/>
        </w:rPr>
      </w:pPr>
    </w:p>
    <w:p w:rsidR="008A37F6" w:rsidRPr="00D53144" w14:paraId="7B409260" w14:textId="140705DC">
      <w:pPr>
        <w:keepNext/>
        <w:tabs>
          <w:tab w:val="left" w:pos="720"/>
        </w:tabs>
        <w:rPr>
          <w:lang w:val="nl-NL"/>
        </w:rPr>
      </w:pPr>
      <w:r w:rsidRPr="00D53144">
        <w:rPr>
          <w:lang w:val="nl-NL"/>
        </w:rPr>
        <w:t xml:space="preserve">Bewaren in de koelkast. Niet in de vriezer bewaren. </w:t>
      </w:r>
    </w:p>
    <w:p w:rsidR="008A37F6" w:rsidRPr="00D53144" w14:paraId="773C5D1D" w14:textId="77777777">
      <w:pPr>
        <w:keepNext/>
        <w:tabs>
          <w:tab w:val="left" w:pos="720"/>
        </w:tabs>
        <w:rPr>
          <w:rFonts w:eastAsia="MS Mincho"/>
          <w:lang w:val="nl-NL" w:eastAsia="ja-JP"/>
        </w:rPr>
      </w:pPr>
      <w:r w:rsidRPr="00D53144">
        <w:rPr>
          <w:rFonts w:eastAsia="MS Mincho"/>
          <w:lang w:val="nl-NL" w:eastAsia="ja-JP"/>
        </w:rPr>
        <w:t xml:space="preserve">Raadpleeg de bijsluiter voor alternatieve bewaarinstructies. </w:t>
      </w:r>
    </w:p>
    <w:p w:rsidR="008A37F6" w:rsidRPr="00D53144" w14:paraId="61CD25A2" w14:textId="77777777">
      <w:pPr>
        <w:keepNext/>
        <w:tabs>
          <w:tab w:val="left" w:pos="720"/>
        </w:tabs>
        <w:rPr>
          <w:rFonts w:eastAsia="MS Mincho"/>
          <w:lang w:val="nl-NL" w:eastAsia="ja-JP"/>
        </w:rPr>
      </w:pPr>
    </w:p>
    <w:p w:rsidR="008A37F6" w:rsidRPr="00D53144" w14:paraId="16299AAF" w14:textId="77777777">
      <w:pPr>
        <w:keepNext/>
        <w:tabs>
          <w:tab w:val="left" w:pos="720"/>
        </w:tabs>
        <w:rPr>
          <w:lang w:val="nl-NL"/>
        </w:rPr>
      </w:pPr>
      <w:r w:rsidRPr="00D53144">
        <w:rPr>
          <w:lang w:val="nl-NL"/>
        </w:rPr>
        <w:t xml:space="preserve">De spuit in de buitenverpakking bewaren ter bescherming tegen licht. </w:t>
      </w:r>
    </w:p>
    <w:p w:rsidR="008A37F6" w:rsidRPr="00D53144" w14:paraId="551FF574" w14:textId="77777777">
      <w:pPr>
        <w:tabs>
          <w:tab w:val="left" w:pos="720"/>
        </w:tabs>
        <w:rPr>
          <w:szCs w:val="20"/>
          <w:lang w:val="nl-NL"/>
        </w:rPr>
      </w:pPr>
    </w:p>
    <w:p w:rsidR="008A37F6" w:rsidRPr="00D53144" w14:paraId="461840BA" w14:textId="77777777">
      <w:pPr>
        <w:tabs>
          <w:tab w:val="left" w:pos="720"/>
        </w:tabs>
        <w:rPr>
          <w:szCs w:val="20"/>
          <w:lang w:val="nl-NL"/>
        </w:rPr>
      </w:pPr>
    </w:p>
    <w:p w:rsidR="008A37F6" w:rsidRPr="00D53144" w14:paraId="2B77F464"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10.</w:t>
      </w:r>
      <w:r w:rsidRPr="00D53144">
        <w:rPr>
          <w:b/>
          <w:lang w:val="nl-NL"/>
        </w:rPr>
        <w:tab/>
      </w:r>
      <w:r w:rsidRPr="00D53144">
        <w:rPr>
          <w:b/>
          <w:bCs/>
          <w:lang w:val="nl-NL"/>
        </w:rPr>
        <w:t>BIJZONDERE VOORZORGSMAATREGELEN VOOR HET VERWIJDEREN VAN NIET-GEBRUIKTE GENEESMIDDELEN OF DAARVAN AFGELEIDE AFVALSTOFFEN (INDIEN VAN TOEPASSING)</w:t>
      </w:r>
    </w:p>
    <w:p w:rsidR="008A37F6" w:rsidRPr="00D53144" w14:paraId="33E76B7B" w14:textId="77777777">
      <w:pPr>
        <w:pStyle w:val="EndnoteText"/>
        <w:tabs>
          <w:tab w:val="clear" w:pos="567"/>
          <w:tab w:val="left" w:pos="720"/>
        </w:tabs>
        <w:rPr>
          <w:lang w:val="nl-NL"/>
        </w:rPr>
      </w:pPr>
    </w:p>
    <w:p w:rsidR="008A37F6" w:rsidRPr="00D53144" w14:paraId="50132EA4" w14:textId="77777777">
      <w:pPr>
        <w:tabs>
          <w:tab w:val="left" w:pos="720"/>
        </w:tabs>
        <w:rPr>
          <w:szCs w:val="20"/>
          <w:lang w:val="nl-NL"/>
        </w:rPr>
      </w:pPr>
    </w:p>
    <w:p w:rsidR="008A37F6" w:rsidRPr="00D53144" w14:paraId="0AF12512"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11.</w:t>
      </w:r>
      <w:r w:rsidRPr="00D53144">
        <w:rPr>
          <w:b/>
          <w:lang w:val="nl-NL"/>
        </w:rPr>
        <w:tab/>
        <w:t>NAAM EN ADRES VAN DE HOUDER VAN DE VERGUNNING VOOR HET IN DE HANDEL BRENGEN</w:t>
      </w:r>
    </w:p>
    <w:p w:rsidR="008A37F6" w:rsidRPr="00D53144" w14:paraId="6027CEB2" w14:textId="77777777">
      <w:pPr>
        <w:pStyle w:val="EndnoteText"/>
        <w:tabs>
          <w:tab w:val="left" w:pos="720"/>
        </w:tabs>
        <w:spacing w:line="260" w:lineRule="exact"/>
        <w:rPr>
          <w:szCs w:val="20"/>
          <w:lang w:val="nl-NL"/>
        </w:rPr>
      </w:pPr>
    </w:p>
    <w:p w:rsidR="00411847" w:rsidRPr="00D53144" w:rsidP="00411847" w14:paraId="3491F7FA" w14:textId="77777777">
      <w:pPr>
        <w:keepNext/>
        <w:tabs>
          <w:tab w:val="clear" w:pos="567"/>
        </w:tabs>
        <w:autoSpaceDE w:val="0"/>
        <w:autoSpaceDN w:val="0"/>
        <w:adjustRightInd w:val="0"/>
        <w:spacing w:line="240" w:lineRule="atLeast"/>
        <w:rPr>
          <w:lang w:val="nl-NL" w:eastAsia="en-GB"/>
        </w:rPr>
      </w:pPr>
      <w:r w:rsidRPr="00D53144">
        <w:rPr>
          <w:lang w:val="nl-NL" w:eastAsia="en-GB"/>
        </w:rPr>
        <w:t>AbbVie Deutschland GmbH &amp; Co. KG</w:t>
      </w:r>
    </w:p>
    <w:p w:rsidR="00411847" w:rsidRPr="00D53144" w:rsidP="00411847" w14:paraId="5EE30BBC" w14:textId="77777777">
      <w:pPr>
        <w:keepNext/>
        <w:tabs>
          <w:tab w:val="clear" w:pos="567"/>
        </w:tabs>
        <w:autoSpaceDE w:val="0"/>
        <w:autoSpaceDN w:val="0"/>
        <w:adjustRightInd w:val="0"/>
        <w:spacing w:line="240" w:lineRule="atLeast"/>
        <w:rPr>
          <w:lang w:val="nl-NL" w:eastAsia="en-GB"/>
        </w:rPr>
      </w:pPr>
      <w:r w:rsidRPr="00D53144">
        <w:rPr>
          <w:lang w:val="nl-NL" w:eastAsia="en-GB"/>
        </w:rPr>
        <w:t>Knollstrasse</w:t>
      </w:r>
    </w:p>
    <w:p w:rsidR="00411847" w:rsidRPr="00D53144" w:rsidP="00411847" w14:paraId="474603F0" w14:textId="77777777">
      <w:pPr>
        <w:keepNext/>
        <w:tabs>
          <w:tab w:val="clear" w:pos="567"/>
        </w:tabs>
        <w:autoSpaceDE w:val="0"/>
        <w:autoSpaceDN w:val="0"/>
        <w:adjustRightInd w:val="0"/>
        <w:spacing w:line="240" w:lineRule="atLeast"/>
        <w:rPr>
          <w:lang w:val="nl-NL" w:eastAsia="en-GB"/>
        </w:rPr>
      </w:pPr>
      <w:r w:rsidRPr="00D53144">
        <w:rPr>
          <w:lang w:val="nl-NL" w:eastAsia="en-GB"/>
        </w:rPr>
        <w:t>67061 Ludwigshafen</w:t>
      </w:r>
    </w:p>
    <w:p w:rsidR="00411847" w:rsidRPr="00D53144" w:rsidP="00411847" w14:paraId="6411E374" w14:textId="77777777">
      <w:pPr>
        <w:keepNext/>
        <w:tabs>
          <w:tab w:val="clear" w:pos="567"/>
        </w:tabs>
        <w:autoSpaceDE w:val="0"/>
        <w:autoSpaceDN w:val="0"/>
        <w:adjustRightInd w:val="0"/>
        <w:spacing w:line="240" w:lineRule="atLeast"/>
        <w:rPr>
          <w:lang w:val="nl-NL" w:eastAsia="en-GB"/>
        </w:rPr>
      </w:pPr>
      <w:r w:rsidRPr="00D53144">
        <w:rPr>
          <w:lang w:val="nl-NL" w:eastAsia="en-GB"/>
        </w:rPr>
        <w:t xml:space="preserve">Duitsland </w:t>
      </w:r>
    </w:p>
    <w:p w:rsidR="008A37F6" w:rsidRPr="00D53144" w14:paraId="4515A4BF" w14:textId="77777777">
      <w:pPr>
        <w:tabs>
          <w:tab w:val="left" w:pos="720"/>
        </w:tabs>
        <w:rPr>
          <w:szCs w:val="20"/>
          <w:lang w:val="nl-NL"/>
        </w:rPr>
      </w:pPr>
    </w:p>
    <w:p w:rsidR="008A37F6" w:rsidRPr="00D53144" w14:paraId="6A5E00C9" w14:textId="77777777">
      <w:pPr>
        <w:tabs>
          <w:tab w:val="left" w:pos="720"/>
        </w:tabs>
        <w:rPr>
          <w:szCs w:val="20"/>
          <w:lang w:val="nl-NL"/>
        </w:rPr>
      </w:pPr>
    </w:p>
    <w:p w:rsidR="008A37F6" w:rsidRPr="00D53144" w14:paraId="33511136"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12.</w:t>
      </w:r>
      <w:r w:rsidRPr="00D53144">
        <w:rPr>
          <w:b/>
          <w:lang w:val="nl-NL"/>
        </w:rPr>
        <w:tab/>
        <w:t>NUMME</w:t>
      </w:r>
      <w:r w:rsidRPr="00D53144">
        <w:rPr>
          <w:b/>
          <w:caps/>
          <w:lang w:val="nl-NL"/>
        </w:rPr>
        <w:t>R van de vergunning voor het in de handel brengen</w:t>
      </w:r>
    </w:p>
    <w:p w:rsidR="008A37F6" w:rsidRPr="00D53144" w14:paraId="480E1790" w14:textId="77777777">
      <w:pPr>
        <w:tabs>
          <w:tab w:val="left" w:pos="720"/>
        </w:tabs>
        <w:rPr>
          <w:szCs w:val="20"/>
          <w:lang w:val="nl-NL"/>
        </w:rPr>
      </w:pPr>
    </w:p>
    <w:p w:rsidR="008A37F6" w:rsidRPr="00D53144" w14:paraId="5FAACC12" w14:textId="77777777">
      <w:pPr>
        <w:ind w:left="540" w:hanging="540"/>
        <w:rPr>
          <w:lang w:val="nl-NL"/>
        </w:rPr>
      </w:pPr>
      <w:r w:rsidRPr="00D53144">
        <w:rPr>
          <w:lang w:val="nl-NL"/>
        </w:rPr>
        <w:t>EU/1/03/256/020</w:t>
      </w:r>
    </w:p>
    <w:p w:rsidR="008A37F6" w:rsidRPr="00D53144" w14:paraId="3663C9CC" w14:textId="77777777">
      <w:pPr>
        <w:tabs>
          <w:tab w:val="left" w:pos="720"/>
        </w:tabs>
        <w:rPr>
          <w:szCs w:val="20"/>
          <w:lang w:val="nl-NL"/>
        </w:rPr>
      </w:pPr>
    </w:p>
    <w:p w:rsidR="008A37F6" w:rsidRPr="00D53144" w14:paraId="2D41693B" w14:textId="77777777">
      <w:pPr>
        <w:tabs>
          <w:tab w:val="left" w:pos="720"/>
        </w:tabs>
        <w:rPr>
          <w:szCs w:val="20"/>
          <w:lang w:val="nl-NL"/>
        </w:rPr>
      </w:pPr>
    </w:p>
    <w:p w:rsidR="008A37F6" w:rsidRPr="00D53144" w14:paraId="416ED945"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szCs w:val="20"/>
          <w:lang w:val="nl-NL"/>
        </w:rPr>
      </w:pPr>
      <w:r w:rsidRPr="00D53144">
        <w:rPr>
          <w:b/>
          <w:lang w:val="nl-NL"/>
        </w:rPr>
        <w:t>13.</w:t>
      </w:r>
      <w:r w:rsidRPr="00D53144">
        <w:rPr>
          <w:b/>
          <w:lang w:val="nl-NL"/>
        </w:rPr>
        <w:tab/>
        <w:t xml:space="preserve">PARTIJNUMMER </w:t>
      </w:r>
    </w:p>
    <w:p w:rsidR="008A37F6" w:rsidRPr="00D53144" w14:paraId="549207ED" w14:textId="77777777">
      <w:pPr>
        <w:tabs>
          <w:tab w:val="left" w:pos="720"/>
        </w:tabs>
        <w:rPr>
          <w:szCs w:val="20"/>
          <w:lang w:val="nl-NL"/>
        </w:rPr>
      </w:pPr>
    </w:p>
    <w:p w:rsidR="008A37F6" w:rsidRPr="00D53144" w14:paraId="01470377" w14:textId="77777777">
      <w:pPr>
        <w:tabs>
          <w:tab w:val="left" w:pos="720"/>
        </w:tabs>
        <w:rPr>
          <w:lang w:val="nl-NL"/>
        </w:rPr>
      </w:pPr>
      <w:r w:rsidRPr="00D53144">
        <w:rPr>
          <w:lang w:val="nl-NL"/>
        </w:rPr>
        <w:t>Lot</w:t>
      </w:r>
    </w:p>
    <w:p w:rsidR="008A37F6" w:rsidRPr="00D53144" w14:paraId="1C5CA315" w14:textId="77777777">
      <w:pPr>
        <w:tabs>
          <w:tab w:val="left" w:pos="720"/>
        </w:tabs>
        <w:rPr>
          <w:szCs w:val="20"/>
          <w:lang w:val="nl-NL"/>
        </w:rPr>
      </w:pPr>
    </w:p>
    <w:p w:rsidR="008A37F6" w:rsidRPr="00D53144" w14:paraId="28E90E9C" w14:textId="77777777">
      <w:pPr>
        <w:tabs>
          <w:tab w:val="left" w:pos="720"/>
        </w:tabs>
        <w:rPr>
          <w:szCs w:val="20"/>
          <w:lang w:val="nl-NL"/>
        </w:rPr>
      </w:pPr>
    </w:p>
    <w:p w:rsidR="008A37F6" w:rsidRPr="00D53144" w14:paraId="0FE23B92"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szCs w:val="20"/>
          <w:lang w:val="nl-NL"/>
        </w:rPr>
      </w:pPr>
      <w:r w:rsidRPr="00D53144">
        <w:rPr>
          <w:b/>
          <w:lang w:val="nl-NL"/>
        </w:rPr>
        <w:t>14.</w:t>
      </w:r>
      <w:r w:rsidRPr="00D53144">
        <w:rPr>
          <w:b/>
          <w:lang w:val="nl-NL"/>
        </w:rPr>
        <w:tab/>
        <w:t>ALGEMENE INDELING VOOR DE AFLEVERING</w:t>
      </w:r>
    </w:p>
    <w:p w:rsidR="008A37F6" w:rsidRPr="00D53144" w14:paraId="75141768" w14:textId="77777777">
      <w:pPr>
        <w:tabs>
          <w:tab w:val="left" w:pos="720"/>
        </w:tabs>
        <w:rPr>
          <w:szCs w:val="20"/>
          <w:lang w:val="nl-NL"/>
        </w:rPr>
      </w:pPr>
    </w:p>
    <w:p w:rsidR="008A37F6" w:rsidRPr="00D53144" w14:paraId="1ED2DE4B" w14:textId="77777777">
      <w:pPr>
        <w:tabs>
          <w:tab w:val="left" w:pos="720"/>
        </w:tabs>
        <w:rPr>
          <w:szCs w:val="20"/>
          <w:lang w:val="nl-NL"/>
        </w:rPr>
      </w:pPr>
    </w:p>
    <w:p w:rsidR="008A37F6" w:rsidRPr="00D53144" w14:paraId="1AA69587"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u w:val="single"/>
          <w:lang w:val="nl-NL"/>
        </w:rPr>
      </w:pPr>
      <w:r w:rsidRPr="00D53144">
        <w:rPr>
          <w:b/>
          <w:lang w:val="nl-NL"/>
        </w:rPr>
        <w:t>15.</w:t>
      </w:r>
      <w:r w:rsidRPr="00D53144">
        <w:rPr>
          <w:b/>
          <w:lang w:val="nl-NL"/>
        </w:rPr>
        <w:tab/>
        <w:t>INSTRUCTIES VOOR GEBRUIK</w:t>
      </w:r>
    </w:p>
    <w:p w:rsidR="008A37F6" w:rsidRPr="00D53144" w14:paraId="03C30AF4" w14:textId="77777777">
      <w:pPr>
        <w:pStyle w:val="Heading3"/>
        <w:keepNext w:val="0"/>
        <w:spacing w:before="0" w:after="0" w:line="240" w:lineRule="auto"/>
        <w:jc w:val="both"/>
        <w:rPr>
          <w:b w:val="0"/>
          <w:sz w:val="22"/>
          <w:u w:val="single"/>
          <w:lang w:val="nl-NL"/>
        </w:rPr>
      </w:pPr>
    </w:p>
    <w:p w:rsidR="008A37F6" w:rsidRPr="00D53144" w14:paraId="6C87DAE0" w14:textId="77777777">
      <w:pPr>
        <w:tabs>
          <w:tab w:val="left" w:pos="720"/>
        </w:tabs>
        <w:rPr>
          <w:szCs w:val="20"/>
          <w:lang w:val="nl-NL"/>
        </w:rPr>
      </w:pPr>
    </w:p>
    <w:p w:rsidR="008A37F6" w:rsidRPr="00D53144" w14:paraId="32E4B1F8" w14:textId="77777777">
      <w:pPr>
        <w:pBdr>
          <w:top w:val="single" w:sz="4" w:space="1" w:color="auto"/>
          <w:left w:val="single" w:sz="4" w:space="4" w:color="auto"/>
          <w:bottom w:val="single" w:sz="4" w:space="1" w:color="auto"/>
          <w:right w:val="single" w:sz="4" w:space="4" w:color="auto"/>
        </w:pBdr>
        <w:suppressAutoHyphens/>
        <w:ind w:left="567" w:hanging="567"/>
        <w:outlineLvl w:val="0"/>
        <w:rPr>
          <w:b/>
          <w:lang w:val="nl-NL"/>
        </w:rPr>
      </w:pPr>
      <w:r w:rsidRPr="00D53144">
        <w:rPr>
          <w:b/>
          <w:lang w:val="nl-NL"/>
        </w:rPr>
        <w:t>16.</w:t>
      </w:r>
      <w:r w:rsidRPr="00D53144">
        <w:rPr>
          <w:b/>
          <w:lang w:val="nl-NL"/>
        </w:rPr>
        <w:tab/>
        <w:t>INFORMATIE IN BRAILLE</w:t>
      </w:r>
    </w:p>
    <w:p w:rsidR="008A37F6" w:rsidRPr="00D53144" w14:paraId="0A8C54D5" w14:textId="77777777">
      <w:pPr>
        <w:tabs>
          <w:tab w:val="left" w:pos="720"/>
        </w:tabs>
        <w:rPr>
          <w:bCs/>
          <w:szCs w:val="20"/>
          <w:lang w:val="nl-NL"/>
        </w:rPr>
      </w:pPr>
    </w:p>
    <w:p w:rsidR="008A37F6" w:rsidRPr="00D53144" w14:paraId="449F2BC5" w14:textId="77777777">
      <w:pPr>
        <w:tabs>
          <w:tab w:val="left" w:pos="720"/>
        </w:tabs>
        <w:rPr>
          <w:bCs/>
          <w:szCs w:val="20"/>
          <w:lang w:val="nl-NL"/>
        </w:rPr>
      </w:pPr>
      <w:r w:rsidRPr="00D53144">
        <w:rPr>
          <w:bCs/>
          <w:szCs w:val="20"/>
          <w:lang w:val="nl-NL"/>
        </w:rPr>
        <w:t>Humira 80 mg</w:t>
      </w:r>
    </w:p>
    <w:p w:rsidR="008A37F6" w:rsidRPr="00D53144" w14:paraId="295F0DD8" w14:textId="77777777">
      <w:pPr>
        <w:suppressAutoHyphens/>
        <w:spacing w:line="240" w:lineRule="auto"/>
        <w:ind w:left="540" w:hanging="540"/>
        <w:rPr>
          <w:snapToGrid/>
          <w:szCs w:val="24"/>
          <w:lang w:val="nl-NL"/>
        </w:rPr>
      </w:pPr>
    </w:p>
    <w:p w:rsidR="008A37F6" w:rsidRPr="00D53144" w14:paraId="3EA2D2D0" w14:textId="77777777">
      <w:pPr>
        <w:suppressAutoHyphens/>
        <w:spacing w:line="240" w:lineRule="auto"/>
        <w:ind w:left="540" w:hanging="540"/>
        <w:rPr>
          <w:snapToGrid/>
          <w:szCs w:val="24"/>
          <w:lang w:val="nl-NL"/>
        </w:rPr>
      </w:pPr>
    </w:p>
    <w:p w:rsidR="008A37F6" w:rsidRPr="00D53144" w14:paraId="077E4A03" w14:textId="77777777">
      <w:pPr>
        <w:pBdr>
          <w:top w:val="single" w:sz="4" w:space="1" w:color="auto"/>
          <w:left w:val="single" w:sz="4" w:space="4" w:color="auto"/>
          <w:bottom w:val="single" w:sz="4" w:space="1" w:color="auto"/>
          <w:right w:val="single" w:sz="4" w:space="4" w:color="auto"/>
        </w:pBdr>
        <w:suppressAutoHyphens/>
        <w:spacing w:line="240" w:lineRule="auto"/>
        <w:rPr>
          <w:b/>
          <w:bCs/>
          <w:caps/>
          <w:snapToGrid/>
          <w:szCs w:val="20"/>
          <w:lang w:val="nl-NL"/>
        </w:rPr>
      </w:pPr>
      <w:r w:rsidRPr="00D53144">
        <w:rPr>
          <w:b/>
          <w:bCs/>
          <w:caps/>
          <w:snapToGrid/>
          <w:szCs w:val="20"/>
          <w:lang w:val="nl-NL"/>
        </w:rPr>
        <w:t xml:space="preserve">17. </w:t>
      </w:r>
      <w:r w:rsidRPr="00D53144">
        <w:rPr>
          <w:b/>
          <w:bCs/>
          <w:caps/>
          <w:snapToGrid/>
          <w:szCs w:val="20"/>
          <w:lang w:val="nl-NL"/>
        </w:rPr>
        <w:tab/>
        <w:t>UNIEK IDENTIFICATIEKENMERK – 2D MATRIXCODE</w:t>
      </w:r>
    </w:p>
    <w:p w:rsidR="008A37F6" w:rsidRPr="00D53144" w14:paraId="12E9FD68" w14:textId="77777777">
      <w:pPr>
        <w:suppressAutoHyphens/>
        <w:spacing w:line="240" w:lineRule="auto"/>
        <w:rPr>
          <w:snapToGrid/>
          <w:szCs w:val="24"/>
          <w:lang w:val="nl-NL"/>
        </w:rPr>
      </w:pPr>
    </w:p>
    <w:p w:rsidR="008A37F6" w:rsidRPr="00D53144" w14:paraId="35AB279E" w14:textId="77777777">
      <w:pPr>
        <w:suppressAutoHyphens/>
        <w:spacing w:line="240" w:lineRule="auto"/>
        <w:rPr>
          <w:snapToGrid/>
          <w:szCs w:val="24"/>
          <w:shd w:val="clear" w:color="auto" w:fill="BFBFBF"/>
          <w:lang w:val="nl-NL"/>
        </w:rPr>
      </w:pPr>
      <w:r w:rsidRPr="00D53144">
        <w:rPr>
          <w:snapToGrid/>
          <w:szCs w:val="24"/>
          <w:shd w:val="clear" w:color="auto" w:fill="BFBFBF"/>
          <w:lang w:val="nl-NL"/>
        </w:rPr>
        <w:t>2D matrixcode met het unieke identificatiekenmerk.</w:t>
      </w:r>
    </w:p>
    <w:p w:rsidR="008A37F6" w:rsidRPr="00D53144" w14:paraId="021BB204" w14:textId="77777777">
      <w:pPr>
        <w:suppressAutoHyphens/>
        <w:spacing w:line="240" w:lineRule="auto"/>
        <w:rPr>
          <w:snapToGrid/>
          <w:szCs w:val="24"/>
          <w:shd w:val="clear" w:color="auto" w:fill="BFBFBF"/>
          <w:lang w:val="nl-NL"/>
        </w:rPr>
      </w:pPr>
    </w:p>
    <w:p w:rsidR="008A37F6" w:rsidRPr="00D53144" w14:paraId="7B890037" w14:textId="77777777">
      <w:pPr>
        <w:suppressAutoHyphens/>
        <w:spacing w:line="240" w:lineRule="auto"/>
        <w:rPr>
          <w:snapToGrid/>
          <w:szCs w:val="24"/>
          <w:shd w:val="clear" w:color="auto" w:fill="BFBFBF"/>
          <w:lang w:val="nl-NL"/>
        </w:rPr>
      </w:pPr>
    </w:p>
    <w:p w:rsidR="008A37F6" w:rsidRPr="00D53144" w14:paraId="51DA4A19" w14:textId="77777777">
      <w:pPr>
        <w:keepNext/>
        <w:pBdr>
          <w:top w:val="single" w:sz="4" w:space="1" w:color="auto"/>
          <w:left w:val="single" w:sz="4" w:space="4" w:color="auto"/>
          <w:bottom w:val="single" w:sz="4" w:space="1" w:color="auto"/>
          <w:right w:val="single" w:sz="4" w:space="4" w:color="auto"/>
        </w:pBdr>
        <w:suppressAutoHyphens/>
        <w:spacing w:line="240" w:lineRule="auto"/>
        <w:rPr>
          <w:rFonts w:ascii="Times New Roman Bold" w:hAnsi="Times New Roman Bold"/>
          <w:caps/>
          <w:snapToGrid/>
          <w:szCs w:val="20"/>
          <w:lang w:val="nl-NL"/>
        </w:rPr>
      </w:pPr>
      <w:r w:rsidRPr="00D53144">
        <w:rPr>
          <w:b/>
          <w:bCs/>
          <w:caps/>
          <w:snapToGrid/>
          <w:szCs w:val="20"/>
          <w:lang w:val="nl-NL"/>
        </w:rPr>
        <w:t xml:space="preserve">18. </w:t>
      </w:r>
      <w:r w:rsidRPr="00D53144">
        <w:rPr>
          <w:b/>
          <w:bCs/>
          <w:caps/>
          <w:snapToGrid/>
          <w:szCs w:val="20"/>
          <w:lang w:val="nl-NL"/>
        </w:rPr>
        <w:tab/>
        <w:t>UNIEK IDENTIFICATIE KENMERK – VOOR MENSEN LEESBARE GEGEVENS</w:t>
      </w:r>
    </w:p>
    <w:p w:rsidR="008A37F6" w:rsidRPr="00D53144" w14:paraId="3E598543" w14:textId="77777777">
      <w:pPr>
        <w:keepNext/>
        <w:suppressAutoHyphens/>
        <w:spacing w:line="240" w:lineRule="auto"/>
        <w:ind w:left="540" w:hanging="540"/>
        <w:rPr>
          <w:snapToGrid/>
          <w:szCs w:val="24"/>
          <w:lang w:val="nl-NL"/>
        </w:rPr>
      </w:pPr>
    </w:p>
    <w:p w:rsidR="008A37F6" w:rsidRPr="00D53144" w14:paraId="0B5A2F90" w14:textId="2D895DA4">
      <w:pPr>
        <w:keepNext/>
        <w:suppressAutoHyphens/>
        <w:spacing w:line="240" w:lineRule="auto"/>
        <w:ind w:left="540" w:hanging="540"/>
        <w:rPr>
          <w:snapToGrid/>
          <w:szCs w:val="24"/>
          <w:lang w:val="nl-NL"/>
        </w:rPr>
      </w:pPr>
      <w:r w:rsidRPr="00D53144">
        <w:rPr>
          <w:snapToGrid/>
          <w:szCs w:val="24"/>
          <w:lang w:val="nl-NL"/>
        </w:rPr>
        <w:t>PC</w:t>
      </w:r>
    </w:p>
    <w:p w:rsidR="008A37F6" w:rsidRPr="00D53144" w14:paraId="1DDF6116" w14:textId="09DA1D8B">
      <w:pPr>
        <w:keepNext/>
        <w:suppressAutoHyphens/>
        <w:spacing w:line="240" w:lineRule="auto"/>
        <w:ind w:left="540" w:hanging="540"/>
        <w:rPr>
          <w:snapToGrid/>
          <w:szCs w:val="24"/>
          <w:lang w:val="nl-NL"/>
        </w:rPr>
      </w:pPr>
      <w:r w:rsidRPr="00D53144">
        <w:rPr>
          <w:snapToGrid/>
          <w:szCs w:val="24"/>
          <w:lang w:val="nl-NL"/>
        </w:rPr>
        <w:t>SN</w:t>
      </w:r>
    </w:p>
    <w:p w:rsidR="008A37F6" w:rsidRPr="00D53144" w14:paraId="1D9C3E32" w14:textId="0FAC237B">
      <w:pPr>
        <w:keepNext/>
        <w:suppressAutoHyphens/>
        <w:spacing w:line="240" w:lineRule="auto"/>
        <w:ind w:left="540" w:hanging="540"/>
        <w:rPr>
          <w:snapToGrid/>
          <w:szCs w:val="24"/>
          <w:lang w:val="nl-NL"/>
        </w:rPr>
      </w:pPr>
      <w:r w:rsidRPr="00D53144">
        <w:rPr>
          <w:snapToGrid/>
          <w:szCs w:val="24"/>
          <w:shd w:val="clear" w:color="auto" w:fill="BFBFBF" w:themeFill="background1" w:themeFillShade="BF"/>
          <w:lang w:val="nl-NL"/>
        </w:rPr>
        <w:t>NN</w:t>
      </w:r>
    </w:p>
    <w:p w:rsidR="008A37F6" w:rsidRPr="00D53144" w14:paraId="0E0AB64B" w14:textId="77777777">
      <w:pPr>
        <w:pStyle w:val="Heading3"/>
        <w:keepNext w:val="0"/>
        <w:pBdr>
          <w:top w:val="single" w:sz="4" w:space="1" w:color="auto"/>
          <w:left w:val="single" w:sz="4" w:space="1" w:color="auto"/>
          <w:bottom w:val="single" w:sz="4" w:space="1" w:color="auto"/>
          <w:right w:val="single" w:sz="4" w:space="1" w:color="auto"/>
        </w:pBdr>
        <w:spacing w:before="0" w:after="0" w:line="240" w:lineRule="auto"/>
        <w:jc w:val="both"/>
        <w:rPr>
          <w:szCs w:val="20"/>
          <w:lang w:val="nl-NL"/>
        </w:rPr>
      </w:pPr>
      <w:r w:rsidRPr="00D53144">
        <w:rPr>
          <w:sz w:val="22"/>
          <w:u w:val="single"/>
          <w:lang w:val="nl-NL"/>
        </w:rPr>
        <w:br w:type="page"/>
      </w:r>
      <w:r w:rsidRPr="00D53144">
        <w:rPr>
          <w:sz w:val="22"/>
          <w:lang w:val="nl-NL"/>
        </w:rPr>
        <w:t>GEGEVENS DIE IN IEDER GEVAL OP BLISTERVERPAKKINGEN OF STRIPS MOETEN WORDEN VERMELD</w:t>
      </w:r>
    </w:p>
    <w:p w:rsidR="008A37F6" w:rsidRPr="00D53144" w14:paraId="4C002294" w14:textId="77777777">
      <w:pPr>
        <w:pBdr>
          <w:top w:val="single" w:sz="4" w:space="1" w:color="auto"/>
          <w:left w:val="single" w:sz="4" w:space="1" w:color="auto"/>
          <w:bottom w:val="single" w:sz="4" w:space="1" w:color="auto"/>
          <w:right w:val="single" w:sz="4" w:space="1" w:color="auto"/>
        </w:pBdr>
        <w:jc w:val="both"/>
        <w:rPr>
          <w:b/>
          <w:szCs w:val="20"/>
          <w:lang w:val="nl-NL"/>
        </w:rPr>
      </w:pPr>
    </w:p>
    <w:p w:rsidR="008A37F6" w:rsidRPr="00D53144" w14:paraId="3C3B5E9C" w14:textId="77777777">
      <w:pPr>
        <w:pStyle w:val="Heading3"/>
        <w:keepNext w:val="0"/>
        <w:pBdr>
          <w:top w:val="single" w:sz="4" w:space="1" w:color="auto"/>
          <w:left w:val="single" w:sz="4" w:space="1" w:color="auto"/>
          <w:bottom w:val="single" w:sz="4" w:space="1" w:color="auto"/>
          <w:right w:val="single" w:sz="4" w:space="1" w:color="auto"/>
        </w:pBdr>
        <w:spacing w:before="0" w:after="0" w:line="240" w:lineRule="auto"/>
        <w:jc w:val="both"/>
        <w:rPr>
          <w:caps/>
          <w:sz w:val="22"/>
          <w:lang w:val="nl-NL"/>
        </w:rPr>
      </w:pPr>
      <w:r w:rsidRPr="00D53144">
        <w:rPr>
          <w:caps/>
          <w:sz w:val="22"/>
          <w:lang w:val="nl-NL"/>
        </w:rPr>
        <w:t>Tekst op de achterkant van het plateau</w:t>
      </w:r>
    </w:p>
    <w:p w:rsidR="008A37F6" w:rsidRPr="00D53144" w14:paraId="4CA94E27" w14:textId="77777777">
      <w:pPr>
        <w:tabs>
          <w:tab w:val="left" w:pos="720"/>
        </w:tabs>
        <w:jc w:val="both"/>
        <w:rPr>
          <w:szCs w:val="20"/>
          <w:lang w:val="nl-NL"/>
        </w:rPr>
      </w:pPr>
    </w:p>
    <w:p w:rsidR="008A37F6" w:rsidRPr="00D53144" w14:paraId="162812F3" w14:textId="77777777">
      <w:pPr>
        <w:tabs>
          <w:tab w:val="left" w:pos="720"/>
        </w:tabs>
        <w:jc w:val="both"/>
        <w:rPr>
          <w:szCs w:val="20"/>
          <w:lang w:val="nl-NL"/>
        </w:rPr>
      </w:pPr>
    </w:p>
    <w:p w:rsidR="008A37F6" w:rsidRPr="00D53144" w14:paraId="1A6BB385"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1.</w:t>
      </w:r>
      <w:r w:rsidRPr="00D53144">
        <w:rPr>
          <w:b/>
          <w:lang w:val="nl-NL"/>
        </w:rPr>
        <w:tab/>
        <w:t>NAAM VAN HET GENEESMIDDEL</w:t>
      </w:r>
    </w:p>
    <w:p w:rsidR="008A37F6" w:rsidRPr="00D53144" w14:paraId="30D2B47B" w14:textId="77777777">
      <w:pPr>
        <w:tabs>
          <w:tab w:val="left" w:pos="720"/>
        </w:tabs>
        <w:rPr>
          <w:lang w:val="nl-NL"/>
        </w:rPr>
      </w:pPr>
    </w:p>
    <w:p w:rsidR="008A37F6" w:rsidRPr="00D53144" w14:paraId="1E62B13F" w14:textId="77777777">
      <w:pPr>
        <w:tabs>
          <w:tab w:val="left" w:pos="720"/>
        </w:tabs>
        <w:rPr>
          <w:lang w:val="nl-NL"/>
        </w:rPr>
      </w:pPr>
      <w:r w:rsidRPr="00D53144">
        <w:rPr>
          <w:lang w:val="nl-NL"/>
        </w:rPr>
        <w:t>Humira 80 mg oplossing voor injectie in voorgevulde spuit</w:t>
      </w:r>
    </w:p>
    <w:p w:rsidR="008A37F6" w:rsidRPr="00D53144" w14:paraId="4B367A34" w14:textId="77777777">
      <w:pPr>
        <w:tabs>
          <w:tab w:val="left" w:pos="720"/>
        </w:tabs>
        <w:rPr>
          <w:lang w:val="nl-NL"/>
        </w:rPr>
      </w:pPr>
      <w:r w:rsidRPr="00D53144">
        <w:rPr>
          <w:lang w:val="nl-NL"/>
        </w:rPr>
        <w:t>adalimumab</w:t>
      </w:r>
    </w:p>
    <w:p w:rsidR="008A37F6" w:rsidRPr="00D53144" w14:paraId="03FAFF33" w14:textId="77777777">
      <w:pPr>
        <w:tabs>
          <w:tab w:val="left" w:pos="720"/>
        </w:tabs>
        <w:rPr>
          <w:szCs w:val="20"/>
          <w:lang w:val="nl-NL"/>
        </w:rPr>
      </w:pPr>
    </w:p>
    <w:p w:rsidR="008A37F6" w:rsidRPr="00D53144" w14:paraId="4F1D06FE" w14:textId="77777777">
      <w:pPr>
        <w:tabs>
          <w:tab w:val="left" w:pos="720"/>
        </w:tabs>
        <w:jc w:val="both"/>
        <w:rPr>
          <w:szCs w:val="20"/>
          <w:lang w:val="nl-NL"/>
        </w:rPr>
      </w:pPr>
    </w:p>
    <w:p w:rsidR="008A37F6" w:rsidRPr="00D53144" w14:paraId="27A21258" w14:textId="77777777">
      <w:pPr>
        <w:pBdr>
          <w:top w:val="single" w:sz="4" w:space="1" w:color="auto"/>
          <w:left w:val="single" w:sz="4" w:space="4" w:color="auto"/>
          <w:bottom w:val="single" w:sz="4" w:space="1" w:color="auto"/>
          <w:right w:val="single" w:sz="4" w:space="4" w:color="auto"/>
        </w:pBdr>
        <w:shd w:val="clear" w:color="auto" w:fill="FFFFFF"/>
        <w:ind w:left="567" w:hanging="567"/>
        <w:rPr>
          <w:b/>
          <w:szCs w:val="20"/>
          <w:lang w:val="nl-NL"/>
        </w:rPr>
      </w:pPr>
      <w:r w:rsidRPr="00D53144">
        <w:rPr>
          <w:b/>
          <w:lang w:val="nl-NL"/>
        </w:rPr>
        <w:t>2.</w:t>
      </w:r>
      <w:r w:rsidRPr="00D53144">
        <w:rPr>
          <w:b/>
          <w:lang w:val="nl-NL"/>
        </w:rPr>
        <w:tab/>
        <w:t>NAAM VAN DE HOUDER VAN DE VERGUNNING VOOR HET IN DE HANDEL BRENGEN</w:t>
      </w:r>
    </w:p>
    <w:p w:rsidR="008A37F6" w:rsidRPr="00D53144" w14:paraId="0FA68C2B" w14:textId="77777777">
      <w:pPr>
        <w:tabs>
          <w:tab w:val="left" w:pos="720"/>
        </w:tabs>
        <w:jc w:val="both"/>
        <w:rPr>
          <w:szCs w:val="20"/>
          <w:lang w:val="nl-NL"/>
        </w:rPr>
      </w:pPr>
    </w:p>
    <w:p w:rsidR="008A37F6" w:rsidRPr="00D53144" w14:paraId="035C0B11" w14:textId="11A5FE92">
      <w:pPr>
        <w:tabs>
          <w:tab w:val="left" w:pos="720"/>
        </w:tabs>
        <w:jc w:val="both"/>
        <w:rPr>
          <w:szCs w:val="20"/>
          <w:lang w:val="nl-NL"/>
        </w:rPr>
      </w:pPr>
      <w:r w:rsidRPr="00D53144">
        <w:rPr>
          <w:lang w:val="nl-NL"/>
        </w:rPr>
        <w:t xml:space="preserve">AbbVie </w:t>
      </w:r>
      <w:r w:rsidRPr="00D53144" w:rsidR="00476A39">
        <w:rPr>
          <w:lang w:val="nl-NL"/>
        </w:rPr>
        <w:t>(als logo)</w:t>
      </w:r>
    </w:p>
    <w:p w:rsidR="008A37F6" w:rsidRPr="00D53144" w14:paraId="7D213C8D" w14:textId="77777777">
      <w:pPr>
        <w:tabs>
          <w:tab w:val="left" w:pos="720"/>
        </w:tabs>
        <w:jc w:val="both"/>
        <w:rPr>
          <w:szCs w:val="20"/>
          <w:lang w:val="nl-NL"/>
        </w:rPr>
      </w:pPr>
    </w:p>
    <w:p w:rsidR="008A37F6" w:rsidRPr="00D53144" w14:paraId="7F1CE1F5" w14:textId="77777777">
      <w:pPr>
        <w:pStyle w:val="EndnoteText"/>
        <w:tabs>
          <w:tab w:val="clear" w:pos="567"/>
          <w:tab w:val="left" w:pos="720"/>
        </w:tabs>
        <w:jc w:val="both"/>
        <w:rPr>
          <w:lang w:val="nl-NL"/>
        </w:rPr>
      </w:pPr>
    </w:p>
    <w:p w:rsidR="008A37F6" w:rsidRPr="00D53144" w14:paraId="12157436" w14:textId="77777777">
      <w:pPr>
        <w:pBdr>
          <w:top w:val="single" w:sz="4" w:space="1" w:color="auto"/>
          <w:left w:val="single" w:sz="4" w:space="4" w:color="auto"/>
          <w:bottom w:val="single" w:sz="4" w:space="1" w:color="auto"/>
          <w:right w:val="single" w:sz="4" w:space="4" w:color="auto"/>
        </w:pBdr>
        <w:shd w:val="clear" w:color="auto" w:fill="FFFFFF"/>
        <w:jc w:val="both"/>
        <w:rPr>
          <w:b/>
          <w:szCs w:val="20"/>
          <w:lang w:val="nl-NL"/>
        </w:rPr>
      </w:pPr>
      <w:r w:rsidRPr="00D53144">
        <w:rPr>
          <w:b/>
          <w:lang w:val="nl-NL"/>
        </w:rPr>
        <w:t>3.</w:t>
      </w:r>
      <w:r w:rsidRPr="00D53144">
        <w:rPr>
          <w:b/>
          <w:lang w:val="nl-NL"/>
        </w:rPr>
        <w:tab/>
        <w:t>UITERSTE GEBRUIKSDATUM</w:t>
      </w:r>
    </w:p>
    <w:p w:rsidR="008A37F6" w:rsidRPr="00D53144" w14:paraId="5C17E700" w14:textId="77777777">
      <w:pPr>
        <w:tabs>
          <w:tab w:val="left" w:pos="720"/>
        </w:tabs>
        <w:jc w:val="both"/>
        <w:rPr>
          <w:szCs w:val="20"/>
          <w:lang w:val="nl-NL"/>
        </w:rPr>
      </w:pPr>
    </w:p>
    <w:p w:rsidR="008A37F6" w:rsidRPr="00D53144" w14:paraId="1C05CB5C" w14:textId="77777777">
      <w:pPr>
        <w:tabs>
          <w:tab w:val="left" w:pos="720"/>
        </w:tabs>
        <w:jc w:val="both"/>
        <w:rPr>
          <w:lang w:val="nl-NL"/>
        </w:rPr>
      </w:pPr>
      <w:r w:rsidRPr="00D53144">
        <w:rPr>
          <w:lang w:val="nl-NL"/>
        </w:rPr>
        <w:t xml:space="preserve">EXP </w:t>
      </w:r>
    </w:p>
    <w:p w:rsidR="008A37F6" w:rsidRPr="00D53144" w14:paraId="25575287" w14:textId="77777777">
      <w:pPr>
        <w:tabs>
          <w:tab w:val="left" w:pos="720"/>
        </w:tabs>
        <w:jc w:val="both"/>
        <w:rPr>
          <w:szCs w:val="20"/>
          <w:lang w:val="nl-NL"/>
        </w:rPr>
      </w:pPr>
    </w:p>
    <w:p w:rsidR="008A37F6" w:rsidRPr="00D53144" w14:paraId="2205D12C" w14:textId="77777777">
      <w:pPr>
        <w:tabs>
          <w:tab w:val="left" w:pos="720"/>
        </w:tabs>
        <w:jc w:val="both"/>
        <w:rPr>
          <w:szCs w:val="20"/>
          <w:lang w:val="nl-NL"/>
        </w:rPr>
      </w:pPr>
    </w:p>
    <w:p w:rsidR="008A37F6" w:rsidRPr="00D53144" w14:paraId="54364D70" w14:textId="77777777">
      <w:pPr>
        <w:pBdr>
          <w:top w:val="single" w:sz="4" w:space="1" w:color="auto"/>
          <w:left w:val="single" w:sz="4" w:space="4" w:color="auto"/>
          <w:bottom w:val="single" w:sz="4" w:space="1" w:color="auto"/>
          <w:right w:val="single" w:sz="4" w:space="4" w:color="auto"/>
        </w:pBdr>
        <w:shd w:val="clear" w:color="auto" w:fill="FFFFFF"/>
        <w:tabs>
          <w:tab w:val="left" w:pos="720"/>
        </w:tabs>
        <w:jc w:val="both"/>
        <w:rPr>
          <w:b/>
          <w:szCs w:val="20"/>
          <w:lang w:val="nl-NL"/>
        </w:rPr>
      </w:pPr>
      <w:r w:rsidRPr="00D53144">
        <w:rPr>
          <w:b/>
          <w:lang w:val="nl-NL"/>
        </w:rPr>
        <w:t>4.</w:t>
      </w:r>
      <w:r w:rsidRPr="00D53144">
        <w:rPr>
          <w:b/>
          <w:lang w:val="nl-NL"/>
        </w:rPr>
        <w:tab/>
        <w:t>PARTIJNUMMER</w:t>
      </w:r>
    </w:p>
    <w:p w:rsidR="008A37F6" w:rsidRPr="00D53144" w14:paraId="4245B454" w14:textId="77777777">
      <w:pPr>
        <w:tabs>
          <w:tab w:val="left" w:pos="720"/>
        </w:tabs>
        <w:jc w:val="both"/>
        <w:rPr>
          <w:szCs w:val="20"/>
          <w:lang w:val="nl-NL"/>
        </w:rPr>
      </w:pPr>
    </w:p>
    <w:p w:rsidR="008A37F6" w:rsidRPr="00D53144" w14:paraId="0723D0E9" w14:textId="77777777">
      <w:pPr>
        <w:tabs>
          <w:tab w:val="left" w:pos="720"/>
        </w:tabs>
        <w:jc w:val="both"/>
        <w:rPr>
          <w:lang w:val="nl-NL"/>
        </w:rPr>
      </w:pPr>
      <w:r w:rsidRPr="00D53144">
        <w:rPr>
          <w:lang w:val="nl-NL"/>
        </w:rPr>
        <w:t>Lot</w:t>
      </w:r>
    </w:p>
    <w:p w:rsidR="008A37F6" w:rsidRPr="00D53144" w14:paraId="04123EAF" w14:textId="77777777">
      <w:pPr>
        <w:tabs>
          <w:tab w:val="left" w:pos="720"/>
        </w:tabs>
        <w:jc w:val="both"/>
        <w:rPr>
          <w:szCs w:val="20"/>
          <w:lang w:val="nl-NL"/>
        </w:rPr>
      </w:pPr>
    </w:p>
    <w:p w:rsidR="008A37F6" w:rsidRPr="00D53144" w14:paraId="4AFB705A" w14:textId="77777777">
      <w:pPr>
        <w:tabs>
          <w:tab w:val="left" w:pos="720"/>
        </w:tabs>
        <w:jc w:val="both"/>
        <w:rPr>
          <w:szCs w:val="20"/>
          <w:lang w:val="nl-NL"/>
        </w:rPr>
      </w:pPr>
    </w:p>
    <w:p w:rsidR="008A37F6" w:rsidRPr="00D53144" w14:paraId="2B12100D" w14:textId="77777777">
      <w:pPr>
        <w:pBdr>
          <w:top w:val="single" w:sz="4" w:space="1" w:color="auto"/>
          <w:left w:val="single" w:sz="4" w:space="4" w:color="auto"/>
          <w:bottom w:val="single" w:sz="4" w:space="1" w:color="auto"/>
          <w:right w:val="single" w:sz="4" w:space="4" w:color="auto"/>
        </w:pBdr>
        <w:suppressAutoHyphens/>
        <w:ind w:left="567" w:hanging="567"/>
        <w:outlineLvl w:val="0"/>
        <w:rPr>
          <w:lang w:val="nl-NL"/>
        </w:rPr>
      </w:pPr>
      <w:r w:rsidRPr="00D53144">
        <w:rPr>
          <w:b/>
          <w:lang w:val="nl-NL"/>
        </w:rPr>
        <w:t>5.</w:t>
      </w:r>
      <w:r w:rsidRPr="00D53144">
        <w:rPr>
          <w:b/>
          <w:lang w:val="nl-NL"/>
        </w:rPr>
        <w:tab/>
        <w:t>OVERIGE</w:t>
      </w:r>
    </w:p>
    <w:p w:rsidR="008A37F6" w:rsidRPr="00D53144" w14:paraId="6EFE9704" w14:textId="77777777">
      <w:pPr>
        <w:tabs>
          <w:tab w:val="left" w:pos="720"/>
        </w:tabs>
        <w:jc w:val="both"/>
        <w:rPr>
          <w:szCs w:val="20"/>
          <w:lang w:val="nl-NL"/>
        </w:rPr>
      </w:pPr>
    </w:p>
    <w:p w:rsidR="008A37F6" w:rsidRPr="00D53144" w14:paraId="37F45B8E" w14:textId="77777777">
      <w:pPr>
        <w:tabs>
          <w:tab w:val="left" w:pos="720"/>
        </w:tabs>
        <w:rPr>
          <w:szCs w:val="20"/>
          <w:lang w:val="nl-NL"/>
        </w:rPr>
      </w:pPr>
      <w:r w:rsidRPr="00D53144">
        <w:rPr>
          <w:lang w:val="nl-NL"/>
        </w:rPr>
        <w:t>Raadpleeg de bijsluiter voor bewaarinstructies.</w:t>
      </w:r>
    </w:p>
    <w:p w:rsidR="008A37F6" w:rsidRPr="00D53144" w14:paraId="34692E07" w14:textId="77777777">
      <w:pPr>
        <w:tabs>
          <w:tab w:val="left" w:pos="720"/>
        </w:tabs>
        <w:jc w:val="both"/>
        <w:rPr>
          <w:szCs w:val="20"/>
          <w:lang w:val="nl-NL"/>
        </w:rPr>
      </w:pPr>
    </w:p>
    <w:p w:rsidR="008A37F6" w:rsidRPr="00D53144" w14:paraId="42179B68" w14:textId="12882A7B">
      <w:pPr>
        <w:tabs>
          <w:tab w:val="left" w:pos="720"/>
        </w:tabs>
        <w:jc w:val="both"/>
        <w:rPr>
          <w:szCs w:val="20"/>
          <w:lang w:val="nl-NL"/>
        </w:rPr>
      </w:pPr>
      <w:r w:rsidRPr="00D53144">
        <w:rPr>
          <w:szCs w:val="20"/>
          <w:lang w:val="nl-NL"/>
        </w:rPr>
        <w:t>Voor eenmalig gebruik</w:t>
      </w:r>
      <w:r w:rsidRPr="00D53144" w:rsidR="00074D47">
        <w:rPr>
          <w:szCs w:val="20"/>
          <w:lang w:val="nl-NL"/>
        </w:rPr>
        <w:t>.</w:t>
      </w:r>
    </w:p>
    <w:p w:rsidR="000016FB" w:rsidRPr="00D53144" w:rsidP="000016FB" w14:paraId="3D6758F5" w14:textId="77777777">
      <w:pPr>
        <w:spacing w:line="240" w:lineRule="auto"/>
        <w:ind w:left="540" w:hanging="540"/>
        <w:rPr>
          <w:lang w:val="nl-NL"/>
        </w:rPr>
      </w:pPr>
    </w:p>
    <w:p w:rsidR="008936BB" w:rsidRPr="00D53144" w:rsidP="008936BB" w14:paraId="52617ECC" w14:textId="4B51DB23">
      <w:pPr>
        <w:tabs>
          <w:tab w:val="left" w:pos="720"/>
        </w:tabs>
        <w:spacing w:line="240" w:lineRule="auto"/>
        <w:jc w:val="both"/>
        <w:rPr>
          <w:szCs w:val="20"/>
          <w:lang w:val="nl-NL"/>
        </w:rPr>
      </w:pPr>
    </w:p>
    <w:p w:rsidR="008A37F6" w:rsidRPr="00D53144" w14:paraId="1EB1CEF5" w14:textId="77777777">
      <w:pPr>
        <w:pStyle w:val="EndnoteText"/>
        <w:pBdr>
          <w:top w:val="single" w:sz="4" w:space="1" w:color="auto"/>
          <w:left w:val="single" w:sz="4" w:space="1" w:color="auto"/>
          <w:bottom w:val="single" w:sz="4" w:space="1" w:color="auto"/>
          <w:right w:val="single" w:sz="4" w:space="1" w:color="auto"/>
        </w:pBdr>
        <w:tabs>
          <w:tab w:val="clear" w:pos="567"/>
          <w:tab w:val="left" w:pos="720"/>
        </w:tabs>
        <w:rPr>
          <w:b/>
          <w:bCs/>
          <w:szCs w:val="20"/>
          <w:lang w:val="nl-NL"/>
        </w:rPr>
      </w:pPr>
      <w:r w:rsidRPr="00D53144">
        <w:rPr>
          <w:lang w:val="nl-NL"/>
        </w:rPr>
        <w:br w:type="page"/>
      </w:r>
      <w:r w:rsidRPr="00D53144">
        <w:rPr>
          <w:b/>
          <w:bCs/>
          <w:lang w:val="nl-NL"/>
        </w:rPr>
        <w:t xml:space="preserve">GEGEVENS DIE </w:t>
      </w:r>
      <w:r w:rsidRPr="00D53144">
        <w:rPr>
          <w:b/>
          <w:lang w:val="nl-NL"/>
        </w:rPr>
        <w:t xml:space="preserve">IN IEDER GEVAL </w:t>
      </w:r>
      <w:r w:rsidRPr="00D53144">
        <w:rPr>
          <w:b/>
          <w:bCs/>
          <w:lang w:val="nl-NL"/>
        </w:rPr>
        <w:t>OP PRIMAIRE KLEINVERPAKKINGEN MOETEN WORDEN VERMELD</w:t>
      </w:r>
    </w:p>
    <w:p w:rsidR="008A37F6" w:rsidRPr="00D53144" w14:paraId="265D4F3E" w14:textId="77777777">
      <w:pPr>
        <w:pBdr>
          <w:top w:val="single" w:sz="4" w:space="1" w:color="auto"/>
          <w:left w:val="single" w:sz="4" w:space="1" w:color="auto"/>
          <w:bottom w:val="single" w:sz="4" w:space="1" w:color="auto"/>
          <w:right w:val="single" w:sz="4" w:space="1" w:color="auto"/>
        </w:pBdr>
        <w:rPr>
          <w:bCs/>
          <w:szCs w:val="20"/>
          <w:lang w:val="nl-NL"/>
        </w:rPr>
      </w:pPr>
    </w:p>
    <w:p w:rsidR="008A37F6" w:rsidRPr="00D53144" w14:paraId="64B5C6E0" w14:textId="77777777">
      <w:pPr>
        <w:pBdr>
          <w:top w:val="single" w:sz="4" w:space="1" w:color="auto"/>
          <w:left w:val="single" w:sz="4" w:space="1" w:color="auto"/>
          <w:bottom w:val="single" w:sz="4" w:space="1" w:color="auto"/>
          <w:right w:val="single" w:sz="4" w:space="1" w:color="auto"/>
        </w:pBdr>
        <w:rPr>
          <w:b/>
          <w:bCs/>
          <w:caps/>
          <w:kern w:val="28"/>
          <w:szCs w:val="24"/>
          <w:lang w:val="nl-NL"/>
        </w:rPr>
      </w:pPr>
      <w:r w:rsidRPr="00D53144">
        <w:rPr>
          <w:b/>
          <w:bCs/>
          <w:caps/>
          <w:kern w:val="28"/>
          <w:szCs w:val="24"/>
          <w:lang w:val="nl-NL"/>
        </w:rPr>
        <w:t>Injectiespuit etiket</w:t>
      </w:r>
    </w:p>
    <w:p w:rsidR="008A37F6" w:rsidRPr="00D53144" w14:paraId="2C9B78E9" w14:textId="77777777">
      <w:pPr>
        <w:pStyle w:val="Index1"/>
        <w:spacing w:line="260" w:lineRule="exact"/>
        <w:rPr>
          <w:lang w:val="nl-NL"/>
        </w:rPr>
      </w:pPr>
    </w:p>
    <w:p w:rsidR="008A37F6" w:rsidRPr="00D53144" w14:paraId="637A4DF2" w14:textId="77777777">
      <w:pPr>
        <w:tabs>
          <w:tab w:val="left" w:pos="720"/>
        </w:tabs>
        <w:rPr>
          <w:szCs w:val="20"/>
          <w:lang w:val="nl-NL"/>
        </w:rPr>
      </w:pPr>
    </w:p>
    <w:p w:rsidR="008A37F6" w:rsidRPr="00D53144" w14:paraId="660D2BCE"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1.</w:t>
      </w:r>
      <w:r w:rsidRPr="00D53144">
        <w:rPr>
          <w:b/>
          <w:lang w:val="nl-NL"/>
        </w:rPr>
        <w:tab/>
        <w:t>NAAM VAN HET GENEESMIDDEL EN DE TOEDIENINGSWEG</w:t>
      </w:r>
    </w:p>
    <w:p w:rsidR="008A37F6" w:rsidRPr="00D53144" w14:paraId="22567772" w14:textId="77777777">
      <w:pPr>
        <w:tabs>
          <w:tab w:val="left" w:pos="720"/>
        </w:tabs>
        <w:ind w:left="567" w:hanging="567"/>
        <w:rPr>
          <w:szCs w:val="20"/>
          <w:lang w:val="nl-NL"/>
        </w:rPr>
      </w:pPr>
    </w:p>
    <w:p w:rsidR="008A37F6" w:rsidRPr="00D53144" w14:paraId="6A3122AF" w14:textId="77777777">
      <w:pPr>
        <w:tabs>
          <w:tab w:val="left" w:pos="720"/>
        </w:tabs>
        <w:rPr>
          <w:szCs w:val="20"/>
          <w:lang w:val="nl-NL"/>
        </w:rPr>
      </w:pPr>
      <w:r w:rsidRPr="00D53144">
        <w:rPr>
          <w:lang w:val="nl-NL"/>
        </w:rPr>
        <w:t xml:space="preserve">Humira 80 mg injectievloeistof </w:t>
      </w:r>
    </w:p>
    <w:p w:rsidR="008A37F6" w:rsidRPr="00D53144" w14:paraId="7A0C7E58" w14:textId="77777777">
      <w:pPr>
        <w:tabs>
          <w:tab w:val="left" w:pos="720"/>
        </w:tabs>
        <w:rPr>
          <w:szCs w:val="20"/>
          <w:lang w:val="nl-NL"/>
        </w:rPr>
      </w:pPr>
      <w:r w:rsidRPr="00D53144">
        <w:rPr>
          <w:szCs w:val="20"/>
          <w:lang w:val="nl-NL"/>
        </w:rPr>
        <w:t>adalimumab</w:t>
      </w:r>
    </w:p>
    <w:p w:rsidR="008A37F6" w:rsidRPr="00D53144" w14:paraId="4C57EFF4" w14:textId="77777777">
      <w:pPr>
        <w:pStyle w:val="EndnoteText"/>
        <w:tabs>
          <w:tab w:val="clear" w:pos="567"/>
          <w:tab w:val="left" w:pos="720"/>
        </w:tabs>
        <w:rPr>
          <w:lang w:val="nl-NL"/>
        </w:rPr>
      </w:pPr>
      <w:r w:rsidRPr="00D53144">
        <w:rPr>
          <w:lang w:val="nl-NL"/>
        </w:rPr>
        <w:t>s.c.</w:t>
      </w:r>
    </w:p>
    <w:p w:rsidR="008A37F6" w:rsidRPr="00D53144" w14:paraId="649D3263" w14:textId="77777777">
      <w:pPr>
        <w:tabs>
          <w:tab w:val="left" w:pos="720"/>
        </w:tabs>
        <w:rPr>
          <w:szCs w:val="20"/>
          <w:lang w:val="nl-NL"/>
        </w:rPr>
      </w:pPr>
    </w:p>
    <w:p w:rsidR="008A37F6" w:rsidRPr="00D53144" w14:paraId="7DA2FC7E" w14:textId="77777777">
      <w:pPr>
        <w:tabs>
          <w:tab w:val="left" w:pos="720"/>
        </w:tabs>
        <w:rPr>
          <w:szCs w:val="20"/>
          <w:lang w:val="nl-NL"/>
        </w:rPr>
      </w:pPr>
    </w:p>
    <w:p w:rsidR="008A37F6" w:rsidRPr="00D53144" w14:paraId="70BD69A1" w14:textId="77777777">
      <w:pPr>
        <w:pBdr>
          <w:top w:val="single" w:sz="4" w:space="1" w:color="auto"/>
          <w:left w:val="single" w:sz="4" w:space="4" w:color="auto"/>
          <w:bottom w:val="single" w:sz="4" w:space="1" w:color="auto"/>
          <w:right w:val="single" w:sz="4" w:space="4" w:color="auto"/>
        </w:pBdr>
        <w:shd w:val="clear" w:color="auto" w:fill="FFFFFF"/>
        <w:rPr>
          <w:b/>
          <w:szCs w:val="20"/>
          <w:lang w:val="nl-NL"/>
        </w:rPr>
      </w:pPr>
      <w:r w:rsidRPr="00D53144">
        <w:rPr>
          <w:b/>
          <w:lang w:val="nl-NL"/>
        </w:rPr>
        <w:t>2.</w:t>
      </w:r>
      <w:r w:rsidRPr="00D53144">
        <w:rPr>
          <w:b/>
          <w:lang w:val="nl-NL"/>
        </w:rPr>
        <w:tab/>
        <w:t>WIJZE VAN TOEDIENING</w:t>
      </w:r>
    </w:p>
    <w:p w:rsidR="008A37F6" w:rsidRPr="00D53144" w14:paraId="2D8A2912" w14:textId="77777777">
      <w:pPr>
        <w:pStyle w:val="IndexHeading"/>
        <w:tabs>
          <w:tab w:val="clear" w:pos="567"/>
          <w:tab w:val="left" w:pos="720"/>
        </w:tabs>
        <w:spacing w:line="240" w:lineRule="auto"/>
        <w:rPr>
          <w:rFonts w:ascii="Times New Roman" w:hAnsi="Times New Roman"/>
          <w:b w:val="0"/>
          <w:lang w:val="nl-NL"/>
        </w:rPr>
      </w:pPr>
    </w:p>
    <w:p w:rsidR="008A37F6" w:rsidRPr="00D53144" w14:paraId="28565A74" w14:textId="77777777">
      <w:pPr>
        <w:tabs>
          <w:tab w:val="left" w:pos="720"/>
        </w:tabs>
        <w:rPr>
          <w:szCs w:val="20"/>
          <w:lang w:val="nl-NL"/>
        </w:rPr>
      </w:pPr>
    </w:p>
    <w:p w:rsidR="008A37F6" w:rsidRPr="00D53144" w14:paraId="13D8CF7D"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3.</w:t>
      </w:r>
      <w:r w:rsidRPr="00D53144">
        <w:rPr>
          <w:b/>
          <w:lang w:val="nl-NL"/>
        </w:rPr>
        <w:tab/>
        <w:t>UITERSTE GEBRUIKSDATUM</w:t>
      </w:r>
    </w:p>
    <w:p w:rsidR="008A37F6" w:rsidRPr="00D53144" w14:paraId="7F9C9C7D" w14:textId="77777777">
      <w:pPr>
        <w:tabs>
          <w:tab w:val="left" w:pos="720"/>
        </w:tabs>
        <w:rPr>
          <w:szCs w:val="20"/>
          <w:lang w:val="nl-NL"/>
        </w:rPr>
      </w:pPr>
    </w:p>
    <w:p w:rsidR="008A37F6" w:rsidRPr="00D53144" w14:paraId="362C5C73" w14:textId="77777777">
      <w:pPr>
        <w:tabs>
          <w:tab w:val="left" w:pos="720"/>
        </w:tabs>
        <w:rPr>
          <w:b/>
          <w:szCs w:val="20"/>
          <w:lang w:val="nl-NL"/>
        </w:rPr>
      </w:pPr>
      <w:r w:rsidRPr="00D53144">
        <w:rPr>
          <w:caps/>
          <w:lang w:val="nl-NL"/>
        </w:rPr>
        <w:t>Exp</w:t>
      </w:r>
      <w:r w:rsidRPr="00D53144">
        <w:rPr>
          <w:lang w:val="nl-NL"/>
        </w:rPr>
        <w:t xml:space="preserve"> </w:t>
      </w:r>
    </w:p>
    <w:p w:rsidR="008A37F6" w:rsidRPr="00D53144" w14:paraId="5EE37720" w14:textId="77777777">
      <w:pPr>
        <w:tabs>
          <w:tab w:val="left" w:pos="720"/>
        </w:tabs>
        <w:rPr>
          <w:szCs w:val="20"/>
          <w:lang w:val="nl-NL"/>
        </w:rPr>
      </w:pPr>
    </w:p>
    <w:p w:rsidR="008A37F6" w:rsidRPr="00D53144" w14:paraId="575DEE2D" w14:textId="77777777">
      <w:pPr>
        <w:tabs>
          <w:tab w:val="left" w:pos="720"/>
        </w:tabs>
        <w:rPr>
          <w:szCs w:val="20"/>
          <w:lang w:val="nl-NL"/>
        </w:rPr>
      </w:pPr>
    </w:p>
    <w:p w:rsidR="008A37F6" w:rsidRPr="00D53144" w14:paraId="49870F3C"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4.</w:t>
      </w:r>
      <w:r w:rsidRPr="00D53144">
        <w:rPr>
          <w:b/>
          <w:lang w:val="nl-NL"/>
        </w:rPr>
        <w:tab/>
        <w:t>PARTIJNUMMER</w:t>
      </w:r>
    </w:p>
    <w:p w:rsidR="008A37F6" w:rsidRPr="00D53144" w14:paraId="5D60574C" w14:textId="77777777">
      <w:pPr>
        <w:tabs>
          <w:tab w:val="left" w:pos="720"/>
        </w:tabs>
        <w:rPr>
          <w:szCs w:val="20"/>
          <w:lang w:val="nl-NL"/>
        </w:rPr>
      </w:pPr>
    </w:p>
    <w:p w:rsidR="008A37F6" w:rsidRPr="00D53144" w14:paraId="5401EB08" w14:textId="77777777">
      <w:pPr>
        <w:tabs>
          <w:tab w:val="left" w:pos="720"/>
        </w:tabs>
        <w:rPr>
          <w:lang w:val="nl-NL"/>
        </w:rPr>
      </w:pPr>
      <w:r w:rsidRPr="00D53144">
        <w:rPr>
          <w:lang w:val="nl-NL"/>
        </w:rPr>
        <w:t>Lot</w:t>
      </w:r>
    </w:p>
    <w:p w:rsidR="008A37F6" w:rsidRPr="00D53144" w14:paraId="68A26560" w14:textId="77777777">
      <w:pPr>
        <w:tabs>
          <w:tab w:val="left" w:pos="720"/>
        </w:tabs>
        <w:ind w:right="113"/>
        <w:rPr>
          <w:szCs w:val="20"/>
          <w:lang w:val="nl-NL"/>
        </w:rPr>
      </w:pPr>
    </w:p>
    <w:p w:rsidR="008A37F6" w:rsidRPr="00D53144" w14:paraId="3917FB0D" w14:textId="77777777">
      <w:pPr>
        <w:tabs>
          <w:tab w:val="left" w:pos="720"/>
        </w:tabs>
        <w:ind w:right="113"/>
        <w:rPr>
          <w:szCs w:val="20"/>
          <w:lang w:val="nl-NL"/>
        </w:rPr>
      </w:pPr>
    </w:p>
    <w:p w:rsidR="008A37F6" w:rsidRPr="00D53144" w14:paraId="68070021"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5.</w:t>
      </w:r>
      <w:r w:rsidRPr="00D53144">
        <w:rPr>
          <w:b/>
          <w:lang w:val="nl-NL"/>
        </w:rPr>
        <w:tab/>
        <w:t>INHOUD UITGEDRUKT IN GEWICHT, VOLUME OF EENHEID</w:t>
      </w:r>
    </w:p>
    <w:p w:rsidR="008A37F6" w:rsidRPr="00D53144" w14:paraId="6F9CED18" w14:textId="77777777">
      <w:pPr>
        <w:tabs>
          <w:tab w:val="left" w:pos="720"/>
        </w:tabs>
        <w:rPr>
          <w:szCs w:val="20"/>
          <w:lang w:val="nl-NL"/>
        </w:rPr>
      </w:pPr>
    </w:p>
    <w:p w:rsidR="008A37F6" w:rsidRPr="00D53144" w14:paraId="72409C44" w14:textId="77777777">
      <w:pPr>
        <w:tabs>
          <w:tab w:val="left" w:pos="720"/>
        </w:tabs>
        <w:rPr>
          <w:lang w:val="nl-NL"/>
        </w:rPr>
      </w:pPr>
      <w:r w:rsidRPr="00D53144">
        <w:rPr>
          <w:lang w:val="nl-NL"/>
        </w:rPr>
        <w:t>80 mg/0,8 ml</w:t>
      </w:r>
    </w:p>
    <w:p w:rsidR="008A37F6" w:rsidRPr="00D53144" w14:paraId="33B7C1EF" w14:textId="77777777">
      <w:pPr>
        <w:tabs>
          <w:tab w:val="left" w:pos="720"/>
        </w:tabs>
        <w:rPr>
          <w:szCs w:val="20"/>
          <w:lang w:val="nl-NL"/>
        </w:rPr>
      </w:pPr>
    </w:p>
    <w:p w:rsidR="008A37F6" w:rsidRPr="00D53144" w14:paraId="2B97B096" w14:textId="77777777">
      <w:pPr>
        <w:tabs>
          <w:tab w:val="left" w:pos="720"/>
        </w:tabs>
        <w:rPr>
          <w:szCs w:val="20"/>
          <w:lang w:val="nl-NL"/>
        </w:rPr>
      </w:pPr>
    </w:p>
    <w:p w:rsidR="008A37F6" w:rsidRPr="00D53144" w14:paraId="755E3E42" w14:textId="77777777">
      <w:pPr>
        <w:pBdr>
          <w:top w:val="single" w:sz="4" w:space="1" w:color="auto"/>
          <w:left w:val="single" w:sz="4" w:space="4" w:color="auto"/>
          <w:bottom w:val="single" w:sz="4" w:space="1" w:color="auto"/>
          <w:right w:val="single" w:sz="4" w:space="4" w:color="auto"/>
        </w:pBdr>
        <w:suppressAutoHyphens/>
        <w:ind w:left="567" w:hanging="567"/>
        <w:outlineLvl w:val="0"/>
        <w:rPr>
          <w:lang w:val="nl-NL"/>
        </w:rPr>
      </w:pPr>
      <w:r w:rsidRPr="00D53144">
        <w:rPr>
          <w:b/>
          <w:lang w:val="nl-NL"/>
        </w:rPr>
        <w:t>6.</w:t>
      </w:r>
      <w:r w:rsidRPr="00D53144">
        <w:rPr>
          <w:b/>
          <w:lang w:val="nl-NL"/>
        </w:rPr>
        <w:tab/>
        <w:t>OVERIGE</w:t>
      </w:r>
    </w:p>
    <w:p w:rsidR="008A37F6" w:rsidRPr="00D53144" w:rsidP="009165F7" w14:paraId="3B876D07" w14:textId="04F3BEA7">
      <w:pPr>
        <w:tabs>
          <w:tab w:val="clear" w:pos="567"/>
        </w:tabs>
        <w:spacing w:line="240" w:lineRule="auto"/>
        <w:rPr>
          <w:i/>
          <w:lang w:val="nl-NL"/>
        </w:rPr>
      </w:pPr>
      <w:r w:rsidRPr="00D53144">
        <w:rPr>
          <w:szCs w:val="20"/>
          <w:lang w:val="nl-NL"/>
        </w:rPr>
        <w:br w:type="page"/>
      </w:r>
      <w:r w:rsidRPr="00D53144" w:rsidR="00034E7E">
        <w:rPr>
          <w:lang w:val="nl-NL"/>
        </w:rPr>
        <w:t xml:space="preserve"> </w:t>
      </w:r>
      <w:r w:rsidRPr="00D53144" w:rsidR="00034E7E">
        <w:rPr>
          <w:b/>
          <w:bCs/>
          <w:lang w:val="nl-NL"/>
        </w:rPr>
        <w:t xml:space="preserve"> </w:t>
      </w:r>
      <w:moveFromRangeStart w:id="18643" w:author="AbbVie251" w:date="2025-05-13T11:05:00Z" w:name="move198026764"/>
      <w:moveFrom w:id="18644" w:author="AbbVie251" w:date="2025-05-13T11:05:00Z">
        <w:r w:rsidRPr="00D53144" w:rsidR="00503FCF">
          <w:rPr>
            <w:b/>
            <w:lang w:val="nl-NL"/>
          </w:rPr>
          <w:t>GEGEVENS DIE OP DE BUITENVERPAKKING MOETEN WORDEN VERMELD</w:t>
        </w:r>
      </w:moveFrom>
      <w:moveFromRangeEnd w:id="18643"/>
    </w:p>
    <w:p w:rsidR="008A37F6" w14:paraId="556E738B" w14:textId="19BCD4BF">
      <w:pPr>
        <w:pBdr>
          <w:top w:val="single" w:sz="4" w:space="1" w:color="auto"/>
          <w:left w:val="single" w:sz="4" w:space="4" w:color="auto"/>
          <w:bottom w:val="single" w:sz="4" w:space="1" w:color="auto"/>
          <w:right w:val="single" w:sz="4" w:space="4" w:color="auto"/>
        </w:pBdr>
        <w:jc w:val="both"/>
        <w:rPr>
          <w:ins w:id="18645" w:author="AbbVie251" w:date="2025-05-13T11:05:00Z"/>
          <w:b/>
          <w:lang w:val="nl-NL"/>
        </w:rPr>
      </w:pPr>
      <w:moveToRangeStart w:id="18646" w:author="AbbVie251" w:date="2025-05-13T11:05:00Z" w:name="move198026764"/>
      <w:moveTo w:id="18647" w:author="AbbVie251" w:date="2025-05-13T11:05:00Z">
        <w:r w:rsidRPr="00D53144">
          <w:rPr>
            <w:b/>
            <w:lang w:val="nl-NL"/>
          </w:rPr>
          <w:t>GEGEVENS DIE OP DE BUITENVERPAKKING MOETEN WORDEN VERMELD</w:t>
        </w:r>
      </w:moveTo>
      <w:moveToRangeEnd w:id="18646"/>
    </w:p>
    <w:p w:rsidR="001B0B82" w:rsidRPr="00D53144" w14:paraId="2B3AC8AA" w14:textId="77777777">
      <w:pPr>
        <w:pBdr>
          <w:top w:val="single" w:sz="4" w:space="1" w:color="auto"/>
          <w:left w:val="single" w:sz="4" w:space="4" w:color="auto"/>
          <w:bottom w:val="single" w:sz="4" w:space="1" w:color="auto"/>
          <w:right w:val="single" w:sz="4" w:space="4" w:color="auto"/>
        </w:pBdr>
        <w:jc w:val="both"/>
        <w:rPr>
          <w:caps/>
          <w:szCs w:val="20"/>
          <w:lang w:val="nl-NL"/>
        </w:rPr>
      </w:pPr>
    </w:p>
    <w:p w:rsidR="008A37F6" w:rsidRPr="00D53144" w14:paraId="095378B6" w14:textId="77777777">
      <w:pPr>
        <w:pBdr>
          <w:top w:val="single" w:sz="4" w:space="1" w:color="auto"/>
          <w:left w:val="single" w:sz="4" w:space="4" w:color="auto"/>
          <w:bottom w:val="single" w:sz="4" w:space="1" w:color="auto"/>
          <w:right w:val="single" w:sz="4" w:space="4" w:color="auto"/>
        </w:pBdr>
        <w:jc w:val="both"/>
        <w:rPr>
          <w:b/>
          <w:szCs w:val="20"/>
          <w:lang w:val="nl-NL"/>
        </w:rPr>
      </w:pPr>
      <w:r w:rsidRPr="00D53144">
        <w:rPr>
          <w:b/>
          <w:caps/>
          <w:lang w:val="nl-NL"/>
        </w:rPr>
        <w:t>Buitenverpakking</w:t>
      </w:r>
    </w:p>
    <w:p w:rsidR="008A37F6" w:rsidRPr="00D53144" w14:paraId="624A9018" w14:textId="77777777">
      <w:pPr>
        <w:jc w:val="both"/>
        <w:rPr>
          <w:szCs w:val="20"/>
          <w:lang w:val="nl-NL"/>
        </w:rPr>
      </w:pPr>
    </w:p>
    <w:p w:rsidR="008A37F6" w:rsidRPr="00D53144" w14:paraId="6186C87A" w14:textId="77777777">
      <w:pPr>
        <w:jc w:val="both"/>
        <w:rPr>
          <w:szCs w:val="20"/>
          <w:lang w:val="nl-NL"/>
        </w:rPr>
      </w:pPr>
    </w:p>
    <w:p w:rsidR="008A37F6" w:rsidRPr="00D53144" w14:paraId="0AC5CF68"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1.</w:t>
      </w:r>
      <w:r w:rsidRPr="00D53144">
        <w:rPr>
          <w:b/>
          <w:lang w:val="nl-NL"/>
        </w:rPr>
        <w:tab/>
        <w:t>NAAM VAN HET GENEESMIDDEL</w:t>
      </w:r>
    </w:p>
    <w:p w:rsidR="008A37F6" w:rsidRPr="00D53144" w14:paraId="61B28F83" w14:textId="77777777">
      <w:pPr>
        <w:tabs>
          <w:tab w:val="left" w:pos="720"/>
        </w:tabs>
        <w:rPr>
          <w:szCs w:val="20"/>
          <w:lang w:val="nl-NL"/>
        </w:rPr>
      </w:pPr>
    </w:p>
    <w:p w:rsidR="008A37F6" w:rsidRPr="00D53144" w14:paraId="1A38806A" w14:textId="77777777">
      <w:pPr>
        <w:tabs>
          <w:tab w:val="left" w:pos="720"/>
        </w:tabs>
        <w:rPr>
          <w:lang w:val="nl-NL"/>
        </w:rPr>
      </w:pPr>
      <w:r w:rsidRPr="00D53144">
        <w:rPr>
          <w:lang w:val="nl-NL"/>
        </w:rPr>
        <w:t>Humira 80 mg oplossing voor injectie in voorgevulde pen</w:t>
      </w:r>
    </w:p>
    <w:p w:rsidR="008A37F6" w:rsidRPr="00D53144" w14:paraId="04A32499" w14:textId="77777777">
      <w:pPr>
        <w:tabs>
          <w:tab w:val="left" w:pos="720"/>
        </w:tabs>
        <w:rPr>
          <w:lang w:val="nl-NL"/>
        </w:rPr>
      </w:pPr>
      <w:r w:rsidRPr="00D53144">
        <w:rPr>
          <w:lang w:val="nl-NL"/>
        </w:rPr>
        <w:t>adalimumab</w:t>
      </w:r>
    </w:p>
    <w:p w:rsidR="008A37F6" w:rsidRPr="00D53144" w14:paraId="01BFBD01" w14:textId="77777777">
      <w:pPr>
        <w:tabs>
          <w:tab w:val="left" w:pos="720"/>
        </w:tabs>
        <w:rPr>
          <w:szCs w:val="20"/>
          <w:lang w:val="nl-NL"/>
        </w:rPr>
      </w:pPr>
    </w:p>
    <w:p w:rsidR="008A37F6" w:rsidRPr="00D53144" w14:paraId="33C2846A" w14:textId="77777777">
      <w:pPr>
        <w:tabs>
          <w:tab w:val="left" w:pos="720"/>
        </w:tabs>
        <w:rPr>
          <w:szCs w:val="20"/>
          <w:lang w:val="nl-NL"/>
        </w:rPr>
      </w:pPr>
    </w:p>
    <w:p w:rsidR="008A37F6" w:rsidRPr="00D53144" w14:paraId="485EA110"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2.</w:t>
      </w:r>
      <w:r w:rsidRPr="00D53144">
        <w:rPr>
          <w:b/>
          <w:lang w:val="nl-NL"/>
        </w:rPr>
        <w:tab/>
        <w:t>GEHALTE AAN WERKZAME STOF</w:t>
      </w:r>
    </w:p>
    <w:p w:rsidR="008A37F6" w:rsidRPr="00D53144" w14:paraId="7155C963" w14:textId="77777777">
      <w:pPr>
        <w:tabs>
          <w:tab w:val="left" w:pos="720"/>
        </w:tabs>
        <w:rPr>
          <w:szCs w:val="20"/>
          <w:lang w:val="nl-NL"/>
        </w:rPr>
      </w:pPr>
    </w:p>
    <w:p w:rsidR="00F166FC" w:rsidRPr="00D53144" w14:paraId="5A9C64FB" w14:textId="29D07BAC">
      <w:pPr>
        <w:tabs>
          <w:tab w:val="left" w:pos="720"/>
        </w:tabs>
        <w:rPr>
          <w:lang w:val="nl-NL"/>
        </w:rPr>
      </w:pPr>
      <w:r w:rsidRPr="00D53144">
        <w:rPr>
          <w:lang w:val="nl-NL"/>
        </w:rPr>
        <w:t>Eén voorgevulde pen van 0,8 ml bevat 80 mg adalimumab.</w:t>
      </w:r>
    </w:p>
    <w:p w:rsidR="008A37F6" w:rsidRPr="00D53144" w14:paraId="5CC84868" w14:textId="77777777">
      <w:pPr>
        <w:tabs>
          <w:tab w:val="left" w:pos="720"/>
        </w:tabs>
        <w:rPr>
          <w:szCs w:val="20"/>
          <w:lang w:val="nl-NL"/>
        </w:rPr>
      </w:pPr>
    </w:p>
    <w:p w:rsidR="008A37F6" w:rsidRPr="00D53144" w14:paraId="0A8EA557" w14:textId="77777777">
      <w:pPr>
        <w:tabs>
          <w:tab w:val="left" w:pos="720"/>
        </w:tabs>
        <w:rPr>
          <w:szCs w:val="20"/>
          <w:lang w:val="nl-NL"/>
        </w:rPr>
      </w:pPr>
    </w:p>
    <w:p w:rsidR="008A37F6" w:rsidRPr="00D53144" w14:paraId="1D699FC6"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3.</w:t>
      </w:r>
      <w:r w:rsidRPr="00D53144">
        <w:rPr>
          <w:b/>
          <w:lang w:val="nl-NL"/>
        </w:rPr>
        <w:tab/>
        <w:t>LIJST VAN HULPSTOFFEN</w:t>
      </w:r>
    </w:p>
    <w:p w:rsidR="008A37F6" w:rsidRPr="00D53144" w14:paraId="78232600" w14:textId="77777777">
      <w:pPr>
        <w:tabs>
          <w:tab w:val="left" w:pos="720"/>
        </w:tabs>
        <w:rPr>
          <w:szCs w:val="20"/>
          <w:lang w:val="nl-NL"/>
        </w:rPr>
      </w:pPr>
    </w:p>
    <w:p w:rsidR="008A37F6" w:rsidRPr="00D53144" w14:paraId="7775BB3E" w14:textId="6C788C81">
      <w:pPr>
        <w:tabs>
          <w:tab w:val="left" w:pos="720"/>
        </w:tabs>
        <w:rPr>
          <w:szCs w:val="20"/>
          <w:lang w:val="nl-NL"/>
        </w:rPr>
      </w:pPr>
      <w:r w:rsidRPr="00D53144">
        <w:rPr>
          <w:szCs w:val="20"/>
          <w:lang w:val="nl-NL"/>
        </w:rPr>
        <w:t xml:space="preserve">Hulpstoffen: mannitol, polysorbaat 80 en water voor injecties. Zie </w:t>
      </w:r>
      <w:r w:rsidRPr="00D53144" w:rsidR="001D17DB">
        <w:rPr>
          <w:szCs w:val="20"/>
          <w:lang w:val="nl-NL"/>
        </w:rPr>
        <w:t xml:space="preserve">de bijsluiter </w:t>
      </w:r>
      <w:r w:rsidRPr="00D53144">
        <w:rPr>
          <w:szCs w:val="20"/>
          <w:lang w:val="nl-NL"/>
        </w:rPr>
        <w:t>voor meer informatie.</w:t>
      </w:r>
    </w:p>
    <w:p w:rsidR="008A37F6" w:rsidRPr="00D53144" w14:paraId="7A9D336E" w14:textId="77777777">
      <w:pPr>
        <w:tabs>
          <w:tab w:val="left" w:pos="720"/>
        </w:tabs>
        <w:rPr>
          <w:szCs w:val="20"/>
          <w:lang w:val="nl-NL"/>
        </w:rPr>
      </w:pPr>
    </w:p>
    <w:p w:rsidR="008A37F6" w:rsidRPr="00D53144" w14:paraId="7BCAF12D" w14:textId="77777777">
      <w:pPr>
        <w:tabs>
          <w:tab w:val="left" w:pos="720"/>
        </w:tabs>
        <w:rPr>
          <w:szCs w:val="20"/>
          <w:lang w:val="nl-NL"/>
        </w:rPr>
      </w:pPr>
    </w:p>
    <w:p w:rsidR="008A37F6" w:rsidRPr="00D53144" w14:paraId="3393530B"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4.</w:t>
      </w:r>
      <w:r w:rsidRPr="00D53144">
        <w:rPr>
          <w:b/>
          <w:lang w:val="nl-NL"/>
        </w:rPr>
        <w:tab/>
        <w:t>FARMACEUTISCHE VORM EN INHOUD</w:t>
      </w:r>
    </w:p>
    <w:p w:rsidR="008A37F6" w:rsidRPr="00D53144" w14:paraId="35E5A50A" w14:textId="77777777">
      <w:pPr>
        <w:tabs>
          <w:tab w:val="left" w:pos="720"/>
        </w:tabs>
        <w:rPr>
          <w:szCs w:val="20"/>
          <w:lang w:val="nl-NL"/>
        </w:rPr>
      </w:pPr>
    </w:p>
    <w:p w:rsidR="008A37F6" w:rsidRPr="00D53144" w14:paraId="45F93485" w14:textId="77777777">
      <w:pPr>
        <w:tabs>
          <w:tab w:val="left" w:pos="720"/>
        </w:tabs>
        <w:rPr>
          <w:lang w:val="nl-NL"/>
        </w:rPr>
      </w:pPr>
      <w:r w:rsidRPr="00D53144">
        <w:rPr>
          <w:lang w:val="nl-NL"/>
        </w:rPr>
        <w:t>Oplossing voor injectie</w:t>
      </w:r>
    </w:p>
    <w:p w:rsidR="008A37F6" w:rsidRPr="00D53144" w14:paraId="04609B86" w14:textId="67B32AEB">
      <w:pPr>
        <w:tabs>
          <w:tab w:val="left" w:pos="720"/>
        </w:tabs>
        <w:rPr>
          <w:lang w:val="nl-NL"/>
        </w:rPr>
      </w:pPr>
      <w:r w:rsidRPr="00D53144">
        <w:rPr>
          <w:lang w:val="nl-NL"/>
        </w:rPr>
        <w:t>1 voorgevulde pen</w:t>
      </w:r>
    </w:p>
    <w:p w:rsidR="008A37F6" w:rsidRPr="00D53144" w14:paraId="093B28EB" w14:textId="77777777">
      <w:pPr>
        <w:tabs>
          <w:tab w:val="left" w:pos="720"/>
        </w:tabs>
        <w:rPr>
          <w:lang w:val="nl-NL"/>
        </w:rPr>
      </w:pPr>
      <w:r w:rsidRPr="00D53144">
        <w:rPr>
          <w:lang w:val="nl-NL"/>
        </w:rPr>
        <w:t>2 alcoholdoekjes</w:t>
      </w:r>
    </w:p>
    <w:p w:rsidR="008A37F6" w:rsidRPr="00D53144" w14:paraId="3D9D6C8E" w14:textId="77777777">
      <w:pPr>
        <w:tabs>
          <w:tab w:val="left" w:pos="720"/>
        </w:tabs>
        <w:rPr>
          <w:szCs w:val="20"/>
          <w:lang w:val="nl-NL"/>
        </w:rPr>
      </w:pPr>
    </w:p>
    <w:p w:rsidR="00C6043C" w:rsidRPr="00D53144" w:rsidP="00C6043C" w14:paraId="57BC00C4" w14:textId="77777777">
      <w:pPr>
        <w:tabs>
          <w:tab w:val="left" w:pos="720"/>
        </w:tabs>
        <w:rPr>
          <w:lang w:val="nl-NL"/>
        </w:rPr>
      </w:pPr>
      <w:r w:rsidRPr="00D53144">
        <w:rPr>
          <w:lang w:val="nl-NL"/>
        </w:rPr>
        <w:t>3 voorgevulde pennen</w:t>
      </w:r>
    </w:p>
    <w:p w:rsidR="00C6043C" w:rsidRPr="00D53144" w:rsidP="00C6043C" w14:paraId="62765058" w14:textId="77777777">
      <w:pPr>
        <w:tabs>
          <w:tab w:val="left" w:pos="720"/>
        </w:tabs>
        <w:rPr>
          <w:lang w:val="nl-NL"/>
        </w:rPr>
      </w:pPr>
      <w:r w:rsidRPr="00D53144">
        <w:rPr>
          <w:lang w:val="nl-NL"/>
        </w:rPr>
        <w:t>4 alcoholdoekjes</w:t>
      </w:r>
    </w:p>
    <w:p w:rsidR="00C6043C" w:rsidRPr="00D53144" w14:paraId="3DD42437" w14:textId="77777777">
      <w:pPr>
        <w:tabs>
          <w:tab w:val="left" w:pos="720"/>
        </w:tabs>
        <w:rPr>
          <w:szCs w:val="20"/>
          <w:lang w:val="nl-NL"/>
        </w:rPr>
      </w:pPr>
    </w:p>
    <w:p w:rsidR="008A37F6" w:rsidRPr="00D53144" w14:paraId="5B5A4B5E" w14:textId="77777777">
      <w:pPr>
        <w:tabs>
          <w:tab w:val="left" w:pos="720"/>
        </w:tabs>
        <w:rPr>
          <w:szCs w:val="20"/>
          <w:u w:val="single"/>
          <w:lang w:val="nl-NL"/>
        </w:rPr>
      </w:pPr>
    </w:p>
    <w:p w:rsidR="008A37F6" w:rsidRPr="00D53144" w14:paraId="320A2F70"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5.</w:t>
      </w:r>
      <w:r w:rsidRPr="00D53144">
        <w:rPr>
          <w:b/>
          <w:lang w:val="nl-NL"/>
        </w:rPr>
        <w:tab/>
        <w:t>WIJZE VAN GEBRUIK EN TOEDIENINGSWEG</w:t>
      </w:r>
    </w:p>
    <w:p w:rsidR="008A37F6" w:rsidRPr="00D53144" w14:paraId="4BCAB0CE" w14:textId="77777777">
      <w:pPr>
        <w:tabs>
          <w:tab w:val="left" w:pos="720"/>
        </w:tabs>
        <w:rPr>
          <w:szCs w:val="20"/>
          <w:lang w:val="nl-NL"/>
        </w:rPr>
      </w:pPr>
    </w:p>
    <w:p w:rsidR="008A37F6" w:rsidRPr="00D53144" w14:paraId="39EDB5DD" w14:textId="77777777">
      <w:pPr>
        <w:tabs>
          <w:tab w:val="left" w:pos="720"/>
        </w:tabs>
        <w:rPr>
          <w:lang w:val="nl-NL"/>
        </w:rPr>
      </w:pPr>
      <w:r w:rsidRPr="00D53144">
        <w:rPr>
          <w:lang w:val="nl-NL"/>
        </w:rPr>
        <w:t>Subcutaan gebruik</w:t>
      </w:r>
    </w:p>
    <w:p w:rsidR="008A37F6" w:rsidRPr="00D53144" w14:paraId="6F66AFC1" w14:textId="77777777">
      <w:pPr>
        <w:tabs>
          <w:tab w:val="left" w:pos="720"/>
        </w:tabs>
        <w:rPr>
          <w:lang w:val="nl-NL"/>
        </w:rPr>
      </w:pPr>
    </w:p>
    <w:p w:rsidR="008A37F6" w:rsidRPr="00D53144" w14:paraId="51718276" w14:textId="77777777">
      <w:pPr>
        <w:tabs>
          <w:tab w:val="left" w:pos="720"/>
        </w:tabs>
        <w:rPr>
          <w:lang w:val="nl-NL"/>
        </w:rPr>
      </w:pPr>
      <w:r w:rsidRPr="00D53144">
        <w:rPr>
          <w:lang w:val="nl-NL"/>
        </w:rPr>
        <w:t>Lees voor het gebruik de bijsluiter.</w:t>
      </w:r>
    </w:p>
    <w:p w:rsidR="008A37F6" w:rsidRPr="00D53144" w14:paraId="0AA6D2BF" w14:textId="77777777">
      <w:pPr>
        <w:tabs>
          <w:tab w:val="left" w:pos="720"/>
        </w:tabs>
        <w:rPr>
          <w:szCs w:val="20"/>
          <w:lang w:val="nl-NL"/>
        </w:rPr>
      </w:pPr>
    </w:p>
    <w:p w:rsidR="008A37F6" w:rsidRPr="00D53144" w14:paraId="3CEF8FC0" w14:textId="379046DE">
      <w:pPr>
        <w:tabs>
          <w:tab w:val="left" w:pos="720"/>
        </w:tabs>
        <w:rPr>
          <w:szCs w:val="20"/>
          <w:lang w:val="nl-NL"/>
        </w:rPr>
      </w:pPr>
      <w:r w:rsidRPr="00D53144">
        <w:rPr>
          <w:szCs w:val="20"/>
          <w:lang w:val="nl-NL"/>
        </w:rPr>
        <w:t>Voor eenmalig gebruik</w:t>
      </w:r>
      <w:r w:rsidRPr="00D53144" w:rsidR="00074D47">
        <w:rPr>
          <w:szCs w:val="20"/>
          <w:lang w:val="nl-NL"/>
        </w:rPr>
        <w:t>.</w:t>
      </w:r>
    </w:p>
    <w:p w:rsidR="008A37F6" w:rsidRPr="00D53144" w14:paraId="4D6A9297" w14:textId="77777777">
      <w:pPr>
        <w:tabs>
          <w:tab w:val="left" w:pos="720"/>
        </w:tabs>
        <w:rPr>
          <w:lang w:val="nl-NL"/>
        </w:rPr>
      </w:pPr>
    </w:p>
    <w:p w:rsidR="008A37F6" w:rsidRPr="00D53144" w14:paraId="0C867C88" w14:textId="77777777">
      <w:pPr>
        <w:tabs>
          <w:tab w:val="left" w:pos="720"/>
        </w:tabs>
        <w:rPr>
          <w:szCs w:val="20"/>
          <w:lang w:val="nl-NL"/>
        </w:rPr>
      </w:pPr>
    </w:p>
    <w:p w:rsidR="008A37F6" w:rsidRPr="00D53144" w14:paraId="1E64206F"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6.</w:t>
      </w:r>
      <w:r w:rsidRPr="00D53144">
        <w:rPr>
          <w:b/>
          <w:lang w:val="nl-NL"/>
        </w:rPr>
        <w:tab/>
      </w:r>
      <w:r w:rsidRPr="00D53144">
        <w:rPr>
          <w:b/>
          <w:bCs/>
          <w:lang w:val="nl-NL"/>
        </w:rPr>
        <w:t>EEN SPECIALE WAARSCHUWING DAT HET GENEESMIDDEL BUITEN HET ZICHT EN BEREIK VAN KINDEREN DIENT TE WORDEN GEHOUDEN</w:t>
      </w:r>
    </w:p>
    <w:p w:rsidR="008A37F6" w:rsidRPr="00D53144" w14:paraId="023D108E" w14:textId="77777777">
      <w:pPr>
        <w:tabs>
          <w:tab w:val="left" w:pos="720"/>
        </w:tabs>
        <w:rPr>
          <w:szCs w:val="20"/>
          <w:lang w:val="nl-NL"/>
        </w:rPr>
      </w:pPr>
    </w:p>
    <w:p w:rsidR="008A37F6" w:rsidRPr="00D53144" w14:paraId="7BB0BCF9" w14:textId="77777777">
      <w:pPr>
        <w:tabs>
          <w:tab w:val="left" w:pos="720"/>
        </w:tabs>
        <w:rPr>
          <w:lang w:val="nl-NL"/>
        </w:rPr>
      </w:pPr>
      <w:r w:rsidRPr="00D53144">
        <w:rPr>
          <w:lang w:val="nl-NL"/>
        </w:rPr>
        <w:t>Buiten het zicht en bereik van kinderen houden.</w:t>
      </w:r>
    </w:p>
    <w:p w:rsidR="008A37F6" w:rsidRPr="00D53144" w14:paraId="464E8ECD" w14:textId="77777777">
      <w:pPr>
        <w:tabs>
          <w:tab w:val="left" w:pos="720"/>
        </w:tabs>
        <w:rPr>
          <w:szCs w:val="20"/>
          <w:lang w:val="nl-NL"/>
        </w:rPr>
      </w:pPr>
    </w:p>
    <w:p w:rsidR="008A37F6" w:rsidRPr="00D53144" w14:paraId="4EC92012" w14:textId="77777777">
      <w:pPr>
        <w:tabs>
          <w:tab w:val="left" w:pos="720"/>
        </w:tabs>
        <w:rPr>
          <w:szCs w:val="20"/>
          <w:lang w:val="nl-NL"/>
        </w:rPr>
      </w:pPr>
    </w:p>
    <w:p w:rsidR="008A37F6" w:rsidRPr="00D53144" w14:paraId="14E024F7"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7.</w:t>
      </w:r>
      <w:r w:rsidRPr="00D53144">
        <w:rPr>
          <w:b/>
          <w:lang w:val="nl-NL"/>
        </w:rPr>
        <w:tab/>
        <w:t>ANDERE SPECIALE WAARSCHUWING, INDIEN NODIG</w:t>
      </w:r>
    </w:p>
    <w:p w:rsidR="008A37F6" w:rsidRPr="00D53144" w14:paraId="75F6C3B6" w14:textId="77777777">
      <w:pPr>
        <w:tabs>
          <w:tab w:val="left" w:pos="720"/>
        </w:tabs>
        <w:rPr>
          <w:szCs w:val="20"/>
          <w:lang w:val="nl-NL"/>
        </w:rPr>
      </w:pPr>
    </w:p>
    <w:p w:rsidR="008A37F6" w:rsidRPr="00D53144" w14:paraId="21A6071A" w14:textId="77777777">
      <w:pPr>
        <w:tabs>
          <w:tab w:val="left" w:pos="720"/>
        </w:tabs>
        <w:rPr>
          <w:szCs w:val="20"/>
          <w:lang w:val="nl-NL"/>
        </w:rPr>
      </w:pPr>
    </w:p>
    <w:p w:rsidR="008A37F6" w:rsidRPr="00D53144" w14:paraId="796B3AD9"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8.</w:t>
      </w:r>
      <w:r w:rsidRPr="00D53144">
        <w:rPr>
          <w:b/>
          <w:lang w:val="nl-NL"/>
        </w:rPr>
        <w:tab/>
        <w:t>UITERSTE GEBRUIKSDATUM</w:t>
      </w:r>
    </w:p>
    <w:p w:rsidR="008A37F6" w:rsidRPr="00D53144" w14:paraId="21BD7ED6" w14:textId="77777777">
      <w:pPr>
        <w:tabs>
          <w:tab w:val="left" w:pos="720"/>
        </w:tabs>
        <w:rPr>
          <w:szCs w:val="20"/>
          <w:lang w:val="nl-NL"/>
        </w:rPr>
      </w:pPr>
    </w:p>
    <w:p w:rsidR="008A37F6" w:rsidRPr="00D53144" w14:paraId="7DB78FB6" w14:textId="77777777">
      <w:pPr>
        <w:tabs>
          <w:tab w:val="left" w:pos="720"/>
        </w:tabs>
        <w:rPr>
          <w:szCs w:val="20"/>
          <w:lang w:val="nl-NL"/>
        </w:rPr>
      </w:pPr>
      <w:r w:rsidRPr="00D53144">
        <w:rPr>
          <w:szCs w:val="20"/>
          <w:lang w:val="nl-NL"/>
        </w:rPr>
        <w:t>EXP</w:t>
      </w:r>
    </w:p>
    <w:p w:rsidR="008A37F6" w:rsidRPr="00D53144" w14:paraId="06112D43" w14:textId="77777777">
      <w:pPr>
        <w:tabs>
          <w:tab w:val="left" w:pos="720"/>
        </w:tabs>
        <w:rPr>
          <w:szCs w:val="20"/>
          <w:lang w:val="nl-NL"/>
        </w:rPr>
      </w:pPr>
    </w:p>
    <w:p w:rsidR="008A37F6" w:rsidRPr="00D53144" w14:paraId="5C02056E" w14:textId="77777777">
      <w:pPr>
        <w:tabs>
          <w:tab w:val="left" w:pos="720"/>
        </w:tabs>
        <w:rPr>
          <w:szCs w:val="20"/>
          <w:lang w:val="nl-NL"/>
        </w:rPr>
      </w:pPr>
    </w:p>
    <w:p w:rsidR="008A37F6" w:rsidRPr="00D53144" w14:paraId="54973F9A" w14:textId="77777777">
      <w:pPr>
        <w:keepNext/>
        <w:pBdr>
          <w:top w:val="single" w:sz="4" w:space="0"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9.</w:t>
      </w:r>
      <w:r w:rsidRPr="00D53144">
        <w:rPr>
          <w:b/>
          <w:lang w:val="nl-NL"/>
        </w:rPr>
        <w:tab/>
        <w:t>BIJZONDERE VOORZORGSMAATREGELEN VOOR DE BEWARING</w:t>
      </w:r>
    </w:p>
    <w:p w:rsidR="008A37F6" w:rsidRPr="00D53144" w14:paraId="496FCD56" w14:textId="77777777">
      <w:pPr>
        <w:keepNext/>
        <w:tabs>
          <w:tab w:val="left" w:pos="720"/>
        </w:tabs>
        <w:rPr>
          <w:szCs w:val="20"/>
          <w:lang w:val="nl-NL"/>
        </w:rPr>
      </w:pPr>
    </w:p>
    <w:p w:rsidR="008A37F6" w:rsidRPr="00D53144" w14:paraId="612546A3" w14:textId="2AE3950F">
      <w:pPr>
        <w:keepNext/>
        <w:tabs>
          <w:tab w:val="left" w:pos="720"/>
        </w:tabs>
        <w:rPr>
          <w:lang w:val="nl-NL"/>
        </w:rPr>
      </w:pPr>
      <w:r w:rsidRPr="00D53144">
        <w:rPr>
          <w:lang w:val="nl-NL"/>
        </w:rPr>
        <w:t xml:space="preserve">Bewaren in de koelkast. Niet in de vriezer bewaren. </w:t>
      </w:r>
    </w:p>
    <w:p w:rsidR="008A37F6" w:rsidRPr="00D53144" w14:paraId="6E13D8B8" w14:textId="77777777">
      <w:pPr>
        <w:keepNext/>
        <w:tabs>
          <w:tab w:val="left" w:pos="720"/>
        </w:tabs>
        <w:rPr>
          <w:rFonts w:eastAsia="MS Mincho"/>
          <w:lang w:val="nl-NL" w:eastAsia="ja-JP"/>
        </w:rPr>
      </w:pPr>
      <w:r w:rsidRPr="00D53144">
        <w:rPr>
          <w:rFonts w:eastAsia="MS Mincho"/>
          <w:lang w:val="nl-NL" w:eastAsia="ja-JP"/>
        </w:rPr>
        <w:t xml:space="preserve">Raadpleeg de bijsluiter voor alternatieve bewaarinstructies. </w:t>
      </w:r>
    </w:p>
    <w:p w:rsidR="008A37F6" w:rsidRPr="00D53144" w14:paraId="0A6DEE34" w14:textId="77777777">
      <w:pPr>
        <w:keepNext/>
        <w:tabs>
          <w:tab w:val="left" w:pos="720"/>
        </w:tabs>
        <w:rPr>
          <w:rFonts w:eastAsia="MS Mincho"/>
          <w:lang w:val="nl-NL" w:eastAsia="ja-JP"/>
        </w:rPr>
      </w:pPr>
    </w:p>
    <w:p w:rsidR="008A37F6" w:rsidRPr="00D53144" w14:paraId="3657EEF9" w14:textId="77777777">
      <w:pPr>
        <w:keepNext/>
        <w:tabs>
          <w:tab w:val="left" w:pos="720"/>
        </w:tabs>
        <w:rPr>
          <w:lang w:val="nl-NL"/>
        </w:rPr>
      </w:pPr>
      <w:r w:rsidRPr="00D53144">
        <w:rPr>
          <w:lang w:val="nl-NL"/>
        </w:rPr>
        <w:t xml:space="preserve">De voorgevulde pen in de buitenverpakking bewaren ter bescherming tegen licht. </w:t>
      </w:r>
    </w:p>
    <w:p w:rsidR="008A37F6" w:rsidRPr="00D53144" w14:paraId="66779521" w14:textId="77777777">
      <w:pPr>
        <w:tabs>
          <w:tab w:val="left" w:pos="720"/>
        </w:tabs>
        <w:rPr>
          <w:szCs w:val="20"/>
          <w:lang w:val="nl-NL"/>
        </w:rPr>
      </w:pPr>
    </w:p>
    <w:p w:rsidR="008A37F6" w:rsidRPr="00D53144" w14:paraId="14A1088E" w14:textId="77777777">
      <w:pPr>
        <w:tabs>
          <w:tab w:val="left" w:pos="720"/>
        </w:tabs>
        <w:rPr>
          <w:szCs w:val="20"/>
          <w:lang w:val="nl-NL"/>
        </w:rPr>
      </w:pPr>
    </w:p>
    <w:p w:rsidR="008A37F6" w:rsidRPr="00D53144" w14:paraId="00D1E2D7"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10.</w:t>
      </w:r>
      <w:r w:rsidRPr="00D53144">
        <w:rPr>
          <w:b/>
          <w:lang w:val="nl-NL"/>
        </w:rPr>
        <w:tab/>
      </w:r>
      <w:r w:rsidRPr="00D53144">
        <w:rPr>
          <w:b/>
          <w:bCs/>
          <w:lang w:val="nl-NL"/>
        </w:rPr>
        <w:t>BIJZONDERE VOORZORGSMAATREGELEN VOOR HET VERWIJDEREN VAN NIET-GEBRUIKTE GENEESMIDDELEN OF DAARVAN AFGELEIDE AFVALSTOFFEN (INDIEN VAN TOEPASSING)</w:t>
      </w:r>
    </w:p>
    <w:p w:rsidR="008A37F6" w:rsidRPr="00D53144" w14:paraId="0EF80EE0" w14:textId="77777777">
      <w:pPr>
        <w:pStyle w:val="EndnoteText"/>
        <w:tabs>
          <w:tab w:val="clear" w:pos="567"/>
          <w:tab w:val="left" w:pos="720"/>
        </w:tabs>
        <w:rPr>
          <w:lang w:val="nl-NL"/>
        </w:rPr>
      </w:pPr>
    </w:p>
    <w:p w:rsidR="008A37F6" w:rsidRPr="00D53144" w14:paraId="5D5F66C4" w14:textId="77777777">
      <w:pPr>
        <w:tabs>
          <w:tab w:val="left" w:pos="720"/>
        </w:tabs>
        <w:rPr>
          <w:szCs w:val="20"/>
          <w:lang w:val="nl-NL"/>
        </w:rPr>
      </w:pPr>
    </w:p>
    <w:p w:rsidR="008A37F6" w:rsidRPr="00D53144" w14:paraId="2FF645CF"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11.</w:t>
      </w:r>
      <w:r w:rsidRPr="00D53144">
        <w:rPr>
          <w:b/>
          <w:lang w:val="nl-NL"/>
        </w:rPr>
        <w:tab/>
        <w:t>NAAM EN ADRES VAN DE HOUDER VAN DE VERGUNNING VOOR HET IN DE HANDEL BRENGEN</w:t>
      </w:r>
    </w:p>
    <w:p w:rsidR="008A37F6" w:rsidRPr="00D53144" w14:paraId="15E0D4D8" w14:textId="77777777">
      <w:pPr>
        <w:pStyle w:val="EndnoteText"/>
        <w:tabs>
          <w:tab w:val="left" w:pos="720"/>
        </w:tabs>
        <w:spacing w:line="260" w:lineRule="exact"/>
        <w:rPr>
          <w:szCs w:val="20"/>
          <w:lang w:val="nl-NL"/>
        </w:rPr>
      </w:pPr>
    </w:p>
    <w:p w:rsidR="00411847" w:rsidRPr="00D53144" w:rsidP="00411847" w14:paraId="5525E555" w14:textId="77777777">
      <w:pPr>
        <w:keepNext/>
        <w:tabs>
          <w:tab w:val="clear" w:pos="567"/>
        </w:tabs>
        <w:autoSpaceDE w:val="0"/>
        <w:autoSpaceDN w:val="0"/>
        <w:adjustRightInd w:val="0"/>
        <w:spacing w:line="240" w:lineRule="atLeast"/>
        <w:rPr>
          <w:lang w:val="nl-NL" w:eastAsia="en-GB"/>
        </w:rPr>
      </w:pPr>
      <w:r w:rsidRPr="00D53144">
        <w:rPr>
          <w:lang w:val="nl-NL" w:eastAsia="en-GB"/>
        </w:rPr>
        <w:t>AbbVie Deutschland GmbH &amp; Co. KG</w:t>
      </w:r>
    </w:p>
    <w:p w:rsidR="00411847" w:rsidRPr="00D53144" w:rsidP="00411847" w14:paraId="29DBD103" w14:textId="77777777">
      <w:pPr>
        <w:keepNext/>
        <w:tabs>
          <w:tab w:val="clear" w:pos="567"/>
        </w:tabs>
        <w:autoSpaceDE w:val="0"/>
        <w:autoSpaceDN w:val="0"/>
        <w:adjustRightInd w:val="0"/>
        <w:spacing w:line="240" w:lineRule="atLeast"/>
        <w:rPr>
          <w:lang w:val="nl-NL" w:eastAsia="en-GB"/>
        </w:rPr>
      </w:pPr>
      <w:r w:rsidRPr="00D53144">
        <w:rPr>
          <w:lang w:val="nl-NL" w:eastAsia="en-GB"/>
        </w:rPr>
        <w:t>Knollstrasse</w:t>
      </w:r>
    </w:p>
    <w:p w:rsidR="00411847" w:rsidRPr="00D53144" w:rsidP="00411847" w14:paraId="70EE1F7A" w14:textId="77777777">
      <w:pPr>
        <w:keepNext/>
        <w:tabs>
          <w:tab w:val="clear" w:pos="567"/>
        </w:tabs>
        <w:autoSpaceDE w:val="0"/>
        <w:autoSpaceDN w:val="0"/>
        <w:adjustRightInd w:val="0"/>
        <w:spacing w:line="240" w:lineRule="atLeast"/>
        <w:rPr>
          <w:lang w:val="nl-NL" w:eastAsia="en-GB"/>
        </w:rPr>
      </w:pPr>
      <w:r w:rsidRPr="00D53144">
        <w:rPr>
          <w:lang w:val="nl-NL" w:eastAsia="en-GB"/>
        </w:rPr>
        <w:t>67061 Ludwigshafen</w:t>
      </w:r>
    </w:p>
    <w:p w:rsidR="00411847" w:rsidRPr="00D53144" w:rsidP="00411847" w14:paraId="7A3A7EC8" w14:textId="77777777">
      <w:pPr>
        <w:keepNext/>
        <w:tabs>
          <w:tab w:val="clear" w:pos="567"/>
        </w:tabs>
        <w:autoSpaceDE w:val="0"/>
        <w:autoSpaceDN w:val="0"/>
        <w:adjustRightInd w:val="0"/>
        <w:spacing w:line="240" w:lineRule="atLeast"/>
        <w:rPr>
          <w:lang w:val="nl-NL" w:eastAsia="en-GB"/>
        </w:rPr>
      </w:pPr>
      <w:r w:rsidRPr="00D53144">
        <w:rPr>
          <w:lang w:val="nl-NL" w:eastAsia="en-GB"/>
        </w:rPr>
        <w:t xml:space="preserve">Duitsland </w:t>
      </w:r>
    </w:p>
    <w:p w:rsidR="008A37F6" w:rsidRPr="00D53144" w14:paraId="33398965" w14:textId="77777777">
      <w:pPr>
        <w:tabs>
          <w:tab w:val="left" w:pos="720"/>
        </w:tabs>
        <w:rPr>
          <w:szCs w:val="20"/>
          <w:lang w:val="nl-NL"/>
        </w:rPr>
      </w:pPr>
    </w:p>
    <w:p w:rsidR="008A37F6" w:rsidRPr="00D53144" w14:paraId="4158A8BB" w14:textId="77777777">
      <w:pPr>
        <w:tabs>
          <w:tab w:val="left" w:pos="720"/>
        </w:tabs>
        <w:rPr>
          <w:szCs w:val="20"/>
          <w:lang w:val="nl-NL"/>
        </w:rPr>
      </w:pPr>
    </w:p>
    <w:p w:rsidR="008A37F6" w:rsidRPr="00D53144" w14:paraId="014DDAE4"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b/>
          <w:szCs w:val="20"/>
          <w:lang w:val="nl-NL"/>
        </w:rPr>
      </w:pPr>
      <w:r w:rsidRPr="00D53144">
        <w:rPr>
          <w:b/>
          <w:lang w:val="nl-NL"/>
        </w:rPr>
        <w:t>12.</w:t>
      </w:r>
      <w:r w:rsidRPr="00D53144">
        <w:rPr>
          <w:b/>
          <w:lang w:val="nl-NL"/>
        </w:rPr>
        <w:tab/>
        <w:t>NUMME</w:t>
      </w:r>
      <w:r w:rsidRPr="00D53144">
        <w:rPr>
          <w:b/>
          <w:caps/>
          <w:lang w:val="nl-NL"/>
        </w:rPr>
        <w:t>R van de vergunning voor het in de handel brengen</w:t>
      </w:r>
    </w:p>
    <w:p w:rsidR="008A37F6" w:rsidRPr="00D53144" w14:paraId="22D2FED9" w14:textId="77777777">
      <w:pPr>
        <w:tabs>
          <w:tab w:val="left" w:pos="720"/>
        </w:tabs>
        <w:rPr>
          <w:szCs w:val="20"/>
          <w:lang w:val="nl-NL"/>
        </w:rPr>
      </w:pPr>
    </w:p>
    <w:p w:rsidR="008A37F6" w:rsidRPr="00D53144" w14:paraId="13879025" w14:textId="77777777">
      <w:pPr>
        <w:ind w:left="540" w:hanging="540"/>
        <w:rPr>
          <w:lang w:val="nl-NL"/>
        </w:rPr>
      </w:pPr>
      <w:r w:rsidRPr="00D53144">
        <w:rPr>
          <w:lang w:val="nl-NL"/>
        </w:rPr>
        <w:t>EU/1/03/256/021</w:t>
      </w:r>
    </w:p>
    <w:p w:rsidR="00C6043C" w:rsidRPr="00D53144" w:rsidP="00C6043C" w14:paraId="20A7668E" w14:textId="77777777">
      <w:pPr>
        <w:ind w:left="540" w:hanging="540"/>
        <w:rPr>
          <w:lang w:val="nl-NL"/>
        </w:rPr>
      </w:pPr>
      <w:r w:rsidRPr="00D53144">
        <w:rPr>
          <w:lang w:val="nl-NL"/>
        </w:rPr>
        <w:t>EU/1/03/256/027</w:t>
      </w:r>
    </w:p>
    <w:p w:rsidR="008A37F6" w:rsidRPr="00D53144" w14:paraId="52B19B18" w14:textId="77777777">
      <w:pPr>
        <w:tabs>
          <w:tab w:val="left" w:pos="720"/>
        </w:tabs>
        <w:rPr>
          <w:szCs w:val="20"/>
          <w:lang w:val="nl-NL"/>
        </w:rPr>
      </w:pPr>
    </w:p>
    <w:p w:rsidR="008A37F6" w:rsidRPr="00D53144" w14:paraId="0297BA08" w14:textId="77777777">
      <w:pPr>
        <w:tabs>
          <w:tab w:val="left" w:pos="720"/>
        </w:tabs>
        <w:rPr>
          <w:szCs w:val="20"/>
          <w:lang w:val="nl-NL"/>
        </w:rPr>
      </w:pPr>
    </w:p>
    <w:p w:rsidR="008A37F6" w:rsidRPr="00D53144" w14:paraId="11C879A9"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szCs w:val="20"/>
          <w:lang w:val="nl-NL"/>
        </w:rPr>
      </w:pPr>
      <w:r w:rsidRPr="00D53144">
        <w:rPr>
          <w:b/>
          <w:lang w:val="nl-NL"/>
        </w:rPr>
        <w:t>13.</w:t>
      </w:r>
      <w:r w:rsidRPr="00D53144">
        <w:rPr>
          <w:b/>
          <w:lang w:val="nl-NL"/>
        </w:rPr>
        <w:tab/>
        <w:t xml:space="preserve">PARTIJNUMMER </w:t>
      </w:r>
    </w:p>
    <w:p w:rsidR="008A37F6" w:rsidRPr="00D53144" w14:paraId="52EFF714" w14:textId="77777777">
      <w:pPr>
        <w:tabs>
          <w:tab w:val="left" w:pos="720"/>
        </w:tabs>
        <w:rPr>
          <w:szCs w:val="20"/>
          <w:lang w:val="nl-NL"/>
        </w:rPr>
      </w:pPr>
    </w:p>
    <w:p w:rsidR="008A37F6" w:rsidRPr="00D53144" w14:paraId="5AE68AF6" w14:textId="77777777">
      <w:pPr>
        <w:tabs>
          <w:tab w:val="left" w:pos="720"/>
        </w:tabs>
        <w:rPr>
          <w:lang w:val="nl-NL"/>
        </w:rPr>
      </w:pPr>
      <w:r w:rsidRPr="00D53144">
        <w:rPr>
          <w:lang w:val="nl-NL"/>
        </w:rPr>
        <w:t>Lot</w:t>
      </w:r>
    </w:p>
    <w:p w:rsidR="008A37F6" w:rsidRPr="00D53144" w14:paraId="596DF142" w14:textId="77777777">
      <w:pPr>
        <w:tabs>
          <w:tab w:val="left" w:pos="720"/>
        </w:tabs>
        <w:rPr>
          <w:szCs w:val="20"/>
          <w:lang w:val="nl-NL"/>
        </w:rPr>
      </w:pPr>
    </w:p>
    <w:p w:rsidR="008A37F6" w:rsidRPr="00D53144" w14:paraId="69CD4E69" w14:textId="77777777">
      <w:pPr>
        <w:tabs>
          <w:tab w:val="left" w:pos="720"/>
        </w:tabs>
        <w:rPr>
          <w:szCs w:val="20"/>
          <w:lang w:val="nl-NL"/>
        </w:rPr>
      </w:pPr>
    </w:p>
    <w:p w:rsidR="008A37F6" w:rsidRPr="00D53144" w14:paraId="0445FF65"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szCs w:val="20"/>
          <w:lang w:val="nl-NL"/>
        </w:rPr>
      </w:pPr>
      <w:r w:rsidRPr="00D53144">
        <w:rPr>
          <w:b/>
          <w:lang w:val="nl-NL"/>
        </w:rPr>
        <w:t>14.</w:t>
      </w:r>
      <w:r w:rsidRPr="00D53144">
        <w:rPr>
          <w:b/>
          <w:lang w:val="nl-NL"/>
        </w:rPr>
        <w:tab/>
        <w:t>ALGEMENE INDELING VOOR DE AFLEVERING</w:t>
      </w:r>
    </w:p>
    <w:p w:rsidR="008A37F6" w:rsidRPr="00D53144" w14:paraId="0C6372BA" w14:textId="77777777">
      <w:pPr>
        <w:tabs>
          <w:tab w:val="left" w:pos="720"/>
        </w:tabs>
        <w:rPr>
          <w:szCs w:val="20"/>
          <w:lang w:val="nl-NL"/>
        </w:rPr>
      </w:pPr>
    </w:p>
    <w:p w:rsidR="008A37F6" w:rsidRPr="00D53144" w14:paraId="5E35036A" w14:textId="77777777">
      <w:pPr>
        <w:tabs>
          <w:tab w:val="left" w:pos="720"/>
        </w:tabs>
        <w:rPr>
          <w:szCs w:val="20"/>
          <w:lang w:val="nl-NL"/>
        </w:rPr>
      </w:pPr>
    </w:p>
    <w:p w:rsidR="008A37F6" w:rsidRPr="00D53144" w14:paraId="32D0DC0A"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u w:val="single"/>
          <w:lang w:val="nl-NL"/>
        </w:rPr>
      </w:pPr>
      <w:r w:rsidRPr="00D53144">
        <w:rPr>
          <w:b/>
          <w:lang w:val="nl-NL"/>
        </w:rPr>
        <w:t>15.</w:t>
      </w:r>
      <w:r w:rsidRPr="00D53144">
        <w:rPr>
          <w:b/>
          <w:lang w:val="nl-NL"/>
        </w:rPr>
        <w:tab/>
        <w:t>INSTRUCTIES VOOR GEBRUIK</w:t>
      </w:r>
    </w:p>
    <w:p w:rsidR="008A37F6" w:rsidRPr="00D53144" w14:paraId="11964001" w14:textId="77777777">
      <w:pPr>
        <w:pStyle w:val="Heading3"/>
        <w:keepNext w:val="0"/>
        <w:spacing w:before="0" w:after="0" w:line="240" w:lineRule="auto"/>
        <w:jc w:val="both"/>
        <w:rPr>
          <w:b w:val="0"/>
          <w:sz w:val="22"/>
          <w:u w:val="single"/>
          <w:lang w:val="nl-NL"/>
        </w:rPr>
      </w:pPr>
    </w:p>
    <w:p w:rsidR="008A37F6" w:rsidRPr="00D53144" w14:paraId="4C222E12" w14:textId="77777777">
      <w:pPr>
        <w:tabs>
          <w:tab w:val="left" w:pos="720"/>
        </w:tabs>
        <w:rPr>
          <w:szCs w:val="20"/>
          <w:lang w:val="nl-NL"/>
        </w:rPr>
      </w:pPr>
    </w:p>
    <w:p w:rsidR="008A37F6" w:rsidRPr="00D53144" w14:paraId="564E3BDC" w14:textId="77777777">
      <w:pPr>
        <w:pBdr>
          <w:top w:val="single" w:sz="4" w:space="1" w:color="auto"/>
          <w:left w:val="single" w:sz="4" w:space="4" w:color="auto"/>
          <w:bottom w:val="single" w:sz="4" w:space="1" w:color="auto"/>
          <w:right w:val="single" w:sz="4" w:space="4" w:color="auto"/>
        </w:pBdr>
        <w:suppressAutoHyphens/>
        <w:ind w:left="567" w:hanging="567"/>
        <w:outlineLvl w:val="0"/>
        <w:rPr>
          <w:b/>
          <w:lang w:val="nl-NL"/>
        </w:rPr>
      </w:pPr>
      <w:r w:rsidRPr="00D53144">
        <w:rPr>
          <w:b/>
          <w:lang w:val="nl-NL"/>
        </w:rPr>
        <w:t>16.</w:t>
      </w:r>
      <w:r w:rsidRPr="00D53144">
        <w:rPr>
          <w:b/>
          <w:lang w:val="nl-NL"/>
        </w:rPr>
        <w:tab/>
        <w:t>INFORMATIE IN BRAILLE</w:t>
      </w:r>
    </w:p>
    <w:p w:rsidR="008A37F6" w:rsidRPr="00D53144" w14:paraId="125B402A" w14:textId="77777777">
      <w:pPr>
        <w:tabs>
          <w:tab w:val="left" w:pos="720"/>
        </w:tabs>
        <w:rPr>
          <w:bCs/>
          <w:szCs w:val="20"/>
          <w:lang w:val="nl-NL"/>
        </w:rPr>
      </w:pPr>
    </w:p>
    <w:p w:rsidR="008A37F6" w:rsidRPr="00D53144" w14:paraId="51B94B8C" w14:textId="77777777">
      <w:pPr>
        <w:tabs>
          <w:tab w:val="left" w:pos="720"/>
        </w:tabs>
        <w:rPr>
          <w:bCs/>
          <w:szCs w:val="20"/>
          <w:lang w:val="nl-NL"/>
        </w:rPr>
      </w:pPr>
      <w:r w:rsidRPr="00D53144">
        <w:rPr>
          <w:bCs/>
          <w:szCs w:val="20"/>
          <w:lang w:val="nl-NL"/>
        </w:rPr>
        <w:t>Humira 80 mg</w:t>
      </w:r>
    </w:p>
    <w:p w:rsidR="008A37F6" w:rsidRPr="00D53144" w14:paraId="4C940DDB" w14:textId="77777777">
      <w:pPr>
        <w:suppressAutoHyphens/>
        <w:spacing w:line="240" w:lineRule="auto"/>
        <w:ind w:left="540" w:hanging="540"/>
        <w:rPr>
          <w:snapToGrid/>
          <w:szCs w:val="24"/>
          <w:lang w:val="nl-NL"/>
        </w:rPr>
      </w:pPr>
    </w:p>
    <w:p w:rsidR="008A37F6" w:rsidRPr="00D53144" w14:paraId="66E455C9" w14:textId="77777777">
      <w:pPr>
        <w:suppressAutoHyphens/>
        <w:spacing w:line="240" w:lineRule="auto"/>
        <w:ind w:left="540" w:hanging="540"/>
        <w:rPr>
          <w:snapToGrid/>
          <w:szCs w:val="24"/>
          <w:lang w:val="nl-NL"/>
        </w:rPr>
      </w:pPr>
    </w:p>
    <w:p w:rsidR="008A37F6" w:rsidRPr="00D53144" w14:paraId="60BBE7F2" w14:textId="77777777">
      <w:pPr>
        <w:pBdr>
          <w:top w:val="single" w:sz="4" w:space="1" w:color="auto"/>
          <w:left w:val="single" w:sz="4" w:space="4" w:color="auto"/>
          <w:bottom w:val="single" w:sz="4" w:space="1" w:color="auto"/>
          <w:right w:val="single" w:sz="4" w:space="4" w:color="auto"/>
        </w:pBdr>
        <w:suppressAutoHyphens/>
        <w:spacing w:line="240" w:lineRule="auto"/>
        <w:rPr>
          <w:b/>
          <w:bCs/>
          <w:caps/>
          <w:snapToGrid/>
          <w:szCs w:val="20"/>
          <w:lang w:val="nl-NL"/>
        </w:rPr>
      </w:pPr>
      <w:r w:rsidRPr="00D53144">
        <w:rPr>
          <w:b/>
          <w:bCs/>
          <w:caps/>
          <w:snapToGrid/>
          <w:szCs w:val="20"/>
          <w:lang w:val="nl-NL"/>
        </w:rPr>
        <w:t xml:space="preserve">17. </w:t>
      </w:r>
      <w:r w:rsidRPr="00D53144">
        <w:rPr>
          <w:b/>
          <w:bCs/>
          <w:caps/>
          <w:snapToGrid/>
          <w:szCs w:val="20"/>
          <w:lang w:val="nl-NL"/>
        </w:rPr>
        <w:tab/>
        <w:t>UNIEK IDENTIFICATIEKENMERK – 2D MATRIXCODE</w:t>
      </w:r>
    </w:p>
    <w:p w:rsidR="008A37F6" w:rsidRPr="00D53144" w14:paraId="23BE0648" w14:textId="77777777">
      <w:pPr>
        <w:suppressAutoHyphens/>
        <w:spacing w:line="240" w:lineRule="auto"/>
        <w:rPr>
          <w:snapToGrid/>
          <w:szCs w:val="24"/>
          <w:lang w:val="nl-NL"/>
        </w:rPr>
      </w:pPr>
    </w:p>
    <w:p w:rsidR="008A37F6" w:rsidRPr="00D53144" w14:paraId="4C03CA0D" w14:textId="77777777">
      <w:pPr>
        <w:suppressAutoHyphens/>
        <w:spacing w:line="240" w:lineRule="auto"/>
        <w:rPr>
          <w:snapToGrid/>
          <w:szCs w:val="24"/>
          <w:shd w:val="clear" w:color="auto" w:fill="BFBFBF"/>
          <w:lang w:val="nl-NL"/>
        </w:rPr>
      </w:pPr>
      <w:r w:rsidRPr="00D53144">
        <w:rPr>
          <w:snapToGrid/>
          <w:szCs w:val="24"/>
          <w:shd w:val="clear" w:color="auto" w:fill="BFBFBF"/>
          <w:lang w:val="nl-NL"/>
        </w:rPr>
        <w:t>2D matrixcode met het unieke identificatiekenmerk.</w:t>
      </w:r>
    </w:p>
    <w:p w:rsidR="008A37F6" w:rsidRPr="00D53144" w14:paraId="486B4304" w14:textId="77777777">
      <w:pPr>
        <w:suppressAutoHyphens/>
        <w:spacing w:line="240" w:lineRule="auto"/>
        <w:rPr>
          <w:snapToGrid/>
          <w:szCs w:val="24"/>
          <w:shd w:val="clear" w:color="auto" w:fill="BFBFBF"/>
          <w:lang w:val="nl-NL"/>
        </w:rPr>
      </w:pPr>
    </w:p>
    <w:p w:rsidR="008A37F6" w:rsidRPr="00D53144" w14:paraId="55F6D8AD" w14:textId="77777777">
      <w:pPr>
        <w:suppressAutoHyphens/>
        <w:spacing w:line="240" w:lineRule="auto"/>
        <w:rPr>
          <w:snapToGrid/>
          <w:szCs w:val="24"/>
          <w:shd w:val="clear" w:color="auto" w:fill="BFBFBF"/>
          <w:lang w:val="nl-NL"/>
        </w:rPr>
      </w:pPr>
    </w:p>
    <w:p w:rsidR="008A37F6" w:rsidRPr="00D53144" w14:paraId="79E35816" w14:textId="77777777">
      <w:pPr>
        <w:keepNext/>
        <w:pBdr>
          <w:top w:val="single" w:sz="4" w:space="1" w:color="auto"/>
          <w:left w:val="single" w:sz="4" w:space="4" w:color="auto"/>
          <w:bottom w:val="single" w:sz="4" w:space="1" w:color="auto"/>
          <w:right w:val="single" w:sz="4" w:space="4" w:color="auto"/>
        </w:pBdr>
        <w:suppressAutoHyphens/>
        <w:spacing w:line="240" w:lineRule="auto"/>
        <w:rPr>
          <w:rFonts w:ascii="Times New Roman Bold" w:hAnsi="Times New Roman Bold"/>
          <w:caps/>
          <w:snapToGrid/>
          <w:szCs w:val="20"/>
          <w:lang w:val="nl-NL"/>
        </w:rPr>
      </w:pPr>
      <w:r w:rsidRPr="00D53144">
        <w:rPr>
          <w:b/>
          <w:bCs/>
          <w:caps/>
          <w:snapToGrid/>
          <w:szCs w:val="20"/>
          <w:lang w:val="nl-NL"/>
        </w:rPr>
        <w:t xml:space="preserve">18. </w:t>
      </w:r>
      <w:r w:rsidRPr="00D53144">
        <w:rPr>
          <w:b/>
          <w:bCs/>
          <w:caps/>
          <w:snapToGrid/>
          <w:szCs w:val="20"/>
          <w:lang w:val="nl-NL"/>
        </w:rPr>
        <w:tab/>
        <w:t>UNIEK IDENTIFICATIE KENMERK – VOOR MENSEN LEESBARE GEGEVENS</w:t>
      </w:r>
    </w:p>
    <w:p w:rsidR="008A37F6" w:rsidRPr="00D53144" w14:paraId="21B72BC5" w14:textId="77777777">
      <w:pPr>
        <w:keepNext/>
        <w:suppressAutoHyphens/>
        <w:spacing w:line="240" w:lineRule="auto"/>
        <w:ind w:left="540" w:hanging="540"/>
        <w:rPr>
          <w:snapToGrid/>
          <w:szCs w:val="24"/>
          <w:lang w:val="nl-NL"/>
        </w:rPr>
      </w:pPr>
    </w:p>
    <w:p w:rsidR="008A37F6" w:rsidRPr="00D53144" w14:paraId="0B16EE13" w14:textId="7F72251F">
      <w:pPr>
        <w:keepNext/>
        <w:suppressAutoHyphens/>
        <w:spacing w:line="240" w:lineRule="auto"/>
        <w:ind w:left="540" w:hanging="540"/>
        <w:rPr>
          <w:snapToGrid/>
          <w:szCs w:val="24"/>
          <w:lang w:val="nl-NL"/>
        </w:rPr>
      </w:pPr>
      <w:r w:rsidRPr="00D53144">
        <w:rPr>
          <w:snapToGrid/>
          <w:szCs w:val="24"/>
          <w:lang w:val="nl-NL"/>
        </w:rPr>
        <w:t>PC</w:t>
      </w:r>
    </w:p>
    <w:p w:rsidR="008A37F6" w:rsidRPr="00D53144" w14:paraId="09B809A6" w14:textId="5907156A">
      <w:pPr>
        <w:keepNext/>
        <w:suppressAutoHyphens/>
        <w:spacing w:line="240" w:lineRule="auto"/>
        <w:ind w:left="540" w:hanging="540"/>
        <w:rPr>
          <w:snapToGrid/>
          <w:szCs w:val="24"/>
          <w:lang w:val="nl-NL"/>
        </w:rPr>
      </w:pPr>
      <w:r w:rsidRPr="00D53144">
        <w:rPr>
          <w:snapToGrid/>
          <w:szCs w:val="24"/>
          <w:lang w:val="nl-NL"/>
        </w:rPr>
        <w:t>SN</w:t>
      </w:r>
    </w:p>
    <w:p w:rsidR="008A37F6" w:rsidRPr="00D53144" w14:paraId="7456E85D" w14:textId="7FCD66C9">
      <w:pPr>
        <w:keepNext/>
        <w:suppressAutoHyphens/>
        <w:spacing w:line="240" w:lineRule="auto"/>
        <w:ind w:left="540" w:hanging="540"/>
        <w:rPr>
          <w:snapToGrid/>
          <w:szCs w:val="24"/>
          <w:lang w:val="nl-NL"/>
        </w:rPr>
      </w:pPr>
      <w:r w:rsidRPr="00D53144">
        <w:rPr>
          <w:snapToGrid/>
          <w:szCs w:val="24"/>
          <w:shd w:val="clear" w:color="auto" w:fill="A6A6A6" w:themeFill="background1" w:themeFillShade="A6"/>
          <w:lang w:val="nl-NL"/>
        </w:rPr>
        <w:t>NN</w:t>
      </w:r>
    </w:p>
    <w:p w:rsidR="008A37F6" w:rsidRPr="00D53144" w14:paraId="451D276E" w14:textId="77777777">
      <w:pPr>
        <w:pStyle w:val="Heading3"/>
        <w:keepNext w:val="0"/>
        <w:pBdr>
          <w:top w:val="single" w:sz="4" w:space="1" w:color="auto"/>
          <w:left w:val="single" w:sz="4" w:space="1" w:color="auto"/>
          <w:bottom w:val="single" w:sz="4" w:space="1" w:color="auto"/>
          <w:right w:val="single" w:sz="4" w:space="1" w:color="auto"/>
        </w:pBdr>
        <w:spacing w:before="0" w:after="0" w:line="240" w:lineRule="auto"/>
        <w:jc w:val="both"/>
        <w:rPr>
          <w:szCs w:val="20"/>
          <w:lang w:val="nl-NL"/>
        </w:rPr>
      </w:pPr>
      <w:r w:rsidRPr="00D53144">
        <w:rPr>
          <w:sz w:val="22"/>
          <w:u w:val="single"/>
          <w:lang w:val="nl-NL"/>
        </w:rPr>
        <w:br w:type="page"/>
      </w:r>
      <w:r w:rsidRPr="00D53144">
        <w:rPr>
          <w:sz w:val="22"/>
          <w:lang w:val="nl-NL"/>
        </w:rPr>
        <w:t>GEGEVENS DIE IN IEDER GEVAL OP BLISTERVERPAKKINGEN OF STRIPS MOETEN WORDEN VERMELD</w:t>
      </w:r>
    </w:p>
    <w:p w:rsidR="008A37F6" w:rsidRPr="00D53144" w14:paraId="0A7E7351" w14:textId="77777777">
      <w:pPr>
        <w:pBdr>
          <w:top w:val="single" w:sz="4" w:space="1" w:color="auto"/>
          <w:left w:val="single" w:sz="4" w:space="1" w:color="auto"/>
          <w:bottom w:val="single" w:sz="4" w:space="1" w:color="auto"/>
          <w:right w:val="single" w:sz="4" w:space="1" w:color="auto"/>
        </w:pBdr>
        <w:jc w:val="both"/>
        <w:rPr>
          <w:szCs w:val="20"/>
          <w:lang w:val="nl-NL"/>
        </w:rPr>
      </w:pPr>
    </w:p>
    <w:p w:rsidR="008A37F6" w:rsidRPr="00D53144" w14:paraId="301AA16D" w14:textId="77777777">
      <w:pPr>
        <w:pStyle w:val="Heading3"/>
        <w:keepNext w:val="0"/>
        <w:pBdr>
          <w:top w:val="single" w:sz="4" w:space="1" w:color="auto"/>
          <w:left w:val="single" w:sz="4" w:space="1" w:color="auto"/>
          <w:bottom w:val="single" w:sz="4" w:space="1" w:color="auto"/>
          <w:right w:val="single" w:sz="4" w:space="1" w:color="auto"/>
        </w:pBdr>
        <w:spacing w:before="0" w:after="0" w:line="240" w:lineRule="auto"/>
        <w:jc w:val="both"/>
        <w:rPr>
          <w:caps/>
          <w:sz w:val="22"/>
          <w:lang w:val="nl-NL"/>
        </w:rPr>
      </w:pPr>
      <w:r w:rsidRPr="00D53144">
        <w:rPr>
          <w:caps/>
          <w:sz w:val="22"/>
          <w:lang w:val="nl-NL"/>
        </w:rPr>
        <w:t>Tekst op de achterkant van het plateau</w:t>
      </w:r>
    </w:p>
    <w:p w:rsidR="008A37F6" w:rsidRPr="00D53144" w14:paraId="08AF9284" w14:textId="77777777">
      <w:pPr>
        <w:tabs>
          <w:tab w:val="left" w:pos="720"/>
        </w:tabs>
        <w:jc w:val="both"/>
        <w:rPr>
          <w:szCs w:val="20"/>
          <w:lang w:val="nl-NL"/>
        </w:rPr>
      </w:pPr>
    </w:p>
    <w:p w:rsidR="008A37F6" w:rsidRPr="00D53144" w14:paraId="5294831B" w14:textId="77777777">
      <w:pPr>
        <w:tabs>
          <w:tab w:val="left" w:pos="720"/>
        </w:tabs>
        <w:jc w:val="both"/>
        <w:rPr>
          <w:szCs w:val="20"/>
          <w:lang w:val="nl-NL"/>
        </w:rPr>
      </w:pPr>
    </w:p>
    <w:p w:rsidR="008A37F6" w:rsidRPr="00D53144" w14:paraId="267682A5" w14:textId="77777777">
      <w:pPr>
        <w:pBdr>
          <w:top w:val="single" w:sz="4" w:space="1" w:color="auto"/>
          <w:left w:val="single" w:sz="4" w:space="4" w:color="auto"/>
          <w:bottom w:val="single" w:sz="4" w:space="1" w:color="auto"/>
          <w:right w:val="single" w:sz="4" w:space="4" w:color="auto"/>
        </w:pBdr>
        <w:shd w:val="clear" w:color="auto" w:fill="FFFFFF"/>
        <w:tabs>
          <w:tab w:val="left" w:pos="720"/>
        </w:tabs>
        <w:ind w:left="567" w:hanging="567"/>
        <w:rPr>
          <w:szCs w:val="20"/>
          <w:lang w:val="nl-NL"/>
        </w:rPr>
      </w:pPr>
      <w:r w:rsidRPr="00D53144">
        <w:rPr>
          <w:b/>
          <w:lang w:val="nl-NL"/>
        </w:rPr>
        <w:t>1.</w:t>
      </w:r>
      <w:r w:rsidRPr="00D53144">
        <w:rPr>
          <w:b/>
          <w:lang w:val="nl-NL"/>
        </w:rPr>
        <w:tab/>
        <w:t>NAAM VAN HET GENEESMIDDEL</w:t>
      </w:r>
    </w:p>
    <w:p w:rsidR="008A37F6" w:rsidRPr="00D53144" w14:paraId="2B7EB3A2" w14:textId="77777777">
      <w:pPr>
        <w:tabs>
          <w:tab w:val="left" w:pos="720"/>
        </w:tabs>
        <w:rPr>
          <w:lang w:val="nl-NL"/>
        </w:rPr>
      </w:pPr>
    </w:p>
    <w:p w:rsidR="008A37F6" w:rsidRPr="00D53144" w14:paraId="36BE1077" w14:textId="77777777">
      <w:pPr>
        <w:tabs>
          <w:tab w:val="left" w:pos="720"/>
        </w:tabs>
        <w:rPr>
          <w:lang w:val="nl-NL"/>
        </w:rPr>
      </w:pPr>
      <w:r w:rsidRPr="00D53144">
        <w:rPr>
          <w:lang w:val="nl-NL"/>
        </w:rPr>
        <w:t>Humira 80 mg oplossing voor injectie in voorgevulde pen</w:t>
      </w:r>
    </w:p>
    <w:p w:rsidR="008A37F6" w:rsidRPr="00D53144" w14:paraId="348A6B11" w14:textId="77777777">
      <w:pPr>
        <w:tabs>
          <w:tab w:val="left" w:pos="720"/>
        </w:tabs>
        <w:rPr>
          <w:lang w:val="nl-NL"/>
        </w:rPr>
      </w:pPr>
      <w:r w:rsidRPr="00D53144">
        <w:rPr>
          <w:lang w:val="nl-NL"/>
        </w:rPr>
        <w:t>adalimumab</w:t>
      </w:r>
    </w:p>
    <w:p w:rsidR="008A37F6" w:rsidRPr="00D53144" w14:paraId="3D3A29BE" w14:textId="77777777">
      <w:pPr>
        <w:tabs>
          <w:tab w:val="left" w:pos="720"/>
        </w:tabs>
        <w:rPr>
          <w:szCs w:val="20"/>
          <w:lang w:val="nl-NL"/>
        </w:rPr>
      </w:pPr>
    </w:p>
    <w:p w:rsidR="008A37F6" w:rsidRPr="00D53144" w14:paraId="7B602B32" w14:textId="77777777">
      <w:pPr>
        <w:tabs>
          <w:tab w:val="left" w:pos="720"/>
        </w:tabs>
        <w:jc w:val="both"/>
        <w:rPr>
          <w:szCs w:val="20"/>
          <w:lang w:val="nl-NL"/>
        </w:rPr>
      </w:pPr>
    </w:p>
    <w:p w:rsidR="008A37F6" w:rsidRPr="00D53144" w14:paraId="336620D0" w14:textId="77777777">
      <w:pPr>
        <w:pBdr>
          <w:top w:val="single" w:sz="4" w:space="1" w:color="auto"/>
          <w:left w:val="single" w:sz="4" w:space="4" w:color="auto"/>
          <w:bottom w:val="single" w:sz="4" w:space="1" w:color="auto"/>
          <w:right w:val="single" w:sz="4" w:space="4" w:color="auto"/>
        </w:pBdr>
        <w:shd w:val="clear" w:color="auto" w:fill="FFFFFF"/>
        <w:ind w:left="567" w:hanging="567"/>
        <w:rPr>
          <w:b/>
          <w:szCs w:val="20"/>
          <w:lang w:val="nl-NL"/>
        </w:rPr>
      </w:pPr>
      <w:r w:rsidRPr="00D53144">
        <w:rPr>
          <w:b/>
          <w:lang w:val="nl-NL"/>
        </w:rPr>
        <w:t>2.</w:t>
      </w:r>
      <w:r w:rsidRPr="00D53144">
        <w:rPr>
          <w:b/>
          <w:lang w:val="nl-NL"/>
        </w:rPr>
        <w:tab/>
        <w:t>NAAM VAN DE HOUDER VAN DE VERGUNNING VOOR HET IN DE HANDEL BRENGEN</w:t>
      </w:r>
    </w:p>
    <w:p w:rsidR="008A37F6" w:rsidRPr="00D53144" w14:paraId="7005AAF2" w14:textId="77777777">
      <w:pPr>
        <w:tabs>
          <w:tab w:val="left" w:pos="720"/>
        </w:tabs>
        <w:jc w:val="both"/>
        <w:rPr>
          <w:szCs w:val="20"/>
          <w:lang w:val="nl-NL"/>
        </w:rPr>
      </w:pPr>
    </w:p>
    <w:p w:rsidR="008A37F6" w:rsidRPr="00D53144" w14:paraId="247BE886" w14:textId="061ECCF9">
      <w:pPr>
        <w:tabs>
          <w:tab w:val="left" w:pos="720"/>
        </w:tabs>
        <w:jc w:val="both"/>
        <w:rPr>
          <w:szCs w:val="20"/>
          <w:lang w:val="nl-NL"/>
        </w:rPr>
      </w:pPr>
      <w:r w:rsidRPr="00D53144">
        <w:rPr>
          <w:lang w:val="nl-NL"/>
        </w:rPr>
        <w:t xml:space="preserve">AbbVie </w:t>
      </w:r>
      <w:r w:rsidRPr="00D53144" w:rsidR="00476A39">
        <w:rPr>
          <w:lang w:val="nl-NL"/>
        </w:rPr>
        <w:t>(als logo)</w:t>
      </w:r>
    </w:p>
    <w:p w:rsidR="008A37F6" w:rsidRPr="00D53144" w14:paraId="409411A7" w14:textId="77777777">
      <w:pPr>
        <w:tabs>
          <w:tab w:val="left" w:pos="720"/>
        </w:tabs>
        <w:jc w:val="both"/>
        <w:rPr>
          <w:szCs w:val="20"/>
          <w:lang w:val="nl-NL"/>
        </w:rPr>
      </w:pPr>
    </w:p>
    <w:p w:rsidR="008A37F6" w:rsidRPr="00D53144" w14:paraId="0B761D9F" w14:textId="77777777">
      <w:pPr>
        <w:pStyle w:val="EndnoteText"/>
        <w:tabs>
          <w:tab w:val="clear" w:pos="567"/>
          <w:tab w:val="left" w:pos="720"/>
        </w:tabs>
        <w:jc w:val="both"/>
        <w:rPr>
          <w:lang w:val="nl-NL"/>
        </w:rPr>
      </w:pPr>
    </w:p>
    <w:p w:rsidR="008A37F6" w:rsidRPr="00D53144" w14:paraId="4D5B0A18" w14:textId="77777777">
      <w:pPr>
        <w:pBdr>
          <w:top w:val="single" w:sz="4" w:space="1" w:color="auto"/>
          <w:left w:val="single" w:sz="4" w:space="4" w:color="auto"/>
          <w:bottom w:val="single" w:sz="4" w:space="1" w:color="auto"/>
          <w:right w:val="single" w:sz="4" w:space="4" w:color="auto"/>
        </w:pBdr>
        <w:shd w:val="clear" w:color="auto" w:fill="FFFFFF"/>
        <w:jc w:val="both"/>
        <w:rPr>
          <w:b/>
          <w:szCs w:val="20"/>
          <w:lang w:val="nl-NL"/>
        </w:rPr>
      </w:pPr>
      <w:r w:rsidRPr="00D53144">
        <w:rPr>
          <w:b/>
          <w:lang w:val="nl-NL"/>
        </w:rPr>
        <w:t>3.</w:t>
      </w:r>
      <w:r w:rsidRPr="00D53144">
        <w:rPr>
          <w:b/>
          <w:lang w:val="nl-NL"/>
        </w:rPr>
        <w:tab/>
        <w:t>UITERSTE GEBRUIKSDATUM</w:t>
      </w:r>
    </w:p>
    <w:p w:rsidR="008A37F6" w:rsidRPr="00D53144" w14:paraId="389F1070" w14:textId="77777777">
      <w:pPr>
        <w:tabs>
          <w:tab w:val="left" w:pos="720"/>
        </w:tabs>
        <w:jc w:val="both"/>
        <w:rPr>
          <w:szCs w:val="20"/>
          <w:lang w:val="nl-NL"/>
        </w:rPr>
      </w:pPr>
    </w:p>
    <w:p w:rsidR="008A37F6" w:rsidRPr="00D53144" w14:paraId="49466ABC" w14:textId="77777777">
      <w:pPr>
        <w:tabs>
          <w:tab w:val="left" w:pos="720"/>
        </w:tabs>
        <w:jc w:val="both"/>
        <w:rPr>
          <w:lang w:val="nl-NL"/>
        </w:rPr>
      </w:pPr>
      <w:r w:rsidRPr="00D53144">
        <w:rPr>
          <w:lang w:val="nl-NL"/>
        </w:rPr>
        <w:t xml:space="preserve">EXP </w:t>
      </w:r>
    </w:p>
    <w:p w:rsidR="008A37F6" w:rsidRPr="00D53144" w14:paraId="2D79842B" w14:textId="77777777">
      <w:pPr>
        <w:tabs>
          <w:tab w:val="left" w:pos="720"/>
        </w:tabs>
        <w:jc w:val="both"/>
        <w:rPr>
          <w:szCs w:val="20"/>
          <w:lang w:val="nl-NL"/>
        </w:rPr>
      </w:pPr>
    </w:p>
    <w:p w:rsidR="008A37F6" w:rsidRPr="00D53144" w14:paraId="29D01F3E" w14:textId="77777777">
      <w:pPr>
        <w:tabs>
          <w:tab w:val="left" w:pos="720"/>
        </w:tabs>
        <w:jc w:val="both"/>
        <w:rPr>
          <w:szCs w:val="20"/>
          <w:lang w:val="nl-NL"/>
        </w:rPr>
      </w:pPr>
    </w:p>
    <w:p w:rsidR="008A37F6" w:rsidRPr="00D53144" w14:paraId="304B5B27" w14:textId="77777777">
      <w:pPr>
        <w:pBdr>
          <w:top w:val="single" w:sz="4" w:space="1" w:color="auto"/>
          <w:left w:val="single" w:sz="4" w:space="4" w:color="auto"/>
          <w:bottom w:val="single" w:sz="4" w:space="1" w:color="auto"/>
          <w:right w:val="single" w:sz="4" w:space="4" w:color="auto"/>
        </w:pBdr>
        <w:shd w:val="clear" w:color="auto" w:fill="FFFFFF"/>
        <w:tabs>
          <w:tab w:val="left" w:pos="720"/>
        </w:tabs>
        <w:jc w:val="both"/>
        <w:rPr>
          <w:b/>
          <w:szCs w:val="20"/>
          <w:lang w:val="nl-NL"/>
        </w:rPr>
      </w:pPr>
      <w:r w:rsidRPr="00D53144">
        <w:rPr>
          <w:b/>
          <w:lang w:val="nl-NL"/>
        </w:rPr>
        <w:t>4.</w:t>
      </w:r>
      <w:r w:rsidRPr="00D53144">
        <w:rPr>
          <w:b/>
          <w:lang w:val="nl-NL"/>
        </w:rPr>
        <w:tab/>
        <w:t>PARTIJNUMMER</w:t>
      </w:r>
    </w:p>
    <w:p w:rsidR="008A37F6" w:rsidRPr="00D53144" w14:paraId="55F4A189" w14:textId="77777777">
      <w:pPr>
        <w:tabs>
          <w:tab w:val="left" w:pos="720"/>
        </w:tabs>
        <w:jc w:val="both"/>
        <w:rPr>
          <w:szCs w:val="20"/>
          <w:lang w:val="nl-NL"/>
        </w:rPr>
      </w:pPr>
    </w:p>
    <w:p w:rsidR="008A37F6" w:rsidRPr="00D53144" w14:paraId="24E5F1B8" w14:textId="77777777">
      <w:pPr>
        <w:tabs>
          <w:tab w:val="left" w:pos="720"/>
        </w:tabs>
        <w:jc w:val="both"/>
        <w:rPr>
          <w:lang w:val="nl-NL"/>
        </w:rPr>
      </w:pPr>
      <w:r w:rsidRPr="00D53144">
        <w:rPr>
          <w:lang w:val="nl-NL"/>
        </w:rPr>
        <w:t>Lot</w:t>
      </w:r>
    </w:p>
    <w:p w:rsidR="008A37F6" w:rsidRPr="00D53144" w14:paraId="2476D75E" w14:textId="77777777">
      <w:pPr>
        <w:tabs>
          <w:tab w:val="left" w:pos="720"/>
        </w:tabs>
        <w:jc w:val="both"/>
        <w:rPr>
          <w:szCs w:val="20"/>
          <w:lang w:val="nl-NL"/>
        </w:rPr>
      </w:pPr>
    </w:p>
    <w:p w:rsidR="008A37F6" w:rsidRPr="00D53144" w14:paraId="7E30FB79" w14:textId="77777777">
      <w:pPr>
        <w:tabs>
          <w:tab w:val="left" w:pos="720"/>
        </w:tabs>
        <w:jc w:val="both"/>
        <w:rPr>
          <w:szCs w:val="20"/>
          <w:lang w:val="nl-NL"/>
        </w:rPr>
      </w:pPr>
    </w:p>
    <w:p w:rsidR="008A37F6" w:rsidRPr="00D53144" w14:paraId="382C585A" w14:textId="77777777">
      <w:pPr>
        <w:pBdr>
          <w:top w:val="single" w:sz="4" w:space="1" w:color="auto"/>
          <w:left w:val="single" w:sz="4" w:space="4" w:color="auto"/>
          <w:bottom w:val="single" w:sz="4" w:space="1" w:color="auto"/>
          <w:right w:val="single" w:sz="4" w:space="4" w:color="auto"/>
        </w:pBdr>
        <w:suppressAutoHyphens/>
        <w:ind w:left="567" w:hanging="567"/>
        <w:outlineLvl w:val="0"/>
        <w:rPr>
          <w:lang w:val="nl-NL"/>
        </w:rPr>
      </w:pPr>
      <w:r w:rsidRPr="00D53144">
        <w:rPr>
          <w:b/>
          <w:lang w:val="nl-NL"/>
        </w:rPr>
        <w:t>5.</w:t>
      </w:r>
      <w:r w:rsidRPr="00D53144">
        <w:rPr>
          <w:b/>
          <w:lang w:val="nl-NL"/>
        </w:rPr>
        <w:tab/>
        <w:t>OVERIGE</w:t>
      </w:r>
    </w:p>
    <w:p w:rsidR="008A37F6" w:rsidRPr="00D53144" w14:paraId="1846573B" w14:textId="77777777">
      <w:pPr>
        <w:tabs>
          <w:tab w:val="left" w:pos="720"/>
        </w:tabs>
        <w:jc w:val="both"/>
        <w:rPr>
          <w:szCs w:val="20"/>
          <w:lang w:val="nl-NL"/>
        </w:rPr>
      </w:pPr>
    </w:p>
    <w:p w:rsidR="008A37F6" w:rsidRPr="00D53144" w14:paraId="5D8D2070" w14:textId="77777777">
      <w:pPr>
        <w:tabs>
          <w:tab w:val="left" w:pos="720"/>
        </w:tabs>
        <w:rPr>
          <w:szCs w:val="20"/>
          <w:lang w:val="nl-NL"/>
        </w:rPr>
      </w:pPr>
      <w:r w:rsidRPr="00D53144">
        <w:rPr>
          <w:lang w:val="nl-NL"/>
        </w:rPr>
        <w:t>Raadpleeg de bijsluiter voor bewaarinstructies.</w:t>
      </w:r>
    </w:p>
    <w:p w:rsidR="008A37F6" w:rsidRPr="00D53144" w14:paraId="0A2256C3" w14:textId="77777777">
      <w:pPr>
        <w:tabs>
          <w:tab w:val="left" w:pos="720"/>
        </w:tabs>
        <w:jc w:val="both"/>
        <w:rPr>
          <w:szCs w:val="20"/>
          <w:lang w:val="nl-NL"/>
        </w:rPr>
      </w:pPr>
    </w:p>
    <w:p w:rsidR="008A37F6" w:rsidRPr="00D53144" w14:paraId="626723CC" w14:textId="5322E771">
      <w:pPr>
        <w:tabs>
          <w:tab w:val="left" w:pos="720"/>
        </w:tabs>
        <w:jc w:val="both"/>
        <w:rPr>
          <w:szCs w:val="20"/>
          <w:lang w:val="nl-NL"/>
        </w:rPr>
      </w:pPr>
      <w:r w:rsidRPr="00D53144">
        <w:rPr>
          <w:szCs w:val="20"/>
          <w:lang w:val="nl-NL"/>
        </w:rPr>
        <w:t>Voor eenmalig gebruik</w:t>
      </w:r>
      <w:r w:rsidRPr="00D53144" w:rsidR="00074D47">
        <w:rPr>
          <w:szCs w:val="20"/>
          <w:lang w:val="nl-NL"/>
        </w:rPr>
        <w:t>.</w:t>
      </w:r>
    </w:p>
    <w:p w:rsidR="000016FB" w:rsidRPr="00D53144" w14:paraId="37B3796B" w14:textId="77777777">
      <w:pPr>
        <w:tabs>
          <w:tab w:val="left" w:pos="720"/>
        </w:tabs>
        <w:jc w:val="both"/>
        <w:rPr>
          <w:szCs w:val="20"/>
          <w:lang w:val="nl-NL"/>
        </w:rPr>
      </w:pPr>
    </w:p>
    <w:p w:rsidR="000016FB" w:rsidRPr="00D53144" w14:paraId="2145055B" w14:textId="77777777">
      <w:pPr>
        <w:tabs>
          <w:tab w:val="left" w:pos="720"/>
        </w:tabs>
        <w:jc w:val="both"/>
        <w:rPr>
          <w:szCs w:val="20"/>
          <w:lang w:val="nl-NL"/>
        </w:rPr>
      </w:pPr>
    </w:p>
    <w:p w:rsidR="008936BB" w:rsidRPr="00D53144" w:rsidP="008936BB" w14:paraId="33C3C07E" w14:textId="6C5C9934">
      <w:pPr>
        <w:tabs>
          <w:tab w:val="left" w:pos="720"/>
        </w:tabs>
        <w:spacing w:line="240" w:lineRule="auto"/>
        <w:jc w:val="both"/>
        <w:rPr>
          <w:szCs w:val="20"/>
          <w:lang w:val="nl-NL"/>
        </w:rPr>
      </w:pPr>
    </w:p>
    <w:p w:rsidR="008A37F6" w:rsidRPr="00D53144" w14:paraId="29D5225A" w14:textId="77777777">
      <w:pPr>
        <w:pStyle w:val="EndnoteText"/>
        <w:pBdr>
          <w:top w:val="single" w:sz="4" w:space="1" w:color="auto"/>
          <w:left w:val="single" w:sz="4" w:space="1" w:color="auto"/>
          <w:bottom w:val="single" w:sz="4" w:space="1" w:color="auto"/>
          <w:right w:val="single" w:sz="4" w:space="1" w:color="auto"/>
        </w:pBdr>
        <w:tabs>
          <w:tab w:val="clear" w:pos="567"/>
          <w:tab w:val="left" w:pos="720"/>
        </w:tabs>
        <w:rPr>
          <w:b/>
          <w:bCs/>
          <w:szCs w:val="20"/>
          <w:lang w:val="nl-NL"/>
        </w:rPr>
      </w:pPr>
      <w:r w:rsidRPr="00D53144">
        <w:rPr>
          <w:lang w:val="nl-NL"/>
        </w:rPr>
        <w:br w:type="page"/>
      </w:r>
      <w:r w:rsidRPr="00D53144">
        <w:rPr>
          <w:b/>
          <w:bCs/>
          <w:lang w:val="nl-NL"/>
        </w:rPr>
        <w:t xml:space="preserve">GEGEVENS DIE </w:t>
      </w:r>
      <w:r w:rsidRPr="00D53144">
        <w:rPr>
          <w:b/>
          <w:lang w:val="nl-NL"/>
        </w:rPr>
        <w:t xml:space="preserve">IN IEDER GEVAL </w:t>
      </w:r>
      <w:r w:rsidRPr="00D53144">
        <w:rPr>
          <w:b/>
          <w:bCs/>
          <w:lang w:val="nl-NL"/>
        </w:rPr>
        <w:t>OP PRIMAIRE KLEINVERPAKKINGEN MOETEN WORDEN VERMELD</w:t>
      </w:r>
    </w:p>
    <w:p w:rsidR="008A37F6" w:rsidRPr="00D53144" w14:paraId="709396FB" w14:textId="77777777">
      <w:pPr>
        <w:pBdr>
          <w:top w:val="single" w:sz="4" w:space="1" w:color="auto"/>
          <w:left w:val="single" w:sz="4" w:space="1" w:color="auto"/>
          <w:bottom w:val="single" w:sz="4" w:space="1" w:color="auto"/>
          <w:right w:val="single" w:sz="4" w:space="1" w:color="auto"/>
        </w:pBdr>
        <w:rPr>
          <w:bCs/>
          <w:szCs w:val="20"/>
          <w:lang w:val="nl-NL"/>
        </w:rPr>
      </w:pPr>
    </w:p>
    <w:p w:rsidR="008A37F6" w:rsidRPr="00D53144" w14:paraId="6914158A" w14:textId="77777777">
      <w:pPr>
        <w:pBdr>
          <w:top w:val="single" w:sz="4" w:space="1" w:color="auto"/>
          <w:left w:val="single" w:sz="4" w:space="1" w:color="auto"/>
          <w:bottom w:val="single" w:sz="4" w:space="1" w:color="auto"/>
          <w:right w:val="single" w:sz="4" w:space="1" w:color="auto"/>
        </w:pBdr>
        <w:rPr>
          <w:b/>
          <w:bCs/>
          <w:caps/>
          <w:kern w:val="28"/>
          <w:szCs w:val="24"/>
          <w:lang w:val="nl-NL"/>
        </w:rPr>
      </w:pPr>
      <w:r w:rsidRPr="00D53144">
        <w:rPr>
          <w:b/>
          <w:bCs/>
          <w:caps/>
          <w:kern w:val="28"/>
          <w:szCs w:val="24"/>
          <w:lang w:val="nl-NL"/>
        </w:rPr>
        <w:t>ETIKET van de PEN</w:t>
      </w:r>
    </w:p>
    <w:p w:rsidR="008A37F6" w:rsidRPr="00D53144" w14:paraId="428B40CD" w14:textId="77777777">
      <w:pPr>
        <w:pStyle w:val="Index1"/>
        <w:spacing w:line="260" w:lineRule="exact"/>
        <w:rPr>
          <w:lang w:val="nl-NL"/>
        </w:rPr>
      </w:pPr>
    </w:p>
    <w:p w:rsidR="008A37F6" w:rsidRPr="00D53144" w14:paraId="7341C100" w14:textId="77777777">
      <w:pPr>
        <w:tabs>
          <w:tab w:val="left" w:pos="720"/>
        </w:tabs>
        <w:rPr>
          <w:szCs w:val="20"/>
          <w:lang w:val="nl-NL"/>
        </w:rPr>
      </w:pPr>
    </w:p>
    <w:p w:rsidR="008A37F6" w:rsidRPr="00D53144" w14:paraId="3C96169C"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1.</w:t>
      </w:r>
      <w:r w:rsidRPr="00D53144">
        <w:rPr>
          <w:b/>
          <w:lang w:val="nl-NL"/>
        </w:rPr>
        <w:tab/>
        <w:t>NAAM VAN HET GENEESMIDDEL EN DE TOEDIENINGSWEG</w:t>
      </w:r>
    </w:p>
    <w:p w:rsidR="008A37F6" w:rsidRPr="00D53144" w14:paraId="64EE3104" w14:textId="77777777">
      <w:pPr>
        <w:tabs>
          <w:tab w:val="left" w:pos="720"/>
        </w:tabs>
        <w:ind w:left="567" w:hanging="567"/>
        <w:rPr>
          <w:szCs w:val="20"/>
          <w:lang w:val="nl-NL"/>
        </w:rPr>
      </w:pPr>
    </w:p>
    <w:p w:rsidR="008A37F6" w:rsidRPr="00D53144" w14:paraId="20DB5832" w14:textId="77777777">
      <w:pPr>
        <w:tabs>
          <w:tab w:val="left" w:pos="720"/>
        </w:tabs>
        <w:rPr>
          <w:szCs w:val="20"/>
          <w:lang w:val="nl-NL"/>
        </w:rPr>
      </w:pPr>
      <w:r w:rsidRPr="00D53144">
        <w:rPr>
          <w:lang w:val="nl-NL"/>
        </w:rPr>
        <w:t xml:space="preserve">Humira 80 mg injectievloeistof </w:t>
      </w:r>
    </w:p>
    <w:p w:rsidR="008A37F6" w:rsidRPr="00D53144" w14:paraId="19D345AA" w14:textId="77777777">
      <w:pPr>
        <w:tabs>
          <w:tab w:val="left" w:pos="720"/>
        </w:tabs>
        <w:rPr>
          <w:szCs w:val="20"/>
          <w:lang w:val="nl-NL"/>
        </w:rPr>
      </w:pPr>
      <w:r w:rsidRPr="00D53144">
        <w:rPr>
          <w:szCs w:val="20"/>
          <w:lang w:val="nl-NL"/>
        </w:rPr>
        <w:t>adalimumab</w:t>
      </w:r>
    </w:p>
    <w:p w:rsidR="008A37F6" w:rsidRPr="00D53144" w14:paraId="592459E2" w14:textId="77777777">
      <w:pPr>
        <w:pStyle w:val="EndnoteText"/>
        <w:tabs>
          <w:tab w:val="clear" w:pos="567"/>
          <w:tab w:val="left" w:pos="720"/>
        </w:tabs>
        <w:rPr>
          <w:lang w:val="nl-NL"/>
        </w:rPr>
      </w:pPr>
      <w:r w:rsidRPr="00D53144">
        <w:rPr>
          <w:lang w:val="nl-NL"/>
        </w:rPr>
        <w:t>s.c.</w:t>
      </w:r>
    </w:p>
    <w:p w:rsidR="008A37F6" w:rsidRPr="00D53144" w14:paraId="629905BF" w14:textId="77777777">
      <w:pPr>
        <w:tabs>
          <w:tab w:val="left" w:pos="720"/>
        </w:tabs>
        <w:rPr>
          <w:szCs w:val="20"/>
          <w:lang w:val="nl-NL"/>
        </w:rPr>
      </w:pPr>
    </w:p>
    <w:p w:rsidR="008A37F6" w:rsidRPr="00D53144" w14:paraId="237E57A4" w14:textId="77777777">
      <w:pPr>
        <w:tabs>
          <w:tab w:val="left" w:pos="720"/>
        </w:tabs>
        <w:rPr>
          <w:szCs w:val="20"/>
          <w:lang w:val="nl-NL"/>
        </w:rPr>
      </w:pPr>
    </w:p>
    <w:p w:rsidR="008A37F6" w:rsidRPr="00D53144" w14:paraId="40F4ED98" w14:textId="77777777">
      <w:pPr>
        <w:pBdr>
          <w:top w:val="single" w:sz="4" w:space="1" w:color="auto"/>
          <w:left w:val="single" w:sz="4" w:space="4" w:color="auto"/>
          <w:bottom w:val="single" w:sz="4" w:space="1" w:color="auto"/>
          <w:right w:val="single" w:sz="4" w:space="4" w:color="auto"/>
        </w:pBdr>
        <w:shd w:val="clear" w:color="auto" w:fill="FFFFFF"/>
        <w:rPr>
          <w:b/>
          <w:szCs w:val="20"/>
          <w:lang w:val="nl-NL"/>
        </w:rPr>
      </w:pPr>
      <w:r w:rsidRPr="00D53144">
        <w:rPr>
          <w:b/>
          <w:lang w:val="nl-NL"/>
        </w:rPr>
        <w:t>2.</w:t>
      </w:r>
      <w:r w:rsidRPr="00D53144">
        <w:rPr>
          <w:b/>
          <w:lang w:val="nl-NL"/>
        </w:rPr>
        <w:tab/>
        <w:t>WIJZE VAN TOEDIENING</w:t>
      </w:r>
    </w:p>
    <w:p w:rsidR="008A37F6" w:rsidRPr="00D53144" w14:paraId="0F4BB0D8" w14:textId="77777777">
      <w:pPr>
        <w:pStyle w:val="IndexHeading"/>
        <w:tabs>
          <w:tab w:val="clear" w:pos="567"/>
          <w:tab w:val="left" w:pos="720"/>
        </w:tabs>
        <w:spacing w:line="240" w:lineRule="auto"/>
        <w:rPr>
          <w:rFonts w:ascii="Times New Roman" w:hAnsi="Times New Roman"/>
          <w:b w:val="0"/>
          <w:lang w:val="nl-NL"/>
        </w:rPr>
      </w:pPr>
    </w:p>
    <w:p w:rsidR="008A37F6" w:rsidRPr="00D53144" w14:paraId="65CC1307" w14:textId="77777777">
      <w:pPr>
        <w:tabs>
          <w:tab w:val="left" w:pos="720"/>
        </w:tabs>
        <w:rPr>
          <w:szCs w:val="20"/>
          <w:lang w:val="nl-NL"/>
        </w:rPr>
      </w:pPr>
    </w:p>
    <w:p w:rsidR="008A37F6" w:rsidRPr="00D53144" w14:paraId="6102D519"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3.</w:t>
      </w:r>
      <w:r w:rsidRPr="00D53144">
        <w:rPr>
          <w:b/>
          <w:lang w:val="nl-NL"/>
        </w:rPr>
        <w:tab/>
        <w:t>UITERSTE GEBRUIKSDATUM</w:t>
      </w:r>
    </w:p>
    <w:p w:rsidR="008A37F6" w:rsidRPr="00D53144" w14:paraId="44B60CF4" w14:textId="77777777">
      <w:pPr>
        <w:tabs>
          <w:tab w:val="left" w:pos="720"/>
        </w:tabs>
        <w:rPr>
          <w:szCs w:val="20"/>
          <w:lang w:val="nl-NL"/>
        </w:rPr>
      </w:pPr>
    </w:p>
    <w:p w:rsidR="008A37F6" w:rsidRPr="00D53144" w14:paraId="171BC38F" w14:textId="77777777">
      <w:pPr>
        <w:tabs>
          <w:tab w:val="left" w:pos="720"/>
        </w:tabs>
        <w:rPr>
          <w:b/>
          <w:szCs w:val="20"/>
          <w:lang w:val="nl-NL"/>
        </w:rPr>
      </w:pPr>
      <w:r w:rsidRPr="00D53144">
        <w:rPr>
          <w:caps/>
          <w:lang w:val="nl-NL"/>
        </w:rPr>
        <w:t>Exp</w:t>
      </w:r>
      <w:r w:rsidRPr="00D53144">
        <w:rPr>
          <w:lang w:val="nl-NL"/>
        </w:rPr>
        <w:t xml:space="preserve"> </w:t>
      </w:r>
    </w:p>
    <w:p w:rsidR="008A37F6" w:rsidRPr="00D53144" w14:paraId="1F2A1367" w14:textId="77777777">
      <w:pPr>
        <w:tabs>
          <w:tab w:val="left" w:pos="720"/>
        </w:tabs>
        <w:rPr>
          <w:szCs w:val="20"/>
          <w:lang w:val="nl-NL"/>
        </w:rPr>
      </w:pPr>
    </w:p>
    <w:p w:rsidR="008A37F6" w:rsidRPr="00D53144" w14:paraId="2C3710B7" w14:textId="77777777">
      <w:pPr>
        <w:tabs>
          <w:tab w:val="left" w:pos="720"/>
        </w:tabs>
        <w:rPr>
          <w:szCs w:val="20"/>
          <w:lang w:val="nl-NL"/>
        </w:rPr>
      </w:pPr>
    </w:p>
    <w:p w:rsidR="008A37F6" w:rsidRPr="00D53144" w14:paraId="5788FC18"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4.</w:t>
      </w:r>
      <w:r w:rsidRPr="00D53144">
        <w:rPr>
          <w:b/>
          <w:lang w:val="nl-NL"/>
        </w:rPr>
        <w:tab/>
        <w:t>PARTIJNUMMER</w:t>
      </w:r>
    </w:p>
    <w:p w:rsidR="008A37F6" w:rsidRPr="00D53144" w14:paraId="3D3C06BA" w14:textId="77777777">
      <w:pPr>
        <w:tabs>
          <w:tab w:val="left" w:pos="720"/>
        </w:tabs>
        <w:rPr>
          <w:szCs w:val="20"/>
          <w:lang w:val="nl-NL"/>
        </w:rPr>
      </w:pPr>
    </w:p>
    <w:p w:rsidR="008A37F6" w:rsidRPr="00D53144" w14:paraId="42DAD786" w14:textId="77777777">
      <w:pPr>
        <w:tabs>
          <w:tab w:val="left" w:pos="720"/>
        </w:tabs>
        <w:rPr>
          <w:lang w:val="nl-NL"/>
        </w:rPr>
      </w:pPr>
      <w:r w:rsidRPr="00D53144">
        <w:rPr>
          <w:lang w:val="nl-NL"/>
        </w:rPr>
        <w:t>Lot</w:t>
      </w:r>
    </w:p>
    <w:p w:rsidR="008A37F6" w:rsidRPr="00D53144" w14:paraId="608B143B" w14:textId="77777777">
      <w:pPr>
        <w:tabs>
          <w:tab w:val="left" w:pos="720"/>
        </w:tabs>
        <w:ind w:right="113"/>
        <w:rPr>
          <w:szCs w:val="20"/>
          <w:lang w:val="nl-NL"/>
        </w:rPr>
      </w:pPr>
    </w:p>
    <w:p w:rsidR="008A37F6" w:rsidRPr="00D53144" w14:paraId="5294127E" w14:textId="77777777">
      <w:pPr>
        <w:tabs>
          <w:tab w:val="left" w:pos="720"/>
        </w:tabs>
        <w:ind w:right="113"/>
        <w:rPr>
          <w:szCs w:val="20"/>
          <w:lang w:val="nl-NL"/>
        </w:rPr>
      </w:pPr>
    </w:p>
    <w:p w:rsidR="008A37F6" w:rsidRPr="00D53144" w14:paraId="15965DAB" w14:textId="77777777">
      <w:pPr>
        <w:pBdr>
          <w:top w:val="single" w:sz="4" w:space="1" w:color="auto"/>
          <w:left w:val="single" w:sz="4" w:space="4" w:color="auto"/>
          <w:bottom w:val="single" w:sz="4" w:space="1" w:color="auto"/>
          <w:right w:val="single" w:sz="4" w:space="4" w:color="auto"/>
        </w:pBdr>
        <w:shd w:val="clear" w:color="auto" w:fill="FFFFFF"/>
        <w:tabs>
          <w:tab w:val="left" w:pos="720"/>
        </w:tabs>
        <w:rPr>
          <w:b/>
          <w:szCs w:val="20"/>
          <w:lang w:val="nl-NL"/>
        </w:rPr>
      </w:pPr>
      <w:r w:rsidRPr="00D53144">
        <w:rPr>
          <w:b/>
          <w:lang w:val="nl-NL"/>
        </w:rPr>
        <w:t>5.</w:t>
      </w:r>
      <w:r w:rsidRPr="00D53144">
        <w:rPr>
          <w:b/>
          <w:lang w:val="nl-NL"/>
        </w:rPr>
        <w:tab/>
        <w:t>INHOUD UITGEDRUKT IN GEWICHT, VOLUME OF EENHEID</w:t>
      </w:r>
    </w:p>
    <w:p w:rsidR="008A37F6" w:rsidRPr="00D53144" w14:paraId="44942032" w14:textId="77777777">
      <w:pPr>
        <w:tabs>
          <w:tab w:val="left" w:pos="720"/>
        </w:tabs>
        <w:rPr>
          <w:szCs w:val="20"/>
          <w:lang w:val="nl-NL"/>
        </w:rPr>
      </w:pPr>
    </w:p>
    <w:p w:rsidR="008A37F6" w:rsidRPr="00D53144" w14:paraId="01A3E50D" w14:textId="77777777">
      <w:pPr>
        <w:tabs>
          <w:tab w:val="left" w:pos="720"/>
        </w:tabs>
        <w:rPr>
          <w:lang w:val="nl-NL"/>
        </w:rPr>
      </w:pPr>
      <w:r w:rsidRPr="00D53144">
        <w:rPr>
          <w:lang w:val="nl-NL"/>
        </w:rPr>
        <w:t>80 mg/0,8 ml</w:t>
      </w:r>
    </w:p>
    <w:p w:rsidR="008A37F6" w:rsidRPr="00D53144" w14:paraId="0796D0C2" w14:textId="77777777">
      <w:pPr>
        <w:tabs>
          <w:tab w:val="left" w:pos="720"/>
        </w:tabs>
        <w:rPr>
          <w:szCs w:val="20"/>
          <w:lang w:val="nl-NL"/>
        </w:rPr>
      </w:pPr>
    </w:p>
    <w:p w:rsidR="008A37F6" w:rsidRPr="00D53144" w14:paraId="3FD35C53" w14:textId="77777777">
      <w:pPr>
        <w:tabs>
          <w:tab w:val="left" w:pos="720"/>
        </w:tabs>
        <w:rPr>
          <w:szCs w:val="20"/>
          <w:lang w:val="nl-NL"/>
        </w:rPr>
      </w:pPr>
    </w:p>
    <w:p w:rsidR="008A37F6" w:rsidRPr="00D53144" w14:paraId="2A89A3D3" w14:textId="77777777">
      <w:pPr>
        <w:pBdr>
          <w:top w:val="single" w:sz="4" w:space="1" w:color="auto"/>
          <w:left w:val="single" w:sz="4" w:space="4" w:color="auto"/>
          <w:bottom w:val="single" w:sz="4" w:space="1" w:color="auto"/>
          <w:right w:val="single" w:sz="4" w:space="4" w:color="auto"/>
        </w:pBdr>
        <w:suppressAutoHyphens/>
        <w:ind w:left="567" w:hanging="567"/>
        <w:outlineLvl w:val="0"/>
        <w:rPr>
          <w:lang w:val="nl-NL"/>
        </w:rPr>
      </w:pPr>
      <w:r w:rsidRPr="00D53144">
        <w:rPr>
          <w:b/>
          <w:lang w:val="nl-NL"/>
        </w:rPr>
        <w:t>6.</w:t>
      </w:r>
      <w:r w:rsidRPr="00D53144">
        <w:rPr>
          <w:b/>
          <w:lang w:val="nl-NL"/>
        </w:rPr>
        <w:tab/>
        <w:t>OVERIGE</w:t>
      </w:r>
    </w:p>
    <w:p w:rsidR="008A37F6" w:rsidRPr="00D53144" w14:paraId="7D5E9257" w14:textId="77777777">
      <w:pPr>
        <w:ind w:left="540" w:hanging="540"/>
        <w:rPr>
          <w:lang w:val="nl-NL"/>
        </w:rPr>
      </w:pPr>
    </w:p>
    <w:p w:rsidR="008A37F6" w:rsidRPr="00D53144" w14:paraId="302118C1" w14:textId="77777777">
      <w:pPr>
        <w:ind w:left="540" w:hanging="540"/>
        <w:rPr>
          <w:lang w:val="nl-NL"/>
        </w:rPr>
      </w:pPr>
    </w:p>
    <w:p w:rsidR="008A37F6" w:rsidRPr="00D53144" w14:paraId="00BF756A" w14:textId="77777777">
      <w:pPr>
        <w:ind w:left="540" w:hanging="540"/>
        <w:rPr>
          <w:lang w:val="nl-NL"/>
        </w:rPr>
      </w:pPr>
    </w:p>
    <w:p w:rsidR="008A37F6" w:rsidRPr="00D53144" w14:paraId="4C081A0E" w14:textId="77777777">
      <w:pPr>
        <w:ind w:left="540" w:hanging="540"/>
        <w:rPr>
          <w:lang w:val="nl-NL"/>
        </w:rPr>
      </w:pPr>
    </w:p>
    <w:p w:rsidR="008A37F6" w:rsidRPr="00D53144" w14:paraId="6DDC6DEA" w14:textId="77777777">
      <w:pPr>
        <w:ind w:left="540" w:hanging="540"/>
        <w:rPr>
          <w:lang w:val="nl-NL"/>
        </w:rPr>
      </w:pPr>
      <w:r w:rsidRPr="00D53144">
        <w:rPr>
          <w:lang w:val="nl-NL"/>
        </w:rPr>
        <w:br w:type="page"/>
      </w:r>
    </w:p>
    <w:p w:rsidR="008A37F6" w:rsidRPr="00D53144" w14:paraId="3C71A5B7" w14:textId="77777777">
      <w:pPr>
        <w:pBdr>
          <w:top w:val="single" w:sz="4" w:space="1" w:color="auto"/>
          <w:left w:val="single" w:sz="4" w:space="4" w:color="auto"/>
          <w:bottom w:val="single" w:sz="4" w:space="1" w:color="auto"/>
          <w:right w:val="single" w:sz="4" w:space="4" w:color="auto"/>
        </w:pBdr>
        <w:jc w:val="both"/>
        <w:rPr>
          <w:b/>
          <w:bCs/>
          <w:lang w:val="nl-NL"/>
        </w:rPr>
      </w:pPr>
      <w:r w:rsidRPr="00D53144">
        <w:rPr>
          <w:b/>
          <w:bCs/>
          <w:lang w:val="nl-NL"/>
        </w:rPr>
        <w:t>TEKST VAN DE HERINNERINGSSTICKERS (bijgeleverd in de verpakking)</w:t>
      </w:r>
    </w:p>
    <w:p w:rsidR="008A37F6" w:rsidRPr="00D53144" w14:paraId="6EEF331F" w14:textId="77777777">
      <w:pPr>
        <w:ind w:left="540" w:hanging="540"/>
        <w:rPr>
          <w:lang w:val="nl-NL"/>
        </w:rPr>
      </w:pPr>
    </w:p>
    <w:p w:rsidR="008A37F6" w:rsidRPr="00D53144" w14:paraId="69891DB3" w14:textId="77777777">
      <w:pPr>
        <w:ind w:left="540" w:hanging="540"/>
        <w:rPr>
          <w:lang w:val="nl-NL"/>
        </w:rPr>
      </w:pPr>
      <w:r w:rsidRPr="00D53144">
        <w:rPr>
          <w:lang w:val="nl-NL"/>
        </w:rPr>
        <w:t>Humira</w:t>
      </w:r>
    </w:p>
    <w:p w:rsidR="008A37F6" w:rsidRPr="00D53144" w14:paraId="4C455C87" w14:textId="77777777">
      <w:pPr>
        <w:pStyle w:val="EndnoteText"/>
        <w:tabs>
          <w:tab w:val="clear" w:pos="567"/>
        </w:tabs>
        <w:ind w:left="540" w:hanging="540"/>
        <w:rPr>
          <w:lang w:val="nl-NL"/>
        </w:rPr>
      </w:pPr>
    </w:p>
    <w:p w:rsidR="008A37F6" w:rsidRPr="00D53144" w14:paraId="1BFB9497" w14:textId="77777777">
      <w:pPr>
        <w:ind w:left="540" w:hanging="540"/>
        <w:rPr>
          <w:lang w:val="nl-NL"/>
        </w:rPr>
      </w:pPr>
      <w:r w:rsidRPr="00D53144">
        <w:rPr>
          <w:lang w:val="nl-NL"/>
        </w:rPr>
        <w:t>Markeer uw agenda met de bijgeleverde stickers om u aan uw volgende dosis te herinneren.</w:t>
      </w:r>
    </w:p>
    <w:p w:rsidR="008A37F6" w:rsidRPr="00D53144" w14:paraId="1D802DC3" w14:textId="77777777">
      <w:pPr>
        <w:tabs>
          <w:tab w:val="clear" w:pos="567"/>
        </w:tabs>
        <w:spacing w:line="240" w:lineRule="auto"/>
        <w:rPr>
          <w:lang w:val="nl-NL"/>
        </w:rPr>
      </w:pPr>
      <w:r w:rsidRPr="00D53144">
        <w:rPr>
          <w:lang w:val="nl-NL"/>
        </w:rPr>
        <w:br w:type="page"/>
      </w:r>
    </w:p>
    <w:p w:rsidR="008A37F6" w:rsidRPr="00D53144" w14:paraId="59686190" w14:textId="77777777">
      <w:pPr>
        <w:rPr>
          <w:lang w:val="nl-NL"/>
        </w:rPr>
      </w:pPr>
    </w:p>
    <w:p w:rsidR="008A37F6" w:rsidRPr="00D53144" w14:paraId="1473B558" w14:textId="77777777">
      <w:pPr>
        <w:tabs>
          <w:tab w:val="clear" w:pos="567"/>
        </w:tabs>
        <w:spacing w:line="240" w:lineRule="auto"/>
        <w:rPr>
          <w:b/>
          <w:lang w:val="nl-NL"/>
        </w:rPr>
      </w:pPr>
    </w:p>
    <w:p w:rsidR="008A37F6" w:rsidRPr="00D53144" w14:paraId="3600B741" w14:textId="77777777">
      <w:pPr>
        <w:tabs>
          <w:tab w:val="clear" w:pos="567"/>
        </w:tabs>
        <w:spacing w:line="240" w:lineRule="auto"/>
        <w:jc w:val="center"/>
        <w:rPr>
          <w:b/>
          <w:lang w:val="nl-NL"/>
        </w:rPr>
      </w:pPr>
    </w:p>
    <w:p w:rsidR="008A37F6" w:rsidRPr="00D53144" w14:paraId="5482FAA0" w14:textId="77777777">
      <w:pPr>
        <w:tabs>
          <w:tab w:val="clear" w:pos="567"/>
        </w:tabs>
        <w:spacing w:line="240" w:lineRule="auto"/>
        <w:jc w:val="center"/>
        <w:rPr>
          <w:b/>
          <w:lang w:val="nl-NL"/>
        </w:rPr>
      </w:pPr>
    </w:p>
    <w:p w:rsidR="008A37F6" w:rsidRPr="00D53144" w14:paraId="3FD5A6F0" w14:textId="77777777">
      <w:pPr>
        <w:tabs>
          <w:tab w:val="clear" w:pos="567"/>
        </w:tabs>
        <w:spacing w:line="240" w:lineRule="auto"/>
        <w:jc w:val="center"/>
        <w:rPr>
          <w:b/>
          <w:lang w:val="nl-NL"/>
        </w:rPr>
      </w:pPr>
    </w:p>
    <w:p w:rsidR="008A37F6" w:rsidRPr="00D53144" w14:paraId="027224BA" w14:textId="77777777">
      <w:pPr>
        <w:tabs>
          <w:tab w:val="clear" w:pos="567"/>
        </w:tabs>
        <w:spacing w:line="240" w:lineRule="auto"/>
        <w:jc w:val="center"/>
        <w:rPr>
          <w:b/>
          <w:lang w:val="nl-NL"/>
        </w:rPr>
      </w:pPr>
    </w:p>
    <w:p w:rsidR="008A37F6" w:rsidRPr="00D53144" w14:paraId="6FF79762" w14:textId="77777777">
      <w:pPr>
        <w:tabs>
          <w:tab w:val="clear" w:pos="567"/>
        </w:tabs>
        <w:spacing w:line="240" w:lineRule="auto"/>
        <w:jc w:val="center"/>
        <w:rPr>
          <w:b/>
          <w:lang w:val="nl-NL"/>
        </w:rPr>
      </w:pPr>
    </w:p>
    <w:p w:rsidR="008A37F6" w:rsidRPr="00D53144" w14:paraId="08778411" w14:textId="77777777">
      <w:pPr>
        <w:tabs>
          <w:tab w:val="clear" w:pos="567"/>
        </w:tabs>
        <w:spacing w:line="240" w:lineRule="auto"/>
        <w:jc w:val="center"/>
        <w:rPr>
          <w:b/>
          <w:lang w:val="nl-NL"/>
        </w:rPr>
      </w:pPr>
    </w:p>
    <w:p w:rsidR="008A37F6" w:rsidRPr="00D53144" w14:paraId="6C123526" w14:textId="77777777">
      <w:pPr>
        <w:tabs>
          <w:tab w:val="clear" w:pos="567"/>
        </w:tabs>
        <w:spacing w:line="240" w:lineRule="auto"/>
        <w:jc w:val="center"/>
        <w:rPr>
          <w:b/>
          <w:lang w:val="nl-NL"/>
        </w:rPr>
      </w:pPr>
    </w:p>
    <w:p w:rsidR="008A37F6" w:rsidRPr="00D53144" w14:paraId="118DDCC2" w14:textId="77777777">
      <w:pPr>
        <w:tabs>
          <w:tab w:val="clear" w:pos="567"/>
        </w:tabs>
        <w:spacing w:line="240" w:lineRule="auto"/>
        <w:jc w:val="center"/>
        <w:rPr>
          <w:b/>
          <w:lang w:val="nl-NL"/>
        </w:rPr>
      </w:pPr>
    </w:p>
    <w:p w:rsidR="008A37F6" w:rsidRPr="00D53144" w14:paraId="0A5AABF6" w14:textId="77777777">
      <w:pPr>
        <w:tabs>
          <w:tab w:val="clear" w:pos="567"/>
        </w:tabs>
        <w:spacing w:line="240" w:lineRule="auto"/>
        <w:jc w:val="center"/>
        <w:rPr>
          <w:b/>
          <w:lang w:val="nl-NL"/>
        </w:rPr>
      </w:pPr>
    </w:p>
    <w:p w:rsidR="008A37F6" w:rsidRPr="00D53144" w14:paraId="5383B9A8" w14:textId="77777777">
      <w:pPr>
        <w:tabs>
          <w:tab w:val="clear" w:pos="567"/>
        </w:tabs>
        <w:spacing w:line="240" w:lineRule="auto"/>
        <w:jc w:val="center"/>
        <w:rPr>
          <w:b/>
          <w:lang w:val="nl-NL"/>
        </w:rPr>
      </w:pPr>
    </w:p>
    <w:p w:rsidR="008A37F6" w:rsidRPr="00D53144" w14:paraId="7F765232" w14:textId="77777777">
      <w:pPr>
        <w:tabs>
          <w:tab w:val="clear" w:pos="567"/>
        </w:tabs>
        <w:spacing w:line="240" w:lineRule="auto"/>
        <w:jc w:val="center"/>
        <w:rPr>
          <w:b/>
          <w:lang w:val="nl-NL"/>
        </w:rPr>
      </w:pPr>
    </w:p>
    <w:p w:rsidR="008A37F6" w:rsidRPr="00D53144" w14:paraId="793C4524" w14:textId="77777777">
      <w:pPr>
        <w:tabs>
          <w:tab w:val="clear" w:pos="567"/>
        </w:tabs>
        <w:spacing w:line="240" w:lineRule="auto"/>
        <w:jc w:val="center"/>
        <w:rPr>
          <w:b/>
          <w:lang w:val="nl-NL"/>
        </w:rPr>
      </w:pPr>
    </w:p>
    <w:p w:rsidR="008A37F6" w:rsidRPr="00D53144" w14:paraId="18357562" w14:textId="77777777">
      <w:pPr>
        <w:tabs>
          <w:tab w:val="clear" w:pos="567"/>
        </w:tabs>
        <w:spacing w:line="240" w:lineRule="auto"/>
        <w:jc w:val="center"/>
        <w:rPr>
          <w:b/>
          <w:lang w:val="nl-NL"/>
        </w:rPr>
      </w:pPr>
    </w:p>
    <w:p w:rsidR="008A37F6" w:rsidRPr="00D53144" w14:paraId="55E4FB74" w14:textId="77777777">
      <w:pPr>
        <w:tabs>
          <w:tab w:val="clear" w:pos="567"/>
        </w:tabs>
        <w:spacing w:line="240" w:lineRule="auto"/>
        <w:jc w:val="center"/>
        <w:rPr>
          <w:b/>
          <w:lang w:val="nl-NL"/>
        </w:rPr>
      </w:pPr>
    </w:p>
    <w:p w:rsidR="008A37F6" w:rsidRPr="00D53144" w14:paraId="4C8F7C96" w14:textId="77777777">
      <w:pPr>
        <w:tabs>
          <w:tab w:val="clear" w:pos="567"/>
        </w:tabs>
        <w:spacing w:line="240" w:lineRule="auto"/>
        <w:jc w:val="center"/>
        <w:rPr>
          <w:b/>
          <w:lang w:val="nl-NL"/>
        </w:rPr>
      </w:pPr>
    </w:p>
    <w:p w:rsidR="008A37F6" w:rsidRPr="00D53144" w14:paraId="37AB7277" w14:textId="77777777">
      <w:pPr>
        <w:tabs>
          <w:tab w:val="clear" w:pos="567"/>
        </w:tabs>
        <w:spacing w:line="240" w:lineRule="auto"/>
        <w:jc w:val="center"/>
        <w:rPr>
          <w:b/>
          <w:lang w:val="nl-NL"/>
        </w:rPr>
      </w:pPr>
    </w:p>
    <w:p w:rsidR="008A37F6" w:rsidRPr="00D53144" w14:paraId="47530F41" w14:textId="77777777">
      <w:pPr>
        <w:tabs>
          <w:tab w:val="clear" w:pos="567"/>
        </w:tabs>
        <w:spacing w:line="240" w:lineRule="auto"/>
        <w:jc w:val="center"/>
        <w:rPr>
          <w:b/>
          <w:lang w:val="nl-NL"/>
        </w:rPr>
      </w:pPr>
    </w:p>
    <w:p w:rsidR="008A37F6" w:rsidRPr="00D53144" w14:paraId="587D0A27" w14:textId="77777777">
      <w:pPr>
        <w:tabs>
          <w:tab w:val="clear" w:pos="567"/>
        </w:tabs>
        <w:spacing w:line="240" w:lineRule="auto"/>
        <w:jc w:val="center"/>
        <w:rPr>
          <w:b/>
          <w:lang w:val="nl-NL"/>
        </w:rPr>
      </w:pPr>
    </w:p>
    <w:p w:rsidR="008A37F6" w:rsidRPr="00D53144" w14:paraId="4FFB5654" w14:textId="77777777">
      <w:pPr>
        <w:tabs>
          <w:tab w:val="clear" w:pos="567"/>
        </w:tabs>
        <w:spacing w:line="240" w:lineRule="auto"/>
        <w:jc w:val="center"/>
        <w:rPr>
          <w:b/>
          <w:lang w:val="nl-NL"/>
        </w:rPr>
      </w:pPr>
    </w:p>
    <w:p w:rsidR="008A37F6" w:rsidRPr="00D53144" w14:paraId="782BBE63" w14:textId="77777777">
      <w:pPr>
        <w:tabs>
          <w:tab w:val="clear" w:pos="567"/>
        </w:tabs>
        <w:spacing w:line="240" w:lineRule="auto"/>
        <w:jc w:val="center"/>
        <w:rPr>
          <w:b/>
          <w:lang w:val="nl-NL"/>
        </w:rPr>
      </w:pPr>
    </w:p>
    <w:p w:rsidR="008A37F6" w:rsidRPr="00D53144" w14:paraId="0A0AC6C6" w14:textId="77777777">
      <w:pPr>
        <w:tabs>
          <w:tab w:val="clear" w:pos="567"/>
        </w:tabs>
        <w:spacing w:line="240" w:lineRule="auto"/>
        <w:jc w:val="center"/>
        <w:rPr>
          <w:b/>
          <w:lang w:val="nl-NL"/>
        </w:rPr>
      </w:pPr>
    </w:p>
    <w:p w:rsidR="008A37F6" w:rsidRPr="00D53144" w14:paraId="5A784D1B" w14:textId="77777777">
      <w:pPr>
        <w:pStyle w:val="BMCENTRED"/>
        <w:keepNext w:val="0"/>
      </w:pPr>
      <w:r w:rsidRPr="00D53144">
        <w:t>B. BIJSLUITER</w:t>
      </w:r>
    </w:p>
    <w:p w:rsidR="008A37F6" w:rsidRPr="00D53144" w14:paraId="5432E0F8" w14:textId="77777777">
      <w:pPr>
        <w:tabs>
          <w:tab w:val="clear" w:pos="567"/>
        </w:tabs>
        <w:spacing w:line="240" w:lineRule="auto"/>
        <w:rPr>
          <w:b/>
          <w:lang w:val="nl-NL"/>
        </w:rPr>
      </w:pPr>
    </w:p>
    <w:p w:rsidR="008A37F6" w:rsidRPr="00D53144" w14:paraId="3EED73F8" w14:textId="77777777">
      <w:pPr>
        <w:tabs>
          <w:tab w:val="clear" w:pos="567"/>
        </w:tabs>
        <w:spacing w:line="240" w:lineRule="auto"/>
        <w:jc w:val="center"/>
        <w:rPr>
          <w:lang w:val="nl-NL"/>
        </w:rPr>
      </w:pPr>
    </w:p>
    <w:p w:rsidR="008A37F6" w:rsidRPr="00D53144" w14:paraId="3686BDD2" w14:textId="77777777">
      <w:pPr>
        <w:tabs>
          <w:tab w:val="clear" w:pos="567"/>
        </w:tabs>
        <w:spacing w:line="240" w:lineRule="auto"/>
        <w:jc w:val="center"/>
        <w:outlineLvl w:val="0"/>
        <w:rPr>
          <w:szCs w:val="24"/>
          <w:lang w:val="nl-NL"/>
        </w:rPr>
      </w:pPr>
      <w:r w:rsidRPr="00D53144">
        <w:rPr>
          <w:lang w:val="nl-NL"/>
        </w:rPr>
        <w:br w:type="page"/>
      </w:r>
      <w:r w:rsidRPr="00D53144">
        <w:rPr>
          <w:b/>
          <w:szCs w:val="24"/>
          <w:lang w:val="nl-NL"/>
        </w:rPr>
        <w:t>Bijsluiter: informatie voor de patiënt</w:t>
      </w:r>
    </w:p>
    <w:p w:rsidR="008A37F6" w:rsidRPr="00D53144" w14:paraId="6A2CFB20" w14:textId="77777777">
      <w:pPr>
        <w:tabs>
          <w:tab w:val="clear" w:pos="567"/>
        </w:tabs>
        <w:spacing w:line="240" w:lineRule="auto"/>
        <w:jc w:val="center"/>
        <w:rPr>
          <w:lang w:val="nl-NL"/>
        </w:rPr>
      </w:pPr>
    </w:p>
    <w:p w:rsidR="008A37F6" w:rsidRPr="00D53144" w14:paraId="5AAAF2A9" w14:textId="77777777">
      <w:pPr>
        <w:pStyle w:val="EndnoteText"/>
        <w:tabs>
          <w:tab w:val="clear" w:pos="567"/>
        </w:tabs>
        <w:jc w:val="center"/>
        <w:rPr>
          <w:b/>
          <w:lang w:val="nl-NL"/>
        </w:rPr>
      </w:pPr>
      <w:r w:rsidRPr="00D53144">
        <w:rPr>
          <w:b/>
          <w:lang w:val="nl-NL"/>
        </w:rPr>
        <w:t>Humira 20 mg oplossing voor injectie in voorgevulde injectiespuit</w:t>
      </w:r>
    </w:p>
    <w:p w:rsidR="008A37F6" w:rsidRPr="00D53144" w14:paraId="6B2C16C8" w14:textId="77777777">
      <w:pPr>
        <w:jc w:val="center"/>
        <w:rPr>
          <w:lang w:val="nl-NL"/>
        </w:rPr>
      </w:pPr>
      <w:r w:rsidRPr="00D53144">
        <w:rPr>
          <w:lang w:val="nl-NL"/>
        </w:rPr>
        <w:t>adalimumab</w:t>
      </w:r>
    </w:p>
    <w:p w:rsidR="008A37F6" w:rsidRPr="00D53144" w14:paraId="1572EB3F" w14:textId="77777777">
      <w:pPr>
        <w:jc w:val="center"/>
        <w:rPr>
          <w:lang w:val="nl-NL"/>
        </w:rPr>
      </w:pPr>
    </w:p>
    <w:p w:rsidR="008A37F6" w:rsidRPr="00D53144" w14:paraId="74B79BA3" w14:textId="77777777">
      <w:pPr>
        <w:ind w:right="-2"/>
        <w:rPr>
          <w:b/>
          <w:lang w:val="nl-NL"/>
        </w:rPr>
      </w:pPr>
      <w:r w:rsidRPr="00D53144">
        <w:rPr>
          <w:b/>
          <w:szCs w:val="24"/>
          <w:lang w:val="nl-NL"/>
        </w:rPr>
        <w:t>Lees goed de hele bijsluiter</w:t>
      </w:r>
      <w:r w:rsidRPr="00D53144">
        <w:rPr>
          <w:b/>
          <w:lang w:val="nl-NL"/>
        </w:rPr>
        <w:t xml:space="preserve"> voordat uw kind start met het gebruik van dit geneesmiddel,</w:t>
      </w:r>
      <w:r w:rsidRPr="00D53144">
        <w:rPr>
          <w:b/>
          <w:szCs w:val="24"/>
          <w:lang w:val="nl-NL"/>
        </w:rPr>
        <w:t xml:space="preserve"> want er staat belangrijke informatie in</w:t>
      </w:r>
      <w:r w:rsidRPr="00D53144">
        <w:rPr>
          <w:b/>
          <w:lang w:val="nl-NL"/>
        </w:rPr>
        <w:t>.</w:t>
      </w:r>
    </w:p>
    <w:p w:rsidR="008A37F6" w:rsidRPr="00D53144" w:rsidP="003D103B" w14:paraId="42DAAE8E" w14:textId="77777777">
      <w:pPr>
        <w:pStyle w:val="ListParagraph"/>
        <w:numPr>
          <w:ilvl w:val="0"/>
          <w:numId w:val="85"/>
        </w:numPr>
        <w:ind w:right="-2"/>
        <w:rPr>
          <w:lang w:val="nl-NL"/>
        </w:rPr>
      </w:pPr>
      <w:r w:rsidRPr="00D53144">
        <w:rPr>
          <w:lang w:val="nl-NL"/>
        </w:rPr>
        <w:t xml:space="preserve">    Bewaar deze bijsluiter. </w:t>
      </w:r>
      <w:r w:rsidRPr="00D53144">
        <w:rPr>
          <w:szCs w:val="24"/>
          <w:lang w:val="nl-NL"/>
        </w:rPr>
        <w:t>Misschien heeft u hem later weer nodig.</w:t>
      </w:r>
    </w:p>
    <w:p w:rsidR="008A37F6" w:rsidRPr="00D53144" w14:paraId="5A675E9E" w14:textId="6D8D5A9A">
      <w:pPr>
        <w:numPr>
          <w:ilvl w:val="0"/>
          <w:numId w:val="5"/>
        </w:numPr>
        <w:ind w:left="567" w:right="-2" w:hanging="567"/>
        <w:rPr>
          <w:lang w:val="nl-NL"/>
        </w:rPr>
      </w:pPr>
      <w:r w:rsidRPr="00D53144">
        <w:rPr>
          <w:lang w:val="nl-NL"/>
        </w:rPr>
        <w:t xml:space="preserve">Uw arts zal u ook een </w:t>
      </w:r>
      <w:r w:rsidRPr="0068520F">
        <w:rPr>
          <w:bCs/>
          <w:lang w:val="nl-NL"/>
        </w:rPr>
        <w:t>Humira</w:t>
      </w:r>
      <w:r w:rsidRPr="00D53144">
        <w:rPr>
          <w:lang w:val="nl-NL"/>
        </w:rPr>
        <w:t xml:space="preserve"> </w:t>
      </w:r>
      <w:r w:rsidRPr="0068520F">
        <w:rPr>
          <w:bCs/>
          <w:lang w:val="nl-NL"/>
        </w:rPr>
        <w:t>patiëntenkaart</w:t>
      </w:r>
      <w:r w:rsidRPr="00D53144">
        <w:rPr>
          <w:lang w:val="nl-NL"/>
        </w:rPr>
        <w:t xml:space="preserve"> geven</w:t>
      </w:r>
      <w:ins w:id="18648" w:author="AbbVie251" w:date="2025-05-13T15:08:00Z">
        <w:r w:rsidR="00C87436">
          <w:rPr>
            <w:lang w:val="nl-NL"/>
          </w:rPr>
          <w:t xml:space="preserve">. </w:t>
        </w:r>
      </w:ins>
      <w:del w:id="18649" w:author="AbbVie251" w:date="2025-05-13T15:08:00Z">
        <w:r w:rsidRPr="00D53144">
          <w:rPr>
            <w:lang w:val="nl-NL"/>
          </w:rPr>
          <w:delText>, d</w:delText>
        </w:r>
      </w:del>
      <w:ins w:id="18650" w:author="AbbVie251" w:date="2025-05-13T15:08:00Z">
        <w:r w:rsidR="00C87436">
          <w:rPr>
            <w:lang w:val="nl-NL"/>
          </w:rPr>
          <w:t>D</w:t>
        </w:r>
      </w:ins>
      <w:r w:rsidRPr="00D53144">
        <w:rPr>
          <w:lang w:val="nl-NL"/>
        </w:rPr>
        <w:t xml:space="preserve">eze bevat belangrijke veiligheidsinformatie waar u zich bewust van moet zijn voordat uw kind Humira gaat gebruiken en tijdens de therapie met Humira. Houd deze </w:t>
      </w:r>
      <w:r w:rsidRPr="0068520F">
        <w:rPr>
          <w:bCs/>
          <w:lang w:val="nl-NL"/>
        </w:rPr>
        <w:t>patiëntenkaart</w:t>
      </w:r>
      <w:r w:rsidRPr="00D53144">
        <w:rPr>
          <w:lang w:val="nl-NL"/>
        </w:rPr>
        <w:t xml:space="preserve"> bij u of uw kind.</w:t>
      </w:r>
    </w:p>
    <w:p w:rsidR="008A37F6" w:rsidRPr="00D53144" w14:paraId="4AA5B5DB" w14:textId="77777777">
      <w:pPr>
        <w:numPr>
          <w:ilvl w:val="0"/>
          <w:numId w:val="5"/>
        </w:numPr>
        <w:ind w:left="567" w:right="-2" w:hanging="567"/>
        <w:rPr>
          <w:lang w:val="nl-NL"/>
        </w:rPr>
      </w:pPr>
      <w:r w:rsidRPr="00D53144">
        <w:rPr>
          <w:szCs w:val="24"/>
          <w:lang w:val="nl-NL"/>
        </w:rPr>
        <w:t>Heeft u nog vragen? Neem dan contact op met uw arts of apotheker.</w:t>
      </w:r>
    </w:p>
    <w:p w:rsidR="008A37F6" w:rsidRPr="00D53144" w14:paraId="523E5FF5" w14:textId="77777777">
      <w:pPr>
        <w:numPr>
          <w:ilvl w:val="0"/>
          <w:numId w:val="5"/>
        </w:numPr>
        <w:ind w:left="567" w:right="-2" w:hanging="567"/>
        <w:rPr>
          <w:lang w:val="nl-NL"/>
        </w:rPr>
      </w:pPr>
      <w:r w:rsidRPr="00D53144">
        <w:rPr>
          <w:szCs w:val="24"/>
          <w:lang w:val="nl-NL"/>
        </w:rPr>
        <w:t>Geef dit geneesmiddel niet door aan anderen, want het is alleen aan uw kind voorgeschreven.</w:t>
      </w:r>
      <w:r w:rsidRPr="00D53144">
        <w:rPr>
          <w:lang w:val="nl-NL"/>
        </w:rPr>
        <w:t xml:space="preserve"> </w:t>
      </w:r>
      <w:r w:rsidRPr="00D53144">
        <w:rPr>
          <w:szCs w:val="24"/>
          <w:lang w:val="nl-NL"/>
        </w:rPr>
        <w:t>Het kan schadelijk zijn voor anderen, ook al hebben zij dezelfde klachten als uw kind.</w:t>
      </w:r>
    </w:p>
    <w:p w:rsidR="008A37F6" w:rsidRPr="00D53144" w14:paraId="3DF42C32" w14:textId="6CDFF62D">
      <w:pPr>
        <w:numPr>
          <w:ilvl w:val="0"/>
          <w:numId w:val="5"/>
        </w:numPr>
        <w:ind w:left="567" w:right="-2" w:hanging="567"/>
        <w:rPr>
          <w:lang w:val="nl-NL"/>
        </w:rPr>
      </w:pPr>
      <w:r w:rsidRPr="00D53144">
        <w:rPr>
          <w:szCs w:val="24"/>
          <w:lang w:val="nl-NL"/>
        </w:rPr>
        <w:t>Krijgt uw kind last van</w:t>
      </w:r>
      <w:r w:rsidRPr="00D53144" w:rsidR="00F97B3E">
        <w:rPr>
          <w:szCs w:val="24"/>
          <w:lang w:val="nl-NL"/>
        </w:rPr>
        <w:t xml:space="preserve"> een van</w:t>
      </w:r>
      <w:r w:rsidRPr="00D53144" w:rsidR="007C2D6A">
        <w:rPr>
          <w:szCs w:val="24"/>
          <w:lang w:val="nl-NL"/>
        </w:rPr>
        <w:t xml:space="preserve"> de</w:t>
      </w:r>
      <w:r w:rsidRPr="00D53144">
        <w:rPr>
          <w:szCs w:val="24"/>
          <w:lang w:val="nl-NL"/>
        </w:rPr>
        <w:t xml:space="preserve"> bijwerkingen</w:t>
      </w:r>
      <w:r w:rsidRPr="00D53144" w:rsidR="008B5588">
        <w:rPr>
          <w:szCs w:val="24"/>
          <w:lang w:val="nl-NL"/>
        </w:rPr>
        <w:t xml:space="preserve"> die in rubriek 4 staan</w:t>
      </w:r>
      <w:r w:rsidRPr="00D53144">
        <w:rPr>
          <w:szCs w:val="24"/>
          <w:lang w:val="nl-NL"/>
        </w:rPr>
        <w:t>?</w:t>
      </w:r>
      <w:r w:rsidRPr="00D53144">
        <w:rPr>
          <w:lang w:val="nl-NL"/>
        </w:rPr>
        <w:t xml:space="preserve"> </w:t>
      </w:r>
      <w:r w:rsidRPr="00D53144" w:rsidR="008B5588">
        <w:rPr>
          <w:lang w:val="nl-NL"/>
        </w:rPr>
        <w:t xml:space="preserve">Of krijgt u een bijwerking die niet in deze bijsluiter staat? </w:t>
      </w:r>
      <w:r w:rsidRPr="00D53144">
        <w:rPr>
          <w:szCs w:val="24"/>
          <w:lang w:val="nl-NL"/>
        </w:rPr>
        <w:t>Neem dan contact op met</w:t>
      </w:r>
      <w:r w:rsidRPr="00D53144">
        <w:rPr>
          <w:lang w:val="nl-NL"/>
        </w:rPr>
        <w:t xml:space="preserve"> de arts of apotheker van uw kind. </w:t>
      </w:r>
    </w:p>
    <w:p w:rsidR="008A37F6" w:rsidRPr="00D53144" w14:paraId="5B504D1C" w14:textId="77777777">
      <w:pPr>
        <w:ind w:right="-2"/>
        <w:rPr>
          <w:lang w:val="nl-NL"/>
        </w:rPr>
      </w:pPr>
    </w:p>
    <w:p w:rsidR="008A37F6" w:rsidRPr="00D53144" w14:paraId="32AB07EF" w14:textId="77777777">
      <w:pPr>
        <w:keepNext/>
        <w:numPr>
          <w:ilvl w:val="12"/>
          <w:numId w:val="0"/>
        </w:numPr>
        <w:tabs>
          <w:tab w:val="clear" w:pos="567"/>
        </w:tabs>
        <w:spacing w:line="240" w:lineRule="auto"/>
        <w:ind w:right="-2"/>
        <w:outlineLvl w:val="0"/>
        <w:rPr>
          <w:szCs w:val="24"/>
          <w:lang w:val="nl-NL"/>
        </w:rPr>
      </w:pPr>
      <w:r w:rsidRPr="00D53144">
        <w:rPr>
          <w:b/>
          <w:szCs w:val="24"/>
          <w:lang w:val="nl-NL"/>
        </w:rPr>
        <w:t>Inhoud van deze bijsluiter</w:t>
      </w:r>
    </w:p>
    <w:p w:rsidR="008A37F6" w:rsidRPr="00D53144" w14:paraId="665C30B7" w14:textId="77777777">
      <w:pPr>
        <w:numPr>
          <w:ilvl w:val="12"/>
          <w:numId w:val="0"/>
        </w:numPr>
        <w:ind w:right="-2"/>
        <w:rPr>
          <w:lang w:val="nl-NL"/>
        </w:rPr>
      </w:pPr>
      <w:r w:rsidRPr="00D53144">
        <w:rPr>
          <w:lang w:val="nl-NL"/>
        </w:rPr>
        <w:t>1.</w:t>
      </w:r>
      <w:r w:rsidRPr="00D53144">
        <w:rPr>
          <w:lang w:val="nl-NL"/>
        </w:rPr>
        <w:tab/>
        <w:t>Wat is Humira en waarvoor wordt dit middel gebruikt?</w:t>
      </w:r>
    </w:p>
    <w:p w:rsidR="008A37F6" w:rsidRPr="00D53144" w14:paraId="79C5D4F6" w14:textId="77777777">
      <w:pPr>
        <w:numPr>
          <w:ilvl w:val="12"/>
          <w:numId w:val="0"/>
        </w:numPr>
        <w:ind w:left="567" w:right="-29" w:hanging="567"/>
        <w:rPr>
          <w:lang w:val="nl-NL"/>
        </w:rPr>
      </w:pPr>
      <w:r w:rsidRPr="00D53144">
        <w:rPr>
          <w:lang w:val="nl-NL"/>
        </w:rPr>
        <w:t>2.</w:t>
      </w:r>
      <w:r w:rsidRPr="00D53144">
        <w:rPr>
          <w:lang w:val="nl-NL"/>
        </w:rPr>
        <w:tab/>
      </w:r>
      <w:r w:rsidRPr="00D53144">
        <w:rPr>
          <w:szCs w:val="24"/>
          <w:lang w:val="nl-NL"/>
        </w:rPr>
        <w:t>Wanneer mag uw kind dit middel niet gebruiken of moet uw kind er extra voorzichtig mee zijn?</w:t>
      </w:r>
    </w:p>
    <w:p w:rsidR="008A37F6" w:rsidRPr="00D53144" w14:paraId="3587E491" w14:textId="77777777">
      <w:pPr>
        <w:numPr>
          <w:ilvl w:val="12"/>
          <w:numId w:val="0"/>
        </w:numPr>
        <w:ind w:left="567" w:right="-29" w:hanging="567"/>
        <w:rPr>
          <w:lang w:val="nl-NL"/>
        </w:rPr>
      </w:pPr>
      <w:r w:rsidRPr="00D53144">
        <w:rPr>
          <w:lang w:val="nl-NL"/>
        </w:rPr>
        <w:t>3.</w:t>
      </w:r>
      <w:r w:rsidRPr="00D53144">
        <w:rPr>
          <w:lang w:val="nl-NL"/>
        </w:rPr>
        <w:tab/>
        <w:t>Hoe gebruikt uw kind dit middel?</w:t>
      </w:r>
    </w:p>
    <w:p w:rsidR="008A37F6" w:rsidRPr="00D53144" w14:paraId="39586A9D" w14:textId="77777777">
      <w:pPr>
        <w:numPr>
          <w:ilvl w:val="12"/>
          <w:numId w:val="0"/>
        </w:numPr>
        <w:ind w:left="567" w:right="-29" w:hanging="567"/>
        <w:rPr>
          <w:lang w:val="nl-NL"/>
        </w:rPr>
      </w:pPr>
      <w:r w:rsidRPr="00D53144">
        <w:rPr>
          <w:lang w:val="nl-NL"/>
        </w:rPr>
        <w:t>4.</w:t>
      </w:r>
      <w:r w:rsidRPr="00D53144">
        <w:rPr>
          <w:lang w:val="nl-NL"/>
        </w:rPr>
        <w:tab/>
        <w:t>Mogelijke bijwerkingen</w:t>
      </w:r>
    </w:p>
    <w:p w:rsidR="008A37F6" w:rsidRPr="00D53144" w14:paraId="0FFEDE02" w14:textId="77777777">
      <w:pPr>
        <w:numPr>
          <w:ilvl w:val="12"/>
          <w:numId w:val="0"/>
        </w:numPr>
        <w:ind w:left="567" w:right="-29" w:hanging="567"/>
        <w:rPr>
          <w:lang w:val="nl-NL"/>
        </w:rPr>
      </w:pPr>
      <w:r w:rsidRPr="00D53144">
        <w:rPr>
          <w:lang w:val="nl-NL"/>
        </w:rPr>
        <w:t>5.</w:t>
      </w:r>
      <w:r w:rsidRPr="00D53144">
        <w:rPr>
          <w:lang w:val="nl-NL"/>
        </w:rPr>
        <w:tab/>
        <w:t>Hoe bewaart u dit middel?</w:t>
      </w:r>
    </w:p>
    <w:p w:rsidR="008A37F6" w:rsidRPr="00D53144" w14:paraId="3F97A574" w14:textId="77777777">
      <w:pPr>
        <w:numPr>
          <w:ilvl w:val="12"/>
          <w:numId w:val="0"/>
        </w:numPr>
        <w:ind w:left="567" w:right="-29" w:hanging="567"/>
        <w:rPr>
          <w:szCs w:val="24"/>
          <w:lang w:val="nl-NL"/>
        </w:rPr>
      </w:pPr>
      <w:r w:rsidRPr="00D53144">
        <w:rPr>
          <w:lang w:val="nl-NL"/>
        </w:rPr>
        <w:t>6.</w:t>
      </w:r>
      <w:r w:rsidRPr="00D53144">
        <w:rPr>
          <w:lang w:val="nl-NL"/>
        </w:rPr>
        <w:tab/>
      </w:r>
      <w:r w:rsidRPr="00D53144">
        <w:rPr>
          <w:szCs w:val="24"/>
          <w:lang w:val="nl-NL"/>
        </w:rPr>
        <w:t>Inhoud van de verpakking en overige informatie</w:t>
      </w:r>
    </w:p>
    <w:p w:rsidR="00D14AAD" w:rsidRPr="00D53144" w:rsidP="00D14AAD" w14:paraId="7C2C4BCF" w14:textId="1839E94D">
      <w:pPr>
        <w:numPr>
          <w:ilvl w:val="12"/>
          <w:numId w:val="0"/>
        </w:numPr>
        <w:ind w:left="567" w:right="-29" w:hanging="567"/>
        <w:rPr>
          <w:szCs w:val="24"/>
          <w:lang w:val="nl-NL"/>
        </w:rPr>
      </w:pPr>
      <w:r w:rsidRPr="00D53144">
        <w:rPr>
          <w:lang w:val="nl-NL"/>
        </w:rPr>
        <w:t>7.</w:t>
      </w:r>
      <w:r w:rsidRPr="00D53144">
        <w:rPr>
          <w:lang w:val="nl-NL"/>
        </w:rPr>
        <w:tab/>
        <w:t>Humira injecteren</w:t>
      </w:r>
    </w:p>
    <w:p w:rsidR="008A37F6" w:rsidRPr="00D53144" w14:paraId="6FA64CCB" w14:textId="77777777">
      <w:pPr>
        <w:numPr>
          <w:ilvl w:val="12"/>
          <w:numId w:val="0"/>
        </w:numPr>
        <w:tabs>
          <w:tab w:val="clear" w:pos="567"/>
        </w:tabs>
        <w:spacing w:line="240" w:lineRule="auto"/>
        <w:ind w:right="-2"/>
        <w:rPr>
          <w:lang w:val="nl-NL"/>
        </w:rPr>
      </w:pPr>
    </w:p>
    <w:p w:rsidR="008A37F6" w:rsidRPr="00D53144" w14:paraId="59DCF896" w14:textId="77777777">
      <w:pPr>
        <w:numPr>
          <w:ilvl w:val="12"/>
          <w:numId w:val="0"/>
        </w:numPr>
        <w:tabs>
          <w:tab w:val="clear" w:pos="567"/>
        </w:tabs>
        <w:spacing w:line="240" w:lineRule="auto"/>
        <w:ind w:right="-2"/>
        <w:rPr>
          <w:lang w:val="nl-NL"/>
        </w:rPr>
      </w:pPr>
    </w:p>
    <w:p w:rsidR="008A37F6" w:rsidRPr="00D53144" w14:paraId="0D39819D" w14:textId="77777777">
      <w:pPr>
        <w:numPr>
          <w:ilvl w:val="12"/>
          <w:numId w:val="0"/>
        </w:numPr>
        <w:tabs>
          <w:tab w:val="clear" w:pos="567"/>
        </w:tabs>
        <w:spacing w:line="240" w:lineRule="auto"/>
        <w:ind w:left="567" w:right="-2" w:hanging="567"/>
        <w:rPr>
          <w:lang w:val="nl-NL"/>
        </w:rPr>
      </w:pPr>
      <w:r w:rsidRPr="00D53144">
        <w:rPr>
          <w:b/>
          <w:lang w:val="nl-NL"/>
        </w:rPr>
        <w:t>1.</w:t>
      </w:r>
      <w:r w:rsidRPr="00D53144">
        <w:rPr>
          <w:b/>
          <w:lang w:val="nl-NL"/>
        </w:rPr>
        <w:tab/>
        <w:t>Wat is Humira en waarvoor wordt dit middel gebruikt?</w:t>
      </w:r>
    </w:p>
    <w:p w:rsidR="008A37F6" w:rsidRPr="00D53144" w14:paraId="722E25D2" w14:textId="77777777">
      <w:pPr>
        <w:numPr>
          <w:ilvl w:val="12"/>
          <w:numId w:val="0"/>
        </w:numPr>
        <w:tabs>
          <w:tab w:val="clear" w:pos="567"/>
        </w:tabs>
        <w:spacing w:line="240" w:lineRule="auto"/>
        <w:ind w:right="-2"/>
        <w:rPr>
          <w:lang w:val="nl-NL"/>
        </w:rPr>
      </w:pPr>
    </w:p>
    <w:p w:rsidR="008A37F6" w:rsidRPr="00D53144" w14:paraId="6F6DD58F" w14:textId="77777777">
      <w:pPr>
        <w:tabs>
          <w:tab w:val="clear" w:pos="567"/>
        </w:tabs>
        <w:spacing w:line="240" w:lineRule="auto"/>
        <w:rPr>
          <w:lang w:val="nl-NL"/>
        </w:rPr>
      </w:pPr>
      <w:r w:rsidRPr="00D53144">
        <w:rPr>
          <w:lang w:val="nl-NL"/>
        </w:rPr>
        <w:t xml:space="preserve">Humira bevat de werkzame stof adalimumab. </w:t>
      </w:r>
    </w:p>
    <w:p w:rsidR="008A37F6" w:rsidRPr="00D53144" w14:paraId="63A6BAEB" w14:textId="77777777">
      <w:pPr>
        <w:tabs>
          <w:tab w:val="clear" w:pos="567"/>
        </w:tabs>
        <w:spacing w:line="240" w:lineRule="auto"/>
        <w:rPr>
          <w:lang w:val="nl-NL"/>
        </w:rPr>
      </w:pPr>
    </w:p>
    <w:p w:rsidR="008A37F6" w:rsidRPr="00D53144" w14:paraId="0E5DBFD6" w14:textId="77777777">
      <w:pPr>
        <w:tabs>
          <w:tab w:val="clear" w:pos="567"/>
        </w:tabs>
        <w:spacing w:line="240" w:lineRule="auto"/>
        <w:rPr>
          <w:lang w:val="nl-NL"/>
        </w:rPr>
      </w:pPr>
      <w:r w:rsidRPr="00D53144">
        <w:rPr>
          <w:lang w:val="nl-NL"/>
        </w:rPr>
        <w:t>Humira is bedoeld voor het behandelen van de onderstaand genoemde ontstekingsziekten:</w:t>
      </w:r>
    </w:p>
    <w:p w:rsidR="008A37F6" w:rsidRPr="00D53144" w:rsidP="003D103B" w14:paraId="3D952EE3" w14:textId="77777777">
      <w:pPr>
        <w:pStyle w:val="ListParagraph"/>
        <w:numPr>
          <w:ilvl w:val="0"/>
          <w:numId w:val="82"/>
        </w:numPr>
        <w:tabs>
          <w:tab w:val="clear" w:pos="567"/>
        </w:tabs>
        <w:spacing w:line="240" w:lineRule="auto"/>
        <w:rPr>
          <w:lang w:val="nl-NL"/>
        </w:rPr>
      </w:pPr>
      <w:r w:rsidRPr="00D53144">
        <w:rPr>
          <w:lang w:val="nl-NL"/>
        </w:rPr>
        <w:t xml:space="preserve">Polyarticulaire juveniele idiopathische artritis </w:t>
      </w:r>
    </w:p>
    <w:p w:rsidR="008A37F6" w:rsidRPr="00D53144" w:rsidP="003D103B" w14:paraId="1F349282" w14:textId="77777777">
      <w:pPr>
        <w:pStyle w:val="ListParagraph"/>
        <w:numPr>
          <w:ilvl w:val="0"/>
          <w:numId w:val="82"/>
        </w:numPr>
        <w:tabs>
          <w:tab w:val="clear" w:pos="567"/>
        </w:tabs>
        <w:spacing w:line="240" w:lineRule="auto"/>
        <w:rPr>
          <w:lang w:val="nl-NL"/>
        </w:rPr>
      </w:pPr>
      <w:r w:rsidRPr="00D53144">
        <w:rPr>
          <w:lang w:val="nl-NL"/>
        </w:rPr>
        <w:t>Enthesitis-gerelateerde artritis</w:t>
      </w:r>
    </w:p>
    <w:p w:rsidR="008A37F6" w:rsidRPr="00D53144" w:rsidP="003D103B" w14:paraId="3EE5491D" w14:textId="77777777">
      <w:pPr>
        <w:pStyle w:val="ListParagraph"/>
        <w:numPr>
          <w:ilvl w:val="0"/>
          <w:numId w:val="82"/>
        </w:numPr>
        <w:tabs>
          <w:tab w:val="clear" w:pos="567"/>
        </w:tabs>
        <w:spacing w:line="240" w:lineRule="auto"/>
        <w:rPr>
          <w:lang w:val="nl-NL"/>
        </w:rPr>
      </w:pPr>
      <w:r w:rsidRPr="00D53144">
        <w:rPr>
          <w:lang w:val="nl-NL"/>
        </w:rPr>
        <w:t>Juveniele plaque psoriasis</w:t>
      </w:r>
    </w:p>
    <w:p w:rsidR="008A37F6" w:rsidRPr="00D53144" w:rsidP="003D103B" w14:paraId="7D32A6BD" w14:textId="77777777">
      <w:pPr>
        <w:pStyle w:val="ListParagraph"/>
        <w:numPr>
          <w:ilvl w:val="0"/>
          <w:numId w:val="82"/>
        </w:numPr>
        <w:tabs>
          <w:tab w:val="clear" w:pos="567"/>
        </w:tabs>
        <w:spacing w:line="240" w:lineRule="auto"/>
        <w:rPr>
          <w:lang w:val="nl-NL"/>
        </w:rPr>
      </w:pPr>
      <w:r w:rsidRPr="00D53144">
        <w:rPr>
          <w:lang w:val="nl-NL"/>
        </w:rPr>
        <w:t>Juveniele ziekte van Crohn</w:t>
      </w:r>
    </w:p>
    <w:p w:rsidR="008A37F6" w:rsidRPr="00D53144" w:rsidP="003D103B" w14:paraId="1B338C42" w14:textId="77DA3231">
      <w:pPr>
        <w:pStyle w:val="ListParagraph"/>
        <w:numPr>
          <w:ilvl w:val="0"/>
          <w:numId w:val="82"/>
        </w:numPr>
        <w:tabs>
          <w:tab w:val="clear" w:pos="567"/>
        </w:tabs>
        <w:spacing w:line="240" w:lineRule="auto"/>
        <w:rPr>
          <w:lang w:val="nl-NL"/>
        </w:rPr>
      </w:pPr>
      <w:r w:rsidRPr="00D53144">
        <w:rPr>
          <w:lang w:val="nl-NL"/>
        </w:rPr>
        <w:t>Juveniele uveïtis</w:t>
      </w:r>
    </w:p>
    <w:p w:rsidR="008A37F6" w:rsidRPr="00D53144" w14:paraId="23989386" w14:textId="77777777">
      <w:pPr>
        <w:tabs>
          <w:tab w:val="clear" w:pos="567"/>
        </w:tabs>
        <w:spacing w:line="240" w:lineRule="auto"/>
        <w:rPr>
          <w:lang w:val="nl-NL"/>
        </w:rPr>
      </w:pPr>
    </w:p>
    <w:p w:rsidR="008A37F6" w:rsidRPr="00D53144" w14:paraId="2F604376" w14:textId="1DC6C05D">
      <w:pPr>
        <w:tabs>
          <w:tab w:val="clear" w:pos="567"/>
        </w:tabs>
        <w:spacing w:line="240" w:lineRule="auto"/>
        <w:rPr>
          <w:lang w:val="nl-NL"/>
        </w:rPr>
      </w:pPr>
      <w:r w:rsidRPr="00D53144">
        <w:rPr>
          <w:lang w:val="nl-NL"/>
        </w:rPr>
        <w:t>De werkzame stof in Hu</w:t>
      </w:r>
      <w:r w:rsidRPr="00D53144" w:rsidR="00503FCF">
        <w:rPr>
          <w:lang w:val="nl-NL"/>
        </w:rPr>
        <w:t>mira, adalimumab, is een humaan monoklonaal antilichaam. Monoklonale antilichamen zijn eiwitten die zich binden aan een specifiek doeleiwit.</w:t>
      </w:r>
    </w:p>
    <w:p w:rsidR="008A37F6" w:rsidRPr="00D53144" w14:paraId="1B08E029" w14:textId="77777777">
      <w:pPr>
        <w:tabs>
          <w:tab w:val="clear" w:pos="567"/>
        </w:tabs>
        <w:spacing w:line="240" w:lineRule="auto"/>
        <w:rPr>
          <w:lang w:val="nl-NL"/>
        </w:rPr>
      </w:pPr>
    </w:p>
    <w:p w:rsidR="008A37F6" w:rsidRPr="00D53144" w14:paraId="3E8C33A6" w14:textId="08C48887">
      <w:pPr>
        <w:tabs>
          <w:tab w:val="clear" w:pos="567"/>
        </w:tabs>
        <w:spacing w:line="240" w:lineRule="auto"/>
        <w:rPr>
          <w:lang w:val="nl-NL"/>
        </w:rPr>
      </w:pPr>
      <w:r w:rsidRPr="00D53144">
        <w:rPr>
          <w:lang w:val="nl-NL"/>
        </w:rPr>
        <w:t>Het doeleiwit van adalimumab is een eiwit genaamd tumor necrose factor (TNF</w:t>
      </w:r>
      <w:r w:rsidRPr="00D53144">
        <w:rPr>
          <w:rFonts w:ascii="Symbol" w:hAnsi="Symbol"/>
          <w:lang w:val="nl-NL"/>
        </w:rPr>
        <w:sym w:font="Symbol" w:char="F061"/>
      </w:r>
      <w:r w:rsidRPr="00D53144">
        <w:rPr>
          <w:lang w:val="nl-NL"/>
        </w:rPr>
        <w:t xml:space="preserve">), dat </w:t>
      </w:r>
      <w:r w:rsidRPr="00D53144" w:rsidR="008F4DA6">
        <w:rPr>
          <w:lang w:val="nl-NL"/>
        </w:rPr>
        <w:t>een rol speelt bij het immuunsysteem (afweersysteem)</w:t>
      </w:r>
      <w:r w:rsidRPr="00D53144">
        <w:rPr>
          <w:lang w:val="nl-NL"/>
        </w:rPr>
        <w:t xml:space="preserve"> en dat in verhoogde mate aanwezig is bij de bovenstaand genoemde ontstekingsziekten. Door te binden aan TNF</w:t>
      </w:r>
      <w:r w:rsidRPr="00D53144">
        <w:rPr>
          <w:rFonts w:ascii="Symbol" w:hAnsi="Symbol"/>
          <w:lang w:val="nl-NL"/>
        </w:rPr>
        <w:sym w:font="Symbol" w:char="F061"/>
      </w:r>
      <w:del w:id="18651" w:author="AbbVie251" w:date="2025-05-13T15:09:00Z">
        <w:r w:rsidRPr="00D53144">
          <w:rPr>
            <w:lang w:val="nl-NL"/>
          </w:rPr>
          <w:delText>,</w:delText>
        </w:r>
      </w:del>
      <w:r w:rsidRPr="00D53144">
        <w:rPr>
          <w:lang w:val="nl-NL"/>
        </w:rPr>
        <w:t xml:space="preserve"> zorgt Humira voor een afname van het ontstekingsproces in genoemde ziekten.</w:t>
      </w:r>
    </w:p>
    <w:p w:rsidR="008A37F6" w:rsidRPr="00D53144" w14:paraId="23A64E55" w14:textId="77777777">
      <w:pPr>
        <w:spacing w:line="240" w:lineRule="auto"/>
        <w:rPr>
          <w:lang w:val="nl-NL"/>
        </w:rPr>
      </w:pPr>
    </w:p>
    <w:p w:rsidR="008A37F6" w:rsidRPr="00D53144" w14:paraId="3E17E35A" w14:textId="77777777">
      <w:pPr>
        <w:tabs>
          <w:tab w:val="clear" w:pos="567"/>
        </w:tabs>
        <w:spacing w:line="240" w:lineRule="auto"/>
        <w:rPr>
          <w:u w:val="single"/>
          <w:lang w:val="nl-NL"/>
        </w:rPr>
      </w:pPr>
      <w:r w:rsidRPr="00D53144">
        <w:rPr>
          <w:u w:val="single"/>
          <w:lang w:val="nl-NL"/>
        </w:rPr>
        <w:t>Polyarticulaire juveniele idiopathische artritis</w:t>
      </w:r>
    </w:p>
    <w:p w:rsidR="008A37F6" w:rsidRPr="00D53144" w14:paraId="3579D0AF" w14:textId="77777777">
      <w:pPr>
        <w:spacing w:line="240" w:lineRule="auto"/>
        <w:rPr>
          <w:lang w:val="nl-NL"/>
        </w:rPr>
      </w:pPr>
    </w:p>
    <w:p w:rsidR="008A37F6" w:rsidRPr="00D53144" w14:paraId="1D478D03" w14:textId="77777777">
      <w:pPr>
        <w:spacing w:line="240" w:lineRule="auto"/>
        <w:rPr>
          <w:lang w:val="nl-NL"/>
        </w:rPr>
      </w:pPr>
      <w:r w:rsidRPr="00D53144">
        <w:rPr>
          <w:lang w:val="nl-NL"/>
        </w:rPr>
        <w:t>Polyarticulaire juveniele idiopathische artritis is een ontstekingsziekte van de gewrichten die meestal voor het eerst tot uiting komt in de jeugd.</w:t>
      </w:r>
    </w:p>
    <w:p w:rsidR="008A37F6" w:rsidRPr="00D53144" w14:paraId="5CF971D9" w14:textId="77777777">
      <w:pPr>
        <w:spacing w:line="240" w:lineRule="auto"/>
        <w:rPr>
          <w:lang w:val="nl-NL"/>
        </w:rPr>
      </w:pPr>
    </w:p>
    <w:p w:rsidR="008A37F6" w:rsidRPr="00D53144" w14:paraId="68916FCA" w14:textId="2CDBAA9D">
      <w:pPr>
        <w:spacing w:line="240" w:lineRule="auto"/>
        <w:rPr>
          <w:lang w:val="nl-NL"/>
        </w:rPr>
      </w:pPr>
      <w:r w:rsidRPr="00D53144">
        <w:rPr>
          <w:lang w:val="nl-NL"/>
        </w:rPr>
        <w:t xml:space="preserve">Humira wordt gebruikt voor het behandelen van polyarticulaire juveniele idiopathische artritis bij patiënten vanaf 2 jaar. Het is mogelijk dat </w:t>
      </w:r>
      <w:r w:rsidRPr="00D53144" w:rsidR="005C4C62">
        <w:rPr>
          <w:lang w:val="nl-NL"/>
        </w:rPr>
        <w:t>uw kind</w:t>
      </w:r>
      <w:r w:rsidRPr="00D53144">
        <w:rPr>
          <w:lang w:val="nl-NL"/>
        </w:rPr>
        <w:t xml:space="preserve"> eerst andere anti</w:t>
      </w:r>
      <w:del w:id="18652" w:author="AbbVie251" w:date="2025-05-13T15:09:00Z">
        <w:r w:rsidRPr="00D53144">
          <w:rPr>
            <w:lang w:val="nl-NL"/>
          </w:rPr>
          <w:delText>-</w:delText>
        </w:r>
      </w:del>
      <w:r w:rsidRPr="00D53144">
        <w:rPr>
          <w:lang w:val="nl-NL"/>
        </w:rPr>
        <w:t xml:space="preserve">reumatische </w:t>
      </w:r>
      <w:r w:rsidRPr="00D53144" w:rsidR="00CF7CF3">
        <w:rPr>
          <w:lang w:val="nl-NL"/>
        </w:rPr>
        <w:t>geneesmiddelen</w:t>
      </w:r>
      <w:r w:rsidRPr="00D53144">
        <w:rPr>
          <w:lang w:val="nl-NL"/>
        </w:rPr>
        <w:t xml:space="preserve"> krijg</w:t>
      </w:r>
      <w:r w:rsidRPr="00D53144" w:rsidR="005C4C62">
        <w:rPr>
          <w:lang w:val="nl-NL"/>
        </w:rPr>
        <w:t>t</w:t>
      </w:r>
      <w:r w:rsidRPr="00D53144">
        <w:rPr>
          <w:lang w:val="nl-NL"/>
        </w:rPr>
        <w:t>, zoals methotrexaat. Als deze geneesmiddelen niet goed genoeg werken, z</w:t>
      </w:r>
      <w:r w:rsidRPr="00D53144" w:rsidR="005C4C62">
        <w:rPr>
          <w:lang w:val="nl-NL"/>
        </w:rPr>
        <w:t>al uw kind</w:t>
      </w:r>
      <w:r w:rsidRPr="00D53144">
        <w:rPr>
          <w:lang w:val="nl-NL"/>
        </w:rPr>
        <w:t xml:space="preserve"> Humira krijgen om de polyarticulaire juveniele idiopathische artritis te behandelen. </w:t>
      </w:r>
    </w:p>
    <w:p w:rsidR="008A37F6" w:rsidRPr="00D53144" w14:paraId="2E7A900B" w14:textId="77777777">
      <w:pPr>
        <w:spacing w:line="240" w:lineRule="auto"/>
        <w:rPr>
          <w:lang w:val="nl-NL"/>
        </w:rPr>
      </w:pPr>
    </w:p>
    <w:p w:rsidR="008A37F6" w:rsidRPr="00D53144" w14:paraId="2EF4D2E9" w14:textId="032FC8CB">
      <w:pPr>
        <w:spacing w:line="240" w:lineRule="auto"/>
        <w:rPr>
          <w:lang w:val="nl-NL"/>
        </w:rPr>
      </w:pPr>
      <w:r w:rsidRPr="00D53144">
        <w:rPr>
          <w:lang w:val="nl-NL"/>
        </w:rPr>
        <w:t xml:space="preserve">Uw arts zal besluiten of Humira alleen of Humira in combinatie met methotrexaat gebruikt moet worden. </w:t>
      </w:r>
    </w:p>
    <w:p w:rsidR="008A37F6" w:rsidRPr="00D53144" w14:paraId="014BF11E" w14:textId="77777777">
      <w:pPr>
        <w:ind w:right="-2"/>
        <w:rPr>
          <w:lang w:val="nl-NL"/>
        </w:rPr>
      </w:pPr>
    </w:p>
    <w:p w:rsidR="008A37F6" w:rsidRPr="00D53144" w14:paraId="596DAF6A" w14:textId="48B440DE">
      <w:pPr>
        <w:spacing w:line="240" w:lineRule="auto"/>
        <w:rPr>
          <w:u w:val="single"/>
          <w:lang w:val="nl-NL"/>
        </w:rPr>
      </w:pPr>
      <w:r w:rsidRPr="00D53144">
        <w:rPr>
          <w:u w:val="single"/>
          <w:lang w:val="nl-NL"/>
        </w:rPr>
        <w:t>Enthesitis</w:t>
      </w:r>
      <w:ins w:id="18653" w:author="AbbVie251" w:date="2025-05-13T15:10:00Z">
        <w:r w:rsidR="00C87436">
          <w:rPr>
            <w:u w:val="single"/>
            <w:lang w:val="nl-NL"/>
          </w:rPr>
          <w:t>-</w:t>
        </w:r>
      </w:ins>
      <w:del w:id="18654" w:author="AbbVie251" w:date="2025-05-13T15:10:00Z">
        <w:r w:rsidRPr="00D53144">
          <w:rPr>
            <w:u w:val="single"/>
            <w:lang w:val="nl-NL"/>
          </w:rPr>
          <w:delText xml:space="preserve"> </w:delText>
        </w:r>
      </w:del>
      <w:r w:rsidRPr="00D53144">
        <w:rPr>
          <w:u w:val="single"/>
          <w:lang w:val="nl-NL"/>
        </w:rPr>
        <w:t>gerelateerde artritis</w:t>
      </w:r>
    </w:p>
    <w:p w:rsidR="008A37F6" w:rsidRPr="00D53144" w14:paraId="5FEF5318" w14:textId="77777777">
      <w:pPr>
        <w:spacing w:line="240" w:lineRule="auto"/>
        <w:rPr>
          <w:u w:val="single"/>
          <w:lang w:val="nl-NL"/>
        </w:rPr>
      </w:pPr>
    </w:p>
    <w:p w:rsidR="008A37F6" w:rsidRPr="00D53144" w14:paraId="7B53A000" w14:textId="4629654F">
      <w:pPr>
        <w:spacing w:line="240" w:lineRule="auto"/>
        <w:rPr>
          <w:lang w:val="nl-NL"/>
        </w:rPr>
      </w:pPr>
      <w:r w:rsidRPr="00D53144">
        <w:rPr>
          <w:lang w:val="nl-NL"/>
        </w:rPr>
        <w:t>Enthesitis</w:t>
      </w:r>
      <w:ins w:id="18655" w:author="AbbVie251" w:date="2025-05-13T15:10:00Z">
        <w:r w:rsidR="00C87436">
          <w:rPr>
            <w:lang w:val="nl-NL"/>
          </w:rPr>
          <w:t>-</w:t>
        </w:r>
      </w:ins>
      <w:del w:id="18656" w:author="AbbVie251" w:date="2025-05-13T15:10:00Z">
        <w:r w:rsidRPr="00D53144">
          <w:rPr>
            <w:lang w:val="nl-NL"/>
          </w:rPr>
          <w:delText xml:space="preserve"> </w:delText>
        </w:r>
      </w:del>
      <w:r w:rsidRPr="00D53144">
        <w:rPr>
          <w:lang w:val="nl-NL"/>
        </w:rPr>
        <w:t xml:space="preserve">gerelateerde artritis is een ontstekingsziekte van de gewrichten en de aanhechtingsplaatsen van pezen aan de botten. </w:t>
      </w:r>
    </w:p>
    <w:p w:rsidR="008A37F6" w:rsidRPr="00D53144" w14:paraId="522E0980" w14:textId="77777777">
      <w:pPr>
        <w:spacing w:line="240" w:lineRule="auto"/>
        <w:rPr>
          <w:u w:val="single"/>
          <w:lang w:val="nl-NL"/>
        </w:rPr>
      </w:pPr>
    </w:p>
    <w:p w:rsidR="008A37F6" w:rsidRPr="00D53144" w14:paraId="4B2F43BF" w14:textId="275999D6">
      <w:pPr>
        <w:spacing w:line="240" w:lineRule="auto"/>
        <w:rPr>
          <w:lang w:val="nl-NL"/>
        </w:rPr>
      </w:pPr>
      <w:r w:rsidRPr="00D53144">
        <w:rPr>
          <w:lang w:val="nl-NL"/>
        </w:rPr>
        <w:t>Humira wordt gebruikt voor het behandelen van enthesitis</w:t>
      </w:r>
      <w:ins w:id="18657" w:author="AbbVie251" w:date="2025-05-13T15:10:00Z">
        <w:r w:rsidR="008F1973">
          <w:rPr>
            <w:lang w:val="nl-NL"/>
          </w:rPr>
          <w:t>-</w:t>
        </w:r>
      </w:ins>
      <w:del w:id="18658" w:author="AbbVie251" w:date="2025-05-13T15:10:00Z">
        <w:r w:rsidRPr="00D53144">
          <w:rPr>
            <w:lang w:val="nl-NL"/>
          </w:rPr>
          <w:delText xml:space="preserve"> </w:delText>
        </w:r>
      </w:del>
      <w:r w:rsidRPr="00D53144">
        <w:rPr>
          <w:lang w:val="nl-NL"/>
        </w:rPr>
        <w:t xml:space="preserve">gerelateerde artritis bij patiënten vanaf 6 jaar. Het is mogelijk dat </w:t>
      </w:r>
      <w:r w:rsidRPr="00D53144" w:rsidR="005C4C62">
        <w:rPr>
          <w:lang w:val="nl-NL"/>
        </w:rPr>
        <w:t>uw kind</w:t>
      </w:r>
      <w:r w:rsidRPr="00D53144">
        <w:rPr>
          <w:lang w:val="nl-NL"/>
        </w:rPr>
        <w:t xml:space="preserve"> eerst andere anti</w:t>
      </w:r>
      <w:del w:id="18659" w:author="AbbVie251" w:date="2025-05-13T15:10:00Z">
        <w:r w:rsidRPr="00D53144">
          <w:rPr>
            <w:lang w:val="nl-NL"/>
          </w:rPr>
          <w:delText>-</w:delText>
        </w:r>
      </w:del>
      <w:r w:rsidRPr="00D53144">
        <w:rPr>
          <w:lang w:val="nl-NL"/>
        </w:rPr>
        <w:t xml:space="preserve">reumatische </w:t>
      </w:r>
      <w:r w:rsidRPr="00D53144" w:rsidR="008F1941">
        <w:rPr>
          <w:lang w:val="nl-NL"/>
        </w:rPr>
        <w:t>geneesmiddelen</w:t>
      </w:r>
      <w:r w:rsidRPr="00D53144">
        <w:rPr>
          <w:lang w:val="nl-NL"/>
        </w:rPr>
        <w:t xml:space="preserve"> krijg</w:t>
      </w:r>
      <w:r w:rsidRPr="00D53144" w:rsidR="005C4C62">
        <w:rPr>
          <w:lang w:val="nl-NL"/>
        </w:rPr>
        <w:t>t</w:t>
      </w:r>
      <w:r w:rsidRPr="00D53144">
        <w:rPr>
          <w:lang w:val="nl-NL"/>
        </w:rPr>
        <w:t>, zoals methotrexaat. Als deze geneesmiddelen niet goed genoeg werken, z</w:t>
      </w:r>
      <w:r w:rsidRPr="00D53144" w:rsidR="005C4C62">
        <w:rPr>
          <w:lang w:val="nl-NL"/>
        </w:rPr>
        <w:t>al uw kind</w:t>
      </w:r>
      <w:r w:rsidRPr="00D53144">
        <w:rPr>
          <w:lang w:val="nl-NL"/>
        </w:rPr>
        <w:t xml:space="preserve"> Humira krijgen om de enthesitis</w:t>
      </w:r>
      <w:ins w:id="18660" w:author="AbbVie251" w:date="2025-05-13T15:10:00Z">
        <w:r w:rsidR="00C87436">
          <w:rPr>
            <w:lang w:val="nl-NL"/>
          </w:rPr>
          <w:t>-</w:t>
        </w:r>
      </w:ins>
      <w:del w:id="18661" w:author="AbbVie251" w:date="2025-05-13T15:10:00Z">
        <w:r w:rsidRPr="00D53144">
          <w:rPr>
            <w:lang w:val="nl-NL"/>
          </w:rPr>
          <w:delText xml:space="preserve"> </w:delText>
        </w:r>
      </w:del>
      <w:r w:rsidRPr="00D53144">
        <w:rPr>
          <w:lang w:val="nl-NL"/>
        </w:rPr>
        <w:t xml:space="preserve">gerelateerde artritis te behandelen. </w:t>
      </w:r>
    </w:p>
    <w:p w:rsidR="008A37F6" w:rsidRPr="00D53144" w14:paraId="6F46E4D4" w14:textId="77777777">
      <w:pPr>
        <w:spacing w:line="240" w:lineRule="auto"/>
        <w:rPr>
          <w:u w:val="single"/>
          <w:lang w:val="nl-NL"/>
        </w:rPr>
      </w:pPr>
    </w:p>
    <w:p w:rsidR="008A37F6" w:rsidRPr="00D53144" w14:paraId="0DC58F2E" w14:textId="77777777">
      <w:pPr>
        <w:spacing w:line="240" w:lineRule="auto"/>
        <w:rPr>
          <w:u w:val="single"/>
          <w:lang w:val="nl-NL"/>
        </w:rPr>
      </w:pPr>
      <w:r w:rsidRPr="00D53144">
        <w:rPr>
          <w:u w:val="single"/>
          <w:lang w:val="nl-NL"/>
        </w:rPr>
        <w:t>Juveniele plaque psoriasis</w:t>
      </w:r>
    </w:p>
    <w:p w:rsidR="008A37F6" w:rsidRPr="00D53144" w14:paraId="6F129C6B" w14:textId="77777777">
      <w:pPr>
        <w:spacing w:line="240" w:lineRule="auto"/>
        <w:rPr>
          <w:lang w:val="nl-NL"/>
        </w:rPr>
      </w:pPr>
    </w:p>
    <w:p w:rsidR="008A37F6" w:rsidRPr="00D53144" w14:paraId="3807A45D" w14:textId="77777777">
      <w:pPr>
        <w:spacing w:line="240" w:lineRule="auto"/>
        <w:rPr>
          <w:lang w:val="nl-NL"/>
        </w:rPr>
      </w:pPr>
      <w:r w:rsidRPr="00D53144">
        <w:rPr>
          <w:lang w:val="nl-NL"/>
        </w:rPr>
        <w:t>Plaque psoriasis is een huidaandoening die rode, schilferige, korstige plekken op de huid veroorzaakt, die bedekt zijn met zilverachtige schubben. Plaque psoriasis kan ook een effect hebben op de nagels, waardoor deze afbrokkelen, dik worden en van het nagelbed loskomen, wat pijnlijk kan zijn. Psoriasis wordt verondersteld te worden veroorzaakt door een probleem met het immuunsysteem wat leidt tot een verhoogde productie van huidcellen.</w:t>
      </w:r>
    </w:p>
    <w:p w:rsidR="008A37F6" w:rsidRPr="00D53144" w14:paraId="1839686B" w14:textId="77777777">
      <w:pPr>
        <w:numPr>
          <w:ilvl w:val="12"/>
          <w:numId w:val="0"/>
        </w:numPr>
        <w:tabs>
          <w:tab w:val="clear" w:pos="567"/>
        </w:tabs>
        <w:spacing w:line="240" w:lineRule="auto"/>
        <w:ind w:right="-2"/>
        <w:rPr>
          <w:u w:val="single"/>
          <w:lang w:val="nl-NL"/>
        </w:rPr>
      </w:pPr>
    </w:p>
    <w:p w:rsidR="008A37F6" w:rsidRPr="00D53144" w14:paraId="6D67822C" w14:textId="092E8191">
      <w:pPr>
        <w:numPr>
          <w:ilvl w:val="12"/>
          <w:numId w:val="0"/>
        </w:numPr>
        <w:tabs>
          <w:tab w:val="clear" w:pos="567"/>
        </w:tabs>
        <w:spacing w:line="240" w:lineRule="auto"/>
        <w:ind w:right="-2"/>
        <w:rPr>
          <w:lang w:val="nl-NL"/>
        </w:rPr>
      </w:pPr>
      <w:r w:rsidRPr="00D53144">
        <w:rPr>
          <w:lang w:val="nl-NL"/>
        </w:rPr>
        <w:t>Humira wordt gebruikt voor het behandelen van ernstige, langdurige plaque psoriasis bij kinderen en jongeren in de leeftijd van 4 tot en met 17 jaar bij wie lokale therapie en lichttherapieën niet goed werkten of die hier niet voor in aanmerking kwamen.</w:t>
      </w:r>
    </w:p>
    <w:p w:rsidR="008A37F6" w:rsidRPr="00D53144" w14:paraId="36F9BFC1" w14:textId="77777777">
      <w:pPr>
        <w:spacing w:line="240" w:lineRule="auto"/>
        <w:rPr>
          <w:lang w:val="nl-NL"/>
        </w:rPr>
      </w:pPr>
    </w:p>
    <w:p w:rsidR="008A37F6" w:rsidRPr="00D53144" w14:paraId="263E2D00" w14:textId="77777777">
      <w:pPr>
        <w:spacing w:line="240" w:lineRule="auto"/>
        <w:rPr>
          <w:u w:val="single"/>
          <w:lang w:val="nl-NL"/>
        </w:rPr>
      </w:pPr>
      <w:r w:rsidRPr="00D53144">
        <w:rPr>
          <w:u w:val="single"/>
          <w:lang w:val="nl-NL"/>
        </w:rPr>
        <w:t>Juveniele ziekte van Crohn</w:t>
      </w:r>
    </w:p>
    <w:p w:rsidR="008A37F6" w:rsidRPr="00D53144" w14:paraId="3A512354" w14:textId="77777777">
      <w:pPr>
        <w:ind w:right="-2"/>
        <w:rPr>
          <w:lang w:val="nl-NL"/>
        </w:rPr>
      </w:pPr>
    </w:p>
    <w:p w:rsidR="008A37F6" w:rsidRPr="00D53144" w14:paraId="55C52E8C" w14:textId="77777777">
      <w:pPr>
        <w:spacing w:line="240" w:lineRule="auto"/>
        <w:rPr>
          <w:lang w:val="nl-NL"/>
        </w:rPr>
      </w:pPr>
      <w:r w:rsidRPr="00D53144">
        <w:rPr>
          <w:lang w:val="nl-NL"/>
        </w:rPr>
        <w:t xml:space="preserve">De ziekte van Crohn is een ontstekingsziekte van het spijsverteringskanaal. </w:t>
      </w:r>
    </w:p>
    <w:p w:rsidR="008A37F6" w:rsidRPr="00D53144" w14:paraId="08979352" w14:textId="77777777">
      <w:pPr>
        <w:spacing w:line="240" w:lineRule="auto"/>
        <w:rPr>
          <w:lang w:val="nl-NL"/>
        </w:rPr>
      </w:pPr>
    </w:p>
    <w:p w:rsidR="008A37F6" w:rsidRPr="00D53144" w14:paraId="39FB57D4" w14:textId="77777777">
      <w:pPr>
        <w:spacing w:line="240" w:lineRule="auto"/>
        <w:rPr>
          <w:lang w:val="nl-NL"/>
        </w:rPr>
      </w:pPr>
      <w:r w:rsidRPr="00D53144">
        <w:rPr>
          <w:lang w:val="nl-NL"/>
        </w:rPr>
        <w:t xml:space="preserve">Humira wordt gebruikt voor het behandelen van matige tot ernstige ziekte van Crohn bij kinderen en jongeren van 6 tot en met 17 jaar. </w:t>
      </w:r>
    </w:p>
    <w:p w:rsidR="008A37F6" w:rsidRPr="00D53144" w14:paraId="7A652BD7" w14:textId="77777777">
      <w:pPr>
        <w:spacing w:line="240" w:lineRule="auto"/>
        <w:rPr>
          <w:lang w:val="nl-NL"/>
        </w:rPr>
      </w:pPr>
    </w:p>
    <w:p w:rsidR="008A37F6" w:rsidRPr="00D53144" w14:paraId="164FD06B" w14:textId="1F9E9FE8">
      <w:pPr>
        <w:tabs>
          <w:tab w:val="clear" w:pos="567"/>
          <w:tab w:val="num" w:pos="930"/>
        </w:tabs>
        <w:rPr>
          <w:lang w:val="nl-NL"/>
        </w:rPr>
      </w:pPr>
      <w:r w:rsidRPr="00D53144">
        <w:rPr>
          <w:lang w:val="nl-NL"/>
        </w:rPr>
        <w:t xml:space="preserve">Het is mogelijk dat </w:t>
      </w:r>
      <w:r w:rsidRPr="00D53144" w:rsidR="005C4C62">
        <w:rPr>
          <w:lang w:val="nl-NL"/>
        </w:rPr>
        <w:t xml:space="preserve">uw kind </w:t>
      </w:r>
      <w:r w:rsidRPr="00D53144">
        <w:rPr>
          <w:lang w:val="nl-NL"/>
        </w:rPr>
        <w:t xml:space="preserve">eerst andere </w:t>
      </w:r>
      <w:r w:rsidRPr="00D53144" w:rsidR="00CF7CF3">
        <w:rPr>
          <w:lang w:val="nl-NL"/>
        </w:rPr>
        <w:t>geneesmiddelen</w:t>
      </w:r>
      <w:r w:rsidRPr="00D53144">
        <w:rPr>
          <w:lang w:val="nl-NL"/>
        </w:rPr>
        <w:t xml:space="preserve"> krijg</w:t>
      </w:r>
      <w:r w:rsidRPr="00D53144" w:rsidR="005C4C62">
        <w:rPr>
          <w:lang w:val="nl-NL"/>
        </w:rPr>
        <w:t>t</w:t>
      </w:r>
      <w:r w:rsidRPr="00D53144">
        <w:rPr>
          <w:lang w:val="nl-NL"/>
        </w:rPr>
        <w:t>. Als deze geneesmiddelen niet goed genoeg werken, z</w:t>
      </w:r>
      <w:r w:rsidRPr="00D53144" w:rsidR="005C4C62">
        <w:rPr>
          <w:lang w:val="nl-NL"/>
        </w:rPr>
        <w:t>al uw kind</w:t>
      </w:r>
      <w:r w:rsidRPr="00D53144">
        <w:rPr>
          <w:lang w:val="nl-NL"/>
        </w:rPr>
        <w:t xml:space="preserve"> Humira krijgen om de verschijnselen en symptomen van de ziekte te verminderen. </w:t>
      </w:r>
    </w:p>
    <w:p w:rsidR="008A37F6" w:rsidRPr="00D53144" w14:paraId="0EFB4F59" w14:textId="61108EA7">
      <w:pPr>
        <w:spacing w:line="240" w:lineRule="auto"/>
        <w:rPr>
          <w:lang w:val="nl-NL"/>
        </w:rPr>
      </w:pPr>
    </w:p>
    <w:p w:rsidR="008A37F6" w:rsidRPr="00D53144" w14:paraId="5A1FBED4" w14:textId="77777777">
      <w:pPr>
        <w:rPr>
          <w:u w:val="single"/>
          <w:lang w:val="nl-NL"/>
        </w:rPr>
      </w:pPr>
      <w:r w:rsidRPr="00D53144">
        <w:rPr>
          <w:u w:val="single"/>
          <w:lang w:val="nl-NL"/>
        </w:rPr>
        <w:t>Juveniele uveïtis</w:t>
      </w:r>
    </w:p>
    <w:p w:rsidR="008A37F6" w:rsidRPr="00D53144" w14:paraId="0EE8BF62" w14:textId="77777777">
      <w:pPr>
        <w:numPr>
          <w:ilvl w:val="12"/>
          <w:numId w:val="0"/>
        </w:numPr>
        <w:tabs>
          <w:tab w:val="clear" w:pos="567"/>
        </w:tabs>
        <w:spacing w:line="240" w:lineRule="auto"/>
        <w:ind w:right="-2"/>
        <w:rPr>
          <w:lang w:val="nl-NL"/>
        </w:rPr>
      </w:pPr>
    </w:p>
    <w:p w:rsidR="008A37F6" w:rsidRPr="00D53144" w14:paraId="1202C974" w14:textId="77777777">
      <w:pPr>
        <w:numPr>
          <w:ilvl w:val="12"/>
          <w:numId w:val="0"/>
        </w:numPr>
        <w:tabs>
          <w:tab w:val="clear" w:pos="567"/>
        </w:tabs>
        <w:ind w:right="-2"/>
        <w:rPr>
          <w:lang w:val="nl-NL"/>
        </w:rPr>
      </w:pPr>
      <w:r w:rsidRPr="00D53144">
        <w:rPr>
          <w:lang w:val="nl-NL"/>
        </w:rPr>
        <w:t>Niet-infectieuze uveïtis is een ontstekingsaandoening van bepaalde delen van het oog.</w:t>
      </w:r>
    </w:p>
    <w:p w:rsidR="008A37F6" w:rsidRPr="00D53144" w14:paraId="0FF7191F" w14:textId="77777777">
      <w:pPr>
        <w:rPr>
          <w:lang w:val="nl-NL"/>
        </w:rPr>
      </w:pPr>
    </w:p>
    <w:p w:rsidR="008A37F6" w:rsidRPr="00D53144" w14:paraId="158B73A9" w14:textId="3619FFFE">
      <w:pPr>
        <w:spacing w:line="240" w:lineRule="auto"/>
        <w:rPr>
          <w:lang w:val="nl-NL"/>
        </w:rPr>
      </w:pPr>
      <w:r w:rsidRPr="00D53144">
        <w:rPr>
          <w:lang w:val="nl-NL"/>
        </w:rPr>
        <w:t>Humira wordt gebruikt voor de behandeling van kinderen vanaf 2 jaar met chronische niet-infectieuze uveïtis waarbij de voorkant van het oog door de ontsteking is aangetast.</w:t>
      </w:r>
    </w:p>
    <w:p w:rsidR="008A37F6" w:rsidRPr="00D53144" w14:paraId="21E0D31E" w14:textId="77777777">
      <w:pPr>
        <w:spacing w:line="240" w:lineRule="auto"/>
        <w:rPr>
          <w:lang w:val="nl-NL"/>
        </w:rPr>
      </w:pPr>
    </w:p>
    <w:p w:rsidR="008A37F6" w:rsidRPr="00D53144" w14:paraId="490FECA1" w14:textId="77777777">
      <w:pPr>
        <w:spacing w:line="240" w:lineRule="auto"/>
        <w:rPr>
          <w:lang w:val="nl-NL"/>
        </w:rPr>
      </w:pPr>
      <w:r w:rsidRPr="00D53144">
        <w:rPr>
          <w:lang w:val="nl-NL"/>
        </w:rPr>
        <w:t>Deze ontsteking kan leiden tot een afname van het gezichtsvermogen en/of de aanwezigheid van vlekjes in het oog (zwarte puntjes of slierten die bewegen in het gezichtsveld, ook wel ‘mouches volantes’ genoemd). Humira werkt om deze ontsteking te verminderen.</w:t>
      </w:r>
    </w:p>
    <w:p w:rsidR="008A37F6" w:rsidRPr="00D53144" w14:paraId="02F5C850" w14:textId="77777777">
      <w:pPr>
        <w:spacing w:line="240" w:lineRule="auto"/>
        <w:rPr>
          <w:lang w:val="nl-NL"/>
        </w:rPr>
      </w:pPr>
    </w:p>
    <w:p w:rsidR="008A37F6" w:rsidRPr="00D53144" w14:paraId="2A126727" w14:textId="7679CD41">
      <w:pPr>
        <w:tabs>
          <w:tab w:val="clear" w:pos="567"/>
          <w:tab w:val="num" w:pos="930"/>
        </w:tabs>
        <w:rPr>
          <w:lang w:val="nl-NL"/>
        </w:rPr>
      </w:pPr>
      <w:r w:rsidRPr="00D53144">
        <w:rPr>
          <w:lang w:val="nl-NL"/>
        </w:rPr>
        <w:t xml:space="preserve">Het is mogelijk dat </w:t>
      </w:r>
      <w:r w:rsidRPr="00D53144" w:rsidR="005C4C62">
        <w:rPr>
          <w:lang w:val="nl-NL"/>
        </w:rPr>
        <w:t>uw kind</w:t>
      </w:r>
      <w:r w:rsidRPr="00D53144">
        <w:rPr>
          <w:lang w:val="nl-NL"/>
        </w:rPr>
        <w:t xml:space="preserve"> eerst andere </w:t>
      </w:r>
      <w:r w:rsidRPr="00D53144" w:rsidR="00CF7CF3">
        <w:rPr>
          <w:lang w:val="nl-NL"/>
        </w:rPr>
        <w:t>geneesmiddelen</w:t>
      </w:r>
      <w:r w:rsidRPr="00D53144">
        <w:rPr>
          <w:lang w:val="nl-NL"/>
        </w:rPr>
        <w:t xml:space="preserve"> krijg</w:t>
      </w:r>
      <w:r w:rsidRPr="00D53144" w:rsidR="005C4C62">
        <w:rPr>
          <w:lang w:val="nl-NL"/>
        </w:rPr>
        <w:t>t</w:t>
      </w:r>
      <w:r w:rsidRPr="00D53144">
        <w:rPr>
          <w:lang w:val="nl-NL"/>
        </w:rPr>
        <w:t>. Als deze geneesmiddelen niet goed genoeg werken, z</w:t>
      </w:r>
      <w:r w:rsidRPr="00D53144" w:rsidR="005C4C62">
        <w:rPr>
          <w:lang w:val="nl-NL"/>
        </w:rPr>
        <w:t>al uw kind</w:t>
      </w:r>
      <w:r w:rsidRPr="00D53144">
        <w:rPr>
          <w:lang w:val="nl-NL"/>
        </w:rPr>
        <w:t xml:space="preserve"> Humira krijgen om de verschijnselen en symptomen van de ziekte te verminderen. </w:t>
      </w:r>
    </w:p>
    <w:p w:rsidR="008A37F6" w:rsidRPr="00D53144" w14:paraId="1F0BFE97" w14:textId="77777777">
      <w:pPr>
        <w:spacing w:line="240" w:lineRule="auto"/>
        <w:rPr>
          <w:lang w:val="nl-NL"/>
        </w:rPr>
      </w:pPr>
    </w:p>
    <w:p w:rsidR="00602E2E" w:rsidRPr="00D53144" w14:paraId="13D06107" w14:textId="77777777">
      <w:pPr>
        <w:spacing w:line="240" w:lineRule="auto"/>
        <w:rPr>
          <w:lang w:val="nl-NL"/>
        </w:rPr>
      </w:pPr>
    </w:p>
    <w:p w:rsidR="008A37F6" w:rsidRPr="00D53144" w:rsidP="00602E2E" w14:paraId="6C2326BF" w14:textId="64E72DAE">
      <w:pPr>
        <w:keepNext/>
        <w:tabs>
          <w:tab w:val="clear" w:pos="567"/>
        </w:tabs>
        <w:spacing w:line="240" w:lineRule="auto"/>
        <w:rPr>
          <w:b/>
          <w:lang w:val="nl-NL"/>
        </w:rPr>
      </w:pPr>
      <w:r w:rsidRPr="00D53144">
        <w:rPr>
          <w:b/>
          <w:lang w:val="nl-NL"/>
        </w:rPr>
        <w:t>2.</w:t>
      </w:r>
      <w:r w:rsidRPr="00D53144">
        <w:rPr>
          <w:b/>
          <w:lang w:val="nl-NL"/>
        </w:rPr>
        <w:tab/>
      </w:r>
      <w:r w:rsidRPr="00D53144">
        <w:rPr>
          <w:b/>
          <w:szCs w:val="24"/>
          <w:lang w:val="nl-NL"/>
        </w:rPr>
        <w:t>Wanneer mag uw kind dit middel niet gebruiken of moet uw kind er extra voorzichtig mee zijn?</w:t>
      </w:r>
    </w:p>
    <w:p w:rsidR="008A37F6" w:rsidRPr="00D53144" w:rsidP="00602E2E" w14:paraId="1B9269D8" w14:textId="77777777">
      <w:pPr>
        <w:keepNext/>
        <w:numPr>
          <w:ilvl w:val="12"/>
          <w:numId w:val="0"/>
        </w:numPr>
        <w:tabs>
          <w:tab w:val="clear" w:pos="567"/>
        </w:tabs>
        <w:spacing w:line="240" w:lineRule="auto"/>
        <w:ind w:right="-2"/>
        <w:rPr>
          <w:lang w:val="nl-NL"/>
        </w:rPr>
      </w:pPr>
    </w:p>
    <w:p w:rsidR="008A37F6" w:rsidRPr="00D53144" w:rsidP="00602E2E" w14:paraId="5AF35211" w14:textId="77777777">
      <w:pPr>
        <w:keepNext/>
        <w:numPr>
          <w:ilvl w:val="12"/>
          <w:numId w:val="0"/>
        </w:numPr>
        <w:tabs>
          <w:tab w:val="clear" w:pos="567"/>
        </w:tabs>
        <w:spacing w:line="240" w:lineRule="auto"/>
        <w:outlineLvl w:val="0"/>
        <w:rPr>
          <w:b/>
          <w:lang w:val="nl-NL"/>
        </w:rPr>
      </w:pPr>
      <w:r w:rsidRPr="00D53144">
        <w:rPr>
          <w:b/>
          <w:szCs w:val="24"/>
          <w:lang w:val="nl-NL"/>
        </w:rPr>
        <w:t>Wanneer mag uw kind dit middel niet gebruiken?</w:t>
      </w:r>
    </w:p>
    <w:p w:rsidR="008A37F6" w:rsidRPr="00D53144" w:rsidP="00602E2E" w14:paraId="43A044C5" w14:textId="77777777">
      <w:pPr>
        <w:keepNext/>
        <w:numPr>
          <w:ilvl w:val="12"/>
          <w:numId w:val="0"/>
        </w:numPr>
        <w:tabs>
          <w:tab w:val="clear" w:pos="567"/>
        </w:tabs>
        <w:spacing w:line="240" w:lineRule="auto"/>
        <w:ind w:left="567" w:hanging="567"/>
        <w:rPr>
          <w:lang w:val="nl-NL"/>
        </w:rPr>
      </w:pPr>
      <w:r w:rsidRPr="00D53144">
        <w:rPr>
          <w:lang w:val="nl-NL"/>
        </w:rPr>
        <w:tab/>
        <w:t xml:space="preserve"> </w:t>
      </w:r>
    </w:p>
    <w:p w:rsidR="008A37F6" w:rsidRPr="00D53144" w:rsidP="00602E2E" w14:paraId="767B174C" w14:textId="54014FB4">
      <w:pPr>
        <w:keepNext/>
        <w:numPr>
          <w:ilvl w:val="0"/>
          <w:numId w:val="1"/>
        </w:numPr>
        <w:tabs>
          <w:tab w:val="clear" w:pos="360"/>
        </w:tabs>
        <w:spacing w:line="240" w:lineRule="auto"/>
        <w:ind w:left="567" w:hanging="567"/>
        <w:rPr>
          <w:lang w:val="nl-NL"/>
        </w:rPr>
      </w:pPr>
      <w:r w:rsidRPr="00D53144">
        <w:rPr>
          <w:lang w:val="nl-NL"/>
        </w:rPr>
        <w:t xml:space="preserve">Uw kind is allergisch </w:t>
      </w:r>
      <w:r w:rsidRPr="00D53144">
        <w:rPr>
          <w:szCs w:val="24"/>
          <w:lang w:val="nl-NL"/>
        </w:rPr>
        <w:t xml:space="preserve">voor een van de stoffen die in dit geneesmiddel zitten. Deze stoffen kunt u vinden </w:t>
      </w:r>
      <w:ins w:id="18662" w:author="AbbVie251" w:date="2025-05-13T15:11:00Z">
        <w:r w:rsidR="008F1973">
          <w:rPr>
            <w:szCs w:val="24"/>
            <w:lang w:val="nl-NL"/>
          </w:rPr>
          <w:t>in</w:t>
        </w:r>
      </w:ins>
      <w:del w:id="18663" w:author="AbbVie251" w:date="2025-05-13T15:11:00Z">
        <w:r w:rsidRPr="00D53144">
          <w:rPr>
            <w:szCs w:val="24"/>
            <w:lang w:val="nl-NL"/>
          </w:rPr>
          <w:delText>onder</w:delText>
        </w:r>
      </w:del>
      <w:r w:rsidRPr="00D53144">
        <w:rPr>
          <w:szCs w:val="24"/>
          <w:lang w:val="nl-NL"/>
        </w:rPr>
        <w:t xml:space="preserve"> rubriek 6</w:t>
      </w:r>
      <w:r w:rsidRPr="00D53144">
        <w:rPr>
          <w:lang w:val="nl-NL"/>
        </w:rPr>
        <w:t xml:space="preserve">. </w:t>
      </w:r>
    </w:p>
    <w:p w:rsidR="008A37F6" w:rsidRPr="00D53144" w:rsidP="00602E2E" w14:paraId="6B39C7BA" w14:textId="77777777">
      <w:pPr>
        <w:keepNext/>
        <w:spacing w:line="240" w:lineRule="auto"/>
        <w:ind w:left="567" w:hanging="567"/>
        <w:rPr>
          <w:lang w:val="nl-NL"/>
        </w:rPr>
      </w:pPr>
    </w:p>
    <w:p w:rsidR="008A37F6" w:rsidRPr="00D53144" w14:paraId="22B013FF" w14:textId="2BF7B7EB">
      <w:pPr>
        <w:numPr>
          <w:ilvl w:val="0"/>
          <w:numId w:val="1"/>
        </w:numPr>
        <w:tabs>
          <w:tab w:val="clear" w:pos="360"/>
        </w:tabs>
        <w:spacing w:line="240" w:lineRule="auto"/>
        <w:ind w:left="567" w:hanging="567"/>
        <w:rPr>
          <w:lang w:val="nl-NL"/>
        </w:rPr>
      </w:pPr>
      <w:r w:rsidRPr="00D53144">
        <w:rPr>
          <w:lang w:val="nl-NL"/>
        </w:rPr>
        <w:t>Uw kind heeft actieve tuberculose of andere ernstige infecties. (zie ook “</w:t>
      </w:r>
      <w:del w:id="18664" w:author="AbbVie251" w:date="2025-05-13T15:11:00Z">
        <w:r w:rsidRPr="00D53144">
          <w:rPr>
            <w:lang w:val="nl-NL"/>
          </w:rPr>
          <w:delText xml:space="preserve"> </w:delText>
        </w:r>
      </w:del>
      <w:r w:rsidRPr="00D53144">
        <w:rPr>
          <w:lang w:val="nl-NL"/>
        </w:rPr>
        <w:t>Wanneer moet u</w:t>
      </w:r>
      <w:r w:rsidRPr="00D53144" w:rsidR="00E65541">
        <w:rPr>
          <w:lang w:val="nl-NL"/>
        </w:rPr>
        <w:t>w kind</w:t>
      </w:r>
      <w:r w:rsidRPr="00D53144">
        <w:rPr>
          <w:lang w:val="nl-NL"/>
        </w:rPr>
        <w:t xml:space="preserve"> extra voorzichtig zijn met dit middel?”). Het is belangrijk dat u het uw arts vertelt als uw kind symptomen van een infectie vertoont, zoals koorts, wondjes, moeheid, gebitsproblemen. </w:t>
      </w:r>
    </w:p>
    <w:p w:rsidR="008A37F6" w:rsidRPr="00D53144" w14:paraId="57FBE6FE" w14:textId="77777777">
      <w:pPr>
        <w:spacing w:line="240" w:lineRule="auto"/>
        <w:rPr>
          <w:lang w:val="nl-NL"/>
        </w:rPr>
      </w:pPr>
    </w:p>
    <w:p w:rsidR="008A37F6" w:rsidRPr="00D53144" w14:paraId="75D97171" w14:textId="53DBA28C">
      <w:pPr>
        <w:numPr>
          <w:ilvl w:val="0"/>
          <w:numId w:val="1"/>
        </w:numPr>
        <w:tabs>
          <w:tab w:val="clear" w:pos="360"/>
        </w:tabs>
        <w:spacing w:line="240" w:lineRule="auto"/>
        <w:ind w:left="567" w:hanging="567"/>
        <w:rPr>
          <w:lang w:val="nl-NL"/>
        </w:rPr>
      </w:pPr>
      <w:r w:rsidRPr="00D53144">
        <w:rPr>
          <w:lang w:val="nl-NL"/>
        </w:rPr>
        <w:t>Uw kind lijdt aan matig tot ernstig hartfalen. Het is belangrijk dat u uw arts op de hoogte brengt als uw kind een ernstige hartaandoening heeft of heeft gehad (zie ook “Wanneer moet u</w:t>
      </w:r>
      <w:r w:rsidRPr="00D53144" w:rsidR="00E65541">
        <w:rPr>
          <w:lang w:val="nl-NL"/>
        </w:rPr>
        <w:t>w kind</w:t>
      </w:r>
      <w:r w:rsidRPr="00D53144">
        <w:rPr>
          <w:lang w:val="nl-NL"/>
        </w:rPr>
        <w:t xml:space="preserve"> extra voorzichtig zijn met dit middel?”).</w:t>
      </w:r>
    </w:p>
    <w:p w:rsidR="008A37F6" w:rsidRPr="00D53144" w14:paraId="31E1EDB8" w14:textId="77777777">
      <w:pPr>
        <w:spacing w:line="240" w:lineRule="auto"/>
        <w:rPr>
          <w:lang w:val="nl-NL"/>
        </w:rPr>
      </w:pPr>
    </w:p>
    <w:p w:rsidR="008A37F6" w:rsidRPr="00D53144" w14:paraId="43697473" w14:textId="77777777">
      <w:pPr>
        <w:spacing w:line="240" w:lineRule="auto"/>
        <w:rPr>
          <w:b/>
          <w:lang w:val="nl-NL"/>
        </w:rPr>
      </w:pPr>
      <w:r w:rsidRPr="00D53144">
        <w:rPr>
          <w:b/>
          <w:szCs w:val="24"/>
          <w:lang w:val="nl-NL"/>
        </w:rPr>
        <w:t>Wanneer moet uw kind extra voorzichtig zijn met dit middel?</w:t>
      </w:r>
      <w:r w:rsidRPr="00D53144">
        <w:rPr>
          <w:b/>
          <w:lang w:val="nl-NL"/>
        </w:rPr>
        <w:t xml:space="preserve"> </w:t>
      </w:r>
    </w:p>
    <w:p w:rsidR="008A37F6" w:rsidRPr="00D53144" w14:paraId="3FA539FE" w14:textId="77777777">
      <w:pPr>
        <w:pStyle w:val="EndnoteText"/>
        <w:tabs>
          <w:tab w:val="clear" w:pos="567"/>
        </w:tabs>
        <w:rPr>
          <w:lang w:val="nl-NL"/>
        </w:rPr>
      </w:pPr>
    </w:p>
    <w:p w:rsidR="008A37F6" w:rsidRPr="00D53144" w14:paraId="40AE936D" w14:textId="62FFBB53">
      <w:pPr>
        <w:tabs>
          <w:tab w:val="clear" w:pos="567"/>
        </w:tabs>
        <w:spacing w:line="240" w:lineRule="auto"/>
        <w:rPr>
          <w:lang w:val="nl-NL"/>
        </w:rPr>
      </w:pPr>
      <w:r w:rsidRPr="00D53144">
        <w:rPr>
          <w:lang w:val="nl-NL"/>
        </w:rPr>
        <w:t>Neem contact op met uw arts of apotheker</w:t>
      </w:r>
      <w:del w:id="18665" w:author="AbbVie251" w:date="2025-05-13T15:11:00Z">
        <w:r w:rsidRPr="00D53144">
          <w:rPr>
            <w:lang w:val="nl-NL"/>
          </w:rPr>
          <w:delText>,</w:delText>
        </w:r>
      </w:del>
      <w:r w:rsidRPr="00D53144">
        <w:rPr>
          <w:lang w:val="nl-NL"/>
        </w:rPr>
        <w:t xml:space="preserve"> voordat u</w:t>
      </w:r>
      <w:ins w:id="18666" w:author="AbbVie251" w:date="2025-05-13T15:11:00Z">
        <w:r w:rsidR="008F1973">
          <w:rPr>
            <w:lang w:val="nl-NL"/>
          </w:rPr>
          <w:t>w kind</w:t>
        </w:r>
      </w:ins>
      <w:r w:rsidRPr="00D53144">
        <w:rPr>
          <w:lang w:val="nl-NL"/>
        </w:rPr>
        <w:t xml:space="preserve"> dit middel gebruikt.</w:t>
      </w:r>
    </w:p>
    <w:p w:rsidR="008A37F6" w:rsidRPr="00D53144" w14:paraId="045A8163" w14:textId="77777777">
      <w:pPr>
        <w:tabs>
          <w:tab w:val="clear" w:pos="567"/>
        </w:tabs>
        <w:spacing w:line="240" w:lineRule="auto"/>
        <w:rPr>
          <w:lang w:val="nl-NL"/>
        </w:rPr>
      </w:pPr>
    </w:p>
    <w:p w:rsidR="008A37F6" w:rsidRPr="00D53144" w14:paraId="1F225CB4" w14:textId="77777777">
      <w:pPr>
        <w:tabs>
          <w:tab w:val="clear" w:pos="567"/>
        </w:tabs>
        <w:spacing w:line="240" w:lineRule="auto"/>
        <w:rPr>
          <w:u w:val="single"/>
          <w:lang w:val="nl-NL"/>
        </w:rPr>
      </w:pPr>
      <w:r w:rsidRPr="00D53144">
        <w:rPr>
          <w:u w:val="single"/>
          <w:lang w:val="nl-NL"/>
        </w:rPr>
        <w:t>Allergische reacties</w:t>
      </w:r>
    </w:p>
    <w:p w:rsidR="008A37F6" w:rsidRPr="00D53144" w14:paraId="044B1F8A" w14:textId="77777777">
      <w:pPr>
        <w:tabs>
          <w:tab w:val="clear" w:pos="567"/>
        </w:tabs>
        <w:spacing w:line="240" w:lineRule="auto"/>
        <w:rPr>
          <w:lang w:val="nl-NL"/>
        </w:rPr>
      </w:pPr>
    </w:p>
    <w:p w:rsidR="008A37F6" w:rsidRPr="00D53144" w14:paraId="5105A2CF" w14:textId="30795643">
      <w:pPr>
        <w:numPr>
          <w:ilvl w:val="0"/>
          <w:numId w:val="1"/>
        </w:numPr>
        <w:tabs>
          <w:tab w:val="clear" w:pos="360"/>
          <w:tab w:val="num" w:pos="567"/>
        </w:tabs>
        <w:spacing w:line="240" w:lineRule="auto"/>
        <w:ind w:left="567" w:hanging="567"/>
        <w:rPr>
          <w:lang w:val="nl-NL"/>
        </w:rPr>
      </w:pPr>
      <w:r w:rsidRPr="00D53144">
        <w:rPr>
          <w:lang w:val="nl-NL"/>
        </w:rPr>
        <w:t>Als uw kind allergische reacties krijgt met symptomen als benauwdheid, piepende ademhaling, duizeligheid, zwelling of uitslag, injecteer dan geen Humira meer, maar neem direct contact op met uw arts aangezien</w:t>
      </w:r>
      <w:del w:id="18667" w:author="AbbVie251" w:date="2025-05-13T15:12:00Z">
        <w:r w:rsidRPr="00D53144">
          <w:rPr>
            <w:lang w:val="nl-NL"/>
          </w:rPr>
          <w:delText>,</w:delText>
        </w:r>
      </w:del>
      <w:r w:rsidRPr="00D53144">
        <w:rPr>
          <w:lang w:val="nl-NL"/>
        </w:rPr>
        <w:t xml:space="preserve"> </w:t>
      </w:r>
      <w:del w:id="18668" w:author="AbbVie251" w:date="2025-05-13T15:12:00Z">
        <w:r w:rsidRPr="00D53144">
          <w:rPr>
            <w:lang w:val="nl-NL"/>
          </w:rPr>
          <w:delText xml:space="preserve">in zeldzame gevallen, </w:delText>
        </w:r>
      </w:del>
      <w:r w:rsidRPr="00D53144">
        <w:rPr>
          <w:lang w:val="nl-NL"/>
        </w:rPr>
        <w:t xml:space="preserve">deze reacties </w:t>
      </w:r>
      <w:ins w:id="18669" w:author="AbbVie251" w:date="2025-05-13T15:12:00Z">
        <w:r w:rsidR="008F1973">
          <w:rPr>
            <w:lang w:val="nl-NL"/>
          </w:rPr>
          <w:t xml:space="preserve">in zeldzame gevallen </w:t>
        </w:r>
      </w:ins>
      <w:r w:rsidRPr="00D53144">
        <w:rPr>
          <w:lang w:val="nl-NL"/>
        </w:rPr>
        <w:t>levensbedreigend kunnen zijn.</w:t>
      </w:r>
    </w:p>
    <w:p w:rsidR="008A37F6" w:rsidRPr="00D53144" w14:paraId="6043C972" w14:textId="77777777">
      <w:pPr>
        <w:tabs>
          <w:tab w:val="clear" w:pos="567"/>
        </w:tabs>
        <w:spacing w:line="240" w:lineRule="auto"/>
        <w:rPr>
          <w:lang w:val="nl-NL"/>
        </w:rPr>
      </w:pPr>
    </w:p>
    <w:p w:rsidR="008A37F6" w:rsidRPr="00D53144" w14:paraId="239409FC" w14:textId="77777777">
      <w:pPr>
        <w:tabs>
          <w:tab w:val="clear" w:pos="567"/>
        </w:tabs>
        <w:spacing w:line="240" w:lineRule="auto"/>
        <w:rPr>
          <w:u w:val="single"/>
          <w:lang w:val="nl-NL"/>
        </w:rPr>
      </w:pPr>
      <w:r w:rsidRPr="00D53144">
        <w:rPr>
          <w:u w:val="single"/>
          <w:lang w:val="nl-NL"/>
        </w:rPr>
        <w:t>Infecties</w:t>
      </w:r>
      <w:r w:rsidRPr="00D53144">
        <w:rPr>
          <w:u w:val="single"/>
          <w:lang w:val="nl-NL"/>
        </w:rPr>
        <w:br/>
      </w:r>
    </w:p>
    <w:p w:rsidR="008A37F6" w:rsidRPr="00D53144" w14:paraId="014FCDC9" w14:textId="20460B4F">
      <w:pPr>
        <w:numPr>
          <w:ilvl w:val="0"/>
          <w:numId w:val="1"/>
        </w:numPr>
        <w:tabs>
          <w:tab w:val="clear" w:pos="360"/>
          <w:tab w:val="num" w:pos="567"/>
        </w:tabs>
        <w:spacing w:line="240" w:lineRule="auto"/>
        <w:ind w:left="567" w:hanging="567"/>
        <w:rPr>
          <w:lang w:val="nl-NL"/>
        </w:rPr>
      </w:pPr>
      <w:r w:rsidRPr="00D53144">
        <w:rPr>
          <w:lang w:val="nl-NL"/>
        </w:rPr>
        <w:t xml:space="preserve">Als uw kind een infectie heeft, zoals een langdurige </w:t>
      </w:r>
      <w:r w:rsidRPr="00D53144" w:rsidR="00CE6E6B">
        <w:rPr>
          <w:lang w:val="nl-NL"/>
        </w:rPr>
        <w:t xml:space="preserve">of lokale </w:t>
      </w:r>
      <w:r w:rsidRPr="00D53144">
        <w:rPr>
          <w:lang w:val="nl-NL"/>
        </w:rPr>
        <w:t xml:space="preserve">infectie (bijvoorbeeld een open been), neem dan altijd contact op met uw arts </w:t>
      </w:r>
      <w:ins w:id="18670" w:author="AbbVie251" w:date="2025-05-13T15:13:00Z">
        <w:r w:rsidR="002F7DDA">
          <w:rPr>
            <w:lang w:val="nl-NL"/>
          </w:rPr>
          <w:t>voordat uw kind</w:t>
        </w:r>
      </w:ins>
      <w:del w:id="18671" w:author="AbbVie251" w:date="2025-05-13T15:13:00Z">
        <w:r w:rsidRPr="00D53144">
          <w:rPr>
            <w:lang w:val="nl-NL"/>
          </w:rPr>
          <w:delText>voor de</w:delText>
        </w:r>
      </w:del>
      <w:r w:rsidRPr="00D53144">
        <w:rPr>
          <w:lang w:val="nl-NL"/>
        </w:rPr>
        <w:t xml:space="preserve"> start met het gebruik van Humira. Neem bij twijfel contact op met uw arts.</w:t>
      </w:r>
    </w:p>
    <w:p w:rsidR="008A37F6" w:rsidRPr="00D53144" w14:paraId="6D964533" w14:textId="77777777">
      <w:pPr>
        <w:tabs>
          <w:tab w:val="num" w:pos="567"/>
        </w:tabs>
        <w:spacing w:line="240" w:lineRule="auto"/>
        <w:ind w:left="567" w:hanging="567"/>
        <w:rPr>
          <w:lang w:val="nl-NL"/>
        </w:rPr>
      </w:pPr>
    </w:p>
    <w:p w:rsidR="008A37F6" w:rsidRPr="00D53144" w14:paraId="38E9A3AD" w14:textId="69326EA0">
      <w:pPr>
        <w:numPr>
          <w:ilvl w:val="0"/>
          <w:numId w:val="1"/>
        </w:numPr>
        <w:tabs>
          <w:tab w:val="clear" w:pos="360"/>
          <w:tab w:val="num" w:pos="567"/>
          <w:tab w:val="num" w:pos="930"/>
        </w:tabs>
        <w:spacing w:line="240" w:lineRule="auto"/>
        <w:ind w:left="567" w:hanging="567"/>
        <w:rPr>
          <w:lang w:val="nl-NL"/>
        </w:rPr>
      </w:pPr>
      <w:r w:rsidRPr="00D53144">
        <w:rPr>
          <w:lang w:val="nl-NL"/>
        </w:rPr>
        <w:t xml:space="preserve">Door het gebruik van Humira kan uw kind makkelijker infecties oplopen. Dit risico kan groter zijn wanneer hij/zij problemen met de longen heeft. Deze infecties kunnen ernstig zijn, onder andere: </w:t>
      </w:r>
    </w:p>
    <w:p w:rsidR="008A37F6" w:rsidRPr="00D53144" w14:paraId="7638E34F" w14:textId="77777777">
      <w:pPr>
        <w:pStyle w:val="ListParagraph"/>
        <w:numPr>
          <w:ilvl w:val="1"/>
          <w:numId w:val="1"/>
        </w:numPr>
        <w:tabs>
          <w:tab w:val="clear" w:pos="567"/>
          <w:tab w:val="num" w:pos="930"/>
        </w:tabs>
        <w:spacing w:line="240" w:lineRule="auto"/>
        <w:rPr>
          <w:lang w:val="nl-NL"/>
        </w:rPr>
      </w:pPr>
      <w:r w:rsidRPr="00D53144">
        <w:rPr>
          <w:lang w:val="nl-NL"/>
        </w:rPr>
        <w:t xml:space="preserve">tuberculose </w:t>
      </w:r>
    </w:p>
    <w:p w:rsidR="008A37F6" w:rsidRPr="00D53144" w14:paraId="7F754821" w14:textId="77777777">
      <w:pPr>
        <w:pStyle w:val="ListParagraph"/>
        <w:numPr>
          <w:ilvl w:val="1"/>
          <w:numId w:val="1"/>
        </w:numPr>
        <w:tabs>
          <w:tab w:val="clear" w:pos="567"/>
          <w:tab w:val="num" w:pos="930"/>
        </w:tabs>
        <w:spacing w:line="240" w:lineRule="auto"/>
        <w:rPr>
          <w:lang w:val="nl-NL"/>
        </w:rPr>
      </w:pPr>
      <w:r w:rsidRPr="00D53144">
        <w:rPr>
          <w:lang w:val="nl-NL"/>
        </w:rPr>
        <w:t xml:space="preserve">infecties veroorzaakt door virussen, schimmels, parasieten of bacteriën </w:t>
      </w:r>
    </w:p>
    <w:p w:rsidR="008A37F6" w:rsidRPr="00D53144" w14:paraId="515D12B2" w14:textId="4FAE81AB">
      <w:pPr>
        <w:pStyle w:val="ListParagraph"/>
        <w:numPr>
          <w:ilvl w:val="1"/>
          <w:numId w:val="1"/>
        </w:numPr>
        <w:tabs>
          <w:tab w:val="clear" w:pos="567"/>
          <w:tab w:val="num" w:pos="930"/>
        </w:tabs>
        <w:spacing w:line="240" w:lineRule="auto"/>
        <w:rPr>
          <w:lang w:val="nl-NL"/>
        </w:rPr>
      </w:pPr>
      <w:r w:rsidRPr="00D53144">
        <w:rPr>
          <w:lang w:val="nl-NL"/>
        </w:rPr>
        <w:t>ernstige bloedvergiftiging (sepsis)</w:t>
      </w:r>
      <w:ins w:id="18672" w:author="AbbVie251" w:date="2025-05-13T15:13:00Z">
        <w:r w:rsidR="00932AE8">
          <w:rPr>
            <w:lang w:val="nl-NL"/>
          </w:rPr>
          <w:t>.</w:t>
        </w:r>
      </w:ins>
      <w:r w:rsidRPr="00D53144">
        <w:rPr>
          <w:lang w:val="nl-NL"/>
        </w:rPr>
        <w:t xml:space="preserve"> </w:t>
      </w:r>
    </w:p>
    <w:p w:rsidR="008A37F6" w:rsidRPr="00D53144" w14:paraId="7AA3287A" w14:textId="77777777">
      <w:pPr>
        <w:tabs>
          <w:tab w:val="clear" w:pos="567"/>
          <w:tab w:val="num" w:pos="930"/>
        </w:tabs>
        <w:spacing w:line="240" w:lineRule="auto"/>
        <w:rPr>
          <w:lang w:val="nl-NL"/>
        </w:rPr>
      </w:pPr>
    </w:p>
    <w:p w:rsidR="008A37F6" w:rsidRPr="00D53144" w14:paraId="6054CD26" w14:textId="77777777">
      <w:pPr>
        <w:tabs>
          <w:tab w:val="clear" w:pos="567"/>
          <w:tab w:val="num" w:pos="930"/>
        </w:tabs>
        <w:spacing w:line="240" w:lineRule="auto"/>
        <w:ind w:left="567"/>
        <w:rPr>
          <w:lang w:val="nl-NL"/>
        </w:rPr>
      </w:pPr>
      <w:r w:rsidRPr="00D53144">
        <w:rPr>
          <w:lang w:val="nl-NL"/>
        </w:rPr>
        <w:t>In zeldzame gevallen kunnen deze infecties levensgevaarlijk zijn. Het is daarom belangrijk om uw arts symptomen als koorts, wondjes, moeheid en gebitsproblemen door te geven. Mogelijk zal uw arts tijdelijke stopzetting van de behandeling met Humira aanbevelen.</w:t>
      </w:r>
    </w:p>
    <w:p w:rsidR="008A37F6" w:rsidRPr="00D53144" w14:paraId="304F1C53" w14:textId="77777777">
      <w:pPr>
        <w:tabs>
          <w:tab w:val="num" w:pos="567"/>
          <w:tab w:val="num" w:pos="930"/>
        </w:tabs>
        <w:spacing w:line="240" w:lineRule="auto"/>
        <w:ind w:left="567" w:hanging="567"/>
        <w:rPr>
          <w:lang w:val="nl-NL"/>
        </w:rPr>
      </w:pPr>
    </w:p>
    <w:p w:rsidR="008A37F6" w:rsidRPr="00D53144" w14:paraId="65FE56BF" w14:textId="333BDB8F">
      <w:pPr>
        <w:numPr>
          <w:ilvl w:val="0"/>
          <w:numId w:val="1"/>
        </w:numPr>
        <w:tabs>
          <w:tab w:val="clear" w:pos="360"/>
          <w:tab w:val="num" w:pos="567"/>
          <w:tab w:val="num" w:pos="930"/>
        </w:tabs>
        <w:spacing w:line="240" w:lineRule="auto"/>
        <w:ind w:left="567" w:hanging="567"/>
        <w:rPr>
          <w:lang w:val="nl-NL"/>
        </w:rPr>
      </w:pPr>
      <w:r w:rsidRPr="00D53144">
        <w:rPr>
          <w:lang w:val="nl-NL"/>
        </w:rPr>
        <w:t>Informeer uw arts als uw kind verblijft of reist in gebieden waar schimmelinfecties (zoals histoplasmose, coccidioïdomycose of blastomycose) vaak voorkomen.</w:t>
      </w:r>
    </w:p>
    <w:p w:rsidR="008A37F6" w:rsidRPr="00D53144" w14:paraId="6952B8DF" w14:textId="77777777">
      <w:pPr>
        <w:tabs>
          <w:tab w:val="clear" w:pos="567"/>
          <w:tab w:val="num" w:pos="930"/>
        </w:tabs>
        <w:spacing w:line="240" w:lineRule="auto"/>
        <w:rPr>
          <w:lang w:val="nl-NL"/>
        </w:rPr>
      </w:pPr>
    </w:p>
    <w:p w:rsidR="008A37F6" w:rsidRPr="00D53144" w14:paraId="258B3AE6" w14:textId="7A4AB30A">
      <w:pPr>
        <w:numPr>
          <w:ilvl w:val="0"/>
          <w:numId w:val="1"/>
        </w:numPr>
        <w:tabs>
          <w:tab w:val="clear" w:pos="360"/>
          <w:tab w:val="num" w:pos="567"/>
          <w:tab w:val="num" w:pos="930"/>
        </w:tabs>
        <w:spacing w:line="240" w:lineRule="auto"/>
        <w:ind w:left="567" w:hanging="567"/>
        <w:rPr>
          <w:lang w:val="nl-NL"/>
        </w:rPr>
      </w:pPr>
      <w:r w:rsidRPr="00D53144">
        <w:rPr>
          <w:lang w:val="nl-NL"/>
        </w:rPr>
        <w:t>Informeer uw arts als uw kind infecties heeft gehad die steeds terugkomen, of andere aandoeningen die het risico op infecties zouden kunnen verhogen.</w:t>
      </w:r>
    </w:p>
    <w:p w:rsidR="008A37F6" w:rsidRPr="00D53144" w14:paraId="695F5501" w14:textId="77777777">
      <w:pPr>
        <w:tabs>
          <w:tab w:val="num" w:pos="567"/>
          <w:tab w:val="num" w:pos="930"/>
        </w:tabs>
        <w:spacing w:line="240" w:lineRule="auto"/>
        <w:ind w:left="567" w:hanging="567"/>
        <w:rPr>
          <w:lang w:val="nl-NL"/>
        </w:rPr>
      </w:pPr>
    </w:p>
    <w:p w:rsidR="008A37F6" w:rsidRPr="00D53144" w14:paraId="094D0433" w14:textId="77777777">
      <w:pPr>
        <w:numPr>
          <w:ilvl w:val="0"/>
          <w:numId w:val="1"/>
        </w:numPr>
        <w:tabs>
          <w:tab w:val="clear" w:pos="360"/>
          <w:tab w:val="num" w:pos="567"/>
          <w:tab w:val="num" w:pos="930"/>
        </w:tabs>
        <w:spacing w:line="240" w:lineRule="auto"/>
        <w:ind w:left="567" w:hanging="567"/>
        <w:rPr>
          <w:lang w:val="nl-NL"/>
        </w:rPr>
      </w:pPr>
      <w:r w:rsidRPr="00D53144">
        <w:rPr>
          <w:lang w:val="nl-NL"/>
        </w:rPr>
        <w:t xml:space="preserve">Uw kind en zijn/haar dokter moeten extra letten op verschijnselen van een infectie terwijl uw kind met Humira behandeld wordt. Het is belangrijk om uw arts in te lichten als uw kind verschijnselen van een infectie krijgt zoals koorts, wondjes, moeheid of gebitsproblemen. </w:t>
      </w:r>
    </w:p>
    <w:p w:rsidR="008A37F6" w:rsidRPr="00D53144" w14:paraId="6AA6BD2A" w14:textId="77777777">
      <w:pPr>
        <w:pStyle w:val="ListParagraph"/>
        <w:rPr>
          <w:lang w:val="nl-NL"/>
        </w:rPr>
      </w:pPr>
    </w:p>
    <w:p w:rsidR="008A37F6" w:rsidRPr="00D53144" w:rsidP="00602E2E" w14:paraId="19B3EDA5" w14:textId="77777777">
      <w:pPr>
        <w:keepNext/>
        <w:tabs>
          <w:tab w:val="clear" w:pos="567"/>
          <w:tab w:val="num" w:pos="930"/>
        </w:tabs>
        <w:spacing w:line="240" w:lineRule="auto"/>
        <w:rPr>
          <w:u w:val="single"/>
          <w:lang w:val="nl-NL"/>
        </w:rPr>
      </w:pPr>
      <w:r w:rsidRPr="00D53144">
        <w:rPr>
          <w:u w:val="single"/>
          <w:lang w:val="nl-NL"/>
        </w:rPr>
        <w:t>Tuberculose</w:t>
      </w:r>
    </w:p>
    <w:p w:rsidR="008A37F6" w:rsidRPr="00D53144" w:rsidP="00602E2E" w14:paraId="26B0904F" w14:textId="77777777">
      <w:pPr>
        <w:keepNext/>
        <w:tabs>
          <w:tab w:val="num" w:pos="567"/>
          <w:tab w:val="num" w:pos="930"/>
        </w:tabs>
        <w:spacing w:line="240" w:lineRule="auto"/>
        <w:ind w:left="567" w:hanging="567"/>
        <w:rPr>
          <w:lang w:val="nl-NL"/>
        </w:rPr>
      </w:pPr>
    </w:p>
    <w:p w:rsidR="008A37F6" w:rsidRPr="00D53144" w:rsidP="00602E2E" w14:paraId="5E9CF778" w14:textId="5AB26A5E">
      <w:pPr>
        <w:keepNext/>
        <w:numPr>
          <w:ilvl w:val="0"/>
          <w:numId w:val="1"/>
        </w:numPr>
        <w:tabs>
          <w:tab w:val="clear" w:pos="360"/>
          <w:tab w:val="num" w:pos="567"/>
          <w:tab w:val="num" w:pos="930"/>
        </w:tabs>
        <w:spacing w:line="240" w:lineRule="auto"/>
        <w:ind w:left="567" w:hanging="567"/>
        <w:rPr>
          <w:lang w:val="nl-NL"/>
        </w:rPr>
      </w:pPr>
      <w:r w:rsidRPr="00D53144">
        <w:rPr>
          <w:lang w:val="nl-NL"/>
        </w:rPr>
        <w:t>Aangezien er gevallen van tuberculose zijn gemeld bij behandeling met Humira, zal uw arts uw kind onderzoeken op symptomen van tuberculose voordat gestart wordt met de Humira behandeling. Dit zal een grondige medische evaluatie omvatten, waarbij de medische geschiedenis van uw kind zal worden doorgenomen en gepaste screening</w:t>
      </w:r>
      <w:del w:id="18673" w:author="AbbVie251" w:date="2025-05-13T15:14:00Z">
        <w:r w:rsidRPr="00D53144">
          <w:rPr>
            <w:lang w:val="nl-NL"/>
          </w:rPr>
          <w:delText xml:space="preserve"> </w:delText>
        </w:r>
      </w:del>
      <w:r w:rsidRPr="00D53144">
        <w:rPr>
          <w:lang w:val="nl-NL"/>
        </w:rPr>
        <w:t xml:space="preserve">tests zullen worden uitgevoerd (bijvoorbeeld een röntgenfoto van zijn/haar </w:t>
      </w:r>
      <w:r w:rsidRPr="00D53144" w:rsidR="00D34C88">
        <w:rPr>
          <w:lang w:val="nl-NL"/>
        </w:rPr>
        <w:t xml:space="preserve">borst </w:t>
      </w:r>
      <w:r w:rsidRPr="00D53144">
        <w:rPr>
          <w:lang w:val="nl-NL"/>
        </w:rPr>
        <w:t>(</w:t>
      </w:r>
      <w:r w:rsidRPr="00D53144" w:rsidR="00D34C88">
        <w:rPr>
          <w:lang w:val="nl-NL"/>
        </w:rPr>
        <w:t>thorax</w:t>
      </w:r>
      <w:r w:rsidRPr="00D53144">
        <w:rPr>
          <w:lang w:val="nl-NL"/>
        </w:rPr>
        <w:t>) en een tuberculine</w:t>
      </w:r>
      <w:del w:id="18674" w:author="AbbVie251" w:date="2025-05-13T15:14:00Z">
        <w:r w:rsidRPr="00D53144">
          <w:rPr>
            <w:lang w:val="nl-NL"/>
          </w:rPr>
          <w:delText xml:space="preserve"> </w:delText>
        </w:r>
      </w:del>
      <w:r w:rsidRPr="00D53144">
        <w:rPr>
          <w:lang w:val="nl-NL"/>
        </w:rPr>
        <w:t xml:space="preserve">test). De wijze waarop deze tests zijn uitgevoerd en de resultaten moeten op de Humira </w:t>
      </w:r>
      <w:r w:rsidRPr="0068520F">
        <w:rPr>
          <w:bCs/>
          <w:lang w:val="nl-NL"/>
        </w:rPr>
        <w:t>patiëntenkaart</w:t>
      </w:r>
      <w:r w:rsidRPr="00D53144">
        <w:rPr>
          <w:lang w:val="nl-NL"/>
        </w:rPr>
        <w:t xml:space="preserve"> van uw kind worden aangegeven. </w:t>
      </w:r>
    </w:p>
    <w:p w:rsidR="005C4C62" w:rsidRPr="00D53144" w:rsidP="00570DCB" w14:paraId="6BBDF7A7" w14:textId="77777777">
      <w:pPr>
        <w:keepNext/>
        <w:tabs>
          <w:tab w:val="clear" w:pos="567"/>
          <w:tab w:val="num" w:pos="930"/>
        </w:tabs>
        <w:spacing w:line="240" w:lineRule="auto"/>
        <w:ind w:left="567"/>
        <w:rPr>
          <w:lang w:val="nl-NL"/>
        </w:rPr>
      </w:pPr>
    </w:p>
    <w:p w:rsidR="008A37F6" w:rsidRPr="00D53144" w:rsidP="00570DCB" w14:paraId="46CEAF74" w14:textId="4D671B1B">
      <w:pPr>
        <w:numPr>
          <w:ilvl w:val="1"/>
          <w:numId w:val="1"/>
        </w:numPr>
        <w:spacing w:line="240" w:lineRule="auto"/>
        <w:rPr>
          <w:lang w:val="nl-NL"/>
        </w:rPr>
      </w:pPr>
      <w:r w:rsidRPr="00D53144">
        <w:rPr>
          <w:lang w:val="nl-NL"/>
        </w:rPr>
        <w:t>Het is heel belangrijk dat u uw arts vertelt of uw kind ooit tuberculose heeft gehad, of wanneer hij/zij in nauw contact is gekomen met iemand die tuberculose had. Als uw kind actieve tuberculose heeft, gebruik Humira dan niet.</w:t>
      </w:r>
    </w:p>
    <w:p w:rsidR="008A37F6" w:rsidRPr="00D53144" w:rsidP="00570DCB" w14:paraId="022DCE76" w14:textId="77777777">
      <w:pPr>
        <w:numPr>
          <w:ilvl w:val="1"/>
          <w:numId w:val="1"/>
        </w:numPr>
        <w:tabs>
          <w:tab w:val="clear" w:pos="567"/>
        </w:tabs>
        <w:spacing w:line="240" w:lineRule="auto"/>
        <w:rPr>
          <w:lang w:val="nl-NL"/>
        </w:rPr>
      </w:pPr>
      <w:r w:rsidRPr="00D53144">
        <w:rPr>
          <w:lang w:val="nl-NL"/>
        </w:rPr>
        <w:t xml:space="preserve">Het kan zijn dat tuberculose zich ontwikkelt tijdens de behandeling met Humira, zelfs wanneer uw kind preventief is behandeld tegen tuberculose. </w:t>
      </w:r>
    </w:p>
    <w:p w:rsidR="008A37F6" w:rsidRPr="00D53144" w:rsidP="00570DCB" w14:paraId="325625C3" w14:textId="11BAB6CB">
      <w:pPr>
        <w:numPr>
          <w:ilvl w:val="1"/>
          <w:numId w:val="1"/>
        </w:numPr>
        <w:tabs>
          <w:tab w:val="clear" w:pos="567"/>
        </w:tabs>
        <w:spacing w:line="240" w:lineRule="auto"/>
        <w:rPr>
          <w:lang w:val="nl-NL"/>
        </w:rPr>
      </w:pPr>
      <w:r w:rsidRPr="00D53144">
        <w:rPr>
          <w:lang w:val="nl-NL"/>
        </w:rPr>
        <w:t>Wanneer uw kind tijdens of na deze therapie symptomen ontwikkelt van tuberculose (hoesten dat maar niet overgaat, gewichtsverlies, lusteloosheid, lichte koorts), of een andere infectie zich openbaart, waarschuw dan meteen uw arts.</w:t>
      </w:r>
    </w:p>
    <w:p w:rsidR="008A37F6" w:rsidRPr="00D53144" w14:paraId="2DF379B8" w14:textId="77777777">
      <w:pPr>
        <w:tabs>
          <w:tab w:val="clear" w:pos="567"/>
          <w:tab w:val="num" w:pos="930"/>
        </w:tabs>
        <w:spacing w:line="240" w:lineRule="auto"/>
        <w:rPr>
          <w:u w:val="single"/>
          <w:lang w:val="nl-NL"/>
        </w:rPr>
      </w:pPr>
    </w:p>
    <w:p w:rsidR="008A37F6" w:rsidRPr="00D53144" w14:paraId="70914415" w14:textId="103B8DA7">
      <w:pPr>
        <w:tabs>
          <w:tab w:val="clear" w:pos="567"/>
          <w:tab w:val="num" w:pos="930"/>
        </w:tabs>
        <w:spacing w:line="240" w:lineRule="auto"/>
        <w:rPr>
          <w:u w:val="single"/>
          <w:lang w:val="nl-NL"/>
        </w:rPr>
      </w:pPr>
      <w:r w:rsidRPr="00D53144">
        <w:rPr>
          <w:u w:val="single"/>
          <w:lang w:val="nl-NL"/>
        </w:rPr>
        <w:t>Hepatitis B</w:t>
      </w:r>
    </w:p>
    <w:p w:rsidR="008A37F6" w:rsidRPr="00D53144" w14:paraId="0FEDDB55" w14:textId="77777777">
      <w:pPr>
        <w:tabs>
          <w:tab w:val="clear" w:pos="567"/>
          <w:tab w:val="num" w:pos="930"/>
        </w:tabs>
        <w:spacing w:line="240" w:lineRule="auto"/>
        <w:rPr>
          <w:lang w:val="nl-NL"/>
        </w:rPr>
      </w:pPr>
    </w:p>
    <w:p w:rsidR="008A37F6" w:rsidRPr="00D53144" w14:paraId="33040F8A" w14:textId="090E74A6">
      <w:pPr>
        <w:numPr>
          <w:ilvl w:val="0"/>
          <w:numId w:val="1"/>
        </w:numPr>
        <w:tabs>
          <w:tab w:val="clear" w:pos="360"/>
          <w:tab w:val="num" w:pos="567"/>
          <w:tab w:val="num" w:pos="930"/>
        </w:tabs>
        <w:spacing w:line="240" w:lineRule="auto"/>
        <w:ind w:left="567" w:hanging="567"/>
        <w:rPr>
          <w:lang w:val="nl-NL"/>
        </w:rPr>
      </w:pPr>
      <w:r w:rsidRPr="00D53144">
        <w:rPr>
          <w:lang w:val="nl-NL"/>
        </w:rPr>
        <w:t xml:space="preserve">Informeer uw arts als uw kind drager is van het hepatitis B-virus (HBV), als hij/zij een actieve HBV-infectie heeft of als u denkt dat hij/zij risico loopt op besmetting met HBV. </w:t>
      </w:r>
    </w:p>
    <w:p w:rsidR="008A37F6" w:rsidRPr="00D53144" w14:paraId="3DD4FBCC" w14:textId="19229A2D">
      <w:pPr>
        <w:numPr>
          <w:ilvl w:val="1"/>
          <w:numId w:val="1"/>
        </w:numPr>
        <w:tabs>
          <w:tab w:val="clear" w:pos="567"/>
        </w:tabs>
        <w:spacing w:line="240" w:lineRule="auto"/>
        <w:rPr>
          <w:lang w:val="nl-NL"/>
        </w:rPr>
      </w:pPr>
      <w:r w:rsidRPr="00D53144">
        <w:rPr>
          <w:lang w:val="nl-NL"/>
        </w:rPr>
        <w:t xml:space="preserve">De arts dient uw kind op HBV te testen. Humira kan reactivering van HBV veroorzaken bij mensen die drager zijn van dit virus. </w:t>
      </w:r>
    </w:p>
    <w:p w:rsidR="008A37F6" w:rsidRPr="00D53144" w14:paraId="2ECC92B5" w14:textId="77777777">
      <w:pPr>
        <w:numPr>
          <w:ilvl w:val="1"/>
          <w:numId w:val="1"/>
        </w:numPr>
        <w:tabs>
          <w:tab w:val="clear" w:pos="567"/>
        </w:tabs>
        <w:spacing w:line="240" w:lineRule="auto"/>
        <w:rPr>
          <w:lang w:val="nl-NL"/>
        </w:rPr>
      </w:pPr>
      <w:r w:rsidRPr="00D53144">
        <w:rPr>
          <w:lang w:val="nl-NL"/>
        </w:rPr>
        <w:t>In sommige zeldzame gevallen, vooral als uw kind andere geneesmiddelen gebruikt die het immuunsysteem onderdrukken, kan reactivering van HBV levensbedreigend zijn.</w:t>
      </w:r>
    </w:p>
    <w:p w:rsidR="008A37F6" w:rsidRPr="00D53144" w14:paraId="7924FC2C" w14:textId="77777777">
      <w:pPr>
        <w:tabs>
          <w:tab w:val="clear" w:pos="567"/>
          <w:tab w:val="num" w:pos="930"/>
        </w:tabs>
        <w:spacing w:line="240" w:lineRule="auto"/>
        <w:rPr>
          <w:lang w:val="nl-NL"/>
        </w:rPr>
      </w:pPr>
    </w:p>
    <w:p w:rsidR="008A37F6" w:rsidRPr="00D53144" w14:paraId="1AEB1CB2" w14:textId="77777777">
      <w:pPr>
        <w:tabs>
          <w:tab w:val="clear" w:pos="567"/>
          <w:tab w:val="num" w:pos="930"/>
        </w:tabs>
        <w:spacing w:line="240" w:lineRule="auto"/>
        <w:rPr>
          <w:lang w:val="nl-NL"/>
        </w:rPr>
      </w:pPr>
      <w:r w:rsidRPr="00D53144">
        <w:rPr>
          <w:u w:val="single"/>
          <w:lang w:val="nl-NL"/>
        </w:rPr>
        <w:t>Chirurgische of tandheelkundige ingrepen</w:t>
      </w:r>
    </w:p>
    <w:p w:rsidR="008A37F6" w:rsidRPr="00D53144" w14:paraId="48B8A41E" w14:textId="77777777">
      <w:pPr>
        <w:tabs>
          <w:tab w:val="clear" w:pos="567"/>
          <w:tab w:val="num" w:pos="930"/>
        </w:tabs>
        <w:spacing w:line="240" w:lineRule="auto"/>
        <w:rPr>
          <w:lang w:val="nl-NL"/>
        </w:rPr>
      </w:pPr>
    </w:p>
    <w:p w:rsidR="008A37F6" w:rsidRPr="00D53144" w14:paraId="6E7CE95D" w14:textId="77777777">
      <w:pPr>
        <w:numPr>
          <w:ilvl w:val="0"/>
          <w:numId w:val="1"/>
        </w:numPr>
        <w:tabs>
          <w:tab w:val="clear" w:pos="360"/>
          <w:tab w:val="num" w:pos="567"/>
          <w:tab w:val="num" w:pos="930"/>
        </w:tabs>
        <w:spacing w:line="240" w:lineRule="auto"/>
        <w:ind w:left="567" w:hanging="567"/>
        <w:rPr>
          <w:lang w:val="nl-NL"/>
        </w:rPr>
      </w:pPr>
      <w:r w:rsidRPr="00D53144">
        <w:rPr>
          <w:lang w:val="nl-NL"/>
        </w:rPr>
        <w:t>Als uw kind chirurgische of tandheelkundige ingrepen moet ondergaan, geef dan bij uw arts aan dat hij/zij Humira gebruikt. Mogelijk zal uw arts tijdelijke stopzetting van de behandeling aanbevelen.</w:t>
      </w:r>
    </w:p>
    <w:p w:rsidR="008A37F6" w:rsidRPr="00D53144" w14:paraId="49118627" w14:textId="77777777">
      <w:pPr>
        <w:tabs>
          <w:tab w:val="num" w:pos="930"/>
        </w:tabs>
        <w:spacing w:line="240" w:lineRule="auto"/>
        <w:rPr>
          <w:u w:val="single"/>
          <w:lang w:val="nl-NL"/>
        </w:rPr>
      </w:pPr>
    </w:p>
    <w:p w:rsidR="008A37F6" w:rsidRPr="00D53144" w14:paraId="40545944" w14:textId="77777777">
      <w:pPr>
        <w:tabs>
          <w:tab w:val="num" w:pos="930"/>
        </w:tabs>
        <w:spacing w:line="240" w:lineRule="auto"/>
        <w:rPr>
          <w:u w:val="single"/>
          <w:lang w:val="nl-NL"/>
        </w:rPr>
      </w:pPr>
      <w:r w:rsidRPr="00D53144">
        <w:rPr>
          <w:u w:val="single"/>
          <w:lang w:val="nl-NL"/>
        </w:rPr>
        <w:t>Demyeliniserende aandoeningen</w:t>
      </w:r>
    </w:p>
    <w:p w:rsidR="008A37F6" w:rsidRPr="00D53144" w14:paraId="7EF14A09" w14:textId="77777777">
      <w:pPr>
        <w:tabs>
          <w:tab w:val="num" w:pos="567"/>
          <w:tab w:val="num" w:pos="930"/>
        </w:tabs>
        <w:spacing w:line="240" w:lineRule="auto"/>
        <w:ind w:left="567" w:hanging="567"/>
        <w:rPr>
          <w:lang w:val="nl-NL"/>
        </w:rPr>
      </w:pPr>
    </w:p>
    <w:p w:rsidR="008A37F6" w:rsidRPr="00D53144" w14:paraId="09B22E4A" w14:textId="4790D24E">
      <w:pPr>
        <w:numPr>
          <w:ilvl w:val="0"/>
          <w:numId w:val="1"/>
        </w:numPr>
        <w:tabs>
          <w:tab w:val="clear" w:pos="360"/>
          <w:tab w:val="num" w:pos="567"/>
          <w:tab w:val="num" w:pos="930"/>
        </w:tabs>
        <w:spacing w:line="240" w:lineRule="auto"/>
        <w:ind w:left="567" w:hanging="567"/>
        <w:rPr>
          <w:lang w:val="nl-NL"/>
        </w:rPr>
      </w:pPr>
      <w:r w:rsidRPr="00D53144">
        <w:rPr>
          <w:lang w:val="nl-NL"/>
        </w:rPr>
        <w:t>Als uw kind een demyeliniserende aandoening heeft of ontwikkelt (een ziekte die de isolerende lagen rondom de zenuwen aantast, zoals multipele sclerose)</w:t>
      </w:r>
      <w:ins w:id="18675" w:author="AbbVie251" w:date="2025-05-13T15:14:00Z">
        <w:r w:rsidR="00932AE8">
          <w:rPr>
            <w:lang w:val="nl-NL"/>
          </w:rPr>
          <w:t>,</w:t>
        </w:r>
      </w:ins>
      <w:r w:rsidRPr="00D53144">
        <w:rPr>
          <w:lang w:val="nl-NL"/>
        </w:rPr>
        <w:t xml:space="preserve"> zal uw arts beslissen of uw kind Humira kan (blijven) gebruiken. Neem onmiddellijk contact op met uw arts als uw kind symptomen krijgt </w:t>
      </w:r>
      <w:ins w:id="18676" w:author="AbbVie251" w:date="2025-05-13T15:14:00Z">
        <w:r w:rsidR="00932AE8">
          <w:rPr>
            <w:lang w:val="nl-NL"/>
          </w:rPr>
          <w:t>zo</w:t>
        </w:r>
      </w:ins>
      <w:r w:rsidRPr="00D53144">
        <w:rPr>
          <w:lang w:val="nl-NL"/>
        </w:rPr>
        <w:t>als veranderingen in gezichtsvermogen, zwakte in de armen of benen of gevoelloosheid of tinteling in een deel van het lichaam.</w:t>
      </w:r>
    </w:p>
    <w:p w:rsidR="008A37F6" w:rsidRPr="00D53144" w14:paraId="13A67978" w14:textId="77777777">
      <w:pPr>
        <w:tabs>
          <w:tab w:val="clear" w:pos="567"/>
        </w:tabs>
        <w:spacing w:line="240" w:lineRule="auto"/>
        <w:rPr>
          <w:lang w:val="nl-NL"/>
        </w:rPr>
      </w:pPr>
    </w:p>
    <w:p w:rsidR="008A37F6" w:rsidRPr="00D53144" w14:paraId="748EA6FD" w14:textId="77777777">
      <w:pPr>
        <w:spacing w:line="240" w:lineRule="auto"/>
        <w:rPr>
          <w:u w:val="single"/>
          <w:lang w:val="nl-NL"/>
        </w:rPr>
      </w:pPr>
      <w:r w:rsidRPr="00D53144">
        <w:rPr>
          <w:u w:val="single"/>
          <w:lang w:val="nl-NL"/>
        </w:rPr>
        <w:t>Vaccinaties</w:t>
      </w:r>
    </w:p>
    <w:p w:rsidR="008A37F6" w:rsidRPr="00D53144" w14:paraId="1FA9332B" w14:textId="77777777">
      <w:pPr>
        <w:tabs>
          <w:tab w:val="clear" w:pos="567"/>
        </w:tabs>
        <w:spacing w:line="240" w:lineRule="auto"/>
        <w:rPr>
          <w:lang w:val="nl-NL"/>
        </w:rPr>
      </w:pPr>
    </w:p>
    <w:p w:rsidR="008A37F6" w:rsidRPr="00D53144" w14:paraId="391CCAD1" w14:textId="77777777">
      <w:pPr>
        <w:numPr>
          <w:ilvl w:val="0"/>
          <w:numId w:val="2"/>
        </w:numPr>
        <w:tabs>
          <w:tab w:val="clear" w:pos="360"/>
          <w:tab w:val="num" w:pos="567"/>
        </w:tabs>
        <w:spacing w:line="240" w:lineRule="auto"/>
        <w:ind w:left="567" w:hanging="567"/>
        <w:rPr>
          <w:lang w:val="nl-NL"/>
        </w:rPr>
      </w:pPr>
      <w:r w:rsidRPr="00D53144">
        <w:rPr>
          <w:lang w:val="nl-NL"/>
        </w:rPr>
        <w:t xml:space="preserve">Bepaalde vaccinaties kunnen infecties veroorzaken en mogen niet gegeven worden tijdens de Humira-therapie. </w:t>
      </w:r>
    </w:p>
    <w:p w:rsidR="008A37F6" w:rsidRPr="00D53144" w:rsidP="00446A72" w14:paraId="209D97BC" w14:textId="77777777">
      <w:pPr>
        <w:tabs>
          <w:tab w:val="clear" w:pos="567"/>
        </w:tabs>
        <w:spacing w:line="240" w:lineRule="auto"/>
        <w:ind w:left="567"/>
        <w:rPr>
          <w:lang w:val="nl-NL"/>
        </w:rPr>
      </w:pPr>
    </w:p>
    <w:p w:rsidR="008A37F6" w:rsidRPr="00D53144" w14:paraId="58D2B8AC" w14:textId="517AD65C">
      <w:pPr>
        <w:numPr>
          <w:ilvl w:val="1"/>
          <w:numId w:val="2"/>
        </w:numPr>
        <w:tabs>
          <w:tab w:val="clear" w:pos="567"/>
        </w:tabs>
        <w:spacing w:line="240" w:lineRule="auto"/>
        <w:rPr>
          <w:lang w:val="nl-NL"/>
        </w:rPr>
      </w:pPr>
      <w:r w:rsidRPr="00D53144">
        <w:rPr>
          <w:lang w:val="nl-NL"/>
        </w:rPr>
        <w:t xml:space="preserve">Vraag uw arts om advies voordat uw kind een vaccinatie krijgt. </w:t>
      </w:r>
    </w:p>
    <w:p w:rsidR="008A37F6" w:rsidRPr="00D53144" w14:paraId="27039339" w14:textId="77777777">
      <w:pPr>
        <w:numPr>
          <w:ilvl w:val="1"/>
          <w:numId w:val="2"/>
        </w:numPr>
        <w:tabs>
          <w:tab w:val="clear" w:pos="567"/>
        </w:tabs>
        <w:spacing w:line="240" w:lineRule="auto"/>
        <w:rPr>
          <w:lang w:val="nl-NL"/>
        </w:rPr>
      </w:pPr>
      <w:r w:rsidRPr="00D53144">
        <w:rPr>
          <w:lang w:val="nl-NL"/>
        </w:rPr>
        <w:t>Het wordt aanbevolen dat kinderen</w:t>
      </w:r>
      <w:del w:id="18677" w:author="AbbVie251" w:date="2025-05-13T15:15:00Z">
        <w:r w:rsidRPr="00D53144">
          <w:rPr>
            <w:lang w:val="nl-NL"/>
          </w:rPr>
          <w:delText>,</w:delText>
        </w:r>
      </w:del>
      <w:r w:rsidRPr="00D53144">
        <w:rPr>
          <w:lang w:val="nl-NL"/>
        </w:rPr>
        <w:t xml:space="preserve"> indien mogelijk</w:t>
      </w:r>
      <w:del w:id="18678" w:author="AbbVie251" w:date="2025-05-13T15:15:00Z">
        <w:r w:rsidRPr="00D53144">
          <w:rPr>
            <w:lang w:val="nl-NL"/>
          </w:rPr>
          <w:delText>,</w:delText>
        </w:r>
      </w:del>
      <w:r w:rsidRPr="00D53144">
        <w:rPr>
          <w:lang w:val="nl-NL"/>
        </w:rPr>
        <w:t xml:space="preserve"> alle vaccinaties krijgen die ze volgens de geldende richtlijnen met betrekking tot vaccinaties zouden moeten krijgen, voordat gestart wordt met de Humira-behandeling. </w:t>
      </w:r>
    </w:p>
    <w:p w:rsidR="008A37F6" w:rsidRPr="00D53144" w14:paraId="4F33CB65" w14:textId="77777777">
      <w:pPr>
        <w:numPr>
          <w:ilvl w:val="1"/>
          <w:numId w:val="2"/>
        </w:numPr>
        <w:tabs>
          <w:tab w:val="clear" w:pos="567"/>
        </w:tabs>
        <w:spacing w:line="240" w:lineRule="auto"/>
        <w:rPr>
          <w:lang w:val="nl-NL"/>
        </w:rPr>
      </w:pPr>
      <w:r w:rsidRPr="00D53144">
        <w:rPr>
          <w:lang w:val="nl-NL"/>
        </w:rPr>
        <w:t xml:space="preserve">Wanneer uw kind met Humira werd behandeld tijdens haar zwangerschap, kan haar baby tot ongeveer vijf maanden na de laatste dosis die ze tijdens haar zwangerschap toegediend heeft gekregen een verhoogd risico hebben om een dergelijke infectie te krijgen. Het is belangrijk dat u de artsen van de baby en ander medisch personeel op </w:t>
      </w:r>
      <w:r w:rsidRPr="00D53144">
        <w:rPr>
          <w:lang w:val="nl-NL"/>
        </w:rPr>
        <w:t>de hoogte stelt wanneer uw kind tijdens haar zwangerschap Humira heeft gebruikt, zodat zij kunnen beslissen wanneer haar baby een vaccin zou moeten krijgen.</w:t>
      </w:r>
    </w:p>
    <w:p w:rsidR="008A37F6" w:rsidRPr="00D53144" w14:paraId="110ECBCB" w14:textId="77777777">
      <w:pPr>
        <w:tabs>
          <w:tab w:val="num" w:pos="567"/>
        </w:tabs>
        <w:spacing w:line="240" w:lineRule="auto"/>
        <w:ind w:left="567" w:hanging="567"/>
        <w:rPr>
          <w:lang w:val="nl-NL"/>
        </w:rPr>
      </w:pPr>
    </w:p>
    <w:p w:rsidR="008A37F6" w:rsidRPr="00D53144" w14:paraId="7FACE603" w14:textId="2888781F">
      <w:pPr>
        <w:tabs>
          <w:tab w:val="num" w:pos="567"/>
        </w:tabs>
        <w:spacing w:line="240" w:lineRule="auto"/>
        <w:ind w:left="567" w:hanging="567"/>
        <w:rPr>
          <w:u w:val="single"/>
          <w:lang w:val="nl-NL"/>
        </w:rPr>
      </w:pPr>
      <w:r w:rsidRPr="00D53144">
        <w:rPr>
          <w:u w:val="single"/>
          <w:lang w:val="nl-NL"/>
        </w:rPr>
        <w:t>Hart</w:t>
      </w:r>
      <w:r w:rsidRPr="00D53144" w:rsidR="00FB0E36">
        <w:rPr>
          <w:u w:val="single"/>
          <w:lang w:val="nl-NL"/>
        </w:rPr>
        <w:t>falen</w:t>
      </w:r>
    </w:p>
    <w:p w:rsidR="008A37F6" w:rsidRPr="00D53144" w14:paraId="2700F4EE" w14:textId="77777777">
      <w:pPr>
        <w:tabs>
          <w:tab w:val="num" w:pos="567"/>
        </w:tabs>
        <w:spacing w:line="240" w:lineRule="auto"/>
        <w:ind w:left="567" w:hanging="567"/>
        <w:rPr>
          <w:lang w:val="nl-NL"/>
        </w:rPr>
      </w:pPr>
    </w:p>
    <w:p w:rsidR="008A37F6" w:rsidRPr="00D53144" w14:paraId="6AC12167" w14:textId="2BDE9914">
      <w:pPr>
        <w:numPr>
          <w:ilvl w:val="0"/>
          <w:numId w:val="2"/>
        </w:numPr>
        <w:tabs>
          <w:tab w:val="clear" w:pos="360"/>
          <w:tab w:val="num" w:pos="567"/>
        </w:tabs>
        <w:spacing w:line="240" w:lineRule="auto"/>
        <w:ind w:left="567" w:hanging="567"/>
        <w:rPr>
          <w:lang w:val="nl-NL"/>
        </w:rPr>
      </w:pPr>
      <w:r w:rsidRPr="00D53144">
        <w:rPr>
          <w:lang w:val="nl-NL"/>
        </w:rPr>
        <w:t>Als uw kind lijdt aan licht hartfalen en wordt behandeld met Humira dan moet het verloop van zijn/haar hartfalen goed gecontroleerd worden door uw arts. Het is belangrijk dat u uw arts op de hoogte brengt als uw kind een ernstige hartaandoening heeft of heeft gehad. Als hij/zij nieuwe symptomen van hartfalen ontwikkelt of als bestaande symptomen verergeren (zoals kortademigheid of gezwollen voeten)</w:t>
      </w:r>
      <w:ins w:id="18679" w:author="AbbVie251" w:date="2025-05-13T15:15:00Z">
        <w:r w:rsidR="00C5336B">
          <w:rPr>
            <w:lang w:val="nl-NL"/>
          </w:rPr>
          <w:t>,</w:t>
        </w:r>
      </w:ins>
      <w:r w:rsidRPr="00D53144">
        <w:rPr>
          <w:lang w:val="nl-NL"/>
        </w:rPr>
        <w:t xml:space="preserve"> moet u onmiddellijk contact opnemen met uw arts. Uw arts beslist dan of uw kind Humira moet gebruiken.</w:t>
      </w:r>
    </w:p>
    <w:p w:rsidR="008A37F6" w:rsidRPr="00D53144" w14:paraId="0E2B6F8C" w14:textId="77777777">
      <w:pPr>
        <w:tabs>
          <w:tab w:val="clear" w:pos="567"/>
        </w:tabs>
        <w:spacing w:line="240" w:lineRule="auto"/>
        <w:rPr>
          <w:lang w:val="nl-NL"/>
        </w:rPr>
      </w:pPr>
    </w:p>
    <w:p w:rsidR="008A37F6" w:rsidRPr="00D53144" w14:paraId="3362FC64" w14:textId="77777777">
      <w:pPr>
        <w:tabs>
          <w:tab w:val="clear" w:pos="567"/>
        </w:tabs>
        <w:spacing w:line="240" w:lineRule="auto"/>
        <w:rPr>
          <w:u w:val="single"/>
          <w:lang w:val="nl-NL"/>
        </w:rPr>
      </w:pPr>
      <w:r w:rsidRPr="00D53144">
        <w:rPr>
          <w:u w:val="single"/>
          <w:lang w:val="nl-NL"/>
        </w:rPr>
        <w:t>Koorts, kneuzingen, bloedingen of bleek zien</w:t>
      </w:r>
      <w:r w:rsidRPr="00D53144">
        <w:rPr>
          <w:u w:val="single"/>
          <w:lang w:val="nl-NL"/>
        </w:rPr>
        <w:br/>
      </w:r>
    </w:p>
    <w:p w:rsidR="008A37F6" w:rsidRPr="00D53144" w14:paraId="77795A72" w14:textId="793C6F6E">
      <w:pPr>
        <w:numPr>
          <w:ilvl w:val="0"/>
          <w:numId w:val="2"/>
        </w:numPr>
        <w:tabs>
          <w:tab w:val="clear" w:pos="360"/>
          <w:tab w:val="num" w:pos="567"/>
        </w:tabs>
        <w:spacing w:line="240" w:lineRule="auto"/>
        <w:ind w:left="567" w:hanging="567"/>
        <w:rPr>
          <w:lang w:val="nl-NL"/>
        </w:rPr>
      </w:pPr>
      <w:r w:rsidRPr="00D53144">
        <w:rPr>
          <w:lang w:val="nl-NL"/>
        </w:rPr>
        <w:t xml:space="preserve">Bij sommige patiënten kan het gebeuren dat het lichaam onvoldoende bloedcellen aanmaakt die het lichaam helpen om infecties te bestrijden of helpen om een bloeding snel tot staan te brengen. Uw arts kan besluiten de </w:t>
      </w:r>
      <w:ins w:id="18680" w:author="AbbVie06" w:date="2025-05-16T08:53:00Z">
        <w:r w:rsidR="007812DD">
          <w:rPr>
            <w:lang w:val="nl-NL"/>
          </w:rPr>
          <w:t>behandeling</w:t>
        </w:r>
      </w:ins>
      <w:del w:id="18681" w:author="AbbVie06" w:date="2025-05-16T08:53:00Z">
        <w:r w:rsidRPr="00D53144">
          <w:rPr>
            <w:lang w:val="nl-NL"/>
          </w:rPr>
          <w:delText>therapie</w:delText>
        </w:r>
      </w:del>
      <w:r w:rsidRPr="00D53144">
        <w:rPr>
          <w:lang w:val="nl-NL"/>
        </w:rPr>
        <w:t xml:space="preserve"> te stoppen. Als u merkt dat uw kind koorts heeft die niet overgaat, uw kind snel blauwe plekken krijgt of zeer gemakkelijk bloedt en erg bleek ziet, neem dan onmiddellijk contact op met uw arts. </w:t>
      </w:r>
      <w:r w:rsidRPr="00D53144">
        <w:rPr>
          <w:lang w:val="nl-NL"/>
        </w:rPr>
        <w:br/>
      </w:r>
    </w:p>
    <w:p w:rsidR="008A37F6" w:rsidRPr="00D53144" w14:paraId="058FCA9E" w14:textId="77777777">
      <w:pPr>
        <w:tabs>
          <w:tab w:val="clear" w:pos="567"/>
        </w:tabs>
        <w:spacing w:line="240" w:lineRule="auto"/>
        <w:rPr>
          <w:u w:val="single"/>
          <w:lang w:val="nl-NL"/>
        </w:rPr>
      </w:pPr>
      <w:r w:rsidRPr="00D53144">
        <w:rPr>
          <w:u w:val="single"/>
          <w:lang w:val="nl-NL"/>
        </w:rPr>
        <w:t>Kanker</w:t>
      </w:r>
    </w:p>
    <w:p w:rsidR="008A37F6" w:rsidRPr="00D53144" w14:paraId="785CC4F8" w14:textId="77777777">
      <w:pPr>
        <w:tabs>
          <w:tab w:val="clear" w:pos="567"/>
        </w:tabs>
        <w:spacing w:line="240" w:lineRule="auto"/>
        <w:rPr>
          <w:lang w:val="nl-NL"/>
        </w:rPr>
      </w:pPr>
    </w:p>
    <w:p w:rsidR="008A37F6" w:rsidRPr="00D53144" w14:paraId="19FD596E" w14:textId="77777777">
      <w:pPr>
        <w:numPr>
          <w:ilvl w:val="0"/>
          <w:numId w:val="2"/>
        </w:numPr>
        <w:tabs>
          <w:tab w:val="clear" w:pos="360"/>
          <w:tab w:val="num" w:pos="567"/>
        </w:tabs>
        <w:spacing w:line="240" w:lineRule="auto"/>
        <w:ind w:left="567" w:hanging="567"/>
        <w:rPr>
          <w:lang w:val="nl-NL"/>
        </w:rPr>
      </w:pPr>
      <w:r w:rsidRPr="00D53144">
        <w:rPr>
          <w:lang w:val="nl-NL"/>
        </w:rPr>
        <w:t xml:space="preserve">Er is een aantal zeldzame gevallen geweest van bepaalde soorten kanker bij kinderen en volwassen patiënten die Humira of andere TNF-blokkers gebruikten. </w:t>
      </w:r>
    </w:p>
    <w:p w:rsidR="008A37F6" w:rsidRPr="00D53144" w14:paraId="275C83D7" w14:textId="77777777">
      <w:pPr>
        <w:tabs>
          <w:tab w:val="clear" w:pos="567"/>
        </w:tabs>
        <w:spacing w:line="240" w:lineRule="auto"/>
        <w:ind w:left="567"/>
        <w:rPr>
          <w:lang w:val="nl-NL"/>
        </w:rPr>
      </w:pPr>
    </w:p>
    <w:p w:rsidR="008A37F6" w:rsidRPr="00D53144" w14:paraId="233A8F65" w14:textId="77777777">
      <w:pPr>
        <w:numPr>
          <w:ilvl w:val="1"/>
          <w:numId w:val="2"/>
        </w:numPr>
        <w:tabs>
          <w:tab w:val="clear" w:pos="567"/>
        </w:tabs>
        <w:spacing w:line="240" w:lineRule="auto"/>
        <w:rPr>
          <w:lang w:val="nl-NL"/>
        </w:rPr>
      </w:pPr>
      <w:r w:rsidRPr="00D53144">
        <w:rPr>
          <w:lang w:val="nl-NL"/>
        </w:rPr>
        <w:t xml:space="preserve">Mensen met een ernstige vorm van reumatoïde artritis die de ziekte al langere tijd hebben zouden een hoger dan gemiddeld risico kunnen lopen om een lymfoom (kanker die het lymfesysteem aantast) en leukemie (kanker die het bloed en beenmerg aantast) te krijgen. </w:t>
      </w:r>
    </w:p>
    <w:p w:rsidR="008A37F6" w:rsidRPr="00D53144" w14:paraId="189BE9B0" w14:textId="77777777">
      <w:pPr>
        <w:numPr>
          <w:ilvl w:val="1"/>
          <w:numId w:val="2"/>
        </w:numPr>
        <w:tabs>
          <w:tab w:val="clear" w:pos="567"/>
        </w:tabs>
        <w:spacing w:line="240" w:lineRule="auto"/>
        <w:rPr>
          <w:lang w:val="nl-NL"/>
        </w:rPr>
      </w:pPr>
      <w:r w:rsidRPr="00D53144">
        <w:rPr>
          <w:lang w:val="nl-NL"/>
        </w:rPr>
        <w:t>Als uw kind Humira gebruikt, kan het risico op het krijgen van een lymfoom, leukemie of een andere vorm van kanker toenemen. In zeldzame gevallen is een ongebruikelijk en ernstig type lymfoom waargenomen bij patiënten die Humira gebruikten. Sommige van deze patiënten werden ook behandeld met azathioprine of 6</w:t>
      </w:r>
      <w:r w:rsidRPr="00D53144">
        <w:rPr>
          <w:lang w:val="nl-NL"/>
        </w:rPr>
        <w:noBreakHyphen/>
        <w:t xml:space="preserve">mercaptopurine. </w:t>
      </w:r>
    </w:p>
    <w:p w:rsidR="008A37F6" w:rsidRPr="00D53144" w14:paraId="3060D02B" w14:textId="77777777">
      <w:pPr>
        <w:numPr>
          <w:ilvl w:val="1"/>
          <w:numId w:val="2"/>
        </w:numPr>
        <w:tabs>
          <w:tab w:val="clear" w:pos="567"/>
        </w:tabs>
        <w:spacing w:line="240" w:lineRule="auto"/>
        <w:rPr>
          <w:lang w:val="nl-NL"/>
        </w:rPr>
      </w:pPr>
      <w:r w:rsidRPr="00D53144">
        <w:rPr>
          <w:lang w:val="nl-NL"/>
        </w:rPr>
        <w:t xml:space="preserve">Informeer uw arts wanneer uw kind azathioprine of 6-mercaptopurine met Humira gebruikt. </w:t>
      </w:r>
    </w:p>
    <w:p w:rsidR="008A37F6" w:rsidRPr="00D53144" w14:paraId="0D1EC330" w14:textId="22ECD342">
      <w:pPr>
        <w:numPr>
          <w:ilvl w:val="1"/>
          <w:numId w:val="2"/>
        </w:numPr>
        <w:tabs>
          <w:tab w:val="clear" w:pos="567"/>
        </w:tabs>
        <w:spacing w:line="240" w:lineRule="auto"/>
        <w:rPr>
          <w:lang w:val="nl-NL"/>
        </w:rPr>
      </w:pPr>
      <w:r w:rsidRPr="00D53144">
        <w:rPr>
          <w:lang w:val="nl-NL"/>
        </w:rPr>
        <w:t>G</w:t>
      </w:r>
      <w:r w:rsidRPr="00D53144" w:rsidR="00503FCF">
        <w:rPr>
          <w:lang w:val="nl-NL"/>
        </w:rPr>
        <w:t>evallen van niet-melanoom huidkanker</w:t>
      </w:r>
      <w:r w:rsidRPr="00D53144">
        <w:rPr>
          <w:lang w:val="nl-NL"/>
        </w:rPr>
        <w:t xml:space="preserve"> zijn</w:t>
      </w:r>
      <w:r w:rsidRPr="00D53144" w:rsidR="00503FCF">
        <w:rPr>
          <w:lang w:val="nl-NL"/>
        </w:rPr>
        <w:t xml:space="preserve"> </w:t>
      </w:r>
      <w:r w:rsidRPr="00D53144" w:rsidR="00125272">
        <w:rPr>
          <w:lang w:val="nl-NL"/>
        </w:rPr>
        <w:t xml:space="preserve">voorgekomen </w:t>
      </w:r>
      <w:r w:rsidRPr="00D53144" w:rsidR="00503FCF">
        <w:rPr>
          <w:lang w:val="nl-NL"/>
        </w:rPr>
        <w:t xml:space="preserve">bij patiënten die Humira gebruiken. </w:t>
      </w:r>
    </w:p>
    <w:p w:rsidR="008A37F6" w:rsidRPr="00D53144" w14:paraId="7032B970" w14:textId="77777777">
      <w:pPr>
        <w:numPr>
          <w:ilvl w:val="1"/>
          <w:numId w:val="2"/>
        </w:numPr>
        <w:tabs>
          <w:tab w:val="clear" w:pos="567"/>
        </w:tabs>
        <w:spacing w:line="240" w:lineRule="auto"/>
        <w:rPr>
          <w:lang w:val="nl-NL"/>
        </w:rPr>
      </w:pPr>
      <w:r w:rsidRPr="00D53144">
        <w:rPr>
          <w:lang w:val="nl-NL"/>
        </w:rPr>
        <w:t>Als nieuwe huidafwijkingen verschijnen tijdens of na de behandeling of als bestaande huidlaesies van uiterlijk veranderen, vertel dit dan aan uw arts.</w:t>
      </w:r>
      <w:r w:rsidRPr="00D53144">
        <w:rPr>
          <w:lang w:val="nl-NL"/>
        </w:rPr>
        <w:br/>
      </w:r>
    </w:p>
    <w:p w:rsidR="008A37F6" w:rsidRPr="00D53144" w14:paraId="6500F5F2" w14:textId="15A35D53">
      <w:pPr>
        <w:numPr>
          <w:ilvl w:val="0"/>
          <w:numId w:val="2"/>
        </w:numPr>
        <w:tabs>
          <w:tab w:val="clear" w:pos="360"/>
          <w:tab w:val="num" w:pos="567"/>
        </w:tabs>
        <w:spacing w:line="240" w:lineRule="auto"/>
        <w:ind w:left="567" w:hanging="567"/>
        <w:rPr>
          <w:lang w:val="nl-NL"/>
        </w:rPr>
      </w:pPr>
      <w:r w:rsidRPr="00D53144">
        <w:rPr>
          <w:lang w:val="nl-NL"/>
        </w:rPr>
        <w:t xml:space="preserve">Er zijn gevallen van kanker, anders dan lymfoom, geweest bij patiënten met een specifiek soort longziekte, </w:t>
      </w:r>
      <w:r w:rsidRPr="00D53144">
        <w:rPr>
          <w:i/>
          <w:lang w:val="nl-NL"/>
        </w:rPr>
        <w:t>Chronic Obstructive Pulmonary Disease</w:t>
      </w:r>
      <w:r w:rsidRPr="00D53144">
        <w:rPr>
          <w:lang w:val="nl-NL"/>
        </w:rPr>
        <w:t xml:space="preserve"> (COPD)</w:t>
      </w:r>
      <w:ins w:id="18682" w:author="AbbVie251" w:date="2025-05-13T15:16:00Z">
        <w:r w:rsidR="00C5336B">
          <w:rPr>
            <w:lang w:val="nl-NL"/>
          </w:rPr>
          <w:t>,</w:t>
        </w:r>
      </w:ins>
      <w:r w:rsidRPr="00D53144">
        <w:rPr>
          <w:lang w:val="nl-NL"/>
        </w:rPr>
        <w:t xml:space="preserve"> die behandeld worden met een andere TNF-blokker. Als uw kind lijdt aan COPD, of als uw kind veel rookt, dan moet u met uw arts bespreken of behandeling met een TNF-blokker voor uw kind geschikt is.</w:t>
      </w:r>
    </w:p>
    <w:p w:rsidR="008A37F6" w:rsidRPr="00D53144" w14:paraId="70E83348" w14:textId="77777777">
      <w:pPr>
        <w:numPr>
          <w:ilvl w:val="12"/>
          <w:numId w:val="0"/>
        </w:numPr>
        <w:tabs>
          <w:tab w:val="clear" w:pos="567"/>
        </w:tabs>
        <w:spacing w:line="240" w:lineRule="auto"/>
        <w:ind w:right="-2"/>
        <w:rPr>
          <w:bCs/>
          <w:lang w:val="nl-NL"/>
        </w:rPr>
      </w:pPr>
    </w:p>
    <w:p w:rsidR="008A37F6" w:rsidRPr="00D53144" w14:paraId="1704405A" w14:textId="77777777">
      <w:pPr>
        <w:numPr>
          <w:ilvl w:val="12"/>
          <w:numId w:val="0"/>
        </w:numPr>
        <w:tabs>
          <w:tab w:val="clear" w:pos="567"/>
        </w:tabs>
        <w:spacing w:line="240" w:lineRule="auto"/>
        <w:ind w:right="-2"/>
        <w:rPr>
          <w:bCs/>
          <w:u w:val="single"/>
          <w:lang w:val="nl-NL"/>
        </w:rPr>
      </w:pPr>
      <w:r w:rsidRPr="00D53144">
        <w:rPr>
          <w:bCs/>
          <w:u w:val="single"/>
          <w:lang w:val="nl-NL"/>
        </w:rPr>
        <w:t>Auto-immuunziekte</w:t>
      </w:r>
    </w:p>
    <w:p w:rsidR="00A94371" w:rsidRPr="00D53144" w14:paraId="5F023807" w14:textId="77777777">
      <w:pPr>
        <w:numPr>
          <w:ilvl w:val="12"/>
          <w:numId w:val="0"/>
        </w:numPr>
        <w:tabs>
          <w:tab w:val="clear" w:pos="567"/>
        </w:tabs>
        <w:spacing w:line="240" w:lineRule="auto"/>
        <w:ind w:right="-2"/>
        <w:rPr>
          <w:bCs/>
          <w:u w:val="single"/>
          <w:lang w:val="nl-NL"/>
        </w:rPr>
      </w:pPr>
    </w:p>
    <w:p w:rsidR="008A37F6" w:rsidRPr="00D53144" w:rsidP="003D103B" w14:paraId="19258574" w14:textId="29C5A3E9">
      <w:pPr>
        <w:pStyle w:val="ListParagraph"/>
        <w:numPr>
          <w:ilvl w:val="0"/>
          <w:numId w:val="83"/>
        </w:numPr>
        <w:tabs>
          <w:tab w:val="clear" w:pos="567"/>
        </w:tabs>
        <w:spacing w:line="240" w:lineRule="auto"/>
        <w:ind w:right="-2"/>
        <w:rPr>
          <w:b/>
          <w:bCs/>
          <w:lang w:val="nl-NL"/>
        </w:rPr>
      </w:pPr>
      <w:r w:rsidRPr="00D53144">
        <w:rPr>
          <w:lang w:val="nl-NL"/>
        </w:rPr>
        <w:t>In zeldzame gevallen</w:t>
      </w:r>
      <w:del w:id="18683" w:author="AbbVie251" w:date="2025-05-13T15:16:00Z">
        <w:r w:rsidRPr="00D53144">
          <w:rPr>
            <w:lang w:val="nl-NL"/>
          </w:rPr>
          <w:delText>,</w:delText>
        </w:r>
      </w:del>
      <w:r w:rsidRPr="00D53144">
        <w:rPr>
          <w:lang w:val="nl-NL"/>
        </w:rPr>
        <w:t xml:space="preserve"> kan Humira-behandeling leiden tot een lupus-achtig syndroom</w:t>
      </w:r>
      <w:r w:rsidRPr="00D53144">
        <w:rPr>
          <w:bCs/>
          <w:lang w:val="nl-NL"/>
        </w:rPr>
        <w:t xml:space="preserve">. Neem contact op met uw arts als zich symptomen voordoen zoals aanhoudende onverklaarbare huiduitslag, koorts, gewrichtspijn of vermoeidheid.  </w:t>
      </w:r>
    </w:p>
    <w:p w:rsidR="008A37F6" w:rsidRPr="00D53144" w14:paraId="1AFB945F" w14:textId="77777777">
      <w:pPr>
        <w:numPr>
          <w:ilvl w:val="12"/>
          <w:numId w:val="0"/>
        </w:numPr>
        <w:tabs>
          <w:tab w:val="clear" w:pos="567"/>
        </w:tabs>
        <w:spacing w:line="240" w:lineRule="auto"/>
        <w:ind w:right="-2"/>
        <w:rPr>
          <w:bCs/>
          <w:lang w:val="nl-NL"/>
        </w:rPr>
      </w:pPr>
    </w:p>
    <w:p w:rsidR="008A37F6" w:rsidRPr="00D53144" w:rsidP="00602E2E" w14:paraId="4077C60C" w14:textId="77777777">
      <w:pPr>
        <w:keepNext/>
        <w:numPr>
          <w:ilvl w:val="12"/>
          <w:numId w:val="0"/>
        </w:numPr>
        <w:tabs>
          <w:tab w:val="clear" w:pos="567"/>
        </w:tabs>
        <w:spacing w:line="240" w:lineRule="auto"/>
        <w:ind w:right="-2"/>
        <w:rPr>
          <w:lang w:val="nl-NL"/>
        </w:rPr>
      </w:pPr>
      <w:r w:rsidRPr="00D53144">
        <w:rPr>
          <w:b/>
          <w:szCs w:val="24"/>
          <w:lang w:val="nl-NL"/>
        </w:rPr>
        <w:t>Gebruikt uw kind nog andere geneesmiddelen?</w:t>
      </w:r>
      <w:r w:rsidRPr="00D53144">
        <w:rPr>
          <w:b/>
          <w:bCs/>
          <w:lang w:val="nl-NL"/>
        </w:rPr>
        <w:t xml:space="preserve"> </w:t>
      </w:r>
    </w:p>
    <w:p w:rsidR="008A37F6" w:rsidRPr="00D53144" w:rsidP="00602E2E" w14:paraId="4DF5836A" w14:textId="77777777">
      <w:pPr>
        <w:keepNext/>
        <w:numPr>
          <w:ilvl w:val="12"/>
          <w:numId w:val="0"/>
        </w:numPr>
        <w:tabs>
          <w:tab w:val="clear" w:pos="567"/>
        </w:tabs>
        <w:spacing w:line="240" w:lineRule="auto"/>
        <w:ind w:right="-2"/>
        <w:rPr>
          <w:lang w:val="nl-NL"/>
        </w:rPr>
      </w:pPr>
    </w:p>
    <w:p w:rsidR="008A37F6" w:rsidRPr="00D53144" w:rsidP="00602E2E" w14:paraId="5EBF572B" w14:textId="727145DE">
      <w:pPr>
        <w:keepNext/>
        <w:numPr>
          <w:ilvl w:val="12"/>
          <w:numId w:val="0"/>
        </w:numPr>
        <w:tabs>
          <w:tab w:val="clear" w:pos="567"/>
        </w:tabs>
        <w:spacing w:line="240" w:lineRule="auto"/>
        <w:ind w:right="-2"/>
        <w:rPr>
          <w:lang w:val="nl-NL"/>
        </w:rPr>
      </w:pPr>
      <w:r w:rsidRPr="00D53144">
        <w:rPr>
          <w:lang w:val="nl-NL"/>
        </w:rPr>
        <w:t xml:space="preserve">Gebruikt uw kind naast Humira nog andere geneesmiddelen of heeft uw kind dat kort geleden gedaan of bestaat de mogelijkheid dat uw kind </w:t>
      </w:r>
      <w:r w:rsidRPr="00D53144" w:rsidR="005A13CD">
        <w:rPr>
          <w:lang w:val="nl-NL"/>
        </w:rPr>
        <w:t>binnenkort</w:t>
      </w:r>
      <w:r w:rsidRPr="00D53144">
        <w:rPr>
          <w:lang w:val="nl-NL"/>
        </w:rPr>
        <w:t xml:space="preserve"> andere geneesmiddelen gaat gebruiken? Vertel dat dan aan de arts of apotheker van uw kind.</w:t>
      </w:r>
    </w:p>
    <w:p w:rsidR="008A37F6" w:rsidRPr="00D53144" w14:paraId="6D7FE868" w14:textId="77777777">
      <w:pPr>
        <w:numPr>
          <w:ilvl w:val="12"/>
          <w:numId w:val="0"/>
        </w:numPr>
        <w:tabs>
          <w:tab w:val="clear" w:pos="567"/>
        </w:tabs>
        <w:spacing w:line="240" w:lineRule="auto"/>
        <w:ind w:right="-2"/>
        <w:rPr>
          <w:lang w:val="nl-NL"/>
        </w:rPr>
      </w:pPr>
    </w:p>
    <w:p w:rsidR="008A37F6" w:rsidRPr="00D53144" w14:paraId="5F03CB2D" w14:textId="1E2DF2DF">
      <w:pPr>
        <w:numPr>
          <w:ilvl w:val="12"/>
          <w:numId w:val="0"/>
        </w:numPr>
        <w:tabs>
          <w:tab w:val="clear" w:pos="567"/>
        </w:tabs>
        <w:spacing w:line="240" w:lineRule="auto"/>
        <w:ind w:right="-2"/>
        <w:rPr>
          <w:lang w:val="nl-NL"/>
        </w:rPr>
      </w:pPr>
      <w:r w:rsidRPr="00D53144">
        <w:rPr>
          <w:lang w:val="nl-NL"/>
        </w:rPr>
        <w:t xml:space="preserve">Uw kind mag Humira niet samen met geneesmiddelen gebruiken die onderstaande werkzame stoffen bevatten in verband met een verhoogd risico op ernstige infectie: </w:t>
      </w:r>
    </w:p>
    <w:p w:rsidR="008A37F6" w:rsidRPr="00D53144" w:rsidP="003D103B" w14:paraId="2F965EAE" w14:textId="77777777">
      <w:pPr>
        <w:numPr>
          <w:ilvl w:val="0"/>
          <w:numId w:val="45"/>
        </w:numPr>
        <w:tabs>
          <w:tab w:val="clear" w:pos="567"/>
        </w:tabs>
        <w:spacing w:line="240" w:lineRule="auto"/>
        <w:ind w:right="-2"/>
        <w:rPr>
          <w:lang w:val="nl-NL"/>
        </w:rPr>
      </w:pPr>
      <w:r w:rsidRPr="00D53144">
        <w:rPr>
          <w:lang w:val="nl-NL"/>
        </w:rPr>
        <w:t>anakinra</w:t>
      </w:r>
    </w:p>
    <w:p w:rsidR="008A37F6" w:rsidRPr="00D53144" w:rsidP="003D103B" w14:paraId="36BB112D" w14:textId="77777777">
      <w:pPr>
        <w:numPr>
          <w:ilvl w:val="0"/>
          <w:numId w:val="45"/>
        </w:numPr>
        <w:tabs>
          <w:tab w:val="clear" w:pos="567"/>
        </w:tabs>
        <w:spacing w:line="240" w:lineRule="auto"/>
        <w:ind w:right="-2"/>
        <w:rPr>
          <w:lang w:val="nl-NL"/>
        </w:rPr>
      </w:pPr>
      <w:r w:rsidRPr="00D53144">
        <w:rPr>
          <w:lang w:val="nl-NL"/>
        </w:rPr>
        <w:t>abatacept.</w:t>
      </w:r>
    </w:p>
    <w:p w:rsidR="008A37F6" w:rsidRPr="00D53144" w14:paraId="418ECEA1" w14:textId="77777777">
      <w:pPr>
        <w:numPr>
          <w:ilvl w:val="12"/>
          <w:numId w:val="0"/>
        </w:numPr>
        <w:tabs>
          <w:tab w:val="clear" w:pos="567"/>
        </w:tabs>
        <w:spacing w:line="240" w:lineRule="auto"/>
        <w:ind w:right="-2"/>
        <w:rPr>
          <w:lang w:val="nl-NL"/>
        </w:rPr>
      </w:pPr>
    </w:p>
    <w:p w:rsidR="008A37F6" w:rsidRPr="00D53144" w14:paraId="1E99C3D1" w14:textId="77777777">
      <w:pPr>
        <w:numPr>
          <w:ilvl w:val="12"/>
          <w:numId w:val="0"/>
        </w:numPr>
        <w:tabs>
          <w:tab w:val="clear" w:pos="567"/>
        </w:tabs>
        <w:spacing w:line="240" w:lineRule="auto"/>
        <w:ind w:right="-2"/>
        <w:rPr>
          <w:lang w:val="nl-NL"/>
        </w:rPr>
      </w:pPr>
      <w:r w:rsidRPr="00D53144">
        <w:rPr>
          <w:lang w:val="nl-NL"/>
        </w:rPr>
        <w:t xml:space="preserve">Humira kan worden gebruikt in combinatie met: </w:t>
      </w:r>
    </w:p>
    <w:p w:rsidR="008A37F6" w:rsidRPr="00D53144" w:rsidP="003D103B" w14:paraId="0BF9EDCA" w14:textId="77777777">
      <w:pPr>
        <w:numPr>
          <w:ilvl w:val="0"/>
          <w:numId w:val="46"/>
        </w:numPr>
        <w:tabs>
          <w:tab w:val="clear" w:pos="567"/>
        </w:tabs>
        <w:spacing w:line="240" w:lineRule="auto"/>
        <w:ind w:right="-2"/>
        <w:rPr>
          <w:lang w:val="nl-NL"/>
        </w:rPr>
      </w:pPr>
      <w:r w:rsidRPr="00D53144">
        <w:rPr>
          <w:lang w:val="nl-NL"/>
        </w:rPr>
        <w:t xml:space="preserve">methotrexaat </w:t>
      </w:r>
    </w:p>
    <w:p w:rsidR="008A37F6" w:rsidRPr="00D53144" w:rsidP="003D103B" w14:paraId="0E240F17" w14:textId="63CB0497">
      <w:pPr>
        <w:numPr>
          <w:ilvl w:val="0"/>
          <w:numId w:val="46"/>
        </w:numPr>
        <w:tabs>
          <w:tab w:val="clear" w:pos="567"/>
        </w:tabs>
        <w:spacing w:line="240" w:lineRule="auto"/>
        <w:ind w:right="-2"/>
        <w:rPr>
          <w:lang w:val="nl-NL"/>
        </w:rPr>
      </w:pPr>
      <w:r w:rsidRPr="00D53144">
        <w:rPr>
          <w:lang w:val="nl-NL"/>
        </w:rPr>
        <w:t xml:space="preserve">bepaalde antireumatische middelen (bijvoorbeeld sulfasalazine, hydroxychloroquine, leflunomide en injecteerbare goudpreparaten) </w:t>
      </w:r>
    </w:p>
    <w:p w:rsidR="008A37F6" w:rsidRPr="00D53144" w:rsidP="003D103B" w14:paraId="18639B62" w14:textId="77777777">
      <w:pPr>
        <w:numPr>
          <w:ilvl w:val="0"/>
          <w:numId w:val="46"/>
        </w:numPr>
        <w:tabs>
          <w:tab w:val="clear" w:pos="567"/>
        </w:tabs>
        <w:spacing w:line="240" w:lineRule="auto"/>
        <w:ind w:right="-2"/>
        <w:rPr>
          <w:lang w:val="nl-NL"/>
        </w:rPr>
      </w:pPr>
      <w:r w:rsidRPr="00D53144">
        <w:rPr>
          <w:lang w:val="nl-NL"/>
        </w:rPr>
        <w:t>steroïden of pijnstillers, inclusief niet-steroïdale ontstekingsremmers (NSAID’s).</w:t>
      </w:r>
    </w:p>
    <w:p w:rsidR="008A37F6" w:rsidRPr="00D53144" w14:paraId="404CB0A7" w14:textId="77777777">
      <w:pPr>
        <w:numPr>
          <w:ilvl w:val="12"/>
          <w:numId w:val="0"/>
        </w:numPr>
        <w:tabs>
          <w:tab w:val="clear" w:pos="567"/>
        </w:tabs>
        <w:spacing w:line="240" w:lineRule="auto"/>
        <w:ind w:right="-2"/>
        <w:rPr>
          <w:lang w:val="nl-NL"/>
        </w:rPr>
      </w:pPr>
    </w:p>
    <w:p w:rsidR="008A37F6" w:rsidRPr="00D53144" w14:paraId="5921DD65" w14:textId="77777777">
      <w:pPr>
        <w:numPr>
          <w:ilvl w:val="12"/>
          <w:numId w:val="0"/>
        </w:numPr>
        <w:tabs>
          <w:tab w:val="clear" w:pos="567"/>
        </w:tabs>
        <w:spacing w:line="240" w:lineRule="auto"/>
        <w:ind w:right="-2"/>
        <w:rPr>
          <w:lang w:val="nl-NL"/>
        </w:rPr>
      </w:pPr>
      <w:r w:rsidRPr="00D53144">
        <w:rPr>
          <w:lang w:val="nl-NL"/>
        </w:rPr>
        <w:t>Neem bij vragen contact op met uw arts.</w:t>
      </w:r>
    </w:p>
    <w:p w:rsidR="008A37F6" w:rsidRPr="00D53144" w14:paraId="033746A9" w14:textId="77777777">
      <w:pPr>
        <w:numPr>
          <w:ilvl w:val="12"/>
          <w:numId w:val="0"/>
        </w:numPr>
        <w:tabs>
          <w:tab w:val="clear" w:pos="567"/>
        </w:tabs>
        <w:spacing w:line="240" w:lineRule="auto"/>
        <w:ind w:right="-2"/>
        <w:rPr>
          <w:lang w:val="nl-NL"/>
        </w:rPr>
      </w:pPr>
    </w:p>
    <w:p w:rsidR="008A37F6" w:rsidRPr="00D53144" w14:paraId="7A9E6223" w14:textId="77777777">
      <w:pPr>
        <w:numPr>
          <w:ilvl w:val="12"/>
          <w:numId w:val="0"/>
        </w:numPr>
        <w:tabs>
          <w:tab w:val="clear" w:pos="567"/>
        </w:tabs>
        <w:spacing w:line="240" w:lineRule="auto"/>
        <w:ind w:right="-2"/>
        <w:rPr>
          <w:b/>
          <w:lang w:val="nl-NL"/>
        </w:rPr>
      </w:pPr>
      <w:r w:rsidRPr="00D53144">
        <w:rPr>
          <w:b/>
          <w:lang w:val="nl-NL"/>
        </w:rPr>
        <w:t>Zwangerschap en borstvoeding</w:t>
      </w:r>
    </w:p>
    <w:p w:rsidR="008A37F6" w:rsidRPr="00D53144" w14:paraId="2927C105" w14:textId="77777777">
      <w:pPr>
        <w:numPr>
          <w:ilvl w:val="12"/>
          <w:numId w:val="0"/>
        </w:numPr>
        <w:tabs>
          <w:tab w:val="clear" w:pos="567"/>
        </w:tabs>
        <w:spacing w:line="240" w:lineRule="auto"/>
        <w:ind w:right="-2"/>
        <w:rPr>
          <w:lang w:val="nl-NL"/>
        </w:rPr>
      </w:pPr>
    </w:p>
    <w:p w:rsidR="008A37F6" w:rsidRPr="00D53144" w:rsidP="008B3B0A" w14:paraId="7524A15F" w14:textId="239971F7">
      <w:pPr>
        <w:pStyle w:val="ListParagraph"/>
        <w:keepNext/>
        <w:numPr>
          <w:ilvl w:val="0"/>
          <w:numId w:val="98"/>
        </w:numPr>
        <w:tabs>
          <w:tab w:val="clear" w:pos="567"/>
        </w:tabs>
        <w:spacing w:line="240" w:lineRule="auto"/>
        <w:ind w:right="-2"/>
        <w:rPr>
          <w:lang w:val="nl-NL"/>
        </w:rPr>
      </w:pPr>
      <w:r w:rsidRPr="00D53144">
        <w:rPr>
          <w:lang w:val="nl-NL"/>
        </w:rPr>
        <w:t>U</w:t>
      </w:r>
      <w:r w:rsidRPr="00D53144" w:rsidR="00503FCF">
        <w:rPr>
          <w:lang w:val="nl-NL"/>
        </w:rPr>
        <w:t>w kind</w:t>
      </w:r>
      <w:r w:rsidRPr="00D53144">
        <w:rPr>
          <w:lang w:val="nl-NL"/>
        </w:rPr>
        <w:t xml:space="preserve"> dient het gebruik</w:t>
      </w:r>
      <w:r w:rsidRPr="00D53144" w:rsidR="00503FCF">
        <w:rPr>
          <w:lang w:val="nl-NL"/>
        </w:rPr>
        <w:t xml:space="preserve"> </w:t>
      </w:r>
      <w:r w:rsidRPr="00D53144">
        <w:rPr>
          <w:lang w:val="nl-NL"/>
        </w:rPr>
        <w:t xml:space="preserve">van een goed voorbehoedsmiddel te overwegen om zwangerschap te voorkomen en het gebruik ervan voort te zetten </w:t>
      </w:r>
      <w:r w:rsidRPr="00D53144" w:rsidR="00503FCF">
        <w:rPr>
          <w:lang w:val="nl-NL"/>
        </w:rPr>
        <w:t>tot minimaal 5 maanden na de laatste Humira-behandeling.</w:t>
      </w:r>
    </w:p>
    <w:p w:rsidR="00563037" w:rsidRPr="00D53144" w:rsidP="008B3B0A" w14:paraId="5F52DD23" w14:textId="50B5C973">
      <w:pPr>
        <w:pStyle w:val="BodyText"/>
        <w:widowControl w:val="0"/>
        <w:numPr>
          <w:ilvl w:val="0"/>
          <w:numId w:val="98"/>
        </w:numPr>
        <w:tabs>
          <w:tab w:val="clear" w:pos="567"/>
        </w:tabs>
        <w:spacing w:line="240" w:lineRule="auto"/>
        <w:ind w:right="505"/>
        <w:rPr>
          <w:b w:val="0"/>
          <w:bCs w:val="0"/>
          <w:i w:val="0"/>
          <w:iCs w:val="0"/>
          <w:lang w:val="nl-NL"/>
        </w:rPr>
      </w:pPr>
      <w:r w:rsidRPr="00D53144">
        <w:rPr>
          <w:b w:val="0"/>
          <w:bCs w:val="0"/>
          <w:i w:val="0"/>
          <w:iCs w:val="0"/>
          <w:lang w:val="nl-NL"/>
        </w:rPr>
        <w:t>Als uw kind zwange</w:t>
      </w:r>
      <w:r w:rsidRPr="00D53144" w:rsidR="00DA1D7F">
        <w:rPr>
          <w:b w:val="0"/>
          <w:bCs w:val="0"/>
          <w:i w:val="0"/>
          <w:iCs w:val="0"/>
          <w:lang w:val="nl-NL"/>
        </w:rPr>
        <w:t>r</w:t>
      </w:r>
      <w:r w:rsidRPr="00D53144">
        <w:rPr>
          <w:b w:val="0"/>
          <w:bCs w:val="0"/>
          <w:i w:val="0"/>
          <w:iCs w:val="0"/>
          <w:lang w:val="nl-NL"/>
        </w:rPr>
        <w:t xml:space="preserve"> is, denkt dat ze zwanger is of zwanger wil</w:t>
      </w:r>
      <w:r w:rsidRPr="00D53144" w:rsidR="00DA1D7F">
        <w:rPr>
          <w:b w:val="0"/>
          <w:bCs w:val="0"/>
          <w:i w:val="0"/>
          <w:iCs w:val="0"/>
          <w:lang w:val="nl-NL"/>
        </w:rPr>
        <w:t xml:space="preserve"> worden,</w:t>
      </w:r>
      <w:r w:rsidRPr="00D53144">
        <w:rPr>
          <w:b w:val="0"/>
          <w:bCs w:val="0"/>
          <w:i w:val="0"/>
          <w:iCs w:val="0"/>
          <w:lang w:val="nl-NL"/>
        </w:rPr>
        <w:t xml:space="preserve"> </w:t>
      </w:r>
      <w:r w:rsidRPr="00D53144" w:rsidR="00DA1D7F">
        <w:rPr>
          <w:b w:val="0"/>
          <w:bCs w:val="0"/>
          <w:i w:val="0"/>
          <w:iCs w:val="0"/>
          <w:lang w:val="nl-NL"/>
        </w:rPr>
        <w:t>neem dan contact op met haar a</w:t>
      </w:r>
      <w:r w:rsidRPr="00D53144">
        <w:rPr>
          <w:b w:val="0"/>
          <w:bCs w:val="0"/>
          <w:i w:val="0"/>
          <w:iCs w:val="0"/>
          <w:lang w:val="nl-NL"/>
        </w:rPr>
        <w:t xml:space="preserve">rts voordat </w:t>
      </w:r>
      <w:r w:rsidRPr="00D53144" w:rsidR="00DA1D7F">
        <w:rPr>
          <w:b w:val="0"/>
          <w:bCs w:val="0"/>
          <w:i w:val="0"/>
          <w:iCs w:val="0"/>
          <w:lang w:val="nl-NL"/>
        </w:rPr>
        <w:t>ze</w:t>
      </w:r>
      <w:r w:rsidRPr="00D53144">
        <w:rPr>
          <w:b w:val="0"/>
          <w:bCs w:val="0"/>
          <w:i w:val="0"/>
          <w:iCs w:val="0"/>
          <w:lang w:val="nl-NL"/>
        </w:rPr>
        <w:t xml:space="preserve"> dit geneesmiddel gebruikt.</w:t>
      </w:r>
    </w:p>
    <w:p w:rsidR="00563037" w:rsidRPr="00D53144" w:rsidP="008B3B0A" w14:paraId="08FA6A79" w14:textId="68FE2DDF">
      <w:pPr>
        <w:pStyle w:val="BodyText"/>
        <w:widowControl w:val="0"/>
        <w:numPr>
          <w:ilvl w:val="0"/>
          <w:numId w:val="98"/>
        </w:numPr>
        <w:tabs>
          <w:tab w:val="clear" w:pos="567"/>
        </w:tabs>
        <w:spacing w:line="266" w:lineRule="exact"/>
        <w:rPr>
          <w:b w:val="0"/>
          <w:bCs w:val="0"/>
          <w:i w:val="0"/>
          <w:iCs w:val="0"/>
          <w:lang w:val="nl-NL"/>
        </w:rPr>
      </w:pPr>
      <w:r w:rsidRPr="00D53144">
        <w:rPr>
          <w:b w:val="0"/>
          <w:bCs w:val="0"/>
          <w:i w:val="0"/>
          <w:iCs w:val="0"/>
          <w:lang w:val="nl-NL"/>
        </w:rPr>
        <w:t>Humira mag alleen tijdens de zwangerschap worden gebruikt als dat noodzakelijk is.</w:t>
      </w:r>
    </w:p>
    <w:p w:rsidR="00563037" w:rsidRPr="00D53144" w:rsidP="008B3B0A" w14:paraId="09D366DF" w14:textId="059066D5">
      <w:pPr>
        <w:pStyle w:val="BodyText"/>
        <w:widowControl w:val="0"/>
        <w:numPr>
          <w:ilvl w:val="0"/>
          <w:numId w:val="98"/>
        </w:numPr>
        <w:tabs>
          <w:tab w:val="clear" w:pos="567"/>
        </w:tabs>
        <w:spacing w:line="240" w:lineRule="auto"/>
        <w:ind w:right="198"/>
        <w:rPr>
          <w:b w:val="0"/>
          <w:bCs w:val="0"/>
          <w:i w:val="0"/>
          <w:iCs w:val="0"/>
          <w:lang w:val="nl-NL"/>
        </w:rPr>
      </w:pPr>
      <w:r w:rsidRPr="00D53144">
        <w:rPr>
          <w:b w:val="0"/>
          <w:bCs w:val="0"/>
          <w:i w:val="0"/>
          <w:iCs w:val="0"/>
          <w:lang w:val="nl-NL"/>
        </w:rPr>
        <w:t>Volgens een studie bij zwangere</w:t>
      </w:r>
      <w:r w:rsidRPr="00D53144" w:rsidR="00EA7B54">
        <w:rPr>
          <w:b w:val="0"/>
          <w:bCs w:val="0"/>
          <w:i w:val="0"/>
          <w:iCs w:val="0"/>
          <w:lang w:val="nl-NL"/>
        </w:rPr>
        <w:t xml:space="preserve"> vrouwen</w:t>
      </w:r>
      <w:r w:rsidRPr="00D53144">
        <w:rPr>
          <w:b w:val="0"/>
          <w:bCs w:val="0"/>
          <w:i w:val="0"/>
          <w:iCs w:val="0"/>
          <w:lang w:val="nl-NL"/>
        </w:rPr>
        <w:t xml:space="preserve"> was er geen hoger risico op geboorteafwijkingen bij moeders die tijdens de zwangerschap Humira hadden gebruikt in vergelijking met moeders met dezelfde ziekte die geen Humira hadden gebruikt.</w:t>
      </w:r>
    </w:p>
    <w:p w:rsidR="00563037" w:rsidRPr="00D53144" w:rsidP="008B3B0A" w14:paraId="0E1E345C" w14:textId="0FC5B4CD">
      <w:pPr>
        <w:pStyle w:val="BodyText"/>
        <w:widowControl w:val="0"/>
        <w:numPr>
          <w:ilvl w:val="0"/>
          <w:numId w:val="98"/>
        </w:numPr>
        <w:tabs>
          <w:tab w:val="clear" w:pos="567"/>
        </w:tabs>
        <w:spacing w:line="267" w:lineRule="exact"/>
        <w:rPr>
          <w:b w:val="0"/>
          <w:bCs w:val="0"/>
          <w:i w:val="0"/>
          <w:iCs w:val="0"/>
          <w:lang w:val="nl-NL"/>
        </w:rPr>
      </w:pPr>
      <w:r w:rsidRPr="00D53144">
        <w:rPr>
          <w:b w:val="0"/>
          <w:bCs w:val="0"/>
          <w:i w:val="0"/>
          <w:iCs w:val="0"/>
          <w:lang w:val="nl-NL"/>
        </w:rPr>
        <w:t>Humira kan tijdens borstvoeding worden gebruikt.</w:t>
      </w:r>
    </w:p>
    <w:p w:rsidR="00563037" w:rsidRPr="00D53144" w:rsidP="008B3B0A" w14:paraId="5FB2AD01" w14:textId="14090C14">
      <w:pPr>
        <w:pStyle w:val="ListParagraph"/>
        <w:numPr>
          <w:ilvl w:val="0"/>
          <w:numId w:val="98"/>
        </w:numPr>
        <w:tabs>
          <w:tab w:val="clear" w:pos="567"/>
        </w:tabs>
        <w:spacing w:line="240" w:lineRule="auto"/>
        <w:rPr>
          <w:lang w:val="nl-NL"/>
        </w:rPr>
      </w:pPr>
      <w:r w:rsidRPr="00D53144">
        <w:rPr>
          <w:lang w:val="nl-NL"/>
        </w:rPr>
        <w:t xml:space="preserve">Wanneer uw kind tijdens haar zwangerschap Humira </w:t>
      </w:r>
      <w:r w:rsidRPr="00D53144" w:rsidR="002A408F">
        <w:rPr>
          <w:lang w:val="nl-NL"/>
        </w:rPr>
        <w:t xml:space="preserve">heeft </w:t>
      </w:r>
      <w:r w:rsidRPr="00D53144">
        <w:rPr>
          <w:lang w:val="nl-NL"/>
        </w:rPr>
        <w:t xml:space="preserve">gebruikt, kan haar baby een verhoogd risico hebben om een infectie te krijgen. </w:t>
      </w:r>
    </w:p>
    <w:p w:rsidR="008A37F6" w:rsidRPr="00D53144" w:rsidP="008B3B0A" w14:paraId="23BC85FC" w14:textId="1033CC3D">
      <w:pPr>
        <w:pStyle w:val="ListParagraph"/>
        <w:numPr>
          <w:ilvl w:val="0"/>
          <w:numId w:val="98"/>
        </w:numPr>
        <w:tabs>
          <w:tab w:val="clear" w:pos="567"/>
        </w:tabs>
        <w:spacing w:line="240" w:lineRule="auto"/>
        <w:rPr>
          <w:lang w:val="nl-NL"/>
        </w:rPr>
      </w:pPr>
      <w:r w:rsidRPr="00D53144">
        <w:rPr>
          <w:lang w:val="nl-NL"/>
        </w:rPr>
        <w:t>Het is belangrijk dat u de artsen van haar baby en ander medisch personeel op de hoogte stelt van het gebruik van Humira tijdens haar zwangerschap voordat de baby een vaccin krijgt toegediend. Voor meer informatie</w:t>
      </w:r>
      <w:r w:rsidRPr="00D53144" w:rsidR="003D4154">
        <w:rPr>
          <w:lang w:val="nl-NL"/>
        </w:rPr>
        <w:t xml:space="preserve"> over vaccinaties</w:t>
      </w:r>
      <w:r w:rsidRPr="00D53144" w:rsidR="00E30809">
        <w:rPr>
          <w:lang w:val="nl-NL"/>
        </w:rPr>
        <w:t>,</w:t>
      </w:r>
      <w:r w:rsidRPr="00D53144">
        <w:rPr>
          <w:lang w:val="nl-NL"/>
        </w:rPr>
        <w:t xml:space="preserve"> zie de</w:t>
      </w:r>
      <w:r w:rsidRPr="00D53144" w:rsidR="003D4154">
        <w:rPr>
          <w:lang w:val="nl-NL"/>
        </w:rPr>
        <w:t xml:space="preserve"> rubriek “</w:t>
      </w:r>
      <w:r w:rsidRPr="00D53144" w:rsidR="00E65541">
        <w:rPr>
          <w:lang w:val="nl-NL"/>
        </w:rPr>
        <w:t>Wanneer moet uw kind extra voorzichtig zijn met dit middel?”</w:t>
      </w:r>
      <w:r w:rsidRPr="00D53144">
        <w:rPr>
          <w:lang w:val="nl-NL"/>
        </w:rPr>
        <w:t>.</w:t>
      </w:r>
    </w:p>
    <w:p w:rsidR="008A37F6" w:rsidRPr="00D53144" w14:paraId="126CD30A" w14:textId="5778658D">
      <w:pPr>
        <w:numPr>
          <w:ilvl w:val="12"/>
          <w:numId w:val="0"/>
        </w:numPr>
        <w:tabs>
          <w:tab w:val="clear" w:pos="567"/>
        </w:tabs>
        <w:spacing w:line="240" w:lineRule="auto"/>
        <w:rPr>
          <w:lang w:val="nl-NL"/>
        </w:rPr>
      </w:pPr>
    </w:p>
    <w:p w:rsidR="008A37F6" w:rsidRPr="00D53144" w14:paraId="0196BB99" w14:textId="77777777">
      <w:pPr>
        <w:numPr>
          <w:ilvl w:val="12"/>
          <w:numId w:val="0"/>
        </w:numPr>
        <w:tabs>
          <w:tab w:val="clear" w:pos="567"/>
        </w:tabs>
        <w:spacing w:line="240" w:lineRule="auto"/>
        <w:rPr>
          <w:b/>
          <w:lang w:val="nl-NL"/>
        </w:rPr>
      </w:pPr>
      <w:r w:rsidRPr="00D53144">
        <w:rPr>
          <w:b/>
          <w:lang w:val="nl-NL"/>
        </w:rPr>
        <w:t>Rijvaardigheid en het gebruik van machines</w:t>
      </w:r>
    </w:p>
    <w:p w:rsidR="008A37F6" w:rsidRPr="00D53144" w14:paraId="0EA7947B" w14:textId="77777777">
      <w:pPr>
        <w:numPr>
          <w:ilvl w:val="12"/>
          <w:numId w:val="0"/>
        </w:numPr>
        <w:tabs>
          <w:tab w:val="clear" w:pos="567"/>
        </w:tabs>
        <w:spacing w:line="240" w:lineRule="auto"/>
        <w:rPr>
          <w:lang w:val="nl-NL"/>
        </w:rPr>
      </w:pPr>
    </w:p>
    <w:p w:rsidR="008A37F6" w14:paraId="4DF7F97E" w14:textId="174CC393">
      <w:pPr>
        <w:numPr>
          <w:ilvl w:val="12"/>
          <w:numId w:val="0"/>
        </w:numPr>
        <w:tabs>
          <w:tab w:val="clear" w:pos="567"/>
        </w:tabs>
        <w:spacing w:line="240" w:lineRule="auto"/>
        <w:rPr>
          <w:ins w:id="18684" w:author="AbbVie251" w:date="2025-05-13T09:26:00Z"/>
          <w:lang w:val="nl-NL"/>
        </w:rPr>
      </w:pPr>
      <w:r w:rsidRPr="00D53144">
        <w:rPr>
          <w:lang w:val="nl-NL"/>
        </w:rPr>
        <w:t>Humira kan een gering effect hebben op de rijvaardigheid van uw kind en het vermogen om te fietsen of machines te bedienen. Het gevoel dat de kamer draait en stoornissen met het gezichtsvermogen kunnen optreden nadat Humira is gebruikt.</w:t>
      </w:r>
    </w:p>
    <w:p w:rsidR="008A1462" w14:paraId="6A0C3254" w14:textId="77777777">
      <w:pPr>
        <w:numPr>
          <w:ilvl w:val="12"/>
          <w:numId w:val="0"/>
        </w:numPr>
        <w:tabs>
          <w:tab w:val="clear" w:pos="567"/>
        </w:tabs>
        <w:spacing w:line="240" w:lineRule="auto"/>
        <w:rPr>
          <w:ins w:id="18685" w:author="AbbVie251" w:date="2025-05-13T09:26:00Z"/>
          <w:lang w:val="nl-NL"/>
        </w:rPr>
      </w:pPr>
    </w:p>
    <w:p w:rsidR="008A1462" w14:paraId="7AE137C0" w14:textId="3A88C9A8">
      <w:pPr>
        <w:numPr>
          <w:ilvl w:val="12"/>
          <w:numId w:val="0"/>
        </w:numPr>
        <w:tabs>
          <w:tab w:val="clear" w:pos="567"/>
        </w:tabs>
        <w:spacing w:line="240" w:lineRule="auto"/>
        <w:rPr>
          <w:ins w:id="18686" w:author="AbbVie251" w:date="2025-05-13T09:26:00Z"/>
          <w:b/>
          <w:bCs/>
          <w:lang w:val="nl-NL"/>
        </w:rPr>
      </w:pPr>
      <w:ins w:id="18687" w:author="AbbVie251" w:date="2025-05-13T09:26:00Z">
        <w:r w:rsidRPr="008A1462">
          <w:rPr>
            <w:b/>
            <w:bCs/>
            <w:lang w:val="nl-NL"/>
            <w:rPrChange w:id="18688" w:author="AbbVie251" w:date="2025-05-13T09:26:00Z">
              <w:rPr>
                <w:lang w:val="nl-NL"/>
              </w:rPr>
            </w:rPrChange>
          </w:rPr>
          <w:t>Humira bevat polysorbaat</w:t>
        </w:r>
      </w:ins>
    </w:p>
    <w:p w:rsidR="008A1462" w14:paraId="6D180021" w14:textId="77777777">
      <w:pPr>
        <w:numPr>
          <w:ilvl w:val="12"/>
          <w:numId w:val="0"/>
        </w:numPr>
        <w:tabs>
          <w:tab w:val="clear" w:pos="567"/>
        </w:tabs>
        <w:spacing w:line="240" w:lineRule="auto"/>
        <w:rPr>
          <w:ins w:id="18689" w:author="AbbVie251" w:date="2025-05-13T09:26:00Z"/>
          <w:b/>
          <w:bCs/>
          <w:lang w:val="nl-NL"/>
        </w:rPr>
      </w:pPr>
    </w:p>
    <w:p w:rsidR="008A1462" w:rsidRPr="008A1462" w14:paraId="7860B942" w14:textId="379A207F">
      <w:pPr>
        <w:numPr>
          <w:ilvl w:val="12"/>
          <w:numId w:val="0"/>
        </w:numPr>
        <w:tabs>
          <w:tab w:val="clear" w:pos="567"/>
        </w:tabs>
        <w:spacing w:line="240" w:lineRule="auto"/>
        <w:rPr>
          <w:lang w:val="nl-NL"/>
        </w:rPr>
      </w:pPr>
      <w:ins w:id="18690" w:author="AbbVie251" w:date="2025-05-13T09:26:00Z">
        <w:r w:rsidRPr="008A1462">
          <w:rPr>
            <w:b w:val="0"/>
            <w:bCs w:val="0"/>
            <w:lang w:val="nl-NL"/>
            <w:rPrChange w:id="18691" w:author="AbbVie251" w:date="2025-05-13T09:26:00Z">
              <w:rPr>
                <w:b/>
                <w:bCs/>
                <w:lang w:val="nl-NL"/>
              </w:rPr>
            </w:rPrChange>
          </w:rPr>
          <w:t xml:space="preserve">Dit medicijn </w:t>
        </w:r>
      </w:ins>
      <w:ins w:id="18692" w:author="AbbVie251" w:date="2025-05-13T09:26:00Z">
        <w:r>
          <w:rPr>
            <w:lang w:val="nl-NL"/>
          </w:rPr>
          <w:t>bevat</w:t>
        </w:r>
      </w:ins>
      <w:ins w:id="18693" w:author="AbbVie251" w:date="2025-05-13T09:27:00Z">
        <w:r>
          <w:rPr>
            <w:lang w:val="nl-NL"/>
          </w:rPr>
          <w:t xml:space="preserve"> 0,</w:t>
        </w:r>
      </w:ins>
      <w:ins w:id="18694" w:author="AbbVie251" w:date="2025-05-13T09:34:00Z">
        <w:r w:rsidR="001D3C29">
          <w:rPr>
            <w:lang w:val="nl-NL"/>
          </w:rPr>
          <w:t>2</w:t>
        </w:r>
      </w:ins>
      <w:ins w:id="18695" w:author="AbbVie251" w:date="2025-05-13T09:27:00Z">
        <w:r>
          <w:rPr>
            <w:lang w:val="nl-NL"/>
          </w:rPr>
          <w:t xml:space="preserve"> mg polysorbaat 80 in elke dosis van </w:t>
        </w:r>
      </w:ins>
      <w:ins w:id="18696" w:author="AbbVie251" w:date="2025-05-13T09:34:00Z">
        <w:r w:rsidR="001D3C29">
          <w:rPr>
            <w:lang w:val="nl-NL"/>
          </w:rPr>
          <w:t>2</w:t>
        </w:r>
      </w:ins>
      <w:ins w:id="18697" w:author="AbbVie251" w:date="2025-05-13T09:27:00Z">
        <w:r>
          <w:rPr>
            <w:lang w:val="nl-NL"/>
          </w:rPr>
          <w:t>0 mg. Polysorbaten kunnen allergische reacties veroorzaken. Heeft u bekende allerg</w:t>
        </w:r>
      </w:ins>
      <w:ins w:id="18698" w:author="AbbVie251" w:date="2025-05-13T09:28:00Z">
        <w:r>
          <w:rPr>
            <w:lang w:val="nl-NL"/>
          </w:rPr>
          <w:t>iën? Vertel dit aan uw arts.</w:t>
        </w:r>
      </w:ins>
    </w:p>
    <w:p w:rsidR="008A37F6" w:rsidRPr="00D53144" w14:paraId="3D2B2EB4" w14:textId="77777777">
      <w:pPr>
        <w:numPr>
          <w:ilvl w:val="12"/>
          <w:numId w:val="0"/>
        </w:numPr>
        <w:tabs>
          <w:tab w:val="clear" w:pos="567"/>
        </w:tabs>
        <w:spacing w:line="240" w:lineRule="auto"/>
        <w:rPr>
          <w:lang w:val="nl-NL"/>
        </w:rPr>
      </w:pPr>
    </w:p>
    <w:p w:rsidR="008A37F6" w:rsidRPr="00D53144" w14:paraId="3CAB7BF8" w14:textId="77777777">
      <w:pPr>
        <w:numPr>
          <w:ilvl w:val="12"/>
          <w:numId w:val="0"/>
        </w:numPr>
        <w:tabs>
          <w:tab w:val="clear" w:pos="567"/>
        </w:tabs>
        <w:spacing w:line="240" w:lineRule="auto"/>
        <w:ind w:right="-2"/>
        <w:rPr>
          <w:lang w:val="nl-NL"/>
        </w:rPr>
      </w:pPr>
    </w:p>
    <w:p w:rsidR="008A37F6" w:rsidRPr="00D53144" w14:paraId="19BFA500" w14:textId="77777777">
      <w:pPr>
        <w:keepNext/>
        <w:numPr>
          <w:ilvl w:val="12"/>
          <w:numId w:val="0"/>
        </w:numPr>
        <w:tabs>
          <w:tab w:val="clear" w:pos="567"/>
        </w:tabs>
        <w:spacing w:line="240" w:lineRule="auto"/>
        <w:ind w:left="567" w:hanging="567"/>
        <w:rPr>
          <w:lang w:val="nl-NL"/>
        </w:rPr>
      </w:pPr>
      <w:r w:rsidRPr="00D53144">
        <w:rPr>
          <w:b/>
          <w:lang w:val="nl-NL"/>
        </w:rPr>
        <w:t>3.</w:t>
      </w:r>
      <w:r w:rsidRPr="00D53144">
        <w:rPr>
          <w:b/>
          <w:lang w:val="nl-NL"/>
        </w:rPr>
        <w:tab/>
        <w:t>Hoe gebruikt uw kind dit middel?</w:t>
      </w:r>
    </w:p>
    <w:p w:rsidR="008A37F6" w:rsidRPr="00D53144" w14:paraId="6829A48C" w14:textId="77777777">
      <w:pPr>
        <w:keepNext/>
        <w:numPr>
          <w:ilvl w:val="12"/>
          <w:numId w:val="0"/>
        </w:numPr>
        <w:tabs>
          <w:tab w:val="clear" w:pos="567"/>
        </w:tabs>
        <w:spacing w:line="240" w:lineRule="auto"/>
        <w:rPr>
          <w:lang w:val="nl-NL"/>
        </w:rPr>
      </w:pPr>
    </w:p>
    <w:p w:rsidR="008A37F6" w:rsidRPr="00D53144" w14:paraId="209A8DDD" w14:textId="77777777">
      <w:pPr>
        <w:numPr>
          <w:ilvl w:val="12"/>
          <w:numId w:val="0"/>
        </w:numPr>
        <w:tabs>
          <w:tab w:val="clear" w:pos="567"/>
        </w:tabs>
        <w:spacing w:line="240" w:lineRule="auto"/>
        <w:ind w:right="-2"/>
        <w:rPr>
          <w:lang w:val="nl-NL"/>
        </w:rPr>
      </w:pPr>
      <w:r w:rsidRPr="00D53144">
        <w:rPr>
          <w:szCs w:val="24"/>
          <w:lang w:val="nl-NL"/>
        </w:rPr>
        <w:t xml:space="preserve">Gebruik dit geneesmiddel altijd precies zoals de arts of apotheker </w:t>
      </w:r>
      <w:r w:rsidRPr="00D53144">
        <w:rPr>
          <w:lang w:val="nl-NL"/>
        </w:rPr>
        <w:t>u</w:t>
      </w:r>
      <w:r w:rsidRPr="00D53144">
        <w:rPr>
          <w:szCs w:val="24"/>
          <w:lang w:val="nl-NL"/>
        </w:rPr>
        <w:t xml:space="preserve"> dat heeft verteld.</w:t>
      </w:r>
      <w:r w:rsidRPr="00D53144">
        <w:rPr>
          <w:lang w:val="nl-NL"/>
        </w:rPr>
        <w:t xml:space="preserve"> </w:t>
      </w:r>
      <w:r w:rsidRPr="00D53144">
        <w:rPr>
          <w:szCs w:val="24"/>
          <w:lang w:val="nl-NL"/>
        </w:rPr>
        <w:t>Twijfelt u over het juiste gebruik? Neem dan contact op met uw arts of apotheker</w:t>
      </w:r>
      <w:r w:rsidRPr="00D53144">
        <w:rPr>
          <w:lang w:val="nl-NL"/>
        </w:rPr>
        <w:t>.</w:t>
      </w:r>
    </w:p>
    <w:p w:rsidR="008A37F6" w:rsidRPr="00D53144" w14:paraId="64412C8D" w14:textId="77777777">
      <w:pPr>
        <w:numPr>
          <w:ilvl w:val="12"/>
          <w:numId w:val="0"/>
        </w:numPr>
        <w:tabs>
          <w:tab w:val="clear" w:pos="567"/>
        </w:tabs>
        <w:spacing w:line="240" w:lineRule="auto"/>
        <w:ind w:right="-2"/>
        <w:rPr>
          <w:lang w:val="nl-NL"/>
        </w:rPr>
      </w:pPr>
    </w:p>
    <w:p w:rsidR="008A37F6" w:rsidRPr="00D53144" w14:paraId="33571230" w14:textId="74DE8EB1">
      <w:pPr>
        <w:numPr>
          <w:ilvl w:val="12"/>
          <w:numId w:val="0"/>
        </w:numPr>
        <w:tabs>
          <w:tab w:val="clear" w:pos="567"/>
        </w:tabs>
        <w:spacing w:line="240" w:lineRule="auto"/>
        <w:ind w:right="-2"/>
        <w:rPr>
          <w:lang w:val="nl-NL"/>
        </w:rPr>
      </w:pPr>
      <w:r w:rsidRPr="00D53144">
        <w:rPr>
          <w:lang w:val="nl-NL"/>
        </w:rPr>
        <w:t>De aanbevolen dosering van Humira voor alle goedgekeurde indicaties staa</w:t>
      </w:r>
      <w:ins w:id="18699" w:author="AbbVie251" w:date="2025-05-13T15:16:00Z">
        <w:r w:rsidR="00553E05">
          <w:rPr>
            <w:lang w:val="nl-NL"/>
          </w:rPr>
          <w:t>t</w:t>
        </w:r>
      </w:ins>
      <w:del w:id="18700" w:author="AbbVie251" w:date="2025-05-13T15:16:00Z">
        <w:r w:rsidRPr="00D53144">
          <w:rPr>
            <w:lang w:val="nl-NL"/>
          </w:rPr>
          <w:delText>n</w:delText>
        </w:r>
      </w:del>
      <w:r w:rsidRPr="00D53144">
        <w:rPr>
          <w:lang w:val="nl-NL"/>
        </w:rPr>
        <w:t xml:space="preserve"> beschreven in de onderstaande tabel. Uw arts kan een andere sterkte van Humira voorschrijven als uw kind een andere dosis nodig heeft. </w:t>
      </w:r>
    </w:p>
    <w:p w:rsidR="008A37F6" w:rsidRPr="00D53144" w14:paraId="2E6183AB" w14:textId="77777777">
      <w:pPr>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1"/>
        <w:gridCol w:w="3009"/>
        <w:gridCol w:w="3021"/>
      </w:tblGrid>
      <w:tr w14:paraId="53FDF850" w14:textId="77777777">
        <w:tblPrEx>
          <w:tblW w:w="0" w:type="auto"/>
          <w:tblLook w:val="04A0"/>
        </w:tblPrEx>
        <w:tc>
          <w:tcPr>
            <w:tcW w:w="9287" w:type="dxa"/>
            <w:gridSpan w:val="3"/>
            <w:tcBorders>
              <w:top w:val="single" w:sz="4" w:space="0" w:color="auto"/>
              <w:left w:val="single" w:sz="4" w:space="0" w:color="auto"/>
              <w:bottom w:val="single" w:sz="4" w:space="0" w:color="auto"/>
              <w:right w:val="single" w:sz="4" w:space="0" w:color="auto"/>
            </w:tcBorders>
            <w:hideMark/>
          </w:tcPr>
          <w:p w:rsidR="008A37F6" w:rsidRPr="00D53144" w:rsidP="00602E2E" w14:paraId="6E0514DB" w14:textId="77777777">
            <w:pPr>
              <w:keepNext/>
              <w:numPr>
                <w:ilvl w:val="12"/>
                <w:numId w:val="0"/>
              </w:numPr>
              <w:tabs>
                <w:tab w:val="left" w:pos="720"/>
              </w:tabs>
              <w:spacing w:after="200" w:line="276" w:lineRule="auto"/>
              <w:ind w:right="-2"/>
              <w:rPr>
                <w:lang w:val="nl-NL"/>
              </w:rPr>
            </w:pPr>
            <w:r w:rsidRPr="00D53144">
              <w:rPr>
                <w:b/>
                <w:lang w:val="nl-NL"/>
              </w:rPr>
              <w:t>Polyarticulaire juveniele idiopathische artritis</w:t>
            </w:r>
          </w:p>
        </w:tc>
      </w:tr>
      <w:tr w14:paraId="2913884A"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8A37F6" w:rsidRPr="00D53144" w14:paraId="512BFE7C" w14:textId="77777777">
            <w:pPr>
              <w:numPr>
                <w:ilvl w:val="12"/>
                <w:numId w:val="0"/>
              </w:numPr>
              <w:tabs>
                <w:tab w:val="left" w:pos="720"/>
              </w:tabs>
              <w:spacing w:after="200" w:line="276" w:lineRule="auto"/>
              <w:ind w:right="-2"/>
              <w:rPr>
                <w:lang w:val="nl-NL"/>
              </w:rPr>
            </w:pPr>
            <w:r w:rsidRPr="00D53144">
              <w:rPr>
                <w:b/>
                <w:lang w:val="nl-NL"/>
              </w:rPr>
              <w:t>Leeftijd of lichaamsgewicht</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1FCECAB1" w14:textId="77777777">
            <w:pPr>
              <w:numPr>
                <w:ilvl w:val="12"/>
                <w:numId w:val="0"/>
              </w:numPr>
              <w:tabs>
                <w:tab w:val="left" w:pos="720"/>
              </w:tabs>
              <w:spacing w:after="200" w:line="276" w:lineRule="auto"/>
              <w:ind w:right="-2"/>
              <w:rPr>
                <w:lang w:val="nl-NL"/>
              </w:rPr>
            </w:pPr>
            <w:r w:rsidRPr="00D53144">
              <w:rPr>
                <w:b/>
                <w:lang w:val="nl-NL"/>
              </w:rPr>
              <w:t>Hoeveel en hoe vaak te gebruiken?</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rsidP="00602E2E" w14:paraId="5B42B480" w14:textId="77777777">
            <w:pPr>
              <w:keepNext/>
              <w:numPr>
                <w:ilvl w:val="12"/>
                <w:numId w:val="0"/>
              </w:numPr>
              <w:tabs>
                <w:tab w:val="left" w:pos="720"/>
              </w:tabs>
              <w:spacing w:after="200" w:line="276" w:lineRule="auto"/>
              <w:ind w:right="-2"/>
              <w:rPr>
                <w:lang w:val="nl-NL"/>
              </w:rPr>
            </w:pPr>
            <w:r w:rsidRPr="00D53144">
              <w:rPr>
                <w:b/>
                <w:lang w:val="nl-NL"/>
              </w:rPr>
              <w:t>Opmerkingen</w:t>
            </w:r>
          </w:p>
        </w:tc>
      </w:tr>
      <w:tr w14:paraId="00864F1B"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8A37F6" w:rsidRPr="00D53144" w14:paraId="6D604709" w14:textId="6F65BEF1">
            <w:pPr>
              <w:numPr>
                <w:ilvl w:val="12"/>
                <w:numId w:val="0"/>
              </w:numPr>
              <w:tabs>
                <w:tab w:val="left" w:pos="720"/>
              </w:tabs>
              <w:spacing w:after="200" w:line="276" w:lineRule="auto"/>
              <w:ind w:right="-2"/>
              <w:rPr>
                <w:lang w:val="nl-NL"/>
              </w:rPr>
            </w:pPr>
            <w:r w:rsidRPr="00D53144">
              <w:rPr>
                <w:lang w:val="nl-NL"/>
              </w:rPr>
              <w:t>Kinderen</w:t>
            </w:r>
            <w:ins w:id="18701" w:author="AbbVie251" w:date="2025-05-15T10:30:00Z">
              <w:r w:rsidR="00B75C50">
                <w:rPr>
                  <w:lang w:val="nl-NL"/>
                </w:rPr>
                <w:t xml:space="preserve"> vanaf 2 jaar</w:t>
              </w:r>
            </w:ins>
            <w:r w:rsidRPr="00D53144">
              <w:rPr>
                <w:lang w:val="nl-NL"/>
              </w:rPr>
              <w:t>, jongeren en volwassenen</w:t>
            </w:r>
            <w:del w:id="18702" w:author="AbbVie251" w:date="2025-05-15T10:30:00Z">
              <w:r w:rsidRPr="00D53144">
                <w:rPr>
                  <w:lang w:val="nl-NL"/>
                </w:rPr>
                <w:delText xml:space="preserve"> vanaf 2 jaar</w:delText>
              </w:r>
            </w:del>
            <w:r w:rsidRPr="00D53144">
              <w:rPr>
                <w:lang w:val="nl-NL"/>
              </w:rPr>
              <w:t xml:space="preserve"> die 30 kg of meer wegen</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21922167" w14:textId="77777777">
            <w:pPr>
              <w:numPr>
                <w:ilvl w:val="12"/>
                <w:numId w:val="0"/>
              </w:numPr>
              <w:tabs>
                <w:tab w:val="left" w:pos="720"/>
              </w:tabs>
              <w:spacing w:after="200" w:line="276" w:lineRule="auto"/>
              <w:ind w:right="-2"/>
              <w:rPr>
                <w:lang w:val="nl-NL"/>
              </w:rPr>
            </w:pPr>
            <w:r w:rsidRPr="00D53144">
              <w:rPr>
                <w:lang w:val="nl-NL"/>
              </w:rPr>
              <w:t>40 mg eenmaal per twee weken</w:t>
            </w:r>
          </w:p>
        </w:tc>
        <w:tc>
          <w:tcPr>
            <w:tcW w:w="3096" w:type="dxa"/>
            <w:tcBorders>
              <w:top w:val="single" w:sz="4" w:space="0" w:color="auto"/>
              <w:left w:val="single" w:sz="4" w:space="0" w:color="auto"/>
              <w:bottom w:val="single" w:sz="4" w:space="0" w:color="auto"/>
              <w:right w:val="single" w:sz="4" w:space="0" w:color="auto"/>
            </w:tcBorders>
          </w:tcPr>
          <w:p w:rsidR="008A37F6" w:rsidRPr="00D53144" w14:paraId="7E182D14" w14:textId="77777777">
            <w:pPr>
              <w:numPr>
                <w:ilvl w:val="12"/>
                <w:numId w:val="0"/>
              </w:numPr>
              <w:tabs>
                <w:tab w:val="left" w:pos="720"/>
              </w:tabs>
              <w:spacing w:after="200" w:line="276" w:lineRule="auto"/>
              <w:ind w:right="-2"/>
              <w:rPr>
                <w:lang w:val="nl-NL"/>
              </w:rPr>
            </w:pPr>
            <w:r w:rsidRPr="00D53144">
              <w:rPr>
                <w:lang w:val="nl-NL"/>
              </w:rPr>
              <w:t>Niet van toepassing</w:t>
            </w:r>
          </w:p>
        </w:tc>
      </w:tr>
      <w:tr w14:paraId="7262144F"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8A37F6" w:rsidRPr="00D53144" w14:paraId="3B957595" w14:textId="3F747A3B">
            <w:pPr>
              <w:numPr>
                <w:ilvl w:val="12"/>
                <w:numId w:val="0"/>
              </w:numPr>
              <w:tabs>
                <w:tab w:val="left" w:pos="720"/>
              </w:tabs>
              <w:spacing w:after="200" w:line="276" w:lineRule="auto"/>
              <w:ind w:right="-2"/>
              <w:rPr>
                <w:lang w:val="nl-NL"/>
              </w:rPr>
            </w:pPr>
            <w:r w:rsidRPr="00D53144">
              <w:rPr>
                <w:lang w:val="nl-NL"/>
              </w:rPr>
              <w:t>Kinderen en jongeren vanaf 2 jaar die 10 kg tot minder dan 30 kg wegen</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6FCCA680" w14:textId="77777777">
            <w:pPr>
              <w:numPr>
                <w:ilvl w:val="12"/>
                <w:numId w:val="0"/>
              </w:numPr>
              <w:tabs>
                <w:tab w:val="left" w:pos="720"/>
              </w:tabs>
              <w:spacing w:after="200" w:line="276" w:lineRule="auto"/>
              <w:ind w:right="-2"/>
              <w:rPr>
                <w:lang w:val="nl-NL"/>
              </w:rPr>
            </w:pPr>
            <w:r w:rsidRPr="00D53144">
              <w:rPr>
                <w:lang w:val="nl-NL"/>
              </w:rPr>
              <w:t>20 mg eenmaal per twee weken</w:t>
            </w:r>
          </w:p>
        </w:tc>
        <w:tc>
          <w:tcPr>
            <w:tcW w:w="3096" w:type="dxa"/>
            <w:tcBorders>
              <w:top w:val="single" w:sz="4" w:space="0" w:color="auto"/>
              <w:left w:val="single" w:sz="4" w:space="0" w:color="auto"/>
              <w:bottom w:val="single" w:sz="4" w:space="0" w:color="auto"/>
              <w:right w:val="single" w:sz="4" w:space="0" w:color="auto"/>
            </w:tcBorders>
          </w:tcPr>
          <w:p w:rsidR="008A37F6" w:rsidRPr="00D53144" w14:paraId="191C6BD9" w14:textId="77777777">
            <w:pPr>
              <w:numPr>
                <w:ilvl w:val="12"/>
                <w:numId w:val="0"/>
              </w:numPr>
              <w:tabs>
                <w:tab w:val="left" w:pos="720"/>
              </w:tabs>
              <w:spacing w:after="200" w:line="276" w:lineRule="auto"/>
              <w:ind w:right="-2"/>
              <w:rPr>
                <w:lang w:val="nl-NL"/>
              </w:rPr>
            </w:pPr>
            <w:r w:rsidRPr="00D53144">
              <w:rPr>
                <w:lang w:val="nl-NL"/>
              </w:rPr>
              <w:t>Niet van toepassing</w:t>
            </w:r>
          </w:p>
        </w:tc>
      </w:tr>
    </w:tbl>
    <w:p w:rsidR="008A37F6" w:rsidRPr="00D53144" w14:paraId="37B2088C" w14:textId="77777777">
      <w:pPr>
        <w:numPr>
          <w:ilvl w:val="12"/>
          <w:numId w:val="0"/>
        </w:numPr>
        <w:tabs>
          <w:tab w:val="left" w:pos="720"/>
        </w:tabs>
        <w:ind w:right="-2"/>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1"/>
        <w:gridCol w:w="3009"/>
        <w:gridCol w:w="3021"/>
      </w:tblGrid>
      <w:tr w14:paraId="1A839FC7" w14:textId="77777777">
        <w:tblPrEx>
          <w:tblW w:w="0" w:type="auto"/>
          <w:tblLook w:val="04A0"/>
        </w:tblPrEx>
        <w:tc>
          <w:tcPr>
            <w:tcW w:w="9287" w:type="dxa"/>
            <w:gridSpan w:val="3"/>
            <w:tcBorders>
              <w:top w:val="single" w:sz="4" w:space="0" w:color="auto"/>
              <w:left w:val="single" w:sz="4" w:space="0" w:color="auto"/>
              <w:bottom w:val="single" w:sz="4" w:space="0" w:color="auto"/>
              <w:right w:val="single" w:sz="4" w:space="0" w:color="auto"/>
            </w:tcBorders>
            <w:hideMark/>
          </w:tcPr>
          <w:p w:rsidR="008A37F6" w:rsidRPr="00D53144" w:rsidP="00144471" w14:paraId="43FEA16D" w14:textId="21B2683B">
            <w:pPr>
              <w:numPr>
                <w:ilvl w:val="12"/>
                <w:numId w:val="0"/>
              </w:numPr>
              <w:tabs>
                <w:tab w:val="left" w:pos="720"/>
              </w:tabs>
              <w:spacing w:after="200" w:line="276" w:lineRule="auto"/>
              <w:ind w:right="-2"/>
              <w:rPr>
                <w:b/>
                <w:lang w:val="nl-NL"/>
              </w:rPr>
            </w:pPr>
            <w:r w:rsidRPr="00D53144">
              <w:rPr>
                <w:b/>
                <w:lang w:val="nl-NL"/>
              </w:rPr>
              <w:t>Enthesitis</w:t>
            </w:r>
            <w:ins w:id="18703" w:author="AbbVie251" w:date="2025-05-13T15:17:00Z">
              <w:r w:rsidR="00553E05">
                <w:rPr>
                  <w:b/>
                  <w:lang w:val="nl-NL"/>
                </w:rPr>
                <w:t>-</w:t>
              </w:r>
            </w:ins>
            <w:r w:rsidRPr="00D53144">
              <w:rPr>
                <w:b/>
                <w:lang w:val="nl-NL"/>
              </w:rPr>
              <w:t>gerelateerde artritis</w:t>
            </w:r>
          </w:p>
        </w:tc>
      </w:tr>
      <w:tr w14:paraId="2606F8C7"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8A37F6" w:rsidRPr="00D53144" w14:paraId="46954C37" w14:textId="77777777">
            <w:pPr>
              <w:numPr>
                <w:ilvl w:val="12"/>
                <w:numId w:val="0"/>
              </w:numPr>
              <w:tabs>
                <w:tab w:val="left" w:pos="720"/>
              </w:tabs>
              <w:spacing w:after="200" w:line="276" w:lineRule="auto"/>
              <w:ind w:right="-2"/>
              <w:rPr>
                <w:lang w:val="nl-NL"/>
              </w:rPr>
            </w:pPr>
            <w:r w:rsidRPr="00D53144">
              <w:rPr>
                <w:b/>
                <w:lang w:val="nl-NL"/>
              </w:rPr>
              <w:t>Leeftijd of lichaamsgewicht</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6899B949" w14:textId="77777777">
            <w:pPr>
              <w:numPr>
                <w:ilvl w:val="12"/>
                <w:numId w:val="0"/>
              </w:numPr>
              <w:tabs>
                <w:tab w:val="left" w:pos="720"/>
              </w:tabs>
              <w:spacing w:after="200" w:line="276" w:lineRule="auto"/>
              <w:ind w:right="-2"/>
              <w:rPr>
                <w:lang w:val="nl-NL"/>
              </w:rPr>
            </w:pPr>
            <w:r w:rsidRPr="00D53144">
              <w:rPr>
                <w:b/>
                <w:lang w:val="nl-NL"/>
              </w:rPr>
              <w:t>Hoeveel en hoe vaak te gebruiken?</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6C662785" w14:textId="77777777">
            <w:pPr>
              <w:numPr>
                <w:ilvl w:val="12"/>
                <w:numId w:val="0"/>
              </w:numPr>
              <w:tabs>
                <w:tab w:val="left" w:pos="720"/>
              </w:tabs>
              <w:spacing w:after="200" w:line="276" w:lineRule="auto"/>
              <w:ind w:right="-2"/>
              <w:rPr>
                <w:lang w:val="nl-NL"/>
              </w:rPr>
            </w:pPr>
            <w:r w:rsidRPr="00D53144">
              <w:rPr>
                <w:b/>
                <w:lang w:val="nl-NL"/>
              </w:rPr>
              <w:t>Opmerkingen</w:t>
            </w:r>
          </w:p>
        </w:tc>
      </w:tr>
      <w:tr w14:paraId="2893632D"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8A37F6" w:rsidRPr="00D53144" w14:paraId="7482ADA7" w14:textId="58529433">
            <w:pPr>
              <w:numPr>
                <w:ilvl w:val="12"/>
                <w:numId w:val="0"/>
              </w:numPr>
              <w:tabs>
                <w:tab w:val="left" w:pos="720"/>
              </w:tabs>
              <w:spacing w:after="200" w:line="276" w:lineRule="auto"/>
              <w:ind w:right="-2"/>
              <w:rPr>
                <w:lang w:val="nl-NL"/>
              </w:rPr>
            </w:pPr>
            <w:r w:rsidRPr="00D53144">
              <w:rPr>
                <w:lang w:val="nl-NL"/>
              </w:rPr>
              <w:t>Kinderen</w:t>
            </w:r>
            <w:ins w:id="18704" w:author="AbbVie251" w:date="2025-05-15T10:30:00Z">
              <w:r w:rsidR="00B75C50">
                <w:rPr>
                  <w:lang w:val="nl-NL"/>
                </w:rPr>
                <w:t xml:space="preserve"> vanaf 6 jaar</w:t>
              </w:r>
            </w:ins>
            <w:r w:rsidRPr="00D53144">
              <w:rPr>
                <w:lang w:val="nl-NL"/>
              </w:rPr>
              <w:t>, jongeren en volwassenen</w:t>
            </w:r>
            <w:del w:id="18705" w:author="AbbVie251" w:date="2025-05-15T10:30:00Z">
              <w:r w:rsidRPr="00D53144">
                <w:rPr>
                  <w:lang w:val="nl-NL"/>
                </w:rPr>
                <w:delText xml:space="preserve"> vanaf 6 jaar</w:delText>
              </w:r>
            </w:del>
            <w:r w:rsidRPr="00D53144">
              <w:rPr>
                <w:lang w:val="nl-NL"/>
              </w:rPr>
              <w:t xml:space="preserve"> die 30 kg of meer wegen</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544CC4D2" w14:textId="77777777">
            <w:pPr>
              <w:numPr>
                <w:ilvl w:val="12"/>
                <w:numId w:val="0"/>
              </w:numPr>
              <w:tabs>
                <w:tab w:val="left" w:pos="720"/>
              </w:tabs>
              <w:spacing w:after="200" w:line="276" w:lineRule="auto"/>
              <w:ind w:right="-2"/>
              <w:rPr>
                <w:lang w:val="nl-NL"/>
              </w:rPr>
            </w:pPr>
            <w:r w:rsidRPr="00D53144">
              <w:rPr>
                <w:lang w:val="nl-NL"/>
              </w:rPr>
              <w:t>40 mg eenmaal per twee weken</w:t>
            </w:r>
          </w:p>
        </w:tc>
        <w:tc>
          <w:tcPr>
            <w:tcW w:w="3096" w:type="dxa"/>
            <w:tcBorders>
              <w:top w:val="single" w:sz="4" w:space="0" w:color="auto"/>
              <w:left w:val="single" w:sz="4" w:space="0" w:color="auto"/>
              <w:bottom w:val="single" w:sz="4" w:space="0" w:color="auto"/>
              <w:right w:val="single" w:sz="4" w:space="0" w:color="auto"/>
            </w:tcBorders>
          </w:tcPr>
          <w:p w:rsidR="008A37F6" w:rsidRPr="00D53144" w14:paraId="20278E86" w14:textId="77777777">
            <w:pPr>
              <w:numPr>
                <w:ilvl w:val="12"/>
                <w:numId w:val="0"/>
              </w:numPr>
              <w:tabs>
                <w:tab w:val="left" w:pos="720"/>
              </w:tabs>
              <w:spacing w:after="200" w:line="276" w:lineRule="auto"/>
              <w:ind w:right="-2"/>
              <w:rPr>
                <w:lang w:val="nl-NL"/>
              </w:rPr>
            </w:pPr>
            <w:r w:rsidRPr="00D53144">
              <w:rPr>
                <w:lang w:val="nl-NL"/>
              </w:rPr>
              <w:t>Niet van toepassing</w:t>
            </w:r>
          </w:p>
        </w:tc>
      </w:tr>
      <w:tr w14:paraId="609EA313"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8A37F6" w:rsidRPr="00D53144" w14:paraId="39508D8A" w14:textId="38E6C5DD">
            <w:pPr>
              <w:numPr>
                <w:ilvl w:val="12"/>
                <w:numId w:val="0"/>
              </w:numPr>
              <w:tabs>
                <w:tab w:val="left" w:pos="720"/>
              </w:tabs>
              <w:spacing w:after="200" w:line="276" w:lineRule="auto"/>
              <w:ind w:right="-2"/>
              <w:rPr>
                <w:lang w:val="nl-NL"/>
              </w:rPr>
            </w:pPr>
            <w:r w:rsidRPr="00D53144">
              <w:rPr>
                <w:lang w:val="nl-NL"/>
              </w:rPr>
              <w:t>Kinderen en jongeren vanaf 6 jaar die 15 kg tot minder dan 30 kg wegen</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6252B8F4" w14:textId="77777777">
            <w:pPr>
              <w:numPr>
                <w:ilvl w:val="12"/>
                <w:numId w:val="0"/>
              </w:numPr>
              <w:tabs>
                <w:tab w:val="left" w:pos="720"/>
              </w:tabs>
              <w:spacing w:after="200" w:line="276" w:lineRule="auto"/>
              <w:ind w:right="-2"/>
              <w:rPr>
                <w:lang w:val="nl-NL"/>
              </w:rPr>
            </w:pPr>
            <w:r w:rsidRPr="00D53144">
              <w:rPr>
                <w:lang w:val="nl-NL"/>
              </w:rPr>
              <w:t>20 mg eenmaal per twee weken</w:t>
            </w:r>
          </w:p>
        </w:tc>
        <w:tc>
          <w:tcPr>
            <w:tcW w:w="3096" w:type="dxa"/>
            <w:tcBorders>
              <w:top w:val="single" w:sz="4" w:space="0" w:color="auto"/>
              <w:left w:val="single" w:sz="4" w:space="0" w:color="auto"/>
              <w:bottom w:val="single" w:sz="4" w:space="0" w:color="auto"/>
              <w:right w:val="single" w:sz="4" w:space="0" w:color="auto"/>
            </w:tcBorders>
          </w:tcPr>
          <w:p w:rsidR="008A37F6" w:rsidRPr="00D53144" w14:paraId="1A8E4FF8" w14:textId="77777777">
            <w:pPr>
              <w:numPr>
                <w:ilvl w:val="12"/>
                <w:numId w:val="0"/>
              </w:numPr>
              <w:tabs>
                <w:tab w:val="left" w:pos="720"/>
              </w:tabs>
              <w:spacing w:after="200" w:line="276" w:lineRule="auto"/>
              <w:ind w:right="-2"/>
              <w:rPr>
                <w:lang w:val="nl-NL"/>
              </w:rPr>
            </w:pPr>
            <w:r w:rsidRPr="00D53144">
              <w:rPr>
                <w:lang w:val="nl-NL"/>
              </w:rPr>
              <w:t>Niet van toepassing</w:t>
            </w:r>
          </w:p>
        </w:tc>
      </w:tr>
    </w:tbl>
    <w:p w:rsidR="008A37F6" w:rsidRPr="00D53144" w14:paraId="40E302C5" w14:textId="77777777">
      <w:pPr>
        <w:numPr>
          <w:ilvl w:val="12"/>
          <w:numId w:val="0"/>
        </w:numPr>
        <w:tabs>
          <w:tab w:val="left" w:pos="720"/>
        </w:tabs>
        <w:ind w:right="-2"/>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0"/>
        <w:gridCol w:w="3012"/>
        <w:gridCol w:w="3019"/>
      </w:tblGrid>
      <w:tr w14:paraId="492F8089" w14:textId="77777777">
        <w:tblPrEx>
          <w:tblW w:w="0" w:type="auto"/>
          <w:tblLook w:val="04A0"/>
        </w:tblPrEx>
        <w:tc>
          <w:tcPr>
            <w:tcW w:w="9287" w:type="dxa"/>
            <w:gridSpan w:val="3"/>
            <w:tcBorders>
              <w:top w:val="single" w:sz="4" w:space="0" w:color="auto"/>
              <w:left w:val="single" w:sz="4" w:space="0" w:color="auto"/>
              <w:bottom w:val="single" w:sz="4" w:space="0" w:color="auto"/>
              <w:right w:val="single" w:sz="4" w:space="0" w:color="auto"/>
            </w:tcBorders>
            <w:hideMark/>
          </w:tcPr>
          <w:p w:rsidR="008A37F6" w:rsidRPr="00D53144" w14:paraId="5FEE0480" w14:textId="77777777">
            <w:pPr>
              <w:keepNext/>
              <w:numPr>
                <w:ilvl w:val="12"/>
                <w:numId w:val="0"/>
              </w:numPr>
              <w:tabs>
                <w:tab w:val="left" w:pos="720"/>
              </w:tabs>
              <w:spacing w:after="200" w:line="276" w:lineRule="auto"/>
              <w:ind w:right="-2"/>
              <w:rPr>
                <w:lang w:val="nl-NL"/>
              </w:rPr>
            </w:pPr>
            <w:r w:rsidRPr="00D53144">
              <w:rPr>
                <w:b/>
                <w:lang w:val="nl-NL"/>
              </w:rPr>
              <w:t>Juveniele plaque psoriasis</w:t>
            </w:r>
          </w:p>
        </w:tc>
      </w:tr>
      <w:tr w14:paraId="4CAEEF63"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8A37F6" w:rsidRPr="00D53144" w14:paraId="3E62E009" w14:textId="77777777">
            <w:pPr>
              <w:numPr>
                <w:ilvl w:val="12"/>
                <w:numId w:val="0"/>
              </w:numPr>
              <w:tabs>
                <w:tab w:val="left" w:pos="720"/>
              </w:tabs>
              <w:spacing w:after="200" w:line="276" w:lineRule="auto"/>
              <w:ind w:right="-2"/>
              <w:rPr>
                <w:lang w:val="nl-NL"/>
              </w:rPr>
            </w:pPr>
            <w:r w:rsidRPr="00D53144">
              <w:rPr>
                <w:b/>
                <w:lang w:val="nl-NL"/>
              </w:rPr>
              <w:t>Leeftijd of lichaamsgewicht</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7239920F" w14:textId="77777777">
            <w:pPr>
              <w:numPr>
                <w:ilvl w:val="12"/>
                <w:numId w:val="0"/>
              </w:numPr>
              <w:tabs>
                <w:tab w:val="left" w:pos="720"/>
              </w:tabs>
              <w:spacing w:after="200" w:line="276" w:lineRule="auto"/>
              <w:ind w:right="-2"/>
              <w:rPr>
                <w:lang w:val="nl-NL"/>
              </w:rPr>
            </w:pPr>
            <w:r w:rsidRPr="00D53144">
              <w:rPr>
                <w:b/>
                <w:lang w:val="nl-NL"/>
              </w:rPr>
              <w:t>Hoeveel en hoe vaak te gebruiken?</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25A52CA8" w14:textId="77777777">
            <w:pPr>
              <w:keepNext/>
              <w:numPr>
                <w:ilvl w:val="12"/>
                <w:numId w:val="0"/>
              </w:numPr>
              <w:tabs>
                <w:tab w:val="left" w:pos="720"/>
              </w:tabs>
              <w:spacing w:after="200" w:line="276" w:lineRule="auto"/>
              <w:ind w:right="-2"/>
              <w:rPr>
                <w:lang w:val="nl-NL"/>
              </w:rPr>
            </w:pPr>
            <w:r w:rsidRPr="00D53144">
              <w:rPr>
                <w:b/>
                <w:lang w:val="nl-NL"/>
              </w:rPr>
              <w:t>Opmerkingen</w:t>
            </w:r>
          </w:p>
        </w:tc>
      </w:tr>
      <w:tr w14:paraId="0F53A812"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8A37F6" w:rsidRPr="00D53144" w14:paraId="6E22984E" w14:textId="77777777">
            <w:pPr>
              <w:numPr>
                <w:ilvl w:val="12"/>
                <w:numId w:val="0"/>
              </w:numPr>
              <w:tabs>
                <w:tab w:val="left" w:pos="720"/>
              </w:tabs>
              <w:spacing w:after="200" w:line="276" w:lineRule="auto"/>
              <w:ind w:right="-2"/>
              <w:rPr>
                <w:lang w:val="nl-NL"/>
              </w:rPr>
            </w:pPr>
            <w:r w:rsidRPr="00D53144">
              <w:rPr>
                <w:lang w:val="nl-NL"/>
              </w:rPr>
              <w:t>Kinderen en jongeren van 4 tot en met 17 jaar die 30 kg of meer wegen</w:t>
            </w:r>
          </w:p>
        </w:tc>
        <w:tc>
          <w:tcPr>
            <w:tcW w:w="3096" w:type="dxa"/>
            <w:tcBorders>
              <w:top w:val="single" w:sz="4" w:space="0" w:color="auto"/>
              <w:left w:val="single" w:sz="4" w:space="0" w:color="auto"/>
              <w:bottom w:val="single" w:sz="4" w:space="0" w:color="auto"/>
              <w:right w:val="single" w:sz="4" w:space="0" w:color="auto"/>
            </w:tcBorders>
          </w:tcPr>
          <w:p w:rsidR="008A37F6" w:rsidRPr="00D53144" w14:paraId="4039E564" w14:textId="77777777">
            <w:pPr>
              <w:numPr>
                <w:ilvl w:val="12"/>
                <w:numId w:val="0"/>
              </w:numPr>
              <w:tabs>
                <w:tab w:val="left" w:pos="720"/>
              </w:tabs>
              <w:rPr>
                <w:lang w:val="nl-NL"/>
              </w:rPr>
            </w:pPr>
            <w:r w:rsidRPr="00D53144">
              <w:rPr>
                <w:lang w:val="nl-NL"/>
              </w:rPr>
              <w:t xml:space="preserve">Startdosis van 40 mg, gevolgd door 40 mg een week later. </w:t>
            </w:r>
          </w:p>
          <w:p w:rsidR="008A37F6" w:rsidRPr="00D53144" w14:paraId="08220D51" w14:textId="77777777">
            <w:pPr>
              <w:numPr>
                <w:ilvl w:val="12"/>
                <w:numId w:val="0"/>
              </w:numPr>
              <w:tabs>
                <w:tab w:val="left" w:pos="720"/>
              </w:tabs>
              <w:rPr>
                <w:lang w:val="nl-NL"/>
              </w:rPr>
            </w:pPr>
          </w:p>
          <w:p w:rsidR="008A37F6" w:rsidRPr="00D53144" w14:paraId="1D6583B1" w14:textId="77777777">
            <w:pPr>
              <w:numPr>
                <w:ilvl w:val="12"/>
                <w:numId w:val="0"/>
              </w:numPr>
              <w:tabs>
                <w:tab w:val="left" w:pos="720"/>
              </w:tabs>
              <w:spacing w:after="200" w:line="276" w:lineRule="auto"/>
              <w:rPr>
                <w:lang w:val="nl-NL"/>
              </w:rPr>
            </w:pPr>
            <w:r w:rsidRPr="00D53144">
              <w:rPr>
                <w:lang w:val="nl-NL"/>
              </w:rPr>
              <w:t>Vervolgens is de gebruikelijke dosering 40 mg eenmaal per twee weken.</w:t>
            </w:r>
          </w:p>
        </w:tc>
        <w:tc>
          <w:tcPr>
            <w:tcW w:w="3096" w:type="dxa"/>
            <w:tcBorders>
              <w:top w:val="single" w:sz="4" w:space="0" w:color="auto"/>
              <w:left w:val="single" w:sz="4" w:space="0" w:color="auto"/>
              <w:bottom w:val="single" w:sz="4" w:space="0" w:color="auto"/>
              <w:right w:val="single" w:sz="4" w:space="0" w:color="auto"/>
            </w:tcBorders>
          </w:tcPr>
          <w:p w:rsidR="008A37F6" w:rsidRPr="00D53144" w14:paraId="5A79D7AB" w14:textId="77777777">
            <w:pPr>
              <w:numPr>
                <w:ilvl w:val="12"/>
                <w:numId w:val="0"/>
              </w:numPr>
              <w:tabs>
                <w:tab w:val="left" w:pos="720"/>
              </w:tabs>
              <w:spacing w:after="200" w:line="276" w:lineRule="auto"/>
              <w:ind w:right="-2"/>
              <w:rPr>
                <w:lang w:val="nl-NL"/>
              </w:rPr>
            </w:pPr>
            <w:r w:rsidRPr="00D53144">
              <w:rPr>
                <w:lang w:val="nl-NL"/>
              </w:rPr>
              <w:t>Niet van toepassing</w:t>
            </w:r>
          </w:p>
        </w:tc>
      </w:tr>
      <w:tr w14:paraId="197DDBA9"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8A37F6" w:rsidRPr="00D53144" w14:paraId="17637210" w14:textId="77777777">
            <w:pPr>
              <w:keepNext/>
              <w:numPr>
                <w:ilvl w:val="12"/>
                <w:numId w:val="0"/>
              </w:numPr>
              <w:tabs>
                <w:tab w:val="left" w:pos="1935"/>
              </w:tabs>
              <w:spacing w:after="200" w:line="276" w:lineRule="auto"/>
              <w:ind w:right="-2"/>
              <w:rPr>
                <w:lang w:val="nl-NL"/>
              </w:rPr>
            </w:pPr>
            <w:r w:rsidRPr="00D53144">
              <w:rPr>
                <w:lang w:val="nl-NL"/>
              </w:rPr>
              <w:t>Kinderen en jongeren van 4 tot en met 17 jaar die 15 kg tot minder dan 30 kg wegen</w:t>
            </w:r>
          </w:p>
        </w:tc>
        <w:tc>
          <w:tcPr>
            <w:tcW w:w="3096" w:type="dxa"/>
            <w:tcBorders>
              <w:top w:val="single" w:sz="4" w:space="0" w:color="auto"/>
              <w:left w:val="single" w:sz="4" w:space="0" w:color="auto"/>
              <w:bottom w:val="single" w:sz="4" w:space="0" w:color="auto"/>
              <w:right w:val="single" w:sz="4" w:space="0" w:color="auto"/>
            </w:tcBorders>
          </w:tcPr>
          <w:p w:rsidR="008A37F6" w:rsidRPr="00D53144" w14:paraId="5D1B9A24" w14:textId="77777777">
            <w:pPr>
              <w:keepNext/>
              <w:numPr>
                <w:ilvl w:val="12"/>
                <w:numId w:val="0"/>
              </w:numPr>
              <w:tabs>
                <w:tab w:val="left" w:pos="720"/>
              </w:tabs>
              <w:rPr>
                <w:lang w:val="nl-NL"/>
              </w:rPr>
            </w:pPr>
            <w:r w:rsidRPr="00D53144">
              <w:rPr>
                <w:lang w:val="nl-NL"/>
              </w:rPr>
              <w:t>Startdosis van 20 mg, gevolgd door 20 mg een week later.</w:t>
            </w:r>
          </w:p>
          <w:p w:rsidR="008A37F6" w:rsidRPr="00D53144" w14:paraId="06F5381D" w14:textId="77777777">
            <w:pPr>
              <w:keepNext/>
              <w:numPr>
                <w:ilvl w:val="12"/>
                <w:numId w:val="0"/>
              </w:numPr>
              <w:tabs>
                <w:tab w:val="left" w:pos="720"/>
              </w:tabs>
              <w:rPr>
                <w:lang w:val="nl-NL"/>
              </w:rPr>
            </w:pPr>
          </w:p>
          <w:p w:rsidR="008A37F6" w:rsidRPr="00D53144" w14:paraId="08766CA2" w14:textId="77777777">
            <w:pPr>
              <w:keepNext/>
              <w:numPr>
                <w:ilvl w:val="12"/>
                <w:numId w:val="0"/>
              </w:numPr>
              <w:tabs>
                <w:tab w:val="left" w:pos="720"/>
              </w:tabs>
              <w:spacing w:after="200" w:line="276" w:lineRule="auto"/>
              <w:rPr>
                <w:lang w:val="nl-NL"/>
              </w:rPr>
            </w:pPr>
            <w:r w:rsidRPr="00D53144">
              <w:rPr>
                <w:lang w:val="nl-NL"/>
              </w:rPr>
              <w:t>Vervolgens is de gebruikelijke dosering 20 mg eenmaal per twee weken.</w:t>
            </w:r>
          </w:p>
        </w:tc>
        <w:tc>
          <w:tcPr>
            <w:tcW w:w="3096" w:type="dxa"/>
            <w:tcBorders>
              <w:top w:val="single" w:sz="4" w:space="0" w:color="auto"/>
              <w:left w:val="single" w:sz="4" w:space="0" w:color="auto"/>
              <w:bottom w:val="single" w:sz="4" w:space="0" w:color="auto"/>
              <w:right w:val="single" w:sz="4" w:space="0" w:color="auto"/>
            </w:tcBorders>
          </w:tcPr>
          <w:p w:rsidR="008A37F6" w:rsidRPr="00D53144" w14:paraId="423229E4" w14:textId="77777777">
            <w:pPr>
              <w:keepNext/>
              <w:numPr>
                <w:ilvl w:val="12"/>
                <w:numId w:val="0"/>
              </w:numPr>
              <w:tabs>
                <w:tab w:val="left" w:pos="720"/>
              </w:tabs>
              <w:spacing w:after="200" w:line="276" w:lineRule="auto"/>
              <w:ind w:right="-2"/>
              <w:rPr>
                <w:lang w:val="nl-NL"/>
              </w:rPr>
            </w:pPr>
            <w:r w:rsidRPr="00D53144">
              <w:rPr>
                <w:lang w:val="nl-NL"/>
              </w:rPr>
              <w:t>Niet van toepassing</w:t>
            </w:r>
          </w:p>
        </w:tc>
      </w:tr>
    </w:tbl>
    <w:p w:rsidR="008A37F6" w:rsidRPr="00D53144" w14:paraId="0C608EFB" w14:textId="77777777">
      <w:pPr>
        <w:numPr>
          <w:ilvl w:val="12"/>
          <w:numId w:val="0"/>
        </w:numPr>
        <w:tabs>
          <w:tab w:val="left" w:pos="720"/>
        </w:tabs>
        <w:ind w:right="-2"/>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1"/>
        <w:gridCol w:w="3007"/>
        <w:gridCol w:w="3033"/>
      </w:tblGrid>
      <w:tr w14:paraId="6762CE05" w14:textId="77777777">
        <w:tblPrEx>
          <w:tblW w:w="0" w:type="auto"/>
          <w:tblLook w:val="04A0"/>
        </w:tblPrEx>
        <w:tc>
          <w:tcPr>
            <w:tcW w:w="9287" w:type="dxa"/>
            <w:gridSpan w:val="3"/>
            <w:tcBorders>
              <w:top w:val="single" w:sz="4" w:space="0" w:color="auto"/>
              <w:left w:val="single" w:sz="4" w:space="0" w:color="auto"/>
              <w:bottom w:val="single" w:sz="4" w:space="0" w:color="auto"/>
              <w:right w:val="single" w:sz="4" w:space="0" w:color="auto"/>
            </w:tcBorders>
            <w:hideMark/>
          </w:tcPr>
          <w:p w:rsidR="008A37F6" w:rsidRPr="00D53144" w:rsidP="00602E2E" w14:paraId="6F59E994" w14:textId="77777777">
            <w:pPr>
              <w:keepNext/>
              <w:numPr>
                <w:ilvl w:val="12"/>
                <w:numId w:val="0"/>
              </w:numPr>
              <w:tabs>
                <w:tab w:val="left" w:pos="720"/>
              </w:tabs>
              <w:spacing w:after="200" w:line="276" w:lineRule="auto"/>
              <w:ind w:right="-2"/>
              <w:rPr>
                <w:lang w:val="nl-NL"/>
              </w:rPr>
            </w:pPr>
            <w:r w:rsidRPr="00D53144">
              <w:rPr>
                <w:b/>
                <w:lang w:val="nl-NL"/>
              </w:rPr>
              <w:t>Juveniele ziekte van Crohn</w:t>
            </w:r>
          </w:p>
        </w:tc>
      </w:tr>
      <w:tr w14:paraId="33B91D04"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8A37F6" w:rsidRPr="00D53144" w:rsidP="00602E2E" w14:paraId="54868E60" w14:textId="77777777">
            <w:pPr>
              <w:keepNext/>
              <w:numPr>
                <w:ilvl w:val="12"/>
                <w:numId w:val="0"/>
              </w:numPr>
              <w:tabs>
                <w:tab w:val="left" w:pos="720"/>
              </w:tabs>
              <w:spacing w:after="200" w:line="276" w:lineRule="auto"/>
              <w:ind w:right="-2"/>
              <w:rPr>
                <w:lang w:val="nl-NL"/>
              </w:rPr>
            </w:pPr>
            <w:r w:rsidRPr="00D53144">
              <w:rPr>
                <w:b/>
                <w:lang w:val="nl-NL"/>
              </w:rPr>
              <w:t>Leeftijd of lichaamsgewicht</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rsidP="00602E2E" w14:paraId="4910DCAE" w14:textId="77777777">
            <w:pPr>
              <w:keepNext/>
              <w:numPr>
                <w:ilvl w:val="12"/>
                <w:numId w:val="0"/>
              </w:numPr>
              <w:tabs>
                <w:tab w:val="left" w:pos="720"/>
              </w:tabs>
              <w:spacing w:after="200" w:line="276" w:lineRule="auto"/>
              <w:ind w:right="-2"/>
              <w:rPr>
                <w:lang w:val="nl-NL"/>
              </w:rPr>
            </w:pPr>
            <w:r w:rsidRPr="00D53144">
              <w:rPr>
                <w:b/>
                <w:lang w:val="nl-NL"/>
              </w:rPr>
              <w:t>Hoeveel en hoe vaak te gebruiken?</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rsidP="00602E2E" w14:paraId="26EED6F4" w14:textId="77777777">
            <w:pPr>
              <w:keepNext/>
              <w:numPr>
                <w:ilvl w:val="12"/>
                <w:numId w:val="0"/>
              </w:numPr>
              <w:tabs>
                <w:tab w:val="left" w:pos="720"/>
              </w:tabs>
              <w:spacing w:after="200" w:line="276" w:lineRule="auto"/>
              <w:ind w:right="-2"/>
              <w:rPr>
                <w:lang w:val="nl-NL"/>
              </w:rPr>
            </w:pPr>
            <w:r w:rsidRPr="00D53144">
              <w:rPr>
                <w:b/>
                <w:lang w:val="nl-NL"/>
              </w:rPr>
              <w:t>Opmerkingen</w:t>
            </w:r>
          </w:p>
        </w:tc>
      </w:tr>
      <w:tr w14:paraId="4BD14496"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8A37F6" w:rsidRPr="00D53144" w:rsidP="00602E2E" w14:paraId="5F9AFC24" w14:textId="77777777">
            <w:pPr>
              <w:keepNext/>
              <w:numPr>
                <w:ilvl w:val="12"/>
                <w:numId w:val="0"/>
              </w:numPr>
              <w:tabs>
                <w:tab w:val="left" w:pos="720"/>
              </w:tabs>
              <w:ind w:right="-2"/>
              <w:rPr>
                <w:lang w:val="nl-NL"/>
              </w:rPr>
            </w:pPr>
            <w:r w:rsidRPr="00D53144">
              <w:rPr>
                <w:lang w:val="nl-NL"/>
              </w:rPr>
              <w:t>Kinderen en jongeren van 6 tot en met 17 jaar die 40 kg of meer wegen</w:t>
            </w:r>
          </w:p>
          <w:p w:rsidR="008A37F6" w:rsidRPr="00D53144" w:rsidP="00602E2E" w14:paraId="57C7DB2D" w14:textId="77777777">
            <w:pPr>
              <w:keepNext/>
              <w:numPr>
                <w:ilvl w:val="12"/>
                <w:numId w:val="0"/>
              </w:numPr>
              <w:tabs>
                <w:tab w:val="left" w:pos="720"/>
              </w:tabs>
              <w:ind w:right="-2"/>
              <w:rPr>
                <w:lang w:val="nl-NL"/>
              </w:rPr>
            </w:pPr>
          </w:p>
          <w:p w:rsidR="008A37F6" w:rsidRPr="00D53144" w:rsidP="00602E2E" w14:paraId="29302EFB" w14:textId="77777777">
            <w:pPr>
              <w:keepNext/>
              <w:numPr>
                <w:ilvl w:val="12"/>
                <w:numId w:val="0"/>
              </w:numPr>
              <w:tabs>
                <w:tab w:val="left" w:pos="720"/>
              </w:tabs>
              <w:spacing w:after="200" w:line="276" w:lineRule="auto"/>
              <w:ind w:right="-2"/>
              <w:rPr>
                <w:lang w:val="nl-NL"/>
              </w:rPr>
            </w:pPr>
          </w:p>
        </w:tc>
        <w:tc>
          <w:tcPr>
            <w:tcW w:w="3096" w:type="dxa"/>
            <w:tcBorders>
              <w:top w:val="single" w:sz="4" w:space="0" w:color="auto"/>
              <w:left w:val="single" w:sz="4" w:space="0" w:color="auto"/>
              <w:bottom w:val="single" w:sz="4" w:space="0" w:color="auto"/>
              <w:right w:val="single" w:sz="4" w:space="0" w:color="auto"/>
            </w:tcBorders>
          </w:tcPr>
          <w:p w:rsidR="008A37F6" w:rsidRPr="00D53144" w:rsidP="00602E2E" w14:paraId="388720A9" w14:textId="77777777">
            <w:pPr>
              <w:keepNext/>
              <w:rPr>
                <w:lang w:val="nl-NL"/>
              </w:rPr>
            </w:pPr>
            <w:r w:rsidRPr="00D53144">
              <w:rPr>
                <w:lang w:val="nl-NL"/>
              </w:rPr>
              <w:t>Startdosis van 80 mg, gevolgd door 40 mg twee weken later.</w:t>
            </w:r>
          </w:p>
          <w:p w:rsidR="008A37F6" w:rsidRPr="00D53144" w:rsidP="00602E2E" w14:paraId="32FCC631" w14:textId="77777777">
            <w:pPr>
              <w:keepNext/>
              <w:rPr>
                <w:lang w:val="nl-NL"/>
              </w:rPr>
            </w:pPr>
          </w:p>
          <w:p w:rsidR="008A37F6" w:rsidRPr="00D53144" w:rsidP="00602E2E" w14:paraId="264C14A1" w14:textId="77777777">
            <w:pPr>
              <w:keepNext/>
              <w:rPr>
                <w:lang w:val="nl-NL"/>
              </w:rPr>
            </w:pPr>
            <w:r w:rsidRPr="00D53144">
              <w:rPr>
                <w:lang w:val="nl-NL"/>
              </w:rPr>
              <w:t>Als een snellere respons nodig is, kan de arts van uw kind een startdosis van 160 mg voorschrijven, gevolgd door 80 mg twee weken later.</w:t>
            </w:r>
          </w:p>
          <w:p w:rsidR="008A37F6" w:rsidRPr="00D53144" w:rsidP="00602E2E" w14:paraId="4FC01B43" w14:textId="77777777">
            <w:pPr>
              <w:keepNext/>
              <w:numPr>
                <w:ilvl w:val="12"/>
                <w:numId w:val="0"/>
              </w:numPr>
              <w:tabs>
                <w:tab w:val="left" w:pos="720"/>
              </w:tabs>
              <w:ind w:right="-2"/>
              <w:rPr>
                <w:lang w:val="nl-NL"/>
              </w:rPr>
            </w:pPr>
          </w:p>
          <w:p w:rsidR="008A37F6" w:rsidRPr="00D53144" w:rsidP="00602E2E" w14:paraId="17E2AAB7" w14:textId="77777777">
            <w:pPr>
              <w:keepNext/>
              <w:numPr>
                <w:ilvl w:val="12"/>
                <w:numId w:val="0"/>
              </w:numPr>
              <w:tabs>
                <w:tab w:val="left" w:pos="720"/>
              </w:tabs>
              <w:spacing w:after="200" w:line="276" w:lineRule="auto"/>
              <w:ind w:right="-2"/>
              <w:rPr>
                <w:lang w:val="nl-NL"/>
              </w:rPr>
            </w:pPr>
            <w:r w:rsidRPr="00D53144">
              <w:rPr>
                <w:lang w:val="nl-NL"/>
              </w:rPr>
              <w:t>Vervolgens is de gebruikelijke dosering 40 mg eenmaal per twee weken.</w:t>
            </w:r>
          </w:p>
        </w:tc>
        <w:tc>
          <w:tcPr>
            <w:tcW w:w="3096" w:type="dxa"/>
            <w:tcBorders>
              <w:top w:val="single" w:sz="4" w:space="0" w:color="auto"/>
              <w:left w:val="single" w:sz="4" w:space="0" w:color="auto"/>
              <w:bottom w:val="single" w:sz="4" w:space="0" w:color="auto"/>
              <w:right w:val="single" w:sz="4" w:space="0" w:color="auto"/>
            </w:tcBorders>
          </w:tcPr>
          <w:p w:rsidR="008A37F6" w:rsidRPr="00D53144" w:rsidP="00602E2E" w14:paraId="6DBBEBFE" w14:textId="71F63E6B">
            <w:pPr>
              <w:keepNext/>
              <w:rPr>
                <w:lang w:val="nl-NL"/>
              </w:rPr>
            </w:pPr>
            <w:r w:rsidRPr="00D53144">
              <w:rPr>
                <w:lang w:val="nl-NL"/>
              </w:rPr>
              <w:t xml:space="preserve">De arts van uw kind kan de dosering verhogen naar 40 </w:t>
            </w:r>
            <w:r w:rsidR="00B60076">
              <w:rPr>
                <w:lang w:val="nl-NL"/>
              </w:rPr>
              <w:t xml:space="preserve">mg </w:t>
            </w:r>
            <w:r w:rsidR="008A6435">
              <w:rPr>
                <w:lang w:val="nl-NL"/>
              </w:rPr>
              <w:t>eenmaal per week</w:t>
            </w:r>
            <w:r w:rsidRPr="00D53144" w:rsidR="009E4855">
              <w:rPr>
                <w:lang w:val="nl-NL"/>
              </w:rPr>
              <w:t xml:space="preserve"> of 80 mg eenmaal per twee weken</w:t>
            </w:r>
            <w:r w:rsidRPr="00D53144">
              <w:rPr>
                <w:lang w:val="nl-NL"/>
              </w:rPr>
              <w:t xml:space="preserve">. </w:t>
            </w:r>
          </w:p>
          <w:p w:rsidR="008A37F6" w:rsidRPr="00D53144" w:rsidP="00602E2E" w14:paraId="5D597458" w14:textId="77777777">
            <w:pPr>
              <w:keepNext/>
              <w:spacing w:after="200" w:line="276" w:lineRule="auto"/>
              <w:rPr>
                <w:lang w:val="nl-NL"/>
              </w:rPr>
            </w:pPr>
          </w:p>
        </w:tc>
      </w:tr>
      <w:tr w14:paraId="659C6B46"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8A37F6" w:rsidRPr="00D53144" w14:paraId="3641088F" w14:textId="77777777">
            <w:pPr>
              <w:numPr>
                <w:ilvl w:val="12"/>
                <w:numId w:val="0"/>
              </w:numPr>
              <w:tabs>
                <w:tab w:val="left" w:pos="720"/>
              </w:tabs>
              <w:spacing w:after="200" w:line="276" w:lineRule="auto"/>
              <w:ind w:right="-2"/>
              <w:rPr>
                <w:lang w:val="nl-NL"/>
              </w:rPr>
            </w:pPr>
            <w:r w:rsidRPr="00D53144">
              <w:rPr>
                <w:lang w:val="nl-NL"/>
              </w:rPr>
              <w:t>Kinderen en jongeren van 6 tot en met 17 jaar die minder dan 40 kg wegen</w:t>
            </w:r>
          </w:p>
        </w:tc>
        <w:tc>
          <w:tcPr>
            <w:tcW w:w="3096" w:type="dxa"/>
            <w:tcBorders>
              <w:top w:val="single" w:sz="4" w:space="0" w:color="auto"/>
              <w:left w:val="single" w:sz="4" w:space="0" w:color="auto"/>
              <w:bottom w:val="single" w:sz="4" w:space="0" w:color="auto"/>
              <w:right w:val="single" w:sz="4" w:space="0" w:color="auto"/>
            </w:tcBorders>
          </w:tcPr>
          <w:p w:rsidR="008A37F6" w:rsidRPr="00D53144" w14:paraId="77F21629" w14:textId="77777777">
            <w:pPr>
              <w:rPr>
                <w:lang w:val="nl-NL"/>
              </w:rPr>
            </w:pPr>
            <w:r w:rsidRPr="00D53144">
              <w:rPr>
                <w:lang w:val="nl-NL"/>
              </w:rPr>
              <w:t xml:space="preserve">Startdosis van 40 mg, gevolgd door 20 mg twee weken later. </w:t>
            </w:r>
          </w:p>
          <w:p w:rsidR="008A37F6" w:rsidRPr="00D53144" w14:paraId="1D491649" w14:textId="77777777">
            <w:pPr>
              <w:rPr>
                <w:lang w:val="nl-NL"/>
              </w:rPr>
            </w:pPr>
          </w:p>
          <w:p w:rsidR="008A37F6" w:rsidRPr="00D53144" w14:paraId="17E8BDDF" w14:textId="77777777">
            <w:pPr>
              <w:rPr>
                <w:lang w:val="nl-NL"/>
              </w:rPr>
            </w:pPr>
            <w:r w:rsidRPr="00D53144">
              <w:rPr>
                <w:lang w:val="nl-NL"/>
              </w:rPr>
              <w:t>Als een snellere respons nodig is, kan uw arts een startdosis van 80 mg voorschrijven, gevolgd door 40 mg twee weken later.</w:t>
            </w:r>
          </w:p>
          <w:p w:rsidR="008A37F6" w:rsidRPr="00D53144" w14:paraId="56C8D533" w14:textId="77777777">
            <w:pPr>
              <w:numPr>
                <w:ilvl w:val="12"/>
                <w:numId w:val="0"/>
              </w:numPr>
              <w:tabs>
                <w:tab w:val="left" w:pos="720"/>
              </w:tabs>
              <w:ind w:right="-2"/>
              <w:rPr>
                <w:lang w:val="nl-NL"/>
              </w:rPr>
            </w:pPr>
          </w:p>
          <w:p w:rsidR="008A37F6" w:rsidRPr="00D53144" w14:paraId="71A7E06A" w14:textId="77777777">
            <w:pPr>
              <w:numPr>
                <w:ilvl w:val="12"/>
                <w:numId w:val="0"/>
              </w:numPr>
              <w:tabs>
                <w:tab w:val="left" w:pos="720"/>
              </w:tabs>
              <w:spacing w:after="200" w:line="276" w:lineRule="auto"/>
              <w:ind w:right="-2"/>
              <w:rPr>
                <w:lang w:val="nl-NL"/>
              </w:rPr>
            </w:pPr>
            <w:r w:rsidRPr="00D53144">
              <w:rPr>
                <w:lang w:val="nl-NL"/>
              </w:rPr>
              <w:t>Vervolgens is de gebruikelijke dosering 20 mg eenmaal per twee weken.</w:t>
            </w:r>
          </w:p>
        </w:tc>
        <w:tc>
          <w:tcPr>
            <w:tcW w:w="3096" w:type="dxa"/>
            <w:tcBorders>
              <w:top w:val="single" w:sz="4" w:space="0" w:color="auto"/>
              <w:left w:val="single" w:sz="4" w:space="0" w:color="auto"/>
              <w:bottom w:val="single" w:sz="4" w:space="0" w:color="auto"/>
              <w:right w:val="single" w:sz="4" w:space="0" w:color="auto"/>
            </w:tcBorders>
          </w:tcPr>
          <w:p w:rsidR="008A37F6" w:rsidRPr="00D53144" w14:paraId="50592902" w14:textId="0EC58197">
            <w:pPr>
              <w:rPr>
                <w:lang w:val="nl-NL"/>
              </w:rPr>
            </w:pPr>
            <w:r w:rsidRPr="00D53144">
              <w:rPr>
                <w:lang w:val="nl-NL"/>
              </w:rPr>
              <w:t xml:space="preserve">De arts van uw kind kan de doseringsfrequentie verhogen naar 20 </w:t>
            </w:r>
            <w:r w:rsidR="00B60076">
              <w:rPr>
                <w:lang w:val="nl-NL"/>
              </w:rPr>
              <w:t xml:space="preserve">mg </w:t>
            </w:r>
            <w:r w:rsidR="008A6435">
              <w:rPr>
                <w:lang w:val="nl-NL"/>
              </w:rPr>
              <w:t>eenmaal per week</w:t>
            </w:r>
            <w:r w:rsidRPr="00D53144">
              <w:rPr>
                <w:lang w:val="nl-NL"/>
              </w:rPr>
              <w:t>.</w:t>
            </w:r>
          </w:p>
          <w:p w:rsidR="008A37F6" w:rsidRPr="00D53144" w14:paraId="07871E27" w14:textId="77777777">
            <w:pPr>
              <w:numPr>
                <w:ilvl w:val="12"/>
                <w:numId w:val="0"/>
              </w:numPr>
              <w:tabs>
                <w:tab w:val="left" w:pos="720"/>
              </w:tabs>
              <w:spacing w:after="200" w:line="276" w:lineRule="auto"/>
              <w:ind w:right="-2"/>
              <w:rPr>
                <w:lang w:val="nl-NL"/>
              </w:rPr>
            </w:pPr>
          </w:p>
        </w:tc>
      </w:tr>
    </w:tbl>
    <w:p w:rsidR="008A37F6" w:rsidRPr="00D53144" w14:paraId="3CCC439B" w14:textId="77777777">
      <w:pPr>
        <w:numPr>
          <w:ilvl w:val="12"/>
          <w:numId w:val="0"/>
        </w:numPr>
        <w:ind w:right="-2"/>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1"/>
        <w:gridCol w:w="3009"/>
        <w:gridCol w:w="3021"/>
      </w:tblGrid>
      <w:tr w14:paraId="59ACBA96" w14:textId="77777777">
        <w:tblPrEx>
          <w:tblW w:w="0" w:type="auto"/>
          <w:tblLook w:val="04A0"/>
        </w:tblPrEx>
        <w:tc>
          <w:tcPr>
            <w:tcW w:w="9287" w:type="dxa"/>
            <w:gridSpan w:val="3"/>
            <w:tcBorders>
              <w:top w:val="single" w:sz="4" w:space="0" w:color="auto"/>
              <w:left w:val="single" w:sz="4" w:space="0" w:color="auto"/>
              <w:bottom w:val="single" w:sz="4" w:space="0" w:color="auto"/>
              <w:right w:val="single" w:sz="4" w:space="0" w:color="auto"/>
            </w:tcBorders>
            <w:hideMark/>
          </w:tcPr>
          <w:p w:rsidR="008A37F6" w:rsidRPr="00D53144" w14:paraId="034A6FB9" w14:textId="77777777">
            <w:pPr>
              <w:numPr>
                <w:ilvl w:val="12"/>
                <w:numId w:val="0"/>
              </w:numPr>
              <w:spacing w:after="200" w:line="276" w:lineRule="auto"/>
              <w:ind w:right="-2"/>
              <w:rPr>
                <w:b/>
                <w:lang w:val="nl-NL"/>
              </w:rPr>
            </w:pPr>
            <w:r w:rsidRPr="00D53144">
              <w:rPr>
                <w:b/>
                <w:lang w:val="nl-NL"/>
              </w:rPr>
              <w:t>Juveniele uveïtis</w:t>
            </w:r>
          </w:p>
        </w:tc>
      </w:tr>
      <w:tr w14:paraId="0893FCFD"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hideMark/>
          </w:tcPr>
          <w:p w:rsidR="008A37F6" w:rsidRPr="00D53144" w14:paraId="527EF70B" w14:textId="77777777">
            <w:pPr>
              <w:numPr>
                <w:ilvl w:val="12"/>
                <w:numId w:val="0"/>
              </w:numPr>
              <w:spacing w:after="200" w:line="276" w:lineRule="auto"/>
              <w:ind w:right="-2"/>
              <w:rPr>
                <w:lang w:val="nl-NL"/>
              </w:rPr>
            </w:pPr>
            <w:r w:rsidRPr="00D53144">
              <w:rPr>
                <w:b/>
                <w:lang w:val="nl-NL"/>
              </w:rPr>
              <w:t>Leeftijd of lichaamsgewicht</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6BD836B6" w14:textId="77777777">
            <w:pPr>
              <w:tabs>
                <w:tab w:val="left" w:pos="0"/>
              </w:tabs>
              <w:spacing w:after="200" w:line="276" w:lineRule="auto"/>
              <w:rPr>
                <w:lang w:val="nl-NL"/>
              </w:rPr>
            </w:pPr>
            <w:r w:rsidRPr="00D53144">
              <w:rPr>
                <w:b/>
                <w:lang w:val="nl-NL"/>
              </w:rPr>
              <w:t>Hoeveel en hoe vaak te gebruiken?</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60B7DC86" w14:textId="77777777">
            <w:pPr>
              <w:numPr>
                <w:ilvl w:val="12"/>
                <w:numId w:val="0"/>
              </w:numPr>
              <w:spacing w:after="200" w:line="276" w:lineRule="auto"/>
              <w:rPr>
                <w:lang w:val="nl-NL"/>
              </w:rPr>
            </w:pPr>
            <w:r w:rsidRPr="00D53144">
              <w:rPr>
                <w:b/>
                <w:lang w:val="nl-NL"/>
              </w:rPr>
              <w:t>Opmerkingen</w:t>
            </w:r>
          </w:p>
        </w:tc>
      </w:tr>
      <w:tr w14:paraId="45DD3E19"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8A37F6" w:rsidRPr="00D53144" w14:paraId="305D3680" w14:textId="084192A5">
            <w:pPr>
              <w:numPr>
                <w:ilvl w:val="12"/>
                <w:numId w:val="0"/>
              </w:numPr>
              <w:ind w:right="-2"/>
              <w:rPr>
                <w:lang w:val="nl-NL"/>
              </w:rPr>
            </w:pPr>
            <w:r w:rsidRPr="00D53144">
              <w:rPr>
                <w:lang w:val="nl-NL"/>
              </w:rPr>
              <w:t>Kinderen en jongeren vanaf 2 jaar die minder dan 30 kg wegen</w:t>
            </w:r>
          </w:p>
          <w:p w:rsidR="008A37F6" w:rsidRPr="00D53144" w14:paraId="03009602" w14:textId="77777777">
            <w:pPr>
              <w:numPr>
                <w:ilvl w:val="12"/>
                <w:numId w:val="0"/>
              </w:numPr>
              <w:spacing w:after="200" w:line="276" w:lineRule="auto"/>
              <w:ind w:right="-2"/>
              <w:rPr>
                <w:lang w:val="nl-NL"/>
              </w:rPr>
            </w:pP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48878578" w14:textId="77777777">
            <w:pPr>
              <w:tabs>
                <w:tab w:val="left" w:pos="0"/>
              </w:tabs>
              <w:spacing w:after="200" w:line="276" w:lineRule="auto"/>
              <w:rPr>
                <w:lang w:val="nl-NL"/>
              </w:rPr>
            </w:pPr>
            <w:r w:rsidRPr="00D53144">
              <w:rPr>
                <w:lang w:val="nl-NL"/>
              </w:rPr>
              <w:t>20 mg eenmaal per twee weken</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12183606" w14:textId="5FE35BD7">
            <w:pPr>
              <w:numPr>
                <w:ilvl w:val="12"/>
                <w:numId w:val="0"/>
              </w:numPr>
              <w:spacing w:after="200" w:line="276" w:lineRule="auto"/>
              <w:rPr>
                <w:lang w:val="nl-NL"/>
              </w:rPr>
            </w:pPr>
            <w:del w:id="18706" w:author="AbbVie251" w:date="2025-05-13T15:17:00Z">
              <w:r w:rsidRPr="00D53144">
                <w:rPr>
                  <w:lang w:val="nl-NL"/>
                </w:rPr>
                <w:delText>Uw arts</w:delText>
              </w:r>
            </w:del>
            <w:ins w:id="18707" w:author="AbbVie251" w:date="2025-05-13T15:17:00Z">
              <w:r w:rsidR="00553E05">
                <w:rPr>
                  <w:lang w:val="nl-NL"/>
                </w:rPr>
                <w:t>De arts van uw kind</w:t>
              </w:r>
            </w:ins>
            <w:r w:rsidRPr="00D53144">
              <w:rPr>
                <w:lang w:val="nl-NL"/>
              </w:rPr>
              <w:t xml:space="preserve"> kan een startdosis van 40 mg voorschrijven om toe te dienen één week voor aanvang van de gebruikelijke dosis van 20 mg eenmaal per twee weken. Het wordt aanbevolen Humira te gebruiken in combinatie met methotrexaat.</w:t>
            </w:r>
          </w:p>
        </w:tc>
      </w:tr>
      <w:tr w14:paraId="4E92557D" w14:textId="77777777">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8A37F6" w:rsidRPr="00D53144" w14:paraId="53A42E95" w14:textId="56A38042">
            <w:pPr>
              <w:keepNext/>
              <w:numPr>
                <w:ilvl w:val="12"/>
                <w:numId w:val="0"/>
              </w:numPr>
              <w:ind w:right="-2"/>
              <w:rPr>
                <w:lang w:val="nl-NL"/>
              </w:rPr>
            </w:pPr>
            <w:r w:rsidRPr="00D53144">
              <w:rPr>
                <w:lang w:val="nl-NL"/>
              </w:rPr>
              <w:t>Kinderen en jongeren vanaf 2 jaar die 30 kg of meer wegen</w:t>
            </w:r>
          </w:p>
          <w:p w:rsidR="008A37F6" w:rsidRPr="00D53144" w14:paraId="5C9BDA60" w14:textId="77777777">
            <w:pPr>
              <w:keepNext/>
              <w:numPr>
                <w:ilvl w:val="12"/>
                <w:numId w:val="0"/>
              </w:numPr>
              <w:spacing w:after="200" w:line="276" w:lineRule="auto"/>
              <w:ind w:right="-2"/>
              <w:rPr>
                <w:lang w:val="nl-NL"/>
              </w:rPr>
            </w:pP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62158351" w14:textId="77777777">
            <w:pPr>
              <w:keepNext/>
              <w:tabs>
                <w:tab w:val="left" w:pos="0"/>
              </w:tabs>
              <w:spacing w:after="200" w:line="276" w:lineRule="auto"/>
              <w:rPr>
                <w:lang w:val="nl-NL"/>
              </w:rPr>
            </w:pPr>
            <w:r w:rsidRPr="00D53144">
              <w:rPr>
                <w:lang w:val="nl-NL"/>
              </w:rPr>
              <w:t xml:space="preserve">40 mg eenmaal per twee weken </w:t>
            </w:r>
          </w:p>
        </w:tc>
        <w:tc>
          <w:tcPr>
            <w:tcW w:w="3096" w:type="dxa"/>
            <w:tcBorders>
              <w:top w:val="single" w:sz="4" w:space="0" w:color="auto"/>
              <w:left w:val="single" w:sz="4" w:space="0" w:color="auto"/>
              <w:bottom w:val="single" w:sz="4" w:space="0" w:color="auto"/>
              <w:right w:val="single" w:sz="4" w:space="0" w:color="auto"/>
            </w:tcBorders>
            <w:hideMark/>
          </w:tcPr>
          <w:p w:rsidR="008A37F6" w:rsidRPr="00D53144" w14:paraId="6E5BB096" w14:textId="55ADC792">
            <w:pPr>
              <w:keepNext/>
              <w:numPr>
                <w:ilvl w:val="12"/>
                <w:numId w:val="0"/>
              </w:numPr>
              <w:spacing w:after="200" w:line="276" w:lineRule="auto"/>
              <w:rPr>
                <w:lang w:val="nl-NL"/>
              </w:rPr>
            </w:pPr>
            <w:del w:id="18708" w:author="AbbVie251" w:date="2025-05-13T15:17:00Z">
              <w:r w:rsidRPr="00D53144">
                <w:rPr>
                  <w:lang w:val="nl-NL"/>
                </w:rPr>
                <w:delText>Uw arts</w:delText>
              </w:r>
            </w:del>
            <w:ins w:id="18709" w:author="AbbVie251" w:date="2025-05-13T15:17:00Z">
              <w:r w:rsidR="001128E8">
                <w:rPr>
                  <w:lang w:val="nl-NL"/>
                </w:rPr>
                <w:t xml:space="preserve">De </w:t>
              </w:r>
            </w:ins>
            <w:ins w:id="18710" w:author="AbbVie251" w:date="2025-05-13T15:18:00Z">
              <w:r w:rsidR="001128E8">
                <w:rPr>
                  <w:lang w:val="nl-NL"/>
                </w:rPr>
                <w:t>arts van uw kind</w:t>
              </w:r>
            </w:ins>
            <w:r w:rsidRPr="00D53144">
              <w:rPr>
                <w:lang w:val="nl-NL"/>
              </w:rPr>
              <w:t xml:space="preserve"> kan een startdosis van 80 mg voorschrijven om toe te dienen één week voor aanvang van de gebruikelijke dosis van 40 mg eenmaal per twee weken. Het wordt aanbevolen Humira te gebruiken in combinatie met methotrexaat.</w:t>
            </w:r>
          </w:p>
        </w:tc>
      </w:tr>
    </w:tbl>
    <w:p w:rsidR="008A37F6" w:rsidRPr="00D53144" w14:paraId="5EE684EF" w14:textId="77777777">
      <w:pPr>
        <w:rPr>
          <w:lang w:val="nl-NL"/>
        </w:rPr>
      </w:pPr>
    </w:p>
    <w:p w:rsidR="008A37F6" w:rsidRPr="00D53144" w14:paraId="4C86AD93" w14:textId="77777777">
      <w:pPr>
        <w:spacing w:line="240" w:lineRule="auto"/>
        <w:rPr>
          <w:b/>
          <w:lang w:val="nl-NL"/>
        </w:rPr>
      </w:pPr>
      <w:r w:rsidRPr="00D53144">
        <w:rPr>
          <w:b/>
          <w:lang w:val="nl-NL"/>
        </w:rPr>
        <w:t>Hoe en waar dient u Humira toe?</w:t>
      </w:r>
    </w:p>
    <w:p w:rsidR="008A37F6" w:rsidRPr="00D53144" w14:paraId="65BDB7B1" w14:textId="77777777">
      <w:pPr>
        <w:spacing w:line="240" w:lineRule="auto"/>
        <w:rPr>
          <w:lang w:val="nl-NL"/>
        </w:rPr>
      </w:pPr>
    </w:p>
    <w:p w:rsidR="008A37F6" w:rsidRPr="00D53144" w14:paraId="3A3CF298" w14:textId="77777777">
      <w:pPr>
        <w:spacing w:line="240" w:lineRule="auto"/>
        <w:rPr>
          <w:lang w:val="nl-NL"/>
        </w:rPr>
      </w:pPr>
      <w:r w:rsidRPr="00D53144">
        <w:rPr>
          <w:lang w:val="nl-NL"/>
        </w:rPr>
        <w:t>Humira wordt toegediend via een injectie onder de huid (door subcutane injectie).</w:t>
      </w:r>
    </w:p>
    <w:p w:rsidR="008A37F6" w:rsidRPr="00D53144" w14:paraId="4F337D45" w14:textId="77777777">
      <w:pPr>
        <w:spacing w:line="240" w:lineRule="auto"/>
        <w:rPr>
          <w:lang w:val="nl-NL"/>
        </w:rPr>
      </w:pPr>
    </w:p>
    <w:p w:rsidR="008A37F6" w:rsidRPr="00D53144" w14:paraId="0559A7EC" w14:textId="37BF9E5E">
      <w:pPr>
        <w:spacing w:line="240" w:lineRule="auto"/>
        <w:rPr>
          <w:b/>
          <w:lang w:val="nl-NL"/>
        </w:rPr>
      </w:pPr>
      <w:r w:rsidRPr="00D53144">
        <w:rPr>
          <w:b/>
          <w:lang w:val="nl-NL"/>
        </w:rPr>
        <w:t>Gedetailleerde instructies over hoe u Humira moet injecteren vindt u in rubriek 7 “</w:t>
      </w:r>
      <w:r w:rsidRPr="00D53144" w:rsidR="005C4C62">
        <w:rPr>
          <w:b/>
          <w:lang w:val="nl-NL"/>
        </w:rPr>
        <w:t>Humira injecteren</w:t>
      </w:r>
      <w:r w:rsidRPr="00D53144">
        <w:rPr>
          <w:b/>
          <w:lang w:val="nl-NL"/>
        </w:rPr>
        <w:t>”.</w:t>
      </w:r>
    </w:p>
    <w:p w:rsidR="008A37F6" w:rsidRPr="00D53144" w14:paraId="5B8BB2C5" w14:textId="77777777">
      <w:pPr>
        <w:tabs>
          <w:tab w:val="left" w:pos="540"/>
          <w:tab w:val="clear" w:pos="567"/>
        </w:tabs>
        <w:spacing w:line="240" w:lineRule="auto"/>
        <w:rPr>
          <w:lang w:val="nl-NL"/>
        </w:rPr>
      </w:pPr>
    </w:p>
    <w:p w:rsidR="008A37F6" w:rsidRPr="00D53144" w14:paraId="19560596" w14:textId="77777777">
      <w:pPr>
        <w:ind w:right="-2"/>
        <w:rPr>
          <w:lang w:val="nl-NL"/>
        </w:rPr>
      </w:pPr>
      <w:r w:rsidRPr="00D53144">
        <w:rPr>
          <w:b/>
          <w:szCs w:val="24"/>
          <w:lang w:val="nl-NL"/>
        </w:rPr>
        <w:t>Heeft u te veel van dit middel gebruikt?</w:t>
      </w:r>
    </w:p>
    <w:p w:rsidR="008A37F6" w:rsidRPr="00D53144" w14:paraId="1421130D" w14:textId="77777777">
      <w:pPr>
        <w:spacing w:line="240" w:lineRule="auto"/>
        <w:rPr>
          <w:lang w:val="nl-NL"/>
        </w:rPr>
      </w:pPr>
    </w:p>
    <w:p w:rsidR="008A37F6" w:rsidRPr="00D53144" w14:paraId="53E49F1B" w14:textId="76DB1844">
      <w:pPr>
        <w:spacing w:line="240" w:lineRule="auto"/>
        <w:rPr>
          <w:lang w:val="nl-NL"/>
        </w:rPr>
      </w:pPr>
      <w:r w:rsidRPr="00D53144">
        <w:rPr>
          <w:lang w:val="nl-NL"/>
        </w:rPr>
        <w:t xml:space="preserve">Wanneer u per ongeluk een grotere hoeveelheid van de Humira vloeistof heeft geïnjecteerd of wanneer u vaker heeft geïnjecteerd dan uw arts u heeft verteld, neem dan meteen contact op met uw arts en vertel hem of haar dat uw kind te veel heeft gebruikt. Houd altijd </w:t>
      </w:r>
      <w:del w:id="18711" w:author="AbbVie251" w:date="2025-05-15T11:01:00Z">
        <w:r w:rsidRPr="00D53144">
          <w:rPr>
            <w:lang w:val="nl-NL"/>
          </w:rPr>
          <w:delText xml:space="preserve">de buitenverpakking van het geneesmiddel </w:delText>
        </w:r>
      </w:del>
      <w:ins w:id="18712" w:author="AbbVie251" w:date="2025-05-15T11:01:00Z">
        <w:r w:rsidR="009C4D13">
          <w:rPr>
            <w:lang w:val="nl-NL"/>
          </w:rPr>
          <w:t xml:space="preserve">het verpakkingsdoosje </w:t>
        </w:r>
      </w:ins>
      <w:r w:rsidRPr="00D53144">
        <w:rPr>
          <w:lang w:val="nl-NL"/>
        </w:rPr>
        <w:t>of de flacon bij de hand, ook al is deze leeg.</w:t>
      </w:r>
    </w:p>
    <w:p w:rsidR="008A37F6" w:rsidRPr="00D53144" w14:paraId="04B8B04B" w14:textId="77777777">
      <w:pPr>
        <w:ind w:right="-2"/>
        <w:rPr>
          <w:lang w:val="nl-NL"/>
        </w:rPr>
      </w:pPr>
    </w:p>
    <w:p w:rsidR="008A37F6" w:rsidRPr="00D53144" w14:paraId="3C4FECC9" w14:textId="77777777">
      <w:pPr>
        <w:ind w:right="-2"/>
        <w:rPr>
          <w:lang w:val="nl-NL"/>
        </w:rPr>
      </w:pPr>
      <w:r w:rsidRPr="00D53144">
        <w:rPr>
          <w:b/>
          <w:szCs w:val="24"/>
          <w:lang w:val="nl-NL"/>
        </w:rPr>
        <w:t>Bent u vergeten dit middel te gebruiken?</w:t>
      </w:r>
    </w:p>
    <w:p w:rsidR="008A37F6" w:rsidRPr="00D53144" w14:paraId="613BB60E" w14:textId="77777777">
      <w:pPr>
        <w:spacing w:line="240" w:lineRule="auto"/>
        <w:rPr>
          <w:lang w:val="nl-NL"/>
        </w:rPr>
      </w:pPr>
    </w:p>
    <w:p w:rsidR="008A37F6" w:rsidRPr="00D53144" w14:paraId="4AC42B86" w14:textId="76B5517A">
      <w:pPr>
        <w:spacing w:line="240" w:lineRule="auto"/>
        <w:rPr>
          <w:lang w:val="nl-NL"/>
        </w:rPr>
      </w:pPr>
      <w:r w:rsidRPr="00D53144">
        <w:rPr>
          <w:lang w:val="nl-NL"/>
        </w:rPr>
        <w:t xml:space="preserve">Wanneer u </w:t>
      </w:r>
      <w:del w:id="18713" w:author="AbbVie251" w:date="2025-05-13T15:19:00Z">
        <w:r w:rsidRPr="00D53144">
          <w:rPr>
            <w:lang w:val="nl-NL"/>
          </w:rPr>
          <w:delText xml:space="preserve">uw kind </w:delText>
        </w:r>
      </w:del>
      <w:r w:rsidRPr="00D53144">
        <w:rPr>
          <w:lang w:val="nl-NL"/>
        </w:rPr>
        <w:t xml:space="preserve">bent vergeten </w:t>
      </w:r>
      <w:ins w:id="18714" w:author="AbbVie251" w:date="2025-05-13T15:19:00Z">
        <w:r w:rsidR="001128E8">
          <w:rPr>
            <w:lang w:val="nl-NL"/>
          </w:rPr>
          <w:t xml:space="preserve">uw kind </w:t>
        </w:r>
      </w:ins>
      <w:r w:rsidRPr="00D53144">
        <w:rPr>
          <w:lang w:val="nl-NL"/>
        </w:rPr>
        <w:t>met Humira te injecteren, zult u de injectie Humira moeten geven zodra u het zich weer herinnert. De volgende injectie zult u moeten geven op de dag dat uw kind volgens het originele schema ook de volgende injectie had moeten krijgen.</w:t>
      </w:r>
    </w:p>
    <w:p w:rsidR="008A37F6" w:rsidRPr="00D53144" w14:paraId="62C697DB" w14:textId="77777777">
      <w:pPr>
        <w:spacing w:line="240" w:lineRule="auto"/>
        <w:rPr>
          <w:lang w:val="nl-NL"/>
        </w:rPr>
      </w:pPr>
    </w:p>
    <w:p w:rsidR="008A37F6" w:rsidRPr="00D53144" w14:paraId="77BCA723" w14:textId="77777777">
      <w:pPr>
        <w:ind w:right="-2"/>
        <w:rPr>
          <w:b/>
          <w:szCs w:val="24"/>
          <w:lang w:val="nl-NL"/>
        </w:rPr>
      </w:pPr>
      <w:r w:rsidRPr="00D53144">
        <w:rPr>
          <w:b/>
          <w:szCs w:val="24"/>
          <w:lang w:val="nl-NL"/>
        </w:rPr>
        <w:t>Als uw kind stopt met het gebruik van dit middel</w:t>
      </w:r>
    </w:p>
    <w:p w:rsidR="008A37F6" w:rsidRPr="00D53144" w14:paraId="1B64F037" w14:textId="77777777">
      <w:pPr>
        <w:ind w:right="-2"/>
        <w:rPr>
          <w:lang w:val="nl-NL"/>
        </w:rPr>
      </w:pPr>
    </w:p>
    <w:p w:rsidR="008A37F6" w:rsidRPr="00D53144" w14:paraId="0A602342" w14:textId="77777777">
      <w:pPr>
        <w:ind w:right="-2"/>
        <w:rPr>
          <w:lang w:val="nl-NL"/>
        </w:rPr>
      </w:pPr>
      <w:r w:rsidRPr="00D53144">
        <w:rPr>
          <w:lang w:val="nl-NL"/>
        </w:rPr>
        <w:t>De beslissing om te stoppen met het gebruik van Humira moet worden besproken met de arts van uw kind. De symptomen van uw kind kunnen terugkeren wanneer gestopt wordt.</w:t>
      </w:r>
    </w:p>
    <w:p w:rsidR="008A37F6" w:rsidRPr="00D53144" w14:paraId="25355413" w14:textId="77777777">
      <w:pPr>
        <w:spacing w:line="240" w:lineRule="auto"/>
        <w:rPr>
          <w:lang w:val="nl-NL"/>
        </w:rPr>
      </w:pPr>
    </w:p>
    <w:p w:rsidR="008A37F6" w:rsidRPr="00D53144" w14:paraId="09E7201E" w14:textId="77777777">
      <w:pPr>
        <w:spacing w:line="240" w:lineRule="auto"/>
        <w:rPr>
          <w:lang w:val="nl-NL"/>
        </w:rPr>
      </w:pPr>
      <w:r w:rsidRPr="00D53144">
        <w:rPr>
          <w:lang w:val="nl-NL"/>
        </w:rPr>
        <w:t>Heeft u nog andere vragen over het gebruik van dit geneesmiddel? Neem dan contact op met de arts of apotheker van uw kind.</w:t>
      </w:r>
    </w:p>
    <w:p w:rsidR="008A37F6" w:rsidRPr="00D53144" w14:paraId="02C7CFC1" w14:textId="77777777">
      <w:pPr>
        <w:numPr>
          <w:ilvl w:val="12"/>
          <w:numId w:val="0"/>
        </w:numPr>
        <w:tabs>
          <w:tab w:val="clear" w:pos="567"/>
        </w:tabs>
        <w:spacing w:line="240" w:lineRule="auto"/>
        <w:ind w:left="567" w:right="-2" w:hanging="567"/>
        <w:rPr>
          <w:lang w:val="nl-NL"/>
        </w:rPr>
      </w:pPr>
    </w:p>
    <w:p w:rsidR="008A37F6" w:rsidRPr="00D53144" w14:paraId="4679E313" w14:textId="77777777">
      <w:pPr>
        <w:numPr>
          <w:ilvl w:val="12"/>
          <w:numId w:val="0"/>
        </w:numPr>
        <w:tabs>
          <w:tab w:val="clear" w:pos="567"/>
        </w:tabs>
        <w:spacing w:line="240" w:lineRule="auto"/>
        <w:ind w:left="567" w:right="-2" w:hanging="567"/>
        <w:rPr>
          <w:lang w:val="nl-NL"/>
        </w:rPr>
      </w:pPr>
    </w:p>
    <w:p w:rsidR="008A37F6" w:rsidRPr="00D53144" w14:paraId="4D092014" w14:textId="77777777">
      <w:pPr>
        <w:keepNext/>
        <w:numPr>
          <w:ilvl w:val="12"/>
          <w:numId w:val="0"/>
        </w:numPr>
        <w:tabs>
          <w:tab w:val="clear" w:pos="567"/>
        </w:tabs>
        <w:spacing w:line="240" w:lineRule="auto"/>
        <w:ind w:left="567" w:right="-2" w:hanging="567"/>
        <w:rPr>
          <w:lang w:val="nl-NL"/>
        </w:rPr>
      </w:pPr>
      <w:r w:rsidRPr="00D53144">
        <w:rPr>
          <w:b/>
          <w:lang w:val="nl-NL"/>
        </w:rPr>
        <w:t>4.</w:t>
      </w:r>
      <w:r w:rsidRPr="00D53144">
        <w:rPr>
          <w:b/>
          <w:lang w:val="nl-NL"/>
        </w:rPr>
        <w:tab/>
        <w:t>Mogelijke bijwerkingen</w:t>
      </w:r>
    </w:p>
    <w:p w:rsidR="008A37F6" w:rsidRPr="00D53144" w14:paraId="72207761" w14:textId="77777777">
      <w:pPr>
        <w:keepNext/>
        <w:numPr>
          <w:ilvl w:val="12"/>
          <w:numId w:val="0"/>
        </w:numPr>
        <w:tabs>
          <w:tab w:val="clear" w:pos="567"/>
        </w:tabs>
        <w:spacing w:line="240" w:lineRule="auto"/>
        <w:ind w:right="-2"/>
        <w:rPr>
          <w:lang w:val="nl-NL"/>
        </w:rPr>
      </w:pPr>
    </w:p>
    <w:p w:rsidR="008A37F6" w:rsidRPr="00D53144" w14:paraId="6290B574" w14:textId="2503A27E">
      <w:pPr>
        <w:keepNext/>
        <w:numPr>
          <w:ilvl w:val="12"/>
          <w:numId w:val="0"/>
        </w:numPr>
        <w:tabs>
          <w:tab w:val="clear" w:pos="567"/>
        </w:tabs>
        <w:spacing w:line="240" w:lineRule="auto"/>
        <w:ind w:right="-29"/>
        <w:rPr>
          <w:lang w:val="nl-NL"/>
        </w:rPr>
      </w:pPr>
      <w:r w:rsidRPr="00D53144">
        <w:rPr>
          <w:szCs w:val="24"/>
          <w:lang w:val="nl-NL"/>
        </w:rPr>
        <w:t xml:space="preserve">Zoals elk geneesmiddel kan ook dit geneesmiddel bijwerkingen hebben, al krijgt niet iedereen daarmee te maken. </w:t>
      </w:r>
      <w:r w:rsidRPr="00D53144">
        <w:rPr>
          <w:lang w:val="nl-NL"/>
        </w:rPr>
        <w:t>De meeste bijwerkingen zijn mild tot gematigd. Sommige bijwerkingen kunnen echter ernstig zijn en behandeling vereisen. Bijwerkingen kunnen optreden tot ten minste 4 maanden na de laatste Humira</w:t>
      </w:r>
      <w:ins w:id="18715" w:author="AbbVie251" w:date="2025-05-13T15:20:00Z">
        <w:r w:rsidR="001128E8">
          <w:rPr>
            <w:lang w:val="nl-NL"/>
          </w:rPr>
          <w:t>-</w:t>
        </w:r>
      </w:ins>
      <w:del w:id="18716" w:author="AbbVie251" w:date="2025-05-13T15:20:00Z">
        <w:r w:rsidRPr="00D53144">
          <w:rPr>
            <w:lang w:val="nl-NL"/>
          </w:rPr>
          <w:delText xml:space="preserve"> </w:delText>
        </w:r>
      </w:del>
      <w:r w:rsidRPr="00D53144">
        <w:rPr>
          <w:lang w:val="nl-NL"/>
        </w:rPr>
        <w:t xml:space="preserve">injectie. </w:t>
      </w:r>
    </w:p>
    <w:p w:rsidR="008A37F6" w:rsidRPr="00D53144" w14:paraId="648E0EA9" w14:textId="77777777">
      <w:pPr>
        <w:spacing w:line="240" w:lineRule="auto"/>
        <w:rPr>
          <w:lang w:val="nl-NL"/>
        </w:rPr>
      </w:pPr>
    </w:p>
    <w:p w:rsidR="008A37F6" w:rsidRPr="00D53144" w14:paraId="38D55C56" w14:textId="177D8847">
      <w:pPr>
        <w:spacing w:line="240" w:lineRule="auto"/>
        <w:rPr>
          <w:b/>
          <w:lang w:val="nl-NL"/>
        </w:rPr>
      </w:pPr>
      <w:r w:rsidRPr="00D53144">
        <w:rPr>
          <w:b/>
          <w:lang w:val="nl-NL"/>
        </w:rPr>
        <w:t>Waarschuw meteen uw arts wanneer uw kind last heeft van het volgende</w:t>
      </w:r>
      <w:ins w:id="18717" w:author="AbbVie251" w:date="2025-05-13T15:20:00Z">
        <w:r w:rsidR="001128E8">
          <w:rPr>
            <w:b/>
            <w:lang w:val="nl-NL"/>
          </w:rPr>
          <w:t>:</w:t>
        </w:r>
      </w:ins>
      <w:r w:rsidRPr="00D53144">
        <w:rPr>
          <w:b/>
          <w:lang w:val="nl-NL"/>
        </w:rPr>
        <w:t xml:space="preserve"> </w:t>
      </w:r>
    </w:p>
    <w:p w:rsidR="008A37F6" w:rsidRPr="00D53144" w14:paraId="6C441B24" w14:textId="77777777">
      <w:pPr>
        <w:spacing w:line="240" w:lineRule="auto"/>
        <w:rPr>
          <w:b/>
          <w:lang w:val="nl-NL"/>
        </w:rPr>
      </w:pPr>
    </w:p>
    <w:p w:rsidR="008A37F6" w:rsidRPr="00D53144" w14:paraId="0BD2345C" w14:textId="518E27C4">
      <w:pPr>
        <w:numPr>
          <w:ilvl w:val="0"/>
          <w:numId w:val="10"/>
        </w:numPr>
        <w:tabs>
          <w:tab w:val="num" w:pos="567"/>
        </w:tabs>
        <w:spacing w:line="240" w:lineRule="auto"/>
        <w:ind w:left="567" w:hanging="567"/>
        <w:rPr>
          <w:lang w:val="nl-NL"/>
        </w:rPr>
      </w:pPr>
      <w:ins w:id="18718" w:author="AbbVie251" w:date="2025-05-19T15:49:00Z">
        <w:r>
          <w:rPr>
            <w:lang w:val="nl-NL"/>
          </w:rPr>
          <w:t>e</w:t>
        </w:r>
      </w:ins>
      <w:del w:id="18719" w:author="AbbVie251" w:date="2025-05-19T15:48:00Z">
        <w:r w:rsidRPr="00D53144">
          <w:rPr>
            <w:lang w:val="nl-NL"/>
          </w:rPr>
          <w:delText>E</w:delText>
        </w:r>
      </w:del>
      <w:r w:rsidRPr="00D53144">
        <w:rPr>
          <w:lang w:val="nl-NL"/>
        </w:rPr>
        <w:t>rnstige uitslag, netelroos of andere tekenen van een allergische reactie</w:t>
      </w:r>
      <w:del w:id="18720" w:author="AbbVie251" w:date="2025-05-13T15:20:00Z">
        <w:r w:rsidRPr="00D53144">
          <w:rPr>
            <w:lang w:val="nl-NL"/>
          </w:rPr>
          <w:delText>;</w:delText>
        </w:r>
      </w:del>
    </w:p>
    <w:p w:rsidR="008A37F6" w:rsidRPr="00D53144" w14:paraId="1A2F5FB4" w14:textId="5BF66820">
      <w:pPr>
        <w:numPr>
          <w:ilvl w:val="0"/>
          <w:numId w:val="10"/>
        </w:numPr>
        <w:tabs>
          <w:tab w:val="num" w:pos="567"/>
        </w:tabs>
        <w:spacing w:line="240" w:lineRule="auto"/>
        <w:ind w:left="567" w:hanging="567"/>
        <w:rPr>
          <w:lang w:val="nl-NL"/>
        </w:rPr>
      </w:pPr>
      <w:ins w:id="18721" w:author="AbbVie251" w:date="2025-05-19T15:50:00Z">
        <w:r>
          <w:rPr>
            <w:lang w:val="nl-NL"/>
          </w:rPr>
          <w:t>o</w:t>
        </w:r>
      </w:ins>
      <w:del w:id="18722" w:author="AbbVie251" w:date="2025-05-19T15:50:00Z">
        <w:r w:rsidRPr="00D53144">
          <w:rPr>
            <w:lang w:val="nl-NL"/>
          </w:rPr>
          <w:delText>O</w:delText>
        </w:r>
      </w:del>
      <w:r w:rsidRPr="00D53144">
        <w:rPr>
          <w:lang w:val="nl-NL"/>
        </w:rPr>
        <w:t>pgezwollen gezicht, handen of voeten</w:t>
      </w:r>
      <w:del w:id="18723" w:author="AbbVie251" w:date="2025-05-13T15:20:00Z">
        <w:r w:rsidRPr="00D53144">
          <w:rPr>
            <w:lang w:val="nl-NL"/>
          </w:rPr>
          <w:delText>;</w:delText>
        </w:r>
      </w:del>
    </w:p>
    <w:p w:rsidR="008A37F6" w:rsidRPr="00D53144" w14:paraId="26772B4C" w14:textId="36A75C27">
      <w:pPr>
        <w:numPr>
          <w:ilvl w:val="0"/>
          <w:numId w:val="10"/>
        </w:numPr>
        <w:tabs>
          <w:tab w:val="num" w:pos="567"/>
        </w:tabs>
        <w:spacing w:line="240" w:lineRule="auto"/>
        <w:ind w:left="567" w:hanging="567"/>
        <w:rPr>
          <w:lang w:val="nl-NL"/>
        </w:rPr>
      </w:pPr>
      <w:ins w:id="18724" w:author="AbbVie251" w:date="2025-05-19T15:50:00Z">
        <w:r>
          <w:rPr>
            <w:lang w:val="nl-NL"/>
          </w:rPr>
          <w:t>a</w:t>
        </w:r>
      </w:ins>
      <w:del w:id="18725" w:author="AbbVie251" w:date="2025-05-19T15:50:00Z">
        <w:r w:rsidRPr="00D53144">
          <w:rPr>
            <w:lang w:val="nl-NL"/>
          </w:rPr>
          <w:delText>A</w:delText>
        </w:r>
      </w:del>
      <w:r w:rsidRPr="00D53144">
        <w:rPr>
          <w:lang w:val="nl-NL"/>
        </w:rPr>
        <w:t>demhalingsproblemen en problemen bij het slikken</w:t>
      </w:r>
      <w:del w:id="18726" w:author="AbbVie251" w:date="2025-05-13T15:20:00Z">
        <w:r w:rsidRPr="00D53144">
          <w:rPr>
            <w:lang w:val="nl-NL"/>
          </w:rPr>
          <w:delText>;</w:delText>
        </w:r>
      </w:del>
    </w:p>
    <w:p w:rsidR="008A37F6" w:rsidRPr="00D53144" w14:paraId="44C4D136" w14:textId="41F7BA3E">
      <w:pPr>
        <w:numPr>
          <w:ilvl w:val="0"/>
          <w:numId w:val="10"/>
        </w:numPr>
        <w:tabs>
          <w:tab w:val="num" w:pos="567"/>
        </w:tabs>
        <w:spacing w:line="240" w:lineRule="auto"/>
        <w:ind w:left="567" w:hanging="567"/>
        <w:rPr>
          <w:lang w:val="nl-NL"/>
        </w:rPr>
      </w:pPr>
      <w:ins w:id="18727" w:author="AbbVie251" w:date="2025-05-19T15:50:00Z">
        <w:r>
          <w:rPr>
            <w:lang w:val="nl-NL"/>
          </w:rPr>
          <w:t>k</w:t>
        </w:r>
      </w:ins>
      <w:del w:id="18728" w:author="AbbVie251" w:date="2025-05-19T15:50:00Z">
        <w:r w:rsidRPr="00D53144">
          <w:rPr>
            <w:lang w:val="nl-NL"/>
          </w:rPr>
          <w:delText>K</w:delText>
        </w:r>
      </w:del>
      <w:r w:rsidRPr="00D53144">
        <w:rPr>
          <w:lang w:val="nl-NL"/>
        </w:rPr>
        <w:t>ortademigheid bij inspanning of na het gaan liggen, of het opzwellen van de voeten.</w:t>
      </w:r>
    </w:p>
    <w:p w:rsidR="008A37F6" w:rsidRPr="00D53144" w14:paraId="4D9ACCD9" w14:textId="77777777">
      <w:pPr>
        <w:numPr>
          <w:ilvl w:val="12"/>
          <w:numId w:val="0"/>
        </w:numPr>
        <w:tabs>
          <w:tab w:val="clear" w:pos="567"/>
        </w:tabs>
        <w:spacing w:line="240" w:lineRule="auto"/>
        <w:ind w:right="-2"/>
        <w:rPr>
          <w:lang w:val="nl-NL"/>
        </w:rPr>
      </w:pPr>
    </w:p>
    <w:p w:rsidR="008A37F6" w:rsidRPr="00D53144" w:rsidP="00602E2E" w14:paraId="46B17E91" w14:textId="7E5745F3">
      <w:pPr>
        <w:keepNext/>
        <w:spacing w:line="240" w:lineRule="auto"/>
        <w:rPr>
          <w:b/>
          <w:lang w:val="nl-NL"/>
        </w:rPr>
      </w:pPr>
      <w:r w:rsidRPr="00D53144">
        <w:rPr>
          <w:b/>
          <w:lang w:val="nl-NL"/>
        </w:rPr>
        <w:t>Informeer uw arts zo snel mogelijk wanneer uw kind één van de volgende verschijnselen vertoont</w:t>
      </w:r>
      <w:ins w:id="18729" w:author="AbbVie251" w:date="2025-05-13T15:21:00Z">
        <w:r w:rsidR="009874C5">
          <w:rPr>
            <w:b/>
            <w:lang w:val="nl-NL"/>
          </w:rPr>
          <w:t>:</w:t>
        </w:r>
      </w:ins>
    </w:p>
    <w:p w:rsidR="008A37F6" w:rsidRPr="00D53144" w:rsidP="00602E2E" w14:paraId="2251636F" w14:textId="77777777">
      <w:pPr>
        <w:keepNext/>
        <w:spacing w:line="240" w:lineRule="auto"/>
        <w:rPr>
          <w:b/>
          <w:lang w:val="nl-NL"/>
        </w:rPr>
      </w:pPr>
    </w:p>
    <w:p w:rsidR="008A37F6" w:rsidRPr="00D53144" w:rsidP="00602E2E" w14:paraId="27605C3D" w14:textId="5A8E914B">
      <w:pPr>
        <w:keepNext/>
        <w:numPr>
          <w:ilvl w:val="0"/>
          <w:numId w:val="9"/>
        </w:numPr>
        <w:tabs>
          <w:tab w:val="left" w:pos="993"/>
        </w:tabs>
        <w:spacing w:line="240" w:lineRule="auto"/>
        <w:ind w:left="567" w:hanging="567"/>
        <w:rPr>
          <w:lang w:val="nl-NL"/>
        </w:rPr>
      </w:pPr>
      <w:ins w:id="18730" w:author="AbbVie251" w:date="2025-05-19T15:50:00Z">
        <w:r>
          <w:rPr>
            <w:lang w:val="nl-NL"/>
          </w:rPr>
          <w:t>t</w:t>
        </w:r>
      </w:ins>
      <w:del w:id="18731" w:author="AbbVie251" w:date="2025-05-19T15:50:00Z">
        <w:r w:rsidRPr="00D53144">
          <w:rPr>
            <w:lang w:val="nl-NL"/>
          </w:rPr>
          <w:delText>T</w:delText>
        </w:r>
      </w:del>
      <w:r w:rsidRPr="00D53144">
        <w:rPr>
          <w:lang w:val="nl-NL"/>
        </w:rPr>
        <w:t>ekenen van infectie zoals koorts, zich ziek voelen, wondjes, gebitsproblemen of brandend gevoel bij urineren</w:t>
      </w:r>
      <w:del w:id="18732" w:author="AbbVie251" w:date="2025-05-13T15:21:00Z">
        <w:r w:rsidRPr="00D53144">
          <w:rPr>
            <w:lang w:val="nl-NL"/>
          </w:rPr>
          <w:delText>;</w:delText>
        </w:r>
      </w:del>
    </w:p>
    <w:p w:rsidR="008A37F6" w:rsidRPr="00D53144" w:rsidP="00602E2E" w14:paraId="36BF4B81" w14:textId="49D91956">
      <w:pPr>
        <w:keepNext/>
        <w:numPr>
          <w:ilvl w:val="0"/>
          <w:numId w:val="9"/>
        </w:numPr>
        <w:tabs>
          <w:tab w:val="left" w:pos="993"/>
        </w:tabs>
        <w:spacing w:line="240" w:lineRule="auto"/>
        <w:ind w:left="567" w:hanging="567"/>
        <w:rPr>
          <w:lang w:val="nl-NL"/>
        </w:rPr>
      </w:pPr>
      <w:del w:id="18733" w:author="AbbVie251" w:date="2025-05-19T15:50:00Z">
        <w:r w:rsidRPr="00D53144">
          <w:rPr>
            <w:lang w:val="nl-NL"/>
          </w:rPr>
          <w:delText>V</w:delText>
        </w:r>
      </w:del>
      <w:ins w:id="18734" w:author="AbbVie251" w:date="2025-05-19T15:50:00Z">
        <w:r w:rsidR="001A177A">
          <w:rPr>
            <w:lang w:val="nl-NL"/>
          </w:rPr>
          <w:t>v</w:t>
        </w:r>
      </w:ins>
      <w:r w:rsidRPr="00D53144">
        <w:rPr>
          <w:lang w:val="nl-NL"/>
        </w:rPr>
        <w:t>erzwakt of moe voelen</w:t>
      </w:r>
      <w:del w:id="18735" w:author="AbbVie251" w:date="2025-05-13T15:21:00Z">
        <w:r w:rsidRPr="00D53144">
          <w:rPr>
            <w:lang w:val="nl-NL"/>
          </w:rPr>
          <w:delText>;</w:delText>
        </w:r>
      </w:del>
    </w:p>
    <w:p w:rsidR="008A37F6" w:rsidRPr="00D53144" w:rsidP="00602E2E" w14:paraId="63C0684E" w14:textId="2444AD98">
      <w:pPr>
        <w:keepNext/>
        <w:numPr>
          <w:ilvl w:val="0"/>
          <w:numId w:val="9"/>
        </w:numPr>
        <w:tabs>
          <w:tab w:val="left" w:pos="993"/>
        </w:tabs>
        <w:spacing w:line="240" w:lineRule="auto"/>
        <w:ind w:left="567" w:hanging="567"/>
        <w:rPr>
          <w:lang w:val="nl-NL"/>
        </w:rPr>
      </w:pPr>
      <w:ins w:id="18736" w:author="AbbVie251" w:date="2025-05-19T15:50:00Z">
        <w:r>
          <w:rPr>
            <w:lang w:val="nl-NL"/>
          </w:rPr>
          <w:t>h</w:t>
        </w:r>
      </w:ins>
      <w:del w:id="18737" w:author="AbbVie251" w:date="2025-05-19T15:50:00Z">
        <w:r w:rsidRPr="00D53144">
          <w:rPr>
            <w:lang w:val="nl-NL"/>
          </w:rPr>
          <w:delText>H</w:delText>
        </w:r>
      </w:del>
      <w:r w:rsidRPr="00D53144">
        <w:rPr>
          <w:lang w:val="nl-NL"/>
        </w:rPr>
        <w:t>oesten</w:t>
      </w:r>
      <w:del w:id="18738" w:author="AbbVie251" w:date="2025-05-13T15:21:00Z">
        <w:r w:rsidRPr="00D53144">
          <w:rPr>
            <w:lang w:val="nl-NL"/>
          </w:rPr>
          <w:delText>;</w:delText>
        </w:r>
      </w:del>
    </w:p>
    <w:p w:rsidR="008A37F6" w:rsidRPr="00D53144" w:rsidP="00602E2E" w14:paraId="676E6D5F" w14:textId="388D8DF9">
      <w:pPr>
        <w:keepNext/>
        <w:numPr>
          <w:ilvl w:val="0"/>
          <w:numId w:val="9"/>
        </w:numPr>
        <w:tabs>
          <w:tab w:val="left" w:pos="993"/>
        </w:tabs>
        <w:spacing w:line="240" w:lineRule="auto"/>
        <w:ind w:left="567" w:hanging="567"/>
        <w:rPr>
          <w:lang w:val="nl-NL"/>
        </w:rPr>
      </w:pPr>
      <w:ins w:id="18739" w:author="AbbVie251" w:date="2025-05-19T15:50:00Z">
        <w:r>
          <w:rPr>
            <w:lang w:val="nl-NL"/>
          </w:rPr>
          <w:t>t</w:t>
        </w:r>
      </w:ins>
      <w:del w:id="18740" w:author="AbbVie251" w:date="2025-05-19T15:50:00Z">
        <w:r w:rsidRPr="00D53144">
          <w:rPr>
            <w:lang w:val="nl-NL"/>
          </w:rPr>
          <w:delText>T</w:delText>
        </w:r>
      </w:del>
      <w:r w:rsidRPr="00D53144">
        <w:rPr>
          <w:lang w:val="nl-NL"/>
        </w:rPr>
        <w:t>intelingen</w:t>
      </w:r>
      <w:del w:id="18741" w:author="AbbVie251" w:date="2025-05-13T15:21:00Z">
        <w:r w:rsidRPr="00D53144">
          <w:rPr>
            <w:lang w:val="nl-NL"/>
          </w:rPr>
          <w:delText>;</w:delText>
        </w:r>
      </w:del>
    </w:p>
    <w:p w:rsidR="008A37F6" w:rsidRPr="00D53144" w:rsidP="00602E2E" w14:paraId="1266CB14" w14:textId="5EE6F8B2">
      <w:pPr>
        <w:keepNext/>
        <w:numPr>
          <w:ilvl w:val="0"/>
          <w:numId w:val="9"/>
        </w:numPr>
        <w:tabs>
          <w:tab w:val="left" w:pos="993"/>
        </w:tabs>
        <w:spacing w:line="240" w:lineRule="auto"/>
        <w:ind w:left="567" w:hanging="567"/>
        <w:rPr>
          <w:lang w:val="nl-NL"/>
        </w:rPr>
      </w:pPr>
      <w:del w:id="18742" w:author="AbbVie251" w:date="2025-05-19T15:50:00Z">
        <w:r w:rsidRPr="00D53144">
          <w:rPr>
            <w:lang w:val="nl-NL"/>
          </w:rPr>
          <w:delText>G</w:delText>
        </w:r>
      </w:del>
      <w:ins w:id="18743" w:author="AbbVie251" w:date="2025-05-19T15:50:00Z">
        <w:r w:rsidR="001A177A">
          <w:rPr>
            <w:lang w:val="nl-NL"/>
          </w:rPr>
          <w:t>g</w:t>
        </w:r>
      </w:ins>
      <w:r w:rsidRPr="00D53144">
        <w:rPr>
          <w:lang w:val="nl-NL"/>
        </w:rPr>
        <w:t>evoelloosheid</w:t>
      </w:r>
      <w:del w:id="18744" w:author="AbbVie251" w:date="2025-05-13T15:21:00Z">
        <w:r w:rsidRPr="00D53144">
          <w:rPr>
            <w:lang w:val="nl-NL"/>
          </w:rPr>
          <w:delText>;</w:delText>
        </w:r>
      </w:del>
    </w:p>
    <w:p w:rsidR="008A37F6" w:rsidRPr="00D53144" w:rsidP="00602E2E" w14:paraId="0C897185" w14:textId="3C9CAFA2">
      <w:pPr>
        <w:keepNext/>
        <w:numPr>
          <w:ilvl w:val="0"/>
          <w:numId w:val="9"/>
        </w:numPr>
        <w:tabs>
          <w:tab w:val="left" w:pos="993"/>
        </w:tabs>
        <w:spacing w:line="240" w:lineRule="auto"/>
        <w:ind w:left="567" w:hanging="567"/>
        <w:rPr>
          <w:lang w:val="nl-NL"/>
        </w:rPr>
      </w:pPr>
      <w:ins w:id="18745" w:author="AbbVie251" w:date="2025-05-19T15:50:00Z">
        <w:r>
          <w:rPr>
            <w:lang w:val="nl-NL"/>
          </w:rPr>
          <w:t>d</w:t>
        </w:r>
      </w:ins>
      <w:del w:id="18746" w:author="AbbVie251" w:date="2025-05-19T15:50:00Z">
        <w:r w:rsidRPr="00D53144">
          <w:rPr>
            <w:lang w:val="nl-NL"/>
          </w:rPr>
          <w:delText>D</w:delText>
        </w:r>
      </w:del>
      <w:r w:rsidRPr="00D53144">
        <w:rPr>
          <w:lang w:val="nl-NL"/>
        </w:rPr>
        <w:t>ubbelzien</w:t>
      </w:r>
      <w:del w:id="18747" w:author="AbbVie251" w:date="2025-05-13T15:21:00Z">
        <w:r w:rsidRPr="00D53144">
          <w:rPr>
            <w:lang w:val="nl-NL"/>
          </w:rPr>
          <w:delText>;</w:delText>
        </w:r>
      </w:del>
    </w:p>
    <w:p w:rsidR="008A37F6" w:rsidRPr="00D53144" w:rsidP="00602E2E" w14:paraId="0FD4B816" w14:textId="125036B7">
      <w:pPr>
        <w:keepNext/>
        <w:numPr>
          <w:ilvl w:val="0"/>
          <w:numId w:val="9"/>
        </w:numPr>
        <w:tabs>
          <w:tab w:val="left" w:pos="993"/>
        </w:tabs>
        <w:spacing w:line="240" w:lineRule="auto"/>
        <w:ind w:left="567" w:hanging="567"/>
        <w:rPr>
          <w:lang w:val="nl-NL"/>
        </w:rPr>
      </w:pPr>
      <w:ins w:id="18748" w:author="AbbVie251" w:date="2025-05-19T15:50:00Z">
        <w:r>
          <w:rPr>
            <w:lang w:val="nl-NL"/>
          </w:rPr>
          <w:t>v</w:t>
        </w:r>
      </w:ins>
      <w:del w:id="18749" w:author="AbbVie251" w:date="2025-05-19T15:50:00Z">
        <w:r w:rsidRPr="00D53144">
          <w:rPr>
            <w:lang w:val="nl-NL"/>
          </w:rPr>
          <w:delText>V</w:delText>
        </w:r>
      </w:del>
      <w:r w:rsidRPr="00D53144">
        <w:rPr>
          <w:lang w:val="nl-NL"/>
        </w:rPr>
        <w:t>erzwakte armen of benen</w:t>
      </w:r>
      <w:del w:id="18750" w:author="AbbVie251" w:date="2025-05-13T15:21:00Z">
        <w:r w:rsidRPr="00D53144">
          <w:rPr>
            <w:lang w:val="nl-NL"/>
          </w:rPr>
          <w:delText>;</w:delText>
        </w:r>
      </w:del>
    </w:p>
    <w:p w:rsidR="008A37F6" w:rsidRPr="00D53144" w:rsidP="00602E2E" w14:paraId="6EA6E361" w14:textId="1E042C3B">
      <w:pPr>
        <w:keepNext/>
        <w:numPr>
          <w:ilvl w:val="0"/>
          <w:numId w:val="9"/>
        </w:numPr>
        <w:tabs>
          <w:tab w:val="left" w:pos="993"/>
        </w:tabs>
        <w:spacing w:line="240" w:lineRule="auto"/>
        <w:ind w:left="567" w:hanging="567"/>
        <w:rPr>
          <w:lang w:val="nl-NL"/>
        </w:rPr>
      </w:pPr>
      <w:ins w:id="18751" w:author="AbbVie251" w:date="2025-05-19T15:50:00Z">
        <w:r>
          <w:rPr>
            <w:lang w:val="nl-NL"/>
          </w:rPr>
          <w:t>e</w:t>
        </w:r>
      </w:ins>
      <w:del w:id="18752" w:author="AbbVie251" w:date="2025-05-19T15:50:00Z">
        <w:r w:rsidRPr="00D53144">
          <w:rPr>
            <w:lang w:val="nl-NL"/>
          </w:rPr>
          <w:delText>E</w:delText>
        </w:r>
      </w:del>
      <w:r w:rsidRPr="00D53144">
        <w:rPr>
          <w:lang w:val="nl-NL"/>
        </w:rPr>
        <w:t>en bult of open zweer die niet geneest</w:t>
      </w:r>
      <w:del w:id="18753" w:author="AbbVie251" w:date="2025-05-13T15:21:00Z">
        <w:r w:rsidRPr="00D53144">
          <w:rPr>
            <w:lang w:val="nl-NL"/>
          </w:rPr>
          <w:delText>;</w:delText>
        </w:r>
      </w:del>
    </w:p>
    <w:p w:rsidR="008A37F6" w:rsidRPr="00D53144" w:rsidP="00602E2E" w14:paraId="136DF3B5" w14:textId="505178B5">
      <w:pPr>
        <w:keepNext/>
        <w:numPr>
          <w:ilvl w:val="0"/>
          <w:numId w:val="9"/>
        </w:numPr>
        <w:tabs>
          <w:tab w:val="left" w:pos="993"/>
        </w:tabs>
        <w:spacing w:line="240" w:lineRule="auto"/>
        <w:ind w:left="567" w:hanging="567"/>
        <w:rPr>
          <w:lang w:val="nl-NL"/>
        </w:rPr>
      </w:pPr>
      <w:ins w:id="18754" w:author="AbbVie251" w:date="2025-05-19T15:50:00Z">
        <w:r>
          <w:rPr>
            <w:lang w:val="nl-NL"/>
          </w:rPr>
          <w:t>t</w:t>
        </w:r>
      </w:ins>
      <w:del w:id="18755" w:author="AbbVie251" w:date="2025-05-19T15:50:00Z">
        <w:r w:rsidRPr="00D53144">
          <w:rPr>
            <w:lang w:val="nl-NL"/>
          </w:rPr>
          <w:delText>T</w:delText>
        </w:r>
      </w:del>
      <w:r w:rsidRPr="00D53144">
        <w:rPr>
          <w:lang w:val="nl-NL"/>
        </w:rPr>
        <w:t>ekenen en symptomen die zouden kunnen wijzen op een afwijkend bloedbeeld zoals aanhoudende koorts, blauwe plekken, bloedingen en bleekheid.</w:t>
      </w:r>
    </w:p>
    <w:p w:rsidR="008A37F6" w:rsidRPr="00D53144" w14:paraId="7C2B16C8" w14:textId="77777777">
      <w:pPr>
        <w:spacing w:line="240" w:lineRule="auto"/>
        <w:ind w:left="360"/>
        <w:rPr>
          <w:lang w:val="nl-NL"/>
        </w:rPr>
      </w:pPr>
    </w:p>
    <w:p w:rsidR="008A37F6" w:rsidRPr="00D53144" w14:paraId="1C15E10F" w14:textId="77777777">
      <w:pPr>
        <w:spacing w:line="240" w:lineRule="auto"/>
        <w:rPr>
          <w:lang w:val="nl-NL"/>
        </w:rPr>
      </w:pPr>
      <w:r w:rsidRPr="00D53144">
        <w:rPr>
          <w:lang w:val="nl-NL"/>
        </w:rPr>
        <w:t>De hierboven beschreven symptomen kunnen aanwijzingen zijn voor de hieronder aangegeven bijwerkingen die geobserveerd zijn na behandeling met Humira:</w:t>
      </w:r>
    </w:p>
    <w:p w:rsidR="008A37F6" w:rsidRPr="00D53144" w14:paraId="0E67AD3B" w14:textId="77777777">
      <w:pPr>
        <w:numPr>
          <w:ilvl w:val="12"/>
          <w:numId w:val="0"/>
        </w:numPr>
        <w:tabs>
          <w:tab w:val="clear" w:pos="567"/>
        </w:tabs>
        <w:spacing w:line="240" w:lineRule="auto"/>
        <w:ind w:right="-2"/>
        <w:rPr>
          <w:lang w:val="nl-NL"/>
        </w:rPr>
      </w:pPr>
    </w:p>
    <w:p w:rsidR="008A37F6" w:rsidRPr="00D53144" w14:paraId="3A6D6D6D" w14:textId="466FABC1">
      <w:pPr>
        <w:spacing w:line="240" w:lineRule="auto"/>
        <w:rPr>
          <w:lang w:val="nl-NL"/>
        </w:rPr>
      </w:pPr>
      <w:r w:rsidRPr="00D53144">
        <w:rPr>
          <w:b/>
          <w:lang w:val="nl-NL"/>
        </w:rPr>
        <w:t>Zeer vaak</w:t>
      </w:r>
      <w:r w:rsidRPr="00D53144">
        <w:rPr>
          <w:lang w:val="nl-NL"/>
        </w:rPr>
        <w:t xml:space="preserve"> (kan voorkomen bij meer dan 1 </w:t>
      </w:r>
      <w:ins w:id="18756" w:author="AbbVie251" w:date="2025-05-13T15:22:00Z">
        <w:r w:rsidR="009874C5">
          <w:rPr>
            <w:lang w:val="nl-NL"/>
          </w:rPr>
          <w:t>op</w:t>
        </w:r>
      </w:ins>
      <w:del w:id="18757" w:author="AbbVie251" w:date="2025-05-13T15:22:00Z">
        <w:r w:rsidRPr="00D53144">
          <w:rPr>
            <w:lang w:val="nl-NL"/>
          </w:rPr>
          <w:delText>van</w:delText>
        </w:r>
      </w:del>
      <w:r w:rsidRPr="00D53144">
        <w:rPr>
          <w:lang w:val="nl-NL"/>
        </w:rPr>
        <w:t xml:space="preserve"> de 10 mensen): </w:t>
      </w:r>
    </w:p>
    <w:p w:rsidR="008A37F6" w:rsidRPr="00D53144" w14:paraId="130BC2E5" w14:textId="77777777">
      <w:pPr>
        <w:spacing w:line="240" w:lineRule="auto"/>
        <w:rPr>
          <w:lang w:val="nl-NL"/>
        </w:rPr>
      </w:pPr>
    </w:p>
    <w:p w:rsidR="008A37F6" w:rsidRPr="00D53144" w14:paraId="45408BEE" w14:textId="77777777">
      <w:pPr>
        <w:numPr>
          <w:ilvl w:val="0"/>
          <w:numId w:val="22"/>
        </w:numPr>
        <w:tabs>
          <w:tab w:val="clear" w:pos="360"/>
          <w:tab w:val="num" w:pos="567"/>
        </w:tabs>
        <w:spacing w:line="240" w:lineRule="auto"/>
        <w:ind w:left="567" w:hanging="567"/>
        <w:rPr>
          <w:lang w:val="nl-NL"/>
        </w:rPr>
      </w:pPr>
      <w:r w:rsidRPr="00D53144">
        <w:rPr>
          <w:lang w:val="nl-NL"/>
        </w:rPr>
        <w:t>reacties op de injectieplaats (waaronder pijn, zwelling, roodheid of jeuk)</w:t>
      </w:r>
      <w:del w:id="18758" w:author="AbbVie251" w:date="2025-05-13T15:22:00Z">
        <w:r w:rsidRPr="00D53144">
          <w:rPr>
            <w:lang w:val="nl-NL"/>
          </w:rPr>
          <w:delText>;</w:delText>
        </w:r>
      </w:del>
    </w:p>
    <w:p w:rsidR="008A37F6" w:rsidRPr="00D53144" w14:paraId="584500E7" w14:textId="77777777">
      <w:pPr>
        <w:numPr>
          <w:ilvl w:val="0"/>
          <w:numId w:val="22"/>
        </w:numPr>
        <w:tabs>
          <w:tab w:val="clear" w:pos="360"/>
          <w:tab w:val="num" w:pos="567"/>
        </w:tabs>
        <w:spacing w:line="240" w:lineRule="auto"/>
        <w:ind w:left="567" w:hanging="567"/>
        <w:rPr>
          <w:lang w:val="nl-NL"/>
        </w:rPr>
      </w:pPr>
      <w:r w:rsidRPr="00D53144">
        <w:rPr>
          <w:lang w:val="nl-NL"/>
        </w:rPr>
        <w:t>infecties van de ademhalingswegen (waaronder verkoudheid, loopneus, ontsteking van de neusbijholten, longontsteking)</w:t>
      </w:r>
      <w:del w:id="18759" w:author="AbbVie251" w:date="2025-05-13T15:22:00Z">
        <w:r w:rsidRPr="00D53144">
          <w:rPr>
            <w:lang w:val="nl-NL"/>
          </w:rPr>
          <w:delText>;</w:delText>
        </w:r>
      </w:del>
    </w:p>
    <w:p w:rsidR="008A37F6" w:rsidRPr="00D53144" w14:paraId="6A4076C8" w14:textId="77777777">
      <w:pPr>
        <w:numPr>
          <w:ilvl w:val="0"/>
          <w:numId w:val="22"/>
        </w:numPr>
        <w:tabs>
          <w:tab w:val="clear" w:pos="360"/>
          <w:tab w:val="num" w:pos="567"/>
        </w:tabs>
        <w:spacing w:line="240" w:lineRule="auto"/>
        <w:ind w:left="567" w:hanging="567"/>
        <w:rPr>
          <w:lang w:val="nl-NL"/>
        </w:rPr>
      </w:pPr>
      <w:r w:rsidRPr="00D53144">
        <w:rPr>
          <w:lang w:val="nl-NL"/>
        </w:rPr>
        <w:t>hoofdpijn</w:t>
      </w:r>
      <w:del w:id="18760" w:author="AbbVie251" w:date="2025-05-13T15:22:00Z">
        <w:r w:rsidRPr="00D53144">
          <w:rPr>
            <w:lang w:val="nl-NL"/>
          </w:rPr>
          <w:delText xml:space="preserve">; </w:delText>
        </w:r>
      </w:del>
    </w:p>
    <w:p w:rsidR="008A37F6" w:rsidRPr="00D53144" w14:paraId="4619C0D4" w14:textId="77777777">
      <w:pPr>
        <w:numPr>
          <w:ilvl w:val="0"/>
          <w:numId w:val="22"/>
        </w:numPr>
        <w:tabs>
          <w:tab w:val="clear" w:pos="360"/>
          <w:tab w:val="num" w:pos="567"/>
        </w:tabs>
        <w:spacing w:line="240" w:lineRule="auto"/>
        <w:ind w:left="567" w:hanging="567"/>
        <w:rPr>
          <w:lang w:val="nl-NL"/>
        </w:rPr>
      </w:pPr>
      <w:r w:rsidRPr="00D53144">
        <w:rPr>
          <w:lang w:val="nl-NL"/>
        </w:rPr>
        <w:t>buikpijn</w:t>
      </w:r>
      <w:del w:id="18761" w:author="AbbVie251" w:date="2025-05-13T15:22:00Z">
        <w:r w:rsidRPr="00D53144">
          <w:rPr>
            <w:lang w:val="nl-NL"/>
          </w:rPr>
          <w:delText>;</w:delText>
        </w:r>
      </w:del>
    </w:p>
    <w:p w:rsidR="008A37F6" w:rsidRPr="00D53144" w14:paraId="65076D9D" w14:textId="77777777">
      <w:pPr>
        <w:numPr>
          <w:ilvl w:val="0"/>
          <w:numId w:val="22"/>
        </w:numPr>
        <w:tabs>
          <w:tab w:val="clear" w:pos="360"/>
          <w:tab w:val="num" w:pos="567"/>
        </w:tabs>
        <w:spacing w:line="240" w:lineRule="auto"/>
        <w:ind w:left="567" w:hanging="567"/>
        <w:rPr>
          <w:lang w:val="nl-NL"/>
        </w:rPr>
      </w:pPr>
      <w:r w:rsidRPr="00D53144">
        <w:rPr>
          <w:lang w:val="nl-NL"/>
        </w:rPr>
        <w:t>misselijkheid en braken</w:t>
      </w:r>
      <w:del w:id="18762" w:author="AbbVie251" w:date="2025-05-13T15:22:00Z">
        <w:r w:rsidRPr="00D53144">
          <w:rPr>
            <w:lang w:val="nl-NL"/>
          </w:rPr>
          <w:delText xml:space="preserve">; </w:delText>
        </w:r>
      </w:del>
    </w:p>
    <w:p w:rsidR="008A37F6" w:rsidRPr="00D53144" w14:paraId="69050FC0" w14:textId="77777777">
      <w:pPr>
        <w:numPr>
          <w:ilvl w:val="0"/>
          <w:numId w:val="22"/>
        </w:numPr>
        <w:tabs>
          <w:tab w:val="clear" w:pos="360"/>
          <w:tab w:val="num" w:pos="567"/>
        </w:tabs>
        <w:spacing w:line="240" w:lineRule="auto"/>
        <w:ind w:left="567" w:hanging="567"/>
        <w:rPr>
          <w:lang w:val="nl-NL"/>
        </w:rPr>
      </w:pPr>
      <w:r w:rsidRPr="00D53144">
        <w:rPr>
          <w:lang w:val="nl-NL"/>
        </w:rPr>
        <w:t>huiduitslag</w:t>
      </w:r>
      <w:del w:id="18763" w:author="AbbVie251" w:date="2025-05-13T15:22:00Z">
        <w:r w:rsidRPr="00D53144">
          <w:rPr>
            <w:lang w:val="nl-NL"/>
          </w:rPr>
          <w:delText xml:space="preserve">; </w:delText>
        </w:r>
      </w:del>
    </w:p>
    <w:p w:rsidR="008A37F6" w:rsidRPr="00D53144" w14:paraId="023A324A" w14:textId="77777777">
      <w:pPr>
        <w:numPr>
          <w:ilvl w:val="0"/>
          <w:numId w:val="22"/>
        </w:numPr>
        <w:tabs>
          <w:tab w:val="clear" w:pos="360"/>
          <w:tab w:val="num" w:pos="567"/>
        </w:tabs>
        <w:spacing w:line="240" w:lineRule="auto"/>
        <w:ind w:left="567" w:hanging="567"/>
        <w:rPr>
          <w:lang w:val="nl-NL"/>
        </w:rPr>
      </w:pPr>
      <w:r w:rsidRPr="00D53144">
        <w:rPr>
          <w:lang w:val="nl-NL"/>
        </w:rPr>
        <w:t>pijn in de spieren, gewrichtsbanden, pezen en botten</w:t>
      </w:r>
      <w:del w:id="18764" w:author="AbbVie251" w:date="2025-05-13T15:23:00Z">
        <w:r w:rsidRPr="00D53144">
          <w:rPr>
            <w:lang w:val="nl-NL"/>
          </w:rPr>
          <w:delText>.</w:delText>
        </w:r>
      </w:del>
    </w:p>
    <w:p w:rsidR="008A37F6" w:rsidRPr="00D53144" w14:paraId="0DA7E5D3" w14:textId="77777777">
      <w:pPr>
        <w:numPr>
          <w:ilvl w:val="12"/>
          <w:numId w:val="0"/>
        </w:numPr>
        <w:tabs>
          <w:tab w:val="clear" w:pos="567"/>
        </w:tabs>
        <w:spacing w:line="240" w:lineRule="auto"/>
        <w:ind w:right="-2"/>
        <w:rPr>
          <w:lang w:val="nl-NL"/>
        </w:rPr>
      </w:pPr>
    </w:p>
    <w:p w:rsidR="008A37F6" w:rsidRPr="00D53144" w14:paraId="7D28982F" w14:textId="77777777">
      <w:pPr>
        <w:numPr>
          <w:ilvl w:val="12"/>
          <w:numId w:val="0"/>
        </w:numPr>
        <w:tabs>
          <w:tab w:val="clear" w:pos="567"/>
        </w:tabs>
        <w:spacing w:line="240" w:lineRule="auto"/>
        <w:ind w:right="-2"/>
        <w:rPr>
          <w:lang w:val="nl-NL"/>
        </w:rPr>
      </w:pPr>
    </w:p>
    <w:p w:rsidR="008A37F6" w:rsidRPr="00D53144" w14:paraId="19632D53" w14:textId="022343D3">
      <w:pPr>
        <w:keepNext/>
        <w:spacing w:line="240" w:lineRule="auto"/>
        <w:rPr>
          <w:lang w:val="nl-NL"/>
        </w:rPr>
      </w:pPr>
      <w:r w:rsidRPr="00D53144">
        <w:rPr>
          <w:b/>
          <w:lang w:val="nl-NL"/>
        </w:rPr>
        <w:t>Vaak</w:t>
      </w:r>
      <w:r w:rsidRPr="00D53144">
        <w:rPr>
          <w:lang w:val="nl-NL"/>
        </w:rPr>
        <w:t xml:space="preserve"> (kan voorkomen bij maximaal 1 </w:t>
      </w:r>
      <w:ins w:id="18765" w:author="AbbVie251" w:date="2025-05-13T15:22:00Z">
        <w:r w:rsidR="009874C5">
          <w:rPr>
            <w:lang w:val="nl-NL"/>
          </w:rPr>
          <w:t>op</w:t>
        </w:r>
      </w:ins>
      <w:del w:id="18766" w:author="AbbVie251" w:date="2025-05-13T15:22:00Z">
        <w:r w:rsidRPr="00D53144">
          <w:rPr>
            <w:lang w:val="nl-NL"/>
          </w:rPr>
          <w:delText>van</w:delText>
        </w:r>
      </w:del>
      <w:r w:rsidRPr="00D53144">
        <w:rPr>
          <w:lang w:val="nl-NL"/>
        </w:rPr>
        <w:t xml:space="preserve"> de 10 mensen):</w:t>
      </w:r>
    </w:p>
    <w:p w:rsidR="008A37F6" w:rsidRPr="00D53144" w14:paraId="0CCE9283" w14:textId="77777777">
      <w:pPr>
        <w:keepNext/>
        <w:spacing w:line="240" w:lineRule="auto"/>
        <w:rPr>
          <w:lang w:val="nl-NL"/>
        </w:rPr>
      </w:pPr>
    </w:p>
    <w:p w:rsidR="008A37F6" w:rsidRPr="00D53144" w14:paraId="6BD75865" w14:textId="0E8C6AC1">
      <w:pPr>
        <w:numPr>
          <w:ilvl w:val="0"/>
          <w:numId w:val="9"/>
        </w:numPr>
        <w:tabs>
          <w:tab w:val="left" w:pos="993"/>
        </w:tabs>
        <w:spacing w:line="240" w:lineRule="auto"/>
        <w:ind w:left="567" w:hanging="567"/>
        <w:rPr>
          <w:lang w:val="nl-NL"/>
        </w:rPr>
      </w:pPr>
      <w:r w:rsidRPr="00D53144">
        <w:rPr>
          <w:lang w:val="nl-NL"/>
        </w:rPr>
        <w:t>ernstige</w:t>
      </w:r>
      <w:r w:rsidRPr="00D53144" w:rsidR="00503FCF">
        <w:rPr>
          <w:lang w:val="nl-NL"/>
        </w:rPr>
        <w:t xml:space="preserve"> infecties (waaronder bloedvergiftiging en influenza)</w:t>
      </w:r>
      <w:del w:id="18767" w:author="AbbVie251" w:date="2025-05-13T15:22:00Z">
        <w:r w:rsidRPr="00D53144" w:rsidR="00503FCF">
          <w:rPr>
            <w:lang w:val="nl-NL"/>
          </w:rPr>
          <w:delText>;</w:delText>
        </w:r>
      </w:del>
    </w:p>
    <w:p w:rsidR="008A37F6" w:rsidRPr="00D53144" w14:paraId="3F670C5C" w14:textId="3BE82E8D">
      <w:pPr>
        <w:numPr>
          <w:ilvl w:val="0"/>
          <w:numId w:val="9"/>
        </w:numPr>
        <w:tabs>
          <w:tab w:val="left" w:pos="993"/>
        </w:tabs>
        <w:spacing w:line="240" w:lineRule="auto"/>
        <w:ind w:left="567" w:hanging="567"/>
        <w:rPr>
          <w:lang w:val="nl-NL"/>
        </w:rPr>
      </w:pPr>
      <w:r w:rsidRPr="00D53144">
        <w:rPr>
          <w:lang w:val="nl-NL"/>
        </w:rPr>
        <w:t>darminfecties (waaronder gastro-enteritis)</w:t>
      </w:r>
      <w:del w:id="18768" w:author="AbbVie251" w:date="2025-05-13T15:22:00Z">
        <w:r w:rsidRPr="00D53144">
          <w:rPr>
            <w:lang w:val="nl-NL"/>
          </w:rPr>
          <w:delText>;</w:delText>
        </w:r>
      </w:del>
    </w:p>
    <w:p w:rsidR="008A37F6" w:rsidRPr="00D53144" w14:paraId="6F51EE06" w14:textId="77777777">
      <w:pPr>
        <w:numPr>
          <w:ilvl w:val="0"/>
          <w:numId w:val="9"/>
        </w:numPr>
        <w:tabs>
          <w:tab w:val="left" w:pos="993"/>
        </w:tabs>
        <w:spacing w:line="240" w:lineRule="auto"/>
        <w:ind w:left="567" w:hanging="567"/>
        <w:rPr>
          <w:lang w:val="nl-NL"/>
        </w:rPr>
      </w:pPr>
      <w:r w:rsidRPr="00D53144">
        <w:rPr>
          <w:lang w:val="nl-NL"/>
        </w:rPr>
        <w:t>huidinfecties (waaronder cellulitis en gordelroos)</w:t>
      </w:r>
      <w:del w:id="18769" w:author="AbbVie251" w:date="2025-05-13T15:22:00Z">
        <w:r w:rsidRPr="00D53144">
          <w:rPr>
            <w:lang w:val="nl-NL"/>
          </w:rPr>
          <w:delText>;</w:delText>
        </w:r>
      </w:del>
    </w:p>
    <w:p w:rsidR="008A37F6" w:rsidRPr="00D53144" w14:paraId="35255CC2" w14:textId="77777777">
      <w:pPr>
        <w:numPr>
          <w:ilvl w:val="0"/>
          <w:numId w:val="9"/>
        </w:numPr>
        <w:tabs>
          <w:tab w:val="left" w:pos="993"/>
        </w:tabs>
        <w:spacing w:line="240" w:lineRule="auto"/>
        <w:ind w:left="567" w:hanging="567"/>
        <w:rPr>
          <w:lang w:val="nl-NL"/>
        </w:rPr>
      </w:pPr>
      <w:r w:rsidRPr="00D53144">
        <w:rPr>
          <w:lang w:val="nl-NL"/>
        </w:rPr>
        <w:t>oorontstekingen</w:t>
      </w:r>
      <w:del w:id="18770" w:author="AbbVie251" w:date="2025-05-13T15:22:00Z">
        <w:r w:rsidRPr="00D53144">
          <w:rPr>
            <w:lang w:val="nl-NL"/>
          </w:rPr>
          <w:delText>;</w:delText>
        </w:r>
      </w:del>
    </w:p>
    <w:p w:rsidR="008A37F6" w:rsidRPr="00D53144" w14:paraId="75644CA0" w14:textId="77777777">
      <w:pPr>
        <w:numPr>
          <w:ilvl w:val="0"/>
          <w:numId w:val="9"/>
        </w:numPr>
        <w:tabs>
          <w:tab w:val="left" w:pos="993"/>
        </w:tabs>
        <w:spacing w:line="240" w:lineRule="auto"/>
        <w:ind w:left="567" w:hanging="567"/>
        <w:rPr>
          <w:lang w:val="nl-NL"/>
        </w:rPr>
      </w:pPr>
      <w:r w:rsidRPr="00D53144">
        <w:rPr>
          <w:lang w:val="nl-NL"/>
        </w:rPr>
        <w:t>mondinfecties (waaronder gebitsinfecties en koortslip)</w:t>
      </w:r>
      <w:del w:id="18771" w:author="AbbVie251" w:date="2025-05-13T15:22:00Z">
        <w:r w:rsidRPr="00D53144">
          <w:rPr>
            <w:lang w:val="nl-NL"/>
          </w:rPr>
          <w:delText xml:space="preserve">; </w:delText>
        </w:r>
      </w:del>
    </w:p>
    <w:p w:rsidR="008A37F6" w:rsidRPr="00D53144" w14:paraId="23DC8146" w14:textId="77777777">
      <w:pPr>
        <w:numPr>
          <w:ilvl w:val="0"/>
          <w:numId w:val="9"/>
        </w:numPr>
        <w:tabs>
          <w:tab w:val="left" w:pos="993"/>
        </w:tabs>
        <w:spacing w:line="240" w:lineRule="auto"/>
        <w:ind w:left="567" w:hanging="567"/>
        <w:rPr>
          <w:lang w:val="nl-NL"/>
        </w:rPr>
      </w:pPr>
      <w:r w:rsidRPr="00D53144">
        <w:rPr>
          <w:lang w:val="nl-NL"/>
        </w:rPr>
        <w:t>genitale infecties</w:t>
      </w:r>
      <w:del w:id="18772" w:author="AbbVie251" w:date="2025-05-13T15:22:00Z">
        <w:r w:rsidRPr="00D53144">
          <w:rPr>
            <w:lang w:val="nl-NL"/>
          </w:rPr>
          <w:delText xml:space="preserve">; </w:delText>
        </w:r>
      </w:del>
    </w:p>
    <w:p w:rsidR="008A37F6" w:rsidRPr="00D53144" w14:paraId="5D582AAD" w14:textId="77777777">
      <w:pPr>
        <w:numPr>
          <w:ilvl w:val="0"/>
          <w:numId w:val="9"/>
        </w:numPr>
        <w:tabs>
          <w:tab w:val="left" w:pos="993"/>
        </w:tabs>
        <w:spacing w:line="240" w:lineRule="auto"/>
        <w:ind w:left="567" w:hanging="567"/>
        <w:rPr>
          <w:lang w:val="nl-NL"/>
        </w:rPr>
      </w:pPr>
      <w:r w:rsidRPr="00D53144">
        <w:rPr>
          <w:lang w:val="nl-NL"/>
        </w:rPr>
        <w:t>urineweginfectie</w:t>
      </w:r>
      <w:del w:id="18773" w:author="AbbVie251" w:date="2025-05-13T15:22:00Z">
        <w:r w:rsidRPr="00D53144">
          <w:rPr>
            <w:lang w:val="nl-NL"/>
          </w:rPr>
          <w:delText>;</w:delText>
        </w:r>
      </w:del>
    </w:p>
    <w:p w:rsidR="008A37F6" w:rsidRPr="00D53144" w14:paraId="1A6A1D4B" w14:textId="77777777">
      <w:pPr>
        <w:numPr>
          <w:ilvl w:val="0"/>
          <w:numId w:val="9"/>
        </w:numPr>
        <w:tabs>
          <w:tab w:val="left" w:pos="993"/>
        </w:tabs>
        <w:spacing w:line="240" w:lineRule="auto"/>
        <w:ind w:left="567" w:hanging="567"/>
        <w:rPr>
          <w:lang w:val="nl-NL"/>
        </w:rPr>
      </w:pPr>
      <w:r w:rsidRPr="00D53144">
        <w:rPr>
          <w:lang w:val="nl-NL"/>
        </w:rPr>
        <w:t>schimmelinfecties</w:t>
      </w:r>
      <w:del w:id="18774" w:author="AbbVie251" w:date="2025-05-13T15:22:00Z">
        <w:r w:rsidRPr="00D53144">
          <w:rPr>
            <w:lang w:val="nl-NL"/>
          </w:rPr>
          <w:delText>;</w:delText>
        </w:r>
      </w:del>
    </w:p>
    <w:p w:rsidR="008A37F6" w:rsidRPr="00D53144" w14:paraId="73F2960B" w14:textId="77777777">
      <w:pPr>
        <w:numPr>
          <w:ilvl w:val="0"/>
          <w:numId w:val="9"/>
        </w:numPr>
        <w:tabs>
          <w:tab w:val="left" w:pos="993"/>
        </w:tabs>
        <w:spacing w:line="240" w:lineRule="auto"/>
        <w:ind w:left="567" w:hanging="567"/>
        <w:rPr>
          <w:lang w:val="nl-NL"/>
        </w:rPr>
      </w:pPr>
      <w:r w:rsidRPr="00D53144">
        <w:rPr>
          <w:lang w:val="nl-NL"/>
        </w:rPr>
        <w:t>gewrichtsinfecties</w:t>
      </w:r>
      <w:del w:id="18775" w:author="AbbVie251" w:date="2025-05-13T15:22:00Z">
        <w:r w:rsidRPr="00D53144">
          <w:rPr>
            <w:lang w:val="nl-NL"/>
          </w:rPr>
          <w:delText>;</w:delText>
        </w:r>
      </w:del>
    </w:p>
    <w:p w:rsidR="008A37F6" w:rsidRPr="00D53144" w14:paraId="3C730EFF" w14:textId="77777777">
      <w:pPr>
        <w:numPr>
          <w:ilvl w:val="0"/>
          <w:numId w:val="9"/>
        </w:numPr>
        <w:tabs>
          <w:tab w:val="left" w:pos="993"/>
        </w:tabs>
        <w:spacing w:line="240" w:lineRule="auto"/>
        <w:ind w:left="567" w:hanging="567"/>
        <w:rPr>
          <w:lang w:val="nl-NL"/>
        </w:rPr>
      </w:pPr>
      <w:r w:rsidRPr="00D53144">
        <w:rPr>
          <w:lang w:val="nl-NL"/>
        </w:rPr>
        <w:t>goedaardige gezwellen</w:t>
      </w:r>
      <w:del w:id="18776" w:author="AbbVie251" w:date="2025-05-13T15:22:00Z">
        <w:r w:rsidRPr="00D53144">
          <w:rPr>
            <w:lang w:val="nl-NL"/>
          </w:rPr>
          <w:delText>;</w:delText>
        </w:r>
      </w:del>
    </w:p>
    <w:p w:rsidR="008A37F6" w:rsidRPr="00D53144" w14:paraId="25130ECD" w14:textId="77777777">
      <w:pPr>
        <w:numPr>
          <w:ilvl w:val="0"/>
          <w:numId w:val="9"/>
        </w:numPr>
        <w:tabs>
          <w:tab w:val="left" w:pos="993"/>
        </w:tabs>
        <w:spacing w:line="240" w:lineRule="auto"/>
        <w:ind w:left="567" w:hanging="567"/>
        <w:rPr>
          <w:lang w:val="nl-NL"/>
        </w:rPr>
      </w:pPr>
      <w:r w:rsidRPr="00D53144">
        <w:rPr>
          <w:lang w:val="nl-NL"/>
        </w:rPr>
        <w:t>huidkanker</w:t>
      </w:r>
      <w:del w:id="18777" w:author="AbbVie251" w:date="2025-05-13T15:22:00Z">
        <w:r w:rsidRPr="00D53144">
          <w:rPr>
            <w:lang w:val="nl-NL"/>
          </w:rPr>
          <w:delText>;</w:delText>
        </w:r>
      </w:del>
    </w:p>
    <w:p w:rsidR="008A37F6" w:rsidRPr="00D53144" w14:paraId="672B90DB" w14:textId="77777777">
      <w:pPr>
        <w:numPr>
          <w:ilvl w:val="0"/>
          <w:numId w:val="9"/>
        </w:numPr>
        <w:tabs>
          <w:tab w:val="left" w:pos="993"/>
        </w:tabs>
        <w:spacing w:line="240" w:lineRule="auto"/>
        <w:ind w:left="567" w:hanging="567"/>
        <w:rPr>
          <w:lang w:val="nl-NL"/>
        </w:rPr>
      </w:pPr>
      <w:r w:rsidRPr="00D53144">
        <w:rPr>
          <w:lang w:val="nl-NL"/>
        </w:rPr>
        <w:t>allergische reacties (waaronder hooikoorts)</w:t>
      </w:r>
      <w:del w:id="18778" w:author="AbbVie251" w:date="2025-05-13T15:23:00Z">
        <w:r w:rsidRPr="00D53144">
          <w:rPr>
            <w:lang w:val="nl-NL"/>
          </w:rPr>
          <w:delText>;</w:delText>
        </w:r>
      </w:del>
    </w:p>
    <w:p w:rsidR="008A37F6" w:rsidRPr="00D53144" w14:paraId="0D611F37" w14:textId="77777777">
      <w:pPr>
        <w:numPr>
          <w:ilvl w:val="0"/>
          <w:numId w:val="9"/>
        </w:numPr>
        <w:tabs>
          <w:tab w:val="left" w:pos="993"/>
        </w:tabs>
        <w:spacing w:line="240" w:lineRule="auto"/>
        <w:ind w:left="567" w:hanging="567"/>
        <w:rPr>
          <w:lang w:val="nl-NL"/>
        </w:rPr>
      </w:pPr>
      <w:r w:rsidRPr="00D53144">
        <w:rPr>
          <w:lang w:val="nl-NL"/>
        </w:rPr>
        <w:t>uitdroging</w:t>
      </w:r>
      <w:del w:id="18779" w:author="AbbVie251" w:date="2025-05-13T15:23:00Z">
        <w:r w:rsidRPr="00D53144">
          <w:rPr>
            <w:lang w:val="nl-NL"/>
          </w:rPr>
          <w:delText>;</w:delText>
        </w:r>
      </w:del>
    </w:p>
    <w:p w:rsidR="008A37F6" w:rsidRPr="00D53144" w14:paraId="61F74BE8" w14:textId="77777777">
      <w:pPr>
        <w:numPr>
          <w:ilvl w:val="0"/>
          <w:numId w:val="9"/>
        </w:numPr>
        <w:tabs>
          <w:tab w:val="left" w:pos="993"/>
        </w:tabs>
        <w:spacing w:line="240" w:lineRule="auto"/>
        <w:ind w:left="567" w:hanging="567"/>
        <w:rPr>
          <w:lang w:val="nl-NL"/>
        </w:rPr>
      </w:pPr>
      <w:r w:rsidRPr="00D53144">
        <w:rPr>
          <w:lang w:val="nl-NL"/>
        </w:rPr>
        <w:t>stemmingswisselingen (waaronder depressie)</w:t>
      </w:r>
      <w:del w:id="18780" w:author="AbbVie251" w:date="2025-05-13T15:23:00Z">
        <w:r w:rsidRPr="00D53144">
          <w:rPr>
            <w:lang w:val="nl-NL"/>
          </w:rPr>
          <w:delText>;</w:delText>
        </w:r>
      </w:del>
    </w:p>
    <w:p w:rsidR="008A37F6" w:rsidRPr="00D53144" w14:paraId="6727F5B2" w14:textId="77777777">
      <w:pPr>
        <w:numPr>
          <w:ilvl w:val="0"/>
          <w:numId w:val="9"/>
        </w:numPr>
        <w:tabs>
          <w:tab w:val="left" w:pos="993"/>
        </w:tabs>
        <w:spacing w:line="240" w:lineRule="auto"/>
        <w:ind w:left="567" w:hanging="567"/>
        <w:rPr>
          <w:lang w:val="nl-NL"/>
        </w:rPr>
      </w:pPr>
      <w:r w:rsidRPr="00D53144">
        <w:rPr>
          <w:lang w:val="nl-NL"/>
        </w:rPr>
        <w:t>angst</w:t>
      </w:r>
      <w:del w:id="18781" w:author="AbbVie251" w:date="2025-05-13T15:23:00Z">
        <w:r w:rsidRPr="00D53144">
          <w:rPr>
            <w:lang w:val="nl-NL"/>
          </w:rPr>
          <w:delText>;</w:delText>
        </w:r>
      </w:del>
    </w:p>
    <w:p w:rsidR="008A37F6" w:rsidRPr="00D53144" w14:paraId="03099585" w14:textId="77777777">
      <w:pPr>
        <w:numPr>
          <w:ilvl w:val="0"/>
          <w:numId w:val="9"/>
        </w:numPr>
        <w:tabs>
          <w:tab w:val="left" w:pos="993"/>
        </w:tabs>
        <w:spacing w:line="240" w:lineRule="auto"/>
        <w:ind w:left="567" w:hanging="567"/>
        <w:rPr>
          <w:lang w:val="nl-NL"/>
        </w:rPr>
      </w:pPr>
      <w:r w:rsidRPr="00D53144">
        <w:rPr>
          <w:lang w:val="nl-NL"/>
        </w:rPr>
        <w:t>moeite hebben met slapen</w:t>
      </w:r>
      <w:del w:id="18782" w:author="AbbVie251" w:date="2025-05-13T15:23:00Z">
        <w:r w:rsidRPr="00D53144">
          <w:rPr>
            <w:lang w:val="nl-NL"/>
          </w:rPr>
          <w:delText>;</w:delText>
        </w:r>
      </w:del>
    </w:p>
    <w:p w:rsidR="008A37F6" w:rsidRPr="00D53144" w14:paraId="21B9B95A" w14:textId="77777777">
      <w:pPr>
        <w:numPr>
          <w:ilvl w:val="0"/>
          <w:numId w:val="9"/>
        </w:numPr>
        <w:tabs>
          <w:tab w:val="left" w:pos="993"/>
        </w:tabs>
        <w:spacing w:line="240" w:lineRule="auto"/>
        <w:ind w:left="567" w:hanging="567"/>
        <w:rPr>
          <w:lang w:val="nl-NL"/>
        </w:rPr>
      </w:pPr>
      <w:r w:rsidRPr="00D53144">
        <w:rPr>
          <w:lang w:val="nl-NL"/>
        </w:rPr>
        <w:t>gevoelsstoornissen zoals tintelingen, prikkelingen of verdoofdheid</w:t>
      </w:r>
      <w:del w:id="18783" w:author="AbbVie251" w:date="2025-05-13T15:23:00Z">
        <w:r w:rsidRPr="00D53144">
          <w:rPr>
            <w:lang w:val="nl-NL"/>
          </w:rPr>
          <w:delText>;</w:delText>
        </w:r>
      </w:del>
    </w:p>
    <w:p w:rsidR="008A37F6" w:rsidRPr="00D53144" w14:paraId="6D0887B7" w14:textId="77777777">
      <w:pPr>
        <w:numPr>
          <w:ilvl w:val="0"/>
          <w:numId w:val="9"/>
        </w:numPr>
        <w:tabs>
          <w:tab w:val="left" w:pos="993"/>
        </w:tabs>
        <w:spacing w:line="240" w:lineRule="auto"/>
        <w:ind w:left="567" w:hanging="567"/>
        <w:rPr>
          <w:lang w:val="nl-NL"/>
        </w:rPr>
      </w:pPr>
      <w:r w:rsidRPr="00D53144">
        <w:rPr>
          <w:lang w:val="nl-NL"/>
        </w:rPr>
        <w:t>migraine</w:t>
      </w:r>
      <w:del w:id="18784" w:author="AbbVie251" w:date="2025-05-13T15:23:00Z">
        <w:r w:rsidRPr="00D53144">
          <w:rPr>
            <w:lang w:val="nl-NL"/>
          </w:rPr>
          <w:delText>;</w:delText>
        </w:r>
      </w:del>
    </w:p>
    <w:p w:rsidR="008A37F6" w:rsidRPr="00D53144" w14:paraId="7B4B5609" w14:textId="77777777">
      <w:pPr>
        <w:numPr>
          <w:ilvl w:val="0"/>
          <w:numId w:val="9"/>
        </w:numPr>
        <w:tabs>
          <w:tab w:val="left" w:pos="993"/>
        </w:tabs>
        <w:spacing w:line="240" w:lineRule="auto"/>
        <w:ind w:left="567" w:hanging="567"/>
        <w:rPr>
          <w:lang w:val="nl-NL"/>
        </w:rPr>
      </w:pPr>
      <w:r w:rsidRPr="00D53144">
        <w:rPr>
          <w:lang w:val="nl-NL"/>
        </w:rPr>
        <w:t>zenuwwortelcompressie (waaronder lage rugpijn en pijn in de benen)</w:t>
      </w:r>
      <w:del w:id="18785" w:author="AbbVie251" w:date="2025-05-13T15:23:00Z">
        <w:r w:rsidRPr="00D53144">
          <w:rPr>
            <w:lang w:val="nl-NL"/>
          </w:rPr>
          <w:delText>;</w:delText>
        </w:r>
      </w:del>
    </w:p>
    <w:p w:rsidR="008A37F6" w:rsidRPr="00D53144" w14:paraId="1430A077" w14:textId="77777777">
      <w:pPr>
        <w:numPr>
          <w:ilvl w:val="0"/>
          <w:numId w:val="9"/>
        </w:numPr>
        <w:tabs>
          <w:tab w:val="left" w:pos="993"/>
        </w:tabs>
        <w:spacing w:line="240" w:lineRule="auto"/>
        <w:ind w:left="567" w:hanging="567"/>
        <w:rPr>
          <w:lang w:val="nl-NL"/>
        </w:rPr>
      </w:pPr>
      <w:r w:rsidRPr="00D53144">
        <w:rPr>
          <w:lang w:val="nl-NL"/>
        </w:rPr>
        <w:t>gezichtsstoornissen</w:t>
      </w:r>
      <w:del w:id="18786" w:author="AbbVie251" w:date="2025-05-13T15:23:00Z">
        <w:r w:rsidRPr="00D53144">
          <w:rPr>
            <w:lang w:val="nl-NL"/>
          </w:rPr>
          <w:delText>;</w:delText>
        </w:r>
      </w:del>
    </w:p>
    <w:p w:rsidR="008A37F6" w:rsidRPr="00D53144" w14:paraId="2888BF30" w14:textId="77777777">
      <w:pPr>
        <w:numPr>
          <w:ilvl w:val="0"/>
          <w:numId w:val="9"/>
        </w:numPr>
        <w:tabs>
          <w:tab w:val="left" w:pos="993"/>
        </w:tabs>
        <w:spacing w:line="240" w:lineRule="auto"/>
        <w:ind w:left="567" w:hanging="567"/>
        <w:rPr>
          <w:lang w:val="nl-NL"/>
        </w:rPr>
      </w:pPr>
      <w:r w:rsidRPr="00D53144">
        <w:rPr>
          <w:lang w:val="nl-NL"/>
        </w:rPr>
        <w:t>oogontsteking</w:t>
      </w:r>
      <w:del w:id="18787" w:author="AbbVie251" w:date="2025-05-13T15:23:00Z">
        <w:r w:rsidRPr="00D53144">
          <w:rPr>
            <w:lang w:val="nl-NL"/>
          </w:rPr>
          <w:delText>;</w:delText>
        </w:r>
      </w:del>
    </w:p>
    <w:p w:rsidR="008A37F6" w:rsidRPr="00D53144" w14:paraId="211B52A1" w14:textId="77777777">
      <w:pPr>
        <w:numPr>
          <w:ilvl w:val="0"/>
          <w:numId w:val="9"/>
        </w:numPr>
        <w:tabs>
          <w:tab w:val="left" w:pos="993"/>
        </w:tabs>
        <w:spacing w:line="240" w:lineRule="auto"/>
        <w:ind w:left="567" w:hanging="567"/>
        <w:rPr>
          <w:lang w:val="nl-NL"/>
        </w:rPr>
      </w:pPr>
      <w:r w:rsidRPr="00D53144">
        <w:rPr>
          <w:lang w:val="nl-NL"/>
        </w:rPr>
        <w:t>ontsteking van het ooglid en zwelling van het oog</w:t>
      </w:r>
      <w:del w:id="18788" w:author="AbbVie251" w:date="2025-05-13T15:23:00Z">
        <w:r w:rsidRPr="00D53144">
          <w:rPr>
            <w:lang w:val="nl-NL"/>
          </w:rPr>
          <w:delText>;</w:delText>
        </w:r>
      </w:del>
    </w:p>
    <w:p w:rsidR="008A37F6" w14:paraId="303DBB30" w14:textId="17933E0A">
      <w:pPr>
        <w:numPr>
          <w:ilvl w:val="0"/>
          <w:numId w:val="9"/>
        </w:numPr>
        <w:tabs>
          <w:tab w:val="left" w:pos="993"/>
        </w:tabs>
        <w:spacing w:line="240" w:lineRule="auto"/>
        <w:ind w:left="567" w:hanging="567"/>
        <w:rPr>
          <w:lang w:val="nl-NL"/>
        </w:rPr>
      </w:pPr>
      <w:ins w:id="18789" w:author="AbbVie251" w:date="2025-05-13T15:27:00Z">
        <w:r w:rsidRPr="006C12BB">
          <w:rPr>
            <w:lang w:val="nl-NL"/>
          </w:rPr>
          <w:t>vertigo (een gevoel van duizeligheid of draaierigheid)</w:t>
        </w:r>
      </w:ins>
      <w:del w:id="18790" w:author="AbbVie251" w:date="2025-05-13T15:27:00Z">
        <w:r w:rsidRPr="00D53144" w:rsidR="00E91E8F">
          <w:rPr>
            <w:lang w:val="nl-NL"/>
          </w:rPr>
          <w:delText>draaiduizeligheid;</w:delText>
        </w:r>
      </w:del>
    </w:p>
    <w:p w:rsidR="008A37F6" w:rsidRPr="00D53144" w14:paraId="4B42EBF7" w14:textId="77777777">
      <w:pPr>
        <w:numPr>
          <w:ilvl w:val="0"/>
          <w:numId w:val="9"/>
        </w:numPr>
        <w:tabs>
          <w:tab w:val="left" w:pos="993"/>
        </w:tabs>
        <w:spacing w:line="240" w:lineRule="auto"/>
        <w:ind w:left="567" w:hanging="567"/>
        <w:rPr>
          <w:lang w:val="nl-NL"/>
        </w:rPr>
      </w:pPr>
      <w:r w:rsidRPr="00D53144">
        <w:rPr>
          <w:lang w:val="nl-NL"/>
        </w:rPr>
        <w:t>gevoel van snelle hartslag</w:t>
      </w:r>
      <w:del w:id="18791" w:author="AbbVie251" w:date="2025-05-13T15:23:00Z">
        <w:r w:rsidRPr="00D53144">
          <w:rPr>
            <w:lang w:val="nl-NL"/>
          </w:rPr>
          <w:delText>;</w:delText>
        </w:r>
      </w:del>
    </w:p>
    <w:p w:rsidR="008A37F6" w:rsidRPr="00D53144" w14:paraId="6163402A" w14:textId="77777777">
      <w:pPr>
        <w:numPr>
          <w:ilvl w:val="0"/>
          <w:numId w:val="9"/>
        </w:numPr>
        <w:tabs>
          <w:tab w:val="left" w:pos="993"/>
        </w:tabs>
        <w:spacing w:line="240" w:lineRule="auto"/>
        <w:ind w:left="567" w:hanging="567"/>
        <w:rPr>
          <w:lang w:val="nl-NL"/>
        </w:rPr>
      </w:pPr>
      <w:r w:rsidRPr="00D53144">
        <w:rPr>
          <w:lang w:val="nl-NL"/>
        </w:rPr>
        <w:t>hoge bloeddruk</w:t>
      </w:r>
      <w:del w:id="18792" w:author="AbbVie251" w:date="2025-05-13T15:23:00Z">
        <w:r w:rsidRPr="00D53144">
          <w:rPr>
            <w:lang w:val="nl-NL"/>
          </w:rPr>
          <w:delText>;</w:delText>
        </w:r>
      </w:del>
    </w:p>
    <w:p w:rsidR="008A37F6" w:rsidRPr="00D53144" w14:paraId="37A17881" w14:textId="77777777">
      <w:pPr>
        <w:numPr>
          <w:ilvl w:val="0"/>
          <w:numId w:val="9"/>
        </w:numPr>
        <w:tabs>
          <w:tab w:val="left" w:pos="993"/>
        </w:tabs>
        <w:spacing w:line="240" w:lineRule="auto"/>
        <w:ind w:left="567" w:hanging="567"/>
        <w:rPr>
          <w:lang w:val="nl-NL"/>
        </w:rPr>
      </w:pPr>
      <w:r w:rsidRPr="00D53144">
        <w:rPr>
          <w:lang w:val="nl-NL"/>
        </w:rPr>
        <w:t>blozen</w:t>
      </w:r>
      <w:del w:id="18793" w:author="AbbVie251" w:date="2025-05-13T15:23:00Z">
        <w:r w:rsidRPr="00D53144">
          <w:rPr>
            <w:lang w:val="nl-NL"/>
          </w:rPr>
          <w:delText>;</w:delText>
        </w:r>
      </w:del>
    </w:p>
    <w:p w:rsidR="008A37F6" w:rsidRPr="00D53144" w14:paraId="4898C042" w14:textId="77777777">
      <w:pPr>
        <w:numPr>
          <w:ilvl w:val="0"/>
          <w:numId w:val="9"/>
        </w:numPr>
        <w:tabs>
          <w:tab w:val="left" w:pos="993"/>
        </w:tabs>
        <w:spacing w:line="240" w:lineRule="auto"/>
        <w:ind w:left="567" w:hanging="567"/>
        <w:rPr>
          <w:lang w:val="nl-NL"/>
        </w:rPr>
      </w:pPr>
      <w:r w:rsidRPr="00D53144">
        <w:rPr>
          <w:lang w:val="nl-NL"/>
        </w:rPr>
        <w:t>bloeduitstorting</w:t>
      </w:r>
      <w:del w:id="18794" w:author="AbbVie251" w:date="2025-05-13T15:24:00Z">
        <w:r w:rsidRPr="00D53144">
          <w:rPr>
            <w:lang w:val="nl-NL"/>
          </w:rPr>
          <w:delText xml:space="preserve">; </w:delText>
        </w:r>
      </w:del>
    </w:p>
    <w:p w:rsidR="008A37F6" w:rsidRPr="00D53144" w14:paraId="27148430" w14:textId="77777777">
      <w:pPr>
        <w:numPr>
          <w:ilvl w:val="0"/>
          <w:numId w:val="9"/>
        </w:numPr>
        <w:tabs>
          <w:tab w:val="left" w:pos="993"/>
        </w:tabs>
        <w:spacing w:line="240" w:lineRule="auto"/>
        <w:ind w:left="567" w:hanging="567"/>
        <w:rPr>
          <w:lang w:val="nl-NL"/>
        </w:rPr>
      </w:pPr>
      <w:r w:rsidRPr="00D53144">
        <w:rPr>
          <w:lang w:val="nl-NL"/>
        </w:rPr>
        <w:t>hoesten</w:t>
      </w:r>
      <w:del w:id="18795" w:author="AbbVie251" w:date="2025-05-13T15:24:00Z">
        <w:r w:rsidRPr="00D53144">
          <w:rPr>
            <w:lang w:val="nl-NL"/>
          </w:rPr>
          <w:delText>;</w:delText>
        </w:r>
      </w:del>
    </w:p>
    <w:p w:rsidR="008A37F6" w:rsidRPr="00D53144" w14:paraId="591FE19B" w14:textId="77777777">
      <w:pPr>
        <w:numPr>
          <w:ilvl w:val="0"/>
          <w:numId w:val="9"/>
        </w:numPr>
        <w:tabs>
          <w:tab w:val="left" w:pos="993"/>
        </w:tabs>
        <w:spacing w:line="240" w:lineRule="auto"/>
        <w:ind w:left="567" w:hanging="567"/>
        <w:rPr>
          <w:lang w:val="nl-NL"/>
        </w:rPr>
      </w:pPr>
      <w:r w:rsidRPr="00D53144">
        <w:rPr>
          <w:lang w:val="nl-NL"/>
        </w:rPr>
        <w:t>astma</w:t>
      </w:r>
      <w:del w:id="18796" w:author="AbbVie251" w:date="2025-05-13T15:24:00Z">
        <w:r w:rsidRPr="00D53144">
          <w:rPr>
            <w:lang w:val="nl-NL"/>
          </w:rPr>
          <w:delText>;</w:delText>
        </w:r>
      </w:del>
    </w:p>
    <w:p w:rsidR="008A37F6" w:rsidRPr="00D53144" w14:paraId="371ECBAE" w14:textId="77777777">
      <w:pPr>
        <w:numPr>
          <w:ilvl w:val="0"/>
          <w:numId w:val="9"/>
        </w:numPr>
        <w:tabs>
          <w:tab w:val="left" w:pos="993"/>
        </w:tabs>
        <w:spacing w:line="240" w:lineRule="auto"/>
        <w:ind w:left="567" w:hanging="567"/>
        <w:rPr>
          <w:lang w:val="nl-NL"/>
        </w:rPr>
      </w:pPr>
      <w:r w:rsidRPr="00D53144">
        <w:rPr>
          <w:lang w:val="nl-NL"/>
        </w:rPr>
        <w:t>kortademigheid</w:t>
      </w:r>
      <w:del w:id="18797" w:author="AbbVie251" w:date="2025-05-13T15:24:00Z">
        <w:r w:rsidRPr="00D53144">
          <w:rPr>
            <w:lang w:val="nl-NL"/>
          </w:rPr>
          <w:delText>;</w:delText>
        </w:r>
      </w:del>
    </w:p>
    <w:p w:rsidR="008A37F6" w:rsidRPr="00D53144" w14:paraId="337899EB" w14:textId="77777777">
      <w:pPr>
        <w:numPr>
          <w:ilvl w:val="0"/>
          <w:numId w:val="9"/>
        </w:numPr>
        <w:tabs>
          <w:tab w:val="left" w:pos="993"/>
        </w:tabs>
        <w:spacing w:line="240" w:lineRule="auto"/>
        <w:ind w:left="567" w:hanging="567"/>
        <w:rPr>
          <w:lang w:val="nl-NL"/>
        </w:rPr>
      </w:pPr>
      <w:r w:rsidRPr="00D53144">
        <w:rPr>
          <w:lang w:val="nl-NL"/>
        </w:rPr>
        <w:t>maag-darmbloeding</w:t>
      </w:r>
      <w:del w:id="18798" w:author="AbbVie251" w:date="2025-05-13T15:24:00Z">
        <w:r w:rsidRPr="00D53144">
          <w:rPr>
            <w:lang w:val="nl-NL"/>
          </w:rPr>
          <w:delText>;</w:delText>
        </w:r>
      </w:del>
    </w:p>
    <w:p w:rsidR="008A37F6" w:rsidRPr="00D53144" w14:paraId="34B59FB1" w14:textId="77777777">
      <w:pPr>
        <w:numPr>
          <w:ilvl w:val="0"/>
          <w:numId w:val="9"/>
        </w:numPr>
        <w:tabs>
          <w:tab w:val="left" w:pos="993"/>
        </w:tabs>
        <w:spacing w:line="240" w:lineRule="auto"/>
        <w:ind w:left="567" w:hanging="567"/>
        <w:rPr>
          <w:lang w:val="nl-NL"/>
        </w:rPr>
      </w:pPr>
      <w:r w:rsidRPr="00D53144">
        <w:rPr>
          <w:lang w:val="nl-NL"/>
        </w:rPr>
        <w:t>dyspepsie (spijsverteringsmoeilijkheden, opgeblazen gevoel, brandend maagzuur)</w:t>
      </w:r>
      <w:del w:id="18799" w:author="AbbVie251" w:date="2025-05-13T15:24:00Z">
        <w:r w:rsidRPr="00D53144">
          <w:rPr>
            <w:lang w:val="nl-NL"/>
          </w:rPr>
          <w:delText>;</w:delText>
        </w:r>
      </w:del>
    </w:p>
    <w:p w:rsidR="008A37F6" w:rsidRPr="00D53144" w14:paraId="36BC228B" w14:textId="77777777">
      <w:pPr>
        <w:numPr>
          <w:ilvl w:val="0"/>
          <w:numId w:val="9"/>
        </w:numPr>
        <w:tabs>
          <w:tab w:val="left" w:pos="993"/>
        </w:tabs>
        <w:spacing w:line="240" w:lineRule="auto"/>
        <w:ind w:left="567" w:hanging="567"/>
        <w:rPr>
          <w:lang w:val="nl-NL"/>
        </w:rPr>
      </w:pPr>
      <w:r w:rsidRPr="00D53144">
        <w:rPr>
          <w:lang w:val="nl-NL"/>
        </w:rPr>
        <w:t>oprispingen</w:t>
      </w:r>
      <w:del w:id="18800" w:author="AbbVie251" w:date="2025-05-13T15:24:00Z">
        <w:r w:rsidRPr="00D53144">
          <w:rPr>
            <w:lang w:val="nl-NL"/>
          </w:rPr>
          <w:delText>;</w:delText>
        </w:r>
      </w:del>
    </w:p>
    <w:p w:rsidR="008A37F6" w:rsidRPr="00D53144" w14:paraId="6A85EEC8" w14:textId="77777777">
      <w:pPr>
        <w:numPr>
          <w:ilvl w:val="0"/>
          <w:numId w:val="9"/>
        </w:numPr>
        <w:tabs>
          <w:tab w:val="left" w:pos="993"/>
        </w:tabs>
        <w:spacing w:line="240" w:lineRule="auto"/>
        <w:ind w:left="567" w:hanging="567"/>
        <w:rPr>
          <w:lang w:val="nl-NL"/>
        </w:rPr>
      </w:pPr>
      <w:r w:rsidRPr="00D53144">
        <w:rPr>
          <w:lang w:val="nl-NL"/>
        </w:rPr>
        <w:t>siccasyndroom (waaronder droge ogen en droge mond)</w:t>
      </w:r>
      <w:del w:id="18801" w:author="AbbVie251" w:date="2025-05-13T15:24:00Z">
        <w:r w:rsidRPr="00D53144">
          <w:rPr>
            <w:lang w:val="nl-NL"/>
          </w:rPr>
          <w:delText>;</w:delText>
        </w:r>
      </w:del>
    </w:p>
    <w:p w:rsidR="008A37F6" w:rsidRPr="00D53144" w14:paraId="2F266904" w14:textId="77777777">
      <w:pPr>
        <w:numPr>
          <w:ilvl w:val="0"/>
          <w:numId w:val="9"/>
        </w:numPr>
        <w:tabs>
          <w:tab w:val="left" w:pos="993"/>
        </w:tabs>
        <w:spacing w:line="240" w:lineRule="auto"/>
        <w:ind w:left="567" w:hanging="567"/>
        <w:rPr>
          <w:lang w:val="nl-NL"/>
        </w:rPr>
      </w:pPr>
      <w:r w:rsidRPr="00D53144">
        <w:rPr>
          <w:lang w:val="nl-NL"/>
        </w:rPr>
        <w:t>jeuk</w:t>
      </w:r>
      <w:del w:id="18802" w:author="AbbVie251" w:date="2025-05-13T15:24:00Z">
        <w:r w:rsidRPr="00D53144">
          <w:rPr>
            <w:lang w:val="nl-NL"/>
          </w:rPr>
          <w:delText>;</w:delText>
        </w:r>
      </w:del>
    </w:p>
    <w:p w:rsidR="008A37F6" w:rsidRPr="00D53144" w14:paraId="6F9789AE" w14:textId="77777777">
      <w:pPr>
        <w:numPr>
          <w:ilvl w:val="0"/>
          <w:numId w:val="9"/>
        </w:numPr>
        <w:tabs>
          <w:tab w:val="left" w:pos="993"/>
        </w:tabs>
        <w:spacing w:line="240" w:lineRule="auto"/>
        <w:ind w:left="567" w:hanging="567"/>
        <w:rPr>
          <w:lang w:val="nl-NL"/>
        </w:rPr>
      </w:pPr>
      <w:r w:rsidRPr="00D53144">
        <w:rPr>
          <w:lang w:val="nl-NL"/>
        </w:rPr>
        <w:t>jeukende huiduitslag</w:t>
      </w:r>
      <w:del w:id="18803" w:author="AbbVie251" w:date="2025-05-13T15:24:00Z">
        <w:r w:rsidRPr="00D53144">
          <w:rPr>
            <w:lang w:val="nl-NL"/>
          </w:rPr>
          <w:delText xml:space="preserve">; </w:delText>
        </w:r>
      </w:del>
    </w:p>
    <w:p w:rsidR="008A37F6" w:rsidRPr="00D53144" w14:paraId="2389C023" w14:textId="77777777">
      <w:pPr>
        <w:numPr>
          <w:ilvl w:val="0"/>
          <w:numId w:val="9"/>
        </w:numPr>
        <w:tabs>
          <w:tab w:val="left" w:pos="993"/>
        </w:tabs>
        <w:spacing w:line="240" w:lineRule="auto"/>
        <w:ind w:left="567" w:hanging="567"/>
        <w:rPr>
          <w:lang w:val="nl-NL"/>
        </w:rPr>
      </w:pPr>
      <w:r w:rsidRPr="00D53144">
        <w:rPr>
          <w:lang w:val="nl-NL"/>
        </w:rPr>
        <w:t>blauwe plekken</w:t>
      </w:r>
      <w:del w:id="18804" w:author="AbbVie251" w:date="2025-05-13T15:24:00Z">
        <w:r w:rsidRPr="00D53144">
          <w:rPr>
            <w:lang w:val="nl-NL"/>
          </w:rPr>
          <w:delText>;</w:delText>
        </w:r>
      </w:del>
    </w:p>
    <w:p w:rsidR="008A37F6" w:rsidRPr="00D53144" w14:paraId="769CD627" w14:textId="77777777">
      <w:pPr>
        <w:numPr>
          <w:ilvl w:val="0"/>
          <w:numId w:val="9"/>
        </w:numPr>
        <w:tabs>
          <w:tab w:val="left" w:pos="993"/>
        </w:tabs>
        <w:spacing w:line="240" w:lineRule="auto"/>
        <w:ind w:left="567" w:hanging="567"/>
        <w:rPr>
          <w:lang w:val="nl-NL"/>
        </w:rPr>
      </w:pPr>
      <w:r w:rsidRPr="00D53144">
        <w:rPr>
          <w:lang w:val="nl-NL"/>
        </w:rPr>
        <w:t>ontsteking van de huid (zoals eczeem)</w:t>
      </w:r>
      <w:del w:id="18805" w:author="AbbVie251" w:date="2025-05-13T15:24:00Z">
        <w:r w:rsidRPr="00D53144">
          <w:rPr>
            <w:lang w:val="nl-NL"/>
          </w:rPr>
          <w:delText>;</w:delText>
        </w:r>
      </w:del>
    </w:p>
    <w:p w:rsidR="008A37F6" w:rsidRPr="00D53144" w14:paraId="79D09565" w14:textId="77777777">
      <w:pPr>
        <w:numPr>
          <w:ilvl w:val="0"/>
          <w:numId w:val="9"/>
        </w:numPr>
        <w:tabs>
          <w:tab w:val="left" w:pos="993"/>
        </w:tabs>
        <w:spacing w:line="240" w:lineRule="auto"/>
        <w:ind w:left="567" w:hanging="567"/>
        <w:rPr>
          <w:lang w:val="nl-NL"/>
        </w:rPr>
      </w:pPr>
      <w:r w:rsidRPr="00D53144">
        <w:rPr>
          <w:lang w:val="nl-NL"/>
        </w:rPr>
        <w:t>breken van vingernagels en teennagels</w:t>
      </w:r>
      <w:del w:id="18806" w:author="AbbVie251" w:date="2025-05-13T15:24:00Z">
        <w:r w:rsidRPr="00D53144">
          <w:rPr>
            <w:lang w:val="nl-NL"/>
          </w:rPr>
          <w:delText>;</w:delText>
        </w:r>
      </w:del>
    </w:p>
    <w:p w:rsidR="008A37F6" w:rsidRPr="00D53144" w14:paraId="52002E04" w14:textId="77777777">
      <w:pPr>
        <w:numPr>
          <w:ilvl w:val="0"/>
          <w:numId w:val="9"/>
        </w:numPr>
        <w:tabs>
          <w:tab w:val="left" w:pos="993"/>
        </w:tabs>
        <w:spacing w:line="240" w:lineRule="auto"/>
        <w:ind w:left="567" w:hanging="567"/>
        <w:rPr>
          <w:lang w:val="nl-NL"/>
        </w:rPr>
      </w:pPr>
      <w:r w:rsidRPr="00D53144">
        <w:rPr>
          <w:lang w:val="nl-NL"/>
        </w:rPr>
        <w:t>overmatig zweten</w:t>
      </w:r>
      <w:del w:id="18807" w:author="AbbVie251" w:date="2025-05-13T15:24:00Z">
        <w:r w:rsidRPr="00D53144">
          <w:rPr>
            <w:lang w:val="nl-NL"/>
          </w:rPr>
          <w:delText xml:space="preserve">; </w:delText>
        </w:r>
      </w:del>
    </w:p>
    <w:p w:rsidR="008A37F6" w:rsidRPr="00D53144" w14:paraId="6BF21FB3" w14:textId="77777777">
      <w:pPr>
        <w:numPr>
          <w:ilvl w:val="0"/>
          <w:numId w:val="9"/>
        </w:numPr>
        <w:tabs>
          <w:tab w:val="left" w:pos="993"/>
        </w:tabs>
        <w:spacing w:line="240" w:lineRule="auto"/>
        <w:ind w:left="567" w:hanging="567"/>
        <w:rPr>
          <w:lang w:val="nl-NL"/>
        </w:rPr>
      </w:pPr>
      <w:r w:rsidRPr="00D53144">
        <w:rPr>
          <w:lang w:val="nl-NL"/>
        </w:rPr>
        <w:t>haaruitval</w:t>
      </w:r>
      <w:del w:id="18808" w:author="AbbVie251" w:date="2025-05-13T15:24:00Z">
        <w:r w:rsidRPr="00D53144">
          <w:rPr>
            <w:lang w:val="nl-NL"/>
          </w:rPr>
          <w:delText>;</w:delText>
        </w:r>
      </w:del>
    </w:p>
    <w:p w:rsidR="008A37F6" w:rsidRPr="00D53144" w14:paraId="42B70479" w14:textId="77777777">
      <w:pPr>
        <w:numPr>
          <w:ilvl w:val="0"/>
          <w:numId w:val="9"/>
        </w:numPr>
        <w:tabs>
          <w:tab w:val="left" w:pos="993"/>
        </w:tabs>
        <w:spacing w:line="240" w:lineRule="auto"/>
        <w:ind w:left="567" w:hanging="567"/>
        <w:rPr>
          <w:lang w:val="nl-NL"/>
        </w:rPr>
      </w:pPr>
      <w:r w:rsidRPr="00D53144">
        <w:rPr>
          <w:lang w:val="nl-NL"/>
        </w:rPr>
        <w:t>opnieuw voorkomen of verslechteren van psoriasis</w:t>
      </w:r>
      <w:del w:id="18809" w:author="AbbVie251" w:date="2025-05-13T15:24:00Z">
        <w:r w:rsidRPr="00D53144">
          <w:rPr>
            <w:lang w:val="nl-NL"/>
          </w:rPr>
          <w:delText>;</w:delText>
        </w:r>
      </w:del>
    </w:p>
    <w:p w:rsidR="008A37F6" w:rsidRPr="00D53144" w14:paraId="023365E9" w14:textId="77777777">
      <w:pPr>
        <w:numPr>
          <w:ilvl w:val="0"/>
          <w:numId w:val="9"/>
        </w:numPr>
        <w:tabs>
          <w:tab w:val="left" w:pos="993"/>
        </w:tabs>
        <w:spacing w:line="240" w:lineRule="auto"/>
        <w:ind w:left="567" w:hanging="567"/>
        <w:rPr>
          <w:lang w:val="nl-NL"/>
        </w:rPr>
      </w:pPr>
      <w:r w:rsidRPr="00D53144">
        <w:rPr>
          <w:lang w:val="nl-NL"/>
        </w:rPr>
        <w:t>spierspasmen</w:t>
      </w:r>
      <w:del w:id="18810" w:author="AbbVie251" w:date="2025-05-13T15:24:00Z">
        <w:r w:rsidRPr="00D53144">
          <w:rPr>
            <w:lang w:val="nl-NL"/>
          </w:rPr>
          <w:delText>;</w:delText>
        </w:r>
      </w:del>
    </w:p>
    <w:p w:rsidR="008A37F6" w:rsidRPr="00D53144" w14:paraId="08D947DB" w14:textId="77777777">
      <w:pPr>
        <w:numPr>
          <w:ilvl w:val="0"/>
          <w:numId w:val="9"/>
        </w:numPr>
        <w:tabs>
          <w:tab w:val="left" w:pos="993"/>
        </w:tabs>
        <w:spacing w:line="240" w:lineRule="auto"/>
        <w:ind w:left="567" w:hanging="567"/>
        <w:rPr>
          <w:lang w:val="nl-NL"/>
        </w:rPr>
      </w:pPr>
      <w:r w:rsidRPr="00D53144">
        <w:rPr>
          <w:lang w:val="nl-NL"/>
        </w:rPr>
        <w:t>bloed in de urine</w:t>
      </w:r>
      <w:del w:id="18811" w:author="AbbVie251" w:date="2025-05-13T15:24:00Z">
        <w:r w:rsidRPr="00D53144">
          <w:rPr>
            <w:lang w:val="nl-NL"/>
          </w:rPr>
          <w:delText xml:space="preserve">; </w:delText>
        </w:r>
      </w:del>
    </w:p>
    <w:p w:rsidR="008A37F6" w:rsidRPr="00D53144" w14:paraId="12A6567C" w14:textId="77777777">
      <w:pPr>
        <w:numPr>
          <w:ilvl w:val="0"/>
          <w:numId w:val="9"/>
        </w:numPr>
        <w:tabs>
          <w:tab w:val="left" w:pos="993"/>
        </w:tabs>
        <w:spacing w:line="240" w:lineRule="auto"/>
        <w:ind w:left="567" w:hanging="567"/>
        <w:rPr>
          <w:lang w:val="nl-NL"/>
        </w:rPr>
      </w:pPr>
      <w:r w:rsidRPr="00D53144">
        <w:rPr>
          <w:lang w:val="nl-NL"/>
        </w:rPr>
        <w:t>nierfunctiestoornissen</w:t>
      </w:r>
      <w:del w:id="18812" w:author="AbbVie251" w:date="2025-05-13T15:24:00Z">
        <w:r w:rsidRPr="00D53144">
          <w:rPr>
            <w:lang w:val="nl-NL"/>
          </w:rPr>
          <w:delText>;</w:delText>
        </w:r>
      </w:del>
    </w:p>
    <w:p w:rsidR="008A37F6" w:rsidRPr="00D53144" w14:paraId="125086D1" w14:textId="77777777">
      <w:pPr>
        <w:numPr>
          <w:ilvl w:val="0"/>
          <w:numId w:val="9"/>
        </w:numPr>
        <w:tabs>
          <w:tab w:val="left" w:pos="993"/>
        </w:tabs>
        <w:spacing w:line="240" w:lineRule="auto"/>
        <w:ind w:left="567" w:hanging="567"/>
        <w:rPr>
          <w:lang w:val="nl-NL"/>
        </w:rPr>
      </w:pPr>
      <w:r w:rsidRPr="00D53144">
        <w:rPr>
          <w:lang w:val="nl-NL"/>
        </w:rPr>
        <w:t>pijn op de borst</w:t>
      </w:r>
      <w:del w:id="18813" w:author="AbbVie251" w:date="2025-05-13T15:24:00Z">
        <w:r w:rsidRPr="00D53144">
          <w:rPr>
            <w:lang w:val="nl-NL"/>
          </w:rPr>
          <w:delText xml:space="preserve">; </w:delText>
        </w:r>
      </w:del>
    </w:p>
    <w:p w:rsidR="008A37F6" w:rsidRPr="00D53144" w14:paraId="3650B7DC" w14:textId="2541A814">
      <w:pPr>
        <w:numPr>
          <w:ilvl w:val="0"/>
          <w:numId w:val="9"/>
        </w:numPr>
        <w:tabs>
          <w:tab w:val="left" w:pos="993"/>
        </w:tabs>
        <w:spacing w:line="240" w:lineRule="auto"/>
        <w:ind w:left="567" w:hanging="567"/>
        <w:rPr>
          <w:lang w:val="nl-NL"/>
        </w:rPr>
      </w:pPr>
      <w:r w:rsidRPr="00D53144">
        <w:rPr>
          <w:lang w:val="nl-NL"/>
        </w:rPr>
        <w:t>zwelling</w:t>
      </w:r>
      <w:r w:rsidRPr="00D53144" w:rsidR="00503FCF">
        <w:rPr>
          <w:lang w:val="nl-NL"/>
        </w:rPr>
        <w:t xml:space="preserve"> (oedeem)</w:t>
      </w:r>
      <w:del w:id="18814" w:author="AbbVie251" w:date="2025-05-13T15:24:00Z">
        <w:r w:rsidRPr="00D53144" w:rsidR="00503FCF">
          <w:rPr>
            <w:lang w:val="nl-NL"/>
          </w:rPr>
          <w:delText>;</w:delText>
        </w:r>
      </w:del>
    </w:p>
    <w:p w:rsidR="008A37F6" w:rsidRPr="00D53144" w14:paraId="51AA5065" w14:textId="77777777">
      <w:pPr>
        <w:numPr>
          <w:ilvl w:val="0"/>
          <w:numId w:val="9"/>
        </w:numPr>
        <w:tabs>
          <w:tab w:val="left" w:pos="993"/>
        </w:tabs>
        <w:spacing w:line="240" w:lineRule="auto"/>
        <w:ind w:left="567" w:hanging="567"/>
        <w:rPr>
          <w:lang w:val="nl-NL"/>
        </w:rPr>
      </w:pPr>
      <w:r w:rsidRPr="00D53144">
        <w:rPr>
          <w:lang w:val="nl-NL"/>
        </w:rPr>
        <w:t>koorts</w:t>
      </w:r>
      <w:del w:id="18815" w:author="AbbVie251" w:date="2025-05-13T15:24:00Z">
        <w:r w:rsidRPr="00D53144">
          <w:rPr>
            <w:lang w:val="nl-NL"/>
          </w:rPr>
          <w:delText>;</w:delText>
        </w:r>
      </w:del>
    </w:p>
    <w:p w:rsidR="008A37F6" w:rsidRPr="00D53144" w14:paraId="0DDB1035" w14:textId="77777777">
      <w:pPr>
        <w:numPr>
          <w:ilvl w:val="0"/>
          <w:numId w:val="9"/>
        </w:numPr>
        <w:tabs>
          <w:tab w:val="left" w:pos="993"/>
        </w:tabs>
        <w:spacing w:line="240" w:lineRule="auto"/>
        <w:ind w:left="567" w:hanging="567"/>
        <w:rPr>
          <w:lang w:val="nl-NL"/>
        </w:rPr>
      </w:pPr>
      <w:r w:rsidRPr="00D53144">
        <w:rPr>
          <w:lang w:val="nl-NL"/>
        </w:rPr>
        <w:t>vermindering van het aantal bloedplaatjes wat het risico op bloedingen of blauwe plekken vergroot</w:t>
      </w:r>
      <w:del w:id="18816" w:author="AbbVie251" w:date="2025-05-13T15:24:00Z">
        <w:r w:rsidRPr="00D53144">
          <w:rPr>
            <w:lang w:val="nl-NL"/>
          </w:rPr>
          <w:delText>;</w:delText>
        </w:r>
      </w:del>
    </w:p>
    <w:p w:rsidR="008A37F6" w:rsidRPr="00D53144" w14:paraId="280968BE" w14:textId="77777777">
      <w:pPr>
        <w:numPr>
          <w:ilvl w:val="0"/>
          <w:numId w:val="9"/>
        </w:numPr>
        <w:tabs>
          <w:tab w:val="left" w:pos="993"/>
        </w:tabs>
        <w:spacing w:line="240" w:lineRule="auto"/>
        <w:ind w:left="567" w:hanging="567"/>
        <w:rPr>
          <w:lang w:val="nl-NL"/>
        </w:rPr>
      </w:pPr>
      <w:r w:rsidRPr="00D53144">
        <w:rPr>
          <w:lang w:val="nl-NL"/>
        </w:rPr>
        <w:t>vertraagd herstel</w:t>
      </w:r>
      <w:del w:id="18817" w:author="AbbVie251" w:date="2025-05-13T15:24:00Z">
        <w:r w:rsidRPr="00D53144">
          <w:rPr>
            <w:lang w:val="nl-NL"/>
          </w:rPr>
          <w:delText>.</w:delText>
        </w:r>
      </w:del>
    </w:p>
    <w:p w:rsidR="008A37F6" w:rsidRPr="00D53144" w14:paraId="0C04104D" w14:textId="77777777">
      <w:pPr>
        <w:spacing w:line="240" w:lineRule="auto"/>
        <w:rPr>
          <w:lang w:val="nl-NL"/>
        </w:rPr>
      </w:pPr>
    </w:p>
    <w:p w:rsidR="008A37F6" w:rsidRPr="00D53144" w14:paraId="12F21432" w14:textId="12359A4C">
      <w:pPr>
        <w:keepNext/>
        <w:spacing w:line="240" w:lineRule="auto"/>
        <w:rPr>
          <w:lang w:val="nl-NL"/>
        </w:rPr>
      </w:pPr>
      <w:r w:rsidRPr="00D53144">
        <w:rPr>
          <w:b/>
          <w:lang w:val="nl-NL"/>
        </w:rPr>
        <w:t>Soms</w:t>
      </w:r>
      <w:r w:rsidRPr="00D53144">
        <w:rPr>
          <w:lang w:val="nl-NL"/>
        </w:rPr>
        <w:t xml:space="preserve"> (kan voorkomen bij maximaal 1 </w:t>
      </w:r>
      <w:ins w:id="18818" w:author="AbbVie251" w:date="2025-05-13T15:27:00Z">
        <w:r w:rsidR="006130FC">
          <w:rPr>
            <w:lang w:val="nl-NL"/>
          </w:rPr>
          <w:t>op</w:t>
        </w:r>
      </w:ins>
      <w:del w:id="18819" w:author="AbbVie251" w:date="2025-05-13T15:27:00Z">
        <w:r w:rsidRPr="00D53144">
          <w:rPr>
            <w:lang w:val="nl-NL"/>
          </w:rPr>
          <w:delText>van</w:delText>
        </w:r>
      </w:del>
      <w:r w:rsidRPr="00D53144">
        <w:rPr>
          <w:lang w:val="nl-NL"/>
        </w:rPr>
        <w:t xml:space="preserve"> de 100 mensen):</w:t>
      </w:r>
    </w:p>
    <w:p w:rsidR="008A37F6" w:rsidRPr="00D53144" w14:paraId="6BFD7ACF" w14:textId="77777777">
      <w:pPr>
        <w:keepNext/>
        <w:spacing w:line="240" w:lineRule="auto"/>
        <w:rPr>
          <w:lang w:val="nl-NL"/>
        </w:rPr>
      </w:pPr>
    </w:p>
    <w:p w:rsidR="008A37F6" w:rsidRPr="00D53144" w14:paraId="765D3D53" w14:textId="77777777">
      <w:pPr>
        <w:numPr>
          <w:ilvl w:val="0"/>
          <w:numId w:val="9"/>
        </w:numPr>
        <w:tabs>
          <w:tab w:val="left" w:pos="993"/>
        </w:tabs>
        <w:spacing w:line="240" w:lineRule="auto"/>
        <w:ind w:left="567" w:hanging="567"/>
        <w:rPr>
          <w:lang w:val="nl-NL"/>
        </w:rPr>
      </w:pPr>
      <w:r w:rsidRPr="00D53144">
        <w:rPr>
          <w:lang w:val="nl-NL"/>
        </w:rPr>
        <w:t>opportunistische infecties (waaronder tuberculose en andere infecties die voorkomen wanneer de weerstand tegen ziekte verlaagd is)</w:t>
      </w:r>
      <w:del w:id="18820" w:author="AbbVie251" w:date="2025-05-13T15:24:00Z">
        <w:r w:rsidRPr="00D53144">
          <w:rPr>
            <w:lang w:val="nl-NL"/>
          </w:rPr>
          <w:delText>;</w:delText>
        </w:r>
      </w:del>
    </w:p>
    <w:p w:rsidR="008A37F6" w:rsidRPr="00D53144" w14:paraId="7206892B" w14:textId="77777777">
      <w:pPr>
        <w:numPr>
          <w:ilvl w:val="0"/>
          <w:numId w:val="9"/>
        </w:numPr>
        <w:tabs>
          <w:tab w:val="left" w:pos="993"/>
        </w:tabs>
        <w:spacing w:line="240" w:lineRule="auto"/>
        <w:ind w:left="567" w:hanging="567"/>
        <w:rPr>
          <w:lang w:val="nl-NL"/>
        </w:rPr>
      </w:pPr>
      <w:r w:rsidRPr="00D53144">
        <w:rPr>
          <w:lang w:val="nl-NL"/>
        </w:rPr>
        <w:t>infecties van het zenuwstelsel (waaronder virale meningitis)</w:t>
      </w:r>
      <w:del w:id="18821" w:author="AbbVie251" w:date="2025-05-13T15:24:00Z">
        <w:r w:rsidRPr="00D53144">
          <w:rPr>
            <w:lang w:val="nl-NL"/>
          </w:rPr>
          <w:delText>;</w:delText>
        </w:r>
      </w:del>
    </w:p>
    <w:p w:rsidR="008A37F6" w:rsidRPr="00D53144" w14:paraId="7FC925BC" w14:textId="77777777">
      <w:pPr>
        <w:numPr>
          <w:ilvl w:val="0"/>
          <w:numId w:val="9"/>
        </w:numPr>
        <w:tabs>
          <w:tab w:val="left" w:pos="993"/>
        </w:tabs>
        <w:spacing w:line="240" w:lineRule="auto"/>
        <w:ind w:left="567" w:hanging="567"/>
        <w:rPr>
          <w:lang w:val="nl-NL"/>
        </w:rPr>
      </w:pPr>
      <w:r w:rsidRPr="00D53144">
        <w:rPr>
          <w:lang w:val="nl-NL"/>
        </w:rPr>
        <w:t>ooginfecties</w:t>
      </w:r>
      <w:del w:id="18822" w:author="AbbVie251" w:date="2025-05-13T15:24:00Z">
        <w:r w:rsidRPr="00D53144">
          <w:rPr>
            <w:lang w:val="nl-NL"/>
          </w:rPr>
          <w:delText>;</w:delText>
        </w:r>
      </w:del>
    </w:p>
    <w:p w:rsidR="008A37F6" w:rsidRPr="00D53144" w14:paraId="62B9ABE2" w14:textId="77777777">
      <w:pPr>
        <w:numPr>
          <w:ilvl w:val="0"/>
          <w:numId w:val="9"/>
        </w:numPr>
        <w:tabs>
          <w:tab w:val="left" w:pos="993"/>
        </w:tabs>
        <w:spacing w:line="240" w:lineRule="auto"/>
        <w:ind w:left="567" w:hanging="567"/>
        <w:rPr>
          <w:lang w:val="nl-NL"/>
        </w:rPr>
      </w:pPr>
      <w:r w:rsidRPr="00D53144">
        <w:rPr>
          <w:lang w:val="nl-NL"/>
        </w:rPr>
        <w:t>bacteriële infecties</w:t>
      </w:r>
      <w:del w:id="18823" w:author="AbbVie251" w:date="2025-05-13T15:24:00Z">
        <w:r w:rsidRPr="00D53144">
          <w:rPr>
            <w:lang w:val="nl-NL"/>
          </w:rPr>
          <w:delText>;</w:delText>
        </w:r>
      </w:del>
    </w:p>
    <w:p w:rsidR="008A37F6" w:rsidRPr="00D53144" w14:paraId="0803F06C" w14:textId="77777777">
      <w:pPr>
        <w:numPr>
          <w:ilvl w:val="0"/>
          <w:numId w:val="9"/>
        </w:numPr>
        <w:tabs>
          <w:tab w:val="left" w:pos="993"/>
        </w:tabs>
        <w:spacing w:line="240" w:lineRule="auto"/>
        <w:ind w:left="567" w:hanging="567"/>
        <w:rPr>
          <w:lang w:val="nl-NL"/>
        </w:rPr>
      </w:pPr>
      <w:r w:rsidRPr="00D53144">
        <w:rPr>
          <w:lang w:val="nl-NL"/>
        </w:rPr>
        <w:t>diverticulitis (ontsteking en infectie van de dikke darm)</w:t>
      </w:r>
      <w:del w:id="18824" w:author="AbbVie251" w:date="2025-05-13T15:24:00Z">
        <w:r w:rsidRPr="00D53144">
          <w:rPr>
            <w:lang w:val="nl-NL"/>
          </w:rPr>
          <w:delText>;</w:delText>
        </w:r>
      </w:del>
    </w:p>
    <w:p w:rsidR="008A37F6" w:rsidRPr="00D53144" w14:paraId="1A2B0141" w14:textId="77777777">
      <w:pPr>
        <w:numPr>
          <w:ilvl w:val="0"/>
          <w:numId w:val="9"/>
        </w:numPr>
        <w:tabs>
          <w:tab w:val="left" w:pos="993"/>
        </w:tabs>
        <w:spacing w:line="240" w:lineRule="auto"/>
        <w:ind w:left="567" w:hanging="567"/>
        <w:rPr>
          <w:lang w:val="nl-NL"/>
        </w:rPr>
      </w:pPr>
      <w:r w:rsidRPr="00D53144">
        <w:rPr>
          <w:lang w:val="nl-NL"/>
        </w:rPr>
        <w:t>kanker</w:t>
      </w:r>
      <w:del w:id="18825" w:author="AbbVie251" w:date="2025-05-13T15:24:00Z">
        <w:r w:rsidRPr="00D53144">
          <w:rPr>
            <w:lang w:val="nl-NL"/>
          </w:rPr>
          <w:delText xml:space="preserve">; </w:delText>
        </w:r>
      </w:del>
    </w:p>
    <w:p w:rsidR="008A37F6" w:rsidRPr="00D53144" w14:paraId="7EDBDFEB" w14:textId="77777777">
      <w:pPr>
        <w:numPr>
          <w:ilvl w:val="0"/>
          <w:numId w:val="9"/>
        </w:numPr>
        <w:tabs>
          <w:tab w:val="left" w:pos="993"/>
        </w:tabs>
        <w:spacing w:line="240" w:lineRule="auto"/>
        <w:ind w:left="567" w:hanging="567"/>
        <w:rPr>
          <w:lang w:val="nl-NL"/>
        </w:rPr>
      </w:pPr>
      <w:r w:rsidRPr="00D53144">
        <w:rPr>
          <w:lang w:val="nl-NL"/>
        </w:rPr>
        <w:t>kanker van het lymfesysteem</w:t>
      </w:r>
      <w:del w:id="18826" w:author="AbbVie251" w:date="2025-05-13T15:24:00Z">
        <w:r w:rsidRPr="00D53144">
          <w:rPr>
            <w:lang w:val="nl-NL"/>
          </w:rPr>
          <w:delText xml:space="preserve">; </w:delText>
        </w:r>
      </w:del>
    </w:p>
    <w:p w:rsidR="008A37F6" w:rsidRPr="00D53144" w14:paraId="542A3B3F" w14:textId="77777777">
      <w:pPr>
        <w:numPr>
          <w:ilvl w:val="0"/>
          <w:numId w:val="9"/>
        </w:numPr>
        <w:tabs>
          <w:tab w:val="left" w:pos="993"/>
        </w:tabs>
        <w:spacing w:line="240" w:lineRule="auto"/>
        <w:ind w:left="567" w:hanging="567"/>
        <w:rPr>
          <w:lang w:val="nl-NL"/>
        </w:rPr>
      </w:pPr>
      <w:r w:rsidRPr="00D53144">
        <w:rPr>
          <w:lang w:val="nl-NL"/>
        </w:rPr>
        <w:t>melanoom</w:t>
      </w:r>
      <w:del w:id="18827" w:author="AbbVie251" w:date="2025-05-13T15:24:00Z">
        <w:r w:rsidRPr="00D53144">
          <w:rPr>
            <w:lang w:val="nl-NL"/>
          </w:rPr>
          <w:delText xml:space="preserve">; </w:delText>
        </w:r>
      </w:del>
    </w:p>
    <w:p w:rsidR="008A37F6" w:rsidRPr="00D53144" w14:paraId="732FC9E8" w14:textId="77777777">
      <w:pPr>
        <w:numPr>
          <w:ilvl w:val="0"/>
          <w:numId w:val="9"/>
        </w:numPr>
        <w:tabs>
          <w:tab w:val="left" w:pos="993"/>
        </w:tabs>
        <w:spacing w:line="240" w:lineRule="auto"/>
        <w:ind w:left="567" w:hanging="567"/>
        <w:rPr>
          <w:lang w:val="nl-NL"/>
        </w:rPr>
      </w:pPr>
      <w:r w:rsidRPr="00D53144">
        <w:rPr>
          <w:lang w:val="nl-NL"/>
        </w:rPr>
        <w:t>aandoeningen aan het afweersysteem die de longen, huid en lymfeklieren aan kunnen tasten (meestal uit zich dit als een ontstekingsziekte, ook wel sarcoïdose genoemd)</w:t>
      </w:r>
      <w:del w:id="18828" w:author="AbbVie251" w:date="2025-05-13T15:24:00Z">
        <w:r w:rsidRPr="00D53144">
          <w:rPr>
            <w:lang w:val="nl-NL"/>
          </w:rPr>
          <w:delText>;</w:delText>
        </w:r>
      </w:del>
    </w:p>
    <w:p w:rsidR="008A37F6" w:rsidRPr="00D53144" w14:paraId="0B61CA50" w14:textId="77777777">
      <w:pPr>
        <w:numPr>
          <w:ilvl w:val="0"/>
          <w:numId w:val="9"/>
        </w:numPr>
        <w:tabs>
          <w:tab w:val="left" w:pos="993"/>
        </w:tabs>
        <w:spacing w:line="240" w:lineRule="auto"/>
        <w:ind w:left="567" w:hanging="567"/>
        <w:rPr>
          <w:lang w:val="nl-NL"/>
        </w:rPr>
      </w:pPr>
      <w:r w:rsidRPr="00D53144">
        <w:rPr>
          <w:lang w:val="nl-NL"/>
        </w:rPr>
        <w:t>vasculitis (ontsteking van een bloedvat)</w:t>
      </w:r>
      <w:del w:id="18829" w:author="AbbVie251" w:date="2025-05-13T15:24:00Z">
        <w:r w:rsidRPr="00D53144">
          <w:rPr>
            <w:lang w:val="nl-NL"/>
          </w:rPr>
          <w:delText>;</w:delText>
        </w:r>
      </w:del>
    </w:p>
    <w:p w:rsidR="008A37F6" w:rsidRPr="00D53144" w14:paraId="419B0A72" w14:textId="6E465F17">
      <w:pPr>
        <w:numPr>
          <w:ilvl w:val="0"/>
          <w:numId w:val="9"/>
        </w:numPr>
        <w:tabs>
          <w:tab w:val="left" w:pos="993"/>
        </w:tabs>
        <w:spacing w:line="240" w:lineRule="auto"/>
        <w:ind w:left="567" w:hanging="567"/>
        <w:rPr>
          <w:lang w:val="nl-NL"/>
        </w:rPr>
      </w:pPr>
      <w:ins w:id="18830" w:author="AbbVie251" w:date="2025-05-13T15:28:00Z">
        <w:r>
          <w:rPr>
            <w:lang w:val="nl-NL"/>
          </w:rPr>
          <w:t>tremor (</w:t>
        </w:r>
      </w:ins>
      <w:del w:id="18831" w:author="AbbVie251" w:date="2025-05-13T15:28:00Z">
        <w:r w:rsidRPr="00D53144" w:rsidR="00E91E8F">
          <w:rPr>
            <w:lang w:val="nl-NL"/>
          </w:rPr>
          <w:delText xml:space="preserve">trillen of </w:delText>
        </w:r>
      </w:del>
      <w:r w:rsidRPr="00D53144" w:rsidR="00E91E8F">
        <w:rPr>
          <w:lang w:val="nl-NL"/>
        </w:rPr>
        <w:t>beven</w:t>
      </w:r>
      <w:ins w:id="18832" w:author="AbbVie251" w:date="2025-05-13T15:28:00Z">
        <w:r>
          <w:rPr>
            <w:lang w:val="nl-NL"/>
          </w:rPr>
          <w:t>)</w:t>
        </w:r>
      </w:ins>
      <w:del w:id="18833" w:author="AbbVie251" w:date="2025-05-13T15:24:00Z">
        <w:r w:rsidRPr="00D53144" w:rsidR="00E91E8F">
          <w:rPr>
            <w:lang w:val="nl-NL"/>
          </w:rPr>
          <w:delText xml:space="preserve">; </w:delText>
        </w:r>
      </w:del>
    </w:p>
    <w:p w:rsidR="008A37F6" w:rsidRPr="00D53144" w14:paraId="73EC97C5" w14:textId="77777777">
      <w:pPr>
        <w:numPr>
          <w:ilvl w:val="0"/>
          <w:numId w:val="9"/>
        </w:numPr>
        <w:tabs>
          <w:tab w:val="left" w:pos="993"/>
        </w:tabs>
        <w:spacing w:line="240" w:lineRule="auto"/>
        <w:ind w:left="567" w:hanging="567"/>
        <w:rPr>
          <w:lang w:val="nl-NL"/>
        </w:rPr>
      </w:pPr>
      <w:r w:rsidRPr="00D53144">
        <w:rPr>
          <w:lang w:val="nl-NL"/>
        </w:rPr>
        <w:t>neuropathie (zenuwaandoening)</w:t>
      </w:r>
      <w:del w:id="18834" w:author="AbbVie251" w:date="2025-05-13T15:25:00Z">
        <w:r w:rsidRPr="00D53144">
          <w:rPr>
            <w:lang w:val="nl-NL"/>
          </w:rPr>
          <w:delText>;</w:delText>
        </w:r>
      </w:del>
    </w:p>
    <w:p w:rsidR="008A37F6" w:rsidRPr="00D53144" w14:paraId="56875108" w14:textId="77777777">
      <w:pPr>
        <w:numPr>
          <w:ilvl w:val="0"/>
          <w:numId w:val="9"/>
        </w:numPr>
        <w:tabs>
          <w:tab w:val="left" w:pos="993"/>
        </w:tabs>
        <w:spacing w:line="240" w:lineRule="auto"/>
        <w:ind w:left="567" w:hanging="567"/>
        <w:rPr>
          <w:lang w:val="nl-NL"/>
        </w:rPr>
      </w:pPr>
      <w:r w:rsidRPr="00D53144">
        <w:rPr>
          <w:lang w:val="nl-NL"/>
        </w:rPr>
        <w:t>beroerte</w:t>
      </w:r>
      <w:del w:id="18835" w:author="AbbVie251" w:date="2025-05-13T15:25:00Z">
        <w:r w:rsidRPr="00D53144">
          <w:rPr>
            <w:lang w:val="nl-NL"/>
          </w:rPr>
          <w:delText>;</w:delText>
        </w:r>
      </w:del>
    </w:p>
    <w:p w:rsidR="008A37F6" w:rsidRPr="00D53144" w14:paraId="203C9279" w14:textId="77777777">
      <w:pPr>
        <w:numPr>
          <w:ilvl w:val="0"/>
          <w:numId w:val="9"/>
        </w:numPr>
        <w:tabs>
          <w:tab w:val="left" w:pos="993"/>
        </w:tabs>
        <w:spacing w:line="240" w:lineRule="auto"/>
        <w:ind w:left="567" w:hanging="567"/>
        <w:rPr>
          <w:lang w:val="nl-NL"/>
        </w:rPr>
      </w:pPr>
      <w:r w:rsidRPr="00D53144">
        <w:rPr>
          <w:lang w:val="nl-NL"/>
        </w:rPr>
        <w:t>gehoorverlies, oorsuizen</w:t>
      </w:r>
      <w:del w:id="18836" w:author="AbbVie251" w:date="2025-05-13T15:25:00Z">
        <w:r w:rsidRPr="00D53144">
          <w:rPr>
            <w:lang w:val="nl-NL"/>
          </w:rPr>
          <w:delText>;</w:delText>
        </w:r>
      </w:del>
    </w:p>
    <w:p w:rsidR="008A37F6" w:rsidRPr="00D53144" w14:paraId="4ECBFB61" w14:textId="77777777">
      <w:pPr>
        <w:numPr>
          <w:ilvl w:val="0"/>
          <w:numId w:val="9"/>
        </w:numPr>
        <w:tabs>
          <w:tab w:val="left" w:pos="993"/>
        </w:tabs>
        <w:spacing w:line="240" w:lineRule="auto"/>
        <w:ind w:left="567" w:hanging="567"/>
        <w:rPr>
          <w:lang w:val="nl-NL"/>
        </w:rPr>
      </w:pPr>
      <w:r w:rsidRPr="00D53144">
        <w:rPr>
          <w:lang w:val="nl-NL"/>
        </w:rPr>
        <w:t>gevoel van onregelmatige hartslag zoals het overslaan van een hartslag</w:t>
      </w:r>
      <w:del w:id="18837" w:author="AbbVie251" w:date="2025-05-13T15:25:00Z">
        <w:r w:rsidRPr="00D53144">
          <w:rPr>
            <w:lang w:val="nl-NL"/>
          </w:rPr>
          <w:delText>;</w:delText>
        </w:r>
      </w:del>
    </w:p>
    <w:p w:rsidR="008A37F6" w:rsidRPr="00D53144" w14:paraId="0277A6C3" w14:textId="77777777">
      <w:pPr>
        <w:numPr>
          <w:ilvl w:val="0"/>
          <w:numId w:val="9"/>
        </w:numPr>
        <w:tabs>
          <w:tab w:val="left" w:pos="993"/>
        </w:tabs>
        <w:spacing w:line="240" w:lineRule="auto"/>
        <w:ind w:left="567" w:hanging="567"/>
        <w:rPr>
          <w:lang w:val="nl-NL"/>
        </w:rPr>
      </w:pPr>
      <w:r w:rsidRPr="00D53144">
        <w:rPr>
          <w:lang w:val="nl-NL"/>
        </w:rPr>
        <w:t>hartproblemen die kortademigheid of gezwollen enkels kunnen veroorzaken</w:t>
      </w:r>
      <w:del w:id="18838" w:author="AbbVie251" w:date="2025-05-13T15:25:00Z">
        <w:r w:rsidRPr="00D53144">
          <w:rPr>
            <w:lang w:val="nl-NL"/>
          </w:rPr>
          <w:delText>;</w:delText>
        </w:r>
      </w:del>
    </w:p>
    <w:p w:rsidR="008A37F6" w:rsidRPr="00D53144" w14:paraId="4345373E" w14:textId="77777777">
      <w:pPr>
        <w:numPr>
          <w:ilvl w:val="0"/>
          <w:numId w:val="9"/>
        </w:numPr>
        <w:tabs>
          <w:tab w:val="left" w:pos="993"/>
        </w:tabs>
        <w:spacing w:line="240" w:lineRule="auto"/>
        <w:ind w:left="567" w:hanging="567"/>
        <w:rPr>
          <w:lang w:val="nl-NL"/>
        </w:rPr>
      </w:pPr>
      <w:r w:rsidRPr="00D53144">
        <w:rPr>
          <w:lang w:val="nl-NL"/>
        </w:rPr>
        <w:t>hartaanval</w:t>
      </w:r>
      <w:del w:id="18839" w:author="AbbVie251" w:date="2025-05-13T15:25:00Z">
        <w:r w:rsidRPr="00D53144">
          <w:rPr>
            <w:lang w:val="nl-NL"/>
          </w:rPr>
          <w:delText>;</w:delText>
        </w:r>
      </w:del>
    </w:p>
    <w:p w:rsidR="008A37F6" w:rsidRPr="00D53144" w14:paraId="51652C67" w14:textId="77777777">
      <w:pPr>
        <w:numPr>
          <w:ilvl w:val="0"/>
          <w:numId w:val="9"/>
        </w:numPr>
        <w:spacing w:line="240" w:lineRule="auto"/>
        <w:ind w:left="567" w:hanging="567"/>
        <w:rPr>
          <w:lang w:val="nl-NL"/>
        </w:rPr>
      </w:pPr>
      <w:r w:rsidRPr="00D53144">
        <w:rPr>
          <w:lang w:val="nl-NL"/>
        </w:rPr>
        <w:t>een uitstulping in de wand van een belangrijke slagader, ontsteking en dichtslibben van een ader, blokkade van een bloedvat</w:t>
      </w:r>
      <w:del w:id="18840" w:author="AbbVie251" w:date="2025-05-13T15:25:00Z">
        <w:r w:rsidRPr="00D53144">
          <w:rPr>
            <w:lang w:val="nl-NL"/>
          </w:rPr>
          <w:delText>;</w:delText>
        </w:r>
      </w:del>
    </w:p>
    <w:p w:rsidR="008A37F6" w:rsidRPr="00D53144" w14:paraId="316544F5" w14:textId="77777777">
      <w:pPr>
        <w:numPr>
          <w:ilvl w:val="0"/>
          <w:numId w:val="9"/>
        </w:numPr>
        <w:tabs>
          <w:tab w:val="left" w:pos="993"/>
        </w:tabs>
        <w:spacing w:line="240" w:lineRule="auto"/>
        <w:ind w:left="567" w:hanging="567"/>
        <w:rPr>
          <w:lang w:val="nl-NL"/>
        </w:rPr>
      </w:pPr>
      <w:r w:rsidRPr="00D53144">
        <w:rPr>
          <w:lang w:val="nl-NL"/>
        </w:rPr>
        <w:t>longziekten die kortademigheid veroorzaken (waaronder ontsteking)</w:t>
      </w:r>
      <w:del w:id="18841" w:author="AbbVie251" w:date="2025-05-13T15:25:00Z">
        <w:r w:rsidRPr="00D53144">
          <w:rPr>
            <w:lang w:val="nl-NL"/>
          </w:rPr>
          <w:delText>;</w:delText>
        </w:r>
      </w:del>
    </w:p>
    <w:p w:rsidR="008A37F6" w:rsidRPr="00D53144" w14:paraId="1513472B" w14:textId="77777777">
      <w:pPr>
        <w:numPr>
          <w:ilvl w:val="0"/>
          <w:numId w:val="9"/>
        </w:numPr>
        <w:tabs>
          <w:tab w:val="left" w:pos="993"/>
        </w:tabs>
        <w:spacing w:line="240" w:lineRule="auto"/>
        <w:ind w:left="567" w:hanging="567"/>
        <w:rPr>
          <w:lang w:val="nl-NL"/>
        </w:rPr>
      </w:pPr>
      <w:r w:rsidRPr="00D53144">
        <w:rPr>
          <w:lang w:val="nl-NL"/>
        </w:rPr>
        <w:t>longembolie (afsluiting van een longslagader)</w:t>
      </w:r>
      <w:del w:id="18842" w:author="AbbVie251" w:date="2025-05-13T15:25:00Z">
        <w:r w:rsidRPr="00D53144">
          <w:rPr>
            <w:lang w:val="nl-NL"/>
          </w:rPr>
          <w:delText>;</w:delText>
        </w:r>
      </w:del>
    </w:p>
    <w:p w:rsidR="008A37F6" w:rsidRPr="00D53144" w14:paraId="1F9E0022" w14:textId="77777777">
      <w:pPr>
        <w:numPr>
          <w:ilvl w:val="0"/>
          <w:numId w:val="9"/>
        </w:numPr>
        <w:tabs>
          <w:tab w:val="left" w:pos="993"/>
        </w:tabs>
        <w:spacing w:line="240" w:lineRule="auto"/>
        <w:ind w:left="567" w:hanging="567"/>
        <w:rPr>
          <w:lang w:val="nl-NL"/>
        </w:rPr>
      </w:pPr>
      <w:r w:rsidRPr="00D53144">
        <w:rPr>
          <w:lang w:val="nl-NL"/>
        </w:rPr>
        <w:t>pleurale effusie (abnormale vochtophoping tussen de borstvliezen)</w:t>
      </w:r>
      <w:del w:id="18843" w:author="AbbVie251" w:date="2025-05-13T15:25:00Z">
        <w:r w:rsidRPr="00D53144">
          <w:rPr>
            <w:lang w:val="nl-NL"/>
          </w:rPr>
          <w:delText>;</w:delText>
        </w:r>
      </w:del>
    </w:p>
    <w:p w:rsidR="008A37F6" w:rsidRPr="00D53144" w14:paraId="0B77E515" w14:textId="77777777">
      <w:pPr>
        <w:numPr>
          <w:ilvl w:val="0"/>
          <w:numId w:val="9"/>
        </w:numPr>
        <w:tabs>
          <w:tab w:val="left" w:pos="993"/>
        </w:tabs>
        <w:spacing w:line="240" w:lineRule="auto"/>
        <w:ind w:left="567" w:hanging="567"/>
        <w:rPr>
          <w:lang w:val="nl-NL"/>
        </w:rPr>
      </w:pPr>
      <w:r w:rsidRPr="00D53144">
        <w:rPr>
          <w:lang w:val="nl-NL"/>
        </w:rPr>
        <w:t>ontsteking van de alvleesklier wat een hevige pijn in de buik en rug veroorzaakt</w:t>
      </w:r>
      <w:del w:id="18844" w:author="AbbVie251" w:date="2025-05-13T15:25:00Z">
        <w:r w:rsidRPr="00D53144">
          <w:rPr>
            <w:lang w:val="nl-NL"/>
          </w:rPr>
          <w:delText xml:space="preserve">; </w:delText>
        </w:r>
      </w:del>
    </w:p>
    <w:p w:rsidR="008A37F6" w:rsidRPr="00D53144" w14:paraId="119C0A1C" w14:textId="77777777">
      <w:pPr>
        <w:numPr>
          <w:ilvl w:val="0"/>
          <w:numId w:val="9"/>
        </w:numPr>
        <w:tabs>
          <w:tab w:val="left" w:pos="993"/>
        </w:tabs>
        <w:spacing w:line="240" w:lineRule="auto"/>
        <w:ind w:left="567" w:hanging="567"/>
        <w:rPr>
          <w:lang w:val="nl-NL"/>
        </w:rPr>
      </w:pPr>
      <w:r w:rsidRPr="00D53144">
        <w:rPr>
          <w:lang w:val="nl-NL"/>
        </w:rPr>
        <w:t>moeilijkheden met slikken</w:t>
      </w:r>
      <w:del w:id="18845" w:author="AbbVie251" w:date="2025-05-13T15:25:00Z">
        <w:r w:rsidRPr="00D53144">
          <w:rPr>
            <w:lang w:val="nl-NL"/>
          </w:rPr>
          <w:delText>;</w:delText>
        </w:r>
      </w:del>
    </w:p>
    <w:p w:rsidR="008A37F6" w:rsidRPr="00D53144" w14:paraId="2A3C7F7B" w14:textId="77777777">
      <w:pPr>
        <w:numPr>
          <w:ilvl w:val="0"/>
          <w:numId w:val="9"/>
        </w:numPr>
        <w:tabs>
          <w:tab w:val="left" w:pos="993"/>
        </w:tabs>
        <w:spacing w:line="240" w:lineRule="auto"/>
        <w:ind w:left="567" w:hanging="567"/>
        <w:rPr>
          <w:lang w:val="nl-NL"/>
        </w:rPr>
      </w:pPr>
      <w:r w:rsidRPr="00D53144">
        <w:rPr>
          <w:lang w:val="nl-NL"/>
        </w:rPr>
        <w:t>zwelling van het gezicht</w:t>
      </w:r>
      <w:del w:id="18846" w:author="AbbVie251" w:date="2025-05-13T15:25:00Z">
        <w:r w:rsidRPr="00D53144">
          <w:rPr>
            <w:lang w:val="nl-NL"/>
          </w:rPr>
          <w:delText>;</w:delText>
        </w:r>
      </w:del>
    </w:p>
    <w:p w:rsidR="008A37F6" w:rsidRPr="00D53144" w14:paraId="6DF36B12" w14:textId="77777777">
      <w:pPr>
        <w:numPr>
          <w:ilvl w:val="0"/>
          <w:numId w:val="9"/>
        </w:numPr>
        <w:tabs>
          <w:tab w:val="left" w:pos="993"/>
        </w:tabs>
        <w:spacing w:line="240" w:lineRule="auto"/>
        <w:ind w:left="567" w:hanging="567"/>
        <w:rPr>
          <w:lang w:val="nl-NL"/>
        </w:rPr>
      </w:pPr>
      <w:r w:rsidRPr="00D53144">
        <w:rPr>
          <w:lang w:val="nl-NL"/>
        </w:rPr>
        <w:t>galblaasontsteking, galstenen</w:t>
      </w:r>
      <w:del w:id="18847" w:author="AbbVie251" w:date="2025-05-13T15:25:00Z">
        <w:r w:rsidRPr="00D53144">
          <w:rPr>
            <w:lang w:val="nl-NL"/>
          </w:rPr>
          <w:delText>;</w:delText>
        </w:r>
      </w:del>
    </w:p>
    <w:p w:rsidR="008A37F6" w:rsidRPr="00D53144" w14:paraId="2E5F8621" w14:textId="77777777">
      <w:pPr>
        <w:numPr>
          <w:ilvl w:val="0"/>
          <w:numId w:val="9"/>
        </w:numPr>
        <w:tabs>
          <w:tab w:val="left" w:pos="993"/>
        </w:tabs>
        <w:spacing w:line="240" w:lineRule="auto"/>
        <w:ind w:left="567" w:hanging="567"/>
        <w:rPr>
          <w:lang w:val="nl-NL"/>
        </w:rPr>
      </w:pPr>
      <w:r w:rsidRPr="00D53144">
        <w:rPr>
          <w:lang w:val="nl-NL"/>
        </w:rPr>
        <w:t>leververvetting</w:t>
      </w:r>
      <w:del w:id="18848" w:author="AbbVie251" w:date="2025-05-13T15:25:00Z">
        <w:r w:rsidRPr="00D53144">
          <w:rPr>
            <w:lang w:val="nl-NL"/>
          </w:rPr>
          <w:delText xml:space="preserve">; </w:delText>
        </w:r>
      </w:del>
    </w:p>
    <w:p w:rsidR="008A37F6" w:rsidRPr="00D53144" w14:paraId="21A96BBE" w14:textId="77777777">
      <w:pPr>
        <w:numPr>
          <w:ilvl w:val="0"/>
          <w:numId w:val="9"/>
        </w:numPr>
        <w:tabs>
          <w:tab w:val="left" w:pos="993"/>
        </w:tabs>
        <w:spacing w:line="240" w:lineRule="auto"/>
        <w:ind w:left="567" w:hanging="567"/>
        <w:rPr>
          <w:lang w:val="nl-NL"/>
        </w:rPr>
      </w:pPr>
      <w:r w:rsidRPr="00D53144">
        <w:rPr>
          <w:lang w:val="nl-NL"/>
        </w:rPr>
        <w:t>nachtzweten</w:t>
      </w:r>
      <w:del w:id="18849" w:author="AbbVie251" w:date="2025-05-13T15:25:00Z">
        <w:r w:rsidRPr="00D53144">
          <w:rPr>
            <w:lang w:val="nl-NL"/>
          </w:rPr>
          <w:delText xml:space="preserve">; </w:delText>
        </w:r>
      </w:del>
    </w:p>
    <w:p w:rsidR="008A37F6" w:rsidRPr="00D53144" w14:paraId="7B9723FF" w14:textId="77777777">
      <w:pPr>
        <w:numPr>
          <w:ilvl w:val="0"/>
          <w:numId w:val="9"/>
        </w:numPr>
        <w:tabs>
          <w:tab w:val="left" w:pos="993"/>
        </w:tabs>
        <w:spacing w:line="240" w:lineRule="auto"/>
        <w:ind w:left="567" w:hanging="567"/>
        <w:rPr>
          <w:lang w:val="nl-NL"/>
        </w:rPr>
      </w:pPr>
      <w:r w:rsidRPr="00D53144">
        <w:rPr>
          <w:lang w:val="nl-NL"/>
        </w:rPr>
        <w:t>litteken</w:t>
      </w:r>
      <w:del w:id="18850" w:author="AbbVie251" w:date="2025-05-13T15:25:00Z">
        <w:r w:rsidRPr="00D53144">
          <w:rPr>
            <w:lang w:val="nl-NL"/>
          </w:rPr>
          <w:delText>;</w:delText>
        </w:r>
      </w:del>
    </w:p>
    <w:p w:rsidR="008A37F6" w:rsidRPr="00D53144" w14:paraId="704CF4E1" w14:textId="77777777">
      <w:pPr>
        <w:numPr>
          <w:ilvl w:val="0"/>
          <w:numId w:val="9"/>
        </w:numPr>
        <w:tabs>
          <w:tab w:val="left" w:pos="993"/>
        </w:tabs>
        <w:spacing w:line="240" w:lineRule="auto"/>
        <w:ind w:left="567" w:hanging="567"/>
        <w:rPr>
          <w:lang w:val="nl-NL"/>
        </w:rPr>
      </w:pPr>
      <w:r w:rsidRPr="00D53144">
        <w:rPr>
          <w:lang w:val="nl-NL"/>
        </w:rPr>
        <w:t>abnormale afbraak van spieren</w:t>
      </w:r>
      <w:del w:id="18851" w:author="AbbVie251" w:date="2025-05-13T15:25:00Z">
        <w:r w:rsidRPr="00D53144">
          <w:rPr>
            <w:lang w:val="nl-NL"/>
          </w:rPr>
          <w:delText xml:space="preserve">; </w:delText>
        </w:r>
      </w:del>
    </w:p>
    <w:p w:rsidR="008A37F6" w:rsidRPr="00D53144" w14:paraId="535B56B2" w14:textId="77777777">
      <w:pPr>
        <w:numPr>
          <w:ilvl w:val="0"/>
          <w:numId w:val="9"/>
        </w:numPr>
        <w:spacing w:line="240" w:lineRule="auto"/>
        <w:ind w:left="567" w:hanging="567"/>
        <w:rPr>
          <w:lang w:val="nl-NL"/>
        </w:rPr>
      </w:pPr>
      <w:r w:rsidRPr="00D53144">
        <w:rPr>
          <w:lang w:val="nl-NL"/>
        </w:rPr>
        <w:t>systemische lupus erythematodes (met ontstekingen van huid, hart, longen, gewrichten en andere orgaansystemen)</w:t>
      </w:r>
      <w:del w:id="18852" w:author="AbbVie251" w:date="2025-05-13T15:25:00Z">
        <w:r w:rsidRPr="00D53144">
          <w:rPr>
            <w:lang w:val="nl-NL"/>
          </w:rPr>
          <w:delText>;</w:delText>
        </w:r>
      </w:del>
    </w:p>
    <w:p w:rsidR="008A37F6" w:rsidRPr="00D53144" w14:paraId="7219C759" w14:textId="77777777">
      <w:pPr>
        <w:numPr>
          <w:ilvl w:val="0"/>
          <w:numId w:val="9"/>
        </w:numPr>
        <w:tabs>
          <w:tab w:val="left" w:pos="993"/>
        </w:tabs>
        <w:spacing w:line="240" w:lineRule="auto"/>
        <w:ind w:left="567" w:hanging="567"/>
        <w:rPr>
          <w:lang w:val="nl-NL"/>
        </w:rPr>
      </w:pPr>
      <w:r w:rsidRPr="00D53144">
        <w:rPr>
          <w:lang w:val="nl-NL"/>
        </w:rPr>
        <w:t>onderbrekingen van de slaap</w:t>
      </w:r>
      <w:del w:id="18853" w:author="AbbVie251" w:date="2025-05-13T15:25:00Z">
        <w:r w:rsidRPr="00D53144">
          <w:rPr>
            <w:lang w:val="nl-NL"/>
          </w:rPr>
          <w:delText>;</w:delText>
        </w:r>
      </w:del>
    </w:p>
    <w:p w:rsidR="008A37F6" w:rsidRPr="00D53144" w14:paraId="6201959E" w14:textId="77777777">
      <w:pPr>
        <w:numPr>
          <w:ilvl w:val="0"/>
          <w:numId w:val="9"/>
        </w:numPr>
        <w:tabs>
          <w:tab w:val="left" w:pos="993"/>
        </w:tabs>
        <w:spacing w:line="240" w:lineRule="auto"/>
        <w:ind w:left="567" w:hanging="567"/>
        <w:rPr>
          <w:lang w:val="nl-NL"/>
        </w:rPr>
      </w:pPr>
      <w:r w:rsidRPr="00D53144">
        <w:rPr>
          <w:lang w:val="nl-NL"/>
        </w:rPr>
        <w:t>impotentie</w:t>
      </w:r>
      <w:del w:id="18854" w:author="AbbVie251" w:date="2025-05-13T15:25:00Z">
        <w:r w:rsidRPr="00D53144">
          <w:rPr>
            <w:lang w:val="nl-NL"/>
          </w:rPr>
          <w:delText>;</w:delText>
        </w:r>
      </w:del>
    </w:p>
    <w:p w:rsidR="008A37F6" w:rsidRPr="00D53144" w14:paraId="71D5CB00" w14:textId="77777777">
      <w:pPr>
        <w:numPr>
          <w:ilvl w:val="0"/>
          <w:numId w:val="9"/>
        </w:numPr>
        <w:tabs>
          <w:tab w:val="left" w:pos="993"/>
        </w:tabs>
        <w:spacing w:line="240" w:lineRule="auto"/>
        <w:ind w:left="567" w:hanging="567"/>
        <w:rPr>
          <w:lang w:val="nl-NL"/>
        </w:rPr>
      </w:pPr>
      <w:r w:rsidRPr="00D53144">
        <w:rPr>
          <w:lang w:val="nl-NL"/>
        </w:rPr>
        <w:t>ontstekingen</w:t>
      </w:r>
      <w:del w:id="18855" w:author="AbbVie251" w:date="2025-05-13T15:25:00Z">
        <w:r w:rsidRPr="00D53144">
          <w:rPr>
            <w:lang w:val="nl-NL"/>
          </w:rPr>
          <w:delText>.</w:delText>
        </w:r>
      </w:del>
    </w:p>
    <w:p w:rsidR="008A37F6" w:rsidRPr="00D53144" w14:paraId="31D9C1D3" w14:textId="77777777">
      <w:pPr>
        <w:spacing w:line="240" w:lineRule="auto"/>
        <w:rPr>
          <w:lang w:val="nl-NL"/>
        </w:rPr>
      </w:pPr>
    </w:p>
    <w:p w:rsidR="008A37F6" w:rsidRPr="00D53144" w14:paraId="09ED9B31" w14:textId="0C93CE1A">
      <w:pPr>
        <w:spacing w:line="240" w:lineRule="auto"/>
        <w:rPr>
          <w:lang w:val="nl-NL"/>
        </w:rPr>
      </w:pPr>
      <w:r w:rsidRPr="00D53144">
        <w:rPr>
          <w:b/>
          <w:lang w:val="nl-NL"/>
        </w:rPr>
        <w:t>Zelden</w:t>
      </w:r>
      <w:r w:rsidRPr="00D53144">
        <w:rPr>
          <w:lang w:val="nl-NL"/>
        </w:rPr>
        <w:t xml:space="preserve"> (kan voorkomen bij maximaal 1 </w:t>
      </w:r>
      <w:ins w:id="18856" w:author="AbbVie251" w:date="2025-05-13T15:28:00Z">
        <w:r w:rsidR="006130FC">
          <w:rPr>
            <w:lang w:val="nl-NL"/>
          </w:rPr>
          <w:t>op</w:t>
        </w:r>
      </w:ins>
      <w:del w:id="18857" w:author="AbbVie251" w:date="2025-05-13T15:28:00Z">
        <w:r w:rsidRPr="00D53144">
          <w:rPr>
            <w:lang w:val="nl-NL"/>
          </w:rPr>
          <w:delText>van</w:delText>
        </w:r>
      </w:del>
      <w:r w:rsidRPr="00D53144">
        <w:rPr>
          <w:lang w:val="nl-NL"/>
        </w:rPr>
        <w:t xml:space="preserve"> de 1.000 mensen)</w:t>
      </w:r>
    </w:p>
    <w:p w:rsidR="008A37F6" w:rsidRPr="00D53144" w14:paraId="7B674A9D" w14:textId="77777777">
      <w:pPr>
        <w:spacing w:line="240" w:lineRule="auto"/>
        <w:rPr>
          <w:lang w:val="nl-NL"/>
        </w:rPr>
      </w:pPr>
    </w:p>
    <w:p w:rsidR="008A37F6" w:rsidRPr="00D53144" w14:paraId="44A6627E" w14:textId="77777777">
      <w:pPr>
        <w:numPr>
          <w:ilvl w:val="0"/>
          <w:numId w:val="9"/>
        </w:numPr>
        <w:spacing w:line="240" w:lineRule="auto"/>
        <w:ind w:left="567" w:hanging="567"/>
        <w:rPr>
          <w:lang w:val="nl-NL"/>
        </w:rPr>
      </w:pPr>
      <w:r w:rsidRPr="00D53144">
        <w:rPr>
          <w:lang w:val="nl-NL"/>
        </w:rPr>
        <w:t>leukemie (kanker die het bloed en beenmerg aantast)</w:t>
      </w:r>
    </w:p>
    <w:p w:rsidR="008A37F6" w:rsidRPr="00D53144" w14:paraId="3E1D668C" w14:textId="77777777">
      <w:pPr>
        <w:numPr>
          <w:ilvl w:val="0"/>
          <w:numId w:val="9"/>
        </w:numPr>
        <w:spacing w:line="240" w:lineRule="auto"/>
        <w:ind w:left="567" w:hanging="567"/>
        <w:rPr>
          <w:lang w:val="nl-NL"/>
        </w:rPr>
      </w:pPr>
      <w:r w:rsidRPr="00D53144">
        <w:rPr>
          <w:lang w:val="nl-NL"/>
        </w:rPr>
        <w:t>ernstige allergische reactie met shock</w:t>
      </w:r>
      <w:del w:id="18858" w:author="AbbVie251" w:date="2025-05-13T15:25:00Z">
        <w:r w:rsidRPr="00D53144">
          <w:rPr>
            <w:lang w:val="nl-NL"/>
          </w:rPr>
          <w:delText>;</w:delText>
        </w:r>
      </w:del>
    </w:p>
    <w:p w:rsidR="008A37F6" w:rsidRPr="00D53144" w14:paraId="08F3DC7C" w14:textId="77777777">
      <w:pPr>
        <w:numPr>
          <w:ilvl w:val="0"/>
          <w:numId w:val="9"/>
        </w:numPr>
        <w:spacing w:line="240" w:lineRule="auto"/>
        <w:ind w:left="567" w:hanging="567"/>
        <w:rPr>
          <w:lang w:val="nl-NL"/>
        </w:rPr>
      </w:pPr>
      <w:r w:rsidRPr="00D53144">
        <w:rPr>
          <w:lang w:val="nl-NL"/>
        </w:rPr>
        <w:t>multiple sclerose</w:t>
      </w:r>
      <w:del w:id="18859" w:author="AbbVie251" w:date="2025-05-13T15:25:00Z">
        <w:r w:rsidRPr="00D53144">
          <w:rPr>
            <w:lang w:val="nl-NL"/>
          </w:rPr>
          <w:delText>;</w:delText>
        </w:r>
      </w:del>
    </w:p>
    <w:p w:rsidR="008A37F6" w:rsidRPr="00D53144" w14:paraId="0E5E2970" w14:textId="62D9C06F">
      <w:pPr>
        <w:numPr>
          <w:ilvl w:val="0"/>
          <w:numId w:val="9"/>
        </w:numPr>
        <w:spacing w:line="240" w:lineRule="auto"/>
        <w:ind w:left="567" w:hanging="567"/>
        <w:rPr>
          <w:lang w:val="nl-NL"/>
        </w:rPr>
      </w:pPr>
      <w:r w:rsidRPr="00D53144">
        <w:rPr>
          <w:lang w:val="nl-NL"/>
        </w:rPr>
        <w:t xml:space="preserve">zenuwstoornissen (zoals oogzenuwontsteking en </w:t>
      </w:r>
      <w:r w:rsidRPr="00D53144" w:rsidR="00AE00F8">
        <w:rPr>
          <w:lang w:val="nl-NL"/>
        </w:rPr>
        <w:t xml:space="preserve">Guillain-Barré-syndroom </w:t>
      </w:r>
      <w:r w:rsidRPr="00D53144">
        <w:rPr>
          <w:lang w:val="nl-NL"/>
        </w:rPr>
        <w:t>dat spierzwakte, abnormaal gevoel, tintelingen in de armen en het bovenlichaam kan veroorzaken)</w:t>
      </w:r>
      <w:del w:id="18860" w:author="AbbVie251" w:date="2025-05-13T15:25:00Z">
        <w:r w:rsidRPr="00D53144">
          <w:rPr>
            <w:lang w:val="nl-NL"/>
          </w:rPr>
          <w:delText>;</w:delText>
        </w:r>
      </w:del>
    </w:p>
    <w:p w:rsidR="008A37F6" w:rsidRPr="00D53144" w14:paraId="4D685D7E" w14:textId="77777777">
      <w:pPr>
        <w:numPr>
          <w:ilvl w:val="0"/>
          <w:numId w:val="9"/>
        </w:numPr>
        <w:spacing w:line="240" w:lineRule="auto"/>
        <w:ind w:left="567" w:hanging="567"/>
        <w:rPr>
          <w:lang w:val="nl-NL"/>
        </w:rPr>
      </w:pPr>
      <w:r w:rsidRPr="00D53144">
        <w:rPr>
          <w:lang w:val="nl-NL"/>
        </w:rPr>
        <w:t>hartstilstand</w:t>
      </w:r>
      <w:del w:id="18861" w:author="AbbVie251" w:date="2025-05-13T15:25:00Z">
        <w:r w:rsidRPr="00D53144">
          <w:rPr>
            <w:lang w:val="nl-NL"/>
          </w:rPr>
          <w:delText>;</w:delText>
        </w:r>
      </w:del>
    </w:p>
    <w:p w:rsidR="008A37F6" w:rsidRPr="00D53144" w14:paraId="37D78044" w14:textId="77777777">
      <w:pPr>
        <w:numPr>
          <w:ilvl w:val="0"/>
          <w:numId w:val="9"/>
        </w:numPr>
        <w:spacing w:line="240" w:lineRule="auto"/>
        <w:ind w:left="567" w:hanging="567"/>
        <w:rPr>
          <w:lang w:val="nl-NL"/>
        </w:rPr>
      </w:pPr>
      <w:r w:rsidRPr="00D53144">
        <w:rPr>
          <w:lang w:val="nl-NL"/>
        </w:rPr>
        <w:t>longfibrose (vorming van littekenweefsel in de long)</w:t>
      </w:r>
      <w:del w:id="18862" w:author="AbbVie251" w:date="2025-05-13T15:25:00Z">
        <w:r w:rsidRPr="00D53144">
          <w:rPr>
            <w:lang w:val="nl-NL"/>
          </w:rPr>
          <w:delText>;</w:delText>
        </w:r>
      </w:del>
    </w:p>
    <w:p w:rsidR="008A37F6" w:rsidRPr="00D53144" w14:paraId="61609435" w14:textId="77777777">
      <w:pPr>
        <w:numPr>
          <w:ilvl w:val="0"/>
          <w:numId w:val="9"/>
        </w:numPr>
        <w:spacing w:line="240" w:lineRule="auto"/>
        <w:ind w:left="567" w:hanging="567"/>
        <w:rPr>
          <w:lang w:val="nl-NL"/>
        </w:rPr>
      </w:pPr>
      <w:r w:rsidRPr="00D53144">
        <w:rPr>
          <w:lang w:val="nl-NL"/>
        </w:rPr>
        <w:t>darmperforatie</w:t>
      </w:r>
      <w:del w:id="18863" w:author="AbbVie251" w:date="2025-05-13T15:25:00Z">
        <w:r w:rsidRPr="00D53144">
          <w:rPr>
            <w:lang w:val="nl-NL"/>
          </w:rPr>
          <w:delText>;</w:delText>
        </w:r>
      </w:del>
    </w:p>
    <w:p w:rsidR="008A37F6" w:rsidRPr="00D53144" w14:paraId="5122977C" w14:textId="77777777">
      <w:pPr>
        <w:numPr>
          <w:ilvl w:val="0"/>
          <w:numId w:val="9"/>
        </w:numPr>
        <w:spacing w:line="240" w:lineRule="auto"/>
        <w:ind w:left="567" w:hanging="567"/>
        <w:rPr>
          <w:lang w:val="nl-NL"/>
        </w:rPr>
      </w:pPr>
      <w:r w:rsidRPr="00D53144">
        <w:rPr>
          <w:lang w:val="nl-NL"/>
        </w:rPr>
        <w:t>hepatitis</w:t>
      </w:r>
      <w:del w:id="18864" w:author="AbbVie251" w:date="2025-05-13T15:25:00Z">
        <w:r w:rsidRPr="00D53144">
          <w:rPr>
            <w:lang w:val="nl-NL"/>
          </w:rPr>
          <w:delText>;</w:delText>
        </w:r>
      </w:del>
    </w:p>
    <w:p w:rsidR="008A37F6" w:rsidRPr="00D53144" w14:paraId="371A4EE8" w14:textId="77777777">
      <w:pPr>
        <w:numPr>
          <w:ilvl w:val="0"/>
          <w:numId w:val="9"/>
        </w:numPr>
        <w:spacing w:line="240" w:lineRule="auto"/>
        <w:ind w:left="567" w:hanging="567"/>
        <w:rPr>
          <w:lang w:val="nl-NL"/>
        </w:rPr>
      </w:pPr>
      <w:r w:rsidRPr="00D53144">
        <w:rPr>
          <w:lang w:val="nl-NL"/>
        </w:rPr>
        <w:t>reactivatie van hepatitis B</w:t>
      </w:r>
      <w:del w:id="18865" w:author="AbbVie251" w:date="2025-05-13T15:25:00Z">
        <w:r w:rsidRPr="00D53144">
          <w:rPr>
            <w:lang w:val="nl-NL"/>
          </w:rPr>
          <w:delText>;</w:delText>
        </w:r>
      </w:del>
    </w:p>
    <w:p w:rsidR="008A37F6" w:rsidRPr="00D53144" w14:paraId="0751F27A" w14:textId="77777777">
      <w:pPr>
        <w:numPr>
          <w:ilvl w:val="0"/>
          <w:numId w:val="9"/>
        </w:numPr>
        <w:spacing w:line="240" w:lineRule="auto"/>
        <w:ind w:left="567" w:hanging="567"/>
        <w:rPr>
          <w:lang w:val="nl-NL"/>
        </w:rPr>
      </w:pPr>
      <w:r w:rsidRPr="00D53144">
        <w:rPr>
          <w:lang w:val="nl-NL"/>
        </w:rPr>
        <w:t>auto-immuun hepatitis (ontsteking van de lever die wordt veroorzaakt door het eigen immuunsysteem van het lichaam)</w:t>
      </w:r>
      <w:del w:id="18866" w:author="AbbVie251" w:date="2025-05-13T15:25:00Z">
        <w:r w:rsidRPr="00D53144">
          <w:rPr>
            <w:lang w:val="nl-NL"/>
          </w:rPr>
          <w:delText>;</w:delText>
        </w:r>
      </w:del>
    </w:p>
    <w:p w:rsidR="008A37F6" w:rsidRPr="00D53144" w14:paraId="6DCFDDC7" w14:textId="77777777">
      <w:pPr>
        <w:numPr>
          <w:ilvl w:val="0"/>
          <w:numId w:val="9"/>
        </w:numPr>
        <w:spacing w:line="240" w:lineRule="auto"/>
        <w:ind w:left="567" w:hanging="567"/>
        <w:rPr>
          <w:lang w:val="nl-NL"/>
        </w:rPr>
      </w:pPr>
      <w:r w:rsidRPr="00D53144">
        <w:rPr>
          <w:lang w:val="nl-NL"/>
        </w:rPr>
        <w:t>cutane vasculitis (ontsteking van bloedvaten in de huid)</w:t>
      </w:r>
      <w:del w:id="18867" w:author="AbbVie251" w:date="2025-05-13T15:25:00Z">
        <w:r w:rsidRPr="00D53144">
          <w:rPr>
            <w:lang w:val="nl-NL"/>
          </w:rPr>
          <w:delText>;</w:delText>
        </w:r>
      </w:del>
    </w:p>
    <w:p w:rsidR="008A37F6" w:rsidRPr="00D53144" w14:paraId="5A7C029E" w14:textId="77777777">
      <w:pPr>
        <w:numPr>
          <w:ilvl w:val="0"/>
          <w:numId w:val="9"/>
        </w:numPr>
        <w:spacing w:line="240" w:lineRule="auto"/>
        <w:ind w:left="567" w:hanging="567"/>
        <w:rPr>
          <w:lang w:val="nl-NL"/>
        </w:rPr>
      </w:pPr>
      <w:r w:rsidRPr="00D53144">
        <w:rPr>
          <w:lang w:val="nl-NL"/>
        </w:rPr>
        <w:t>Stevens-Johnson-syndroom (vroege symptomen zijn onder andere algeheel ongemak, koorts, hoofdpijn en huiduitslag)</w:t>
      </w:r>
      <w:del w:id="18868" w:author="AbbVie251" w:date="2025-05-13T15:25:00Z">
        <w:r w:rsidRPr="00D53144">
          <w:rPr>
            <w:lang w:val="nl-NL"/>
          </w:rPr>
          <w:delText>;</w:delText>
        </w:r>
      </w:del>
    </w:p>
    <w:p w:rsidR="008A37F6" w:rsidRPr="00D53144" w14:paraId="627D53D1" w14:textId="77777777">
      <w:pPr>
        <w:numPr>
          <w:ilvl w:val="0"/>
          <w:numId w:val="9"/>
        </w:numPr>
        <w:spacing w:line="240" w:lineRule="auto"/>
        <w:ind w:left="567" w:hanging="567"/>
        <w:rPr>
          <w:lang w:val="nl-NL"/>
        </w:rPr>
      </w:pPr>
      <w:r w:rsidRPr="00D53144">
        <w:rPr>
          <w:lang w:val="nl-NL"/>
        </w:rPr>
        <w:t>zwelling van het gezicht gecombineerd met allergische reacties</w:t>
      </w:r>
      <w:del w:id="18869" w:author="AbbVie251" w:date="2025-05-13T15:25:00Z">
        <w:r w:rsidRPr="00D53144">
          <w:rPr>
            <w:lang w:val="nl-NL"/>
          </w:rPr>
          <w:delText>;</w:delText>
        </w:r>
      </w:del>
    </w:p>
    <w:p w:rsidR="008A37F6" w:rsidRPr="00D53144" w14:paraId="7D0572C1" w14:textId="77777777">
      <w:pPr>
        <w:numPr>
          <w:ilvl w:val="0"/>
          <w:numId w:val="9"/>
        </w:numPr>
        <w:spacing w:line="240" w:lineRule="auto"/>
        <w:ind w:left="567" w:hanging="567"/>
        <w:rPr>
          <w:lang w:val="nl-NL"/>
        </w:rPr>
      </w:pPr>
      <w:r w:rsidRPr="00D53144">
        <w:rPr>
          <w:lang w:val="nl-NL"/>
        </w:rPr>
        <w:t>erythema multiforme (ontstoken huiduitslag)</w:t>
      </w:r>
      <w:del w:id="18870" w:author="AbbVie251" w:date="2025-05-13T15:25:00Z">
        <w:r w:rsidRPr="00D53144">
          <w:rPr>
            <w:lang w:val="nl-NL"/>
          </w:rPr>
          <w:delText xml:space="preserve">; </w:delText>
        </w:r>
      </w:del>
    </w:p>
    <w:p w:rsidR="008A37F6" w:rsidRPr="00D53144" w14:paraId="551063A7" w14:textId="554EB927">
      <w:pPr>
        <w:numPr>
          <w:ilvl w:val="0"/>
          <w:numId w:val="9"/>
        </w:numPr>
        <w:spacing w:line="240" w:lineRule="auto"/>
        <w:ind w:left="567" w:hanging="567"/>
        <w:rPr>
          <w:lang w:val="nl-NL"/>
        </w:rPr>
      </w:pPr>
      <w:r w:rsidRPr="00D53144">
        <w:rPr>
          <w:lang w:val="nl-NL"/>
        </w:rPr>
        <w:t>lupus-achtig syndroom</w:t>
      </w:r>
      <w:del w:id="18871" w:author="AbbVie251" w:date="2025-05-13T15:25:00Z">
        <w:r w:rsidRPr="00D53144" w:rsidR="004C5227">
          <w:rPr>
            <w:lang w:val="nl-NL"/>
          </w:rPr>
          <w:delText>;</w:delText>
        </w:r>
      </w:del>
    </w:p>
    <w:p w:rsidR="008A37F6" w:rsidRPr="00D53144" w14:paraId="70CBDC26" w14:textId="166A5687">
      <w:pPr>
        <w:numPr>
          <w:ilvl w:val="0"/>
          <w:numId w:val="9"/>
        </w:numPr>
        <w:spacing w:line="240" w:lineRule="auto"/>
        <w:ind w:left="567" w:hanging="567"/>
        <w:rPr>
          <w:lang w:val="nl-NL"/>
        </w:rPr>
      </w:pPr>
      <w:r w:rsidRPr="00D53144">
        <w:rPr>
          <w:lang w:val="nl-NL"/>
        </w:rPr>
        <w:t>a</w:t>
      </w:r>
      <w:r w:rsidRPr="00D53144" w:rsidR="00503FCF">
        <w:rPr>
          <w:lang w:val="nl-NL"/>
        </w:rPr>
        <w:t>ngio-oedeem (plaatselijke zwelling van de huid)</w:t>
      </w:r>
      <w:del w:id="18872" w:author="AbbVie251" w:date="2025-05-13T15:25:00Z">
        <w:r w:rsidRPr="00D53144" w:rsidR="004C5227">
          <w:rPr>
            <w:lang w:val="nl-NL"/>
          </w:rPr>
          <w:delText>;</w:delText>
        </w:r>
      </w:del>
      <w:del w:id="18873" w:author="AbbVie251" w:date="2025-05-13T15:25:00Z">
        <w:r w:rsidRPr="00D53144" w:rsidR="00503FCF">
          <w:rPr>
            <w:lang w:val="nl-NL"/>
          </w:rPr>
          <w:delText xml:space="preserve"> </w:delText>
        </w:r>
      </w:del>
    </w:p>
    <w:p w:rsidR="001E431E" w:rsidRPr="00D53144" w14:paraId="121659F6" w14:textId="799F2AD3">
      <w:pPr>
        <w:numPr>
          <w:ilvl w:val="0"/>
          <w:numId w:val="9"/>
        </w:numPr>
        <w:spacing w:line="240" w:lineRule="auto"/>
        <w:ind w:left="567" w:hanging="567"/>
        <w:rPr>
          <w:lang w:val="nl-NL"/>
        </w:rPr>
      </w:pPr>
      <w:r w:rsidRPr="00D53144">
        <w:rPr>
          <w:lang w:val="nl-NL"/>
        </w:rPr>
        <w:t>licheno</w:t>
      </w:r>
      <w:r w:rsidRPr="00D53144">
        <w:rPr>
          <w:rFonts w:cstheme="minorHAnsi"/>
          <w:lang w:val="nl-NL"/>
        </w:rPr>
        <w:t>ï</w:t>
      </w:r>
      <w:r w:rsidRPr="00D53144">
        <w:rPr>
          <w:lang w:val="nl-NL"/>
        </w:rPr>
        <w:t>de huidreactie (jeukende, rood-paarse huiduitslag)</w:t>
      </w:r>
      <w:del w:id="18874" w:author="AbbVie251" w:date="2025-05-13T15:25:00Z">
        <w:r w:rsidRPr="00D53144" w:rsidR="004C5227">
          <w:rPr>
            <w:lang w:val="nl-NL"/>
          </w:rPr>
          <w:delText>.</w:delText>
        </w:r>
      </w:del>
    </w:p>
    <w:p w:rsidR="008A37F6" w:rsidRPr="00D53144" w14:paraId="57C99FE1" w14:textId="77777777">
      <w:pPr>
        <w:spacing w:line="240" w:lineRule="auto"/>
        <w:rPr>
          <w:lang w:val="nl-NL"/>
        </w:rPr>
      </w:pPr>
    </w:p>
    <w:p w:rsidR="008A37F6" w:rsidRPr="00D53144" w14:paraId="6D07612A" w14:textId="11D3E55E">
      <w:pPr>
        <w:spacing w:line="240" w:lineRule="auto"/>
        <w:rPr>
          <w:lang w:val="nl-NL"/>
        </w:rPr>
      </w:pPr>
      <w:r w:rsidRPr="00D53144">
        <w:rPr>
          <w:b/>
          <w:lang w:val="nl-NL"/>
        </w:rPr>
        <w:t>Niet bekend</w:t>
      </w:r>
      <w:r w:rsidRPr="00D53144">
        <w:rPr>
          <w:lang w:val="nl-NL"/>
        </w:rPr>
        <w:t xml:space="preserve"> (</w:t>
      </w:r>
      <w:r w:rsidRPr="00D53144" w:rsidR="002F6A71">
        <w:rPr>
          <w:lang w:val="nl-NL"/>
        </w:rPr>
        <w:t xml:space="preserve">frequentie </w:t>
      </w:r>
      <w:r w:rsidRPr="00D53144">
        <w:rPr>
          <w:lang w:val="nl-NL"/>
        </w:rPr>
        <w:t>kan met de beschikbare gegevens niet worden bepaald):</w:t>
      </w:r>
    </w:p>
    <w:p w:rsidR="008A37F6" w:rsidRPr="00D53144" w14:paraId="4F276DB6" w14:textId="77777777">
      <w:pPr>
        <w:spacing w:line="240" w:lineRule="auto"/>
        <w:rPr>
          <w:lang w:val="nl-NL"/>
        </w:rPr>
      </w:pPr>
    </w:p>
    <w:p w:rsidR="008A37F6" w:rsidRPr="00D53144" w:rsidP="003D103B" w14:paraId="36A8B6DC"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hepatosplenisch T-cellymfoom (een zeldzame kanker in het bloed die vaak dodelijk is)</w:t>
      </w:r>
      <w:del w:id="18875" w:author="AbbVie251" w:date="2025-05-13T15:25:00Z">
        <w:r w:rsidRPr="00D53144">
          <w:rPr>
            <w:lang w:val="nl-NL"/>
          </w:rPr>
          <w:delText>;</w:delText>
        </w:r>
      </w:del>
    </w:p>
    <w:p w:rsidR="008A37F6" w:rsidRPr="00D53144" w:rsidP="003D103B" w14:paraId="017BE44D" w14:textId="151B6203">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Merkelcelcarcinoom (een type huidkanker)</w:t>
      </w:r>
      <w:del w:id="18876" w:author="AbbVie251" w:date="2025-05-13T15:25:00Z">
        <w:r w:rsidRPr="00D53144" w:rsidR="00DB066C">
          <w:rPr>
            <w:lang w:val="nl-NL"/>
          </w:rPr>
          <w:delText>;</w:delText>
        </w:r>
      </w:del>
    </w:p>
    <w:p w:rsidR="00DB066C" w:rsidRPr="00D53144" w:rsidP="003D103B" w14:paraId="6F7DCB3A" w14:textId="30302FDF">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Kaposi-sarcoom, een zeldzame vorm van kanker die verband houdt met infectie met humaan herpesvirus 8. Kaposi-sarcoom is meestal zichtbaar in de vorm van paarse huidschade</w:t>
      </w:r>
      <w:del w:id="18877" w:author="AbbVie251" w:date="2025-05-13T15:25:00Z">
        <w:r w:rsidRPr="00D53144">
          <w:rPr>
            <w:lang w:val="nl-NL"/>
          </w:rPr>
          <w:delText>;</w:delText>
        </w:r>
      </w:del>
    </w:p>
    <w:p w:rsidR="008A37F6" w:rsidRPr="00D53144" w:rsidP="003D103B" w14:paraId="08F2114D"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leverfalen</w:t>
      </w:r>
      <w:del w:id="18878" w:author="AbbVie251" w:date="2025-05-13T15:25:00Z">
        <w:r w:rsidRPr="00D53144">
          <w:rPr>
            <w:lang w:val="nl-NL"/>
          </w:rPr>
          <w:delText>;</w:delText>
        </w:r>
      </w:del>
    </w:p>
    <w:p w:rsidR="008A37F6" w:rsidP="003D103B" w14:paraId="498E7AB5" w14:textId="165AC3A6">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verergering van een aandoening genaamd dermatomyositis (zich uitend als huiduitslag samen met spierzwakte)</w:t>
      </w:r>
      <w:del w:id="18879" w:author="AbbVie251" w:date="2025-05-13T15:25:00Z">
        <w:r w:rsidRPr="00D53144">
          <w:rPr>
            <w:lang w:val="nl-NL"/>
          </w:rPr>
          <w:delText>.</w:delText>
        </w:r>
      </w:del>
    </w:p>
    <w:p w:rsidR="006E7E2B" w:rsidRPr="00D53144" w:rsidP="003D103B" w14:paraId="33107306" w14:textId="02417ABB">
      <w:pPr>
        <w:numPr>
          <w:ilvl w:val="0"/>
          <w:numId w:val="24"/>
        </w:numPr>
        <w:tabs>
          <w:tab w:val="num" w:pos="540"/>
          <w:tab w:val="clear" w:pos="567"/>
          <w:tab w:val="clear" w:pos="720"/>
          <w:tab w:val="left" w:pos="993"/>
        </w:tabs>
        <w:spacing w:line="240" w:lineRule="auto"/>
        <w:ind w:left="540" w:hanging="540"/>
        <w:rPr>
          <w:lang w:val="nl-NL"/>
        </w:rPr>
      </w:pPr>
      <w:r w:rsidRPr="009165F7">
        <w:rPr>
          <w:lang w:val="nl-NL"/>
        </w:rPr>
        <w:t>g</w:t>
      </w:r>
      <w:r w:rsidRPr="00BA1A12">
        <w:rPr>
          <w:lang w:val="nl-NL"/>
        </w:rPr>
        <w:t>ewichtstoename (bij de meeste patiënten was sprake van een kleine gewichtstoename)</w:t>
      </w:r>
    </w:p>
    <w:p w:rsidR="008A37F6" w:rsidRPr="00D53144" w14:paraId="7A065EE2" w14:textId="77777777">
      <w:pPr>
        <w:spacing w:line="240" w:lineRule="auto"/>
        <w:rPr>
          <w:lang w:val="nl-NL"/>
        </w:rPr>
      </w:pPr>
    </w:p>
    <w:p w:rsidR="008A37F6" w:rsidRPr="00D53144" w14:paraId="617306A0" w14:textId="77777777">
      <w:pPr>
        <w:spacing w:line="240" w:lineRule="auto"/>
        <w:rPr>
          <w:lang w:val="nl-NL"/>
        </w:rPr>
      </w:pPr>
      <w:r w:rsidRPr="00D53144">
        <w:rPr>
          <w:lang w:val="nl-NL"/>
        </w:rPr>
        <w:t>Sommige bijwerkingen die waargenomen werden met Humira hebben geen symptomen en kunnen alleen waargenomen worden door middel van bloedonderzoek.</w:t>
      </w:r>
    </w:p>
    <w:p w:rsidR="008A37F6" w:rsidRPr="00D53144" w14:paraId="14D21227" w14:textId="77777777">
      <w:pPr>
        <w:spacing w:line="240" w:lineRule="auto"/>
        <w:rPr>
          <w:lang w:val="nl-NL"/>
        </w:rPr>
      </w:pPr>
      <w:r w:rsidRPr="00D53144">
        <w:rPr>
          <w:lang w:val="nl-NL"/>
        </w:rPr>
        <w:t>Hieronder vallen:</w:t>
      </w:r>
    </w:p>
    <w:p w:rsidR="008A37F6" w:rsidRPr="00D53144" w14:paraId="5A0F1677" w14:textId="77777777">
      <w:pPr>
        <w:spacing w:line="240" w:lineRule="auto"/>
        <w:rPr>
          <w:lang w:val="nl-NL"/>
        </w:rPr>
      </w:pPr>
    </w:p>
    <w:p w:rsidR="008A37F6" w:rsidRPr="00D53144" w:rsidP="00884A0B" w14:paraId="0FDDCB32" w14:textId="1A120C94">
      <w:pPr>
        <w:keepNext/>
        <w:spacing w:line="240" w:lineRule="auto"/>
        <w:rPr>
          <w:lang w:val="nl-NL"/>
        </w:rPr>
      </w:pPr>
      <w:r w:rsidRPr="00D53144">
        <w:rPr>
          <w:b/>
          <w:lang w:val="nl-NL"/>
        </w:rPr>
        <w:t>Zeer vaak</w:t>
      </w:r>
      <w:r w:rsidRPr="00D53144">
        <w:rPr>
          <w:lang w:val="nl-NL"/>
        </w:rPr>
        <w:t xml:space="preserve"> (kan voorkomen bij meer dan 1 </w:t>
      </w:r>
      <w:ins w:id="18880" w:author="AbbVie251" w:date="2025-05-13T15:29:00Z">
        <w:r w:rsidR="006130FC">
          <w:rPr>
            <w:lang w:val="nl-NL"/>
          </w:rPr>
          <w:t>op</w:t>
        </w:r>
      </w:ins>
      <w:del w:id="18881" w:author="AbbVie251" w:date="2025-05-13T15:29:00Z">
        <w:r w:rsidRPr="00D53144">
          <w:rPr>
            <w:lang w:val="nl-NL"/>
          </w:rPr>
          <w:delText>van</w:delText>
        </w:r>
      </w:del>
      <w:r w:rsidRPr="00D53144">
        <w:rPr>
          <w:lang w:val="nl-NL"/>
        </w:rPr>
        <w:t xml:space="preserve"> de 10 mensen):</w:t>
      </w:r>
    </w:p>
    <w:p w:rsidR="008A37F6" w:rsidRPr="00D53144" w:rsidP="00884A0B" w14:paraId="4AC8E939" w14:textId="77777777">
      <w:pPr>
        <w:keepNext/>
        <w:spacing w:line="240" w:lineRule="auto"/>
        <w:rPr>
          <w:lang w:val="nl-NL"/>
        </w:rPr>
      </w:pPr>
    </w:p>
    <w:p w:rsidR="008A37F6" w:rsidRPr="00D53144" w:rsidP="00884A0B" w14:paraId="18A8020E" w14:textId="77777777">
      <w:pPr>
        <w:keepNext/>
        <w:numPr>
          <w:ilvl w:val="0"/>
          <w:numId w:val="24"/>
        </w:numPr>
        <w:tabs>
          <w:tab w:val="num" w:pos="540"/>
          <w:tab w:val="clear" w:pos="720"/>
          <w:tab w:val="left" w:pos="993"/>
        </w:tabs>
        <w:spacing w:line="240" w:lineRule="auto"/>
        <w:ind w:left="540" w:hanging="540"/>
        <w:rPr>
          <w:lang w:val="nl-NL"/>
        </w:rPr>
      </w:pPr>
      <w:r w:rsidRPr="00D53144">
        <w:rPr>
          <w:lang w:val="nl-NL"/>
        </w:rPr>
        <w:t>verlaagd aantal witte bloedcellen</w:t>
      </w:r>
      <w:del w:id="18882" w:author="AbbVie251" w:date="2025-05-13T15:26:00Z">
        <w:r w:rsidRPr="00D53144">
          <w:rPr>
            <w:lang w:val="nl-NL"/>
          </w:rPr>
          <w:delText>;</w:delText>
        </w:r>
      </w:del>
    </w:p>
    <w:p w:rsidR="008A37F6" w:rsidRPr="00D53144" w:rsidP="003D103B" w14:paraId="00639E78"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rode bloedcellen</w:t>
      </w:r>
      <w:del w:id="18883" w:author="AbbVie251" w:date="2025-05-13T15:26:00Z">
        <w:r w:rsidRPr="00D53144">
          <w:rPr>
            <w:lang w:val="nl-NL"/>
          </w:rPr>
          <w:delText>;</w:delText>
        </w:r>
      </w:del>
    </w:p>
    <w:p w:rsidR="008A37F6" w:rsidRPr="00D53144" w:rsidP="003D103B" w14:paraId="08C30ABC" w14:textId="4A0934ED">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verhoogd</w:t>
      </w:r>
      <w:r w:rsidR="003C3817">
        <w:rPr>
          <w:lang w:val="nl-NL"/>
        </w:rPr>
        <w:t>e concentratie</w:t>
      </w:r>
      <w:r w:rsidRPr="00D53144">
        <w:rPr>
          <w:lang w:val="nl-NL"/>
        </w:rPr>
        <w:t xml:space="preserve"> vetten in het bloed</w:t>
      </w:r>
      <w:del w:id="18884" w:author="AbbVie251" w:date="2025-05-13T15:26:00Z">
        <w:r w:rsidRPr="00D53144">
          <w:rPr>
            <w:lang w:val="nl-NL"/>
          </w:rPr>
          <w:delText>;</w:delText>
        </w:r>
      </w:del>
    </w:p>
    <w:p w:rsidR="008A37F6" w:rsidRPr="00D53144" w:rsidP="003D103B" w14:paraId="3D7F770F" w14:textId="3CC6D25D">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verhoogde leverenzym</w:t>
      </w:r>
      <w:ins w:id="18885" w:author="AbbVie251" w:date="2025-05-15T11:04:00Z">
        <w:r w:rsidR="009C4D13">
          <w:rPr>
            <w:lang w:val="nl-NL"/>
          </w:rPr>
          <w:t>waard</w:t>
        </w:r>
      </w:ins>
      <w:r w:rsidRPr="00D53144">
        <w:rPr>
          <w:lang w:val="nl-NL"/>
        </w:rPr>
        <w:t>en</w:t>
      </w:r>
      <w:del w:id="18886" w:author="AbbVie251" w:date="2025-05-13T15:26:00Z">
        <w:r w:rsidRPr="00D53144">
          <w:rPr>
            <w:lang w:val="nl-NL"/>
          </w:rPr>
          <w:delText>.</w:delText>
        </w:r>
      </w:del>
    </w:p>
    <w:p w:rsidR="008A37F6" w:rsidRPr="00D53144" w14:paraId="5E075B78" w14:textId="77777777">
      <w:pPr>
        <w:spacing w:line="240" w:lineRule="auto"/>
        <w:rPr>
          <w:lang w:val="nl-NL"/>
        </w:rPr>
      </w:pPr>
    </w:p>
    <w:p w:rsidR="008A37F6" w:rsidRPr="00D53144" w14:paraId="5B4D0420" w14:textId="6545ED24">
      <w:pPr>
        <w:spacing w:line="240" w:lineRule="auto"/>
        <w:rPr>
          <w:lang w:val="nl-NL"/>
        </w:rPr>
      </w:pPr>
      <w:r w:rsidRPr="00D53144">
        <w:rPr>
          <w:b/>
          <w:lang w:val="nl-NL"/>
        </w:rPr>
        <w:t xml:space="preserve">Vaak </w:t>
      </w:r>
      <w:r w:rsidRPr="00D53144">
        <w:rPr>
          <w:lang w:val="nl-NL"/>
        </w:rPr>
        <w:t xml:space="preserve">(kan voorkomen bij maximaal 1 </w:t>
      </w:r>
      <w:ins w:id="18887" w:author="AbbVie251" w:date="2025-05-13T15:29:00Z">
        <w:r w:rsidR="006130FC">
          <w:rPr>
            <w:lang w:val="nl-NL"/>
          </w:rPr>
          <w:t>op</w:t>
        </w:r>
      </w:ins>
      <w:del w:id="18888" w:author="AbbVie251" w:date="2025-05-13T15:29:00Z">
        <w:r w:rsidRPr="00D53144">
          <w:rPr>
            <w:lang w:val="nl-NL"/>
          </w:rPr>
          <w:delText>van</w:delText>
        </w:r>
      </w:del>
      <w:r w:rsidRPr="00D53144">
        <w:rPr>
          <w:lang w:val="nl-NL"/>
        </w:rPr>
        <w:t xml:space="preserve"> de 10 mensen):</w:t>
      </w:r>
    </w:p>
    <w:p w:rsidR="008A37F6" w:rsidRPr="00D53144" w14:paraId="34A4314B" w14:textId="77777777">
      <w:pPr>
        <w:spacing w:line="240" w:lineRule="auto"/>
        <w:rPr>
          <w:lang w:val="nl-NL"/>
        </w:rPr>
      </w:pPr>
    </w:p>
    <w:p w:rsidR="008A37F6" w:rsidRPr="00D53144" w:rsidP="003D103B" w14:paraId="1A03D2C8" w14:textId="77777777">
      <w:pPr>
        <w:numPr>
          <w:ilvl w:val="0"/>
          <w:numId w:val="24"/>
        </w:numPr>
        <w:tabs>
          <w:tab w:val="num" w:pos="540"/>
          <w:tab w:val="clear" w:pos="720"/>
          <w:tab w:val="left" w:pos="993"/>
        </w:tabs>
        <w:spacing w:line="240" w:lineRule="auto"/>
        <w:ind w:left="540" w:hanging="540"/>
        <w:rPr>
          <w:lang w:val="nl-NL"/>
        </w:rPr>
      </w:pPr>
      <w:r w:rsidRPr="00D53144">
        <w:rPr>
          <w:lang w:val="nl-NL"/>
        </w:rPr>
        <w:t>verhoogd aantal witte bloedcellen</w:t>
      </w:r>
      <w:del w:id="18889" w:author="AbbVie251" w:date="2025-05-13T15:26:00Z">
        <w:r w:rsidRPr="00D53144">
          <w:rPr>
            <w:lang w:val="nl-NL"/>
          </w:rPr>
          <w:delText>;</w:delText>
        </w:r>
      </w:del>
    </w:p>
    <w:p w:rsidR="008A37F6" w:rsidRPr="00D53144" w:rsidP="003D103B" w14:paraId="1FB9EF8A"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bloedplaatjes</w:t>
      </w:r>
      <w:del w:id="18890" w:author="AbbVie251" w:date="2025-05-13T15:26:00Z">
        <w:r w:rsidRPr="00D53144">
          <w:rPr>
            <w:lang w:val="nl-NL"/>
          </w:rPr>
          <w:delText>;</w:delText>
        </w:r>
      </w:del>
    </w:p>
    <w:p w:rsidR="008A37F6" w:rsidRPr="00D53144" w:rsidP="003D103B" w14:paraId="3B275368"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toegenomen hoeveelheid urinezuur in het bloed</w:t>
      </w:r>
      <w:del w:id="18891" w:author="AbbVie251" w:date="2025-05-13T15:26:00Z">
        <w:r w:rsidRPr="00D53144">
          <w:rPr>
            <w:lang w:val="nl-NL"/>
          </w:rPr>
          <w:delText>;</w:delText>
        </w:r>
      </w:del>
    </w:p>
    <w:p w:rsidR="008A37F6" w:rsidRPr="00D53144" w:rsidP="003D103B" w14:paraId="6EB78130"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afwijkende bloedwaarden voor natrium</w:t>
      </w:r>
      <w:del w:id="18892" w:author="AbbVie251" w:date="2025-05-13T15:26:00Z">
        <w:r w:rsidRPr="00D53144">
          <w:rPr>
            <w:lang w:val="nl-NL"/>
          </w:rPr>
          <w:delText>;</w:delText>
        </w:r>
      </w:del>
    </w:p>
    <w:p w:rsidR="008A37F6" w:rsidRPr="00D53144" w:rsidP="003D103B" w14:paraId="10E4086D"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lage bloedwaarden voor calcium</w:t>
      </w:r>
      <w:del w:id="18893" w:author="AbbVie251" w:date="2025-05-13T15:26:00Z">
        <w:r w:rsidRPr="00D53144">
          <w:rPr>
            <w:lang w:val="nl-NL"/>
          </w:rPr>
          <w:delText>;</w:delText>
        </w:r>
      </w:del>
    </w:p>
    <w:p w:rsidR="008A37F6" w:rsidRPr="00D53144" w:rsidP="003D103B" w14:paraId="1723E5FD"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lage bloedwaarden voor fosfaat</w:t>
      </w:r>
      <w:del w:id="18894" w:author="AbbVie251" w:date="2025-05-13T15:26:00Z">
        <w:r w:rsidRPr="00D53144">
          <w:rPr>
            <w:lang w:val="nl-NL"/>
          </w:rPr>
          <w:delText>;</w:delText>
        </w:r>
      </w:del>
    </w:p>
    <w:p w:rsidR="008A37F6" w:rsidRPr="00D53144" w:rsidP="003D103B" w14:paraId="573ACAB7" w14:textId="5E405557">
      <w:pPr>
        <w:numPr>
          <w:ilvl w:val="0"/>
          <w:numId w:val="24"/>
        </w:numPr>
        <w:tabs>
          <w:tab w:val="num" w:pos="540"/>
          <w:tab w:val="clear" w:pos="567"/>
          <w:tab w:val="clear" w:pos="720"/>
          <w:tab w:val="left" w:pos="993"/>
        </w:tabs>
        <w:spacing w:line="240" w:lineRule="auto"/>
        <w:ind w:left="540" w:hanging="540"/>
        <w:rPr>
          <w:lang w:val="nl-NL"/>
        </w:rPr>
      </w:pPr>
      <w:r>
        <w:rPr>
          <w:lang w:val="nl-NL"/>
        </w:rPr>
        <w:t>hoge</w:t>
      </w:r>
      <w:r w:rsidRPr="00D53144">
        <w:rPr>
          <w:lang w:val="nl-NL"/>
        </w:rPr>
        <w:t xml:space="preserve"> </w:t>
      </w:r>
      <w:r w:rsidRPr="00D53144" w:rsidR="00503FCF">
        <w:rPr>
          <w:lang w:val="nl-NL"/>
        </w:rPr>
        <w:t>bloedsuiker</w:t>
      </w:r>
      <w:del w:id="18895" w:author="AbbVie251" w:date="2025-05-13T15:26:00Z">
        <w:r w:rsidRPr="00D53144" w:rsidR="00503FCF">
          <w:rPr>
            <w:lang w:val="nl-NL"/>
          </w:rPr>
          <w:delText>;</w:delText>
        </w:r>
      </w:del>
    </w:p>
    <w:p w:rsidR="008A37F6" w:rsidRPr="00D53144" w:rsidP="003D103B" w14:paraId="057FA3FA"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hoge bloedwaarden voor lactaatdehydrogenase</w:t>
      </w:r>
      <w:del w:id="18896" w:author="AbbVie251" w:date="2025-05-13T15:26:00Z">
        <w:r w:rsidRPr="00D53144">
          <w:rPr>
            <w:lang w:val="nl-NL"/>
          </w:rPr>
          <w:delText>;</w:delText>
        </w:r>
      </w:del>
    </w:p>
    <w:p w:rsidR="008A37F6" w:rsidRPr="00D53144" w:rsidP="003D103B" w14:paraId="0CC26AF7"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aanwezigheid van autoantilichamen in het bloed</w:t>
      </w:r>
      <w:del w:id="18897" w:author="AbbVie251" w:date="2025-05-13T15:26:00Z">
        <w:r w:rsidRPr="00D53144">
          <w:rPr>
            <w:lang w:val="nl-NL"/>
          </w:rPr>
          <w:delText>.</w:delText>
        </w:r>
      </w:del>
    </w:p>
    <w:p w:rsidR="008A37F6" w:rsidRPr="00D53144" w:rsidP="003D103B" w14:paraId="198E419A" w14:textId="7DEEEE4D">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lage bloed</w:t>
      </w:r>
      <w:r w:rsidRPr="00D53144" w:rsidR="00024BA9">
        <w:rPr>
          <w:lang w:val="nl-NL"/>
        </w:rPr>
        <w:t>waarden voor</w:t>
      </w:r>
      <w:r w:rsidRPr="00D53144">
        <w:rPr>
          <w:lang w:val="nl-NL"/>
        </w:rPr>
        <w:t xml:space="preserve"> kalium </w:t>
      </w:r>
    </w:p>
    <w:p w:rsidR="008A37F6" w:rsidRPr="00D53144" w14:paraId="01776972" w14:textId="77777777">
      <w:pPr>
        <w:spacing w:line="240" w:lineRule="auto"/>
        <w:rPr>
          <w:lang w:val="nl-NL"/>
        </w:rPr>
      </w:pPr>
    </w:p>
    <w:p w:rsidR="008A37F6" w:rsidRPr="00D53144" w14:paraId="5D14EC3D" w14:textId="38B60008">
      <w:pPr>
        <w:spacing w:line="240" w:lineRule="auto"/>
        <w:rPr>
          <w:lang w:val="nl-NL"/>
        </w:rPr>
      </w:pPr>
      <w:r w:rsidRPr="00D53144">
        <w:rPr>
          <w:b/>
          <w:lang w:val="nl-NL"/>
        </w:rPr>
        <w:t>Soms</w:t>
      </w:r>
      <w:r w:rsidRPr="00D53144" w:rsidR="00503FCF">
        <w:rPr>
          <w:lang w:val="nl-NL"/>
        </w:rPr>
        <w:t xml:space="preserve"> (kan voorkomen bij maximaal 1 </w:t>
      </w:r>
      <w:ins w:id="18898" w:author="AbbVie251" w:date="2025-05-13T15:29:00Z">
        <w:r w:rsidR="006130FC">
          <w:rPr>
            <w:lang w:val="nl-NL"/>
          </w:rPr>
          <w:t>op de</w:t>
        </w:r>
      </w:ins>
      <w:del w:id="18899" w:author="AbbVie251" w:date="2025-05-13T15:29:00Z">
        <w:r w:rsidRPr="00D53144" w:rsidR="00503FCF">
          <w:rPr>
            <w:lang w:val="nl-NL"/>
          </w:rPr>
          <w:delText>tot</w:delText>
        </w:r>
      </w:del>
      <w:r w:rsidRPr="00D53144" w:rsidR="00503FCF">
        <w:rPr>
          <w:lang w:val="nl-NL"/>
        </w:rPr>
        <w:t xml:space="preserve"> 100 mensen</w:t>
      </w:r>
      <w:r w:rsidRPr="00D53144">
        <w:rPr>
          <w:lang w:val="nl-NL"/>
        </w:rPr>
        <w:t>)</w:t>
      </w:r>
    </w:p>
    <w:p w:rsidR="008A37F6" w:rsidRPr="00D53144" w14:paraId="06B7D85A" w14:textId="77777777">
      <w:pPr>
        <w:spacing w:line="240" w:lineRule="auto"/>
        <w:rPr>
          <w:lang w:val="nl-NL"/>
        </w:rPr>
      </w:pPr>
    </w:p>
    <w:p w:rsidR="008E2B4F" w:rsidRPr="00D53144" w:rsidP="003D103B" w14:paraId="733D6E79" w14:textId="58ECB31C">
      <w:pPr>
        <w:pStyle w:val="ListParagraph"/>
        <w:numPr>
          <w:ilvl w:val="0"/>
          <w:numId w:val="91"/>
        </w:numPr>
        <w:rPr>
          <w:lang w:val="nl-NL"/>
        </w:rPr>
      </w:pPr>
      <w:r w:rsidRPr="00D53144">
        <w:rPr>
          <w:lang w:val="nl-NL"/>
        </w:rPr>
        <w:t xml:space="preserve">verhoogde bloedwaarden voor bilirubine (met dit bloedonderzoek wordt gekeken hoe goed de lever werkt) </w:t>
      </w:r>
    </w:p>
    <w:p w:rsidR="008A37F6" w:rsidRPr="00D53144" w:rsidP="00446A72" w14:paraId="7D84E8CD" w14:textId="77777777">
      <w:pPr>
        <w:spacing w:line="240" w:lineRule="auto"/>
        <w:rPr>
          <w:lang w:val="nl-NL"/>
        </w:rPr>
      </w:pPr>
    </w:p>
    <w:p w:rsidR="008A37F6" w:rsidRPr="00D53144" w14:paraId="6EE408FD" w14:textId="67066EAE">
      <w:pPr>
        <w:spacing w:line="240" w:lineRule="auto"/>
        <w:rPr>
          <w:lang w:val="nl-NL"/>
        </w:rPr>
      </w:pPr>
      <w:r w:rsidRPr="00D53144">
        <w:rPr>
          <w:b/>
          <w:lang w:val="nl-NL"/>
        </w:rPr>
        <w:t>Zelden</w:t>
      </w:r>
      <w:r w:rsidRPr="00D53144">
        <w:rPr>
          <w:lang w:val="nl-NL"/>
        </w:rPr>
        <w:t xml:space="preserve"> (kan voorkomen bij maximaal 1 </w:t>
      </w:r>
      <w:ins w:id="18900" w:author="AbbVie251" w:date="2025-05-13T15:29:00Z">
        <w:r w:rsidR="006130FC">
          <w:rPr>
            <w:lang w:val="nl-NL"/>
          </w:rPr>
          <w:t>op</w:t>
        </w:r>
      </w:ins>
      <w:del w:id="18901" w:author="AbbVie251" w:date="2025-05-13T15:29:00Z">
        <w:r w:rsidRPr="00D53144">
          <w:rPr>
            <w:lang w:val="nl-NL"/>
          </w:rPr>
          <w:delText>van</w:delText>
        </w:r>
      </w:del>
      <w:r w:rsidRPr="00D53144">
        <w:rPr>
          <w:lang w:val="nl-NL"/>
        </w:rPr>
        <w:t xml:space="preserve"> de 1.000 mensen):</w:t>
      </w:r>
    </w:p>
    <w:p w:rsidR="008A37F6" w:rsidRPr="00D53144" w14:paraId="3D39D051" w14:textId="77777777">
      <w:pPr>
        <w:spacing w:line="240" w:lineRule="auto"/>
        <w:rPr>
          <w:lang w:val="nl-NL"/>
        </w:rPr>
      </w:pPr>
    </w:p>
    <w:p w:rsidR="008A37F6" w:rsidRPr="00D53144" w:rsidP="003D103B" w14:paraId="6DF97762"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witte bloedcellen, rode bloedcellen en bloedplaatjes</w:t>
      </w:r>
      <w:del w:id="18902" w:author="AbbVie251" w:date="2025-05-13T15:26:00Z">
        <w:r w:rsidRPr="00D53144">
          <w:rPr>
            <w:lang w:val="nl-NL"/>
          </w:rPr>
          <w:delText>.</w:delText>
        </w:r>
      </w:del>
    </w:p>
    <w:p w:rsidR="008A37F6" w:rsidRPr="00D53144" w14:paraId="5D7AE357" w14:textId="77777777">
      <w:pPr>
        <w:tabs>
          <w:tab w:val="clear" w:pos="567"/>
          <w:tab w:val="left" w:pos="993"/>
        </w:tabs>
        <w:spacing w:line="240" w:lineRule="auto"/>
        <w:rPr>
          <w:lang w:val="nl-NL"/>
        </w:rPr>
      </w:pPr>
    </w:p>
    <w:p w:rsidR="008A37F6" w:rsidRPr="00D53144" w14:paraId="4E706276" w14:textId="77777777">
      <w:pPr>
        <w:keepNext/>
        <w:tabs>
          <w:tab w:val="left" w:pos="0"/>
        </w:tabs>
        <w:rPr>
          <w:b/>
          <w:lang w:val="nl-NL"/>
        </w:rPr>
      </w:pPr>
      <w:r w:rsidRPr="00D53144">
        <w:rPr>
          <w:b/>
          <w:lang w:val="nl-NL"/>
        </w:rPr>
        <w:t>Het melden van bijwerkingen</w:t>
      </w:r>
    </w:p>
    <w:p w:rsidR="008A37F6" w:rsidRPr="00D53144" w14:paraId="487E2B3F" w14:textId="77777777">
      <w:pPr>
        <w:keepNext/>
        <w:tabs>
          <w:tab w:val="clear" w:pos="567"/>
          <w:tab w:val="left" w:pos="993"/>
        </w:tabs>
        <w:spacing w:line="240" w:lineRule="auto"/>
        <w:rPr>
          <w:lang w:val="nl-NL"/>
        </w:rPr>
      </w:pPr>
    </w:p>
    <w:p w:rsidR="008A37F6" w:rsidRPr="00D53144" w14:paraId="2B4DFCAF" w14:textId="17006C06">
      <w:pPr>
        <w:keepNext/>
        <w:spacing w:line="240" w:lineRule="auto"/>
        <w:rPr>
          <w:szCs w:val="24"/>
          <w:lang w:val="nl-NL"/>
        </w:rPr>
      </w:pPr>
      <w:r w:rsidRPr="00D53144">
        <w:rPr>
          <w:szCs w:val="24"/>
          <w:lang w:val="nl-NL"/>
        </w:rPr>
        <w:t>Krijgt uw kind last van bijwerkingen, neem dan contact op met uw arts of apotheker.</w:t>
      </w:r>
      <w:r w:rsidRPr="00D53144">
        <w:rPr>
          <w:lang w:val="nl-NL"/>
        </w:rPr>
        <w:t xml:space="preserve"> </w:t>
      </w:r>
      <w:r w:rsidRPr="00D53144">
        <w:rPr>
          <w:szCs w:val="24"/>
          <w:lang w:val="nl-NL"/>
        </w:rPr>
        <w:t>Dit geldt ook voor mogelijke bijwerkingen die niet in deze bijsluiter staan.</w:t>
      </w:r>
    </w:p>
    <w:p w:rsidR="008A37F6" w:rsidRPr="00D53144" w14:paraId="5AEC0840" w14:textId="77777777">
      <w:pPr>
        <w:keepNext/>
        <w:spacing w:line="240" w:lineRule="auto"/>
        <w:rPr>
          <w:lang w:val="nl-NL"/>
        </w:rPr>
      </w:pPr>
      <w:r w:rsidRPr="00D53144">
        <w:rPr>
          <w:lang w:val="nl-NL"/>
        </w:rPr>
        <w:t xml:space="preserve">U kunt bijwerkingen ook rechtstreeks melden via </w:t>
      </w:r>
      <w:r w:rsidRPr="00D53144">
        <w:rPr>
          <w:snapToGrid/>
          <w:lang w:val="nl-NL" w:eastAsia="fr-LU"/>
        </w:rPr>
        <w:t xml:space="preserve">het nationale meldsysteem zoals vermeld in </w:t>
      </w:r>
      <w:hyperlink r:id="rId22" w:history="1">
        <w:r w:rsidRPr="00D53144">
          <w:rPr>
            <w:rStyle w:val="Hyperlink"/>
            <w:lang w:val="nl-NL"/>
          </w:rPr>
          <w:t>aanhangsel V</w:t>
        </w:r>
      </w:hyperlink>
      <w:r w:rsidRPr="00D53144">
        <w:rPr>
          <w:lang w:val="nl-NL"/>
        </w:rPr>
        <w:t>. Door bijwerkingen te melden, kunt u ons helpen meer informatie te verkrijgen over de veiligheid van dit geneesmiddel.</w:t>
      </w:r>
    </w:p>
    <w:p w:rsidR="008A37F6" w:rsidRPr="00D53144" w14:paraId="2C055F89" w14:textId="77777777">
      <w:pPr>
        <w:keepNext/>
        <w:spacing w:line="240" w:lineRule="auto"/>
        <w:rPr>
          <w:lang w:val="nl-NL"/>
        </w:rPr>
      </w:pPr>
    </w:p>
    <w:p w:rsidR="00602E2E" w:rsidRPr="00D53144" w14:paraId="080EF034" w14:textId="77777777">
      <w:pPr>
        <w:keepNext/>
        <w:spacing w:line="240" w:lineRule="auto"/>
        <w:rPr>
          <w:lang w:val="nl-NL"/>
        </w:rPr>
      </w:pPr>
    </w:p>
    <w:p w:rsidR="008A37F6" w:rsidRPr="00D53144" w14:paraId="652ECDE7" w14:textId="77777777">
      <w:pPr>
        <w:numPr>
          <w:ilvl w:val="12"/>
          <w:numId w:val="0"/>
        </w:numPr>
        <w:tabs>
          <w:tab w:val="clear" w:pos="567"/>
        </w:tabs>
        <w:spacing w:line="240" w:lineRule="auto"/>
        <w:ind w:left="567" w:right="-2" w:hanging="567"/>
        <w:rPr>
          <w:lang w:val="nl-NL"/>
        </w:rPr>
      </w:pPr>
      <w:r w:rsidRPr="00D53144">
        <w:rPr>
          <w:b/>
          <w:lang w:val="nl-NL"/>
        </w:rPr>
        <w:t>5.</w:t>
      </w:r>
      <w:r w:rsidRPr="00D53144">
        <w:rPr>
          <w:b/>
          <w:lang w:val="nl-NL"/>
        </w:rPr>
        <w:tab/>
        <w:t>Hoe bewaart u dit middel?</w:t>
      </w:r>
    </w:p>
    <w:p w:rsidR="008A37F6" w:rsidRPr="00D53144" w14:paraId="4F9E0D87" w14:textId="77777777">
      <w:pPr>
        <w:numPr>
          <w:ilvl w:val="12"/>
          <w:numId w:val="0"/>
        </w:numPr>
        <w:tabs>
          <w:tab w:val="clear" w:pos="567"/>
        </w:tabs>
        <w:spacing w:line="240" w:lineRule="auto"/>
        <w:ind w:right="-2"/>
        <w:rPr>
          <w:lang w:val="nl-NL"/>
        </w:rPr>
      </w:pPr>
    </w:p>
    <w:p w:rsidR="008A37F6" w:rsidRPr="00D53144" w14:paraId="7D79E27C" w14:textId="77777777">
      <w:pPr>
        <w:numPr>
          <w:ilvl w:val="12"/>
          <w:numId w:val="0"/>
        </w:numPr>
        <w:tabs>
          <w:tab w:val="clear" w:pos="567"/>
        </w:tabs>
        <w:spacing w:line="240" w:lineRule="auto"/>
        <w:ind w:right="-2"/>
        <w:rPr>
          <w:lang w:val="nl-NL"/>
        </w:rPr>
      </w:pPr>
      <w:r w:rsidRPr="00D53144">
        <w:rPr>
          <w:lang w:val="nl-NL"/>
        </w:rPr>
        <w:t>Buiten het zicht en bereik van kinderen houden.</w:t>
      </w:r>
    </w:p>
    <w:p w:rsidR="008A37F6" w:rsidRPr="00D53144" w14:paraId="47F2A535" w14:textId="77777777">
      <w:pPr>
        <w:numPr>
          <w:ilvl w:val="12"/>
          <w:numId w:val="0"/>
        </w:numPr>
        <w:tabs>
          <w:tab w:val="clear" w:pos="567"/>
        </w:tabs>
        <w:spacing w:line="240" w:lineRule="auto"/>
        <w:ind w:right="-2"/>
        <w:rPr>
          <w:lang w:val="nl-NL"/>
        </w:rPr>
      </w:pPr>
    </w:p>
    <w:p w:rsidR="008A37F6" w:rsidRPr="00D53144" w14:paraId="42B8CD54" w14:textId="5B43382F">
      <w:pPr>
        <w:numPr>
          <w:ilvl w:val="12"/>
          <w:numId w:val="0"/>
        </w:numPr>
        <w:tabs>
          <w:tab w:val="clear" w:pos="567"/>
        </w:tabs>
        <w:spacing w:line="240" w:lineRule="auto"/>
        <w:ind w:right="-2"/>
        <w:rPr>
          <w:lang w:val="nl-NL"/>
        </w:rPr>
      </w:pPr>
      <w:r w:rsidRPr="00D53144">
        <w:rPr>
          <w:lang w:val="nl-NL"/>
        </w:rPr>
        <w:t xml:space="preserve">Gebruik dit geneesmiddel niet meer na de </w:t>
      </w:r>
      <w:r w:rsidRPr="00D53144">
        <w:rPr>
          <w:szCs w:val="24"/>
          <w:lang w:val="nl-NL"/>
        </w:rPr>
        <w:t>uiterste houdbaarheidsdatum.</w:t>
      </w:r>
      <w:r w:rsidRPr="00D53144">
        <w:rPr>
          <w:lang w:val="nl-NL"/>
        </w:rPr>
        <w:t xml:space="preserve"> </w:t>
      </w:r>
      <w:r w:rsidRPr="00D53144">
        <w:rPr>
          <w:szCs w:val="24"/>
          <w:lang w:val="nl-NL"/>
        </w:rPr>
        <w:t xml:space="preserve">Die </w:t>
      </w:r>
      <w:r w:rsidRPr="00D53144" w:rsidR="007704D1">
        <w:rPr>
          <w:szCs w:val="24"/>
          <w:lang w:val="nl-NL"/>
        </w:rPr>
        <w:t>vindt u</w:t>
      </w:r>
      <w:r w:rsidRPr="00D53144">
        <w:rPr>
          <w:szCs w:val="24"/>
          <w:lang w:val="nl-NL"/>
        </w:rPr>
        <w:t xml:space="preserve"> op </w:t>
      </w:r>
      <w:r w:rsidRPr="00D53144">
        <w:rPr>
          <w:lang w:val="nl-NL"/>
        </w:rPr>
        <w:t>het etiket/</w:t>
      </w:r>
      <w:r w:rsidRPr="00D53144" w:rsidR="00787797">
        <w:rPr>
          <w:lang w:val="nl-NL"/>
        </w:rPr>
        <w:t xml:space="preserve">de </w:t>
      </w:r>
      <w:r w:rsidRPr="00D53144">
        <w:rPr>
          <w:lang w:val="nl-NL"/>
        </w:rPr>
        <w:t>blister/</w:t>
      </w:r>
      <w:r w:rsidRPr="00D53144" w:rsidR="00787797">
        <w:rPr>
          <w:lang w:val="nl-NL"/>
        </w:rPr>
        <w:t xml:space="preserve">de </w:t>
      </w:r>
      <w:r w:rsidRPr="00D53144">
        <w:rPr>
          <w:lang w:val="nl-NL"/>
        </w:rPr>
        <w:t xml:space="preserve">verpakking na </w:t>
      </w:r>
      <w:ins w:id="18903" w:author="AbbVie251" w:date="2025-05-13T15:30:00Z">
        <w:r w:rsidR="000A3579">
          <w:rPr>
            <w:lang w:val="nl-NL"/>
          </w:rPr>
          <w:t>‘</w:t>
        </w:r>
      </w:ins>
      <w:r w:rsidRPr="00D53144">
        <w:rPr>
          <w:lang w:val="nl-NL"/>
        </w:rPr>
        <w:t>EXP</w:t>
      </w:r>
      <w:ins w:id="18904" w:author="AbbVie251" w:date="2025-05-13T15:30:00Z">
        <w:r w:rsidR="000A3579">
          <w:rPr>
            <w:lang w:val="nl-NL"/>
          </w:rPr>
          <w:t>’</w:t>
        </w:r>
      </w:ins>
      <w:r w:rsidRPr="00D53144">
        <w:rPr>
          <w:lang w:val="nl-NL"/>
        </w:rPr>
        <w:t>.</w:t>
      </w:r>
    </w:p>
    <w:p w:rsidR="008A37F6" w:rsidRPr="00D53144" w14:paraId="46A9D8A5" w14:textId="77777777">
      <w:pPr>
        <w:numPr>
          <w:ilvl w:val="12"/>
          <w:numId w:val="0"/>
        </w:numPr>
        <w:tabs>
          <w:tab w:val="clear" w:pos="567"/>
        </w:tabs>
        <w:spacing w:line="240" w:lineRule="auto"/>
        <w:ind w:right="-2"/>
        <w:rPr>
          <w:lang w:val="nl-NL"/>
        </w:rPr>
      </w:pPr>
    </w:p>
    <w:p w:rsidR="008A37F6" w:rsidRPr="00D53144" w14:paraId="7CE91691" w14:textId="77777777">
      <w:pPr>
        <w:numPr>
          <w:ilvl w:val="12"/>
          <w:numId w:val="0"/>
        </w:numPr>
        <w:tabs>
          <w:tab w:val="clear" w:pos="567"/>
        </w:tabs>
        <w:spacing w:line="240" w:lineRule="auto"/>
        <w:ind w:right="-2"/>
        <w:rPr>
          <w:lang w:val="nl-NL"/>
        </w:rPr>
      </w:pPr>
      <w:r w:rsidRPr="00D53144">
        <w:rPr>
          <w:lang w:val="nl-NL"/>
        </w:rPr>
        <w:t xml:space="preserve">Bewaren in de koelkast (2°C – 8°C). Niet in de vriezer bewaren. </w:t>
      </w:r>
    </w:p>
    <w:p w:rsidR="008A37F6" w:rsidRPr="00D53144" w14:paraId="1513B6B5" w14:textId="77777777">
      <w:pPr>
        <w:numPr>
          <w:ilvl w:val="12"/>
          <w:numId w:val="0"/>
        </w:numPr>
        <w:tabs>
          <w:tab w:val="clear" w:pos="567"/>
        </w:tabs>
        <w:spacing w:line="240" w:lineRule="auto"/>
        <w:ind w:right="-2"/>
        <w:rPr>
          <w:lang w:val="nl-NL"/>
        </w:rPr>
      </w:pPr>
    </w:p>
    <w:p w:rsidR="008A37F6" w:rsidRPr="00D53144" w14:paraId="30550550" w14:textId="77777777">
      <w:pPr>
        <w:numPr>
          <w:ilvl w:val="12"/>
          <w:numId w:val="0"/>
        </w:numPr>
        <w:tabs>
          <w:tab w:val="clear" w:pos="567"/>
        </w:tabs>
        <w:spacing w:line="240" w:lineRule="auto"/>
        <w:ind w:right="-2"/>
        <w:rPr>
          <w:lang w:val="nl-NL"/>
        </w:rPr>
      </w:pPr>
      <w:r w:rsidRPr="00D53144">
        <w:rPr>
          <w:lang w:val="nl-NL"/>
        </w:rPr>
        <w:t>De voorgevulde spuit in de buitenverpakking bewaren ter bescherming tegen licht.</w:t>
      </w:r>
    </w:p>
    <w:p w:rsidR="008A37F6" w:rsidRPr="00D53144" w14:paraId="48B99372" w14:textId="77777777">
      <w:pPr>
        <w:numPr>
          <w:ilvl w:val="12"/>
          <w:numId w:val="0"/>
        </w:numPr>
        <w:tabs>
          <w:tab w:val="clear" w:pos="567"/>
        </w:tabs>
        <w:spacing w:line="240" w:lineRule="auto"/>
        <w:ind w:right="-2"/>
        <w:rPr>
          <w:lang w:val="nl-NL"/>
        </w:rPr>
      </w:pPr>
    </w:p>
    <w:p w:rsidR="008A37F6" w:rsidRPr="00D53144" w14:paraId="125A5DE6" w14:textId="77777777">
      <w:pPr>
        <w:tabs>
          <w:tab w:val="clear" w:pos="567"/>
        </w:tabs>
        <w:autoSpaceDE w:val="0"/>
        <w:autoSpaceDN w:val="0"/>
        <w:adjustRightInd w:val="0"/>
        <w:rPr>
          <w:lang w:val="nl-NL" w:eastAsia="en-GB"/>
        </w:rPr>
      </w:pPr>
      <w:r w:rsidRPr="00D53144">
        <w:rPr>
          <w:lang w:val="nl-NL" w:eastAsia="en-GB"/>
        </w:rPr>
        <w:t>Alternatieve bewaring:</w:t>
      </w:r>
    </w:p>
    <w:p w:rsidR="008A37F6" w:rsidRPr="00D53144" w14:paraId="2FD10018" w14:textId="77777777">
      <w:pPr>
        <w:tabs>
          <w:tab w:val="clear" w:pos="567"/>
        </w:tabs>
        <w:autoSpaceDE w:val="0"/>
        <w:autoSpaceDN w:val="0"/>
        <w:adjustRightInd w:val="0"/>
        <w:rPr>
          <w:lang w:val="nl-NL" w:eastAsia="en-GB"/>
        </w:rPr>
      </w:pPr>
    </w:p>
    <w:p w:rsidR="008A37F6" w:rsidRPr="00D53144" w14:paraId="7FFD73C1" w14:textId="77777777">
      <w:pPr>
        <w:tabs>
          <w:tab w:val="clear" w:pos="567"/>
        </w:tabs>
        <w:autoSpaceDE w:val="0"/>
        <w:autoSpaceDN w:val="0"/>
        <w:adjustRightInd w:val="0"/>
        <w:rPr>
          <w:lang w:val="nl-NL" w:eastAsia="en-GB"/>
        </w:rPr>
      </w:pPr>
      <w:r w:rsidRPr="00D53144">
        <w:rPr>
          <w:lang w:val="nl-NL" w:eastAsia="en-GB"/>
        </w:rPr>
        <w:t>Wanneer nodig (bijvoorbeeld als u op reis bent), mag een enkele Humira voorgevulde spuit bewaard worden bij kamertemperatuur (tot maximaal 25°C) gedurende maximaal 14 dagen – zorg ervoor dat de spuit beschermd wordt tegen licht. Eenmaal uit de koelkast gehaald voor bewaring bij kamertemperatuur,</w:t>
      </w:r>
      <w:r w:rsidRPr="00D53144">
        <w:rPr>
          <w:b/>
          <w:lang w:val="nl-NL" w:eastAsia="en-GB"/>
        </w:rPr>
        <w:t xml:space="preserve"> moet de spuit binnen 14 dagen gebruikt worden of worden afgevoerd</w:t>
      </w:r>
      <w:r w:rsidRPr="00D53144">
        <w:rPr>
          <w:lang w:val="nl-NL" w:eastAsia="en-GB"/>
        </w:rPr>
        <w:t xml:space="preserve">, ook als deze in de koelkast wordt teruggelegd. </w:t>
      </w:r>
    </w:p>
    <w:p w:rsidR="008A37F6" w:rsidRPr="00D53144" w14:paraId="394EA78D" w14:textId="77777777">
      <w:pPr>
        <w:tabs>
          <w:tab w:val="clear" w:pos="567"/>
        </w:tabs>
        <w:autoSpaceDE w:val="0"/>
        <w:autoSpaceDN w:val="0"/>
        <w:adjustRightInd w:val="0"/>
        <w:rPr>
          <w:lang w:val="nl-NL" w:eastAsia="en-GB"/>
        </w:rPr>
      </w:pPr>
    </w:p>
    <w:p w:rsidR="008A37F6" w:rsidRPr="00D53144" w14:paraId="197EB08E" w14:textId="063CDD74">
      <w:pPr>
        <w:tabs>
          <w:tab w:val="clear" w:pos="567"/>
        </w:tabs>
        <w:autoSpaceDE w:val="0"/>
        <w:autoSpaceDN w:val="0"/>
        <w:adjustRightInd w:val="0"/>
        <w:rPr>
          <w:lang w:val="nl-NL" w:eastAsia="en-GB"/>
        </w:rPr>
      </w:pPr>
      <w:r w:rsidRPr="00D53144">
        <w:rPr>
          <w:lang w:val="nl-NL" w:eastAsia="en-GB"/>
        </w:rPr>
        <w:t>Schrijf de datum waarop de spuit voor de eerste keer uit de koelkast wordt gehaald op en de datum waarna de spuit moet worden afgevoerd.</w:t>
      </w:r>
    </w:p>
    <w:p w:rsidR="008A37F6" w:rsidRPr="00D53144" w14:paraId="2C47F361" w14:textId="77777777">
      <w:pPr>
        <w:numPr>
          <w:ilvl w:val="12"/>
          <w:numId w:val="0"/>
        </w:numPr>
        <w:tabs>
          <w:tab w:val="clear" w:pos="567"/>
        </w:tabs>
        <w:spacing w:line="240" w:lineRule="auto"/>
        <w:ind w:right="-2"/>
        <w:rPr>
          <w:szCs w:val="24"/>
          <w:lang w:val="nl-NL"/>
        </w:rPr>
      </w:pPr>
    </w:p>
    <w:p w:rsidR="008A37F6" w:rsidRPr="00D53144" w14:paraId="5F50A821" w14:textId="3B4FF7E3">
      <w:pPr>
        <w:numPr>
          <w:ilvl w:val="12"/>
          <w:numId w:val="0"/>
        </w:numPr>
        <w:tabs>
          <w:tab w:val="clear" w:pos="567"/>
        </w:tabs>
        <w:spacing w:line="240" w:lineRule="auto"/>
        <w:ind w:right="-2"/>
        <w:rPr>
          <w:lang w:val="nl-NL"/>
        </w:rPr>
      </w:pPr>
      <w:r w:rsidRPr="00D53144">
        <w:rPr>
          <w:szCs w:val="24"/>
          <w:lang w:val="nl-NL"/>
        </w:rPr>
        <w:t xml:space="preserve">Spoel geneesmiddelen niet door de gootsteen of de WC en gooi ze niet in de vuilnisbak. Vraag uw arts of apotheker wat u met geneesmiddelen moet doen die u niet meer gebruikt. </w:t>
      </w:r>
      <w:r w:rsidRPr="00D53144" w:rsidR="007704D1">
        <w:rPr>
          <w:szCs w:val="24"/>
          <w:lang w:val="nl-NL"/>
        </w:rPr>
        <w:t>Als u geneesmiddelen op de juiste manier afvoert</w:t>
      </w:r>
      <w:r w:rsidRPr="00D53144" w:rsidR="002105E9">
        <w:rPr>
          <w:szCs w:val="24"/>
          <w:lang w:val="nl-NL"/>
        </w:rPr>
        <w:t>,</w:t>
      </w:r>
      <w:r w:rsidRPr="00D53144" w:rsidR="007704D1">
        <w:rPr>
          <w:szCs w:val="24"/>
          <w:lang w:val="nl-NL"/>
        </w:rPr>
        <w:t xml:space="preserve"> </w:t>
      </w:r>
      <w:r w:rsidRPr="00D53144">
        <w:rPr>
          <w:szCs w:val="24"/>
          <w:lang w:val="nl-NL"/>
        </w:rPr>
        <w:t>worden</w:t>
      </w:r>
      <w:r w:rsidRPr="00D53144" w:rsidR="007704D1">
        <w:rPr>
          <w:szCs w:val="24"/>
          <w:lang w:val="nl-NL"/>
        </w:rPr>
        <w:t xml:space="preserve"> ze</w:t>
      </w:r>
      <w:r w:rsidRPr="00D53144">
        <w:rPr>
          <w:szCs w:val="24"/>
          <w:lang w:val="nl-NL"/>
        </w:rPr>
        <w:t xml:space="preserve"> op een verantwoorde manier vernietigd en komen </w:t>
      </w:r>
      <w:r w:rsidRPr="00D53144" w:rsidR="007704D1">
        <w:rPr>
          <w:szCs w:val="24"/>
          <w:lang w:val="nl-NL"/>
        </w:rPr>
        <w:t xml:space="preserve">ze </w:t>
      </w:r>
      <w:r w:rsidRPr="00D53144">
        <w:rPr>
          <w:szCs w:val="24"/>
          <w:lang w:val="nl-NL"/>
        </w:rPr>
        <w:t xml:space="preserve">niet in het milieu terecht. </w:t>
      </w:r>
    </w:p>
    <w:p w:rsidR="008A37F6" w:rsidRPr="00D53144" w14:paraId="344ED64D" w14:textId="77777777">
      <w:pPr>
        <w:numPr>
          <w:ilvl w:val="12"/>
          <w:numId w:val="0"/>
        </w:numPr>
        <w:tabs>
          <w:tab w:val="clear" w:pos="567"/>
        </w:tabs>
        <w:spacing w:line="240" w:lineRule="auto"/>
        <w:ind w:right="-2"/>
        <w:rPr>
          <w:lang w:val="nl-NL"/>
        </w:rPr>
      </w:pPr>
    </w:p>
    <w:p w:rsidR="008A37F6" w:rsidRPr="00D53144" w14:paraId="4F80196B" w14:textId="77777777">
      <w:pPr>
        <w:numPr>
          <w:ilvl w:val="12"/>
          <w:numId w:val="0"/>
        </w:numPr>
        <w:tabs>
          <w:tab w:val="clear" w:pos="567"/>
        </w:tabs>
        <w:spacing w:line="240" w:lineRule="auto"/>
        <w:ind w:right="-2"/>
        <w:rPr>
          <w:lang w:val="nl-NL"/>
        </w:rPr>
      </w:pPr>
    </w:p>
    <w:p w:rsidR="008A37F6" w:rsidRPr="00D53144" w14:paraId="005C08B9" w14:textId="77777777">
      <w:pPr>
        <w:numPr>
          <w:ilvl w:val="12"/>
          <w:numId w:val="0"/>
        </w:numPr>
        <w:tabs>
          <w:tab w:val="clear" w:pos="567"/>
        </w:tabs>
        <w:spacing w:line="240" w:lineRule="auto"/>
        <w:ind w:right="-2"/>
        <w:rPr>
          <w:b/>
          <w:lang w:val="nl-NL"/>
        </w:rPr>
      </w:pPr>
      <w:r w:rsidRPr="00D53144">
        <w:rPr>
          <w:b/>
          <w:lang w:val="nl-NL"/>
        </w:rPr>
        <w:t>6.</w:t>
      </w:r>
      <w:r w:rsidRPr="00D53144">
        <w:rPr>
          <w:b/>
          <w:lang w:val="nl-NL"/>
        </w:rPr>
        <w:tab/>
      </w:r>
      <w:r w:rsidRPr="00D53144">
        <w:rPr>
          <w:b/>
          <w:szCs w:val="24"/>
          <w:lang w:val="nl-NL"/>
        </w:rPr>
        <w:t>Inhoud van de verpakking en overige informatie</w:t>
      </w:r>
    </w:p>
    <w:p w:rsidR="008A37F6" w:rsidRPr="00D53144" w14:paraId="65C7556E" w14:textId="77777777">
      <w:pPr>
        <w:numPr>
          <w:ilvl w:val="12"/>
          <w:numId w:val="0"/>
        </w:numPr>
        <w:tabs>
          <w:tab w:val="clear" w:pos="567"/>
        </w:tabs>
        <w:spacing w:line="240" w:lineRule="auto"/>
        <w:ind w:right="-2"/>
        <w:rPr>
          <w:lang w:val="nl-NL"/>
        </w:rPr>
      </w:pPr>
    </w:p>
    <w:p w:rsidR="008A37F6" w:rsidRPr="00D53144" w14:paraId="2B254DF5" w14:textId="77777777">
      <w:pPr>
        <w:numPr>
          <w:ilvl w:val="12"/>
          <w:numId w:val="0"/>
        </w:numPr>
        <w:tabs>
          <w:tab w:val="clear" w:pos="567"/>
        </w:tabs>
        <w:spacing w:line="240" w:lineRule="auto"/>
        <w:ind w:right="-2"/>
        <w:rPr>
          <w:b/>
          <w:szCs w:val="24"/>
          <w:lang w:val="nl-NL"/>
        </w:rPr>
      </w:pPr>
      <w:r w:rsidRPr="00D53144">
        <w:rPr>
          <w:b/>
          <w:szCs w:val="24"/>
          <w:lang w:val="nl-NL"/>
        </w:rPr>
        <w:t>Welke stoffen zitten er in dit middel?</w:t>
      </w:r>
    </w:p>
    <w:p w:rsidR="008A37F6" w:rsidRPr="00D53144" w14:paraId="512C6E91" w14:textId="77777777">
      <w:pPr>
        <w:numPr>
          <w:ilvl w:val="12"/>
          <w:numId w:val="0"/>
        </w:numPr>
        <w:tabs>
          <w:tab w:val="clear" w:pos="567"/>
        </w:tabs>
        <w:spacing w:line="240" w:lineRule="auto"/>
        <w:ind w:right="-2"/>
        <w:rPr>
          <w:bCs/>
          <w:lang w:val="nl-NL"/>
        </w:rPr>
      </w:pPr>
    </w:p>
    <w:p w:rsidR="008A37F6" w:rsidRPr="00D53144" w14:paraId="309AA437" w14:textId="77777777">
      <w:pPr>
        <w:numPr>
          <w:ilvl w:val="12"/>
          <w:numId w:val="0"/>
        </w:numPr>
        <w:tabs>
          <w:tab w:val="clear" w:pos="567"/>
        </w:tabs>
        <w:spacing w:line="240" w:lineRule="auto"/>
        <w:ind w:right="-2"/>
        <w:rPr>
          <w:bCs/>
          <w:lang w:val="nl-NL"/>
        </w:rPr>
      </w:pPr>
      <w:r w:rsidRPr="00D53144">
        <w:rPr>
          <w:bCs/>
          <w:lang w:val="nl-NL"/>
        </w:rPr>
        <w:t>De werkzame stof in dit middel is adalimumab.</w:t>
      </w:r>
    </w:p>
    <w:p w:rsidR="008A37F6" w:rsidRPr="00D53144" w14:paraId="379AAF44" w14:textId="77777777">
      <w:pPr>
        <w:numPr>
          <w:ilvl w:val="12"/>
          <w:numId w:val="0"/>
        </w:numPr>
        <w:tabs>
          <w:tab w:val="clear" w:pos="567"/>
        </w:tabs>
        <w:spacing w:line="240" w:lineRule="auto"/>
        <w:ind w:right="-2"/>
        <w:rPr>
          <w:bCs/>
          <w:lang w:val="nl-NL"/>
        </w:rPr>
      </w:pPr>
      <w:r w:rsidRPr="00D53144">
        <w:rPr>
          <w:bCs/>
          <w:lang w:val="nl-NL"/>
        </w:rPr>
        <w:t>De andere stoffen in dit middel zijn mannitol, polysorbaat 80 en water voor injectie.</w:t>
      </w:r>
    </w:p>
    <w:p w:rsidR="008A37F6" w:rsidRPr="00D53144" w14:paraId="4442A303" w14:textId="77777777">
      <w:pPr>
        <w:numPr>
          <w:ilvl w:val="12"/>
          <w:numId w:val="0"/>
        </w:numPr>
        <w:tabs>
          <w:tab w:val="clear" w:pos="567"/>
        </w:tabs>
        <w:spacing w:line="240" w:lineRule="auto"/>
        <w:ind w:right="-2"/>
        <w:rPr>
          <w:bCs/>
          <w:lang w:val="nl-NL"/>
        </w:rPr>
      </w:pPr>
    </w:p>
    <w:p w:rsidR="008A37F6" w:rsidRPr="00D53144" w14:paraId="4B7485BA" w14:textId="77777777">
      <w:pPr>
        <w:numPr>
          <w:ilvl w:val="12"/>
          <w:numId w:val="0"/>
        </w:numPr>
        <w:tabs>
          <w:tab w:val="clear" w:pos="567"/>
        </w:tabs>
        <w:spacing w:line="240" w:lineRule="auto"/>
        <w:ind w:right="-2"/>
        <w:rPr>
          <w:b/>
          <w:szCs w:val="24"/>
          <w:lang w:val="nl-NL"/>
        </w:rPr>
      </w:pPr>
      <w:r w:rsidRPr="00D53144">
        <w:rPr>
          <w:b/>
          <w:szCs w:val="24"/>
          <w:lang w:val="nl-NL"/>
        </w:rPr>
        <w:t>Hoe ziet Humira eruit en hoeveel zit er in een verpakking?</w:t>
      </w:r>
    </w:p>
    <w:p w:rsidR="008A37F6" w:rsidRPr="00D53144" w14:paraId="503B1007" w14:textId="77777777">
      <w:pPr>
        <w:numPr>
          <w:ilvl w:val="12"/>
          <w:numId w:val="0"/>
        </w:numPr>
        <w:tabs>
          <w:tab w:val="clear" w:pos="567"/>
        </w:tabs>
        <w:spacing w:line="240" w:lineRule="auto"/>
        <w:ind w:right="-2"/>
        <w:rPr>
          <w:bCs/>
          <w:lang w:val="nl-NL"/>
        </w:rPr>
      </w:pPr>
    </w:p>
    <w:p w:rsidR="008A37F6" w:rsidRPr="00D53144" w14:paraId="04E2C61F" w14:textId="77777777">
      <w:pPr>
        <w:numPr>
          <w:ilvl w:val="12"/>
          <w:numId w:val="0"/>
        </w:numPr>
        <w:tabs>
          <w:tab w:val="clear" w:pos="567"/>
        </w:tabs>
        <w:spacing w:line="240" w:lineRule="auto"/>
        <w:ind w:right="-2"/>
        <w:rPr>
          <w:bCs/>
          <w:lang w:val="nl-NL"/>
        </w:rPr>
      </w:pPr>
      <w:r w:rsidRPr="00D53144">
        <w:rPr>
          <w:bCs/>
          <w:lang w:val="nl-NL"/>
        </w:rPr>
        <w:t>Humira 20 mg oplossing voor injectie in voorgevulde spuit voor kinderen wordt geleverd als een steriele oplossing van 20 mg adalimumab opgelost in 0,2 ml oplosmiddel.</w:t>
      </w:r>
    </w:p>
    <w:p w:rsidR="008A37F6" w:rsidRPr="00D53144" w14:paraId="0AD7441E" w14:textId="77777777">
      <w:pPr>
        <w:numPr>
          <w:ilvl w:val="12"/>
          <w:numId w:val="0"/>
        </w:numPr>
        <w:tabs>
          <w:tab w:val="clear" w:pos="567"/>
        </w:tabs>
        <w:spacing w:line="240" w:lineRule="auto"/>
        <w:ind w:right="-2"/>
        <w:rPr>
          <w:bCs/>
          <w:lang w:val="nl-NL"/>
        </w:rPr>
      </w:pPr>
    </w:p>
    <w:p w:rsidR="008A37F6" w:rsidRPr="00D53144" w14:paraId="7F5CF6DB" w14:textId="77777777">
      <w:pPr>
        <w:numPr>
          <w:ilvl w:val="12"/>
          <w:numId w:val="0"/>
        </w:numPr>
        <w:tabs>
          <w:tab w:val="clear" w:pos="567"/>
        </w:tabs>
        <w:spacing w:line="240" w:lineRule="auto"/>
        <w:ind w:right="-2"/>
        <w:rPr>
          <w:bCs/>
          <w:lang w:val="nl-NL"/>
        </w:rPr>
      </w:pPr>
      <w:r w:rsidRPr="00D53144">
        <w:rPr>
          <w:bCs/>
          <w:lang w:val="nl-NL"/>
        </w:rPr>
        <w:t>De Humira voorgevulde spuit is een glazen spuit die een oplossing van adalimumab bevat.</w:t>
      </w:r>
    </w:p>
    <w:p w:rsidR="008A37F6" w:rsidRPr="00D53144" w14:paraId="2C772619" w14:textId="77777777">
      <w:pPr>
        <w:numPr>
          <w:ilvl w:val="12"/>
          <w:numId w:val="0"/>
        </w:numPr>
        <w:tabs>
          <w:tab w:val="clear" w:pos="567"/>
        </w:tabs>
        <w:spacing w:line="240" w:lineRule="auto"/>
        <w:ind w:right="-2"/>
        <w:rPr>
          <w:bCs/>
          <w:lang w:val="nl-NL"/>
        </w:rPr>
      </w:pPr>
    </w:p>
    <w:p w:rsidR="008A37F6" w:rsidRPr="00D53144" w14:paraId="71FD4E58" w14:textId="68085240">
      <w:pPr>
        <w:numPr>
          <w:ilvl w:val="12"/>
          <w:numId w:val="0"/>
        </w:numPr>
        <w:tabs>
          <w:tab w:val="clear" w:pos="567"/>
        </w:tabs>
        <w:spacing w:line="240" w:lineRule="auto"/>
        <w:ind w:right="-2"/>
        <w:rPr>
          <w:bCs/>
          <w:lang w:val="nl-NL"/>
        </w:rPr>
      </w:pPr>
      <w:r w:rsidRPr="00D53144">
        <w:rPr>
          <w:bCs/>
          <w:lang w:val="nl-NL"/>
        </w:rPr>
        <w:t xml:space="preserve">De Humira voorgevulde spuit is verkrijgbaar in een verpakking met 2 voorgevulde spuiten met 2 alcoholdoekjes. </w:t>
      </w:r>
    </w:p>
    <w:p w:rsidR="008A37F6" w:rsidRPr="00D53144" w14:paraId="1DB367D4" w14:textId="77777777">
      <w:pPr>
        <w:numPr>
          <w:ilvl w:val="12"/>
          <w:numId w:val="0"/>
        </w:numPr>
        <w:tabs>
          <w:tab w:val="clear" w:pos="567"/>
        </w:tabs>
        <w:spacing w:line="240" w:lineRule="auto"/>
        <w:ind w:right="-2"/>
        <w:rPr>
          <w:bCs/>
          <w:lang w:val="nl-NL"/>
        </w:rPr>
      </w:pPr>
    </w:p>
    <w:p w:rsidR="008A37F6" w:rsidRPr="00D53144" w14:paraId="06A2EC30" w14:textId="77777777">
      <w:pPr>
        <w:numPr>
          <w:ilvl w:val="12"/>
          <w:numId w:val="0"/>
        </w:numPr>
        <w:tabs>
          <w:tab w:val="clear" w:pos="567"/>
        </w:tabs>
        <w:spacing w:line="240" w:lineRule="auto"/>
        <w:ind w:right="-2"/>
        <w:rPr>
          <w:bCs/>
          <w:lang w:val="nl-NL"/>
        </w:rPr>
      </w:pPr>
      <w:r w:rsidRPr="00D53144">
        <w:rPr>
          <w:bCs/>
          <w:lang w:val="nl-NL"/>
        </w:rPr>
        <w:t>Humira is verkrijgbaar als injectieflacon, als voorgevulde injectiespuit en als voorgevulde pen.</w:t>
      </w:r>
    </w:p>
    <w:p w:rsidR="008A37F6" w:rsidRPr="00D53144" w14:paraId="334B9B72" w14:textId="77777777">
      <w:pPr>
        <w:numPr>
          <w:ilvl w:val="12"/>
          <w:numId w:val="0"/>
        </w:numPr>
        <w:tabs>
          <w:tab w:val="clear" w:pos="567"/>
        </w:tabs>
        <w:spacing w:line="240" w:lineRule="auto"/>
        <w:ind w:right="-2"/>
        <w:rPr>
          <w:bCs/>
          <w:lang w:val="nl-NL"/>
        </w:rPr>
      </w:pPr>
    </w:p>
    <w:p w:rsidR="008A37F6" w:rsidRPr="00D53144" w14:paraId="76972C1E" w14:textId="77777777">
      <w:pPr>
        <w:numPr>
          <w:ilvl w:val="12"/>
          <w:numId w:val="0"/>
        </w:numPr>
        <w:tabs>
          <w:tab w:val="clear" w:pos="567"/>
        </w:tabs>
        <w:spacing w:line="240" w:lineRule="auto"/>
        <w:ind w:right="-2"/>
        <w:rPr>
          <w:b/>
          <w:bCs/>
          <w:lang w:val="nl-NL"/>
        </w:rPr>
      </w:pPr>
      <w:r w:rsidRPr="00D53144">
        <w:rPr>
          <w:b/>
          <w:bCs/>
          <w:lang w:val="nl-NL"/>
        </w:rPr>
        <w:t>Houder van de vergunning voor het in de handel brengen</w:t>
      </w:r>
    </w:p>
    <w:p w:rsidR="008A37F6" w:rsidRPr="00D53144" w14:paraId="20847496" w14:textId="77777777">
      <w:pPr>
        <w:numPr>
          <w:ilvl w:val="12"/>
          <w:numId w:val="0"/>
        </w:numPr>
        <w:tabs>
          <w:tab w:val="clear" w:pos="567"/>
        </w:tabs>
        <w:spacing w:line="240" w:lineRule="auto"/>
        <w:ind w:right="-2"/>
        <w:rPr>
          <w:bCs/>
          <w:lang w:val="nl-NL"/>
        </w:rPr>
      </w:pPr>
    </w:p>
    <w:p w:rsidR="00411847" w:rsidRPr="00D53144" w:rsidP="00411847" w14:paraId="1F27154A" w14:textId="77777777">
      <w:pPr>
        <w:keepNext/>
        <w:tabs>
          <w:tab w:val="clear" w:pos="567"/>
        </w:tabs>
        <w:autoSpaceDE w:val="0"/>
        <w:autoSpaceDN w:val="0"/>
        <w:adjustRightInd w:val="0"/>
        <w:spacing w:line="240" w:lineRule="atLeast"/>
        <w:rPr>
          <w:lang w:val="nl-NL" w:eastAsia="en-GB"/>
        </w:rPr>
      </w:pPr>
      <w:r w:rsidRPr="00D53144">
        <w:rPr>
          <w:lang w:val="nl-NL" w:eastAsia="en-GB"/>
        </w:rPr>
        <w:t>AbbVie Deutschland GmbH &amp; Co. KG</w:t>
      </w:r>
    </w:p>
    <w:p w:rsidR="00411847" w:rsidRPr="00D53144" w:rsidP="00411847" w14:paraId="39688A61" w14:textId="77777777">
      <w:pPr>
        <w:keepNext/>
        <w:tabs>
          <w:tab w:val="clear" w:pos="567"/>
        </w:tabs>
        <w:autoSpaceDE w:val="0"/>
        <w:autoSpaceDN w:val="0"/>
        <w:adjustRightInd w:val="0"/>
        <w:spacing w:line="240" w:lineRule="atLeast"/>
        <w:rPr>
          <w:lang w:val="nl-NL" w:eastAsia="en-GB"/>
        </w:rPr>
      </w:pPr>
      <w:r w:rsidRPr="00D53144">
        <w:rPr>
          <w:lang w:val="nl-NL" w:eastAsia="en-GB"/>
        </w:rPr>
        <w:t>Knollstrasse</w:t>
      </w:r>
    </w:p>
    <w:p w:rsidR="00411847" w:rsidRPr="00D53144" w:rsidP="00411847" w14:paraId="7A91848D" w14:textId="77777777">
      <w:pPr>
        <w:keepNext/>
        <w:tabs>
          <w:tab w:val="clear" w:pos="567"/>
        </w:tabs>
        <w:autoSpaceDE w:val="0"/>
        <w:autoSpaceDN w:val="0"/>
        <w:adjustRightInd w:val="0"/>
        <w:spacing w:line="240" w:lineRule="atLeast"/>
        <w:rPr>
          <w:lang w:val="nl-NL" w:eastAsia="en-GB"/>
        </w:rPr>
      </w:pPr>
      <w:r w:rsidRPr="00D53144">
        <w:rPr>
          <w:lang w:val="nl-NL" w:eastAsia="en-GB"/>
        </w:rPr>
        <w:t>67061 Ludwigshafen</w:t>
      </w:r>
    </w:p>
    <w:p w:rsidR="00411847" w:rsidRPr="00D53144" w:rsidP="00411847" w14:paraId="3B9702D8" w14:textId="77777777">
      <w:pPr>
        <w:keepNext/>
        <w:tabs>
          <w:tab w:val="clear" w:pos="567"/>
        </w:tabs>
        <w:autoSpaceDE w:val="0"/>
        <w:autoSpaceDN w:val="0"/>
        <w:adjustRightInd w:val="0"/>
        <w:spacing w:line="240" w:lineRule="atLeast"/>
        <w:rPr>
          <w:lang w:val="nl-NL" w:eastAsia="en-GB"/>
        </w:rPr>
      </w:pPr>
      <w:r w:rsidRPr="00D53144">
        <w:rPr>
          <w:lang w:val="nl-NL" w:eastAsia="en-GB"/>
        </w:rPr>
        <w:t xml:space="preserve">Duitsland </w:t>
      </w:r>
    </w:p>
    <w:p w:rsidR="008A37F6" w:rsidRPr="00D53144" w14:paraId="6D544736" w14:textId="77777777">
      <w:pPr>
        <w:numPr>
          <w:ilvl w:val="12"/>
          <w:numId w:val="0"/>
        </w:numPr>
        <w:tabs>
          <w:tab w:val="clear" w:pos="567"/>
        </w:tabs>
        <w:spacing w:line="240" w:lineRule="auto"/>
        <w:ind w:right="-2"/>
        <w:rPr>
          <w:bCs/>
          <w:lang w:val="nl-NL"/>
        </w:rPr>
      </w:pPr>
    </w:p>
    <w:p w:rsidR="008A37F6" w:rsidRPr="00D53144" w14:paraId="553CE059" w14:textId="77777777">
      <w:pPr>
        <w:numPr>
          <w:ilvl w:val="12"/>
          <w:numId w:val="0"/>
        </w:numPr>
        <w:tabs>
          <w:tab w:val="clear" w:pos="567"/>
        </w:tabs>
        <w:spacing w:line="240" w:lineRule="auto"/>
        <w:ind w:right="-2"/>
        <w:rPr>
          <w:b/>
          <w:bCs/>
          <w:lang w:val="nl-NL"/>
        </w:rPr>
      </w:pPr>
      <w:r w:rsidRPr="00D53144">
        <w:rPr>
          <w:b/>
          <w:bCs/>
          <w:lang w:val="nl-NL"/>
        </w:rPr>
        <w:t>Fabrikant</w:t>
      </w:r>
    </w:p>
    <w:p w:rsidR="008A37F6" w:rsidRPr="00D53144" w14:paraId="1B778862" w14:textId="77777777">
      <w:pPr>
        <w:numPr>
          <w:ilvl w:val="12"/>
          <w:numId w:val="0"/>
        </w:numPr>
        <w:tabs>
          <w:tab w:val="clear" w:pos="567"/>
        </w:tabs>
        <w:spacing w:line="240" w:lineRule="auto"/>
        <w:ind w:right="-2"/>
        <w:rPr>
          <w:bCs/>
          <w:lang w:val="nl-NL"/>
        </w:rPr>
      </w:pPr>
    </w:p>
    <w:p w:rsidR="008A37F6" w:rsidRPr="00D53144" w14:paraId="53B7C71B" w14:textId="77777777">
      <w:pPr>
        <w:rPr>
          <w:lang w:val="nl-NL"/>
        </w:rPr>
      </w:pPr>
      <w:r w:rsidRPr="00D53144">
        <w:rPr>
          <w:lang w:val="nl-NL"/>
        </w:rPr>
        <w:t>AbbVie Biotechnology GmbH</w:t>
      </w:r>
    </w:p>
    <w:p w:rsidR="008A37F6" w:rsidRPr="00D53144" w14:paraId="4C5E36CB" w14:textId="77777777">
      <w:pPr>
        <w:numPr>
          <w:ilvl w:val="12"/>
          <w:numId w:val="0"/>
        </w:numPr>
        <w:tabs>
          <w:tab w:val="clear" w:pos="567"/>
          <w:tab w:val="left" w:pos="720"/>
        </w:tabs>
        <w:rPr>
          <w:lang w:val="nl-NL"/>
        </w:rPr>
      </w:pPr>
      <w:r w:rsidRPr="00D53144">
        <w:rPr>
          <w:lang w:val="nl-NL"/>
        </w:rPr>
        <w:t>Knollstrasse</w:t>
      </w:r>
    </w:p>
    <w:p w:rsidR="008A37F6" w:rsidRPr="00D53144" w14:paraId="5568D75F" w14:textId="77777777">
      <w:pPr>
        <w:numPr>
          <w:ilvl w:val="12"/>
          <w:numId w:val="0"/>
        </w:numPr>
        <w:tabs>
          <w:tab w:val="clear" w:pos="567"/>
          <w:tab w:val="left" w:pos="720"/>
        </w:tabs>
        <w:rPr>
          <w:lang w:val="nl-NL"/>
        </w:rPr>
      </w:pPr>
      <w:r w:rsidRPr="00D53144">
        <w:rPr>
          <w:lang w:val="nl-NL"/>
        </w:rPr>
        <w:t>67061 Ludwigshafen</w:t>
      </w:r>
    </w:p>
    <w:p w:rsidR="008A37F6" w:rsidRPr="00D53144" w14:paraId="321B383F" w14:textId="77777777">
      <w:pPr>
        <w:numPr>
          <w:ilvl w:val="12"/>
          <w:numId w:val="0"/>
        </w:numPr>
        <w:tabs>
          <w:tab w:val="clear" w:pos="567"/>
          <w:tab w:val="left" w:pos="720"/>
        </w:tabs>
        <w:rPr>
          <w:lang w:val="nl-NL"/>
        </w:rPr>
      </w:pPr>
      <w:r w:rsidRPr="00D53144">
        <w:rPr>
          <w:lang w:val="nl-NL"/>
        </w:rPr>
        <w:t>Duitsland</w:t>
      </w:r>
    </w:p>
    <w:p w:rsidR="008A37F6" w:rsidRPr="00D53144" w14:paraId="59498F78" w14:textId="77777777">
      <w:pPr>
        <w:numPr>
          <w:ilvl w:val="12"/>
          <w:numId w:val="0"/>
        </w:numPr>
        <w:tabs>
          <w:tab w:val="clear" w:pos="567"/>
        </w:tabs>
        <w:spacing w:line="240" w:lineRule="auto"/>
        <w:ind w:right="-2"/>
        <w:rPr>
          <w:lang w:val="nl-NL"/>
        </w:rPr>
      </w:pPr>
    </w:p>
    <w:p w:rsidR="008A37F6" w:rsidRPr="00D53144" w14:paraId="7611CC7A" w14:textId="5206903A">
      <w:pPr>
        <w:numPr>
          <w:ilvl w:val="12"/>
          <w:numId w:val="0"/>
        </w:numPr>
        <w:tabs>
          <w:tab w:val="clear" w:pos="567"/>
        </w:tabs>
        <w:spacing w:line="240" w:lineRule="auto"/>
        <w:ind w:right="-2"/>
        <w:rPr>
          <w:bCs/>
          <w:lang w:val="nl-NL"/>
        </w:rPr>
      </w:pPr>
      <w:r w:rsidRPr="00D53144">
        <w:rPr>
          <w:bCs/>
          <w:lang w:val="nl-NL"/>
        </w:rPr>
        <w:t xml:space="preserve">Neem voor alle informatie </w:t>
      </w:r>
      <w:r w:rsidRPr="00D53144" w:rsidR="007308B8">
        <w:rPr>
          <w:bCs/>
          <w:lang w:val="nl-NL"/>
        </w:rPr>
        <w:t xml:space="preserve">over </w:t>
      </w:r>
      <w:r w:rsidRPr="00D53144">
        <w:rPr>
          <w:bCs/>
          <w:lang w:val="nl-NL"/>
        </w:rPr>
        <w:t>dit geneesmiddel contact op met de lokale vertegenwoordiger van de houder van de vergunning voor het in de handel brengen:</w:t>
      </w:r>
    </w:p>
    <w:p w:rsidR="008A37F6" w:rsidRPr="00D53144" w14:paraId="23DE5504" w14:textId="77777777">
      <w:pPr>
        <w:tabs>
          <w:tab w:val="clear" w:pos="567"/>
        </w:tabs>
        <w:spacing w:line="240" w:lineRule="auto"/>
        <w:rPr>
          <w:snapToGrid/>
          <w:lang w:val="nl-NL"/>
        </w:rPr>
      </w:pPr>
    </w:p>
    <w:tbl>
      <w:tblPr>
        <w:tblW w:w="9356" w:type="dxa"/>
        <w:tblInd w:w="-34" w:type="dxa"/>
        <w:tblLayout w:type="fixed"/>
        <w:tblLook w:val="0000"/>
      </w:tblPr>
      <w:tblGrid>
        <w:gridCol w:w="34"/>
        <w:gridCol w:w="4610"/>
        <w:gridCol w:w="34"/>
        <w:gridCol w:w="4678"/>
      </w:tblGrid>
      <w:tr w14:paraId="26359170" w14:textId="77777777" w:rsidTr="001F79B0">
        <w:tblPrEx>
          <w:tblW w:w="9356" w:type="dxa"/>
          <w:tblInd w:w="-34" w:type="dxa"/>
          <w:tblLayout w:type="fixed"/>
          <w:tblLook w:val="0000"/>
        </w:tblPrEx>
        <w:tc>
          <w:tcPr>
            <w:tcW w:w="4644" w:type="dxa"/>
            <w:gridSpan w:val="2"/>
          </w:tcPr>
          <w:p w:rsidR="00E84E71" w:rsidRPr="00BD646C" w:rsidP="001F79B0" w14:paraId="27FAA3A1" w14:textId="77777777">
            <w:pPr>
              <w:tabs>
                <w:tab w:val="clear" w:pos="567"/>
              </w:tabs>
              <w:rPr>
                <w:b/>
                <w:bCs/>
                <w:lang w:val="fr-BE"/>
              </w:rPr>
            </w:pPr>
            <w:r w:rsidRPr="00BD646C">
              <w:rPr>
                <w:b/>
                <w:bCs/>
                <w:lang w:val="fr-BE"/>
              </w:rPr>
              <w:t>België/Belgique/Belgien</w:t>
            </w:r>
          </w:p>
          <w:p w:rsidR="00E84E71" w:rsidRPr="00BD646C" w:rsidP="001F79B0" w14:paraId="55641142" w14:textId="77777777">
            <w:pPr>
              <w:tabs>
                <w:tab w:val="clear" w:pos="567"/>
              </w:tabs>
              <w:rPr>
                <w:bCs/>
                <w:lang w:val="fr-FR"/>
              </w:rPr>
            </w:pPr>
            <w:r w:rsidRPr="00BD646C">
              <w:rPr>
                <w:bCs/>
                <w:lang w:val="fr-FR"/>
              </w:rPr>
              <w:t>AbbVie SA</w:t>
            </w:r>
          </w:p>
          <w:p w:rsidR="00E84E71" w:rsidRPr="00BD646C" w:rsidP="001F79B0" w14:paraId="7AF6EC89" w14:textId="77777777">
            <w:pPr>
              <w:tabs>
                <w:tab w:val="clear" w:pos="567"/>
              </w:tabs>
              <w:rPr>
                <w:lang w:val="fr-FR"/>
              </w:rPr>
            </w:pPr>
            <w:r w:rsidRPr="00BD646C">
              <w:rPr>
                <w:bCs/>
                <w:lang w:val="fr-FR"/>
              </w:rPr>
              <w:t xml:space="preserve">Tél/Tel: +32 10 </w:t>
            </w:r>
            <w:r w:rsidRPr="00BD646C">
              <w:rPr>
                <w:lang w:val="fr-FR"/>
              </w:rPr>
              <w:t>477811</w:t>
            </w:r>
          </w:p>
          <w:p w:rsidR="00E84E71" w:rsidRPr="00BD646C" w:rsidP="001F79B0" w14:paraId="6DDD429F" w14:textId="77777777">
            <w:pPr>
              <w:tabs>
                <w:tab w:val="clear" w:pos="567"/>
              </w:tabs>
              <w:rPr>
                <w:bCs/>
                <w:lang w:val="fr-FR"/>
              </w:rPr>
            </w:pPr>
          </w:p>
        </w:tc>
        <w:tc>
          <w:tcPr>
            <w:tcW w:w="4678" w:type="dxa"/>
            <w:gridSpan w:val="2"/>
          </w:tcPr>
          <w:p w:rsidR="00E84E71" w:rsidRPr="00BD646C" w:rsidP="001F79B0" w14:paraId="5C51BB88" w14:textId="77777777">
            <w:pPr>
              <w:tabs>
                <w:tab w:val="clear" w:pos="567"/>
              </w:tabs>
              <w:rPr>
                <w:b/>
                <w:bCs/>
                <w:lang w:val="lt-LT"/>
              </w:rPr>
            </w:pPr>
            <w:r w:rsidRPr="00BD646C">
              <w:rPr>
                <w:b/>
                <w:bCs/>
                <w:lang w:val="lt-LT"/>
              </w:rPr>
              <w:t>Lietuva</w:t>
            </w:r>
          </w:p>
          <w:p w:rsidR="00E84E71" w:rsidRPr="00BD646C" w:rsidP="001F79B0" w14:paraId="46942E4B" w14:textId="77777777">
            <w:pPr>
              <w:tabs>
                <w:tab w:val="clear" w:pos="567"/>
              </w:tabs>
              <w:rPr>
                <w:bCs/>
                <w:lang w:val="lv-LV"/>
              </w:rPr>
            </w:pPr>
            <w:r w:rsidRPr="00BD646C">
              <w:rPr>
                <w:bCs/>
                <w:lang w:val="lv-LV"/>
              </w:rPr>
              <w:t xml:space="preserve">AbbVie UAB </w:t>
            </w:r>
          </w:p>
          <w:p w:rsidR="00E84E71" w:rsidRPr="00BD646C" w:rsidP="001F79B0" w14:paraId="3DC0BD93" w14:textId="77777777">
            <w:pPr>
              <w:tabs>
                <w:tab w:val="clear" w:pos="567"/>
              </w:tabs>
              <w:rPr>
                <w:bCs/>
                <w:lang w:val="lv-LV"/>
              </w:rPr>
            </w:pPr>
            <w:r w:rsidRPr="00BD646C">
              <w:rPr>
                <w:bCs/>
                <w:lang w:val="lv-LV"/>
              </w:rPr>
              <w:t>Tel: +370 5 205 3023</w:t>
            </w:r>
          </w:p>
        </w:tc>
      </w:tr>
      <w:tr w14:paraId="7B0312BD" w14:textId="77777777" w:rsidTr="001F79B0">
        <w:tblPrEx>
          <w:tblW w:w="9356" w:type="dxa"/>
          <w:tblInd w:w="-34" w:type="dxa"/>
          <w:tblLayout w:type="fixed"/>
          <w:tblLook w:val="0000"/>
        </w:tblPrEx>
        <w:tc>
          <w:tcPr>
            <w:tcW w:w="4644" w:type="dxa"/>
            <w:gridSpan w:val="2"/>
          </w:tcPr>
          <w:p w:rsidR="00E84E71" w:rsidRPr="00BD646C" w:rsidP="001F79B0" w14:paraId="701931C7" w14:textId="77777777">
            <w:pPr>
              <w:tabs>
                <w:tab w:val="clear" w:pos="567"/>
              </w:tabs>
              <w:rPr>
                <w:b/>
                <w:bCs/>
                <w:lang w:val="bg-BG"/>
              </w:rPr>
            </w:pPr>
            <w:r w:rsidRPr="00BD646C">
              <w:rPr>
                <w:b/>
                <w:bCs/>
                <w:lang w:val="bg-BG"/>
              </w:rPr>
              <w:t>България</w:t>
            </w:r>
          </w:p>
          <w:p w:rsidR="00E84E71" w:rsidRPr="00BD646C" w:rsidP="001F79B0" w14:paraId="1197930F" w14:textId="77777777">
            <w:pPr>
              <w:tabs>
                <w:tab w:val="clear" w:pos="567"/>
              </w:tabs>
              <w:rPr>
                <w:lang w:val="da-DK"/>
              </w:rPr>
            </w:pPr>
            <w:r w:rsidRPr="00BD646C">
              <w:rPr>
                <w:lang w:val="sk-SK"/>
              </w:rPr>
              <w:t>АбВи ЕООД</w:t>
            </w:r>
          </w:p>
          <w:p w:rsidR="00E84E71" w:rsidRPr="00BD646C" w:rsidP="001F79B0" w14:paraId="7EF17259" w14:textId="77777777">
            <w:pPr>
              <w:tabs>
                <w:tab w:val="clear" w:pos="567"/>
              </w:tabs>
              <w:rPr>
                <w:bCs/>
                <w:lang w:val="da-DK"/>
              </w:rPr>
            </w:pPr>
            <w:r w:rsidRPr="00BD646C">
              <w:rPr>
                <w:lang w:val="sk-SK"/>
              </w:rPr>
              <w:t>Тел</w:t>
            </w:r>
            <w:r w:rsidRPr="00BD646C">
              <w:rPr>
                <w:lang w:val="it-IT"/>
              </w:rPr>
              <w:t>.:+359 2 90 30 430</w:t>
            </w:r>
          </w:p>
        </w:tc>
        <w:tc>
          <w:tcPr>
            <w:tcW w:w="4678" w:type="dxa"/>
            <w:gridSpan w:val="2"/>
          </w:tcPr>
          <w:p w:rsidR="00E84E71" w:rsidRPr="00BD646C" w:rsidP="001F79B0" w14:paraId="0FBCC09D" w14:textId="77777777">
            <w:pPr>
              <w:tabs>
                <w:tab w:val="clear" w:pos="567"/>
              </w:tabs>
              <w:rPr>
                <w:b/>
                <w:bCs/>
                <w:lang w:val="de-DE"/>
              </w:rPr>
            </w:pPr>
            <w:r w:rsidRPr="00BD646C">
              <w:rPr>
                <w:b/>
                <w:bCs/>
                <w:lang w:val="de-DE"/>
              </w:rPr>
              <w:t>Luxembourg/Luxemburg</w:t>
            </w:r>
          </w:p>
          <w:p w:rsidR="00E84E71" w:rsidRPr="00BD646C" w:rsidP="001F79B0" w14:paraId="5735F950" w14:textId="77777777">
            <w:pPr>
              <w:tabs>
                <w:tab w:val="clear" w:pos="567"/>
              </w:tabs>
              <w:rPr>
                <w:bCs/>
                <w:lang w:val="de-DE"/>
              </w:rPr>
            </w:pPr>
            <w:r w:rsidRPr="00BD646C">
              <w:rPr>
                <w:bCs/>
                <w:lang w:val="de-DE"/>
              </w:rPr>
              <w:t>AbbVie SA</w:t>
            </w:r>
          </w:p>
          <w:p w:rsidR="00E84E71" w:rsidRPr="00BD646C" w:rsidP="001F79B0" w14:paraId="4CAA4755" w14:textId="77777777">
            <w:pPr>
              <w:tabs>
                <w:tab w:val="clear" w:pos="567"/>
              </w:tabs>
              <w:rPr>
                <w:bCs/>
                <w:lang w:val="de-DE"/>
              </w:rPr>
            </w:pPr>
            <w:r w:rsidRPr="00BD646C">
              <w:rPr>
                <w:bCs/>
                <w:lang w:val="de-DE"/>
              </w:rPr>
              <w:t>Belgique/Belgien</w:t>
            </w:r>
          </w:p>
          <w:p w:rsidR="00E84E71" w:rsidRPr="00BD646C" w:rsidP="001F79B0" w14:paraId="3B7F567B" w14:textId="77777777">
            <w:pPr>
              <w:tabs>
                <w:tab w:val="clear" w:pos="567"/>
              </w:tabs>
              <w:rPr>
                <w:bCs/>
                <w:lang w:val="fr-FR"/>
              </w:rPr>
            </w:pPr>
            <w:r w:rsidRPr="00BD646C">
              <w:rPr>
                <w:bCs/>
                <w:lang w:val="fr-FR"/>
              </w:rPr>
              <w:t>Tél/Tel: +32 10 477811</w:t>
            </w:r>
          </w:p>
          <w:p w:rsidR="00E84E71" w:rsidRPr="00BD646C" w:rsidP="001F79B0" w14:paraId="1F2574EB" w14:textId="77777777">
            <w:pPr>
              <w:tabs>
                <w:tab w:val="clear" w:pos="567"/>
              </w:tabs>
              <w:rPr>
                <w:bCs/>
                <w:lang w:val="fr-FR"/>
              </w:rPr>
            </w:pPr>
          </w:p>
        </w:tc>
      </w:tr>
      <w:tr w14:paraId="38F760B2" w14:textId="77777777" w:rsidTr="001F79B0">
        <w:tblPrEx>
          <w:tblW w:w="9356" w:type="dxa"/>
          <w:tblInd w:w="-34" w:type="dxa"/>
          <w:tblLayout w:type="fixed"/>
          <w:tblLook w:val="0000"/>
        </w:tblPrEx>
        <w:tc>
          <w:tcPr>
            <w:tcW w:w="4644" w:type="dxa"/>
            <w:gridSpan w:val="2"/>
          </w:tcPr>
          <w:p w:rsidR="00E84E71" w:rsidRPr="00BD646C" w:rsidP="00E84E71" w14:paraId="3FF2E5C7" w14:textId="77777777">
            <w:pPr>
              <w:keepNext/>
              <w:tabs>
                <w:tab w:val="clear" w:pos="567"/>
              </w:tabs>
              <w:rPr>
                <w:b/>
                <w:bCs/>
                <w:lang w:val="sk-SK"/>
              </w:rPr>
            </w:pPr>
            <w:r w:rsidRPr="00BD646C">
              <w:rPr>
                <w:b/>
                <w:bCs/>
                <w:lang w:val="sk-SK"/>
              </w:rPr>
              <w:t>Česká republika</w:t>
            </w:r>
          </w:p>
          <w:p w:rsidR="00E84E71" w:rsidRPr="00BD646C" w:rsidP="00E84E71" w14:paraId="6465ECB7" w14:textId="77777777">
            <w:pPr>
              <w:keepNext/>
              <w:tabs>
                <w:tab w:val="clear" w:pos="567"/>
              </w:tabs>
              <w:rPr>
                <w:bCs/>
                <w:lang w:val="sk-SK"/>
              </w:rPr>
            </w:pPr>
            <w:r w:rsidRPr="00BD646C">
              <w:rPr>
                <w:bCs/>
                <w:lang w:val="sk-SK"/>
              </w:rPr>
              <w:t xml:space="preserve">AbbVie s.r.o. </w:t>
            </w:r>
          </w:p>
          <w:p w:rsidR="00E84E71" w:rsidRPr="00BD646C" w:rsidP="00E84E71" w14:paraId="35371820" w14:textId="77777777">
            <w:pPr>
              <w:keepNext/>
              <w:tabs>
                <w:tab w:val="clear" w:pos="567"/>
              </w:tabs>
              <w:rPr>
                <w:bCs/>
                <w:lang w:val="sk-SK"/>
              </w:rPr>
            </w:pPr>
            <w:r w:rsidRPr="00BD646C">
              <w:rPr>
                <w:bCs/>
                <w:lang w:val="sk-SK"/>
              </w:rPr>
              <w:t>Tel: +420 233 098 111</w:t>
            </w:r>
          </w:p>
        </w:tc>
        <w:tc>
          <w:tcPr>
            <w:tcW w:w="4678" w:type="dxa"/>
            <w:gridSpan w:val="2"/>
          </w:tcPr>
          <w:p w:rsidR="00E84E71" w:rsidRPr="00BD646C" w:rsidP="00E84E71" w14:paraId="1DA54FD4" w14:textId="77777777">
            <w:pPr>
              <w:keepNext/>
              <w:tabs>
                <w:tab w:val="clear" w:pos="567"/>
              </w:tabs>
              <w:rPr>
                <w:b/>
                <w:bCs/>
                <w:lang w:val="hu-HU"/>
              </w:rPr>
            </w:pPr>
            <w:r w:rsidRPr="00BD646C">
              <w:rPr>
                <w:b/>
                <w:bCs/>
                <w:lang w:val="hu-HU"/>
              </w:rPr>
              <w:t>Magyarország</w:t>
            </w:r>
          </w:p>
          <w:p w:rsidR="00E84E71" w:rsidRPr="00BD646C" w:rsidP="00E84E71" w14:paraId="69F44770" w14:textId="77777777">
            <w:pPr>
              <w:keepNext/>
              <w:tabs>
                <w:tab w:val="clear" w:pos="567"/>
              </w:tabs>
              <w:rPr>
                <w:bCs/>
                <w:lang w:val="hu-HU"/>
              </w:rPr>
            </w:pPr>
            <w:r w:rsidRPr="00BD646C">
              <w:rPr>
                <w:bCs/>
                <w:lang w:val="hu-HU"/>
              </w:rPr>
              <w:t>AbbVie Kft.</w:t>
            </w:r>
          </w:p>
          <w:p w:rsidR="00E84E71" w:rsidRPr="00BD646C" w:rsidP="00E84E71" w14:paraId="5B658235" w14:textId="77777777">
            <w:pPr>
              <w:keepNext/>
              <w:tabs>
                <w:tab w:val="clear" w:pos="567"/>
              </w:tabs>
              <w:rPr>
                <w:bCs/>
                <w:lang w:val="hu-HU"/>
              </w:rPr>
            </w:pPr>
            <w:r w:rsidRPr="00BD646C">
              <w:rPr>
                <w:bCs/>
                <w:lang w:val="hu-HU"/>
              </w:rPr>
              <w:t>Tel.:+36 1 455 8600</w:t>
            </w:r>
          </w:p>
          <w:p w:rsidR="00E84E71" w:rsidRPr="00BD646C" w:rsidP="00E84E71" w14:paraId="60410205" w14:textId="77777777">
            <w:pPr>
              <w:keepNext/>
              <w:tabs>
                <w:tab w:val="clear" w:pos="567"/>
              </w:tabs>
              <w:rPr>
                <w:bCs/>
                <w:lang w:val="hu-HU"/>
              </w:rPr>
            </w:pPr>
          </w:p>
        </w:tc>
      </w:tr>
      <w:tr w14:paraId="6CBB31C5" w14:textId="77777777" w:rsidTr="001F79B0">
        <w:tblPrEx>
          <w:tblW w:w="9356" w:type="dxa"/>
          <w:tblInd w:w="-34" w:type="dxa"/>
          <w:tblLayout w:type="fixed"/>
          <w:tblLook w:val="0000"/>
        </w:tblPrEx>
        <w:trPr>
          <w:trHeight w:val="737"/>
        </w:trPr>
        <w:tc>
          <w:tcPr>
            <w:tcW w:w="4644" w:type="dxa"/>
            <w:gridSpan w:val="2"/>
          </w:tcPr>
          <w:p w:rsidR="00E84E71" w:rsidRPr="00BD646C" w:rsidP="001F79B0" w14:paraId="05454F34" w14:textId="77777777">
            <w:pPr>
              <w:tabs>
                <w:tab w:val="clear" w:pos="567"/>
              </w:tabs>
              <w:rPr>
                <w:b/>
                <w:bCs/>
                <w:lang w:val="en-US"/>
              </w:rPr>
            </w:pPr>
            <w:r w:rsidRPr="00BD646C">
              <w:rPr>
                <w:b/>
                <w:bCs/>
                <w:lang w:val="en-US"/>
              </w:rPr>
              <w:t>Danmark</w:t>
            </w:r>
          </w:p>
          <w:p w:rsidR="00E84E71" w:rsidRPr="00BD646C" w:rsidP="001F79B0" w14:paraId="4EFC3CC1" w14:textId="77777777">
            <w:pPr>
              <w:tabs>
                <w:tab w:val="clear" w:pos="567"/>
              </w:tabs>
              <w:rPr>
                <w:bCs/>
                <w:lang w:val="en-US"/>
              </w:rPr>
            </w:pPr>
            <w:r w:rsidRPr="00BD646C">
              <w:rPr>
                <w:bCs/>
                <w:lang w:val="en-US"/>
              </w:rPr>
              <w:t>AbbVie A/S</w:t>
            </w:r>
          </w:p>
          <w:p w:rsidR="00E84E71" w:rsidRPr="00BD646C" w:rsidP="001F79B0" w14:paraId="3DB3A12A" w14:textId="1B056ED3">
            <w:pPr>
              <w:tabs>
                <w:tab w:val="clear" w:pos="567"/>
              </w:tabs>
              <w:rPr>
                <w:bCs/>
                <w:lang w:val="sk-SK"/>
              </w:rPr>
            </w:pPr>
            <w:r w:rsidRPr="00BD646C">
              <w:rPr>
                <w:bCs/>
                <w:lang w:val="en-US"/>
              </w:rPr>
              <w:t>Tlf</w:t>
            </w:r>
            <w:ins w:id="18905" w:author="AbbVie251" w:date="2025-05-13T09:32:00Z">
              <w:r w:rsidR="001D3C29">
                <w:rPr>
                  <w:bCs/>
                  <w:lang w:val="en-US"/>
                </w:rPr>
                <w:t>.</w:t>
              </w:r>
            </w:ins>
            <w:r w:rsidRPr="00BD646C">
              <w:rPr>
                <w:bCs/>
                <w:lang w:val="en-US"/>
              </w:rPr>
              <w:t>: +45 72 30-20-28</w:t>
            </w:r>
          </w:p>
        </w:tc>
        <w:tc>
          <w:tcPr>
            <w:tcW w:w="4678" w:type="dxa"/>
            <w:gridSpan w:val="2"/>
          </w:tcPr>
          <w:p w:rsidR="00E84E71" w:rsidRPr="00BD646C" w:rsidP="001F79B0" w14:paraId="2F3A9510" w14:textId="77777777">
            <w:pPr>
              <w:tabs>
                <w:tab w:val="clear" w:pos="567"/>
              </w:tabs>
              <w:rPr>
                <w:b/>
                <w:bCs/>
                <w:lang w:val="mt-MT"/>
              </w:rPr>
            </w:pPr>
            <w:r w:rsidRPr="00BD646C">
              <w:rPr>
                <w:b/>
                <w:bCs/>
                <w:lang w:val="mt-MT"/>
              </w:rPr>
              <w:t>Malta</w:t>
            </w:r>
          </w:p>
          <w:p w:rsidR="00E84E71" w:rsidRPr="00BD646C" w:rsidP="001F79B0" w14:paraId="75754141" w14:textId="1B03990D">
            <w:pPr>
              <w:tabs>
                <w:tab w:val="clear" w:pos="567"/>
              </w:tabs>
              <w:rPr>
                <w:bCs/>
                <w:lang w:val="sk-SK"/>
              </w:rPr>
            </w:pPr>
            <w:r w:rsidRPr="00BD646C">
              <w:rPr>
                <w:bCs/>
                <w:lang w:val="sk-SK"/>
              </w:rPr>
              <w:t xml:space="preserve">V.J.Salomone Pharma Limited </w:t>
            </w:r>
          </w:p>
          <w:p w:rsidR="00E84E71" w:rsidRPr="00BD646C" w:rsidP="001F79B0" w14:paraId="2E554E87" w14:textId="4CB47DF2">
            <w:pPr>
              <w:tabs>
                <w:tab w:val="clear" w:pos="567"/>
              </w:tabs>
              <w:rPr>
                <w:bCs/>
                <w:lang w:val="sk-SK"/>
              </w:rPr>
            </w:pPr>
            <w:r w:rsidRPr="00BD646C">
              <w:rPr>
                <w:bCs/>
                <w:lang w:val="sk-SK"/>
              </w:rPr>
              <w:t xml:space="preserve">Tel: </w:t>
            </w:r>
            <w:r>
              <w:rPr>
                <w:bCs/>
              </w:rPr>
              <w:t>+356 21220174</w:t>
            </w:r>
          </w:p>
          <w:p w:rsidR="00E84E71" w:rsidRPr="00BD646C" w:rsidP="001F79B0" w14:paraId="19B26AE2" w14:textId="77777777">
            <w:pPr>
              <w:tabs>
                <w:tab w:val="clear" w:pos="567"/>
              </w:tabs>
              <w:rPr>
                <w:bCs/>
                <w:lang w:val="sk-SK"/>
              </w:rPr>
            </w:pPr>
          </w:p>
        </w:tc>
      </w:tr>
      <w:tr w14:paraId="11855488" w14:textId="77777777" w:rsidTr="001F79B0">
        <w:tblPrEx>
          <w:tblW w:w="9356" w:type="dxa"/>
          <w:tblInd w:w="-34" w:type="dxa"/>
          <w:tblLayout w:type="fixed"/>
          <w:tblLook w:val="0000"/>
        </w:tblPrEx>
        <w:tc>
          <w:tcPr>
            <w:tcW w:w="4644" w:type="dxa"/>
            <w:gridSpan w:val="2"/>
          </w:tcPr>
          <w:p w:rsidR="00E84E71" w:rsidRPr="00BD646C" w:rsidP="001F79B0" w14:paraId="64715251" w14:textId="77777777">
            <w:pPr>
              <w:tabs>
                <w:tab w:val="clear" w:pos="567"/>
              </w:tabs>
              <w:rPr>
                <w:b/>
                <w:bCs/>
                <w:lang w:val="de-DE"/>
              </w:rPr>
            </w:pPr>
            <w:r w:rsidRPr="00BD646C">
              <w:rPr>
                <w:b/>
                <w:bCs/>
                <w:lang w:val="de-DE"/>
              </w:rPr>
              <w:t>Deutschland</w:t>
            </w:r>
          </w:p>
          <w:p w:rsidR="00E84E71" w:rsidRPr="00BD646C" w:rsidP="001F79B0" w14:paraId="6A6FE216" w14:textId="77777777">
            <w:pPr>
              <w:tabs>
                <w:tab w:val="clear" w:pos="567"/>
              </w:tabs>
              <w:rPr>
                <w:bCs/>
                <w:lang w:val="de-DE"/>
              </w:rPr>
            </w:pPr>
            <w:r w:rsidRPr="00BD646C">
              <w:rPr>
                <w:lang w:val="de-DE"/>
              </w:rPr>
              <w:t xml:space="preserve">AbbVie Deutschland </w:t>
            </w:r>
            <w:r w:rsidRPr="00BD646C">
              <w:rPr>
                <w:bCs/>
                <w:lang w:val="de-DE"/>
              </w:rPr>
              <w:t>GmbH &amp; Co. KG</w:t>
            </w:r>
          </w:p>
          <w:p w:rsidR="00E84E71" w:rsidRPr="00BD646C" w:rsidP="001F79B0" w14:paraId="61415F13" w14:textId="77777777">
            <w:pPr>
              <w:tabs>
                <w:tab w:val="clear" w:pos="567"/>
              </w:tabs>
              <w:rPr>
                <w:lang w:val="de-DE"/>
              </w:rPr>
            </w:pPr>
            <w:r w:rsidRPr="00BD646C">
              <w:rPr>
                <w:lang w:val="de-DE"/>
              </w:rPr>
              <w:t>Tel: 00800 222843 33 (gebührenfrei)</w:t>
            </w:r>
          </w:p>
          <w:p w:rsidR="00E84E71" w:rsidRPr="00BD646C" w:rsidP="001F79B0" w14:paraId="23E94A20" w14:textId="77777777">
            <w:pPr>
              <w:tabs>
                <w:tab w:val="clear" w:pos="567"/>
              </w:tabs>
              <w:rPr>
                <w:lang w:val="de-DE"/>
              </w:rPr>
            </w:pPr>
            <w:r w:rsidRPr="00BD646C">
              <w:rPr>
                <w:lang w:val="de-DE"/>
              </w:rPr>
              <w:t>Tel: +49 (0) 611 / 1720-0</w:t>
            </w:r>
          </w:p>
          <w:p w:rsidR="00E84E71" w:rsidRPr="00BD646C" w:rsidP="001F79B0" w14:paraId="47CD6885" w14:textId="77777777">
            <w:pPr>
              <w:tabs>
                <w:tab w:val="clear" w:pos="567"/>
              </w:tabs>
              <w:rPr>
                <w:lang w:val="de-DE"/>
              </w:rPr>
            </w:pPr>
          </w:p>
        </w:tc>
        <w:tc>
          <w:tcPr>
            <w:tcW w:w="4678" w:type="dxa"/>
            <w:gridSpan w:val="2"/>
          </w:tcPr>
          <w:p w:rsidR="00E84E71" w:rsidRPr="00BD646C" w:rsidP="001F79B0" w14:paraId="2E2F8751" w14:textId="77777777">
            <w:pPr>
              <w:tabs>
                <w:tab w:val="clear" w:pos="567"/>
              </w:tabs>
              <w:rPr>
                <w:b/>
                <w:bCs/>
                <w:lang w:val="nl-NL"/>
              </w:rPr>
            </w:pPr>
            <w:r w:rsidRPr="00BD646C">
              <w:rPr>
                <w:b/>
                <w:bCs/>
                <w:lang w:val="nl-NL"/>
              </w:rPr>
              <w:t>Nederland</w:t>
            </w:r>
          </w:p>
          <w:p w:rsidR="00E84E71" w:rsidRPr="00BD646C" w:rsidP="001F79B0" w14:paraId="7066EF76" w14:textId="77777777">
            <w:pPr>
              <w:tabs>
                <w:tab w:val="clear" w:pos="567"/>
              </w:tabs>
              <w:rPr>
                <w:bCs/>
                <w:lang w:val="de-DE"/>
              </w:rPr>
            </w:pPr>
            <w:r w:rsidRPr="00BD646C">
              <w:rPr>
                <w:bCs/>
                <w:lang w:val="de-DE"/>
              </w:rPr>
              <w:t>AbbVie B.V.</w:t>
            </w:r>
          </w:p>
          <w:p w:rsidR="00E84E71" w:rsidRPr="00BD646C" w:rsidP="001F79B0" w14:paraId="37FD752F" w14:textId="77777777">
            <w:pPr>
              <w:tabs>
                <w:tab w:val="clear" w:pos="567"/>
              </w:tabs>
              <w:rPr>
                <w:bCs/>
                <w:lang w:val="de-DE"/>
              </w:rPr>
            </w:pPr>
            <w:r w:rsidRPr="00BD646C">
              <w:rPr>
                <w:bCs/>
                <w:lang w:val="de-DE"/>
              </w:rPr>
              <w:t>Tel: +31 (0)88 322 2843</w:t>
            </w:r>
          </w:p>
        </w:tc>
      </w:tr>
      <w:tr w14:paraId="31170B7E" w14:textId="77777777" w:rsidTr="001F79B0">
        <w:tblPrEx>
          <w:tblW w:w="9356" w:type="dxa"/>
          <w:tblInd w:w="-34" w:type="dxa"/>
          <w:tblLayout w:type="fixed"/>
          <w:tblLook w:val="0000"/>
        </w:tblPrEx>
        <w:tc>
          <w:tcPr>
            <w:tcW w:w="4644" w:type="dxa"/>
            <w:gridSpan w:val="2"/>
          </w:tcPr>
          <w:p w:rsidR="00E84E71" w:rsidRPr="00BD646C" w:rsidP="001F79B0" w14:paraId="4308B1AF" w14:textId="77777777">
            <w:pPr>
              <w:tabs>
                <w:tab w:val="clear" w:pos="567"/>
              </w:tabs>
              <w:rPr>
                <w:b/>
                <w:bCs/>
                <w:lang w:val="et-EE"/>
              </w:rPr>
            </w:pPr>
            <w:r w:rsidRPr="00BD646C">
              <w:rPr>
                <w:b/>
                <w:bCs/>
                <w:lang w:val="et-EE"/>
              </w:rPr>
              <w:t>Eesti</w:t>
            </w:r>
          </w:p>
          <w:p w:rsidR="00E84E71" w:rsidRPr="00BD646C" w:rsidP="001F79B0" w14:paraId="3F955CF8" w14:textId="77777777">
            <w:pPr>
              <w:tabs>
                <w:tab w:val="clear" w:pos="567"/>
              </w:tabs>
              <w:rPr>
                <w:bCs/>
                <w:lang w:val="et-EE"/>
              </w:rPr>
            </w:pPr>
            <w:r w:rsidRPr="00BD646C">
              <w:rPr>
                <w:bCs/>
                <w:lang w:val="et-EE"/>
              </w:rPr>
              <w:t xml:space="preserve">AbbVie </w:t>
            </w:r>
            <w:r w:rsidRPr="00BD646C">
              <w:rPr>
                <w:bCs/>
                <w:lang w:val="sk-SK"/>
              </w:rPr>
              <w:t>OÜ</w:t>
            </w:r>
            <w:r w:rsidRPr="00BD646C">
              <w:rPr>
                <w:bCs/>
                <w:lang w:val="et-EE"/>
              </w:rPr>
              <w:t xml:space="preserve"> </w:t>
            </w:r>
          </w:p>
          <w:p w:rsidR="00E84E71" w:rsidRPr="00BD646C" w:rsidP="001F79B0" w14:paraId="601C5A21" w14:textId="77777777">
            <w:pPr>
              <w:tabs>
                <w:tab w:val="clear" w:pos="567"/>
              </w:tabs>
              <w:rPr>
                <w:bCs/>
                <w:lang w:val="lv-LV"/>
              </w:rPr>
            </w:pPr>
            <w:r w:rsidRPr="00BD646C">
              <w:rPr>
                <w:bCs/>
                <w:lang w:val="et-EE"/>
              </w:rPr>
              <w:t>Tel: +372 623 1011</w:t>
            </w:r>
          </w:p>
        </w:tc>
        <w:tc>
          <w:tcPr>
            <w:tcW w:w="4678" w:type="dxa"/>
            <w:gridSpan w:val="2"/>
          </w:tcPr>
          <w:p w:rsidR="00E84E71" w:rsidRPr="00BD646C" w:rsidP="001F79B0" w14:paraId="3ABA7B21" w14:textId="77777777">
            <w:pPr>
              <w:tabs>
                <w:tab w:val="clear" w:pos="567"/>
              </w:tabs>
              <w:rPr>
                <w:b/>
                <w:bCs/>
                <w:lang w:val="nb-NO"/>
              </w:rPr>
            </w:pPr>
            <w:r w:rsidRPr="00BD646C">
              <w:rPr>
                <w:b/>
                <w:bCs/>
                <w:lang w:val="nb-NO"/>
              </w:rPr>
              <w:t>Norge</w:t>
            </w:r>
          </w:p>
          <w:p w:rsidR="00E84E71" w:rsidRPr="00BD646C" w:rsidP="001F79B0" w14:paraId="1F128458" w14:textId="77777777">
            <w:pPr>
              <w:tabs>
                <w:tab w:val="clear" w:pos="567"/>
              </w:tabs>
              <w:rPr>
                <w:bCs/>
                <w:lang w:val="sk-SK"/>
              </w:rPr>
            </w:pPr>
            <w:r w:rsidRPr="00BD646C">
              <w:rPr>
                <w:bCs/>
                <w:lang w:val="sk-SK"/>
              </w:rPr>
              <w:t>AbbVie AS</w:t>
            </w:r>
          </w:p>
          <w:p w:rsidR="00E84E71" w:rsidRPr="00BD646C" w:rsidP="001F79B0" w14:paraId="246BF844" w14:textId="77777777">
            <w:pPr>
              <w:tabs>
                <w:tab w:val="clear" w:pos="567"/>
              </w:tabs>
              <w:rPr>
                <w:bCs/>
                <w:lang w:val="sk-SK"/>
              </w:rPr>
            </w:pPr>
            <w:r w:rsidRPr="00BD646C">
              <w:rPr>
                <w:bCs/>
                <w:lang w:val="sk-SK"/>
              </w:rPr>
              <w:t>Tlf: +47 67 81 80 00</w:t>
            </w:r>
          </w:p>
          <w:p w:rsidR="00E84E71" w:rsidRPr="00BD646C" w:rsidP="001F79B0" w14:paraId="5D200971" w14:textId="77777777">
            <w:pPr>
              <w:tabs>
                <w:tab w:val="clear" w:pos="567"/>
              </w:tabs>
              <w:rPr>
                <w:bCs/>
                <w:lang w:val="sk-SK"/>
              </w:rPr>
            </w:pPr>
          </w:p>
        </w:tc>
      </w:tr>
      <w:tr w14:paraId="25EA2749" w14:textId="77777777" w:rsidTr="001F79B0">
        <w:tblPrEx>
          <w:tblW w:w="9356" w:type="dxa"/>
          <w:tblInd w:w="-34" w:type="dxa"/>
          <w:tblLayout w:type="fixed"/>
          <w:tblLook w:val="0000"/>
        </w:tblPrEx>
        <w:trPr>
          <w:trHeight w:val="794"/>
        </w:trPr>
        <w:tc>
          <w:tcPr>
            <w:tcW w:w="4644" w:type="dxa"/>
            <w:gridSpan w:val="2"/>
          </w:tcPr>
          <w:p w:rsidR="00E84E71" w:rsidRPr="00BD646C" w:rsidP="001F79B0" w14:paraId="5C20B9A3" w14:textId="77777777">
            <w:pPr>
              <w:tabs>
                <w:tab w:val="clear" w:pos="567"/>
              </w:tabs>
              <w:rPr>
                <w:b/>
                <w:bCs/>
                <w:lang w:val="el-GR"/>
              </w:rPr>
            </w:pPr>
            <w:r w:rsidRPr="00BD646C">
              <w:rPr>
                <w:b/>
                <w:bCs/>
                <w:lang w:val="el-GR"/>
              </w:rPr>
              <w:t>Ελλάδα</w:t>
            </w:r>
          </w:p>
          <w:p w:rsidR="00E84E71" w:rsidRPr="00BD646C" w:rsidP="001F79B0" w14:paraId="6E7E8C63" w14:textId="77777777">
            <w:pPr>
              <w:tabs>
                <w:tab w:val="clear" w:pos="567"/>
              </w:tabs>
              <w:rPr>
                <w:bCs/>
                <w:lang w:val="el-GR"/>
              </w:rPr>
            </w:pPr>
            <w:r w:rsidRPr="00BD646C">
              <w:rPr>
                <w:bCs/>
                <w:lang w:val="et-EE"/>
              </w:rPr>
              <w:t xml:space="preserve">AbbVie </w:t>
            </w:r>
            <w:r w:rsidRPr="00BD646C">
              <w:rPr>
                <w:lang w:val="el-GR"/>
              </w:rPr>
              <w:t>ΦΑΡΜΑΚΕΥΤΙΚΗ Α.Ε.</w:t>
            </w:r>
          </w:p>
          <w:p w:rsidR="00E84E71" w:rsidRPr="00BD646C" w:rsidP="001F79B0" w14:paraId="07DC9A92" w14:textId="77777777">
            <w:pPr>
              <w:tabs>
                <w:tab w:val="clear" w:pos="567"/>
              </w:tabs>
              <w:rPr>
                <w:bCs/>
                <w:lang w:val="sk-SK"/>
              </w:rPr>
            </w:pPr>
            <w:r w:rsidRPr="00BD646C">
              <w:rPr>
                <w:bCs/>
                <w:lang w:val="el-GR"/>
              </w:rPr>
              <w:t xml:space="preserve">Τηλ: +30 </w:t>
            </w:r>
            <w:r w:rsidRPr="00BD646C">
              <w:rPr>
                <w:bCs/>
                <w:lang w:val="sk-SK"/>
              </w:rPr>
              <w:t>214 4165 555</w:t>
            </w:r>
          </w:p>
        </w:tc>
        <w:tc>
          <w:tcPr>
            <w:tcW w:w="4678" w:type="dxa"/>
            <w:gridSpan w:val="2"/>
          </w:tcPr>
          <w:p w:rsidR="00E84E71" w:rsidRPr="00BD646C" w:rsidP="001F79B0" w14:paraId="35227608" w14:textId="77777777">
            <w:pPr>
              <w:tabs>
                <w:tab w:val="clear" w:pos="567"/>
              </w:tabs>
              <w:rPr>
                <w:b/>
                <w:bCs/>
                <w:lang w:val="de-DE"/>
              </w:rPr>
            </w:pPr>
            <w:r w:rsidRPr="00BD646C">
              <w:rPr>
                <w:b/>
                <w:bCs/>
                <w:lang w:val="de-DE"/>
              </w:rPr>
              <w:t>Österreich</w:t>
            </w:r>
          </w:p>
          <w:p w:rsidR="00E84E71" w:rsidRPr="00BD646C" w:rsidP="001F79B0" w14:paraId="0616E415" w14:textId="77777777">
            <w:pPr>
              <w:tabs>
                <w:tab w:val="clear" w:pos="567"/>
              </w:tabs>
              <w:rPr>
                <w:bCs/>
                <w:lang w:val="de-DE"/>
              </w:rPr>
            </w:pPr>
            <w:r w:rsidRPr="00BD646C">
              <w:rPr>
                <w:bCs/>
                <w:lang w:val="de-DE"/>
              </w:rPr>
              <w:t xml:space="preserve">AbbVie GmbH </w:t>
            </w:r>
          </w:p>
          <w:p w:rsidR="00E84E71" w:rsidRPr="00BD646C" w:rsidP="001F79B0" w14:paraId="37389E92" w14:textId="77777777">
            <w:pPr>
              <w:tabs>
                <w:tab w:val="clear" w:pos="567"/>
              </w:tabs>
              <w:rPr>
                <w:bCs/>
                <w:lang w:val="de-DE"/>
              </w:rPr>
            </w:pPr>
            <w:r w:rsidRPr="00BD646C">
              <w:rPr>
                <w:bCs/>
                <w:lang w:val="de-DE"/>
              </w:rPr>
              <w:t>Tel: +43 1 20589-0</w:t>
            </w:r>
          </w:p>
          <w:p w:rsidR="00E84E71" w:rsidRPr="00BD646C" w:rsidP="001F79B0" w14:paraId="12280F93" w14:textId="77777777">
            <w:pPr>
              <w:tabs>
                <w:tab w:val="clear" w:pos="567"/>
              </w:tabs>
              <w:rPr>
                <w:bCs/>
                <w:lang w:val="de-DE"/>
              </w:rPr>
            </w:pPr>
          </w:p>
        </w:tc>
      </w:tr>
      <w:tr w14:paraId="2F5178B8" w14:textId="77777777" w:rsidTr="001F79B0">
        <w:tblPrEx>
          <w:tblW w:w="9356" w:type="dxa"/>
          <w:tblInd w:w="-34" w:type="dxa"/>
          <w:tblLayout w:type="fixed"/>
          <w:tblLook w:val="0000"/>
        </w:tblPrEx>
        <w:trPr>
          <w:gridBefore w:val="1"/>
          <w:wBefore w:w="34" w:type="dxa"/>
        </w:trPr>
        <w:tc>
          <w:tcPr>
            <w:tcW w:w="4644" w:type="dxa"/>
            <w:gridSpan w:val="2"/>
          </w:tcPr>
          <w:p w:rsidR="00E84E71" w:rsidRPr="00BD646C" w:rsidP="001F79B0" w14:paraId="22F1EDCB" w14:textId="77777777">
            <w:pPr>
              <w:tabs>
                <w:tab w:val="clear" w:pos="567"/>
              </w:tabs>
              <w:rPr>
                <w:b/>
                <w:bCs/>
                <w:lang w:val="es-ES"/>
              </w:rPr>
            </w:pPr>
            <w:r w:rsidRPr="00BD646C">
              <w:rPr>
                <w:b/>
                <w:bCs/>
                <w:lang w:val="es-ES"/>
              </w:rPr>
              <w:t>España</w:t>
            </w:r>
          </w:p>
          <w:p w:rsidR="00E84E71" w:rsidRPr="00BD646C" w:rsidP="001F79B0" w14:paraId="363C4928" w14:textId="77777777">
            <w:pPr>
              <w:tabs>
                <w:tab w:val="clear" w:pos="567"/>
              </w:tabs>
              <w:rPr>
                <w:lang w:val="es-ES"/>
              </w:rPr>
            </w:pPr>
            <w:r w:rsidRPr="00BD646C">
              <w:rPr>
                <w:lang w:val="es-ES"/>
              </w:rPr>
              <w:t xml:space="preserve">AbbVie </w:t>
            </w:r>
            <w:r w:rsidRPr="00BD646C">
              <w:rPr>
                <w:bCs/>
                <w:lang w:val="es-ES"/>
              </w:rPr>
              <w:t>Spain</w:t>
            </w:r>
            <w:r w:rsidRPr="00BD646C">
              <w:rPr>
                <w:lang w:val="es-ES"/>
              </w:rPr>
              <w:t>, S.L.U</w:t>
            </w:r>
            <w:r w:rsidRPr="00BD646C">
              <w:rPr>
                <w:bCs/>
                <w:lang w:val="es-ES"/>
              </w:rPr>
              <w:t>.</w:t>
            </w:r>
          </w:p>
          <w:p w:rsidR="00E84E71" w:rsidRPr="00BD646C" w:rsidP="001F79B0" w14:paraId="41CF5727" w14:textId="77777777">
            <w:pPr>
              <w:tabs>
                <w:tab w:val="clear" w:pos="567"/>
              </w:tabs>
              <w:rPr>
                <w:bCs/>
                <w:lang w:val="pl-PL"/>
              </w:rPr>
            </w:pPr>
            <w:r w:rsidRPr="00BD646C">
              <w:rPr>
                <w:bCs/>
                <w:lang w:val="pt-PT"/>
              </w:rPr>
              <w:t>Tel: +34 91 384 09 10</w:t>
            </w:r>
          </w:p>
        </w:tc>
        <w:tc>
          <w:tcPr>
            <w:tcW w:w="4678" w:type="dxa"/>
          </w:tcPr>
          <w:p w:rsidR="00E84E71" w:rsidRPr="00BD646C" w:rsidP="001F79B0" w14:paraId="4A4F41EB" w14:textId="77777777">
            <w:pPr>
              <w:tabs>
                <w:tab w:val="clear" w:pos="567"/>
              </w:tabs>
              <w:rPr>
                <w:b/>
                <w:bCs/>
                <w:iCs/>
                <w:lang w:val="pl-PL"/>
              </w:rPr>
            </w:pPr>
            <w:r w:rsidRPr="00BD646C">
              <w:rPr>
                <w:b/>
                <w:bCs/>
                <w:iCs/>
                <w:lang w:val="pl-PL"/>
              </w:rPr>
              <w:t>Polska</w:t>
            </w:r>
          </w:p>
          <w:p w:rsidR="00E84E71" w:rsidRPr="00BD646C" w:rsidP="001F79B0" w14:paraId="5DA0AA8A" w14:textId="317F2737">
            <w:pPr>
              <w:tabs>
                <w:tab w:val="clear" w:pos="567"/>
              </w:tabs>
              <w:rPr>
                <w:bCs/>
                <w:lang w:val="pl-PL"/>
              </w:rPr>
            </w:pPr>
            <w:r w:rsidRPr="00BD646C">
              <w:rPr>
                <w:bCs/>
                <w:lang w:val="pl-PL"/>
              </w:rPr>
              <w:t>AbbVie Sp. z o.o.</w:t>
            </w:r>
          </w:p>
          <w:p w:rsidR="00E84E71" w:rsidRPr="00BD646C" w:rsidP="001F79B0" w14:paraId="77BB459F" w14:textId="77777777">
            <w:pPr>
              <w:tabs>
                <w:tab w:val="clear" w:pos="567"/>
              </w:tabs>
              <w:rPr>
                <w:bCs/>
                <w:lang w:val="pl-PL"/>
              </w:rPr>
            </w:pPr>
            <w:r w:rsidRPr="00BD646C">
              <w:rPr>
                <w:lang w:val="es-ES"/>
              </w:rPr>
              <w:t xml:space="preserve">Tel.: +48 22 </w:t>
            </w:r>
            <w:r w:rsidRPr="00BD646C">
              <w:rPr>
                <w:bCs/>
                <w:lang w:val="pl-PL"/>
              </w:rPr>
              <w:t xml:space="preserve">372 78 00 </w:t>
            </w:r>
          </w:p>
          <w:p w:rsidR="00E84E71" w:rsidRPr="00BD646C" w:rsidP="001F79B0" w14:paraId="666AEEA1" w14:textId="77777777">
            <w:pPr>
              <w:tabs>
                <w:tab w:val="clear" w:pos="567"/>
              </w:tabs>
              <w:rPr>
                <w:bCs/>
                <w:lang w:val="pl-PL"/>
              </w:rPr>
            </w:pPr>
          </w:p>
        </w:tc>
      </w:tr>
      <w:tr w14:paraId="4A999ED2" w14:textId="77777777" w:rsidTr="001F79B0">
        <w:tblPrEx>
          <w:tblW w:w="9356" w:type="dxa"/>
          <w:tblInd w:w="-34" w:type="dxa"/>
          <w:tblLayout w:type="fixed"/>
          <w:tblLook w:val="0000"/>
        </w:tblPrEx>
        <w:trPr>
          <w:trHeight w:val="734"/>
        </w:trPr>
        <w:tc>
          <w:tcPr>
            <w:tcW w:w="4678" w:type="dxa"/>
            <w:gridSpan w:val="3"/>
          </w:tcPr>
          <w:p w:rsidR="00E84E71" w:rsidRPr="00BD646C" w:rsidP="001F79B0" w14:paraId="639109B3" w14:textId="77777777">
            <w:pPr>
              <w:tabs>
                <w:tab w:val="clear" w:pos="567"/>
              </w:tabs>
              <w:rPr>
                <w:b/>
                <w:bCs/>
                <w:lang w:val="fr-FR"/>
              </w:rPr>
            </w:pPr>
            <w:r w:rsidRPr="00BD646C">
              <w:rPr>
                <w:b/>
                <w:bCs/>
                <w:lang w:val="fr-FR"/>
              </w:rPr>
              <w:t>France</w:t>
            </w:r>
          </w:p>
          <w:p w:rsidR="00E84E71" w:rsidRPr="00BD646C" w:rsidP="001F79B0" w14:paraId="4E2E1695" w14:textId="77777777">
            <w:pPr>
              <w:tabs>
                <w:tab w:val="clear" w:pos="567"/>
              </w:tabs>
              <w:rPr>
                <w:bCs/>
                <w:lang w:val="fr-FR"/>
              </w:rPr>
            </w:pPr>
            <w:r w:rsidRPr="00BD646C">
              <w:rPr>
                <w:bCs/>
                <w:lang w:val="fr-FR"/>
              </w:rPr>
              <w:t>AbbVie</w:t>
            </w:r>
          </w:p>
          <w:p w:rsidR="00E84E71" w:rsidRPr="00BD646C" w:rsidP="001F79B0" w14:paraId="592523F3" w14:textId="77777777">
            <w:pPr>
              <w:tabs>
                <w:tab w:val="clear" w:pos="567"/>
              </w:tabs>
              <w:rPr>
                <w:bCs/>
                <w:lang w:val="fr-FR"/>
              </w:rPr>
            </w:pPr>
            <w:r w:rsidRPr="00BD646C">
              <w:rPr>
                <w:bCs/>
                <w:lang w:val="fr-FR"/>
              </w:rPr>
              <w:t>Tél: +33 (0) 1 45 60 13 00</w:t>
            </w:r>
          </w:p>
        </w:tc>
        <w:tc>
          <w:tcPr>
            <w:tcW w:w="4678" w:type="dxa"/>
          </w:tcPr>
          <w:p w:rsidR="00E84E71" w:rsidRPr="00BD646C" w:rsidP="001F79B0" w14:paraId="00E1089C" w14:textId="77777777">
            <w:pPr>
              <w:tabs>
                <w:tab w:val="clear" w:pos="567"/>
              </w:tabs>
              <w:rPr>
                <w:b/>
                <w:bCs/>
                <w:lang w:val="pt-PT"/>
              </w:rPr>
            </w:pPr>
            <w:r w:rsidRPr="00BD646C">
              <w:rPr>
                <w:b/>
                <w:bCs/>
                <w:lang w:val="pt-PT"/>
              </w:rPr>
              <w:t>Portugal</w:t>
            </w:r>
          </w:p>
          <w:p w:rsidR="00E84E71" w:rsidRPr="00BD646C" w:rsidP="001F79B0" w14:paraId="5413E84A" w14:textId="77777777">
            <w:pPr>
              <w:tabs>
                <w:tab w:val="clear" w:pos="567"/>
              </w:tabs>
              <w:rPr>
                <w:bCs/>
                <w:lang w:val="fr-FR"/>
              </w:rPr>
            </w:pPr>
            <w:r w:rsidRPr="00BD646C">
              <w:rPr>
                <w:bCs/>
                <w:lang w:val="fr-FR"/>
              </w:rPr>
              <w:t xml:space="preserve">AbbVie, Lda. </w:t>
            </w:r>
          </w:p>
          <w:p w:rsidR="00E84E71" w:rsidRPr="00BD646C" w:rsidP="001F79B0" w14:paraId="1AC351C0" w14:textId="77777777">
            <w:pPr>
              <w:tabs>
                <w:tab w:val="clear" w:pos="567"/>
              </w:tabs>
              <w:rPr>
                <w:lang w:val="fr-FR"/>
              </w:rPr>
            </w:pPr>
            <w:r w:rsidRPr="00BD646C">
              <w:rPr>
                <w:lang w:val="fr-FR"/>
              </w:rPr>
              <w:t>Tel: +351 (0)21 1908400</w:t>
            </w:r>
          </w:p>
          <w:p w:rsidR="00E84E71" w:rsidRPr="00BD646C" w:rsidP="001F79B0" w14:paraId="52240326" w14:textId="77777777">
            <w:pPr>
              <w:tabs>
                <w:tab w:val="clear" w:pos="567"/>
              </w:tabs>
              <w:rPr>
                <w:lang w:val="fr-FR"/>
              </w:rPr>
            </w:pPr>
          </w:p>
        </w:tc>
      </w:tr>
      <w:tr w14:paraId="1BEF1511" w14:textId="77777777" w:rsidTr="001F79B0">
        <w:tblPrEx>
          <w:tblW w:w="9356" w:type="dxa"/>
          <w:tblInd w:w="-34" w:type="dxa"/>
          <w:tblLayout w:type="fixed"/>
          <w:tblLook w:val="0000"/>
        </w:tblPrEx>
        <w:trPr>
          <w:gridBefore w:val="1"/>
          <w:wBefore w:w="34" w:type="dxa"/>
        </w:trPr>
        <w:tc>
          <w:tcPr>
            <w:tcW w:w="4644" w:type="dxa"/>
            <w:gridSpan w:val="2"/>
          </w:tcPr>
          <w:p w:rsidR="00E84E71" w:rsidRPr="00D11BDF" w:rsidP="001F79B0" w14:paraId="026ECC37" w14:textId="77777777">
            <w:pPr>
              <w:tabs>
                <w:tab w:val="clear" w:pos="567"/>
              </w:tabs>
              <w:rPr>
                <w:lang w:val="nl-NL"/>
              </w:rPr>
            </w:pPr>
            <w:r w:rsidRPr="00D11BDF">
              <w:rPr>
                <w:b/>
                <w:bCs/>
                <w:lang w:val="nl-NL"/>
              </w:rPr>
              <w:t xml:space="preserve">Hrvatska </w:t>
            </w:r>
          </w:p>
          <w:p w:rsidR="00E84E71" w:rsidRPr="00BD646C" w:rsidP="001F79B0" w14:paraId="6F9CF900" w14:textId="77777777">
            <w:pPr>
              <w:tabs>
                <w:tab w:val="clear" w:pos="567"/>
              </w:tabs>
              <w:rPr>
                <w:lang w:val="hr-HR"/>
              </w:rPr>
            </w:pPr>
            <w:r w:rsidRPr="00BD646C">
              <w:rPr>
                <w:lang w:val="hr-HR"/>
              </w:rPr>
              <w:t>AbbVie d.o.o.</w:t>
            </w:r>
          </w:p>
          <w:p w:rsidR="00E84E71" w:rsidRPr="00BD646C" w:rsidP="001F79B0" w14:paraId="7409567B" w14:textId="77777777">
            <w:pPr>
              <w:tabs>
                <w:tab w:val="clear" w:pos="567"/>
              </w:tabs>
              <w:rPr>
                <w:bCs/>
                <w:lang w:val="it-IT"/>
              </w:rPr>
            </w:pPr>
            <w:r w:rsidRPr="00BD646C">
              <w:rPr>
                <w:lang w:val="hr-HR"/>
              </w:rPr>
              <w:t xml:space="preserve">Tel + 385 (0)1 </w:t>
            </w:r>
            <w:r w:rsidRPr="00BD646C">
              <w:rPr>
                <w:lang w:val="en-US"/>
              </w:rPr>
              <w:t>5625 501</w:t>
            </w:r>
          </w:p>
        </w:tc>
        <w:tc>
          <w:tcPr>
            <w:tcW w:w="4678" w:type="dxa"/>
          </w:tcPr>
          <w:p w:rsidR="00E84E71" w:rsidRPr="00BD646C" w:rsidP="001F79B0" w14:paraId="2547A997" w14:textId="77777777">
            <w:pPr>
              <w:tabs>
                <w:tab w:val="clear" w:pos="567"/>
              </w:tabs>
              <w:rPr>
                <w:b/>
                <w:bCs/>
                <w:lang w:val="it-IT"/>
              </w:rPr>
            </w:pPr>
            <w:r w:rsidRPr="00BD646C">
              <w:rPr>
                <w:b/>
                <w:bCs/>
                <w:lang w:val="it-IT"/>
              </w:rPr>
              <w:t>România</w:t>
            </w:r>
          </w:p>
          <w:p w:rsidR="00E84E71" w:rsidRPr="00BD646C" w:rsidP="001F79B0" w14:paraId="4941D7E7" w14:textId="77777777">
            <w:pPr>
              <w:tabs>
                <w:tab w:val="clear" w:pos="567"/>
              </w:tabs>
              <w:rPr>
                <w:lang w:val="it-IT"/>
              </w:rPr>
            </w:pPr>
            <w:r w:rsidRPr="00BD646C">
              <w:rPr>
                <w:lang w:val="it-IT"/>
              </w:rPr>
              <w:t>AbbVie S.R.L.</w:t>
            </w:r>
          </w:p>
          <w:p w:rsidR="00E84E71" w:rsidRPr="00BD646C" w:rsidP="001F79B0" w14:paraId="7E048EC8" w14:textId="77777777">
            <w:pPr>
              <w:tabs>
                <w:tab w:val="clear" w:pos="567"/>
              </w:tabs>
              <w:rPr>
                <w:lang w:val="pl-PL"/>
              </w:rPr>
            </w:pPr>
            <w:r w:rsidRPr="00BD646C">
              <w:rPr>
                <w:lang w:val="pl-PL"/>
              </w:rPr>
              <w:t>Tel: +40 21 529 30 35</w:t>
            </w:r>
          </w:p>
          <w:p w:rsidR="00E84E71" w:rsidRPr="00BD646C" w:rsidP="001F79B0" w14:paraId="0FE69502" w14:textId="77777777">
            <w:pPr>
              <w:tabs>
                <w:tab w:val="clear" w:pos="567"/>
              </w:tabs>
              <w:rPr>
                <w:lang w:val="pl-PL"/>
              </w:rPr>
            </w:pPr>
          </w:p>
        </w:tc>
      </w:tr>
      <w:tr w14:paraId="33096B28" w14:textId="77777777" w:rsidTr="001F79B0">
        <w:tblPrEx>
          <w:tblW w:w="9356" w:type="dxa"/>
          <w:tblInd w:w="-34" w:type="dxa"/>
          <w:tblLayout w:type="fixed"/>
          <w:tblLook w:val="0000"/>
        </w:tblPrEx>
        <w:trPr>
          <w:gridBefore w:val="1"/>
          <w:wBefore w:w="34" w:type="dxa"/>
        </w:trPr>
        <w:tc>
          <w:tcPr>
            <w:tcW w:w="4644" w:type="dxa"/>
            <w:gridSpan w:val="2"/>
          </w:tcPr>
          <w:p w:rsidR="00E84E71" w:rsidRPr="00BD646C" w:rsidP="001F79B0" w14:paraId="3E07EE84" w14:textId="77777777">
            <w:pPr>
              <w:tabs>
                <w:tab w:val="clear" w:pos="567"/>
              </w:tabs>
              <w:rPr>
                <w:b/>
                <w:bCs/>
                <w:lang w:val="sk-SK"/>
              </w:rPr>
            </w:pPr>
            <w:r w:rsidRPr="00BD646C">
              <w:rPr>
                <w:b/>
                <w:bCs/>
                <w:lang w:val="sk-SK"/>
              </w:rPr>
              <w:t>Ireland</w:t>
            </w:r>
          </w:p>
          <w:p w:rsidR="00E84E71" w:rsidRPr="00BD646C" w:rsidP="001F79B0" w14:paraId="5156006A" w14:textId="77777777">
            <w:pPr>
              <w:tabs>
                <w:tab w:val="clear" w:pos="567"/>
              </w:tabs>
              <w:rPr>
                <w:bCs/>
                <w:lang w:val="sk-SK"/>
              </w:rPr>
            </w:pPr>
            <w:r w:rsidRPr="00BD646C">
              <w:rPr>
                <w:bCs/>
                <w:lang w:val="sk-SK"/>
              </w:rPr>
              <w:t xml:space="preserve">AbbVie Limited </w:t>
            </w:r>
          </w:p>
          <w:p w:rsidR="00E84E71" w:rsidRPr="00BD646C" w:rsidP="001F79B0" w14:paraId="6B5AC0C4" w14:textId="414E87BC">
            <w:pPr>
              <w:tabs>
                <w:tab w:val="clear" w:pos="567"/>
              </w:tabs>
              <w:rPr>
                <w:bCs/>
                <w:lang w:val="sk-SK"/>
              </w:rPr>
            </w:pPr>
            <w:r w:rsidRPr="00BD646C">
              <w:rPr>
                <w:bCs/>
                <w:lang w:val="pt-PT"/>
              </w:rPr>
              <w:t>Tel: +353 (0)1 428790</w:t>
            </w:r>
            <w:r w:rsidR="002D6318">
              <w:rPr>
                <w:bCs/>
                <w:lang w:val="pt-PT"/>
              </w:rPr>
              <w:t>0</w:t>
            </w:r>
          </w:p>
        </w:tc>
        <w:tc>
          <w:tcPr>
            <w:tcW w:w="4678" w:type="dxa"/>
          </w:tcPr>
          <w:p w:rsidR="00E84E71" w:rsidRPr="00BD646C" w:rsidP="001F79B0" w14:paraId="13A20C60" w14:textId="77777777">
            <w:pPr>
              <w:tabs>
                <w:tab w:val="clear" w:pos="567"/>
              </w:tabs>
              <w:rPr>
                <w:b/>
                <w:bCs/>
                <w:lang w:val="sl-SI"/>
              </w:rPr>
            </w:pPr>
            <w:r w:rsidRPr="00BD646C">
              <w:rPr>
                <w:b/>
                <w:bCs/>
                <w:lang w:val="sl-SI"/>
              </w:rPr>
              <w:t>Slovenija</w:t>
            </w:r>
          </w:p>
          <w:p w:rsidR="00E84E71" w:rsidRPr="00BD646C" w:rsidP="001F79B0" w14:paraId="4AC18B60" w14:textId="77777777">
            <w:pPr>
              <w:tabs>
                <w:tab w:val="clear" w:pos="567"/>
              </w:tabs>
              <w:rPr>
                <w:bCs/>
                <w:lang w:val="sl-SI"/>
              </w:rPr>
            </w:pPr>
            <w:r w:rsidRPr="00BD646C">
              <w:rPr>
                <w:bCs/>
                <w:lang w:val="sl-SI"/>
              </w:rPr>
              <w:t xml:space="preserve">AbbVie </w:t>
            </w:r>
            <w:r w:rsidRPr="00BD646C">
              <w:rPr>
                <w:lang w:val="sl-SI"/>
              </w:rPr>
              <w:t>Biofarmacevtska družba d.o.o.</w:t>
            </w:r>
          </w:p>
          <w:p w:rsidR="00E84E71" w:rsidRPr="00BD646C" w:rsidP="001F79B0" w14:paraId="7E0CCD2B" w14:textId="77777777">
            <w:pPr>
              <w:tabs>
                <w:tab w:val="clear" w:pos="567"/>
              </w:tabs>
              <w:rPr>
                <w:bCs/>
                <w:lang w:val="sl-SI"/>
              </w:rPr>
            </w:pPr>
            <w:r w:rsidRPr="00BD646C">
              <w:rPr>
                <w:bCs/>
                <w:lang w:val="sl-SI"/>
              </w:rPr>
              <w:t>Tel: +386 (1)32 08 060</w:t>
            </w:r>
          </w:p>
          <w:p w:rsidR="00E84E71" w:rsidRPr="00BD646C" w:rsidP="001F79B0" w14:paraId="4C27EF05" w14:textId="77777777">
            <w:pPr>
              <w:tabs>
                <w:tab w:val="clear" w:pos="567"/>
              </w:tabs>
              <w:rPr>
                <w:bCs/>
                <w:lang w:val="sl-SI"/>
              </w:rPr>
            </w:pPr>
          </w:p>
        </w:tc>
      </w:tr>
      <w:tr w14:paraId="31CBE620" w14:textId="77777777" w:rsidTr="001F79B0">
        <w:tblPrEx>
          <w:tblW w:w="9356" w:type="dxa"/>
          <w:tblInd w:w="-34" w:type="dxa"/>
          <w:tblLayout w:type="fixed"/>
          <w:tblLook w:val="0000"/>
        </w:tblPrEx>
        <w:trPr>
          <w:gridBefore w:val="1"/>
          <w:wBefore w:w="34" w:type="dxa"/>
        </w:trPr>
        <w:tc>
          <w:tcPr>
            <w:tcW w:w="4644" w:type="dxa"/>
            <w:gridSpan w:val="2"/>
          </w:tcPr>
          <w:p w:rsidR="00E84E71" w:rsidRPr="00BD646C" w:rsidP="001F79B0" w14:paraId="0B60BD4B" w14:textId="77777777">
            <w:pPr>
              <w:tabs>
                <w:tab w:val="clear" w:pos="567"/>
              </w:tabs>
              <w:rPr>
                <w:b/>
                <w:bCs/>
                <w:lang w:val="is-IS"/>
              </w:rPr>
            </w:pPr>
            <w:r w:rsidRPr="00BD646C">
              <w:rPr>
                <w:b/>
                <w:bCs/>
                <w:lang w:val="is-IS"/>
              </w:rPr>
              <w:t>Ísland</w:t>
            </w:r>
          </w:p>
          <w:p w:rsidR="00E84E71" w:rsidRPr="00BD646C" w:rsidP="001F79B0" w14:paraId="194A9EF8" w14:textId="77777777">
            <w:pPr>
              <w:tabs>
                <w:tab w:val="clear" w:pos="567"/>
              </w:tabs>
              <w:rPr>
                <w:bCs/>
                <w:lang w:val="sk-SK"/>
              </w:rPr>
            </w:pPr>
            <w:r w:rsidRPr="00BD646C">
              <w:rPr>
                <w:bCs/>
                <w:lang w:val="sk-SK"/>
              </w:rPr>
              <w:t>Vistor</w:t>
            </w:r>
            <w:del w:id="18906" w:author="AbbVie251" w:date="2025-05-13T09:32:00Z">
              <w:r w:rsidRPr="00BD646C">
                <w:rPr>
                  <w:bCs/>
                  <w:lang w:val="sk-SK"/>
                </w:rPr>
                <w:delText xml:space="preserve"> hf.</w:delText>
              </w:r>
            </w:del>
          </w:p>
          <w:p w:rsidR="00E84E71" w:rsidRPr="00BD646C" w:rsidP="001F79B0" w14:paraId="5EC156D3" w14:textId="77777777">
            <w:pPr>
              <w:tabs>
                <w:tab w:val="clear" w:pos="567"/>
              </w:tabs>
              <w:rPr>
                <w:bCs/>
                <w:lang w:val="sk-SK"/>
              </w:rPr>
            </w:pPr>
            <w:r w:rsidRPr="00BD646C">
              <w:rPr>
                <w:bCs/>
                <w:lang w:val="sk-SK"/>
              </w:rPr>
              <w:t>Tel: +354 535 7000</w:t>
            </w:r>
          </w:p>
        </w:tc>
        <w:tc>
          <w:tcPr>
            <w:tcW w:w="4678" w:type="dxa"/>
          </w:tcPr>
          <w:p w:rsidR="00E84E71" w:rsidRPr="00BD646C" w:rsidP="001F79B0" w14:paraId="3A2CC87A" w14:textId="77777777">
            <w:pPr>
              <w:tabs>
                <w:tab w:val="clear" w:pos="567"/>
              </w:tabs>
              <w:rPr>
                <w:b/>
                <w:bCs/>
                <w:lang w:val="sk-SK"/>
              </w:rPr>
            </w:pPr>
            <w:r w:rsidRPr="00BD646C">
              <w:rPr>
                <w:b/>
                <w:bCs/>
                <w:lang w:val="sk-SK"/>
              </w:rPr>
              <w:t>Slovenská republika</w:t>
            </w:r>
          </w:p>
          <w:p w:rsidR="00E84E71" w:rsidRPr="00BD646C" w:rsidP="001F79B0" w14:paraId="6313B268" w14:textId="77777777">
            <w:pPr>
              <w:tabs>
                <w:tab w:val="clear" w:pos="567"/>
              </w:tabs>
              <w:rPr>
                <w:bCs/>
                <w:lang w:val="sk-SK"/>
              </w:rPr>
            </w:pPr>
            <w:r w:rsidRPr="00BD646C">
              <w:rPr>
                <w:bCs/>
                <w:lang w:val="sk-SK"/>
              </w:rPr>
              <w:t>AbbVie s.r.o.</w:t>
            </w:r>
          </w:p>
          <w:p w:rsidR="00E84E71" w:rsidRPr="00BD646C" w:rsidP="001F79B0" w14:paraId="05B02191" w14:textId="77777777">
            <w:pPr>
              <w:tabs>
                <w:tab w:val="clear" w:pos="567"/>
              </w:tabs>
              <w:rPr>
                <w:bCs/>
                <w:lang w:val="sk-SK"/>
              </w:rPr>
            </w:pPr>
            <w:r w:rsidRPr="00BD646C">
              <w:rPr>
                <w:bCs/>
                <w:lang w:val="sk-SK"/>
              </w:rPr>
              <w:t>Tel: +421 2 5050 0777</w:t>
            </w:r>
          </w:p>
          <w:p w:rsidR="00E84E71" w:rsidRPr="00BD646C" w:rsidP="001F79B0" w14:paraId="51046CB9" w14:textId="77777777">
            <w:pPr>
              <w:tabs>
                <w:tab w:val="clear" w:pos="567"/>
              </w:tabs>
              <w:rPr>
                <w:bCs/>
                <w:lang w:val="sk-SK"/>
              </w:rPr>
            </w:pPr>
          </w:p>
        </w:tc>
      </w:tr>
      <w:tr w14:paraId="3D46975A" w14:textId="77777777" w:rsidTr="001F79B0">
        <w:tblPrEx>
          <w:tblW w:w="9356" w:type="dxa"/>
          <w:tblInd w:w="-34" w:type="dxa"/>
          <w:tblLayout w:type="fixed"/>
          <w:tblLook w:val="0000"/>
        </w:tblPrEx>
        <w:trPr>
          <w:gridBefore w:val="1"/>
          <w:wBefore w:w="34" w:type="dxa"/>
        </w:trPr>
        <w:tc>
          <w:tcPr>
            <w:tcW w:w="4644" w:type="dxa"/>
            <w:gridSpan w:val="2"/>
          </w:tcPr>
          <w:p w:rsidR="00E84E71" w:rsidRPr="00BD646C" w:rsidP="001F79B0" w14:paraId="76482932" w14:textId="77777777">
            <w:pPr>
              <w:tabs>
                <w:tab w:val="clear" w:pos="567"/>
              </w:tabs>
              <w:rPr>
                <w:b/>
                <w:bCs/>
                <w:lang w:val="it-IT"/>
              </w:rPr>
            </w:pPr>
            <w:r w:rsidRPr="00BD646C">
              <w:rPr>
                <w:b/>
                <w:bCs/>
                <w:lang w:val="it-IT"/>
              </w:rPr>
              <w:t>Italia</w:t>
            </w:r>
          </w:p>
          <w:p w:rsidR="00E84E71" w:rsidRPr="00BD646C" w:rsidP="001F79B0" w14:paraId="49615F9F" w14:textId="77777777">
            <w:pPr>
              <w:tabs>
                <w:tab w:val="clear" w:pos="567"/>
              </w:tabs>
              <w:rPr>
                <w:bCs/>
                <w:lang w:val="pt-PT"/>
              </w:rPr>
            </w:pPr>
            <w:r w:rsidRPr="00BD646C">
              <w:rPr>
                <w:bCs/>
                <w:lang w:val="pt-PT"/>
              </w:rPr>
              <w:t xml:space="preserve">AbbVie S.r.l. </w:t>
            </w:r>
          </w:p>
          <w:p w:rsidR="00E84E71" w:rsidRPr="00BD646C" w:rsidP="001F79B0" w14:paraId="379E255D" w14:textId="77777777">
            <w:pPr>
              <w:tabs>
                <w:tab w:val="clear" w:pos="567"/>
              </w:tabs>
              <w:rPr>
                <w:bCs/>
                <w:lang w:val="fi-FI"/>
              </w:rPr>
            </w:pPr>
            <w:r w:rsidRPr="00BD646C">
              <w:rPr>
                <w:bCs/>
                <w:lang w:val="fr-FR"/>
              </w:rPr>
              <w:t>Tel: +39 06 928921</w:t>
            </w:r>
          </w:p>
        </w:tc>
        <w:tc>
          <w:tcPr>
            <w:tcW w:w="4678" w:type="dxa"/>
          </w:tcPr>
          <w:p w:rsidR="00E84E71" w:rsidRPr="00BD646C" w:rsidP="001F79B0" w14:paraId="490C2904" w14:textId="77777777">
            <w:pPr>
              <w:tabs>
                <w:tab w:val="clear" w:pos="567"/>
              </w:tabs>
              <w:rPr>
                <w:b/>
                <w:bCs/>
                <w:lang w:val="fi-FI"/>
              </w:rPr>
            </w:pPr>
            <w:r w:rsidRPr="00BD646C">
              <w:rPr>
                <w:b/>
                <w:bCs/>
                <w:lang w:val="fi-FI"/>
              </w:rPr>
              <w:t>Suomi/Finland</w:t>
            </w:r>
          </w:p>
          <w:p w:rsidR="00E84E71" w:rsidRPr="00BD646C" w:rsidP="001F79B0" w14:paraId="728E5C30" w14:textId="77777777">
            <w:pPr>
              <w:tabs>
                <w:tab w:val="clear" w:pos="567"/>
              </w:tabs>
              <w:rPr>
                <w:bCs/>
                <w:lang w:val="de-CH"/>
              </w:rPr>
            </w:pPr>
            <w:r w:rsidRPr="00BD646C">
              <w:rPr>
                <w:bCs/>
                <w:lang w:val="sk-SK"/>
              </w:rPr>
              <w:t>AbbVie Oy</w:t>
            </w:r>
          </w:p>
          <w:p w:rsidR="00E84E71" w:rsidRPr="00BD646C" w:rsidP="001F79B0" w14:paraId="5A738031" w14:textId="77777777">
            <w:pPr>
              <w:tabs>
                <w:tab w:val="clear" w:pos="567"/>
              </w:tabs>
              <w:rPr>
                <w:bCs/>
                <w:lang w:val="sk-SK"/>
              </w:rPr>
            </w:pPr>
            <w:r w:rsidRPr="00BD646C">
              <w:rPr>
                <w:bCs/>
                <w:lang w:val="sk-SK"/>
              </w:rPr>
              <w:t>Puh/Tel: +358 (0)10 2411 200</w:t>
            </w:r>
          </w:p>
          <w:p w:rsidR="00E84E71" w:rsidRPr="00BD646C" w:rsidP="001F79B0" w14:paraId="1C09C13A" w14:textId="77777777">
            <w:pPr>
              <w:tabs>
                <w:tab w:val="clear" w:pos="567"/>
              </w:tabs>
              <w:rPr>
                <w:lang w:val="sk-SK"/>
              </w:rPr>
            </w:pPr>
          </w:p>
        </w:tc>
      </w:tr>
      <w:tr w14:paraId="27849284"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E84E71" w:rsidRPr="00BD646C" w:rsidP="001F79B0" w14:paraId="582923E5" w14:textId="77777777">
            <w:pPr>
              <w:tabs>
                <w:tab w:val="clear" w:pos="567"/>
              </w:tabs>
              <w:rPr>
                <w:b/>
                <w:bCs/>
                <w:lang w:val="el-GR"/>
              </w:rPr>
            </w:pPr>
            <w:r w:rsidRPr="00BD646C">
              <w:rPr>
                <w:b/>
                <w:bCs/>
                <w:lang w:val="el-GR"/>
              </w:rPr>
              <w:t>Κύπρος</w:t>
            </w:r>
          </w:p>
          <w:p w:rsidR="00E84E71" w:rsidRPr="00BD646C" w:rsidP="001F79B0" w14:paraId="3D52FDFB" w14:textId="77777777">
            <w:pPr>
              <w:tabs>
                <w:tab w:val="clear" w:pos="567"/>
              </w:tabs>
              <w:rPr>
                <w:bCs/>
                <w:lang w:val="el-GR"/>
              </w:rPr>
            </w:pPr>
            <w:r w:rsidRPr="00BD646C">
              <w:rPr>
                <w:bCs/>
                <w:lang w:val="sk-SK"/>
              </w:rPr>
              <w:t xml:space="preserve">Lifepharma (Z.A.M.) </w:t>
            </w:r>
            <w:r w:rsidRPr="00BD646C">
              <w:rPr>
                <w:bCs/>
                <w:lang w:val="it-IT"/>
              </w:rPr>
              <w:t>Ltd</w:t>
            </w:r>
          </w:p>
          <w:p w:rsidR="00E84E71" w:rsidRPr="00BD646C" w:rsidP="001F79B0" w14:paraId="33E64E57" w14:textId="77777777">
            <w:pPr>
              <w:tabs>
                <w:tab w:val="clear" w:pos="567"/>
              </w:tabs>
              <w:rPr>
                <w:bCs/>
                <w:lang w:val="lv-LV"/>
              </w:rPr>
            </w:pPr>
            <w:r w:rsidRPr="00BD646C">
              <w:rPr>
                <w:bCs/>
                <w:lang w:val="el-GR"/>
              </w:rPr>
              <w:t>Τηλ.: +357 22 34 74 40</w:t>
            </w:r>
          </w:p>
        </w:tc>
        <w:tc>
          <w:tcPr>
            <w:tcW w:w="4678" w:type="dxa"/>
          </w:tcPr>
          <w:p w:rsidR="00E84E71" w:rsidRPr="00BD646C" w:rsidP="001F79B0" w14:paraId="25583660" w14:textId="77777777">
            <w:pPr>
              <w:tabs>
                <w:tab w:val="clear" w:pos="567"/>
              </w:tabs>
              <w:rPr>
                <w:b/>
                <w:bCs/>
                <w:lang w:val="sk-SK"/>
              </w:rPr>
            </w:pPr>
            <w:r w:rsidRPr="00BD646C">
              <w:rPr>
                <w:b/>
                <w:bCs/>
                <w:lang w:val="sk-SK"/>
              </w:rPr>
              <w:t>Sverige</w:t>
            </w:r>
          </w:p>
          <w:p w:rsidR="00E84E71" w:rsidRPr="00BD646C" w:rsidP="001F79B0" w14:paraId="442AC163" w14:textId="77777777">
            <w:pPr>
              <w:tabs>
                <w:tab w:val="clear" w:pos="567"/>
              </w:tabs>
              <w:rPr>
                <w:bCs/>
                <w:lang w:val="pt-PT"/>
              </w:rPr>
            </w:pPr>
            <w:r w:rsidRPr="00BD646C">
              <w:rPr>
                <w:bCs/>
                <w:lang w:val="pt-PT"/>
              </w:rPr>
              <w:t>AbbVie AB</w:t>
            </w:r>
          </w:p>
          <w:p w:rsidR="00E84E71" w:rsidRPr="00BD646C" w:rsidP="001F79B0" w14:paraId="3749DBDE" w14:textId="77777777">
            <w:pPr>
              <w:tabs>
                <w:tab w:val="clear" w:pos="567"/>
              </w:tabs>
              <w:rPr>
                <w:bCs/>
                <w:lang w:val="sk-SK"/>
              </w:rPr>
            </w:pPr>
            <w:r w:rsidRPr="00BD646C">
              <w:rPr>
                <w:bCs/>
                <w:lang w:val="da-DK"/>
              </w:rPr>
              <w:t>Tel: +46 (0)8 684 44 600</w:t>
            </w:r>
          </w:p>
        </w:tc>
      </w:tr>
      <w:tr w14:paraId="2D17393C"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E84E71" w:rsidRPr="00BD646C" w:rsidP="001F79B0" w14:paraId="23F594A4" w14:textId="77777777">
            <w:pPr>
              <w:tabs>
                <w:tab w:val="clear" w:pos="567"/>
              </w:tabs>
              <w:rPr>
                <w:b/>
                <w:bCs/>
                <w:lang w:val="lv-LV"/>
              </w:rPr>
            </w:pPr>
            <w:r w:rsidRPr="00BD646C">
              <w:rPr>
                <w:b/>
                <w:bCs/>
                <w:lang w:val="lv-LV"/>
              </w:rPr>
              <w:t>Latvija</w:t>
            </w:r>
          </w:p>
          <w:p w:rsidR="00E84E71" w:rsidRPr="00BD646C" w:rsidP="001F79B0" w14:paraId="1F542462" w14:textId="77777777">
            <w:pPr>
              <w:tabs>
                <w:tab w:val="clear" w:pos="567"/>
              </w:tabs>
              <w:rPr>
                <w:bCs/>
                <w:lang w:val="lv-LV"/>
              </w:rPr>
            </w:pPr>
            <w:r w:rsidRPr="00BD646C">
              <w:rPr>
                <w:bCs/>
                <w:lang w:val="lv-LV"/>
              </w:rPr>
              <w:t xml:space="preserve">AbbVie SIA </w:t>
            </w:r>
          </w:p>
          <w:p w:rsidR="00E84E71" w:rsidRPr="00BD646C" w:rsidP="001F79B0" w14:paraId="7A047E0B" w14:textId="77777777">
            <w:pPr>
              <w:tabs>
                <w:tab w:val="clear" w:pos="567"/>
              </w:tabs>
              <w:rPr>
                <w:bCs/>
                <w:lang w:val="lv-LV"/>
              </w:rPr>
            </w:pPr>
            <w:r w:rsidRPr="00BD646C">
              <w:rPr>
                <w:bCs/>
                <w:lang w:val="lv-LV"/>
              </w:rPr>
              <w:t>Tel: +371 67605000</w:t>
            </w:r>
          </w:p>
        </w:tc>
        <w:tc>
          <w:tcPr>
            <w:tcW w:w="4678" w:type="dxa"/>
          </w:tcPr>
          <w:p w:rsidR="00E84E71" w:rsidRPr="00BD646C" w:rsidP="001F79B0" w14:paraId="7D8331B7" w14:textId="50D26CB4">
            <w:pPr>
              <w:tabs>
                <w:tab w:val="clear" w:pos="567"/>
              </w:tabs>
              <w:rPr>
                <w:b/>
                <w:bCs/>
                <w:lang w:val="sk-SK"/>
              </w:rPr>
            </w:pPr>
          </w:p>
        </w:tc>
      </w:tr>
    </w:tbl>
    <w:p w:rsidR="008A37F6" w:rsidRPr="0068520F" w14:paraId="2DEC0663" w14:textId="77777777">
      <w:pPr>
        <w:pStyle w:val="Footer"/>
        <w:rPr>
          <w:rFonts w:ascii="Times New Roman" w:hAnsi="Times New Roman" w:cs="Times New Roman"/>
          <w:sz w:val="22"/>
          <w:szCs w:val="22"/>
          <w:lang w:val="en-US"/>
        </w:rPr>
      </w:pPr>
    </w:p>
    <w:p w:rsidR="008A37F6" w:rsidRPr="00D53144" w14:paraId="52BDDF60" w14:textId="77777777">
      <w:pPr>
        <w:tabs>
          <w:tab w:val="clear" w:pos="567"/>
        </w:tabs>
        <w:spacing w:line="240" w:lineRule="auto"/>
        <w:rPr>
          <w:b/>
          <w:bCs/>
          <w:lang w:val="nl-NL"/>
        </w:rPr>
      </w:pPr>
      <w:r w:rsidRPr="00D53144">
        <w:rPr>
          <w:b/>
          <w:bCs/>
          <w:lang w:val="nl-NL"/>
        </w:rPr>
        <w:t>Deze bijsluiter is voor het laatst goedgekeurd in</w:t>
      </w:r>
    </w:p>
    <w:p w:rsidR="008A37F6" w:rsidRPr="00D53144" w14:paraId="592F56CA" w14:textId="77777777">
      <w:pPr>
        <w:tabs>
          <w:tab w:val="clear" w:pos="567"/>
        </w:tabs>
        <w:spacing w:line="240" w:lineRule="auto"/>
        <w:ind w:right="566"/>
        <w:rPr>
          <w:lang w:val="nl-NL"/>
        </w:rPr>
      </w:pPr>
    </w:p>
    <w:p w:rsidR="008A37F6" w:rsidRPr="00D53144" w14:paraId="08217953" w14:textId="3B08B804">
      <w:pPr>
        <w:rPr>
          <w:szCs w:val="24"/>
          <w:lang w:val="nl-NL"/>
        </w:rPr>
      </w:pPr>
      <w:r w:rsidRPr="00D53144">
        <w:rPr>
          <w:color w:val="000000"/>
          <w:szCs w:val="24"/>
          <w:lang w:val="nl-NL"/>
        </w:rPr>
        <w:t>Meer informatie over dit geneesmiddel is beschikbaar op de website van het Europees Geneesmiddelenbureau</w:t>
      </w:r>
      <w:r w:rsidRPr="00D53144" w:rsidR="00787797">
        <w:rPr>
          <w:color w:val="000000"/>
          <w:szCs w:val="24"/>
          <w:lang w:val="nl-NL"/>
        </w:rPr>
        <w:t>:</w:t>
      </w:r>
      <w:r w:rsidRPr="00D53144">
        <w:rPr>
          <w:szCs w:val="24"/>
          <w:lang w:val="nl-NL"/>
        </w:rPr>
        <w:t xml:space="preserve"> </w:t>
      </w:r>
      <w:ins w:id="18907" w:author="AbbVie251" w:date="2025-05-13T09:33:00Z">
        <w:r w:rsidR="001D3C29">
          <w:rPr>
            <w:szCs w:val="24"/>
            <w:lang w:val="nl-NL"/>
          </w:rPr>
          <w:fldChar w:fldCharType="begin"/>
        </w:r>
      </w:ins>
      <w:ins w:id="18908" w:author="AbbVie251" w:date="2025-05-13T09:33:00Z">
        <w:r w:rsidR="001D3C29">
          <w:rPr>
            <w:szCs w:val="24"/>
            <w:lang w:val="nl-NL"/>
          </w:rPr>
          <w:instrText>HYPERLINK "</w:instrText>
        </w:r>
      </w:ins>
      <w:r w:rsidRPr="00C345E5" w:rsidR="001D3C29">
        <w:rPr>
          <w:rStyle w:val="DefaultParagraphFont"/>
          <w:color w:val="auto"/>
          <w:szCs w:val="22"/>
          <w:u w:val="none"/>
          <w:lang w:val="nb-NO"/>
          <w:rPrChange w:id="18909" w:author="AbbVie19" w:date="2025-07-02T15:27:00Z">
            <w:rPr>
              <w:rStyle w:val="Hyperlink"/>
              <w:szCs w:val="24"/>
              <w:lang w:val="nl-NL"/>
            </w:rPr>
          </w:rPrChange>
        </w:rPr>
        <w:instrText>http</w:instrText>
      </w:r>
      <w:ins w:id="18910" w:author="AbbVie251" w:date="2025-05-13T09:32:00Z">
        <w:r w:rsidRPr="00C345E5" w:rsidR="001D3C29">
          <w:rPr>
            <w:rStyle w:val="DefaultParagraphFont"/>
            <w:color w:val="auto"/>
            <w:szCs w:val="22"/>
            <w:u w:val="none"/>
            <w:lang w:val="nb-NO"/>
            <w:rPrChange w:id="18911" w:author="AbbVie19" w:date="2025-07-02T15:27:00Z">
              <w:rPr>
                <w:rStyle w:val="Hyperlink"/>
                <w:szCs w:val="24"/>
                <w:lang w:val="nl-NL"/>
              </w:rPr>
            </w:rPrChange>
          </w:rPr>
          <w:instrText>s</w:instrText>
        </w:r>
      </w:ins>
      <w:r w:rsidRPr="00C345E5" w:rsidR="001D3C29">
        <w:rPr>
          <w:rStyle w:val="DefaultParagraphFont"/>
          <w:color w:val="auto"/>
          <w:szCs w:val="22"/>
          <w:u w:val="none"/>
          <w:lang w:val="nb-NO"/>
          <w:rPrChange w:id="18912" w:author="AbbVie19" w:date="2025-07-02T15:27:00Z">
            <w:rPr>
              <w:rStyle w:val="Hyperlink"/>
              <w:szCs w:val="24"/>
              <w:lang w:val="nl-NL"/>
            </w:rPr>
          </w:rPrChange>
        </w:rPr>
        <w:instrText>://www.ema.europa.eu</w:instrText>
      </w:r>
      <w:ins w:id="18913" w:author="AbbVie251" w:date="2025-05-13T09:33:00Z">
        <w:r w:rsidR="001D3C29">
          <w:rPr>
            <w:szCs w:val="24"/>
            <w:lang w:val="nl-NL"/>
          </w:rPr>
          <w:instrText>"</w:instrText>
        </w:r>
      </w:ins>
      <w:ins w:id="18914" w:author="AbbVie251" w:date="2025-05-13T09:33:00Z">
        <w:r w:rsidR="001D3C29">
          <w:rPr>
            <w:szCs w:val="24"/>
            <w:lang w:val="nl-NL"/>
          </w:rPr>
          <w:fldChar w:fldCharType="separate"/>
        </w:r>
      </w:ins>
      <w:r w:rsidRPr="001D3C29" w:rsidR="001D3C29">
        <w:rPr>
          <w:rStyle w:val="Hyperlink"/>
          <w:szCs w:val="24"/>
          <w:lang w:val="nl-NL"/>
        </w:rPr>
        <w:t>http</w:t>
      </w:r>
      <w:ins w:id="18915" w:author="AbbVie251" w:date="2025-05-13T09:32:00Z">
        <w:r w:rsidRPr="001D3C29" w:rsidR="001D3C29">
          <w:rPr>
            <w:rStyle w:val="Hyperlink"/>
            <w:szCs w:val="24"/>
            <w:lang w:val="nl-NL"/>
          </w:rPr>
          <w:t>s</w:t>
        </w:r>
      </w:ins>
      <w:r w:rsidRPr="001D3C29" w:rsidR="001D3C29">
        <w:rPr>
          <w:rStyle w:val="Hyperlink"/>
          <w:szCs w:val="24"/>
          <w:lang w:val="nl-NL"/>
        </w:rPr>
        <w:t>://www.ema.europa.eu</w:t>
      </w:r>
      <w:ins w:id="18916" w:author="AbbVie251" w:date="2025-05-13T09:33:00Z">
        <w:r w:rsidR="001D3C29">
          <w:rPr>
            <w:szCs w:val="24"/>
            <w:lang w:val="nl-NL"/>
          </w:rPr>
          <w:fldChar w:fldCharType="end"/>
        </w:r>
      </w:ins>
      <w:r w:rsidRPr="00D53144">
        <w:rPr>
          <w:szCs w:val="24"/>
          <w:lang w:val="nl-NL"/>
        </w:rPr>
        <w:t>.</w:t>
      </w:r>
    </w:p>
    <w:p w:rsidR="008A37F6" w:rsidRPr="00D53144" w14:paraId="073814E3" w14:textId="77777777">
      <w:pPr>
        <w:rPr>
          <w:szCs w:val="24"/>
          <w:lang w:val="nl-NL"/>
        </w:rPr>
      </w:pPr>
    </w:p>
    <w:p w:rsidR="008A37F6" w:rsidRPr="00D53144" w14:paraId="0D85F0A1" w14:textId="77777777">
      <w:pPr>
        <w:numPr>
          <w:ilvl w:val="12"/>
          <w:numId w:val="0"/>
        </w:numPr>
        <w:ind w:right="-2"/>
        <w:rPr>
          <w:b/>
          <w:color w:val="000000"/>
          <w:lang w:val="nl-NL"/>
        </w:rPr>
      </w:pPr>
      <w:r w:rsidRPr="00D53144">
        <w:rPr>
          <w:b/>
          <w:color w:val="000000"/>
          <w:lang w:val="nl-NL"/>
        </w:rPr>
        <w:t>Neem contact op met de lokale vertegenwoordiger van de houder van de vergunning voor het in de handel brengen om te luisteren naar de gesproken versie of een exemplaar aan te vragen van deze bijsluiter met grote letters of als geluidsbestand.</w:t>
      </w:r>
    </w:p>
    <w:p w:rsidR="008A37F6" w:rsidRPr="00D53144" w14:paraId="666D11C0" w14:textId="77777777">
      <w:pPr>
        <w:tabs>
          <w:tab w:val="clear" w:pos="567"/>
        </w:tabs>
        <w:spacing w:line="240" w:lineRule="auto"/>
        <w:jc w:val="center"/>
        <w:rPr>
          <w:lang w:val="nl-NL"/>
        </w:rPr>
      </w:pPr>
    </w:p>
    <w:p w:rsidR="008A37F6" w:rsidRPr="00D53144" w14:paraId="014ED49C" w14:textId="77777777">
      <w:pPr>
        <w:tabs>
          <w:tab w:val="clear" w:pos="567"/>
        </w:tabs>
        <w:spacing w:line="240" w:lineRule="auto"/>
        <w:jc w:val="center"/>
        <w:rPr>
          <w:lang w:val="nl-NL"/>
        </w:rPr>
      </w:pPr>
    </w:p>
    <w:p w:rsidR="008A37F6" w:rsidRPr="00D53144" w14:paraId="483F20B0" w14:textId="4821F684">
      <w:pPr>
        <w:keepNext/>
        <w:tabs>
          <w:tab w:val="clear" w:pos="567"/>
        </w:tabs>
        <w:spacing w:line="240" w:lineRule="auto"/>
        <w:outlineLvl w:val="2"/>
        <w:rPr>
          <w:rFonts w:eastAsia="Verdana"/>
          <w:b/>
          <w:bCs/>
          <w:snapToGrid/>
          <w:kern w:val="32"/>
          <w:lang w:val="nl-NL"/>
        </w:rPr>
      </w:pPr>
      <w:r w:rsidRPr="00D53144">
        <w:rPr>
          <w:rFonts w:eastAsia="Verdana"/>
          <w:b/>
          <w:bCs/>
          <w:snapToGrid/>
          <w:kern w:val="32"/>
          <w:lang w:val="nl-NL"/>
        </w:rPr>
        <w:t xml:space="preserve">7. </w:t>
      </w:r>
      <w:r w:rsidRPr="00D53144">
        <w:rPr>
          <w:rFonts w:eastAsia="Verdana"/>
          <w:b/>
          <w:bCs/>
          <w:snapToGrid/>
          <w:kern w:val="32"/>
          <w:lang w:val="nl-NL"/>
        </w:rPr>
        <w:tab/>
      </w:r>
      <w:r w:rsidRPr="00D53144" w:rsidR="00861927">
        <w:rPr>
          <w:b/>
          <w:lang w:val="nl-NL"/>
        </w:rPr>
        <w:t>Humira injecteren</w:t>
      </w:r>
    </w:p>
    <w:p w:rsidR="008A37F6" w:rsidRPr="00D53144" w:rsidP="00602E2E" w14:paraId="38D5ECBC" w14:textId="77777777">
      <w:pPr>
        <w:tabs>
          <w:tab w:val="clear" w:pos="567"/>
        </w:tabs>
        <w:spacing w:line="280" w:lineRule="atLeast"/>
        <w:rPr>
          <w:rFonts w:eastAsia="Verdana"/>
          <w:snapToGrid/>
          <w:lang w:val="nl-NL"/>
        </w:rPr>
      </w:pPr>
    </w:p>
    <w:p w:rsidR="008A37F6" w:rsidRPr="00D53144" w:rsidP="003D103B" w14:paraId="01E7C3B7" w14:textId="4CC13CF8">
      <w:pPr>
        <w:numPr>
          <w:ilvl w:val="0"/>
          <w:numId w:val="47"/>
        </w:numPr>
        <w:tabs>
          <w:tab w:val="clear" w:pos="567"/>
        </w:tabs>
        <w:suppressAutoHyphens/>
        <w:spacing w:line="240" w:lineRule="auto"/>
        <w:rPr>
          <w:snapToGrid/>
          <w:szCs w:val="24"/>
          <w:lang w:val="nl-NL"/>
        </w:rPr>
      </w:pPr>
      <w:r w:rsidRPr="00D53144">
        <w:rPr>
          <w:snapToGrid/>
          <w:szCs w:val="24"/>
          <w:lang w:val="nl-NL"/>
        </w:rPr>
        <w:t xml:space="preserve">De volgende instructies leggen uit hoe u uw kind een </w:t>
      </w:r>
      <w:r w:rsidRPr="00D53144" w:rsidR="00D27886">
        <w:rPr>
          <w:snapToGrid/>
          <w:szCs w:val="24"/>
          <w:lang w:val="nl-NL"/>
        </w:rPr>
        <w:t>onderhuidse (</w:t>
      </w:r>
      <w:r w:rsidRPr="00D53144">
        <w:rPr>
          <w:snapToGrid/>
          <w:szCs w:val="24"/>
          <w:lang w:val="nl-NL"/>
        </w:rPr>
        <w:t>subcutane</w:t>
      </w:r>
      <w:r w:rsidRPr="00D53144" w:rsidR="00D27886">
        <w:rPr>
          <w:snapToGrid/>
          <w:szCs w:val="24"/>
          <w:lang w:val="nl-NL"/>
        </w:rPr>
        <w:t>)</w:t>
      </w:r>
      <w:r w:rsidRPr="00D53144">
        <w:rPr>
          <w:snapToGrid/>
          <w:szCs w:val="24"/>
          <w:lang w:val="nl-NL"/>
        </w:rPr>
        <w:t xml:space="preserve"> injectie met Humira kunt geven met de voorgevulde spuit. Lees de instructies nauwkeurig door en volg ze stap voor stap op. </w:t>
      </w:r>
    </w:p>
    <w:p w:rsidR="008A37F6" w:rsidRPr="00D53144" w14:paraId="334BE7AC" w14:textId="77777777">
      <w:pPr>
        <w:tabs>
          <w:tab w:val="clear" w:pos="567"/>
        </w:tabs>
        <w:suppressAutoHyphens/>
        <w:spacing w:line="240" w:lineRule="auto"/>
        <w:ind w:left="720"/>
        <w:rPr>
          <w:snapToGrid/>
          <w:szCs w:val="24"/>
          <w:lang w:val="nl-NL"/>
        </w:rPr>
      </w:pPr>
    </w:p>
    <w:p w:rsidR="008A37F6" w:rsidRPr="00D53144" w:rsidP="003D103B" w14:paraId="02038111" w14:textId="2C4CD33B">
      <w:pPr>
        <w:numPr>
          <w:ilvl w:val="0"/>
          <w:numId w:val="47"/>
        </w:numPr>
        <w:tabs>
          <w:tab w:val="clear" w:pos="567"/>
        </w:tabs>
        <w:suppressAutoHyphens/>
        <w:spacing w:line="240" w:lineRule="auto"/>
        <w:rPr>
          <w:snapToGrid/>
          <w:szCs w:val="24"/>
          <w:lang w:val="nl-NL"/>
        </w:rPr>
      </w:pPr>
      <w:r w:rsidRPr="00D53144">
        <w:rPr>
          <w:snapToGrid/>
          <w:szCs w:val="24"/>
          <w:lang w:val="nl-NL"/>
        </w:rPr>
        <w:t>U zult door uw arts, verpleegkundige of apotheker geïnstrueerd worden over de techniek van het injecteren.</w:t>
      </w:r>
    </w:p>
    <w:p w:rsidR="008A37F6" w:rsidRPr="00D53144" w14:paraId="5B7B098B" w14:textId="77777777">
      <w:pPr>
        <w:tabs>
          <w:tab w:val="clear" w:pos="567"/>
        </w:tabs>
        <w:suppressAutoHyphens/>
        <w:spacing w:line="240" w:lineRule="auto"/>
        <w:ind w:left="720"/>
        <w:rPr>
          <w:snapToGrid/>
          <w:szCs w:val="24"/>
          <w:lang w:val="nl-NL"/>
        </w:rPr>
      </w:pPr>
    </w:p>
    <w:p w:rsidR="008A37F6" w:rsidRPr="00D53144" w:rsidP="003D103B" w14:paraId="1A2A0553" w14:textId="1A504FCF">
      <w:pPr>
        <w:numPr>
          <w:ilvl w:val="0"/>
          <w:numId w:val="47"/>
        </w:numPr>
        <w:tabs>
          <w:tab w:val="clear" w:pos="567"/>
        </w:tabs>
        <w:suppressAutoHyphens/>
        <w:spacing w:line="240" w:lineRule="auto"/>
        <w:rPr>
          <w:snapToGrid/>
          <w:szCs w:val="24"/>
          <w:lang w:val="nl-NL"/>
        </w:rPr>
      </w:pPr>
      <w:r w:rsidRPr="00D53144">
        <w:rPr>
          <w:snapToGrid/>
          <w:szCs w:val="24"/>
          <w:lang w:val="nl-NL"/>
        </w:rPr>
        <w:t>Probeer niet zelf uw kind te injecteren voordat u zeker weet hoe u de injectie moet voorbereiden en geven.</w:t>
      </w:r>
    </w:p>
    <w:p w:rsidR="008A37F6" w:rsidRPr="00D53144" w14:paraId="591AF3E1" w14:textId="77777777">
      <w:pPr>
        <w:tabs>
          <w:tab w:val="clear" w:pos="567"/>
        </w:tabs>
        <w:suppressAutoHyphens/>
        <w:spacing w:line="240" w:lineRule="auto"/>
        <w:ind w:left="720"/>
        <w:rPr>
          <w:snapToGrid/>
          <w:szCs w:val="24"/>
          <w:lang w:val="nl-NL"/>
        </w:rPr>
      </w:pPr>
    </w:p>
    <w:p w:rsidR="008A37F6" w:rsidRPr="00D53144" w:rsidP="003D103B" w14:paraId="7A0AD773" w14:textId="0B018D63">
      <w:pPr>
        <w:numPr>
          <w:ilvl w:val="0"/>
          <w:numId w:val="47"/>
        </w:numPr>
        <w:tabs>
          <w:tab w:val="clear" w:pos="567"/>
        </w:tabs>
        <w:suppressAutoHyphens/>
        <w:spacing w:line="240" w:lineRule="auto"/>
        <w:rPr>
          <w:snapToGrid/>
          <w:szCs w:val="24"/>
          <w:lang w:val="nl-NL"/>
        </w:rPr>
      </w:pPr>
      <w:r w:rsidRPr="00D53144">
        <w:rPr>
          <w:snapToGrid/>
          <w:szCs w:val="24"/>
          <w:lang w:val="nl-NL"/>
        </w:rPr>
        <w:t>Na een goede training in de injectietechniek kan de injectie door u zelf of door een andere persoon worden toegediend, bijvoorbeeld door een familielid of een vriend(in).</w:t>
      </w:r>
    </w:p>
    <w:p w:rsidR="008A37F6" w:rsidRPr="00D53144" w14:paraId="0CF85961" w14:textId="77777777">
      <w:pPr>
        <w:tabs>
          <w:tab w:val="clear" w:pos="567"/>
        </w:tabs>
        <w:suppressAutoHyphens/>
        <w:spacing w:line="240" w:lineRule="auto"/>
        <w:ind w:left="720"/>
        <w:rPr>
          <w:snapToGrid/>
          <w:szCs w:val="24"/>
          <w:lang w:val="nl-NL"/>
        </w:rPr>
      </w:pPr>
    </w:p>
    <w:p w:rsidR="008A37F6" w:rsidRPr="00D53144" w:rsidP="003D103B" w14:paraId="2E89A8CB" w14:textId="77777777">
      <w:pPr>
        <w:numPr>
          <w:ilvl w:val="0"/>
          <w:numId w:val="47"/>
        </w:numPr>
        <w:tabs>
          <w:tab w:val="clear" w:pos="567"/>
        </w:tabs>
        <w:suppressAutoHyphens/>
        <w:spacing w:line="240" w:lineRule="auto"/>
        <w:rPr>
          <w:snapToGrid/>
          <w:szCs w:val="20"/>
          <w:lang w:val="nl-NL"/>
        </w:rPr>
      </w:pPr>
      <w:r w:rsidRPr="00D53144">
        <w:rPr>
          <w:snapToGrid/>
          <w:szCs w:val="20"/>
          <w:lang w:val="nl-NL"/>
        </w:rPr>
        <w:t>Dien slechts één injectie toe met elke voorgevulde spuit.</w:t>
      </w:r>
    </w:p>
    <w:p w:rsidR="008A37F6" w:rsidRPr="00D53144" w14:paraId="721D4351" w14:textId="77777777">
      <w:pPr>
        <w:tabs>
          <w:tab w:val="clear" w:pos="567"/>
        </w:tabs>
        <w:spacing w:line="276" w:lineRule="auto"/>
        <w:rPr>
          <w:snapToGrid/>
          <w:szCs w:val="20"/>
          <w:lang w:val="nl-NL"/>
        </w:rPr>
      </w:pPr>
    </w:p>
    <w:p w:rsidR="008A37F6" w:rsidRPr="00D53144" w14:paraId="67AC76E1" w14:textId="77777777">
      <w:pPr>
        <w:keepNext/>
        <w:rPr>
          <w:b/>
          <w:lang w:val="nl-NL"/>
        </w:rPr>
      </w:pPr>
      <w:r w:rsidRPr="00D53144">
        <w:rPr>
          <w:b/>
          <w:lang w:val="nl-NL"/>
        </w:rPr>
        <w:t>Humira voorgevulde spuit</w:t>
      </w:r>
    </w:p>
    <w:p w:rsidR="008A37F6" w:rsidRPr="00D53144" w14:paraId="5E598AB3" w14:textId="77777777">
      <w:pPr>
        <w:suppressAutoHyphens/>
        <w:spacing w:line="240" w:lineRule="auto"/>
        <w:rPr>
          <w:snapToGrid/>
          <w:szCs w:val="20"/>
          <w:lang w:val="nl-NL"/>
        </w:rPr>
      </w:pPr>
    </w:p>
    <w:p w:rsidR="008A37F6" w:rsidRPr="00D53144" w14:paraId="2C2AE39F" w14:textId="77777777">
      <w:pPr>
        <w:suppressAutoHyphens/>
        <w:spacing w:line="240" w:lineRule="auto"/>
        <w:rPr>
          <w:snapToGrid/>
          <w:szCs w:val="20"/>
          <w:lang w:val="nl-NL"/>
        </w:rPr>
      </w:pPr>
      <w:r w:rsidRPr="00D53144">
        <w:rPr>
          <w:b/>
          <w:lang w:val="nl-NL"/>
        </w:rPr>
        <w:tab/>
      </w:r>
      <w:r w:rsidRPr="00D53144">
        <w:rPr>
          <w:b/>
          <w:lang w:val="nl-NL"/>
        </w:rPr>
        <w:tab/>
      </w:r>
      <w:r w:rsidRPr="00D53144">
        <w:rPr>
          <w:b/>
          <w:lang w:val="nl-NL"/>
        </w:rPr>
        <w:tab/>
        <w:t xml:space="preserve">        Zuiger</w:t>
      </w:r>
      <w:r w:rsidRPr="00D53144">
        <w:rPr>
          <w:b/>
          <w:lang w:val="nl-NL"/>
        </w:rPr>
        <w:tab/>
      </w:r>
      <w:r w:rsidRPr="00D53144">
        <w:rPr>
          <w:b/>
          <w:lang w:val="nl-NL"/>
        </w:rPr>
        <w:tab/>
      </w:r>
      <w:r w:rsidRPr="00D53144">
        <w:rPr>
          <w:b/>
          <w:lang w:val="nl-NL"/>
        </w:rPr>
        <w:tab/>
        <w:t xml:space="preserve"> Vingergreep</w:t>
      </w:r>
      <w:r w:rsidRPr="00D53144">
        <w:rPr>
          <w:b/>
          <w:lang w:val="nl-NL"/>
        </w:rPr>
        <w:tab/>
        <w:t xml:space="preserve">   </w:t>
      </w:r>
      <w:r w:rsidRPr="00D53144">
        <w:rPr>
          <w:b/>
          <w:lang w:val="nl-NL"/>
        </w:rPr>
        <w:tab/>
        <w:t>Naalddop</w:t>
      </w:r>
    </w:p>
    <w:p w:rsidR="008A37F6" w:rsidRPr="00D53144" w14:paraId="046B2880" w14:textId="40255F41">
      <w:pPr>
        <w:suppressAutoHyphens/>
        <w:spacing w:line="240" w:lineRule="auto"/>
        <w:jc w:val="center"/>
        <w:rPr>
          <w:snapToGrid/>
          <w:szCs w:val="20"/>
          <w:lang w:val="nl-NL"/>
        </w:rPr>
      </w:pPr>
      <w:r w:rsidRPr="00715A0F">
        <w:rPr>
          <w:noProof/>
        </w:rPr>
        <w:drawing>
          <wp:inline distT="0" distB="0" distL="0" distR="0">
            <wp:extent cx="3365500" cy="1475105"/>
            <wp:effectExtent l="0" t="0" r="635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3"/>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3365500" cy="1475105"/>
                    </a:xfrm>
                    <a:prstGeom prst="rect">
                      <a:avLst/>
                    </a:prstGeom>
                    <a:noFill/>
                  </pic:spPr>
                </pic:pic>
              </a:graphicData>
            </a:graphic>
          </wp:inline>
        </w:drawing>
      </w:r>
    </w:p>
    <w:p w:rsidR="008A37F6" w:rsidRPr="00D53144" w14:paraId="1DFD72E5" w14:textId="77777777">
      <w:pPr>
        <w:suppressAutoHyphens/>
        <w:spacing w:line="240" w:lineRule="auto"/>
        <w:rPr>
          <w:snapToGrid/>
          <w:szCs w:val="20"/>
          <w:lang w:val="nl-NL"/>
        </w:rPr>
      </w:pPr>
    </w:p>
    <w:p w:rsidR="008A37F6" w:rsidRPr="00D53144" w14:paraId="1F2D7E1B" w14:textId="77777777">
      <w:pPr>
        <w:keepNext/>
        <w:suppressAutoHyphens/>
        <w:spacing w:line="240" w:lineRule="auto"/>
        <w:rPr>
          <w:b/>
          <w:snapToGrid/>
          <w:szCs w:val="20"/>
          <w:lang w:val="nl-NL"/>
        </w:rPr>
      </w:pPr>
      <w:r w:rsidRPr="00D53144">
        <w:rPr>
          <w:b/>
          <w:szCs w:val="20"/>
          <w:lang w:val="nl-NL"/>
        </w:rPr>
        <w:t>Gebruik de voorgevulde spuit</w:t>
      </w:r>
      <w:r w:rsidRPr="00D53144">
        <w:rPr>
          <w:b/>
          <w:snapToGrid/>
          <w:szCs w:val="20"/>
          <w:lang w:val="nl-NL"/>
        </w:rPr>
        <w:t xml:space="preserve"> niet en neem direct contact op met uw arts of apotheker als</w:t>
      </w:r>
    </w:p>
    <w:p w:rsidR="008A37F6" w:rsidRPr="00D53144" w14:paraId="2F4B8D27" w14:textId="77777777">
      <w:pPr>
        <w:keepNext/>
        <w:suppressAutoHyphens/>
        <w:spacing w:line="240" w:lineRule="auto"/>
        <w:rPr>
          <w:snapToGrid/>
          <w:szCs w:val="20"/>
          <w:lang w:val="nl-NL"/>
        </w:rPr>
      </w:pPr>
    </w:p>
    <w:p w:rsidR="008A37F6" w:rsidRPr="00D53144" w:rsidP="003D103B" w14:paraId="0072E59E"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oplossing troebel of verkleurd is of als er vlokken of deeltjes zichtbaar zijn</w:t>
      </w:r>
    </w:p>
    <w:p w:rsidR="008A37F6" w:rsidRPr="00D53144" w:rsidP="003D103B" w14:paraId="52DF86B6"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uiterste houdbaarheidsdatum (EXP) is verstreken</w:t>
      </w:r>
    </w:p>
    <w:p w:rsidR="008A37F6" w:rsidRPr="00D53144" w:rsidP="003D103B" w14:paraId="643FC351"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vloeistof bevroren is geweest of in direct zonlicht heeft gelegen</w:t>
      </w:r>
    </w:p>
    <w:p w:rsidR="008A37F6" w:rsidRPr="00D53144" w:rsidP="003D103B" w14:paraId="7D34DF80" w14:textId="77777777">
      <w:pPr>
        <w:keepNext/>
        <w:numPr>
          <w:ilvl w:val="0"/>
          <w:numId w:val="48"/>
        </w:numPr>
        <w:tabs>
          <w:tab w:val="clear" w:pos="567"/>
          <w:tab w:val="left" w:pos="720"/>
        </w:tabs>
        <w:suppressAutoHyphens/>
        <w:spacing w:line="240" w:lineRule="auto"/>
        <w:rPr>
          <w:snapToGrid/>
          <w:szCs w:val="20"/>
          <w:lang w:val="nl-NL"/>
        </w:rPr>
      </w:pPr>
      <w:r w:rsidRPr="00D53144">
        <w:rPr>
          <w:szCs w:val="20"/>
          <w:lang w:val="nl-NL"/>
        </w:rPr>
        <w:t>de voorgevulde spuit</w:t>
      </w:r>
      <w:r w:rsidRPr="00D53144">
        <w:rPr>
          <w:snapToGrid/>
          <w:szCs w:val="20"/>
          <w:lang w:val="nl-NL"/>
        </w:rPr>
        <w:t xml:space="preserve"> is gevallen of bekneld is geweest</w:t>
      </w:r>
    </w:p>
    <w:p w:rsidR="008A37F6" w:rsidRPr="00D53144" w14:paraId="706F32F9" w14:textId="77777777">
      <w:pPr>
        <w:suppressAutoHyphens/>
        <w:spacing w:line="240" w:lineRule="auto"/>
        <w:rPr>
          <w:snapToGrid/>
          <w:szCs w:val="20"/>
          <w:lang w:val="nl-NL"/>
        </w:rPr>
      </w:pPr>
    </w:p>
    <w:p w:rsidR="008A37F6" w:rsidRPr="00D53144" w14:paraId="750375DC" w14:textId="5599B5A0">
      <w:pPr>
        <w:keepNext/>
        <w:tabs>
          <w:tab w:val="left" w:pos="0"/>
          <w:tab w:val="clear" w:pos="567"/>
        </w:tabs>
        <w:suppressAutoHyphens/>
        <w:spacing w:line="240" w:lineRule="auto"/>
        <w:rPr>
          <w:snapToGrid/>
          <w:szCs w:val="20"/>
          <w:lang w:val="nl-NL"/>
        </w:rPr>
      </w:pPr>
      <w:r w:rsidRPr="00D53144">
        <w:rPr>
          <w:b/>
          <w:szCs w:val="20"/>
          <w:lang w:val="nl-NL"/>
        </w:rPr>
        <w:t>Verwijder de naalddop</w:t>
      </w:r>
      <w:r w:rsidRPr="00D53144">
        <w:rPr>
          <w:b/>
          <w:snapToGrid/>
          <w:szCs w:val="20"/>
          <w:lang w:val="nl-NL"/>
        </w:rPr>
        <w:t xml:space="preserve"> pas vlak voor de injectie. Houd Humira buiten het zicht en bereik van kinderen.</w:t>
      </w:r>
    </w:p>
    <w:p w:rsidR="008A37F6" w:rsidRPr="00D53144" w14:paraId="20CD7F6C" w14:textId="77777777">
      <w:pPr>
        <w:keepNext/>
        <w:suppressAutoHyphens/>
        <w:spacing w:line="240" w:lineRule="auto"/>
        <w:rPr>
          <w:snapToGrid/>
          <w:szCs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039FB9F2" w14:textId="77777777">
        <w:tblPrEx>
          <w:tblW w:w="0" w:type="auto"/>
          <w:tblLayout w:type="fixed"/>
          <w:tblLook w:val="04A0"/>
        </w:tblPrEx>
        <w:tc>
          <w:tcPr>
            <w:tcW w:w="9287" w:type="dxa"/>
            <w:gridSpan w:val="2"/>
            <w:tcBorders>
              <w:bottom w:val="single" w:sz="4" w:space="0" w:color="auto"/>
            </w:tcBorders>
          </w:tcPr>
          <w:p w:rsidR="008A37F6" w:rsidRPr="00D53144" w14:paraId="069E0783" w14:textId="77777777">
            <w:pPr>
              <w:suppressAutoHyphens/>
              <w:spacing w:line="240" w:lineRule="auto"/>
              <w:rPr>
                <w:snapToGrid/>
                <w:szCs w:val="20"/>
                <w:lang w:val="nl-NL"/>
              </w:rPr>
            </w:pPr>
            <w:r w:rsidRPr="00D53144">
              <w:rPr>
                <w:b/>
                <w:snapToGrid/>
                <w:szCs w:val="20"/>
                <w:lang w:val="nl-NL"/>
              </w:rPr>
              <w:t>STAP 1</w:t>
            </w:r>
          </w:p>
          <w:p w:rsidR="008A37F6" w:rsidRPr="00D53144" w14:paraId="7792E5AF" w14:textId="77777777">
            <w:pPr>
              <w:suppressAutoHyphens/>
              <w:spacing w:line="240" w:lineRule="auto"/>
              <w:rPr>
                <w:snapToGrid/>
                <w:szCs w:val="20"/>
                <w:lang w:val="nl-NL"/>
              </w:rPr>
            </w:pPr>
          </w:p>
          <w:p w:rsidR="008A37F6" w:rsidRPr="00D53144" w14:paraId="59825426" w14:textId="77777777">
            <w:pPr>
              <w:suppressAutoHyphens/>
              <w:spacing w:line="240" w:lineRule="auto"/>
              <w:rPr>
                <w:snapToGrid/>
                <w:szCs w:val="20"/>
                <w:lang w:val="nl-NL"/>
              </w:rPr>
            </w:pPr>
            <w:r w:rsidRPr="00D53144">
              <w:rPr>
                <w:snapToGrid/>
                <w:szCs w:val="20"/>
                <w:lang w:val="nl-NL"/>
              </w:rPr>
              <w:t>Haal Humira uit de koelkast.</w:t>
            </w:r>
          </w:p>
          <w:p w:rsidR="008A37F6" w:rsidRPr="00D53144" w14:paraId="77E30D18" w14:textId="77777777">
            <w:pPr>
              <w:suppressAutoHyphens/>
              <w:spacing w:line="240" w:lineRule="auto"/>
              <w:rPr>
                <w:snapToGrid/>
                <w:szCs w:val="20"/>
                <w:lang w:val="nl-NL"/>
              </w:rPr>
            </w:pPr>
          </w:p>
          <w:p w:rsidR="008A37F6" w:rsidRPr="00D53144" w14:paraId="5C7A4302" w14:textId="77777777">
            <w:pPr>
              <w:suppressAutoHyphens/>
              <w:spacing w:line="240" w:lineRule="auto"/>
              <w:rPr>
                <w:snapToGrid/>
                <w:szCs w:val="20"/>
                <w:lang w:val="nl-NL"/>
              </w:rPr>
            </w:pPr>
            <w:r w:rsidRPr="00D53144">
              <w:rPr>
                <w:snapToGrid/>
                <w:szCs w:val="20"/>
                <w:lang w:val="nl-NL"/>
              </w:rPr>
              <w:t xml:space="preserve">Laat Humira </w:t>
            </w:r>
            <w:r w:rsidRPr="00D53144">
              <w:rPr>
                <w:b/>
                <w:snapToGrid/>
                <w:szCs w:val="20"/>
                <w:lang w:val="nl-NL"/>
              </w:rPr>
              <w:t xml:space="preserve">15 tot 30 minuten </w:t>
            </w:r>
            <w:r w:rsidRPr="00D53144">
              <w:rPr>
                <w:snapToGrid/>
                <w:szCs w:val="20"/>
                <w:lang w:val="nl-NL"/>
              </w:rPr>
              <w:t>op kamertemperatuur komen voordat u de injectie toedient.</w:t>
            </w:r>
          </w:p>
          <w:p w:rsidR="008A37F6" w:rsidRPr="00D53144" w14:paraId="59699624" w14:textId="77777777">
            <w:pPr>
              <w:suppressAutoHyphens/>
              <w:spacing w:line="240" w:lineRule="auto"/>
              <w:rPr>
                <w:snapToGrid/>
                <w:szCs w:val="20"/>
                <w:lang w:val="nl-NL"/>
              </w:rPr>
            </w:pPr>
          </w:p>
          <w:p w:rsidR="008A37F6" w:rsidRPr="00D53144" w:rsidP="003D103B" w14:paraId="42B1CAEE" w14:textId="77777777">
            <w:pPr>
              <w:numPr>
                <w:ilvl w:val="0"/>
                <w:numId w:val="49"/>
              </w:numPr>
              <w:tabs>
                <w:tab w:val="clear" w:pos="567"/>
                <w:tab w:val="left" w:pos="720"/>
              </w:tabs>
              <w:suppressAutoHyphens/>
              <w:spacing w:line="240" w:lineRule="auto"/>
              <w:rPr>
                <w:snapToGrid/>
                <w:szCs w:val="20"/>
                <w:lang w:val="nl-NL"/>
              </w:rPr>
            </w:pPr>
            <w:r w:rsidRPr="00D53144">
              <w:rPr>
                <w:snapToGrid/>
                <w:szCs w:val="20"/>
                <w:lang w:val="nl-NL"/>
              </w:rPr>
              <w:t xml:space="preserve">Verwijder de naalddop </w:t>
            </w:r>
            <w:r w:rsidRPr="00D53144">
              <w:rPr>
                <w:b/>
                <w:snapToGrid/>
                <w:szCs w:val="20"/>
                <w:lang w:val="nl-NL"/>
              </w:rPr>
              <w:t>niet</w:t>
            </w:r>
            <w:r w:rsidRPr="00D53144">
              <w:rPr>
                <w:snapToGrid/>
                <w:szCs w:val="20"/>
                <w:lang w:val="nl-NL"/>
              </w:rPr>
              <w:t xml:space="preserve"> terwijl u Humira op kamertemperatuur laat komen.</w:t>
            </w:r>
          </w:p>
          <w:p w:rsidR="008A37F6" w:rsidRPr="00D53144" w:rsidP="003D103B" w14:paraId="39C2DCDC" w14:textId="77777777">
            <w:pPr>
              <w:numPr>
                <w:ilvl w:val="0"/>
                <w:numId w:val="49"/>
              </w:numPr>
              <w:tabs>
                <w:tab w:val="clear" w:pos="567"/>
                <w:tab w:val="left" w:pos="720"/>
              </w:tabs>
              <w:suppressAutoHyphens/>
              <w:spacing w:line="240" w:lineRule="auto"/>
              <w:rPr>
                <w:snapToGrid/>
                <w:szCs w:val="20"/>
                <w:lang w:val="nl-NL"/>
              </w:rPr>
            </w:pPr>
            <w:r w:rsidRPr="00D53144">
              <w:rPr>
                <w:snapToGrid/>
                <w:szCs w:val="20"/>
                <w:lang w:val="nl-NL"/>
              </w:rPr>
              <w:t xml:space="preserve">Verwarm Humira </w:t>
            </w:r>
            <w:r w:rsidRPr="00D53144">
              <w:rPr>
                <w:b/>
                <w:snapToGrid/>
                <w:szCs w:val="20"/>
                <w:lang w:val="nl-NL"/>
              </w:rPr>
              <w:t>niet</w:t>
            </w:r>
            <w:r w:rsidRPr="00D53144">
              <w:rPr>
                <w:snapToGrid/>
                <w:szCs w:val="20"/>
                <w:lang w:val="nl-NL"/>
              </w:rPr>
              <w:t xml:space="preserve"> op een andere manier. Verwarm het bijvoorbeeld </w:t>
            </w:r>
            <w:r w:rsidRPr="00D53144">
              <w:rPr>
                <w:b/>
                <w:snapToGrid/>
                <w:szCs w:val="20"/>
                <w:lang w:val="nl-NL"/>
              </w:rPr>
              <w:t>niet</w:t>
            </w:r>
            <w:r w:rsidRPr="00D53144">
              <w:rPr>
                <w:snapToGrid/>
                <w:szCs w:val="20"/>
                <w:lang w:val="nl-NL"/>
              </w:rPr>
              <w:t xml:space="preserve"> in een magnetron of in heet water.</w:t>
            </w:r>
          </w:p>
        </w:tc>
      </w:tr>
      <w:tr w14:paraId="17E23C7D" w14:textId="77777777">
        <w:tblPrEx>
          <w:tblW w:w="0" w:type="auto"/>
          <w:tblLayout w:type="fixed"/>
          <w:tblLook w:val="04A0"/>
        </w:tblPrEx>
        <w:tc>
          <w:tcPr>
            <w:tcW w:w="3708" w:type="dxa"/>
            <w:tcBorders>
              <w:right w:val="nil"/>
            </w:tcBorders>
          </w:tcPr>
          <w:p w:rsidR="008A37F6" w:rsidRPr="00D53144" w14:paraId="21AD1A1C" w14:textId="79835696">
            <w:pPr>
              <w:keepNext w:val="0"/>
              <w:suppressAutoHyphens/>
              <w:spacing w:line="240" w:lineRule="auto"/>
              <w:pPrChange w:id="18917" w:author="AbbVie251" w:date="2025-05-13T15:05:00Z">
                <w:pPr>
                  <w:keepNext/>
                  <w:suppressAutoHyphens/>
                  <w:spacing w:line="240" w:lineRule="auto"/>
                </w:pPr>
              </w:pPrChange>
              <w:rPr>
                <w:snapToGrid/>
                <w:szCs w:val="20"/>
                <w:lang w:val="nl-NL"/>
              </w:rPr>
            </w:pPr>
            <w:r w:rsidRPr="00D53144">
              <w:rPr>
                <w:b/>
                <w:snapToGrid/>
                <w:szCs w:val="20"/>
                <w:lang w:val="nl-NL"/>
              </w:rPr>
              <w:t>STAP 2</w:t>
            </w:r>
          </w:p>
          <w:p w:rsidR="008A37F6" w:rsidRPr="00D53144" w:rsidP="00884A0B" w14:paraId="08CF698F" w14:textId="77777777">
            <w:pPr>
              <w:keepNext/>
              <w:suppressAutoHyphens/>
              <w:spacing w:line="240" w:lineRule="auto"/>
              <w:rPr>
                <w:snapToGrid/>
                <w:szCs w:val="20"/>
                <w:lang w:val="nl-NL"/>
              </w:rPr>
            </w:pPr>
          </w:p>
          <w:p w:rsidR="008A37F6" w:rsidRPr="00D53144" w:rsidP="00884A0B" w14:paraId="18114E12" w14:textId="77777777">
            <w:pPr>
              <w:keepNext/>
              <w:suppressAutoHyphens/>
              <w:spacing w:line="240" w:lineRule="auto"/>
              <w:rPr>
                <w:b/>
                <w:snapToGrid/>
                <w:szCs w:val="20"/>
                <w:lang w:val="nl-NL"/>
              </w:rPr>
            </w:pPr>
            <w:r w:rsidRPr="00D53144">
              <w:rPr>
                <w:snapToGrid/>
                <w:szCs w:val="20"/>
                <w:lang w:val="nl-NL"/>
              </w:rPr>
              <w:t xml:space="preserve">               </w:t>
            </w:r>
            <w:r w:rsidRPr="00D53144">
              <w:rPr>
                <w:b/>
                <w:snapToGrid/>
                <w:szCs w:val="20"/>
                <w:lang w:val="nl-NL"/>
              </w:rPr>
              <w:t>Spuit</w:t>
            </w:r>
          </w:p>
          <w:p w:rsidR="008A37F6" w:rsidRPr="00D53144" w:rsidP="00884A0B" w14:paraId="6AECC813" w14:textId="74C42610">
            <w:pPr>
              <w:keepNext/>
              <w:suppressAutoHyphens/>
              <w:spacing w:line="240" w:lineRule="auto"/>
              <w:rPr>
                <w:snapToGrid/>
                <w:szCs w:val="20"/>
                <w:lang w:val="nl-NL"/>
              </w:rPr>
            </w:pPr>
            <w:r w:rsidRPr="00715A0F">
              <w:rPr>
                <w:noProof/>
              </w:rPr>
              <w:drawing>
                <wp:inline distT="0" distB="0" distL="0" distR="0">
                  <wp:extent cx="2217420" cy="2052320"/>
                  <wp:effectExtent l="0" t="0" r="0" b="508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STEP_2_SYRINGE_IFU_SETUP_new grey.jpg"/>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rsidR="008A37F6" w:rsidRPr="00D53144" w:rsidP="00884A0B" w14:paraId="18C4824E" w14:textId="77777777">
            <w:pPr>
              <w:keepNext/>
              <w:suppressAutoHyphens/>
              <w:spacing w:line="240" w:lineRule="auto"/>
              <w:rPr>
                <w:b/>
                <w:snapToGrid/>
                <w:szCs w:val="20"/>
                <w:lang w:val="nl-NL"/>
              </w:rPr>
            </w:pPr>
            <w:r w:rsidRPr="00D53144">
              <w:rPr>
                <w:b/>
                <w:snapToGrid/>
                <w:szCs w:val="20"/>
                <w:lang w:val="nl-NL"/>
              </w:rPr>
              <w:t xml:space="preserve">                Doekje</w:t>
            </w:r>
          </w:p>
        </w:tc>
        <w:tc>
          <w:tcPr>
            <w:tcW w:w="5579" w:type="dxa"/>
            <w:tcBorders>
              <w:left w:val="nil"/>
            </w:tcBorders>
          </w:tcPr>
          <w:p w:rsidR="008A37F6" w:rsidRPr="00D53144" w:rsidP="00884A0B" w14:paraId="45C7B87C" w14:textId="77777777">
            <w:pPr>
              <w:keepNext/>
              <w:suppressAutoHyphens/>
              <w:spacing w:line="240" w:lineRule="auto"/>
              <w:rPr>
                <w:snapToGrid/>
                <w:szCs w:val="20"/>
                <w:lang w:val="nl-NL"/>
              </w:rPr>
            </w:pPr>
          </w:p>
          <w:p w:rsidR="008A37F6" w:rsidRPr="00D53144" w:rsidP="00884A0B" w14:paraId="19FD5832" w14:textId="77777777">
            <w:pPr>
              <w:keepNext/>
              <w:suppressAutoHyphens/>
              <w:spacing w:line="240" w:lineRule="auto"/>
              <w:rPr>
                <w:snapToGrid/>
                <w:szCs w:val="20"/>
                <w:lang w:val="nl-NL"/>
              </w:rPr>
            </w:pPr>
            <w:r w:rsidRPr="00D53144">
              <w:rPr>
                <w:snapToGrid/>
                <w:szCs w:val="20"/>
                <w:lang w:val="nl-NL"/>
              </w:rPr>
              <w:t xml:space="preserve">Controleer de uiterste houdbaarheidsdatum (EXP). Gebruik de voorgevulde spuit </w:t>
            </w:r>
            <w:r w:rsidRPr="00D53144">
              <w:rPr>
                <w:b/>
                <w:snapToGrid/>
                <w:szCs w:val="20"/>
                <w:lang w:val="nl-NL"/>
              </w:rPr>
              <w:t xml:space="preserve">niet </w:t>
            </w:r>
            <w:r w:rsidRPr="00D53144">
              <w:rPr>
                <w:snapToGrid/>
                <w:szCs w:val="20"/>
                <w:lang w:val="nl-NL"/>
              </w:rPr>
              <w:t>als de uiterste houdbaarheidsdatum (EXP) is verstreken.</w:t>
            </w:r>
          </w:p>
          <w:p w:rsidR="008A37F6" w:rsidRPr="00D53144" w:rsidP="00884A0B" w14:paraId="272D4644" w14:textId="77777777">
            <w:pPr>
              <w:keepNext/>
              <w:suppressAutoHyphens/>
              <w:spacing w:line="240" w:lineRule="auto"/>
              <w:rPr>
                <w:snapToGrid/>
                <w:szCs w:val="20"/>
                <w:lang w:val="nl-NL"/>
              </w:rPr>
            </w:pPr>
          </w:p>
          <w:p w:rsidR="008A37F6" w:rsidRPr="00D53144" w:rsidP="00884A0B" w14:paraId="0EED58DA" w14:textId="77777777">
            <w:pPr>
              <w:keepNext/>
              <w:suppressAutoHyphens/>
              <w:spacing w:line="240" w:lineRule="auto"/>
              <w:rPr>
                <w:snapToGrid/>
                <w:szCs w:val="20"/>
                <w:lang w:val="nl-NL"/>
              </w:rPr>
            </w:pPr>
            <w:r w:rsidRPr="00D53144">
              <w:rPr>
                <w:snapToGrid/>
                <w:szCs w:val="20"/>
                <w:lang w:val="nl-NL"/>
              </w:rPr>
              <w:t>Leg de volgende artikelen klaar op een schoon, plat oppervlak:</w:t>
            </w:r>
          </w:p>
          <w:p w:rsidR="008A37F6" w:rsidRPr="00D53144" w:rsidP="00884A0B" w14:paraId="427654DF" w14:textId="77777777">
            <w:pPr>
              <w:keepNext/>
              <w:suppressAutoHyphens/>
              <w:spacing w:line="240" w:lineRule="auto"/>
              <w:rPr>
                <w:snapToGrid/>
                <w:szCs w:val="20"/>
                <w:lang w:val="nl-NL"/>
              </w:rPr>
            </w:pPr>
          </w:p>
          <w:p w:rsidR="008A37F6" w:rsidRPr="00D53144" w:rsidP="00884A0B" w14:paraId="50A2D942" w14:textId="04D9B0D7">
            <w:pPr>
              <w:keepNext/>
              <w:numPr>
                <w:ilvl w:val="0"/>
                <w:numId w:val="50"/>
              </w:numPr>
              <w:tabs>
                <w:tab w:val="clear" w:pos="567"/>
                <w:tab w:val="left" w:pos="757"/>
              </w:tabs>
              <w:suppressAutoHyphens/>
              <w:spacing w:line="240" w:lineRule="auto"/>
              <w:ind w:left="757"/>
              <w:rPr>
                <w:snapToGrid/>
                <w:szCs w:val="20"/>
                <w:lang w:val="nl-NL"/>
              </w:rPr>
            </w:pPr>
            <w:r w:rsidRPr="00D53144">
              <w:rPr>
                <w:snapToGrid/>
                <w:szCs w:val="20"/>
                <w:lang w:val="nl-NL"/>
              </w:rPr>
              <w:t xml:space="preserve">1 voorgevulde spuit voor eenmalig gebruik en </w:t>
            </w:r>
          </w:p>
          <w:p w:rsidR="008A37F6" w:rsidRPr="00D53144" w:rsidP="00884A0B" w14:paraId="1275A88C" w14:textId="77777777">
            <w:pPr>
              <w:keepNext/>
              <w:numPr>
                <w:ilvl w:val="0"/>
                <w:numId w:val="50"/>
              </w:numPr>
              <w:tabs>
                <w:tab w:val="clear" w:pos="567"/>
                <w:tab w:val="left" w:pos="757"/>
              </w:tabs>
              <w:suppressAutoHyphens/>
              <w:spacing w:line="240" w:lineRule="auto"/>
              <w:ind w:left="757"/>
              <w:rPr>
                <w:snapToGrid/>
                <w:szCs w:val="20"/>
                <w:lang w:val="nl-NL"/>
              </w:rPr>
            </w:pPr>
            <w:r w:rsidRPr="00D53144">
              <w:rPr>
                <w:snapToGrid/>
                <w:szCs w:val="20"/>
                <w:lang w:val="nl-NL"/>
              </w:rPr>
              <w:t>1 alcoholdoekje</w:t>
            </w:r>
          </w:p>
          <w:p w:rsidR="008A37F6" w:rsidRPr="00D53144" w:rsidP="00884A0B" w14:paraId="46CFC818" w14:textId="77777777">
            <w:pPr>
              <w:keepNext/>
              <w:suppressAutoHyphens/>
              <w:spacing w:line="240" w:lineRule="auto"/>
              <w:rPr>
                <w:snapToGrid/>
                <w:szCs w:val="20"/>
                <w:lang w:val="nl-NL"/>
              </w:rPr>
            </w:pPr>
          </w:p>
          <w:p w:rsidR="008A37F6" w:rsidRPr="00D53144" w:rsidP="00884A0B" w14:paraId="2C3C1444" w14:textId="77777777">
            <w:pPr>
              <w:keepNext/>
              <w:suppressAutoHyphens/>
              <w:spacing w:line="240" w:lineRule="auto"/>
              <w:rPr>
                <w:snapToGrid/>
                <w:szCs w:val="20"/>
                <w:lang w:val="nl-NL"/>
              </w:rPr>
            </w:pPr>
            <w:r w:rsidRPr="00D53144">
              <w:rPr>
                <w:snapToGrid/>
                <w:szCs w:val="20"/>
                <w:lang w:val="nl-NL"/>
              </w:rPr>
              <w:t>Was en droog uw handen.</w:t>
            </w:r>
          </w:p>
        </w:tc>
      </w:tr>
      <w:tr w14:paraId="59C6E27C" w14:textId="77777777">
        <w:tblPrEx>
          <w:tblW w:w="0" w:type="auto"/>
          <w:tblLayout w:type="fixed"/>
          <w:tblLook w:val="04A0"/>
        </w:tblPrEx>
        <w:tc>
          <w:tcPr>
            <w:tcW w:w="3708" w:type="dxa"/>
            <w:tcBorders>
              <w:right w:val="nil"/>
            </w:tcBorders>
          </w:tcPr>
          <w:p w:rsidR="008A37F6" w:rsidRPr="00D53144" w14:paraId="5D373B56" w14:textId="77777777">
            <w:pPr>
              <w:keepNext w:val="0"/>
              <w:suppressAutoHyphens/>
              <w:spacing w:line="240" w:lineRule="auto"/>
              <w:pPrChange w:id="18918" w:author="AbbVie251" w:date="2025-05-13T15:05:00Z">
                <w:pPr>
                  <w:keepNext/>
                  <w:suppressAutoHyphens/>
                  <w:spacing w:line="240" w:lineRule="auto"/>
                </w:pPr>
              </w:pPrChange>
              <w:rPr>
                <w:snapToGrid/>
                <w:szCs w:val="20"/>
                <w:lang w:val="nl-NL"/>
              </w:rPr>
            </w:pPr>
            <w:r w:rsidRPr="00D53144">
              <w:rPr>
                <w:b/>
                <w:snapToGrid/>
                <w:szCs w:val="20"/>
                <w:lang w:val="nl-NL"/>
              </w:rPr>
              <w:t>STAP 3</w:t>
            </w:r>
          </w:p>
          <w:p w:rsidR="008A37F6" w:rsidRPr="00D53144" w14:paraId="2AEC275D" w14:textId="77777777">
            <w:pPr>
              <w:keepNext/>
              <w:suppressAutoHyphens/>
              <w:spacing w:line="240" w:lineRule="auto"/>
              <w:rPr>
                <w:snapToGrid/>
                <w:szCs w:val="20"/>
                <w:lang w:val="nl-NL"/>
              </w:rPr>
            </w:pPr>
          </w:p>
          <w:p w:rsidR="008A37F6" w:rsidRPr="00D53144" w14:paraId="40AEDB73" w14:textId="77777777">
            <w:pPr>
              <w:keepNext/>
              <w:suppressAutoHyphens/>
              <w:spacing w:line="240" w:lineRule="auto"/>
              <w:rPr>
                <w:b/>
                <w:snapToGrid/>
                <w:szCs w:val="20"/>
                <w:lang w:val="nl-NL"/>
              </w:rPr>
            </w:pPr>
            <w:r w:rsidRPr="00D53144">
              <w:rPr>
                <w:b/>
                <w:snapToGrid/>
                <w:szCs w:val="20"/>
                <w:lang w:val="nl-NL"/>
              </w:rPr>
              <w:t>Injecteerbare plaatsen</w:t>
            </w:r>
          </w:p>
          <w:p w:rsidR="008A37F6" w:rsidRPr="00D53144" w14:paraId="0F259B41" w14:textId="77777777">
            <w:pPr>
              <w:keepNext/>
              <w:suppressAutoHyphens/>
              <w:spacing w:line="240" w:lineRule="auto"/>
              <w:rPr>
                <w:snapToGrid/>
                <w:szCs w:val="20"/>
                <w:lang w:val="nl-NL"/>
              </w:rPr>
            </w:pPr>
            <w:r w:rsidRPr="00715A0F">
              <w:rPr>
                <w:noProof/>
              </w:rPr>
              <w:drawing>
                <wp:inline distT="0" distB="0" distL="0" distR="0">
                  <wp:extent cx="2265045" cy="2381885"/>
                  <wp:effectExtent l="0" t="0" r="1905" b="0"/>
                  <wp:docPr id="93" name="Picture 10"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10" descr="STEP3_grey"/>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2265045" cy="2381885"/>
                          </a:xfrm>
                          <a:prstGeom prst="rect">
                            <a:avLst/>
                          </a:prstGeom>
                          <a:noFill/>
                          <a:ln>
                            <a:noFill/>
                          </a:ln>
                        </pic:spPr>
                      </pic:pic>
                    </a:graphicData>
                  </a:graphic>
                </wp:inline>
              </w:drawing>
            </w:r>
          </w:p>
          <w:p w:rsidR="008A37F6" w:rsidRPr="00D53144" w14:paraId="30C1C33D" w14:textId="77777777">
            <w:pPr>
              <w:keepNext/>
              <w:suppressAutoHyphens/>
              <w:spacing w:line="240" w:lineRule="auto"/>
              <w:rPr>
                <w:b/>
                <w:snapToGrid/>
                <w:szCs w:val="20"/>
                <w:lang w:val="nl-NL"/>
              </w:rPr>
            </w:pPr>
            <w:r w:rsidRPr="00D53144">
              <w:rPr>
                <w:snapToGrid/>
                <w:szCs w:val="20"/>
                <w:lang w:val="nl-NL"/>
              </w:rPr>
              <w:t xml:space="preserve">     </w:t>
            </w:r>
            <w:r w:rsidRPr="00D53144">
              <w:rPr>
                <w:b/>
                <w:snapToGrid/>
                <w:szCs w:val="20"/>
                <w:lang w:val="nl-NL"/>
              </w:rPr>
              <w:t>Injecteerbare plaatsen</w:t>
            </w:r>
          </w:p>
        </w:tc>
        <w:tc>
          <w:tcPr>
            <w:tcW w:w="5579" w:type="dxa"/>
            <w:tcBorders>
              <w:left w:val="nil"/>
            </w:tcBorders>
          </w:tcPr>
          <w:p w:rsidR="008A37F6" w:rsidRPr="00D53144" w14:paraId="146BBE99" w14:textId="77777777">
            <w:pPr>
              <w:keepNext/>
              <w:suppressAutoHyphens/>
              <w:spacing w:line="240" w:lineRule="auto"/>
              <w:rPr>
                <w:snapToGrid/>
                <w:szCs w:val="20"/>
                <w:lang w:val="nl-NL"/>
              </w:rPr>
            </w:pPr>
          </w:p>
          <w:p w:rsidR="008A37F6" w:rsidRPr="00D53144" w14:paraId="047BB958" w14:textId="77777777">
            <w:pPr>
              <w:keepNext/>
              <w:suppressAutoHyphens/>
              <w:spacing w:line="240" w:lineRule="auto"/>
              <w:rPr>
                <w:snapToGrid/>
                <w:szCs w:val="20"/>
                <w:lang w:val="nl-NL"/>
              </w:rPr>
            </w:pPr>
            <w:r w:rsidRPr="00D53144">
              <w:rPr>
                <w:snapToGrid/>
                <w:szCs w:val="20"/>
                <w:lang w:val="nl-NL"/>
              </w:rPr>
              <w:t>Kies een injectieplaats:</w:t>
            </w:r>
          </w:p>
          <w:p w:rsidR="008A37F6" w:rsidRPr="00D53144" w14:paraId="19821C91" w14:textId="77777777">
            <w:pPr>
              <w:keepNext/>
              <w:suppressAutoHyphens/>
              <w:spacing w:line="240" w:lineRule="auto"/>
              <w:rPr>
                <w:snapToGrid/>
                <w:szCs w:val="20"/>
                <w:lang w:val="nl-NL"/>
              </w:rPr>
            </w:pPr>
          </w:p>
          <w:p w:rsidR="008A37F6" w:rsidRPr="00D53144" w:rsidP="003D103B" w14:paraId="2F8EB7F9" w14:textId="77777777">
            <w:pPr>
              <w:keepNext/>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Aan de voorkant van</w:t>
            </w:r>
            <w:r w:rsidRPr="00D53144">
              <w:rPr>
                <w:lang w:val="nl-NL"/>
              </w:rPr>
              <w:t xml:space="preserve"> de </w:t>
            </w:r>
            <w:r w:rsidRPr="00D53144">
              <w:rPr>
                <w:snapToGrid/>
                <w:szCs w:val="20"/>
                <w:lang w:val="nl-NL"/>
              </w:rPr>
              <w:t>bovenbenen van uw kind of</w:t>
            </w:r>
          </w:p>
          <w:p w:rsidR="008A37F6" w:rsidRPr="00D53144" w:rsidP="003D103B" w14:paraId="1134A85F" w14:textId="77777777">
            <w:pPr>
              <w:keepNext/>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De buik van uw kind op ten minste 5 cm afstand van zijn/haar navel</w:t>
            </w:r>
          </w:p>
          <w:p w:rsidR="008A37F6" w:rsidRPr="00D53144" w:rsidP="003D103B" w14:paraId="2C2C00FB" w14:textId="77777777">
            <w:pPr>
              <w:keepNext/>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Op ten minste 3 cm afstand van de vorige injectieplaats</w:t>
            </w:r>
          </w:p>
          <w:p w:rsidR="008A37F6" w:rsidRPr="00D53144" w14:paraId="2F2E6710" w14:textId="77777777">
            <w:pPr>
              <w:keepNext/>
              <w:suppressAutoHyphens/>
              <w:spacing w:line="240" w:lineRule="auto"/>
              <w:rPr>
                <w:snapToGrid/>
                <w:szCs w:val="20"/>
                <w:lang w:val="nl-NL"/>
              </w:rPr>
            </w:pPr>
          </w:p>
          <w:p w:rsidR="008A37F6" w:rsidRPr="00D53144" w14:paraId="2234AE66" w14:textId="77777777">
            <w:pPr>
              <w:keepNext/>
              <w:suppressAutoHyphens/>
              <w:spacing w:line="240" w:lineRule="auto"/>
              <w:rPr>
                <w:snapToGrid/>
                <w:szCs w:val="20"/>
                <w:lang w:val="nl-NL"/>
              </w:rPr>
            </w:pPr>
            <w:r w:rsidRPr="00D53144">
              <w:rPr>
                <w:snapToGrid/>
                <w:szCs w:val="20"/>
                <w:lang w:val="nl-NL"/>
              </w:rPr>
              <w:t>Veeg de injectieplaats met een draaiende beweging schoon met een alcoholdoekje.</w:t>
            </w:r>
          </w:p>
          <w:p w:rsidR="008A37F6" w:rsidRPr="00D53144" w14:paraId="5A1353DF" w14:textId="77777777">
            <w:pPr>
              <w:keepNext/>
              <w:suppressAutoHyphens/>
              <w:spacing w:line="240" w:lineRule="auto"/>
              <w:rPr>
                <w:snapToGrid/>
                <w:szCs w:val="20"/>
                <w:lang w:val="nl-NL"/>
              </w:rPr>
            </w:pPr>
          </w:p>
          <w:p w:rsidR="008A37F6" w:rsidRPr="00D53144" w:rsidP="003D103B" w14:paraId="32858387" w14:textId="77777777">
            <w:pPr>
              <w:keepNext/>
              <w:numPr>
                <w:ilvl w:val="0"/>
                <w:numId w:val="52"/>
              </w:numPr>
              <w:tabs>
                <w:tab w:val="clear" w:pos="567"/>
                <w:tab w:val="left" w:pos="757"/>
              </w:tabs>
              <w:suppressAutoHyphens/>
              <w:spacing w:line="240" w:lineRule="auto"/>
              <w:ind w:left="757"/>
              <w:rPr>
                <w:snapToGrid/>
                <w:szCs w:val="20"/>
                <w:lang w:val="nl-NL"/>
              </w:rPr>
            </w:pPr>
            <w:r w:rsidRPr="00D53144">
              <w:rPr>
                <w:snapToGrid/>
                <w:szCs w:val="20"/>
                <w:lang w:val="nl-NL"/>
              </w:rPr>
              <w:t>Injecteer</w:t>
            </w:r>
            <w:r w:rsidRPr="00D53144">
              <w:rPr>
                <w:b/>
                <w:snapToGrid/>
                <w:szCs w:val="20"/>
                <w:lang w:val="nl-NL"/>
              </w:rPr>
              <w:t xml:space="preserve"> niet </w:t>
            </w:r>
            <w:r w:rsidRPr="00D53144">
              <w:rPr>
                <w:snapToGrid/>
                <w:szCs w:val="20"/>
                <w:lang w:val="nl-NL"/>
              </w:rPr>
              <w:t>door kleding heen</w:t>
            </w:r>
          </w:p>
          <w:p w:rsidR="008A37F6" w:rsidRPr="00D53144" w:rsidP="003D103B" w14:paraId="4713B300" w14:textId="77777777">
            <w:pPr>
              <w:keepNext/>
              <w:numPr>
                <w:ilvl w:val="0"/>
                <w:numId w:val="52"/>
              </w:numPr>
              <w:tabs>
                <w:tab w:val="clear" w:pos="567"/>
                <w:tab w:val="left" w:pos="757"/>
              </w:tabs>
              <w:suppressAutoHyphens/>
              <w:spacing w:line="240" w:lineRule="auto"/>
              <w:ind w:left="757"/>
              <w:rPr>
                <w:snapToGrid/>
                <w:szCs w:val="20"/>
                <w:lang w:val="nl-NL"/>
              </w:rPr>
            </w:pPr>
            <w:r w:rsidRPr="00D53144">
              <w:rPr>
                <w:snapToGrid/>
                <w:szCs w:val="20"/>
                <w:lang w:val="nl-NL"/>
              </w:rPr>
              <w:t>Injecteer</w:t>
            </w:r>
            <w:r w:rsidRPr="00D53144">
              <w:rPr>
                <w:b/>
                <w:snapToGrid/>
                <w:szCs w:val="20"/>
                <w:lang w:val="nl-NL"/>
              </w:rPr>
              <w:t xml:space="preserve"> niet </w:t>
            </w:r>
            <w:r w:rsidRPr="00D53144">
              <w:rPr>
                <w:snapToGrid/>
                <w:szCs w:val="20"/>
                <w:lang w:val="nl-NL"/>
              </w:rPr>
              <w:t>in een gebied waar de huid zeer doet, rood gekleurd is, blauwe plekken vertoont, hard is, littekens of striae heeft of</w:t>
            </w:r>
            <w:r w:rsidRPr="00D53144">
              <w:rPr>
                <w:b/>
                <w:snapToGrid/>
                <w:szCs w:val="20"/>
                <w:lang w:val="nl-NL"/>
              </w:rPr>
              <w:t xml:space="preserve"> </w:t>
            </w:r>
            <w:r w:rsidRPr="00D53144">
              <w:rPr>
                <w:snapToGrid/>
                <w:szCs w:val="20"/>
                <w:lang w:val="nl-NL"/>
              </w:rPr>
              <w:t>gebieden met psoriatische plaques</w:t>
            </w:r>
          </w:p>
        </w:tc>
      </w:tr>
      <w:tr w14:paraId="13E09AFC" w14:textId="77777777" w:rsidTr="00884A0B">
        <w:tblPrEx>
          <w:tblW w:w="0" w:type="auto"/>
          <w:tblLayout w:type="fixed"/>
          <w:tblLook w:val="04A0"/>
        </w:tblPrEx>
        <w:trPr>
          <w:trHeight w:val="4810"/>
        </w:trPr>
        <w:tc>
          <w:tcPr>
            <w:tcW w:w="3708" w:type="dxa"/>
            <w:tcBorders>
              <w:right w:val="nil"/>
            </w:tcBorders>
          </w:tcPr>
          <w:p w:rsidR="008A37F6" w:rsidRPr="00D53144" w14:paraId="3DEBA6EF" w14:textId="77777777">
            <w:pPr>
              <w:keepNext w:val="0"/>
              <w:suppressAutoHyphens/>
              <w:spacing w:line="240" w:lineRule="auto"/>
              <w:pPrChange w:id="18919" w:author="AbbVie251" w:date="2025-05-13T15:05:00Z">
                <w:pPr>
                  <w:keepNext/>
                  <w:suppressAutoHyphens/>
                  <w:spacing w:line="240" w:lineRule="auto"/>
                </w:pPr>
              </w:pPrChange>
              <w:rPr>
                <w:snapToGrid/>
                <w:szCs w:val="20"/>
                <w:lang w:val="nl-NL"/>
              </w:rPr>
            </w:pPr>
            <w:r w:rsidRPr="00D53144">
              <w:rPr>
                <w:b/>
                <w:snapToGrid/>
                <w:szCs w:val="20"/>
                <w:lang w:val="nl-NL"/>
              </w:rPr>
              <w:t>STAP 4</w:t>
            </w:r>
          </w:p>
          <w:p w:rsidR="008A37F6" w:rsidRPr="00D53144" w:rsidP="00884A0B" w14:paraId="146FEA48" w14:textId="77777777">
            <w:pPr>
              <w:keepNext/>
              <w:suppressAutoHyphens/>
              <w:spacing w:line="240" w:lineRule="auto"/>
              <w:rPr>
                <w:snapToGrid/>
                <w:szCs w:val="20"/>
                <w:lang w:val="nl-NL"/>
              </w:rPr>
            </w:pPr>
          </w:p>
          <w:p w:rsidR="008A37F6" w:rsidRPr="00D53144" w:rsidP="00884A0B" w14:paraId="247B7C43" w14:textId="23F531C5">
            <w:pPr>
              <w:keepNext/>
              <w:suppressAutoHyphens/>
              <w:spacing w:line="240" w:lineRule="auto"/>
              <w:rPr>
                <w:snapToGrid/>
                <w:szCs w:val="20"/>
                <w:lang w:val="nl-NL"/>
              </w:rPr>
            </w:pPr>
            <w:r w:rsidRPr="00715A0F">
              <w:rPr>
                <w:b/>
                <w:noProof/>
              </w:rPr>
              <w:drawing>
                <wp:inline distT="0" distB="0" distL="0" distR="0">
                  <wp:extent cx="2011680" cy="1563488"/>
                  <wp:effectExtent l="0" t="0" r="762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STEP_4_SYRINGE_IFU_UNCAP_new grey.jpg"/>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2011680" cy="1563488"/>
                          </a:xfrm>
                          <a:prstGeom prst="rect">
                            <a:avLst/>
                          </a:prstGeom>
                        </pic:spPr>
                      </pic:pic>
                    </a:graphicData>
                  </a:graphic>
                </wp:inline>
              </w:drawing>
            </w:r>
          </w:p>
        </w:tc>
        <w:tc>
          <w:tcPr>
            <w:tcW w:w="5579" w:type="dxa"/>
            <w:tcBorders>
              <w:left w:val="nil"/>
            </w:tcBorders>
          </w:tcPr>
          <w:p w:rsidR="008A37F6" w:rsidRPr="00D53144" w:rsidP="00884A0B" w14:paraId="305AE158" w14:textId="77777777">
            <w:pPr>
              <w:keepNext/>
              <w:suppressAutoHyphens/>
              <w:spacing w:line="240" w:lineRule="auto"/>
              <w:rPr>
                <w:snapToGrid/>
                <w:szCs w:val="20"/>
                <w:lang w:val="nl-NL"/>
              </w:rPr>
            </w:pPr>
          </w:p>
          <w:p w:rsidR="008A37F6" w:rsidRPr="00D53144" w:rsidP="00884A0B" w14:paraId="2983BFFE" w14:textId="3B0158E7">
            <w:pPr>
              <w:keepNext/>
              <w:suppressAutoHyphens/>
              <w:spacing w:line="240" w:lineRule="auto"/>
              <w:rPr>
                <w:snapToGrid/>
                <w:szCs w:val="20"/>
                <w:lang w:val="nl-NL"/>
              </w:rPr>
            </w:pPr>
            <w:r w:rsidRPr="00D53144">
              <w:rPr>
                <w:snapToGrid/>
                <w:szCs w:val="20"/>
                <w:lang w:val="nl-NL"/>
              </w:rPr>
              <w:t>Houd de voorgevulde spuit vast in één hand</w:t>
            </w:r>
            <w:ins w:id="18920" w:author="AbbVie251" w:date="2025-05-13T15:31:00Z">
              <w:r w:rsidR="0062455F">
                <w:rPr>
                  <w:snapToGrid/>
                  <w:szCs w:val="20"/>
                  <w:lang w:val="nl-NL"/>
                </w:rPr>
                <w:t>.</w:t>
              </w:r>
            </w:ins>
            <w:r w:rsidRPr="00D53144">
              <w:rPr>
                <w:snapToGrid/>
                <w:szCs w:val="20"/>
                <w:lang w:val="nl-NL"/>
              </w:rPr>
              <w:t xml:space="preserve">  </w:t>
            </w:r>
          </w:p>
          <w:p w:rsidR="008A37F6" w:rsidRPr="00D53144" w:rsidP="00884A0B" w14:paraId="3E6930A4" w14:textId="77777777">
            <w:pPr>
              <w:keepNext/>
              <w:suppressAutoHyphens/>
              <w:spacing w:line="240" w:lineRule="auto"/>
              <w:rPr>
                <w:snapToGrid/>
                <w:szCs w:val="20"/>
                <w:lang w:val="nl-NL"/>
              </w:rPr>
            </w:pPr>
          </w:p>
          <w:p w:rsidR="008A37F6" w:rsidRPr="00D53144" w:rsidP="00884A0B" w14:paraId="647BD459" w14:textId="77777777">
            <w:pPr>
              <w:keepNext/>
              <w:suppressAutoHyphens/>
              <w:spacing w:line="240" w:lineRule="auto"/>
              <w:rPr>
                <w:snapToGrid/>
                <w:szCs w:val="20"/>
                <w:lang w:val="nl-NL"/>
              </w:rPr>
            </w:pPr>
            <w:r w:rsidRPr="00D53144">
              <w:rPr>
                <w:snapToGrid/>
                <w:szCs w:val="20"/>
                <w:lang w:val="nl-NL"/>
              </w:rPr>
              <w:t>Controleer de vloeistof in de voorgevulde spuit.</w:t>
            </w:r>
          </w:p>
          <w:p w:rsidR="008A37F6" w:rsidRPr="00D53144" w:rsidP="00884A0B" w14:paraId="7D8E5330" w14:textId="77777777">
            <w:pPr>
              <w:keepNext/>
              <w:tabs>
                <w:tab w:val="clear" w:pos="567"/>
                <w:tab w:val="left" w:pos="757"/>
              </w:tabs>
              <w:suppressAutoHyphens/>
              <w:spacing w:line="240" w:lineRule="auto"/>
              <w:ind w:left="757"/>
              <w:rPr>
                <w:snapToGrid/>
                <w:szCs w:val="20"/>
                <w:lang w:val="nl-NL"/>
              </w:rPr>
            </w:pPr>
          </w:p>
          <w:p w:rsidR="008A37F6" w:rsidRPr="00D53144" w:rsidP="00884A0B" w14:paraId="581A581D" w14:textId="77777777">
            <w:pPr>
              <w:keepNext/>
              <w:numPr>
                <w:ilvl w:val="0"/>
                <w:numId w:val="35"/>
              </w:numPr>
              <w:tabs>
                <w:tab w:val="clear" w:pos="567"/>
                <w:tab w:val="left" w:pos="757"/>
              </w:tabs>
              <w:suppressAutoHyphens/>
              <w:spacing w:line="240" w:lineRule="auto"/>
              <w:rPr>
                <w:snapToGrid/>
                <w:szCs w:val="20"/>
                <w:lang w:val="nl-NL"/>
              </w:rPr>
            </w:pPr>
            <w:r w:rsidRPr="00D53144">
              <w:rPr>
                <w:snapToGrid/>
                <w:szCs w:val="20"/>
                <w:lang w:val="nl-NL"/>
              </w:rPr>
              <w:t>Let erop dat de oplossing helder en kleurloos is</w:t>
            </w:r>
          </w:p>
          <w:p w:rsidR="008A37F6" w:rsidRPr="00D53144" w:rsidP="00884A0B" w14:paraId="05B33E29" w14:textId="77777777">
            <w:pPr>
              <w:keepNext/>
              <w:numPr>
                <w:ilvl w:val="0"/>
                <w:numId w:val="35"/>
              </w:numPr>
              <w:tabs>
                <w:tab w:val="clear" w:pos="567"/>
                <w:tab w:val="left" w:pos="757"/>
              </w:tabs>
              <w:suppressAutoHyphens/>
              <w:spacing w:line="240" w:lineRule="auto"/>
              <w:rPr>
                <w:snapToGrid/>
                <w:szCs w:val="20"/>
                <w:lang w:val="nl-NL"/>
              </w:rPr>
            </w:pPr>
            <w:r w:rsidRPr="00D53144">
              <w:rPr>
                <w:snapToGrid/>
                <w:szCs w:val="20"/>
                <w:lang w:val="nl-NL"/>
              </w:rPr>
              <w:t xml:space="preserve">Gebruik de voorgevulde spuit </w:t>
            </w:r>
            <w:r w:rsidRPr="00D53144">
              <w:rPr>
                <w:b/>
                <w:snapToGrid/>
                <w:szCs w:val="20"/>
                <w:lang w:val="nl-NL"/>
              </w:rPr>
              <w:t xml:space="preserve">niet </w:t>
            </w:r>
            <w:r w:rsidRPr="00D53144">
              <w:rPr>
                <w:snapToGrid/>
                <w:szCs w:val="20"/>
                <w:lang w:val="nl-NL"/>
              </w:rPr>
              <w:t>als de oplossing troebel is of er deeltjes zichtbaar zijn</w:t>
            </w:r>
          </w:p>
          <w:p w:rsidR="008A37F6" w:rsidRPr="00D53144" w:rsidP="00884A0B" w14:paraId="48645468" w14:textId="77777777">
            <w:pPr>
              <w:keepNext/>
              <w:numPr>
                <w:ilvl w:val="0"/>
                <w:numId w:val="35"/>
              </w:numPr>
              <w:tabs>
                <w:tab w:val="clear" w:pos="567"/>
                <w:tab w:val="left" w:pos="757"/>
              </w:tabs>
              <w:suppressAutoHyphens/>
              <w:spacing w:line="240" w:lineRule="auto"/>
              <w:rPr>
                <w:snapToGrid/>
                <w:szCs w:val="20"/>
                <w:lang w:val="nl-NL"/>
              </w:rPr>
            </w:pPr>
            <w:r w:rsidRPr="00D53144">
              <w:rPr>
                <w:snapToGrid/>
                <w:szCs w:val="20"/>
                <w:lang w:val="nl-NL"/>
              </w:rPr>
              <w:t xml:space="preserve">Gebruik de voorgevulde spuit </w:t>
            </w:r>
            <w:r w:rsidRPr="00D53144">
              <w:rPr>
                <w:b/>
                <w:snapToGrid/>
                <w:szCs w:val="20"/>
                <w:lang w:val="nl-NL"/>
              </w:rPr>
              <w:t xml:space="preserve">niet </w:t>
            </w:r>
            <w:r w:rsidRPr="00D53144">
              <w:rPr>
                <w:snapToGrid/>
                <w:szCs w:val="20"/>
                <w:lang w:val="nl-NL"/>
              </w:rPr>
              <w:t>als hij is gevallen of bekneld is geweest</w:t>
            </w:r>
          </w:p>
          <w:p w:rsidR="008A37F6" w:rsidRPr="00D53144" w:rsidP="00884A0B" w14:paraId="4C06E562" w14:textId="77777777">
            <w:pPr>
              <w:keepNext/>
              <w:tabs>
                <w:tab w:val="clear" w:pos="567"/>
                <w:tab w:val="left" w:pos="757"/>
              </w:tabs>
              <w:suppressAutoHyphens/>
              <w:spacing w:line="240" w:lineRule="auto"/>
              <w:ind w:left="757"/>
              <w:rPr>
                <w:snapToGrid/>
                <w:szCs w:val="20"/>
                <w:lang w:val="nl-NL"/>
              </w:rPr>
            </w:pPr>
          </w:p>
          <w:p w:rsidR="002105E9" w:rsidRPr="0028229A" w14:paraId="5D36E382" w14:textId="7C37B185">
            <w:pPr>
              <w:keepNext/>
              <w:tabs>
                <w:tab w:val="left" w:pos="-18"/>
                <w:tab w:val="clear" w:pos="567"/>
              </w:tabs>
              <w:spacing w:line="240" w:lineRule="auto"/>
              <w:pPrChange w:id="18921" w:author="AbbVie251" w:date="2025-05-13T15:06:00Z">
                <w:pPr>
                  <w:pStyle w:val="ListParagraph"/>
                  <w:keepNext/>
                  <w:numPr>
                    <w:numId w:val="35"/>
                  </w:numPr>
                  <w:tabs>
                    <w:tab w:val="left" w:pos="-18"/>
                    <w:tab w:val="clear" w:pos="567"/>
                    <w:tab w:val="num" w:pos="720"/>
                  </w:tabs>
                  <w:spacing w:line="240" w:lineRule="auto"/>
                  <w:ind w:hanging="360"/>
                </w:pPr>
              </w:pPrChange>
              <w:rPr>
                <w:lang w:val="nl-NL"/>
              </w:rPr>
            </w:pPr>
            <w:r w:rsidRPr="0028229A">
              <w:rPr>
                <w:lang w:val="nl-NL"/>
              </w:rPr>
              <w:t xml:space="preserve">Verwijder voorzichtig de naalddop </w:t>
            </w:r>
            <w:r w:rsidRPr="0028229A">
              <w:rPr>
                <w:snapToGrid/>
                <w:szCs w:val="20"/>
                <w:lang w:val="nl-NL"/>
              </w:rPr>
              <w:t>in één beweging</w:t>
            </w:r>
            <w:r w:rsidRPr="0028229A">
              <w:rPr>
                <w:lang w:val="nl-NL"/>
              </w:rPr>
              <w:t xml:space="preserve"> van de voorgevulde spuit met de andere hand. Gooi de naalddop weg. Plaats de dop niet opnieuw op de naald.</w:t>
            </w:r>
          </w:p>
          <w:p w:rsidR="008A37F6" w:rsidRPr="00D53144" w:rsidP="00884A0B" w14:paraId="2F84A07D" w14:textId="77777777">
            <w:pPr>
              <w:keepNext/>
              <w:tabs>
                <w:tab w:val="left" w:pos="540"/>
                <w:tab w:val="clear" w:pos="567"/>
              </w:tabs>
              <w:spacing w:line="240" w:lineRule="auto"/>
              <w:ind w:left="540"/>
              <w:rPr>
                <w:lang w:val="nl-NL"/>
              </w:rPr>
            </w:pPr>
            <w:r w:rsidRPr="00D53144">
              <w:rPr>
                <w:lang w:val="nl-NL"/>
              </w:rPr>
              <w:t xml:space="preserve"> </w:t>
            </w:r>
          </w:p>
          <w:p w:rsidR="002105E9" w:rsidRPr="00D53144" w:rsidP="00884A0B" w14:paraId="3E065466" w14:textId="2027D216">
            <w:pPr>
              <w:pStyle w:val="ListParagraph"/>
              <w:keepNext/>
              <w:numPr>
                <w:ilvl w:val="0"/>
                <w:numId w:val="35"/>
              </w:numPr>
              <w:tabs>
                <w:tab w:val="left" w:pos="-18"/>
                <w:tab w:val="clear" w:pos="567"/>
              </w:tabs>
              <w:spacing w:line="240" w:lineRule="auto"/>
              <w:rPr>
                <w:lang w:val="nl-NL"/>
              </w:rPr>
            </w:pPr>
            <w:r w:rsidRPr="00D53144">
              <w:rPr>
                <w:lang w:val="nl-NL"/>
              </w:rPr>
              <w:t xml:space="preserve">Zorg dat u de naald </w:t>
            </w:r>
            <w:r w:rsidRPr="00D53144">
              <w:rPr>
                <w:b/>
                <w:lang w:val="nl-NL"/>
              </w:rPr>
              <w:t>niet</w:t>
            </w:r>
            <w:r w:rsidRPr="00D53144">
              <w:rPr>
                <w:lang w:val="nl-NL"/>
              </w:rPr>
              <w:t xml:space="preserve"> aanraakt en dat de naald nergens anders mee in aanraking komt</w:t>
            </w:r>
          </w:p>
        </w:tc>
      </w:tr>
      <w:tr w14:paraId="118E2B91" w14:textId="77777777">
        <w:tblPrEx>
          <w:tblW w:w="0" w:type="auto"/>
          <w:tblLayout w:type="fixed"/>
          <w:tblLook w:val="04A0"/>
        </w:tblPrEx>
        <w:tc>
          <w:tcPr>
            <w:tcW w:w="3708" w:type="dxa"/>
            <w:tcBorders>
              <w:right w:val="nil"/>
            </w:tcBorders>
          </w:tcPr>
          <w:p w:rsidR="008A37F6" w:rsidRPr="00D53144" w:rsidP="00884A0B" w14:paraId="2AA6656D" w14:textId="3FD3D159">
            <w:pPr>
              <w:keepNext/>
              <w:suppressAutoHyphens/>
              <w:spacing w:line="240" w:lineRule="auto"/>
              <w:rPr>
                <w:snapToGrid/>
                <w:szCs w:val="20"/>
                <w:lang w:val="nl-NL"/>
              </w:rPr>
            </w:pPr>
            <w:r w:rsidRPr="00D53144">
              <w:rPr>
                <w:b/>
                <w:snapToGrid/>
                <w:szCs w:val="20"/>
                <w:lang w:val="nl-NL"/>
              </w:rPr>
              <w:t>STAP 5</w:t>
            </w:r>
          </w:p>
          <w:p w:rsidR="008A37F6" w:rsidRPr="00D53144" w:rsidP="00884A0B" w14:paraId="4C8DE30F" w14:textId="77777777">
            <w:pPr>
              <w:keepNext/>
              <w:suppressAutoHyphens/>
              <w:spacing w:line="240" w:lineRule="auto"/>
              <w:rPr>
                <w:snapToGrid/>
                <w:szCs w:val="20"/>
                <w:lang w:val="nl-NL"/>
              </w:rPr>
            </w:pPr>
          </w:p>
          <w:p w:rsidR="008A37F6" w:rsidRPr="00D53144" w:rsidP="00884A0B" w14:paraId="5C0914E2" w14:textId="44A57887">
            <w:pPr>
              <w:keepNext/>
              <w:suppressAutoHyphens/>
              <w:spacing w:after="100" w:afterAutospacing="1" w:line="240" w:lineRule="auto"/>
              <w:rPr>
                <w:b/>
                <w:snapToGrid/>
                <w:szCs w:val="20"/>
                <w:lang w:val="nl-NL"/>
              </w:rPr>
            </w:pPr>
            <w:r w:rsidRPr="00715A0F">
              <w:rPr>
                <w:noProof/>
              </w:rPr>
              <w:drawing>
                <wp:inline distT="0" distB="0" distL="0" distR="0">
                  <wp:extent cx="1988185" cy="1977390"/>
                  <wp:effectExtent l="0" t="0" r="0" b="3810"/>
                  <wp:docPr id="1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8"/>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1988185" cy="1977390"/>
                          </a:xfrm>
                          <a:prstGeom prst="rect">
                            <a:avLst/>
                          </a:prstGeom>
                          <a:noFill/>
                          <a:ln>
                            <a:noFill/>
                          </a:ln>
                        </pic:spPr>
                      </pic:pic>
                    </a:graphicData>
                  </a:graphic>
                </wp:inline>
              </w:drawing>
            </w:r>
          </w:p>
        </w:tc>
        <w:tc>
          <w:tcPr>
            <w:tcW w:w="5579" w:type="dxa"/>
            <w:tcBorders>
              <w:left w:val="nil"/>
            </w:tcBorders>
          </w:tcPr>
          <w:p w:rsidR="008A37F6" w:rsidRPr="00D53144" w:rsidP="00884A0B" w14:paraId="63730C0C" w14:textId="77777777">
            <w:pPr>
              <w:keepNext/>
              <w:tabs>
                <w:tab w:val="clear" w:pos="567"/>
              </w:tabs>
              <w:spacing w:line="240" w:lineRule="auto"/>
              <w:rPr>
                <w:lang w:val="nl-NL"/>
              </w:rPr>
            </w:pPr>
            <w:r w:rsidRPr="00D53144">
              <w:rPr>
                <w:lang w:val="nl-NL"/>
              </w:rPr>
              <w:t>Houd de voorgevulde injectiespuit met de naald naar boven gericht.</w:t>
            </w:r>
          </w:p>
          <w:p w:rsidR="008A37F6" w:rsidRPr="00D53144" w:rsidP="00884A0B" w14:paraId="4FA2226B" w14:textId="77777777">
            <w:pPr>
              <w:keepNext/>
              <w:suppressAutoHyphens/>
              <w:spacing w:line="240" w:lineRule="auto"/>
              <w:rPr>
                <w:snapToGrid/>
                <w:szCs w:val="20"/>
                <w:lang w:val="nl-NL"/>
              </w:rPr>
            </w:pPr>
          </w:p>
          <w:p w:rsidR="008A37F6" w:rsidRPr="00D53144" w:rsidP="00884A0B" w14:paraId="1A0F3897" w14:textId="77777777">
            <w:pPr>
              <w:keepNext/>
              <w:numPr>
                <w:ilvl w:val="0"/>
                <w:numId w:val="11"/>
              </w:numPr>
              <w:tabs>
                <w:tab w:val="num" w:pos="540"/>
                <w:tab w:val="clear" w:pos="567"/>
                <w:tab w:val="clear" w:pos="720"/>
              </w:tabs>
              <w:spacing w:line="240" w:lineRule="auto"/>
              <w:ind w:left="540" w:hanging="540"/>
              <w:rPr>
                <w:lang w:val="nl-NL"/>
              </w:rPr>
            </w:pPr>
            <w:r w:rsidRPr="00D53144">
              <w:rPr>
                <w:lang w:val="nl-NL"/>
              </w:rPr>
              <w:t xml:space="preserve">Houd de voorgevulde spuit op ooghoogte met </w:t>
            </w:r>
            <w:r w:rsidRPr="00D53144">
              <w:rPr>
                <w:snapToGrid/>
                <w:szCs w:val="20"/>
                <w:lang w:val="nl-NL"/>
              </w:rPr>
              <w:t>één</w:t>
            </w:r>
            <w:r w:rsidRPr="00D53144">
              <w:rPr>
                <w:lang w:val="nl-NL"/>
              </w:rPr>
              <w:t xml:space="preserve"> hand om de hoeveelheid lucht te zien in de voorgevulde spuit. </w:t>
            </w:r>
          </w:p>
          <w:p w:rsidR="008A37F6" w:rsidRPr="00D53144" w:rsidP="00884A0B" w14:paraId="54FACAE7" w14:textId="77777777">
            <w:pPr>
              <w:keepNext/>
              <w:tabs>
                <w:tab w:val="clear" w:pos="567"/>
              </w:tabs>
              <w:spacing w:line="240" w:lineRule="auto"/>
              <w:rPr>
                <w:lang w:val="nl-NL"/>
              </w:rPr>
            </w:pPr>
          </w:p>
          <w:p w:rsidR="008A37F6" w:rsidRPr="00D53144" w:rsidP="00884A0B" w14:paraId="3446D5C9" w14:textId="7D3FBD21">
            <w:pPr>
              <w:keepNext/>
              <w:suppressAutoHyphens/>
              <w:spacing w:line="240" w:lineRule="auto"/>
              <w:rPr>
                <w:snapToGrid/>
                <w:szCs w:val="20"/>
                <w:lang w:val="nl-NL"/>
              </w:rPr>
            </w:pPr>
            <w:r w:rsidRPr="00D53144">
              <w:rPr>
                <w:snapToGrid/>
                <w:szCs w:val="20"/>
                <w:lang w:val="nl-NL"/>
              </w:rPr>
              <w:t xml:space="preserve">Duw langzaam met de andere hand de </w:t>
            </w:r>
            <w:r w:rsidRPr="00D53144">
              <w:rPr>
                <w:lang w:val="nl-NL"/>
              </w:rPr>
              <w:t>zuiger in de voorgevulde spuit om de lucht via de naald uit de injectiespuit te duwen.</w:t>
            </w:r>
          </w:p>
          <w:p w:rsidR="008A37F6" w:rsidRPr="00D53144" w:rsidP="00884A0B" w14:paraId="1C846001" w14:textId="77777777">
            <w:pPr>
              <w:keepNext/>
              <w:suppressAutoHyphens/>
              <w:spacing w:line="240" w:lineRule="auto"/>
              <w:rPr>
                <w:snapToGrid/>
                <w:szCs w:val="20"/>
                <w:lang w:val="nl-NL"/>
              </w:rPr>
            </w:pPr>
          </w:p>
          <w:p w:rsidR="008A37F6" w:rsidRPr="00D53144" w:rsidP="00884A0B" w14:paraId="1D63D3FE" w14:textId="77777777">
            <w:pPr>
              <w:keepNext/>
              <w:numPr>
                <w:ilvl w:val="0"/>
                <w:numId w:val="54"/>
              </w:numPr>
              <w:tabs>
                <w:tab w:val="clear" w:pos="567"/>
                <w:tab w:val="left" w:pos="757"/>
              </w:tabs>
              <w:suppressAutoHyphens/>
              <w:spacing w:line="240" w:lineRule="auto"/>
              <w:ind w:left="763"/>
              <w:rPr>
                <w:snapToGrid/>
                <w:szCs w:val="20"/>
                <w:lang w:val="nl-NL"/>
              </w:rPr>
            </w:pPr>
            <w:r w:rsidRPr="00D53144">
              <w:rPr>
                <w:snapToGrid/>
                <w:szCs w:val="20"/>
                <w:lang w:val="nl-NL"/>
              </w:rPr>
              <w:t>Het is normaal dat er een paar kleine druppeltjes vloeistof uit de naald komen</w:t>
            </w:r>
          </w:p>
          <w:p w:rsidR="008A37F6" w:rsidRPr="00D53144" w:rsidP="00884A0B" w14:paraId="39BC8D86" w14:textId="1B0D9954">
            <w:pPr>
              <w:keepNext/>
              <w:suppressAutoHyphens/>
              <w:spacing w:line="240" w:lineRule="auto"/>
              <w:rPr>
                <w:snapToGrid/>
                <w:szCs w:val="20"/>
                <w:lang w:val="nl-NL"/>
              </w:rPr>
            </w:pPr>
          </w:p>
        </w:tc>
      </w:tr>
      <w:tr w14:paraId="659F5026" w14:textId="77777777">
        <w:tblPrEx>
          <w:tblW w:w="0" w:type="auto"/>
          <w:tblLayout w:type="fixed"/>
          <w:tblLook w:val="04A0"/>
        </w:tblPrEx>
        <w:tc>
          <w:tcPr>
            <w:tcW w:w="3708" w:type="dxa"/>
            <w:tcBorders>
              <w:right w:val="nil"/>
            </w:tcBorders>
          </w:tcPr>
          <w:p w:rsidR="008A37F6" w:rsidRPr="00D53144" w14:paraId="162A2402" w14:textId="77777777">
            <w:pPr>
              <w:keepNext/>
              <w:suppressAutoHyphens/>
              <w:spacing w:line="240" w:lineRule="auto"/>
              <w:rPr>
                <w:snapToGrid/>
                <w:szCs w:val="20"/>
                <w:lang w:val="nl-NL"/>
              </w:rPr>
            </w:pPr>
            <w:r w:rsidRPr="00D53144">
              <w:rPr>
                <w:b/>
                <w:snapToGrid/>
                <w:szCs w:val="20"/>
                <w:lang w:val="nl-NL"/>
              </w:rPr>
              <w:t>STAP 6</w:t>
            </w:r>
          </w:p>
          <w:p w:rsidR="008A37F6" w:rsidRPr="00D53144" w14:paraId="69B41B65" w14:textId="77777777">
            <w:pPr>
              <w:keepNext/>
              <w:suppressAutoHyphens/>
              <w:spacing w:line="240" w:lineRule="auto"/>
              <w:rPr>
                <w:snapToGrid/>
                <w:szCs w:val="20"/>
                <w:lang w:val="nl-NL"/>
              </w:rPr>
            </w:pPr>
            <w:r w:rsidRPr="00715A0F">
              <w:rPr>
                <w:noProof/>
              </w:rPr>
              <w:drawing>
                <wp:anchor distT="0" distB="0" distL="114300" distR="114300" simplePos="0" relativeHeight="251668480" behindDoc="0" locked="0" layoutInCell="1" allowOverlap="1">
                  <wp:simplePos x="0" y="0"/>
                  <wp:positionH relativeFrom="column">
                    <wp:posOffset>-22860</wp:posOffset>
                  </wp:positionH>
                  <wp:positionV relativeFrom="paragraph">
                    <wp:posOffset>115570</wp:posOffset>
                  </wp:positionV>
                  <wp:extent cx="2245360" cy="2142490"/>
                  <wp:effectExtent l="0" t="0" r="2540" b="0"/>
                  <wp:wrapTopAndBottom/>
                  <wp:docPr id="121" name="Picture 14"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4" descr="STEP_6_SYRINGE_IFU_PRE-INJECTION_grey"/>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5360" cy="21424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79" w:type="dxa"/>
            <w:tcBorders>
              <w:left w:val="nil"/>
            </w:tcBorders>
          </w:tcPr>
          <w:p w:rsidR="008A37F6" w:rsidRPr="00D53144" w14:paraId="3D8BD426" w14:textId="77777777">
            <w:pPr>
              <w:keepNext/>
              <w:suppressAutoHyphens/>
              <w:spacing w:line="240" w:lineRule="auto"/>
              <w:rPr>
                <w:lang w:val="nl-NL"/>
              </w:rPr>
            </w:pPr>
            <w:r w:rsidRPr="00D53144">
              <w:rPr>
                <w:snapToGrid/>
                <w:szCs w:val="20"/>
                <w:lang w:val="nl-NL"/>
              </w:rPr>
              <w:t>Houd de voorgevulde spuit in één</w:t>
            </w:r>
            <w:r w:rsidRPr="00D53144">
              <w:rPr>
                <w:lang w:val="nl-NL"/>
              </w:rPr>
              <w:t xml:space="preserve"> hand tussen duim en wijsvinger, zoals u een potlood zou vasthouden. </w:t>
            </w:r>
          </w:p>
          <w:p w:rsidR="008A37F6" w:rsidRPr="00D53144" w14:paraId="38568335" w14:textId="77777777">
            <w:pPr>
              <w:keepNext/>
              <w:suppressAutoHyphens/>
              <w:spacing w:line="240" w:lineRule="auto"/>
              <w:rPr>
                <w:lang w:val="nl-NL"/>
              </w:rPr>
            </w:pPr>
          </w:p>
          <w:p w:rsidR="008A37F6" w:rsidRPr="00D53144" w14:paraId="69F45414" w14:textId="1147A7DB">
            <w:pPr>
              <w:keepNext/>
              <w:suppressAutoHyphens/>
              <w:spacing w:line="240" w:lineRule="auto"/>
              <w:rPr>
                <w:snapToGrid/>
                <w:szCs w:val="20"/>
                <w:lang w:val="nl-NL"/>
              </w:rPr>
            </w:pPr>
            <w:r w:rsidRPr="00D53144">
              <w:rPr>
                <w:snapToGrid/>
                <w:szCs w:val="20"/>
                <w:lang w:val="nl-NL"/>
              </w:rPr>
              <w:t>Knijp met uw andere hand in de huid op de injectieplaats van uw kind zodat de huid omhoog komt en houd dit stevig vast.</w:t>
            </w:r>
          </w:p>
          <w:p w:rsidR="008A37F6" w:rsidRPr="00D53144" w14:paraId="5D4A7C93" w14:textId="77777777">
            <w:pPr>
              <w:keepNext/>
              <w:suppressAutoHyphens/>
              <w:spacing w:line="240" w:lineRule="auto"/>
              <w:rPr>
                <w:snapToGrid/>
                <w:szCs w:val="20"/>
                <w:lang w:val="nl-NL"/>
              </w:rPr>
            </w:pPr>
          </w:p>
          <w:p w:rsidR="008A37F6" w:rsidRPr="00D53144" w14:paraId="0D99F02B" w14:textId="77777777">
            <w:pPr>
              <w:keepNext/>
              <w:suppressAutoHyphens/>
              <w:spacing w:line="240" w:lineRule="auto"/>
              <w:rPr>
                <w:snapToGrid/>
                <w:szCs w:val="20"/>
                <w:lang w:val="nl-NL"/>
              </w:rPr>
            </w:pPr>
          </w:p>
        </w:tc>
      </w:tr>
      <w:tr w14:paraId="47B11B99" w14:textId="77777777">
        <w:tblPrEx>
          <w:tblW w:w="0" w:type="auto"/>
          <w:tblLayout w:type="fixed"/>
          <w:tblLook w:val="04A0"/>
        </w:tblPrEx>
        <w:trPr>
          <w:trHeight w:val="4562"/>
        </w:trPr>
        <w:tc>
          <w:tcPr>
            <w:tcW w:w="3708" w:type="dxa"/>
            <w:tcBorders>
              <w:right w:val="nil"/>
            </w:tcBorders>
          </w:tcPr>
          <w:p w:rsidR="008A37F6" w:rsidRPr="00D53144" w14:paraId="2BD2BA4A" w14:textId="77777777">
            <w:pPr>
              <w:suppressAutoHyphens/>
              <w:spacing w:line="240" w:lineRule="auto"/>
              <w:jc w:val="both"/>
              <w:rPr>
                <w:snapToGrid/>
                <w:szCs w:val="20"/>
                <w:lang w:val="nl-NL"/>
              </w:rPr>
            </w:pPr>
            <w:r w:rsidRPr="00D53144">
              <w:rPr>
                <w:b/>
                <w:snapToGrid/>
                <w:szCs w:val="20"/>
                <w:lang w:val="nl-NL"/>
              </w:rPr>
              <w:t>STAP 7</w:t>
            </w:r>
          </w:p>
          <w:p w:rsidR="008A37F6" w:rsidRPr="00D53144" w14:paraId="4E4185B8" w14:textId="77777777">
            <w:pPr>
              <w:suppressAutoHyphens/>
              <w:spacing w:line="240" w:lineRule="auto"/>
              <w:jc w:val="both"/>
              <w:rPr>
                <w:b/>
                <w:snapToGrid/>
                <w:szCs w:val="20"/>
                <w:lang w:val="nl-NL"/>
              </w:rPr>
            </w:pPr>
          </w:p>
          <w:p w:rsidR="008A37F6" w:rsidRPr="00D53144" w14:paraId="42B3BFB5" w14:textId="77777777">
            <w:pPr>
              <w:suppressAutoHyphens/>
              <w:spacing w:line="240" w:lineRule="auto"/>
              <w:rPr>
                <w:b/>
                <w:snapToGrid/>
                <w:szCs w:val="20"/>
                <w:lang w:val="nl-NL"/>
              </w:rPr>
            </w:pPr>
            <w:r w:rsidRPr="00D53144">
              <w:rPr>
                <w:b/>
                <w:snapToGrid/>
                <w:szCs w:val="20"/>
                <w:lang w:val="nl-NL"/>
              </w:rPr>
              <w:t xml:space="preserve">                                                       </w:t>
            </w:r>
          </w:p>
          <w:p w:rsidR="008A37F6" w:rsidRPr="00D53144" w14:paraId="04CE50C2" w14:textId="77777777">
            <w:pPr>
              <w:suppressAutoHyphens/>
              <w:spacing w:line="240" w:lineRule="auto"/>
              <w:rPr>
                <w:snapToGrid/>
                <w:szCs w:val="20"/>
                <w:lang w:val="nl-NL"/>
              </w:rPr>
            </w:pPr>
            <w:r w:rsidRPr="00715A0F">
              <w:rPr>
                <w:noProof/>
              </w:rPr>
              <w:drawing>
                <wp:anchor distT="0" distB="0" distL="114300" distR="114300" simplePos="0" relativeHeight="251669504" behindDoc="0" locked="0" layoutInCell="1" allowOverlap="1">
                  <wp:simplePos x="0" y="0"/>
                  <wp:positionH relativeFrom="column">
                    <wp:posOffset>-90805</wp:posOffset>
                  </wp:positionH>
                  <wp:positionV relativeFrom="paragraph">
                    <wp:posOffset>-305435</wp:posOffset>
                  </wp:positionV>
                  <wp:extent cx="2019300" cy="2672080"/>
                  <wp:effectExtent l="0" t="0" r="0" b="0"/>
                  <wp:wrapNone/>
                  <wp:docPr id="123" name="Picture 13"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3" descr="STEP_7_SYRINGE_IFU_ABDOMEN-THIGH_grey"/>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rcRect l="7423"/>
                          <a:stretch>
                            <a:fillRect/>
                          </a:stretch>
                        </pic:blipFill>
                        <pic:spPr bwMode="auto">
                          <a:xfrm>
                            <a:off x="0" y="0"/>
                            <a:ext cx="2019300" cy="2672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79" w:type="dxa"/>
            <w:tcBorders>
              <w:left w:val="nil"/>
            </w:tcBorders>
          </w:tcPr>
          <w:p w:rsidR="008A37F6" w:rsidRPr="00D53144" w14:paraId="79FCD952" w14:textId="77777777">
            <w:pPr>
              <w:spacing w:line="240" w:lineRule="auto"/>
              <w:rPr>
                <w:lang w:val="nl-NL"/>
              </w:rPr>
            </w:pPr>
            <w:r w:rsidRPr="00D53144">
              <w:rPr>
                <w:lang w:val="nl-NL"/>
              </w:rPr>
              <w:t xml:space="preserve">Breng met een snelle, korte beweging de naald helemaal in de huid in een hoek van 45 graden. </w:t>
            </w:r>
          </w:p>
          <w:p w:rsidR="008A37F6" w:rsidRPr="00D53144" w14:paraId="742A1D7D" w14:textId="77777777">
            <w:pPr>
              <w:suppressAutoHyphens/>
              <w:spacing w:line="240" w:lineRule="auto"/>
              <w:rPr>
                <w:snapToGrid/>
                <w:szCs w:val="20"/>
                <w:lang w:val="nl-NL"/>
              </w:rPr>
            </w:pPr>
          </w:p>
          <w:p w:rsidR="008A37F6" w:rsidRPr="00D53144" w14:paraId="0EBA4A9C" w14:textId="77777777">
            <w:pPr>
              <w:numPr>
                <w:ilvl w:val="0"/>
                <w:numId w:val="7"/>
              </w:numPr>
              <w:spacing w:line="240" w:lineRule="auto"/>
              <w:ind w:left="567" w:hanging="567"/>
              <w:rPr>
                <w:lang w:val="nl-NL"/>
              </w:rPr>
            </w:pPr>
            <w:r w:rsidRPr="00D53144">
              <w:rPr>
                <w:lang w:val="nl-NL"/>
              </w:rPr>
              <w:t>Als de naald in de huid zit, laat dan de huid in uw hand los</w:t>
            </w:r>
          </w:p>
          <w:p w:rsidR="008A37F6" w:rsidRPr="00D53144" w14:paraId="1BCD0270" w14:textId="77777777">
            <w:pPr>
              <w:spacing w:line="240" w:lineRule="auto"/>
              <w:ind w:left="567"/>
              <w:rPr>
                <w:lang w:val="nl-NL"/>
              </w:rPr>
            </w:pPr>
          </w:p>
          <w:p w:rsidR="008A37F6" w:rsidRPr="00D53144" w14:paraId="22E34C45" w14:textId="784FE1BE">
            <w:pPr>
              <w:suppressAutoHyphens/>
              <w:spacing w:line="240" w:lineRule="auto"/>
              <w:rPr>
                <w:lang w:val="nl-NL"/>
              </w:rPr>
            </w:pPr>
            <w:r w:rsidRPr="00D53144">
              <w:rPr>
                <w:lang w:val="nl-NL"/>
              </w:rPr>
              <w:t>Duw langzaam de zuiger helemaal in om de vloei</w:t>
            </w:r>
            <w:r w:rsidRPr="00D53144" w:rsidR="003B5BA9">
              <w:rPr>
                <w:lang w:val="nl-NL"/>
              </w:rPr>
              <w:t>stof</w:t>
            </w:r>
            <w:r w:rsidRPr="00D53144">
              <w:rPr>
                <w:lang w:val="nl-NL"/>
              </w:rPr>
              <w:t xml:space="preserve"> te injecteren tot de voorgevulde spuit leeg is. </w:t>
            </w:r>
          </w:p>
          <w:p w:rsidR="008A37F6" w:rsidRPr="00D53144" w14:paraId="04F1B4C8" w14:textId="77777777">
            <w:pPr>
              <w:suppressAutoHyphens/>
              <w:spacing w:line="240" w:lineRule="auto"/>
              <w:rPr>
                <w:snapToGrid/>
                <w:szCs w:val="20"/>
                <w:lang w:val="nl-NL"/>
              </w:rPr>
            </w:pPr>
          </w:p>
        </w:tc>
      </w:tr>
      <w:tr w14:paraId="06A65E0A" w14:textId="77777777">
        <w:tblPrEx>
          <w:tblW w:w="0" w:type="auto"/>
          <w:tblLayout w:type="fixed"/>
          <w:tblLook w:val="04A0"/>
        </w:tblPrEx>
        <w:tc>
          <w:tcPr>
            <w:tcW w:w="3708" w:type="dxa"/>
            <w:tcBorders>
              <w:right w:val="nil"/>
            </w:tcBorders>
          </w:tcPr>
          <w:p w:rsidR="008A37F6" w:rsidRPr="00D53144" w:rsidP="00884A0B" w14:paraId="707C863C" w14:textId="77777777">
            <w:pPr>
              <w:keepNext/>
              <w:suppressAutoHyphens/>
              <w:spacing w:line="240" w:lineRule="auto"/>
              <w:rPr>
                <w:snapToGrid/>
                <w:szCs w:val="20"/>
                <w:lang w:val="nl-NL"/>
              </w:rPr>
            </w:pPr>
            <w:r w:rsidRPr="00D53144">
              <w:rPr>
                <w:b/>
                <w:snapToGrid/>
                <w:szCs w:val="20"/>
                <w:lang w:val="nl-NL"/>
              </w:rPr>
              <w:t>STAP 8</w:t>
            </w:r>
          </w:p>
          <w:p w:rsidR="008A37F6" w:rsidRPr="00D53144" w:rsidP="00884A0B" w14:paraId="74369AD6" w14:textId="77777777">
            <w:pPr>
              <w:keepNext/>
              <w:suppressAutoHyphens/>
              <w:spacing w:line="240" w:lineRule="auto"/>
              <w:rPr>
                <w:snapToGrid/>
                <w:szCs w:val="20"/>
                <w:lang w:val="nl-NL"/>
              </w:rPr>
            </w:pPr>
          </w:p>
          <w:p w:rsidR="0021299A" w:rsidRPr="00D53144" w:rsidP="00884A0B" w14:paraId="4D4D1ED4" w14:textId="10831315">
            <w:pPr>
              <w:keepNext/>
              <w:suppressAutoHyphens/>
              <w:spacing w:line="240" w:lineRule="auto"/>
              <w:rPr>
                <w:snapToGrid/>
                <w:szCs w:val="20"/>
                <w:lang w:val="nl-NL"/>
              </w:rPr>
            </w:pPr>
            <w:r w:rsidRPr="00715A0F">
              <w:rPr>
                <w:b/>
                <w:noProof/>
              </w:rPr>
              <w:drawing>
                <wp:inline distT="0" distB="0" distL="0" distR="0">
                  <wp:extent cx="1984248" cy="2093976"/>
                  <wp:effectExtent l="0" t="0" r="0" b="190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STEP_8_SYRINGE_IFU_WITHDRAW_grey.REV 06Sep18.jpg"/>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84248" cy="2093976"/>
                          </a:xfrm>
                          <a:prstGeom prst="rect">
                            <a:avLst/>
                          </a:prstGeom>
                        </pic:spPr>
                      </pic:pic>
                    </a:graphicData>
                  </a:graphic>
                </wp:inline>
              </w:drawing>
            </w:r>
          </w:p>
          <w:p w:rsidR="008A37F6" w:rsidRPr="00D53144" w:rsidP="00884A0B" w14:paraId="6DDF0B6F" w14:textId="1D3424CC">
            <w:pPr>
              <w:keepNext/>
              <w:suppressAutoHyphens/>
              <w:spacing w:line="240" w:lineRule="auto"/>
              <w:rPr>
                <w:b/>
                <w:snapToGrid/>
                <w:szCs w:val="20"/>
                <w:lang w:val="nl-NL"/>
              </w:rPr>
            </w:pPr>
            <w:r w:rsidRPr="00D53144">
              <w:rPr>
                <w:snapToGrid/>
                <w:szCs w:val="20"/>
                <w:lang w:val="nl-NL"/>
              </w:rPr>
              <w:t xml:space="preserve"> </w:t>
            </w:r>
            <w:r w:rsidRPr="00D53144" w:rsidR="0021299A">
              <w:rPr>
                <w:snapToGrid/>
                <w:szCs w:val="20"/>
                <w:lang w:val="nl-NL"/>
              </w:rPr>
              <w:t xml:space="preserve">             </w:t>
            </w:r>
            <w:r w:rsidRPr="00D53144" w:rsidR="0021299A">
              <w:rPr>
                <w:b/>
                <w:snapToGrid/>
                <w:szCs w:val="20"/>
                <w:lang w:val="nl-NL"/>
              </w:rPr>
              <w:t>Katoenen watje</w:t>
            </w:r>
          </w:p>
        </w:tc>
        <w:tc>
          <w:tcPr>
            <w:tcW w:w="5579" w:type="dxa"/>
            <w:tcBorders>
              <w:left w:val="nil"/>
            </w:tcBorders>
          </w:tcPr>
          <w:p w:rsidR="008A37F6" w:rsidRPr="00D53144" w:rsidP="00884A0B" w14:paraId="20C69FBB" w14:textId="77777777">
            <w:pPr>
              <w:keepNext/>
              <w:spacing w:line="240" w:lineRule="auto"/>
              <w:rPr>
                <w:lang w:val="nl-NL"/>
              </w:rPr>
            </w:pPr>
            <w:r w:rsidRPr="00D53144">
              <w:rPr>
                <w:snapToGrid/>
                <w:szCs w:val="20"/>
                <w:lang w:val="nl-NL"/>
              </w:rPr>
              <w:t>Als de injectie is voltooid, trekt u langzaam de naald uit de huid,</w:t>
            </w:r>
            <w:r w:rsidRPr="00D53144">
              <w:rPr>
                <w:lang w:val="nl-NL"/>
              </w:rPr>
              <w:t xml:space="preserve"> onder dezelfde hoek van 45 graden waarin deze in de huid was gebracht.</w:t>
            </w:r>
          </w:p>
          <w:p w:rsidR="008A37F6" w:rsidRPr="00D53144" w:rsidP="00884A0B" w14:paraId="7EEA8CE4" w14:textId="77777777">
            <w:pPr>
              <w:keepNext/>
              <w:suppressAutoHyphens/>
              <w:spacing w:line="240" w:lineRule="auto"/>
              <w:rPr>
                <w:snapToGrid/>
                <w:szCs w:val="20"/>
                <w:lang w:val="nl-NL"/>
              </w:rPr>
            </w:pPr>
          </w:p>
          <w:p w:rsidR="008A37F6" w:rsidRPr="00D53144" w:rsidP="00884A0B" w14:paraId="072BFD5E" w14:textId="77777777">
            <w:pPr>
              <w:keepNext/>
              <w:suppressAutoHyphens/>
              <w:spacing w:line="240" w:lineRule="auto"/>
              <w:rPr>
                <w:snapToGrid/>
                <w:szCs w:val="20"/>
                <w:lang w:val="nl-NL"/>
              </w:rPr>
            </w:pPr>
            <w:r w:rsidRPr="00D53144">
              <w:rPr>
                <w:snapToGrid/>
                <w:szCs w:val="20"/>
                <w:lang w:val="nl-NL"/>
              </w:rPr>
              <w:t>Druk na de injectie een katoenen watje of een stukje gaas op de injectieplaats.</w:t>
            </w:r>
          </w:p>
          <w:p w:rsidR="008A37F6" w:rsidRPr="00D53144" w:rsidP="00884A0B" w14:paraId="3DA3C069" w14:textId="77777777">
            <w:pPr>
              <w:keepNext/>
              <w:suppressAutoHyphens/>
              <w:spacing w:line="240" w:lineRule="auto"/>
              <w:rPr>
                <w:snapToGrid/>
                <w:szCs w:val="20"/>
                <w:lang w:val="nl-NL"/>
              </w:rPr>
            </w:pPr>
          </w:p>
          <w:p w:rsidR="008A37F6" w:rsidRPr="00D53144" w:rsidP="00884A0B" w14:paraId="4E195E00" w14:textId="77777777">
            <w:pPr>
              <w:keepNext/>
              <w:numPr>
                <w:ilvl w:val="0"/>
                <w:numId w:val="56"/>
              </w:numPr>
              <w:tabs>
                <w:tab w:val="clear" w:pos="567"/>
                <w:tab w:val="left" w:pos="757"/>
              </w:tabs>
              <w:suppressAutoHyphens/>
              <w:spacing w:line="240" w:lineRule="auto"/>
              <w:ind w:left="757"/>
              <w:rPr>
                <w:snapToGrid/>
                <w:szCs w:val="20"/>
                <w:lang w:val="nl-NL"/>
              </w:rPr>
            </w:pPr>
            <w:r w:rsidRPr="00D53144">
              <w:rPr>
                <w:b/>
                <w:snapToGrid/>
                <w:szCs w:val="20"/>
                <w:lang w:val="nl-NL"/>
              </w:rPr>
              <w:t>Niet</w:t>
            </w:r>
            <w:r w:rsidRPr="00D53144">
              <w:rPr>
                <w:snapToGrid/>
                <w:szCs w:val="20"/>
                <w:lang w:val="nl-NL"/>
              </w:rPr>
              <w:t xml:space="preserve"> wrijven</w:t>
            </w:r>
          </w:p>
          <w:p w:rsidR="008A37F6" w:rsidRPr="00D53144" w:rsidP="00884A0B" w14:paraId="3E380862" w14:textId="77777777">
            <w:pPr>
              <w:keepNext/>
              <w:numPr>
                <w:ilvl w:val="0"/>
                <w:numId w:val="56"/>
              </w:numPr>
              <w:tabs>
                <w:tab w:val="clear" w:pos="567"/>
                <w:tab w:val="left" w:pos="757"/>
              </w:tabs>
              <w:suppressAutoHyphens/>
              <w:spacing w:line="240" w:lineRule="auto"/>
              <w:ind w:left="757"/>
              <w:rPr>
                <w:snapToGrid/>
                <w:szCs w:val="20"/>
                <w:lang w:val="nl-NL"/>
              </w:rPr>
            </w:pPr>
            <w:r w:rsidRPr="00D53144">
              <w:rPr>
                <w:snapToGrid/>
                <w:szCs w:val="20"/>
                <w:lang w:val="nl-NL"/>
              </w:rPr>
              <w:t>Een kleine bloeding op de injectieplaats is normaal</w:t>
            </w:r>
          </w:p>
        </w:tc>
      </w:tr>
      <w:tr w14:paraId="16F9F1B9" w14:textId="77777777">
        <w:tblPrEx>
          <w:tblW w:w="0" w:type="auto"/>
          <w:tblLayout w:type="fixed"/>
          <w:tblLook w:val="04A0"/>
        </w:tblPrEx>
        <w:tc>
          <w:tcPr>
            <w:tcW w:w="9287" w:type="dxa"/>
            <w:gridSpan w:val="2"/>
          </w:tcPr>
          <w:p w:rsidR="008A37F6" w:rsidRPr="00D53144" w14:paraId="37724F38" w14:textId="77777777">
            <w:pPr>
              <w:keepNext/>
              <w:suppressAutoHyphens/>
              <w:spacing w:line="240" w:lineRule="auto"/>
              <w:rPr>
                <w:snapToGrid/>
                <w:szCs w:val="24"/>
                <w:lang w:val="nl-NL"/>
              </w:rPr>
            </w:pPr>
            <w:r w:rsidRPr="00D53144">
              <w:rPr>
                <w:b/>
                <w:snapToGrid/>
                <w:szCs w:val="24"/>
                <w:lang w:val="nl-NL"/>
              </w:rPr>
              <w:t>STAP 9</w:t>
            </w:r>
          </w:p>
          <w:p w:rsidR="008A37F6" w:rsidRPr="00D53144" w14:paraId="3755E9EA" w14:textId="77777777">
            <w:pPr>
              <w:keepNext/>
              <w:suppressAutoHyphens/>
              <w:spacing w:line="240" w:lineRule="auto"/>
              <w:rPr>
                <w:snapToGrid/>
                <w:szCs w:val="24"/>
                <w:lang w:val="nl-NL"/>
              </w:rPr>
            </w:pPr>
          </w:p>
          <w:p w:rsidR="008A37F6" w:rsidRPr="00D53144" w14:paraId="75FB964A" w14:textId="04FF429F">
            <w:pPr>
              <w:keepNext/>
              <w:suppressAutoHyphens/>
              <w:spacing w:line="240" w:lineRule="auto"/>
              <w:rPr>
                <w:lang w:val="nl-NL"/>
              </w:rPr>
            </w:pPr>
            <w:r w:rsidRPr="00D53144">
              <w:rPr>
                <w:snapToGrid/>
                <w:szCs w:val="20"/>
                <w:lang w:val="nl-NL"/>
              </w:rPr>
              <w:t xml:space="preserve">Gooi de gebruikte voorgevulde spuit weg in de speciaal daarvoor bestemde container, zoals uw arts, verpleegkundige of apotheker u heeft geïnstrueerd. </w:t>
            </w:r>
            <w:r w:rsidRPr="00D53144">
              <w:rPr>
                <w:lang w:val="nl-NL"/>
              </w:rPr>
              <w:t xml:space="preserve">Plaats </w:t>
            </w:r>
            <w:r w:rsidRPr="00D53144">
              <w:rPr>
                <w:b/>
                <w:bCs/>
                <w:lang w:val="nl-NL"/>
              </w:rPr>
              <w:t>nooit</w:t>
            </w:r>
            <w:r w:rsidRPr="00D53144">
              <w:rPr>
                <w:lang w:val="nl-NL"/>
              </w:rPr>
              <w:t xml:space="preserve"> een dop terug op een naald.</w:t>
            </w:r>
          </w:p>
          <w:p w:rsidR="008A37F6" w:rsidRPr="00D53144" w14:paraId="4FC17E62" w14:textId="77777777">
            <w:pPr>
              <w:keepNext/>
              <w:suppressAutoHyphens/>
              <w:spacing w:line="240" w:lineRule="auto"/>
              <w:rPr>
                <w:snapToGrid/>
                <w:szCs w:val="20"/>
                <w:lang w:val="nl-NL"/>
              </w:rPr>
            </w:pPr>
          </w:p>
          <w:p w:rsidR="008A37F6" w:rsidRPr="00D53144" w:rsidP="003D103B" w14:paraId="4D1A45D9" w14:textId="77777777">
            <w:pPr>
              <w:keepNext/>
              <w:numPr>
                <w:ilvl w:val="0"/>
                <w:numId w:val="57"/>
              </w:numPr>
              <w:tabs>
                <w:tab w:val="clear" w:pos="567"/>
                <w:tab w:val="left" w:pos="720"/>
              </w:tabs>
              <w:suppressAutoHyphens/>
              <w:spacing w:line="240" w:lineRule="auto"/>
              <w:rPr>
                <w:snapToGrid/>
                <w:szCs w:val="20"/>
                <w:lang w:val="nl-NL"/>
              </w:rPr>
            </w:pPr>
            <w:r w:rsidRPr="00D53144">
              <w:rPr>
                <w:snapToGrid/>
                <w:szCs w:val="20"/>
                <w:lang w:val="nl-NL"/>
              </w:rPr>
              <w:t>Gebruik de voorgevulde spuit</w:t>
            </w:r>
            <w:r w:rsidRPr="00D53144">
              <w:rPr>
                <w:b/>
                <w:snapToGrid/>
                <w:szCs w:val="20"/>
                <w:lang w:val="nl-NL"/>
              </w:rPr>
              <w:t xml:space="preserve"> niet </w:t>
            </w:r>
            <w:r w:rsidRPr="00D53144">
              <w:rPr>
                <w:snapToGrid/>
                <w:szCs w:val="20"/>
                <w:lang w:val="nl-NL"/>
              </w:rPr>
              <w:t>opnieuw en gooi de spuit</w:t>
            </w:r>
            <w:r w:rsidRPr="00D53144">
              <w:rPr>
                <w:b/>
                <w:snapToGrid/>
                <w:szCs w:val="20"/>
                <w:lang w:val="nl-NL"/>
              </w:rPr>
              <w:t xml:space="preserve"> niet </w:t>
            </w:r>
            <w:r w:rsidRPr="00D53144">
              <w:rPr>
                <w:snapToGrid/>
                <w:szCs w:val="20"/>
                <w:lang w:val="nl-NL"/>
              </w:rPr>
              <w:t>in de vuilnisbak</w:t>
            </w:r>
          </w:p>
          <w:p w:rsidR="008A37F6" w:rsidRPr="00D53144" w:rsidP="003D103B" w14:paraId="03F68448" w14:textId="77777777">
            <w:pPr>
              <w:keepNext/>
              <w:numPr>
                <w:ilvl w:val="0"/>
                <w:numId w:val="57"/>
              </w:numPr>
              <w:tabs>
                <w:tab w:val="clear" w:pos="567"/>
                <w:tab w:val="left" w:pos="720"/>
              </w:tabs>
              <w:suppressAutoHyphens/>
              <w:spacing w:line="240" w:lineRule="auto"/>
              <w:rPr>
                <w:snapToGrid/>
                <w:szCs w:val="20"/>
                <w:lang w:val="nl-NL"/>
              </w:rPr>
            </w:pPr>
            <w:r w:rsidRPr="00D53144">
              <w:rPr>
                <w:snapToGrid/>
                <w:szCs w:val="20"/>
                <w:lang w:val="nl-NL"/>
              </w:rPr>
              <w:t>Houd de voorgevulde spuit en de speciale container</w:t>
            </w:r>
            <w:r w:rsidRPr="00D53144">
              <w:rPr>
                <w:b/>
                <w:snapToGrid/>
                <w:szCs w:val="20"/>
                <w:lang w:val="nl-NL"/>
              </w:rPr>
              <w:t xml:space="preserve"> altijd </w:t>
            </w:r>
            <w:r w:rsidRPr="00D53144">
              <w:rPr>
                <w:snapToGrid/>
                <w:szCs w:val="20"/>
                <w:lang w:val="nl-NL"/>
              </w:rPr>
              <w:t>buiten het zicht en bereik van kinderen</w:t>
            </w:r>
          </w:p>
          <w:p w:rsidR="008A37F6" w:rsidRPr="00D53144" w14:paraId="233D6798" w14:textId="77777777">
            <w:pPr>
              <w:keepNext/>
              <w:suppressAutoHyphens/>
              <w:spacing w:line="240" w:lineRule="auto"/>
              <w:rPr>
                <w:snapToGrid/>
                <w:lang w:val="nl-NL"/>
              </w:rPr>
            </w:pPr>
          </w:p>
          <w:p w:rsidR="008A37F6" w:rsidRPr="00D53144" w14:paraId="05BBF6DB" w14:textId="77777777">
            <w:pPr>
              <w:keepNext/>
              <w:suppressAutoHyphens/>
              <w:spacing w:line="240" w:lineRule="auto"/>
              <w:rPr>
                <w:snapToGrid/>
                <w:szCs w:val="20"/>
                <w:lang w:val="nl-NL"/>
              </w:rPr>
            </w:pPr>
            <w:r w:rsidRPr="00D53144">
              <w:rPr>
                <w:snapToGrid/>
                <w:lang w:val="nl-NL"/>
              </w:rPr>
              <w:t>De naalddop, het alcoholdoekje, het katoenen watje of stukje gaas, de blisterverpakking en de verpakking kunnen in de vuilnisbak worden gegooid.</w:t>
            </w:r>
          </w:p>
        </w:tc>
      </w:tr>
    </w:tbl>
    <w:p w:rsidR="008A37F6" w:rsidRPr="00D53144" w14:paraId="0DBB0899" w14:textId="77777777">
      <w:pPr>
        <w:tabs>
          <w:tab w:val="clear" w:pos="567"/>
        </w:tabs>
        <w:spacing w:line="240" w:lineRule="auto"/>
        <w:rPr>
          <w:b/>
          <w:szCs w:val="24"/>
          <w:lang w:val="nl-NL"/>
        </w:rPr>
      </w:pPr>
      <w:r w:rsidRPr="00D53144">
        <w:rPr>
          <w:b/>
          <w:szCs w:val="24"/>
          <w:lang w:val="nl-NL"/>
        </w:rPr>
        <w:br w:type="page"/>
      </w:r>
    </w:p>
    <w:p w:rsidR="008A37F6" w:rsidRPr="00D53144" w14:paraId="5B458682" w14:textId="77777777">
      <w:pPr>
        <w:tabs>
          <w:tab w:val="clear" w:pos="567"/>
        </w:tabs>
        <w:spacing w:line="240" w:lineRule="auto"/>
        <w:rPr>
          <w:szCs w:val="24"/>
          <w:lang w:val="nl-NL"/>
        </w:rPr>
      </w:pPr>
    </w:p>
    <w:p w:rsidR="008A37F6" w:rsidRPr="00D53144" w14:paraId="15461A85" w14:textId="4C7EF8A5">
      <w:pPr>
        <w:tabs>
          <w:tab w:val="clear" w:pos="567"/>
        </w:tabs>
        <w:spacing w:line="240" w:lineRule="auto"/>
        <w:jc w:val="center"/>
        <w:outlineLvl w:val="0"/>
        <w:rPr>
          <w:del w:id="18922" w:author="AbbVie251" w:date="2025-05-13T09:37:00Z"/>
          <w:szCs w:val="24"/>
          <w:lang w:val="nl-NL"/>
        </w:rPr>
      </w:pPr>
      <w:del w:id="18923" w:author="AbbVie251" w:date="2025-05-13T09:37:00Z">
        <w:r w:rsidRPr="00D53144">
          <w:rPr>
            <w:b/>
            <w:szCs w:val="24"/>
            <w:lang w:val="nl-NL"/>
          </w:rPr>
          <w:delText>Bijsluiter: informatie voor de patiënt</w:delText>
        </w:r>
      </w:del>
    </w:p>
    <w:p w:rsidR="008A37F6" w:rsidRPr="00D53144" w14:paraId="3D742C5E" w14:textId="3E15B333">
      <w:pPr>
        <w:tabs>
          <w:tab w:val="clear" w:pos="567"/>
        </w:tabs>
        <w:spacing w:line="240" w:lineRule="auto"/>
        <w:jc w:val="center"/>
        <w:rPr>
          <w:del w:id="18924" w:author="AbbVie251" w:date="2025-05-13T09:37:00Z"/>
          <w:lang w:val="nl-NL"/>
        </w:rPr>
      </w:pPr>
    </w:p>
    <w:p w:rsidR="008A37F6" w:rsidRPr="00D53144" w14:paraId="2CD6FA00" w14:textId="4C1E0815">
      <w:pPr>
        <w:jc w:val="center"/>
        <w:rPr>
          <w:del w:id="18925" w:author="AbbVie251" w:date="2025-05-13T09:37:00Z"/>
          <w:b/>
          <w:lang w:val="nl-NL"/>
        </w:rPr>
      </w:pPr>
      <w:del w:id="18926" w:author="AbbVie251" w:date="2025-05-13T09:37:00Z">
        <w:r w:rsidRPr="00D53144">
          <w:rPr>
            <w:b/>
            <w:lang w:val="nl-NL"/>
          </w:rPr>
          <w:delText>Humira 40 mg/0,8 ml oplossing voor injectie</w:delText>
        </w:r>
      </w:del>
    </w:p>
    <w:p w:rsidR="008A37F6" w:rsidRPr="00D53144" w14:paraId="4E41A266" w14:textId="35564E83">
      <w:pPr>
        <w:jc w:val="center"/>
        <w:rPr>
          <w:del w:id="18927" w:author="AbbVie251" w:date="2025-05-13T09:37:00Z"/>
          <w:lang w:val="nl-NL"/>
        </w:rPr>
      </w:pPr>
      <w:del w:id="18928" w:author="AbbVie251" w:date="2025-05-13T09:37:00Z">
        <w:r w:rsidRPr="00D53144">
          <w:rPr>
            <w:lang w:val="nl-NL"/>
          </w:rPr>
          <w:delText>adalimumab</w:delText>
        </w:r>
      </w:del>
    </w:p>
    <w:p w:rsidR="008A37F6" w:rsidRPr="00D53144" w14:paraId="46FFF913" w14:textId="4B0EBCE6">
      <w:pPr>
        <w:rPr>
          <w:del w:id="18929" w:author="AbbVie251" w:date="2025-05-13T09:37:00Z"/>
          <w:lang w:val="nl-NL"/>
        </w:rPr>
      </w:pPr>
    </w:p>
    <w:p w:rsidR="008A37F6" w:rsidRPr="00D53144" w14:paraId="65031575" w14:textId="0531037B">
      <w:pPr>
        <w:ind w:right="-2"/>
        <w:rPr>
          <w:del w:id="18930" w:author="AbbVie251" w:date="2025-05-13T09:37:00Z"/>
          <w:b/>
          <w:lang w:val="nl-NL"/>
        </w:rPr>
      </w:pPr>
      <w:del w:id="18931" w:author="AbbVie251" w:date="2025-05-13T09:37:00Z">
        <w:r w:rsidRPr="00D53144">
          <w:rPr>
            <w:b/>
            <w:szCs w:val="24"/>
            <w:lang w:val="nl-NL"/>
          </w:rPr>
          <w:delText xml:space="preserve">Lees goed de hele bijsluiter </w:delText>
        </w:r>
      </w:del>
      <w:del w:id="18932" w:author="AbbVie251" w:date="2025-05-13T09:37:00Z">
        <w:r w:rsidRPr="00D53144">
          <w:rPr>
            <w:b/>
            <w:lang w:val="nl-NL"/>
          </w:rPr>
          <w:delText>voordat uw kind start met het gebruik van dit geneesmiddel,</w:delText>
        </w:r>
      </w:del>
      <w:del w:id="18933" w:author="AbbVie251" w:date="2025-05-13T09:37:00Z">
        <w:r w:rsidRPr="00D53144">
          <w:rPr>
            <w:b/>
            <w:szCs w:val="24"/>
            <w:lang w:val="nl-NL"/>
          </w:rPr>
          <w:delText xml:space="preserve"> want er staat belangrijke informatie in</w:delText>
        </w:r>
      </w:del>
      <w:del w:id="18934" w:author="AbbVie251" w:date="2025-05-13T09:37:00Z">
        <w:r w:rsidRPr="00D53144">
          <w:rPr>
            <w:b/>
            <w:lang w:val="nl-NL"/>
          </w:rPr>
          <w:delText>.</w:delText>
        </w:r>
      </w:del>
    </w:p>
    <w:p w:rsidR="008A37F6" w:rsidRPr="00D53144" w14:paraId="425B1540" w14:textId="30E15600">
      <w:pPr>
        <w:numPr>
          <w:ilvl w:val="0"/>
          <w:numId w:val="5"/>
        </w:numPr>
        <w:ind w:left="567" w:right="-2" w:hanging="567"/>
        <w:rPr>
          <w:del w:id="18935" w:author="AbbVie251" w:date="2025-05-13T09:37:00Z"/>
          <w:lang w:val="nl-NL"/>
        </w:rPr>
      </w:pPr>
      <w:del w:id="18936" w:author="AbbVie251" w:date="2025-05-13T09:37:00Z">
        <w:r w:rsidRPr="00D53144">
          <w:rPr>
            <w:lang w:val="nl-NL"/>
          </w:rPr>
          <w:delText xml:space="preserve">Bewaar deze bijsluiter. </w:delText>
        </w:r>
      </w:del>
      <w:del w:id="18937" w:author="AbbVie251" w:date="2025-05-13T09:37:00Z">
        <w:r w:rsidRPr="00D53144">
          <w:rPr>
            <w:szCs w:val="24"/>
            <w:lang w:val="nl-NL"/>
          </w:rPr>
          <w:delText>Misschien heeft u hem later weer nodig.</w:delText>
        </w:r>
      </w:del>
    </w:p>
    <w:p w:rsidR="008A37F6" w:rsidRPr="00D53144" w14:paraId="3B4B19BB" w14:textId="3CDD5745">
      <w:pPr>
        <w:numPr>
          <w:ilvl w:val="0"/>
          <w:numId w:val="5"/>
        </w:numPr>
        <w:ind w:left="567" w:right="-2" w:hanging="567"/>
        <w:rPr>
          <w:del w:id="18938" w:author="AbbVie251" w:date="2025-05-13T09:37:00Z"/>
          <w:lang w:val="nl-NL"/>
        </w:rPr>
      </w:pPr>
      <w:del w:id="18939" w:author="AbbVie251" w:date="2025-05-13T09:37:00Z">
        <w:r w:rsidRPr="00D53144">
          <w:rPr>
            <w:lang w:val="nl-NL"/>
          </w:rPr>
          <w:delText xml:space="preserve">Uw arts zal u ook een Humira patiëntenkaart geven, deze bevat belangrijke veiligheidsinformatie waar u zich bewust van moet zijn voordat uw kind Humira krijgt en tijdens de therapie met Humira. Houd deze patiëntenkaart bij u of uw kind. </w:delText>
        </w:r>
      </w:del>
    </w:p>
    <w:p w:rsidR="008A37F6" w:rsidRPr="00D53144" w14:paraId="4B2700D6" w14:textId="2BC3F876">
      <w:pPr>
        <w:numPr>
          <w:ilvl w:val="0"/>
          <w:numId w:val="5"/>
        </w:numPr>
        <w:ind w:left="567" w:right="-2" w:hanging="567"/>
        <w:rPr>
          <w:del w:id="18940" w:author="AbbVie251" w:date="2025-05-13T09:37:00Z"/>
          <w:lang w:val="nl-NL"/>
        </w:rPr>
      </w:pPr>
      <w:del w:id="18941" w:author="AbbVie251" w:date="2025-05-13T09:37:00Z">
        <w:r w:rsidRPr="00D53144">
          <w:rPr>
            <w:szCs w:val="24"/>
            <w:lang w:val="nl-NL"/>
          </w:rPr>
          <w:delText>Heeft u nog vragen? Neem dan contact op met uw arts of apotheker</w:delText>
        </w:r>
      </w:del>
      <w:del w:id="18942" w:author="AbbVie251" w:date="2025-05-13T09:37:00Z">
        <w:r w:rsidRPr="00D53144">
          <w:rPr>
            <w:lang w:val="nl-NL"/>
          </w:rPr>
          <w:delText>.</w:delText>
        </w:r>
      </w:del>
    </w:p>
    <w:p w:rsidR="008A37F6" w:rsidRPr="00D53144" w14:paraId="3257ECC8" w14:textId="0B4FC9FD">
      <w:pPr>
        <w:numPr>
          <w:ilvl w:val="0"/>
          <w:numId w:val="5"/>
        </w:numPr>
        <w:ind w:left="567" w:right="-2" w:hanging="567"/>
        <w:rPr>
          <w:del w:id="18943" w:author="AbbVie251" w:date="2025-05-13T09:37:00Z"/>
          <w:lang w:val="nl-NL"/>
        </w:rPr>
      </w:pPr>
      <w:del w:id="18944" w:author="AbbVie251" w:date="2025-05-13T09:37:00Z">
        <w:r w:rsidRPr="00D53144">
          <w:rPr>
            <w:szCs w:val="24"/>
            <w:lang w:val="nl-NL"/>
          </w:rPr>
          <w:delText>Geef dit geneesmiddel niet door aan anderen, want het is alleen aan uw kind voorgeschreven.</w:delText>
        </w:r>
      </w:del>
      <w:del w:id="18945" w:author="AbbVie251" w:date="2025-05-13T09:37:00Z">
        <w:r w:rsidRPr="00D53144">
          <w:rPr>
            <w:lang w:val="nl-NL"/>
          </w:rPr>
          <w:delText xml:space="preserve"> </w:delText>
        </w:r>
      </w:del>
      <w:del w:id="18946" w:author="AbbVie251" w:date="2025-05-13T09:37:00Z">
        <w:r w:rsidRPr="00D53144">
          <w:rPr>
            <w:szCs w:val="24"/>
            <w:lang w:val="nl-NL"/>
          </w:rPr>
          <w:delText>Het kan schadelijk zijn voor anderen, ook al hebben zij dezelfde klachten als uw kind.</w:delText>
        </w:r>
      </w:del>
    </w:p>
    <w:p w:rsidR="008A37F6" w:rsidRPr="00D53144" w14:paraId="722382BB" w14:textId="13779B1F">
      <w:pPr>
        <w:numPr>
          <w:ilvl w:val="0"/>
          <w:numId w:val="5"/>
        </w:numPr>
        <w:ind w:left="567" w:right="-2" w:hanging="567"/>
        <w:rPr>
          <w:del w:id="18947" w:author="AbbVie251" w:date="2025-05-13T09:37:00Z"/>
          <w:lang w:val="nl-NL"/>
        </w:rPr>
      </w:pPr>
      <w:del w:id="18948" w:author="AbbVie251" w:date="2025-05-13T09:37:00Z">
        <w:r w:rsidRPr="00D53144">
          <w:rPr>
            <w:szCs w:val="24"/>
            <w:lang w:val="nl-NL"/>
          </w:rPr>
          <w:delText xml:space="preserve">Krijgt uw kind last </w:delText>
        </w:r>
      </w:del>
      <w:del w:id="18949" w:author="AbbVie251" w:date="2025-05-13T09:37:00Z">
        <w:r w:rsidRPr="00D53144" w:rsidR="00F97B3E">
          <w:rPr>
            <w:szCs w:val="24"/>
            <w:lang w:val="nl-NL"/>
          </w:rPr>
          <w:delText xml:space="preserve">van een </w:delText>
        </w:r>
      </w:del>
      <w:del w:id="18950" w:author="AbbVie251" w:date="2025-05-13T09:37:00Z">
        <w:r w:rsidRPr="00D53144">
          <w:rPr>
            <w:szCs w:val="24"/>
            <w:lang w:val="nl-NL"/>
          </w:rPr>
          <w:delText>van</w:delText>
        </w:r>
      </w:del>
      <w:del w:id="18951" w:author="AbbVie251" w:date="2025-05-13T09:37:00Z">
        <w:r w:rsidRPr="00D53144" w:rsidR="007C2D6A">
          <w:rPr>
            <w:szCs w:val="24"/>
            <w:lang w:val="nl-NL"/>
          </w:rPr>
          <w:delText xml:space="preserve"> de</w:delText>
        </w:r>
      </w:del>
      <w:del w:id="18952" w:author="AbbVie251" w:date="2025-05-13T09:37:00Z">
        <w:r w:rsidRPr="00D53144">
          <w:rPr>
            <w:szCs w:val="24"/>
            <w:lang w:val="nl-NL"/>
          </w:rPr>
          <w:delText xml:space="preserve"> bijwerkingen</w:delText>
        </w:r>
      </w:del>
      <w:del w:id="18953" w:author="AbbVie251" w:date="2025-05-13T09:37:00Z">
        <w:r w:rsidRPr="00D53144" w:rsidR="007C2D6A">
          <w:rPr>
            <w:szCs w:val="24"/>
            <w:lang w:val="nl-NL"/>
          </w:rPr>
          <w:delText xml:space="preserve"> die in rubriek 4 staan</w:delText>
        </w:r>
      </w:del>
      <w:del w:id="18954" w:author="AbbVie251" w:date="2025-05-13T09:37:00Z">
        <w:r w:rsidRPr="00D53144">
          <w:rPr>
            <w:szCs w:val="24"/>
            <w:lang w:val="nl-NL"/>
          </w:rPr>
          <w:delText>?</w:delText>
        </w:r>
      </w:del>
      <w:del w:id="18955" w:author="AbbVie251" w:date="2025-05-13T09:37:00Z">
        <w:r w:rsidRPr="00D53144">
          <w:rPr>
            <w:lang w:val="nl-NL"/>
          </w:rPr>
          <w:delText xml:space="preserve"> </w:delText>
        </w:r>
      </w:del>
      <w:del w:id="18956" w:author="AbbVie251" w:date="2025-05-13T09:37:00Z">
        <w:r w:rsidRPr="00D53144" w:rsidR="007C2D6A">
          <w:rPr>
            <w:lang w:val="nl-NL"/>
          </w:rPr>
          <w:delText xml:space="preserve">Of krijgt u een bijwerking die niet in deze bijsluiter staat? </w:delText>
        </w:r>
      </w:del>
      <w:del w:id="18957" w:author="AbbVie251" w:date="2025-05-13T09:37:00Z">
        <w:r w:rsidRPr="00D53144">
          <w:rPr>
            <w:szCs w:val="24"/>
            <w:lang w:val="nl-NL"/>
          </w:rPr>
          <w:delText>Neem dan contact op met</w:delText>
        </w:r>
      </w:del>
      <w:del w:id="18958" w:author="AbbVie251" w:date="2025-05-13T09:37:00Z">
        <w:r w:rsidRPr="00D53144">
          <w:rPr>
            <w:lang w:val="nl-NL"/>
          </w:rPr>
          <w:delText xml:space="preserve"> de arts of apotheker van uw kind. </w:delText>
        </w:r>
      </w:del>
    </w:p>
    <w:p w:rsidR="008A37F6" w:rsidRPr="00D53144" w14:paraId="575B241D" w14:textId="6E86A7F6">
      <w:pPr>
        <w:ind w:right="-2"/>
        <w:rPr>
          <w:del w:id="18959" w:author="AbbVie251" w:date="2025-05-13T09:37:00Z"/>
          <w:lang w:val="nl-NL"/>
        </w:rPr>
      </w:pPr>
    </w:p>
    <w:p w:rsidR="008A37F6" w:rsidRPr="00D53144" w14:paraId="5E8540D4" w14:textId="293B0704">
      <w:pPr>
        <w:keepNext/>
        <w:numPr>
          <w:ilvl w:val="12"/>
          <w:numId w:val="0"/>
        </w:numPr>
        <w:tabs>
          <w:tab w:val="clear" w:pos="567"/>
        </w:tabs>
        <w:spacing w:line="240" w:lineRule="auto"/>
        <w:ind w:right="-2"/>
        <w:outlineLvl w:val="0"/>
        <w:rPr>
          <w:del w:id="18960" w:author="AbbVie251" w:date="2025-05-13T09:37:00Z"/>
          <w:szCs w:val="24"/>
          <w:lang w:val="nl-NL"/>
        </w:rPr>
      </w:pPr>
      <w:del w:id="18961" w:author="AbbVie251" w:date="2025-05-13T09:37:00Z">
        <w:r w:rsidRPr="00D53144">
          <w:rPr>
            <w:b/>
            <w:szCs w:val="24"/>
            <w:lang w:val="nl-NL"/>
          </w:rPr>
          <w:delText>Inhoud van deze bijsluiter</w:delText>
        </w:r>
      </w:del>
    </w:p>
    <w:p w:rsidR="008A37F6" w:rsidRPr="00D53144" w14:paraId="3914EC1E" w14:textId="1A093B00">
      <w:pPr>
        <w:numPr>
          <w:ilvl w:val="12"/>
          <w:numId w:val="0"/>
        </w:numPr>
        <w:ind w:right="-2"/>
        <w:rPr>
          <w:del w:id="18962" w:author="AbbVie251" w:date="2025-05-13T09:37:00Z"/>
          <w:lang w:val="nl-NL"/>
        </w:rPr>
      </w:pPr>
      <w:del w:id="18963" w:author="AbbVie251" w:date="2025-05-13T09:37:00Z">
        <w:r w:rsidRPr="00D53144">
          <w:rPr>
            <w:lang w:val="nl-NL"/>
          </w:rPr>
          <w:delText>1.</w:delText>
        </w:r>
      </w:del>
      <w:del w:id="18964" w:author="AbbVie251" w:date="2025-05-13T09:37:00Z">
        <w:r w:rsidRPr="00D53144">
          <w:rPr>
            <w:lang w:val="nl-NL"/>
          </w:rPr>
          <w:tab/>
          <w:delText>Wat is Humira en waarvoor wordt dit middel gebruikt?</w:delText>
        </w:r>
      </w:del>
    </w:p>
    <w:p w:rsidR="008A37F6" w:rsidRPr="00D53144" w14:paraId="72B31256" w14:textId="45D48CA9">
      <w:pPr>
        <w:numPr>
          <w:ilvl w:val="12"/>
          <w:numId w:val="0"/>
        </w:numPr>
        <w:ind w:left="567" w:right="-29" w:hanging="567"/>
        <w:rPr>
          <w:del w:id="18965" w:author="AbbVie251" w:date="2025-05-13T09:37:00Z"/>
          <w:lang w:val="nl-NL"/>
        </w:rPr>
      </w:pPr>
      <w:del w:id="18966" w:author="AbbVie251" w:date="2025-05-13T09:37:00Z">
        <w:r w:rsidRPr="00D53144">
          <w:rPr>
            <w:lang w:val="nl-NL"/>
          </w:rPr>
          <w:delText>2.</w:delText>
        </w:r>
      </w:del>
      <w:del w:id="18967" w:author="AbbVie251" w:date="2025-05-13T09:37:00Z">
        <w:r w:rsidRPr="00D53144">
          <w:rPr>
            <w:lang w:val="nl-NL"/>
          </w:rPr>
          <w:tab/>
        </w:r>
      </w:del>
      <w:del w:id="18968" w:author="AbbVie251" w:date="2025-05-13T09:37:00Z">
        <w:r w:rsidRPr="00D53144">
          <w:rPr>
            <w:szCs w:val="24"/>
            <w:lang w:val="nl-NL"/>
          </w:rPr>
          <w:delText>Wanneer mag uw kind dit middel niet gebruiken of moet uw kind er extra voorzichtig mee zijn?</w:delText>
        </w:r>
      </w:del>
    </w:p>
    <w:p w:rsidR="008A37F6" w:rsidRPr="00D53144" w14:paraId="5AD36C78" w14:textId="563EF033">
      <w:pPr>
        <w:numPr>
          <w:ilvl w:val="12"/>
          <w:numId w:val="0"/>
        </w:numPr>
        <w:ind w:left="567" w:right="-29" w:hanging="567"/>
        <w:rPr>
          <w:del w:id="18969" w:author="AbbVie251" w:date="2025-05-13T09:37:00Z"/>
          <w:lang w:val="nl-NL"/>
        </w:rPr>
      </w:pPr>
      <w:del w:id="18970" w:author="AbbVie251" w:date="2025-05-13T09:37:00Z">
        <w:r w:rsidRPr="00D53144">
          <w:rPr>
            <w:lang w:val="nl-NL"/>
          </w:rPr>
          <w:delText>3.</w:delText>
        </w:r>
      </w:del>
      <w:del w:id="18971" w:author="AbbVie251" w:date="2025-05-13T09:37:00Z">
        <w:r w:rsidRPr="00D53144">
          <w:rPr>
            <w:lang w:val="nl-NL"/>
          </w:rPr>
          <w:tab/>
          <w:delText>Hoe gebruikt uw kind dit middel?</w:delText>
        </w:r>
      </w:del>
    </w:p>
    <w:p w:rsidR="008A37F6" w:rsidRPr="00D53144" w14:paraId="7BF521EA" w14:textId="3D67A077">
      <w:pPr>
        <w:numPr>
          <w:ilvl w:val="12"/>
          <w:numId w:val="0"/>
        </w:numPr>
        <w:ind w:left="567" w:right="-29" w:hanging="567"/>
        <w:rPr>
          <w:del w:id="18972" w:author="AbbVie251" w:date="2025-05-13T09:37:00Z"/>
          <w:lang w:val="nl-NL"/>
        </w:rPr>
      </w:pPr>
      <w:del w:id="18973" w:author="AbbVie251" w:date="2025-05-13T09:37:00Z">
        <w:r w:rsidRPr="00D53144">
          <w:rPr>
            <w:lang w:val="nl-NL"/>
          </w:rPr>
          <w:delText>4.</w:delText>
        </w:r>
      </w:del>
      <w:del w:id="18974" w:author="AbbVie251" w:date="2025-05-13T09:37:00Z">
        <w:r w:rsidRPr="00D53144">
          <w:rPr>
            <w:lang w:val="nl-NL"/>
          </w:rPr>
          <w:tab/>
          <w:delText>Mogelijke bijwerkingen</w:delText>
        </w:r>
      </w:del>
    </w:p>
    <w:p w:rsidR="008A37F6" w:rsidRPr="00D53144" w14:paraId="0623048C" w14:textId="18643177">
      <w:pPr>
        <w:numPr>
          <w:ilvl w:val="12"/>
          <w:numId w:val="0"/>
        </w:numPr>
        <w:ind w:left="567" w:right="-29" w:hanging="567"/>
        <w:rPr>
          <w:del w:id="18975" w:author="AbbVie251" w:date="2025-05-13T09:37:00Z"/>
          <w:lang w:val="nl-NL"/>
        </w:rPr>
      </w:pPr>
      <w:del w:id="18976" w:author="AbbVie251" w:date="2025-05-13T09:37:00Z">
        <w:r w:rsidRPr="00D53144">
          <w:rPr>
            <w:lang w:val="nl-NL"/>
          </w:rPr>
          <w:delText>5.</w:delText>
        </w:r>
      </w:del>
      <w:del w:id="18977" w:author="AbbVie251" w:date="2025-05-13T09:37:00Z">
        <w:r w:rsidRPr="00D53144">
          <w:rPr>
            <w:lang w:val="nl-NL"/>
          </w:rPr>
          <w:tab/>
          <w:delText>Hoe bewaart u dit middel?</w:delText>
        </w:r>
      </w:del>
    </w:p>
    <w:p w:rsidR="008A37F6" w:rsidRPr="00D53144" w14:paraId="08723020" w14:textId="28F5D27D">
      <w:pPr>
        <w:numPr>
          <w:ilvl w:val="12"/>
          <w:numId w:val="0"/>
        </w:numPr>
        <w:ind w:left="567" w:right="-29" w:hanging="567"/>
        <w:rPr>
          <w:del w:id="18978" w:author="AbbVie251" w:date="2025-05-13T09:37:00Z"/>
          <w:lang w:val="nl-NL"/>
        </w:rPr>
      </w:pPr>
      <w:del w:id="18979" w:author="AbbVie251" w:date="2025-05-13T09:37:00Z">
        <w:r w:rsidRPr="00D53144">
          <w:rPr>
            <w:lang w:val="nl-NL"/>
          </w:rPr>
          <w:delText>6.</w:delText>
        </w:r>
      </w:del>
      <w:del w:id="18980" w:author="AbbVie251" w:date="2025-05-13T09:37:00Z">
        <w:r w:rsidRPr="00D53144">
          <w:rPr>
            <w:lang w:val="nl-NL"/>
          </w:rPr>
          <w:tab/>
        </w:r>
      </w:del>
      <w:del w:id="18981" w:author="AbbVie251" w:date="2025-05-13T09:37:00Z">
        <w:r w:rsidRPr="00D53144">
          <w:rPr>
            <w:szCs w:val="24"/>
            <w:lang w:val="nl-NL"/>
          </w:rPr>
          <w:delText>Inhoud van de verpakking en overige informatie</w:delText>
        </w:r>
      </w:del>
    </w:p>
    <w:p w:rsidR="008A37F6" w:rsidRPr="00D53144" w14:paraId="1FACF71F" w14:textId="7998D2A8">
      <w:pPr>
        <w:numPr>
          <w:ilvl w:val="12"/>
          <w:numId w:val="0"/>
        </w:numPr>
        <w:tabs>
          <w:tab w:val="clear" w:pos="567"/>
        </w:tabs>
        <w:spacing w:line="240" w:lineRule="auto"/>
        <w:ind w:right="-2"/>
        <w:rPr>
          <w:del w:id="18982" w:author="AbbVie251" w:date="2025-05-13T09:37:00Z"/>
          <w:lang w:val="nl-NL"/>
        </w:rPr>
      </w:pPr>
    </w:p>
    <w:p w:rsidR="008A37F6" w:rsidRPr="00D53144" w14:paraId="49911C47" w14:textId="76D681A5">
      <w:pPr>
        <w:numPr>
          <w:ilvl w:val="12"/>
          <w:numId w:val="0"/>
        </w:numPr>
        <w:tabs>
          <w:tab w:val="clear" w:pos="567"/>
        </w:tabs>
        <w:spacing w:line="240" w:lineRule="auto"/>
        <w:ind w:right="-2"/>
        <w:rPr>
          <w:del w:id="18983" w:author="AbbVie251" w:date="2025-05-13T09:37:00Z"/>
          <w:lang w:val="nl-NL"/>
        </w:rPr>
      </w:pPr>
    </w:p>
    <w:p w:rsidR="008A37F6" w:rsidRPr="00D53144" w:rsidP="00446A72" w14:paraId="3AADBCCE" w14:textId="7C44B599">
      <w:pPr>
        <w:numPr>
          <w:ilvl w:val="12"/>
          <w:numId w:val="0"/>
        </w:numPr>
        <w:tabs>
          <w:tab w:val="clear" w:pos="567"/>
        </w:tabs>
        <w:spacing w:line="240" w:lineRule="auto"/>
        <w:ind w:left="567" w:right="-2" w:hanging="567"/>
        <w:rPr>
          <w:del w:id="18984" w:author="AbbVie251" w:date="2025-05-13T09:37:00Z"/>
          <w:lang w:val="nl-NL"/>
        </w:rPr>
      </w:pPr>
      <w:del w:id="18985" w:author="AbbVie251" w:date="2025-05-13T09:37:00Z">
        <w:r w:rsidRPr="00D53144">
          <w:rPr>
            <w:b/>
            <w:lang w:val="nl-NL"/>
          </w:rPr>
          <w:delText>1.</w:delText>
        </w:r>
      </w:del>
      <w:del w:id="18986" w:author="AbbVie251" w:date="2025-05-13T09:37:00Z">
        <w:r w:rsidRPr="00D53144">
          <w:rPr>
            <w:b/>
            <w:lang w:val="nl-NL"/>
          </w:rPr>
          <w:tab/>
          <w:delText>Wat is Humira en waarvoor wordt dit middel gebruikt?</w:delText>
        </w:r>
      </w:del>
    </w:p>
    <w:p w:rsidR="008A37F6" w:rsidRPr="00D53144" w14:paraId="3630FD68" w14:textId="2318C56C">
      <w:pPr>
        <w:tabs>
          <w:tab w:val="clear" w:pos="567"/>
        </w:tabs>
        <w:spacing w:line="240" w:lineRule="auto"/>
        <w:rPr>
          <w:del w:id="18987" w:author="AbbVie251" w:date="2025-05-13T09:37:00Z"/>
          <w:lang w:val="nl-NL"/>
        </w:rPr>
      </w:pPr>
      <w:del w:id="18988" w:author="AbbVie251" w:date="2025-05-13T09:37:00Z">
        <w:r w:rsidRPr="00D53144">
          <w:rPr>
            <w:lang w:val="nl-NL"/>
          </w:rPr>
          <w:delText xml:space="preserve">Humira bevat de werkzame stof adalimumab. </w:delText>
        </w:r>
      </w:del>
    </w:p>
    <w:p w:rsidR="008A37F6" w:rsidRPr="00D53144" w14:paraId="10765F11" w14:textId="085A7A4F">
      <w:pPr>
        <w:tabs>
          <w:tab w:val="clear" w:pos="567"/>
        </w:tabs>
        <w:spacing w:line="240" w:lineRule="auto"/>
        <w:rPr>
          <w:del w:id="18989" w:author="AbbVie251" w:date="2025-05-13T09:37:00Z"/>
          <w:lang w:val="nl-NL"/>
        </w:rPr>
      </w:pPr>
    </w:p>
    <w:p w:rsidR="008A37F6" w:rsidRPr="00D53144" w14:paraId="2829D250" w14:textId="77452B26">
      <w:pPr>
        <w:tabs>
          <w:tab w:val="clear" w:pos="567"/>
        </w:tabs>
        <w:spacing w:line="240" w:lineRule="auto"/>
        <w:rPr>
          <w:del w:id="18990" w:author="AbbVie251" w:date="2025-05-13T09:37:00Z"/>
          <w:lang w:val="nl-NL"/>
        </w:rPr>
      </w:pPr>
      <w:del w:id="18991" w:author="AbbVie251" w:date="2025-05-13T09:37:00Z">
        <w:r w:rsidRPr="00D53144">
          <w:rPr>
            <w:lang w:val="nl-NL"/>
          </w:rPr>
          <w:delText>Humira is bedoeld voor het behandelen van de onderstaand genoemde ontstekingsziekten:</w:delText>
        </w:r>
      </w:del>
    </w:p>
    <w:p w:rsidR="008A37F6" w:rsidRPr="00D53144" w:rsidP="003D103B" w14:paraId="6776174F" w14:textId="7FC508C0">
      <w:pPr>
        <w:pStyle w:val="ListParagraph"/>
        <w:numPr>
          <w:ilvl w:val="0"/>
          <w:numId w:val="82"/>
        </w:numPr>
        <w:tabs>
          <w:tab w:val="clear" w:pos="567"/>
        </w:tabs>
        <w:spacing w:line="240" w:lineRule="auto"/>
        <w:rPr>
          <w:del w:id="18992" w:author="AbbVie251" w:date="2025-05-13T09:37:00Z"/>
          <w:lang w:val="nl-NL"/>
        </w:rPr>
      </w:pPr>
      <w:del w:id="18993" w:author="AbbVie251" w:date="2025-05-13T09:37:00Z">
        <w:r w:rsidRPr="00D53144">
          <w:rPr>
            <w:lang w:val="nl-NL"/>
          </w:rPr>
          <w:delText xml:space="preserve">Polyarticulaire juveniele idiopathische artritis </w:delText>
        </w:r>
      </w:del>
    </w:p>
    <w:p w:rsidR="008A37F6" w:rsidRPr="00D53144" w:rsidP="003D103B" w14:paraId="38692025" w14:textId="6F5C42C2">
      <w:pPr>
        <w:pStyle w:val="ListParagraph"/>
        <w:numPr>
          <w:ilvl w:val="0"/>
          <w:numId w:val="82"/>
        </w:numPr>
        <w:tabs>
          <w:tab w:val="clear" w:pos="567"/>
        </w:tabs>
        <w:spacing w:line="240" w:lineRule="auto"/>
        <w:rPr>
          <w:del w:id="18994" w:author="AbbVie251" w:date="2025-05-13T09:37:00Z"/>
          <w:lang w:val="nl-NL"/>
        </w:rPr>
      </w:pPr>
      <w:del w:id="18995" w:author="AbbVie251" w:date="2025-05-13T09:37:00Z">
        <w:r w:rsidRPr="00D53144">
          <w:rPr>
            <w:lang w:val="nl-NL"/>
          </w:rPr>
          <w:delText>Enthesitis-gerelateerde artritis</w:delText>
        </w:r>
      </w:del>
    </w:p>
    <w:p w:rsidR="008A37F6" w:rsidRPr="00D53144" w:rsidP="003D103B" w14:paraId="3402FB3E" w14:textId="0150EC08">
      <w:pPr>
        <w:pStyle w:val="ListParagraph"/>
        <w:numPr>
          <w:ilvl w:val="0"/>
          <w:numId w:val="82"/>
        </w:numPr>
        <w:tabs>
          <w:tab w:val="clear" w:pos="567"/>
        </w:tabs>
        <w:spacing w:line="240" w:lineRule="auto"/>
        <w:rPr>
          <w:del w:id="18996" w:author="AbbVie251" w:date="2025-05-13T09:37:00Z"/>
          <w:lang w:val="nl-NL"/>
        </w:rPr>
      </w:pPr>
      <w:del w:id="18997" w:author="AbbVie251" w:date="2025-05-13T09:37:00Z">
        <w:r w:rsidRPr="00D53144">
          <w:rPr>
            <w:lang w:val="nl-NL"/>
          </w:rPr>
          <w:delText>Juveniele plaque psoriasis</w:delText>
        </w:r>
      </w:del>
    </w:p>
    <w:p w:rsidR="008A37F6" w:rsidRPr="00D53144" w:rsidP="003D103B" w14:paraId="716D3E28" w14:textId="57179D8B">
      <w:pPr>
        <w:pStyle w:val="ListParagraph"/>
        <w:numPr>
          <w:ilvl w:val="0"/>
          <w:numId w:val="82"/>
        </w:numPr>
        <w:tabs>
          <w:tab w:val="clear" w:pos="567"/>
        </w:tabs>
        <w:spacing w:line="240" w:lineRule="auto"/>
        <w:rPr>
          <w:del w:id="18998" w:author="AbbVie251" w:date="2025-05-13T09:37:00Z"/>
          <w:lang w:val="nl-NL"/>
        </w:rPr>
      </w:pPr>
      <w:del w:id="18999" w:author="AbbVie251" w:date="2025-05-13T09:37:00Z">
        <w:r w:rsidRPr="00D53144">
          <w:rPr>
            <w:lang w:val="nl-NL"/>
          </w:rPr>
          <w:delText>Hidradenitis suppurativa bij jongeren</w:delText>
        </w:r>
      </w:del>
    </w:p>
    <w:p w:rsidR="008A37F6" w:rsidRPr="00D53144" w:rsidP="003D103B" w14:paraId="06F66D0F" w14:textId="6DF42DE4">
      <w:pPr>
        <w:pStyle w:val="ListParagraph"/>
        <w:numPr>
          <w:ilvl w:val="0"/>
          <w:numId w:val="82"/>
        </w:numPr>
        <w:tabs>
          <w:tab w:val="clear" w:pos="567"/>
        </w:tabs>
        <w:spacing w:line="240" w:lineRule="auto"/>
        <w:rPr>
          <w:del w:id="19000" w:author="AbbVie251" w:date="2025-05-13T09:37:00Z"/>
          <w:lang w:val="nl-NL"/>
        </w:rPr>
      </w:pPr>
      <w:del w:id="19001" w:author="AbbVie251" w:date="2025-05-13T09:37:00Z">
        <w:r w:rsidRPr="00D53144">
          <w:rPr>
            <w:lang w:val="nl-NL"/>
          </w:rPr>
          <w:delText>Juveniele ziekte van Crohn</w:delText>
        </w:r>
      </w:del>
    </w:p>
    <w:p w:rsidR="0090149C" w:rsidRPr="00D53144" w:rsidP="003D103B" w14:paraId="3D583F84" w14:textId="24F0E1C8">
      <w:pPr>
        <w:pStyle w:val="ListParagraph"/>
        <w:numPr>
          <w:ilvl w:val="0"/>
          <w:numId w:val="82"/>
        </w:numPr>
        <w:tabs>
          <w:tab w:val="clear" w:pos="567"/>
        </w:tabs>
        <w:spacing w:line="240" w:lineRule="auto"/>
        <w:rPr>
          <w:del w:id="19002" w:author="AbbVie251" w:date="2025-05-13T09:37:00Z"/>
          <w:lang w:val="nl-NL"/>
        </w:rPr>
      </w:pPr>
      <w:del w:id="19003" w:author="AbbVie251" w:date="2025-05-13T09:37:00Z">
        <w:r w:rsidRPr="00D53144">
          <w:rPr>
            <w:lang w:val="nl-NL"/>
          </w:rPr>
          <w:delText>Juveniele colitis ulcerosa</w:delText>
        </w:r>
      </w:del>
    </w:p>
    <w:p w:rsidR="008A37F6" w:rsidRPr="00D53144" w:rsidP="003D103B" w14:paraId="36C29AE9" w14:textId="6AC11A17">
      <w:pPr>
        <w:pStyle w:val="ListParagraph"/>
        <w:numPr>
          <w:ilvl w:val="0"/>
          <w:numId w:val="82"/>
        </w:numPr>
        <w:tabs>
          <w:tab w:val="clear" w:pos="567"/>
        </w:tabs>
        <w:spacing w:line="240" w:lineRule="auto"/>
        <w:rPr>
          <w:del w:id="19004" w:author="AbbVie251" w:date="2025-05-13T09:37:00Z"/>
          <w:lang w:val="nl-NL"/>
        </w:rPr>
      </w:pPr>
      <w:del w:id="19005" w:author="AbbVie251" w:date="2025-05-13T09:37:00Z">
        <w:r w:rsidRPr="00D53144">
          <w:rPr>
            <w:lang w:val="nl-NL"/>
          </w:rPr>
          <w:delText>Juveniele u</w:delText>
        </w:r>
      </w:del>
      <w:del w:id="19006" w:author="AbbVie251" w:date="2025-05-13T09:37:00Z">
        <w:r w:rsidRPr="00D53144" w:rsidR="00503FCF">
          <w:rPr>
            <w:lang w:val="nl-NL"/>
          </w:rPr>
          <w:delText>veïtis</w:delText>
        </w:r>
      </w:del>
    </w:p>
    <w:p w:rsidR="008A37F6" w:rsidRPr="00D53144" w14:paraId="62BDBAE7" w14:textId="0D12CB89">
      <w:pPr>
        <w:tabs>
          <w:tab w:val="clear" w:pos="567"/>
        </w:tabs>
        <w:spacing w:line="240" w:lineRule="auto"/>
        <w:rPr>
          <w:del w:id="19007" w:author="AbbVie251" w:date="2025-05-13T09:37:00Z"/>
          <w:lang w:val="nl-NL"/>
        </w:rPr>
      </w:pPr>
    </w:p>
    <w:p w:rsidR="008A37F6" w:rsidRPr="00D53144" w14:paraId="23B81D17" w14:textId="2267C6AC">
      <w:pPr>
        <w:tabs>
          <w:tab w:val="clear" w:pos="567"/>
        </w:tabs>
        <w:spacing w:line="240" w:lineRule="auto"/>
        <w:rPr>
          <w:del w:id="19008" w:author="AbbVie251" w:date="2025-05-13T09:37:00Z"/>
          <w:lang w:val="nl-NL"/>
        </w:rPr>
      </w:pPr>
      <w:del w:id="19009" w:author="AbbVie251" w:date="2025-05-13T09:37:00Z">
        <w:r w:rsidRPr="00D53144">
          <w:rPr>
            <w:lang w:val="nl-NL"/>
          </w:rPr>
          <w:delText>De werkzame stof in</w:delText>
        </w:r>
      </w:del>
      <w:del w:id="19010" w:author="AbbVie251" w:date="2025-05-13T09:37:00Z">
        <w:r w:rsidRPr="00D53144" w:rsidR="00503FCF">
          <w:rPr>
            <w:lang w:val="nl-NL"/>
          </w:rPr>
          <w:delText xml:space="preserve"> Humira, adalimumab, is een humaan monoklonaal antilichaam. Monoklonale antilichamen zijn eiwitten die zich binden aan een specifiek doeleiwit.</w:delText>
        </w:r>
      </w:del>
    </w:p>
    <w:p w:rsidR="008A37F6" w:rsidRPr="00D53144" w14:paraId="6940C7C8" w14:textId="023D735A">
      <w:pPr>
        <w:tabs>
          <w:tab w:val="clear" w:pos="567"/>
        </w:tabs>
        <w:spacing w:line="240" w:lineRule="auto"/>
        <w:rPr>
          <w:del w:id="19011" w:author="AbbVie251" w:date="2025-05-13T09:37:00Z"/>
          <w:lang w:val="nl-NL"/>
        </w:rPr>
      </w:pPr>
    </w:p>
    <w:p w:rsidR="008A37F6" w:rsidRPr="00D53144" w14:paraId="753D27FB" w14:textId="13284A8F">
      <w:pPr>
        <w:tabs>
          <w:tab w:val="clear" w:pos="567"/>
        </w:tabs>
        <w:spacing w:line="240" w:lineRule="auto"/>
        <w:rPr>
          <w:del w:id="19012" w:author="AbbVie251" w:date="2025-05-13T09:37:00Z"/>
          <w:lang w:val="nl-NL"/>
        </w:rPr>
      </w:pPr>
      <w:del w:id="19013" w:author="AbbVie251" w:date="2025-05-13T09:37:00Z">
        <w:r w:rsidRPr="00D53144">
          <w:rPr>
            <w:lang w:val="nl-NL"/>
          </w:rPr>
          <w:delText>Het doeleiwit van adalimumab is een eiwit genaamd tumor necrose factor (TNF</w:delText>
        </w:r>
      </w:del>
      <w:del w:id="19014" w:author="AbbVie251" w:date="2025-05-13T09:37:00Z">
        <w:r w:rsidRPr="00D53144">
          <w:rPr>
            <w:rFonts w:ascii="Symbol" w:hAnsi="Symbol"/>
            <w:lang w:val="nl-NL"/>
          </w:rPr>
          <w:sym w:font="Symbol" w:char="F061"/>
        </w:r>
      </w:del>
      <w:del w:id="19015" w:author="AbbVie251" w:date="2025-05-13T09:37:00Z">
        <w:r w:rsidRPr="00D53144">
          <w:rPr>
            <w:lang w:val="nl-NL"/>
          </w:rPr>
          <w:delText xml:space="preserve">), dat </w:delText>
        </w:r>
      </w:del>
      <w:del w:id="19016" w:author="AbbVie251" w:date="2025-05-13T09:37:00Z">
        <w:r w:rsidRPr="00D53144" w:rsidR="008F4DA6">
          <w:rPr>
            <w:lang w:val="nl-NL"/>
          </w:rPr>
          <w:delText>een rol speelt bij het immuunsysteem (afweersysteem)</w:delText>
        </w:r>
      </w:del>
      <w:del w:id="19017" w:author="AbbVie251" w:date="2025-05-13T09:37:00Z">
        <w:r w:rsidRPr="00D53144">
          <w:rPr>
            <w:lang w:val="nl-NL"/>
          </w:rPr>
          <w:delText xml:space="preserve"> en dat in verhoogde mate aanwezig is bij de bovenstaand genoemde ontstekingsziekten. Door te binden aan TNF</w:delText>
        </w:r>
      </w:del>
      <w:del w:id="19018" w:author="AbbVie251" w:date="2025-05-13T09:37:00Z">
        <w:r w:rsidRPr="00D53144">
          <w:rPr>
            <w:rFonts w:ascii="Symbol" w:hAnsi="Symbol"/>
            <w:lang w:val="nl-NL"/>
          </w:rPr>
          <w:sym w:font="Symbol" w:char="F061"/>
        </w:r>
      </w:del>
      <w:del w:id="19019" w:author="AbbVie251" w:date="2025-05-13T09:37:00Z">
        <w:r w:rsidRPr="00D53144">
          <w:rPr>
            <w:lang w:val="nl-NL"/>
          </w:rPr>
          <w:delText>, zorgt Humira voor een afname van het ontstekingsproces in genoemde ziekten.</w:delText>
        </w:r>
      </w:del>
    </w:p>
    <w:p w:rsidR="008A37F6" w:rsidRPr="00D53144" w14:paraId="70D8A335" w14:textId="0BC10E5E">
      <w:pPr>
        <w:spacing w:line="240" w:lineRule="auto"/>
        <w:rPr>
          <w:del w:id="19020" w:author="AbbVie251" w:date="2025-05-13T09:37:00Z"/>
          <w:lang w:val="nl-NL"/>
        </w:rPr>
      </w:pPr>
    </w:p>
    <w:p w:rsidR="008A37F6" w:rsidRPr="00D53144" w14:paraId="41FA17D3" w14:textId="23631A7F">
      <w:pPr>
        <w:tabs>
          <w:tab w:val="clear" w:pos="567"/>
        </w:tabs>
        <w:spacing w:line="240" w:lineRule="auto"/>
        <w:rPr>
          <w:del w:id="19021" w:author="AbbVie251" w:date="2025-05-13T09:37:00Z"/>
          <w:u w:val="single"/>
          <w:lang w:val="nl-NL"/>
        </w:rPr>
      </w:pPr>
      <w:del w:id="19022" w:author="AbbVie251" w:date="2025-05-13T09:37:00Z">
        <w:r w:rsidRPr="00D53144">
          <w:rPr>
            <w:u w:val="single"/>
            <w:lang w:val="nl-NL"/>
          </w:rPr>
          <w:delText>Polyarticulaire juveniele idiopathische artritis en enthesitis-gerelateerde artritis</w:delText>
        </w:r>
      </w:del>
    </w:p>
    <w:p w:rsidR="008A37F6" w:rsidRPr="00D53144" w14:paraId="3270BEF6" w14:textId="2BFC3256">
      <w:pPr>
        <w:spacing w:line="240" w:lineRule="auto"/>
        <w:rPr>
          <w:del w:id="19023" w:author="AbbVie251" w:date="2025-05-13T09:37:00Z"/>
          <w:lang w:val="nl-NL"/>
        </w:rPr>
      </w:pPr>
    </w:p>
    <w:p w:rsidR="008A37F6" w:rsidRPr="00D53144" w14:paraId="2A5ABDE2" w14:textId="79EB8470">
      <w:pPr>
        <w:spacing w:line="240" w:lineRule="auto"/>
        <w:rPr>
          <w:del w:id="19024" w:author="AbbVie251" w:date="2025-05-13T09:37:00Z"/>
          <w:lang w:val="nl-NL"/>
        </w:rPr>
      </w:pPr>
      <w:del w:id="19025" w:author="AbbVie251" w:date="2025-05-13T09:37:00Z">
        <w:r w:rsidRPr="00D53144">
          <w:rPr>
            <w:lang w:val="nl-NL"/>
          </w:rPr>
          <w:delText>Polyarticulaire juveniele idiopathische artritis en enthesitis-gerelateerde artritis zijn ontstekingsziekten.</w:delText>
        </w:r>
      </w:del>
    </w:p>
    <w:p w:rsidR="008A37F6" w:rsidRPr="00D53144" w14:paraId="76334AC2" w14:textId="5B44B71E">
      <w:pPr>
        <w:spacing w:line="240" w:lineRule="auto"/>
        <w:rPr>
          <w:del w:id="19026" w:author="AbbVie251" w:date="2025-05-13T09:37:00Z"/>
          <w:lang w:val="nl-NL"/>
        </w:rPr>
      </w:pPr>
    </w:p>
    <w:p w:rsidR="008A37F6" w:rsidRPr="00D53144" w14:paraId="28C7F581" w14:textId="77D0BC38">
      <w:pPr>
        <w:spacing w:line="240" w:lineRule="auto"/>
        <w:rPr>
          <w:del w:id="19027" w:author="AbbVie251" w:date="2025-05-13T09:37:00Z"/>
          <w:lang w:val="nl-NL"/>
        </w:rPr>
      </w:pPr>
      <w:del w:id="19028" w:author="AbbVie251" w:date="2025-05-13T09:37:00Z">
        <w:r w:rsidRPr="00D53144">
          <w:rPr>
            <w:lang w:val="nl-NL"/>
          </w:rPr>
          <w:delText xml:space="preserve">Humira wordt gebruikt voor het behandelen van polyarticulaire juveniele idiopathische artritis en enthesitis-gerelateerde artritis. Het is mogelijk dat </w:delText>
        </w:r>
      </w:del>
      <w:del w:id="19029" w:author="AbbVie251" w:date="2025-05-13T09:37:00Z">
        <w:r w:rsidRPr="00D53144" w:rsidR="00861927">
          <w:rPr>
            <w:lang w:val="nl-NL"/>
          </w:rPr>
          <w:delText>uw kind</w:delText>
        </w:r>
      </w:del>
      <w:del w:id="19030" w:author="AbbVie251" w:date="2025-05-13T09:37:00Z">
        <w:r w:rsidRPr="00D53144">
          <w:rPr>
            <w:lang w:val="nl-NL"/>
          </w:rPr>
          <w:delText xml:space="preserve"> eerst andere anti-reumatische </w:delText>
        </w:r>
      </w:del>
      <w:del w:id="19031" w:author="AbbVie251" w:date="2025-05-13T09:37:00Z">
        <w:r w:rsidRPr="00D53144" w:rsidR="00CF7CF3">
          <w:rPr>
            <w:lang w:val="nl-NL"/>
          </w:rPr>
          <w:delText>geneesmiddelen</w:delText>
        </w:r>
      </w:del>
      <w:del w:id="19032" w:author="AbbVie251" w:date="2025-05-13T09:37:00Z">
        <w:r w:rsidRPr="00D53144">
          <w:rPr>
            <w:lang w:val="nl-NL"/>
          </w:rPr>
          <w:delText xml:space="preserve"> krijg</w:delText>
        </w:r>
      </w:del>
      <w:del w:id="19033" w:author="AbbVie251" w:date="2025-05-13T09:37:00Z">
        <w:r w:rsidRPr="00D53144" w:rsidR="00F42C4B">
          <w:rPr>
            <w:lang w:val="nl-NL"/>
          </w:rPr>
          <w:delText>t</w:delText>
        </w:r>
      </w:del>
      <w:del w:id="19034" w:author="AbbVie251" w:date="2025-05-13T09:37:00Z">
        <w:r w:rsidRPr="00D53144">
          <w:rPr>
            <w:lang w:val="nl-NL"/>
          </w:rPr>
          <w:delText xml:space="preserve">, zoals methotrexaat. Als deze geneesmiddelen niet </w:delText>
        </w:r>
      </w:del>
      <w:del w:id="19035" w:author="AbbVie251" w:date="2025-05-13T09:37:00Z">
        <w:r w:rsidRPr="00D53144" w:rsidR="00017644">
          <w:rPr>
            <w:lang w:val="nl-NL"/>
          </w:rPr>
          <w:delText>goed genoeg werken</w:delText>
        </w:r>
      </w:del>
      <w:del w:id="19036" w:author="AbbVie251" w:date="2025-05-13T09:37:00Z">
        <w:r w:rsidRPr="00D53144">
          <w:rPr>
            <w:lang w:val="nl-NL"/>
          </w:rPr>
          <w:delText>, z</w:delText>
        </w:r>
      </w:del>
      <w:del w:id="19037" w:author="AbbVie251" w:date="2025-05-13T09:37:00Z">
        <w:r w:rsidRPr="00D53144" w:rsidR="00861927">
          <w:rPr>
            <w:lang w:val="nl-NL"/>
          </w:rPr>
          <w:delText>al uw kind</w:delText>
        </w:r>
      </w:del>
      <w:del w:id="19038" w:author="AbbVie251" w:date="2025-05-13T09:37:00Z">
        <w:r w:rsidRPr="00D53144">
          <w:rPr>
            <w:lang w:val="nl-NL"/>
          </w:rPr>
          <w:delText xml:space="preserve"> Humira krijgen om de polyarticulaire juveniele idiopathische artritis of enthesitis-gerelateerde artritis te behandelen. </w:delText>
        </w:r>
      </w:del>
    </w:p>
    <w:p w:rsidR="008A37F6" w:rsidRPr="00D53144" w14:paraId="1A22279D" w14:textId="1DD1BB30">
      <w:pPr>
        <w:ind w:right="-2"/>
        <w:rPr>
          <w:del w:id="19039" w:author="AbbVie251" w:date="2025-05-13T09:37:00Z"/>
          <w:lang w:val="nl-NL"/>
        </w:rPr>
      </w:pPr>
    </w:p>
    <w:p w:rsidR="008A37F6" w:rsidRPr="00D53144" w14:paraId="3F3E14D3" w14:textId="2E552324">
      <w:pPr>
        <w:spacing w:line="240" w:lineRule="auto"/>
        <w:rPr>
          <w:del w:id="19040" w:author="AbbVie251" w:date="2025-05-13T09:37:00Z"/>
          <w:u w:val="single"/>
          <w:lang w:val="nl-NL"/>
        </w:rPr>
      </w:pPr>
      <w:del w:id="19041" w:author="AbbVie251" w:date="2025-05-13T09:37:00Z">
        <w:r w:rsidRPr="00D53144">
          <w:rPr>
            <w:u w:val="single"/>
            <w:lang w:val="nl-NL"/>
          </w:rPr>
          <w:delText>Juveniele plaque psoriasis</w:delText>
        </w:r>
      </w:del>
    </w:p>
    <w:p w:rsidR="008A37F6" w:rsidRPr="00D53144" w14:paraId="4BB1C003" w14:textId="1331F505">
      <w:pPr>
        <w:spacing w:line="240" w:lineRule="auto"/>
        <w:rPr>
          <w:del w:id="19042" w:author="AbbVie251" w:date="2025-05-13T09:37:00Z"/>
          <w:lang w:val="nl-NL"/>
        </w:rPr>
      </w:pPr>
    </w:p>
    <w:p w:rsidR="008A37F6" w:rsidRPr="00D53144" w14:paraId="7D20195D" w14:textId="4B63DED5">
      <w:pPr>
        <w:spacing w:line="240" w:lineRule="auto"/>
        <w:rPr>
          <w:del w:id="19043" w:author="AbbVie251" w:date="2025-05-13T09:37:00Z"/>
          <w:lang w:val="nl-NL"/>
        </w:rPr>
      </w:pPr>
      <w:del w:id="19044" w:author="AbbVie251" w:date="2025-05-13T09:37:00Z">
        <w:r w:rsidRPr="00D53144">
          <w:rPr>
            <w:lang w:val="nl-NL"/>
          </w:rPr>
          <w:delText>Plaque psoriasis is een huidaandoening die rode, schilferige, korstige plekken op de huid veroorzaakt, die bedekt zijn met zilverachtige schubben. Plaque psoriasis kan ook een effect hebben op de nagels, waardoor deze afbrokkelen, dik worden en van het nagelbed loskomen, wat pijnlijk kan zijn. Psoriasis wordt verondersteld te worden veroorzaakt door een probleem met het immuunsysteem wat leidt tot een verhoogde productie van huidcellen.</w:delText>
        </w:r>
      </w:del>
    </w:p>
    <w:p w:rsidR="008A37F6" w:rsidRPr="00D53144" w14:paraId="537A02AA" w14:textId="516867FF">
      <w:pPr>
        <w:spacing w:line="240" w:lineRule="auto"/>
        <w:rPr>
          <w:del w:id="19045" w:author="AbbVie251" w:date="2025-05-13T09:37:00Z"/>
          <w:lang w:val="nl-NL"/>
        </w:rPr>
      </w:pPr>
    </w:p>
    <w:p w:rsidR="008A37F6" w:rsidRPr="00D53144" w14:paraId="0AC51398" w14:textId="68ED4A8B">
      <w:pPr>
        <w:spacing w:line="240" w:lineRule="auto"/>
        <w:rPr>
          <w:del w:id="19046" w:author="AbbVie251" w:date="2025-05-13T09:37:00Z"/>
          <w:lang w:val="nl-NL"/>
        </w:rPr>
      </w:pPr>
      <w:del w:id="19047" w:author="AbbVie251" w:date="2025-05-13T09:37:00Z">
        <w:r w:rsidRPr="00D53144">
          <w:rPr>
            <w:lang w:val="nl-NL"/>
          </w:rPr>
          <w:delText>Humira wordt gebruikt om ernstige plaque psoriasis te behandelen bij kinderen en jongeren in de leeftijd van 4 tot en met 17 jaar bij wie lokale therapie en lichttherapieën niet goed werkten of die hier niet voor in aanmerking kwamen.</w:delText>
        </w:r>
      </w:del>
    </w:p>
    <w:p w:rsidR="008A37F6" w:rsidRPr="00D53144" w14:paraId="458D6DE8" w14:textId="72519AF9">
      <w:pPr>
        <w:spacing w:line="240" w:lineRule="auto"/>
        <w:rPr>
          <w:del w:id="19048" w:author="AbbVie251" w:date="2025-05-13T09:37:00Z"/>
          <w:lang w:val="nl-NL"/>
        </w:rPr>
      </w:pPr>
    </w:p>
    <w:p w:rsidR="008A37F6" w:rsidRPr="00D53144" w14:paraId="5DBE4641" w14:textId="58A71ADF">
      <w:pPr>
        <w:numPr>
          <w:ilvl w:val="12"/>
          <w:numId w:val="0"/>
        </w:numPr>
        <w:tabs>
          <w:tab w:val="clear" w:pos="567"/>
        </w:tabs>
        <w:spacing w:line="240" w:lineRule="auto"/>
        <w:ind w:right="-2"/>
        <w:rPr>
          <w:del w:id="19049" w:author="AbbVie251" w:date="2025-05-13T09:37:00Z"/>
          <w:u w:val="single"/>
          <w:lang w:val="nl-NL"/>
        </w:rPr>
      </w:pPr>
      <w:del w:id="19050" w:author="AbbVie251" w:date="2025-05-13T09:37:00Z">
        <w:r w:rsidRPr="00D53144">
          <w:rPr>
            <w:u w:val="single"/>
            <w:lang w:val="nl-NL"/>
          </w:rPr>
          <w:delText>Hidradenitis suppurativa bij jongeren</w:delText>
        </w:r>
      </w:del>
    </w:p>
    <w:p w:rsidR="008A37F6" w:rsidRPr="00D53144" w14:paraId="679A17CF" w14:textId="1DBEBA13">
      <w:pPr>
        <w:numPr>
          <w:ilvl w:val="12"/>
          <w:numId w:val="0"/>
        </w:numPr>
        <w:tabs>
          <w:tab w:val="clear" w:pos="567"/>
        </w:tabs>
        <w:spacing w:line="240" w:lineRule="auto"/>
        <w:ind w:right="-2"/>
        <w:rPr>
          <w:del w:id="19051" w:author="AbbVie251" w:date="2025-05-13T09:37:00Z"/>
          <w:u w:val="single"/>
          <w:lang w:val="nl-NL"/>
        </w:rPr>
      </w:pPr>
    </w:p>
    <w:p w:rsidR="008A37F6" w:rsidRPr="00D53144" w14:paraId="1D904521" w14:textId="320AD956">
      <w:pPr>
        <w:numPr>
          <w:ilvl w:val="12"/>
          <w:numId w:val="0"/>
        </w:numPr>
        <w:tabs>
          <w:tab w:val="clear" w:pos="567"/>
        </w:tabs>
        <w:spacing w:line="240" w:lineRule="auto"/>
        <w:ind w:right="-2"/>
        <w:rPr>
          <w:del w:id="19052" w:author="AbbVie251" w:date="2025-05-13T09:37:00Z"/>
          <w:u w:val="single"/>
          <w:lang w:val="nl-NL"/>
        </w:rPr>
      </w:pPr>
      <w:del w:id="19053" w:author="AbbVie251" w:date="2025-05-13T09:37:00Z">
        <w:r w:rsidRPr="00D53144">
          <w:rPr>
            <w:lang w:val="nl-NL"/>
          </w:rPr>
          <w:delText>Hidradenitis suppurativa (ook wel acne inversa genoemd) is een chronische, vaak pijnlijke huidaandoening met ontstekingen. De symptomen kunnen bestaan uit pijnlijke zwellingen (abcessen) waar pus uit kan komen. Er zijn bepaalde gebieden van de huid die het vaakst aangetast worden, zoals onder de borsten, de oksels, de binnenkant van de dijen, de liezen en de billen. Op de aangedane gebieden kunnen littekens ontstaan.</w:delText>
        </w:r>
      </w:del>
    </w:p>
    <w:p w:rsidR="008A37F6" w:rsidRPr="00D53144" w14:paraId="42B8D02A" w14:textId="65409693">
      <w:pPr>
        <w:numPr>
          <w:ilvl w:val="12"/>
          <w:numId w:val="0"/>
        </w:numPr>
        <w:tabs>
          <w:tab w:val="clear" w:pos="567"/>
        </w:tabs>
        <w:spacing w:line="240" w:lineRule="auto"/>
        <w:ind w:right="-2"/>
        <w:rPr>
          <w:del w:id="19054" w:author="AbbVie251" w:date="2025-05-13T09:37:00Z"/>
          <w:u w:val="single"/>
          <w:lang w:val="nl-NL"/>
        </w:rPr>
      </w:pPr>
    </w:p>
    <w:p w:rsidR="008A37F6" w:rsidRPr="00D53144" w14:paraId="4716B88B" w14:textId="02E4B5C5">
      <w:pPr>
        <w:numPr>
          <w:ilvl w:val="12"/>
          <w:numId w:val="0"/>
        </w:numPr>
        <w:tabs>
          <w:tab w:val="clear" w:pos="567"/>
        </w:tabs>
        <w:spacing w:line="240" w:lineRule="auto"/>
        <w:ind w:right="-2"/>
        <w:rPr>
          <w:del w:id="19055" w:author="AbbVie251" w:date="2025-05-13T09:37:00Z"/>
          <w:lang w:val="nl-NL"/>
        </w:rPr>
      </w:pPr>
      <w:del w:id="19056" w:author="AbbVie251" w:date="2025-05-13T09:37:00Z">
        <w:r w:rsidRPr="00D53144">
          <w:rPr>
            <w:lang w:val="nl-NL"/>
          </w:rPr>
          <w:delText xml:space="preserve">Humira wordt gebruikt om hidradenitis suppurativa te behandelen bij jongeren vanaf 12 jaar. Humira kan het aantal zwellingen (abcessen) verminderen en ook de pijn die vaak met de aandoening gepaard gaat. Het is mogelijk dat uw kind eerst andere </w:delText>
        </w:r>
      </w:del>
      <w:del w:id="19057" w:author="AbbVie251" w:date="2025-05-13T09:37:00Z">
        <w:r w:rsidRPr="00D53144" w:rsidR="00CF7CF3">
          <w:rPr>
            <w:lang w:val="nl-NL"/>
          </w:rPr>
          <w:delText>geneesmiddelen</w:delText>
        </w:r>
      </w:del>
      <w:del w:id="19058" w:author="AbbVie251" w:date="2025-05-13T09:37:00Z">
        <w:r w:rsidRPr="00D53144">
          <w:rPr>
            <w:lang w:val="nl-NL"/>
          </w:rPr>
          <w:delText xml:space="preserve"> krijgt. Als uw kind niet goed genoeg reageert op deze </w:delText>
        </w:r>
      </w:del>
      <w:del w:id="19059" w:author="AbbVie251" w:date="2025-05-13T09:37:00Z">
        <w:r w:rsidRPr="00D53144" w:rsidR="00CF7CF3">
          <w:rPr>
            <w:lang w:val="nl-NL"/>
          </w:rPr>
          <w:delText>geneesmiddelen</w:delText>
        </w:r>
      </w:del>
      <w:del w:id="19060" w:author="AbbVie251" w:date="2025-05-13T09:37:00Z">
        <w:r w:rsidRPr="00D53144">
          <w:rPr>
            <w:lang w:val="nl-NL"/>
          </w:rPr>
          <w:delText>, zal het Humira krijgen.</w:delText>
        </w:r>
      </w:del>
    </w:p>
    <w:p w:rsidR="008A37F6" w:rsidRPr="00D53144" w14:paraId="4DB28BCE" w14:textId="1B1E02E3">
      <w:pPr>
        <w:numPr>
          <w:ilvl w:val="12"/>
          <w:numId w:val="0"/>
        </w:numPr>
        <w:tabs>
          <w:tab w:val="clear" w:pos="567"/>
        </w:tabs>
        <w:spacing w:line="240" w:lineRule="auto"/>
        <w:ind w:right="-2"/>
        <w:rPr>
          <w:del w:id="19061" w:author="AbbVie251" w:date="2025-05-13T09:37:00Z"/>
          <w:lang w:val="nl-NL"/>
        </w:rPr>
      </w:pPr>
    </w:p>
    <w:p w:rsidR="008A37F6" w:rsidRPr="00D53144" w14:paraId="55AA3979" w14:textId="5BA1E49C">
      <w:pPr>
        <w:spacing w:line="240" w:lineRule="auto"/>
        <w:rPr>
          <w:del w:id="19062" w:author="AbbVie251" w:date="2025-05-13T09:37:00Z"/>
          <w:u w:val="single"/>
          <w:lang w:val="nl-NL"/>
        </w:rPr>
      </w:pPr>
      <w:del w:id="19063" w:author="AbbVie251" w:date="2025-05-13T09:37:00Z">
        <w:r w:rsidRPr="00D53144">
          <w:rPr>
            <w:u w:val="single"/>
            <w:lang w:val="nl-NL"/>
          </w:rPr>
          <w:delText>Juveniele ziekte van Crohn</w:delText>
        </w:r>
      </w:del>
    </w:p>
    <w:p w:rsidR="008A37F6" w:rsidRPr="00D53144" w14:paraId="7E6BB66A" w14:textId="6CCC2609">
      <w:pPr>
        <w:ind w:right="-2"/>
        <w:rPr>
          <w:del w:id="19064" w:author="AbbVie251" w:date="2025-05-13T09:37:00Z"/>
          <w:lang w:val="nl-NL"/>
        </w:rPr>
      </w:pPr>
    </w:p>
    <w:p w:rsidR="008A37F6" w:rsidRPr="00D53144" w14:paraId="0541EA16" w14:textId="0DDD8A67">
      <w:pPr>
        <w:spacing w:line="240" w:lineRule="auto"/>
        <w:rPr>
          <w:del w:id="19065" w:author="AbbVie251" w:date="2025-05-13T09:37:00Z"/>
          <w:lang w:val="nl-NL"/>
        </w:rPr>
      </w:pPr>
      <w:del w:id="19066" w:author="AbbVie251" w:date="2025-05-13T09:37:00Z">
        <w:r w:rsidRPr="00D53144">
          <w:rPr>
            <w:lang w:val="nl-NL"/>
          </w:rPr>
          <w:delText xml:space="preserve">De ziekte van Crohn is een ontstekingsziekte van het spijsverteringskanaal. </w:delText>
        </w:r>
      </w:del>
    </w:p>
    <w:p w:rsidR="008A37F6" w:rsidRPr="00D53144" w14:paraId="4CBDFEEB" w14:textId="729D7107">
      <w:pPr>
        <w:spacing w:line="240" w:lineRule="auto"/>
        <w:rPr>
          <w:del w:id="19067" w:author="AbbVie251" w:date="2025-05-13T09:37:00Z"/>
          <w:lang w:val="nl-NL"/>
        </w:rPr>
      </w:pPr>
      <w:del w:id="19068" w:author="AbbVie251" w:date="2025-05-13T09:37:00Z">
        <w:r w:rsidRPr="00D53144">
          <w:rPr>
            <w:lang w:val="nl-NL"/>
          </w:rPr>
          <w:delText xml:space="preserve">Humira wordt gebruikt voor het behandelen van matige tot ernstige ziekte van Crohn bij kinderen en jongeren van 6 tot en met 17 jaar. Het is mogelijk dat </w:delText>
        </w:r>
      </w:del>
      <w:del w:id="19069" w:author="AbbVie251" w:date="2025-05-13T09:37:00Z">
        <w:r w:rsidRPr="00D53144" w:rsidR="00861927">
          <w:rPr>
            <w:lang w:val="nl-NL"/>
          </w:rPr>
          <w:delText>uw kind</w:delText>
        </w:r>
      </w:del>
      <w:del w:id="19070" w:author="AbbVie251" w:date="2025-05-13T09:37:00Z">
        <w:r w:rsidRPr="00D53144">
          <w:rPr>
            <w:lang w:val="nl-NL"/>
          </w:rPr>
          <w:delText xml:space="preserve"> eerst andere </w:delText>
        </w:r>
      </w:del>
      <w:del w:id="19071" w:author="AbbVie251" w:date="2025-05-13T09:37:00Z">
        <w:r w:rsidRPr="00D53144" w:rsidR="00CF7CF3">
          <w:rPr>
            <w:lang w:val="nl-NL"/>
          </w:rPr>
          <w:delText xml:space="preserve">geneesmiddelen </w:delText>
        </w:r>
      </w:del>
      <w:del w:id="19072" w:author="AbbVie251" w:date="2025-05-13T09:37:00Z">
        <w:r w:rsidRPr="00D53144">
          <w:rPr>
            <w:lang w:val="nl-NL"/>
          </w:rPr>
          <w:delText xml:space="preserve"> krijg</w:delText>
        </w:r>
      </w:del>
      <w:del w:id="19073" w:author="AbbVie251" w:date="2025-05-13T09:37:00Z">
        <w:r w:rsidRPr="00D53144" w:rsidR="00F42C4B">
          <w:rPr>
            <w:lang w:val="nl-NL"/>
          </w:rPr>
          <w:delText>t</w:delText>
        </w:r>
      </w:del>
      <w:del w:id="19074" w:author="AbbVie251" w:date="2025-05-13T09:37:00Z">
        <w:r w:rsidRPr="00D53144">
          <w:rPr>
            <w:lang w:val="nl-NL"/>
          </w:rPr>
          <w:delText xml:space="preserve">. Als deze geneesmiddelen niet </w:delText>
        </w:r>
      </w:del>
      <w:del w:id="19075" w:author="AbbVie251" w:date="2025-05-13T09:37:00Z">
        <w:r w:rsidRPr="00D53144" w:rsidR="00CA5FF6">
          <w:rPr>
            <w:lang w:val="nl-NL"/>
          </w:rPr>
          <w:delText>goed genoeg werken</w:delText>
        </w:r>
      </w:del>
      <w:del w:id="19076" w:author="AbbVie251" w:date="2025-05-13T09:37:00Z">
        <w:r w:rsidRPr="00D53144">
          <w:rPr>
            <w:lang w:val="nl-NL"/>
          </w:rPr>
          <w:delText>, z</w:delText>
        </w:r>
      </w:del>
      <w:del w:id="19077" w:author="AbbVie251" w:date="2025-05-13T09:37:00Z">
        <w:r w:rsidRPr="00D53144" w:rsidR="000941B6">
          <w:rPr>
            <w:lang w:val="nl-NL"/>
          </w:rPr>
          <w:delText>al uw kind</w:delText>
        </w:r>
      </w:del>
      <w:del w:id="19078" w:author="AbbVie251" w:date="2025-05-13T09:37:00Z">
        <w:r w:rsidRPr="00D53144">
          <w:rPr>
            <w:lang w:val="nl-NL"/>
          </w:rPr>
          <w:delText xml:space="preserve"> Humira krijgen om de verschijnselen en symptomen van de ziekte te verminderen. </w:delText>
        </w:r>
      </w:del>
    </w:p>
    <w:p w:rsidR="008A37F6" w:rsidRPr="00D53144" w14:paraId="2FE96EAA" w14:textId="1D06085D">
      <w:pPr>
        <w:numPr>
          <w:ilvl w:val="12"/>
          <w:numId w:val="0"/>
        </w:numPr>
        <w:tabs>
          <w:tab w:val="clear" w:pos="567"/>
        </w:tabs>
        <w:spacing w:line="240" w:lineRule="auto"/>
        <w:ind w:right="-2"/>
        <w:rPr>
          <w:del w:id="19079" w:author="AbbVie251" w:date="2025-05-13T09:37:00Z"/>
          <w:lang w:val="nl-NL"/>
        </w:rPr>
      </w:pPr>
    </w:p>
    <w:p w:rsidR="0090149C" w:rsidRPr="00D53144" w:rsidP="0090149C" w14:paraId="7FA04360" w14:textId="2154B014">
      <w:pPr>
        <w:numPr>
          <w:ilvl w:val="12"/>
          <w:numId w:val="0"/>
        </w:numPr>
        <w:tabs>
          <w:tab w:val="clear" w:pos="567"/>
        </w:tabs>
        <w:spacing w:line="240" w:lineRule="auto"/>
        <w:ind w:right="-2"/>
        <w:rPr>
          <w:del w:id="19080" w:author="AbbVie251" w:date="2025-05-13T09:37:00Z"/>
          <w:u w:val="single"/>
          <w:lang w:val="nl-NL"/>
        </w:rPr>
      </w:pPr>
      <w:del w:id="19081" w:author="AbbVie251" w:date="2025-05-13T09:37:00Z">
        <w:r w:rsidRPr="00D53144">
          <w:rPr>
            <w:u w:val="single"/>
            <w:lang w:val="nl-NL"/>
          </w:rPr>
          <w:delText xml:space="preserve">Juveniele colitis ulcerosa </w:delText>
        </w:r>
      </w:del>
    </w:p>
    <w:p w:rsidR="0090149C" w:rsidRPr="00D53144" w:rsidP="0090149C" w14:paraId="4245B74E" w14:textId="48F3AF2E">
      <w:pPr>
        <w:numPr>
          <w:ilvl w:val="12"/>
          <w:numId w:val="0"/>
        </w:numPr>
        <w:tabs>
          <w:tab w:val="clear" w:pos="567"/>
        </w:tabs>
        <w:spacing w:line="240" w:lineRule="auto"/>
        <w:ind w:right="-2"/>
        <w:rPr>
          <w:del w:id="19082" w:author="AbbVie251" w:date="2025-05-13T09:37:00Z"/>
          <w:u w:val="single"/>
          <w:lang w:val="nl-NL"/>
        </w:rPr>
      </w:pPr>
    </w:p>
    <w:p w:rsidR="0090149C" w:rsidRPr="00D53144" w:rsidP="0090149C" w14:paraId="079607E0" w14:textId="0645D624">
      <w:pPr>
        <w:numPr>
          <w:ilvl w:val="12"/>
          <w:numId w:val="0"/>
        </w:numPr>
        <w:tabs>
          <w:tab w:val="clear" w:pos="567"/>
        </w:tabs>
        <w:spacing w:line="240" w:lineRule="auto"/>
        <w:ind w:right="-2"/>
        <w:rPr>
          <w:del w:id="19083" w:author="AbbVie251" w:date="2025-05-13T09:37:00Z"/>
          <w:lang w:val="nl-NL"/>
        </w:rPr>
      </w:pPr>
      <w:del w:id="19084" w:author="AbbVie251" w:date="2025-05-13T09:37:00Z">
        <w:r w:rsidRPr="00D53144">
          <w:rPr>
            <w:lang w:val="nl-NL"/>
          </w:rPr>
          <w:delText xml:space="preserve">Colitis ulcerosa is een ontstekingsziekte van de </w:delText>
        </w:r>
      </w:del>
      <w:del w:id="19085" w:author="AbbVie251" w:date="2025-05-13T09:37:00Z">
        <w:r w:rsidRPr="00D53144" w:rsidR="00F74546">
          <w:rPr>
            <w:lang w:val="nl-NL"/>
          </w:rPr>
          <w:delText xml:space="preserve">dikke </w:delText>
        </w:r>
      </w:del>
      <w:del w:id="19086" w:author="AbbVie251" w:date="2025-05-13T09:37:00Z">
        <w:r w:rsidRPr="00D53144">
          <w:rPr>
            <w:lang w:val="nl-NL"/>
          </w:rPr>
          <w:delText>darm. Humira wordt gebruikt voor het behandelen van matige tot ernstige colitis ulcerosa bij kinderen van 6 tot</w:delText>
        </w:r>
      </w:del>
      <w:del w:id="19087" w:author="AbbVie251" w:date="2025-05-13T09:37:00Z">
        <w:r w:rsidRPr="00D53144" w:rsidR="00B92AE8">
          <w:rPr>
            <w:lang w:val="nl-NL"/>
          </w:rPr>
          <w:delText xml:space="preserve"> en met</w:delText>
        </w:r>
      </w:del>
      <w:del w:id="19088" w:author="AbbVie251" w:date="2025-05-13T09:37:00Z">
        <w:r w:rsidRPr="00D53144">
          <w:rPr>
            <w:lang w:val="nl-NL"/>
          </w:rPr>
          <w:delText xml:space="preserve"> 17 jaar. Het is mogelijk dat uw kind eerst andere geneesmiddelen krijgt. Als deze geneesmiddelen niet goed genoeg werken, </w:delText>
        </w:r>
      </w:del>
      <w:del w:id="19089" w:author="AbbVie251" w:date="2025-05-13T09:37:00Z">
        <w:r w:rsidRPr="00D53144" w:rsidR="00B04585">
          <w:rPr>
            <w:lang w:val="nl-NL"/>
          </w:rPr>
          <w:delText>zal</w:delText>
        </w:r>
      </w:del>
      <w:del w:id="19090" w:author="AbbVie251" w:date="2025-05-13T09:37:00Z">
        <w:r w:rsidRPr="00D53144">
          <w:rPr>
            <w:lang w:val="nl-NL"/>
          </w:rPr>
          <w:delText xml:space="preserve"> uw kind Humira</w:delText>
        </w:r>
      </w:del>
      <w:del w:id="19091" w:author="AbbVie251" w:date="2025-05-13T09:37:00Z">
        <w:r w:rsidRPr="00D53144" w:rsidR="00B04585">
          <w:rPr>
            <w:lang w:val="nl-NL"/>
          </w:rPr>
          <w:delText xml:space="preserve"> krijgen</w:delText>
        </w:r>
      </w:del>
      <w:del w:id="19092" w:author="AbbVie251" w:date="2025-05-13T09:37:00Z">
        <w:r w:rsidRPr="00D53144">
          <w:rPr>
            <w:lang w:val="nl-NL"/>
          </w:rPr>
          <w:delText xml:space="preserve"> om de </w:delText>
        </w:r>
      </w:del>
      <w:del w:id="19093" w:author="AbbVie251" w:date="2025-05-13T09:37:00Z">
        <w:r w:rsidRPr="00D53144" w:rsidR="00B04585">
          <w:rPr>
            <w:lang w:val="nl-NL"/>
          </w:rPr>
          <w:delText xml:space="preserve">verschijnselen </w:delText>
        </w:r>
      </w:del>
      <w:del w:id="19094" w:author="AbbVie251" w:date="2025-05-13T09:37:00Z">
        <w:r w:rsidRPr="00D53144">
          <w:rPr>
            <w:lang w:val="nl-NL"/>
          </w:rPr>
          <w:delText xml:space="preserve">en symptomen van </w:delText>
        </w:r>
      </w:del>
      <w:del w:id="19095" w:author="AbbVie251" w:date="2025-05-13T09:37:00Z">
        <w:r w:rsidRPr="00D53144" w:rsidR="00B04585">
          <w:rPr>
            <w:lang w:val="nl-NL"/>
          </w:rPr>
          <w:delText>de</w:delText>
        </w:r>
      </w:del>
      <w:del w:id="19096" w:author="AbbVie251" w:date="2025-05-13T09:37:00Z">
        <w:r w:rsidRPr="00D53144">
          <w:rPr>
            <w:lang w:val="nl-NL"/>
          </w:rPr>
          <w:delText xml:space="preserve"> ziekte te verminderen.</w:delText>
        </w:r>
      </w:del>
    </w:p>
    <w:p w:rsidR="0090149C" w:rsidRPr="00D53144" w14:paraId="3F1247CE" w14:textId="4034D295">
      <w:pPr>
        <w:numPr>
          <w:ilvl w:val="12"/>
          <w:numId w:val="0"/>
        </w:numPr>
        <w:tabs>
          <w:tab w:val="clear" w:pos="567"/>
        </w:tabs>
        <w:spacing w:line="240" w:lineRule="auto"/>
        <w:ind w:right="-2"/>
        <w:rPr>
          <w:del w:id="19097" w:author="AbbVie251" w:date="2025-05-13T09:37:00Z"/>
          <w:lang w:val="nl-NL"/>
        </w:rPr>
      </w:pPr>
    </w:p>
    <w:p w:rsidR="008A37F6" w:rsidRPr="00D53144" w14:paraId="2CCE5C0D" w14:textId="4715EC29">
      <w:pPr>
        <w:rPr>
          <w:del w:id="19098" w:author="AbbVie251" w:date="2025-05-13T09:37:00Z"/>
          <w:u w:val="single"/>
          <w:lang w:val="nl-NL"/>
        </w:rPr>
      </w:pPr>
      <w:del w:id="19099" w:author="AbbVie251" w:date="2025-05-13T09:37:00Z">
        <w:r w:rsidRPr="00D53144">
          <w:rPr>
            <w:u w:val="single"/>
            <w:lang w:val="nl-NL"/>
          </w:rPr>
          <w:delText>Juveniele uveïtis</w:delText>
        </w:r>
      </w:del>
    </w:p>
    <w:p w:rsidR="008A37F6" w:rsidRPr="00D53144" w14:paraId="4C528E47" w14:textId="2F11C1A1">
      <w:pPr>
        <w:numPr>
          <w:ilvl w:val="12"/>
          <w:numId w:val="0"/>
        </w:numPr>
        <w:tabs>
          <w:tab w:val="clear" w:pos="567"/>
        </w:tabs>
        <w:ind w:right="-2"/>
        <w:rPr>
          <w:del w:id="19100" w:author="AbbVie251" w:date="2025-05-13T09:37:00Z"/>
          <w:lang w:val="nl-NL"/>
        </w:rPr>
      </w:pPr>
    </w:p>
    <w:p w:rsidR="008A37F6" w:rsidRPr="00D53144" w14:paraId="162927B7" w14:textId="012F046E">
      <w:pPr>
        <w:numPr>
          <w:ilvl w:val="12"/>
          <w:numId w:val="0"/>
        </w:numPr>
        <w:tabs>
          <w:tab w:val="clear" w:pos="567"/>
        </w:tabs>
        <w:ind w:right="-2"/>
        <w:rPr>
          <w:del w:id="19101" w:author="AbbVie251" w:date="2025-05-13T09:37:00Z"/>
          <w:lang w:val="nl-NL"/>
        </w:rPr>
      </w:pPr>
      <w:del w:id="19102" w:author="AbbVie251" w:date="2025-05-13T09:37:00Z">
        <w:r w:rsidRPr="00D53144">
          <w:rPr>
            <w:lang w:val="nl-NL"/>
          </w:rPr>
          <w:delText>Niet-infectieuze uveïtis is een ontstekingsaandoening van bepaalde delen van het oog.</w:delText>
        </w:r>
      </w:del>
    </w:p>
    <w:p w:rsidR="008A37F6" w:rsidRPr="00D53144" w14:paraId="43E55CDD" w14:textId="03C993EE">
      <w:pPr>
        <w:numPr>
          <w:ilvl w:val="12"/>
          <w:numId w:val="0"/>
        </w:numPr>
        <w:tabs>
          <w:tab w:val="clear" w:pos="567"/>
        </w:tabs>
        <w:ind w:right="-2"/>
        <w:rPr>
          <w:del w:id="19103" w:author="AbbVie251" w:date="2025-05-13T09:37:00Z"/>
          <w:lang w:val="nl-NL"/>
        </w:rPr>
      </w:pPr>
    </w:p>
    <w:p w:rsidR="008A37F6" w:rsidRPr="00D53144" w14:paraId="51286BC4" w14:textId="3D2120FF">
      <w:pPr>
        <w:numPr>
          <w:ilvl w:val="12"/>
          <w:numId w:val="0"/>
        </w:numPr>
        <w:tabs>
          <w:tab w:val="clear" w:pos="567"/>
        </w:tabs>
        <w:ind w:right="-2"/>
        <w:rPr>
          <w:del w:id="19104" w:author="AbbVie251" w:date="2025-05-13T09:37:00Z"/>
          <w:lang w:val="nl-NL"/>
        </w:rPr>
      </w:pPr>
      <w:del w:id="19105" w:author="AbbVie251" w:date="2025-05-13T09:37:00Z">
        <w:r w:rsidRPr="00D53144">
          <w:rPr>
            <w:lang w:val="nl-NL"/>
          </w:rPr>
          <w:delText>Humira wordt gebruikt voor de behandeling van kinderen vanaf 2 jaar met chronische niet-infectieuze uveïtis waarbij de voorkant van het oog door de ontsteking is aangetast. Deze ontsteking kan leiden tot een afname van het gezichtsvermogen en/of de aanwezigheid van vlekjes in het oog (zwarte puntjes of slierten die bewegen in het gezichtsveld, ook wel ‘mouches volantes’ genoemd). Humira werkt om deze ontsteking te verminderen.</w:delText>
        </w:r>
      </w:del>
    </w:p>
    <w:p w:rsidR="008A37F6" w:rsidRPr="00D53144" w14:paraId="16BB241C" w14:textId="3AFBA550">
      <w:pPr>
        <w:spacing w:line="240" w:lineRule="auto"/>
        <w:rPr>
          <w:del w:id="19106" w:author="AbbVie251" w:date="2025-05-13T09:37:00Z"/>
          <w:lang w:val="nl-NL"/>
        </w:rPr>
      </w:pPr>
    </w:p>
    <w:p w:rsidR="008A37F6" w:rsidRPr="00D53144" w14:paraId="2464FAD9" w14:textId="6301BD43">
      <w:pPr>
        <w:spacing w:line="240" w:lineRule="auto"/>
        <w:rPr>
          <w:del w:id="19107" w:author="AbbVie251" w:date="2025-05-13T09:37:00Z"/>
          <w:lang w:val="nl-NL"/>
        </w:rPr>
      </w:pPr>
    </w:p>
    <w:p w:rsidR="008A37F6" w:rsidRPr="00D53144" w:rsidP="00884A0B" w14:paraId="50F824E8" w14:textId="6C731E51">
      <w:pPr>
        <w:keepNext/>
        <w:spacing w:line="240" w:lineRule="auto"/>
        <w:rPr>
          <w:del w:id="19108" w:author="AbbVie251" w:date="2025-05-13T09:37:00Z"/>
          <w:b/>
          <w:lang w:val="nl-NL"/>
        </w:rPr>
      </w:pPr>
      <w:del w:id="19109" w:author="AbbVie251" w:date="2025-05-13T09:37:00Z">
        <w:r w:rsidRPr="00D53144">
          <w:rPr>
            <w:b/>
            <w:lang w:val="nl-NL"/>
          </w:rPr>
          <w:delText>2.</w:delText>
        </w:r>
      </w:del>
      <w:del w:id="19110" w:author="AbbVie251" w:date="2025-05-13T09:37:00Z">
        <w:r w:rsidRPr="00D53144">
          <w:rPr>
            <w:b/>
            <w:lang w:val="nl-NL"/>
          </w:rPr>
          <w:tab/>
        </w:r>
      </w:del>
      <w:del w:id="19111" w:author="AbbVie251" w:date="2025-05-13T09:37:00Z">
        <w:r w:rsidRPr="00D53144">
          <w:rPr>
            <w:b/>
            <w:szCs w:val="24"/>
            <w:lang w:val="nl-NL"/>
          </w:rPr>
          <w:delText>Wanneer mag uw kind dit middel niet gebruiken of moet uw kind er extra voorzichtig mee zijn?</w:delText>
        </w:r>
      </w:del>
    </w:p>
    <w:p w:rsidR="008A37F6" w:rsidRPr="00D53144" w14:paraId="5AACBC76" w14:textId="175EFCE5">
      <w:pPr>
        <w:numPr>
          <w:ilvl w:val="12"/>
          <w:numId w:val="0"/>
        </w:numPr>
        <w:tabs>
          <w:tab w:val="clear" w:pos="567"/>
        </w:tabs>
        <w:spacing w:line="240" w:lineRule="auto"/>
        <w:ind w:right="-2"/>
        <w:rPr>
          <w:del w:id="19112" w:author="AbbVie251" w:date="2025-05-13T09:37:00Z"/>
          <w:lang w:val="nl-NL"/>
        </w:rPr>
      </w:pPr>
    </w:p>
    <w:p w:rsidR="008A37F6" w:rsidRPr="00D53144" w14:paraId="2FC6CF17" w14:textId="72EE87BD">
      <w:pPr>
        <w:numPr>
          <w:ilvl w:val="12"/>
          <w:numId w:val="0"/>
        </w:numPr>
        <w:tabs>
          <w:tab w:val="clear" w:pos="567"/>
        </w:tabs>
        <w:spacing w:line="240" w:lineRule="auto"/>
        <w:outlineLvl w:val="0"/>
        <w:rPr>
          <w:del w:id="19113" w:author="AbbVie251" w:date="2025-05-13T09:37:00Z"/>
          <w:b/>
          <w:lang w:val="nl-NL"/>
        </w:rPr>
      </w:pPr>
      <w:del w:id="19114" w:author="AbbVie251" w:date="2025-05-13T09:37:00Z">
        <w:r w:rsidRPr="00D53144">
          <w:rPr>
            <w:b/>
            <w:szCs w:val="24"/>
            <w:lang w:val="nl-NL"/>
          </w:rPr>
          <w:delText>Wanneer mag uw kind dit middel niet gebruiken?</w:delText>
        </w:r>
      </w:del>
    </w:p>
    <w:p w:rsidR="008A37F6" w:rsidRPr="00D53144" w14:paraId="79035F1F" w14:textId="2AE83DB0">
      <w:pPr>
        <w:numPr>
          <w:ilvl w:val="12"/>
          <w:numId w:val="0"/>
        </w:numPr>
        <w:tabs>
          <w:tab w:val="clear" w:pos="567"/>
        </w:tabs>
        <w:spacing w:line="240" w:lineRule="auto"/>
        <w:ind w:left="567" w:hanging="567"/>
        <w:rPr>
          <w:del w:id="19115" w:author="AbbVie251" w:date="2025-05-13T09:37:00Z"/>
          <w:lang w:val="nl-NL"/>
        </w:rPr>
      </w:pPr>
      <w:del w:id="19116" w:author="AbbVie251" w:date="2025-05-13T09:37:00Z">
        <w:r w:rsidRPr="00D53144">
          <w:rPr>
            <w:lang w:val="nl-NL"/>
          </w:rPr>
          <w:tab/>
          <w:delText xml:space="preserve"> </w:delText>
        </w:r>
      </w:del>
    </w:p>
    <w:p w:rsidR="008A37F6" w:rsidRPr="00D53144" w14:paraId="11652A31" w14:textId="4CE89557">
      <w:pPr>
        <w:numPr>
          <w:ilvl w:val="0"/>
          <w:numId w:val="1"/>
        </w:numPr>
        <w:tabs>
          <w:tab w:val="clear" w:pos="360"/>
        </w:tabs>
        <w:spacing w:line="240" w:lineRule="auto"/>
        <w:ind w:left="567" w:hanging="567"/>
        <w:rPr>
          <w:del w:id="19117" w:author="AbbVie251" w:date="2025-05-13T09:37:00Z"/>
          <w:lang w:val="nl-NL"/>
        </w:rPr>
      </w:pPr>
      <w:del w:id="19118" w:author="AbbVie251" w:date="2025-05-13T09:37:00Z">
        <w:r w:rsidRPr="00D53144">
          <w:rPr>
            <w:lang w:val="nl-NL"/>
          </w:rPr>
          <w:delText xml:space="preserve">Uw kind is allergisch </w:delText>
        </w:r>
      </w:del>
      <w:del w:id="19119" w:author="AbbVie251" w:date="2025-05-13T09:37:00Z">
        <w:r w:rsidRPr="00D53144">
          <w:rPr>
            <w:szCs w:val="24"/>
            <w:lang w:val="nl-NL"/>
          </w:rPr>
          <w:delText>voor een van de stoffen die in dit geneesmiddel zitten. Deze stoffen kunt u vinden onder rubriek 6</w:delText>
        </w:r>
      </w:del>
      <w:del w:id="19120" w:author="AbbVie251" w:date="2025-05-13T09:37:00Z">
        <w:r w:rsidRPr="00D53144">
          <w:rPr>
            <w:lang w:val="nl-NL"/>
          </w:rPr>
          <w:delText xml:space="preserve">. </w:delText>
        </w:r>
      </w:del>
    </w:p>
    <w:p w:rsidR="008A37F6" w:rsidRPr="00D53144" w14:paraId="71104C13" w14:textId="11B6002D">
      <w:pPr>
        <w:spacing w:line="240" w:lineRule="auto"/>
        <w:ind w:left="567" w:hanging="567"/>
        <w:rPr>
          <w:del w:id="19121" w:author="AbbVie251" w:date="2025-05-13T09:37:00Z"/>
          <w:lang w:val="nl-NL"/>
        </w:rPr>
      </w:pPr>
    </w:p>
    <w:p w:rsidR="008A37F6" w:rsidRPr="00D53144" w14:paraId="19437089" w14:textId="4F27D9BC">
      <w:pPr>
        <w:numPr>
          <w:ilvl w:val="0"/>
          <w:numId w:val="1"/>
        </w:numPr>
        <w:tabs>
          <w:tab w:val="clear" w:pos="360"/>
        </w:tabs>
        <w:spacing w:line="240" w:lineRule="auto"/>
        <w:ind w:left="567" w:hanging="567"/>
        <w:rPr>
          <w:del w:id="19122" w:author="AbbVie251" w:date="2025-05-13T09:37:00Z"/>
          <w:lang w:val="nl-NL"/>
        </w:rPr>
      </w:pPr>
      <w:del w:id="19123" w:author="AbbVie251" w:date="2025-05-13T09:37:00Z">
        <w:r w:rsidRPr="00D53144">
          <w:rPr>
            <w:lang w:val="nl-NL"/>
          </w:rPr>
          <w:delText>Uw kind heeft een ernstige infectie, zoals actieve tuberculose (zie ook “ Wanneer moet u</w:delText>
        </w:r>
      </w:del>
      <w:del w:id="19124" w:author="AbbVie251" w:date="2025-05-13T09:37:00Z">
        <w:r w:rsidRPr="00D53144" w:rsidR="00442869">
          <w:rPr>
            <w:lang w:val="nl-NL"/>
          </w:rPr>
          <w:delText>w kind</w:delText>
        </w:r>
      </w:del>
      <w:del w:id="19125" w:author="AbbVie251" w:date="2025-05-13T09:37:00Z">
        <w:r w:rsidRPr="00D53144">
          <w:rPr>
            <w:lang w:val="nl-NL"/>
          </w:rPr>
          <w:delText xml:space="preserve"> extra voorzichtig zijn met dit middel?”). Het is belangrijk dat u het uw arts vertelt als uw kind symptomen van een infectie vertoont, zoals koorts, wondjes, moeheid, gebitsproblemen. </w:delText>
        </w:r>
      </w:del>
    </w:p>
    <w:p w:rsidR="008A37F6" w:rsidRPr="00D53144" w14:paraId="4B410685" w14:textId="46D8E4E0">
      <w:pPr>
        <w:spacing w:line="240" w:lineRule="auto"/>
        <w:rPr>
          <w:del w:id="19126" w:author="AbbVie251" w:date="2025-05-13T09:37:00Z"/>
          <w:lang w:val="nl-NL"/>
        </w:rPr>
      </w:pPr>
    </w:p>
    <w:p w:rsidR="008A37F6" w:rsidRPr="00D53144" w14:paraId="18A3F27D" w14:textId="5317A93E">
      <w:pPr>
        <w:numPr>
          <w:ilvl w:val="0"/>
          <w:numId w:val="1"/>
        </w:numPr>
        <w:tabs>
          <w:tab w:val="clear" w:pos="360"/>
        </w:tabs>
        <w:spacing w:line="240" w:lineRule="auto"/>
        <w:ind w:left="567" w:hanging="567"/>
        <w:rPr>
          <w:del w:id="19127" w:author="AbbVie251" w:date="2025-05-13T09:37:00Z"/>
          <w:lang w:val="nl-NL"/>
        </w:rPr>
      </w:pPr>
      <w:del w:id="19128" w:author="AbbVie251" w:date="2025-05-13T09:37:00Z">
        <w:r w:rsidRPr="00D53144">
          <w:rPr>
            <w:lang w:val="nl-NL"/>
          </w:rPr>
          <w:delText>Uw kind lijdt aan matig tot ernstig hartfalen. Het is belangrijk dat u uw arts op de hoogte brengt als uw kind een ernstige hartaandoening heeft of heeft gehad (zie ook “Wanneer moet u</w:delText>
        </w:r>
      </w:del>
      <w:del w:id="19129" w:author="AbbVie251" w:date="2025-05-13T09:37:00Z">
        <w:r w:rsidRPr="00D53144" w:rsidR="00442869">
          <w:rPr>
            <w:lang w:val="nl-NL"/>
          </w:rPr>
          <w:delText>w kind</w:delText>
        </w:r>
      </w:del>
      <w:del w:id="19130" w:author="AbbVie251" w:date="2025-05-13T09:37:00Z">
        <w:r w:rsidRPr="00D53144">
          <w:rPr>
            <w:lang w:val="nl-NL"/>
          </w:rPr>
          <w:delText xml:space="preserve"> extra voorzichtig zijn met dit middel?”).</w:delText>
        </w:r>
      </w:del>
    </w:p>
    <w:p w:rsidR="008A37F6" w:rsidRPr="00D53144" w14:paraId="649A548A" w14:textId="4DC4823E">
      <w:pPr>
        <w:spacing w:line="240" w:lineRule="auto"/>
        <w:rPr>
          <w:del w:id="19131" w:author="AbbVie251" w:date="2025-05-13T09:37:00Z"/>
          <w:lang w:val="nl-NL"/>
        </w:rPr>
      </w:pPr>
    </w:p>
    <w:p w:rsidR="008A37F6" w:rsidRPr="00D53144" w14:paraId="0FAA15A4" w14:textId="40A9CF27">
      <w:pPr>
        <w:spacing w:line="240" w:lineRule="auto"/>
        <w:rPr>
          <w:del w:id="19132" w:author="AbbVie251" w:date="2025-05-13T09:37:00Z"/>
          <w:b/>
          <w:lang w:val="nl-NL"/>
        </w:rPr>
      </w:pPr>
      <w:del w:id="19133" w:author="AbbVie251" w:date="2025-05-13T09:37:00Z">
        <w:r w:rsidRPr="00D53144">
          <w:rPr>
            <w:b/>
            <w:szCs w:val="24"/>
            <w:lang w:val="nl-NL"/>
          </w:rPr>
          <w:delText>Wanneer moet uw kind extra voorzichtig zijn met dit middel?</w:delText>
        </w:r>
      </w:del>
      <w:del w:id="19134" w:author="AbbVie251" w:date="2025-05-13T09:37:00Z">
        <w:r w:rsidRPr="00D53144">
          <w:rPr>
            <w:b/>
            <w:lang w:val="nl-NL"/>
          </w:rPr>
          <w:delText xml:space="preserve"> </w:delText>
        </w:r>
      </w:del>
    </w:p>
    <w:p w:rsidR="008A37F6" w:rsidRPr="00D53144" w14:paraId="0B0CF073" w14:textId="4D7CF292">
      <w:pPr>
        <w:pStyle w:val="EndnoteText"/>
        <w:tabs>
          <w:tab w:val="clear" w:pos="567"/>
        </w:tabs>
        <w:rPr>
          <w:del w:id="19135" w:author="AbbVie251" w:date="2025-05-13T09:37:00Z"/>
          <w:lang w:val="nl-NL"/>
        </w:rPr>
      </w:pPr>
    </w:p>
    <w:p w:rsidR="008A37F6" w:rsidRPr="00D53144" w14:paraId="0A712447" w14:textId="1A21F958">
      <w:pPr>
        <w:tabs>
          <w:tab w:val="clear" w:pos="567"/>
        </w:tabs>
        <w:spacing w:line="240" w:lineRule="auto"/>
        <w:rPr>
          <w:del w:id="19136" w:author="AbbVie251" w:date="2025-05-13T09:37:00Z"/>
          <w:lang w:val="nl-NL"/>
        </w:rPr>
      </w:pPr>
      <w:del w:id="19137" w:author="AbbVie251" w:date="2025-05-13T09:37:00Z">
        <w:r w:rsidRPr="00D53144">
          <w:rPr>
            <w:lang w:val="nl-NL"/>
          </w:rPr>
          <w:delText>Neem contact op met de arts of apotheker van uw kind, voordat uw kind dit middel gebruikt.</w:delText>
        </w:r>
      </w:del>
    </w:p>
    <w:p w:rsidR="008A37F6" w:rsidRPr="00D53144" w14:paraId="3189699F" w14:textId="2467591F">
      <w:pPr>
        <w:tabs>
          <w:tab w:val="clear" w:pos="567"/>
        </w:tabs>
        <w:spacing w:line="240" w:lineRule="auto"/>
        <w:rPr>
          <w:del w:id="19138" w:author="AbbVie251" w:date="2025-05-13T09:37:00Z"/>
          <w:lang w:val="nl-NL"/>
        </w:rPr>
      </w:pPr>
    </w:p>
    <w:p w:rsidR="008A37F6" w:rsidRPr="00D53144" w14:paraId="7FA5CA94" w14:textId="24EFD7A7">
      <w:pPr>
        <w:numPr>
          <w:ilvl w:val="0"/>
          <w:numId w:val="1"/>
        </w:numPr>
        <w:tabs>
          <w:tab w:val="clear" w:pos="360"/>
          <w:tab w:val="num" w:pos="567"/>
        </w:tabs>
        <w:spacing w:line="240" w:lineRule="auto"/>
        <w:ind w:left="567" w:hanging="567"/>
        <w:rPr>
          <w:del w:id="19139" w:author="AbbVie251" w:date="2025-05-13T09:37:00Z"/>
          <w:lang w:val="nl-NL"/>
        </w:rPr>
      </w:pPr>
      <w:del w:id="19140" w:author="AbbVie251" w:date="2025-05-13T09:37:00Z">
        <w:r w:rsidRPr="00D53144">
          <w:rPr>
            <w:lang w:val="nl-NL"/>
          </w:rPr>
          <w:delText>Als uw kind allergische reacties met symptomen als benauwdheid, piepende ademhaling, duizeligheid, zwelling of uitslag krijgt, injecteer dan geen Humira meer, maar neem direct contact op met uw arts aangezien, in zeldzame gevallen, deze reacties levensbedreigend kunnen zijn.</w:delText>
        </w:r>
      </w:del>
      <w:del w:id="19141" w:author="AbbVie251" w:date="2025-05-13T09:37:00Z">
        <w:r w:rsidRPr="00D53144">
          <w:rPr>
            <w:lang w:val="nl-NL"/>
          </w:rPr>
          <w:br/>
        </w:r>
      </w:del>
    </w:p>
    <w:p w:rsidR="008A37F6" w:rsidRPr="00D53144" w14:paraId="16599D75" w14:textId="1110E8B4">
      <w:pPr>
        <w:numPr>
          <w:ilvl w:val="0"/>
          <w:numId w:val="1"/>
        </w:numPr>
        <w:tabs>
          <w:tab w:val="clear" w:pos="360"/>
          <w:tab w:val="num" w:pos="567"/>
        </w:tabs>
        <w:spacing w:line="240" w:lineRule="auto"/>
        <w:ind w:left="567" w:hanging="567"/>
        <w:rPr>
          <w:del w:id="19142" w:author="AbbVie251" w:date="2025-05-13T09:37:00Z"/>
          <w:lang w:val="nl-NL"/>
        </w:rPr>
      </w:pPr>
      <w:del w:id="19143" w:author="AbbVie251" w:date="2025-05-13T09:37:00Z">
        <w:r w:rsidRPr="00D53144">
          <w:rPr>
            <w:lang w:val="nl-NL"/>
          </w:rPr>
          <w:delText>Als uw kind een infectie heeft, zoals een langdurige of lokale infectie (bijvoorbeeld een open been), neem dan altijd contact op met uw arts voor de start met het gebruik van Humira. Neem bij twijfel contact op met uw arts.</w:delText>
        </w:r>
      </w:del>
    </w:p>
    <w:p w:rsidR="008A37F6" w:rsidRPr="00D53144" w14:paraId="06FA5791" w14:textId="50BC0CC5">
      <w:pPr>
        <w:tabs>
          <w:tab w:val="num" w:pos="567"/>
        </w:tabs>
        <w:spacing w:line="240" w:lineRule="auto"/>
        <w:ind w:left="567" w:hanging="567"/>
        <w:rPr>
          <w:del w:id="19144" w:author="AbbVie251" w:date="2025-05-13T09:37:00Z"/>
          <w:lang w:val="nl-NL"/>
        </w:rPr>
      </w:pPr>
    </w:p>
    <w:p w:rsidR="008A37F6" w:rsidRPr="00D53144" w14:paraId="4CFE02C8" w14:textId="4678E8B9">
      <w:pPr>
        <w:numPr>
          <w:ilvl w:val="0"/>
          <w:numId w:val="1"/>
        </w:numPr>
        <w:tabs>
          <w:tab w:val="clear" w:pos="360"/>
          <w:tab w:val="num" w:pos="567"/>
          <w:tab w:val="num" w:pos="930"/>
        </w:tabs>
        <w:spacing w:line="240" w:lineRule="auto"/>
        <w:ind w:left="567" w:hanging="567"/>
        <w:rPr>
          <w:del w:id="19145" w:author="AbbVie251" w:date="2025-05-13T09:37:00Z"/>
          <w:lang w:val="nl-NL"/>
        </w:rPr>
      </w:pPr>
      <w:del w:id="19146" w:author="AbbVie251" w:date="2025-05-13T09:37:00Z">
        <w:r w:rsidRPr="00D53144">
          <w:rPr>
            <w:lang w:val="nl-NL"/>
          </w:rPr>
          <w:delText xml:space="preserve">Door het gebruik van Humira kan uw kind makkelijker infecties oplopen. Dit risico kan groter zijn wanneer </w:delText>
        </w:r>
      </w:del>
      <w:del w:id="19147" w:author="AbbVie251" w:date="2025-05-13T09:37:00Z">
        <w:r w:rsidRPr="00D53144" w:rsidR="00CE6E6B">
          <w:rPr>
            <w:lang w:val="nl-NL"/>
          </w:rPr>
          <w:delText>hij/zij problemen met de longen heeft</w:delText>
        </w:r>
      </w:del>
      <w:del w:id="19148" w:author="AbbVie251" w:date="2025-05-13T09:37:00Z">
        <w:r w:rsidRPr="00D53144">
          <w:rPr>
            <w:lang w:val="nl-NL"/>
          </w:rPr>
          <w:delText>. Deze infecties kunnen ernstig zijn. Voorbeelden van dergelijke infecties zijn tuberculose, infecties veroorzaakt door virussen, schimmels, parasieten of bacteriën of andere gelegenheidsinfecties en bloedvergiftiging die in zeldzame gevallen tot de dood zouden kunnen leiden. Het is daarom belangrijk om uw arts symptomen als koorts, wondjes, moeheid en gebitsproblemen door te geven. Mogelijk zal uw arts tijdelijke stopzetting van de behandeling met Humira aanbevelen.</w:delText>
        </w:r>
      </w:del>
    </w:p>
    <w:p w:rsidR="008A37F6" w:rsidRPr="00D53144" w14:paraId="47BD99D5" w14:textId="2784ED8E">
      <w:pPr>
        <w:tabs>
          <w:tab w:val="num" w:pos="567"/>
          <w:tab w:val="num" w:pos="930"/>
        </w:tabs>
        <w:spacing w:line="240" w:lineRule="auto"/>
        <w:ind w:left="567" w:hanging="567"/>
        <w:rPr>
          <w:del w:id="19149" w:author="AbbVie251" w:date="2025-05-13T09:37:00Z"/>
          <w:lang w:val="nl-NL"/>
        </w:rPr>
      </w:pPr>
    </w:p>
    <w:p w:rsidR="008A37F6" w:rsidRPr="00D53144" w14:paraId="4FC35ECA" w14:textId="78FBE12C">
      <w:pPr>
        <w:numPr>
          <w:ilvl w:val="0"/>
          <w:numId w:val="1"/>
        </w:numPr>
        <w:tabs>
          <w:tab w:val="clear" w:pos="360"/>
          <w:tab w:val="num" w:pos="567"/>
          <w:tab w:val="num" w:pos="930"/>
        </w:tabs>
        <w:spacing w:line="240" w:lineRule="auto"/>
        <w:ind w:left="567" w:hanging="567"/>
        <w:rPr>
          <w:del w:id="19150" w:author="AbbVie251" w:date="2025-05-13T09:37:00Z"/>
          <w:lang w:val="nl-NL"/>
        </w:rPr>
      </w:pPr>
      <w:del w:id="19151" w:author="AbbVie251" w:date="2025-05-13T09:37:00Z">
        <w:r w:rsidRPr="00D53144">
          <w:rPr>
            <w:lang w:val="nl-NL"/>
          </w:rPr>
          <w:delText xml:space="preserve">Aangezien er gevallen van tuberculose zijn gemeld bij behandeling met Humira, zal uw arts uw kind onderzoeken op symptomen van tuberculose voordat hij/zij wordt behandeld met Humira. Dit zal een grondige medische evaluatie omvatten, waarbij zijn/haar medische geschiedenis zal worden doorgenomen en gepaste screening tests zullen worden uitgevoerd (bijvoorbeeld een röntgenfoto van zijn/haar </w:delText>
        </w:r>
      </w:del>
      <w:del w:id="19152" w:author="AbbVie251" w:date="2025-05-13T09:37:00Z">
        <w:r w:rsidRPr="00D53144" w:rsidR="00D34C88">
          <w:rPr>
            <w:lang w:val="nl-NL"/>
          </w:rPr>
          <w:delText xml:space="preserve">borst </w:delText>
        </w:r>
      </w:del>
      <w:del w:id="19153" w:author="AbbVie251" w:date="2025-05-13T09:37:00Z">
        <w:r w:rsidRPr="00D53144">
          <w:rPr>
            <w:lang w:val="nl-NL"/>
          </w:rPr>
          <w:delText>(</w:delText>
        </w:r>
      </w:del>
      <w:del w:id="19154" w:author="AbbVie251" w:date="2025-05-13T09:37:00Z">
        <w:r w:rsidRPr="00D53144" w:rsidR="00D34C88">
          <w:rPr>
            <w:lang w:val="nl-NL"/>
          </w:rPr>
          <w:delText>thorax</w:delText>
        </w:r>
      </w:del>
      <w:del w:id="19155" w:author="AbbVie251" w:date="2025-05-13T09:37:00Z">
        <w:r w:rsidRPr="00D53144">
          <w:rPr>
            <w:lang w:val="nl-NL"/>
          </w:rPr>
          <w:delText>) en een tuberculine test). De wijze waarop deze tests zijn uitgevoerd en de resultaten moeten op de Humira patiëntenkaart van uw kind worden aangegeven. Het is heel belangrijk dat u uw arts vertelt of uw kind ooit tuberculose heeft gehad, of wanneer hij/zij in</w:delText>
        </w:r>
      </w:del>
      <w:del w:id="19156" w:author="AbbVie251" w:date="2025-05-13T09:37:00Z">
        <w:r w:rsidRPr="00D53144" w:rsidR="00906A82">
          <w:rPr>
            <w:lang w:val="nl-NL"/>
          </w:rPr>
          <w:delText xml:space="preserve"> nauw</w:delText>
        </w:r>
      </w:del>
      <w:del w:id="19157" w:author="AbbVie251" w:date="2025-05-13T09:37:00Z">
        <w:r w:rsidRPr="00D53144">
          <w:rPr>
            <w:lang w:val="nl-NL"/>
          </w:rPr>
          <w:delText xml:space="preserve"> contact is </w:delText>
        </w:r>
      </w:del>
      <w:del w:id="19158" w:author="AbbVie251" w:date="2025-05-13T09:37:00Z">
        <w:r w:rsidRPr="00D53144" w:rsidR="00906A82">
          <w:rPr>
            <w:lang w:val="nl-NL"/>
          </w:rPr>
          <w:delText>gekomen</w:delText>
        </w:r>
      </w:del>
      <w:del w:id="19159" w:author="AbbVie251" w:date="2025-05-13T09:37:00Z">
        <w:r w:rsidRPr="00D53144">
          <w:rPr>
            <w:lang w:val="nl-NL"/>
          </w:rPr>
          <w:delText xml:space="preserve"> met iemand die tuberculose had. Het kan zijn dat tuberculose zich ontwikkelt tijdens de behandeling met Humira, zelfs wanneer uw kind preventief is behandeld tegen tuberculose. Wanneer uw kind tijdens of na deze therapie symptomen ontwikkelt van tuberculose (hoesten</w:delText>
        </w:r>
      </w:del>
      <w:del w:id="19160" w:author="AbbVie251" w:date="2025-05-13T09:37:00Z">
        <w:r w:rsidRPr="00D53144" w:rsidR="00906A82">
          <w:rPr>
            <w:lang w:val="nl-NL"/>
          </w:rPr>
          <w:delText xml:space="preserve"> dat maar niet overgaat</w:delText>
        </w:r>
      </w:del>
      <w:del w:id="19161" w:author="AbbVie251" w:date="2025-05-13T09:37:00Z">
        <w:r w:rsidRPr="00D53144">
          <w:rPr>
            <w:lang w:val="nl-NL"/>
          </w:rPr>
          <w:delText>, gewichtsverlies, lusteloosheid, lichte koorts), of een andere infectie zich openbaart, waarschuw dan meteen uw arts.</w:delText>
        </w:r>
      </w:del>
    </w:p>
    <w:p w:rsidR="008A37F6" w:rsidRPr="00D53144" w14:paraId="15184021" w14:textId="71FA3DBB">
      <w:pPr>
        <w:tabs>
          <w:tab w:val="clear" w:pos="567"/>
          <w:tab w:val="num" w:pos="930"/>
        </w:tabs>
        <w:spacing w:line="240" w:lineRule="auto"/>
        <w:rPr>
          <w:del w:id="19162" w:author="AbbVie251" w:date="2025-05-13T09:37:00Z"/>
          <w:lang w:val="nl-NL"/>
        </w:rPr>
      </w:pPr>
    </w:p>
    <w:p w:rsidR="008A37F6" w:rsidRPr="00D53144" w14:paraId="5E60F62C" w14:textId="7E31E2AF">
      <w:pPr>
        <w:numPr>
          <w:ilvl w:val="0"/>
          <w:numId w:val="1"/>
        </w:numPr>
        <w:tabs>
          <w:tab w:val="clear" w:pos="360"/>
          <w:tab w:val="num" w:pos="567"/>
          <w:tab w:val="num" w:pos="930"/>
        </w:tabs>
        <w:spacing w:line="240" w:lineRule="auto"/>
        <w:ind w:left="567" w:hanging="567"/>
        <w:rPr>
          <w:del w:id="19163" w:author="AbbVie251" w:date="2025-05-13T09:37:00Z"/>
          <w:lang w:val="nl-NL"/>
        </w:rPr>
      </w:pPr>
      <w:del w:id="19164" w:author="AbbVie251" w:date="2025-05-13T09:37:00Z">
        <w:r w:rsidRPr="00D53144">
          <w:rPr>
            <w:lang w:val="nl-NL"/>
          </w:rPr>
          <w:delText xml:space="preserve">Informeer uw arts </w:delText>
        </w:r>
      </w:del>
      <w:del w:id="19165" w:author="AbbVie251" w:date="2025-05-13T09:37:00Z">
        <w:r w:rsidRPr="00D53144" w:rsidR="00AA4E39">
          <w:rPr>
            <w:lang w:val="nl-NL"/>
          </w:rPr>
          <w:delText>als</w:delText>
        </w:r>
      </w:del>
      <w:del w:id="19166" w:author="AbbVie251" w:date="2025-05-13T09:37:00Z">
        <w:r w:rsidRPr="00D53144">
          <w:rPr>
            <w:lang w:val="nl-NL"/>
          </w:rPr>
          <w:delText xml:space="preserve"> uw kind verblijft of reist in gebieden waar schimmelinfecties zoals histoplasmose, coccidioïdomycose of blastomycose vaker voorkomen.</w:delText>
        </w:r>
      </w:del>
    </w:p>
    <w:p w:rsidR="008A37F6" w:rsidRPr="00D53144" w14:paraId="48D0DB10" w14:textId="5AD243BE">
      <w:pPr>
        <w:tabs>
          <w:tab w:val="clear" w:pos="567"/>
          <w:tab w:val="num" w:pos="930"/>
        </w:tabs>
        <w:spacing w:line="240" w:lineRule="auto"/>
        <w:rPr>
          <w:del w:id="19167" w:author="AbbVie251" w:date="2025-05-13T09:37:00Z"/>
          <w:lang w:val="nl-NL"/>
        </w:rPr>
      </w:pPr>
    </w:p>
    <w:p w:rsidR="008A37F6" w:rsidRPr="00D53144" w14:paraId="0F70CFEE" w14:textId="6DE54845">
      <w:pPr>
        <w:numPr>
          <w:ilvl w:val="0"/>
          <w:numId w:val="1"/>
        </w:numPr>
        <w:tabs>
          <w:tab w:val="clear" w:pos="360"/>
          <w:tab w:val="num" w:pos="567"/>
          <w:tab w:val="num" w:pos="930"/>
        </w:tabs>
        <w:spacing w:line="240" w:lineRule="auto"/>
        <w:ind w:left="567" w:hanging="567"/>
        <w:rPr>
          <w:del w:id="19168" w:author="AbbVie251" w:date="2025-05-13T09:37:00Z"/>
          <w:lang w:val="nl-NL"/>
        </w:rPr>
      </w:pPr>
      <w:del w:id="19169" w:author="AbbVie251" w:date="2025-05-13T09:37:00Z">
        <w:r w:rsidRPr="00D53144">
          <w:rPr>
            <w:lang w:val="nl-NL"/>
          </w:rPr>
          <w:delText xml:space="preserve">Informeer uw arts </w:delText>
        </w:r>
      </w:del>
      <w:del w:id="19170" w:author="AbbVie251" w:date="2025-05-13T09:37:00Z">
        <w:r w:rsidRPr="00D53144" w:rsidR="00AA4E39">
          <w:rPr>
            <w:lang w:val="nl-NL"/>
          </w:rPr>
          <w:delText>als</w:delText>
        </w:r>
      </w:del>
      <w:del w:id="19171" w:author="AbbVie251" w:date="2025-05-13T09:37:00Z">
        <w:r w:rsidRPr="00D53144">
          <w:rPr>
            <w:lang w:val="nl-NL"/>
          </w:rPr>
          <w:delText xml:space="preserve"> uw kind  infecties heeft gehad</w:delText>
        </w:r>
      </w:del>
      <w:del w:id="19172" w:author="AbbVie251" w:date="2025-05-13T09:37:00Z">
        <w:r w:rsidRPr="00D53144" w:rsidR="00A216ED">
          <w:rPr>
            <w:lang w:val="nl-NL"/>
          </w:rPr>
          <w:delText xml:space="preserve"> die steeds terugkomen</w:delText>
        </w:r>
      </w:del>
      <w:del w:id="19173" w:author="AbbVie251" w:date="2025-05-13T09:37:00Z">
        <w:r w:rsidRPr="00D53144">
          <w:rPr>
            <w:lang w:val="nl-NL"/>
          </w:rPr>
          <w:delText>, of andere aandoeningen die het risico op infecties zouden kunnen verhogen.</w:delText>
        </w:r>
      </w:del>
    </w:p>
    <w:p w:rsidR="008A37F6" w:rsidRPr="00D53144" w14:paraId="75E58C23" w14:textId="10127C20">
      <w:pPr>
        <w:tabs>
          <w:tab w:val="clear" w:pos="567"/>
          <w:tab w:val="num" w:pos="930"/>
        </w:tabs>
        <w:spacing w:line="240" w:lineRule="auto"/>
        <w:rPr>
          <w:del w:id="19174" w:author="AbbVie251" w:date="2025-05-13T09:37:00Z"/>
          <w:lang w:val="nl-NL"/>
        </w:rPr>
      </w:pPr>
    </w:p>
    <w:p w:rsidR="008A37F6" w:rsidRPr="00D53144" w14:paraId="023E2124" w14:textId="20ABF3BD">
      <w:pPr>
        <w:numPr>
          <w:ilvl w:val="0"/>
          <w:numId w:val="1"/>
        </w:numPr>
        <w:tabs>
          <w:tab w:val="clear" w:pos="360"/>
          <w:tab w:val="num" w:pos="567"/>
          <w:tab w:val="num" w:pos="930"/>
        </w:tabs>
        <w:spacing w:line="240" w:lineRule="auto"/>
        <w:ind w:left="567" w:hanging="567"/>
        <w:rPr>
          <w:del w:id="19175" w:author="AbbVie251" w:date="2025-05-13T09:37:00Z"/>
          <w:lang w:val="nl-NL"/>
        </w:rPr>
      </w:pPr>
      <w:del w:id="19176" w:author="AbbVie251" w:date="2025-05-13T09:37:00Z">
        <w:r w:rsidRPr="00D53144">
          <w:rPr>
            <w:lang w:val="nl-NL"/>
          </w:rPr>
          <w:delText xml:space="preserve">Informeer uw arts als uw kind drager is van het hepatitis B-virus (HBV), als hij/zij een actieve HBV infectie heeft of als u denkt dat hij/zij risico loopt op </w:delText>
        </w:r>
      </w:del>
      <w:del w:id="19177" w:author="AbbVie251" w:date="2025-05-13T09:37:00Z">
        <w:r w:rsidRPr="00D53144" w:rsidR="00570086">
          <w:rPr>
            <w:lang w:val="nl-NL"/>
          </w:rPr>
          <w:delText xml:space="preserve">besmetting met </w:delText>
        </w:r>
      </w:del>
      <w:del w:id="19178" w:author="AbbVie251" w:date="2025-05-13T09:37:00Z">
        <w:r w:rsidRPr="00D53144">
          <w:rPr>
            <w:lang w:val="nl-NL"/>
          </w:rPr>
          <w:delText>HBV. De arts dient uw kind op HBV te testen. Humira kan reactivering van HBV veroorzaken bij mensen die drager zijn van dit virus. In sommige zeldzame gevallen, vooral als uw kind andere geneesmiddelen gebruikt die het immuunsysteem onderdrukken, kan reactivering van HBV levensbedreigend zijn.</w:delText>
        </w:r>
      </w:del>
    </w:p>
    <w:p w:rsidR="008A37F6" w:rsidRPr="00D53144" w14:paraId="248A1076" w14:textId="7FB2512E">
      <w:pPr>
        <w:tabs>
          <w:tab w:val="clear" w:pos="567"/>
          <w:tab w:val="num" w:pos="930"/>
        </w:tabs>
        <w:spacing w:line="240" w:lineRule="auto"/>
        <w:rPr>
          <w:del w:id="19179" w:author="AbbVie251" w:date="2025-05-13T09:37:00Z"/>
          <w:lang w:val="nl-NL"/>
        </w:rPr>
      </w:pPr>
    </w:p>
    <w:p w:rsidR="008A37F6" w:rsidRPr="00D53144" w14:paraId="5FA6430D" w14:textId="3ABD4A73">
      <w:pPr>
        <w:numPr>
          <w:ilvl w:val="0"/>
          <w:numId w:val="1"/>
        </w:numPr>
        <w:tabs>
          <w:tab w:val="clear" w:pos="360"/>
          <w:tab w:val="num" w:pos="567"/>
          <w:tab w:val="num" w:pos="930"/>
        </w:tabs>
        <w:spacing w:line="240" w:lineRule="auto"/>
        <w:ind w:left="567" w:hanging="567"/>
        <w:rPr>
          <w:del w:id="19180" w:author="AbbVie251" w:date="2025-05-13T09:37:00Z"/>
          <w:lang w:val="nl-NL"/>
        </w:rPr>
      </w:pPr>
      <w:del w:id="19181" w:author="AbbVie251" w:date="2025-05-13T09:37:00Z">
        <w:r w:rsidRPr="00D53144">
          <w:rPr>
            <w:lang w:val="nl-NL"/>
          </w:rPr>
          <w:delText xml:space="preserve">Het is belangrijk om uw arts in te lichten als uw kind verschijnselen van een infectie krijgt zoals koorts, wondjes, moeheid of gebitsproblemen. </w:delText>
        </w:r>
      </w:del>
    </w:p>
    <w:p w:rsidR="008A37F6" w:rsidRPr="00D53144" w14:paraId="086745CF" w14:textId="0ADE0050">
      <w:pPr>
        <w:tabs>
          <w:tab w:val="clear" w:pos="567"/>
          <w:tab w:val="num" w:pos="930"/>
        </w:tabs>
        <w:spacing w:line="240" w:lineRule="auto"/>
        <w:rPr>
          <w:del w:id="19182" w:author="AbbVie251" w:date="2025-05-13T09:37:00Z"/>
          <w:lang w:val="nl-NL"/>
        </w:rPr>
      </w:pPr>
    </w:p>
    <w:p w:rsidR="008A37F6" w:rsidRPr="00D53144" w14:paraId="7CEDC1E1" w14:textId="0AB59940">
      <w:pPr>
        <w:numPr>
          <w:ilvl w:val="0"/>
          <w:numId w:val="1"/>
        </w:numPr>
        <w:tabs>
          <w:tab w:val="clear" w:pos="360"/>
          <w:tab w:val="num" w:pos="567"/>
          <w:tab w:val="num" w:pos="930"/>
        </w:tabs>
        <w:spacing w:line="240" w:lineRule="auto"/>
        <w:ind w:left="567" w:hanging="567"/>
        <w:rPr>
          <w:del w:id="19183" w:author="AbbVie251" w:date="2025-05-13T09:37:00Z"/>
          <w:lang w:val="nl-NL"/>
        </w:rPr>
      </w:pPr>
      <w:del w:id="19184" w:author="AbbVie251" w:date="2025-05-13T09:37:00Z">
        <w:r w:rsidRPr="00D53144">
          <w:rPr>
            <w:lang w:val="nl-NL"/>
          </w:rPr>
          <w:delText>Als uw kind chirurgische of tandheelkundige ingrepen moet ondergaan, geef dan bij uw arts aan dat hij/zij Humira gebruikt. Mogelijk zal uw arts tijdelijke stopzetting van de behandeling aanbevelen.</w:delText>
        </w:r>
      </w:del>
    </w:p>
    <w:p w:rsidR="008A37F6" w:rsidRPr="00D53144" w14:paraId="4833D0F8" w14:textId="73C4D935">
      <w:pPr>
        <w:tabs>
          <w:tab w:val="num" w:pos="567"/>
          <w:tab w:val="num" w:pos="930"/>
        </w:tabs>
        <w:spacing w:line="240" w:lineRule="auto"/>
        <w:ind w:left="567" w:hanging="567"/>
        <w:rPr>
          <w:del w:id="19185" w:author="AbbVie251" w:date="2025-05-13T09:37:00Z"/>
          <w:lang w:val="nl-NL"/>
        </w:rPr>
      </w:pPr>
    </w:p>
    <w:p w:rsidR="008A37F6" w:rsidRPr="00D53144" w14:paraId="06E49A3B" w14:textId="2BDEA7DD">
      <w:pPr>
        <w:numPr>
          <w:ilvl w:val="0"/>
          <w:numId w:val="1"/>
        </w:numPr>
        <w:tabs>
          <w:tab w:val="clear" w:pos="360"/>
          <w:tab w:val="num" w:pos="567"/>
          <w:tab w:val="num" w:pos="930"/>
        </w:tabs>
        <w:spacing w:line="240" w:lineRule="auto"/>
        <w:ind w:left="567" w:hanging="567"/>
        <w:rPr>
          <w:del w:id="19186" w:author="AbbVie251" w:date="2025-05-13T09:37:00Z"/>
          <w:lang w:val="nl-NL"/>
        </w:rPr>
      </w:pPr>
      <w:del w:id="19187" w:author="AbbVie251" w:date="2025-05-13T09:37:00Z">
        <w:r w:rsidRPr="00D53144">
          <w:rPr>
            <w:lang w:val="nl-NL"/>
          </w:rPr>
          <w:delText>Als uw kind een demyeliniserende aandoening zoals multipele sclerose heeft of ontwikkelt, zal uw arts beslissen of uw kind Humira kan gebruiken of kan blijven gebruiken. Neem onmiddellijk contact op met uw arts als uw kind symptomen krijgt zoals veranderingen in gezichtsvermogen, zwakte in de armen of benen of gevoelloosheid of tinteling in een deel van het lichaam.</w:delText>
        </w:r>
      </w:del>
    </w:p>
    <w:p w:rsidR="008A37F6" w:rsidRPr="00D53144" w14:paraId="0AFD7EA3" w14:textId="17DA8395">
      <w:pPr>
        <w:tabs>
          <w:tab w:val="clear" w:pos="567"/>
        </w:tabs>
        <w:spacing w:line="240" w:lineRule="auto"/>
        <w:rPr>
          <w:del w:id="19188" w:author="AbbVie251" w:date="2025-05-13T09:37:00Z"/>
          <w:lang w:val="nl-NL"/>
        </w:rPr>
      </w:pPr>
    </w:p>
    <w:p w:rsidR="008A37F6" w:rsidRPr="00D53144" w14:paraId="39EFE558" w14:textId="5D5063F3">
      <w:pPr>
        <w:numPr>
          <w:ilvl w:val="0"/>
          <w:numId w:val="2"/>
        </w:numPr>
        <w:tabs>
          <w:tab w:val="clear" w:pos="360"/>
          <w:tab w:val="num" w:pos="567"/>
        </w:tabs>
        <w:spacing w:line="240" w:lineRule="auto"/>
        <w:ind w:left="567" w:hanging="567"/>
        <w:rPr>
          <w:del w:id="19189" w:author="AbbVie251" w:date="2025-05-13T09:37:00Z"/>
          <w:lang w:val="nl-NL"/>
        </w:rPr>
      </w:pPr>
      <w:del w:id="19190" w:author="AbbVie251" w:date="2025-05-13T09:37:00Z">
        <w:r w:rsidRPr="00D53144">
          <w:rPr>
            <w:lang w:val="nl-NL"/>
          </w:rPr>
          <w:delText>Bepaalde vaccinaties kunnen infecties veroorzaken en mogen niet gegeven worden tijdens de Humira-therapie. Vraag uw arts om advies, voordat uw kind e</w:delText>
        </w:r>
      </w:del>
      <w:del w:id="19191" w:author="AbbVie251" w:date="2025-05-13T09:37:00Z">
        <w:r w:rsidRPr="00D53144" w:rsidR="0078718D">
          <w:rPr>
            <w:lang w:val="nl-NL"/>
          </w:rPr>
          <w:delText>en</w:delText>
        </w:r>
      </w:del>
      <w:del w:id="19192" w:author="AbbVie251" w:date="2025-05-13T09:37:00Z">
        <w:r w:rsidRPr="00D53144">
          <w:rPr>
            <w:lang w:val="nl-NL"/>
          </w:rPr>
          <w:delText xml:space="preserve"> vaccin</w:delText>
        </w:r>
      </w:del>
      <w:del w:id="19193" w:author="AbbVie251" w:date="2025-05-13T09:37:00Z">
        <w:r w:rsidRPr="00D53144" w:rsidR="0078718D">
          <w:rPr>
            <w:lang w:val="nl-NL"/>
          </w:rPr>
          <w:delText>atie</w:delText>
        </w:r>
      </w:del>
      <w:del w:id="19194" w:author="AbbVie251" w:date="2025-05-13T09:37:00Z">
        <w:r w:rsidRPr="00D53144">
          <w:rPr>
            <w:lang w:val="nl-NL"/>
          </w:rPr>
          <w:delText xml:space="preserve"> </w:delText>
        </w:r>
      </w:del>
      <w:del w:id="19195" w:author="AbbVie251" w:date="2025-05-13T09:37:00Z">
        <w:r w:rsidRPr="00D53144" w:rsidR="0078718D">
          <w:rPr>
            <w:lang w:val="nl-NL"/>
          </w:rPr>
          <w:delText>krijgt</w:delText>
        </w:r>
      </w:del>
      <w:del w:id="19196" w:author="AbbVie251" w:date="2025-05-13T09:37:00Z">
        <w:r w:rsidRPr="00D53144">
          <w:rPr>
            <w:lang w:val="nl-NL"/>
          </w:rPr>
          <w:delText>. Het wordt aanbevolen dat kinderen indien mogelijk alle vaccinaties krijgen die ze volgens de geldende richtlijnen met betrekking tot vaccinaties zouden moeten krijgen, voordat gestart wordt met de Humira-behandeling. Wanneer u met Humira werd behandeld tijdens uw zwangerschap, kan uw kind tot ongeveer vijf maanden na de laatste dosis die u tijdens uw zwangerschap toegediend heeft gekregen een verhoogd risico hebben om een dergelijke infectie te krijgen. Het is belangrijk dat u de artsen van uw kind en ander medisch personeel op de hoogte stelt wanneer u tijdens uw zwangerschap Humira heeft gebruikt, zodat zij kunnen beslissen wanneer uw kind een vaccin zou moeten krijgen.</w:delText>
        </w:r>
      </w:del>
    </w:p>
    <w:p w:rsidR="008A37F6" w:rsidRPr="00D53144" w14:paraId="433E284D" w14:textId="701743CE">
      <w:pPr>
        <w:tabs>
          <w:tab w:val="num" w:pos="567"/>
        </w:tabs>
        <w:spacing w:line="240" w:lineRule="auto"/>
        <w:ind w:left="567" w:hanging="567"/>
        <w:rPr>
          <w:del w:id="19197" w:author="AbbVie251" w:date="2025-05-13T09:37:00Z"/>
          <w:lang w:val="nl-NL"/>
        </w:rPr>
      </w:pPr>
    </w:p>
    <w:p w:rsidR="008A37F6" w:rsidRPr="00D53144" w14:paraId="429CE8D1" w14:textId="280118E6">
      <w:pPr>
        <w:numPr>
          <w:ilvl w:val="0"/>
          <w:numId w:val="2"/>
        </w:numPr>
        <w:tabs>
          <w:tab w:val="clear" w:pos="360"/>
          <w:tab w:val="num" w:pos="567"/>
        </w:tabs>
        <w:spacing w:line="240" w:lineRule="auto"/>
        <w:ind w:left="567" w:hanging="567"/>
        <w:rPr>
          <w:del w:id="19198" w:author="AbbVie251" w:date="2025-05-13T09:37:00Z"/>
          <w:lang w:val="nl-NL"/>
        </w:rPr>
      </w:pPr>
      <w:del w:id="19199" w:author="AbbVie251" w:date="2025-05-13T09:37:00Z">
        <w:r w:rsidRPr="00D53144">
          <w:rPr>
            <w:lang w:val="nl-NL"/>
          </w:rPr>
          <w:delText>Als uw kind lijdt aan licht hartfalen en wordt behandeld met Humira dan moet het verloop van zijn/haar hartfalen goed gecontroleerd worden door uw arts. Het is belangrijk dat u uw arts op de hoogte brengt als uw kind een ernstige hartaandoening heeft of heeft gehad. Als er nieuwe symptomen van hartfalen ontstaan of als bestaande symptomen verergeren (zoals kortademigheid of gezwollen voeten) moet u onmiddellijk contact opnemen met uw arts. Uw arts beslist dan of uw kind Humira moet gebruiken.</w:delText>
        </w:r>
      </w:del>
      <w:del w:id="19200" w:author="AbbVie251" w:date="2025-05-13T09:37:00Z">
        <w:r w:rsidRPr="00D53144">
          <w:rPr>
            <w:lang w:val="nl-NL"/>
          </w:rPr>
          <w:br/>
        </w:r>
      </w:del>
    </w:p>
    <w:p w:rsidR="008A37F6" w:rsidRPr="00D53144" w14:paraId="189C6169" w14:textId="1C430EC7">
      <w:pPr>
        <w:numPr>
          <w:ilvl w:val="0"/>
          <w:numId w:val="2"/>
        </w:numPr>
        <w:tabs>
          <w:tab w:val="clear" w:pos="360"/>
          <w:tab w:val="num" w:pos="567"/>
        </w:tabs>
        <w:spacing w:line="240" w:lineRule="auto"/>
        <w:ind w:left="567" w:hanging="567"/>
        <w:rPr>
          <w:del w:id="19201" w:author="AbbVie251" w:date="2025-05-13T09:37:00Z"/>
          <w:lang w:val="nl-NL"/>
        </w:rPr>
      </w:pPr>
      <w:del w:id="19202" w:author="AbbVie251" w:date="2025-05-13T09:37:00Z">
        <w:r w:rsidRPr="00D53144">
          <w:rPr>
            <w:lang w:val="nl-NL"/>
          </w:rPr>
          <w:delText>Bij sommige patiënten kan het gebeuren dat het lichaam onvoldoende bloedcellen aanmaakt die het lichaam helpen om infecties te bestrijden of helpen om een bloeding snel tot staan te brengen. Als u merkt dat uw kind koorts heeft die niet overgaat, uw kind snel blauwe plekken krijgt of zeer gemakkelijk bloedt en erg bleek ziet, neem dan onmiddellijk contact op met uw arts. Uw arts kan besluiten de therapie te stoppen.</w:delText>
        </w:r>
      </w:del>
      <w:del w:id="19203" w:author="AbbVie251" w:date="2025-05-13T09:37:00Z">
        <w:r w:rsidRPr="00D53144">
          <w:rPr>
            <w:lang w:val="nl-NL"/>
          </w:rPr>
          <w:br/>
        </w:r>
      </w:del>
    </w:p>
    <w:p w:rsidR="008A37F6" w:rsidRPr="00D53144" w14:paraId="4251B78F" w14:textId="6A19CAD8">
      <w:pPr>
        <w:numPr>
          <w:ilvl w:val="0"/>
          <w:numId w:val="2"/>
        </w:numPr>
        <w:tabs>
          <w:tab w:val="clear" w:pos="360"/>
          <w:tab w:val="num" w:pos="567"/>
        </w:tabs>
        <w:spacing w:line="240" w:lineRule="auto"/>
        <w:ind w:left="567" w:hanging="567"/>
        <w:rPr>
          <w:del w:id="19204" w:author="AbbVie251" w:date="2025-05-13T09:37:00Z"/>
          <w:lang w:val="nl-NL"/>
        </w:rPr>
      </w:pPr>
      <w:del w:id="19205" w:author="AbbVie251" w:date="2025-05-13T09:37:00Z">
        <w:r w:rsidRPr="00D53144">
          <w:rPr>
            <w:lang w:val="nl-NL"/>
          </w:rPr>
          <w:delText>Er is een aantal zeldzame gevallen geweest van bepaalde soorten kanker bij kinderen en volwassen patiënten die Humira of andere TNF-blokkers gebruikten. Mensen met een ernstige vorm van reumatoïde artritis die de ziekte al langere tijd hebben zouden een hoger dan gemiddeld risico kunnen lopen om een lymfoom (kanker die het lymfesysteem aantast) en leukemie (kanker die het bloed en beenmerg aantast) te krijgen. Als uw kind Humira gebruikt, kan het risico op het krijgen van een lymfoom, leukemie of een andere vorm van kanker toenemen. In zeldzame gevallen is een ernstig type lymfoom opgetreden bij patiënten die Humira gebruikten. Sommige van deze patiënten werden ook behandeld met azathioprine of 6</w:delText>
        </w:r>
      </w:del>
      <w:del w:id="19206" w:author="AbbVie251" w:date="2025-05-13T09:37:00Z">
        <w:r w:rsidRPr="00D53144">
          <w:rPr>
            <w:lang w:val="nl-NL"/>
          </w:rPr>
          <w:noBreakHyphen/>
          <w:delText xml:space="preserve">mercaptopurine. Informeer uw arts wanneer uw kind azathioprine of 6-mercaptopurine met Humira gebruikt. Tevens </w:delText>
        </w:r>
      </w:del>
      <w:del w:id="19207" w:author="AbbVie251" w:date="2025-05-13T09:37:00Z">
        <w:r w:rsidRPr="00D53144" w:rsidR="001C27F7">
          <w:rPr>
            <w:lang w:val="nl-NL"/>
          </w:rPr>
          <w:delText>zijn</w:delText>
        </w:r>
      </w:del>
      <w:del w:id="19208" w:author="AbbVie251" w:date="2025-05-13T09:37:00Z">
        <w:r w:rsidRPr="00D53144">
          <w:rPr>
            <w:lang w:val="nl-NL"/>
          </w:rPr>
          <w:delText xml:space="preserve"> gevallen van niet-melanoom huidkanker </w:delText>
        </w:r>
      </w:del>
      <w:del w:id="19209" w:author="AbbVie251" w:date="2025-05-13T09:37:00Z">
        <w:r w:rsidRPr="00D53144" w:rsidR="001C27F7">
          <w:rPr>
            <w:lang w:val="nl-NL"/>
          </w:rPr>
          <w:delText>waargenomen</w:delText>
        </w:r>
      </w:del>
      <w:del w:id="19210" w:author="AbbVie251" w:date="2025-05-13T09:37:00Z">
        <w:r w:rsidRPr="00D53144">
          <w:rPr>
            <w:lang w:val="nl-NL"/>
          </w:rPr>
          <w:delText xml:space="preserve"> bij patiënten die Humira gebruiken. Als nieuwe huidafwijkingen verschijnen tijdens of na de behandeling of als bestaande huidlaesies van uiterlijk veranderen, vertel dit dan aan uw arts.</w:delText>
        </w:r>
      </w:del>
      <w:del w:id="19211" w:author="AbbVie251" w:date="2025-05-13T09:37:00Z">
        <w:r w:rsidRPr="00D53144">
          <w:rPr>
            <w:lang w:val="nl-NL"/>
          </w:rPr>
          <w:br/>
        </w:r>
      </w:del>
    </w:p>
    <w:p w:rsidR="008A37F6" w:rsidRPr="00D53144" w14:paraId="53FBCE8D" w14:textId="06543557">
      <w:pPr>
        <w:numPr>
          <w:ilvl w:val="0"/>
          <w:numId w:val="2"/>
        </w:numPr>
        <w:tabs>
          <w:tab w:val="clear" w:pos="360"/>
          <w:tab w:val="num" w:pos="567"/>
        </w:tabs>
        <w:spacing w:line="240" w:lineRule="auto"/>
        <w:ind w:left="567" w:hanging="567"/>
        <w:rPr>
          <w:del w:id="19212" w:author="AbbVie251" w:date="2025-05-13T09:37:00Z"/>
          <w:lang w:val="nl-NL"/>
        </w:rPr>
      </w:pPr>
      <w:del w:id="19213" w:author="AbbVie251" w:date="2025-05-13T09:37:00Z">
        <w:r w:rsidRPr="00D53144">
          <w:rPr>
            <w:lang w:val="nl-NL"/>
          </w:rPr>
          <w:delText xml:space="preserve">Er zijn gevallen van kanker, anders dan lymfoom, geweest bij patiënten met een specifiek soort longziekte, </w:delText>
        </w:r>
      </w:del>
      <w:del w:id="19214" w:author="AbbVie251" w:date="2025-05-13T09:37:00Z">
        <w:r w:rsidRPr="00D53144">
          <w:rPr>
            <w:i/>
            <w:lang w:val="nl-NL"/>
          </w:rPr>
          <w:delText>Chronic Obstructive Pulmonary Disease</w:delText>
        </w:r>
      </w:del>
      <w:del w:id="19215" w:author="AbbVie251" w:date="2025-05-13T09:37:00Z">
        <w:r w:rsidRPr="00D53144">
          <w:rPr>
            <w:lang w:val="nl-NL"/>
          </w:rPr>
          <w:delText xml:space="preserve"> (COPD) die behandeld worden met een andere TNF-blokker. Als uw kind lijdt aan COPD, of als uw kind veel rookt, dan moet u met uw arts bespreken of behandeling met een TNF-blokker voor uw kind geschikt is.</w:delText>
        </w:r>
      </w:del>
    </w:p>
    <w:p w:rsidR="008A37F6" w:rsidRPr="00D53144" w:rsidP="00446A72" w14:paraId="7E2FDCBF" w14:textId="678F03C6">
      <w:pPr>
        <w:tabs>
          <w:tab w:val="clear" w:pos="567"/>
        </w:tabs>
        <w:spacing w:line="240" w:lineRule="auto"/>
        <w:rPr>
          <w:del w:id="19216" w:author="AbbVie251" w:date="2025-05-13T09:37:00Z"/>
          <w:lang w:val="nl-NL"/>
        </w:rPr>
      </w:pPr>
    </w:p>
    <w:p w:rsidR="008A37F6" w:rsidRPr="00D53144" w14:paraId="0D349050" w14:textId="746F697E">
      <w:pPr>
        <w:numPr>
          <w:ilvl w:val="0"/>
          <w:numId w:val="2"/>
        </w:numPr>
        <w:tabs>
          <w:tab w:val="clear" w:pos="360"/>
          <w:tab w:val="num" w:pos="567"/>
        </w:tabs>
        <w:spacing w:line="240" w:lineRule="auto"/>
        <w:ind w:left="567" w:hanging="567"/>
        <w:rPr>
          <w:del w:id="19217" w:author="AbbVie251" w:date="2025-05-13T09:37:00Z"/>
          <w:lang w:val="nl-NL"/>
        </w:rPr>
      </w:pPr>
      <w:del w:id="19218" w:author="AbbVie251" w:date="2025-05-13T09:37:00Z">
        <w:r w:rsidRPr="00D53144">
          <w:rPr>
            <w:lang w:val="nl-NL"/>
          </w:rPr>
          <w:delText>In zeldzame gevallen, kan Humira-behandeling leiden tot een lupus-achtig syndroom</w:delText>
        </w:r>
      </w:del>
      <w:del w:id="19219" w:author="AbbVie251" w:date="2025-05-13T09:37:00Z">
        <w:r w:rsidRPr="00D53144">
          <w:rPr>
            <w:bCs/>
            <w:lang w:val="nl-NL"/>
          </w:rPr>
          <w:delText>. Neem contact op met uw arts als zich symptomen voordoen zoals aanhoudende onverklaarbare huiduitslag, koorts, gewrichtspijn of vermoeidheid.</w:delText>
        </w:r>
      </w:del>
    </w:p>
    <w:p w:rsidR="008A37F6" w:rsidRPr="00D53144" w14:paraId="7758DD7F" w14:textId="712F00D4">
      <w:pPr>
        <w:numPr>
          <w:ilvl w:val="12"/>
          <w:numId w:val="0"/>
        </w:numPr>
        <w:tabs>
          <w:tab w:val="clear" w:pos="567"/>
        </w:tabs>
        <w:spacing w:line="240" w:lineRule="auto"/>
        <w:ind w:right="-2"/>
        <w:rPr>
          <w:del w:id="19220" w:author="AbbVie251" w:date="2025-05-13T09:37:00Z"/>
          <w:bCs/>
          <w:lang w:val="nl-NL"/>
        </w:rPr>
      </w:pPr>
    </w:p>
    <w:p w:rsidR="008A37F6" w:rsidRPr="00D53144" w:rsidP="00602E2E" w14:paraId="273642F4" w14:textId="2171479F">
      <w:pPr>
        <w:keepNext/>
        <w:numPr>
          <w:ilvl w:val="12"/>
          <w:numId w:val="0"/>
        </w:numPr>
        <w:tabs>
          <w:tab w:val="clear" w:pos="567"/>
        </w:tabs>
        <w:spacing w:line="240" w:lineRule="auto"/>
        <w:ind w:right="-2"/>
        <w:rPr>
          <w:del w:id="19221" w:author="AbbVie251" w:date="2025-05-13T09:37:00Z"/>
          <w:lang w:val="nl-NL"/>
        </w:rPr>
      </w:pPr>
      <w:del w:id="19222" w:author="AbbVie251" w:date="2025-05-13T09:37:00Z">
        <w:r w:rsidRPr="00D53144">
          <w:rPr>
            <w:b/>
            <w:szCs w:val="24"/>
            <w:lang w:val="nl-NL"/>
          </w:rPr>
          <w:delText>Gebruikt uw kind nog andere geneesmiddelen?</w:delText>
        </w:r>
      </w:del>
      <w:del w:id="19223" w:author="AbbVie251" w:date="2025-05-13T09:37:00Z">
        <w:r w:rsidRPr="00D53144">
          <w:rPr>
            <w:b/>
            <w:bCs/>
            <w:lang w:val="nl-NL"/>
          </w:rPr>
          <w:delText xml:space="preserve"> </w:delText>
        </w:r>
      </w:del>
    </w:p>
    <w:p w:rsidR="008A37F6" w:rsidRPr="00D53144" w:rsidP="00602E2E" w14:paraId="67B3612E" w14:textId="11D554A3">
      <w:pPr>
        <w:keepNext/>
        <w:numPr>
          <w:ilvl w:val="12"/>
          <w:numId w:val="0"/>
        </w:numPr>
        <w:tabs>
          <w:tab w:val="clear" w:pos="567"/>
        </w:tabs>
        <w:spacing w:line="240" w:lineRule="auto"/>
        <w:ind w:right="-2"/>
        <w:rPr>
          <w:del w:id="19224" w:author="AbbVie251" w:date="2025-05-13T09:37:00Z"/>
          <w:lang w:val="nl-NL"/>
        </w:rPr>
      </w:pPr>
    </w:p>
    <w:p w:rsidR="008A37F6" w:rsidRPr="00D53144" w:rsidP="00602E2E" w14:paraId="67A41A0B" w14:textId="75CDE94E">
      <w:pPr>
        <w:keepNext/>
        <w:numPr>
          <w:ilvl w:val="12"/>
          <w:numId w:val="0"/>
        </w:numPr>
        <w:tabs>
          <w:tab w:val="clear" w:pos="567"/>
        </w:tabs>
        <w:spacing w:line="240" w:lineRule="auto"/>
        <w:ind w:right="-2"/>
        <w:rPr>
          <w:del w:id="19225" w:author="AbbVie251" w:date="2025-05-13T09:37:00Z"/>
          <w:lang w:val="nl-NL"/>
        </w:rPr>
      </w:pPr>
      <w:del w:id="19226" w:author="AbbVie251" w:date="2025-05-13T09:37:00Z">
        <w:r w:rsidRPr="00D53144">
          <w:rPr>
            <w:lang w:val="nl-NL"/>
          </w:rPr>
          <w:delText xml:space="preserve">Gebruikt uw kind naast Humira nog andere geneesmiddelen of heeft uw kind dat kort geleden gedaan of bestaat de mogelijkheid dat uw kind </w:delText>
        </w:r>
      </w:del>
      <w:del w:id="19227" w:author="AbbVie251" w:date="2025-05-13T09:37:00Z">
        <w:r w:rsidRPr="00D53144" w:rsidR="005A13CD">
          <w:rPr>
            <w:lang w:val="nl-NL"/>
          </w:rPr>
          <w:delText>binnenkort</w:delText>
        </w:r>
      </w:del>
      <w:del w:id="19228" w:author="AbbVie251" w:date="2025-05-13T09:37:00Z">
        <w:r w:rsidRPr="00D53144">
          <w:rPr>
            <w:lang w:val="nl-NL"/>
          </w:rPr>
          <w:delText xml:space="preserve"> andere geneesmiddelen gaat gebruiken? Vertel dat dan aan de arts of apotheker van uw kind.</w:delText>
        </w:r>
      </w:del>
    </w:p>
    <w:p w:rsidR="008A37F6" w:rsidRPr="00D53144" w14:paraId="1D880D43" w14:textId="777C407B">
      <w:pPr>
        <w:numPr>
          <w:ilvl w:val="12"/>
          <w:numId w:val="0"/>
        </w:numPr>
        <w:tabs>
          <w:tab w:val="clear" w:pos="567"/>
        </w:tabs>
        <w:spacing w:line="240" w:lineRule="auto"/>
        <w:ind w:right="-2"/>
        <w:rPr>
          <w:del w:id="19229" w:author="AbbVie251" w:date="2025-05-13T09:37:00Z"/>
          <w:lang w:val="nl-NL"/>
        </w:rPr>
      </w:pPr>
    </w:p>
    <w:p w:rsidR="008A37F6" w:rsidRPr="00D53144" w14:paraId="07718116" w14:textId="6A4C1CC3">
      <w:pPr>
        <w:numPr>
          <w:ilvl w:val="12"/>
          <w:numId w:val="0"/>
        </w:numPr>
        <w:tabs>
          <w:tab w:val="clear" w:pos="567"/>
        </w:tabs>
        <w:spacing w:line="240" w:lineRule="auto"/>
        <w:ind w:right="-2"/>
        <w:rPr>
          <w:del w:id="19230" w:author="AbbVie251" w:date="2025-05-13T09:37:00Z"/>
          <w:lang w:val="nl-NL"/>
        </w:rPr>
      </w:pPr>
      <w:del w:id="19231" w:author="AbbVie251" w:date="2025-05-13T09:37:00Z">
        <w:r w:rsidRPr="00D53144">
          <w:rPr>
            <w:lang w:val="nl-NL"/>
          </w:rPr>
          <w:delText>Humira kan in combinatie met methotrexaat of bepaalde antireumatische middelen (zoals sulfasalazine, hydroxychloroquine, leflunomide en injecteerbare goudpreparaten) gebruikt worden, of in combinatie met steroïden of pijnstillers, inclusief niet-steroïdale ontstekingsremmers (NSAID’s).</w:delText>
        </w:r>
      </w:del>
    </w:p>
    <w:p w:rsidR="008A37F6" w:rsidRPr="00D53144" w14:paraId="2871CFE2" w14:textId="04F8620D">
      <w:pPr>
        <w:numPr>
          <w:ilvl w:val="12"/>
          <w:numId w:val="0"/>
        </w:numPr>
        <w:tabs>
          <w:tab w:val="clear" w:pos="567"/>
        </w:tabs>
        <w:spacing w:line="240" w:lineRule="auto"/>
        <w:ind w:right="-2"/>
        <w:rPr>
          <w:del w:id="19232" w:author="AbbVie251" w:date="2025-05-13T09:37:00Z"/>
          <w:lang w:val="nl-NL"/>
        </w:rPr>
      </w:pPr>
    </w:p>
    <w:p w:rsidR="008A37F6" w:rsidRPr="00D53144" w14:paraId="3140CEFE" w14:textId="458492EB">
      <w:pPr>
        <w:numPr>
          <w:ilvl w:val="12"/>
          <w:numId w:val="0"/>
        </w:numPr>
        <w:tabs>
          <w:tab w:val="clear" w:pos="567"/>
        </w:tabs>
        <w:spacing w:line="240" w:lineRule="auto"/>
        <w:ind w:right="-2"/>
        <w:rPr>
          <w:del w:id="19233" w:author="AbbVie251" w:date="2025-05-13T09:37:00Z"/>
          <w:lang w:val="nl-NL"/>
        </w:rPr>
      </w:pPr>
      <w:del w:id="19234" w:author="AbbVie251" w:date="2025-05-13T09:37:00Z">
        <w:r w:rsidRPr="00D53144">
          <w:rPr>
            <w:lang w:val="nl-NL"/>
          </w:rPr>
          <w:delText>Uw kind mag Humira niet samen met geneesmiddelen die het werkzame bestanddeel anakinra of abatacept bevatten gebruiken in verband met</w:delText>
        </w:r>
      </w:del>
      <w:del w:id="19235" w:author="AbbVie251" w:date="2025-05-13T09:37:00Z">
        <w:r w:rsidRPr="00D53144" w:rsidR="00144471">
          <w:rPr>
            <w:lang w:val="nl-NL"/>
          </w:rPr>
          <w:delText xml:space="preserve"> een verhoogd risico op ernstige</w:delText>
        </w:r>
      </w:del>
      <w:del w:id="19236" w:author="AbbVie251" w:date="2025-05-13T09:37:00Z">
        <w:r w:rsidRPr="00D53144">
          <w:rPr>
            <w:lang w:val="nl-NL"/>
          </w:rPr>
          <w:delText xml:space="preserve"> infectie. Neem bij vragen contact op met uw arts.</w:delText>
        </w:r>
      </w:del>
    </w:p>
    <w:p w:rsidR="008A37F6" w:rsidRPr="00D53144" w14:paraId="1E51C177" w14:textId="0A051FEF">
      <w:pPr>
        <w:tabs>
          <w:tab w:val="clear" w:pos="567"/>
        </w:tabs>
        <w:spacing w:line="240" w:lineRule="auto"/>
        <w:rPr>
          <w:del w:id="19237" w:author="AbbVie251" w:date="2025-05-13T09:37:00Z"/>
          <w:lang w:val="nl-NL"/>
        </w:rPr>
      </w:pPr>
    </w:p>
    <w:p w:rsidR="008A37F6" w:rsidRPr="00D53144" w14:paraId="0006D02C" w14:textId="778BD762">
      <w:pPr>
        <w:numPr>
          <w:ilvl w:val="12"/>
          <w:numId w:val="0"/>
        </w:numPr>
        <w:tabs>
          <w:tab w:val="clear" w:pos="567"/>
        </w:tabs>
        <w:spacing w:line="240" w:lineRule="auto"/>
        <w:ind w:right="-2"/>
        <w:rPr>
          <w:del w:id="19238" w:author="AbbVie251" w:date="2025-05-13T09:37:00Z"/>
          <w:b/>
          <w:lang w:val="nl-NL"/>
        </w:rPr>
      </w:pPr>
      <w:del w:id="19239" w:author="AbbVie251" w:date="2025-05-13T09:37:00Z">
        <w:r w:rsidRPr="00D53144">
          <w:rPr>
            <w:b/>
            <w:lang w:val="nl-NL"/>
          </w:rPr>
          <w:delText>Zwangerschap en borstvoeding</w:delText>
        </w:r>
      </w:del>
    </w:p>
    <w:p w:rsidR="008A37F6" w:rsidRPr="00D53144" w14:paraId="206CDDDC" w14:textId="4AD2B06E">
      <w:pPr>
        <w:numPr>
          <w:ilvl w:val="12"/>
          <w:numId w:val="0"/>
        </w:numPr>
        <w:tabs>
          <w:tab w:val="clear" w:pos="567"/>
        </w:tabs>
        <w:spacing w:line="240" w:lineRule="auto"/>
        <w:ind w:right="-2"/>
        <w:rPr>
          <w:del w:id="19240" w:author="AbbVie251" w:date="2025-05-13T09:37:00Z"/>
          <w:lang w:val="nl-NL"/>
        </w:rPr>
      </w:pPr>
    </w:p>
    <w:p w:rsidR="008A37F6" w:rsidRPr="00D53144" w:rsidP="00F322B2" w14:paraId="0B880B68" w14:textId="0C3E44B8">
      <w:pPr>
        <w:pStyle w:val="ListParagraph"/>
        <w:numPr>
          <w:ilvl w:val="0"/>
          <w:numId w:val="11"/>
        </w:numPr>
        <w:tabs>
          <w:tab w:val="clear" w:pos="567"/>
        </w:tabs>
        <w:spacing w:line="240" w:lineRule="auto"/>
        <w:ind w:right="-2"/>
        <w:rPr>
          <w:del w:id="19241" w:author="AbbVie251" w:date="2025-05-13T09:37:00Z"/>
          <w:lang w:val="nl-NL"/>
        </w:rPr>
      </w:pPr>
      <w:del w:id="19242" w:author="AbbVie251" w:date="2025-05-13T09:37:00Z">
        <w:r w:rsidRPr="00D53144">
          <w:rPr>
            <w:lang w:val="nl-NL"/>
          </w:rPr>
          <w:delText>U</w:delText>
        </w:r>
      </w:del>
      <w:del w:id="19243" w:author="AbbVie251" w:date="2025-05-13T09:37:00Z">
        <w:r w:rsidRPr="00D53144" w:rsidR="00503FCF">
          <w:rPr>
            <w:lang w:val="nl-NL"/>
          </w:rPr>
          <w:delText xml:space="preserve">w kind </w:delText>
        </w:r>
      </w:del>
      <w:del w:id="19244" w:author="AbbVie251" w:date="2025-05-13T09:37:00Z">
        <w:r w:rsidRPr="00D53144">
          <w:rPr>
            <w:lang w:val="nl-NL"/>
          </w:rPr>
          <w:delText xml:space="preserve">dient het gebruik van een goed voorbehoedsmiddel te overwegen om zwangerschap te voorkomen en het gebruik ervan voort te zetten </w:delText>
        </w:r>
      </w:del>
      <w:del w:id="19245" w:author="AbbVie251" w:date="2025-05-13T09:37:00Z">
        <w:r w:rsidRPr="00D53144" w:rsidR="00503FCF">
          <w:rPr>
            <w:lang w:val="nl-NL"/>
          </w:rPr>
          <w:delText>tot minimaal 5 maanden na de laatste Humira-behandeling.</w:delText>
        </w:r>
      </w:del>
    </w:p>
    <w:p w:rsidR="001F5816" w:rsidRPr="00D53144" w:rsidP="008B3B0A" w14:paraId="2429C5C7" w14:textId="42250542">
      <w:pPr>
        <w:pStyle w:val="BodyText"/>
        <w:widowControl w:val="0"/>
        <w:numPr>
          <w:ilvl w:val="0"/>
          <w:numId w:val="98"/>
        </w:numPr>
        <w:tabs>
          <w:tab w:val="clear" w:pos="567"/>
        </w:tabs>
        <w:spacing w:line="240" w:lineRule="auto"/>
        <w:ind w:right="505"/>
        <w:rPr>
          <w:del w:id="19246" w:author="AbbVie251" w:date="2025-05-13T09:37:00Z"/>
          <w:b w:val="0"/>
          <w:bCs w:val="0"/>
          <w:i w:val="0"/>
          <w:iCs w:val="0"/>
          <w:lang w:val="nl-NL"/>
        </w:rPr>
      </w:pPr>
      <w:del w:id="19247" w:author="AbbVie251" w:date="2025-05-13T09:37:00Z">
        <w:r w:rsidRPr="00D53144">
          <w:rPr>
            <w:b w:val="0"/>
            <w:bCs w:val="0"/>
            <w:i w:val="0"/>
            <w:iCs w:val="0"/>
            <w:lang w:val="nl-NL"/>
          </w:rPr>
          <w:delText>Als uw kind zwanger is, denkt dat ze zwanger is of zwanger wil worden, neem dan contact op met haar arts voordat ze dit geneesmiddel gebruikt.</w:delText>
        </w:r>
      </w:del>
    </w:p>
    <w:p w:rsidR="001F5816" w:rsidRPr="00D53144" w:rsidP="008B3B0A" w14:paraId="719520F5" w14:textId="4FD489E4">
      <w:pPr>
        <w:pStyle w:val="BodyText"/>
        <w:widowControl w:val="0"/>
        <w:numPr>
          <w:ilvl w:val="0"/>
          <w:numId w:val="98"/>
        </w:numPr>
        <w:tabs>
          <w:tab w:val="clear" w:pos="567"/>
        </w:tabs>
        <w:spacing w:line="266" w:lineRule="exact"/>
        <w:rPr>
          <w:del w:id="19248" w:author="AbbVie251" w:date="2025-05-13T09:37:00Z"/>
          <w:b w:val="0"/>
          <w:bCs w:val="0"/>
          <w:i w:val="0"/>
          <w:iCs w:val="0"/>
          <w:lang w:val="nl-NL"/>
        </w:rPr>
      </w:pPr>
      <w:del w:id="19249" w:author="AbbVie251" w:date="2025-05-13T09:37:00Z">
        <w:r w:rsidRPr="00D53144">
          <w:rPr>
            <w:b w:val="0"/>
            <w:bCs w:val="0"/>
            <w:i w:val="0"/>
            <w:iCs w:val="0"/>
            <w:lang w:val="nl-NL"/>
          </w:rPr>
          <w:delText>Humira mag alleen tijdens de zwangerschap worden gebruikt als dat noodzakelijk is.</w:delText>
        </w:r>
      </w:del>
    </w:p>
    <w:p w:rsidR="001F5816" w:rsidRPr="00D53144" w:rsidP="008B3B0A" w14:paraId="011E43A7" w14:textId="46D9D422">
      <w:pPr>
        <w:pStyle w:val="BodyText"/>
        <w:widowControl w:val="0"/>
        <w:numPr>
          <w:ilvl w:val="0"/>
          <w:numId w:val="98"/>
        </w:numPr>
        <w:tabs>
          <w:tab w:val="clear" w:pos="567"/>
        </w:tabs>
        <w:spacing w:line="240" w:lineRule="auto"/>
        <w:ind w:right="198"/>
        <w:rPr>
          <w:del w:id="19250" w:author="AbbVie251" w:date="2025-05-13T09:37:00Z"/>
          <w:b w:val="0"/>
          <w:bCs w:val="0"/>
          <w:i w:val="0"/>
          <w:iCs w:val="0"/>
          <w:lang w:val="nl-NL"/>
        </w:rPr>
      </w:pPr>
      <w:del w:id="19251" w:author="AbbVie251" w:date="2025-05-13T09:37:00Z">
        <w:r w:rsidRPr="00D53144">
          <w:rPr>
            <w:b w:val="0"/>
            <w:bCs w:val="0"/>
            <w:i w:val="0"/>
            <w:iCs w:val="0"/>
            <w:lang w:val="nl-NL"/>
          </w:rPr>
          <w:delText>Volgens een studie bij zwangere vrouwen was er geen hoger risico op geboorteafwijkingen bij moeders die tijdens de zwangerschap Humira hadden gebruikt in vergelijking met moeders met dezelfde ziekte die geen Humira hadden gebruikt.</w:delText>
        </w:r>
      </w:del>
    </w:p>
    <w:p w:rsidR="001F5816" w:rsidRPr="00D53144" w:rsidP="008B3B0A" w14:paraId="01161FAF" w14:textId="3A35BA48">
      <w:pPr>
        <w:pStyle w:val="BodyText"/>
        <w:widowControl w:val="0"/>
        <w:numPr>
          <w:ilvl w:val="0"/>
          <w:numId w:val="98"/>
        </w:numPr>
        <w:tabs>
          <w:tab w:val="clear" w:pos="567"/>
        </w:tabs>
        <w:spacing w:line="267" w:lineRule="exact"/>
        <w:rPr>
          <w:del w:id="19252" w:author="AbbVie251" w:date="2025-05-13T09:37:00Z"/>
          <w:b w:val="0"/>
          <w:bCs w:val="0"/>
          <w:i w:val="0"/>
          <w:iCs w:val="0"/>
          <w:lang w:val="nl-NL"/>
        </w:rPr>
      </w:pPr>
      <w:del w:id="19253" w:author="AbbVie251" w:date="2025-05-13T09:37:00Z">
        <w:r w:rsidRPr="00D53144">
          <w:rPr>
            <w:b w:val="0"/>
            <w:bCs w:val="0"/>
            <w:i w:val="0"/>
            <w:iCs w:val="0"/>
            <w:lang w:val="nl-NL"/>
          </w:rPr>
          <w:delText>Humira kan tijdens borstvoeding worden gebruikt.</w:delText>
        </w:r>
      </w:del>
    </w:p>
    <w:p w:rsidR="002E7E1A" w:rsidRPr="00D53144" w:rsidP="008B3B0A" w14:paraId="399BCA24" w14:textId="347BD357">
      <w:pPr>
        <w:pStyle w:val="BodyText"/>
        <w:widowControl w:val="0"/>
        <w:numPr>
          <w:ilvl w:val="0"/>
          <w:numId w:val="98"/>
        </w:numPr>
        <w:tabs>
          <w:tab w:val="clear" w:pos="567"/>
        </w:tabs>
        <w:spacing w:line="267" w:lineRule="exact"/>
        <w:rPr>
          <w:del w:id="19254" w:author="AbbVie251" w:date="2025-05-13T09:37:00Z"/>
          <w:b w:val="0"/>
          <w:bCs w:val="0"/>
          <w:i w:val="0"/>
          <w:iCs w:val="0"/>
          <w:lang w:val="nl-NL"/>
        </w:rPr>
      </w:pPr>
      <w:del w:id="19255" w:author="AbbVie251" w:date="2025-05-13T09:37:00Z">
        <w:r w:rsidRPr="00D53144">
          <w:rPr>
            <w:b w:val="0"/>
            <w:bCs w:val="0"/>
            <w:i w:val="0"/>
            <w:iCs w:val="0"/>
            <w:lang w:val="nl-NL"/>
          </w:rPr>
          <w:delText>Wanneer uw kind tijdens haar zwangerschap Humira gebruikt, kan haar kind een verhoogd risico hebben om een infectie te krijgen.</w:delText>
        </w:r>
      </w:del>
    </w:p>
    <w:p w:rsidR="002E7E1A" w:rsidRPr="00D53144" w:rsidP="008B3B0A" w14:paraId="682AB3D8" w14:textId="64901906">
      <w:pPr>
        <w:pStyle w:val="BodyText"/>
        <w:widowControl w:val="0"/>
        <w:numPr>
          <w:ilvl w:val="0"/>
          <w:numId w:val="98"/>
        </w:numPr>
        <w:tabs>
          <w:tab w:val="clear" w:pos="567"/>
        </w:tabs>
        <w:spacing w:line="267" w:lineRule="exact"/>
        <w:rPr>
          <w:del w:id="19256" w:author="AbbVie251" w:date="2025-05-13T09:37:00Z"/>
          <w:b w:val="0"/>
          <w:bCs w:val="0"/>
          <w:i w:val="0"/>
          <w:iCs w:val="0"/>
          <w:lang w:val="nl-NL"/>
        </w:rPr>
      </w:pPr>
      <w:del w:id="19257" w:author="AbbVie251" w:date="2025-05-13T09:37:00Z">
        <w:r w:rsidRPr="00D53144">
          <w:rPr>
            <w:b w:val="0"/>
            <w:bCs w:val="0"/>
            <w:i w:val="0"/>
            <w:iCs w:val="0"/>
            <w:lang w:val="nl-NL"/>
          </w:rPr>
          <w:delText xml:space="preserve">Het is belangrijk dat u de artsen van </w:delText>
        </w:r>
      </w:del>
      <w:del w:id="19258" w:author="AbbVie251" w:date="2025-05-13T09:37:00Z">
        <w:r w:rsidRPr="00D53144" w:rsidR="00AF41DB">
          <w:rPr>
            <w:b w:val="0"/>
            <w:bCs w:val="0"/>
            <w:i w:val="0"/>
            <w:iCs w:val="0"/>
            <w:lang w:val="nl-NL"/>
          </w:rPr>
          <w:delText>haar</w:delText>
        </w:r>
      </w:del>
      <w:del w:id="19259" w:author="AbbVie251" w:date="2025-05-13T09:37:00Z">
        <w:r w:rsidRPr="00D53144">
          <w:rPr>
            <w:b w:val="0"/>
            <w:bCs w:val="0"/>
            <w:i w:val="0"/>
            <w:iCs w:val="0"/>
            <w:lang w:val="nl-NL"/>
          </w:rPr>
          <w:delText xml:space="preserve"> kind en ander medisch personeel op de hoogte stelt van haar gebruik van Humira tijdens haar zwangerschap voordat </w:delText>
        </w:r>
      </w:del>
      <w:del w:id="19260" w:author="AbbVie251" w:date="2025-05-13T09:37:00Z">
        <w:r w:rsidRPr="00D53144" w:rsidR="00AF41DB">
          <w:rPr>
            <w:b w:val="0"/>
            <w:bCs w:val="0"/>
            <w:i w:val="0"/>
            <w:iCs w:val="0"/>
            <w:lang w:val="nl-NL"/>
          </w:rPr>
          <w:delText>haar</w:delText>
        </w:r>
      </w:del>
      <w:del w:id="19261" w:author="AbbVie251" w:date="2025-05-13T09:37:00Z">
        <w:r w:rsidRPr="00D53144">
          <w:rPr>
            <w:b w:val="0"/>
            <w:bCs w:val="0"/>
            <w:i w:val="0"/>
            <w:iCs w:val="0"/>
            <w:lang w:val="nl-NL"/>
          </w:rPr>
          <w:delText xml:space="preserve"> baby een vaccin krijgt</w:delText>
        </w:r>
      </w:del>
      <w:del w:id="19262" w:author="AbbVie251" w:date="2025-05-13T09:37:00Z">
        <w:r w:rsidRPr="00D53144" w:rsidR="00AF41DB">
          <w:rPr>
            <w:b w:val="0"/>
            <w:bCs w:val="0"/>
            <w:i w:val="0"/>
            <w:iCs w:val="0"/>
            <w:lang w:val="nl-NL"/>
          </w:rPr>
          <w:delText>.</w:delText>
        </w:r>
      </w:del>
      <w:del w:id="19263" w:author="AbbVie251" w:date="2025-05-13T09:37:00Z">
        <w:r w:rsidRPr="00D53144">
          <w:rPr>
            <w:b w:val="0"/>
            <w:bCs w:val="0"/>
            <w:i w:val="0"/>
            <w:iCs w:val="0"/>
            <w:lang w:val="nl-NL"/>
          </w:rPr>
          <w:delText xml:space="preserve"> Zie de rubriek “Wanneer moet uw kind extra voorzichtig zijn met dit middel”.</w:delText>
        </w:r>
      </w:del>
    </w:p>
    <w:p w:rsidR="001F5816" w:rsidRPr="00D53144" w14:paraId="318DB371" w14:textId="071CEF79">
      <w:pPr>
        <w:numPr>
          <w:ilvl w:val="12"/>
          <w:numId w:val="0"/>
        </w:numPr>
        <w:tabs>
          <w:tab w:val="clear" w:pos="567"/>
        </w:tabs>
        <w:spacing w:line="240" w:lineRule="auto"/>
        <w:ind w:right="-2"/>
        <w:rPr>
          <w:del w:id="19264" w:author="AbbVie251" w:date="2025-05-13T09:37:00Z"/>
          <w:lang w:val="nl-NL"/>
        </w:rPr>
      </w:pPr>
    </w:p>
    <w:p w:rsidR="008A37F6" w:rsidRPr="00D53144" w14:paraId="5B909253" w14:textId="4B8F8234">
      <w:pPr>
        <w:numPr>
          <w:ilvl w:val="12"/>
          <w:numId w:val="0"/>
        </w:numPr>
        <w:tabs>
          <w:tab w:val="clear" w:pos="567"/>
        </w:tabs>
        <w:spacing w:line="240" w:lineRule="auto"/>
        <w:rPr>
          <w:del w:id="19265" w:author="AbbVie251" w:date="2025-05-13T09:37:00Z"/>
          <w:b/>
          <w:lang w:val="nl-NL"/>
        </w:rPr>
      </w:pPr>
      <w:del w:id="19266" w:author="AbbVie251" w:date="2025-05-13T09:37:00Z">
        <w:r w:rsidRPr="00D53144">
          <w:rPr>
            <w:b/>
            <w:lang w:val="nl-NL"/>
          </w:rPr>
          <w:delText>Rijvaardigheid en het gebruik van machines</w:delText>
        </w:r>
      </w:del>
    </w:p>
    <w:p w:rsidR="008A37F6" w:rsidRPr="00D53144" w14:paraId="544A4FF2" w14:textId="5B82E46C">
      <w:pPr>
        <w:numPr>
          <w:ilvl w:val="12"/>
          <w:numId w:val="0"/>
        </w:numPr>
        <w:tabs>
          <w:tab w:val="clear" w:pos="567"/>
        </w:tabs>
        <w:spacing w:line="240" w:lineRule="auto"/>
        <w:rPr>
          <w:del w:id="19267" w:author="AbbVie251" w:date="2025-05-13T09:37:00Z"/>
          <w:lang w:val="nl-NL"/>
        </w:rPr>
      </w:pPr>
    </w:p>
    <w:p w:rsidR="008A37F6" w:rsidRPr="00D53144" w14:paraId="41E9CFEE" w14:textId="32695269">
      <w:pPr>
        <w:numPr>
          <w:ilvl w:val="12"/>
          <w:numId w:val="0"/>
        </w:numPr>
        <w:tabs>
          <w:tab w:val="clear" w:pos="567"/>
        </w:tabs>
        <w:spacing w:line="240" w:lineRule="auto"/>
        <w:rPr>
          <w:del w:id="19268" w:author="AbbVie251" w:date="2025-05-13T09:37:00Z"/>
          <w:lang w:val="nl-NL"/>
        </w:rPr>
      </w:pPr>
      <w:del w:id="19269" w:author="AbbVie251" w:date="2025-05-13T09:37:00Z">
        <w:r w:rsidRPr="00D53144">
          <w:rPr>
            <w:lang w:val="nl-NL"/>
          </w:rPr>
          <w:delText xml:space="preserve">Humira kan een </w:delText>
        </w:r>
      </w:del>
      <w:del w:id="19270" w:author="AbbVie251" w:date="2025-05-13T09:37:00Z">
        <w:r w:rsidRPr="00D53144" w:rsidR="00144471">
          <w:rPr>
            <w:lang w:val="nl-NL"/>
          </w:rPr>
          <w:delText xml:space="preserve">gering effect </w:delText>
        </w:r>
      </w:del>
      <w:del w:id="19271" w:author="AbbVie251" w:date="2025-05-13T09:37:00Z">
        <w:r w:rsidRPr="00D53144">
          <w:rPr>
            <w:lang w:val="nl-NL"/>
          </w:rPr>
          <w:delText>hebben op de rijvaardigheid en het vermogen om te fietsen of machines te bedienen. Het gevoel dat de kamer draait en stoornissen met het gezichtsvermogen kunnen optreden nadat Humira is gebruikt.</w:delText>
        </w:r>
      </w:del>
    </w:p>
    <w:p w:rsidR="008A37F6" w:rsidRPr="00D53144" w14:paraId="41DAAF35" w14:textId="0D8B5905">
      <w:pPr>
        <w:numPr>
          <w:ilvl w:val="12"/>
          <w:numId w:val="0"/>
        </w:numPr>
        <w:tabs>
          <w:tab w:val="clear" w:pos="567"/>
        </w:tabs>
        <w:spacing w:line="240" w:lineRule="auto"/>
        <w:rPr>
          <w:del w:id="19272" w:author="AbbVie251" w:date="2025-05-13T09:37:00Z"/>
          <w:lang w:val="nl-NL"/>
        </w:rPr>
      </w:pPr>
    </w:p>
    <w:p w:rsidR="008A37F6" w:rsidRPr="00D53144" w14:paraId="7D80649C" w14:textId="578F7DE7">
      <w:pPr>
        <w:numPr>
          <w:ilvl w:val="12"/>
          <w:numId w:val="0"/>
        </w:numPr>
        <w:tabs>
          <w:tab w:val="clear" w:pos="567"/>
        </w:tabs>
        <w:spacing w:line="240" w:lineRule="auto"/>
        <w:rPr>
          <w:del w:id="19273" w:author="AbbVie251" w:date="2025-05-13T09:37:00Z"/>
          <w:b/>
          <w:lang w:val="nl-NL"/>
        </w:rPr>
      </w:pPr>
      <w:del w:id="19274" w:author="AbbVie251" w:date="2025-05-13T09:37:00Z">
        <w:r w:rsidRPr="00D53144">
          <w:rPr>
            <w:b/>
            <w:lang w:val="nl-NL"/>
          </w:rPr>
          <w:delText>Humira bevat natrium</w:delText>
        </w:r>
      </w:del>
    </w:p>
    <w:p w:rsidR="008A37F6" w:rsidRPr="00D53144" w14:paraId="41A0A524" w14:textId="36DDD8AA">
      <w:pPr>
        <w:numPr>
          <w:ilvl w:val="12"/>
          <w:numId w:val="0"/>
        </w:numPr>
        <w:tabs>
          <w:tab w:val="clear" w:pos="567"/>
        </w:tabs>
        <w:spacing w:line="240" w:lineRule="auto"/>
        <w:rPr>
          <w:del w:id="19275" w:author="AbbVie251" w:date="2025-05-13T09:37:00Z"/>
          <w:lang w:val="nl-NL"/>
        </w:rPr>
      </w:pPr>
    </w:p>
    <w:p w:rsidR="008A37F6" w:rsidRPr="00D53144" w14:paraId="4AEC2248" w14:textId="4170DAB6">
      <w:pPr>
        <w:numPr>
          <w:ilvl w:val="12"/>
          <w:numId w:val="0"/>
        </w:numPr>
        <w:tabs>
          <w:tab w:val="clear" w:pos="567"/>
        </w:tabs>
        <w:spacing w:line="240" w:lineRule="auto"/>
        <w:ind w:right="-2"/>
        <w:rPr>
          <w:del w:id="19276" w:author="AbbVie251" w:date="2025-05-13T09:37:00Z"/>
          <w:bCs/>
          <w:lang w:val="nl-NL"/>
        </w:rPr>
      </w:pPr>
      <w:del w:id="19277" w:author="AbbVie251" w:date="2025-05-13T09:37:00Z">
        <w:r w:rsidRPr="00D53144">
          <w:rPr>
            <w:bCs/>
            <w:lang w:val="nl-NL"/>
          </w:rPr>
          <w:delText>Dit product bevat minder dan 1 mmol natrium (23 mg) per dosis van 0,8 ml, d.w.z.</w:delText>
        </w:r>
      </w:del>
      <w:del w:id="19278" w:author="AbbVie251" w:date="2025-05-13T09:37:00Z">
        <w:r w:rsidRPr="00D53144" w:rsidR="00D271A3">
          <w:rPr>
            <w:bCs/>
            <w:lang w:val="nl-NL"/>
          </w:rPr>
          <w:delText xml:space="preserve"> dat het</w:delText>
        </w:r>
      </w:del>
      <w:del w:id="19279" w:author="AbbVie251" w:date="2025-05-13T09:37:00Z">
        <w:r w:rsidRPr="00D53144">
          <w:rPr>
            <w:bCs/>
            <w:lang w:val="nl-NL"/>
          </w:rPr>
          <w:delText xml:space="preserve"> in we</w:delText>
        </w:r>
      </w:del>
      <w:del w:id="19280" w:author="AbbVie251" w:date="2025-05-13T09:37:00Z">
        <w:r w:rsidRPr="00D53144" w:rsidR="003B636D">
          <w:rPr>
            <w:bCs/>
            <w:lang w:val="nl-NL"/>
          </w:rPr>
          <w:delText>zen ‘natriumvrij’ is</w:delText>
        </w:r>
      </w:del>
      <w:del w:id="19281" w:author="AbbVie251" w:date="2025-05-13T09:37:00Z">
        <w:r w:rsidRPr="00D53144">
          <w:rPr>
            <w:bCs/>
            <w:lang w:val="nl-NL"/>
          </w:rPr>
          <w:delText>.</w:delText>
        </w:r>
      </w:del>
    </w:p>
    <w:p w:rsidR="00A94371" w:rsidRPr="00D53144" w14:paraId="732C4340" w14:textId="21835F00">
      <w:pPr>
        <w:numPr>
          <w:ilvl w:val="12"/>
          <w:numId w:val="0"/>
        </w:numPr>
        <w:tabs>
          <w:tab w:val="clear" w:pos="567"/>
        </w:tabs>
        <w:spacing w:line="240" w:lineRule="auto"/>
        <w:rPr>
          <w:del w:id="19282" w:author="AbbVie251" w:date="2025-05-13T09:37:00Z"/>
          <w:lang w:val="nl-NL"/>
        </w:rPr>
      </w:pPr>
    </w:p>
    <w:p w:rsidR="008A37F6" w:rsidRPr="00D53144" w14:paraId="79EC6348" w14:textId="47E0362D">
      <w:pPr>
        <w:numPr>
          <w:ilvl w:val="12"/>
          <w:numId w:val="0"/>
        </w:numPr>
        <w:tabs>
          <w:tab w:val="clear" w:pos="567"/>
        </w:tabs>
        <w:spacing w:line="240" w:lineRule="auto"/>
        <w:ind w:right="-2"/>
        <w:rPr>
          <w:del w:id="19283" w:author="AbbVie251" w:date="2025-05-13T09:37:00Z"/>
          <w:lang w:val="nl-NL"/>
        </w:rPr>
      </w:pPr>
    </w:p>
    <w:p w:rsidR="008A37F6" w:rsidRPr="00D53144" w14:paraId="7CA9BE48" w14:textId="1B03BD1A">
      <w:pPr>
        <w:keepNext/>
        <w:numPr>
          <w:ilvl w:val="12"/>
          <w:numId w:val="0"/>
        </w:numPr>
        <w:tabs>
          <w:tab w:val="clear" w:pos="567"/>
        </w:tabs>
        <w:spacing w:line="240" w:lineRule="auto"/>
        <w:ind w:left="567" w:hanging="567"/>
        <w:rPr>
          <w:del w:id="19284" w:author="AbbVie251" w:date="2025-05-13T09:37:00Z"/>
          <w:lang w:val="nl-NL"/>
        </w:rPr>
      </w:pPr>
      <w:del w:id="19285" w:author="AbbVie251" w:date="2025-05-13T09:37:00Z">
        <w:r w:rsidRPr="00D53144">
          <w:rPr>
            <w:b/>
            <w:lang w:val="nl-NL"/>
          </w:rPr>
          <w:delText>3.</w:delText>
        </w:r>
      </w:del>
      <w:del w:id="19286" w:author="AbbVie251" w:date="2025-05-13T09:37:00Z">
        <w:r w:rsidRPr="00D53144">
          <w:rPr>
            <w:b/>
            <w:lang w:val="nl-NL"/>
          </w:rPr>
          <w:tab/>
          <w:delText>Hoe gebruikt uw kind dit middel?</w:delText>
        </w:r>
      </w:del>
    </w:p>
    <w:p w:rsidR="008A37F6" w:rsidRPr="00D53144" w14:paraId="16F5DD8C" w14:textId="797A5B3E">
      <w:pPr>
        <w:keepNext/>
        <w:numPr>
          <w:ilvl w:val="12"/>
          <w:numId w:val="0"/>
        </w:numPr>
        <w:tabs>
          <w:tab w:val="clear" w:pos="567"/>
        </w:tabs>
        <w:spacing w:line="240" w:lineRule="auto"/>
        <w:rPr>
          <w:del w:id="19287" w:author="AbbVie251" w:date="2025-05-13T09:37:00Z"/>
          <w:lang w:val="nl-NL"/>
        </w:rPr>
      </w:pPr>
    </w:p>
    <w:p w:rsidR="008A37F6" w:rsidRPr="00D53144" w14:paraId="71411468" w14:textId="564823AA">
      <w:pPr>
        <w:numPr>
          <w:ilvl w:val="12"/>
          <w:numId w:val="0"/>
        </w:numPr>
        <w:tabs>
          <w:tab w:val="clear" w:pos="567"/>
        </w:tabs>
        <w:spacing w:line="240" w:lineRule="auto"/>
        <w:ind w:right="-2"/>
        <w:rPr>
          <w:del w:id="19288" w:author="AbbVie251" w:date="2025-05-13T09:37:00Z"/>
          <w:lang w:val="nl-NL"/>
        </w:rPr>
      </w:pPr>
      <w:del w:id="19289" w:author="AbbVie251" w:date="2025-05-13T09:37:00Z">
        <w:r w:rsidRPr="00D53144">
          <w:rPr>
            <w:szCs w:val="24"/>
            <w:lang w:val="nl-NL"/>
          </w:rPr>
          <w:delText xml:space="preserve">Gebruik dit geneesmiddel altijd precies zoals de arts of apotheker </w:delText>
        </w:r>
      </w:del>
      <w:del w:id="19290" w:author="AbbVie251" w:date="2025-05-13T09:37:00Z">
        <w:r w:rsidRPr="00D53144">
          <w:rPr>
            <w:lang w:val="nl-NL"/>
          </w:rPr>
          <w:delText>van uw kind</w:delText>
        </w:r>
      </w:del>
      <w:del w:id="19291" w:author="AbbVie251" w:date="2025-05-13T09:37:00Z">
        <w:r w:rsidRPr="00D53144">
          <w:rPr>
            <w:szCs w:val="24"/>
            <w:lang w:val="nl-NL"/>
          </w:rPr>
          <w:delText xml:space="preserve"> dat heeft verteld.</w:delText>
        </w:r>
      </w:del>
      <w:del w:id="19292" w:author="AbbVie251" w:date="2025-05-13T09:37:00Z">
        <w:r w:rsidRPr="00D53144">
          <w:rPr>
            <w:lang w:val="nl-NL"/>
          </w:rPr>
          <w:delText xml:space="preserve"> </w:delText>
        </w:r>
      </w:del>
      <w:del w:id="19293" w:author="AbbVie251" w:date="2025-05-13T09:37:00Z">
        <w:r w:rsidRPr="00D53144">
          <w:rPr>
            <w:szCs w:val="24"/>
            <w:lang w:val="nl-NL"/>
          </w:rPr>
          <w:delText xml:space="preserve">Twijfelt u over het juiste gebruik? Neem dan contact op met de arts of apotheker </w:delText>
        </w:r>
      </w:del>
      <w:del w:id="19294" w:author="AbbVie251" w:date="2025-05-13T09:37:00Z">
        <w:r w:rsidRPr="00D53144">
          <w:rPr>
            <w:lang w:val="nl-NL"/>
          </w:rPr>
          <w:delText>van uw kind.</w:delText>
        </w:r>
      </w:del>
    </w:p>
    <w:p w:rsidR="008A37F6" w:rsidRPr="00D53144" w14:paraId="68B8BDBC" w14:textId="46ED74F8">
      <w:pPr>
        <w:numPr>
          <w:ilvl w:val="12"/>
          <w:numId w:val="0"/>
        </w:numPr>
        <w:tabs>
          <w:tab w:val="clear" w:pos="567"/>
        </w:tabs>
        <w:spacing w:line="240" w:lineRule="auto"/>
        <w:ind w:right="-2"/>
        <w:rPr>
          <w:del w:id="19295" w:author="AbbVie251" w:date="2025-05-13T09:37:00Z"/>
          <w:lang w:val="nl-NL"/>
        </w:rPr>
      </w:pPr>
      <w:del w:id="19296" w:author="AbbVie251" w:date="2025-05-13T09:37:00Z">
        <w:r w:rsidRPr="00D53144">
          <w:rPr>
            <w:lang w:val="nl-NL"/>
          </w:rPr>
          <w:delText>Uw arts kan een andere sterkte van Humira voorschrijven als uw kind een andere dosis nodig heeft.</w:delText>
        </w:r>
      </w:del>
    </w:p>
    <w:p w:rsidR="008A37F6" w:rsidRPr="00D53144" w14:paraId="1253BB21" w14:textId="1EAD1F9E">
      <w:pPr>
        <w:numPr>
          <w:ilvl w:val="12"/>
          <w:numId w:val="0"/>
        </w:numPr>
        <w:tabs>
          <w:tab w:val="clear" w:pos="567"/>
        </w:tabs>
        <w:spacing w:line="240" w:lineRule="auto"/>
        <w:ind w:right="-2"/>
        <w:rPr>
          <w:del w:id="19297" w:author="AbbVie251" w:date="2025-05-13T09:37:00Z"/>
          <w:lang w:val="nl-NL"/>
        </w:rPr>
      </w:pPr>
    </w:p>
    <w:p w:rsidR="008A37F6" w:rsidRPr="00D53144" w14:paraId="313E8EB2" w14:textId="680D70A9">
      <w:pPr>
        <w:numPr>
          <w:ilvl w:val="12"/>
          <w:numId w:val="0"/>
        </w:numPr>
        <w:tabs>
          <w:tab w:val="clear" w:pos="567"/>
        </w:tabs>
        <w:spacing w:line="240" w:lineRule="auto"/>
        <w:ind w:right="-2"/>
        <w:rPr>
          <w:del w:id="19298" w:author="AbbVie251" w:date="2025-05-13T09:37:00Z"/>
          <w:u w:val="single"/>
          <w:lang w:val="nl-NL"/>
        </w:rPr>
      </w:pPr>
      <w:del w:id="19299" w:author="AbbVie251" w:date="2025-05-13T09:37:00Z">
        <w:r w:rsidRPr="00D53144">
          <w:rPr>
            <w:u w:val="single"/>
            <w:lang w:val="nl-NL"/>
          </w:rPr>
          <w:delText>Kinderen en jongeren met polyarticulaire juveniele idiopathische artritis</w:delText>
        </w:r>
      </w:del>
    </w:p>
    <w:p w:rsidR="008A37F6" w:rsidRPr="00D53144" w14:paraId="47F514DC" w14:textId="66A7F4E9">
      <w:pPr>
        <w:numPr>
          <w:ilvl w:val="12"/>
          <w:numId w:val="0"/>
        </w:numPr>
        <w:tabs>
          <w:tab w:val="clear" w:pos="567"/>
        </w:tabs>
        <w:spacing w:line="240" w:lineRule="auto"/>
        <w:ind w:right="-2"/>
        <w:rPr>
          <w:del w:id="19300" w:author="AbbVie251" w:date="2025-05-13T09:37:00Z"/>
          <w:lang w:val="nl-NL"/>
        </w:rPr>
      </w:pPr>
    </w:p>
    <w:p w:rsidR="008A37F6" w:rsidRPr="00D53144" w14:paraId="202E1FBB" w14:textId="38A5426F">
      <w:pPr>
        <w:numPr>
          <w:ilvl w:val="12"/>
          <w:numId w:val="0"/>
        </w:numPr>
        <w:tabs>
          <w:tab w:val="clear" w:pos="567"/>
        </w:tabs>
        <w:spacing w:line="240" w:lineRule="auto"/>
        <w:ind w:right="-2"/>
        <w:rPr>
          <w:del w:id="19301" w:author="AbbVie251" w:date="2025-05-13T09:37:00Z"/>
          <w:i/>
          <w:lang w:val="nl-NL"/>
        </w:rPr>
      </w:pPr>
      <w:del w:id="19302" w:author="AbbVie251" w:date="2025-05-13T09:37:00Z">
        <w:r w:rsidRPr="00D53144">
          <w:rPr>
            <w:i/>
            <w:lang w:val="nl-NL"/>
          </w:rPr>
          <w:delText>Kinderen en jongeren vanaf 2 jaar die 10 kg tot minder dan 30 kg wegen</w:delText>
        </w:r>
      </w:del>
    </w:p>
    <w:p w:rsidR="008A37F6" w:rsidRPr="00D53144" w14:paraId="2483FA50" w14:textId="36F26DD9">
      <w:pPr>
        <w:numPr>
          <w:ilvl w:val="12"/>
          <w:numId w:val="0"/>
        </w:numPr>
        <w:tabs>
          <w:tab w:val="clear" w:pos="567"/>
        </w:tabs>
        <w:spacing w:line="240" w:lineRule="auto"/>
        <w:ind w:right="-2"/>
        <w:rPr>
          <w:del w:id="19303" w:author="AbbVie251" w:date="2025-05-13T09:37:00Z"/>
          <w:lang w:val="nl-NL"/>
        </w:rPr>
      </w:pPr>
    </w:p>
    <w:p w:rsidR="008A37F6" w:rsidRPr="00D53144" w14:paraId="76269D6F" w14:textId="263E6BFD">
      <w:pPr>
        <w:numPr>
          <w:ilvl w:val="12"/>
          <w:numId w:val="0"/>
        </w:numPr>
        <w:tabs>
          <w:tab w:val="clear" w:pos="567"/>
        </w:tabs>
        <w:spacing w:line="240" w:lineRule="auto"/>
        <w:ind w:right="-2"/>
        <w:rPr>
          <w:del w:id="19304" w:author="AbbVie251" w:date="2025-05-13T09:37:00Z"/>
          <w:lang w:val="nl-NL"/>
        </w:rPr>
      </w:pPr>
      <w:del w:id="19305" w:author="AbbVie251" w:date="2025-05-13T09:37:00Z">
        <w:r w:rsidRPr="00D53144">
          <w:rPr>
            <w:lang w:val="nl-NL"/>
          </w:rPr>
          <w:delText>De aanbevolen dosis Humira is 20 mg eenmaal per twee weken</w:delText>
        </w:r>
      </w:del>
    </w:p>
    <w:p w:rsidR="008A37F6" w:rsidRPr="00D53144" w14:paraId="4272AB60" w14:textId="43C193EA">
      <w:pPr>
        <w:numPr>
          <w:ilvl w:val="12"/>
          <w:numId w:val="0"/>
        </w:numPr>
        <w:tabs>
          <w:tab w:val="clear" w:pos="567"/>
        </w:tabs>
        <w:spacing w:line="240" w:lineRule="auto"/>
        <w:ind w:right="-2"/>
        <w:rPr>
          <w:del w:id="19306" w:author="AbbVie251" w:date="2025-05-13T09:37:00Z"/>
          <w:lang w:val="nl-NL"/>
        </w:rPr>
      </w:pPr>
    </w:p>
    <w:p w:rsidR="008A37F6" w:rsidRPr="00D53144" w14:paraId="44256C0C" w14:textId="60CF2F45">
      <w:pPr>
        <w:numPr>
          <w:ilvl w:val="12"/>
          <w:numId w:val="0"/>
        </w:numPr>
        <w:tabs>
          <w:tab w:val="clear" w:pos="567"/>
        </w:tabs>
        <w:spacing w:line="240" w:lineRule="auto"/>
        <w:ind w:right="-2"/>
        <w:rPr>
          <w:del w:id="19307" w:author="AbbVie251" w:date="2025-05-13T09:37:00Z"/>
          <w:i/>
          <w:lang w:val="nl-NL"/>
        </w:rPr>
      </w:pPr>
      <w:del w:id="19308" w:author="AbbVie251" w:date="2025-05-13T09:37:00Z">
        <w:r w:rsidRPr="00D53144">
          <w:rPr>
            <w:i/>
            <w:lang w:val="nl-NL"/>
          </w:rPr>
          <w:delText>Kinderen, jongeren en volwassenen vanaf 2 jaar die 30 kg of meer wegen</w:delText>
        </w:r>
      </w:del>
    </w:p>
    <w:p w:rsidR="008A37F6" w:rsidRPr="00D53144" w14:paraId="6AAEF0F5" w14:textId="07556148">
      <w:pPr>
        <w:numPr>
          <w:ilvl w:val="12"/>
          <w:numId w:val="0"/>
        </w:numPr>
        <w:tabs>
          <w:tab w:val="clear" w:pos="567"/>
        </w:tabs>
        <w:spacing w:line="240" w:lineRule="auto"/>
        <w:ind w:right="-2"/>
        <w:rPr>
          <w:del w:id="19309" w:author="AbbVie251" w:date="2025-05-13T09:37:00Z"/>
          <w:i/>
          <w:lang w:val="nl-NL"/>
        </w:rPr>
      </w:pPr>
    </w:p>
    <w:p w:rsidR="008A37F6" w:rsidRPr="00D53144" w14:paraId="545ED6B9" w14:textId="428FBF9F">
      <w:pPr>
        <w:numPr>
          <w:ilvl w:val="12"/>
          <w:numId w:val="0"/>
        </w:numPr>
        <w:tabs>
          <w:tab w:val="clear" w:pos="567"/>
        </w:tabs>
        <w:spacing w:line="240" w:lineRule="auto"/>
        <w:ind w:right="-2"/>
        <w:rPr>
          <w:del w:id="19310" w:author="AbbVie251" w:date="2025-05-13T09:37:00Z"/>
          <w:lang w:val="nl-NL"/>
        </w:rPr>
      </w:pPr>
      <w:del w:id="19311" w:author="AbbVie251" w:date="2025-05-13T09:37:00Z">
        <w:r w:rsidRPr="00D53144">
          <w:rPr>
            <w:lang w:val="nl-NL"/>
          </w:rPr>
          <w:delText>De aanbevolen dosis Humira is 40 mg eenmaal per twee weken</w:delText>
        </w:r>
      </w:del>
      <w:del w:id="19312" w:author="AbbVie251" w:date="2025-05-13T09:37:00Z">
        <w:r w:rsidRPr="00D53144" w:rsidR="00A94371">
          <w:rPr>
            <w:lang w:val="nl-NL"/>
          </w:rPr>
          <w:delText>.</w:delText>
        </w:r>
      </w:del>
    </w:p>
    <w:p w:rsidR="008A37F6" w:rsidRPr="00D53144" w14:paraId="0E276DA8" w14:textId="1FB71001">
      <w:pPr>
        <w:numPr>
          <w:ilvl w:val="12"/>
          <w:numId w:val="0"/>
        </w:numPr>
        <w:tabs>
          <w:tab w:val="clear" w:pos="567"/>
        </w:tabs>
        <w:spacing w:line="240" w:lineRule="auto"/>
        <w:ind w:right="-2"/>
        <w:rPr>
          <w:del w:id="19313" w:author="AbbVie251" w:date="2025-05-13T09:37:00Z"/>
          <w:lang w:val="nl-NL"/>
        </w:rPr>
      </w:pPr>
    </w:p>
    <w:p w:rsidR="008A37F6" w:rsidRPr="00D53144" w14:paraId="19A68A98" w14:textId="5684F8A9">
      <w:pPr>
        <w:numPr>
          <w:ilvl w:val="12"/>
          <w:numId w:val="0"/>
        </w:numPr>
        <w:tabs>
          <w:tab w:val="clear" w:pos="567"/>
        </w:tabs>
        <w:spacing w:line="240" w:lineRule="auto"/>
        <w:ind w:right="-2"/>
        <w:rPr>
          <w:del w:id="19314" w:author="AbbVie251" w:date="2025-05-13T09:37:00Z"/>
          <w:u w:val="single"/>
          <w:lang w:val="nl-NL"/>
        </w:rPr>
      </w:pPr>
      <w:del w:id="19315" w:author="AbbVie251" w:date="2025-05-13T09:37:00Z">
        <w:r w:rsidRPr="00D53144">
          <w:rPr>
            <w:u w:val="single"/>
            <w:lang w:val="nl-NL"/>
          </w:rPr>
          <w:delText>Kinderen, jongeren en volwassenen met enthesitis-gerelateerde artritis</w:delText>
        </w:r>
      </w:del>
    </w:p>
    <w:p w:rsidR="008A37F6" w:rsidRPr="00D53144" w14:paraId="251FA46A" w14:textId="46445CFC">
      <w:pPr>
        <w:numPr>
          <w:ilvl w:val="12"/>
          <w:numId w:val="0"/>
        </w:numPr>
        <w:tabs>
          <w:tab w:val="clear" w:pos="567"/>
        </w:tabs>
        <w:spacing w:line="240" w:lineRule="auto"/>
        <w:ind w:right="-2"/>
        <w:rPr>
          <w:del w:id="19316" w:author="AbbVie251" w:date="2025-05-13T09:37:00Z"/>
          <w:u w:val="single"/>
          <w:lang w:val="nl-NL"/>
        </w:rPr>
      </w:pPr>
    </w:p>
    <w:p w:rsidR="008A37F6" w:rsidRPr="00D53144" w14:paraId="49F33D04" w14:textId="49815453">
      <w:pPr>
        <w:numPr>
          <w:ilvl w:val="12"/>
          <w:numId w:val="0"/>
        </w:numPr>
        <w:tabs>
          <w:tab w:val="clear" w:pos="567"/>
        </w:tabs>
        <w:spacing w:line="240" w:lineRule="auto"/>
        <w:ind w:right="-2"/>
        <w:rPr>
          <w:del w:id="19317" w:author="AbbVie251" w:date="2025-05-13T09:37:00Z"/>
          <w:i/>
          <w:u w:val="single"/>
          <w:lang w:val="nl-NL"/>
        </w:rPr>
      </w:pPr>
      <w:del w:id="19318" w:author="AbbVie251" w:date="2025-05-13T09:37:00Z">
        <w:r w:rsidRPr="00D53144">
          <w:rPr>
            <w:i/>
            <w:lang w:val="nl-NL"/>
          </w:rPr>
          <w:delText>Kinderen en jongeren vanaf 6 jaar die 15 kg tot minder dan 30 kg wegen</w:delText>
        </w:r>
      </w:del>
    </w:p>
    <w:p w:rsidR="008A37F6" w:rsidRPr="00D53144" w14:paraId="1378995F" w14:textId="018CC60E">
      <w:pPr>
        <w:numPr>
          <w:ilvl w:val="12"/>
          <w:numId w:val="0"/>
        </w:numPr>
        <w:tabs>
          <w:tab w:val="clear" w:pos="567"/>
        </w:tabs>
        <w:spacing w:line="240" w:lineRule="auto"/>
        <w:ind w:right="-2"/>
        <w:rPr>
          <w:del w:id="19319" w:author="AbbVie251" w:date="2025-05-13T09:37:00Z"/>
          <w:lang w:val="nl-NL"/>
        </w:rPr>
      </w:pPr>
    </w:p>
    <w:p w:rsidR="008A37F6" w:rsidRPr="00D53144" w:rsidP="00602E2E" w14:paraId="14A09FF7" w14:textId="7ED0F6E4">
      <w:pPr>
        <w:numPr>
          <w:ilvl w:val="12"/>
          <w:numId w:val="0"/>
        </w:numPr>
        <w:tabs>
          <w:tab w:val="left" w:pos="720"/>
        </w:tabs>
        <w:spacing w:line="276" w:lineRule="auto"/>
        <w:ind w:right="-2"/>
        <w:rPr>
          <w:del w:id="19320" w:author="AbbVie251" w:date="2025-05-13T09:37:00Z"/>
          <w:lang w:val="nl-NL"/>
        </w:rPr>
      </w:pPr>
      <w:del w:id="19321" w:author="AbbVie251" w:date="2025-05-13T09:37:00Z">
        <w:r w:rsidRPr="00D53144">
          <w:rPr>
            <w:lang w:val="nl-NL"/>
          </w:rPr>
          <w:delText>De aanbevolen dosis Humira is 20 mg eenmaal per twee weken</w:delText>
        </w:r>
      </w:del>
    </w:p>
    <w:p w:rsidR="00602E2E" w:rsidRPr="00D53144" w:rsidP="00602E2E" w14:paraId="74179A66" w14:textId="319C8792">
      <w:pPr>
        <w:numPr>
          <w:ilvl w:val="12"/>
          <w:numId w:val="0"/>
        </w:numPr>
        <w:tabs>
          <w:tab w:val="left" w:pos="720"/>
        </w:tabs>
        <w:spacing w:line="276" w:lineRule="auto"/>
        <w:ind w:right="-2"/>
        <w:rPr>
          <w:del w:id="19322" w:author="AbbVie251" w:date="2025-05-13T09:37:00Z"/>
          <w:lang w:val="nl-NL"/>
        </w:rPr>
      </w:pPr>
    </w:p>
    <w:p w:rsidR="008A37F6" w:rsidRPr="00D53144" w:rsidP="00602E2E" w14:paraId="71258106" w14:textId="59836B39">
      <w:pPr>
        <w:numPr>
          <w:ilvl w:val="12"/>
          <w:numId w:val="0"/>
        </w:numPr>
        <w:tabs>
          <w:tab w:val="left" w:pos="720"/>
        </w:tabs>
        <w:spacing w:line="276" w:lineRule="auto"/>
        <w:ind w:right="-2"/>
        <w:rPr>
          <w:del w:id="19323" w:author="AbbVie251" w:date="2025-05-13T09:37:00Z"/>
          <w:i/>
          <w:lang w:val="nl-NL"/>
        </w:rPr>
      </w:pPr>
      <w:del w:id="19324" w:author="AbbVie251" w:date="2025-05-13T09:37:00Z">
        <w:r w:rsidRPr="00D53144">
          <w:rPr>
            <w:i/>
            <w:lang w:val="nl-NL"/>
          </w:rPr>
          <w:delText>Kinderen, jongeren en volwassenen vanaf 6 jaar die 30 kg of meer wegen</w:delText>
        </w:r>
      </w:del>
    </w:p>
    <w:p w:rsidR="00602E2E" w:rsidRPr="00D53144" w:rsidP="00602E2E" w14:paraId="3E6DF348" w14:textId="21B541C0">
      <w:pPr>
        <w:numPr>
          <w:ilvl w:val="12"/>
          <w:numId w:val="0"/>
        </w:numPr>
        <w:tabs>
          <w:tab w:val="left" w:pos="720"/>
        </w:tabs>
        <w:spacing w:line="276" w:lineRule="auto"/>
        <w:ind w:right="-2"/>
        <w:rPr>
          <w:del w:id="19325" w:author="AbbVie251" w:date="2025-05-13T09:37:00Z"/>
          <w:i/>
          <w:lang w:val="nl-NL"/>
        </w:rPr>
      </w:pPr>
    </w:p>
    <w:p w:rsidR="008A37F6" w:rsidRPr="00D53144" w:rsidP="00602E2E" w14:paraId="46D3A928" w14:textId="6ADF046B">
      <w:pPr>
        <w:numPr>
          <w:ilvl w:val="12"/>
          <w:numId w:val="0"/>
        </w:numPr>
        <w:tabs>
          <w:tab w:val="left" w:pos="720"/>
        </w:tabs>
        <w:spacing w:line="276" w:lineRule="auto"/>
        <w:ind w:right="-2"/>
        <w:rPr>
          <w:del w:id="19326" w:author="AbbVie251" w:date="2025-05-13T09:37:00Z"/>
          <w:lang w:val="nl-NL"/>
        </w:rPr>
      </w:pPr>
      <w:del w:id="19327" w:author="AbbVie251" w:date="2025-05-13T09:37:00Z">
        <w:r w:rsidRPr="00D53144">
          <w:rPr>
            <w:lang w:val="nl-NL"/>
          </w:rPr>
          <w:delText>De aanbevolen dosis Humira is 40 mg eenmaal per twee weken</w:delText>
        </w:r>
      </w:del>
    </w:p>
    <w:p w:rsidR="00602E2E" w:rsidRPr="00D53144" w:rsidP="00602E2E" w14:paraId="1B1AF437" w14:textId="08B96879">
      <w:pPr>
        <w:numPr>
          <w:ilvl w:val="12"/>
          <w:numId w:val="0"/>
        </w:numPr>
        <w:tabs>
          <w:tab w:val="left" w:pos="720"/>
        </w:tabs>
        <w:spacing w:line="276" w:lineRule="auto"/>
        <w:ind w:right="-2"/>
        <w:rPr>
          <w:del w:id="19328" w:author="AbbVie251" w:date="2025-05-13T09:37:00Z"/>
          <w:lang w:val="nl-NL"/>
        </w:rPr>
      </w:pPr>
    </w:p>
    <w:p w:rsidR="008A37F6" w:rsidRPr="00D53144" w14:paraId="42A852E8" w14:textId="5B5807DC">
      <w:pPr>
        <w:keepNext/>
        <w:numPr>
          <w:ilvl w:val="12"/>
          <w:numId w:val="0"/>
        </w:numPr>
        <w:tabs>
          <w:tab w:val="clear" w:pos="567"/>
        </w:tabs>
        <w:spacing w:line="240" w:lineRule="auto"/>
        <w:rPr>
          <w:del w:id="19329" w:author="AbbVie251" w:date="2025-05-13T09:37:00Z"/>
          <w:u w:val="single"/>
          <w:lang w:val="nl-NL"/>
        </w:rPr>
      </w:pPr>
      <w:del w:id="19330" w:author="AbbVie251" w:date="2025-05-13T09:37:00Z">
        <w:r w:rsidRPr="00D53144">
          <w:rPr>
            <w:u w:val="single"/>
            <w:lang w:val="nl-NL"/>
          </w:rPr>
          <w:delText>Kinderen en jongeren met psoriasis</w:delText>
        </w:r>
      </w:del>
    </w:p>
    <w:p w:rsidR="008A37F6" w:rsidRPr="00D53144" w14:paraId="4E815A42" w14:textId="5B325D36">
      <w:pPr>
        <w:keepNext/>
        <w:numPr>
          <w:ilvl w:val="12"/>
          <w:numId w:val="0"/>
        </w:numPr>
        <w:tabs>
          <w:tab w:val="clear" w:pos="567"/>
        </w:tabs>
        <w:spacing w:line="240" w:lineRule="auto"/>
        <w:rPr>
          <w:del w:id="19331" w:author="AbbVie251" w:date="2025-05-13T09:37:00Z"/>
          <w:lang w:val="nl-NL"/>
        </w:rPr>
      </w:pPr>
    </w:p>
    <w:p w:rsidR="008A37F6" w:rsidRPr="00D53144" w14:paraId="537076DC" w14:textId="38FED453">
      <w:pPr>
        <w:keepNext/>
        <w:numPr>
          <w:ilvl w:val="12"/>
          <w:numId w:val="0"/>
        </w:numPr>
        <w:tabs>
          <w:tab w:val="clear" w:pos="567"/>
        </w:tabs>
        <w:spacing w:line="240" w:lineRule="auto"/>
        <w:rPr>
          <w:del w:id="19332" w:author="AbbVie251" w:date="2025-05-13T09:37:00Z"/>
          <w:i/>
          <w:lang w:val="nl-NL"/>
        </w:rPr>
      </w:pPr>
      <w:del w:id="19333" w:author="AbbVie251" w:date="2025-05-13T09:37:00Z">
        <w:r w:rsidRPr="00D53144">
          <w:rPr>
            <w:i/>
            <w:lang w:val="nl-NL"/>
          </w:rPr>
          <w:delText>Kinderen en jongeren van 4 tot en met 17 jaar die 15 kg tot minder dan 30 kg wegen</w:delText>
        </w:r>
      </w:del>
    </w:p>
    <w:p w:rsidR="008A37F6" w:rsidRPr="00D53144" w14:paraId="1C8CAA72" w14:textId="232444A1">
      <w:pPr>
        <w:keepNext/>
        <w:numPr>
          <w:ilvl w:val="12"/>
          <w:numId w:val="0"/>
        </w:numPr>
        <w:tabs>
          <w:tab w:val="clear" w:pos="567"/>
        </w:tabs>
        <w:spacing w:line="240" w:lineRule="auto"/>
        <w:rPr>
          <w:del w:id="19334" w:author="AbbVie251" w:date="2025-05-13T09:37:00Z"/>
          <w:i/>
          <w:lang w:val="nl-NL"/>
        </w:rPr>
      </w:pPr>
    </w:p>
    <w:p w:rsidR="008A37F6" w:rsidRPr="00D53144" w14:paraId="5B7386B1" w14:textId="35F40600">
      <w:pPr>
        <w:keepNext/>
        <w:numPr>
          <w:ilvl w:val="12"/>
          <w:numId w:val="0"/>
        </w:numPr>
        <w:tabs>
          <w:tab w:val="left" w:pos="720"/>
        </w:tabs>
        <w:rPr>
          <w:del w:id="19335" w:author="AbbVie251" w:date="2025-05-13T09:37:00Z"/>
          <w:lang w:val="nl-NL"/>
        </w:rPr>
      </w:pPr>
      <w:del w:id="19336" w:author="AbbVie251" w:date="2025-05-13T09:37:00Z">
        <w:r w:rsidRPr="00D53144">
          <w:rPr>
            <w:lang w:val="nl-NL"/>
          </w:rPr>
          <w:delText>De aanbevolen dosis Humira is</w:delText>
        </w:r>
      </w:del>
      <w:del w:id="19337" w:author="AbbVie251" w:date="2025-05-13T09:37:00Z">
        <w:r w:rsidRPr="00D53144">
          <w:rPr>
            <w:i/>
            <w:lang w:val="nl-NL"/>
          </w:rPr>
          <w:delText xml:space="preserve"> </w:delText>
        </w:r>
      </w:del>
      <w:del w:id="19338" w:author="AbbVie251" w:date="2025-05-13T09:37:00Z">
        <w:r w:rsidRPr="00D53144">
          <w:rPr>
            <w:lang w:val="nl-NL"/>
          </w:rPr>
          <w:delText>een startdosis van 20 mg, gevolgd door 20 mg een week later.</w:delText>
        </w:r>
      </w:del>
    </w:p>
    <w:p w:rsidR="008A37F6" w:rsidRPr="00D53144" w14:paraId="7A0325BD" w14:textId="52E159A2">
      <w:pPr>
        <w:keepNext/>
        <w:numPr>
          <w:ilvl w:val="12"/>
          <w:numId w:val="0"/>
        </w:numPr>
        <w:tabs>
          <w:tab w:val="clear" w:pos="567"/>
        </w:tabs>
        <w:spacing w:line="240" w:lineRule="auto"/>
        <w:rPr>
          <w:del w:id="19339" w:author="AbbVie251" w:date="2025-05-13T09:37:00Z"/>
          <w:i/>
          <w:lang w:val="nl-NL"/>
        </w:rPr>
      </w:pPr>
      <w:del w:id="19340" w:author="AbbVie251" w:date="2025-05-13T09:37:00Z">
        <w:r w:rsidRPr="00D53144">
          <w:rPr>
            <w:lang w:val="nl-NL"/>
          </w:rPr>
          <w:delText>Vervolgens is de gebruikelijke dosering 20 mg eenmaal per twee weken.</w:delText>
        </w:r>
      </w:del>
    </w:p>
    <w:p w:rsidR="008A37F6" w:rsidRPr="00D53144" w14:paraId="552B86C6" w14:textId="2A388CEC">
      <w:pPr>
        <w:keepNext/>
        <w:numPr>
          <w:ilvl w:val="12"/>
          <w:numId w:val="0"/>
        </w:numPr>
        <w:tabs>
          <w:tab w:val="clear" w:pos="567"/>
        </w:tabs>
        <w:spacing w:line="240" w:lineRule="auto"/>
        <w:rPr>
          <w:del w:id="19341" w:author="AbbVie251" w:date="2025-05-13T09:37:00Z"/>
          <w:lang w:val="nl-NL"/>
        </w:rPr>
      </w:pPr>
    </w:p>
    <w:p w:rsidR="008A37F6" w:rsidRPr="00D53144" w14:paraId="01DE320D" w14:textId="785FDBF3">
      <w:pPr>
        <w:keepNext/>
        <w:numPr>
          <w:ilvl w:val="12"/>
          <w:numId w:val="0"/>
        </w:numPr>
        <w:tabs>
          <w:tab w:val="clear" w:pos="567"/>
        </w:tabs>
        <w:spacing w:line="240" w:lineRule="auto"/>
        <w:rPr>
          <w:del w:id="19342" w:author="AbbVie251" w:date="2025-05-13T09:37:00Z"/>
          <w:i/>
          <w:lang w:val="nl-NL"/>
        </w:rPr>
      </w:pPr>
      <w:del w:id="19343" w:author="AbbVie251" w:date="2025-05-13T09:37:00Z">
        <w:r w:rsidRPr="00D53144">
          <w:rPr>
            <w:i/>
            <w:lang w:val="nl-NL"/>
          </w:rPr>
          <w:delText>Kinderen en jongeren van 4 tot en met 17 jaar die 30 kg of meer wegen</w:delText>
        </w:r>
      </w:del>
    </w:p>
    <w:p w:rsidR="008A37F6" w:rsidRPr="00D53144" w14:paraId="4432C136" w14:textId="1085EEEB">
      <w:pPr>
        <w:keepNext/>
        <w:numPr>
          <w:ilvl w:val="12"/>
          <w:numId w:val="0"/>
        </w:numPr>
        <w:tabs>
          <w:tab w:val="clear" w:pos="567"/>
        </w:tabs>
        <w:spacing w:line="240" w:lineRule="auto"/>
        <w:rPr>
          <w:del w:id="19344" w:author="AbbVie251" w:date="2025-05-13T09:37:00Z"/>
          <w:lang w:val="nl-NL"/>
        </w:rPr>
      </w:pPr>
    </w:p>
    <w:p w:rsidR="008A37F6" w:rsidRPr="00D53144" w14:paraId="6A2B2010" w14:textId="0537AA9C">
      <w:pPr>
        <w:numPr>
          <w:ilvl w:val="12"/>
          <w:numId w:val="0"/>
        </w:numPr>
        <w:tabs>
          <w:tab w:val="left" w:pos="720"/>
        </w:tabs>
        <w:rPr>
          <w:del w:id="19345" w:author="AbbVie251" w:date="2025-05-13T09:37:00Z"/>
          <w:lang w:val="nl-NL"/>
        </w:rPr>
      </w:pPr>
      <w:del w:id="19346" w:author="AbbVie251" w:date="2025-05-13T09:37:00Z">
        <w:r w:rsidRPr="00D53144">
          <w:rPr>
            <w:lang w:val="nl-NL"/>
          </w:rPr>
          <w:delText xml:space="preserve">De aanbevolen dosis Humira is een startdosis van 40 mg, gevolgd door 40 mg een week later. </w:delText>
        </w:r>
      </w:del>
    </w:p>
    <w:p w:rsidR="008A37F6" w:rsidRPr="00D53144" w14:paraId="137A08CA" w14:textId="59FD3A3C">
      <w:pPr>
        <w:keepNext/>
        <w:numPr>
          <w:ilvl w:val="12"/>
          <w:numId w:val="0"/>
        </w:numPr>
        <w:tabs>
          <w:tab w:val="clear" w:pos="567"/>
        </w:tabs>
        <w:spacing w:line="240" w:lineRule="auto"/>
        <w:rPr>
          <w:del w:id="19347" w:author="AbbVie251" w:date="2025-05-13T09:37:00Z"/>
          <w:lang w:val="nl-NL"/>
        </w:rPr>
      </w:pPr>
      <w:del w:id="19348" w:author="AbbVie251" w:date="2025-05-13T09:37:00Z">
        <w:r w:rsidRPr="00D53144">
          <w:rPr>
            <w:lang w:val="nl-NL"/>
          </w:rPr>
          <w:delText>Vervolgens is de gebruikelijke dosering 40 mg eenmaal per twee weken.</w:delText>
        </w:r>
      </w:del>
    </w:p>
    <w:p w:rsidR="008A37F6" w:rsidRPr="00D53144" w14:paraId="4BAFF457" w14:textId="62AFE896">
      <w:pPr>
        <w:rPr>
          <w:del w:id="19349" w:author="AbbVie251" w:date="2025-05-13T09:37:00Z"/>
          <w:u w:val="single"/>
          <w:lang w:val="nl-NL"/>
        </w:rPr>
      </w:pPr>
    </w:p>
    <w:p w:rsidR="008A37F6" w:rsidRPr="00D53144" w14:paraId="383D87F8" w14:textId="29338A63">
      <w:pPr>
        <w:rPr>
          <w:del w:id="19350" w:author="AbbVie251" w:date="2025-05-13T09:37:00Z"/>
          <w:u w:val="single"/>
          <w:lang w:val="nl-NL"/>
        </w:rPr>
      </w:pPr>
      <w:del w:id="19351" w:author="AbbVie251" w:date="2025-05-13T09:37:00Z">
        <w:r w:rsidRPr="00D53144">
          <w:rPr>
            <w:u w:val="single"/>
            <w:lang w:val="nl-NL"/>
          </w:rPr>
          <w:delText>Jongeren met hidradenitis suppurativa van 12 tot en met 17 jaar met een gewicht van 30 kg of meer</w:delText>
        </w:r>
      </w:del>
    </w:p>
    <w:p w:rsidR="008A37F6" w:rsidRPr="00D53144" w14:paraId="2B96112F" w14:textId="3950C0F2">
      <w:pPr>
        <w:rPr>
          <w:del w:id="19352" w:author="AbbVie251" w:date="2025-05-13T09:37:00Z"/>
          <w:lang w:val="nl-NL"/>
        </w:rPr>
      </w:pPr>
    </w:p>
    <w:p w:rsidR="008A37F6" w:rsidRPr="00D53144" w14:paraId="371DF49E" w14:textId="761EA7F2">
      <w:pPr>
        <w:rPr>
          <w:del w:id="19353" w:author="AbbVie251" w:date="2025-05-13T09:37:00Z"/>
          <w:lang w:val="nl-NL"/>
        </w:rPr>
      </w:pPr>
      <w:del w:id="19354" w:author="AbbVie251" w:date="2025-05-13T09:37:00Z">
        <w:r w:rsidRPr="00D53144">
          <w:rPr>
            <w:lang w:val="nl-NL"/>
          </w:rPr>
          <w:delText xml:space="preserve">De aanbevolen dosis Humira is een startdosis van 80 mg (als twee </w:delText>
        </w:r>
      </w:del>
      <w:del w:id="19355" w:author="AbbVie251" w:date="2025-05-13T09:37:00Z">
        <w:r w:rsidRPr="00D53144" w:rsidR="009E4855">
          <w:rPr>
            <w:lang w:val="nl-NL"/>
          </w:rPr>
          <w:delText xml:space="preserve">40 mg </w:delText>
        </w:r>
      </w:del>
      <w:del w:id="19356" w:author="AbbVie251" w:date="2025-05-13T09:37:00Z">
        <w:r w:rsidRPr="00D53144">
          <w:rPr>
            <w:lang w:val="nl-NL"/>
          </w:rPr>
          <w:delText>injecties op één dag), gevolgd door 40 mg eenmaal per twee weken, vanaf één week later. Als u onvoldoende heeft gereageerd</w:delText>
        </w:r>
      </w:del>
      <w:del w:id="19357" w:author="AbbVie251" w:date="2025-05-13T09:37:00Z">
        <w:r w:rsidRPr="00D53144" w:rsidR="00923294">
          <w:rPr>
            <w:lang w:val="nl-NL"/>
          </w:rPr>
          <w:delText xml:space="preserve"> op Humira 40 mg eenmaal per twee weken</w:delText>
        </w:r>
      </w:del>
      <w:del w:id="19358" w:author="AbbVie251" w:date="2025-05-13T09:37:00Z">
        <w:r w:rsidRPr="00D53144">
          <w:rPr>
            <w:lang w:val="nl-NL"/>
          </w:rPr>
          <w:delText xml:space="preserve">, kan uw arts de dosering verhogen naar 40 </w:delText>
        </w:r>
      </w:del>
      <w:del w:id="19359" w:author="AbbVie251" w:date="2025-05-13T09:37:00Z">
        <w:r w:rsidR="00B60076">
          <w:rPr>
            <w:lang w:val="nl-NL"/>
          </w:rPr>
          <w:delText>mg</w:delText>
        </w:r>
      </w:del>
      <w:del w:id="19360" w:author="AbbVie251" w:date="2025-05-13T09:37:00Z">
        <w:r w:rsidR="008A6435">
          <w:rPr>
            <w:lang w:val="nl-NL"/>
          </w:rPr>
          <w:delText xml:space="preserve"> eenmaal per week</w:delText>
        </w:r>
      </w:del>
      <w:del w:id="19361" w:author="AbbVie251" w:date="2025-05-13T09:37:00Z">
        <w:r w:rsidRPr="00D53144" w:rsidR="00923294">
          <w:rPr>
            <w:lang w:val="nl-NL"/>
          </w:rPr>
          <w:delText xml:space="preserve"> of 80 mg eenmaal per twee weken</w:delText>
        </w:r>
      </w:del>
      <w:del w:id="19362" w:author="AbbVie251" w:date="2025-05-13T09:37:00Z">
        <w:r w:rsidRPr="00D53144">
          <w:rPr>
            <w:lang w:val="nl-NL"/>
          </w:rPr>
          <w:delText>.</w:delText>
        </w:r>
      </w:del>
    </w:p>
    <w:p w:rsidR="008A37F6" w:rsidRPr="00D53144" w14:paraId="133E2240" w14:textId="111DD7BE">
      <w:pPr>
        <w:rPr>
          <w:del w:id="19363" w:author="AbbVie251" w:date="2025-05-13T09:37:00Z"/>
          <w:lang w:val="nl-NL"/>
        </w:rPr>
      </w:pPr>
    </w:p>
    <w:p w:rsidR="008A37F6" w:rsidRPr="00D53144" w14:paraId="51B4A45A" w14:textId="77724369">
      <w:pPr>
        <w:numPr>
          <w:ilvl w:val="12"/>
          <w:numId w:val="0"/>
        </w:numPr>
        <w:tabs>
          <w:tab w:val="clear" w:pos="567"/>
        </w:tabs>
        <w:ind w:right="-2"/>
        <w:rPr>
          <w:del w:id="19364" w:author="AbbVie251" w:date="2025-05-13T09:37:00Z"/>
          <w:lang w:val="nl-NL"/>
        </w:rPr>
      </w:pPr>
      <w:del w:id="19365" w:author="AbbVie251" w:date="2025-05-13T09:37:00Z">
        <w:r w:rsidRPr="00D53144">
          <w:rPr>
            <w:lang w:val="nl-NL"/>
          </w:rPr>
          <w:delText>Het wordt aanbevolen om dagelijks een antiseptisch middel te gebruiken op de aangedane gebieden.</w:delText>
        </w:r>
      </w:del>
    </w:p>
    <w:p w:rsidR="008A37F6" w:rsidRPr="00D53144" w14:paraId="7C363237" w14:textId="759101D0">
      <w:pPr>
        <w:rPr>
          <w:del w:id="19366" w:author="AbbVie251" w:date="2025-05-13T09:37:00Z"/>
          <w:lang w:val="nl-NL"/>
        </w:rPr>
      </w:pPr>
    </w:p>
    <w:p w:rsidR="008A37F6" w:rsidRPr="00D53144" w14:paraId="46316BB4" w14:textId="20128849">
      <w:pPr>
        <w:numPr>
          <w:ilvl w:val="12"/>
          <w:numId w:val="0"/>
        </w:numPr>
        <w:tabs>
          <w:tab w:val="clear" w:pos="567"/>
        </w:tabs>
        <w:spacing w:line="240" w:lineRule="auto"/>
        <w:ind w:right="-2"/>
        <w:rPr>
          <w:del w:id="19367" w:author="AbbVie251" w:date="2025-05-13T09:37:00Z"/>
          <w:u w:val="single"/>
          <w:lang w:val="nl-NL"/>
        </w:rPr>
      </w:pPr>
      <w:del w:id="19368" w:author="AbbVie251" w:date="2025-05-13T09:37:00Z">
        <w:r w:rsidRPr="00D53144">
          <w:rPr>
            <w:u w:val="single"/>
            <w:lang w:val="nl-NL"/>
          </w:rPr>
          <w:delText>Kinderen en jongeren met de ziekte van Crohn</w:delText>
        </w:r>
      </w:del>
    </w:p>
    <w:p w:rsidR="008A37F6" w:rsidRPr="00D53144" w14:paraId="70FDBED1" w14:textId="02031EA8">
      <w:pPr>
        <w:numPr>
          <w:ilvl w:val="12"/>
          <w:numId w:val="0"/>
        </w:numPr>
        <w:tabs>
          <w:tab w:val="clear" w:pos="567"/>
        </w:tabs>
        <w:spacing w:line="240" w:lineRule="auto"/>
        <w:ind w:right="-2"/>
        <w:rPr>
          <w:del w:id="19369" w:author="AbbVie251" w:date="2025-05-13T09:37:00Z"/>
          <w:u w:val="single"/>
          <w:lang w:val="nl-NL"/>
        </w:rPr>
      </w:pPr>
    </w:p>
    <w:p w:rsidR="008A37F6" w:rsidRPr="00D53144" w14:paraId="518E3D61" w14:textId="5AD239DD">
      <w:pPr>
        <w:numPr>
          <w:ilvl w:val="12"/>
          <w:numId w:val="0"/>
        </w:numPr>
        <w:tabs>
          <w:tab w:val="clear" w:pos="567"/>
        </w:tabs>
        <w:spacing w:line="240" w:lineRule="auto"/>
        <w:ind w:right="-2"/>
        <w:rPr>
          <w:del w:id="19370" w:author="AbbVie251" w:date="2025-05-13T09:37:00Z"/>
          <w:i/>
          <w:lang w:val="nl-NL"/>
        </w:rPr>
      </w:pPr>
      <w:del w:id="19371" w:author="AbbVie251" w:date="2025-05-13T09:37:00Z">
        <w:r w:rsidRPr="00D53144">
          <w:rPr>
            <w:i/>
            <w:lang w:val="nl-NL"/>
          </w:rPr>
          <w:delText>Kinderen en jongeren van 6 tot en met 17 jaar die minder dan 40 kg wegen</w:delText>
        </w:r>
      </w:del>
    </w:p>
    <w:p w:rsidR="008A37F6" w:rsidRPr="00D53144" w14:paraId="58D589FA" w14:textId="4E02C912">
      <w:pPr>
        <w:numPr>
          <w:ilvl w:val="12"/>
          <w:numId w:val="0"/>
        </w:numPr>
        <w:tabs>
          <w:tab w:val="clear" w:pos="567"/>
        </w:tabs>
        <w:spacing w:line="240" w:lineRule="auto"/>
        <w:ind w:right="-2"/>
        <w:rPr>
          <w:del w:id="19372" w:author="AbbVie251" w:date="2025-05-13T09:37:00Z"/>
          <w:lang w:val="nl-NL"/>
        </w:rPr>
      </w:pPr>
    </w:p>
    <w:p w:rsidR="008A37F6" w:rsidRPr="00D53144" w14:paraId="131B3090" w14:textId="40855275">
      <w:pPr>
        <w:numPr>
          <w:ilvl w:val="12"/>
          <w:numId w:val="0"/>
        </w:numPr>
        <w:tabs>
          <w:tab w:val="clear" w:pos="567"/>
        </w:tabs>
        <w:spacing w:line="240" w:lineRule="auto"/>
        <w:ind w:right="-2"/>
        <w:rPr>
          <w:del w:id="19373" w:author="AbbVie251" w:date="2025-05-13T09:37:00Z"/>
          <w:lang w:val="nl-NL"/>
        </w:rPr>
      </w:pPr>
      <w:del w:id="19374" w:author="AbbVie251" w:date="2025-05-13T09:37:00Z">
        <w:r w:rsidRPr="00D53144">
          <w:rPr>
            <w:lang w:val="nl-NL"/>
          </w:rPr>
          <w:delText xml:space="preserve">Het gebruikelijke doseringsschema is aanvankelijk 40 mg, gevolgd door 20 mg twee weken later. Als een snellere respons nodig is, kan de arts van uw kind een startdosis van 80 mg voorschrijven (als twee </w:delText>
        </w:r>
      </w:del>
      <w:del w:id="19375" w:author="AbbVie251" w:date="2025-05-13T09:37:00Z">
        <w:r w:rsidRPr="00D53144" w:rsidR="00A67736">
          <w:rPr>
            <w:lang w:val="nl-NL"/>
          </w:rPr>
          <w:delText xml:space="preserve">40 mg </w:delText>
        </w:r>
      </w:del>
      <w:del w:id="19376" w:author="AbbVie251" w:date="2025-05-13T09:37:00Z">
        <w:r w:rsidRPr="00D53144">
          <w:rPr>
            <w:lang w:val="nl-NL"/>
          </w:rPr>
          <w:delText>injecties op één dag), gevolgd door 40 mg twee weken later.</w:delText>
        </w:r>
      </w:del>
    </w:p>
    <w:p w:rsidR="008A37F6" w:rsidRPr="00D53144" w14:paraId="1522B7A4" w14:textId="55B937BB">
      <w:pPr>
        <w:numPr>
          <w:ilvl w:val="12"/>
          <w:numId w:val="0"/>
        </w:numPr>
        <w:tabs>
          <w:tab w:val="clear" w:pos="567"/>
        </w:tabs>
        <w:spacing w:line="240" w:lineRule="auto"/>
        <w:ind w:right="-2"/>
        <w:rPr>
          <w:del w:id="19377" w:author="AbbVie251" w:date="2025-05-13T09:37:00Z"/>
          <w:lang w:val="nl-NL"/>
        </w:rPr>
      </w:pPr>
    </w:p>
    <w:p w:rsidR="008A37F6" w:rsidRPr="00D53144" w14:paraId="6FEBD250" w14:textId="03D8CAA2">
      <w:pPr>
        <w:numPr>
          <w:ilvl w:val="12"/>
          <w:numId w:val="0"/>
        </w:numPr>
        <w:tabs>
          <w:tab w:val="clear" w:pos="567"/>
        </w:tabs>
        <w:spacing w:line="240" w:lineRule="auto"/>
        <w:ind w:right="-2"/>
        <w:rPr>
          <w:del w:id="19378" w:author="AbbVie251" w:date="2025-05-13T09:37:00Z"/>
          <w:lang w:val="nl-NL"/>
        </w:rPr>
      </w:pPr>
      <w:del w:id="19379" w:author="AbbVie251" w:date="2025-05-13T09:37:00Z">
        <w:r w:rsidRPr="00D53144">
          <w:rPr>
            <w:lang w:val="nl-NL"/>
          </w:rPr>
          <w:delText xml:space="preserve">Vervolgens is de gebruikelijke dosis 20 mg eenmaal per twee weken. Afhankelijk van de respons van uw kind kan de arts van uw kind de doseringsfrequentie verhogen naar 20 </w:delText>
        </w:r>
      </w:del>
      <w:del w:id="19380" w:author="AbbVie251" w:date="2025-05-13T09:37:00Z">
        <w:r w:rsidR="008A6435">
          <w:rPr>
            <w:lang w:val="nl-NL"/>
          </w:rPr>
          <w:delText>mg eenmaal per week</w:delText>
        </w:r>
      </w:del>
      <w:del w:id="19381" w:author="AbbVie251" w:date="2025-05-13T09:37:00Z">
        <w:r w:rsidRPr="00D53144">
          <w:rPr>
            <w:lang w:val="nl-NL"/>
          </w:rPr>
          <w:delText>.</w:delText>
        </w:r>
      </w:del>
    </w:p>
    <w:p w:rsidR="008A37F6" w:rsidRPr="00D53144" w14:paraId="44F028B2" w14:textId="2EE25C41">
      <w:pPr>
        <w:numPr>
          <w:ilvl w:val="12"/>
          <w:numId w:val="0"/>
        </w:numPr>
        <w:tabs>
          <w:tab w:val="clear" w:pos="567"/>
        </w:tabs>
        <w:spacing w:line="240" w:lineRule="auto"/>
        <w:ind w:right="-2"/>
        <w:rPr>
          <w:del w:id="19382" w:author="AbbVie251" w:date="2025-05-13T09:37:00Z"/>
          <w:lang w:val="nl-NL"/>
        </w:rPr>
      </w:pPr>
    </w:p>
    <w:p w:rsidR="008A37F6" w:rsidRPr="00D53144" w14:paraId="4C560237" w14:textId="1EAA590A">
      <w:pPr>
        <w:numPr>
          <w:ilvl w:val="12"/>
          <w:numId w:val="0"/>
        </w:numPr>
        <w:tabs>
          <w:tab w:val="clear" w:pos="567"/>
        </w:tabs>
        <w:spacing w:line="240" w:lineRule="auto"/>
        <w:ind w:right="-2"/>
        <w:rPr>
          <w:del w:id="19383" w:author="AbbVie251" w:date="2025-05-13T09:37:00Z"/>
          <w:i/>
          <w:lang w:val="nl-NL"/>
        </w:rPr>
      </w:pPr>
      <w:del w:id="19384" w:author="AbbVie251" w:date="2025-05-13T09:37:00Z">
        <w:r w:rsidRPr="00D53144">
          <w:rPr>
            <w:i/>
            <w:lang w:val="nl-NL"/>
          </w:rPr>
          <w:delText>Kinderen en jongeren van 6 tot en met 17 jaar die 40 kg of meer wegen</w:delText>
        </w:r>
      </w:del>
    </w:p>
    <w:p w:rsidR="008A37F6" w:rsidRPr="00D53144" w14:paraId="1A9FD1BF" w14:textId="0826A3E9">
      <w:pPr>
        <w:numPr>
          <w:ilvl w:val="12"/>
          <w:numId w:val="0"/>
        </w:numPr>
        <w:tabs>
          <w:tab w:val="clear" w:pos="567"/>
        </w:tabs>
        <w:spacing w:line="240" w:lineRule="auto"/>
        <w:ind w:right="-2"/>
        <w:rPr>
          <w:del w:id="19385" w:author="AbbVie251" w:date="2025-05-13T09:37:00Z"/>
          <w:lang w:val="nl-NL"/>
        </w:rPr>
      </w:pPr>
    </w:p>
    <w:p w:rsidR="008A37F6" w:rsidRPr="00D53144" w14:paraId="003E5718" w14:textId="6BADAF99">
      <w:pPr>
        <w:numPr>
          <w:ilvl w:val="12"/>
          <w:numId w:val="0"/>
        </w:numPr>
        <w:tabs>
          <w:tab w:val="clear" w:pos="567"/>
        </w:tabs>
        <w:spacing w:line="240" w:lineRule="auto"/>
        <w:ind w:right="-2"/>
        <w:rPr>
          <w:del w:id="19386" w:author="AbbVie251" w:date="2025-05-13T09:37:00Z"/>
          <w:lang w:val="nl-NL"/>
        </w:rPr>
      </w:pPr>
      <w:del w:id="19387" w:author="AbbVie251" w:date="2025-05-13T09:37:00Z">
        <w:r w:rsidRPr="00D53144">
          <w:rPr>
            <w:lang w:val="nl-NL"/>
          </w:rPr>
          <w:delText>Het gebruikelijke doseringsschema is aanvankelijk 80 mg (als twee</w:delText>
        </w:r>
      </w:del>
      <w:del w:id="19388" w:author="AbbVie251" w:date="2025-05-13T09:37:00Z">
        <w:r w:rsidRPr="00D53144" w:rsidR="00923294">
          <w:rPr>
            <w:lang w:val="nl-NL"/>
          </w:rPr>
          <w:delText xml:space="preserve"> 40 mg</w:delText>
        </w:r>
      </w:del>
      <w:del w:id="19389" w:author="AbbVie251" w:date="2025-05-13T09:37:00Z">
        <w:r w:rsidRPr="00D53144">
          <w:rPr>
            <w:lang w:val="nl-NL"/>
          </w:rPr>
          <w:delText xml:space="preserve"> injecties op één dag), gevolgd door 40 mg twee weken later. Als een snellere respons nodig is, kan de arts van uw kind in eerste instantie een startdosis van 160 mg voorschrijven (als vier</w:delText>
        </w:r>
      </w:del>
      <w:del w:id="19390" w:author="AbbVie251" w:date="2025-05-13T09:37:00Z">
        <w:r w:rsidRPr="00D53144" w:rsidR="00923294">
          <w:rPr>
            <w:lang w:val="nl-NL"/>
          </w:rPr>
          <w:delText xml:space="preserve"> 40 mg</w:delText>
        </w:r>
      </w:del>
      <w:del w:id="19391" w:author="AbbVie251" w:date="2025-05-13T09:37:00Z">
        <w:r w:rsidRPr="00D53144">
          <w:rPr>
            <w:lang w:val="nl-NL"/>
          </w:rPr>
          <w:delText xml:space="preserve"> injecties op één dag of als twee</w:delText>
        </w:r>
      </w:del>
      <w:del w:id="19392" w:author="AbbVie251" w:date="2025-05-13T09:37:00Z">
        <w:r w:rsidRPr="00D53144" w:rsidR="00923294">
          <w:rPr>
            <w:lang w:val="nl-NL"/>
          </w:rPr>
          <w:delText xml:space="preserve"> 40 mg</w:delText>
        </w:r>
      </w:del>
      <w:del w:id="19393" w:author="AbbVie251" w:date="2025-05-13T09:37:00Z">
        <w:r w:rsidRPr="00D53144">
          <w:rPr>
            <w:lang w:val="nl-NL"/>
          </w:rPr>
          <w:delText xml:space="preserve"> injecties per dag op twee opeenvolgende dagen), gevolgd door 80 mg (als twee</w:delText>
        </w:r>
      </w:del>
      <w:del w:id="19394" w:author="AbbVie251" w:date="2025-05-13T09:37:00Z">
        <w:r w:rsidRPr="00D53144" w:rsidR="00923294">
          <w:rPr>
            <w:lang w:val="nl-NL"/>
          </w:rPr>
          <w:delText xml:space="preserve"> 40 mg</w:delText>
        </w:r>
      </w:del>
      <w:del w:id="19395" w:author="AbbVie251" w:date="2025-05-13T09:37:00Z">
        <w:r w:rsidRPr="00D53144">
          <w:rPr>
            <w:lang w:val="nl-NL"/>
          </w:rPr>
          <w:delText xml:space="preserve"> injecties op één dag) twee weken later.</w:delText>
        </w:r>
      </w:del>
    </w:p>
    <w:p w:rsidR="008A37F6" w:rsidRPr="00D53144" w14:paraId="729FEADD" w14:textId="01366C1C">
      <w:pPr>
        <w:numPr>
          <w:ilvl w:val="12"/>
          <w:numId w:val="0"/>
        </w:numPr>
        <w:tabs>
          <w:tab w:val="clear" w:pos="567"/>
        </w:tabs>
        <w:spacing w:line="240" w:lineRule="auto"/>
        <w:ind w:right="-2"/>
        <w:rPr>
          <w:del w:id="19396" w:author="AbbVie251" w:date="2025-05-13T09:37:00Z"/>
          <w:lang w:val="nl-NL"/>
        </w:rPr>
      </w:pPr>
    </w:p>
    <w:p w:rsidR="008A37F6" w:rsidRPr="00D53144" w14:paraId="7C02147F" w14:textId="2C9BFE75">
      <w:pPr>
        <w:numPr>
          <w:ilvl w:val="12"/>
          <w:numId w:val="0"/>
        </w:numPr>
        <w:tabs>
          <w:tab w:val="clear" w:pos="567"/>
        </w:tabs>
        <w:spacing w:line="240" w:lineRule="auto"/>
        <w:ind w:right="-2"/>
        <w:rPr>
          <w:del w:id="19397" w:author="AbbVie251" w:date="2025-05-13T09:37:00Z"/>
          <w:lang w:val="nl-NL"/>
        </w:rPr>
      </w:pPr>
      <w:del w:id="19398" w:author="AbbVie251" w:date="2025-05-13T09:37:00Z">
        <w:r w:rsidRPr="00D53144">
          <w:rPr>
            <w:lang w:val="nl-NL"/>
          </w:rPr>
          <w:delText xml:space="preserve">Vervolgens is de gebruikelijke dosis 40 mg eenmaal per twee weken. Afhankelijk van de respons van uw kind kan de arts van uw kind de dosering verhogen naar 40 </w:delText>
        </w:r>
      </w:del>
      <w:del w:id="19399" w:author="AbbVie251" w:date="2025-05-13T09:37:00Z">
        <w:r w:rsidR="008A6435">
          <w:rPr>
            <w:lang w:val="nl-NL"/>
          </w:rPr>
          <w:delText>mg eenmaal per week</w:delText>
        </w:r>
      </w:del>
      <w:del w:id="19400" w:author="AbbVie251" w:date="2025-05-13T09:37:00Z">
        <w:r w:rsidRPr="00D53144" w:rsidR="00923294">
          <w:rPr>
            <w:lang w:val="nl-NL"/>
          </w:rPr>
          <w:delText xml:space="preserve"> of 80 mg eenmaal per twee weken</w:delText>
        </w:r>
      </w:del>
      <w:del w:id="19401" w:author="AbbVie251" w:date="2025-05-13T09:37:00Z">
        <w:r w:rsidRPr="00D53144">
          <w:rPr>
            <w:lang w:val="nl-NL"/>
          </w:rPr>
          <w:delText>.</w:delText>
        </w:r>
      </w:del>
    </w:p>
    <w:p w:rsidR="008A37F6" w:rsidRPr="00D53144" w14:paraId="09E7F0A2" w14:textId="777DAB56">
      <w:pPr>
        <w:rPr>
          <w:del w:id="19402" w:author="AbbVie251" w:date="2025-05-13T09:37:00Z"/>
          <w:lang w:val="nl-NL"/>
        </w:rPr>
      </w:pPr>
    </w:p>
    <w:p w:rsidR="0090149C" w:rsidRPr="00D53144" w:rsidP="0090149C" w14:paraId="6E0431DE" w14:textId="796F3DBE">
      <w:pPr>
        <w:numPr>
          <w:ilvl w:val="12"/>
          <w:numId w:val="0"/>
        </w:numPr>
        <w:spacing w:line="240" w:lineRule="auto"/>
        <w:ind w:right="-2"/>
        <w:rPr>
          <w:del w:id="19403" w:author="AbbVie251" w:date="2025-05-13T09:37:00Z"/>
          <w:u w:val="single"/>
          <w:lang w:val="nl-NL"/>
        </w:rPr>
      </w:pPr>
      <w:del w:id="19404" w:author="AbbVie251" w:date="2025-05-13T09:37:00Z">
        <w:r w:rsidRPr="00D53144">
          <w:rPr>
            <w:u w:val="single"/>
            <w:lang w:val="nl-NL"/>
          </w:rPr>
          <w:delText>Kinderen en jongeren met colitis ulcerosa</w:delText>
        </w:r>
      </w:del>
    </w:p>
    <w:p w:rsidR="0090149C" w:rsidRPr="00D53144" w:rsidP="0090149C" w14:paraId="31FA1081" w14:textId="3BA08D2C">
      <w:pPr>
        <w:numPr>
          <w:ilvl w:val="12"/>
          <w:numId w:val="0"/>
        </w:numPr>
        <w:spacing w:line="240" w:lineRule="auto"/>
        <w:ind w:right="-2"/>
        <w:rPr>
          <w:del w:id="19405" w:author="AbbVie251" w:date="2025-05-13T09:37:00Z"/>
          <w:i/>
          <w:iCs/>
          <w:lang w:val="nl-NL"/>
        </w:rPr>
      </w:pPr>
    </w:p>
    <w:p w:rsidR="0090149C" w:rsidRPr="00D53144" w:rsidP="0090149C" w14:paraId="6157EC45" w14:textId="040A4FC5">
      <w:pPr>
        <w:numPr>
          <w:ilvl w:val="12"/>
          <w:numId w:val="0"/>
        </w:numPr>
        <w:spacing w:line="240" w:lineRule="auto"/>
        <w:ind w:right="-2"/>
        <w:rPr>
          <w:del w:id="19406" w:author="AbbVie251" w:date="2025-05-13T09:37:00Z"/>
          <w:i/>
          <w:iCs/>
          <w:lang w:val="nl-NL"/>
        </w:rPr>
      </w:pPr>
      <w:del w:id="19407" w:author="AbbVie251" w:date="2025-05-13T09:37:00Z">
        <w:r w:rsidRPr="00D53144">
          <w:rPr>
            <w:i/>
            <w:lang w:val="nl-NL"/>
          </w:rPr>
          <w:delText xml:space="preserve">Kinderen en jongeren vanaf </w:delText>
        </w:r>
      </w:del>
      <w:del w:id="19408" w:author="AbbVie251" w:date="2025-05-13T09:37:00Z">
        <w:r w:rsidRPr="00D53144" w:rsidR="00EE5BDD">
          <w:rPr>
            <w:i/>
            <w:lang w:val="nl-NL"/>
          </w:rPr>
          <w:delText>6 jaar die minder dan 40 </w:delText>
        </w:r>
      </w:del>
      <w:del w:id="19409" w:author="AbbVie251" w:date="2025-05-13T09:37:00Z">
        <w:r w:rsidRPr="00D53144">
          <w:rPr>
            <w:i/>
            <w:lang w:val="nl-NL"/>
          </w:rPr>
          <w:delText>kg wegen</w:delText>
        </w:r>
      </w:del>
    </w:p>
    <w:p w:rsidR="0090149C" w:rsidRPr="00D53144" w:rsidP="0090149C" w14:paraId="050FF0E1" w14:textId="1AA2FABB">
      <w:pPr>
        <w:numPr>
          <w:ilvl w:val="12"/>
          <w:numId w:val="0"/>
        </w:numPr>
        <w:spacing w:line="240" w:lineRule="auto"/>
        <w:ind w:right="-2"/>
        <w:rPr>
          <w:del w:id="19410" w:author="AbbVie251" w:date="2025-05-13T09:37:00Z"/>
          <w:lang w:val="nl-NL"/>
        </w:rPr>
      </w:pPr>
    </w:p>
    <w:p w:rsidR="0090149C" w:rsidRPr="00D53144" w:rsidP="0090149C" w14:paraId="4F98AB19" w14:textId="416C5E8D">
      <w:pPr>
        <w:numPr>
          <w:ilvl w:val="12"/>
          <w:numId w:val="0"/>
        </w:numPr>
        <w:spacing w:line="240" w:lineRule="auto"/>
        <w:ind w:right="-2"/>
        <w:rPr>
          <w:del w:id="19411" w:author="AbbVie251" w:date="2025-05-13T09:37:00Z"/>
          <w:lang w:val="nl-NL"/>
        </w:rPr>
      </w:pPr>
      <w:del w:id="19412" w:author="AbbVie251" w:date="2025-05-13T09:37:00Z">
        <w:r w:rsidRPr="00D53144">
          <w:rPr>
            <w:lang w:val="nl-NL"/>
          </w:rPr>
          <w:delText>De gebr</w:delText>
        </w:r>
      </w:del>
      <w:del w:id="19413" w:author="AbbVie251" w:date="2025-05-13T09:37:00Z">
        <w:r w:rsidRPr="00D53144" w:rsidR="00EE5BDD">
          <w:rPr>
            <w:lang w:val="nl-NL"/>
          </w:rPr>
          <w:delText>uikelijke dosering Humira is 80 mg (als twee injecties met 40 </w:delText>
        </w:r>
      </w:del>
      <w:del w:id="19414" w:author="AbbVie251" w:date="2025-05-13T09:37:00Z">
        <w:r w:rsidRPr="00D53144">
          <w:rPr>
            <w:lang w:val="nl-NL"/>
          </w:rPr>
          <w:delText>mg op één dag) als</w:delText>
        </w:r>
      </w:del>
      <w:del w:id="19415" w:author="AbbVie251" w:date="2025-05-13T09:37:00Z">
        <w:r w:rsidRPr="00D53144" w:rsidR="00EE5BDD">
          <w:rPr>
            <w:lang w:val="nl-NL"/>
          </w:rPr>
          <w:delText xml:space="preserve"> aanvangsdosis, gevolgd door 40 mg (als één injectie met 40 </w:delText>
        </w:r>
      </w:del>
      <w:del w:id="19416" w:author="AbbVie251" w:date="2025-05-13T09:37:00Z">
        <w:r w:rsidRPr="00D53144">
          <w:rPr>
            <w:lang w:val="nl-NL"/>
          </w:rPr>
          <w:delText xml:space="preserve">mg) twee weken later. Daarna </w:delText>
        </w:r>
      </w:del>
      <w:del w:id="19417" w:author="AbbVie251" w:date="2025-05-13T09:37:00Z">
        <w:r w:rsidRPr="00D53144" w:rsidR="00EE5BDD">
          <w:rPr>
            <w:lang w:val="nl-NL"/>
          </w:rPr>
          <w:delText>is de gebruikelijke dosering 40 </w:delText>
        </w:r>
      </w:del>
      <w:del w:id="19418" w:author="AbbVie251" w:date="2025-05-13T09:37:00Z">
        <w:r w:rsidRPr="00D53144">
          <w:rPr>
            <w:lang w:val="nl-NL"/>
          </w:rPr>
          <w:delText xml:space="preserve">mg </w:delText>
        </w:r>
      </w:del>
      <w:del w:id="19419" w:author="AbbVie251" w:date="2025-05-13T09:37:00Z">
        <w:r w:rsidRPr="00D53144" w:rsidR="00B92AE8">
          <w:rPr>
            <w:lang w:val="nl-NL"/>
          </w:rPr>
          <w:delText>eenmaal per twee weken</w:delText>
        </w:r>
      </w:del>
      <w:del w:id="19420" w:author="AbbVie251" w:date="2025-05-13T09:37:00Z">
        <w:r w:rsidRPr="00D53144">
          <w:rPr>
            <w:lang w:val="nl-NL"/>
          </w:rPr>
          <w:delText xml:space="preserve">. </w:delText>
        </w:r>
      </w:del>
    </w:p>
    <w:p w:rsidR="005D101A" w:rsidRPr="00D53144" w:rsidP="0090149C" w14:paraId="0D077D81" w14:textId="757419DE">
      <w:pPr>
        <w:numPr>
          <w:ilvl w:val="12"/>
          <w:numId w:val="0"/>
        </w:numPr>
        <w:spacing w:line="240" w:lineRule="auto"/>
        <w:ind w:right="-2"/>
        <w:rPr>
          <w:del w:id="19421" w:author="AbbVie251" w:date="2025-05-13T09:37:00Z"/>
          <w:lang w:val="nl-NL"/>
        </w:rPr>
      </w:pPr>
    </w:p>
    <w:p w:rsidR="0090149C" w:rsidRPr="00D53144" w:rsidP="0090149C" w14:paraId="2EE8C33D" w14:textId="035F8102">
      <w:pPr>
        <w:numPr>
          <w:ilvl w:val="12"/>
          <w:numId w:val="0"/>
        </w:numPr>
        <w:spacing w:line="240" w:lineRule="auto"/>
        <w:ind w:right="-2"/>
        <w:rPr>
          <w:del w:id="19422" w:author="AbbVie251" w:date="2025-05-13T09:37:00Z"/>
          <w:lang w:val="nl-NL"/>
        </w:rPr>
      </w:pPr>
      <w:del w:id="19423" w:author="AbbVie251" w:date="2025-05-13T09:37:00Z">
        <w:r w:rsidRPr="00D53144">
          <w:rPr>
            <w:lang w:val="nl-NL"/>
          </w:rPr>
          <w:delText>Patiënten d</w:delText>
        </w:r>
      </w:del>
      <w:del w:id="19424" w:author="AbbVie251" w:date="2025-05-13T09:37:00Z">
        <w:r w:rsidRPr="00D53144" w:rsidR="00EE5BDD">
          <w:rPr>
            <w:lang w:val="nl-NL"/>
          </w:rPr>
          <w:delText>ie 18 jaar worden terwijl ze 40 </w:delText>
        </w:r>
      </w:del>
      <w:del w:id="19425" w:author="AbbVie251" w:date="2025-05-13T09:37:00Z">
        <w:r w:rsidRPr="00D53144">
          <w:rPr>
            <w:lang w:val="nl-NL"/>
          </w:rPr>
          <w:delText xml:space="preserve">mg </w:delText>
        </w:r>
      </w:del>
      <w:del w:id="19426" w:author="AbbVie251" w:date="2025-05-13T09:37:00Z">
        <w:r w:rsidRPr="00D53144" w:rsidR="00B92AE8">
          <w:rPr>
            <w:lang w:val="nl-NL"/>
          </w:rPr>
          <w:delText>eenmaal per twee weken</w:delText>
        </w:r>
      </w:del>
      <w:del w:id="19427" w:author="AbbVie251" w:date="2025-05-13T09:37:00Z">
        <w:r w:rsidRPr="00D53144">
          <w:rPr>
            <w:lang w:val="nl-NL"/>
          </w:rPr>
          <w:delText xml:space="preserve"> gebruiken, dienen door te gaan met de aan h</w:delText>
        </w:r>
      </w:del>
      <w:del w:id="19428" w:author="AbbVie251" w:date="2025-05-13T09:37:00Z">
        <w:r w:rsidRPr="00D53144" w:rsidR="00E56898">
          <w:rPr>
            <w:lang w:val="nl-NL"/>
          </w:rPr>
          <w:delText>e</w:delText>
        </w:r>
      </w:del>
      <w:del w:id="19429" w:author="AbbVie251" w:date="2025-05-13T09:37:00Z">
        <w:r w:rsidRPr="00D53144">
          <w:rPr>
            <w:lang w:val="nl-NL"/>
          </w:rPr>
          <w:delText>n voorgeschreven dosering.</w:delText>
        </w:r>
      </w:del>
    </w:p>
    <w:p w:rsidR="0090149C" w:rsidRPr="00D53144" w:rsidP="0090149C" w14:paraId="3296B6E1" w14:textId="01E4E4A0">
      <w:pPr>
        <w:numPr>
          <w:ilvl w:val="12"/>
          <w:numId w:val="0"/>
        </w:numPr>
        <w:spacing w:line="240" w:lineRule="auto"/>
        <w:ind w:right="-2"/>
        <w:rPr>
          <w:del w:id="19430" w:author="AbbVie251" w:date="2025-05-13T09:37:00Z"/>
          <w:i/>
          <w:iCs/>
          <w:lang w:val="nl-NL"/>
        </w:rPr>
      </w:pPr>
    </w:p>
    <w:p w:rsidR="0090149C" w:rsidRPr="00D53144" w:rsidP="0090149C" w14:paraId="5AF2A6A9" w14:textId="75529420">
      <w:pPr>
        <w:numPr>
          <w:ilvl w:val="12"/>
          <w:numId w:val="0"/>
        </w:numPr>
        <w:spacing w:line="240" w:lineRule="auto"/>
        <w:ind w:right="-2"/>
        <w:rPr>
          <w:del w:id="19431" w:author="AbbVie251" w:date="2025-05-13T09:37:00Z"/>
          <w:i/>
          <w:iCs/>
          <w:lang w:val="nl-NL"/>
        </w:rPr>
      </w:pPr>
      <w:del w:id="19432" w:author="AbbVie251" w:date="2025-05-13T09:37:00Z">
        <w:r w:rsidRPr="00D53144">
          <w:rPr>
            <w:i/>
            <w:lang w:val="nl-NL"/>
          </w:rPr>
          <w:delText>Kinderen en jonger</w:delText>
        </w:r>
      </w:del>
      <w:del w:id="19433" w:author="AbbVie251" w:date="2025-05-13T09:37:00Z">
        <w:r w:rsidRPr="00D53144" w:rsidR="00EE5BDD">
          <w:rPr>
            <w:i/>
            <w:lang w:val="nl-NL"/>
          </w:rPr>
          <w:delText>en vanaf 6 jaar die meer dan 40 </w:delText>
        </w:r>
      </w:del>
      <w:del w:id="19434" w:author="AbbVie251" w:date="2025-05-13T09:37:00Z">
        <w:r w:rsidRPr="00D53144">
          <w:rPr>
            <w:i/>
            <w:lang w:val="nl-NL"/>
          </w:rPr>
          <w:delText>kg wegen</w:delText>
        </w:r>
      </w:del>
    </w:p>
    <w:p w:rsidR="0090149C" w:rsidRPr="00D53144" w:rsidP="0090149C" w14:paraId="29F081D4" w14:textId="7C098A0E">
      <w:pPr>
        <w:numPr>
          <w:ilvl w:val="12"/>
          <w:numId w:val="0"/>
        </w:numPr>
        <w:spacing w:line="240" w:lineRule="auto"/>
        <w:ind w:right="-2"/>
        <w:rPr>
          <w:del w:id="19435" w:author="AbbVie251" w:date="2025-05-13T09:37:00Z"/>
          <w:lang w:val="nl-NL"/>
        </w:rPr>
      </w:pPr>
    </w:p>
    <w:p w:rsidR="0090149C" w:rsidRPr="00D53144" w:rsidP="0090149C" w14:paraId="0AB17317" w14:textId="71936A5C">
      <w:pPr>
        <w:numPr>
          <w:ilvl w:val="12"/>
          <w:numId w:val="0"/>
        </w:numPr>
        <w:spacing w:line="240" w:lineRule="auto"/>
        <w:ind w:right="-2"/>
        <w:rPr>
          <w:del w:id="19436" w:author="AbbVie251" w:date="2025-05-13T09:37:00Z"/>
          <w:lang w:val="nl-NL"/>
        </w:rPr>
      </w:pPr>
      <w:del w:id="19437" w:author="AbbVie251" w:date="2025-05-13T09:37:00Z">
        <w:r w:rsidRPr="00D53144">
          <w:rPr>
            <w:lang w:val="nl-NL"/>
          </w:rPr>
          <w:delText>De gebru</w:delText>
        </w:r>
      </w:del>
      <w:del w:id="19438" w:author="AbbVie251" w:date="2025-05-13T09:37:00Z">
        <w:r w:rsidRPr="00D53144" w:rsidR="00EE5BDD">
          <w:rPr>
            <w:lang w:val="nl-NL"/>
          </w:rPr>
          <w:delText>ikelijke dosering Humira is 160 </w:delText>
        </w:r>
      </w:del>
      <w:del w:id="19439" w:author="AbbVie251" w:date="2025-05-13T09:37:00Z">
        <w:r w:rsidRPr="00D53144">
          <w:rPr>
            <w:lang w:val="nl-NL"/>
          </w:rPr>
          <w:delText xml:space="preserve">mg (als vier injecties </w:delText>
        </w:r>
      </w:del>
      <w:del w:id="19440" w:author="AbbVie251" w:date="2025-05-13T09:37:00Z">
        <w:r w:rsidRPr="00D53144" w:rsidR="00EE5BDD">
          <w:rPr>
            <w:lang w:val="nl-NL"/>
          </w:rPr>
          <w:delText>met 40 </w:delText>
        </w:r>
      </w:del>
      <w:del w:id="19441" w:author="AbbVie251" w:date="2025-05-13T09:37:00Z">
        <w:r w:rsidRPr="00D53144">
          <w:rPr>
            <w:lang w:val="nl-NL"/>
          </w:rPr>
          <w:delText>mg op é</w:delText>
        </w:r>
      </w:del>
      <w:del w:id="19442" w:author="AbbVie251" w:date="2025-05-13T09:37:00Z">
        <w:r w:rsidRPr="00D53144" w:rsidR="00EE5BDD">
          <w:rPr>
            <w:lang w:val="nl-NL"/>
          </w:rPr>
          <w:delText>én dag of twee injecties met 40 </w:delText>
        </w:r>
      </w:del>
      <w:del w:id="19443" w:author="AbbVie251" w:date="2025-05-13T09:37:00Z">
        <w:r w:rsidRPr="00D53144">
          <w:rPr>
            <w:lang w:val="nl-NL"/>
          </w:rPr>
          <w:delText>mg per dag op twee opeenvolgende dagen) als aanvangsdosis, gevolgd door 8</w:delText>
        </w:r>
      </w:del>
      <w:del w:id="19444" w:author="AbbVie251" w:date="2025-05-13T09:37:00Z">
        <w:r w:rsidRPr="00D53144" w:rsidR="00EE5BDD">
          <w:rPr>
            <w:lang w:val="nl-NL"/>
          </w:rPr>
          <w:delText>0 mg (als twee injecties met 40 </w:delText>
        </w:r>
      </w:del>
      <w:del w:id="19445" w:author="AbbVie251" w:date="2025-05-13T09:37:00Z">
        <w:r w:rsidRPr="00D53144">
          <w:rPr>
            <w:lang w:val="nl-NL"/>
          </w:rPr>
          <w:delText xml:space="preserve">mg op één dag) twee weken later. Daarna </w:delText>
        </w:r>
      </w:del>
      <w:del w:id="19446" w:author="AbbVie251" w:date="2025-05-13T09:37:00Z">
        <w:r w:rsidRPr="00D53144" w:rsidR="00EE5BDD">
          <w:rPr>
            <w:lang w:val="nl-NL"/>
          </w:rPr>
          <w:delText>is de gebruikelijke dosering 80 </w:delText>
        </w:r>
      </w:del>
      <w:del w:id="19447" w:author="AbbVie251" w:date="2025-05-13T09:37:00Z">
        <w:r w:rsidRPr="00D53144">
          <w:rPr>
            <w:lang w:val="nl-NL"/>
          </w:rPr>
          <w:delText xml:space="preserve">mg </w:delText>
        </w:r>
      </w:del>
      <w:del w:id="19448" w:author="AbbVie251" w:date="2025-05-13T09:37:00Z">
        <w:r w:rsidRPr="00D53144" w:rsidR="00B92AE8">
          <w:rPr>
            <w:lang w:val="nl-NL"/>
          </w:rPr>
          <w:delText>eenmaal per twee weken</w:delText>
        </w:r>
      </w:del>
      <w:del w:id="19449" w:author="AbbVie251" w:date="2025-05-13T09:37:00Z">
        <w:r w:rsidRPr="00D53144">
          <w:rPr>
            <w:lang w:val="nl-NL"/>
          </w:rPr>
          <w:delText xml:space="preserve">. </w:delText>
        </w:r>
      </w:del>
    </w:p>
    <w:p w:rsidR="005D101A" w:rsidRPr="00D53144" w:rsidP="0090149C" w14:paraId="3E80EC79" w14:textId="3F643512">
      <w:pPr>
        <w:numPr>
          <w:ilvl w:val="12"/>
          <w:numId w:val="0"/>
        </w:numPr>
        <w:spacing w:line="240" w:lineRule="auto"/>
        <w:ind w:right="-2"/>
        <w:rPr>
          <w:del w:id="19450" w:author="AbbVie251" w:date="2025-05-13T09:37:00Z"/>
          <w:lang w:val="nl-NL"/>
        </w:rPr>
      </w:pPr>
    </w:p>
    <w:p w:rsidR="0090149C" w:rsidRPr="00D53144" w:rsidP="0090149C" w14:paraId="5499015C" w14:textId="28440A09">
      <w:pPr>
        <w:numPr>
          <w:ilvl w:val="12"/>
          <w:numId w:val="0"/>
        </w:numPr>
        <w:spacing w:line="240" w:lineRule="auto"/>
        <w:ind w:right="-2"/>
        <w:rPr>
          <w:del w:id="19451" w:author="AbbVie251" w:date="2025-05-13T09:37:00Z"/>
          <w:lang w:val="nl-NL"/>
        </w:rPr>
      </w:pPr>
      <w:del w:id="19452" w:author="AbbVie251" w:date="2025-05-13T09:37:00Z">
        <w:r w:rsidRPr="00D53144">
          <w:rPr>
            <w:lang w:val="nl-NL"/>
          </w:rPr>
          <w:delText>Patiënten die 18</w:delText>
        </w:r>
      </w:del>
      <w:del w:id="19453" w:author="AbbVie251" w:date="2025-05-13T09:37:00Z">
        <w:r w:rsidRPr="00D53144" w:rsidR="00EE5BDD">
          <w:rPr>
            <w:lang w:val="nl-NL"/>
          </w:rPr>
          <w:delText xml:space="preserve"> jaar worden terwijl ze 80 </w:delText>
        </w:r>
      </w:del>
      <w:del w:id="19454" w:author="AbbVie251" w:date="2025-05-13T09:37:00Z">
        <w:r w:rsidRPr="00D53144">
          <w:rPr>
            <w:lang w:val="nl-NL"/>
          </w:rPr>
          <w:delText xml:space="preserve">mg </w:delText>
        </w:r>
      </w:del>
      <w:del w:id="19455" w:author="AbbVie251" w:date="2025-05-13T09:37:00Z">
        <w:r w:rsidRPr="00D53144" w:rsidR="00B92AE8">
          <w:rPr>
            <w:lang w:val="nl-NL"/>
          </w:rPr>
          <w:delText>eenmaal per twee weken</w:delText>
        </w:r>
      </w:del>
      <w:del w:id="19456" w:author="AbbVie251" w:date="2025-05-13T09:37:00Z">
        <w:r w:rsidRPr="00D53144">
          <w:rPr>
            <w:lang w:val="nl-NL"/>
          </w:rPr>
          <w:delText xml:space="preserve"> gebruiken, dienen door te gaan met de aan h</w:delText>
        </w:r>
      </w:del>
      <w:del w:id="19457" w:author="AbbVie251" w:date="2025-05-13T09:37:00Z">
        <w:r w:rsidRPr="00D53144" w:rsidR="00E56898">
          <w:rPr>
            <w:lang w:val="nl-NL"/>
          </w:rPr>
          <w:delText>e</w:delText>
        </w:r>
      </w:del>
      <w:del w:id="19458" w:author="AbbVie251" w:date="2025-05-13T09:37:00Z">
        <w:r w:rsidRPr="00D53144">
          <w:rPr>
            <w:lang w:val="nl-NL"/>
          </w:rPr>
          <w:delText>n voorgeschreven dosering.</w:delText>
        </w:r>
      </w:del>
    </w:p>
    <w:p w:rsidR="0090149C" w:rsidRPr="00D53144" w14:paraId="3EB60DF7" w14:textId="5541C573">
      <w:pPr>
        <w:rPr>
          <w:del w:id="19459" w:author="AbbVie251" w:date="2025-05-13T09:37:00Z"/>
          <w:lang w:val="nl-NL"/>
        </w:rPr>
      </w:pPr>
    </w:p>
    <w:p w:rsidR="008A37F6" w:rsidRPr="00D53144" w14:paraId="22071A72" w14:textId="654218B5">
      <w:pPr>
        <w:numPr>
          <w:ilvl w:val="12"/>
          <w:numId w:val="0"/>
        </w:numPr>
        <w:tabs>
          <w:tab w:val="clear" w:pos="567"/>
          <w:tab w:val="left" w:pos="708"/>
        </w:tabs>
        <w:ind w:right="-2"/>
        <w:rPr>
          <w:del w:id="19460" w:author="AbbVie251" w:date="2025-05-13T09:37:00Z"/>
          <w:u w:val="single"/>
          <w:lang w:val="nl-NL"/>
        </w:rPr>
      </w:pPr>
      <w:del w:id="19461" w:author="AbbVie251" w:date="2025-05-13T09:37:00Z">
        <w:r w:rsidRPr="00D53144">
          <w:rPr>
            <w:u w:val="single"/>
            <w:lang w:val="nl-NL"/>
          </w:rPr>
          <w:delText>Kinderen en jongeren met chronische niet-infectieuze uveïtis vanaf 2 jaar</w:delText>
        </w:r>
      </w:del>
    </w:p>
    <w:p w:rsidR="008A37F6" w:rsidRPr="00D53144" w14:paraId="058E459C" w14:textId="33BACAC5">
      <w:pPr>
        <w:numPr>
          <w:ilvl w:val="12"/>
          <w:numId w:val="0"/>
        </w:numPr>
        <w:tabs>
          <w:tab w:val="clear" w:pos="567"/>
          <w:tab w:val="left" w:pos="708"/>
        </w:tabs>
        <w:ind w:right="-2"/>
        <w:rPr>
          <w:del w:id="19462" w:author="AbbVie251" w:date="2025-05-13T09:37:00Z"/>
          <w:lang w:val="nl-NL"/>
        </w:rPr>
      </w:pPr>
    </w:p>
    <w:p w:rsidR="008A37F6" w:rsidRPr="00D53144" w14:paraId="316C4441" w14:textId="7D5A307A">
      <w:pPr>
        <w:numPr>
          <w:ilvl w:val="12"/>
          <w:numId w:val="0"/>
        </w:numPr>
        <w:tabs>
          <w:tab w:val="clear" w:pos="567"/>
          <w:tab w:val="left" w:pos="708"/>
        </w:tabs>
        <w:ind w:right="-2"/>
        <w:rPr>
          <w:del w:id="19463" w:author="AbbVie251" w:date="2025-05-13T09:37:00Z"/>
          <w:i/>
          <w:lang w:val="nl-NL"/>
        </w:rPr>
      </w:pPr>
      <w:del w:id="19464" w:author="AbbVie251" w:date="2025-05-13T09:37:00Z">
        <w:r w:rsidRPr="00D53144">
          <w:rPr>
            <w:i/>
            <w:lang w:val="nl-NL"/>
          </w:rPr>
          <w:delText>Kinderen en jongeren vanaf 2 jaar die minder dan 30 kg wegen</w:delText>
        </w:r>
      </w:del>
    </w:p>
    <w:p w:rsidR="008A37F6" w:rsidRPr="00D53144" w14:paraId="21834F0D" w14:textId="0802B7B4">
      <w:pPr>
        <w:numPr>
          <w:ilvl w:val="12"/>
          <w:numId w:val="0"/>
        </w:numPr>
        <w:tabs>
          <w:tab w:val="clear" w:pos="567"/>
          <w:tab w:val="left" w:pos="708"/>
        </w:tabs>
        <w:ind w:right="-2"/>
        <w:rPr>
          <w:del w:id="19465" w:author="AbbVie251" w:date="2025-05-13T09:37:00Z"/>
          <w:lang w:val="nl-NL"/>
        </w:rPr>
      </w:pPr>
    </w:p>
    <w:p w:rsidR="008A37F6" w:rsidRPr="00D53144" w14:paraId="457C6C9B" w14:textId="2F25CF4A">
      <w:pPr>
        <w:rPr>
          <w:del w:id="19466" w:author="AbbVie251" w:date="2025-05-13T09:37:00Z"/>
          <w:lang w:val="nl-NL"/>
        </w:rPr>
      </w:pPr>
      <w:del w:id="19467" w:author="AbbVie251" w:date="2025-05-13T09:37:00Z">
        <w:r w:rsidRPr="00D53144">
          <w:rPr>
            <w:lang w:val="nl-NL"/>
          </w:rPr>
          <w:delText>De gebruikelijke dosis Humira is 20 mg eenmaal per twee weken in combinatie met methotrexaat.</w:delText>
        </w:r>
      </w:del>
    </w:p>
    <w:p w:rsidR="008A37F6" w:rsidRPr="00D53144" w14:paraId="515F49B4" w14:textId="588E1423">
      <w:pPr>
        <w:rPr>
          <w:del w:id="19468" w:author="AbbVie251" w:date="2025-05-13T09:37:00Z"/>
          <w:lang w:val="nl-NL"/>
        </w:rPr>
      </w:pPr>
    </w:p>
    <w:p w:rsidR="008A37F6" w:rsidRPr="00D53144" w14:paraId="4F9B5E99" w14:textId="0C564C0B">
      <w:pPr>
        <w:rPr>
          <w:del w:id="19469" w:author="AbbVie251" w:date="2025-05-13T09:37:00Z"/>
          <w:strike/>
          <w:lang w:val="nl-NL"/>
        </w:rPr>
      </w:pPr>
      <w:del w:id="19470" w:author="AbbVie251" w:date="2025-05-13T09:37:00Z">
        <w:r w:rsidRPr="00D53144">
          <w:rPr>
            <w:lang w:val="nl-NL"/>
          </w:rPr>
          <w:delText>De arts van uw kind kan ook een startdosis van 40 mg voorschrijven, die één week voor aanvang van de gebruikelijke dosis kan worden toegediend.</w:delText>
        </w:r>
      </w:del>
    </w:p>
    <w:p w:rsidR="008A37F6" w:rsidRPr="00D53144" w14:paraId="1688F61E" w14:textId="65AFEAFB">
      <w:pPr>
        <w:rPr>
          <w:del w:id="19471" w:author="AbbVie251" w:date="2025-05-13T09:37:00Z"/>
          <w:lang w:val="nl-NL"/>
        </w:rPr>
      </w:pPr>
    </w:p>
    <w:p w:rsidR="008A37F6" w:rsidRPr="00D53144" w14:paraId="1F568AE8" w14:textId="48FBB52F">
      <w:pPr>
        <w:numPr>
          <w:ilvl w:val="12"/>
          <w:numId w:val="0"/>
        </w:numPr>
        <w:tabs>
          <w:tab w:val="clear" w:pos="567"/>
          <w:tab w:val="left" w:pos="708"/>
        </w:tabs>
        <w:ind w:right="-2"/>
        <w:rPr>
          <w:del w:id="19472" w:author="AbbVie251" w:date="2025-05-13T09:37:00Z"/>
          <w:lang w:val="nl-NL"/>
        </w:rPr>
      </w:pPr>
      <w:del w:id="19473" w:author="AbbVie251" w:date="2025-05-13T09:37:00Z">
        <w:r w:rsidRPr="00D53144">
          <w:rPr>
            <w:i/>
            <w:lang w:val="nl-NL"/>
          </w:rPr>
          <w:delText>Kinderen en jongeren vanaf 2 jaar die 30 kg of meer wegen</w:delText>
        </w:r>
      </w:del>
    </w:p>
    <w:p w:rsidR="008A37F6" w:rsidRPr="00D53144" w14:paraId="561BADFD" w14:textId="7B62B293">
      <w:pPr>
        <w:rPr>
          <w:del w:id="19474" w:author="AbbVie251" w:date="2025-05-13T09:37:00Z"/>
          <w:lang w:val="nl-NL"/>
        </w:rPr>
      </w:pPr>
    </w:p>
    <w:p w:rsidR="008A37F6" w:rsidRPr="00D53144" w14:paraId="7EEE963A" w14:textId="32D87B33">
      <w:pPr>
        <w:rPr>
          <w:del w:id="19475" w:author="AbbVie251" w:date="2025-05-13T09:37:00Z"/>
          <w:lang w:val="nl-NL"/>
        </w:rPr>
      </w:pPr>
      <w:del w:id="19476" w:author="AbbVie251" w:date="2025-05-13T09:37:00Z">
        <w:r w:rsidRPr="00D53144">
          <w:rPr>
            <w:lang w:val="nl-NL"/>
          </w:rPr>
          <w:delText>De gebruikelijke dosis Humira is 40 mg eenmaal per twee weken in combinatie met methotrexaat.</w:delText>
        </w:r>
      </w:del>
    </w:p>
    <w:p w:rsidR="008A37F6" w:rsidRPr="00D53144" w14:paraId="22062EAD" w14:textId="35FB1B4F">
      <w:pPr>
        <w:rPr>
          <w:del w:id="19477" w:author="AbbVie251" w:date="2025-05-13T09:37:00Z"/>
          <w:lang w:val="nl-NL"/>
        </w:rPr>
      </w:pPr>
    </w:p>
    <w:p w:rsidR="008A37F6" w:rsidRPr="00D53144" w14:paraId="62396336" w14:textId="0761E208">
      <w:pPr>
        <w:rPr>
          <w:del w:id="19478" w:author="AbbVie251" w:date="2025-05-13T09:37:00Z"/>
          <w:strike/>
          <w:lang w:val="nl-NL"/>
        </w:rPr>
      </w:pPr>
      <w:del w:id="19479" w:author="AbbVie251" w:date="2025-05-13T09:37:00Z">
        <w:r w:rsidRPr="00D53144">
          <w:rPr>
            <w:lang w:val="nl-NL"/>
          </w:rPr>
          <w:delText>De arts van uw kind kan ook een startdosis van 80 mg voorschrijven, die één week voor aanvang van de gebruikelijke dosis kan worden toegediend.</w:delText>
        </w:r>
      </w:del>
    </w:p>
    <w:p w:rsidR="008A37F6" w:rsidRPr="00D53144" w14:paraId="67D0C03C" w14:textId="51290D92">
      <w:pPr>
        <w:spacing w:line="240" w:lineRule="auto"/>
        <w:rPr>
          <w:del w:id="19480" w:author="AbbVie251" w:date="2025-05-13T09:37:00Z"/>
          <w:lang w:val="nl-NL"/>
        </w:rPr>
      </w:pPr>
    </w:p>
    <w:p w:rsidR="008A37F6" w:rsidRPr="00D53144" w14:paraId="4E6BA619" w14:textId="57D50093">
      <w:pPr>
        <w:spacing w:line="240" w:lineRule="auto"/>
        <w:rPr>
          <w:del w:id="19481" w:author="AbbVie251" w:date="2025-05-13T09:37:00Z"/>
          <w:b/>
          <w:lang w:val="nl-NL"/>
        </w:rPr>
      </w:pPr>
      <w:del w:id="19482" w:author="AbbVie251" w:date="2025-05-13T09:37:00Z">
        <w:r w:rsidRPr="00D53144">
          <w:rPr>
            <w:b/>
            <w:lang w:val="nl-NL"/>
          </w:rPr>
          <w:delText>Hoe en waar dient u Humira toe?</w:delText>
        </w:r>
      </w:del>
    </w:p>
    <w:p w:rsidR="008A37F6" w:rsidRPr="00D53144" w14:paraId="12CFE0EE" w14:textId="2183F134">
      <w:pPr>
        <w:spacing w:line="240" w:lineRule="auto"/>
        <w:rPr>
          <w:del w:id="19483" w:author="AbbVie251" w:date="2025-05-13T09:37:00Z"/>
          <w:lang w:val="nl-NL"/>
        </w:rPr>
      </w:pPr>
    </w:p>
    <w:p w:rsidR="008A37F6" w:rsidRPr="00D53144" w14:paraId="4BF4C7C0" w14:textId="07834745">
      <w:pPr>
        <w:spacing w:line="240" w:lineRule="auto"/>
        <w:rPr>
          <w:del w:id="19484" w:author="AbbVie251" w:date="2025-05-13T09:37:00Z"/>
          <w:lang w:val="nl-NL"/>
        </w:rPr>
      </w:pPr>
      <w:del w:id="19485" w:author="AbbVie251" w:date="2025-05-13T09:37:00Z">
        <w:r w:rsidRPr="00D53144">
          <w:rPr>
            <w:lang w:val="nl-NL"/>
          </w:rPr>
          <w:delText>Humira wordt toegediend via een injectie onder de huid (door subcutane injectie).</w:delText>
        </w:r>
      </w:del>
    </w:p>
    <w:p w:rsidR="008A37F6" w:rsidRPr="00D53144" w14:paraId="08A000EC" w14:textId="5251CD00">
      <w:pPr>
        <w:spacing w:line="240" w:lineRule="auto"/>
        <w:rPr>
          <w:del w:id="19486" w:author="AbbVie251" w:date="2025-05-13T09:37:00Z"/>
          <w:lang w:val="nl-NL"/>
        </w:rPr>
      </w:pPr>
    </w:p>
    <w:p w:rsidR="008A37F6" w:rsidRPr="00D53144" w:rsidP="00884A0B" w14:paraId="7D500DFC" w14:textId="5116AE79">
      <w:pPr>
        <w:keepNext/>
        <w:spacing w:line="240" w:lineRule="auto"/>
        <w:rPr>
          <w:del w:id="19487" w:author="AbbVie251" w:date="2025-05-13T09:37:00Z"/>
          <w:b/>
          <w:lang w:val="nl-NL"/>
        </w:rPr>
      </w:pPr>
      <w:del w:id="19488" w:author="AbbVie251" w:date="2025-05-13T09:37:00Z">
        <w:r w:rsidRPr="00D53144">
          <w:rPr>
            <w:b/>
            <w:lang w:val="nl-NL"/>
          </w:rPr>
          <w:delText>Instructies voor het voorbereiden en het geven van een Humira-injectie</w:delText>
        </w:r>
      </w:del>
    </w:p>
    <w:p w:rsidR="008A37F6" w:rsidRPr="00D53144" w14:paraId="03357BDB" w14:textId="6E304832">
      <w:pPr>
        <w:spacing w:line="240" w:lineRule="auto"/>
        <w:rPr>
          <w:del w:id="19489" w:author="AbbVie251" w:date="2025-05-13T09:37:00Z"/>
          <w:lang w:val="nl-NL"/>
        </w:rPr>
      </w:pPr>
    </w:p>
    <w:p w:rsidR="006B068F" w:rsidRPr="00D53144" w:rsidP="006B068F" w14:paraId="45BA17FD" w14:textId="48F77221">
      <w:pPr>
        <w:tabs>
          <w:tab w:val="clear" w:pos="567"/>
        </w:tabs>
        <w:suppressAutoHyphens/>
        <w:spacing w:line="240" w:lineRule="auto"/>
        <w:rPr>
          <w:del w:id="19490" w:author="AbbVie251" w:date="2025-05-13T09:37:00Z"/>
          <w:snapToGrid/>
          <w:szCs w:val="24"/>
          <w:lang w:val="nl-NL"/>
        </w:rPr>
      </w:pPr>
      <w:del w:id="19491" w:author="AbbVie251" w:date="2025-05-13T09:37:00Z">
        <w:r w:rsidRPr="00D53144">
          <w:rPr>
            <w:lang w:val="nl-NL"/>
          </w:rPr>
          <w:delText xml:space="preserve">De volgende instructies </w:delText>
        </w:r>
      </w:del>
      <w:del w:id="19492" w:author="AbbVie251" w:date="2025-05-13T09:37:00Z">
        <w:r w:rsidRPr="00D53144" w:rsidR="00171796">
          <w:rPr>
            <w:lang w:val="nl-NL"/>
          </w:rPr>
          <w:delText>leggen uit</w:delText>
        </w:r>
      </w:del>
      <w:del w:id="19493" w:author="AbbVie251" w:date="2025-05-13T09:37:00Z">
        <w:r w:rsidRPr="00D53144">
          <w:rPr>
            <w:lang w:val="nl-NL"/>
          </w:rPr>
          <w:delText xml:space="preserve"> hoe een Humira injectie gegeven moet worden. Lees de instructies nauwkeurig door en volg ze stap voor stap op. U zult door de arts van uw kind of zijn/haar assistent geïnstrueerd worden over de techniek van het injecteren en de hoeveelheid die u aan uw kind moet geven. Probeer niet zelf uw kind te injecteren voordat u zeker </w:delText>
        </w:r>
      </w:del>
      <w:del w:id="19494" w:author="AbbVie251" w:date="2025-05-13T09:37:00Z">
        <w:r w:rsidRPr="00D53144" w:rsidR="00171796">
          <w:rPr>
            <w:lang w:val="nl-NL"/>
          </w:rPr>
          <w:delText>weet</w:delText>
        </w:r>
      </w:del>
      <w:del w:id="19495" w:author="AbbVie251" w:date="2025-05-13T09:37:00Z">
        <w:r w:rsidRPr="00D53144">
          <w:rPr>
            <w:lang w:val="nl-NL"/>
          </w:rPr>
          <w:delText xml:space="preserve"> hoe u de injectie moet voorbereiden en geven. Na een goede training in de injectietechniek, </w:delText>
        </w:r>
      </w:del>
      <w:del w:id="19496" w:author="AbbVie251" w:date="2025-05-13T09:37:00Z">
        <w:r w:rsidRPr="00D53144">
          <w:rPr>
            <w:snapToGrid/>
            <w:szCs w:val="24"/>
            <w:lang w:val="nl-NL"/>
          </w:rPr>
          <w:delText>kan de injectie door u zelf of door een andere persoon worden toegediend, bijvoorbeeld door een familielid of een vriend(in).</w:delText>
        </w:r>
      </w:del>
    </w:p>
    <w:p w:rsidR="008A37F6" w:rsidRPr="00D53144" w14:paraId="7FE328CE" w14:textId="57E23B4C">
      <w:pPr>
        <w:spacing w:line="240" w:lineRule="auto"/>
        <w:rPr>
          <w:del w:id="19497" w:author="AbbVie251" w:date="2025-05-13T09:37:00Z"/>
          <w:lang w:val="nl-NL"/>
        </w:rPr>
      </w:pPr>
    </w:p>
    <w:p w:rsidR="008A37F6" w:rsidRPr="00D53144" w14:paraId="48A169CF" w14:textId="176E8659">
      <w:pPr>
        <w:spacing w:line="240" w:lineRule="auto"/>
        <w:rPr>
          <w:del w:id="19498" w:author="AbbVie251" w:date="2025-05-13T09:37:00Z"/>
          <w:lang w:val="nl-NL"/>
        </w:rPr>
      </w:pPr>
      <w:del w:id="19499" w:author="AbbVie251" w:date="2025-05-13T09:37:00Z">
        <w:r w:rsidRPr="00D53144">
          <w:rPr>
            <w:lang w:val="nl-NL"/>
          </w:rPr>
          <w:delText>Wanneer de volgende stappen niet zoals beschreven worden uitgevoerd, kan dat tot contaminatie leiden waardoor uw kind een infectie kan krijgen.</w:delText>
        </w:r>
      </w:del>
    </w:p>
    <w:p w:rsidR="008A37F6" w:rsidRPr="00D53144" w14:paraId="73651784" w14:textId="0624C78C">
      <w:pPr>
        <w:spacing w:line="240" w:lineRule="auto"/>
        <w:rPr>
          <w:del w:id="19500" w:author="AbbVie251" w:date="2025-05-13T09:37:00Z"/>
          <w:lang w:val="nl-NL"/>
        </w:rPr>
      </w:pPr>
    </w:p>
    <w:p w:rsidR="008A37F6" w:rsidRPr="00D53144" w14:paraId="084423AF" w14:textId="68908E70">
      <w:pPr>
        <w:spacing w:line="240" w:lineRule="auto"/>
        <w:rPr>
          <w:del w:id="19501" w:author="AbbVie251" w:date="2025-05-13T09:37:00Z"/>
          <w:lang w:val="nl-NL"/>
        </w:rPr>
      </w:pPr>
      <w:del w:id="19502" w:author="AbbVie251" w:date="2025-05-13T09:37:00Z">
        <w:r w:rsidRPr="00D53144">
          <w:rPr>
            <w:lang w:val="nl-NL"/>
          </w:rPr>
          <w:delText>Deze injectie mag niet met een ander geneesmiddel gemengd worden in dezelfde injectiespuit of injectieflacon.</w:delText>
        </w:r>
      </w:del>
    </w:p>
    <w:p w:rsidR="008A37F6" w:rsidRPr="00D53144" w14:paraId="3919A673" w14:textId="0CB5553A">
      <w:pPr>
        <w:spacing w:line="240" w:lineRule="auto"/>
        <w:rPr>
          <w:del w:id="19503" w:author="AbbVie251" w:date="2025-05-13T09:37:00Z"/>
          <w:lang w:val="nl-NL"/>
        </w:rPr>
      </w:pPr>
    </w:p>
    <w:p w:rsidR="008A37F6" w:rsidRPr="00D53144" w14:paraId="28135442" w14:textId="5107FC3D">
      <w:pPr>
        <w:spacing w:line="240" w:lineRule="auto"/>
        <w:rPr>
          <w:del w:id="19504" w:author="AbbVie251" w:date="2025-05-13T09:37:00Z"/>
          <w:b/>
          <w:bCs/>
          <w:lang w:val="nl-NL"/>
        </w:rPr>
      </w:pPr>
      <w:del w:id="19505" w:author="AbbVie251" w:date="2025-05-13T09:37:00Z">
        <w:r w:rsidRPr="00D53144">
          <w:rPr>
            <w:b/>
            <w:lang w:val="nl-NL"/>
          </w:rPr>
          <w:delText>1)</w:delText>
        </w:r>
      </w:del>
      <w:del w:id="19506" w:author="AbbVie251" w:date="2025-05-13T09:37:00Z">
        <w:r w:rsidRPr="00D53144">
          <w:rPr>
            <w:lang w:val="nl-NL"/>
          </w:rPr>
          <w:delText xml:space="preserve"> </w:delText>
        </w:r>
      </w:del>
      <w:del w:id="19507" w:author="AbbVie251" w:date="2025-05-13T09:37:00Z">
        <w:r w:rsidRPr="00D53144">
          <w:rPr>
            <w:lang w:val="nl-NL"/>
          </w:rPr>
          <w:tab/>
        </w:r>
      </w:del>
      <w:del w:id="19508" w:author="AbbVie251" w:date="2025-05-13T09:37:00Z">
        <w:r w:rsidRPr="00D53144">
          <w:rPr>
            <w:b/>
            <w:bCs/>
            <w:lang w:val="nl-NL"/>
          </w:rPr>
          <w:delText>Voorbereiding</w:delText>
        </w:r>
      </w:del>
    </w:p>
    <w:p w:rsidR="008A37F6" w:rsidRPr="00D53144" w14:paraId="08943096" w14:textId="3A648727">
      <w:pPr>
        <w:spacing w:line="240" w:lineRule="auto"/>
        <w:ind w:left="360"/>
        <w:rPr>
          <w:del w:id="19509" w:author="AbbVie251" w:date="2025-05-13T09:37:00Z"/>
          <w:lang w:val="nl-NL"/>
        </w:rPr>
      </w:pPr>
    </w:p>
    <w:p w:rsidR="008A37F6" w:rsidRPr="00D53144" w14:paraId="38189E58" w14:textId="040F00AE">
      <w:pPr>
        <w:numPr>
          <w:ilvl w:val="1"/>
          <w:numId w:val="8"/>
        </w:numPr>
        <w:tabs>
          <w:tab w:val="clear" w:pos="1440"/>
        </w:tabs>
        <w:spacing w:line="240" w:lineRule="auto"/>
        <w:ind w:left="567" w:hanging="567"/>
        <w:rPr>
          <w:del w:id="19510" w:author="AbbVie251" w:date="2025-05-13T09:37:00Z"/>
          <w:lang w:val="nl-NL"/>
        </w:rPr>
      </w:pPr>
      <w:del w:id="19511" w:author="AbbVie251" w:date="2025-05-13T09:37:00Z">
        <w:r w:rsidRPr="00D53144">
          <w:rPr>
            <w:lang w:val="nl-NL"/>
          </w:rPr>
          <w:delText xml:space="preserve">Zorg dat u precies weet hoeveel injectievloeistof voor de dosis nodig is. Als u de hoeveelheid niet weet, </w:delText>
        </w:r>
      </w:del>
      <w:del w:id="19512" w:author="AbbVie251" w:date="2025-05-13T09:37:00Z">
        <w:r w:rsidRPr="00D53144">
          <w:rPr>
            <w:b/>
            <w:lang w:val="nl-NL"/>
          </w:rPr>
          <w:delText>STOP DAN NU</w:delText>
        </w:r>
      </w:del>
      <w:del w:id="19513" w:author="AbbVie251" w:date="2025-05-13T09:37:00Z">
        <w:r w:rsidRPr="00D53144">
          <w:rPr>
            <w:lang w:val="nl-NL"/>
          </w:rPr>
          <w:delText xml:space="preserve"> en neem contact op met uw arts voor verdere instructie.</w:delText>
        </w:r>
      </w:del>
    </w:p>
    <w:p w:rsidR="008A37F6" w:rsidRPr="00D53144" w14:paraId="237F641F" w14:textId="4E99D6F2">
      <w:pPr>
        <w:spacing w:line="240" w:lineRule="auto"/>
        <w:rPr>
          <w:del w:id="19514" w:author="AbbVie251" w:date="2025-05-13T09:37:00Z"/>
          <w:lang w:val="nl-NL"/>
        </w:rPr>
      </w:pPr>
    </w:p>
    <w:p w:rsidR="008A37F6" w:rsidRPr="00D53144" w14:paraId="6930BE0B" w14:textId="3B413F56">
      <w:pPr>
        <w:numPr>
          <w:ilvl w:val="1"/>
          <w:numId w:val="8"/>
        </w:numPr>
        <w:tabs>
          <w:tab w:val="num" w:pos="567"/>
          <w:tab w:val="clear" w:pos="1440"/>
        </w:tabs>
        <w:spacing w:line="240" w:lineRule="auto"/>
        <w:ind w:left="567" w:hanging="567"/>
        <w:rPr>
          <w:del w:id="19515" w:author="AbbVie251" w:date="2025-05-13T09:37:00Z"/>
          <w:lang w:val="nl-NL"/>
        </w:rPr>
      </w:pPr>
      <w:del w:id="19516" w:author="AbbVie251" w:date="2025-05-13T09:37:00Z">
        <w:r w:rsidRPr="00D53144">
          <w:rPr>
            <w:lang w:val="nl-NL"/>
          </w:rPr>
          <w:delText>U heeft een speciaal bakje nodig voor het afval, zoals een naaldencontainer of zoals verteld door uw verpleegkundige, arts of apotheker. Plaats het bakje in uw werkgebied.</w:delText>
        </w:r>
      </w:del>
    </w:p>
    <w:p w:rsidR="008A37F6" w:rsidRPr="00D53144" w14:paraId="0DF7A276" w14:textId="51279930">
      <w:pPr>
        <w:spacing w:line="240" w:lineRule="auto"/>
        <w:rPr>
          <w:del w:id="19517" w:author="AbbVie251" w:date="2025-05-13T09:37:00Z"/>
          <w:lang w:val="nl-NL"/>
        </w:rPr>
      </w:pPr>
    </w:p>
    <w:p w:rsidR="008A37F6" w:rsidRPr="00D53144" w14:paraId="70204302" w14:textId="067DB06D">
      <w:pPr>
        <w:numPr>
          <w:ilvl w:val="1"/>
          <w:numId w:val="8"/>
        </w:numPr>
        <w:spacing w:line="240" w:lineRule="auto"/>
        <w:ind w:hanging="1440"/>
        <w:rPr>
          <w:del w:id="19518" w:author="AbbVie251" w:date="2025-05-13T09:37:00Z"/>
          <w:lang w:val="nl-NL"/>
        </w:rPr>
      </w:pPr>
      <w:del w:id="19519" w:author="AbbVie251" w:date="2025-05-13T09:37:00Z">
        <w:r w:rsidRPr="00D53144">
          <w:rPr>
            <w:lang w:val="nl-NL"/>
          </w:rPr>
          <w:delText>Was uw handen grondig.</w:delText>
        </w:r>
      </w:del>
    </w:p>
    <w:p w:rsidR="008A37F6" w:rsidRPr="00D53144" w14:paraId="20B7A222" w14:textId="1EE5F16F">
      <w:pPr>
        <w:spacing w:line="240" w:lineRule="auto"/>
        <w:rPr>
          <w:del w:id="19520" w:author="AbbVie251" w:date="2025-05-13T09:37:00Z"/>
          <w:lang w:val="nl-NL"/>
        </w:rPr>
      </w:pPr>
    </w:p>
    <w:p w:rsidR="008A37F6" w:rsidRPr="00D53144" w14:paraId="3FD3B650" w14:textId="7982FC5C">
      <w:pPr>
        <w:numPr>
          <w:ilvl w:val="1"/>
          <w:numId w:val="8"/>
        </w:numPr>
        <w:tabs>
          <w:tab w:val="clear" w:pos="1440"/>
        </w:tabs>
        <w:spacing w:line="240" w:lineRule="auto"/>
        <w:ind w:left="567" w:hanging="567"/>
        <w:rPr>
          <w:del w:id="19521" w:author="AbbVie251" w:date="2025-05-13T09:37:00Z"/>
          <w:lang w:val="nl-NL"/>
        </w:rPr>
      </w:pPr>
      <w:del w:id="19522" w:author="AbbVie251" w:date="2025-05-13T09:37:00Z">
        <w:r w:rsidRPr="00D53144">
          <w:rPr>
            <w:lang w:val="nl-NL"/>
          </w:rPr>
          <w:delText>Haal één doosje met daarin een injectiespuit, een injectieflaconadapter, een injectieflacon, twee alcoholdoekjes en een naald uit de verpakking. Als er een tweede doosje voor een volgende injectie in de verpakking zit, plaats dit dan direct terug in de koeling.</w:delText>
        </w:r>
      </w:del>
    </w:p>
    <w:p w:rsidR="008A37F6" w:rsidRPr="00D53144" w14:paraId="3805EB3D" w14:textId="31185C72">
      <w:pPr>
        <w:spacing w:line="240" w:lineRule="auto"/>
        <w:rPr>
          <w:del w:id="19523" w:author="AbbVie251" w:date="2025-05-13T09:37:00Z"/>
          <w:lang w:val="nl-NL"/>
        </w:rPr>
      </w:pPr>
    </w:p>
    <w:p w:rsidR="008A37F6" w:rsidRPr="00D53144" w14:paraId="561E4446" w14:textId="4C20315A">
      <w:pPr>
        <w:numPr>
          <w:ilvl w:val="1"/>
          <w:numId w:val="8"/>
        </w:numPr>
        <w:tabs>
          <w:tab w:val="clear" w:pos="1440"/>
        </w:tabs>
        <w:spacing w:line="240" w:lineRule="auto"/>
        <w:ind w:left="567" w:hanging="567"/>
        <w:rPr>
          <w:del w:id="19524" w:author="AbbVie251" w:date="2025-05-13T09:37:00Z"/>
          <w:lang w:val="nl-NL"/>
        </w:rPr>
      </w:pPr>
      <w:del w:id="19525" w:author="AbbVie251" w:date="2025-05-13T09:37:00Z">
        <w:r w:rsidRPr="00D53144">
          <w:rPr>
            <w:lang w:val="nl-NL"/>
          </w:rPr>
          <w:delText xml:space="preserve">Bekijk de uiterste gebruiksdatum op het doosje dat zal worden gebruikt. </w:delText>
        </w:r>
      </w:del>
      <w:del w:id="19526" w:author="AbbVie251" w:date="2025-05-13T09:37:00Z">
        <w:r w:rsidRPr="00D53144">
          <w:rPr>
            <w:b/>
            <w:lang w:val="nl-NL"/>
          </w:rPr>
          <w:delText xml:space="preserve">GEBRUIK GEEN ENKEL ONDERDEEL </w:delText>
        </w:r>
      </w:del>
      <w:del w:id="19527" w:author="AbbVie251" w:date="2025-05-13T09:37:00Z">
        <w:r w:rsidRPr="00D53144">
          <w:rPr>
            <w:lang w:val="nl-NL"/>
          </w:rPr>
          <w:delText>als de datum op het doosje al verstreken is.</w:delText>
        </w:r>
      </w:del>
      <w:del w:id="19528" w:author="AbbVie251" w:date="2025-05-13T09:37:00Z">
        <w:r w:rsidRPr="00D53144">
          <w:rPr>
            <w:b/>
            <w:lang w:val="nl-NL"/>
          </w:rPr>
          <w:delText xml:space="preserve"> </w:delText>
        </w:r>
      </w:del>
    </w:p>
    <w:p w:rsidR="008A37F6" w:rsidRPr="00D53144" w14:paraId="622E0559" w14:textId="0A1238BE">
      <w:pPr>
        <w:spacing w:line="240" w:lineRule="auto"/>
        <w:rPr>
          <w:del w:id="19529" w:author="AbbVie251" w:date="2025-05-13T09:37:00Z"/>
          <w:lang w:val="nl-NL"/>
        </w:rPr>
      </w:pPr>
    </w:p>
    <w:p w:rsidR="008A37F6" w:rsidRPr="00D53144" w14:paraId="1A9011F5" w14:textId="06DD85FA">
      <w:pPr>
        <w:numPr>
          <w:ilvl w:val="1"/>
          <w:numId w:val="8"/>
        </w:numPr>
        <w:tabs>
          <w:tab w:val="clear" w:pos="1440"/>
        </w:tabs>
        <w:spacing w:line="240" w:lineRule="auto"/>
        <w:ind w:left="567" w:hanging="567"/>
        <w:rPr>
          <w:del w:id="19530" w:author="AbbVie251" w:date="2025-05-13T09:37:00Z"/>
          <w:lang w:val="nl-NL"/>
        </w:rPr>
      </w:pPr>
      <w:del w:id="19531" w:author="AbbVie251" w:date="2025-05-13T09:37:00Z">
        <w:r w:rsidRPr="00D53144">
          <w:rPr>
            <w:lang w:val="nl-NL"/>
          </w:rPr>
          <w:delText xml:space="preserve">Zet de volgende artikelen klaar op een schoon oppervlak, haal ze nog </w:delText>
        </w:r>
      </w:del>
      <w:del w:id="19532" w:author="AbbVie251" w:date="2025-05-13T09:37:00Z">
        <w:r w:rsidRPr="00D53144">
          <w:rPr>
            <w:b/>
            <w:lang w:val="nl-NL"/>
          </w:rPr>
          <w:delText>NIET</w:delText>
        </w:r>
      </w:del>
      <w:del w:id="19533" w:author="AbbVie251" w:date="2025-05-13T09:37:00Z">
        <w:r w:rsidRPr="00D53144">
          <w:rPr>
            <w:lang w:val="nl-NL"/>
          </w:rPr>
          <w:delText xml:space="preserve"> uit hun individuele verpakking:</w:delText>
        </w:r>
      </w:del>
    </w:p>
    <w:p w:rsidR="008A37F6" w:rsidRPr="00D53144" w14:paraId="240DA9B0" w14:textId="16953C57">
      <w:pPr>
        <w:pStyle w:val="EndnoteText"/>
        <w:rPr>
          <w:del w:id="19534" w:author="AbbVie251" w:date="2025-05-13T09:37:00Z"/>
          <w:lang w:val="nl-NL"/>
        </w:rPr>
      </w:pPr>
      <w:del w:id="19535" w:author="AbbVie251" w:date="2025-05-13T09:37:00Z">
        <w:r w:rsidRPr="00D53144">
          <w:rPr>
            <w:lang w:val="nl-NL"/>
          </w:rPr>
          <w:tab/>
        </w:r>
      </w:del>
    </w:p>
    <w:p w:rsidR="008A37F6" w:rsidRPr="00D53144" w14:paraId="3B339BEE" w14:textId="71C1BE5E">
      <w:pPr>
        <w:numPr>
          <w:ilvl w:val="1"/>
          <w:numId w:val="6"/>
        </w:numPr>
        <w:tabs>
          <w:tab w:val="clear" w:pos="567"/>
          <w:tab w:val="left" w:pos="1134"/>
        </w:tabs>
        <w:spacing w:line="240" w:lineRule="auto"/>
        <w:ind w:left="1134" w:hanging="567"/>
        <w:rPr>
          <w:del w:id="19536" w:author="AbbVie251" w:date="2025-05-13T09:37:00Z"/>
          <w:lang w:val="nl-NL"/>
        </w:rPr>
      </w:pPr>
      <w:del w:id="19537" w:author="AbbVie251" w:date="2025-05-13T09:37:00Z">
        <w:r w:rsidRPr="00D53144">
          <w:rPr>
            <w:lang w:val="nl-NL"/>
          </w:rPr>
          <w:delText>Eén 1 ml injectiespuit (1)</w:delText>
        </w:r>
      </w:del>
    </w:p>
    <w:p w:rsidR="008A37F6" w:rsidRPr="00D53144" w14:paraId="45F1CEE1" w14:textId="13F00D96">
      <w:pPr>
        <w:numPr>
          <w:ilvl w:val="1"/>
          <w:numId w:val="6"/>
        </w:numPr>
        <w:tabs>
          <w:tab w:val="clear" w:pos="567"/>
          <w:tab w:val="left" w:pos="1134"/>
        </w:tabs>
        <w:spacing w:line="240" w:lineRule="auto"/>
        <w:ind w:left="1134" w:hanging="567"/>
        <w:rPr>
          <w:del w:id="19538" w:author="AbbVie251" w:date="2025-05-13T09:37:00Z"/>
          <w:lang w:val="nl-NL"/>
        </w:rPr>
      </w:pPr>
      <w:del w:id="19539" w:author="AbbVie251" w:date="2025-05-13T09:37:00Z">
        <w:r w:rsidRPr="00D53144">
          <w:rPr>
            <w:lang w:val="nl-NL"/>
          </w:rPr>
          <w:delText>Eén injectieflaconadapter (2)</w:delText>
        </w:r>
      </w:del>
    </w:p>
    <w:p w:rsidR="008A37F6" w:rsidRPr="00D53144" w14:paraId="689A6A46" w14:textId="441F253D">
      <w:pPr>
        <w:numPr>
          <w:ilvl w:val="1"/>
          <w:numId w:val="6"/>
        </w:numPr>
        <w:tabs>
          <w:tab w:val="clear" w:pos="567"/>
          <w:tab w:val="left" w:pos="1134"/>
        </w:tabs>
        <w:spacing w:line="240" w:lineRule="auto"/>
        <w:ind w:left="1134" w:hanging="567"/>
        <w:rPr>
          <w:del w:id="19540" w:author="AbbVie251" w:date="2025-05-13T09:37:00Z"/>
          <w:lang w:val="nl-NL"/>
        </w:rPr>
      </w:pPr>
      <w:del w:id="19541" w:author="AbbVie251" w:date="2025-05-13T09:37:00Z">
        <w:r w:rsidRPr="00D53144">
          <w:rPr>
            <w:lang w:val="nl-NL"/>
          </w:rPr>
          <w:delText>Eén injectieflacon voor gebruik van Humira voor injectie bij kinderen (3)</w:delText>
        </w:r>
      </w:del>
    </w:p>
    <w:p w:rsidR="008A37F6" w:rsidRPr="00D53144" w14:paraId="06EBE5C9" w14:textId="4CD65569">
      <w:pPr>
        <w:numPr>
          <w:ilvl w:val="1"/>
          <w:numId w:val="6"/>
        </w:numPr>
        <w:tabs>
          <w:tab w:val="clear" w:pos="567"/>
          <w:tab w:val="left" w:pos="1134"/>
        </w:tabs>
        <w:spacing w:line="240" w:lineRule="auto"/>
        <w:ind w:left="1134" w:hanging="567"/>
        <w:rPr>
          <w:del w:id="19542" w:author="AbbVie251" w:date="2025-05-13T09:37:00Z"/>
          <w:lang w:val="nl-NL"/>
        </w:rPr>
      </w:pPr>
      <w:del w:id="19543" w:author="AbbVie251" w:date="2025-05-13T09:37:00Z">
        <w:r w:rsidRPr="00D53144">
          <w:rPr>
            <w:lang w:val="nl-NL"/>
          </w:rPr>
          <w:delText>Twee alcoholdoekjes (4)</w:delText>
        </w:r>
      </w:del>
    </w:p>
    <w:p w:rsidR="008A37F6" w:rsidRPr="00D53144" w14:paraId="22DB0825" w14:textId="30885E87">
      <w:pPr>
        <w:numPr>
          <w:ilvl w:val="1"/>
          <w:numId w:val="6"/>
        </w:numPr>
        <w:tabs>
          <w:tab w:val="clear" w:pos="567"/>
          <w:tab w:val="left" w:pos="1134"/>
        </w:tabs>
        <w:spacing w:line="240" w:lineRule="auto"/>
        <w:ind w:left="1134" w:hanging="567"/>
        <w:rPr>
          <w:del w:id="19544" w:author="AbbVie251" w:date="2025-05-13T09:37:00Z"/>
          <w:lang w:val="nl-NL"/>
        </w:rPr>
      </w:pPr>
      <w:del w:id="19545" w:author="AbbVie251" w:date="2025-05-13T09:37:00Z">
        <w:r w:rsidRPr="00D53144">
          <w:rPr>
            <w:lang w:val="nl-NL"/>
          </w:rPr>
          <w:delText>Eén naald (5)</w:delText>
        </w:r>
      </w:del>
    </w:p>
    <w:p w:rsidR="008A37F6" w:rsidRPr="00D53144" w14:paraId="47D428CA" w14:textId="7A9F333C">
      <w:pPr>
        <w:tabs>
          <w:tab w:val="clear" w:pos="567"/>
          <w:tab w:val="left" w:pos="1134"/>
        </w:tabs>
        <w:spacing w:line="240" w:lineRule="auto"/>
        <w:ind w:left="567"/>
        <w:rPr>
          <w:del w:id="19546" w:author="AbbVie251" w:date="2025-05-13T09:37:00Z"/>
          <w:lang w:val="nl-NL"/>
        </w:rPr>
      </w:pPr>
    </w:p>
    <w:p w:rsidR="008A37F6" w:rsidRPr="00D53144" w14:paraId="312DB3D0" w14:textId="353343AE">
      <w:pPr>
        <w:spacing w:line="240" w:lineRule="auto"/>
        <w:ind w:left="2160"/>
        <w:rPr>
          <w:del w:id="19547" w:author="AbbVie251" w:date="2025-05-13T09:37:00Z"/>
          <w:lang w:val="nl-NL"/>
        </w:rPr>
      </w:pPr>
      <w:del w:id="19548" w:author="AbbVie251" w:date="2025-05-13T09:37:00Z">
        <w:r w:rsidRPr="00715A0F">
          <w:rPr>
            <w:noProof/>
          </w:rPr>
          <w:drawing>
            <wp:inline distT="0" distB="0" distL="0" distR="0">
              <wp:extent cx="1934845" cy="1860550"/>
              <wp:effectExtent l="0" t="0" r="8255" b="6350"/>
              <wp:docPr id="1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8"/>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bwMode="auto">
                      <a:xfrm>
                        <a:off x="0" y="0"/>
                        <a:ext cx="1934845" cy="1860550"/>
                      </a:xfrm>
                      <a:prstGeom prst="rect">
                        <a:avLst/>
                      </a:prstGeom>
                      <a:noFill/>
                      <a:ln>
                        <a:noFill/>
                      </a:ln>
                    </pic:spPr>
                  </pic:pic>
                </a:graphicData>
              </a:graphic>
            </wp:inline>
          </w:drawing>
        </w:r>
      </w:del>
    </w:p>
    <w:p w:rsidR="008A37F6" w:rsidRPr="00D53144" w14:paraId="4157F1A7" w14:textId="0AB83D63">
      <w:pPr>
        <w:spacing w:line="240" w:lineRule="auto"/>
        <w:ind w:left="2160"/>
        <w:rPr>
          <w:del w:id="19549" w:author="AbbVie251" w:date="2025-05-13T09:37:00Z"/>
          <w:lang w:val="nl-NL"/>
        </w:rPr>
      </w:pPr>
    </w:p>
    <w:p w:rsidR="008A37F6" w:rsidRPr="00D53144" w14:paraId="65DE6B42" w14:textId="765A388B">
      <w:pPr>
        <w:numPr>
          <w:ilvl w:val="0"/>
          <w:numId w:val="3"/>
        </w:numPr>
        <w:tabs>
          <w:tab w:val="clear" w:pos="360"/>
          <w:tab w:val="num" w:pos="540"/>
        </w:tabs>
        <w:spacing w:line="240" w:lineRule="auto"/>
        <w:ind w:left="567" w:hanging="567"/>
        <w:rPr>
          <w:del w:id="19550" w:author="AbbVie251" w:date="2025-05-13T09:37:00Z"/>
          <w:lang w:val="nl-NL"/>
        </w:rPr>
      </w:pPr>
      <w:del w:id="19551" w:author="AbbVie251" w:date="2025-05-13T09:37:00Z">
        <w:r w:rsidRPr="00D53144">
          <w:rPr>
            <w:lang w:val="nl-NL"/>
          </w:rPr>
          <w:delText xml:space="preserve">Humira is een heldere, kleurloze vloeistof. Gebruik het </w:delText>
        </w:r>
      </w:del>
      <w:del w:id="19552" w:author="AbbVie251" w:date="2025-05-13T09:37:00Z">
        <w:r w:rsidRPr="00D53144">
          <w:rPr>
            <w:b/>
            <w:lang w:val="nl-NL"/>
          </w:rPr>
          <w:delText>NIET</w:delText>
        </w:r>
      </w:del>
      <w:del w:id="19553" w:author="AbbVie251" w:date="2025-05-13T09:37:00Z">
        <w:r w:rsidRPr="00D53144">
          <w:rPr>
            <w:lang w:val="nl-NL"/>
          </w:rPr>
          <w:delText xml:space="preserve"> als de vloeistof troebel is, verkleurd is of wanneer het vlokken of deeltjes bevat.</w:delText>
        </w:r>
      </w:del>
    </w:p>
    <w:p w:rsidR="008A37F6" w:rsidRPr="00D53144" w14:paraId="20C5A9C8" w14:textId="7E381E3C">
      <w:pPr>
        <w:spacing w:line="240" w:lineRule="auto"/>
        <w:rPr>
          <w:del w:id="19554" w:author="AbbVie251" w:date="2025-05-13T09:37:00Z"/>
          <w:lang w:val="nl-NL"/>
        </w:rPr>
      </w:pPr>
    </w:p>
    <w:p w:rsidR="008A37F6" w:rsidRPr="00D53144" w14:paraId="5A0F1939" w14:textId="73A97DE9">
      <w:pPr>
        <w:pStyle w:val="IndexHeading"/>
        <w:tabs>
          <w:tab w:val="left" w:pos="540"/>
          <w:tab w:val="clear" w:pos="567"/>
        </w:tabs>
        <w:spacing w:line="240" w:lineRule="auto"/>
        <w:rPr>
          <w:del w:id="19555" w:author="AbbVie251" w:date="2025-05-13T09:37:00Z"/>
          <w:rFonts w:ascii="Times New Roman" w:hAnsi="Times New Roman"/>
          <w:lang w:val="nl-NL"/>
        </w:rPr>
      </w:pPr>
      <w:del w:id="19556" w:author="AbbVie251" w:date="2025-05-13T09:37:00Z">
        <w:r w:rsidRPr="00D53144">
          <w:rPr>
            <w:rFonts w:ascii="Times New Roman" w:hAnsi="Times New Roman"/>
            <w:lang w:val="nl-NL"/>
          </w:rPr>
          <w:delText xml:space="preserve">2) </w:delText>
        </w:r>
      </w:del>
      <w:del w:id="19557" w:author="AbbVie251" w:date="2025-05-13T09:37:00Z">
        <w:r w:rsidRPr="00D53144">
          <w:rPr>
            <w:rFonts w:ascii="Times New Roman" w:hAnsi="Times New Roman"/>
            <w:lang w:val="nl-NL"/>
          </w:rPr>
          <w:tab/>
          <w:delText>Voorbereiden van de Humira</w:delText>
        </w:r>
      </w:del>
      <w:del w:id="19558" w:author="AbbVie251" w:date="2025-05-13T09:37:00Z">
        <w:r w:rsidR="005D3CE9">
          <w:rPr>
            <w:rFonts w:ascii="Times New Roman" w:hAnsi="Times New Roman"/>
            <w:lang w:val="nl-NL"/>
          </w:rPr>
          <w:delText xml:space="preserve"> dosis</w:delText>
        </w:r>
      </w:del>
      <w:del w:id="19559" w:author="AbbVie251" w:date="2025-05-13T09:37:00Z">
        <w:r w:rsidRPr="00D53144">
          <w:rPr>
            <w:rFonts w:ascii="Times New Roman" w:hAnsi="Times New Roman"/>
            <w:lang w:val="nl-NL"/>
          </w:rPr>
          <w:delText xml:space="preserve"> voor injectie</w:delText>
        </w:r>
      </w:del>
    </w:p>
    <w:p w:rsidR="008A37F6" w:rsidRPr="00D53144" w14:paraId="1047890F" w14:textId="4D685519">
      <w:pPr>
        <w:spacing w:line="240" w:lineRule="auto"/>
        <w:rPr>
          <w:del w:id="19560" w:author="AbbVie251" w:date="2025-05-13T09:37:00Z"/>
          <w:b/>
          <w:lang w:val="nl-NL"/>
        </w:rPr>
      </w:pPr>
      <w:del w:id="19561" w:author="AbbVie251" w:date="2025-05-13T09:37:00Z">
        <w:r w:rsidRPr="00D53144">
          <w:rPr>
            <w:b/>
            <w:lang w:val="nl-NL"/>
          </w:rPr>
          <w:delText xml:space="preserve"> </w:delText>
        </w:r>
      </w:del>
      <w:del w:id="19562" w:author="AbbVie251" w:date="2025-05-13T09:37:00Z">
        <w:r w:rsidRPr="00D53144">
          <w:rPr>
            <w:b/>
            <w:lang w:val="nl-NL"/>
          </w:rPr>
          <w:tab/>
        </w:r>
      </w:del>
    </w:p>
    <w:p w:rsidR="008A37F6" w:rsidRPr="00D53144" w14:paraId="2361C6C3" w14:textId="3BCD527A">
      <w:pPr>
        <w:spacing w:line="240" w:lineRule="auto"/>
        <w:rPr>
          <w:del w:id="19563" w:author="AbbVie251" w:date="2025-05-13T09:37:00Z"/>
          <w:lang w:val="nl-NL"/>
        </w:rPr>
      </w:pPr>
      <w:del w:id="19564" w:author="AbbVie251" w:date="2025-05-13T09:37:00Z">
        <w:r w:rsidRPr="00D53144">
          <w:rPr>
            <w:b/>
            <w:lang w:val="nl-NL"/>
          </w:rPr>
          <w:tab/>
        </w:r>
      </w:del>
      <w:del w:id="19565" w:author="AbbVie251" w:date="2025-05-13T09:37:00Z">
        <w:r w:rsidRPr="00D53144">
          <w:rPr>
            <w:lang w:val="nl-NL"/>
          </w:rPr>
          <w:delText xml:space="preserve">Algemene instructie: Gooi de gebruikte voorwerpen </w:delText>
        </w:r>
      </w:del>
      <w:del w:id="19566" w:author="AbbVie251" w:date="2025-05-13T09:37:00Z">
        <w:r w:rsidRPr="00D53144">
          <w:rPr>
            <w:b/>
            <w:lang w:val="nl-NL"/>
          </w:rPr>
          <w:delText>NIET</w:delText>
        </w:r>
      </w:del>
      <w:del w:id="19567" w:author="AbbVie251" w:date="2025-05-13T09:37:00Z">
        <w:r w:rsidRPr="00D53144">
          <w:rPr>
            <w:lang w:val="nl-NL"/>
          </w:rPr>
          <w:delText xml:space="preserve"> weg totdat de injectie voltooid is.</w:delText>
        </w:r>
      </w:del>
    </w:p>
    <w:p w:rsidR="008A37F6" w:rsidRPr="00D53144" w14:paraId="7912F729" w14:textId="4EE1ED35">
      <w:pPr>
        <w:spacing w:line="240" w:lineRule="auto"/>
        <w:rPr>
          <w:del w:id="19568" w:author="AbbVie251" w:date="2025-05-13T09:37:00Z"/>
          <w:lang w:val="nl-NL"/>
        </w:rPr>
      </w:pPr>
    </w:p>
    <w:p w:rsidR="008A37F6" w:rsidRPr="00D53144" w14:paraId="67A0D54E" w14:textId="1802088A">
      <w:pPr>
        <w:numPr>
          <w:ilvl w:val="0"/>
          <w:numId w:val="3"/>
        </w:numPr>
        <w:tabs>
          <w:tab w:val="clear" w:pos="360"/>
          <w:tab w:val="num" w:pos="540"/>
        </w:tabs>
        <w:spacing w:line="240" w:lineRule="auto"/>
        <w:ind w:left="567" w:hanging="567"/>
        <w:rPr>
          <w:del w:id="19569" w:author="AbbVie251" w:date="2025-05-13T09:37:00Z"/>
          <w:lang w:val="nl-NL"/>
        </w:rPr>
      </w:pPr>
      <w:del w:id="19570" w:author="AbbVie251" w:date="2025-05-13T09:37:00Z">
        <w:r w:rsidRPr="00D53144">
          <w:rPr>
            <w:lang w:val="nl-NL"/>
          </w:rPr>
          <w:delText>Bereid de naald voor door de verpakking aan de kant die het dichtst bij het gele naaldverbindingsstuk zit deels open te maken. Maak de verpakking net ver genoeg open om het gele naaldverbindingsstuk te ontbloten. Leg de verpakking met de heldere kant van de verpakking naar boven gericht neer.</w:delText>
        </w:r>
      </w:del>
    </w:p>
    <w:p w:rsidR="008A37F6" w:rsidRPr="00D53144" w14:paraId="20240374" w14:textId="210E433E">
      <w:pPr>
        <w:spacing w:line="240" w:lineRule="auto"/>
        <w:rPr>
          <w:del w:id="19571" w:author="AbbVie251" w:date="2025-05-13T09:37:00Z"/>
          <w:lang w:val="nl-NL"/>
        </w:rPr>
      </w:pPr>
    </w:p>
    <w:p w:rsidR="008A37F6" w:rsidRPr="00D53144" w14:paraId="20A5451F" w14:textId="322F2B5A">
      <w:pPr>
        <w:spacing w:line="240" w:lineRule="auto"/>
        <w:jc w:val="center"/>
        <w:rPr>
          <w:del w:id="19572" w:author="AbbVie251" w:date="2025-05-13T09:37:00Z"/>
          <w:lang w:val="nl-NL"/>
        </w:rPr>
      </w:pPr>
      <w:del w:id="19573" w:author="AbbVie251" w:date="2025-05-13T09:37:00Z">
        <w:r w:rsidRPr="00715A0F">
          <w:rPr>
            <w:noProof/>
          </w:rPr>
          <w:drawing>
            <wp:inline distT="0" distB="0" distL="0" distR="0">
              <wp:extent cx="1849755" cy="1849755"/>
              <wp:effectExtent l="0" t="0" r="0" b="0"/>
              <wp:docPr id="2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7"/>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1849755" cy="1849755"/>
                      </a:xfrm>
                      <a:prstGeom prst="rect">
                        <a:avLst/>
                      </a:prstGeom>
                      <a:noFill/>
                      <a:ln>
                        <a:noFill/>
                      </a:ln>
                    </pic:spPr>
                  </pic:pic>
                </a:graphicData>
              </a:graphic>
            </wp:inline>
          </w:drawing>
        </w:r>
      </w:del>
    </w:p>
    <w:p w:rsidR="008A37F6" w:rsidRPr="00D53144" w14:paraId="7F5970C7" w14:textId="569EF0BD">
      <w:pPr>
        <w:spacing w:line="240" w:lineRule="auto"/>
        <w:jc w:val="center"/>
        <w:rPr>
          <w:del w:id="19574" w:author="AbbVie251" w:date="2025-05-13T09:37:00Z"/>
          <w:lang w:val="nl-NL"/>
        </w:rPr>
      </w:pPr>
    </w:p>
    <w:p w:rsidR="008A37F6" w:rsidRPr="00D53144" w14:paraId="25487D2D" w14:textId="00860171">
      <w:pPr>
        <w:numPr>
          <w:ilvl w:val="0"/>
          <w:numId w:val="3"/>
        </w:numPr>
        <w:tabs>
          <w:tab w:val="clear" w:pos="360"/>
          <w:tab w:val="num" w:pos="540"/>
        </w:tabs>
        <w:spacing w:line="240" w:lineRule="auto"/>
        <w:ind w:left="567" w:hanging="567"/>
        <w:rPr>
          <w:del w:id="19575" w:author="AbbVie251" w:date="2025-05-13T09:37:00Z"/>
          <w:lang w:val="nl-NL"/>
        </w:rPr>
      </w:pPr>
      <w:del w:id="19576" w:author="AbbVie251" w:date="2025-05-13T09:37:00Z">
        <w:r w:rsidRPr="00D53144">
          <w:rPr>
            <w:lang w:val="nl-NL"/>
          </w:rPr>
          <w:delText>Verwijder de witte plastic dop van de injectieflacon zodat de opening van de injectieflacon te zien is.</w:delText>
        </w:r>
      </w:del>
    </w:p>
    <w:p w:rsidR="008A37F6" w:rsidRPr="00D53144" w14:paraId="68F6FCFD" w14:textId="2FF2024D">
      <w:pPr>
        <w:tabs>
          <w:tab w:val="clear" w:pos="567"/>
        </w:tabs>
        <w:spacing w:line="240" w:lineRule="auto"/>
        <w:rPr>
          <w:del w:id="19577" w:author="AbbVie251" w:date="2025-05-13T09:37:00Z"/>
          <w:lang w:val="nl-NL"/>
        </w:rPr>
      </w:pPr>
    </w:p>
    <w:p w:rsidR="008A37F6" w:rsidRPr="00D53144" w14:paraId="66546759" w14:textId="544CBD63">
      <w:pPr>
        <w:tabs>
          <w:tab w:val="clear" w:pos="567"/>
        </w:tabs>
        <w:spacing w:line="240" w:lineRule="auto"/>
        <w:jc w:val="center"/>
        <w:rPr>
          <w:del w:id="19578" w:author="AbbVie251" w:date="2025-05-13T09:37:00Z"/>
          <w:lang w:val="nl-NL"/>
        </w:rPr>
      </w:pPr>
      <w:del w:id="19579" w:author="AbbVie251" w:date="2025-05-13T09:37:00Z">
        <w:r w:rsidRPr="00715A0F">
          <w:rPr>
            <w:noProof/>
          </w:rPr>
          <w:drawing>
            <wp:inline distT="0" distB="0" distL="0" distR="0">
              <wp:extent cx="1849755" cy="1839595"/>
              <wp:effectExtent l="0" t="0" r="0" b="8255"/>
              <wp:docPr id="2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6"/>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1849755" cy="1839595"/>
                      </a:xfrm>
                      <a:prstGeom prst="rect">
                        <a:avLst/>
                      </a:prstGeom>
                      <a:noFill/>
                      <a:ln>
                        <a:noFill/>
                      </a:ln>
                    </pic:spPr>
                  </pic:pic>
                </a:graphicData>
              </a:graphic>
            </wp:inline>
          </w:drawing>
        </w:r>
      </w:del>
    </w:p>
    <w:p w:rsidR="008A37F6" w:rsidRPr="00D53144" w14:paraId="4F0DC1AF" w14:textId="1F0A5476">
      <w:pPr>
        <w:tabs>
          <w:tab w:val="clear" w:pos="567"/>
        </w:tabs>
        <w:spacing w:line="240" w:lineRule="auto"/>
        <w:rPr>
          <w:del w:id="19580" w:author="AbbVie251" w:date="2025-05-13T09:37:00Z"/>
          <w:lang w:val="nl-NL"/>
        </w:rPr>
      </w:pPr>
    </w:p>
    <w:p w:rsidR="008A37F6" w:rsidRPr="00D53144" w14:paraId="5DCC362E" w14:textId="24425EF6">
      <w:pPr>
        <w:numPr>
          <w:ilvl w:val="0"/>
          <w:numId w:val="3"/>
        </w:numPr>
        <w:tabs>
          <w:tab w:val="clear" w:pos="360"/>
          <w:tab w:val="num" w:pos="540"/>
        </w:tabs>
        <w:spacing w:line="240" w:lineRule="auto"/>
        <w:ind w:left="567" w:hanging="567"/>
        <w:rPr>
          <w:del w:id="19581" w:author="AbbVie251" w:date="2025-05-13T09:37:00Z"/>
          <w:lang w:val="nl-NL"/>
        </w:rPr>
      </w:pPr>
      <w:del w:id="19582" w:author="AbbVie251" w:date="2025-05-13T09:37:00Z">
        <w:r w:rsidRPr="00D53144">
          <w:rPr>
            <w:lang w:val="nl-NL"/>
          </w:rPr>
          <w:delText>Gebruik een van de alcoholdoekjes om de bovenkant van de injectieflacon schoon te vegen. Raak de bovenkant van de injectieflacon NIET aan nadat deze met het alcoholdoekje is schoongeveegd.</w:delText>
        </w:r>
      </w:del>
    </w:p>
    <w:p w:rsidR="008A37F6" w:rsidRPr="00D53144" w14:paraId="7E477A38" w14:textId="2141BBDE">
      <w:pPr>
        <w:spacing w:line="240" w:lineRule="auto"/>
        <w:rPr>
          <w:del w:id="19583" w:author="AbbVie251" w:date="2025-05-13T09:37:00Z"/>
          <w:lang w:val="nl-NL"/>
        </w:rPr>
      </w:pPr>
    </w:p>
    <w:p w:rsidR="008A37F6" w:rsidRPr="00D53144" w14:paraId="1728ABAF" w14:textId="76004B24">
      <w:pPr>
        <w:numPr>
          <w:ilvl w:val="0"/>
          <w:numId w:val="3"/>
        </w:numPr>
        <w:tabs>
          <w:tab w:val="clear" w:pos="360"/>
          <w:tab w:val="num" w:pos="540"/>
        </w:tabs>
        <w:spacing w:line="240" w:lineRule="auto"/>
        <w:ind w:left="567" w:hanging="567"/>
        <w:rPr>
          <w:del w:id="19584" w:author="AbbVie251" w:date="2025-05-13T09:37:00Z"/>
          <w:lang w:val="nl-NL"/>
        </w:rPr>
      </w:pPr>
      <w:del w:id="19585" w:author="AbbVie251" w:date="2025-05-13T09:37:00Z">
        <w:r w:rsidRPr="00D53144">
          <w:rPr>
            <w:lang w:val="nl-NL"/>
          </w:rPr>
          <w:delText>Haal het afdekfolie van de verpakking van de injectieflaconadapter af zonder de injectieflaconadapter uit de verpakking te halen.</w:delText>
        </w:r>
      </w:del>
    </w:p>
    <w:p w:rsidR="008A37F6" w:rsidRPr="00D53144" w14:paraId="0E4F1D70" w14:textId="044F8B69">
      <w:pPr>
        <w:tabs>
          <w:tab w:val="clear" w:pos="567"/>
        </w:tabs>
        <w:spacing w:line="240" w:lineRule="auto"/>
        <w:rPr>
          <w:del w:id="19586" w:author="AbbVie251" w:date="2025-05-13T09:37:00Z"/>
          <w:lang w:val="nl-NL"/>
        </w:rPr>
      </w:pPr>
    </w:p>
    <w:p w:rsidR="008A37F6" w:rsidRPr="00D53144" w14:paraId="0C290265" w14:textId="24D8AD34">
      <w:pPr>
        <w:tabs>
          <w:tab w:val="clear" w:pos="567"/>
        </w:tabs>
        <w:spacing w:line="240" w:lineRule="auto"/>
        <w:jc w:val="center"/>
        <w:rPr>
          <w:del w:id="19587" w:author="AbbVie251" w:date="2025-05-13T09:37:00Z"/>
          <w:lang w:val="nl-NL"/>
        </w:rPr>
      </w:pPr>
      <w:del w:id="19588" w:author="AbbVie251" w:date="2025-05-13T09:37:00Z">
        <w:r w:rsidRPr="00715A0F">
          <w:rPr>
            <w:noProof/>
          </w:rPr>
          <w:drawing>
            <wp:inline distT="0" distB="0" distL="0" distR="0">
              <wp:extent cx="1818005" cy="1807845"/>
              <wp:effectExtent l="0" t="0" r="0" b="1905"/>
              <wp:docPr id="2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35"/>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8005" cy="1807845"/>
                      </a:xfrm>
                      <a:prstGeom prst="rect">
                        <a:avLst/>
                      </a:prstGeom>
                      <a:noFill/>
                      <a:ln>
                        <a:noFill/>
                      </a:ln>
                    </pic:spPr>
                  </pic:pic>
                </a:graphicData>
              </a:graphic>
            </wp:inline>
          </w:drawing>
        </w:r>
      </w:del>
    </w:p>
    <w:p w:rsidR="008A37F6" w:rsidRPr="00D53144" w14:paraId="1C4D92B8" w14:textId="27795BF0">
      <w:pPr>
        <w:tabs>
          <w:tab w:val="clear" w:pos="567"/>
        </w:tabs>
        <w:spacing w:line="240" w:lineRule="auto"/>
        <w:jc w:val="center"/>
        <w:rPr>
          <w:del w:id="19589" w:author="AbbVie251" w:date="2025-05-13T09:37:00Z"/>
          <w:lang w:val="nl-NL"/>
        </w:rPr>
      </w:pPr>
    </w:p>
    <w:p w:rsidR="008A37F6" w:rsidRPr="00D53144" w14:paraId="67024EE5" w14:textId="1B767CF5">
      <w:pPr>
        <w:numPr>
          <w:ilvl w:val="0"/>
          <w:numId w:val="3"/>
        </w:numPr>
        <w:tabs>
          <w:tab w:val="clear" w:pos="360"/>
          <w:tab w:val="num" w:pos="540"/>
        </w:tabs>
        <w:spacing w:line="240" w:lineRule="auto"/>
        <w:ind w:left="567" w:hanging="567"/>
        <w:rPr>
          <w:del w:id="19590" w:author="AbbVie251" w:date="2025-05-13T09:37:00Z"/>
          <w:lang w:val="nl-NL"/>
        </w:rPr>
      </w:pPr>
      <w:del w:id="19591" w:author="AbbVie251" w:date="2025-05-13T09:37:00Z">
        <w:r w:rsidRPr="00D53144">
          <w:rPr>
            <w:lang w:val="nl-NL"/>
          </w:rPr>
          <w:delText>Houd de injectieflacon met de opening naar boven gericht vast.</w:delText>
        </w:r>
      </w:del>
    </w:p>
    <w:p w:rsidR="008A37F6" w:rsidRPr="00D53144" w14:paraId="5E998DEB" w14:textId="2BA485B1">
      <w:pPr>
        <w:spacing w:line="240" w:lineRule="auto"/>
        <w:rPr>
          <w:del w:id="19592" w:author="AbbVie251" w:date="2025-05-13T09:37:00Z"/>
          <w:lang w:val="nl-NL"/>
        </w:rPr>
      </w:pPr>
    </w:p>
    <w:p w:rsidR="008A37F6" w:rsidRPr="00D53144" w14:paraId="43E64B56" w14:textId="44095A41">
      <w:pPr>
        <w:numPr>
          <w:ilvl w:val="0"/>
          <w:numId w:val="3"/>
        </w:numPr>
        <w:tabs>
          <w:tab w:val="clear" w:pos="360"/>
          <w:tab w:val="num" w:pos="540"/>
        </w:tabs>
        <w:spacing w:line="240" w:lineRule="auto"/>
        <w:ind w:left="567" w:hanging="567"/>
        <w:rPr>
          <w:del w:id="19593" w:author="AbbVie251" w:date="2025-05-13T09:37:00Z"/>
          <w:lang w:val="nl-NL"/>
        </w:rPr>
      </w:pPr>
      <w:del w:id="19594" w:author="AbbVie251" w:date="2025-05-13T09:37:00Z">
        <w:r w:rsidRPr="00D53144">
          <w:rPr>
            <w:lang w:val="nl-NL"/>
          </w:rPr>
          <w:delText>Bevestig de injectieflaconadapter terwijl deze nog steeds in de heldere verpakking zit op de bovenkant van de injectieflacon door deze naar beneden te drukken totdat de injectieflaconadapter op zijn plek schiet.</w:delText>
        </w:r>
      </w:del>
    </w:p>
    <w:p w:rsidR="008A37F6" w:rsidRPr="00D53144" w14:paraId="74E4E959" w14:textId="35D83D2A">
      <w:pPr>
        <w:spacing w:line="240" w:lineRule="auto"/>
        <w:rPr>
          <w:del w:id="19595" w:author="AbbVie251" w:date="2025-05-13T09:37:00Z"/>
          <w:lang w:val="nl-NL"/>
        </w:rPr>
      </w:pPr>
    </w:p>
    <w:p w:rsidR="008A37F6" w:rsidRPr="00D53144" w14:paraId="0CD8E3A3" w14:textId="375106E2">
      <w:pPr>
        <w:numPr>
          <w:ilvl w:val="0"/>
          <w:numId w:val="3"/>
        </w:numPr>
        <w:tabs>
          <w:tab w:val="clear" w:pos="360"/>
          <w:tab w:val="num" w:pos="540"/>
        </w:tabs>
        <w:spacing w:line="240" w:lineRule="auto"/>
        <w:ind w:left="567" w:hanging="567"/>
        <w:rPr>
          <w:del w:id="19596" w:author="AbbVie251" w:date="2025-05-13T09:37:00Z"/>
          <w:lang w:val="nl-NL"/>
        </w:rPr>
      </w:pPr>
      <w:del w:id="19597" w:author="AbbVie251" w:date="2025-05-13T09:37:00Z">
        <w:r w:rsidRPr="00D53144">
          <w:rPr>
            <w:lang w:val="nl-NL"/>
          </w:rPr>
          <w:delText>Haal de verpakking van het injectieflacon-verbindingsstuk af wanneer u zeker bent dat de adapter aan de injectieflacon bevestigd is.</w:delText>
        </w:r>
      </w:del>
    </w:p>
    <w:p w:rsidR="008A37F6" w:rsidRPr="00D53144" w14:paraId="77A191B1" w14:textId="3A81E99D">
      <w:pPr>
        <w:spacing w:line="240" w:lineRule="auto"/>
        <w:rPr>
          <w:del w:id="19598" w:author="AbbVie251" w:date="2025-05-13T09:37:00Z"/>
          <w:lang w:val="nl-NL"/>
        </w:rPr>
      </w:pPr>
    </w:p>
    <w:p w:rsidR="008A37F6" w:rsidRPr="00D53144" w14:paraId="0C5F3D52" w14:textId="3B4E3888">
      <w:pPr>
        <w:numPr>
          <w:ilvl w:val="0"/>
          <w:numId w:val="3"/>
        </w:numPr>
        <w:tabs>
          <w:tab w:val="clear" w:pos="360"/>
          <w:tab w:val="num" w:pos="540"/>
        </w:tabs>
        <w:spacing w:line="240" w:lineRule="auto"/>
        <w:ind w:left="567" w:hanging="567"/>
        <w:rPr>
          <w:del w:id="19599" w:author="AbbVie251" w:date="2025-05-13T09:37:00Z"/>
          <w:lang w:val="nl-NL"/>
        </w:rPr>
      </w:pPr>
      <w:del w:id="19600" w:author="AbbVie251" w:date="2025-05-13T09:37:00Z">
        <w:r w:rsidRPr="00D53144">
          <w:rPr>
            <w:lang w:val="nl-NL"/>
          </w:rPr>
          <w:delText xml:space="preserve">Zet de injectieflacon met de injectieflaconadapter voorzichtig op het schone werkoppervlak. Wees voorzichtig dat deze niet omvalt. Raak de injectieflaconadapter </w:delText>
        </w:r>
      </w:del>
      <w:del w:id="19601" w:author="AbbVie251" w:date="2025-05-13T09:37:00Z">
        <w:r w:rsidRPr="00D53144">
          <w:rPr>
            <w:b/>
            <w:lang w:val="nl-NL"/>
          </w:rPr>
          <w:delText>NIET</w:delText>
        </w:r>
      </w:del>
      <w:del w:id="19602" w:author="AbbVie251" w:date="2025-05-13T09:37:00Z">
        <w:r w:rsidRPr="00D53144">
          <w:rPr>
            <w:lang w:val="nl-NL"/>
          </w:rPr>
          <w:delText xml:space="preserve"> aan.</w:delText>
        </w:r>
      </w:del>
    </w:p>
    <w:p w:rsidR="008A37F6" w:rsidRPr="00D53144" w14:paraId="3CC03CBE" w14:textId="42DB9F89">
      <w:pPr>
        <w:spacing w:line="240" w:lineRule="auto"/>
        <w:rPr>
          <w:del w:id="19603" w:author="AbbVie251" w:date="2025-05-13T09:37:00Z"/>
          <w:lang w:val="nl-NL"/>
        </w:rPr>
      </w:pPr>
    </w:p>
    <w:p w:rsidR="008A37F6" w:rsidRPr="00D53144" w14:paraId="35E72994" w14:textId="2B3A02EF">
      <w:pPr>
        <w:spacing w:line="240" w:lineRule="auto"/>
        <w:jc w:val="center"/>
        <w:rPr>
          <w:del w:id="19604" w:author="AbbVie251" w:date="2025-05-13T09:37:00Z"/>
          <w:lang w:val="nl-NL"/>
        </w:rPr>
      </w:pPr>
      <w:del w:id="19605" w:author="AbbVie251" w:date="2025-05-13T09:37:00Z">
        <w:r w:rsidRPr="00715A0F">
          <w:rPr>
            <w:noProof/>
          </w:rPr>
          <w:drawing>
            <wp:inline distT="0" distB="0" distL="0" distR="0">
              <wp:extent cx="3997960" cy="1882140"/>
              <wp:effectExtent l="0" t="0" r="2540" b="3810"/>
              <wp:docPr id="2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4"/>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3997960" cy="1882140"/>
                      </a:xfrm>
                      <a:prstGeom prst="rect">
                        <a:avLst/>
                      </a:prstGeom>
                      <a:noFill/>
                      <a:ln>
                        <a:noFill/>
                      </a:ln>
                    </pic:spPr>
                  </pic:pic>
                </a:graphicData>
              </a:graphic>
            </wp:inline>
          </w:drawing>
        </w:r>
      </w:del>
    </w:p>
    <w:p w:rsidR="008A37F6" w:rsidRPr="00D53144" w14:paraId="0032E378" w14:textId="6B8F5154">
      <w:pPr>
        <w:spacing w:line="240" w:lineRule="auto"/>
        <w:rPr>
          <w:del w:id="19606" w:author="AbbVie251" w:date="2025-05-13T09:37:00Z"/>
          <w:lang w:val="nl-NL"/>
        </w:rPr>
      </w:pPr>
    </w:p>
    <w:p w:rsidR="008A37F6" w:rsidRPr="00D53144" w14:paraId="3B4D17C2" w14:textId="709B608F">
      <w:pPr>
        <w:numPr>
          <w:ilvl w:val="0"/>
          <w:numId w:val="3"/>
        </w:numPr>
        <w:tabs>
          <w:tab w:val="clear" w:pos="360"/>
          <w:tab w:val="num" w:pos="540"/>
        </w:tabs>
        <w:spacing w:line="240" w:lineRule="auto"/>
        <w:ind w:left="567" w:hanging="567"/>
        <w:rPr>
          <w:del w:id="19607" w:author="AbbVie251" w:date="2025-05-13T09:37:00Z"/>
          <w:lang w:val="nl-NL"/>
        </w:rPr>
      </w:pPr>
      <w:del w:id="19608" w:author="AbbVie251" w:date="2025-05-13T09:37:00Z">
        <w:r w:rsidRPr="00D53144">
          <w:rPr>
            <w:lang w:val="nl-NL"/>
          </w:rPr>
          <w:delText>Bereid de injectiespuit voor door de verpakking aan de kant van de witte zuiger gedeeltelijk open te maken.</w:delText>
        </w:r>
      </w:del>
    </w:p>
    <w:p w:rsidR="008A37F6" w:rsidRPr="00D53144" w14:paraId="17954AEB" w14:textId="13D42EAF">
      <w:pPr>
        <w:spacing w:line="240" w:lineRule="auto"/>
        <w:rPr>
          <w:del w:id="19609" w:author="AbbVie251" w:date="2025-05-13T09:37:00Z"/>
          <w:lang w:val="nl-NL"/>
        </w:rPr>
      </w:pPr>
    </w:p>
    <w:p w:rsidR="008A37F6" w:rsidRPr="00D53144" w14:paraId="5567C846" w14:textId="4BCEDA49">
      <w:pPr>
        <w:numPr>
          <w:ilvl w:val="0"/>
          <w:numId w:val="3"/>
        </w:numPr>
        <w:tabs>
          <w:tab w:val="clear" w:pos="360"/>
          <w:tab w:val="num" w:pos="540"/>
        </w:tabs>
        <w:spacing w:line="240" w:lineRule="auto"/>
        <w:ind w:left="567" w:hanging="567"/>
        <w:rPr>
          <w:del w:id="19610" w:author="AbbVie251" w:date="2025-05-13T09:37:00Z"/>
          <w:lang w:val="nl-NL"/>
        </w:rPr>
      </w:pPr>
      <w:del w:id="19611" w:author="AbbVie251" w:date="2025-05-13T09:37:00Z">
        <w:r w:rsidRPr="00D53144">
          <w:rPr>
            <w:lang w:val="nl-NL"/>
          </w:rPr>
          <w:delText>Maak de heldere verpakking net ver genoeg open zodat de witte zuiger ontbloot wordt, maar zonder de injectiespuit uit de verpakking te halen.</w:delText>
        </w:r>
      </w:del>
    </w:p>
    <w:p w:rsidR="008A37F6" w:rsidRPr="00D53144" w14:paraId="097B1A65" w14:textId="59990F17">
      <w:pPr>
        <w:spacing w:line="240" w:lineRule="auto"/>
        <w:rPr>
          <w:del w:id="19612" w:author="AbbVie251" w:date="2025-05-13T09:37:00Z"/>
          <w:lang w:val="nl-NL"/>
        </w:rPr>
      </w:pPr>
    </w:p>
    <w:p w:rsidR="008A37F6" w:rsidRPr="00D53144" w14:paraId="52B05CEC" w14:textId="56DE13D8">
      <w:pPr>
        <w:numPr>
          <w:ilvl w:val="0"/>
          <w:numId w:val="3"/>
        </w:numPr>
        <w:tabs>
          <w:tab w:val="clear" w:pos="360"/>
          <w:tab w:val="num" w:pos="540"/>
        </w:tabs>
        <w:spacing w:line="240" w:lineRule="auto"/>
        <w:ind w:left="567" w:hanging="567"/>
        <w:rPr>
          <w:del w:id="19613" w:author="AbbVie251" w:date="2025-05-13T09:37:00Z"/>
          <w:lang w:val="nl-NL"/>
        </w:rPr>
      </w:pPr>
      <w:del w:id="19614" w:author="AbbVie251" w:date="2025-05-13T09:37:00Z">
        <w:r w:rsidRPr="00D53144">
          <w:rPr>
            <w:lang w:val="nl-NL"/>
          </w:rPr>
          <w:delText xml:space="preserve">Pak de verpakking met de injectiespuit en trek de witte zuiger er </w:delText>
        </w:r>
      </w:del>
      <w:del w:id="19615" w:author="AbbVie251" w:date="2025-05-13T09:37:00Z">
        <w:r w:rsidRPr="00D53144">
          <w:rPr>
            <w:b/>
            <w:lang w:val="nl-NL"/>
          </w:rPr>
          <w:delText>LANGZAAM</w:delText>
        </w:r>
      </w:del>
      <w:del w:id="19616" w:author="AbbVie251" w:date="2025-05-13T09:37:00Z">
        <w:r w:rsidRPr="00D53144">
          <w:rPr>
            <w:lang w:val="nl-NL"/>
          </w:rPr>
          <w:delText xml:space="preserve"> uit tot 0,1 ml voorbij de voorgeschreven dosis (bijvoorbeeld, als de voorgeschreven dosis 0,5 ml is, trek de witte zuiger dan tot 0,6 ml). Trek </w:delText>
        </w:r>
      </w:del>
      <w:del w:id="19617" w:author="AbbVie251" w:date="2025-05-13T09:37:00Z">
        <w:r w:rsidRPr="00D53144">
          <w:rPr>
            <w:b/>
            <w:lang w:val="nl-NL"/>
          </w:rPr>
          <w:delText>NOOIT</w:delText>
        </w:r>
      </w:del>
      <w:del w:id="19618" w:author="AbbVie251" w:date="2025-05-13T09:37:00Z">
        <w:r w:rsidRPr="00D53144">
          <w:rPr>
            <w:lang w:val="nl-NL"/>
          </w:rPr>
          <w:delText xml:space="preserve"> voorbij de 0,9 ml positie, ongeacht de voorgeschreven dosis.</w:delText>
        </w:r>
      </w:del>
    </w:p>
    <w:p w:rsidR="008A37F6" w:rsidRPr="00D53144" w14:paraId="52E9A778" w14:textId="20AC23BB">
      <w:pPr>
        <w:spacing w:line="240" w:lineRule="auto"/>
        <w:rPr>
          <w:del w:id="19619" w:author="AbbVie251" w:date="2025-05-13T09:37:00Z"/>
          <w:lang w:val="nl-NL"/>
        </w:rPr>
      </w:pPr>
    </w:p>
    <w:p w:rsidR="008A37F6" w:rsidRPr="00D53144" w14:paraId="68CA8959" w14:textId="6141DC73">
      <w:pPr>
        <w:numPr>
          <w:ilvl w:val="0"/>
          <w:numId w:val="3"/>
        </w:numPr>
        <w:tabs>
          <w:tab w:val="clear" w:pos="360"/>
          <w:tab w:val="num" w:pos="540"/>
        </w:tabs>
        <w:spacing w:line="240" w:lineRule="auto"/>
        <w:ind w:left="567" w:hanging="567"/>
        <w:rPr>
          <w:del w:id="19620" w:author="AbbVie251" w:date="2025-05-13T09:37:00Z"/>
          <w:lang w:val="nl-NL"/>
        </w:rPr>
      </w:pPr>
      <w:del w:id="19621" w:author="AbbVie251" w:date="2025-05-13T09:37:00Z">
        <w:r w:rsidRPr="00D53144">
          <w:rPr>
            <w:lang w:val="nl-NL"/>
          </w:rPr>
          <w:delText>U zult het volume in een latere stap op de voorgeschreven dosis afstellen.</w:delText>
        </w:r>
      </w:del>
    </w:p>
    <w:p w:rsidR="008A37F6" w:rsidRPr="00D53144" w14:paraId="3D04049B" w14:textId="36B30C1B">
      <w:pPr>
        <w:spacing w:line="240" w:lineRule="auto"/>
        <w:rPr>
          <w:del w:id="19622" w:author="AbbVie251" w:date="2025-05-13T09:37:00Z"/>
          <w:vanish/>
          <w:lang w:val="nl-NL"/>
        </w:rPr>
      </w:pPr>
    </w:p>
    <w:p w:rsidR="008A37F6" w:rsidRPr="00D53144" w:rsidP="00446A72" w14:paraId="2E6EBDE6" w14:textId="40D4FA5A">
      <w:pPr>
        <w:numPr>
          <w:ilvl w:val="0"/>
          <w:numId w:val="3"/>
        </w:numPr>
        <w:tabs>
          <w:tab w:val="clear" w:pos="360"/>
          <w:tab w:val="num" w:pos="540"/>
        </w:tabs>
        <w:spacing w:line="240" w:lineRule="auto"/>
        <w:ind w:left="567" w:hanging="567"/>
        <w:rPr>
          <w:del w:id="19623" w:author="AbbVie251" w:date="2025-05-13T09:37:00Z"/>
          <w:b/>
          <w:lang w:val="nl-NL"/>
        </w:rPr>
      </w:pPr>
      <w:del w:id="19624" w:author="AbbVie251" w:date="2025-05-13T09:37:00Z">
        <w:r w:rsidRPr="00D53144">
          <w:rPr>
            <w:lang w:val="nl-NL"/>
          </w:rPr>
          <w:delText xml:space="preserve">Trek de witte zuiger </w:delText>
        </w:r>
      </w:del>
      <w:del w:id="19625" w:author="AbbVie251" w:date="2025-05-13T09:37:00Z">
        <w:r w:rsidRPr="00D53144">
          <w:rPr>
            <w:b/>
            <w:lang w:val="nl-NL"/>
          </w:rPr>
          <w:delText>NIET</w:delText>
        </w:r>
      </w:del>
      <w:del w:id="19626" w:author="AbbVie251" w:date="2025-05-13T09:37:00Z">
        <w:r w:rsidRPr="00D53144">
          <w:rPr>
            <w:lang w:val="nl-NL"/>
          </w:rPr>
          <w:delText xml:space="preserve"> volledig uit de injectiespuit.</w:delText>
        </w:r>
      </w:del>
    </w:p>
    <w:p w:rsidR="008A37F6" w:rsidRPr="00D53144" w14:paraId="6977EF3A" w14:textId="4595132E">
      <w:pPr>
        <w:spacing w:line="240" w:lineRule="auto"/>
        <w:rPr>
          <w:del w:id="19627" w:author="AbbVie251" w:date="2025-05-13T09:37:00Z"/>
          <w:b/>
          <w:lang w:val="nl-NL"/>
        </w:rPr>
      </w:pPr>
    </w:p>
    <w:p w:rsidR="008A37F6" w:rsidRPr="00D53144" w14:paraId="392179A2" w14:textId="3DB1A29A">
      <w:pPr>
        <w:spacing w:line="240" w:lineRule="auto"/>
        <w:rPr>
          <w:del w:id="19628" w:author="AbbVie251" w:date="2025-05-13T09:37:00Z"/>
          <w:b/>
          <w:lang w:val="nl-NL"/>
        </w:rPr>
      </w:pPr>
      <w:del w:id="19629" w:author="AbbVie251" w:date="2025-05-13T09:37:00Z">
        <w:r w:rsidRPr="00D53144">
          <w:rPr>
            <w:b/>
            <w:lang w:val="nl-NL"/>
          </w:rPr>
          <w:delText>LET OP:</w:delText>
        </w:r>
      </w:del>
    </w:p>
    <w:p w:rsidR="008A37F6" w:rsidRPr="00D53144" w14:paraId="54441577" w14:textId="62B7C47D">
      <w:pPr>
        <w:spacing w:line="240" w:lineRule="auto"/>
        <w:rPr>
          <w:del w:id="19630" w:author="AbbVie251" w:date="2025-05-13T09:37:00Z"/>
          <w:lang w:val="nl-NL"/>
        </w:rPr>
      </w:pPr>
    </w:p>
    <w:p w:rsidR="008A37F6" w:rsidRPr="00D53144" w14:paraId="52F8595C" w14:textId="303F72CF">
      <w:pPr>
        <w:spacing w:line="240" w:lineRule="auto"/>
        <w:rPr>
          <w:del w:id="19631" w:author="AbbVie251" w:date="2025-05-13T09:37:00Z"/>
          <w:lang w:val="nl-NL"/>
        </w:rPr>
      </w:pPr>
      <w:del w:id="19632" w:author="AbbVie251" w:date="2025-05-13T09:37:00Z">
        <w:r w:rsidRPr="00D53144">
          <w:rPr>
            <w:lang w:val="nl-NL"/>
          </w:rPr>
          <w:delText xml:space="preserve">Als de witte zuiger volledig uit de injectiespuit is getrokken, gooi dan de injectiespuit weg en neem contact op met uw Humira leverancier voor vervanging. Probeer </w:delText>
        </w:r>
      </w:del>
      <w:del w:id="19633" w:author="AbbVie251" w:date="2025-05-13T09:37:00Z">
        <w:r w:rsidRPr="00D53144">
          <w:rPr>
            <w:b/>
            <w:lang w:val="nl-NL"/>
          </w:rPr>
          <w:delText>NIET</w:delText>
        </w:r>
      </w:del>
      <w:del w:id="19634" w:author="AbbVie251" w:date="2025-05-13T09:37:00Z">
        <w:r w:rsidRPr="00D53144">
          <w:rPr>
            <w:lang w:val="nl-NL"/>
          </w:rPr>
          <w:delText xml:space="preserve"> de witte zuiger er opnieuw in te stoppen.</w:delText>
        </w:r>
      </w:del>
    </w:p>
    <w:p w:rsidR="008A37F6" w:rsidRPr="00D53144" w14:paraId="1C89042D" w14:textId="0D244C7D">
      <w:pPr>
        <w:spacing w:line="240" w:lineRule="auto"/>
        <w:jc w:val="center"/>
        <w:rPr>
          <w:del w:id="19635" w:author="AbbVie251" w:date="2025-05-13T09:37:00Z"/>
          <w:lang w:val="nl-NL"/>
        </w:rPr>
      </w:pPr>
    </w:p>
    <w:p w:rsidR="008A37F6" w:rsidRPr="00D53144" w14:paraId="4F71FF73" w14:textId="30FCDB29">
      <w:pPr>
        <w:spacing w:line="240" w:lineRule="auto"/>
        <w:jc w:val="center"/>
        <w:rPr>
          <w:del w:id="19636" w:author="AbbVie251" w:date="2025-05-13T09:37:00Z"/>
          <w:lang w:val="nl-NL"/>
        </w:rPr>
      </w:pPr>
      <w:del w:id="19637" w:author="AbbVie251" w:date="2025-05-13T09:37:00Z">
        <w:r w:rsidRPr="00715A0F">
          <w:rPr>
            <w:noProof/>
          </w:rPr>
          <mc:AlternateContent>
            <mc:Choice Requires="wps">
              <w:drawing>
                <wp:anchor distT="0" distB="0" distL="114300" distR="114300" simplePos="0" relativeHeight="251662336" behindDoc="0" locked="0" layoutInCell="1" allowOverlap="1">
                  <wp:simplePos x="0" y="0"/>
                  <wp:positionH relativeFrom="column">
                    <wp:posOffset>3837305</wp:posOffset>
                  </wp:positionH>
                  <wp:positionV relativeFrom="paragraph">
                    <wp:posOffset>1236980</wp:posOffset>
                  </wp:positionV>
                  <wp:extent cx="1143000" cy="457200"/>
                  <wp:effectExtent l="0" t="0" r="19050" b="19050"/>
                  <wp:wrapNone/>
                  <wp:docPr id="106" name="Text Box 6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715A0F" w14:textId="77777777">
                              <w:pPr>
                                <w:rPr>
                                  <w:lang w:val="nl-NL"/>
                                </w:rPr>
                              </w:pPr>
                              <w:del w:id="19638" w:author="AbbVie251" w:date="2025-05-13T09:37:00Z">
                                <w:r>
                                  <w:rPr>
                                    <w:lang w:val="nl-NL"/>
                                  </w:rPr>
                                  <w:delText>Dosis + 0,1 ml</w:delText>
                                </w:r>
                              </w:del>
                            </w:p>
                            <w:p w:rsidR="00715A0F" w14:textId="77777777"/>
                            <w:p w:rsidR="00715A0F" w14:textId="77777777">
                              <w:del w:id="19639" w:author="AbbVie251" w:date="2025-05-13T09:37:00Z">
                                <w:r>
                                  <w:rPr>
                                    <w:lang w:val="nl-NL"/>
                                  </w:rPr>
                                  <w:delText>ve</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0" o:spid="_x0000_s1035" type="#_x0000_t202" style="width:90pt;height:36pt;margin-top:97.4pt;margin-left:302.15pt;mso-height-percent:0;mso-height-relative:page;mso-width-percent:0;mso-width-relative:page;mso-wrap-distance-bottom:0;mso-wrap-distance-left:9pt;mso-wrap-distance-right:9pt;mso-wrap-distance-top:0;mso-wrap-style:square;position:absolute;visibility:visible;v-text-anchor:top;z-index:251663360">
                  <v:textbox>
                    <w:txbxContent>
                      <w:p w:rsidR="00715A0F" w14:paraId="321C32A8" w14:textId="77777777">
                        <w:pPr>
                          <w:rPr>
                            <w:lang w:val="nl-NL"/>
                          </w:rPr>
                        </w:pPr>
                        <w:del w:id="19640" w:author="AbbVie251" w:date="2025-05-13T09:37:00Z">
                          <w:r>
                            <w:rPr>
                              <w:lang w:val="nl-NL"/>
                            </w:rPr>
                            <w:delText>Dosis + 0,1 ml</w:delText>
                          </w:r>
                        </w:del>
                      </w:p>
                      <w:p w:rsidR="00715A0F" w14:paraId="7ED01BBD" w14:textId="77777777"/>
                      <w:p w:rsidR="00715A0F" w14:paraId="10C51128" w14:textId="77777777">
                        <w:del w:id="19641" w:author="AbbVie251" w:date="2025-05-13T09:37:00Z">
                          <w:r>
                            <w:rPr>
                              <w:lang w:val="nl-NL"/>
                            </w:rPr>
                            <w:delText>ve</w:delText>
                          </w:r>
                        </w:del>
                      </w:p>
                    </w:txbxContent>
                  </v:textbox>
                </v:shape>
              </w:pict>
            </mc:Fallback>
          </mc:AlternateContent>
        </w:r>
      </w:del>
      <w:del w:id="19642" w:author="AbbVie251" w:date="2025-05-13T09:37:00Z">
        <w:r w:rsidRPr="00715A0F">
          <w:rPr>
            <w:noProof/>
          </w:rPr>
          <w:drawing>
            <wp:inline distT="0" distB="0" distL="0" distR="0">
              <wp:extent cx="1903095" cy="1903095"/>
              <wp:effectExtent l="0" t="0" r="1905" b="1905"/>
              <wp:docPr id="2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3"/>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03095" cy="1903095"/>
                      </a:xfrm>
                      <a:prstGeom prst="rect">
                        <a:avLst/>
                      </a:prstGeom>
                      <a:noFill/>
                      <a:ln>
                        <a:noFill/>
                      </a:ln>
                    </pic:spPr>
                  </pic:pic>
                </a:graphicData>
              </a:graphic>
            </wp:inline>
          </w:drawing>
        </w:r>
      </w:del>
    </w:p>
    <w:p w:rsidR="008A37F6" w:rsidRPr="00D53144" w14:paraId="6361B518" w14:textId="6F7079CD">
      <w:pPr>
        <w:spacing w:line="240" w:lineRule="auto"/>
        <w:jc w:val="center"/>
        <w:rPr>
          <w:del w:id="19643" w:author="AbbVie251" w:date="2025-05-13T09:37:00Z"/>
          <w:lang w:val="nl-NL"/>
        </w:rPr>
      </w:pPr>
    </w:p>
    <w:p w:rsidR="008A37F6" w:rsidRPr="00D53144" w14:paraId="366D3D26" w14:textId="1015F686">
      <w:pPr>
        <w:numPr>
          <w:ilvl w:val="0"/>
          <w:numId w:val="3"/>
        </w:numPr>
        <w:tabs>
          <w:tab w:val="clear" w:pos="360"/>
          <w:tab w:val="num" w:pos="540"/>
        </w:tabs>
        <w:spacing w:line="240" w:lineRule="auto"/>
        <w:ind w:left="567" w:hanging="567"/>
        <w:rPr>
          <w:del w:id="19644" w:author="AbbVie251" w:date="2025-05-13T09:37:00Z"/>
          <w:lang w:val="nl-NL"/>
        </w:rPr>
      </w:pPr>
      <w:del w:id="19645" w:author="AbbVie251" w:date="2025-05-13T09:37:00Z">
        <w:r w:rsidRPr="00D53144">
          <w:rPr>
            <w:lang w:val="nl-NL"/>
          </w:rPr>
          <w:delText xml:space="preserve">Gebruik de witte zuiger </w:delText>
        </w:r>
      </w:del>
      <w:del w:id="19646" w:author="AbbVie251" w:date="2025-05-13T09:37:00Z">
        <w:r w:rsidRPr="00D53144">
          <w:rPr>
            <w:b/>
            <w:lang w:val="nl-NL"/>
          </w:rPr>
          <w:delText>NIET</w:delText>
        </w:r>
      </w:del>
      <w:del w:id="19647" w:author="AbbVie251" w:date="2025-05-13T09:37:00Z">
        <w:r w:rsidRPr="00D53144">
          <w:rPr>
            <w:lang w:val="nl-NL"/>
          </w:rPr>
          <w:delText xml:space="preserve"> om de injectiespuit uit de verpakking te halen. Houd de injectiespuit vast bij de plaats met de maatstreepjes er op en trek de injectiespuit uit zijn verpakking. Leg de injectiespuit in </w:delText>
        </w:r>
      </w:del>
      <w:del w:id="19648" w:author="AbbVie251" w:date="2025-05-13T09:37:00Z">
        <w:r w:rsidRPr="00D53144">
          <w:rPr>
            <w:b/>
            <w:lang w:val="nl-NL"/>
          </w:rPr>
          <w:delText>GEEN</w:delText>
        </w:r>
      </w:del>
      <w:del w:id="19649" w:author="AbbVie251" w:date="2025-05-13T09:37:00Z">
        <w:r w:rsidRPr="00D53144">
          <w:rPr>
            <w:lang w:val="nl-NL"/>
          </w:rPr>
          <w:delText xml:space="preserve"> geval neer. </w:delText>
        </w:r>
      </w:del>
    </w:p>
    <w:p w:rsidR="008A37F6" w:rsidRPr="00D53144" w14:paraId="17CFB612" w14:textId="359F2448">
      <w:pPr>
        <w:spacing w:line="240" w:lineRule="auto"/>
        <w:rPr>
          <w:del w:id="19650" w:author="AbbVie251" w:date="2025-05-13T09:37:00Z"/>
          <w:lang w:val="nl-NL"/>
        </w:rPr>
      </w:pPr>
    </w:p>
    <w:p w:rsidR="008A37F6" w:rsidRPr="00D53144" w14:paraId="16888D29" w14:textId="62E78521">
      <w:pPr>
        <w:numPr>
          <w:ilvl w:val="0"/>
          <w:numId w:val="3"/>
        </w:numPr>
        <w:tabs>
          <w:tab w:val="clear" w:pos="360"/>
          <w:tab w:val="num" w:pos="540"/>
        </w:tabs>
        <w:spacing w:line="240" w:lineRule="auto"/>
        <w:ind w:left="567" w:hanging="567"/>
        <w:rPr>
          <w:del w:id="19651" w:author="AbbVie251" w:date="2025-05-13T09:37:00Z"/>
          <w:lang w:val="nl-NL"/>
        </w:rPr>
      </w:pPr>
      <w:del w:id="19652" w:author="AbbVie251" w:date="2025-05-13T09:37:00Z">
        <w:r w:rsidRPr="00D53144">
          <w:rPr>
            <w:lang w:val="nl-NL"/>
          </w:rPr>
          <w:delText xml:space="preserve">Stop, terwijl u de injectieflaconadapter stevig vasthoudt, de voorkant van de injectiespuit in de injectieflaconadapter en draai de injectiespuit met één hand met de klok mee, totdat deze stevig vastzit. Draai het </w:delText>
        </w:r>
      </w:del>
      <w:del w:id="19653" w:author="AbbVie251" w:date="2025-05-13T09:37:00Z">
        <w:r w:rsidRPr="00D53144">
          <w:rPr>
            <w:b/>
            <w:lang w:val="nl-NL"/>
          </w:rPr>
          <w:delText>NIET</w:delText>
        </w:r>
      </w:del>
      <w:del w:id="19654" w:author="AbbVie251" w:date="2025-05-13T09:37:00Z">
        <w:r w:rsidRPr="00D53144">
          <w:rPr>
            <w:lang w:val="nl-NL"/>
          </w:rPr>
          <w:delText xml:space="preserve"> te strak aan. </w:delText>
        </w:r>
      </w:del>
    </w:p>
    <w:p w:rsidR="008A37F6" w:rsidRPr="00D53144" w14:paraId="0F9C0F5A" w14:textId="66EB1F5F">
      <w:pPr>
        <w:spacing w:line="240" w:lineRule="auto"/>
        <w:rPr>
          <w:del w:id="19655" w:author="AbbVie251" w:date="2025-05-13T09:37:00Z"/>
          <w:lang w:val="nl-NL"/>
        </w:rPr>
      </w:pPr>
    </w:p>
    <w:p w:rsidR="008A37F6" w:rsidRPr="00D53144" w14:paraId="71059EAC" w14:textId="2F33EE2F">
      <w:pPr>
        <w:spacing w:line="240" w:lineRule="auto"/>
        <w:jc w:val="center"/>
        <w:rPr>
          <w:del w:id="19656" w:author="AbbVie251" w:date="2025-05-13T09:37:00Z"/>
          <w:lang w:val="nl-NL"/>
        </w:rPr>
      </w:pPr>
      <w:del w:id="19657" w:author="AbbVie251" w:date="2025-05-13T09:37:00Z">
        <w:r w:rsidRPr="00715A0F">
          <w:rPr>
            <w:noProof/>
          </w:rPr>
          <w:drawing>
            <wp:inline distT="0" distB="0" distL="0" distR="0">
              <wp:extent cx="1849755" cy="1818005"/>
              <wp:effectExtent l="0" t="0" r="0" b="0"/>
              <wp:docPr id="2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2"/>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bwMode="auto">
                      <a:xfrm>
                        <a:off x="0" y="0"/>
                        <a:ext cx="1849755" cy="1818005"/>
                      </a:xfrm>
                      <a:prstGeom prst="rect">
                        <a:avLst/>
                      </a:prstGeom>
                      <a:noFill/>
                      <a:ln>
                        <a:noFill/>
                      </a:ln>
                    </pic:spPr>
                  </pic:pic>
                </a:graphicData>
              </a:graphic>
            </wp:inline>
          </w:drawing>
        </w:r>
      </w:del>
    </w:p>
    <w:p w:rsidR="008A37F6" w:rsidRPr="00D53144" w14:paraId="7FA5286A" w14:textId="76454AE1">
      <w:pPr>
        <w:spacing w:line="240" w:lineRule="auto"/>
        <w:jc w:val="center"/>
        <w:rPr>
          <w:del w:id="19658" w:author="AbbVie251" w:date="2025-05-13T09:37:00Z"/>
          <w:lang w:val="nl-NL"/>
        </w:rPr>
      </w:pPr>
    </w:p>
    <w:p w:rsidR="008A37F6" w:rsidRPr="00D53144" w14:paraId="7E0C5521" w14:textId="2193A45F">
      <w:pPr>
        <w:numPr>
          <w:ilvl w:val="0"/>
          <w:numId w:val="3"/>
        </w:numPr>
        <w:tabs>
          <w:tab w:val="clear" w:pos="360"/>
          <w:tab w:val="num" w:pos="540"/>
        </w:tabs>
        <w:spacing w:line="240" w:lineRule="auto"/>
        <w:ind w:left="567" w:hanging="567"/>
        <w:rPr>
          <w:del w:id="19659" w:author="AbbVie251" w:date="2025-05-13T09:37:00Z"/>
          <w:lang w:val="nl-NL"/>
        </w:rPr>
      </w:pPr>
      <w:del w:id="19660" w:author="AbbVie251" w:date="2025-05-13T09:37:00Z">
        <w:r w:rsidRPr="00D53144">
          <w:rPr>
            <w:lang w:val="nl-NL"/>
          </w:rPr>
          <w:delText>Duw, terwijl u de injectieflacon vasthoudt, de witte zuiger helemaal naar beneden. Deze stap is belangrijk om de juiste dosis te krijgen. Houd de witte zuiger ingedrukt en keer de injectiespuit op zijn kop.</w:delText>
        </w:r>
      </w:del>
    </w:p>
    <w:p w:rsidR="008A37F6" w:rsidRPr="00D53144" w14:paraId="3A2ABF1C" w14:textId="3815A315">
      <w:pPr>
        <w:spacing w:line="240" w:lineRule="auto"/>
        <w:rPr>
          <w:del w:id="19661" w:author="AbbVie251" w:date="2025-05-13T09:37:00Z"/>
          <w:lang w:val="nl-NL"/>
        </w:rPr>
      </w:pPr>
    </w:p>
    <w:p w:rsidR="008A37F6" w:rsidRPr="00D53144" w14:paraId="14F27336" w14:textId="4CA4B773">
      <w:pPr>
        <w:spacing w:line="240" w:lineRule="auto"/>
        <w:jc w:val="center"/>
        <w:rPr>
          <w:del w:id="19662" w:author="AbbVie251" w:date="2025-05-13T09:37:00Z"/>
          <w:lang w:val="nl-NL"/>
        </w:rPr>
      </w:pPr>
      <w:del w:id="19663" w:author="AbbVie251" w:date="2025-05-13T09:37:00Z">
        <w:r w:rsidRPr="00715A0F">
          <w:rPr>
            <w:noProof/>
          </w:rPr>
          <w:drawing>
            <wp:inline distT="0" distB="0" distL="0" distR="0">
              <wp:extent cx="1818005" cy="1818005"/>
              <wp:effectExtent l="0" t="0" r="0" b="0"/>
              <wp:docPr id="2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1"/>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8005" cy="1818005"/>
                      </a:xfrm>
                      <a:prstGeom prst="rect">
                        <a:avLst/>
                      </a:prstGeom>
                      <a:noFill/>
                      <a:ln>
                        <a:noFill/>
                      </a:ln>
                    </pic:spPr>
                  </pic:pic>
                </a:graphicData>
              </a:graphic>
            </wp:inline>
          </w:drawing>
        </w:r>
      </w:del>
    </w:p>
    <w:p w:rsidR="008A37F6" w:rsidRPr="00D53144" w14:paraId="343A9085" w14:textId="661E9C01">
      <w:pPr>
        <w:spacing w:line="240" w:lineRule="auto"/>
        <w:rPr>
          <w:del w:id="19664" w:author="AbbVie251" w:date="2025-05-13T09:37:00Z"/>
          <w:lang w:val="nl-NL"/>
        </w:rPr>
      </w:pPr>
    </w:p>
    <w:p w:rsidR="008A37F6" w:rsidRPr="00D53144" w14:paraId="45C7171B" w14:textId="6DB7D1C6">
      <w:pPr>
        <w:numPr>
          <w:ilvl w:val="0"/>
          <w:numId w:val="3"/>
        </w:numPr>
        <w:tabs>
          <w:tab w:val="clear" w:pos="360"/>
          <w:tab w:val="num" w:pos="540"/>
        </w:tabs>
        <w:spacing w:line="240" w:lineRule="auto"/>
        <w:ind w:left="567" w:hanging="567"/>
        <w:rPr>
          <w:del w:id="19665" w:author="AbbVie251" w:date="2025-05-13T09:37:00Z"/>
          <w:lang w:val="nl-NL"/>
        </w:rPr>
      </w:pPr>
      <w:del w:id="19666" w:author="AbbVie251" w:date="2025-05-13T09:37:00Z">
        <w:r w:rsidRPr="00D53144">
          <w:rPr>
            <w:lang w:val="nl-NL"/>
          </w:rPr>
          <w:delText xml:space="preserve">Trek de witte zuiger er </w:delText>
        </w:r>
      </w:del>
      <w:del w:id="19667" w:author="AbbVie251" w:date="2025-05-13T09:37:00Z">
        <w:r w:rsidRPr="00D53144">
          <w:rPr>
            <w:b/>
            <w:lang w:val="nl-NL"/>
          </w:rPr>
          <w:delText>LANGZAAM</w:delText>
        </w:r>
      </w:del>
      <w:del w:id="19668" w:author="AbbVie251" w:date="2025-05-13T09:37:00Z">
        <w:r w:rsidRPr="00D53144">
          <w:rPr>
            <w:lang w:val="nl-NL"/>
          </w:rPr>
          <w:delText xml:space="preserve"> uit tot 0,1 ml voorbij de voorgeschreven dosis. Dit is van belang om de correcte dosis te krijgen. U zult het volume in stap 4, Injectievoorbereiding, op de voorgeschreven dosis afstellen. Als de voorgeschreven dosis 0,5 ml is, trek de witte zuiger dan tot 0,6 ml. U zult het vloeibare geneesmiddel uit de flacon in de injectiespuit zien gaan.</w:delText>
        </w:r>
      </w:del>
    </w:p>
    <w:p w:rsidR="008A37F6" w:rsidRPr="00D53144" w14:paraId="01CE4A05" w14:textId="3FF7990F">
      <w:pPr>
        <w:spacing w:line="240" w:lineRule="auto"/>
        <w:rPr>
          <w:del w:id="19669" w:author="AbbVie251" w:date="2025-05-13T09:37:00Z"/>
          <w:lang w:val="nl-NL"/>
        </w:rPr>
      </w:pPr>
    </w:p>
    <w:p w:rsidR="008A37F6" w:rsidRPr="00D53144" w14:paraId="61FA41CF" w14:textId="2F9B0E95">
      <w:pPr>
        <w:spacing w:line="240" w:lineRule="auto"/>
        <w:jc w:val="center"/>
        <w:rPr>
          <w:del w:id="19670" w:author="AbbVie251" w:date="2025-05-13T09:37:00Z"/>
          <w:lang w:val="nl-NL"/>
        </w:rPr>
      </w:pPr>
      <w:del w:id="19671" w:author="AbbVie251" w:date="2025-05-13T09:37:00Z">
        <w:r w:rsidRPr="00715A0F">
          <w:rPr>
            <w:noProof/>
          </w:rPr>
          <w:drawing>
            <wp:inline distT="0" distB="0" distL="0" distR="0">
              <wp:extent cx="1818005" cy="1818005"/>
              <wp:effectExtent l="0" t="0" r="0" b="0"/>
              <wp:docPr id="2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0"/>
                      <pic:cNvPicPr>
                        <a:picLocks noChangeAspect="1" noChangeArrowheads="1"/>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8005" cy="1818005"/>
                      </a:xfrm>
                      <a:prstGeom prst="rect">
                        <a:avLst/>
                      </a:prstGeom>
                      <a:noFill/>
                      <a:ln>
                        <a:noFill/>
                      </a:ln>
                    </pic:spPr>
                  </pic:pic>
                </a:graphicData>
              </a:graphic>
            </wp:inline>
          </w:drawing>
        </w:r>
      </w:del>
    </w:p>
    <w:p w:rsidR="008A37F6" w:rsidRPr="00D53144" w14:paraId="58BB918B" w14:textId="6A8B36DA">
      <w:pPr>
        <w:spacing w:line="240" w:lineRule="auto"/>
        <w:rPr>
          <w:del w:id="19672" w:author="AbbVie251" w:date="2025-05-13T09:37:00Z"/>
          <w:lang w:val="nl-NL"/>
        </w:rPr>
      </w:pPr>
    </w:p>
    <w:p w:rsidR="008A37F6" w:rsidRPr="00D53144" w14:paraId="2ECB6F31" w14:textId="57721A68">
      <w:pPr>
        <w:numPr>
          <w:ilvl w:val="0"/>
          <w:numId w:val="3"/>
        </w:numPr>
        <w:tabs>
          <w:tab w:val="clear" w:pos="360"/>
          <w:tab w:val="num" w:pos="540"/>
        </w:tabs>
        <w:spacing w:line="240" w:lineRule="auto"/>
        <w:ind w:left="567" w:hanging="567"/>
        <w:rPr>
          <w:del w:id="19673" w:author="AbbVie251" w:date="2025-05-13T09:37:00Z"/>
          <w:lang w:val="nl-NL"/>
        </w:rPr>
      </w:pPr>
      <w:del w:id="19674" w:author="AbbVie251" w:date="2025-05-13T09:37:00Z">
        <w:r w:rsidRPr="00D53144">
          <w:rPr>
            <w:lang w:val="nl-NL"/>
          </w:rPr>
          <w:delText xml:space="preserve">Duw de witte zuiger helemaal terug om het vloeibare geneesmiddel terug in de injectieflacon te duwen. Trek de witte zuiger nogmaals </w:delText>
        </w:r>
      </w:del>
      <w:del w:id="19675" w:author="AbbVie251" w:date="2025-05-13T09:37:00Z">
        <w:r w:rsidRPr="00D53144">
          <w:rPr>
            <w:b/>
            <w:lang w:val="nl-NL"/>
          </w:rPr>
          <w:delText>LANGZAAM</w:delText>
        </w:r>
      </w:del>
      <w:del w:id="19676" w:author="AbbVie251" w:date="2025-05-13T09:37:00Z">
        <w:r w:rsidRPr="00D53144">
          <w:rPr>
            <w:lang w:val="nl-NL"/>
          </w:rPr>
          <w:delText xml:space="preserve"> uit tot 0,1 ml voorbij de voorgeschreven dosis. Dit is van belang om de juiste dosis te krijgen en om te voorkomen dat er luchtbellen of </w:delText>
        </w:r>
      </w:del>
      <w:del w:id="19677" w:author="AbbVie251" w:date="2025-05-13T09:37:00Z">
        <w:r w:rsidRPr="00D53144">
          <w:rPr>
            <w:lang w:val="nl-NL"/>
          </w:rPr>
          <w:delText>luchtruimtes in het vloeibare geneesmiddel komen. U zult het volume in stap 4, Injectievoorbereiding, op de voorgeschreven dosis afstellen.</w:delText>
        </w:r>
      </w:del>
    </w:p>
    <w:p w:rsidR="008A37F6" w:rsidRPr="00D53144" w14:paraId="4D7581A4" w14:textId="4F6BF89F">
      <w:pPr>
        <w:spacing w:line="240" w:lineRule="auto"/>
        <w:rPr>
          <w:del w:id="19678" w:author="AbbVie251" w:date="2025-05-13T09:37:00Z"/>
          <w:lang w:val="nl-NL"/>
        </w:rPr>
      </w:pPr>
    </w:p>
    <w:p w:rsidR="008A37F6" w:rsidRPr="00D53144" w14:paraId="2FFB5E6D" w14:textId="72B61FD7">
      <w:pPr>
        <w:spacing w:line="240" w:lineRule="auto"/>
        <w:jc w:val="center"/>
        <w:rPr>
          <w:del w:id="19679" w:author="AbbVie251" w:date="2025-05-13T09:37:00Z"/>
          <w:lang w:val="nl-NL"/>
        </w:rPr>
      </w:pPr>
      <w:del w:id="19680" w:author="AbbVie251" w:date="2025-05-13T09:37:00Z">
        <w:r w:rsidRPr="00715A0F">
          <w:rPr>
            <w:noProof/>
          </w:rPr>
          <w:drawing>
            <wp:inline distT="0" distB="0" distL="0" distR="0">
              <wp:extent cx="1860550" cy="1828800"/>
              <wp:effectExtent l="0" t="0" r="6350" b="0"/>
              <wp:docPr id="28" name="Picture 29"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9" descr="image002"/>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bwMode="auto">
                      <a:xfrm>
                        <a:off x="0" y="0"/>
                        <a:ext cx="1860550" cy="1828800"/>
                      </a:xfrm>
                      <a:prstGeom prst="rect">
                        <a:avLst/>
                      </a:prstGeom>
                      <a:noFill/>
                      <a:ln>
                        <a:noFill/>
                      </a:ln>
                    </pic:spPr>
                  </pic:pic>
                </a:graphicData>
              </a:graphic>
            </wp:inline>
          </w:drawing>
        </w:r>
      </w:del>
    </w:p>
    <w:p w:rsidR="008A37F6" w:rsidRPr="00D53144" w14:paraId="59623A03" w14:textId="4FF0655A">
      <w:pPr>
        <w:spacing w:line="240" w:lineRule="auto"/>
        <w:rPr>
          <w:del w:id="19681" w:author="AbbVie251" w:date="2025-05-13T09:37:00Z"/>
          <w:lang w:val="nl-NL"/>
        </w:rPr>
      </w:pPr>
    </w:p>
    <w:p w:rsidR="008A37F6" w:rsidRPr="00D53144" w14:paraId="28586AB2" w14:textId="0F27E490">
      <w:pPr>
        <w:numPr>
          <w:ilvl w:val="0"/>
          <w:numId w:val="3"/>
        </w:numPr>
        <w:tabs>
          <w:tab w:val="clear" w:pos="360"/>
          <w:tab w:val="num" w:pos="540"/>
        </w:tabs>
        <w:spacing w:line="240" w:lineRule="auto"/>
        <w:ind w:left="567" w:hanging="567"/>
        <w:rPr>
          <w:del w:id="19682" w:author="AbbVie251" w:date="2025-05-13T09:37:00Z"/>
          <w:lang w:val="nl-NL"/>
        </w:rPr>
      </w:pPr>
      <w:del w:id="19683" w:author="AbbVie251" w:date="2025-05-13T09:37:00Z">
        <w:r w:rsidRPr="00D53144">
          <w:rPr>
            <w:lang w:val="nl-NL"/>
          </w:rPr>
          <w:delText xml:space="preserve">Wanneer u nog achtergebleven luchtbellen of luchtruimtes in het vloeibare geneesmiddel in de injectiespuit ziet, kunt u deze handelingen tot 3 keer herhalen. Schud de injectiespuit </w:delText>
        </w:r>
      </w:del>
      <w:del w:id="19684" w:author="AbbVie251" w:date="2025-05-13T09:37:00Z">
        <w:r w:rsidRPr="00D53144">
          <w:rPr>
            <w:b/>
            <w:lang w:val="nl-NL"/>
          </w:rPr>
          <w:delText>NIET</w:delText>
        </w:r>
      </w:del>
      <w:del w:id="19685" w:author="AbbVie251" w:date="2025-05-13T09:37:00Z">
        <w:r w:rsidRPr="00D53144">
          <w:rPr>
            <w:lang w:val="nl-NL"/>
          </w:rPr>
          <w:delText>.</w:delText>
        </w:r>
      </w:del>
    </w:p>
    <w:p w:rsidR="008A37F6" w:rsidRPr="00D53144" w14:paraId="6301EDD4" w14:textId="08781C2B">
      <w:pPr>
        <w:spacing w:line="240" w:lineRule="auto"/>
        <w:rPr>
          <w:del w:id="19686" w:author="AbbVie251" w:date="2025-05-13T09:37:00Z"/>
          <w:lang w:val="nl-NL"/>
        </w:rPr>
      </w:pPr>
    </w:p>
    <w:p w:rsidR="008A37F6" w:rsidRPr="00D53144" w14:paraId="5C0DBC93" w14:textId="7DBC91ED">
      <w:pPr>
        <w:keepNext/>
        <w:spacing w:line="240" w:lineRule="auto"/>
        <w:rPr>
          <w:del w:id="19687" w:author="AbbVie251" w:date="2025-05-13T09:37:00Z"/>
          <w:b/>
          <w:lang w:val="nl-NL"/>
        </w:rPr>
      </w:pPr>
      <w:del w:id="19688" w:author="AbbVie251" w:date="2025-05-13T09:37:00Z">
        <w:r w:rsidRPr="00D53144">
          <w:rPr>
            <w:b/>
            <w:lang w:val="nl-NL"/>
          </w:rPr>
          <w:delText>LET OP:</w:delText>
        </w:r>
      </w:del>
    </w:p>
    <w:p w:rsidR="008A37F6" w:rsidRPr="00D53144" w14:paraId="16083616" w14:textId="46372790">
      <w:pPr>
        <w:keepNext/>
        <w:spacing w:line="240" w:lineRule="auto"/>
        <w:rPr>
          <w:del w:id="19689" w:author="AbbVie251" w:date="2025-05-13T09:37:00Z"/>
          <w:lang w:val="nl-NL"/>
        </w:rPr>
      </w:pPr>
    </w:p>
    <w:p w:rsidR="008A37F6" w:rsidRPr="00D53144" w14:paraId="540FA5EF" w14:textId="473059D7">
      <w:pPr>
        <w:keepNext/>
        <w:spacing w:line="240" w:lineRule="auto"/>
        <w:rPr>
          <w:del w:id="19690" w:author="AbbVie251" w:date="2025-05-13T09:37:00Z"/>
          <w:lang w:val="nl-NL"/>
        </w:rPr>
      </w:pPr>
      <w:del w:id="19691" w:author="AbbVie251" w:date="2025-05-13T09:37:00Z">
        <w:r w:rsidRPr="00D53144">
          <w:rPr>
            <w:lang w:val="nl-NL"/>
          </w:rPr>
          <w:delText xml:space="preserve">Als de witte zuiger volledig uit de injectiespuit is getrokken, gooi dan de injectiespuit weg en neem contact op met uw Humira leverancier voor vervanging. Probeer </w:delText>
        </w:r>
      </w:del>
      <w:del w:id="19692" w:author="AbbVie251" w:date="2025-05-13T09:37:00Z">
        <w:r w:rsidRPr="00D53144">
          <w:rPr>
            <w:b/>
            <w:lang w:val="nl-NL"/>
          </w:rPr>
          <w:delText>NIET</w:delText>
        </w:r>
      </w:del>
      <w:del w:id="19693" w:author="AbbVie251" w:date="2025-05-13T09:37:00Z">
        <w:r w:rsidRPr="00D53144">
          <w:rPr>
            <w:lang w:val="nl-NL"/>
          </w:rPr>
          <w:delText xml:space="preserve"> de witte zuiger er opnieuw in te stoppen.</w:delText>
        </w:r>
      </w:del>
    </w:p>
    <w:p w:rsidR="008A37F6" w:rsidRPr="00D53144" w14:paraId="775DA7A6" w14:textId="24F371BC">
      <w:pPr>
        <w:keepNext/>
        <w:spacing w:line="240" w:lineRule="auto"/>
        <w:rPr>
          <w:del w:id="19694" w:author="AbbVie251" w:date="2025-05-13T09:37:00Z"/>
          <w:lang w:val="nl-NL"/>
        </w:rPr>
      </w:pPr>
    </w:p>
    <w:p w:rsidR="008A37F6" w:rsidRPr="00D53144" w14:paraId="5EF585BC" w14:textId="7B2FDD66">
      <w:pPr>
        <w:numPr>
          <w:ilvl w:val="0"/>
          <w:numId w:val="3"/>
        </w:numPr>
        <w:tabs>
          <w:tab w:val="clear" w:pos="360"/>
          <w:tab w:val="num" w:pos="540"/>
        </w:tabs>
        <w:spacing w:line="240" w:lineRule="auto"/>
        <w:ind w:left="567" w:hanging="567"/>
        <w:rPr>
          <w:del w:id="19695" w:author="AbbVie251" w:date="2025-05-13T09:37:00Z"/>
          <w:lang w:val="nl-NL"/>
        </w:rPr>
      </w:pPr>
      <w:del w:id="19696" w:author="AbbVie251" w:date="2025-05-13T09:37:00Z">
        <w:r w:rsidRPr="00D53144">
          <w:rPr>
            <w:lang w:val="nl-NL"/>
          </w:rPr>
          <w:delText xml:space="preserve">Verwijder de injectieflaconadapter en de injectieflacon door de injectieflaconadapter met de ene hand los te draaien, terwijl u met de andere hand de injectiespuit rechtop bij de plaats met de maatstreepjes vasthoudt. Zorg ervoor dat de injectieflaconadapter op de injectieflacon blijft zitten. Raak de voorkant van de injectiespuit </w:delText>
        </w:r>
      </w:del>
      <w:del w:id="19697" w:author="AbbVie251" w:date="2025-05-13T09:37:00Z">
        <w:r w:rsidRPr="00D53144">
          <w:rPr>
            <w:b/>
            <w:lang w:val="nl-NL"/>
          </w:rPr>
          <w:delText>NIET</w:delText>
        </w:r>
      </w:del>
      <w:del w:id="19698" w:author="AbbVie251" w:date="2025-05-13T09:37:00Z">
        <w:r w:rsidRPr="00D53144">
          <w:rPr>
            <w:lang w:val="nl-NL"/>
          </w:rPr>
          <w:delText xml:space="preserve"> aan.</w:delText>
        </w:r>
      </w:del>
    </w:p>
    <w:p w:rsidR="008A37F6" w:rsidRPr="00D53144" w14:paraId="0C187603" w14:textId="764D9D91">
      <w:pPr>
        <w:spacing w:line="240" w:lineRule="auto"/>
        <w:rPr>
          <w:del w:id="19699" w:author="AbbVie251" w:date="2025-05-13T09:37:00Z"/>
          <w:lang w:val="nl-NL"/>
        </w:rPr>
      </w:pPr>
    </w:p>
    <w:p w:rsidR="008A37F6" w:rsidRPr="00D53144" w14:paraId="2173F61B" w14:textId="3CD6EDD4">
      <w:pPr>
        <w:spacing w:line="240" w:lineRule="auto"/>
        <w:jc w:val="center"/>
        <w:rPr>
          <w:del w:id="19700" w:author="AbbVie251" w:date="2025-05-13T09:37:00Z"/>
          <w:lang w:val="nl-NL"/>
        </w:rPr>
      </w:pPr>
      <w:del w:id="19701" w:author="AbbVie251" w:date="2025-05-13T09:37:00Z">
        <w:r w:rsidRPr="00715A0F">
          <w:rPr>
            <w:noProof/>
          </w:rPr>
          <w:drawing>
            <wp:inline distT="0" distB="0" distL="0" distR="0">
              <wp:extent cx="1849755" cy="1849755"/>
              <wp:effectExtent l="0" t="0" r="0" b="0"/>
              <wp:docPr id="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49755" cy="1849755"/>
                      </a:xfrm>
                      <a:prstGeom prst="rect">
                        <a:avLst/>
                      </a:prstGeom>
                      <a:noFill/>
                      <a:ln>
                        <a:noFill/>
                      </a:ln>
                    </pic:spPr>
                  </pic:pic>
                </a:graphicData>
              </a:graphic>
            </wp:inline>
          </w:drawing>
        </w:r>
      </w:del>
    </w:p>
    <w:p w:rsidR="008A37F6" w:rsidRPr="00D53144" w14:paraId="78B5394E" w14:textId="1C6EC425">
      <w:pPr>
        <w:spacing w:line="240" w:lineRule="auto"/>
        <w:rPr>
          <w:del w:id="19702" w:author="AbbVie251" w:date="2025-05-13T09:37:00Z"/>
          <w:lang w:val="nl-NL"/>
        </w:rPr>
      </w:pPr>
    </w:p>
    <w:p w:rsidR="008A37F6" w:rsidRPr="00D53144" w14:paraId="5B645AD2" w14:textId="4A1705F7">
      <w:pPr>
        <w:numPr>
          <w:ilvl w:val="0"/>
          <w:numId w:val="3"/>
        </w:numPr>
        <w:tabs>
          <w:tab w:val="clear" w:pos="360"/>
          <w:tab w:val="num" w:pos="540"/>
        </w:tabs>
        <w:spacing w:line="240" w:lineRule="auto"/>
        <w:ind w:left="567" w:hanging="567"/>
        <w:rPr>
          <w:del w:id="19703" w:author="AbbVie251" w:date="2025-05-13T09:37:00Z"/>
          <w:lang w:val="nl-NL"/>
        </w:rPr>
      </w:pPr>
      <w:del w:id="19704" w:author="AbbVie251" w:date="2025-05-13T09:37:00Z">
        <w:r w:rsidRPr="00D53144">
          <w:rPr>
            <w:lang w:val="nl-NL"/>
          </w:rPr>
          <w:delText xml:space="preserve">Als er een grote luchtbel of luchtruimte in de buurt van de voorkant van de injectiespuit te zien is, duw dan </w:delText>
        </w:r>
      </w:del>
      <w:del w:id="19705" w:author="AbbVie251" w:date="2025-05-13T09:37:00Z">
        <w:r w:rsidRPr="00D53144">
          <w:rPr>
            <w:b/>
            <w:lang w:val="nl-NL"/>
          </w:rPr>
          <w:delText>LANGZAAM</w:delText>
        </w:r>
      </w:del>
      <w:del w:id="19706" w:author="AbbVie251" w:date="2025-05-13T09:37:00Z">
        <w:r w:rsidRPr="00D53144">
          <w:rPr>
            <w:lang w:val="nl-NL"/>
          </w:rPr>
          <w:delText xml:space="preserve"> de witte zuiger in de injectiespuit totdat de vloeistof aan het voorste uiteinde van de injectiespuit begint te komen. Duw de witte zuiger </w:delText>
        </w:r>
      </w:del>
      <w:del w:id="19707" w:author="AbbVie251" w:date="2025-05-13T09:37:00Z">
        <w:r w:rsidRPr="00D53144">
          <w:rPr>
            <w:b/>
            <w:lang w:val="nl-NL"/>
          </w:rPr>
          <w:delText>NIET</w:delText>
        </w:r>
      </w:del>
      <w:del w:id="19708" w:author="AbbVie251" w:date="2025-05-13T09:37:00Z">
        <w:r w:rsidRPr="00D53144">
          <w:rPr>
            <w:lang w:val="nl-NL"/>
          </w:rPr>
          <w:delText xml:space="preserve"> voorbij de dosispositie.</w:delText>
        </w:r>
      </w:del>
    </w:p>
    <w:p w:rsidR="008A37F6" w:rsidRPr="00D53144" w14:paraId="33FD234D" w14:textId="704C9ED5">
      <w:pPr>
        <w:spacing w:line="240" w:lineRule="auto"/>
        <w:rPr>
          <w:del w:id="19709" w:author="AbbVie251" w:date="2025-05-13T09:37:00Z"/>
          <w:lang w:val="nl-NL"/>
        </w:rPr>
      </w:pPr>
    </w:p>
    <w:p w:rsidR="008A37F6" w:rsidRPr="00D53144" w14:paraId="114001DD" w14:textId="047AE668">
      <w:pPr>
        <w:numPr>
          <w:ilvl w:val="0"/>
          <w:numId w:val="3"/>
        </w:numPr>
        <w:tabs>
          <w:tab w:val="clear" w:pos="360"/>
          <w:tab w:val="num" w:pos="540"/>
        </w:tabs>
        <w:spacing w:line="240" w:lineRule="auto"/>
        <w:ind w:left="567" w:hanging="567"/>
        <w:rPr>
          <w:del w:id="19710" w:author="AbbVie251" w:date="2025-05-13T09:37:00Z"/>
          <w:lang w:val="nl-NL"/>
        </w:rPr>
      </w:pPr>
      <w:del w:id="19711" w:author="AbbVie251" w:date="2025-05-13T09:37:00Z">
        <w:r w:rsidRPr="00D53144">
          <w:rPr>
            <w:lang w:val="nl-NL"/>
          </w:rPr>
          <w:delText xml:space="preserve">Als de voorgeschreven dosis bijvoorbeeld 0,5 ml is, duw de witte zuiger dan </w:delText>
        </w:r>
      </w:del>
      <w:del w:id="19712" w:author="AbbVie251" w:date="2025-05-13T09:37:00Z">
        <w:r w:rsidRPr="00D53144">
          <w:rPr>
            <w:b/>
            <w:lang w:val="nl-NL"/>
          </w:rPr>
          <w:delText>NIET</w:delText>
        </w:r>
      </w:del>
      <w:del w:id="19713" w:author="AbbVie251" w:date="2025-05-13T09:37:00Z">
        <w:r w:rsidRPr="00D53144">
          <w:rPr>
            <w:lang w:val="nl-NL"/>
          </w:rPr>
          <w:delText xml:space="preserve"> voorbij de 0,5 ml positie.</w:delText>
        </w:r>
      </w:del>
    </w:p>
    <w:p w:rsidR="008A37F6" w:rsidRPr="00D53144" w14:paraId="5F943A4C" w14:textId="79E5E7E3">
      <w:pPr>
        <w:spacing w:line="240" w:lineRule="auto"/>
        <w:rPr>
          <w:del w:id="19714" w:author="AbbVie251" w:date="2025-05-13T09:37:00Z"/>
          <w:lang w:val="nl-NL"/>
        </w:rPr>
      </w:pPr>
    </w:p>
    <w:p w:rsidR="008A37F6" w:rsidRPr="00D53144" w14:paraId="548D6C98" w14:textId="174F5D80">
      <w:pPr>
        <w:numPr>
          <w:ilvl w:val="0"/>
          <w:numId w:val="3"/>
        </w:numPr>
        <w:tabs>
          <w:tab w:val="clear" w:pos="360"/>
          <w:tab w:val="num" w:pos="540"/>
        </w:tabs>
        <w:spacing w:line="240" w:lineRule="auto"/>
        <w:ind w:left="567" w:hanging="567"/>
        <w:rPr>
          <w:del w:id="19715" w:author="AbbVie251" w:date="2025-05-13T09:37:00Z"/>
          <w:lang w:val="nl-NL"/>
        </w:rPr>
      </w:pPr>
      <w:del w:id="19716" w:author="AbbVie251" w:date="2025-05-13T09:37:00Z">
        <w:r w:rsidRPr="00D53144">
          <w:rPr>
            <w:lang w:val="nl-NL"/>
          </w:rPr>
          <w:delText xml:space="preserve">Controleer of de vloeistof die in de injectiespuit is overgebleven minstens het voorgeschreven dosisvolume is. Als het overgebleven volume minder dan het voorgeschreven dosisvolume is, gebruik de injectiespuit dan </w:delText>
        </w:r>
      </w:del>
      <w:del w:id="19717" w:author="AbbVie251" w:date="2025-05-13T09:37:00Z">
        <w:r w:rsidRPr="00D53144">
          <w:rPr>
            <w:b/>
            <w:lang w:val="nl-NL"/>
          </w:rPr>
          <w:delText>NIET</w:delText>
        </w:r>
      </w:del>
      <w:del w:id="19718" w:author="AbbVie251" w:date="2025-05-13T09:37:00Z">
        <w:r w:rsidRPr="00D53144">
          <w:rPr>
            <w:lang w:val="nl-NL"/>
          </w:rPr>
          <w:delText xml:space="preserve"> en neem contact op met uw zorgaanbieder.</w:delText>
        </w:r>
      </w:del>
    </w:p>
    <w:p w:rsidR="008A37F6" w:rsidRPr="00D53144" w14:paraId="508BEE24" w14:textId="5AC2BA56">
      <w:pPr>
        <w:spacing w:line="240" w:lineRule="auto"/>
        <w:rPr>
          <w:del w:id="19719" w:author="AbbVie251" w:date="2025-05-13T09:37:00Z"/>
          <w:lang w:val="nl-NL"/>
        </w:rPr>
      </w:pPr>
    </w:p>
    <w:p w:rsidR="008A37F6" w:rsidRPr="00D53144" w14:paraId="233BBCA3" w14:textId="79B81C32">
      <w:pPr>
        <w:numPr>
          <w:ilvl w:val="0"/>
          <w:numId w:val="3"/>
        </w:numPr>
        <w:tabs>
          <w:tab w:val="clear" w:pos="360"/>
          <w:tab w:val="num" w:pos="540"/>
        </w:tabs>
        <w:spacing w:line="240" w:lineRule="auto"/>
        <w:ind w:left="567" w:hanging="567"/>
        <w:rPr>
          <w:del w:id="19720" w:author="AbbVie251" w:date="2025-05-13T09:37:00Z"/>
          <w:lang w:val="nl-NL"/>
        </w:rPr>
      </w:pPr>
      <w:del w:id="19721" w:author="AbbVie251" w:date="2025-05-13T09:37:00Z">
        <w:r w:rsidRPr="00D53144">
          <w:rPr>
            <w:lang w:val="nl-NL"/>
          </w:rPr>
          <w:delText>Pak met uw vrije hand de verpakte naald op met het gele injectiespuit-verbindingsstuk naar beneden gericht.</w:delText>
        </w:r>
      </w:del>
    </w:p>
    <w:p w:rsidR="008A37F6" w:rsidRPr="00D53144" w14:paraId="45C07FB9" w14:textId="271EB130">
      <w:pPr>
        <w:spacing w:line="240" w:lineRule="auto"/>
        <w:rPr>
          <w:del w:id="19722" w:author="AbbVie251" w:date="2025-05-13T09:37:00Z"/>
          <w:lang w:val="nl-NL"/>
        </w:rPr>
      </w:pPr>
    </w:p>
    <w:p w:rsidR="008A37F6" w:rsidRPr="00D53144" w14:paraId="04F0B321" w14:textId="55DF1A78">
      <w:pPr>
        <w:numPr>
          <w:ilvl w:val="0"/>
          <w:numId w:val="3"/>
        </w:numPr>
        <w:tabs>
          <w:tab w:val="clear" w:pos="360"/>
          <w:tab w:val="num" w:pos="540"/>
        </w:tabs>
        <w:spacing w:line="240" w:lineRule="auto"/>
        <w:ind w:left="567" w:hanging="567"/>
        <w:rPr>
          <w:del w:id="19723" w:author="AbbVie251" w:date="2025-05-13T09:37:00Z"/>
          <w:lang w:val="nl-NL"/>
        </w:rPr>
      </w:pPr>
      <w:del w:id="19724" w:author="AbbVie251" w:date="2025-05-13T09:37:00Z">
        <w:r w:rsidRPr="00D53144">
          <w:rPr>
            <w:lang w:val="nl-NL"/>
          </w:rPr>
          <w:delText>Houd de injectiespuit rechtop, stop het voorste uiteinde van de injectiespuit in het gele injectiespuit-verbindingsstuk en draai de injectiespuit zoals aangegeven door de pijl in de tekening totdat deze stevig vastzit. De naald is nu verbonden met de injectiespuit.</w:delText>
        </w:r>
      </w:del>
    </w:p>
    <w:p w:rsidR="008A37F6" w:rsidRPr="00D53144" w14:paraId="2114A114" w14:textId="6B0755AB">
      <w:pPr>
        <w:spacing w:line="240" w:lineRule="auto"/>
        <w:rPr>
          <w:del w:id="19725" w:author="AbbVie251" w:date="2025-05-13T09:37:00Z"/>
          <w:lang w:val="nl-NL"/>
        </w:rPr>
      </w:pPr>
    </w:p>
    <w:p w:rsidR="008A37F6" w:rsidRPr="00D53144" w14:paraId="2F743690" w14:textId="14B6A1E7">
      <w:pPr>
        <w:spacing w:line="240" w:lineRule="auto"/>
        <w:jc w:val="center"/>
        <w:rPr>
          <w:del w:id="19726" w:author="AbbVie251" w:date="2025-05-13T09:37:00Z"/>
          <w:lang w:val="nl-NL"/>
        </w:rPr>
      </w:pPr>
      <w:del w:id="19727" w:author="AbbVie251" w:date="2025-05-13T09:37:00Z">
        <w:r w:rsidRPr="00715A0F">
          <w:rPr>
            <w:noProof/>
          </w:rPr>
          <w:drawing>
            <wp:inline distT="0" distB="0" distL="0" distR="0">
              <wp:extent cx="1849755" cy="1828800"/>
              <wp:effectExtent l="0" t="0" r="0" b="0"/>
              <wp:docPr id="3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7"/>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1849755" cy="1828800"/>
                      </a:xfrm>
                      <a:prstGeom prst="rect">
                        <a:avLst/>
                      </a:prstGeom>
                      <a:noFill/>
                      <a:ln>
                        <a:noFill/>
                      </a:ln>
                    </pic:spPr>
                  </pic:pic>
                </a:graphicData>
              </a:graphic>
            </wp:inline>
          </w:drawing>
        </w:r>
      </w:del>
    </w:p>
    <w:p w:rsidR="008A37F6" w:rsidRPr="00D53144" w14:paraId="185DF1EE" w14:textId="3D6DE6F8">
      <w:pPr>
        <w:spacing w:line="240" w:lineRule="auto"/>
        <w:rPr>
          <w:del w:id="19728" w:author="AbbVie251" w:date="2025-05-13T09:37:00Z"/>
          <w:lang w:val="nl-NL"/>
        </w:rPr>
      </w:pPr>
    </w:p>
    <w:p w:rsidR="008A37F6" w:rsidRPr="00D53144" w14:paraId="6716F31A" w14:textId="6A38632F">
      <w:pPr>
        <w:numPr>
          <w:ilvl w:val="0"/>
          <w:numId w:val="3"/>
        </w:numPr>
        <w:tabs>
          <w:tab w:val="clear" w:pos="360"/>
          <w:tab w:val="num" w:pos="540"/>
        </w:tabs>
        <w:spacing w:line="240" w:lineRule="auto"/>
        <w:ind w:left="567" w:hanging="567"/>
        <w:rPr>
          <w:del w:id="19729" w:author="AbbVie251" w:date="2025-05-13T09:37:00Z"/>
          <w:lang w:val="nl-NL"/>
        </w:rPr>
      </w:pPr>
      <w:del w:id="19730" w:author="AbbVie251" w:date="2025-05-13T09:37:00Z">
        <w:r w:rsidRPr="00D53144">
          <w:rPr>
            <w:lang w:val="nl-NL"/>
          </w:rPr>
          <w:delText xml:space="preserve">Trek de verpakking van de naald af, maar verwijder de doorzichtige huls </w:delText>
        </w:r>
      </w:del>
      <w:del w:id="19731" w:author="AbbVie251" w:date="2025-05-13T09:37:00Z">
        <w:r w:rsidRPr="00D53144">
          <w:rPr>
            <w:b/>
            <w:lang w:val="nl-NL"/>
          </w:rPr>
          <w:delText>NIET</w:delText>
        </w:r>
      </w:del>
      <w:del w:id="19732" w:author="AbbVie251" w:date="2025-05-13T09:37:00Z">
        <w:r w:rsidRPr="00D53144">
          <w:rPr>
            <w:lang w:val="nl-NL"/>
          </w:rPr>
          <w:delText xml:space="preserve"> van de naald. </w:delText>
        </w:r>
      </w:del>
    </w:p>
    <w:p w:rsidR="008A37F6" w:rsidRPr="00D53144" w14:paraId="76791CC3" w14:textId="1041EDD3">
      <w:pPr>
        <w:spacing w:line="240" w:lineRule="auto"/>
        <w:rPr>
          <w:del w:id="19733" w:author="AbbVie251" w:date="2025-05-13T09:37:00Z"/>
          <w:lang w:val="nl-NL"/>
        </w:rPr>
      </w:pPr>
    </w:p>
    <w:p w:rsidR="008A37F6" w:rsidRPr="00D53144" w14:paraId="1F514965" w14:textId="5238D578">
      <w:pPr>
        <w:numPr>
          <w:ilvl w:val="0"/>
          <w:numId w:val="3"/>
        </w:numPr>
        <w:tabs>
          <w:tab w:val="clear" w:pos="360"/>
          <w:tab w:val="num" w:pos="540"/>
        </w:tabs>
        <w:spacing w:line="240" w:lineRule="auto"/>
        <w:ind w:left="567" w:hanging="567"/>
        <w:rPr>
          <w:del w:id="19734" w:author="AbbVie251" w:date="2025-05-13T09:37:00Z"/>
          <w:lang w:val="nl-NL"/>
        </w:rPr>
      </w:pPr>
      <w:del w:id="19735" w:author="AbbVie251" w:date="2025-05-13T09:37:00Z">
        <w:r w:rsidRPr="00D53144">
          <w:rPr>
            <w:lang w:val="nl-NL"/>
          </w:rPr>
          <w:delText>Plaats de injectiespuit op uw schone werkruimte. Ga direct verder met de voorbereiding van de injectieplaats en de dosis.</w:delText>
        </w:r>
      </w:del>
    </w:p>
    <w:p w:rsidR="008A37F6" w:rsidRPr="00D53144" w14:paraId="0C79788B" w14:textId="696237A1">
      <w:pPr>
        <w:spacing w:line="240" w:lineRule="auto"/>
        <w:rPr>
          <w:del w:id="19736" w:author="AbbVie251" w:date="2025-05-13T09:37:00Z"/>
          <w:lang w:val="nl-NL"/>
        </w:rPr>
      </w:pPr>
    </w:p>
    <w:p w:rsidR="008A37F6" w:rsidRPr="00D53144" w14:paraId="2B121F99" w14:textId="4258DB47">
      <w:pPr>
        <w:spacing w:line="240" w:lineRule="auto"/>
        <w:rPr>
          <w:del w:id="19737" w:author="AbbVie251" w:date="2025-05-13T09:37:00Z"/>
          <w:b/>
          <w:lang w:val="nl-NL"/>
        </w:rPr>
      </w:pPr>
      <w:del w:id="19738" w:author="AbbVie251" w:date="2025-05-13T09:37:00Z">
        <w:r w:rsidRPr="00D53144">
          <w:rPr>
            <w:b/>
            <w:lang w:val="nl-NL"/>
          </w:rPr>
          <w:delText xml:space="preserve">3) </w:delText>
        </w:r>
      </w:del>
      <w:del w:id="19739" w:author="AbbVie251" w:date="2025-05-13T09:37:00Z">
        <w:r w:rsidRPr="00D53144">
          <w:rPr>
            <w:b/>
            <w:lang w:val="nl-NL"/>
          </w:rPr>
          <w:tab/>
          <w:delText>Het kiezen en voorbereiden van de injectieplaats</w:delText>
        </w:r>
      </w:del>
    </w:p>
    <w:p w:rsidR="008A37F6" w:rsidRPr="00D53144" w14:paraId="715305C6" w14:textId="65E10716">
      <w:pPr>
        <w:spacing w:line="240" w:lineRule="auto"/>
        <w:rPr>
          <w:del w:id="19740" w:author="AbbVie251" w:date="2025-05-13T09:37:00Z"/>
          <w:lang w:val="nl-NL"/>
        </w:rPr>
      </w:pPr>
    </w:p>
    <w:p w:rsidR="008A37F6" w:rsidRPr="00D53144" w14:paraId="19116AED" w14:textId="03E68BA7">
      <w:pPr>
        <w:spacing w:line="240" w:lineRule="auto"/>
        <w:rPr>
          <w:del w:id="19741" w:author="AbbVie251" w:date="2025-05-13T09:37:00Z"/>
          <w:lang w:val="nl-NL"/>
        </w:rPr>
      </w:pPr>
      <w:del w:id="19742" w:author="AbbVie251" w:date="2025-05-13T09:37:00Z">
        <w:r w:rsidRPr="00D53144">
          <w:rPr>
            <w:lang w:val="nl-NL"/>
          </w:rPr>
          <w:delText xml:space="preserve">Kies een plaats op de dij of buik van uw kind. Gebruik </w:delText>
        </w:r>
      </w:del>
      <w:del w:id="19743" w:author="AbbVie251" w:date="2025-05-13T09:37:00Z">
        <w:r w:rsidRPr="00D53144">
          <w:rPr>
            <w:b/>
            <w:lang w:val="nl-NL"/>
          </w:rPr>
          <w:delText>NIET</w:delText>
        </w:r>
      </w:del>
      <w:del w:id="19744" w:author="AbbVie251" w:date="2025-05-13T09:37:00Z">
        <w:r w:rsidRPr="00D53144">
          <w:rPr>
            <w:lang w:val="nl-NL"/>
          </w:rPr>
          <w:delText xml:space="preserve"> dezelfde plaats die voor de vorige injectie werd gebruikt.</w:delText>
        </w:r>
      </w:del>
    </w:p>
    <w:p w:rsidR="008A37F6" w:rsidRPr="00D53144" w14:paraId="4C3FD273" w14:textId="3E8847E8">
      <w:pPr>
        <w:tabs>
          <w:tab w:val="clear" w:pos="567"/>
        </w:tabs>
        <w:spacing w:line="240" w:lineRule="auto"/>
        <w:rPr>
          <w:del w:id="19745" w:author="AbbVie251" w:date="2025-05-13T09:37:00Z"/>
          <w:lang w:val="nl-NL"/>
        </w:rPr>
      </w:pPr>
    </w:p>
    <w:p w:rsidR="008A37F6" w:rsidRPr="00D53144" w14:paraId="47796323" w14:textId="38C43863">
      <w:pPr>
        <w:numPr>
          <w:ilvl w:val="0"/>
          <w:numId w:val="6"/>
        </w:numPr>
        <w:tabs>
          <w:tab w:val="num" w:pos="540"/>
          <w:tab w:val="clear" w:pos="567"/>
          <w:tab w:val="clear" w:pos="1440"/>
        </w:tabs>
        <w:spacing w:line="240" w:lineRule="auto"/>
        <w:ind w:left="567" w:hanging="567"/>
        <w:rPr>
          <w:del w:id="19746" w:author="AbbVie251" w:date="2025-05-13T09:37:00Z"/>
          <w:lang w:val="nl-NL"/>
        </w:rPr>
      </w:pPr>
      <w:del w:id="19747" w:author="AbbVie251" w:date="2025-05-13T09:37:00Z">
        <w:r w:rsidRPr="00D53144">
          <w:rPr>
            <w:lang w:val="nl-NL"/>
          </w:rPr>
          <w:delText xml:space="preserve">De nieuwe injectie moet ten minste 3 cm van de laatste injectieplaats gegeven worden. </w:delText>
        </w:r>
      </w:del>
    </w:p>
    <w:p w:rsidR="008A37F6" w:rsidRPr="00D53144" w14:paraId="16DD1BFF" w14:textId="5AB3F944">
      <w:pPr>
        <w:tabs>
          <w:tab w:val="clear" w:pos="567"/>
          <w:tab w:val="left" w:pos="1134"/>
        </w:tabs>
        <w:spacing w:line="240" w:lineRule="auto"/>
        <w:ind w:left="567"/>
        <w:rPr>
          <w:del w:id="19748" w:author="AbbVie251" w:date="2025-05-13T09:37:00Z"/>
          <w:lang w:val="nl-NL"/>
        </w:rPr>
      </w:pPr>
    </w:p>
    <w:p w:rsidR="008A37F6" w:rsidRPr="00D53144" w14:paraId="3B87B6CA" w14:textId="5C3C5839">
      <w:pPr>
        <w:tabs>
          <w:tab w:val="clear" w:pos="567"/>
        </w:tabs>
        <w:spacing w:line="240" w:lineRule="auto"/>
        <w:jc w:val="center"/>
        <w:rPr>
          <w:del w:id="19749" w:author="AbbVie251" w:date="2025-05-13T09:37:00Z"/>
          <w:lang w:val="nl-NL"/>
        </w:rPr>
      </w:pPr>
      <w:del w:id="19750" w:author="AbbVie251" w:date="2025-05-13T09:37:00Z">
        <w:r w:rsidRPr="00715A0F">
          <w:rPr>
            <w:noProof/>
          </w:rPr>
          <w:drawing>
            <wp:inline distT="0" distB="0" distL="0" distR="0">
              <wp:extent cx="1818005" cy="1818005"/>
              <wp:effectExtent l="0" t="0" r="0" b="0"/>
              <wp:docPr id="3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6"/>
                      <pic:cNvPicPr>
                        <a:picLocks noChangeAspect="1" noChangeArrowheads="1"/>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8005" cy="1818005"/>
                      </a:xfrm>
                      <a:prstGeom prst="rect">
                        <a:avLst/>
                      </a:prstGeom>
                      <a:noFill/>
                      <a:ln>
                        <a:noFill/>
                      </a:ln>
                    </pic:spPr>
                  </pic:pic>
                </a:graphicData>
              </a:graphic>
            </wp:inline>
          </w:drawing>
        </w:r>
      </w:del>
    </w:p>
    <w:p w:rsidR="008A37F6" w:rsidRPr="00D53144" w14:paraId="607C4337" w14:textId="12115834">
      <w:pPr>
        <w:tabs>
          <w:tab w:val="clear" w:pos="567"/>
          <w:tab w:val="left" w:pos="1134"/>
        </w:tabs>
        <w:spacing w:line="240" w:lineRule="auto"/>
        <w:ind w:left="567"/>
        <w:rPr>
          <w:del w:id="19751" w:author="AbbVie251" w:date="2025-05-13T09:37:00Z"/>
          <w:lang w:val="nl-NL"/>
        </w:rPr>
      </w:pPr>
    </w:p>
    <w:p w:rsidR="008A37F6" w:rsidRPr="00D53144" w14:paraId="1A2B7B09" w14:textId="53CC6598">
      <w:pPr>
        <w:numPr>
          <w:ilvl w:val="0"/>
          <w:numId w:val="6"/>
        </w:numPr>
        <w:tabs>
          <w:tab w:val="num" w:pos="540"/>
          <w:tab w:val="clear" w:pos="567"/>
          <w:tab w:val="clear" w:pos="1440"/>
        </w:tabs>
        <w:spacing w:line="240" w:lineRule="auto"/>
        <w:ind w:left="567" w:hanging="567"/>
        <w:rPr>
          <w:del w:id="19752" w:author="AbbVie251" w:date="2025-05-13T09:37:00Z"/>
          <w:lang w:val="nl-NL"/>
        </w:rPr>
      </w:pPr>
      <w:del w:id="19753" w:author="AbbVie251" w:date="2025-05-13T09:37:00Z">
        <w:r w:rsidRPr="00D53144">
          <w:rPr>
            <w:lang w:val="nl-NL"/>
          </w:rPr>
          <w:delText xml:space="preserve">Injecteer </w:delText>
        </w:r>
      </w:del>
      <w:del w:id="19754" w:author="AbbVie251" w:date="2025-05-13T09:37:00Z">
        <w:r w:rsidRPr="00D53144">
          <w:rPr>
            <w:b/>
            <w:lang w:val="nl-NL"/>
          </w:rPr>
          <w:delText>NIET</w:delText>
        </w:r>
      </w:del>
      <w:del w:id="19755" w:author="AbbVie251" w:date="2025-05-13T09:37:00Z">
        <w:r w:rsidRPr="00D53144">
          <w:rPr>
            <w:lang w:val="nl-NL"/>
          </w:rPr>
          <w:delText xml:space="preserve"> in een gebied waar de huid rood gekleurd is, blauwe plekken vertoont of hard is. Dit kan betekenen dat er een infectie is en daarom dient u contact met uw arts op te nemen. </w:delText>
        </w:r>
      </w:del>
    </w:p>
    <w:p w:rsidR="008A37F6" w:rsidRPr="00D53144" w14:paraId="111BCAE2" w14:textId="63624A0A">
      <w:pPr>
        <w:tabs>
          <w:tab w:val="clear" w:pos="567"/>
        </w:tabs>
        <w:spacing w:line="240" w:lineRule="auto"/>
        <w:rPr>
          <w:del w:id="19756" w:author="AbbVie251" w:date="2025-05-13T09:37:00Z"/>
          <w:lang w:val="nl-NL"/>
        </w:rPr>
      </w:pPr>
    </w:p>
    <w:p w:rsidR="008A37F6" w:rsidRPr="00D53144" w14:paraId="724305EF" w14:textId="3EC35176">
      <w:pPr>
        <w:numPr>
          <w:ilvl w:val="0"/>
          <w:numId w:val="6"/>
        </w:numPr>
        <w:tabs>
          <w:tab w:val="num" w:pos="540"/>
          <w:tab w:val="clear" w:pos="567"/>
          <w:tab w:val="clear" w:pos="1440"/>
        </w:tabs>
        <w:spacing w:line="240" w:lineRule="auto"/>
        <w:ind w:left="567" w:hanging="567"/>
        <w:rPr>
          <w:del w:id="19757" w:author="AbbVie251" w:date="2025-05-13T09:37:00Z"/>
          <w:lang w:val="nl-NL"/>
        </w:rPr>
      </w:pPr>
      <w:del w:id="19758" w:author="AbbVie251" w:date="2025-05-13T09:37:00Z">
        <w:r w:rsidRPr="00D53144">
          <w:rPr>
            <w:lang w:val="nl-NL"/>
          </w:rPr>
          <w:delText xml:space="preserve">Maak de injectieplaats met het andere alcoholdoekje schoon om de kans op infectie te verkleinen. Raak dit gebied </w:delText>
        </w:r>
      </w:del>
      <w:del w:id="19759" w:author="AbbVie251" w:date="2025-05-13T09:37:00Z">
        <w:r w:rsidRPr="00D53144">
          <w:rPr>
            <w:b/>
            <w:lang w:val="nl-NL"/>
          </w:rPr>
          <w:delText>NIET</w:delText>
        </w:r>
      </w:del>
      <w:del w:id="19760" w:author="AbbVie251" w:date="2025-05-13T09:37:00Z">
        <w:r w:rsidRPr="00D53144">
          <w:rPr>
            <w:lang w:val="nl-NL"/>
          </w:rPr>
          <w:delText xml:space="preserve"> meer aan vóór de injectie.</w:delText>
        </w:r>
      </w:del>
    </w:p>
    <w:p w:rsidR="008A37F6" w:rsidRPr="00D53144" w14:paraId="104786C2" w14:textId="6618F9E6">
      <w:pPr>
        <w:tabs>
          <w:tab w:val="clear" w:pos="567"/>
          <w:tab w:val="left" w:pos="1134"/>
        </w:tabs>
        <w:spacing w:line="240" w:lineRule="auto"/>
        <w:ind w:left="567"/>
        <w:rPr>
          <w:del w:id="19761" w:author="AbbVie251" w:date="2025-05-13T09:37:00Z"/>
          <w:lang w:val="nl-NL"/>
        </w:rPr>
      </w:pPr>
    </w:p>
    <w:p w:rsidR="008A37F6" w:rsidRPr="00D53144" w14:paraId="2309675E" w14:textId="674642DD">
      <w:pPr>
        <w:spacing w:line="240" w:lineRule="auto"/>
        <w:rPr>
          <w:del w:id="19762" w:author="AbbVie251" w:date="2025-05-13T09:37:00Z"/>
          <w:b/>
          <w:lang w:val="nl-NL"/>
        </w:rPr>
      </w:pPr>
      <w:del w:id="19763" w:author="AbbVie251" w:date="2025-05-13T09:37:00Z">
        <w:r w:rsidRPr="00D53144">
          <w:rPr>
            <w:b/>
            <w:lang w:val="nl-NL"/>
          </w:rPr>
          <w:delText xml:space="preserve">4) </w:delText>
        </w:r>
      </w:del>
      <w:del w:id="19764" w:author="AbbVie251" w:date="2025-05-13T09:37:00Z">
        <w:r w:rsidRPr="00D53144">
          <w:rPr>
            <w:b/>
            <w:lang w:val="nl-NL"/>
          </w:rPr>
          <w:tab/>
          <w:delText>Injectievoorbereiding</w:delText>
        </w:r>
      </w:del>
    </w:p>
    <w:p w:rsidR="008A37F6" w:rsidRPr="00D53144" w14:paraId="3ACF3F0A" w14:textId="0D7FFB7E">
      <w:pPr>
        <w:spacing w:line="240" w:lineRule="auto"/>
        <w:rPr>
          <w:del w:id="19765" w:author="AbbVie251" w:date="2025-05-13T09:37:00Z"/>
          <w:b/>
          <w:lang w:val="nl-NL"/>
        </w:rPr>
      </w:pPr>
    </w:p>
    <w:p w:rsidR="008A37F6" w:rsidRPr="00D53144" w14:paraId="3BB23DD2" w14:textId="034CFC56">
      <w:pPr>
        <w:numPr>
          <w:ilvl w:val="0"/>
          <w:numId w:val="11"/>
        </w:numPr>
        <w:tabs>
          <w:tab w:val="num" w:pos="540"/>
          <w:tab w:val="clear" w:pos="567"/>
          <w:tab w:val="clear" w:pos="720"/>
        </w:tabs>
        <w:spacing w:line="240" w:lineRule="auto"/>
        <w:ind w:left="540" w:hanging="540"/>
        <w:rPr>
          <w:del w:id="19766" w:author="AbbVie251" w:date="2025-05-13T09:37:00Z"/>
          <w:lang w:val="nl-NL"/>
        </w:rPr>
      </w:pPr>
      <w:del w:id="19767" w:author="AbbVie251" w:date="2025-05-13T09:37:00Z">
        <w:r w:rsidRPr="00D53144">
          <w:rPr>
            <w:lang w:val="nl-NL"/>
          </w:rPr>
          <w:delText>Pak de injectiespuit met de naald naar boven gericht.</w:delText>
        </w:r>
      </w:del>
    </w:p>
    <w:p w:rsidR="008A37F6" w:rsidRPr="00D53144" w14:paraId="3FFA7D4D" w14:textId="30BD1AF2">
      <w:pPr>
        <w:numPr>
          <w:ilvl w:val="0"/>
          <w:numId w:val="11"/>
        </w:numPr>
        <w:tabs>
          <w:tab w:val="num" w:pos="540"/>
          <w:tab w:val="clear" w:pos="567"/>
          <w:tab w:val="clear" w:pos="720"/>
        </w:tabs>
        <w:spacing w:line="240" w:lineRule="auto"/>
        <w:ind w:left="540" w:hanging="540"/>
        <w:rPr>
          <w:del w:id="19768" w:author="AbbVie251" w:date="2025-05-13T09:37:00Z"/>
          <w:lang w:val="nl-NL"/>
        </w:rPr>
      </w:pPr>
      <w:del w:id="19769" w:author="AbbVie251" w:date="2025-05-13T09:37:00Z">
        <w:r w:rsidRPr="00D53144">
          <w:rPr>
            <w:lang w:val="nl-NL"/>
          </w:rPr>
          <w:delText>Gebruik uw andere hand om de roze naaldbeschermer naar beneden richting de injectiespuit te doen.</w:delText>
        </w:r>
      </w:del>
    </w:p>
    <w:p w:rsidR="008A37F6" w:rsidRPr="00D53144" w14:paraId="07A5CEEA" w14:textId="61BF9239">
      <w:pPr>
        <w:tabs>
          <w:tab w:val="clear" w:pos="567"/>
        </w:tabs>
        <w:spacing w:line="240" w:lineRule="auto"/>
        <w:rPr>
          <w:del w:id="19770" w:author="AbbVie251" w:date="2025-05-13T09:37:00Z"/>
          <w:lang w:val="nl-NL"/>
        </w:rPr>
      </w:pPr>
    </w:p>
    <w:p w:rsidR="008A37F6" w:rsidRPr="00D53144" w14:paraId="7EFF959C" w14:textId="7288D1B3">
      <w:pPr>
        <w:tabs>
          <w:tab w:val="clear" w:pos="567"/>
        </w:tabs>
        <w:spacing w:line="240" w:lineRule="auto"/>
        <w:jc w:val="center"/>
        <w:rPr>
          <w:del w:id="19771" w:author="AbbVie251" w:date="2025-05-13T09:37:00Z"/>
          <w:lang w:val="nl-NL"/>
        </w:rPr>
      </w:pPr>
      <w:del w:id="19772" w:author="AbbVie251" w:date="2025-05-13T09:37:00Z">
        <w:r w:rsidRPr="00715A0F">
          <w:rPr>
            <w:noProof/>
          </w:rPr>
          <w:drawing>
            <wp:inline distT="0" distB="0" distL="0" distR="0">
              <wp:extent cx="1849755" cy="1849755"/>
              <wp:effectExtent l="0" t="0" r="0" b="0"/>
              <wp:docPr id="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5"/>
                      <pic:cNvPicPr>
                        <a:picLocks noChangeAspect="1" noChangeArrowheads="1"/>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bwMode="auto">
                      <a:xfrm>
                        <a:off x="0" y="0"/>
                        <a:ext cx="1849755" cy="1849755"/>
                      </a:xfrm>
                      <a:prstGeom prst="rect">
                        <a:avLst/>
                      </a:prstGeom>
                      <a:noFill/>
                      <a:ln>
                        <a:noFill/>
                      </a:ln>
                    </pic:spPr>
                  </pic:pic>
                </a:graphicData>
              </a:graphic>
            </wp:inline>
          </w:drawing>
        </w:r>
      </w:del>
    </w:p>
    <w:p w:rsidR="008A37F6" w:rsidRPr="00D53144" w14:paraId="2E1B8120" w14:textId="05E1A423">
      <w:pPr>
        <w:tabs>
          <w:tab w:val="clear" w:pos="567"/>
        </w:tabs>
        <w:spacing w:line="240" w:lineRule="auto"/>
        <w:rPr>
          <w:del w:id="19773" w:author="AbbVie251" w:date="2025-05-13T09:37:00Z"/>
          <w:lang w:val="nl-NL"/>
        </w:rPr>
      </w:pPr>
    </w:p>
    <w:p w:rsidR="008A37F6" w:rsidRPr="00D53144" w14:paraId="7035816A" w14:textId="28DFED33">
      <w:pPr>
        <w:numPr>
          <w:ilvl w:val="0"/>
          <w:numId w:val="11"/>
        </w:numPr>
        <w:tabs>
          <w:tab w:val="num" w:pos="540"/>
          <w:tab w:val="clear" w:pos="567"/>
          <w:tab w:val="clear" w:pos="720"/>
        </w:tabs>
        <w:spacing w:line="240" w:lineRule="auto"/>
        <w:ind w:left="540" w:hanging="540"/>
        <w:rPr>
          <w:del w:id="19774" w:author="AbbVie251" w:date="2025-05-13T09:37:00Z"/>
          <w:lang w:val="nl-NL"/>
        </w:rPr>
      </w:pPr>
      <w:del w:id="19775" w:author="AbbVie251" w:date="2025-05-13T09:37:00Z">
        <w:r w:rsidRPr="00D53144">
          <w:rPr>
            <w:lang w:val="nl-NL"/>
          </w:rPr>
          <w:delText>Verwijder de doorzichtige naaldhuls door deze met uw andere hand recht omhoog te trekken.</w:delText>
        </w:r>
      </w:del>
    </w:p>
    <w:p w:rsidR="008A37F6" w:rsidRPr="00D53144" w14:paraId="4FB2A2B6" w14:textId="319B98B7">
      <w:pPr>
        <w:tabs>
          <w:tab w:val="clear" w:pos="567"/>
        </w:tabs>
        <w:spacing w:line="240" w:lineRule="auto"/>
        <w:rPr>
          <w:del w:id="19776" w:author="AbbVie251" w:date="2025-05-13T09:37:00Z"/>
          <w:lang w:val="nl-NL"/>
        </w:rPr>
      </w:pPr>
    </w:p>
    <w:p w:rsidR="008A37F6" w:rsidRPr="00D53144" w14:paraId="13190CD7" w14:textId="7383C2BB">
      <w:pPr>
        <w:tabs>
          <w:tab w:val="clear" w:pos="567"/>
        </w:tabs>
        <w:spacing w:line="240" w:lineRule="auto"/>
        <w:jc w:val="center"/>
        <w:rPr>
          <w:del w:id="19777" w:author="AbbVie251" w:date="2025-05-13T09:37:00Z"/>
          <w:lang w:val="nl-NL"/>
        </w:rPr>
      </w:pPr>
      <w:del w:id="19778" w:author="AbbVie251" w:date="2025-05-13T09:37:00Z">
        <w:r w:rsidRPr="00715A0F">
          <w:rPr>
            <w:noProof/>
          </w:rPr>
          <w:drawing>
            <wp:inline distT="0" distB="0" distL="0" distR="0">
              <wp:extent cx="1818005" cy="1828800"/>
              <wp:effectExtent l="0" t="0" r="0" b="0"/>
              <wp:docPr id="3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4"/>
                      <pic:cNvPicPr>
                        <a:picLocks noChangeAspect="1" noChangeArrowheads="1"/>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bwMode="auto">
                      <a:xfrm>
                        <a:off x="0" y="0"/>
                        <a:ext cx="1818005" cy="1828800"/>
                      </a:xfrm>
                      <a:prstGeom prst="rect">
                        <a:avLst/>
                      </a:prstGeom>
                      <a:noFill/>
                      <a:ln>
                        <a:noFill/>
                      </a:ln>
                    </pic:spPr>
                  </pic:pic>
                </a:graphicData>
              </a:graphic>
            </wp:inline>
          </w:drawing>
        </w:r>
      </w:del>
    </w:p>
    <w:p w:rsidR="008A37F6" w:rsidRPr="00D53144" w14:paraId="430E5D16" w14:textId="20D26EE8">
      <w:pPr>
        <w:tabs>
          <w:tab w:val="clear" w:pos="567"/>
        </w:tabs>
        <w:spacing w:line="240" w:lineRule="auto"/>
        <w:rPr>
          <w:del w:id="19779" w:author="AbbVie251" w:date="2025-05-13T09:37:00Z"/>
          <w:lang w:val="nl-NL"/>
        </w:rPr>
      </w:pPr>
    </w:p>
    <w:p w:rsidR="008A37F6" w:rsidRPr="00D53144" w14:paraId="1915EBB0" w14:textId="3991BC60">
      <w:pPr>
        <w:numPr>
          <w:ilvl w:val="0"/>
          <w:numId w:val="11"/>
        </w:numPr>
        <w:tabs>
          <w:tab w:val="num" w:pos="540"/>
          <w:tab w:val="clear" w:pos="567"/>
          <w:tab w:val="clear" w:pos="720"/>
        </w:tabs>
        <w:spacing w:line="240" w:lineRule="auto"/>
        <w:ind w:left="540" w:hanging="540"/>
        <w:rPr>
          <w:del w:id="19780" w:author="AbbVie251" w:date="2025-05-13T09:37:00Z"/>
          <w:lang w:val="nl-NL"/>
        </w:rPr>
      </w:pPr>
      <w:del w:id="19781" w:author="AbbVie251" w:date="2025-05-13T09:37:00Z">
        <w:r w:rsidRPr="00D53144">
          <w:rPr>
            <w:lang w:val="nl-NL"/>
          </w:rPr>
          <w:delText>De naald is schoon.</w:delText>
        </w:r>
      </w:del>
    </w:p>
    <w:p w:rsidR="008A37F6" w:rsidRPr="00D53144" w14:paraId="78FF787B" w14:textId="126E9B0C">
      <w:pPr>
        <w:numPr>
          <w:ilvl w:val="0"/>
          <w:numId w:val="11"/>
        </w:numPr>
        <w:tabs>
          <w:tab w:val="num" w:pos="540"/>
          <w:tab w:val="clear" w:pos="567"/>
          <w:tab w:val="clear" w:pos="720"/>
        </w:tabs>
        <w:spacing w:line="240" w:lineRule="auto"/>
        <w:ind w:left="540" w:hanging="540"/>
        <w:rPr>
          <w:del w:id="19782" w:author="AbbVie251" w:date="2025-05-13T09:37:00Z"/>
          <w:lang w:val="nl-NL"/>
        </w:rPr>
      </w:pPr>
      <w:del w:id="19783" w:author="AbbVie251" w:date="2025-05-13T09:37:00Z">
        <w:r w:rsidRPr="00D53144">
          <w:rPr>
            <w:lang w:val="nl-NL"/>
          </w:rPr>
          <w:delText xml:space="preserve">Raak de naald </w:delText>
        </w:r>
      </w:del>
      <w:del w:id="19784" w:author="AbbVie251" w:date="2025-05-13T09:37:00Z">
        <w:r w:rsidRPr="00D53144">
          <w:rPr>
            <w:b/>
            <w:lang w:val="nl-NL"/>
          </w:rPr>
          <w:delText>NIET</w:delText>
        </w:r>
      </w:del>
      <w:del w:id="19785" w:author="AbbVie251" w:date="2025-05-13T09:37:00Z">
        <w:r w:rsidRPr="00D53144">
          <w:rPr>
            <w:lang w:val="nl-NL"/>
          </w:rPr>
          <w:delText xml:space="preserve"> aan.</w:delText>
        </w:r>
      </w:del>
    </w:p>
    <w:p w:rsidR="008A37F6" w:rsidRPr="00D53144" w14:paraId="7BBDF3B3" w14:textId="281CE742">
      <w:pPr>
        <w:numPr>
          <w:ilvl w:val="0"/>
          <w:numId w:val="11"/>
        </w:numPr>
        <w:tabs>
          <w:tab w:val="num" w:pos="540"/>
          <w:tab w:val="clear" w:pos="567"/>
          <w:tab w:val="clear" w:pos="720"/>
        </w:tabs>
        <w:spacing w:line="240" w:lineRule="auto"/>
        <w:ind w:left="540" w:hanging="540"/>
        <w:rPr>
          <w:del w:id="19786" w:author="AbbVie251" w:date="2025-05-13T09:37:00Z"/>
          <w:lang w:val="nl-NL"/>
        </w:rPr>
      </w:pPr>
      <w:del w:id="19787" w:author="AbbVie251" w:date="2025-05-13T09:37:00Z">
        <w:r w:rsidRPr="00D53144">
          <w:rPr>
            <w:lang w:val="nl-NL"/>
          </w:rPr>
          <w:delText xml:space="preserve">Leg de injectiespuit in </w:delText>
        </w:r>
      </w:del>
      <w:del w:id="19788" w:author="AbbVie251" w:date="2025-05-13T09:37:00Z">
        <w:r w:rsidRPr="00D53144">
          <w:rPr>
            <w:b/>
            <w:lang w:val="nl-NL"/>
          </w:rPr>
          <w:delText>GEEN</w:delText>
        </w:r>
      </w:del>
      <w:del w:id="19789" w:author="AbbVie251" w:date="2025-05-13T09:37:00Z">
        <w:r w:rsidRPr="00D53144">
          <w:rPr>
            <w:lang w:val="nl-NL"/>
          </w:rPr>
          <w:delText xml:space="preserve"> geval neer nadat de doorzichtige naaldhuls er af is.</w:delText>
        </w:r>
      </w:del>
    </w:p>
    <w:p w:rsidR="008A37F6" w:rsidRPr="00D53144" w14:paraId="413B2552" w14:textId="14E1C004">
      <w:pPr>
        <w:numPr>
          <w:ilvl w:val="0"/>
          <w:numId w:val="11"/>
        </w:numPr>
        <w:tabs>
          <w:tab w:val="num" w:pos="540"/>
          <w:tab w:val="clear" w:pos="567"/>
          <w:tab w:val="clear" w:pos="720"/>
        </w:tabs>
        <w:spacing w:line="240" w:lineRule="auto"/>
        <w:ind w:left="540" w:hanging="540"/>
        <w:rPr>
          <w:del w:id="19790" w:author="AbbVie251" w:date="2025-05-13T09:37:00Z"/>
          <w:lang w:val="nl-NL"/>
        </w:rPr>
      </w:pPr>
      <w:del w:id="19791" w:author="AbbVie251" w:date="2025-05-13T09:37:00Z">
        <w:r w:rsidRPr="00D53144">
          <w:rPr>
            <w:lang w:val="nl-NL"/>
          </w:rPr>
          <w:delText xml:space="preserve">Probeer </w:delText>
        </w:r>
      </w:del>
      <w:del w:id="19792" w:author="AbbVie251" w:date="2025-05-13T09:37:00Z">
        <w:r w:rsidRPr="00D53144">
          <w:rPr>
            <w:b/>
            <w:lang w:val="nl-NL"/>
          </w:rPr>
          <w:delText>NIET</w:delText>
        </w:r>
      </w:del>
      <w:del w:id="19793" w:author="AbbVie251" w:date="2025-05-13T09:37:00Z">
        <w:r w:rsidRPr="00D53144">
          <w:rPr>
            <w:lang w:val="nl-NL"/>
          </w:rPr>
          <w:delText xml:space="preserve"> de doorzichtige naaldhuls terug op de naald te plaatsen.</w:delText>
        </w:r>
      </w:del>
    </w:p>
    <w:p w:rsidR="008A37F6" w:rsidRPr="00D53144" w14:paraId="1513880B" w14:textId="3BAB3156">
      <w:pPr>
        <w:numPr>
          <w:ilvl w:val="0"/>
          <w:numId w:val="11"/>
        </w:numPr>
        <w:tabs>
          <w:tab w:val="num" w:pos="540"/>
          <w:tab w:val="clear" w:pos="567"/>
          <w:tab w:val="clear" w:pos="720"/>
        </w:tabs>
        <w:spacing w:line="240" w:lineRule="auto"/>
        <w:ind w:left="540" w:hanging="540"/>
        <w:rPr>
          <w:del w:id="19794" w:author="AbbVie251" w:date="2025-05-13T09:37:00Z"/>
          <w:lang w:val="nl-NL"/>
        </w:rPr>
      </w:pPr>
      <w:del w:id="19795" w:author="AbbVie251" w:date="2025-05-13T09:37:00Z">
        <w:r w:rsidRPr="00D53144">
          <w:rPr>
            <w:lang w:val="nl-NL"/>
          </w:rPr>
          <w:delText>Houd de injectiespuit op ooghoogte met de naald naar boven gericht om de hoeveelheid duidelijk te kunnen zien. Wees voorzichtig dat de vloeibare medicatie niet in uw ogen spuit.</w:delText>
        </w:r>
      </w:del>
    </w:p>
    <w:p w:rsidR="008A37F6" w:rsidRPr="00D53144" w14:paraId="2956CBE3" w14:textId="0FAF6915">
      <w:pPr>
        <w:numPr>
          <w:ilvl w:val="0"/>
          <w:numId w:val="11"/>
        </w:numPr>
        <w:tabs>
          <w:tab w:val="num" w:pos="540"/>
          <w:tab w:val="clear" w:pos="567"/>
          <w:tab w:val="clear" w:pos="720"/>
        </w:tabs>
        <w:spacing w:line="240" w:lineRule="auto"/>
        <w:ind w:left="540" w:hanging="540"/>
        <w:rPr>
          <w:del w:id="19796" w:author="AbbVie251" w:date="2025-05-13T09:37:00Z"/>
          <w:lang w:val="nl-NL"/>
        </w:rPr>
      </w:pPr>
      <w:del w:id="19797" w:author="AbbVie251" w:date="2025-05-13T09:37:00Z">
        <w:r w:rsidRPr="00D53144">
          <w:rPr>
            <w:lang w:val="nl-NL"/>
          </w:rPr>
          <w:delText>Controleer nogmaals de voorgeschreven hoeveelheid geneesmiddel.</w:delText>
        </w:r>
      </w:del>
    </w:p>
    <w:p w:rsidR="008A37F6" w:rsidRPr="00D53144" w14:paraId="01D89EA8" w14:textId="141D53F0">
      <w:pPr>
        <w:numPr>
          <w:ilvl w:val="0"/>
          <w:numId w:val="11"/>
        </w:numPr>
        <w:tabs>
          <w:tab w:val="num" w:pos="540"/>
          <w:tab w:val="clear" w:pos="567"/>
          <w:tab w:val="clear" w:pos="720"/>
        </w:tabs>
        <w:spacing w:line="240" w:lineRule="auto"/>
        <w:ind w:left="540" w:hanging="540"/>
        <w:rPr>
          <w:del w:id="19798" w:author="AbbVie251" w:date="2025-05-13T09:37:00Z"/>
          <w:lang w:val="nl-NL"/>
        </w:rPr>
      </w:pPr>
      <w:del w:id="19799" w:author="AbbVie251" w:date="2025-05-13T09:37:00Z">
        <w:r w:rsidRPr="00D53144">
          <w:rPr>
            <w:lang w:val="nl-NL"/>
          </w:rPr>
          <w:delText xml:space="preserve">Duw de witte zuiger zachtjes in de injectiespuit totdat de injectiespuit de voorgeschreven hoeveelheid vloeistof bevat. Een teveel aan vloeistof kan uit de naald komen terwijl de witte zuiger wordt geduwd. Veeg de naald of de injectiespuit </w:delText>
        </w:r>
      </w:del>
      <w:del w:id="19800" w:author="AbbVie251" w:date="2025-05-13T09:37:00Z">
        <w:r w:rsidRPr="00D53144">
          <w:rPr>
            <w:b/>
            <w:lang w:val="nl-NL"/>
          </w:rPr>
          <w:delText>NIET</w:delText>
        </w:r>
      </w:del>
      <w:del w:id="19801" w:author="AbbVie251" w:date="2025-05-13T09:37:00Z">
        <w:r w:rsidRPr="00D53144">
          <w:rPr>
            <w:lang w:val="nl-NL"/>
          </w:rPr>
          <w:delText xml:space="preserve"> af.</w:delText>
        </w:r>
      </w:del>
    </w:p>
    <w:p w:rsidR="008A37F6" w:rsidRPr="00D53144" w14:paraId="6E4B48AD" w14:textId="4429E153">
      <w:pPr>
        <w:tabs>
          <w:tab w:val="clear" w:pos="567"/>
        </w:tabs>
        <w:spacing w:line="240" w:lineRule="auto"/>
        <w:rPr>
          <w:del w:id="19802" w:author="AbbVie251" w:date="2025-05-13T09:37:00Z"/>
          <w:lang w:val="nl-NL"/>
        </w:rPr>
      </w:pPr>
    </w:p>
    <w:p w:rsidR="008A37F6" w:rsidRPr="00D53144" w14:paraId="59301726" w14:textId="01C72081">
      <w:pPr>
        <w:tabs>
          <w:tab w:val="clear" w:pos="567"/>
        </w:tabs>
        <w:spacing w:line="240" w:lineRule="auto"/>
        <w:rPr>
          <w:del w:id="19803" w:author="AbbVie251" w:date="2025-05-13T09:37:00Z"/>
          <w:b/>
          <w:bCs/>
          <w:lang w:val="nl-NL"/>
        </w:rPr>
      </w:pPr>
      <w:del w:id="19804" w:author="AbbVie251" w:date="2025-05-13T09:37:00Z">
        <w:r w:rsidRPr="00D53144">
          <w:rPr>
            <w:b/>
            <w:bCs/>
            <w:lang w:val="nl-NL"/>
          </w:rPr>
          <w:delText>5)</w:delText>
        </w:r>
      </w:del>
      <w:del w:id="19805" w:author="AbbVie251" w:date="2025-05-13T09:37:00Z">
        <w:r w:rsidRPr="00D53144">
          <w:rPr>
            <w:b/>
            <w:bCs/>
            <w:lang w:val="nl-NL"/>
          </w:rPr>
          <w:tab/>
          <w:delText>Humira injecteren</w:delText>
        </w:r>
      </w:del>
    </w:p>
    <w:p w:rsidR="008A37F6" w:rsidRPr="00D53144" w14:paraId="24F4F8C7" w14:textId="7D63B49B">
      <w:pPr>
        <w:numPr>
          <w:ilvl w:val="0"/>
          <w:numId w:val="7"/>
        </w:numPr>
        <w:spacing w:line="240" w:lineRule="auto"/>
        <w:ind w:left="567" w:hanging="567"/>
        <w:rPr>
          <w:del w:id="19806" w:author="AbbVie251" w:date="2025-05-13T09:37:00Z"/>
          <w:lang w:val="nl-NL"/>
        </w:rPr>
      </w:pPr>
      <w:del w:id="19807" w:author="AbbVie251" w:date="2025-05-13T09:37:00Z">
        <w:r w:rsidRPr="00D53144">
          <w:rPr>
            <w:lang w:val="nl-NL"/>
          </w:rPr>
          <w:delText xml:space="preserve">Pak met uw vrije hand de schone huid voor de injectieplaats omhoog en houd stevig vast. </w:delText>
        </w:r>
      </w:del>
    </w:p>
    <w:p w:rsidR="008A37F6" w:rsidRPr="00D53144" w14:paraId="64F8BA51" w14:textId="32F7FA94">
      <w:pPr>
        <w:numPr>
          <w:ilvl w:val="0"/>
          <w:numId w:val="7"/>
        </w:numPr>
        <w:spacing w:line="240" w:lineRule="auto"/>
        <w:ind w:left="567" w:hanging="567"/>
        <w:rPr>
          <w:del w:id="19808" w:author="AbbVie251" w:date="2025-05-13T09:37:00Z"/>
          <w:lang w:val="nl-NL"/>
        </w:rPr>
      </w:pPr>
      <w:del w:id="19809" w:author="AbbVie251" w:date="2025-05-13T09:37:00Z">
        <w:r w:rsidRPr="00D53144">
          <w:rPr>
            <w:lang w:val="nl-NL"/>
          </w:rPr>
          <w:delText>Houd met de andere hand de injectiespuit in een hoek van 45 graden vast.</w:delText>
        </w:r>
      </w:del>
    </w:p>
    <w:p w:rsidR="008A37F6" w:rsidRPr="00D53144" w14:paraId="35108EF7" w14:textId="44448DFC">
      <w:pPr>
        <w:numPr>
          <w:ilvl w:val="0"/>
          <w:numId w:val="7"/>
        </w:numPr>
        <w:spacing w:line="240" w:lineRule="auto"/>
        <w:ind w:left="567" w:hanging="567"/>
        <w:rPr>
          <w:del w:id="19810" w:author="AbbVie251" w:date="2025-05-13T09:37:00Z"/>
          <w:lang w:val="nl-NL"/>
        </w:rPr>
      </w:pPr>
      <w:del w:id="19811" w:author="AbbVie251" w:date="2025-05-13T09:37:00Z">
        <w:r w:rsidRPr="00D53144">
          <w:rPr>
            <w:lang w:val="nl-NL"/>
          </w:rPr>
          <w:delText>Breng met een snelle, korte beweging de naald helemaal in de huid.</w:delText>
        </w:r>
      </w:del>
    </w:p>
    <w:p w:rsidR="008A37F6" w:rsidRPr="00D53144" w14:paraId="574975E4" w14:textId="6AE04CCE">
      <w:pPr>
        <w:numPr>
          <w:ilvl w:val="0"/>
          <w:numId w:val="7"/>
        </w:numPr>
        <w:spacing w:line="240" w:lineRule="auto"/>
        <w:ind w:left="567" w:hanging="567"/>
        <w:rPr>
          <w:del w:id="19812" w:author="AbbVie251" w:date="2025-05-13T09:37:00Z"/>
          <w:lang w:val="nl-NL"/>
        </w:rPr>
      </w:pPr>
      <w:del w:id="19813" w:author="AbbVie251" w:date="2025-05-13T09:37:00Z">
        <w:r w:rsidRPr="00D53144">
          <w:rPr>
            <w:lang w:val="nl-NL"/>
          </w:rPr>
          <w:delText>Laat de huid in uw hand los.</w:delText>
        </w:r>
      </w:del>
    </w:p>
    <w:p w:rsidR="008A37F6" w:rsidRPr="00D53144" w14:paraId="383C95B4" w14:textId="2FA6EA8B">
      <w:pPr>
        <w:numPr>
          <w:ilvl w:val="0"/>
          <w:numId w:val="7"/>
        </w:numPr>
        <w:spacing w:line="240" w:lineRule="auto"/>
        <w:ind w:left="567" w:hanging="567"/>
        <w:rPr>
          <w:del w:id="19814" w:author="AbbVie251" w:date="2025-05-13T09:37:00Z"/>
          <w:lang w:val="nl-NL"/>
        </w:rPr>
      </w:pPr>
      <w:del w:id="19815" w:author="AbbVie251" w:date="2025-05-13T09:37:00Z">
        <w:r w:rsidRPr="00D53144">
          <w:rPr>
            <w:lang w:val="nl-NL"/>
          </w:rPr>
          <w:delText>Druk de witte zuiger in om de vloeibare medicatie te injecteren tot de injectiespuit leeg is.</w:delText>
        </w:r>
      </w:del>
    </w:p>
    <w:p w:rsidR="008A37F6" w:rsidRPr="00D53144" w14:paraId="0747E71F" w14:textId="2C50BA96">
      <w:pPr>
        <w:numPr>
          <w:ilvl w:val="0"/>
          <w:numId w:val="7"/>
        </w:numPr>
        <w:spacing w:line="240" w:lineRule="auto"/>
        <w:ind w:left="567" w:hanging="567"/>
        <w:rPr>
          <w:del w:id="19816" w:author="AbbVie251" w:date="2025-05-13T09:37:00Z"/>
          <w:lang w:val="nl-NL"/>
        </w:rPr>
      </w:pPr>
      <w:del w:id="19817" w:author="AbbVie251" w:date="2025-05-13T09:37:00Z">
        <w:r w:rsidRPr="00D53144">
          <w:rPr>
            <w:lang w:val="nl-NL"/>
          </w:rPr>
          <w:delText>Als de injectiespuit leeg is, verwijder dan de naald uit de huid, onder dezelfde hoek van 45 graden waarin deze in de huid was gebracht.</w:delText>
        </w:r>
      </w:del>
    </w:p>
    <w:p w:rsidR="008A37F6" w:rsidRPr="00D53144" w14:paraId="6C7A43BC" w14:textId="3012D5C6">
      <w:pPr>
        <w:spacing w:line="240" w:lineRule="auto"/>
        <w:rPr>
          <w:del w:id="19818" w:author="AbbVie251" w:date="2025-05-13T09:37:00Z"/>
          <w:lang w:val="nl-NL"/>
        </w:rPr>
      </w:pPr>
    </w:p>
    <w:p w:rsidR="008A37F6" w:rsidRPr="00D53144" w14:paraId="29857B55" w14:textId="1B890560">
      <w:pPr>
        <w:spacing w:line="240" w:lineRule="auto"/>
        <w:jc w:val="center"/>
        <w:rPr>
          <w:del w:id="19819" w:author="AbbVie251" w:date="2025-05-13T09:37:00Z"/>
          <w:lang w:val="nl-NL"/>
        </w:rPr>
      </w:pPr>
      <w:del w:id="19820" w:author="AbbVie251" w:date="2025-05-13T09:37:00Z">
        <w:r w:rsidRPr="00715A0F">
          <w:rPr>
            <w:noProof/>
          </w:rPr>
          <w:drawing>
            <wp:inline distT="0" distB="0" distL="0" distR="0">
              <wp:extent cx="1903095" cy="1849755"/>
              <wp:effectExtent l="0" t="0" r="1905" b="0"/>
              <wp:docPr id="3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3"/>
                      <pic:cNvPicPr>
                        <a:picLocks noChangeAspect="1"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bwMode="auto">
                      <a:xfrm>
                        <a:off x="0" y="0"/>
                        <a:ext cx="1903095" cy="1849755"/>
                      </a:xfrm>
                      <a:prstGeom prst="rect">
                        <a:avLst/>
                      </a:prstGeom>
                      <a:noFill/>
                      <a:ln>
                        <a:noFill/>
                      </a:ln>
                    </pic:spPr>
                  </pic:pic>
                </a:graphicData>
              </a:graphic>
            </wp:inline>
          </w:drawing>
        </w:r>
      </w:del>
    </w:p>
    <w:p w:rsidR="008A37F6" w:rsidRPr="00D53144" w14:paraId="00D9456C" w14:textId="729FF68F">
      <w:pPr>
        <w:spacing w:line="240" w:lineRule="auto"/>
        <w:jc w:val="center"/>
        <w:rPr>
          <w:del w:id="19821" w:author="AbbVie251" w:date="2025-05-13T09:37:00Z"/>
          <w:lang w:val="nl-NL"/>
        </w:rPr>
      </w:pPr>
    </w:p>
    <w:p w:rsidR="008A37F6" w:rsidRPr="00D53144" w14:paraId="2A48F609" w14:textId="430976D8">
      <w:pPr>
        <w:spacing w:line="240" w:lineRule="auto"/>
        <w:rPr>
          <w:del w:id="19822" w:author="AbbVie251" w:date="2025-05-13T09:37:00Z"/>
          <w:lang w:val="nl-NL"/>
        </w:rPr>
      </w:pPr>
      <w:del w:id="19823" w:author="AbbVie251" w:date="2025-05-13T09:37:00Z">
        <w:r w:rsidRPr="00D53144">
          <w:rPr>
            <w:lang w:val="nl-NL"/>
          </w:rPr>
          <w:delText xml:space="preserve">Draai de roze naaldbeschermer rustig omhoog over de naald, duw deze op zijn plaats en leg de injectiespuit met naald op de werkplek. Plaats de doorzichtige naaldbeschermhuls </w:delText>
        </w:r>
      </w:del>
      <w:del w:id="19824" w:author="AbbVie251" w:date="2025-05-13T09:37:00Z">
        <w:r w:rsidRPr="00D53144">
          <w:rPr>
            <w:b/>
            <w:lang w:val="nl-NL"/>
          </w:rPr>
          <w:delText>NIET</w:delText>
        </w:r>
      </w:del>
      <w:del w:id="19825" w:author="AbbVie251" w:date="2025-05-13T09:37:00Z">
        <w:r w:rsidRPr="00D53144">
          <w:rPr>
            <w:lang w:val="nl-NL"/>
          </w:rPr>
          <w:delText xml:space="preserve"> terug op de naald.</w:delText>
        </w:r>
      </w:del>
    </w:p>
    <w:p w:rsidR="008A37F6" w:rsidRPr="00D53144" w14:paraId="4C137AC8" w14:textId="5D21036D">
      <w:pPr>
        <w:spacing w:line="240" w:lineRule="auto"/>
        <w:rPr>
          <w:del w:id="19826" w:author="AbbVie251" w:date="2025-05-13T09:37:00Z"/>
          <w:lang w:val="nl-NL"/>
        </w:rPr>
      </w:pPr>
    </w:p>
    <w:p w:rsidR="008A37F6" w:rsidRPr="00D53144" w14:paraId="225A22E3" w14:textId="1E9B2A44">
      <w:pPr>
        <w:spacing w:line="240" w:lineRule="auto"/>
        <w:jc w:val="center"/>
        <w:rPr>
          <w:del w:id="19827" w:author="AbbVie251" w:date="2025-05-13T09:37:00Z"/>
          <w:lang w:val="nl-NL"/>
        </w:rPr>
      </w:pPr>
      <w:del w:id="19828" w:author="AbbVie251" w:date="2025-05-13T09:37:00Z">
        <w:r w:rsidRPr="00715A0F">
          <w:rPr>
            <w:noProof/>
          </w:rPr>
          <w:drawing>
            <wp:inline distT="0" distB="0" distL="0" distR="0">
              <wp:extent cx="3912870" cy="1807845"/>
              <wp:effectExtent l="0" t="0" r="0" b="1905"/>
              <wp:docPr id="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22"/>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0" y="0"/>
                        <a:ext cx="3912870" cy="1807845"/>
                      </a:xfrm>
                      <a:prstGeom prst="rect">
                        <a:avLst/>
                      </a:prstGeom>
                      <a:noFill/>
                      <a:ln>
                        <a:noFill/>
                      </a:ln>
                    </pic:spPr>
                  </pic:pic>
                </a:graphicData>
              </a:graphic>
            </wp:inline>
          </w:drawing>
        </w:r>
      </w:del>
    </w:p>
    <w:p w:rsidR="008A37F6" w:rsidRPr="00D53144" w14:paraId="76F9208C" w14:textId="41B13F0E">
      <w:pPr>
        <w:spacing w:line="240" w:lineRule="auto"/>
        <w:rPr>
          <w:del w:id="19829" w:author="AbbVie251" w:date="2025-05-13T09:37:00Z"/>
          <w:lang w:val="nl-NL"/>
        </w:rPr>
      </w:pPr>
    </w:p>
    <w:p w:rsidR="008A37F6" w:rsidRPr="00D53144" w14:paraId="4E62A301" w14:textId="4DA84AC2">
      <w:pPr>
        <w:numPr>
          <w:ilvl w:val="0"/>
          <w:numId w:val="4"/>
        </w:numPr>
        <w:tabs>
          <w:tab w:val="clear" w:pos="360"/>
        </w:tabs>
        <w:spacing w:line="240" w:lineRule="auto"/>
        <w:ind w:left="567" w:hanging="567"/>
        <w:rPr>
          <w:del w:id="19830" w:author="AbbVie251" w:date="2025-05-13T09:37:00Z"/>
          <w:lang w:val="nl-NL"/>
        </w:rPr>
      </w:pPr>
      <w:del w:id="19831" w:author="AbbVie251" w:date="2025-05-13T09:37:00Z">
        <w:r w:rsidRPr="00D53144">
          <w:rPr>
            <w:lang w:val="nl-NL"/>
          </w:rPr>
          <w:delText xml:space="preserve">Druk een stukje gaas gedurende 10 seconden zachtjes op de injectieplaats totdat het eventuele bloeden is gestopt. Wrijf </w:delText>
        </w:r>
      </w:del>
      <w:del w:id="19832" w:author="AbbVie251" w:date="2025-05-13T09:37:00Z">
        <w:r w:rsidRPr="00D53144">
          <w:rPr>
            <w:b/>
            <w:lang w:val="nl-NL"/>
          </w:rPr>
          <w:delText>NIET</w:delText>
        </w:r>
      </w:del>
      <w:del w:id="19833" w:author="AbbVie251" w:date="2025-05-13T09:37:00Z">
        <w:r w:rsidRPr="00D53144">
          <w:rPr>
            <w:lang w:val="nl-NL"/>
          </w:rPr>
          <w:delText xml:space="preserve"> over de injectieplaats, maar gebruik een pleister als u dat wilt.</w:delText>
        </w:r>
      </w:del>
    </w:p>
    <w:p w:rsidR="008A37F6" w:rsidRPr="00D53144" w14:paraId="391438DA" w14:textId="4C48DA9A">
      <w:pPr>
        <w:pStyle w:val="EndnoteText"/>
        <w:rPr>
          <w:del w:id="19834" w:author="AbbVie251" w:date="2025-05-13T09:37:00Z"/>
          <w:lang w:val="nl-NL"/>
        </w:rPr>
      </w:pPr>
    </w:p>
    <w:p w:rsidR="008A37F6" w:rsidRPr="00D53144" w14:paraId="57D5D4B7" w14:textId="23DB2D8B">
      <w:pPr>
        <w:spacing w:line="240" w:lineRule="auto"/>
        <w:rPr>
          <w:del w:id="19835" w:author="AbbVie251" w:date="2025-05-13T09:37:00Z"/>
          <w:b/>
          <w:lang w:val="nl-NL"/>
        </w:rPr>
      </w:pPr>
      <w:del w:id="19836" w:author="AbbVie251" w:date="2025-05-13T09:37:00Z">
        <w:r w:rsidRPr="00D53144">
          <w:rPr>
            <w:b/>
            <w:lang w:val="nl-NL"/>
          </w:rPr>
          <w:delText>6)</w:delText>
        </w:r>
      </w:del>
      <w:del w:id="19837" w:author="AbbVie251" w:date="2025-05-13T09:37:00Z">
        <w:r w:rsidRPr="00D53144">
          <w:rPr>
            <w:b/>
            <w:lang w:val="nl-NL"/>
          </w:rPr>
          <w:tab/>
          <w:delText>Het weggooien van de benodigdheden</w:delText>
        </w:r>
      </w:del>
    </w:p>
    <w:p w:rsidR="008A37F6" w:rsidRPr="00D53144" w14:paraId="414E624C" w14:textId="2A6EEC70">
      <w:pPr>
        <w:spacing w:line="240" w:lineRule="auto"/>
        <w:rPr>
          <w:del w:id="19838" w:author="AbbVie251" w:date="2025-05-13T09:37:00Z"/>
          <w:b/>
          <w:lang w:val="nl-NL"/>
        </w:rPr>
      </w:pPr>
    </w:p>
    <w:p w:rsidR="008A37F6" w:rsidRPr="00D53144" w14:paraId="771DD413" w14:textId="5BF117A3">
      <w:pPr>
        <w:numPr>
          <w:ilvl w:val="0"/>
          <w:numId w:val="4"/>
        </w:numPr>
        <w:tabs>
          <w:tab w:val="clear" w:pos="360"/>
        </w:tabs>
        <w:spacing w:line="240" w:lineRule="auto"/>
        <w:ind w:left="567" w:hanging="567"/>
        <w:rPr>
          <w:del w:id="19839" w:author="AbbVie251" w:date="2025-05-13T09:37:00Z"/>
          <w:lang w:val="nl-NL"/>
        </w:rPr>
      </w:pPr>
      <w:del w:id="19840" w:author="AbbVie251" w:date="2025-05-13T09:37:00Z">
        <w:r w:rsidRPr="00D53144">
          <w:rPr>
            <w:lang w:val="nl-NL"/>
          </w:rPr>
          <w:delText>U heeft een speciale container, zoals een afgesloten naaldencontainer of zoals uw verpleegkundige, arts of apotheker u heeft geïnstrueerd, nodig voor het afval.</w:delText>
        </w:r>
      </w:del>
    </w:p>
    <w:p w:rsidR="008A37F6" w:rsidRPr="00D53144" w14:paraId="4E5DCE45" w14:textId="5721E7FD">
      <w:pPr>
        <w:numPr>
          <w:ilvl w:val="0"/>
          <w:numId w:val="4"/>
        </w:numPr>
        <w:tabs>
          <w:tab w:val="clear" w:pos="360"/>
        </w:tabs>
        <w:spacing w:line="240" w:lineRule="auto"/>
        <w:ind w:left="567" w:hanging="567"/>
        <w:rPr>
          <w:del w:id="19841" w:author="AbbVie251" w:date="2025-05-13T09:37:00Z"/>
          <w:lang w:val="nl-NL"/>
        </w:rPr>
      </w:pPr>
      <w:del w:id="19842" w:author="AbbVie251" w:date="2025-05-13T09:37:00Z">
        <w:r w:rsidRPr="00D53144">
          <w:rPr>
            <w:lang w:val="nl-NL"/>
          </w:rPr>
          <w:delText>Doe de injectiespuit met naald, injectieflacon en injectieflaconadapter in de speciale naaldencontainer. Stop deze voorwerpen NIET bij het gewone huishoudelijke afval.</w:delText>
        </w:r>
      </w:del>
    </w:p>
    <w:p w:rsidR="008A37F6" w:rsidRPr="00D53144" w14:paraId="7FBF0029" w14:textId="539580CE">
      <w:pPr>
        <w:numPr>
          <w:ilvl w:val="0"/>
          <w:numId w:val="4"/>
        </w:numPr>
        <w:tabs>
          <w:tab w:val="clear" w:pos="360"/>
        </w:tabs>
        <w:spacing w:line="240" w:lineRule="auto"/>
        <w:ind w:left="567" w:hanging="567"/>
        <w:rPr>
          <w:del w:id="19843" w:author="AbbVie251" w:date="2025-05-13T09:37:00Z"/>
          <w:lang w:val="nl-NL"/>
        </w:rPr>
      </w:pPr>
      <w:del w:id="19844" w:author="AbbVie251" w:date="2025-05-13T09:37:00Z">
        <w:r w:rsidRPr="00D53144">
          <w:rPr>
            <w:lang w:val="nl-NL"/>
          </w:rPr>
          <w:delText>De injectiespuit, naald, injectieflacon en injectieflaconadapter mogen NOOIT worden hergebruikt.</w:delText>
        </w:r>
      </w:del>
    </w:p>
    <w:p w:rsidR="008A37F6" w:rsidRPr="00D53144" w14:paraId="5D760F97" w14:textId="76CFBB4D">
      <w:pPr>
        <w:numPr>
          <w:ilvl w:val="0"/>
          <w:numId w:val="4"/>
        </w:numPr>
        <w:tabs>
          <w:tab w:val="clear" w:pos="360"/>
        </w:tabs>
        <w:spacing w:line="240" w:lineRule="auto"/>
        <w:ind w:left="567" w:hanging="567"/>
        <w:rPr>
          <w:del w:id="19845" w:author="AbbVie251" w:date="2025-05-13T09:37:00Z"/>
          <w:lang w:val="nl-NL"/>
        </w:rPr>
      </w:pPr>
      <w:del w:id="19846" w:author="AbbVie251" w:date="2025-05-13T09:37:00Z">
        <w:r w:rsidRPr="00D53144">
          <w:rPr>
            <w:lang w:val="nl-NL"/>
          </w:rPr>
          <w:delText>Bewaar de speciale naaldencontainer te allen tijde buiten het zicht en bereik van kinderen.</w:delText>
        </w:r>
      </w:del>
    </w:p>
    <w:p w:rsidR="008A37F6" w:rsidRPr="00D53144" w14:paraId="154106E0" w14:textId="426BE77A">
      <w:pPr>
        <w:numPr>
          <w:ilvl w:val="0"/>
          <w:numId w:val="4"/>
        </w:numPr>
        <w:tabs>
          <w:tab w:val="clear" w:pos="360"/>
        </w:tabs>
        <w:spacing w:line="240" w:lineRule="auto"/>
        <w:ind w:left="567" w:hanging="567"/>
        <w:rPr>
          <w:del w:id="19847" w:author="AbbVie251" w:date="2025-05-13T09:37:00Z"/>
          <w:lang w:val="nl-NL"/>
        </w:rPr>
      </w:pPr>
      <w:del w:id="19848" w:author="AbbVie251" w:date="2025-05-13T09:37:00Z">
        <w:r w:rsidRPr="00D53144">
          <w:rPr>
            <w:lang w:val="nl-NL"/>
          </w:rPr>
          <w:delText>Gooi alle overige gebruikte voorwerpen weg met uw gewone huishoudelijke afval.</w:delText>
        </w:r>
      </w:del>
    </w:p>
    <w:p w:rsidR="008A37F6" w:rsidRPr="00D53144" w14:paraId="7AB16BE1" w14:textId="409C0E49">
      <w:pPr>
        <w:pStyle w:val="EndnoteText"/>
        <w:rPr>
          <w:del w:id="19849" w:author="AbbVie251" w:date="2025-05-13T09:37:00Z"/>
          <w:lang w:val="nl-NL"/>
        </w:rPr>
      </w:pPr>
    </w:p>
    <w:p w:rsidR="008A37F6" w:rsidRPr="00D53144" w14:paraId="038492E6" w14:textId="5AC95B6D">
      <w:pPr>
        <w:ind w:right="-2"/>
        <w:rPr>
          <w:del w:id="19850" w:author="AbbVie251" w:date="2025-05-13T09:37:00Z"/>
          <w:lang w:val="nl-NL"/>
        </w:rPr>
      </w:pPr>
      <w:del w:id="19851" w:author="AbbVie251" w:date="2025-05-13T09:37:00Z">
        <w:r w:rsidRPr="00D53144">
          <w:rPr>
            <w:b/>
            <w:szCs w:val="24"/>
            <w:lang w:val="nl-NL"/>
          </w:rPr>
          <w:delText>Heeft u te veel van dit middel gebruikt?</w:delText>
        </w:r>
      </w:del>
    </w:p>
    <w:p w:rsidR="008A37F6" w:rsidRPr="00D53144" w14:paraId="10043449" w14:textId="79C53870">
      <w:pPr>
        <w:spacing w:line="240" w:lineRule="auto"/>
        <w:rPr>
          <w:del w:id="19852" w:author="AbbVie251" w:date="2025-05-13T09:37:00Z"/>
          <w:lang w:val="nl-NL"/>
        </w:rPr>
      </w:pPr>
    </w:p>
    <w:p w:rsidR="008A37F6" w:rsidRPr="00D53144" w14:paraId="0C5686E0" w14:textId="3994BAA8">
      <w:pPr>
        <w:spacing w:line="240" w:lineRule="auto"/>
        <w:rPr>
          <w:del w:id="19853" w:author="AbbVie251" w:date="2025-05-13T09:37:00Z"/>
          <w:lang w:val="nl-NL"/>
        </w:rPr>
      </w:pPr>
      <w:del w:id="19854" w:author="AbbVie251" w:date="2025-05-13T09:37:00Z">
        <w:r w:rsidRPr="00D53144">
          <w:rPr>
            <w:lang w:val="nl-NL"/>
          </w:rPr>
          <w:delText>Wanneer u per ongeluk een grotere hoeveelheid van de Humira vloeistof heeft geïnjecteerd of wanneer u vaker heeft geïnjecteerd dan uw arts u heeft verteld, neem dan meteen contact op met uw arts en vertel hem of haar dat uw kind te</w:delText>
        </w:r>
      </w:del>
      <w:del w:id="19855" w:author="AbbVie251" w:date="2025-05-13T09:37:00Z">
        <w:r w:rsidRPr="00D53144" w:rsidR="005415B6">
          <w:rPr>
            <w:lang w:val="nl-NL"/>
          </w:rPr>
          <w:delText xml:space="preserve"> </w:delText>
        </w:r>
      </w:del>
      <w:del w:id="19856" w:author="AbbVie251" w:date="2025-05-13T09:37:00Z">
        <w:r w:rsidRPr="00D53144">
          <w:rPr>
            <w:lang w:val="nl-NL"/>
          </w:rPr>
          <w:delText>veel heeft gebruikt. Houd altijd de buitenverpakking van het geneesmiddel of de flacon bij de hand, ook al is deze leeg.</w:delText>
        </w:r>
      </w:del>
    </w:p>
    <w:p w:rsidR="008A37F6" w:rsidRPr="00D53144" w14:paraId="6E80F53F" w14:textId="19C9A370">
      <w:pPr>
        <w:ind w:right="-2"/>
        <w:rPr>
          <w:del w:id="19857" w:author="AbbVie251" w:date="2025-05-13T09:37:00Z"/>
          <w:lang w:val="nl-NL"/>
        </w:rPr>
      </w:pPr>
    </w:p>
    <w:p w:rsidR="008A37F6" w:rsidRPr="00D53144" w14:paraId="644D62BA" w14:textId="1123898D">
      <w:pPr>
        <w:rPr>
          <w:del w:id="19858" w:author="AbbVie251" w:date="2025-05-13T09:37:00Z"/>
          <w:lang w:val="nl-NL"/>
        </w:rPr>
      </w:pPr>
      <w:del w:id="19859" w:author="AbbVie251" w:date="2025-05-13T09:37:00Z">
        <w:r w:rsidRPr="00D53144">
          <w:rPr>
            <w:b/>
            <w:szCs w:val="24"/>
            <w:lang w:val="nl-NL"/>
          </w:rPr>
          <w:delText>Heeft u te weinig van dit middel gebruikt?</w:delText>
        </w:r>
      </w:del>
    </w:p>
    <w:p w:rsidR="008A37F6" w:rsidRPr="00D53144" w14:paraId="07D168B1" w14:textId="1B609C8C">
      <w:pPr>
        <w:spacing w:line="240" w:lineRule="auto"/>
        <w:rPr>
          <w:del w:id="19860" w:author="AbbVie251" w:date="2025-05-13T09:37:00Z"/>
          <w:lang w:val="nl-NL"/>
        </w:rPr>
      </w:pPr>
    </w:p>
    <w:p w:rsidR="008A37F6" w:rsidRPr="00D53144" w14:paraId="07AA1017" w14:textId="30271943">
      <w:pPr>
        <w:spacing w:line="240" w:lineRule="auto"/>
        <w:rPr>
          <w:del w:id="19861" w:author="AbbVie251" w:date="2025-05-13T09:37:00Z"/>
          <w:lang w:val="nl-NL"/>
        </w:rPr>
      </w:pPr>
      <w:del w:id="19862" w:author="AbbVie251" w:date="2025-05-13T09:37:00Z">
        <w:r w:rsidRPr="00D53144">
          <w:rPr>
            <w:lang w:val="nl-NL"/>
          </w:rPr>
          <w:delText>Wanneer u per ongeluk een kleinere hoeveelheid van de Humira vloeistof heeft geïnjecteerd of wanneer u minder vaak heeft geïnjecteerd dan uw arts u heeft verteld, neem dan meteen contact op met uw arts en vertel hem of haar dat uw kind te weinig heeft gebruikt. Houd altijd de buitenverpakking van het geneesmiddel of de flacon bij de hand, ook al is deze leeg.</w:delText>
        </w:r>
      </w:del>
    </w:p>
    <w:p w:rsidR="008A37F6" w:rsidRPr="00D53144" w14:paraId="22380844" w14:textId="6700FBCD">
      <w:pPr>
        <w:ind w:right="-2"/>
        <w:rPr>
          <w:del w:id="19863" w:author="AbbVie251" w:date="2025-05-13T09:37:00Z"/>
          <w:szCs w:val="24"/>
          <w:lang w:val="nl-NL"/>
        </w:rPr>
      </w:pPr>
    </w:p>
    <w:p w:rsidR="008A37F6" w:rsidRPr="00D53144" w14:paraId="5AA1DE3C" w14:textId="5081A22A">
      <w:pPr>
        <w:ind w:right="-2"/>
        <w:rPr>
          <w:del w:id="19864" w:author="AbbVie251" w:date="2025-05-13T09:37:00Z"/>
          <w:lang w:val="nl-NL"/>
        </w:rPr>
      </w:pPr>
      <w:del w:id="19865" w:author="AbbVie251" w:date="2025-05-13T09:37:00Z">
        <w:r w:rsidRPr="00D53144">
          <w:rPr>
            <w:b/>
            <w:szCs w:val="24"/>
            <w:lang w:val="nl-NL"/>
          </w:rPr>
          <w:delText>Bent u vergeten dit middel te gebruiken?</w:delText>
        </w:r>
      </w:del>
    </w:p>
    <w:p w:rsidR="008A37F6" w:rsidRPr="00D53144" w14:paraId="0ED79338" w14:textId="18370099">
      <w:pPr>
        <w:spacing w:line="240" w:lineRule="auto"/>
        <w:rPr>
          <w:del w:id="19866" w:author="AbbVie251" w:date="2025-05-13T09:37:00Z"/>
          <w:lang w:val="nl-NL"/>
        </w:rPr>
      </w:pPr>
    </w:p>
    <w:p w:rsidR="008A37F6" w:rsidRPr="00D53144" w14:paraId="7F3782A3" w14:textId="617F9250">
      <w:pPr>
        <w:spacing w:line="240" w:lineRule="auto"/>
        <w:rPr>
          <w:del w:id="19867" w:author="AbbVie251" w:date="2025-05-13T09:37:00Z"/>
          <w:lang w:val="nl-NL"/>
        </w:rPr>
      </w:pPr>
      <w:del w:id="19868" w:author="AbbVie251" w:date="2025-05-13T09:37:00Z">
        <w:r w:rsidRPr="00D53144">
          <w:rPr>
            <w:lang w:val="nl-NL"/>
          </w:rPr>
          <w:delText>Wanneer u uw kind bent vergeten met Humira te injecteren, zult u de injectie Humira moeten geven zodra u het zich weer herinnert. De volgende injectie zult u moeten geven op de dag dat uw kind volgens het originele schema ook de volgende injectie had moeten krijgen.</w:delText>
        </w:r>
      </w:del>
    </w:p>
    <w:p w:rsidR="008A37F6" w:rsidRPr="00D53144" w14:paraId="0F9BA95E" w14:textId="761D0324">
      <w:pPr>
        <w:spacing w:line="240" w:lineRule="auto"/>
        <w:rPr>
          <w:del w:id="19869" w:author="AbbVie251" w:date="2025-05-13T09:37:00Z"/>
          <w:lang w:val="nl-NL"/>
        </w:rPr>
      </w:pPr>
    </w:p>
    <w:p w:rsidR="008A37F6" w:rsidRPr="00D53144" w14:paraId="61BD4241" w14:textId="0F97B55B">
      <w:pPr>
        <w:ind w:right="-2"/>
        <w:rPr>
          <w:del w:id="19870" w:author="AbbVie251" w:date="2025-05-13T09:37:00Z"/>
          <w:b/>
          <w:szCs w:val="24"/>
          <w:lang w:val="nl-NL"/>
        </w:rPr>
      </w:pPr>
      <w:del w:id="19871" w:author="AbbVie251" w:date="2025-05-13T09:37:00Z">
        <w:r w:rsidRPr="00D53144">
          <w:rPr>
            <w:b/>
            <w:szCs w:val="24"/>
            <w:lang w:val="nl-NL"/>
          </w:rPr>
          <w:delText>Als uw kind stopt met het gebruik van dit middel</w:delText>
        </w:r>
      </w:del>
    </w:p>
    <w:p w:rsidR="008A37F6" w:rsidRPr="00D53144" w14:paraId="34A39FEA" w14:textId="4A1524A6">
      <w:pPr>
        <w:ind w:right="-2"/>
        <w:rPr>
          <w:del w:id="19872" w:author="AbbVie251" w:date="2025-05-13T09:37:00Z"/>
          <w:lang w:val="nl-NL"/>
        </w:rPr>
      </w:pPr>
    </w:p>
    <w:p w:rsidR="008A37F6" w:rsidRPr="00D53144" w14:paraId="043AA7DB" w14:textId="311D8F4F">
      <w:pPr>
        <w:ind w:right="-2"/>
        <w:rPr>
          <w:del w:id="19873" w:author="AbbVie251" w:date="2025-05-13T09:37:00Z"/>
          <w:lang w:val="nl-NL"/>
        </w:rPr>
      </w:pPr>
      <w:del w:id="19874" w:author="AbbVie251" w:date="2025-05-13T09:37:00Z">
        <w:r w:rsidRPr="00D53144">
          <w:rPr>
            <w:lang w:val="nl-NL"/>
          </w:rPr>
          <w:delText>De beslissing om te stoppen met het gebruik van Humira moet worden besproken met de arts van uw kind. De symptomen van uw kind kunnen terugkeren wanneer gestopt wordt.</w:delText>
        </w:r>
      </w:del>
    </w:p>
    <w:p w:rsidR="008A37F6" w:rsidRPr="00D53144" w14:paraId="594639D9" w14:textId="560F8CC2">
      <w:pPr>
        <w:spacing w:line="240" w:lineRule="auto"/>
        <w:rPr>
          <w:del w:id="19875" w:author="AbbVie251" w:date="2025-05-13T09:37:00Z"/>
          <w:lang w:val="nl-NL"/>
        </w:rPr>
      </w:pPr>
    </w:p>
    <w:p w:rsidR="008A37F6" w:rsidRPr="00D53144" w14:paraId="762629FF" w14:textId="36311777">
      <w:pPr>
        <w:spacing w:line="240" w:lineRule="auto"/>
        <w:rPr>
          <w:del w:id="19876" w:author="AbbVie251" w:date="2025-05-13T09:37:00Z"/>
          <w:lang w:val="nl-NL"/>
        </w:rPr>
      </w:pPr>
      <w:del w:id="19877" w:author="AbbVie251" w:date="2025-05-13T09:37:00Z">
        <w:r w:rsidRPr="00D53144">
          <w:rPr>
            <w:lang w:val="nl-NL"/>
          </w:rPr>
          <w:delText>Heeft u nog andere vragen over het gebruik van dit geneesmiddel? Neem dan contact op met de arts of apotheker van uw kind.</w:delText>
        </w:r>
      </w:del>
    </w:p>
    <w:p w:rsidR="008A37F6" w:rsidRPr="00D53144" w14:paraId="3126189E" w14:textId="145DFFA8">
      <w:pPr>
        <w:numPr>
          <w:ilvl w:val="12"/>
          <w:numId w:val="0"/>
        </w:numPr>
        <w:tabs>
          <w:tab w:val="clear" w:pos="567"/>
        </w:tabs>
        <w:spacing w:line="240" w:lineRule="auto"/>
        <w:ind w:left="567" w:right="-2" w:hanging="567"/>
        <w:rPr>
          <w:del w:id="19878" w:author="AbbVie251" w:date="2025-05-13T09:37:00Z"/>
          <w:lang w:val="nl-NL"/>
        </w:rPr>
      </w:pPr>
    </w:p>
    <w:p w:rsidR="008A37F6" w:rsidRPr="00D53144" w14:paraId="1D8B3E57" w14:textId="7525982F">
      <w:pPr>
        <w:numPr>
          <w:ilvl w:val="12"/>
          <w:numId w:val="0"/>
        </w:numPr>
        <w:tabs>
          <w:tab w:val="clear" w:pos="567"/>
        </w:tabs>
        <w:spacing w:line="240" w:lineRule="auto"/>
        <w:ind w:left="567" w:right="-2" w:hanging="567"/>
        <w:rPr>
          <w:del w:id="19879" w:author="AbbVie251" w:date="2025-05-13T09:37:00Z"/>
          <w:lang w:val="nl-NL"/>
        </w:rPr>
      </w:pPr>
    </w:p>
    <w:p w:rsidR="008A37F6" w:rsidRPr="00D53144" w14:paraId="01E35A63" w14:textId="0E47F1EC">
      <w:pPr>
        <w:keepNext/>
        <w:numPr>
          <w:ilvl w:val="12"/>
          <w:numId w:val="0"/>
        </w:numPr>
        <w:tabs>
          <w:tab w:val="clear" w:pos="567"/>
        </w:tabs>
        <w:spacing w:line="240" w:lineRule="auto"/>
        <w:ind w:left="567" w:right="-2" w:hanging="567"/>
        <w:rPr>
          <w:del w:id="19880" w:author="AbbVie251" w:date="2025-05-13T09:37:00Z"/>
          <w:lang w:val="nl-NL"/>
        </w:rPr>
      </w:pPr>
      <w:del w:id="19881" w:author="AbbVie251" w:date="2025-05-13T09:37:00Z">
        <w:r w:rsidRPr="00D53144">
          <w:rPr>
            <w:b/>
            <w:lang w:val="nl-NL"/>
          </w:rPr>
          <w:delText>4.</w:delText>
        </w:r>
      </w:del>
      <w:del w:id="19882" w:author="AbbVie251" w:date="2025-05-13T09:37:00Z">
        <w:r w:rsidRPr="00D53144">
          <w:rPr>
            <w:b/>
            <w:lang w:val="nl-NL"/>
          </w:rPr>
          <w:tab/>
          <w:delText>Mogelijke bijwerkingen</w:delText>
        </w:r>
      </w:del>
    </w:p>
    <w:p w:rsidR="008A37F6" w:rsidRPr="00D53144" w14:paraId="0A0F4616" w14:textId="791894D7">
      <w:pPr>
        <w:keepNext/>
        <w:numPr>
          <w:ilvl w:val="12"/>
          <w:numId w:val="0"/>
        </w:numPr>
        <w:tabs>
          <w:tab w:val="clear" w:pos="567"/>
        </w:tabs>
        <w:spacing w:line="240" w:lineRule="auto"/>
        <w:ind w:right="-2"/>
        <w:rPr>
          <w:del w:id="19883" w:author="AbbVie251" w:date="2025-05-13T09:37:00Z"/>
          <w:lang w:val="nl-NL"/>
        </w:rPr>
      </w:pPr>
    </w:p>
    <w:p w:rsidR="008A37F6" w:rsidRPr="00D53144" w14:paraId="07005D5D" w14:textId="4184392E">
      <w:pPr>
        <w:keepNext/>
        <w:numPr>
          <w:ilvl w:val="12"/>
          <w:numId w:val="0"/>
        </w:numPr>
        <w:tabs>
          <w:tab w:val="clear" w:pos="567"/>
        </w:tabs>
        <w:spacing w:line="240" w:lineRule="auto"/>
        <w:ind w:right="-29"/>
        <w:rPr>
          <w:del w:id="19884" w:author="AbbVie251" w:date="2025-05-13T09:37:00Z"/>
          <w:lang w:val="nl-NL"/>
        </w:rPr>
      </w:pPr>
      <w:del w:id="19885" w:author="AbbVie251" w:date="2025-05-13T09:37:00Z">
        <w:r w:rsidRPr="00D53144">
          <w:rPr>
            <w:szCs w:val="24"/>
            <w:lang w:val="nl-NL"/>
          </w:rPr>
          <w:delText xml:space="preserve">Zoals elk geneesmiddel kan ook dit geneesmiddel bijwerkingen hebben, al krijgt niet iedereen daarmee te maken. </w:delText>
        </w:r>
      </w:del>
      <w:del w:id="19886" w:author="AbbVie251" w:date="2025-05-13T09:37:00Z">
        <w:r w:rsidRPr="00D53144">
          <w:rPr>
            <w:lang w:val="nl-NL"/>
          </w:rPr>
          <w:delText xml:space="preserve">De meeste bijwerkingen zijn mild tot gematigd. Sommige bijwerkingen kunnen echter ernstig zijn en behandeling vereisen. Bijwerkingen kunnen optreden tot ten minste 4 maanden na de laatste Humira injectie. </w:delText>
        </w:r>
      </w:del>
    </w:p>
    <w:p w:rsidR="008A37F6" w:rsidRPr="00D53144" w14:paraId="340A7911" w14:textId="0892738E">
      <w:pPr>
        <w:spacing w:line="240" w:lineRule="auto"/>
        <w:rPr>
          <w:del w:id="19887" w:author="AbbVie251" w:date="2025-05-13T09:37:00Z"/>
          <w:lang w:val="nl-NL"/>
        </w:rPr>
      </w:pPr>
    </w:p>
    <w:p w:rsidR="008A37F6" w:rsidRPr="00D53144" w14:paraId="10D345EB" w14:textId="27535F95">
      <w:pPr>
        <w:spacing w:line="240" w:lineRule="auto"/>
        <w:rPr>
          <w:del w:id="19888" w:author="AbbVie251" w:date="2025-05-13T09:37:00Z"/>
          <w:lang w:val="nl-NL"/>
        </w:rPr>
      </w:pPr>
      <w:del w:id="19889" w:author="AbbVie251" w:date="2025-05-13T09:37:00Z">
        <w:r w:rsidRPr="00D53144">
          <w:rPr>
            <w:lang w:val="nl-NL"/>
          </w:rPr>
          <w:delText xml:space="preserve">Waarschuw meteen uw arts wanneer uw kind last heeft van het volgende: </w:delText>
        </w:r>
      </w:del>
    </w:p>
    <w:p w:rsidR="008A37F6" w:rsidRPr="00D53144" w14:paraId="142DF28F" w14:textId="7C853FAE">
      <w:pPr>
        <w:numPr>
          <w:ilvl w:val="0"/>
          <w:numId w:val="10"/>
        </w:numPr>
        <w:tabs>
          <w:tab w:val="num" w:pos="567"/>
        </w:tabs>
        <w:spacing w:line="240" w:lineRule="auto"/>
        <w:ind w:left="567" w:hanging="567"/>
        <w:rPr>
          <w:del w:id="19890" w:author="AbbVie251" w:date="2025-05-13T09:37:00Z"/>
          <w:lang w:val="nl-NL"/>
        </w:rPr>
      </w:pPr>
      <w:del w:id="19891" w:author="AbbVie251" w:date="2025-05-13T09:37:00Z">
        <w:r w:rsidRPr="00D53144">
          <w:rPr>
            <w:lang w:val="nl-NL"/>
          </w:rPr>
          <w:delText>ernstige uitslag, netelroos of andere tekenen van een allergische reactie;</w:delText>
        </w:r>
      </w:del>
    </w:p>
    <w:p w:rsidR="008A37F6" w:rsidRPr="00D53144" w14:paraId="41BF158A" w14:textId="6790314A">
      <w:pPr>
        <w:numPr>
          <w:ilvl w:val="0"/>
          <w:numId w:val="10"/>
        </w:numPr>
        <w:tabs>
          <w:tab w:val="num" w:pos="567"/>
        </w:tabs>
        <w:spacing w:line="240" w:lineRule="auto"/>
        <w:ind w:left="567" w:hanging="567"/>
        <w:rPr>
          <w:del w:id="19892" w:author="AbbVie251" w:date="2025-05-13T09:37:00Z"/>
          <w:lang w:val="nl-NL"/>
        </w:rPr>
      </w:pPr>
      <w:del w:id="19893" w:author="AbbVie251" w:date="2025-05-13T09:37:00Z">
        <w:r w:rsidRPr="00D53144">
          <w:rPr>
            <w:lang w:val="nl-NL"/>
          </w:rPr>
          <w:delText>opgezwollen gezicht, handen of voeten;</w:delText>
        </w:r>
      </w:del>
    </w:p>
    <w:p w:rsidR="008A37F6" w:rsidRPr="00D53144" w14:paraId="5AAA34CF" w14:textId="595614E5">
      <w:pPr>
        <w:numPr>
          <w:ilvl w:val="0"/>
          <w:numId w:val="10"/>
        </w:numPr>
        <w:tabs>
          <w:tab w:val="num" w:pos="567"/>
        </w:tabs>
        <w:spacing w:line="240" w:lineRule="auto"/>
        <w:ind w:left="567" w:hanging="567"/>
        <w:rPr>
          <w:del w:id="19894" w:author="AbbVie251" w:date="2025-05-13T09:37:00Z"/>
          <w:lang w:val="nl-NL"/>
        </w:rPr>
      </w:pPr>
      <w:del w:id="19895" w:author="AbbVie251" w:date="2025-05-13T09:37:00Z">
        <w:r w:rsidRPr="00D53144">
          <w:rPr>
            <w:lang w:val="nl-NL"/>
          </w:rPr>
          <w:delText>ademhalingsproblemen en problemen bij het slikken;</w:delText>
        </w:r>
      </w:del>
    </w:p>
    <w:p w:rsidR="008A37F6" w:rsidRPr="00D53144" w14:paraId="4EB8D5B2" w14:textId="1CCC0AF7">
      <w:pPr>
        <w:numPr>
          <w:ilvl w:val="0"/>
          <w:numId w:val="10"/>
        </w:numPr>
        <w:tabs>
          <w:tab w:val="num" w:pos="567"/>
        </w:tabs>
        <w:spacing w:line="240" w:lineRule="auto"/>
        <w:ind w:left="567" w:hanging="567"/>
        <w:rPr>
          <w:del w:id="19896" w:author="AbbVie251" w:date="2025-05-13T09:37:00Z"/>
          <w:lang w:val="nl-NL"/>
        </w:rPr>
      </w:pPr>
      <w:del w:id="19897" w:author="AbbVie251" w:date="2025-05-13T09:37:00Z">
        <w:r w:rsidRPr="00D53144">
          <w:rPr>
            <w:lang w:val="nl-NL"/>
          </w:rPr>
          <w:delText>kortademigheid bij inspanning of na het gaan liggen, of het opzwellen van de voeten.</w:delText>
        </w:r>
      </w:del>
    </w:p>
    <w:p w:rsidR="008A37F6" w:rsidRPr="00D53144" w14:paraId="23EAE81B" w14:textId="5ACD566F">
      <w:pPr>
        <w:tabs>
          <w:tab w:val="clear" w:pos="567"/>
        </w:tabs>
        <w:spacing w:line="240" w:lineRule="auto"/>
        <w:rPr>
          <w:del w:id="19898" w:author="AbbVie251" w:date="2025-05-13T09:37:00Z"/>
          <w:lang w:val="nl-NL"/>
        </w:rPr>
      </w:pPr>
    </w:p>
    <w:p w:rsidR="008A37F6" w:rsidRPr="00D53144" w14:paraId="05D71081" w14:textId="63496A88">
      <w:pPr>
        <w:spacing w:line="240" w:lineRule="auto"/>
        <w:rPr>
          <w:del w:id="19899" w:author="AbbVie251" w:date="2025-05-13T09:37:00Z"/>
          <w:lang w:val="nl-NL"/>
        </w:rPr>
      </w:pPr>
      <w:del w:id="19900" w:author="AbbVie251" w:date="2025-05-13T09:37:00Z">
        <w:r w:rsidRPr="00D53144">
          <w:rPr>
            <w:lang w:val="nl-NL"/>
          </w:rPr>
          <w:delText xml:space="preserve">Informeer uw arts zo snel mogelijk wanneer uw kind één van de volgende verschijnselen vertoont: </w:delText>
        </w:r>
      </w:del>
    </w:p>
    <w:p w:rsidR="008A37F6" w:rsidRPr="00D53144" w14:paraId="26A0DD49" w14:textId="5B38CB88">
      <w:pPr>
        <w:numPr>
          <w:ilvl w:val="0"/>
          <w:numId w:val="9"/>
        </w:numPr>
        <w:tabs>
          <w:tab w:val="left" w:pos="993"/>
        </w:tabs>
        <w:spacing w:line="240" w:lineRule="auto"/>
        <w:ind w:left="567" w:hanging="567"/>
        <w:rPr>
          <w:del w:id="19901" w:author="AbbVie251" w:date="2025-05-13T09:37:00Z"/>
          <w:lang w:val="nl-NL"/>
        </w:rPr>
      </w:pPr>
      <w:del w:id="19902" w:author="AbbVie251" w:date="2025-05-13T09:37:00Z">
        <w:r w:rsidRPr="00D53144">
          <w:rPr>
            <w:lang w:val="nl-NL"/>
          </w:rPr>
          <w:delText>tekenen van infectie zoals koorts, zich ziek voelen, wondjes, gebitsproblemen of brandend gevoel bij urineren;</w:delText>
        </w:r>
      </w:del>
    </w:p>
    <w:p w:rsidR="008A37F6" w:rsidRPr="00D53144" w14:paraId="04560ABF" w14:textId="698BDB99">
      <w:pPr>
        <w:numPr>
          <w:ilvl w:val="0"/>
          <w:numId w:val="9"/>
        </w:numPr>
        <w:tabs>
          <w:tab w:val="left" w:pos="993"/>
        </w:tabs>
        <w:spacing w:line="240" w:lineRule="auto"/>
        <w:ind w:left="567" w:hanging="567"/>
        <w:rPr>
          <w:del w:id="19903" w:author="AbbVie251" w:date="2025-05-13T09:37:00Z"/>
          <w:lang w:val="nl-NL"/>
        </w:rPr>
      </w:pPr>
      <w:del w:id="19904" w:author="AbbVie251" w:date="2025-05-13T09:37:00Z">
        <w:r w:rsidRPr="00D53144">
          <w:rPr>
            <w:lang w:val="nl-NL"/>
          </w:rPr>
          <w:delText>verzwakt of moe voelen;</w:delText>
        </w:r>
      </w:del>
    </w:p>
    <w:p w:rsidR="008A37F6" w:rsidRPr="00D53144" w14:paraId="73E6F0F7" w14:textId="4C9CCDF7">
      <w:pPr>
        <w:numPr>
          <w:ilvl w:val="0"/>
          <w:numId w:val="9"/>
        </w:numPr>
        <w:tabs>
          <w:tab w:val="left" w:pos="993"/>
        </w:tabs>
        <w:spacing w:line="240" w:lineRule="auto"/>
        <w:ind w:left="567" w:hanging="567"/>
        <w:rPr>
          <w:del w:id="19905" w:author="AbbVie251" w:date="2025-05-13T09:37:00Z"/>
          <w:lang w:val="nl-NL"/>
        </w:rPr>
      </w:pPr>
      <w:del w:id="19906" w:author="AbbVie251" w:date="2025-05-13T09:37:00Z">
        <w:r w:rsidRPr="00D53144">
          <w:rPr>
            <w:lang w:val="nl-NL"/>
          </w:rPr>
          <w:delText>hoesten;</w:delText>
        </w:r>
      </w:del>
    </w:p>
    <w:p w:rsidR="008A37F6" w:rsidRPr="00D53144" w14:paraId="7DB71AAE" w14:textId="40085646">
      <w:pPr>
        <w:numPr>
          <w:ilvl w:val="0"/>
          <w:numId w:val="9"/>
        </w:numPr>
        <w:tabs>
          <w:tab w:val="left" w:pos="993"/>
        </w:tabs>
        <w:spacing w:line="240" w:lineRule="auto"/>
        <w:ind w:left="567" w:hanging="567"/>
        <w:rPr>
          <w:del w:id="19907" w:author="AbbVie251" w:date="2025-05-13T09:37:00Z"/>
          <w:lang w:val="nl-NL"/>
        </w:rPr>
      </w:pPr>
      <w:del w:id="19908" w:author="AbbVie251" w:date="2025-05-13T09:37:00Z">
        <w:r w:rsidRPr="00D53144">
          <w:rPr>
            <w:lang w:val="nl-NL"/>
          </w:rPr>
          <w:delText>tintelingen;</w:delText>
        </w:r>
      </w:del>
    </w:p>
    <w:p w:rsidR="008A37F6" w:rsidRPr="00D53144" w14:paraId="7487753A" w14:textId="7F4383BB">
      <w:pPr>
        <w:numPr>
          <w:ilvl w:val="0"/>
          <w:numId w:val="9"/>
        </w:numPr>
        <w:tabs>
          <w:tab w:val="left" w:pos="993"/>
        </w:tabs>
        <w:spacing w:line="240" w:lineRule="auto"/>
        <w:ind w:left="567" w:hanging="567"/>
        <w:rPr>
          <w:del w:id="19909" w:author="AbbVie251" w:date="2025-05-13T09:37:00Z"/>
          <w:lang w:val="nl-NL"/>
        </w:rPr>
      </w:pPr>
      <w:del w:id="19910" w:author="AbbVie251" w:date="2025-05-13T09:37:00Z">
        <w:r w:rsidRPr="00D53144">
          <w:rPr>
            <w:lang w:val="nl-NL"/>
          </w:rPr>
          <w:delText>gevoelloosheid;</w:delText>
        </w:r>
      </w:del>
    </w:p>
    <w:p w:rsidR="008A37F6" w:rsidRPr="00D53144" w14:paraId="0BA92131" w14:textId="0E2C1532">
      <w:pPr>
        <w:numPr>
          <w:ilvl w:val="0"/>
          <w:numId w:val="9"/>
        </w:numPr>
        <w:tabs>
          <w:tab w:val="left" w:pos="993"/>
        </w:tabs>
        <w:spacing w:line="240" w:lineRule="auto"/>
        <w:ind w:left="567" w:hanging="567"/>
        <w:rPr>
          <w:del w:id="19911" w:author="AbbVie251" w:date="2025-05-13T09:37:00Z"/>
          <w:lang w:val="nl-NL"/>
        </w:rPr>
      </w:pPr>
      <w:del w:id="19912" w:author="AbbVie251" w:date="2025-05-13T09:37:00Z">
        <w:r w:rsidRPr="00D53144">
          <w:rPr>
            <w:lang w:val="nl-NL"/>
          </w:rPr>
          <w:delText>dubbelzien;</w:delText>
        </w:r>
      </w:del>
    </w:p>
    <w:p w:rsidR="008A37F6" w:rsidRPr="00D53144" w14:paraId="726B16A9" w14:textId="485A49B0">
      <w:pPr>
        <w:numPr>
          <w:ilvl w:val="0"/>
          <w:numId w:val="9"/>
        </w:numPr>
        <w:tabs>
          <w:tab w:val="left" w:pos="993"/>
        </w:tabs>
        <w:spacing w:line="240" w:lineRule="auto"/>
        <w:ind w:left="567" w:hanging="567"/>
        <w:rPr>
          <w:del w:id="19913" w:author="AbbVie251" w:date="2025-05-13T09:37:00Z"/>
          <w:lang w:val="nl-NL"/>
        </w:rPr>
      </w:pPr>
      <w:del w:id="19914" w:author="AbbVie251" w:date="2025-05-13T09:37:00Z">
        <w:r w:rsidRPr="00D53144">
          <w:rPr>
            <w:lang w:val="nl-NL"/>
          </w:rPr>
          <w:delText>verzwakte armen of benen;</w:delText>
        </w:r>
      </w:del>
    </w:p>
    <w:p w:rsidR="008A37F6" w:rsidRPr="00D53144" w14:paraId="115144A3" w14:textId="3AC7F186">
      <w:pPr>
        <w:numPr>
          <w:ilvl w:val="0"/>
          <w:numId w:val="9"/>
        </w:numPr>
        <w:tabs>
          <w:tab w:val="left" w:pos="993"/>
        </w:tabs>
        <w:spacing w:line="240" w:lineRule="auto"/>
        <w:ind w:left="567" w:hanging="567"/>
        <w:rPr>
          <w:del w:id="19915" w:author="AbbVie251" w:date="2025-05-13T09:37:00Z"/>
          <w:lang w:val="nl-NL"/>
        </w:rPr>
      </w:pPr>
      <w:del w:id="19916" w:author="AbbVie251" w:date="2025-05-13T09:37:00Z">
        <w:r w:rsidRPr="00D53144">
          <w:rPr>
            <w:lang w:val="nl-NL"/>
          </w:rPr>
          <w:delText>een bult of open zweer die niet geneest;</w:delText>
        </w:r>
      </w:del>
    </w:p>
    <w:p w:rsidR="008A37F6" w:rsidRPr="00D53144" w14:paraId="75C2E2C6" w14:textId="6A85A3CF">
      <w:pPr>
        <w:numPr>
          <w:ilvl w:val="0"/>
          <w:numId w:val="9"/>
        </w:numPr>
        <w:tabs>
          <w:tab w:val="left" w:pos="993"/>
        </w:tabs>
        <w:spacing w:line="240" w:lineRule="auto"/>
        <w:ind w:left="567" w:hanging="567"/>
        <w:rPr>
          <w:del w:id="19917" w:author="AbbVie251" w:date="2025-05-13T09:37:00Z"/>
          <w:lang w:val="nl-NL"/>
        </w:rPr>
      </w:pPr>
      <w:del w:id="19918" w:author="AbbVie251" w:date="2025-05-13T09:37:00Z">
        <w:r w:rsidRPr="00D53144">
          <w:rPr>
            <w:lang w:val="nl-NL"/>
          </w:rPr>
          <w:delText>tekenen en symptomen die zouden kunnen wijzen op een afwijkend bloedbeeld zoals aanhoudende koorts, blauwe plekken, bloedingen en bleekheid.</w:delText>
        </w:r>
      </w:del>
    </w:p>
    <w:p w:rsidR="008A37F6" w:rsidRPr="00D53144" w14:paraId="5082C3A9" w14:textId="23EA20E8">
      <w:pPr>
        <w:spacing w:line="240" w:lineRule="auto"/>
        <w:ind w:left="360"/>
        <w:rPr>
          <w:del w:id="19919" w:author="AbbVie251" w:date="2025-05-13T09:37:00Z"/>
          <w:lang w:val="nl-NL"/>
        </w:rPr>
      </w:pPr>
    </w:p>
    <w:p w:rsidR="008A37F6" w:rsidRPr="00D53144" w14:paraId="4398FC71" w14:textId="743D36DE">
      <w:pPr>
        <w:spacing w:line="240" w:lineRule="auto"/>
        <w:rPr>
          <w:del w:id="19920" w:author="AbbVie251" w:date="2025-05-13T09:37:00Z"/>
          <w:lang w:val="nl-NL"/>
        </w:rPr>
      </w:pPr>
      <w:del w:id="19921" w:author="AbbVie251" w:date="2025-05-13T09:37:00Z">
        <w:r w:rsidRPr="00D53144">
          <w:rPr>
            <w:lang w:val="nl-NL"/>
          </w:rPr>
          <w:delText>De hierboven beschreven symptomen kunnen aanwijzingen zijn voor de hieronder aangegeven bijwerkingen die geobserveerd zijn na behandeling met Humira:</w:delText>
        </w:r>
      </w:del>
    </w:p>
    <w:p w:rsidR="008A37F6" w:rsidRPr="00D53144" w14:paraId="5F1950EB" w14:textId="6B6EE732">
      <w:pPr>
        <w:spacing w:line="240" w:lineRule="auto"/>
        <w:rPr>
          <w:del w:id="19922" w:author="AbbVie251" w:date="2025-05-13T09:37:00Z"/>
          <w:lang w:val="nl-NL"/>
        </w:rPr>
      </w:pPr>
    </w:p>
    <w:p w:rsidR="008A37F6" w:rsidRPr="00D53144" w14:paraId="6942275A" w14:textId="0BFC79A5">
      <w:pPr>
        <w:spacing w:line="240" w:lineRule="auto"/>
        <w:rPr>
          <w:del w:id="19923" w:author="AbbVie251" w:date="2025-05-13T09:37:00Z"/>
          <w:lang w:val="nl-NL"/>
        </w:rPr>
      </w:pPr>
      <w:del w:id="19924" w:author="AbbVie251" w:date="2025-05-13T09:37:00Z">
        <w:r w:rsidRPr="00D53144">
          <w:rPr>
            <w:lang w:val="nl-NL"/>
          </w:rPr>
          <w:delText xml:space="preserve">Zeer vaak (kan voorkomen bij meer dan 1 van de 10 mensen): </w:delText>
        </w:r>
      </w:del>
    </w:p>
    <w:p w:rsidR="008A37F6" w:rsidRPr="00D53144" w:rsidP="00446A72" w14:paraId="29EC9BB0" w14:textId="1D64BE2C">
      <w:pPr>
        <w:numPr>
          <w:ilvl w:val="0"/>
          <w:numId w:val="22"/>
        </w:numPr>
        <w:tabs>
          <w:tab w:val="clear" w:pos="360"/>
          <w:tab w:val="num" w:pos="567"/>
        </w:tabs>
        <w:spacing w:line="240" w:lineRule="auto"/>
        <w:ind w:left="567" w:hanging="567"/>
        <w:rPr>
          <w:del w:id="19925" w:author="AbbVie251" w:date="2025-05-13T09:37:00Z"/>
          <w:lang w:val="nl-NL"/>
        </w:rPr>
      </w:pPr>
      <w:del w:id="19926" w:author="AbbVie251" w:date="2025-05-13T09:37:00Z">
        <w:r w:rsidRPr="00D53144">
          <w:rPr>
            <w:lang w:val="nl-NL"/>
          </w:rPr>
          <w:delText>reacties op de injectieplaats (waaronder pijn, zwelling, roodheid of jeuk);</w:delText>
        </w:r>
      </w:del>
    </w:p>
    <w:p w:rsidR="008A37F6" w:rsidRPr="00D53144" w:rsidP="00446A72" w14:paraId="751D694E" w14:textId="06F7D2A5">
      <w:pPr>
        <w:numPr>
          <w:ilvl w:val="0"/>
          <w:numId w:val="22"/>
        </w:numPr>
        <w:tabs>
          <w:tab w:val="clear" w:pos="360"/>
          <w:tab w:val="num" w:pos="567"/>
        </w:tabs>
        <w:spacing w:line="240" w:lineRule="auto"/>
        <w:ind w:left="567" w:hanging="567"/>
        <w:rPr>
          <w:del w:id="19927" w:author="AbbVie251" w:date="2025-05-13T09:37:00Z"/>
          <w:lang w:val="nl-NL"/>
        </w:rPr>
      </w:pPr>
      <w:del w:id="19928" w:author="AbbVie251" w:date="2025-05-13T09:37:00Z">
        <w:r w:rsidRPr="00D53144">
          <w:rPr>
            <w:lang w:val="nl-NL"/>
          </w:rPr>
          <w:delText>infecties van de ademhalingswegen (waaronder verkoudheid, loopneus, ontsteking van de neusbijholten, longontsteking);</w:delText>
        </w:r>
      </w:del>
    </w:p>
    <w:p w:rsidR="008A37F6" w:rsidRPr="00D53144" w:rsidP="00446A72" w14:paraId="045DC249" w14:textId="20762D15">
      <w:pPr>
        <w:numPr>
          <w:ilvl w:val="0"/>
          <w:numId w:val="22"/>
        </w:numPr>
        <w:tabs>
          <w:tab w:val="clear" w:pos="360"/>
          <w:tab w:val="num" w:pos="567"/>
        </w:tabs>
        <w:spacing w:line="240" w:lineRule="auto"/>
        <w:ind w:left="567" w:hanging="567"/>
        <w:rPr>
          <w:del w:id="19929" w:author="AbbVie251" w:date="2025-05-13T09:37:00Z"/>
          <w:lang w:val="nl-NL"/>
        </w:rPr>
      </w:pPr>
      <w:del w:id="19930" w:author="AbbVie251" w:date="2025-05-13T09:37:00Z">
        <w:r w:rsidRPr="00D53144">
          <w:rPr>
            <w:lang w:val="nl-NL"/>
          </w:rPr>
          <w:delText xml:space="preserve">hoofdpijn; </w:delText>
        </w:r>
      </w:del>
    </w:p>
    <w:p w:rsidR="008A37F6" w:rsidRPr="00D53144" w:rsidP="00446A72" w14:paraId="1BF32232" w14:textId="1C2463CA">
      <w:pPr>
        <w:numPr>
          <w:ilvl w:val="0"/>
          <w:numId w:val="22"/>
        </w:numPr>
        <w:tabs>
          <w:tab w:val="clear" w:pos="360"/>
          <w:tab w:val="num" w:pos="567"/>
        </w:tabs>
        <w:spacing w:line="240" w:lineRule="auto"/>
        <w:ind w:left="567" w:hanging="567"/>
        <w:rPr>
          <w:del w:id="19931" w:author="AbbVie251" w:date="2025-05-13T09:37:00Z"/>
          <w:lang w:val="nl-NL"/>
        </w:rPr>
      </w:pPr>
      <w:del w:id="19932" w:author="AbbVie251" w:date="2025-05-13T09:37:00Z">
        <w:r w:rsidRPr="00D53144">
          <w:rPr>
            <w:lang w:val="nl-NL"/>
          </w:rPr>
          <w:delText>buikpijn;</w:delText>
        </w:r>
      </w:del>
    </w:p>
    <w:p w:rsidR="008A37F6" w:rsidRPr="00D53144" w:rsidP="00446A72" w14:paraId="59738A11" w14:textId="2F3C85D5">
      <w:pPr>
        <w:numPr>
          <w:ilvl w:val="0"/>
          <w:numId w:val="22"/>
        </w:numPr>
        <w:tabs>
          <w:tab w:val="clear" w:pos="360"/>
          <w:tab w:val="num" w:pos="567"/>
        </w:tabs>
        <w:spacing w:line="240" w:lineRule="auto"/>
        <w:ind w:left="567" w:hanging="567"/>
        <w:rPr>
          <w:del w:id="19933" w:author="AbbVie251" w:date="2025-05-13T09:37:00Z"/>
          <w:lang w:val="nl-NL"/>
        </w:rPr>
      </w:pPr>
      <w:del w:id="19934" w:author="AbbVie251" w:date="2025-05-13T09:37:00Z">
        <w:r w:rsidRPr="00D53144">
          <w:rPr>
            <w:lang w:val="nl-NL"/>
          </w:rPr>
          <w:delText xml:space="preserve">misselijkheid en braken; </w:delText>
        </w:r>
      </w:del>
    </w:p>
    <w:p w:rsidR="008A37F6" w:rsidRPr="00D53144" w:rsidP="00446A72" w14:paraId="408486F7" w14:textId="1FC4EE96">
      <w:pPr>
        <w:numPr>
          <w:ilvl w:val="0"/>
          <w:numId w:val="22"/>
        </w:numPr>
        <w:tabs>
          <w:tab w:val="clear" w:pos="360"/>
          <w:tab w:val="num" w:pos="567"/>
        </w:tabs>
        <w:spacing w:line="240" w:lineRule="auto"/>
        <w:ind w:left="567" w:hanging="567"/>
        <w:rPr>
          <w:del w:id="19935" w:author="AbbVie251" w:date="2025-05-13T09:37:00Z"/>
          <w:lang w:val="nl-NL"/>
        </w:rPr>
      </w:pPr>
      <w:del w:id="19936" w:author="AbbVie251" w:date="2025-05-13T09:37:00Z">
        <w:r w:rsidRPr="00D53144">
          <w:rPr>
            <w:lang w:val="nl-NL"/>
          </w:rPr>
          <w:delText xml:space="preserve">huiduitslag; </w:delText>
        </w:r>
      </w:del>
    </w:p>
    <w:p w:rsidR="008A37F6" w:rsidRPr="00D53144" w:rsidP="00446A72" w14:paraId="373A94F0" w14:textId="19B99336">
      <w:pPr>
        <w:numPr>
          <w:ilvl w:val="0"/>
          <w:numId w:val="22"/>
        </w:numPr>
        <w:tabs>
          <w:tab w:val="clear" w:pos="360"/>
          <w:tab w:val="num" w:pos="567"/>
        </w:tabs>
        <w:spacing w:line="240" w:lineRule="auto"/>
        <w:ind w:left="567" w:hanging="567"/>
        <w:rPr>
          <w:del w:id="19937" w:author="AbbVie251" w:date="2025-05-13T09:37:00Z"/>
          <w:lang w:val="nl-NL"/>
        </w:rPr>
      </w:pPr>
      <w:del w:id="19938" w:author="AbbVie251" w:date="2025-05-13T09:37:00Z">
        <w:r w:rsidRPr="00D53144">
          <w:rPr>
            <w:lang w:val="nl-NL"/>
          </w:rPr>
          <w:delText xml:space="preserve">pijn in de spieren, gewrichtsbanden, pezen en botten. </w:delText>
        </w:r>
      </w:del>
    </w:p>
    <w:p w:rsidR="008A37F6" w:rsidRPr="00D53144" w14:paraId="5D70818B" w14:textId="7F514FE9">
      <w:pPr>
        <w:tabs>
          <w:tab w:val="clear" w:pos="567"/>
        </w:tabs>
        <w:spacing w:line="240" w:lineRule="auto"/>
        <w:rPr>
          <w:del w:id="19939" w:author="AbbVie251" w:date="2025-05-13T09:37:00Z"/>
          <w:lang w:val="nl-NL"/>
        </w:rPr>
      </w:pPr>
    </w:p>
    <w:p w:rsidR="008A37F6" w:rsidRPr="00D53144" w:rsidP="00884A0B" w14:paraId="4026A0D7" w14:textId="07F13A35">
      <w:pPr>
        <w:keepNext/>
        <w:spacing w:line="240" w:lineRule="auto"/>
        <w:rPr>
          <w:del w:id="19940" w:author="AbbVie251" w:date="2025-05-13T09:37:00Z"/>
          <w:lang w:val="nl-NL"/>
        </w:rPr>
      </w:pPr>
      <w:del w:id="19941" w:author="AbbVie251" w:date="2025-05-13T09:37:00Z">
        <w:r w:rsidRPr="00D53144">
          <w:rPr>
            <w:lang w:val="nl-NL"/>
          </w:rPr>
          <w:delText xml:space="preserve">Vaak (kan voorkomen bij maximaal 1 van de 10 mensen): </w:delText>
        </w:r>
      </w:del>
    </w:p>
    <w:p w:rsidR="008A37F6" w:rsidRPr="00D53144" w:rsidP="00884A0B" w14:paraId="24F52ECD" w14:textId="7DE363E0">
      <w:pPr>
        <w:keepNext/>
        <w:numPr>
          <w:ilvl w:val="0"/>
          <w:numId w:val="9"/>
        </w:numPr>
        <w:tabs>
          <w:tab w:val="left" w:pos="993"/>
        </w:tabs>
        <w:spacing w:line="240" w:lineRule="auto"/>
        <w:ind w:left="567" w:hanging="567"/>
        <w:rPr>
          <w:del w:id="19942" w:author="AbbVie251" w:date="2025-05-13T09:37:00Z"/>
          <w:lang w:val="nl-NL"/>
        </w:rPr>
      </w:pPr>
      <w:del w:id="19943" w:author="AbbVie251" w:date="2025-05-13T09:37:00Z">
        <w:r w:rsidRPr="00D53144">
          <w:rPr>
            <w:lang w:val="nl-NL"/>
          </w:rPr>
          <w:delText>ernstige</w:delText>
        </w:r>
      </w:del>
      <w:del w:id="19944" w:author="AbbVie251" w:date="2025-05-13T09:37:00Z">
        <w:r w:rsidRPr="00D53144" w:rsidR="00503FCF">
          <w:rPr>
            <w:lang w:val="nl-NL"/>
          </w:rPr>
          <w:delText xml:space="preserve"> infecties (waaronder bloedvergiftiging en influenza);</w:delText>
        </w:r>
      </w:del>
    </w:p>
    <w:p w:rsidR="008A37F6" w:rsidRPr="00D53144" w14:paraId="6D112804" w14:textId="770E6023">
      <w:pPr>
        <w:numPr>
          <w:ilvl w:val="0"/>
          <w:numId w:val="9"/>
        </w:numPr>
        <w:tabs>
          <w:tab w:val="left" w:pos="993"/>
        </w:tabs>
        <w:spacing w:line="240" w:lineRule="auto"/>
        <w:ind w:left="567" w:hanging="567"/>
        <w:rPr>
          <w:del w:id="19945" w:author="AbbVie251" w:date="2025-05-13T09:37:00Z"/>
          <w:lang w:val="nl-NL"/>
        </w:rPr>
      </w:pPr>
      <w:del w:id="19946" w:author="AbbVie251" w:date="2025-05-13T09:37:00Z">
        <w:r w:rsidRPr="00D53144">
          <w:rPr>
            <w:lang w:val="nl-NL"/>
          </w:rPr>
          <w:delText>darminfecties (waaronder gastro-enteritis);</w:delText>
        </w:r>
      </w:del>
    </w:p>
    <w:p w:rsidR="008A37F6" w:rsidRPr="00D53144" w14:paraId="46390E79" w14:textId="5A56AFE9">
      <w:pPr>
        <w:numPr>
          <w:ilvl w:val="0"/>
          <w:numId w:val="9"/>
        </w:numPr>
        <w:tabs>
          <w:tab w:val="left" w:pos="993"/>
        </w:tabs>
        <w:spacing w:line="240" w:lineRule="auto"/>
        <w:ind w:left="567" w:hanging="567"/>
        <w:rPr>
          <w:del w:id="19947" w:author="AbbVie251" w:date="2025-05-13T09:37:00Z"/>
          <w:lang w:val="nl-NL"/>
        </w:rPr>
      </w:pPr>
      <w:del w:id="19948" w:author="AbbVie251" w:date="2025-05-13T09:37:00Z">
        <w:r w:rsidRPr="00D53144">
          <w:rPr>
            <w:lang w:val="nl-NL"/>
          </w:rPr>
          <w:delText>huidinfecties (waaronder cellulitis en gordelroos);</w:delText>
        </w:r>
      </w:del>
    </w:p>
    <w:p w:rsidR="008A37F6" w:rsidRPr="00D53144" w14:paraId="15ED1CE3" w14:textId="13E1DE8C">
      <w:pPr>
        <w:numPr>
          <w:ilvl w:val="0"/>
          <w:numId w:val="9"/>
        </w:numPr>
        <w:tabs>
          <w:tab w:val="left" w:pos="993"/>
        </w:tabs>
        <w:spacing w:line="240" w:lineRule="auto"/>
        <w:ind w:left="567" w:hanging="567"/>
        <w:rPr>
          <w:del w:id="19949" w:author="AbbVie251" w:date="2025-05-13T09:37:00Z"/>
          <w:lang w:val="nl-NL"/>
        </w:rPr>
      </w:pPr>
      <w:del w:id="19950" w:author="AbbVie251" w:date="2025-05-13T09:37:00Z">
        <w:r w:rsidRPr="00D53144">
          <w:rPr>
            <w:lang w:val="nl-NL"/>
          </w:rPr>
          <w:delText>oorontstekingen;</w:delText>
        </w:r>
      </w:del>
    </w:p>
    <w:p w:rsidR="008A37F6" w:rsidRPr="00D53144" w14:paraId="4479FDA4" w14:textId="7414082C">
      <w:pPr>
        <w:numPr>
          <w:ilvl w:val="0"/>
          <w:numId w:val="9"/>
        </w:numPr>
        <w:tabs>
          <w:tab w:val="left" w:pos="993"/>
        </w:tabs>
        <w:spacing w:line="240" w:lineRule="auto"/>
        <w:ind w:left="567" w:hanging="567"/>
        <w:rPr>
          <w:del w:id="19951" w:author="AbbVie251" w:date="2025-05-13T09:37:00Z"/>
          <w:lang w:val="nl-NL"/>
        </w:rPr>
      </w:pPr>
      <w:del w:id="19952" w:author="AbbVie251" w:date="2025-05-13T09:37:00Z">
        <w:r w:rsidRPr="00D53144">
          <w:rPr>
            <w:lang w:val="nl-NL"/>
          </w:rPr>
          <w:delText xml:space="preserve">mondinfecties (waaronder gebitsinfecties en koortslip); </w:delText>
        </w:r>
      </w:del>
    </w:p>
    <w:p w:rsidR="008A37F6" w:rsidRPr="00D53144" w14:paraId="170459DE" w14:textId="3D76196E">
      <w:pPr>
        <w:numPr>
          <w:ilvl w:val="0"/>
          <w:numId w:val="9"/>
        </w:numPr>
        <w:tabs>
          <w:tab w:val="left" w:pos="993"/>
        </w:tabs>
        <w:spacing w:line="240" w:lineRule="auto"/>
        <w:ind w:left="567" w:hanging="567"/>
        <w:rPr>
          <w:del w:id="19953" w:author="AbbVie251" w:date="2025-05-13T09:37:00Z"/>
          <w:lang w:val="nl-NL"/>
        </w:rPr>
      </w:pPr>
      <w:del w:id="19954" w:author="AbbVie251" w:date="2025-05-13T09:37:00Z">
        <w:r w:rsidRPr="00D53144">
          <w:rPr>
            <w:lang w:val="nl-NL"/>
          </w:rPr>
          <w:delText xml:space="preserve">genitale infecties; </w:delText>
        </w:r>
      </w:del>
    </w:p>
    <w:p w:rsidR="008A37F6" w:rsidRPr="00D53144" w14:paraId="1CF85299" w14:textId="6697C38D">
      <w:pPr>
        <w:numPr>
          <w:ilvl w:val="0"/>
          <w:numId w:val="9"/>
        </w:numPr>
        <w:tabs>
          <w:tab w:val="left" w:pos="993"/>
        </w:tabs>
        <w:spacing w:line="240" w:lineRule="auto"/>
        <w:ind w:left="567" w:hanging="567"/>
        <w:rPr>
          <w:del w:id="19955" w:author="AbbVie251" w:date="2025-05-13T09:37:00Z"/>
          <w:lang w:val="nl-NL"/>
        </w:rPr>
      </w:pPr>
      <w:del w:id="19956" w:author="AbbVie251" w:date="2025-05-13T09:37:00Z">
        <w:r w:rsidRPr="00D53144">
          <w:rPr>
            <w:lang w:val="nl-NL"/>
          </w:rPr>
          <w:delText>urineweginfectie;</w:delText>
        </w:r>
      </w:del>
    </w:p>
    <w:p w:rsidR="008A37F6" w:rsidRPr="00D53144" w14:paraId="7D856CDA" w14:textId="1946A4C7">
      <w:pPr>
        <w:numPr>
          <w:ilvl w:val="0"/>
          <w:numId w:val="9"/>
        </w:numPr>
        <w:tabs>
          <w:tab w:val="left" w:pos="993"/>
        </w:tabs>
        <w:spacing w:line="240" w:lineRule="auto"/>
        <w:ind w:left="567" w:hanging="567"/>
        <w:rPr>
          <w:del w:id="19957" w:author="AbbVie251" w:date="2025-05-13T09:37:00Z"/>
          <w:lang w:val="nl-NL"/>
        </w:rPr>
      </w:pPr>
      <w:del w:id="19958" w:author="AbbVie251" w:date="2025-05-13T09:37:00Z">
        <w:r w:rsidRPr="00D53144">
          <w:rPr>
            <w:lang w:val="nl-NL"/>
          </w:rPr>
          <w:delText>schimmelinfecties;</w:delText>
        </w:r>
      </w:del>
    </w:p>
    <w:p w:rsidR="008A37F6" w:rsidRPr="00D53144" w14:paraId="02ADED05" w14:textId="25B462EE">
      <w:pPr>
        <w:numPr>
          <w:ilvl w:val="0"/>
          <w:numId w:val="9"/>
        </w:numPr>
        <w:tabs>
          <w:tab w:val="left" w:pos="993"/>
        </w:tabs>
        <w:spacing w:line="240" w:lineRule="auto"/>
        <w:ind w:left="567" w:hanging="567"/>
        <w:rPr>
          <w:del w:id="19959" w:author="AbbVie251" w:date="2025-05-13T09:37:00Z"/>
          <w:lang w:val="nl-NL"/>
        </w:rPr>
      </w:pPr>
      <w:del w:id="19960" w:author="AbbVie251" w:date="2025-05-13T09:37:00Z">
        <w:r w:rsidRPr="00D53144">
          <w:rPr>
            <w:lang w:val="nl-NL"/>
          </w:rPr>
          <w:delText>gewrichtsinfecties;</w:delText>
        </w:r>
      </w:del>
    </w:p>
    <w:p w:rsidR="008A37F6" w:rsidRPr="00D53144" w14:paraId="656A9C2D" w14:textId="1001330D">
      <w:pPr>
        <w:numPr>
          <w:ilvl w:val="0"/>
          <w:numId w:val="9"/>
        </w:numPr>
        <w:tabs>
          <w:tab w:val="left" w:pos="993"/>
        </w:tabs>
        <w:spacing w:line="240" w:lineRule="auto"/>
        <w:ind w:left="567" w:hanging="567"/>
        <w:rPr>
          <w:del w:id="19961" w:author="AbbVie251" w:date="2025-05-13T09:37:00Z"/>
          <w:lang w:val="nl-NL"/>
        </w:rPr>
      </w:pPr>
      <w:del w:id="19962" w:author="AbbVie251" w:date="2025-05-13T09:37:00Z">
        <w:r w:rsidRPr="00D53144">
          <w:rPr>
            <w:lang w:val="nl-NL"/>
          </w:rPr>
          <w:delText>goedaardige gezwellen;</w:delText>
        </w:r>
      </w:del>
    </w:p>
    <w:p w:rsidR="008A37F6" w:rsidRPr="00D53144" w14:paraId="45F64F81" w14:textId="1CC54DA6">
      <w:pPr>
        <w:numPr>
          <w:ilvl w:val="0"/>
          <w:numId w:val="9"/>
        </w:numPr>
        <w:tabs>
          <w:tab w:val="left" w:pos="993"/>
        </w:tabs>
        <w:spacing w:line="240" w:lineRule="auto"/>
        <w:ind w:left="567" w:hanging="567"/>
        <w:rPr>
          <w:del w:id="19963" w:author="AbbVie251" w:date="2025-05-13T09:37:00Z"/>
          <w:lang w:val="nl-NL"/>
        </w:rPr>
      </w:pPr>
      <w:del w:id="19964" w:author="AbbVie251" w:date="2025-05-13T09:37:00Z">
        <w:r w:rsidRPr="00D53144">
          <w:rPr>
            <w:lang w:val="nl-NL"/>
          </w:rPr>
          <w:delText>huidkanker;</w:delText>
        </w:r>
      </w:del>
    </w:p>
    <w:p w:rsidR="008A37F6" w:rsidRPr="00D53144" w14:paraId="1554DA96" w14:textId="436AB808">
      <w:pPr>
        <w:numPr>
          <w:ilvl w:val="0"/>
          <w:numId w:val="9"/>
        </w:numPr>
        <w:tabs>
          <w:tab w:val="left" w:pos="993"/>
        </w:tabs>
        <w:spacing w:line="240" w:lineRule="auto"/>
        <w:ind w:left="567" w:hanging="567"/>
        <w:rPr>
          <w:del w:id="19965" w:author="AbbVie251" w:date="2025-05-13T09:37:00Z"/>
          <w:lang w:val="nl-NL"/>
        </w:rPr>
      </w:pPr>
      <w:del w:id="19966" w:author="AbbVie251" w:date="2025-05-13T09:37:00Z">
        <w:r w:rsidRPr="00D53144">
          <w:rPr>
            <w:lang w:val="nl-NL"/>
          </w:rPr>
          <w:delText>allergische reacties (waaronder hooikoorts);</w:delText>
        </w:r>
      </w:del>
    </w:p>
    <w:p w:rsidR="008A37F6" w:rsidRPr="00D53144" w14:paraId="73527458" w14:textId="02FC641A">
      <w:pPr>
        <w:numPr>
          <w:ilvl w:val="0"/>
          <w:numId w:val="9"/>
        </w:numPr>
        <w:tabs>
          <w:tab w:val="left" w:pos="993"/>
        </w:tabs>
        <w:spacing w:line="240" w:lineRule="auto"/>
        <w:ind w:left="567" w:hanging="567"/>
        <w:rPr>
          <w:del w:id="19967" w:author="AbbVie251" w:date="2025-05-13T09:37:00Z"/>
          <w:lang w:val="nl-NL"/>
        </w:rPr>
      </w:pPr>
      <w:del w:id="19968" w:author="AbbVie251" w:date="2025-05-13T09:37:00Z">
        <w:r w:rsidRPr="00D53144">
          <w:rPr>
            <w:lang w:val="nl-NL"/>
          </w:rPr>
          <w:delText>uitdroging;</w:delText>
        </w:r>
      </w:del>
    </w:p>
    <w:p w:rsidR="008A37F6" w:rsidRPr="00D53144" w14:paraId="3D465B97" w14:textId="2F787A69">
      <w:pPr>
        <w:numPr>
          <w:ilvl w:val="0"/>
          <w:numId w:val="9"/>
        </w:numPr>
        <w:tabs>
          <w:tab w:val="left" w:pos="993"/>
        </w:tabs>
        <w:spacing w:line="240" w:lineRule="auto"/>
        <w:ind w:left="567" w:hanging="567"/>
        <w:rPr>
          <w:del w:id="19969" w:author="AbbVie251" w:date="2025-05-13T09:37:00Z"/>
          <w:lang w:val="nl-NL"/>
        </w:rPr>
      </w:pPr>
      <w:del w:id="19970" w:author="AbbVie251" w:date="2025-05-13T09:37:00Z">
        <w:r w:rsidRPr="00D53144">
          <w:rPr>
            <w:lang w:val="nl-NL"/>
          </w:rPr>
          <w:delText>stemmingswisselingen (waaronder depressie);</w:delText>
        </w:r>
      </w:del>
    </w:p>
    <w:p w:rsidR="008A37F6" w:rsidRPr="00D53144" w14:paraId="4F348101" w14:textId="70A45CFC">
      <w:pPr>
        <w:numPr>
          <w:ilvl w:val="0"/>
          <w:numId w:val="9"/>
        </w:numPr>
        <w:tabs>
          <w:tab w:val="left" w:pos="993"/>
        </w:tabs>
        <w:spacing w:line="240" w:lineRule="auto"/>
        <w:ind w:left="567" w:hanging="567"/>
        <w:rPr>
          <w:del w:id="19971" w:author="AbbVie251" w:date="2025-05-13T09:37:00Z"/>
          <w:lang w:val="nl-NL"/>
        </w:rPr>
      </w:pPr>
      <w:del w:id="19972" w:author="AbbVie251" w:date="2025-05-13T09:37:00Z">
        <w:r w:rsidRPr="00D53144">
          <w:rPr>
            <w:lang w:val="nl-NL"/>
          </w:rPr>
          <w:delText>angst;</w:delText>
        </w:r>
      </w:del>
    </w:p>
    <w:p w:rsidR="008A37F6" w:rsidRPr="00D53144" w14:paraId="2C45D257" w14:textId="6E8278BD">
      <w:pPr>
        <w:numPr>
          <w:ilvl w:val="0"/>
          <w:numId w:val="9"/>
        </w:numPr>
        <w:tabs>
          <w:tab w:val="left" w:pos="993"/>
        </w:tabs>
        <w:spacing w:line="240" w:lineRule="auto"/>
        <w:ind w:left="567" w:hanging="567"/>
        <w:rPr>
          <w:del w:id="19973" w:author="AbbVie251" w:date="2025-05-13T09:37:00Z"/>
          <w:lang w:val="nl-NL"/>
        </w:rPr>
      </w:pPr>
      <w:del w:id="19974" w:author="AbbVie251" w:date="2025-05-13T09:37:00Z">
        <w:r w:rsidRPr="00D53144">
          <w:rPr>
            <w:lang w:val="nl-NL"/>
          </w:rPr>
          <w:delText>moeite hebben met slapen;</w:delText>
        </w:r>
      </w:del>
    </w:p>
    <w:p w:rsidR="008A37F6" w:rsidRPr="00D53144" w14:paraId="0DA31851" w14:textId="38B005B1">
      <w:pPr>
        <w:numPr>
          <w:ilvl w:val="0"/>
          <w:numId w:val="9"/>
        </w:numPr>
        <w:tabs>
          <w:tab w:val="left" w:pos="993"/>
        </w:tabs>
        <w:spacing w:line="240" w:lineRule="auto"/>
        <w:ind w:left="567" w:hanging="567"/>
        <w:rPr>
          <w:del w:id="19975" w:author="AbbVie251" w:date="2025-05-13T09:37:00Z"/>
          <w:lang w:val="nl-NL"/>
        </w:rPr>
      </w:pPr>
      <w:del w:id="19976" w:author="AbbVie251" w:date="2025-05-13T09:37:00Z">
        <w:r w:rsidRPr="00D53144">
          <w:rPr>
            <w:lang w:val="nl-NL"/>
          </w:rPr>
          <w:delText>gevoelsstoornissen zoals tintelingen, prikkelingen of verdoofdheid;</w:delText>
        </w:r>
      </w:del>
    </w:p>
    <w:p w:rsidR="008A37F6" w:rsidRPr="00D53144" w14:paraId="44E8A48E" w14:textId="7EA244FC">
      <w:pPr>
        <w:numPr>
          <w:ilvl w:val="0"/>
          <w:numId w:val="9"/>
        </w:numPr>
        <w:tabs>
          <w:tab w:val="left" w:pos="993"/>
        </w:tabs>
        <w:spacing w:line="240" w:lineRule="auto"/>
        <w:ind w:left="567" w:hanging="567"/>
        <w:rPr>
          <w:del w:id="19977" w:author="AbbVie251" w:date="2025-05-13T09:37:00Z"/>
          <w:lang w:val="nl-NL"/>
        </w:rPr>
      </w:pPr>
      <w:del w:id="19978" w:author="AbbVie251" w:date="2025-05-13T09:37:00Z">
        <w:r w:rsidRPr="00D53144">
          <w:rPr>
            <w:lang w:val="nl-NL"/>
          </w:rPr>
          <w:delText>migraine;</w:delText>
        </w:r>
      </w:del>
    </w:p>
    <w:p w:rsidR="008A37F6" w:rsidRPr="00D53144" w14:paraId="2BFDC037" w14:textId="78D4CD30">
      <w:pPr>
        <w:numPr>
          <w:ilvl w:val="0"/>
          <w:numId w:val="9"/>
        </w:numPr>
        <w:tabs>
          <w:tab w:val="left" w:pos="993"/>
        </w:tabs>
        <w:spacing w:line="240" w:lineRule="auto"/>
        <w:ind w:left="567" w:hanging="567"/>
        <w:rPr>
          <w:del w:id="19979" w:author="AbbVie251" w:date="2025-05-13T09:37:00Z"/>
          <w:lang w:val="nl-NL"/>
        </w:rPr>
      </w:pPr>
      <w:del w:id="19980" w:author="AbbVie251" w:date="2025-05-13T09:37:00Z">
        <w:r w:rsidRPr="00D53144">
          <w:rPr>
            <w:lang w:val="nl-NL"/>
          </w:rPr>
          <w:delText>zenuwwortelcompressie (waaronder lage rugpijn en pijn in de benen);</w:delText>
        </w:r>
      </w:del>
    </w:p>
    <w:p w:rsidR="008A37F6" w:rsidRPr="00D53144" w14:paraId="40C3D5A6" w14:textId="5F79B887">
      <w:pPr>
        <w:numPr>
          <w:ilvl w:val="0"/>
          <w:numId w:val="9"/>
        </w:numPr>
        <w:tabs>
          <w:tab w:val="left" w:pos="993"/>
        </w:tabs>
        <w:spacing w:line="240" w:lineRule="auto"/>
        <w:ind w:left="567" w:hanging="567"/>
        <w:rPr>
          <w:del w:id="19981" w:author="AbbVie251" w:date="2025-05-13T09:37:00Z"/>
          <w:lang w:val="nl-NL"/>
        </w:rPr>
      </w:pPr>
      <w:del w:id="19982" w:author="AbbVie251" w:date="2025-05-13T09:37:00Z">
        <w:r w:rsidRPr="00D53144">
          <w:rPr>
            <w:lang w:val="nl-NL"/>
          </w:rPr>
          <w:delText>gezichtsstoornissen;</w:delText>
        </w:r>
      </w:del>
    </w:p>
    <w:p w:rsidR="008A37F6" w:rsidRPr="00D53144" w14:paraId="33E808B6" w14:textId="7A918BE6">
      <w:pPr>
        <w:numPr>
          <w:ilvl w:val="0"/>
          <w:numId w:val="9"/>
        </w:numPr>
        <w:tabs>
          <w:tab w:val="left" w:pos="993"/>
        </w:tabs>
        <w:spacing w:line="240" w:lineRule="auto"/>
        <w:ind w:left="567" w:hanging="567"/>
        <w:rPr>
          <w:del w:id="19983" w:author="AbbVie251" w:date="2025-05-13T09:37:00Z"/>
          <w:lang w:val="nl-NL"/>
        </w:rPr>
      </w:pPr>
      <w:del w:id="19984" w:author="AbbVie251" w:date="2025-05-13T09:37:00Z">
        <w:r w:rsidRPr="00D53144">
          <w:rPr>
            <w:lang w:val="nl-NL"/>
          </w:rPr>
          <w:delText>oogontsteking;</w:delText>
        </w:r>
      </w:del>
    </w:p>
    <w:p w:rsidR="008A37F6" w:rsidRPr="00D53144" w14:paraId="67A30BED" w14:textId="6C841BCF">
      <w:pPr>
        <w:numPr>
          <w:ilvl w:val="0"/>
          <w:numId w:val="9"/>
        </w:numPr>
        <w:tabs>
          <w:tab w:val="left" w:pos="993"/>
        </w:tabs>
        <w:spacing w:line="240" w:lineRule="auto"/>
        <w:ind w:left="567" w:hanging="567"/>
        <w:rPr>
          <w:del w:id="19985" w:author="AbbVie251" w:date="2025-05-13T09:37:00Z"/>
          <w:lang w:val="nl-NL"/>
        </w:rPr>
      </w:pPr>
      <w:del w:id="19986" w:author="AbbVie251" w:date="2025-05-13T09:37:00Z">
        <w:r w:rsidRPr="00D53144">
          <w:rPr>
            <w:lang w:val="nl-NL"/>
          </w:rPr>
          <w:delText>ontsteking van het ooglid en zwelling van het oog;</w:delText>
        </w:r>
      </w:del>
    </w:p>
    <w:p w:rsidR="008A37F6" w:rsidRPr="00D53144" w14:paraId="750D6CD2" w14:textId="61EAF779">
      <w:pPr>
        <w:numPr>
          <w:ilvl w:val="0"/>
          <w:numId w:val="9"/>
        </w:numPr>
        <w:tabs>
          <w:tab w:val="left" w:pos="993"/>
        </w:tabs>
        <w:spacing w:line="240" w:lineRule="auto"/>
        <w:ind w:left="567" w:hanging="567"/>
        <w:rPr>
          <w:del w:id="19987" w:author="AbbVie251" w:date="2025-05-13T09:37:00Z"/>
          <w:lang w:val="nl-NL"/>
        </w:rPr>
      </w:pPr>
      <w:del w:id="19988" w:author="AbbVie251" w:date="2025-05-13T09:37:00Z">
        <w:r w:rsidRPr="00D53144">
          <w:rPr>
            <w:lang w:val="nl-NL"/>
          </w:rPr>
          <w:delText>draaiduizeligheid;</w:delText>
        </w:r>
      </w:del>
    </w:p>
    <w:p w:rsidR="008A37F6" w:rsidRPr="00D53144" w14:paraId="1F149972" w14:textId="346280CE">
      <w:pPr>
        <w:numPr>
          <w:ilvl w:val="0"/>
          <w:numId w:val="9"/>
        </w:numPr>
        <w:tabs>
          <w:tab w:val="left" w:pos="993"/>
        </w:tabs>
        <w:spacing w:line="240" w:lineRule="auto"/>
        <w:ind w:left="567" w:hanging="567"/>
        <w:rPr>
          <w:del w:id="19989" w:author="AbbVie251" w:date="2025-05-13T09:37:00Z"/>
          <w:lang w:val="nl-NL"/>
        </w:rPr>
      </w:pPr>
      <w:del w:id="19990" w:author="AbbVie251" w:date="2025-05-13T09:37:00Z">
        <w:r w:rsidRPr="00D53144">
          <w:rPr>
            <w:lang w:val="nl-NL"/>
          </w:rPr>
          <w:delText>gevoel van snelle hartslag;</w:delText>
        </w:r>
      </w:del>
    </w:p>
    <w:p w:rsidR="008A37F6" w:rsidRPr="00D53144" w14:paraId="744F6647" w14:textId="6B902656">
      <w:pPr>
        <w:numPr>
          <w:ilvl w:val="0"/>
          <w:numId w:val="9"/>
        </w:numPr>
        <w:tabs>
          <w:tab w:val="left" w:pos="993"/>
        </w:tabs>
        <w:spacing w:line="240" w:lineRule="auto"/>
        <w:ind w:left="567" w:hanging="567"/>
        <w:rPr>
          <w:del w:id="19991" w:author="AbbVie251" w:date="2025-05-13T09:37:00Z"/>
          <w:lang w:val="nl-NL"/>
        </w:rPr>
      </w:pPr>
      <w:del w:id="19992" w:author="AbbVie251" w:date="2025-05-13T09:37:00Z">
        <w:r w:rsidRPr="00D53144">
          <w:rPr>
            <w:lang w:val="nl-NL"/>
          </w:rPr>
          <w:delText>hoge bloeddruk;</w:delText>
        </w:r>
      </w:del>
    </w:p>
    <w:p w:rsidR="008A37F6" w:rsidRPr="00D53144" w14:paraId="2513B704" w14:textId="039609A2">
      <w:pPr>
        <w:numPr>
          <w:ilvl w:val="0"/>
          <w:numId w:val="9"/>
        </w:numPr>
        <w:tabs>
          <w:tab w:val="left" w:pos="993"/>
        </w:tabs>
        <w:spacing w:line="240" w:lineRule="auto"/>
        <w:ind w:left="567" w:hanging="567"/>
        <w:rPr>
          <w:del w:id="19993" w:author="AbbVie251" w:date="2025-05-13T09:37:00Z"/>
          <w:lang w:val="nl-NL"/>
        </w:rPr>
      </w:pPr>
      <w:del w:id="19994" w:author="AbbVie251" w:date="2025-05-13T09:37:00Z">
        <w:r w:rsidRPr="00D53144">
          <w:rPr>
            <w:lang w:val="nl-NL"/>
          </w:rPr>
          <w:delText>blozen;</w:delText>
        </w:r>
      </w:del>
    </w:p>
    <w:p w:rsidR="008A37F6" w:rsidRPr="00D53144" w14:paraId="0060ECCC" w14:textId="41192B0F">
      <w:pPr>
        <w:numPr>
          <w:ilvl w:val="0"/>
          <w:numId w:val="9"/>
        </w:numPr>
        <w:tabs>
          <w:tab w:val="left" w:pos="993"/>
        </w:tabs>
        <w:spacing w:line="240" w:lineRule="auto"/>
        <w:ind w:left="567" w:hanging="567"/>
        <w:rPr>
          <w:del w:id="19995" w:author="AbbVie251" w:date="2025-05-13T09:37:00Z"/>
          <w:lang w:val="nl-NL"/>
        </w:rPr>
      </w:pPr>
      <w:del w:id="19996" w:author="AbbVie251" w:date="2025-05-13T09:37:00Z">
        <w:r w:rsidRPr="00D53144">
          <w:rPr>
            <w:lang w:val="nl-NL"/>
          </w:rPr>
          <w:delText xml:space="preserve">bloeduitstorting; </w:delText>
        </w:r>
      </w:del>
    </w:p>
    <w:p w:rsidR="008A37F6" w:rsidRPr="00D53144" w14:paraId="21690782" w14:textId="731C6871">
      <w:pPr>
        <w:numPr>
          <w:ilvl w:val="0"/>
          <w:numId w:val="9"/>
        </w:numPr>
        <w:tabs>
          <w:tab w:val="left" w:pos="993"/>
        </w:tabs>
        <w:spacing w:line="240" w:lineRule="auto"/>
        <w:ind w:left="567" w:hanging="567"/>
        <w:rPr>
          <w:del w:id="19997" w:author="AbbVie251" w:date="2025-05-13T09:37:00Z"/>
          <w:lang w:val="nl-NL"/>
        </w:rPr>
      </w:pPr>
      <w:del w:id="19998" w:author="AbbVie251" w:date="2025-05-13T09:37:00Z">
        <w:r w:rsidRPr="00D53144">
          <w:rPr>
            <w:lang w:val="nl-NL"/>
          </w:rPr>
          <w:delText>hoesten;</w:delText>
        </w:r>
      </w:del>
    </w:p>
    <w:p w:rsidR="008A37F6" w:rsidRPr="00D53144" w14:paraId="5551BEF3" w14:textId="55E5689F">
      <w:pPr>
        <w:numPr>
          <w:ilvl w:val="0"/>
          <w:numId w:val="9"/>
        </w:numPr>
        <w:tabs>
          <w:tab w:val="left" w:pos="993"/>
        </w:tabs>
        <w:spacing w:line="240" w:lineRule="auto"/>
        <w:ind w:left="567" w:hanging="567"/>
        <w:rPr>
          <w:del w:id="19999" w:author="AbbVie251" w:date="2025-05-13T09:37:00Z"/>
          <w:lang w:val="nl-NL"/>
        </w:rPr>
      </w:pPr>
      <w:del w:id="20000" w:author="AbbVie251" w:date="2025-05-13T09:37:00Z">
        <w:r w:rsidRPr="00D53144">
          <w:rPr>
            <w:lang w:val="nl-NL"/>
          </w:rPr>
          <w:delText>astma;</w:delText>
        </w:r>
      </w:del>
    </w:p>
    <w:p w:rsidR="008A37F6" w:rsidRPr="00D53144" w14:paraId="3C174565" w14:textId="51CEB250">
      <w:pPr>
        <w:numPr>
          <w:ilvl w:val="0"/>
          <w:numId w:val="9"/>
        </w:numPr>
        <w:tabs>
          <w:tab w:val="left" w:pos="993"/>
        </w:tabs>
        <w:spacing w:line="240" w:lineRule="auto"/>
        <w:ind w:left="567" w:hanging="567"/>
        <w:rPr>
          <w:del w:id="20001" w:author="AbbVie251" w:date="2025-05-13T09:37:00Z"/>
          <w:lang w:val="nl-NL"/>
        </w:rPr>
      </w:pPr>
      <w:del w:id="20002" w:author="AbbVie251" w:date="2025-05-13T09:37:00Z">
        <w:r w:rsidRPr="00D53144">
          <w:rPr>
            <w:lang w:val="nl-NL"/>
          </w:rPr>
          <w:delText>kortademigheid;</w:delText>
        </w:r>
      </w:del>
    </w:p>
    <w:p w:rsidR="008A37F6" w:rsidRPr="00D53144" w14:paraId="63CE1AB7" w14:textId="46620771">
      <w:pPr>
        <w:numPr>
          <w:ilvl w:val="0"/>
          <w:numId w:val="9"/>
        </w:numPr>
        <w:tabs>
          <w:tab w:val="left" w:pos="993"/>
        </w:tabs>
        <w:spacing w:line="240" w:lineRule="auto"/>
        <w:ind w:left="567" w:hanging="567"/>
        <w:rPr>
          <w:del w:id="20003" w:author="AbbVie251" w:date="2025-05-13T09:37:00Z"/>
          <w:lang w:val="nl-NL"/>
        </w:rPr>
      </w:pPr>
      <w:del w:id="20004" w:author="AbbVie251" w:date="2025-05-13T09:37:00Z">
        <w:r w:rsidRPr="00D53144">
          <w:rPr>
            <w:lang w:val="nl-NL"/>
          </w:rPr>
          <w:delText>maag-darmbloeding;</w:delText>
        </w:r>
      </w:del>
    </w:p>
    <w:p w:rsidR="008A37F6" w:rsidRPr="00D53144" w14:paraId="74E3D550" w14:textId="3D18005A">
      <w:pPr>
        <w:numPr>
          <w:ilvl w:val="0"/>
          <w:numId w:val="9"/>
        </w:numPr>
        <w:tabs>
          <w:tab w:val="left" w:pos="993"/>
        </w:tabs>
        <w:spacing w:line="240" w:lineRule="auto"/>
        <w:ind w:left="567" w:hanging="567"/>
        <w:rPr>
          <w:del w:id="20005" w:author="AbbVie251" w:date="2025-05-13T09:37:00Z"/>
          <w:lang w:val="nl-NL"/>
        </w:rPr>
      </w:pPr>
      <w:del w:id="20006" w:author="AbbVie251" w:date="2025-05-13T09:37:00Z">
        <w:r w:rsidRPr="00D53144">
          <w:rPr>
            <w:lang w:val="nl-NL"/>
          </w:rPr>
          <w:delText>dyspepsie (spijsverteringsmoeilijkheden, opgeblazen gevoel, brandend maagzuur);</w:delText>
        </w:r>
      </w:del>
    </w:p>
    <w:p w:rsidR="008A37F6" w:rsidRPr="00D53144" w14:paraId="637B6169" w14:textId="0A3DAF3E">
      <w:pPr>
        <w:numPr>
          <w:ilvl w:val="0"/>
          <w:numId w:val="9"/>
        </w:numPr>
        <w:tabs>
          <w:tab w:val="left" w:pos="993"/>
        </w:tabs>
        <w:spacing w:line="240" w:lineRule="auto"/>
        <w:ind w:left="567" w:hanging="567"/>
        <w:rPr>
          <w:del w:id="20007" w:author="AbbVie251" w:date="2025-05-13T09:37:00Z"/>
          <w:lang w:val="nl-NL"/>
        </w:rPr>
      </w:pPr>
      <w:del w:id="20008" w:author="AbbVie251" w:date="2025-05-13T09:37:00Z">
        <w:r w:rsidRPr="00D53144">
          <w:rPr>
            <w:lang w:val="nl-NL"/>
          </w:rPr>
          <w:delText xml:space="preserve">oprispingen; </w:delText>
        </w:r>
      </w:del>
    </w:p>
    <w:p w:rsidR="008A37F6" w:rsidRPr="00D53144" w14:paraId="0F54E306" w14:textId="59F54EF7">
      <w:pPr>
        <w:numPr>
          <w:ilvl w:val="0"/>
          <w:numId w:val="9"/>
        </w:numPr>
        <w:tabs>
          <w:tab w:val="left" w:pos="993"/>
        </w:tabs>
        <w:spacing w:line="240" w:lineRule="auto"/>
        <w:ind w:left="567" w:hanging="567"/>
        <w:rPr>
          <w:del w:id="20009" w:author="AbbVie251" w:date="2025-05-13T09:37:00Z"/>
          <w:lang w:val="nl-NL"/>
        </w:rPr>
      </w:pPr>
      <w:del w:id="20010" w:author="AbbVie251" w:date="2025-05-13T09:37:00Z">
        <w:r w:rsidRPr="00D53144">
          <w:rPr>
            <w:lang w:val="nl-NL"/>
          </w:rPr>
          <w:delText>siccasyndroom (waaronder droge ogen en droge mond);</w:delText>
        </w:r>
      </w:del>
    </w:p>
    <w:p w:rsidR="008A37F6" w:rsidRPr="00D53144" w14:paraId="4696038B" w14:textId="5440970D">
      <w:pPr>
        <w:numPr>
          <w:ilvl w:val="0"/>
          <w:numId w:val="9"/>
        </w:numPr>
        <w:tabs>
          <w:tab w:val="left" w:pos="993"/>
        </w:tabs>
        <w:spacing w:line="240" w:lineRule="auto"/>
        <w:ind w:left="567" w:hanging="567"/>
        <w:rPr>
          <w:del w:id="20011" w:author="AbbVie251" w:date="2025-05-13T09:37:00Z"/>
          <w:lang w:val="nl-NL"/>
        </w:rPr>
      </w:pPr>
      <w:del w:id="20012" w:author="AbbVie251" w:date="2025-05-13T09:37:00Z">
        <w:r w:rsidRPr="00D53144">
          <w:rPr>
            <w:lang w:val="nl-NL"/>
          </w:rPr>
          <w:delText>jeuk;</w:delText>
        </w:r>
      </w:del>
    </w:p>
    <w:p w:rsidR="008A37F6" w:rsidRPr="00D53144" w14:paraId="0412C557" w14:textId="222143CC">
      <w:pPr>
        <w:numPr>
          <w:ilvl w:val="0"/>
          <w:numId w:val="9"/>
        </w:numPr>
        <w:tabs>
          <w:tab w:val="left" w:pos="993"/>
        </w:tabs>
        <w:spacing w:line="240" w:lineRule="auto"/>
        <w:ind w:left="567" w:hanging="567"/>
        <w:rPr>
          <w:del w:id="20013" w:author="AbbVie251" w:date="2025-05-13T09:37:00Z"/>
          <w:lang w:val="nl-NL"/>
        </w:rPr>
      </w:pPr>
      <w:del w:id="20014" w:author="AbbVie251" w:date="2025-05-13T09:37:00Z">
        <w:r w:rsidRPr="00D53144">
          <w:rPr>
            <w:lang w:val="nl-NL"/>
          </w:rPr>
          <w:delText xml:space="preserve">jeukende huiduitslag; </w:delText>
        </w:r>
      </w:del>
    </w:p>
    <w:p w:rsidR="008A37F6" w:rsidRPr="00D53144" w14:paraId="5F2945EA" w14:textId="3DDBF618">
      <w:pPr>
        <w:numPr>
          <w:ilvl w:val="0"/>
          <w:numId w:val="9"/>
        </w:numPr>
        <w:tabs>
          <w:tab w:val="left" w:pos="993"/>
        </w:tabs>
        <w:spacing w:line="240" w:lineRule="auto"/>
        <w:ind w:left="567" w:hanging="567"/>
        <w:rPr>
          <w:del w:id="20015" w:author="AbbVie251" w:date="2025-05-13T09:37:00Z"/>
          <w:lang w:val="nl-NL"/>
        </w:rPr>
      </w:pPr>
      <w:del w:id="20016" w:author="AbbVie251" w:date="2025-05-13T09:37:00Z">
        <w:r w:rsidRPr="00D53144">
          <w:rPr>
            <w:lang w:val="nl-NL"/>
          </w:rPr>
          <w:delText>blauwe plekken;</w:delText>
        </w:r>
      </w:del>
    </w:p>
    <w:p w:rsidR="008A37F6" w:rsidRPr="00D53144" w14:paraId="4D6BFB66" w14:textId="62EC3D83">
      <w:pPr>
        <w:numPr>
          <w:ilvl w:val="0"/>
          <w:numId w:val="9"/>
        </w:numPr>
        <w:tabs>
          <w:tab w:val="left" w:pos="993"/>
        </w:tabs>
        <w:spacing w:line="240" w:lineRule="auto"/>
        <w:ind w:left="567" w:hanging="567"/>
        <w:rPr>
          <w:del w:id="20017" w:author="AbbVie251" w:date="2025-05-13T09:37:00Z"/>
          <w:lang w:val="nl-NL"/>
        </w:rPr>
      </w:pPr>
      <w:del w:id="20018" w:author="AbbVie251" w:date="2025-05-13T09:37:00Z">
        <w:r w:rsidRPr="00D53144">
          <w:rPr>
            <w:lang w:val="nl-NL"/>
          </w:rPr>
          <w:delText>ontsteking van de huid (zoals eczeem);</w:delText>
        </w:r>
      </w:del>
    </w:p>
    <w:p w:rsidR="008A37F6" w:rsidRPr="00D53144" w14:paraId="42984648" w14:textId="6525E2C7">
      <w:pPr>
        <w:numPr>
          <w:ilvl w:val="0"/>
          <w:numId w:val="9"/>
        </w:numPr>
        <w:tabs>
          <w:tab w:val="left" w:pos="993"/>
        </w:tabs>
        <w:spacing w:line="240" w:lineRule="auto"/>
        <w:ind w:left="567" w:hanging="567"/>
        <w:rPr>
          <w:del w:id="20019" w:author="AbbVie251" w:date="2025-05-13T09:37:00Z"/>
          <w:lang w:val="nl-NL"/>
        </w:rPr>
      </w:pPr>
      <w:del w:id="20020" w:author="AbbVie251" w:date="2025-05-13T09:37:00Z">
        <w:r w:rsidRPr="00D53144">
          <w:rPr>
            <w:lang w:val="nl-NL"/>
          </w:rPr>
          <w:delText>breken van vingernagels en teennagels;</w:delText>
        </w:r>
      </w:del>
    </w:p>
    <w:p w:rsidR="008A37F6" w:rsidRPr="00D53144" w14:paraId="66CD03E8" w14:textId="5430A44B">
      <w:pPr>
        <w:numPr>
          <w:ilvl w:val="0"/>
          <w:numId w:val="9"/>
        </w:numPr>
        <w:tabs>
          <w:tab w:val="left" w:pos="993"/>
        </w:tabs>
        <w:spacing w:line="240" w:lineRule="auto"/>
        <w:ind w:left="567" w:hanging="567"/>
        <w:rPr>
          <w:del w:id="20021" w:author="AbbVie251" w:date="2025-05-13T09:37:00Z"/>
          <w:lang w:val="nl-NL"/>
        </w:rPr>
      </w:pPr>
      <w:del w:id="20022" w:author="AbbVie251" w:date="2025-05-13T09:37:00Z">
        <w:r w:rsidRPr="00D53144">
          <w:rPr>
            <w:lang w:val="nl-NL"/>
          </w:rPr>
          <w:delText xml:space="preserve">overmatig zweten; </w:delText>
        </w:r>
      </w:del>
    </w:p>
    <w:p w:rsidR="008A37F6" w:rsidRPr="00D53144" w14:paraId="621BCD9F" w14:textId="65A1BB1C">
      <w:pPr>
        <w:numPr>
          <w:ilvl w:val="0"/>
          <w:numId w:val="9"/>
        </w:numPr>
        <w:tabs>
          <w:tab w:val="left" w:pos="993"/>
        </w:tabs>
        <w:spacing w:line="240" w:lineRule="auto"/>
        <w:ind w:left="567" w:hanging="567"/>
        <w:rPr>
          <w:del w:id="20023" w:author="AbbVie251" w:date="2025-05-13T09:37:00Z"/>
          <w:lang w:val="nl-NL"/>
        </w:rPr>
      </w:pPr>
      <w:del w:id="20024" w:author="AbbVie251" w:date="2025-05-13T09:37:00Z">
        <w:r w:rsidRPr="00D53144">
          <w:rPr>
            <w:lang w:val="nl-NL"/>
          </w:rPr>
          <w:delText>haaruitval;</w:delText>
        </w:r>
      </w:del>
    </w:p>
    <w:p w:rsidR="008A37F6" w:rsidRPr="00D53144" w14:paraId="5FAC2DA4" w14:textId="34168577">
      <w:pPr>
        <w:numPr>
          <w:ilvl w:val="0"/>
          <w:numId w:val="9"/>
        </w:numPr>
        <w:tabs>
          <w:tab w:val="left" w:pos="993"/>
        </w:tabs>
        <w:spacing w:line="240" w:lineRule="auto"/>
        <w:ind w:left="567" w:hanging="567"/>
        <w:rPr>
          <w:del w:id="20025" w:author="AbbVie251" w:date="2025-05-13T09:37:00Z"/>
          <w:lang w:val="nl-NL"/>
        </w:rPr>
      </w:pPr>
      <w:del w:id="20026" w:author="AbbVie251" w:date="2025-05-13T09:37:00Z">
        <w:r w:rsidRPr="00D53144">
          <w:rPr>
            <w:lang w:val="nl-NL"/>
          </w:rPr>
          <w:delText>opnieuw voorkomen of verslechteren van psoriasis;</w:delText>
        </w:r>
      </w:del>
    </w:p>
    <w:p w:rsidR="008A37F6" w:rsidRPr="00D53144" w14:paraId="6B5FE775" w14:textId="415CA340">
      <w:pPr>
        <w:numPr>
          <w:ilvl w:val="0"/>
          <w:numId w:val="9"/>
        </w:numPr>
        <w:tabs>
          <w:tab w:val="left" w:pos="993"/>
        </w:tabs>
        <w:spacing w:line="240" w:lineRule="auto"/>
        <w:ind w:left="567" w:hanging="567"/>
        <w:rPr>
          <w:del w:id="20027" w:author="AbbVie251" w:date="2025-05-13T09:37:00Z"/>
          <w:lang w:val="nl-NL"/>
        </w:rPr>
      </w:pPr>
      <w:del w:id="20028" w:author="AbbVie251" w:date="2025-05-13T09:37:00Z">
        <w:r w:rsidRPr="00D53144">
          <w:rPr>
            <w:lang w:val="nl-NL"/>
          </w:rPr>
          <w:delText>spierspasmen;</w:delText>
        </w:r>
      </w:del>
    </w:p>
    <w:p w:rsidR="008A37F6" w:rsidRPr="00D53144" w14:paraId="593F6F82" w14:textId="18BD1B4A">
      <w:pPr>
        <w:numPr>
          <w:ilvl w:val="0"/>
          <w:numId w:val="9"/>
        </w:numPr>
        <w:tabs>
          <w:tab w:val="left" w:pos="993"/>
        </w:tabs>
        <w:spacing w:line="240" w:lineRule="auto"/>
        <w:ind w:left="567" w:hanging="567"/>
        <w:rPr>
          <w:del w:id="20029" w:author="AbbVie251" w:date="2025-05-13T09:37:00Z"/>
          <w:lang w:val="nl-NL"/>
        </w:rPr>
      </w:pPr>
      <w:del w:id="20030" w:author="AbbVie251" w:date="2025-05-13T09:37:00Z">
        <w:r w:rsidRPr="00D53144">
          <w:rPr>
            <w:lang w:val="nl-NL"/>
          </w:rPr>
          <w:delText xml:space="preserve">bloed in de urine; </w:delText>
        </w:r>
      </w:del>
    </w:p>
    <w:p w:rsidR="008A37F6" w:rsidRPr="00D53144" w14:paraId="71A5BFBD" w14:textId="2CF58420">
      <w:pPr>
        <w:numPr>
          <w:ilvl w:val="0"/>
          <w:numId w:val="9"/>
        </w:numPr>
        <w:tabs>
          <w:tab w:val="left" w:pos="993"/>
        </w:tabs>
        <w:spacing w:line="240" w:lineRule="auto"/>
        <w:ind w:left="567" w:hanging="567"/>
        <w:rPr>
          <w:del w:id="20031" w:author="AbbVie251" w:date="2025-05-13T09:37:00Z"/>
          <w:lang w:val="nl-NL"/>
        </w:rPr>
      </w:pPr>
      <w:del w:id="20032" w:author="AbbVie251" w:date="2025-05-13T09:37:00Z">
        <w:r w:rsidRPr="00D53144">
          <w:rPr>
            <w:lang w:val="nl-NL"/>
          </w:rPr>
          <w:delText>nierfunctiestoornissen;</w:delText>
        </w:r>
      </w:del>
    </w:p>
    <w:p w:rsidR="008A37F6" w:rsidRPr="00D53144" w14:paraId="7EB9BCFA" w14:textId="172A9F57">
      <w:pPr>
        <w:numPr>
          <w:ilvl w:val="0"/>
          <w:numId w:val="9"/>
        </w:numPr>
        <w:tabs>
          <w:tab w:val="left" w:pos="993"/>
        </w:tabs>
        <w:spacing w:line="240" w:lineRule="auto"/>
        <w:ind w:left="567" w:hanging="567"/>
        <w:rPr>
          <w:del w:id="20033" w:author="AbbVie251" w:date="2025-05-13T09:37:00Z"/>
          <w:lang w:val="nl-NL"/>
        </w:rPr>
      </w:pPr>
      <w:del w:id="20034" w:author="AbbVie251" w:date="2025-05-13T09:37:00Z">
        <w:r w:rsidRPr="00D53144">
          <w:rPr>
            <w:lang w:val="nl-NL"/>
          </w:rPr>
          <w:delText xml:space="preserve">pijn op de borst; </w:delText>
        </w:r>
      </w:del>
    </w:p>
    <w:p w:rsidR="008A37F6" w:rsidRPr="00D53144" w14:paraId="3693C4D2" w14:textId="297A0A8C">
      <w:pPr>
        <w:numPr>
          <w:ilvl w:val="0"/>
          <w:numId w:val="9"/>
        </w:numPr>
        <w:tabs>
          <w:tab w:val="left" w:pos="993"/>
        </w:tabs>
        <w:spacing w:line="240" w:lineRule="auto"/>
        <w:ind w:left="567" w:hanging="567"/>
        <w:rPr>
          <w:del w:id="20035" w:author="AbbVie251" w:date="2025-05-13T09:37:00Z"/>
          <w:lang w:val="nl-NL"/>
        </w:rPr>
      </w:pPr>
      <w:del w:id="20036" w:author="AbbVie251" w:date="2025-05-13T09:37:00Z">
        <w:r w:rsidRPr="00D53144">
          <w:rPr>
            <w:lang w:val="nl-NL"/>
          </w:rPr>
          <w:delText>zwelling (</w:delText>
        </w:r>
      </w:del>
      <w:del w:id="20037" w:author="AbbVie251" w:date="2025-05-13T09:37:00Z">
        <w:r w:rsidRPr="00D53144" w:rsidR="00503FCF">
          <w:rPr>
            <w:lang w:val="nl-NL"/>
          </w:rPr>
          <w:delText>oedeem</w:delText>
        </w:r>
      </w:del>
      <w:del w:id="20038" w:author="AbbVie251" w:date="2025-05-13T09:37:00Z">
        <w:r w:rsidRPr="00D53144">
          <w:rPr>
            <w:lang w:val="nl-NL"/>
          </w:rPr>
          <w:delText>)</w:delText>
        </w:r>
      </w:del>
      <w:del w:id="20039" w:author="AbbVie251" w:date="2025-05-13T09:37:00Z">
        <w:r w:rsidRPr="00D53144" w:rsidR="00503FCF">
          <w:rPr>
            <w:lang w:val="nl-NL"/>
          </w:rPr>
          <w:delText>;</w:delText>
        </w:r>
      </w:del>
    </w:p>
    <w:p w:rsidR="008A37F6" w:rsidRPr="00D53144" w14:paraId="5DF28BD2" w14:textId="19F2BBA9">
      <w:pPr>
        <w:numPr>
          <w:ilvl w:val="0"/>
          <w:numId w:val="9"/>
        </w:numPr>
        <w:tabs>
          <w:tab w:val="left" w:pos="993"/>
        </w:tabs>
        <w:spacing w:line="240" w:lineRule="auto"/>
        <w:ind w:left="567" w:hanging="567"/>
        <w:rPr>
          <w:del w:id="20040" w:author="AbbVie251" w:date="2025-05-13T09:37:00Z"/>
          <w:lang w:val="nl-NL"/>
        </w:rPr>
      </w:pPr>
      <w:del w:id="20041" w:author="AbbVie251" w:date="2025-05-13T09:37:00Z">
        <w:r w:rsidRPr="00D53144">
          <w:rPr>
            <w:lang w:val="nl-NL"/>
          </w:rPr>
          <w:delText>koorts;</w:delText>
        </w:r>
      </w:del>
    </w:p>
    <w:p w:rsidR="008A37F6" w:rsidRPr="00D53144" w14:paraId="3CEAE7D5" w14:textId="39AAEDF7">
      <w:pPr>
        <w:numPr>
          <w:ilvl w:val="0"/>
          <w:numId w:val="9"/>
        </w:numPr>
        <w:tabs>
          <w:tab w:val="left" w:pos="993"/>
        </w:tabs>
        <w:spacing w:line="240" w:lineRule="auto"/>
        <w:ind w:left="567" w:hanging="567"/>
        <w:rPr>
          <w:del w:id="20042" w:author="AbbVie251" w:date="2025-05-13T09:37:00Z"/>
          <w:lang w:val="nl-NL"/>
        </w:rPr>
      </w:pPr>
      <w:del w:id="20043" w:author="AbbVie251" w:date="2025-05-13T09:37:00Z">
        <w:r w:rsidRPr="00D53144">
          <w:rPr>
            <w:lang w:val="nl-NL"/>
          </w:rPr>
          <w:delText>vermindering van het aantal bloedplaatjes wat het risico op bloedingen of blauwe plekken vergroot;</w:delText>
        </w:r>
      </w:del>
    </w:p>
    <w:p w:rsidR="008A37F6" w:rsidRPr="00D53144" w14:paraId="1ACCA97A" w14:textId="2A7DDBC7">
      <w:pPr>
        <w:numPr>
          <w:ilvl w:val="0"/>
          <w:numId w:val="9"/>
        </w:numPr>
        <w:tabs>
          <w:tab w:val="left" w:pos="993"/>
        </w:tabs>
        <w:spacing w:line="240" w:lineRule="auto"/>
        <w:ind w:left="567" w:hanging="567"/>
        <w:rPr>
          <w:del w:id="20044" w:author="AbbVie251" w:date="2025-05-13T09:37:00Z"/>
          <w:lang w:val="nl-NL"/>
        </w:rPr>
      </w:pPr>
      <w:del w:id="20045" w:author="AbbVie251" w:date="2025-05-13T09:37:00Z">
        <w:r w:rsidRPr="00D53144">
          <w:rPr>
            <w:lang w:val="nl-NL"/>
          </w:rPr>
          <w:delText>vertraagd herstel.</w:delText>
        </w:r>
      </w:del>
    </w:p>
    <w:p w:rsidR="008A37F6" w:rsidRPr="00D53144" w14:paraId="388E71A8" w14:textId="396531FE">
      <w:pPr>
        <w:spacing w:line="240" w:lineRule="auto"/>
        <w:rPr>
          <w:del w:id="20046" w:author="AbbVie251" w:date="2025-05-13T09:37:00Z"/>
          <w:lang w:val="nl-NL"/>
        </w:rPr>
      </w:pPr>
    </w:p>
    <w:p w:rsidR="008A37F6" w:rsidRPr="00D53144" w14:paraId="4BAB06AF" w14:textId="5DC79DE8">
      <w:pPr>
        <w:keepNext/>
        <w:spacing w:line="240" w:lineRule="auto"/>
        <w:rPr>
          <w:del w:id="20047" w:author="AbbVie251" w:date="2025-05-13T09:37:00Z"/>
          <w:lang w:val="nl-NL"/>
        </w:rPr>
      </w:pPr>
      <w:del w:id="20048" w:author="AbbVie251" w:date="2025-05-13T09:37:00Z">
        <w:r w:rsidRPr="00D53144">
          <w:rPr>
            <w:lang w:val="nl-NL"/>
          </w:rPr>
          <w:delText xml:space="preserve">Soms (kan voorkomen bij maximaal 1 van de 100 mensen): </w:delText>
        </w:r>
      </w:del>
    </w:p>
    <w:p w:rsidR="008A37F6" w:rsidRPr="00D53144" w14:paraId="7B2C3A71" w14:textId="3360804F">
      <w:pPr>
        <w:numPr>
          <w:ilvl w:val="0"/>
          <w:numId w:val="9"/>
        </w:numPr>
        <w:tabs>
          <w:tab w:val="left" w:pos="993"/>
        </w:tabs>
        <w:spacing w:line="240" w:lineRule="auto"/>
        <w:ind w:left="567" w:hanging="567"/>
        <w:rPr>
          <w:del w:id="20049" w:author="AbbVie251" w:date="2025-05-13T09:37:00Z"/>
          <w:lang w:val="nl-NL"/>
        </w:rPr>
      </w:pPr>
      <w:del w:id="20050" w:author="AbbVie251" w:date="2025-05-13T09:37:00Z">
        <w:r w:rsidRPr="00D53144">
          <w:rPr>
            <w:lang w:val="nl-NL"/>
          </w:rPr>
          <w:delText>opportunistische infecties (waaronder tuberculose en andere infecties die voorkomen wanneer de weerstand tegen ziekte verlaagd is);</w:delText>
        </w:r>
      </w:del>
    </w:p>
    <w:p w:rsidR="008A37F6" w:rsidRPr="00D53144" w14:paraId="6ACAFD34" w14:textId="32D42BED">
      <w:pPr>
        <w:numPr>
          <w:ilvl w:val="0"/>
          <w:numId w:val="9"/>
        </w:numPr>
        <w:tabs>
          <w:tab w:val="left" w:pos="993"/>
        </w:tabs>
        <w:spacing w:line="240" w:lineRule="auto"/>
        <w:ind w:left="567" w:hanging="567"/>
        <w:rPr>
          <w:del w:id="20051" w:author="AbbVie251" w:date="2025-05-13T09:37:00Z"/>
          <w:lang w:val="nl-NL"/>
        </w:rPr>
      </w:pPr>
      <w:del w:id="20052" w:author="AbbVie251" w:date="2025-05-13T09:37:00Z">
        <w:r w:rsidRPr="00D53144">
          <w:rPr>
            <w:lang w:val="nl-NL"/>
          </w:rPr>
          <w:delText>infecties van het zenuwstelsel (waaronder virale meningitis);</w:delText>
        </w:r>
      </w:del>
    </w:p>
    <w:p w:rsidR="008A37F6" w:rsidRPr="00D53144" w14:paraId="0860B359" w14:textId="498C6461">
      <w:pPr>
        <w:numPr>
          <w:ilvl w:val="0"/>
          <w:numId w:val="9"/>
        </w:numPr>
        <w:tabs>
          <w:tab w:val="left" w:pos="993"/>
        </w:tabs>
        <w:spacing w:line="240" w:lineRule="auto"/>
        <w:ind w:left="567" w:hanging="567"/>
        <w:rPr>
          <w:del w:id="20053" w:author="AbbVie251" w:date="2025-05-13T09:37:00Z"/>
          <w:lang w:val="nl-NL"/>
        </w:rPr>
      </w:pPr>
      <w:del w:id="20054" w:author="AbbVie251" w:date="2025-05-13T09:37:00Z">
        <w:r w:rsidRPr="00D53144">
          <w:rPr>
            <w:lang w:val="nl-NL"/>
          </w:rPr>
          <w:delText>ooginfecties;</w:delText>
        </w:r>
      </w:del>
    </w:p>
    <w:p w:rsidR="008A37F6" w:rsidRPr="00D53144" w14:paraId="00CD0FC3" w14:textId="051113F6">
      <w:pPr>
        <w:numPr>
          <w:ilvl w:val="0"/>
          <w:numId w:val="9"/>
        </w:numPr>
        <w:tabs>
          <w:tab w:val="left" w:pos="993"/>
        </w:tabs>
        <w:spacing w:line="240" w:lineRule="auto"/>
        <w:ind w:left="567" w:hanging="567"/>
        <w:rPr>
          <w:del w:id="20055" w:author="AbbVie251" w:date="2025-05-13T09:37:00Z"/>
          <w:lang w:val="nl-NL"/>
        </w:rPr>
      </w:pPr>
      <w:del w:id="20056" w:author="AbbVie251" w:date="2025-05-13T09:37:00Z">
        <w:r w:rsidRPr="00D53144">
          <w:rPr>
            <w:lang w:val="nl-NL"/>
          </w:rPr>
          <w:delText xml:space="preserve">bacteriële infecties; </w:delText>
        </w:r>
      </w:del>
    </w:p>
    <w:p w:rsidR="008A37F6" w:rsidRPr="00D53144" w14:paraId="55E268AE" w14:textId="17F8026C">
      <w:pPr>
        <w:numPr>
          <w:ilvl w:val="0"/>
          <w:numId w:val="9"/>
        </w:numPr>
        <w:tabs>
          <w:tab w:val="left" w:pos="993"/>
        </w:tabs>
        <w:spacing w:line="240" w:lineRule="auto"/>
        <w:ind w:left="567" w:hanging="567"/>
        <w:rPr>
          <w:del w:id="20057" w:author="AbbVie251" w:date="2025-05-13T09:37:00Z"/>
          <w:lang w:val="nl-NL"/>
        </w:rPr>
      </w:pPr>
      <w:del w:id="20058" w:author="AbbVie251" w:date="2025-05-13T09:37:00Z">
        <w:r w:rsidRPr="00D53144">
          <w:rPr>
            <w:lang w:val="nl-NL"/>
          </w:rPr>
          <w:delText>diverticulitis (ontsteking en infectie van de dikke darm);</w:delText>
        </w:r>
      </w:del>
    </w:p>
    <w:p w:rsidR="008A37F6" w:rsidRPr="00D53144" w14:paraId="69D6C7EE" w14:textId="2948AE10">
      <w:pPr>
        <w:numPr>
          <w:ilvl w:val="0"/>
          <w:numId w:val="9"/>
        </w:numPr>
        <w:tabs>
          <w:tab w:val="left" w:pos="993"/>
        </w:tabs>
        <w:spacing w:line="240" w:lineRule="auto"/>
        <w:ind w:left="567" w:hanging="567"/>
        <w:rPr>
          <w:del w:id="20059" w:author="AbbVie251" w:date="2025-05-13T09:37:00Z"/>
          <w:lang w:val="nl-NL"/>
        </w:rPr>
      </w:pPr>
      <w:del w:id="20060" w:author="AbbVie251" w:date="2025-05-13T09:37:00Z">
        <w:r w:rsidRPr="00D53144">
          <w:rPr>
            <w:lang w:val="nl-NL"/>
          </w:rPr>
          <w:delText xml:space="preserve">kanker; </w:delText>
        </w:r>
      </w:del>
    </w:p>
    <w:p w:rsidR="008A37F6" w:rsidRPr="00D53144" w14:paraId="6FC0F044" w14:textId="173A1D39">
      <w:pPr>
        <w:numPr>
          <w:ilvl w:val="0"/>
          <w:numId w:val="9"/>
        </w:numPr>
        <w:tabs>
          <w:tab w:val="left" w:pos="993"/>
        </w:tabs>
        <w:spacing w:line="240" w:lineRule="auto"/>
        <w:ind w:left="567" w:hanging="567"/>
        <w:rPr>
          <w:del w:id="20061" w:author="AbbVie251" w:date="2025-05-13T09:37:00Z"/>
          <w:lang w:val="nl-NL"/>
        </w:rPr>
      </w:pPr>
      <w:del w:id="20062" w:author="AbbVie251" w:date="2025-05-13T09:37:00Z">
        <w:r w:rsidRPr="00D53144">
          <w:rPr>
            <w:lang w:val="nl-NL"/>
          </w:rPr>
          <w:delText xml:space="preserve">kanker van het lymfesysteem; </w:delText>
        </w:r>
      </w:del>
    </w:p>
    <w:p w:rsidR="008A37F6" w:rsidRPr="00D53144" w14:paraId="57CE55BD" w14:textId="613F99C7">
      <w:pPr>
        <w:numPr>
          <w:ilvl w:val="0"/>
          <w:numId w:val="9"/>
        </w:numPr>
        <w:tabs>
          <w:tab w:val="left" w:pos="993"/>
        </w:tabs>
        <w:spacing w:line="240" w:lineRule="auto"/>
        <w:ind w:left="567" w:hanging="567"/>
        <w:rPr>
          <w:del w:id="20063" w:author="AbbVie251" w:date="2025-05-13T09:37:00Z"/>
          <w:lang w:val="nl-NL"/>
        </w:rPr>
      </w:pPr>
      <w:del w:id="20064" w:author="AbbVie251" w:date="2025-05-13T09:37:00Z">
        <w:r w:rsidRPr="00D53144">
          <w:rPr>
            <w:lang w:val="nl-NL"/>
          </w:rPr>
          <w:delText xml:space="preserve">melanoom; </w:delText>
        </w:r>
      </w:del>
    </w:p>
    <w:p w:rsidR="008A37F6" w:rsidRPr="00D53144" w14:paraId="21BC2960" w14:textId="4737AD6B">
      <w:pPr>
        <w:numPr>
          <w:ilvl w:val="0"/>
          <w:numId w:val="9"/>
        </w:numPr>
        <w:tabs>
          <w:tab w:val="left" w:pos="993"/>
        </w:tabs>
        <w:spacing w:line="240" w:lineRule="auto"/>
        <w:ind w:left="567" w:hanging="567"/>
        <w:rPr>
          <w:del w:id="20065" w:author="AbbVie251" w:date="2025-05-13T09:37:00Z"/>
          <w:lang w:val="nl-NL"/>
        </w:rPr>
      </w:pPr>
      <w:del w:id="20066" w:author="AbbVie251" w:date="2025-05-13T09:37:00Z">
        <w:r w:rsidRPr="00D53144">
          <w:rPr>
            <w:lang w:val="nl-NL"/>
          </w:rPr>
          <w:delText>aandoeningen aan het afweersysteem die de longen, huid en lymfeklieren aan kunnen tasten (meestal uit zich dit als een ontstekingsziekte, ook wel sarcoïdose genoemd);</w:delText>
        </w:r>
      </w:del>
    </w:p>
    <w:p w:rsidR="008A37F6" w:rsidRPr="00D53144" w14:paraId="4A8C0910" w14:textId="55041969">
      <w:pPr>
        <w:numPr>
          <w:ilvl w:val="0"/>
          <w:numId w:val="9"/>
        </w:numPr>
        <w:tabs>
          <w:tab w:val="left" w:pos="993"/>
        </w:tabs>
        <w:spacing w:line="240" w:lineRule="auto"/>
        <w:ind w:left="567" w:hanging="567"/>
        <w:rPr>
          <w:del w:id="20067" w:author="AbbVie251" w:date="2025-05-13T09:37:00Z"/>
          <w:lang w:val="nl-NL"/>
        </w:rPr>
      </w:pPr>
      <w:del w:id="20068" w:author="AbbVie251" w:date="2025-05-13T09:37:00Z">
        <w:r w:rsidRPr="00D53144">
          <w:rPr>
            <w:lang w:val="nl-NL"/>
          </w:rPr>
          <w:delText>vasculitis (ontsteking van een bloedvat);</w:delText>
        </w:r>
      </w:del>
    </w:p>
    <w:p w:rsidR="008A37F6" w:rsidRPr="00D53144" w14:paraId="794485B3" w14:textId="22FFF8F5">
      <w:pPr>
        <w:numPr>
          <w:ilvl w:val="0"/>
          <w:numId w:val="9"/>
        </w:numPr>
        <w:tabs>
          <w:tab w:val="left" w:pos="993"/>
        </w:tabs>
        <w:spacing w:line="240" w:lineRule="auto"/>
        <w:ind w:left="567" w:hanging="567"/>
        <w:rPr>
          <w:del w:id="20069" w:author="AbbVie251" w:date="2025-05-13T09:37:00Z"/>
          <w:lang w:val="nl-NL"/>
        </w:rPr>
      </w:pPr>
      <w:del w:id="20070" w:author="AbbVie251" w:date="2025-05-13T09:37:00Z">
        <w:r w:rsidRPr="00D53144">
          <w:rPr>
            <w:lang w:val="nl-NL"/>
          </w:rPr>
          <w:delText xml:space="preserve">trillen; </w:delText>
        </w:r>
      </w:del>
    </w:p>
    <w:p w:rsidR="008A37F6" w:rsidRPr="00D53144" w14:paraId="54CA0A87" w14:textId="53C5C1F8">
      <w:pPr>
        <w:numPr>
          <w:ilvl w:val="0"/>
          <w:numId w:val="9"/>
        </w:numPr>
        <w:tabs>
          <w:tab w:val="left" w:pos="993"/>
        </w:tabs>
        <w:spacing w:line="240" w:lineRule="auto"/>
        <w:ind w:left="567" w:hanging="567"/>
        <w:rPr>
          <w:del w:id="20071" w:author="AbbVie251" w:date="2025-05-13T09:37:00Z"/>
          <w:lang w:val="nl-NL"/>
        </w:rPr>
      </w:pPr>
      <w:del w:id="20072" w:author="AbbVie251" w:date="2025-05-13T09:37:00Z">
        <w:r w:rsidRPr="00D53144">
          <w:rPr>
            <w:lang w:val="nl-NL"/>
          </w:rPr>
          <w:delText>beroerte;</w:delText>
        </w:r>
      </w:del>
    </w:p>
    <w:p w:rsidR="008A37F6" w:rsidRPr="005D3CE9" w:rsidP="0068520F" w14:paraId="13F7ADB4" w14:textId="2E6F7869">
      <w:pPr>
        <w:numPr>
          <w:ilvl w:val="0"/>
          <w:numId w:val="9"/>
        </w:numPr>
        <w:tabs>
          <w:tab w:val="left" w:pos="993"/>
        </w:tabs>
        <w:spacing w:line="240" w:lineRule="auto"/>
        <w:ind w:left="567" w:hanging="567"/>
        <w:rPr>
          <w:del w:id="20073" w:author="AbbVie251" w:date="2025-05-13T09:37:00Z"/>
          <w:lang w:val="nl-NL"/>
        </w:rPr>
      </w:pPr>
      <w:del w:id="20074" w:author="AbbVie251" w:date="2025-05-13T09:37:00Z">
        <w:r w:rsidRPr="005D3CE9">
          <w:rPr>
            <w:lang w:val="nl-NL"/>
          </w:rPr>
          <w:delText>neuropathie (zenuwaandoening);</w:delText>
        </w:r>
      </w:del>
    </w:p>
    <w:p w:rsidR="008A37F6" w:rsidRPr="00D53144" w14:paraId="1FCF9335" w14:textId="79910815">
      <w:pPr>
        <w:numPr>
          <w:ilvl w:val="0"/>
          <w:numId w:val="9"/>
        </w:numPr>
        <w:tabs>
          <w:tab w:val="left" w:pos="993"/>
        </w:tabs>
        <w:spacing w:line="240" w:lineRule="auto"/>
        <w:ind w:left="567" w:hanging="567"/>
        <w:rPr>
          <w:del w:id="20075" w:author="AbbVie251" w:date="2025-05-13T09:37:00Z"/>
          <w:lang w:val="nl-NL"/>
        </w:rPr>
      </w:pPr>
      <w:del w:id="20076" w:author="AbbVie251" w:date="2025-05-13T09:37:00Z">
        <w:r w:rsidRPr="00D53144">
          <w:rPr>
            <w:lang w:val="nl-NL"/>
          </w:rPr>
          <w:delText>gehoorverlies, oorsuizen;</w:delText>
        </w:r>
      </w:del>
    </w:p>
    <w:p w:rsidR="008A37F6" w:rsidRPr="00D53144" w14:paraId="794F104C" w14:textId="5047590B">
      <w:pPr>
        <w:numPr>
          <w:ilvl w:val="0"/>
          <w:numId w:val="9"/>
        </w:numPr>
        <w:tabs>
          <w:tab w:val="left" w:pos="993"/>
        </w:tabs>
        <w:spacing w:line="240" w:lineRule="auto"/>
        <w:ind w:left="567" w:hanging="567"/>
        <w:rPr>
          <w:del w:id="20077" w:author="AbbVie251" w:date="2025-05-13T09:37:00Z"/>
          <w:lang w:val="nl-NL"/>
        </w:rPr>
      </w:pPr>
      <w:del w:id="20078" w:author="AbbVie251" w:date="2025-05-13T09:37:00Z">
        <w:r w:rsidRPr="00D53144">
          <w:rPr>
            <w:lang w:val="nl-NL"/>
          </w:rPr>
          <w:delText>gevoel van onregelmatige hartslag zoals het overslaan van een hartslag;</w:delText>
        </w:r>
      </w:del>
    </w:p>
    <w:p w:rsidR="008A37F6" w:rsidRPr="00D53144" w14:paraId="69312EB7" w14:textId="3304BBE8">
      <w:pPr>
        <w:numPr>
          <w:ilvl w:val="0"/>
          <w:numId w:val="9"/>
        </w:numPr>
        <w:tabs>
          <w:tab w:val="left" w:pos="993"/>
        </w:tabs>
        <w:spacing w:line="240" w:lineRule="auto"/>
        <w:ind w:left="567" w:hanging="567"/>
        <w:rPr>
          <w:del w:id="20079" w:author="AbbVie251" w:date="2025-05-13T09:37:00Z"/>
          <w:lang w:val="nl-NL"/>
        </w:rPr>
      </w:pPr>
      <w:del w:id="20080" w:author="AbbVie251" w:date="2025-05-13T09:37:00Z">
        <w:r w:rsidRPr="00D53144">
          <w:rPr>
            <w:lang w:val="nl-NL"/>
          </w:rPr>
          <w:delText>hartproblemen die kortademigheid of gezwollen enkels kunnen veroorzaken;</w:delText>
        </w:r>
      </w:del>
    </w:p>
    <w:p w:rsidR="008A37F6" w:rsidRPr="00D53144" w14:paraId="1EDA0D1B" w14:textId="1B4D75D4">
      <w:pPr>
        <w:numPr>
          <w:ilvl w:val="0"/>
          <w:numId w:val="9"/>
        </w:numPr>
        <w:tabs>
          <w:tab w:val="left" w:pos="993"/>
        </w:tabs>
        <w:spacing w:line="240" w:lineRule="auto"/>
        <w:ind w:left="567" w:hanging="567"/>
        <w:rPr>
          <w:del w:id="20081" w:author="AbbVie251" w:date="2025-05-13T09:37:00Z"/>
          <w:lang w:val="nl-NL"/>
        </w:rPr>
      </w:pPr>
      <w:del w:id="20082" w:author="AbbVie251" w:date="2025-05-13T09:37:00Z">
        <w:r w:rsidRPr="00D53144">
          <w:rPr>
            <w:lang w:val="nl-NL"/>
          </w:rPr>
          <w:delText>hartaanval;</w:delText>
        </w:r>
      </w:del>
    </w:p>
    <w:p w:rsidR="008A37F6" w:rsidRPr="00D53144" w14:paraId="2E358A7E" w14:textId="00F269CD">
      <w:pPr>
        <w:numPr>
          <w:ilvl w:val="0"/>
          <w:numId w:val="9"/>
        </w:numPr>
        <w:spacing w:line="240" w:lineRule="auto"/>
        <w:ind w:left="567" w:hanging="567"/>
        <w:rPr>
          <w:del w:id="20083" w:author="AbbVie251" w:date="2025-05-13T09:37:00Z"/>
          <w:lang w:val="nl-NL"/>
        </w:rPr>
      </w:pPr>
      <w:del w:id="20084" w:author="AbbVie251" w:date="2025-05-13T09:37:00Z">
        <w:r w:rsidRPr="00D53144">
          <w:rPr>
            <w:lang w:val="nl-NL"/>
          </w:rPr>
          <w:delText>een uitstulping in de wand van een belangrijke slagader, ontsteking en dichtslibben van een ader, blokkade van een bloedvat;</w:delText>
        </w:r>
      </w:del>
    </w:p>
    <w:p w:rsidR="008A37F6" w:rsidRPr="00D53144" w14:paraId="570EDAC4" w14:textId="24661EA2">
      <w:pPr>
        <w:numPr>
          <w:ilvl w:val="0"/>
          <w:numId w:val="9"/>
        </w:numPr>
        <w:tabs>
          <w:tab w:val="left" w:pos="993"/>
        </w:tabs>
        <w:spacing w:line="240" w:lineRule="auto"/>
        <w:ind w:left="567" w:hanging="567"/>
        <w:rPr>
          <w:del w:id="20085" w:author="AbbVie251" w:date="2025-05-13T09:37:00Z"/>
          <w:lang w:val="nl-NL"/>
        </w:rPr>
      </w:pPr>
      <w:del w:id="20086" w:author="AbbVie251" w:date="2025-05-13T09:37:00Z">
        <w:r w:rsidRPr="00D53144">
          <w:rPr>
            <w:lang w:val="nl-NL"/>
          </w:rPr>
          <w:delText>longziekten die kortademigheid veroorzaken (waaronder ontsteking);</w:delText>
        </w:r>
      </w:del>
    </w:p>
    <w:p w:rsidR="008A37F6" w:rsidRPr="00D53144" w14:paraId="6FEB669E" w14:textId="51D7A714">
      <w:pPr>
        <w:numPr>
          <w:ilvl w:val="0"/>
          <w:numId w:val="9"/>
        </w:numPr>
        <w:tabs>
          <w:tab w:val="left" w:pos="993"/>
        </w:tabs>
        <w:spacing w:line="240" w:lineRule="auto"/>
        <w:ind w:left="567" w:hanging="567"/>
        <w:rPr>
          <w:del w:id="20087" w:author="AbbVie251" w:date="2025-05-13T09:37:00Z"/>
          <w:lang w:val="nl-NL"/>
        </w:rPr>
      </w:pPr>
      <w:del w:id="20088" w:author="AbbVie251" w:date="2025-05-13T09:37:00Z">
        <w:r w:rsidRPr="00D53144">
          <w:rPr>
            <w:lang w:val="nl-NL"/>
          </w:rPr>
          <w:delText>longembolie (afsluiting van een longslagader);</w:delText>
        </w:r>
      </w:del>
    </w:p>
    <w:p w:rsidR="008A37F6" w:rsidRPr="00D53144" w14:paraId="34CCBE4D" w14:textId="5E7A30E4">
      <w:pPr>
        <w:numPr>
          <w:ilvl w:val="0"/>
          <w:numId w:val="9"/>
        </w:numPr>
        <w:tabs>
          <w:tab w:val="left" w:pos="993"/>
        </w:tabs>
        <w:spacing w:line="240" w:lineRule="auto"/>
        <w:ind w:left="567" w:hanging="567"/>
        <w:rPr>
          <w:del w:id="20089" w:author="AbbVie251" w:date="2025-05-13T09:37:00Z"/>
          <w:lang w:val="nl-NL"/>
        </w:rPr>
      </w:pPr>
      <w:del w:id="20090" w:author="AbbVie251" w:date="2025-05-13T09:37:00Z">
        <w:r w:rsidRPr="00D53144">
          <w:rPr>
            <w:lang w:val="nl-NL"/>
          </w:rPr>
          <w:delText>pleurale effusie (abnormale vochtophoping tussen de borstvliezen);</w:delText>
        </w:r>
      </w:del>
    </w:p>
    <w:p w:rsidR="008A37F6" w:rsidRPr="00D53144" w14:paraId="2DAD500A" w14:textId="28B9DB3A">
      <w:pPr>
        <w:numPr>
          <w:ilvl w:val="0"/>
          <w:numId w:val="9"/>
        </w:numPr>
        <w:tabs>
          <w:tab w:val="left" w:pos="993"/>
        </w:tabs>
        <w:spacing w:line="240" w:lineRule="auto"/>
        <w:ind w:left="567" w:hanging="567"/>
        <w:rPr>
          <w:del w:id="20091" w:author="AbbVie251" w:date="2025-05-13T09:37:00Z"/>
          <w:lang w:val="nl-NL"/>
        </w:rPr>
      </w:pPr>
      <w:del w:id="20092" w:author="AbbVie251" w:date="2025-05-13T09:37:00Z">
        <w:r w:rsidRPr="00D53144">
          <w:rPr>
            <w:lang w:val="nl-NL"/>
          </w:rPr>
          <w:delText xml:space="preserve">ontsteking van de alvleesklier wat een hevige pijn in de buik en rug veroorzaakt; </w:delText>
        </w:r>
      </w:del>
    </w:p>
    <w:p w:rsidR="008A37F6" w:rsidRPr="00D53144" w14:paraId="6CE44EB8" w14:textId="373AF26D">
      <w:pPr>
        <w:numPr>
          <w:ilvl w:val="0"/>
          <w:numId w:val="9"/>
        </w:numPr>
        <w:tabs>
          <w:tab w:val="left" w:pos="993"/>
        </w:tabs>
        <w:spacing w:line="240" w:lineRule="auto"/>
        <w:ind w:left="567" w:hanging="567"/>
        <w:rPr>
          <w:del w:id="20093" w:author="AbbVie251" w:date="2025-05-13T09:37:00Z"/>
          <w:lang w:val="nl-NL"/>
        </w:rPr>
      </w:pPr>
      <w:del w:id="20094" w:author="AbbVie251" w:date="2025-05-13T09:37:00Z">
        <w:r w:rsidRPr="00D53144">
          <w:rPr>
            <w:lang w:val="nl-NL"/>
          </w:rPr>
          <w:delText>moeilijkheden met slikken;</w:delText>
        </w:r>
      </w:del>
    </w:p>
    <w:p w:rsidR="008A37F6" w:rsidRPr="00D53144" w14:paraId="0DACE6CD" w14:textId="36B850FC">
      <w:pPr>
        <w:numPr>
          <w:ilvl w:val="0"/>
          <w:numId w:val="9"/>
        </w:numPr>
        <w:tabs>
          <w:tab w:val="left" w:pos="993"/>
        </w:tabs>
        <w:spacing w:line="240" w:lineRule="auto"/>
        <w:ind w:left="567" w:hanging="567"/>
        <w:rPr>
          <w:del w:id="20095" w:author="AbbVie251" w:date="2025-05-13T09:37:00Z"/>
          <w:lang w:val="nl-NL"/>
        </w:rPr>
      </w:pPr>
      <w:del w:id="20096" w:author="AbbVie251" w:date="2025-05-13T09:37:00Z">
        <w:r w:rsidRPr="00D53144">
          <w:rPr>
            <w:lang w:val="nl-NL"/>
          </w:rPr>
          <w:delText>zwelling van het gezicht;</w:delText>
        </w:r>
      </w:del>
    </w:p>
    <w:p w:rsidR="008A37F6" w:rsidRPr="00D53144" w14:paraId="3D1F06FD" w14:textId="392085CF">
      <w:pPr>
        <w:numPr>
          <w:ilvl w:val="0"/>
          <w:numId w:val="9"/>
        </w:numPr>
        <w:tabs>
          <w:tab w:val="left" w:pos="993"/>
        </w:tabs>
        <w:spacing w:line="240" w:lineRule="auto"/>
        <w:ind w:left="567" w:hanging="567"/>
        <w:rPr>
          <w:del w:id="20097" w:author="AbbVie251" w:date="2025-05-13T09:37:00Z"/>
          <w:lang w:val="nl-NL"/>
        </w:rPr>
      </w:pPr>
      <w:del w:id="20098" w:author="AbbVie251" w:date="2025-05-13T09:37:00Z">
        <w:r w:rsidRPr="00D53144">
          <w:rPr>
            <w:lang w:val="nl-NL"/>
          </w:rPr>
          <w:delText>galblaasontsteking, galstenen;</w:delText>
        </w:r>
      </w:del>
    </w:p>
    <w:p w:rsidR="008A37F6" w:rsidRPr="00D53144" w14:paraId="6A5BDA72" w14:textId="16756E6D">
      <w:pPr>
        <w:numPr>
          <w:ilvl w:val="0"/>
          <w:numId w:val="9"/>
        </w:numPr>
        <w:tabs>
          <w:tab w:val="left" w:pos="993"/>
        </w:tabs>
        <w:spacing w:line="240" w:lineRule="auto"/>
        <w:ind w:left="567" w:hanging="567"/>
        <w:rPr>
          <w:del w:id="20099" w:author="AbbVie251" w:date="2025-05-13T09:37:00Z"/>
          <w:lang w:val="nl-NL"/>
        </w:rPr>
      </w:pPr>
      <w:del w:id="20100" w:author="AbbVie251" w:date="2025-05-13T09:37:00Z">
        <w:r w:rsidRPr="00D53144">
          <w:rPr>
            <w:lang w:val="nl-NL"/>
          </w:rPr>
          <w:delText xml:space="preserve">leververvetting; </w:delText>
        </w:r>
      </w:del>
    </w:p>
    <w:p w:rsidR="008A37F6" w:rsidRPr="00D53144" w14:paraId="60D82CA4" w14:textId="2C1BB967">
      <w:pPr>
        <w:numPr>
          <w:ilvl w:val="0"/>
          <w:numId w:val="9"/>
        </w:numPr>
        <w:tabs>
          <w:tab w:val="left" w:pos="993"/>
        </w:tabs>
        <w:spacing w:line="240" w:lineRule="auto"/>
        <w:ind w:left="567" w:hanging="567"/>
        <w:rPr>
          <w:del w:id="20101" w:author="AbbVie251" w:date="2025-05-13T09:37:00Z"/>
          <w:lang w:val="nl-NL"/>
        </w:rPr>
      </w:pPr>
      <w:del w:id="20102" w:author="AbbVie251" w:date="2025-05-13T09:37:00Z">
        <w:r w:rsidRPr="00D53144">
          <w:rPr>
            <w:lang w:val="nl-NL"/>
          </w:rPr>
          <w:delText xml:space="preserve">nachtzweten; </w:delText>
        </w:r>
      </w:del>
    </w:p>
    <w:p w:rsidR="008A37F6" w:rsidRPr="00D53144" w14:paraId="603578A0" w14:textId="431FEE9A">
      <w:pPr>
        <w:numPr>
          <w:ilvl w:val="0"/>
          <w:numId w:val="9"/>
        </w:numPr>
        <w:tabs>
          <w:tab w:val="left" w:pos="993"/>
        </w:tabs>
        <w:spacing w:line="240" w:lineRule="auto"/>
        <w:ind w:left="567" w:hanging="567"/>
        <w:rPr>
          <w:del w:id="20103" w:author="AbbVie251" w:date="2025-05-13T09:37:00Z"/>
          <w:lang w:val="nl-NL"/>
        </w:rPr>
      </w:pPr>
      <w:del w:id="20104" w:author="AbbVie251" w:date="2025-05-13T09:37:00Z">
        <w:r w:rsidRPr="00D53144">
          <w:rPr>
            <w:lang w:val="nl-NL"/>
          </w:rPr>
          <w:delText>litteken;</w:delText>
        </w:r>
      </w:del>
    </w:p>
    <w:p w:rsidR="008A37F6" w:rsidRPr="00D53144" w14:paraId="7E618549" w14:textId="26F9D300">
      <w:pPr>
        <w:numPr>
          <w:ilvl w:val="0"/>
          <w:numId w:val="9"/>
        </w:numPr>
        <w:tabs>
          <w:tab w:val="left" w:pos="993"/>
        </w:tabs>
        <w:spacing w:line="240" w:lineRule="auto"/>
        <w:ind w:left="567" w:hanging="567"/>
        <w:rPr>
          <w:del w:id="20105" w:author="AbbVie251" w:date="2025-05-13T09:37:00Z"/>
          <w:lang w:val="nl-NL"/>
        </w:rPr>
      </w:pPr>
      <w:del w:id="20106" w:author="AbbVie251" w:date="2025-05-13T09:37:00Z">
        <w:r w:rsidRPr="00D53144">
          <w:rPr>
            <w:lang w:val="nl-NL"/>
          </w:rPr>
          <w:delText xml:space="preserve">abnormale afbraak van spieren; </w:delText>
        </w:r>
      </w:del>
    </w:p>
    <w:p w:rsidR="008A37F6" w:rsidRPr="00D53144" w14:paraId="7E4348B0" w14:textId="4DD656F8">
      <w:pPr>
        <w:numPr>
          <w:ilvl w:val="0"/>
          <w:numId w:val="9"/>
        </w:numPr>
        <w:spacing w:line="240" w:lineRule="auto"/>
        <w:ind w:left="567" w:hanging="567"/>
        <w:rPr>
          <w:del w:id="20107" w:author="AbbVie251" w:date="2025-05-13T09:37:00Z"/>
          <w:lang w:val="nl-NL"/>
        </w:rPr>
      </w:pPr>
      <w:del w:id="20108" w:author="AbbVie251" w:date="2025-05-13T09:37:00Z">
        <w:r w:rsidRPr="00D53144">
          <w:rPr>
            <w:lang w:val="nl-NL"/>
          </w:rPr>
          <w:delText>systemische lupus erythematodes (met ontstekingen van huid, hart, longen, gewrichten en andere orgaansystemen);</w:delText>
        </w:r>
      </w:del>
    </w:p>
    <w:p w:rsidR="008A37F6" w:rsidRPr="00D53144" w14:paraId="76487BD9" w14:textId="6D44C31D">
      <w:pPr>
        <w:numPr>
          <w:ilvl w:val="0"/>
          <w:numId w:val="9"/>
        </w:numPr>
        <w:tabs>
          <w:tab w:val="left" w:pos="993"/>
        </w:tabs>
        <w:spacing w:line="240" w:lineRule="auto"/>
        <w:ind w:left="567" w:hanging="567"/>
        <w:rPr>
          <w:del w:id="20109" w:author="AbbVie251" w:date="2025-05-13T09:37:00Z"/>
          <w:lang w:val="nl-NL"/>
        </w:rPr>
      </w:pPr>
      <w:del w:id="20110" w:author="AbbVie251" w:date="2025-05-13T09:37:00Z">
        <w:r w:rsidRPr="00D53144">
          <w:rPr>
            <w:lang w:val="nl-NL"/>
          </w:rPr>
          <w:delText>onderbrekingen van de slaap;</w:delText>
        </w:r>
      </w:del>
    </w:p>
    <w:p w:rsidR="008A37F6" w:rsidRPr="00D53144" w14:paraId="55C43409" w14:textId="0F7477AB">
      <w:pPr>
        <w:numPr>
          <w:ilvl w:val="0"/>
          <w:numId w:val="9"/>
        </w:numPr>
        <w:tabs>
          <w:tab w:val="left" w:pos="993"/>
        </w:tabs>
        <w:spacing w:line="240" w:lineRule="auto"/>
        <w:ind w:left="567" w:hanging="567"/>
        <w:rPr>
          <w:del w:id="20111" w:author="AbbVie251" w:date="2025-05-13T09:37:00Z"/>
          <w:lang w:val="nl-NL"/>
        </w:rPr>
      </w:pPr>
      <w:del w:id="20112" w:author="AbbVie251" w:date="2025-05-13T09:37:00Z">
        <w:r w:rsidRPr="00D53144">
          <w:rPr>
            <w:lang w:val="nl-NL"/>
          </w:rPr>
          <w:delText>impotentie;</w:delText>
        </w:r>
      </w:del>
    </w:p>
    <w:p w:rsidR="008A37F6" w:rsidRPr="00D53144" w14:paraId="630D0F04" w14:textId="11E4B2C8">
      <w:pPr>
        <w:numPr>
          <w:ilvl w:val="0"/>
          <w:numId w:val="9"/>
        </w:numPr>
        <w:tabs>
          <w:tab w:val="left" w:pos="993"/>
        </w:tabs>
        <w:spacing w:line="240" w:lineRule="auto"/>
        <w:ind w:left="567" w:hanging="567"/>
        <w:rPr>
          <w:del w:id="20113" w:author="AbbVie251" w:date="2025-05-13T09:37:00Z"/>
          <w:lang w:val="nl-NL"/>
        </w:rPr>
      </w:pPr>
      <w:del w:id="20114" w:author="AbbVie251" w:date="2025-05-13T09:37:00Z">
        <w:r w:rsidRPr="00D53144">
          <w:rPr>
            <w:lang w:val="nl-NL"/>
          </w:rPr>
          <w:delText>ontstekingen.</w:delText>
        </w:r>
      </w:del>
    </w:p>
    <w:p w:rsidR="008A37F6" w:rsidRPr="00D53144" w14:paraId="0705ECD1" w14:textId="0DAB6CC4">
      <w:pPr>
        <w:spacing w:line="240" w:lineRule="auto"/>
        <w:rPr>
          <w:del w:id="20115" w:author="AbbVie251" w:date="2025-05-13T09:37:00Z"/>
          <w:lang w:val="nl-NL"/>
        </w:rPr>
      </w:pPr>
    </w:p>
    <w:p w:rsidR="008A37F6" w:rsidRPr="00D53144" w14:paraId="095AB1AC" w14:textId="17D3AAD9">
      <w:pPr>
        <w:spacing w:line="240" w:lineRule="auto"/>
        <w:rPr>
          <w:del w:id="20116" w:author="AbbVie251" w:date="2025-05-13T09:37:00Z"/>
          <w:lang w:val="nl-NL"/>
        </w:rPr>
      </w:pPr>
      <w:del w:id="20117" w:author="AbbVie251" w:date="2025-05-13T09:37:00Z">
        <w:r w:rsidRPr="00D53144">
          <w:rPr>
            <w:lang w:val="nl-NL"/>
          </w:rPr>
          <w:delText>Zelden (kan voorkomen bij maximaal 1 van de 1.000 mensen)</w:delText>
        </w:r>
      </w:del>
    </w:p>
    <w:p w:rsidR="008A37F6" w:rsidRPr="00D53144" w14:paraId="775EB93F" w14:textId="045F8E25">
      <w:pPr>
        <w:numPr>
          <w:ilvl w:val="0"/>
          <w:numId w:val="9"/>
        </w:numPr>
        <w:spacing w:line="240" w:lineRule="auto"/>
        <w:ind w:left="567" w:hanging="567"/>
        <w:rPr>
          <w:del w:id="20118" w:author="AbbVie251" w:date="2025-05-13T09:37:00Z"/>
          <w:lang w:val="nl-NL"/>
        </w:rPr>
      </w:pPr>
      <w:del w:id="20119" w:author="AbbVie251" w:date="2025-05-13T09:37:00Z">
        <w:r w:rsidRPr="00D53144">
          <w:rPr>
            <w:lang w:val="nl-NL"/>
          </w:rPr>
          <w:delText>leukemie (kanker die het bloed en beenmerg aantast)</w:delText>
        </w:r>
      </w:del>
    </w:p>
    <w:p w:rsidR="008A37F6" w:rsidRPr="00D53144" w14:paraId="07F594B6" w14:textId="1450FC7E">
      <w:pPr>
        <w:numPr>
          <w:ilvl w:val="0"/>
          <w:numId w:val="9"/>
        </w:numPr>
        <w:spacing w:line="240" w:lineRule="auto"/>
        <w:ind w:left="567" w:hanging="567"/>
        <w:rPr>
          <w:del w:id="20120" w:author="AbbVie251" w:date="2025-05-13T09:37:00Z"/>
          <w:lang w:val="nl-NL"/>
        </w:rPr>
      </w:pPr>
      <w:del w:id="20121" w:author="AbbVie251" w:date="2025-05-13T09:37:00Z">
        <w:r w:rsidRPr="00D53144">
          <w:rPr>
            <w:lang w:val="nl-NL"/>
          </w:rPr>
          <w:delText>ernstige allergische reactie met shock;</w:delText>
        </w:r>
      </w:del>
    </w:p>
    <w:p w:rsidR="008A37F6" w:rsidRPr="00D53144" w14:paraId="7356B01A" w14:textId="68AE1624">
      <w:pPr>
        <w:numPr>
          <w:ilvl w:val="0"/>
          <w:numId w:val="9"/>
        </w:numPr>
        <w:spacing w:line="240" w:lineRule="auto"/>
        <w:ind w:left="567" w:hanging="567"/>
        <w:rPr>
          <w:del w:id="20122" w:author="AbbVie251" w:date="2025-05-13T09:37:00Z"/>
          <w:lang w:val="nl-NL"/>
        </w:rPr>
      </w:pPr>
      <w:del w:id="20123" w:author="AbbVie251" w:date="2025-05-13T09:37:00Z">
        <w:r w:rsidRPr="00D53144">
          <w:rPr>
            <w:lang w:val="nl-NL"/>
          </w:rPr>
          <w:delText>multipele sclerose;</w:delText>
        </w:r>
      </w:del>
    </w:p>
    <w:p w:rsidR="008A37F6" w:rsidRPr="00D53144" w14:paraId="5FAED92B" w14:textId="508C7C25">
      <w:pPr>
        <w:numPr>
          <w:ilvl w:val="0"/>
          <w:numId w:val="9"/>
        </w:numPr>
        <w:spacing w:line="240" w:lineRule="auto"/>
        <w:ind w:left="567" w:hanging="567"/>
        <w:rPr>
          <w:del w:id="20124" w:author="AbbVie251" w:date="2025-05-13T09:37:00Z"/>
          <w:lang w:val="nl-NL"/>
        </w:rPr>
      </w:pPr>
      <w:del w:id="20125" w:author="AbbVie251" w:date="2025-05-13T09:37:00Z">
        <w:r w:rsidRPr="00D53144">
          <w:rPr>
            <w:lang w:val="nl-NL"/>
          </w:rPr>
          <w:delText xml:space="preserve">zenuwstoornissen (zoals oogzenuwontsteking en </w:delText>
        </w:r>
      </w:del>
      <w:del w:id="20126" w:author="AbbVie251" w:date="2025-05-13T09:37:00Z">
        <w:r w:rsidRPr="00D53144" w:rsidR="00AE00F8">
          <w:rPr>
            <w:lang w:val="nl-NL"/>
          </w:rPr>
          <w:delText xml:space="preserve">Guillain-Barré-syndroom </w:delText>
        </w:r>
      </w:del>
      <w:del w:id="20127" w:author="AbbVie251" w:date="2025-05-13T09:37:00Z">
        <w:r w:rsidRPr="00D53144">
          <w:rPr>
            <w:lang w:val="nl-NL"/>
          </w:rPr>
          <w:delText>dat spierzwakte, abnormaal gevoel, tintelingen in de armen en het bovenlichaam kan veroorzaken);</w:delText>
        </w:r>
      </w:del>
    </w:p>
    <w:p w:rsidR="008A37F6" w:rsidRPr="00D53144" w14:paraId="51CE2D0C" w14:textId="25CBA6C3">
      <w:pPr>
        <w:numPr>
          <w:ilvl w:val="0"/>
          <w:numId w:val="9"/>
        </w:numPr>
        <w:spacing w:line="240" w:lineRule="auto"/>
        <w:ind w:left="567" w:hanging="567"/>
        <w:rPr>
          <w:del w:id="20128" w:author="AbbVie251" w:date="2025-05-13T09:37:00Z"/>
          <w:lang w:val="nl-NL"/>
        </w:rPr>
      </w:pPr>
      <w:del w:id="20129" w:author="AbbVie251" w:date="2025-05-13T09:37:00Z">
        <w:r w:rsidRPr="00D53144">
          <w:rPr>
            <w:lang w:val="nl-NL"/>
          </w:rPr>
          <w:delText>hartstilstand;</w:delText>
        </w:r>
      </w:del>
    </w:p>
    <w:p w:rsidR="008A37F6" w:rsidRPr="00D53144" w14:paraId="6DA30ACF" w14:textId="145BB541">
      <w:pPr>
        <w:numPr>
          <w:ilvl w:val="0"/>
          <w:numId w:val="9"/>
        </w:numPr>
        <w:spacing w:line="240" w:lineRule="auto"/>
        <w:ind w:left="567" w:hanging="567"/>
        <w:rPr>
          <w:del w:id="20130" w:author="AbbVie251" w:date="2025-05-13T09:37:00Z"/>
          <w:lang w:val="nl-NL"/>
        </w:rPr>
      </w:pPr>
      <w:del w:id="20131" w:author="AbbVie251" w:date="2025-05-13T09:37:00Z">
        <w:r w:rsidRPr="00D53144">
          <w:rPr>
            <w:lang w:val="nl-NL"/>
          </w:rPr>
          <w:delText>longfibrose (vorming van littekenweefsel in de long);</w:delText>
        </w:r>
      </w:del>
    </w:p>
    <w:p w:rsidR="008A37F6" w:rsidRPr="00D53144" w14:paraId="22E2A528" w14:textId="0390E32B">
      <w:pPr>
        <w:numPr>
          <w:ilvl w:val="0"/>
          <w:numId w:val="9"/>
        </w:numPr>
        <w:spacing w:line="240" w:lineRule="auto"/>
        <w:ind w:left="567" w:hanging="567"/>
        <w:rPr>
          <w:del w:id="20132" w:author="AbbVie251" w:date="2025-05-13T09:37:00Z"/>
          <w:lang w:val="nl-NL"/>
        </w:rPr>
      </w:pPr>
      <w:del w:id="20133" w:author="AbbVie251" w:date="2025-05-13T09:37:00Z">
        <w:r w:rsidRPr="00D53144">
          <w:rPr>
            <w:lang w:val="nl-NL"/>
          </w:rPr>
          <w:delText>darmperforatie;</w:delText>
        </w:r>
      </w:del>
    </w:p>
    <w:p w:rsidR="008A37F6" w:rsidRPr="00D53144" w14:paraId="6BE6B00B" w14:textId="69A87F14">
      <w:pPr>
        <w:numPr>
          <w:ilvl w:val="0"/>
          <w:numId w:val="9"/>
        </w:numPr>
        <w:spacing w:line="240" w:lineRule="auto"/>
        <w:ind w:left="567" w:hanging="567"/>
        <w:rPr>
          <w:del w:id="20134" w:author="AbbVie251" w:date="2025-05-13T09:37:00Z"/>
          <w:lang w:val="nl-NL"/>
        </w:rPr>
      </w:pPr>
      <w:del w:id="20135" w:author="AbbVie251" w:date="2025-05-13T09:37:00Z">
        <w:r w:rsidRPr="00D53144">
          <w:rPr>
            <w:lang w:val="nl-NL"/>
          </w:rPr>
          <w:delText>hepatitis;</w:delText>
        </w:r>
      </w:del>
    </w:p>
    <w:p w:rsidR="008A37F6" w:rsidRPr="00D53144" w14:paraId="0BFC7EE6" w14:textId="7D09A977">
      <w:pPr>
        <w:numPr>
          <w:ilvl w:val="0"/>
          <w:numId w:val="9"/>
        </w:numPr>
        <w:spacing w:line="240" w:lineRule="auto"/>
        <w:ind w:left="567" w:hanging="567"/>
        <w:rPr>
          <w:del w:id="20136" w:author="AbbVie251" w:date="2025-05-13T09:37:00Z"/>
          <w:lang w:val="nl-NL"/>
        </w:rPr>
      </w:pPr>
      <w:del w:id="20137" w:author="AbbVie251" w:date="2025-05-13T09:37:00Z">
        <w:r w:rsidRPr="00D53144">
          <w:rPr>
            <w:lang w:val="nl-NL"/>
          </w:rPr>
          <w:delText>reactivatie van hepatitis B;</w:delText>
        </w:r>
      </w:del>
    </w:p>
    <w:p w:rsidR="008A37F6" w:rsidRPr="00D53144" w14:paraId="709CFC6B" w14:textId="6C77DB05">
      <w:pPr>
        <w:numPr>
          <w:ilvl w:val="0"/>
          <w:numId w:val="9"/>
        </w:numPr>
        <w:spacing w:line="240" w:lineRule="auto"/>
        <w:ind w:left="567" w:hanging="567"/>
        <w:rPr>
          <w:del w:id="20138" w:author="AbbVie251" w:date="2025-05-13T09:37:00Z"/>
          <w:lang w:val="nl-NL"/>
        </w:rPr>
      </w:pPr>
      <w:del w:id="20139" w:author="AbbVie251" w:date="2025-05-13T09:37:00Z">
        <w:r w:rsidRPr="00D53144">
          <w:rPr>
            <w:lang w:val="nl-NL"/>
          </w:rPr>
          <w:delText>auto-immuun hepatitis (ontsteking van de lever die wordt veroorzaakt door het eigen immuunsysteem van het lichaam);</w:delText>
        </w:r>
      </w:del>
    </w:p>
    <w:p w:rsidR="008A37F6" w:rsidRPr="00D53144" w14:paraId="518C7DEB" w14:textId="02E3A0C3">
      <w:pPr>
        <w:numPr>
          <w:ilvl w:val="0"/>
          <w:numId w:val="9"/>
        </w:numPr>
        <w:spacing w:line="240" w:lineRule="auto"/>
        <w:ind w:left="567" w:hanging="567"/>
        <w:rPr>
          <w:del w:id="20140" w:author="AbbVie251" w:date="2025-05-13T09:37:00Z"/>
          <w:lang w:val="nl-NL"/>
        </w:rPr>
      </w:pPr>
      <w:del w:id="20141" w:author="AbbVie251" w:date="2025-05-13T09:37:00Z">
        <w:r w:rsidRPr="00D53144">
          <w:rPr>
            <w:lang w:val="nl-NL"/>
          </w:rPr>
          <w:delText>cutane vasculitis (ontsteking van bloedvaten in de huid);</w:delText>
        </w:r>
      </w:del>
    </w:p>
    <w:p w:rsidR="008A37F6" w:rsidRPr="00D53144" w14:paraId="15C793B0" w14:textId="61D5CC63">
      <w:pPr>
        <w:numPr>
          <w:ilvl w:val="0"/>
          <w:numId w:val="9"/>
        </w:numPr>
        <w:spacing w:line="240" w:lineRule="auto"/>
        <w:ind w:left="567" w:hanging="567"/>
        <w:rPr>
          <w:del w:id="20142" w:author="AbbVie251" w:date="2025-05-13T09:37:00Z"/>
          <w:lang w:val="nl-NL"/>
        </w:rPr>
      </w:pPr>
      <w:del w:id="20143" w:author="AbbVie251" w:date="2025-05-13T09:37:00Z">
        <w:r w:rsidRPr="00D53144">
          <w:rPr>
            <w:lang w:val="nl-NL"/>
          </w:rPr>
          <w:delText>Stevens-Johnson-syndroom (vroege symptomen zijn onder andere algeheel ongemak, koorts, hoofdpijn en huiduitslag);</w:delText>
        </w:r>
      </w:del>
    </w:p>
    <w:p w:rsidR="008A37F6" w:rsidRPr="00D53144" w14:paraId="24798F52" w14:textId="6E231EB1">
      <w:pPr>
        <w:numPr>
          <w:ilvl w:val="0"/>
          <w:numId w:val="9"/>
        </w:numPr>
        <w:spacing w:line="240" w:lineRule="auto"/>
        <w:ind w:left="567" w:hanging="567"/>
        <w:rPr>
          <w:del w:id="20144" w:author="AbbVie251" w:date="2025-05-13T09:37:00Z"/>
          <w:lang w:val="nl-NL"/>
        </w:rPr>
      </w:pPr>
      <w:del w:id="20145" w:author="AbbVie251" w:date="2025-05-13T09:37:00Z">
        <w:r w:rsidRPr="00D53144">
          <w:rPr>
            <w:lang w:val="nl-NL"/>
          </w:rPr>
          <w:delText>zwelling van het gezicht gecombineerd met allergische reacties;</w:delText>
        </w:r>
      </w:del>
    </w:p>
    <w:p w:rsidR="008A37F6" w:rsidRPr="00D53144" w14:paraId="667C0219" w14:textId="1F3AE10F">
      <w:pPr>
        <w:numPr>
          <w:ilvl w:val="0"/>
          <w:numId w:val="9"/>
        </w:numPr>
        <w:spacing w:line="240" w:lineRule="auto"/>
        <w:ind w:left="567" w:hanging="567"/>
        <w:rPr>
          <w:del w:id="20146" w:author="AbbVie251" w:date="2025-05-13T09:37:00Z"/>
          <w:lang w:val="nl-NL"/>
        </w:rPr>
      </w:pPr>
      <w:del w:id="20147" w:author="AbbVie251" w:date="2025-05-13T09:37:00Z">
        <w:r w:rsidRPr="00D53144">
          <w:rPr>
            <w:lang w:val="nl-NL"/>
          </w:rPr>
          <w:delText xml:space="preserve">erythema multiforme (ontstoken huiduitslag); </w:delText>
        </w:r>
      </w:del>
    </w:p>
    <w:p w:rsidR="008A37F6" w:rsidRPr="00D53144" w14:paraId="3E695399" w14:textId="52B833A5">
      <w:pPr>
        <w:numPr>
          <w:ilvl w:val="0"/>
          <w:numId w:val="9"/>
        </w:numPr>
        <w:spacing w:line="240" w:lineRule="auto"/>
        <w:ind w:left="567" w:hanging="567"/>
        <w:rPr>
          <w:del w:id="20148" w:author="AbbVie251" w:date="2025-05-13T09:37:00Z"/>
          <w:lang w:val="nl-NL"/>
        </w:rPr>
      </w:pPr>
      <w:del w:id="20149" w:author="AbbVie251" w:date="2025-05-13T09:37:00Z">
        <w:r w:rsidRPr="00D53144">
          <w:rPr>
            <w:lang w:val="nl-NL"/>
          </w:rPr>
          <w:delText>lupus-achtig syndroom</w:delText>
        </w:r>
      </w:del>
      <w:del w:id="20150" w:author="AbbVie251" w:date="2025-05-13T09:37:00Z">
        <w:r w:rsidRPr="00D53144" w:rsidR="003466C9">
          <w:rPr>
            <w:lang w:val="nl-NL"/>
          </w:rPr>
          <w:delText>;</w:delText>
        </w:r>
      </w:del>
    </w:p>
    <w:p w:rsidR="008A37F6" w:rsidRPr="00D53144" w14:paraId="69B8D83D" w14:textId="0366BE60">
      <w:pPr>
        <w:numPr>
          <w:ilvl w:val="0"/>
          <w:numId w:val="9"/>
        </w:numPr>
        <w:spacing w:line="240" w:lineRule="auto"/>
        <w:ind w:left="567" w:hanging="567"/>
        <w:rPr>
          <w:del w:id="20151" w:author="AbbVie251" w:date="2025-05-13T09:37:00Z"/>
          <w:lang w:val="nl-NL"/>
        </w:rPr>
      </w:pPr>
      <w:del w:id="20152" w:author="AbbVie251" w:date="2025-05-13T09:37:00Z">
        <w:r w:rsidRPr="00D53144">
          <w:rPr>
            <w:lang w:val="nl-NL"/>
          </w:rPr>
          <w:delText>angio-oedeem (plaatselijke zwelling van de huid)</w:delText>
        </w:r>
      </w:del>
      <w:del w:id="20153" w:author="AbbVie251" w:date="2025-05-13T09:37:00Z">
        <w:r w:rsidRPr="00D53144" w:rsidR="003466C9">
          <w:rPr>
            <w:lang w:val="nl-NL"/>
          </w:rPr>
          <w:delText>;</w:delText>
        </w:r>
      </w:del>
    </w:p>
    <w:p w:rsidR="00CE3609" w:rsidRPr="00D53144" w14:paraId="034D75F0" w14:textId="147BBDA1">
      <w:pPr>
        <w:numPr>
          <w:ilvl w:val="0"/>
          <w:numId w:val="9"/>
        </w:numPr>
        <w:spacing w:line="240" w:lineRule="auto"/>
        <w:ind w:left="567" w:hanging="567"/>
        <w:rPr>
          <w:del w:id="20154" w:author="AbbVie251" w:date="2025-05-13T09:37:00Z"/>
          <w:lang w:val="nl-NL"/>
        </w:rPr>
      </w:pPr>
      <w:del w:id="20155" w:author="AbbVie251" w:date="2025-05-13T09:37:00Z">
        <w:r w:rsidRPr="00D53144">
          <w:rPr>
            <w:lang w:val="nl-NL"/>
          </w:rPr>
          <w:delText>licheno</w:delText>
        </w:r>
      </w:del>
      <w:del w:id="20156" w:author="AbbVie251" w:date="2025-05-13T09:37:00Z">
        <w:r w:rsidRPr="00D53144">
          <w:rPr>
            <w:rFonts w:cstheme="minorHAnsi"/>
            <w:lang w:val="nl-NL"/>
          </w:rPr>
          <w:delText>ï</w:delText>
        </w:r>
      </w:del>
      <w:del w:id="20157" w:author="AbbVie251" w:date="2025-05-13T09:37:00Z">
        <w:r w:rsidRPr="00D53144">
          <w:rPr>
            <w:lang w:val="nl-NL"/>
          </w:rPr>
          <w:delText>de huidreactie (jeukende, rood-paarse huiduitslag)</w:delText>
        </w:r>
      </w:del>
      <w:del w:id="20158" w:author="AbbVie251" w:date="2025-05-13T09:37:00Z">
        <w:r w:rsidRPr="00D53144" w:rsidR="003466C9">
          <w:rPr>
            <w:lang w:val="nl-NL"/>
          </w:rPr>
          <w:delText>.</w:delText>
        </w:r>
      </w:del>
    </w:p>
    <w:p w:rsidR="008A37F6" w:rsidRPr="00D53144" w14:paraId="734C9D2F" w14:textId="6A268A00">
      <w:pPr>
        <w:spacing w:line="240" w:lineRule="auto"/>
        <w:rPr>
          <w:del w:id="20159" w:author="AbbVie251" w:date="2025-05-13T09:37:00Z"/>
          <w:lang w:val="nl-NL"/>
        </w:rPr>
      </w:pPr>
    </w:p>
    <w:p w:rsidR="008A37F6" w:rsidRPr="00D53144" w14:paraId="5D370C08" w14:textId="378B873E">
      <w:pPr>
        <w:spacing w:line="240" w:lineRule="auto"/>
        <w:rPr>
          <w:del w:id="20160" w:author="AbbVie251" w:date="2025-05-13T09:37:00Z"/>
          <w:lang w:val="nl-NL"/>
        </w:rPr>
      </w:pPr>
      <w:del w:id="20161" w:author="AbbVie251" w:date="2025-05-13T09:37:00Z">
        <w:r w:rsidRPr="00D53144">
          <w:rPr>
            <w:lang w:val="nl-NL"/>
          </w:rPr>
          <w:delText xml:space="preserve">Niet </w:delText>
        </w:r>
      </w:del>
      <w:del w:id="20162" w:author="AbbVie251" w:date="2025-05-13T09:37:00Z">
        <w:r w:rsidRPr="00D53144" w:rsidR="00503FCF">
          <w:rPr>
            <w:lang w:val="nl-NL"/>
          </w:rPr>
          <w:delText>bekend (</w:delText>
        </w:r>
      </w:del>
      <w:del w:id="20163" w:author="AbbVie251" w:date="2025-05-13T09:37:00Z">
        <w:r w:rsidRPr="00D53144" w:rsidR="002F6A71">
          <w:rPr>
            <w:lang w:val="nl-NL"/>
          </w:rPr>
          <w:delText xml:space="preserve">frequentie </w:delText>
        </w:r>
      </w:del>
      <w:del w:id="20164" w:author="AbbVie251" w:date="2025-05-13T09:37:00Z">
        <w:r w:rsidRPr="00D53144" w:rsidR="00171796">
          <w:rPr>
            <w:lang w:val="nl-NL"/>
          </w:rPr>
          <w:delText xml:space="preserve">kan </w:delText>
        </w:r>
      </w:del>
      <w:del w:id="20165" w:author="AbbVie251" w:date="2025-05-13T09:37:00Z">
        <w:r w:rsidRPr="00D53144" w:rsidR="00503FCF">
          <w:rPr>
            <w:lang w:val="nl-NL"/>
          </w:rPr>
          <w:delText>met de beschikbare gegevens niet worden bepaald):</w:delText>
        </w:r>
      </w:del>
    </w:p>
    <w:p w:rsidR="008A37F6" w:rsidRPr="00D53144" w:rsidP="003D103B" w14:paraId="23D587C5" w14:textId="13B2F497">
      <w:pPr>
        <w:numPr>
          <w:ilvl w:val="0"/>
          <w:numId w:val="24"/>
        </w:numPr>
        <w:tabs>
          <w:tab w:val="num" w:pos="540"/>
          <w:tab w:val="clear" w:pos="567"/>
          <w:tab w:val="clear" w:pos="720"/>
          <w:tab w:val="left" w:pos="993"/>
        </w:tabs>
        <w:spacing w:line="240" w:lineRule="auto"/>
        <w:ind w:left="540" w:hanging="540"/>
        <w:rPr>
          <w:del w:id="20166" w:author="AbbVie251" w:date="2025-05-13T09:37:00Z"/>
          <w:lang w:val="nl-NL"/>
        </w:rPr>
      </w:pPr>
      <w:del w:id="20167" w:author="AbbVie251" w:date="2025-05-13T09:37:00Z">
        <w:r w:rsidRPr="00D53144">
          <w:rPr>
            <w:lang w:val="nl-NL"/>
          </w:rPr>
          <w:delText>hepatosplenisch T-cellymfoom (een zeldzame kanker in het bloed die vaak dodelijk is);</w:delText>
        </w:r>
      </w:del>
    </w:p>
    <w:p w:rsidR="008A37F6" w:rsidRPr="00D53144" w:rsidP="003D103B" w14:paraId="51C64384" w14:textId="579C6015">
      <w:pPr>
        <w:numPr>
          <w:ilvl w:val="0"/>
          <w:numId w:val="24"/>
        </w:numPr>
        <w:tabs>
          <w:tab w:val="num" w:pos="540"/>
          <w:tab w:val="clear" w:pos="567"/>
          <w:tab w:val="clear" w:pos="720"/>
          <w:tab w:val="left" w:pos="993"/>
        </w:tabs>
        <w:spacing w:line="240" w:lineRule="auto"/>
        <w:ind w:left="540" w:hanging="540"/>
        <w:rPr>
          <w:del w:id="20168" w:author="AbbVie251" w:date="2025-05-13T09:37:00Z"/>
          <w:lang w:val="nl-NL"/>
        </w:rPr>
      </w:pPr>
      <w:del w:id="20169" w:author="AbbVie251" w:date="2025-05-13T09:37:00Z">
        <w:r w:rsidRPr="00D53144">
          <w:rPr>
            <w:lang w:val="nl-NL"/>
          </w:rPr>
          <w:delText>Merkelcelcarcinoom (een type huidkanker);</w:delText>
        </w:r>
      </w:del>
    </w:p>
    <w:p w:rsidR="0061449F" w:rsidRPr="00D53144" w:rsidP="0061449F" w14:paraId="70232186" w14:textId="77804F8A">
      <w:pPr>
        <w:numPr>
          <w:ilvl w:val="0"/>
          <w:numId w:val="24"/>
        </w:numPr>
        <w:tabs>
          <w:tab w:val="num" w:pos="540"/>
          <w:tab w:val="clear" w:pos="567"/>
          <w:tab w:val="clear" w:pos="720"/>
          <w:tab w:val="left" w:pos="993"/>
        </w:tabs>
        <w:spacing w:line="240" w:lineRule="auto"/>
        <w:ind w:left="540" w:hanging="540"/>
        <w:rPr>
          <w:del w:id="20170" w:author="AbbVie251" w:date="2025-05-13T09:37:00Z"/>
          <w:lang w:val="nl-NL"/>
        </w:rPr>
      </w:pPr>
      <w:del w:id="20171" w:author="AbbVie251" w:date="2025-05-13T09:37:00Z">
        <w:r w:rsidRPr="00D53144">
          <w:rPr>
            <w:lang w:val="nl-NL"/>
          </w:rPr>
          <w:delText>Kaposi-sarcoom, een zeldzame vorm van kanker die verband houdt met infectie met humaan herpesvirus 8. Kaposi-sarcoom is meestal zichtbaar in de vorm van paarse huidschade;</w:delText>
        </w:r>
      </w:del>
    </w:p>
    <w:p w:rsidR="008A37F6" w:rsidRPr="00D53144" w:rsidP="003D103B" w14:paraId="3E190C93" w14:textId="73FBE044">
      <w:pPr>
        <w:numPr>
          <w:ilvl w:val="0"/>
          <w:numId w:val="24"/>
        </w:numPr>
        <w:tabs>
          <w:tab w:val="num" w:pos="540"/>
          <w:tab w:val="clear" w:pos="567"/>
          <w:tab w:val="clear" w:pos="720"/>
          <w:tab w:val="left" w:pos="993"/>
        </w:tabs>
        <w:spacing w:line="240" w:lineRule="auto"/>
        <w:ind w:left="540" w:hanging="540"/>
        <w:rPr>
          <w:del w:id="20172" w:author="AbbVie251" w:date="2025-05-13T09:37:00Z"/>
          <w:lang w:val="nl-NL"/>
        </w:rPr>
      </w:pPr>
      <w:del w:id="20173" w:author="AbbVie251" w:date="2025-05-13T09:37:00Z">
        <w:r w:rsidRPr="00D53144">
          <w:rPr>
            <w:lang w:val="nl-NL"/>
          </w:rPr>
          <w:delText>leverfalen;</w:delText>
        </w:r>
      </w:del>
    </w:p>
    <w:p w:rsidR="008A37F6" w:rsidP="003D103B" w14:paraId="62043346" w14:textId="085D8BED">
      <w:pPr>
        <w:numPr>
          <w:ilvl w:val="0"/>
          <w:numId w:val="24"/>
        </w:numPr>
        <w:tabs>
          <w:tab w:val="num" w:pos="540"/>
          <w:tab w:val="clear" w:pos="567"/>
          <w:tab w:val="clear" w:pos="720"/>
          <w:tab w:val="left" w:pos="993"/>
        </w:tabs>
        <w:spacing w:line="240" w:lineRule="auto"/>
        <w:ind w:left="540" w:hanging="540"/>
        <w:rPr>
          <w:del w:id="20174" w:author="AbbVie251" w:date="2025-05-13T09:37:00Z"/>
          <w:lang w:val="nl-NL"/>
        </w:rPr>
      </w:pPr>
      <w:del w:id="20175" w:author="AbbVie251" w:date="2025-05-13T09:37:00Z">
        <w:r w:rsidRPr="00D53144">
          <w:rPr>
            <w:lang w:val="nl-NL"/>
          </w:rPr>
          <w:delText>verergering van een aandoening genaamd dermatomyositis (zich uitend als huiduitslag samen met spierzwakte).</w:delText>
        </w:r>
      </w:del>
    </w:p>
    <w:p w:rsidR="001F15F5" w:rsidRPr="00D53144" w:rsidP="003D103B" w14:paraId="4E9A1CDD" w14:textId="58F1B8E7">
      <w:pPr>
        <w:numPr>
          <w:ilvl w:val="0"/>
          <w:numId w:val="24"/>
        </w:numPr>
        <w:tabs>
          <w:tab w:val="num" w:pos="540"/>
          <w:tab w:val="clear" w:pos="567"/>
          <w:tab w:val="clear" w:pos="720"/>
          <w:tab w:val="left" w:pos="993"/>
        </w:tabs>
        <w:spacing w:line="240" w:lineRule="auto"/>
        <w:ind w:left="540" w:hanging="540"/>
        <w:rPr>
          <w:del w:id="20176" w:author="AbbVie251" w:date="2025-05-13T09:37:00Z"/>
          <w:lang w:val="nl-NL"/>
        </w:rPr>
      </w:pPr>
      <w:del w:id="20177" w:author="AbbVie251" w:date="2025-05-13T09:37:00Z">
        <w:r w:rsidRPr="009165F7">
          <w:rPr>
            <w:lang w:val="nl-NL"/>
          </w:rPr>
          <w:delText>g</w:delText>
        </w:r>
      </w:del>
      <w:del w:id="20178" w:author="AbbVie251" w:date="2025-05-13T09:37:00Z">
        <w:r w:rsidRPr="00BA1A12">
          <w:rPr>
            <w:lang w:val="nl-NL"/>
          </w:rPr>
          <w:delText>ewichtstoename (bij de meeste patiënten was sprake van een kleine gewichtstoename)</w:delText>
        </w:r>
      </w:del>
    </w:p>
    <w:p w:rsidR="008A37F6" w:rsidRPr="00D53144" w14:paraId="562FF665" w14:textId="4C4F67BC">
      <w:pPr>
        <w:spacing w:line="240" w:lineRule="auto"/>
        <w:rPr>
          <w:del w:id="20179" w:author="AbbVie251" w:date="2025-05-13T09:37:00Z"/>
          <w:lang w:val="nl-NL"/>
        </w:rPr>
      </w:pPr>
    </w:p>
    <w:p w:rsidR="008A37F6" w:rsidRPr="00D53144" w14:paraId="090C6519" w14:textId="71BEC334">
      <w:pPr>
        <w:spacing w:line="240" w:lineRule="auto"/>
        <w:rPr>
          <w:del w:id="20180" w:author="AbbVie251" w:date="2025-05-13T09:37:00Z"/>
          <w:lang w:val="nl-NL"/>
        </w:rPr>
      </w:pPr>
      <w:del w:id="20181" w:author="AbbVie251" w:date="2025-05-13T09:37:00Z">
        <w:r w:rsidRPr="00D53144">
          <w:rPr>
            <w:lang w:val="nl-NL"/>
          </w:rPr>
          <w:delText>Sommige bijwerkingen die waargenomen werden met Humira hebben geen symptomen en kunnen alleen waargenomen worden door middel van bloedonderzoek.</w:delText>
        </w:r>
      </w:del>
    </w:p>
    <w:p w:rsidR="008A37F6" w:rsidRPr="00D53144" w14:paraId="3B8F32D8" w14:textId="2878B029">
      <w:pPr>
        <w:spacing w:line="240" w:lineRule="auto"/>
        <w:rPr>
          <w:del w:id="20182" w:author="AbbVie251" w:date="2025-05-13T09:37:00Z"/>
          <w:lang w:val="nl-NL"/>
        </w:rPr>
      </w:pPr>
      <w:del w:id="20183" w:author="AbbVie251" w:date="2025-05-13T09:37:00Z">
        <w:r w:rsidRPr="00D53144">
          <w:rPr>
            <w:lang w:val="nl-NL"/>
          </w:rPr>
          <w:delText>Hieronder vallen:</w:delText>
        </w:r>
      </w:del>
    </w:p>
    <w:p w:rsidR="008A37F6" w:rsidRPr="00D53144" w14:paraId="7F9E5C3C" w14:textId="390AE5AB">
      <w:pPr>
        <w:spacing w:line="240" w:lineRule="auto"/>
        <w:rPr>
          <w:del w:id="20184" w:author="AbbVie251" w:date="2025-05-13T09:37:00Z"/>
          <w:lang w:val="nl-NL"/>
        </w:rPr>
      </w:pPr>
    </w:p>
    <w:p w:rsidR="008A37F6" w:rsidRPr="00D53144" w14:paraId="79456CD8" w14:textId="5CA6BDB6">
      <w:pPr>
        <w:spacing w:line="240" w:lineRule="auto"/>
        <w:rPr>
          <w:del w:id="20185" w:author="AbbVie251" w:date="2025-05-13T09:37:00Z"/>
          <w:lang w:val="nl-NL"/>
        </w:rPr>
      </w:pPr>
      <w:del w:id="20186" w:author="AbbVie251" w:date="2025-05-13T09:37:00Z">
        <w:r w:rsidRPr="00D53144">
          <w:rPr>
            <w:lang w:val="nl-NL"/>
          </w:rPr>
          <w:delText xml:space="preserve">Zeer vaak (kan voorkomen bij meer dan 1 van de 10 mensen): </w:delText>
        </w:r>
      </w:del>
    </w:p>
    <w:p w:rsidR="008A37F6" w:rsidRPr="00D53144" w:rsidP="003D103B" w14:paraId="776D8ED4" w14:textId="4BC90E89">
      <w:pPr>
        <w:numPr>
          <w:ilvl w:val="0"/>
          <w:numId w:val="24"/>
        </w:numPr>
        <w:tabs>
          <w:tab w:val="num" w:pos="540"/>
          <w:tab w:val="clear" w:pos="720"/>
          <w:tab w:val="left" w:pos="993"/>
        </w:tabs>
        <w:spacing w:line="240" w:lineRule="auto"/>
        <w:ind w:left="540" w:hanging="540"/>
        <w:rPr>
          <w:del w:id="20187" w:author="AbbVie251" w:date="2025-05-13T09:37:00Z"/>
          <w:lang w:val="nl-NL"/>
        </w:rPr>
      </w:pPr>
      <w:del w:id="20188" w:author="AbbVie251" w:date="2025-05-13T09:37:00Z">
        <w:r w:rsidRPr="00D53144">
          <w:rPr>
            <w:lang w:val="nl-NL"/>
          </w:rPr>
          <w:delText>verlaagd aantal witte bloedcellen;</w:delText>
        </w:r>
      </w:del>
    </w:p>
    <w:p w:rsidR="008A37F6" w:rsidRPr="00D53144" w:rsidP="003D103B" w14:paraId="410D5EAA" w14:textId="4ABA45EA">
      <w:pPr>
        <w:numPr>
          <w:ilvl w:val="0"/>
          <w:numId w:val="24"/>
        </w:numPr>
        <w:tabs>
          <w:tab w:val="num" w:pos="540"/>
          <w:tab w:val="clear" w:pos="567"/>
          <w:tab w:val="clear" w:pos="720"/>
          <w:tab w:val="left" w:pos="993"/>
        </w:tabs>
        <w:spacing w:line="240" w:lineRule="auto"/>
        <w:ind w:left="540" w:hanging="540"/>
        <w:rPr>
          <w:del w:id="20189" w:author="AbbVie251" w:date="2025-05-13T09:37:00Z"/>
          <w:lang w:val="nl-NL"/>
        </w:rPr>
      </w:pPr>
      <w:del w:id="20190" w:author="AbbVie251" w:date="2025-05-13T09:37:00Z">
        <w:r w:rsidRPr="00D53144">
          <w:rPr>
            <w:lang w:val="nl-NL"/>
          </w:rPr>
          <w:delText>verlaagd aantal rode bloedcellen;</w:delText>
        </w:r>
      </w:del>
    </w:p>
    <w:p w:rsidR="008A37F6" w:rsidRPr="00D53144" w:rsidP="003D103B" w14:paraId="38F57F24" w14:textId="622A0FF2">
      <w:pPr>
        <w:numPr>
          <w:ilvl w:val="0"/>
          <w:numId w:val="24"/>
        </w:numPr>
        <w:tabs>
          <w:tab w:val="num" w:pos="540"/>
          <w:tab w:val="clear" w:pos="567"/>
          <w:tab w:val="clear" w:pos="720"/>
          <w:tab w:val="left" w:pos="993"/>
        </w:tabs>
        <w:spacing w:line="240" w:lineRule="auto"/>
        <w:ind w:left="540" w:hanging="540"/>
        <w:rPr>
          <w:del w:id="20191" w:author="AbbVie251" w:date="2025-05-13T09:37:00Z"/>
          <w:lang w:val="nl-NL"/>
        </w:rPr>
      </w:pPr>
      <w:del w:id="20192" w:author="AbbVie251" w:date="2025-05-13T09:37:00Z">
        <w:r w:rsidRPr="00D53144">
          <w:rPr>
            <w:lang w:val="nl-NL"/>
          </w:rPr>
          <w:delText>verhoogd</w:delText>
        </w:r>
      </w:del>
      <w:del w:id="20193" w:author="AbbVie251" w:date="2025-05-13T09:37:00Z">
        <w:r w:rsidR="003C3817">
          <w:rPr>
            <w:lang w:val="nl-NL"/>
          </w:rPr>
          <w:delText>e</w:delText>
        </w:r>
      </w:del>
      <w:del w:id="20194" w:author="AbbVie251" w:date="2025-05-13T09:37:00Z">
        <w:r w:rsidRPr="00D53144">
          <w:rPr>
            <w:lang w:val="nl-NL"/>
          </w:rPr>
          <w:delText xml:space="preserve"> </w:delText>
        </w:r>
      </w:del>
      <w:del w:id="20195" w:author="AbbVie251" w:date="2025-05-13T09:37:00Z">
        <w:r w:rsidR="003C3817">
          <w:rPr>
            <w:lang w:val="nl-NL"/>
          </w:rPr>
          <w:delText>concentratie</w:delText>
        </w:r>
      </w:del>
      <w:del w:id="20196" w:author="AbbVie251" w:date="2025-05-13T09:37:00Z">
        <w:r w:rsidRPr="00D53144" w:rsidR="003C3817">
          <w:rPr>
            <w:lang w:val="nl-NL"/>
          </w:rPr>
          <w:delText xml:space="preserve"> </w:delText>
        </w:r>
      </w:del>
      <w:del w:id="20197" w:author="AbbVie251" w:date="2025-05-13T09:37:00Z">
        <w:r w:rsidRPr="00D53144">
          <w:rPr>
            <w:lang w:val="nl-NL"/>
          </w:rPr>
          <w:delText>vetten in het bloed;</w:delText>
        </w:r>
      </w:del>
    </w:p>
    <w:p w:rsidR="008A37F6" w:rsidRPr="00D53144" w:rsidP="003D103B" w14:paraId="3D1B6AAF" w14:textId="18B85EA8">
      <w:pPr>
        <w:numPr>
          <w:ilvl w:val="0"/>
          <w:numId w:val="24"/>
        </w:numPr>
        <w:tabs>
          <w:tab w:val="num" w:pos="540"/>
          <w:tab w:val="clear" w:pos="567"/>
          <w:tab w:val="clear" w:pos="720"/>
          <w:tab w:val="left" w:pos="993"/>
        </w:tabs>
        <w:spacing w:line="240" w:lineRule="auto"/>
        <w:ind w:left="540" w:hanging="540"/>
        <w:rPr>
          <w:del w:id="20198" w:author="AbbVie251" w:date="2025-05-13T09:37:00Z"/>
          <w:lang w:val="nl-NL"/>
        </w:rPr>
      </w:pPr>
      <w:del w:id="20199" w:author="AbbVie251" w:date="2025-05-13T09:37:00Z">
        <w:r w:rsidRPr="00D53144">
          <w:rPr>
            <w:lang w:val="nl-NL"/>
          </w:rPr>
          <w:delText>verhoogde leverenzymen.</w:delText>
        </w:r>
      </w:del>
    </w:p>
    <w:p w:rsidR="008A37F6" w:rsidRPr="00D53144" w14:paraId="5FD896E9" w14:textId="7414169E">
      <w:pPr>
        <w:spacing w:line="240" w:lineRule="auto"/>
        <w:rPr>
          <w:del w:id="20200" w:author="AbbVie251" w:date="2025-05-13T09:37:00Z"/>
          <w:lang w:val="nl-NL"/>
        </w:rPr>
      </w:pPr>
    </w:p>
    <w:p w:rsidR="008A37F6" w:rsidRPr="00D53144" w14:paraId="13225299" w14:textId="47EF09BC">
      <w:pPr>
        <w:spacing w:line="240" w:lineRule="auto"/>
        <w:rPr>
          <w:del w:id="20201" w:author="AbbVie251" w:date="2025-05-13T09:37:00Z"/>
          <w:lang w:val="nl-NL"/>
        </w:rPr>
      </w:pPr>
      <w:del w:id="20202" w:author="AbbVie251" w:date="2025-05-13T09:37:00Z">
        <w:r w:rsidRPr="00D53144">
          <w:rPr>
            <w:lang w:val="nl-NL"/>
          </w:rPr>
          <w:delText xml:space="preserve">Vaak (kan voorkomen bij maximaal 1 van de 10 mensen): </w:delText>
        </w:r>
      </w:del>
    </w:p>
    <w:p w:rsidR="008A37F6" w:rsidRPr="00D53144" w:rsidP="003D103B" w14:paraId="26C764EA" w14:textId="3A24FB6A">
      <w:pPr>
        <w:numPr>
          <w:ilvl w:val="0"/>
          <w:numId w:val="24"/>
        </w:numPr>
        <w:tabs>
          <w:tab w:val="num" w:pos="540"/>
          <w:tab w:val="clear" w:pos="720"/>
          <w:tab w:val="left" w:pos="993"/>
        </w:tabs>
        <w:spacing w:line="240" w:lineRule="auto"/>
        <w:ind w:left="540" w:hanging="540"/>
        <w:rPr>
          <w:del w:id="20203" w:author="AbbVie251" w:date="2025-05-13T09:37:00Z"/>
          <w:lang w:val="nl-NL"/>
        </w:rPr>
      </w:pPr>
      <w:del w:id="20204" w:author="AbbVie251" w:date="2025-05-13T09:37:00Z">
        <w:r w:rsidRPr="00D53144">
          <w:rPr>
            <w:lang w:val="nl-NL"/>
          </w:rPr>
          <w:delText>verhoogd aantal witte bloedcellen;</w:delText>
        </w:r>
      </w:del>
    </w:p>
    <w:p w:rsidR="008A37F6" w:rsidRPr="00D53144" w:rsidP="003D103B" w14:paraId="4A773ABA" w14:textId="71AAE86C">
      <w:pPr>
        <w:numPr>
          <w:ilvl w:val="0"/>
          <w:numId w:val="24"/>
        </w:numPr>
        <w:tabs>
          <w:tab w:val="num" w:pos="540"/>
          <w:tab w:val="clear" w:pos="567"/>
          <w:tab w:val="clear" w:pos="720"/>
          <w:tab w:val="left" w:pos="993"/>
        </w:tabs>
        <w:spacing w:line="240" w:lineRule="auto"/>
        <w:ind w:left="540" w:hanging="540"/>
        <w:rPr>
          <w:del w:id="20205" w:author="AbbVie251" w:date="2025-05-13T09:37:00Z"/>
          <w:lang w:val="nl-NL"/>
        </w:rPr>
      </w:pPr>
      <w:del w:id="20206" w:author="AbbVie251" w:date="2025-05-13T09:37:00Z">
        <w:r w:rsidRPr="00D53144">
          <w:rPr>
            <w:lang w:val="nl-NL"/>
          </w:rPr>
          <w:delText>verlaagd aantal bloedplaatjes;</w:delText>
        </w:r>
      </w:del>
    </w:p>
    <w:p w:rsidR="008A37F6" w:rsidRPr="00D53144" w:rsidP="003D103B" w14:paraId="5B14C39E" w14:textId="4F23EA42">
      <w:pPr>
        <w:numPr>
          <w:ilvl w:val="0"/>
          <w:numId w:val="24"/>
        </w:numPr>
        <w:tabs>
          <w:tab w:val="num" w:pos="540"/>
          <w:tab w:val="clear" w:pos="567"/>
          <w:tab w:val="clear" w:pos="720"/>
          <w:tab w:val="left" w:pos="993"/>
        </w:tabs>
        <w:spacing w:line="240" w:lineRule="auto"/>
        <w:ind w:left="540" w:hanging="540"/>
        <w:rPr>
          <w:del w:id="20207" w:author="AbbVie251" w:date="2025-05-13T09:37:00Z"/>
          <w:lang w:val="nl-NL"/>
        </w:rPr>
      </w:pPr>
      <w:del w:id="20208" w:author="AbbVie251" w:date="2025-05-13T09:37:00Z">
        <w:r w:rsidRPr="00D53144">
          <w:rPr>
            <w:lang w:val="nl-NL"/>
          </w:rPr>
          <w:delText>toegenomen hoeveelheid urinezuur in het bloed;</w:delText>
        </w:r>
      </w:del>
    </w:p>
    <w:p w:rsidR="008A37F6" w:rsidRPr="00D53144" w:rsidP="003D103B" w14:paraId="46A15A44" w14:textId="0F7A2637">
      <w:pPr>
        <w:numPr>
          <w:ilvl w:val="0"/>
          <w:numId w:val="24"/>
        </w:numPr>
        <w:tabs>
          <w:tab w:val="num" w:pos="540"/>
          <w:tab w:val="clear" w:pos="567"/>
          <w:tab w:val="clear" w:pos="720"/>
          <w:tab w:val="left" w:pos="993"/>
        </w:tabs>
        <w:spacing w:line="240" w:lineRule="auto"/>
        <w:ind w:left="540" w:hanging="540"/>
        <w:rPr>
          <w:del w:id="20209" w:author="AbbVie251" w:date="2025-05-13T09:37:00Z"/>
          <w:lang w:val="nl-NL"/>
        </w:rPr>
      </w:pPr>
      <w:del w:id="20210" w:author="AbbVie251" w:date="2025-05-13T09:37:00Z">
        <w:r w:rsidRPr="00D53144">
          <w:rPr>
            <w:lang w:val="nl-NL"/>
          </w:rPr>
          <w:delText>afwijkende bloedwaarden voor natrium;</w:delText>
        </w:r>
      </w:del>
    </w:p>
    <w:p w:rsidR="008A37F6" w:rsidRPr="00D53144" w:rsidP="003D103B" w14:paraId="3710C2B0" w14:textId="3A8A334B">
      <w:pPr>
        <w:numPr>
          <w:ilvl w:val="0"/>
          <w:numId w:val="24"/>
        </w:numPr>
        <w:tabs>
          <w:tab w:val="num" w:pos="540"/>
          <w:tab w:val="clear" w:pos="567"/>
          <w:tab w:val="clear" w:pos="720"/>
          <w:tab w:val="left" w:pos="993"/>
        </w:tabs>
        <w:spacing w:line="240" w:lineRule="auto"/>
        <w:ind w:left="540" w:hanging="540"/>
        <w:rPr>
          <w:del w:id="20211" w:author="AbbVie251" w:date="2025-05-13T09:37:00Z"/>
          <w:lang w:val="nl-NL"/>
        </w:rPr>
      </w:pPr>
      <w:del w:id="20212" w:author="AbbVie251" w:date="2025-05-13T09:37:00Z">
        <w:r w:rsidRPr="00D53144">
          <w:rPr>
            <w:lang w:val="nl-NL"/>
          </w:rPr>
          <w:delText>lage bloedwaarden voor calcium;</w:delText>
        </w:r>
      </w:del>
    </w:p>
    <w:p w:rsidR="008A37F6" w:rsidRPr="00D53144" w:rsidP="003D103B" w14:paraId="1909A791" w14:textId="0DB1CE37">
      <w:pPr>
        <w:numPr>
          <w:ilvl w:val="0"/>
          <w:numId w:val="24"/>
        </w:numPr>
        <w:tabs>
          <w:tab w:val="num" w:pos="540"/>
          <w:tab w:val="clear" w:pos="567"/>
          <w:tab w:val="clear" w:pos="720"/>
          <w:tab w:val="left" w:pos="993"/>
        </w:tabs>
        <w:spacing w:line="240" w:lineRule="auto"/>
        <w:ind w:left="540" w:hanging="540"/>
        <w:rPr>
          <w:del w:id="20213" w:author="AbbVie251" w:date="2025-05-13T09:37:00Z"/>
          <w:lang w:val="nl-NL"/>
        </w:rPr>
      </w:pPr>
      <w:del w:id="20214" w:author="AbbVie251" w:date="2025-05-13T09:37:00Z">
        <w:r w:rsidRPr="00D53144">
          <w:rPr>
            <w:lang w:val="nl-NL"/>
          </w:rPr>
          <w:delText>lage bloedwaarden voor fosfaat;</w:delText>
        </w:r>
      </w:del>
    </w:p>
    <w:p w:rsidR="008A37F6" w:rsidRPr="00D53144" w:rsidP="003D103B" w14:paraId="226E200C" w14:textId="42B97056">
      <w:pPr>
        <w:numPr>
          <w:ilvl w:val="0"/>
          <w:numId w:val="24"/>
        </w:numPr>
        <w:tabs>
          <w:tab w:val="num" w:pos="540"/>
          <w:tab w:val="clear" w:pos="567"/>
          <w:tab w:val="clear" w:pos="720"/>
          <w:tab w:val="left" w:pos="993"/>
        </w:tabs>
        <w:spacing w:line="240" w:lineRule="auto"/>
        <w:ind w:left="540" w:hanging="540"/>
        <w:rPr>
          <w:del w:id="20215" w:author="AbbVie251" w:date="2025-05-13T09:37:00Z"/>
          <w:lang w:val="nl-NL"/>
        </w:rPr>
      </w:pPr>
      <w:del w:id="20216" w:author="AbbVie251" w:date="2025-05-13T09:37:00Z">
        <w:r>
          <w:rPr>
            <w:lang w:val="nl-NL"/>
          </w:rPr>
          <w:delText>hoge bloedsuiker</w:delText>
        </w:r>
      </w:del>
      <w:del w:id="20217" w:author="AbbVie251" w:date="2025-05-13T09:37:00Z">
        <w:r w:rsidRPr="00D53144" w:rsidR="00503FCF">
          <w:rPr>
            <w:lang w:val="nl-NL"/>
          </w:rPr>
          <w:delText>;</w:delText>
        </w:r>
      </w:del>
    </w:p>
    <w:p w:rsidR="008A37F6" w:rsidRPr="00D53144" w:rsidP="003D103B" w14:paraId="75D032F0" w14:textId="1E0BCF78">
      <w:pPr>
        <w:numPr>
          <w:ilvl w:val="0"/>
          <w:numId w:val="24"/>
        </w:numPr>
        <w:tabs>
          <w:tab w:val="num" w:pos="540"/>
          <w:tab w:val="clear" w:pos="567"/>
          <w:tab w:val="clear" w:pos="720"/>
          <w:tab w:val="left" w:pos="993"/>
        </w:tabs>
        <w:spacing w:line="240" w:lineRule="auto"/>
        <w:ind w:left="540" w:hanging="540"/>
        <w:rPr>
          <w:del w:id="20218" w:author="AbbVie251" w:date="2025-05-13T09:37:00Z"/>
          <w:lang w:val="nl-NL"/>
        </w:rPr>
      </w:pPr>
      <w:del w:id="20219" w:author="AbbVie251" w:date="2025-05-13T09:37:00Z">
        <w:r w:rsidRPr="00D53144">
          <w:rPr>
            <w:lang w:val="nl-NL"/>
          </w:rPr>
          <w:delText>hoge bloedwaarden voor lactaatdehydrogenase;</w:delText>
        </w:r>
      </w:del>
    </w:p>
    <w:p w:rsidR="008A37F6" w:rsidRPr="00D53144" w:rsidP="003D103B" w14:paraId="4F3F256F" w14:textId="48524425">
      <w:pPr>
        <w:numPr>
          <w:ilvl w:val="0"/>
          <w:numId w:val="24"/>
        </w:numPr>
        <w:tabs>
          <w:tab w:val="num" w:pos="540"/>
          <w:tab w:val="clear" w:pos="567"/>
          <w:tab w:val="clear" w:pos="720"/>
          <w:tab w:val="left" w:pos="993"/>
        </w:tabs>
        <w:spacing w:line="240" w:lineRule="auto"/>
        <w:ind w:left="540" w:hanging="540"/>
        <w:rPr>
          <w:del w:id="20220" w:author="AbbVie251" w:date="2025-05-13T09:37:00Z"/>
          <w:lang w:val="nl-NL"/>
        </w:rPr>
      </w:pPr>
      <w:del w:id="20221" w:author="AbbVie251" w:date="2025-05-13T09:37:00Z">
        <w:r w:rsidRPr="00D53144">
          <w:rPr>
            <w:lang w:val="nl-NL"/>
          </w:rPr>
          <w:delText>aanwezigheid van autoantilichamen in het bloed.</w:delText>
        </w:r>
      </w:del>
    </w:p>
    <w:p w:rsidR="008A37F6" w:rsidRPr="00D53144" w:rsidP="003D103B" w14:paraId="448C0417" w14:textId="1F43D0AA">
      <w:pPr>
        <w:numPr>
          <w:ilvl w:val="0"/>
          <w:numId w:val="24"/>
        </w:numPr>
        <w:tabs>
          <w:tab w:val="num" w:pos="540"/>
          <w:tab w:val="clear" w:pos="567"/>
          <w:tab w:val="clear" w:pos="720"/>
          <w:tab w:val="left" w:pos="993"/>
        </w:tabs>
        <w:spacing w:line="240" w:lineRule="auto"/>
        <w:ind w:left="540" w:hanging="540"/>
        <w:rPr>
          <w:del w:id="20222" w:author="AbbVie251" w:date="2025-05-13T09:37:00Z"/>
          <w:lang w:val="nl-NL"/>
        </w:rPr>
      </w:pPr>
      <w:del w:id="20223" w:author="AbbVie251" w:date="2025-05-13T09:37:00Z">
        <w:r w:rsidRPr="00D53144">
          <w:rPr>
            <w:lang w:val="nl-NL"/>
          </w:rPr>
          <w:delText>lage bloed</w:delText>
        </w:r>
      </w:del>
      <w:del w:id="20224" w:author="AbbVie251" w:date="2025-05-13T09:37:00Z">
        <w:r w:rsidRPr="00D53144" w:rsidR="00024BA9">
          <w:rPr>
            <w:lang w:val="nl-NL"/>
          </w:rPr>
          <w:delText>waarden voor</w:delText>
        </w:r>
      </w:del>
      <w:del w:id="20225" w:author="AbbVie251" w:date="2025-05-13T09:37:00Z">
        <w:r w:rsidRPr="00D53144">
          <w:rPr>
            <w:lang w:val="nl-NL"/>
          </w:rPr>
          <w:delText xml:space="preserve"> kalium </w:delText>
        </w:r>
      </w:del>
    </w:p>
    <w:p w:rsidR="008A37F6" w:rsidRPr="00D53144" w:rsidP="00446A72" w14:paraId="4A85CE5B" w14:textId="07A8C15C">
      <w:pPr>
        <w:tabs>
          <w:tab w:val="clear" w:pos="567"/>
          <w:tab w:val="left" w:pos="993"/>
        </w:tabs>
        <w:spacing w:line="240" w:lineRule="auto"/>
        <w:rPr>
          <w:del w:id="20226" w:author="AbbVie251" w:date="2025-05-13T09:37:00Z"/>
          <w:lang w:val="nl-NL"/>
        </w:rPr>
      </w:pPr>
    </w:p>
    <w:p w:rsidR="008A37F6" w:rsidRPr="00D53144" w14:paraId="0A4A5766" w14:textId="1748360E">
      <w:pPr>
        <w:spacing w:line="240" w:lineRule="auto"/>
        <w:rPr>
          <w:del w:id="20227" w:author="AbbVie251" w:date="2025-05-13T09:37:00Z"/>
          <w:lang w:val="nl-NL"/>
        </w:rPr>
      </w:pPr>
      <w:del w:id="20228" w:author="AbbVie251" w:date="2025-05-13T09:37:00Z">
        <w:r w:rsidRPr="00D53144">
          <w:rPr>
            <w:lang w:val="nl-NL"/>
          </w:rPr>
          <w:delText>Soms</w:delText>
        </w:r>
      </w:del>
      <w:del w:id="20229" w:author="AbbVie251" w:date="2025-05-13T09:37:00Z">
        <w:r w:rsidRPr="00D53144" w:rsidR="00503FCF">
          <w:rPr>
            <w:lang w:val="nl-NL"/>
          </w:rPr>
          <w:delText xml:space="preserve"> (kan voorkomen bij maximaal 1 tot 100 mensen</w:delText>
        </w:r>
      </w:del>
      <w:del w:id="20230" w:author="AbbVie251" w:date="2025-05-13T09:37:00Z">
        <w:r w:rsidRPr="00D53144">
          <w:rPr>
            <w:lang w:val="nl-NL"/>
          </w:rPr>
          <w:delText>)</w:delText>
        </w:r>
      </w:del>
    </w:p>
    <w:p w:rsidR="008E2B4F" w:rsidRPr="00D53144" w:rsidP="0068520F" w14:paraId="7C3280AB" w14:textId="04F5F57F">
      <w:pPr>
        <w:pStyle w:val="ListParagraph"/>
        <w:numPr>
          <w:ilvl w:val="0"/>
          <w:numId w:val="92"/>
        </w:numPr>
        <w:tabs>
          <w:tab w:val="clear" w:pos="567"/>
        </w:tabs>
        <w:ind w:left="567" w:hanging="567"/>
        <w:rPr>
          <w:del w:id="20231" w:author="AbbVie251" w:date="2025-05-13T09:37:00Z"/>
          <w:lang w:val="nl-NL"/>
        </w:rPr>
      </w:pPr>
      <w:del w:id="20232" w:author="AbbVie251" w:date="2025-05-13T09:37:00Z">
        <w:r w:rsidRPr="00D53144">
          <w:rPr>
            <w:lang w:val="nl-NL"/>
          </w:rPr>
          <w:delText xml:space="preserve">verhoogde bloedwaarden voor bilirubine (met dit bloedonderzoek wordt gekeken hoe goed de lever werkt) </w:delText>
        </w:r>
      </w:del>
    </w:p>
    <w:p w:rsidR="008A37F6" w:rsidRPr="00D53144" w14:paraId="7BD95641" w14:textId="6AD7AE4D">
      <w:pPr>
        <w:spacing w:line="240" w:lineRule="auto"/>
        <w:rPr>
          <w:del w:id="20233" w:author="AbbVie251" w:date="2025-05-13T09:37:00Z"/>
          <w:lang w:val="nl-NL"/>
        </w:rPr>
      </w:pPr>
    </w:p>
    <w:p w:rsidR="008A37F6" w:rsidRPr="00D53144" w14:paraId="5BCF009C" w14:textId="03118C1B">
      <w:pPr>
        <w:spacing w:line="240" w:lineRule="auto"/>
        <w:rPr>
          <w:del w:id="20234" w:author="AbbVie251" w:date="2025-05-13T09:37:00Z"/>
          <w:lang w:val="nl-NL"/>
        </w:rPr>
      </w:pPr>
      <w:del w:id="20235" w:author="AbbVie251" w:date="2025-05-13T09:37:00Z">
        <w:r w:rsidRPr="00D53144">
          <w:rPr>
            <w:lang w:val="nl-NL"/>
          </w:rPr>
          <w:delText xml:space="preserve">Zelden (kan voorkomen bij maximaal 1 van de 1.000 mensen): </w:delText>
        </w:r>
      </w:del>
    </w:p>
    <w:p w:rsidR="008A37F6" w:rsidRPr="00D53144" w:rsidP="003D103B" w14:paraId="2F574A66" w14:textId="3DC11029">
      <w:pPr>
        <w:numPr>
          <w:ilvl w:val="0"/>
          <w:numId w:val="24"/>
        </w:numPr>
        <w:tabs>
          <w:tab w:val="num" w:pos="540"/>
          <w:tab w:val="clear" w:pos="567"/>
          <w:tab w:val="clear" w:pos="720"/>
          <w:tab w:val="left" w:pos="993"/>
        </w:tabs>
        <w:spacing w:line="240" w:lineRule="auto"/>
        <w:ind w:left="540" w:hanging="540"/>
        <w:rPr>
          <w:del w:id="20236" w:author="AbbVie251" w:date="2025-05-13T09:37:00Z"/>
          <w:lang w:val="nl-NL"/>
        </w:rPr>
      </w:pPr>
      <w:del w:id="20237" w:author="AbbVie251" w:date="2025-05-13T09:37:00Z">
        <w:r w:rsidRPr="00D53144">
          <w:rPr>
            <w:lang w:val="nl-NL"/>
          </w:rPr>
          <w:delText>verlaagd aantal witte bloedcellen, rode bloedcellen en bloedplaatjes.</w:delText>
        </w:r>
      </w:del>
    </w:p>
    <w:p w:rsidR="008A37F6" w:rsidRPr="00D53144" w14:paraId="362822E0" w14:textId="3295C452">
      <w:pPr>
        <w:tabs>
          <w:tab w:val="clear" w:pos="567"/>
          <w:tab w:val="left" w:pos="993"/>
        </w:tabs>
        <w:spacing w:line="240" w:lineRule="auto"/>
        <w:rPr>
          <w:del w:id="20238" w:author="AbbVie251" w:date="2025-05-13T09:37:00Z"/>
          <w:lang w:val="nl-NL"/>
        </w:rPr>
      </w:pPr>
    </w:p>
    <w:p w:rsidR="008A37F6" w:rsidRPr="00D53144" w14:paraId="3CCEBC73" w14:textId="311D2BAF">
      <w:pPr>
        <w:keepNext/>
        <w:tabs>
          <w:tab w:val="left" w:pos="0"/>
        </w:tabs>
        <w:rPr>
          <w:del w:id="20239" w:author="AbbVie251" w:date="2025-05-13T09:37:00Z"/>
          <w:u w:val="single"/>
          <w:lang w:val="nl-NL"/>
        </w:rPr>
      </w:pPr>
      <w:del w:id="20240" w:author="AbbVie251" w:date="2025-05-13T09:37:00Z">
        <w:r w:rsidRPr="00D53144">
          <w:rPr>
            <w:u w:val="single"/>
            <w:lang w:val="nl-NL"/>
          </w:rPr>
          <w:delText>Het melden van bijwerkingen</w:delText>
        </w:r>
      </w:del>
    </w:p>
    <w:p w:rsidR="008A37F6" w:rsidRPr="00D53144" w14:paraId="622066C9" w14:textId="47219916">
      <w:pPr>
        <w:keepNext/>
        <w:tabs>
          <w:tab w:val="clear" w:pos="567"/>
          <w:tab w:val="left" w:pos="993"/>
        </w:tabs>
        <w:spacing w:line="240" w:lineRule="auto"/>
        <w:rPr>
          <w:del w:id="20241" w:author="AbbVie251" w:date="2025-05-13T09:37:00Z"/>
          <w:lang w:val="nl-NL"/>
        </w:rPr>
      </w:pPr>
    </w:p>
    <w:p w:rsidR="008A37F6" w:rsidRPr="00D53144" w14:paraId="10141326" w14:textId="6D3F3686">
      <w:pPr>
        <w:keepNext/>
        <w:spacing w:line="240" w:lineRule="auto"/>
        <w:rPr>
          <w:del w:id="20242" w:author="AbbVie251" w:date="2025-05-13T09:37:00Z"/>
          <w:szCs w:val="24"/>
          <w:lang w:val="nl-NL"/>
        </w:rPr>
      </w:pPr>
      <w:del w:id="20243" w:author="AbbVie251" w:date="2025-05-13T09:37:00Z">
        <w:r w:rsidRPr="00D53144">
          <w:rPr>
            <w:szCs w:val="24"/>
            <w:lang w:val="nl-NL"/>
          </w:rPr>
          <w:delText>Krijgt uw kind last van bijwerkingen, neem dan contact op met de arts of apotheker van uw kind.</w:delText>
        </w:r>
      </w:del>
      <w:del w:id="20244" w:author="AbbVie251" w:date="2025-05-13T09:37:00Z">
        <w:r w:rsidRPr="00D53144">
          <w:rPr>
            <w:lang w:val="nl-NL"/>
          </w:rPr>
          <w:delText xml:space="preserve"> </w:delText>
        </w:r>
      </w:del>
      <w:del w:id="20245" w:author="AbbVie251" w:date="2025-05-13T09:37:00Z">
        <w:r w:rsidRPr="00D53144">
          <w:rPr>
            <w:szCs w:val="24"/>
            <w:lang w:val="nl-NL"/>
          </w:rPr>
          <w:delText xml:space="preserve">Dit geldt ook voor mogelijke bijwerkingen die niet in deze bijsluiter staan. </w:delText>
        </w:r>
      </w:del>
      <w:del w:id="20246" w:author="AbbVie251" w:date="2025-05-13T09:37:00Z">
        <w:r w:rsidRPr="00D53144">
          <w:rPr>
            <w:lang w:val="nl-NL"/>
          </w:rPr>
          <w:delText xml:space="preserve">U kunt bijwerkingen ook rechtstreeks melden via </w:delText>
        </w:r>
      </w:del>
      <w:del w:id="20247" w:author="AbbVie251" w:date="2025-05-13T09:37:00Z">
        <w:r w:rsidRPr="00D53144">
          <w:rPr>
            <w:snapToGrid/>
            <w:lang w:val="nl-NL" w:eastAsia="fr-LU"/>
          </w:rPr>
          <w:delText xml:space="preserve">het nationale meldsysteem zoals vermeld in </w:delText>
        </w:r>
      </w:del>
      <w:del w:id="20248" w:author="AbbVie251" w:date="2025-05-13T09:37:00Z">
        <w:r>
          <w:fldChar w:fldCharType="begin"/>
        </w:r>
      </w:del>
      <w:del w:id="20249" w:author="AbbVie251" w:date="2025-05-13T09:37:00Z">
        <w:r w:rsidRPr="009B1687">
          <w:rPr>
            <w:lang w:val="nl-NL"/>
            <w:rPrChange w:id="20250" w:author="AbbVie251" w:date="2025-05-13T08:43:00Z">
              <w:rPr/>
            </w:rPrChange>
          </w:rPr>
          <w:delInstrText>HYPERLINK "http://www.ema.europa.eu/docs/en_GB/document_library/Template_or_form/2013/03/WC500139752.doc"</w:delInstrText>
        </w:r>
      </w:del>
      <w:del w:id="20251" w:author="AbbVie251" w:date="2025-05-13T09:37:00Z">
        <w:r>
          <w:fldChar w:fldCharType="separate"/>
        </w:r>
      </w:del>
      <w:del w:id="20252" w:author="AbbVie251" w:date="2025-05-13T09:37:00Z">
        <w:r w:rsidRPr="00D53144">
          <w:rPr>
            <w:rStyle w:val="Hyperlink"/>
            <w:lang w:val="nl-NL"/>
          </w:rPr>
          <w:delText>aanhangsel V</w:delText>
        </w:r>
      </w:del>
      <w:del w:id="20253" w:author="AbbVie251" w:date="2025-05-13T09:37:00Z">
        <w:r>
          <w:fldChar w:fldCharType="end"/>
        </w:r>
      </w:del>
      <w:del w:id="20254" w:author="AbbVie251" w:date="2025-05-13T09:37:00Z">
        <w:r w:rsidRPr="00D53144">
          <w:rPr>
            <w:lang w:val="nl-NL"/>
          </w:rPr>
          <w:delText>. Door bijwerkingen te melden, kunt u ons helpen meer informatie te verkrijgen over de veiligheid van dit geneesmiddel.</w:delText>
        </w:r>
      </w:del>
    </w:p>
    <w:p w:rsidR="008A37F6" w:rsidRPr="00D53144" w14:paraId="6D2F6262" w14:textId="2D1BA71F">
      <w:pPr>
        <w:numPr>
          <w:ilvl w:val="12"/>
          <w:numId w:val="0"/>
        </w:numPr>
        <w:tabs>
          <w:tab w:val="clear" w:pos="567"/>
        </w:tabs>
        <w:spacing w:line="240" w:lineRule="auto"/>
        <w:ind w:left="567" w:right="-2" w:hanging="567"/>
        <w:rPr>
          <w:del w:id="20255" w:author="AbbVie251" w:date="2025-05-13T09:37:00Z"/>
          <w:lang w:val="nl-NL"/>
        </w:rPr>
      </w:pPr>
    </w:p>
    <w:p w:rsidR="008A37F6" w:rsidRPr="00D53144" w14:paraId="4DDE31AD" w14:textId="18E70E3B">
      <w:pPr>
        <w:numPr>
          <w:ilvl w:val="12"/>
          <w:numId w:val="0"/>
        </w:numPr>
        <w:tabs>
          <w:tab w:val="clear" w:pos="567"/>
        </w:tabs>
        <w:spacing w:line="240" w:lineRule="auto"/>
        <w:ind w:left="567" w:right="-2" w:hanging="567"/>
        <w:rPr>
          <w:del w:id="20256" w:author="AbbVie251" w:date="2025-05-13T09:37:00Z"/>
          <w:lang w:val="nl-NL"/>
        </w:rPr>
      </w:pPr>
    </w:p>
    <w:p w:rsidR="008A37F6" w:rsidRPr="00D53144" w:rsidP="00884A0B" w14:paraId="60249F39" w14:textId="15880E88">
      <w:pPr>
        <w:keepNext/>
        <w:numPr>
          <w:ilvl w:val="12"/>
          <w:numId w:val="0"/>
        </w:numPr>
        <w:tabs>
          <w:tab w:val="clear" w:pos="567"/>
        </w:tabs>
        <w:spacing w:line="240" w:lineRule="auto"/>
        <w:ind w:right="-2"/>
        <w:rPr>
          <w:del w:id="20257" w:author="AbbVie251" w:date="2025-05-13T09:37:00Z"/>
          <w:lang w:val="nl-NL"/>
        </w:rPr>
      </w:pPr>
      <w:del w:id="20258" w:author="AbbVie251" w:date="2025-05-13T09:37:00Z">
        <w:r w:rsidRPr="00D53144">
          <w:rPr>
            <w:b/>
            <w:lang w:val="nl-NL"/>
          </w:rPr>
          <w:delText>5.</w:delText>
        </w:r>
      </w:del>
      <w:del w:id="20259" w:author="AbbVie251" w:date="2025-05-13T09:37:00Z">
        <w:r w:rsidRPr="00D53144">
          <w:rPr>
            <w:lang w:val="nl-NL"/>
          </w:rPr>
          <w:tab/>
        </w:r>
      </w:del>
      <w:del w:id="20260" w:author="AbbVie251" w:date="2025-05-13T09:37:00Z">
        <w:r w:rsidRPr="00D53144">
          <w:rPr>
            <w:b/>
            <w:lang w:val="nl-NL"/>
          </w:rPr>
          <w:delText>Hoe bewaart u dit middel?</w:delText>
        </w:r>
      </w:del>
    </w:p>
    <w:p w:rsidR="008A37F6" w:rsidRPr="00D53144" w14:paraId="77FD44B1" w14:textId="1FA237C6">
      <w:pPr>
        <w:numPr>
          <w:ilvl w:val="12"/>
          <w:numId w:val="0"/>
        </w:numPr>
        <w:tabs>
          <w:tab w:val="clear" w:pos="567"/>
        </w:tabs>
        <w:spacing w:line="240" w:lineRule="auto"/>
        <w:ind w:right="-2"/>
        <w:rPr>
          <w:del w:id="20261" w:author="AbbVie251" w:date="2025-05-13T09:37:00Z"/>
          <w:lang w:val="nl-NL"/>
        </w:rPr>
      </w:pPr>
    </w:p>
    <w:p w:rsidR="008A37F6" w:rsidRPr="00D53144" w14:paraId="4A412539" w14:textId="65BE3783">
      <w:pPr>
        <w:numPr>
          <w:ilvl w:val="12"/>
          <w:numId w:val="0"/>
        </w:numPr>
        <w:tabs>
          <w:tab w:val="clear" w:pos="567"/>
        </w:tabs>
        <w:spacing w:line="240" w:lineRule="auto"/>
        <w:ind w:right="-2"/>
        <w:rPr>
          <w:del w:id="20262" w:author="AbbVie251" w:date="2025-05-13T09:37:00Z"/>
          <w:lang w:val="nl-NL"/>
        </w:rPr>
      </w:pPr>
      <w:del w:id="20263" w:author="AbbVie251" w:date="2025-05-13T09:37:00Z">
        <w:r w:rsidRPr="00D53144">
          <w:rPr>
            <w:lang w:val="nl-NL"/>
          </w:rPr>
          <w:delText>Buiten het zicht en bereik van kinderen houden.</w:delText>
        </w:r>
      </w:del>
    </w:p>
    <w:p w:rsidR="008A37F6" w:rsidRPr="00D53144" w14:paraId="403DDD57" w14:textId="4D6484E4">
      <w:pPr>
        <w:numPr>
          <w:ilvl w:val="12"/>
          <w:numId w:val="0"/>
        </w:numPr>
        <w:tabs>
          <w:tab w:val="clear" w:pos="567"/>
        </w:tabs>
        <w:spacing w:line="240" w:lineRule="auto"/>
        <w:ind w:right="-2"/>
        <w:rPr>
          <w:del w:id="20264" w:author="AbbVie251" w:date="2025-05-13T09:37:00Z"/>
          <w:lang w:val="nl-NL"/>
        </w:rPr>
      </w:pPr>
    </w:p>
    <w:p w:rsidR="008A37F6" w:rsidRPr="00D53144" w14:paraId="20612015" w14:textId="22E35BC3">
      <w:pPr>
        <w:numPr>
          <w:ilvl w:val="12"/>
          <w:numId w:val="0"/>
        </w:numPr>
        <w:tabs>
          <w:tab w:val="clear" w:pos="567"/>
        </w:tabs>
        <w:spacing w:line="240" w:lineRule="auto"/>
        <w:ind w:right="-2"/>
        <w:rPr>
          <w:del w:id="20265" w:author="AbbVie251" w:date="2025-05-13T09:37:00Z"/>
          <w:lang w:val="nl-NL"/>
        </w:rPr>
      </w:pPr>
      <w:del w:id="20266" w:author="AbbVie251" w:date="2025-05-13T09:37:00Z">
        <w:r w:rsidRPr="00D53144">
          <w:rPr>
            <w:lang w:val="nl-NL"/>
          </w:rPr>
          <w:delText>Gebruik dit geneesmiddel niet meer na de</w:delText>
        </w:r>
      </w:del>
      <w:del w:id="20267" w:author="AbbVie251" w:date="2025-05-13T09:37:00Z">
        <w:r w:rsidRPr="00D53144">
          <w:rPr>
            <w:szCs w:val="24"/>
            <w:lang w:val="nl-NL"/>
          </w:rPr>
          <w:delText xml:space="preserve"> uiterste houdbaarheidsdatum.</w:delText>
        </w:r>
      </w:del>
      <w:del w:id="20268" w:author="AbbVie251" w:date="2025-05-13T09:37:00Z">
        <w:r w:rsidRPr="00D53144">
          <w:rPr>
            <w:lang w:val="nl-NL"/>
          </w:rPr>
          <w:delText xml:space="preserve"> </w:delText>
        </w:r>
      </w:del>
      <w:del w:id="20269" w:author="AbbVie251" w:date="2025-05-13T09:37:00Z">
        <w:r w:rsidRPr="00D53144">
          <w:rPr>
            <w:szCs w:val="24"/>
            <w:lang w:val="nl-NL"/>
          </w:rPr>
          <w:delText xml:space="preserve">Die </w:delText>
        </w:r>
      </w:del>
      <w:del w:id="20270" w:author="AbbVie251" w:date="2025-05-13T09:37:00Z">
        <w:r w:rsidRPr="00D53144" w:rsidR="007704D1">
          <w:rPr>
            <w:szCs w:val="24"/>
            <w:lang w:val="nl-NL"/>
          </w:rPr>
          <w:delText>vindt u</w:delText>
        </w:r>
      </w:del>
      <w:del w:id="20271" w:author="AbbVie251" w:date="2025-05-13T09:37:00Z">
        <w:r w:rsidRPr="00D53144">
          <w:rPr>
            <w:szCs w:val="24"/>
            <w:lang w:val="nl-NL"/>
          </w:rPr>
          <w:delText xml:space="preserve"> op</w:delText>
        </w:r>
      </w:del>
      <w:del w:id="20272" w:author="AbbVie251" w:date="2025-05-13T09:37:00Z">
        <w:r w:rsidRPr="00D53144">
          <w:rPr>
            <w:lang w:val="nl-NL"/>
          </w:rPr>
          <w:delText xml:space="preserve"> het etiket/</w:delText>
        </w:r>
      </w:del>
      <w:del w:id="20273" w:author="AbbVie251" w:date="2025-05-13T09:37:00Z">
        <w:r w:rsidRPr="00D53144" w:rsidR="00787797">
          <w:rPr>
            <w:lang w:val="nl-NL"/>
          </w:rPr>
          <w:delText xml:space="preserve">de </w:delText>
        </w:r>
      </w:del>
      <w:del w:id="20274" w:author="AbbVie251" w:date="2025-05-13T09:37:00Z">
        <w:r w:rsidRPr="00D53144">
          <w:rPr>
            <w:lang w:val="nl-NL"/>
          </w:rPr>
          <w:delText>blister/</w:delText>
        </w:r>
      </w:del>
      <w:del w:id="20275" w:author="AbbVie251" w:date="2025-05-13T09:37:00Z">
        <w:r w:rsidRPr="00D53144" w:rsidR="00787797">
          <w:rPr>
            <w:lang w:val="nl-NL"/>
          </w:rPr>
          <w:delText xml:space="preserve">de </w:delText>
        </w:r>
      </w:del>
      <w:del w:id="20276" w:author="AbbVie251" w:date="2025-05-13T09:37:00Z">
        <w:r w:rsidRPr="00D53144">
          <w:rPr>
            <w:lang w:val="nl-NL"/>
          </w:rPr>
          <w:delText xml:space="preserve">verpakking na EXP. </w:delText>
        </w:r>
      </w:del>
    </w:p>
    <w:p w:rsidR="008A37F6" w:rsidRPr="00D53144" w14:paraId="4918986D" w14:textId="074406C9">
      <w:pPr>
        <w:numPr>
          <w:ilvl w:val="12"/>
          <w:numId w:val="0"/>
        </w:numPr>
        <w:tabs>
          <w:tab w:val="clear" w:pos="567"/>
        </w:tabs>
        <w:spacing w:line="240" w:lineRule="auto"/>
        <w:ind w:right="-2"/>
        <w:rPr>
          <w:del w:id="20277" w:author="AbbVie251" w:date="2025-05-13T09:37:00Z"/>
          <w:lang w:val="nl-NL"/>
        </w:rPr>
      </w:pPr>
    </w:p>
    <w:p w:rsidR="008A37F6" w:rsidRPr="00D53144" w14:paraId="4F9C5C6C" w14:textId="3943F5BE">
      <w:pPr>
        <w:numPr>
          <w:ilvl w:val="12"/>
          <w:numId w:val="0"/>
        </w:numPr>
        <w:tabs>
          <w:tab w:val="clear" w:pos="567"/>
        </w:tabs>
        <w:spacing w:line="240" w:lineRule="auto"/>
        <w:ind w:right="-2"/>
        <w:rPr>
          <w:del w:id="20278" w:author="AbbVie251" w:date="2025-05-13T09:37:00Z"/>
          <w:lang w:val="nl-NL"/>
        </w:rPr>
      </w:pPr>
      <w:del w:id="20279" w:author="AbbVie251" w:date="2025-05-13T09:37:00Z">
        <w:r w:rsidRPr="00D53144">
          <w:rPr>
            <w:lang w:val="nl-NL"/>
          </w:rPr>
          <w:delText xml:space="preserve">Bewaren in de koelkast (2°C – 8°C). Niet in de vriezer bewaren. </w:delText>
        </w:r>
      </w:del>
    </w:p>
    <w:p w:rsidR="008A37F6" w:rsidRPr="00D53144" w14:paraId="3C92785F" w14:textId="7F375B34">
      <w:pPr>
        <w:numPr>
          <w:ilvl w:val="12"/>
          <w:numId w:val="0"/>
        </w:numPr>
        <w:tabs>
          <w:tab w:val="clear" w:pos="567"/>
        </w:tabs>
        <w:spacing w:line="240" w:lineRule="auto"/>
        <w:ind w:right="-2"/>
        <w:rPr>
          <w:del w:id="20280" w:author="AbbVie251" w:date="2025-05-13T09:37:00Z"/>
          <w:lang w:val="nl-NL"/>
        </w:rPr>
      </w:pPr>
    </w:p>
    <w:p w:rsidR="008A37F6" w:rsidRPr="00D53144" w14:paraId="5A20A5E2" w14:textId="2B0717AE">
      <w:pPr>
        <w:numPr>
          <w:ilvl w:val="12"/>
          <w:numId w:val="0"/>
        </w:numPr>
        <w:tabs>
          <w:tab w:val="clear" w:pos="567"/>
        </w:tabs>
        <w:spacing w:line="240" w:lineRule="auto"/>
        <w:ind w:right="-2"/>
        <w:rPr>
          <w:del w:id="20281" w:author="AbbVie251" w:date="2025-05-13T09:37:00Z"/>
          <w:lang w:val="nl-NL"/>
        </w:rPr>
      </w:pPr>
      <w:del w:id="20282" w:author="AbbVie251" w:date="2025-05-13T09:37:00Z">
        <w:r w:rsidRPr="00D53144">
          <w:rPr>
            <w:lang w:val="nl-NL"/>
          </w:rPr>
          <w:delText>De injectieflacon in de buitenverpakking bewaren ter bescherming tegen licht.</w:delText>
        </w:r>
      </w:del>
    </w:p>
    <w:p w:rsidR="008A37F6" w:rsidRPr="00D53144" w14:paraId="3188B2FB" w14:textId="4A243ACA">
      <w:pPr>
        <w:numPr>
          <w:ilvl w:val="12"/>
          <w:numId w:val="0"/>
        </w:numPr>
        <w:tabs>
          <w:tab w:val="clear" w:pos="567"/>
        </w:tabs>
        <w:spacing w:line="240" w:lineRule="auto"/>
        <w:ind w:right="-2"/>
        <w:rPr>
          <w:del w:id="20283" w:author="AbbVie251" w:date="2025-05-13T09:37:00Z"/>
          <w:lang w:val="nl-NL"/>
        </w:rPr>
      </w:pPr>
    </w:p>
    <w:p w:rsidR="008A37F6" w:rsidRPr="00D53144" w14:paraId="644725E4" w14:textId="61379446">
      <w:pPr>
        <w:numPr>
          <w:ilvl w:val="12"/>
          <w:numId w:val="0"/>
        </w:numPr>
        <w:tabs>
          <w:tab w:val="clear" w:pos="567"/>
        </w:tabs>
        <w:spacing w:line="240" w:lineRule="auto"/>
        <w:ind w:right="-2"/>
        <w:rPr>
          <w:del w:id="20284" w:author="AbbVie251" w:date="2025-05-13T09:37:00Z"/>
          <w:lang w:val="nl-NL"/>
        </w:rPr>
      </w:pPr>
      <w:del w:id="20285" w:author="AbbVie251" w:date="2025-05-13T09:37:00Z">
        <w:r w:rsidRPr="00D53144">
          <w:rPr>
            <w:szCs w:val="24"/>
            <w:lang w:val="nl-NL"/>
          </w:rPr>
          <w:delText xml:space="preserve">Spoel geneesmiddelen niet door de gootsteen of de WC en gooi ze niet in de vuilnisbak. Vraag uw arts of apotheker wat u met geneesmiddelen moet doen die u niet meer gebruikt. </w:delText>
        </w:r>
      </w:del>
      <w:del w:id="20286" w:author="AbbVie251" w:date="2025-05-13T09:37:00Z">
        <w:r w:rsidRPr="00D53144" w:rsidR="007704D1">
          <w:rPr>
            <w:szCs w:val="24"/>
            <w:lang w:val="nl-NL"/>
          </w:rPr>
          <w:delText xml:space="preserve">Als u geneesmiddelen op de juiste manier afvoert </w:delText>
        </w:r>
      </w:del>
      <w:del w:id="20287" w:author="AbbVie251" w:date="2025-05-13T09:37:00Z">
        <w:r w:rsidRPr="00D53144">
          <w:rPr>
            <w:szCs w:val="24"/>
            <w:lang w:val="nl-NL"/>
          </w:rPr>
          <w:delText>worden</w:delText>
        </w:r>
      </w:del>
      <w:del w:id="20288" w:author="AbbVie251" w:date="2025-05-13T09:37:00Z">
        <w:r w:rsidRPr="00D53144" w:rsidR="007704D1">
          <w:rPr>
            <w:szCs w:val="24"/>
            <w:lang w:val="nl-NL"/>
          </w:rPr>
          <w:delText xml:space="preserve"> ze</w:delText>
        </w:r>
      </w:del>
      <w:del w:id="20289" w:author="AbbVie251" w:date="2025-05-13T09:37:00Z">
        <w:r w:rsidRPr="00D53144">
          <w:rPr>
            <w:szCs w:val="24"/>
            <w:lang w:val="nl-NL"/>
          </w:rPr>
          <w:delText xml:space="preserve"> op een verantwoorde manier vernietigd en komen </w:delText>
        </w:r>
      </w:del>
      <w:del w:id="20290" w:author="AbbVie251" w:date="2025-05-13T09:37:00Z">
        <w:r w:rsidRPr="00D53144" w:rsidR="007704D1">
          <w:rPr>
            <w:szCs w:val="24"/>
            <w:lang w:val="nl-NL"/>
          </w:rPr>
          <w:delText xml:space="preserve">ze </w:delText>
        </w:r>
      </w:del>
      <w:del w:id="20291" w:author="AbbVie251" w:date="2025-05-13T09:37:00Z">
        <w:r w:rsidRPr="00D53144">
          <w:rPr>
            <w:szCs w:val="24"/>
            <w:lang w:val="nl-NL"/>
          </w:rPr>
          <w:delText>niet in het milieu terecht.</w:delText>
        </w:r>
      </w:del>
    </w:p>
    <w:p w:rsidR="008A37F6" w:rsidRPr="00D53144" w14:paraId="18858C73" w14:textId="2C402B15">
      <w:pPr>
        <w:numPr>
          <w:ilvl w:val="12"/>
          <w:numId w:val="0"/>
        </w:numPr>
        <w:tabs>
          <w:tab w:val="clear" w:pos="567"/>
        </w:tabs>
        <w:spacing w:line="240" w:lineRule="auto"/>
        <w:ind w:left="567" w:right="-2" w:hanging="567"/>
        <w:rPr>
          <w:del w:id="20292" w:author="AbbVie251" w:date="2025-05-13T09:37:00Z"/>
          <w:lang w:val="nl-NL"/>
        </w:rPr>
      </w:pPr>
    </w:p>
    <w:p w:rsidR="008A37F6" w:rsidRPr="00D53144" w14:paraId="5669CB7A" w14:textId="34C17C74">
      <w:pPr>
        <w:numPr>
          <w:ilvl w:val="12"/>
          <w:numId w:val="0"/>
        </w:numPr>
        <w:tabs>
          <w:tab w:val="clear" w:pos="567"/>
        </w:tabs>
        <w:spacing w:line="240" w:lineRule="auto"/>
        <w:ind w:left="567" w:right="-2" w:hanging="567"/>
        <w:rPr>
          <w:del w:id="20293" w:author="AbbVie251" w:date="2025-05-13T09:37:00Z"/>
          <w:lang w:val="nl-NL"/>
        </w:rPr>
      </w:pPr>
    </w:p>
    <w:p w:rsidR="008A37F6" w:rsidRPr="00D53144" w14:paraId="33AFEDE6" w14:textId="22EDE504">
      <w:pPr>
        <w:numPr>
          <w:ilvl w:val="12"/>
          <w:numId w:val="0"/>
        </w:numPr>
        <w:tabs>
          <w:tab w:val="clear" w:pos="567"/>
        </w:tabs>
        <w:spacing w:line="240" w:lineRule="auto"/>
        <w:ind w:left="567" w:right="-2" w:hanging="567"/>
        <w:rPr>
          <w:del w:id="20294" w:author="AbbVie251" w:date="2025-05-13T09:37:00Z"/>
          <w:b/>
          <w:lang w:val="nl-NL"/>
        </w:rPr>
      </w:pPr>
      <w:del w:id="20295" w:author="AbbVie251" w:date="2025-05-13T09:37:00Z">
        <w:r w:rsidRPr="00D53144">
          <w:rPr>
            <w:b/>
            <w:lang w:val="nl-NL"/>
          </w:rPr>
          <w:delText>6.</w:delText>
        </w:r>
      </w:del>
      <w:del w:id="20296" w:author="AbbVie251" w:date="2025-05-13T09:37:00Z">
        <w:r w:rsidRPr="00D53144">
          <w:rPr>
            <w:b/>
            <w:lang w:val="nl-NL"/>
          </w:rPr>
          <w:tab/>
        </w:r>
      </w:del>
      <w:del w:id="20297" w:author="AbbVie251" w:date="2025-05-13T09:37:00Z">
        <w:r w:rsidRPr="00D53144">
          <w:rPr>
            <w:b/>
            <w:szCs w:val="24"/>
            <w:lang w:val="nl-NL"/>
          </w:rPr>
          <w:delText>Inhoud van de verpakking en overige informatie</w:delText>
        </w:r>
      </w:del>
    </w:p>
    <w:p w:rsidR="008A37F6" w:rsidRPr="00D53144" w14:paraId="7F465D94" w14:textId="1B778C78">
      <w:pPr>
        <w:numPr>
          <w:ilvl w:val="12"/>
          <w:numId w:val="0"/>
        </w:numPr>
        <w:tabs>
          <w:tab w:val="clear" w:pos="567"/>
        </w:tabs>
        <w:spacing w:line="240" w:lineRule="auto"/>
        <w:ind w:left="567" w:right="-2" w:hanging="567"/>
        <w:rPr>
          <w:del w:id="20298" w:author="AbbVie251" w:date="2025-05-13T09:37:00Z"/>
          <w:b/>
          <w:lang w:val="nl-NL"/>
        </w:rPr>
      </w:pPr>
    </w:p>
    <w:p w:rsidR="008A37F6" w:rsidRPr="00D53144" w14:paraId="4980EC7A" w14:textId="4A8D6188">
      <w:pPr>
        <w:numPr>
          <w:ilvl w:val="12"/>
          <w:numId w:val="0"/>
        </w:numPr>
        <w:tabs>
          <w:tab w:val="clear" w:pos="567"/>
        </w:tabs>
        <w:spacing w:line="240" w:lineRule="auto"/>
        <w:ind w:right="-2"/>
        <w:rPr>
          <w:del w:id="20299" w:author="AbbVie251" w:date="2025-05-13T09:37:00Z"/>
          <w:b/>
          <w:szCs w:val="24"/>
          <w:lang w:val="nl-NL"/>
        </w:rPr>
      </w:pPr>
      <w:del w:id="20300" w:author="AbbVie251" w:date="2025-05-13T09:37:00Z">
        <w:r w:rsidRPr="00D53144">
          <w:rPr>
            <w:b/>
            <w:szCs w:val="24"/>
            <w:lang w:val="nl-NL"/>
          </w:rPr>
          <w:delText>Welke stoffen zitten er in dit middel?</w:delText>
        </w:r>
      </w:del>
    </w:p>
    <w:p w:rsidR="008A37F6" w:rsidRPr="00D53144" w14:paraId="71FCEBF2" w14:textId="2CE36896">
      <w:pPr>
        <w:numPr>
          <w:ilvl w:val="12"/>
          <w:numId w:val="0"/>
        </w:numPr>
        <w:tabs>
          <w:tab w:val="clear" w:pos="567"/>
        </w:tabs>
        <w:spacing w:line="240" w:lineRule="auto"/>
        <w:ind w:right="-2"/>
        <w:rPr>
          <w:del w:id="20301" w:author="AbbVie251" w:date="2025-05-13T09:37:00Z"/>
          <w:bCs/>
          <w:lang w:val="nl-NL"/>
        </w:rPr>
      </w:pPr>
    </w:p>
    <w:p w:rsidR="008A37F6" w:rsidRPr="00D53144" w14:paraId="0EF484C6" w14:textId="6EB90630">
      <w:pPr>
        <w:numPr>
          <w:ilvl w:val="12"/>
          <w:numId w:val="0"/>
        </w:numPr>
        <w:tabs>
          <w:tab w:val="clear" w:pos="567"/>
        </w:tabs>
        <w:spacing w:line="240" w:lineRule="auto"/>
        <w:ind w:right="-2"/>
        <w:rPr>
          <w:del w:id="20302" w:author="AbbVie251" w:date="2025-05-13T09:37:00Z"/>
          <w:bCs/>
          <w:lang w:val="nl-NL"/>
        </w:rPr>
      </w:pPr>
      <w:del w:id="20303" w:author="AbbVie251" w:date="2025-05-13T09:37:00Z">
        <w:r w:rsidRPr="00D53144">
          <w:rPr>
            <w:bCs/>
            <w:lang w:val="nl-NL"/>
          </w:rPr>
          <w:delText>De werkzame stof in dit middel is adalimumab.</w:delText>
        </w:r>
      </w:del>
    </w:p>
    <w:p w:rsidR="008A37F6" w:rsidRPr="00D53144" w14:paraId="55965C19" w14:textId="717AFF15">
      <w:pPr>
        <w:numPr>
          <w:ilvl w:val="12"/>
          <w:numId w:val="0"/>
        </w:numPr>
        <w:tabs>
          <w:tab w:val="clear" w:pos="567"/>
        </w:tabs>
        <w:spacing w:line="240" w:lineRule="auto"/>
        <w:ind w:right="-2"/>
        <w:rPr>
          <w:del w:id="20304" w:author="AbbVie251" w:date="2025-05-13T09:37:00Z"/>
          <w:bCs/>
          <w:lang w:val="nl-NL"/>
        </w:rPr>
      </w:pPr>
      <w:del w:id="20305" w:author="AbbVie251" w:date="2025-05-13T09:37:00Z">
        <w:r w:rsidRPr="00D53144">
          <w:rPr>
            <w:bCs/>
            <w:lang w:val="nl-NL"/>
          </w:rPr>
          <w:delText>De andere stoffen in dit middel zijn mannitol, citroenzuurmonohydraat, natriumcitraat, natriumdiwaterstoffosfaat-dihydraat, dinatriumfosfaatdihydraat, natriumchloride, polysorbaat 80, natriumhydroxide en water voor injectie.</w:delText>
        </w:r>
      </w:del>
    </w:p>
    <w:p w:rsidR="008A37F6" w:rsidRPr="00D53144" w14:paraId="10927428" w14:textId="1698CBC2">
      <w:pPr>
        <w:numPr>
          <w:ilvl w:val="12"/>
          <w:numId w:val="0"/>
        </w:numPr>
        <w:tabs>
          <w:tab w:val="clear" w:pos="567"/>
        </w:tabs>
        <w:spacing w:line="240" w:lineRule="auto"/>
        <w:ind w:right="-2"/>
        <w:rPr>
          <w:del w:id="20306" w:author="AbbVie251" w:date="2025-05-13T09:37:00Z"/>
          <w:bCs/>
          <w:lang w:val="nl-NL"/>
        </w:rPr>
      </w:pPr>
    </w:p>
    <w:p w:rsidR="008A37F6" w:rsidRPr="00D53144" w14:paraId="5D7ED568" w14:textId="2CBA5E97">
      <w:pPr>
        <w:numPr>
          <w:ilvl w:val="12"/>
          <w:numId w:val="0"/>
        </w:numPr>
        <w:tabs>
          <w:tab w:val="clear" w:pos="567"/>
        </w:tabs>
        <w:spacing w:line="240" w:lineRule="auto"/>
        <w:ind w:right="-2"/>
        <w:rPr>
          <w:del w:id="20307" w:author="AbbVie251" w:date="2025-05-13T09:37:00Z"/>
          <w:b/>
          <w:szCs w:val="24"/>
          <w:lang w:val="nl-NL"/>
        </w:rPr>
      </w:pPr>
      <w:del w:id="20308" w:author="AbbVie251" w:date="2025-05-13T09:37:00Z">
        <w:r w:rsidRPr="00D53144">
          <w:rPr>
            <w:b/>
            <w:szCs w:val="24"/>
            <w:lang w:val="nl-NL"/>
          </w:rPr>
          <w:delText>Hoe ziet Humira eruit en hoeveel zit er in een verpakking?</w:delText>
        </w:r>
      </w:del>
    </w:p>
    <w:p w:rsidR="008A37F6" w:rsidRPr="00D53144" w14:paraId="65CDDD6E" w14:textId="04CB9B9A">
      <w:pPr>
        <w:numPr>
          <w:ilvl w:val="12"/>
          <w:numId w:val="0"/>
        </w:numPr>
        <w:tabs>
          <w:tab w:val="clear" w:pos="567"/>
        </w:tabs>
        <w:spacing w:line="240" w:lineRule="auto"/>
        <w:ind w:right="-2"/>
        <w:rPr>
          <w:del w:id="20309" w:author="AbbVie251" w:date="2025-05-13T09:37:00Z"/>
          <w:bCs/>
          <w:lang w:val="nl-NL"/>
        </w:rPr>
      </w:pPr>
    </w:p>
    <w:p w:rsidR="008A37F6" w:rsidRPr="00D53144" w14:paraId="25B4BF52" w14:textId="03730212">
      <w:pPr>
        <w:numPr>
          <w:ilvl w:val="12"/>
          <w:numId w:val="0"/>
        </w:numPr>
        <w:tabs>
          <w:tab w:val="clear" w:pos="567"/>
        </w:tabs>
        <w:spacing w:line="240" w:lineRule="auto"/>
        <w:ind w:right="-2"/>
        <w:rPr>
          <w:del w:id="20310" w:author="AbbVie251" w:date="2025-05-13T09:37:00Z"/>
          <w:bCs/>
          <w:lang w:val="nl-NL"/>
        </w:rPr>
      </w:pPr>
      <w:del w:id="20311" w:author="AbbVie251" w:date="2025-05-13T09:37:00Z">
        <w:r w:rsidRPr="00D53144">
          <w:rPr>
            <w:bCs/>
            <w:lang w:val="nl-NL"/>
          </w:rPr>
          <w:delText>Humira 40 mg oplossing voor injectie in injectieflacons wordt geleverd als een steriele oplossing van 40 mg adalimumab opgelost in 0,8 ml oplosmiddel.</w:delText>
        </w:r>
      </w:del>
    </w:p>
    <w:p w:rsidR="008A37F6" w:rsidRPr="00D53144" w14:paraId="221C7805" w14:textId="6E232149">
      <w:pPr>
        <w:numPr>
          <w:ilvl w:val="12"/>
          <w:numId w:val="0"/>
        </w:numPr>
        <w:tabs>
          <w:tab w:val="clear" w:pos="567"/>
        </w:tabs>
        <w:spacing w:line="240" w:lineRule="auto"/>
        <w:ind w:right="-2"/>
        <w:rPr>
          <w:del w:id="20312" w:author="AbbVie251" w:date="2025-05-13T09:37:00Z"/>
          <w:bCs/>
          <w:lang w:val="nl-NL"/>
        </w:rPr>
      </w:pPr>
    </w:p>
    <w:p w:rsidR="008A37F6" w:rsidRPr="00D53144" w14:paraId="39351961" w14:textId="07B4AC3C">
      <w:pPr>
        <w:numPr>
          <w:ilvl w:val="12"/>
          <w:numId w:val="0"/>
        </w:numPr>
        <w:tabs>
          <w:tab w:val="clear" w:pos="567"/>
        </w:tabs>
        <w:spacing w:line="240" w:lineRule="auto"/>
        <w:ind w:right="-2"/>
        <w:rPr>
          <w:del w:id="20313" w:author="AbbVie251" w:date="2025-05-13T09:37:00Z"/>
          <w:bCs/>
          <w:lang w:val="nl-NL"/>
        </w:rPr>
      </w:pPr>
      <w:del w:id="20314" w:author="AbbVie251" w:date="2025-05-13T09:37:00Z">
        <w:r w:rsidRPr="00D53144">
          <w:rPr>
            <w:bCs/>
            <w:lang w:val="nl-NL"/>
          </w:rPr>
          <w:delText>De Humira injectieflacon is een glazen injectieflacon die een oplossing van adalimumab bevat. Eén verpakking bevat 2 doosjes, die ieder 1 injectieflacon, 1 lege, steriele injectiespuit, 1 naald, 1 injectieflaconadapter en 2 alcoholdoekjes bevatten.</w:delText>
        </w:r>
      </w:del>
    </w:p>
    <w:p w:rsidR="008A37F6" w:rsidRPr="00D53144" w14:paraId="451B759B" w14:textId="39402EFF">
      <w:pPr>
        <w:numPr>
          <w:ilvl w:val="12"/>
          <w:numId w:val="0"/>
        </w:numPr>
        <w:tabs>
          <w:tab w:val="clear" w:pos="567"/>
        </w:tabs>
        <w:spacing w:line="240" w:lineRule="auto"/>
        <w:ind w:right="-2"/>
        <w:rPr>
          <w:del w:id="20315" w:author="AbbVie251" w:date="2025-05-13T09:37:00Z"/>
          <w:bCs/>
          <w:lang w:val="nl-NL"/>
        </w:rPr>
      </w:pPr>
    </w:p>
    <w:p w:rsidR="008A37F6" w:rsidRPr="00D53144" w14:paraId="497B8D34" w14:textId="38324A52">
      <w:pPr>
        <w:numPr>
          <w:ilvl w:val="12"/>
          <w:numId w:val="0"/>
        </w:numPr>
        <w:tabs>
          <w:tab w:val="clear" w:pos="567"/>
        </w:tabs>
        <w:spacing w:line="240" w:lineRule="auto"/>
        <w:ind w:right="-2"/>
        <w:rPr>
          <w:del w:id="20316" w:author="AbbVie251" w:date="2025-05-13T09:37:00Z"/>
          <w:bCs/>
          <w:lang w:val="nl-NL"/>
        </w:rPr>
      </w:pPr>
      <w:del w:id="20317" w:author="AbbVie251" w:date="2025-05-13T09:37:00Z">
        <w:r w:rsidRPr="00D53144">
          <w:rPr>
            <w:bCs/>
            <w:lang w:val="nl-NL"/>
          </w:rPr>
          <w:delText>Humira kan ook  verkrijgbaar zijn als injectieflacon, voorgevulde spuit en/of als voorgevulde pen.</w:delText>
        </w:r>
      </w:del>
    </w:p>
    <w:p w:rsidR="008A37F6" w:rsidRPr="00D53144" w14:paraId="23E4F230" w14:textId="7C5A02A1">
      <w:pPr>
        <w:numPr>
          <w:ilvl w:val="12"/>
          <w:numId w:val="0"/>
        </w:numPr>
        <w:tabs>
          <w:tab w:val="clear" w:pos="567"/>
        </w:tabs>
        <w:spacing w:line="240" w:lineRule="auto"/>
        <w:ind w:right="-2"/>
        <w:rPr>
          <w:del w:id="20318" w:author="AbbVie251" w:date="2025-05-13T09:37:00Z"/>
          <w:bCs/>
          <w:lang w:val="nl-NL"/>
        </w:rPr>
      </w:pPr>
    </w:p>
    <w:p w:rsidR="008A37F6" w:rsidRPr="00D53144" w14:paraId="212BDD4D" w14:textId="0BC949D0">
      <w:pPr>
        <w:numPr>
          <w:ilvl w:val="12"/>
          <w:numId w:val="0"/>
        </w:numPr>
        <w:tabs>
          <w:tab w:val="clear" w:pos="567"/>
        </w:tabs>
        <w:spacing w:line="240" w:lineRule="auto"/>
        <w:ind w:right="-2"/>
        <w:rPr>
          <w:del w:id="20319" w:author="AbbVie251" w:date="2025-05-13T09:37:00Z"/>
          <w:b/>
          <w:bCs/>
          <w:lang w:val="nl-NL"/>
        </w:rPr>
      </w:pPr>
      <w:del w:id="20320" w:author="AbbVie251" w:date="2025-05-13T09:37:00Z">
        <w:r w:rsidRPr="00D53144">
          <w:rPr>
            <w:b/>
            <w:bCs/>
            <w:lang w:val="nl-NL"/>
          </w:rPr>
          <w:delText>Houder van de vergunning voor het in de handel brengen</w:delText>
        </w:r>
      </w:del>
    </w:p>
    <w:p w:rsidR="008A37F6" w:rsidRPr="00D53144" w14:paraId="2AD59FDA" w14:textId="44215760">
      <w:pPr>
        <w:numPr>
          <w:ilvl w:val="12"/>
          <w:numId w:val="0"/>
        </w:numPr>
        <w:tabs>
          <w:tab w:val="clear" w:pos="567"/>
        </w:tabs>
        <w:spacing w:line="240" w:lineRule="auto"/>
        <w:ind w:right="-2"/>
        <w:rPr>
          <w:del w:id="20321" w:author="AbbVie251" w:date="2025-05-13T09:37:00Z"/>
          <w:bCs/>
          <w:lang w:val="nl-NL"/>
        </w:rPr>
      </w:pPr>
    </w:p>
    <w:p w:rsidR="00411847" w:rsidRPr="00D53144" w:rsidP="00411847" w14:paraId="61E095B3" w14:textId="03E19335">
      <w:pPr>
        <w:keepNext/>
        <w:tabs>
          <w:tab w:val="clear" w:pos="567"/>
        </w:tabs>
        <w:autoSpaceDE w:val="0"/>
        <w:autoSpaceDN w:val="0"/>
        <w:adjustRightInd w:val="0"/>
        <w:spacing w:line="240" w:lineRule="atLeast"/>
        <w:rPr>
          <w:del w:id="20322" w:author="AbbVie251" w:date="2025-05-13T09:37:00Z"/>
          <w:lang w:val="nl-NL" w:eastAsia="en-GB"/>
        </w:rPr>
      </w:pPr>
      <w:del w:id="20323" w:author="AbbVie251" w:date="2025-05-13T09:37:00Z">
        <w:r w:rsidRPr="00D53144">
          <w:rPr>
            <w:lang w:val="nl-NL" w:eastAsia="en-GB"/>
          </w:rPr>
          <w:delText>AbbVie Deutschland GmbH &amp; Co. KG</w:delText>
        </w:r>
      </w:del>
    </w:p>
    <w:p w:rsidR="00411847" w:rsidRPr="00D53144" w:rsidP="00411847" w14:paraId="7FDBDEA6" w14:textId="44E8D380">
      <w:pPr>
        <w:keepNext/>
        <w:tabs>
          <w:tab w:val="clear" w:pos="567"/>
        </w:tabs>
        <w:autoSpaceDE w:val="0"/>
        <w:autoSpaceDN w:val="0"/>
        <w:adjustRightInd w:val="0"/>
        <w:spacing w:line="240" w:lineRule="atLeast"/>
        <w:rPr>
          <w:del w:id="20324" w:author="AbbVie251" w:date="2025-05-13T09:37:00Z"/>
          <w:lang w:val="nl-NL" w:eastAsia="en-GB"/>
        </w:rPr>
      </w:pPr>
      <w:del w:id="20325" w:author="AbbVie251" w:date="2025-05-13T09:37:00Z">
        <w:r w:rsidRPr="00D53144">
          <w:rPr>
            <w:lang w:val="nl-NL" w:eastAsia="en-GB"/>
          </w:rPr>
          <w:delText>Knollstrasse</w:delText>
        </w:r>
      </w:del>
    </w:p>
    <w:p w:rsidR="00411847" w:rsidRPr="00D53144" w:rsidP="00411847" w14:paraId="30F9725A" w14:textId="2CC02401">
      <w:pPr>
        <w:keepNext/>
        <w:tabs>
          <w:tab w:val="clear" w:pos="567"/>
        </w:tabs>
        <w:autoSpaceDE w:val="0"/>
        <w:autoSpaceDN w:val="0"/>
        <w:adjustRightInd w:val="0"/>
        <w:spacing w:line="240" w:lineRule="atLeast"/>
        <w:rPr>
          <w:del w:id="20326" w:author="AbbVie251" w:date="2025-05-13T09:37:00Z"/>
          <w:lang w:val="nl-NL" w:eastAsia="en-GB"/>
        </w:rPr>
      </w:pPr>
      <w:del w:id="20327" w:author="AbbVie251" w:date="2025-05-13T09:37:00Z">
        <w:r w:rsidRPr="00D53144">
          <w:rPr>
            <w:lang w:val="nl-NL" w:eastAsia="en-GB"/>
          </w:rPr>
          <w:delText>67061 Ludwigshafen</w:delText>
        </w:r>
      </w:del>
    </w:p>
    <w:p w:rsidR="00411847" w:rsidRPr="00D53144" w:rsidP="00411847" w14:paraId="6CA4BDAF" w14:textId="34E7CFF4">
      <w:pPr>
        <w:keepNext/>
        <w:tabs>
          <w:tab w:val="clear" w:pos="567"/>
        </w:tabs>
        <w:autoSpaceDE w:val="0"/>
        <w:autoSpaceDN w:val="0"/>
        <w:adjustRightInd w:val="0"/>
        <w:spacing w:line="240" w:lineRule="atLeast"/>
        <w:rPr>
          <w:del w:id="20328" w:author="AbbVie251" w:date="2025-05-13T09:37:00Z"/>
          <w:lang w:val="nl-NL" w:eastAsia="en-GB"/>
        </w:rPr>
      </w:pPr>
      <w:del w:id="20329" w:author="AbbVie251" w:date="2025-05-13T09:37:00Z">
        <w:r w:rsidRPr="00D53144">
          <w:rPr>
            <w:lang w:val="nl-NL" w:eastAsia="en-GB"/>
          </w:rPr>
          <w:delText xml:space="preserve">Duitsland </w:delText>
        </w:r>
      </w:del>
    </w:p>
    <w:p w:rsidR="008A37F6" w:rsidRPr="00D53144" w14:paraId="485A7AC1" w14:textId="3C2194B7">
      <w:pPr>
        <w:numPr>
          <w:ilvl w:val="12"/>
          <w:numId w:val="0"/>
        </w:numPr>
        <w:tabs>
          <w:tab w:val="clear" w:pos="567"/>
        </w:tabs>
        <w:spacing w:line="240" w:lineRule="auto"/>
        <w:ind w:right="-2"/>
        <w:rPr>
          <w:del w:id="20330" w:author="AbbVie251" w:date="2025-05-13T09:37:00Z"/>
          <w:bCs/>
          <w:lang w:val="nl-NL"/>
        </w:rPr>
      </w:pPr>
    </w:p>
    <w:p w:rsidR="008A37F6" w:rsidRPr="00D53144" w14:paraId="52240DD6" w14:textId="5D139C3D">
      <w:pPr>
        <w:keepNext/>
        <w:numPr>
          <w:ilvl w:val="12"/>
          <w:numId w:val="0"/>
        </w:numPr>
        <w:tabs>
          <w:tab w:val="clear" w:pos="567"/>
        </w:tabs>
        <w:spacing w:line="240" w:lineRule="auto"/>
        <w:rPr>
          <w:del w:id="20331" w:author="AbbVie251" w:date="2025-05-13T09:37:00Z"/>
          <w:b/>
          <w:bCs/>
          <w:lang w:val="nl-NL"/>
        </w:rPr>
      </w:pPr>
      <w:del w:id="20332" w:author="AbbVie251" w:date="2025-05-13T09:37:00Z">
        <w:r w:rsidRPr="00D53144">
          <w:rPr>
            <w:b/>
            <w:bCs/>
            <w:lang w:val="nl-NL"/>
          </w:rPr>
          <w:delText>Fabrikant</w:delText>
        </w:r>
      </w:del>
    </w:p>
    <w:p w:rsidR="008A37F6" w:rsidRPr="00D53144" w14:paraId="4C33AEC5" w14:textId="545DBF47">
      <w:pPr>
        <w:keepNext/>
        <w:numPr>
          <w:ilvl w:val="12"/>
          <w:numId w:val="0"/>
        </w:numPr>
        <w:tabs>
          <w:tab w:val="clear" w:pos="567"/>
        </w:tabs>
        <w:spacing w:line="240" w:lineRule="auto"/>
        <w:rPr>
          <w:del w:id="20333" w:author="AbbVie251" w:date="2025-05-13T09:37:00Z"/>
          <w:bCs/>
          <w:lang w:val="nl-NL"/>
        </w:rPr>
      </w:pPr>
    </w:p>
    <w:p w:rsidR="008A37F6" w:rsidRPr="00D53144" w14:paraId="186E3D7D" w14:textId="2B7FEEF2">
      <w:pPr>
        <w:rPr>
          <w:del w:id="20334" w:author="AbbVie251" w:date="2025-05-13T09:37:00Z"/>
          <w:lang w:val="nl-NL"/>
        </w:rPr>
      </w:pPr>
    </w:p>
    <w:p w:rsidR="008A37F6" w:rsidRPr="00D53144" w14:paraId="58399F4D" w14:textId="6F7A872F">
      <w:pPr>
        <w:rPr>
          <w:del w:id="20335" w:author="AbbVie251" w:date="2025-05-13T09:37:00Z"/>
          <w:lang w:val="nl-NL"/>
        </w:rPr>
      </w:pPr>
      <w:del w:id="20336" w:author="AbbVie251" w:date="2025-05-13T09:37:00Z">
        <w:r w:rsidRPr="00D53144">
          <w:rPr>
            <w:lang w:val="nl-NL"/>
          </w:rPr>
          <w:delText>AbbVie Biotechnology GmbH</w:delText>
        </w:r>
      </w:del>
    </w:p>
    <w:p w:rsidR="008A37F6" w:rsidRPr="00D53144" w14:paraId="35A14456" w14:textId="1E5C9083">
      <w:pPr>
        <w:numPr>
          <w:ilvl w:val="12"/>
          <w:numId w:val="0"/>
        </w:numPr>
        <w:tabs>
          <w:tab w:val="clear" w:pos="567"/>
          <w:tab w:val="left" w:pos="720"/>
        </w:tabs>
        <w:rPr>
          <w:del w:id="20337" w:author="AbbVie251" w:date="2025-05-13T09:37:00Z"/>
          <w:lang w:val="nl-NL"/>
        </w:rPr>
      </w:pPr>
      <w:del w:id="20338" w:author="AbbVie251" w:date="2025-05-13T09:37:00Z">
        <w:r w:rsidRPr="00D53144">
          <w:rPr>
            <w:lang w:val="nl-NL"/>
          </w:rPr>
          <w:delText>Knollstrasse</w:delText>
        </w:r>
      </w:del>
    </w:p>
    <w:p w:rsidR="008A37F6" w:rsidRPr="00D53144" w14:paraId="06C75849" w14:textId="60BF5F75">
      <w:pPr>
        <w:numPr>
          <w:ilvl w:val="12"/>
          <w:numId w:val="0"/>
        </w:numPr>
        <w:tabs>
          <w:tab w:val="clear" w:pos="567"/>
          <w:tab w:val="left" w:pos="720"/>
        </w:tabs>
        <w:rPr>
          <w:del w:id="20339" w:author="AbbVie251" w:date="2025-05-13T09:37:00Z"/>
          <w:lang w:val="nl-NL"/>
        </w:rPr>
      </w:pPr>
      <w:del w:id="20340" w:author="AbbVie251" w:date="2025-05-13T09:37:00Z">
        <w:r w:rsidRPr="00D53144">
          <w:rPr>
            <w:lang w:val="nl-NL"/>
          </w:rPr>
          <w:delText>67061 Ludwigshafen</w:delText>
        </w:r>
      </w:del>
    </w:p>
    <w:p w:rsidR="008A37F6" w:rsidRPr="00D53144" w14:paraId="28928F1C" w14:textId="19420510">
      <w:pPr>
        <w:numPr>
          <w:ilvl w:val="12"/>
          <w:numId w:val="0"/>
        </w:numPr>
        <w:tabs>
          <w:tab w:val="clear" w:pos="567"/>
          <w:tab w:val="left" w:pos="720"/>
        </w:tabs>
        <w:rPr>
          <w:del w:id="20341" w:author="AbbVie251" w:date="2025-05-13T09:37:00Z"/>
          <w:bCs/>
          <w:lang w:val="nl-NL"/>
        </w:rPr>
      </w:pPr>
      <w:del w:id="20342" w:author="AbbVie251" w:date="2025-05-13T09:37:00Z">
        <w:r w:rsidRPr="00D53144">
          <w:rPr>
            <w:lang w:val="nl-NL"/>
          </w:rPr>
          <w:delText>Duitsland</w:delText>
        </w:r>
      </w:del>
    </w:p>
    <w:p w:rsidR="008A37F6" w:rsidRPr="00D53144" w14:paraId="1988ED8E" w14:textId="14C9057D">
      <w:pPr>
        <w:numPr>
          <w:ilvl w:val="12"/>
          <w:numId w:val="0"/>
        </w:numPr>
        <w:tabs>
          <w:tab w:val="clear" w:pos="567"/>
          <w:tab w:val="left" w:pos="720"/>
        </w:tabs>
        <w:rPr>
          <w:del w:id="20343" w:author="AbbVie251" w:date="2025-05-13T09:37:00Z"/>
          <w:bCs/>
          <w:lang w:val="nl-NL"/>
        </w:rPr>
      </w:pPr>
    </w:p>
    <w:p w:rsidR="008A37F6" w:rsidRPr="00D53144" w14:paraId="350E25E5" w14:textId="58B812B3">
      <w:pPr>
        <w:numPr>
          <w:ilvl w:val="12"/>
          <w:numId w:val="0"/>
        </w:numPr>
        <w:tabs>
          <w:tab w:val="clear" w:pos="567"/>
          <w:tab w:val="left" w:pos="720"/>
        </w:tabs>
        <w:rPr>
          <w:del w:id="20344" w:author="AbbVie251" w:date="2025-05-13T09:37:00Z"/>
          <w:lang w:val="nl-NL"/>
        </w:rPr>
      </w:pPr>
      <w:del w:id="20345" w:author="AbbVie251" w:date="2025-05-13T09:37:00Z">
        <w:r w:rsidRPr="00D53144">
          <w:rPr>
            <w:bCs/>
            <w:lang w:val="nl-NL"/>
          </w:rPr>
          <w:delText xml:space="preserve">Neem voor alle informatie </w:delText>
        </w:r>
      </w:del>
      <w:del w:id="20346" w:author="AbbVie251" w:date="2025-05-13T09:37:00Z">
        <w:r w:rsidRPr="00D53144" w:rsidR="00182580">
          <w:rPr>
            <w:bCs/>
            <w:lang w:val="nl-NL"/>
          </w:rPr>
          <w:delText xml:space="preserve">over </w:delText>
        </w:r>
      </w:del>
      <w:del w:id="20347" w:author="AbbVie251" w:date="2025-05-13T09:37:00Z">
        <w:r w:rsidRPr="00D53144">
          <w:rPr>
            <w:bCs/>
            <w:lang w:val="nl-NL"/>
          </w:rPr>
          <w:delText>dit geneesmiddel contact op met de lokale vertegenwoordiger van de houder van de vergunning voor het in de handel brengen.</w:delText>
        </w:r>
      </w:del>
    </w:p>
    <w:p w:rsidR="008A37F6" w:rsidRPr="00D53144" w14:paraId="7AD09CB4" w14:textId="28B24148">
      <w:pPr>
        <w:tabs>
          <w:tab w:val="clear" w:pos="567"/>
        </w:tabs>
        <w:spacing w:line="240" w:lineRule="auto"/>
        <w:rPr>
          <w:del w:id="20348" w:author="AbbVie251" w:date="2025-05-13T09:37:00Z"/>
          <w:snapToGrid/>
          <w:lang w:val="nl-NL"/>
        </w:rPr>
      </w:pPr>
    </w:p>
    <w:tbl>
      <w:tblPr>
        <w:tblW w:w="9356" w:type="dxa"/>
        <w:tblInd w:w="-34" w:type="dxa"/>
        <w:tblLayout w:type="fixed"/>
        <w:tblLook w:val="0000"/>
      </w:tblPr>
      <w:tblGrid>
        <w:gridCol w:w="34"/>
        <w:gridCol w:w="4610"/>
        <w:gridCol w:w="34"/>
        <w:gridCol w:w="4678"/>
      </w:tblGrid>
      <w:tr w14:paraId="0B0B10C6" w14:textId="4959015F" w:rsidTr="001F79B0">
        <w:tblPrEx>
          <w:tblW w:w="9356" w:type="dxa"/>
          <w:tblInd w:w="-34" w:type="dxa"/>
          <w:tblLayout w:type="fixed"/>
          <w:tblLook w:val="0000"/>
        </w:tblPrEx>
        <w:trPr>
          <w:del w:id="20349" w:author="AbbVie251" w:date="2025-05-13T09:37:00Z"/>
        </w:trPr>
        <w:tc>
          <w:tcPr>
            <w:tcW w:w="4644" w:type="dxa"/>
            <w:gridSpan w:val="2"/>
          </w:tcPr>
          <w:p w:rsidR="00E84E71" w:rsidRPr="00BD646C" w:rsidP="00E84E71" w14:paraId="7A5EC3E6" w14:textId="022105FC">
            <w:pPr>
              <w:keepNext/>
              <w:tabs>
                <w:tab w:val="clear" w:pos="567"/>
              </w:tabs>
              <w:rPr>
                <w:del w:id="20350" w:author="AbbVie251" w:date="2025-05-13T09:37:00Z"/>
                <w:b/>
                <w:bCs/>
                <w:lang w:val="fr-BE"/>
              </w:rPr>
            </w:pPr>
            <w:del w:id="20351" w:author="AbbVie251" w:date="2025-05-13T09:37:00Z">
              <w:r w:rsidRPr="00BD646C">
                <w:rPr>
                  <w:b/>
                  <w:bCs/>
                  <w:lang w:val="fr-BE"/>
                </w:rPr>
                <w:delText>België/Belgique/Belgien</w:delText>
              </w:r>
            </w:del>
          </w:p>
          <w:p w:rsidR="00E84E71" w:rsidRPr="00BD646C" w:rsidP="00E84E71" w14:paraId="208E4AA3" w14:textId="41FB5C3C">
            <w:pPr>
              <w:keepNext/>
              <w:tabs>
                <w:tab w:val="clear" w:pos="567"/>
              </w:tabs>
              <w:rPr>
                <w:del w:id="20352" w:author="AbbVie251" w:date="2025-05-13T09:37:00Z"/>
                <w:bCs/>
                <w:lang w:val="fr-FR"/>
              </w:rPr>
            </w:pPr>
            <w:del w:id="20353" w:author="AbbVie251" w:date="2025-05-13T09:37:00Z">
              <w:r w:rsidRPr="00BD646C">
                <w:rPr>
                  <w:bCs/>
                  <w:lang w:val="fr-FR"/>
                </w:rPr>
                <w:delText>AbbVie SA</w:delText>
              </w:r>
            </w:del>
          </w:p>
          <w:p w:rsidR="00E84E71" w:rsidRPr="00BD646C" w:rsidP="00E84E71" w14:paraId="0DD22144" w14:textId="2C71105D">
            <w:pPr>
              <w:keepNext/>
              <w:tabs>
                <w:tab w:val="clear" w:pos="567"/>
              </w:tabs>
              <w:rPr>
                <w:del w:id="20354" w:author="AbbVie251" w:date="2025-05-13T09:37:00Z"/>
                <w:lang w:val="fr-FR"/>
              </w:rPr>
            </w:pPr>
            <w:del w:id="20355" w:author="AbbVie251" w:date="2025-05-13T09:37:00Z">
              <w:r w:rsidRPr="00BD646C">
                <w:rPr>
                  <w:bCs/>
                  <w:lang w:val="fr-FR"/>
                </w:rPr>
                <w:delText xml:space="preserve">Tél/Tel: +32 10 </w:delText>
              </w:r>
            </w:del>
            <w:del w:id="20356" w:author="AbbVie251" w:date="2025-05-13T09:37:00Z">
              <w:r w:rsidRPr="00BD646C">
                <w:rPr>
                  <w:lang w:val="fr-FR"/>
                </w:rPr>
                <w:delText>477811</w:delText>
              </w:r>
            </w:del>
          </w:p>
          <w:p w:rsidR="00E84E71" w:rsidRPr="00BD646C" w:rsidP="00E84E71" w14:paraId="5152DD35" w14:textId="088D8A31">
            <w:pPr>
              <w:keepNext/>
              <w:tabs>
                <w:tab w:val="clear" w:pos="567"/>
              </w:tabs>
              <w:rPr>
                <w:del w:id="20357" w:author="AbbVie251" w:date="2025-05-13T09:37:00Z"/>
                <w:bCs/>
                <w:lang w:val="fr-FR"/>
              </w:rPr>
            </w:pPr>
          </w:p>
        </w:tc>
        <w:tc>
          <w:tcPr>
            <w:tcW w:w="4678" w:type="dxa"/>
            <w:gridSpan w:val="2"/>
          </w:tcPr>
          <w:p w:rsidR="00E84E71" w:rsidRPr="00BD646C" w:rsidP="00E84E71" w14:paraId="72FD1A3C" w14:textId="19241606">
            <w:pPr>
              <w:keepNext/>
              <w:tabs>
                <w:tab w:val="clear" w:pos="567"/>
              </w:tabs>
              <w:rPr>
                <w:del w:id="20358" w:author="AbbVie251" w:date="2025-05-13T09:37:00Z"/>
                <w:b/>
                <w:bCs/>
                <w:lang w:val="lt-LT"/>
              </w:rPr>
            </w:pPr>
            <w:del w:id="20359" w:author="AbbVie251" w:date="2025-05-13T09:37:00Z">
              <w:r w:rsidRPr="00BD646C">
                <w:rPr>
                  <w:b/>
                  <w:bCs/>
                  <w:lang w:val="lt-LT"/>
                </w:rPr>
                <w:delText>Lietuva</w:delText>
              </w:r>
            </w:del>
          </w:p>
          <w:p w:rsidR="00E84E71" w:rsidRPr="00BD646C" w:rsidP="00E84E71" w14:paraId="72E463C8" w14:textId="4350CC4F">
            <w:pPr>
              <w:keepNext/>
              <w:tabs>
                <w:tab w:val="clear" w:pos="567"/>
              </w:tabs>
              <w:rPr>
                <w:del w:id="20360" w:author="AbbVie251" w:date="2025-05-13T09:37:00Z"/>
                <w:bCs/>
                <w:lang w:val="lv-LV"/>
              </w:rPr>
            </w:pPr>
            <w:del w:id="20361" w:author="AbbVie251" w:date="2025-05-13T09:37:00Z">
              <w:r w:rsidRPr="00BD646C">
                <w:rPr>
                  <w:bCs/>
                  <w:lang w:val="lv-LV"/>
                </w:rPr>
                <w:delText xml:space="preserve">AbbVie UAB </w:delText>
              </w:r>
            </w:del>
          </w:p>
          <w:p w:rsidR="00E84E71" w:rsidRPr="00BD646C" w:rsidP="00E84E71" w14:paraId="3ED4F6C1" w14:textId="53E6690D">
            <w:pPr>
              <w:keepNext/>
              <w:tabs>
                <w:tab w:val="clear" w:pos="567"/>
              </w:tabs>
              <w:rPr>
                <w:del w:id="20362" w:author="AbbVie251" w:date="2025-05-13T09:37:00Z"/>
                <w:bCs/>
                <w:lang w:val="lv-LV"/>
              </w:rPr>
            </w:pPr>
            <w:del w:id="20363" w:author="AbbVie251" w:date="2025-05-13T09:37:00Z">
              <w:r w:rsidRPr="00BD646C">
                <w:rPr>
                  <w:bCs/>
                  <w:lang w:val="lv-LV"/>
                </w:rPr>
                <w:delText>Tel: +370 5 205 3023</w:delText>
              </w:r>
            </w:del>
          </w:p>
        </w:tc>
      </w:tr>
      <w:tr w14:paraId="2A97491D" w14:textId="0ED6E42D" w:rsidTr="001F79B0">
        <w:tblPrEx>
          <w:tblW w:w="9356" w:type="dxa"/>
          <w:tblInd w:w="-34" w:type="dxa"/>
          <w:tblLayout w:type="fixed"/>
          <w:tblLook w:val="0000"/>
        </w:tblPrEx>
        <w:trPr>
          <w:del w:id="20364" w:author="AbbVie251" w:date="2025-05-13T09:37:00Z"/>
        </w:trPr>
        <w:tc>
          <w:tcPr>
            <w:tcW w:w="4644" w:type="dxa"/>
            <w:gridSpan w:val="2"/>
          </w:tcPr>
          <w:p w:rsidR="00E84E71" w:rsidRPr="00BD646C" w:rsidP="001F79B0" w14:paraId="428F3A6C" w14:textId="057ACDDF">
            <w:pPr>
              <w:tabs>
                <w:tab w:val="clear" w:pos="567"/>
              </w:tabs>
              <w:rPr>
                <w:del w:id="20365" w:author="AbbVie251" w:date="2025-05-13T09:37:00Z"/>
                <w:b/>
                <w:bCs/>
                <w:lang w:val="bg-BG"/>
              </w:rPr>
            </w:pPr>
            <w:del w:id="20366" w:author="AbbVie251" w:date="2025-05-13T09:37:00Z">
              <w:r w:rsidRPr="00BD646C">
                <w:rPr>
                  <w:b/>
                  <w:bCs/>
                  <w:lang w:val="bg-BG"/>
                </w:rPr>
                <w:delText>България</w:delText>
              </w:r>
            </w:del>
          </w:p>
          <w:p w:rsidR="00E84E71" w:rsidRPr="00BD646C" w:rsidP="001F79B0" w14:paraId="0BC10772" w14:textId="3BB3F81E">
            <w:pPr>
              <w:tabs>
                <w:tab w:val="clear" w:pos="567"/>
              </w:tabs>
              <w:rPr>
                <w:del w:id="20367" w:author="AbbVie251" w:date="2025-05-13T09:37:00Z"/>
                <w:lang w:val="da-DK"/>
              </w:rPr>
            </w:pPr>
            <w:del w:id="20368" w:author="AbbVie251" w:date="2025-05-13T09:37:00Z">
              <w:r w:rsidRPr="00BD646C">
                <w:rPr>
                  <w:lang w:val="sk-SK"/>
                </w:rPr>
                <w:delText>АбВи ЕООД</w:delText>
              </w:r>
            </w:del>
          </w:p>
          <w:p w:rsidR="00E84E71" w:rsidRPr="00BD646C" w:rsidP="001F79B0" w14:paraId="07475B76" w14:textId="06B2F500">
            <w:pPr>
              <w:tabs>
                <w:tab w:val="clear" w:pos="567"/>
              </w:tabs>
              <w:rPr>
                <w:del w:id="20369" w:author="AbbVie251" w:date="2025-05-13T09:37:00Z"/>
                <w:bCs/>
                <w:lang w:val="da-DK"/>
              </w:rPr>
            </w:pPr>
            <w:del w:id="20370" w:author="AbbVie251" w:date="2025-05-13T09:37:00Z">
              <w:r w:rsidRPr="00BD646C">
                <w:rPr>
                  <w:lang w:val="sk-SK"/>
                </w:rPr>
                <w:delText>Тел</w:delText>
              </w:r>
            </w:del>
            <w:del w:id="20371" w:author="AbbVie251" w:date="2025-05-13T09:37:00Z">
              <w:r w:rsidRPr="00BD646C">
                <w:rPr>
                  <w:lang w:val="it-IT"/>
                </w:rPr>
                <w:delText>.:+359 2 90 30 430</w:delText>
              </w:r>
            </w:del>
          </w:p>
        </w:tc>
        <w:tc>
          <w:tcPr>
            <w:tcW w:w="4678" w:type="dxa"/>
            <w:gridSpan w:val="2"/>
          </w:tcPr>
          <w:p w:rsidR="00E84E71" w:rsidRPr="00BD646C" w:rsidP="001F79B0" w14:paraId="578C7670" w14:textId="7CC5C898">
            <w:pPr>
              <w:tabs>
                <w:tab w:val="clear" w:pos="567"/>
              </w:tabs>
              <w:rPr>
                <w:del w:id="20372" w:author="AbbVie251" w:date="2025-05-13T09:37:00Z"/>
                <w:b/>
                <w:bCs/>
                <w:lang w:val="de-DE"/>
              </w:rPr>
            </w:pPr>
            <w:del w:id="20373" w:author="AbbVie251" w:date="2025-05-13T09:37:00Z">
              <w:r w:rsidRPr="00BD646C">
                <w:rPr>
                  <w:b/>
                  <w:bCs/>
                  <w:lang w:val="de-DE"/>
                </w:rPr>
                <w:delText>Luxembourg/Luxemburg</w:delText>
              </w:r>
            </w:del>
          </w:p>
          <w:p w:rsidR="00E84E71" w:rsidRPr="00BD646C" w:rsidP="001F79B0" w14:paraId="42A885D9" w14:textId="796D616E">
            <w:pPr>
              <w:tabs>
                <w:tab w:val="clear" w:pos="567"/>
              </w:tabs>
              <w:rPr>
                <w:del w:id="20374" w:author="AbbVie251" w:date="2025-05-13T09:37:00Z"/>
                <w:bCs/>
                <w:lang w:val="de-DE"/>
              </w:rPr>
            </w:pPr>
            <w:del w:id="20375" w:author="AbbVie251" w:date="2025-05-13T09:37:00Z">
              <w:r w:rsidRPr="00BD646C">
                <w:rPr>
                  <w:bCs/>
                  <w:lang w:val="de-DE"/>
                </w:rPr>
                <w:delText>AbbVie SA</w:delText>
              </w:r>
            </w:del>
          </w:p>
          <w:p w:rsidR="00E84E71" w:rsidRPr="00BD646C" w:rsidP="001F79B0" w14:paraId="5623A388" w14:textId="47E69DAA">
            <w:pPr>
              <w:tabs>
                <w:tab w:val="clear" w:pos="567"/>
              </w:tabs>
              <w:rPr>
                <w:del w:id="20376" w:author="AbbVie251" w:date="2025-05-13T09:37:00Z"/>
                <w:bCs/>
                <w:lang w:val="de-DE"/>
              </w:rPr>
            </w:pPr>
            <w:del w:id="20377" w:author="AbbVie251" w:date="2025-05-13T09:37:00Z">
              <w:r w:rsidRPr="00BD646C">
                <w:rPr>
                  <w:bCs/>
                  <w:lang w:val="de-DE"/>
                </w:rPr>
                <w:delText>Belgique/Belgien</w:delText>
              </w:r>
            </w:del>
          </w:p>
          <w:p w:rsidR="00E84E71" w:rsidRPr="00BD646C" w:rsidP="001F79B0" w14:paraId="3045801C" w14:textId="7ECCC8BD">
            <w:pPr>
              <w:tabs>
                <w:tab w:val="clear" w:pos="567"/>
              </w:tabs>
              <w:rPr>
                <w:del w:id="20378" w:author="AbbVie251" w:date="2025-05-13T09:37:00Z"/>
                <w:bCs/>
                <w:lang w:val="fr-FR"/>
              </w:rPr>
            </w:pPr>
            <w:del w:id="20379" w:author="AbbVie251" w:date="2025-05-13T09:37:00Z">
              <w:r w:rsidRPr="00BD646C">
                <w:rPr>
                  <w:bCs/>
                  <w:lang w:val="fr-FR"/>
                </w:rPr>
                <w:delText>Tél/Tel: +32 10 477811</w:delText>
              </w:r>
            </w:del>
          </w:p>
          <w:p w:rsidR="00E84E71" w:rsidRPr="00BD646C" w:rsidP="001F79B0" w14:paraId="755074A1" w14:textId="113DE716">
            <w:pPr>
              <w:tabs>
                <w:tab w:val="clear" w:pos="567"/>
              </w:tabs>
              <w:rPr>
                <w:del w:id="20380" w:author="AbbVie251" w:date="2025-05-13T09:37:00Z"/>
                <w:bCs/>
                <w:lang w:val="fr-FR"/>
              </w:rPr>
            </w:pPr>
          </w:p>
        </w:tc>
      </w:tr>
      <w:tr w14:paraId="5D339FA8" w14:textId="21CBEC03" w:rsidTr="001F79B0">
        <w:tblPrEx>
          <w:tblW w:w="9356" w:type="dxa"/>
          <w:tblInd w:w="-34" w:type="dxa"/>
          <w:tblLayout w:type="fixed"/>
          <w:tblLook w:val="0000"/>
        </w:tblPrEx>
        <w:trPr>
          <w:del w:id="20381" w:author="AbbVie251" w:date="2025-05-13T09:37:00Z"/>
        </w:trPr>
        <w:tc>
          <w:tcPr>
            <w:tcW w:w="4644" w:type="dxa"/>
            <w:gridSpan w:val="2"/>
          </w:tcPr>
          <w:p w:rsidR="00E84E71" w:rsidRPr="00BD646C" w:rsidP="001F79B0" w14:paraId="08DCA47F" w14:textId="401A7E47">
            <w:pPr>
              <w:tabs>
                <w:tab w:val="clear" w:pos="567"/>
              </w:tabs>
              <w:rPr>
                <w:del w:id="20382" w:author="AbbVie251" w:date="2025-05-13T09:37:00Z"/>
                <w:b/>
                <w:bCs/>
                <w:lang w:val="sk-SK"/>
              </w:rPr>
            </w:pPr>
            <w:del w:id="20383" w:author="AbbVie251" w:date="2025-05-13T09:37:00Z">
              <w:r w:rsidRPr="00BD646C">
                <w:rPr>
                  <w:b/>
                  <w:bCs/>
                  <w:lang w:val="sk-SK"/>
                </w:rPr>
                <w:delText>Česká republika</w:delText>
              </w:r>
            </w:del>
          </w:p>
          <w:p w:rsidR="00E84E71" w:rsidRPr="00BD646C" w:rsidP="001F79B0" w14:paraId="139F5024" w14:textId="545957AC">
            <w:pPr>
              <w:tabs>
                <w:tab w:val="clear" w:pos="567"/>
              </w:tabs>
              <w:rPr>
                <w:del w:id="20384" w:author="AbbVie251" w:date="2025-05-13T09:37:00Z"/>
                <w:bCs/>
                <w:lang w:val="sk-SK"/>
              </w:rPr>
            </w:pPr>
            <w:del w:id="20385" w:author="AbbVie251" w:date="2025-05-13T09:37:00Z">
              <w:r w:rsidRPr="00BD646C">
                <w:rPr>
                  <w:bCs/>
                  <w:lang w:val="sk-SK"/>
                </w:rPr>
                <w:delText xml:space="preserve">AbbVie s.r.o. </w:delText>
              </w:r>
            </w:del>
          </w:p>
          <w:p w:rsidR="00E84E71" w:rsidRPr="00BD646C" w:rsidP="001F79B0" w14:paraId="61D22ACD" w14:textId="4ADA60FD">
            <w:pPr>
              <w:tabs>
                <w:tab w:val="clear" w:pos="567"/>
              </w:tabs>
              <w:rPr>
                <w:del w:id="20386" w:author="AbbVie251" w:date="2025-05-13T09:37:00Z"/>
                <w:bCs/>
                <w:lang w:val="sk-SK"/>
              </w:rPr>
            </w:pPr>
            <w:del w:id="20387" w:author="AbbVie251" w:date="2025-05-13T09:37:00Z">
              <w:r w:rsidRPr="00BD646C">
                <w:rPr>
                  <w:bCs/>
                  <w:lang w:val="sk-SK"/>
                </w:rPr>
                <w:delText>Tel: +420 233 098 111</w:delText>
              </w:r>
            </w:del>
          </w:p>
        </w:tc>
        <w:tc>
          <w:tcPr>
            <w:tcW w:w="4678" w:type="dxa"/>
            <w:gridSpan w:val="2"/>
          </w:tcPr>
          <w:p w:rsidR="00E84E71" w:rsidRPr="00BD646C" w:rsidP="001F79B0" w14:paraId="56C0DD60" w14:textId="264629E1">
            <w:pPr>
              <w:tabs>
                <w:tab w:val="clear" w:pos="567"/>
              </w:tabs>
              <w:rPr>
                <w:del w:id="20388" w:author="AbbVie251" w:date="2025-05-13T09:37:00Z"/>
                <w:b/>
                <w:bCs/>
                <w:lang w:val="hu-HU"/>
              </w:rPr>
            </w:pPr>
            <w:del w:id="20389" w:author="AbbVie251" w:date="2025-05-13T09:37:00Z">
              <w:r w:rsidRPr="00BD646C">
                <w:rPr>
                  <w:b/>
                  <w:bCs/>
                  <w:lang w:val="hu-HU"/>
                </w:rPr>
                <w:delText>Magyarország</w:delText>
              </w:r>
            </w:del>
          </w:p>
          <w:p w:rsidR="00E84E71" w:rsidRPr="00BD646C" w:rsidP="001F79B0" w14:paraId="3FF9A316" w14:textId="543125F9">
            <w:pPr>
              <w:tabs>
                <w:tab w:val="clear" w:pos="567"/>
              </w:tabs>
              <w:rPr>
                <w:del w:id="20390" w:author="AbbVie251" w:date="2025-05-13T09:37:00Z"/>
                <w:bCs/>
                <w:lang w:val="hu-HU"/>
              </w:rPr>
            </w:pPr>
            <w:del w:id="20391" w:author="AbbVie251" w:date="2025-05-13T09:37:00Z">
              <w:r w:rsidRPr="00BD646C">
                <w:rPr>
                  <w:bCs/>
                  <w:lang w:val="hu-HU"/>
                </w:rPr>
                <w:delText>AbbVie Kft.</w:delText>
              </w:r>
            </w:del>
          </w:p>
          <w:p w:rsidR="00E84E71" w:rsidRPr="00BD646C" w:rsidP="001F79B0" w14:paraId="66F25C74" w14:textId="6CE77F1B">
            <w:pPr>
              <w:tabs>
                <w:tab w:val="clear" w:pos="567"/>
              </w:tabs>
              <w:rPr>
                <w:del w:id="20392" w:author="AbbVie251" w:date="2025-05-13T09:37:00Z"/>
                <w:bCs/>
                <w:lang w:val="hu-HU"/>
              </w:rPr>
            </w:pPr>
            <w:del w:id="20393" w:author="AbbVie251" w:date="2025-05-13T09:37:00Z">
              <w:r w:rsidRPr="00BD646C">
                <w:rPr>
                  <w:bCs/>
                  <w:lang w:val="hu-HU"/>
                </w:rPr>
                <w:delText>Tel.:+36 1 455 8600</w:delText>
              </w:r>
            </w:del>
          </w:p>
          <w:p w:rsidR="00E84E71" w:rsidRPr="00BD646C" w:rsidP="001F79B0" w14:paraId="7AD1C9B2" w14:textId="08042353">
            <w:pPr>
              <w:tabs>
                <w:tab w:val="clear" w:pos="567"/>
              </w:tabs>
              <w:rPr>
                <w:del w:id="20394" w:author="AbbVie251" w:date="2025-05-13T09:37:00Z"/>
                <w:bCs/>
                <w:lang w:val="hu-HU"/>
              </w:rPr>
            </w:pPr>
          </w:p>
        </w:tc>
      </w:tr>
      <w:tr w14:paraId="41A0D02B" w14:textId="20256434" w:rsidTr="001F79B0">
        <w:tblPrEx>
          <w:tblW w:w="9356" w:type="dxa"/>
          <w:tblInd w:w="-34" w:type="dxa"/>
          <w:tblLayout w:type="fixed"/>
          <w:tblLook w:val="0000"/>
        </w:tblPrEx>
        <w:trPr>
          <w:trHeight w:val="737"/>
          <w:del w:id="20395" w:author="AbbVie251" w:date="2025-05-13T09:37:00Z"/>
        </w:trPr>
        <w:tc>
          <w:tcPr>
            <w:tcW w:w="4644" w:type="dxa"/>
            <w:gridSpan w:val="2"/>
          </w:tcPr>
          <w:p w:rsidR="00E84E71" w:rsidRPr="0034613E" w:rsidP="001F79B0" w14:paraId="2080E2C0" w14:textId="123B08EC">
            <w:pPr>
              <w:tabs>
                <w:tab w:val="clear" w:pos="567"/>
              </w:tabs>
              <w:rPr>
                <w:del w:id="20396" w:author="AbbVie251" w:date="2025-05-13T09:37:00Z"/>
                <w:b/>
                <w:bCs/>
                <w:lang w:val="nl-NL"/>
                <w:rPrChange w:id="20397" w:author="AbbVie251" w:date="2025-05-13T14:48:00Z">
                  <w:rPr>
                    <w:b/>
                    <w:bCs/>
                    <w:lang w:val="en-US"/>
                  </w:rPr>
                </w:rPrChange>
              </w:rPr>
            </w:pPr>
            <w:del w:id="20398" w:author="AbbVie251" w:date="2025-05-13T09:37:00Z">
              <w:r w:rsidRPr="0034613E">
                <w:rPr>
                  <w:b/>
                  <w:bCs/>
                  <w:lang w:val="nl-NL"/>
                  <w:rPrChange w:id="20399" w:author="AbbVie251" w:date="2025-05-13T14:48:00Z">
                    <w:rPr>
                      <w:b/>
                      <w:bCs/>
                      <w:lang w:val="en-US"/>
                    </w:rPr>
                  </w:rPrChange>
                </w:rPr>
                <w:delText>Danmark</w:delText>
              </w:r>
            </w:del>
          </w:p>
          <w:p w:rsidR="00E84E71" w:rsidRPr="0034613E" w:rsidP="001F79B0" w14:paraId="0B8796C0" w14:textId="7B1BC0BE">
            <w:pPr>
              <w:tabs>
                <w:tab w:val="clear" w:pos="567"/>
              </w:tabs>
              <w:rPr>
                <w:del w:id="20400" w:author="AbbVie251" w:date="2025-05-13T09:37:00Z"/>
                <w:bCs/>
                <w:lang w:val="nl-NL"/>
                <w:rPrChange w:id="20401" w:author="AbbVie251" w:date="2025-05-13T14:48:00Z">
                  <w:rPr>
                    <w:bCs/>
                    <w:lang w:val="en-US"/>
                  </w:rPr>
                </w:rPrChange>
              </w:rPr>
            </w:pPr>
            <w:del w:id="20402" w:author="AbbVie251" w:date="2025-05-13T09:37:00Z">
              <w:r w:rsidRPr="0034613E">
                <w:rPr>
                  <w:bCs/>
                  <w:lang w:val="nl-NL"/>
                  <w:rPrChange w:id="20403" w:author="AbbVie251" w:date="2025-05-13T14:48:00Z">
                    <w:rPr>
                      <w:bCs/>
                      <w:lang w:val="en-US"/>
                    </w:rPr>
                  </w:rPrChange>
                </w:rPr>
                <w:delText>AbbVie A/S</w:delText>
              </w:r>
            </w:del>
          </w:p>
          <w:p w:rsidR="00E84E71" w:rsidRPr="00BD646C" w:rsidP="001F79B0" w14:paraId="6BAF03A9" w14:textId="06D435C0">
            <w:pPr>
              <w:tabs>
                <w:tab w:val="clear" w:pos="567"/>
              </w:tabs>
              <w:rPr>
                <w:del w:id="20404" w:author="AbbVie251" w:date="2025-05-13T09:37:00Z"/>
                <w:bCs/>
                <w:lang w:val="sk-SK"/>
              </w:rPr>
            </w:pPr>
            <w:del w:id="20405" w:author="AbbVie251" w:date="2025-05-13T09:37:00Z">
              <w:r w:rsidRPr="0034613E">
                <w:rPr>
                  <w:bCs/>
                  <w:lang w:val="nl-NL"/>
                  <w:rPrChange w:id="20406" w:author="AbbVie251" w:date="2025-05-13T14:48:00Z">
                    <w:rPr>
                      <w:bCs/>
                      <w:lang w:val="en-US"/>
                    </w:rPr>
                  </w:rPrChange>
                </w:rPr>
                <w:delText>Tlf: +45 72 30-20-28</w:delText>
              </w:r>
            </w:del>
          </w:p>
        </w:tc>
        <w:tc>
          <w:tcPr>
            <w:tcW w:w="4678" w:type="dxa"/>
            <w:gridSpan w:val="2"/>
          </w:tcPr>
          <w:p w:rsidR="00E84E71" w:rsidRPr="00BD646C" w:rsidP="001F79B0" w14:paraId="342C6846" w14:textId="3675F6BD">
            <w:pPr>
              <w:tabs>
                <w:tab w:val="clear" w:pos="567"/>
              </w:tabs>
              <w:rPr>
                <w:del w:id="20407" w:author="AbbVie251" w:date="2025-05-13T09:37:00Z"/>
                <w:b/>
                <w:bCs/>
                <w:lang w:val="mt-MT"/>
              </w:rPr>
            </w:pPr>
            <w:del w:id="20408" w:author="AbbVie251" w:date="2025-05-13T09:37:00Z">
              <w:r w:rsidRPr="00BD646C">
                <w:rPr>
                  <w:b/>
                  <w:bCs/>
                  <w:lang w:val="mt-MT"/>
                </w:rPr>
                <w:delText>Malta</w:delText>
              </w:r>
            </w:del>
          </w:p>
          <w:p w:rsidR="00E84E71" w:rsidRPr="00BD646C" w:rsidP="001F79B0" w14:paraId="26A92544" w14:textId="793ADDC6">
            <w:pPr>
              <w:tabs>
                <w:tab w:val="clear" w:pos="567"/>
              </w:tabs>
              <w:rPr>
                <w:del w:id="20409" w:author="AbbVie251" w:date="2025-05-13T09:37:00Z"/>
                <w:bCs/>
                <w:lang w:val="sk-SK"/>
              </w:rPr>
            </w:pPr>
            <w:del w:id="20410" w:author="AbbVie251" w:date="2025-05-13T09:37:00Z">
              <w:r w:rsidRPr="00BD646C">
                <w:rPr>
                  <w:bCs/>
                  <w:lang w:val="sk-SK"/>
                </w:rPr>
                <w:delText xml:space="preserve">V.J.Salomone Pharma Limited </w:delText>
              </w:r>
            </w:del>
          </w:p>
          <w:p w:rsidR="00E84E71" w:rsidRPr="00BD646C" w:rsidP="001F79B0" w14:paraId="42076164" w14:textId="4F155B9D">
            <w:pPr>
              <w:tabs>
                <w:tab w:val="clear" w:pos="567"/>
              </w:tabs>
              <w:rPr>
                <w:del w:id="20411" w:author="AbbVie251" w:date="2025-05-13T09:37:00Z"/>
                <w:bCs/>
                <w:lang w:val="sk-SK"/>
              </w:rPr>
            </w:pPr>
            <w:del w:id="20412" w:author="AbbVie251" w:date="2025-05-13T09:37:00Z">
              <w:r w:rsidRPr="00BD646C">
                <w:rPr>
                  <w:bCs/>
                  <w:lang w:val="sk-SK"/>
                </w:rPr>
                <w:delText xml:space="preserve">Tel: </w:delText>
              </w:r>
            </w:del>
            <w:del w:id="20413" w:author="AbbVie251" w:date="2025-05-13T09:37:00Z">
              <w:r w:rsidRPr="0034613E">
                <w:rPr>
                  <w:bCs/>
                  <w:lang w:val="nl-NL"/>
                  <w:rPrChange w:id="20414" w:author="AbbVie251" w:date="2025-05-13T14:48:00Z">
                    <w:rPr>
                      <w:bCs/>
                    </w:rPr>
                  </w:rPrChange>
                </w:rPr>
                <w:delText>+356 21220174</w:delText>
              </w:r>
            </w:del>
          </w:p>
          <w:p w:rsidR="00E84E71" w:rsidRPr="00BD646C" w:rsidP="001F79B0" w14:paraId="3030224E" w14:textId="01687A38">
            <w:pPr>
              <w:tabs>
                <w:tab w:val="clear" w:pos="567"/>
              </w:tabs>
              <w:rPr>
                <w:del w:id="20415" w:author="AbbVie251" w:date="2025-05-13T09:37:00Z"/>
                <w:bCs/>
                <w:lang w:val="sk-SK"/>
              </w:rPr>
            </w:pPr>
          </w:p>
        </w:tc>
      </w:tr>
      <w:tr w14:paraId="4F9933B7" w14:textId="294524A9" w:rsidTr="001F79B0">
        <w:tblPrEx>
          <w:tblW w:w="9356" w:type="dxa"/>
          <w:tblInd w:w="-34" w:type="dxa"/>
          <w:tblLayout w:type="fixed"/>
          <w:tblLook w:val="0000"/>
        </w:tblPrEx>
        <w:trPr>
          <w:del w:id="20416" w:author="AbbVie251" w:date="2025-05-13T09:37:00Z"/>
        </w:trPr>
        <w:tc>
          <w:tcPr>
            <w:tcW w:w="4644" w:type="dxa"/>
            <w:gridSpan w:val="2"/>
          </w:tcPr>
          <w:p w:rsidR="00E84E71" w:rsidRPr="00BD646C" w:rsidP="001F79B0" w14:paraId="515EE68C" w14:textId="7161B275">
            <w:pPr>
              <w:tabs>
                <w:tab w:val="clear" w:pos="567"/>
              </w:tabs>
              <w:rPr>
                <w:del w:id="20417" w:author="AbbVie251" w:date="2025-05-13T09:37:00Z"/>
                <w:b/>
                <w:bCs/>
                <w:lang w:val="de-DE"/>
              </w:rPr>
            </w:pPr>
            <w:del w:id="20418" w:author="AbbVie251" w:date="2025-05-13T09:37:00Z">
              <w:r w:rsidRPr="00BD646C">
                <w:rPr>
                  <w:b/>
                  <w:bCs/>
                  <w:lang w:val="de-DE"/>
                </w:rPr>
                <w:delText>Deutschland</w:delText>
              </w:r>
            </w:del>
          </w:p>
          <w:p w:rsidR="00E84E71" w:rsidRPr="00BD646C" w:rsidP="001F79B0" w14:paraId="40BF7C66" w14:textId="259A6C9E">
            <w:pPr>
              <w:tabs>
                <w:tab w:val="clear" w:pos="567"/>
              </w:tabs>
              <w:rPr>
                <w:del w:id="20419" w:author="AbbVie251" w:date="2025-05-13T09:37:00Z"/>
                <w:bCs/>
                <w:lang w:val="de-DE"/>
              </w:rPr>
            </w:pPr>
            <w:del w:id="20420" w:author="AbbVie251" w:date="2025-05-13T09:37:00Z">
              <w:r w:rsidRPr="00BD646C">
                <w:rPr>
                  <w:lang w:val="de-DE"/>
                </w:rPr>
                <w:delText xml:space="preserve">AbbVie Deutschland </w:delText>
              </w:r>
            </w:del>
            <w:del w:id="20421" w:author="AbbVie251" w:date="2025-05-13T09:37:00Z">
              <w:r w:rsidRPr="00BD646C">
                <w:rPr>
                  <w:bCs/>
                  <w:lang w:val="de-DE"/>
                </w:rPr>
                <w:delText>GmbH &amp; Co. KG</w:delText>
              </w:r>
            </w:del>
          </w:p>
          <w:p w:rsidR="00E84E71" w:rsidRPr="00BD646C" w:rsidP="001F79B0" w14:paraId="0D143258" w14:textId="50F118B2">
            <w:pPr>
              <w:tabs>
                <w:tab w:val="clear" w:pos="567"/>
              </w:tabs>
              <w:rPr>
                <w:del w:id="20422" w:author="AbbVie251" w:date="2025-05-13T09:37:00Z"/>
                <w:lang w:val="de-DE"/>
              </w:rPr>
            </w:pPr>
            <w:del w:id="20423" w:author="AbbVie251" w:date="2025-05-13T09:37:00Z">
              <w:r w:rsidRPr="00BD646C">
                <w:rPr>
                  <w:lang w:val="de-DE"/>
                </w:rPr>
                <w:delText>Tel: 00800 222843 33 (gebührenfrei)</w:delText>
              </w:r>
            </w:del>
          </w:p>
          <w:p w:rsidR="00E84E71" w:rsidRPr="00BD646C" w:rsidP="001F79B0" w14:paraId="5ADC12EA" w14:textId="4983769F">
            <w:pPr>
              <w:tabs>
                <w:tab w:val="clear" w:pos="567"/>
              </w:tabs>
              <w:rPr>
                <w:del w:id="20424" w:author="AbbVie251" w:date="2025-05-13T09:37:00Z"/>
                <w:lang w:val="de-DE"/>
              </w:rPr>
            </w:pPr>
            <w:del w:id="20425" w:author="AbbVie251" w:date="2025-05-13T09:37:00Z">
              <w:r w:rsidRPr="00BD646C">
                <w:rPr>
                  <w:lang w:val="de-DE"/>
                </w:rPr>
                <w:delText>Tel: +49 (0) 611 / 1720-0</w:delText>
              </w:r>
            </w:del>
          </w:p>
          <w:p w:rsidR="00E84E71" w:rsidRPr="00BD646C" w:rsidP="001F79B0" w14:paraId="47CE76A5" w14:textId="536A99B0">
            <w:pPr>
              <w:tabs>
                <w:tab w:val="clear" w:pos="567"/>
              </w:tabs>
              <w:rPr>
                <w:del w:id="20426" w:author="AbbVie251" w:date="2025-05-13T09:37:00Z"/>
                <w:lang w:val="de-DE"/>
              </w:rPr>
            </w:pPr>
          </w:p>
        </w:tc>
        <w:tc>
          <w:tcPr>
            <w:tcW w:w="4678" w:type="dxa"/>
            <w:gridSpan w:val="2"/>
          </w:tcPr>
          <w:p w:rsidR="00E84E71" w:rsidRPr="00BD646C" w:rsidP="001F79B0" w14:paraId="56AA7766" w14:textId="23289E3C">
            <w:pPr>
              <w:tabs>
                <w:tab w:val="clear" w:pos="567"/>
              </w:tabs>
              <w:rPr>
                <w:del w:id="20427" w:author="AbbVie251" w:date="2025-05-13T09:37:00Z"/>
                <w:b/>
                <w:bCs/>
                <w:lang w:val="nl-NL"/>
              </w:rPr>
            </w:pPr>
            <w:del w:id="20428" w:author="AbbVie251" w:date="2025-05-13T09:37:00Z">
              <w:r w:rsidRPr="00BD646C">
                <w:rPr>
                  <w:b/>
                  <w:bCs/>
                  <w:lang w:val="nl-NL"/>
                </w:rPr>
                <w:delText>Nederland</w:delText>
              </w:r>
            </w:del>
          </w:p>
          <w:p w:rsidR="00E84E71" w:rsidRPr="00BD646C" w:rsidP="001F79B0" w14:paraId="64B36DA0" w14:textId="26D966CC">
            <w:pPr>
              <w:tabs>
                <w:tab w:val="clear" w:pos="567"/>
              </w:tabs>
              <w:rPr>
                <w:del w:id="20429" w:author="AbbVie251" w:date="2025-05-13T09:37:00Z"/>
                <w:bCs/>
                <w:lang w:val="de-DE"/>
              </w:rPr>
            </w:pPr>
            <w:del w:id="20430" w:author="AbbVie251" w:date="2025-05-13T09:37:00Z">
              <w:r w:rsidRPr="00BD646C">
                <w:rPr>
                  <w:bCs/>
                  <w:lang w:val="de-DE"/>
                </w:rPr>
                <w:delText>AbbVie B.V.</w:delText>
              </w:r>
            </w:del>
          </w:p>
          <w:p w:rsidR="00E84E71" w:rsidRPr="00BD646C" w:rsidP="001F79B0" w14:paraId="528190B4" w14:textId="04E6E754">
            <w:pPr>
              <w:tabs>
                <w:tab w:val="clear" w:pos="567"/>
              </w:tabs>
              <w:rPr>
                <w:del w:id="20431" w:author="AbbVie251" w:date="2025-05-13T09:37:00Z"/>
                <w:bCs/>
                <w:lang w:val="de-DE"/>
              </w:rPr>
            </w:pPr>
            <w:del w:id="20432" w:author="AbbVie251" w:date="2025-05-13T09:37:00Z">
              <w:r w:rsidRPr="00BD646C">
                <w:rPr>
                  <w:bCs/>
                  <w:lang w:val="de-DE"/>
                </w:rPr>
                <w:delText>Tel: +31 (0)88 322 2843</w:delText>
              </w:r>
            </w:del>
          </w:p>
        </w:tc>
      </w:tr>
      <w:tr w14:paraId="63F903FB" w14:textId="0AB2BC70" w:rsidTr="001F79B0">
        <w:tblPrEx>
          <w:tblW w:w="9356" w:type="dxa"/>
          <w:tblInd w:w="-34" w:type="dxa"/>
          <w:tblLayout w:type="fixed"/>
          <w:tblLook w:val="0000"/>
        </w:tblPrEx>
        <w:trPr>
          <w:del w:id="20433" w:author="AbbVie251" w:date="2025-05-13T09:37:00Z"/>
        </w:trPr>
        <w:tc>
          <w:tcPr>
            <w:tcW w:w="4644" w:type="dxa"/>
            <w:gridSpan w:val="2"/>
          </w:tcPr>
          <w:p w:rsidR="00E84E71" w:rsidRPr="00BD646C" w:rsidP="001F79B0" w14:paraId="4361C3A7" w14:textId="6CD68223">
            <w:pPr>
              <w:tabs>
                <w:tab w:val="clear" w:pos="567"/>
              </w:tabs>
              <w:rPr>
                <w:del w:id="20434" w:author="AbbVie251" w:date="2025-05-13T09:37:00Z"/>
                <w:b/>
                <w:bCs/>
                <w:lang w:val="et-EE"/>
              </w:rPr>
            </w:pPr>
            <w:del w:id="20435" w:author="AbbVie251" w:date="2025-05-13T09:37:00Z">
              <w:r w:rsidRPr="00BD646C">
                <w:rPr>
                  <w:b/>
                  <w:bCs/>
                  <w:lang w:val="et-EE"/>
                </w:rPr>
                <w:delText>Eesti</w:delText>
              </w:r>
            </w:del>
          </w:p>
          <w:p w:rsidR="00E84E71" w:rsidRPr="00BD646C" w:rsidP="001F79B0" w14:paraId="189BC526" w14:textId="6B7DA71A">
            <w:pPr>
              <w:tabs>
                <w:tab w:val="clear" w:pos="567"/>
              </w:tabs>
              <w:rPr>
                <w:del w:id="20436" w:author="AbbVie251" w:date="2025-05-13T09:37:00Z"/>
                <w:bCs/>
                <w:lang w:val="et-EE"/>
              </w:rPr>
            </w:pPr>
            <w:del w:id="20437" w:author="AbbVie251" w:date="2025-05-13T09:37:00Z">
              <w:r w:rsidRPr="00BD646C">
                <w:rPr>
                  <w:bCs/>
                  <w:lang w:val="et-EE"/>
                </w:rPr>
                <w:delText xml:space="preserve">AbbVie </w:delText>
              </w:r>
            </w:del>
            <w:del w:id="20438" w:author="AbbVie251" w:date="2025-05-13T09:37:00Z">
              <w:r w:rsidRPr="00BD646C">
                <w:rPr>
                  <w:bCs/>
                  <w:lang w:val="sk-SK"/>
                </w:rPr>
                <w:delText>OÜ</w:delText>
              </w:r>
            </w:del>
            <w:del w:id="20439" w:author="AbbVie251" w:date="2025-05-13T09:37:00Z">
              <w:r w:rsidRPr="00BD646C">
                <w:rPr>
                  <w:bCs/>
                  <w:lang w:val="et-EE"/>
                </w:rPr>
                <w:delText xml:space="preserve"> </w:delText>
              </w:r>
            </w:del>
          </w:p>
          <w:p w:rsidR="00E84E71" w:rsidRPr="00BD646C" w:rsidP="001F79B0" w14:paraId="2AE6F05D" w14:textId="354E2139">
            <w:pPr>
              <w:tabs>
                <w:tab w:val="clear" w:pos="567"/>
              </w:tabs>
              <w:rPr>
                <w:del w:id="20440" w:author="AbbVie251" w:date="2025-05-13T09:37:00Z"/>
                <w:bCs/>
                <w:lang w:val="lv-LV"/>
              </w:rPr>
            </w:pPr>
            <w:del w:id="20441" w:author="AbbVie251" w:date="2025-05-13T09:37:00Z">
              <w:r w:rsidRPr="00BD646C">
                <w:rPr>
                  <w:bCs/>
                  <w:lang w:val="et-EE"/>
                </w:rPr>
                <w:delText>Tel: +372 623 1011</w:delText>
              </w:r>
            </w:del>
          </w:p>
        </w:tc>
        <w:tc>
          <w:tcPr>
            <w:tcW w:w="4678" w:type="dxa"/>
            <w:gridSpan w:val="2"/>
          </w:tcPr>
          <w:p w:rsidR="00E84E71" w:rsidRPr="00BD646C" w:rsidP="001F79B0" w14:paraId="789FE40B" w14:textId="4426C40B">
            <w:pPr>
              <w:tabs>
                <w:tab w:val="clear" w:pos="567"/>
              </w:tabs>
              <w:rPr>
                <w:del w:id="20442" w:author="AbbVie251" w:date="2025-05-13T09:37:00Z"/>
                <w:b/>
                <w:bCs/>
                <w:lang w:val="nb-NO"/>
              </w:rPr>
            </w:pPr>
            <w:del w:id="20443" w:author="AbbVie251" w:date="2025-05-13T09:37:00Z">
              <w:r w:rsidRPr="00BD646C">
                <w:rPr>
                  <w:b/>
                  <w:bCs/>
                  <w:lang w:val="nb-NO"/>
                </w:rPr>
                <w:delText>Norge</w:delText>
              </w:r>
            </w:del>
          </w:p>
          <w:p w:rsidR="00E84E71" w:rsidRPr="00BD646C" w:rsidP="001F79B0" w14:paraId="28FC660B" w14:textId="737D49C4">
            <w:pPr>
              <w:tabs>
                <w:tab w:val="clear" w:pos="567"/>
              </w:tabs>
              <w:rPr>
                <w:del w:id="20444" w:author="AbbVie251" w:date="2025-05-13T09:37:00Z"/>
                <w:bCs/>
                <w:lang w:val="sk-SK"/>
              </w:rPr>
            </w:pPr>
            <w:del w:id="20445" w:author="AbbVie251" w:date="2025-05-13T09:37:00Z">
              <w:r w:rsidRPr="00BD646C">
                <w:rPr>
                  <w:bCs/>
                  <w:lang w:val="sk-SK"/>
                </w:rPr>
                <w:delText>AbbVie AS</w:delText>
              </w:r>
            </w:del>
          </w:p>
          <w:p w:rsidR="00E84E71" w:rsidRPr="00BD646C" w:rsidP="001F79B0" w14:paraId="75E38B22" w14:textId="63B67FF1">
            <w:pPr>
              <w:tabs>
                <w:tab w:val="clear" w:pos="567"/>
              </w:tabs>
              <w:rPr>
                <w:del w:id="20446" w:author="AbbVie251" w:date="2025-05-13T09:37:00Z"/>
                <w:bCs/>
                <w:lang w:val="sk-SK"/>
              </w:rPr>
            </w:pPr>
            <w:del w:id="20447" w:author="AbbVie251" w:date="2025-05-13T09:37:00Z">
              <w:r w:rsidRPr="00BD646C">
                <w:rPr>
                  <w:bCs/>
                  <w:lang w:val="sk-SK"/>
                </w:rPr>
                <w:delText>Tlf: +47 67 81 80 00</w:delText>
              </w:r>
            </w:del>
          </w:p>
          <w:p w:rsidR="00E84E71" w:rsidRPr="00BD646C" w:rsidP="001F79B0" w14:paraId="355DA112" w14:textId="6B572EFE">
            <w:pPr>
              <w:tabs>
                <w:tab w:val="clear" w:pos="567"/>
              </w:tabs>
              <w:rPr>
                <w:del w:id="20448" w:author="AbbVie251" w:date="2025-05-13T09:37:00Z"/>
                <w:bCs/>
                <w:lang w:val="sk-SK"/>
              </w:rPr>
            </w:pPr>
          </w:p>
        </w:tc>
      </w:tr>
      <w:tr w14:paraId="152EC0DC" w14:textId="301164E5" w:rsidTr="001F79B0">
        <w:tblPrEx>
          <w:tblW w:w="9356" w:type="dxa"/>
          <w:tblInd w:w="-34" w:type="dxa"/>
          <w:tblLayout w:type="fixed"/>
          <w:tblLook w:val="0000"/>
        </w:tblPrEx>
        <w:trPr>
          <w:trHeight w:val="794"/>
          <w:del w:id="20449" w:author="AbbVie251" w:date="2025-05-13T09:37:00Z"/>
        </w:trPr>
        <w:tc>
          <w:tcPr>
            <w:tcW w:w="4644" w:type="dxa"/>
            <w:gridSpan w:val="2"/>
          </w:tcPr>
          <w:p w:rsidR="00E84E71" w:rsidRPr="00BD646C" w:rsidP="001F79B0" w14:paraId="631AA938" w14:textId="76E7E72F">
            <w:pPr>
              <w:tabs>
                <w:tab w:val="clear" w:pos="567"/>
              </w:tabs>
              <w:rPr>
                <w:del w:id="20450" w:author="AbbVie251" w:date="2025-05-13T09:37:00Z"/>
                <w:b/>
                <w:bCs/>
                <w:lang w:val="el-GR"/>
              </w:rPr>
            </w:pPr>
            <w:del w:id="20451" w:author="AbbVie251" w:date="2025-05-13T09:37:00Z">
              <w:r w:rsidRPr="00BD646C">
                <w:rPr>
                  <w:b/>
                  <w:bCs/>
                  <w:lang w:val="el-GR"/>
                </w:rPr>
                <w:delText>Ελλάδα</w:delText>
              </w:r>
            </w:del>
          </w:p>
          <w:p w:rsidR="00E84E71" w:rsidRPr="00BD646C" w:rsidP="001F79B0" w14:paraId="10DABEE9" w14:textId="10A7FDBB">
            <w:pPr>
              <w:tabs>
                <w:tab w:val="clear" w:pos="567"/>
              </w:tabs>
              <w:rPr>
                <w:del w:id="20452" w:author="AbbVie251" w:date="2025-05-13T09:37:00Z"/>
                <w:bCs/>
                <w:lang w:val="el-GR"/>
              </w:rPr>
            </w:pPr>
            <w:del w:id="20453" w:author="AbbVie251" w:date="2025-05-13T09:37:00Z">
              <w:r w:rsidRPr="00BD646C">
                <w:rPr>
                  <w:bCs/>
                  <w:lang w:val="et-EE"/>
                </w:rPr>
                <w:delText xml:space="preserve">AbbVie </w:delText>
              </w:r>
            </w:del>
            <w:del w:id="20454" w:author="AbbVie251" w:date="2025-05-13T09:37:00Z">
              <w:r w:rsidRPr="00BD646C">
                <w:rPr>
                  <w:lang w:val="el-GR"/>
                </w:rPr>
                <w:delText>ΦΑΡΜΑΚΕΥΤΙΚΗ Α.Ε.</w:delText>
              </w:r>
            </w:del>
          </w:p>
          <w:p w:rsidR="00E84E71" w:rsidRPr="00BD646C" w:rsidP="001F79B0" w14:paraId="32DAA3E6" w14:textId="576AC288">
            <w:pPr>
              <w:tabs>
                <w:tab w:val="clear" w:pos="567"/>
              </w:tabs>
              <w:rPr>
                <w:del w:id="20455" w:author="AbbVie251" w:date="2025-05-13T09:37:00Z"/>
                <w:bCs/>
                <w:lang w:val="sk-SK"/>
              </w:rPr>
            </w:pPr>
            <w:del w:id="20456" w:author="AbbVie251" w:date="2025-05-13T09:37:00Z">
              <w:r w:rsidRPr="00BD646C">
                <w:rPr>
                  <w:bCs/>
                  <w:lang w:val="el-GR"/>
                </w:rPr>
                <w:delText xml:space="preserve">Τηλ: +30 </w:delText>
              </w:r>
            </w:del>
            <w:del w:id="20457" w:author="AbbVie251" w:date="2025-05-13T09:37:00Z">
              <w:r w:rsidRPr="00BD646C">
                <w:rPr>
                  <w:bCs/>
                  <w:lang w:val="sk-SK"/>
                </w:rPr>
                <w:delText>214 4165 555</w:delText>
              </w:r>
            </w:del>
          </w:p>
        </w:tc>
        <w:tc>
          <w:tcPr>
            <w:tcW w:w="4678" w:type="dxa"/>
            <w:gridSpan w:val="2"/>
          </w:tcPr>
          <w:p w:rsidR="00E84E71" w:rsidRPr="00BD646C" w:rsidP="001F79B0" w14:paraId="08CE6B53" w14:textId="1ADC76AF">
            <w:pPr>
              <w:tabs>
                <w:tab w:val="clear" w:pos="567"/>
              </w:tabs>
              <w:rPr>
                <w:del w:id="20458" w:author="AbbVie251" w:date="2025-05-13T09:37:00Z"/>
                <w:b/>
                <w:bCs/>
                <w:lang w:val="de-DE"/>
              </w:rPr>
            </w:pPr>
            <w:del w:id="20459" w:author="AbbVie251" w:date="2025-05-13T09:37:00Z">
              <w:r w:rsidRPr="00BD646C">
                <w:rPr>
                  <w:b/>
                  <w:bCs/>
                  <w:lang w:val="de-DE"/>
                </w:rPr>
                <w:delText>Österreich</w:delText>
              </w:r>
            </w:del>
          </w:p>
          <w:p w:rsidR="00E84E71" w:rsidRPr="00BD646C" w:rsidP="001F79B0" w14:paraId="71F80E8A" w14:textId="27B0B431">
            <w:pPr>
              <w:tabs>
                <w:tab w:val="clear" w:pos="567"/>
              </w:tabs>
              <w:rPr>
                <w:del w:id="20460" w:author="AbbVie251" w:date="2025-05-13T09:37:00Z"/>
                <w:bCs/>
                <w:lang w:val="de-DE"/>
              </w:rPr>
            </w:pPr>
            <w:del w:id="20461" w:author="AbbVie251" w:date="2025-05-13T09:37:00Z">
              <w:r w:rsidRPr="00BD646C">
                <w:rPr>
                  <w:bCs/>
                  <w:lang w:val="de-DE"/>
                </w:rPr>
                <w:delText xml:space="preserve">AbbVie GmbH </w:delText>
              </w:r>
            </w:del>
          </w:p>
          <w:p w:rsidR="00E84E71" w:rsidRPr="00BD646C" w:rsidP="001F79B0" w14:paraId="5452B799" w14:textId="40B060FF">
            <w:pPr>
              <w:tabs>
                <w:tab w:val="clear" w:pos="567"/>
              </w:tabs>
              <w:rPr>
                <w:del w:id="20462" w:author="AbbVie251" w:date="2025-05-13T09:37:00Z"/>
                <w:bCs/>
                <w:lang w:val="de-DE"/>
              </w:rPr>
            </w:pPr>
            <w:del w:id="20463" w:author="AbbVie251" w:date="2025-05-13T09:37:00Z">
              <w:r w:rsidRPr="00BD646C">
                <w:rPr>
                  <w:bCs/>
                  <w:lang w:val="de-DE"/>
                </w:rPr>
                <w:delText>Tel: +43 1 20589-0</w:delText>
              </w:r>
            </w:del>
          </w:p>
          <w:p w:rsidR="00E84E71" w:rsidRPr="00BD646C" w:rsidP="001F79B0" w14:paraId="045A3EFA" w14:textId="4985E0E4">
            <w:pPr>
              <w:tabs>
                <w:tab w:val="clear" w:pos="567"/>
              </w:tabs>
              <w:rPr>
                <w:del w:id="20464" w:author="AbbVie251" w:date="2025-05-13T09:37:00Z"/>
                <w:bCs/>
                <w:lang w:val="de-DE"/>
              </w:rPr>
            </w:pPr>
          </w:p>
        </w:tc>
      </w:tr>
      <w:tr w14:paraId="2BC6258B" w14:textId="184989B2" w:rsidTr="001F79B0">
        <w:tblPrEx>
          <w:tblW w:w="9356" w:type="dxa"/>
          <w:tblInd w:w="-34" w:type="dxa"/>
          <w:tblLayout w:type="fixed"/>
          <w:tblLook w:val="0000"/>
        </w:tblPrEx>
        <w:trPr>
          <w:gridBefore w:val="1"/>
          <w:wBefore w:w="34" w:type="dxa"/>
          <w:del w:id="20465" w:author="AbbVie251" w:date="2025-05-13T09:37:00Z"/>
        </w:trPr>
        <w:tc>
          <w:tcPr>
            <w:tcW w:w="4644" w:type="dxa"/>
            <w:gridSpan w:val="2"/>
          </w:tcPr>
          <w:p w:rsidR="00E84E71" w:rsidRPr="00BD646C" w:rsidP="001F79B0" w14:paraId="3DA968B3" w14:textId="283713CF">
            <w:pPr>
              <w:tabs>
                <w:tab w:val="clear" w:pos="567"/>
              </w:tabs>
              <w:rPr>
                <w:del w:id="20466" w:author="AbbVie251" w:date="2025-05-13T09:37:00Z"/>
                <w:b/>
                <w:bCs/>
                <w:lang w:val="es-ES"/>
              </w:rPr>
            </w:pPr>
            <w:del w:id="20467" w:author="AbbVie251" w:date="2025-05-13T09:37:00Z">
              <w:r w:rsidRPr="00BD646C">
                <w:rPr>
                  <w:b/>
                  <w:bCs/>
                  <w:lang w:val="es-ES"/>
                </w:rPr>
                <w:delText>España</w:delText>
              </w:r>
            </w:del>
          </w:p>
          <w:p w:rsidR="00E84E71" w:rsidRPr="00BD646C" w:rsidP="001F79B0" w14:paraId="27227E62" w14:textId="431D3B34">
            <w:pPr>
              <w:tabs>
                <w:tab w:val="clear" w:pos="567"/>
              </w:tabs>
              <w:rPr>
                <w:del w:id="20468" w:author="AbbVie251" w:date="2025-05-13T09:37:00Z"/>
                <w:lang w:val="es-ES"/>
              </w:rPr>
            </w:pPr>
            <w:del w:id="20469" w:author="AbbVie251" w:date="2025-05-13T09:37:00Z">
              <w:r w:rsidRPr="00BD646C">
                <w:rPr>
                  <w:lang w:val="es-ES"/>
                </w:rPr>
                <w:delText xml:space="preserve">AbbVie </w:delText>
              </w:r>
            </w:del>
            <w:del w:id="20470" w:author="AbbVie251" w:date="2025-05-13T09:37:00Z">
              <w:r w:rsidRPr="00BD646C">
                <w:rPr>
                  <w:bCs/>
                  <w:lang w:val="es-ES"/>
                </w:rPr>
                <w:delText>Spain</w:delText>
              </w:r>
            </w:del>
            <w:del w:id="20471" w:author="AbbVie251" w:date="2025-05-13T09:37:00Z">
              <w:r w:rsidRPr="00BD646C">
                <w:rPr>
                  <w:lang w:val="es-ES"/>
                </w:rPr>
                <w:delText>, S.L.U</w:delText>
              </w:r>
            </w:del>
            <w:del w:id="20472" w:author="AbbVie251" w:date="2025-05-13T09:37:00Z">
              <w:r w:rsidRPr="00BD646C">
                <w:rPr>
                  <w:bCs/>
                  <w:lang w:val="es-ES"/>
                </w:rPr>
                <w:delText>.</w:delText>
              </w:r>
            </w:del>
          </w:p>
          <w:p w:rsidR="00E84E71" w:rsidRPr="00BD646C" w:rsidP="001F79B0" w14:paraId="715749E5" w14:textId="4C8E7510">
            <w:pPr>
              <w:tabs>
                <w:tab w:val="clear" w:pos="567"/>
              </w:tabs>
              <w:rPr>
                <w:del w:id="20473" w:author="AbbVie251" w:date="2025-05-13T09:37:00Z"/>
                <w:bCs/>
                <w:lang w:val="pl-PL"/>
              </w:rPr>
            </w:pPr>
            <w:del w:id="20474" w:author="AbbVie251" w:date="2025-05-13T09:37:00Z">
              <w:r w:rsidRPr="00BD646C">
                <w:rPr>
                  <w:bCs/>
                  <w:lang w:val="pt-PT"/>
                </w:rPr>
                <w:delText>Tel: +34 91 384 09 10</w:delText>
              </w:r>
            </w:del>
          </w:p>
        </w:tc>
        <w:tc>
          <w:tcPr>
            <w:tcW w:w="4678" w:type="dxa"/>
          </w:tcPr>
          <w:p w:rsidR="00E84E71" w:rsidRPr="00BD646C" w:rsidP="001F79B0" w14:paraId="3CBABD4B" w14:textId="45C05E4A">
            <w:pPr>
              <w:tabs>
                <w:tab w:val="clear" w:pos="567"/>
              </w:tabs>
              <w:rPr>
                <w:del w:id="20475" w:author="AbbVie251" w:date="2025-05-13T09:37:00Z"/>
                <w:b/>
                <w:bCs/>
                <w:iCs/>
                <w:lang w:val="pl-PL"/>
              </w:rPr>
            </w:pPr>
            <w:del w:id="20476" w:author="AbbVie251" w:date="2025-05-13T09:37:00Z">
              <w:r w:rsidRPr="00BD646C">
                <w:rPr>
                  <w:b/>
                  <w:bCs/>
                  <w:iCs/>
                  <w:lang w:val="pl-PL"/>
                </w:rPr>
                <w:delText>Polska</w:delText>
              </w:r>
            </w:del>
          </w:p>
          <w:p w:rsidR="00E84E71" w:rsidRPr="00BD646C" w:rsidP="001F79B0" w14:paraId="62FCBDB0" w14:textId="6B830D88">
            <w:pPr>
              <w:tabs>
                <w:tab w:val="clear" w:pos="567"/>
              </w:tabs>
              <w:rPr>
                <w:del w:id="20477" w:author="AbbVie251" w:date="2025-05-13T09:37:00Z"/>
                <w:bCs/>
                <w:lang w:val="pl-PL"/>
              </w:rPr>
            </w:pPr>
            <w:del w:id="20478" w:author="AbbVie251" w:date="2025-05-13T09:37:00Z">
              <w:r w:rsidRPr="00BD646C">
                <w:rPr>
                  <w:bCs/>
                  <w:lang w:val="pl-PL"/>
                </w:rPr>
                <w:delText>AbbVie Sp. z o.o.</w:delText>
              </w:r>
            </w:del>
          </w:p>
          <w:p w:rsidR="00E84E71" w:rsidRPr="00BD646C" w:rsidP="001F79B0" w14:paraId="1505E1CE" w14:textId="566AB51A">
            <w:pPr>
              <w:tabs>
                <w:tab w:val="clear" w:pos="567"/>
              </w:tabs>
              <w:rPr>
                <w:del w:id="20479" w:author="AbbVie251" w:date="2025-05-13T09:37:00Z"/>
                <w:bCs/>
                <w:lang w:val="pl-PL"/>
              </w:rPr>
            </w:pPr>
            <w:del w:id="20480" w:author="AbbVie251" w:date="2025-05-13T09:37:00Z">
              <w:r w:rsidRPr="00BD646C">
                <w:rPr>
                  <w:lang w:val="es-ES"/>
                </w:rPr>
                <w:delText xml:space="preserve">Tel.: +48 22 </w:delText>
              </w:r>
            </w:del>
            <w:del w:id="20481" w:author="AbbVie251" w:date="2025-05-13T09:37:00Z">
              <w:r w:rsidRPr="00BD646C">
                <w:rPr>
                  <w:bCs/>
                  <w:lang w:val="pl-PL"/>
                </w:rPr>
                <w:delText xml:space="preserve">372 78 00 </w:delText>
              </w:r>
            </w:del>
          </w:p>
          <w:p w:rsidR="00E84E71" w:rsidRPr="00BD646C" w:rsidP="001F79B0" w14:paraId="1DB45FA6" w14:textId="56B27BF0">
            <w:pPr>
              <w:tabs>
                <w:tab w:val="clear" w:pos="567"/>
              </w:tabs>
              <w:rPr>
                <w:del w:id="20482" w:author="AbbVie251" w:date="2025-05-13T09:37:00Z"/>
                <w:bCs/>
                <w:lang w:val="pl-PL"/>
              </w:rPr>
            </w:pPr>
          </w:p>
        </w:tc>
      </w:tr>
      <w:tr w14:paraId="0CA93432" w14:textId="7DB30675" w:rsidTr="001F79B0">
        <w:tblPrEx>
          <w:tblW w:w="9356" w:type="dxa"/>
          <w:tblInd w:w="-34" w:type="dxa"/>
          <w:tblLayout w:type="fixed"/>
          <w:tblLook w:val="0000"/>
        </w:tblPrEx>
        <w:trPr>
          <w:trHeight w:val="734"/>
          <w:del w:id="20483" w:author="AbbVie251" w:date="2025-05-13T09:37:00Z"/>
        </w:trPr>
        <w:tc>
          <w:tcPr>
            <w:tcW w:w="4678" w:type="dxa"/>
            <w:gridSpan w:val="3"/>
          </w:tcPr>
          <w:p w:rsidR="00E84E71" w:rsidRPr="00BD646C" w:rsidP="001F79B0" w14:paraId="6B9B0ED9" w14:textId="64C39943">
            <w:pPr>
              <w:tabs>
                <w:tab w:val="clear" w:pos="567"/>
              </w:tabs>
              <w:rPr>
                <w:del w:id="20484" w:author="AbbVie251" w:date="2025-05-13T09:37:00Z"/>
                <w:b/>
                <w:bCs/>
                <w:lang w:val="fr-FR"/>
              </w:rPr>
            </w:pPr>
            <w:del w:id="20485" w:author="AbbVie251" w:date="2025-05-13T09:37:00Z">
              <w:r w:rsidRPr="00BD646C">
                <w:rPr>
                  <w:b/>
                  <w:bCs/>
                  <w:lang w:val="fr-FR"/>
                </w:rPr>
                <w:delText>France</w:delText>
              </w:r>
            </w:del>
          </w:p>
          <w:p w:rsidR="00E84E71" w:rsidRPr="00BD646C" w:rsidP="001F79B0" w14:paraId="3695945E" w14:textId="0A452C04">
            <w:pPr>
              <w:tabs>
                <w:tab w:val="clear" w:pos="567"/>
              </w:tabs>
              <w:rPr>
                <w:del w:id="20486" w:author="AbbVie251" w:date="2025-05-13T09:37:00Z"/>
                <w:bCs/>
                <w:lang w:val="fr-FR"/>
              </w:rPr>
            </w:pPr>
            <w:del w:id="20487" w:author="AbbVie251" w:date="2025-05-13T09:37:00Z">
              <w:r w:rsidRPr="00BD646C">
                <w:rPr>
                  <w:bCs/>
                  <w:lang w:val="fr-FR"/>
                </w:rPr>
                <w:delText>AbbVie</w:delText>
              </w:r>
            </w:del>
          </w:p>
          <w:p w:rsidR="00E84E71" w:rsidRPr="00BD646C" w:rsidP="001F79B0" w14:paraId="2369A59A" w14:textId="601E0CDA">
            <w:pPr>
              <w:tabs>
                <w:tab w:val="clear" w:pos="567"/>
              </w:tabs>
              <w:rPr>
                <w:del w:id="20488" w:author="AbbVie251" w:date="2025-05-13T09:37:00Z"/>
                <w:bCs/>
                <w:lang w:val="fr-FR"/>
              </w:rPr>
            </w:pPr>
            <w:del w:id="20489" w:author="AbbVie251" w:date="2025-05-13T09:37:00Z">
              <w:r w:rsidRPr="00BD646C">
                <w:rPr>
                  <w:bCs/>
                  <w:lang w:val="fr-FR"/>
                </w:rPr>
                <w:delText>Tél: +33 (0) 1 45 60 13 00</w:delText>
              </w:r>
            </w:del>
          </w:p>
        </w:tc>
        <w:tc>
          <w:tcPr>
            <w:tcW w:w="4678" w:type="dxa"/>
          </w:tcPr>
          <w:p w:rsidR="00E84E71" w:rsidRPr="00BD646C" w:rsidP="001F79B0" w14:paraId="2702DB6A" w14:textId="5A88FCBF">
            <w:pPr>
              <w:tabs>
                <w:tab w:val="clear" w:pos="567"/>
              </w:tabs>
              <w:rPr>
                <w:del w:id="20490" w:author="AbbVie251" w:date="2025-05-13T09:37:00Z"/>
                <w:b/>
                <w:bCs/>
                <w:lang w:val="pt-PT"/>
              </w:rPr>
            </w:pPr>
            <w:del w:id="20491" w:author="AbbVie251" w:date="2025-05-13T09:37:00Z">
              <w:r w:rsidRPr="00BD646C">
                <w:rPr>
                  <w:b/>
                  <w:bCs/>
                  <w:lang w:val="pt-PT"/>
                </w:rPr>
                <w:delText>Portugal</w:delText>
              </w:r>
            </w:del>
          </w:p>
          <w:p w:rsidR="00E84E71" w:rsidRPr="00BD646C" w:rsidP="001F79B0" w14:paraId="33A83C83" w14:textId="5D574C80">
            <w:pPr>
              <w:tabs>
                <w:tab w:val="clear" w:pos="567"/>
              </w:tabs>
              <w:rPr>
                <w:del w:id="20492" w:author="AbbVie251" w:date="2025-05-13T09:37:00Z"/>
                <w:bCs/>
                <w:lang w:val="fr-FR"/>
              </w:rPr>
            </w:pPr>
            <w:del w:id="20493" w:author="AbbVie251" w:date="2025-05-13T09:37:00Z">
              <w:r w:rsidRPr="00BD646C">
                <w:rPr>
                  <w:bCs/>
                  <w:lang w:val="fr-FR"/>
                </w:rPr>
                <w:delText xml:space="preserve">AbbVie, Lda. </w:delText>
              </w:r>
            </w:del>
          </w:p>
          <w:p w:rsidR="00E84E71" w:rsidRPr="00BD646C" w:rsidP="001F79B0" w14:paraId="5826409C" w14:textId="276B3117">
            <w:pPr>
              <w:tabs>
                <w:tab w:val="clear" w:pos="567"/>
              </w:tabs>
              <w:rPr>
                <w:del w:id="20494" w:author="AbbVie251" w:date="2025-05-13T09:37:00Z"/>
                <w:lang w:val="fr-FR"/>
              </w:rPr>
            </w:pPr>
            <w:del w:id="20495" w:author="AbbVie251" w:date="2025-05-13T09:37:00Z">
              <w:r w:rsidRPr="00BD646C">
                <w:rPr>
                  <w:lang w:val="fr-FR"/>
                </w:rPr>
                <w:delText>Tel: +351 (0)21 1908400</w:delText>
              </w:r>
            </w:del>
          </w:p>
          <w:p w:rsidR="00E84E71" w:rsidRPr="00BD646C" w:rsidP="001F79B0" w14:paraId="4E898467" w14:textId="564705B6">
            <w:pPr>
              <w:tabs>
                <w:tab w:val="clear" w:pos="567"/>
              </w:tabs>
              <w:rPr>
                <w:del w:id="20496" w:author="AbbVie251" w:date="2025-05-13T09:37:00Z"/>
                <w:lang w:val="fr-FR"/>
              </w:rPr>
            </w:pPr>
          </w:p>
        </w:tc>
      </w:tr>
      <w:tr w14:paraId="76335D64" w14:textId="1502BFB1" w:rsidTr="001F79B0">
        <w:tblPrEx>
          <w:tblW w:w="9356" w:type="dxa"/>
          <w:tblInd w:w="-34" w:type="dxa"/>
          <w:tblLayout w:type="fixed"/>
          <w:tblLook w:val="0000"/>
        </w:tblPrEx>
        <w:trPr>
          <w:gridBefore w:val="1"/>
          <w:wBefore w:w="34" w:type="dxa"/>
          <w:del w:id="20497" w:author="AbbVie251" w:date="2025-05-13T09:37:00Z"/>
        </w:trPr>
        <w:tc>
          <w:tcPr>
            <w:tcW w:w="4644" w:type="dxa"/>
            <w:gridSpan w:val="2"/>
          </w:tcPr>
          <w:p w:rsidR="00E84E71" w:rsidRPr="00D11BDF" w:rsidP="001F79B0" w14:paraId="52440E4C" w14:textId="53F454EE">
            <w:pPr>
              <w:tabs>
                <w:tab w:val="clear" w:pos="567"/>
              </w:tabs>
              <w:rPr>
                <w:del w:id="20498" w:author="AbbVie251" w:date="2025-05-13T09:37:00Z"/>
                <w:lang w:val="nl-NL"/>
              </w:rPr>
            </w:pPr>
            <w:del w:id="20499" w:author="AbbVie251" w:date="2025-05-13T09:37:00Z">
              <w:r w:rsidRPr="00D11BDF">
                <w:rPr>
                  <w:b/>
                  <w:bCs/>
                  <w:lang w:val="nl-NL"/>
                </w:rPr>
                <w:delText xml:space="preserve">Hrvatska </w:delText>
              </w:r>
            </w:del>
          </w:p>
          <w:p w:rsidR="00E84E71" w:rsidRPr="00BD646C" w:rsidP="001F79B0" w14:paraId="17E552ED" w14:textId="2C157683">
            <w:pPr>
              <w:tabs>
                <w:tab w:val="clear" w:pos="567"/>
              </w:tabs>
              <w:rPr>
                <w:del w:id="20500" w:author="AbbVie251" w:date="2025-05-13T09:37:00Z"/>
                <w:lang w:val="hr-HR"/>
              </w:rPr>
            </w:pPr>
            <w:del w:id="20501" w:author="AbbVie251" w:date="2025-05-13T09:37:00Z">
              <w:r w:rsidRPr="00BD646C">
                <w:rPr>
                  <w:lang w:val="hr-HR"/>
                </w:rPr>
                <w:delText>AbbVie d.o.o.</w:delText>
              </w:r>
            </w:del>
          </w:p>
          <w:p w:rsidR="00E84E71" w:rsidRPr="00BD646C" w:rsidP="001F79B0" w14:paraId="53AB155B" w14:textId="0872AC58">
            <w:pPr>
              <w:tabs>
                <w:tab w:val="clear" w:pos="567"/>
              </w:tabs>
              <w:rPr>
                <w:del w:id="20502" w:author="AbbVie251" w:date="2025-05-13T09:37:00Z"/>
                <w:bCs/>
                <w:lang w:val="it-IT"/>
              </w:rPr>
            </w:pPr>
            <w:del w:id="20503" w:author="AbbVie251" w:date="2025-05-13T09:37:00Z">
              <w:r w:rsidRPr="00BD646C">
                <w:rPr>
                  <w:lang w:val="hr-HR"/>
                </w:rPr>
                <w:delText xml:space="preserve">Tel + 385 (0)1 </w:delText>
              </w:r>
            </w:del>
            <w:del w:id="20504" w:author="AbbVie251" w:date="2025-05-13T09:37:00Z">
              <w:r w:rsidRPr="0034613E">
                <w:rPr>
                  <w:lang w:val="nl-NL"/>
                  <w:rPrChange w:id="20505" w:author="AbbVie251" w:date="2025-05-13T14:48:00Z">
                    <w:rPr>
                      <w:lang w:val="en-US"/>
                    </w:rPr>
                  </w:rPrChange>
                </w:rPr>
                <w:delText>5625 501</w:delText>
              </w:r>
            </w:del>
          </w:p>
        </w:tc>
        <w:tc>
          <w:tcPr>
            <w:tcW w:w="4678" w:type="dxa"/>
          </w:tcPr>
          <w:p w:rsidR="00E84E71" w:rsidRPr="00BD646C" w:rsidP="001F79B0" w14:paraId="655F13EE" w14:textId="6B505DAB">
            <w:pPr>
              <w:tabs>
                <w:tab w:val="clear" w:pos="567"/>
              </w:tabs>
              <w:rPr>
                <w:del w:id="20506" w:author="AbbVie251" w:date="2025-05-13T09:37:00Z"/>
                <w:b/>
                <w:bCs/>
                <w:lang w:val="it-IT"/>
              </w:rPr>
            </w:pPr>
            <w:del w:id="20507" w:author="AbbVie251" w:date="2025-05-13T09:37:00Z">
              <w:r w:rsidRPr="00BD646C">
                <w:rPr>
                  <w:b/>
                  <w:bCs/>
                  <w:lang w:val="it-IT"/>
                </w:rPr>
                <w:delText>România</w:delText>
              </w:r>
            </w:del>
          </w:p>
          <w:p w:rsidR="00E84E71" w:rsidRPr="00BD646C" w:rsidP="001F79B0" w14:paraId="0B8C836E" w14:textId="2BC63C5E">
            <w:pPr>
              <w:tabs>
                <w:tab w:val="clear" w:pos="567"/>
              </w:tabs>
              <w:rPr>
                <w:del w:id="20508" w:author="AbbVie251" w:date="2025-05-13T09:37:00Z"/>
                <w:lang w:val="it-IT"/>
              </w:rPr>
            </w:pPr>
            <w:del w:id="20509" w:author="AbbVie251" w:date="2025-05-13T09:37:00Z">
              <w:r w:rsidRPr="00BD646C">
                <w:rPr>
                  <w:lang w:val="it-IT"/>
                </w:rPr>
                <w:delText>AbbVie S.R.L.</w:delText>
              </w:r>
            </w:del>
          </w:p>
          <w:p w:rsidR="00E84E71" w:rsidRPr="00BD646C" w:rsidP="001F79B0" w14:paraId="289AD101" w14:textId="70698A73">
            <w:pPr>
              <w:tabs>
                <w:tab w:val="clear" w:pos="567"/>
              </w:tabs>
              <w:rPr>
                <w:del w:id="20510" w:author="AbbVie251" w:date="2025-05-13T09:37:00Z"/>
                <w:lang w:val="pl-PL"/>
              </w:rPr>
            </w:pPr>
            <w:del w:id="20511" w:author="AbbVie251" w:date="2025-05-13T09:37:00Z">
              <w:r w:rsidRPr="00BD646C">
                <w:rPr>
                  <w:lang w:val="pl-PL"/>
                </w:rPr>
                <w:delText>Tel: +40 21 529 30 35</w:delText>
              </w:r>
            </w:del>
          </w:p>
          <w:p w:rsidR="00E84E71" w:rsidRPr="00BD646C" w:rsidP="001F79B0" w14:paraId="5650D620" w14:textId="1BF1597D">
            <w:pPr>
              <w:tabs>
                <w:tab w:val="clear" w:pos="567"/>
              </w:tabs>
              <w:rPr>
                <w:del w:id="20512" w:author="AbbVie251" w:date="2025-05-13T09:37:00Z"/>
                <w:lang w:val="pl-PL"/>
              </w:rPr>
            </w:pPr>
          </w:p>
        </w:tc>
      </w:tr>
      <w:tr w14:paraId="3FE77872" w14:textId="12017CD1" w:rsidTr="001F79B0">
        <w:tblPrEx>
          <w:tblW w:w="9356" w:type="dxa"/>
          <w:tblInd w:w="-34" w:type="dxa"/>
          <w:tblLayout w:type="fixed"/>
          <w:tblLook w:val="0000"/>
        </w:tblPrEx>
        <w:trPr>
          <w:gridBefore w:val="1"/>
          <w:wBefore w:w="34" w:type="dxa"/>
          <w:del w:id="20513" w:author="AbbVie251" w:date="2025-05-13T09:37:00Z"/>
        </w:trPr>
        <w:tc>
          <w:tcPr>
            <w:tcW w:w="4644" w:type="dxa"/>
            <w:gridSpan w:val="2"/>
          </w:tcPr>
          <w:p w:rsidR="00E84E71" w:rsidRPr="00BD646C" w:rsidP="001F79B0" w14:paraId="2B92C861" w14:textId="5594C73A">
            <w:pPr>
              <w:tabs>
                <w:tab w:val="clear" w:pos="567"/>
              </w:tabs>
              <w:rPr>
                <w:del w:id="20514" w:author="AbbVie251" w:date="2025-05-13T09:37:00Z"/>
                <w:b/>
                <w:bCs/>
                <w:lang w:val="sk-SK"/>
              </w:rPr>
            </w:pPr>
            <w:del w:id="20515" w:author="AbbVie251" w:date="2025-05-13T09:37:00Z">
              <w:r w:rsidRPr="00BD646C">
                <w:rPr>
                  <w:b/>
                  <w:bCs/>
                  <w:lang w:val="sk-SK"/>
                </w:rPr>
                <w:delText>Ireland</w:delText>
              </w:r>
            </w:del>
          </w:p>
          <w:p w:rsidR="00E84E71" w:rsidRPr="00BD646C" w:rsidP="001F79B0" w14:paraId="391DFF3D" w14:textId="2717735C">
            <w:pPr>
              <w:tabs>
                <w:tab w:val="clear" w:pos="567"/>
              </w:tabs>
              <w:rPr>
                <w:del w:id="20516" w:author="AbbVie251" w:date="2025-05-13T09:37:00Z"/>
                <w:bCs/>
                <w:lang w:val="sk-SK"/>
              </w:rPr>
            </w:pPr>
            <w:del w:id="20517" w:author="AbbVie251" w:date="2025-05-13T09:37:00Z">
              <w:r w:rsidRPr="00BD646C">
                <w:rPr>
                  <w:bCs/>
                  <w:lang w:val="sk-SK"/>
                </w:rPr>
                <w:delText xml:space="preserve">AbbVie Limited </w:delText>
              </w:r>
            </w:del>
          </w:p>
          <w:p w:rsidR="00E84E71" w:rsidRPr="00BD646C" w:rsidP="001F79B0" w14:paraId="4ED5A45F" w14:textId="4EAF7855">
            <w:pPr>
              <w:tabs>
                <w:tab w:val="clear" w:pos="567"/>
              </w:tabs>
              <w:rPr>
                <w:del w:id="20518" w:author="AbbVie251" w:date="2025-05-13T09:37:00Z"/>
                <w:bCs/>
                <w:lang w:val="sk-SK"/>
              </w:rPr>
            </w:pPr>
            <w:del w:id="20519" w:author="AbbVie251" w:date="2025-05-13T09:37:00Z">
              <w:r w:rsidRPr="00BD646C">
                <w:rPr>
                  <w:bCs/>
                  <w:lang w:val="pt-PT"/>
                </w:rPr>
                <w:delText>Tel: +353 (0)1 428790</w:delText>
              </w:r>
            </w:del>
            <w:del w:id="20520" w:author="AbbVie251" w:date="2025-05-13T09:37:00Z">
              <w:r w:rsidR="002D6318">
                <w:rPr>
                  <w:bCs/>
                  <w:lang w:val="pt-PT"/>
                </w:rPr>
                <w:delText>0</w:delText>
              </w:r>
            </w:del>
          </w:p>
        </w:tc>
        <w:tc>
          <w:tcPr>
            <w:tcW w:w="4678" w:type="dxa"/>
          </w:tcPr>
          <w:p w:rsidR="00E84E71" w:rsidRPr="00BD646C" w:rsidP="001F79B0" w14:paraId="750FA8D9" w14:textId="1CB307E5">
            <w:pPr>
              <w:tabs>
                <w:tab w:val="clear" w:pos="567"/>
              </w:tabs>
              <w:rPr>
                <w:del w:id="20521" w:author="AbbVie251" w:date="2025-05-13T09:37:00Z"/>
                <w:b/>
                <w:bCs/>
                <w:lang w:val="sl-SI"/>
              </w:rPr>
            </w:pPr>
            <w:del w:id="20522" w:author="AbbVie251" w:date="2025-05-13T09:37:00Z">
              <w:r w:rsidRPr="00BD646C">
                <w:rPr>
                  <w:b/>
                  <w:bCs/>
                  <w:lang w:val="sl-SI"/>
                </w:rPr>
                <w:delText>Slovenija</w:delText>
              </w:r>
            </w:del>
          </w:p>
          <w:p w:rsidR="00E84E71" w:rsidRPr="00BD646C" w:rsidP="001F79B0" w14:paraId="74CD92F3" w14:textId="7DE7A00C">
            <w:pPr>
              <w:tabs>
                <w:tab w:val="clear" w:pos="567"/>
              </w:tabs>
              <w:rPr>
                <w:del w:id="20523" w:author="AbbVie251" w:date="2025-05-13T09:37:00Z"/>
                <w:bCs/>
                <w:lang w:val="sl-SI"/>
              </w:rPr>
            </w:pPr>
            <w:del w:id="20524" w:author="AbbVie251" w:date="2025-05-13T09:37:00Z">
              <w:r w:rsidRPr="00BD646C">
                <w:rPr>
                  <w:bCs/>
                  <w:lang w:val="sl-SI"/>
                </w:rPr>
                <w:delText xml:space="preserve">AbbVie </w:delText>
              </w:r>
            </w:del>
            <w:del w:id="20525" w:author="AbbVie251" w:date="2025-05-13T09:37:00Z">
              <w:r w:rsidRPr="00BD646C">
                <w:rPr>
                  <w:lang w:val="sl-SI"/>
                </w:rPr>
                <w:delText>Biofarmacevtska družba d.o.o.</w:delText>
              </w:r>
            </w:del>
          </w:p>
          <w:p w:rsidR="00E84E71" w:rsidRPr="00BD646C" w:rsidP="001F79B0" w14:paraId="0D8B79E1" w14:textId="5F792E9B">
            <w:pPr>
              <w:tabs>
                <w:tab w:val="clear" w:pos="567"/>
              </w:tabs>
              <w:rPr>
                <w:del w:id="20526" w:author="AbbVie251" w:date="2025-05-13T09:37:00Z"/>
                <w:bCs/>
                <w:lang w:val="sl-SI"/>
              </w:rPr>
            </w:pPr>
            <w:del w:id="20527" w:author="AbbVie251" w:date="2025-05-13T09:37:00Z">
              <w:r w:rsidRPr="00BD646C">
                <w:rPr>
                  <w:bCs/>
                  <w:lang w:val="sl-SI"/>
                </w:rPr>
                <w:delText>Tel: +386 (1)32 08 060</w:delText>
              </w:r>
            </w:del>
          </w:p>
          <w:p w:rsidR="00E84E71" w:rsidRPr="00BD646C" w:rsidP="001F79B0" w14:paraId="3ACF5B1F" w14:textId="46FDCF2B">
            <w:pPr>
              <w:tabs>
                <w:tab w:val="clear" w:pos="567"/>
              </w:tabs>
              <w:rPr>
                <w:del w:id="20528" w:author="AbbVie251" w:date="2025-05-13T09:37:00Z"/>
                <w:bCs/>
                <w:lang w:val="sl-SI"/>
              </w:rPr>
            </w:pPr>
          </w:p>
        </w:tc>
      </w:tr>
      <w:tr w14:paraId="7C20F345" w14:textId="08A56F6E" w:rsidTr="001F79B0">
        <w:tblPrEx>
          <w:tblW w:w="9356" w:type="dxa"/>
          <w:tblInd w:w="-34" w:type="dxa"/>
          <w:tblLayout w:type="fixed"/>
          <w:tblLook w:val="0000"/>
        </w:tblPrEx>
        <w:trPr>
          <w:gridBefore w:val="1"/>
          <w:wBefore w:w="34" w:type="dxa"/>
          <w:del w:id="20529" w:author="AbbVie251" w:date="2025-05-13T09:37:00Z"/>
        </w:trPr>
        <w:tc>
          <w:tcPr>
            <w:tcW w:w="4644" w:type="dxa"/>
            <w:gridSpan w:val="2"/>
          </w:tcPr>
          <w:p w:rsidR="00E84E71" w:rsidRPr="00BD646C" w:rsidP="001F79B0" w14:paraId="2E04927E" w14:textId="415ADBEE">
            <w:pPr>
              <w:tabs>
                <w:tab w:val="clear" w:pos="567"/>
              </w:tabs>
              <w:rPr>
                <w:del w:id="20530" w:author="AbbVie251" w:date="2025-05-13T09:37:00Z"/>
                <w:b/>
                <w:bCs/>
                <w:lang w:val="is-IS"/>
              </w:rPr>
            </w:pPr>
            <w:del w:id="20531" w:author="AbbVie251" w:date="2025-05-13T09:37:00Z">
              <w:r w:rsidRPr="00BD646C">
                <w:rPr>
                  <w:b/>
                  <w:bCs/>
                  <w:lang w:val="is-IS"/>
                </w:rPr>
                <w:delText>Ísland</w:delText>
              </w:r>
            </w:del>
          </w:p>
          <w:p w:rsidR="00E84E71" w:rsidRPr="00BD646C" w:rsidP="001F79B0" w14:paraId="0074C6E4" w14:textId="755B84EA">
            <w:pPr>
              <w:tabs>
                <w:tab w:val="clear" w:pos="567"/>
              </w:tabs>
              <w:rPr>
                <w:del w:id="20532" w:author="AbbVie251" w:date="2025-05-13T09:37:00Z"/>
                <w:bCs/>
                <w:lang w:val="sk-SK"/>
              </w:rPr>
            </w:pPr>
            <w:del w:id="20533" w:author="AbbVie251" w:date="2025-05-13T09:37:00Z">
              <w:r w:rsidRPr="00BD646C">
                <w:rPr>
                  <w:bCs/>
                  <w:lang w:val="sk-SK"/>
                </w:rPr>
                <w:delText>Vistor hf.</w:delText>
              </w:r>
            </w:del>
          </w:p>
          <w:p w:rsidR="00E84E71" w:rsidRPr="00BD646C" w:rsidP="001F79B0" w14:paraId="1AFEC783" w14:textId="4C3DBE5F">
            <w:pPr>
              <w:tabs>
                <w:tab w:val="clear" w:pos="567"/>
              </w:tabs>
              <w:rPr>
                <w:del w:id="20534" w:author="AbbVie251" w:date="2025-05-13T09:37:00Z"/>
                <w:bCs/>
                <w:lang w:val="sk-SK"/>
              </w:rPr>
            </w:pPr>
            <w:del w:id="20535" w:author="AbbVie251" w:date="2025-05-13T09:37:00Z">
              <w:r w:rsidRPr="00BD646C">
                <w:rPr>
                  <w:bCs/>
                  <w:lang w:val="sk-SK"/>
                </w:rPr>
                <w:delText>Tel: +354 535 7000</w:delText>
              </w:r>
            </w:del>
          </w:p>
        </w:tc>
        <w:tc>
          <w:tcPr>
            <w:tcW w:w="4678" w:type="dxa"/>
          </w:tcPr>
          <w:p w:rsidR="00E84E71" w:rsidRPr="00BD646C" w:rsidP="001F79B0" w14:paraId="3B38A649" w14:textId="2CB91D16">
            <w:pPr>
              <w:tabs>
                <w:tab w:val="clear" w:pos="567"/>
              </w:tabs>
              <w:rPr>
                <w:del w:id="20536" w:author="AbbVie251" w:date="2025-05-13T09:37:00Z"/>
                <w:b/>
                <w:bCs/>
                <w:lang w:val="sk-SK"/>
              </w:rPr>
            </w:pPr>
            <w:del w:id="20537" w:author="AbbVie251" w:date="2025-05-13T09:37:00Z">
              <w:r w:rsidRPr="00BD646C">
                <w:rPr>
                  <w:b/>
                  <w:bCs/>
                  <w:lang w:val="sk-SK"/>
                </w:rPr>
                <w:delText>Slovenská republika</w:delText>
              </w:r>
            </w:del>
          </w:p>
          <w:p w:rsidR="00E84E71" w:rsidRPr="00BD646C" w:rsidP="001F79B0" w14:paraId="07501E9E" w14:textId="3BF364F9">
            <w:pPr>
              <w:tabs>
                <w:tab w:val="clear" w:pos="567"/>
              </w:tabs>
              <w:rPr>
                <w:del w:id="20538" w:author="AbbVie251" w:date="2025-05-13T09:37:00Z"/>
                <w:bCs/>
                <w:lang w:val="sk-SK"/>
              </w:rPr>
            </w:pPr>
            <w:del w:id="20539" w:author="AbbVie251" w:date="2025-05-13T09:37:00Z">
              <w:r w:rsidRPr="00BD646C">
                <w:rPr>
                  <w:bCs/>
                  <w:lang w:val="sk-SK"/>
                </w:rPr>
                <w:delText>AbbVie s.r.o.</w:delText>
              </w:r>
            </w:del>
          </w:p>
          <w:p w:rsidR="00E84E71" w:rsidRPr="00BD646C" w:rsidP="001F79B0" w14:paraId="27B35856" w14:textId="65030128">
            <w:pPr>
              <w:tabs>
                <w:tab w:val="clear" w:pos="567"/>
              </w:tabs>
              <w:rPr>
                <w:del w:id="20540" w:author="AbbVie251" w:date="2025-05-13T09:37:00Z"/>
                <w:bCs/>
                <w:lang w:val="sk-SK"/>
              </w:rPr>
            </w:pPr>
            <w:del w:id="20541" w:author="AbbVie251" w:date="2025-05-13T09:37:00Z">
              <w:r w:rsidRPr="00BD646C">
                <w:rPr>
                  <w:bCs/>
                  <w:lang w:val="sk-SK"/>
                </w:rPr>
                <w:delText>Tel: +421 2 5050 0777</w:delText>
              </w:r>
            </w:del>
          </w:p>
          <w:p w:rsidR="00E84E71" w:rsidRPr="00BD646C" w:rsidP="001F79B0" w14:paraId="265092EA" w14:textId="3F505A4F">
            <w:pPr>
              <w:tabs>
                <w:tab w:val="clear" w:pos="567"/>
              </w:tabs>
              <w:rPr>
                <w:del w:id="20542" w:author="AbbVie251" w:date="2025-05-13T09:37:00Z"/>
                <w:bCs/>
                <w:lang w:val="sk-SK"/>
              </w:rPr>
            </w:pPr>
          </w:p>
        </w:tc>
      </w:tr>
      <w:tr w14:paraId="0BCF9315" w14:textId="26206738" w:rsidTr="001F79B0">
        <w:tblPrEx>
          <w:tblW w:w="9356" w:type="dxa"/>
          <w:tblInd w:w="-34" w:type="dxa"/>
          <w:tblLayout w:type="fixed"/>
          <w:tblLook w:val="0000"/>
        </w:tblPrEx>
        <w:trPr>
          <w:gridBefore w:val="1"/>
          <w:wBefore w:w="34" w:type="dxa"/>
          <w:del w:id="20543" w:author="AbbVie251" w:date="2025-05-13T09:37:00Z"/>
        </w:trPr>
        <w:tc>
          <w:tcPr>
            <w:tcW w:w="4644" w:type="dxa"/>
            <w:gridSpan w:val="2"/>
          </w:tcPr>
          <w:p w:rsidR="00E84E71" w:rsidRPr="00BD646C" w:rsidP="001F79B0" w14:paraId="17219D39" w14:textId="07B3F26C">
            <w:pPr>
              <w:tabs>
                <w:tab w:val="clear" w:pos="567"/>
              </w:tabs>
              <w:rPr>
                <w:del w:id="20544" w:author="AbbVie251" w:date="2025-05-13T09:37:00Z"/>
                <w:b/>
                <w:bCs/>
                <w:lang w:val="it-IT"/>
              </w:rPr>
            </w:pPr>
            <w:del w:id="20545" w:author="AbbVie251" w:date="2025-05-13T09:37:00Z">
              <w:r w:rsidRPr="00BD646C">
                <w:rPr>
                  <w:b/>
                  <w:bCs/>
                  <w:lang w:val="it-IT"/>
                </w:rPr>
                <w:delText>Italia</w:delText>
              </w:r>
            </w:del>
          </w:p>
          <w:p w:rsidR="00E84E71" w:rsidRPr="00BD646C" w:rsidP="001F79B0" w14:paraId="7F99509F" w14:textId="344FFAD5">
            <w:pPr>
              <w:tabs>
                <w:tab w:val="clear" w:pos="567"/>
              </w:tabs>
              <w:rPr>
                <w:del w:id="20546" w:author="AbbVie251" w:date="2025-05-13T09:37:00Z"/>
                <w:bCs/>
                <w:lang w:val="pt-PT"/>
              </w:rPr>
            </w:pPr>
            <w:del w:id="20547" w:author="AbbVie251" w:date="2025-05-13T09:37:00Z">
              <w:r w:rsidRPr="00BD646C">
                <w:rPr>
                  <w:bCs/>
                  <w:lang w:val="pt-PT"/>
                </w:rPr>
                <w:delText xml:space="preserve">AbbVie S.r.l. </w:delText>
              </w:r>
            </w:del>
          </w:p>
          <w:p w:rsidR="00E84E71" w:rsidRPr="00BD646C" w:rsidP="001F79B0" w14:paraId="37B6D774" w14:textId="3FACE24A">
            <w:pPr>
              <w:tabs>
                <w:tab w:val="clear" w:pos="567"/>
              </w:tabs>
              <w:rPr>
                <w:del w:id="20548" w:author="AbbVie251" w:date="2025-05-13T09:37:00Z"/>
                <w:bCs/>
                <w:lang w:val="fi-FI"/>
              </w:rPr>
            </w:pPr>
            <w:del w:id="20549" w:author="AbbVie251" w:date="2025-05-13T09:37:00Z">
              <w:r w:rsidRPr="00BD646C">
                <w:rPr>
                  <w:bCs/>
                  <w:lang w:val="fr-FR"/>
                </w:rPr>
                <w:delText>Tel: +39 06 928921</w:delText>
              </w:r>
            </w:del>
          </w:p>
        </w:tc>
        <w:tc>
          <w:tcPr>
            <w:tcW w:w="4678" w:type="dxa"/>
          </w:tcPr>
          <w:p w:rsidR="00E84E71" w:rsidRPr="00BD646C" w:rsidP="001F79B0" w14:paraId="7C7441FF" w14:textId="3F997250">
            <w:pPr>
              <w:tabs>
                <w:tab w:val="clear" w:pos="567"/>
              </w:tabs>
              <w:rPr>
                <w:del w:id="20550" w:author="AbbVie251" w:date="2025-05-13T09:37:00Z"/>
                <w:b/>
                <w:bCs/>
                <w:lang w:val="fi-FI"/>
              </w:rPr>
            </w:pPr>
            <w:del w:id="20551" w:author="AbbVie251" w:date="2025-05-13T09:37:00Z">
              <w:r w:rsidRPr="00BD646C">
                <w:rPr>
                  <w:b/>
                  <w:bCs/>
                  <w:lang w:val="fi-FI"/>
                </w:rPr>
                <w:delText>Suomi/Finland</w:delText>
              </w:r>
            </w:del>
          </w:p>
          <w:p w:rsidR="00E84E71" w:rsidRPr="00BD646C" w:rsidP="001F79B0" w14:paraId="1314D112" w14:textId="66BDD0B2">
            <w:pPr>
              <w:tabs>
                <w:tab w:val="clear" w:pos="567"/>
              </w:tabs>
              <w:rPr>
                <w:del w:id="20552" w:author="AbbVie251" w:date="2025-05-13T09:37:00Z"/>
                <w:bCs/>
                <w:lang w:val="de-CH"/>
              </w:rPr>
            </w:pPr>
            <w:del w:id="20553" w:author="AbbVie251" w:date="2025-05-13T09:37:00Z">
              <w:r w:rsidRPr="00BD646C">
                <w:rPr>
                  <w:bCs/>
                  <w:lang w:val="sk-SK"/>
                </w:rPr>
                <w:delText>AbbVie Oy</w:delText>
              </w:r>
            </w:del>
          </w:p>
          <w:p w:rsidR="00E84E71" w:rsidRPr="00BD646C" w:rsidP="001F79B0" w14:paraId="20A555B7" w14:textId="56CC83F2">
            <w:pPr>
              <w:tabs>
                <w:tab w:val="clear" w:pos="567"/>
              </w:tabs>
              <w:rPr>
                <w:del w:id="20554" w:author="AbbVie251" w:date="2025-05-13T09:37:00Z"/>
                <w:bCs/>
                <w:lang w:val="sk-SK"/>
              </w:rPr>
            </w:pPr>
            <w:del w:id="20555" w:author="AbbVie251" w:date="2025-05-13T09:37:00Z">
              <w:r w:rsidRPr="00BD646C">
                <w:rPr>
                  <w:bCs/>
                  <w:lang w:val="sk-SK"/>
                </w:rPr>
                <w:delText>Puh/Tel: +358 (0)10 2411 200</w:delText>
              </w:r>
            </w:del>
          </w:p>
          <w:p w:rsidR="00E84E71" w:rsidRPr="00BD646C" w:rsidP="001F79B0" w14:paraId="01D60D79" w14:textId="7EEEB19A">
            <w:pPr>
              <w:tabs>
                <w:tab w:val="clear" w:pos="567"/>
              </w:tabs>
              <w:rPr>
                <w:del w:id="20556" w:author="AbbVie251" w:date="2025-05-13T09:37:00Z"/>
                <w:lang w:val="sk-SK"/>
              </w:rPr>
            </w:pPr>
          </w:p>
        </w:tc>
      </w:tr>
      <w:tr w14:paraId="5746C364" w14:textId="71239DBA" w:rsidTr="001F79B0">
        <w:tblPrEx>
          <w:tblW w:w="9356" w:type="dxa"/>
          <w:tblInd w:w="-34" w:type="dxa"/>
          <w:tblLayout w:type="fixed"/>
          <w:tblLook w:val="0000"/>
        </w:tblPrEx>
        <w:trPr>
          <w:gridBefore w:val="1"/>
          <w:wBefore w:w="34" w:type="dxa"/>
          <w:cantSplit/>
          <w:trHeight w:val="887"/>
          <w:del w:id="20557" w:author="AbbVie251" w:date="2025-05-13T09:37:00Z"/>
        </w:trPr>
        <w:tc>
          <w:tcPr>
            <w:tcW w:w="4644" w:type="dxa"/>
            <w:gridSpan w:val="2"/>
          </w:tcPr>
          <w:p w:rsidR="00E84E71" w:rsidRPr="00BD646C" w:rsidP="001F79B0" w14:paraId="354A41FB" w14:textId="4A9B62DA">
            <w:pPr>
              <w:tabs>
                <w:tab w:val="clear" w:pos="567"/>
              </w:tabs>
              <w:rPr>
                <w:del w:id="20558" w:author="AbbVie251" w:date="2025-05-13T09:37:00Z"/>
                <w:b/>
                <w:bCs/>
                <w:lang w:val="el-GR"/>
              </w:rPr>
            </w:pPr>
            <w:del w:id="20559" w:author="AbbVie251" w:date="2025-05-13T09:37:00Z">
              <w:r w:rsidRPr="00BD646C">
                <w:rPr>
                  <w:b/>
                  <w:bCs/>
                  <w:lang w:val="el-GR"/>
                </w:rPr>
                <w:delText>Κύπρος</w:delText>
              </w:r>
            </w:del>
          </w:p>
          <w:p w:rsidR="00E84E71" w:rsidRPr="00BD646C" w:rsidP="001F79B0" w14:paraId="7CD2113D" w14:textId="06DCF89C">
            <w:pPr>
              <w:tabs>
                <w:tab w:val="clear" w:pos="567"/>
              </w:tabs>
              <w:rPr>
                <w:del w:id="20560" w:author="AbbVie251" w:date="2025-05-13T09:37:00Z"/>
                <w:bCs/>
                <w:lang w:val="el-GR"/>
              </w:rPr>
            </w:pPr>
            <w:del w:id="20561" w:author="AbbVie251" w:date="2025-05-13T09:37:00Z">
              <w:r w:rsidRPr="00BD646C">
                <w:rPr>
                  <w:bCs/>
                  <w:lang w:val="sk-SK"/>
                </w:rPr>
                <w:delText xml:space="preserve">Lifepharma (Z.A.M.) </w:delText>
              </w:r>
            </w:del>
            <w:del w:id="20562" w:author="AbbVie251" w:date="2025-05-13T09:37:00Z">
              <w:r w:rsidRPr="00BD646C">
                <w:rPr>
                  <w:bCs/>
                  <w:lang w:val="it-IT"/>
                </w:rPr>
                <w:delText>Ltd</w:delText>
              </w:r>
            </w:del>
          </w:p>
          <w:p w:rsidR="00E84E71" w:rsidRPr="00BD646C" w:rsidP="001F79B0" w14:paraId="21EC44AA" w14:textId="6188964B">
            <w:pPr>
              <w:tabs>
                <w:tab w:val="clear" w:pos="567"/>
              </w:tabs>
              <w:rPr>
                <w:del w:id="20563" w:author="AbbVie251" w:date="2025-05-13T09:37:00Z"/>
                <w:bCs/>
                <w:lang w:val="lv-LV"/>
              </w:rPr>
            </w:pPr>
            <w:del w:id="20564" w:author="AbbVie251" w:date="2025-05-13T09:37:00Z">
              <w:r w:rsidRPr="00BD646C">
                <w:rPr>
                  <w:bCs/>
                  <w:lang w:val="el-GR"/>
                </w:rPr>
                <w:delText>Τηλ.: +357 22 34 74 40</w:delText>
              </w:r>
            </w:del>
          </w:p>
        </w:tc>
        <w:tc>
          <w:tcPr>
            <w:tcW w:w="4678" w:type="dxa"/>
          </w:tcPr>
          <w:p w:rsidR="00E84E71" w:rsidRPr="00BD646C" w:rsidP="001F79B0" w14:paraId="0012F46B" w14:textId="5D4A06BD">
            <w:pPr>
              <w:tabs>
                <w:tab w:val="clear" w:pos="567"/>
              </w:tabs>
              <w:rPr>
                <w:del w:id="20565" w:author="AbbVie251" w:date="2025-05-13T09:37:00Z"/>
                <w:b/>
                <w:bCs/>
                <w:lang w:val="sk-SK"/>
              </w:rPr>
            </w:pPr>
            <w:del w:id="20566" w:author="AbbVie251" w:date="2025-05-13T09:37:00Z">
              <w:r w:rsidRPr="00BD646C">
                <w:rPr>
                  <w:b/>
                  <w:bCs/>
                  <w:lang w:val="sk-SK"/>
                </w:rPr>
                <w:delText>Sverige</w:delText>
              </w:r>
            </w:del>
          </w:p>
          <w:p w:rsidR="00E84E71" w:rsidRPr="00BD646C" w:rsidP="001F79B0" w14:paraId="72376B5C" w14:textId="75D34A8A">
            <w:pPr>
              <w:tabs>
                <w:tab w:val="clear" w:pos="567"/>
              </w:tabs>
              <w:rPr>
                <w:del w:id="20567" w:author="AbbVie251" w:date="2025-05-13T09:37:00Z"/>
                <w:bCs/>
                <w:lang w:val="pt-PT"/>
              </w:rPr>
            </w:pPr>
            <w:del w:id="20568" w:author="AbbVie251" w:date="2025-05-13T09:37:00Z">
              <w:r w:rsidRPr="00BD646C">
                <w:rPr>
                  <w:bCs/>
                  <w:lang w:val="pt-PT"/>
                </w:rPr>
                <w:delText>AbbVie AB</w:delText>
              </w:r>
            </w:del>
          </w:p>
          <w:p w:rsidR="00E84E71" w:rsidRPr="00BD646C" w:rsidP="001F79B0" w14:paraId="531E94FE" w14:textId="2AB15C03">
            <w:pPr>
              <w:tabs>
                <w:tab w:val="clear" w:pos="567"/>
              </w:tabs>
              <w:rPr>
                <w:del w:id="20569" w:author="AbbVie251" w:date="2025-05-13T09:37:00Z"/>
                <w:bCs/>
                <w:lang w:val="sk-SK"/>
              </w:rPr>
            </w:pPr>
            <w:del w:id="20570" w:author="AbbVie251" w:date="2025-05-13T09:37:00Z">
              <w:r w:rsidRPr="00BD646C">
                <w:rPr>
                  <w:bCs/>
                  <w:lang w:val="da-DK"/>
                </w:rPr>
                <w:delText>Tel: +46 (0)8 684 44 600</w:delText>
              </w:r>
            </w:del>
          </w:p>
        </w:tc>
      </w:tr>
      <w:tr w14:paraId="4B5B3EF2" w14:textId="0E0A0CA2" w:rsidTr="001F79B0">
        <w:tblPrEx>
          <w:tblW w:w="9356" w:type="dxa"/>
          <w:tblInd w:w="-34" w:type="dxa"/>
          <w:tblLayout w:type="fixed"/>
          <w:tblLook w:val="0000"/>
        </w:tblPrEx>
        <w:trPr>
          <w:gridBefore w:val="1"/>
          <w:wBefore w:w="34" w:type="dxa"/>
          <w:cantSplit/>
          <w:trHeight w:val="761"/>
          <w:del w:id="20571" w:author="AbbVie251" w:date="2025-05-13T09:37:00Z"/>
        </w:trPr>
        <w:tc>
          <w:tcPr>
            <w:tcW w:w="4644" w:type="dxa"/>
            <w:gridSpan w:val="2"/>
          </w:tcPr>
          <w:p w:rsidR="00E84E71" w:rsidRPr="00BD646C" w:rsidP="001F79B0" w14:paraId="50C2BB7A" w14:textId="4C224F81">
            <w:pPr>
              <w:tabs>
                <w:tab w:val="clear" w:pos="567"/>
              </w:tabs>
              <w:rPr>
                <w:del w:id="20572" w:author="AbbVie251" w:date="2025-05-13T09:37:00Z"/>
                <w:b/>
                <w:bCs/>
                <w:lang w:val="lv-LV"/>
              </w:rPr>
            </w:pPr>
            <w:del w:id="20573" w:author="AbbVie251" w:date="2025-05-13T09:37:00Z">
              <w:r w:rsidRPr="00BD646C">
                <w:rPr>
                  <w:b/>
                  <w:bCs/>
                  <w:lang w:val="lv-LV"/>
                </w:rPr>
                <w:delText>Latvija</w:delText>
              </w:r>
            </w:del>
          </w:p>
          <w:p w:rsidR="00E84E71" w:rsidRPr="00BD646C" w:rsidP="001F79B0" w14:paraId="599F2397" w14:textId="4ADDF1D1">
            <w:pPr>
              <w:tabs>
                <w:tab w:val="clear" w:pos="567"/>
              </w:tabs>
              <w:rPr>
                <w:del w:id="20574" w:author="AbbVie251" w:date="2025-05-13T09:37:00Z"/>
                <w:bCs/>
                <w:lang w:val="lv-LV"/>
              </w:rPr>
            </w:pPr>
            <w:del w:id="20575" w:author="AbbVie251" w:date="2025-05-13T09:37:00Z">
              <w:r w:rsidRPr="00BD646C">
                <w:rPr>
                  <w:bCs/>
                  <w:lang w:val="lv-LV"/>
                </w:rPr>
                <w:delText xml:space="preserve">AbbVie SIA </w:delText>
              </w:r>
            </w:del>
          </w:p>
          <w:p w:rsidR="00E84E71" w:rsidRPr="00BD646C" w:rsidP="001F79B0" w14:paraId="492543C1" w14:textId="7DB826FD">
            <w:pPr>
              <w:tabs>
                <w:tab w:val="clear" w:pos="567"/>
              </w:tabs>
              <w:rPr>
                <w:del w:id="20576" w:author="AbbVie251" w:date="2025-05-13T09:37:00Z"/>
                <w:bCs/>
                <w:lang w:val="lv-LV"/>
              </w:rPr>
            </w:pPr>
            <w:del w:id="20577" w:author="AbbVie251" w:date="2025-05-13T09:37:00Z">
              <w:r w:rsidRPr="00BD646C">
                <w:rPr>
                  <w:bCs/>
                  <w:lang w:val="lv-LV"/>
                </w:rPr>
                <w:delText>Tel: +371 67605000</w:delText>
              </w:r>
            </w:del>
          </w:p>
        </w:tc>
        <w:tc>
          <w:tcPr>
            <w:tcW w:w="4678" w:type="dxa"/>
          </w:tcPr>
          <w:p w:rsidR="00E84E71" w:rsidRPr="00BD646C" w:rsidP="001F79B0" w14:paraId="3B47C4F2" w14:textId="1CBCB21F">
            <w:pPr>
              <w:tabs>
                <w:tab w:val="clear" w:pos="567"/>
              </w:tabs>
              <w:rPr>
                <w:del w:id="20578" w:author="AbbVie251" w:date="2025-05-13T09:37:00Z"/>
                <w:b/>
                <w:bCs/>
                <w:lang w:val="sk-SK"/>
              </w:rPr>
            </w:pPr>
          </w:p>
        </w:tc>
      </w:tr>
    </w:tbl>
    <w:p w:rsidR="008A37F6" w:rsidRPr="0034613E" w14:paraId="632DFBCD" w14:textId="32934D43">
      <w:pPr>
        <w:pStyle w:val="Footer"/>
        <w:rPr>
          <w:del w:id="20579" w:author="AbbVie251" w:date="2025-05-13T09:37:00Z"/>
          <w:rFonts w:ascii="Times New Roman" w:hAnsi="Times New Roman" w:cs="Times New Roman"/>
          <w:sz w:val="22"/>
          <w:szCs w:val="22"/>
          <w:lang w:val="nl-NL"/>
          <w:rPrChange w:id="20580" w:author="AbbVie251" w:date="2025-05-13T14:48:00Z">
            <w:rPr>
              <w:rFonts w:ascii="Times New Roman" w:hAnsi="Times New Roman" w:cs="Times New Roman"/>
              <w:sz w:val="22"/>
              <w:szCs w:val="22"/>
              <w:lang w:val="en-US"/>
            </w:rPr>
          </w:rPrChange>
        </w:rPr>
      </w:pPr>
    </w:p>
    <w:p w:rsidR="008A37F6" w:rsidRPr="00D53144" w:rsidP="00884A0B" w14:paraId="7621D2B1" w14:textId="3FA34C0F">
      <w:pPr>
        <w:keepNext/>
        <w:tabs>
          <w:tab w:val="clear" w:pos="567"/>
        </w:tabs>
        <w:spacing w:line="240" w:lineRule="auto"/>
        <w:rPr>
          <w:del w:id="20581" w:author="AbbVie251" w:date="2025-05-13T09:37:00Z"/>
          <w:bCs/>
          <w:lang w:val="nl-NL"/>
        </w:rPr>
      </w:pPr>
      <w:del w:id="20582" w:author="AbbVie251" w:date="2025-05-13T09:37:00Z">
        <w:r w:rsidRPr="00D53144">
          <w:rPr>
            <w:b/>
            <w:bCs/>
            <w:lang w:val="nl-NL"/>
          </w:rPr>
          <w:delText xml:space="preserve">Deze bijsluiter is voor het laatst goedgekeurd in </w:delText>
        </w:r>
      </w:del>
    </w:p>
    <w:p w:rsidR="008A37F6" w:rsidRPr="00D53144" w:rsidP="00884A0B" w14:paraId="0A9CCDBC" w14:textId="76A9A2B4">
      <w:pPr>
        <w:keepNext/>
        <w:tabs>
          <w:tab w:val="clear" w:pos="567"/>
        </w:tabs>
        <w:spacing w:line="240" w:lineRule="auto"/>
        <w:rPr>
          <w:del w:id="20583" w:author="AbbVie251" w:date="2025-05-13T09:37:00Z"/>
          <w:bCs/>
          <w:lang w:val="nl-NL"/>
        </w:rPr>
      </w:pPr>
    </w:p>
    <w:p w:rsidR="008A37F6" w:rsidRPr="00D53144" w14:paraId="3C8D5B78" w14:textId="4123BA60">
      <w:pPr>
        <w:tabs>
          <w:tab w:val="clear" w:pos="567"/>
        </w:tabs>
        <w:spacing w:line="240" w:lineRule="auto"/>
        <w:rPr>
          <w:del w:id="20584" w:author="AbbVie251" w:date="2025-05-13T09:37:00Z"/>
          <w:bCs/>
          <w:lang w:val="nl-NL"/>
        </w:rPr>
      </w:pPr>
      <w:del w:id="20585" w:author="AbbVie251" w:date="2025-05-13T09:37:00Z">
        <w:r w:rsidRPr="00D53144">
          <w:rPr>
            <w:color w:val="000000"/>
            <w:szCs w:val="24"/>
            <w:lang w:val="nl-NL"/>
          </w:rPr>
          <w:delText>Meer informatie over dit geneesmiddel is beschikbaar op de website van het Europees Geneesmiddelenbureau</w:delText>
        </w:r>
      </w:del>
      <w:del w:id="20586" w:author="AbbVie251" w:date="2025-05-13T09:37:00Z">
        <w:r w:rsidRPr="00D53144" w:rsidR="00787797">
          <w:rPr>
            <w:color w:val="000000"/>
            <w:szCs w:val="24"/>
            <w:lang w:val="nl-NL"/>
          </w:rPr>
          <w:delText>:</w:delText>
        </w:r>
      </w:del>
      <w:del w:id="20587" w:author="AbbVie251" w:date="2025-05-13T09:37:00Z">
        <w:r w:rsidRPr="00D53144">
          <w:rPr>
            <w:szCs w:val="24"/>
            <w:lang w:val="nl-NL"/>
          </w:rPr>
          <w:delText xml:space="preserve"> </w:delText>
        </w:r>
      </w:del>
      <w:del w:id="20588" w:author="AbbVie251" w:date="2025-05-13T09:37:00Z">
        <w:r>
          <w:fldChar w:fldCharType="begin"/>
        </w:r>
      </w:del>
      <w:del w:id="20589" w:author="AbbVie251" w:date="2025-05-13T09:37:00Z">
        <w:r w:rsidRPr="009B1687">
          <w:rPr>
            <w:lang w:val="nl-NL"/>
            <w:rPrChange w:id="20590" w:author="AbbVie251" w:date="2025-05-13T08:43:00Z">
              <w:rPr/>
            </w:rPrChange>
          </w:rPr>
          <w:delInstrText>HYPERLINK "http://www.ema.europa.eu"</w:delInstrText>
        </w:r>
      </w:del>
      <w:del w:id="20591" w:author="AbbVie251" w:date="2025-05-13T09:37:00Z">
        <w:r>
          <w:fldChar w:fldCharType="separate"/>
        </w:r>
      </w:del>
      <w:del w:id="20592" w:author="AbbVie251" w:date="2025-05-13T09:37:00Z">
        <w:r w:rsidRPr="00D53144">
          <w:rPr>
            <w:rStyle w:val="Hyperlink"/>
            <w:szCs w:val="24"/>
            <w:lang w:val="nl-NL"/>
          </w:rPr>
          <w:delText>http://www.ema.europa.eu</w:delText>
        </w:r>
      </w:del>
      <w:del w:id="20593" w:author="AbbVie251" w:date="2025-05-13T09:37:00Z">
        <w:r>
          <w:fldChar w:fldCharType="end"/>
        </w:r>
      </w:del>
      <w:del w:id="20594" w:author="AbbVie251" w:date="2025-05-13T09:37:00Z">
        <w:r w:rsidRPr="00D53144">
          <w:rPr>
            <w:szCs w:val="24"/>
            <w:lang w:val="nl-NL"/>
          </w:rPr>
          <w:delText>.</w:delText>
        </w:r>
      </w:del>
    </w:p>
    <w:p w:rsidR="008A37F6" w:rsidRPr="00D53144" w14:paraId="15FAF0F3" w14:textId="12B1DBB8">
      <w:pPr>
        <w:tabs>
          <w:tab w:val="clear" w:pos="567"/>
        </w:tabs>
        <w:spacing w:line="240" w:lineRule="auto"/>
        <w:jc w:val="center"/>
        <w:outlineLvl w:val="0"/>
        <w:rPr>
          <w:del w:id="20595" w:author="AbbVie251" w:date="2025-05-13T09:37:00Z"/>
          <w:lang w:val="nl-NL"/>
        </w:rPr>
      </w:pPr>
    </w:p>
    <w:p w:rsidR="008A37F6" w:rsidRPr="00D53144" w14:paraId="56FA5266" w14:textId="53502986">
      <w:pPr>
        <w:numPr>
          <w:ilvl w:val="12"/>
          <w:numId w:val="0"/>
        </w:numPr>
        <w:ind w:right="-2"/>
        <w:rPr>
          <w:del w:id="20596" w:author="AbbVie251" w:date="2025-05-13T09:37:00Z"/>
          <w:b/>
          <w:color w:val="000000"/>
          <w:lang w:val="nl-NL"/>
        </w:rPr>
      </w:pPr>
      <w:del w:id="20597" w:author="AbbVie251" w:date="2025-05-13T09:37:00Z">
        <w:r w:rsidRPr="00D53144">
          <w:rPr>
            <w:b/>
            <w:color w:val="000000"/>
            <w:lang w:val="nl-NL"/>
          </w:rPr>
          <w:delText>Neem voor het aanvragen van deze bijsluiter in grote letters of als geluidsbestand contact op met de lokale vertegenwoordiger van de houder van de vergunning voor het in de handel brengen.</w:delText>
        </w:r>
      </w:del>
    </w:p>
    <w:p w:rsidR="008A37F6" w:rsidRPr="00D53144" w:rsidP="0034613E" w14:paraId="5C37EEC4" w14:textId="2E060D67">
      <w:pPr>
        <w:tabs>
          <w:tab w:val="clear" w:pos="567"/>
        </w:tabs>
        <w:spacing w:line="240" w:lineRule="auto"/>
        <w:jc w:val="center"/>
        <w:outlineLvl w:val="0"/>
        <w:rPr>
          <w:del w:id="20598" w:author="AbbVie251" w:date="2025-05-13T09:52:00Z"/>
          <w:szCs w:val="24"/>
          <w:lang w:val="nl-NL"/>
        </w:rPr>
      </w:pPr>
      <w:del w:id="20599" w:author="AbbVie251" w:date="2025-05-13T09:37:00Z">
        <w:r w:rsidRPr="00D53144">
          <w:rPr>
            <w:lang w:val="nl-NL"/>
          </w:rPr>
          <w:br w:type="page"/>
        </w:r>
      </w:del>
      <w:del w:id="20600" w:author="AbbVie251" w:date="2025-05-13T09:52:00Z">
        <w:r w:rsidRPr="00D53144">
          <w:rPr>
            <w:b/>
            <w:szCs w:val="24"/>
            <w:lang w:val="nl-NL"/>
          </w:rPr>
          <w:delText>Bijsluiter: informatie voor de patiënt</w:delText>
        </w:r>
      </w:del>
    </w:p>
    <w:p w:rsidR="008A37F6" w:rsidRPr="00D53144" w14:paraId="68CFBBA1" w14:textId="393CF106">
      <w:pPr>
        <w:tabs>
          <w:tab w:val="clear" w:pos="567"/>
        </w:tabs>
        <w:spacing w:line="240" w:lineRule="auto"/>
        <w:jc w:val="center"/>
        <w:outlineLvl w:val="0"/>
        <w:pPrChange w:id="20601" w:author="AbbVie251" w:date="2025-05-13T09:52:00Z">
          <w:pPr>
            <w:tabs>
              <w:tab w:val="clear" w:pos="567"/>
            </w:tabs>
            <w:spacing w:line="240" w:lineRule="auto"/>
            <w:jc w:val="center"/>
          </w:pPr>
        </w:pPrChange>
        <w:rPr>
          <w:del w:id="20602" w:author="AbbVie251" w:date="2025-05-13T09:52:00Z"/>
          <w:lang w:val="nl-NL"/>
        </w:rPr>
      </w:pPr>
    </w:p>
    <w:p w:rsidR="008A37F6" w:rsidRPr="00D53144" w14:paraId="045DF4F2" w14:textId="3760E9D8">
      <w:pPr>
        <w:tabs>
          <w:tab w:val="clear" w:pos="567"/>
        </w:tabs>
        <w:spacing w:line="240" w:lineRule="auto"/>
        <w:jc w:val="center"/>
        <w:outlineLvl w:val="0"/>
        <w:pPrChange w:id="20603" w:author="AbbVie251" w:date="2025-05-13T09:52:00Z">
          <w:pPr>
            <w:pStyle w:val="EndnoteText"/>
            <w:tabs>
              <w:tab w:val="clear" w:pos="567"/>
            </w:tabs>
            <w:jc w:val="center"/>
          </w:pPr>
        </w:pPrChange>
        <w:rPr>
          <w:del w:id="20604" w:author="AbbVie251" w:date="2025-05-13T09:52:00Z"/>
          <w:b/>
          <w:lang w:val="nl-NL"/>
        </w:rPr>
      </w:pPr>
      <w:del w:id="20605" w:author="AbbVie251" w:date="2025-05-13T09:52:00Z">
        <w:r w:rsidRPr="00D53144">
          <w:rPr>
            <w:b/>
            <w:lang w:val="nl-NL"/>
          </w:rPr>
          <w:delText>Humira 40 mg oplossing voor injectie in voorgevulde injectiespuit</w:delText>
        </w:r>
      </w:del>
    </w:p>
    <w:p w:rsidR="008A37F6" w:rsidRPr="00D53144" w14:paraId="238A9925" w14:textId="0BCD1596">
      <w:pPr>
        <w:tabs>
          <w:tab w:val="clear" w:pos="567"/>
        </w:tabs>
        <w:spacing w:line="240" w:lineRule="auto"/>
        <w:jc w:val="center"/>
        <w:outlineLvl w:val="0"/>
        <w:pPrChange w:id="20606" w:author="AbbVie251" w:date="2025-05-13T09:52:00Z">
          <w:pPr>
            <w:jc w:val="center"/>
          </w:pPr>
        </w:pPrChange>
        <w:rPr>
          <w:del w:id="20607" w:author="AbbVie251" w:date="2025-05-13T09:52:00Z"/>
          <w:lang w:val="nl-NL"/>
        </w:rPr>
      </w:pPr>
      <w:del w:id="20608" w:author="AbbVie251" w:date="2025-05-13T09:52:00Z">
        <w:r w:rsidRPr="00D53144">
          <w:rPr>
            <w:lang w:val="nl-NL"/>
          </w:rPr>
          <w:delText>adalimumab</w:delText>
        </w:r>
      </w:del>
    </w:p>
    <w:p w:rsidR="008A37F6" w:rsidRPr="00D53144" w:rsidP="0034613E" w14:paraId="1721E0E2" w14:textId="55C1D184">
      <w:pPr>
        <w:rPr>
          <w:del w:id="20609" w:author="AbbVie251" w:date="2025-05-13T09:52:00Z"/>
          <w:lang w:val="nl-NL"/>
        </w:rPr>
      </w:pPr>
    </w:p>
    <w:p w:rsidR="008A37F6" w:rsidRPr="00D53144" w:rsidP="0034613E" w14:paraId="09BCF9AC" w14:textId="57EB936B">
      <w:pPr>
        <w:ind w:right="-2"/>
        <w:rPr>
          <w:del w:id="20610" w:author="AbbVie251" w:date="2025-05-13T09:52:00Z"/>
          <w:b/>
          <w:lang w:val="nl-NL"/>
        </w:rPr>
      </w:pPr>
      <w:del w:id="20611" w:author="AbbVie251" w:date="2025-05-13T09:52:00Z">
        <w:r w:rsidRPr="00D53144">
          <w:rPr>
            <w:b/>
            <w:szCs w:val="24"/>
            <w:lang w:val="nl-NL"/>
          </w:rPr>
          <w:delText>Lees goed de hele bijsluiter</w:delText>
        </w:r>
      </w:del>
      <w:del w:id="20612" w:author="AbbVie251" w:date="2025-05-13T09:52:00Z">
        <w:r w:rsidRPr="00D53144">
          <w:rPr>
            <w:b/>
            <w:lang w:val="nl-NL"/>
          </w:rPr>
          <w:delText xml:space="preserve"> voordat u dit geneesmiddel gaat gebruiken,</w:delText>
        </w:r>
      </w:del>
      <w:del w:id="20613" w:author="AbbVie251" w:date="2025-05-13T09:52:00Z">
        <w:r w:rsidRPr="00D53144">
          <w:rPr>
            <w:b/>
            <w:szCs w:val="24"/>
            <w:lang w:val="nl-NL"/>
          </w:rPr>
          <w:delText xml:space="preserve"> want er staat belangrijke informatie in voor u</w:delText>
        </w:r>
      </w:del>
      <w:del w:id="20614" w:author="AbbVie251" w:date="2025-05-13T09:52:00Z">
        <w:r w:rsidRPr="00D53144">
          <w:rPr>
            <w:b/>
            <w:lang w:val="nl-NL"/>
          </w:rPr>
          <w:delText>.</w:delText>
        </w:r>
      </w:del>
    </w:p>
    <w:p w:rsidR="008A37F6" w:rsidRPr="00D53144" w:rsidP="0034613E" w14:paraId="31C2FE79" w14:textId="1C1DB386">
      <w:pPr>
        <w:numPr>
          <w:ilvl w:val="0"/>
          <w:numId w:val="5"/>
        </w:numPr>
        <w:ind w:left="567" w:right="-2" w:hanging="567"/>
        <w:rPr>
          <w:del w:id="20615" w:author="AbbVie251" w:date="2025-05-13T09:52:00Z"/>
          <w:lang w:val="nl-NL"/>
        </w:rPr>
      </w:pPr>
      <w:del w:id="20616" w:author="AbbVie251" w:date="2025-05-13T09:52:00Z">
        <w:r w:rsidRPr="00D53144">
          <w:rPr>
            <w:lang w:val="nl-NL"/>
          </w:rPr>
          <w:delText xml:space="preserve">Bewaar deze bijsluiter. </w:delText>
        </w:r>
      </w:del>
      <w:del w:id="20617" w:author="AbbVie251" w:date="2025-05-13T09:52:00Z">
        <w:r w:rsidRPr="00D53144">
          <w:rPr>
            <w:szCs w:val="24"/>
            <w:lang w:val="nl-NL"/>
          </w:rPr>
          <w:delText>Misschien heeft u hem later weer nodig.</w:delText>
        </w:r>
      </w:del>
    </w:p>
    <w:p w:rsidR="008A37F6" w:rsidRPr="00D53144" w:rsidP="0034613E" w14:paraId="20A92A45" w14:textId="60A868C3">
      <w:pPr>
        <w:numPr>
          <w:ilvl w:val="0"/>
          <w:numId w:val="5"/>
        </w:numPr>
        <w:ind w:left="567" w:right="-2" w:hanging="567"/>
        <w:rPr>
          <w:del w:id="20618" w:author="AbbVie251" w:date="2025-05-13T09:52:00Z"/>
          <w:lang w:val="nl-NL"/>
        </w:rPr>
      </w:pPr>
      <w:del w:id="20619" w:author="AbbVie251" w:date="2025-05-13T09:52:00Z">
        <w:r w:rsidRPr="00D53144">
          <w:rPr>
            <w:lang w:val="nl-NL"/>
          </w:rPr>
          <w:delText xml:space="preserve">Uw arts zal u ook een Humira patiëntenkaart geven, deze bevat belangrijke veiligheidsinformatie waar u zich bewust van moet zijn voordat u Humira krijgt en tijdens de therapie met Humira. Houd deze patiëntenkaart bij u. </w:delText>
        </w:r>
      </w:del>
    </w:p>
    <w:p w:rsidR="008A37F6" w:rsidRPr="00D53144" w:rsidP="0034613E" w14:paraId="14C76964" w14:textId="0C9B0EAA">
      <w:pPr>
        <w:numPr>
          <w:ilvl w:val="0"/>
          <w:numId w:val="5"/>
        </w:numPr>
        <w:ind w:left="567" w:right="-2" w:hanging="567"/>
        <w:rPr>
          <w:del w:id="20620" w:author="AbbVie251" w:date="2025-05-13T09:52:00Z"/>
          <w:lang w:val="nl-NL"/>
        </w:rPr>
      </w:pPr>
      <w:del w:id="20621" w:author="AbbVie251" w:date="2025-05-13T09:52:00Z">
        <w:r w:rsidRPr="00D53144">
          <w:rPr>
            <w:szCs w:val="24"/>
            <w:lang w:val="nl-NL"/>
          </w:rPr>
          <w:delText>Heeft u nog vragen? Neem dan contact op met uw arts of apotheker.</w:delText>
        </w:r>
      </w:del>
    </w:p>
    <w:p w:rsidR="008A37F6" w:rsidRPr="00D53144" w:rsidP="0034613E" w14:paraId="4122F061" w14:textId="770BE00E">
      <w:pPr>
        <w:numPr>
          <w:ilvl w:val="0"/>
          <w:numId w:val="5"/>
        </w:numPr>
        <w:ind w:left="567" w:right="-2" w:hanging="567"/>
        <w:rPr>
          <w:del w:id="20622" w:author="AbbVie251" w:date="2025-05-13T09:52:00Z"/>
          <w:lang w:val="nl-NL"/>
        </w:rPr>
      </w:pPr>
      <w:del w:id="20623" w:author="AbbVie251" w:date="2025-05-13T09:52:00Z">
        <w:r w:rsidRPr="00D53144">
          <w:rPr>
            <w:szCs w:val="24"/>
            <w:lang w:val="nl-NL"/>
          </w:rPr>
          <w:delText>Geef dit geneesmiddel niet door aan anderen, want het is alleen aan u voorgeschreven. Het kan schadelijk zijn voor anderen, ook al hebben zij dezelfde klachten als u.</w:delText>
        </w:r>
      </w:del>
    </w:p>
    <w:p w:rsidR="008A37F6" w:rsidRPr="00D53144" w:rsidP="0034613E" w14:paraId="746C84EA" w14:textId="3353A1D9">
      <w:pPr>
        <w:numPr>
          <w:ilvl w:val="0"/>
          <w:numId w:val="5"/>
        </w:numPr>
        <w:ind w:left="567" w:right="-2" w:hanging="567"/>
        <w:rPr>
          <w:del w:id="20624" w:author="AbbVie251" w:date="2025-05-13T09:52:00Z"/>
          <w:lang w:val="nl-NL"/>
        </w:rPr>
      </w:pPr>
      <w:del w:id="20625" w:author="AbbVie251" w:date="2025-05-13T09:52:00Z">
        <w:r w:rsidRPr="00D53144">
          <w:rPr>
            <w:szCs w:val="24"/>
            <w:lang w:val="nl-NL"/>
          </w:rPr>
          <w:delText xml:space="preserve">Krijgt u last van </w:delText>
        </w:r>
      </w:del>
      <w:del w:id="20626" w:author="AbbVie251" w:date="2025-05-13T09:52:00Z">
        <w:r w:rsidRPr="00D53144" w:rsidR="00F97B3E">
          <w:rPr>
            <w:szCs w:val="24"/>
            <w:lang w:val="nl-NL"/>
          </w:rPr>
          <w:delText xml:space="preserve">een van </w:delText>
        </w:r>
      </w:del>
      <w:del w:id="20627" w:author="AbbVie251" w:date="2025-05-13T09:52:00Z">
        <w:r w:rsidRPr="00D53144" w:rsidR="007C2D6A">
          <w:rPr>
            <w:szCs w:val="24"/>
            <w:lang w:val="nl-NL"/>
          </w:rPr>
          <w:delText xml:space="preserve">de </w:delText>
        </w:r>
      </w:del>
      <w:del w:id="20628" w:author="AbbVie251" w:date="2025-05-13T09:52:00Z">
        <w:r w:rsidRPr="00D53144">
          <w:rPr>
            <w:szCs w:val="24"/>
            <w:lang w:val="nl-NL"/>
          </w:rPr>
          <w:delText>bijwerkingen</w:delText>
        </w:r>
      </w:del>
      <w:del w:id="20629" w:author="AbbVie251" w:date="2025-05-13T09:52:00Z">
        <w:r w:rsidRPr="00D53144" w:rsidR="007C2D6A">
          <w:rPr>
            <w:szCs w:val="24"/>
            <w:lang w:val="nl-NL"/>
          </w:rPr>
          <w:delText xml:space="preserve"> die in rubriek 4 staan</w:delText>
        </w:r>
      </w:del>
      <w:del w:id="20630" w:author="AbbVie251" w:date="2025-05-13T09:52:00Z">
        <w:r w:rsidRPr="00D53144">
          <w:rPr>
            <w:szCs w:val="24"/>
            <w:lang w:val="nl-NL"/>
          </w:rPr>
          <w:delText xml:space="preserve">? </w:delText>
        </w:r>
      </w:del>
      <w:del w:id="20631" w:author="AbbVie251" w:date="2025-05-13T09:52:00Z">
        <w:r w:rsidRPr="00D53144" w:rsidR="007C2D6A">
          <w:rPr>
            <w:szCs w:val="24"/>
            <w:lang w:val="nl-NL"/>
          </w:rPr>
          <w:delText xml:space="preserve">Of krijgt u een bijwerking die niet in deze bijsluiter staat? </w:delText>
        </w:r>
      </w:del>
      <w:del w:id="20632" w:author="AbbVie251" w:date="2025-05-13T09:52:00Z">
        <w:r w:rsidRPr="00D53144">
          <w:rPr>
            <w:szCs w:val="24"/>
            <w:lang w:val="nl-NL"/>
          </w:rPr>
          <w:delText>Neem dan contact op met uw</w:delText>
        </w:r>
      </w:del>
      <w:del w:id="20633" w:author="AbbVie251" w:date="2025-05-13T09:52:00Z">
        <w:r w:rsidRPr="00D53144">
          <w:rPr>
            <w:lang w:val="nl-NL"/>
          </w:rPr>
          <w:delText xml:space="preserve"> arts of apotheker.</w:delText>
        </w:r>
      </w:del>
    </w:p>
    <w:p w:rsidR="008A37F6" w:rsidRPr="00D53144" w:rsidP="0034613E" w14:paraId="0233F062" w14:textId="2A74D47B">
      <w:pPr>
        <w:ind w:right="-2"/>
        <w:rPr>
          <w:del w:id="20634" w:author="AbbVie251" w:date="2025-05-13T09:52:00Z"/>
          <w:lang w:val="nl-NL"/>
        </w:rPr>
      </w:pPr>
    </w:p>
    <w:p w:rsidR="008A37F6" w:rsidRPr="00D53144" w:rsidP="0034613E" w14:paraId="1D999E52" w14:textId="58AF4D6A">
      <w:pPr>
        <w:keepNext/>
        <w:numPr>
          <w:ilvl w:val="12"/>
          <w:numId w:val="0"/>
        </w:numPr>
        <w:tabs>
          <w:tab w:val="clear" w:pos="567"/>
        </w:tabs>
        <w:spacing w:line="240" w:lineRule="auto"/>
        <w:ind w:right="-2"/>
        <w:outlineLvl w:val="0"/>
        <w:rPr>
          <w:del w:id="20635" w:author="AbbVie251" w:date="2025-05-13T09:52:00Z"/>
          <w:szCs w:val="24"/>
          <w:lang w:val="nl-NL"/>
        </w:rPr>
      </w:pPr>
      <w:del w:id="20636" w:author="AbbVie251" w:date="2025-05-13T09:52:00Z">
        <w:r w:rsidRPr="00D53144">
          <w:rPr>
            <w:b/>
            <w:szCs w:val="24"/>
            <w:lang w:val="nl-NL"/>
          </w:rPr>
          <w:delText>Inhoud van deze bijsluiter</w:delText>
        </w:r>
      </w:del>
    </w:p>
    <w:p w:rsidR="008A37F6" w:rsidRPr="00D53144" w:rsidP="0034613E" w14:paraId="295B648B" w14:textId="516C8C38">
      <w:pPr>
        <w:numPr>
          <w:ilvl w:val="12"/>
          <w:numId w:val="0"/>
        </w:numPr>
        <w:ind w:right="-2"/>
        <w:rPr>
          <w:del w:id="20637" w:author="AbbVie251" w:date="2025-05-13T09:52:00Z"/>
          <w:lang w:val="nl-NL"/>
        </w:rPr>
      </w:pPr>
      <w:del w:id="20638" w:author="AbbVie251" w:date="2025-05-13T09:52:00Z">
        <w:r w:rsidRPr="00D53144">
          <w:rPr>
            <w:lang w:val="nl-NL"/>
          </w:rPr>
          <w:delText>1.</w:delText>
        </w:r>
      </w:del>
      <w:del w:id="20639" w:author="AbbVie251" w:date="2025-05-13T09:52:00Z">
        <w:r w:rsidRPr="00D53144">
          <w:rPr>
            <w:lang w:val="nl-NL"/>
          </w:rPr>
          <w:tab/>
          <w:delText>Wat is Humira en waarvoor wordt dit middel gebruikt?</w:delText>
        </w:r>
      </w:del>
    </w:p>
    <w:p w:rsidR="008A37F6" w:rsidRPr="00D53144" w:rsidP="0034613E" w14:paraId="322CEE2E" w14:textId="4AD7DF01">
      <w:pPr>
        <w:numPr>
          <w:ilvl w:val="12"/>
          <w:numId w:val="0"/>
        </w:numPr>
        <w:ind w:left="567" w:right="-29" w:hanging="567"/>
        <w:rPr>
          <w:del w:id="20640" w:author="AbbVie251" w:date="2025-05-13T09:52:00Z"/>
          <w:lang w:val="nl-NL"/>
        </w:rPr>
      </w:pPr>
      <w:del w:id="20641" w:author="AbbVie251" w:date="2025-05-13T09:52:00Z">
        <w:r w:rsidRPr="00D53144">
          <w:rPr>
            <w:lang w:val="nl-NL"/>
          </w:rPr>
          <w:delText>2.</w:delText>
        </w:r>
      </w:del>
      <w:del w:id="20642" w:author="AbbVie251" w:date="2025-05-13T09:52:00Z">
        <w:r w:rsidRPr="00D53144">
          <w:rPr>
            <w:lang w:val="nl-NL"/>
          </w:rPr>
          <w:tab/>
        </w:r>
      </w:del>
      <w:del w:id="20643" w:author="AbbVie251" w:date="2025-05-13T09:52:00Z">
        <w:r w:rsidRPr="00D53144">
          <w:rPr>
            <w:szCs w:val="24"/>
            <w:lang w:val="nl-NL"/>
          </w:rPr>
          <w:delText>Wanneer mag u dit middel niet gebruiken of moet u er extra voorzichtig mee zijn?</w:delText>
        </w:r>
      </w:del>
    </w:p>
    <w:p w:rsidR="008A37F6" w:rsidRPr="00D53144" w:rsidP="0034613E" w14:paraId="00BA31B5" w14:textId="61F447CB">
      <w:pPr>
        <w:numPr>
          <w:ilvl w:val="12"/>
          <w:numId w:val="0"/>
        </w:numPr>
        <w:ind w:left="567" w:right="-29" w:hanging="567"/>
        <w:rPr>
          <w:del w:id="20644" w:author="AbbVie251" w:date="2025-05-13T09:52:00Z"/>
          <w:lang w:val="nl-NL"/>
        </w:rPr>
      </w:pPr>
      <w:del w:id="20645" w:author="AbbVie251" w:date="2025-05-13T09:52:00Z">
        <w:r w:rsidRPr="00D53144">
          <w:rPr>
            <w:lang w:val="nl-NL"/>
          </w:rPr>
          <w:delText>3.</w:delText>
        </w:r>
      </w:del>
      <w:del w:id="20646" w:author="AbbVie251" w:date="2025-05-13T09:52:00Z">
        <w:r w:rsidRPr="00D53144">
          <w:rPr>
            <w:lang w:val="nl-NL"/>
          </w:rPr>
          <w:tab/>
          <w:delText>Hoe gebruikt u dit middel?</w:delText>
        </w:r>
      </w:del>
    </w:p>
    <w:p w:rsidR="008A37F6" w:rsidRPr="00D53144" w:rsidP="0034613E" w14:paraId="02119BD0" w14:textId="21896E12">
      <w:pPr>
        <w:numPr>
          <w:ilvl w:val="12"/>
          <w:numId w:val="0"/>
        </w:numPr>
        <w:ind w:left="567" w:right="-29" w:hanging="567"/>
        <w:rPr>
          <w:del w:id="20647" w:author="AbbVie251" w:date="2025-05-13T09:52:00Z"/>
          <w:lang w:val="nl-NL"/>
        </w:rPr>
      </w:pPr>
      <w:del w:id="20648" w:author="AbbVie251" w:date="2025-05-13T09:52:00Z">
        <w:r w:rsidRPr="00D53144">
          <w:rPr>
            <w:lang w:val="nl-NL"/>
          </w:rPr>
          <w:delText>4.</w:delText>
        </w:r>
      </w:del>
      <w:del w:id="20649" w:author="AbbVie251" w:date="2025-05-13T09:52:00Z">
        <w:r w:rsidRPr="00D53144">
          <w:rPr>
            <w:lang w:val="nl-NL"/>
          </w:rPr>
          <w:tab/>
          <w:delText>Mogelijke bijwerkingen</w:delText>
        </w:r>
      </w:del>
    </w:p>
    <w:p w:rsidR="008A37F6" w:rsidRPr="00D53144" w:rsidP="0034613E" w14:paraId="789330BC" w14:textId="1784C481">
      <w:pPr>
        <w:numPr>
          <w:ilvl w:val="12"/>
          <w:numId w:val="0"/>
        </w:numPr>
        <w:ind w:left="567" w:right="-29" w:hanging="567"/>
        <w:rPr>
          <w:del w:id="20650" w:author="AbbVie251" w:date="2025-05-13T09:52:00Z"/>
          <w:lang w:val="nl-NL"/>
        </w:rPr>
      </w:pPr>
      <w:del w:id="20651" w:author="AbbVie251" w:date="2025-05-13T09:52:00Z">
        <w:r w:rsidRPr="00D53144">
          <w:rPr>
            <w:lang w:val="nl-NL"/>
          </w:rPr>
          <w:delText>5.</w:delText>
        </w:r>
      </w:del>
      <w:del w:id="20652" w:author="AbbVie251" w:date="2025-05-13T09:52:00Z">
        <w:r w:rsidRPr="00D53144">
          <w:rPr>
            <w:lang w:val="nl-NL"/>
          </w:rPr>
          <w:tab/>
          <w:delText>Hoe bewaart u dit middel?</w:delText>
        </w:r>
      </w:del>
    </w:p>
    <w:p w:rsidR="008A37F6" w:rsidRPr="00D53144" w:rsidP="0034613E" w14:paraId="41C18E26" w14:textId="03EE2F1A">
      <w:pPr>
        <w:numPr>
          <w:ilvl w:val="12"/>
          <w:numId w:val="0"/>
        </w:numPr>
        <w:ind w:left="567" w:right="-29" w:hanging="567"/>
        <w:rPr>
          <w:del w:id="20653" w:author="AbbVie251" w:date="2025-05-13T09:52:00Z"/>
          <w:lang w:val="nl-NL"/>
        </w:rPr>
      </w:pPr>
      <w:del w:id="20654" w:author="AbbVie251" w:date="2025-05-13T09:52:00Z">
        <w:r w:rsidRPr="00D53144">
          <w:rPr>
            <w:lang w:val="nl-NL"/>
          </w:rPr>
          <w:delText>6.</w:delText>
        </w:r>
      </w:del>
      <w:del w:id="20655" w:author="AbbVie251" w:date="2025-05-13T09:52:00Z">
        <w:r w:rsidRPr="00D53144">
          <w:rPr>
            <w:lang w:val="nl-NL"/>
          </w:rPr>
          <w:tab/>
        </w:r>
      </w:del>
      <w:del w:id="20656" w:author="AbbVie251" w:date="2025-05-13T09:52:00Z">
        <w:r w:rsidRPr="00D53144">
          <w:rPr>
            <w:szCs w:val="24"/>
            <w:lang w:val="nl-NL"/>
          </w:rPr>
          <w:delText>Inhoud van de verpakking en overige informatie</w:delText>
        </w:r>
      </w:del>
    </w:p>
    <w:p w:rsidR="008A37F6" w:rsidRPr="00D53144" w:rsidP="0034613E" w14:paraId="39771E0C" w14:textId="6391B74F">
      <w:pPr>
        <w:numPr>
          <w:ilvl w:val="12"/>
          <w:numId w:val="0"/>
        </w:numPr>
        <w:tabs>
          <w:tab w:val="clear" w:pos="567"/>
        </w:tabs>
        <w:spacing w:line="240" w:lineRule="auto"/>
        <w:ind w:right="-2"/>
        <w:rPr>
          <w:del w:id="20657" w:author="AbbVie251" w:date="2025-05-13T09:52:00Z"/>
          <w:lang w:val="nl-NL"/>
        </w:rPr>
      </w:pPr>
    </w:p>
    <w:p w:rsidR="008A37F6" w:rsidRPr="00D53144" w:rsidP="0034613E" w14:paraId="29C88ED3" w14:textId="68323ABF">
      <w:pPr>
        <w:numPr>
          <w:ilvl w:val="12"/>
          <w:numId w:val="0"/>
        </w:numPr>
        <w:tabs>
          <w:tab w:val="clear" w:pos="567"/>
        </w:tabs>
        <w:spacing w:line="240" w:lineRule="auto"/>
        <w:ind w:right="-2"/>
        <w:rPr>
          <w:del w:id="20658" w:author="AbbVie251" w:date="2025-05-13T09:52:00Z"/>
          <w:lang w:val="nl-NL"/>
        </w:rPr>
      </w:pPr>
    </w:p>
    <w:p w:rsidR="008A37F6" w:rsidRPr="00D53144" w:rsidP="0034613E" w14:paraId="0E1BEDAD" w14:textId="4F299608">
      <w:pPr>
        <w:numPr>
          <w:ilvl w:val="12"/>
          <w:numId w:val="0"/>
        </w:numPr>
        <w:tabs>
          <w:tab w:val="clear" w:pos="567"/>
        </w:tabs>
        <w:spacing w:line="240" w:lineRule="auto"/>
        <w:ind w:left="567" w:right="-2" w:hanging="567"/>
        <w:rPr>
          <w:del w:id="20659" w:author="AbbVie251" w:date="2025-05-13T09:52:00Z"/>
          <w:lang w:val="nl-NL"/>
        </w:rPr>
      </w:pPr>
      <w:del w:id="20660" w:author="AbbVie251" w:date="2025-05-13T09:52:00Z">
        <w:r w:rsidRPr="00D53144">
          <w:rPr>
            <w:b/>
            <w:lang w:val="nl-NL"/>
          </w:rPr>
          <w:delText>1.</w:delText>
        </w:r>
      </w:del>
      <w:del w:id="20661" w:author="AbbVie251" w:date="2025-05-13T09:52:00Z">
        <w:r w:rsidRPr="00D53144">
          <w:rPr>
            <w:b/>
            <w:lang w:val="nl-NL"/>
          </w:rPr>
          <w:tab/>
          <w:delText>Wat is Humira en waarvoor wordt dit middel gebruikt?</w:delText>
        </w:r>
      </w:del>
    </w:p>
    <w:p w:rsidR="008A37F6" w:rsidRPr="00D53144" w:rsidP="0034613E" w14:paraId="6079C217" w14:textId="096D7E76">
      <w:pPr>
        <w:numPr>
          <w:ilvl w:val="12"/>
          <w:numId w:val="0"/>
        </w:numPr>
        <w:tabs>
          <w:tab w:val="clear" w:pos="567"/>
        </w:tabs>
        <w:spacing w:line="240" w:lineRule="auto"/>
        <w:ind w:right="-2"/>
        <w:rPr>
          <w:del w:id="20662" w:author="AbbVie251" w:date="2025-05-13T09:52:00Z"/>
          <w:lang w:val="nl-NL"/>
        </w:rPr>
      </w:pPr>
    </w:p>
    <w:p w:rsidR="008A37F6" w:rsidRPr="00D53144" w:rsidP="0034613E" w14:paraId="3A17C7B2" w14:textId="36AAA9C5">
      <w:pPr>
        <w:tabs>
          <w:tab w:val="clear" w:pos="567"/>
        </w:tabs>
        <w:spacing w:line="240" w:lineRule="auto"/>
        <w:rPr>
          <w:del w:id="20663" w:author="AbbVie251" w:date="2025-05-13T09:52:00Z"/>
          <w:lang w:val="nl-NL"/>
        </w:rPr>
      </w:pPr>
      <w:del w:id="20664" w:author="AbbVie251" w:date="2025-05-13T09:52:00Z">
        <w:r w:rsidRPr="00D53144">
          <w:rPr>
            <w:lang w:val="nl-NL"/>
          </w:rPr>
          <w:delText xml:space="preserve">Humira bevat de werkzame stof adalimumab. </w:delText>
        </w:r>
      </w:del>
    </w:p>
    <w:p w:rsidR="008A37F6" w:rsidRPr="00D53144" w:rsidP="0034613E" w14:paraId="3D54BB40" w14:textId="4C3FC814">
      <w:pPr>
        <w:tabs>
          <w:tab w:val="clear" w:pos="567"/>
        </w:tabs>
        <w:spacing w:line="240" w:lineRule="auto"/>
        <w:rPr>
          <w:del w:id="20665" w:author="AbbVie251" w:date="2025-05-13T09:52:00Z"/>
          <w:lang w:val="nl-NL"/>
        </w:rPr>
      </w:pPr>
    </w:p>
    <w:p w:rsidR="008A37F6" w:rsidRPr="00D53144" w:rsidP="0034613E" w14:paraId="76A059F1" w14:textId="74F8CF2B">
      <w:pPr>
        <w:tabs>
          <w:tab w:val="clear" w:pos="567"/>
        </w:tabs>
        <w:spacing w:line="240" w:lineRule="auto"/>
        <w:rPr>
          <w:del w:id="20666" w:author="AbbVie251" w:date="2025-05-13T09:52:00Z"/>
          <w:lang w:val="nl-NL"/>
        </w:rPr>
      </w:pPr>
      <w:del w:id="20667" w:author="AbbVie251" w:date="2025-05-13T09:52:00Z">
        <w:r w:rsidRPr="00D53144">
          <w:rPr>
            <w:lang w:val="nl-NL"/>
          </w:rPr>
          <w:delText>Humira is bedoeld voor het behandelen van de onderstaand genoemde ontstekingsziekten:</w:delText>
        </w:r>
      </w:del>
    </w:p>
    <w:p w:rsidR="008A37F6" w:rsidRPr="00D53144" w:rsidP="0034613E" w14:paraId="00A76EA3" w14:textId="0AE6D793">
      <w:pPr>
        <w:pStyle w:val="ListParagraph"/>
        <w:numPr>
          <w:ilvl w:val="0"/>
          <w:numId w:val="86"/>
        </w:numPr>
        <w:tabs>
          <w:tab w:val="clear" w:pos="567"/>
        </w:tabs>
        <w:spacing w:line="240" w:lineRule="auto"/>
        <w:rPr>
          <w:del w:id="20668" w:author="AbbVie251" w:date="2025-05-13T09:52:00Z"/>
          <w:lang w:val="nl-NL"/>
        </w:rPr>
      </w:pPr>
      <w:del w:id="20669" w:author="AbbVie251" w:date="2025-05-13T09:52:00Z">
        <w:r w:rsidRPr="00D53144">
          <w:rPr>
            <w:lang w:val="nl-NL"/>
          </w:rPr>
          <w:delText>Reumatoïde artritis</w:delText>
        </w:r>
      </w:del>
      <w:del w:id="20670" w:author="AbbVie251" w:date="2025-05-13T09:52:00Z">
        <w:r w:rsidRPr="00D53144" w:rsidR="0011381E">
          <w:rPr>
            <w:lang w:val="nl-NL"/>
          </w:rPr>
          <w:delText>,</w:delText>
        </w:r>
      </w:del>
    </w:p>
    <w:p w:rsidR="008A37F6" w:rsidRPr="00D53144" w:rsidP="0034613E" w14:paraId="324C0EE6" w14:textId="406DDD4B">
      <w:pPr>
        <w:pStyle w:val="ListParagraph"/>
        <w:numPr>
          <w:ilvl w:val="0"/>
          <w:numId w:val="82"/>
        </w:numPr>
        <w:tabs>
          <w:tab w:val="clear" w:pos="567"/>
        </w:tabs>
        <w:spacing w:line="240" w:lineRule="auto"/>
        <w:rPr>
          <w:del w:id="20671" w:author="AbbVie251" w:date="2025-05-13T09:52:00Z"/>
          <w:lang w:val="nl-NL"/>
        </w:rPr>
      </w:pPr>
      <w:del w:id="20672" w:author="AbbVie251" w:date="2025-05-13T09:52:00Z">
        <w:r w:rsidRPr="00D53144">
          <w:rPr>
            <w:lang w:val="nl-NL"/>
          </w:rPr>
          <w:delText>Polyarticulaire juveniele idiopathische artritis</w:delText>
        </w:r>
      </w:del>
      <w:del w:id="20673" w:author="AbbVie251" w:date="2025-05-13T09:52:00Z">
        <w:r w:rsidRPr="00D53144" w:rsidR="0011381E">
          <w:rPr>
            <w:lang w:val="nl-NL"/>
          </w:rPr>
          <w:delText>,</w:delText>
        </w:r>
      </w:del>
    </w:p>
    <w:p w:rsidR="008A37F6" w:rsidRPr="00D53144" w:rsidP="0034613E" w14:paraId="2AE4636D" w14:textId="55C7EBDA">
      <w:pPr>
        <w:pStyle w:val="ListParagraph"/>
        <w:numPr>
          <w:ilvl w:val="0"/>
          <w:numId w:val="82"/>
        </w:numPr>
        <w:tabs>
          <w:tab w:val="clear" w:pos="567"/>
        </w:tabs>
        <w:spacing w:line="240" w:lineRule="auto"/>
        <w:rPr>
          <w:del w:id="20674" w:author="AbbVie251" w:date="2025-05-13T09:52:00Z"/>
          <w:lang w:val="nl-NL"/>
        </w:rPr>
      </w:pPr>
      <w:del w:id="20675" w:author="AbbVie251" w:date="2025-05-13T09:52:00Z">
        <w:r w:rsidRPr="00D53144">
          <w:rPr>
            <w:lang w:val="nl-NL"/>
          </w:rPr>
          <w:delText>Enthesitis-gerelateerde artritis</w:delText>
        </w:r>
      </w:del>
      <w:del w:id="20676" w:author="AbbVie251" w:date="2025-05-13T09:52:00Z">
        <w:r w:rsidRPr="00D53144" w:rsidR="0011381E">
          <w:rPr>
            <w:lang w:val="nl-NL"/>
          </w:rPr>
          <w:delText>,</w:delText>
        </w:r>
      </w:del>
    </w:p>
    <w:p w:rsidR="008A37F6" w:rsidRPr="00D53144" w:rsidP="0034613E" w14:paraId="16C711B9" w14:textId="3A3F8E68">
      <w:pPr>
        <w:pStyle w:val="ListParagraph"/>
        <w:numPr>
          <w:ilvl w:val="0"/>
          <w:numId w:val="82"/>
        </w:numPr>
        <w:tabs>
          <w:tab w:val="clear" w:pos="567"/>
        </w:tabs>
        <w:spacing w:line="240" w:lineRule="auto"/>
        <w:rPr>
          <w:del w:id="20677" w:author="AbbVie251" w:date="2025-05-13T09:52:00Z"/>
          <w:lang w:val="nl-NL"/>
        </w:rPr>
      </w:pPr>
      <w:del w:id="20678" w:author="AbbVie251" w:date="2025-05-13T09:52:00Z">
        <w:r w:rsidRPr="00D53144">
          <w:rPr>
            <w:lang w:val="nl-NL"/>
          </w:rPr>
          <w:delText>Spondylitis ankylopoetica</w:delText>
        </w:r>
      </w:del>
      <w:del w:id="20679" w:author="AbbVie251" w:date="2025-05-13T09:52:00Z">
        <w:r w:rsidRPr="00D53144" w:rsidR="0011381E">
          <w:rPr>
            <w:lang w:val="nl-NL"/>
          </w:rPr>
          <w:delText>,</w:delText>
        </w:r>
      </w:del>
    </w:p>
    <w:p w:rsidR="008A37F6" w:rsidRPr="00D53144" w:rsidP="0034613E" w14:paraId="6DFF9C1E" w14:textId="6F40144F">
      <w:pPr>
        <w:pStyle w:val="ListParagraph"/>
        <w:numPr>
          <w:ilvl w:val="0"/>
          <w:numId w:val="82"/>
        </w:numPr>
        <w:tabs>
          <w:tab w:val="clear" w:pos="567"/>
        </w:tabs>
        <w:spacing w:line="240" w:lineRule="auto"/>
        <w:rPr>
          <w:del w:id="20680" w:author="AbbVie251" w:date="2025-05-13T09:52:00Z"/>
          <w:lang w:val="nl-NL"/>
        </w:rPr>
      </w:pPr>
      <w:del w:id="20681" w:author="AbbVie251" w:date="2025-05-13T09:52:00Z">
        <w:r w:rsidRPr="00D53144">
          <w:rPr>
            <w:lang w:val="nl-NL"/>
          </w:rPr>
          <w:delText>Axiale spondyloartritis zonder röntgenologisch bewijs van spondylitis ankylopoetica</w:delText>
        </w:r>
      </w:del>
      <w:del w:id="20682" w:author="AbbVie251" w:date="2025-05-13T09:52:00Z">
        <w:r w:rsidRPr="00D53144" w:rsidR="0011381E">
          <w:rPr>
            <w:lang w:val="nl-NL"/>
          </w:rPr>
          <w:delText>,</w:delText>
        </w:r>
      </w:del>
    </w:p>
    <w:p w:rsidR="008A37F6" w:rsidRPr="00D53144" w:rsidP="0034613E" w14:paraId="02150C0C" w14:textId="64F4EA37">
      <w:pPr>
        <w:pStyle w:val="ListParagraph"/>
        <w:numPr>
          <w:ilvl w:val="0"/>
          <w:numId w:val="82"/>
        </w:numPr>
        <w:tabs>
          <w:tab w:val="clear" w:pos="567"/>
        </w:tabs>
        <w:spacing w:line="240" w:lineRule="auto"/>
        <w:rPr>
          <w:del w:id="20683" w:author="AbbVie251" w:date="2025-05-13T09:52:00Z"/>
          <w:lang w:val="nl-NL"/>
        </w:rPr>
      </w:pPr>
      <w:del w:id="20684" w:author="AbbVie251" w:date="2025-05-13T09:52:00Z">
        <w:r w:rsidRPr="00D53144">
          <w:rPr>
            <w:lang w:val="nl-NL"/>
          </w:rPr>
          <w:delText>Artritis psoriatica</w:delText>
        </w:r>
      </w:del>
      <w:del w:id="20685" w:author="AbbVie251" w:date="2025-05-13T09:52:00Z">
        <w:r w:rsidRPr="00D53144" w:rsidR="0011381E">
          <w:rPr>
            <w:lang w:val="nl-NL"/>
          </w:rPr>
          <w:delText>,</w:delText>
        </w:r>
      </w:del>
    </w:p>
    <w:p w:rsidR="008A37F6" w:rsidRPr="00D53144" w:rsidP="0034613E" w14:paraId="7C7BDBD5" w14:textId="0F9C8FEC">
      <w:pPr>
        <w:pStyle w:val="ListParagraph"/>
        <w:numPr>
          <w:ilvl w:val="0"/>
          <w:numId w:val="82"/>
        </w:numPr>
        <w:tabs>
          <w:tab w:val="clear" w:pos="567"/>
        </w:tabs>
        <w:spacing w:line="240" w:lineRule="auto"/>
        <w:rPr>
          <w:del w:id="20686" w:author="AbbVie251" w:date="2025-05-13T09:52:00Z"/>
          <w:lang w:val="nl-NL"/>
        </w:rPr>
      </w:pPr>
      <w:del w:id="20687" w:author="AbbVie251" w:date="2025-05-13T09:52:00Z">
        <w:r w:rsidRPr="00D53144">
          <w:rPr>
            <w:lang w:val="nl-NL"/>
          </w:rPr>
          <w:delText>Psoriasis</w:delText>
        </w:r>
      </w:del>
      <w:del w:id="20688" w:author="AbbVie251" w:date="2025-05-13T09:52:00Z">
        <w:r w:rsidRPr="00D53144" w:rsidR="0011381E">
          <w:rPr>
            <w:lang w:val="nl-NL"/>
          </w:rPr>
          <w:delText>,</w:delText>
        </w:r>
      </w:del>
    </w:p>
    <w:p w:rsidR="008A37F6" w:rsidRPr="00D53144" w:rsidP="0034613E" w14:paraId="36AD726B" w14:textId="69AC5402">
      <w:pPr>
        <w:pStyle w:val="ListParagraph"/>
        <w:numPr>
          <w:ilvl w:val="0"/>
          <w:numId w:val="82"/>
        </w:numPr>
        <w:tabs>
          <w:tab w:val="clear" w:pos="567"/>
        </w:tabs>
        <w:spacing w:line="240" w:lineRule="auto"/>
        <w:rPr>
          <w:del w:id="20689" w:author="AbbVie251" w:date="2025-05-13T09:52:00Z"/>
          <w:lang w:val="nl-NL"/>
        </w:rPr>
      </w:pPr>
      <w:del w:id="20690" w:author="AbbVie251" w:date="2025-05-13T09:52:00Z">
        <w:r w:rsidRPr="00D53144">
          <w:rPr>
            <w:lang w:val="nl-NL"/>
          </w:rPr>
          <w:delText>Hidradenitis suppurativa</w:delText>
        </w:r>
      </w:del>
      <w:del w:id="20691" w:author="AbbVie251" w:date="2025-05-13T09:52:00Z">
        <w:r w:rsidRPr="00D53144" w:rsidR="0011381E">
          <w:rPr>
            <w:lang w:val="nl-NL"/>
          </w:rPr>
          <w:delText>,</w:delText>
        </w:r>
      </w:del>
    </w:p>
    <w:p w:rsidR="008A37F6" w:rsidRPr="00D53144" w:rsidP="0034613E" w14:paraId="370B3CFA" w14:textId="64D26E5C">
      <w:pPr>
        <w:pStyle w:val="ListParagraph"/>
        <w:numPr>
          <w:ilvl w:val="0"/>
          <w:numId w:val="82"/>
        </w:numPr>
        <w:tabs>
          <w:tab w:val="clear" w:pos="567"/>
        </w:tabs>
        <w:spacing w:line="240" w:lineRule="auto"/>
        <w:rPr>
          <w:del w:id="20692" w:author="AbbVie251" w:date="2025-05-13T09:52:00Z"/>
          <w:lang w:val="nl-NL"/>
        </w:rPr>
      </w:pPr>
      <w:del w:id="20693" w:author="AbbVie251" w:date="2025-05-13T09:52:00Z">
        <w:r w:rsidRPr="00D53144">
          <w:rPr>
            <w:lang w:val="nl-NL"/>
          </w:rPr>
          <w:delText>Ziekte van Crohn</w:delText>
        </w:r>
      </w:del>
      <w:del w:id="20694" w:author="AbbVie251" w:date="2025-05-13T09:52:00Z">
        <w:r w:rsidRPr="00D53144" w:rsidR="0011381E">
          <w:rPr>
            <w:lang w:val="nl-NL"/>
          </w:rPr>
          <w:delText>,</w:delText>
        </w:r>
      </w:del>
    </w:p>
    <w:p w:rsidR="008A37F6" w:rsidRPr="00D53144" w:rsidP="0034613E" w14:paraId="452F0EF3" w14:textId="624B6FA2">
      <w:pPr>
        <w:pStyle w:val="ListParagraph"/>
        <w:numPr>
          <w:ilvl w:val="0"/>
          <w:numId w:val="82"/>
        </w:numPr>
        <w:tabs>
          <w:tab w:val="clear" w:pos="567"/>
        </w:tabs>
        <w:spacing w:line="240" w:lineRule="auto"/>
        <w:rPr>
          <w:del w:id="20695" w:author="AbbVie251" w:date="2025-05-13T09:52:00Z"/>
          <w:lang w:val="nl-NL"/>
        </w:rPr>
      </w:pPr>
      <w:del w:id="20696" w:author="AbbVie251" w:date="2025-05-13T09:52:00Z">
        <w:r w:rsidRPr="00D53144">
          <w:rPr>
            <w:lang w:val="nl-NL"/>
          </w:rPr>
          <w:delText>Colitis ulcerosa</w:delText>
        </w:r>
      </w:del>
      <w:del w:id="20697" w:author="AbbVie251" w:date="2025-05-13T09:52:00Z">
        <w:r w:rsidRPr="00D53144" w:rsidR="0011381E">
          <w:rPr>
            <w:lang w:val="nl-NL"/>
          </w:rPr>
          <w:delText xml:space="preserve"> en</w:delText>
        </w:r>
      </w:del>
    </w:p>
    <w:p w:rsidR="008A37F6" w:rsidRPr="00D53144" w:rsidP="0034613E" w14:paraId="395D48BC" w14:textId="2F006061">
      <w:pPr>
        <w:pStyle w:val="ListParagraph"/>
        <w:numPr>
          <w:ilvl w:val="0"/>
          <w:numId w:val="82"/>
        </w:numPr>
        <w:tabs>
          <w:tab w:val="clear" w:pos="567"/>
        </w:tabs>
        <w:spacing w:line="240" w:lineRule="auto"/>
        <w:rPr>
          <w:del w:id="20698" w:author="AbbVie251" w:date="2025-05-13T09:52:00Z"/>
          <w:lang w:val="nl-NL"/>
        </w:rPr>
      </w:pPr>
      <w:del w:id="20699" w:author="AbbVie251" w:date="2025-05-13T09:52:00Z">
        <w:r w:rsidRPr="00D53144">
          <w:rPr>
            <w:lang w:val="nl-NL"/>
          </w:rPr>
          <w:delText>Niet-infectieuze uveïtis</w:delText>
        </w:r>
      </w:del>
    </w:p>
    <w:p w:rsidR="008A37F6" w:rsidRPr="00D53144" w:rsidP="0034613E" w14:paraId="4ABC2093" w14:textId="3C7E42EE">
      <w:pPr>
        <w:tabs>
          <w:tab w:val="clear" w:pos="567"/>
        </w:tabs>
        <w:spacing w:line="240" w:lineRule="auto"/>
        <w:rPr>
          <w:del w:id="20700" w:author="AbbVie251" w:date="2025-05-13T09:52:00Z"/>
          <w:lang w:val="nl-NL"/>
        </w:rPr>
      </w:pPr>
    </w:p>
    <w:p w:rsidR="008A37F6" w:rsidRPr="00D53144" w:rsidP="0034613E" w14:paraId="2E3A7DCC" w14:textId="04289D8B">
      <w:pPr>
        <w:tabs>
          <w:tab w:val="clear" w:pos="567"/>
        </w:tabs>
        <w:spacing w:line="240" w:lineRule="auto"/>
        <w:rPr>
          <w:del w:id="20701" w:author="AbbVie251" w:date="2025-05-13T09:52:00Z"/>
          <w:lang w:val="nl-NL"/>
        </w:rPr>
      </w:pPr>
      <w:del w:id="20702" w:author="AbbVie251" w:date="2025-05-13T09:52:00Z">
        <w:r w:rsidRPr="00D53144">
          <w:rPr>
            <w:lang w:val="nl-NL"/>
          </w:rPr>
          <w:delText>De werkzame stof in</w:delText>
        </w:r>
      </w:del>
      <w:del w:id="20703" w:author="AbbVie251" w:date="2025-05-13T09:52:00Z">
        <w:r w:rsidRPr="00D53144" w:rsidR="008F4DA6">
          <w:rPr>
            <w:lang w:val="nl-NL"/>
          </w:rPr>
          <w:delText xml:space="preserve"> Hu</w:delText>
        </w:r>
      </w:del>
      <w:del w:id="20704" w:author="AbbVie251" w:date="2025-05-13T09:52:00Z">
        <w:r w:rsidRPr="00D53144">
          <w:rPr>
            <w:lang w:val="nl-NL"/>
          </w:rPr>
          <w:delText>mira, adalimumab, is een humaan monoklonaal antilichaam. Monoklonale antilichamen zijn eiwitten die zich binden aan een specifiek doeleiwit.</w:delText>
        </w:r>
      </w:del>
    </w:p>
    <w:p w:rsidR="008A37F6" w:rsidRPr="00D53144" w:rsidP="0034613E" w14:paraId="14F8BF26" w14:textId="25307EFE">
      <w:pPr>
        <w:tabs>
          <w:tab w:val="clear" w:pos="567"/>
        </w:tabs>
        <w:spacing w:line="240" w:lineRule="auto"/>
        <w:rPr>
          <w:del w:id="20705" w:author="AbbVie251" w:date="2025-05-13T09:52:00Z"/>
          <w:lang w:val="nl-NL"/>
        </w:rPr>
      </w:pPr>
    </w:p>
    <w:p w:rsidR="008A37F6" w:rsidRPr="00D53144" w:rsidP="0034613E" w14:paraId="25C9C596" w14:textId="0261998C">
      <w:pPr>
        <w:tabs>
          <w:tab w:val="clear" w:pos="567"/>
        </w:tabs>
        <w:spacing w:line="240" w:lineRule="auto"/>
        <w:rPr>
          <w:del w:id="20706" w:author="AbbVie251" w:date="2025-05-13T09:52:00Z"/>
          <w:lang w:val="nl-NL"/>
        </w:rPr>
      </w:pPr>
      <w:del w:id="20707" w:author="AbbVie251" w:date="2025-05-13T09:52:00Z">
        <w:r w:rsidRPr="00D53144">
          <w:rPr>
            <w:lang w:val="nl-NL"/>
          </w:rPr>
          <w:delText>Het doeleiwit van adalimumab is een eiwit genaamd tumor necrose factor (TNF</w:delText>
        </w:r>
      </w:del>
      <w:del w:id="20708" w:author="AbbVie251" w:date="2025-05-13T09:52:00Z">
        <w:r w:rsidRPr="00D53144">
          <w:rPr>
            <w:rFonts w:ascii="Symbol" w:hAnsi="Symbol"/>
            <w:lang w:val="nl-NL"/>
          </w:rPr>
          <w:sym w:font="Symbol" w:char="F061"/>
        </w:r>
      </w:del>
      <w:del w:id="20709" w:author="AbbVie251" w:date="2025-05-13T09:52:00Z">
        <w:r w:rsidRPr="00D53144">
          <w:rPr>
            <w:lang w:val="nl-NL"/>
          </w:rPr>
          <w:delText xml:space="preserve">), dat </w:delText>
        </w:r>
      </w:del>
      <w:del w:id="20710" w:author="AbbVie251" w:date="2025-05-13T09:52:00Z">
        <w:r w:rsidRPr="00D53144" w:rsidR="008F4DA6">
          <w:rPr>
            <w:lang w:val="nl-NL"/>
          </w:rPr>
          <w:delText>een rol speelt bij het immuunsysteem (afweersysteem)</w:delText>
        </w:r>
      </w:del>
      <w:del w:id="20711" w:author="AbbVie251" w:date="2025-05-13T09:52:00Z">
        <w:r w:rsidRPr="00D53144">
          <w:rPr>
            <w:lang w:val="nl-NL"/>
          </w:rPr>
          <w:delText xml:space="preserve"> en dat in verhoogde mate aanwezig is bij de bovenstaand genoemde ontstekingsziekten. Door te binden aan TNF</w:delText>
        </w:r>
      </w:del>
      <w:del w:id="20712" w:author="AbbVie251" w:date="2025-05-13T09:52:00Z">
        <w:r w:rsidRPr="00D53144">
          <w:rPr>
            <w:rFonts w:ascii="Symbol" w:hAnsi="Symbol"/>
            <w:lang w:val="nl-NL"/>
          </w:rPr>
          <w:sym w:font="Symbol" w:char="F061"/>
        </w:r>
      </w:del>
      <w:del w:id="20713" w:author="AbbVie251" w:date="2025-05-13T09:52:00Z">
        <w:r w:rsidRPr="00D53144">
          <w:rPr>
            <w:lang w:val="nl-NL"/>
          </w:rPr>
          <w:delText xml:space="preserve"> zorgt Humira voor een afname van het ontstekingsproces in genoemde ziekten.</w:delText>
        </w:r>
      </w:del>
    </w:p>
    <w:p w:rsidR="008A37F6" w:rsidRPr="00D53144" w:rsidP="0034613E" w14:paraId="34331DB5" w14:textId="754C4428">
      <w:pPr>
        <w:spacing w:line="240" w:lineRule="auto"/>
        <w:rPr>
          <w:del w:id="20714" w:author="AbbVie251" w:date="2025-05-13T09:52:00Z"/>
          <w:lang w:val="nl-NL"/>
        </w:rPr>
      </w:pPr>
    </w:p>
    <w:p w:rsidR="008A37F6" w:rsidRPr="00D53144" w:rsidP="0034613E" w14:paraId="28078032" w14:textId="649C8D32">
      <w:pPr>
        <w:spacing w:line="240" w:lineRule="auto"/>
        <w:rPr>
          <w:del w:id="20715" w:author="AbbVie251" w:date="2025-05-13T09:52:00Z"/>
          <w:u w:val="single"/>
          <w:lang w:val="nl-NL"/>
        </w:rPr>
      </w:pPr>
      <w:del w:id="20716" w:author="AbbVie251" w:date="2025-05-13T09:52:00Z">
        <w:r w:rsidRPr="00D53144">
          <w:rPr>
            <w:u w:val="single"/>
            <w:lang w:val="nl-NL"/>
          </w:rPr>
          <w:delText>Reumatoïde artritis</w:delText>
        </w:r>
      </w:del>
    </w:p>
    <w:p w:rsidR="008A37F6" w:rsidRPr="00D53144" w:rsidP="0034613E" w14:paraId="42CDD707" w14:textId="64E1A6CE">
      <w:pPr>
        <w:spacing w:line="240" w:lineRule="auto"/>
        <w:rPr>
          <w:del w:id="20717" w:author="AbbVie251" w:date="2025-05-13T09:52:00Z"/>
          <w:lang w:val="nl-NL"/>
        </w:rPr>
      </w:pPr>
    </w:p>
    <w:p w:rsidR="008A37F6" w:rsidRPr="00D53144" w:rsidP="0034613E" w14:paraId="6DBF11B7" w14:textId="21C681D8">
      <w:pPr>
        <w:spacing w:line="240" w:lineRule="auto"/>
        <w:rPr>
          <w:del w:id="20718" w:author="AbbVie251" w:date="2025-05-13T09:52:00Z"/>
          <w:lang w:val="nl-NL"/>
        </w:rPr>
      </w:pPr>
      <w:del w:id="20719" w:author="AbbVie251" w:date="2025-05-13T09:52:00Z">
        <w:r w:rsidRPr="00D53144">
          <w:rPr>
            <w:lang w:val="nl-NL"/>
          </w:rPr>
          <w:delText>Reumatoïde artritis is een ontstekingsziekte van de gewrichten.</w:delText>
        </w:r>
      </w:del>
    </w:p>
    <w:p w:rsidR="008A37F6" w:rsidRPr="00D53144" w:rsidP="0034613E" w14:paraId="56178214" w14:textId="577003A0">
      <w:pPr>
        <w:spacing w:line="240" w:lineRule="auto"/>
        <w:rPr>
          <w:del w:id="20720" w:author="AbbVie251" w:date="2025-05-13T09:52:00Z"/>
          <w:lang w:val="nl-NL"/>
        </w:rPr>
      </w:pPr>
    </w:p>
    <w:p w:rsidR="008A37F6" w:rsidRPr="00D53144" w:rsidP="0034613E" w14:paraId="5EE628FB" w14:textId="49BC3DBA">
      <w:pPr>
        <w:spacing w:line="240" w:lineRule="auto"/>
        <w:rPr>
          <w:del w:id="20721" w:author="AbbVie251" w:date="2025-05-13T09:52:00Z"/>
          <w:lang w:val="nl-NL"/>
        </w:rPr>
      </w:pPr>
      <w:del w:id="20722" w:author="AbbVie251" w:date="2025-05-13T09:52:00Z">
        <w:r w:rsidRPr="00D53144">
          <w:rPr>
            <w:lang w:val="nl-NL"/>
          </w:rPr>
          <w:delText>Humira wordt gebruikt voor het behandelen van reumatoïde artritis bij volwassenen. Wanneer u matig tot ernstig</w:delText>
        </w:r>
      </w:del>
      <w:del w:id="20723" w:author="AbbVie251" w:date="2025-05-13T09:52:00Z">
        <w:r w:rsidRPr="00D53144" w:rsidR="00915EC7">
          <w:rPr>
            <w:lang w:val="nl-NL"/>
          </w:rPr>
          <w:delText xml:space="preserve"> actieve </w:delText>
        </w:r>
      </w:del>
      <w:del w:id="20724" w:author="AbbVie251" w:date="2025-05-13T09:52:00Z">
        <w:r w:rsidRPr="00D53144">
          <w:rPr>
            <w:lang w:val="nl-NL"/>
          </w:rPr>
          <w:delText xml:space="preserve">reumatoïde artritis heeft, zult u waarschijnlijk eerst andere </w:delText>
        </w:r>
      </w:del>
      <w:del w:id="20725" w:author="AbbVie251" w:date="2025-05-13T09:52:00Z">
        <w:r w:rsidRPr="00D53144" w:rsidR="00CF7CF3">
          <w:rPr>
            <w:lang w:val="nl-NL"/>
          </w:rPr>
          <w:delText xml:space="preserve">geneesmiddelen </w:delText>
        </w:r>
      </w:del>
      <w:del w:id="20726" w:author="AbbVie251" w:date="2025-05-13T09:52:00Z">
        <w:r w:rsidRPr="00D53144">
          <w:rPr>
            <w:lang w:val="nl-NL"/>
          </w:rPr>
          <w:delText xml:space="preserve"> hebben ontvangen, zoals bijvoorbeeld methotrexaat. Wanneer u onvoldoende heeft gereageerd op deze </w:delText>
        </w:r>
      </w:del>
      <w:del w:id="20727" w:author="AbbVie251" w:date="2025-05-13T09:52:00Z">
        <w:r w:rsidRPr="00D53144" w:rsidR="00CF7CF3">
          <w:rPr>
            <w:lang w:val="nl-NL"/>
          </w:rPr>
          <w:delText>geneesmiddelen</w:delText>
        </w:r>
      </w:del>
      <w:del w:id="20728" w:author="AbbVie251" w:date="2025-05-13T09:52:00Z">
        <w:r w:rsidRPr="00D53144">
          <w:rPr>
            <w:lang w:val="nl-NL"/>
          </w:rPr>
          <w:delText xml:space="preserve">, heeft u Humira gekregen om uw reumatoïde artritis te behandelen. </w:delText>
        </w:r>
      </w:del>
    </w:p>
    <w:p w:rsidR="008A37F6" w:rsidRPr="00D53144" w:rsidP="0034613E" w14:paraId="3EBF1EB8" w14:textId="5598E435">
      <w:pPr>
        <w:spacing w:line="240" w:lineRule="auto"/>
        <w:rPr>
          <w:del w:id="20729" w:author="AbbVie251" w:date="2025-05-13T09:52:00Z"/>
          <w:lang w:val="nl-NL"/>
        </w:rPr>
      </w:pPr>
    </w:p>
    <w:p w:rsidR="008A37F6" w:rsidRPr="00D53144" w:rsidP="0034613E" w14:paraId="450A4426" w14:textId="39F6C3B1">
      <w:pPr>
        <w:spacing w:line="240" w:lineRule="auto"/>
        <w:rPr>
          <w:del w:id="20730" w:author="AbbVie251" w:date="2025-05-13T09:52:00Z"/>
          <w:lang w:val="nl-NL"/>
        </w:rPr>
      </w:pPr>
      <w:del w:id="20731" w:author="AbbVie251" w:date="2025-05-13T09:52:00Z">
        <w:r w:rsidRPr="00D53144">
          <w:rPr>
            <w:lang w:val="nl-NL"/>
          </w:rPr>
          <w:delText>Humira kan ook worden voorgeschreven voor de behandeling van ernstige, actieve en progressieve reumatoïde artritis zonder voorgaande methotrexaatbehandeling.</w:delText>
        </w:r>
      </w:del>
    </w:p>
    <w:p w:rsidR="008A37F6" w:rsidRPr="00D53144" w:rsidP="0034613E" w14:paraId="35E52E56" w14:textId="4ABE3484">
      <w:pPr>
        <w:spacing w:line="240" w:lineRule="auto"/>
        <w:rPr>
          <w:del w:id="20732" w:author="AbbVie251" w:date="2025-05-13T09:52:00Z"/>
          <w:lang w:val="nl-NL"/>
        </w:rPr>
      </w:pPr>
    </w:p>
    <w:p w:rsidR="008A37F6" w:rsidRPr="00D53144" w:rsidP="0034613E" w14:paraId="342F6C7D" w14:textId="381EF1F8">
      <w:pPr>
        <w:spacing w:line="240" w:lineRule="auto"/>
        <w:rPr>
          <w:del w:id="20733" w:author="AbbVie251" w:date="2025-05-13T09:52:00Z"/>
          <w:lang w:val="nl-NL"/>
        </w:rPr>
      </w:pPr>
      <w:del w:id="20734" w:author="AbbVie251" w:date="2025-05-13T09:52:00Z">
        <w:r w:rsidRPr="00D53144">
          <w:rPr>
            <w:lang w:val="nl-NL"/>
          </w:rPr>
          <w:delText>Voor Humira is aangetoond dat het de, door ziekte veroorzaakte, schade aan het kraakbeen en bot van de gewrichten vertraagt en de fysieke functies verbetert.</w:delText>
        </w:r>
      </w:del>
    </w:p>
    <w:p w:rsidR="008A37F6" w:rsidRPr="00D53144" w:rsidP="0034613E" w14:paraId="1A61C9AF" w14:textId="1C571CEB">
      <w:pPr>
        <w:numPr>
          <w:ilvl w:val="12"/>
          <w:numId w:val="0"/>
        </w:numPr>
        <w:tabs>
          <w:tab w:val="clear" w:pos="567"/>
        </w:tabs>
        <w:spacing w:line="240" w:lineRule="auto"/>
        <w:ind w:right="-2"/>
        <w:rPr>
          <w:del w:id="20735" w:author="AbbVie251" w:date="2025-05-13T09:52:00Z"/>
          <w:lang w:val="nl-NL"/>
        </w:rPr>
      </w:pPr>
      <w:del w:id="20736" w:author="AbbVie251" w:date="2025-05-13T09:52:00Z">
        <w:r w:rsidRPr="00D53144">
          <w:rPr>
            <w:lang w:val="nl-NL"/>
          </w:rPr>
          <w:delText>Humira wordt over het algemeen samen met methotrexaat gebruikt. Als uw arts besluit dat methotrexaat niet passend is, kan Humira alleen voorgeschreven worden.</w:delText>
        </w:r>
      </w:del>
    </w:p>
    <w:p w:rsidR="008A37F6" w:rsidRPr="00D53144" w:rsidP="0034613E" w14:paraId="348302FC" w14:textId="54FD1F63">
      <w:pPr>
        <w:numPr>
          <w:ilvl w:val="12"/>
          <w:numId w:val="0"/>
        </w:numPr>
        <w:tabs>
          <w:tab w:val="clear" w:pos="567"/>
        </w:tabs>
        <w:spacing w:line="240" w:lineRule="auto"/>
        <w:ind w:right="-2"/>
        <w:rPr>
          <w:del w:id="20737" w:author="AbbVie251" w:date="2025-05-13T09:52:00Z"/>
          <w:u w:val="single"/>
          <w:lang w:val="nl-NL"/>
        </w:rPr>
      </w:pPr>
    </w:p>
    <w:p w:rsidR="008A37F6" w:rsidRPr="00D53144" w:rsidP="0034613E" w14:paraId="2116512B" w14:textId="4EABD9CA">
      <w:pPr>
        <w:numPr>
          <w:ilvl w:val="12"/>
          <w:numId w:val="0"/>
        </w:numPr>
        <w:tabs>
          <w:tab w:val="clear" w:pos="567"/>
        </w:tabs>
        <w:spacing w:line="240" w:lineRule="auto"/>
        <w:ind w:right="-2"/>
        <w:rPr>
          <w:del w:id="20738" w:author="AbbVie251" w:date="2025-05-13T09:52:00Z"/>
          <w:u w:val="single"/>
          <w:lang w:val="nl-NL"/>
        </w:rPr>
      </w:pPr>
      <w:del w:id="20739" w:author="AbbVie251" w:date="2025-05-13T09:52:00Z">
        <w:r w:rsidRPr="00D53144">
          <w:rPr>
            <w:u w:val="single"/>
            <w:lang w:val="nl-NL"/>
          </w:rPr>
          <w:delText>Polyarticulaire juveniele idiopathische artritis en enthesitis-gerelateerde artritis</w:delText>
        </w:r>
      </w:del>
    </w:p>
    <w:p w:rsidR="008A37F6" w:rsidRPr="00D53144" w:rsidP="0034613E" w14:paraId="7034AD5E" w14:textId="31CEECF4">
      <w:pPr>
        <w:spacing w:line="240" w:lineRule="auto"/>
        <w:rPr>
          <w:del w:id="20740" w:author="AbbVie251" w:date="2025-05-13T09:52:00Z"/>
          <w:u w:val="single"/>
          <w:lang w:val="nl-NL"/>
        </w:rPr>
      </w:pPr>
    </w:p>
    <w:p w:rsidR="008A37F6" w:rsidRPr="00D53144" w:rsidP="0034613E" w14:paraId="2FEBEBAE" w14:textId="4679433C">
      <w:pPr>
        <w:spacing w:line="240" w:lineRule="auto"/>
        <w:rPr>
          <w:del w:id="20741" w:author="AbbVie251" w:date="2025-05-13T09:52:00Z"/>
          <w:u w:val="single"/>
          <w:lang w:val="nl-NL"/>
        </w:rPr>
      </w:pPr>
      <w:del w:id="20742" w:author="AbbVie251" w:date="2025-05-13T09:52:00Z">
        <w:r w:rsidRPr="00D53144">
          <w:rPr>
            <w:lang w:val="nl-NL"/>
          </w:rPr>
          <w:delText>Polyarticulaire juveniele idiopathische artritis en enthesitis-gerelateerde artritis zijn ontstekingsziekten.</w:delText>
        </w:r>
      </w:del>
    </w:p>
    <w:p w:rsidR="008A37F6" w:rsidRPr="00D53144" w:rsidP="0034613E" w14:paraId="08BD47DC" w14:textId="3515250C">
      <w:pPr>
        <w:spacing w:line="240" w:lineRule="auto"/>
        <w:rPr>
          <w:del w:id="20743" w:author="AbbVie251" w:date="2025-05-13T09:52:00Z"/>
          <w:u w:val="single"/>
          <w:lang w:val="nl-NL"/>
        </w:rPr>
      </w:pPr>
    </w:p>
    <w:p w:rsidR="008A37F6" w:rsidRPr="00D53144" w:rsidP="0034613E" w14:paraId="607A67A3" w14:textId="2517F265">
      <w:pPr>
        <w:spacing w:line="240" w:lineRule="auto"/>
        <w:rPr>
          <w:del w:id="20744" w:author="AbbVie251" w:date="2025-05-13T09:52:00Z"/>
          <w:lang w:val="nl-NL"/>
        </w:rPr>
      </w:pPr>
      <w:del w:id="20745" w:author="AbbVie251" w:date="2025-05-13T09:52:00Z">
        <w:r w:rsidRPr="00D53144">
          <w:rPr>
            <w:lang w:val="nl-NL"/>
          </w:rPr>
          <w:delText xml:space="preserve">Humira wordt gebruikt voor het behandelen van polyarticulaire juveniele idiopathische artritis bij kinderen en jongeren in de leeftijd van 2 tot en met 17 jaar en enthesitis-gerelateerde artritis bij kinderen en jongeren in de leeftijd van 6 tot en met 17 jaar. Het is mogelijk dat u eerst andere antireumatische </w:delText>
        </w:r>
      </w:del>
      <w:del w:id="20746" w:author="AbbVie251" w:date="2025-05-13T09:52:00Z">
        <w:r w:rsidRPr="00D53144" w:rsidR="00CF7CF3">
          <w:rPr>
            <w:lang w:val="nl-NL"/>
          </w:rPr>
          <w:delText>geneesmiddelen</w:delText>
        </w:r>
      </w:del>
      <w:del w:id="20747" w:author="AbbVie251" w:date="2025-05-13T09:52:00Z">
        <w:r w:rsidRPr="00D53144">
          <w:rPr>
            <w:lang w:val="nl-NL"/>
          </w:rPr>
          <w:delText xml:space="preserve"> krijgt, zoals methotrexaat. Als u niet goed genoeg reageert op deze </w:delText>
        </w:r>
      </w:del>
      <w:del w:id="20748" w:author="AbbVie251" w:date="2025-05-13T09:52:00Z">
        <w:r w:rsidRPr="00D53144" w:rsidR="00CF7CF3">
          <w:rPr>
            <w:lang w:val="nl-NL"/>
          </w:rPr>
          <w:delText>geneesmiddelen</w:delText>
        </w:r>
      </w:del>
      <w:del w:id="20749" w:author="AbbVie251" w:date="2025-05-13T09:52:00Z">
        <w:r w:rsidRPr="00D53144">
          <w:rPr>
            <w:lang w:val="nl-NL"/>
          </w:rPr>
          <w:delText xml:space="preserve">, zult u Humira krijgen om uw polyarticulaire juveniele idiopathische artritis of enthesitis-gerelateerde artritis te behandelen. </w:delText>
        </w:r>
      </w:del>
    </w:p>
    <w:p w:rsidR="008A37F6" w:rsidRPr="00D53144" w:rsidP="0034613E" w14:paraId="52E6B234" w14:textId="22BAD7B2">
      <w:pPr>
        <w:numPr>
          <w:ilvl w:val="12"/>
          <w:numId w:val="0"/>
        </w:numPr>
        <w:tabs>
          <w:tab w:val="clear" w:pos="567"/>
        </w:tabs>
        <w:spacing w:line="240" w:lineRule="auto"/>
        <w:ind w:right="-2"/>
        <w:rPr>
          <w:del w:id="20750" w:author="AbbVie251" w:date="2025-05-13T09:52:00Z"/>
          <w:lang w:val="nl-NL"/>
        </w:rPr>
      </w:pPr>
    </w:p>
    <w:p w:rsidR="008A37F6" w:rsidRPr="00D53144" w:rsidP="0034613E" w14:paraId="774F547F" w14:textId="73C80F4D">
      <w:pPr>
        <w:numPr>
          <w:ilvl w:val="12"/>
          <w:numId w:val="0"/>
        </w:numPr>
        <w:tabs>
          <w:tab w:val="clear" w:pos="567"/>
        </w:tabs>
        <w:spacing w:line="240" w:lineRule="auto"/>
        <w:ind w:right="-2"/>
        <w:rPr>
          <w:del w:id="20751" w:author="AbbVie251" w:date="2025-05-13T09:52:00Z"/>
          <w:u w:val="single"/>
          <w:lang w:val="nl-NL"/>
        </w:rPr>
      </w:pPr>
      <w:del w:id="20752" w:author="AbbVie251" w:date="2025-05-13T09:52:00Z">
        <w:r w:rsidRPr="00D53144">
          <w:rPr>
            <w:u w:val="single"/>
            <w:lang w:val="nl-NL"/>
          </w:rPr>
          <w:delText>Spondylitis ankylopoetica en axiale spondylartritis zonder röntgenologisch bewijs van spondylitis ankylopoetica</w:delText>
        </w:r>
      </w:del>
    </w:p>
    <w:p w:rsidR="008A37F6" w:rsidRPr="00D53144" w:rsidP="0034613E" w14:paraId="396983A6" w14:textId="5CFFF42F">
      <w:pPr>
        <w:numPr>
          <w:ilvl w:val="12"/>
          <w:numId w:val="0"/>
        </w:numPr>
        <w:tabs>
          <w:tab w:val="clear" w:pos="567"/>
        </w:tabs>
        <w:spacing w:line="240" w:lineRule="auto"/>
        <w:ind w:right="-2"/>
        <w:rPr>
          <w:del w:id="20753" w:author="AbbVie251" w:date="2025-05-13T09:52:00Z"/>
          <w:lang w:val="nl-NL"/>
        </w:rPr>
      </w:pPr>
    </w:p>
    <w:p w:rsidR="008A37F6" w:rsidRPr="00D53144" w:rsidP="0034613E" w14:paraId="1FEC465B" w14:textId="6D50CB32">
      <w:pPr>
        <w:numPr>
          <w:ilvl w:val="12"/>
          <w:numId w:val="0"/>
        </w:numPr>
        <w:tabs>
          <w:tab w:val="clear" w:pos="567"/>
        </w:tabs>
        <w:spacing w:line="240" w:lineRule="auto"/>
        <w:ind w:right="-2"/>
        <w:rPr>
          <w:del w:id="20754" w:author="AbbVie251" w:date="2025-05-13T09:52:00Z"/>
          <w:lang w:val="nl-NL"/>
        </w:rPr>
      </w:pPr>
      <w:del w:id="20755" w:author="AbbVie251" w:date="2025-05-13T09:52:00Z">
        <w:r w:rsidRPr="00D53144">
          <w:rPr>
            <w:lang w:val="nl-NL"/>
          </w:rPr>
          <w:delText>Spondylitis ankylopoetica en axiale spondylartritis zonder röntgenologisch bewijs van spondylitis ankylopoetica zijn ontstekingsziektes van de wervelkolom.</w:delText>
        </w:r>
      </w:del>
    </w:p>
    <w:p w:rsidR="008A37F6" w:rsidRPr="00D53144" w:rsidP="0034613E" w14:paraId="4653DCBC" w14:textId="4F90270A">
      <w:pPr>
        <w:numPr>
          <w:ilvl w:val="12"/>
          <w:numId w:val="0"/>
        </w:numPr>
        <w:tabs>
          <w:tab w:val="clear" w:pos="567"/>
        </w:tabs>
        <w:spacing w:line="240" w:lineRule="auto"/>
        <w:ind w:right="-2"/>
        <w:rPr>
          <w:del w:id="20756" w:author="AbbVie251" w:date="2025-05-13T09:52:00Z"/>
          <w:lang w:val="nl-NL"/>
        </w:rPr>
      </w:pPr>
    </w:p>
    <w:p w:rsidR="008A37F6" w:rsidRPr="00D53144" w:rsidP="0034613E" w14:paraId="1A4803AC" w14:textId="6ED9FB4D">
      <w:pPr>
        <w:numPr>
          <w:ilvl w:val="12"/>
          <w:numId w:val="0"/>
        </w:numPr>
        <w:tabs>
          <w:tab w:val="clear" w:pos="567"/>
        </w:tabs>
        <w:spacing w:line="240" w:lineRule="auto"/>
        <w:ind w:right="-2"/>
        <w:rPr>
          <w:del w:id="20757" w:author="AbbVie251" w:date="2025-05-13T09:52:00Z"/>
          <w:lang w:val="nl-NL"/>
        </w:rPr>
      </w:pPr>
      <w:del w:id="20758" w:author="AbbVie251" w:date="2025-05-13T09:52:00Z">
        <w:r w:rsidRPr="00D53144">
          <w:rPr>
            <w:lang w:val="nl-NL"/>
          </w:rPr>
          <w:delText>Humira wordt gebruikt voor het behandelen van spondylitis ankylopoetica en axiale spondylartritis zonder röntgenologisch bewijs van</w:delText>
        </w:r>
      </w:del>
      <w:del w:id="20759" w:author="AbbVie251" w:date="2025-05-13T09:52:00Z">
        <w:r w:rsidRPr="00D53144">
          <w:rPr>
            <w:u w:val="single"/>
            <w:lang w:val="nl-NL"/>
          </w:rPr>
          <w:delText xml:space="preserve"> </w:delText>
        </w:r>
      </w:del>
      <w:del w:id="20760" w:author="AbbVie251" w:date="2025-05-13T09:52:00Z">
        <w:r w:rsidRPr="00D53144">
          <w:rPr>
            <w:lang w:val="nl-NL"/>
          </w:rPr>
          <w:delText xml:space="preserve">spondylitis ankylopoetica bij volwassenen. Als u spondylitis ankylopoetica of axiale spondylartritis zonder röntgenologisch bewijs van spondylitis ankylopoetica heeft, zult u eerst met andere geneesmiddelen zijn behandeld. Wanneer u onvoldoende gereageerd heeft op deze </w:delText>
        </w:r>
      </w:del>
      <w:del w:id="20761" w:author="AbbVie251" w:date="2025-05-13T09:52:00Z">
        <w:r w:rsidRPr="00D53144" w:rsidR="00CF7CF3">
          <w:rPr>
            <w:lang w:val="nl-NL"/>
          </w:rPr>
          <w:delText>geneesmiddelen</w:delText>
        </w:r>
      </w:del>
      <w:del w:id="20762" w:author="AbbVie251" w:date="2025-05-13T09:52:00Z">
        <w:r w:rsidRPr="00D53144">
          <w:rPr>
            <w:lang w:val="nl-NL"/>
          </w:rPr>
          <w:delText xml:space="preserve">, heeft u Humira gekregen om de verschijnselen en symptomen van uw ziekte te verminderen. </w:delText>
        </w:r>
      </w:del>
    </w:p>
    <w:p w:rsidR="008A37F6" w:rsidRPr="00D53144" w:rsidP="0034613E" w14:paraId="57C19C20" w14:textId="3B8AAD30">
      <w:pPr>
        <w:numPr>
          <w:ilvl w:val="12"/>
          <w:numId w:val="0"/>
        </w:numPr>
        <w:tabs>
          <w:tab w:val="clear" w:pos="567"/>
        </w:tabs>
        <w:spacing w:line="240" w:lineRule="auto"/>
        <w:ind w:right="-2"/>
        <w:rPr>
          <w:del w:id="20763" w:author="AbbVie251" w:date="2025-05-13T09:52:00Z"/>
          <w:lang w:val="nl-NL"/>
        </w:rPr>
      </w:pPr>
    </w:p>
    <w:p w:rsidR="008A37F6" w:rsidRPr="00D53144" w:rsidP="0034613E" w14:paraId="398F4BC5" w14:textId="1E09DB93">
      <w:pPr>
        <w:numPr>
          <w:ilvl w:val="12"/>
          <w:numId w:val="0"/>
        </w:numPr>
        <w:tabs>
          <w:tab w:val="clear" w:pos="567"/>
        </w:tabs>
        <w:spacing w:line="240" w:lineRule="auto"/>
        <w:ind w:right="-2"/>
        <w:rPr>
          <w:del w:id="20764" w:author="AbbVie251" w:date="2025-05-13T09:52:00Z"/>
          <w:u w:val="single"/>
          <w:lang w:val="nl-NL"/>
        </w:rPr>
      </w:pPr>
      <w:del w:id="20765" w:author="AbbVie251" w:date="2025-05-13T09:52:00Z">
        <w:r w:rsidRPr="00D53144">
          <w:rPr>
            <w:u w:val="single"/>
            <w:lang w:val="nl-NL"/>
          </w:rPr>
          <w:delText>Artritis psoriatica</w:delText>
        </w:r>
      </w:del>
    </w:p>
    <w:p w:rsidR="008A37F6" w:rsidRPr="00D53144" w:rsidP="0034613E" w14:paraId="495A9DBB" w14:textId="7B394AEC">
      <w:pPr>
        <w:numPr>
          <w:ilvl w:val="12"/>
          <w:numId w:val="0"/>
        </w:numPr>
        <w:tabs>
          <w:tab w:val="clear" w:pos="567"/>
        </w:tabs>
        <w:spacing w:line="240" w:lineRule="auto"/>
        <w:ind w:right="-2"/>
        <w:rPr>
          <w:del w:id="20766" w:author="AbbVie251" w:date="2025-05-13T09:52:00Z"/>
          <w:lang w:val="nl-NL"/>
        </w:rPr>
      </w:pPr>
    </w:p>
    <w:p w:rsidR="008A37F6" w:rsidRPr="00D53144" w:rsidP="0034613E" w14:paraId="3461EE9E" w14:textId="6D137600">
      <w:pPr>
        <w:numPr>
          <w:ilvl w:val="12"/>
          <w:numId w:val="0"/>
        </w:numPr>
        <w:tabs>
          <w:tab w:val="clear" w:pos="567"/>
        </w:tabs>
        <w:spacing w:line="240" w:lineRule="auto"/>
        <w:ind w:right="-2"/>
        <w:rPr>
          <w:del w:id="20767" w:author="AbbVie251" w:date="2025-05-13T09:52:00Z"/>
          <w:lang w:val="nl-NL"/>
        </w:rPr>
      </w:pPr>
      <w:del w:id="20768" w:author="AbbVie251" w:date="2025-05-13T09:52:00Z">
        <w:r w:rsidRPr="00D53144">
          <w:rPr>
            <w:lang w:val="nl-NL"/>
          </w:rPr>
          <w:delText>Artritis psoriatica is een ontsteking van de gewrichten geassocieerd met psoriasis.</w:delText>
        </w:r>
      </w:del>
    </w:p>
    <w:p w:rsidR="008A37F6" w:rsidRPr="00D53144" w:rsidP="0034613E" w14:paraId="2C0BFB84" w14:textId="1EA2D7D6">
      <w:pPr>
        <w:numPr>
          <w:ilvl w:val="12"/>
          <w:numId w:val="0"/>
        </w:numPr>
        <w:tabs>
          <w:tab w:val="clear" w:pos="567"/>
        </w:tabs>
        <w:spacing w:line="240" w:lineRule="auto"/>
        <w:ind w:right="-2"/>
        <w:rPr>
          <w:del w:id="20769" w:author="AbbVie251" w:date="2025-05-13T09:52:00Z"/>
          <w:lang w:val="nl-NL"/>
        </w:rPr>
      </w:pPr>
    </w:p>
    <w:p w:rsidR="008A37F6" w:rsidRPr="00D53144" w:rsidP="0034613E" w14:paraId="62BCC1CE" w14:textId="5131FEBC">
      <w:pPr>
        <w:numPr>
          <w:ilvl w:val="12"/>
          <w:numId w:val="0"/>
        </w:numPr>
        <w:tabs>
          <w:tab w:val="clear" w:pos="567"/>
        </w:tabs>
        <w:spacing w:line="240" w:lineRule="auto"/>
        <w:ind w:right="-2"/>
        <w:rPr>
          <w:del w:id="20770" w:author="AbbVie251" w:date="2025-05-13T09:52:00Z"/>
          <w:lang w:val="nl-NL"/>
        </w:rPr>
      </w:pPr>
      <w:del w:id="20771" w:author="AbbVie251" w:date="2025-05-13T09:52:00Z">
        <w:r w:rsidRPr="00D53144">
          <w:rPr>
            <w:lang w:val="nl-NL"/>
          </w:rPr>
          <w:delText xml:space="preserve">Humira wordt gebruikt voor het behandelen van artritis psoriatica bij volwassenen. </w:delText>
        </w:r>
      </w:del>
    </w:p>
    <w:p w:rsidR="008A37F6" w:rsidRPr="00D53144" w:rsidP="0034613E" w14:paraId="7E63E748" w14:textId="3E63C131">
      <w:pPr>
        <w:spacing w:line="240" w:lineRule="auto"/>
        <w:rPr>
          <w:del w:id="20772" w:author="AbbVie251" w:date="2025-05-13T09:52:00Z"/>
          <w:lang w:val="nl-NL"/>
        </w:rPr>
      </w:pPr>
      <w:del w:id="20773" w:author="AbbVie251" w:date="2025-05-13T09:52:00Z">
        <w:r w:rsidRPr="00D53144">
          <w:rPr>
            <w:lang w:val="nl-NL"/>
          </w:rPr>
          <w:delText>Het is aangetoond dat Humira de door de aandoening veroorzaakte schade aan kraakbeen en botten van de gewrichten remt en dat Humira het lichamelijk functioneren verbetert.</w:delText>
        </w:r>
      </w:del>
    </w:p>
    <w:p w:rsidR="008A37F6" w:rsidRPr="00D53144" w:rsidP="0034613E" w14:paraId="59ACA120" w14:textId="13F752D7">
      <w:pPr>
        <w:numPr>
          <w:ilvl w:val="12"/>
          <w:numId w:val="0"/>
        </w:numPr>
        <w:tabs>
          <w:tab w:val="clear" w:pos="567"/>
        </w:tabs>
        <w:spacing w:line="240" w:lineRule="auto"/>
        <w:ind w:right="-2"/>
        <w:rPr>
          <w:del w:id="20774" w:author="AbbVie251" w:date="2025-05-13T09:52:00Z"/>
          <w:lang w:val="nl-NL"/>
        </w:rPr>
      </w:pPr>
    </w:p>
    <w:p w:rsidR="008A37F6" w:rsidRPr="00D53144" w:rsidP="0034613E" w14:paraId="4EAE3F16" w14:textId="17D38985">
      <w:pPr>
        <w:numPr>
          <w:ilvl w:val="12"/>
          <w:numId w:val="0"/>
        </w:numPr>
        <w:tabs>
          <w:tab w:val="clear" w:pos="567"/>
        </w:tabs>
        <w:spacing w:line="240" w:lineRule="auto"/>
        <w:ind w:right="-2"/>
        <w:rPr>
          <w:del w:id="20775" w:author="AbbVie251" w:date="2025-05-13T09:52:00Z"/>
          <w:u w:val="single"/>
          <w:lang w:val="nl-NL"/>
        </w:rPr>
      </w:pPr>
      <w:del w:id="20776" w:author="AbbVie251" w:date="2025-05-13T09:52:00Z">
        <w:r w:rsidRPr="00D53144">
          <w:rPr>
            <w:u w:val="single"/>
            <w:lang w:val="nl-NL"/>
          </w:rPr>
          <w:delText>Plaque psoriasis bij volwassenen en kinderen</w:delText>
        </w:r>
      </w:del>
    </w:p>
    <w:p w:rsidR="008A37F6" w:rsidRPr="00D53144" w:rsidP="0034613E" w14:paraId="0DB70F81" w14:textId="294F7029">
      <w:pPr>
        <w:spacing w:line="240" w:lineRule="auto"/>
        <w:rPr>
          <w:del w:id="20777" w:author="AbbVie251" w:date="2025-05-13T09:52:00Z"/>
          <w:lang w:val="nl-NL"/>
        </w:rPr>
      </w:pPr>
    </w:p>
    <w:p w:rsidR="008A37F6" w:rsidRPr="00D53144" w:rsidP="0034613E" w14:paraId="42DA798A" w14:textId="069CFEEA">
      <w:pPr>
        <w:spacing w:line="240" w:lineRule="auto"/>
        <w:rPr>
          <w:del w:id="20778" w:author="AbbVie251" w:date="2025-05-13T09:52:00Z"/>
          <w:lang w:val="nl-NL"/>
        </w:rPr>
      </w:pPr>
      <w:del w:id="20779" w:author="AbbVie251" w:date="2025-05-13T09:52:00Z">
        <w:r w:rsidRPr="00D53144">
          <w:rPr>
            <w:lang w:val="nl-NL"/>
          </w:rPr>
          <w:delText>Plaque psoriasis is een huidaandoening die rode, schilferige, korstige plekken op de huid veroorzaakt, die bedekt zijn met zilverachtige schubben. Plaque psoriasis kan ook een effect hebben op de nagels, waardoor deze afbrokkelen, dik worden en van het nagelbed loskomen, wat pijnlijk kan zijn. Psoriasis wordt verondersteld te worden veroorzaakt door een probleem met het immuunsysteem wat leidt tot een verhoogde productie van huidcellen.</w:delText>
        </w:r>
      </w:del>
    </w:p>
    <w:p w:rsidR="008A37F6" w:rsidRPr="00D53144" w:rsidP="0034613E" w14:paraId="52758D61" w14:textId="4FEC108D">
      <w:pPr>
        <w:numPr>
          <w:ilvl w:val="12"/>
          <w:numId w:val="0"/>
        </w:numPr>
        <w:tabs>
          <w:tab w:val="clear" w:pos="567"/>
        </w:tabs>
        <w:spacing w:line="240" w:lineRule="auto"/>
        <w:ind w:right="-2"/>
        <w:rPr>
          <w:del w:id="20780" w:author="AbbVie251" w:date="2025-05-13T09:52:00Z"/>
          <w:u w:val="single"/>
          <w:lang w:val="nl-NL"/>
        </w:rPr>
      </w:pPr>
    </w:p>
    <w:p w:rsidR="008A37F6" w:rsidRPr="00D53144" w:rsidP="0034613E" w14:paraId="02BDB1D0" w14:textId="7CB1D560">
      <w:pPr>
        <w:spacing w:line="240" w:lineRule="auto"/>
        <w:rPr>
          <w:del w:id="20781" w:author="AbbVie251" w:date="2025-05-13T09:52:00Z"/>
          <w:lang w:val="nl-NL"/>
        </w:rPr>
      </w:pPr>
      <w:del w:id="20782" w:author="AbbVie251" w:date="2025-05-13T09:52:00Z">
        <w:r w:rsidRPr="00D53144">
          <w:rPr>
            <w:lang w:val="nl-NL"/>
          </w:rPr>
          <w:delText xml:space="preserve">Humira wordt gebruikt voor het behandelen van matige tot ernstige psoriasis bij volwassenen. Humira wordt ook gebruikt om ernstige plaque psoriasis te behandelen bij kinderen en jongeren in de leeftijd </w:delText>
        </w:r>
      </w:del>
      <w:del w:id="20783" w:author="AbbVie251" w:date="2025-05-13T09:52:00Z">
        <w:r w:rsidRPr="00D53144">
          <w:rPr>
            <w:lang w:val="nl-NL"/>
          </w:rPr>
          <w:delText>van 4 tot en met 17 jaar bij wie lokale therapie en lichttherapieën niet goed werkten of die hier niet voor in aanmerking kwamen.</w:delText>
        </w:r>
      </w:del>
    </w:p>
    <w:p w:rsidR="008A37F6" w:rsidRPr="00D53144" w:rsidP="0034613E" w14:paraId="425B176F" w14:textId="4D53B072">
      <w:pPr>
        <w:numPr>
          <w:ilvl w:val="12"/>
          <w:numId w:val="0"/>
        </w:numPr>
        <w:tabs>
          <w:tab w:val="clear" w:pos="567"/>
        </w:tabs>
        <w:spacing w:line="240" w:lineRule="auto"/>
        <w:ind w:right="-2"/>
        <w:rPr>
          <w:del w:id="20784" w:author="AbbVie251" w:date="2025-05-13T09:52:00Z"/>
          <w:lang w:val="nl-NL"/>
        </w:rPr>
      </w:pPr>
    </w:p>
    <w:p w:rsidR="008A37F6" w:rsidRPr="00D53144" w:rsidP="0034613E" w14:paraId="3B9ED0DF" w14:textId="373AC518">
      <w:pPr>
        <w:numPr>
          <w:ilvl w:val="12"/>
          <w:numId w:val="0"/>
        </w:numPr>
        <w:tabs>
          <w:tab w:val="clear" w:pos="567"/>
        </w:tabs>
        <w:spacing w:line="240" w:lineRule="auto"/>
        <w:ind w:right="-2"/>
        <w:rPr>
          <w:del w:id="20785" w:author="AbbVie251" w:date="2025-05-13T09:52:00Z"/>
          <w:u w:val="single"/>
          <w:lang w:val="nl-NL"/>
        </w:rPr>
      </w:pPr>
      <w:del w:id="20786" w:author="AbbVie251" w:date="2025-05-13T09:52:00Z">
        <w:r w:rsidRPr="00D53144">
          <w:rPr>
            <w:u w:val="single"/>
            <w:lang w:val="nl-NL"/>
          </w:rPr>
          <w:delText>Hidradenitis suppurativa bij volwassenen en jongeren</w:delText>
        </w:r>
      </w:del>
    </w:p>
    <w:p w:rsidR="008A37F6" w:rsidRPr="00D53144" w:rsidP="0034613E" w14:paraId="56BFD9CC" w14:textId="64A804C1">
      <w:pPr>
        <w:numPr>
          <w:ilvl w:val="12"/>
          <w:numId w:val="0"/>
        </w:numPr>
        <w:tabs>
          <w:tab w:val="clear" w:pos="567"/>
        </w:tabs>
        <w:spacing w:line="240" w:lineRule="auto"/>
        <w:ind w:right="-2"/>
        <w:rPr>
          <w:del w:id="20787" w:author="AbbVie251" w:date="2025-05-13T09:52:00Z"/>
          <w:u w:val="single"/>
          <w:lang w:val="nl-NL"/>
        </w:rPr>
      </w:pPr>
    </w:p>
    <w:p w:rsidR="008A37F6" w:rsidRPr="00D53144" w:rsidP="0034613E" w14:paraId="19133856" w14:textId="67DF08A3">
      <w:pPr>
        <w:numPr>
          <w:ilvl w:val="12"/>
          <w:numId w:val="0"/>
        </w:numPr>
        <w:tabs>
          <w:tab w:val="clear" w:pos="567"/>
        </w:tabs>
        <w:spacing w:line="240" w:lineRule="auto"/>
        <w:ind w:right="-2"/>
        <w:rPr>
          <w:del w:id="20788" w:author="AbbVie251" w:date="2025-05-13T09:52:00Z"/>
          <w:u w:val="single"/>
          <w:lang w:val="nl-NL"/>
        </w:rPr>
      </w:pPr>
      <w:del w:id="20789" w:author="AbbVie251" w:date="2025-05-13T09:52:00Z">
        <w:r w:rsidRPr="00D53144">
          <w:rPr>
            <w:lang w:val="nl-NL"/>
          </w:rPr>
          <w:delText>Hidradenitis suppurativa (ook wel acne inversa genoemd) is een chronische, vaak pijnlijke huidaandoening met ontstekingen. De symptomen kunnen bestaan uit pijnlijke zwellingen (abcessen) waar pus uit kan komen. Er zijn bepaalde gebieden van de huid die het vaakst aangetast worden, zoals onder de borsten, de oksels, de binnenkant van de dijen, de liezen en de billen. Op de aangedane gebieden kunnen littekens ontstaan.</w:delText>
        </w:r>
      </w:del>
    </w:p>
    <w:p w:rsidR="008A37F6" w:rsidRPr="00D53144" w:rsidP="0034613E" w14:paraId="1164EAD3" w14:textId="725B3558">
      <w:pPr>
        <w:numPr>
          <w:ilvl w:val="12"/>
          <w:numId w:val="0"/>
        </w:numPr>
        <w:tabs>
          <w:tab w:val="clear" w:pos="567"/>
        </w:tabs>
        <w:spacing w:line="240" w:lineRule="auto"/>
        <w:ind w:right="-2"/>
        <w:rPr>
          <w:del w:id="20790" w:author="AbbVie251" w:date="2025-05-13T09:52:00Z"/>
          <w:u w:val="single"/>
          <w:lang w:val="nl-NL"/>
        </w:rPr>
      </w:pPr>
    </w:p>
    <w:p w:rsidR="008A37F6" w:rsidRPr="00D53144" w:rsidP="0034613E" w14:paraId="6791613D" w14:textId="7ABF34B2">
      <w:pPr>
        <w:numPr>
          <w:ilvl w:val="12"/>
          <w:numId w:val="0"/>
        </w:numPr>
        <w:tabs>
          <w:tab w:val="clear" w:pos="567"/>
        </w:tabs>
        <w:spacing w:line="240" w:lineRule="auto"/>
        <w:ind w:right="-2"/>
        <w:rPr>
          <w:del w:id="20791" w:author="AbbVie251" w:date="2025-05-13T09:52:00Z"/>
          <w:u w:val="single"/>
          <w:lang w:val="nl-NL"/>
        </w:rPr>
      </w:pPr>
      <w:del w:id="20792" w:author="AbbVie251" w:date="2025-05-13T09:52:00Z">
        <w:r w:rsidRPr="00D53144">
          <w:rPr>
            <w:lang w:val="nl-NL"/>
          </w:rPr>
          <w:delText xml:space="preserve">Humira wordt gebruikt om hidradenitis suppurativa te behandelen bij volwassenen en jongeren vanaf 12 jaar. Humira kan het aantal zwellingen (abcessen) verminderen en ook de pijn die vaak met de aandoening gepaard gaat. Het is mogelijk dat u eerst andere </w:delText>
        </w:r>
      </w:del>
      <w:del w:id="20793" w:author="AbbVie251" w:date="2025-05-13T09:52:00Z">
        <w:r w:rsidRPr="00D53144" w:rsidR="00CF7CF3">
          <w:rPr>
            <w:lang w:val="nl-NL"/>
          </w:rPr>
          <w:delText>geneesmiddelen</w:delText>
        </w:r>
      </w:del>
      <w:del w:id="20794" w:author="AbbVie251" w:date="2025-05-13T09:52:00Z">
        <w:r w:rsidRPr="00D53144">
          <w:rPr>
            <w:lang w:val="nl-NL"/>
          </w:rPr>
          <w:delText xml:space="preserve"> krijgt. Als u niet goed genoeg reageert op deze </w:delText>
        </w:r>
      </w:del>
      <w:del w:id="20795" w:author="AbbVie251" w:date="2025-05-13T09:52:00Z">
        <w:r w:rsidRPr="00D53144" w:rsidR="00CF7CF3">
          <w:rPr>
            <w:lang w:val="nl-NL"/>
          </w:rPr>
          <w:delText>geneesmiddelen</w:delText>
        </w:r>
      </w:del>
      <w:del w:id="20796" w:author="AbbVie251" w:date="2025-05-13T09:52:00Z">
        <w:r w:rsidRPr="00D53144">
          <w:rPr>
            <w:lang w:val="nl-NL"/>
          </w:rPr>
          <w:delText>, zult u Humira krijgen.</w:delText>
        </w:r>
      </w:del>
    </w:p>
    <w:p w:rsidR="008A37F6" w:rsidRPr="00D53144" w:rsidP="0034613E" w14:paraId="4F4C5107" w14:textId="14557B37">
      <w:pPr>
        <w:numPr>
          <w:ilvl w:val="12"/>
          <w:numId w:val="0"/>
        </w:numPr>
        <w:tabs>
          <w:tab w:val="clear" w:pos="567"/>
        </w:tabs>
        <w:spacing w:line="240" w:lineRule="auto"/>
        <w:ind w:right="-2"/>
        <w:rPr>
          <w:del w:id="20797" w:author="AbbVie251" w:date="2025-05-13T09:52:00Z"/>
          <w:u w:val="single"/>
          <w:lang w:val="nl-NL"/>
        </w:rPr>
      </w:pPr>
    </w:p>
    <w:p w:rsidR="008A37F6" w:rsidRPr="00D53144" w:rsidP="0034613E" w14:paraId="3DCD5AA7" w14:textId="67216684">
      <w:pPr>
        <w:numPr>
          <w:ilvl w:val="12"/>
          <w:numId w:val="0"/>
        </w:numPr>
        <w:tabs>
          <w:tab w:val="clear" w:pos="567"/>
        </w:tabs>
        <w:spacing w:line="240" w:lineRule="auto"/>
        <w:ind w:right="-2"/>
        <w:rPr>
          <w:del w:id="20798" w:author="AbbVie251" w:date="2025-05-13T09:52:00Z"/>
          <w:u w:val="single"/>
          <w:lang w:val="nl-NL"/>
        </w:rPr>
      </w:pPr>
      <w:del w:id="20799" w:author="AbbVie251" w:date="2025-05-13T09:52:00Z">
        <w:r w:rsidRPr="00D53144">
          <w:rPr>
            <w:u w:val="single"/>
            <w:lang w:val="nl-NL"/>
          </w:rPr>
          <w:delText>De ziekte van Crohn bij volwassenen en kinderen</w:delText>
        </w:r>
      </w:del>
    </w:p>
    <w:p w:rsidR="008A37F6" w:rsidRPr="00D53144" w:rsidP="0034613E" w14:paraId="0A1B7BBB" w14:textId="0766C91F">
      <w:pPr>
        <w:numPr>
          <w:ilvl w:val="12"/>
          <w:numId w:val="0"/>
        </w:numPr>
        <w:tabs>
          <w:tab w:val="clear" w:pos="567"/>
        </w:tabs>
        <w:spacing w:line="240" w:lineRule="auto"/>
        <w:ind w:right="-2"/>
        <w:rPr>
          <w:del w:id="20800" w:author="AbbVie251" w:date="2025-05-13T09:52:00Z"/>
          <w:lang w:val="nl-NL"/>
        </w:rPr>
      </w:pPr>
    </w:p>
    <w:p w:rsidR="008A37F6" w:rsidRPr="00D53144" w:rsidP="0034613E" w14:paraId="5B667E36" w14:textId="2DAA414E">
      <w:pPr>
        <w:numPr>
          <w:ilvl w:val="12"/>
          <w:numId w:val="0"/>
        </w:numPr>
        <w:tabs>
          <w:tab w:val="clear" w:pos="567"/>
        </w:tabs>
        <w:spacing w:line="240" w:lineRule="auto"/>
        <w:ind w:right="-2"/>
        <w:rPr>
          <w:del w:id="20801" w:author="AbbVie251" w:date="2025-05-13T09:52:00Z"/>
          <w:lang w:val="nl-NL"/>
        </w:rPr>
      </w:pPr>
      <w:del w:id="20802" w:author="AbbVie251" w:date="2025-05-13T09:52:00Z">
        <w:r w:rsidRPr="00D53144">
          <w:rPr>
            <w:lang w:val="nl-NL"/>
          </w:rPr>
          <w:delText>De ziekte van Crohn is een ontstekingsziekte van het spijsverteringskanaal.</w:delText>
        </w:r>
      </w:del>
    </w:p>
    <w:p w:rsidR="008A37F6" w:rsidRPr="00D53144" w:rsidP="0034613E" w14:paraId="0604D030" w14:textId="77982719">
      <w:pPr>
        <w:numPr>
          <w:ilvl w:val="12"/>
          <w:numId w:val="0"/>
        </w:numPr>
        <w:tabs>
          <w:tab w:val="clear" w:pos="567"/>
        </w:tabs>
        <w:spacing w:line="240" w:lineRule="auto"/>
        <w:ind w:right="-2"/>
        <w:rPr>
          <w:del w:id="20803" w:author="AbbVie251" w:date="2025-05-13T09:52:00Z"/>
          <w:lang w:val="nl-NL"/>
        </w:rPr>
      </w:pPr>
    </w:p>
    <w:p w:rsidR="008A37F6" w:rsidRPr="00D53144" w:rsidP="0034613E" w14:paraId="01B36A81" w14:textId="1714F7F6">
      <w:pPr>
        <w:numPr>
          <w:ilvl w:val="12"/>
          <w:numId w:val="0"/>
        </w:numPr>
        <w:tabs>
          <w:tab w:val="clear" w:pos="567"/>
        </w:tabs>
        <w:spacing w:line="240" w:lineRule="auto"/>
        <w:ind w:right="-2"/>
        <w:rPr>
          <w:del w:id="20804" w:author="AbbVie251" w:date="2025-05-13T09:52:00Z"/>
          <w:u w:val="single"/>
          <w:lang w:val="nl-NL"/>
        </w:rPr>
      </w:pPr>
      <w:del w:id="20805" w:author="AbbVie251" w:date="2025-05-13T09:52:00Z">
        <w:r w:rsidRPr="00D53144">
          <w:rPr>
            <w:lang w:val="nl-NL"/>
          </w:rPr>
          <w:delText xml:space="preserve">Humira wordt gebruikt en is </w:delText>
        </w:r>
      </w:del>
      <w:del w:id="20806" w:author="AbbVie251" w:date="2025-05-13T09:52:00Z">
        <w:r w:rsidR="00EE35D0">
          <w:rPr>
            <w:lang w:val="nl-NL"/>
          </w:rPr>
          <w:delText xml:space="preserve">geïndiceerd </w:delText>
        </w:r>
      </w:del>
      <w:del w:id="20807" w:author="AbbVie251" w:date="2025-05-13T09:52:00Z">
        <w:r w:rsidRPr="00D53144">
          <w:rPr>
            <w:lang w:val="nl-NL"/>
          </w:rPr>
          <w:delText>voor het behandelen van de ziekte van Crohn bij volwassenen en bij kinderen van 6 tot en met 17 jaar. Als u de ziekte van Crohn heeft, krijgt u eerst andere geneesmiddelen. Als u niet goed genoeg reageert op die geneesmiddelen, krijgt u Humira om de klachten en symptomen van uw ziekte van Crohn te verminderen.</w:delText>
        </w:r>
      </w:del>
    </w:p>
    <w:p w:rsidR="008A37F6" w:rsidRPr="00D53144" w:rsidP="0034613E" w14:paraId="5B0978A8" w14:textId="1A79530A">
      <w:pPr>
        <w:numPr>
          <w:ilvl w:val="12"/>
          <w:numId w:val="0"/>
        </w:numPr>
        <w:tabs>
          <w:tab w:val="clear" w:pos="567"/>
        </w:tabs>
        <w:spacing w:line="240" w:lineRule="auto"/>
        <w:ind w:right="-2"/>
        <w:rPr>
          <w:del w:id="20808" w:author="AbbVie251" w:date="2025-05-13T09:52:00Z"/>
          <w:u w:val="single"/>
          <w:lang w:val="nl-NL"/>
        </w:rPr>
      </w:pPr>
    </w:p>
    <w:p w:rsidR="008A37F6" w:rsidRPr="00D53144" w:rsidP="0034613E" w14:paraId="15669BCE" w14:textId="7D728A48">
      <w:pPr>
        <w:numPr>
          <w:ilvl w:val="12"/>
          <w:numId w:val="0"/>
        </w:numPr>
        <w:tabs>
          <w:tab w:val="clear" w:pos="567"/>
        </w:tabs>
        <w:spacing w:line="240" w:lineRule="auto"/>
        <w:ind w:right="-2"/>
        <w:rPr>
          <w:del w:id="20809" w:author="AbbVie251" w:date="2025-05-13T09:52:00Z"/>
          <w:u w:val="single"/>
          <w:lang w:val="nl-NL"/>
        </w:rPr>
      </w:pPr>
      <w:del w:id="20810" w:author="AbbVie251" w:date="2025-05-13T09:52:00Z">
        <w:r w:rsidRPr="00D53144">
          <w:rPr>
            <w:u w:val="single"/>
            <w:lang w:val="nl-NL"/>
          </w:rPr>
          <w:delText>Colitis ulcerosa</w:delText>
        </w:r>
      </w:del>
      <w:del w:id="20811" w:author="AbbVie251" w:date="2025-05-13T09:52:00Z">
        <w:r w:rsidRPr="00D53144" w:rsidR="0090149C">
          <w:rPr>
            <w:u w:val="single"/>
            <w:lang w:val="nl-NL"/>
          </w:rPr>
          <w:delText xml:space="preserve"> bij volwassenen en kinderen</w:delText>
        </w:r>
      </w:del>
    </w:p>
    <w:p w:rsidR="008A37F6" w:rsidRPr="00D53144" w:rsidP="0034613E" w14:paraId="1C73DEFE" w14:textId="2E2FE577">
      <w:pPr>
        <w:numPr>
          <w:ilvl w:val="12"/>
          <w:numId w:val="0"/>
        </w:numPr>
        <w:tabs>
          <w:tab w:val="clear" w:pos="567"/>
        </w:tabs>
        <w:spacing w:line="240" w:lineRule="auto"/>
        <w:ind w:right="-2"/>
        <w:rPr>
          <w:del w:id="20812" w:author="AbbVie251" w:date="2025-05-13T09:52:00Z"/>
          <w:lang w:val="nl-NL"/>
        </w:rPr>
      </w:pPr>
    </w:p>
    <w:p w:rsidR="008A37F6" w:rsidRPr="00D53144" w:rsidP="0034613E" w14:paraId="243E6FBF" w14:textId="1891F3E2">
      <w:pPr>
        <w:numPr>
          <w:ilvl w:val="12"/>
          <w:numId w:val="0"/>
        </w:numPr>
        <w:tabs>
          <w:tab w:val="clear" w:pos="567"/>
        </w:tabs>
        <w:spacing w:line="240" w:lineRule="auto"/>
        <w:ind w:right="-2"/>
        <w:rPr>
          <w:del w:id="20813" w:author="AbbVie251" w:date="2025-05-13T09:52:00Z"/>
          <w:lang w:val="nl-NL"/>
        </w:rPr>
      </w:pPr>
      <w:del w:id="20814" w:author="AbbVie251" w:date="2025-05-13T09:52:00Z">
        <w:r w:rsidRPr="00D53144">
          <w:rPr>
            <w:lang w:val="nl-NL"/>
          </w:rPr>
          <w:delText>Colitis ulcerosa is een ontstekingsziekte van de</w:delText>
        </w:r>
      </w:del>
      <w:del w:id="20815" w:author="AbbVie251" w:date="2025-05-13T09:52:00Z">
        <w:r w:rsidRPr="00D53144" w:rsidR="00E82603">
          <w:rPr>
            <w:lang w:val="nl-NL"/>
          </w:rPr>
          <w:delText xml:space="preserve"> dikke</w:delText>
        </w:r>
      </w:del>
      <w:del w:id="20816" w:author="AbbVie251" w:date="2025-05-13T09:52:00Z">
        <w:r w:rsidRPr="00D53144">
          <w:rPr>
            <w:lang w:val="nl-NL"/>
          </w:rPr>
          <w:delText xml:space="preserve"> darm.</w:delText>
        </w:r>
      </w:del>
    </w:p>
    <w:p w:rsidR="008A37F6" w:rsidRPr="00D53144" w:rsidP="0034613E" w14:paraId="0A51B214" w14:textId="3245D5CE">
      <w:pPr>
        <w:numPr>
          <w:ilvl w:val="12"/>
          <w:numId w:val="0"/>
        </w:numPr>
        <w:tabs>
          <w:tab w:val="clear" w:pos="567"/>
        </w:tabs>
        <w:spacing w:line="240" w:lineRule="auto"/>
        <w:ind w:right="-2"/>
        <w:rPr>
          <w:del w:id="20817" w:author="AbbVie251" w:date="2025-05-13T09:52:00Z"/>
          <w:lang w:val="nl-NL"/>
        </w:rPr>
      </w:pPr>
    </w:p>
    <w:p w:rsidR="008A37F6" w:rsidRPr="00D53144" w:rsidP="0034613E" w14:paraId="7B296BE0" w14:textId="6F982833">
      <w:pPr>
        <w:numPr>
          <w:ilvl w:val="12"/>
          <w:numId w:val="0"/>
        </w:numPr>
        <w:tabs>
          <w:tab w:val="clear" w:pos="567"/>
        </w:tabs>
        <w:spacing w:line="240" w:lineRule="auto"/>
        <w:ind w:right="-2"/>
        <w:rPr>
          <w:del w:id="20818" w:author="AbbVie251" w:date="2025-05-13T09:52:00Z"/>
          <w:lang w:val="nl-NL"/>
        </w:rPr>
      </w:pPr>
      <w:del w:id="20819" w:author="AbbVie251" w:date="2025-05-13T09:52:00Z">
        <w:r w:rsidRPr="00D53144">
          <w:rPr>
            <w:lang w:val="nl-NL"/>
          </w:rPr>
          <w:delText xml:space="preserve">Humira wordt gebruikt voor het behandelen van </w:delText>
        </w:r>
      </w:del>
      <w:del w:id="20820" w:author="AbbVie251" w:date="2025-05-13T09:52:00Z">
        <w:r w:rsidRPr="00D53144" w:rsidR="00FC0A9C">
          <w:rPr>
            <w:lang w:val="nl-NL"/>
          </w:rPr>
          <w:delText xml:space="preserve">matige tot ernstige </w:delText>
        </w:r>
      </w:del>
      <w:del w:id="20821" w:author="AbbVie251" w:date="2025-05-13T09:52:00Z">
        <w:r w:rsidRPr="00D53144">
          <w:rPr>
            <w:lang w:val="nl-NL"/>
          </w:rPr>
          <w:delText>colitis ulcerosa bij volwassenen</w:delText>
        </w:r>
      </w:del>
      <w:del w:id="20822" w:author="AbbVie251" w:date="2025-05-13T09:52:00Z">
        <w:r w:rsidRPr="00D53144" w:rsidR="00FC0A9C">
          <w:rPr>
            <w:lang w:val="nl-NL"/>
          </w:rPr>
          <w:delText xml:space="preserve"> en kinderen van 6 tot </w:delText>
        </w:r>
      </w:del>
      <w:del w:id="20823" w:author="AbbVie251" w:date="2025-05-13T09:52:00Z">
        <w:r w:rsidRPr="00D53144" w:rsidR="00B92AE8">
          <w:rPr>
            <w:lang w:val="nl-NL"/>
          </w:rPr>
          <w:delText xml:space="preserve">en met </w:delText>
        </w:r>
      </w:del>
      <w:del w:id="20824" w:author="AbbVie251" w:date="2025-05-13T09:52:00Z">
        <w:r w:rsidRPr="00D53144" w:rsidR="00FC0A9C">
          <w:rPr>
            <w:lang w:val="nl-NL"/>
          </w:rPr>
          <w:delText>17 jaar</w:delText>
        </w:r>
      </w:del>
      <w:del w:id="20825" w:author="AbbVie251" w:date="2025-05-13T09:52:00Z">
        <w:r w:rsidRPr="00D53144">
          <w:rPr>
            <w:lang w:val="nl-NL"/>
          </w:rPr>
          <w:delText xml:space="preserve">. Als u colitis ulcerosa heeft, krijgt u </w:delText>
        </w:r>
      </w:del>
      <w:del w:id="20826" w:author="AbbVie251" w:date="2025-05-13T09:52:00Z">
        <w:r w:rsidRPr="00D53144" w:rsidR="004968C6">
          <w:rPr>
            <w:lang w:val="nl-NL"/>
          </w:rPr>
          <w:delText xml:space="preserve">mogelijk </w:delText>
        </w:r>
      </w:del>
      <w:del w:id="20827" w:author="AbbVie251" w:date="2025-05-13T09:52:00Z">
        <w:r w:rsidRPr="00D53144">
          <w:rPr>
            <w:lang w:val="nl-NL"/>
          </w:rPr>
          <w:delText>eerst andere geneesmiddelen. Als u niet goed genoeg reageert op die geneesmiddelen, krijgt u Humira om de symptomen van uw ziekte te verminderen.</w:delText>
        </w:r>
      </w:del>
    </w:p>
    <w:p w:rsidR="008A37F6" w:rsidRPr="00D53144" w:rsidP="0034613E" w14:paraId="7F1C5C91" w14:textId="3B4B2C35">
      <w:pPr>
        <w:numPr>
          <w:ilvl w:val="12"/>
          <w:numId w:val="0"/>
        </w:numPr>
        <w:tabs>
          <w:tab w:val="clear" w:pos="567"/>
        </w:tabs>
        <w:spacing w:line="240" w:lineRule="auto"/>
        <w:ind w:right="-2"/>
        <w:rPr>
          <w:del w:id="20828" w:author="AbbVie251" w:date="2025-05-13T09:52:00Z"/>
          <w:lang w:val="nl-NL"/>
        </w:rPr>
      </w:pPr>
    </w:p>
    <w:p w:rsidR="008A37F6" w:rsidRPr="00D53144" w:rsidP="0034613E" w14:paraId="7E1831F7" w14:textId="6678D576">
      <w:pPr>
        <w:numPr>
          <w:ilvl w:val="12"/>
          <w:numId w:val="0"/>
        </w:numPr>
        <w:tabs>
          <w:tab w:val="clear" w:pos="567"/>
        </w:tabs>
        <w:spacing w:line="240" w:lineRule="auto"/>
        <w:ind w:right="-2"/>
        <w:rPr>
          <w:del w:id="20829" w:author="AbbVie251" w:date="2025-05-13T09:52:00Z"/>
          <w:u w:val="single"/>
          <w:lang w:val="nl-NL"/>
        </w:rPr>
      </w:pPr>
      <w:del w:id="20830" w:author="AbbVie251" w:date="2025-05-13T09:52:00Z">
        <w:r w:rsidRPr="00D53144">
          <w:rPr>
            <w:u w:val="single"/>
            <w:lang w:val="nl-NL"/>
          </w:rPr>
          <w:delText>Niet-infectieuze uveïtis bij volwassenen en kinderen</w:delText>
        </w:r>
      </w:del>
    </w:p>
    <w:p w:rsidR="008A37F6" w:rsidRPr="00D53144" w:rsidP="0034613E" w14:paraId="0141C459" w14:textId="44A201D5">
      <w:pPr>
        <w:numPr>
          <w:ilvl w:val="12"/>
          <w:numId w:val="0"/>
        </w:numPr>
        <w:tabs>
          <w:tab w:val="clear" w:pos="567"/>
        </w:tabs>
        <w:spacing w:line="240" w:lineRule="auto"/>
        <w:ind w:right="-2"/>
        <w:rPr>
          <w:del w:id="20831" w:author="AbbVie251" w:date="2025-05-13T09:52:00Z"/>
          <w:lang w:val="nl-NL"/>
        </w:rPr>
      </w:pPr>
    </w:p>
    <w:p w:rsidR="008A37F6" w:rsidRPr="00D53144" w:rsidP="0034613E" w14:paraId="5316484C" w14:textId="5E1BDDC7">
      <w:pPr>
        <w:numPr>
          <w:ilvl w:val="12"/>
          <w:numId w:val="0"/>
        </w:numPr>
        <w:tabs>
          <w:tab w:val="clear" w:pos="567"/>
        </w:tabs>
        <w:spacing w:line="240" w:lineRule="auto"/>
        <w:ind w:right="-2"/>
        <w:rPr>
          <w:del w:id="20832" w:author="AbbVie251" w:date="2025-05-13T09:52:00Z"/>
          <w:lang w:val="nl-NL"/>
        </w:rPr>
      </w:pPr>
      <w:del w:id="20833" w:author="AbbVie251" w:date="2025-05-13T09:52:00Z">
        <w:r w:rsidRPr="00D53144">
          <w:rPr>
            <w:lang w:val="nl-NL"/>
          </w:rPr>
          <w:delText>Niet-infectieuze uveïtis is een ontstekingsziekte die effect heeft op bepaalde delen van het oog.</w:delText>
        </w:r>
      </w:del>
    </w:p>
    <w:p w:rsidR="008A37F6" w:rsidRPr="00D53144" w:rsidP="0034613E" w14:paraId="18E06DC5" w14:textId="6E18156C">
      <w:pPr>
        <w:numPr>
          <w:ilvl w:val="12"/>
          <w:numId w:val="0"/>
        </w:numPr>
        <w:tabs>
          <w:tab w:val="clear" w:pos="567"/>
        </w:tabs>
        <w:spacing w:line="240" w:lineRule="auto"/>
        <w:ind w:right="-2"/>
        <w:rPr>
          <w:del w:id="20834" w:author="AbbVie251" w:date="2025-05-13T09:52:00Z"/>
          <w:lang w:val="nl-NL"/>
        </w:rPr>
      </w:pPr>
    </w:p>
    <w:p w:rsidR="008A37F6" w:rsidRPr="00D53144" w:rsidP="0034613E" w14:paraId="74DFDB8E" w14:textId="2D886585">
      <w:pPr>
        <w:numPr>
          <w:ilvl w:val="12"/>
          <w:numId w:val="0"/>
        </w:numPr>
        <w:tabs>
          <w:tab w:val="clear" w:pos="567"/>
        </w:tabs>
        <w:spacing w:line="240" w:lineRule="auto"/>
        <w:ind w:right="-2"/>
        <w:rPr>
          <w:del w:id="20835" w:author="AbbVie251" w:date="2025-05-13T09:52:00Z"/>
          <w:lang w:val="nl-NL"/>
        </w:rPr>
      </w:pPr>
      <w:del w:id="20836" w:author="AbbVie251" w:date="2025-05-13T09:52:00Z">
        <w:r w:rsidRPr="00D53144">
          <w:rPr>
            <w:lang w:val="nl-NL"/>
          </w:rPr>
          <w:delText xml:space="preserve">Humira wordt gebruikt voor het behandelen van </w:delText>
        </w:r>
      </w:del>
    </w:p>
    <w:p w:rsidR="008A37F6" w:rsidRPr="00D53144" w:rsidP="0034613E" w14:paraId="4AF6D13E" w14:textId="21D51F63">
      <w:pPr>
        <w:pStyle w:val="ListParagraph"/>
        <w:numPr>
          <w:ilvl w:val="0"/>
          <w:numId w:val="71"/>
        </w:numPr>
        <w:tabs>
          <w:tab w:val="clear" w:pos="567"/>
        </w:tabs>
        <w:spacing w:line="240" w:lineRule="auto"/>
        <w:ind w:right="-2"/>
        <w:rPr>
          <w:del w:id="20837" w:author="AbbVie251" w:date="2025-05-13T09:52:00Z"/>
          <w:u w:val="single"/>
          <w:lang w:val="nl-NL"/>
        </w:rPr>
      </w:pPr>
      <w:del w:id="20838" w:author="AbbVie251" w:date="2025-05-13T09:52:00Z">
        <w:r w:rsidRPr="00D53144">
          <w:rPr>
            <w:lang w:val="nl-NL"/>
          </w:rPr>
          <w:delText xml:space="preserve">Volwassenen met niet-infectieuze uveïtis die een ontsteking hebben die de achterkant van het oog treft. </w:delText>
        </w:r>
      </w:del>
    </w:p>
    <w:p w:rsidR="008A37F6" w:rsidRPr="00D53144" w:rsidP="0034613E" w14:paraId="79C61EB2" w14:textId="148FF282">
      <w:pPr>
        <w:pStyle w:val="ListParagraph"/>
        <w:numPr>
          <w:ilvl w:val="0"/>
          <w:numId w:val="71"/>
        </w:numPr>
        <w:tabs>
          <w:tab w:val="clear" w:pos="567"/>
        </w:tabs>
        <w:spacing w:line="240" w:lineRule="auto"/>
        <w:ind w:right="-2"/>
        <w:rPr>
          <w:del w:id="20839" w:author="AbbVie251" w:date="2025-05-13T09:52:00Z"/>
          <w:u w:val="single"/>
          <w:lang w:val="nl-NL"/>
        </w:rPr>
      </w:pPr>
      <w:del w:id="20840" w:author="AbbVie251" w:date="2025-05-13T09:52:00Z">
        <w:r w:rsidRPr="00D53144">
          <w:rPr>
            <w:lang w:val="nl-NL"/>
          </w:rPr>
          <w:delText xml:space="preserve">Kinderen vanaf 2 jaar met chronische niet-infectieuze uveïtis die een ontsteking hebben die de voorkant van het oog treft. </w:delText>
        </w:r>
      </w:del>
    </w:p>
    <w:p w:rsidR="008A37F6" w:rsidRPr="00D53144" w:rsidP="0034613E" w14:paraId="40949770" w14:textId="71572BF5">
      <w:pPr>
        <w:tabs>
          <w:tab w:val="clear" w:pos="567"/>
        </w:tabs>
        <w:spacing w:line="240" w:lineRule="auto"/>
        <w:ind w:right="-2"/>
        <w:rPr>
          <w:del w:id="20841" w:author="AbbVie251" w:date="2025-05-13T09:52:00Z"/>
          <w:u w:val="single"/>
          <w:lang w:val="nl-NL"/>
        </w:rPr>
      </w:pPr>
    </w:p>
    <w:p w:rsidR="008A37F6" w:rsidRPr="00D53144" w:rsidP="0034613E" w14:paraId="1F82786F" w14:textId="4770242D">
      <w:pPr>
        <w:tabs>
          <w:tab w:val="clear" w:pos="567"/>
        </w:tabs>
        <w:spacing w:line="240" w:lineRule="auto"/>
        <w:ind w:right="-2"/>
        <w:rPr>
          <w:del w:id="20842" w:author="AbbVie251" w:date="2025-05-13T09:52:00Z"/>
          <w:u w:val="single"/>
          <w:lang w:val="nl-NL"/>
        </w:rPr>
      </w:pPr>
      <w:del w:id="20843" w:author="AbbVie251" w:date="2025-05-13T09:52:00Z">
        <w:r w:rsidRPr="00D53144">
          <w:rPr>
            <w:lang w:val="nl-NL"/>
          </w:rPr>
          <w:delText xml:space="preserve">Deze ontsteking kan leiden tot een afname van het gezichtsvermogen en/of de aanwezigheid van vlekjes in het oog (zwarte puntjes of slierten die bewegen in het gezichtsveld, ook wel ‘mouches volantes’ genoemd). Humira werkt om deze ontsteking te verminderen. </w:delText>
        </w:r>
      </w:del>
    </w:p>
    <w:p w:rsidR="008A37F6" w:rsidRPr="00D53144" w:rsidP="0034613E" w14:paraId="6B52FE82" w14:textId="3428BB19">
      <w:pPr>
        <w:numPr>
          <w:ilvl w:val="12"/>
          <w:numId w:val="0"/>
        </w:numPr>
        <w:tabs>
          <w:tab w:val="clear" w:pos="567"/>
        </w:tabs>
        <w:spacing w:line="240" w:lineRule="auto"/>
        <w:ind w:right="-2"/>
        <w:rPr>
          <w:del w:id="20844" w:author="AbbVie251" w:date="2025-05-13T09:52:00Z"/>
          <w:lang w:val="nl-NL"/>
        </w:rPr>
      </w:pPr>
    </w:p>
    <w:p w:rsidR="008A37F6" w:rsidRPr="00D53144" w:rsidP="0034613E" w14:paraId="69FAA64D" w14:textId="199E8560">
      <w:pPr>
        <w:keepNext/>
        <w:numPr>
          <w:ilvl w:val="12"/>
          <w:numId w:val="0"/>
        </w:numPr>
        <w:tabs>
          <w:tab w:val="clear" w:pos="567"/>
        </w:tabs>
        <w:spacing w:line="240" w:lineRule="auto"/>
        <w:ind w:right="-2"/>
        <w:rPr>
          <w:del w:id="20845" w:author="AbbVie251" w:date="2025-05-13T09:52:00Z"/>
          <w:lang w:val="nl-NL"/>
        </w:rPr>
      </w:pPr>
    </w:p>
    <w:p w:rsidR="008A37F6" w:rsidRPr="00D53144" w:rsidP="0034613E" w14:paraId="4FCAD986" w14:textId="57D79C64">
      <w:pPr>
        <w:keepNext/>
        <w:numPr>
          <w:ilvl w:val="12"/>
          <w:numId w:val="0"/>
        </w:numPr>
        <w:tabs>
          <w:tab w:val="clear" w:pos="567"/>
        </w:tabs>
        <w:spacing w:line="240" w:lineRule="auto"/>
        <w:ind w:right="-2"/>
        <w:rPr>
          <w:del w:id="20846" w:author="AbbVie251" w:date="2025-05-13T09:52:00Z"/>
          <w:lang w:val="nl-NL"/>
        </w:rPr>
      </w:pPr>
      <w:del w:id="20847" w:author="AbbVie251" w:date="2025-05-13T09:52:00Z">
        <w:r w:rsidRPr="00D53144">
          <w:rPr>
            <w:b/>
            <w:lang w:val="nl-NL"/>
          </w:rPr>
          <w:delText>2.</w:delText>
        </w:r>
      </w:del>
      <w:del w:id="20848" w:author="AbbVie251" w:date="2025-05-13T09:52:00Z">
        <w:r w:rsidRPr="00D53144">
          <w:rPr>
            <w:b/>
            <w:lang w:val="nl-NL"/>
          </w:rPr>
          <w:tab/>
        </w:r>
      </w:del>
      <w:del w:id="20849" w:author="AbbVie251" w:date="2025-05-13T09:52:00Z">
        <w:r w:rsidRPr="00D53144">
          <w:rPr>
            <w:b/>
            <w:szCs w:val="24"/>
            <w:lang w:val="nl-NL"/>
          </w:rPr>
          <w:delText>Wanneer mag u dit middel niet gebruiken of moet u er extra voorzichtig mee zijn?</w:delText>
        </w:r>
      </w:del>
    </w:p>
    <w:p w:rsidR="008A37F6" w:rsidRPr="00D53144" w:rsidP="0034613E" w14:paraId="3407C5B1" w14:textId="05977FB3">
      <w:pPr>
        <w:keepNext/>
        <w:numPr>
          <w:ilvl w:val="12"/>
          <w:numId w:val="0"/>
        </w:numPr>
        <w:tabs>
          <w:tab w:val="clear" w:pos="567"/>
        </w:tabs>
        <w:spacing w:line="240" w:lineRule="auto"/>
        <w:outlineLvl w:val="0"/>
        <w:rPr>
          <w:del w:id="20850" w:author="AbbVie251" w:date="2025-05-13T09:52:00Z"/>
          <w:lang w:val="nl-NL"/>
        </w:rPr>
      </w:pPr>
    </w:p>
    <w:p w:rsidR="008A37F6" w:rsidRPr="00D53144" w:rsidP="0034613E" w14:paraId="2937F33D" w14:textId="306F07C0">
      <w:pPr>
        <w:keepNext/>
        <w:numPr>
          <w:ilvl w:val="12"/>
          <w:numId w:val="0"/>
        </w:numPr>
        <w:tabs>
          <w:tab w:val="clear" w:pos="567"/>
        </w:tabs>
        <w:spacing w:line="240" w:lineRule="auto"/>
        <w:outlineLvl w:val="0"/>
        <w:rPr>
          <w:del w:id="20851" w:author="AbbVie251" w:date="2025-05-13T09:52:00Z"/>
          <w:szCs w:val="24"/>
          <w:lang w:val="nl-NL"/>
        </w:rPr>
      </w:pPr>
      <w:del w:id="20852" w:author="AbbVie251" w:date="2025-05-13T09:52:00Z">
        <w:r w:rsidRPr="00D53144">
          <w:rPr>
            <w:b/>
            <w:szCs w:val="24"/>
            <w:lang w:val="nl-NL"/>
          </w:rPr>
          <w:delText>Wanneer mag u dit middel niet gebruiken?</w:delText>
        </w:r>
      </w:del>
      <w:del w:id="20853" w:author="AbbVie251" w:date="2025-05-13T09:52:00Z">
        <w:r w:rsidRPr="00D53144">
          <w:rPr>
            <w:b/>
            <w:lang w:val="nl-NL"/>
          </w:rPr>
          <w:delText xml:space="preserve"> </w:delText>
        </w:r>
      </w:del>
    </w:p>
    <w:p w:rsidR="008A37F6" w:rsidRPr="00D53144" w:rsidP="0034613E" w14:paraId="627B4021" w14:textId="5D426AE6">
      <w:pPr>
        <w:numPr>
          <w:ilvl w:val="12"/>
          <w:numId w:val="0"/>
        </w:numPr>
        <w:tabs>
          <w:tab w:val="clear" w:pos="567"/>
        </w:tabs>
        <w:spacing w:line="240" w:lineRule="auto"/>
        <w:ind w:left="567" w:hanging="567"/>
        <w:rPr>
          <w:del w:id="20854" w:author="AbbVie251" w:date="2025-05-13T09:52:00Z"/>
          <w:lang w:val="nl-NL"/>
        </w:rPr>
      </w:pPr>
      <w:del w:id="20855" w:author="AbbVie251" w:date="2025-05-13T09:52:00Z">
        <w:r w:rsidRPr="00D53144">
          <w:rPr>
            <w:lang w:val="nl-NL"/>
          </w:rPr>
          <w:tab/>
        </w:r>
      </w:del>
    </w:p>
    <w:p w:rsidR="008A37F6" w:rsidRPr="00D53144" w:rsidP="0034613E" w14:paraId="2D580B14" w14:textId="71400645">
      <w:pPr>
        <w:numPr>
          <w:ilvl w:val="0"/>
          <w:numId w:val="1"/>
        </w:numPr>
        <w:spacing w:line="240" w:lineRule="auto"/>
        <w:ind w:left="567" w:hanging="567"/>
        <w:rPr>
          <w:del w:id="20856" w:author="AbbVie251" w:date="2025-05-13T09:52:00Z"/>
          <w:lang w:val="nl-NL"/>
        </w:rPr>
      </w:pPr>
      <w:del w:id="20857" w:author="AbbVie251" w:date="2025-05-13T09:52:00Z">
        <w:r w:rsidRPr="00D53144">
          <w:rPr>
            <w:lang w:val="nl-NL"/>
          </w:rPr>
          <w:delText xml:space="preserve">U bent allergisch </w:delText>
        </w:r>
      </w:del>
      <w:del w:id="20858" w:author="AbbVie251" w:date="2025-05-13T09:52:00Z">
        <w:r w:rsidRPr="00D53144">
          <w:rPr>
            <w:szCs w:val="24"/>
            <w:lang w:val="nl-NL"/>
          </w:rPr>
          <w:delText>voor een van de stoffen die in dit geneesmiddel zitten. Deze stoffen kunt u vinden onder rubriek 6</w:delText>
        </w:r>
      </w:del>
      <w:del w:id="20859" w:author="AbbVie251" w:date="2025-05-13T09:52:00Z">
        <w:r w:rsidRPr="00D53144">
          <w:rPr>
            <w:lang w:val="nl-NL"/>
          </w:rPr>
          <w:delText xml:space="preserve">. </w:delText>
        </w:r>
      </w:del>
    </w:p>
    <w:p w:rsidR="008A37F6" w:rsidRPr="00D53144" w:rsidP="0034613E" w14:paraId="25ADD6FC" w14:textId="403D6919">
      <w:pPr>
        <w:spacing w:line="240" w:lineRule="auto"/>
        <w:ind w:left="567" w:hanging="567"/>
        <w:rPr>
          <w:del w:id="20860" w:author="AbbVie251" w:date="2025-05-13T09:52:00Z"/>
          <w:lang w:val="nl-NL"/>
        </w:rPr>
      </w:pPr>
    </w:p>
    <w:p w:rsidR="008A37F6" w:rsidRPr="00D53144" w:rsidP="0034613E" w14:paraId="191D376C" w14:textId="01987A09">
      <w:pPr>
        <w:numPr>
          <w:ilvl w:val="0"/>
          <w:numId w:val="1"/>
        </w:numPr>
        <w:spacing w:line="240" w:lineRule="auto"/>
        <w:ind w:left="567" w:hanging="567"/>
        <w:rPr>
          <w:del w:id="20861" w:author="AbbVie251" w:date="2025-05-13T09:52:00Z"/>
          <w:lang w:val="nl-NL"/>
        </w:rPr>
      </w:pPr>
      <w:del w:id="20862" w:author="AbbVie251" w:date="2025-05-13T09:52:00Z">
        <w:r w:rsidRPr="00D53144">
          <w:rPr>
            <w:lang w:val="nl-NL"/>
          </w:rPr>
          <w:delText xml:space="preserve">U hebt een ernstige infectie, zoals actieve tuberculose (zie ook “Wanneer moet u extra voorzichtig zijn met dit middel?”). Het is belangrijk dat u uw arts symptomen van een infectie vertelt, zoals koorts, wondjes, moeheid, gebitsproblemen. </w:delText>
        </w:r>
      </w:del>
    </w:p>
    <w:p w:rsidR="008A37F6" w:rsidRPr="00D53144" w:rsidP="0034613E" w14:paraId="10E3F4B7" w14:textId="518E5B99">
      <w:pPr>
        <w:pStyle w:val="EndnoteText"/>
        <w:tabs>
          <w:tab w:val="clear" w:pos="567"/>
        </w:tabs>
        <w:rPr>
          <w:del w:id="20863" w:author="AbbVie251" w:date="2025-05-13T09:52:00Z"/>
          <w:lang w:val="nl-NL"/>
        </w:rPr>
      </w:pPr>
    </w:p>
    <w:p w:rsidR="008A37F6" w:rsidRPr="00D53144" w:rsidP="0034613E" w14:paraId="142FD917" w14:textId="4E839FE5">
      <w:pPr>
        <w:numPr>
          <w:ilvl w:val="0"/>
          <w:numId w:val="1"/>
        </w:numPr>
        <w:spacing w:line="240" w:lineRule="auto"/>
        <w:ind w:left="567" w:hanging="567"/>
        <w:rPr>
          <w:del w:id="20864" w:author="AbbVie251" w:date="2025-05-13T09:52:00Z"/>
          <w:lang w:val="nl-NL"/>
        </w:rPr>
      </w:pPr>
      <w:del w:id="20865" w:author="AbbVie251" w:date="2025-05-13T09:52:00Z">
        <w:r w:rsidRPr="00D53144">
          <w:rPr>
            <w:lang w:val="nl-NL"/>
          </w:rPr>
          <w:delText>U lijdt aan matig tot ernstig hartfalen. Het is belangrijk dat u uw arts op de hoogte brengt als u een ernstige hartaandoening hebt of hebt gehad (zie ook “Wanneer moet u extra voorzichtig zijn met dit middel?”).</w:delText>
        </w:r>
      </w:del>
    </w:p>
    <w:p w:rsidR="008A37F6" w:rsidRPr="00D53144" w:rsidP="0034613E" w14:paraId="0AA7FB36" w14:textId="2A99F107">
      <w:pPr>
        <w:spacing w:line="240" w:lineRule="auto"/>
        <w:rPr>
          <w:del w:id="20866" w:author="AbbVie251" w:date="2025-05-13T09:52:00Z"/>
          <w:lang w:val="nl-NL"/>
        </w:rPr>
      </w:pPr>
    </w:p>
    <w:p w:rsidR="008A37F6" w:rsidRPr="00D53144" w:rsidP="0034613E" w14:paraId="695CEE67" w14:textId="6864E4C8">
      <w:pPr>
        <w:keepNext/>
        <w:spacing w:line="240" w:lineRule="auto"/>
        <w:rPr>
          <w:del w:id="20867" w:author="AbbVie251" w:date="2025-05-13T09:52:00Z"/>
          <w:b/>
          <w:lang w:val="nl-NL"/>
        </w:rPr>
      </w:pPr>
      <w:del w:id="20868" w:author="AbbVie251" w:date="2025-05-13T09:52:00Z">
        <w:r w:rsidRPr="00D53144">
          <w:rPr>
            <w:b/>
            <w:szCs w:val="24"/>
            <w:lang w:val="nl-NL"/>
          </w:rPr>
          <w:delText>Wanneer moet u extra voorzichtig zijn met dit middel?</w:delText>
        </w:r>
      </w:del>
    </w:p>
    <w:p w:rsidR="008A37F6" w:rsidRPr="00D53144" w:rsidP="0034613E" w14:paraId="2D32D091" w14:textId="01A9A9F2">
      <w:pPr>
        <w:keepNext/>
        <w:spacing w:line="240" w:lineRule="auto"/>
        <w:rPr>
          <w:del w:id="20869" w:author="AbbVie251" w:date="2025-05-13T09:52:00Z"/>
          <w:b/>
          <w:lang w:val="nl-NL"/>
        </w:rPr>
      </w:pPr>
    </w:p>
    <w:p w:rsidR="008A37F6" w:rsidRPr="00D53144" w:rsidP="0034613E" w14:paraId="11781AC7" w14:textId="685C108F">
      <w:pPr>
        <w:keepNext/>
        <w:tabs>
          <w:tab w:val="clear" w:pos="567"/>
        </w:tabs>
        <w:spacing w:line="240" w:lineRule="auto"/>
        <w:rPr>
          <w:del w:id="20870" w:author="AbbVie251" w:date="2025-05-13T09:52:00Z"/>
          <w:lang w:val="nl-NL"/>
        </w:rPr>
      </w:pPr>
      <w:del w:id="20871" w:author="AbbVie251" w:date="2025-05-13T09:52:00Z">
        <w:r w:rsidRPr="00D53144">
          <w:rPr>
            <w:lang w:val="nl-NL"/>
          </w:rPr>
          <w:delText>Neem contact op met uw arts of apotheker voordat u dit middel gebruikt.</w:delText>
        </w:r>
      </w:del>
    </w:p>
    <w:p w:rsidR="008A37F6" w:rsidRPr="00D53144" w:rsidP="0034613E" w14:paraId="47A7FE70" w14:textId="2EF428E0">
      <w:pPr>
        <w:pStyle w:val="EndnoteText"/>
        <w:ind w:left="567" w:hanging="567"/>
        <w:rPr>
          <w:del w:id="20872" w:author="AbbVie251" w:date="2025-05-13T09:52:00Z"/>
          <w:lang w:val="nl-NL"/>
        </w:rPr>
      </w:pPr>
    </w:p>
    <w:p w:rsidR="008A37F6" w:rsidRPr="00D53144" w:rsidP="0034613E" w14:paraId="12D8E6BB" w14:textId="60ADD0BE">
      <w:pPr>
        <w:numPr>
          <w:ilvl w:val="0"/>
          <w:numId w:val="1"/>
        </w:numPr>
        <w:tabs>
          <w:tab w:val="num" w:pos="567"/>
        </w:tabs>
        <w:spacing w:line="240" w:lineRule="auto"/>
        <w:ind w:left="567" w:hanging="567"/>
        <w:rPr>
          <w:del w:id="20873" w:author="AbbVie251" w:date="2025-05-13T09:52:00Z"/>
          <w:lang w:val="nl-NL"/>
        </w:rPr>
      </w:pPr>
      <w:del w:id="20874" w:author="AbbVie251" w:date="2025-05-13T09:52:00Z">
        <w:r w:rsidRPr="00D53144">
          <w:rPr>
            <w:lang w:val="nl-NL"/>
          </w:rPr>
          <w:delText>Als u allergische reacties met symptomen als benauwdheid, piepende ademhaling, duizeligheid, zwelling of uitslag krijgt, injecteer dan geen Humira meer, maar neem direct contact op met uw arts</w:delText>
        </w:r>
      </w:del>
      <w:del w:id="20875" w:author="AbbVie251" w:date="2025-05-13T09:52:00Z">
        <w:r w:rsidRPr="00D53144">
          <w:rPr>
            <w:color w:val="FF0000"/>
            <w:lang w:val="nl-NL"/>
          </w:rPr>
          <w:delText xml:space="preserve"> </w:delText>
        </w:r>
      </w:del>
      <w:del w:id="20876" w:author="AbbVie251" w:date="2025-05-13T09:52:00Z">
        <w:r w:rsidRPr="00D53144">
          <w:rPr>
            <w:lang w:val="nl-NL"/>
          </w:rPr>
          <w:delText>aangezien, in zeldzame gevallen, deze reacties levensbedreigend kunnen zijn.</w:delText>
        </w:r>
      </w:del>
      <w:del w:id="20877" w:author="AbbVie251" w:date="2025-05-13T09:52:00Z">
        <w:r w:rsidRPr="00D53144">
          <w:rPr>
            <w:lang w:val="nl-NL"/>
          </w:rPr>
          <w:br/>
        </w:r>
      </w:del>
    </w:p>
    <w:p w:rsidR="008A37F6" w:rsidRPr="00D53144" w:rsidP="0034613E" w14:paraId="261857D2" w14:textId="076D7E10">
      <w:pPr>
        <w:numPr>
          <w:ilvl w:val="0"/>
          <w:numId w:val="1"/>
        </w:numPr>
        <w:tabs>
          <w:tab w:val="num" w:pos="930"/>
        </w:tabs>
        <w:spacing w:line="240" w:lineRule="auto"/>
        <w:ind w:left="567" w:hanging="567"/>
        <w:rPr>
          <w:del w:id="20878" w:author="AbbVie251" w:date="2025-05-13T09:52:00Z"/>
          <w:lang w:val="nl-NL"/>
        </w:rPr>
      </w:pPr>
      <w:del w:id="20879" w:author="AbbVie251" w:date="2025-05-13T09:52:00Z">
        <w:r w:rsidRPr="00D53144">
          <w:rPr>
            <w:lang w:val="nl-NL"/>
          </w:rPr>
          <w:delText>Als u een infectie heeft, zoals een langdurige of lokale infectie (bijvoorbeeld een open been), neem dan altijd contact op met uw arts voor u start met het gebruik van Humira. Neem bij twijfel contact op met uw arts.</w:delText>
        </w:r>
      </w:del>
    </w:p>
    <w:p w:rsidR="008A37F6" w:rsidRPr="00D53144" w:rsidP="0034613E" w14:paraId="0EEDDC7F" w14:textId="0E89E356">
      <w:pPr>
        <w:tabs>
          <w:tab w:val="clear" w:pos="567"/>
          <w:tab w:val="num" w:pos="930"/>
        </w:tabs>
        <w:spacing w:line="240" w:lineRule="auto"/>
        <w:rPr>
          <w:del w:id="20880" w:author="AbbVie251" w:date="2025-05-13T09:52:00Z"/>
          <w:lang w:val="nl-NL"/>
        </w:rPr>
      </w:pPr>
    </w:p>
    <w:p w:rsidR="008A37F6" w:rsidRPr="00D53144" w:rsidP="0034613E" w14:paraId="5630B95F" w14:textId="09675300">
      <w:pPr>
        <w:numPr>
          <w:ilvl w:val="0"/>
          <w:numId w:val="1"/>
        </w:numPr>
        <w:spacing w:line="240" w:lineRule="auto"/>
        <w:ind w:left="567" w:hanging="567"/>
        <w:rPr>
          <w:del w:id="20881" w:author="AbbVie251" w:date="2025-05-13T09:52:00Z"/>
          <w:lang w:val="nl-NL"/>
        </w:rPr>
      </w:pPr>
      <w:del w:id="20882" w:author="AbbVie251" w:date="2025-05-13T09:52:00Z">
        <w:r w:rsidRPr="00D53144">
          <w:rPr>
            <w:lang w:val="nl-NL"/>
          </w:rPr>
          <w:delText>Door het gebruik van Humira kunt u makkelijker infecties oplopen. Dit risico kan groter zijn wanneer uw longfunctie verminderd is. Deze infecties kunnen ernstig zijn. Voorbeelden van dergelijke infecties zijn tuberculose, infecties veroorzaakt door virussen, schimmels, parasieten of bacteriën of andere gelegenheidsinfecties en bloedvergiftiging die in zeldzame gevallen tot de dood zouden kunnen leiden. Het is daarom belangrijk om uw arts symptomen als koorts, wondjes, moeheid en gebitsproblemen door te geven. Mogelijk zal uw arts tijdelijke stopzetting van de behandeling met Humira aanbevelen.</w:delText>
        </w:r>
      </w:del>
    </w:p>
    <w:p w:rsidR="008A37F6" w:rsidRPr="00D53144" w:rsidP="0034613E" w14:paraId="2644450F" w14:textId="5BE7CE09">
      <w:pPr>
        <w:spacing w:line="240" w:lineRule="auto"/>
        <w:ind w:left="567" w:hanging="567"/>
        <w:rPr>
          <w:del w:id="20883" w:author="AbbVie251" w:date="2025-05-13T09:52:00Z"/>
          <w:lang w:val="nl-NL"/>
        </w:rPr>
      </w:pPr>
    </w:p>
    <w:p w:rsidR="008A37F6" w:rsidRPr="00D53144" w:rsidP="0034613E" w14:paraId="241A183C" w14:textId="1C8DC902">
      <w:pPr>
        <w:numPr>
          <w:ilvl w:val="0"/>
          <w:numId w:val="1"/>
        </w:numPr>
        <w:spacing w:line="240" w:lineRule="auto"/>
        <w:ind w:left="567" w:hanging="567"/>
        <w:rPr>
          <w:del w:id="20884" w:author="AbbVie251" w:date="2025-05-13T09:52:00Z"/>
          <w:lang w:val="nl-NL"/>
        </w:rPr>
      </w:pPr>
      <w:del w:id="20885" w:author="AbbVie251" w:date="2025-05-13T09:52:00Z">
        <w:r w:rsidRPr="00D53144">
          <w:rPr>
            <w:lang w:val="nl-NL"/>
          </w:rPr>
          <w:delText xml:space="preserve">Aangezien er gevallen van tuberculose zijn gemeld bij behandeling met Humira, zal uw arts u onderzoeken op symptomen van tuberculose voordat u wordt behandeld met Humira. Dit zal een grondige medische evaluatie omvatten, waarbij uw medische geschiedenis zal worden doorgenomen en gepaste screening tests zullen worden uitgevoerd (bijvoorbeeld een röntgenfoto van uw </w:delText>
        </w:r>
      </w:del>
      <w:del w:id="20886" w:author="AbbVie251" w:date="2025-05-13T09:52:00Z">
        <w:r w:rsidRPr="00D53144" w:rsidR="00D34C88">
          <w:rPr>
            <w:lang w:val="nl-NL"/>
          </w:rPr>
          <w:delText xml:space="preserve">borst </w:delText>
        </w:r>
      </w:del>
      <w:del w:id="20887" w:author="AbbVie251" w:date="2025-05-13T09:52:00Z">
        <w:r w:rsidRPr="00D53144">
          <w:rPr>
            <w:lang w:val="nl-NL"/>
          </w:rPr>
          <w:delText>(</w:delText>
        </w:r>
      </w:del>
      <w:del w:id="20888" w:author="AbbVie251" w:date="2025-05-13T09:52:00Z">
        <w:r w:rsidRPr="00D53144" w:rsidR="00D34C88">
          <w:rPr>
            <w:lang w:val="nl-NL"/>
          </w:rPr>
          <w:delText>thorax</w:delText>
        </w:r>
      </w:del>
      <w:del w:id="20889" w:author="AbbVie251" w:date="2025-05-13T09:52:00Z">
        <w:r w:rsidRPr="00D53144">
          <w:rPr>
            <w:lang w:val="nl-NL"/>
          </w:rPr>
          <w:delText xml:space="preserve">) zal worden gemaakt en een tuberculine test zal worden uitgevoerd). De wijze waarop deze tests zijn uitgevoerd en resultaten moeten op uw Humira patiëntenkaart worden aangegeven. Het is heel belangrijk dat u uw arts vertelt of u ooit tuberculose heeft gehad, of wanneer u in </w:delText>
        </w:r>
      </w:del>
      <w:del w:id="20890" w:author="AbbVie251" w:date="2025-05-13T09:52:00Z">
        <w:r w:rsidRPr="00D53144" w:rsidR="00494213">
          <w:rPr>
            <w:lang w:val="nl-NL"/>
          </w:rPr>
          <w:delText>nauw</w:delText>
        </w:r>
      </w:del>
      <w:del w:id="20891" w:author="AbbVie251" w:date="2025-05-13T09:52:00Z">
        <w:r w:rsidRPr="00D53144">
          <w:rPr>
            <w:lang w:val="nl-NL"/>
          </w:rPr>
          <w:delText xml:space="preserve"> contact bent ge</w:delText>
        </w:r>
      </w:del>
      <w:del w:id="20892" w:author="AbbVie251" w:date="2025-05-13T09:52:00Z">
        <w:r w:rsidRPr="00D53144" w:rsidR="00494213">
          <w:rPr>
            <w:lang w:val="nl-NL"/>
          </w:rPr>
          <w:delText>komen</w:delText>
        </w:r>
      </w:del>
      <w:del w:id="20893" w:author="AbbVie251" w:date="2025-05-13T09:52:00Z">
        <w:r w:rsidRPr="00D53144">
          <w:rPr>
            <w:lang w:val="nl-NL"/>
          </w:rPr>
          <w:delText xml:space="preserve"> met iemand die tuberculose had. Het kan zijn dat tuberculose zich ontwikkelt tijdens de behandeling met Humira, zelfs wanneer u preventief bent behandeld tegen tuberculose. Wanneer u tijdens of na deze therapie symptomen ontwikkelt van tuberculose (hoesten</w:delText>
        </w:r>
      </w:del>
      <w:del w:id="20894" w:author="AbbVie251" w:date="2025-05-13T09:52:00Z">
        <w:r w:rsidRPr="00D53144" w:rsidR="00494213">
          <w:rPr>
            <w:lang w:val="nl-NL"/>
          </w:rPr>
          <w:delText xml:space="preserve"> dat maar niet overgaat</w:delText>
        </w:r>
      </w:del>
      <w:del w:id="20895" w:author="AbbVie251" w:date="2025-05-13T09:52:00Z">
        <w:r w:rsidRPr="00D53144">
          <w:rPr>
            <w:lang w:val="nl-NL"/>
          </w:rPr>
          <w:delText>, gewichtsverlies, lusteloosheid, lichte koorts), of een andere infectie zich openbaart, waarschuw dan meteen uw arts.</w:delText>
        </w:r>
      </w:del>
    </w:p>
    <w:p w:rsidR="008A37F6" w:rsidRPr="00D53144" w:rsidP="0034613E" w14:paraId="182069BA" w14:textId="06650C66">
      <w:pPr>
        <w:spacing w:line="240" w:lineRule="auto"/>
        <w:rPr>
          <w:del w:id="20896" w:author="AbbVie251" w:date="2025-05-13T09:52:00Z"/>
          <w:lang w:val="nl-NL"/>
        </w:rPr>
      </w:pPr>
    </w:p>
    <w:p w:rsidR="008A37F6" w:rsidRPr="00D53144" w:rsidP="0034613E" w14:paraId="2E84B354" w14:textId="58B10928">
      <w:pPr>
        <w:numPr>
          <w:ilvl w:val="0"/>
          <w:numId w:val="1"/>
        </w:numPr>
        <w:tabs>
          <w:tab w:val="num" w:pos="567"/>
          <w:tab w:val="num" w:pos="930"/>
        </w:tabs>
        <w:spacing w:line="240" w:lineRule="auto"/>
        <w:ind w:left="567" w:hanging="567"/>
        <w:rPr>
          <w:del w:id="20897" w:author="AbbVie251" w:date="2025-05-13T09:52:00Z"/>
          <w:lang w:val="nl-NL"/>
        </w:rPr>
      </w:pPr>
      <w:del w:id="20898" w:author="AbbVie251" w:date="2025-05-13T09:52:00Z">
        <w:r w:rsidRPr="00D53144">
          <w:rPr>
            <w:lang w:val="nl-NL"/>
          </w:rPr>
          <w:delText>Informeer uw arts of u verblijft of reist in gebieden waar schimmelinfecties zoals histoplasmose, coccidioïdomycose of blastomycose vaker voorkomen.</w:delText>
        </w:r>
      </w:del>
    </w:p>
    <w:p w:rsidR="008A37F6" w:rsidRPr="00D53144" w:rsidP="0034613E" w14:paraId="33E05E2E" w14:textId="1AB91D73">
      <w:pPr>
        <w:tabs>
          <w:tab w:val="clear" w:pos="567"/>
          <w:tab w:val="num" w:pos="930"/>
        </w:tabs>
        <w:spacing w:line="240" w:lineRule="auto"/>
        <w:rPr>
          <w:del w:id="20899" w:author="AbbVie251" w:date="2025-05-13T09:52:00Z"/>
          <w:lang w:val="nl-NL"/>
        </w:rPr>
      </w:pPr>
    </w:p>
    <w:p w:rsidR="008A37F6" w:rsidRPr="00D53144" w:rsidP="0034613E" w14:paraId="4189DB2F" w14:textId="2133D6AE">
      <w:pPr>
        <w:numPr>
          <w:ilvl w:val="0"/>
          <w:numId w:val="1"/>
        </w:numPr>
        <w:tabs>
          <w:tab w:val="num" w:pos="567"/>
          <w:tab w:val="num" w:pos="930"/>
        </w:tabs>
        <w:spacing w:line="240" w:lineRule="auto"/>
        <w:ind w:left="567" w:hanging="567"/>
        <w:rPr>
          <w:del w:id="20900" w:author="AbbVie251" w:date="2025-05-13T09:52:00Z"/>
          <w:lang w:val="nl-NL"/>
        </w:rPr>
      </w:pPr>
      <w:del w:id="20901" w:author="AbbVie251" w:date="2025-05-13T09:52:00Z">
        <w:r w:rsidRPr="00D53144">
          <w:rPr>
            <w:lang w:val="nl-NL"/>
          </w:rPr>
          <w:delText xml:space="preserve">Informeer uw arts </w:delText>
        </w:r>
      </w:del>
      <w:del w:id="20902" w:author="AbbVie251" w:date="2025-05-13T09:52:00Z">
        <w:r w:rsidRPr="00D53144" w:rsidR="00A216ED">
          <w:rPr>
            <w:lang w:val="nl-NL"/>
          </w:rPr>
          <w:delText>als</w:delText>
        </w:r>
      </w:del>
      <w:del w:id="20903" w:author="AbbVie251" w:date="2025-05-13T09:52:00Z">
        <w:r w:rsidRPr="00D53144">
          <w:rPr>
            <w:lang w:val="nl-NL"/>
          </w:rPr>
          <w:delText xml:space="preserve"> u infecties heeft gehad</w:delText>
        </w:r>
      </w:del>
      <w:del w:id="20904" w:author="AbbVie251" w:date="2025-05-13T09:52:00Z">
        <w:r w:rsidRPr="00D53144" w:rsidR="00A216ED">
          <w:rPr>
            <w:lang w:val="nl-NL"/>
          </w:rPr>
          <w:delText xml:space="preserve"> die steeds terugkomen</w:delText>
        </w:r>
      </w:del>
      <w:del w:id="20905" w:author="AbbVie251" w:date="2025-05-13T09:52:00Z">
        <w:r w:rsidRPr="00D53144">
          <w:rPr>
            <w:lang w:val="nl-NL"/>
          </w:rPr>
          <w:delText>, of andere aandoeningen die het risico op infecties zouden kunnen verhogen.</w:delText>
        </w:r>
      </w:del>
    </w:p>
    <w:p w:rsidR="008A37F6" w:rsidRPr="00D53144" w:rsidP="0034613E" w14:paraId="60AA770F" w14:textId="5CBF941F">
      <w:pPr>
        <w:tabs>
          <w:tab w:val="clear" w:pos="567"/>
          <w:tab w:val="num" w:pos="930"/>
        </w:tabs>
        <w:spacing w:line="240" w:lineRule="auto"/>
        <w:rPr>
          <w:del w:id="20906" w:author="AbbVie251" w:date="2025-05-13T09:52:00Z"/>
          <w:lang w:val="nl-NL"/>
        </w:rPr>
      </w:pPr>
    </w:p>
    <w:p w:rsidR="008A37F6" w:rsidRPr="00D53144" w:rsidP="0034613E" w14:paraId="06A66440" w14:textId="3922E08A">
      <w:pPr>
        <w:numPr>
          <w:ilvl w:val="0"/>
          <w:numId w:val="1"/>
        </w:numPr>
        <w:tabs>
          <w:tab w:val="num" w:pos="567"/>
          <w:tab w:val="num" w:pos="930"/>
        </w:tabs>
        <w:spacing w:line="240" w:lineRule="auto"/>
        <w:ind w:left="567" w:hanging="567"/>
        <w:rPr>
          <w:del w:id="20907" w:author="AbbVie251" w:date="2025-05-13T09:52:00Z"/>
          <w:lang w:val="nl-NL"/>
        </w:rPr>
      </w:pPr>
      <w:del w:id="20908" w:author="AbbVie251" w:date="2025-05-13T09:52:00Z">
        <w:r w:rsidRPr="00D53144">
          <w:rPr>
            <w:lang w:val="nl-NL"/>
          </w:rPr>
          <w:delText>Informeer uw arts als u drager bent van het hepatitis B-virus (HBV), als u een actieve HBV infectie heeft of als u denkt dat u risico loopt op HBV. Uw arts dient u op HBV te testen. Humira kan reactivering van HBV veroorzaken bij mensen die drager zijn van dit virus. In sommige zeldzame gevallen, vooral als u andere geneesmiddelen gebruikt die het immuunsysteem onderdrukken, kan reactivering van HBV levensbedreigend zijn.</w:delText>
        </w:r>
      </w:del>
    </w:p>
    <w:p w:rsidR="008A37F6" w:rsidRPr="00D53144" w:rsidP="0034613E" w14:paraId="3860B102" w14:textId="0A0CDCD0">
      <w:pPr>
        <w:tabs>
          <w:tab w:val="clear" w:pos="567"/>
          <w:tab w:val="num" w:pos="930"/>
        </w:tabs>
        <w:spacing w:line="240" w:lineRule="auto"/>
        <w:rPr>
          <w:del w:id="20909" w:author="AbbVie251" w:date="2025-05-13T09:52:00Z"/>
          <w:lang w:val="nl-NL"/>
        </w:rPr>
      </w:pPr>
    </w:p>
    <w:p w:rsidR="008A37F6" w:rsidRPr="00D53144" w:rsidP="0034613E" w14:paraId="707377AF" w14:textId="0204E2AC">
      <w:pPr>
        <w:numPr>
          <w:ilvl w:val="0"/>
          <w:numId w:val="1"/>
        </w:numPr>
        <w:tabs>
          <w:tab w:val="num" w:pos="567"/>
          <w:tab w:val="num" w:pos="930"/>
        </w:tabs>
        <w:spacing w:line="240" w:lineRule="auto"/>
        <w:ind w:left="567" w:hanging="567"/>
        <w:rPr>
          <w:del w:id="20910" w:author="AbbVie251" w:date="2025-05-13T09:52:00Z"/>
          <w:lang w:val="nl-NL"/>
        </w:rPr>
      </w:pPr>
      <w:del w:id="20911" w:author="AbbVie251" w:date="2025-05-13T09:52:00Z">
        <w:r w:rsidRPr="00D53144">
          <w:rPr>
            <w:lang w:val="nl-NL"/>
          </w:rPr>
          <w:delText xml:space="preserve">Als u ouder dan 65 jaar bent, kunt u vatbaarder zijn voor infecties terwijl u Humira gebruikt. U en uw arts moeten extra letten op verschijnselen van een infectie terwijl u met Humira behandeld </w:delText>
        </w:r>
      </w:del>
      <w:del w:id="20912" w:author="AbbVie251" w:date="2025-05-13T09:52:00Z">
        <w:r w:rsidRPr="00D53144">
          <w:rPr>
            <w:lang w:val="nl-NL"/>
          </w:rPr>
          <w:delText>wordt. Het is belangrijk om uw arts in te lichten als u verschijnselen van een infectie krijgt zoals koorts, wondjes, moeheid of gebitsproblemen.</w:delText>
        </w:r>
      </w:del>
    </w:p>
    <w:p w:rsidR="008A37F6" w:rsidRPr="00D53144" w:rsidP="0034613E" w14:paraId="18C36C3D" w14:textId="10789D41">
      <w:pPr>
        <w:tabs>
          <w:tab w:val="clear" w:pos="567"/>
          <w:tab w:val="num" w:pos="930"/>
        </w:tabs>
        <w:spacing w:line="240" w:lineRule="auto"/>
        <w:rPr>
          <w:del w:id="20913" w:author="AbbVie251" w:date="2025-05-13T09:52:00Z"/>
          <w:lang w:val="nl-NL"/>
        </w:rPr>
      </w:pPr>
    </w:p>
    <w:p w:rsidR="008A37F6" w:rsidRPr="00D53144" w:rsidP="0034613E" w14:paraId="1C1C16C9" w14:textId="6662B877">
      <w:pPr>
        <w:numPr>
          <w:ilvl w:val="0"/>
          <w:numId w:val="1"/>
        </w:numPr>
        <w:tabs>
          <w:tab w:val="num" w:pos="567"/>
          <w:tab w:val="num" w:pos="930"/>
        </w:tabs>
        <w:spacing w:line="240" w:lineRule="auto"/>
        <w:ind w:left="567" w:hanging="567"/>
        <w:rPr>
          <w:del w:id="20914" w:author="AbbVie251" w:date="2025-05-13T09:52:00Z"/>
          <w:lang w:val="nl-NL"/>
        </w:rPr>
      </w:pPr>
      <w:del w:id="20915" w:author="AbbVie251" w:date="2025-05-13T09:52:00Z">
        <w:r w:rsidRPr="00D53144">
          <w:rPr>
            <w:lang w:val="nl-NL"/>
          </w:rPr>
          <w:delText>Als u chirurgische of tandheelkundige ingrepen moet ondergaan, geef dan bij uw arts aan dat u Humira gebruikt. Mogelijk zal uw arts tijdelijke stopzetting van de behandeling met Humira aanbevelen.</w:delText>
        </w:r>
      </w:del>
    </w:p>
    <w:p w:rsidR="008A37F6" w:rsidRPr="00D53144" w:rsidP="0034613E" w14:paraId="7CA2E074" w14:textId="744BA0D8">
      <w:pPr>
        <w:tabs>
          <w:tab w:val="clear" w:pos="567"/>
          <w:tab w:val="num" w:pos="930"/>
        </w:tabs>
        <w:spacing w:line="240" w:lineRule="auto"/>
        <w:ind w:left="567"/>
        <w:rPr>
          <w:del w:id="20916" w:author="AbbVie251" w:date="2025-05-13T09:52:00Z"/>
          <w:lang w:val="nl-NL"/>
        </w:rPr>
      </w:pPr>
    </w:p>
    <w:p w:rsidR="008A37F6" w:rsidRPr="00D53144" w:rsidP="0034613E" w14:paraId="0F89AE44" w14:textId="37947472">
      <w:pPr>
        <w:numPr>
          <w:ilvl w:val="0"/>
          <w:numId w:val="1"/>
        </w:numPr>
        <w:tabs>
          <w:tab w:val="num" w:pos="567"/>
          <w:tab w:val="num" w:pos="930"/>
        </w:tabs>
        <w:spacing w:line="240" w:lineRule="auto"/>
        <w:ind w:left="567" w:hanging="567"/>
        <w:rPr>
          <w:del w:id="20917" w:author="AbbVie251" w:date="2025-05-13T09:52:00Z"/>
          <w:lang w:val="nl-NL"/>
        </w:rPr>
      </w:pPr>
      <w:del w:id="20918" w:author="AbbVie251" w:date="2025-05-13T09:52:00Z">
        <w:r w:rsidRPr="00D53144">
          <w:rPr>
            <w:lang w:val="nl-NL"/>
          </w:rPr>
          <w:delText>Als u een demyeliniserende aandoening zoals multipele sclerose heeft of ontwikkelt, zal uw arts beslissen of u Humira kunt gebruiken of kan blijven gebruiken. Neem onmiddellijk contact op met uw arts als u symptomen krijgt zoals veranderingen in gezichtsvermogen, zwakte in armen of benen of gevoelloosheid of tinteling in een deel van het lichaam.</w:delText>
        </w:r>
      </w:del>
    </w:p>
    <w:p w:rsidR="008A37F6" w:rsidRPr="00D53144" w:rsidP="0034613E" w14:paraId="2FEF1E60" w14:textId="55440D1C">
      <w:pPr>
        <w:tabs>
          <w:tab w:val="num" w:pos="567"/>
          <w:tab w:val="num" w:pos="930"/>
        </w:tabs>
        <w:spacing w:line="240" w:lineRule="auto"/>
        <w:ind w:left="567" w:hanging="567"/>
        <w:rPr>
          <w:del w:id="20919" w:author="AbbVie251" w:date="2025-05-13T09:52:00Z"/>
          <w:lang w:val="nl-NL"/>
        </w:rPr>
      </w:pPr>
    </w:p>
    <w:p w:rsidR="008A37F6" w:rsidRPr="00D53144" w:rsidP="0034613E" w14:paraId="036D2125" w14:textId="7CEDD46D">
      <w:pPr>
        <w:numPr>
          <w:ilvl w:val="0"/>
          <w:numId w:val="2"/>
        </w:numPr>
        <w:tabs>
          <w:tab w:val="num" w:pos="567"/>
        </w:tabs>
        <w:spacing w:line="240" w:lineRule="auto"/>
        <w:ind w:left="567" w:hanging="567"/>
        <w:rPr>
          <w:del w:id="20920" w:author="AbbVie251" w:date="2025-05-13T09:52:00Z"/>
          <w:lang w:val="nl-NL"/>
        </w:rPr>
      </w:pPr>
      <w:del w:id="20921" w:author="AbbVie251" w:date="2025-05-13T09:52:00Z">
        <w:r w:rsidRPr="00D53144">
          <w:rPr>
            <w:lang w:val="nl-NL"/>
          </w:rPr>
          <w:delText>Bepaalde vaccinaties kunnen infecties veroorzaken en mogen niet gegeven worden tijdens de Humira-therapie. Vraag uw arts om advies voordat u e</w:delText>
        </w:r>
      </w:del>
      <w:del w:id="20922" w:author="AbbVie251" w:date="2025-05-13T09:52:00Z">
        <w:r w:rsidRPr="00D53144" w:rsidR="0078718D">
          <w:rPr>
            <w:lang w:val="nl-NL"/>
          </w:rPr>
          <w:delText>en</w:delText>
        </w:r>
      </w:del>
      <w:del w:id="20923" w:author="AbbVie251" w:date="2025-05-13T09:52:00Z">
        <w:r w:rsidRPr="00D53144">
          <w:rPr>
            <w:lang w:val="nl-NL"/>
          </w:rPr>
          <w:delText xml:space="preserve"> vaccin</w:delText>
        </w:r>
      </w:del>
      <w:del w:id="20924" w:author="AbbVie251" w:date="2025-05-13T09:52:00Z">
        <w:r w:rsidRPr="00D53144" w:rsidR="0078718D">
          <w:rPr>
            <w:lang w:val="nl-NL"/>
          </w:rPr>
          <w:delText>atie</w:delText>
        </w:r>
      </w:del>
      <w:del w:id="20925" w:author="AbbVie251" w:date="2025-05-13T09:52:00Z">
        <w:r w:rsidRPr="00D53144">
          <w:rPr>
            <w:lang w:val="nl-NL"/>
          </w:rPr>
          <w:delText xml:space="preserve"> </w:delText>
        </w:r>
      </w:del>
      <w:del w:id="20926" w:author="AbbVie251" w:date="2025-05-13T09:52:00Z">
        <w:r w:rsidRPr="00D53144" w:rsidR="0078718D">
          <w:rPr>
            <w:lang w:val="nl-NL"/>
          </w:rPr>
          <w:delText>krijgt</w:delText>
        </w:r>
      </w:del>
      <w:del w:id="20927" w:author="AbbVie251" w:date="2025-05-13T09:52:00Z">
        <w:r w:rsidRPr="00D53144">
          <w:rPr>
            <w:lang w:val="nl-NL"/>
          </w:rPr>
          <w:delText>. Het wordt aanbevolen dat kinderen indien mogelijk alle vaccinaties krijgen die ze volgens de geldende richtlijnen met betrekking tot vaccinaties zouden moeten krijgen, voordat gestart wordt met de Humira-behandeling. Wanneer u met Humira werd behandeld tijdens uw zwangerschap, kan uw kind tot ongeveer vijf maanden na de laatste dosis die u tijdens uw zwangerschap toegediend heeft gekregen een verhoogd risico hebben om een dergelijke infectie te krijgen. Het is belangrijk dat u de artsen van uw kind en ander medisch personeel op de hoogte stelt wanneer u tijdens uw zwangerschap Humira heeft gebruikt, zodat zij kunnen beslissen wanneer uw kind een vaccin zou moeten krijgen.</w:delText>
        </w:r>
      </w:del>
    </w:p>
    <w:p w:rsidR="008A37F6" w:rsidRPr="00D53144" w:rsidP="0034613E" w14:paraId="0C9D3ADF" w14:textId="4AFB60FE">
      <w:pPr>
        <w:tabs>
          <w:tab w:val="clear" w:pos="567"/>
        </w:tabs>
        <w:spacing w:line="240" w:lineRule="auto"/>
        <w:rPr>
          <w:del w:id="20928" w:author="AbbVie251" w:date="2025-05-13T09:52:00Z"/>
          <w:lang w:val="nl-NL"/>
        </w:rPr>
      </w:pPr>
    </w:p>
    <w:p w:rsidR="008A37F6" w:rsidRPr="00D53144" w:rsidP="0034613E" w14:paraId="06E839DB" w14:textId="2B04AF00">
      <w:pPr>
        <w:numPr>
          <w:ilvl w:val="0"/>
          <w:numId w:val="2"/>
        </w:numPr>
        <w:tabs>
          <w:tab w:val="num" w:pos="567"/>
        </w:tabs>
        <w:spacing w:line="240" w:lineRule="auto"/>
        <w:ind w:left="567" w:hanging="567"/>
        <w:rPr>
          <w:del w:id="20929" w:author="AbbVie251" w:date="2025-05-13T09:52:00Z"/>
          <w:lang w:val="nl-NL"/>
        </w:rPr>
      </w:pPr>
      <w:del w:id="20930" w:author="AbbVie251" w:date="2025-05-13T09:52:00Z">
        <w:r w:rsidRPr="00D53144">
          <w:rPr>
            <w:lang w:val="nl-NL"/>
          </w:rPr>
          <w:delText xml:space="preserve">Als u lijdt aan licht hartfalen en u wordt behandeld met Humira dan moet het verloop van uw hartfalen goed gecontroleerd worden door uw arts. Het is belangrijk dat u uw arts op de hoogte brengt als u een ernstige hartaandoening heeft of heeft gehad. Als </w:delText>
        </w:r>
      </w:del>
      <w:del w:id="20931" w:author="AbbVie251" w:date="2025-05-13T09:52:00Z">
        <w:r w:rsidRPr="00D53144" w:rsidR="00FB0E36">
          <w:rPr>
            <w:lang w:val="nl-NL"/>
          </w:rPr>
          <w:delText>u</w:delText>
        </w:r>
      </w:del>
      <w:del w:id="20932" w:author="AbbVie251" w:date="2025-05-13T09:52:00Z">
        <w:r w:rsidRPr="00D53144">
          <w:rPr>
            <w:lang w:val="nl-NL"/>
          </w:rPr>
          <w:delText xml:space="preserve"> nieuwe symptomen van hartfalen ont</w:delText>
        </w:r>
      </w:del>
      <w:del w:id="20933" w:author="AbbVie251" w:date="2025-05-13T09:52:00Z">
        <w:r w:rsidRPr="00D53144" w:rsidR="00FB0E36">
          <w:rPr>
            <w:lang w:val="nl-NL"/>
          </w:rPr>
          <w:delText>wikkelt</w:delText>
        </w:r>
      </w:del>
      <w:del w:id="20934" w:author="AbbVie251" w:date="2025-05-13T09:52:00Z">
        <w:r w:rsidRPr="00D53144">
          <w:rPr>
            <w:lang w:val="nl-NL"/>
          </w:rPr>
          <w:delText xml:space="preserve"> of als bestaande symptomen verergeren (zoals kortademigheid of gezwollen voeten) moet u onmiddellijk contact opnemen met uw arts. Uw arts beslist dan of u Humira moet gebruiken.</w:delText>
        </w:r>
      </w:del>
      <w:del w:id="20935" w:author="AbbVie251" w:date="2025-05-13T09:52:00Z">
        <w:r w:rsidRPr="00D53144">
          <w:rPr>
            <w:lang w:val="nl-NL"/>
          </w:rPr>
          <w:br/>
        </w:r>
      </w:del>
    </w:p>
    <w:p w:rsidR="008A37F6" w:rsidRPr="00D53144" w:rsidP="0034613E" w14:paraId="16004CEB" w14:textId="230E0FDE">
      <w:pPr>
        <w:numPr>
          <w:ilvl w:val="0"/>
          <w:numId w:val="2"/>
        </w:numPr>
        <w:tabs>
          <w:tab w:val="num" w:pos="567"/>
        </w:tabs>
        <w:spacing w:line="240" w:lineRule="auto"/>
        <w:ind w:left="567" w:hanging="567"/>
        <w:rPr>
          <w:del w:id="20936" w:author="AbbVie251" w:date="2025-05-13T09:52:00Z"/>
          <w:lang w:val="nl-NL"/>
        </w:rPr>
      </w:pPr>
      <w:del w:id="20937" w:author="AbbVie251" w:date="2025-05-13T09:52:00Z">
        <w:r w:rsidRPr="00D53144">
          <w:rPr>
            <w:lang w:val="nl-NL"/>
          </w:rPr>
          <w:delText>Bij sommige patiënten kan het gebeuren dat het lichaam onvoldoende bloedcellen aanmaakt die het lichaam helpen om infecties te bestrijden of helpen om een bloeding snel tot staan te brengen. Als u merkt dat u koorts heeft die niet overgaat, u snel blauwe plekken krijgt of zeer gemakkelijk bloedt en erg bleek ziet, neem dan onmiddellijk contact op met uw arts. Uw arts kan besluiten de therapie te stoppen.</w:delText>
        </w:r>
      </w:del>
      <w:del w:id="20938" w:author="AbbVie251" w:date="2025-05-13T09:52:00Z">
        <w:r w:rsidRPr="00D53144">
          <w:rPr>
            <w:lang w:val="nl-NL"/>
          </w:rPr>
          <w:br/>
        </w:r>
      </w:del>
    </w:p>
    <w:p w:rsidR="008A37F6" w:rsidRPr="00D53144" w:rsidP="0034613E" w14:paraId="24939C5A" w14:textId="3CD14A26">
      <w:pPr>
        <w:numPr>
          <w:ilvl w:val="0"/>
          <w:numId w:val="2"/>
        </w:numPr>
        <w:tabs>
          <w:tab w:val="num" w:pos="567"/>
        </w:tabs>
        <w:spacing w:line="240" w:lineRule="auto"/>
        <w:ind w:left="567" w:hanging="567"/>
        <w:rPr>
          <w:del w:id="20939" w:author="AbbVie251" w:date="2025-05-13T09:52:00Z"/>
          <w:lang w:val="nl-NL"/>
        </w:rPr>
      </w:pPr>
      <w:del w:id="20940" w:author="AbbVie251" w:date="2025-05-13T09:52:00Z">
        <w:r w:rsidRPr="00D53144">
          <w:rPr>
            <w:lang w:val="nl-NL"/>
          </w:rPr>
          <w:delText>Er is een aantal zeldzame gevallen geweest van bepaalde soorten kanker bij kinderen en volwassen patiënten die Humira of andere TNF-blokkers gebruikten. Mensen met een ernstige vorm van reumatoïde artritis die de ziekte al langere tijd hebben zouden een hoger dan gemiddeld risico kunnen lopen om een lymfoom (een bepaalde soort kanker die het lymfesysteem aantast) en leukemie (een bepaalde soort kanker die het bloed en beenmerg aantast) te krijgen. Als u Humira gebruikt, kan het risico op het krijgen van een lymfoom, leukemie of een andere vorm van kanker toenemen. In zeldzame gevallen is een ernstig type lymfoom opgetreden bij patiënten die Humira gebruikten. Sommige van deze patiënten werden ook behandeld met azathioprine of 6</w:delText>
        </w:r>
      </w:del>
      <w:del w:id="20941" w:author="AbbVie251" w:date="2025-05-13T09:52:00Z">
        <w:r w:rsidRPr="00D53144">
          <w:rPr>
            <w:lang w:val="nl-NL"/>
          </w:rPr>
          <w:noBreakHyphen/>
          <w:delText xml:space="preserve">mercaptopurine. Informeer uw arts wanneer u azathioprine of 6-mercaptopurine met Humira gebruikt. </w:delText>
        </w:r>
      </w:del>
      <w:del w:id="20942" w:author="AbbVie251" w:date="2025-05-13T09:52:00Z">
        <w:r w:rsidRPr="00D53144">
          <w:rPr>
            <w:lang w:val="nl-NL"/>
          </w:rPr>
          <w:br/>
          <w:delText xml:space="preserve">Tevens </w:delText>
        </w:r>
      </w:del>
      <w:del w:id="20943" w:author="AbbVie251" w:date="2025-05-13T09:52:00Z">
        <w:r w:rsidRPr="00D53144" w:rsidR="001C27F7">
          <w:rPr>
            <w:lang w:val="nl-NL"/>
          </w:rPr>
          <w:delText>zijn</w:delText>
        </w:r>
      </w:del>
      <w:del w:id="20944" w:author="AbbVie251" w:date="2025-05-13T09:52:00Z">
        <w:r w:rsidRPr="00D53144">
          <w:rPr>
            <w:lang w:val="nl-NL"/>
          </w:rPr>
          <w:delText xml:space="preserve"> gevallen van niet-melanoom huidkanker </w:delText>
        </w:r>
      </w:del>
      <w:del w:id="20945" w:author="AbbVie251" w:date="2025-05-13T09:52:00Z">
        <w:r w:rsidRPr="00D53144" w:rsidR="001C27F7">
          <w:rPr>
            <w:lang w:val="nl-NL"/>
          </w:rPr>
          <w:delText>waargenomen</w:delText>
        </w:r>
      </w:del>
      <w:del w:id="20946" w:author="AbbVie251" w:date="2025-05-13T09:52:00Z">
        <w:r w:rsidRPr="00D53144">
          <w:rPr>
            <w:lang w:val="nl-NL"/>
          </w:rPr>
          <w:delText xml:space="preserve"> bij patiënten die Humira gebruiken. Als nieuwe huidafwijkingen verschijnen tijdens of na de behandeling of als bestaande huidlaesies van uiterlijk veranderen, vertel dit dan aan uw arts.</w:delText>
        </w:r>
      </w:del>
      <w:del w:id="20947" w:author="AbbVie251" w:date="2025-05-13T09:52:00Z">
        <w:r w:rsidRPr="00D53144">
          <w:rPr>
            <w:lang w:val="nl-NL"/>
          </w:rPr>
          <w:br/>
        </w:r>
      </w:del>
    </w:p>
    <w:p w:rsidR="008A37F6" w:rsidRPr="00D53144" w:rsidP="0034613E" w14:paraId="4DE1FF63" w14:textId="7BA8C3B5">
      <w:pPr>
        <w:numPr>
          <w:ilvl w:val="0"/>
          <w:numId w:val="2"/>
        </w:numPr>
        <w:tabs>
          <w:tab w:val="num" w:pos="567"/>
        </w:tabs>
        <w:spacing w:line="240" w:lineRule="auto"/>
        <w:ind w:left="567" w:hanging="567"/>
        <w:rPr>
          <w:del w:id="20948" w:author="AbbVie251" w:date="2025-05-13T09:52:00Z"/>
          <w:lang w:val="nl-NL"/>
        </w:rPr>
      </w:pPr>
      <w:del w:id="20949" w:author="AbbVie251" w:date="2025-05-13T09:52:00Z">
        <w:r w:rsidRPr="00D53144">
          <w:rPr>
            <w:lang w:val="nl-NL"/>
          </w:rPr>
          <w:delText xml:space="preserve">Er zijn gevallen van kanker, anders dan lymfoom, geweest bij patiënten met een specifiek soort longziekte, </w:delText>
        </w:r>
      </w:del>
      <w:del w:id="20950" w:author="AbbVie251" w:date="2025-05-13T09:52:00Z">
        <w:r w:rsidRPr="00D53144">
          <w:rPr>
            <w:i/>
            <w:lang w:val="nl-NL"/>
          </w:rPr>
          <w:delText>Chronic Obstructive Pulmonary Disease</w:delText>
        </w:r>
      </w:del>
      <w:del w:id="20951" w:author="AbbVie251" w:date="2025-05-13T09:52:00Z">
        <w:r w:rsidRPr="00D53144">
          <w:rPr>
            <w:lang w:val="nl-NL"/>
          </w:rPr>
          <w:delText xml:space="preserve"> (COPD) die behandeld worden met een andere TNF-blokker. Als u lijdt aan COPD, of als u veel rookt, dan moet u met uw arts bespreken of behandeling met een TNF-blokker voor u geschikt is.</w:delText>
        </w:r>
      </w:del>
    </w:p>
    <w:p w:rsidR="008A37F6" w:rsidRPr="00D53144" w:rsidP="0034613E" w14:paraId="720F58DF" w14:textId="1468FF93">
      <w:pPr>
        <w:tabs>
          <w:tab w:val="clear" w:pos="567"/>
        </w:tabs>
        <w:spacing w:line="240" w:lineRule="auto"/>
        <w:ind w:left="567"/>
        <w:rPr>
          <w:del w:id="20952" w:author="AbbVie251" w:date="2025-05-13T09:52:00Z"/>
          <w:lang w:val="nl-NL"/>
        </w:rPr>
      </w:pPr>
    </w:p>
    <w:p w:rsidR="008A37F6" w:rsidRPr="00D53144" w:rsidP="0034613E" w14:paraId="51D15008" w14:textId="1CED517D">
      <w:pPr>
        <w:numPr>
          <w:ilvl w:val="0"/>
          <w:numId w:val="2"/>
        </w:numPr>
        <w:tabs>
          <w:tab w:val="num" w:pos="567"/>
        </w:tabs>
        <w:spacing w:line="240" w:lineRule="auto"/>
        <w:ind w:left="567" w:hanging="567"/>
        <w:rPr>
          <w:del w:id="20953" w:author="AbbVie251" w:date="2025-05-13T09:52:00Z"/>
          <w:lang w:val="nl-NL"/>
        </w:rPr>
      </w:pPr>
      <w:del w:id="20954" w:author="AbbVie251" w:date="2025-05-13T09:52:00Z">
        <w:r w:rsidRPr="00D53144">
          <w:rPr>
            <w:lang w:val="nl-NL"/>
          </w:rPr>
          <w:delText>In zeldzame gevallen kan Humira-behandeling leiden tot een lupusachtig syndroom</w:delText>
        </w:r>
      </w:del>
      <w:del w:id="20955" w:author="AbbVie251" w:date="2025-05-13T09:52:00Z">
        <w:r w:rsidRPr="00D53144">
          <w:rPr>
            <w:bCs/>
            <w:lang w:val="nl-NL"/>
          </w:rPr>
          <w:delText>. Neem contact op met uw arts als zich symptomen voordoen als aanhoudende onverklaarbare huiduitslag, koorts, gewrichtspijn of vermoeidheid.</w:delText>
        </w:r>
      </w:del>
    </w:p>
    <w:p w:rsidR="008A37F6" w:rsidRPr="00D53144" w:rsidP="0034613E" w14:paraId="65F827D5" w14:textId="575BDFA2">
      <w:pPr>
        <w:tabs>
          <w:tab w:val="clear" w:pos="567"/>
        </w:tabs>
        <w:spacing w:line="240" w:lineRule="auto"/>
        <w:rPr>
          <w:del w:id="20956" w:author="AbbVie251" w:date="2025-05-13T09:52:00Z"/>
          <w:lang w:val="nl-NL"/>
        </w:rPr>
      </w:pPr>
    </w:p>
    <w:p w:rsidR="008A37F6" w:rsidRPr="00D53144" w:rsidP="0034613E" w14:paraId="7C1D09EA" w14:textId="456877A3">
      <w:pPr>
        <w:numPr>
          <w:ilvl w:val="12"/>
          <w:numId w:val="0"/>
        </w:numPr>
        <w:tabs>
          <w:tab w:val="clear" w:pos="567"/>
        </w:tabs>
        <w:spacing w:line="240" w:lineRule="auto"/>
        <w:ind w:right="-2"/>
        <w:rPr>
          <w:del w:id="20957" w:author="AbbVie251" w:date="2025-05-13T09:52:00Z"/>
          <w:b/>
          <w:szCs w:val="24"/>
          <w:lang w:val="nl-NL"/>
        </w:rPr>
      </w:pPr>
      <w:del w:id="20958" w:author="AbbVie251" w:date="2025-05-13T09:52:00Z">
        <w:r w:rsidRPr="00D53144">
          <w:rPr>
            <w:b/>
            <w:szCs w:val="24"/>
            <w:lang w:val="nl-NL"/>
          </w:rPr>
          <w:delText>Kinderen en jongeren tot 18 jaar</w:delText>
        </w:r>
      </w:del>
    </w:p>
    <w:p w:rsidR="008A37F6" w:rsidRPr="00D53144" w:rsidP="0034613E" w14:paraId="011259A9" w14:textId="53C2893F">
      <w:pPr>
        <w:numPr>
          <w:ilvl w:val="12"/>
          <w:numId w:val="0"/>
        </w:numPr>
        <w:tabs>
          <w:tab w:val="clear" w:pos="567"/>
        </w:tabs>
        <w:spacing w:line="240" w:lineRule="auto"/>
        <w:ind w:right="-2"/>
        <w:rPr>
          <w:del w:id="20959" w:author="AbbVie251" w:date="2025-05-13T09:52:00Z"/>
          <w:bCs/>
          <w:lang w:val="nl-NL"/>
        </w:rPr>
      </w:pPr>
    </w:p>
    <w:p w:rsidR="008A37F6" w:rsidRPr="00D53144" w:rsidP="0034613E" w14:paraId="67D4021D" w14:textId="5C6AB55E">
      <w:pPr>
        <w:numPr>
          <w:ilvl w:val="0"/>
          <w:numId w:val="2"/>
        </w:numPr>
        <w:tabs>
          <w:tab w:val="num" w:pos="567"/>
        </w:tabs>
        <w:spacing w:line="240" w:lineRule="auto"/>
        <w:ind w:left="567" w:hanging="567"/>
        <w:rPr>
          <w:del w:id="20960" w:author="AbbVie251" w:date="2025-05-13T09:52:00Z"/>
          <w:lang w:val="nl-NL"/>
        </w:rPr>
      </w:pPr>
      <w:del w:id="20961" w:author="AbbVie251" w:date="2025-05-13T09:52:00Z">
        <w:r w:rsidRPr="00D53144">
          <w:rPr>
            <w:lang w:val="nl-NL"/>
          </w:rPr>
          <w:delText>Vaccinaties: indien mogelijk zou uw kind alle vaccinaties gekregen moeten hebben voordat gestart wordt met de Humira-behandeling.</w:delText>
        </w:r>
      </w:del>
    </w:p>
    <w:p w:rsidR="008A37F6" w:rsidRPr="00D53144" w:rsidP="0034613E" w14:paraId="4B61F956" w14:textId="5984E18D">
      <w:pPr>
        <w:numPr>
          <w:ilvl w:val="0"/>
          <w:numId w:val="2"/>
        </w:numPr>
        <w:tabs>
          <w:tab w:val="num" w:pos="567"/>
        </w:tabs>
        <w:spacing w:line="240" w:lineRule="auto"/>
        <w:ind w:left="567" w:hanging="567"/>
        <w:rPr>
          <w:del w:id="20962" w:author="AbbVie251" w:date="2025-05-13T09:52:00Z"/>
          <w:lang w:val="nl-NL"/>
        </w:rPr>
      </w:pPr>
      <w:del w:id="20963" w:author="AbbVie251" w:date="2025-05-13T09:52:00Z">
        <w:r w:rsidRPr="00D53144">
          <w:rPr>
            <w:lang w:val="nl-NL"/>
          </w:rPr>
          <w:delText xml:space="preserve">Geef geen Humira aan kinderen onder de 2 jaar met polyarticulaire juveniele idiopathische artritis. </w:delText>
        </w:r>
      </w:del>
    </w:p>
    <w:p w:rsidR="008A37F6" w:rsidRPr="00D53144" w:rsidP="0034613E" w14:paraId="08A73A2D" w14:textId="59CDBAFC">
      <w:pPr>
        <w:numPr>
          <w:ilvl w:val="12"/>
          <w:numId w:val="0"/>
        </w:numPr>
        <w:tabs>
          <w:tab w:val="clear" w:pos="567"/>
        </w:tabs>
        <w:spacing w:line="240" w:lineRule="auto"/>
        <w:ind w:right="-2"/>
        <w:rPr>
          <w:del w:id="20964" w:author="AbbVie251" w:date="2025-05-13T09:52:00Z"/>
          <w:bCs/>
          <w:lang w:val="nl-NL"/>
        </w:rPr>
      </w:pPr>
    </w:p>
    <w:p w:rsidR="008A37F6" w:rsidRPr="00D53144" w:rsidP="0034613E" w14:paraId="126F9356" w14:textId="29E8032D">
      <w:pPr>
        <w:keepNext/>
        <w:numPr>
          <w:ilvl w:val="12"/>
          <w:numId w:val="0"/>
        </w:numPr>
        <w:tabs>
          <w:tab w:val="clear" w:pos="567"/>
        </w:tabs>
        <w:spacing w:line="240" w:lineRule="auto"/>
        <w:ind w:right="-2"/>
        <w:rPr>
          <w:del w:id="20965" w:author="AbbVie251" w:date="2025-05-13T09:52:00Z"/>
          <w:b/>
          <w:bCs/>
          <w:lang w:val="nl-NL"/>
        </w:rPr>
      </w:pPr>
      <w:del w:id="20966" w:author="AbbVie251" w:date="2025-05-13T09:52:00Z">
        <w:r w:rsidRPr="00D53144">
          <w:rPr>
            <w:b/>
            <w:szCs w:val="24"/>
            <w:lang w:val="nl-NL"/>
          </w:rPr>
          <w:delText>Gebruikt u nog andere geneesmiddelen?</w:delText>
        </w:r>
      </w:del>
    </w:p>
    <w:p w:rsidR="008A37F6" w:rsidRPr="00D53144" w:rsidP="0034613E" w14:paraId="5D740C8D" w14:textId="44CE8BD2">
      <w:pPr>
        <w:keepNext/>
        <w:numPr>
          <w:ilvl w:val="12"/>
          <w:numId w:val="0"/>
        </w:numPr>
        <w:tabs>
          <w:tab w:val="clear" w:pos="567"/>
        </w:tabs>
        <w:spacing w:line="240" w:lineRule="auto"/>
        <w:ind w:right="-2"/>
        <w:rPr>
          <w:del w:id="20967" w:author="AbbVie251" w:date="2025-05-13T09:52:00Z"/>
          <w:lang w:val="nl-NL"/>
        </w:rPr>
      </w:pPr>
    </w:p>
    <w:p w:rsidR="008A37F6" w:rsidRPr="00D53144" w:rsidP="0034613E" w14:paraId="481273E9" w14:textId="2806DB08">
      <w:pPr>
        <w:keepNext/>
        <w:numPr>
          <w:ilvl w:val="12"/>
          <w:numId w:val="0"/>
        </w:numPr>
        <w:tabs>
          <w:tab w:val="clear" w:pos="567"/>
        </w:tabs>
        <w:spacing w:line="240" w:lineRule="auto"/>
        <w:ind w:right="-2"/>
        <w:rPr>
          <w:del w:id="20968" w:author="AbbVie251" w:date="2025-05-13T09:52:00Z"/>
          <w:lang w:val="nl-NL"/>
        </w:rPr>
      </w:pPr>
      <w:del w:id="20969" w:author="AbbVie251" w:date="2025-05-13T09:52:00Z">
        <w:r w:rsidRPr="00D53144">
          <w:rPr>
            <w:lang w:val="nl-NL"/>
          </w:rPr>
          <w:delText>Gebruikt u naast Humira nog andere geneesmiddelen</w:delText>
        </w:r>
      </w:del>
      <w:del w:id="20970" w:author="AbbVie251" w:date="2025-05-13T09:52:00Z">
        <w:r w:rsidRPr="00D53144" w:rsidR="00D34C88">
          <w:rPr>
            <w:lang w:val="nl-NL"/>
          </w:rPr>
          <w:delText>,</w:delText>
        </w:r>
      </w:del>
      <w:del w:id="20971" w:author="AbbVie251" w:date="2025-05-13T09:52:00Z">
        <w:r w:rsidRPr="00D53144">
          <w:rPr>
            <w:lang w:val="nl-NL"/>
          </w:rPr>
          <w:delText xml:space="preserve"> heeft u dat kort geleden gedaan of bestaat de mogelijkheid dat u </w:delText>
        </w:r>
      </w:del>
      <w:del w:id="20972" w:author="AbbVie251" w:date="2025-05-13T09:52:00Z">
        <w:r w:rsidRPr="00D53144" w:rsidR="003045A7">
          <w:rPr>
            <w:lang w:val="nl-NL"/>
          </w:rPr>
          <w:delText>binnenkort</w:delText>
        </w:r>
      </w:del>
      <w:del w:id="20973" w:author="AbbVie251" w:date="2025-05-13T09:52:00Z">
        <w:r w:rsidRPr="00D53144">
          <w:rPr>
            <w:lang w:val="nl-NL"/>
          </w:rPr>
          <w:delText xml:space="preserve"> andere geneesmiddelen gaat gebruiken? Vertel dat dan uw arts of apotheker.</w:delText>
        </w:r>
      </w:del>
    </w:p>
    <w:p w:rsidR="008A37F6" w:rsidRPr="00D53144" w:rsidP="0034613E" w14:paraId="06F580B3" w14:textId="2A0D88A4">
      <w:pPr>
        <w:keepNext/>
        <w:numPr>
          <w:ilvl w:val="12"/>
          <w:numId w:val="0"/>
        </w:numPr>
        <w:tabs>
          <w:tab w:val="clear" w:pos="567"/>
        </w:tabs>
        <w:spacing w:line="240" w:lineRule="auto"/>
        <w:ind w:right="-2"/>
        <w:rPr>
          <w:del w:id="20974" w:author="AbbVie251" w:date="2025-05-13T09:52:00Z"/>
          <w:lang w:val="nl-NL"/>
        </w:rPr>
      </w:pPr>
    </w:p>
    <w:p w:rsidR="008A37F6" w:rsidRPr="00D53144" w:rsidP="0034613E" w14:paraId="1356F858" w14:textId="53879AA0">
      <w:pPr>
        <w:numPr>
          <w:ilvl w:val="12"/>
          <w:numId w:val="0"/>
        </w:numPr>
        <w:tabs>
          <w:tab w:val="clear" w:pos="567"/>
        </w:tabs>
        <w:spacing w:line="240" w:lineRule="auto"/>
        <w:ind w:right="-2"/>
        <w:rPr>
          <w:del w:id="20975" w:author="AbbVie251" w:date="2025-05-13T09:52:00Z"/>
          <w:lang w:val="nl-NL"/>
        </w:rPr>
      </w:pPr>
      <w:del w:id="20976" w:author="AbbVie251" w:date="2025-05-13T09:52:00Z">
        <w:r w:rsidRPr="00D53144">
          <w:rPr>
            <w:lang w:val="nl-NL"/>
          </w:rPr>
          <w:delText>Humira kan in combinatie met methotrexaat of bepaalde antireumatische middelen (zoals sulfasalazine, hydroxychloroquine, leflunomide en injecteerbare goudpreparaten) gebruikt worden, of in combinatie met steroïden of pijnstillers, inclusief niet-steroïdale ontstekingsremmers (NSAID’s).</w:delText>
        </w:r>
      </w:del>
    </w:p>
    <w:p w:rsidR="008A37F6" w:rsidRPr="00D53144" w:rsidP="0034613E" w14:paraId="0A820CFB" w14:textId="1443C79E">
      <w:pPr>
        <w:numPr>
          <w:ilvl w:val="12"/>
          <w:numId w:val="0"/>
        </w:numPr>
        <w:tabs>
          <w:tab w:val="clear" w:pos="567"/>
        </w:tabs>
        <w:spacing w:line="240" w:lineRule="auto"/>
        <w:ind w:right="-2"/>
        <w:rPr>
          <w:del w:id="20977" w:author="AbbVie251" w:date="2025-05-13T09:52:00Z"/>
          <w:lang w:val="nl-NL"/>
        </w:rPr>
      </w:pPr>
    </w:p>
    <w:p w:rsidR="008A37F6" w:rsidRPr="00D53144" w:rsidP="0034613E" w14:paraId="3A38B7D3" w14:textId="48887067">
      <w:pPr>
        <w:numPr>
          <w:ilvl w:val="12"/>
          <w:numId w:val="0"/>
        </w:numPr>
        <w:tabs>
          <w:tab w:val="clear" w:pos="567"/>
        </w:tabs>
        <w:spacing w:line="240" w:lineRule="auto"/>
        <w:ind w:right="-2"/>
        <w:rPr>
          <w:del w:id="20978" w:author="AbbVie251" w:date="2025-05-13T09:52:00Z"/>
          <w:lang w:val="nl-NL"/>
        </w:rPr>
      </w:pPr>
      <w:del w:id="20979" w:author="AbbVie251" w:date="2025-05-13T09:52:00Z">
        <w:r w:rsidRPr="00D53144">
          <w:rPr>
            <w:lang w:val="nl-NL"/>
          </w:rPr>
          <w:delText>Gebruik Humira niet samen met geneesmiddelen die het werkzame bestanddeel anakinra of abatacept bevatten in verband met een verhoogd risico op ernstige infectie. Neem bij vragen contact op met uw arts.</w:delText>
        </w:r>
      </w:del>
    </w:p>
    <w:p w:rsidR="008A37F6" w:rsidRPr="00D53144" w:rsidP="0034613E" w14:paraId="2CF0EDCC" w14:textId="354CF5E3">
      <w:pPr>
        <w:tabs>
          <w:tab w:val="clear" w:pos="567"/>
        </w:tabs>
        <w:spacing w:line="240" w:lineRule="auto"/>
        <w:rPr>
          <w:del w:id="20980" w:author="AbbVie251" w:date="2025-05-13T09:52:00Z"/>
          <w:lang w:val="nl-NL"/>
        </w:rPr>
      </w:pPr>
    </w:p>
    <w:p w:rsidR="008A37F6" w:rsidRPr="00D53144" w:rsidP="0034613E" w14:paraId="6A860BC3" w14:textId="63275E9D">
      <w:pPr>
        <w:keepNext/>
        <w:numPr>
          <w:ilvl w:val="12"/>
          <w:numId w:val="0"/>
        </w:numPr>
        <w:tabs>
          <w:tab w:val="clear" w:pos="567"/>
        </w:tabs>
        <w:spacing w:line="240" w:lineRule="auto"/>
        <w:ind w:right="-2"/>
        <w:rPr>
          <w:del w:id="20981" w:author="AbbVie251" w:date="2025-05-13T09:52:00Z"/>
          <w:b/>
          <w:lang w:val="nl-NL"/>
        </w:rPr>
      </w:pPr>
      <w:del w:id="20982" w:author="AbbVie251" w:date="2025-05-13T09:52:00Z">
        <w:r w:rsidRPr="00D53144">
          <w:rPr>
            <w:b/>
            <w:lang w:val="nl-NL"/>
          </w:rPr>
          <w:delText>Zwangerschap en borstvoeding</w:delText>
        </w:r>
      </w:del>
    </w:p>
    <w:p w:rsidR="005B2B9D" w:rsidRPr="00D53144" w:rsidP="0034613E" w14:paraId="478042D0" w14:textId="786590C3">
      <w:pPr>
        <w:keepNext/>
        <w:numPr>
          <w:ilvl w:val="12"/>
          <w:numId w:val="0"/>
        </w:numPr>
        <w:tabs>
          <w:tab w:val="clear" w:pos="567"/>
        </w:tabs>
        <w:spacing w:line="240" w:lineRule="auto"/>
        <w:ind w:right="-2"/>
        <w:rPr>
          <w:del w:id="20983" w:author="AbbVie251" w:date="2025-05-13T09:52:00Z"/>
          <w:lang w:val="nl-NL"/>
        </w:rPr>
      </w:pPr>
    </w:p>
    <w:p w:rsidR="005B2B9D" w:rsidRPr="00D53144" w:rsidP="0034613E" w14:paraId="594FB372" w14:textId="5F86F88E">
      <w:pPr>
        <w:pStyle w:val="ListParagraph"/>
        <w:keepNext/>
        <w:numPr>
          <w:ilvl w:val="0"/>
          <w:numId w:val="86"/>
        </w:numPr>
        <w:tabs>
          <w:tab w:val="clear" w:pos="567"/>
        </w:tabs>
        <w:spacing w:line="240" w:lineRule="auto"/>
        <w:ind w:right="-2"/>
        <w:rPr>
          <w:del w:id="20984" w:author="AbbVie251" w:date="2025-05-13T09:52:00Z"/>
          <w:lang w:val="nl-NL"/>
        </w:rPr>
      </w:pPr>
      <w:del w:id="20985" w:author="AbbVie251" w:date="2025-05-13T09:52:00Z">
        <w:r w:rsidRPr="00D53144">
          <w:rPr>
            <w:lang w:val="nl-NL"/>
          </w:rPr>
          <w:delText xml:space="preserve">U dient het gebruik van een goed voorbehoedsmiddel te overwegen om zwangerschap te voorkomen en het gebruik ervan voort te zetten </w:delText>
        </w:r>
      </w:del>
      <w:del w:id="20986" w:author="AbbVie251" w:date="2025-05-13T09:52:00Z">
        <w:r w:rsidRPr="00D53144" w:rsidR="00503FCF">
          <w:rPr>
            <w:lang w:val="nl-NL"/>
          </w:rPr>
          <w:delText xml:space="preserve">tot minimaal 5 maanden na de laatste Humira-behandeling. </w:delText>
        </w:r>
      </w:del>
    </w:p>
    <w:p w:rsidR="005B2B9D" w:rsidRPr="00D53144" w:rsidP="0034613E" w14:paraId="6AABB4C4" w14:textId="383FDC54">
      <w:pPr>
        <w:pStyle w:val="ListParagraph"/>
        <w:keepNext/>
        <w:numPr>
          <w:ilvl w:val="0"/>
          <w:numId w:val="86"/>
        </w:numPr>
        <w:tabs>
          <w:tab w:val="clear" w:pos="567"/>
        </w:tabs>
        <w:spacing w:line="240" w:lineRule="auto"/>
        <w:ind w:right="-2"/>
        <w:rPr>
          <w:del w:id="20987" w:author="AbbVie251" w:date="2025-05-13T09:52:00Z"/>
          <w:lang w:val="nl-NL"/>
        </w:rPr>
      </w:pPr>
      <w:del w:id="20988" w:author="AbbVie251" w:date="2025-05-13T09:52:00Z">
        <w:r w:rsidRPr="00D53144">
          <w:rPr>
            <w:lang w:val="nl-NL"/>
          </w:rPr>
          <w:delText>Bent u zwanger, denkt u zwanger te zijn of wilt u zwanger worden? Neem dan contact op met uw arts voordat u dit geneesmiddel gebruikt.</w:delText>
        </w:r>
      </w:del>
    </w:p>
    <w:p w:rsidR="005B2B9D" w:rsidRPr="00D53144" w:rsidP="0034613E" w14:paraId="5842A80E" w14:textId="2A65E4D0">
      <w:pPr>
        <w:pStyle w:val="ListParagraph"/>
        <w:keepNext/>
        <w:numPr>
          <w:ilvl w:val="0"/>
          <w:numId w:val="86"/>
        </w:numPr>
        <w:tabs>
          <w:tab w:val="clear" w:pos="567"/>
        </w:tabs>
        <w:spacing w:line="240" w:lineRule="auto"/>
        <w:ind w:right="-2"/>
        <w:rPr>
          <w:del w:id="20989" w:author="AbbVie251" w:date="2025-05-13T09:52:00Z"/>
          <w:lang w:val="nl-NL"/>
        </w:rPr>
      </w:pPr>
      <w:del w:id="20990" w:author="AbbVie251" w:date="2025-05-13T09:52:00Z">
        <w:r w:rsidRPr="00D53144">
          <w:rPr>
            <w:lang w:val="nl-NL"/>
          </w:rPr>
          <w:delText>Humira mag alleen tijdens de zwangerschap worden gebruikt als dat noodzakelijk is.</w:delText>
        </w:r>
      </w:del>
    </w:p>
    <w:p w:rsidR="005B2B9D" w:rsidRPr="00D53144" w:rsidP="0034613E" w14:paraId="10360DA9" w14:textId="21EFB8CF">
      <w:pPr>
        <w:pStyle w:val="ListParagraph"/>
        <w:keepNext/>
        <w:numPr>
          <w:ilvl w:val="0"/>
          <w:numId w:val="86"/>
        </w:numPr>
        <w:tabs>
          <w:tab w:val="clear" w:pos="567"/>
        </w:tabs>
        <w:spacing w:line="240" w:lineRule="auto"/>
        <w:ind w:right="-2"/>
        <w:rPr>
          <w:del w:id="20991" w:author="AbbVie251" w:date="2025-05-13T09:52:00Z"/>
          <w:lang w:val="nl-NL"/>
        </w:rPr>
      </w:pPr>
      <w:del w:id="20992" w:author="AbbVie251" w:date="2025-05-13T09:52:00Z">
        <w:r w:rsidRPr="00D53144">
          <w:rPr>
            <w:lang w:val="nl-NL"/>
          </w:rPr>
          <w:delText>Volgens een studie bij zwangere vrouwen was er geen hoger risico op geboorteafwijkingen bij moeders die tijdens de zwangerschap Humira hadden gebruikt in vergelijking met moeders met dezelfde ziekte die geen Humira hadden gebruikt.</w:delText>
        </w:r>
      </w:del>
    </w:p>
    <w:p w:rsidR="005B2B9D" w:rsidRPr="00D53144" w:rsidP="0034613E" w14:paraId="04B6C771" w14:textId="60CF5E5A">
      <w:pPr>
        <w:pStyle w:val="ListParagraph"/>
        <w:keepNext/>
        <w:numPr>
          <w:ilvl w:val="0"/>
          <w:numId w:val="86"/>
        </w:numPr>
        <w:tabs>
          <w:tab w:val="clear" w:pos="567"/>
        </w:tabs>
        <w:spacing w:line="240" w:lineRule="auto"/>
        <w:ind w:right="-2"/>
        <w:rPr>
          <w:del w:id="20993" w:author="AbbVie251" w:date="2025-05-13T09:52:00Z"/>
          <w:lang w:val="nl-NL"/>
        </w:rPr>
      </w:pPr>
      <w:del w:id="20994" w:author="AbbVie251" w:date="2025-05-13T09:52:00Z">
        <w:r w:rsidRPr="00D53144">
          <w:rPr>
            <w:lang w:val="nl-NL"/>
          </w:rPr>
          <w:delText>Humira kan tijdens borstvoeding worden gebruikt.</w:delText>
        </w:r>
      </w:del>
    </w:p>
    <w:p w:rsidR="00AF41DB" w:rsidRPr="00D53144" w:rsidP="0034613E" w14:paraId="4D2525BC" w14:textId="1CE66054">
      <w:pPr>
        <w:pStyle w:val="ListParagraph"/>
        <w:keepNext/>
        <w:numPr>
          <w:ilvl w:val="0"/>
          <w:numId w:val="86"/>
        </w:numPr>
        <w:tabs>
          <w:tab w:val="clear" w:pos="567"/>
        </w:tabs>
        <w:spacing w:line="240" w:lineRule="auto"/>
        <w:ind w:right="-2"/>
        <w:rPr>
          <w:del w:id="20995" w:author="AbbVie251" w:date="2025-05-13T09:52:00Z"/>
          <w:lang w:val="nl-NL"/>
        </w:rPr>
      </w:pPr>
      <w:del w:id="20996" w:author="AbbVie251" w:date="2025-05-13T09:52:00Z">
        <w:r w:rsidRPr="00D53144">
          <w:rPr>
            <w:lang w:val="nl-NL"/>
          </w:rPr>
          <w:delText>Wanneer u tijdens uw zwangerschap Humira gebruikt, kan uw kind een verhoogd risico hebben om een infectie te krijgen.</w:delText>
        </w:r>
      </w:del>
    </w:p>
    <w:p w:rsidR="00AF41DB" w:rsidRPr="00D53144" w:rsidP="0034613E" w14:paraId="0FF76EDF" w14:textId="7ADB9E90">
      <w:pPr>
        <w:pStyle w:val="ListParagraph"/>
        <w:keepNext/>
        <w:numPr>
          <w:ilvl w:val="0"/>
          <w:numId w:val="86"/>
        </w:numPr>
        <w:tabs>
          <w:tab w:val="clear" w:pos="567"/>
        </w:tabs>
        <w:spacing w:line="240" w:lineRule="auto"/>
        <w:ind w:right="-2"/>
        <w:rPr>
          <w:del w:id="20997" w:author="AbbVie251" w:date="2025-05-13T09:52:00Z"/>
          <w:lang w:val="nl-NL"/>
        </w:rPr>
      </w:pPr>
      <w:del w:id="20998" w:author="AbbVie251" w:date="2025-05-13T09:52:00Z">
        <w:r w:rsidRPr="00D53144">
          <w:rPr>
            <w:lang w:val="nl-NL"/>
          </w:rPr>
          <w:delText>Het is belangrijk dat u de artsen van uw kind en ander medisch personeel op de hoogte stelt van uw gebruik van Humira tijdens uw zwangerschap voordat uw baby een vaccin krijgt toegediend</w:delText>
        </w:r>
      </w:del>
      <w:del w:id="20999" w:author="AbbVie251" w:date="2025-05-13T09:52:00Z">
        <w:r w:rsidRPr="00D53144" w:rsidR="00E30809">
          <w:rPr>
            <w:lang w:val="nl-NL"/>
          </w:rPr>
          <w:delText>.</w:delText>
        </w:r>
      </w:del>
      <w:del w:id="21000" w:author="AbbVie251" w:date="2025-05-13T09:52:00Z">
        <w:r w:rsidRPr="00D53144">
          <w:rPr>
            <w:lang w:val="nl-NL"/>
          </w:rPr>
          <w:delText xml:space="preserve"> </w:delText>
        </w:r>
      </w:del>
      <w:del w:id="21001" w:author="AbbVie251" w:date="2025-05-13T09:52:00Z">
        <w:r w:rsidRPr="00D53144" w:rsidR="00E30809">
          <w:rPr>
            <w:lang w:val="nl-NL"/>
          </w:rPr>
          <w:delText>V</w:delText>
        </w:r>
      </w:del>
      <w:del w:id="21002" w:author="AbbVie251" w:date="2025-05-13T09:52:00Z">
        <w:r w:rsidRPr="00D53144">
          <w:rPr>
            <w:lang w:val="nl-NL"/>
          </w:rPr>
          <w:delText>oor m</w:delText>
        </w:r>
      </w:del>
      <w:del w:id="21003" w:author="AbbVie251" w:date="2025-05-13T09:52:00Z">
        <w:r w:rsidRPr="00D53144" w:rsidR="00E30809">
          <w:rPr>
            <w:lang w:val="nl-NL"/>
          </w:rPr>
          <w:delText>eer informatie over vaccinaties,</w:delText>
        </w:r>
      </w:del>
      <w:del w:id="21004" w:author="AbbVie251" w:date="2025-05-13T09:52:00Z">
        <w:r w:rsidRPr="00D53144">
          <w:rPr>
            <w:lang w:val="nl-NL"/>
          </w:rPr>
          <w:delText xml:space="preserve"> zie de rubriek “Wanneer moet uw kind extra vo</w:delText>
        </w:r>
      </w:del>
      <w:del w:id="21005" w:author="AbbVie251" w:date="2025-05-13T09:52:00Z">
        <w:r w:rsidRPr="00D53144" w:rsidR="00E30809">
          <w:rPr>
            <w:lang w:val="nl-NL"/>
          </w:rPr>
          <w:delText>orzichtig zijn met dit middel?”</w:delText>
        </w:r>
      </w:del>
      <w:del w:id="21006" w:author="AbbVie251" w:date="2025-05-13T09:52:00Z">
        <w:r w:rsidRPr="00D53144">
          <w:rPr>
            <w:lang w:val="nl-NL"/>
          </w:rPr>
          <w:delText>.</w:delText>
        </w:r>
      </w:del>
    </w:p>
    <w:p w:rsidR="008A37F6" w:rsidRPr="00D53144" w:rsidP="0034613E" w14:paraId="6E8DEDED" w14:textId="565EE3BC">
      <w:pPr>
        <w:numPr>
          <w:ilvl w:val="12"/>
          <w:numId w:val="0"/>
        </w:numPr>
        <w:tabs>
          <w:tab w:val="clear" w:pos="567"/>
        </w:tabs>
        <w:spacing w:line="240" w:lineRule="auto"/>
        <w:ind w:right="-2"/>
        <w:rPr>
          <w:del w:id="21007" w:author="AbbVie251" w:date="2025-05-13T09:52:00Z"/>
          <w:lang w:val="nl-NL"/>
        </w:rPr>
      </w:pPr>
    </w:p>
    <w:p w:rsidR="008A37F6" w:rsidRPr="00D53144" w:rsidP="0034613E" w14:paraId="55ED91AF" w14:textId="4E3BD39F">
      <w:pPr>
        <w:numPr>
          <w:ilvl w:val="12"/>
          <w:numId w:val="0"/>
        </w:numPr>
        <w:tabs>
          <w:tab w:val="clear" w:pos="567"/>
        </w:tabs>
        <w:spacing w:line="240" w:lineRule="auto"/>
        <w:rPr>
          <w:del w:id="21008" w:author="AbbVie251" w:date="2025-05-13T09:52:00Z"/>
          <w:b/>
          <w:lang w:val="nl-NL"/>
        </w:rPr>
      </w:pPr>
      <w:del w:id="21009" w:author="AbbVie251" w:date="2025-05-13T09:52:00Z">
        <w:r w:rsidRPr="00D53144">
          <w:rPr>
            <w:b/>
            <w:lang w:val="nl-NL"/>
          </w:rPr>
          <w:delText>Rijvaardigheid en het gebruik van machines</w:delText>
        </w:r>
      </w:del>
    </w:p>
    <w:p w:rsidR="008A37F6" w:rsidRPr="00D53144" w:rsidP="0034613E" w14:paraId="15FAD8B1" w14:textId="68326C6D">
      <w:pPr>
        <w:numPr>
          <w:ilvl w:val="12"/>
          <w:numId w:val="0"/>
        </w:numPr>
        <w:tabs>
          <w:tab w:val="clear" w:pos="567"/>
        </w:tabs>
        <w:spacing w:line="240" w:lineRule="auto"/>
        <w:rPr>
          <w:del w:id="21010" w:author="AbbVie251" w:date="2025-05-13T09:52:00Z"/>
          <w:lang w:val="nl-NL"/>
        </w:rPr>
      </w:pPr>
    </w:p>
    <w:p w:rsidR="008A37F6" w:rsidRPr="00D53144" w:rsidP="0034613E" w14:paraId="5357CA47" w14:textId="7D83BDA2">
      <w:pPr>
        <w:numPr>
          <w:ilvl w:val="12"/>
          <w:numId w:val="0"/>
        </w:numPr>
        <w:tabs>
          <w:tab w:val="clear" w:pos="567"/>
        </w:tabs>
        <w:spacing w:line="240" w:lineRule="auto"/>
        <w:rPr>
          <w:del w:id="21011" w:author="AbbVie251" w:date="2025-05-13T09:52:00Z"/>
          <w:lang w:val="nl-NL"/>
        </w:rPr>
      </w:pPr>
      <w:del w:id="21012" w:author="AbbVie251" w:date="2025-05-13T09:52:00Z">
        <w:r w:rsidRPr="00D53144">
          <w:rPr>
            <w:lang w:val="nl-NL"/>
          </w:rPr>
          <w:delText xml:space="preserve">Humira kan een </w:delText>
        </w:r>
      </w:del>
      <w:del w:id="21013" w:author="AbbVie251" w:date="2025-05-13T09:52:00Z">
        <w:r w:rsidRPr="00D53144" w:rsidR="00144471">
          <w:rPr>
            <w:lang w:val="nl-NL"/>
          </w:rPr>
          <w:delText xml:space="preserve">gering effect </w:delText>
        </w:r>
      </w:del>
      <w:del w:id="21014" w:author="AbbVie251" w:date="2025-05-13T09:52:00Z">
        <w:r w:rsidRPr="00D53144">
          <w:rPr>
            <w:lang w:val="nl-NL"/>
          </w:rPr>
          <w:delText>hebben op uw rijvaardigheid en uw vermogen om te fietsen of machines te bedienen. Het gevoel dat de kamer draait en stoornissen met het gezichtsvermogen kunnen optreden na gebruik van Humira.</w:delText>
        </w:r>
      </w:del>
    </w:p>
    <w:p w:rsidR="008A37F6" w:rsidRPr="00D53144" w:rsidP="0034613E" w14:paraId="69F7E6AC" w14:textId="420EE5B7">
      <w:pPr>
        <w:numPr>
          <w:ilvl w:val="12"/>
          <w:numId w:val="0"/>
        </w:numPr>
        <w:tabs>
          <w:tab w:val="clear" w:pos="567"/>
        </w:tabs>
        <w:spacing w:line="240" w:lineRule="auto"/>
        <w:ind w:right="-2"/>
        <w:rPr>
          <w:del w:id="21015" w:author="AbbVie251" w:date="2025-05-13T09:52:00Z"/>
          <w:lang w:val="nl-NL"/>
        </w:rPr>
      </w:pPr>
    </w:p>
    <w:p w:rsidR="008A37F6" w:rsidRPr="00D53144" w:rsidP="0034613E" w14:paraId="66594F5D" w14:textId="294928D4">
      <w:pPr>
        <w:numPr>
          <w:ilvl w:val="12"/>
          <w:numId w:val="0"/>
        </w:numPr>
        <w:tabs>
          <w:tab w:val="clear" w:pos="567"/>
        </w:tabs>
        <w:spacing w:line="240" w:lineRule="auto"/>
        <w:rPr>
          <w:del w:id="21016" w:author="AbbVie251" w:date="2025-05-13T09:52:00Z"/>
          <w:b/>
          <w:lang w:val="nl-NL"/>
        </w:rPr>
      </w:pPr>
      <w:del w:id="21017" w:author="AbbVie251" w:date="2025-05-13T09:52:00Z">
        <w:r w:rsidRPr="00D53144">
          <w:rPr>
            <w:b/>
            <w:lang w:val="nl-NL"/>
          </w:rPr>
          <w:delText>Humira bevat natrium</w:delText>
        </w:r>
      </w:del>
    </w:p>
    <w:p w:rsidR="008A37F6" w:rsidRPr="00D53144" w:rsidP="0034613E" w14:paraId="0B469ECC" w14:textId="76B009C8">
      <w:pPr>
        <w:numPr>
          <w:ilvl w:val="12"/>
          <w:numId w:val="0"/>
        </w:numPr>
        <w:tabs>
          <w:tab w:val="clear" w:pos="567"/>
        </w:tabs>
        <w:spacing w:line="240" w:lineRule="auto"/>
        <w:rPr>
          <w:del w:id="21018" w:author="AbbVie251" w:date="2025-05-13T09:52:00Z"/>
          <w:lang w:val="nl-NL"/>
        </w:rPr>
      </w:pPr>
    </w:p>
    <w:p w:rsidR="008A37F6" w:rsidRPr="00D53144" w:rsidP="0034613E" w14:paraId="2F469CD3" w14:textId="347F4066">
      <w:pPr>
        <w:numPr>
          <w:ilvl w:val="12"/>
          <w:numId w:val="0"/>
        </w:numPr>
        <w:tabs>
          <w:tab w:val="clear" w:pos="567"/>
        </w:tabs>
        <w:spacing w:line="240" w:lineRule="auto"/>
        <w:ind w:right="-2"/>
        <w:rPr>
          <w:del w:id="21019" w:author="AbbVie251" w:date="2025-05-13T09:52:00Z"/>
          <w:bCs/>
          <w:lang w:val="nl-NL"/>
        </w:rPr>
      </w:pPr>
      <w:del w:id="21020" w:author="AbbVie251" w:date="2025-05-13T09:52:00Z">
        <w:r w:rsidRPr="00D53144">
          <w:rPr>
            <w:bCs/>
            <w:lang w:val="nl-NL"/>
          </w:rPr>
          <w:delText>Dit geneesmiddel bevat minder dan 1 mmol natrium (23 mg) per dosis van 0,8 ml, d.w.z. dat het in wezen ‘natriumvrij’ is.</w:delText>
        </w:r>
      </w:del>
    </w:p>
    <w:p w:rsidR="008A37F6" w:rsidRPr="00D53144" w:rsidP="0034613E" w14:paraId="37B98730" w14:textId="10D646F3">
      <w:pPr>
        <w:numPr>
          <w:ilvl w:val="12"/>
          <w:numId w:val="0"/>
        </w:numPr>
        <w:tabs>
          <w:tab w:val="clear" w:pos="567"/>
        </w:tabs>
        <w:spacing w:line="240" w:lineRule="auto"/>
        <w:ind w:right="-2"/>
        <w:rPr>
          <w:del w:id="21021" w:author="AbbVie251" w:date="2025-05-13T09:52:00Z"/>
          <w:lang w:val="nl-NL"/>
        </w:rPr>
      </w:pPr>
    </w:p>
    <w:p w:rsidR="00BF22AE" w:rsidRPr="00D53144" w:rsidP="0034613E" w14:paraId="19772D78" w14:textId="076C8D1B">
      <w:pPr>
        <w:numPr>
          <w:ilvl w:val="12"/>
          <w:numId w:val="0"/>
        </w:numPr>
        <w:tabs>
          <w:tab w:val="clear" w:pos="567"/>
        </w:tabs>
        <w:spacing w:line="240" w:lineRule="auto"/>
        <w:ind w:right="-2"/>
        <w:rPr>
          <w:del w:id="21022" w:author="AbbVie251" w:date="2025-05-13T09:52:00Z"/>
          <w:lang w:val="nl-NL"/>
        </w:rPr>
      </w:pPr>
    </w:p>
    <w:p w:rsidR="008A37F6" w:rsidRPr="00D53144" w:rsidP="0034613E" w14:paraId="63840D95" w14:textId="3FEB6205">
      <w:pPr>
        <w:keepNext/>
        <w:numPr>
          <w:ilvl w:val="12"/>
          <w:numId w:val="0"/>
        </w:numPr>
        <w:tabs>
          <w:tab w:val="clear" w:pos="567"/>
        </w:tabs>
        <w:spacing w:line="240" w:lineRule="auto"/>
        <w:ind w:left="567" w:hanging="567"/>
        <w:rPr>
          <w:del w:id="21023" w:author="AbbVie251" w:date="2025-05-13T09:52:00Z"/>
          <w:lang w:val="nl-NL"/>
        </w:rPr>
      </w:pPr>
      <w:del w:id="21024" w:author="AbbVie251" w:date="2025-05-13T09:52:00Z">
        <w:r w:rsidRPr="00D53144">
          <w:rPr>
            <w:b/>
            <w:lang w:val="nl-NL"/>
          </w:rPr>
          <w:delText>3.</w:delText>
        </w:r>
      </w:del>
      <w:del w:id="21025" w:author="AbbVie251" w:date="2025-05-13T09:52:00Z">
        <w:r w:rsidRPr="00D53144">
          <w:rPr>
            <w:b/>
            <w:lang w:val="nl-NL"/>
          </w:rPr>
          <w:tab/>
          <w:delText>Hoe gebruikt u dit middel?</w:delText>
        </w:r>
      </w:del>
    </w:p>
    <w:p w:rsidR="008A37F6" w:rsidRPr="00D53144" w:rsidP="0034613E" w14:paraId="5C0A0277" w14:textId="441C32E8">
      <w:pPr>
        <w:keepNext/>
        <w:numPr>
          <w:ilvl w:val="12"/>
          <w:numId w:val="0"/>
        </w:numPr>
        <w:tabs>
          <w:tab w:val="clear" w:pos="567"/>
        </w:tabs>
        <w:spacing w:line="240" w:lineRule="auto"/>
        <w:rPr>
          <w:del w:id="21026" w:author="AbbVie251" w:date="2025-05-13T09:52:00Z"/>
          <w:lang w:val="nl-NL"/>
        </w:rPr>
      </w:pPr>
    </w:p>
    <w:p w:rsidR="008A37F6" w:rsidRPr="00D53144" w:rsidP="0034613E" w14:paraId="070D7A4F" w14:textId="05925BDC">
      <w:pPr>
        <w:numPr>
          <w:ilvl w:val="12"/>
          <w:numId w:val="0"/>
        </w:numPr>
        <w:tabs>
          <w:tab w:val="clear" w:pos="567"/>
        </w:tabs>
        <w:spacing w:line="240" w:lineRule="auto"/>
        <w:ind w:right="-2"/>
        <w:rPr>
          <w:del w:id="21027" w:author="AbbVie251" w:date="2025-05-13T09:52:00Z"/>
          <w:lang w:val="nl-NL"/>
        </w:rPr>
      </w:pPr>
      <w:del w:id="21028" w:author="AbbVie251" w:date="2025-05-13T09:52:00Z">
        <w:r w:rsidRPr="00D53144">
          <w:rPr>
            <w:szCs w:val="24"/>
            <w:lang w:val="nl-NL"/>
          </w:rPr>
          <w:delText xml:space="preserve">Gebruik dit geneesmiddel altijd precies zoals uw arts of apotheker u dat heeft verteld. Twijfelt u over het juiste gebruik? Neem dan contact op met uw arts of apotheker. </w:delText>
        </w:r>
      </w:del>
      <w:del w:id="21029" w:author="AbbVie251" w:date="2025-05-13T09:52:00Z">
        <w:r w:rsidRPr="00D53144">
          <w:rPr>
            <w:lang w:val="nl-NL"/>
          </w:rPr>
          <w:delText>Uw arts kan een andere sterkte van Humira voorschrijven als u een andere dosis nodig heeft.</w:delText>
        </w:r>
      </w:del>
    </w:p>
    <w:p w:rsidR="008A37F6" w:rsidRPr="00D53144" w:rsidP="0034613E" w14:paraId="179F78DD" w14:textId="5ADAA92A">
      <w:pPr>
        <w:numPr>
          <w:ilvl w:val="12"/>
          <w:numId w:val="0"/>
        </w:numPr>
        <w:tabs>
          <w:tab w:val="clear" w:pos="567"/>
        </w:tabs>
        <w:spacing w:line="240" w:lineRule="auto"/>
        <w:ind w:right="-2"/>
        <w:rPr>
          <w:del w:id="21030" w:author="AbbVie251" w:date="2025-05-13T09:52:00Z"/>
          <w:lang w:val="nl-NL"/>
        </w:rPr>
      </w:pPr>
    </w:p>
    <w:p w:rsidR="008A37F6" w:rsidRPr="00D53144" w:rsidP="0034613E" w14:paraId="5BEC6796" w14:textId="2405121C">
      <w:pPr>
        <w:numPr>
          <w:ilvl w:val="12"/>
          <w:numId w:val="0"/>
        </w:numPr>
        <w:tabs>
          <w:tab w:val="clear" w:pos="567"/>
        </w:tabs>
        <w:spacing w:line="240" w:lineRule="auto"/>
        <w:ind w:right="-2"/>
        <w:rPr>
          <w:del w:id="21031" w:author="AbbVie251" w:date="2025-05-13T09:52:00Z"/>
          <w:u w:val="single"/>
          <w:lang w:val="nl-NL"/>
        </w:rPr>
      </w:pPr>
      <w:del w:id="21032" w:author="AbbVie251" w:date="2025-05-13T09:52:00Z">
        <w:r w:rsidRPr="00D53144">
          <w:rPr>
            <w:u w:val="single"/>
            <w:lang w:val="nl-NL"/>
          </w:rPr>
          <w:delText>Volwassenen met reumatoïde artritis, artritis psoriatica, spondylitis ankylopoetica of axiale spondylartritis zonder röntgenologisch bewijs van spondylitis ankylopoetica</w:delText>
        </w:r>
      </w:del>
    </w:p>
    <w:p w:rsidR="008A37F6" w:rsidRPr="00D53144" w:rsidP="0034613E" w14:paraId="174ED344" w14:textId="719480F4">
      <w:pPr>
        <w:numPr>
          <w:ilvl w:val="12"/>
          <w:numId w:val="0"/>
        </w:numPr>
        <w:tabs>
          <w:tab w:val="clear" w:pos="567"/>
        </w:tabs>
        <w:spacing w:line="240" w:lineRule="auto"/>
        <w:ind w:right="-2"/>
        <w:rPr>
          <w:del w:id="21033" w:author="AbbVie251" w:date="2025-05-13T09:52:00Z"/>
          <w:lang w:val="nl-NL"/>
        </w:rPr>
      </w:pPr>
    </w:p>
    <w:p w:rsidR="008A37F6" w:rsidRPr="00D53144" w:rsidP="0034613E" w14:paraId="460B8F26" w14:textId="26315108">
      <w:pPr>
        <w:tabs>
          <w:tab w:val="clear" w:pos="567"/>
          <w:tab w:val="num" w:pos="930"/>
        </w:tabs>
        <w:rPr>
          <w:del w:id="21034" w:author="AbbVie251" w:date="2025-05-13T09:52:00Z"/>
          <w:lang w:val="nl-NL"/>
        </w:rPr>
      </w:pPr>
      <w:del w:id="21035" w:author="AbbVie251" w:date="2025-05-13T09:52:00Z">
        <w:r w:rsidRPr="00D53144">
          <w:rPr>
            <w:lang w:val="nl-NL"/>
          </w:rPr>
          <w:delText xml:space="preserve">Humira wordt onder de huid geïnjecteerd (subcutaan gebruik). De gebruikelijke dosering voor volwassenen met reumatoïde artritis, spondylitis ankylopoetica, axiale spondylartritis zonder röntgenologisch bewijs van spondylitis ankylopoetica en voor patiënten met artritis psoriatica is één injectie van 40 mg adalimumab één keer in de twee weken. </w:delText>
        </w:r>
      </w:del>
    </w:p>
    <w:p w:rsidR="008A37F6" w:rsidRPr="00D53144" w:rsidP="0034613E" w14:paraId="447F8E87" w14:textId="4CFE588D">
      <w:pPr>
        <w:numPr>
          <w:ilvl w:val="12"/>
          <w:numId w:val="0"/>
        </w:numPr>
        <w:tabs>
          <w:tab w:val="clear" w:pos="567"/>
        </w:tabs>
        <w:spacing w:line="240" w:lineRule="auto"/>
        <w:ind w:right="-2"/>
        <w:rPr>
          <w:del w:id="21036" w:author="AbbVie251" w:date="2025-05-13T09:52:00Z"/>
          <w:lang w:val="nl-NL"/>
        </w:rPr>
      </w:pPr>
    </w:p>
    <w:p w:rsidR="008A37F6" w:rsidRPr="00D53144" w:rsidP="0034613E" w14:paraId="6C8BB632" w14:textId="662BE946">
      <w:pPr>
        <w:spacing w:line="240" w:lineRule="auto"/>
        <w:rPr>
          <w:del w:id="21037" w:author="AbbVie251" w:date="2025-05-13T09:52:00Z"/>
          <w:lang w:val="nl-NL"/>
        </w:rPr>
      </w:pPr>
      <w:del w:id="21038" w:author="AbbVie251" w:date="2025-05-13T09:52:00Z">
        <w:r w:rsidRPr="00D53144">
          <w:rPr>
            <w:lang w:val="nl-NL"/>
          </w:rPr>
          <w:delText>Bij reumatoïde artritis wordt methotrexaat voortgezet terwijl u Humira gebruikt. Als uw arts besluit dat methotrexaat niet passend is, kan Humira alleen worden voorgeschreven.</w:delText>
        </w:r>
      </w:del>
    </w:p>
    <w:p w:rsidR="008A37F6" w:rsidRPr="00D53144" w:rsidP="0034613E" w14:paraId="46D97E3F" w14:textId="3DA10A81">
      <w:pPr>
        <w:numPr>
          <w:ilvl w:val="12"/>
          <w:numId w:val="0"/>
        </w:numPr>
        <w:tabs>
          <w:tab w:val="clear" w:pos="567"/>
        </w:tabs>
        <w:spacing w:line="240" w:lineRule="auto"/>
        <w:ind w:right="-2"/>
        <w:rPr>
          <w:del w:id="21039" w:author="AbbVie251" w:date="2025-05-13T09:52:00Z"/>
          <w:lang w:val="nl-NL"/>
        </w:rPr>
      </w:pPr>
    </w:p>
    <w:p w:rsidR="008A37F6" w:rsidRPr="00D53144" w:rsidP="0034613E" w14:paraId="20CD07E3" w14:textId="44C1DE4A">
      <w:pPr>
        <w:numPr>
          <w:ilvl w:val="12"/>
          <w:numId w:val="0"/>
        </w:numPr>
        <w:tabs>
          <w:tab w:val="clear" w:pos="567"/>
        </w:tabs>
        <w:spacing w:line="240" w:lineRule="auto"/>
        <w:ind w:right="-2"/>
        <w:rPr>
          <w:del w:id="21040" w:author="AbbVie251" w:date="2025-05-13T09:52:00Z"/>
          <w:lang w:val="nl-NL"/>
        </w:rPr>
      </w:pPr>
      <w:del w:id="21041" w:author="AbbVie251" w:date="2025-05-13T09:52:00Z">
        <w:r w:rsidRPr="00D53144">
          <w:rPr>
            <w:lang w:val="nl-NL"/>
          </w:rPr>
          <w:delText>Als u reumatoïde artritis heeft en geen methotrexaat ontvangt tijdens uw Humira-therapie, kan uw arts beslissen om eenmaal per week 40 mg adalimumab voor te schrijven</w:delText>
        </w:r>
      </w:del>
      <w:del w:id="21042" w:author="AbbVie251" w:date="2025-05-13T09:52:00Z">
        <w:r w:rsidRPr="00D53144" w:rsidR="00923294">
          <w:rPr>
            <w:lang w:val="nl-NL"/>
          </w:rPr>
          <w:delText xml:space="preserve"> of 80 mg eenmaal per twee weken</w:delText>
        </w:r>
      </w:del>
      <w:del w:id="21043" w:author="AbbVie251" w:date="2025-05-13T09:52:00Z">
        <w:r w:rsidRPr="00D53144">
          <w:rPr>
            <w:lang w:val="nl-NL"/>
          </w:rPr>
          <w:delText>.</w:delText>
        </w:r>
      </w:del>
    </w:p>
    <w:p w:rsidR="008A37F6" w:rsidRPr="00D53144" w:rsidP="0034613E" w14:paraId="74B45080" w14:textId="5C7994EC">
      <w:pPr>
        <w:numPr>
          <w:ilvl w:val="12"/>
          <w:numId w:val="0"/>
        </w:numPr>
        <w:tabs>
          <w:tab w:val="clear" w:pos="567"/>
        </w:tabs>
        <w:spacing w:line="240" w:lineRule="auto"/>
        <w:ind w:right="-2"/>
        <w:rPr>
          <w:del w:id="21044" w:author="AbbVie251" w:date="2025-05-13T09:52:00Z"/>
          <w:lang w:val="nl-NL"/>
        </w:rPr>
      </w:pPr>
    </w:p>
    <w:p w:rsidR="008A37F6" w:rsidRPr="00D53144" w:rsidP="0034613E" w14:paraId="448131D1" w14:textId="6FFF8BC0">
      <w:pPr>
        <w:numPr>
          <w:ilvl w:val="12"/>
          <w:numId w:val="0"/>
        </w:numPr>
        <w:tabs>
          <w:tab w:val="clear" w:pos="567"/>
        </w:tabs>
        <w:spacing w:line="240" w:lineRule="auto"/>
        <w:ind w:right="-2"/>
        <w:rPr>
          <w:del w:id="21045" w:author="AbbVie251" w:date="2025-05-13T09:52:00Z"/>
          <w:u w:val="single"/>
          <w:lang w:val="nl-NL"/>
        </w:rPr>
      </w:pPr>
      <w:del w:id="21046" w:author="AbbVie251" w:date="2025-05-13T09:52:00Z">
        <w:r w:rsidRPr="00D53144">
          <w:rPr>
            <w:u w:val="single"/>
            <w:lang w:val="nl-NL"/>
          </w:rPr>
          <w:delText>Kinderen, jongeren en volwassenen met polyarticulaire juveniele idiopathische artritis</w:delText>
        </w:r>
      </w:del>
    </w:p>
    <w:p w:rsidR="008A37F6" w:rsidRPr="00D53144" w:rsidP="0034613E" w14:paraId="2B60E762" w14:textId="39A13059">
      <w:pPr>
        <w:numPr>
          <w:ilvl w:val="12"/>
          <w:numId w:val="0"/>
        </w:numPr>
        <w:tabs>
          <w:tab w:val="clear" w:pos="567"/>
        </w:tabs>
        <w:spacing w:line="240" w:lineRule="auto"/>
        <w:ind w:right="-2"/>
        <w:rPr>
          <w:del w:id="21047" w:author="AbbVie251" w:date="2025-05-13T09:52:00Z"/>
          <w:lang w:val="nl-NL"/>
        </w:rPr>
      </w:pPr>
    </w:p>
    <w:p w:rsidR="008A37F6" w:rsidRPr="00D53144" w:rsidP="0034613E" w14:paraId="3F9966E1" w14:textId="65C41485">
      <w:pPr>
        <w:numPr>
          <w:ilvl w:val="12"/>
          <w:numId w:val="0"/>
        </w:numPr>
        <w:tabs>
          <w:tab w:val="clear" w:pos="567"/>
        </w:tabs>
        <w:spacing w:line="240" w:lineRule="auto"/>
        <w:ind w:right="-2"/>
        <w:rPr>
          <w:del w:id="21048" w:author="AbbVie251" w:date="2025-05-13T09:52:00Z"/>
          <w:i/>
          <w:lang w:val="nl-NL"/>
        </w:rPr>
      </w:pPr>
      <w:del w:id="21049" w:author="AbbVie251" w:date="2025-05-13T09:52:00Z">
        <w:r w:rsidRPr="00D53144">
          <w:rPr>
            <w:i/>
            <w:lang w:val="nl-NL"/>
          </w:rPr>
          <w:delText>Kinderen en jongeren vanaf 2 jaar die 10 kg tot minder dan 30 kg wegen</w:delText>
        </w:r>
      </w:del>
    </w:p>
    <w:p w:rsidR="008A37F6" w:rsidRPr="00D53144" w:rsidP="0034613E" w14:paraId="7B0C9C21" w14:textId="2E540CC2">
      <w:pPr>
        <w:numPr>
          <w:ilvl w:val="12"/>
          <w:numId w:val="0"/>
        </w:numPr>
        <w:tabs>
          <w:tab w:val="clear" w:pos="567"/>
        </w:tabs>
        <w:spacing w:line="240" w:lineRule="auto"/>
        <w:ind w:right="-2"/>
        <w:rPr>
          <w:del w:id="21050" w:author="AbbVie251" w:date="2025-05-13T09:52:00Z"/>
          <w:lang w:val="nl-NL"/>
        </w:rPr>
      </w:pPr>
    </w:p>
    <w:p w:rsidR="008A37F6" w:rsidRPr="00D53144" w:rsidP="0034613E" w14:paraId="2DCE8863" w14:textId="0ED6EF69">
      <w:pPr>
        <w:numPr>
          <w:ilvl w:val="12"/>
          <w:numId w:val="0"/>
        </w:numPr>
        <w:tabs>
          <w:tab w:val="clear" w:pos="567"/>
        </w:tabs>
        <w:spacing w:line="240" w:lineRule="auto"/>
        <w:ind w:right="-2"/>
        <w:rPr>
          <w:del w:id="21051" w:author="AbbVie251" w:date="2025-05-13T09:52:00Z"/>
          <w:lang w:val="nl-NL"/>
        </w:rPr>
      </w:pPr>
      <w:del w:id="21052" w:author="AbbVie251" w:date="2025-05-13T09:52:00Z">
        <w:r w:rsidRPr="00D53144">
          <w:rPr>
            <w:lang w:val="nl-NL"/>
          </w:rPr>
          <w:delText>De aanbevolen dosis Humira is 20 mg eenmaal per twee weken</w:delText>
        </w:r>
      </w:del>
    </w:p>
    <w:p w:rsidR="008A37F6" w:rsidRPr="00D53144" w:rsidP="0034613E" w14:paraId="6753151B" w14:textId="66AB3A00">
      <w:pPr>
        <w:numPr>
          <w:ilvl w:val="12"/>
          <w:numId w:val="0"/>
        </w:numPr>
        <w:tabs>
          <w:tab w:val="clear" w:pos="567"/>
        </w:tabs>
        <w:spacing w:line="240" w:lineRule="auto"/>
        <w:ind w:right="-2"/>
        <w:rPr>
          <w:del w:id="21053" w:author="AbbVie251" w:date="2025-05-13T09:52:00Z"/>
          <w:lang w:val="nl-NL"/>
        </w:rPr>
      </w:pPr>
    </w:p>
    <w:p w:rsidR="008A37F6" w:rsidRPr="00D53144" w:rsidP="0034613E" w14:paraId="795D9029" w14:textId="287AAD4A">
      <w:pPr>
        <w:numPr>
          <w:ilvl w:val="12"/>
          <w:numId w:val="0"/>
        </w:numPr>
        <w:tabs>
          <w:tab w:val="clear" w:pos="567"/>
        </w:tabs>
        <w:spacing w:line="240" w:lineRule="auto"/>
        <w:ind w:right="-2"/>
        <w:rPr>
          <w:del w:id="21054" w:author="AbbVie251" w:date="2025-05-13T09:52:00Z"/>
          <w:i/>
          <w:lang w:val="nl-NL"/>
        </w:rPr>
      </w:pPr>
      <w:del w:id="21055" w:author="AbbVie251" w:date="2025-05-13T09:52:00Z">
        <w:r w:rsidRPr="00D53144">
          <w:rPr>
            <w:i/>
            <w:lang w:val="nl-NL"/>
          </w:rPr>
          <w:delText>Kinderen, jongeren en volwassenen vanaf 2 jaar die 30 kg of meer wegen</w:delText>
        </w:r>
      </w:del>
    </w:p>
    <w:p w:rsidR="008A37F6" w:rsidRPr="00D53144" w:rsidP="0034613E" w14:paraId="15706F8E" w14:textId="0556B964">
      <w:pPr>
        <w:numPr>
          <w:ilvl w:val="12"/>
          <w:numId w:val="0"/>
        </w:numPr>
        <w:tabs>
          <w:tab w:val="clear" w:pos="567"/>
        </w:tabs>
        <w:spacing w:line="240" w:lineRule="auto"/>
        <w:ind w:right="-2"/>
        <w:rPr>
          <w:del w:id="21056" w:author="AbbVie251" w:date="2025-05-13T09:52:00Z"/>
          <w:i/>
          <w:lang w:val="nl-NL"/>
        </w:rPr>
      </w:pPr>
    </w:p>
    <w:p w:rsidR="008A37F6" w:rsidRPr="00D53144" w:rsidP="0034613E" w14:paraId="15745B67" w14:textId="4FF757F6">
      <w:pPr>
        <w:numPr>
          <w:ilvl w:val="12"/>
          <w:numId w:val="0"/>
        </w:numPr>
        <w:tabs>
          <w:tab w:val="clear" w:pos="567"/>
        </w:tabs>
        <w:spacing w:line="240" w:lineRule="auto"/>
        <w:ind w:right="-2"/>
        <w:rPr>
          <w:del w:id="21057" w:author="AbbVie251" w:date="2025-05-13T09:52:00Z"/>
          <w:lang w:val="nl-NL"/>
        </w:rPr>
      </w:pPr>
      <w:del w:id="21058" w:author="AbbVie251" w:date="2025-05-13T09:52:00Z">
        <w:r w:rsidRPr="00D53144">
          <w:rPr>
            <w:lang w:val="nl-NL"/>
          </w:rPr>
          <w:delText>De aanbevolen dosis Humira is 40 mg eenmaal per twee weken</w:delText>
        </w:r>
      </w:del>
    </w:p>
    <w:p w:rsidR="008A37F6" w:rsidRPr="00D53144" w:rsidP="0034613E" w14:paraId="2BE33677" w14:textId="2E03E72A">
      <w:pPr>
        <w:numPr>
          <w:ilvl w:val="12"/>
          <w:numId w:val="0"/>
        </w:numPr>
        <w:tabs>
          <w:tab w:val="clear" w:pos="567"/>
        </w:tabs>
        <w:spacing w:line="240" w:lineRule="auto"/>
        <w:ind w:right="-2"/>
        <w:rPr>
          <w:del w:id="21059" w:author="AbbVie251" w:date="2025-05-13T09:52:00Z"/>
          <w:lang w:val="nl-NL"/>
        </w:rPr>
      </w:pPr>
      <w:del w:id="21060" w:author="AbbVie251" w:date="2025-05-13T09:52:00Z">
        <w:r w:rsidRPr="00D53144">
          <w:rPr>
            <w:lang w:val="nl-NL"/>
          </w:rPr>
          <w:delText xml:space="preserve"> </w:delText>
        </w:r>
      </w:del>
    </w:p>
    <w:p w:rsidR="008A37F6" w:rsidRPr="00D53144" w:rsidP="0034613E" w14:paraId="26594EC4" w14:textId="2B1666B7">
      <w:pPr>
        <w:numPr>
          <w:ilvl w:val="12"/>
          <w:numId w:val="0"/>
        </w:numPr>
        <w:tabs>
          <w:tab w:val="clear" w:pos="567"/>
        </w:tabs>
        <w:spacing w:line="240" w:lineRule="auto"/>
        <w:ind w:right="-2"/>
        <w:rPr>
          <w:del w:id="21061" w:author="AbbVie251" w:date="2025-05-13T09:52:00Z"/>
          <w:u w:val="single"/>
          <w:lang w:val="nl-NL"/>
        </w:rPr>
      </w:pPr>
      <w:del w:id="21062" w:author="AbbVie251" w:date="2025-05-13T09:52:00Z">
        <w:r w:rsidRPr="00D53144">
          <w:rPr>
            <w:u w:val="single"/>
            <w:lang w:val="nl-NL"/>
          </w:rPr>
          <w:delText>Kinderen, jongeren en volwassenen met enthesitis gerelateerde artritis</w:delText>
        </w:r>
      </w:del>
    </w:p>
    <w:p w:rsidR="008A37F6" w:rsidRPr="00D53144" w:rsidP="0034613E" w14:paraId="4B2F8D3E" w14:textId="156F4CC1">
      <w:pPr>
        <w:numPr>
          <w:ilvl w:val="12"/>
          <w:numId w:val="0"/>
        </w:numPr>
        <w:tabs>
          <w:tab w:val="clear" w:pos="567"/>
        </w:tabs>
        <w:spacing w:line="240" w:lineRule="auto"/>
        <w:ind w:right="-2"/>
        <w:rPr>
          <w:del w:id="21063" w:author="AbbVie251" w:date="2025-05-13T09:52:00Z"/>
          <w:u w:val="single"/>
          <w:lang w:val="nl-NL"/>
        </w:rPr>
      </w:pPr>
    </w:p>
    <w:p w:rsidR="008A37F6" w:rsidRPr="00D53144" w:rsidP="0034613E" w14:paraId="7A4A6DC5" w14:textId="5CE4844C">
      <w:pPr>
        <w:numPr>
          <w:ilvl w:val="12"/>
          <w:numId w:val="0"/>
        </w:numPr>
        <w:tabs>
          <w:tab w:val="clear" w:pos="567"/>
        </w:tabs>
        <w:spacing w:line="240" w:lineRule="auto"/>
        <w:ind w:right="-2"/>
        <w:rPr>
          <w:del w:id="21064" w:author="AbbVie251" w:date="2025-05-13T09:52:00Z"/>
          <w:i/>
          <w:u w:val="single"/>
          <w:lang w:val="nl-NL"/>
        </w:rPr>
      </w:pPr>
      <w:del w:id="21065" w:author="AbbVie251" w:date="2025-05-13T09:52:00Z">
        <w:r w:rsidRPr="00D53144">
          <w:rPr>
            <w:i/>
            <w:lang w:val="nl-NL"/>
          </w:rPr>
          <w:delText>Kinderen en jongeren vanaf 6 jaar die 15 kg tot minder dan 30 kg wegen</w:delText>
        </w:r>
      </w:del>
    </w:p>
    <w:p w:rsidR="008A37F6" w:rsidRPr="00D53144" w:rsidP="0034613E" w14:paraId="14620E23" w14:textId="45B44CB9">
      <w:pPr>
        <w:numPr>
          <w:ilvl w:val="12"/>
          <w:numId w:val="0"/>
        </w:numPr>
        <w:tabs>
          <w:tab w:val="clear" w:pos="567"/>
        </w:tabs>
        <w:spacing w:line="240" w:lineRule="auto"/>
        <w:ind w:right="-2"/>
        <w:rPr>
          <w:del w:id="21066" w:author="AbbVie251" w:date="2025-05-13T09:52:00Z"/>
          <w:lang w:val="nl-NL"/>
        </w:rPr>
      </w:pPr>
    </w:p>
    <w:p w:rsidR="008A37F6" w:rsidRPr="00D53144" w:rsidP="0034613E" w14:paraId="10C51A07" w14:textId="08BCD75F">
      <w:pPr>
        <w:numPr>
          <w:ilvl w:val="12"/>
          <w:numId w:val="0"/>
        </w:numPr>
        <w:tabs>
          <w:tab w:val="left" w:pos="720"/>
        </w:tabs>
        <w:spacing w:line="276" w:lineRule="auto"/>
        <w:ind w:right="-2"/>
        <w:rPr>
          <w:del w:id="21067" w:author="AbbVie251" w:date="2025-05-13T09:52:00Z"/>
          <w:lang w:val="nl-NL"/>
        </w:rPr>
      </w:pPr>
      <w:del w:id="21068" w:author="AbbVie251" w:date="2025-05-13T09:52:00Z">
        <w:r w:rsidRPr="00D53144">
          <w:rPr>
            <w:lang w:val="nl-NL"/>
          </w:rPr>
          <w:delText>De aanbevolen dosis Humira is 20 mg eenmaal per twee weken</w:delText>
        </w:r>
      </w:del>
    </w:p>
    <w:p w:rsidR="00BF22AE" w:rsidRPr="00D53144" w:rsidP="0034613E" w14:paraId="09A38C6B" w14:textId="4F9F14A7">
      <w:pPr>
        <w:numPr>
          <w:ilvl w:val="12"/>
          <w:numId w:val="0"/>
        </w:numPr>
        <w:tabs>
          <w:tab w:val="left" w:pos="720"/>
        </w:tabs>
        <w:spacing w:line="276" w:lineRule="auto"/>
        <w:ind w:right="-2"/>
        <w:rPr>
          <w:del w:id="21069" w:author="AbbVie251" w:date="2025-05-13T09:52:00Z"/>
          <w:lang w:val="nl-NL"/>
        </w:rPr>
      </w:pPr>
    </w:p>
    <w:p w:rsidR="008A37F6" w:rsidRPr="00D53144" w:rsidP="0034613E" w14:paraId="748432B1" w14:textId="7A0F5269">
      <w:pPr>
        <w:numPr>
          <w:ilvl w:val="12"/>
          <w:numId w:val="0"/>
        </w:numPr>
        <w:tabs>
          <w:tab w:val="left" w:pos="720"/>
        </w:tabs>
        <w:spacing w:line="276" w:lineRule="auto"/>
        <w:ind w:right="-2"/>
        <w:rPr>
          <w:del w:id="21070" w:author="AbbVie251" w:date="2025-05-13T09:52:00Z"/>
          <w:i/>
          <w:lang w:val="nl-NL"/>
        </w:rPr>
      </w:pPr>
      <w:del w:id="21071" w:author="AbbVie251" w:date="2025-05-13T09:52:00Z">
        <w:r w:rsidRPr="00D53144">
          <w:rPr>
            <w:i/>
            <w:lang w:val="nl-NL"/>
          </w:rPr>
          <w:delText>Kinderen, jongeren en volwassenen vanaf 6 jaar die 30 kg of meer wegen</w:delText>
        </w:r>
      </w:del>
    </w:p>
    <w:p w:rsidR="00BF22AE" w:rsidRPr="00D53144" w:rsidP="0034613E" w14:paraId="117326C8" w14:textId="38D984B3">
      <w:pPr>
        <w:numPr>
          <w:ilvl w:val="12"/>
          <w:numId w:val="0"/>
        </w:numPr>
        <w:tabs>
          <w:tab w:val="left" w:pos="720"/>
        </w:tabs>
        <w:spacing w:line="276" w:lineRule="auto"/>
        <w:ind w:right="-2"/>
        <w:rPr>
          <w:del w:id="21072" w:author="AbbVie251" w:date="2025-05-13T09:52:00Z"/>
          <w:i/>
          <w:lang w:val="nl-NL"/>
        </w:rPr>
      </w:pPr>
    </w:p>
    <w:p w:rsidR="008A37F6" w:rsidRPr="00D53144" w:rsidP="0034613E" w14:paraId="0E999A54" w14:textId="102B8408">
      <w:pPr>
        <w:numPr>
          <w:ilvl w:val="12"/>
          <w:numId w:val="0"/>
        </w:numPr>
        <w:tabs>
          <w:tab w:val="left" w:pos="720"/>
        </w:tabs>
        <w:spacing w:line="276" w:lineRule="auto"/>
        <w:ind w:right="-2"/>
        <w:rPr>
          <w:del w:id="21073" w:author="AbbVie251" w:date="2025-05-13T09:52:00Z"/>
          <w:lang w:val="nl-NL"/>
        </w:rPr>
      </w:pPr>
      <w:del w:id="21074" w:author="AbbVie251" w:date="2025-05-13T09:52:00Z">
        <w:r w:rsidRPr="00D53144">
          <w:rPr>
            <w:lang w:val="nl-NL"/>
          </w:rPr>
          <w:delText>De aanbevolen dosis Humira is 40 mg eenmaal per twee weken</w:delText>
        </w:r>
      </w:del>
    </w:p>
    <w:p w:rsidR="008A37F6" w:rsidRPr="00D53144" w:rsidP="0034613E" w14:paraId="23C49A12" w14:textId="7074E8C4">
      <w:pPr>
        <w:numPr>
          <w:ilvl w:val="12"/>
          <w:numId w:val="0"/>
        </w:numPr>
        <w:tabs>
          <w:tab w:val="clear" w:pos="567"/>
        </w:tabs>
        <w:spacing w:line="240" w:lineRule="auto"/>
        <w:ind w:right="-2"/>
        <w:rPr>
          <w:del w:id="21075" w:author="AbbVie251" w:date="2025-05-13T09:52:00Z"/>
          <w:lang w:val="nl-NL"/>
        </w:rPr>
      </w:pPr>
    </w:p>
    <w:p w:rsidR="008A37F6" w:rsidRPr="00D53144" w:rsidP="0034613E" w14:paraId="4857735D" w14:textId="74BBC8F9">
      <w:pPr>
        <w:numPr>
          <w:ilvl w:val="12"/>
          <w:numId w:val="0"/>
        </w:numPr>
        <w:tabs>
          <w:tab w:val="clear" w:pos="567"/>
        </w:tabs>
        <w:spacing w:line="240" w:lineRule="auto"/>
        <w:ind w:right="-2"/>
        <w:rPr>
          <w:del w:id="21076" w:author="AbbVie251" w:date="2025-05-13T09:52:00Z"/>
          <w:u w:val="single"/>
          <w:lang w:val="nl-NL"/>
        </w:rPr>
      </w:pPr>
      <w:del w:id="21077" w:author="AbbVie251" w:date="2025-05-13T09:52:00Z">
        <w:r w:rsidRPr="00D53144">
          <w:rPr>
            <w:u w:val="single"/>
            <w:lang w:val="nl-NL"/>
          </w:rPr>
          <w:delText>Volwassenen met psoriasis</w:delText>
        </w:r>
      </w:del>
    </w:p>
    <w:p w:rsidR="008A37F6" w:rsidRPr="00D53144" w:rsidP="0034613E" w14:paraId="5DF193EB" w14:textId="6319F62F">
      <w:pPr>
        <w:numPr>
          <w:ilvl w:val="12"/>
          <w:numId w:val="0"/>
        </w:numPr>
        <w:tabs>
          <w:tab w:val="clear" w:pos="567"/>
        </w:tabs>
        <w:spacing w:line="240" w:lineRule="auto"/>
        <w:ind w:right="-2"/>
        <w:rPr>
          <w:del w:id="21078" w:author="AbbVie251" w:date="2025-05-13T09:52:00Z"/>
          <w:lang w:val="nl-NL"/>
        </w:rPr>
      </w:pPr>
    </w:p>
    <w:p w:rsidR="008A37F6" w:rsidRPr="00D53144" w:rsidP="0034613E" w14:paraId="17C4961C" w14:textId="3DFFEF0F">
      <w:pPr>
        <w:numPr>
          <w:ilvl w:val="12"/>
          <w:numId w:val="0"/>
        </w:numPr>
        <w:tabs>
          <w:tab w:val="clear" w:pos="567"/>
        </w:tabs>
        <w:spacing w:line="240" w:lineRule="auto"/>
        <w:ind w:right="-2"/>
        <w:rPr>
          <w:del w:id="21079" w:author="AbbVie251" w:date="2025-05-13T09:52:00Z"/>
          <w:lang w:val="nl-NL"/>
        </w:rPr>
      </w:pPr>
      <w:del w:id="21080" w:author="AbbVie251" w:date="2025-05-13T09:52:00Z">
        <w:r w:rsidRPr="00D53144">
          <w:rPr>
            <w:lang w:val="nl-NL"/>
          </w:rPr>
          <w:delText>De gebruikelijke dosering voor volwassenen met psoriasis bestaat uit een startdosis van 80 mg, (als twee</w:delText>
        </w:r>
      </w:del>
      <w:del w:id="21081" w:author="AbbVie251" w:date="2025-05-13T09:52:00Z">
        <w:r w:rsidRPr="00D53144" w:rsidR="00923294">
          <w:rPr>
            <w:lang w:val="nl-NL"/>
          </w:rPr>
          <w:delText xml:space="preserve"> 40 mg</w:delText>
        </w:r>
      </w:del>
      <w:del w:id="21082" w:author="AbbVie251" w:date="2025-05-13T09:52:00Z">
        <w:r w:rsidRPr="00D53144">
          <w:rPr>
            <w:lang w:val="nl-NL"/>
          </w:rPr>
          <w:delText xml:space="preserve"> injecties op één dag) gevolgd door 40 mg eenmaal per twee weken vanaf één week na de startdosering. U zult moeten doorgaan met de Humira injecties zolang het is aangegeven door uw arts. Afhankelijk van uw respons, kan uw arts de dosering verhogen naar 40 </w:delText>
        </w:r>
      </w:del>
      <w:del w:id="21083" w:author="AbbVie251" w:date="2025-05-13T09:52:00Z">
        <w:r w:rsidR="008A6435">
          <w:rPr>
            <w:lang w:val="nl-NL"/>
          </w:rPr>
          <w:delText>mg eenmaal per week</w:delText>
        </w:r>
      </w:del>
      <w:del w:id="21084" w:author="AbbVie251" w:date="2025-05-13T09:52:00Z">
        <w:r w:rsidRPr="00D53144" w:rsidR="00923294">
          <w:rPr>
            <w:lang w:val="nl-NL"/>
          </w:rPr>
          <w:delText xml:space="preserve"> of 80 mg eenmaal per twee weken</w:delText>
        </w:r>
      </w:del>
      <w:del w:id="21085" w:author="AbbVie251" w:date="2025-05-13T09:52:00Z">
        <w:r w:rsidRPr="00D53144">
          <w:rPr>
            <w:lang w:val="nl-NL"/>
          </w:rPr>
          <w:delText>.</w:delText>
        </w:r>
      </w:del>
    </w:p>
    <w:p w:rsidR="008A37F6" w:rsidRPr="00D53144" w:rsidP="0034613E" w14:paraId="6BBF6DB0" w14:textId="1E82D669">
      <w:pPr>
        <w:numPr>
          <w:ilvl w:val="12"/>
          <w:numId w:val="0"/>
        </w:numPr>
        <w:tabs>
          <w:tab w:val="clear" w:pos="567"/>
        </w:tabs>
        <w:spacing w:line="240" w:lineRule="auto"/>
        <w:ind w:right="-2"/>
        <w:rPr>
          <w:del w:id="21086" w:author="AbbVie251" w:date="2025-05-13T09:52:00Z"/>
          <w:u w:val="single"/>
          <w:lang w:val="nl-NL"/>
        </w:rPr>
      </w:pPr>
    </w:p>
    <w:p w:rsidR="008A37F6" w:rsidRPr="00D53144" w:rsidP="0034613E" w14:paraId="29DFD7A6" w14:textId="67F7ECE6">
      <w:pPr>
        <w:numPr>
          <w:ilvl w:val="12"/>
          <w:numId w:val="0"/>
        </w:numPr>
        <w:tabs>
          <w:tab w:val="clear" w:pos="567"/>
        </w:tabs>
        <w:spacing w:line="240" w:lineRule="auto"/>
        <w:ind w:right="-2"/>
        <w:rPr>
          <w:del w:id="21087" w:author="AbbVie251" w:date="2025-05-13T09:52:00Z"/>
          <w:u w:val="single"/>
          <w:lang w:val="nl-NL"/>
        </w:rPr>
      </w:pPr>
      <w:del w:id="21088" w:author="AbbVie251" w:date="2025-05-13T09:52:00Z">
        <w:r w:rsidRPr="00D53144">
          <w:rPr>
            <w:u w:val="single"/>
            <w:lang w:val="nl-NL"/>
          </w:rPr>
          <w:delText>Kinderen en jongeren met plaque psoriasis</w:delText>
        </w:r>
      </w:del>
    </w:p>
    <w:p w:rsidR="008A37F6" w:rsidRPr="00D53144" w:rsidP="0034613E" w14:paraId="0B60C590" w14:textId="2D482DD7">
      <w:pPr>
        <w:numPr>
          <w:ilvl w:val="12"/>
          <w:numId w:val="0"/>
        </w:numPr>
        <w:tabs>
          <w:tab w:val="clear" w:pos="567"/>
        </w:tabs>
        <w:spacing w:line="240" w:lineRule="auto"/>
        <w:ind w:right="-2"/>
        <w:rPr>
          <w:del w:id="21089" w:author="AbbVie251" w:date="2025-05-13T09:52:00Z"/>
          <w:lang w:val="nl-NL"/>
        </w:rPr>
      </w:pPr>
    </w:p>
    <w:p w:rsidR="008A37F6" w:rsidRPr="00D53144" w:rsidP="0034613E" w14:paraId="1A87D904" w14:textId="11BEBCD6">
      <w:pPr>
        <w:numPr>
          <w:ilvl w:val="12"/>
          <w:numId w:val="0"/>
        </w:numPr>
        <w:tabs>
          <w:tab w:val="clear" w:pos="567"/>
        </w:tabs>
        <w:spacing w:line="240" w:lineRule="auto"/>
        <w:rPr>
          <w:del w:id="21090" w:author="AbbVie251" w:date="2025-05-13T09:52:00Z"/>
          <w:i/>
          <w:lang w:val="nl-NL"/>
        </w:rPr>
      </w:pPr>
      <w:del w:id="21091" w:author="AbbVie251" w:date="2025-05-13T09:52:00Z">
        <w:r w:rsidRPr="00D53144">
          <w:rPr>
            <w:i/>
            <w:lang w:val="nl-NL"/>
          </w:rPr>
          <w:delText>Kinderen en jongeren van 4 tot en met 17 jaar die 15 kg tot minder dan 30 kg wegen</w:delText>
        </w:r>
      </w:del>
    </w:p>
    <w:p w:rsidR="008A37F6" w:rsidRPr="00D53144" w:rsidP="0034613E" w14:paraId="689D2EAA" w14:textId="5D5F0E5F">
      <w:pPr>
        <w:numPr>
          <w:ilvl w:val="12"/>
          <w:numId w:val="0"/>
        </w:numPr>
        <w:tabs>
          <w:tab w:val="clear" w:pos="567"/>
        </w:tabs>
        <w:spacing w:line="240" w:lineRule="auto"/>
        <w:rPr>
          <w:del w:id="21092" w:author="AbbVie251" w:date="2025-05-13T09:52:00Z"/>
          <w:i/>
          <w:lang w:val="nl-NL"/>
        </w:rPr>
      </w:pPr>
    </w:p>
    <w:p w:rsidR="008A37F6" w:rsidRPr="00D53144" w:rsidP="0034613E" w14:paraId="71142325" w14:textId="4BE61767">
      <w:pPr>
        <w:numPr>
          <w:ilvl w:val="12"/>
          <w:numId w:val="0"/>
        </w:numPr>
        <w:tabs>
          <w:tab w:val="left" w:pos="720"/>
        </w:tabs>
        <w:rPr>
          <w:del w:id="21093" w:author="AbbVie251" w:date="2025-05-13T09:52:00Z"/>
          <w:lang w:val="nl-NL"/>
        </w:rPr>
      </w:pPr>
      <w:del w:id="21094" w:author="AbbVie251" w:date="2025-05-13T09:52:00Z">
        <w:r w:rsidRPr="00D53144">
          <w:rPr>
            <w:lang w:val="nl-NL"/>
          </w:rPr>
          <w:delText>De aanbevolen dosis Humira is</w:delText>
        </w:r>
      </w:del>
      <w:del w:id="21095" w:author="AbbVie251" w:date="2025-05-13T09:52:00Z">
        <w:r w:rsidRPr="00D53144">
          <w:rPr>
            <w:i/>
            <w:lang w:val="nl-NL"/>
          </w:rPr>
          <w:delText xml:space="preserve"> </w:delText>
        </w:r>
      </w:del>
      <w:del w:id="21096" w:author="AbbVie251" w:date="2025-05-13T09:52:00Z">
        <w:r w:rsidRPr="00D53144">
          <w:rPr>
            <w:lang w:val="nl-NL"/>
          </w:rPr>
          <w:delText>een startdosis van 20 mg, gevolgd door 20 mg een week later.</w:delText>
        </w:r>
      </w:del>
    </w:p>
    <w:p w:rsidR="008A37F6" w:rsidRPr="00D53144" w:rsidP="0034613E" w14:paraId="2C953828" w14:textId="48B933EC">
      <w:pPr>
        <w:numPr>
          <w:ilvl w:val="12"/>
          <w:numId w:val="0"/>
        </w:numPr>
        <w:tabs>
          <w:tab w:val="clear" w:pos="567"/>
        </w:tabs>
        <w:spacing w:line="240" w:lineRule="auto"/>
        <w:rPr>
          <w:del w:id="21097" w:author="AbbVie251" w:date="2025-05-13T09:52:00Z"/>
          <w:i/>
          <w:lang w:val="nl-NL"/>
        </w:rPr>
      </w:pPr>
      <w:del w:id="21098" w:author="AbbVie251" w:date="2025-05-13T09:52:00Z">
        <w:r w:rsidRPr="00D53144">
          <w:rPr>
            <w:lang w:val="nl-NL"/>
          </w:rPr>
          <w:delText>Vervolgens is de gebruikelijke dosering 20 mg eenmaal per twee weken.</w:delText>
        </w:r>
      </w:del>
    </w:p>
    <w:p w:rsidR="008A37F6" w:rsidRPr="00D53144" w:rsidP="0034613E" w14:paraId="739817CA" w14:textId="0409BC54">
      <w:pPr>
        <w:numPr>
          <w:ilvl w:val="12"/>
          <w:numId w:val="0"/>
        </w:numPr>
        <w:tabs>
          <w:tab w:val="clear" w:pos="567"/>
        </w:tabs>
        <w:spacing w:line="240" w:lineRule="auto"/>
        <w:rPr>
          <w:del w:id="21099" w:author="AbbVie251" w:date="2025-05-13T09:52:00Z"/>
          <w:lang w:val="nl-NL"/>
        </w:rPr>
      </w:pPr>
    </w:p>
    <w:p w:rsidR="008A37F6" w:rsidRPr="00D53144" w:rsidP="0034613E" w14:paraId="2CD5A89B" w14:textId="559A4C92">
      <w:pPr>
        <w:keepNext/>
        <w:numPr>
          <w:ilvl w:val="12"/>
          <w:numId w:val="0"/>
        </w:numPr>
        <w:tabs>
          <w:tab w:val="clear" w:pos="567"/>
        </w:tabs>
        <w:spacing w:line="240" w:lineRule="auto"/>
        <w:rPr>
          <w:del w:id="21100" w:author="AbbVie251" w:date="2025-05-13T09:52:00Z"/>
          <w:i/>
          <w:lang w:val="nl-NL"/>
        </w:rPr>
      </w:pPr>
      <w:del w:id="21101" w:author="AbbVie251" w:date="2025-05-13T09:52:00Z">
        <w:r w:rsidRPr="00D53144">
          <w:rPr>
            <w:i/>
            <w:lang w:val="nl-NL"/>
          </w:rPr>
          <w:delText>Kinderen en jongeren van 4 tot en met 17 jaar die 30 kg of meer wegen</w:delText>
        </w:r>
      </w:del>
    </w:p>
    <w:p w:rsidR="008A37F6" w:rsidRPr="00D53144" w:rsidP="0034613E" w14:paraId="1BB1FE7B" w14:textId="1B786664">
      <w:pPr>
        <w:keepNext/>
        <w:numPr>
          <w:ilvl w:val="12"/>
          <w:numId w:val="0"/>
        </w:numPr>
        <w:tabs>
          <w:tab w:val="clear" w:pos="567"/>
        </w:tabs>
        <w:spacing w:line="240" w:lineRule="auto"/>
        <w:rPr>
          <w:del w:id="21102" w:author="AbbVie251" w:date="2025-05-13T09:52:00Z"/>
          <w:lang w:val="nl-NL"/>
        </w:rPr>
      </w:pPr>
    </w:p>
    <w:p w:rsidR="008A37F6" w:rsidRPr="00D53144" w:rsidP="0034613E" w14:paraId="167C62B1" w14:textId="21437FE7">
      <w:pPr>
        <w:keepNext/>
        <w:numPr>
          <w:ilvl w:val="12"/>
          <w:numId w:val="0"/>
        </w:numPr>
        <w:tabs>
          <w:tab w:val="left" w:pos="720"/>
        </w:tabs>
        <w:rPr>
          <w:del w:id="21103" w:author="AbbVie251" w:date="2025-05-13T09:52:00Z"/>
          <w:lang w:val="nl-NL"/>
        </w:rPr>
      </w:pPr>
      <w:del w:id="21104" w:author="AbbVie251" w:date="2025-05-13T09:52:00Z">
        <w:r w:rsidRPr="00D53144">
          <w:rPr>
            <w:lang w:val="nl-NL"/>
          </w:rPr>
          <w:delText xml:space="preserve">De aanbevolen dosis Humira is een startdosis van 40 mg, gevolgd door 40 mg een week later. </w:delText>
        </w:r>
      </w:del>
    </w:p>
    <w:p w:rsidR="008A37F6" w:rsidRPr="00D53144" w:rsidP="0034613E" w14:paraId="3CE2E802" w14:textId="3935E8C6">
      <w:pPr>
        <w:keepNext/>
        <w:numPr>
          <w:ilvl w:val="12"/>
          <w:numId w:val="0"/>
        </w:numPr>
        <w:tabs>
          <w:tab w:val="clear" w:pos="567"/>
        </w:tabs>
        <w:spacing w:line="240" w:lineRule="auto"/>
        <w:rPr>
          <w:del w:id="21105" w:author="AbbVie251" w:date="2025-05-13T09:52:00Z"/>
          <w:lang w:val="nl-NL"/>
        </w:rPr>
      </w:pPr>
      <w:del w:id="21106" w:author="AbbVie251" w:date="2025-05-13T09:52:00Z">
        <w:r w:rsidRPr="00D53144">
          <w:rPr>
            <w:lang w:val="nl-NL"/>
          </w:rPr>
          <w:delText>Vervolgens is de gebruikelijke dosering 40 mg eenmaal per twee weken.</w:delText>
        </w:r>
      </w:del>
    </w:p>
    <w:p w:rsidR="008A37F6" w:rsidRPr="00D53144" w:rsidP="0034613E" w14:paraId="1ABB6ACB" w14:textId="642FB8F0">
      <w:pPr>
        <w:keepNext/>
        <w:numPr>
          <w:ilvl w:val="12"/>
          <w:numId w:val="0"/>
        </w:numPr>
        <w:tabs>
          <w:tab w:val="clear" w:pos="567"/>
        </w:tabs>
        <w:spacing w:line="240" w:lineRule="auto"/>
        <w:ind w:right="-2"/>
        <w:rPr>
          <w:del w:id="21107" w:author="AbbVie251" w:date="2025-05-13T09:52:00Z"/>
          <w:lang w:val="nl-NL"/>
        </w:rPr>
      </w:pPr>
    </w:p>
    <w:p w:rsidR="008A37F6" w:rsidRPr="00D53144" w:rsidP="0034613E" w14:paraId="22FCB8FA" w14:textId="68CB8FF1">
      <w:pPr>
        <w:numPr>
          <w:ilvl w:val="12"/>
          <w:numId w:val="0"/>
        </w:numPr>
        <w:tabs>
          <w:tab w:val="clear" w:pos="567"/>
        </w:tabs>
        <w:spacing w:line="240" w:lineRule="auto"/>
        <w:ind w:right="-2"/>
        <w:rPr>
          <w:del w:id="21108" w:author="AbbVie251" w:date="2025-05-13T09:52:00Z"/>
          <w:u w:val="single"/>
          <w:lang w:val="nl-NL"/>
        </w:rPr>
      </w:pPr>
      <w:del w:id="21109" w:author="AbbVie251" w:date="2025-05-13T09:52:00Z">
        <w:r w:rsidRPr="00D53144">
          <w:rPr>
            <w:u w:val="single"/>
            <w:lang w:val="nl-NL"/>
          </w:rPr>
          <w:delText>Volwassenen met hidradenitis suppurativa</w:delText>
        </w:r>
      </w:del>
    </w:p>
    <w:p w:rsidR="008A37F6" w:rsidRPr="00D53144" w:rsidP="0034613E" w14:paraId="54511062" w14:textId="645E1014">
      <w:pPr>
        <w:numPr>
          <w:ilvl w:val="12"/>
          <w:numId w:val="0"/>
        </w:numPr>
        <w:tabs>
          <w:tab w:val="clear" w:pos="567"/>
        </w:tabs>
        <w:spacing w:line="240" w:lineRule="auto"/>
        <w:ind w:right="-2"/>
        <w:rPr>
          <w:del w:id="21110" w:author="AbbVie251" w:date="2025-05-13T09:52:00Z"/>
          <w:lang w:val="nl-NL"/>
        </w:rPr>
      </w:pPr>
    </w:p>
    <w:p w:rsidR="008A37F6" w:rsidRPr="00D53144" w:rsidP="0034613E" w14:paraId="44EE56F8" w14:textId="16D25C96">
      <w:pPr>
        <w:numPr>
          <w:ilvl w:val="12"/>
          <w:numId w:val="0"/>
        </w:numPr>
        <w:tabs>
          <w:tab w:val="clear" w:pos="567"/>
        </w:tabs>
        <w:spacing w:line="240" w:lineRule="auto"/>
        <w:ind w:right="-2"/>
        <w:rPr>
          <w:del w:id="21111" w:author="AbbVie251" w:date="2025-05-13T09:52:00Z"/>
          <w:lang w:val="nl-NL"/>
        </w:rPr>
      </w:pPr>
      <w:del w:id="21112" w:author="AbbVie251" w:date="2025-05-13T09:52:00Z">
        <w:r w:rsidRPr="00D53144">
          <w:rPr>
            <w:lang w:val="nl-NL"/>
          </w:rPr>
          <w:delText xml:space="preserve">Het gebruikelijke doseringsschema voor hidradenitis suppurativa is een startdosis van 160 mg (als vier </w:delText>
        </w:r>
      </w:del>
      <w:del w:id="21113" w:author="AbbVie251" w:date="2025-05-13T09:52:00Z">
        <w:r w:rsidRPr="00D53144" w:rsidR="00923294">
          <w:rPr>
            <w:lang w:val="nl-NL"/>
          </w:rPr>
          <w:delText xml:space="preserve">40 mg </w:delText>
        </w:r>
      </w:del>
      <w:del w:id="21114" w:author="AbbVie251" w:date="2025-05-13T09:52:00Z">
        <w:r w:rsidRPr="00D53144">
          <w:rPr>
            <w:lang w:val="nl-NL"/>
          </w:rPr>
          <w:delText>injecties op één dag of twee</w:delText>
        </w:r>
      </w:del>
      <w:del w:id="21115" w:author="AbbVie251" w:date="2025-05-13T09:52:00Z">
        <w:r w:rsidRPr="00D53144" w:rsidR="00A67736">
          <w:rPr>
            <w:lang w:val="nl-NL"/>
          </w:rPr>
          <w:delText xml:space="preserve"> 40 mg</w:delText>
        </w:r>
      </w:del>
      <w:del w:id="21116" w:author="AbbVie251" w:date="2025-05-13T09:52:00Z">
        <w:r w:rsidRPr="00D53144">
          <w:rPr>
            <w:lang w:val="nl-NL"/>
          </w:rPr>
          <w:delText xml:space="preserve"> injecties per dag op twee opeenvolgende dagen), gevolgd door een dosis van 80 mg (als twee</w:delText>
        </w:r>
      </w:del>
      <w:del w:id="21117" w:author="AbbVie251" w:date="2025-05-13T09:52:00Z">
        <w:r w:rsidRPr="00D53144" w:rsidR="00923294">
          <w:rPr>
            <w:lang w:val="nl-NL"/>
          </w:rPr>
          <w:delText xml:space="preserve"> 40 mg</w:delText>
        </w:r>
      </w:del>
      <w:del w:id="21118" w:author="AbbVie251" w:date="2025-05-13T09:52:00Z">
        <w:r w:rsidRPr="00D53144">
          <w:rPr>
            <w:lang w:val="nl-NL"/>
          </w:rPr>
          <w:delText xml:space="preserve"> injecties op dezelfde dag) twee weken later. Na nog twee weken wordt de behandeling voortgezet met een dosis van 40 </w:delText>
        </w:r>
      </w:del>
      <w:del w:id="21119" w:author="AbbVie251" w:date="2025-05-13T09:52:00Z">
        <w:r w:rsidR="008A6435">
          <w:rPr>
            <w:lang w:val="nl-NL"/>
          </w:rPr>
          <w:delText>mg eenmaal per week</w:delText>
        </w:r>
      </w:del>
      <w:del w:id="21120" w:author="AbbVie251" w:date="2025-05-13T09:52:00Z">
        <w:r w:rsidRPr="00D53144" w:rsidR="00923294">
          <w:rPr>
            <w:lang w:val="nl-NL"/>
          </w:rPr>
          <w:delText xml:space="preserve"> of 80 mg eenmaal per twee weken, zoals voorgeschreven door uw arts</w:delText>
        </w:r>
      </w:del>
      <w:del w:id="21121" w:author="AbbVie251" w:date="2025-05-13T09:52:00Z">
        <w:r w:rsidRPr="00D53144">
          <w:rPr>
            <w:lang w:val="nl-NL"/>
          </w:rPr>
          <w:delText>. Het wordt aanbevolen om dagelijks een antiseptisch middel te gebruiken op de getroffen gebieden.</w:delText>
        </w:r>
      </w:del>
    </w:p>
    <w:p w:rsidR="008A37F6" w:rsidRPr="00D53144" w:rsidP="0034613E" w14:paraId="068B39FF" w14:textId="1F36B0D3">
      <w:pPr>
        <w:numPr>
          <w:ilvl w:val="12"/>
          <w:numId w:val="0"/>
        </w:numPr>
        <w:tabs>
          <w:tab w:val="clear" w:pos="567"/>
        </w:tabs>
        <w:spacing w:line="240" w:lineRule="auto"/>
        <w:ind w:right="-2"/>
        <w:rPr>
          <w:del w:id="21122" w:author="AbbVie251" w:date="2025-05-13T09:52:00Z"/>
          <w:u w:val="single"/>
          <w:lang w:val="nl-NL"/>
        </w:rPr>
      </w:pPr>
    </w:p>
    <w:p w:rsidR="008A37F6" w:rsidRPr="00D53144" w:rsidP="0034613E" w14:paraId="263C8D35" w14:textId="414BB13F">
      <w:pPr>
        <w:rPr>
          <w:del w:id="21123" w:author="AbbVie251" w:date="2025-05-13T09:52:00Z"/>
          <w:u w:val="single"/>
          <w:lang w:val="nl-NL"/>
        </w:rPr>
      </w:pPr>
      <w:del w:id="21124" w:author="AbbVie251" w:date="2025-05-13T09:52:00Z">
        <w:r w:rsidRPr="00D53144">
          <w:rPr>
            <w:u w:val="single"/>
            <w:lang w:val="nl-NL"/>
          </w:rPr>
          <w:delText>Jongeren met hidradenitis suppurativa (vanaf 12 tot en met 17 jaar met een gewicht van 30 kg of meer)</w:delText>
        </w:r>
      </w:del>
    </w:p>
    <w:p w:rsidR="008A37F6" w:rsidRPr="00D53144" w:rsidP="0034613E" w14:paraId="7C01EC1D" w14:textId="0FDB8B4A">
      <w:pPr>
        <w:rPr>
          <w:del w:id="21125" w:author="AbbVie251" w:date="2025-05-13T09:52:00Z"/>
          <w:lang w:val="nl-NL"/>
        </w:rPr>
      </w:pPr>
    </w:p>
    <w:p w:rsidR="008A37F6" w:rsidRPr="00D53144" w:rsidP="0034613E" w14:paraId="70CC07C6" w14:textId="437A03E2">
      <w:pPr>
        <w:rPr>
          <w:del w:id="21126" w:author="AbbVie251" w:date="2025-05-13T09:52:00Z"/>
          <w:lang w:val="nl-NL"/>
        </w:rPr>
      </w:pPr>
      <w:del w:id="21127" w:author="AbbVie251" w:date="2025-05-13T09:52:00Z">
        <w:r w:rsidRPr="00D53144">
          <w:rPr>
            <w:lang w:val="nl-NL"/>
          </w:rPr>
          <w:delText>De aanbevolen dosis Humira is een startdosis van 80 mg (als twee</w:delText>
        </w:r>
      </w:del>
      <w:del w:id="21128" w:author="AbbVie251" w:date="2025-05-13T09:52:00Z">
        <w:r w:rsidRPr="00D53144" w:rsidR="00923294">
          <w:rPr>
            <w:lang w:val="nl-NL"/>
          </w:rPr>
          <w:delText xml:space="preserve"> 40 mg</w:delText>
        </w:r>
      </w:del>
      <w:del w:id="21129" w:author="AbbVie251" w:date="2025-05-13T09:52:00Z">
        <w:r w:rsidRPr="00D53144">
          <w:rPr>
            <w:lang w:val="nl-NL"/>
          </w:rPr>
          <w:delText xml:space="preserve"> injecties op één dag), gevolgd door 40 mg eenmaal per twee weken, vanaf één week later. Als u onvoldoende heeft gereageerd</w:delText>
        </w:r>
      </w:del>
      <w:del w:id="21130" w:author="AbbVie251" w:date="2025-05-13T09:52:00Z">
        <w:r w:rsidRPr="00D53144" w:rsidR="00923294">
          <w:rPr>
            <w:lang w:val="nl-NL"/>
          </w:rPr>
          <w:delText xml:space="preserve"> op Humira 40 mg eenmaal per twee weken</w:delText>
        </w:r>
      </w:del>
      <w:del w:id="21131" w:author="AbbVie251" w:date="2025-05-13T09:52:00Z">
        <w:r w:rsidRPr="00D53144">
          <w:rPr>
            <w:lang w:val="nl-NL"/>
          </w:rPr>
          <w:delText xml:space="preserve">, kan uw arts de dosering verhogen naar 40 </w:delText>
        </w:r>
      </w:del>
      <w:del w:id="21132" w:author="AbbVie251" w:date="2025-05-13T09:52:00Z">
        <w:r w:rsidR="008A6435">
          <w:rPr>
            <w:lang w:val="nl-NL"/>
          </w:rPr>
          <w:delText>mg eenmaal per week</w:delText>
        </w:r>
      </w:del>
      <w:del w:id="21133" w:author="AbbVie251" w:date="2025-05-13T09:52:00Z">
        <w:r w:rsidRPr="00D53144" w:rsidR="00923294">
          <w:rPr>
            <w:lang w:val="nl-NL"/>
          </w:rPr>
          <w:delText xml:space="preserve"> of 80 eenmaal per twee weken</w:delText>
        </w:r>
      </w:del>
      <w:del w:id="21134" w:author="AbbVie251" w:date="2025-05-13T09:52:00Z">
        <w:r w:rsidRPr="00D53144">
          <w:rPr>
            <w:lang w:val="nl-NL"/>
          </w:rPr>
          <w:delText>.</w:delText>
        </w:r>
      </w:del>
    </w:p>
    <w:p w:rsidR="008A37F6" w:rsidRPr="00D53144" w:rsidP="0034613E" w14:paraId="5E531EDB" w14:textId="3AF3C9D9">
      <w:pPr>
        <w:rPr>
          <w:del w:id="21135" w:author="AbbVie251" w:date="2025-05-13T09:52:00Z"/>
          <w:lang w:val="nl-NL"/>
        </w:rPr>
      </w:pPr>
    </w:p>
    <w:p w:rsidR="008A37F6" w:rsidRPr="00D53144" w:rsidP="0034613E" w14:paraId="35D38F00" w14:textId="6F24D487">
      <w:pPr>
        <w:numPr>
          <w:ilvl w:val="12"/>
          <w:numId w:val="0"/>
        </w:numPr>
        <w:tabs>
          <w:tab w:val="clear" w:pos="567"/>
        </w:tabs>
        <w:ind w:right="-2"/>
        <w:rPr>
          <w:del w:id="21136" w:author="AbbVie251" w:date="2025-05-13T09:52:00Z"/>
          <w:lang w:val="nl-NL"/>
        </w:rPr>
      </w:pPr>
      <w:del w:id="21137" w:author="AbbVie251" w:date="2025-05-13T09:52:00Z">
        <w:r w:rsidRPr="00D53144">
          <w:rPr>
            <w:lang w:val="nl-NL"/>
          </w:rPr>
          <w:delText>Het wordt aanbevolen om dagelijks een antiseptisch middel te gebruiken op de aangedane gebieden.</w:delText>
        </w:r>
      </w:del>
    </w:p>
    <w:p w:rsidR="008A37F6" w:rsidRPr="00D53144" w:rsidP="0034613E" w14:paraId="1021CBDE" w14:textId="72FA4084">
      <w:pPr>
        <w:rPr>
          <w:del w:id="21138" w:author="AbbVie251" w:date="2025-05-13T09:52:00Z"/>
          <w:lang w:val="nl-NL"/>
        </w:rPr>
      </w:pPr>
    </w:p>
    <w:p w:rsidR="008A37F6" w:rsidRPr="00D53144" w:rsidP="0034613E" w14:paraId="7B96C775" w14:textId="1AAFC08F">
      <w:pPr>
        <w:rPr>
          <w:del w:id="21139" w:author="AbbVie251" w:date="2025-05-13T09:52:00Z"/>
          <w:lang w:val="nl-NL"/>
        </w:rPr>
      </w:pPr>
      <w:del w:id="21140" w:author="AbbVie251" w:date="2025-05-13T09:52:00Z">
        <w:r w:rsidRPr="00D53144">
          <w:rPr>
            <w:lang w:val="nl-NL"/>
          </w:rPr>
          <w:delText>Een 40 mg pen en een 40 mg voorgevulde spuit zijn ook beschikbaar voor gebruik.</w:delText>
        </w:r>
      </w:del>
    </w:p>
    <w:p w:rsidR="008A37F6" w:rsidRPr="00D53144" w:rsidP="0034613E" w14:paraId="626EBC1A" w14:textId="637AE325">
      <w:pPr>
        <w:rPr>
          <w:del w:id="21141" w:author="AbbVie251" w:date="2025-05-13T09:52:00Z"/>
          <w:lang w:val="nl-NL"/>
        </w:rPr>
      </w:pPr>
    </w:p>
    <w:p w:rsidR="008A37F6" w:rsidRPr="00D53144" w:rsidP="0034613E" w14:paraId="4D33212A" w14:textId="636387F0">
      <w:pPr>
        <w:numPr>
          <w:ilvl w:val="12"/>
          <w:numId w:val="0"/>
        </w:numPr>
        <w:tabs>
          <w:tab w:val="clear" w:pos="567"/>
        </w:tabs>
        <w:spacing w:line="240" w:lineRule="auto"/>
        <w:ind w:right="-2"/>
        <w:rPr>
          <w:del w:id="21142" w:author="AbbVie251" w:date="2025-05-13T09:52:00Z"/>
          <w:u w:val="single"/>
          <w:lang w:val="nl-NL"/>
        </w:rPr>
      </w:pPr>
      <w:del w:id="21143" w:author="AbbVie251" w:date="2025-05-13T09:52:00Z">
        <w:r w:rsidRPr="00D53144">
          <w:rPr>
            <w:u w:val="single"/>
            <w:lang w:val="nl-NL"/>
          </w:rPr>
          <w:delText>Volwassenen met de ziekte van Crohn</w:delText>
        </w:r>
      </w:del>
    </w:p>
    <w:p w:rsidR="008A37F6" w:rsidRPr="00D53144" w:rsidP="0034613E" w14:paraId="3D8C1B6E" w14:textId="7C62FF64">
      <w:pPr>
        <w:numPr>
          <w:ilvl w:val="12"/>
          <w:numId w:val="0"/>
        </w:numPr>
        <w:tabs>
          <w:tab w:val="clear" w:pos="567"/>
        </w:tabs>
        <w:spacing w:line="240" w:lineRule="auto"/>
        <w:ind w:right="-2"/>
        <w:rPr>
          <w:del w:id="21144" w:author="AbbVie251" w:date="2025-05-13T09:52:00Z"/>
          <w:lang w:val="nl-NL"/>
        </w:rPr>
      </w:pPr>
    </w:p>
    <w:p w:rsidR="008A37F6" w:rsidRPr="00D53144" w:rsidP="0034613E" w14:paraId="43051644" w14:textId="414558D0">
      <w:pPr>
        <w:numPr>
          <w:ilvl w:val="12"/>
          <w:numId w:val="0"/>
        </w:numPr>
        <w:tabs>
          <w:tab w:val="clear" w:pos="567"/>
        </w:tabs>
        <w:spacing w:line="240" w:lineRule="auto"/>
        <w:ind w:right="-2"/>
        <w:rPr>
          <w:del w:id="21145" w:author="AbbVie251" w:date="2025-05-13T09:52:00Z"/>
          <w:lang w:val="nl-NL"/>
        </w:rPr>
      </w:pPr>
      <w:del w:id="21146" w:author="AbbVie251" w:date="2025-05-13T09:52:00Z">
        <w:r w:rsidRPr="00D53144">
          <w:rPr>
            <w:lang w:val="nl-NL"/>
          </w:rPr>
          <w:delText>Het gebruikelijke doseringsschema voor de ziekte van Crohn is aanvankelijk 80 mg (als twee</w:delText>
        </w:r>
      </w:del>
      <w:del w:id="21147" w:author="AbbVie251" w:date="2025-05-13T09:52:00Z">
        <w:r w:rsidRPr="00D53144" w:rsidR="00923294">
          <w:rPr>
            <w:lang w:val="nl-NL"/>
          </w:rPr>
          <w:delText xml:space="preserve"> 40 mg</w:delText>
        </w:r>
      </w:del>
      <w:del w:id="21148" w:author="AbbVie251" w:date="2025-05-13T09:52:00Z">
        <w:r w:rsidRPr="00D53144">
          <w:rPr>
            <w:lang w:val="nl-NL"/>
          </w:rPr>
          <w:delText xml:space="preserve"> injecties op één dag), gevolgd door 40 mg eenmaal per twee weken vanaf twee weken daarna. Als een snellere respons nodig is, kan uw arts u een initiële dosis van 160 mg (als vier</w:delText>
        </w:r>
      </w:del>
      <w:del w:id="21149" w:author="AbbVie251" w:date="2025-05-13T09:52:00Z">
        <w:r w:rsidRPr="00D53144" w:rsidR="00923294">
          <w:rPr>
            <w:lang w:val="nl-NL"/>
          </w:rPr>
          <w:delText xml:space="preserve"> 40 mg</w:delText>
        </w:r>
      </w:del>
      <w:del w:id="21150" w:author="AbbVie251" w:date="2025-05-13T09:52:00Z">
        <w:r w:rsidRPr="00D53144">
          <w:rPr>
            <w:lang w:val="nl-NL"/>
          </w:rPr>
          <w:delText xml:space="preserve"> injecties op één dag of twee</w:delText>
        </w:r>
      </w:del>
      <w:del w:id="21151" w:author="AbbVie251" w:date="2025-05-13T09:52:00Z">
        <w:r w:rsidRPr="00D53144" w:rsidR="00923294">
          <w:rPr>
            <w:lang w:val="nl-NL"/>
          </w:rPr>
          <w:delText xml:space="preserve"> 40 mg</w:delText>
        </w:r>
      </w:del>
      <w:del w:id="21152" w:author="AbbVie251" w:date="2025-05-13T09:52:00Z">
        <w:r w:rsidRPr="00D53144">
          <w:rPr>
            <w:lang w:val="nl-NL"/>
          </w:rPr>
          <w:delText xml:space="preserve"> injecties per dag voor twee opeenvolgende dagen), gevolgd door 80 mg (als twee</w:delText>
        </w:r>
      </w:del>
      <w:del w:id="21153" w:author="AbbVie251" w:date="2025-05-13T09:52:00Z">
        <w:r w:rsidRPr="00D53144" w:rsidR="00923294">
          <w:rPr>
            <w:lang w:val="nl-NL"/>
          </w:rPr>
          <w:delText xml:space="preserve"> 40 mg</w:delText>
        </w:r>
      </w:del>
      <w:del w:id="21154" w:author="AbbVie251" w:date="2025-05-13T09:52:00Z">
        <w:r w:rsidRPr="00D53144">
          <w:rPr>
            <w:lang w:val="nl-NL"/>
          </w:rPr>
          <w:delText xml:space="preserve"> injecties op één dag) twee weken later en daarna 40 mg eenmaal per twee weken voorschrijven. Afhankelijk van uw respons kan uw arts de dosering verhogen naar 40 </w:delText>
        </w:r>
      </w:del>
      <w:del w:id="21155" w:author="AbbVie251" w:date="2025-05-13T09:52:00Z">
        <w:r w:rsidR="008A6435">
          <w:rPr>
            <w:lang w:val="nl-NL"/>
          </w:rPr>
          <w:delText>mg eenmaal per week</w:delText>
        </w:r>
      </w:del>
      <w:del w:id="21156" w:author="AbbVie251" w:date="2025-05-13T09:52:00Z">
        <w:r w:rsidRPr="00D53144" w:rsidR="00923294">
          <w:rPr>
            <w:lang w:val="nl-NL"/>
          </w:rPr>
          <w:delText xml:space="preserve"> of 80 mg eenmaal per twee weken</w:delText>
        </w:r>
      </w:del>
      <w:del w:id="21157" w:author="AbbVie251" w:date="2025-05-13T09:52:00Z">
        <w:r w:rsidRPr="00D53144">
          <w:rPr>
            <w:lang w:val="nl-NL"/>
          </w:rPr>
          <w:delText xml:space="preserve">. </w:delText>
        </w:r>
      </w:del>
    </w:p>
    <w:p w:rsidR="008A37F6" w:rsidRPr="00D53144" w:rsidP="0034613E" w14:paraId="3533F73C" w14:textId="1C6CEE6A">
      <w:pPr>
        <w:numPr>
          <w:ilvl w:val="12"/>
          <w:numId w:val="0"/>
        </w:numPr>
        <w:tabs>
          <w:tab w:val="clear" w:pos="567"/>
        </w:tabs>
        <w:spacing w:line="240" w:lineRule="auto"/>
        <w:ind w:right="-2"/>
        <w:rPr>
          <w:del w:id="21158" w:author="AbbVie251" w:date="2025-05-13T09:52:00Z"/>
          <w:lang w:val="nl-NL"/>
        </w:rPr>
      </w:pPr>
    </w:p>
    <w:p w:rsidR="008A37F6" w:rsidRPr="00D53144" w:rsidP="0034613E" w14:paraId="25A08C0B" w14:textId="036DE306">
      <w:pPr>
        <w:numPr>
          <w:ilvl w:val="12"/>
          <w:numId w:val="0"/>
        </w:numPr>
        <w:tabs>
          <w:tab w:val="clear" w:pos="567"/>
        </w:tabs>
        <w:spacing w:line="240" w:lineRule="auto"/>
        <w:ind w:right="-2"/>
        <w:rPr>
          <w:del w:id="21159" w:author="AbbVie251" w:date="2025-05-13T09:52:00Z"/>
          <w:u w:val="single"/>
          <w:lang w:val="nl-NL"/>
        </w:rPr>
      </w:pPr>
      <w:del w:id="21160" w:author="AbbVie251" w:date="2025-05-13T09:52:00Z">
        <w:r w:rsidRPr="00D53144">
          <w:rPr>
            <w:u w:val="single"/>
            <w:lang w:val="nl-NL"/>
          </w:rPr>
          <w:delText>Kinderen en jongeren met de ziekte van Crohn</w:delText>
        </w:r>
      </w:del>
    </w:p>
    <w:p w:rsidR="008A37F6" w:rsidRPr="00D53144" w:rsidP="0034613E" w14:paraId="1B295445" w14:textId="29AB0531">
      <w:pPr>
        <w:numPr>
          <w:ilvl w:val="12"/>
          <w:numId w:val="0"/>
        </w:numPr>
        <w:tabs>
          <w:tab w:val="clear" w:pos="567"/>
        </w:tabs>
        <w:spacing w:line="240" w:lineRule="auto"/>
        <w:ind w:right="-2"/>
        <w:rPr>
          <w:del w:id="21161" w:author="AbbVie251" w:date="2025-05-13T09:52:00Z"/>
          <w:u w:val="single"/>
          <w:lang w:val="nl-NL"/>
        </w:rPr>
      </w:pPr>
    </w:p>
    <w:p w:rsidR="008A37F6" w:rsidRPr="00D53144" w:rsidP="0034613E" w14:paraId="1B929F7A" w14:textId="6D63DFDB">
      <w:pPr>
        <w:numPr>
          <w:ilvl w:val="12"/>
          <w:numId w:val="0"/>
        </w:numPr>
        <w:tabs>
          <w:tab w:val="clear" w:pos="567"/>
        </w:tabs>
        <w:spacing w:line="240" w:lineRule="auto"/>
        <w:ind w:right="-2"/>
        <w:rPr>
          <w:del w:id="21162" w:author="AbbVie251" w:date="2025-05-13T09:52:00Z"/>
          <w:i/>
          <w:lang w:val="nl-NL"/>
        </w:rPr>
      </w:pPr>
      <w:del w:id="21163" w:author="AbbVie251" w:date="2025-05-13T09:52:00Z">
        <w:r w:rsidRPr="00D53144">
          <w:rPr>
            <w:i/>
            <w:lang w:val="nl-NL"/>
          </w:rPr>
          <w:delText>Kinderen en jongeren van 6 tot en met 17 jaar die minder dan 40 kg wegen</w:delText>
        </w:r>
      </w:del>
    </w:p>
    <w:p w:rsidR="008A37F6" w:rsidRPr="00D53144" w:rsidP="0034613E" w14:paraId="62FCDEF0" w14:textId="2B8FC866">
      <w:pPr>
        <w:numPr>
          <w:ilvl w:val="12"/>
          <w:numId w:val="0"/>
        </w:numPr>
        <w:tabs>
          <w:tab w:val="clear" w:pos="567"/>
        </w:tabs>
        <w:spacing w:line="240" w:lineRule="auto"/>
        <w:ind w:right="-2"/>
        <w:rPr>
          <w:del w:id="21164" w:author="AbbVie251" w:date="2025-05-13T09:52:00Z"/>
          <w:u w:val="single"/>
          <w:lang w:val="nl-NL"/>
        </w:rPr>
      </w:pPr>
    </w:p>
    <w:p w:rsidR="008A37F6" w:rsidRPr="00D53144" w:rsidP="0034613E" w14:paraId="1A01924E" w14:textId="1229476C">
      <w:pPr>
        <w:numPr>
          <w:ilvl w:val="12"/>
          <w:numId w:val="0"/>
        </w:numPr>
        <w:tabs>
          <w:tab w:val="clear" w:pos="567"/>
        </w:tabs>
        <w:spacing w:line="240" w:lineRule="auto"/>
        <w:ind w:right="-2"/>
        <w:rPr>
          <w:del w:id="21165" w:author="AbbVie251" w:date="2025-05-13T09:52:00Z"/>
          <w:lang w:val="nl-NL"/>
        </w:rPr>
      </w:pPr>
      <w:del w:id="21166" w:author="AbbVie251" w:date="2025-05-13T09:52:00Z">
        <w:r w:rsidRPr="00D53144">
          <w:rPr>
            <w:lang w:val="nl-NL"/>
          </w:rPr>
          <w:delText>Het gebruikelijke doseringsschema is aanvankelijk 40 mg, gevolgd door 20 mg twee weken later. Als een snellere respons nodig is, kan uw arts een startdosis van 80 mg voorschrijven (als twee</w:delText>
        </w:r>
      </w:del>
      <w:del w:id="21167" w:author="AbbVie251" w:date="2025-05-13T09:52:00Z">
        <w:r w:rsidRPr="00D53144" w:rsidR="00923294">
          <w:rPr>
            <w:lang w:val="nl-NL"/>
          </w:rPr>
          <w:delText xml:space="preserve"> 40 mg</w:delText>
        </w:r>
      </w:del>
      <w:del w:id="21168" w:author="AbbVie251" w:date="2025-05-13T09:52:00Z">
        <w:r w:rsidRPr="00D53144">
          <w:rPr>
            <w:lang w:val="nl-NL"/>
          </w:rPr>
          <w:delText xml:space="preserve"> injecties op één dag), gevolgd door 40 mg twee weken later.</w:delText>
        </w:r>
      </w:del>
    </w:p>
    <w:p w:rsidR="008A37F6" w:rsidRPr="00D53144" w:rsidP="0034613E" w14:paraId="49566A24" w14:textId="54A5B0B5">
      <w:pPr>
        <w:numPr>
          <w:ilvl w:val="12"/>
          <w:numId w:val="0"/>
        </w:numPr>
        <w:tabs>
          <w:tab w:val="clear" w:pos="567"/>
        </w:tabs>
        <w:spacing w:line="240" w:lineRule="auto"/>
        <w:ind w:right="-2"/>
        <w:rPr>
          <w:del w:id="21169" w:author="AbbVie251" w:date="2025-05-13T09:52:00Z"/>
          <w:lang w:val="nl-NL"/>
        </w:rPr>
      </w:pPr>
    </w:p>
    <w:p w:rsidR="008A37F6" w:rsidRPr="00D53144" w:rsidP="0034613E" w14:paraId="1332BC93" w14:textId="0F5FE0EB">
      <w:pPr>
        <w:numPr>
          <w:ilvl w:val="12"/>
          <w:numId w:val="0"/>
        </w:numPr>
        <w:tabs>
          <w:tab w:val="clear" w:pos="567"/>
        </w:tabs>
        <w:spacing w:line="240" w:lineRule="auto"/>
        <w:ind w:right="-2"/>
        <w:rPr>
          <w:del w:id="21170" w:author="AbbVie251" w:date="2025-05-13T09:52:00Z"/>
          <w:lang w:val="nl-NL"/>
        </w:rPr>
      </w:pPr>
      <w:del w:id="21171" w:author="AbbVie251" w:date="2025-05-13T09:52:00Z">
        <w:r w:rsidRPr="00D53144">
          <w:rPr>
            <w:lang w:val="nl-NL"/>
          </w:rPr>
          <w:delText xml:space="preserve">Vervolgens is de gebruikelijke dosis 20 mg eenmaal per twee weken. Afhankelijk van uw respons kan uw arts de doseringsfrequentie verhogen naar 20 </w:delText>
        </w:r>
      </w:del>
      <w:del w:id="21172" w:author="AbbVie251" w:date="2025-05-13T09:52:00Z">
        <w:r w:rsidR="008A6435">
          <w:rPr>
            <w:lang w:val="nl-NL"/>
          </w:rPr>
          <w:delText>mg eenmaal per week</w:delText>
        </w:r>
      </w:del>
      <w:del w:id="21173" w:author="AbbVie251" w:date="2025-05-13T09:52:00Z">
        <w:r w:rsidRPr="00D53144">
          <w:rPr>
            <w:lang w:val="nl-NL"/>
          </w:rPr>
          <w:delText>.</w:delText>
        </w:r>
      </w:del>
    </w:p>
    <w:p w:rsidR="008A37F6" w:rsidRPr="00D53144" w:rsidP="0034613E" w14:paraId="1C79108C" w14:textId="6C445825">
      <w:pPr>
        <w:numPr>
          <w:ilvl w:val="12"/>
          <w:numId w:val="0"/>
        </w:numPr>
        <w:tabs>
          <w:tab w:val="clear" w:pos="567"/>
        </w:tabs>
        <w:spacing w:line="240" w:lineRule="auto"/>
        <w:ind w:right="-2"/>
        <w:rPr>
          <w:del w:id="21174" w:author="AbbVie251" w:date="2025-05-13T09:52:00Z"/>
          <w:i/>
          <w:lang w:val="nl-NL"/>
        </w:rPr>
      </w:pPr>
    </w:p>
    <w:p w:rsidR="008A37F6" w:rsidRPr="00D53144" w:rsidP="0034613E" w14:paraId="6B7C86BA" w14:textId="4D6EF1E2">
      <w:pPr>
        <w:keepNext/>
        <w:numPr>
          <w:ilvl w:val="12"/>
          <w:numId w:val="0"/>
        </w:numPr>
        <w:tabs>
          <w:tab w:val="clear" w:pos="567"/>
        </w:tabs>
        <w:spacing w:line="240" w:lineRule="auto"/>
        <w:rPr>
          <w:del w:id="21175" w:author="AbbVie251" w:date="2025-05-13T09:52:00Z"/>
          <w:i/>
          <w:lang w:val="nl-NL"/>
        </w:rPr>
      </w:pPr>
      <w:del w:id="21176" w:author="AbbVie251" w:date="2025-05-13T09:52:00Z">
        <w:r w:rsidRPr="00D53144">
          <w:rPr>
            <w:i/>
            <w:lang w:val="nl-NL"/>
          </w:rPr>
          <w:delText xml:space="preserve">Kinderen of jongeren van 6 tot en met 17 jaar die 40 kg of meer wegen </w:delText>
        </w:r>
      </w:del>
    </w:p>
    <w:p w:rsidR="008A37F6" w:rsidRPr="00D53144" w:rsidP="0034613E" w14:paraId="23496C6E" w14:textId="344245C4">
      <w:pPr>
        <w:keepNext/>
        <w:numPr>
          <w:ilvl w:val="12"/>
          <w:numId w:val="0"/>
        </w:numPr>
        <w:tabs>
          <w:tab w:val="clear" w:pos="567"/>
        </w:tabs>
        <w:spacing w:line="240" w:lineRule="auto"/>
        <w:rPr>
          <w:del w:id="21177" w:author="AbbVie251" w:date="2025-05-13T09:52:00Z"/>
          <w:lang w:val="nl-NL"/>
        </w:rPr>
      </w:pPr>
    </w:p>
    <w:p w:rsidR="008A37F6" w:rsidRPr="00D53144" w:rsidP="0034613E" w14:paraId="52D1904D" w14:textId="1F2FFF20">
      <w:pPr>
        <w:numPr>
          <w:ilvl w:val="12"/>
          <w:numId w:val="0"/>
        </w:numPr>
        <w:tabs>
          <w:tab w:val="clear" w:pos="567"/>
        </w:tabs>
        <w:spacing w:line="240" w:lineRule="auto"/>
        <w:ind w:right="-2"/>
        <w:rPr>
          <w:del w:id="21178" w:author="AbbVie251" w:date="2025-05-13T09:52:00Z"/>
          <w:lang w:val="nl-NL"/>
        </w:rPr>
      </w:pPr>
      <w:del w:id="21179" w:author="AbbVie251" w:date="2025-05-13T09:52:00Z">
        <w:r w:rsidRPr="00D53144">
          <w:rPr>
            <w:lang w:val="nl-NL"/>
          </w:rPr>
          <w:delText>Het gebruikelijke doseringsschema is aanvankelijk 80 mg (als twee</w:delText>
        </w:r>
      </w:del>
      <w:del w:id="21180" w:author="AbbVie251" w:date="2025-05-13T09:52:00Z">
        <w:r w:rsidRPr="00D53144" w:rsidR="00923294">
          <w:rPr>
            <w:lang w:val="nl-NL"/>
          </w:rPr>
          <w:delText xml:space="preserve"> 40 mg</w:delText>
        </w:r>
      </w:del>
      <w:del w:id="21181" w:author="AbbVie251" w:date="2025-05-13T09:52:00Z">
        <w:r w:rsidRPr="00D53144">
          <w:rPr>
            <w:lang w:val="nl-NL"/>
          </w:rPr>
          <w:delText xml:space="preserve"> injecties op één dag), gevolgd door 40 mg twee weken later. Als een snellere respons nodig is, kan uw arts een startdosis van 160 mg voorschrijven (als vier </w:delText>
        </w:r>
      </w:del>
      <w:del w:id="21182" w:author="AbbVie251" w:date="2025-05-13T09:52:00Z">
        <w:r w:rsidRPr="00D53144" w:rsidR="00923294">
          <w:rPr>
            <w:lang w:val="nl-NL"/>
          </w:rPr>
          <w:delText xml:space="preserve">40 mg </w:delText>
        </w:r>
      </w:del>
      <w:del w:id="21183" w:author="AbbVie251" w:date="2025-05-13T09:52:00Z">
        <w:r w:rsidRPr="00D53144">
          <w:rPr>
            <w:lang w:val="nl-NL"/>
          </w:rPr>
          <w:delText>injecties op één dag of als twee</w:delText>
        </w:r>
      </w:del>
      <w:del w:id="21184" w:author="AbbVie251" w:date="2025-05-13T09:52:00Z">
        <w:r w:rsidRPr="00D53144" w:rsidR="00923294">
          <w:rPr>
            <w:lang w:val="nl-NL"/>
          </w:rPr>
          <w:delText xml:space="preserve"> 40 mg</w:delText>
        </w:r>
      </w:del>
      <w:del w:id="21185" w:author="AbbVie251" w:date="2025-05-13T09:52:00Z">
        <w:r w:rsidRPr="00D53144">
          <w:rPr>
            <w:lang w:val="nl-NL"/>
          </w:rPr>
          <w:delText xml:space="preserve"> injecties per dag op twee opeenvolgende dagen), gevolgd door 80 mg (als twee</w:delText>
        </w:r>
      </w:del>
      <w:del w:id="21186" w:author="AbbVie251" w:date="2025-05-13T09:52:00Z">
        <w:r w:rsidRPr="00D53144" w:rsidR="00923294">
          <w:rPr>
            <w:lang w:val="nl-NL"/>
          </w:rPr>
          <w:delText xml:space="preserve"> 40 mg</w:delText>
        </w:r>
      </w:del>
      <w:del w:id="21187" w:author="AbbVie251" w:date="2025-05-13T09:52:00Z">
        <w:r w:rsidRPr="00D53144">
          <w:rPr>
            <w:lang w:val="nl-NL"/>
          </w:rPr>
          <w:delText xml:space="preserve"> injecties op één dag) twee weken later.</w:delText>
        </w:r>
      </w:del>
    </w:p>
    <w:p w:rsidR="008A37F6" w:rsidRPr="00D53144" w:rsidP="0034613E" w14:paraId="4C99B9BB" w14:textId="0F5B1EA8">
      <w:pPr>
        <w:numPr>
          <w:ilvl w:val="12"/>
          <w:numId w:val="0"/>
        </w:numPr>
        <w:tabs>
          <w:tab w:val="clear" w:pos="567"/>
        </w:tabs>
        <w:spacing w:line="240" w:lineRule="auto"/>
        <w:ind w:right="-2"/>
        <w:rPr>
          <w:del w:id="21188" w:author="AbbVie251" w:date="2025-05-13T09:52:00Z"/>
          <w:lang w:val="nl-NL"/>
        </w:rPr>
      </w:pPr>
    </w:p>
    <w:p w:rsidR="008A37F6" w:rsidRPr="00D53144" w:rsidP="0034613E" w14:paraId="40771A05" w14:textId="47119961">
      <w:pPr>
        <w:numPr>
          <w:ilvl w:val="12"/>
          <w:numId w:val="0"/>
        </w:numPr>
        <w:tabs>
          <w:tab w:val="clear" w:pos="567"/>
        </w:tabs>
        <w:spacing w:line="240" w:lineRule="auto"/>
        <w:ind w:right="-2"/>
        <w:rPr>
          <w:del w:id="21189" w:author="AbbVie251" w:date="2025-05-13T09:52:00Z"/>
          <w:lang w:val="nl-NL"/>
        </w:rPr>
      </w:pPr>
      <w:del w:id="21190" w:author="AbbVie251" w:date="2025-05-13T09:52:00Z">
        <w:r w:rsidRPr="00D53144">
          <w:rPr>
            <w:lang w:val="nl-NL"/>
          </w:rPr>
          <w:delText xml:space="preserve">Vervolgens is de gebruikelijke dosis 40 mg eenmaal per twee weken. Afhankelijk van uw respons kan uw arts de dosering verhogen naar 40 </w:delText>
        </w:r>
      </w:del>
      <w:del w:id="21191" w:author="AbbVie251" w:date="2025-05-13T09:52:00Z">
        <w:r w:rsidR="008A6435">
          <w:rPr>
            <w:lang w:val="nl-NL"/>
          </w:rPr>
          <w:delText>mg eenmaal per week</w:delText>
        </w:r>
      </w:del>
      <w:del w:id="21192" w:author="AbbVie251" w:date="2025-05-13T09:52:00Z">
        <w:r w:rsidRPr="00D53144" w:rsidR="00923294">
          <w:rPr>
            <w:lang w:val="nl-NL"/>
          </w:rPr>
          <w:delText xml:space="preserve"> of 80 mg eenmaal per twee weken</w:delText>
        </w:r>
      </w:del>
      <w:del w:id="21193" w:author="AbbVie251" w:date="2025-05-13T09:52:00Z">
        <w:r w:rsidRPr="00D53144">
          <w:rPr>
            <w:lang w:val="nl-NL"/>
          </w:rPr>
          <w:delText>.</w:delText>
        </w:r>
      </w:del>
    </w:p>
    <w:p w:rsidR="008A37F6" w:rsidRPr="00D53144" w:rsidP="0034613E" w14:paraId="342DF88D" w14:textId="0935F5AF">
      <w:pPr>
        <w:numPr>
          <w:ilvl w:val="12"/>
          <w:numId w:val="0"/>
        </w:numPr>
        <w:tabs>
          <w:tab w:val="clear" w:pos="567"/>
        </w:tabs>
        <w:spacing w:line="240" w:lineRule="auto"/>
        <w:ind w:right="-2"/>
        <w:rPr>
          <w:del w:id="21194" w:author="AbbVie251" w:date="2025-05-13T09:52:00Z"/>
          <w:u w:val="single"/>
          <w:lang w:val="nl-NL"/>
        </w:rPr>
      </w:pPr>
    </w:p>
    <w:p w:rsidR="008A37F6" w:rsidRPr="00D53144" w:rsidP="0034613E" w14:paraId="06A2D22E" w14:textId="1B79DC14">
      <w:pPr>
        <w:keepNext/>
        <w:numPr>
          <w:ilvl w:val="12"/>
          <w:numId w:val="0"/>
        </w:numPr>
        <w:tabs>
          <w:tab w:val="clear" w:pos="567"/>
        </w:tabs>
        <w:spacing w:line="240" w:lineRule="auto"/>
        <w:ind w:right="-2"/>
        <w:rPr>
          <w:del w:id="21195" w:author="AbbVie251" w:date="2025-05-13T09:52:00Z"/>
          <w:u w:val="single"/>
          <w:lang w:val="nl-NL"/>
        </w:rPr>
      </w:pPr>
      <w:del w:id="21196" w:author="AbbVie251" w:date="2025-05-13T09:52:00Z">
        <w:r w:rsidRPr="00D53144">
          <w:rPr>
            <w:u w:val="single"/>
            <w:lang w:val="nl-NL"/>
          </w:rPr>
          <w:delText>Volwassenen met colitis ulcerosa</w:delText>
        </w:r>
      </w:del>
    </w:p>
    <w:p w:rsidR="008A37F6" w:rsidRPr="00D53144" w:rsidP="0034613E" w14:paraId="2F65E3D6" w14:textId="2CFCAD94">
      <w:pPr>
        <w:keepNext/>
        <w:numPr>
          <w:ilvl w:val="12"/>
          <w:numId w:val="0"/>
        </w:numPr>
        <w:tabs>
          <w:tab w:val="clear" w:pos="567"/>
        </w:tabs>
        <w:spacing w:line="240" w:lineRule="auto"/>
        <w:ind w:right="-2"/>
        <w:rPr>
          <w:del w:id="21197" w:author="AbbVie251" w:date="2025-05-13T09:52:00Z"/>
          <w:u w:val="single"/>
          <w:lang w:val="nl-NL"/>
        </w:rPr>
      </w:pPr>
    </w:p>
    <w:p w:rsidR="008A37F6" w:rsidRPr="00D53144" w:rsidP="0034613E" w14:paraId="72E25A43" w14:textId="75B1496D">
      <w:pPr>
        <w:keepNext/>
        <w:numPr>
          <w:ilvl w:val="12"/>
          <w:numId w:val="0"/>
        </w:numPr>
        <w:tabs>
          <w:tab w:val="clear" w:pos="567"/>
        </w:tabs>
        <w:spacing w:line="240" w:lineRule="auto"/>
        <w:ind w:right="-2"/>
        <w:rPr>
          <w:del w:id="21198" w:author="AbbVie251" w:date="2025-05-13T09:52:00Z"/>
          <w:lang w:val="nl-NL"/>
        </w:rPr>
      </w:pPr>
      <w:del w:id="21199" w:author="AbbVie251" w:date="2025-05-13T09:52:00Z">
        <w:r w:rsidRPr="00D53144">
          <w:rPr>
            <w:lang w:val="nl-NL"/>
          </w:rPr>
          <w:delText xml:space="preserve">De gebruikelijke dosering Humira voor volwassenen met colitis ulcerosa is 160 mg (als vier </w:delText>
        </w:r>
      </w:del>
      <w:del w:id="21200" w:author="AbbVie251" w:date="2025-05-13T09:52:00Z">
        <w:r w:rsidRPr="00D53144" w:rsidR="00923294">
          <w:rPr>
            <w:lang w:val="nl-NL"/>
          </w:rPr>
          <w:delText xml:space="preserve">40 mg </w:delText>
        </w:r>
      </w:del>
      <w:del w:id="21201" w:author="AbbVie251" w:date="2025-05-13T09:52:00Z">
        <w:r w:rsidRPr="00D53144">
          <w:rPr>
            <w:lang w:val="nl-NL"/>
          </w:rPr>
          <w:delText>injecties op één dag of twee</w:delText>
        </w:r>
      </w:del>
      <w:del w:id="21202" w:author="AbbVie251" w:date="2025-05-13T09:52:00Z">
        <w:r w:rsidRPr="00D53144" w:rsidR="00923294">
          <w:rPr>
            <w:lang w:val="nl-NL"/>
          </w:rPr>
          <w:delText xml:space="preserve"> 40 mg</w:delText>
        </w:r>
      </w:del>
      <w:del w:id="21203" w:author="AbbVie251" w:date="2025-05-13T09:52:00Z">
        <w:r w:rsidRPr="00D53144">
          <w:rPr>
            <w:lang w:val="nl-NL"/>
          </w:rPr>
          <w:delText xml:space="preserve"> injecties per dag op twee opeenvolgende dagen) in week 0, 80 mg in week 2</w:delText>
        </w:r>
      </w:del>
      <w:del w:id="21204" w:author="AbbVie251" w:date="2025-05-13T09:52:00Z">
        <w:r w:rsidRPr="00D53144" w:rsidR="00923294">
          <w:rPr>
            <w:lang w:val="nl-NL"/>
          </w:rPr>
          <w:delText xml:space="preserve"> (gegeven als twee 40 mg injecties op één dag)</w:delText>
        </w:r>
      </w:del>
      <w:del w:id="21205" w:author="AbbVie251" w:date="2025-05-13T09:52:00Z">
        <w:r w:rsidRPr="00D53144">
          <w:rPr>
            <w:lang w:val="nl-NL"/>
          </w:rPr>
          <w:delText xml:space="preserve"> en daarna 40 mg eenmaal per twee weken. Afhankelijk van uw respons kan uw arts de dosering verhogen naar 40 </w:delText>
        </w:r>
      </w:del>
      <w:del w:id="21206" w:author="AbbVie251" w:date="2025-05-13T09:52:00Z">
        <w:r w:rsidR="008A6435">
          <w:rPr>
            <w:lang w:val="nl-NL"/>
          </w:rPr>
          <w:delText>mg eenmaal per week</w:delText>
        </w:r>
      </w:del>
      <w:del w:id="21207" w:author="AbbVie251" w:date="2025-05-13T09:52:00Z">
        <w:r w:rsidRPr="00D53144" w:rsidR="00923294">
          <w:rPr>
            <w:lang w:val="nl-NL"/>
          </w:rPr>
          <w:delText xml:space="preserve"> of 80 mg eenmaal per twee weken</w:delText>
        </w:r>
      </w:del>
      <w:del w:id="21208" w:author="AbbVie251" w:date="2025-05-13T09:52:00Z">
        <w:r w:rsidRPr="00D53144">
          <w:rPr>
            <w:lang w:val="nl-NL"/>
          </w:rPr>
          <w:delText>.</w:delText>
        </w:r>
      </w:del>
    </w:p>
    <w:p w:rsidR="008A37F6" w:rsidRPr="00D53144" w:rsidP="0034613E" w14:paraId="70ADAE27" w14:textId="2D5ACFF0">
      <w:pPr>
        <w:keepNext/>
        <w:numPr>
          <w:ilvl w:val="12"/>
          <w:numId w:val="0"/>
        </w:numPr>
        <w:tabs>
          <w:tab w:val="clear" w:pos="567"/>
        </w:tabs>
        <w:spacing w:line="240" w:lineRule="auto"/>
        <w:ind w:right="-2"/>
        <w:rPr>
          <w:del w:id="21209" w:author="AbbVie251" w:date="2025-05-13T09:52:00Z"/>
          <w:lang w:val="nl-NL"/>
        </w:rPr>
      </w:pPr>
    </w:p>
    <w:p w:rsidR="00FC0A9C" w:rsidRPr="00D53144" w:rsidP="0034613E" w14:paraId="1658BFE9" w14:textId="4FCA766D">
      <w:pPr>
        <w:numPr>
          <w:ilvl w:val="12"/>
          <w:numId w:val="0"/>
        </w:numPr>
        <w:spacing w:line="240" w:lineRule="auto"/>
        <w:ind w:right="-2"/>
        <w:rPr>
          <w:del w:id="21210" w:author="AbbVie251" w:date="2025-05-13T09:52:00Z"/>
          <w:u w:val="single"/>
          <w:lang w:val="nl-NL"/>
        </w:rPr>
      </w:pPr>
      <w:del w:id="21211" w:author="AbbVie251" w:date="2025-05-13T09:52:00Z">
        <w:r w:rsidRPr="00D53144">
          <w:rPr>
            <w:u w:val="single"/>
            <w:lang w:val="nl-NL"/>
          </w:rPr>
          <w:delText>Kinderen en jongeren met colitis ulcerosa</w:delText>
        </w:r>
      </w:del>
    </w:p>
    <w:p w:rsidR="00FC0A9C" w:rsidRPr="00D53144" w:rsidP="0034613E" w14:paraId="65C70A69" w14:textId="252E0FFC">
      <w:pPr>
        <w:numPr>
          <w:ilvl w:val="12"/>
          <w:numId w:val="0"/>
        </w:numPr>
        <w:spacing w:line="240" w:lineRule="auto"/>
        <w:ind w:right="-2"/>
        <w:rPr>
          <w:del w:id="21212" w:author="AbbVie251" w:date="2025-05-13T09:52:00Z"/>
          <w:lang w:val="nl-NL"/>
        </w:rPr>
      </w:pPr>
    </w:p>
    <w:p w:rsidR="00FC0A9C" w:rsidRPr="00D53144" w:rsidP="0034613E" w14:paraId="1FE743E6" w14:textId="49B4D18D">
      <w:pPr>
        <w:numPr>
          <w:ilvl w:val="12"/>
          <w:numId w:val="0"/>
        </w:numPr>
        <w:spacing w:line="240" w:lineRule="auto"/>
        <w:ind w:right="-2"/>
        <w:rPr>
          <w:del w:id="21213" w:author="AbbVie251" w:date="2025-05-13T09:52:00Z"/>
          <w:i/>
          <w:iCs/>
          <w:lang w:val="nl-NL"/>
        </w:rPr>
      </w:pPr>
      <w:del w:id="21214" w:author="AbbVie251" w:date="2025-05-13T09:52:00Z">
        <w:r w:rsidRPr="00D53144">
          <w:rPr>
            <w:i/>
            <w:lang w:val="nl-NL"/>
          </w:rPr>
          <w:delText>Kinderen en jongeren</w:delText>
        </w:r>
      </w:del>
      <w:del w:id="21215" w:author="AbbVie251" w:date="2025-05-13T09:52:00Z">
        <w:r w:rsidRPr="00D53144" w:rsidR="00246B7B">
          <w:rPr>
            <w:i/>
            <w:lang w:val="nl-NL"/>
          </w:rPr>
          <w:delText xml:space="preserve"> vanaf 6 jaar die minder dan 40 </w:delText>
        </w:r>
      </w:del>
      <w:del w:id="21216" w:author="AbbVie251" w:date="2025-05-13T09:52:00Z">
        <w:r w:rsidRPr="00D53144">
          <w:rPr>
            <w:i/>
            <w:lang w:val="nl-NL"/>
          </w:rPr>
          <w:delText>kg wegen</w:delText>
        </w:r>
      </w:del>
    </w:p>
    <w:p w:rsidR="00FC0A9C" w:rsidRPr="00D53144" w:rsidP="0034613E" w14:paraId="06249BA9" w14:textId="38D7F267">
      <w:pPr>
        <w:numPr>
          <w:ilvl w:val="12"/>
          <w:numId w:val="0"/>
        </w:numPr>
        <w:spacing w:line="240" w:lineRule="auto"/>
        <w:ind w:right="-2"/>
        <w:rPr>
          <w:del w:id="21217" w:author="AbbVie251" w:date="2025-05-13T09:52:00Z"/>
          <w:lang w:val="nl-NL"/>
        </w:rPr>
      </w:pPr>
    </w:p>
    <w:p w:rsidR="00FC0A9C" w:rsidRPr="00D53144" w:rsidP="0034613E" w14:paraId="45745259" w14:textId="420CE727">
      <w:pPr>
        <w:numPr>
          <w:ilvl w:val="12"/>
          <w:numId w:val="0"/>
        </w:numPr>
        <w:spacing w:line="240" w:lineRule="auto"/>
        <w:ind w:right="-2"/>
        <w:rPr>
          <w:del w:id="21218" w:author="AbbVie251" w:date="2025-05-13T09:52:00Z"/>
          <w:lang w:val="nl-NL"/>
        </w:rPr>
      </w:pPr>
      <w:del w:id="21219" w:author="AbbVie251" w:date="2025-05-13T09:52:00Z">
        <w:r w:rsidRPr="00D53144">
          <w:rPr>
            <w:lang w:val="nl-NL"/>
          </w:rPr>
          <w:delText>De gebruikelijke dosering Humira is 8</w:delText>
        </w:r>
      </w:del>
      <w:del w:id="21220" w:author="AbbVie251" w:date="2025-05-13T09:52:00Z">
        <w:r w:rsidRPr="00D53144" w:rsidR="00246B7B">
          <w:rPr>
            <w:lang w:val="nl-NL"/>
          </w:rPr>
          <w:delText>0 mg (als twee injecties met 40 </w:delText>
        </w:r>
      </w:del>
      <w:del w:id="21221" w:author="AbbVie251" w:date="2025-05-13T09:52:00Z">
        <w:r w:rsidRPr="00D53144">
          <w:rPr>
            <w:lang w:val="nl-NL"/>
          </w:rPr>
          <w:delText>mg op één dag) als aanvangsdosis, gevolgd door</w:delText>
        </w:r>
      </w:del>
      <w:del w:id="21222" w:author="AbbVie251" w:date="2025-05-13T09:52:00Z">
        <w:r w:rsidRPr="00D53144" w:rsidR="00246B7B">
          <w:rPr>
            <w:lang w:val="nl-NL"/>
          </w:rPr>
          <w:delText xml:space="preserve"> 40 mg (als één injectie met 40 </w:delText>
        </w:r>
      </w:del>
      <w:del w:id="21223" w:author="AbbVie251" w:date="2025-05-13T09:52:00Z">
        <w:r w:rsidRPr="00D53144">
          <w:rPr>
            <w:lang w:val="nl-NL"/>
          </w:rPr>
          <w:delText xml:space="preserve">mg) twee weken later. Daarna </w:delText>
        </w:r>
      </w:del>
      <w:del w:id="21224" w:author="AbbVie251" w:date="2025-05-13T09:52:00Z">
        <w:r w:rsidRPr="00D53144" w:rsidR="00246B7B">
          <w:rPr>
            <w:lang w:val="nl-NL"/>
          </w:rPr>
          <w:delText>is de gebruikelijke dosering 40 </w:delText>
        </w:r>
      </w:del>
      <w:del w:id="21225" w:author="AbbVie251" w:date="2025-05-13T09:52:00Z">
        <w:r w:rsidRPr="00D53144">
          <w:rPr>
            <w:lang w:val="nl-NL"/>
          </w:rPr>
          <w:delText xml:space="preserve">mg </w:delText>
        </w:r>
      </w:del>
      <w:del w:id="21226" w:author="AbbVie251" w:date="2025-05-13T09:52:00Z">
        <w:r w:rsidRPr="00D53144" w:rsidR="00B92AE8">
          <w:rPr>
            <w:lang w:val="nl-NL"/>
          </w:rPr>
          <w:delText>eenmaal per twee weken</w:delText>
        </w:r>
      </w:del>
      <w:del w:id="21227" w:author="AbbVie251" w:date="2025-05-13T09:52:00Z">
        <w:r w:rsidRPr="00D53144">
          <w:rPr>
            <w:lang w:val="nl-NL"/>
          </w:rPr>
          <w:delText xml:space="preserve">. </w:delText>
        </w:r>
      </w:del>
    </w:p>
    <w:p w:rsidR="00FC0A9C" w:rsidRPr="00D53144" w:rsidP="0034613E" w14:paraId="1A8803C4" w14:textId="040CA39B">
      <w:pPr>
        <w:numPr>
          <w:ilvl w:val="12"/>
          <w:numId w:val="0"/>
        </w:numPr>
        <w:spacing w:line="240" w:lineRule="auto"/>
        <w:ind w:right="-2"/>
        <w:rPr>
          <w:del w:id="21228" w:author="AbbVie251" w:date="2025-05-13T09:52:00Z"/>
          <w:lang w:val="nl-NL"/>
        </w:rPr>
      </w:pPr>
    </w:p>
    <w:p w:rsidR="00FC0A9C" w:rsidRPr="00D53144" w:rsidP="0034613E" w14:paraId="6F052B1A" w14:textId="1A80338B">
      <w:pPr>
        <w:numPr>
          <w:ilvl w:val="12"/>
          <w:numId w:val="0"/>
        </w:numPr>
        <w:spacing w:line="240" w:lineRule="auto"/>
        <w:ind w:right="-2"/>
        <w:rPr>
          <w:del w:id="21229" w:author="AbbVie251" w:date="2025-05-13T09:52:00Z"/>
          <w:lang w:val="nl-NL"/>
        </w:rPr>
      </w:pPr>
      <w:del w:id="21230" w:author="AbbVie251" w:date="2025-05-13T09:52:00Z">
        <w:r w:rsidRPr="00D53144">
          <w:rPr>
            <w:lang w:val="nl-NL"/>
          </w:rPr>
          <w:delText>Patiënten d</w:delText>
        </w:r>
      </w:del>
      <w:del w:id="21231" w:author="AbbVie251" w:date="2025-05-13T09:52:00Z">
        <w:r w:rsidRPr="00D53144" w:rsidR="00246B7B">
          <w:rPr>
            <w:lang w:val="nl-NL"/>
          </w:rPr>
          <w:delText>ie 18 jaar worden terwijl ze 40 </w:delText>
        </w:r>
      </w:del>
      <w:del w:id="21232" w:author="AbbVie251" w:date="2025-05-13T09:52:00Z">
        <w:r w:rsidRPr="00D53144">
          <w:rPr>
            <w:lang w:val="nl-NL"/>
          </w:rPr>
          <w:delText xml:space="preserve">mg </w:delText>
        </w:r>
      </w:del>
      <w:del w:id="21233" w:author="AbbVie251" w:date="2025-05-13T09:52:00Z">
        <w:r w:rsidRPr="00D53144" w:rsidR="002F5CCB">
          <w:rPr>
            <w:lang w:val="nl-NL"/>
          </w:rPr>
          <w:delText xml:space="preserve">eenmaal per twee weken </w:delText>
        </w:r>
      </w:del>
      <w:del w:id="21234" w:author="AbbVie251" w:date="2025-05-13T09:52:00Z">
        <w:r w:rsidRPr="00D53144">
          <w:rPr>
            <w:lang w:val="nl-NL"/>
          </w:rPr>
          <w:delText>gebruiken, dienen door te gaan met de aan h</w:delText>
        </w:r>
      </w:del>
      <w:del w:id="21235" w:author="AbbVie251" w:date="2025-05-13T09:52:00Z">
        <w:r w:rsidRPr="00D53144" w:rsidR="00E56898">
          <w:rPr>
            <w:lang w:val="nl-NL"/>
          </w:rPr>
          <w:delText>e</w:delText>
        </w:r>
      </w:del>
      <w:del w:id="21236" w:author="AbbVie251" w:date="2025-05-13T09:52:00Z">
        <w:r w:rsidRPr="00D53144">
          <w:rPr>
            <w:lang w:val="nl-NL"/>
          </w:rPr>
          <w:delText>n voorgeschreven dosering.</w:delText>
        </w:r>
      </w:del>
    </w:p>
    <w:p w:rsidR="00FC0A9C" w:rsidRPr="00D53144" w:rsidP="0034613E" w14:paraId="2B7109DD" w14:textId="43460C6D">
      <w:pPr>
        <w:keepNext/>
        <w:numPr>
          <w:ilvl w:val="12"/>
          <w:numId w:val="0"/>
        </w:numPr>
        <w:tabs>
          <w:tab w:val="clear" w:pos="567"/>
        </w:tabs>
        <w:spacing w:line="240" w:lineRule="auto"/>
        <w:ind w:right="-2"/>
        <w:rPr>
          <w:del w:id="21237" w:author="AbbVie251" w:date="2025-05-13T09:52:00Z"/>
          <w:lang w:val="nl-NL"/>
        </w:rPr>
      </w:pPr>
    </w:p>
    <w:p w:rsidR="00556E97" w:rsidRPr="00D53144" w:rsidP="0034613E" w14:paraId="7C54A1DA" w14:textId="0ED2FC50">
      <w:pPr>
        <w:numPr>
          <w:ilvl w:val="12"/>
          <w:numId w:val="0"/>
        </w:numPr>
        <w:spacing w:line="240" w:lineRule="auto"/>
        <w:ind w:right="-2"/>
        <w:rPr>
          <w:del w:id="21238" w:author="AbbVie251" w:date="2025-05-13T09:52:00Z"/>
          <w:i/>
          <w:iCs/>
          <w:lang w:val="nl-NL"/>
        </w:rPr>
      </w:pPr>
      <w:del w:id="21239" w:author="AbbVie251" w:date="2025-05-13T09:52:00Z">
        <w:r w:rsidRPr="00D53144">
          <w:rPr>
            <w:i/>
            <w:lang w:val="nl-NL"/>
          </w:rPr>
          <w:delText>Kinderen en jonger</w:delText>
        </w:r>
      </w:del>
      <w:del w:id="21240" w:author="AbbVie251" w:date="2025-05-13T09:52:00Z">
        <w:r w:rsidRPr="00D53144" w:rsidR="00246B7B">
          <w:rPr>
            <w:i/>
            <w:lang w:val="nl-NL"/>
          </w:rPr>
          <w:delText>en vanaf 6 jaar die meer dan 40 </w:delText>
        </w:r>
      </w:del>
      <w:del w:id="21241" w:author="AbbVie251" w:date="2025-05-13T09:52:00Z">
        <w:r w:rsidRPr="00D53144">
          <w:rPr>
            <w:i/>
            <w:lang w:val="nl-NL"/>
          </w:rPr>
          <w:delText>kg wegen</w:delText>
        </w:r>
      </w:del>
    </w:p>
    <w:p w:rsidR="00556E97" w:rsidRPr="00D53144" w:rsidP="0034613E" w14:paraId="55D20FD2" w14:textId="4F2634BF">
      <w:pPr>
        <w:numPr>
          <w:ilvl w:val="12"/>
          <w:numId w:val="0"/>
        </w:numPr>
        <w:spacing w:line="240" w:lineRule="auto"/>
        <w:ind w:right="-2"/>
        <w:rPr>
          <w:del w:id="21242" w:author="AbbVie251" w:date="2025-05-13T09:52:00Z"/>
          <w:i/>
          <w:iCs/>
          <w:lang w:val="nl-NL"/>
        </w:rPr>
      </w:pPr>
    </w:p>
    <w:p w:rsidR="00556E97" w:rsidRPr="00D53144" w:rsidP="0034613E" w14:paraId="76B5CD38" w14:textId="5625E22B">
      <w:pPr>
        <w:numPr>
          <w:ilvl w:val="12"/>
          <w:numId w:val="0"/>
        </w:numPr>
        <w:spacing w:line="240" w:lineRule="auto"/>
        <w:ind w:right="-2"/>
        <w:rPr>
          <w:del w:id="21243" w:author="AbbVie251" w:date="2025-05-13T09:52:00Z"/>
          <w:lang w:val="nl-NL"/>
        </w:rPr>
      </w:pPr>
      <w:del w:id="21244" w:author="AbbVie251" w:date="2025-05-13T09:52:00Z">
        <w:r w:rsidRPr="00D53144">
          <w:rPr>
            <w:lang w:val="nl-NL"/>
          </w:rPr>
          <w:delText>De gebru</w:delText>
        </w:r>
      </w:del>
      <w:del w:id="21245" w:author="AbbVie251" w:date="2025-05-13T09:52:00Z">
        <w:r w:rsidRPr="00D53144" w:rsidR="00246B7B">
          <w:rPr>
            <w:lang w:val="nl-NL"/>
          </w:rPr>
          <w:delText>ikelijke dosering Humira is 160 mg (als vier injecties met 40 </w:delText>
        </w:r>
      </w:del>
      <w:del w:id="21246" w:author="AbbVie251" w:date="2025-05-13T09:52:00Z">
        <w:r w:rsidRPr="00D53144">
          <w:rPr>
            <w:lang w:val="nl-NL"/>
          </w:rPr>
          <w:delText>mg op é</w:delText>
        </w:r>
      </w:del>
      <w:del w:id="21247" w:author="AbbVie251" w:date="2025-05-13T09:52:00Z">
        <w:r w:rsidRPr="00D53144" w:rsidR="00246B7B">
          <w:rPr>
            <w:lang w:val="nl-NL"/>
          </w:rPr>
          <w:delText>én dag of twee injecties met 40 </w:delText>
        </w:r>
      </w:del>
      <w:del w:id="21248" w:author="AbbVie251" w:date="2025-05-13T09:52:00Z">
        <w:r w:rsidRPr="00D53144">
          <w:rPr>
            <w:lang w:val="nl-NL"/>
          </w:rPr>
          <w:delText>mg per dag op twee opeenvolgende dagen) als</w:delText>
        </w:r>
      </w:del>
      <w:del w:id="21249" w:author="AbbVie251" w:date="2025-05-13T09:52:00Z">
        <w:r w:rsidRPr="00D53144" w:rsidR="00246B7B">
          <w:rPr>
            <w:lang w:val="nl-NL"/>
          </w:rPr>
          <w:delText xml:space="preserve"> aanvangsdosis, gevolgd door 80 </w:delText>
        </w:r>
      </w:del>
      <w:del w:id="21250" w:author="AbbVie251" w:date="2025-05-13T09:52:00Z">
        <w:r w:rsidRPr="00D53144">
          <w:rPr>
            <w:lang w:val="nl-NL"/>
          </w:rPr>
          <w:delText>mg (</w:delText>
        </w:r>
      </w:del>
      <w:del w:id="21251" w:author="AbbVie251" w:date="2025-05-13T09:52:00Z">
        <w:r w:rsidRPr="00D53144" w:rsidR="00246B7B">
          <w:rPr>
            <w:lang w:val="nl-NL"/>
          </w:rPr>
          <w:delText>als twee injecties met 40 </w:delText>
        </w:r>
      </w:del>
      <w:del w:id="21252" w:author="AbbVie251" w:date="2025-05-13T09:52:00Z">
        <w:r w:rsidRPr="00D53144">
          <w:rPr>
            <w:lang w:val="nl-NL"/>
          </w:rPr>
          <w:delText xml:space="preserve">mg op één dag) twee weken later. Daarna </w:delText>
        </w:r>
      </w:del>
      <w:del w:id="21253" w:author="AbbVie251" w:date="2025-05-13T09:52:00Z">
        <w:r w:rsidRPr="00D53144" w:rsidR="00246B7B">
          <w:rPr>
            <w:lang w:val="nl-NL"/>
          </w:rPr>
          <w:delText>is de gebruikelijke dosering 80 </w:delText>
        </w:r>
      </w:del>
      <w:del w:id="21254" w:author="AbbVie251" w:date="2025-05-13T09:52:00Z">
        <w:r w:rsidRPr="00D53144">
          <w:rPr>
            <w:lang w:val="nl-NL"/>
          </w:rPr>
          <w:delText xml:space="preserve">mg </w:delText>
        </w:r>
      </w:del>
      <w:del w:id="21255" w:author="AbbVie251" w:date="2025-05-13T09:52:00Z">
        <w:r w:rsidRPr="00D53144" w:rsidR="002F5CCB">
          <w:rPr>
            <w:lang w:val="nl-NL"/>
          </w:rPr>
          <w:delText>eenmaal per twee weken</w:delText>
        </w:r>
      </w:del>
      <w:del w:id="21256" w:author="AbbVie251" w:date="2025-05-13T09:52:00Z">
        <w:r w:rsidRPr="00D53144">
          <w:rPr>
            <w:lang w:val="nl-NL"/>
          </w:rPr>
          <w:delText xml:space="preserve">. </w:delText>
        </w:r>
      </w:del>
    </w:p>
    <w:p w:rsidR="00556E97" w:rsidRPr="00D53144" w:rsidP="0034613E" w14:paraId="378EC6B2" w14:textId="066269CF">
      <w:pPr>
        <w:numPr>
          <w:ilvl w:val="12"/>
          <w:numId w:val="0"/>
        </w:numPr>
        <w:spacing w:line="240" w:lineRule="auto"/>
        <w:ind w:right="-2"/>
        <w:rPr>
          <w:del w:id="21257" w:author="AbbVie251" w:date="2025-05-13T09:52:00Z"/>
          <w:lang w:val="nl-NL"/>
        </w:rPr>
      </w:pPr>
    </w:p>
    <w:p w:rsidR="00556E97" w:rsidRPr="00D53144" w:rsidP="0034613E" w14:paraId="7B695D1F" w14:textId="19DBE2A6">
      <w:pPr>
        <w:numPr>
          <w:ilvl w:val="12"/>
          <w:numId w:val="0"/>
        </w:numPr>
        <w:spacing w:line="240" w:lineRule="auto"/>
        <w:ind w:right="-2"/>
        <w:rPr>
          <w:del w:id="21258" w:author="AbbVie251" w:date="2025-05-13T09:52:00Z"/>
          <w:lang w:val="nl-NL"/>
        </w:rPr>
      </w:pPr>
      <w:del w:id="21259" w:author="AbbVie251" w:date="2025-05-13T09:52:00Z">
        <w:r w:rsidRPr="00D53144">
          <w:rPr>
            <w:lang w:val="nl-NL"/>
          </w:rPr>
          <w:delText>Patiënten d</w:delText>
        </w:r>
      </w:del>
      <w:del w:id="21260" w:author="AbbVie251" w:date="2025-05-13T09:52:00Z">
        <w:r w:rsidRPr="00D53144" w:rsidR="00246B7B">
          <w:rPr>
            <w:lang w:val="nl-NL"/>
          </w:rPr>
          <w:delText>ie 18 jaar worden terwijl ze 80 </w:delText>
        </w:r>
      </w:del>
      <w:del w:id="21261" w:author="AbbVie251" w:date="2025-05-13T09:52:00Z">
        <w:r w:rsidRPr="00D53144">
          <w:rPr>
            <w:lang w:val="nl-NL"/>
          </w:rPr>
          <w:delText xml:space="preserve">mg </w:delText>
        </w:r>
      </w:del>
      <w:del w:id="21262" w:author="AbbVie251" w:date="2025-05-13T09:52:00Z">
        <w:r w:rsidRPr="00D53144" w:rsidR="002F5CCB">
          <w:rPr>
            <w:lang w:val="nl-NL"/>
          </w:rPr>
          <w:delText>eenmaal per twee weken</w:delText>
        </w:r>
      </w:del>
      <w:del w:id="21263" w:author="AbbVie251" w:date="2025-05-13T09:52:00Z">
        <w:r w:rsidRPr="00D53144">
          <w:rPr>
            <w:lang w:val="nl-NL"/>
          </w:rPr>
          <w:delText xml:space="preserve"> gebruiken, dienen door te gaan met de aan h</w:delText>
        </w:r>
      </w:del>
      <w:del w:id="21264" w:author="AbbVie251" w:date="2025-05-13T09:52:00Z">
        <w:r w:rsidRPr="00D53144" w:rsidR="00E56898">
          <w:rPr>
            <w:lang w:val="nl-NL"/>
          </w:rPr>
          <w:delText>e</w:delText>
        </w:r>
      </w:del>
      <w:del w:id="21265" w:author="AbbVie251" w:date="2025-05-13T09:52:00Z">
        <w:r w:rsidRPr="00D53144">
          <w:rPr>
            <w:lang w:val="nl-NL"/>
          </w:rPr>
          <w:delText>n voorgeschreven dosering.</w:delText>
        </w:r>
      </w:del>
    </w:p>
    <w:p w:rsidR="00556E97" w:rsidRPr="00D53144" w:rsidP="0034613E" w14:paraId="21FFDD9F" w14:textId="2392C8AF">
      <w:pPr>
        <w:keepNext/>
        <w:numPr>
          <w:ilvl w:val="12"/>
          <w:numId w:val="0"/>
        </w:numPr>
        <w:tabs>
          <w:tab w:val="clear" w:pos="567"/>
        </w:tabs>
        <w:spacing w:line="240" w:lineRule="auto"/>
        <w:ind w:right="-2"/>
        <w:rPr>
          <w:del w:id="21266" w:author="AbbVie251" w:date="2025-05-13T09:52:00Z"/>
          <w:lang w:val="nl-NL"/>
        </w:rPr>
      </w:pPr>
    </w:p>
    <w:p w:rsidR="008A37F6" w:rsidRPr="00D53144" w:rsidP="0034613E" w14:paraId="51FF0B13" w14:textId="434225A7">
      <w:pPr>
        <w:keepNext/>
        <w:numPr>
          <w:ilvl w:val="12"/>
          <w:numId w:val="0"/>
        </w:numPr>
        <w:tabs>
          <w:tab w:val="clear" w:pos="567"/>
        </w:tabs>
        <w:spacing w:line="240" w:lineRule="auto"/>
        <w:ind w:right="-2"/>
        <w:rPr>
          <w:del w:id="21267" w:author="AbbVie251" w:date="2025-05-13T09:52:00Z"/>
          <w:u w:val="single"/>
          <w:lang w:val="nl-NL"/>
        </w:rPr>
      </w:pPr>
      <w:del w:id="21268" w:author="AbbVie251" w:date="2025-05-13T09:52:00Z">
        <w:r w:rsidRPr="00D53144">
          <w:rPr>
            <w:u w:val="single"/>
            <w:lang w:val="nl-NL"/>
          </w:rPr>
          <w:delText>Volwassenen met niet-infectieuze uveïtis</w:delText>
        </w:r>
      </w:del>
    </w:p>
    <w:p w:rsidR="008A37F6" w:rsidRPr="00D53144" w:rsidP="0034613E" w14:paraId="4058A9F3" w14:textId="5BAB594C">
      <w:pPr>
        <w:keepNext/>
        <w:numPr>
          <w:ilvl w:val="12"/>
          <w:numId w:val="0"/>
        </w:numPr>
        <w:tabs>
          <w:tab w:val="clear" w:pos="567"/>
        </w:tabs>
        <w:spacing w:line="240" w:lineRule="auto"/>
        <w:ind w:right="-2"/>
        <w:rPr>
          <w:del w:id="21269" w:author="AbbVie251" w:date="2025-05-13T09:52:00Z"/>
          <w:lang w:val="nl-NL"/>
        </w:rPr>
      </w:pPr>
    </w:p>
    <w:p w:rsidR="008A37F6" w:rsidRPr="00D53144" w:rsidP="0034613E" w14:paraId="247CA526" w14:textId="711D8A92">
      <w:pPr>
        <w:keepNext/>
        <w:numPr>
          <w:ilvl w:val="12"/>
          <w:numId w:val="0"/>
        </w:numPr>
        <w:tabs>
          <w:tab w:val="clear" w:pos="567"/>
        </w:tabs>
        <w:spacing w:line="240" w:lineRule="auto"/>
        <w:ind w:right="-2"/>
        <w:rPr>
          <w:del w:id="21270" w:author="AbbVie251" w:date="2025-05-13T09:52:00Z"/>
          <w:lang w:val="nl-NL"/>
        </w:rPr>
      </w:pPr>
      <w:del w:id="21271" w:author="AbbVie251" w:date="2025-05-13T09:52:00Z">
        <w:r w:rsidRPr="00D53144">
          <w:rPr>
            <w:lang w:val="nl-NL"/>
          </w:rPr>
          <w:delText xml:space="preserve">De gebruikelijke dosering voor volwassenen met niet-infectieuze uveïtis is een aanvangsdosis van 80 mg (als twee injecties op één dag), gevolgd door 40 mg eenmaal per twee weken vanaf één week na de aanvangsdosis. U zult zo lang moeten doorgaan met de Humira-injecties als uw arts heeft aangegeven. </w:delText>
        </w:r>
      </w:del>
    </w:p>
    <w:p w:rsidR="008A37F6" w:rsidRPr="00D53144" w:rsidP="0034613E" w14:paraId="5CD85C6C" w14:textId="1559F83B">
      <w:pPr>
        <w:keepNext/>
        <w:numPr>
          <w:ilvl w:val="12"/>
          <w:numId w:val="0"/>
        </w:numPr>
        <w:tabs>
          <w:tab w:val="clear" w:pos="567"/>
        </w:tabs>
        <w:spacing w:line="240" w:lineRule="auto"/>
        <w:ind w:right="-2"/>
        <w:rPr>
          <w:del w:id="21272" w:author="AbbVie251" w:date="2025-05-13T09:52:00Z"/>
          <w:lang w:val="nl-NL"/>
        </w:rPr>
      </w:pPr>
    </w:p>
    <w:p w:rsidR="008A37F6" w:rsidRPr="00D53144" w:rsidP="0034613E" w14:paraId="735E8F38" w14:textId="5CB910A0">
      <w:pPr>
        <w:keepNext/>
        <w:numPr>
          <w:ilvl w:val="12"/>
          <w:numId w:val="0"/>
        </w:numPr>
        <w:tabs>
          <w:tab w:val="clear" w:pos="567"/>
        </w:tabs>
        <w:spacing w:line="240" w:lineRule="auto"/>
        <w:ind w:right="-2"/>
        <w:rPr>
          <w:del w:id="21273" w:author="AbbVie251" w:date="2025-05-13T09:52:00Z"/>
          <w:lang w:val="nl-NL"/>
        </w:rPr>
      </w:pPr>
      <w:del w:id="21274" w:author="AbbVie251" w:date="2025-05-13T09:52:00Z">
        <w:r w:rsidRPr="00D53144">
          <w:rPr>
            <w:lang w:val="nl-NL"/>
          </w:rPr>
          <w:delText xml:space="preserve">In niet-infectieuze uveïtis kan het gebruik van corticosteroïden of andere geneesmiddelen die het immuunsysteem beïnvloeden voortgezet worden naast het gebruik van Humira. Humira kan ook alleen worden gebruikt. </w:delText>
        </w:r>
      </w:del>
    </w:p>
    <w:p w:rsidR="008A37F6" w:rsidRPr="00D53144" w:rsidP="0034613E" w14:paraId="0DA95E71" w14:textId="42BFAE01">
      <w:pPr>
        <w:numPr>
          <w:ilvl w:val="12"/>
          <w:numId w:val="0"/>
        </w:numPr>
        <w:tabs>
          <w:tab w:val="clear" w:pos="567"/>
        </w:tabs>
        <w:spacing w:line="240" w:lineRule="auto"/>
        <w:ind w:right="-2"/>
        <w:rPr>
          <w:del w:id="21275" w:author="AbbVie251" w:date="2025-05-13T09:52:00Z"/>
          <w:lang w:val="nl-NL"/>
        </w:rPr>
      </w:pPr>
    </w:p>
    <w:p w:rsidR="008A37F6" w:rsidRPr="00D53144" w:rsidP="0034613E" w14:paraId="3598DBB6" w14:textId="1B7E1229">
      <w:pPr>
        <w:numPr>
          <w:ilvl w:val="12"/>
          <w:numId w:val="0"/>
        </w:numPr>
        <w:tabs>
          <w:tab w:val="clear" w:pos="567"/>
          <w:tab w:val="left" w:pos="708"/>
        </w:tabs>
        <w:ind w:right="-2"/>
        <w:rPr>
          <w:del w:id="21276" w:author="AbbVie251" w:date="2025-05-13T09:52:00Z"/>
          <w:u w:val="single"/>
          <w:lang w:val="nl-NL"/>
        </w:rPr>
      </w:pPr>
      <w:del w:id="21277" w:author="AbbVie251" w:date="2025-05-13T09:52:00Z">
        <w:r w:rsidRPr="00D53144">
          <w:rPr>
            <w:u w:val="single"/>
            <w:lang w:val="nl-NL"/>
          </w:rPr>
          <w:delText>Kinderen en jongeren met chronische niet-infectieuze uveïtis vanaf 2 jaar</w:delText>
        </w:r>
      </w:del>
    </w:p>
    <w:p w:rsidR="008A37F6" w:rsidRPr="00D53144" w:rsidP="0034613E" w14:paraId="4431939C" w14:textId="4E8B6298">
      <w:pPr>
        <w:numPr>
          <w:ilvl w:val="12"/>
          <w:numId w:val="0"/>
        </w:numPr>
        <w:tabs>
          <w:tab w:val="clear" w:pos="567"/>
          <w:tab w:val="left" w:pos="708"/>
        </w:tabs>
        <w:ind w:right="-2"/>
        <w:rPr>
          <w:del w:id="21278" w:author="AbbVie251" w:date="2025-05-13T09:52:00Z"/>
          <w:lang w:val="nl-NL"/>
        </w:rPr>
      </w:pPr>
    </w:p>
    <w:p w:rsidR="008A37F6" w:rsidRPr="00D53144" w:rsidP="0034613E" w14:paraId="3CF88DE1" w14:textId="73992A22">
      <w:pPr>
        <w:numPr>
          <w:ilvl w:val="12"/>
          <w:numId w:val="0"/>
        </w:numPr>
        <w:tabs>
          <w:tab w:val="clear" w:pos="567"/>
          <w:tab w:val="left" w:pos="708"/>
        </w:tabs>
        <w:ind w:right="-2"/>
        <w:rPr>
          <w:del w:id="21279" w:author="AbbVie251" w:date="2025-05-13T09:52:00Z"/>
          <w:i/>
          <w:lang w:val="nl-NL"/>
        </w:rPr>
      </w:pPr>
      <w:del w:id="21280" w:author="AbbVie251" w:date="2025-05-13T09:52:00Z">
        <w:r w:rsidRPr="00D53144">
          <w:rPr>
            <w:i/>
            <w:lang w:val="nl-NL"/>
          </w:rPr>
          <w:delText>Kinderen en jongeren vanaf 2 jaar die minder dan 30 kg wegen</w:delText>
        </w:r>
      </w:del>
    </w:p>
    <w:p w:rsidR="008A37F6" w:rsidRPr="00D53144" w:rsidP="0034613E" w14:paraId="2667D226" w14:textId="55F25010">
      <w:pPr>
        <w:numPr>
          <w:ilvl w:val="12"/>
          <w:numId w:val="0"/>
        </w:numPr>
        <w:tabs>
          <w:tab w:val="clear" w:pos="567"/>
          <w:tab w:val="left" w:pos="708"/>
        </w:tabs>
        <w:ind w:right="-2"/>
        <w:rPr>
          <w:del w:id="21281" w:author="AbbVie251" w:date="2025-05-13T09:52:00Z"/>
          <w:lang w:val="nl-NL"/>
        </w:rPr>
      </w:pPr>
    </w:p>
    <w:p w:rsidR="008A37F6" w:rsidRPr="00D53144" w:rsidP="0034613E" w14:paraId="77F5B45F" w14:textId="456B738B">
      <w:pPr>
        <w:rPr>
          <w:del w:id="21282" w:author="AbbVie251" w:date="2025-05-13T09:52:00Z"/>
          <w:lang w:val="nl-NL"/>
        </w:rPr>
      </w:pPr>
      <w:del w:id="21283" w:author="AbbVie251" w:date="2025-05-13T09:52:00Z">
        <w:r w:rsidRPr="00D53144">
          <w:rPr>
            <w:lang w:val="nl-NL"/>
          </w:rPr>
          <w:delText>De gebruikelijke dosis Humira is 20 mg eenmaal per twee weken in combinatie met methotrexaat.</w:delText>
        </w:r>
      </w:del>
    </w:p>
    <w:p w:rsidR="008A37F6" w:rsidRPr="00D53144" w:rsidP="0034613E" w14:paraId="2815A609" w14:textId="463C7DE0">
      <w:pPr>
        <w:rPr>
          <w:del w:id="21284" w:author="AbbVie251" w:date="2025-05-13T09:52:00Z"/>
          <w:lang w:val="nl-NL"/>
        </w:rPr>
      </w:pPr>
    </w:p>
    <w:p w:rsidR="008A37F6" w:rsidRPr="00D53144" w:rsidP="0034613E" w14:paraId="618F751E" w14:textId="26E46D66">
      <w:pPr>
        <w:rPr>
          <w:del w:id="21285" w:author="AbbVie251" w:date="2025-05-13T09:52:00Z"/>
          <w:strike/>
          <w:lang w:val="nl-NL"/>
        </w:rPr>
      </w:pPr>
      <w:del w:id="21286" w:author="AbbVie251" w:date="2025-05-13T09:52:00Z">
        <w:r w:rsidRPr="00D53144">
          <w:rPr>
            <w:lang w:val="nl-NL"/>
          </w:rPr>
          <w:delText>Uw arts kan ook een startdosis van 40 mg voorschrijven, die één week voor aanvang van de gebruikelijke dosis kan worden toegediend.</w:delText>
        </w:r>
      </w:del>
    </w:p>
    <w:p w:rsidR="008A37F6" w:rsidRPr="00D53144" w:rsidP="0034613E" w14:paraId="578CF589" w14:textId="24459C20">
      <w:pPr>
        <w:rPr>
          <w:del w:id="21287" w:author="AbbVie251" w:date="2025-05-13T09:52:00Z"/>
          <w:lang w:val="nl-NL"/>
        </w:rPr>
      </w:pPr>
    </w:p>
    <w:p w:rsidR="008A37F6" w:rsidRPr="00D53144" w:rsidP="0034613E" w14:paraId="55B4695A" w14:textId="5088C308">
      <w:pPr>
        <w:numPr>
          <w:ilvl w:val="12"/>
          <w:numId w:val="0"/>
        </w:numPr>
        <w:tabs>
          <w:tab w:val="clear" w:pos="567"/>
          <w:tab w:val="left" w:pos="708"/>
        </w:tabs>
        <w:ind w:right="-2"/>
        <w:rPr>
          <w:del w:id="21288" w:author="AbbVie251" w:date="2025-05-13T09:52:00Z"/>
          <w:i/>
          <w:lang w:val="nl-NL"/>
        </w:rPr>
      </w:pPr>
      <w:del w:id="21289" w:author="AbbVie251" w:date="2025-05-13T09:52:00Z">
        <w:r w:rsidRPr="00D53144">
          <w:rPr>
            <w:i/>
            <w:lang w:val="nl-NL"/>
          </w:rPr>
          <w:delText>Kinderen en jongeren vanaf 2 jaar die 30 kg of meer wegen</w:delText>
        </w:r>
      </w:del>
    </w:p>
    <w:p w:rsidR="008A37F6" w:rsidRPr="00D53144" w:rsidP="0034613E" w14:paraId="053A80B5" w14:textId="29AEF91A">
      <w:pPr>
        <w:rPr>
          <w:del w:id="21290" w:author="AbbVie251" w:date="2025-05-13T09:52:00Z"/>
          <w:lang w:val="nl-NL"/>
        </w:rPr>
      </w:pPr>
    </w:p>
    <w:p w:rsidR="008A37F6" w:rsidRPr="00D53144" w:rsidP="0034613E" w14:paraId="30685F85" w14:textId="192E43AE">
      <w:pPr>
        <w:rPr>
          <w:del w:id="21291" w:author="AbbVie251" w:date="2025-05-13T09:52:00Z"/>
          <w:lang w:val="nl-NL"/>
        </w:rPr>
      </w:pPr>
      <w:del w:id="21292" w:author="AbbVie251" w:date="2025-05-13T09:52:00Z">
        <w:r w:rsidRPr="00D53144">
          <w:rPr>
            <w:lang w:val="nl-NL"/>
          </w:rPr>
          <w:delText>De gebruikelijke dosis Humira is 40 mg eenmaal per twee weken in combinatie met methotrexaat.</w:delText>
        </w:r>
      </w:del>
    </w:p>
    <w:p w:rsidR="008A37F6" w:rsidRPr="00D53144" w:rsidP="0034613E" w14:paraId="2F253AE6" w14:textId="1EE7301F">
      <w:pPr>
        <w:rPr>
          <w:del w:id="21293" w:author="AbbVie251" w:date="2025-05-13T09:52:00Z"/>
          <w:lang w:val="nl-NL"/>
        </w:rPr>
      </w:pPr>
    </w:p>
    <w:p w:rsidR="008A37F6" w:rsidRPr="00D53144" w:rsidP="0034613E" w14:paraId="42514B44" w14:textId="482F8D2A">
      <w:pPr>
        <w:rPr>
          <w:del w:id="21294" w:author="AbbVie251" w:date="2025-05-13T09:52:00Z"/>
          <w:strike/>
          <w:lang w:val="nl-NL"/>
        </w:rPr>
      </w:pPr>
      <w:del w:id="21295" w:author="AbbVie251" w:date="2025-05-13T09:52:00Z">
        <w:r w:rsidRPr="00D53144">
          <w:rPr>
            <w:lang w:val="nl-NL"/>
          </w:rPr>
          <w:delText>Uw arts kan ook een startdosis van 80 mg voorschrijven, die één week voor aanvang van de gebruikelijke dosis kan worden toegediend.</w:delText>
        </w:r>
      </w:del>
    </w:p>
    <w:p w:rsidR="008A37F6" w:rsidRPr="00D53144" w:rsidP="0034613E" w14:paraId="43C15502" w14:textId="634761EB">
      <w:pPr>
        <w:numPr>
          <w:ilvl w:val="12"/>
          <w:numId w:val="0"/>
        </w:numPr>
        <w:tabs>
          <w:tab w:val="clear" w:pos="567"/>
        </w:tabs>
        <w:spacing w:line="240" w:lineRule="auto"/>
        <w:ind w:right="-2"/>
        <w:rPr>
          <w:del w:id="21296" w:author="AbbVie251" w:date="2025-05-13T09:52:00Z"/>
          <w:lang w:val="nl-NL"/>
        </w:rPr>
      </w:pPr>
    </w:p>
    <w:p w:rsidR="008A37F6" w:rsidRPr="00D53144" w:rsidP="0034613E" w14:paraId="6AE6F761" w14:textId="2303FBEE">
      <w:pPr>
        <w:keepNext/>
        <w:spacing w:line="240" w:lineRule="auto"/>
        <w:rPr>
          <w:del w:id="21297" w:author="AbbVie251" w:date="2025-05-13T09:52:00Z"/>
          <w:b/>
          <w:lang w:val="nl-NL"/>
        </w:rPr>
      </w:pPr>
      <w:del w:id="21298" w:author="AbbVie251" w:date="2025-05-13T09:52:00Z">
        <w:r w:rsidRPr="00D53144">
          <w:rPr>
            <w:b/>
            <w:lang w:val="nl-NL"/>
          </w:rPr>
          <w:delText>Hoe en waar dient u Humira toe?</w:delText>
        </w:r>
      </w:del>
    </w:p>
    <w:p w:rsidR="008A37F6" w:rsidRPr="00D53144" w:rsidP="0034613E" w14:paraId="39AD3348" w14:textId="6AE4946D">
      <w:pPr>
        <w:keepNext/>
        <w:spacing w:line="240" w:lineRule="auto"/>
        <w:rPr>
          <w:del w:id="21299" w:author="AbbVie251" w:date="2025-05-13T09:52:00Z"/>
          <w:lang w:val="nl-NL"/>
        </w:rPr>
      </w:pPr>
    </w:p>
    <w:p w:rsidR="008A37F6" w:rsidRPr="00D53144" w:rsidP="0034613E" w14:paraId="4495327D" w14:textId="69E5C286">
      <w:pPr>
        <w:spacing w:line="240" w:lineRule="auto"/>
        <w:rPr>
          <w:del w:id="21300" w:author="AbbVie251" w:date="2025-05-13T09:52:00Z"/>
          <w:lang w:val="nl-NL"/>
        </w:rPr>
      </w:pPr>
      <w:del w:id="21301" w:author="AbbVie251" w:date="2025-05-13T09:52:00Z">
        <w:r w:rsidRPr="00D53144">
          <w:rPr>
            <w:lang w:val="nl-NL"/>
          </w:rPr>
          <w:delText>Humira wordt toegediend via een injectie onder de huid (door subcutane injectie).</w:delText>
        </w:r>
      </w:del>
    </w:p>
    <w:p w:rsidR="008A37F6" w:rsidRPr="00D53144" w:rsidP="0034613E" w14:paraId="2ABEBD61" w14:textId="2E64904F">
      <w:pPr>
        <w:spacing w:line="240" w:lineRule="auto"/>
        <w:rPr>
          <w:del w:id="21302" w:author="AbbVie251" w:date="2025-05-13T09:52:00Z"/>
          <w:lang w:val="nl-NL"/>
        </w:rPr>
      </w:pPr>
    </w:p>
    <w:p w:rsidR="008A37F6" w:rsidRPr="00D53144" w:rsidP="0034613E" w14:paraId="7273EF27" w14:textId="341D723E">
      <w:pPr>
        <w:spacing w:line="240" w:lineRule="auto"/>
        <w:rPr>
          <w:del w:id="21303" w:author="AbbVie251" w:date="2025-05-13T09:52:00Z"/>
          <w:b/>
          <w:lang w:val="nl-NL"/>
        </w:rPr>
      </w:pPr>
      <w:del w:id="21304" w:author="AbbVie251" w:date="2025-05-13T09:52:00Z">
        <w:r w:rsidRPr="00D53144">
          <w:rPr>
            <w:b/>
            <w:lang w:val="nl-NL"/>
          </w:rPr>
          <w:delText>Instructies voor het voorbereiden en het geven van een Humira-injectie</w:delText>
        </w:r>
      </w:del>
    </w:p>
    <w:p w:rsidR="008A37F6" w:rsidRPr="00D53144" w:rsidP="0034613E" w14:paraId="64AA9EDB" w14:textId="68B489DD">
      <w:pPr>
        <w:spacing w:line="240" w:lineRule="auto"/>
        <w:rPr>
          <w:del w:id="21305" w:author="AbbVie251" w:date="2025-05-13T09:52:00Z"/>
          <w:lang w:val="nl-NL"/>
        </w:rPr>
      </w:pPr>
    </w:p>
    <w:p w:rsidR="006B068F" w:rsidRPr="00D53144" w:rsidP="0034613E" w14:paraId="3191A99F" w14:textId="2B22DE05">
      <w:pPr>
        <w:tabs>
          <w:tab w:val="clear" w:pos="567"/>
        </w:tabs>
        <w:suppressAutoHyphens/>
        <w:spacing w:line="240" w:lineRule="auto"/>
        <w:rPr>
          <w:del w:id="21306" w:author="AbbVie251" w:date="2025-05-13T09:52:00Z"/>
          <w:snapToGrid/>
          <w:szCs w:val="24"/>
          <w:lang w:val="nl-NL"/>
        </w:rPr>
      </w:pPr>
      <w:del w:id="21307" w:author="AbbVie251" w:date="2025-05-13T09:52:00Z">
        <w:r w:rsidRPr="00D53144">
          <w:rPr>
            <w:lang w:val="nl-NL"/>
          </w:rPr>
          <w:delText xml:space="preserve">De volgende instructies </w:delText>
        </w:r>
      </w:del>
      <w:del w:id="21308" w:author="AbbVie251" w:date="2025-05-13T09:52:00Z">
        <w:r w:rsidRPr="00D53144" w:rsidR="00171796">
          <w:rPr>
            <w:lang w:val="nl-NL"/>
          </w:rPr>
          <w:delText>leggen uit</w:delText>
        </w:r>
      </w:del>
      <w:del w:id="21309" w:author="AbbVie251" w:date="2025-05-13T09:52:00Z">
        <w:r w:rsidRPr="00D53144">
          <w:rPr>
            <w:lang w:val="nl-NL"/>
          </w:rPr>
          <w:delText xml:space="preserve"> hoe een Humira injectie gegeven moet worden. Lees de instructies nauwkeurig door en volg ze stap voor stap op. U zult door uw arts of zijn/haar assistent geïnstrueerd worden over de techniek van het injecteren. Probeer niet zelf te injecteren voordat u zeker </w:delText>
        </w:r>
      </w:del>
      <w:del w:id="21310" w:author="AbbVie251" w:date="2025-05-13T09:52:00Z">
        <w:r w:rsidRPr="00D53144" w:rsidR="00171796">
          <w:rPr>
            <w:lang w:val="nl-NL"/>
          </w:rPr>
          <w:delText>weet</w:delText>
        </w:r>
      </w:del>
      <w:del w:id="21311" w:author="AbbVie251" w:date="2025-05-13T09:52:00Z">
        <w:r w:rsidRPr="00D53144">
          <w:rPr>
            <w:lang w:val="nl-NL"/>
          </w:rPr>
          <w:delText xml:space="preserve"> hoe u de injectie moet voorbereiden en geven. Na een goede training in de injectietechniek, </w:delText>
        </w:r>
      </w:del>
      <w:del w:id="21312" w:author="AbbVie251" w:date="2025-05-13T09:52:00Z">
        <w:r w:rsidRPr="00D53144">
          <w:rPr>
            <w:snapToGrid/>
            <w:szCs w:val="24"/>
            <w:lang w:val="nl-NL"/>
          </w:rPr>
          <w:delText>kan de injectie door u zelf of door een andere persoon worden toegediend, bijvoorbeeld door een familielid of een vriend(in).</w:delText>
        </w:r>
      </w:del>
    </w:p>
    <w:p w:rsidR="006B068F" w:rsidRPr="00D53144" w:rsidP="0034613E" w14:paraId="3C25136D" w14:textId="73AC2BF2">
      <w:pPr>
        <w:rPr>
          <w:del w:id="21313" w:author="AbbVie251" w:date="2025-05-13T09:52:00Z"/>
          <w:lang w:val="nl-NL"/>
        </w:rPr>
      </w:pPr>
    </w:p>
    <w:p w:rsidR="008A37F6" w:rsidRPr="00D53144" w:rsidP="0034613E" w14:paraId="2FE97A99" w14:textId="4F12C69C">
      <w:pPr>
        <w:spacing w:line="240" w:lineRule="auto"/>
        <w:rPr>
          <w:del w:id="21314" w:author="AbbVie251" w:date="2025-05-13T09:52:00Z"/>
          <w:lang w:val="nl-NL"/>
        </w:rPr>
      </w:pPr>
      <w:del w:id="21315" w:author="AbbVie251" w:date="2025-05-13T09:52:00Z">
        <w:r w:rsidRPr="00D53144">
          <w:rPr>
            <w:lang w:val="nl-NL"/>
          </w:rPr>
          <w:delText>Deze injectie mag niet met een ander geneesmiddel in dezelfde injectiespuit of injectieflacon gemengd worden.</w:delText>
        </w:r>
      </w:del>
    </w:p>
    <w:p w:rsidR="008A37F6" w:rsidRPr="00D53144" w:rsidP="0034613E" w14:paraId="2B10FD23" w14:textId="1E5A346D">
      <w:pPr>
        <w:pStyle w:val="EndnoteText"/>
        <w:rPr>
          <w:del w:id="21316" w:author="AbbVie251" w:date="2025-05-13T09:52:00Z"/>
          <w:lang w:val="nl-NL"/>
        </w:rPr>
      </w:pPr>
    </w:p>
    <w:p w:rsidR="008A37F6" w:rsidRPr="00D53144" w:rsidP="0034613E" w14:paraId="45CBF6BA" w14:textId="6601DA51">
      <w:pPr>
        <w:keepNext/>
        <w:spacing w:line="240" w:lineRule="auto"/>
        <w:rPr>
          <w:del w:id="21317" w:author="AbbVie251" w:date="2025-05-13T09:52:00Z"/>
          <w:b/>
          <w:bCs/>
          <w:lang w:val="nl-NL"/>
        </w:rPr>
      </w:pPr>
      <w:del w:id="21318" w:author="AbbVie251" w:date="2025-05-13T09:52:00Z">
        <w:r w:rsidRPr="00D53144">
          <w:rPr>
            <w:b/>
            <w:lang w:val="nl-NL"/>
          </w:rPr>
          <w:delText>1)</w:delText>
        </w:r>
      </w:del>
      <w:del w:id="21319" w:author="AbbVie251" w:date="2025-05-13T09:52:00Z">
        <w:r w:rsidRPr="00D53144">
          <w:rPr>
            <w:lang w:val="nl-NL"/>
          </w:rPr>
          <w:delText xml:space="preserve"> </w:delText>
        </w:r>
      </w:del>
      <w:del w:id="21320" w:author="AbbVie251" w:date="2025-05-13T09:52:00Z">
        <w:r w:rsidRPr="00D53144">
          <w:rPr>
            <w:lang w:val="nl-NL"/>
          </w:rPr>
          <w:tab/>
        </w:r>
      </w:del>
      <w:del w:id="21321" w:author="AbbVie251" w:date="2025-05-13T09:52:00Z">
        <w:r w:rsidRPr="00D53144">
          <w:rPr>
            <w:b/>
            <w:bCs/>
            <w:lang w:val="nl-NL"/>
          </w:rPr>
          <w:delText>Voorbereiding</w:delText>
        </w:r>
      </w:del>
    </w:p>
    <w:p w:rsidR="008A37F6" w:rsidRPr="00D53144" w:rsidP="0034613E" w14:paraId="3CC518F2" w14:textId="702143F1">
      <w:pPr>
        <w:keepNext/>
        <w:spacing w:line="240" w:lineRule="auto"/>
        <w:ind w:left="360"/>
        <w:rPr>
          <w:del w:id="21322" w:author="AbbVie251" w:date="2025-05-13T09:52:00Z"/>
          <w:lang w:val="nl-NL"/>
        </w:rPr>
      </w:pPr>
    </w:p>
    <w:p w:rsidR="008A37F6" w:rsidRPr="00D53144" w:rsidP="0034613E" w14:paraId="705AD620" w14:textId="5B6E073C">
      <w:pPr>
        <w:keepNext/>
        <w:numPr>
          <w:ilvl w:val="1"/>
          <w:numId w:val="8"/>
        </w:numPr>
        <w:tabs>
          <w:tab w:val="left" w:pos="0"/>
        </w:tabs>
        <w:spacing w:line="240" w:lineRule="auto"/>
        <w:ind w:hanging="1440"/>
        <w:rPr>
          <w:del w:id="21323" w:author="AbbVie251" w:date="2025-05-13T09:52:00Z"/>
          <w:lang w:val="nl-NL"/>
        </w:rPr>
      </w:pPr>
      <w:del w:id="21324" w:author="AbbVie251" w:date="2025-05-13T09:52:00Z">
        <w:r w:rsidRPr="00D53144">
          <w:rPr>
            <w:lang w:val="nl-NL"/>
          </w:rPr>
          <w:delText>Was uw handen grondig.</w:delText>
        </w:r>
      </w:del>
    </w:p>
    <w:p w:rsidR="008A37F6" w:rsidRPr="00D53144" w:rsidP="0034613E" w14:paraId="67D57E23" w14:textId="03DB698C">
      <w:pPr>
        <w:keepNext/>
        <w:numPr>
          <w:ilvl w:val="1"/>
          <w:numId w:val="8"/>
        </w:numPr>
        <w:tabs>
          <w:tab w:val="left" w:pos="0"/>
        </w:tabs>
        <w:spacing w:line="240" w:lineRule="auto"/>
        <w:ind w:hanging="1440"/>
        <w:rPr>
          <w:del w:id="21325" w:author="AbbVie251" w:date="2025-05-13T09:52:00Z"/>
          <w:lang w:val="nl-NL"/>
        </w:rPr>
      </w:pPr>
      <w:del w:id="21326" w:author="AbbVie251" w:date="2025-05-13T09:52:00Z">
        <w:r w:rsidRPr="00D53144">
          <w:rPr>
            <w:lang w:val="nl-NL"/>
          </w:rPr>
          <w:delText>Zet de volgende artikelen klaar op een schoon oppervlak:</w:delText>
        </w:r>
      </w:del>
    </w:p>
    <w:p w:rsidR="008A37F6" w:rsidRPr="00D53144" w:rsidP="0034613E" w14:paraId="0454EFF1" w14:textId="4DF1FE93">
      <w:pPr>
        <w:pStyle w:val="EndnoteText"/>
        <w:keepNext/>
        <w:rPr>
          <w:del w:id="21327" w:author="AbbVie251" w:date="2025-05-13T09:52:00Z"/>
          <w:lang w:val="nl-NL"/>
        </w:rPr>
      </w:pPr>
      <w:del w:id="21328" w:author="AbbVie251" w:date="2025-05-13T09:52:00Z">
        <w:r w:rsidRPr="00D53144">
          <w:rPr>
            <w:lang w:val="nl-NL"/>
          </w:rPr>
          <w:tab/>
        </w:r>
      </w:del>
    </w:p>
    <w:p w:rsidR="008A37F6" w:rsidRPr="00D53144" w:rsidP="0034613E" w14:paraId="4985A141" w14:textId="006695F1">
      <w:pPr>
        <w:keepNext/>
        <w:numPr>
          <w:ilvl w:val="1"/>
          <w:numId w:val="6"/>
        </w:numPr>
        <w:tabs>
          <w:tab w:val="clear" w:pos="567"/>
          <w:tab w:val="left" w:pos="1134"/>
        </w:tabs>
        <w:spacing w:line="240" w:lineRule="auto"/>
        <w:ind w:left="1134" w:hanging="567"/>
        <w:rPr>
          <w:del w:id="21329" w:author="AbbVie251" w:date="2025-05-13T09:52:00Z"/>
          <w:lang w:val="nl-NL"/>
        </w:rPr>
      </w:pPr>
      <w:del w:id="21330" w:author="AbbVie251" w:date="2025-05-13T09:52:00Z">
        <w:r w:rsidRPr="00D53144">
          <w:rPr>
            <w:lang w:val="nl-NL"/>
          </w:rPr>
          <w:delText>Eén voorgevulde injectiespuit Humira.</w:delText>
        </w:r>
      </w:del>
    </w:p>
    <w:p w:rsidR="008A37F6" w:rsidRPr="00D53144" w:rsidP="0034613E" w14:paraId="26881700" w14:textId="73B4B8B2">
      <w:pPr>
        <w:keepNext/>
        <w:numPr>
          <w:ilvl w:val="1"/>
          <w:numId w:val="6"/>
        </w:numPr>
        <w:tabs>
          <w:tab w:val="clear" w:pos="567"/>
          <w:tab w:val="left" w:pos="1134"/>
        </w:tabs>
        <w:spacing w:line="240" w:lineRule="auto"/>
        <w:ind w:left="1134" w:hanging="567"/>
        <w:rPr>
          <w:del w:id="21331" w:author="AbbVie251" w:date="2025-05-13T09:52:00Z"/>
          <w:lang w:val="nl-NL"/>
        </w:rPr>
      </w:pPr>
      <w:del w:id="21332" w:author="AbbVie251" w:date="2025-05-13T09:52:00Z">
        <w:r w:rsidRPr="00D53144">
          <w:rPr>
            <w:lang w:val="nl-NL"/>
          </w:rPr>
          <w:delText>Eén alcoholdoekje.</w:delText>
        </w:r>
      </w:del>
    </w:p>
    <w:p w:rsidR="008A37F6" w:rsidRPr="00D53144" w:rsidP="0034613E" w14:paraId="4DE7336A" w14:textId="771E70A2">
      <w:pPr>
        <w:tabs>
          <w:tab w:val="clear" w:pos="567"/>
          <w:tab w:val="left" w:pos="1134"/>
        </w:tabs>
        <w:spacing w:line="240" w:lineRule="auto"/>
        <w:ind w:left="567"/>
        <w:rPr>
          <w:del w:id="21333" w:author="AbbVie251" w:date="2025-05-13T09:52:00Z"/>
          <w:lang w:val="nl-NL"/>
        </w:rPr>
      </w:pPr>
    </w:p>
    <w:p w:rsidR="008A37F6" w:rsidRPr="00D53144" w:rsidP="0034613E" w14:paraId="39AC503C" w14:textId="2069F72F">
      <w:pPr>
        <w:spacing w:line="240" w:lineRule="auto"/>
        <w:ind w:left="2160"/>
        <w:jc w:val="center"/>
        <w:rPr>
          <w:del w:id="21334" w:author="AbbVie251" w:date="2025-05-13T09:52:00Z"/>
          <w:lang w:val="nl-NL"/>
        </w:rPr>
      </w:pPr>
      <w:del w:id="21335" w:author="AbbVie251" w:date="2025-05-13T09:52:00Z">
        <w:r w:rsidRPr="007F14DA">
          <w:rPr>
            <w:noProof/>
          </w:rPr>
          <w:drawing>
            <wp:inline distT="0" distB="0" distL="0" distR="0">
              <wp:extent cx="2041525" cy="2030730"/>
              <wp:effectExtent l="0" t="0" r="0" b="7620"/>
              <wp:docPr id="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1"/>
                      <pic:cNvPicPr>
                        <a:picLocks noChangeAspect="1" noChangeArrowheads="1"/>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bwMode="auto">
                      <a:xfrm>
                        <a:off x="0" y="0"/>
                        <a:ext cx="2041525" cy="2030730"/>
                      </a:xfrm>
                      <a:prstGeom prst="rect">
                        <a:avLst/>
                      </a:prstGeom>
                      <a:noFill/>
                      <a:ln>
                        <a:noFill/>
                      </a:ln>
                    </pic:spPr>
                  </pic:pic>
                </a:graphicData>
              </a:graphic>
            </wp:inline>
          </w:drawing>
        </w:r>
      </w:del>
    </w:p>
    <w:p w:rsidR="008A37F6" w:rsidRPr="00D53144" w:rsidP="0034613E" w14:paraId="228EE8C3" w14:textId="1C3C877D">
      <w:pPr>
        <w:spacing w:line="240" w:lineRule="auto"/>
        <w:ind w:left="2160"/>
        <w:jc w:val="center"/>
        <w:rPr>
          <w:del w:id="21336" w:author="AbbVie251" w:date="2025-05-13T09:52:00Z"/>
          <w:lang w:val="nl-NL"/>
        </w:rPr>
      </w:pPr>
    </w:p>
    <w:p w:rsidR="008A37F6" w:rsidRPr="00D53144" w:rsidP="0034613E" w14:paraId="5F8447F2" w14:textId="52FB0911">
      <w:pPr>
        <w:numPr>
          <w:ilvl w:val="0"/>
          <w:numId w:val="3"/>
        </w:numPr>
        <w:tabs>
          <w:tab w:val="num" w:pos="540"/>
        </w:tabs>
        <w:spacing w:line="240" w:lineRule="auto"/>
        <w:ind w:left="567" w:hanging="567"/>
        <w:rPr>
          <w:del w:id="21337" w:author="AbbVie251" w:date="2025-05-13T09:52:00Z"/>
          <w:lang w:val="nl-NL"/>
        </w:rPr>
      </w:pPr>
      <w:del w:id="21338" w:author="AbbVie251" w:date="2025-05-13T09:52:00Z">
        <w:r w:rsidRPr="00D53144">
          <w:rPr>
            <w:lang w:val="nl-NL"/>
          </w:rPr>
          <w:delText xml:space="preserve">Controleer </w:delText>
        </w:r>
      </w:del>
      <w:del w:id="21339" w:author="AbbVie251" w:date="2025-05-13T09:52:00Z">
        <w:r w:rsidRPr="00D53144" w:rsidR="00503FCF">
          <w:rPr>
            <w:lang w:val="nl-NL"/>
          </w:rPr>
          <w:delText>de vervaldatum op de injectiespuit. Gebruik het product niet na de vermelde maand en jaar.</w:delText>
        </w:r>
      </w:del>
    </w:p>
    <w:p w:rsidR="008A37F6" w:rsidRPr="00D53144" w:rsidP="0034613E" w14:paraId="70C8F736" w14:textId="0397C073">
      <w:pPr>
        <w:pStyle w:val="a"/>
        <w:widowControl/>
        <w:tabs>
          <w:tab w:val="left" w:pos="567"/>
        </w:tabs>
        <w:rPr>
          <w:del w:id="21340" w:author="AbbVie251" w:date="2025-05-13T09:52:00Z"/>
          <w:lang w:val="nl-NL"/>
        </w:rPr>
      </w:pPr>
    </w:p>
    <w:p w:rsidR="008A37F6" w:rsidRPr="00D53144" w:rsidP="0034613E" w14:paraId="68C0CCD3" w14:textId="7FD213BE">
      <w:pPr>
        <w:pStyle w:val="IndexHeading"/>
        <w:tabs>
          <w:tab w:val="left" w:pos="540"/>
          <w:tab w:val="clear" w:pos="567"/>
        </w:tabs>
        <w:spacing w:line="240" w:lineRule="auto"/>
        <w:rPr>
          <w:del w:id="21341" w:author="AbbVie251" w:date="2025-05-13T09:52:00Z"/>
          <w:lang w:val="nl-NL"/>
        </w:rPr>
      </w:pPr>
      <w:del w:id="21342" w:author="AbbVie251" w:date="2025-05-13T09:52:00Z">
        <w:r w:rsidRPr="00D53144">
          <w:rPr>
            <w:lang w:val="nl-NL"/>
          </w:rPr>
          <w:delText xml:space="preserve">2) </w:delText>
        </w:r>
      </w:del>
      <w:del w:id="21343" w:author="AbbVie251" w:date="2025-05-13T09:52:00Z">
        <w:r w:rsidRPr="00D53144">
          <w:rPr>
            <w:lang w:val="nl-NL"/>
          </w:rPr>
          <w:tab/>
          <w:delText>Het kiezen en voorbereiden van een injectieplaats</w:delText>
        </w:r>
      </w:del>
    </w:p>
    <w:p w:rsidR="008A37F6" w:rsidRPr="00D53144" w:rsidP="0034613E" w14:paraId="477E9E62" w14:textId="394C4CBF">
      <w:pPr>
        <w:spacing w:line="240" w:lineRule="auto"/>
        <w:rPr>
          <w:del w:id="21344" w:author="AbbVie251" w:date="2025-05-13T09:52:00Z"/>
          <w:b/>
          <w:lang w:val="nl-NL"/>
        </w:rPr>
      </w:pPr>
    </w:p>
    <w:p w:rsidR="008A37F6" w:rsidRPr="00D53144" w:rsidP="0034613E" w14:paraId="5F8EE65F" w14:textId="239C40B7">
      <w:pPr>
        <w:numPr>
          <w:ilvl w:val="0"/>
          <w:numId w:val="6"/>
        </w:numPr>
        <w:tabs>
          <w:tab w:val="num" w:pos="540"/>
          <w:tab w:val="clear" w:pos="567"/>
        </w:tabs>
        <w:spacing w:line="240" w:lineRule="auto"/>
        <w:ind w:left="567" w:hanging="567"/>
        <w:rPr>
          <w:del w:id="21345" w:author="AbbVie251" w:date="2025-05-13T09:52:00Z"/>
          <w:lang w:val="nl-NL"/>
        </w:rPr>
      </w:pPr>
      <w:del w:id="21346" w:author="AbbVie251" w:date="2025-05-13T09:52:00Z">
        <w:r w:rsidRPr="00D53144">
          <w:rPr>
            <w:lang w:val="nl-NL"/>
          </w:rPr>
          <w:delText>Kies een plaats op uw dij of buik.</w:delText>
        </w:r>
      </w:del>
      <w:del w:id="21347" w:author="AbbVie251" w:date="2025-05-13T09:52:00Z">
        <w:r w:rsidRPr="00D53144">
          <w:rPr>
            <w:lang w:val="nl-NL"/>
          </w:rPr>
          <w:tab/>
        </w:r>
      </w:del>
    </w:p>
    <w:p w:rsidR="008A37F6" w:rsidRPr="00D53144" w:rsidP="0034613E" w14:paraId="0828C360" w14:textId="3C6B61E8">
      <w:pPr>
        <w:pStyle w:val="EndnoteText"/>
        <w:rPr>
          <w:del w:id="21348" w:author="AbbVie251" w:date="2025-05-13T09:52:00Z"/>
          <w:lang w:val="nl-NL"/>
        </w:rPr>
      </w:pPr>
    </w:p>
    <w:p w:rsidR="008A37F6" w:rsidRPr="00D53144" w:rsidP="0034613E" w14:paraId="1EDBECD4" w14:textId="69F74B63">
      <w:pPr>
        <w:spacing w:line="240" w:lineRule="auto"/>
        <w:jc w:val="center"/>
        <w:rPr>
          <w:del w:id="21349" w:author="AbbVie251" w:date="2025-05-13T09:52:00Z"/>
          <w:lang w:val="nl-NL"/>
        </w:rPr>
      </w:pPr>
      <w:del w:id="21350" w:author="AbbVie251" w:date="2025-05-13T09:52:00Z">
        <w:r w:rsidRPr="007F14DA">
          <w:rPr>
            <w:noProof/>
          </w:rPr>
          <w:drawing>
            <wp:inline distT="0" distB="0" distL="0" distR="0">
              <wp:extent cx="2041525" cy="2041525"/>
              <wp:effectExtent l="0" t="0" r="0" b="0"/>
              <wp:docPr id="3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0"/>
                      <pic:cNvPicPr>
                        <a:picLocks noChangeAspect="1" noChangeArrowheads="1"/>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bwMode="auto">
                      <a:xfrm>
                        <a:off x="0" y="0"/>
                        <a:ext cx="2041525" cy="2041525"/>
                      </a:xfrm>
                      <a:prstGeom prst="rect">
                        <a:avLst/>
                      </a:prstGeom>
                      <a:noFill/>
                      <a:ln>
                        <a:noFill/>
                      </a:ln>
                    </pic:spPr>
                  </pic:pic>
                </a:graphicData>
              </a:graphic>
            </wp:inline>
          </w:drawing>
        </w:r>
      </w:del>
    </w:p>
    <w:p w:rsidR="008A37F6" w:rsidRPr="00D53144" w:rsidP="0034613E" w14:paraId="76194845" w14:textId="4F140EDF">
      <w:pPr>
        <w:spacing w:line="240" w:lineRule="auto"/>
        <w:rPr>
          <w:del w:id="21351" w:author="AbbVie251" w:date="2025-05-13T09:52:00Z"/>
          <w:lang w:val="nl-NL"/>
        </w:rPr>
      </w:pPr>
    </w:p>
    <w:p w:rsidR="008A37F6" w:rsidRPr="00D53144" w:rsidP="0034613E" w14:paraId="42F6754E" w14:textId="33342BD2">
      <w:pPr>
        <w:numPr>
          <w:ilvl w:val="0"/>
          <w:numId w:val="6"/>
        </w:numPr>
        <w:tabs>
          <w:tab w:val="num" w:pos="540"/>
          <w:tab w:val="clear" w:pos="567"/>
        </w:tabs>
        <w:spacing w:line="240" w:lineRule="auto"/>
        <w:ind w:left="567" w:hanging="567"/>
        <w:rPr>
          <w:del w:id="21352" w:author="AbbVie251" w:date="2025-05-13T09:52:00Z"/>
          <w:lang w:val="nl-NL"/>
        </w:rPr>
      </w:pPr>
      <w:del w:id="21353" w:author="AbbVie251" w:date="2025-05-13T09:52:00Z">
        <w:r w:rsidRPr="00D53144">
          <w:rPr>
            <w:lang w:val="nl-NL"/>
          </w:rPr>
          <w:delText xml:space="preserve">Elke nieuwe injectie moet ten minste 3 cm van de laatste injectieplaats gegeven worden. </w:delText>
        </w:r>
      </w:del>
    </w:p>
    <w:p w:rsidR="008A37F6" w:rsidRPr="00D53144" w:rsidP="0034613E" w14:paraId="03FEFD18" w14:textId="5F2B2DBF">
      <w:pPr>
        <w:numPr>
          <w:ilvl w:val="1"/>
          <w:numId w:val="6"/>
        </w:numPr>
        <w:tabs>
          <w:tab w:val="clear" w:pos="567"/>
          <w:tab w:val="left" w:pos="1134"/>
        </w:tabs>
        <w:spacing w:line="240" w:lineRule="auto"/>
        <w:ind w:left="1134" w:hanging="567"/>
        <w:rPr>
          <w:del w:id="21354" w:author="AbbVie251" w:date="2025-05-13T09:52:00Z"/>
          <w:lang w:val="nl-NL"/>
        </w:rPr>
      </w:pPr>
      <w:del w:id="21355" w:author="AbbVie251" w:date="2025-05-13T09:52:00Z">
        <w:r w:rsidRPr="00D53144">
          <w:rPr>
            <w:lang w:val="nl-NL"/>
          </w:rPr>
          <w:delText>Injecteer niet in een gebied waar de huid rood gekleurd is, blauwe plekken vertoont of hard is. Dit kan betekenen dat er een infectie is.</w:delText>
        </w:r>
      </w:del>
    </w:p>
    <w:p w:rsidR="008A37F6" w:rsidRPr="00D53144" w:rsidP="0034613E" w14:paraId="68402755" w14:textId="4EBFDB48">
      <w:pPr>
        <w:numPr>
          <w:ilvl w:val="1"/>
          <w:numId w:val="6"/>
        </w:numPr>
        <w:tabs>
          <w:tab w:val="clear" w:pos="567"/>
          <w:tab w:val="left" w:pos="1134"/>
        </w:tabs>
        <w:spacing w:line="240" w:lineRule="auto"/>
        <w:ind w:left="1134" w:hanging="567"/>
        <w:rPr>
          <w:del w:id="21356" w:author="AbbVie251" w:date="2025-05-13T09:52:00Z"/>
          <w:lang w:val="nl-NL"/>
        </w:rPr>
      </w:pPr>
      <w:del w:id="21357" w:author="AbbVie251" w:date="2025-05-13T09:52:00Z">
        <w:r w:rsidRPr="00D53144">
          <w:rPr>
            <w:lang w:val="nl-NL"/>
          </w:rPr>
          <w:delText>Maak de injectieplaats met een draaiende beweging schoon met het bijgeleverde alcoholdoekje.</w:delText>
        </w:r>
      </w:del>
    </w:p>
    <w:p w:rsidR="008A37F6" w:rsidRPr="00D53144" w:rsidP="0034613E" w14:paraId="0031C8C4" w14:textId="5618F21B">
      <w:pPr>
        <w:numPr>
          <w:ilvl w:val="1"/>
          <w:numId w:val="6"/>
        </w:numPr>
        <w:tabs>
          <w:tab w:val="clear" w:pos="567"/>
          <w:tab w:val="left" w:pos="1134"/>
        </w:tabs>
        <w:spacing w:line="240" w:lineRule="auto"/>
        <w:ind w:left="1134" w:hanging="567"/>
        <w:rPr>
          <w:del w:id="21358" w:author="AbbVie251" w:date="2025-05-13T09:52:00Z"/>
          <w:lang w:val="nl-NL"/>
        </w:rPr>
      </w:pPr>
      <w:del w:id="21359" w:author="AbbVie251" w:date="2025-05-13T09:52:00Z">
        <w:r w:rsidRPr="00D53144">
          <w:rPr>
            <w:lang w:val="nl-NL"/>
          </w:rPr>
          <w:delText>Raak dit gebied niet meer aan voor de injectie.</w:delText>
        </w:r>
      </w:del>
    </w:p>
    <w:p w:rsidR="008A37F6" w:rsidRPr="00D53144" w:rsidP="0034613E" w14:paraId="10EFB55D" w14:textId="160CD8DE">
      <w:pPr>
        <w:tabs>
          <w:tab w:val="clear" w:pos="567"/>
          <w:tab w:val="left" w:pos="1134"/>
        </w:tabs>
        <w:spacing w:line="240" w:lineRule="auto"/>
        <w:rPr>
          <w:del w:id="21360" w:author="AbbVie251" w:date="2025-05-13T09:52:00Z"/>
          <w:lang w:val="nl-NL"/>
        </w:rPr>
      </w:pPr>
    </w:p>
    <w:p w:rsidR="008A37F6" w:rsidRPr="00D53144" w:rsidP="0034613E" w14:paraId="570D6011" w14:textId="41E004C3">
      <w:pPr>
        <w:tabs>
          <w:tab w:val="clear" w:pos="567"/>
          <w:tab w:val="left" w:pos="1134"/>
        </w:tabs>
        <w:spacing w:line="240" w:lineRule="auto"/>
        <w:rPr>
          <w:del w:id="21361" w:author="AbbVie251" w:date="2025-05-13T09:52:00Z"/>
          <w:b/>
          <w:lang w:val="nl-NL"/>
        </w:rPr>
      </w:pPr>
      <w:del w:id="21362" w:author="AbbVie251" w:date="2025-05-13T09:52:00Z">
        <w:r w:rsidRPr="00D53144">
          <w:rPr>
            <w:b/>
            <w:lang w:val="nl-NL"/>
          </w:rPr>
          <w:delText xml:space="preserve">3) </w:delText>
        </w:r>
      </w:del>
      <w:del w:id="21363" w:author="AbbVie251" w:date="2025-05-13T09:52:00Z">
        <w:r w:rsidRPr="00D53144">
          <w:rPr>
            <w:b/>
            <w:lang w:val="nl-NL"/>
          </w:rPr>
          <w:tab/>
          <w:delText>Humira injecteren</w:delText>
        </w:r>
      </w:del>
    </w:p>
    <w:p w:rsidR="008A37F6" w:rsidRPr="00D53144" w:rsidP="0034613E" w14:paraId="372B459F" w14:textId="4A2382C8">
      <w:pPr>
        <w:pStyle w:val="IndexHeading"/>
        <w:tabs>
          <w:tab w:val="left" w:pos="540"/>
          <w:tab w:val="clear" w:pos="567"/>
        </w:tabs>
        <w:spacing w:line="240" w:lineRule="auto"/>
        <w:rPr>
          <w:del w:id="21364" w:author="AbbVie251" w:date="2025-05-13T09:52:00Z"/>
          <w:lang w:val="nl-NL"/>
        </w:rPr>
      </w:pPr>
    </w:p>
    <w:p w:rsidR="008A37F6" w:rsidRPr="00D53144" w:rsidP="0034613E" w14:paraId="121AC1D3" w14:textId="41AC3F2D">
      <w:pPr>
        <w:numPr>
          <w:ilvl w:val="0"/>
          <w:numId w:val="11"/>
        </w:numPr>
        <w:tabs>
          <w:tab w:val="num" w:pos="540"/>
          <w:tab w:val="clear" w:pos="567"/>
        </w:tabs>
        <w:spacing w:line="240" w:lineRule="auto"/>
        <w:ind w:left="540" w:hanging="540"/>
        <w:rPr>
          <w:del w:id="21365" w:author="AbbVie251" w:date="2025-05-13T09:52:00Z"/>
          <w:lang w:val="nl-NL"/>
        </w:rPr>
      </w:pPr>
      <w:del w:id="21366" w:author="AbbVie251" w:date="2025-05-13T09:52:00Z">
        <w:r w:rsidRPr="00D53144">
          <w:rPr>
            <w:lang w:val="nl-NL"/>
          </w:rPr>
          <w:delText>De injectiespuit NIET schudden.</w:delText>
        </w:r>
      </w:del>
    </w:p>
    <w:p w:rsidR="008A37F6" w:rsidRPr="00D53144" w:rsidP="0034613E" w14:paraId="278A860F" w14:textId="1AA5D4F5">
      <w:pPr>
        <w:numPr>
          <w:ilvl w:val="0"/>
          <w:numId w:val="7"/>
        </w:numPr>
        <w:tabs>
          <w:tab w:val="left" w:pos="540"/>
          <w:tab w:val="clear" w:pos="567"/>
        </w:tabs>
        <w:spacing w:line="240" w:lineRule="auto"/>
        <w:ind w:left="540" w:hanging="540"/>
        <w:rPr>
          <w:del w:id="21367" w:author="AbbVie251" w:date="2025-05-13T09:52:00Z"/>
          <w:lang w:val="nl-NL"/>
        </w:rPr>
      </w:pPr>
      <w:del w:id="21368" w:author="AbbVie251" w:date="2025-05-13T09:52:00Z">
        <w:r w:rsidRPr="00D53144">
          <w:rPr>
            <w:lang w:val="nl-NL"/>
          </w:rPr>
          <w:delText>Verwijder voorzichtig de dop van de naald van de injectiespuit, zorg dat u de naald niet aanraakt of het enig oppervlak laat raken.</w:delText>
        </w:r>
      </w:del>
    </w:p>
    <w:p w:rsidR="008A37F6" w:rsidRPr="00D53144" w:rsidP="0034613E" w14:paraId="0845AF17" w14:textId="5B3ACBAD">
      <w:pPr>
        <w:numPr>
          <w:ilvl w:val="0"/>
          <w:numId w:val="7"/>
        </w:numPr>
        <w:tabs>
          <w:tab w:val="left" w:pos="540"/>
          <w:tab w:val="clear" w:pos="567"/>
        </w:tabs>
        <w:spacing w:line="240" w:lineRule="auto"/>
        <w:ind w:left="567" w:hanging="567"/>
        <w:rPr>
          <w:del w:id="21369" w:author="AbbVie251" w:date="2025-05-13T09:52:00Z"/>
          <w:lang w:val="nl-NL"/>
        </w:rPr>
      </w:pPr>
      <w:del w:id="21370" w:author="AbbVie251" w:date="2025-05-13T09:52:00Z">
        <w:r w:rsidRPr="00D53144">
          <w:rPr>
            <w:lang w:val="nl-NL"/>
          </w:rPr>
          <w:delText xml:space="preserve">Pak met één hand de schone huid voor de injectieplaats omhoog en houd stevig vast. </w:delText>
        </w:r>
      </w:del>
    </w:p>
    <w:p w:rsidR="008A37F6" w:rsidRPr="00D53144" w:rsidP="0034613E" w14:paraId="745ABD53" w14:textId="79A49A5D">
      <w:pPr>
        <w:tabs>
          <w:tab w:val="left" w:pos="540"/>
          <w:tab w:val="clear" w:pos="567"/>
        </w:tabs>
        <w:spacing w:line="240" w:lineRule="auto"/>
        <w:rPr>
          <w:del w:id="21371" w:author="AbbVie251" w:date="2025-05-13T09:52:00Z"/>
          <w:lang w:val="nl-NL"/>
        </w:rPr>
      </w:pPr>
    </w:p>
    <w:p w:rsidR="008A37F6" w:rsidRPr="00D53144" w:rsidP="0034613E" w14:paraId="581E0D4A" w14:textId="2D93EFCD">
      <w:pPr>
        <w:tabs>
          <w:tab w:val="left" w:pos="540"/>
          <w:tab w:val="clear" w:pos="567"/>
        </w:tabs>
        <w:spacing w:line="240" w:lineRule="auto"/>
        <w:jc w:val="center"/>
        <w:rPr>
          <w:del w:id="21372" w:author="AbbVie251" w:date="2025-05-13T09:52:00Z"/>
          <w:lang w:val="nl-NL"/>
        </w:rPr>
      </w:pPr>
      <w:del w:id="21373" w:author="AbbVie251" w:date="2025-05-13T09:52:00Z">
        <w:r w:rsidRPr="007F14DA">
          <w:rPr>
            <w:noProof/>
          </w:rPr>
          <w:drawing>
            <wp:inline distT="0" distB="0" distL="0" distR="0">
              <wp:extent cx="2009775" cy="1977390"/>
              <wp:effectExtent l="0" t="0" r="9525" b="3810"/>
              <wp:docPr id="3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9"/>
                      <pic:cNvPicPr>
                        <a:picLocks noChangeAspect="1" noChangeArrowheads="1"/>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bwMode="auto">
                      <a:xfrm>
                        <a:off x="0" y="0"/>
                        <a:ext cx="2009775" cy="1977390"/>
                      </a:xfrm>
                      <a:prstGeom prst="rect">
                        <a:avLst/>
                      </a:prstGeom>
                      <a:noFill/>
                      <a:ln>
                        <a:noFill/>
                      </a:ln>
                    </pic:spPr>
                  </pic:pic>
                </a:graphicData>
              </a:graphic>
            </wp:inline>
          </w:drawing>
        </w:r>
      </w:del>
    </w:p>
    <w:p w:rsidR="008A37F6" w:rsidRPr="00D53144" w:rsidP="0034613E" w14:paraId="13F0BEB4" w14:textId="1F636983">
      <w:pPr>
        <w:tabs>
          <w:tab w:val="left" w:pos="540"/>
          <w:tab w:val="clear" w:pos="567"/>
        </w:tabs>
        <w:spacing w:line="240" w:lineRule="auto"/>
        <w:rPr>
          <w:del w:id="21374" w:author="AbbVie251" w:date="2025-05-13T09:52:00Z"/>
          <w:lang w:val="nl-NL"/>
        </w:rPr>
      </w:pPr>
    </w:p>
    <w:p w:rsidR="008A37F6" w:rsidRPr="00D53144" w:rsidP="0034613E" w14:paraId="15D0CBAC" w14:textId="22C25291">
      <w:pPr>
        <w:numPr>
          <w:ilvl w:val="0"/>
          <w:numId w:val="7"/>
        </w:numPr>
        <w:spacing w:line="240" w:lineRule="auto"/>
        <w:ind w:left="567" w:hanging="567"/>
        <w:rPr>
          <w:del w:id="21375" w:author="AbbVie251" w:date="2025-05-13T09:52:00Z"/>
          <w:lang w:val="nl-NL"/>
        </w:rPr>
      </w:pPr>
      <w:del w:id="21376" w:author="AbbVie251" w:date="2025-05-13T09:52:00Z">
        <w:r w:rsidRPr="00D53144">
          <w:rPr>
            <w:lang w:val="nl-NL"/>
          </w:rPr>
          <w:delText>Houd met de andere hand de injectiespuit in een hoek van 45 graden vast, met de bedrukte kant naar boven.</w:delText>
        </w:r>
      </w:del>
    </w:p>
    <w:p w:rsidR="008A37F6" w:rsidRPr="00D53144" w:rsidP="0034613E" w14:paraId="06223584" w14:textId="036C51AE">
      <w:pPr>
        <w:numPr>
          <w:ilvl w:val="0"/>
          <w:numId w:val="7"/>
        </w:numPr>
        <w:spacing w:line="240" w:lineRule="auto"/>
        <w:ind w:left="567" w:hanging="567"/>
        <w:rPr>
          <w:del w:id="21377" w:author="AbbVie251" w:date="2025-05-13T09:52:00Z"/>
          <w:lang w:val="nl-NL"/>
        </w:rPr>
      </w:pPr>
      <w:del w:id="21378" w:author="AbbVie251" w:date="2025-05-13T09:52:00Z">
        <w:r w:rsidRPr="00D53144">
          <w:rPr>
            <w:lang w:val="nl-NL"/>
          </w:rPr>
          <w:delText>Breng met een snelle, korte beweging de naald helemaal in de huid.</w:delText>
        </w:r>
      </w:del>
    </w:p>
    <w:p w:rsidR="008A37F6" w:rsidRPr="00D53144" w:rsidP="0034613E" w14:paraId="696BCCFC" w14:textId="4DF2F5B5">
      <w:pPr>
        <w:numPr>
          <w:ilvl w:val="0"/>
          <w:numId w:val="7"/>
        </w:numPr>
        <w:spacing w:line="240" w:lineRule="auto"/>
        <w:ind w:left="567" w:hanging="567"/>
        <w:rPr>
          <w:del w:id="21379" w:author="AbbVie251" w:date="2025-05-13T09:52:00Z"/>
          <w:lang w:val="nl-NL"/>
        </w:rPr>
      </w:pPr>
      <w:del w:id="21380" w:author="AbbVie251" w:date="2025-05-13T09:52:00Z">
        <w:r w:rsidRPr="00D53144">
          <w:rPr>
            <w:lang w:val="nl-NL"/>
          </w:rPr>
          <w:delText>Laat de huid los met de eerste hand.</w:delText>
        </w:r>
      </w:del>
    </w:p>
    <w:p w:rsidR="008A37F6" w:rsidRPr="00D53144" w:rsidP="0034613E" w14:paraId="67A3DD0D" w14:textId="462E2049">
      <w:pPr>
        <w:numPr>
          <w:ilvl w:val="0"/>
          <w:numId w:val="7"/>
        </w:numPr>
        <w:spacing w:line="240" w:lineRule="auto"/>
        <w:ind w:left="567" w:hanging="567"/>
        <w:rPr>
          <w:del w:id="21381" w:author="AbbVie251" w:date="2025-05-13T09:52:00Z"/>
          <w:lang w:val="nl-NL"/>
        </w:rPr>
      </w:pPr>
      <w:del w:id="21382" w:author="AbbVie251" w:date="2025-05-13T09:52:00Z">
        <w:r w:rsidRPr="00D53144">
          <w:rPr>
            <w:lang w:val="nl-NL"/>
          </w:rPr>
          <w:delText>Druk de spuit in om de oplossing te injecteren – het kan 2 tot 5 seconden duren om de injectiespuit te legen.</w:delText>
        </w:r>
      </w:del>
    </w:p>
    <w:p w:rsidR="008A37F6" w:rsidRPr="00D53144" w:rsidP="0034613E" w14:paraId="14641F15" w14:textId="039A9133">
      <w:pPr>
        <w:numPr>
          <w:ilvl w:val="0"/>
          <w:numId w:val="7"/>
        </w:numPr>
        <w:spacing w:line="240" w:lineRule="auto"/>
        <w:ind w:left="567" w:hanging="567"/>
        <w:rPr>
          <w:del w:id="21383" w:author="AbbVie251" w:date="2025-05-13T09:52:00Z"/>
          <w:lang w:val="nl-NL"/>
        </w:rPr>
      </w:pPr>
      <w:del w:id="21384" w:author="AbbVie251" w:date="2025-05-13T09:52:00Z">
        <w:r w:rsidRPr="00D53144">
          <w:rPr>
            <w:lang w:val="nl-NL"/>
          </w:rPr>
          <w:delText>Als de injectiespuit leeg is, verwijder dan de naald uit de huid, onder dezelfde hoek van 45 graden.</w:delText>
        </w:r>
      </w:del>
    </w:p>
    <w:p w:rsidR="008A37F6" w:rsidRPr="00D53144" w:rsidP="0034613E" w14:paraId="6009168F" w14:textId="178AC1CC">
      <w:pPr>
        <w:numPr>
          <w:ilvl w:val="0"/>
          <w:numId w:val="7"/>
        </w:numPr>
        <w:spacing w:line="240" w:lineRule="auto"/>
        <w:ind w:left="567" w:hanging="567"/>
        <w:rPr>
          <w:del w:id="21385" w:author="AbbVie251" w:date="2025-05-13T09:52:00Z"/>
          <w:lang w:val="nl-NL"/>
        </w:rPr>
      </w:pPr>
      <w:del w:id="21386" w:author="AbbVie251" w:date="2025-05-13T09:52:00Z">
        <w:r w:rsidRPr="00D53144">
          <w:rPr>
            <w:lang w:val="nl-NL"/>
          </w:rPr>
          <w:delText>Druk uw duim of een stukje gaas gedurende 10 seconden zachtjes op de injectieplaats totdat het eventuele bloeden is gestopt. Wrijf niet over de injectieplaats, maar gebruik een pleister als u dat wilt.</w:delText>
        </w:r>
      </w:del>
    </w:p>
    <w:p w:rsidR="008A37F6" w:rsidRPr="00D53144" w:rsidP="0034613E" w14:paraId="57B3530D" w14:textId="41396189">
      <w:pPr>
        <w:pStyle w:val="EndnoteText"/>
        <w:rPr>
          <w:del w:id="21387" w:author="AbbVie251" w:date="2025-05-13T09:52:00Z"/>
          <w:lang w:val="nl-NL"/>
        </w:rPr>
      </w:pPr>
    </w:p>
    <w:p w:rsidR="008A37F6" w:rsidRPr="00D53144" w:rsidP="0034613E" w14:paraId="1585F12B" w14:textId="5DBBE82D">
      <w:pPr>
        <w:keepNext/>
        <w:spacing w:line="240" w:lineRule="auto"/>
        <w:rPr>
          <w:del w:id="21388" w:author="AbbVie251" w:date="2025-05-13T09:52:00Z"/>
          <w:b/>
          <w:lang w:val="nl-NL"/>
        </w:rPr>
      </w:pPr>
      <w:del w:id="21389" w:author="AbbVie251" w:date="2025-05-13T09:52:00Z">
        <w:r w:rsidRPr="00D53144">
          <w:rPr>
            <w:b/>
            <w:lang w:val="nl-NL"/>
          </w:rPr>
          <w:delText xml:space="preserve">4) </w:delText>
        </w:r>
      </w:del>
      <w:del w:id="21390" w:author="AbbVie251" w:date="2025-05-13T09:52:00Z">
        <w:r w:rsidRPr="00D53144">
          <w:rPr>
            <w:b/>
            <w:lang w:val="nl-NL"/>
          </w:rPr>
          <w:tab/>
          <w:delText>Het weggooien van de benodigdheden</w:delText>
        </w:r>
      </w:del>
    </w:p>
    <w:p w:rsidR="008A37F6" w:rsidRPr="00D53144" w:rsidP="0034613E" w14:paraId="4E81B11F" w14:textId="0CC6F5B2">
      <w:pPr>
        <w:keepNext/>
        <w:spacing w:line="240" w:lineRule="auto"/>
        <w:rPr>
          <w:del w:id="21391" w:author="AbbVie251" w:date="2025-05-13T09:52:00Z"/>
          <w:lang w:val="nl-NL"/>
        </w:rPr>
      </w:pPr>
    </w:p>
    <w:p w:rsidR="008A37F6" w:rsidRPr="00D53144" w:rsidP="0034613E" w14:paraId="6074DC6F" w14:textId="34023E46">
      <w:pPr>
        <w:keepNext/>
        <w:numPr>
          <w:ilvl w:val="0"/>
          <w:numId w:val="4"/>
        </w:numPr>
        <w:tabs>
          <w:tab w:val="num" w:pos="630"/>
        </w:tabs>
        <w:spacing w:line="240" w:lineRule="auto"/>
        <w:ind w:left="567" w:hanging="567"/>
        <w:rPr>
          <w:del w:id="21392" w:author="AbbVie251" w:date="2025-05-13T09:52:00Z"/>
          <w:lang w:val="nl-NL"/>
        </w:rPr>
      </w:pPr>
      <w:del w:id="21393" w:author="AbbVie251" w:date="2025-05-13T09:52:00Z">
        <w:r w:rsidRPr="00D53144">
          <w:rPr>
            <w:lang w:val="nl-NL"/>
          </w:rPr>
          <w:delText xml:space="preserve">De Humira injectiespuit mag </w:delText>
        </w:r>
      </w:del>
      <w:del w:id="21394" w:author="AbbVie251" w:date="2025-05-13T09:52:00Z">
        <w:r w:rsidRPr="00D53144">
          <w:rPr>
            <w:bCs/>
            <w:lang w:val="nl-NL"/>
          </w:rPr>
          <w:delText>NOOIT</w:delText>
        </w:r>
      </w:del>
      <w:del w:id="21395" w:author="AbbVie251" w:date="2025-05-13T09:52:00Z">
        <w:r w:rsidRPr="00D53144">
          <w:rPr>
            <w:b/>
            <w:bCs/>
            <w:lang w:val="nl-NL"/>
          </w:rPr>
          <w:delText xml:space="preserve"> </w:delText>
        </w:r>
      </w:del>
      <w:del w:id="21396" w:author="AbbVie251" w:date="2025-05-13T09:52:00Z">
        <w:r w:rsidRPr="00D53144">
          <w:rPr>
            <w:lang w:val="nl-NL"/>
          </w:rPr>
          <w:delText xml:space="preserve">worden hergebruikt. Doe </w:delText>
        </w:r>
      </w:del>
      <w:del w:id="21397" w:author="AbbVie251" w:date="2025-05-13T09:52:00Z">
        <w:r w:rsidRPr="00D53144">
          <w:rPr>
            <w:bCs/>
            <w:lang w:val="nl-NL"/>
          </w:rPr>
          <w:delText>NOOIT</w:delText>
        </w:r>
      </w:del>
      <w:del w:id="21398" w:author="AbbVie251" w:date="2025-05-13T09:52:00Z">
        <w:r w:rsidRPr="00D53144">
          <w:rPr>
            <w:lang w:val="nl-NL"/>
          </w:rPr>
          <w:delText xml:space="preserve"> een dop weer op een naald.</w:delText>
        </w:r>
      </w:del>
    </w:p>
    <w:p w:rsidR="008A37F6" w:rsidRPr="00D53144" w:rsidP="0034613E" w14:paraId="7E3976EC" w14:textId="29D0888F">
      <w:pPr>
        <w:keepNext/>
        <w:numPr>
          <w:ilvl w:val="0"/>
          <w:numId w:val="4"/>
        </w:numPr>
        <w:tabs>
          <w:tab w:val="num" w:pos="630"/>
        </w:tabs>
        <w:spacing w:line="240" w:lineRule="auto"/>
        <w:ind w:left="567" w:hanging="567"/>
        <w:rPr>
          <w:del w:id="21399" w:author="AbbVie251" w:date="2025-05-13T09:52:00Z"/>
          <w:lang w:val="nl-NL"/>
        </w:rPr>
      </w:pPr>
      <w:del w:id="21400" w:author="AbbVie251" w:date="2025-05-13T09:52:00Z">
        <w:r w:rsidRPr="00D53144">
          <w:rPr>
            <w:lang w:val="nl-NL"/>
          </w:rPr>
          <w:delText>Gooi na het injecteren van Humira onmiddellijk de gebruikte injectiespuit in een speciaal daarvoor bestemde container, zoals uw arts, verpleegkundige of apotheker u heeft geïnstrueerd.</w:delText>
        </w:r>
      </w:del>
    </w:p>
    <w:p w:rsidR="008A37F6" w:rsidRPr="00D53144" w:rsidP="0034613E" w14:paraId="7D942B73" w14:textId="4A9FB458">
      <w:pPr>
        <w:keepNext/>
        <w:numPr>
          <w:ilvl w:val="0"/>
          <w:numId w:val="4"/>
        </w:numPr>
        <w:tabs>
          <w:tab w:val="num" w:pos="540"/>
          <w:tab w:val="clear" w:pos="567"/>
          <w:tab w:val="left" w:pos="810"/>
        </w:tabs>
        <w:spacing w:line="240" w:lineRule="auto"/>
        <w:ind w:left="540" w:hanging="540"/>
        <w:rPr>
          <w:del w:id="21401" w:author="AbbVie251" w:date="2025-05-13T09:52:00Z"/>
          <w:lang w:val="nl-NL"/>
        </w:rPr>
      </w:pPr>
      <w:del w:id="21402" w:author="AbbVie251" w:date="2025-05-13T09:52:00Z">
        <w:r w:rsidRPr="00D53144">
          <w:rPr>
            <w:lang w:val="nl-NL"/>
          </w:rPr>
          <w:delText>Bewaar deze container buiten het zicht en bereik van kinderen.</w:delText>
        </w:r>
      </w:del>
    </w:p>
    <w:p w:rsidR="008A37F6" w:rsidRPr="00D53144" w:rsidP="0034613E" w14:paraId="3853D463" w14:textId="6BD6723A">
      <w:pPr>
        <w:ind w:right="-2"/>
        <w:rPr>
          <w:del w:id="21403" w:author="AbbVie251" w:date="2025-05-13T09:52:00Z"/>
          <w:lang w:val="nl-NL"/>
        </w:rPr>
      </w:pPr>
    </w:p>
    <w:p w:rsidR="008A37F6" w:rsidRPr="00D53144" w:rsidP="0034613E" w14:paraId="0307AC51" w14:textId="32EDFF07">
      <w:pPr>
        <w:ind w:right="-2"/>
        <w:rPr>
          <w:del w:id="21404" w:author="AbbVie251" w:date="2025-05-13T09:52:00Z"/>
          <w:lang w:val="nl-NL"/>
        </w:rPr>
      </w:pPr>
      <w:del w:id="21405" w:author="AbbVie251" w:date="2025-05-13T09:52:00Z">
        <w:r w:rsidRPr="00D53144">
          <w:rPr>
            <w:b/>
            <w:szCs w:val="24"/>
            <w:lang w:val="nl-NL"/>
          </w:rPr>
          <w:delText>Heeft u te veel van dit middel gebruikt?</w:delText>
        </w:r>
      </w:del>
    </w:p>
    <w:p w:rsidR="008A37F6" w:rsidRPr="00D53144" w:rsidP="0034613E" w14:paraId="586A4470" w14:textId="6F5D7479">
      <w:pPr>
        <w:spacing w:line="240" w:lineRule="auto"/>
        <w:rPr>
          <w:del w:id="21406" w:author="AbbVie251" w:date="2025-05-13T09:52:00Z"/>
          <w:lang w:val="nl-NL"/>
        </w:rPr>
      </w:pPr>
    </w:p>
    <w:p w:rsidR="008A37F6" w:rsidRPr="00D53144" w:rsidP="0034613E" w14:paraId="7FD0728C" w14:textId="51F2F1E3">
      <w:pPr>
        <w:spacing w:line="240" w:lineRule="auto"/>
        <w:rPr>
          <w:del w:id="21407" w:author="AbbVie251" w:date="2025-05-13T09:52:00Z"/>
          <w:lang w:val="nl-NL"/>
        </w:rPr>
      </w:pPr>
      <w:del w:id="21408" w:author="AbbVie251" w:date="2025-05-13T09:52:00Z">
        <w:r w:rsidRPr="00D53144">
          <w:rPr>
            <w:lang w:val="nl-NL"/>
          </w:rPr>
          <w:delText>Wanneer u Humira per ongeluk vaker heeft geïnjecteerd dan uw arts of apotheker u heeft verteld, neem dan meteen contact op met uw arts of apotheker en vertel hem of haar dat u te veel hebt gebruikt. Houd altijd de buitenverpakking van het geneesmiddel bij de hand, ook al is deze leeg.</w:delText>
        </w:r>
      </w:del>
    </w:p>
    <w:p w:rsidR="008A37F6" w:rsidRPr="00D53144" w:rsidP="0034613E" w14:paraId="7AC77159" w14:textId="70367784">
      <w:pPr>
        <w:rPr>
          <w:del w:id="21409" w:author="AbbVie251" w:date="2025-05-13T09:52:00Z"/>
          <w:lang w:val="nl-NL"/>
        </w:rPr>
      </w:pPr>
    </w:p>
    <w:p w:rsidR="008A37F6" w:rsidRPr="00D53144" w:rsidP="0034613E" w14:paraId="50545359" w14:textId="69CECF5E">
      <w:pPr>
        <w:ind w:right="-2"/>
        <w:rPr>
          <w:del w:id="21410" w:author="AbbVie251" w:date="2025-05-13T09:52:00Z"/>
          <w:lang w:val="nl-NL"/>
        </w:rPr>
      </w:pPr>
      <w:del w:id="21411" w:author="AbbVie251" w:date="2025-05-13T09:52:00Z">
        <w:r w:rsidRPr="00D53144">
          <w:rPr>
            <w:b/>
            <w:szCs w:val="24"/>
            <w:lang w:val="nl-NL"/>
          </w:rPr>
          <w:delText>Bent u vergeten dit middel te gebruiken?</w:delText>
        </w:r>
      </w:del>
    </w:p>
    <w:p w:rsidR="008A37F6" w:rsidRPr="00D53144" w:rsidP="0034613E" w14:paraId="4E0E6C73" w14:textId="3DF6351F">
      <w:pPr>
        <w:spacing w:line="240" w:lineRule="auto"/>
        <w:rPr>
          <w:del w:id="21412" w:author="AbbVie251" w:date="2025-05-13T09:52:00Z"/>
          <w:lang w:val="nl-NL"/>
        </w:rPr>
      </w:pPr>
    </w:p>
    <w:p w:rsidR="008A37F6" w:rsidRPr="00D53144" w:rsidP="0034613E" w14:paraId="1A635FEE" w14:textId="7E3DE80E">
      <w:pPr>
        <w:spacing w:line="240" w:lineRule="auto"/>
        <w:rPr>
          <w:del w:id="21413" w:author="AbbVie251" w:date="2025-05-13T09:52:00Z"/>
          <w:lang w:val="nl-NL"/>
        </w:rPr>
      </w:pPr>
      <w:del w:id="21414" w:author="AbbVie251" w:date="2025-05-13T09:52:00Z">
        <w:r w:rsidRPr="00D53144">
          <w:rPr>
            <w:lang w:val="nl-NL"/>
          </w:rPr>
          <w:delText>Wanneer u uzelf bent vergeten te injecteren, zult u de eerstvolgende injectie Humira moeten nemen zodra u het zich weer herinnert. De volgende injectie zult u moeten nemen op de dag dat u volgens uw originele schema ook uw volgende injectie had moeten nemen.</w:delText>
        </w:r>
      </w:del>
    </w:p>
    <w:p w:rsidR="008A37F6" w:rsidRPr="00D53144" w:rsidP="0034613E" w14:paraId="7163F35E" w14:textId="27FC639D">
      <w:pPr>
        <w:spacing w:line="240" w:lineRule="auto"/>
        <w:rPr>
          <w:del w:id="21415" w:author="AbbVie251" w:date="2025-05-13T09:52:00Z"/>
          <w:lang w:val="nl-NL"/>
        </w:rPr>
      </w:pPr>
    </w:p>
    <w:p w:rsidR="008A37F6" w:rsidRPr="00D53144" w:rsidP="0034613E" w14:paraId="227C490C" w14:textId="71932453">
      <w:pPr>
        <w:ind w:right="-2"/>
        <w:rPr>
          <w:del w:id="21416" w:author="AbbVie251" w:date="2025-05-13T09:52:00Z"/>
          <w:b/>
          <w:szCs w:val="24"/>
          <w:lang w:val="nl-NL"/>
        </w:rPr>
      </w:pPr>
      <w:del w:id="21417" w:author="AbbVie251" w:date="2025-05-13T09:52:00Z">
        <w:r w:rsidRPr="00D53144">
          <w:rPr>
            <w:b/>
            <w:szCs w:val="24"/>
            <w:lang w:val="nl-NL"/>
          </w:rPr>
          <w:delText>Als u stopt met het gebruik van dit middel</w:delText>
        </w:r>
      </w:del>
    </w:p>
    <w:p w:rsidR="008A37F6" w:rsidRPr="00D53144" w:rsidP="0034613E" w14:paraId="150B1A6B" w14:textId="34E57C1D">
      <w:pPr>
        <w:ind w:right="-2"/>
        <w:rPr>
          <w:del w:id="21418" w:author="AbbVie251" w:date="2025-05-13T09:52:00Z"/>
          <w:lang w:val="nl-NL"/>
        </w:rPr>
      </w:pPr>
    </w:p>
    <w:p w:rsidR="008A37F6" w:rsidRPr="00D53144" w:rsidP="0034613E" w14:paraId="6601322B" w14:textId="75670738">
      <w:pPr>
        <w:ind w:right="-2"/>
        <w:rPr>
          <w:del w:id="21419" w:author="AbbVie251" w:date="2025-05-13T09:52:00Z"/>
          <w:lang w:val="nl-NL"/>
        </w:rPr>
      </w:pPr>
      <w:del w:id="21420" w:author="AbbVie251" w:date="2025-05-13T09:52:00Z">
        <w:r w:rsidRPr="00D53144">
          <w:rPr>
            <w:lang w:val="nl-NL"/>
          </w:rPr>
          <w:delText>De beslissing om te stoppen met het gebruik van Humira moet worden besproken met uw arts. Uw symptomen kunnen terugkeren wanneer gestopt wordt.</w:delText>
        </w:r>
      </w:del>
    </w:p>
    <w:p w:rsidR="008A37F6" w:rsidRPr="00D53144" w:rsidP="0034613E" w14:paraId="56EE7768" w14:textId="0C8CDCF8">
      <w:pPr>
        <w:spacing w:line="240" w:lineRule="auto"/>
        <w:rPr>
          <w:del w:id="21421" w:author="AbbVie251" w:date="2025-05-13T09:52:00Z"/>
          <w:lang w:val="nl-NL"/>
        </w:rPr>
      </w:pPr>
    </w:p>
    <w:p w:rsidR="008A37F6" w:rsidRPr="00D53144" w:rsidP="0034613E" w14:paraId="1567BE2E" w14:textId="5E9748C8">
      <w:pPr>
        <w:spacing w:line="240" w:lineRule="auto"/>
        <w:rPr>
          <w:del w:id="21422" w:author="AbbVie251" w:date="2025-05-13T09:52:00Z"/>
          <w:lang w:val="nl-NL"/>
        </w:rPr>
      </w:pPr>
      <w:del w:id="21423" w:author="AbbVie251" w:date="2025-05-13T09:52:00Z">
        <w:r w:rsidRPr="00D53144">
          <w:rPr>
            <w:lang w:val="nl-NL"/>
          </w:rPr>
          <w:delText>Heeft u nog andere vragen over het gebruik van dit geneesmiddel? Neem dan contact op met uw arts of apotheker.</w:delText>
        </w:r>
      </w:del>
    </w:p>
    <w:p w:rsidR="008A37F6" w:rsidRPr="00D53144" w:rsidP="0034613E" w14:paraId="47F7A5AE" w14:textId="6CD000F0">
      <w:pPr>
        <w:numPr>
          <w:ilvl w:val="12"/>
          <w:numId w:val="0"/>
        </w:numPr>
        <w:tabs>
          <w:tab w:val="clear" w:pos="567"/>
        </w:tabs>
        <w:spacing w:line="240" w:lineRule="auto"/>
        <w:ind w:left="567" w:right="-2" w:hanging="567"/>
        <w:rPr>
          <w:del w:id="21424" w:author="AbbVie251" w:date="2025-05-13T09:52:00Z"/>
          <w:lang w:val="nl-NL"/>
        </w:rPr>
      </w:pPr>
    </w:p>
    <w:p w:rsidR="008A37F6" w:rsidRPr="00D53144" w:rsidP="0034613E" w14:paraId="029BDC2E" w14:textId="02C0E0B1">
      <w:pPr>
        <w:numPr>
          <w:ilvl w:val="12"/>
          <w:numId w:val="0"/>
        </w:numPr>
        <w:tabs>
          <w:tab w:val="clear" w:pos="567"/>
        </w:tabs>
        <w:spacing w:line="240" w:lineRule="auto"/>
        <w:ind w:left="567" w:right="-2" w:hanging="567"/>
        <w:rPr>
          <w:del w:id="21425" w:author="AbbVie251" w:date="2025-05-13T09:52:00Z"/>
          <w:lang w:val="nl-NL"/>
        </w:rPr>
      </w:pPr>
    </w:p>
    <w:p w:rsidR="008A37F6" w:rsidRPr="00D53144" w:rsidP="0034613E" w14:paraId="305A8DA1" w14:textId="55515A1E">
      <w:pPr>
        <w:keepNext/>
        <w:numPr>
          <w:ilvl w:val="12"/>
          <w:numId w:val="0"/>
        </w:numPr>
        <w:tabs>
          <w:tab w:val="clear" w:pos="567"/>
        </w:tabs>
        <w:spacing w:line="240" w:lineRule="auto"/>
        <w:ind w:left="567" w:right="-2" w:hanging="567"/>
        <w:rPr>
          <w:del w:id="21426" w:author="AbbVie251" w:date="2025-05-13T09:52:00Z"/>
          <w:lang w:val="nl-NL"/>
        </w:rPr>
      </w:pPr>
      <w:del w:id="21427" w:author="AbbVie251" w:date="2025-05-13T09:52:00Z">
        <w:r w:rsidRPr="00D53144">
          <w:rPr>
            <w:b/>
            <w:lang w:val="nl-NL"/>
          </w:rPr>
          <w:delText>4.</w:delText>
        </w:r>
      </w:del>
      <w:del w:id="21428" w:author="AbbVie251" w:date="2025-05-13T09:52:00Z">
        <w:r w:rsidRPr="00D53144">
          <w:rPr>
            <w:b/>
            <w:lang w:val="nl-NL"/>
          </w:rPr>
          <w:tab/>
          <w:delText>Mogelijke bijwerkingen</w:delText>
        </w:r>
      </w:del>
    </w:p>
    <w:p w:rsidR="008A37F6" w:rsidRPr="00D53144" w:rsidP="0034613E" w14:paraId="1CF826D2" w14:textId="2CFB12D5">
      <w:pPr>
        <w:keepNext/>
        <w:numPr>
          <w:ilvl w:val="12"/>
          <w:numId w:val="0"/>
        </w:numPr>
        <w:tabs>
          <w:tab w:val="clear" w:pos="567"/>
        </w:tabs>
        <w:spacing w:line="240" w:lineRule="auto"/>
        <w:ind w:right="-2"/>
        <w:rPr>
          <w:del w:id="21429" w:author="AbbVie251" w:date="2025-05-13T09:52:00Z"/>
          <w:lang w:val="nl-NL"/>
        </w:rPr>
      </w:pPr>
    </w:p>
    <w:p w:rsidR="008A37F6" w:rsidRPr="00D53144" w:rsidP="0034613E" w14:paraId="76F5FBC9" w14:textId="7170EF30">
      <w:pPr>
        <w:keepNext/>
        <w:spacing w:line="240" w:lineRule="auto"/>
        <w:rPr>
          <w:del w:id="21430" w:author="AbbVie251" w:date="2025-05-13T09:52:00Z"/>
          <w:lang w:val="nl-NL"/>
        </w:rPr>
      </w:pPr>
      <w:del w:id="21431" w:author="AbbVie251" w:date="2025-05-13T09:52:00Z">
        <w:r w:rsidRPr="00D53144">
          <w:rPr>
            <w:szCs w:val="24"/>
            <w:lang w:val="nl-NL"/>
          </w:rPr>
          <w:delText xml:space="preserve">Zoals elk geneesmiddel kan ook dit geneesmiddel bijwerkingen hebben, al krijgt niet iedereen daarmee te maken. </w:delText>
        </w:r>
      </w:del>
      <w:del w:id="21432" w:author="AbbVie251" w:date="2025-05-13T09:52:00Z">
        <w:r w:rsidRPr="00D53144">
          <w:rPr>
            <w:lang w:val="nl-NL"/>
          </w:rPr>
          <w:delText xml:space="preserve">De meeste bijwerkingen zijn mild tot gematigd. Sommige bijwerkingen kunnen echter ernstig zijn en behandeling vereisen. Bijwerkingen kunnen optreden tot ten minste 4 maanden na de laatste Humira injectie. </w:delText>
        </w:r>
      </w:del>
    </w:p>
    <w:p w:rsidR="008A37F6" w:rsidRPr="00D53144" w:rsidP="0034613E" w14:paraId="55C94262" w14:textId="1494F9DA">
      <w:pPr>
        <w:spacing w:line="240" w:lineRule="auto"/>
        <w:rPr>
          <w:del w:id="21433" w:author="AbbVie251" w:date="2025-05-13T09:52:00Z"/>
          <w:lang w:val="nl-NL"/>
        </w:rPr>
      </w:pPr>
    </w:p>
    <w:p w:rsidR="008A37F6" w:rsidRPr="00D53144" w:rsidP="0034613E" w14:paraId="250486E4" w14:textId="26059542">
      <w:pPr>
        <w:spacing w:line="240" w:lineRule="auto"/>
        <w:rPr>
          <w:del w:id="21434" w:author="AbbVie251" w:date="2025-05-13T09:52:00Z"/>
          <w:lang w:val="nl-NL"/>
        </w:rPr>
      </w:pPr>
      <w:del w:id="21435" w:author="AbbVie251" w:date="2025-05-13T09:52:00Z">
        <w:r w:rsidRPr="00D53144">
          <w:rPr>
            <w:lang w:val="nl-NL"/>
          </w:rPr>
          <w:delText xml:space="preserve">Waarschuw meteen uw arts wanneer u last heeft van het volgende: </w:delText>
        </w:r>
      </w:del>
    </w:p>
    <w:p w:rsidR="008A37F6" w:rsidRPr="00D53144" w:rsidP="0034613E" w14:paraId="39B791C6" w14:textId="722E3FA7">
      <w:pPr>
        <w:numPr>
          <w:ilvl w:val="0"/>
          <w:numId w:val="10"/>
        </w:numPr>
        <w:tabs>
          <w:tab w:val="num" w:pos="567"/>
        </w:tabs>
        <w:spacing w:line="240" w:lineRule="auto"/>
        <w:ind w:left="567" w:hanging="567"/>
        <w:rPr>
          <w:del w:id="21436" w:author="AbbVie251" w:date="2025-05-13T09:52:00Z"/>
          <w:lang w:val="nl-NL"/>
        </w:rPr>
      </w:pPr>
      <w:del w:id="21437" w:author="AbbVie251" w:date="2025-05-13T09:52:00Z">
        <w:r w:rsidRPr="00D53144">
          <w:rPr>
            <w:lang w:val="nl-NL"/>
          </w:rPr>
          <w:delText>ernstige uitslag, netelroos of andere tekenen van een allergische reactie;</w:delText>
        </w:r>
      </w:del>
    </w:p>
    <w:p w:rsidR="008A37F6" w:rsidRPr="00D53144" w:rsidP="0034613E" w14:paraId="52603491" w14:textId="5EDE8608">
      <w:pPr>
        <w:numPr>
          <w:ilvl w:val="0"/>
          <w:numId w:val="10"/>
        </w:numPr>
        <w:tabs>
          <w:tab w:val="num" w:pos="567"/>
        </w:tabs>
        <w:spacing w:line="240" w:lineRule="auto"/>
        <w:ind w:left="567" w:hanging="567"/>
        <w:rPr>
          <w:del w:id="21438" w:author="AbbVie251" w:date="2025-05-13T09:52:00Z"/>
          <w:lang w:val="nl-NL"/>
        </w:rPr>
      </w:pPr>
      <w:del w:id="21439" w:author="AbbVie251" w:date="2025-05-13T09:52:00Z">
        <w:r w:rsidRPr="00D53144">
          <w:rPr>
            <w:lang w:val="nl-NL"/>
          </w:rPr>
          <w:delText>opgezwollen gezicht, handen of voeten;</w:delText>
        </w:r>
      </w:del>
    </w:p>
    <w:p w:rsidR="008A37F6" w:rsidRPr="00D53144" w:rsidP="0034613E" w14:paraId="4FCD7E22" w14:textId="45FB9430">
      <w:pPr>
        <w:numPr>
          <w:ilvl w:val="0"/>
          <w:numId w:val="10"/>
        </w:numPr>
        <w:tabs>
          <w:tab w:val="num" w:pos="567"/>
        </w:tabs>
        <w:spacing w:line="240" w:lineRule="auto"/>
        <w:ind w:left="567" w:hanging="567"/>
        <w:rPr>
          <w:del w:id="21440" w:author="AbbVie251" w:date="2025-05-13T09:52:00Z"/>
          <w:lang w:val="nl-NL"/>
        </w:rPr>
      </w:pPr>
      <w:del w:id="21441" w:author="AbbVie251" w:date="2025-05-13T09:52:00Z">
        <w:r w:rsidRPr="00D53144">
          <w:rPr>
            <w:lang w:val="nl-NL"/>
          </w:rPr>
          <w:delText>ademhalingsproblemen en problemen bij het slikken;</w:delText>
        </w:r>
      </w:del>
    </w:p>
    <w:p w:rsidR="008A37F6" w:rsidRPr="00D53144" w:rsidP="0034613E" w14:paraId="196CC7EE" w14:textId="03B320A7">
      <w:pPr>
        <w:numPr>
          <w:ilvl w:val="0"/>
          <w:numId w:val="10"/>
        </w:numPr>
        <w:tabs>
          <w:tab w:val="num" w:pos="567"/>
        </w:tabs>
        <w:spacing w:line="240" w:lineRule="auto"/>
        <w:ind w:left="567" w:hanging="567"/>
        <w:rPr>
          <w:del w:id="21442" w:author="AbbVie251" w:date="2025-05-13T09:52:00Z"/>
          <w:lang w:val="nl-NL"/>
        </w:rPr>
      </w:pPr>
      <w:del w:id="21443" w:author="AbbVie251" w:date="2025-05-13T09:52:00Z">
        <w:r w:rsidRPr="00D53144">
          <w:rPr>
            <w:lang w:val="nl-NL"/>
          </w:rPr>
          <w:delText>kortademigheid bij inspanning of na het gaan liggen, of het opzwellen van de voeten;</w:delText>
        </w:r>
      </w:del>
    </w:p>
    <w:p w:rsidR="008A37F6" w:rsidRPr="00D53144" w:rsidP="0034613E" w14:paraId="7D3EA650" w14:textId="09F85D12">
      <w:pPr>
        <w:spacing w:line="240" w:lineRule="auto"/>
        <w:ind w:left="360"/>
        <w:rPr>
          <w:del w:id="21444" w:author="AbbVie251" w:date="2025-05-13T09:52:00Z"/>
          <w:lang w:val="nl-NL"/>
        </w:rPr>
      </w:pPr>
    </w:p>
    <w:p w:rsidR="008A37F6" w:rsidRPr="00D53144" w:rsidP="0034613E" w14:paraId="677F3562" w14:textId="4BB5C6A9">
      <w:pPr>
        <w:spacing w:line="240" w:lineRule="auto"/>
        <w:rPr>
          <w:del w:id="21445" w:author="AbbVie251" w:date="2025-05-13T09:52:00Z"/>
          <w:lang w:val="nl-NL"/>
        </w:rPr>
      </w:pPr>
      <w:del w:id="21446" w:author="AbbVie251" w:date="2025-05-13T09:52:00Z">
        <w:r w:rsidRPr="00D53144">
          <w:rPr>
            <w:lang w:val="nl-NL"/>
          </w:rPr>
          <w:delText xml:space="preserve">Informeer uw arts zo snel mogelijk wanneer u één van de volgende verschijnselen vertoont: </w:delText>
        </w:r>
      </w:del>
    </w:p>
    <w:p w:rsidR="008A37F6" w:rsidRPr="00D53144" w:rsidP="0034613E" w14:paraId="162FE737" w14:textId="01FB994D">
      <w:pPr>
        <w:numPr>
          <w:ilvl w:val="0"/>
          <w:numId w:val="9"/>
        </w:numPr>
        <w:tabs>
          <w:tab w:val="left" w:pos="993"/>
        </w:tabs>
        <w:spacing w:line="240" w:lineRule="auto"/>
        <w:ind w:left="567" w:hanging="567"/>
        <w:rPr>
          <w:del w:id="21447" w:author="AbbVie251" w:date="2025-05-13T09:52:00Z"/>
          <w:lang w:val="nl-NL"/>
        </w:rPr>
      </w:pPr>
      <w:del w:id="21448" w:author="AbbVie251" w:date="2025-05-13T09:52:00Z">
        <w:r w:rsidRPr="00D53144">
          <w:rPr>
            <w:lang w:val="nl-NL"/>
          </w:rPr>
          <w:delText>tekenen van infectie zoals koorts, zich ziek voelen, wondjes, gebitsproblemen of brandend gevoel bij urineren;</w:delText>
        </w:r>
      </w:del>
    </w:p>
    <w:p w:rsidR="008A37F6" w:rsidRPr="00D53144" w:rsidP="0034613E" w14:paraId="46C5F110" w14:textId="7FB42BE2">
      <w:pPr>
        <w:numPr>
          <w:ilvl w:val="0"/>
          <w:numId w:val="9"/>
        </w:numPr>
        <w:tabs>
          <w:tab w:val="left" w:pos="993"/>
        </w:tabs>
        <w:spacing w:line="240" w:lineRule="auto"/>
        <w:ind w:left="567" w:hanging="567"/>
        <w:rPr>
          <w:del w:id="21449" w:author="AbbVie251" w:date="2025-05-13T09:52:00Z"/>
          <w:lang w:val="nl-NL"/>
        </w:rPr>
      </w:pPr>
      <w:del w:id="21450" w:author="AbbVie251" w:date="2025-05-13T09:52:00Z">
        <w:r w:rsidRPr="00D53144">
          <w:rPr>
            <w:lang w:val="nl-NL"/>
          </w:rPr>
          <w:delText>verzwakt of moe voelen;</w:delText>
        </w:r>
      </w:del>
    </w:p>
    <w:p w:rsidR="008A37F6" w:rsidRPr="00D53144" w:rsidP="0034613E" w14:paraId="32BDC29D" w14:textId="4AC12841">
      <w:pPr>
        <w:numPr>
          <w:ilvl w:val="0"/>
          <w:numId w:val="9"/>
        </w:numPr>
        <w:tabs>
          <w:tab w:val="left" w:pos="993"/>
        </w:tabs>
        <w:spacing w:line="240" w:lineRule="auto"/>
        <w:ind w:left="567" w:hanging="567"/>
        <w:rPr>
          <w:del w:id="21451" w:author="AbbVie251" w:date="2025-05-13T09:52:00Z"/>
          <w:lang w:val="nl-NL"/>
        </w:rPr>
      </w:pPr>
      <w:del w:id="21452" w:author="AbbVie251" w:date="2025-05-13T09:52:00Z">
        <w:r w:rsidRPr="00D53144">
          <w:rPr>
            <w:lang w:val="nl-NL"/>
          </w:rPr>
          <w:delText>hoesten;</w:delText>
        </w:r>
      </w:del>
    </w:p>
    <w:p w:rsidR="008A37F6" w:rsidRPr="00D53144" w:rsidP="0034613E" w14:paraId="34DFC5AC" w14:textId="73ECF448">
      <w:pPr>
        <w:numPr>
          <w:ilvl w:val="0"/>
          <w:numId w:val="9"/>
        </w:numPr>
        <w:tabs>
          <w:tab w:val="left" w:pos="993"/>
        </w:tabs>
        <w:spacing w:line="240" w:lineRule="auto"/>
        <w:ind w:left="567" w:hanging="567"/>
        <w:rPr>
          <w:del w:id="21453" w:author="AbbVie251" w:date="2025-05-13T09:52:00Z"/>
          <w:lang w:val="nl-NL"/>
        </w:rPr>
      </w:pPr>
      <w:del w:id="21454" w:author="AbbVie251" w:date="2025-05-13T09:52:00Z">
        <w:r w:rsidRPr="00D53144">
          <w:rPr>
            <w:lang w:val="nl-NL"/>
          </w:rPr>
          <w:delText>tintelingen;</w:delText>
        </w:r>
      </w:del>
    </w:p>
    <w:p w:rsidR="008A37F6" w:rsidRPr="00D53144" w:rsidP="0034613E" w14:paraId="07AF19A6" w14:textId="77F0FEF2">
      <w:pPr>
        <w:numPr>
          <w:ilvl w:val="0"/>
          <w:numId w:val="9"/>
        </w:numPr>
        <w:tabs>
          <w:tab w:val="left" w:pos="993"/>
        </w:tabs>
        <w:spacing w:line="240" w:lineRule="auto"/>
        <w:ind w:left="567" w:hanging="567"/>
        <w:rPr>
          <w:del w:id="21455" w:author="AbbVie251" w:date="2025-05-13T09:52:00Z"/>
          <w:lang w:val="nl-NL"/>
        </w:rPr>
      </w:pPr>
      <w:del w:id="21456" w:author="AbbVie251" w:date="2025-05-13T09:52:00Z">
        <w:r w:rsidRPr="00D53144">
          <w:rPr>
            <w:lang w:val="nl-NL"/>
          </w:rPr>
          <w:delText>gevoelloosheid;</w:delText>
        </w:r>
      </w:del>
    </w:p>
    <w:p w:rsidR="008A37F6" w:rsidRPr="00D53144" w:rsidP="0034613E" w14:paraId="6377B7B0" w14:textId="66EEC582">
      <w:pPr>
        <w:numPr>
          <w:ilvl w:val="0"/>
          <w:numId w:val="9"/>
        </w:numPr>
        <w:tabs>
          <w:tab w:val="left" w:pos="993"/>
        </w:tabs>
        <w:spacing w:line="240" w:lineRule="auto"/>
        <w:ind w:left="567" w:hanging="567"/>
        <w:rPr>
          <w:del w:id="21457" w:author="AbbVie251" w:date="2025-05-13T09:52:00Z"/>
          <w:lang w:val="nl-NL"/>
        </w:rPr>
      </w:pPr>
      <w:del w:id="21458" w:author="AbbVie251" w:date="2025-05-13T09:52:00Z">
        <w:r w:rsidRPr="00D53144">
          <w:rPr>
            <w:lang w:val="nl-NL"/>
          </w:rPr>
          <w:delText>dubbelzien;</w:delText>
        </w:r>
      </w:del>
    </w:p>
    <w:p w:rsidR="008A37F6" w:rsidRPr="00D53144" w:rsidP="0034613E" w14:paraId="02CED899" w14:textId="5724E289">
      <w:pPr>
        <w:numPr>
          <w:ilvl w:val="0"/>
          <w:numId w:val="9"/>
        </w:numPr>
        <w:tabs>
          <w:tab w:val="left" w:pos="993"/>
        </w:tabs>
        <w:spacing w:line="240" w:lineRule="auto"/>
        <w:ind w:left="567" w:hanging="567"/>
        <w:rPr>
          <w:del w:id="21459" w:author="AbbVie251" w:date="2025-05-13T09:52:00Z"/>
          <w:lang w:val="nl-NL"/>
        </w:rPr>
      </w:pPr>
      <w:del w:id="21460" w:author="AbbVie251" w:date="2025-05-13T09:52:00Z">
        <w:r w:rsidRPr="00D53144">
          <w:rPr>
            <w:lang w:val="nl-NL"/>
          </w:rPr>
          <w:delText>verzwakte armen of benen;</w:delText>
        </w:r>
      </w:del>
    </w:p>
    <w:p w:rsidR="008A37F6" w:rsidRPr="00D53144" w:rsidP="0034613E" w14:paraId="54580A25" w14:textId="30F55046">
      <w:pPr>
        <w:numPr>
          <w:ilvl w:val="0"/>
          <w:numId w:val="9"/>
        </w:numPr>
        <w:tabs>
          <w:tab w:val="left" w:pos="993"/>
        </w:tabs>
        <w:spacing w:line="240" w:lineRule="auto"/>
        <w:ind w:left="567" w:hanging="567"/>
        <w:rPr>
          <w:del w:id="21461" w:author="AbbVie251" w:date="2025-05-13T09:52:00Z"/>
          <w:lang w:val="nl-NL"/>
        </w:rPr>
      </w:pPr>
      <w:del w:id="21462" w:author="AbbVie251" w:date="2025-05-13T09:52:00Z">
        <w:r w:rsidRPr="00D53144">
          <w:rPr>
            <w:lang w:val="nl-NL"/>
          </w:rPr>
          <w:delText>een bult of open zweer die niet geneest;</w:delText>
        </w:r>
      </w:del>
    </w:p>
    <w:p w:rsidR="008A37F6" w:rsidRPr="00D53144" w:rsidP="0034613E" w14:paraId="508A1FDC" w14:textId="250DE06A">
      <w:pPr>
        <w:numPr>
          <w:ilvl w:val="0"/>
          <w:numId w:val="9"/>
        </w:numPr>
        <w:tabs>
          <w:tab w:val="left" w:pos="993"/>
        </w:tabs>
        <w:spacing w:line="240" w:lineRule="auto"/>
        <w:ind w:left="567" w:hanging="567"/>
        <w:rPr>
          <w:del w:id="21463" w:author="AbbVie251" w:date="2025-05-13T09:52:00Z"/>
          <w:lang w:val="nl-NL"/>
        </w:rPr>
      </w:pPr>
      <w:del w:id="21464" w:author="AbbVie251" w:date="2025-05-13T09:52:00Z">
        <w:r w:rsidRPr="00D53144">
          <w:rPr>
            <w:lang w:val="nl-NL"/>
          </w:rPr>
          <w:delText>tekenen en symptomen die zouden kunnen wijzen op een afwijkend bloedbeeld zoals aanhoudende koorts, blauwe plekken, bloedingen en bleekheid.</w:delText>
        </w:r>
      </w:del>
    </w:p>
    <w:p w:rsidR="008A37F6" w:rsidRPr="00D53144" w:rsidP="0034613E" w14:paraId="5DF51369" w14:textId="206709C4">
      <w:pPr>
        <w:tabs>
          <w:tab w:val="left" w:pos="993"/>
        </w:tabs>
        <w:spacing w:line="240" w:lineRule="auto"/>
        <w:rPr>
          <w:del w:id="21465" w:author="AbbVie251" w:date="2025-05-13T09:52:00Z"/>
          <w:lang w:val="nl-NL"/>
        </w:rPr>
      </w:pPr>
    </w:p>
    <w:p w:rsidR="008A37F6" w:rsidRPr="00D53144" w:rsidP="0034613E" w14:paraId="1DF690D8" w14:textId="75E7EEDE">
      <w:pPr>
        <w:spacing w:line="240" w:lineRule="auto"/>
        <w:rPr>
          <w:del w:id="21466" w:author="AbbVie251" w:date="2025-05-13T09:52:00Z"/>
          <w:lang w:val="nl-NL"/>
        </w:rPr>
      </w:pPr>
      <w:del w:id="21467" w:author="AbbVie251" w:date="2025-05-13T09:52:00Z">
        <w:r w:rsidRPr="00D53144">
          <w:rPr>
            <w:lang w:val="nl-NL"/>
          </w:rPr>
          <w:delText>De hierboven beschreven symptomen kunnen aanwijzingen zijn voor de hieronder aangegeven bijwerkingen die geobserveerd zijn na behandeling met Humira:</w:delText>
        </w:r>
      </w:del>
    </w:p>
    <w:p w:rsidR="008A37F6" w:rsidRPr="00D53144" w:rsidP="0034613E" w14:paraId="171F5EF3" w14:textId="5DC39F0D">
      <w:pPr>
        <w:spacing w:line="240" w:lineRule="auto"/>
        <w:rPr>
          <w:del w:id="21468" w:author="AbbVie251" w:date="2025-05-13T09:52:00Z"/>
          <w:lang w:val="nl-NL"/>
        </w:rPr>
      </w:pPr>
    </w:p>
    <w:p w:rsidR="008A37F6" w:rsidRPr="00D53144" w:rsidP="0034613E" w14:paraId="298A57C3" w14:textId="500FBE9A">
      <w:pPr>
        <w:spacing w:line="240" w:lineRule="auto"/>
        <w:rPr>
          <w:del w:id="21469" w:author="AbbVie251" w:date="2025-05-13T09:52:00Z"/>
          <w:lang w:val="nl-NL"/>
        </w:rPr>
      </w:pPr>
      <w:del w:id="21470" w:author="AbbVie251" w:date="2025-05-13T09:52:00Z">
        <w:r w:rsidRPr="00D53144">
          <w:rPr>
            <w:lang w:val="nl-NL"/>
          </w:rPr>
          <w:delText xml:space="preserve">Zeer vaak (kan voorkomen bij meer dan 1 van de 10 mensen): </w:delText>
        </w:r>
      </w:del>
    </w:p>
    <w:p w:rsidR="008A37F6" w:rsidRPr="00D53144" w:rsidP="0034613E" w14:paraId="3B559241" w14:textId="0A7572C8">
      <w:pPr>
        <w:numPr>
          <w:ilvl w:val="0"/>
          <w:numId w:val="9"/>
        </w:numPr>
        <w:tabs>
          <w:tab w:val="left" w:pos="709"/>
          <w:tab w:val="clear" w:pos="720"/>
          <w:tab w:val="left" w:pos="993"/>
        </w:tabs>
        <w:spacing w:line="240" w:lineRule="auto"/>
        <w:ind w:left="567" w:hanging="567"/>
        <w:rPr>
          <w:del w:id="21471" w:author="AbbVie251" w:date="2025-05-13T09:52:00Z"/>
          <w:lang w:val="nl-NL"/>
        </w:rPr>
      </w:pPr>
      <w:del w:id="21472" w:author="AbbVie251" w:date="2025-05-13T09:52:00Z">
        <w:r w:rsidRPr="00D53144">
          <w:rPr>
            <w:lang w:val="nl-NL"/>
          </w:rPr>
          <w:delText>reacties op de injectieplaats (waaronder pijn, zwelling, roodheid of jeuk);</w:delText>
        </w:r>
      </w:del>
    </w:p>
    <w:p w:rsidR="008A37F6" w:rsidRPr="00D53144" w:rsidP="0034613E" w14:paraId="5CD8AD37" w14:textId="47F0EE3B">
      <w:pPr>
        <w:numPr>
          <w:ilvl w:val="0"/>
          <w:numId w:val="9"/>
        </w:numPr>
        <w:tabs>
          <w:tab w:val="left" w:pos="709"/>
          <w:tab w:val="clear" w:pos="720"/>
          <w:tab w:val="left" w:pos="993"/>
        </w:tabs>
        <w:spacing w:line="240" w:lineRule="auto"/>
        <w:ind w:left="567" w:hanging="567"/>
        <w:rPr>
          <w:del w:id="21473" w:author="AbbVie251" w:date="2025-05-13T09:52:00Z"/>
          <w:lang w:val="nl-NL"/>
        </w:rPr>
      </w:pPr>
      <w:del w:id="21474" w:author="AbbVie251" w:date="2025-05-13T09:52:00Z">
        <w:r w:rsidRPr="00D53144">
          <w:rPr>
            <w:lang w:val="nl-NL"/>
          </w:rPr>
          <w:delText xml:space="preserve">infecties van de ademhalingswegen (waaronder verkoudheid, loopneus, ontsteking van de neusbijholten, longontsteking); </w:delText>
        </w:r>
      </w:del>
    </w:p>
    <w:p w:rsidR="008A37F6" w:rsidRPr="00D53144" w:rsidP="0034613E" w14:paraId="7F79FC81" w14:textId="18F43089">
      <w:pPr>
        <w:numPr>
          <w:ilvl w:val="0"/>
          <w:numId w:val="9"/>
        </w:numPr>
        <w:tabs>
          <w:tab w:val="left" w:pos="709"/>
          <w:tab w:val="clear" w:pos="720"/>
          <w:tab w:val="left" w:pos="993"/>
        </w:tabs>
        <w:spacing w:line="240" w:lineRule="auto"/>
        <w:ind w:left="567" w:hanging="567"/>
        <w:rPr>
          <w:del w:id="21475" w:author="AbbVie251" w:date="2025-05-13T09:52:00Z"/>
          <w:lang w:val="nl-NL"/>
        </w:rPr>
      </w:pPr>
      <w:del w:id="21476" w:author="AbbVie251" w:date="2025-05-13T09:52:00Z">
        <w:r w:rsidRPr="00D53144">
          <w:rPr>
            <w:lang w:val="nl-NL"/>
          </w:rPr>
          <w:delText xml:space="preserve">hoofdpijn; </w:delText>
        </w:r>
      </w:del>
    </w:p>
    <w:p w:rsidR="008A37F6" w:rsidRPr="00D53144" w:rsidP="0034613E" w14:paraId="05D8E5CA" w14:textId="144DEA7A">
      <w:pPr>
        <w:numPr>
          <w:ilvl w:val="0"/>
          <w:numId w:val="9"/>
        </w:numPr>
        <w:tabs>
          <w:tab w:val="left" w:pos="709"/>
          <w:tab w:val="clear" w:pos="720"/>
          <w:tab w:val="left" w:pos="993"/>
        </w:tabs>
        <w:spacing w:line="240" w:lineRule="auto"/>
        <w:ind w:left="567" w:hanging="567"/>
        <w:rPr>
          <w:del w:id="21477" w:author="AbbVie251" w:date="2025-05-13T09:52:00Z"/>
          <w:lang w:val="nl-NL"/>
        </w:rPr>
      </w:pPr>
      <w:del w:id="21478" w:author="AbbVie251" w:date="2025-05-13T09:52:00Z">
        <w:r w:rsidRPr="00D53144">
          <w:rPr>
            <w:lang w:val="nl-NL"/>
          </w:rPr>
          <w:delText>buikpijn;</w:delText>
        </w:r>
      </w:del>
    </w:p>
    <w:p w:rsidR="008A37F6" w:rsidRPr="00D53144" w:rsidP="0034613E" w14:paraId="6CF432D9" w14:textId="1CE4FE0A">
      <w:pPr>
        <w:numPr>
          <w:ilvl w:val="0"/>
          <w:numId w:val="9"/>
        </w:numPr>
        <w:tabs>
          <w:tab w:val="left" w:pos="709"/>
          <w:tab w:val="clear" w:pos="720"/>
          <w:tab w:val="left" w:pos="993"/>
        </w:tabs>
        <w:spacing w:line="240" w:lineRule="auto"/>
        <w:ind w:left="567" w:hanging="567"/>
        <w:rPr>
          <w:del w:id="21479" w:author="AbbVie251" w:date="2025-05-13T09:52:00Z"/>
          <w:lang w:val="nl-NL"/>
        </w:rPr>
      </w:pPr>
      <w:del w:id="21480" w:author="AbbVie251" w:date="2025-05-13T09:52:00Z">
        <w:r w:rsidRPr="00D53144">
          <w:rPr>
            <w:lang w:val="nl-NL"/>
          </w:rPr>
          <w:delText xml:space="preserve">misselijkheid en braken; </w:delText>
        </w:r>
      </w:del>
    </w:p>
    <w:p w:rsidR="008A37F6" w:rsidRPr="00D53144" w:rsidP="0034613E" w14:paraId="6F4F9F12" w14:textId="506147B3">
      <w:pPr>
        <w:numPr>
          <w:ilvl w:val="0"/>
          <w:numId w:val="9"/>
        </w:numPr>
        <w:tabs>
          <w:tab w:val="left" w:pos="709"/>
          <w:tab w:val="clear" w:pos="720"/>
          <w:tab w:val="left" w:pos="993"/>
        </w:tabs>
        <w:spacing w:line="240" w:lineRule="auto"/>
        <w:ind w:left="567" w:hanging="567"/>
        <w:rPr>
          <w:del w:id="21481" w:author="AbbVie251" w:date="2025-05-13T09:52:00Z"/>
          <w:lang w:val="nl-NL"/>
        </w:rPr>
      </w:pPr>
      <w:del w:id="21482" w:author="AbbVie251" w:date="2025-05-13T09:52:00Z">
        <w:r w:rsidRPr="00D53144">
          <w:rPr>
            <w:lang w:val="nl-NL"/>
          </w:rPr>
          <w:delText xml:space="preserve">huiduitslag; </w:delText>
        </w:r>
      </w:del>
    </w:p>
    <w:p w:rsidR="008A37F6" w:rsidRPr="00D53144" w:rsidP="0034613E" w14:paraId="5C9679A3" w14:textId="43E28633">
      <w:pPr>
        <w:numPr>
          <w:ilvl w:val="0"/>
          <w:numId w:val="9"/>
        </w:numPr>
        <w:tabs>
          <w:tab w:val="left" w:pos="709"/>
          <w:tab w:val="clear" w:pos="720"/>
          <w:tab w:val="left" w:pos="993"/>
        </w:tabs>
        <w:spacing w:line="240" w:lineRule="auto"/>
        <w:ind w:left="567" w:hanging="567"/>
        <w:rPr>
          <w:del w:id="21483" w:author="AbbVie251" w:date="2025-05-13T09:52:00Z"/>
          <w:lang w:val="nl-NL"/>
        </w:rPr>
      </w:pPr>
      <w:del w:id="21484" w:author="AbbVie251" w:date="2025-05-13T09:52:00Z">
        <w:r w:rsidRPr="00D53144">
          <w:rPr>
            <w:lang w:val="nl-NL"/>
          </w:rPr>
          <w:delText xml:space="preserve">pijn in de spieren, gewrichtsbanden, pezen en botten. </w:delText>
        </w:r>
      </w:del>
    </w:p>
    <w:p w:rsidR="008A37F6" w:rsidRPr="00D53144" w:rsidP="0034613E" w14:paraId="13C5450C" w14:textId="644322C6">
      <w:pPr>
        <w:spacing w:line="240" w:lineRule="auto"/>
        <w:rPr>
          <w:del w:id="21485" w:author="AbbVie251" w:date="2025-05-13T09:52:00Z"/>
          <w:lang w:val="nl-NL"/>
        </w:rPr>
      </w:pPr>
    </w:p>
    <w:p w:rsidR="008A37F6" w:rsidRPr="00D53144" w:rsidP="0034613E" w14:paraId="11F6A73E" w14:textId="7340D6AC">
      <w:pPr>
        <w:spacing w:line="240" w:lineRule="auto"/>
        <w:rPr>
          <w:del w:id="21486" w:author="AbbVie251" w:date="2025-05-13T09:52:00Z"/>
          <w:lang w:val="nl-NL"/>
        </w:rPr>
      </w:pPr>
      <w:del w:id="21487" w:author="AbbVie251" w:date="2025-05-13T09:52:00Z">
        <w:r w:rsidRPr="00D53144">
          <w:rPr>
            <w:lang w:val="nl-NL"/>
          </w:rPr>
          <w:delText xml:space="preserve">Vaak (kan voorkomen bij maximaal 1 van de 10 mensen): </w:delText>
        </w:r>
      </w:del>
    </w:p>
    <w:p w:rsidR="008A37F6" w:rsidRPr="00D53144" w:rsidP="0034613E" w14:paraId="3E7AACBF" w14:textId="667763BF">
      <w:pPr>
        <w:numPr>
          <w:ilvl w:val="0"/>
          <w:numId w:val="9"/>
        </w:numPr>
        <w:tabs>
          <w:tab w:val="left" w:pos="993"/>
        </w:tabs>
        <w:spacing w:line="240" w:lineRule="auto"/>
        <w:ind w:left="567" w:hanging="567"/>
        <w:rPr>
          <w:del w:id="21488" w:author="AbbVie251" w:date="2025-05-13T09:52:00Z"/>
          <w:lang w:val="nl-NL"/>
        </w:rPr>
      </w:pPr>
      <w:del w:id="21489" w:author="AbbVie251" w:date="2025-05-13T09:52:00Z">
        <w:r w:rsidRPr="00D53144">
          <w:rPr>
            <w:lang w:val="nl-NL"/>
          </w:rPr>
          <w:delText>ernstige</w:delText>
        </w:r>
      </w:del>
      <w:del w:id="21490" w:author="AbbVie251" w:date="2025-05-13T09:52:00Z">
        <w:r w:rsidRPr="00D53144" w:rsidR="00CE3609">
          <w:rPr>
            <w:lang w:val="nl-NL"/>
          </w:rPr>
          <w:delText xml:space="preserve"> </w:delText>
        </w:r>
      </w:del>
      <w:del w:id="21491" w:author="AbbVie251" w:date="2025-05-13T09:52:00Z">
        <w:r w:rsidRPr="00D53144" w:rsidR="00503FCF">
          <w:rPr>
            <w:lang w:val="nl-NL"/>
          </w:rPr>
          <w:delText>infecties (waaronder bloedvergiftiging en influenza);</w:delText>
        </w:r>
      </w:del>
    </w:p>
    <w:p w:rsidR="008A37F6" w:rsidRPr="00D53144" w:rsidP="0034613E" w14:paraId="0341F036" w14:textId="18FB2FB3">
      <w:pPr>
        <w:numPr>
          <w:ilvl w:val="0"/>
          <w:numId w:val="9"/>
        </w:numPr>
        <w:tabs>
          <w:tab w:val="left" w:pos="993"/>
        </w:tabs>
        <w:spacing w:line="240" w:lineRule="auto"/>
        <w:ind w:left="567" w:hanging="567"/>
        <w:rPr>
          <w:del w:id="21492" w:author="AbbVie251" w:date="2025-05-13T09:52:00Z"/>
          <w:lang w:val="nl-NL"/>
        </w:rPr>
      </w:pPr>
      <w:del w:id="21493" w:author="AbbVie251" w:date="2025-05-13T09:52:00Z">
        <w:r w:rsidRPr="00D53144">
          <w:rPr>
            <w:lang w:val="nl-NL"/>
          </w:rPr>
          <w:delText>darminfecties (waaronder gastro-enteritis);</w:delText>
        </w:r>
      </w:del>
    </w:p>
    <w:p w:rsidR="008A37F6" w:rsidRPr="00D53144" w:rsidP="0034613E" w14:paraId="13A8EC69" w14:textId="7595A3AE">
      <w:pPr>
        <w:numPr>
          <w:ilvl w:val="0"/>
          <w:numId w:val="9"/>
        </w:numPr>
        <w:tabs>
          <w:tab w:val="left" w:pos="993"/>
        </w:tabs>
        <w:spacing w:line="240" w:lineRule="auto"/>
        <w:ind w:left="567" w:hanging="567"/>
        <w:rPr>
          <w:del w:id="21494" w:author="AbbVie251" w:date="2025-05-13T09:52:00Z"/>
          <w:lang w:val="nl-NL"/>
        </w:rPr>
      </w:pPr>
      <w:del w:id="21495" w:author="AbbVie251" w:date="2025-05-13T09:52:00Z">
        <w:r w:rsidRPr="00D53144">
          <w:rPr>
            <w:lang w:val="nl-NL"/>
          </w:rPr>
          <w:delText>huidinfecties (waaronder cellulitis en gordelroos);</w:delText>
        </w:r>
      </w:del>
    </w:p>
    <w:p w:rsidR="008A37F6" w:rsidRPr="00D53144" w:rsidP="0034613E" w14:paraId="528232BD" w14:textId="2C90264B">
      <w:pPr>
        <w:numPr>
          <w:ilvl w:val="0"/>
          <w:numId w:val="9"/>
        </w:numPr>
        <w:tabs>
          <w:tab w:val="left" w:pos="993"/>
        </w:tabs>
        <w:spacing w:line="240" w:lineRule="auto"/>
        <w:ind w:left="567" w:hanging="567"/>
        <w:rPr>
          <w:del w:id="21496" w:author="AbbVie251" w:date="2025-05-13T09:52:00Z"/>
          <w:lang w:val="nl-NL"/>
        </w:rPr>
      </w:pPr>
      <w:del w:id="21497" w:author="AbbVie251" w:date="2025-05-13T09:52:00Z">
        <w:r w:rsidRPr="00D53144">
          <w:rPr>
            <w:lang w:val="nl-NL"/>
          </w:rPr>
          <w:delText>oorontstekingen;</w:delText>
        </w:r>
      </w:del>
    </w:p>
    <w:p w:rsidR="008A37F6" w:rsidRPr="00D53144" w:rsidP="0034613E" w14:paraId="67E16F26" w14:textId="4688106B">
      <w:pPr>
        <w:numPr>
          <w:ilvl w:val="0"/>
          <w:numId w:val="9"/>
        </w:numPr>
        <w:tabs>
          <w:tab w:val="left" w:pos="993"/>
        </w:tabs>
        <w:spacing w:line="240" w:lineRule="auto"/>
        <w:ind w:left="567" w:hanging="567"/>
        <w:rPr>
          <w:del w:id="21498" w:author="AbbVie251" w:date="2025-05-13T09:52:00Z"/>
          <w:lang w:val="nl-NL"/>
        </w:rPr>
      </w:pPr>
      <w:del w:id="21499" w:author="AbbVie251" w:date="2025-05-13T09:52:00Z">
        <w:r w:rsidRPr="00D53144">
          <w:rPr>
            <w:lang w:val="nl-NL"/>
          </w:rPr>
          <w:delText xml:space="preserve">mondinfecties (waaronder gebitsinfecties en koortslip); </w:delText>
        </w:r>
      </w:del>
    </w:p>
    <w:p w:rsidR="008A37F6" w:rsidRPr="00D53144" w:rsidP="0034613E" w14:paraId="4E71F3A0" w14:textId="02FC201D">
      <w:pPr>
        <w:numPr>
          <w:ilvl w:val="0"/>
          <w:numId w:val="9"/>
        </w:numPr>
        <w:tabs>
          <w:tab w:val="left" w:pos="993"/>
        </w:tabs>
        <w:spacing w:line="240" w:lineRule="auto"/>
        <w:ind w:left="567" w:hanging="567"/>
        <w:rPr>
          <w:del w:id="21500" w:author="AbbVie251" w:date="2025-05-13T09:52:00Z"/>
          <w:lang w:val="nl-NL"/>
        </w:rPr>
      </w:pPr>
      <w:del w:id="21501" w:author="AbbVie251" w:date="2025-05-13T09:52:00Z">
        <w:r w:rsidRPr="00D53144">
          <w:rPr>
            <w:lang w:val="nl-NL"/>
          </w:rPr>
          <w:delText xml:space="preserve">genitale infecties; </w:delText>
        </w:r>
      </w:del>
    </w:p>
    <w:p w:rsidR="008A37F6" w:rsidRPr="00D53144" w:rsidP="0034613E" w14:paraId="049C0D68" w14:textId="5145DBAA">
      <w:pPr>
        <w:numPr>
          <w:ilvl w:val="0"/>
          <w:numId w:val="9"/>
        </w:numPr>
        <w:tabs>
          <w:tab w:val="left" w:pos="709"/>
          <w:tab w:val="clear" w:pos="720"/>
          <w:tab w:val="left" w:pos="993"/>
        </w:tabs>
        <w:spacing w:line="240" w:lineRule="auto"/>
        <w:ind w:left="567" w:hanging="567"/>
        <w:rPr>
          <w:del w:id="21502" w:author="AbbVie251" w:date="2025-05-13T09:52:00Z"/>
          <w:lang w:val="nl-NL"/>
        </w:rPr>
      </w:pPr>
      <w:del w:id="21503" w:author="AbbVie251" w:date="2025-05-13T09:52:00Z">
        <w:r w:rsidRPr="00D53144">
          <w:rPr>
            <w:lang w:val="nl-NL"/>
          </w:rPr>
          <w:delText>urineweginfectie;</w:delText>
        </w:r>
      </w:del>
    </w:p>
    <w:p w:rsidR="008A37F6" w:rsidRPr="00D53144" w:rsidP="0034613E" w14:paraId="71BAFECF" w14:textId="6F853DC7">
      <w:pPr>
        <w:numPr>
          <w:ilvl w:val="0"/>
          <w:numId w:val="9"/>
        </w:numPr>
        <w:tabs>
          <w:tab w:val="left" w:pos="709"/>
          <w:tab w:val="clear" w:pos="720"/>
          <w:tab w:val="left" w:pos="993"/>
        </w:tabs>
        <w:spacing w:line="240" w:lineRule="auto"/>
        <w:ind w:left="567" w:hanging="567"/>
        <w:rPr>
          <w:del w:id="21504" w:author="AbbVie251" w:date="2025-05-13T09:52:00Z"/>
          <w:lang w:val="nl-NL"/>
        </w:rPr>
      </w:pPr>
      <w:del w:id="21505" w:author="AbbVie251" w:date="2025-05-13T09:52:00Z">
        <w:r w:rsidRPr="00D53144">
          <w:rPr>
            <w:lang w:val="nl-NL"/>
          </w:rPr>
          <w:delText>schimmelinfecties;</w:delText>
        </w:r>
      </w:del>
    </w:p>
    <w:p w:rsidR="008A37F6" w:rsidRPr="00D53144" w:rsidP="0034613E" w14:paraId="2DCE3599" w14:textId="440D4747">
      <w:pPr>
        <w:numPr>
          <w:ilvl w:val="0"/>
          <w:numId w:val="9"/>
        </w:numPr>
        <w:tabs>
          <w:tab w:val="left" w:pos="709"/>
          <w:tab w:val="clear" w:pos="720"/>
          <w:tab w:val="left" w:pos="993"/>
        </w:tabs>
        <w:spacing w:line="240" w:lineRule="auto"/>
        <w:ind w:left="567" w:hanging="567"/>
        <w:rPr>
          <w:del w:id="21506" w:author="AbbVie251" w:date="2025-05-13T09:52:00Z"/>
          <w:lang w:val="nl-NL"/>
        </w:rPr>
      </w:pPr>
      <w:del w:id="21507" w:author="AbbVie251" w:date="2025-05-13T09:52:00Z">
        <w:r w:rsidRPr="00D53144">
          <w:rPr>
            <w:lang w:val="nl-NL"/>
          </w:rPr>
          <w:delText>gewrichtsinfecties;</w:delText>
        </w:r>
      </w:del>
    </w:p>
    <w:p w:rsidR="008A37F6" w:rsidRPr="00D53144" w:rsidP="0034613E" w14:paraId="5AEB05B9" w14:textId="259D0ECF">
      <w:pPr>
        <w:numPr>
          <w:ilvl w:val="0"/>
          <w:numId w:val="9"/>
        </w:numPr>
        <w:tabs>
          <w:tab w:val="left" w:pos="993"/>
        </w:tabs>
        <w:spacing w:line="240" w:lineRule="auto"/>
        <w:ind w:left="567" w:hanging="567"/>
        <w:rPr>
          <w:del w:id="21508" w:author="AbbVie251" w:date="2025-05-13T09:52:00Z"/>
          <w:lang w:val="nl-NL"/>
        </w:rPr>
      </w:pPr>
      <w:del w:id="21509" w:author="AbbVie251" w:date="2025-05-13T09:52:00Z">
        <w:r w:rsidRPr="00D53144">
          <w:rPr>
            <w:lang w:val="nl-NL"/>
          </w:rPr>
          <w:delText>goedaardige gezwellen;</w:delText>
        </w:r>
      </w:del>
    </w:p>
    <w:p w:rsidR="008A37F6" w:rsidRPr="00D53144" w:rsidP="0034613E" w14:paraId="05476D91" w14:textId="668E228B">
      <w:pPr>
        <w:numPr>
          <w:ilvl w:val="0"/>
          <w:numId w:val="9"/>
        </w:numPr>
        <w:tabs>
          <w:tab w:val="left" w:pos="993"/>
        </w:tabs>
        <w:spacing w:line="240" w:lineRule="auto"/>
        <w:ind w:left="567" w:hanging="567"/>
        <w:rPr>
          <w:del w:id="21510" w:author="AbbVie251" w:date="2025-05-13T09:52:00Z"/>
          <w:lang w:val="nl-NL"/>
        </w:rPr>
      </w:pPr>
      <w:del w:id="21511" w:author="AbbVie251" w:date="2025-05-13T09:52:00Z">
        <w:r w:rsidRPr="00D53144">
          <w:rPr>
            <w:lang w:val="nl-NL"/>
          </w:rPr>
          <w:delText>huidkanker;</w:delText>
        </w:r>
      </w:del>
    </w:p>
    <w:p w:rsidR="008A37F6" w:rsidRPr="00D53144" w:rsidP="0034613E" w14:paraId="2043019C" w14:textId="492FF92A">
      <w:pPr>
        <w:numPr>
          <w:ilvl w:val="0"/>
          <w:numId w:val="9"/>
        </w:numPr>
        <w:tabs>
          <w:tab w:val="left" w:pos="993"/>
        </w:tabs>
        <w:spacing w:line="240" w:lineRule="auto"/>
        <w:ind w:left="567" w:hanging="567"/>
        <w:rPr>
          <w:del w:id="21512" w:author="AbbVie251" w:date="2025-05-13T09:52:00Z"/>
          <w:lang w:val="nl-NL"/>
        </w:rPr>
      </w:pPr>
      <w:del w:id="21513" w:author="AbbVie251" w:date="2025-05-13T09:52:00Z">
        <w:r w:rsidRPr="00D53144">
          <w:rPr>
            <w:lang w:val="nl-NL"/>
          </w:rPr>
          <w:delText>allergische reacties (waaronder hooikoorts);</w:delText>
        </w:r>
      </w:del>
    </w:p>
    <w:p w:rsidR="008A37F6" w:rsidRPr="00D53144" w:rsidP="0034613E" w14:paraId="45A17E69" w14:textId="704A8B07">
      <w:pPr>
        <w:numPr>
          <w:ilvl w:val="0"/>
          <w:numId w:val="9"/>
        </w:numPr>
        <w:tabs>
          <w:tab w:val="left" w:pos="993"/>
        </w:tabs>
        <w:spacing w:line="240" w:lineRule="auto"/>
        <w:ind w:left="567" w:hanging="567"/>
        <w:rPr>
          <w:del w:id="21514" w:author="AbbVie251" w:date="2025-05-13T09:52:00Z"/>
          <w:lang w:val="nl-NL"/>
        </w:rPr>
      </w:pPr>
      <w:del w:id="21515" w:author="AbbVie251" w:date="2025-05-13T09:52:00Z">
        <w:r w:rsidRPr="00D53144">
          <w:rPr>
            <w:lang w:val="nl-NL"/>
          </w:rPr>
          <w:delText>uitdroging;</w:delText>
        </w:r>
      </w:del>
    </w:p>
    <w:p w:rsidR="008A37F6" w:rsidRPr="00D53144" w:rsidP="0034613E" w14:paraId="5F7B5996" w14:textId="6C68B92F">
      <w:pPr>
        <w:numPr>
          <w:ilvl w:val="0"/>
          <w:numId w:val="9"/>
        </w:numPr>
        <w:tabs>
          <w:tab w:val="left" w:pos="993"/>
        </w:tabs>
        <w:spacing w:line="240" w:lineRule="auto"/>
        <w:ind w:left="567" w:hanging="567"/>
        <w:rPr>
          <w:del w:id="21516" w:author="AbbVie251" w:date="2025-05-13T09:52:00Z"/>
          <w:lang w:val="nl-NL"/>
        </w:rPr>
      </w:pPr>
      <w:del w:id="21517" w:author="AbbVie251" w:date="2025-05-13T09:52:00Z">
        <w:r w:rsidRPr="00D53144">
          <w:rPr>
            <w:lang w:val="nl-NL"/>
          </w:rPr>
          <w:delText>stemmingswisselingen (waaronder depressie);</w:delText>
        </w:r>
      </w:del>
    </w:p>
    <w:p w:rsidR="008A37F6" w:rsidRPr="00D53144" w:rsidP="0034613E" w14:paraId="1A28A85C" w14:textId="5F0989F9">
      <w:pPr>
        <w:numPr>
          <w:ilvl w:val="0"/>
          <w:numId w:val="9"/>
        </w:numPr>
        <w:tabs>
          <w:tab w:val="left" w:pos="993"/>
        </w:tabs>
        <w:spacing w:line="240" w:lineRule="auto"/>
        <w:ind w:left="567" w:hanging="567"/>
        <w:rPr>
          <w:del w:id="21518" w:author="AbbVie251" w:date="2025-05-13T09:52:00Z"/>
          <w:lang w:val="nl-NL"/>
        </w:rPr>
      </w:pPr>
      <w:del w:id="21519" w:author="AbbVie251" w:date="2025-05-13T09:52:00Z">
        <w:r w:rsidRPr="00D53144">
          <w:rPr>
            <w:lang w:val="nl-NL"/>
          </w:rPr>
          <w:delText>angst;</w:delText>
        </w:r>
      </w:del>
    </w:p>
    <w:p w:rsidR="008A37F6" w:rsidRPr="00D53144" w:rsidP="0034613E" w14:paraId="24CF953C" w14:textId="6F71BD90">
      <w:pPr>
        <w:numPr>
          <w:ilvl w:val="0"/>
          <w:numId w:val="9"/>
        </w:numPr>
        <w:tabs>
          <w:tab w:val="left" w:pos="993"/>
        </w:tabs>
        <w:spacing w:line="240" w:lineRule="auto"/>
        <w:ind w:left="567" w:hanging="567"/>
        <w:rPr>
          <w:del w:id="21520" w:author="AbbVie251" w:date="2025-05-13T09:52:00Z"/>
          <w:lang w:val="nl-NL"/>
        </w:rPr>
      </w:pPr>
      <w:del w:id="21521" w:author="AbbVie251" w:date="2025-05-13T09:52:00Z">
        <w:r w:rsidRPr="00D53144">
          <w:rPr>
            <w:lang w:val="nl-NL"/>
          </w:rPr>
          <w:delText>moeite hebben met slapen;</w:delText>
        </w:r>
      </w:del>
    </w:p>
    <w:p w:rsidR="008A37F6" w:rsidRPr="00D53144" w:rsidP="0034613E" w14:paraId="4A9CE108" w14:textId="111AA9C2">
      <w:pPr>
        <w:numPr>
          <w:ilvl w:val="0"/>
          <w:numId w:val="9"/>
        </w:numPr>
        <w:tabs>
          <w:tab w:val="left" w:pos="993"/>
        </w:tabs>
        <w:spacing w:line="240" w:lineRule="auto"/>
        <w:ind w:left="567" w:hanging="567"/>
        <w:rPr>
          <w:del w:id="21522" w:author="AbbVie251" w:date="2025-05-13T09:52:00Z"/>
          <w:lang w:val="nl-NL"/>
        </w:rPr>
      </w:pPr>
      <w:del w:id="21523" w:author="AbbVie251" w:date="2025-05-13T09:52:00Z">
        <w:r w:rsidRPr="00D53144">
          <w:rPr>
            <w:lang w:val="nl-NL"/>
          </w:rPr>
          <w:delText>gevoelsstoornissen zoals tintelingen, prikkelingen of verdoofdheid;</w:delText>
        </w:r>
      </w:del>
    </w:p>
    <w:p w:rsidR="008A37F6" w:rsidRPr="00D53144" w:rsidP="0034613E" w14:paraId="7F71DF9F" w14:textId="63D63BB4">
      <w:pPr>
        <w:numPr>
          <w:ilvl w:val="0"/>
          <w:numId w:val="9"/>
        </w:numPr>
        <w:tabs>
          <w:tab w:val="left" w:pos="993"/>
        </w:tabs>
        <w:spacing w:line="240" w:lineRule="auto"/>
        <w:ind w:left="567" w:hanging="567"/>
        <w:rPr>
          <w:del w:id="21524" w:author="AbbVie251" w:date="2025-05-13T09:52:00Z"/>
          <w:lang w:val="nl-NL"/>
        </w:rPr>
      </w:pPr>
      <w:del w:id="21525" w:author="AbbVie251" w:date="2025-05-13T09:52:00Z">
        <w:r w:rsidRPr="00D53144">
          <w:rPr>
            <w:lang w:val="nl-NL"/>
          </w:rPr>
          <w:delText>migraine;</w:delText>
        </w:r>
      </w:del>
    </w:p>
    <w:p w:rsidR="008A37F6" w:rsidRPr="00D53144" w:rsidP="0034613E" w14:paraId="4E9CD04B" w14:textId="751E1208">
      <w:pPr>
        <w:numPr>
          <w:ilvl w:val="0"/>
          <w:numId w:val="9"/>
        </w:numPr>
        <w:tabs>
          <w:tab w:val="left" w:pos="993"/>
        </w:tabs>
        <w:spacing w:line="240" w:lineRule="auto"/>
        <w:ind w:left="567" w:hanging="567"/>
        <w:rPr>
          <w:del w:id="21526" w:author="AbbVie251" w:date="2025-05-13T09:52:00Z"/>
          <w:lang w:val="nl-NL"/>
        </w:rPr>
      </w:pPr>
      <w:del w:id="21527" w:author="AbbVie251" w:date="2025-05-13T09:52:00Z">
        <w:r w:rsidRPr="00D53144">
          <w:rPr>
            <w:lang w:val="nl-NL"/>
          </w:rPr>
          <w:delText>zenuwwortelcompressie (waaronder lage rugpijn en pijn in de benen);</w:delText>
        </w:r>
      </w:del>
    </w:p>
    <w:p w:rsidR="008A37F6" w:rsidRPr="00D53144" w:rsidP="0034613E" w14:paraId="70EFBF0F" w14:textId="1F97F998">
      <w:pPr>
        <w:numPr>
          <w:ilvl w:val="0"/>
          <w:numId w:val="9"/>
        </w:numPr>
        <w:tabs>
          <w:tab w:val="left" w:pos="993"/>
        </w:tabs>
        <w:spacing w:line="240" w:lineRule="auto"/>
        <w:ind w:left="567" w:hanging="567"/>
        <w:rPr>
          <w:del w:id="21528" w:author="AbbVie251" w:date="2025-05-13T09:52:00Z"/>
          <w:lang w:val="nl-NL"/>
        </w:rPr>
      </w:pPr>
      <w:del w:id="21529" w:author="AbbVie251" w:date="2025-05-13T09:52:00Z">
        <w:r w:rsidRPr="00D53144">
          <w:rPr>
            <w:lang w:val="nl-NL"/>
          </w:rPr>
          <w:delText>gezichtsstoornissen;</w:delText>
        </w:r>
      </w:del>
    </w:p>
    <w:p w:rsidR="008A37F6" w:rsidRPr="00D53144" w:rsidP="0034613E" w14:paraId="38819F48" w14:textId="0750832C">
      <w:pPr>
        <w:numPr>
          <w:ilvl w:val="0"/>
          <w:numId w:val="9"/>
        </w:numPr>
        <w:tabs>
          <w:tab w:val="left" w:pos="993"/>
        </w:tabs>
        <w:spacing w:line="240" w:lineRule="auto"/>
        <w:ind w:left="567" w:hanging="567"/>
        <w:rPr>
          <w:del w:id="21530" w:author="AbbVie251" w:date="2025-05-13T09:52:00Z"/>
          <w:lang w:val="nl-NL"/>
        </w:rPr>
      </w:pPr>
      <w:del w:id="21531" w:author="AbbVie251" w:date="2025-05-13T09:52:00Z">
        <w:r w:rsidRPr="00D53144">
          <w:rPr>
            <w:lang w:val="nl-NL"/>
          </w:rPr>
          <w:delText>oogontsteking;</w:delText>
        </w:r>
      </w:del>
    </w:p>
    <w:p w:rsidR="008A37F6" w:rsidRPr="00D53144" w:rsidP="0034613E" w14:paraId="5FC8584F" w14:textId="381CD277">
      <w:pPr>
        <w:numPr>
          <w:ilvl w:val="0"/>
          <w:numId w:val="9"/>
        </w:numPr>
        <w:tabs>
          <w:tab w:val="left" w:pos="993"/>
        </w:tabs>
        <w:spacing w:line="240" w:lineRule="auto"/>
        <w:ind w:left="567" w:hanging="567"/>
        <w:rPr>
          <w:del w:id="21532" w:author="AbbVie251" w:date="2025-05-13T09:52:00Z"/>
          <w:lang w:val="nl-NL"/>
        </w:rPr>
      </w:pPr>
      <w:del w:id="21533" w:author="AbbVie251" w:date="2025-05-13T09:52:00Z">
        <w:r w:rsidRPr="00D53144">
          <w:rPr>
            <w:lang w:val="nl-NL"/>
          </w:rPr>
          <w:delText>ontsteking van het ooglid en zwelling van het oog;</w:delText>
        </w:r>
      </w:del>
    </w:p>
    <w:p w:rsidR="008A37F6" w:rsidRPr="00D53144" w:rsidP="0034613E" w14:paraId="23F0AFA9" w14:textId="060DE266">
      <w:pPr>
        <w:numPr>
          <w:ilvl w:val="0"/>
          <w:numId w:val="9"/>
        </w:numPr>
        <w:tabs>
          <w:tab w:val="left" w:pos="709"/>
          <w:tab w:val="clear" w:pos="720"/>
          <w:tab w:val="left" w:pos="993"/>
        </w:tabs>
        <w:spacing w:line="240" w:lineRule="auto"/>
        <w:ind w:left="567" w:hanging="567"/>
        <w:rPr>
          <w:del w:id="21534" w:author="AbbVie251" w:date="2025-05-13T09:52:00Z"/>
          <w:lang w:val="nl-NL"/>
        </w:rPr>
      </w:pPr>
      <w:del w:id="21535" w:author="AbbVie251" w:date="2025-05-13T09:52:00Z">
        <w:r w:rsidRPr="00D53144">
          <w:rPr>
            <w:lang w:val="nl-NL"/>
          </w:rPr>
          <w:delText>draaiduizeligheid;</w:delText>
        </w:r>
      </w:del>
    </w:p>
    <w:p w:rsidR="008A37F6" w:rsidRPr="00D53144" w:rsidP="0034613E" w14:paraId="638F9B84" w14:textId="383DEA8E">
      <w:pPr>
        <w:numPr>
          <w:ilvl w:val="0"/>
          <w:numId w:val="9"/>
        </w:numPr>
        <w:tabs>
          <w:tab w:val="left" w:pos="993"/>
        </w:tabs>
        <w:spacing w:line="240" w:lineRule="auto"/>
        <w:ind w:left="567" w:hanging="567"/>
        <w:rPr>
          <w:del w:id="21536" w:author="AbbVie251" w:date="2025-05-13T09:52:00Z"/>
          <w:lang w:val="nl-NL"/>
        </w:rPr>
      </w:pPr>
      <w:del w:id="21537" w:author="AbbVie251" w:date="2025-05-13T09:52:00Z">
        <w:r w:rsidRPr="00D53144">
          <w:rPr>
            <w:lang w:val="nl-NL"/>
          </w:rPr>
          <w:delText>gevoel van snelle hartslag;</w:delText>
        </w:r>
      </w:del>
    </w:p>
    <w:p w:rsidR="008A37F6" w:rsidRPr="00D53144" w:rsidP="0034613E" w14:paraId="174E0ED7" w14:textId="7CA5344F">
      <w:pPr>
        <w:numPr>
          <w:ilvl w:val="0"/>
          <w:numId w:val="9"/>
        </w:numPr>
        <w:tabs>
          <w:tab w:val="left" w:pos="993"/>
        </w:tabs>
        <w:spacing w:line="240" w:lineRule="auto"/>
        <w:ind w:left="567" w:hanging="567"/>
        <w:rPr>
          <w:del w:id="21538" w:author="AbbVie251" w:date="2025-05-13T09:52:00Z"/>
          <w:lang w:val="nl-NL"/>
        </w:rPr>
      </w:pPr>
      <w:del w:id="21539" w:author="AbbVie251" w:date="2025-05-13T09:52:00Z">
        <w:r w:rsidRPr="00D53144">
          <w:rPr>
            <w:lang w:val="nl-NL"/>
          </w:rPr>
          <w:delText>hoge bloeddruk;</w:delText>
        </w:r>
      </w:del>
    </w:p>
    <w:p w:rsidR="008A37F6" w:rsidRPr="00D53144" w:rsidP="0034613E" w14:paraId="289C198F" w14:textId="4272347E">
      <w:pPr>
        <w:numPr>
          <w:ilvl w:val="0"/>
          <w:numId w:val="9"/>
        </w:numPr>
        <w:tabs>
          <w:tab w:val="left" w:pos="993"/>
        </w:tabs>
        <w:spacing w:line="240" w:lineRule="auto"/>
        <w:ind w:left="567" w:hanging="567"/>
        <w:rPr>
          <w:del w:id="21540" w:author="AbbVie251" w:date="2025-05-13T09:52:00Z"/>
          <w:lang w:val="nl-NL"/>
        </w:rPr>
      </w:pPr>
      <w:del w:id="21541" w:author="AbbVie251" w:date="2025-05-13T09:52:00Z">
        <w:r w:rsidRPr="00D53144">
          <w:rPr>
            <w:lang w:val="nl-NL"/>
          </w:rPr>
          <w:delText>blozen;</w:delText>
        </w:r>
      </w:del>
    </w:p>
    <w:p w:rsidR="008A37F6" w:rsidRPr="00D53144" w:rsidP="0034613E" w14:paraId="078D596C" w14:textId="7311C07D">
      <w:pPr>
        <w:numPr>
          <w:ilvl w:val="0"/>
          <w:numId w:val="9"/>
        </w:numPr>
        <w:tabs>
          <w:tab w:val="left" w:pos="993"/>
        </w:tabs>
        <w:spacing w:line="240" w:lineRule="auto"/>
        <w:ind w:left="567" w:hanging="567"/>
        <w:rPr>
          <w:del w:id="21542" w:author="AbbVie251" w:date="2025-05-13T09:52:00Z"/>
          <w:lang w:val="nl-NL"/>
        </w:rPr>
      </w:pPr>
      <w:del w:id="21543" w:author="AbbVie251" w:date="2025-05-13T09:52:00Z">
        <w:r w:rsidRPr="00D53144">
          <w:rPr>
            <w:lang w:val="nl-NL"/>
          </w:rPr>
          <w:delText xml:space="preserve">bloeduitstorting; </w:delText>
        </w:r>
      </w:del>
    </w:p>
    <w:p w:rsidR="008A37F6" w:rsidRPr="00D53144" w:rsidP="0034613E" w14:paraId="54AC28E0" w14:textId="5EE66A2A">
      <w:pPr>
        <w:numPr>
          <w:ilvl w:val="0"/>
          <w:numId w:val="9"/>
        </w:numPr>
        <w:tabs>
          <w:tab w:val="left" w:pos="709"/>
          <w:tab w:val="clear" w:pos="720"/>
          <w:tab w:val="left" w:pos="993"/>
        </w:tabs>
        <w:spacing w:line="240" w:lineRule="auto"/>
        <w:ind w:left="567" w:hanging="567"/>
        <w:rPr>
          <w:del w:id="21544" w:author="AbbVie251" w:date="2025-05-13T09:52:00Z"/>
          <w:lang w:val="nl-NL"/>
        </w:rPr>
      </w:pPr>
      <w:del w:id="21545" w:author="AbbVie251" w:date="2025-05-13T09:52:00Z">
        <w:r w:rsidRPr="00D53144">
          <w:rPr>
            <w:lang w:val="nl-NL"/>
          </w:rPr>
          <w:delText xml:space="preserve">hoesten; </w:delText>
        </w:r>
      </w:del>
    </w:p>
    <w:p w:rsidR="008A37F6" w:rsidRPr="00D53144" w:rsidP="0034613E" w14:paraId="6BA8EC65" w14:textId="7DD959CF">
      <w:pPr>
        <w:numPr>
          <w:ilvl w:val="0"/>
          <w:numId w:val="9"/>
        </w:numPr>
        <w:tabs>
          <w:tab w:val="left" w:pos="993"/>
        </w:tabs>
        <w:spacing w:line="240" w:lineRule="auto"/>
        <w:ind w:left="567" w:hanging="567"/>
        <w:rPr>
          <w:del w:id="21546" w:author="AbbVie251" w:date="2025-05-13T09:52:00Z"/>
          <w:lang w:val="nl-NL"/>
        </w:rPr>
      </w:pPr>
      <w:del w:id="21547" w:author="AbbVie251" w:date="2025-05-13T09:52:00Z">
        <w:r w:rsidRPr="00D53144">
          <w:rPr>
            <w:lang w:val="nl-NL"/>
          </w:rPr>
          <w:delText>astma;</w:delText>
        </w:r>
      </w:del>
    </w:p>
    <w:p w:rsidR="008A37F6" w:rsidRPr="00D53144" w:rsidP="0034613E" w14:paraId="4A81C26C" w14:textId="325EBA22">
      <w:pPr>
        <w:numPr>
          <w:ilvl w:val="0"/>
          <w:numId w:val="9"/>
        </w:numPr>
        <w:tabs>
          <w:tab w:val="left" w:pos="993"/>
        </w:tabs>
        <w:spacing w:line="240" w:lineRule="auto"/>
        <w:ind w:left="567" w:hanging="567"/>
        <w:rPr>
          <w:del w:id="21548" w:author="AbbVie251" w:date="2025-05-13T09:52:00Z"/>
          <w:lang w:val="nl-NL"/>
        </w:rPr>
      </w:pPr>
      <w:del w:id="21549" w:author="AbbVie251" w:date="2025-05-13T09:52:00Z">
        <w:r w:rsidRPr="00D53144">
          <w:rPr>
            <w:lang w:val="nl-NL"/>
          </w:rPr>
          <w:delText>kortademigheid;</w:delText>
        </w:r>
      </w:del>
    </w:p>
    <w:p w:rsidR="008A37F6" w:rsidRPr="00D53144" w:rsidP="0034613E" w14:paraId="6F0C7A14" w14:textId="57EFEEBF">
      <w:pPr>
        <w:numPr>
          <w:ilvl w:val="0"/>
          <w:numId w:val="9"/>
        </w:numPr>
        <w:tabs>
          <w:tab w:val="left" w:pos="993"/>
        </w:tabs>
        <w:spacing w:line="240" w:lineRule="auto"/>
        <w:ind w:left="567" w:hanging="567"/>
        <w:rPr>
          <w:del w:id="21550" w:author="AbbVie251" w:date="2025-05-13T09:52:00Z"/>
          <w:lang w:val="nl-NL"/>
        </w:rPr>
      </w:pPr>
      <w:del w:id="21551" w:author="AbbVie251" w:date="2025-05-13T09:52:00Z">
        <w:r w:rsidRPr="00D53144">
          <w:rPr>
            <w:lang w:val="nl-NL"/>
          </w:rPr>
          <w:delText>maag-darmbloeding;</w:delText>
        </w:r>
      </w:del>
    </w:p>
    <w:p w:rsidR="008A37F6" w:rsidRPr="00D53144" w:rsidP="0034613E" w14:paraId="4CB45118" w14:textId="60BB9B2C">
      <w:pPr>
        <w:numPr>
          <w:ilvl w:val="0"/>
          <w:numId w:val="9"/>
        </w:numPr>
        <w:tabs>
          <w:tab w:val="left" w:pos="993"/>
        </w:tabs>
        <w:spacing w:line="240" w:lineRule="auto"/>
        <w:ind w:left="567" w:hanging="567"/>
        <w:rPr>
          <w:del w:id="21552" w:author="AbbVie251" w:date="2025-05-13T09:52:00Z"/>
          <w:lang w:val="nl-NL"/>
        </w:rPr>
      </w:pPr>
      <w:del w:id="21553" w:author="AbbVie251" w:date="2025-05-13T09:52:00Z">
        <w:r w:rsidRPr="00D53144">
          <w:rPr>
            <w:lang w:val="nl-NL"/>
          </w:rPr>
          <w:delText>dyspepsie (spijsverteringsmoeilijkheden, opgeblazen gevoel, brandend maagzuur);</w:delText>
        </w:r>
      </w:del>
    </w:p>
    <w:p w:rsidR="008A37F6" w:rsidRPr="00D53144" w:rsidP="0034613E" w14:paraId="3C97DB10" w14:textId="709E0F37">
      <w:pPr>
        <w:numPr>
          <w:ilvl w:val="0"/>
          <w:numId w:val="9"/>
        </w:numPr>
        <w:tabs>
          <w:tab w:val="left" w:pos="993"/>
        </w:tabs>
        <w:spacing w:line="240" w:lineRule="auto"/>
        <w:ind w:left="567" w:hanging="567"/>
        <w:rPr>
          <w:del w:id="21554" w:author="AbbVie251" w:date="2025-05-13T09:52:00Z"/>
          <w:lang w:val="nl-NL"/>
        </w:rPr>
      </w:pPr>
      <w:del w:id="21555" w:author="AbbVie251" w:date="2025-05-13T09:52:00Z">
        <w:r w:rsidRPr="00D53144">
          <w:rPr>
            <w:lang w:val="nl-NL"/>
          </w:rPr>
          <w:delText xml:space="preserve">oprispingen; </w:delText>
        </w:r>
      </w:del>
    </w:p>
    <w:p w:rsidR="008A37F6" w:rsidRPr="00D53144" w:rsidP="0034613E" w14:paraId="28BBCA62" w14:textId="643B0BB4">
      <w:pPr>
        <w:numPr>
          <w:ilvl w:val="0"/>
          <w:numId w:val="9"/>
        </w:numPr>
        <w:tabs>
          <w:tab w:val="left" w:pos="993"/>
        </w:tabs>
        <w:spacing w:line="240" w:lineRule="auto"/>
        <w:ind w:left="567" w:hanging="567"/>
        <w:rPr>
          <w:del w:id="21556" w:author="AbbVie251" w:date="2025-05-13T09:52:00Z"/>
          <w:lang w:val="nl-NL"/>
        </w:rPr>
      </w:pPr>
      <w:del w:id="21557" w:author="AbbVie251" w:date="2025-05-13T09:52:00Z">
        <w:r w:rsidRPr="00D53144">
          <w:rPr>
            <w:lang w:val="nl-NL"/>
          </w:rPr>
          <w:delText>siccasyndroom (waaronder droge ogen en droge mond);</w:delText>
        </w:r>
      </w:del>
    </w:p>
    <w:p w:rsidR="008A37F6" w:rsidRPr="00D53144" w:rsidP="0034613E" w14:paraId="474FD5B6" w14:textId="622B9E27">
      <w:pPr>
        <w:numPr>
          <w:ilvl w:val="0"/>
          <w:numId w:val="9"/>
        </w:numPr>
        <w:spacing w:line="240" w:lineRule="auto"/>
        <w:ind w:left="567" w:hanging="567"/>
        <w:rPr>
          <w:del w:id="21558" w:author="AbbVie251" w:date="2025-05-13T09:52:00Z"/>
          <w:lang w:val="nl-NL"/>
        </w:rPr>
      </w:pPr>
      <w:del w:id="21559" w:author="AbbVie251" w:date="2025-05-13T09:52:00Z">
        <w:r w:rsidRPr="00D53144">
          <w:rPr>
            <w:lang w:val="nl-NL"/>
          </w:rPr>
          <w:delText>jeuk;</w:delText>
        </w:r>
      </w:del>
    </w:p>
    <w:p w:rsidR="008A37F6" w:rsidRPr="00D53144" w:rsidP="0034613E" w14:paraId="5CC6853A" w14:textId="64872F99">
      <w:pPr>
        <w:numPr>
          <w:ilvl w:val="0"/>
          <w:numId w:val="9"/>
        </w:numPr>
        <w:tabs>
          <w:tab w:val="left" w:pos="993"/>
        </w:tabs>
        <w:spacing w:line="240" w:lineRule="auto"/>
        <w:ind w:left="567" w:hanging="567"/>
        <w:rPr>
          <w:del w:id="21560" w:author="AbbVie251" w:date="2025-05-13T09:52:00Z"/>
          <w:lang w:val="nl-NL"/>
        </w:rPr>
      </w:pPr>
      <w:del w:id="21561" w:author="AbbVie251" w:date="2025-05-13T09:52:00Z">
        <w:r w:rsidRPr="00D53144">
          <w:rPr>
            <w:lang w:val="nl-NL"/>
          </w:rPr>
          <w:delText xml:space="preserve">jeukende huiduitslag; </w:delText>
        </w:r>
      </w:del>
    </w:p>
    <w:p w:rsidR="008A37F6" w:rsidRPr="00D53144" w:rsidP="0034613E" w14:paraId="46F1E14E" w14:textId="17DE4079">
      <w:pPr>
        <w:numPr>
          <w:ilvl w:val="0"/>
          <w:numId w:val="9"/>
        </w:numPr>
        <w:tabs>
          <w:tab w:val="left" w:pos="993"/>
        </w:tabs>
        <w:spacing w:line="240" w:lineRule="auto"/>
        <w:ind w:left="567" w:hanging="567"/>
        <w:rPr>
          <w:del w:id="21562" w:author="AbbVie251" w:date="2025-05-13T09:52:00Z"/>
          <w:lang w:val="nl-NL"/>
        </w:rPr>
      </w:pPr>
      <w:del w:id="21563" w:author="AbbVie251" w:date="2025-05-13T09:52:00Z">
        <w:r w:rsidRPr="00D53144">
          <w:rPr>
            <w:lang w:val="nl-NL"/>
          </w:rPr>
          <w:delText>blauwe plekken;</w:delText>
        </w:r>
      </w:del>
    </w:p>
    <w:p w:rsidR="008A37F6" w:rsidRPr="00D53144" w:rsidP="0034613E" w14:paraId="485D4201" w14:textId="1C390ECA">
      <w:pPr>
        <w:numPr>
          <w:ilvl w:val="0"/>
          <w:numId w:val="9"/>
        </w:numPr>
        <w:tabs>
          <w:tab w:val="left" w:pos="993"/>
        </w:tabs>
        <w:spacing w:line="240" w:lineRule="auto"/>
        <w:ind w:left="567" w:hanging="567"/>
        <w:rPr>
          <w:del w:id="21564" w:author="AbbVie251" w:date="2025-05-13T09:52:00Z"/>
          <w:lang w:val="nl-NL"/>
        </w:rPr>
      </w:pPr>
      <w:del w:id="21565" w:author="AbbVie251" w:date="2025-05-13T09:52:00Z">
        <w:r w:rsidRPr="00D53144">
          <w:rPr>
            <w:lang w:val="nl-NL"/>
          </w:rPr>
          <w:delText>ontsteking van de huid (zoals eczeem);</w:delText>
        </w:r>
      </w:del>
    </w:p>
    <w:p w:rsidR="008A37F6" w:rsidRPr="00D53144" w:rsidP="0034613E" w14:paraId="3CBA03F2" w14:textId="19846881">
      <w:pPr>
        <w:numPr>
          <w:ilvl w:val="0"/>
          <w:numId w:val="9"/>
        </w:numPr>
        <w:tabs>
          <w:tab w:val="left" w:pos="993"/>
        </w:tabs>
        <w:spacing w:line="240" w:lineRule="auto"/>
        <w:ind w:left="567" w:hanging="567"/>
        <w:rPr>
          <w:del w:id="21566" w:author="AbbVie251" w:date="2025-05-13T09:52:00Z"/>
          <w:lang w:val="nl-NL"/>
        </w:rPr>
      </w:pPr>
      <w:del w:id="21567" w:author="AbbVie251" w:date="2025-05-13T09:52:00Z">
        <w:r w:rsidRPr="00D53144">
          <w:rPr>
            <w:lang w:val="nl-NL"/>
          </w:rPr>
          <w:delText>breken van vingernagels en teennagels;</w:delText>
        </w:r>
      </w:del>
    </w:p>
    <w:p w:rsidR="008A37F6" w:rsidRPr="00D53144" w:rsidP="0034613E" w14:paraId="47361DC0" w14:textId="19F7DC47">
      <w:pPr>
        <w:numPr>
          <w:ilvl w:val="0"/>
          <w:numId w:val="9"/>
        </w:numPr>
        <w:tabs>
          <w:tab w:val="left" w:pos="993"/>
        </w:tabs>
        <w:spacing w:line="240" w:lineRule="auto"/>
        <w:ind w:left="567" w:hanging="567"/>
        <w:rPr>
          <w:del w:id="21568" w:author="AbbVie251" w:date="2025-05-13T09:52:00Z"/>
          <w:lang w:val="nl-NL"/>
        </w:rPr>
      </w:pPr>
      <w:del w:id="21569" w:author="AbbVie251" w:date="2025-05-13T09:52:00Z">
        <w:r w:rsidRPr="00D53144">
          <w:rPr>
            <w:lang w:val="nl-NL"/>
          </w:rPr>
          <w:delText xml:space="preserve">overmatig zweten; </w:delText>
        </w:r>
      </w:del>
    </w:p>
    <w:p w:rsidR="008A37F6" w:rsidRPr="00D53144" w:rsidP="0034613E" w14:paraId="0220297E" w14:textId="718B9CD1">
      <w:pPr>
        <w:numPr>
          <w:ilvl w:val="0"/>
          <w:numId w:val="9"/>
        </w:numPr>
        <w:tabs>
          <w:tab w:val="left" w:pos="993"/>
        </w:tabs>
        <w:spacing w:line="240" w:lineRule="auto"/>
        <w:ind w:left="567" w:hanging="567"/>
        <w:rPr>
          <w:del w:id="21570" w:author="AbbVie251" w:date="2025-05-13T09:52:00Z"/>
          <w:lang w:val="nl-NL"/>
        </w:rPr>
      </w:pPr>
      <w:del w:id="21571" w:author="AbbVie251" w:date="2025-05-13T09:52:00Z">
        <w:r w:rsidRPr="00D53144">
          <w:rPr>
            <w:lang w:val="nl-NL"/>
          </w:rPr>
          <w:delText>haaruitval;</w:delText>
        </w:r>
      </w:del>
    </w:p>
    <w:p w:rsidR="008A37F6" w:rsidRPr="00D53144" w:rsidP="0034613E" w14:paraId="26E478FA" w14:textId="2B0A0AC5">
      <w:pPr>
        <w:numPr>
          <w:ilvl w:val="0"/>
          <w:numId w:val="9"/>
        </w:numPr>
        <w:tabs>
          <w:tab w:val="left" w:pos="993"/>
        </w:tabs>
        <w:spacing w:line="240" w:lineRule="auto"/>
        <w:ind w:left="567" w:hanging="567"/>
        <w:rPr>
          <w:del w:id="21572" w:author="AbbVie251" w:date="2025-05-13T09:52:00Z"/>
          <w:lang w:val="nl-NL"/>
        </w:rPr>
      </w:pPr>
      <w:del w:id="21573" w:author="AbbVie251" w:date="2025-05-13T09:52:00Z">
        <w:r w:rsidRPr="00D53144">
          <w:rPr>
            <w:lang w:val="nl-NL"/>
          </w:rPr>
          <w:delText>opnieuw voorkomen of verslechteren van psoriasis;</w:delText>
        </w:r>
      </w:del>
    </w:p>
    <w:p w:rsidR="008A37F6" w:rsidRPr="00D53144" w:rsidP="0034613E" w14:paraId="2601DD20" w14:textId="6E09E283">
      <w:pPr>
        <w:numPr>
          <w:ilvl w:val="0"/>
          <w:numId w:val="9"/>
        </w:numPr>
        <w:tabs>
          <w:tab w:val="left" w:pos="993"/>
        </w:tabs>
        <w:spacing w:line="240" w:lineRule="auto"/>
        <w:ind w:left="567" w:hanging="567"/>
        <w:rPr>
          <w:del w:id="21574" w:author="AbbVie251" w:date="2025-05-13T09:52:00Z"/>
          <w:lang w:val="nl-NL"/>
        </w:rPr>
      </w:pPr>
      <w:del w:id="21575" w:author="AbbVie251" w:date="2025-05-13T09:52:00Z">
        <w:r w:rsidRPr="00D53144">
          <w:rPr>
            <w:lang w:val="nl-NL"/>
          </w:rPr>
          <w:delText>spierspasmen;</w:delText>
        </w:r>
      </w:del>
    </w:p>
    <w:p w:rsidR="008A37F6" w:rsidRPr="00D53144" w:rsidP="0034613E" w14:paraId="308CD7FD" w14:textId="19F335AD">
      <w:pPr>
        <w:numPr>
          <w:ilvl w:val="0"/>
          <w:numId w:val="9"/>
        </w:numPr>
        <w:tabs>
          <w:tab w:val="left" w:pos="993"/>
        </w:tabs>
        <w:spacing w:line="240" w:lineRule="auto"/>
        <w:ind w:left="567" w:hanging="567"/>
        <w:rPr>
          <w:del w:id="21576" w:author="AbbVie251" w:date="2025-05-13T09:52:00Z"/>
          <w:lang w:val="nl-NL"/>
        </w:rPr>
      </w:pPr>
      <w:del w:id="21577" w:author="AbbVie251" w:date="2025-05-13T09:52:00Z">
        <w:r w:rsidRPr="00D53144">
          <w:rPr>
            <w:lang w:val="nl-NL"/>
          </w:rPr>
          <w:delText xml:space="preserve">bloed in de urine; </w:delText>
        </w:r>
      </w:del>
    </w:p>
    <w:p w:rsidR="008A37F6" w:rsidRPr="00D53144" w:rsidP="0034613E" w14:paraId="2646C3B4" w14:textId="2E6F8DE2">
      <w:pPr>
        <w:numPr>
          <w:ilvl w:val="0"/>
          <w:numId w:val="9"/>
        </w:numPr>
        <w:tabs>
          <w:tab w:val="left" w:pos="993"/>
        </w:tabs>
        <w:spacing w:line="240" w:lineRule="auto"/>
        <w:ind w:left="567" w:hanging="567"/>
        <w:rPr>
          <w:del w:id="21578" w:author="AbbVie251" w:date="2025-05-13T09:52:00Z"/>
          <w:lang w:val="nl-NL"/>
        </w:rPr>
      </w:pPr>
      <w:del w:id="21579" w:author="AbbVie251" w:date="2025-05-13T09:52:00Z">
        <w:r w:rsidRPr="00D53144">
          <w:rPr>
            <w:lang w:val="nl-NL"/>
          </w:rPr>
          <w:delText>nierfunctiestoornissen;</w:delText>
        </w:r>
      </w:del>
    </w:p>
    <w:p w:rsidR="008A37F6" w:rsidRPr="00D53144" w:rsidP="0034613E" w14:paraId="03CE8C1D" w14:textId="6D8684C8">
      <w:pPr>
        <w:numPr>
          <w:ilvl w:val="0"/>
          <w:numId w:val="9"/>
        </w:numPr>
        <w:tabs>
          <w:tab w:val="left" w:pos="993"/>
        </w:tabs>
        <w:spacing w:line="240" w:lineRule="auto"/>
        <w:ind w:left="567" w:hanging="567"/>
        <w:rPr>
          <w:del w:id="21580" w:author="AbbVie251" w:date="2025-05-13T09:52:00Z"/>
          <w:lang w:val="nl-NL"/>
        </w:rPr>
      </w:pPr>
      <w:del w:id="21581" w:author="AbbVie251" w:date="2025-05-13T09:52:00Z">
        <w:r w:rsidRPr="00D53144">
          <w:rPr>
            <w:lang w:val="nl-NL"/>
          </w:rPr>
          <w:delText xml:space="preserve">pijn op de borst; </w:delText>
        </w:r>
      </w:del>
    </w:p>
    <w:p w:rsidR="008A37F6" w:rsidRPr="00D53144" w:rsidP="0034613E" w14:paraId="25E1DF19" w14:textId="7AD1B98B">
      <w:pPr>
        <w:numPr>
          <w:ilvl w:val="0"/>
          <w:numId w:val="9"/>
        </w:numPr>
        <w:tabs>
          <w:tab w:val="left" w:pos="993"/>
        </w:tabs>
        <w:spacing w:line="240" w:lineRule="auto"/>
        <w:ind w:left="567" w:hanging="567"/>
        <w:rPr>
          <w:del w:id="21582" w:author="AbbVie251" w:date="2025-05-13T09:52:00Z"/>
          <w:lang w:val="nl-NL"/>
        </w:rPr>
      </w:pPr>
      <w:del w:id="21583" w:author="AbbVie251" w:date="2025-05-13T09:52:00Z">
        <w:r w:rsidRPr="00D53144">
          <w:rPr>
            <w:lang w:val="nl-NL"/>
          </w:rPr>
          <w:delText>zwelling (</w:delText>
        </w:r>
      </w:del>
      <w:del w:id="21584" w:author="AbbVie251" w:date="2025-05-13T09:52:00Z">
        <w:r w:rsidRPr="00D53144" w:rsidR="00503FCF">
          <w:rPr>
            <w:lang w:val="nl-NL"/>
          </w:rPr>
          <w:delText>oedeem</w:delText>
        </w:r>
      </w:del>
      <w:del w:id="21585" w:author="AbbVie251" w:date="2025-05-13T09:52:00Z">
        <w:r w:rsidRPr="00D53144">
          <w:rPr>
            <w:lang w:val="nl-NL"/>
          </w:rPr>
          <w:delText>)</w:delText>
        </w:r>
      </w:del>
      <w:del w:id="21586" w:author="AbbVie251" w:date="2025-05-13T09:52:00Z">
        <w:r w:rsidRPr="00D53144" w:rsidR="00503FCF">
          <w:rPr>
            <w:lang w:val="nl-NL"/>
          </w:rPr>
          <w:delText>;</w:delText>
        </w:r>
      </w:del>
    </w:p>
    <w:p w:rsidR="008A37F6" w:rsidRPr="00D53144" w:rsidP="0034613E" w14:paraId="65387C26" w14:textId="43CA9092">
      <w:pPr>
        <w:numPr>
          <w:ilvl w:val="0"/>
          <w:numId w:val="9"/>
        </w:numPr>
        <w:tabs>
          <w:tab w:val="left" w:pos="993"/>
        </w:tabs>
        <w:spacing w:line="240" w:lineRule="auto"/>
        <w:ind w:left="567" w:hanging="567"/>
        <w:rPr>
          <w:del w:id="21587" w:author="AbbVie251" w:date="2025-05-13T09:52:00Z"/>
          <w:lang w:val="nl-NL"/>
        </w:rPr>
      </w:pPr>
      <w:del w:id="21588" w:author="AbbVie251" w:date="2025-05-13T09:52:00Z">
        <w:r w:rsidRPr="00D53144">
          <w:rPr>
            <w:lang w:val="nl-NL"/>
          </w:rPr>
          <w:delText>koorts;</w:delText>
        </w:r>
      </w:del>
    </w:p>
    <w:p w:rsidR="008A37F6" w:rsidRPr="00D53144" w:rsidP="0034613E" w14:paraId="42FFB53E" w14:textId="570AB128">
      <w:pPr>
        <w:numPr>
          <w:ilvl w:val="0"/>
          <w:numId w:val="9"/>
        </w:numPr>
        <w:tabs>
          <w:tab w:val="left" w:pos="993"/>
        </w:tabs>
        <w:spacing w:line="240" w:lineRule="auto"/>
        <w:ind w:left="567" w:hanging="567"/>
        <w:rPr>
          <w:del w:id="21589" w:author="AbbVie251" w:date="2025-05-13T09:52:00Z"/>
          <w:lang w:val="nl-NL"/>
        </w:rPr>
      </w:pPr>
      <w:del w:id="21590" w:author="AbbVie251" w:date="2025-05-13T09:52:00Z">
        <w:r w:rsidRPr="00D53144">
          <w:rPr>
            <w:lang w:val="nl-NL"/>
          </w:rPr>
          <w:delText xml:space="preserve">vermindering van het aantal bloedplaatjes wat het risico op bloedingen of blauwe plekken vergroot; </w:delText>
        </w:r>
      </w:del>
    </w:p>
    <w:p w:rsidR="008A37F6" w:rsidRPr="00D53144" w:rsidP="0034613E" w14:paraId="66D8D387" w14:textId="0920D329">
      <w:pPr>
        <w:numPr>
          <w:ilvl w:val="0"/>
          <w:numId w:val="9"/>
        </w:numPr>
        <w:tabs>
          <w:tab w:val="left" w:pos="993"/>
        </w:tabs>
        <w:spacing w:line="240" w:lineRule="auto"/>
        <w:ind w:left="567" w:hanging="567"/>
        <w:rPr>
          <w:del w:id="21591" w:author="AbbVie251" w:date="2025-05-13T09:52:00Z"/>
          <w:lang w:val="nl-NL"/>
        </w:rPr>
      </w:pPr>
      <w:del w:id="21592" w:author="AbbVie251" w:date="2025-05-13T09:52:00Z">
        <w:r w:rsidRPr="00D53144">
          <w:rPr>
            <w:lang w:val="nl-NL"/>
          </w:rPr>
          <w:delText>vertraagd herstel.</w:delText>
        </w:r>
      </w:del>
    </w:p>
    <w:p w:rsidR="008A37F6" w:rsidRPr="00D53144" w:rsidP="0034613E" w14:paraId="2737D13D" w14:textId="4B517F4C">
      <w:pPr>
        <w:spacing w:line="240" w:lineRule="auto"/>
        <w:rPr>
          <w:del w:id="21593" w:author="AbbVie251" w:date="2025-05-13T09:52:00Z"/>
          <w:lang w:val="nl-NL"/>
        </w:rPr>
      </w:pPr>
    </w:p>
    <w:p w:rsidR="008A37F6" w:rsidRPr="00D53144" w:rsidP="0034613E" w14:paraId="2362D9EB" w14:textId="18754793">
      <w:pPr>
        <w:spacing w:line="240" w:lineRule="auto"/>
        <w:rPr>
          <w:del w:id="21594" w:author="AbbVie251" w:date="2025-05-13T09:52:00Z"/>
          <w:lang w:val="nl-NL"/>
        </w:rPr>
      </w:pPr>
      <w:del w:id="21595" w:author="AbbVie251" w:date="2025-05-13T09:52:00Z">
        <w:r w:rsidRPr="00D53144">
          <w:rPr>
            <w:lang w:val="nl-NL"/>
          </w:rPr>
          <w:delText xml:space="preserve">Soms (kan voorkomen bij maximaal 1 van de 100 mensen): </w:delText>
        </w:r>
      </w:del>
    </w:p>
    <w:p w:rsidR="008A37F6" w:rsidRPr="00D53144" w:rsidP="0034613E" w14:paraId="224ECE29" w14:textId="64DBACE3">
      <w:pPr>
        <w:numPr>
          <w:ilvl w:val="0"/>
          <w:numId w:val="9"/>
        </w:numPr>
        <w:tabs>
          <w:tab w:val="left" w:pos="993"/>
        </w:tabs>
        <w:spacing w:line="240" w:lineRule="auto"/>
        <w:ind w:left="567" w:hanging="567"/>
        <w:rPr>
          <w:del w:id="21596" w:author="AbbVie251" w:date="2025-05-13T09:52:00Z"/>
          <w:lang w:val="nl-NL"/>
        </w:rPr>
      </w:pPr>
      <w:del w:id="21597" w:author="AbbVie251" w:date="2025-05-13T09:52:00Z">
        <w:r w:rsidRPr="00D53144">
          <w:rPr>
            <w:lang w:val="nl-NL"/>
          </w:rPr>
          <w:delText>opportunistische infecties (waaronder tuberculose en andere infecties die voorkomen wanneer de weerstand tegen ziekte verlaagd is);</w:delText>
        </w:r>
      </w:del>
    </w:p>
    <w:p w:rsidR="008A37F6" w:rsidRPr="00D53144" w:rsidP="0034613E" w14:paraId="4447C0CD" w14:textId="238BE85F">
      <w:pPr>
        <w:numPr>
          <w:ilvl w:val="0"/>
          <w:numId w:val="9"/>
        </w:numPr>
        <w:tabs>
          <w:tab w:val="left" w:pos="993"/>
        </w:tabs>
        <w:spacing w:line="240" w:lineRule="auto"/>
        <w:ind w:left="567" w:hanging="567"/>
        <w:rPr>
          <w:del w:id="21598" w:author="AbbVie251" w:date="2025-05-13T09:52:00Z"/>
          <w:lang w:val="nl-NL"/>
        </w:rPr>
      </w:pPr>
      <w:del w:id="21599" w:author="AbbVie251" w:date="2025-05-13T09:52:00Z">
        <w:r w:rsidRPr="00D53144">
          <w:rPr>
            <w:lang w:val="nl-NL"/>
          </w:rPr>
          <w:delText>infecties van het zenuwstelsel (waaronder virale meningitis);</w:delText>
        </w:r>
      </w:del>
    </w:p>
    <w:p w:rsidR="008A37F6" w:rsidRPr="00D53144" w:rsidP="0034613E" w14:paraId="0FBC645F" w14:textId="406E215F">
      <w:pPr>
        <w:numPr>
          <w:ilvl w:val="0"/>
          <w:numId w:val="9"/>
        </w:numPr>
        <w:tabs>
          <w:tab w:val="left" w:pos="993"/>
        </w:tabs>
        <w:spacing w:line="240" w:lineRule="auto"/>
        <w:ind w:left="567" w:hanging="567"/>
        <w:rPr>
          <w:del w:id="21600" w:author="AbbVie251" w:date="2025-05-13T09:52:00Z"/>
          <w:lang w:val="nl-NL"/>
        </w:rPr>
      </w:pPr>
      <w:del w:id="21601" w:author="AbbVie251" w:date="2025-05-13T09:52:00Z">
        <w:r w:rsidRPr="00D53144">
          <w:rPr>
            <w:lang w:val="nl-NL"/>
          </w:rPr>
          <w:delText>ooginfecties;</w:delText>
        </w:r>
      </w:del>
    </w:p>
    <w:p w:rsidR="008A37F6" w:rsidRPr="00D53144" w:rsidP="0034613E" w14:paraId="49635991" w14:textId="7F2C5CCB">
      <w:pPr>
        <w:numPr>
          <w:ilvl w:val="0"/>
          <w:numId w:val="9"/>
        </w:numPr>
        <w:tabs>
          <w:tab w:val="left" w:pos="993"/>
        </w:tabs>
        <w:spacing w:line="240" w:lineRule="auto"/>
        <w:ind w:left="567" w:hanging="567"/>
        <w:rPr>
          <w:del w:id="21602" w:author="AbbVie251" w:date="2025-05-13T09:52:00Z"/>
          <w:lang w:val="nl-NL"/>
        </w:rPr>
      </w:pPr>
      <w:del w:id="21603" w:author="AbbVie251" w:date="2025-05-13T09:52:00Z">
        <w:r w:rsidRPr="00D53144">
          <w:rPr>
            <w:lang w:val="nl-NL"/>
          </w:rPr>
          <w:delText>bacteriële infecties;</w:delText>
        </w:r>
      </w:del>
    </w:p>
    <w:p w:rsidR="008A37F6" w:rsidRPr="00D53144" w:rsidP="0034613E" w14:paraId="036FED57" w14:textId="272C72F6">
      <w:pPr>
        <w:numPr>
          <w:ilvl w:val="0"/>
          <w:numId w:val="9"/>
        </w:numPr>
        <w:tabs>
          <w:tab w:val="left" w:pos="993"/>
        </w:tabs>
        <w:spacing w:line="240" w:lineRule="auto"/>
        <w:ind w:left="567" w:hanging="567"/>
        <w:rPr>
          <w:del w:id="21604" w:author="AbbVie251" w:date="2025-05-13T09:52:00Z"/>
          <w:lang w:val="nl-NL"/>
        </w:rPr>
      </w:pPr>
      <w:del w:id="21605" w:author="AbbVie251" w:date="2025-05-13T09:52:00Z">
        <w:r w:rsidRPr="00D53144">
          <w:rPr>
            <w:lang w:val="nl-NL"/>
          </w:rPr>
          <w:delText>diverticulitis (ontsteking en infectie van de dikke darm);</w:delText>
        </w:r>
      </w:del>
    </w:p>
    <w:p w:rsidR="008A37F6" w:rsidRPr="00D53144" w:rsidP="0034613E" w14:paraId="77F0D807" w14:textId="79C30970">
      <w:pPr>
        <w:numPr>
          <w:ilvl w:val="0"/>
          <w:numId w:val="9"/>
        </w:numPr>
        <w:tabs>
          <w:tab w:val="left" w:pos="993"/>
        </w:tabs>
        <w:spacing w:line="240" w:lineRule="auto"/>
        <w:ind w:left="567" w:hanging="567"/>
        <w:rPr>
          <w:del w:id="21606" w:author="AbbVie251" w:date="2025-05-13T09:52:00Z"/>
          <w:lang w:val="nl-NL"/>
        </w:rPr>
      </w:pPr>
      <w:del w:id="21607" w:author="AbbVie251" w:date="2025-05-13T09:52:00Z">
        <w:r w:rsidRPr="00D53144">
          <w:rPr>
            <w:lang w:val="nl-NL"/>
          </w:rPr>
          <w:delText xml:space="preserve">kanker; </w:delText>
        </w:r>
      </w:del>
    </w:p>
    <w:p w:rsidR="008A37F6" w:rsidRPr="00D53144" w:rsidP="0034613E" w14:paraId="6D9C71F0" w14:textId="2C6F987F">
      <w:pPr>
        <w:numPr>
          <w:ilvl w:val="0"/>
          <w:numId w:val="9"/>
        </w:numPr>
        <w:tabs>
          <w:tab w:val="left" w:pos="993"/>
        </w:tabs>
        <w:spacing w:line="240" w:lineRule="auto"/>
        <w:ind w:left="567" w:hanging="567"/>
        <w:rPr>
          <w:del w:id="21608" w:author="AbbVie251" w:date="2025-05-13T09:52:00Z"/>
          <w:lang w:val="nl-NL"/>
        </w:rPr>
      </w:pPr>
      <w:del w:id="21609" w:author="AbbVie251" w:date="2025-05-13T09:52:00Z">
        <w:r w:rsidRPr="00D53144">
          <w:rPr>
            <w:lang w:val="nl-NL"/>
          </w:rPr>
          <w:delText xml:space="preserve">kanker van het lymfesysteem; </w:delText>
        </w:r>
      </w:del>
    </w:p>
    <w:p w:rsidR="008A37F6" w:rsidRPr="00D53144" w:rsidP="0034613E" w14:paraId="25CBE585" w14:textId="5B437432">
      <w:pPr>
        <w:numPr>
          <w:ilvl w:val="0"/>
          <w:numId w:val="9"/>
        </w:numPr>
        <w:tabs>
          <w:tab w:val="left" w:pos="993"/>
        </w:tabs>
        <w:spacing w:line="240" w:lineRule="auto"/>
        <w:ind w:left="567" w:hanging="567"/>
        <w:rPr>
          <w:del w:id="21610" w:author="AbbVie251" w:date="2025-05-13T09:52:00Z"/>
          <w:lang w:val="nl-NL"/>
        </w:rPr>
      </w:pPr>
      <w:del w:id="21611" w:author="AbbVie251" w:date="2025-05-13T09:52:00Z">
        <w:r w:rsidRPr="00D53144">
          <w:rPr>
            <w:lang w:val="nl-NL"/>
          </w:rPr>
          <w:delText xml:space="preserve">melanoom; </w:delText>
        </w:r>
      </w:del>
    </w:p>
    <w:p w:rsidR="008A37F6" w:rsidRPr="00D53144" w:rsidP="0034613E" w14:paraId="1A30F75C" w14:textId="799087B6">
      <w:pPr>
        <w:numPr>
          <w:ilvl w:val="0"/>
          <w:numId w:val="9"/>
        </w:numPr>
        <w:tabs>
          <w:tab w:val="left" w:pos="993"/>
        </w:tabs>
        <w:spacing w:line="240" w:lineRule="auto"/>
        <w:ind w:left="567" w:hanging="567"/>
        <w:rPr>
          <w:del w:id="21612" w:author="AbbVie251" w:date="2025-05-13T09:52:00Z"/>
          <w:lang w:val="nl-NL"/>
        </w:rPr>
      </w:pPr>
      <w:del w:id="21613" w:author="AbbVie251" w:date="2025-05-13T09:52:00Z">
        <w:r w:rsidRPr="00D53144">
          <w:rPr>
            <w:lang w:val="nl-NL"/>
          </w:rPr>
          <w:delText>aandoeningen aan het afweersysteem die de longen, huid en lymfeklieren aan kunnen tasten (meestal uit zich dit als een ontstekingsziekte, ook wel sarcoïdose genoemd);</w:delText>
        </w:r>
      </w:del>
    </w:p>
    <w:p w:rsidR="008A37F6" w:rsidRPr="00D53144" w:rsidP="0034613E" w14:paraId="638E484E" w14:textId="4F2D0C06">
      <w:pPr>
        <w:numPr>
          <w:ilvl w:val="0"/>
          <w:numId w:val="9"/>
        </w:numPr>
        <w:tabs>
          <w:tab w:val="left" w:pos="993"/>
        </w:tabs>
        <w:spacing w:line="240" w:lineRule="auto"/>
        <w:ind w:left="567" w:hanging="567"/>
        <w:rPr>
          <w:del w:id="21614" w:author="AbbVie251" w:date="2025-05-13T09:52:00Z"/>
          <w:lang w:val="nl-NL"/>
        </w:rPr>
      </w:pPr>
      <w:del w:id="21615" w:author="AbbVie251" w:date="2025-05-13T09:52:00Z">
        <w:r w:rsidRPr="00D53144">
          <w:rPr>
            <w:lang w:val="nl-NL"/>
          </w:rPr>
          <w:delText>vasculitis (ontsteking van een bloedvat);</w:delText>
        </w:r>
      </w:del>
    </w:p>
    <w:p w:rsidR="008A37F6" w:rsidRPr="00D53144" w:rsidP="0034613E" w14:paraId="6478C7E7" w14:textId="5CD1BA71">
      <w:pPr>
        <w:numPr>
          <w:ilvl w:val="0"/>
          <w:numId w:val="9"/>
        </w:numPr>
        <w:tabs>
          <w:tab w:val="left" w:pos="993"/>
        </w:tabs>
        <w:spacing w:line="240" w:lineRule="auto"/>
        <w:ind w:left="567" w:hanging="567"/>
        <w:rPr>
          <w:del w:id="21616" w:author="AbbVie251" w:date="2025-05-13T09:52:00Z"/>
          <w:lang w:val="nl-NL"/>
        </w:rPr>
      </w:pPr>
      <w:del w:id="21617" w:author="AbbVie251" w:date="2025-05-13T09:52:00Z">
        <w:r w:rsidRPr="00D53144">
          <w:rPr>
            <w:lang w:val="nl-NL"/>
          </w:rPr>
          <w:delText xml:space="preserve">trillen; </w:delText>
        </w:r>
      </w:del>
    </w:p>
    <w:p w:rsidR="008A37F6" w:rsidRPr="00D53144" w:rsidP="0034613E" w14:paraId="0899D485" w14:textId="5CF896A5">
      <w:pPr>
        <w:numPr>
          <w:ilvl w:val="0"/>
          <w:numId w:val="9"/>
        </w:numPr>
        <w:tabs>
          <w:tab w:val="left" w:pos="993"/>
        </w:tabs>
        <w:spacing w:line="240" w:lineRule="auto"/>
        <w:ind w:left="567" w:hanging="567"/>
        <w:rPr>
          <w:del w:id="21618" w:author="AbbVie251" w:date="2025-05-13T09:52:00Z"/>
          <w:lang w:val="nl-NL"/>
        </w:rPr>
      </w:pPr>
      <w:del w:id="21619" w:author="AbbVie251" w:date="2025-05-13T09:52:00Z">
        <w:r w:rsidRPr="00D53144">
          <w:rPr>
            <w:lang w:val="nl-NL"/>
          </w:rPr>
          <w:delText>neuropathie (zenuwaandoening);</w:delText>
        </w:r>
      </w:del>
    </w:p>
    <w:p w:rsidR="008A37F6" w:rsidRPr="00EE35D0" w:rsidP="0034613E" w14:paraId="4B45B948" w14:textId="7FEA4525">
      <w:pPr>
        <w:numPr>
          <w:ilvl w:val="0"/>
          <w:numId w:val="9"/>
        </w:numPr>
        <w:tabs>
          <w:tab w:val="left" w:pos="993"/>
        </w:tabs>
        <w:spacing w:line="240" w:lineRule="auto"/>
        <w:ind w:left="567" w:hanging="567"/>
        <w:rPr>
          <w:del w:id="21620" w:author="AbbVie251" w:date="2025-05-13T09:52:00Z"/>
          <w:lang w:val="nl-NL"/>
        </w:rPr>
      </w:pPr>
      <w:del w:id="21621" w:author="AbbVie251" w:date="2025-05-13T09:52:00Z">
        <w:r w:rsidRPr="00EE35D0">
          <w:rPr>
            <w:lang w:val="nl-NL"/>
          </w:rPr>
          <w:delText>beroerte;</w:delText>
        </w:r>
      </w:del>
    </w:p>
    <w:p w:rsidR="008A37F6" w:rsidRPr="00D53144" w:rsidP="0034613E" w14:paraId="4CE1D972" w14:textId="122B6342">
      <w:pPr>
        <w:numPr>
          <w:ilvl w:val="0"/>
          <w:numId w:val="9"/>
        </w:numPr>
        <w:tabs>
          <w:tab w:val="left" w:pos="993"/>
        </w:tabs>
        <w:spacing w:line="240" w:lineRule="auto"/>
        <w:ind w:left="567" w:hanging="567"/>
        <w:rPr>
          <w:del w:id="21622" w:author="AbbVie251" w:date="2025-05-13T09:52:00Z"/>
          <w:lang w:val="nl-NL"/>
        </w:rPr>
      </w:pPr>
      <w:del w:id="21623" w:author="AbbVie251" w:date="2025-05-13T09:52:00Z">
        <w:r w:rsidRPr="00D53144">
          <w:rPr>
            <w:lang w:val="nl-NL"/>
          </w:rPr>
          <w:delText>gehoorverlies, oorsuizen;</w:delText>
        </w:r>
      </w:del>
    </w:p>
    <w:p w:rsidR="008A37F6" w:rsidRPr="00D53144" w:rsidP="0034613E" w14:paraId="0F5FBF89" w14:textId="77071CBF">
      <w:pPr>
        <w:numPr>
          <w:ilvl w:val="0"/>
          <w:numId w:val="9"/>
        </w:numPr>
        <w:tabs>
          <w:tab w:val="left" w:pos="993"/>
        </w:tabs>
        <w:spacing w:line="240" w:lineRule="auto"/>
        <w:ind w:left="567" w:hanging="567"/>
        <w:rPr>
          <w:del w:id="21624" w:author="AbbVie251" w:date="2025-05-13T09:52:00Z"/>
          <w:lang w:val="nl-NL"/>
        </w:rPr>
      </w:pPr>
      <w:del w:id="21625" w:author="AbbVie251" w:date="2025-05-13T09:52:00Z">
        <w:r w:rsidRPr="00D53144">
          <w:rPr>
            <w:lang w:val="nl-NL"/>
          </w:rPr>
          <w:delText>gevoel van onregelmatige hartslag zoals het overslaan van een hartslag;</w:delText>
        </w:r>
      </w:del>
    </w:p>
    <w:p w:rsidR="008A37F6" w:rsidRPr="00D53144" w:rsidP="0034613E" w14:paraId="6743AB6E" w14:textId="738EFF68">
      <w:pPr>
        <w:numPr>
          <w:ilvl w:val="0"/>
          <w:numId w:val="9"/>
        </w:numPr>
        <w:tabs>
          <w:tab w:val="left" w:pos="993"/>
        </w:tabs>
        <w:spacing w:line="240" w:lineRule="auto"/>
        <w:ind w:left="567" w:hanging="567"/>
        <w:rPr>
          <w:del w:id="21626" w:author="AbbVie251" w:date="2025-05-13T09:52:00Z"/>
          <w:lang w:val="nl-NL"/>
        </w:rPr>
      </w:pPr>
      <w:del w:id="21627" w:author="AbbVie251" w:date="2025-05-13T09:52:00Z">
        <w:r w:rsidRPr="00D53144">
          <w:rPr>
            <w:lang w:val="nl-NL"/>
          </w:rPr>
          <w:delText>hartproblemen die kortademigheid of gezwollen enkels kunnen veroorzaken;</w:delText>
        </w:r>
      </w:del>
    </w:p>
    <w:p w:rsidR="008A37F6" w:rsidRPr="00D53144" w:rsidP="0034613E" w14:paraId="2A1491CD" w14:textId="423EA1A8">
      <w:pPr>
        <w:numPr>
          <w:ilvl w:val="0"/>
          <w:numId w:val="9"/>
        </w:numPr>
        <w:tabs>
          <w:tab w:val="left" w:pos="993"/>
        </w:tabs>
        <w:spacing w:line="240" w:lineRule="auto"/>
        <w:ind w:left="567" w:hanging="567"/>
        <w:rPr>
          <w:del w:id="21628" w:author="AbbVie251" w:date="2025-05-13T09:52:00Z"/>
          <w:lang w:val="nl-NL"/>
        </w:rPr>
      </w:pPr>
      <w:del w:id="21629" w:author="AbbVie251" w:date="2025-05-13T09:52:00Z">
        <w:r w:rsidRPr="00D53144">
          <w:rPr>
            <w:lang w:val="nl-NL"/>
          </w:rPr>
          <w:delText>hartaanval;</w:delText>
        </w:r>
      </w:del>
    </w:p>
    <w:p w:rsidR="008A37F6" w:rsidRPr="00D53144" w:rsidP="0034613E" w14:paraId="722A1C18" w14:textId="790ED4A9">
      <w:pPr>
        <w:numPr>
          <w:ilvl w:val="0"/>
          <w:numId w:val="9"/>
        </w:numPr>
        <w:spacing w:line="240" w:lineRule="auto"/>
        <w:ind w:left="567" w:hanging="567"/>
        <w:rPr>
          <w:del w:id="21630" w:author="AbbVie251" w:date="2025-05-13T09:52:00Z"/>
          <w:lang w:val="nl-NL"/>
        </w:rPr>
      </w:pPr>
      <w:del w:id="21631" w:author="AbbVie251" w:date="2025-05-13T09:52:00Z">
        <w:r w:rsidRPr="00D53144">
          <w:rPr>
            <w:lang w:val="nl-NL"/>
          </w:rPr>
          <w:delText>een uitstulping in de wand van een belangrijke slagader, ontsteking en dichtslibben van een ader, blokkade van een bloedvat;</w:delText>
        </w:r>
      </w:del>
    </w:p>
    <w:p w:rsidR="008A37F6" w:rsidRPr="00D53144" w:rsidP="0034613E" w14:paraId="5484AE84" w14:textId="4FFE0332">
      <w:pPr>
        <w:numPr>
          <w:ilvl w:val="0"/>
          <w:numId w:val="9"/>
        </w:numPr>
        <w:tabs>
          <w:tab w:val="left" w:pos="993"/>
        </w:tabs>
        <w:spacing w:line="240" w:lineRule="auto"/>
        <w:ind w:left="567" w:hanging="567"/>
        <w:rPr>
          <w:del w:id="21632" w:author="AbbVie251" w:date="2025-05-13T09:52:00Z"/>
          <w:lang w:val="nl-NL"/>
        </w:rPr>
      </w:pPr>
      <w:del w:id="21633" w:author="AbbVie251" w:date="2025-05-13T09:52:00Z">
        <w:r w:rsidRPr="00D53144">
          <w:rPr>
            <w:lang w:val="nl-NL"/>
          </w:rPr>
          <w:delText>longziekten die kortademigheid veroorzaken (waaronder ontsteking);</w:delText>
        </w:r>
      </w:del>
    </w:p>
    <w:p w:rsidR="008A37F6" w:rsidRPr="00D53144" w:rsidP="0034613E" w14:paraId="0127EA14" w14:textId="0AD1E369">
      <w:pPr>
        <w:numPr>
          <w:ilvl w:val="0"/>
          <w:numId w:val="9"/>
        </w:numPr>
        <w:tabs>
          <w:tab w:val="left" w:pos="993"/>
        </w:tabs>
        <w:spacing w:line="240" w:lineRule="auto"/>
        <w:ind w:left="567" w:hanging="567"/>
        <w:rPr>
          <w:del w:id="21634" w:author="AbbVie251" w:date="2025-05-13T09:52:00Z"/>
          <w:lang w:val="nl-NL"/>
        </w:rPr>
      </w:pPr>
      <w:del w:id="21635" w:author="AbbVie251" w:date="2025-05-13T09:52:00Z">
        <w:r w:rsidRPr="00D53144">
          <w:rPr>
            <w:lang w:val="nl-NL"/>
          </w:rPr>
          <w:delText>longembolie (afsluiting van een longslagader);</w:delText>
        </w:r>
      </w:del>
    </w:p>
    <w:p w:rsidR="008A37F6" w:rsidRPr="00D53144" w:rsidP="0034613E" w14:paraId="734BB8DC" w14:textId="7B52AA94">
      <w:pPr>
        <w:numPr>
          <w:ilvl w:val="0"/>
          <w:numId w:val="9"/>
        </w:numPr>
        <w:tabs>
          <w:tab w:val="left" w:pos="993"/>
        </w:tabs>
        <w:spacing w:line="240" w:lineRule="auto"/>
        <w:ind w:left="567" w:hanging="567"/>
        <w:rPr>
          <w:del w:id="21636" w:author="AbbVie251" w:date="2025-05-13T09:52:00Z"/>
          <w:lang w:val="nl-NL"/>
        </w:rPr>
      </w:pPr>
      <w:del w:id="21637" w:author="AbbVie251" w:date="2025-05-13T09:52:00Z">
        <w:r w:rsidRPr="00D53144">
          <w:rPr>
            <w:lang w:val="nl-NL"/>
          </w:rPr>
          <w:delText>pleurale effusie (abnormale vochtophoping tussen de borstvliezen);</w:delText>
        </w:r>
      </w:del>
    </w:p>
    <w:p w:rsidR="008A37F6" w:rsidRPr="00D53144" w:rsidP="0034613E" w14:paraId="3AFFC796" w14:textId="624FE08F">
      <w:pPr>
        <w:numPr>
          <w:ilvl w:val="0"/>
          <w:numId w:val="9"/>
        </w:numPr>
        <w:tabs>
          <w:tab w:val="left" w:pos="993"/>
        </w:tabs>
        <w:spacing w:line="240" w:lineRule="auto"/>
        <w:ind w:left="567" w:hanging="567"/>
        <w:rPr>
          <w:del w:id="21638" w:author="AbbVie251" w:date="2025-05-13T09:52:00Z"/>
          <w:lang w:val="nl-NL"/>
        </w:rPr>
      </w:pPr>
      <w:del w:id="21639" w:author="AbbVie251" w:date="2025-05-13T09:52:00Z">
        <w:r w:rsidRPr="00D53144">
          <w:rPr>
            <w:lang w:val="nl-NL"/>
          </w:rPr>
          <w:delText xml:space="preserve">ontsteking van de alvleesklier wat een hevige pijn in de buik en rug veroorzaakt; </w:delText>
        </w:r>
      </w:del>
    </w:p>
    <w:p w:rsidR="008A37F6" w:rsidRPr="00D53144" w:rsidP="0034613E" w14:paraId="019887A8" w14:textId="58B545BB">
      <w:pPr>
        <w:numPr>
          <w:ilvl w:val="0"/>
          <w:numId w:val="9"/>
        </w:numPr>
        <w:tabs>
          <w:tab w:val="left" w:pos="993"/>
        </w:tabs>
        <w:spacing w:line="240" w:lineRule="auto"/>
        <w:ind w:left="567" w:hanging="567"/>
        <w:rPr>
          <w:del w:id="21640" w:author="AbbVie251" w:date="2025-05-13T09:52:00Z"/>
          <w:lang w:val="nl-NL"/>
        </w:rPr>
      </w:pPr>
      <w:del w:id="21641" w:author="AbbVie251" w:date="2025-05-13T09:52:00Z">
        <w:r w:rsidRPr="00D53144">
          <w:rPr>
            <w:lang w:val="nl-NL"/>
          </w:rPr>
          <w:delText>moeilijkheden met slikken;</w:delText>
        </w:r>
      </w:del>
    </w:p>
    <w:p w:rsidR="008A37F6" w:rsidRPr="00D53144" w:rsidP="0034613E" w14:paraId="5398FA6B" w14:textId="020AEEF5">
      <w:pPr>
        <w:numPr>
          <w:ilvl w:val="0"/>
          <w:numId w:val="9"/>
        </w:numPr>
        <w:tabs>
          <w:tab w:val="left" w:pos="993"/>
        </w:tabs>
        <w:spacing w:line="240" w:lineRule="auto"/>
        <w:ind w:left="567" w:hanging="567"/>
        <w:rPr>
          <w:del w:id="21642" w:author="AbbVie251" w:date="2025-05-13T09:52:00Z"/>
          <w:lang w:val="nl-NL"/>
        </w:rPr>
      </w:pPr>
      <w:del w:id="21643" w:author="AbbVie251" w:date="2025-05-13T09:52:00Z">
        <w:r w:rsidRPr="00D53144">
          <w:rPr>
            <w:lang w:val="nl-NL"/>
          </w:rPr>
          <w:delText>zwelling van het gezicht;</w:delText>
        </w:r>
      </w:del>
    </w:p>
    <w:p w:rsidR="008A37F6" w:rsidRPr="00D53144" w:rsidP="0034613E" w14:paraId="2ECBB22A" w14:textId="0D64DF87">
      <w:pPr>
        <w:numPr>
          <w:ilvl w:val="0"/>
          <w:numId w:val="9"/>
        </w:numPr>
        <w:tabs>
          <w:tab w:val="left" w:pos="993"/>
        </w:tabs>
        <w:spacing w:line="240" w:lineRule="auto"/>
        <w:ind w:left="567" w:hanging="567"/>
        <w:rPr>
          <w:del w:id="21644" w:author="AbbVie251" w:date="2025-05-13T09:52:00Z"/>
          <w:lang w:val="nl-NL"/>
        </w:rPr>
      </w:pPr>
      <w:del w:id="21645" w:author="AbbVie251" w:date="2025-05-13T09:52:00Z">
        <w:r w:rsidRPr="00D53144">
          <w:rPr>
            <w:lang w:val="nl-NL"/>
          </w:rPr>
          <w:delText xml:space="preserve">galblaasontsteking, galstenen; </w:delText>
        </w:r>
      </w:del>
    </w:p>
    <w:p w:rsidR="008A37F6" w:rsidRPr="00D53144" w:rsidP="0034613E" w14:paraId="577ECBA6" w14:textId="39FEAD6F">
      <w:pPr>
        <w:numPr>
          <w:ilvl w:val="0"/>
          <w:numId w:val="9"/>
        </w:numPr>
        <w:tabs>
          <w:tab w:val="left" w:pos="993"/>
        </w:tabs>
        <w:spacing w:line="240" w:lineRule="auto"/>
        <w:ind w:left="567" w:hanging="567"/>
        <w:rPr>
          <w:del w:id="21646" w:author="AbbVie251" w:date="2025-05-13T09:52:00Z"/>
          <w:lang w:val="nl-NL"/>
        </w:rPr>
      </w:pPr>
      <w:del w:id="21647" w:author="AbbVie251" w:date="2025-05-13T09:52:00Z">
        <w:r w:rsidRPr="00D53144">
          <w:rPr>
            <w:lang w:val="nl-NL"/>
          </w:rPr>
          <w:delText xml:space="preserve">leververvetting; </w:delText>
        </w:r>
      </w:del>
    </w:p>
    <w:p w:rsidR="008A37F6" w:rsidRPr="00D53144" w:rsidP="0034613E" w14:paraId="365789B4" w14:textId="759E0C69">
      <w:pPr>
        <w:numPr>
          <w:ilvl w:val="0"/>
          <w:numId w:val="9"/>
        </w:numPr>
        <w:tabs>
          <w:tab w:val="left" w:pos="993"/>
        </w:tabs>
        <w:spacing w:line="240" w:lineRule="auto"/>
        <w:ind w:left="567" w:hanging="567"/>
        <w:rPr>
          <w:del w:id="21648" w:author="AbbVie251" w:date="2025-05-13T09:52:00Z"/>
          <w:lang w:val="nl-NL"/>
        </w:rPr>
      </w:pPr>
      <w:del w:id="21649" w:author="AbbVie251" w:date="2025-05-13T09:52:00Z">
        <w:r w:rsidRPr="00D53144">
          <w:rPr>
            <w:lang w:val="nl-NL"/>
          </w:rPr>
          <w:delText xml:space="preserve">nachtzweten; </w:delText>
        </w:r>
      </w:del>
    </w:p>
    <w:p w:rsidR="008A37F6" w:rsidRPr="00D53144" w:rsidP="0034613E" w14:paraId="574A9588" w14:textId="34885E87">
      <w:pPr>
        <w:numPr>
          <w:ilvl w:val="0"/>
          <w:numId w:val="9"/>
        </w:numPr>
        <w:tabs>
          <w:tab w:val="left" w:pos="993"/>
        </w:tabs>
        <w:spacing w:line="240" w:lineRule="auto"/>
        <w:ind w:left="567" w:hanging="567"/>
        <w:rPr>
          <w:del w:id="21650" w:author="AbbVie251" w:date="2025-05-13T09:52:00Z"/>
          <w:lang w:val="nl-NL"/>
        </w:rPr>
      </w:pPr>
      <w:del w:id="21651" w:author="AbbVie251" w:date="2025-05-13T09:52:00Z">
        <w:r w:rsidRPr="00D53144">
          <w:rPr>
            <w:lang w:val="nl-NL"/>
          </w:rPr>
          <w:delText>litteken;</w:delText>
        </w:r>
      </w:del>
    </w:p>
    <w:p w:rsidR="008A37F6" w:rsidRPr="00D53144" w:rsidP="0034613E" w14:paraId="635765C2" w14:textId="6CF369A9">
      <w:pPr>
        <w:numPr>
          <w:ilvl w:val="0"/>
          <w:numId w:val="9"/>
        </w:numPr>
        <w:tabs>
          <w:tab w:val="left" w:pos="993"/>
        </w:tabs>
        <w:spacing w:line="240" w:lineRule="auto"/>
        <w:ind w:left="567" w:hanging="567"/>
        <w:rPr>
          <w:del w:id="21652" w:author="AbbVie251" w:date="2025-05-13T09:52:00Z"/>
          <w:lang w:val="nl-NL"/>
        </w:rPr>
      </w:pPr>
      <w:del w:id="21653" w:author="AbbVie251" w:date="2025-05-13T09:52:00Z">
        <w:r w:rsidRPr="00D53144">
          <w:rPr>
            <w:lang w:val="nl-NL"/>
          </w:rPr>
          <w:delText xml:space="preserve">abnormale afbraak van spieren; </w:delText>
        </w:r>
      </w:del>
    </w:p>
    <w:p w:rsidR="008A37F6" w:rsidRPr="00D53144" w:rsidP="0034613E" w14:paraId="2AE7BE23" w14:textId="3C63B597">
      <w:pPr>
        <w:numPr>
          <w:ilvl w:val="0"/>
          <w:numId w:val="9"/>
        </w:numPr>
        <w:spacing w:line="240" w:lineRule="auto"/>
        <w:ind w:left="567" w:hanging="567"/>
        <w:rPr>
          <w:del w:id="21654" w:author="AbbVie251" w:date="2025-05-13T09:52:00Z"/>
          <w:lang w:val="nl-NL"/>
        </w:rPr>
      </w:pPr>
      <w:del w:id="21655" w:author="AbbVie251" w:date="2025-05-13T09:52:00Z">
        <w:r w:rsidRPr="00D53144">
          <w:rPr>
            <w:lang w:val="nl-NL"/>
          </w:rPr>
          <w:delText>systemische lupus erythematodes (met ontstekingen van huid, hart, longen, gewrichten en andere orgaansystemen);</w:delText>
        </w:r>
      </w:del>
    </w:p>
    <w:p w:rsidR="008A37F6" w:rsidRPr="00D53144" w:rsidP="0034613E" w14:paraId="17760575" w14:textId="4ED43908">
      <w:pPr>
        <w:numPr>
          <w:ilvl w:val="0"/>
          <w:numId w:val="9"/>
        </w:numPr>
        <w:tabs>
          <w:tab w:val="left" w:pos="993"/>
        </w:tabs>
        <w:spacing w:line="240" w:lineRule="auto"/>
        <w:ind w:left="567" w:hanging="567"/>
        <w:rPr>
          <w:del w:id="21656" w:author="AbbVie251" w:date="2025-05-13T09:52:00Z"/>
          <w:lang w:val="nl-NL"/>
        </w:rPr>
      </w:pPr>
      <w:del w:id="21657" w:author="AbbVie251" w:date="2025-05-13T09:52:00Z">
        <w:r w:rsidRPr="00D53144">
          <w:rPr>
            <w:lang w:val="nl-NL"/>
          </w:rPr>
          <w:delText>onderbrekingen van de slaap;</w:delText>
        </w:r>
      </w:del>
    </w:p>
    <w:p w:rsidR="008A37F6" w:rsidRPr="00D53144" w:rsidP="0034613E" w14:paraId="25BC0A95" w14:textId="1F76A5EA">
      <w:pPr>
        <w:numPr>
          <w:ilvl w:val="0"/>
          <w:numId w:val="9"/>
        </w:numPr>
        <w:tabs>
          <w:tab w:val="left" w:pos="993"/>
        </w:tabs>
        <w:spacing w:line="240" w:lineRule="auto"/>
        <w:ind w:left="567" w:hanging="567"/>
        <w:rPr>
          <w:del w:id="21658" w:author="AbbVie251" w:date="2025-05-13T09:52:00Z"/>
          <w:lang w:val="nl-NL"/>
        </w:rPr>
      </w:pPr>
      <w:del w:id="21659" w:author="AbbVie251" w:date="2025-05-13T09:52:00Z">
        <w:r w:rsidRPr="00D53144">
          <w:rPr>
            <w:lang w:val="nl-NL"/>
          </w:rPr>
          <w:delText>impotentie;</w:delText>
        </w:r>
      </w:del>
    </w:p>
    <w:p w:rsidR="008A37F6" w:rsidRPr="00D53144" w:rsidP="0034613E" w14:paraId="39EECEFF" w14:textId="7ACEF91A">
      <w:pPr>
        <w:numPr>
          <w:ilvl w:val="0"/>
          <w:numId w:val="9"/>
        </w:numPr>
        <w:tabs>
          <w:tab w:val="left" w:pos="993"/>
        </w:tabs>
        <w:spacing w:line="240" w:lineRule="auto"/>
        <w:ind w:left="567" w:hanging="567"/>
        <w:rPr>
          <w:del w:id="21660" w:author="AbbVie251" w:date="2025-05-13T09:52:00Z"/>
          <w:lang w:val="nl-NL"/>
        </w:rPr>
      </w:pPr>
      <w:del w:id="21661" w:author="AbbVie251" w:date="2025-05-13T09:52:00Z">
        <w:r w:rsidRPr="00D53144">
          <w:rPr>
            <w:lang w:val="nl-NL"/>
          </w:rPr>
          <w:delText>ontstekingen.</w:delText>
        </w:r>
      </w:del>
    </w:p>
    <w:p w:rsidR="008A37F6" w:rsidRPr="00D53144" w:rsidP="0034613E" w14:paraId="1987D073" w14:textId="713754E0">
      <w:pPr>
        <w:tabs>
          <w:tab w:val="left" w:pos="993"/>
        </w:tabs>
        <w:spacing w:line="240" w:lineRule="auto"/>
        <w:rPr>
          <w:del w:id="21662" w:author="AbbVie251" w:date="2025-05-13T09:52:00Z"/>
          <w:lang w:val="nl-NL"/>
        </w:rPr>
      </w:pPr>
    </w:p>
    <w:p w:rsidR="008A37F6" w:rsidRPr="00D53144" w:rsidP="0034613E" w14:paraId="0A548E04" w14:textId="4CE92D72">
      <w:pPr>
        <w:keepNext/>
        <w:tabs>
          <w:tab w:val="left" w:pos="993"/>
        </w:tabs>
        <w:spacing w:line="240" w:lineRule="auto"/>
        <w:rPr>
          <w:del w:id="21663" w:author="AbbVie251" w:date="2025-05-13T09:52:00Z"/>
          <w:lang w:val="nl-NL"/>
        </w:rPr>
      </w:pPr>
      <w:del w:id="21664" w:author="AbbVie251" w:date="2025-05-13T09:52:00Z">
        <w:r w:rsidRPr="00D53144">
          <w:rPr>
            <w:lang w:val="nl-NL"/>
          </w:rPr>
          <w:delText>Zelden (kan voorkomen bij maximaal 1 van de 1.000 mensen):</w:delText>
        </w:r>
      </w:del>
    </w:p>
    <w:p w:rsidR="008A37F6" w:rsidRPr="00D53144" w:rsidP="0034613E" w14:paraId="68D8F8CE" w14:textId="023F3CFB">
      <w:pPr>
        <w:keepNext/>
        <w:numPr>
          <w:ilvl w:val="0"/>
          <w:numId w:val="9"/>
        </w:numPr>
        <w:spacing w:line="240" w:lineRule="auto"/>
        <w:ind w:left="567" w:hanging="567"/>
        <w:rPr>
          <w:del w:id="21665" w:author="AbbVie251" w:date="2025-05-13T09:52:00Z"/>
          <w:lang w:val="nl-NL"/>
        </w:rPr>
      </w:pPr>
      <w:del w:id="21666" w:author="AbbVie251" w:date="2025-05-13T09:52:00Z">
        <w:r w:rsidRPr="00D53144">
          <w:rPr>
            <w:lang w:val="nl-NL"/>
          </w:rPr>
          <w:delText>leukemie (kanker die het bloed en beenmerg aantast);</w:delText>
        </w:r>
      </w:del>
    </w:p>
    <w:p w:rsidR="008A37F6" w:rsidRPr="00D53144" w:rsidP="0034613E" w14:paraId="66CDF05E" w14:textId="299BA3F4">
      <w:pPr>
        <w:keepNext/>
        <w:numPr>
          <w:ilvl w:val="0"/>
          <w:numId w:val="9"/>
        </w:numPr>
        <w:spacing w:line="240" w:lineRule="auto"/>
        <w:ind w:left="567" w:hanging="567"/>
        <w:rPr>
          <w:del w:id="21667" w:author="AbbVie251" w:date="2025-05-13T09:52:00Z"/>
          <w:lang w:val="nl-NL"/>
        </w:rPr>
      </w:pPr>
      <w:del w:id="21668" w:author="AbbVie251" w:date="2025-05-13T09:52:00Z">
        <w:r w:rsidRPr="00D53144">
          <w:rPr>
            <w:lang w:val="nl-NL"/>
          </w:rPr>
          <w:delText>ernstige allergische reactie met shock;</w:delText>
        </w:r>
      </w:del>
    </w:p>
    <w:p w:rsidR="008A37F6" w:rsidRPr="00D53144" w:rsidP="0034613E" w14:paraId="058B37D2" w14:textId="7D288D97">
      <w:pPr>
        <w:numPr>
          <w:ilvl w:val="0"/>
          <w:numId w:val="9"/>
        </w:numPr>
        <w:spacing w:line="240" w:lineRule="auto"/>
        <w:ind w:left="567" w:hanging="567"/>
        <w:rPr>
          <w:del w:id="21669" w:author="AbbVie251" w:date="2025-05-13T09:52:00Z"/>
          <w:lang w:val="nl-NL"/>
        </w:rPr>
      </w:pPr>
      <w:del w:id="21670" w:author="AbbVie251" w:date="2025-05-13T09:52:00Z">
        <w:r w:rsidRPr="00D53144">
          <w:rPr>
            <w:lang w:val="nl-NL"/>
          </w:rPr>
          <w:delText xml:space="preserve">multipele sclerose; </w:delText>
        </w:r>
      </w:del>
    </w:p>
    <w:p w:rsidR="008A37F6" w:rsidRPr="00D53144" w:rsidP="0034613E" w14:paraId="48E91575" w14:textId="258B4BC6">
      <w:pPr>
        <w:numPr>
          <w:ilvl w:val="0"/>
          <w:numId w:val="9"/>
        </w:numPr>
        <w:spacing w:line="240" w:lineRule="auto"/>
        <w:ind w:left="567" w:hanging="567"/>
        <w:rPr>
          <w:del w:id="21671" w:author="AbbVie251" w:date="2025-05-13T09:52:00Z"/>
          <w:lang w:val="nl-NL"/>
        </w:rPr>
      </w:pPr>
      <w:del w:id="21672" w:author="AbbVie251" w:date="2025-05-13T09:52:00Z">
        <w:r w:rsidRPr="00D53144">
          <w:rPr>
            <w:lang w:val="nl-NL"/>
          </w:rPr>
          <w:delText xml:space="preserve">zenuwstoornissen (zoals oogzenuwontsteking en </w:delText>
        </w:r>
      </w:del>
      <w:del w:id="21673" w:author="AbbVie251" w:date="2025-05-13T09:52:00Z">
        <w:r w:rsidRPr="00D53144" w:rsidR="00AE00F8">
          <w:rPr>
            <w:lang w:val="nl-NL"/>
          </w:rPr>
          <w:delText xml:space="preserve">Guillain-Barré-syndroom </w:delText>
        </w:r>
      </w:del>
      <w:del w:id="21674" w:author="AbbVie251" w:date="2025-05-13T09:52:00Z">
        <w:r w:rsidRPr="00D53144">
          <w:rPr>
            <w:lang w:val="nl-NL"/>
          </w:rPr>
          <w:delText>dat spierzwakte, abnormaal gevoel, tintelingen in de armen en het bovenlichaam kan veroorzaken;</w:delText>
        </w:r>
      </w:del>
    </w:p>
    <w:p w:rsidR="008A37F6" w:rsidRPr="00D53144" w:rsidP="0034613E" w14:paraId="30E8FCC0" w14:textId="0EEC6D2E">
      <w:pPr>
        <w:numPr>
          <w:ilvl w:val="0"/>
          <w:numId w:val="9"/>
        </w:numPr>
        <w:spacing w:line="240" w:lineRule="auto"/>
        <w:ind w:left="567" w:hanging="567"/>
        <w:rPr>
          <w:del w:id="21675" w:author="AbbVie251" w:date="2025-05-13T09:52:00Z"/>
          <w:lang w:val="nl-NL"/>
        </w:rPr>
      </w:pPr>
      <w:del w:id="21676" w:author="AbbVie251" w:date="2025-05-13T09:52:00Z">
        <w:r w:rsidRPr="00D53144">
          <w:rPr>
            <w:lang w:val="nl-NL"/>
          </w:rPr>
          <w:delText>hartstilstand;</w:delText>
        </w:r>
      </w:del>
    </w:p>
    <w:p w:rsidR="008A37F6" w:rsidRPr="00D53144" w:rsidP="0034613E" w14:paraId="75352405" w14:textId="74522846">
      <w:pPr>
        <w:numPr>
          <w:ilvl w:val="0"/>
          <w:numId w:val="9"/>
        </w:numPr>
        <w:spacing w:line="240" w:lineRule="auto"/>
        <w:ind w:left="567" w:hanging="567"/>
        <w:rPr>
          <w:del w:id="21677" w:author="AbbVie251" w:date="2025-05-13T09:52:00Z"/>
          <w:lang w:val="nl-NL"/>
        </w:rPr>
      </w:pPr>
      <w:del w:id="21678" w:author="AbbVie251" w:date="2025-05-13T09:52:00Z">
        <w:r w:rsidRPr="00D53144">
          <w:rPr>
            <w:lang w:val="nl-NL"/>
          </w:rPr>
          <w:delText>longfibrose (vorming van littekenweefsel in de long);</w:delText>
        </w:r>
      </w:del>
    </w:p>
    <w:p w:rsidR="008A37F6" w:rsidRPr="00D53144" w:rsidP="0034613E" w14:paraId="12B3BE98" w14:textId="42B53011">
      <w:pPr>
        <w:numPr>
          <w:ilvl w:val="0"/>
          <w:numId w:val="9"/>
        </w:numPr>
        <w:spacing w:line="240" w:lineRule="auto"/>
        <w:ind w:left="567" w:hanging="567"/>
        <w:rPr>
          <w:del w:id="21679" w:author="AbbVie251" w:date="2025-05-13T09:52:00Z"/>
          <w:lang w:val="nl-NL"/>
        </w:rPr>
      </w:pPr>
      <w:del w:id="21680" w:author="AbbVie251" w:date="2025-05-13T09:52:00Z">
        <w:r w:rsidRPr="00D53144">
          <w:rPr>
            <w:lang w:val="nl-NL"/>
          </w:rPr>
          <w:delText>darmperforatie;</w:delText>
        </w:r>
      </w:del>
    </w:p>
    <w:p w:rsidR="008A37F6" w:rsidRPr="00D53144" w:rsidP="0034613E" w14:paraId="14A37A8E" w14:textId="2AD8A785">
      <w:pPr>
        <w:numPr>
          <w:ilvl w:val="0"/>
          <w:numId w:val="9"/>
        </w:numPr>
        <w:spacing w:line="240" w:lineRule="auto"/>
        <w:ind w:left="567" w:hanging="567"/>
        <w:rPr>
          <w:del w:id="21681" w:author="AbbVie251" w:date="2025-05-13T09:52:00Z"/>
          <w:lang w:val="nl-NL"/>
        </w:rPr>
      </w:pPr>
      <w:del w:id="21682" w:author="AbbVie251" w:date="2025-05-13T09:52:00Z">
        <w:r w:rsidRPr="00D53144">
          <w:rPr>
            <w:lang w:val="nl-NL"/>
          </w:rPr>
          <w:delText>hepatitis;</w:delText>
        </w:r>
      </w:del>
    </w:p>
    <w:p w:rsidR="008A37F6" w:rsidRPr="00D53144" w:rsidP="0034613E" w14:paraId="5EA148F0" w14:textId="7FA7EA06">
      <w:pPr>
        <w:numPr>
          <w:ilvl w:val="0"/>
          <w:numId w:val="9"/>
        </w:numPr>
        <w:spacing w:line="240" w:lineRule="auto"/>
        <w:ind w:left="567" w:hanging="567"/>
        <w:rPr>
          <w:del w:id="21683" w:author="AbbVie251" w:date="2025-05-13T09:52:00Z"/>
          <w:lang w:val="nl-NL"/>
        </w:rPr>
      </w:pPr>
      <w:del w:id="21684" w:author="AbbVie251" w:date="2025-05-13T09:52:00Z">
        <w:r w:rsidRPr="00D53144">
          <w:rPr>
            <w:lang w:val="nl-NL"/>
          </w:rPr>
          <w:delText>reactivatie van hepatitis B;</w:delText>
        </w:r>
      </w:del>
    </w:p>
    <w:p w:rsidR="008A37F6" w:rsidRPr="00D53144" w:rsidP="0034613E" w14:paraId="6C781798" w14:textId="49129BB2">
      <w:pPr>
        <w:numPr>
          <w:ilvl w:val="0"/>
          <w:numId w:val="9"/>
        </w:numPr>
        <w:spacing w:line="240" w:lineRule="auto"/>
        <w:ind w:left="567" w:hanging="567"/>
        <w:rPr>
          <w:del w:id="21685" w:author="AbbVie251" w:date="2025-05-13T09:52:00Z"/>
          <w:lang w:val="nl-NL"/>
        </w:rPr>
      </w:pPr>
      <w:del w:id="21686" w:author="AbbVie251" w:date="2025-05-13T09:52:00Z">
        <w:r w:rsidRPr="00D53144">
          <w:rPr>
            <w:lang w:val="nl-NL"/>
          </w:rPr>
          <w:delText>auto-immuun hepatitis (ontsteking van de lever die wordt veroorzaakt door het eigen immuunsysteem van het lichaam);</w:delText>
        </w:r>
      </w:del>
    </w:p>
    <w:p w:rsidR="008A37F6" w:rsidRPr="00D53144" w:rsidP="0034613E" w14:paraId="562E1E73" w14:textId="15BE3ACF">
      <w:pPr>
        <w:numPr>
          <w:ilvl w:val="0"/>
          <w:numId w:val="9"/>
        </w:numPr>
        <w:spacing w:line="240" w:lineRule="auto"/>
        <w:ind w:left="567" w:hanging="567"/>
        <w:rPr>
          <w:del w:id="21687" w:author="AbbVie251" w:date="2025-05-13T09:52:00Z"/>
          <w:lang w:val="nl-NL"/>
        </w:rPr>
      </w:pPr>
      <w:del w:id="21688" w:author="AbbVie251" w:date="2025-05-13T09:52:00Z">
        <w:r w:rsidRPr="00D53144">
          <w:rPr>
            <w:lang w:val="nl-NL"/>
          </w:rPr>
          <w:delText>cutane vasculitis (ontsteking van bloedvaten in de huid);</w:delText>
        </w:r>
      </w:del>
    </w:p>
    <w:p w:rsidR="008A37F6" w:rsidRPr="00D53144" w:rsidP="0034613E" w14:paraId="425301E9" w14:textId="407D80E8">
      <w:pPr>
        <w:numPr>
          <w:ilvl w:val="0"/>
          <w:numId w:val="9"/>
        </w:numPr>
        <w:spacing w:line="240" w:lineRule="auto"/>
        <w:ind w:left="567" w:hanging="567"/>
        <w:rPr>
          <w:del w:id="21689" w:author="AbbVie251" w:date="2025-05-13T09:52:00Z"/>
          <w:lang w:val="nl-NL"/>
        </w:rPr>
      </w:pPr>
      <w:del w:id="21690" w:author="AbbVie251" w:date="2025-05-13T09:52:00Z">
        <w:r w:rsidRPr="00D53144">
          <w:rPr>
            <w:lang w:val="nl-NL"/>
          </w:rPr>
          <w:delText>Stevens-Johnson-syndroom (vroege symptomen zijn onder andere algeheel ongemak, koorts, hoofdpijn en huiduitslag);</w:delText>
        </w:r>
      </w:del>
    </w:p>
    <w:p w:rsidR="008A37F6" w:rsidRPr="00D53144" w:rsidP="0034613E" w14:paraId="057D2336" w14:textId="58A4685F">
      <w:pPr>
        <w:numPr>
          <w:ilvl w:val="0"/>
          <w:numId w:val="9"/>
        </w:numPr>
        <w:spacing w:line="240" w:lineRule="auto"/>
        <w:ind w:left="567" w:hanging="567"/>
        <w:rPr>
          <w:del w:id="21691" w:author="AbbVie251" w:date="2025-05-13T09:52:00Z"/>
          <w:lang w:val="nl-NL"/>
        </w:rPr>
      </w:pPr>
      <w:del w:id="21692" w:author="AbbVie251" w:date="2025-05-13T09:52:00Z">
        <w:r w:rsidRPr="00D53144">
          <w:rPr>
            <w:lang w:val="nl-NL"/>
          </w:rPr>
          <w:delText>zwelling van het gezicht gecombineerd met allergische reacties;</w:delText>
        </w:r>
      </w:del>
    </w:p>
    <w:p w:rsidR="008A37F6" w:rsidRPr="00D53144" w:rsidP="0034613E" w14:paraId="2CBC80BF" w14:textId="0A8BDA73">
      <w:pPr>
        <w:numPr>
          <w:ilvl w:val="0"/>
          <w:numId w:val="9"/>
        </w:numPr>
        <w:spacing w:line="240" w:lineRule="auto"/>
        <w:ind w:left="567" w:hanging="567"/>
        <w:rPr>
          <w:del w:id="21693" w:author="AbbVie251" w:date="2025-05-13T09:52:00Z"/>
          <w:lang w:val="nl-NL"/>
        </w:rPr>
      </w:pPr>
      <w:del w:id="21694" w:author="AbbVie251" w:date="2025-05-13T09:52:00Z">
        <w:r w:rsidRPr="00D53144">
          <w:rPr>
            <w:lang w:val="nl-NL"/>
          </w:rPr>
          <w:delText>erythema multiforme (ontstoken huiduitslag);</w:delText>
        </w:r>
      </w:del>
    </w:p>
    <w:p w:rsidR="008A37F6" w:rsidRPr="00D53144" w:rsidP="0034613E" w14:paraId="56A3E6B8" w14:textId="146729D5">
      <w:pPr>
        <w:numPr>
          <w:ilvl w:val="0"/>
          <w:numId w:val="9"/>
        </w:numPr>
        <w:spacing w:line="240" w:lineRule="auto"/>
        <w:ind w:left="567" w:hanging="567"/>
        <w:rPr>
          <w:del w:id="21695" w:author="AbbVie251" w:date="2025-05-13T09:52:00Z"/>
          <w:lang w:val="nl-NL"/>
        </w:rPr>
      </w:pPr>
      <w:del w:id="21696" w:author="AbbVie251" w:date="2025-05-13T09:52:00Z">
        <w:r w:rsidRPr="00D53144">
          <w:rPr>
            <w:lang w:val="nl-NL"/>
          </w:rPr>
          <w:delText>lupusachtig syndroom;</w:delText>
        </w:r>
      </w:del>
    </w:p>
    <w:p w:rsidR="00CE3609" w:rsidRPr="00D53144" w:rsidP="0034613E" w14:paraId="10C99137" w14:textId="5ECD9DB8">
      <w:pPr>
        <w:numPr>
          <w:ilvl w:val="0"/>
          <w:numId w:val="9"/>
        </w:numPr>
        <w:spacing w:line="240" w:lineRule="auto"/>
        <w:ind w:left="567" w:hanging="567"/>
        <w:rPr>
          <w:del w:id="21697" w:author="AbbVie251" w:date="2025-05-13T09:52:00Z"/>
          <w:lang w:val="nl-NL"/>
        </w:rPr>
      </w:pPr>
      <w:del w:id="21698" w:author="AbbVie251" w:date="2025-05-13T09:52:00Z">
        <w:r w:rsidRPr="00D53144">
          <w:rPr>
            <w:lang w:val="nl-NL"/>
          </w:rPr>
          <w:delText>angio-oedeem (plaatselijke zwelling van de huid);</w:delText>
        </w:r>
      </w:del>
    </w:p>
    <w:p w:rsidR="008A37F6" w:rsidRPr="00D53144" w:rsidP="0034613E" w14:paraId="68D6F7AF" w14:textId="26F49477">
      <w:pPr>
        <w:numPr>
          <w:ilvl w:val="0"/>
          <w:numId w:val="9"/>
        </w:numPr>
        <w:spacing w:line="240" w:lineRule="auto"/>
        <w:ind w:left="567" w:hanging="567"/>
        <w:rPr>
          <w:del w:id="21699" w:author="AbbVie251" w:date="2025-05-13T09:52:00Z"/>
          <w:lang w:val="nl-NL"/>
        </w:rPr>
      </w:pPr>
      <w:del w:id="21700" w:author="AbbVie251" w:date="2025-05-13T09:52:00Z">
        <w:r w:rsidRPr="00D53144">
          <w:rPr>
            <w:lang w:val="nl-NL"/>
          </w:rPr>
          <w:delText>licheno</w:delText>
        </w:r>
      </w:del>
      <w:del w:id="21701" w:author="AbbVie251" w:date="2025-05-13T09:52:00Z">
        <w:r w:rsidRPr="00D53144">
          <w:rPr>
            <w:rFonts w:cstheme="minorHAnsi"/>
            <w:lang w:val="nl-NL"/>
          </w:rPr>
          <w:delText>ï</w:delText>
        </w:r>
      </w:del>
      <w:del w:id="21702" w:author="AbbVie251" w:date="2025-05-13T09:52:00Z">
        <w:r w:rsidRPr="00D53144">
          <w:rPr>
            <w:lang w:val="nl-NL"/>
          </w:rPr>
          <w:delText>de huidreactie (jeukende, rood-paarse huiduitslag)</w:delText>
        </w:r>
      </w:del>
      <w:del w:id="21703" w:author="AbbVie251" w:date="2025-05-13T09:52:00Z">
        <w:r w:rsidRPr="00D53144" w:rsidR="00503FCF">
          <w:rPr>
            <w:lang w:val="nl-NL"/>
          </w:rPr>
          <w:delText>.</w:delText>
        </w:r>
      </w:del>
    </w:p>
    <w:p w:rsidR="008A37F6" w:rsidRPr="00D53144" w:rsidP="0034613E" w14:paraId="164307A7" w14:textId="0FF05673">
      <w:pPr>
        <w:spacing w:line="240" w:lineRule="auto"/>
        <w:rPr>
          <w:del w:id="21704" w:author="AbbVie251" w:date="2025-05-13T09:52:00Z"/>
          <w:lang w:val="nl-NL"/>
        </w:rPr>
      </w:pPr>
    </w:p>
    <w:p w:rsidR="008A37F6" w:rsidRPr="00D53144" w:rsidP="0034613E" w14:paraId="248950E9" w14:textId="192D1F71">
      <w:pPr>
        <w:spacing w:line="240" w:lineRule="auto"/>
        <w:rPr>
          <w:del w:id="21705" w:author="AbbVie251" w:date="2025-05-13T09:52:00Z"/>
          <w:lang w:val="nl-NL"/>
        </w:rPr>
      </w:pPr>
      <w:del w:id="21706" w:author="AbbVie251" w:date="2025-05-13T09:52:00Z">
        <w:r w:rsidRPr="00D53144">
          <w:rPr>
            <w:lang w:val="nl-NL"/>
          </w:rPr>
          <w:delText>Niet bekend (</w:delText>
        </w:r>
      </w:del>
      <w:del w:id="21707" w:author="AbbVie251" w:date="2025-05-13T09:52:00Z">
        <w:r w:rsidRPr="00D53144" w:rsidR="002F6A71">
          <w:rPr>
            <w:lang w:val="nl-NL"/>
          </w:rPr>
          <w:delText xml:space="preserve">frequentie </w:delText>
        </w:r>
      </w:del>
      <w:del w:id="21708" w:author="AbbVie251" w:date="2025-05-13T09:52:00Z">
        <w:r w:rsidRPr="00D53144">
          <w:rPr>
            <w:lang w:val="nl-NL"/>
          </w:rPr>
          <w:delText>kan met de beschikbare gegevens niet worden bepaald):</w:delText>
        </w:r>
      </w:del>
    </w:p>
    <w:p w:rsidR="008A37F6" w:rsidRPr="00D53144" w:rsidP="0034613E" w14:paraId="42F1B9CF" w14:textId="45C82355">
      <w:pPr>
        <w:numPr>
          <w:ilvl w:val="0"/>
          <w:numId w:val="24"/>
        </w:numPr>
        <w:tabs>
          <w:tab w:val="num" w:pos="540"/>
          <w:tab w:val="clear" w:pos="567"/>
          <w:tab w:val="left" w:pos="993"/>
        </w:tabs>
        <w:spacing w:line="240" w:lineRule="auto"/>
        <w:ind w:left="540" w:hanging="540"/>
        <w:rPr>
          <w:del w:id="21709" w:author="AbbVie251" w:date="2025-05-13T09:52:00Z"/>
          <w:lang w:val="nl-NL"/>
        </w:rPr>
      </w:pPr>
      <w:del w:id="21710" w:author="AbbVie251" w:date="2025-05-13T09:52:00Z">
        <w:r w:rsidRPr="00D53144">
          <w:rPr>
            <w:lang w:val="nl-NL"/>
          </w:rPr>
          <w:delText>hepatosplenisch T-cellymfoom (een zeldzame kanker in het bloed die vaak dodelijk is);</w:delText>
        </w:r>
      </w:del>
    </w:p>
    <w:p w:rsidR="008A37F6" w:rsidRPr="00D53144" w:rsidP="0034613E" w14:paraId="4E7218C2" w14:textId="686A80BF">
      <w:pPr>
        <w:numPr>
          <w:ilvl w:val="0"/>
          <w:numId w:val="24"/>
        </w:numPr>
        <w:tabs>
          <w:tab w:val="num" w:pos="540"/>
          <w:tab w:val="clear" w:pos="567"/>
          <w:tab w:val="left" w:pos="993"/>
        </w:tabs>
        <w:spacing w:line="240" w:lineRule="auto"/>
        <w:ind w:left="540" w:hanging="540"/>
        <w:rPr>
          <w:del w:id="21711" w:author="AbbVie251" w:date="2025-05-13T09:52:00Z"/>
          <w:lang w:val="nl-NL"/>
        </w:rPr>
      </w:pPr>
      <w:del w:id="21712" w:author="AbbVie251" w:date="2025-05-13T09:52:00Z">
        <w:r w:rsidRPr="00D53144">
          <w:rPr>
            <w:lang w:val="nl-NL"/>
          </w:rPr>
          <w:delText>Merkelcelcarcinoom (een type huidkanker);</w:delText>
        </w:r>
      </w:del>
    </w:p>
    <w:p w:rsidR="00F20A13" w:rsidRPr="00D53144" w:rsidP="0034613E" w14:paraId="2D1D85D9" w14:textId="411AAB20">
      <w:pPr>
        <w:numPr>
          <w:ilvl w:val="0"/>
          <w:numId w:val="24"/>
        </w:numPr>
        <w:tabs>
          <w:tab w:val="num" w:pos="540"/>
          <w:tab w:val="clear" w:pos="567"/>
          <w:tab w:val="left" w:pos="993"/>
        </w:tabs>
        <w:spacing w:line="240" w:lineRule="auto"/>
        <w:ind w:left="540" w:hanging="540"/>
        <w:rPr>
          <w:del w:id="21713" w:author="AbbVie251" w:date="2025-05-13T09:52:00Z"/>
          <w:lang w:val="nl-NL"/>
        </w:rPr>
      </w:pPr>
      <w:del w:id="21714" w:author="AbbVie251" w:date="2025-05-13T09:52:00Z">
        <w:r w:rsidRPr="00D53144">
          <w:rPr>
            <w:lang w:val="nl-NL"/>
          </w:rPr>
          <w:delText>Kaposi-sarcoom, een zeldzame vorm van kanker die verband houdt met infectie met humaan herpesvirus 8. Kaposi-sarcoom is meestal zichtbaar in de vorm van paarse huidschade;</w:delText>
        </w:r>
      </w:del>
    </w:p>
    <w:p w:rsidR="008A37F6" w:rsidRPr="00D53144" w:rsidP="0034613E" w14:paraId="0A2CAD29" w14:textId="71CA7FAF">
      <w:pPr>
        <w:numPr>
          <w:ilvl w:val="0"/>
          <w:numId w:val="24"/>
        </w:numPr>
        <w:tabs>
          <w:tab w:val="num" w:pos="540"/>
          <w:tab w:val="clear" w:pos="567"/>
          <w:tab w:val="left" w:pos="993"/>
        </w:tabs>
        <w:spacing w:line="240" w:lineRule="auto"/>
        <w:ind w:left="540" w:hanging="540"/>
        <w:rPr>
          <w:del w:id="21715" w:author="AbbVie251" w:date="2025-05-13T09:52:00Z"/>
          <w:lang w:val="nl-NL"/>
        </w:rPr>
      </w:pPr>
      <w:del w:id="21716" w:author="AbbVie251" w:date="2025-05-13T09:52:00Z">
        <w:r w:rsidRPr="00D53144">
          <w:rPr>
            <w:lang w:val="nl-NL"/>
          </w:rPr>
          <w:delText>leverfalen;</w:delText>
        </w:r>
      </w:del>
    </w:p>
    <w:p w:rsidR="008A37F6" w:rsidP="0034613E" w14:paraId="6EFBB9D6" w14:textId="636A726C">
      <w:pPr>
        <w:numPr>
          <w:ilvl w:val="0"/>
          <w:numId w:val="24"/>
        </w:numPr>
        <w:tabs>
          <w:tab w:val="num" w:pos="540"/>
          <w:tab w:val="clear" w:pos="567"/>
          <w:tab w:val="left" w:pos="993"/>
        </w:tabs>
        <w:spacing w:line="240" w:lineRule="auto"/>
        <w:ind w:left="540" w:hanging="540"/>
        <w:rPr>
          <w:del w:id="21717" w:author="AbbVie251" w:date="2025-05-13T09:52:00Z"/>
          <w:lang w:val="nl-NL"/>
        </w:rPr>
      </w:pPr>
      <w:del w:id="21718" w:author="AbbVie251" w:date="2025-05-13T09:52:00Z">
        <w:r w:rsidRPr="00D53144">
          <w:rPr>
            <w:lang w:val="nl-NL"/>
          </w:rPr>
          <w:delText>verergering van een aandoening genaamd dermatomyositis (zich uitend als huiduitslag samen met spierzwakte).</w:delText>
        </w:r>
      </w:del>
    </w:p>
    <w:p w:rsidR="001F15F5" w:rsidRPr="00D53144" w:rsidP="0034613E" w14:paraId="5E47E0ED" w14:textId="3B7CEE5E">
      <w:pPr>
        <w:numPr>
          <w:ilvl w:val="0"/>
          <w:numId w:val="24"/>
        </w:numPr>
        <w:tabs>
          <w:tab w:val="num" w:pos="540"/>
          <w:tab w:val="clear" w:pos="567"/>
          <w:tab w:val="left" w:pos="993"/>
        </w:tabs>
        <w:spacing w:line="240" w:lineRule="auto"/>
        <w:ind w:left="540" w:hanging="540"/>
        <w:rPr>
          <w:del w:id="21719" w:author="AbbVie251" w:date="2025-05-13T09:52:00Z"/>
          <w:lang w:val="nl-NL"/>
        </w:rPr>
      </w:pPr>
      <w:del w:id="21720" w:author="AbbVie251" w:date="2025-05-13T09:52:00Z">
        <w:r w:rsidRPr="009165F7">
          <w:rPr>
            <w:lang w:val="nl-NL"/>
          </w:rPr>
          <w:delText>g</w:delText>
        </w:r>
      </w:del>
      <w:del w:id="21721" w:author="AbbVie251" w:date="2025-05-13T09:52:00Z">
        <w:r w:rsidRPr="00FC3E3A">
          <w:rPr>
            <w:lang w:val="nl-NL"/>
          </w:rPr>
          <w:delText>ewichtstoename (bij de meeste patiënten was sprake van een kleine gewichtstoename)</w:delText>
        </w:r>
      </w:del>
    </w:p>
    <w:p w:rsidR="008A37F6" w:rsidRPr="00D53144" w:rsidP="0034613E" w14:paraId="4A152C92" w14:textId="42D14F5C">
      <w:pPr>
        <w:spacing w:line="240" w:lineRule="auto"/>
        <w:rPr>
          <w:del w:id="21722" w:author="AbbVie251" w:date="2025-05-13T09:52:00Z"/>
          <w:lang w:val="nl-NL"/>
        </w:rPr>
      </w:pPr>
    </w:p>
    <w:p w:rsidR="008A37F6" w:rsidRPr="00D53144" w:rsidP="0034613E" w14:paraId="295BB12F" w14:textId="563B7E89">
      <w:pPr>
        <w:spacing w:line="240" w:lineRule="auto"/>
        <w:rPr>
          <w:del w:id="21723" w:author="AbbVie251" w:date="2025-05-13T09:52:00Z"/>
          <w:lang w:val="nl-NL"/>
        </w:rPr>
      </w:pPr>
      <w:del w:id="21724" w:author="AbbVie251" w:date="2025-05-13T09:52:00Z">
        <w:r w:rsidRPr="00D53144">
          <w:rPr>
            <w:lang w:val="nl-NL"/>
          </w:rPr>
          <w:delText>Sommige bijwerkingen die waargenomen werden met Humira hebben geen symptomen en kunnen alleen waargenomen worden door middel van bloedonderzoek.</w:delText>
        </w:r>
      </w:del>
    </w:p>
    <w:p w:rsidR="008A37F6" w:rsidRPr="00D53144" w:rsidP="0034613E" w14:paraId="3DA9313D" w14:textId="11B62BB0">
      <w:pPr>
        <w:spacing w:line="240" w:lineRule="auto"/>
        <w:rPr>
          <w:del w:id="21725" w:author="AbbVie251" w:date="2025-05-13T09:52:00Z"/>
          <w:lang w:val="nl-NL"/>
        </w:rPr>
      </w:pPr>
      <w:del w:id="21726" w:author="AbbVie251" w:date="2025-05-13T09:52:00Z">
        <w:r w:rsidRPr="00D53144">
          <w:rPr>
            <w:lang w:val="nl-NL"/>
          </w:rPr>
          <w:delText>Hieronder vallen:</w:delText>
        </w:r>
      </w:del>
    </w:p>
    <w:p w:rsidR="008A37F6" w:rsidRPr="00D53144" w:rsidP="0034613E" w14:paraId="1ED2D0D9" w14:textId="14B6A860">
      <w:pPr>
        <w:spacing w:line="240" w:lineRule="auto"/>
        <w:rPr>
          <w:del w:id="21727" w:author="AbbVie251" w:date="2025-05-13T09:52:00Z"/>
          <w:lang w:val="nl-NL"/>
        </w:rPr>
      </w:pPr>
    </w:p>
    <w:p w:rsidR="008A37F6" w:rsidRPr="00D53144" w:rsidP="0034613E" w14:paraId="18A2C696" w14:textId="713976C0">
      <w:pPr>
        <w:spacing w:line="240" w:lineRule="auto"/>
        <w:rPr>
          <w:del w:id="21728" w:author="AbbVie251" w:date="2025-05-13T09:52:00Z"/>
          <w:lang w:val="nl-NL"/>
        </w:rPr>
      </w:pPr>
      <w:del w:id="21729" w:author="AbbVie251" w:date="2025-05-13T09:52:00Z">
        <w:r w:rsidRPr="00D53144">
          <w:rPr>
            <w:lang w:val="nl-NL"/>
          </w:rPr>
          <w:delText xml:space="preserve">Zeer vaak (kan voorkomen bij meer dan 1 van de 10 mensen): </w:delText>
        </w:r>
      </w:del>
    </w:p>
    <w:p w:rsidR="008A37F6" w:rsidRPr="00D53144" w:rsidP="0034613E" w14:paraId="37A93359" w14:textId="0553E1F2">
      <w:pPr>
        <w:numPr>
          <w:ilvl w:val="0"/>
          <w:numId w:val="24"/>
        </w:numPr>
        <w:tabs>
          <w:tab w:val="num" w:pos="540"/>
          <w:tab w:val="left" w:pos="993"/>
        </w:tabs>
        <w:spacing w:line="240" w:lineRule="auto"/>
        <w:ind w:left="540" w:hanging="540"/>
        <w:rPr>
          <w:del w:id="21730" w:author="AbbVie251" w:date="2025-05-13T09:52:00Z"/>
          <w:lang w:val="nl-NL"/>
        </w:rPr>
      </w:pPr>
      <w:del w:id="21731" w:author="AbbVie251" w:date="2025-05-13T09:52:00Z">
        <w:r w:rsidRPr="00D53144">
          <w:rPr>
            <w:lang w:val="nl-NL"/>
          </w:rPr>
          <w:delText>verlaagd aantal witte bloedcellen;</w:delText>
        </w:r>
      </w:del>
    </w:p>
    <w:p w:rsidR="008A37F6" w:rsidRPr="00D53144" w:rsidP="0034613E" w14:paraId="7123A26A" w14:textId="3B62D3AF">
      <w:pPr>
        <w:numPr>
          <w:ilvl w:val="0"/>
          <w:numId w:val="24"/>
        </w:numPr>
        <w:tabs>
          <w:tab w:val="num" w:pos="540"/>
          <w:tab w:val="clear" w:pos="567"/>
          <w:tab w:val="left" w:pos="993"/>
        </w:tabs>
        <w:spacing w:line="240" w:lineRule="auto"/>
        <w:ind w:left="540" w:hanging="540"/>
        <w:rPr>
          <w:del w:id="21732" w:author="AbbVie251" w:date="2025-05-13T09:52:00Z"/>
          <w:lang w:val="nl-NL"/>
        </w:rPr>
      </w:pPr>
      <w:del w:id="21733" w:author="AbbVie251" w:date="2025-05-13T09:52:00Z">
        <w:r w:rsidRPr="00D53144">
          <w:rPr>
            <w:lang w:val="nl-NL"/>
          </w:rPr>
          <w:delText>verlaagd aantal rode bloedcellen;</w:delText>
        </w:r>
      </w:del>
    </w:p>
    <w:p w:rsidR="008A37F6" w:rsidRPr="00D53144" w:rsidP="0034613E" w14:paraId="7F1AA87A" w14:textId="07438C0C">
      <w:pPr>
        <w:numPr>
          <w:ilvl w:val="0"/>
          <w:numId w:val="24"/>
        </w:numPr>
        <w:tabs>
          <w:tab w:val="num" w:pos="540"/>
          <w:tab w:val="clear" w:pos="567"/>
          <w:tab w:val="left" w:pos="993"/>
        </w:tabs>
        <w:spacing w:line="240" w:lineRule="auto"/>
        <w:ind w:left="540" w:hanging="540"/>
        <w:rPr>
          <w:del w:id="21734" w:author="AbbVie251" w:date="2025-05-13T09:52:00Z"/>
          <w:lang w:val="nl-NL"/>
        </w:rPr>
      </w:pPr>
      <w:del w:id="21735" w:author="AbbVie251" w:date="2025-05-13T09:52:00Z">
        <w:r w:rsidRPr="00D53144">
          <w:rPr>
            <w:lang w:val="nl-NL"/>
          </w:rPr>
          <w:delText>verhoogd</w:delText>
        </w:r>
      </w:del>
      <w:del w:id="21736" w:author="AbbVie251" w:date="2025-05-13T09:52:00Z">
        <w:r w:rsidR="003C3817">
          <w:rPr>
            <w:lang w:val="nl-NL"/>
          </w:rPr>
          <w:delText>e</w:delText>
        </w:r>
      </w:del>
      <w:del w:id="21737" w:author="AbbVie251" w:date="2025-05-13T09:52:00Z">
        <w:r w:rsidRPr="00D53144">
          <w:rPr>
            <w:lang w:val="nl-NL"/>
          </w:rPr>
          <w:delText xml:space="preserve"> </w:delText>
        </w:r>
      </w:del>
      <w:del w:id="21738" w:author="AbbVie251" w:date="2025-05-13T09:52:00Z">
        <w:r w:rsidR="003C3817">
          <w:rPr>
            <w:lang w:val="nl-NL"/>
          </w:rPr>
          <w:delText>concentratie</w:delText>
        </w:r>
      </w:del>
      <w:del w:id="21739" w:author="AbbVie251" w:date="2025-05-13T09:52:00Z">
        <w:r w:rsidRPr="00D53144" w:rsidR="003C3817">
          <w:rPr>
            <w:lang w:val="nl-NL"/>
          </w:rPr>
          <w:delText xml:space="preserve"> </w:delText>
        </w:r>
      </w:del>
      <w:del w:id="21740" w:author="AbbVie251" w:date="2025-05-13T09:52:00Z">
        <w:r w:rsidRPr="00D53144">
          <w:rPr>
            <w:lang w:val="nl-NL"/>
          </w:rPr>
          <w:delText>vetten in het bloed;</w:delText>
        </w:r>
      </w:del>
    </w:p>
    <w:p w:rsidR="008A37F6" w:rsidRPr="00D53144" w:rsidP="0034613E" w14:paraId="3CBE46C8" w14:textId="1D034EAB">
      <w:pPr>
        <w:numPr>
          <w:ilvl w:val="0"/>
          <w:numId w:val="24"/>
        </w:numPr>
        <w:tabs>
          <w:tab w:val="num" w:pos="540"/>
          <w:tab w:val="clear" w:pos="567"/>
          <w:tab w:val="left" w:pos="993"/>
        </w:tabs>
        <w:spacing w:line="240" w:lineRule="auto"/>
        <w:ind w:left="540" w:hanging="540"/>
        <w:rPr>
          <w:del w:id="21741" w:author="AbbVie251" w:date="2025-05-13T09:52:00Z"/>
          <w:lang w:val="nl-NL"/>
        </w:rPr>
      </w:pPr>
      <w:del w:id="21742" w:author="AbbVie251" w:date="2025-05-13T09:52:00Z">
        <w:r w:rsidRPr="00D53144">
          <w:rPr>
            <w:lang w:val="nl-NL"/>
          </w:rPr>
          <w:delText>verhoogde leverenzymen.</w:delText>
        </w:r>
      </w:del>
    </w:p>
    <w:p w:rsidR="008A37F6" w:rsidRPr="00D53144" w:rsidP="0034613E" w14:paraId="6AAE473D" w14:textId="22EDA4BB">
      <w:pPr>
        <w:spacing w:line="240" w:lineRule="auto"/>
        <w:rPr>
          <w:del w:id="21743" w:author="AbbVie251" w:date="2025-05-13T09:52:00Z"/>
          <w:lang w:val="nl-NL"/>
        </w:rPr>
      </w:pPr>
    </w:p>
    <w:p w:rsidR="008A37F6" w:rsidRPr="00D53144" w:rsidP="0034613E" w14:paraId="3AEFCE2B" w14:textId="3EEAC81C">
      <w:pPr>
        <w:spacing w:line="240" w:lineRule="auto"/>
        <w:rPr>
          <w:del w:id="21744" w:author="AbbVie251" w:date="2025-05-13T09:52:00Z"/>
          <w:lang w:val="nl-NL"/>
        </w:rPr>
      </w:pPr>
      <w:del w:id="21745" w:author="AbbVie251" w:date="2025-05-13T09:52:00Z">
        <w:r w:rsidRPr="00D53144">
          <w:rPr>
            <w:lang w:val="nl-NL"/>
          </w:rPr>
          <w:delText xml:space="preserve">Vaak (kan voorkomen bij maximaal 1 van de 10 mensen): </w:delText>
        </w:r>
      </w:del>
    </w:p>
    <w:p w:rsidR="008A37F6" w:rsidRPr="00D53144" w:rsidP="0034613E" w14:paraId="1CC52DC0" w14:textId="6C61A49F">
      <w:pPr>
        <w:numPr>
          <w:ilvl w:val="0"/>
          <w:numId w:val="24"/>
        </w:numPr>
        <w:tabs>
          <w:tab w:val="num" w:pos="540"/>
          <w:tab w:val="left" w:pos="993"/>
        </w:tabs>
        <w:spacing w:line="240" w:lineRule="auto"/>
        <w:ind w:left="540" w:hanging="540"/>
        <w:rPr>
          <w:del w:id="21746" w:author="AbbVie251" w:date="2025-05-13T09:52:00Z"/>
          <w:lang w:val="nl-NL"/>
        </w:rPr>
      </w:pPr>
      <w:del w:id="21747" w:author="AbbVie251" w:date="2025-05-13T09:52:00Z">
        <w:r w:rsidRPr="00D53144">
          <w:rPr>
            <w:lang w:val="nl-NL"/>
          </w:rPr>
          <w:delText>verhoogd aantal witte bloedcellen;</w:delText>
        </w:r>
      </w:del>
    </w:p>
    <w:p w:rsidR="008A37F6" w:rsidRPr="00D53144" w:rsidP="0034613E" w14:paraId="5378E854" w14:textId="770D1E38">
      <w:pPr>
        <w:numPr>
          <w:ilvl w:val="0"/>
          <w:numId w:val="24"/>
        </w:numPr>
        <w:tabs>
          <w:tab w:val="num" w:pos="540"/>
          <w:tab w:val="clear" w:pos="567"/>
          <w:tab w:val="left" w:pos="993"/>
        </w:tabs>
        <w:spacing w:line="240" w:lineRule="auto"/>
        <w:ind w:left="540" w:hanging="540"/>
        <w:rPr>
          <w:del w:id="21748" w:author="AbbVie251" w:date="2025-05-13T09:52:00Z"/>
          <w:lang w:val="nl-NL"/>
        </w:rPr>
      </w:pPr>
      <w:del w:id="21749" w:author="AbbVie251" w:date="2025-05-13T09:52:00Z">
        <w:r w:rsidRPr="00D53144">
          <w:rPr>
            <w:lang w:val="nl-NL"/>
          </w:rPr>
          <w:delText>verlaagd aantal bloedplaatjes;</w:delText>
        </w:r>
      </w:del>
    </w:p>
    <w:p w:rsidR="008A37F6" w:rsidRPr="00D53144" w:rsidP="0034613E" w14:paraId="6075C697" w14:textId="287F76A0">
      <w:pPr>
        <w:numPr>
          <w:ilvl w:val="0"/>
          <w:numId w:val="24"/>
        </w:numPr>
        <w:tabs>
          <w:tab w:val="num" w:pos="540"/>
          <w:tab w:val="clear" w:pos="567"/>
          <w:tab w:val="left" w:pos="993"/>
        </w:tabs>
        <w:spacing w:line="240" w:lineRule="auto"/>
        <w:ind w:left="540" w:hanging="540"/>
        <w:rPr>
          <w:del w:id="21750" w:author="AbbVie251" w:date="2025-05-13T09:52:00Z"/>
          <w:lang w:val="nl-NL"/>
        </w:rPr>
      </w:pPr>
      <w:del w:id="21751" w:author="AbbVie251" w:date="2025-05-13T09:52:00Z">
        <w:r w:rsidRPr="00D53144">
          <w:rPr>
            <w:lang w:val="nl-NL"/>
          </w:rPr>
          <w:delText>toegenomen hoeveelheid urinezuur in het bloed;</w:delText>
        </w:r>
      </w:del>
    </w:p>
    <w:p w:rsidR="008A37F6" w:rsidRPr="00D53144" w:rsidP="0034613E" w14:paraId="21507429" w14:textId="5E1C0DA7">
      <w:pPr>
        <w:numPr>
          <w:ilvl w:val="0"/>
          <w:numId w:val="24"/>
        </w:numPr>
        <w:tabs>
          <w:tab w:val="num" w:pos="540"/>
          <w:tab w:val="clear" w:pos="567"/>
          <w:tab w:val="left" w:pos="993"/>
        </w:tabs>
        <w:spacing w:line="240" w:lineRule="auto"/>
        <w:ind w:left="540" w:hanging="540"/>
        <w:rPr>
          <w:del w:id="21752" w:author="AbbVie251" w:date="2025-05-13T09:52:00Z"/>
          <w:lang w:val="nl-NL"/>
        </w:rPr>
      </w:pPr>
      <w:del w:id="21753" w:author="AbbVie251" w:date="2025-05-13T09:52:00Z">
        <w:r w:rsidRPr="00D53144">
          <w:rPr>
            <w:lang w:val="nl-NL"/>
          </w:rPr>
          <w:delText>afwijkende bloedwaarden voor natrium;</w:delText>
        </w:r>
      </w:del>
    </w:p>
    <w:p w:rsidR="008A37F6" w:rsidRPr="00D53144" w:rsidP="0034613E" w14:paraId="2685128D" w14:textId="490CC952">
      <w:pPr>
        <w:numPr>
          <w:ilvl w:val="0"/>
          <w:numId w:val="24"/>
        </w:numPr>
        <w:tabs>
          <w:tab w:val="num" w:pos="540"/>
          <w:tab w:val="clear" w:pos="567"/>
          <w:tab w:val="left" w:pos="993"/>
        </w:tabs>
        <w:spacing w:line="240" w:lineRule="auto"/>
        <w:ind w:left="540" w:hanging="540"/>
        <w:rPr>
          <w:del w:id="21754" w:author="AbbVie251" w:date="2025-05-13T09:52:00Z"/>
          <w:lang w:val="nl-NL"/>
        </w:rPr>
      </w:pPr>
      <w:del w:id="21755" w:author="AbbVie251" w:date="2025-05-13T09:52:00Z">
        <w:r w:rsidRPr="00D53144">
          <w:rPr>
            <w:lang w:val="nl-NL"/>
          </w:rPr>
          <w:delText>lage bloedwaarden voor calcium;</w:delText>
        </w:r>
      </w:del>
    </w:p>
    <w:p w:rsidR="008A37F6" w:rsidRPr="00D53144" w:rsidP="0034613E" w14:paraId="5A2573E7" w14:textId="740F35D1">
      <w:pPr>
        <w:numPr>
          <w:ilvl w:val="0"/>
          <w:numId w:val="24"/>
        </w:numPr>
        <w:tabs>
          <w:tab w:val="num" w:pos="540"/>
          <w:tab w:val="clear" w:pos="567"/>
          <w:tab w:val="left" w:pos="993"/>
        </w:tabs>
        <w:spacing w:line="240" w:lineRule="auto"/>
        <w:ind w:left="540" w:hanging="540"/>
        <w:rPr>
          <w:del w:id="21756" w:author="AbbVie251" w:date="2025-05-13T09:52:00Z"/>
          <w:lang w:val="nl-NL"/>
        </w:rPr>
      </w:pPr>
      <w:del w:id="21757" w:author="AbbVie251" w:date="2025-05-13T09:52:00Z">
        <w:r w:rsidRPr="00D53144">
          <w:rPr>
            <w:lang w:val="nl-NL"/>
          </w:rPr>
          <w:delText>lage bloedwaarden voor fosfaat;</w:delText>
        </w:r>
      </w:del>
    </w:p>
    <w:p w:rsidR="008A37F6" w:rsidRPr="00D53144" w:rsidP="0034613E" w14:paraId="69DC4619" w14:textId="22D46792">
      <w:pPr>
        <w:numPr>
          <w:ilvl w:val="0"/>
          <w:numId w:val="24"/>
        </w:numPr>
        <w:tabs>
          <w:tab w:val="num" w:pos="540"/>
          <w:tab w:val="clear" w:pos="567"/>
          <w:tab w:val="left" w:pos="993"/>
        </w:tabs>
        <w:spacing w:line="240" w:lineRule="auto"/>
        <w:ind w:left="540" w:hanging="540"/>
        <w:rPr>
          <w:del w:id="21758" w:author="AbbVie251" w:date="2025-05-13T09:52:00Z"/>
          <w:lang w:val="nl-NL"/>
        </w:rPr>
      </w:pPr>
      <w:del w:id="21759" w:author="AbbVie251" w:date="2025-05-13T09:52:00Z">
        <w:r>
          <w:rPr>
            <w:lang w:val="nl-NL"/>
          </w:rPr>
          <w:delText>hoge bloedsuiker</w:delText>
        </w:r>
      </w:del>
      <w:del w:id="21760" w:author="AbbVie251" w:date="2025-05-13T09:52:00Z">
        <w:r w:rsidRPr="00D53144" w:rsidR="00503FCF">
          <w:rPr>
            <w:lang w:val="nl-NL"/>
          </w:rPr>
          <w:delText>;</w:delText>
        </w:r>
      </w:del>
    </w:p>
    <w:p w:rsidR="008A37F6" w:rsidRPr="00D53144" w:rsidP="0034613E" w14:paraId="427A1D7A" w14:textId="1D581B85">
      <w:pPr>
        <w:numPr>
          <w:ilvl w:val="0"/>
          <w:numId w:val="24"/>
        </w:numPr>
        <w:tabs>
          <w:tab w:val="num" w:pos="540"/>
          <w:tab w:val="clear" w:pos="567"/>
          <w:tab w:val="left" w:pos="993"/>
        </w:tabs>
        <w:spacing w:line="240" w:lineRule="auto"/>
        <w:ind w:left="540" w:hanging="540"/>
        <w:rPr>
          <w:del w:id="21761" w:author="AbbVie251" w:date="2025-05-13T09:52:00Z"/>
          <w:lang w:val="nl-NL"/>
        </w:rPr>
      </w:pPr>
      <w:del w:id="21762" w:author="AbbVie251" w:date="2025-05-13T09:52:00Z">
        <w:r w:rsidRPr="00D53144">
          <w:rPr>
            <w:lang w:val="nl-NL"/>
          </w:rPr>
          <w:delText>hoge bloedwaarden voor lactaatdehydrogenase;</w:delText>
        </w:r>
      </w:del>
    </w:p>
    <w:p w:rsidR="008A37F6" w:rsidRPr="00D53144" w:rsidP="0034613E" w14:paraId="61C9967A" w14:textId="0BD68D17">
      <w:pPr>
        <w:numPr>
          <w:ilvl w:val="0"/>
          <w:numId w:val="24"/>
        </w:numPr>
        <w:tabs>
          <w:tab w:val="num" w:pos="540"/>
          <w:tab w:val="clear" w:pos="567"/>
          <w:tab w:val="left" w:pos="993"/>
        </w:tabs>
        <w:spacing w:line="240" w:lineRule="auto"/>
        <w:ind w:left="540" w:hanging="540"/>
        <w:rPr>
          <w:del w:id="21763" w:author="AbbVie251" w:date="2025-05-13T09:52:00Z"/>
          <w:lang w:val="nl-NL"/>
        </w:rPr>
      </w:pPr>
      <w:del w:id="21764" w:author="AbbVie251" w:date="2025-05-13T09:52:00Z">
        <w:r w:rsidRPr="00D53144">
          <w:rPr>
            <w:lang w:val="nl-NL"/>
          </w:rPr>
          <w:delText>aanwezigheid van autoantilichamen in het bloed;</w:delText>
        </w:r>
      </w:del>
    </w:p>
    <w:p w:rsidR="008A37F6" w:rsidRPr="00D53144" w:rsidP="0034613E" w14:paraId="0D9EB944" w14:textId="3AD95A42">
      <w:pPr>
        <w:numPr>
          <w:ilvl w:val="0"/>
          <w:numId w:val="24"/>
        </w:numPr>
        <w:tabs>
          <w:tab w:val="num" w:pos="540"/>
          <w:tab w:val="clear" w:pos="567"/>
          <w:tab w:val="left" w:pos="993"/>
        </w:tabs>
        <w:spacing w:line="240" w:lineRule="auto"/>
        <w:ind w:left="540" w:hanging="540"/>
        <w:rPr>
          <w:del w:id="21765" w:author="AbbVie251" w:date="2025-05-13T09:52:00Z"/>
          <w:lang w:val="nl-NL"/>
        </w:rPr>
      </w:pPr>
      <w:del w:id="21766" w:author="AbbVie251" w:date="2025-05-13T09:52:00Z">
        <w:r w:rsidRPr="00D53144">
          <w:rPr>
            <w:lang w:val="nl-NL"/>
          </w:rPr>
          <w:delText>lage bloedwaarden voor kalium.</w:delText>
        </w:r>
      </w:del>
    </w:p>
    <w:p w:rsidR="008A37F6" w:rsidRPr="00D53144" w:rsidP="0034613E" w14:paraId="1D360B3F" w14:textId="3F6863AD">
      <w:pPr>
        <w:tabs>
          <w:tab w:val="clear" w:pos="567"/>
          <w:tab w:val="left" w:pos="993"/>
        </w:tabs>
        <w:spacing w:line="240" w:lineRule="auto"/>
        <w:rPr>
          <w:del w:id="21767" w:author="AbbVie251" w:date="2025-05-13T09:52:00Z"/>
          <w:lang w:val="nl-NL"/>
        </w:rPr>
      </w:pPr>
    </w:p>
    <w:p w:rsidR="008A37F6" w:rsidRPr="00D53144" w:rsidP="0034613E" w14:paraId="3D5A2370" w14:textId="098AF1D6">
      <w:pPr>
        <w:keepNext/>
        <w:spacing w:line="240" w:lineRule="auto"/>
        <w:rPr>
          <w:del w:id="21768" w:author="AbbVie251" w:date="2025-05-13T09:52:00Z"/>
          <w:lang w:val="nl-NL"/>
        </w:rPr>
      </w:pPr>
      <w:del w:id="21769" w:author="AbbVie251" w:date="2025-05-13T09:52:00Z">
        <w:r w:rsidRPr="00D53144">
          <w:rPr>
            <w:lang w:val="nl-NL"/>
          </w:rPr>
          <w:delText>Soms (kan voorkomen bij maximaal 1 tot 100 mensen)</w:delText>
        </w:r>
      </w:del>
    </w:p>
    <w:p w:rsidR="008A37F6" w:rsidRPr="00D53144" w:rsidP="0034613E" w14:paraId="460E5854" w14:textId="03865E65">
      <w:pPr>
        <w:pStyle w:val="ListParagraph"/>
        <w:numPr>
          <w:ilvl w:val="0"/>
          <w:numId w:val="84"/>
        </w:numPr>
        <w:spacing w:line="240" w:lineRule="auto"/>
        <w:rPr>
          <w:del w:id="21770" w:author="AbbVie251" w:date="2025-05-13T09:52:00Z"/>
          <w:lang w:val="nl-NL"/>
        </w:rPr>
      </w:pPr>
      <w:del w:id="21771" w:author="AbbVie251" w:date="2025-05-13T09:52:00Z">
        <w:r w:rsidRPr="00D53144">
          <w:rPr>
            <w:lang w:val="nl-NL"/>
          </w:rPr>
          <w:delText xml:space="preserve">   verhoogde bloedwaarden voor bilirubine (met dit bloedonderzoek wordt gekeken hoe goed de lever werkt) </w:delText>
        </w:r>
      </w:del>
    </w:p>
    <w:p w:rsidR="008A37F6" w:rsidRPr="00D53144" w:rsidP="0034613E" w14:paraId="7983E49E" w14:textId="54DFFE6A">
      <w:pPr>
        <w:spacing w:line="240" w:lineRule="auto"/>
        <w:rPr>
          <w:del w:id="21772" w:author="AbbVie251" w:date="2025-05-13T09:52:00Z"/>
          <w:lang w:val="nl-NL"/>
        </w:rPr>
      </w:pPr>
    </w:p>
    <w:p w:rsidR="008A37F6" w:rsidRPr="00D53144" w:rsidP="0034613E" w14:paraId="53E66FFE" w14:textId="3E32B25B">
      <w:pPr>
        <w:spacing w:line="240" w:lineRule="auto"/>
        <w:rPr>
          <w:del w:id="21773" w:author="AbbVie251" w:date="2025-05-13T09:52:00Z"/>
          <w:lang w:val="nl-NL"/>
        </w:rPr>
      </w:pPr>
      <w:del w:id="21774" w:author="AbbVie251" w:date="2025-05-13T09:52:00Z">
        <w:r w:rsidRPr="00D53144">
          <w:rPr>
            <w:lang w:val="nl-NL"/>
          </w:rPr>
          <w:delText xml:space="preserve">Zelden (kan voorkomen bij maximaal 1 van de 1.000 mensen): </w:delText>
        </w:r>
      </w:del>
    </w:p>
    <w:p w:rsidR="008A37F6" w:rsidRPr="00D53144" w:rsidP="0034613E" w14:paraId="4A634102" w14:textId="735FB7DF">
      <w:pPr>
        <w:numPr>
          <w:ilvl w:val="0"/>
          <w:numId w:val="24"/>
        </w:numPr>
        <w:tabs>
          <w:tab w:val="num" w:pos="540"/>
          <w:tab w:val="clear" w:pos="567"/>
          <w:tab w:val="left" w:pos="993"/>
        </w:tabs>
        <w:spacing w:line="240" w:lineRule="auto"/>
        <w:ind w:left="540" w:hanging="540"/>
        <w:rPr>
          <w:del w:id="21775" w:author="AbbVie251" w:date="2025-05-13T09:52:00Z"/>
          <w:lang w:val="nl-NL"/>
        </w:rPr>
      </w:pPr>
      <w:del w:id="21776" w:author="AbbVie251" w:date="2025-05-13T09:52:00Z">
        <w:r w:rsidRPr="00D53144">
          <w:rPr>
            <w:lang w:val="nl-NL"/>
          </w:rPr>
          <w:delText>verlaagd aantal witte bloedcellen, rode bloedcellen en bloedplaatjes.</w:delText>
        </w:r>
      </w:del>
    </w:p>
    <w:p w:rsidR="008A37F6" w:rsidRPr="00D53144" w:rsidP="0034613E" w14:paraId="5CC1CC7B" w14:textId="3A1DD402">
      <w:pPr>
        <w:spacing w:line="240" w:lineRule="auto"/>
        <w:rPr>
          <w:del w:id="21777" w:author="AbbVie251" w:date="2025-05-13T09:52:00Z"/>
          <w:lang w:val="nl-NL"/>
        </w:rPr>
      </w:pPr>
    </w:p>
    <w:p w:rsidR="008A37F6" w:rsidRPr="00D53144" w:rsidP="0034613E" w14:paraId="37986BFD" w14:textId="337765A1">
      <w:pPr>
        <w:tabs>
          <w:tab w:val="left" w:pos="0"/>
        </w:tabs>
        <w:rPr>
          <w:del w:id="21778" w:author="AbbVie251" w:date="2025-05-13T09:52:00Z"/>
          <w:b/>
          <w:lang w:val="nl-NL"/>
        </w:rPr>
      </w:pPr>
      <w:del w:id="21779" w:author="AbbVie251" w:date="2025-05-13T09:52:00Z">
        <w:r w:rsidRPr="00D53144">
          <w:rPr>
            <w:b/>
            <w:lang w:val="nl-NL"/>
          </w:rPr>
          <w:delText>Het melden van bijwerkingen</w:delText>
        </w:r>
      </w:del>
    </w:p>
    <w:p w:rsidR="008A37F6" w:rsidRPr="00D53144" w:rsidP="0034613E" w14:paraId="069F43CA" w14:textId="4FDA2E6A">
      <w:pPr>
        <w:spacing w:line="240" w:lineRule="auto"/>
        <w:rPr>
          <w:del w:id="21780" w:author="AbbVie251" w:date="2025-05-13T09:52:00Z"/>
          <w:szCs w:val="24"/>
          <w:lang w:val="nl-NL"/>
        </w:rPr>
      </w:pPr>
      <w:del w:id="21781" w:author="AbbVie251" w:date="2025-05-13T09:52:00Z">
        <w:r w:rsidRPr="00D53144">
          <w:rPr>
            <w:szCs w:val="24"/>
            <w:lang w:val="nl-NL"/>
          </w:rPr>
          <w:delText xml:space="preserve">Krijgt u last van bijwerkingen, neem dan contact op met uw arts of apotheker. Dit geldt ook voor mogelijke bijwerkingen die niet in deze bijsluiter staan. </w:delText>
        </w:r>
      </w:del>
      <w:del w:id="21782" w:author="AbbVie251" w:date="2025-05-13T09:52:00Z">
        <w:r w:rsidRPr="00D53144">
          <w:rPr>
            <w:lang w:val="nl-NL"/>
          </w:rPr>
          <w:delText xml:space="preserve">U kunt bijwerkingen ook rechtstreeks melden via </w:delText>
        </w:r>
      </w:del>
      <w:del w:id="21783" w:author="AbbVie251" w:date="2025-05-13T09:52:00Z">
        <w:r w:rsidRPr="00D53144">
          <w:rPr>
            <w:snapToGrid/>
            <w:lang w:val="nl-NL" w:eastAsia="fr-LU"/>
          </w:rPr>
          <w:delText xml:space="preserve">het nationale meldsysteem zoals vermeld </w:delText>
        </w:r>
      </w:del>
      <w:del w:id="21784" w:author="AbbVie251" w:date="2025-05-13T09:52:00Z">
        <w:r>
          <w:fldChar w:fldCharType="begin"/>
        </w:r>
      </w:del>
      <w:del w:id="21785" w:author="AbbVie251" w:date="2025-05-13T09:52:00Z">
        <w:r w:rsidRPr="009B1687">
          <w:rPr>
            <w:lang w:val="nl-NL"/>
            <w:rPrChange w:id="21786" w:author="AbbVie251" w:date="2025-05-13T08:43:00Z">
              <w:rPr/>
            </w:rPrChange>
          </w:rPr>
          <w:delInstrText>HYPERLINK "http://www.ema.europa.eu/docs/en_GB/document_library/Template_or_form/2013/03/WC500139752.doc"</w:delInstrText>
        </w:r>
      </w:del>
      <w:del w:id="21787" w:author="AbbVie251" w:date="2025-05-13T09:52:00Z">
        <w:r>
          <w:fldChar w:fldCharType="separate"/>
        </w:r>
      </w:del>
      <w:del w:id="21788" w:author="AbbVie251" w:date="2025-05-13T09:52:00Z">
        <w:r w:rsidRPr="00D53144">
          <w:rPr>
            <w:rStyle w:val="Hyperlink"/>
            <w:lang w:val="nl-NL"/>
          </w:rPr>
          <w:delText>aanhangsel V</w:delText>
        </w:r>
      </w:del>
      <w:del w:id="21789" w:author="AbbVie251" w:date="2025-05-13T09:52:00Z">
        <w:r>
          <w:fldChar w:fldCharType="end"/>
        </w:r>
      </w:del>
      <w:del w:id="21790" w:author="AbbVie251" w:date="2025-05-13T09:52:00Z">
        <w:r w:rsidRPr="00D53144">
          <w:rPr>
            <w:lang w:val="nl-NL"/>
          </w:rPr>
          <w:delText>. Door bijwerkingen te melden, kunt u ons helpen meer informatie te verkrijgen over de veiligheid van dit geneesmiddel.</w:delText>
        </w:r>
      </w:del>
    </w:p>
    <w:p w:rsidR="008A37F6" w:rsidRPr="00D53144" w:rsidP="0034613E" w14:paraId="26F85927" w14:textId="00337101">
      <w:pPr>
        <w:numPr>
          <w:ilvl w:val="12"/>
          <w:numId w:val="0"/>
        </w:numPr>
        <w:tabs>
          <w:tab w:val="clear" w:pos="567"/>
        </w:tabs>
        <w:spacing w:line="240" w:lineRule="auto"/>
        <w:ind w:left="567" w:right="-2" w:hanging="567"/>
        <w:rPr>
          <w:del w:id="21791" w:author="AbbVie251" w:date="2025-05-13T09:52:00Z"/>
          <w:lang w:val="nl-NL"/>
        </w:rPr>
      </w:pPr>
    </w:p>
    <w:p w:rsidR="008A37F6" w:rsidRPr="00D53144" w:rsidP="0034613E" w14:paraId="2080EC8F" w14:textId="5082D455">
      <w:pPr>
        <w:numPr>
          <w:ilvl w:val="12"/>
          <w:numId w:val="0"/>
        </w:numPr>
        <w:tabs>
          <w:tab w:val="clear" w:pos="567"/>
        </w:tabs>
        <w:spacing w:line="240" w:lineRule="auto"/>
        <w:ind w:left="567" w:right="-2" w:hanging="567"/>
        <w:rPr>
          <w:del w:id="21792" w:author="AbbVie251" w:date="2025-05-13T09:52:00Z"/>
          <w:lang w:val="nl-NL"/>
        </w:rPr>
      </w:pPr>
    </w:p>
    <w:p w:rsidR="008A37F6" w:rsidRPr="00D53144" w:rsidP="0034613E" w14:paraId="0CFFF70E" w14:textId="38816A13">
      <w:pPr>
        <w:numPr>
          <w:ilvl w:val="12"/>
          <w:numId w:val="0"/>
        </w:numPr>
        <w:tabs>
          <w:tab w:val="clear" w:pos="567"/>
        </w:tabs>
        <w:spacing w:line="240" w:lineRule="auto"/>
        <w:ind w:left="567" w:right="-2" w:hanging="567"/>
        <w:rPr>
          <w:del w:id="21793" w:author="AbbVie251" w:date="2025-05-13T09:52:00Z"/>
          <w:lang w:val="nl-NL"/>
        </w:rPr>
      </w:pPr>
      <w:del w:id="21794" w:author="AbbVie251" w:date="2025-05-13T09:52:00Z">
        <w:r w:rsidRPr="00D53144">
          <w:rPr>
            <w:b/>
            <w:lang w:val="nl-NL"/>
          </w:rPr>
          <w:delText>5.</w:delText>
        </w:r>
      </w:del>
      <w:del w:id="21795" w:author="AbbVie251" w:date="2025-05-13T09:52:00Z">
        <w:r w:rsidRPr="00D53144">
          <w:rPr>
            <w:b/>
            <w:lang w:val="nl-NL"/>
          </w:rPr>
          <w:tab/>
          <w:delText>Hoe bewaart u dit middel?</w:delText>
        </w:r>
      </w:del>
    </w:p>
    <w:p w:rsidR="008A37F6" w:rsidRPr="00D53144" w:rsidP="0034613E" w14:paraId="52B5840A" w14:textId="57CF3AE2">
      <w:pPr>
        <w:numPr>
          <w:ilvl w:val="12"/>
          <w:numId w:val="0"/>
        </w:numPr>
        <w:tabs>
          <w:tab w:val="clear" w:pos="567"/>
        </w:tabs>
        <w:spacing w:line="240" w:lineRule="auto"/>
        <w:ind w:right="-2"/>
        <w:rPr>
          <w:del w:id="21796" w:author="AbbVie251" w:date="2025-05-13T09:52:00Z"/>
          <w:lang w:val="nl-NL"/>
        </w:rPr>
      </w:pPr>
    </w:p>
    <w:p w:rsidR="008A37F6" w:rsidRPr="00D53144" w:rsidP="0034613E" w14:paraId="18975711" w14:textId="23C52717">
      <w:pPr>
        <w:numPr>
          <w:ilvl w:val="12"/>
          <w:numId w:val="0"/>
        </w:numPr>
        <w:tabs>
          <w:tab w:val="clear" w:pos="567"/>
        </w:tabs>
        <w:spacing w:line="240" w:lineRule="auto"/>
        <w:ind w:right="-2"/>
        <w:rPr>
          <w:del w:id="21797" w:author="AbbVie251" w:date="2025-05-13T09:52:00Z"/>
          <w:lang w:val="nl-NL"/>
        </w:rPr>
      </w:pPr>
      <w:del w:id="21798" w:author="AbbVie251" w:date="2025-05-13T09:52:00Z">
        <w:r w:rsidRPr="00D53144">
          <w:rPr>
            <w:lang w:val="nl-NL"/>
          </w:rPr>
          <w:delText>Buiten het zicht en bereik van kinderen houden.</w:delText>
        </w:r>
      </w:del>
    </w:p>
    <w:p w:rsidR="008A37F6" w:rsidRPr="00D53144" w:rsidP="0034613E" w14:paraId="00F3DC14" w14:textId="5D7963F0">
      <w:pPr>
        <w:numPr>
          <w:ilvl w:val="12"/>
          <w:numId w:val="0"/>
        </w:numPr>
        <w:tabs>
          <w:tab w:val="clear" w:pos="567"/>
        </w:tabs>
        <w:spacing w:line="240" w:lineRule="auto"/>
        <w:ind w:right="-2"/>
        <w:rPr>
          <w:del w:id="21799" w:author="AbbVie251" w:date="2025-05-13T09:52:00Z"/>
          <w:lang w:val="nl-NL"/>
        </w:rPr>
      </w:pPr>
    </w:p>
    <w:p w:rsidR="008A37F6" w:rsidRPr="00D53144" w:rsidP="0034613E" w14:paraId="264EA7E2" w14:textId="28BD49C5">
      <w:pPr>
        <w:numPr>
          <w:ilvl w:val="12"/>
          <w:numId w:val="0"/>
        </w:numPr>
        <w:tabs>
          <w:tab w:val="clear" w:pos="567"/>
        </w:tabs>
        <w:spacing w:line="240" w:lineRule="auto"/>
        <w:ind w:right="-2"/>
        <w:rPr>
          <w:del w:id="21800" w:author="AbbVie251" w:date="2025-05-13T09:52:00Z"/>
          <w:lang w:val="nl-NL"/>
        </w:rPr>
      </w:pPr>
      <w:del w:id="21801" w:author="AbbVie251" w:date="2025-05-13T09:52:00Z">
        <w:r w:rsidRPr="00D53144">
          <w:rPr>
            <w:lang w:val="nl-NL"/>
          </w:rPr>
          <w:delText xml:space="preserve">Gebruik dit geneesmiddel niet meer na de </w:delText>
        </w:r>
      </w:del>
      <w:del w:id="21802" w:author="AbbVie251" w:date="2025-05-13T09:52:00Z">
        <w:r w:rsidRPr="00D53144">
          <w:rPr>
            <w:szCs w:val="24"/>
            <w:lang w:val="nl-NL"/>
          </w:rPr>
          <w:delText xml:space="preserve">uiterste houdbaarheidsdatum. Die </w:delText>
        </w:r>
      </w:del>
      <w:del w:id="21803" w:author="AbbVie251" w:date="2025-05-13T09:52:00Z">
        <w:r w:rsidRPr="00D53144" w:rsidR="007704D1">
          <w:rPr>
            <w:szCs w:val="24"/>
            <w:lang w:val="nl-NL"/>
          </w:rPr>
          <w:delText>vindt u</w:delText>
        </w:r>
      </w:del>
      <w:del w:id="21804" w:author="AbbVie251" w:date="2025-05-13T09:52:00Z">
        <w:r w:rsidRPr="00D53144">
          <w:rPr>
            <w:szCs w:val="24"/>
            <w:lang w:val="nl-NL"/>
          </w:rPr>
          <w:delText xml:space="preserve"> op</w:delText>
        </w:r>
      </w:del>
      <w:del w:id="21805" w:author="AbbVie251" w:date="2025-05-13T09:52:00Z">
        <w:r w:rsidRPr="00D53144">
          <w:rPr>
            <w:lang w:val="nl-NL"/>
          </w:rPr>
          <w:delText xml:space="preserve"> het etiket/</w:delText>
        </w:r>
      </w:del>
      <w:del w:id="21806" w:author="AbbVie251" w:date="2025-05-13T09:52:00Z">
        <w:r w:rsidRPr="00D53144" w:rsidR="00787797">
          <w:rPr>
            <w:lang w:val="nl-NL"/>
          </w:rPr>
          <w:delText xml:space="preserve">de </w:delText>
        </w:r>
      </w:del>
      <w:del w:id="21807" w:author="AbbVie251" w:date="2025-05-13T09:52:00Z">
        <w:r w:rsidRPr="00D53144">
          <w:rPr>
            <w:lang w:val="nl-NL"/>
          </w:rPr>
          <w:delText>blister/</w:delText>
        </w:r>
      </w:del>
      <w:del w:id="21808" w:author="AbbVie251" w:date="2025-05-13T09:52:00Z">
        <w:r w:rsidRPr="00D53144" w:rsidR="00787797">
          <w:rPr>
            <w:lang w:val="nl-NL"/>
          </w:rPr>
          <w:delText xml:space="preserve">de </w:delText>
        </w:r>
      </w:del>
      <w:del w:id="21809" w:author="AbbVie251" w:date="2025-05-13T09:52:00Z">
        <w:r w:rsidRPr="00D53144">
          <w:rPr>
            <w:lang w:val="nl-NL"/>
          </w:rPr>
          <w:delText xml:space="preserve">verpakking na EXP. </w:delText>
        </w:r>
      </w:del>
    </w:p>
    <w:p w:rsidR="008A37F6" w:rsidRPr="00D53144" w:rsidP="0034613E" w14:paraId="328B60EB" w14:textId="00C3C10B">
      <w:pPr>
        <w:numPr>
          <w:ilvl w:val="12"/>
          <w:numId w:val="0"/>
        </w:numPr>
        <w:tabs>
          <w:tab w:val="clear" w:pos="567"/>
        </w:tabs>
        <w:spacing w:line="240" w:lineRule="auto"/>
        <w:ind w:right="-2"/>
        <w:rPr>
          <w:del w:id="21810" w:author="AbbVie251" w:date="2025-05-13T09:52:00Z"/>
          <w:lang w:val="nl-NL"/>
        </w:rPr>
      </w:pPr>
    </w:p>
    <w:p w:rsidR="008A37F6" w:rsidRPr="00D53144" w:rsidP="0034613E" w14:paraId="2811F838" w14:textId="2F086E24">
      <w:pPr>
        <w:numPr>
          <w:ilvl w:val="12"/>
          <w:numId w:val="0"/>
        </w:numPr>
        <w:tabs>
          <w:tab w:val="clear" w:pos="567"/>
        </w:tabs>
        <w:spacing w:line="240" w:lineRule="auto"/>
        <w:ind w:right="-2"/>
        <w:rPr>
          <w:del w:id="21811" w:author="AbbVie251" w:date="2025-05-13T09:52:00Z"/>
          <w:lang w:val="nl-NL"/>
        </w:rPr>
      </w:pPr>
      <w:del w:id="21812" w:author="AbbVie251" w:date="2025-05-13T09:52:00Z">
        <w:r w:rsidRPr="00D53144">
          <w:rPr>
            <w:lang w:val="nl-NL"/>
          </w:rPr>
          <w:delText xml:space="preserve">Bewaren in de koelkast (2°C – 8°C). Niet in de vriezer bewaren. </w:delText>
        </w:r>
      </w:del>
    </w:p>
    <w:p w:rsidR="008A37F6" w:rsidRPr="00D53144" w:rsidP="0034613E" w14:paraId="546C3A32" w14:textId="71761D89">
      <w:pPr>
        <w:numPr>
          <w:ilvl w:val="12"/>
          <w:numId w:val="0"/>
        </w:numPr>
        <w:tabs>
          <w:tab w:val="clear" w:pos="567"/>
        </w:tabs>
        <w:spacing w:line="240" w:lineRule="auto"/>
        <w:ind w:right="-2"/>
        <w:rPr>
          <w:del w:id="21813" w:author="AbbVie251" w:date="2025-05-13T09:52:00Z"/>
          <w:lang w:val="nl-NL"/>
        </w:rPr>
      </w:pPr>
    </w:p>
    <w:p w:rsidR="008A37F6" w:rsidRPr="00D53144" w:rsidP="0034613E" w14:paraId="57017B0C" w14:textId="5D398AA6">
      <w:pPr>
        <w:numPr>
          <w:ilvl w:val="12"/>
          <w:numId w:val="0"/>
        </w:numPr>
        <w:tabs>
          <w:tab w:val="clear" w:pos="567"/>
        </w:tabs>
        <w:spacing w:line="240" w:lineRule="auto"/>
        <w:ind w:right="-2"/>
        <w:rPr>
          <w:del w:id="21814" w:author="AbbVie251" w:date="2025-05-13T09:52:00Z"/>
          <w:lang w:val="nl-NL"/>
        </w:rPr>
      </w:pPr>
      <w:del w:id="21815" w:author="AbbVie251" w:date="2025-05-13T09:52:00Z">
        <w:r w:rsidRPr="00D53144">
          <w:rPr>
            <w:lang w:val="nl-NL"/>
          </w:rPr>
          <w:delText>De voorgevulde spuit in de buitenverpakking bewaren ter bescherming tegen licht.</w:delText>
        </w:r>
      </w:del>
    </w:p>
    <w:p w:rsidR="008A37F6" w:rsidRPr="00D53144" w:rsidP="0034613E" w14:paraId="6EDA6CA6" w14:textId="0388DCAC">
      <w:pPr>
        <w:numPr>
          <w:ilvl w:val="12"/>
          <w:numId w:val="0"/>
        </w:numPr>
        <w:tabs>
          <w:tab w:val="clear" w:pos="567"/>
        </w:tabs>
        <w:spacing w:line="240" w:lineRule="auto"/>
        <w:ind w:right="-2"/>
        <w:rPr>
          <w:del w:id="21816" w:author="AbbVie251" w:date="2025-05-13T09:52:00Z"/>
          <w:lang w:val="nl-NL"/>
        </w:rPr>
      </w:pPr>
    </w:p>
    <w:p w:rsidR="008A37F6" w:rsidRPr="00D53144" w:rsidP="0034613E" w14:paraId="4C870EB8" w14:textId="23589C29">
      <w:pPr>
        <w:tabs>
          <w:tab w:val="clear" w:pos="567"/>
        </w:tabs>
        <w:autoSpaceDE w:val="0"/>
        <w:autoSpaceDN w:val="0"/>
        <w:adjustRightInd w:val="0"/>
        <w:rPr>
          <w:del w:id="21817" w:author="AbbVie251" w:date="2025-05-13T09:52:00Z"/>
          <w:lang w:val="nl-NL" w:eastAsia="en-GB"/>
        </w:rPr>
      </w:pPr>
      <w:del w:id="21818" w:author="AbbVie251" w:date="2025-05-13T09:52:00Z">
        <w:r w:rsidRPr="00D53144">
          <w:rPr>
            <w:lang w:val="nl-NL" w:eastAsia="en-GB"/>
          </w:rPr>
          <w:delText>Alternatieve bewaring:</w:delText>
        </w:r>
      </w:del>
    </w:p>
    <w:p w:rsidR="008A37F6" w:rsidRPr="00D53144" w:rsidP="0034613E" w14:paraId="744C90C4" w14:textId="196BA1BF">
      <w:pPr>
        <w:tabs>
          <w:tab w:val="clear" w:pos="567"/>
        </w:tabs>
        <w:autoSpaceDE w:val="0"/>
        <w:autoSpaceDN w:val="0"/>
        <w:adjustRightInd w:val="0"/>
        <w:rPr>
          <w:del w:id="21819" w:author="AbbVie251" w:date="2025-05-13T09:52:00Z"/>
          <w:lang w:val="nl-NL" w:eastAsia="en-GB"/>
        </w:rPr>
      </w:pPr>
    </w:p>
    <w:p w:rsidR="008A37F6" w:rsidRPr="00D53144" w:rsidP="0034613E" w14:paraId="385AACEF" w14:textId="6D0761E6">
      <w:pPr>
        <w:tabs>
          <w:tab w:val="clear" w:pos="567"/>
        </w:tabs>
        <w:autoSpaceDE w:val="0"/>
        <w:autoSpaceDN w:val="0"/>
        <w:adjustRightInd w:val="0"/>
        <w:rPr>
          <w:del w:id="21820" w:author="AbbVie251" w:date="2025-05-13T09:52:00Z"/>
          <w:lang w:val="nl-NL" w:eastAsia="en-GB"/>
        </w:rPr>
      </w:pPr>
      <w:del w:id="21821" w:author="AbbVie251" w:date="2025-05-13T09:52:00Z">
        <w:r w:rsidRPr="00D53144">
          <w:rPr>
            <w:lang w:val="nl-NL" w:eastAsia="en-GB"/>
          </w:rPr>
          <w:delText>Wanneer nodig (bijvoorbeeld als u op reis bent), mag een enkele Humira voorgevulde spuit bewaard worden bij kamertemperatuur (tot maximaal 25°C) gedurende maximaal 14 dagen – zorg ervoor dat de spuit beschermd wordt tegen licht. Eenmaal uit de koelkast gehaald voor bewaring bij kamertemperatuur,</w:delText>
        </w:r>
      </w:del>
      <w:del w:id="21822" w:author="AbbVie251" w:date="2025-05-13T09:52:00Z">
        <w:r w:rsidRPr="00D53144">
          <w:rPr>
            <w:b/>
            <w:lang w:val="nl-NL" w:eastAsia="en-GB"/>
          </w:rPr>
          <w:delText xml:space="preserve"> moet de spuit binnen 14 dagen gebruikt worden of worden afgevoerd</w:delText>
        </w:r>
      </w:del>
      <w:del w:id="21823" w:author="AbbVie251" w:date="2025-05-13T09:52:00Z">
        <w:r w:rsidRPr="00D53144">
          <w:rPr>
            <w:lang w:val="nl-NL" w:eastAsia="en-GB"/>
          </w:rPr>
          <w:delText xml:space="preserve">, ook als deze in de koelkast wordt teruggelegd. </w:delText>
        </w:r>
      </w:del>
    </w:p>
    <w:p w:rsidR="008A37F6" w:rsidRPr="00D53144" w:rsidP="0034613E" w14:paraId="09A91EE0" w14:textId="4F43B85A">
      <w:pPr>
        <w:numPr>
          <w:ilvl w:val="12"/>
          <w:numId w:val="0"/>
        </w:numPr>
        <w:tabs>
          <w:tab w:val="clear" w:pos="567"/>
        </w:tabs>
        <w:spacing w:line="240" w:lineRule="auto"/>
        <w:ind w:right="-2"/>
        <w:rPr>
          <w:del w:id="21824" w:author="AbbVie251" w:date="2025-05-13T09:52:00Z"/>
          <w:lang w:val="nl-NL"/>
        </w:rPr>
      </w:pPr>
    </w:p>
    <w:p w:rsidR="008A37F6" w:rsidRPr="00D53144" w:rsidP="0034613E" w14:paraId="381226E1" w14:textId="62656DD1">
      <w:pPr>
        <w:numPr>
          <w:ilvl w:val="12"/>
          <w:numId w:val="0"/>
        </w:numPr>
        <w:tabs>
          <w:tab w:val="clear" w:pos="567"/>
        </w:tabs>
        <w:spacing w:line="240" w:lineRule="auto"/>
        <w:ind w:right="-2"/>
        <w:rPr>
          <w:del w:id="21825" w:author="AbbVie251" w:date="2025-05-13T09:52:00Z"/>
          <w:lang w:val="nl-NL"/>
        </w:rPr>
      </w:pPr>
      <w:del w:id="21826" w:author="AbbVie251" w:date="2025-05-13T09:52:00Z">
        <w:r w:rsidRPr="00D53144">
          <w:rPr>
            <w:lang w:val="nl-NL" w:eastAsia="en-GB"/>
          </w:rPr>
          <w:delText>Schrijf de datum waarop de spuit voor de eerste keer uit de koelkast wordt gehaald op en de datum waarna de spuit moet worden afgevoerd.</w:delText>
        </w:r>
      </w:del>
    </w:p>
    <w:p w:rsidR="008A37F6" w:rsidRPr="00D53144" w:rsidP="0034613E" w14:paraId="2B6A65B9" w14:textId="6832C729">
      <w:pPr>
        <w:numPr>
          <w:ilvl w:val="12"/>
          <w:numId w:val="0"/>
        </w:numPr>
        <w:tabs>
          <w:tab w:val="clear" w:pos="567"/>
        </w:tabs>
        <w:spacing w:line="240" w:lineRule="auto"/>
        <w:ind w:right="-2"/>
        <w:rPr>
          <w:del w:id="21827" w:author="AbbVie251" w:date="2025-05-13T09:52:00Z"/>
          <w:szCs w:val="24"/>
          <w:lang w:val="nl-NL"/>
        </w:rPr>
      </w:pPr>
    </w:p>
    <w:p w:rsidR="008A37F6" w:rsidRPr="00D53144" w:rsidP="0034613E" w14:paraId="2BCD37D6" w14:textId="6C16D858">
      <w:pPr>
        <w:numPr>
          <w:ilvl w:val="12"/>
          <w:numId w:val="0"/>
        </w:numPr>
        <w:tabs>
          <w:tab w:val="clear" w:pos="567"/>
        </w:tabs>
        <w:spacing w:line="240" w:lineRule="auto"/>
        <w:ind w:right="-2"/>
        <w:rPr>
          <w:del w:id="21828" w:author="AbbVie251" w:date="2025-05-13T09:52:00Z"/>
          <w:lang w:val="nl-NL"/>
        </w:rPr>
      </w:pPr>
      <w:del w:id="21829" w:author="AbbVie251" w:date="2025-05-13T09:52:00Z">
        <w:r w:rsidRPr="00D53144">
          <w:rPr>
            <w:szCs w:val="24"/>
            <w:lang w:val="nl-NL"/>
          </w:rPr>
          <w:delText xml:space="preserve">Spoel geneesmiddelen niet door de gootsteen of de WC en gooi ze niet in de vuilnisbak. Vraag uw arts of apotheker wat u met geneesmiddelen moet doen die u niet meer gebruikt. </w:delText>
        </w:r>
      </w:del>
      <w:del w:id="21830" w:author="AbbVie251" w:date="2025-05-13T09:52:00Z">
        <w:r w:rsidRPr="00D53144" w:rsidR="007704D1">
          <w:rPr>
            <w:szCs w:val="24"/>
            <w:lang w:val="nl-NL"/>
          </w:rPr>
          <w:delText>Als u geneesmiddelen op de juiste manier afvoert</w:delText>
        </w:r>
      </w:del>
      <w:del w:id="21831" w:author="AbbVie251" w:date="2025-05-13T09:52:00Z">
        <w:r w:rsidRPr="00D53144" w:rsidR="002105E9">
          <w:rPr>
            <w:szCs w:val="24"/>
            <w:lang w:val="nl-NL"/>
          </w:rPr>
          <w:delText>,</w:delText>
        </w:r>
      </w:del>
      <w:del w:id="21832" w:author="AbbVie251" w:date="2025-05-13T09:52:00Z">
        <w:r w:rsidRPr="00D53144" w:rsidR="007704D1">
          <w:rPr>
            <w:szCs w:val="24"/>
            <w:lang w:val="nl-NL"/>
          </w:rPr>
          <w:delText xml:space="preserve"> </w:delText>
        </w:r>
      </w:del>
      <w:del w:id="21833" w:author="AbbVie251" w:date="2025-05-13T09:52:00Z">
        <w:r w:rsidRPr="00D53144">
          <w:rPr>
            <w:szCs w:val="24"/>
            <w:lang w:val="nl-NL"/>
          </w:rPr>
          <w:delText>worden</w:delText>
        </w:r>
      </w:del>
      <w:del w:id="21834" w:author="AbbVie251" w:date="2025-05-13T09:52:00Z">
        <w:r w:rsidRPr="00D53144" w:rsidR="007704D1">
          <w:rPr>
            <w:szCs w:val="24"/>
            <w:lang w:val="nl-NL"/>
          </w:rPr>
          <w:delText xml:space="preserve"> ze</w:delText>
        </w:r>
      </w:del>
      <w:del w:id="21835" w:author="AbbVie251" w:date="2025-05-13T09:52:00Z">
        <w:r w:rsidRPr="00D53144">
          <w:rPr>
            <w:szCs w:val="24"/>
            <w:lang w:val="nl-NL"/>
          </w:rPr>
          <w:delText xml:space="preserve"> dan op een verantwoorde manier vernietigd en komen </w:delText>
        </w:r>
      </w:del>
      <w:del w:id="21836" w:author="AbbVie251" w:date="2025-05-13T09:52:00Z">
        <w:r w:rsidRPr="00D53144" w:rsidR="007704D1">
          <w:rPr>
            <w:szCs w:val="24"/>
            <w:lang w:val="nl-NL"/>
          </w:rPr>
          <w:delText xml:space="preserve">ze </w:delText>
        </w:r>
      </w:del>
      <w:del w:id="21837" w:author="AbbVie251" w:date="2025-05-13T09:52:00Z">
        <w:r w:rsidRPr="00D53144">
          <w:rPr>
            <w:szCs w:val="24"/>
            <w:lang w:val="nl-NL"/>
          </w:rPr>
          <w:delText xml:space="preserve">niet in het milieu terecht. </w:delText>
        </w:r>
      </w:del>
    </w:p>
    <w:p w:rsidR="008A37F6" w:rsidRPr="00D53144" w:rsidP="0034613E" w14:paraId="7AE3C71C" w14:textId="43769FA1">
      <w:pPr>
        <w:numPr>
          <w:ilvl w:val="12"/>
          <w:numId w:val="0"/>
        </w:numPr>
        <w:tabs>
          <w:tab w:val="clear" w:pos="567"/>
        </w:tabs>
        <w:spacing w:line="240" w:lineRule="auto"/>
        <w:ind w:right="-2"/>
        <w:rPr>
          <w:del w:id="21838" w:author="AbbVie251" w:date="2025-05-13T09:52:00Z"/>
          <w:lang w:val="nl-NL"/>
        </w:rPr>
      </w:pPr>
    </w:p>
    <w:p w:rsidR="008A37F6" w:rsidRPr="00D53144" w:rsidP="0034613E" w14:paraId="0F5A6A1F" w14:textId="38D6C07A">
      <w:pPr>
        <w:numPr>
          <w:ilvl w:val="12"/>
          <w:numId w:val="0"/>
        </w:numPr>
        <w:tabs>
          <w:tab w:val="clear" w:pos="567"/>
        </w:tabs>
        <w:spacing w:line="240" w:lineRule="auto"/>
        <w:ind w:right="-2"/>
        <w:rPr>
          <w:del w:id="21839" w:author="AbbVie251" w:date="2025-05-13T09:52:00Z"/>
          <w:lang w:val="nl-NL"/>
        </w:rPr>
      </w:pPr>
    </w:p>
    <w:p w:rsidR="008A37F6" w:rsidRPr="00D53144" w:rsidP="0034613E" w14:paraId="1AA5DEF0" w14:textId="3D09B6C2">
      <w:pPr>
        <w:numPr>
          <w:ilvl w:val="12"/>
          <w:numId w:val="0"/>
        </w:numPr>
        <w:tabs>
          <w:tab w:val="clear" w:pos="567"/>
        </w:tabs>
        <w:spacing w:line="240" w:lineRule="auto"/>
        <w:ind w:left="567" w:right="-2" w:hanging="567"/>
        <w:rPr>
          <w:del w:id="21840" w:author="AbbVie251" w:date="2025-05-13T09:52:00Z"/>
          <w:b/>
          <w:lang w:val="nl-NL"/>
        </w:rPr>
      </w:pPr>
      <w:del w:id="21841" w:author="AbbVie251" w:date="2025-05-13T09:52:00Z">
        <w:r w:rsidRPr="00D53144">
          <w:rPr>
            <w:b/>
            <w:lang w:val="nl-NL"/>
          </w:rPr>
          <w:delText>6.</w:delText>
        </w:r>
      </w:del>
      <w:del w:id="21842" w:author="AbbVie251" w:date="2025-05-13T09:52:00Z">
        <w:r w:rsidRPr="00D53144">
          <w:rPr>
            <w:b/>
            <w:lang w:val="nl-NL"/>
          </w:rPr>
          <w:tab/>
        </w:r>
      </w:del>
      <w:del w:id="21843" w:author="AbbVie251" w:date="2025-05-13T09:52:00Z">
        <w:r w:rsidRPr="00D53144">
          <w:rPr>
            <w:b/>
            <w:szCs w:val="24"/>
            <w:lang w:val="nl-NL"/>
          </w:rPr>
          <w:delText>Inhoud van de verpakking en overige informatie</w:delText>
        </w:r>
      </w:del>
    </w:p>
    <w:p w:rsidR="008A37F6" w:rsidRPr="00D53144" w:rsidP="0034613E" w14:paraId="68664F16" w14:textId="38B501ED">
      <w:pPr>
        <w:numPr>
          <w:ilvl w:val="12"/>
          <w:numId w:val="0"/>
        </w:numPr>
        <w:tabs>
          <w:tab w:val="clear" w:pos="567"/>
        </w:tabs>
        <w:spacing w:line="240" w:lineRule="auto"/>
        <w:ind w:right="-2"/>
        <w:rPr>
          <w:del w:id="21844" w:author="AbbVie251" w:date="2025-05-13T09:52:00Z"/>
          <w:lang w:val="nl-NL"/>
        </w:rPr>
      </w:pPr>
    </w:p>
    <w:p w:rsidR="008A37F6" w:rsidRPr="00D53144" w:rsidP="0034613E" w14:paraId="37F4FE25" w14:textId="0D381FB8">
      <w:pPr>
        <w:numPr>
          <w:ilvl w:val="12"/>
          <w:numId w:val="0"/>
        </w:numPr>
        <w:tabs>
          <w:tab w:val="clear" w:pos="567"/>
        </w:tabs>
        <w:spacing w:line="240" w:lineRule="auto"/>
        <w:ind w:right="-2"/>
        <w:rPr>
          <w:del w:id="21845" w:author="AbbVie251" w:date="2025-05-13T09:52:00Z"/>
          <w:b/>
          <w:szCs w:val="24"/>
          <w:lang w:val="nl-NL"/>
        </w:rPr>
      </w:pPr>
      <w:del w:id="21846" w:author="AbbVie251" w:date="2025-05-13T09:52:00Z">
        <w:r w:rsidRPr="00D53144">
          <w:rPr>
            <w:b/>
            <w:szCs w:val="24"/>
            <w:lang w:val="nl-NL"/>
          </w:rPr>
          <w:delText>Welke stoffen zitten er in dit middel?</w:delText>
        </w:r>
      </w:del>
    </w:p>
    <w:p w:rsidR="008A37F6" w:rsidRPr="00D53144" w:rsidP="0034613E" w14:paraId="4CC6B4A5" w14:textId="3D25A079">
      <w:pPr>
        <w:numPr>
          <w:ilvl w:val="12"/>
          <w:numId w:val="0"/>
        </w:numPr>
        <w:tabs>
          <w:tab w:val="clear" w:pos="567"/>
        </w:tabs>
        <w:spacing w:line="240" w:lineRule="auto"/>
        <w:ind w:right="-2"/>
        <w:rPr>
          <w:del w:id="21847" w:author="AbbVie251" w:date="2025-05-13T09:52:00Z"/>
          <w:bCs/>
          <w:lang w:val="nl-NL"/>
        </w:rPr>
      </w:pPr>
    </w:p>
    <w:p w:rsidR="008A37F6" w:rsidRPr="00D53144" w:rsidP="0034613E" w14:paraId="7E0D0AA9" w14:textId="37DAB879">
      <w:pPr>
        <w:numPr>
          <w:ilvl w:val="12"/>
          <w:numId w:val="0"/>
        </w:numPr>
        <w:tabs>
          <w:tab w:val="clear" w:pos="567"/>
        </w:tabs>
        <w:spacing w:line="240" w:lineRule="auto"/>
        <w:ind w:right="-2"/>
        <w:rPr>
          <w:del w:id="21848" w:author="AbbVie251" w:date="2025-05-13T09:52:00Z"/>
          <w:bCs/>
          <w:lang w:val="nl-NL"/>
        </w:rPr>
      </w:pPr>
      <w:del w:id="21849" w:author="AbbVie251" w:date="2025-05-13T09:52:00Z">
        <w:r w:rsidRPr="00D53144">
          <w:rPr>
            <w:bCs/>
            <w:lang w:val="nl-NL"/>
          </w:rPr>
          <w:delText>De werkzame stof in dit middel is adalimumab</w:delText>
        </w:r>
      </w:del>
    </w:p>
    <w:p w:rsidR="008A37F6" w:rsidRPr="00D53144" w:rsidP="0034613E" w14:paraId="3479FD81" w14:textId="151F1003">
      <w:pPr>
        <w:numPr>
          <w:ilvl w:val="12"/>
          <w:numId w:val="0"/>
        </w:numPr>
        <w:tabs>
          <w:tab w:val="clear" w:pos="567"/>
        </w:tabs>
        <w:spacing w:line="240" w:lineRule="auto"/>
        <w:ind w:right="-2"/>
        <w:rPr>
          <w:del w:id="21850" w:author="AbbVie251" w:date="2025-05-13T09:52:00Z"/>
          <w:bCs/>
          <w:lang w:val="nl-NL"/>
        </w:rPr>
      </w:pPr>
      <w:del w:id="21851" w:author="AbbVie251" w:date="2025-05-13T09:52:00Z">
        <w:r w:rsidRPr="00D53144">
          <w:rPr>
            <w:bCs/>
            <w:lang w:val="nl-NL"/>
          </w:rPr>
          <w:delText>De andere stoffen in dit middel zijn mannitol, citroenzuurmonohydraat, natriumcitraat, natriumdiwaterstoffosfaat-dihydraat, dinatriumfosfaatdihydraat, natriumchloride, polysorbaat 80, natriumhydroxide en water voor injectie.</w:delText>
        </w:r>
      </w:del>
    </w:p>
    <w:p w:rsidR="008A37F6" w:rsidRPr="00D53144" w:rsidP="0034613E" w14:paraId="407CE5BF" w14:textId="63B600FB">
      <w:pPr>
        <w:numPr>
          <w:ilvl w:val="12"/>
          <w:numId w:val="0"/>
        </w:numPr>
        <w:tabs>
          <w:tab w:val="clear" w:pos="567"/>
        </w:tabs>
        <w:spacing w:line="240" w:lineRule="auto"/>
        <w:ind w:right="-2"/>
        <w:rPr>
          <w:del w:id="21852" w:author="AbbVie251" w:date="2025-05-13T09:52:00Z"/>
          <w:bCs/>
          <w:lang w:val="nl-NL"/>
        </w:rPr>
      </w:pPr>
    </w:p>
    <w:p w:rsidR="008A37F6" w:rsidRPr="00D53144" w:rsidP="0034613E" w14:paraId="1286B5FE" w14:textId="2226B087">
      <w:pPr>
        <w:numPr>
          <w:ilvl w:val="12"/>
          <w:numId w:val="0"/>
        </w:numPr>
        <w:tabs>
          <w:tab w:val="clear" w:pos="567"/>
        </w:tabs>
        <w:spacing w:line="240" w:lineRule="auto"/>
        <w:ind w:right="-2"/>
        <w:rPr>
          <w:del w:id="21853" w:author="AbbVie251" w:date="2025-05-13T09:52:00Z"/>
          <w:b/>
          <w:szCs w:val="24"/>
          <w:lang w:val="nl-NL"/>
        </w:rPr>
      </w:pPr>
      <w:del w:id="21854" w:author="AbbVie251" w:date="2025-05-13T09:52:00Z">
        <w:r w:rsidRPr="00D53144">
          <w:rPr>
            <w:b/>
            <w:szCs w:val="24"/>
            <w:lang w:val="nl-NL"/>
          </w:rPr>
          <w:delText>Hoe ziet Humira eruit en hoeveel zit er in een verpakking?</w:delText>
        </w:r>
      </w:del>
    </w:p>
    <w:p w:rsidR="008A37F6" w:rsidRPr="00D53144" w:rsidP="0034613E" w14:paraId="55009070" w14:textId="414EE09E">
      <w:pPr>
        <w:numPr>
          <w:ilvl w:val="12"/>
          <w:numId w:val="0"/>
        </w:numPr>
        <w:tabs>
          <w:tab w:val="clear" w:pos="567"/>
        </w:tabs>
        <w:spacing w:line="240" w:lineRule="auto"/>
        <w:ind w:right="-2"/>
        <w:rPr>
          <w:del w:id="21855" w:author="AbbVie251" w:date="2025-05-13T09:52:00Z"/>
          <w:bCs/>
          <w:lang w:val="nl-NL"/>
        </w:rPr>
      </w:pPr>
    </w:p>
    <w:p w:rsidR="008A37F6" w:rsidRPr="00D53144" w:rsidP="0034613E" w14:paraId="11B1F740" w14:textId="04F8093E">
      <w:pPr>
        <w:numPr>
          <w:ilvl w:val="12"/>
          <w:numId w:val="0"/>
        </w:numPr>
        <w:tabs>
          <w:tab w:val="clear" w:pos="567"/>
        </w:tabs>
        <w:spacing w:line="240" w:lineRule="auto"/>
        <w:ind w:right="-2"/>
        <w:rPr>
          <w:del w:id="21856" w:author="AbbVie251" w:date="2025-05-13T09:52:00Z"/>
          <w:bCs/>
          <w:lang w:val="nl-NL"/>
        </w:rPr>
      </w:pPr>
      <w:del w:id="21857" w:author="AbbVie251" w:date="2025-05-13T09:52:00Z">
        <w:r w:rsidRPr="00D53144">
          <w:rPr>
            <w:bCs/>
            <w:lang w:val="nl-NL"/>
          </w:rPr>
          <w:delText>Humira 40 mg oplossing voor injectie in voorgevulde spuit wordt geleverd als een steriele oplossing van 40 mg adalimumab opgelost in 0,8 ml oplosmiddel.</w:delText>
        </w:r>
      </w:del>
    </w:p>
    <w:p w:rsidR="008A37F6" w:rsidRPr="00D53144" w:rsidP="0034613E" w14:paraId="73670E91" w14:textId="3A8741E0">
      <w:pPr>
        <w:numPr>
          <w:ilvl w:val="12"/>
          <w:numId w:val="0"/>
        </w:numPr>
        <w:tabs>
          <w:tab w:val="clear" w:pos="567"/>
        </w:tabs>
        <w:spacing w:line="240" w:lineRule="auto"/>
        <w:ind w:right="-2"/>
        <w:rPr>
          <w:del w:id="21858" w:author="AbbVie251" w:date="2025-05-13T09:52:00Z"/>
          <w:bCs/>
          <w:lang w:val="nl-NL"/>
        </w:rPr>
      </w:pPr>
    </w:p>
    <w:p w:rsidR="008A37F6" w:rsidRPr="00D53144" w:rsidP="0034613E" w14:paraId="53A6B2FB" w14:textId="2D5EF384">
      <w:pPr>
        <w:numPr>
          <w:ilvl w:val="12"/>
          <w:numId w:val="0"/>
        </w:numPr>
        <w:tabs>
          <w:tab w:val="clear" w:pos="567"/>
        </w:tabs>
        <w:spacing w:line="240" w:lineRule="auto"/>
        <w:ind w:right="-2"/>
        <w:rPr>
          <w:del w:id="21859" w:author="AbbVie251" w:date="2025-05-13T09:52:00Z"/>
          <w:bCs/>
          <w:lang w:val="nl-NL"/>
        </w:rPr>
      </w:pPr>
      <w:del w:id="21860" w:author="AbbVie251" w:date="2025-05-13T09:52:00Z">
        <w:r w:rsidRPr="00D53144">
          <w:rPr>
            <w:bCs/>
            <w:lang w:val="nl-NL"/>
          </w:rPr>
          <w:delText>De Humira voorgevulde spuit is een glazen spuit die een oplossing van adalimumab bevat. Elke verpakking bevat 1, 2, 4 of 6 voorgevulde spuiten voor gebruik door de patiënt en respectievelijk 1, 2, 4 of 6 alcoholdoekjes. Niet alle verpakkingsgrootten worden op de markt gebracht.</w:delText>
        </w:r>
      </w:del>
    </w:p>
    <w:p w:rsidR="008A37F6" w:rsidRPr="00D53144" w:rsidP="0034613E" w14:paraId="3D2D2D03" w14:textId="2EB0D7B6">
      <w:pPr>
        <w:numPr>
          <w:ilvl w:val="12"/>
          <w:numId w:val="0"/>
        </w:numPr>
        <w:tabs>
          <w:tab w:val="clear" w:pos="567"/>
        </w:tabs>
        <w:spacing w:line="240" w:lineRule="auto"/>
        <w:ind w:right="-2"/>
        <w:rPr>
          <w:del w:id="21861" w:author="AbbVie251" w:date="2025-05-13T09:52:00Z"/>
          <w:bCs/>
          <w:lang w:val="nl-NL"/>
        </w:rPr>
      </w:pPr>
    </w:p>
    <w:p w:rsidR="008A37F6" w:rsidRPr="00D53144" w:rsidP="0034613E" w14:paraId="0924A02A" w14:textId="0A57E431">
      <w:pPr>
        <w:numPr>
          <w:ilvl w:val="12"/>
          <w:numId w:val="0"/>
        </w:numPr>
        <w:tabs>
          <w:tab w:val="clear" w:pos="567"/>
        </w:tabs>
        <w:spacing w:line="240" w:lineRule="auto"/>
        <w:ind w:right="-2"/>
        <w:rPr>
          <w:del w:id="21862" w:author="AbbVie251" w:date="2025-05-13T09:52:00Z"/>
          <w:bCs/>
          <w:lang w:val="nl-NL"/>
        </w:rPr>
      </w:pPr>
      <w:del w:id="21863" w:author="AbbVie251" w:date="2025-05-13T09:52:00Z">
        <w:r w:rsidRPr="00D53144">
          <w:rPr>
            <w:bCs/>
            <w:lang w:val="nl-NL"/>
          </w:rPr>
          <w:delText>Humira kan verkrijgbaar zijn als injectieflacon, voorgevulde spuit en/of als voorgevulde pen.</w:delText>
        </w:r>
      </w:del>
    </w:p>
    <w:p w:rsidR="008A37F6" w:rsidRPr="00D53144" w:rsidP="0034613E" w14:paraId="5D211717" w14:textId="68D9F155">
      <w:pPr>
        <w:numPr>
          <w:ilvl w:val="12"/>
          <w:numId w:val="0"/>
        </w:numPr>
        <w:tabs>
          <w:tab w:val="clear" w:pos="567"/>
        </w:tabs>
        <w:spacing w:line="240" w:lineRule="auto"/>
        <w:ind w:right="-2"/>
        <w:rPr>
          <w:del w:id="21864" w:author="AbbVie251" w:date="2025-05-13T09:52:00Z"/>
          <w:bCs/>
          <w:lang w:val="nl-NL"/>
        </w:rPr>
      </w:pPr>
    </w:p>
    <w:p w:rsidR="008A37F6" w:rsidRPr="00D53144" w:rsidP="0034613E" w14:paraId="597FB129" w14:textId="4BFEF645">
      <w:pPr>
        <w:keepNext/>
        <w:numPr>
          <w:ilvl w:val="12"/>
          <w:numId w:val="0"/>
        </w:numPr>
        <w:tabs>
          <w:tab w:val="clear" w:pos="567"/>
        </w:tabs>
        <w:spacing w:line="240" w:lineRule="auto"/>
        <w:ind w:right="-2"/>
        <w:rPr>
          <w:del w:id="21865" w:author="AbbVie251" w:date="2025-05-13T09:52:00Z"/>
          <w:b/>
          <w:bCs/>
          <w:lang w:val="nl-NL"/>
        </w:rPr>
      </w:pPr>
      <w:del w:id="21866" w:author="AbbVie251" w:date="2025-05-13T09:52:00Z">
        <w:r w:rsidRPr="00D53144">
          <w:rPr>
            <w:b/>
            <w:bCs/>
            <w:lang w:val="nl-NL"/>
          </w:rPr>
          <w:delText>Houder van de vergunning voor het in de handel brengen</w:delText>
        </w:r>
      </w:del>
    </w:p>
    <w:p w:rsidR="008A37F6" w:rsidRPr="00D53144" w:rsidP="0034613E" w14:paraId="12BC49A3" w14:textId="0F3A90DB">
      <w:pPr>
        <w:keepNext/>
        <w:numPr>
          <w:ilvl w:val="12"/>
          <w:numId w:val="0"/>
        </w:numPr>
        <w:tabs>
          <w:tab w:val="clear" w:pos="567"/>
        </w:tabs>
        <w:spacing w:line="240" w:lineRule="auto"/>
        <w:ind w:right="-2"/>
        <w:rPr>
          <w:del w:id="21867" w:author="AbbVie251" w:date="2025-05-13T09:52:00Z"/>
          <w:bCs/>
          <w:lang w:val="nl-NL"/>
        </w:rPr>
      </w:pPr>
    </w:p>
    <w:p w:rsidR="00411847" w:rsidRPr="00D53144" w:rsidP="0034613E" w14:paraId="3DB117CC" w14:textId="608ECA30">
      <w:pPr>
        <w:keepNext/>
        <w:tabs>
          <w:tab w:val="clear" w:pos="567"/>
        </w:tabs>
        <w:autoSpaceDE w:val="0"/>
        <w:autoSpaceDN w:val="0"/>
        <w:adjustRightInd w:val="0"/>
        <w:spacing w:line="240" w:lineRule="atLeast"/>
        <w:rPr>
          <w:del w:id="21868" w:author="AbbVie251" w:date="2025-05-13T09:52:00Z"/>
          <w:lang w:val="nl-NL" w:eastAsia="en-GB"/>
        </w:rPr>
      </w:pPr>
      <w:del w:id="21869" w:author="AbbVie251" w:date="2025-05-13T09:52:00Z">
        <w:r w:rsidRPr="00D53144">
          <w:rPr>
            <w:lang w:val="nl-NL" w:eastAsia="en-GB"/>
          </w:rPr>
          <w:delText>AbbVie Deutschland GmbH &amp; Co. KG</w:delText>
        </w:r>
      </w:del>
    </w:p>
    <w:p w:rsidR="00411847" w:rsidRPr="00D53144" w:rsidP="0034613E" w14:paraId="4DEAB018" w14:textId="5BF831B2">
      <w:pPr>
        <w:keepNext/>
        <w:tabs>
          <w:tab w:val="clear" w:pos="567"/>
        </w:tabs>
        <w:autoSpaceDE w:val="0"/>
        <w:autoSpaceDN w:val="0"/>
        <w:adjustRightInd w:val="0"/>
        <w:spacing w:line="240" w:lineRule="atLeast"/>
        <w:rPr>
          <w:del w:id="21870" w:author="AbbVie251" w:date="2025-05-13T09:52:00Z"/>
          <w:lang w:val="nl-NL" w:eastAsia="en-GB"/>
        </w:rPr>
      </w:pPr>
      <w:del w:id="21871" w:author="AbbVie251" w:date="2025-05-13T09:52:00Z">
        <w:r w:rsidRPr="00D53144">
          <w:rPr>
            <w:lang w:val="nl-NL" w:eastAsia="en-GB"/>
          </w:rPr>
          <w:delText>Knollstrasse</w:delText>
        </w:r>
      </w:del>
    </w:p>
    <w:p w:rsidR="00411847" w:rsidRPr="00D53144" w:rsidP="0034613E" w14:paraId="3F727165" w14:textId="5B4B00EB">
      <w:pPr>
        <w:keepNext/>
        <w:tabs>
          <w:tab w:val="clear" w:pos="567"/>
        </w:tabs>
        <w:autoSpaceDE w:val="0"/>
        <w:autoSpaceDN w:val="0"/>
        <w:adjustRightInd w:val="0"/>
        <w:spacing w:line="240" w:lineRule="atLeast"/>
        <w:rPr>
          <w:del w:id="21872" w:author="AbbVie251" w:date="2025-05-13T09:52:00Z"/>
          <w:lang w:val="nl-NL" w:eastAsia="en-GB"/>
        </w:rPr>
      </w:pPr>
      <w:del w:id="21873" w:author="AbbVie251" w:date="2025-05-13T09:52:00Z">
        <w:r w:rsidRPr="00D53144">
          <w:rPr>
            <w:lang w:val="nl-NL" w:eastAsia="en-GB"/>
          </w:rPr>
          <w:delText>67061 Ludwigshafen</w:delText>
        </w:r>
      </w:del>
    </w:p>
    <w:p w:rsidR="00411847" w:rsidRPr="00D53144" w:rsidP="0034613E" w14:paraId="24750004" w14:textId="2A89BB13">
      <w:pPr>
        <w:keepNext/>
        <w:tabs>
          <w:tab w:val="clear" w:pos="567"/>
        </w:tabs>
        <w:autoSpaceDE w:val="0"/>
        <w:autoSpaceDN w:val="0"/>
        <w:adjustRightInd w:val="0"/>
        <w:spacing w:line="240" w:lineRule="atLeast"/>
        <w:rPr>
          <w:del w:id="21874" w:author="AbbVie251" w:date="2025-05-13T09:52:00Z"/>
          <w:lang w:val="nl-NL" w:eastAsia="en-GB"/>
        </w:rPr>
      </w:pPr>
      <w:del w:id="21875" w:author="AbbVie251" w:date="2025-05-13T09:52:00Z">
        <w:r w:rsidRPr="00D53144">
          <w:rPr>
            <w:lang w:val="nl-NL" w:eastAsia="en-GB"/>
          </w:rPr>
          <w:delText xml:space="preserve">Duitsland </w:delText>
        </w:r>
      </w:del>
    </w:p>
    <w:p w:rsidR="008A37F6" w:rsidRPr="00D53144" w:rsidP="0034613E" w14:paraId="47E4D0AC" w14:textId="00DAA052">
      <w:pPr>
        <w:numPr>
          <w:ilvl w:val="12"/>
          <w:numId w:val="0"/>
        </w:numPr>
        <w:tabs>
          <w:tab w:val="clear" w:pos="567"/>
        </w:tabs>
        <w:spacing w:line="240" w:lineRule="auto"/>
        <w:ind w:right="-2"/>
        <w:rPr>
          <w:del w:id="21876" w:author="AbbVie251" w:date="2025-05-13T09:52:00Z"/>
          <w:bCs/>
          <w:lang w:val="nl-NL"/>
        </w:rPr>
      </w:pPr>
    </w:p>
    <w:p w:rsidR="008A37F6" w:rsidRPr="00D53144" w:rsidP="0034613E" w14:paraId="30262948" w14:textId="1E6EF522">
      <w:pPr>
        <w:numPr>
          <w:ilvl w:val="12"/>
          <w:numId w:val="0"/>
        </w:numPr>
        <w:tabs>
          <w:tab w:val="clear" w:pos="567"/>
        </w:tabs>
        <w:spacing w:line="240" w:lineRule="auto"/>
        <w:ind w:right="-2"/>
        <w:rPr>
          <w:del w:id="21877" w:author="AbbVie251" w:date="2025-05-13T09:52:00Z"/>
          <w:b/>
          <w:bCs/>
          <w:lang w:val="nl-NL"/>
        </w:rPr>
      </w:pPr>
      <w:del w:id="21878" w:author="AbbVie251" w:date="2025-05-13T09:52:00Z">
        <w:r w:rsidRPr="00D53144">
          <w:rPr>
            <w:b/>
            <w:bCs/>
            <w:lang w:val="nl-NL"/>
          </w:rPr>
          <w:delText>Fabrikant</w:delText>
        </w:r>
      </w:del>
    </w:p>
    <w:p w:rsidR="008A37F6" w:rsidRPr="00D53144" w:rsidP="0034613E" w14:paraId="430A7DFB" w14:textId="21BEEBED">
      <w:pPr>
        <w:numPr>
          <w:ilvl w:val="12"/>
          <w:numId w:val="0"/>
        </w:numPr>
        <w:tabs>
          <w:tab w:val="clear" w:pos="567"/>
        </w:tabs>
        <w:spacing w:line="240" w:lineRule="auto"/>
        <w:ind w:right="-2"/>
        <w:rPr>
          <w:del w:id="21879" w:author="AbbVie251" w:date="2025-05-13T09:52:00Z"/>
          <w:bCs/>
          <w:lang w:val="nl-NL"/>
        </w:rPr>
      </w:pPr>
    </w:p>
    <w:p w:rsidR="008A37F6" w:rsidRPr="00D53144" w:rsidP="0034613E" w14:paraId="5693CFC7" w14:textId="346D9D05">
      <w:pPr>
        <w:numPr>
          <w:ilvl w:val="12"/>
          <w:numId w:val="0"/>
        </w:numPr>
        <w:tabs>
          <w:tab w:val="clear" w:pos="567"/>
        </w:tabs>
        <w:spacing w:line="240" w:lineRule="auto"/>
        <w:ind w:right="-2"/>
        <w:rPr>
          <w:del w:id="21880" w:author="AbbVie251" w:date="2025-05-13T09:52:00Z"/>
          <w:bCs/>
          <w:lang w:val="nl-NL"/>
        </w:rPr>
      </w:pPr>
    </w:p>
    <w:p w:rsidR="008A37F6" w:rsidRPr="00D53144" w:rsidP="0034613E" w14:paraId="7F96E054" w14:textId="2A5EDFE4">
      <w:pPr>
        <w:rPr>
          <w:del w:id="21881" w:author="AbbVie251" w:date="2025-05-13T09:52:00Z"/>
          <w:lang w:val="nl-NL"/>
        </w:rPr>
      </w:pPr>
      <w:del w:id="21882" w:author="AbbVie251" w:date="2025-05-13T09:52:00Z">
        <w:r w:rsidRPr="00D53144">
          <w:rPr>
            <w:lang w:val="nl-NL"/>
          </w:rPr>
          <w:delText>AbbVie Biotechnology GmbH</w:delText>
        </w:r>
      </w:del>
    </w:p>
    <w:p w:rsidR="008A37F6" w:rsidRPr="00D53144" w:rsidP="0034613E" w14:paraId="5A28EAF4" w14:textId="234C9B51">
      <w:pPr>
        <w:numPr>
          <w:ilvl w:val="12"/>
          <w:numId w:val="0"/>
        </w:numPr>
        <w:tabs>
          <w:tab w:val="clear" w:pos="567"/>
          <w:tab w:val="left" w:pos="720"/>
        </w:tabs>
        <w:rPr>
          <w:del w:id="21883" w:author="AbbVie251" w:date="2025-05-13T09:52:00Z"/>
          <w:lang w:val="nl-NL"/>
        </w:rPr>
      </w:pPr>
      <w:del w:id="21884" w:author="AbbVie251" w:date="2025-05-13T09:52:00Z">
        <w:r w:rsidRPr="00D53144">
          <w:rPr>
            <w:lang w:val="nl-NL"/>
          </w:rPr>
          <w:delText>Knollstrasse</w:delText>
        </w:r>
      </w:del>
    </w:p>
    <w:p w:rsidR="008A37F6" w:rsidRPr="00D53144" w:rsidP="0034613E" w14:paraId="6ECA76F8" w14:textId="0F820A17">
      <w:pPr>
        <w:numPr>
          <w:ilvl w:val="12"/>
          <w:numId w:val="0"/>
        </w:numPr>
        <w:tabs>
          <w:tab w:val="clear" w:pos="567"/>
          <w:tab w:val="left" w:pos="720"/>
        </w:tabs>
        <w:rPr>
          <w:del w:id="21885" w:author="AbbVie251" w:date="2025-05-13T09:52:00Z"/>
          <w:lang w:val="nl-NL"/>
        </w:rPr>
      </w:pPr>
      <w:del w:id="21886" w:author="AbbVie251" w:date="2025-05-13T09:52:00Z">
        <w:r w:rsidRPr="00D53144">
          <w:rPr>
            <w:lang w:val="nl-NL"/>
          </w:rPr>
          <w:delText>67061 Ludwigshafen</w:delText>
        </w:r>
      </w:del>
    </w:p>
    <w:p w:rsidR="008A37F6" w:rsidRPr="00D53144" w:rsidP="0034613E" w14:paraId="6842EA3F" w14:textId="7BB8F464">
      <w:pPr>
        <w:numPr>
          <w:ilvl w:val="12"/>
          <w:numId w:val="0"/>
        </w:numPr>
        <w:tabs>
          <w:tab w:val="clear" w:pos="567"/>
          <w:tab w:val="left" w:pos="720"/>
        </w:tabs>
        <w:rPr>
          <w:del w:id="21887" w:author="AbbVie251" w:date="2025-05-13T09:52:00Z"/>
          <w:lang w:val="nl-NL"/>
        </w:rPr>
      </w:pPr>
      <w:del w:id="21888" w:author="AbbVie251" w:date="2025-05-13T09:52:00Z">
        <w:r w:rsidRPr="00D53144">
          <w:rPr>
            <w:lang w:val="nl-NL"/>
          </w:rPr>
          <w:delText>Duitsland</w:delText>
        </w:r>
      </w:del>
    </w:p>
    <w:p w:rsidR="008A37F6" w:rsidRPr="00D53144" w:rsidP="0034613E" w14:paraId="6A21714A" w14:textId="0184937F">
      <w:pPr>
        <w:numPr>
          <w:ilvl w:val="12"/>
          <w:numId w:val="0"/>
        </w:numPr>
        <w:tabs>
          <w:tab w:val="clear" w:pos="567"/>
        </w:tabs>
        <w:spacing w:line="240" w:lineRule="auto"/>
        <w:ind w:left="567" w:right="-2" w:hanging="567"/>
        <w:rPr>
          <w:del w:id="21889" w:author="AbbVie251" w:date="2025-05-13T09:52:00Z"/>
          <w:lang w:val="nl-NL"/>
        </w:rPr>
      </w:pPr>
    </w:p>
    <w:p w:rsidR="008A37F6" w:rsidRPr="00D53144" w:rsidP="0034613E" w14:paraId="20040E22" w14:textId="73C4CC94">
      <w:pPr>
        <w:numPr>
          <w:ilvl w:val="12"/>
          <w:numId w:val="0"/>
        </w:numPr>
        <w:tabs>
          <w:tab w:val="clear" w:pos="567"/>
        </w:tabs>
        <w:spacing w:line="240" w:lineRule="auto"/>
        <w:ind w:right="-2"/>
        <w:rPr>
          <w:del w:id="21890" w:author="AbbVie251" w:date="2025-05-13T09:52:00Z"/>
          <w:lang w:val="nl-NL"/>
        </w:rPr>
      </w:pPr>
      <w:del w:id="21891" w:author="AbbVie251" w:date="2025-05-13T09:52:00Z">
        <w:r w:rsidRPr="00D53144">
          <w:rPr>
            <w:bCs/>
            <w:lang w:val="nl-NL"/>
          </w:rPr>
          <w:delText xml:space="preserve">Neem voor alle informatie </w:delText>
        </w:r>
      </w:del>
      <w:del w:id="21892" w:author="AbbVie251" w:date="2025-05-13T09:52:00Z">
        <w:r w:rsidRPr="00D53144" w:rsidR="002006F5">
          <w:rPr>
            <w:bCs/>
            <w:lang w:val="nl-NL"/>
          </w:rPr>
          <w:delText>over</w:delText>
        </w:r>
      </w:del>
      <w:del w:id="21893" w:author="AbbVie251" w:date="2025-05-13T09:52:00Z">
        <w:r w:rsidRPr="00D53144" w:rsidR="00182580">
          <w:rPr>
            <w:bCs/>
            <w:lang w:val="nl-NL"/>
          </w:rPr>
          <w:delText xml:space="preserve"> </w:delText>
        </w:r>
      </w:del>
      <w:del w:id="21894" w:author="AbbVie251" w:date="2025-05-13T09:52:00Z">
        <w:r w:rsidRPr="00D53144">
          <w:rPr>
            <w:bCs/>
            <w:lang w:val="nl-NL"/>
          </w:rPr>
          <w:delText>dit geneesmiddel contact op met de lokale vertegenwoordiger van de houder van de vergunning voor het in de handel brengen.</w:delText>
        </w:r>
      </w:del>
    </w:p>
    <w:p w:rsidR="008A37F6" w:rsidRPr="00D53144" w:rsidP="0034613E" w14:paraId="569EF78E" w14:textId="5FE93F8D">
      <w:pPr>
        <w:tabs>
          <w:tab w:val="clear" w:pos="567"/>
        </w:tabs>
        <w:spacing w:line="240" w:lineRule="auto"/>
        <w:rPr>
          <w:del w:id="21895" w:author="AbbVie251" w:date="2025-05-13T09:52:00Z"/>
          <w:snapToGrid/>
          <w:lang w:val="nl-NL"/>
        </w:rPr>
      </w:pPr>
    </w:p>
    <w:tbl>
      <w:tblPr>
        <w:tblW w:w="9356" w:type="dxa"/>
        <w:tblInd w:w="-34" w:type="dxa"/>
        <w:tblLayout w:type="fixed"/>
        <w:tblLook w:val="0000"/>
      </w:tblPr>
      <w:tblGrid>
        <w:gridCol w:w="34"/>
        <w:gridCol w:w="4610"/>
        <w:gridCol w:w="34"/>
        <w:gridCol w:w="4678"/>
      </w:tblGrid>
      <w:tr w14:paraId="723598DB" w14:textId="2C7ACE11" w:rsidTr="001F79B0">
        <w:tblPrEx>
          <w:tblW w:w="9356" w:type="dxa"/>
          <w:tblInd w:w="-34" w:type="dxa"/>
          <w:tblLayout w:type="fixed"/>
          <w:tblLook w:val="0000"/>
        </w:tblPrEx>
        <w:trPr>
          <w:del w:id="21896" w:author="AbbVie251" w:date="2025-05-13T09:52:00Z"/>
        </w:trPr>
        <w:tc>
          <w:tcPr>
            <w:tcW w:w="4644" w:type="dxa"/>
            <w:gridSpan w:val="2"/>
          </w:tcPr>
          <w:p w:rsidR="00E84E71" w:rsidRPr="00BD646C" w:rsidP="0034613E" w14:paraId="77134D86" w14:textId="076839CB">
            <w:pPr>
              <w:tabs>
                <w:tab w:val="clear" w:pos="567"/>
              </w:tabs>
              <w:rPr>
                <w:del w:id="21897" w:author="AbbVie251" w:date="2025-05-13T09:52:00Z"/>
                <w:b/>
                <w:bCs/>
                <w:lang w:val="fr-BE"/>
              </w:rPr>
            </w:pPr>
            <w:del w:id="21898" w:author="AbbVie251" w:date="2025-05-13T09:52:00Z">
              <w:r w:rsidRPr="00BD646C">
                <w:rPr>
                  <w:b/>
                  <w:bCs/>
                  <w:lang w:val="fr-BE"/>
                </w:rPr>
                <w:delText>België/Belgique/Belgien</w:delText>
              </w:r>
            </w:del>
          </w:p>
          <w:p w:rsidR="00E84E71" w:rsidRPr="00BD646C" w:rsidP="0034613E" w14:paraId="3A91F66E" w14:textId="2C3789E1">
            <w:pPr>
              <w:tabs>
                <w:tab w:val="clear" w:pos="567"/>
              </w:tabs>
              <w:rPr>
                <w:del w:id="21899" w:author="AbbVie251" w:date="2025-05-13T09:52:00Z"/>
                <w:bCs/>
                <w:lang w:val="fr-FR"/>
              </w:rPr>
            </w:pPr>
            <w:del w:id="21900" w:author="AbbVie251" w:date="2025-05-13T09:52:00Z">
              <w:r w:rsidRPr="00BD646C">
                <w:rPr>
                  <w:bCs/>
                  <w:lang w:val="fr-FR"/>
                </w:rPr>
                <w:delText>AbbVie SA</w:delText>
              </w:r>
            </w:del>
          </w:p>
          <w:p w:rsidR="00E84E71" w:rsidRPr="00BD646C" w:rsidP="0034613E" w14:paraId="0CA7B168" w14:textId="2863E271">
            <w:pPr>
              <w:tabs>
                <w:tab w:val="clear" w:pos="567"/>
              </w:tabs>
              <w:rPr>
                <w:del w:id="21901" w:author="AbbVie251" w:date="2025-05-13T09:52:00Z"/>
                <w:lang w:val="fr-FR"/>
              </w:rPr>
            </w:pPr>
            <w:del w:id="21902" w:author="AbbVie251" w:date="2025-05-13T09:52:00Z">
              <w:r w:rsidRPr="00BD646C">
                <w:rPr>
                  <w:bCs/>
                  <w:lang w:val="fr-FR"/>
                </w:rPr>
                <w:delText xml:space="preserve">Tél/Tel: +32 10 </w:delText>
              </w:r>
            </w:del>
            <w:del w:id="21903" w:author="AbbVie251" w:date="2025-05-13T09:52:00Z">
              <w:r w:rsidRPr="00BD646C">
                <w:rPr>
                  <w:lang w:val="fr-FR"/>
                </w:rPr>
                <w:delText>477811</w:delText>
              </w:r>
            </w:del>
          </w:p>
          <w:p w:rsidR="00E84E71" w:rsidRPr="00BD646C" w:rsidP="0034613E" w14:paraId="184D9549" w14:textId="1AF2C37F">
            <w:pPr>
              <w:tabs>
                <w:tab w:val="clear" w:pos="567"/>
              </w:tabs>
              <w:rPr>
                <w:del w:id="21904" w:author="AbbVie251" w:date="2025-05-13T09:52:00Z"/>
                <w:bCs/>
                <w:lang w:val="fr-FR"/>
              </w:rPr>
            </w:pPr>
          </w:p>
        </w:tc>
        <w:tc>
          <w:tcPr>
            <w:tcW w:w="4678" w:type="dxa"/>
            <w:gridSpan w:val="2"/>
          </w:tcPr>
          <w:p w:rsidR="00E84E71" w:rsidRPr="00BD646C" w:rsidP="0034613E" w14:paraId="7364D554" w14:textId="0EE7B5B4">
            <w:pPr>
              <w:tabs>
                <w:tab w:val="clear" w:pos="567"/>
              </w:tabs>
              <w:rPr>
                <w:del w:id="21905" w:author="AbbVie251" w:date="2025-05-13T09:52:00Z"/>
                <w:b/>
                <w:bCs/>
                <w:lang w:val="lt-LT"/>
              </w:rPr>
            </w:pPr>
            <w:del w:id="21906" w:author="AbbVie251" w:date="2025-05-13T09:52:00Z">
              <w:r w:rsidRPr="00BD646C">
                <w:rPr>
                  <w:b/>
                  <w:bCs/>
                  <w:lang w:val="lt-LT"/>
                </w:rPr>
                <w:delText>Lietuva</w:delText>
              </w:r>
            </w:del>
          </w:p>
          <w:p w:rsidR="00E84E71" w:rsidRPr="00BD646C" w:rsidP="0034613E" w14:paraId="7E58E01D" w14:textId="2F2E86F9">
            <w:pPr>
              <w:tabs>
                <w:tab w:val="clear" w:pos="567"/>
              </w:tabs>
              <w:rPr>
                <w:del w:id="21907" w:author="AbbVie251" w:date="2025-05-13T09:52:00Z"/>
                <w:bCs/>
                <w:lang w:val="lv-LV"/>
              </w:rPr>
            </w:pPr>
            <w:del w:id="21908" w:author="AbbVie251" w:date="2025-05-13T09:52:00Z">
              <w:r w:rsidRPr="00BD646C">
                <w:rPr>
                  <w:bCs/>
                  <w:lang w:val="lv-LV"/>
                </w:rPr>
                <w:delText xml:space="preserve">AbbVie UAB </w:delText>
              </w:r>
            </w:del>
          </w:p>
          <w:p w:rsidR="00E84E71" w:rsidRPr="00BD646C" w:rsidP="0034613E" w14:paraId="329AA841" w14:textId="49FA9033">
            <w:pPr>
              <w:tabs>
                <w:tab w:val="clear" w:pos="567"/>
              </w:tabs>
              <w:rPr>
                <w:del w:id="21909" w:author="AbbVie251" w:date="2025-05-13T09:52:00Z"/>
                <w:bCs/>
                <w:lang w:val="lv-LV"/>
              </w:rPr>
            </w:pPr>
            <w:del w:id="21910" w:author="AbbVie251" w:date="2025-05-13T09:52:00Z">
              <w:r w:rsidRPr="00BD646C">
                <w:rPr>
                  <w:bCs/>
                  <w:lang w:val="lv-LV"/>
                </w:rPr>
                <w:delText>Tel: +370 5 205 3023</w:delText>
              </w:r>
            </w:del>
          </w:p>
        </w:tc>
      </w:tr>
      <w:tr w14:paraId="4F9A1008" w14:textId="1F862A5D" w:rsidTr="001F79B0">
        <w:tblPrEx>
          <w:tblW w:w="9356" w:type="dxa"/>
          <w:tblInd w:w="-34" w:type="dxa"/>
          <w:tblLayout w:type="fixed"/>
          <w:tblLook w:val="0000"/>
        </w:tblPrEx>
        <w:trPr>
          <w:del w:id="21911" w:author="AbbVie251" w:date="2025-05-13T09:52:00Z"/>
        </w:trPr>
        <w:tc>
          <w:tcPr>
            <w:tcW w:w="4644" w:type="dxa"/>
            <w:gridSpan w:val="2"/>
          </w:tcPr>
          <w:p w:rsidR="00E84E71" w:rsidRPr="00BD646C" w:rsidP="0034613E" w14:paraId="0D360232" w14:textId="01A4531F">
            <w:pPr>
              <w:tabs>
                <w:tab w:val="clear" w:pos="567"/>
              </w:tabs>
              <w:rPr>
                <w:del w:id="21912" w:author="AbbVie251" w:date="2025-05-13T09:52:00Z"/>
                <w:b/>
                <w:bCs/>
                <w:lang w:val="bg-BG"/>
              </w:rPr>
            </w:pPr>
            <w:del w:id="21913" w:author="AbbVie251" w:date="2025-05-13T09:52:00Z">
              <w:r w:rsidRPr="00BD646C">
                <w:rPr>
                  <w:b/>
                  <w:bCs/>
                  <w:lang w:val="bg-BG"/>
                </w:rPr>
                <w:delText>България</w:delText>
              </w:r>
            </w:del>
          </w:p>
          <w:p w:rsidR="00E84E71" w:rsidRPr="00BD646C" w:rsidP="0034613E" w14:paraId="6BFEFCB9" w14:textId="09DE1DD7">
            <w:pPr>
              <w:tabs>
                <w:tab w:val="clear" w:pos="567"/>
              </w:tabs>
              <w:rPr>
                <w:del w:id="21914" w:author="AbbVie251" w:date="2025-05-13T09:52:00Z"/>
                <w:lang w:val="da-DK"/>
              </w:rPr>
            </w:pPr>
            <w:del w:id="21915" w:author="AbbVie251" w:date="2025-05-13T09:52:00Z">
              <w:r w:rsidRPr="00BD646C">
                <w:rPr>
                  <w:lang w:val="sk-SK"/>
                </w:rPr>
                <w:delText>АбВи ЕООД</w:delText>
              </w:r>
            </w:del>
          </w:p>
          <w:p w:rsidR="00E84E71" w:rsidRPr="00BD646C" w:rsidP="0034613E" w14:paraId="303226C4" w14:textId="1C4CBF03">
            <w:pPr>
              <w:tabs>
                <w:tab w:val="clear" w:pos="567"/>
              </w:tabs>
              <w:rPr>
                <w:del w:id="21916" w:author="AbbVie251" w:date="2025-05-13T09:52:00Z"/>
                <w:bCs/>
                <w:lang w:val="da-DK"/>
              </w:rPr>
            </w:pPr>
            <w:del w:id="21917" w:author="AbbVie251" w:date="2025-05-13T09:52:00Z">
              <w:r w:rsidRPr="00BD646C">
                <w:rPr>
                  <w:lang w:val="sk-SK"/>
                </w:rPr>
                <w:delText>Тел</w:delText>
              </w:r>
            </w:del>
            <w:del w:id="21918" w:author="AbbVie251" w:date="2025-05-13T09:52:00Z">
              <w:r w:rsidRPr="00BD646C">
                <w:rPr>
                  <w:lang w:val="it-IT"/>
                </w:rPr>
                <w:delText>.:+359 2 90 30 430</w:delText>
              </w:r>
            </w:del>
          </w:p>
        </w:tc>
        <w:tc>
          <w:tcPr>
            <w:tcW w:w="4678" w:type="dxa"/>
            <w:gridSpan w:val="2"/>
          </w:tcPr>
          <w:p w:rsidR="00E84E71" w:rsidRPr="00BD646C" w:rsidP="0034613E" w14:paraId="0F05F3DD" w14:textId="483DB0F8">
            <w:pPr>
              <w:tabs>
                <w:tab w:val="clear" w:pos="567"/>
              </w:tabs>
              <w:rPr>
                <w:del w:id="21919" w:author="AbbVie251" w:date="2025-05-13T09:52:00Z"/>
                <w:b/>
                <w:bCs/>
                <w:lang w:val="de-DE"/>
              </w:rPr>
            </w:pPr>
            <w:del w:id="21920" w:author="AbbVie251" w:date="2025-05-13T09:52:00Z">
              <w:r w:rsidRPr="00BD646C">
                <w:rPr>
                  <w:b/>
                  <w:bCs/>
                  <w:lang w:val="de-DE"/>
                </w:rPr>
                <w:delText>Luxembourg/Luxemburg</w:delText>
              </w:r>
            </w:del>
          </w:p>
          <w:p w:rsidR="00E84E71" w:rsidRPr="00BD646C" w:rsidP="0034613E" w14:paraId="726923C6" w14:textId="7F4925AB">
            <w:pPr>
              <w:tabs>
                <w:tab w:val="clear" w:pos="567"/>
              </w:tabs>
              <w:rPr>
                <w:del w:id="21921" w:author="AbbVie251" w:date="2025-05-13T09:52:00Z"/>
                <w:bCs/>
                <w:lang w:val="de-DE"/>
              </w:rPr>
            </w:pPr>
            <w:del w:id="21922" w:author="AbbVie251" w:date="2025-05-13T09:52:00Z">
              <w:r w:rsidRPr="00BD646C">
                <w:rPr>
                  <w:bCs/>
                  <w:lang w:val="de-DE"/>
                </w:rPr>
                <w:delText>AbbVie SA</w:delText>
              </w:r>
            </w:del>
          </w:p>
          <w:p w:rsidR="00E84E71" w:rsidRPr="00BD646C" w:rsidP="0034613E" w14:paraId="468E4F80" w14:textId="40F69683">
            <w:pPr>
              <w:tabs>
                <w:tab w:val="clear" w:pos="567"/>
              </w:tabs>
              <w:rPr>
                <w:del w:id="21923" w:author="AbbVie251" w:date="2025-05-13T09:52:00Z"/>
                <w:bCs/>
                <w:lang w:val="de-DE"/>
              </w:rPr>
            </w:pPr>
            <w:del w:id="21924" w:author="AbbVie251" w:date="2025-05-13T09:52:00Z">
              <w:r w:rsidRPr="00BD646C">
                <w:rPr>
                  <w:bCs/>
                  <w:lang w:val="de-DE"/>
                </w:rPr>
                <w:delText>Belgique/Belgien</w:delText>
              </w:r>
            </w:del>
          </w:p>
          <w:p w:rsidR="00E84E71" w:rsidRPr="00BD646C" w:rsidP="0034613E" w14:paraId="5C8CC2FB" w14:textId="416318AD">
            <w:pPr>
              <w:tabs>
                <w:tab w:val="clear" w:pos="567"/>
              </w:tabs>
              <w:rPr>
                <w:del w:id="21925" w:author="AbbVie251" w:date="2025-05-13T09:52:00Z"/>
                <w:bCs/>
                <w:lang w:val="fr-FR"/>
              </w:rPr>
            </w:pPr>
            <w:del w:id="21926" w:author="AbbVie251" w:date="2025-05-13T09:52:00Z">
              <w:r w:rsidRPr="00BD646C">
                <w:rPr>
                  <w:bCs/>
                  <w:lang w:val="fr-FR"/>
                </w:rPr>
                <w:delText>Tél/Tel: +32 10 477811</w:delText>
              </w:r>
            </w:del>
          </w:p>
          <w:p w:rsidR="00E84E71" w:rsidRPr="00BD646C" w:rsidP="0034613E" w14:paraId="1F20FD17" w14:textId="11B673D3">
            <w:pPr>
              <w:tabs>
                <w:tab w:val="clear" w:pos="567"/>
              </w:tabs>
              <w:rPr>
                <w:del w:id="21927" w:author="AbbVie251" w:date="2025-05-13T09:52:00Z"/>
                <w:bCs/>
                <w:lang w:val="fr-FR"/>
              </w:rPr>
            </w:pPr>
          </w:p>
        </w:tc>
      </w:tr>
      <w:tr w14:paraId="734D2D25" w14:textId="3059AD2D" w:rsidTr="001F79B0">
        <w:tblPrEx>
          <w:tblW w:w="9356" w:type="dxa"/>
          <w:tblInd w:w="-34" w:type="dxa"/>
          <w:tblLayout w:type="fixed"/>
          <w:tblLook w:val="0000"/>
        </w:tblPrEx>
        <w:trPr>
          <w:del w:id="21928" w:author="AbbVie251" w:date="2025-05-13T09:52:00Z"/>
        </w:trPr>
        <w:tc>
          <w:tcPr>
            <w:tcW w:w="4644" w:type="dxa"/>
            <w:gridSpan w:val="2"/>
          </w:tcPr>
          <w:p w:rsidR="00E84E71" w:rsidRPr="00BD646C" w:rsidP="0034613E" w14:paraId="6465D0FB" w14:textId="0E8DC7A4">
            <w:pPr>
              <w:tabs>
                <w:tab w:val="clear" w:pos="567"/>
              </w:tabs>
              <w:rPr>
                <w:del w:id="21929" w:author="AbbVie251" w:date="2025-05-13T09:52:00Z"/>
                <w:b/>
                <w:bCs/>
                <w:lang w:val="sk-SK"/>
              </w:rPr>
            </w:pPr>
            <w:del w:id="21930" w:author="AbbVie251" w:date="2025-05-13T09:52:00Z">
              <w:r w:rsidRPr="00BD646C">
                <w:rPr>
                  <w:b/>
                  <w:bCs/>
                  <w:lang w:val="sk-SK"/>
                </w:rPr>
                <w:delText>Česká republika</w:delText>
              </w:r>
            </w:del>
          </w:p>
          <w:p w:rsidR="00E84E71" w:rsidRPr="00BD646C" w:rsidP="0034613E" w14:paraId="310F115D" w14:textId="120F7862">
            <w:pPr>
              <w:tabs>
                <w:tab w:val="clear" w:pos="567"/>
              </w:tabs>
              <w:rPr>
                <w:del w:id="21931" w:author="AbbVie251" w:date="2025-05-13T09:52:00Z"/>
                <w:bCs/>
                <w:lang w:val="sk-SK"/>
              </w:rPr>
            </w:pPr>
            <w:del w:id="21932" w:author="AbbVie251" w:date="2025-05-13T09:52:00Z">
              <w:r w:rsidRPr="00BD646C">
                <w:rPr>
                  <w:bCs/>
                  <w:lang w:val="sk-SK"/>
                </w:rPr>
                <w:delText xml:space="preserve">AbbVie s.r.o. </w:delText>
              </w:r>
            </w:del>
          </w:p>
          <w:p w:rsidR="00E84E71" w:rsidRPr="00BD646C" w:rsidP="0034613E" w14:paraId="2A19F102" w14:textId="2671FFF0">
            <w:pPr>
              <w:tabs>
                <w:tab w:val="clear" w:pos="567"/>
              </w:tabs>
              <w:rPr>
                <w:del w:id="21933" w:author="AbbVie251" w:date="2025-05-13T09:52:00Z"/>
                <w:bCs/>
                <w:lang w:val="sk-SK"/>
              </w:rPr>
            </w:pPr>
            <w:del w:id="21934" w:author="AbbVie251" w:date="2025-05-13T09:52:00Z">
              <w:r w:rsidRPr="00BD646C">
                <w:rPr>
                  <w:bCs/>
                  <w:lang w:val="sk-SK"/>
                </w:rPr>
                <w:delText>Tel: +420 233 098 111</w:delText>
              </w:r>
            </w:del>
          </w:p>
        </w:tc>
        <w:tc>
          <w:tcPr>
            <w:tcW w:w="4678" w:type="dxa"/>
            <w:gridSpan w:val="2"/>
          </w:tcPr>
          <w:p w:rsidR="00E84E71" w:rsidRPr="00BD646C" w:rsidP="0034613E" w14:paraId="403F937F" w14:textId="548882BB">
            <w:pPr>
              <w:tabs>
                <w:tab w:val="clear" w:pos="567"/>
              </w:tabs>
              <w:rPr>
                <w:del w:id="21935" w:author="AbbVie251" w:date="2025-05-13T09:52:00Z"/>
                <w:b/>
                <w:bCs/>
                <w:lang w:val="hu-HU"/>
              </w:rPr>
            </w:pPr>
            <w:del w:id="21936" w:author="AbbVie251" w:date="2025-05-13T09:52:00Z">
              <w:r w:rsidRPr="00BD646C">
                <w:rPr>
                  <w:b/>
                  <w:bCs/>
                  <w:lang w:val="hu-HU"/>
                </w:rPr>
                <w:delText>Magyarország</w:delText>
              </w:r>
            </w:del>
          </w:p>
          <w:p w:rsidR="00E84E71" w:rsidRPr="00BD646C" w:rsidP="0034613E" w14:paraId="620A4AB3" w14:textId="31B276AB">
            <w:pPr>
              <w:tabs>
                <w:tab w:val="clear" w:pos="567"/>
              </w:tabs>
              <w:rPr>
                <w:del w:id="21937" w:author="AbbVie251" w:date="2025-05-13T09:52:00Z"/>
                <w:bCs/>
                <w:lang w:val="hu-HU"/>
              </w:rPr>
            </w:pPr>
            <w:del w:id="21938" w:author="AbbVie251" w:date="2025-05-13T09:52:00Z">
              <w:r w:rsidRPr="00BD646C">
                <w:rPr>
                  <w:bCs/>
                  <w:lang w:val="hu-HU"/>
                </w:rPr>
                <w:delText>AbbVie Kft.</w:delText>
              </w:r>
            </w:del>
          </w:p>
          <w:p w:rsidR="00E84E71" w:rsidRPr="00BD646C" w:rsidP="0034613E" w14:paraId="3FE08D85" w14:textId="7D221843">
            <w:pPr>
              <w:tabs>
                <w:tab w:val="clear" w:pos="567"/>
              </w:tabs>
              <w:rPr>
                <w:del w:id="21939" w:author="AbbVie251" w:date="2025-05-13T09:52:00Z"/>
                <w:bCs/>
                <w:lang w:val="hu-HU"/>
              </w:rPr>
            </w:pPr>
            <w:del w:id="21940" w:author="AbbVie251" w:date="2025-05-13T09:52:00Z">
              <w:r w:rsidRPr="00BD646C">
                <w:rPr>
                  <w:bCs/>
                  <w:lang w:val="hu-HU"/>
                </w:rPr>
                <w:delText>Tel.:+36 1 455 8600</w:delText>
              </w:r>
            </w:del>
          </w:p>
          <w:p w:rsidR="00E84E71" w:rsidRPr="00BD646C" w:rsidP="0034613E" w14:paraId="24A1EEA6" w14:textId="2009BB0D">
            <w:pPr>
              <w:tabs>
                <w:tab w:val="clear" w:pos="567"/>
              </w:tabs>
              <w:rPr>
                <w:del w:id="21941" w:author="AbbVie251" w:date="2025-05-13T09:52:00Z"/>
                <w:bCs/>
                <w:lang w:val="hu-HU"/>
              </w:rPr>
            </w:pPr>
          </w:p>
        </w:tc>
      </w:tr>
      <w:tr w14:paraId="3A1E1F12" w14:textId="65758947" w:rsidTr="001F79B0">
        <w:tblPrEx>
          <w:tblW w:w="9356" w:type="dxa"/>
          <w:tblInd w:w="-34" w:type="dxa"/>
          <w:tblLayout w:type="fixed"/>
          <w:tblLook w:val="0000"/>
        </w:tblPrEx>
        <w:trPr>
          <w:trHeight w:val="737"/>
          <w:del w:id="21942" w:author="AbbVie251" w:date="2025-05-13T09:52:00Z"/>
        </w:trPr>
        <w:tc>
          <w:tcPr>
            <w:tcW w:w="4644" w:type="dxa"/>
            <w:gridSpan w:val="2"/>
          </w:tcPr>
          <w:p w:rsidR="00E84E71" w:rsidRPr="0034613E" w:rsidP="0034613E" w14:paraId="72C9D249" w14:textId="1762B5EF">
            <w:pPr>
              <w:tabs>
                <w:tab w:val="clear" w:pos="567"/>
              </w:tabs>
              <w:rPr>
                <w:del w:id="21943" w:author="AbbVie251" w:date="2025-05-13T09:52:00Z"/>
                <w:b/>
                <w:bCs/>
                <w:lang w:val="nl-NL"/>
                <w:rPrChange w:id="21944" w:author="AbbVie251" w:date="2025-05-13T14:48:00Z">
                  <w:rPr>
                    <w:b/>
                    <w:bCs/>
                    <w:lang w:val="en-US"/>
                  </w:rPr>
                </w:rPrChange>
              </w:rPr>
            </w:pPr>
            <w:del w:id="21945" w:author="AbbVie251" w:date="2025-05-13T09:52:00Z">
              <w:r w:rsidRPr="0034613E">
                <w:rPr>
                  <w:b/>
                  <w:bCs/>
                  <w:lang w:val="nl-NL"/>
                  <w:rPrChange w:id="21946" w:author="AbbVie251" w:date="2025-05-13T14:48:00Z">
                    <w:rPr>
                      <w:b/>
                      <w:bCs/>
                      <w:lang w:val="en-US"/>
                    </w:rPr>
                  </w:rPrChange>
                </w:rPr>
                <w:delText>Danmark</w:delText>
              </w:r>
            </w:del>
          </w:p>
          <w:p w:rsidR="00E84E71" w:rsidRPr="0034613E" w:rsidP="0034613E" w14:paraId="43951F73" w14:textId="756EB848">
            <w:pPr>
              <w:tabs>
                <w:tab w:val="clear" w:pos="567"/>
              </w:tabs>
              <w:rPr>
                <w:del w:id="21947" w:author="AbbVie251" w:date="2025-05-13T09:52:00Z"/>
                <w:bCs/>
                <w:lang w:val="nl-NL"/>
                <w:rPrChange w:id="21948" w:author="AbbVie251" w:date="2025-05-13T14:48:00Z">
                  <w:rPr>
                    <w:bCs/>
                    <w:lang w:val="en-US"/>
                  </w:rPr>
                </w:rPrChange>
              </w:rPr>
            </w:pPr>
            <w:del w:id="21949" w:author="AbbVie251" w:date="2025-05-13T09:52:00Z">
              <w:r w:rsidRPr="0034613E">
                <w:rPr>
                  <w:bCs/>
                  <w:lang w:val="nl-NL"/>
                  <w:rPrChange w:id="21950" w:author="AbbVie251" w:date="2025-05-13T14:48:00Z">
                    <w:rPr>
                      <w:bCs/>
                      <w:lang w:val="en-US"/>
                    </w:rPr>
                  </w:rPrChange>
                </w:rPr>
                <w:delText>AbbVie A/S</w:delText>
              </w:r>
            </w:del>
          </w:p>
          <w:p w:rsidR="00E84E71" w:rsidRPr="00BD646C" w:rsidP="0034613E" w14:paraId="4AE44C07" w14:textId="32878BEE">
            <w:pPr>
              <w:tabs>
                <w:tab w:val="clear" w:pos="567"/>
              </w:tabs>
              <w:rPr>
                <w:del w:id="21951" w:author="AbbVie251" w:date="2025-05-13T09:52:00Z"/>
                <w:bCs/>
                <w:lang w:val="sk-SK"/>
              </w:rPr>
            </w:pPr>
            <w:del w:id="21952" w:author="AbbVie251" w:date="2025-05-13T09:52:00Z">
              <w:r w:rsidRPr="0034613E">
                <w:rPr>
                  <w:bCs/>
                  <w:lang w:val="nl-NL"/>
                  <w:rPrChange w:id="21953" w:author="AbbVie251" w:date="2025-05-13T14:48:00Z">
                    <w:rPr>
                      <w:bCs/>
                      <w:lang w:val="en-US"/>
                    </w:rPr>
                  </w:rPrChange>
                </w:rPr>
                <w:delText>Tlf: +45 72 30-20-28</w:delText>
              </w:r>
            </w:del>
          </w:p>
        </w:tc>
        <w:tc>
          <w:tcPr>
            <w:tcW w:w="4678" w:type="dxa"/>
            <w:gridSpan w:val="2"/>
          </w:tcPr>
          <w:p w:rsidR="00E84E71" w:rsidRPr="00BD646C" w:rsidP="0034613E" w14:paraId="33458CCC" w14:textId="22CB8D9A">
            <w:pPr>
              <w:tabs>
                <w:tab w:val="clear" w:pos="567"/>
              </w:tabs>
              <w:rPr>
                <w:del w:id="21954" w:author="AbbVie251" w:date="2025-05-13T09:52:00Z"/>
                <w:b/>
                <w:bCs/>
                <w:lang w:val="mt-MT"/>
              </w:rPr>
            </w:pPr>
            <w:del w:id="21955" w:author="AbbVie251" w:date="2025-05-13T09:52:00Z">
              <w:r w:rsidRPr="00BD646C">
                <w:rPr>
                  <w:b/>
                  <w:bCs/>
                  <w:lang w:val="mt-MT"/>
                </w:rPr>
                <w:delText>Malta</w:delText>
              </w:r>
            </w:del>
          </w:p>
          <w:p w:rsidR="00E84E71" w:rsidRPr="00BD646C" w:rsidP="0034613E" w14:paraId="0E37494D" w14:textId="1728AC04">
            <w:pPr>
              <w:tabs>
                <w:tab w:val="clear" w:pos="567"/>
              </w:tabs>
              <w:rPr>
                <w:del w:id="21956" w:author="AbbVie251" w:date="2025-05-13T09:52:00Z"/>
                <w:bCs/>
                <w:lang w:val="sk-SK"/>
              </w:rPr>
            </w:pPr>
            <w:del w:id="21957" w:author="AbbVie251" w:date="2025-05-13T09:52:00Z">
              <w:r w:rsidRPr="00BD646C">
                <w:rPr>
                  <w:bCs/>
                  <w:lang w:val="sk-SK"/>
                </w:rPr>
                <w:delText xml:space="preserve">V.J.Salomone Pharma Limited </w:delText>
              </w:r>
            </w:del>
          </w:p>
          <w:p w:rsidR="00E84E71" w:rsidRPr="00BD646C" w:rsidP="0034613E" w14:paraId="7A03C49E" w14:textId="7E829AAD">
            <w:pPr>
              <w:tabs>
                <w:tab w:val="clear" w:pos="567"/>
              </w:tabs>
              <w:rPr>
                <w:del w:id="21958" w:author="AbbVie251" w:date="2025-05-13T09:52:00Z"/>
                <w:bCs/>
                <w:lang w:val="sk-SK"/>
              </w:rPr>
            </w:pPr>
            <w:del w:id="21959" w:author="AbbVie251" w:date="2025-05-13T09:52:00Z">
              <w:r w:rsidRPr="00BD646C">
                <w:rPr>
                  <w:bCs/>
                  <w:lang w:val="sk-SK"/>
                </w:rPr>
                <w:delText xml:space="preserve">Tel: </w:delText>
              </w:r>
            </w:del>
            <w:del w:id="21960" w:author="AbbVie251" w:date="2025-05-13T09:52:00Z">
              <w:r w:rsidRPr="0034613E">
                <w:rPr>
                  <w:bCs/>
                  <w:lang w:val="nl-NL"/>
                  <w:rPrChange w:id="21961" w:author="AbbVie251" w:date="2025-05-13T14:48:00Z">
                    <w:rPr>
                      <w:bCs/>
                    </w:rPr>
                  </w:rPrChange>
                </w:rPr>
                <w:delText>+356 21220174</w:delText>
              </w:r>
            </w:del>
          </w:p>
          <w:p w:rsidR="00E84E71" w:rsidRPr="00BD646C" w:rsidP="0034613E" w14:paraId="7D9AE3B2" w14:textId="7374DE00">
            <w:pPr>
              <w:tabs>
                <w:tab w:val="clear" w:pos="567"/>
              </w:tabs>
              <w:rPr>
                <w:del w:id="21962" w:author="AbbVie251" w:date="2025-05-13T09:52:00Z"/>
                <w:bCs/>
                <w:lang w:val="sk-SK"/>
              </w:rPr>
            </w:pPr>
          </w:p>
        </w:tc>
      </w:tr>
      <w:tr w14:paraId="5122433A" w14:textId="7D9266A4" w:rsidTr="001F79B0">
        <w:tblPrEx>
          <w:tblW w:w="9356" w:type="dxa"/>
          <w:tblInd w:w="-34" w:type="dxa"/>
          <w:tblLayout w:type="fixed"/>
          <w:tblLook w:val="0000"/>
        </w:tblPrEx>
        <w:trPr>
          <w:del w:id="21963" w:author="AbbVie251" w:date="2025-05-13T09:52:00Z"/>
        </w:trPr>
        <w:tc>
          <w:tcPr>
            <w:tcW w:w="4644" w:type="dxa"/>
            <w:gridSpan w:val="2"/>
          </w:tcPr>
          <w:p w:rsidR="00E84E71" w:rsidRPr="00BD646C" w:rsidP="0034613E" w14:paraId="309AD5AC" w14:textId="198BA5C8">
            <w:pPr>
              <w:tabs>
                <w:tab w:val="clear" w:pos="567"/>
              </w:tabs>
              <w:rPr>
                <w:del w:id="21964" w:author="AbbVie251" w:date="2025-05-13T09:52:00Z"/>
                <w:b/>
                <w:bCs/>
                <w:lang w:val="de-DE"/>
              </w:rPr>
            </w:pPr>
            <w:del w:id="21965" w:author="AbbVie251" w:date="2025-05-13T09:52:00Z">
              <w:r w:rsidRPr="00BD646C">
                <w:rPr>
                  <w:b/>
                  <w:bCs/>
                  <w:lang w:val="de-DE"/>
                </w:rPr>
                <w:delText>Deutschland</w:delText>
              </w:r>
            </w:del>
          </w:p>
          <w:p w:rsidR="00E84E71" w:rsidRPr="00BD646C" w:rsidP="0034613E" w14:paraId="3F04030C" w14:textId="391CF8A1">
            <w:pPr>
              <w:tabs>
                <w:tab w:val="clear" w:pos="567"/>
              </w:tabs>
              <w:rPr>
                <w:del w:id="21966" w:author="AbbVie251" w:date="2025-05-13T09:52:00Z"/>
                <w:bCs/>
                <w:lang w:val="de-DE"/>
              </w:rPr>
            </w:pPr>
            <w:del w:id="21967" w:author="AbbVie251" w:date="2025-05-13T09:52:00Z">
              <w:r w:rsidRPr="00BD646C">
                <w:rPr>
                  <w:lang w:val="de-DE"/>
                </w:rPr>
                <w:delText xml:space="preserve">AbbVie Deutschland </w:delText>
              </w:r>
            </w:del>
            <w:del w:id="21968" w:author="AbbVie251" w:date="2025-05-13T09:52:00Z">
              <w:r w:rsidRPr="00BD646C">
                <w:rPr>
                  <w:bCs/>
                  <w:lang w:val="de-DE"/>
                </w:rPr>
                <w:delText>GmbH &amp; Co. KG</w:delText>
              </w:r>
            </w:del>
          </w:p>
          <w:p w:rsidR="00E84E71" w:rsidRPr="00BD646C" w:rsidP="0034613E" w14:paraId="17F5BBDA" w14:textId="3652DF82">
            <w:pPr>
              <w:tabs>
                <w:tab w:val="clear" w:pos="567"/>
              </w:tabs>
              <w:rPr>
                <w:del w:id="21969" w:author="AbbVie251" w:date="2025-05-13T09:52:00Z"/>
                <w:lang w:val="de-DE"/>
              </w:rPr>
            </w:pPr>
            <w:del w:id="21970" w:author="AbbVie251" w:date="2025-05-13T09:52:00Z">
              <w:r w:rsidRPr="00BD646C">
                <w:rPr>
                  <w:lang w:val="de-DE"/>
                </w:rPr>
                <w:delText>Tel: 00800 222843 33 (gebührenfrei)</w:delText>
              </w:r>
            </w:del>
          </w:p>
          <w:p w:rsidR="00E84E71" w:rsidRPr="00BD646C" w:rsidP="0034613E" w14:paraId="49346187" w14:textId="796DF25A">
            <w:pPr>
              <w:tabs>
                <w:tab w:val="clear" w:pos="567"/>
              </w:tabs>
              <w:rPr>
                <w:del w:id="21971" w:author="AbbVie251" w:date="2025-05-13T09:52:00Z"/>
                <w:lang w:val="de-DE"/>
              </w:rPr>
            </w:pPr>
            <w:del w:id="21972" w:author="AbbVie251" w:date="2025-05-13T09:52:00Z">
              <w:r w:rsidRPr="00BD646C">
                <w:rPr>
                  <w:lang w:val="de-DE"/>
                </w:rPr>
                <w:delText>Tel: +49 (0) 611 / 1720-0</w:delText>
              </w:r>
            </w:del>
          </w:p>
          <w:p w:rsidR="00E84E71" w:rsidRPr="00BD646C" w:rsidP="0034613E" w14:paraId="798E4EE2" w14:textId="09F76A46">
            <w:pPr>
              <w:tabs>
                <w:tab w:val="clear" w:pos="567"/>
              </w:tabs>
              <w:rPr>
                <w:del w:id="21973" w:author="AbbVie251" w:date="2025-05-13T09:52:00Z"/>
                <w:lang w:val="de-DE"/>
              </w:rPr>
            </w:pPr>
          </w:p>
        </w:tc>
        <w:tc>
          <w:tcPr>
            <w:tcW w:w="4678" w:type="dxa"/>
            <w:gridSpan w:val="2"/>
          </w:tcPr>
          <w:p w:rsidR="00E84E71" w:rsidRPr="00BD646C" w:rsidP="0034613E" w14:paraId="637521F2" w14:textId="7606C289">
            <w:pPr>
              <w:tabs>
                <w:tab w:val="clear" w:pos="567"/>
              </w:tabs>
              <w:rPr>
                <w:del w:id="21974" w:author="AbbVie251" w:date="2025-05-13T09:52:00Z"/>
                <w:b/>
                <w:bCs/>
                <w:lang w:val="nl-NL"/>
              </w:rPr>
            </w:pPr>
            <w:del w:id="21975" w:author="AbbVie251" w:date="2025-05-13T09:52:00Z">
              <w:r w:rsidRPr="00BD646C">
                <w:rPr>
                  <w:b/>
                  <w:bCs/>
                  <w:lang w:val="nl-NL"/>
                </w:rPr>
                <w:delText>Nederland</w:delText>
              </w:r>
            </w:del>
          </w:p>
          <w:p w:rsidR="00E84E71" w:rsidRPr="00BD646C" w:rsidP="0034613E" w14:paraId="1FA425D8" w14:textId="57C175E4">
            <w:pPr>
              <w:tabs>
                <w:tab w:val="clear" w:pos="567"/>
              </w:tabs>
              <w:rPr>
                <w:del w:id="21976" w:author="AbbVie251" w:date="2025-05-13T09:52:00Z"/>
                <w:bCs/>
                <w:lang w:val="de-DE"/>
              </w:rPr>
            </w:pPr>
            <w:del w:id="21977" w:author="AbbVie251" w:date="2025-05-13T09:52:00Z">
              <w:r w:rsidRPr="00BD646C">
                <w:rPr>
                  <w:bCs/>
                  <w:lang w:val="de-DE"/>
                </w:rPr>
                <w:delText>AbbVie B.V.</w:delText>
              </w:r>
            </w:del>
          </w:p>
          <w:p w:rsidR="00E84E71" w:rsidRPr="00BD646C" w:rsidP="0034613E" w14:paraId="774C9CA4" w14:textId="7D9CA5D2">
            <w:pPr>
              <w:tabs>
                <w:tab w:val="clear" w:pos="567"/>
              </w:tabs>
              <w:rPr>
                <w:del w:id="21978" w:author="AbbVie251" w:date="2025-05-13T09:52:00Z"/>
                <w:bCs/>
                <w:lang w:val="de-DE"/>
              </w:rPr>
            </w:pPr>
            <w:del w:id="21979" w:author="AbbVie251" w:date="2025-05-13T09:52:00Z">
              <w:r w:rsidRPr="00BD646C">
                <w:rPr>
                  <w:bCs/>
                  <w:lang w:val="de-DE"/>
                </w:rPr>
                <w:delText>Tel: +31 (0)88 322 2843</w:delText>
              </w:r>
            </w:del>
          </w:p>
        </w:tc>
      </w:tr>
      <w:tr w14:paraId="58F502B8" w14:textId="45D414F7" w:rsidTr="001F79B0">
        <w:tblPrEx>
          <w:tblW w:w="9356" w:type="dxa"/>
          <w:tblInd w:w="-34" w:type="dxa"/>
          <w:tblLayout w:type="fixed"/>
          <w:tblLook w:val="0000"/>
        </w:tblPrEx>
        <w:trPr>
          <w:del w:id="21980" w:author="AbbVie251" w:date="2025-05-13T09:52:00Z"/>
        </w:trPr>
        <w:tc>
          <w:tcPr>
            <w:tcW w:w="4644" w:type="dxa"/>
            <w:gridSpan w:val="2"/>
          </w:tcPr>
          <w:p w:rsidR="00E84E71" w:rsidRPr="00BD646C" w:rsidP="0034613E" w14:paraId="2A79E775" w14:textId="523C8EE7">
            <w:pPr>
              <w:tabs>
                <w:tab w:val="clear" w:pos="567"/>
              </w:tabs>
              <w:rPr>
                <w:del w:id="21981" w:author="AbbVie251" w:date="2025-05-13T09:52:00Z"/>
                <w:b/>
                <w:bCs/>
                <w:lang w:val="et-EE"/>
              </w:rPr>
            </w:pPr>
            <w:del w:id="21982" w:author="AbbVie251" w:date="2025-05-13T09:52:00Z">
              <w:r w:rsidRPr="00BD646C">
                <w:rPr>
                  <w:b/>
                  <w:bCs/>
                  <w:lang w:val="et-EE"/>
                </w:rPr>
                <w:delText>Eesti</w:delText>
              </w:r>
            </w:del>
          </w:p>
          <w:p w:rsidR="00E84E71" w:rsidRPr="00BD646C" w:rsidP="0034613E" w14:paraId="21B12FC0" w14:textId="288A9A29">
            <w:pPr>
              <w:tabs>
                <w:tab w:val="clear" w:pos="567"/>
              </w:tabs>
              <w:rPr>
                <w:del w:id="21983" w:author="AbbVie251" w:date="2025-05-13T09:52:00Z"/>
                <w:bCs/>
                <w:lang w:val="et-EE"/>
              </w:rPr>
            </w:pPr>
            <w:del w:id="21984" w:author="AbbVie251" w:date="2025-05-13T09:52:00Z">
              <w:r w:rsidRPr="00BD646C">
                <w:rPr>
                  <w:bCs/>
                  <w:lang w:val="et-EE"/>
                </w:rPr>
                <w:delText xml:space="preserve">AbbVie </w:delText>
              </w:r>
            </w:del>
            <w:del w:id="21985" w:author="AbbVie251" w:date="2025-05-13T09:52:00Z">
              <w:r w:rsidRPr="00BD646C">
                <w:rPr>
                  <w:bCs/>
                  <w:lang w:val="sk-SK"/>
                </w:rPr>
                <w:delText>OÜ</w:delText>
              </w:r>
            </w:del>
            <w:del w:id="21986" w:author="AbbVie251" w:date="2025-05-13T09:52:00Z">
              <w:r w:rsidRPr="00BD646C">
                <w:rPr>
                  <w:bCs/>
                  <w:lang w:val="et-EE"/>
                </w:rPr>
                <w:delText xml:space="preserve"> </w:delText>
              </w:r>
            </w:del>
          </w:p>
          <w:p w:rsidR="00E84E71" w:rsidRPr="00BD646C" w:rsidP="0034613E" w14:paraId="25818DBA" w14:textId="4FB00055">
            <w:pPr>
              <w:tabs>
                <w:tab w:val="clear" w:pos="567"/>
              </w:tabs>
              <w:rPr>
                <w:del w:id="21987" w:author="AbbVie251" w:date="2025-05-13T09:52:00Z"/>
                <w:bCs/>
                <w:lang w:val="lv-LV"/>
              </w:rPr>
            </w:pPr>
            <w:del w:id="21988" w:author="AbbVie251" w:date="2025-05-13T09:52:00Z">
              <w:r w:rsidRPr="00BD646C">
                <w:rPr>
                  <w:bCs/>
                  <w:lang w:val="et-EE"/>
                </w:rPr>
                <w:delText>Tel: +372 623 1011</w:delText>
              </w:r>
            </w:del>
          </w:p>
        </w:tc>
        <w:tc>
          <w:tcPr>
            <w:tcW w:w="4678" w:type="dxa"/>
            <w:gridSpan w:val="2"/>
          </w:tcPr>
          <w:p w:rsidR="00E84E71" w:rsidRPr="00BD646C" w:rsidP="0034613E" w14:paraId="7626DC27" w14:textId="424C527B">
            <w:pPr>
              <w:tabs>
                <w:tab w:val="clear" w:pos="567"/>
              </w:tabs>
              <w:rPr>
                <w:del w:id="21989" w:author="AbbVie251" w:date="2025-05-13T09:52:00Z"/>
                <w:b/>
                <w:bCs/>
                <w:lang w:val="nb-NO"/>
              </w:rPr>
            </w:pPr>
            <w:del w:id="21990" w:author="AbbVie251" w:date="2025-05-13T09:52:00Z">
              <w:r w:rsidRPr="00BD646C">
                <w:rPr>
                  <w:b/>
                  <w:bCs/>
                  <w:lang w:val="nb-NO"/>
                </w:rPr>
                <w:delText>Norge</w:delText>
              </w:r>
            </w:del>
          </w:p>
          <w:p w:rsidR="00E84E71" w:rsidRPr="00BD646C" w:rsidP="0034613E" w14:paraId="4BD8BE3A" w14:textId="2CBBC657">
            <w:pPr>
              <w:tabs>
                <w:tab w:val="clear" w:pos="567"/>
              </w:tabs>
              <w:rPr>
                <w:del w:id="21991" w:author="AbbVie251" w:date="2025-05-13T09:52:00Z"/>
                <w:bCs/>
                <w:lang w:val="sk-SK"/>
              </w:rPr>
            </w:pPr>
            <w:del w:id="21992" w:author="AbbVie251" w:date="2025-05-13T09:52:00Z">
              <w:r w:rsidRPr="00BD646C">
                <w:rPr>
                  <w:bCs/>
                  <w:lang w:val="sk-SK"/>
                </w:rPr>
                <w:delText>AbbVie AS</w:delText>
              </w:r>
            </w:del>
          </w:p>
          <w:p w:rsidR="00E84E71" w:rsidRPr="00BD646C" w:rsidP="0034613E" w14:paraId="55068CDD" w14:textId="418405BF">
            <w:pPr>
              <w:tabs>
                <w:tab w:val="clear" w:pos="567"/>
              </w:tabs>
              <w:rPr>
                <w:del w:id="21993" w:author="AbbVie251" w:date="2025-05-13T09:52:00Z"/>
                <w:bCs/>
                <w:lang w:val="sk-SK"/>
              </w:rPr>
            </w:pPr>
            <w:del w:id="21994" w:author="AbbVie251" w:date="2025-05-13T09:52:00Z">
              <w:r w:rsidRPr="00BD646C">
                <w:rPr>
                  <w:bCs/>
                  <w:lang w:val="sk-SK"/>
                </w:rPr>
                <w:delText>Tlf: +47 67 81 80 00</w:delText>
              </w:r>
            </w:del>
          </w:p>
          <w:p w:rsidR="00E84E71" w:rsidRPr="00BD646C" w:rsidP="0034613E" w14:paraId="7756D34C" w14:textId="00DD535F">
            <w:pPr>
              <w:tabs>
                <w:tab w:val="clear" w:pos="567"/>
              </w:tabs>
              <w:rPr>
                <w:del w:id="21995" w:author="AbbVie251" w:date="2025-05-13T09:52:00Z"/>
                <w:bCs/>
                <w:lang w:val="sk-SK"/>
              </w:rPr>
            </w:pPr>
          </w:p>
        </w:tc>
      </w:tr>
      <w:tr w14:paraId="1774CBFF" w14:textId="41EEEC0C" w:rsidTr="001F79B0">
        <w:tblPrEx>
          <w:tblW w:w="9356" w:type="dxa"/>
          <w:tblInd w:w="-34" w:type="dxa"/>
          <w:tblLayout w:type="fixed"/>
          <w:tblLook w:val="0000"/>
        </w:tblPrEx>
        <w:trPr>
          <w:trHeight w:val="794"/>
          <w:del w:id="21996" w:author="AbbVie251" w:date="2025-05-13T09:52:00Z"/>
        </w:trPr>
        <w:tc>
          <w:tcPr>
            <w:tcW w:w="4644" w:type="dxa"/>
            <w:gridSpan w:val="2"/>
          </w:tcPr>
          <w:p w:rsidR="00E84E71" w:rsidRPr="00BD646C" w:rsidP="0034613E" w14:paraId="4A762D47" w14:textId="34A942EF">
            <w:pPr>
              <w:tabs>
                <w:tab w:val="clear" w:pos="567"/>
              </w:tabs>
              <w:rPr>
                <w:del w:id="21997" w:author="AbbVie251" w:date="2025-05-13T09:52:00Z"/>
                <w:b/>
                <w:bCs/>
                <w:lang w:val="el-GR"/>
              </w:rPr>
            </w:pPr>
            <w:del w:id="21998" w:author="AbbVie251" w:date="2025-05-13T09:52:00Z">
              <w:r w:rsidRPr="00BD646C">
                <w:rPr>
                  <w:b/>
                  <w:bCs/>
                  <w:lang w:val="el-GR"/>
                </w:rPr>
                <w:delText>Ελλάδα</w:delText>
              </w:r>
            </w:del>
          </w:p>
          <w:p w:rsidR="00E84E71" w:rsidRPr="00BD646C" w:rsidP="0034613E" w14:paraId="32B3CDDE" w14:textId="64A653AA">
            <w:pPr>
              <w:tabs>
                <w:tab w:val="clear" w:pos="567"/>
              </w:tabs>
              <w:rPr>
                <w:del w:id="21999" w:author="AbbVie251" w:date="2025-05-13T09:52:00Z"/>
                <w:bCs/>
                <w:lang w:val="el-GR"/>
              </w:rPr>
            </w:pPr>
            <w:del w:id="22000" w:author="AbbVie251" w:date="2025-05-13T09:52:00Z">
              <w:r w:rsidRPr="00BD646C">
                <w:rPr>
                  <w:bCs/>
                  <w:lang w:val="et-EE"/>
                </w:rPr>
                <w:delText xml:space="preserve">AbbVie </w:delText>
              </w:r>
            </w:del>
            <w:del w:id="22001" w:author="AbbVie251" w:date="2025-05-13T09:52:00Z">
              <w:r w:rsidRPr="00BD646C">
                <w:rPr>
                  <w:lang w:val="el-GR"/>
                </w:rPr>
                <w:delText>ΦΑΡΜΑΚΕΥΤΙΚΗ Α.Ε.</w:delText>
              </w:r>
            </w:del>
          </w:p>
          <w:p w:rsidR="00E84E71" w:rsidRPr="00BD646C" w:rsidP="0034613E" w14:paraId="36ED85A8" w14:textId="32C88F89">
            <w:pPr>
              <w:tabs>
                <w:tab w:val="clear" w:pos="567"/>
              </w:tabs>
              <w:rPr>
                <w:del w:id="22002" w:author="AbbVie251" w:date="2025-05-13T09:52:00Z"/>
                <w:bCs/>
                <w:lang w:val="sk-SK"/>
              </w:rPr>
            </w:pPr>
            <w:del w:id="22003" w:author="AbbVie251" w:date="2025-05-13T09:52:00Z">
              <w:r w:rsidRPr="00BD646C">
                <w:rPr>
                  <w:bCs/>
                  <w:lang w:val="el-GR"/>
                </w:rPr>
                <w:delText xml:space="preserve">Τηλ: +30 </w:delText>
              </w:r>
            </w:del>
            <w:del w:id="22004" w:author="AbbVie251" w:date="2025-05-13T09:52:00Z">
              <w:r w:rsidRPr="00BD646C">
                <w:rPr>
                  <w:bCs/>
                  <w:lang w:val="sk-SK"/>
                </w:rPr>
                <w:delText>214 4165 555</w:delText>
              </w:r>
            </w:del>
          </w:p>
        </w:tc>
        <w:tc>
          <w:tcPr>
            <w:tcW w:w="4678" w:type="dxa"/>
            <w:gridSpan w:val="2"/>
          </w:tcPr>
          <w:p w:rsidR="00E84E71" w:rsidRPr="00BD646C" w:rsidP="0034613E" w14:paraId="512D46DC" w14:textId="0BDB402D">
            <w:pPr>
              <w:tabs>
                <w:tab w:val="clear" w:pos="567"/>
              </w:tabs>
              <w:rPr>
                <w:del w:id="22005" w:author="AbbVie251" w:date="2025-05-13T09:52:00Z"/>
                <w:b/>
                <w:bCs/>
                <w:lang w:val="de-DE"/>
              </w:rPr>
            </w:pPr>
            <w:del w:id="22006" w:author="AbbVie251" w:date="2025-05-13T09:52:00Z">
              <w:r w:rsidRPr="00BD646C">
                <w:rPr>
                  <w:b/>
                  <w:bCs/>
                  <w:lang w:val="de-DE"/>
                </w:rPr>
                <w:delText>Österreich</w:delText>
              </w:r>
            </w:del>
          </w:p>
          <w:p w:rsidR="00E84E71" w:rsidRPr="00BD646C" w:rsidP="0034613E" w14:paraId="5104550A" w14:textId="4247F33D">
            <w:pPr>
              <w:tabs>
                <w:tab w:val="clear" w:pos="567"/>
              </w:tabs>
              <w:rPr>
                <w:del w:id="22007" w:author="AbbVie251" w:date="2025-05-13T09:52:00Z"/>
                <w:bCs/>
                <w:lang w:val="de-DE"/>
              </w:rPr>
            </w:pPr>
            <w:del w:id="22008" w:author="AbbVie251" w:date="2025-05-13T09:52:00Z">
              <w:r w:rsidRPr="00BD646C">
                <w:rPr>
                  <w:bCs/>
                  <w:lang w:val="de-DE"/>
                </w:rPr>
                <w:delText xml:space="preserve">AbbVie GmbH </w:delText>
              </w:r>
            </w:del>
          </w:p>
          <w:p w:rsidR="00E84E71" w:rsidRPr="00BD646C" w:rsidP="0034613E" w14:paraId="2E3F48C9" w14:textId="2963FC8A">
            <w:pPr>
              <w:tabs>
                <w:tab w:val="clear" w:pos="567"/>
              </w:tabs>
              <w:rPr>
                <w:del w:id="22009" w:author="AbbVie251" w:date="2025-05-13T09:52:00Z"/>
                <w:bCs/>
                <w:lang w:val="de-DE"/>
              </w:rPr>
            </w:pPr>
            <w:del w:id="22010" w:author="AbbVie251" w:date="2025-05-13T09:52:00Z">
              <w:r w:rsidRPr="00BD646C">
                <w:rPr>
                  <w:bCs/>
                  <w:lang w:val="de-DE"/>
                </w:rPr>
                <w:delText>Tel: +43 1 20589-0</w:delText>
              </w:r>
            </w:del>
          </w:p>
          <w:p w:rsidR="00E84E71" w:rsidRPr="00BD646C" w:rsidP="0034613E" w14:paraId="4CD80CED" w14:textId="7BDBFFBD">
            <w:pPr>
              <w:tabs>
                <w:tab w:val="clear" w:pos="567"/>
              </w:tabs>
              <w:rPr>
                <w:del w:id="22011" w:author="AbbVie251" w:date="2025-05-13T09:52:00Z"/>
                <w:bCs/>
                <w:lang w:val="de-DE"/>
              </w:rPr>
            </w:pPr>
          </w:p>
        </w:tc>
      </w:tr>
      <w:tr w14:paraId="60070F73" w14:textId="63DAC59D" w:rsidTr="001F79B0">
        <w:tblPrEx>
          <w:tblW w:w="9356" w:type="dxa"/>
          <w:tblInd w:w="-34" w:type="dxa"/>
          <w:tblLayout w:type="fixed"/>
          <w:tblLook w:val="0000"/>
        </w:tblPrEx>
        <w:trPr>
          <w:gridBefore w:val="1"/>
          <w:wBefore w:w="34" w:type="dxa"/>
          <w:del w:id="22012" w:author="AbbVie251" w:date="2025-05-13T09:52:00Z"/>
        </w:trPr>
        <w:tc>
          <w:tcPr>
            <w:tcW w:w="4644" w:type="dxa"/>
            <w:gridSpan w:val="2"/>
          </w:tcPr>
          <w:p w:rsidR="00E84E71" w:rsidRPr="00BD646C" w:rsidP="0034613E" w14:paraId="76C2BEB0" w14:textId="58D290B7">
            <w:pPr>
              <w:keepNext/>
              <w:tabs>
                <w:tab w:val="clear" w:pos="567"/>
              </w:tabs>
              <w:rPr>
                <w:del w:id="22013" w:author="AbbVie251" w:date="2025-05-13T09:52:00Z"/>
                <w:b/>
                <w:bCs/>
                <w:lang w:val="es-ES"/>
              </w:rPr>
            </w:pPr>
            <w:del w:id="22014" w:author="AbbVie251" w:date="2025-05-13T09:52:00Z">
              <w:r w:rsidRPr="00BD646C">
                <w:rPr>
                  <w:b/>
                  <w:bCs/>
                  <w:lang w:val="es-ES"/>
                </w:rPr>
                <w:delText>España</w:delText>
              </w:r>
            </w:del>
          </w:p>
          <w:p w:rsidR="00E84E71" w:rsidRPr="00BD646C" w:rsidP="0034613E" w14:paraId="281A69F7" w14:textId="6AE40E9B">
            <w:pPr>
              <w:keepNext/>
              <w:tabs>
                <w:tab w:val="clear" w:pos="567"/>
              </w:tabs>
              <w:rPr>
                <w:del w:id="22015" w:author="AbbVie251" w:date="2025-05-13T09:52:00Z"/>
                <w:lang w:val="es-ES"/>
              </w:rPr>
            </w:pPr>
            <w:del w:id="22016" w:author="AbbVie251" w:date="2025-05-13T09:52:00Z">
              <w:r w:rsidRPr="00BD646C">
                <w:rPr>
                  <w:lang w:val="es-ES"/>
                </w:rPr>
                <w:delText xml:space="preserve">AbbVie </w:delText>
              </w:r>
            </w:del>
            <w:del w:id="22017" w:author="AbbVie251" w:date="2025-05-13T09:52:00Z">
              <w:r w:rsidRPr="00BD646C">
                <w:rPr>
                  <w:bCs/>
                  <w:lang w:val="es-ES"/>
                </w:rPr>
                <w:delText>Spain</w:delText>
              </w:r>
            </w:del>
            <w:del w:id="22018" w:author="AbbVie251" w:date="2025-05-13T09:52:00Z">
              <w:r w:rsidRPr="00BD646C">
                <w:rPr>
                  <w:lang w:val="es-ES"/>
                </w:rPr>
                <w:delText>, S.L.U</w:delText>
              </w:r>
            </w:del>
            <w:del w:id="22019" w:author="AbbVie251" w:date="2025-05-13T09:52:00Z">
              <w:r w:rsidRPr="00BD646C">
                <w:rPr>
                  <w:bCs/>
                  <w:lang w:val="es-ES"/>
                </w:rPr>
                <w:delText>.</w:delText>
              </w:r>
            </w:del>
          </w:p>
          <w:p w:rsidR="00E84E71" w:rsidRPr="00BD646C" w:rsidP="0034613E" w14:paraId="185FDE4F" w14:textId="138CF74F">
            <w:pPr>
              <w:keepNext/>
              <w:tabs>
                <w:tab w:val="clear" w:pos="567"/>
              </w:tabs>
              <w:rPr>
                <w:del w:id="22020" w:author="AbbVie251" w:date="2025-05-13T09:52:00Z"/>
                <w:bCs/>
                <w:lang w:val="pl-PL"/>
              </w:rPr>
            </w:pPr>
            <w:del w:id="22021" w:author="AbbVie251" w:date="2025-05-13T09:52:00Z">
              <w:r w:rsidRPr="00BD646C">
                <w:rPr>
                  <w:bCs/>
                  <w:lang w:val="pt-PT"/>
                </w:rPr>
                <w:delText>Tel: +34 91 384 09 10</w:delText>
              </w:r>
            </w:del>
          </w:p>
        </w:tc>
        <w:tc>
          <w:tcPr>
            <w:tcW w:w="4678" w:type="dxa"/>
          </w:tcPr>
          <w:p w:rsidR="00E84E71" w:rsidRPr="00BD646C" w:rsidP="0034613E" w14:paraId="30E02B4E" w14:textId="502E96BB">
            <w:pPr>
              <w:keepNext/>
              <w:tabs>
                <w:tab w:val="clear" w:pos="567"/>
              </w:tabs>
              <w:rPr>
                <w:del w:id="22022" w:author="AbbVie251" w:date="2025-05-13T09:52:00Z"/>
                <w:b/>
                <w:bCs/>
                <w:iCs/>
                <w:lang w:val="pl-PL"/>
              </w:rPr>
            </w:pPr>
            <w:del w:id="22023" w:author="AbbVie251" w:date="2025-05-13T09:52:00Z">
              <w:r w:rsidRPr="00BD646C">
                <w:rPr>
                  <w:b/>
                  <w:bCs/>
                  <w:iCs/>
                  <w:lang w:val="pl-PL"/>
                </w:rPr>
                <w:delText>Polska</w:delText>
              </w:r>
            </w:del>
          </w:p>
          <w:p w:rsidR="00E84E71" w:rsidRPr="00BD646C" w:rsidP="0034613E" w14:paraId="22EA286E" w14:textId="4CA32FC9">
            <w:pPr>
              <w:keepNext/>
              <w:tabs>
                <w:tab w:val="clear" w:pos="567"/>
              </w:tabs>
              <w:rPr>
                <w:del w:id="22024" w:author="AbbVie251" w:date="2025-05-13T09:52:00Z"/>
                <w:bCs/>
                <w:lang w:val="pl-PL"/>
              </w:rPr>
            </w:pPr>
            <w:del w:id="22025" w:author="AbbVie251" w:date="2025-05-13T09:52:00Z">
              <w:r w:rsidRPr="00BD646C">
                <w:rPr>
                  <w:bCs/>
                  <w:lang w:val="pl-PL"/>
                </w:rPr>
                <w:delText>AbbVie Sp. z o.o.</w:delText>
              </w:r>
            </w:del>
          </w:p>
          <w:p w:rsidR="00E84E71" w:rsidRPr="00BD646C" w:rsidP="0034613E" w14:paraId="0C1DB651" w14:textId="3928CC26">
            <w:pPr>
              <w:keepNext/>
              <w:tabs>
                <w:tab w:val="clear" w:pos="567"/>
              </w:tabs>
              <w:rPr>
                <w:del w:id="22026" w:author="AbbVie251" w:date="2025-05-13T09:52:00Z"/>
                <w:bCs/>
                <w:lang w:val="pl-PL"/>
              </w:rPr>
            </w:pPr>
            <w:del w:id="22027" w:author="AbbVie251" w:date="2025-05-13T09:52:00Z">
              <w:r w:rsidRPr="00BD646C">
                <w:rPr>
                  <w:lang w:val="es-ES"/>
                </w:rPr>
                <w:delText xml:space="preserve">Tel.: +48 22 </w:delText>
              </w:r>
            </w:del>
            <w:del w:id="22028" w:author="AbbVie251" w:date="2025-05-13T09:52:00Z">
              <w:r w:rsidRPr="00BD646C">
                <w:rPr>
                  <w:bCs/>
                  <w:lang w:val="pl-PL"/>
                </w:rPr>
                <w:delText xml:space="preserve">372 78 00 </w:delText>
              </w:r>
            </w:del>
          </w:p>
          <w:p w:rsidR="00E84E71" w:rsidRPr="00BD646C" w:rsidP="0034613E" w14:paraId="6AE7F74C" w14:textId="6D2C9EF3">
            <w:pPr>
              <w:keepNext/>
              <w:tabs>
                <w:tab w:val="clear" w:pos="567"/>
              </w:tabs>
              <w:rPr>
                <w:del w:id="22029" w:author="AbbVie251" w:date="2025-05-13T09:52:00Z"/>
                <w:bCs/>
                <w:lang w:val="pl-PL"/>
              </w:rPr>
            </w:pPr>
          </w:p>
        </w:tc>
      </w:tr>
      <w:tr w14:paraId="4E8FFA87" w14:textId="349E928F" w:rsidTr="001F79B0">
        <w:tblPrEx>
          <w:tblW w:w="9356" w:type="dxa"/>
          <w:tblInd w:w="-34" w:type="dxa"/>
          <w:tblLayout w:type="fixed"/>
          <w:tblLook w:val="0000"/>
        </w:tblPrEx>
        <w:trPr>
          <w:trHeight w:val="734"/>
          <w:del w:id="22030" w:author="AbbVie251" w:date="2025-05-13T09:52:00Z"/>
        </w:trPr>
        <w:tc>
          <w:tcPr>
            <w:tcW w:w="4678" w:type="dxa"/>
            <w:gridSpan w:val="3"/>
          </w:tcPr>
          <w:p w:rsidR="00E84E71" w:rsidRPr="00BD646C" w:rsidP="0034613E" w14:paraId="09E89DE6" w14:textId="4575D20B">
            <w:pPr>
              <w:tabs>
                <w:tab w:val="clear" w:pos="567"/>
              </w:tabs>
              <w:rPr>
                <w:del w:id="22031" w:author="AbbVie251" w:date="2025-05-13T09:52:00Z"/>
                <w:b/>
                <w:bCs/>
                <w:lang w:val="fr-FR"/>
              </w:rPr>
            </w:pPr>
            <w:del w:id="22032" w:author="AbbVie251" w:date="2025-05-13T09:52:00Z">
              <w:r w:rsidRPr="00BD646C">
                <w:rPr>
                  <w:b/>
                  <w:bCs/>
                  <w:lang w:val="fr-FR"/>
                </w:rPr>
                <w:delText>France</w:delText>
              </w:r>
            </w:del>
          </w:p>
          <w:p w:rsidR="00E84E71" w:rsidRPr="00BD646C" w:rsidP="0034613E" w14:paraId="3BFE4258" w14:textId="4A38A404">
            <w:pPr>
              <w:tabs>
                <w:tab w:val="clear" w:pos="567"/>
              </w:tabs>
              <w:rPr>
                <w:del w:id="22033" w:author="AbbVie251" w:date="2025-05-13T09:52:00Z"/>
                <w:bCs/>
                <w:lang w:val="fr-FR"/>
              </w:rPr>
            </w:pPr>
            <w:del w:id="22034" w:author="AbbVie251" w:date="2025-05-13T09:52:00Z">
              <w:r w:rsidRPr="00BD646C">
                <w:rPr>
                  <w:bCs/>
                  <w:lang w:val="fr-FR"/>
                </w:rPr>
                <w:delText>AbbVie</w:delText>
              </w:r>
            </w:del>
          </w:p>
          <w:p w:rsidR="00E84E71" w:rsidRPr="00BD646C" w:rsidP="0034613E" w14:paraId="2443EFE1" w14:textId="7401CB1A">
            <w:pPr>
              <w:tabs>
                <w:tab w:val="clear" w:pos="567"/>
              </w:tabs>
              <w:rPr>
                <w:del w:id="22035" w:author="AbbVie251" w:date="2025-05-13T09:52:00Z"/>
                <w:bCs/>
                <w:lang w:val="fr-FR"/>
              </w:rPr>
            </w:pPr>
            <w:del w:id="22036" w:author="AbbVie251" w:date="2025-05-13T09:52:00Z">
              <w:r w:rsidRPr="00BD646C">
                <w:rPr>
                  <w:bCs/>
                  <w:lang w:val="fr-FR"/>
                </w:rPr>
                <w:delText>Tél: +33 (0) 1 45 60 13 00</w:delText>
              </w:r>
            </w:del>
          </w:p>
        </w:tc>
        <w:tc>
          <w:tcPr>
            <w:tcW w:w="4678" w:type="dxa"/>
          </w:tcPr>
          <w:p w:rsidR="00E84E71" w:rsidRPr="00BD646C" w:rsidP="0034613E" w14:paraId="5D565045" w14:textId="4E0FF754">
            <w:pPr>
              <w:tabs>
                <w:tab w:val="clear" w:pos="567"/>
              </w:tabs>
              <w:rPr>
                <w:del w:id="22037" w:author="AbbVie251" w:date="2025-05-13T09:52:00Z"/>
                <w:b/>
                <w:bCs/>
                <w:lang w:val="pt-PT"/>
              </w:rPr>
            </w:pPr>
            <w:del w:id="22038" w:author="AbbVie251" w:date="2025-05-13T09:52:00Z">
              <w:r w:rsidRPr="00BD646C">
                <w:rPr>
                  <w:b/>
                  <w:bCs/>
                  <w:lang w:val="pt-PT"/>
                </w:rPr>
                <w:delText>Portugal</w:delText>
              </w:r>
            </w:del>
          </w:p>
          <w:p w:rsidR="00E84E71" w:rsidRPr="00BD646C" w:rsidP="0034613E" w14:paraId="5352567C" w14:textId="14C84BA9">
            <w:pPr>
              <w:tabs>
                <w:tab w:val="clear" w:pos="567"/>
              </w:tabs>
              <w:rPr>
                <w:del w:id="22039" w:author="AbbVie251" w:date="2025-05-13T09:52:00Z"/>
                <w:bCs/>
                <w:lang w:val="fr-FR"/>
              </w:rPr>
            </w:pPr>
            <w:del w:id="22040" w:author="AbbVie251" w:date="2025-05-13T09:52:00Z">
              <w:r w:rsidRPr="00BD646C">
                <w:rPr>
                  <w:bCs/>
                  <w:lang w:val="fr-FR"/>
                </w:rPr>
                <w:delText xml:space="preserve">AbbVie, Lda. </w:delText>
              </w:r>
            </w:del>
          </w:p>
          <w:p w:rsidR="00E84E71" w:rsidRPr="00BD646C" w:rsidP="0034613E" w14:paraId="18CCB0B6" w14:textId="41B836DE">
            <w:pPr>
              <w:tabs>
                <w:tab w:val="clear" w:pos="567"/>
              </w:tabs>
              <w:rPr>
                <w:del w:id="22041" w:author="AbbVie251" w:date="2025-05-13T09:52:00Z"/>
                <w:lang w:val="fr-FR"/>
              </w:rPr>
            </w:pPr>
            <w:del w:id="22042" w:author="AbbVie251" w:date="2025-05-13T09:52:00Z">
              <w:r w:rsidRPr="00BD646C">
                <w:rPr>
                  <w:lang w:val="fr-FR"/>
                </w:rPr>
                <w:delText>Tel: +351 (0)21 1908400</w:delText>
              </w:r>
            </w:del>
          </w:p>
          <w:p w:rsidR="00E84E71" w:rsidRPr="00BD646C" w:rsidP="0034613E" w14:paraId="7FA3EB8A" w14:textId="531DADBA">
            <w:pPr>
              <w:tabs>
                <w:tab w:val="clear" w:pos="567"/>
              </w:tabs>
              <w:rPr>
                <w:del w:id="22043" w:author="AbbVie251" w:date="2025-05-13T09:52:00Z"/>
                <w:lang w:val="fr-FR"/>
              </w:rPr>
            </w:pPr>
          </w:p>
        </w:tc>
      </w:tr>
      <w:tr w14:paraId="0BB46842" w14:textId="22C70594" w:rsidTr="001F79B0">
        <w:tblPrEx>
          <w:tblW w:w="9356" w:type="dxa"/>
          <w:tblInd w:w="-34" w:type="dxa"/>
          <w:tblLayout w:type="fixed"/>
          <w:tblLook w:val="0000"/>
        </w:tblPrEx>
        <w:trPr>
          <w:gridBefore w:val="1"/>
          <w:wBefore w:w="34" w:type="dxa"/>
          <w:del w:id="22044" w:author="AbbVie251" w:date="2025-05-13T09:52:00Z"/>
        </w:trPr>
        <w:tc>
          <w:tcPr>
            <w:tcW w:w="4644" w:type="dxa"/>
            <w:gridSpan w:val="2"/>
          </w:tcPr>
          <w:p w:rsidR="00E84E71" w:rsidRPr="00D11BDF" w:rsidP="0034613E" w14:paraId="048AEE61" w14:textId="5E50DA18">
            <w:pPr>
              <w:tabs>
                <w:tab w:val="clear" w:pos="567"/>
              </w:tabs>
              <w:rPr>
                <w:del w:id="22045" w:author="AbbVie251" w:date="2025-05-13T09:52:00Z"/>
                <w:lang w:val="nl-NL"/>
              </w:rPr>
            </w:pPr>
            <w:del w:id="22046" w:author="AbbVie251" w:date="2025-05-13T09:52:00Z">
              <w:r w:rsidRPr="00D11BDF">
                <w:rPr>
                  <w:b/>
                  <w:bCs/>
                  <w:lang w:val="nl-NL"/>
                </w:rPr>
                <w:delText xml:space="preserve">Hrvatska </w:delText>
              </w:r>
            </w:del>
          </w:p>
          <w:p w:rsidR="00E84E71" w:rsidRPr="00BD646C" w:rsidP="0034613E" w14:paraId="60E7B0D7" w14:textId="4993C429">
            <w:pPr>
              <w:tabs>
                <w:tab w:val="clear" w:pos="567"/>
              </w:tabs>
              <w:rPr>
                <w:del w:id="22047" w:author="AbbVie251" w:date="2025-05-13T09:52:00Z"/>
                <w:lang w:val="hr-HR"/>
              </w:rPr>
            </w:pPr>
            <w:del w:id="22048" w:author="AbbVie251" w:date="2025-05-13T09:52:00Z">
              <w:r w:rsidRPr="00BD646C">
                <w:rPr>
                  <w:lang w:val="hr-HR"/>
                </w:rPr>
                <w:delText>AbbVie d.o.o.</w:delText>
              </w:r>
            </w:del>
          </w:p>
          <w:p w:rsidR="00E84E71" w:rsidRPr="00BD646C" w:rsidP="0034613E" w14:paraId="33780B63" w14:textId="35BFF0DE">
            <w:pPr>
              <w:tabs>
                <w:tab w:val="clear" w:pos="567"/>
              </w:tabs>
              <w:rPr>
                <w:del w:id="22049" w:author="AbbVie251" w:date="2025-05-13T09:52:00Z"/>
                <w:bCs/>
                <w:lang w:val="it-IT"/>
              </w:rPr>
            </w:pPr>
            <w:del w:id="22050" w:author="AbbVie251" w:date="2025-05-13T09:52:00Z">
              <w:r w:rsidRPr="00BD646C">
                <w:rPr>
                  <w:lang w:val="hr-HR"/>
                </w:rPr>
                <w:delText xml:space="preserve">Tel + 385 (0)1 </w:delText>
              </w:r>
            </w:del>
            <w:del w:id="22051" w:author="AbbVie251" w:date="2025-05-13T09:52:00Z">
              <w:r w:rsidRPr="0034613E">
                <w:rPr>
                  <w:lang w:val="nl-NL"/>
                  <w:rPrChange w:id="22052" w:author="AbbVie251" w:date="2025-05-13T14:48:00Z">
                    <w:rPr>
                      <w:lang w:val="en-US"/>
                    </w:rPr>
                  </w:rPrChange>
                </w:rPr>
                <w:delText>5625 501</w:delText>
              </w:r>
            </w:del>
          </w:p>
        </w:tc>
        <w:tc>
          <w:tcPr>
            <w:tcW w:w="4678" w:type="dxa"/>
          </w:tcPr>
          <w:p w:rsidR="00E84E71" w:rsidRPr="00BD646C" w:rsidP="0034613E" w14:paraId="1F59A24B" w14:textId="4874C2E5">
            <w:pPr>
              <w:tabs>
                <w:tab w:val="clear" w:pos="567"/>
              </w:tabs>
              <w:rPr>
                <w:del w:id="22053" w:author="AbbVie251" w:date="2025-05-13T09:52:00Z"/>
                <w:b/>
                <w:bCs/>
                <w:lang w:val="it-IT"/>
              </w:rPr>
            </w:pPr>
            <w:del w:id="22054" w:author="AbbVie251" w:date="2025-05-13T09:52:00Z">
              <w:r w:rsidRPr="00BD646C">
                <w:rPr>
                  <w:b/>
                  <w:bCs/>
                  <w:lang w:val="it-IT"/>
                </w:rPr>
                <w:delText>România</w:delText>
              </w:r>
            </w:del>
          </w:p>
          <w:p w:rsidR="00E84E71" w:rsidRPr="00BD646C" w:rsidP="0034613E" w14:paraId="4CB3DC1B" w14:textId="52DA5A29">
            <w:pPr>
              <w:tabs>
                <w:tab w:val="clear" w:pos="567"/>
              </w:tabs>
              <w:rPr>
                <w:del w:id="22055" w:author="AbbVie251" w:date="2025-05-13T09:52:00Z"/>
                <w:lang w:val="it-IT"/>
              </w:rPr>
            </w:pPr>
            <w:del w:id="22056" w:author="AbbVie251" w:date="2025-05-13T09:52:00Z">
              <w:r w:rsidRPr="00BD646C">
                <w:rPr>
                  <w:lang w:val="it-IT"/>
                </w:rPr>
                <w:delText>AbbVie S.R.L.</w:delText>
              </w:r>
            </w:del>
          </w:p>
          <w:p w:rsidR="00E84E71" w:rsidRPr="00BD646C" w:rsidP="0034613E" w14:paraId="2B0FCEE0" w14:textId="2BE21FBF">
            <w:pPr>
              <w:tabs>
                <w:tab w:val="clear" w:pos="567"/>
              </w:tabs>
              <w:rPr>
                <w:del w:id="22057" w:author="AbbVie251" w:date="2025-05-13T09:52:00Z"/>
                <w:lang w:val="pl-PL"/>
              </w:rPr>
            </w:pPr>
            <w:del w:id="22058" w:author="AbbVie251" w:date="2025-05-13T09:52:00Z">
              <w:r w:rsidRPr="00BD646C">
                <w:rPr>
                  <w:lang w:val="pl-PL"/>
                </w:rPr>
                <w:delText>Tel: +40 21 529 30 35</w:delText>
              </w:r>
            </w:del>
          </w:p>
          <w:p w:rsidR="00E84E71" w:rsidRPr="00BD646C" w:rsidP="0034613E" w14:paraId="188043C4" w14:textId="1CE89C75">
            <w:pPr>
              <w:tabs>
                <w:tab w:val="clear" w:pos="567"/>
              </w:tabs>
              <w:rPr>
                <w:del w:id="22059" w:author="AbbVie251" w:date="2025-05-13T09:52:00Z"/>
                <w:lang w:val="pl-PL"/>
              </w:rPr>
            </w:pPr>
          </w:p>
        </w:tc>
      </w:tr>
      <w:tr w14:paraId="0444FCB3" w14:textId="33AA8136" w:rsidTr="001F79B0">
        <w:tblPrEx>
          <w:tblW w:w="9356" w:type="dxa"/>
          <w:tblInd w:w="-34" w:type="dxa"/>
          <w:tblLayout w:type="fixed"/>
          <w:tblLook w:val="0000"/>
        </w:tblPrEx>
        <w:trPr>
          <w:gridBefore w:val="1"/>
          <w:wBefore w:w="34" w:type="dxa"/>
          <w:del w:id="22060" w:author="AbbVie251" w:date="2025-05-13T09:52:00Z"/>
        </w:trPr>
        <w:tc>
          <w:tcPr>
            <w:tcW w:w="4644" w:type="dxa"/>
            <w:gridSpan w:val="2"/>
          </w:tcPr>
          <w:p w:rsidR="00E84E71" w:rsidRPr="00BD646C" w:rsidP="0034613E" w14:paraId="23106C58" w14:textId="1F2F62C3">
            <w:pPr>
              <w:tabs>
                <w:tab w:val="clear" w:pos="567"/>
              </w:tabs>
              <w:rPr>
                <w:del w:id="22061" w:author="AbbVie251" w:date="2025-05-13T09:52:00Z"/>
                <w:b/>
                <w:bCs/>
                <w:lang w:val="sk-SK"/>
              </w:rPr>
            </w:pPr>
            <w:del w:id="22062" w:author="AbbVie251" w:date="2025-05-13T09:52:00Z">
              <w:r w:rsidRPr="00BD646C">
                <w:rPr>
                  <w:b/>
                  <w:bCs/>
                  <w:lang w:val="sk-SK"/>
                </w:rPr>
                <w:delText>Ireland</w:delText>
              </w:r>
            </w:del>
          </w:p>
          <w:p w:rsidR="00E84E71" w:rsidRPr="00BD646C" w:rsidP="0034613E" w14:paraId="48192091" w14:textId="4B19FE5E">
            <w:pPr>
              <w:tabs>
                <w:tab w:val="clear" w:pos="567"/>
              </w:tabs>
              <w:rPr>
                <w:del w:id="22063" w:author="AbbVie251" w:date="2025-05-13T09:52:00Z"/>
                <w:bCs/>
                <w:lang w:val="sk-SK"/>
              </w:rPr>
            </w:pPr>
            <w:del w:id="22064" w:author="AbbVie251" w:date="2025-05-13T09:52:00Z">
              <w:r w:rsidRPr="00BD646C">
                <w:rPr>
                  <w:bCs/>
                  <w:lang w:val="sk-SK"/>
                </w:rPr>
                <w:delText xml:space="preserve">AbbVie Limited </w:delText>
              </w:r>
            </w:del>
          </w:p>
          <w:p w:rsidR="00E84E71" w:rsidRPr="00BD646C" w:rsidP="0034613E" w14:paraId="07034826" w14:textId="4A10A3D4">
            <w:pPr>
              <w:tabs>
                <w:tab w:val="clear" w:pos="567"/>
              </w:tabs>
              <w:rPr>
                <w:del w:id="22065" w:author="AbbVie251" w:date="2025-05-13T09:52:00Z"/>
                <w:bCs/>
                <w:lang w:val="sk-SK"/>
              </w:rPr>
            </w:pPr>
            <w:del w:id="22066" w:author="AbbVie251" w:date="2025-05-13T09:52:00Z">
              <w:r w:rsidRPr="00BD646C">
                <w:rPr>
                  <w:bCs/>
                  <w:lang w:val="pt-PT"/>
                </w:rPr>
                <w:delText>Tel: +353 (0)1 42879</w:delText>
              </w:r>
            </w:del>
            <w:del w:id="22067" w:author="AbbVie251" w:date="2025-05-13T09:52:00Z">
              <w:r w:rsidR="002D6318">
                <w:rPr>
                  <w:bCs/>
                  <w:lang w:val="pt-PT"/>
                </w:rPr>
                <w:delText>0</w:delText>
              </w:r>
            </w:del>
            <w:del w:id="22068" w:author="AbbVie251" w:date="2025-05-13T09:52:00Z">
              <w:r w:rsidRPr="00BD646C">
                <w:rPr>
                  <w:bCs/>
                  <w:lang w:val="pt-PT"/>
                </w:rPr>
                <w:delText>0</w:delText>
              </w:r>
            </w:del>
          </w:p>
        </w:tc>
        <w:tc>
          <w:tcPr>
            <w:tcW w:w="4678" w:type="dxa"/>
          </w:tcPr>
          <w:p w:rsidR="00E84E71" w:rsidRPr="00BD646C" w:rsidP="0034613E" w14:paraId="23F39BBE" w14:textId="257A8D07">
            <w:pPr>
              <w:tabs>
                <w:tab w:val="clear" w:pos="567"/>
              </w:tabs>
              <w:rPr>
                <w:del w:id="22069" w:author="AbbVie251" w:date="2025-05-13T09:52:00Z"/>
                <w:b/>
                <w:bCs/>
                <w:lang w:val="sl-SI"/>
              </w:rPr>
            </w:pPr>
            <w:del w:id="22070" w:author="AbbVie251" w:date="2025-05-13T09:52:00Z">
              <w:r w:rsidRPr="00BD646C">
                <w:rPr>
                  <w:b/>
                  <w:bCs/>
                  <w:lang w:val="sl-SI"/>
                </w:rPr>
                <w:delText>Slovenija</w:delText>
              </w:r>
            </w:del>
          </w:p>
          <w:p w:rsidR="00E84E71" w:rsidRPr="00BD646C" w:rsidP="0034613E" w14:paraId="53AA9BDE" w14:textId="417AA22E">
            <w:pPr>
              <w:tabs>
                <w:tab w:val="clear" w:pos="567"/>
              </w:tabs>
              <w:rPr>
                <w:del w:id="22071" w:author="AbbVie251" w:date="2025-05-13T09:52:00Z"/>
                <w:bCs/>
                <w:lang w:val="sl-SI"/>
              </w:rPr>
            </w:pPr>
            <w:del w:id="22072" w:author="AbbVie251" w:date="2025-05-13T09:52:00Z">
              <w:r w:rsidRPr="00BD646C">
                <w:rPr>
                  <w:bCs/>
                  <w:lang w:val="sl-SI"/>
                </w:rPr>
                <w:delText xml:space="preserve">AbbVie </w:delText>
              </w:r>
            </w:del>
            <w:del w:id="22073" w:author="AbbVie251" w:date="2025-05-13T09:52:00Z">
              <w:r w:rsidRPr="00BD646C">
                <w:rPr>
                  <w:lang w:val="sl-SI"/>
                </w:rPr>
                <w:delText>Biofarmacevtska družba d.o.o.</w:delText>
              </w:r>
            </w:del>
          </w:p>
          <w:p w:rsidR="00E84E71" w:rsidRPr="00BD646C" w:rsidP="0034613E" w14:paraId="532A774D" w14:textId="31707EDE">
            <w:pPr>
              <w:tabs>
                <w:tab w:val="clear" w:pos="567"/>
              </w:tabs>
              <w:rPr>
                <w:del w:id="22074" w:author="AbbVie251" w:date="2025-05-13T09:52:00Z"/>
                <w:bCs/>
                <w:lang w:val="sl-SI"/>
              </w:rPr>
            </w:pPr>
            <w:del w:id="22075" w:author="AbbVie251" w:date="2025-05-13T09:52:00Z">
              <w:r w:rsidRPr="00BD646C">
                <w:rPr>
                  <w:bCs/>
                  <w:lang w:val="sl-SI"/>
                </w:rPr>
                <w:delText>Tel: +386 (1)32 08 060</w:delText>
              </w:r>
            </w:del>
          </w:p>
          <w:p w:rsidR="00E84E71" w:rsidRPr="00BD646C" w:rsidP="0034613E" w14:paraId="1F2FB525" w14:textId="43BFE46A">
            <w:pPr>
              <w:tabs>
                <w:tab w:val="clear" w:pos="567"/>
              </w:tabs>
              <w:rPr>
                <w:del w:id="22076" w:author="AbbVie251" w:date="2025-05-13T09:52:00Z"/>
                <w:bCs/>
                <w:lang w:val="sl-SI"/>
              </w:rPr>
            </w:pPr>
          </w:p>
        </w:tc>
      </w:tr>
      <w:tr w14:paraId="2B7C25A7" w14:textId="07AA333E" w:rsidTr="001F79B0">
        <w:tblPrEx>
          <w:tblW w:w="9356" w:type="dxa"/>
          <w:tblInd w:w="-34" w:type="dxa"/>
          <w:tblLayout w:type="fixed"/>
          <w:tblLook w:val="0000"/>
        </w:tblPrEx>
        <w:trPr>
          <w:gridBefore w:val="1"/>
          <w:wBefore w:w="34" w:type="dxa"/>
          <w:del w:id="22077" w:author="AbbVie251" w:date="2025-05-13T09:52:00Z"/>
        </w:trPr>
        <w:tc>
          <w:tcPr>
            <w:tcW w:w="4644" w:type="dxa"/>
            <w:gridSpan w:val="2"/>
          </w:tcPr>
          <w:p w:rsidR="00E84E71" w:rsidRPr="00BD646C" w:rsidP="0034613E" w14:paraId="659F119A" w14:textId="3F2909D7">
            <w:pPr>
              <w:tabs>
                <w:tab w:val="clear" w:pos="567"/>
              </w:tabs>
              <w:rPr>
                <w:del w:id="22078" w:author="AbbVie251" w:date="2025-05-13T09:52:00Z"/>
                <w:b/>
                <w:bCs/>
                <w:lang w:val="is-IS"/>
              </w:rPr>
            </w:pPr>
            <w:del w:id="22079" w:author="AbbVie251" w:date="2025-05-13T09:52:00Z">
              <w:r w:rsidRPr="00BD646C">
                <w:rPr>
                  <w:b/>
                  <w:bCs/>
                  <w:lang w:val="is-IS"/>
                </w:rPr>
                <w:delText>Ísland</w:delText>
              </w:r>
            </w:del>
          </w:p>
          <w:p w:rsidR="00E84E71" w:rsidRPr="00BD646C" w:rsidP="0034613E" w14:paraId="22733217" w14:textId="435E05D2">
            <w:pPr>
              <w:tabs>
                <w:tab w:val="clear" w:pos="567"/>
              </w:tabs>
              <w:rPr>
                <w:del w:id="22080" w:author="AbbVie251" w:date="2025-05-13T09:52:00Z"/>
                <w:bCs/>
                <w:lang w:val="sk-SK"/>
              </w:rPr>
            </w:pPr>
            <w:del w:id="22081" w:author="AbbVie251" w:date="2025-05-13T09:52:00Z">
              <w:r w:rsidRPr="00BD646C">
                <w:rPr>
                  <w:bCs/>
                  <w:lang w:val="sk-SK"/>
                </w:rPr>
                <w:delText>Vistor hf.</w:delText>
              </w:r>
            </w:del>
          </w:p>
          <w:p w:rsidR="00E84E71" w:rsidRPr="00BD646C" w:rsidP="0034613E" w14:paraId="38555A79" w14:textId="18A0D1BD">
            <w:pPr>
              <w:tabs>
                <w:tab w:val="clear" w:pos="567"/>
              </w:tabs>
              <w:rPr>
                <w:del w:id="22082" w:author="AbbVie251" w:date="2025-05-13T09:52:00Z"/>
                <w:bCs/>
                <w:lang w:val="sk-SK"/>
              </w:rPr>
            </w:pPr>
            <w:del w:id="22083" w:author="AbbVie251" w:date="2025-05-13T09:52:00Z">
              <w:r w:rsidRPr="00BD646C">
                <w:rPr>
                  <w:bCs/>
                  <w:lang w:val="sk-SK"/>
                </w:rPr>
                <w:delText>Tel: +354 535 7000</w:delText>
              </w:r>
            </w:del>
          </w:p>
        </w:tc>
        <w:tc>
          <w:tcPr>
            <w:tcW w:w="4678" w:type="dxa"/>
          </w:tcPr>
          <w:p w:rsidR="00E84E71" w:rsidRPr="00BD646C" w:rsidP="0034613E" w14:paraId="3D7C9DB0" w14:textId="12BE513D">
            <w:pPr>
              <w:tabs>
                <w:tab w:val="clear" w:pos="567"/>
              </w:tabs>
              <w:rPr>
                <w:del w:id="22084" w:author="AbbVie251" w:date="2025-05-13T09:52:00Z"/>
                <w:b/>
                <w:bCs/>
                <w:lang w:val="sk-SK"/>
              </w:rPr>
            </w:pPr>
            <w:del w:id="22085" w:author="AbbVie251" w:date="2025-05-13T09:52:00Z">
              <w:r w:rsidRPr="00BD646C">
                <w:rPr>
                  <w:b/>
                  <w:bCs/>
                  <w:lang w:val="sk-SK"/>
                </w:rPr>
                <w:delText>Slovenská republika</w:delText>
              </w:r>
            </w:del>
          </w:p>
          <w:p w:rsidR="00E84E71" w:rsidRPr="00BD646C" w:rsidP="0034613E" w14:paraId="70BA3895" w14:textId="59F39EF8">
            <w:pPr>
              <w:tabs>
                <w:tab w:val="clear" w:pos="567"/>
              </w:tabs>
              <w:rPr>
                <w:del w:id="22086" w:author="AbbVie251" w:date="2025-05-13T09:52:00Z"/>
                <w:bCs/>
                <w:lang w:val="sk-SK"/>
              </w:rPr>
            </w:pPr>
            <w:del w:id="22087" w:author="AbbVie251" w:date="2025-05-13T09:52:00Z">
              <w:r w:rsidRPr="00BD646C">
                <w:rPr>
                  <w:bCs/>
                  <w:lang w:val="sk-SK"/>
                </w:rPr>
                <w:delText>AbbVie s.r.o.</w:delText>
              </w:r>
            </w:del>
          </w:p>
          <w:p w:rsidR="00E84E71" w:rsidRPr="00BD646C" w:rsidP="0034613E" w14:paraId="3319AF8E" w14:textId="494A2A02">
            <w:pPr>
              <w:tabs>
                <w:tab w:val="clear" w:pos="567"/>
              </w:tabs>
              <w:rPr>
                <w:del w:id="22088" w:author="AbbVie251" w:date="2025-05-13T09:52:00Z"/>
                <w:bCs/>
                <w:lang w:val="sk-SK"/>
              </w:rPr>
            </w:pPr>
            <w:del w:id="22089" w:author="AbbVie251" w:date="2025-05-13T09:52:00Z">
              <w:r w:rsidRPr="00BD646C">
                <w:rPr>
                  <w:bCs/>
                  <w:lang w:val="sk-SK"/>
                </w:rPr>
                <w:delText>Tel: +421 2 5050 0777</w:delText>
              </w:r>
            </w:del>
          </w:p>
          <w:p w:rsidR="00E84E71" w:rsidRPr="00BD646C" w:rsidP="0034613E" w14:paraId="7B70A523" w14:textId="3D3A7BBF">
            <w:pPr>
              <w:tabs>
                <w:tab w:val="clear" w:pos="567"/>
              </w:tabs>
              <w:rPr>
                <w:del w:id="22090" w:author="AbbVie251" w:date="2025-05-13T09:52:00Z"/>
                <w:bCs/>
                <w:lang w:val="sk-SK"/>
              </w:rPr>
            </w:pPr>
          </w:p>
        </w:tc>
      </w:tr>
      <w:tr w14:paraId="404F6621" w14:textId="597454DD" w:rsidTr="001F79B0">
        <w:tblPrEx>
          <w:tblW w:w="9356" w:type="dxa"/>
          <w:tblInd w:w="-34" w:type="dxa"/>
          <w:tblLayout w:type="fixed"/>
          <w:tblLook w:val="0000"/>
        </w:tblPrEx>
        <w:trPr>
          <w:gridBefore w:val="1"/>
          <w:wBefore w:w="34" w:type="dxa"/>
          <w:del w:id="22091" w:author="AbbVie251" w:date="2025-05-13T09:52:00Z"/>
        </w:trPr>
        <w:tc>
          <w:tcPr>
            <w:tcW w:w="4644" w:type="dxa"/>
            <w:gridSpan w:val="2"/>
          </w:tcPr>
          <w:p w:rsidR="00E84E71" w:rsidRPr="00BD646C" w:rsidP="0034613E" w14:paraId="54BD4DE9" w14:textId="71D5C256">
            <w:pPr>
              <w:tabs>
                <w:tab w:val="clear" w:pos="567"/>
              </w:tabs>
              <w:rPr>
                <w:del w:id="22092" w:author="AbbVie251" w:date="2025-05-13T09:52:00Z"/>
                <w:b/>
                <w:bCs/>
                <w:lang w:val="it-IT"/>
              </w:rPr>
            </w:pPr>
            <w:del w:id="22093" w:author="AbbVie251" w:date="2025-05-13T09:52:00Z">
              <w:r w:rsidRPr="00BD646C">
                <w:rPr>
                  <w:b/>
                  <w:bCs/>
                  <w:lang w:val="it-IT"/>
                </w:rPr>
                <w:delText>Italia</w:delText>
              </w:r>
            </w:del>
          </w:p>
          <w:p w:rsidR="00E84E71" w:rsidRPr="00BD646C" w:rsidP="0034613E" w14:paraId="7D62C01A" w14:textId="3B0A275E">
            <w:pPr>
              <w:tabs>
                <w:tab w:val="clear" w:pos="567"/>
              </w:tabs>
              <w:rPr>
                <w:del w:id="22094" w:author="AbbVie251" w:date="2025-05-13T09:52:00Z"/>
                <w:bCs/>
                <w:lang w:val="pt-PT"/>
              </w:rPr>
            </w:pPr>
            <w:del w:id="22095" w:author="AbbVie251" w:date="2025-05-13T09:52:00Z">
              <w:r w:rsidRPr="00BD646C">
                <w:rPr>
                  <w:bCs/>
                  <w:lang w:val="pt-PT"/>
                </w:rPr>
                <w:delText xml:space="preserve">AbbVie S.r.l. </w:delText>
              </w:r>
            </w:del>
          </w:p>
          <w:p w:rsidR="00E84E71" w:rsidRPr="00BD646C" w:rsidP="0034613E" w14:paraId="5070AB31" w14:textId="6572D681">
            <w:pPr>
              <w:tabs>
                <w:tab w:val="clear" w:pos="567"/>
              </w:tabs>
              <w:rPr>
                <w:del w:id="22096" w:author="AbbVie251" w:date="2025-05-13T09:52:00Z"/>
                <w:bCs/>
                <w:lang w:val="fi-FI"/>
              </w:rPr>
            </w:pPr>
            <w:del w:id="22097" w:author="AbbVie251" w:date="2025-05-13T09:52:00Z">
              <w:r w:rsidRPr="00BD646C">
                <w:rPr>
                  <w:bCs/>
                  <w:lang w:val="fr-FR"/>
                </w:rPr>
                <w:delText>Tel: +39 06 928921</w:delText>
              </w:r>
            </w:del>
          </w:p>
        </w:tc>
        <w:tc>
          <w:tcPr>
            <w:tcW w:w="4678" w:type="dxa"/>
          </w:tcPr>
          <w:p w:rsidR="00E84E71" w:rsidRPr="00BD646C" w:rsidP="0034613E" w14:paraId="0D64597C" w14:textId="5821CC8D">
            <w:pPr>
              <w:tabs>
                <w:tab w:val="clear" w:pos="567"/>
              </w:tabs>
              <w:rPr>
                <w:del w:id="22098" w:author="AbbVie251" w:date="2025-05-13T09:52:00Z"/>
                <w:b/>
                <w:bCs/>
                <w:lang w:val="fi-FI"/>
              </w:rPr>
            </w:pPr>
            <w:del w:id="22099" w:author="AbbVie251" w:date="2025-05-13T09:52:00Z">
              <w:r w:rsidRPr="00BD646C">
                <w:rPr>
                  <w:b/>
                  <w:bCs/>
                  <w:lang w:val="fi-FI"/>
                </w:rPr>
                <w:delText>Suomi/Finland</w:delText>
              </w:r>
            </w:del>
          </w:p>
          <w:p w:rsidR="00E84E71" w:rsidRPr="00BD646C" w:rsidP="0034613E" w14:paraId="5DC9A5FD" w14:textId="5B9DC025">
            <w:pPr>
              <w:tabs>
                <w:tab w:val="clear" w:pos="567"/>
              </w:tabs>
              <w:rPr>
                <w:del w:id="22100" w:author="AbbVie251" w:date="2025-05-13T09:52:00Z"/>
                <w:bCs/>
                <w:lang w:val="de-CH"/>
              </w:rPr>
            </w:pPr>
            <w:del w:id="22101" w:author="AbbVie251" w:date="2025-05-13T09:52:00Z">
              <w:r w:rsidRPr="00BD646C">
                <w:rPr>
                  <w:bCs/>
                  <w:lang w:val="sk-SK"/>
                </w:rPr>
                <w:delText>AbbVie Oy</w:delText>
              </w:r>
            </w:del>
          </w:p>
          <w:p w:rsidR="00E84E71" w:rsidRPr="00BD646C" w:rsidP="0034613E" w14:paraId="1BF1C0BD" w14:textId="54DB24BC">
            <w:pPr>
              <w:tabs>
                <w:tab w:val="clear" w:pos="567"/>
              </w:tabs>
              <w:rPr>
                <w:del w:id="22102" w:author="AbbVie251" w:date="2025-05-13T09:52:00Z"/>
                <w:bCs/>
                <w:lang w:val="sk-SK"/>
              </w:rPr>
            </w:pPr>
            <w:del w:id="22103" w:author="AbbVie251" w:date="2025-05-13T09:52:00Z">
              <w:r w:rsidRPr="00BD646C">
                <w:rPr>
                  <w:bCs/>
                  <w:lang w:val="sk-SK"/>
                </w:rPr>
                <w:delText>Puh/Tel: +358 (0)10 2411 200</w:delText>
              </w:r>
            </w:del>
          </w:p>
          <w:p w:rsidR="00E84E71" w:rsidRPr="00BD646C" w:rsidP="0034613E" w14:paraId="247BE6BB" w14:textId="761D3482">
            <w:pPr>
              <w:tabs>
                <w:tab w:val="clear" w:pos="567"/>
              </w:tabs>
              <w:rPr>
                <w:del w:id="22104" w:author="AbbVie251" w:date="2025-05-13T09:52:00Z"/>
                <w:lang w:val="sk-SK"/>
              </w:rPr>
            </w:pPr>
          </w:p>
        </w:tc>
      </w:tr>
      <w:tr w14:paraId="5415627E" w14:textId="6DFA9584" w:rsidTr="001F79B0">
        <w:tblPrEx>
          <w:tblW w:w="9356" w:type="dxa"/>
          <w:tblInd w:w="-34" w:type="dxa"/>
          <w:tblLayout w:type="fixed"/>
          <w:tblLook w:val="0000"/>
        </w:tblPrEx>
        <w:trPr>
          <w:gridBefore w:val="1"/>
          <w:wBefore w:w="34" w:type="dxa"/>
          <w:cantSplit/>
          <w:trHeight w:val="887"/>
          <w:del w:id="22105" w:author="AbbVie251" w:date="2025-05-13T09:52:00Z"/>
        </w:trPr>
        <w:tc>
          <w:tcPr>
            <w:tcW w:w="4644" w:type="dxa"/>
            <w:gridSpan w:val="2"/>
          </w:tcPr>
          <w:p w:rsidR="00E84E71" w:rsidRPr="00BD646C" w:rsidP="0034613E" w14:paraId="410DE3CB" w14:textId="18F71D67">
            <w:pPr>
              <w:tabs>
                <w:tab w:val="clear" w:pos="567"/>
              </w:tabs>
              <w:rPr>
                <w:del w:id="22106" w:author="AbbVie251" w:date="2025-05-13T09:52:00Z"/>
                <w:b/>
                <w:bCs/>
                <w:lang w:val="el-GR"/>
              </w:rPr>
            </w:pPr>
            <w:del w:id="22107" w:author="AbbVie251" w:date="2025-05-13T09:52:00Z">
              <w:r w:rsidRPr="00BD646C">
                <w:rPr>
                  <w:b/>
                  <w:bCs/>
                  <w:lang w:val="el-GR"/>
                </w:rPr>
                <w:delText>Κύπρος</w:delText>
              </w:r>
            </w:del>
          </w:p>
          <w:p w:rsidR="00E84E71" w:rsidRPr="00BD646C" w:rsidP="0034613E" w14:paraId="4CE8BA7D" w14:textId="1BDFEAC6">
            <w:pPr>
              <w:tabs>
                <w:tab w:val="clear" w:pos="567"/>
              </w:tabs>
              <w:rPr>
                <w:del w:id="22108" w:author="AbbVie251" w:date="2025-05-13T09:52:00Z"/>
                <w:bCs/>
                <w:lang w:val="el-GR"/>
              </w:rPr>
            </w:pPr>
            <w:del w:id="22109" w:author="AbbVie251" w:date="2025-05-13T09:52:00Z">
              <w:r w:rsidRPr="00BD646C">
                <w:rPr>
                  <w:bCs/>
                  <w:lang w:val="sk-SK"/>
                </w:rPr>
                <w:delText xml:space="preserve">Lifepharma (Z.A.M.) </w:delText>
              </w:r>
            </w:del>
            <w:del w:id="22110" w:author="AbbVie251" w:date="2025-05-13T09:52:00Z">
              <w:r w:rsidRPr="00BD646C">
                <w:rPr>
                  <w:bCs/>
                  <w:lang w:val="it-IT"/>
                </w:rPr>
                <w:delText>Ltd</w:delText>
              </w:r>
            </w:del>
          </w:p>
          <w:p w:rsidR="00E84E71" w:rsidRPr="00BD646C" w:rsidP="0034613E" w14:paraId="17471BCA" w14:textId="0D763596">
            <w:pPr>
              <w:tabs>
                <w:tab w:val="clear" w:pos="567"/>
              </w:tabs>
              <w:rPr>
                <w:del w:id="22111" w:author="AbbVie251" w:date="2025-05-13T09:52:00Z"/>
                <w:bCs/>
                <w:lang w:val="lv-LV"/>
              </w:rPr>
            </w:pPr>
            <w:del w:id="22112" w:author="AbbVie251" w:date="2025-05-13T09:52:00Z">
              <w:r w:rsidRPr="00BD646C">
                <w:rPr>
                  <w:bCs/>
                  <w:lang w:val="el-GR"/>
                </w:rPr>
                <w:delText>Τηλ.: +357 22 34 74 40</w:delText>
              </w:r>
            </w:del>
          </w:p>
        </w:tc>
        <w:tc>
          <w:tcPr>
            <w:tcW w:w="4678" w:type="dxa"/>
          </w:tcPr>
          <w:p w:rsidR="00E84E71" w:rsidRPr="00BD646C" w:rsidP="0034613E" w14:paraId="1E01C7B6" w14:textId="0F8149D3">
            <w:pPr>
              <w:tabs>
                <w:tab w:val="clear" w:pos="567"/>
              </w:tabs>
              <w:rPr>
                <w:del w:id="22113" w:author="AbbVie251" w:date="2025-05-13T09:52:00Z"/>
                <w:b/>
                <w:bCs/>
                <w:lang w:val="sk-SK"/>
              </w:rPr>
            </w:pPr>
            <w:del w:id="22114" w:author="AbbVie251" w:date="2025-05-13T09:52:00Z">
              <w:r w:rsidRPr="00BD646C">
                <w:rPr>
                  <w:b/>
                  <w:bCs/>
                  <w:lang w:val="sk-SK"/>
                </w:rPr>
                <w:delText>Sverige</w:delText>
              </w:r>
            </w:del>
          </w:p>
          <w:p w:rsidR="00E84E71" w:rsidRPr="00BD646C" w:rsidP="0034613E" w14:paraId="455754DA" w14:textId="2490E0BB">
            <w:pPr>
              <w:tabs>
                <w:tab w:val="clear" w:pos="567"/>
              </w:tabs>
              <w:rPr>
                <w:del w:id="22115" w:author="AbbVie251" w:date="2025-05-13T09:52:00Z"/>
                <w:bCs/>
                <w:lang w:val="pt-PT"/>
              </w:rPr>
            </w:pPr>
            <w:del w:id="22116" w:author="AbbVie251" w:date="2025-05-13T09:52:00Z">
              <w:r w:rsidRPr="00BD646C">
                <w:rPr>
                  <w:bCs/>
                  <w:lang w:val="pt-PT"/>
                </w:rPr>
                <w:delText>AbbVie AB</w:delText>
              </w:r>
            </w:del>
          </w:p>
          <w:p w:rsidR="00E84E71" w:rsidRPr="00BD646C" w:rsidP="0034613E" w14:paraId="425F10D4" w14:textId="5393F3BE">
            <w:pPr>
              <w:tabs>
                <w:tab w:val="clear" w:pos="567"/>
              </w:tabs>
              <w:rPr>
                <w:del w:id="22117" w:author="AbbVie251" w:date="2025-05-13T09:52:00Z"/>
                <w:bCs/>
                <w:lang w:val="sk-SK"/>
              </w:rPr>
            </w:pPr>
            <w:del w:id="22118" w:author="AbbVie251" w:date="2025-05-13T09:52:00Z">
              <w:r w:rsidRPr="00BD646C">
                <w:rPr>
                  <w:bCs/>
                  <w:lang w:val="da-DK"/>
                </w:rPr>
                <w:delText>Tel: +46 (0)8 684 44 600</w:delText>
              </w:r>
            </w:del>
          </w:p>
        </w:tc>
      </w:tr>
      <w:tr w14:paraId="7C5045ED" w14:textId="4640FBA4" w:rsidTr="001F79B0">
        <w:tblPrEx>
          <w:tblW w:w="9356" w:type="dxa"/>
          <w:tblInd w:w="-34" w:type="dxa"/>
          <w:tblLayout w:type="fixed"/>
          <w:tblLook w:val="0000"/>
        </w:tblPrEx>
        <w:trPr>
          <w:gridBefore w:val="1"/>
          <w:wBefore w:w="34" w:type="dxa"/>
          <w:cantSplit/>
          <w:trHeight w:val="761"/>
          <w:del w:id="22119" w:author="AbbVie251" w:date="2025-05-13T09:52:00Z"/>
        </w:trPr>
        <w:tc>
          <w:tcPr>
            <w:tcW w:w="4644" w:type="dxa"/>
            <w:gridSpan w:val="2"/>
          </w:tcPr>
          <w:p w:rsidR="00E84E71" w:rsidRPr="00BD646C" w:rsidP="0034613E" w14:paraId="53704E91" w14:textId="541E86BC">
            <w:pPr>
              <w:tabs>
                <w:tab w:val="clear" w:pos="567"/>
              </w:tabs>
              <w:rPr>
                <w:del w:id="22120" w:author="AbbVie251" w:date="2025-05-13T09:52:00Z"/>
                <w:b/>
                <w:bCs/>
                <w:lang w:val="lv-LV"/>
              </w:rPr>
            </w:pPr>
            <w:del w:id="22121" w:author="AbbVie251" w:date="2025-05-13T09:52:00Z">
              <w:r w:rsidRPr="00BD646C">
                <w:rPr>
                  <w:b/>
                  <w:bCs/>
                  <w:lang w:val="lv-LV"/>
                </w:rPr>
                <w:delText>Latvija</w:delText>
              </w:r>
            </w:del>
          </w:p>
          <w:p w:rsidR="00E84E71" w:rsidRPr="00BD646C" w:rsidP="0034613E" w14:paraId="168305DE" w14:textId="1F830BB9">
            <w:pPr>
              <w:tabs>
                <w:tab w:val="clear" w:pos="567"/>
              </w:tabs>
              <w:rPr>
                <w:del w:id="22122" w:author="AbbVie251" w:date="2025-05-13T09:52:00Z"/>
                <w:bCs/>
                <w:lang w:val="lv-LV"/>
              </w:rPr>
            </w:pPr>
            <w:del w:id="22123" w:author="AbbVie251" w:date="2025-05-13T09:52:00Z">
              <w:r w:rsidRPr="00BD646C">
                <w:rPr>
                  <w:bCs/>
                  <w:lang w:val="lv-LV"/>
                </w:rPr>
                <w:delText xml:space="preserve">AbbVie SIA </w:delText>
              </w:r>
            </w:del>
          </w:p>
          <w:p w:rsidR="00E84E71" w:rsidRPr="00BD646C" w:rsidP="0034613E" w14:paraId="3B84CC6C" w14:textId="2F6D15DF">
            <w:pPr>
              <w:tabs>
                <w:tab w:val="clear" w:pos="567"/>
              </w:tabs>
              <w:rPr>
                <w:del w:id="22124" w:author="AbbVie251" w:date="2025-05-13T09:52:00Z"/>
                <w:bCs/>
                <w:lang w:val="lv-LV"/>
              </w:rPr>
            </w:pPr>
            <w:del w:id="22125" w:author="AbbVie251" w:date="2025-05-13T09:52:00Z">
              <w:r w:rsidRPr="00BD646C">
                <w:rPr>
                  <w:bCs/>
                  <w:lang w:val="lv-LV"/>
                </w:rPr>
                <w:delText>Tel: +371 67605000</w:delText>
              </w:r>
            </w:del>
          </w:p>
        </w:tc>
        <w:tc>
          <w:tcPr>
            <w:tcW w:w="4678" w:type="dxa"/>
          </w:tcPr>
          <w:p w:rsidR="00E84E71" w:rsidRPr="00BD646C" w:rsidP="0034613E" w14:paraId="1363F23A" w14:textId="06ECD200">
            <w:pPr>
              <w:tabs>
                <w:tab w:val="clear" w:pos="567"/>
              </w:tabs>
              <w:rPr>
                <w:del w:id="22126" w:author="AbbVie251" w:date="2025-05-13T09:52:00Z"/>
                <w:b/>
                <w:bCs/>
                <w:lang w:val="sk-SK"/>
              </w:rPr>
            </w:pPr>
          </w:p>
        </w:tc>
      </w:tr>
    </w:tbl>
    <w:p w:rsidR="008A37F6" w:rsidRPr="0034613E" w:rsidP="0034613E" w14:paraId="1BD25F1D" w14:textId="46029629">
      <w:pPr>
        <w:pStyle w:val="Footer"/>
        <w:rPr>
          <w:del w:id="22127" w:author="AbbVie251" w:date="2025-05-13T09:52:00Z"/>
          <w:lang w:val="nl-NL"/>
          <w:rPrChange w:id="22128" w:author="AbbVie251" w:date="2025-05-13T14:48:00Z">
            <w:rPr>
              <w:lang w:val="en-US"/>
            </w:rPr>
          </w:rPrChange>
        </w:rPr>
      </w:pPr>
    </w:p>
    <w:p w:rsidR="008A37F6" w:rsidRPr="00D53144" w:rsidP="0034613E" w14:paraId="7097A4BD" w14:textId="0E386215">
      <w:pPr>
        <w:tabs>
          <w:tab w:val="clear" w:pos="567"/>
        </w:tabs>
        <w:spacing w:line="240" w:lineRule="auto"/>
        <w:rPr>
          <w:del w:id="22129" w:author="AbbVie251" w:date="2025-05-13T09:52:00Z"/>
          <w:bCs/>
          <w:lang w:val="nl-NL"/>
        </w:rPr>
      </w:pPr>
      <w:del w:id="22130" w:author="AbbVie251" w:date="2025-05-13T09:52:00Z">
        <w:r w:rsidRPr="00D53144">
          <w:rPr>
            <w:b/>
            <w:bCs/>
            <w:lang w:val="nl-NL"/>
          </w:rPr>
          <w:delText xml:space="preserve">Deze bijsluiter is voor het laatst goedgekeurd in </w:delText>
        </w:r>
      </w:del>
    </w:p>
    <w:p w:rsidR="008A37F6" w:rsidRPr="00D53144" w:rsidP="0034613E" w14:paraId="0497D243" w14:textId="241783E4">
      <w:pPr>
        <w:tabs>
          <w:tab w:val="clear" w:pos="567"/>
        </w:tabs>
        <w:spacing w:line="240" w:lineRule="auto"/>
        <w:rPr>
          <w:del w:id="22131" w:author="AbbVie251" w:date="2025-05-13T09:52:00Z"/>
          <w:bCs/>
          <w:lang w:val="nl-NL"/>
        </w:rPr>
      </w:pPr>
    </w:p>
    <w:p w:rsidR="008A37F6" w:rsidRPr="00D53144" w:rsidP="0034613E" w14:paraId="4F6A0185" w14:textId="16F0B95A">
      <w:pPr>
        <w:numPr>
          <w:ilvl w:val="12"/>
          <w:numId w:val="0"/>
        </w:numPr>
        <w:ind w:right="-2"/>
        <w:rPr>
          <w:del w:id="22132" w:author="AbbVie251" w:date="2025-05-13T09:52:00Z"/>
          <w:color w:val="000000"/>
          <w:lang w:val="nl-NL"/>
        </w:rPr>
      </w:pPr>
      <w:del w:id="22133" w:author="AbbVie251" w:date="2025-05-13T09:52:00Z">
        <w:r w:rsidRPr="00D53144">
          <w:rPr>
            <w:color w:val="000000"/>
            <w:szCs w:val="24"/>
            <w:lang w:val="nl-NL"/>
          </w:rPr>
          <w:delText>Meer informatie over dit geneesmiddel is beschikbaar op de website van het Europees Geneesmiddelenbureau</w:delText>
        </w:r>
      </w:del>
      <w:del w:id="22134" w:author="AbbVie251" w:date="2025-05-13T09:52:00Z">
        <w:r w:rsidRPr="00D53144" w:rsidR="00787797">
          <w:rPr>
            <w:color w:val="000000"/>
            <w:szCs w:val="24"/>
            <w:lang w:val="nl-NL"/>
          </w:rPr>
          <w:delText>:</w:delText>
        </w:r>
      </w:del>
      <w:del w:id="22135" w:author="AbbVie251" w:date="2025-05-13T09:52:00Z">
        <w:r w:rsidRPr="00D53144">
          <w:rPr>
            <w:szCs w:val="24"/>
            <w:lang w:val="nl-NL"/>
          </w:rPr>
          <w:delText xml:space="preserve"> </w:delText>
        </w:r>
      </w:del>
      <w:del w:id="22136" w:author="AbbVie251" w:date="2025-05-13T09:52:00Z">
        <w:r>
          <w:fldChar w:fldCharType="begin"/>
        </w:r>
      </w:del>
      <w:del w:id="22137" w:author="AbbVie251" w:date="2025-05-13T09:52:00Z">
        <w:r w:rsidRPr="009B1687">
          <w:rPr>
            <w:lang w:val="nl-NL"/>
            <w:rPrChange w:id="22138" w:author="AbbVie251" w:date="2025-05-13T08:43:00Z">
              <w:rPr/>
            </w:rPrChange>
          </w:rPr>
          <w:delInstrText>HYPERLINK "http://www.ema.europa.eu"</w:delInstrText>
        </w:r>
      </w:del>
      <w:del w:id="22139" w:author="AbbVie251" w:date="2025-05-13T09:52:00Z">
        <w:r>
          <w:fldChar w:fldCharType="separate"/>
        </w:r>
      </w:del>
      <w:del w:id="22140" w:author="AbbVie251" w:date="2025-05-13T09:52:00Z">
        <w:r w:rsidRPr="00D53144">
          <w:rPr>
            <w:rStyle w:val="Hyperlink"/>
            <w:szCs w:val="24"/>
            <w:lang w:val="nl-NL"/>
          </w:rPr>
          <w:delText>http://www.ema.europa.eu</w:delText>
        </w:r>
      </w:del>
      <w:del w:id="22141" w:author="AbbVie251" w:date="2025-05-13T09:52:00Z">
        <w:r>
          <w:fldChar w:fldCharType="end"/>
        </w:r>
      </w:del>
      <w:del w:id="22142" w:author="AbbVie251" w:date="2025-05-13T09:52:00Z">
        <w:r w:rsidRPr="00D53144">
          <w:rPr>
            <w:szCs w:val="24"/>
            <w:lang w:val="nl-NL"/>
          </w:rPr>
          <w:delText>.</w:delText>
        </w:r>
      </w:del>
      <w:del w:id="22143" w:author="AbbVie251" w:date="2025-05-13T09:52:00Z">
        <w:r w:rsidRPr="00D53144">
          <w:rPr>
            <w:color w:val="000000"/>
            <w:lang w:val="nl-NL"/>
          </w:rPr>
          <w:delText xml:space="preserve"> </w:delText>
        </w:r>
      </w:del>
    </w:p>
    <w:p w:rsidR="008A37F6" w:rsidRPr="00D53144" w:rsidP="0034613E" w14:paraId="30C93976" w14:textId="2C036266">
      <w:pPr>
        <w:numPr>
          <w:ilvl w:val="12"/>
          <w:numId w:val="0"/>
        </w:numPr>
        <w:ind w:right="-2"/>
        <w:rPr>
          <w:del w:id="22144" w:author="AbbVie251" w:date="2025-05-13T09:52:00Z"/>
          <w:color w:val="000000"/>
          <w:lang w:val="nl-NL"/>
        </w:rPr>
      </w:pPr>
    </w:p>
    <w:p w:rsidR="008A37F6" w:rsidRPr="00D53144" w:rsidP="0034613E" w14:paraId="32AE3E28" w14:textId="4DD72A77">
      <w:pPr>
        <w:numPr>
          <w:ilvl w:val="12"/>
          <w:numId w:val="0"/>
        </w:numPr>
        <w:ind w:right="-2"/>
        <w:rPr>
          <w:del w:id="22145" w:author="AbbVie251" w:date="2025-05-13T09:52:00Z"/>
          <w:b/>
          <w:color w:val="000000"/>
          <w:lang w:val="nl-NL"/>
        </w:rPr>
      </w:pPr>
      <w:del w:id="22146" w:author="AbbVie251" w:date="2025-05-13T09:52:00Z">
        <w:r w:rsidRPr="00D53144">
          <w:rPr>
            <w:b/>
            <w:color w:val="000000"/>
            <w:lang w:val="nl-NL"/>
          </w:rPr>
          <w:delText>Neem voor het aanvragen van deze bijsluiter in grote letters of als geluidsbestand contact op met de lokale vertegenwoordiger van de houder van de vergunning voor het in de handel brengen.</w:delText>
        </w:r>
      </w:del>
    </w:p>
    <w:p w:rsidR="008A37F6" w:rsidRPr="00D53144" w:rsidP="0034613E" w14:paraId="619359A6" w14:textId="5284FDF5">
      <w:pPr>
        <w:tabs>
          <w:tab w:val="clear" w:pos="567"/>
        </w:tabs>
        <w:spacing w:line="240" w:lineRule="auto"/>
        <w:rPr>
          <w:del w:id="22147" w:author="AbbVie251" w:date="2025-05-13T09:52:00Z"/>
          <w:bCs/>
          <w:lang w:val="nl-NL"/>
        </w:rPr>
      </w:pPr>
    </w:p>
    <w:p w:rsidR="00754CAE" w:rsidRPr="00D53144" w14:paraId="4A9A2D9B" w14:textId="1037E3D5">
      <w:pPr>
        <w:tabs>
          <w:tab w:val="clear" w:pos="567"/>
        </w:tabs>
        <w:spacing w:line="240" w:lineRule="auto"/>
        <w:jc w:val="center"/>
        <w:outlineLvl w:val="0"/>
        <w:pPrChange w:id="22148" w:author="AbbVie251" w:date="2025-05-13T09:52:00Z">
          <w:pPr>
            <w:tabs>
              <w:tab w:val="clear" w:pos="567"/>
            </w:tabs>
            <w:spacing w:line="240" w:lineRule="auto"/>
            <w:jc w:val="center"/>
          </w:pPr>
        </w:pPrChange>
        <w:rPr>
          <w:del w:id="22149" w:author="AbbVie251" w:date="2025-05-13T09:52:00Z"/>
          <w:b/>
          <w:bCs/>
          <w:caps/>
          <w:lang w:val="nl-NL"/>
        </w:rPr>
      </w:pPr>
      <w:del w:id="22150" w:author="AbbVie251" w:date="2025-05-13T09:52:00Z">
        <w:r w:rsidRPr="00D53144">
          <w:rPr>
            <w:b/>
            <w:bCs/>
            <w:lang w:val="nl-NL"/>
          </w:rPr>
          <w:br w:type="page"/>
        </w:r>
      </w:del>
      <w:del w:id="22151" w:author="AbbVie251" w:date="2025-05-13T09:52:00Z">
        <w:r w:rsidRPr="00D53144">
          <w:rPr>
            <w:b/>
            <w:szCs w:val="24"/>
            <w:lang w:val="nl-NL"/>
          </w:rPr>
          <w:delText>Bijsluiter: informatie voor de patiënt</w:delText>
        </w:r>
      </w:del>
    </w:p>
    <w:p w:rsidR="00754CAE" w:rsidRPr="00D53144" w:rsidP="0034613E" w14:paraId="17D46F53" w14:textId="4B2C0FDC">
      <w:pPr>
        <w:numPr>
          <w:ilvl w:val="12"/>
          <w:numId w:val="0"/>
        </w:numPr>
        <w:tabs>
          <w:tab w:val="clear" w:pos="567"/>
        </w:tabs>
        <w:spacing w:line="240" w:lineRule="auto"/>
        <w:rPr>
          <w:del w:id="22152" w:author="AbbVie251" w:date="2025-05-13T09:52:00Z"/>
          <w:lang w:val="nl-NL"/>
        </w:rPr>
      </w:pPr>
    </w:p>
    <w:p w:rsidR="00754CAE" w:rsidRPr="00D53144" w:rsidP="0034613E" w14:paraId="4BBF78BA" w14:textId="06F84D93">
      <w:pPr>
        <w:numPr>
          <w:ilvl w:val="12"/>
          <w:numId w:val="0"/>
        </w:numPr>
        <w:tabs>
          <w:tab w:val="clear" w:pos="567"/>
        </w:tabs>
        <w:spacing w:line="240" w:lineRule="auto"/>
        <w:jc w:val="center"/>
        <w:rPr>
          <w:del w:id="22153" w:author="AbbVie251" w:date="2025-05-13T09:52:00Z"/>
          <w:b/>
          <w:lang w:val="nl-NL"/>
        </w:rPr>
      </w:pPr>
      <w:del w:id="22154" w:author="AbbVie251" w:date="2025-05-13T09:52:00Z">
        <w:r w:rsidRPr="00D53144">
          <w:rPr>
            <w:b/>
            <w:lang w:val="nl-NL"/>
          </w:rPr>
          <w:delText>Humira 40 mg oplossing voor injectie in voorgevulde pen</w:delText>
        </w:r>
      </w:del>
    </w:p>
    <w:p w:rsidR="00754CAE" w:rsidRPr="00D53144" w:rsidP="0034613E" w14:paraId="0B874C8B" w14:textId="5ABCD5D7">
      <w:pPr>
        <w:pStyle w:val="EndnoteText"/>
        <w:tabs>
          <w:tab w:val="clear" w:pos="567"/>
        </w:tabs>
        <w:jc w:val="center"/>
        <w:rPr>
          <w:del w:id="22155" w:author="AbbVie251" w:date="2025-05-13T09:52:00Z"/>
          <w:lang w:val="nl-NL"/>
        </w:rPr>
      </w:pPr>
      <w:del w:id="22156" w:author="AbbVie251" w:date="2025-05-13T09:52:00Z">
        <w:r w:rsidRPr="00D53144">
          <w:rPr>
            <w:lang w:val="nl-NL"/>
          </w:rPr>
          <w:delText>adalimumab</w:delText>
        </w:r>
      </w:del>
    </w:p>
    <w:p w:rsidR="00754CAE" w:rsidRPr="00D53144" w:rsidP="0034613E" w14:paraId="60902339" w14:textId="19648621">
      <w:pPr>
        <w:rPr>
          <w:del w:id="22157" w:author="AbbVie251" w:date="2025-05-13T09:52:00Z"/>
          <w:lang w:val="nl-NL"/>
        </w:rPr>
      </w:pPr>
    </w:p>
    <w:p w:rsidR="00754CAE" w:rsidRPr="00D53144" w:rsidP="0034613E" w14:paraId="14A41A6D" w14:textId="1C82FF18">
      <w:pPr>
        <w:ind w:right="-2"/>
        <w:rPr>
          <w:del w:id="22158" w:author="AbbVie251" w:date="2025-05-13T09:52:00Z"/>
          <w:b/>
          <w:lang w:val="nl-NL"/>
        </w:rPr>
      </w:pPr>
      <w:del w:id="22159" w:author="AbbVie251" w:date="2025-05-13T09:52:00Z">
        <w:r w:rsidRPr="00D53144">
          <w:rPr>
            <w:b/>
            <w:szCs w:val="24"/>
            <w:lang w:val="nl-NL"/>
          </w:rPr>
          <w:delText>Lees goed de hele bijsluiter</w:delText>
        </w:r>
      </w:del>
      <w:del w:id="22160" w:author="AbbVie251" w:date="2025-05-13T09:52:00Z">
        <w:r w:rsidRPr="00D53144">
          <w:rPr>
            <w:b/>
            <w:lang w:val="nl-NL"/>
          </w:rPr>
          <w:delText xml:space="preserve"> voordat u dit geneesmiddel gaat gebruiken,</w:delText>
        </w:r>
      </w:del>
      <w:del w:id="22161" w:author="AbbVie251" w:date="2025-05-13T09:52:00Z">
        <w:r w:rsidRPr="00D53144">
          <w:rPr>
            <w:b/>
            <w:szCs w:val="24"/>
            <w:lang w:val="nl-NL"/>
          </w:rPr>
          <w:delText xml:space="preserve"> want er staat belangrijke informatie in voor u</w:delText>
        </w:r>
      </w:del>
      <w:del w:id="22162" w:author="AbbVie251" w:date="2025-05-13T09:52:00Z">
        <w:r w:rsidRPr="00D53144">
          <w:rPr>
            <w:b/>
            <w:lang w:val="nl-NL"/>
          </w:rPr>
          <w:delText>.</w:delText>
        </w:r>
      </w:del>
    </w:p>
    <w:p w:rsidR="00754CAE" w:rsidRPr="00D53144" w:rsidP="0034613E" w14:paraId="76967D78" w14:textId="22B53EF4">
      <w:pPr>
        <w:numPr>
          <w:ilvl w:val="0"/>
          <w:numId w:val="5"/>
        </w:numPr>
        <w:ind w:left="567" w:right="-2" w:hanging="567"/>
        <w:rPr>
          <w:del w:id="22163" w:author="AbbVie251" w:date="2025-05-13T09:52:00Z"/>
          <w:lang w:val="nl-NL"/>
        </w:rPr>
      </w:pPr>
      <w:del w:id="22164" w:author="AbbVie251" w:date="2025-05-13T09:52:00Z">
        <w:r w:rsidRPr="00D53144">
          <w:rPr>
            <w:lang w:val="nl-NL"/>
          </w:rPr>
          <w:delText xml:space="preserve">Bewaar deze bijsluiter. </w:delText>
        </w:r>
      </w:del>
      <w:del w:id="22165" w:author="AbbVie251" w:date="2025-05-13T09:52:00Z">
        <w:r w:rsidRPr="00D53144">
          <w:rPr>
            <w:szCs w:val="24"/>
            <w:lang w:val="nl-NL"/>
          </w:rPr>
          <w:delText>Misschien heeft u hem later weer nodig.</w:delText>
        </w:r>
      </w:del>
    </w:p>
    <w:p w:rsidR="00754CAE" w:rsidRPr="00D53144" w:rsidP="0034613E" w14:paraId="06585571" w14:textId="1EFA1D5D">
      <w:pPr>
        <w:numPr>
          <w:ilvl w:val="0"/>
          <w:numId w:val="5"/>
        </w:numPr>
        <w:ind w:left="567" w:right="-2" w:hanging="567"/>
        <w:rPr>
          <w:del w:id="22166" w:author="AbbVie251" w:date="2025-05-13T09:52:00Z"/>
          <w:lang w:val="nl-NL"/>
        </w:rPr>
      </w:pPr>
      <w:del w:id="22167" w:author="AbbVie251" w:date="2025-05-13T09:52:00Z">
        <w:r w:rsidRPr="00D53144">
          <w:rPr>
            <w:lang w:val="nl-NL"/>
          </w:rPr>
          <w:delText xml:space="preserve">Uw arts zal u ook een Humira patiëntenkaart geven, deze bevat belangrijke veiligheidsinformatie waar u zich bewust van moet zijn voordat u Humira krijgt en tijdens de therapie met Humira. Houd deze patiëntenkaart bij u. </w:delText>
        </w:r>
      </w:del>
    </w:p>
    <w:p w:rsidR="00754CAE" w:rsidRPr="00D53144" w:rsidP="0034613E" w14:paraId="05D2724C" w14:textId="06E1FF72">
      <w:pPr>
        <w:numPr>
          <w:ilvl w:val="0"/>
          <w:numId w:val="5"/>
        </w:numPr>
        <w:ind w:left="567" w:right="-2" w:hanging="567"/>
        <w:rPr>
          <w:del w:id="22168" w:author="AbbVie251" w:date="2025-05-13T09:52:00Z"/>
          <w:lang w:val="nl-NL"/>
        </w:rPr>
      </w:pPr>
      <w:del w:id="22169" w:author="AbbVie251" w:date="2025-05-13T09:52:00Z">
        <w:r w:rsidRPr="00D53144">
          <w:rPr>
            <w:szCs w:val="24"/>
            <w:lang w:val="nl-NL"/>
          </w:rPr>
          <w:delText>Heeft u nog vragen? Neem dan contact op met uw arts of apotheker.</w:delText>
        </w:r>
      </w:del>
    </w:p>
    <w:p w:rsidR="00754CAE" w:rsidRPr="00D53144" w:rsidP="0034613E" w14:paraId="75778175" w14:textId="5FF7F76F">
      <w:pPr>
        <w:numPr>
          <w:ilvl w:val="0"/>
          <w:numId w:val="5"/>
        </w:numPr>
        <w:ind w:left="567" w:right="-2" w:hanging="567"/>
        <w:rPr>
          <w:del w:id="22170" w:author="AbbVie251" w:date="2025-05-13T09:52:00Z"/>
          <w:lang w:val="nl-NL"/>
        </w:rPr>
      </w:pPr>
      <w:del w:id="22171" w:author="AbbVie251" w:date="2025-05-13T09:52:00Z">
        <w:r w:rsidRPr="00D53144">
          <w:rPr>
            <w:szCs w:val="24"/>
            <w:lang w:val="nl-NL"/>
          </w:rPr>
          <w:delText>Geef dit geneesmiddel niet door aan anderen, want het is alleen aan u voorgeschreven. Het kan schadelijk zijn voor anderen, ook al hebben zij dezelfde klachten als u.</w:delText>
        </w:r>
      </w:del>
    </w:p>
    <w:p w:rsidR="00754CAE" w:rsidRPr="00D53144" w:rsidP="0034613E" w14:paraId="04AE5A05" w14:textId="678B2E3A">
      <w:pPr>
        <w:numPr>
          <w:ilvl w:val="0"/>
          <w:numId w:val="5"/>
        </w:numPr>
        <w:ind w:left="567" w:right="-2" w:hanging="567"/>
        <w:rPr>
          <w:del w:id="22172" w:author="AbbVie251" w:date="2025-05-13T09:52:00Z"/>
          <w:lang w:val="nl-NL"/>
        </w:rPr>
      </w:pPr>
      <w:del w:id="22173" w:author="AbbVie251" w:date="2025-05-13T09:52:00Z">
        <w:r w:rsidRPr="00D53144">
          <w:rPr>
            <w:szCs w:val="24"/>
            <w:lang w:val="nl-NL"/>
          </w:rPr>
          <w:delText xml:space="preserve">Krijgt u last van </w:delText>
        </w:r>
      </w:del>
      <w:del w:id="22174" w:author="AbbVie251" w:date="2025-05-13T09:52:00Z">
        <w:r w:rsidRPr="00D53144" w:rsidR="00F97B3E">
          <w:rPr>
            <w:szCs w:val="24"/>
            <w:lang w:val="nl-NL"/>
          </w:rPr>
          <w:delText xml:space="preserve">een van de </w:delText>
        </w:r>
      </w:del>
      <w:del w:id="22175" w:author="AbbVie251" w:date="2025-05-13T09:52:00Z">
        <w:r w:rsidRPr="00D53144">
          <w:rPr>
            <w:szCs w:val="24"/>
            <w:lang w:val="nl-NL"/>
          </w:rPr>
          <w:delText>bijwerkingen</w:delText>
        </w:r>
      </w:del>
      <w:del w:id="22176" w:author="AbbVie251" w:date="2025-05-13T09:52:00Z">
        <w:r w:rsidRPr="00D53144" w:rsidR="00F97B3E">
          <w:rPr>
            <w:szCs w:val="24"/>
            <w:lang w:val="nl-NL"/>
          </w:rPr>
          <w:delText xml:space="preserve"> die in rubriek 4 staan</w:delText>
        </w:r>
      </w:del>
      <w:del w:id="22177" w:author="AbbVie251" w:date="2025-05-13T09:52:00Z">
        <w:r w:rsidRPr="00D53144">
          <w:rPr>
            <w:szCs w:val="24"/>
            <w:lang w:val="nl-NL"/>
          </w:rPr>
          <w:delText xml:space="preserve">? </w:delText>
        </w:r>
      </w:del>
      <w:del w:id="22178" w:author="AbbVie251" w:date="2025-05-13T09:52:00Z">
        <w:r w:rsidRPr="00D53144" w:rsidR="00F97B3E">
          <w:rPr>
            <w:szCs w:val="24"/>
            <w:lang w:val="nl-NL"/>
          </w:rPr>
          <w:delText xml:space="preserve">Of krijgt u een bijwerking die niet in deze bijsluiter staat? </w:delText>
        </w:r>
      </w:del>
      <w:del w:id="22179" w:author="AbbVie251" w:date="2025-05-13T09:52:00Z">
        <w:r w:rsidRPr="00D53144">
          <w:rPr>
            <w:szCs w:val="24"/>
            <w:lang w:val="nl-NL"/>
          </w:rPr>
          <w:delText>Neem dan contact op met uw</w:delText>
        </w:r>
      </w:del>
      <w:del w:id="22180" w:author="AbbVie251" w:date="2025-05-13T09:52:00Z">
        <w:r w:rsidRPr="00D53144">
          <w:rPr>
            <w:lang w:val="nl-NL"/>
          </w:rPr>
          <w:delText xml:space="preserve"> arts of apotheker.</w:delText>
        </w:r>
      </w:del>
    </w:p>
    <w:p w:rsidR="00754CAE" w:rsidRPr="00D53144" w:rsidP="0034613E" w14:paraId="2FC036AD" w14:textId="61795224">
      <w:pPr>
        <w:ind w:right="-2"/>
        <w:rPr>
          <w:del w:id="22181" w:author="AbbVie251" w:date="2025-05-13T09:52:00Z"/>
          <w:lang w:val="nl-NL"/>
        </w:rPr>
      </w:pPr>
    </w:p>
    <w:p w:rsidR="00754CAE" w:rsidRPr="00D53144" w:rsidP="0034613E" w14:paraId="7BFE61E9" w14:textId="710EABAA">
      <w:pPr>
        <w:keepNext/>
        <w:numPr>
          <w:ilvl w:val="12"/>
          <w:numId w:val="0"/>
        </w:numPr>
        <w:tabs>
          <w:tab w:val="clear" w:pos="567"/>
        </w:tabs>
        <w:spacing w:line="240" w:lineRule="auto"/>
        <w:ind w:right="-2"/>
        <w:outlineLvl w:val="0"/>
        <w:rPr>
          <w:del w:id="22182" w:author="AbbVie251" w:date="2025-05-13T09:52:00Z"/>
          <w:szCs w:val="24"/>
          <w:lang w:val="nl-NL"/>
        </w:rPr>
      </w:pPr>
      <w:del w:id="22183" w:author="AbbVie251" w:date="2025-05-13T09:52:00Z">
        <w:r w:rsidRPr="00D53144">
          <w:rPr>
            <w:b/>
            <w:szCs w:val="24"/>
            <w:lang w:val="nl-NL"/>
          </w:rPr>
          <w:delText>Inhoud van deze bijsluiter</w:delText>
        </w:r>
      </w:del>
    </w:p>
    <w:p w:rsidR="00754CAE" w:rsidRPr="00D53144" w:rsidP="0034613E" w14:paraId="68FF2A64" w14:textId="5B918AF0">
      <w:pPr>
        <w:numPr>
          <w:ilvl w:val="12"/>
          <w:numId w:val="0"/>
        </w:numPr>
        <w:ind w:left="567" w:right="-29" w:hanging="567"/>
        <w:rPr>
          <w:del w:id="22184" w:author="AbbVie251" w:date="2025-05-13T09:52:00Z"/>
          <w:lang w:val="nl-NL"/>
        </w:rPr>
      </w:pPr>
      <w:del w:id="22185" w:author="AbbVie251" w:date="2025-05-13T09:52:00Z">
        <w:r w:rsidRPr="00D53144">
          <w:rPr>
            <w:lang w:val="nl-NL"/>
          </w:rPr>
          <w:delText>1.</w:delText>
        </w:r>
      </w:del>
      <w:del w:id="22186" w:author="AbbVie251" w:date="2025-05-13T09:52:00Z">
        <w:r w:rsidRPr="00D53144">
          <w:rPr>
            <w:lang w:val="nl-NL"/>
          </w:rPr>
          <w:tab/>
          <w:delText>Wat is Humira en waarvoor wordt dit middel gebruikt?</w:delText>
        </w:r>
      </w:del>
    </w:p>
    <w:p w:rsidR="00754CAE" w:rsidRPr="00D53144" w:rsidP="0034613E" w14:paraId="200A3D2F" w14:textId="00186451">
      <w:pPr>
        <w:numPr>
          <w:ilvl w:val="12"/>
          <w:numId w:val="0"/>
        </w:numPr>
        <w:ind w:left="567" w:right="-29" w:hanging="567"/>
        <w:rPr>
          <w:del w:id="22187" w:author="AbbVie251" w:date="2025-05-13T09:52:00Z"/>
          <w:lang w:val="nl-NL"/>
        </w:rPr>
      </w:pPr>
      <w:del w:id="22188" w:author="AbbVie251" w:date="2025-05-13T09:52:00Z">
        <w:r w:rsidRPr="00D53144">
          <w:rPr>
            <w:lang w:val="nl-NL"/>
          </w:rPr>
          <w:delText>2.</w:delText>
        </w:r>
      </w:del>
      <w:del w:id="22189" w:author="AbbVie251" w:date="2025-05-13T09:52:00Z">
        <w:r w:rsidRPr="00D53144">
          <w:rPr>
            <w:lang w:val="nl-NL"/>
          </w:rPr>
          <w:tab/>
        </w:r>
      </w:del>
      <w:del w:id="22190" w:author="AbbVie251" w:date="2025-05-13T09:52:00Z">
        <w:r w:rsidRPr="00D53144">
          <w:rPr>
            <w:szCs w:val="24"/>
            <w:lang w:val="nl-NL"/>
          </w:rPr>
          <w:delText>Wanneer mag u dit middel niet gebruiken of moet u er extra voorzichtig mee zijn?</w:delText>
        </w:r>
      </w:del>
    </w:p>
    <w:p w:rsidR="00754CAE" w:rsidRPr="00D53144" w:rsidP="0034613E" w14:paraId="43D9FB68" w14:textId="552D037E">
      <w:pPr>
        <w:numPr>
          <w:ilvl w:val="12"/>
          <w:numId w:val="0"/>
        </w:numPr>
        <w:ind w:left="567" w:right="-29" w:hanging="567"/>
        <w:rPr>
          <w:del w:id="22191" w:author="AbbVie251" w:date="2025-05-13T09:52:00Z"/>
          <w:lang w:val="nl-NL"/>
        </w:rPr>
      </w:pPr>
      <w:del w:id="22192" w:author="AbbVie251" w:date="2025-05-13T09:52:00Z">
        <w:r w:rsidRPr="00D53144">
          <w:rPr>
            <w:lang w:val="nl-NL"/>
          </w:rPr>
          <w:delText>3.</w:delText>
        </w:r>
      </w:del>
      <w:del w:id="22193" w:author="AbbVie251" w:date="2025-05-13T09:52:00Z">
        <w:r w:rsidRPr="00D53144">
          <w:rPr>
            <w:lang w:val="nl-NL"/>
          </w:rPr>
          <w:tab/>
          <w:delText>Hoe gebruikt u dit middel?</w:delText>
        </w:r>
      </w:del>
    </w:p>
    <w:p w:rsidR="00754CAE" w:rsidRPr="00D53144" w:rsidP="0034613E" w14:paraId="1C8E9BA0" w14:textId="07A1D8AE">
      <w:pPr>
        <w:numPr>
          <w:ilvl w:val="12"/>
          <w:numId w:val="0"/>
        </w:numPr>
        <w:ind w:left="567" w:right="-29" w:hanging="567"/>
        <w:rPr>
          <w:del w:id="22194" w:author="AbbVie251" w:date="2025-05-13T09:52:00Z"/>
          <w:lang w:val="nl-NL"/>
        </w:rPr>
      </w:pPr>
      <w:del w:id="22195" w:author="AbbVie251" w:date="2025-05-13T09:52:00Z">
        <w:r w:rsidRPr="00D53144">
          <w:rPr>
            <w:lang w:val="nl-NL"/>
          </w:rPr>
          <w:delText>4.</w:delText>
        </w:r>
      </w:del>
      <w:del w:id="22196" w:author="AbbVie251" w:date="2025-05-13T09:52:00Z">
        <w:r w:rsidRPr="00D53144">
          <w:rPr>
            <w:lang w:val="nl-NL"/>
          </w:rPr>
          <w:tab/>
          <w:delText>Mogelijke bijwerkingen</w:delText>
        </w:r>
      </w:del>
    </w:p>
    <w:p w:rsidR="00754CAE" w:rsidRPr="00D53144" w:rsidP="0034613E" w14:paraId="25F5109C" w14:textId="5C9BD290">
      <w:pPr>
        <w:numPr>
          <w:ilvl w:val="12"/>
          <w:numId w:val="0"/>
        </w:numPr>
        <w:ind w:left="567" w:right="-29" w:hanging="567"/>
        <w:rPr>
          <w:del w:id="22197" w:author="AbbVie251" w:date="2025-05-13T09:52:00Z"/>
          <w:lang w:val="nl-NL"/>
        </w:rPr>
      </w:pPr>
      <w:del w:id="22198" w:author="AbbVie251" w:date="2025-05-13T09:52:00Z">
        <w:r w:rsidRPr="00D53144">
          <w:rPr>
            <w:lang w:val="nl-NL"/>
          </w:rPr>
          <w:delText>5.</w:delText>
        </w:r>
      </w:del>
      <w:del w:id="22199" w:author="AbbVie251" w:date="2025-05-13T09:52:00Z">
        <w:r w:rsidRPr="00D53144">
          <w:rPr>
            <w:lang w:val="nl-NL"/>
          </w:rPr>
          <w:tab/>
          <w:delText>Hoe bewaart u dit middel?</w:delText>
        </w:r>
      </w:del>
    </w:p>
    <w:p w:rsidR="00754CAE" w:rsidRPr="00D53144" w:rsidP="0034613E" w14:paraId="458AEF16" w14:textId="50E31BC7">
      <w:pPr>
        <w:numPr>
          <w:ilvl w:val="12"/>
          <w:numId w:val="0"/>
        </w:numPr>
        <w:ind w:left="567" w:right="-29" w:hanging="567"/>
        <w:rPr>
          <w:del w:id="22200" w:author="AbbVie251" w:date="2025-05-13T09:52:00Z"/>
          <w:lang w:val="nl-NL"/>
        </w:rPr>
      </w:pPr>
      <w:del w:id="22201" w:author="AbbVie251" w:date="2025-05-13T09:52:00Z">
        <w:r w:rsidRPr="00D53144">
          <w:rPr>
            <w:lang w:val="nl-NL"/>
          </w:rPr>
          <w:delText>6.</w:delText>
        </w:r>
      </w:del>
      <w:del w:id="22202" w:author="AbbVie251" w:date="2025-05-13T09:52:00Z">
        <w:r w:rsidRPr="00D53144">
          <w:rPr>
            <w:lang w:val="nl-NL"/>
          </w:rPr>
          <w:tab/>
        </w:r>
      </w:del>
      <w:del w:id="22203" w:author="AbbVie251" w:date="2025-05-13T09:52:00Z">
        <w:r w:rsidRPr="00D53144">
          <w:rPr>
            <w:szCs w:val="24"/>
            <w:lang w:val="nl-NL"/>
          </w:rPr>
          <w:delText>Inhoud van de verpakking en overige informatie</w:delText>
        </w:r>
      </w:del>
    </w:p>
    <w:p w:rsidR="00754CAE" w:rsidRPr="00D53144" w:rsidP="0034613E" w14:paraId="7E030497" w14:textId="33AD6F4B">
      <w:pPr>
        <w:numPr>
          <w:ilvl w:val="12"/>
          <w:numId w:val="0"/>
        </w:numPr>
        <w:tabs>
          <w:tab w:val="clear" w:pos="567"/>
        </w:tabs>
        <w:spacing w:line="240" w:lineRule="auto"/>
        <w:ind w:right="-2"/>
        <w:rPr>
          <w:del w:id="22204" w:author="AbbVie251" w:date="2025-05-13T09:52:00Z"/>
          <w:lang w:val="nl-NL"/>
        </w:rPr>
      </w:pPr>
    </w:p>
    <w:p w:rsidR="00754CAE" w:rsidRPr="00D53144" w:rsidP="0034613E" w14:paraId="54D420BF" w14:textId="1F936D76">
      <w:pPr>
        <w:numPr>
          <w:ilvl w:val="12"/>
          <w:numId w:val="0"/>
        </w:numPr>
        <w:tabs>
          <w:tab w:val="clear" w:pos="567"/>
        </w:tabs>
        <w:spacing w:line="240" w:lineRule="auto"/>
        <w:ind w:right="-2"/>
        <w:rPr>
          <w:del w:id="22205" w:author="AbbVie251" w:date="2025-05-13T09:52:00Z"/>
          <w:lang w:val="nl-NL"/>
        </w:rPr>
      </w:pPr>
    </w:p>
    <w:p w:rsidR="00754CAE" w:rsidRPr="00D53144" w:rsidP="0034613E" w14:paraId="68F91E05" w14:textId="6CAFB33A">
      <w:pPr>
        <w:numPr>
          <w:ilvl w:val="12"/>
          <w:numId w:val="0"/>
        </w:numPr>
        <w:tabs>
          <w:tab w:val="clear" w:pos="567"/>
        </w:tabs>
        <w:spacing w:line="240" w:lineRule="auto"/>
        <w:ind w:left="567" w:right="-2" w:hanging="567"/>
        <w:rPr>
          <w:del w:id="22206" w:author="AbbVie251" w:date="2025-05-13T09:52:00Z"/>
          <w:lang w:val="nl-NL"/>
        </w:rPr>
      </w:pPr>
      <w:del w:id="22207" w:author="AbbVie251" w:date="2025-05-13T09:52:00Z">
        <w:r w:rsidRPr="00D53144">
          <w:rPr>
            <w:b/>
            <w:lang w:val="nl-NL"/>
          </w:rPr>
          <w:delText>1.</w:delText>
        </w:r>
      </w:del>
      <w:del w:id="22208" w:author="AbbVie251" w:date="2025-05-13T09:52:00Z">
        <w:r w:rsidRPr="00D53144">
          <w:rPr>
            <w:b/>
            <w:lang w:val="nl-NL"/>
          </w:rPr>
          <w:tab/>
          <w:delText>Wat is Humira en waarvoor wordt dit middel gebruikt?</w:delText>
        </w:r>
      </w:del>
    </w:p>
    <w:p w:rsidR="00754CAE" w:rsidRPr="00D53144" w:rsidP="0034613E" w14:paraId="38018F77" w14:textId="2B7B974E">
      <w:pPr>
        <w:numPr>
          <w:ilvl w:val="12"/>
          <w:numId w:val="0"/>
        </w:numPr>
        <w:tabs>
          <w:tab w:val="clear" w:pos="567"/>
        </w:tabs>
        <w:spacing w:line="240" w:lineRule="auto"/>
        <w:ind w:right="-2"/>
        <w:rPr>
          <w:del w:id="22209" w:author="AbbVie251" w:date="2025-05-13T09:52:00Z"/>
          <w:lang w:val="nl-NL"/>
        </w:rPr>
      </w:pPr>
    </w:p>
    <w:p w:rsidR="00754CAE" w:rsidRPr="00D53144" w:rsidP="0034613E" w14:paraId="2EE9A66B" w14:textId="223AC9D1">
      <w:pPr>
        <w:tabs>
          <w:tab w:val="clear" w:pos="567"/>
        </w:tabs>
        <w:spacing w:line="240" w:lineRule="auto"/>
        <w:rPr>
          <w:del w:id="22210" w:author="AbbVie251" w:date="2025-05-13T09:52:00Z"/>
          <w:lang w:val="nl-NL"/>
        </w:rPr>
      </w:pPr>
      <w:del w:id="22211" w:author="AbbVie251" w:date="2025-05-13T09:52:00Z">
        <w:r w:rsidRPr="00D53144">
          <w:rPr>
            <w:lang w:val="nl-NL"/>
          </w:rPr>
          <w:delText xml:space="preserve">Humira bevat de werkzame stof adalimumab. </w:delText>
        </w:r>
      </w:del>
    </w:p>
    <w:p w:rsidR="00754CAE" w:rsidRPr="00D53144" w:rsidP="0034613E" w14:paraId="54A216B6" w14:textId="445D15A4">
      <w:pPr>
        <w:tabs>
          <w:tab w:val="clear" w:pos="567"/>
        </w:tabs>
        <w:spacing w:line="240" w:lineRule="auto"/>
        <w:rPr>
          <w:del w:id="22212" w:author="AbbVie251" w:date="2025-05-13T09:52:00Z"/>
          <w:lang w:val="nl-NL"/>
        </w:rPr>
      </w:pPr>
    </w:p>
    <w:p w:rsidR="00754CAE" w:rsidRPr="00D53144" w:rsidP="0034613E" w14:paraId="694E14AA" w14:textId="16AACE59">
      <w:pPr>
        <w:tabs>
          <w:tab w:val="clear" w:pos="567"/>
        </w:tabs>
        <w:spacing w:line="240" w:lineRule="auto"/>
        <w:rPr>
          <w:del w:id="22213" w:author="AbbVie251" w:date="2025-05-13T09:52:00Z"/>
          <w:lang w:val="nl-NL"/>
        </w:rPr>
      </w:pPr>
      <w:del w:id="22214" w:author="AbbVie251" w:date="2025-05-13T09:52:00Z">
        <w:r w:rsidRPr="00D53144">
          <w:rPr>
            <w:lang w:val="nl-NL"/>
          </w:rPr>
          <w:delText>Humira is bedoeld voor het behandelen van de onderstaand genoemde ontstekingsziekten:</w:delText>
        </w:r>
      </w:del>
    </w:p>
    <w:p w:rsidR="00754CAE" w:rsidRPr="00D53144" w:rsidP="0034613E" w14:paraId="737BA1B6" w14:textId="200F6E54">
      <w:pPr>
        <w:pStyle w:val="ListParagraph"/>
        <w:numPr>
          <w:ilvl w:val="0"/>
          <w:numId w:val="86"/>
        </w:numPr>
        <w:tabs>
          <w:tab w:val="clear" w:pos="567"/>
        </w:tabs>
        <w:spacing w:line="240" w:lineRule="auto"/>
        <w:rPr>
          <w:del w:id="22215" w:author="AbbVie251" w:date="2025-05-13T09:52:00Z"/>
          <w:lang w:val="nl-NL"/>
        </w:rPr>
      </w:pPr>
      <w:del w:id="22216" w:author="AbbVie251" w:date="2025-05-13T09:52:00Z">
        <w:r w:rsidRPr="00D53144">
          <w:rPr>
            <w:lang w:val="nl-NL"/>
          </w:rPr>
          <w:delText>Reumatoïde artritis</w:delText>
        </w:r>
      </w:del>
      <w:del w:id="22217" w:author="AbbVie251" w:date="2025-05-13T09:52:00Z">
        <w:r w:rsidRPr="00D53144" w:rsidR="002C6286">
          <w:rPr>
            <w:lang w:val="nl-NL"/>
          </w:rPr>
          <w:delText>,</w:delText>
        </w:r>
      </w:del>
    </w:p>
    <w:p w:rsidR="00754CAE" w:rsidRPr="00D53144" w:rsidP="0034613E" w14:paraId="68F7A8CB" w14:textId="4A92DCE0">
      <w:pPr>
        <w:pStyle w:val="ListParagraph"/>
        <w:numPr>
          <w:ilvl w:val="0"/>
          <w:numId w:val="82"/>
        </w:numPr>
        <w:tabs>
          <w:tab w:val="clear" w:pos="567"/>
        </w:tabs>
        <w:spacing w:line="240" w:lineRule="auto"/>
        <w:rPr>
          <w:del w:id="22218" w:author="AbbVie251" w:date="2025-05-13T09:52:00Z"/>
          <w:lang w:val="nl-NL"/>
        </w:rPr>
      </w:pPr>
      <w:del w:id="22219" w:author="AbbVie251" w:date="2025-05-13T09:52:00Z">
        <w:r w:rsidRPr="00D53144">
          <w:rPr>
            <w:lang w:val="nl-NL"/>
          </w:rPr>
          <w:delText>Polyarticulaire juveniele idiopathische artritis</w:delText>
        </w:r>
      </w:del>
      <w:del w:id="22220" w:author="AbbVie251" w:date="2025-05-13T09:52:00Z">
        <w:r w:rsidRPr="00D53144" w:rsidR="002C6286">
          <w:rPr>
            <w:lang w:val="nl-NL"/>
          </w:rPr>
          <w:delText>,</w:delText>
        </w:r>
      </w:del>
    </w:p>
    <w:p w:rsidR="00754CAE" w:rsidRPr="00D53144" w:rsidP="0034613E" w14:paraId="00136052" w14:textId="277DAEE8">
      <w:pPr>
        <w:pStyle w:val="ListParagraph"/>
        <w:numPr>
          <w:ilvl w:val="0"/>
          <w:numId w:val="82"/>
        </w:numPr>
        <w:tabs>
          <w:tab w:val="clear" w:pos="567"/>
        </w:tabs>
        <w:spacing w:line="240" w:lineRule="auto"/>
        <w:rPr>
          <w:del w:id="22221" w:author="AbbVie251" w:date="2025-05-13T09:52:00Z"/>
          <w:lang w:val="nl-NL"/>
        </w:rPr>
      </w:pPr>
      <w:del w:id="22222" w:author="AbbVie251" w:date="2025-05-13T09:52:00Z">
        <w:r w:rsidRPr="00D53144">
          <w:rPr>
            <w:lang w:val="nl-NL"/>
          </w:rPr>
          <w:delText>Enthesitis-gerelateerde artritis</w:delText>
        </w:r>
      </w:del>
      <w:del w:id="22223" w:author="AbbVie251" w:date="2025-05-13T09:52:00Z">
        <w:r w:rsidRPr="00D53144" w:rsidR="002C6286">
          <w:rPr>
            <w:lang w:val="nl-NL"/>
          </w:rPr>
          <w:delText>,</w:delText>
        </w:r>
      </w:del>
    </w:p>
    <w:p w:rsidR="00754CAE" w:rsidRPr="00D53144" w:rsidP="0034613E" w14:paraId="0262E4D6" w14:textId="057370B3">
      <w:pPr>
        <w:pStyle w:val="ListParagraph"/>
        <w:numPr>
          <w:ilvl w:val="0"/>
          <w:numId w:val="82"/>
        </w:numPr>
        <w:tabs>
          <w:tab w:val="clear" w:pos="567"/>
        </w:tabs>
        <w:spacing w:line="240" w:lineRule="auto"/>
        <w:rPr>
          <w:del w:id="22224" w:author="AbbVie251" w:date="2025-05-13T09:52:00Z"/>
          <w:lang w:val="nl-NL"/>
        </w:rPr>
      </w:pPr>
      <w:del w:id="22225" w:author="AbbVie251" w:date="2025-05-13T09:52:00Z">
        <w:r w:rsidRPr="00D53144">
          <w:rPr>
            <w:lang w:val="nl-NL"/>
          </w:rPr>
          <w:delText>Spondylitis ankylopoetica</w:delText>
        </w:r>
      </w:del>
      <w:del w:id="22226" w:author="AbbVie251" w:date="2025-05-13T09:52:00Z">
        <w:r w:rsidRPr="00D53144" w:rsidR="002C6286">
          <w:rPr>
            <w:lang w:val="nl-NL"/>
          </w:rPr>
          <w:delText>,</w:delText>
        </w:r>
      </w:del>
    </w:p>
    <w:p w:rsidR="00754CAE" w:rsidRPr="00D53144" w:rsidP="0034613E" w14:paraId="26F19E51" w14:textId="778AA69C">
      <w:pPr>
        <w:pStyle w:val="ListParagraph"/>
        <w:numPr>
          <w:ilvl w:val="0"/>
          <w:numId w:val="82"/>
        </w:numPr>
        <w:tabs>
          <w:tab w:val="clear" w:pos="567"/>
        </w:tabs>
        <w:spacing w:line="240" w:lineRule="auto"/>
        <w:rPr>
          <w:del w:id="22227" w:author="AbbVie251" w:date="2025-05-13T09:52:00Z"/>
          <w:lang w:val="nl-NL"/>
        </w:rPr>
      </w:pPr>
      <w:del w:id="22228" w:author="AbbVie251" w:date="2025-05-13T09:52:00Z">
        <w:r w:rsidRPr="00D53144">
          <w:rPr>
            <w:lang w:val="nl-NL"/>
          </w:rPr>
          <w:delText>Axiale spondylartritis zonder röntgenologisch bewijs van spondylitis ankylopoetica</w:delText>
        </w:r>
      </w:del>
      <w:del w:id="22229" w:author="AbbVie251" w:date="2025-05-13T09:52:00Z">
        <w:r w:rsidRPr="00D53144" w:rsidR="002C6286">
          <w:rPr>
            <w:lang w:val="nl-NL"/>
          </w:rPr>
          <w:delText>,</w:delText>
        </w:r>
      </w:del>
    </w:p>
    <w:p w:rsidR="00754CAE" w:rsidRPr="00D53144" w:rsidP="0034613E" w14:paraId="1E534FE1" w14:textId="21B054D6">
      <w:pPr>
        <w:pStyle w:val="ListParagraph"/>
        <w:numPr>
          <w:ilvl w:val="0"/>
          <w:numId w:val="82"/>
        </w:numPr>
        <w:tabs>
          <w:tab w:val="clear" w:pos="567"/>
        </w:tabs>
        <w:spacing w:line="240" w:lineRule="auto"/>
        <w:rPr>
          <w:del w:id="22230" w:author="AbbVie251" w:date="2025-05-13T09:52:00Z"/>
          <w:lang w:val="nl-NL"/>
        </w:rPr>
      </w:pPr>
      <w:del w:id="22231" w:author="AbbVie251" w:date="2025-05-13T09:52:00Z">
        <w:r w:rsidRPr="00D53144">
          <w:rPr>
            <w:lang w:val="nl-NL"/>
          </w:rPr>
          <w:delText>Artritis psoriatica</w:delText>
        </w:r>
      </w:del>
      <w:del w:id="22232" w:author="AbbVie251" w:date="2025-05-13T09:52:00Z">
        <w:r w:rsidRPr="00D53144" w:rsidR="002C6286">
          <w:rPr>
            <w:lang w:val="nl-NL"/>
          </w:rPr>
          <w:delText>,</w:delText>
        </w:r>
      </w:del>
    </w:p>
    <w:p w:rsidR="00754CAE" w:rsidRPr="00D53144" w:rsidP="0034613E" w14:paraId="7D2C32DA" w14:textId="418B37E9">
      <w:pPr>
        <w:pStyle w:val="ListParagraph"/>
        <w:numPr>
          <w:ilvl w:val="0"/>
          <w:numId w:val="82"/>
        </w:numPr>
        <w:tabs>
          <w:tab w:val="clear" w:pos="567"/>
        </w:tabs>
        <w:spacing w:line="240" w:lineRule="auto"/>
        <w:rPr>
          <w:del w:id="22233" w:author="AbbVie251" w:date="2025-05-13T09:52:00Z"/>
          <w:lang w:val="nl-NL"/>
        </w:rPr>
      </w:pPr>
      <w:del w:id="22234" w:author="AbbVie251" w:date="2025-05-13T09:52:00Z">
        <w:r w:rsidRPr="00D53144">
          <w:rPr>
            <w:lang w:val="nl-NL"/>
          </w:rPr>
          <w:delText>Psoriasis</w:delText>
        </w:r>
      </w:del>
      <w:del w:id="22235" w:author="AbbVie251" w:date="2025-05-13T09:52:00Z">
        <w:r w:rsidRPr="00D53144" w:rsidR="002C6286">
          <w:rPr>
            <w:lang w:val="nl-NL"/>
          </w:rPr>
          <w:delText>,</w:delText>
        </w:r>
      </w:del>
    </w:p>
    <w:p w:rsidR="00754CAE" w:rsidRPr="00D53144" w:rsidP="0034613E" w14:paraId="23A7E206" w14:textId="2CF52466">
      <w:pPr>
        <w:pStyle w:val="ListParagraph"/>
        <w:numPr>
          <w:ilvl w:val="0"/>
          <w:numId w:val="82"/>
        </w:numPr>
        <w:tabs>
          <w:tab w:val="clear" w:pos="567"/>
        </w:tabs>
        <w:spacing w:line="240" w:lineRule="auto"/>
        <w:rPr>
          <w:del w:id="22236" w:author="AbbVie251" w:date="2025-05-13T09:52:00Z"/>
          <w:lang w:val="nl-NL"/>
        </w:rPr>
      </w:pPr>
      <w:del w:id="22237" w:author="AbbVie251" w:date="2025-05-13T09:52:00Z">
        <w:r w:rsidRPr="00D53144">
          <w:rPr>
            <w:lang w:val="nl-NL"/>
          </w:rPr>
          <w:delText>Hidradenitis suppurativa</w:delText>
        </w:r>
      </w:del>
      <w:del w:id="22238" w:author="AbbVie251" w:date="2025-05-13T09:52:00Z">
        <w:r w:rsidRPr="00D53144" w:rsidR="002C6286">
          <w:rPr>
            <w:lang w:val="nl-NL"/>
          </w:rPr>
          <w:delText>,</w:delText>
        </w:r>
      </w:del>
    </w:p>
    <w:p w:rsidR="00754CAE" w:rsidRPr="00D53144" w:rsidP="0034613E" w14:paraId="7A96D5F8" w14:textId="48F48A65">
      <w:pPr>
        <w:pStyle w:val="ListParagraph"/>
        <w:numPr>
          <w:ilvl w:val="0"/>
          <w:numId w:val="82"/>
        </w:numPr>
        <w:tabs>
          <w:tab w:val="clear" w:pos="567"/>
        </w:tabs>
        <w:spacing w:line="240" w:lineRule="auto"/>
        <w:rPr>
          <w:del w:id="22239" w:author="AbbVie251" w:date="2025-05-13T09:52:00Z"/>
          <w:lang w:val="nl-NL"/>
        </w:rPr>
      </w:pPr>
      <w:del w:id="22240" w:author="AbbVie251" w:date="2025-05-13T09:52:00Z">
        <w:r w:rsidRPr="00D53144">
          <w:rPr>
            <w:lang w:val="nl-NL"/>
          </w:rPr>
          <w:delText>Ziekte van Crohn</w:delText>
        </w:r>
      </w:del>
      <w:del w:id="22241" w:author="AbbVie251" w:date="2025-05-13T09:52:00Z">
        <w:r w:rsidRPr="00D53144" w:rsidR="002C6286">
          <w:rPr>
            <w:lang w:val="nl-NL"/>
          </w:rPr>
          <w:delText>,</w:delText>
        </w:r>
      </w:del>
    </w:p>
    <w:p w:rsidR="00754CAE" w:rsidRPr="00D53144" w:rsidP="0034613E" w14:paraId="079B8A7A" w14:textId="61E12CBC">
      <w:pPr>
        <w:pStyle w:val="ListParagraph"/>
        <w:numPr>
          <w:ilvl w:val="0"/>
          <w:numId w:val="82"/>
        </w:numPr>
        <w:tabs>
          <w:tab w:val="clear" w:pos="567"/>
        </w:tabs>
        <w:spacing w:line="240" w:lineRule="auto"/>
        <w:rPr>
          <w:del w:id="22242" w:author="AbbVie251" w:date="2025-05-13T09:52:00Z"/>
          <w:lang w:val="nl-NL"/>
        </w:rPr>
      </w:pPr>
      <w:del w:id="22243" w:author="AbbVie251" w:date="2025-05-13T09:52:00Z">
        <w:r w:rsidRPr="00D53144">
          <w:rPr>
            <w:lang w:val="nl-NL"/>
          </w:rPr>
          <w:delText>Colitis ulcerosa en</w:delText>
        </w:r>
      </w:del>
    </w:p>
    <w:p w:rsidR="00754CAE" w:rsidRPr="00D53144" w:rsidP="0034613E" w14:paraId="751C15B3" w14:textId="7CF6756F">
      <w:pPr>
        <w:pStyle w:val="ListParagraph"/>
        <w:numPr>
          <w:ilvl w:val="0"/>
          <w:numId w:val="82"/>
        </w:numPr>
        <w:tabs>
          <w:tab w:val="clear" w:pos="567"/>
        </w:tabs>
        <w:spacing w:line="240" w:lineRule="auto"/>
        <w:rPr>
          <w:del w:id="22244" w:author="AbbVie251" w:date="2025-05-13T09:52:00Z"/>
          <w:lang w:val="nl-NL"/>
        </w:rPr>
      </w:pPr>
      <w:del w:id="22245" w:author="AbbVie251" w:date="2025-05-13T09:52:00Z">
        <w:r w:rsidRPr="00D53144">
          <w:rPr>
            <w:lang w:val="nl-NL"/>
          </w:rPr>
          <w:delText>Niet-infectieuze uveïtis</w:delText>
        </w:r>
      </w:del>
    </w:p>
    <w:p w:rsidR="00754CAE" w:rsidRPr="00D53144" w:rsidP="0034613E" w14:paraId="51797ABF" w14:textId="160413A5">
      <w:pPr>
        <w:tabs>
          <w:tab w:val="clear" w:pos="567"/>
        </w:tabs>
        <w:spacing w:line="240" w:lineRule="auto"/>
        <w:rPr>
          <w:del w:id="22246" w:author="AbbVie251" w:date="2025-05-13T09:52:00Z"/>
          <w:lang w:val="nl-NL"/>
        </w:rPr>
      </w:pPr>
    </w:p>
    <w:p w:rsidR="00754CAE" w:rsidRPr="00D53144" w:rsidP="0034613E" w14:paraId="3C66E1DB" w14:textId="7FBB4BEB">
      <w:pPr>
        <w:tabs>
          <w:tab w:val="clear" w:pos="567"/>
        </w:tabs>
        <w:spacing w:line="240" w:lineRule="auto"/>
        <w:rPr>
          <w:del w:id="22247" w:author="AbbVie251" w:date="2025-05-13T09:52:00Z"/>
          <w:lang w:val="nl-NL"/>
        </w:rPr>
      </w:pPr>
      <w:del w:id="22248" w:author="AbbVie251" w:date="2025-05-13T09:52:00Z">
        <w:r w:rsidRPr="00D53144">
          <w:rPr>
            <w:lang w:val="nl-NL"/>
          </w:rPr>
          <w:delText>De werkzame stof in Humira, adalimumab, is een humaan monoklonaal antilichaam. Monoklonale antilichamen zijn eiwitten die zich binden aan een specifiek doeleiwit.</w:delText>
        </w:r>
      </w:del>
    </w:p>
    <w:p w:rsidR="00754CAE" w:rsidRPr="00D53144" w:rsidP="0034613E" w14:paraId="51F35AAF" w14:textId="4F5C6424">
      <w:pPr>
        <w:tabs>
          <w:tab w:val="clear" w:pos="567"/>
        </w:tabs>
        <w:spacing w:line="240" w:lineRule="auto"/>
        <w:rPr>
          <w:del w:id="22249" w:author="AbbVie251" w:date="2025-05-13T09:52:00Z"/>
          <w:lang w:val="nl-NL"/>
        </w:rPr>
      </w:pPr>
    </w:p>
    <w:p w:rsidR="00754CAE" w:rsidRPr="00D53144" w:rsidP="0034613E" w14:paraId="7FEADA64" w14:textId="2DE7198D">
      <w:pPr>
        <w:tabs>
          <w:tab w:val="clear" w:pos="567"/>
        </w:tabs>
        <w:spacing w:line="240" w:lineRule="auto"/>
        <w:rPr>
          <w:del w:id="22250" w:author="AbbVie251" w:date="2025-05-13T09:52:00Z"/>
          <w:lang w:val="nl-NL"/>
        </w:rPr>
      </w:pPr>
      <w:del w:id="22251" w:author="AbbVie251" w:date="2025-05-13T09:52:00Z">
        <w:r w:rsidRPr="00D53144">
          <w:rPr>
            <w:lang w:val="nl-NL"/>
          </w:rPr>
          <w:delText>Het doeleiwit van adalimumab is een eiwit genaamd tumor necrose factor (TNF</w:delText>
        </w:r>
      </w:del>
      <w:del w:id="22252" w:author="AbbVie251" w:date="2025-05-13T09:52:00Z">
        <w:r w:rsidRPr="00D53144">
          <w:rPr>
            <w:rFonts w:ascii="Symbol" w:hAnsi="Symbol"/>
            <w:lang w:val="nl-NL"/>
          </w:rPr>
          <w:sym w:font="Symbol" w:char="F061"/>
        </w:r>
      </w:del>
      <w:del w:id="22253" w:author="AbbVie251" w:date="2025-05-13T09:52:00Z">
        <w:r w:rsidRPr="00D53144">
          <w:rPr>
            <w:lang w:val="nl-NL"/>
          </w:rPr>
          <w:delText xml:space="preserve">), dat </w:delText>
        </w:r>
      </w:del>
      <w:del w:id="22254" w:author="AbbVie251" w:date="2025-05-13T09:52:00Z">
        <w:r w:rsidRPr="00D53144" w:rsidR="008F4DA6">
          <w:rPr>
            <w:lang w:val="nl-NL"/>
          </w:rPr>
          <w:delText>een rol speelt bij het immuunsysteem (afweersysteem)</w:delText>
        </w:r>
      </w:del>
      <w:del w:id="22255" w:author="AbbVie251" w:date="2025-05-13T09:52:00Z">
        <w:r w:rsidRPr="00D53144">
          <w:rPr>
            <w:lang w:val="nl-NL"/>
          </w:rPr>
          <w:delText xml:space="preserve"> en dat in verhoogde mate aanwezig is bij de bovenstaand genoemde ontstekingsziekten. Door te binden aan TNF</w:delText>
        </w:r>
      </w:del>
      <w:del w:id="22256" w:author="AbbVie251" w:date="2025-05-13T09:52:00Z">
        <w:r w:rsidRPr="00D53144">
          <w:rPr>
            <w:rFonts w:ascii="Symbol" w:hAnsi="Symbol"/>
            <w:lang w:val="nl-NL"/>
          </w:rPr>
          <w:sym w:font="Symbol" w:char="F061"/>
        </w:r>
      </w:del>
      <w:del w:id="22257" w:author="AbbVie251" w:date="2025-05-13T09:52:00Z">
        <w:r w:rsidRPr="00D53144">
          <w:rPr>
            <w:lang w:val="nl-NL"/>
          </w:rPr>
          <w:delText>, zorgt Humira voor een afname van het ontstekingsproces in genoemde ziekten.</w:delText>
        </w:r>
      </w:del>
    </w:p>
    <w:p w:rsidR="00754CAE" w:rsidRPr="00D53144" w:rsidP="0034613E" w14:paraId="09D39F86" w14:textId="15CC0161">
      <w:pPr>
        <w:spacing w:line="240" w:lineRule="auto"/>
        <w:rPr>
          <w:del w:id="22258" w:author="AbbVie251" w:date="2025-05-13T09:52:00Z"/>
          <w:lang w:val="nl-NL"/>
        </w:rPr>
      </w:pPr>
    </w:p>
    <w:p w:rsidR="00754CAE" w:rsidRPr="00D53144" w:rsidP="0034613E" w14:paraId="169B8F6E" w14:textId="7AA92303">
      <w:pPr>
        <w:spacing w:line="240" w:lineRule="auto"/>
        <w:rPr>
          <w:del w:id="22259" w:author="AbbVie251" w:date="2025-05-13T09:52:00Z"/>
          <w:lang w:val="nl-NL"/>
        </w:rPr>
      </w:pPr>
      <w:del w:id="22260" w:author="AbbVie251" w:date="2025-05-13T09:52:00Z">
        <w:r w:rsidRPr="00D53144">
          <w:rPr>
            <w:u w:val="single"/>
            <w:lang w:val="nl-NL"/>
          </w:rPr>
          <w:delText>Reumatoïde artritis</w:delText>
        </w:r>
      </w:del>
    </w:p>
    <w:p w:rsidR="00754CAE" w:rsidRPr="00D53144" w:rsidP="0034613E" w14:paraId="68DA27D4" w14:textId="45B1226D">
      <w:pPr>
        <w:spacing w:line="240" w:lineRule="auto"/>
        <w:rPr>
          <w:del w:id="22261" w:author="AbbVie251" w:date="2025-05-13T09:52:00Z"/>
          <w:lang w:val="nl-NL"/>
        </w:rPr>
      </w:pPr>
    </w:p>
    <w:p w:rsidR="00754CAE" w:rsidRPr="00D53144" w:rsidP="0034613E" w14:paraId="1436EB0D" w14:textId="244171FC">
      <w:pPr>
        <w:spacing w:line="240" w:lineRule="auto"/>
        <w:rPr>
          <w:del w:id="22262" w:author="AbbVie251" w:date="2025-05-13T09:52:00Z"/>
          <w:lang w:val="nl-NL"/>
        </w:rPr>
      </w:pPr>
      <w:del w:id="22263" w:author="AbbVie251" w:date="2025-05-13T09:52:00Z">
        <w:r w:rsidRPr="00D53144">
          <w:rPr>
            <w:lang w:val="nl-NL"/>
          </w:rPr>
          <w:delText>Reumatoïde artritis is een ontstekingsziekte van de gewrichten.</w:delText>
        </w:r>
      </w:del>
    </w:p>
    <w:p w:rsidR="00754CAE" w:rsidRPr="00D53144" w:rsidP="0034613E" w14:paraId="19E40EF1" w14:textId="7DBE958D">
      <w:pPr>
        <w:spacing w:line="240" w:lineRule="auto"/>
        <w:rPr>
          <w:del w:id="22264" w:author="AbbVie251" w:date="2025-05-13T09:52:00Z"/>
          <w:lang w:val="nl-NL"/>
        </w:rPr>
      </w:pPr>
    </w:p>
    <w:p w:rsidR="00754CAE" w:rsidRPr="00D53144" w:rsidP="0034613E" w14:paraId="5D1DF663" w14:textId="2740E8E4">
      <w:pPr>
        <w:spacing w:line="240" w:lineRule="auto"/>
        <w:rPr>
          <w:del w:id="22265" w:author="AbbVie251" w:date="2025-05-13T09:52:00Z"/>
          <w:lang w:val="nl-NL"/>
        </w:rPr>
      </w:pPr>
      <w:del w:id="22266" w:author="AbbVie251" w:date="2025-05-13T09:52:00Z">
        <w:r w:rsidRPr="00D53144">
          <w:rPr>
            <w:lang w:val="nl-NL"/>
          </w:rPr>
          <w:delText>Humira wordt gebruikt voor het behandelen van reumatoïde artritis bij volwassenen. Wanneer u matig tot ernstig</w:delText>
        </w:r>
      </w:del>
      <w:del w:id="22267" w:author="AbbVie251" w:date="2025-05-13T09:52:00Z">
        <w:r w:rsidRPr="00D53144" w:rsidR="005415B6">
          <w:rPr>
            <w:lang w:val="nl-NL"/>
          </w:rPr>
          <w:delText xml:space="preserve"> actieve</w:delText>
        </w:r>
      </w:del>
      <w:del w:id="22268" w:author="AbbVie251" w:date="2025-05-13T09:52:00Z">
        <w:r w:rsidRPr="00D53144">
          <w:rPr>
            <w:lang w:val="nl-NL"/>
          </w:rPr>
          <w:delText xml:space="preserve"> reumatoïde artritis heeft, zult u waarschijnlijk eerst andere </w:delText>
        </w:r>
      </w:del>
      <w:del w:id="22269" w:author="AbbVie251" w:date="2025-05-13T09:52:00Z">
        <w:r w:rsidRPr="00D53144" w:rsidR="00CF7CF3">
          <w:rPr>
            <w:lang w:val="nl-NL"/>
          </w:rPr>
          <w:delText xml:space="preserve">geneesmiddelen </w:delText>
        </w:r>
      </w:del>
      <w:del w:id="22270" w:author="AbbVie251" w:date="2025-05-13T09:52:00Z">
        <w:r w:rsidRPr="00D53144">
          <w:rPr>
            <w:lang w:val="nl-NL"/>
          </w:rPr>
          <w:delText xml:space="preserve"> hebben ontvangen, zoals bijvoorbeeld methotrexaat. Wanneer u onvoldoende heeft gereageerd op deze </w:delText>
        </w:r>
      </w:del>
      <w:del w:id="22271" w:author="AbbVie251" w:date="2025-05-13T09:52:00Z">
        <w:r w:rsidRPr="00D53144" w:rsidR="00CF7CF3">
          <w:rPr>
            <w:lang w:val="nl-NL"/>
          </w:rPr>
          <w:delText>geneesmiddelen</w:delText>
        </w:r>
      </w:del>
      <w:del w:id="22272" w:author="AbbVie251" w:date="2025-05-13T09:52:00Z">
        <w:r w:rsidRPr="00D53144">
          <w:rPr>
            <w:lang w:val="nl-NL"/>
          </w:rPr>
          <w:delText xml:space="preserve">, heeft u Humira gekregen om uw reumatoïde artritis te behandelen. </w:delText>
        </w:r>
      </w:del>
    </w:p>
    <w:p w:rsidR="00754CAE" w:rsidRPr="00D53144" w:rsidP="0034613E" w14:paraId="61820EB4" w14:textId="003342DB">
      <w:pPr>
        <w:spacing w:line="240" w:lineRule="auto"/>
        <w:rPr>
          <w:del w:id="22273" w:author="AbbVie251" w:date="2025-05-13T09:52:00Z"/>
          <w:lang w:val="nl-NL"/>
        </w:rPr>
      </w:pPr>
    </w:p>
    <w:p w:rsidR="00754CAE" w:rsidRPr="00D53144" w:rsidP="0034613E" w14:paraId="557AE7F4" w14:textId="6FF756C3">
      <w:pPr>
        <w:spacing w:line="240" w:lineRule="auto"/>
        <w:rPr>
          <w:del w:id="22274" w:author="AbbVie251" w:date="2025-05-13T09:52:00Z"/>
          <w:lang w:val="nl-NL"/>
        </w:rPr>
      </w:pPr>
      <w:del w:id="22275" w:author="AbbVie251" w:date="2025-05-13T09:52:00Z">
        <w:r w:rsidRPr="00D53144">
          <w:rPr>
            <w:lang w:val="nl-NL"/>
          </w:rPr>
          <w:delText>Humira kan ook worden voorgeschreven voor de behandeling van ernstige, actieve en progressieve reumatoïde artritis zonder voorgaande methotrexaatbehandeling.</w:delText>
        </w:r>
      </w:del>
    </w:p>
    <w:p w:rsidR="00754CAE" w:rsidRPr="00D53144" w:rsidP="0034613E" w14:paraId="6721704D" w14:textId="7EC86535">
      <w:pPr>
        <w:spacing w:line="240" w:lineRule="auto"/>
        <w:rPr>
          <w:del w:id="22276" w:author="AbbVie251" w:date="2025-05-13T09:52:00Z"/>
          <w:lang w:val="nl-NL"/>
        </w:rPr>
      </w:pPr>
    </w:p>
    <w:p w:rsidR="00754CAE" w:rsidRPr="00D53144" w:rsidP="0034613E" w14:paraId="08DE330F" w14:textId="63DE917A">
      <w:pPr>
        <w:spacing w:line="240" w:lineRule="auto"/>
        <w:rPr>
          <w:del w:id="22277" w:author="AbbVie251" w:date="2025-05-13T09:52:00Z"/>
          <w:lang w:val="nl-NL"/>
        </w:rPr>
      </w:pPr>
      <w:del w:id="22278" w:author="AbbVie251" w:date="2025-05-13T09:52:00Z">
        <w:r w:rsidRPr="00D53144">
          <w:rPr>
            <w:lang w:val="nl-NL"/>
          </w:rPr>
          <w:delText>Voor Humira is aangetoond dat het de, door ziekte veroorzaakte, schade aan het kraakbeen en bot van de gewrichten vertraagt en de fysieke functies verbetert.</w:delText>
        </w:r>
      </w:del>
    </w:p>
    <w:p w:rsidR="00754CAE" w:rsidRPr="00D53144" w:rsidP="0034613E" w14:paraId="39B52798" w14:textId="00CD6BF4">
      <w:pPr>
        <w:spacing w:line="240" w:lineRule="auto"/>
        <w:rPr>
          <w:del w:id="22279" w:author="AbbVie251" w:date="2025-05-13T09:52:00Z"/>
          <w:lang w:val="nl-NL"/>
        </w:rPr>
      </w:pPr>
      <w:del w:id="22280" w:author="AbbVie251" w:date="2025-05-13T09:52:00Z">
        <w:r w:rsidRPr="00D53144">
          <w:rPr>
            <w:lang w:val="nl-NL"/>
          </w:rPr>
          <w:delText>Humira wordt over het algemeen samen met methotrexaat gebruikt. Als uw arts besluit dat methotrexaat niet passend is, kan Humira alleen worden voorgeschreven.</w:delText>
        </w:r>
      </w:del>
    </w:p>
    <w:p w:rsidR="00754CAE" w:rsidRPr="00D53144" w:rsidP="0034613E" w14:paraId="75BCC337" w14:textId="63B3321A">
      <w:pPr>
        <w:spacing w:line="240" w:lineRule="auto"/>
        <w:rPr>
          <w:del w:id="22281" w:author="AbbVie251" w:date="2025-05-13T09:52:00Z"/>
          <w:u w:val="single"/>
          <w:lang w:val="nl-NL"/>
        </w:rPr>
      </w:pPr>
    </w:p>
    <w:p w:rsidR="00754CAE" w:rsidRPr="00D53144" w:rsidP="0034613E" w14:paraId="6599FC61" w14:textId="4ECD0B06">
      <w:pPr>
        <w:spacing w:line="240" w:lineRule="auto"/>
        <w:rPr>
          <w:del w:id="22282" w:author="AbbVie251" w:date="2025-05-13T09:52:00Z"/>
          <w:u w:val="single"/>
          <w:lang w:val="nl-NL"/>
        </w:rPr>
      </w:pPr>
      <w:del w:id="22283" w:author="AbbVie251" w:date="2025-05-13T09:52:00Z">
        <w:r w:rsidRPr="00D53144">
          <w:rPr>
            <w:u w:val="single"/>
            <w:lang w:val="nl-NL"/>
          </w:rPr>
          <w:delText>Polyarticulaire juveniele idiopathische artritis en enthesitis-gerelateerde artritis</w:delText>
        </w:r>
      </w:del>
    </w:p>
    <w:p w:rsidR="00754CAE" w:rsidRPr="00D53144" w:rsidP="0034613E" w14:paraId="5F74088D" w14:textId="2B2CD01B">
      <w:pPr>
        <w:spacing w:line="240" w:lineRule="auto"/>
        <w:rPr>
          <w:del w:id="22284" w:author="AbbVie251" w:date="2025-05-13T09:52:00Z"/>
          <w:lang w:val="nl-NL"/>
        </w:rPr>
      </w:pPr>
    </w:p>
    <w:p w:rsidR="00754CAE" w:rsidRPr="00D53144" w:rsidP="0034613E" w14:paraId="0178F7F9" w14:textId="196E87E0">
      <w:pPr>
        <w:spacing w:line="240" w:lineRule="auto"/>
        <w:rPr>
          <w:del w:id="22285" w:author="AbbVie251" w:date="2025-05-13T09:52:00Z"/>
          <w:u w:val="single"/>
          <w:lang w:val="nl-NL"/>
        </w:rPr>
      </w:pPr>
      <w:del w:id="22286" w:author="AbbVie251" w:date="2025-05-13T09:52:00Z">
        <w:r w:rsidRPr="00D53144">
          <w:rPr>
            <w:lang w:val="nl-NL"/>
          </w:rPr>
          <w:delText>Polyarticulaire juveniele idiopathische artritis en enthesitis-gerelateerde artritiszijn ontstekingsziekten.</w:delText>
        </w:r>
      </w:del>
    </w:p>
    <w:p w:rsidR="00754CAE" w:rsidRPr="00D53144" w:rsidP="0034613E" w14:paraId="18CDAA68" w14:textId="405F4D01">
      <w:pPr>
        <w:spacing w:line="240" w:lineRule="auto"/>
        <w:rPr>
          <w:del w:id="22287" w:author="AbbVie251" w:date="2025-05-13T09:52:00Z"/>
          <w:lang w:val="nl-NL"/>
        </w:rPr>
      </w:pPr>
    </w:p>
    <w:p w:rsidR="00754CAE" w:rsidRPr="00D53144" w:rsidP="0034613E" w14:paraId="250F0BEF" w14:textId="55306EAA">
      <w:pPr>
        <w:spacing w:line="240" w:lineRule="auto"/>
        <w:rPr>
          <w:del w:id="22288" w:author="AbbVie251" w:date="2025-05-13T09:52:00Z"/>
          <w:lang w:val="nl-NL"/>
        </w:rPr>
      </w:pPr>
      <w:del w:id="22289" w:author="AbbVie251" w:date="2025-05-13T09:52:00Z">
        <w:r w:rsidRPr="00D53144">
          <w:rPr>
            <w:lang w:val="nl-NL"/>
          </w:rPr>
          <w:delText xml:space="preserve">Humira wordt gebruikt voor het behandelen van polyarticulaire juveniele idiopathische artritis bij kinderen en jongeren in de leeftijd van 2 tot en met 17 jaar en enthesitis-gerelateerde artritis bij kinderen en jongeren in de leeftijd van 6 tot en met 17 jaar. Het is mogelijk dat u eerst andere antireumatische </w:delText>
        </w:r>
      </w:del>
      <w:del w:id="22290" w:author="AbbVie251" w:date="2025-05-13T09:52:00Z">
        <w:r w:rsidRPr="00D53144" w:rsidR="00CF7CF3">
          <w:rPr>
            <w:lang w:val="nl-NL"/>
          </w:rPr>
          <w:delText>geneesmiddelen</w:delText>
        </w:r>
      </w:del>
      <w:del w:id="22291" w:author="AbbVie251" w:date="2025-05-13T09:52:00Z">
        <w:r w:rsidRPr="00D53144">
          <w:rPr>
            <w:lang w:val="nl-NL"/>
          </w:rPr>
          <w:delText xml:space="preserve"> krijgt, zoals methotrexaat. Als u niet goed genoeg reageert op deze </w:delText>
        </w:r>
      </w:del>
      <w:del w:id="22292" w:author="AbbVie251" w:date="2025-05-13T09:52:00Z">
        <w:r w:rsidRPr="00D53144" w:rsidR="00CF7CF3">
          <w:rPr>
            <w:lang w:val="nl-NL"/>
          </w:rPr>
          <w:delText>geneesmiddelen</w:delText>
        </w:r>
      </w:del>
      <w:del w:id="22293" w:author="AbbVie251" w:date="2025-05-13T09:52:00Z">
        <w:r w:rsidRPr="00D53144">
          <w:rPr>
            <w:lang w:val="nl-NL"/>
          </w:rPr>
          <w:delText xml:space="preserve">, zult u Humira krijgen om uw polyarticulaire juveniele idiopathische artritis of enthesitis-gerelateerde artritis te behandelen. </w:delText>
        </w:r>
      </w:del>
    </w:p>
    <w:p w:rsidR="00754CAE" w:rsidRPr="00D53144" w:rsidP="0034613E" w14:paraId="4D499EFC" w14:textId="3E125536">
      <w:pPr>
        <w:spacing w:line="240" w:lineRule="auto"/>
        <w:rPr>
          <w:del w:id="22294" w:author="AbbVie251" w:date="2025-05-13T09:52:00Z"/>
          <w:lang w:val="nl-NL"/>
        </w:rPr>
      </w:pPr>
    </w:p>
    <w:p w:rsidR="00754CAE" w:rsidRPr="00D53144" w:rsidP="0034613E" w14:paraId="1C6512DC" w14:textId="3D4F680E">
      <w:pPr>
        <w:tabs>
          <w:tab w:val="clear" w:pos="567"/>
          <w:tab w:val="num" w:pos="930"/>
        </w:tabs>
        <w:rPr>
          <w:del w:id="22295" w:author="AbbVie251" w:date="2025-05-13T09:52:00Z"/>
          <w:u w:val="single"/>
          <w:lang w:val="nl-NL"/>
        </w:rPr>
      </w:pPr>
      <w:del w:id="22296" w:author="AbbVie251" w:date="2025-05-13T09:52:00Z">
        <w:r w:rsidRPr="00D53144">
          <w:rPr>
            <w:u w:val="single"/>
            <w:lang w:val="nl-NL"/>
          </w:rPr>
          <w:delText>Spondylitis ankylopoetica en axiale spondylartritis zonder röntgenologisch bewijs van spondylitis ankylopoetica</w:delText>
        </w:r>
      </w:del>
    </w:p>
    <w:p w:rsidR="00754CAE" w:rsidRPr="00D53144" w:rsidP="0034613E" w14:paraId="6C9153F7" w14:textId="2A57C305">
      <w:pPr>
        <w:numPr>
          <w:ilvl w:val="12"/>
          <w:numId w:val="0"/>
        </w:numPr>
        <w:tabs>
          <w:tab w:val="clear" w:pos="567"/>
        </w:tabs>
        <w:spacing w:line="240" w:lineRule="auto"/>
        <w:ind w:right="-2"/>
        <w:rPr>
          <w:del w:id="22297" w:author="AbbVie251" w:date="2025-05-13T09:52:00Z"/>
          <w:lang w:val="nl-NL"/>
        </w:rPr>
      </w:pPr>
    </w:p>
    <w:p w:rsidR="00754CAE" w:rsidRPr="00D53144" w:rsidP="0034613E" w14:paraId="1E4F26F7" w14:textId="773EF625">
      <w:pPr>
        <w:numPr>
          <w:ilvl w:val="12"/>
          <w:numId w:val="0"/>
        </w:numPr>
        <w:tabs>
          <w:tab w:val="clear" w:pos="567"/>
        </w:tabs>
        <w:spacing w:line="240" w:lineRule="auto"/>
        <w:ind w:right="-2"/>
        <w:rPr>
          <w:del w:id="22298" w:author="AbbVie251" w:date="2025-05-13T09:52:00Z"/>
          <w:lang w:val="nl-NL"/>
        </w:rPr>
      </w:pPr>
      <w:del w:id="22299" w:author="AbbVie251" w:date="2025-05-13T09:52:00Z">
        <w:r w:rsidRPr="00D53144">
          <w:rPr>
            <w:lang w:val="nl-NL"/>
          </w:rPr>
          <w:delText>Spondylitis ankylopoetica en axiale spondylartritis zonder röntgenologisch bewijs van spondylitis ankylopoetica zijn ontstekingsziektes van de wervelkolom.</w:delText>
        </w:r>
      </w:del>
    </w:p>
    <w:p w:rsidR="00754CAE" w:rsidRPr="00D53144" w:rsidP="0034613E" w14:paraId="5D968B59" w14:textId="4575E021">
      <w:pPr>
        <w:tabs>
          <w:tab w:val="clear" w:pos="567"/>
          <w:tab w:val="num" w:pos="930"/>
        </w:tabs>
        <w:rPr>
          <w:del w:id="22300" w:author="AbbVie251" w:date="2025-05-13T09:52:00Z"/>
          <w:lang w:val="nl-NL"/>
        </w:rPr>
      </w:pPr>
    </w:p>
    <w:p w:rsidR="00754CAE" w:rsidRPr="00D53144" w:rsidP="0034613E" w14:paraId="736CC951" w14:textId="119A95D2">
      <w:pPr>
        <w:tabs>
          <w:tab w:val="clear" w:pos="567"/>
          <w:tab w:val="num" w:pos="930"/>
        </w:tabs>
        <w:rPr>
          <w:del w:id="22301" w:author="AbbVie251" w:date="2025-05-13T09:52:00Z"/>
          <w:lang w:val="nl-NL"/>
        </w:rPr>
      </w:pPr>
      <w:del w:id="22302" w:author="AbbVie251" w:date="2025-05-13T09:52:00Z">
        <w:r w:rsidRPr="00D53144">
          <w:rPr>
            <w:lang w:val="nl-NL"/>
          </w:rPr>
          <w:delText>Humira wordt gebruikt voor het behandelen van spondylitis ankylopoetica en axiale spondylartritis zonder röntgenologisch bewijs van spondylitis ankylopoetica</w:delText>
        </w:r>
      </w:del>
      <w:del w:id="22303" w:author="AbbVie251" w:date="2025-05-13T09:52:00Z">
        <w:r w:rsidRPr="00D53144">
          <w:rPr>
            <w:u w:val="single"/>
            <w:lang w:val="nl-NL"/>
          </w:rPr>
          <w:delText xml:space="preserve"> </w:delText>
        </w:r>
      </w:del>
      <w:del w:id="22304" w:author="AbbVie251" w:date="2025-05-13T09:52:00Z">
        <w:r w:rsidRPr="00D53144">
          <w:rPr>
            <w:lang w:val="nl-NL"/>
          </w:rPr>
          <w:delText xml:space="preserve">bij volwassenen. Als u spondylitis ankylopoetica of axiale spondylartritis zonder röntgenologisch bewijs van spondylitis ankylopoetica heeft, zult u eerst met andere geneesmiddelen zijn behandeld. Wanneer u onvoldoende gereageerd heeft op deze </w:delText>
        </w:r>
      </w:del>
      <w:del w:id="22305" w:author="AbbVie251" w:date="2025-05-13T09:52:00Z">
        <w:r w:rsidRPr="00D53144" w:rsidR="00CF7CF3">
          <w:rPr>
            <w:lang w:val="nl-NL"/>
          </w:rPr>
          <w:delText>geneesmiddelen</w:delText>
        </w:r>
      </w:del>
      <w:del w:id="22306" w:author="AbbVie251" w:date="2025-05-13T09:52:00Z">
        <w:r w:rsidRPr="00D53144">
          <w:rPr>
            <w:lang w:val="nl-NL"/>
          </w:rPr>
          <w:delText xml:space="preserve">, heeft u Humira gekregen om de verschijnselen en symptomen van uw ziekte te verminderen. </w:delText>
        </w:r>
      </w:del>
    </w:p>
    <w:p w:rsidR="00754CAE" w:rsidRPr="00D53144" w:rsidP="0034613E" w14:paraId="2F742F86" w14:textId="72725993">
      <w:pPr>
        <w:spacing w:line="240" w:lineRule="auto"/>
        <w:rPr>
          <w:del w:id="22307" w:author="AbbVie251" w:date="2025-05-13T09:52:00Z"/>
          <w:lang w:val="nl-NL"/>
        </w:rPr>
      </w:pPr>
    </w:p>
    <w:p w:rsidR="00754CAE" w:rsidRPr="00D53144" w:rsidP="0034613E" w14:paraId="174FEE57" w14:textId="57844224">
      <w:pPr>
        <w:spacing w:line="240" w:lineRule="auto"/>
        <w:rPr>
          <w:del w:id="22308" w:author="AbbVie251" w:date="2025-05-13T09:52:00Z"/>
          <w:lang w:val="nl-NL"/>
        </w:rPr>
      </w:pPr>
      <w:del w:id="22309" w:author="AbbVie251" w:date="2025-05-13T09:52:00Z">
        <w:r w:rsidRPr="00D53144">
          <w:rPr>
            <w:u w:val="single"/>
            <w:lang w:val="nl-NL"/>
          </w:rPr>
          <w:delText>Artritis psoriatica</w:delText>
        </w:r>
      </w:del>
    </w:p>
    <w:p w:rsidR="00754CAE" w:rsidRPr="00D53144" w:rsidP="0034613E" w14:paraId="70773E18" w14:textId="07EA4DFA">
      <w:pPr>
        <w:spacing w:line="240" w:lineRule="auto"/>
        <w:rPr>
          <w:del w:id="22310" w:author="AbbVie251" w:date="2025-05-13T09:52:00Z"/>
          <w:lang w:val="nl-NL"/>
        </w:rPr>
      </w:pPr>
    </w:p>
    <w:p w:rsidR="00754CAE" w:rsidRPr="00D53144" w:rsidP="0034613E" w14:paraId="29960B4B" w14:textId="125FF7AA">
      <w:pPr>
        <w:spacing w:line="240" w:lineRule="auto"/>
        <w:rPr>
          <w:del w:id="22311" w:author="AbbVie251" w:date="2025-05-13T09:52:00Z"/>
          <w:lang w:val="nl-NL"/>
        </w:rPr>
      </w:pPr>
      <w:del w:id="22312" w:author="AbbVie251" w:date="2025-05-13T09:52:00Z">
        <w:r w:rsidRPr="00D53144">
          <w:rPr>
            <w:lang w:val="nl-NL"/>
          </w:rPr>
          <w:delText>Artritis psoriatica is een ontsteking van de gewrichten geassocieerd met psoriasis.</w:delText>
        </w:r>
      </w:del>
    </w:p>
    <w:p w:rsidR="00754CAE" w:rsidRPr="00D53144" w:rsidP="0034613E" w14:paraId="7C3BF75C" w14:textId="06ACF92C">
      <w:pPr>
        <w:spacing w:line="240" w:lineRule="auto"/>
        <w:rPr>
          <w:del w:id="22313" w:author="AbbVie251" w:date="2025-05-13T09:52:00Z"/>
          <w:lang w:val="nl-NL"/>
        </w:rPr>
      </w:pPr>
    </w:p>
    <w:p w:rsidR="00754CAE" w:rsidRPr="00D53144" w:rsidP="0034613E" w14:paraId="238D90B1" w14:textId="05F8AB47">
      <w:pPr>
        <w:spacing w:line="240" w:lineRule="auto"/>
        <w:rPr>
          <w:del w:id="22314" w:author="AbbVie251" w:date="2025-05-13T09:52:00Z"/>
          <w:lang w:val="nl-NL"/>
        </w:rPr>
      </w:pPr>
      <w:del w:id="22315" w:author="AbbVie251" w:date="2025-05-13T09:52:00Z">
        <w:r w:rsidRPr="00D53144">
          <w:rPr>
            <w:lang w:val="nl-NL"/>
          </w:rPr>
          <w:delText>Humira wordt gebruikt voor het behandelen van artritis psoriatica bij volwassenen. Het is aangetoond dat Humira de door de aandoening veroorzaakte schade aan kraakbeen en botten van de gewrichten remt en dat Humira het lichamelijk functioneren verbetert.</w:delText>
        </w:r>
      </w:del>
    </w:p>
    <w:p w:rsidR="00754CAE" w:rsidRPr="00D53144" w:rsidP="0034613E" w14:paraId="08F48AFB" w14:textId="2FCF7299">
      <w:pPr>
        <w:spacing w:line="240" w:lineRule="auto"/>
        <w:rPr>
          <w:del w:id="22316" w:author="AbbVie251" w:date="2025-05-13T09:52:00Z"/>
          <w:lang w:val="nl-NL"/>
        </w:rPr>
      </w:pPr>
    </w:p>
    <w:p w:rsidR="00754CAE" w:rsidRPr="00D53144" w:rsidP="0034613E" w14:paraId="288466E6" w14:textId="050A1569">
      <w:pPr>
        <w:numPr>
          <w:ilvl w:val="12"/>
          <w:numId w:val="0"/>
        </w:numPr>
        <w:tabs>
          <w:tab w:val="clear" w:pos="567"/>
        </w:tabs>
        <w:spacing w:line="240" w:lineRule="auto"/>
        <w:ind w:right="-2"/>
        <w:rPr>
          <w:del w:id="22317" w:author="AbbVie251" w:date="2025-05-13T09:52:00Z"/>
          <w:u w:val="single"/>
          <w:lang w:val="nl-NL"/>
        </w:rPr>
      </w:pPr>
      <w:del w:id="22318" w:author="AbbVie251" w:date="2025-05-13T09:52:00Z">
        <w:r w:rsidRPr="00D53144">
          <w:rPr>
            <w:u w:val="single"/>
            <w:lang w:val="nl-NL"/>
          </w:rPr>
          <w:delText>Plaque psoriasis bij volwassenen en kinderen</w:delText>
        </w:r>
      </w:del>
    </w:p>
    <w:p w:rsidR="00754CAE" w:rsidRPr="00D53144" w:rsidP="0034613E" w14:paraId="7A6C435E" w14:textId="6EE41902">
      <w:pPr>
        <w:spacing w:line="240" w:lineRule="auto"/>
        <w:rPr>
          <w:del w:id="22319" w:author="AbbVie251" w:date="2025-05-13T09:52:00Z"/>
          <w:lang w:val="nl-NL"/>
        </w:rPr>
      </w:pPr>
    </w:p>
    <w:p w:rsidR="00754CAE" w:rsidRPr="00D53144" w:rsidP="0034613E" w14:paraId="266167BC" w14:textId="46139D28">
      <w:pPr>
        <w:spacing w:line="240" w:lineRule="auto"/>
        <w:rPr>
          <w:del w:id="22320" w:author="AbbVie251" w:date="2025-05-13T09:52:00Z"/>
          <w:lang w:val="nl-NL"/>
        </w:rPr>
      </w:pPr>
      <w:del w:id="22321" w:author="AbbVie251" w:date="2025-05-13T09:52:00Z">
        <w:r w:rsidRPr="00D53144">
          <w:rPr>
            <w:lang w:val="nl-NL"/>
          </w:rPr>
          <w:delText>Plaque psoriasis is een huidaandoening die rode, schilferige, korstige plekken op de huid veroorzaakt, die bedekt zijn met zilverachtige schubben. Plaque psoriasis kan ook een effect hebben op de nagels, waardoor deze afbrokkelen, dik worden en van het nagelbed loskomen, wat pijnlijk kan zijn. Psoriasis wordt verondersteld te worden veroorzaakt door een probleem met het immuunsysteem wat leidt tot een verhoogde productie van huidcellen.</w:delText>
        </w:r>
      </w:del>
    </w:p>
    <w:p w:rsidR="00754CAE" w:rsidRPr="00D53144" w:rsidP="0034613E" w14:paraId="01D55112" w14:textId="7980E69D">
      <w:pPr>
        <w:numPr>
          <w:ilvl w:val="12"/>
          <w:numId w:val="0"/>
        </w:numPr>
        <w:tabs>
          <w:tab w:val="clear" w:pos="567"/>
        </w:tabs>
        <w:spacing w:line="240" w:lineRule="auto"/>
        <w:ind w:right="-2"/>
        <w:rPr>
          <w:del w:id="22322" w:author="AbbVie251" w:date="2025-05-13T09:52:00Z"/>
          <w:u w:val="single"/>
          <w:lang w:val="nl-NL"/>
        </w:rPr>
      </w:pPr>
    </w:p>
    <w:p w:rsidR="00754CAE" w:rsidRPr="00D53144" w:rsidP="0034613E" w14:paraId="6F93D4BC" w14:textId="0A8A97D0">
      <w:pPr>
        <w:numPr>
          <w:ilvl w:val="12"/>
          <w:numId w:val="0"/>
        </w:numPr>
        <w:tabs>
          <w:tab w:val="clear" w:pos="567"/>
        </w:tabs>
        <w:spacing w:line="240" w:lineRule="auto"/>
        <w:ind w:right="-2"/>
        <w:rPr>
          <w:del w:id="22323" w:author="AbbVie251" w:date="2025-05-13T09:52:00Z"/>
          <w:lang w:val="nl-NL"/>
        </w:rPr>
      </w:pPr>
      <w:del w:id="22324" w:author="AbbVie251" w:date="2025-05-13T09:52:00Z">
        <w:r w:rsidRPr="00D53144">
          <w:rPr>
            <w:lang w:val="nl-NL"/>
          </w:rPr>
          <w:delText xml:space="preserve">Humira wordt gebruikt voor het behandelen van matige tot ernstige psoriasis bij volwassenen. </w:delText>
        </w:r>
      </w:del>
    </w:p>
    <w:p w:rsidR="00754CAE" w:rsidRPr="00D53144" w:rsidP="0034613E" w14:paraId="15552F28" w14:textId="40946A16">
      <w:pPr>
        <w:spacing w:line="240" w:lineRule="auto"/>
        <w:rPr>
          <w:del w:id="22325" w:author="AbbVie251" w:date="2025-05-13T09:52:00Z"/>
          <w:lang w:val="nl-NL"/>
        </w:rPr>
      </w:pPr>
      <w:del w:id="22326" w:author="AbbVie251" w:date="2025-05-13T09:52:00Z">
        <w:r w:rsidRPr="00D53144">
          <w:rPr>
            <w:lang w:val="nl-NL"/>
          </w:rPr>
          <w:delText>Humira wordt ook gebruikt om ernstige plaque psoriasis te behandelen bij kinderen en jongeren in de leeftijd van 4 tot en met 17 jaar bij wie lokale therapie en lichttherapieën niet goed werkten of die hier niet voor in aanmerking kwamen.</w:delText>
        </w:r>
      </w:del>
    </w:p>
    <w:p w:rsidR="00754CAE" w:rsidRPr="00D53144" w:rsidP="0034613E" w14:paraId="7FFEC980" w14:textId="18B6A969">
      <w:pPr>
        <w:numPr>
          <w:ilvl w:val="12"/>
          <w:numId w:val="0"/>
        </w:numPr>
        <w:tabs>
          <w:tab w:val="clear" w:pos="567"/>
        </w:tabs>
        <w:spacing w:line="240" w:lineRule="auto"/>
        <w:ind w:right="-2"/>
        <w:rPr>
          <w:del w:id="22327" w:author="AbbVie251" w:date="2025-05-13T09:52:00Z"/>
          <w:u w:val="single"/>
          <w:lang w:val="nl-NL"/>
        </w:rPr>
      </w:pPr>
    </w:p>
    <w:p w:rsidR="00754CAE" w:rsidRPr="00D53144" w:rsidP="0034613E" w14:paraId="6C8527A3" w14:textId="074ABC1E">
      <w:pPr>
        <w:numPr>
          <w:ilvl w:val="12"/>
          <w:numId w:val="0"/>
        </w:numPr>
        <w:tabs>
          <w:tab w:val="clear" w:pos="567"/>
        </w:tabs>
        <w:spacing w:line="240" w:lineRule="auto"/>
        <w:ind w:right="-2"/>
        <w:rPr>
          <w:del w:id="22328" w:author="AbbVie251" w:date="2025-05-13T09:52:00Z"/>
          <w:u w:val="single"/>
          <w:lang w:val="nl-NL"/>
        </w:rPr>
      </w:pPr>
      <w:del w:id="22329" w:author="AbbVie251" w:date="2025-05-13T09:52:00Z">
        <w:r w:rsidRPr="00D53144">
          <w:rPr>
            <w:u w:val="single"/>
            <w:lang w:val="nl-NL"/>
          </w:rPr>
          <w:delText>Hidradenitis suppurativa bij volwassenen en jongeren</w:delText>
        </w:r>
      </w:del>
    </w:p>
    <w:p w:rsidR="00754CAE" w:rsidRPr="00D53144" w:rsidP="0034613E" w14:paraId="4B4E86E2" w14:textId="591F7B73">
      <w:pPr>
        <w:numPr>
          <w:ilvl w:val="12"/>
          <w:numId w:val="0"/>
        </w:numPr>
        <w:tabs>
          <w:tab w:val="clear" w:pos="567"/>
        </w:tabs>
        <w:spacing w:line="240" w:lineRule="auto"/>
        <w:ind w:right="-2"/>
        <w:rPr>
          <w:del w:id="22330" w:author="AbbVie251" w:date="2025-05-13T09:52:00Z"/>
          <w:u w:val="single"/>
          <w:lang w:val="nl-NL"/>
        </w:rPr>
      </w:pPr>
    </w:p>
    <w:p w:rsidR="00754CAE" w:rsidRPr="00D53144" w:rsidP="0034613E" w14:paraId="1E9970E2" w14:textId="57057B91">
      <w:pPr>
        <w:numPr>
          <w:ilvl w:val="12"/>
          <w:numId w:val="0"/>
        </w:numPr>
        <w:tabs>
          <w:tab w:val="clear" w:pos="567"/>
        </w:tabs>
        <w:spacing w:line="240" w:lineRule="auto"/>
        <w:ind w:right="-2"/>
        <w:rPr>
          <w:del w:id="22331" w:author="AbbVie251" w:date="2025-05-13T09:52:00Z"/>
          <w:lang w:val="nl-NL"/>
        </w:rPr>
      </w:pPr>
      <w:del w:id="22332" w:author="AbbVie251" w:date="2025-05-13T09:52:00Z">
        <w:r w:rsidRPr="00D53144">
          <w:rPr>
            <w:lang w:val="nl-NL"/>
          </w:rPr>
          <w:delText>Hidradenitis suppurativa (ook wel acne inversa genoemd) is een chronische, vaak pijnlijke huidaandoening met ontstekingen. De symptomen kunnen bestaan uit pijnlijke zwellingen (abcessen) waar pus uit kan komen. Er zijn bepaalde gebieden van de huid die het vaakst aangetast worden, zoals onder de borsten, de oksels, de binnenkant van de dijen, de liezen en de billen. Op de aangedane gebieden kunnen littekens ontstaan.</w:delText>
        </w:r>
      </w:del>
    </w:p>
    <w:p w:rsidR="00754CAE" w:rsidRPr="00D53144" w:rsidP="0034613E" w14:paraId="7F8C4D56" w14:textId="08624BC3">
      <w:pPr>
        <w:numPr>
          <w:ilvl w:val="12"/>
          <w:numId w:val="0"/>
        </w:numPr>
        <w:tabs>
          <w:tab w:val="clear" w:pos="567"/>
        </w:tabs>
        <w:spacing w:line="240" w:lineRule="auto"/>
        <w:ind w:right="-2"/>
        <w:rPr>
          <w:del w:id="22333" w:author="AbbVie251" w:date="2025-05-13T09:52:00Z"/>
          <w:u w:val="single"/>
          <w:lang w:val="nl-NL"/>
        </w:rPr>
      </w:pPr>
    </w:p>
    <w:p w:rsidR="00754CAE" w:rsidRPr="00D53144" w:rsidP="0034613E" w14:paraId="447FE822" w14:textId="7AC57120">
      <w:pPr>
        <w:numPr>
          <w:ilvl w:val="12"/>
          <w:numId w:val="0"/>
        </w:numPr>
        <w:tabs>
          <w:tab w:val="clear" w:pos="567"/>
        </w:tabs>
        <w:spacing w:line="240" w:lineRule="auto"/>
        <w:ind w:right="-2"/>
        <w:rPr>
          <w:del w:id="22334" w:author="AbbVie251" w:date="2025-05-13T09:52:00Z"/>
          <w:u w:val="single"/>
          <w:lang w:val="nl-NL"/>
        </w:rPr>
      </w:pPr>
      <w:del w:id="22335" w:author="AbbVie251" w:date="2025-05-13T09:52:00Z">
        <w:r w:rsidRPr="00D53144">
          <w:rPr>
            <w:lang w:val="nl-NL"/>
          </w:rPr>
          <w:delText xml:space="preserve">Humira wordt gebruikt om hidradenitis suppurativa te behandelen bij volwassenen en jongeren vanaf 12 jaar. Humira kan het aantal zwellingen (abcessen) verminderen en ook de pijn die vaak met de aandoening gepaard gaat. Het is mogelijk dat u eerst andere </w:delText>
        </w:r>
      </w:del>
      <w:del w:id="22336" w:author="AbbVie251" w:date="2025-05-13T09:52:00Z">
        <w:r w:rsidRPr="00D53144" w:rsidR="00CF7CF3">
          <w:rPr>
            <w:lang w:val="nl-NL"/>
          </w:rPr>
          <w:delText>geneesmiddelen</w:delText>
        </w:r>
      </w:del>
      <w:del w:id="22337" w:author="AbbVie251" w:date="2025-05-13T09:52:00Z">
        <w:r w:rsidRPr="00D53144">
          <w:rPr>
            <w:lang w:val="nl-NL"/>
          </w:rPr>
          <w:delText xml:space="preserve"> krijgt. Als u niet goed genoeg reageert op deze </w:delText>
        </w:r>
      </w:del>
      <w:del w:id="22338" w:author="AbbVie251" w:date="2025-05-13T09:52:00Z">
        <w:r w:rsidRPr="00D53144" w:rsidR="00CF7CF3">
          <w:rPr>
            <w:lang w:val="nl-NL"/>
          </w:rPr>
          <w:delText>geneesmiddelen</w:delText>
        </w:r>
      </w:del>
      <w:del w:id="22339" w:author="AbbVie251" w:date="2025-05-13T09:52:00Z">
        <w:r w:rsidRPr="00D53144">
          <w:rPr>
            <w:lang w:val="nl-NL"/>
          </w:rPr>
          <w:delText>, zult u Humira krijgen.</w:delText>
        </w:r>
      </w:del>
    </w:p>
    <w:p w:rsidR="00754CAE" w:rsidRPr="00D53144" w:rsidP="0034613E" w14:paraId="79F93EFC" w14:textId="0391C0C8">
      <w:pPr>
        <w:numPr>
          <w:ilvl w:val="12"/>
          <w:numId w:val="0"/>
        </w:numPr>
        <w:tabs>
          <w:tab w:val="clear" w:pos="567"/>
        </w:tabs>
        <w:spacing w:line="240" w:lineRule="auto"/>
        <w:ind w:right="-2"/>
        <w:rPr>
          <w:del w:id="22340" w:author="AbbVie251" w:date="2025-05-13T09:52:00Z"/>
          <w:u w:val="single"/>
          <w:lang w:val="nl-NL"/>
        </w:rPr>
      </w:pPr>
    </w:p>
    <w:p w:rsidR="00754CAE" w:rsidRPr="00D53144" w:rsidP="0034613E" w14:paraId="69F23332" w14:textId="7453482A">
      <w:pPr>
        <w:numPr>
          <w:ilvl w:val="12"/>
          <w:numId w:val="0"/>
        </w:numPr>
        <w:tabs>
          <w:tab w:val="clear" w:pos="567"/>
        </w:tabs>
        <w:spacing w:line="240" w:lineRule="auto"/>
        <w:ind w:right="-2"/>
        <w:rPr>
          <w:del w:id="22341" w:author="AbbVie251" w:date="2025-05-13T09:52:00Z"/>
          <w:u w:val="single"/>
          <w:lang w:val="nl-NL"/>
        </w:rPr>
      </w:pPr>
      <w:del w:id="22342" w:author="AbbVie251" w:date="2025-05-13T09:52:00Z">
        <w:r w:rsidRPr="00D53144">
          <w:rPr>
            <w:u w:val="single"/>
            <w:lang w:val="nl-NL"/>
          </w:rPr>
          <w:delText>De ziekte van Crohn bij volwassenen en kinderen</w:delText>
        </w:r>
      </w:del>
    </w:p>
    <w:p w:rsidR="00754CAE" w:rsidRPr="00D53144" w:rsidP="0034613E" w14:paraId="0BA2E35A" w14:textId="3A045A6F">
      <w:pPr>
        <w:numPr>
          <w:ilvl w:val="12"/>
          <w:numId w:val="0"/>
        </w:numPr>
        <w:tabs>
          <w:tab w:val="clear" w:pos="567"/>
        </w:tabs>
        <w:spacing w:line="240" w:lineRule="auto"/>
        <w:ind w:right="-2"/>
        <w:rPr>
          <w:del w:id="22343" w:author="AbbVie251" w:date="2025-05-13T09:52:00Z"/>
          <w:lang w:val="nl-NL"/>
        </w:rPr>
      </w:pPr>
    </w:p>
    <w:p w:rsidR="00754CAE" w:rsidRPr="00D53144" w:rsidP="0034613E" w14:paraId="02F8B38A" w14:textId="3FC00AE9">
      <w:pPr>
        <w:numPr>
          <w:ilvl w:val="12"/>
          <w:numId w:val="0"/>
        </w:numPr>
        <w:tabs>
          <w:tab w:val="clear" w:pos="567"/>
        </w:tabs>
        <w:spacing w:line="240" w:lineRule="auto"/>
        <w:ind w:right="-2"/>
        <w:rPr>
          <w:del w:id="22344" w:author="AbbVie251" w:date="2025-05-13T09:52:00Z"/>
          <w:lang w:val="nl-NL"/>
        </w:rPr>
      </w:pPr>
      <w:del w:id="22345" w:author="AbbVie251" w:date="2025-05-13T09:52:00Z">
        <w:r w:rsidRPr="00D53144">
          <w:rPr>
            <w:lang w:val="nl-NL"/>
          </w:rPr>
          <w:delText>De ziekte van Crohn is een ontstekingsziekte van het spijsverteringskanaal.</w:delText>
        </w:r>
      </w:del>
    </w:p>
    <w:p w:rsidR="00754CAE" w:rsidRPr="00D53144" w:rsidP="0034613E" w14:paraId="1A0C5F52" w14:textId="456F7312">
      <w:pPr>
        <w:numPr>
          <w:ilvl w:val="12"/>
          <w:numId w:val="0"/>
        </w:numPr>
        <w:tabs>
          <w:tab w:val="clear" w:pos="567"/>
        </w:tabs>
        <w:spacing w:line="240" w:lineRule="auto"/>
        <w:ind w:right="-2"/>
        <w:rPr>
          <w:del w:id="22346" w:author="AbbVie251" w:date="2025-05-13T09:52:00Z"/>
          <w:lang w:val="nl-NL"/>
        </w:rPr>
      </w:pPr>
    </w:p>
    <w:p w:rsidR="00754CAE" w:rsidRPr="00D53144" w:rsidP="0034613E" w14:paraId="67B18A61" w14:textId="299033ED">
      <w:pPr>
        <w:numPr>
          <w:ilvl w:val="12"/>
          <w:numId w:val="0"/>
        </w:numPr>
        <w:tabs>
          <w:tab w:val="clear" w:pos="567"/>
        </w:tabs>
        <w:spacing w:line="240" w:lineRule="auto"/>
        <w:ind w:right="-2"/>
        <w:rPr>
          <w:del w:id="22347" w:author="AbbVie251" w:date="2025-05-13T09:52:00Z"/>
          <w:u w:val="single"/>
          <w:lang w:val="nl-NL"/>
        </w:rPr>
      </w:pPr>
      <w:del w:id="22348" w:author="AbbVie251" w:date="2025-05-13T09:52:00Z">
        <w:r w:rsidRPr="00D53144">
          <w:rPr>
            <w:lang w:val="nl-NL"/>
          </w:rPr>
          <w:delText xml:space="preserve">Humira wordt gebruikt en is </w:delText>
        </w:r>
      </w:del>
      <w:del w:id="22349" w:author="AbbVie251" w:date="2025-05-13T09:52:00Z">
        <w:r w:rsidR="00EE35D0">
          <w:rPr>
            <w:lang w:val="nl-NL"/>
          </w:rPr>
          <w:delText xml:space="preserve">geïndiceerd </w:delText>
        </w:r>
      </w:del>
      <w:del w:id="22350" w:author="AbbVie251" w:date="2025-05-13T09:52:00Z">
        <w:r w:rsidRPr="00D53144">
          <w:rPr>
            <w:lang w:val="nl-NL"/>
          </w:rPr>
          <w:delText>voor het behandelen van de ziekte van Crohn bij volwassenen en bij kinderen van 6 tot en met 17 jaar. Als u de ziekte van Crohn heeft, krijgt u eerst andere geneesmiddelen. Als u niet goed genoeg reageert op die geneesmiddelen, krijgt u Humira om de klachten en symptomen van uw ziekte van Crohn te verminderen.</w:delText>
        </w:r>
      </w:del>
    </w:p>
    <w:p w:rsidR="00754CAE" w:rsidRPr="00D53144" w:rsidP="0034613E" w14:paraId="2116A7EC" w14:textId="1C24CE16">
      <w:pPr>
        <w:numPr>
          <w:ilvl w:val="12"/>
          <w:numId w:val="0"/>
        </w:numPr>
        <w:tabs>
          <w:tab w:val="clear" w:pos="567"/>
        </w:tabs>
        <w:spacing w:line="240" w:lineRule="auto"/>
        <w:ind w:right="-2"/>
        <w:rPr>
          <w:del w:id="22351" w:author="AbbVie251" w:date="2025-05-13T09:52:00Z"/>
          <w:u w:val="single"/>
          <w:lang w:val="nl-NL"/>
        </w:rPr>
      </w:pPr>
    </w:p>
    <w:p w:rsidR="00754CAE" w:rsidRPr="00D53144" w:rsidP="0034613E" w14:paraId="7D34C5CC" w14:textId="39A5A672">
      <w:pPr>
        <w:numPr>
          <w:ilvl w:val="12"/>
          <w:numId w:val="0"/>
        </w:numPr>
        <w:tabs>
          <w:tab w:val="clear" w:pos="567"/>
        </w:tabs>
        <w:spacing w:line="240" w:lineRule="auto"/>
        <w:ind w:right="-2"/>
        <w:rPr>
          <w:del w:id="22352" w:author="AbbVie251" w:date="2025-05-13T09:52:00Z"/>
          <w:u w:val="single"/>
          <w:lang w:val="nl-NL"/>
        </w:rPr>
      </w:pPr>
      <w:del w:id="22353" w:author="AbbVie251" w:date="2025-05-13T09:52:00Z">
        <w:r w:rsidRPr="00D53144">
          <w:rPr>
            <w:u w:val="single"/>
            <w:lang w:val="nl-NL"/>
          </w:rPr>
          <w:delText>Colitis ulcerosa</w:delText>
        </w:r>
      </w:del>
      <w:del w:id="22354" w:author="AbbVie251" w:date="2025-05-13T09:52:00Z">
        <w:r w:rsidRPr="00D53144" w:rsidR="00556E97">
          <w:rPr>
            <w:u w:val="single"/>
            <w:lang w:val="nl-NL"/>
          </w:rPr>
          <w:delText xml:space="preserve"> bij volwassenen en kinderen</w:delText>
        </w:r>
      </w:del>
    </w:p>
    <w:p w:rsidR="00754CAE" w:rsidRPr="00D53144" w:rsidP="0034613E" w14:paraId="6C9524BC" w14:textId="22EF2F18">
      <w:pPr>
        <w:numPr>
          <w:ilvl w:val="12"/>
          <w:numId w:val="0"/>
        </w:numPr>
        <w:tabs>
          <w:tab w:val="clear" w:pos="567"/>
        </w:tabs>
        <w:spacing w:line="240" w:lineRule="auto"/>
        <w:ind w:right="-2"/>
        <w:rPr>
          <w:del w:id="22355" w:author="AbbVie251" w:date="2025-05-13T09:52:00Z"/>
          <w:lang w:val="nl-NL"/>
        </w:rPr>
      </w:pPr>
    </w:p>
    <w:p w:rsidR="00754CAE" w:rsidRPr="00D53144" w:rsidP="0034613E" w14:paraId="30AF2347" w14:textId="632B7719">
      <w:pPr>
        <w:numPr>
          <w:ilvl w:val="12"/>
          <w:numId w:val="0"/>
        </w:numPr>
        <w:tabs>
          <w:tab w:val="clear" w:pos="567"/>
        </w:tabs>
        <w:spacing w:line="240" w:lineRule="auto"/>
        <w:ind w:right="-2"/>
        <w:rPr>
          <w:del w:id="22356" w:author="AbbVie251" w:date="2025-05-13T09:52:00Z"/>
          <w:u w:val="single"/>
          <w:lang w:val="nl-NL"/>
        </w:rPr>
      </w:pPr>
      <w:del w:id="22357" w:author="AbbVie251" w:date="2025-05-13T09:52:00Z">
        <w:r w:rsidRPr="00D53144">
          <w:rPr>
            <w:lang w:val="nl-NL"/>
          </w:rPr>
          <w:delText xml:space="preserve">Colitis ulcerosa is een ontstekingsziekte van de </w:delText>
        </w:r>
      </w:del>
      <w:del w:id="22358" w:author="AbbVie251" w:date="2025-05-13T09:52:00Z">
        <w:r w:rsidRPr="00D53144" w:rsidR="00A46326">
          <w:rPr>
            <w:lang w:val="nl-NL"/>
          </w:rPr>
          <w:delText xml:space="preserve">dikke </w:delText>
        </w:r>
      </w:del>
      <w:del w:id="22359" w:author="AbbVie251" w:date="2025-05-13T09:52:00Z">
        <w:r w:rsidRPr="00D53144">
          <w:rPr>
            <w:lang w:val="nl-NL"/>
          </w:rPr>
          <w:delText>darm.</w:delText>
        </w:r>
      </w:del>
    </w:p>
    <w:p w:rsidR="00754CAE" w:rsidRPr="00D53144" w:rsidP="0034613E" w14:paraId="49E932AF" w14:textId="1584E0BD">
      <w:pPr>
        <w:numPr>
          <w:ilvl w:val="12"/>
          <w:numId w:val="0"/>
        </w:numPr>
        <w:ind w:right="-2"/>
        <w:rPr>
          <w:del w:id="22360" w:author="AbbVie251" w:date="2025-05-13T09:52:00Z"/>
          <w:lang w:val="nl-NL"/>
        </w:rPr>
      </w:pPr>
    </w:p>
    <w:p w:rsidR="00754CAE" w:rsidRPr="00D53144" w:rsidP="0034613E" w14:paraId="124A3FE4" w14:textId="0C155470">
      <w:pPr>
        <w:numPr>
          <w:ilvl w:val="12"/>
          <w:numId w:val="0"/>
        </w:numPr>
        <w:ind w:right="-2"/>
        <w:rPr>
          <w:del w:id="22361" w:author="AbbVie251" w:date="2025-05-13T09:52:00Z"/>
          <w:lang w:val="nl-NL"/>
        </w:rPr>
      </w:pPr>
      <w:del w:id="22362" w:author="AbbVie251" w:date="2025-05-13T09:52:00Z">
        <w:r w:rsidRPr="00D53144">
          <w:rPr>
            <w:lang w:val="nl-NL"/>
          </w:rPr>
          <w:delText>Humira wordt gebruikt voor het behandelen van</w:delText>
        </w:r>
      </w:del>
      <w:del w:id="22363" w:author="AbbVie251" w:date="2025-05-13T09:52:00Z">
        <w:r w:rsidRPr="00D53144" w:rsidR="00556E97">
          <w:rPr>
            <w:lang w:val="nl-NL"/>
          </w:rPr>
          <w:delText xml:space="preserve"> matige tot ernstige</w:delText>
        </w:r>
      </w:del>
      <w:del w:id="22364" w:author="AbbVie251" w:date="2025-05-13T09:52:00Z">
        <w:r w:rsidRPr="00D53144">
          <w:rPr>
            <w:lang w:val="nl-NL"/>
          </w:rPr>
          <w:delText xml:space="preserve"> colitis ulcerosa bij volwassenen</w:delText>
        </w:r>
      </w:del>
      <w:del w:id="22365" w:author="AbbVie251" w:date="2025-05-13T09:52:00Z">
        <w:r w:rsidRPr="00D53144" w:rsidR="00556E97">
          <w:rPr>
            <w:lang w:val="nl-NL"/>
          </w:rPr>
          <w:delText xml:space="preserve"> </w:delText>
        </w:r>
      </w:del>
      <w:bookmarkStart w:id="22366" w:name="_Hlk52463115"/>
      <w:del w:id="22367" w:author="AbbVie251" w:date="2025-05-13T09:52:00Z">
        <w:r w:rsidRPr="00D53144" w:rsidR="00556E97">
          <w:rPr>
            <w:lang w:val="nl-NL"/>
          </w:rPr>
          <w:delText xml:space="preserve">en kinderen van 6 tot </w:delText>
        </w:r>
      </w:del>
      <w:del w:id="22368" w:author="AbbVie251" w:date="2025-05-13T09:52:00Z">
        <w:r w:rsidRPr="00D53144" w:rsidR="00B92AE8">
          <w:rPr>
            <w:lang w:val="nl-NL"/>
          </w:rPr>
          <w:delText xml:space="preserve">en met </w:delText>
        </w:r>
      </w:del>
      <w:del w:id="22369" w:author="AbbVie251" w:date="2025-05-13T09:52:00Z">
        <w:r w:rsidRPr="00D53144" w:rsidR="00556E97">
          <w:rPr>
            <w:lang w:val="nl-NL"/>
          </w:rPr>
          <w:delText>17 jaar</w:delText>
        </w:r>
      </w:del>
      <w:bookmarkEnd w:id="22366"/>
      <w:del w:id="22370" w:author="AbbVie251" w:date="2025-05-13T09:52:00Z">
        <w:r w:rsidRPr="00D53144">
          <w:rPr>
            <w:lang w:val="nl-NL"/>
          </w:rPr>
          <w:delText>. Als u colitis ulcerosa heeft, krijgt u</w:delText>
        </w:r>
      </w:del>
      <w:del w:id="22371" w:author="AbbVie251" w:date="2025-05-13T09:52:00Z">
        <w:r w:rsidRPr="00D53144" w:rsidR="00A46326">
          <w:rPr>
            <w:lang w:val="nl-NL"/>
          </w:rPr>
          <w:delText xml:space="preserve"> mogelijk</w:delText>
        </w:r>
      </w:del>
      <w:del w:id="22372" w:author="AbbVie251" w:date="2025-05-13T09:52:00Z">
        <w:r w:rsidRPr="00D53144">
          <w:rPr>
            <w:lang w:val="nl-NL"/>
          </w:rPr>
          <w:delText xml:space="preserve"> eerst andere geneesmiddelen. Als u niet goed genoeg reageert op die geneesmiddelen, krijgt u Humira om de symptomen van uw ziekte te verminderen.</w:delText>
        </w:r>
      </w:del>
    </w:p>
    <w:p w:rsidR="00754CAE" w:rsidRPr="00D53144" w:rsidP="0034613E" w14:paraId="4581B8E9" w14:textId="2954F3BA">
      <w:pPr>
        <w:numPr>
          <w:ilvl w:val="12"/>
          <w:numId w:val="0"/>
        </w:numPr>
        <w:tabs>
          <w:tab w:val="clear" w:pos="567"/>
        </w:tabs>
        <w:spacing w:line="240" w:lineRule="auto"/>
        <w:ind w:right="-2"/>
        <w:rPr>
          <w:del w:id="22373" w:author="AbbVie251" w:date="2025-05-13T09:52:00Z"/>
          <w:lang w:val="nl-NL"/>
        </w:rPr>
      </w:pPr>
    </w:p>
    <w:p w:rsidR="00754CAE" w:rsidRPr="00D53144" w:rsidP="0034613E" w14:paraId="1C9FAD7F" w14:textId="7A5E05FF">
      <w:pPr>
        <w:numPr>
          <w:ilvl w:val="12"/>
          <w:numId w:val="0"/>
        </w:numPr>
        <w:tabs>
          <w:tab w:val="clear" w:pos="567"/>
        </w:tabs>
        <w:spacing w:line="240" w:lineRule="auto"/>
        <w:ind w:right="-2"/>
        <w:rPr>
          <w:del w:id="22374" w:author="AbbVie251" w:date="2025-05-13T09:52:00Z"/>
          <w:u w:val="single"/>
          <w:lang w:val="nl-NL"/>
        </w:rPr>
      </w:pPr>
      <w:del w:id="22375" w:author="AbbVie251" w:date="2025-05-13T09:52:00Z">
        <w:r w:rsidRPr="00D53144">
          <w:rPr>
            <w:u w:val="single"/>
            <w:lang w:val="nl-NL"/>
          </w:rPr>
          <w:delText>Niet-infectieuze uveïtis bij volwassenen en kinderen</w:delText>
        </w:r>
      </w:del>
    </w:p>
    <w:p w:rsidR="00754CAE" w:rsidRPr="00D53144" w:rsidP="0034613E" w14:paraId="34CF955D" w14:textId="04190AC4">
      <w:pPr>
        <w:numPr>
          <w:ilvl w:val="12"/>
          <w:numId w:val="0"/>
        </w:numPr>
        <w:tabs>
          <w:tab w:val="clear" w:pos="567"/>
        </w:tabs>
        <w:spacing w:line="240" w:lineRule="auto"/>
        <w:ind w:right="-2"/>
        <w:rPr>
          <w:del w:id="22376" w:author="AbbVie251" w:date="2025-05-13T09:52:00Z"/>
          <w:lang w:val="nl-NL"/>
        </w:rPr>
      </w:pPr>
    </w:p>
    <w:p w:rsidR="00754CAE" w:rsidRPr="00D53144" w:rsidP="0034613E" w14:paraId="1AA1DB6B" w14:textId="616E5128">
      <w:pPr>
        <w:numPr>
          <w:ilvl w:val="12"/>
          <w:numId w:val="0"/>
        </w:numPr>
        <w:tabs>
          <w:tab w:val="clear" w:pos="567"/>
        </w:tabs>
        <w:spacing w:line="240" w:lineRule="auto"/>
        <w:ind w:right="-2"/>
        <w:rPr>
          <w:del w:id="22377" w:author="AbbVie251" w:date="2025-05-13T09:52:00Z"/>
          <w:lang w:val="nl-NL"/>
        </w:rPr>
      </w:pPr>
      <w:del w:id="22378" w:author="AbbVie251" w:date="2025-05-13T09:52:00Z">
        <w:r w:rsidRPr="00D53144">
          <w:rPr>
            <w:lang w:val="nl-NL"/>
          </w:rPr>
          <w:delText>Niet-infectieuze uveïtis is een ontstekingsziekte die effect heeft op bepaalde delen van het oog.</w:delText>
        </w:r>
      </w:del>
    </w:p>
    <w:p w:rsidR="00754CAE" w:rsidRPr="00D53144" w:rsidP="0034613E" w14:paraId="4E6B480D" w14:textId="602C667D">
      <w:pPr>
        <w:numPr>
          <w:ilvl w:val="12"/>
          <w:numId w:val="0"/>
        </w:numPr>
        <w:tabs>
          <w:tab w:val="clear" w:pos="567"/>
        </w:tabs>
        <w:spacing w:line="240" w:lineRule="auto"/>
        <w:ind w:right="-2"/>
        <w:rPr>
          <w:del w:id="22379" w:author="AbbVie251" w:date="2025-05-13T09:52:00Z"/>
          <w:lang w:val="nl-NL"/>
        </w:rPr>
      </w:pPr>
    </w:p>
    <w:p w:rsidR="00754CAE" w:rsidRPr="00D53144" w:rsidP="0034613E" w14:paraId="04B7ECB3" w14:textId="0A41FB24">
      <w:pPr>
        <w:numPr>
          <w:ilvl w:val="12"/>
          <w:numId w:val="0"/>
        </w:numPr>
        <w:tabs>
          <w:tab w:val="clear" w:pos="567"/>
        </w:tabs>
        <w:spacing w:line="240" w:lineRule="auto"/>
        <w:ind w:right="-2"/>
        <w:rPr>
          <w:del w:id="22380" w:author="AbbVie251" w:date="2025-05-13T09:52:00Z"/>
          <w:lang w:val="nl-NL"/>
        </w:rPr>
      </w:pPr>
      <w:del w:id="22381" w:author="AbbVie251" w:date="2025-05-13T09:52:00Z">
        <w:r w:rsidRPr="00D53144">
          <w:rPr>
            <w:lang w:val="nl-NL"/>
          </w:rPr>
          <w:delText xml:space="preserve">Humira wordt gebruikt voor het behandelen van </w:delText>
        </w:r>
      </w:del>
    </w:p>
    <w:p w:rsidR="00754CAE" w:rsidRPr="00D53144" w:rsidP="0034613E" w14:paraId="1F003791" w14:textId="2976035B">
      <w:pPr>
        <w:pStyle w:val="ListParagraph"/>
        <w:numPr>
          <w:ilvl w:val="0"/>
          <w:numId w:val="72"/>
        </w:numPr>
        <w:tabs>
          <w:tab w:val="clear" w:pos="567"/>
        </w:tabs>
        <w:spacing w:line="240" w:lineRule="auto"/>
        <w:ind w:right="-2"/>
        <w:rPr>
          <w:del w:id="22382" w:author="AbbVie251" w:date="2025-05-13T09:52:00Z"/>
          <w:u w:val="single"/>
          <w:lang w:val="nl-NL"/>
        </w:rPr>
      </w:pPr>
      <w:del w:id="22383" w:author="AbbVie251" w:date="2025-05-13T09:52:00Z">
        <w:r w:rsidRPr="00D53144">
          <w:rPr>
            <w:lang w:val="nl-NL"/>
          </w:rPr>
          <w:delText xml:space="preserve">Volwassenen met niet-infectieuze uveïtis die een ontsteking hebben die de achterkant van het oog treft. </w:delText>
        </w:r>
      </w:del>
    </w:p>
    <w:p w:rsidR="00754CAE" w:rsidRPr="00D53144" w:rsidP="0034613E" w14:paraId="6660736A" w14:textId="48B1C2CB">
      <w:pPr>
        <w:pStyle w:val="ListParagraph"/>
        <w:numPr>
          <w:ilvl w:val="0"/>
          <w:numId w:val="72"/>
        </w:numPr>
        <w:tabs>
          <w:tab w:val="clear" w:pos="567"/>
        </w:tabs>
        <w:spacing w:line="240" w:lineRule="auto"/>
        <w:ind w:right="-2"/>
        <w:rPr>
          <w:del w:id="22384" w:author="AbbVie251" w:date="2025-05-13T09:52:00Z"/>
          <w:u w:val="single"/>
          <w:lang w:val="nl-NL"/>
        </w:rPr>
      </w:pPr>
      <w:del w:id="22385" w:author="AbbVie251" w:date="2025-05-13T09:52:00Z">
        <w:r w:rsidRPr="00D53144">
          <w:rPr>
            <w:lang w:val="nl-NL"/>
          </w:rPr>
          <w:delText>Kinderen vanaf 2 jaar met chronische niet-infectieuze uveïtis die een ontsteking hebben die de voorkant van het oog treft.</w:delText>
        </w:r>
      </w:del>
    </w:p>
    <w:p w:rsidR="00754CAE" w:rsidRPr="00D53144" w:rsidP="0034613E" w14:paraId="1D389D20" w14:textId="668ABF35">
      <w:pPr>
        <w:tabs>
          <w:tab w:val="clear" w:pos="567"/>
        </w:tabs>
        <w:spacing w:line="240" w:lineRule="auto"/>
        <w:ind w:right="-2"/>
        <w:rPr>
          <w:del w:id="22386" w:author="AbbVie251" w:date="2025-05-13T09:52:00Z"/>
          <w:u w:val="single"/>
          <w:lang w:val="nl-NL"/>
        </w:rPr>
      </w:pPr>
    </w:p>
    <w:p w:rsidR="00754CAE" w:rsidRPr="00D53144" w:rsidP="0034613E" w14:paraId="1FF09285" w14:textId="7FC0A631">
      <w:pPr>
        <w:tabs>
          <w:tab w:val="clear" w:pos="567"/>
        </w:tabs>
        <w:spacing w:line="240" w:lineRule="auto"/>
        <w:ind w:right="-2"/>
        <w:rPr>
          <w:del w:id="22387" w:author="AbbVie251" w:date="2025-05-13T09:52:00Z"/>
          <w:u w:val="single"/>
          <w:lang w:val="nl-NL"/>
        </w:rPr>
      </w:pPr>
      <w:del w:id="22388" w:author="AbbVie251" w:date="2025-05-13T09:52:00Z">
        <w:r w:rsidRPr="00D53144">
          <w:rPr>
            <w:lang w:val="nl-NL"/>
          </w:rPr>
          <w:delText>Deze ontsteking kan leiden tot een afname van het gezichtsvermogen en/of de aanwezigheid van vlekjes in het oog (zwarte puntjes of slierten die bewegen in het gezichtsveld, ook wel ‘mouches volantes’ genoemd). Humira werkt om deze ontsteking te verminderen.</w:delText>
        </w:r>
      </w:del>
    </w:p>
    <w:p w:rsidR="00754CAE" w:rsidRPr="00D53144" w:rsidP="0034613E" w14:paraId="6B31AD23" w14:textId="1CB49885">
      <w:pPr>
        <w:numPr>
          <w:ilvl w:val="12"/>
          <w:numId w:val="0"/>
        </w:numPr>
        <w:tabs>
          <w:tab w:val="clear" w:pos="567"/>
        </w:tabs>
        <w:spacing w:line="240" w:lineRule="auto"/>
        <w:ind w:right="-2"/>
        <w:rPr>
          <w:del w:id="22389" w:author="AbbVie251" w:date="2025-05-13T09:52:00Z"/>
          <w:lang w:val="nl-NL"/>
        </w:rPr>
      </w:pPr>
    </w:p>
    <w:p w:rsidR="00754CAE" w:rsidRPr="00D53144" w:rsidP="0034613E" w14:paraId="6BCC1A16" w14:textId="574BDD63">
      <w:pPr>
        <w:numPr>
          <w:ilvl w:val="12"/>
          <w:numId w:val="0"/>
        </w:numPr>
        <w:tabs>
          <w:tab w:val="clear" w:pos="567"/>
        </w:tabs>
        <w:spacing w:line="240" w:lineRule="auto"/>
        <w:ind w:right="-2"/>
        <w:rPr>
          <w:del w:id="22390" w:author="AbbVie251" w:date="2025-05-13T09:52:00Z"/>
          <w:lang w:val="nl-NL"/>
        </w:rPr>
      </w:pPr>
    </w:p>
    <w:p w:rsidR="00754CAE" w:rsidRPr="00D53144" w:rsidP="0034613E" w14:paraId="1011C04C" w14:textId="716F1E4C">
      <w:pPr>
        <w:keepNext/>
        <w:rPr>
          <w:del w:id="22391" w:author="AbbVie251" w:date="2025-05-13T09:52:00Z"/>
          <w:b/>
          <w:lang w:val="nl-NL"/>
        </w:rPr>
      </w:pPr>
      <w:del w:id="22392" w:author="AbbVie251" w:date="2025-05-13T09:52:00Z">
        <w:r w:rsidRPr="00D53144">
          <w:rPr>
            <w:b/>
            <w:lang w:val="nl-NL"/>
          </w:rPr>
          <w:delText>2.</w:delText>
        </w:r>
      </w:del>
      <w:del w:id="22393" w:author="AbbVie251" w:date="2025-05-13T09:52:00Z">
        <w:r w:rsidRPr="00D53144">
          <w:rPr>
            <w:b/>
            <w:lang w:val="nl-NL"/>
          </w:rPr>
          <w:tab/>
        </w:r>
      </w:del>
      <w:del w:id="22394" w:author="AbbVie251" w:date="2025-05-13T09:52:00Z">
        <w:r w:rsidRPr="00D53144">
          <w:rPr>
            <w:b/>
            <w:szCs w:val="24"/>
            <w:lang w:val="nl-NL"/>
          </w:rPr>
          <w:delText>Wanneer mag u dit middel niet gebruiken of moet u er extra voorzichtig mee zijn?</w:delText>
        </w:r>
      </w:del>
    </w:p>
    <w:p w:rsidR="00754CAE" w:rsidRPr="00D53144" w:rsidP="00931DB8" w14:paraId="140AD24B" w14:textId="4EEA2C24">
      <w:pPr>
        <w:keepNext/>
        <w:numPr>
          <w:ilvl w:val="12"/>
          <w:numId w:val="0"/>
        </w:numPr>
        <w:tabs>
          <w:tab w:val="clear" w:pos="567"/>
        </w:tabs>
        <w:spacing w:line="240" w:lineRule="auto"/>
        <w:rPr>
          <w:del w:id="22395" w:author="AbbVie251" w:date="2025-05-13T09:52:00Z"/>
          <w:lang w:val="nl-NL"/>
        </w:rPr>
      </w:pPr>
    </w:p>
    <w:p w:rsidR="00754CAE" w:rsidRPr="00D53144" w:rsidP="00931DB8" w14:paraId="7E3240F0" w14:textId="254018CD">
      <w:pPr>
        <w:numPr>
          <w:ilvl w:val="12"/>
          <w:numId w:val="0"/>
        </w:numPr>
        <w:tabs>
          <w:tab w:val="clear" w:pos="567"/>
        </w:tabs>
        <w:spacing w:line="240" w:lineRule="auto"/>
        <w:ind w:left="567" w:hanging="567"/>
        <w:rPr>
          <w:del w:id="22396" w:author="AbbVie251" w:date="2025-05-13T09:52:00Z"/>
          <w:b/>
          <w:lang w:val="nl-NL"/>
        </w:rPr>
      </w:pPr>
      <w:del w:id="22397" w:author="AbbVie251" w:date="2025-05-13T09:52:00Z">
        <w:r w:rsidRPr="00D53144">
          <w:rPr>
            <w:b/>
            <w:szCs w:val="24"/>
            <w:lang w:val="nl-NL"/>
          </w:rPr>
          <w:delText>Wanneer mag u dit middel niet gebruiken?</w:delText>
        </w:r>
      </w:del>
      <w:del w:id="22398" w:author="AbbVie251" w:date="2025-05-13T09:52:00Z">
        <w:r w:rsidRPr="00D53144">
          <w:rPr>
            <w:b/>
            <w:lang w:val="nl-NL"/>
          </w:rPr>
          <w:delText xml:space="preserve"> </w:delText>
        </w:r>
      </w:del>
    </w:p>
    <w:p w:rsidR="00754CAE" w:rsidRPr="00D53144" w:rsidP="00931DB8" w14:paraId="68F23225" w14:textId="270449A4">
      <w:pPr>
        <w:numPr>
          <w:ilvl w:val="12"/>
          <w:numId w:val="0"/>
        </w:numPr>
        <w:tabs>
          <w:tab w:val="clear" w:pos="567"/>
        </w:tabs>
        <w:spacing w:line="240" w:lineRule="auto"/>
        <w:ind w:left="567" w:hanging="567"/>
        <w:rPr>
          <w:del w:id="22399" w:author="AbbVie251" w:date="2025-05-13T09:52:00Z"/>
          <w:lang w:val="nl-NL"/>
        </w:rPr>
      </w:pPr>
    </w:p>
    <w:p w:rsidR="00754CAE" w:rsidRPr="00D53144" w:rsidP="00931DB8" w14:paraId="2E7A9221" w14:textId="69AF26E8">
      <w:pPr>
        <w:numPr>
          <w:ilvl w:val="0"/>
          <w:numId w:val="1"/>
        </w:numPr>
        <w:spacing w:line="240" w:lineRule="auto"/>
        <w:ind w:left="567" w:hanging="567"/>
        <w:rPr>
          <w:del w:id="22400" w:author="AbbVie251" w:date="2025-05-13T09:52:00Z"/>
          <w:lang w:val="nl-NL"/>
        </w:rPr>
      </w:pPr>
      <w:del w:id="22401" w:author="AbbVie251" w:date="2025-05-13T09:52:00Z">
        <w:r w:rsidRPr="00D53144">
          <w:rPr>
            <w:lang w:val="nl-NL"/>
          </w:rPr>
          <w:delText xml:space="preserve">U bent allergisch </w:delText>
        </w:r>
      </w:del>
      <w:del w:id="22402" w:author="AbbVie251" w:date="2025-05-13T09:52:00Z">
        <w:r w:rsidRPr="00D53144">
          <w:rPr>
            <w:szCs w:val="24"/>
            <w:lang w:val="nl-NL"/>
          </w:rPr>
          <w:delText>voor een van de stoffen die in dit geneesmiddel zitten. Deze stoffen kunt u vinden onder rubriek 6</w:delText>
        </w:r>
      </w:del>
      <w:del w:id="22403" w:author="AbbVie251" w:date="2025-05-13T09:52:00Z">
        <w:r w:rsidRPr="00D53144">
          <w:rPr>
            <w:lang w:val="nl-NL"/>
          </w:rPr>
          <w:delText xml:space="preserve">; </w:delText>
        </w:r>
      </w:del>
    </w:p>
    <w:p w:rsidR="00754CAE" w:rsidRPr="00D53144" w:rsidP="00931DB8" w14:paraId="2F44C9EA" w14:textId="7F7488BD">
      <w:pPr>
        <w:spacing w:line="240" w:lineRule="auto"/>
        <w:ind w:left="567" w:hanging="567"/>
        <w:rPr>
          <w:del w:id="22404" w:author="AbbVie251" w:date="2025-05-13T09:52:00Z"/>
          <w:lang w:val="nl-NL"/>
        </w:rPr>
      </w:pPr>
    </w:p>
    <w:p w:rsidR="00754CAE" w:rsidRPr="00D53144" w:rsidP="00931DB8" w14:paraId="7D02EC3F" w14:textId="2F435673">
      <w:pPr>
        <w:numPr>
          <w:ilvl w:val="0"/>
          <w:numId w:val="1"/>
        </w:numPr>
        <w:spacing w:line="240" w:lineRule="auto"/>
        <w:ind w:left="567" w:hanging="567"/>
        <w:rPr>
          <w:del w:id="22405" w:author="AbbVie251" w:date="2025-05-13T09:52:00Z"/>
          <w:lang w:val="nl-NL"/>
        </w:rPr>
      </w:pPr>
      <w:del w:id="22406" w:author="AbbVie251" w:date="2025-05-13T09:52:00Z">
        <w:r w:rsidRPr="00D53144">
          <w:rPr>
            <w:lang w:val="nl-NL"/>
          </w:rPr>
          <w:delText xml:space="preserve">U hebt een ernstige infectie, zoals actieve tuberculose (zie ook “Wanneer moet u extra voorzichtig zijn met dit middel?”). Het is belangrijk dat u uw arts symptomen van een infectie vertelt, zoals koorts, wondjes, moeheid, gebitsproblemen; </w:delText>
        </w:r>
      </w:del>
    </w:p>
    <w:p w:rsidR="00754CAE" w:rsidRPr="00D53144" w:rsidP="00931DB8" w14:paraId="742E2FB5" w14:textId="45583DAA">
      <w:pPr>
        <w:spacing w:line="240" w:lineRule="auto"/>
        <w:ind w:left="567" w:hanging="567"/>
        <w:rPr>
          <w:del w:id="22407" w:author="AbbVie251" w:date="2025-05-13T09:52:00Z"/>
          <w:lang w:val="nl-NL"/>
        </w:rPr>
      </w:pPr>
    </w:p>
    <w:p w:rsidR="00754CAE" w:rsidRPr="00D53144" w:rsidP="00931DB8" w14:paraId="2AE93881" w14:textId="4034A7F7">
      <w:pPr>
        <w:numPr>
          <w:ilvl w:val="0"/>
          <w:numId w:val="1"/>
        </w:numPr>
        <w:spacing w:line="240" w:lineRule="auto"/>
        <w:ind w:left="567" w:hanging="567"/>
        <w:rPr>
          <w:del w:id="22408" w:author="AbbVie251" w:date="2025-05-13T09:52:00Z"/>
          <w:lang w:val="nl-NL"/>
        </w:rPr>
      </w:pPr>
      <w:del w:id="22409" w:author="AbbVie251" w:date="2025-05-13T09:52:00Z">
        <w:r w:rsidRPr="00D53144">
          <w:rPr>
            <w:lang w:val="nl-NL"/>
          </w:rPr>
          <w:delText>U lijdt aan matig tot ernstig hartfalen. Het is belangrijk dat u uw arts op de hoogte brengt als u een ernstige hartaandoening hebt of hebt gehad (zie ook “Wanneer moet u extra voorzichtig zijn met dit middel?”).</w:delText>
        </w:r>
      </w:del>
    </w:p>
    <w:p w:rsidR="00754CAE" w:rsidRPr="00D53144" w:rsidP="00931DB8" w14:paraId="5029692E" w14:textId="3F1C8247">
      <w:pPr>
        <w:spacing w:line="240" w:lineRule="auto"/>
        <w:rPr>
          <w:del w:id="22410" w:author="AbbVie251" w:date="2025-05-13T09:52:00Z"/>
          <w:lang w:val="nl-NL"/>
        </w:rPr>
      </w:pPr>
    </w:p>
    <w:p w:rsidR="00754CAE" w:rsidRPr="00D53144" w:rsidP="00931DB8" w14:paraId="5FB4EC04" w14:textId="2FB9A56C">
      <w:pPr>
        <w:keepNext/>
        <w:spacing w:line="240" w:lineRule="auto"/>
        <w:rPr>
          <w:del w:id="22411" w:author="AbbVie251" w:date="2025-05-13T09:52:00Z"/>
          <w:b/>
          <w:lang w:val="nl-NL"/>
        </w:rPr>
      </w:pPr>
      <w:del w:id="22412" w:author="AbbVie251" w:date="2025-05-13T09:52:00Z">
        <w:r w:rsidRPr="00D53144">
          <w:rPr>
            <w:b/>
            <w:lang w:val="nl-NL"/>
          </w:rPr>
          <w:delText>Wanneer moet u extra voorzichtig zijn met dit middel?</w:delText>
        </w:r>
      </w:del>
    </w:p>
    <w:p w:rsidR="00754CAE" w:rsidRPr="00D53144" w:rsidP="00931DB8" w14:paraId="3ACF3B48" w14:textId="000BE0E7">
      <w:pPr>
        <w:keepNext/>
        <w:spacing w:line="240" w:lineRule="auto"/>
        <w:rPr>
          <w:del w:id="22413" w:author="AbbVie251" w:date="2025-05-13T09:52:00Z"/>
          <w:lang w:val="nl-NL"/>
        </w:rPr>
      </w:pPr>
    </w:p>
    <w:p w:rsidR="00754CAE" w:rsidRPr="00D53144" w:rsidP="00931DB8" w14:paraId="3B220D3A" w14:textId="6D9DF187">
      <w:pPr>
        <w:keepNext/>
        <w:tabs>
          <w:tab w:val="clear" w:pos="567"/>
        </w:tabs>
        <w:spacing w:line="240" w:lineRule="auto"/>
        <w:rPr>
          <w:del w:id="22414" w:author="AbbVie251" w:date="2025-05-13T09:52:00Z"/>
          <w:lang w:val="nl-NL"/>
        </w:rPr>
      </w:pPr>
      <w:del w:id="22415" w:author="AbbVie251" w:date="2025-05-13T09:52:00Z">
        <w:r w:rsidRPr="00D53144">
          <w:rPr>
            <w:lang w:val="nl-NL"/>
          </w:rPr>
          <w:delText>Neem contact op met uw arts of apotheker, voordat u dit middel gebruikt.</w:delText>
        </w:r>
      </w:del>
    </w:p>
    <w:p w:rsidR="00754CAE" w:rsidRPr="00D53144" w:rsidP="00931DB8" w14:paraId="24623C45" w14:textId="5F47BF7A">
      <w:pPr>
        <w:rPr>
          <w:del w:id="22416" w:author="AbbVie251" w:date="2025-05-13T09:52:00Z"/>
          <w:lang w:val="nl-NL"/>
        </w:rPr>
      </w:pPr>
    </w:p>
    <w:p w:rsidR="00754CAE" w:rsidRPr="00D53144" w:rsidP="00931DB8" w14:paraId="67AEE081" w14:textId="5FDFA3DF">
      <w:pPr>
        <w:numPr>
          <w:ilvl w:val="0"/>
          <w:numId w:val="1"/>
        </w:numPr>
        <w:tabs>
          <w:tab w:val="num" w:pos="567"/>
        </w:tabs>
        <w:spacing w:line="240" w:lineRule="auto"/>
        <w:ind w:left="567" w:hanging="567"/>
        <w:rPr>
          <w:del w:id="22417" w:author="AbbVie251" w:date="2025-05-13T09:52:00Z"/>
          <w:lang w:val="nl-NL"/>
        </w:rPr>
      </w:pPr>
      <w:del w:id="22418" w:author="AbbVie251" w:date="2025-05-13T09:52:00Z">
        <w:r w:rsidRPr="00D53144">
          <w:rPr>
            <w:lang w:val="nl-NL"/>
          </w:rPr>
          <w:delText>Als u allergische reacties met symptomen als benauwdheid, piepende ademhaling, duizeligheid, zwelling of uitslag krijgt, injecteer dan geen Humira meer, maar neem direct contact op met uw arts aangezien, in zeldzame gevallen, deze reacties levensbedreigend kunnen zijn.</w:delText>
        </w:r>
      </w:del>
      <w:del w:id="22419" w:author="AbbVie251" w:date="2025-05-13T09:52:00Z">
        <w:r w:rsidRPr="00D53144">
          <w:rPr>
            <w:lang w:val="nl-NL"/>
          </w:rPr>
          <w:br/>
        </w:r>
      </w:del>
    </w:p>
    <w:p w:rsidR="00754CAE" w:rsidRPr="00D53144" w:rsidP="00931DB8" w14:paraId="3AE7B2F8" w14:textId="59F6555D">
      <w:pPr>
        <w:numPr>
          <w:ilvl w:val="0"/>
          <w:numId w:val="1"/>
        </w:numPr>
        <w:tabs>
          <w:tab w:val="num" w:pos="930"/>
        </w:tabs>
        <w:spacing w:line="240" w:lineRule="auto"/>
        <w:ind w:left="567" w:hanging="567"/>
        <w:rPr>
          <w:del w:id="22420" w:author="AbbVie251" w:date="2025-05-13T09:52:00Z"/>
          <w:lang w:val="nl-NL"/>
        </w:rPr>
      </w:pPr>
      <w:del w:id="22421" w:author="AbbVie251" w:date="2025-05-13T09:52:00Z">
        <w:r w:rsidRPr="00D53144">
          <w:rPr>
            <w:lang w:val="nl-NL"/>
          </w:rPr>
          <w:delText>Als u een infectie heeft, zoals een langdurige of lokale infectie (bijvoorbeeld een open been), neem dan altijd contact op met uw arts voor u start met het gebruik van Humira. Neem bij twijfel contact op met uw arts.</w:delText>
        </w:r>
      </w:del>
    </w:p>
    <w:p w:rsidR="00754CAE" w:rsidRPr="00D53144" w:rsidP="00931DB8" w14:paraId="65C9A277" w14:textId="5A35B603">
      <w:pPr>
        <w:tabs>
          <w:tab w:val="num" w:pos="930"/>
        </w:tabs>
        <w:spacing w:line="240" w:lineRule="auto"/>
        <w:ind w:left="567" w:hanging="567"/>
        <w:rPr>
          <w:del w:id="22422" w:author="AbbVie251" w:date="2025-05-13T09:52:00Z"/>
          <w:lang w:val="nl-NL"/>
        </w:rPr>
      </w:pPr>
    </w:p>
    <w:p w:rsidR="00754CAE" w:rsidRPr="00D53144" w:rsidP="00931DB8" w14:paraId="036AAF49" w14:textId="1DB62F8C">
      <w:pPr>
        <w:numPr>
          <w:ilvl w:val="0"/>
          <w:numId w:val="1"/>
        </w:numPr>
        <w:tabs>
          <w:tab w:val="num" w:pos="930"/>
        </w:tabs>
        <w:spacing w:line="240" w:lineRule="auto"/>
        <w:ind w:left="567" w:hanging="567"/>
        <w:rPr>
          <w:del w:id="22423" w:author="AbbVie251" w:date="2025-05-13T09:52:00Z"/>
          <w:lang w:val="nl-NL"/>
        </w:rPr>
      </w:pPr>
      <w:del w:id="22424" w:author="AbbVie251" w:date="2025-05-13T09:52:00Z">
        <w:r w:rsidRPr="00D53144">
          <w:rPr>
            <w:lang w:val="nl-NL"/>
          </w:rPr>
          <w:delText>Door het gebruik van Humira kunt u makkelijker infecties oplopen. Dit risico kan groter zijn wanneer uw longfunctie verminderd is. Deze infecties kunnen ernstig zijn. Voorbeelden van dergelijke infecties zijn tuberculose, infecties veroorzaakt door virussen, schimmels, parasieten of bacteriën, of andere gelegenheidsinfecties en bloedvergiftiging die in zeldzame gevallen tot de dood zouden kunnen leiden. Het is daarom belangrijk om uw arts symptomen als koorts, wondjes, moeheid en gebitsproblemen door te geven. Mogelijk zal uw arts tijdelijke stopzetting van de behandeling met Humira aanbevelen.</w:delText>
        </w:r>
      </w:del>
    </w:p>
    <w:p w:rsidR="00754CAE" w:rsidRPr="00D53144" w:rsidP="00931DB8" w14:paraId="2ED34742" w14:textId="714ADB68">
      <w:pPr>
        <w:tabs>
          <w:tab w:val="num" w:pos="930"/>
        </w:tabs>
        <w:spacing w:line="240" w:lineRule="auto"/>
        <w:ind w:left="567" w:hanging="567"/>
        <w:rPr>
          <w:del w:id="22425" w:author="AbbVie251" w:date="2025-05-13T09:52:00Z"/>
          <w:lang w:val="nl-NL"/>
        </w:rPr>
      </w:pPr>
    </w:p>
    <w:p w:rsidR="00754CAE" w:rsidRPr="00D53144" w:rsidP="00931DB8" w14:paraId="7A616A3E" w14:textId="59C04077">
      <w:pPr>
        <w:numPr>
          <w:ilvl w:val="0"/>
          <w:numId w:val="1"/>
        </w:numPr>
        <w:tabs>
          <w:tab w:val="num" w:pos="930"/>
        </w:tabs>
        <w:spacing w:line="240" w:lineRule="auto"/>
        <w:ind w:left="567" w:hanging="567"/>
        <w:rPr>
          <w:del w:id="22426" w:author="AbbVie251" w:date="2025-05-13T09:52:00Z"/>
          <w:lang w:val="nl-NL"/>
        </w:rPr>
      </w:pPr>
      <w:del w:id="22427" w:author="AbbVie251" w:date="2025-05-13T09:52:00Z">
        <w:r w:rsidRPr="00D53144">
          <w:rPr>
            <w:lang w:val="nl-NL"/>
          </w:rPr>
          <w:delText xml:space="preserve">Aangezien er gevallen van tuberculose zijn gemeld bij behandeling met Humira, zal uw arts u onderzoeken op symptomen van tuberculose voordat u wordt behandeld met Humira. Dit zal een grondige medische evaluatie omvatten, waarbij uw medische geschiedenis zal worden doorgenomen en gepaste screening tests zullen worden uitgevoerd (bijvoorbeeld een röntgenfoto van uw </w:delText>
        </w:r>
      </w:del>
      <w:del w:id="22428" w:author="AbbVie251" w:date="2025-05-13T09:52:00Z">
        <w:r w:rsidRPr="00D53144" w:rsidR="00D34C88">
          <w:rPr>
            <w:lang w:val="nl-NL"/>
          </w:rPr>
          <w:delText xml:space="preserve">borst </w:delText>
        </w:r>
      </w:del>
      <w:del w:id="22429" w:author="AbbVie251" w:date="2025-05-13T09:52:00Z">
        <w:r w:rsidRPr="00D53144">
          <w:rPr>
            <w:lang w:val="nl-NL"/>
          </w:rPr>
          <w:delText>(</w:delText>
        </w:r>
      </w:del>
      <w:del w:id="22430" w:author="AbbVie251" w:date="2025-05-13T09:52:00Z">
        <w:r w:rsidRPr="00D53144" w:rsidR="00D34C88">
          <w:rPr>
            <w:lang w:val="nl-NL"/>
          </w:rPr>
          <w:delText>thorax</w:delText>
        </w:r>
      </w:del>
      <w:del w:id="22431" w:author="AbbVie251" w:date="2025-05-13T09:52:00Z">
        <w:r w:rsidRPr="00D53144">
          <w:rPr>
            <w:lang w:val="nl-NL"/>
          </w:rPr>
          <w:delText xml:space="preserve">) zal worden gemaakt en een tuberculine test zal worden uitgevoerd). De wijze waarop deze tests zijn uitgevoerd en resultaten moeten op uw Humira patiëntenkaart worden aangegeven. Het is heel belangrijk dat u uw arts vertelt of u ooit tuberculose heeft gehad, of wanneer u in </w:delText>
        </w:r>
      </w:del>
      <w:del w:id="22432" w:author="AbbVie251" w:date="2025-05-13T09:52:00Z">
        <w:r w:rsidRPr="00D53144" w:rsidR="00494213">
          <w:rPr>
            <w:lang w:val="nl-NL"/>
          </w:rPr>
          <w:delText xml:space="preserve">nauw </w:delText>
        </w:r>
      </w:del>
      <w:del w:id="22433" w:author="AbbVie251" w:date="2025-05-13T09:52:00Z">
        <w:r w:rsidRPr="00D53144">
          <w:rPr>
            <w:lang w:val="nl-NL"/>
          </w:rPr>
          <w:delText>contact bent ge</w:delText>
        </w:r>
      </w:del>
      <w:del w:id="22434" w:author="AbbVie251" w:date="2025-05-13T09:52:00Z">
        <w:r w:rsidRPr="00D53144" w:rsidR="00494213">
          <w:rPr>
            <w:lang w:val="nl-NL"/>
          </w:rPr>
          <w:delText>komen</w:delText>
        </w:r>
      </w:del>
      <w:del w:id="22435" w:author="AbbVie251" w:date="2025-05-13T09:52:00Z">
        <w:r w:rsidRPr="00D53144">
          <w:rPr>
            <w:lang w:val="nl-NL"/>
          </w:rPr>
          <w:delText xml:space="preserve"> met iemand die tuberculose had. Het kan zijn dat tuberculose zich ontwikkelt tijdens de behandeling met Humira, zelfs wanneer u preventief bent behandeld tegen tuberculose. Wanneer u tijdens of na deze therapie symptomen ontwikkelt van tuberculose (hoesten</w:delText>
        </w:r>
      </w:del>
      <w:del w:id="22436" w:author="AbbVie251" w:date="2025-05-13T09:52:00Z">
        <w:r w:rsidRPr="00D53144" w:rsidR="00144471">
          <w:rPr>
            <w:lang w:val="nl-NL"/>
          </w:rPr>
          <w:delText xml:space="preserve"> dat maar niet overgaat</w:delText>
        </w:r>
      </w:del>
      <w:del w:id="22437" w:author="AbbVie251" w:date="2025-05-13T09:52:00Z">
        <w:r w:rsidRPr="00D53144">
          <w:rPr>
            <w:lang w:val="nl-NL"/>
          </w:rPr>
          <w:delText>, gewichtsverlies, lusteloosheid, lichte koorts), of een andere infectie zich openbaart, waarschuw dan meteen uw arts.</w:delText>
        </w:r>
      </w:del>
    </w:p>
    <w:p w:rsidR="00754CAE" w:rsidRPr="00D53144" w:rsidP="00931DB8" w14:paraId="0635C05E" w14:textId="3F7609E5">
      <w:pPr>
        <w:tabs>
          <w:tab w:val="num" w:pos="930"/>
        </w:tabs>
        <w:spacing w:line="240" w:lineRule="auto"/>
        <w:ind w:left="567" w:hanging="567"/>
        <w:rPr>
          <w:del w:id="22438" w:author="AbbVie251" w:date="2025-05-13T09:52:00Z"/>
          <w:lang w:val="nl-NL"/>
        </w:rPr>
      </w:pPr>
    </w:p>
    <w:p w:rsidR="00754CAE" w:rsidRPr="00D53144" w:rsidP="00931DB8" w14:paraId="57218294" w14:textId="42F9E87E">
      <w:pPr>
        <w:numPr>
          <w:ilvl w:val="0"/>
          <w:numId w:val="1"/>
        </w:numPr>
        <w:tabs>
          <w:tab w:val="num" w:pos="567"/>
          <w:tab w:val="num" w:pos="930"/>
        </w:tabs>
        <w:spacing w:line="240" w:lineRule="auto"/>
        <w:ind w:left="567" w:hanging="567"/>
        <w:rPr>
          <w:del w:id="22439" w:author="AbbVie251" w:date="2025-05-13T09:52:00Z"/>
          <w:lang w:val="nl-NL"/>
        </w:rPr>
      </w:pPr>
      <w:del w:id="22440" w:author="AbbVie251" w:date="2025-05-13T09:52:00Z">
        <w:r w:rsidRPr="00D53144">
          <w:rPr>
            <w:lang w:val="nl-NL"/>
          </w:rPr>
          <w:delText xml:space="preserve">Informeer uw arts </w:delText>
        </w:r>
      </w:del>
      <w:del w:id="22441" w:author="AbbVie251" w:date="2025-05-13T09:52:00Z">
        <w:r w:rsidRPr="00D53144" w:rsidR="00AA4E39">
          <w:rPr>
            <w:lang w:val="nl-NL"/>
          </w:rPr>
          <w:delText>als</w:delText>
        </w:r>
      </w:del>
      <w:del w:id="22442" w:author="AbbVie251" w:date="2025-05-13T09:52:00Z">
        <w:r w:rsidRPr="00D53144">
          <w:rPr>
            <w:lang w:val="nl-NL"/>
          </w:rPr>
          <w:delText xml:space="preserve"> u verblijft of reist in gebieden waar schimmelinfecties zoals histoplasmose, coccidioïdomycose of blastomycose vaker voorkomen.</w:delText>
        </w:r>
      </w:del>
    </w:p>
    <w:p w:rsidR="00754CAE" w:rsidRPr="00D53144" w:rsidP="00931DB8" w14:paraId="3B9B5CF4" w14:textId="0859112E">
      <w:pPr>
        <w:spacing w:line="240" w:lineRule="auto"/>
        <w:rPr>
          <w:del w:id="22443" w:author="AbbVie251" w:date="2025-05-13T09:52:00Z"/>
          <w:lang w:val="nl-NL"/>
        </w:rPr>
      </w:pPr>
    </w:p>
    <w:p w:rsidR="00754CAE" w:rsidRPr="00D53144" w:rsidP="00931DB8" w14:paraId="5249D9C7" w14:textId="51B0CE9C">
      <w:pPr>
        <w:numPr>
          <w:ilvl w:val="0"/>
          <w:numId w:val="1"/>
        </w:numPr>
        <w:tabs>
          <w:tab w:val="num" w:pos="930"/>
        </w:tabs>
        <w:spacing w:line="240" w:lineRule="auto"/>
        <w:ind w:left="567" w:hanging="567"/>
        <w:rPr>
          <w:del w:id="22444" w:author="AbbVie251" w:date="2025-05-13T09:52:00Z"/>
          <w:lang w:val="nl-NL"/>
        </w:rPr>
      </w:pPr>
      <w:del w:id="22445" w:author="AbbVie251" w:date="2025-05-13T09:52:00Z">
        <w:r w:rsidRPr="00D53144">
          <w:rPr>
            <w:lang w:val="nl-NL"/>
          </w:rPr>
          <w:delText xml:space="preserve">Informeer uw arts </w:delText>
        </w:r>
      </w:del>
      <w:del w:id="22446" w:author="AbbVie251" w:date="2025-05-13T09:52:00Z">
        <w:r w:rsidRPr="00D53144" w:rsidR="00B27D2B">
          <w:rPr>
            <w:lang w:val="nl-NL"/>
          </w:rPr>
          <w:delText>als</w:delText>
        </w:r>
      </w:del>
      <w:del w:id="22447" w:author="AbbVie251" w:date="2025-05-13T09:52:00Z">
        <w:r w:rsidRPr="00D53144">
          <w:rPr>
            <w:lang w:val="nl-NL"/>
          </w:rPr>
          <w:delText xml:space="preserve"> u infecties heeft gehad</w:delText>
        </w:r>
      </w:del>
      <w:del w:id="22448" w:author="AbbVie251" w:date="2025-05-13T09:52:00Z">
        <w:r w:rsidRPr="00D53144" w:rsidR="00A216ED">
          <w:rPr>
            <w:lang w:val="nl-NL"/>
          </w:rPr>
          <w:delText xml:space="preserve"> die steeds terugkomen</w:delText>
        </w:r>
      </w:del>
      <w:del w:id="22449" w:author="AbbVie251" w:date="2025-05-13T09:52:00Z">
        <w:r w:rsidRPr="00D53144">
          <w:rPr>
            <w:lang w:val="nl-NL"/>
          </w:rPr>
          <w:delText>, of andere aandoeningen die het risico op infecties zouden kunnen verhogen.</w:delText>
        </w:r>
      </w:del>
    </w:p>
    <w:p w:rsidR="00754CAE" w:rsidRPr="00D53144" w:rsidP="00931DB8" w14:paraId="763478AA" w14:textId="06F30F51">
      <w:pPr>
        <w:tabs>
          <w:tab w:val="clear" w:pos="567"/>
          <w:tab w:val="num" w:pos="930"/>
        </w:tabs>
        <w:spacing w:line="240" w:lineRule="auto"/>
        <w:rPr>
          <w:del w:id="22450" w:author="AbbVie251" w:date="2025-05-13T09:52:00Z"/>
          <w:lang w:val="nl-NL"/>
        </w:rPr>
      </w:pPr>
    </w:p>
    <w:p w:rsidR="00754CAE" w:rsidRPr="00D53144" w:rsidP="00931DB8" w14:paraId="5605F5A3" w14:textId="3A339C7B">
      <w:pPr>
        <w:numPr>
          <w:ilvl w:val="0"/>
          <w:numId w:val="1"/>
        </w:numPr>
        <w:tabs>
          <w:tab w:val="num" w:pos="567"/>
          <w:tab w:val="num" w:pos="930"/>
        </w:tabs>
        <w:spacing w:line="240" w:lineRule="auto"/>
        <w:ind w:left="567" w:hanging="567"/>
        <w:rPr>
          <w:del w:id="22451" w:author="AbbVie251" w:date="2025-05-13T09:52:00Z"/>
          <w:lang w:val="nl-NL"/>
        </w:rPr>
      </w:pPr>
      <w:del w:id="22452" w:author="AbbVie251" w:date="2025-05-13T09:52:00Z">
        <w:r w:rsidRPr="00D53144">
          <w:rPr>
            <w:lang w:val="nl-NL"/>
          </w:rPr>
          <w:delText>Informeer uw arts als u drager bent van het hepatitis B-virus (HBV), als u een actieve HBV infectie heeft of als u denkt dat u risico loopt op HBV. Uw arts moet u testen op HBV. Humira kan reactivering van HBV veroorzaken bij mensen die drager zijn van dit virus. In sommige zeldzame gevallen, vooral als u andere geneesmiddelen gebruikt die het immuunsysteem onderdrukken, kan reactivering van HBV levensbedreigend zijn.</w:delText>
        </w:r>
      </w:del>
    </w:p>
    <w:p w:rsidR="00754CAE" w:rsidRPr="00D53144" w:rsidP="00931DB8" w14:paraId="3DAD4D00" w14:textId="6906E2EA">
      <w:pPr>
        <w:tabs>
          <w:tab w:val="clear" w:pos="567"/>
          <w:tab w:val="num" w:pos="930"/>
        </w:tabs>
        <w:spacing w:line="240" w:lineRule="auto"/>
        <w:rPr>
          <w:del w:id="22453" w:author="AbbVie251" w:date="2025-05-13T09:52:00Z"/>
          <w:lang w:val="nl-NL"/>
        </w:rPr>
      </w:pPr>
    </w:p>
    <w:p w:rsidR="00754CAE" w:rsidRPr="00D53144" w:rsidP="00931DB8" w14:paraId="3C6FCA39" w14:textId="422843C7">
      <w:pPr>
        <w:numPr>
          <w:ilvl w:val="0"/>
          <w:numId w:val="1"/>
        </w:numPr>
        <w:tabs>
          <w:tab w:val="num" w:pos="567"/>
          <w:tab w:val="num" w:pos="930"/>
        </w:tabs>
        <w:spacing w:line="240" w:lineRule="auto"/>
        <w:ind w:left="567" w:hanging="567"/>
        <w:rPr>
          <w:del w:id="22454" w:author="AbbVie251" w:date="2025-05-13T09:52:00Z"/>
          <w:lang w:val="nl-NL"/>
        </w:rPr>
      </w:pPr>
      <w:del w:id="22455" w:author="AbbVie251" w:date="2025-05-13T09:52:00Z">
        <w:r w:rsidRPr="00D53144">
          <w:rPr>
            <w:lang w:val="nl-NL"/>
          </w:rPr>
          <w:delText>Als u ouder dan 65 jaar bent, kunt u vatbaarder zijn voor infecties terwijl u Humira gebruikt. U en uw arts moeten extra letten op verschijnselen van een infectie terwijl u met Humira behandeld wordt. Het is belangrijk om uw arts in te lichten als u verschijnselen van een infectie krijgt zoals koorts, wondjes, moeheid of gebitsproblemen.</w:delText>
        </w:r>
      </w:del>
    </w:p>
    <w:p w:rsidR="00754CAE" w:rsidRPr="00D53144" w:rsidP="00931DB8" w14:paraId="27ADC2A7" w14:textId="1DBD1292">
      <w:pPr>
        <w:tabs>
          <w:tab w:val="clear" w:pos="567"/>
          <w:tab w:val="num" w:pos="930"/>
        </w:tabs>
        <w:spacing w:line="240" w:lineRule="auto"/>
        <w:rPr>
          <w:del w:id="22456" w:author="AbbVie251" w:date="2025-05-13T09:52:00Z"/>
          <w:lang w:val="nl-NL"/>
        </w:rPr>
      </w:pPr>
    </w:p>
    <w:p w:rsidR="00754CAE" w:rsidRPr="00D53144" w:rsidP="00931DB8" w14:paraId="50114141" w14:textId="7793520B">
      <w:pPr>
        <w:numPr>
          <w:ilvl w:val="0"/>
          <w:numId w:val="1"/>
        </w:numPr>
        <w:tabs>
          <w:tab w:val="num" w:pos="930"/>
        </w:tabs>
        <w:spacing w:line="240" w:lineRule="auto"/>
        <w:ind w:left="567" w:hanging="567"/>
        <w:rPr>
          <w:del w:id="22457" w:author="AbbVie251" w:date="2025-05-13T09:52:00Z"/>
          <w:lang w:val="nl-NL"/>
        </w:rPr>
      </w:pPr>
      <w:del w:id="22458" w:author="AbbVie251" w:date="2025-05-13T09:52:00Z">
        <w:r w:rsidRPr="00D53144">
          <w:rPr>
            <w:lang w:val="nl-NL"/>
          </w:rPr>
          <w:delText>Als u chirurgische of tandheelkundige ingrepen moet ondergaan, geef dan bij uw arts aan dat u Humira gebruikt. Mogelijk zal uw arts tijdelijke stopzetting van de behandeling met Humira aanbevelen.</w:delText>
        </w:r>
      </w:del>
    </w:p>
    <w:p w:rsidR="00754CAE" w:rsidRPr="00D53144" w:rsidP="00931DB8" w14:paraId="41014A7B" w14:textId="69BF651B">
      <w:pPr>
        <w:tabs>
          <w:tab w:val="num" w:pos="930"/>
        </w:tabs>
        <w:spacing w:line="240" w:lineRule="auto"/>
        <w:ind w:left="567" w:hanging="567"/>
        <w:rPr>
          <w:del w:id="22459" w:author="AbbVie251" w:date="2025-05-13T09:52:00Z"/>
          <w:lang w:val="nl-NL"/>
        </w:rPr>
      </w:pPr>
    </w:p>
    <w:p w:rsidR="00754CAE" w:rsidRPr="00D53144" w:rsidP="00931DB8" w14:paraId="699331CA" w14:textId="2753F3F9">
      <w:pPr>
        <w:numPr>
          <w:ilvl w:val="0"/>
          <w:numId w:val="1"/>
        </w:numPr>
        <w:tabs>
          <w:tab w:val="num" w:pos="930"/>
        </w:tabs>
        <w:spacing w:line="240" w:lineRule="auto"/>
        <w:ind w:left="567" w:hanging="567"/>
        <w:rPr>
          <w:del w:id="22460" w:author="AbbVie251" w:date="2025-05-13T09:52:00Z"/>
          <w:lang w:val="nl-NL"/>
        </w:rPr>
      </w:pPr>
      <w:del w:id="22461" w:author="AbbVie251" w:date="2025-05-13T09:52:00Z">
        <w:r w:rsidRPr="00D53144">
          <w:rPr>
            <w:lang w:val="nl-NL"/>
          </w:rPr>
          <w:delText>Als u een demyeliniserende aandoening zoals multipele sclerose heeft of ontwikkelt zal uw arts beslissen of u Humira kunt gebruiken of kan blijven gebruiken. Neem onmiddellijk contact op met uw arts als u symptomen krijgt zoals veranderingen in gezichtsvermogen, zwakte in armen of benen of gevoelloosheid of tinteling in een deel van het lichaam.</w:delText>
        </w:r>
      </w:del>
    </w:p>
    <w:p w:rsidR="00754CAE" w:rsidRPr="00D53144" w:rsidP="00931DB8" w14:paraId="4EE9FBCE" w14:textId="5AC350A0">
      <w:pPr>
        <w:spacing w:line="240" w:lineRule="auto"/>
        <w:rPr>
          <w:del w:id="22462" w:author="AbbVie251" w:date="2025-05-13T09:52:00Z"/>
          <w:lang w:val="nl-NL"/>
        </w:rPr>
      </w:pPr>
    </w:p>
    <w:p w:rsidR="00754CAE" w:rsidRPr="00D53144" w:rsidP="00931DB8" w14:paraId="016DFD7C" w14:textId="65887E94">
      <w:pPr>
        <w:numPr>
          <w:ilvl w:val="0"/>
          <w:numId w:val="1"/>
        </w:numPr>
        <w:tabs>
          <w:tab w:val="num" w:pos="930"/>
        </w:tabs>
        <w:spacing w:line="240" w:lineRule="auto"/>
        <w:ind w:left="567" w:hanging="567"/>
        <w:rPr>
          <w:del w:id="22463" w:author="AbbVie251" w:date="2025-05-13T09:52:00Z"/>
          <w:lang w:val="nl-NL"/>
        </w:rPr>
      </w:pPr>
      <w:del w:id="22464" w:author="AbbVie251" w:date="2025-05-13T09:52:00Z">
        <w:r w:rsidRPr="00D53144">
          <w:rPr>
            <w:lang w:val="nl-NL"/>
          </w:rPr>
          <w:delText>Bepaalde vaccinaties kunnen infecties veroorzaken en mogen niet gegeven worden tijdens de Humira-therapie. Vraag uw arts om advies, voordat u e</w:delText>
        </w:r>
      </w:del>
      <w:del w:id="22465" w:author="AbbVie251" w:date="2025-05-13T09:52:00Z">
        <w:r w:rsidRPr="00D53144" w:rsidR="0078718D">
          <w:rPr>
            <w:lang w:val="nl-NL"/>
          </w:rPr>
          <w:delText>en</w:delText>
        </w:r>
      </w:del>
      <w:del w:id="22466" w:author="AbbVie251" w:date="2025-05-13T09:52:00Z">
        <w:r w:rsidRPr="00D53144">
          <w:rPr>
            <w:lang w:val="nl-NL"/>
          </w:rPr>
          <w:delText xml:space="preserve"> vaccin</w:delText>
        </w:r>
      </w:del>
      <w:del w:id="22467" w:author="AbbVie251" w:date="2025-05-13T09:52:00Z">
        <w:r w:rsidRPr="00D53144" w:rsidR="0078718D">
          <w:rPr>
            <w:lang w:val="nl-NL"/>
          </w:rPr>
          <w:delText>atie</w:delText>
        </w:r>
      </w:del>
      <w:del w:id="22468" w:author="AbbVie251" w:date="2025-05-13T09:52:00Z">
        <w:r w:rsidRPr="00D53144">
          <w:rPr>
            <w:lang w:val="nl-NL"/>
          </w:rPr>
          <w:delText xml:space="preserve"> </w:delText>
        </w:r>
      </w:del>
      <w:del w:id="22469" w:author="AbbVie251" w:date="2025-05-13T09:52:00Z">
        <w:r w:rsidRPr="00D53144" w:rsidR="0078718D">
          <w:rPr>
            <w:lang w:val="nl-NL"/>
          </w:rPr>
          <w:delText>krijgt</w:delText>
        </w:r>
      </w:del>
      <w:del w:id="22470" w:author="AbbVie251" w:date="2025-05-13T09:52:00Z">
        <w:r w:rsidRPr="00D53144">
          <w:rPr>
            <w:lang w:val="nl-NL"/>
          </w:rPr>
          <w:delText>. Het wordt aanbevolen dat kinderen indien mogelijk alle vaccinaties krijgen die ze volgens de geldende richtlijnen met betrekking tot vaccinaties zouden moeten krijgen, voordat gestart wordt met de Humira-behandeling. Wanneer u met Humira werd behandeld tijdens uw zwangerschap, kan uw kind tot ongeveer vijf maanden na de laatste dosis die u tijdens uw zwangerschap toegediend heeft gekregen een verhoogd risico hebben om een dergelijke infectie te krijgen. Het is belangrijk dat u de artsen van uw kind en ander medisch personeel op de hoogte stelt wanneer u tijdens uw zwangerschap Humira heeft gebruikt, zodat zij kunnen beslissen wanneer uw kind een vaccin zou moeten krijgen.</w:delText>
        </w:r>
      </w:del>
    </w:p>
    <w:p w:rsidR="00754CAE" w:rsidRPr="00D53144" w:rsidP="00931DB8" w14:paraId="73A223E2" w14:textId="406CDF4A">
      <w:pPr>
        <w:spacing w:line="240" w:lineRule="auto"/>
        <w:rPr>
          <w:del w:id="22471" w:author="AbbVie251" w:date="2025-05-13T09:52:00Z"/>
          <w:lang w:val="nl-NL"/>
        </w:rPr>
      </w:pPr>
    </w:p>
    <w:p w:rsidR="00754CAE" w:rsidRPr="00D53144" w:rsidP="00931DB8" w14:paraId="2E478AE4" w14:textId="2A2930D6">
      <w:pPr>
        <w:numPr>
          <w:ilvl w:val="0"/>
          <w:numId w:val="2"/>
        </w:numPr>
        <w:spacing w:line="240" w:lineRule="auto"/>
        <w:ind w:left="567" w:hanging="567"/>
        <w:rPr>
          <w:del w:id="22472" w:author="AbbVie251" w:date="2025-05-13T09:52:00Z"/>
          <w:lang w:val="nl-NL"/>
        </w:rPr>
      </w:pPr>
      <w:del w:id="22473" w:author="AbbVie251" w:date="2025-05-13T09:52:00Z">
        <w:r w:rsidRPr="00D53144">
          <w:rPr>
            <w:lang w:val="nl-NL"/>
          </w:rPr>
          <w:delText xml:space="preserve">Als u lijdt aan licht hartfalen en u wordt behandeld met Humira dan moet het verloop van uw hartfalen goed gecontroleerd worden door uw arts. Het is belangrijk dat u uw arts op de hoogte brengt als u een ernstige hartaandoening heeft of heeft gehad. Als </w:delText>
        </w:r>
      </w:del>
      <w:del w:id="22474" w:author="AbbVie251" w:date="2025-05-13T09:52:00Z">
        <w:r w:rsidRPr="00D53144" w:rsidR="00FB0E36">
          <w:rPr>
            <w:lang w:val="nl-NL"/>
          </w:rPr>
          <w:delText>u</w:delText>
        </w:r>
      </w:del>
      <w:del w:id="22475" w:author="AbbVie251" w:date="2025-05-13T09:52:00Z">
        <w:r w:rsidRPr="00D53144">
          <w:rPr>
            <w:lang w:val="nl-NL"/>
          </w:rPr>
          <w:delText xml:space="preserve"> nieuwe symptomen van hartfalen ont</w:delText>
        </w:r>
      </w:del>
      <w:del w:id="22476" w:author="AbbVie251" w:date="2025-05-13T09:52:00Z">
        <w:r w:rsidRPr="00D53144" w:rsidR="00FB0E36">
          <w:rPr>
            <w:lang w:val="nl-NL"/>
          </w:rPr>
          <w:delText>wikkelt</w:delText>
        </w:r>
      </w:del>
      <w:del w:id="22477" w:author="AbbVie251" w:date="2025-05-13T09:52:00Z">
        <w:r w:rsidRPr="00D53144">
          <w:rPr>
            <w:lang w:val="nl-NL"/>
          </w:rPr>
          <w:delText xml:space="preserve"> of als bestaande symptomen verergeren (zoals kortademigheid of gezwollen voeten) moet u onmiddellijk contact opnemen met uw arts. Uw arts beslist dan of u Humira moet gebruiken. </w:delText>
        </w:r>
      </w:del>
      <w:del w:id="22478" w:author="AbbVie251" w:date="2025-05-13T09:52:00Z">
        <w:r w:rsidRPr="00D53144">
          <w:rPr>
            <w:lang w:val="nl-NL"/>
          </w:rPr>
          <w:br/>
        </w:r>
      </w:del>
    </w:p>
    <w:p w:rsidR="00754CAE" w:rsidRPr="00D53144" w:rsidP="00931DB8" w14:paraId="09A82087" w14:textId="58DC418E">
      <w:pPr>
        <w:numPr>
          <w:ilvl w:val="0"/>
          <w:numId w:val="2"/>
        </w:numPr>
        <w:tabs>
          <w:tab w:val="num" w:pos="567"/>
        </w:tabs>
        <w:spacing w:line="240" w:lineRule="auto"/>
        <w:ind w:left="567" w:hanging="567"/>
        <w:rPr>
          <w:del w:id="22479" w:author="AbbVie251" w:date="2025-05-13T09:52:00Z"/>
          <w:lang w:val="nl-NL"/>
        </w:rPr>
      </w:pPr>
      <w:del w:id="22480" w:author="AbbVie251" w:date="2025-05-13T09:52:00Z">
        <w:r w:rsidRPr="00D53144">
          <w:rPr>
            <w:lang w:val="nl-NL"/>
          </w:rPr>
          <w:delText>Bij sommige patiënten kan het gebeuren dat het lichaam onvoldoende bloedcellen aanmaakt die het lichaam helpen om infecties te bestrijden of helpen om een bloeding snel tot staan te brengen. Als u merkt dat u koorts heeft die niet overgaat, u snel blauwe plekken krijgt of zeer gemakkelijk bloedt en erg bleek ziet, neem dan onmiddellijk contact op met uw arts. Uw arts kan besluiten de therapie te stoppen.</w:delText>
        </w:r>
      </w:del>
      <w:del w:id="22481" w:author="AbbVie251" w:date="2025-05-13T09:52:00Z">
        <w:r w:rsidRPr="00D53144">
          <w:rPr>
            <w:lang w:val="nl-NL"/>
          </w:rPr>
          <w:br/>
        </w:r>
      </w:del>
    </w:p>
    <w:p w:rsidR="00754CAE" w:rsidRPr="00D53144" w:rsidP="00931DB8" w14:paraId="11F48A67" w14:textId="28C545E8">
      <w:pPr>
        <w:numPr>
          <w:ilvl w:val="0"/>
          <w:numId w:val="2"/>
        </w:numPr>
        <w:tabs>
          <w:tab w:val="num" w:pos="567"/>
        </w:tabs>
        <w:spacing w:line="240" w:lineRule="auto"/>
        <w:ind w:left="567" w:hanging="567"/>
        <w:rPr>
          <w:del w:id="22482" w:author="AbbVie251" w:date="2025-05-13T09:52:00Z"/>
          <w:lang w:val="nl-NL"/>
        </w:rPr>
      </w:pPr>
      <w:del w:id="22483" w:author="AbbVie251" w:date="2025-05-13T09:52:00Z">
        <w:r w:rsidRPr="00D53144">
          <w:rPr>
            <w:lang w:val="nl-NL"/>
          </w:rPr>
          <w:delText>Er is een aantal zeldzame gevallen geweest van bepaalde soorten kanker bij kinderen en volwassen patiënten die Humira of andere TNF-blokkers gebruikten. Mensen met een ernstige vorm van reumatoïde artritis die de ziekte al langere tijd hebben zouden een hoger dan gemiddeld risico kunnen lopen om een lymfoom (kanker die het lymfesysteem aantast) en leukemie (kanker die het bloed en beenmerg aantast) te krijgen. Als u Humira gebruikt, kan het risico op het krijgen van een lymfoom, leukemie of een andere vorm van kanker toenemen. In zeldzame gevallen is een ernstig type lymfoom opgetreden bij patiënten die Humira gebruikten. Sommige van deze patiënten werden ook behandeld met azathioprine of 6</w:delText>
        </w:r>
      </w:del>
      <w:del w:id="22484" w:author="AbbVie251" w:date="2025-05-13T09:52:00Z">
        <w:r w:rsidRPr="00D53144">
          <w:rPr>
            <w:lang w:val="nl-NL"/>
          </w:rPr>
          <w:noBreakHyphen/>
          <w:delText>mercaptopurine. Informeer uw arts wanneer u azathioprine of 6-mercaptopurine met Humira gebruikt. Tevens kunnen gevallen van niet-melanoom huidkanker voorkomen bij patiënten die Humira gebruiken. Als nieuwe huidafwijkingen verschijnen tijdens of na de behandeling of als bestaande huidlaesies van uiterlijk veranderen, vertel dit dan aan uw arts.</w:delText>
        </w:r>
      </w:del>
      <w:del w:id="22485" w:author="AbbVie251" w:date="2025-05-13T09:52:00Z">
        <w:r w:rsidRPr="00D53144">
          <w:rPr>
            <w:lang w:val="nl-NL"/>
          </w:rPr>
          <w:br/>
        </w:r>
      </w:del>
    </w:p>
    <w:p w:rsidR="00754CAE" w:rsidRPr="00D53144" w:rsidP="00931DB8" w14:paraId="6D6E3D19" w14:textId="16A6EF5B">
      <w:pPr>
        <w:numPr>
          <w:ilvl w:val="0"/>
          <w:numId w:val="2"/>
        </w:numPr>
        <w:tabs>
          <w:tab w:val="num" w:pos="567"/>
        </w:tabs>
        <w:spacing w:line="240" w:lineRule="auto"/>
        <w:ind w:left="567" w:hanging="567"/>
        <w:rPr>
          <w:del w:id="22486" w:author="AbbVie251" w:date="2025-05-13T09:52:00Z"/>
          <w:lang w:val="nl-NL"/>
        </w:rPr>
      </w:pPr>
      <w:del w:id="22487" w:author="AbbVie251" w:date="2025-05-13T09:52:00Z">
        <w:r w:rsidRPr="00D53144">
          <w:rPr>
            <w:lang w:val="nl-NL"/>
          </w:rPr>
          <w:delText xml:space="preserve">Er zijn gevallen van kanker, anders dan lymfoom, geweest bij patiënten met een specifiek soort longziekte, </w:delText>
        </w:r>
      </w:del>
      <w:del w:id="22488" w:author="AbbVie251" w:date="2025-05-13T09:52:00Z">
        <w:r w:rsidRPr="00D53144">
          <w:rPr>
            <w:i/>
            <w:lang w:val="nl-NL"/>
          </w:rPr>
          <w:delText>Chronic Obstructive Pulmonary Disease</w:delText>
        </w:r>
      </w:del>
      <w:del w:id="22489" w:author="AbbVie251" w:date="2025-05-13T09:52:00Z">
        <w:r w:rsidRPr="00D53144">
          <w:rPr>
            <w:lang w:val="nl-NL"/>
          </w:rPr>
          <w:delText xml:space="preserve"> (COPD) die behandeld worden met een andere TNF-blokker. Als u lijdt aan COPD, of als u veel rookt, dan moet u met uw arts bespreken of behandeling met een TNF-blokker voor u geschikt is.</w:delText>
        </w:r>
      </w:del>
    </w:p>
    <w:p w:rsidR="00754CAE" w:rsidRPr="00D53144" w:rsidP="00931DB8" w14:paraId="392AE450" w14:textId="1D3934ED">
      <w:pPr>
        <w:tabs>
          <w:tab w:val="clear" w:pos="567"/>
        </w:tabs>
        <w:spacing w:line="240" w:lineRule="auto"/>
        <w:ind w:left="567"/>
        <w:rPr>
          <w:del w:id="22490" w:author="AbbVie251" w:date="2025-05-13T09:52:00Z"/>
          <w:lang w:val="nl-NL"/>
        </w:rPr>
      </w:pPr>
    </w:p>
    <w:p w:rsidR="00754CAE" w:rsidRPr="00D53144" w:rsidP="00931DB8" w14:paraId="4CE5E6FC" w14:textId="2DF8B219">
      <w:pPr>
        <w:numPr>
          <w:ilvl w:val="0"/>
          <w:numId w:val="2"/>
        </w:numPr>
        <w:tabs>
          <w:tab w:val="num" w:pos="567"/>
        </w:tabs>
        <w:spacing w:line="240" w:lineRule="auto"/>
        <w:ind w:left="567" w:hanging="567"/>
        <w:rPr>
          <w:del w:id="22491" w:author="AbbVie251" w:date="2025-05-13T09:52:00Z"/>
          <w:lang w:val="nl-NL"/>
        </w:rPr>
      </w:pPr>
      <w:del w:id="22492" w:author="AbbVie251" w:date="2025-05-13T09:52:00Z">
        <w:r w:rsidRPr="00D53144">
          <w:rPr>
            <w:lang w:val="nl-NL"/>
          </w:rPr>
          <w:delText>In zeldzame gevallen, kan Humira-behandeling leiden tot een lupus-achtig syndroom</w:delText>
        </w:r>
      </w:del>
      <w:del w:id="22493" w:author="AbbVie251" w:date="2025-05-13T09:52:00Z">
        <w:r w:rsidRPr="00D53144">
          <w:rPr>
            <w:bCs/>
            <w:lang w:val="nl-NL"/>
          </w:rPr>
          <w:delText>. Neem contact op met uw arts als zich symptomen voordoen zoals aanhoudende onverklaarbare huiduitslag, koorts, gewrichtspijn of vermoeidheid.</w:delText>
        </w:r>
      </w:del>
    </w:p>
    <w:p w:rsidR="00754CAE" w:rsidRPr="00D53144" w:rsidP="00931DB8" w14:paraId="3624BABD" w14:textId="38D536A2">
      <w:pPr>
        <w:tabs>
          <w:tab w:val="clear" w:pos="567"/>
        </w:tabs>
        <w:spacing w:line="240" w:lineRule="auto"/>
        <w:rPr>
          <w:del w:id="22494" w:author="AbbVie251" w:date="2025-05-13T09:52:00Z"/>
          <w:lang w:val="nl-NL"/>
        </w:rPr>
      </w:pPr>
    </w:p>
    <w:p w:rsidR="00754CAE" w:rsidRPr="00D53144" w:rsidP="00931DB8" w14:paraId="3A1CC28C" w14:textId="2A4088F5">
      <w:pPr>
        <w:keepNext/>
        <w:numPr>
          <w:ilvl w:val="12"/>
          <w:numId w:val="0"/>
        </w:numPr>
        <w:tabs>
          <w:tab w:val="clear" w:pos="567"/>
        </w:tabs>
        <w:spacing w:line="240" w:lineRule="auto"/>
        <w:ind w:right="-2"/>
        <w:rPr>
          <w:del w:id="22495" w:author="AbbVie251" w:date="2025-05-13T09:52:00Z"/>
          <w:b/>
          <w:bCs/>
          <w:lang w:val="nl-NL"/>
        </w:rPr>
      </w:pPr>
      <w:del w:id="22496" w:author="AbbVie251" w:date="2025-05-13T09:52:00Z">
        <w:r w:rsidRPr="00D53144">
          <w:rPr>
            <w:b/>
            <w:bCs/>
            <w:lang w:val="nl-NL"/>
          </w:rPr>
          <w:delText xml:space="preserve">Kinderen </w:delText>
        </w:r>
      </w:del>
      <w:del w:id="22497" w:author="AbbVie251" w:date="2025-05-13T09:52:00Z">
        <w:r w:rsidRPr="00D53144">
          <w:rPr>
            <w:b/>
            <w:szCs w:val="24"/>
            <w:lang w:val="nl-NL"/>
          </w:rPr>
          <w:delText>en jongeren tot 18 jaar</w:delText>
        </w:r>
      </w:del>
    </w:p>
    <w:p w:rsidR="00754CAE" w:rsidRPr="00D53144" w:rsidP="00931DB8" w14:paraId="7C603F2F" w14:textId="08D2ECDC">
      <w:pPr>
        <w:keepNext/>
        <w:numPr>
          <w:ilvl w:val="12"/>
          <w:numId w:val="0"/>
        </w:numPr>
        <w:tabs>
          <w:tab w:val="clear" w:pos="567"/>
        </w:tabs>
        <w:spacing w:line="240" w:lineRule="auto"/>
        <w:ind w:right="-2"/>
        <w:rPr>
          <w:del w:id="22498" w:author="AbbVie251" w:date="2025-05-13T09:52:00Z"/>
          <w:bCs/>
          <w:lang w:val="nl-NL"/>
        </w:rPr>
      </w:pPr>
    </w:p>
    <w:p w:rsidR="00754CAE" w:rsidRPr="00D53144" w:rsidP="00931DB8" w14:paraId="2329DF20" w14:textId="7A5737F5">
      <w:pPr>
        <w:keepNext/>
        <w:numPr>
          <w:ilvl w:val="0"/>
          <w:numId w:val="2"/>
        </w:numPr>
        <w:tabs>
          <w:tab w:val="num" w:pos="567"/>
        </w:tabs>
        <w:spacing w:line="240" w:lineRule="auto"/>
        <w:ind w:left="567" w:hanging="567"/>
        <w:rPr>
          <w:del w:id="22499" w:author="AbbVie251" w:date="2025-05-13T09:52:00Z"/>
          <w:lang w:val="nl-NL"/>
        </w:rPr>
      </w:pPr>
      <w:del w:id="22500" w:author="AbbVie251" w:date="2025-05-13T09:52:00Z">
        <w:r w:rsidRPr="00D53144">
          <w:rPr>
            <w:lang w:val="nl-NL"/>
          </w:rPr>
          <w:delText>Vaccinaties: indien mogelijk zou uw kind alle vaccinaties gekregen moeten hebben voordat gestart wordt met de Humira-behandeling.</w:delText>
        </w:r>
      </w:del>
    </w:p>
    <w:p w:rsidR="00754CAE" w:rsidRPr="00D53144" w:rsidP="00931DB8" w14:paraId="1861A2FF" w14:textId="5929C400">
      <w:pPr>
        <w:keepNext/>
        <w:numPr>
          <w:ilvl w:val="0"/>
          <w:numId w:val="2"/>
        </w:numPr>
        <w:tabs>
          <w:tab w:val="num" w:pos="567"/>
        </w:tabs>
        <w:spacing w:line="240" w:lineRule="auto"/>
        <w:ind w:left="567" w:hanging="567"/>
        <w:rPr>
          <w:del w:id="22501" w:author="AbbVie251" w:date="2025-05-13T09:52:00Z"/>
          <w:lang w:val="nl-NL"/>
        </w:rPr>
      </w:pPr>
      <w:del w:id="22502" w:author="AbbVie251" w:date="2025-05-13T09:52:00Z">
        <w:r w:rsidRPr="00D53144">
          <w:rPr>
            <w:lang w:val="nl-NL"/>
          </w:rPr>
          <w:delText xml:space="preserve">Geef geen Humira aan kinderen onder de 2 jaar met polyarticulaire juveniele idiopathische artritis. </w:delText>
        </w:r>
      </w:del>
    </w:p>
    <w:p w:rsidR="00754CAE" w:rsidRPr="00D53144" w:rsidP="00931DB8" w14:paraId="74B6D857" w14:textId="32512405">
      <w:pPr>
        <w:keepNext/>
        <w:numPr>
          <w:ilvl w:val="12"/>
          <w:numId w:val="0"/>
        </w:numPr>
        <w:tabs>
          <w:tab w:val="clear" w:pos="567"/>
        </w:tabs>
        <w:spacing w:line="240" w:lineRule="auto"/>
        <w:ind w:right="-2"/>
        <w:rPr>
          <w:del w:id="22503" w:author="AbbVie251" w:date="2025-05-13T09:52:00Z"/>
          <w:bCs/>
          <w:lang w:val="nl-NL"/>
        </w:rPr>
      </w:pPr>
    </w:p>
    <w:p w:rsidR="00754CAE" w:rsidRPr="00D53144" w:rsidP="00931DB8" w14:paraId="25967B4A" w14:textId="36839552">
      <w:pPr>
        <w:keepNext/>
        <w:numPr>
          <w:ilvl w:val="12"/>
          <w:numId w:val="0"/>
        </w:numPr>
        <w:tabs>
          <w:tab w:val="clear" w:pos="567"/>
        </w:tabs>
        <w:spacing w:line="240" w:lineRule="auto"/>
        <w:ind w:right="-2"/>
        <w:rPr>
          <w:del w:id="22504" w:author="AbbVie251" w:date="2025-05-13T09:52:00Z"/>
          <w:b/>
          <w:bCs/>
          <w:lang w:val="nl-NL"/>
        </w:rPr>
      </w:pPr>
      <w:del w:id="22505" w:author="AbbVie251" w:date="2025-05-13T09:52:00Z">
        <w:r w:rsidRPr="00D53144">
          <w:rPr>
            <w:b/>
            <w:szCs w:val="24"/>
            <w:lang w:val="nl-NL"/>
          </w:rPr>
          <w:delText>Gebruikt u nog andere geneesmiddelen?</w:delText>
        </w:r>
      </w:del>
    </w:p>
    <w:p w:rsidR="00754CAE" w:rsidRPr="00D53144" w:rsidP="00931DB8" w14:paraId="19049F20" w14:textId="710434E4">
      <w:pPr>
        <w:keepNext/>
        <w:numPr>
          <w:ilvl w:val="12"/>
          <w:numId w:val="0"/>
        </w:numPr>
        <w:tabs>
          <w:tab w:val="clear" w:pos="567"/>
        </w:tabs>
        <w:spacing w:line="240" w:lineRule="auto"/>
        <w:ind w:right="-2"/>
        <w:rPr>
          <w:del w:id="22506" w:author="AbbVie251" w:date="2025-05-13T09:52:00Z"/>
          <w:lang w:val="nl-NL"/>
        </w:rPr>
      </w:pPr>
    </w:p>
    <w:p w:rsidR="00754CAE" w:rsidRPr="00D53144" w:rsidP="00931DB8" w14:paraId="61594EE9" w14:textId="299FEB89">
      <w:pPr>
        <w:keepNext/>
        <w:numPr>
          <w:ilvl w:val="12"/>
          <w:numId w:val="0"/>
        </w:numPr>
        <w:tabs>
          <w:tab w:val="clear" w:pos="567"/>
        </w:tabs>
        <w:spacing w:line="240" w:lineRule="auto"/>
        <w:ind w:right="-2"/>
        <w:rPr>
          <w:del w:id="22507" w:author="AbbVie251" w:date="2025-05-13T09:52:00Z"/>
          <w:lang w:val="nl-NL"/>
        </w:rPr>
      </w:pPr>
      <w:del w:id="22508" w:author="AbbVie251" w:date="2025-05-13T09:52:00Z">
        <w:r w:rsidRPr="00D53144">
          <w:rPr>
            <w:lang w:val="nl-NL"/>
          </w:rPr>
          <w:delText>Gebruikt u naast Humira nog andere geneesmiddelen</w:delText>
        </w:r>
      </w:del>
      <w:del w:id="22509" w:author="AbbVie251" w:date="2025-05-13T09:52:00Z">
        <w:r w:rsidRPr="00D53144" w:rsidR="00D34C88">
          <w:rPr>
            <w:lang w:val="nl-NL"/>
          </w:rPr>
          <w:delText>,</w:delText>
        </w:r>
      </w:del>
      <w:del w:id="22510" w:author="AbbVie251" w:date="2025-05-13T09:52:00Z">
        <w:r w:rsidRPr="00D53144">
          <w:rPr>
            <w:lang w:val="nl-NL"/>
          </w:rPr>
          <w:delText xml:space="preserve">heeft u dat kort geleden gedaan of bestaat de mogelijkheid dat u </w:delText>
        </w:r>
      </w:del>
      <w:del w:id="22511" w:author="AbbVie251" w:date="2025-05-13T09:52:00Z">
        <w:r w:rsidRPr="00D53144" w:rsidR="003045A7">
          <w:rPr>
            <w:lang w:val="nl-NL"/>
          </w:rPr>
          <w:delText>binnenkort</w:delText>
        </w:r>
      </w:del>
      <w:del w:id="22512" w:author="AbbVie251" w:date="2025-05-13T09:52:00Z">
        <w:r w:rsidRPr="00D53144">
          <w:rPr>
            <w:lang w:val="nl-NL"/>
          </w:rPr>
          <w:delText xml:space="preserve"> andere geneesmiddelen gaat gebruiken? Vertel dat dan uw arts of apotheker.</w:delText>
        </w:r>
      </w:del>
    </w:p>
    <w:p w:rsidR="00754CAE" w:rsidRPr="00D53144" w:rsidP="00931DB8" w14:paraId="3A353B01" w14:textId="771BA3C2">
      <w:pPr>
        <w:numPr>
          <w:ilvl w:val="12"/>
          <w:numId w:val="0"/>
        </w:numPr>
        <w:tabs>
          <w:tab w:val="clear" w:pos="567"/>
        </w:tabs>
        <w:spacing w:line="240" w:lineRule="auto"/>
        <w:ind w:right="-2"/>
        <w:rPr>
          <w:del w:id="22513" w:author="AbbVie251" w:date="2025-05-13T09:52:00Z"/>
          <w:lang w:val="nl-NL"/>
        </w:rPr>
      </w:pPr>
    </w:p>
    <w:p w:rsidR="00754CAE" w:rsidRPr="00D53144" w:rsidP="00931DB8" w14:paraId="27256098" w14:textId="4050B387">
      <w:pPr>
        <w:numPr>
          <w:ilvl w:val="12"/>
          <w:numId w:val="0"/>
        </w:numPr>
        <w:tabs>
          <w:tab w:val="clear" w:pos="567"/>
        </w:tabs>
        <w:spacing w:line="240" w:lineRule="auto"/>
        <w:ind w:right="-2"/>
        <w:rPr>
          <w:del w:id="22514" w:author="AbbVie251" w:date="2025-05-13T09:52:00Z"/>
          <w:lang w:val="nl-NL"/>
        </w:rPr>
      </w:pPr>
      <w:del w:id="22515" w:author="AbbVie251" w:date="2025-05-13T09:52:00Z">
        <w:r w:rsidRPr="00D53144">
          <w:rPr>
            <w:lang w:val="nl-NL"/>
          </w:rPr>
          <w:delText>Humira kan in combinatie met methotrexaat of bepaalde antireumatische middelen (zoals sulfasalazine, hydroxychloroquine, leflunomide en injecteerbare goudpreparaten) gebruikt worden, of in combinatie met steroïden of pijnstillers, inclusief niet-steroïdale ontstekingsremmers (NSAID’s).</w:delText>
        </w:r>
      </w:del>
    </w:p>
    <w:p w:rsidR="00754CAE" w:rsidRPr="00D53144" w:rsidP="00931DB8" w14:paraId="5FF768C8" w14:textId="73042086">
      <w:pPr>
        <w:numPr>
          <w:ilvl w:val="12"/>
          <w:numId w:val="0"/>
        </w:numPr>
        <w:tabs>
          <w:tab w:val="clear" w:pos="567"/>
        </w:tabs>
        <w:spacing w:line="240" w:lineRule="auto"/>
        <w:ind w:right="-2"/>
        <w:rPr>
          <w:del w:id="22516" w:author="AbbVie251" w:date="2025-05-13T09:52:00Z"/>
          <w:lang w:val="nl-NL"/>
        </w:rPr>
      </w:pPr>
    </w:p>
    <w:p w:rsidR="00754CAE" w:rsidRPr="00D53144" w:rsidP="00931DB8" w14:paraId="317B9806" w14:textId="661B3773">
      <w:pPr>
        <w:numPr>
          <w:ilvl w:val="12"/>
          <w:numId w:val="0"/>
        </w:numPr>
        <w:tabs>
          <w:tab w:val="clear" w:pos="567"/>
        </w:tabs>
        <w:spacing w:line="240" w:lineRule="auto"/>
        <w:ind w:right="-2"/>
        <w:rPr>
          <w:del w:id="22517" w:author="AbbVie251" w:date="2025-05-13T09:52:00Z"/>
          <w:lang w:val="nl-NL"/>
        </w:rPr>
      </w:pPr>
      <w:del w:id="22518" w:author="AbbVie251" w:date="2025-05-13T09:52:00Z">
        <w:r w:rsidRPr="00D53144">
          <w:rPr>
            <w:lang w:val="nl-NL"/>
          </w:rPr>
          <w:delText xml:space="preserve">Gebruik Humira niet samen met geneesmiddelen die het werkzame bestanddeel anakinra of abatacept bevatten in verband met een verhoogd risico op </w:delText>
        </w:r>
      </w:del>
      <w:del w:id="22519" w:author="AbbVie251" w:date="2025-05-13T09:52:00Z">
        <w:r w:rsidRPr="00D53144" w:rsidR="00144471">
          <w:rPr>
            <w:lang w:val="nl-NL"/>
          </w:rPr>
          <w:delText>ernstige</w:delText>
        </w:r>
      </w:del>
      <w:del w:id="22520" w:author="AbbVie251" w:date="2025-05-13T09:52:00Z">
        <w:r w:rsidRPr="00D53144">
          <w:rPr>
            <w:lang w:val="nl-NL"/>
          </w:rPr>
          <w:delText xml:space="preserve"> infectie. Neem bij vragen contact op met uw arts.</w:delText>
        </w:r>
      </w:del>
    </w:p>
    <w:p w:rsidR="00754CAE" w:rsidRPr="00D53144" w:rsidP="00931DB8" w14:paraId="5E658089" w14:textId="3D2B20A7">
      <w:pPr>
        <w:numPr>
          <w:ilvl w:val="12"/>
          <w:numId w:val="0"/>
        </w:numPr>
        <w:tabs>
          <w:tab w:val="clear" w:pos="567"/>
        </w:tabs>
        <w:spacing w:line="240" w:lineRule="auto"/>
        <w:ind w:right="-2"/>
        <w:rPr>
          <w:del w:id="22521" w:author="AbbVie251" w:date="2025-05-13T09:52:00Z"/>
          <w:lang w:val="nl-NL"/>
        </w:rPr>
      </w:pPr>
    </w:p>
    <w:p w:rsidR="00754CAE" w:rsidRPr="00D53144" w:rsidP="00931DB8" w14:paraId="7700F370" w14:textId="52A7C388">
      <w:pPr>
        <w:numPr>
          <w:ilvl w:val="12"/>
          <w:numId w:val="0"/>
        </w:numPr>
        <w:tabs>
          <w:tab w:val="clear" w:pos="567"/>
        </w:tabs>
        <w:spacing w:line="240" w:lineRule="auto"/>
        <w:ind w:right="-2"/>
        <w:rPr>
          <w:del w:id="22522" w:author="AbbVie251" w:date="2025-05-13T09:52:00Z"/>
          <w:b/>
          <w:lang w:val="nl-NL"/>
        </w:rPr>
      </w:pPr>
      <w:del w:id="22523" w:author="AbbVie251" w:date="2025-05-13T09:52:00Z">
        <w:r w:rsidRPr="00D53144">
          <w:rPr>
            <w:b/>
            <w:lang w:val="nl-NL"/>
          </w:rPr>
          <w:delText>Zwangerschap en borstvoeding</w:delText>
        </w:r>
      </w:del>
    </w:p>
    <w:p w:rsidR="00754CAE" w:rsidRPr="00D53144" w:rsidP="00931DB8" w14:paraId="7A881090" w14:textId="09050A15">
      <w:pPr>
        <w:numPr>
          <w:ilvl w:val="12"/>
          <w:numId w:val="0"/>
        </w:numPr>
        <w:tabs>
          <w:tab w:val="clear" w:pos="567"/>
        </w:tabs>
        <w:spacing w:line="240" w:lineRule="auto"/>
        <w:ind w:right="-2"/>
        <w:rPr>
          <w:del w:id="22524" w:author="AbbVie251" w:date="2025-05-13T09:52:00Z"/>
          <w:lang w:val="nl-NL"/>
        </w:rPr>
      </w:pPr>
    </w:p>
    <w:p w:rsidR="00754CAE" w:rsidRPr="00D53144" w:rsidP="00931DB8" w14:paraId="50F04E56" w14:textId="0FF6A8BB">
      <w:pPr>
        <w:pStyle w:val="ListParagraph"/>
        <w:numPr>
          <w:ilvl w:val="0"/>
          <w:numId w:val="86"/>
        </w:numPr>
        <w:tabs>
          <w:tab w:val="clear" w:pos="567"/>
        </w:tabs>
        <w:spacing w:line="240" w:lineRule="auto"/>
        <w:rPr>
          <w:del w:id="22525" w:author="AbbVie251" w:date="2025-05-13T09:52:00Z"/>
          <w:lang w:val="nl-NL"/>
        </w:rPr>
      </w:pPr>
      <w:del w:id="22526" w:author="AbbVie251" w:date="2025-05-13T09:52:00Z">
        <w:r w:rsidRPr="00D53144">
          <w:rPr>
            <w:lang w:val="nl-NL"/>
          </w:rPr>
          <w:delText>U dient het gebruik van een goed voorbehoedsmiddel te overwegen om zwangerschap te voorkomen en het gebruik ervan voort te zetten tot minimaal 5 maanden na de laatste Humira-behandeling.</w:delText>
        </w:r>
      </w:del>
    </w:p>
    <w:p w:rsidR="00A82195" w:rsidRPr="00D53144" w:rsidP="00931DB8" w14:paraId="57D54978" w14:textId="02BBA088">
      <w:pPr>
        <w:pStyle w:val="ListParagraph"/>
        <w:numPr>
          <w:ilvl w:val="0"/>
          <w:numId w:val="86"/>
        </w:numPr>
        <w:tabs>
          <w:tab w:val="clear" w:pos="567"/>
        </w:tabs>
        <w:spacing w:line="240" w:lineRule="auto"/>
        <w:rPr>
          <w:del w:id="22527" w:author="AbbVie251" w:date="2025-05-13T09:52:00Z"/>
          <w:lang w:val="nl-NL"/>
        </w:rPr>
      </w:pPr>
      <w:del w:id="22528" w:author="AbbVie251" w:date="2025-05-13T09:52:00Z">
        <w:r w:rsidRPr="00D53144">
          <w:rPr>
            <w:lang w:val="nl-NL"/>
          </w:rPr>
          <w:delText>Bent u zwanger, denkt u zwanger te zijn of wilt u zwanger worden? Neem dan contact op met uw arts voordat u dit geneesmiddel gebruikt.</w:delText>
        </w:r>
      </w:del>
    </w:p>
    <w:p w:rsidR="00A82195" w:rsidRPr="00D53144" w:rsidP="00931DB8" w14:paraId="2C706094" w14:textId="68CF7CF5">
      <w:pPr>
        <w:pStyle w:val="ListParagraph"/>
        <w:numPr>
          <w:ilvl w:val="0"/>
          <w:numId w:val="86"/>
        </w:numPr>
        <w:tabs>
          <w:tab w:val="clear" w:pos="567"/>
        </w:tabs>
        <w:spacing w:line="240" w:lineRule="auto"/>
        <w:rPr>
          <w:del w:id="22529" w:author="AbbVie251" w:date="2025-05-13T09:52:00Z"/>
          <w:lang w:val="nl-NL"/>
        </w:rPr>
      </w:pPr>
      <w:del w:id="22530" w:author="AbbVie251" w:date="2025-05-13T09:52:00Z">
        <w:r w:rsidRPr="00D53144">
          <w:rPr>
            <w:lang w:val="nl-NL"/>
          </w:rPr>
          <w:delText>Humira mag alleen tijdens de zwangerschap worden gebruikt als dat noodzakelijk is.</w:delText>
        </w:r>
      </w:del>
    </w:p>
    <w:p w:rsidR="00A82195" w:rsidRPr="00D53144" w:rsidP="00931DB8" w14:paraId="6E35DB64" w14:textId="10688220">
      <w:pPr>
        <w:pStyle w:val="ListParagraph"/>
        <w:numPr>
          <w:ilvl w:val="0"/>
          <w:numId w:val="86"/>
        </w:numPr>
        <w:tabs>
          <w:tab w:val="clear" w:pos="567"/>
        </w:tabs>
        <w:spacing w:line="240" w:lineRule="auto"/>
        <w:rPr>
          <w:del w:id="22531" w:author="AbbVie251" w:date="2025-05-13T09:52:00Z"/>
          <w:lang w:val="nl-NL"/>
        </w:rPr>
      </w:pPr>
      <w:del w:id="22532" w:author="AbbVie251" w:date="2025-05-13T09:52:00Z">
        <w:r w:rsidRPr="00D53144">
          <w:rPr>
            <w:lang w:val="nl-NL"/>
          </w:rPr>
          <w:delText>Volgens een studie bij zwangere</w:delText>
        </w:r>
      </w:del>
      <w:del w:id="22533" w:author="AbbVie251" w:date="2025-05-13T09:52:00Z">
        <w:r w:rsidRPr="00D53144" w:rsidR="00351AED">
          <w:rPr>
            <w:lang w:val="nl-NL"/>
          </w:rPr>
          <w:delText xml:space="preserve"> vrouwen</w:delText>
        </w:r>
      </w:del>
      <w:del w:id="22534" w:author="AbbVie251" w:date="2025-05-13T09:52:00Z">
        <w:r w:rsidRPr="00D53144">
          <w:rPr>
            <w:lang w:val="nl-NL"/>
          </w:rPr>
          <w:delText xml:space="preserve"> was er geen hoger risico op geboorteafwijkingen bij moeders die tijdens de zwangerschap Humira hadden gebruikt in vergelijking met moeders met dezelfde ziekte die geen Humira hadden gebruikt.</w:delText>
        </w:r>
      </w:del>
    </w:p>
    <w:p w:rsidR="00754CAE" w:rsidRPr="00D53144" w:rsidP="00931DB8" w14:paraId="2DFA13FB" w14:textId="146188AF">
      <w:pPr>
        <w:pStyle w:val="ListParagraph"/>
        <w:numPr>
          <w:ilvl w:val="0"/>
          <w:numId w:val="86"/>
        </w:numPr>
        <w:tabs>
          <w:tab w:val="clear" w:pos="567"/>
        </w:tabs>
        <w:spacing w:line="240" w:lineRule="auto"/>
        <w:rPr>
          <w:del w:id="22535" w:author="AbbVie251" w:date="2025-05-13T09:52:00Z"/>
          <w:lang w:val="nl-NL"/>
        </w:rPr>
      </w:pPr>
      <w:del w:id="22536" w:author="AbbVie251" w:date="2025-05-13T09:52:00Z">
        <w:r w:rsidRPr="00D53144">
          <w:rPr>
            <w:lang w:val="nl-NL"/>
          </w:rPr>
          <w:delText>Humira kan tijdens borstvoeding worden gebruikt.</w:delText>
        </w:r>
      </w:del>
    </w:p>
    <w:p w:rsidR="00A82195" w:rsidRPr="00D53144" w:rsidP="00931DB8" w14:paraId="5CC8E961" w14:textId="3C8D00AB">
      <w:pPr>
        <w:pStyle w:val="ListParagraph"/>
        <w:numPr>
          <w:ilvl w:val="0"/>
          <w:numId w:val="100"/>
        </w:numPr>
        <w:tabs>
          <w:tab w:val="clear" w:pos="567"/>
        </w:tabs>
        <w:spacing w:line="240" w:lineRule="auto"/>
        <w:rPr>
          <w:del w:id="22537" w:author="AbbVie251" w:date="2025-05-13T09:52:00Z"/>
          <w:lang w:val="nl-NL"/>
        </w:rPr>
      </w:pPr>
      <w:del w:id="22538" w:author="AbbVie251" w:date="2025-05-13T09:52:00Z">
        <w:r w:rsidRPr="00D53144">
          <w:rPr>
            <w:lang w:val="nl-NL"/>
          </w:rPr>
          <w:delText xml:space="preserve">Wanneer u tijdens uw zwangerschap Humira gebruikt, kan uw kind een verhoogd risico hebben om een infectie te krijgen. </w:delText>
        </w:r>
      </w:del>
    </w:p>
    <w:p w:rsidR="00754CAE" w:rsidRPr="00D53144" w:rsidP="00931DB8" w14:paraId="7BD84E23" w14:textId="60180DAB">
      <w:pPr>
        <w:pStyle w:val="ListParagraph"/>
        <w:numPr>
          <w:ilvl w:val="0"/>
          <w:numId w:val="86"/>
        </w:numPr>
        <w:tabs>
          <w:tab w:val="clear" w:pos="567"/>
        </w:tabs>
        <w:spacing w:line="240" w:lineRule="auto"/>
        <w:rPr>
          <w:del w:id="22539" w:author="AbbVie251" w:date="2025-05-13T09:52:00Z"/>
          <w:lang w:val="nl-NL"/>
        </w:rPr>
      </w:pPr>
      <w:del w:id="22540" w:author="AbbVie251" w:date="2025-05-13T09:52:00Z">
        <w:r w:rsidRPr="00D53144">
          <w:rPr>
            <w:lang w:val="nl-NL"/>
          </w:rPr>
          <w:delText>Het is belangrijk dat u de artsen van uw kind en ander medisch personeel op de hoogte stelt van uw gebruik van Humira tijdens uw zwangerschap voordat uw baby een vaccin krijgt toegediend</w:delText>
        </w:r>
      </w:del>
      <w:del w:id="22541" w:author="AbbVie251" w:date="2025-05-13T09:52:00Z">
        <w:r w:rsidRPr="00D53144" w:rsidR="00087191">
          <w:rPr>
            <w:lang w:val="nl-NL"/>
          </w:rPr>
          <w:delText>.</w:delText>
        </w:r>
      </w:del>
      <w:del w:id="22542" w:author="AbbVie251" w:date="2025-05-13T09:52:00Z">
        <w:r w:rsidRPr="00D53144">
          <w:rPr>
            <w:lang w:val="nl-NL"/>
          </w:rPr>
          <w:delText xml:space="preserve"> </w:delText>
        </w:r>
      </w:del>
      <w:del w:id="22543" w:author="AbbVie251" w:date="2025-05-13T09:52:00Z">
        <w:r w:rsidRPr="00D53144" w:rsidR="00087191">
          <w:rPr>
            <w:lang w:val="nl-NL"/>
          </w:rPr>
          <w:delText>V</w:delText>
        </w:r>
      </w:del>
      <w:del w:id="22544" w:author="AbbVie251" w:date="2025-05-13T09:52:00Z">
        <w:r w:rsidRPr="00D53144">
          <w:rPr>
            <w:lang w:val="nl-NL"/>
          </w:rPr>
          <w:delText>oor meer informatie</w:delText>
        </w:r>
      </w:del>
      <w:del w:id="22545" w:author="AbbVie251" w:date="2025-05-13T09:52:00Z">
        <w:r w:rsidRPr="00D53144" w:rsidR="00A82195">
          <w:rPr>
            <w:lang w:val="nl-NL"/>
          </w:rPr>
          <w:delText xml:space="preserve"> over vaccin</w:delText>
        </w:r>
      </w:del>
      <w:del w:id="22546" w:author="AbbVie251" w:date="2025-05-13T09:52:00Z">
        <w:r w:rsidRPr="00D53144" w:rsidR="00E30809">
          <w:rPr>
            <w:lang w:val="nl-NL"/>
          </w:rPr>
          <w:delText>aties,</w:delText>
        </w:r>
      </w:del>
      <w:del w:id="22547" w:author="AbbVie251" w:date="2025-05-13T09:52:00Z">
        <w:r w:rsidRPr="00D53144">
          <w:rPr>
            <w:lang w:val="nl-NL"/>
          </w:rPr>
          <w:delText xml:space="preserve"> zie </w:delText>
        </w:r>
      </w:del>
      <w:del w:id="22548" w:author="AbbVie251" w:date="2025-05-13T09:52:00Z">
        <w:r w:rsidRPr="00D53144" w:rsidR="00A82195">
          <w:rPr>
            <w:lang w:val="nl-NL"/>
          </w:rPr>
          <w:delText xml:space="preserve">de </w:delText>
        </w:r>
      </w:del>
      <w:del w:id="22549" w:author="AbbVie251" w:date="2025-05-13T09:52:00Z">
        <w:r w:rsidRPr="00D53144">
          <w:rPr>
            <w:lang w:val="nl-NL"/>
          </w:rPr>
          <w:delText xml:space="preserve">rubriek </w:delText>
        </w:r>
      </w:del>
      <w:del w:id="22550" w:author="AbbVie251" w:date="2025-05-13T09:52:00Z">
        <w:r w:rsidRPr="00D53144" w:rsidR="00A82195">
          <w:rPr>
            <w:lang w:val="nl-NL"/>
          </w:rPr>
          <w:delText>“Wanneer moet u extra voorzichtig zijn met dit middel?”</w:delText>
        </w:r>
      </w:del>
      <w:del w:id="22551" w:author="AbbVie251" w:date="2025-05-13T09:52:00Z">
        <w:r w:rsidRPr="00D53144">
          <w:rPr>
            <w:lang w:val="nl-NL"/>
          </w:rPr>
          <w:delText>.</w:delText>
        </w:r>
      </w:del>
    </w:p>
    <w:p w:rsidR="00754CAE" w:rsidRPr="00D53144" w:rsidP="00931DB8" w14:paraId="46EE476D" w14:textId="15D1355C">
      <w:pPr>
        <w:numPr>
          <w:ilvl w:val="12"/>
          <w:numId w:val="0"/>
        </w:numPr>
        <w:tabs>
          <w:tab w:val="clear" w:pos="567"/>
        </w:tabs>
        <w:spacing w:line="240" w:lineRule="auto"/>
        <w:rPr>
          <w:del w:id="22552" w:author="AbbVie251" w:date="2025-05-13T09:52:00Z"/>
          <w:lang w:val="nl-NL"/>
        </w:rPr>
      </w:pPr>
    </w:p>
    <w:p w:rsidR="00754CAE" w:rsidRPr="00D53144" w:rsidP="00931DB8" w14:paraId="3E370B72" w14:textId="060C6A87">
      <w:pPr>
        <w:numPr>
          <w:ilvl w:val="12"/>
          <w:numId w:val="0"/>
        </w:numPr>
        <w:tabs>
          <w:tab w:val="clear" w:pos="567"/>
        </w:tabs>
        <w:spacing w:line="240" w:lineRule="auto"/>
        <w:rPr>
          <w:del w:id="22553" w:author="AbbVie251" w:date="2025-05-13T09:52:00Z"/>
          <w:b/>
          <w:lang w:val="nl-NL"/>
        </w:rPr>
      </w:pPr>
      <w:del w:id="22554" w:author="AbbVie251" w:date="2025-05-13T09:52:00Z">
        <w:r w:rsidRPr="00D53144">
          <w:rPr>
            <w:b/>
            <w:lang w:val="nl-NL"/>
          </w:rPr>
          <w:delText>Rijvaardigheid en het gebruik van machines</w:delText>
        </w:r>
      </w:del>
    </w:p>
    <w:p w:rsidR="00754CAE" w:rsidRPr="00D53144" w:rsidP="00931DB8" w14:paraId="60BEEF00" w14:textId="255F70E5">
      <w:pPr>
        <w:numPr>
          <w:ilvl w:val="12"/>
          <w:numId w:val="0"/>
        </w:numPr>
        <w:tabs>
          <w:tab w:val="clear" w:pos="567"/>
        </w:tabs>
        <w:spacing w:line="240" w:lineRule="auto"/>
        <w:rPr>
          <w:del w:id="22555" w:author="AbbVie251" w:date="2025-05-13T09:52:00Z"/>
          <w:lang w:val="nl-NL"/>
        </w:rPr>
      </w:pPr>
    </w:p>
    <w:p w:rsidR="00754CAE" w:rsidRPr="00D53144" w:rsidP="00931DB8" w14:paraId="17E3C3FF" w14:textId="36BE1AAB">
      <w:pPr>
        <w:numPr>
          <w:ilvl w:val="12"/>
          <w:numId w:val="0"/>
        </w:numPr>
        <w:tabs>
          <w:tab w:val="clear" w:pos="567"/>
        </w:tabs>
        <w:spacing w:line="240" w:lineRule="auto"/>
        <w:rPr>
          <w:del w:id="22556" w:author="AbbVie251" w:date="2025-05-13T09:52:00Z"/>
          <w:lang w:val="nl-NL"/>
        </w:rPr>
      </w:pPr>
      <w:del w:id="22557" w:author="AbbVie251" w:date="2025-05-13T09:52:00Z">
        <w:r w:rsidRPr="00D53144">
          <w:rPr>
            <w:lang w:val="nl-NL"/>
          </w:rPr>
          <w:delText xml:space="preserve">Humira kan een </w:delText>
        </w:r>
      </w:del>
      <w:del w:id="22558" w:author="AbbVie251" w:date="2025-05-13T09:52:00Z">
        <w:r w:rsidRPr="00D53144" w:rsidR="00144471">
          <w:rPr>
            <w:lang w:val="nl-NL"/>
          </w:rPr>
          <w:delText xml:space="preserve">gering effect </w:delText>
        </w:r>
      </w:del>
      <w:del w:id="22559" w:author="AbbVie251" w:date="2025-05-13T09:52:00Z">
        <w:r w:rsidRPr="00D53144">
          <w:rPr>
            <w:lang w:val="nl-NL"/>
          </w:rPr>
          <w:delText>hebben op uw rijvaardigheid en uw vermogen om te fietsen of machines te bedienen. Het gevoel dat de kamer draait en stoornissen met het gezichtsvermogen kunnen optreden na gebruik van Humira.</w:delText>
        </w:r>
      </w:del>
    </w:p>
    <w:p w:rsidR="00754CAE" w:rsidRPr="00D53144" w:rsidP="00931DB8" w14:paraId="17E2BDD2" w14:textId="3611D615">
      <w:pPr>
        <w:numPr>
          <w:ilvl w:val="12"/>
          <w:numId w:val="0"/>
        </w:numPr>
        <w:tabs>
          <w:tab w:val="clear" w:pos="567"/>
        </w:tabs>
        <w:spacing w:line="240" w:lineRule="auto"/>
        <w:rPr>
          <w:del w:id="22560" w:author="AbbVie251" w:date="2025-05-13T09:52:00Z"/>
          <w:lang w:val="nl-NL"/>
        </w:rPr>
      </w:pPr>
    </w:p>
    <w:p w:rsidR="00754CAE" w:rsidRPr="00D53144" w:rsidP="00931DB8" w14:paraId="7098CCE5" w14:textId="1754A6F4">
      <w:pPr>
        <w:numPr>
          <w:ilvl w:val="12"/>
          <w:numId w:val="0"/>
        </w:numPr>
        <w:tabs>
          <w:tab w:val="clear" w:pos="567"/>
        </w:tabs>
        <w:spacing w:line="240" w:lineRule="auto"/>
        <w:rPr>
          <w:del w:id="22561" w:author="AbbVie251" w:date="2025-05-13T09:52:00Z"/>
          <w:b/>
          <w:lang w:val="nl-NL"/>
        </w:rPr>
      </w:pPr>
      <w:del w:id="22562" w:author="AbbVie251" w:date="2025-05-13T09:52:00Z">
        <w:r w:rsidRPr="00D53144">
          <w:rPr>
            <w:b/>
            <w:lang w:val="nl-NL"/>
          </w:rPr>
          <w:delText>Humira bevat natrium</w:delText>
        </w:r>
      </w:del>
    </w:p>
    <w:p w:rsidR="00754CAE" w:rsidRPr="00D53144" w:rsidP="00931DB8" w14:paraId="30F96275" w14:textId="25958C33">
      <w:pPr>
        <w:numPr>
          <w:ilvl w:val="12"/>
          <w:numId w:val="0"/>
        </w:numPr>
        <w:tabs>
          <w:tab w:val="clear" w:pos="567"/>
        </w:tabs>
        <w:spacing w:line="240" w:lineRule="auto"/>
        <w:rPr>
          <w:del w:id="22563" w:author="AbbVie251" w:date="2025-05-13T09:52:00Z"/>
          <w:lang w:val="nl-NL"/>
        </w:rPr>
      </w:pPr>
    </w:p>
    <w:p w:rsidR="00754CAE" w:rsidRPr="00D53144" w:rsidP="00931DB8" w14:paraId="6A42E051" w14:textId="3AEE0161">
      <w:pPr>
        <w:numPr>
          <w:ilvl w:val="12"/>
          <w:numId w:val="0"/>
        </w:numPr>
        <w:tabs>
          <w:tab w:val="clear" w:pos="567"/>
        </w:tabs>
        <w:spacing w:line="240" w:lineRule="auto"/>
        <w:ind w:right="-2"/>
        <w:rPr>
          <w:del w:id="22564" w:author="AbbVie251" w:date="2025-05-13T09:52:00Z"/>
          <w:bCs/>
          <w:lang w:val="nl-NL"/>
        </w:rPr>
      </w:pPr>
      <w:del w:id="22565" w:author="AbbVie251" w:date="2025-05-13T09:52:00Z">
        <w:r w:rsidRPr="00D53144">
          <w:rPr>
            <w:bCs/>
            <w:lang w:val="nl-NL"/>
          </w:rPr>
          <w:delText>Dit product bevat minder dan 1 mmol natrium (23 mg) per dosis van 0,8 ml, d.w.z.</w:delText>
        </w:r>
      </w:del>
      <w:del w:id="22566" w:author="AbbVie251" w:date="2025-05-13T09:52:00Z">
        <w:r w:rsidRPr="00D53144" w:rsidR="00D271A3">
          <w:rPr>
            <w:bCs/>
            <w:lang w:val="nl-NL"/>
          </w:rPr>
          <w:delText xml:space="preserve"> dat het</w:delText>
        </w:r>
      </w:del>
      <w:del w:id="22567" w:author="AbbVie251" w:date="2025-05-13T09:52:00Z">
        <w:r w:rsidRPr="00D53144">
          <w:rPr>
            <w:bCs/>
            <w:lang w:val="nl-NL"/>
          </w:rPr>
          <w:delText xml:space="preserve"> in wezen ‘natriumvrij’</w:delText>
        </w:r>
      </w:del>
      <w:del w:id="22568" w:author="AbbVie251" w:date="2025-05-13T09:52:00Z">
        <w:r w:rsidRPr="00D53144" w:rsidR="00D271A3">
          <w:rPr>
            <w:bCs/>
            <w:lang w:val="nl-NL"/>
          </w:rPr>
          <w:delText xml:space="preserve"> is</w:delText>
        </w:r>
      </w:del>
      <w:del w:id="22569" w:author="AbbVie251" w:date="2025-05-13T09:52:00Z">
        <w:r w:rsidRPr="00D53144">
          <w:rPr>
            <w:bCs/>
            <w:lang w:val="nl-NL"/>
          </w:rPr>
          <w:delText>.</w:delText>
        </w:r>
      </w:del>
    </w:p>
    <w:p w:rsidR="00754CAE" w:rsidRPr="00D53144" w:rsidP="00931DB8" w14:paraId="22A47E03" w14:textId="57B7BDAE">
      <w:pPr>
        <w:numPr>
          <w:ilvl w:val="12"/>
          <w:numId w:val="0"/>
        </w:numPr>
        <w:tabs>
          <w:tab w:val="clear" w:pos="567"/>
        </w:tabs>
        <w:spacing w:line="240" w:lineRule="auto"/>
        <w:ind w:right="-2"/>
        <w:rPr>
          <w:del w:id="22570" w:author="AbbVie251" w:date="2025-05-13T09:52:00Z"/>
          <w:lang w:val="nl-NL"/>
        </w:rPr>
      </w:pPr>
    </w:p>
    <w:p w:rsidR="00BF22AE" w:rsidRPr="00D53144" w:rsidP="00931DB8" w14:paraId="4FFD390C" w14:textId="3EF49514">
      <w:pPr>
        <w:numPr>
          <w:ilvl w:val="12"/>
          <w:numId w:val="0"/>
        </w:numPr>
        <w:tabs>
          <w:tab w:val="clear" w:pos="567"/>
        </w:tabs>
        <w:spacing w:line="240" w:lineRule="auto"/>
        <w:ind w:right="-2"/>
        <w:rPr>
          <w:del w:id="22571" w:author="AbbVie251" w:date="2025-05-13T09:52:00Z"/>
          <w:lang w:val="nl-NL"/>
        </w:rPr>
      </w:pPr>
    </w:p>
    <w:p w:rsidR="00754CAE" w:rsidRPr="00D53144" w:rsidP="00931DB8" w14:paraId="1B82F2DD" w14:textId="71C59580">
      <w:pPr>
        <w:keepNext/>
        <w:numPr>
          <w:ilvl w:val="12"/>
          <w:numId w:val="0"/>
        </w:numPr>
        <w:tabs>
          <w:tab w:val="clear" w:pos="567"/>
        </w:tabs>
        <w:spacing w:line="240" w:lineRule="auto"/>
        <w:ind w:left="567" w:hanging="567"/>
        <w:rPr>
          <w:del w:id="22572" w:author="AbbVie251" w:date="2025-05-13T09:52:00Z"/>
          <w:lang w:val="nl-NL"/>
        </w:rPr>
      </w:pPr>
      <w:del w:id="22573" w:author="AbbVie251" w:date="2025-05-13T09:52:00Z">
        <w:r w:rsidRPr="00D53144">
          <w:rPr>
            <w:b/>
            <w:lang w:val="nl-NL"/>
          </w:rPr>
          <w:delText>3.</w:delText>
        </w:r>
      </w:del>
      <w:del w:id="22574" w:author="AbbVie251" w:date="2025-05-13T09:52:00Z">
        <w:r w:rsidRPr="00D53144">
          <w:rPr>
            <w:b/>
            <w:lang w:val="nl-NL"/>
          </w:rPr>
          <w:tab/>
          <w:delText>Hoe gebruikt u dit middel?</w:delText>
        </w:r>
      </w:del>
    </w:p>
    <w:p w:rsidR="00754CAE" w:rsidRPr="00D53144" w:rsidP="00931DB8" w14:paraId="09ABBD7D" w14:textId="44053F38">
      <w:pPr>
        <w:keepNext/>
        <w:numPr>
          <w:ilvl w:val="12"/>
          <w:numId w:val="0"/>
        </w:numPr>
        <w:tabs>
          <w:tab w:val="clear" w:pos="567"/>
        </w:tabs>
        <w:spacing w:line="240" w:lineRule="auto"/>
        <w:rPr>
          <w:del w:id="22575" w:author="AbbVie251" w:date="2025-05-13T09:52:00Z"/>
          <w:lang w:val="nl-NL"/>
        </w:rPr>
      </w:pPr>
    </w:p>
    <w:p w:rsidR="00754CAE" w:rsidRPr="00D53144" w:rsidP="00931DB8" w14:paraId="1C91168A" w14:textId="4D4F07AD">
      <w:pPr>
        <w:numPr>
          <w:ilvl w:val="12"/>
          <w:numId w:val="0"/>
        </w:numPr>
        <w:tabs>
          <w:tab w:val="clear" w:pos="567"/>
        </w:tabs>
        <w:spacing w:line="240" w:lineRule="auto"/>
        <w:ind w:right="-2"/>
        <w:rPr>
          <w:del w:id="22576" w:author="AbbVie251" w:date="2025-05-13T09:52:00Z"/>
          <w:szCs w:val="24"/>
          <w:lang w:val="nl-NL"/>
        </w:rPr>
      </w:pPr>
      <w:del w:id="22577" w:author="AbbVie251" w:date="2025-05-13T09:52:00Z">
        <w:r w:rsidRPr="00D53144">
          <w:rPr>
            <w:szCs w:val="24"/>
            <w:lang w:val="nl-NL"/>
          </w:rPr>
          <w:delText>Gebruik dit geneesmiddel altijd precies zoals uw arts of apotheker u dat heeft verteld. Twijfelt u over het juiste gebruik? Neem dan contact op met uw arts of apotheker.</w:delText>
        </w:r>
      </w:del>
      <w:del w:id="22578" w:author="AbbVie251" w:date="2025-05-13T09:52:00Z">
        <w:r w:rsidRPr="00D53144">
          <w:rPr>
            <w:lang w:val="nl-NL"/>
          </w:rPr>
          <w:delText xml:space="preserve"> Uw arts kan een andere sterkte van Humira voorschrijven als u een andere dosis nodig heeft.</w:delText>
        </w:r>
      </w:del>
    </w:p>
    <w:p w:rsidR="00754CAE" w:rsidRPr="00D53144" w:rsidP="00931DB8" w14:paraId="051A7378" w14:textId="6BE64698">
      <w:pPr>
        <w:numPr>
          <w:ilvl w:val="12"/>
          <w:numId w:val="0"/>
        </w:numPr>
        <w:tabs>
          <w:tab w:val="clear" w:pos="567"/>
        </w:tabs>
        <w:spacing w:line="240" w:lineRule="auto"/>
        <w:ind w:right="-2"/>
        <w:rPr>
          <w:del w:id="22579" w:author="AbbVie251" w:date="2025-05-13T09:52:00Z"/>
          <w:lang w:val="nl-NL"/>
        </w:rPr>
      </w:pPr>
    </w:p>
    <w:p w:rsidR="00754CAE" w:rsidRPr="00D53144" w:rsidP="00931DB8" w14:paraId="62CC7312" w14:textId="39946865">
      <w:pPr>
        <w:numPr>
          <w:ilvl w:val="12"/>
          <w:numId w:val="0"/>
        </w:numPr>
        <w:tabs>
          <w:tab w:val="clear" w:pos="567"/>
        </w:tabs>
        <w:spacing w:line="240" w:lineRule="auto"/>
        <w:ind w:right="-2"/>
        <w:rPr>
          <w:del w:id="22580" w:author="AbbVie251" w:date="2025-05-13T09:52:00Z"/>
          <w:u w:val="single"/>
          <w:lang w:val="nl-NL"/>
        </w:rPr>
      </w:pPr>
      <w:del w:id="22581" w:author="AbbVie251" w:date="2025-05-13T09:52:00Z">
        <w:r w:rsidRPr="00D53144">
          <w:rPr>
            <w:u w:val="single"/>
            <w:lang w:val="nl-NL"/>
          </w:rPr>
          <w:delText>Volwassenen met reumatoïde artritis, artritis psoriatica, spondylitis ankylopoetica of axiale spondylartritis zonder röntgenologisch bewijs van spondylitis ankylopoetica</w:delText>
        </w:r>
      </w:del>
    </w:p>
    <w:p w:rsidR="00754CAE" w:rsidRPr="00D53144" w:rsidP="00931DB8" w14:paraId="58676762" w14:textId="0D75B5D9">
      <w:pPr>
        <w:tabs>
          <w:tab w:val="clear" w:pos="567"/>
          <w:tab w:val="num" w:pos="930"/>
        </w:tabs>
        <w:rPr>
          <w:del w:id="22582" w:author="AbbVie251" w:date="2025-05-13T09:52:00Z"/>
          <w:lang w:val="nl-NL"/>
        </w:rPr>
      </w:pPr>
    </w:p>
    <w:p w:rsidR="00754CAE" w:rsidRPr="00D53144" w:rsidP="00931DB8" w14:paraId="11F5FF62" w14:textId="34F33116">
      <w:pPr>
        <w:tabs>
          <w:tab w:val="clear" w:pos="567"/>
          <w:tab w:val="num" w:pos="930"/>
        </w:tabs>
        <w:rPr>
          <w:del w:id="22583" w:author="AbbVie251" w:date="2025-05-13T09:52:00Z"/>
          <w:lang w:val="nl-NL"/>
        </w:rPr>
      </w:pPr>
      <w:del w:id="22584" w:author="AbbVie251" w:date="2025-05-13T09:52:00Z">
        <w:r w:rsidRPr="00D53144">
          <w:rPr>
            <w:lang w:val="nl-NL"/>
          </w:rPr>
          <w:delText xml:space="preserve">Humira wordt onder de huid geïnjecteerd (subcutaan gebruik). De gebruikelijke dosering voor volwassenen met reumatoïde artritis, spondylitis ankylopoetica, axiale spondylartritis zonder röntgenologisch bewijs van spondylitis ankylopoetica en voor patiënten met artritis psoriatica is één injectie van 40 mg adalimumab één keer in de twee weken. </w:delText>
        </w:r>
      </w:del>
    </w:p>
    <w:p w:rsidR="00754CAE" w:rsidRPr="00D53144" w:rsidP="00931DB8" w14:paraId="255311D8" w14:textId="70AEEA96">
      <w:pPr>
        <w:numPr>
          <w:ilvl w:val="12"/>
          <w:numId w:val="0"/>
        </w:numPr>
        <w:tabs>
          <w:tab w:val="clear" w:pos="567"/>
        </w:tabs>
        <w:spacing w:line="240" w:lineRule="auto"/>
        <w:ind w:right="-2"/>
        <w:rPr>
          <w:del w:id="22585" w:author="AbbVie251" w:date="2025-05-13T09:52:00Z"/>
          <w:lang w:val="nl-NL"/>
        </w:rPr>
      </w:pPr>
    </w:p>
    <w:p w:rsidR="00754CAE" w:rsidRPr="00D53144" w:rsidP="00931DB8" w14:paraId="7EE04AA1" w14:textId="6C21F723">
      <w:pPr>
        <w:spacing w:line="240" w:lineRule="auto"/>
        <w:rPr>
          <w:del w:id="22586" w:author="AbbVie251" w:date="2025-05-13T09:52:00Z"/>
          <w:lang w:val="nl-NL"/>
        </w:rPr>
      </w:pPr>
      <w:del w:id="22587" w:author="AbbVie251" w:date="2025-05-13T09:52:00Z">
        <w:r w:rsidRPr="00D53144">
          <w:rPr>
            <w:lang w:val="nl-NL"/>
          </w:rPr>
          <w:delText>Bij reumatoïde artritis wordt methotrexaat voortgezet terwijl u Humira gebruikt. Als uw arts besluit dat methotrexaat niet passend is, kan Humira alleen worden voorgeschreven.</w:delText>
        </w:r>
      </w:del>
    </w:p>
    <w:p w:rsidR="00754CAE" w:rsidRPr="00D53144" w:rsidP="00931DB8" w14:paraId="7D9C0768" w14:textId="6E12EB74">
      <w:pPr>
        <w:numPr>
          <w:ilvl w:val="12"/>
          <w:numId w:val="0"/>
        </w:numPr>
        <w:tabs>
          <w:tab w:val="clear" w:pos="567"/>
        </w:tabs>
        <w:spacing w:line="240" w:lineRule="auto"/>
        <w:ind w:right="-2"/>
        <w:rPr>
          <w:del w:id="22588" w:author="AbbVie251" w:date="2025-05-13T09:52:00Z"/>
          <w:lang w:val="nl-NL"/>
        </w:rPr>
      </w:pPr>
    </w:p>
    <w:p w:rsidR="00754CAE" w:rsidRPr="00D53144" w:rsidP="00931DB8" w14:paraId="65D529D3" w14:textId="282555A6">
      <w:pPr>
        <w:numPr>
          <w:ilvl w:val="12"/>
          <w:numId w:val="0"/>
        </w:numPr>
        <w:tabs>
          <w:tab w:val="clear" w:pos="567"/>
        </w:tabs>
        <w:spacing w:line="240" w:lineRule="auto"/>
        <w:ind w:right="-2"/>
        <w:rPr>
          <w:del w:id="22589" w:author="AbbVie251" w:date="2025-05-13T09:52:00Z"/>
          <w:lang w:val="nl-NL"/>
        </w:rPr>
      </w:pPr>
      <w:del w:id="22590" w:author="AbbVie251" w:date="2025-05-13T09:52:00Z">
        <w:r w:rsidRPr="00D53144">
          <w:rPr>
            <w:lang w:val="nl-NL"/>
          </w:rPr>
          <w:delText>Als u reumatoïde artritis heeft en geen methotrexaat ontvangt tijdens uw Humira-therapie, kan uw arts beslissen om eenmaal per week 40 mg adalimumab voor te schrijven</w:delText>
        </w:r>
      </w:del>
      <w:del w:id="22591" w:author="AbbVie251" w:date="2025-05-13T09:52:00Z">
        <w:r w:rsidRPr="00D53144" w:rsidR="00C94B69">
          <w:rPr>
            <w:lang w:val="nl-NL"/>
          </w:rPr>
          <w:delText xml:space="preserve"> of 80 mg eenmaal per twee weken</w:delText>
        </w:r>
      </w:del>
      <w:del w:id="22592" w:author="AbbVie251" w:date="2025-05-13T09:52:00Z">
        <w:r w:rsidRPr="00D53144">
          <w:rPr>
            <w:lang w:val="nl-NL"/>
          </w:rPr>
          <w:delText>.</w:delText>
        </w:r>
      </w:del>
    </w:p>
    <w:p w:rsidR="00754CAE" w:rsidRPr="00D53144" w:rsidP="00931DB8" w14:paraId="3DB26609" w14:textId="3B539959">
      <w:pPr>
        <w:numPr>
          <w:ilvl w:val="12"/>
          <w:numId w:val="0"/>
        </w:numPr>
        <w:tabs>
          <w:tab w:val="clear" w:pos="567"/>
        </w:tabs>
        <w:spacing w:line="240" w:lineRule="auto"/>
        <w:ind w:right="-2"/>
        <w:rPr>
          <w:del w:id="22593" w:author="AbbVie251" w:date="2025-05-13T09:52:00Z"/>
          <w:lang w:val="nl-NL"/>
        </w:rPr>
      </w:pPr>
    </w:p>
    <w:p w:rsidR="00754CAE" w:rsidRPr="00D53144" w:rsidP="00931DB8" w14:paraId="00012DB5" w14:textId="4704C08C">
      <w:pPr>
        <w:numPr>
          <w:ilvl w:val="12"/>
          <w:numId w:val="0"/>
        </w:numPr>
        <w:tabs>
          <w:tab w:val="clear" w:pos="567"/>
        </w:tabs>
        <w:spacing w:line="240" w:lineRule="auto"/>
        <w:ind w:right="-2"/>
        <w:rPr>
          <w:del w:id="22594" w:author="AbbVie251" w:date="2025-05-13T09:52:00Z"/>
          <w:u w:val="single"/>
          <w:lang w:val="nl-NL"/>
        </w:rPr>
      </w:pPr>
      <w:del w:id="22595" w:author="AbbVie251" w:date="2025-05-13T09:52:00Z">
        <w:r w:rsidRPr="00D53144">
          <w:rPr>
            <w:u w:val="single"/>
            <w:lang w:val="nl-NL"/>
          </w:rPr>
          <w:delText>Kinderen, jongeren en volwassenen met polyarticulaire juveniele idiopathische artritis</w:delText>
        </w:r>
      </w:del>
    </w:p>
    <w:p w:rsidR="00754CAE" w:rsidRPr="00D53144" w:rsidP="00931DB8" w14:paraId="48432257" w14:textId="1C5BA675">
      <w:pPr>
        <w:numPr>
          <w:ilvl w:val="12"/>
          <w:numId w:val="0"/>
        </w:numPr>
        <w:tabs>
          <w:tab w:val="clear" w:pos="567"/>
        </w:tabs>
        <w:spacing w:line="240" w:lineRule="auto"/>
        <w:ind w:right="-2"/>
        <w:rPr>
          <w:del w:id="22596" w:author="AbbVie251" w:date="2025-05-13T09:52:00Z"/>
          <w:lang w:val="nl-NL"/>
        </w:rPr>
      </w:pPr>
    </w:p>
    <w:p w:rsidR="00754CAE" w:rsidRPr="00D53144" w:rsidP="00931DB8" w14:paraId="5289362D" w14:textId="3E417C81">
      <w:pPr>
        <w:numPr>
          <w:ilvl w:val="12"/>
          <w:numId w:val="0"/>
        </w:numPr>
        <w:tabs>
          <w:tab w:val="clear" w:pos="567"/>
        </w:tabs>
        <w:spacing w:line="240" w:lineRule="auto"/>
        <w:ind w:right="-2"/>
        <w:rPr>
          <w:del w:id="22597" w:author="AbbVie251" w:date="2025-05-13T09:52:00Z"/>
          <w:i/>
          <w:lang w:val="nl-NL"/>
        </w:rPr>
      </w:pPr>
      <w:del w:id="22598" w:author="AbbVie251" w:date="2025-05-13T09:52:00Z">
        <w:r w:rsidRPr="00D53144">
          <w:rPr>
            <w:i/>
            <w:lang w:val="nl-NL"/>
          </w:rPr>
          <w:delText>Kinderen en jongeren vanaf 2 jaar die 10 kg tot minder dan 30 kg wegen</w:delText>
        </w:r>
      </w:del>
    </w:p>
    <w:p w:rsidR="00754CAE" w:rsidRPr="00D53144" w:rsidP="00931DB8" w14:paraId="74F04A7D" w14:textId="71523B27">
      <w:pPr>
        <w:numPr>
          <w:ilvl w:val="12"/>
          <w:numId w:val="0"/>
        </w:numPr>
        <w:tabs>
          <w:tab w:val="clear" w:pos="567"/>
        </w:tabs>
        <w:spacing w:line="240" w:lineRule="auto"/>
        <w:ind w:right="-2"/>
        <w:rPr>
          <w:del w:id="22599" w:author="AbbVie251" w:date="2025-05-13T09:52:00Z"/>
          <w:lang w:val="nl-NL"/>
        </w:rPr>
      </w:pPr>
    </w:p>
    <w:p w:rsidR="00754CAE" w:rsidRPr="00D53144" w:rsidP="00931DB8" w14:paraId="41669E10" w14:textId="6E207BEA">
      <w:pPr>
        <w:numPr>
          <w:ilvl w:val="12"/>
          <w:numId w:val="0"/>
        </w:numPr>
        <w:tabs>
          <w:tab w:val="clear" w:pos="567"/>
        </w:tabs>
        <w:spacing w:line="240" w:lineRule="auto"/>
        <w:ind w:right="-2"/>
        <w:rPr>
          <w:del w:id="22600" w:author="AbbVie251" w:date="2025-05-13T09:52:00Z"/>
          <w:lang w:val="nl-NL"/>
        </w:rPr>
      </w:pPr>
      <w:del w:id="22601" w:author="AbbVie251" w:date="2025-05-13T09:52:00Z">
        <w:r w:rsidRPr="00D53144">
          <w:rPr>
            <w:lang w:val="nl-NL"/>
          </w:rPr>
          <w:delText>De aanbevolen dosis Humira is 20 mg eenmaal per twee weken</w:delText>
        </w:r>
      </w:del>
    </w:p>
    <w:p w:rsidR="00754CAE" w:rsidRPr="00D53144" w:rsidP="00931DB8" w14:paraId="18CAA102" w14:textId="6F3EBEB6">
      <w:pPr>
        <w:numPr>
          <w:ilvl w:val="12"/>
          <w:numId w:val="0"/>
        </w:numPr>
        <w:tabs>
          <w:tab w:val="clear" w:pos="567"/>
        </w:tabs>
        <w:spacing w:line="240" w:lineRule="auto"/>
        <w:ind w:right="-2"/>
        <w:rPr>
          <w:del w:id="22602" w:author="AbbVie251" w:date="2025-05-13T09:52:00Z"/>
          <w:lang w:val="nl-NL"/>
        </w:rPr>
      </w:pPr>
    </w:p>
    <w:p w:rsidR="00754CAE" w:rsidRPr="00D53144" w:rsidP="00931DB8" w14:paraId="308F915C" w14:textId="5ACDEF67">
      <w:pPr>
        <w:numPr>
          <w:ilvl w:val="12"/>
          <w:numId w:val="0"/>
        </w:numPr>
        <w:tabs>
          <w:tab w:val="clear" w:pos="567"/>
        </w:tabs>
        <w:spacing w:line="240" w:lineRule="auto"/>
        <w:ind w:right="-2"/>
        <w:rPr>
          <w:del w:id="22603" w:author="AbbVie251" w:date="2025-05-13T09:52:00Z"/>
          <w:i/>
          <w:lang w:val="nl-NL"/>
        </w:rPr>
      </w:pPr>
      <w:del w:id="22604" w:author="AbbVie251" w:date="2025-05-13T09:52:00Z">
        <w:r w:rsidRPr="00D53144">
          <w:rPr>
            <w:i/>
            <w:lang w:val="nl-NL"/>
          </w:rPr>
          <w:delText>Kinderen, jongeren en volwassenen vanaf 2 jaar die 30 kg of meer wegen</w:delText>
        </w:r>
      </w:del>
    </w:p>
    <w:p w:rsidR="00754CAE" w:rsidRPr="00D53144" w:rsidP="00931DB8" w14:paraId="0EC842C7" w14:textId="2966325D">
      <w:pPr>
        <w:numPr>
          <w:ilvl w:val="12"/>
          <w:numId w:val="0"/>
        </w:numPr>
        <w:tabs>
          <w:tab w:val="clear" w:pos="567"/>
        </w:tabs>
        <w:spacing w:line="240" w:lineRule="auto"/>
        <w:ind w:right="-2"/>
        <w:rPr>
          <w:del w:id="22605" w:author="AbbVie251" w:date="2025-05-13T09:52:00Z"/>
          <w:i/>
          <w:lang w:val="nl-NL"/>
        </w:rPr>
      </w:pPr>
    </w:p>
    <w:p w:rsidR="00754CAE" w:rsidRPr="00D53144" w:rsidP="00931DB8" w14:paraId="33B6834B" w14:textId="2C3F7C71">
      <w:pPr>
        <w:numPr>
          <w:ilvl w:val="12"/>
          <w:numId w:val="0"/>
        </w:numPr>
        <w:tabs>
          <w:tab w:val="clear" w:pos="567"/>
        </w:tabs>
        <w:spacing w:line="240" w:lineRule="auto"/>
        <w:ind w:right="-2"/>
        <w:rPr>
          <w:del w:id="22606" w:author="AbbVie251" w:date="2025-05-13T09:52:00Z"/>
          <w:lang w:val="nl-NL"/>
        </w:rPr>
      </w:pPr>
      <w:del w:id="22607" w:author="AbbVie251" w:date="2025-05-13T09:52:00Z">
        <w:r w:rsidRPr="00D53144">
          <w:rPr>
            <w:lang w:val="nl-NL"/>
          </w:rPr>
          <w:delText>De aanbevolen dosis Humira is 40 mg eenmaal per twee weken</w:delText>
        </w:r>
      </w:del>
    </w:p>
    <w:p w:rsidR="00754CAE" w:rsidRPr="00D53144" w:rsidP="00931DB8" w14:paraId="6AD132FC" w14:textId="1A95C4B5">
      <w:pPr>
        <w:numPr>
          <w:ilvl w:val="12"/>
          <w:numId w:val="0"/>
        </w:numPr>
        <w:tabs>
          <w:tab w:val="clear" w:pos="567"/>
        </w:tabs>
        <w:spacing w:line="240" w:lineRule="auto"/>
        <w:ind w:right="-2"/>
        <w:rPr>
          <w:del w:id="22608" w:author="AbbVie251" w:date="2025-05-13T09:52:00Z"/>
          <w:u w:val="single"/>
          <w:lang w:val="nl-NL"/>
        </w:rPr>
      </w:pPr>
    </w:p>
    <w:p w:rsidR="00754CAE" w:rsidRPr="00D53144" w:rsidP="00931DB8" w14:paraId="769DD9BE" w14:textId="1257AF82">
      <w:pPr>
        <w:numPr>
          <w:ilvl w:val="12"/>
          <w:numId w:val="0"/>
        </w:numPr>
        <w:tabs>
          <w:tab w:val="clear" w:pos="567"/>
        </w:tabs>
        <w:spacing w:line="240" w:lineRule="auto"/>
        <w:ind w:right="-2"/>
        <w:rPr>
          <w:del w:id="22609" w:author="AbbVie251" w:date="2025-05-13T09:52:00Z"/>
          <w:u w:val="single"/>
          <w:lang w:val="nl-NL"/>
        </w:rPr>
      </w:pPr>
      <w:del w:id="22610" w:author="AbbVie251" w:date="2025-05-13T09:52:00Z">
        <w:r w:rsidRPr="00D53144">
          <w:rPr>
            <w:u w:val="single"/>
            <w:lang w:val="nl-NL"/>
          </w:rPr>
          <w:delText>Kinderen, jongeren en volwassenen met enthesitis-gerelateerde artritis</w:delText>
        </w:r>
      </w:del>
    </w:p>
    <w:p w:rsidR="00754CAE" w:rsidRPr="00D53144" w:rsidP="00931DB8" w14:paraId="20B732F4" w14:textId="48F4D855">
      <w:pPr>
        <w:numPr>
          <w:ilvl w:val="12"/>
          <w:numId w:val="0"/>
        </w:numPr>
        <w:tabs>
          <w:tab w:val="clear" w:pos="567"/>
        </w:tabs>
        <w:spacing w:line="240" w:lineRule="auto"/>
        <w:ind w:right="-2"/>
        <w:rPr>
          <w:del w:id="22611" w:author="AbbVie251" w:date="2025-05-13T09:52:00Z"/>
          <w:u w:val="single"/>
          <w:lang w:val="nl-NL"/>
        </w:rPr>
      </w:pPr>
    </w:p>
    <w:p w:rsidR="00754CAE" w:rsidRPr="00D53144" w:rsidP="00931DB8" w14:paraId="2F2A87E5" w14:textId="715F722E">
      <w:pPr>
        <w:numPr>
          <w:ilvl w:val="12"/>
          <w:numId w:val="0"/>
        </w:numPr>
        <w:tabs>
          <w:tab w:val="clear" w:pos="567"/>
        </w:tabs>
        <w:spacing w:line="240" w:lineRule="auto"/>
        <w:ind w:right="-2"/>
        <w:rPr>
          <w:del w:id="22612" w:author="AbbVie251" w:date="2025-05-13T09:52:00Z"/>
          <w:i/>
          <w:u w:val="single"/>
          <w:lang w:val="nl-NL"/>
        </w:rPr>
      </w:pPr>
      <w:del w:id="22613" w:author="AbbVie251" w:date="2025-05-13T09:52:00Z">
        <w:r w:rsidRPr="00D53144">
          <w:rPr>
            <w:i/>
            <w:lang w:val="nl-NL"/>
          </w:rPr>
          <w:delText>Kinderen en jongeren vanaf 6 jaar die 15 kg tot minder dan 30 kg wegen</w:delText>
        </w:r>
      </w:del>
    </w:p>
    <w:p w:rsidR="00754CAE" w:rsidRPr="00D53144" w:rsidP="00931DB8" w14:paraId="0DAC1A16" w14:textId="75AC416C">
      <w:pPr>
        <w:numPr>
          <w:ilvl w:val="12"/>
          <w:numId w:val="0"/>
        </w:numPr>
        <w:tabs>
          <w:tab w:val="clear" w:pos="567"/>
        </w:tabs>
        <w:spacing w:line="240" w:lineRule="auto"/>
        <w:ind w:right="-2"/>
        <w:rPr>
          <w:del w:id="22614" w:author="AbbVie251" w:date="2025-05-13T09:52:00Z"/>
          <w:lang w:val="nl-NL"/>
        </w:rPr>
      </w:pPr>
    </w:p>
    <w:p w:rsidR="00754CAE" w:rsidRPr="00D53144" w:rsidP="00931DB8" w14:paraId="1E7172D2" w14:textId="107F0D49">
      <w:pPr>
        <w:numPr>
          <w:ilvl w:val="12"/>
          <w:numId w:val="0"/>
        </w:numPr>
        <w:tabs>
          <w:tab w:val="left" w:pos="720"/>
        </w:tabs>
        <w:spacing w:line="240" w:lineRule="auto"/>
        <w:rPr>
          <w:del w:id="22615" w:author="AbbVie251" w:date="2025-05-13T09:52:00Z"/>
          <w:lang w:val="nl-NL"/>
        </w:rPr>
      </w:pPr>
      <w:del w:id="22616" w:author="AbbVie251" w:date="2025-05-13T09:52:00Z">
        <w:r w:rsidRPr="00D53144">
          <w:rPr>
            <w:lang w:val="nl-NL"/>
          </w:rPr>
          <w:delText>De aanbevolen dosis Humira is</w:delText>
        </w:r>
      </w:del>
      <w:del w:id="22617" w:author="AbbVie251" w:date="2025-05-13T09:52:00Z">
        <w:r w:rsidRPr="00D53144">
          <w:rPr>
            <w:u w:val="single"/>
            <w:lang w:val="nl-NL"/>
          </w:rPr>
          <w:delText xml:space="preserve"> </w:delText>
        </w:r>
      </w:del>
      <w:del w:id="22618" w:author="AbbVie251" w:date="2025-05-13T09:52:00Z">
        <w:r w:rsidRPr="00D53144">
          <w:rPr>
            <w:lang w:val="nl-NL"/>
          </w:rPr>
          <w:delText>20 mg eenmaal per twee weken</w:delText>
        </w:r>
      </w:del>
    </w:p>
    <w:p w:rsidR="00BF22AE" w:rsidRPr="00D53144" w:rsidP="00931DB8" w14:paraId="6472DF61" w14:textId="752D61F0">
      <w:pPr>
        <w:numPr>
          <w:ilvl w:val="12"/>
          <w:numId w:val="0"/>
        </w:numPr>
        <w:tabs>
          <w:tab w:val="left" w:pos="720"/>
        </w:tabs>
        <w:spacing w:line="276" w:lineRule="auto"/>
        <w:ind w:right="-2"/>
        <w:rPr>
          <w:del w:id="22619" w:author="AbbVie251" w:date="2025-05-13T09:52:00Z"/>
          <w:lang w:val="nl-NL"/>
        </w:rPr>
      </w:pPr>
    </w:p>
    <w:p w:rsidR="00754CAE" w:rsidRPr="00D53144" w:rsidP="00931DB8" w14:paraId="014E97F1" w14:textId="1F8320E0">
      <w:pPr>
        <w:numPr>
          <w:ilvl w:val="12"/>
          <w:numId w:val="0"/>
        </w:numPr>
        <w:tabs>
          <w:tab w:val="left" w:pos="720"/>
        </w:tabs>
        <w:spacing w:line="240" w:lineRule="auto"/>
        <w:rPr>
          <w:del w:id="22620" w:author="AbbVie251" w:date="2025-05-13T09:52:00Z"/>
          <w:i/>
          <w:lang w:val="nl-NL"/>
        </w:rPr>
      </w:pPr>
      <w:del w:id="22621" w:author="AbbVie251" w:date="2025-05-13T09:52:00Z">
        <w:r w:rsidRPr="00D53144">
          <w:rPr>
            <w:i/>
            <w:lang w:val="nl-NL"/>
          </w:rPr>
          <w:delText>Kinderen, jongeren en volwassenen vanaf 6 jaar die 30 kg of meer wegen</w:delText>
        </w:r>
      </w:del>
    </w:p>
    <w:p w:rsidR="00BF22AE" w:rsidRPr="00D53144" w:rsidP="00931DB8" w14:paraId="25F06C00" w14:textId="0490F1F8">
      <w:pPr>
        <w:numPr>
          <w:ilvl w:val="12"/>
          <w:numId w:val="0"/>
        </w:numPr>
        <w:tabs>
          <w:tab w:val="left" w:pos="720"/>
        </w:tabs>
        <w:spacing w:line="276" w:lineRule="auto"/>
        <w:ind w:right="-2"/>
        <w:rPr>
          <w:del w:id="22622" w:author="AbbVie251" w:date="2025-05-13T09:52:00Z"/>
          <w:i/>
          <w:lang w:val="nl-NL"/>
        </w:rPr>
      </w:pPr>
    </w:p>
    <w:p w:rsidR="00754CAE" w:rsidRPr="00D53144" w:rsidP="00931DB8" w14:paraId="3F27AE20" w14:textId="38A4D758">
      <w:pPr>
        <w:numPr>
          <w:ilvl w:val="12"/>
          <w:numId w:val="0"/>
        </w:numPr>
        <w:tabs>
          <w:tab w:val="left" w:pos="720"/>
        </w:tabs>
        <w:spacing w:line="240" w:lineRule="auto"/>
        <w:rPr>
          <w:del w:id="22623" w:author="AbbVie251" w:date="2025-05-13T09:52:00Z"/>
          <w:lang w:val="nl-NL"/>
        </w:rPr>
      </w:pPr>
      <w:del w:id="22624" w:author="AbbVie251" w:date="2025-05-13T09:52:00Z">
        <w:r w:rsidRPr="00D53144">
          <w:rPr>
            <w:lang w:val="nl-NL"/>
          </w:rPr>
          <w:delText>De aanbevolen dosis Humira is 40 mg eenmaal per twee weken</w:delText>
        </w:r>
      </w:del>
    </w:p>
    <w:p w:rsidR="00BF22AE" w:rsidRPr="00D53144" w:rsidP="00931DB8" w14:paraId="136BF4B9" w14:textId="26E61440">
      <w:pPr>
        <w:numPr>
          <w:ilvl w:val="12"/>
          <w:numId w:val="0"/>
        </w:numPr>
        <w:tabs>
          <w:tab w:val="left" w:pos="720"/>
        </w:tabs>
        <w:spacing w:line="276" w:lineRule="auto"/>
        <w:ind w:right="-2"/>
        <w:rPr>
          <w:del w:id="22625" w:author="AbbVie251" w:date="2025-05-13T09:52:00Z"/>
          <w:lang w:val="nl-NL"/>
        </w:rPr>
      </w:pPr>
    </w:p>
    <w:p w:rsidR="00754CAE" w:rsidRPr="00D53144" w:rsidP="00931DB8" w14:paraId="73FB6903" w14:textId="185BDC91">
      <w:pPr>
        <w:keepNext/>
        <w:numPr>
          <w:ilvl w:val="12"/>
          <w:numId w:val="0"/>
        </w:numPr>
        <w:tabs>
          <w:tab w:val="clear" w:pos="567"/>
        </w:tabs>
        <w:spacing w:line="240" w:lineRule="auto"/>
        <w:ind w:right="-2"/>
        <w:rPr>
          <w:del w:id="22626" w:author="AbbVie251" w:date="2025-05-13T09:52:00Z"/>
          <w:u w:val="single"/>
          <w:lang w:val="nl-NL"/>
        </w:rPr>
      </w:pPr>
      <w:del w:id="22627" w:author="AbbVie251" w:date="2025-05-13T09:52:00Z">
        <w:r w:rsidRPr="00D53144">
          <w:rPr>
            <w:u w:val="single"/>
            <w:lang w:val="nl-NL"/>
          </w:rPr>
          <w:delText>Volwassenen met psoriasis</w:delText>
        </w:r>
      </w:del>
    </w:p>
    <w:p w:rsidR="00754CAE" w:rsidRPr="00D53144" w:rsidP="00931DB8" w14:paraId="0EF89BE4" w14:textId="17296ED6">
      <w:pPr>
        <w:keepNext/>
        <w:numPr>
          <w:ilvl w:val="12"/>
          <w:numId w:val="0"/>
        </w:numPr>
        <w:tabs>
          <w:tab w:val="clear" w:pos="567"/>
        </w:tabs>
        <w:spacing w:line="240" w:lineRule="auto"/>
        <w:ind w:right="-2"/>
        <w:rPr>
          <w:del w:id="22628" w:author="AbbVie251" w:date="2025-05-13T09:52:00Z"/>
          <w:u w:val="single"/>
          <w:lang w:val="nl-NL"/>
        </w:rPr>
      </w:pPr>
    </w:p>
    <w:p w:rsidR="00754CAE" w:rsidRPr="00D53144" w:rsidP="00931DB8" w14:paraId="728140C8" w14:textId="428D0A62">
      <w:pPr>
        <w:keepNext/>
        <w:numPr>
          <w:ilvl w:val="12"/>
          <w:numId w:val="0"/>
        </w:numPr>
        <w:tabs>
          <w:tab w:val="clear" w:pos="567"/>
        </w:tabs>
        <w:spacing w:line="240" w:lineRule="auto"/>
        <w:ind w:right="-2"/>
        <w:rPr>
          <w:del w:id="22629" w:author="AbbVie251" w:date="2025-05-13T09:52:00Z"/>
          <w:lang w:val="nl-NL"/>
        </w:rPr>
      </w:pPr>
      <w:del w:id="22630" w:author="AbbVie251" w:date="2025-05-13T09:52:00Z">
        <w:r w:rsidRPr="00D53144">
          <w:rPr>
            <w:lang w:val="nl-NL"/>
          </w:rPr>
          <w:delText>De gebruikelijke dosering voor volwassenen met psoriasis bestaat uit een startdosis van 80 mg (als twee</w:delText>
        </w:r>
      </w:del>
      <w:del w:id="22631" w:author="AbbVie251" w:date="2025-05-13T09:52:00Z">
        <w:r w:rsidRPr="00D53144" w:rsidR="00C94B69">
          <w:rPr>
            <w:lang w:val="nl-NL"/>
          </w:rPr>
          <w:delText xml:space="preserve"> 40 mg</w:delText>
        </w:r>
      </w:del>
      <w:del w:id="22632" w:author="AbbVie251" w:date="2025-05-13T09:52:00Z">
        <w:r w:rsidRPr="00D53144">
          <w:rPr>
            <w:lang w:val="nl-NL"/>
          </w:rPr>
          <w:delText xml:space="preserve"> injecties op één dag), gevolgd door 40 mg eenmaal per twee weken vanaf één week na de startdosering. U zult moeten doorgaan met de Humira injecties zolang dat is aangegeven door uw arts. Afhankelijk van uw respons, kan uw arts de dosering verhogen naar 40 </w:delText>
        </w:r>
      </w:del>
      <w:del w:id="22633" w:author="AbbVie251" w:date="2025-05-13T09:52:00Z">
        <w:r w:rsidR="008A6435">
          <w:rPr>
            <w:lang w:val="nl-NL"/>
          </w:rPr>
          <w:delText>mg eenmaal per week</w:delText>
        </w:r>
      </w:del>
      <w:del w:id="22634" w:author="AbbVie251" w:date="2025-05-13T09:52:00Z">
        <w:r w:rsidRPr="00D53144" w:rsidR="00C94B69">
          <w:rPr>
            <w:lang w:val="nl-NL"/>
          </w:rPr>
          <w:delText xml:space="preserve"> of 80 mg eenmaal per twee weken</w:delText>
        </w:r>
      </w:del>
      <w:del w:id="22635" w:author="AbbVie251" w:date="2025-05-13T09:52:00Z">
        <w:r w:rsidRPr="00D53144">
          <w:rPr>
            <w:lang w:val="nl-NL"/>
          </w:rPr>
          <w:delText>.</w:delText>
        </w:r>
      </w:del>
    </w:p>
    <w:p w:rsidR="00754CAE" w:rsidRPr="00D53144" w:rsidP="00931DB8" w14:paraId="639F3962" w14:textId="37D41F27">
      <w:pPr>
        <w:numPr>
          <w:ilvl w:val="12"/>
          <w:numId w:val="0"/>
        </w:numPr>
        <w:tabs>
          <w:tab w:val="clear" w:pos="567"/>
        </w:tabs>
        <w:spacing w:line="240" w:lineRule="auto"/>
        <w:ind w:right="-2"/>
        <w:rPr>
          <w:del w:id="22636" w:author="AbbVie251" w:date="2025-05-13T09:52:00Z"/>
          <w:u w:val="single"/>
          <w:lang w:val="nl-NL"/>
        </w:rPr>
      </w:pPr>
    </w:p>
    <w:p w:rsidR="00754CAE" w:rsidRPr="00D53144" w:rsidP="00931DB8" w14:paraId="6E6940B0" w14:textId="48B03F87">
      <w:pPr>
        <w:numPr>
          <w:ilvl w:val="12"/>
          <w:numId w:val="0"/>
        </w:numPr>
        <w:tabs>
          <w:tab w:val="clear" w:pos="567"/>
        </w:tabs>
        <w:spacing w:line="240" w:lineRule="auto"/>
        <w:ind w:right="-2"/>
        <w:rPr>
          <w:del w:id="22637" w:author="AbbVie251" w:date="2025-05-13T09:52:00Z"/>
          <w:u w:val="single"/>
          <w:lang w:val="nl-NL"/>
        </w:rPr>
      </w:pPr>
      <w:del w:id="22638" w:author="AbbVie251" w:date="2025-05-13T09:52:00Z">
        <w:r w:rsidRPr="00D53144">
          <w:rPr>
            <w:u w:val="single"/>
            <w:lang w:val="nl-NL"/>
          </w:rPr>
          <w:delText>Kinderen en jongeren met plaque psoriasis</w:delText>
        </w:r>
      </w:del>
    </w:p>
    <w:p w:rsidR="00754CAE" w:rsidRPr="00D53144" w:rsidP="00931DB8" w14:paraId="56E382D7" w14:textId="2C81FB8E">
      <w:pPr>
        <w:numPr>
          <w:ilvl w:val="12"/>
          <w:numId w:val="0"/>
        </w:numPr>
        <w:tabs>
          <w:tab w:val="clear" w:pos="567"/>
        </w:tabs>
        <w:spacing w:line="240" w:lineRule="auto"/>
        <w:ind w:right="-2"/>
        <w:rPr>
          <w:del w:id="22639" w:author="AbbVie251" w:date="2025-05-13T09:52:00Z"/>
          <w:lang w:val="nl-NL"/>
        </w:rPr>
      </w:pPr>
    </w:p>
    <w:p w:rsidR="00754CAE" w:rsidRPr="00D53144" w:rsidP="00931DB8" w14:paraId="711F6950" w14:textId="32FA4BF6">
      <w:pPr>
        <w:keepNext/>
        <w:numPr>
          <w:ilvl w:val="12"/>
          <w:numId w:val="0"/>
        </w:numPr>
        <w:spacing w:line="240" w:lineRule="auto"/>
        <w:rPr>
          <w:del w:id="22640" w:author="AbbVie251" w:date="2025-05-13T09:52:00Z"/>
          <w:i/>
          <w:lang w:val="nl-NL"/>
        </w:rPr>
      </w:pPr>
      <w:del w:id="22641" w:author="AbbVie251" w:date="2025-05-13T09:52:00Z">
        <w:r w:rsidRPr="00D53144">
          <w:rPr>
            <w:i/>
            <w:lang w:val="nl-NL"/>
          </w:rPr>
          <w:delText>Kinderen en jongeren van 4 tot en met 17 jaar die 15 kg tot minder dan 30 kg wegen</w:delText>
        </w:r>
      </w:del>
    </w:p>
    <w:p w:rsidR="00754CAE" w:rsidRPr="00D53144" w:rsidP="00931DB8" w14:paraId="5D1821E4" w14:textId="4740FCF3">
      <w:pPr>
        <w:keepNext/>
        <w:numPr>
          <w:ilvl w:val="12"/>
          <w:numId w:val="0"/>
        </w:numPr>
        <w:spacing w:line="240" w:lineRule="auto"/>
        <w:rPr>
          <w:del w:id="22642" w:author="AbbVie251" w:date="2025-05-13T09:52:00Z"/>
          <w:i/>
          <w:lang w:val="nl-NL"/>
        </w:rPr>
      </w:pPr>
    </w:p>
    <w:p w:rsidR="00754CAE" w:rsidRPr="00D53144" w:rsidP="00931DB8" w14:paraId="01D8FD07" w14:textId="1D185A2E">
      <w:pPr>
        <w:keepNext/>
        <w:numPr>
          <w:ilvl w:val="12"/>
          <w:numId w:val="0"/>
        </w:numPr>
        <w:tabs>
          <w:tab w:val="left" w:pos="720"/>
        </w:tabs>
        <w:rPr>
          <w:del w:id="22643" w:author="AbbVie251" w:date="2025-05-13T09:52:00Z"/>
          <w:lang w:val="nl-NL"/>
        </w:rPr>
      </w:pPr>
      <w:del w:id="22644" w:author="AbbVie251" w:date="2025-05-13T09:52:00Z">
        <w:r w:rsidRPr="00D53144">
          <w:rPr>
            <w:lang w:val="nl-NL"/>
          </w:rPr>
          <w:delText>De aanbevolen dosis Humira is</w:delText>
        </w:r>
      </w:del>
      <w:del w:id="22645" w:author="AbbVie251" w:date="2025-05-13T09:52:00Z">
        <w:r w:rsidRPr="00D53144">
          <w:rPr>
            <w:i/>
            <w:lang w:val="nl-NL"/>
          </w:rPr>
          <w:delText xml:space="preserve"> </w:delText>
        </w:r>
      </w:del>
      <w:del w:id="22646" w:author="AbbVie251" w:date="2025-05-13T09:52:00Z">
        <w:r w:rsidRPr="00D53144">
          <w:rPr>
            <w:lang w:val="nl-NL"/>
          </w:rPr>
          <w:delText>een startdosis van 20 mg, gevolgd door 20 mg een week later.</w:delText>
        </w:r>
      </w:del>
    </w:p>
    <w:p w:rsidR="00754CAE" w:rsidRPr="00D53144" w:rsidP="00931DB8" w14:paraId="7C6F96CF" w14:textId="540AB152">
      <w:pPr>
        <w:keepNext/>
        <w:numPr>
          <w:ilvl w:val="12"/>
          <w:numId w:val="0"/>
        </w:numPr>
        <w:spacing w:line="240" w:lineRule="auto"/>
        <w:rPr>
          <w:del w:id="22647" w:author="AbbVie251" w:date="2025-05-13T09:52:00Z"/>
          <w:i/>
          <w:lang w:val="nl-NL"/>
        </w:rPr>
      </w:pPr>
      <w:del w:id="22648" w:author="AbbVie251" w:date="2025-05-13T09:52:00Z">
        <w:r w:rsidRPr="00D53144">
          <w:rPr>
            <w:lang w:val="nl-NL"/>
          </w:rPr>
          <w:delText>Vervolgens is de gebruikelijke dosering 20 mg eenmaal per twee weken.</w:delText>
        </w:r>
      </w:del>
    </w:p>
    <w:p w:rsidR="00754CAE" w:rsidRPr="00D53144" w:rsidP="00931DB8" w14:paraId="5FF975EA" w14:textId="394185D5">
      <w:pPr>
        <w:keepNext/>
        <w:numPr>
          <w:ilvl w:val="12"/>
          <w:numId w:val="0"/>
        </w:numPr>
        <w:spacing w:line="240" w:lineRule="auto"/>
        <w:rPr>
          <w:del w:id="22649" w:author="AbbVie251" w:date="2025-05-13T09:52:00Z"/>
          <w:lang w:val="nl-NL"/>
        </w:rPr>
      </w:pPr>
    </w:p>
    <w:p w:rsidR="00754CAE" w:rsidRPr="00D53144" w:rsidP="00931DB8" w14:paraId="002D8660" w14:textId="2F52E758">
      <w:pPr>
        <w:keepNext/>
        <w:numPr>
          <w:ilvl w:val="12"/>
          <w:numId w:val="0"/>
        </w:numPr>
        <w:spacing w:line="240" w:lineRule="auto"/>
        <w:rPr>
          <w:del w:id="22650" w:author="AbbVie251" w:date="2025-05-13T09:52:00Z"/>
          <w:i/>
          <w:lang w:val="nl-NL"/>
        </w:rPr>
      </w:pPr>
      <w:del w:id="22651" w:author="AbbVie251" w:date="2025-05-13T09:52:00Z">
        <w:r w:rsidRPr="00D53144">
          <w:rPr>
            <w:i/>
            <w:lang w:val="nl-NL"/>
          </w:rPr>
          <w:delText>Kinderen en jongeren van 4 tot en met 17 jaar die 30 kg of meer wegen</w:delText>
        </w:r>
      </w:del>
    </w:p>
    <w:p w:rsidR="00754CAE" w:rsidRPr="00D53144" w:rsidP="00931DB8" w14:paraId="6D88C7B8" w14:textId="1A81E021">
      <w:pPr>
        <w:keepNext/>
        <w:numPr>
          <w:ilvl w:val="12"/>
          <w:numId w:val="0"/>
        </w:numPr>
        <w:spacing w:line="240" w:lineRule="auto"/>
        <w:rPr>
          <w:del w:id="22652" w:author="AbbVie251" w:date="2025-05-13T09:52:00Z"/>
          <w:lang w:val="nl-NL"/>
        </w:rPr>
      </w:pPr>
    </w:p>
    <w:p w:rsidR="00754CAE" w:rsidRPr="00D53144" w:rsidP="00931DB8" w14:paraId="3362DC8D" w14:textId="65216C94">
      <w:pPr>
        <w:numPr>
          <w:ilvl w:val="12"/>
          <w:numId w:val="0"/>
        </w:numPr>
        <w:tabs>
          <w:tab w:val="left" w:pos="720"/>
        </w:tabs>
        <w:rPr>
          <w:del w:id="22653" w:author="AbbVie251" w:date="2025-05-13T09:52:00Z"/>
          <w:lang w:val="nl-NL"/>
        </w:rPr>
      </w:pPr>
      <w:del w:id="22654" w:author="AbbVie251" w:date="2025-05-13T09:52:00Z">
        <w:r w:rsidRPr="00D53144">
          <w:rPr>
            <w:lang w:val="nl-NL"/>
          </w:rPr>
          <w:delText xml:space="preserve">De aanbevolen dosis Humira is een startdosis van 40 mg, gevolgd door 40 mg een week later. </w:delText>
        </w:r>
      </w:del>
    </w:p>
    <w:p w:rsidR="00754CAE" w:rsidRPr="00D53144" w:rsidP="00931DB8" w14:paraId="72B3D4ED" w14:textId="51E442DA">
      <w:pPr>
        <w:keepNext/>
        <w:numPr>
          <w:ilvl w:val="12"/>
          <w:numId w:val="0"/>
        </w:numPr>
        <w:spacing w:line="240" w:lineRule="auto"/>
        <w:rPr>
          <w:del w:id="22655" w:author="AbbVie251" w:date="2025-05-13T09:52:00Z"/>
          <w:lang w:val="nl-NL"/>
        </w:rPr>
      </w:pPr>
      <w:del w:id="22656" w:author="AbbVie251" w:date="2025-05-13T09:52:00Z">
        <w:r w:rsidRPr="00D53144">
          <w:rPr>
            <w:lang w:val="nl-NL"/>
          </w:rPr>
          <w:delText>Vervolgens is de gebruikelijke dosering 40 mg eenmaal per twee weken.</w:delText>
        </w:r>
      </w:del>
    </w:p>
    <w:p w:rsidR="00754CAE" w:rsidRPr="00D53144" w:rsidP="00931DB8" w14:paraId="4613C959" w14:textId="3CE57A77">
      <w:pPr>
        <w:numPr>
          <w:ilvl w:val="12"/>
          <w:numId w:val="0"/>
        </w:numPr>
        <w:tabs>
          <w:tab w:val="clear" w:pos="567"/>
        </w:tabs>
        <w:spacing w:line="240" w:lineRule="auto"/>
        <w:ind w:right="-2"/>
        <w:rPr>
          <w:del w:id="22657" w:author="AbbVie251" w:date="2025-05-13T09:52:00Z"/>
          <w:u w:val="single"/>
          <w:lang w:val="nl-NL"/>
        </w:rPr>
      </w:pPr>
    </w:p>
    <w:p w:rsidR="00754CAE" w:rsidRPr="00D53144" w:rsidP="00931DB8" w14:paraId="002043A3" w14:textId="42BEB49C">
      <w:pPr>
        <w:keepNext/>
        <w:numPr>
          <w:ilvl w:val="12"/>
          <w:numId w:val="0"/>
        </w:numPr>
        <w:tabs>
          <w:tab w:val="clear" w:pos="567"/>
        </w:tabs>
        <w:spacing w:line="240" w:lineRule="auto"/>
        <w:ind w:right="-2"/>
        <w:rPr>
          <w:del w:id="22658" w:author="AbbVie251" w:date="2025-05-13T09:52:00Z"/>
          <w:u w:val="single"/>
          <w:lang w:val="nl-NL"/>
        </w:rPr>
      </w:pPr>
      <w:del w:id="22659" w:author="AbbVie251" w:date="2025-05-13T09:52:00Z">
        <w:r w:rsidRPr="00D53144">
          <w:rPr>
            <w:u w:val="single"/>
            <w:lang w:val="nl-NL"/>
          </w:rPr>
          <w:delText>Volwassenen met hidradenitis suppurativa</w:delText>
        </w:r>
      </w:del>
    </w:p>
    <w:p w:rsidR="00754CAE" w:rsidRPr="00D53144" w:rsidP="00931DB8" w14:paraId="70CF71B2" w14:textId="2923A269">
      <w:pPr>
        <w:keepNext/>
        <w:numPr>
          <w:ilvl w:val="12"/>
          <w:numId w:val="0"/>
        </w:numPr>
        <w:tabs>
          <w:tab w:val="clear" w:pos="567"/>
        </w:tabs>
        <w:spacing w:line="240" w:lineRule="auto"/>
        <w:ind w:right="-2"/>
        <w:rPr>
          <w:del w:id="22660" w:author="AbbVie251" w:date="2025-05-13T09:52:00Z"/>
          <w:lang w:val="nl-NL"/>
        </w:rPr>
      </w:pPr>
    </w:p>
    <w:p w:rsidR="00754CAE" w:rsidRPr="00D53144" w:rsidP="00931DB8" w14:paraId="61499D52" w14:textId="2714CA0E">
      <w:pPr>
        <w:keepNext/>
        <w:numPr>
          <w:ilvl w:val="12"/>
          <w:numId w:val="0"/>
        </w:numPr>
        <w:tabs>
          <w:tab w:val="clear" w:pos="567"/>
        </w:tabs>
        <w:spacing w:line="240" w:lineRule="auto"/>
        <w:ind w:right="-2"/>
        <w:rPr>
          <w:del w:id="22661" w:author="AbbVie251" w:date="2025-05-13T09:52:00Z"/>
          <w:lang w:val="nl-NL"/>
        </w:rPr>
      </w:pPr>
      <w:del w:id="22662" w:author="AbbVie251" w:date="2025-05-13T09:52:00Z">
        <w:r w:rsidRPr="00D53144">
          <w:rPr>
            <w:lang w:val="nl-NL"/>
          </w:rPr>
          <w:delText>Het gebruikelijke doseringsschema voor hidradenitis suppurativa is een startdosis van 160 mg (als vier</w:delText>
        </w:r>
      </w:del>
      <w:del w:id="22663" w:author="AbbVie251" w:date="2025-05-13T09:52:00Z">
        <w:r w:rsidRPr="00D53144" w:rsidR="00C94B69">
          <w:rPr>
            <w:lang w:val="nl-NL"/>
          </w:rPr>
          <w:delText xml:space="preserve"> 40 mg</w:delText>
        </w:r>
      </w:del>
      <w:del w:id="22664" w:author="AbbVie251" w:date="2025-05-13T09:52:00Z">
        <w:r w:rsidRPr="00D53144">
          <w:rPr>
            <w:lang w:val="nl-NL"/>
          </w:rPr>
          <w:delText xml:space="preserve"> injecties in één dag of twee </w:delText>
        </w:r>
      </w:del>
      <w:del w:id="22665" w:author="AbbVie251" w:date="2025-05-13T09:52:00Z">
        <w:r w:rsidRPr="00D53144" w:rsidR="00C94B69">
          <w:rPr>
            <w:lang w:val="nl-NL"/>
          </w:rPr>
          <w:delText xml:space="preserve">40 mg </w:delText>
        </w:r>
      </w:del>
      <w:del w:id="22666" w:author="AbbVie251" w:date="2025-05-13T09:52:00Z">
        <w:r w:rsidRPr="00D53144">
          <w:rPr>
            <w:lang w:val="nl-NL"/>
          </w:rPr>
          <w:delText>injecties per dag op twee opeenvolgende dagen), gevolgd door een dosis van 80 mg (als twee</w:delText>
        </w:r>
      </w:del>
      <w:del w:id="22667" w:author="AbbVie251" w:date="2025-05-13T09:52:00Z">
        <w:r w:rsidRPr="00D53144" w:rsidR="00C94B69">
          <w:rPr>
            <w:lang w:val="nl-NL"/>
          </w:rPr>
          <w:delText xml:space="preserve"> 40 mg</w:delText>
        </w:r>
      </w:del>
      <w:del w:id="22668" w:author="AbbVie251" w:date="2025-05-13T09:52:00Z">
        <w:r w:rsidRPr="00D53144">
          <w:rPr>
            <w:lang w:val="nl-NL"/>
          </w:rPr>
          <w:delText xml:space="preserve"> injecties op één dag) twee weken later. Na nog twee weken wordt de behandeling voortgezet met een dos</w:delText>
        </w:r>
      </w:del>
      <w:del w:id="22669" w:author="AbbVie251" w:date="2025-05-13T09:52:00Z">
        <w:r w:rsidRPr="00D53144" w:rsidR="00C94B69">
          <w:rPr>
            <w:lang w:val="nl-NL"/>
          </w:rPr>
          <w:delText>ering</w:delText>
        </w:r>
      </w:del>
      <w:del w:id="22670" w:author="AbbVie251" w:date="2025-05-13T09:52:00Z">
        <w:r w:rsidRPr="00D53144">
          <w:rPr>
            <w:lang w:val="nl-NL"/>
          </w:rPr>
          <w:delText xml:space="preserve"> van 40 </w:delText>
        </w:r>
      </w:del>
      <w:del w:id="22671" w:author="AbbVie251" w:date="2025-05-13T09:52:00Z">
        <w:r w:rsidR="008A6435">
          <w:rPr>
            <w:lang w:val="nl-NL"/>
          </w:rPr>
          <w:delText>mg eenmaal per week</w:delText>
        </w:r>
      </w:del>
      <w:del w:id="22672" w:author="AbbVie251" w:date="2025-05-13T09:52:00Z">
        <w:r w:rsidRPr="00D53144" w:rsidR="00C94B69">
          <w:rPr>
            <w:lang w:val="nl-NL"/>
          </w:rPr>
          <w:delText xml:space="preserve"> of 80 mg eenmaal per twee weken, zoals voorgeschreven door uw arts</w:delText>
        </w:r>
      </w:del>
      <w:del w:id="22673" w:author="AbbVie251" w:date="2025-05-13T09:52:00Z">
        <w:r w:rsidRPr="00D53144">
          <w:rPr>
            <w:lang w:val="nl-NL"/>
          </w:rPr>
          <w:delText>. Het wordt aanbevolen om dagelijks een antiseptisch middel te gebruiken op de getroffen gebieden.</w:delText>
        </w:r>
      </w:del>
    </w:p>
    <w:p w:rsidR="00754CAE" w:rsidRPr="00D53144" w:rsidP="00931DB8" w14:paraId="60252AFA" w14:textId="63984111">
      <w:pPr>
        <w:numPr>
          <w:ilvl w:val="12"/>
          <w:numId w:val="0"/>
        </w:numPr>
        <w:tabs>
          <w:tab w:val="clear" w:pos="567"/>
        </w:tabs>
        <w:spacing w:line="240" w:lineRule="auto"/>
        <w:ind w:right="-2"/>
        <w:rPr>
          <w:del w:id="22674" w:author="AbbVie251" w:date="2025-05-13T09:52:00Z"/>
          <w:lang w:val="nl-NL"/>
        </w:rPr>
      </w:pPr>
    </w:p>
    <w:p w:rsidR="00754CAE" w:rsidRPr="00D53144" w:rsidP="00931DB8" w14:paraId="0CEEB102" w14:textId="561196EE">
      <w:pPr>
        <w:rPr>
          <w:del w:id="22675" w:author="AbbVie251" w:date="2025-05-13T09:52:00Z"/>
          <w:u w:val="single"/>
          <w:lang w:val="nl-NL"/>
        </w:rPr>
      </w:pPr>
      <w:del w:id="22676" w:author="AbbVie251" w:date="2025-05-13T09:52:00Z">
        <w:r w:rsidRPr="00D53144">
          <w:rPr>
            <w:u w:val="single"/>
            <w:lang w:val="nl-NL"/>
          </w:rPr>
          <w:delText>Jongeren met hidradenitis suppurativa vanaf 12 tot en met 17 jaar, met een gewicht van 30 kg of meer</w:delText>
        </w:r>
      </w:del>
    </w:p>
    <w:p w:rsidR="00754CAE" w:rsidRPr="00D53144" w:rsidP="00931DB8" w14:paraId="3C095AB1" w14:textId="7BD8067E">
      <w:pPr>
        <w:rPr>
          <w:del w:id="22677" w:author="AbbVie251" w:date="2025-05-13T09:52:00Z"/>
          <w:lang w:val="nl-NL"/>
        </w:rPr>
      </w:pPr>
    </w:p>
    <w:p w:rsidR="00754CAE" w:rsidRPr="00D53144" w:rsidP="00931DB8" w14:paraId="4DE8FE49" w14:textId="4D737232">
      <w:pPr>
        <w:rPr>
          <w:del w:id="22678" w:author="AbbVie251" w:date="2025-05-13T09:52:00Z"/>
          <w:lang w:val="nl-NL"/>
        </w:rPr>
      </w:pPr>
      <w:del w:id="22679" w:author="AbbVie251" w:date="2025-05-13T09:52:00Z">
        <w:r w:rsidRPr="00D53144">
          <w:rPr>
            <w:lang w:val="nl-NL"/>
          </w:rPr>
          <w:delText xml:space="preserve">De aanbevolen dosis Humira is een startdosis van 80 mg (als twee </w:delText>
        </w:r>
      </w:del>
      <w:del w:id="22680" w:author="AbbVie251" w:date="2025-05-13T09:52:00Z">
        <w:r w:rsidRPr="00D53144" w:rsidR="00C94B69">
          <w:rPr>
            <w:lang w:val="nl-NL"/>
          </w:rPr>
          <w:delText xml:space="preserve">40 mg </w:delText>
        </w:r>
      </w:del>
      <w:del w:id="22681" w:author="AbbVie251" w:date="2025-05-13T09:52:00Z">
        <w:r w:rsidRPr="00D53144">
          <w:rPr>
            <w:lang w:val="nl-NL"/>
          </w:rPr>
          <w:delText>injecties op één dag), gevolgd door 40 mg eenmaal per twee weken, vanaf één week later. Als u onvoldoende heeft gereageerd</w:delText>
        </w:r>
      </w:del>
      <w:del w:id="22682" w:author="AbbVie251" w:date="2025-05-13T09:52:00Z">
        <w:r w:rsidRPr="00D53144" w:rsidR="00C94B69">
          <w:rPr>
            <w:lang w:val="nl-NL"/>
          </w:rPr>
          <w:delText xml:space="preserve"> op Humira 40 mg eenmaal per </w:delText>
        </w:r>
      </w:del>
      <w:del w:id="22683" w:author="AbbVie251" w:date="2025-05-13T09:52:00Z">
        <w:r w:rsidR="003E664B">
          <w:rPr>
            <w:lang w:val="nl-NL"/>
          </w:rPr>
          <w:delText>twee weken</w:delText>
        </w:r>
      </w:del>
      <w:del w:id="22684" w:author="AbbVie251" w:date="2025-05-13T09:52:00Z">
        <w:r w:rsidRPr="00D53144">
          <w:rPr>
            <w:lang w:val="nl-NL"/>
          </w:rPr>
          <w:delText xml:space="preserve">, kan uw arts de dosering verhogen naar 40 mg </w:delText>
        </w:r>
      </w:del>
      <w:del w:id="22685" w:author="AbbVie251" w:date="2025-05-13T09:52:00Z">
        <w:r w:rsidR="003E664B">
          <w:rPr>
            <w:lang w:val="nl-NL"/>
          </w:rPr>
          <w:delText xml:space="preserve">eenmaal </w:delText>
        </w:r>
      </w:del>
      <w:del w:id="22686" w:author="AbbVie251" w:date="2025-05-13T09:52:00Z">
        <w:r w:rsidRPr="00D53144">
          <w:rPr>
            <w:lang w:val="nl-NL"/>
          </w:rPr>
          <w:delText>per week</w:delText>
        </w:r>
      </w:del>
      <w:del w:id="22687" w:author="AbbVie251" w:date="2025-05-13T09:52:00Z">
        <w:r w:rsidRPr="00D53144" w:rsidR="00C94B69">
          <w:rPr>
            <w:lang w:val="nl-NL"/>
          </w:rPr>
          <w:delText xml:space="preserve"> of 80 mg eenmaal per twee weken</w:delText>
        </w:r>
      </w:del>
      <w:del w:id="22688" w:author="AbbVie251" w:date="2025-05-13T09:52:00Z">
        <w:r w:rsidRPr="00D53144">
          <w:rPr>
            <w:lang w:val="nl-NL"/>
          </w:rPr>
          <w:delText>.</w:delText>
        </w:r>
      </w:del>
    </w:p>
    <w:p w:rsidR="00754CAE" w:rsidRPr="00D53144" w:rsidP="00931DB8" w14:paraId="7E700305" w14:textId="60F0D6D5">
      <w:pPr>
        <w:rPr>
          <w:del w:id="22689" w:author="AbbVie251" w:date="2025-05-13T09:52:00Z"/>
          <w:lang w:val="nl-NL"/>
        </w:rPr>
      </w:pPr>
    </w:p>
    <w:p w:rsidR="00754CAE" w:rsidRPr="00D53144" w:rsidP="00931DB8" w14:paraId="2A30C21E" w14:textId="364D9A44">
      <w:pPr>
        <w:numPr>
          <w:ilvl w:val="12"/>
          <w:numId w:val="0"/>
        </w:numPr>
        <w:tabs>
          <w:tab w:val="clear" w:pos="567"/>
        </w:tabs>
        <w:ind w:right="-2"/>
        <w:rPr>
          <w:del w:id="22690" w:author="AbbVie251" w:date="2025-05-13T09:52:00Z"/>
          <w:lang w:val="nl-NL"/>
        </w:rPr>
      </w:pPr>
      <w:del w:id="22691" w:author="AbbVie251" w:date="2025-05-13T09:52:00Z">
        <w:r w:rsidRPr="00D53144">
          <w:rPr>
            <w:lang w:val="nl-NL"/>
          </w:rPr>
          <w:delText>Het wordt aanbevolen om dagelijks een antiseptisch middel te gebruiken op de aangedane gebieden.</w:delText>
        </w:r>
      </w:del>
    </w:p>
    <w:p w:rsidR="00754CAE" w:rsidRPr="00D53144" w:rsidP="00931DB8" w14:paraId="2E10EE21" w14:textId="5A23E5FD">
      <w:pPr>
        <w:rPr>
          <w:del w:id="22692" w:author="AbbVie251" w:date="2025-05-13T09:52:00Z"/>
          <w:lang w:val="nl-NL"/>
        </w:rPr>
      </w:pPr>
    </w:p>
    <w:p w:rsidR="00754CAE" w:rsidRPr="00D53144" w:rsidP="00931DB8" w14:paraId="5A8C24D4" w14:textId="2772F3EC">
      <w:pPr>
        <w:numPr>
          <w:ilvl w:val="12"/>
          <w:numId w:val="0"/>
        </w:numPr>
        <w:tabs>
          <w:tab w:val="clear" w:pos="567"/>
        </w:tabs>
        <w:spacing w:line="240" w:lineRule="auto"/>
        <w:ind w:right="-2"/>
        <w:rPr>
          <w:del w:id="22693" w:author="AbbVie251" w:date="2025-05-13T09:52:00Z"/>
          <w:u w:val="single"/>
          <w:lang w:val="nl-NL"/>
        </w:rPr>
      </w:pPr>
      <w:del w:id="22694" w:author="AbbVie251" w:date="2025-05-13T09:52:00Z">
        <w:r w:rsidRPr="00D53144">
          <w:rPr>
            <w:u w:val="single"/>
            <w:lang w:val="nl-NL"/>
          </w:rPr>
          <w:delText>Volwassenen met de ziekte van Crohn</w:delText>
        </w:r>
      </w:del>
    </w:p>
    <w:p w:rsidR="00754CAE" w:rsidRPr="00D53144" w:rsidP="00931DB8" w14:paraId="4D6DC5BC" w14:textId="00047549">
      <w:pPr>
        <w:numPr>
          <w:ilvl w:val="12"/>
          <w:numId w:val="0"/>
        </w:numPr>
        <w:tabs>
          <w:tab w:val="clear" w:pos="567"/>
        </w:tabs>
        <w:spacing w:line="240" w:lineRule="auto"/>
        <w:ind w:right="-2"/>
        <w:rPr>
          <w:del w:id="22695" w:author="AbbVie251" w:date="2025-05-13T09:52:00Z"/>
          <w:lang w:val="nl-NL"/>
        </w:rPr>
      </w:pPr>
    </w:p>
    <w:p w:rsidR="00754CAE" w:rsidRPr="00D53144" w:rsidP="00931DB8" w14:paraId="0747ACA5" w14:textId="4255B41E">
      <w:pPr>
        <w:numPr>
          <w:ilvl w:val="12"/>
          <w:numId w:val="0"/>
        </w:numPr>
        <w:tabs>
          <w:tab w:val="clear" w:pos="567"/>
        </w:tabs>
        <w:spacing w:line="240" w:lineRule="auto"/>
        <w:ind w:right="-2"/>
        <w:rPr>
          <w:del w:id="22696" w:author="AbbVie251" w:date="2025-05-13T09:52:00Z"/>
          <w:lang w:val="nl-NL"/>
        </w:rPr>
      </w:pPr>
      <w:del w:id="22697" w:author="AbbVie251" w:date="2025-05-13T09:52:00Z">
        <w:r w:rsidRPr="00D53144">
          <w:rPr>
            <w:lang w:val="nl-NL"/>
          </w:rPr>
          <w:delText xml:space="preserve">Het gebruikelijke doseringsschema voor de ziekte van Crohn is aanvankelijk 80 mg (als twee </w:delText>
        </w:r>
      </w:del>
      <w:del w:id="22698" w:author="AbbVie251" w:date="2025-05-13T09:52:00Z">
        <w:r w:rsidRPr="00D53144" w:rsidR="003133F1">
          <w:rPr>
            <w:lang w:val="nl-NL"/>
          </w:rPr>
          <w:delText xml:space="preserve">40 mg </w:delText>
        </w:r>
      </w:del>
      <w:del w:id="22699" w:author="AbbVie251" w:date="2025-05-13T09:52:00Z">
        <w:r w:rsidRPr="00D53144">
          <w:rPr>
            <w:lang w:val="nl-NL"/>
          </w:rPr>
          <w:delText xml:space="preserve">injecties op één dag), gevolgd door 40 mg eenmaal per twee weken vanaf twee weken daarna. Als een snellere respons nodig is, kan uw arts u een startdosis van 160 mg (als vier </w:delText>
        </w:r>
      </w:del>
      <w:del w:id="22700" w:author="AbbVie251" w:date="2025-05-13T09:52:00Z">
        <w:r w:rsidRPr="00D53144" w:rsidR="003133F1">
          <w:rPr>
            <w:lang w:val="nl-NL"/>
          </w:rPr>
          <w:delText xml:space="preserve">40 mg </w:delText>
        </w:r>
      </w:del>
      <w:del w:id="22701" w:author="AbbVie251" w:date="2025-05-13T09:52:00Z">
        <w:r w:rsidRPr="00D53144">
          <w:rPr>
            <w:lang w:val="nl-NL"/>
          </w:rPr>
          <w:delText>injecties op één dag of twee</w:delText>
        </w:r>
      </w:del>
      <w:del w:id="22702" w:author="AbbVie251" w:date="2025-05-13T09:52:00Z">
        <w:r w:rsidRPr="00D53144" w:rsidR="003133F1">
          <w:rPr>
            <w:lang w:val="nl-NL"/>
          </w:rPr>
          <w:delText xml:space="preserve"> 40 mg</w:delText>
        </w:r>
      </w:del>
      <w:del w:id="22703" w:author="AbbVie251" w:date="2025-05-13T09:52:00Z">
        <w:r w:rsidRPr="00D53144">
          <w:rPr>
            <w:lang w:val="nl-NL"/>
          </w:rPr>
          <w:delText xml:space="preserve"> injecties per dag voor twee opeenvolgende dagen), gevolgd door 80 mg (als twee</w:delText>
        </w:r>
      </w:del>
      <w:del w:id="22704" w:author="AbbVie251" w:date="2025-05-13T09:52:00Z">
        <w:r w:rsidRPr="00D53144" w:rsidR="003133F1">
          <w:rPr>
            <w:lang w:val="nl-NL"/>
          </w:rPr>
          <w:delText xml:space="preserve"> 40 mg</w:delText>
        </w:r>
      </w:del>
      <w:del w:id="22705" w:author="AbbVie251" w:date="2025-05-13T09:52:00Z">
        <w:r w:rsidRPr="00D53144">
          <w:rPr>
            <w:lang w:val="nl-NL"/>
          </w:rPr>
          <w:delText xml:space="preserve"> injecties op één dag) twee weken later en daarna 40 mg eenmaal per twee weken voorschrijven. Afhankelijk van uw respons kan uw arts de dosering verhogen naar 40 </w:delText>
        </w:r>
      </w:del>
      <w:del w:id="22706" w:author="AbbVie251" w:date="2025-05-13T09:52:00Z">
        <w:r w:rsidR="008A6435">
          <w:rPr>
            <w:lang w:val="nl-NL"/>
          </w:rPr>
          <w:delText>mg eenmaal per week</w:delText>
        </w:r>
      </w:del>
      <w:del w:id="22707" w:author="AbbVie251" w:date="2025-05-13T09:52:00Z">
        <w:r w:rsidRPr="00D53144" w:rsidR="003133F1">
          <w:rPr>
            <w:lang w:val="nl-NL"/>
          </w:rPr>
          <w:delText xml:space="preserve"> of 80 mg eenmaal per twee weken</w:delText>
        </w:r>
      </w:del>
      <w:del w:id="22708" w:author="AbbVie251" w:date="2025-05-13T09:52:00Z">
        <w:r w:rsidRPr="00D53144">
          <w:rPr>
            <w:lang w:val="nl-NL"/>
          </w:rPr>
          <w:delText>.</w:delText>
        </w:r>
      </w:del>
    </w:p>
    <w:p w:rsidR="00754CAE" w:rsidRPr="00D53144" w:rsidP="00931DB8" w14:paraId="63B6E645" w14:textId="6CEBBF22">
      <w:pPr>
        <w:numPr>
          <w:ilvl w:val="12"/>
          <w:numId w:val="0"/>
        </w:numPr>
        <w:tabs>
          <w:tab w:val="clear" w:pos="567"/>
        </w:tabs>
        <w:spacing w:line="240" w:lineRule="auto"/>
        <w:ind w:right="-2"/>
        <w:rPr>
          <w:del w:id="22709" w:author="AbbVie251" w:date="2025-05-13T09:52:00Z"/>
          <w:lang w:val="nl-NL"/>
        </w:rPr>
      </w:pPr>
    </w:p>
    <w:p w:rsidR="00754CAE" w:rsidRPr="00D53144" w:rsidP="00931DB8" w14:paraId="7AACC4F9" w14:textId="301382EC">
      <w:pPr>
        <w:numPr>
          <w:ilvl w:val="12"/>
          <w:numId w:val="0"/>
        </w:numPr>
        <w:tabs>
          <w:tab w:val="clear" w:pos="567"/>
        </w:tabs>
        <w:spacing w:line="240" w:lineRule="auto"/>
        <w:ind w:right="-2"/>
        <w:rPr>
          <w:del w:id="22710" w:author="AbbVie251" w:date="2025-05-13T09:52:00Z"/>
          <w:u w:val="single"/>
          <w:lang w:val="nl-NL"/>
        </w:rPr>
      </w:pPr>
      <w:del w:id="22711" w:author="AbbVie251" w:date="2025-05-13T09:52:00Z">
        <w:r w:rsidRPr="00D53144">
          <w:rPr>
            <w:u w:val="single"/>
            <w:lang w:val="nl-NL"/>
          </w:rPr>
          <w:delText>Kinderen en jongeren met de ziekte van Crohn</w:delText>
        </w:r>
      </w:del>
    </w:p>
    <w:p w:rsidR="00754CAE" w:rsidRPr="00D53144" w:rsidP="00931DB8" w14:paraId="510D717A" w14:textId="77925985">
      <w:pPr>
        <w:numPr>
          <w:ilvl w:val="12"/>
          <w:numId w:val="0"/>
        </w:numPr>
        <w:tabs>
          <w:tab w:val="clear" w:pos="567"/>
        </w:tabs>
        <w:spacing w:line="240" w:lineRule="auto"/>
        <w:ind w:right="-2"/>
        <w:rPr>
          <w:del w:id="22712" w:author="AbbVie251" w:date="2025-05-13T09:52:00Z"/>
          <w:u w:val="single"/>
          <w:lang w:val="nl-NL"/>
        </w:rPr>
      </w:pPr>
    </w:p>
    <w:p w:rsidR="00754CAE" w:rsidRPr="00D53144" w:rsidP="00931DB8" w14:paraId="0BC73A41" w14:textId="723F9A40">
      <w:pPr>
        <w:numPr>
          <w:ilvl w:val="12"/>
          <w:numId w:val="0"/>
        </w:numPr>
        <w:tabs>
          <w:tab w:val="clear" w:pos="567"/>
        </w:tabs>
        <w:spacing w:line="240" w:lineRule="auto"/>
        <w:ind w:right="-2"/>
        <w:rPr>
          <w:del w:id="22713" w:author="AbbVie251" w:date="2025-05-13T09:52:00Z"/>
          <w:i/>
          <w:lang w:val="nl-NL"/>
        </w:rPr>
      </w:pPr>
      <w:del w:id="22714" w:author="AbbVie251" w:date="2025-05-13T09:52:00Z">
        <w:r w:rsidRPr="00D53144">
          <w:rPr>
            <w:i/>
            <w:lang w:val="nl-NL"/>
          </w:rPr>
          <w:delText xml:space="preserve">Kinderen en  jongeren vanaf 6 tot en met 17 jaar </w:delText>
        </w:r>
      </w:del>
      <w:del w:id="22715" w:author="AbbVie251" w:date="2025-05-13T09:52:00Z">
        <w:r w:rsidRPr="00D53144" w:rsidR="00B55994">
          <w:rPr>
            <w:i/>
            <w:lang w:val="nl-NL"/>
          </w:rPr>
          <w:delText>die minder dan 40 kg wegen</w:delText>
        </w:r>
      </w:del>
    </w:p>
    <w:p w:rsidR="00754CAE" w:rsidRPr="00D53144" w:rsidP="00931DB8" w14:paraId="7512766C" w14:textId="0D0D8928">
      <w:pPr>
        <w:numPr>
          <w:ilvl w:val="12"/>
          <w:numId w:val="0"/>
        </w:numPr>
        <w:tabs>
          <w:tab w:val="clear" w:pos="567"/>
        </w:tabs>
        <w:spacing w:line="240" w:lineRule="auto"/>
        <w:ind w:right="-2"/>
        <w:rPr>
          <w:del w:id="22716" w:author="AbbVie251" w:date="2025-05-13T09:52:00Z"/>
          <w:u w:val="single"/>
          <w:lang w:val="nl-NL"/>
        </w:rPr>
      </w:pPr>
    </w:p>
    <w:p w:rsidR="00754CAE" w:rsidRPr="00D53144" w:rsidP="00931DB8" w14:paraId="605610E2" w14:textId="6BF82520">
      <w:pPr>
        <w:numPr>
          <w:ilvl w:val="12"/>
          <w:numId w:val="0"/>
        </w:numPr>
        <w:tabs>
          <w:tab w:val="clear" w:pos="567"/>
        </w:tabs>
        <w:spacing w:line="240" w:lineRule="auto"/>
        <w:ind w:right="-2"/>
        <w:rPr>
          <w:del w:id="22717" w:author="AbbVie251" w:date="2025-05-13T09:52:00Z"/>
          <w:lang w:val="nl-NL"/>
        </w:rPr>
      </w:pPr>
      <w:del w:id="22718" w:author="AbbVie251" w:date="2025-05-13T09:52:00Z">
        <w:r w:rsidRPr="00D53144">
          <w:rPr>
            <w:lang w:val="nl-NL"/>
          </w:rPr>
          <w:delText>Het gebruikelijke doseringsschema is aanvankelijk 40 mg, gevolgd door 20 mg twee weken later. Als een snellere respons nodig is, kan uw arts een startdosis van 80 mg voorschrijven (als twee</w:delText>
        </w:r>
      </w:del>
      <w:del w:id="22719" w:author="AbbVie251" w:date="2025-05-13T09:52:00Z">
        <w:r w:rsidRPr="00D53144" w:rsidR="00F5321A">
          <w:rPr>
            <w:lang w:val="nl-NL"/>
          </w:rPr>
          <w:delText xml:space="preserve"> 40 mg</w:delText>
        </w:r>
      </w:del>
      <w:del w:id="22720" w:author="AbbVie251" w:date="2025-05-13T09:52:00Z">
        <w:r w:rsidRPr="00D53144">
          <w:rPr>
            <w:lang w:val="nl-NL"/>
          </w:rPr>
          <w:delText xml:space="preserve"> injecties op één dag), gevolgd door 40 mg twee weken later.</w:delText>
        </w:r>
      </w:del>
    </w:p>
    <w:p w:rsidR="00754CAE" w:rsidRPr="00D53144" w:rsidP="00931DB8" w14:paraId="60D28D7C" w14:textId="29B53124">
      <w:pPr>
        <w:numPr>
          <w:ilvl w:val="12"/>
          <w:numId w:val="0"/>
        </w:numPr>
        <w:tabs>
          <w:tab w:val="clear" w:pos="567"/>
        </w:tabs>
        <w:spacing w:line="240" w:lineRule="auto"/>
        <w:ind w:right="-2"/>
        <w:rPr>
          <w:del w:id="22721" w:author="AbbVie251" w:date="2025-05-13T09:52:00Z"/>
          <w:lang w:val="nl-NL"/>
        </w:rPr>
      </w:pPr>
    </w:p>
    <w:p w:rsidR="00754CAE" w:rsidRPr="00D53144" w:rsidP="00931DB8" w14:paraId="088AB0A8" w14:textId="2739073D">
      <w:pPr>
        <w:numPr>
          <w:ilvl w:val="12"/>
          <w:numId w:val="0"/>
        </w:numPr>
        <w:tabs>
          <w:tab w:val="clear" w:pos="567"/>
        </w:tabs>
        <w:spacing w:line="240" w:lineRule="auto"/>
        <w:ind w:right="-2"/>
        <w:rPr>
          <w:del w:id="22722" w:author="AbbVie251" w:date="2025-05-13T09:52:00Z"/>
          <w:lang w:val="nl-NL"/>
        </w:rPr>
      </w:pPr>
      <w:del w:id="22723" w:author="AbbVie251" w:date="2025-05-13T09:52:00Z">
        <w:r w:rsidRPr="00D53144">
          <w:rPr>
            <w:lang w:val="nl-NL"/>
          </w:rPr>
          <w:delText xml:space="preserve">Vervolgens is de gebruikelijke dosis 20 mg eenmaal per twee weken. Afhankelijk van uw respons kan uw arts de doseringsfrequentie verhogen naar 20 </w:delText>
        </w:r>
      </w:del>
      <w:del w:id="22724" w:author="AbbVie251" w:date="2025-05-13T09:52:00Z">
        <w:r w:rsidR="00B60076">
          <w:rPr>
            <w:lang w:val="nl-NL"/>
          </w:rPr>
          <w:delText xml:space="preserve">mg </w:delText>
        </w:r>
      </w:del>
      <w:del w:id="22725" w:author="AbbVie251" w:date="2025-05-13T09:52:00Z">
        <w:r w:rsidR="008A6435">
          <w:rPr>
            <w:lang w:val="nl-NL"/>
          </w:rPr>
          <w:delText>eenmaal per week</w:delText>
        </w:r>
      </w:del>
      <w:del w:id="22726" w:author="AbbVie251" w:date="2025-05-13T09:52:00Z">
        <w:r w:rsidRPr="00D53144">
          <w:rPr>
            <w:lang w:val="nl-NL"/>
          </w:rPr>
          <w:delText>.</w:delText>
        </w:r>
      </w:del>
    </w:p>
    <w:p w:rsidR="00754CAE" w:rsidRPr="00D53144" w:rsidP="00931DB8" w14:paraId="4BA7D201" w14:textId="51D763D6">
      <w:pPr>
        <w:numPr>
          <w:ilvl w:val="12"/>
          <w:numId w:val="0"/>
        </w:numPr>
        <w:tabs>
          <w:tab w:val="clear" w:pos="567"/>
        </w:tabs>
        <w:spacing w:line="240" w:lineRule="auto"/>
        <w:ind w:right="-2"/>
        <w:rPr>
          <w:del w:id="22727" w:author="AbbVie251" w:date="2025-05-13T09:52:00Z"/>
          <w:lang w:val="nl-NL"/>
        </w:rPr>
      </w:pPr>
    </w:p>
    <w:p w:rsidR="00754CAE" w:rsidRPr="00D53144" w:rsidP="00931DB8" w14:paraId="00305A51" w14:textId="598F8407">
      <w:pPr>
        <w:keepNext/>
        <w:numPr>
          <w:ilvl w:val="12"/>
          <w:numId w:val="0"/>
        </w:numPr>
        <w:tabs>
          <w:tab w:val="clear" w:pos="567"/>
        </w:tabs>
        <w:spacing w:line="240" w:lineRule="auto"/>
        <w:rPr>
          <w:del w:id="22728" w:author="AbbVie251" w:date="2025-05-13T09:52:00Z"/>
          <w:i/>
          <w:lang w:val="nl-NL"/>
        </w:rPr>
      </w:pPr>
      <w:del w:id="22729" w:author="AbbVie251" w:date="2025-05-13T09:52:00Z">
        <w:r w:rsidRPr="00D53144">
          <w:rPr>
            <w:i/>
            <w:lang w:val="nl-NL"/>
          </w:rPr>
          <w:delText xml:space="preserve">Kinderen en jongeren vanaf 6 tot en met 17 jaar </w:delText>
        </w:r>
      </w:del>
      <w:del w:id="22730" w:author="AbbVie251" w:date="2025-05-13T09:52:00Z">
        <w:r w:rsidRPr="00D53144" w:rsidR="00B55994">
          <w:rPr>
            <w:i/>
            <w:lang w:val="nl-NL"/>
          </w:rPr>
          <w:delText>die 40 kg of meer wegen</w:delText>
        </w:r>
      </w:del>
    </w:p>
    <w:p w:rsidR="00754CAE" w:rsidRPr="00D53144" w:rsidP="00931DB8" w14:paraId="5A0582C2" w14:textId="71C8E0AC">
      <w:pPr>
        <w:keepNext/>
        <w:numPr>
          <w:ilvl w:val="12"/>
          <w:numId w:val="0"/>
        </w:numPr>
        <w:tabs>
          <w:tab w:val="clear" w:pos="567"/>
        </w:tabs>
        <w:spacing w:line="240" w:lineRule="auto"/>
        <w:rPr>
          <w:del w:id="22731" w:author="AbbVie251" w:date="2025-05-13T09:52:00Z"/>
          <w:lang w:val="nl-NL"/>
        </w:rPr>
      </w:pPr>
    </w:p>
    <w:p w:rsidR="00754CAE" w:rsidRPr="00D53144" w:rsidP="00931DB8" w14:paraId="20762233" w14:textId="06C02AF7">
      <w:pPr>
        <w:numPr>
          <w:ilvl w:val="12"/>
          <w:numId w:val="0"/>
        </w:numPr>
        <w:tabs>
          <w:tab w:val="clear" w:pos="567"/>
        </w:tabs>
        <w:spacing w:line="240" w:lineRule="auto"/>
        <w:ind w:right="-2"/>
        <w:rPr>
          <w:del w:id="22732" w:author="AbbVie251" w:date="2025-05-13T09:52:00Z"/>
          <w:lang w:val="nl-NL"/>
        </w:rPr>
      </w:pPr>
      <w:del w:id="22733" w:author="AbbVie251" w:date="2025-05-13T09:52:00Z">
        <w:r w:rsidRPr="00D53144">
          <w:rPr>
            <w:lang w:val="nl-NL"/>
          </w:rPr>
          <w:delText>Het gebruikelijke doseringsschema is aanvankelijk 80 mg (als twee</w:delText>
        </w:r>
      </w:del>
      <w:del w:id="22734" w:author="AbbVie251" w:date="2025-05-13T09:52:00Z">
        <w:r w:rsidRPr="00D53144" w:rsidR="003133F1">
          <w:rPr>
            <w:lang w:val="nl-NL"/>
          </w:rPr>
          <w:delText xml:space="preserve"> 40 mg</w:delText>
        </w:r>
      </w:del>
      <w:del w:id="22735" w:author="AbbVie251" w:date="2025-05-13T09:52:00Z">
        <w:r w:rsidRPr="00D53144">
          <w:rPr>
            <w:lang w:val="nl-NL"/>
          </w:rPr>
          <w:delText xml:space="preserve"> injecties op één dag), gevolgd door 40 mg twee weken later. Als een snellere respons nodig is, kan uw arts een startdosis van 160 mg voorschrijven (als vier </w:delText>
        </w:r>
      </w:del>
      <w:del w:id="22736" w:author="AbbVie251" w:date="2025-05-13T09:52:00Z">
        <w:r w:rsidRPr="00D53144" w:rsidR="003133F1">
          <w:rPr>
            <w:lang w:val="nl-NL"/>
          </w:rPr>
          <w:delText xml:space="preserve">40 mg </w:delText>
        </w:r>
      </w:del>
      <w:del w:id="22737" w:author="AbbVie251" w:date="2025-05-13T09:52:00Z">
        <w:r w:rsidRPr="00D53144">
          <w:rPr>
            <w:lang w:val="nl-NL"/>
          </w:rPr>
          <w:delText>injecties op één dag of als twee</w:delText>
        </w:r>
      </w:del>
      <w:del w:id="22738" w:author="AbbVie251" w:date="2025-05-13T09:52:00Z">
        <w:r w:rsidRPr="00D53144" w:rsidR="003133F1">
          <w:rPr>
            <w:lang w:val="nl-NL"/>
          </w:rPr>
          <w:delText xml:space="preserve"> 40 mg</w:delText>
        </w:r>
      </w:del>
      <w:del w:id="22739" w:author="AbbVie251" w:date="2025-05-13T09:52:00Z">
        <w:r w:rsidRPr="00D53144">
          <w:rPr>
            <w:lang w:val="nl-NL"/>
          </w:rPr>
          <w:delText xml:space="preserve"> injecties per dag op twee opeenvolgende dagen), gevolgd door 80 mg (als twee </w:delText>
        </w:r>
      </w:del>
      <w:del w:id="22740" w:author="AbbVie251" w:date="2025-05-13T09:52:00Z">
        <w:r w:rsidRPr="00D53144" w:rsidR="003133F1">
          <w:rPr>
            <w:lang w:val="nl-NL"/>
          </w:rPr>
          <w:delText xml:space="preserve">40 mg </w:delText>
        </w:r>
      </w:del>
      <w:del w:id="22741" w:author="AbbVie251" w:date="2025-05-13T09:52:00Z">
        <w:r w:rsidRPr="00D53144">
          <w:rPr>
            <w:lang w:val="nl-NL"/>
          </w:rPr>
          <w:delText>injecties op één dag) twee weken later.</w:delText>
        </w:r>
      </w:del>
    </w:p>
    <w:p w:rsidR="00754CAE" w:rsidRPr="00D53144" w:rsidP="00931DB8" w14:paraId="6F0AB898" w14:textId="153D06B2">
      <w:pPr>
        <w:numPr>
          <w:ilvl w:val="12"/>
          <w:numId w:val="0"/>
        </w:numPr>
        <w:tabs>
          <w:tab w:val="clear" w:pos="567"/>
        </w:tabs>
        <w:spacing w:line="240" w:lineRule="auto"/>
        <w:ind w:right="-2"/>
        <w:rPr>
          <w:del w:id="22742" w:author="AbbVie251" w:date="2025-05-13T09:52:00Z"/>
          <w:lang w:val="nl-NL"/>
        </w:rPr>
      </w:pPr>
    </w:p>
    <w:p w:rsidR="00754CAE" w:rsidRPr="00D53144" w:rsidP="00931DB8" w14:paraId="095896A8" w14:textId="0CBEA23C">
      <w:pPr>
        <w:numPr>
          <w:ilvl w:val="12"/>
          <w:numId w:val="0"/>
        </w:numPr>
        <w:tabs>
          <w:tab w:val="clear" w:pos="567"/>
        </w:tabs>
        <w:spacing w:line="240" w:lineRule="auto"/>
        <w:ind w:right="-2"/>
        <w:rPr>
          <w:del w:id="22743" w:author="AbbVie251" w:date="2025-05-13T09:52:00Z"/>
          <w:lang w:val="nl-NL"/>
        </w:rPr>
      </w:pPr>
      <w:del w:id="22744" w:author="AbbVie251" w:date="2025-05-13T09:52:00Z">
        <w:r w:rsidRPr="00D53144">
          <w:rPr>
            <w:lang w:val="nl-NL"/>
          </w:rPr>
          <w:delText xml:space="preserve">Vervolgens is de gebruikelijke dosis 40 mg eenmaal per twee weken. Afhankelijk van uw respons kan uw arts de dosering verhogen naar 40 </w:delText>
        </w:r>
      </w:del>
      <w:del w:id="22745" w:author="AbbVie251" w:date="2025-05-13T09:52:00Z">
        <w:r w:rsidR="008A6435">
          <w:rPr>
            <w:lang w:val="nl-NL"/>
          </w:rPr>
          <w:delText>mg eenmaal per week</w:delText>
        </w:r>
      </w:del>
      <w:del w:id="22746" w:author="AbbVie251" w:date="2025-05-13T09:52:00Z">
        <w:r w:rsidRPr="00D53144" w:rsidR="003133F1">
          <w:rPr>
            <w:lang w:val="nl-NL"/>
          </w:rPr>
          <w:delText xml:space="preserve"> of 80 mg eenmaal per twee weken</w:delText>
        </w:r>
      </w:del>
      <w:del w:id="22747" w:author="AbbVie251" w:date="2025-05-13T09:52:00Z">
        <w:r w:rsidRPr="00D53144">
          <w:rPr>
            <w:lang w:val="nl-NL"/>
          </w:rPr>
          <w:delText>.</w:delText>
        </w:r>
      </w:del>
    </w:p>
    <w:p w:rsidR="00754CAE" w:rsidRPr="00D53144" w:rsidP="00931DB8" w14:paraId="359810FD" w14:textId="08628A3A">
      <w:pPr>
        <w:numPr>
          <w:ilvl w:val="12"/>
          <w:numId w:val="0"/>
        </w:numPr>
        <w:tabs>
          <w:tab w:val="clear" w:pos="567"/>
        </w:tabs>
        <w:spacing w:line="240" w:lineRule="auto"/>
        <w:ind w:right="-2"/>
        <w:rPr>
          <w:del w:id="22748" w:author="AbbVie251" w:date="2025-05-13T09:52:00Z"/>
          <w:lang w:val="nl-NL"/>
        </w:rPr>
      </w:pPr>
    </w:p>
    <w:p w:rsidR="00754CAE" w:rsidRPr="00D53144" w:rsidP="00931DB8" w14:paraId="25D07BB3" w14:textId="6B66CA5D">
      <w:pPr>
        <w:numPr>
          <w:ilvl w:val="12"/>
          <w:numId w:val="0"/>
        </w:numPr>
        <w:tabs>
          <w:tab w:val="clear" w:pos="567"/>
        </w:tabs>
        <w:spacing w:line="240" w:lineRule="auto"/>
        <w:ind w:right="-2"/>
        <w:rPr>
          <w:del w:id="22749" w:author="AbbVie251" w:date="2025-05-13T09:52:00Z"/>
          <w:u w:val="single"/>
          <w:lang w:val="nl-NL"/>
        </w:rPr>
      </w:pPr>
      <w:del w:id="22750" w:author="AbbVie251" w:date="2025-05-13T09:52:00Z">
        <w:r w:rsidRPr="00D53144">
          <w:rPr>
            <w:u w:val="single"/>
            <w:lang w:val="nl-NL"/>
          </w:rPr>
          <w:delText>Volwassenen met colitis ulcerosa</w:delText>
        </w:r>
      </w:del>
    </w:p>
    <w:p w:rsidR="00754CAE" w:rsidRPr="00D53144" w:rsidP="00931DB8" w14:paraId="4A2647EF" w14:textId="616E4120">
      <w:pPr>
        <w:numPr>
          <w:ilvl w:val="12"/>
          <w:numId w:val="0"/>
        </w:numPr>
        <w:tabs>
          <w:tab w:val="clear" w:pos="567"/>
        </w:tabs>
        <w:spacing w:line="240" w:lineRule="auto"/>
        <w:ind w:right="-2"/>
        <w:rPr>
          <w:del w:id="22751" w:author="AbbVie251" w:date="2025-05-13T09:52:00Z"/>
          <w:lang w:val="nl-NL"/>
        </w:rPr>
      </w:pPr>
    </w:p>
    <w:p w:rsidR="00754CAE" w:rsidRPr="00D53144" w:rsidP="00931DB8" w14:paraId="39A287B9" w14:textId="30A721D6">
      <w:pPr>
        <w:numPr>
          <w:ilvl w:val="12"/>
          <w:numId w:val="0"/>
        </w:numPr>
        <w:tabs>
          <w:tab w:val="clear" w:pos="567"/>
        </w:tabs>
        <w:spacing w:line="240" w:lineRule="auto"/>
        <w:ind w:right="-2"/>
        <w:rPr>
          <w:del w:id="22752" w:author="AbbVie251" w:date="2025-05-13T09:52:00Z"/>
          <w:lang w:val="nl-NL"/>
        </w:rPr>
      </w:pPr>
      <w:del w:id="22753" w:author="AbbVie251" w:date="2025-05-13T09:52:00Z">
        <w:r w:rsidRPr="00D53144">
          <w:rPr>
            <w:lang w:val="nl-NL"/>
          </w:rPr>
          <w:delText>De gebruikelijke dosering Humira voor volwassenen met colitis ulcerosa is 160 mg (als vier</w:delText>
        </w:r>
      </w:del>
      <w:del w:id="22754" w:author="AbbVie251" w:date="2025-05-13T09:52:00Z">
        <w:r w:rsidRPr="00D53144" w:rsidR="003133F1">
          <w:rPr>
            <w:lang w:val="nl-NL"/>
          </w:rPr>
          <w:delText xml:space="preserve"> 40 mg</w:delText>
        </w:r>
      </w:del>
      <w:del w:id="22755" w:author="AbbVie251" w:date="2025-05-13T09:52:00Z">
        <w:r w:rsidRPr="00D53144">
          <w:rPr>
            <w:lang w:val="nl-NL"/>
          </w:rPr>
          <w:delText xml:space="preserve"> injecties in één dag of twee </w:delText>
        </w:r>
      </w:del>
      <w:del w:id="22756" w:author="AbbVie251" w:date="2025-05-13T09:52:00Z">
        <w:r w:rsidRPr="00D53144" w:rsidR="003133F1">
          <w:rPr>
            <w:lang w:val="nl-NL"/>
          </w:rPr>
          <w:delText xml:space="preserve">40 mg </w:delText>
        </w:r>
      </w:del>
      <w:del w:id="22757" w:author="AbbVie251" w:date="2025-05-13T09:52:00Z">
        <w:r w:rsidRPr="00D53144">
          <w:rPr>
            <w:lang w:val="nl-NL"/>
          </w:rPr>
          <w:delText xml:space="preserve">injecties per dag voor twee opeenvolgende dagen) in week 0, 80 mg (als twee </w:delText>
        </w:r>
      </w:del>
      <w:del w:id="22758" w:author="AbbVie251" w:date="2025-05-13T09:52:00Z">
        <w:r w:rsidRPr="00D53144" w:rsidR="003133F1">
          <w:rPr>
            <w:lang w:val="nl-NL"/>
          </w:rPr>
          <w:delText xml:space="preserve">40 mg </w:delText>
        </w:r>
      </w:del>
      <w:del w:id="22759" w:author="AbbVie251" w:date="2025-05-13T09:52:00Z">
        <w:r w:rsidRPr="00D53144">
          <w:rPr>
            <w:lang w:val="nl-NL"/>
          </w:rPr>
          <w:delText>injecties op één dag) in week 2 en daarna 40 mg eenmaal per twee weken. Afhankelijk van uw respons kan uw arts de dosering verhogen naar 40 </w:delText>
        </w:r>
      </w:del>
      <w:del w:id="22760" w:author="AbbVie251" w:date="2025-05-13T09:52:00Z">
        <w:r w:rsidR="008A6435">
          <w:rPr>
            <w:lang w:val="nl-NL"/>
          </w:rPr>
          <w:delText>mg eenmaal per week</w:delText>
        </w:r>
      </w:del>
      <w:del w:id="22761" w:author="AbbVie251" w:date="2025-05-13T09:52:00Z">
        <w:r w:rsidRPr="00D53144" w:rsidR="003133F1">
          <w:rPr>
            <w:lang w:val="nl-NL"/>
          </w:rPr>
          <w:delText xml:space="preserve"> of 80 mg eenmaal per twee weken</w:delText>
        </w:r>
      </w:del>
      <w:del w:id="22762" w:author="AbbVie251" w:date="2025-05-13T09:52:00Z">
        <w:r w:rsidRPr="00D53144">
          <w:rPr>
            <w:lang w:val="nl-NL"/>
          </w:rPr>
          <w:delText>.</w:delText>
        </w:r>
      </w:del>
    </w:p>
    <w:p w:rsidR="00754CAE" w:rsidRPr="00D53144" w:rsidP="00931DB8" w14:paraId="2B3D8D44" w14:textId="16C9EA02">
      <w:pPr>
        <w:keepNext/>
        <w:numPr>
          <w:ilvl w:val="12"/>
          <w:numId w:val="0"/>
        </w:numPr>
        <w:tabs>
          <w:tab w:val="clear" w:pos="567"/>
        </w:tabs>
        <w:spacing w:line="240" w:lineRule="auto"/>
        <w:ind w:right="-2"/>
        <w:rPr>
          <w:del w:id="22763" w:author="AbbVie251" w:date="2025-05-13T09:52:00Z"/>
          <w:lang w:val="nl-NL"/>
        </w:rPr>
      </w:pPr>
    </w:p>
    <w:p w:rsidR="00556E97" w:rsidRPr="00D53144" w:rsidP="00931DB8" w14:paraId="4752029D" w14:textId="6A7706C8">
      <w:pPr>
        <w:numPr>
          <w:ilvl w:val="12"/>
          <w:numId w:val="0"/>
        </w:numPr>
        <w:spacing w:line="240" w:lineRule="auto"/>
        <w:ind w:right="-2"/>
        <w:rPr>
          <w:del w:id="22764" w:author="AbbVie251" w:date="2025-05-13T09:52:00Z"/>
          <w:u w:val="single"/>
          <w:lang w:val="nl-NL"/>
        </w:rPr>
      </w:pPr>
      <w:del w:id="22765" w:author="AbbVie251" w:date="2025-05-13T09:52:00Z">
        <w:r w:rsidRPr="00D53144">
          <w:rPr>
            <w:u w:val="single"/>
            <w:lang w:val="nl-NL"/>
          </w:rPr>
          <w:delText>Kinderen en jongeren met colitis ulcerosa</w:delText>
        </w:r>
      </w:del>
    </w:p>
    <w:p w:rsidR="00556E97" w:rsidRPr="00D53144" w:rsidP="00931DB8" w14:paraId="2CB8D504" w14:textId="734C225C">
      <w:pPr>
        <w:keepNext/>
        <w:numPr>
          <w:ilvl w:val="12"/>
          <w:numId w:val="0"/>
        </w:numPr>
        <w:tabs>
          <w:tab w:val="clear" w:pos="567"/>
        </w:tabs>
        <w:spacing w:line="240" w:lineRule="auto"/>
        <w:ind w:right="-2"/>
        <w:rPr>
          <w:del w:id="22766" w:author="AbbVie251" w:date="2025-05-13T09:52:00Z"/>
          <w:lang w:val="nl-NL"/>
        </w:rPr>
      </w:pPr>
    </w:p>
    <w:p w:rsidR="00556E97" w:rsidRPr="00D53144" w:rsidP="00931DB8" w14:paraId="3AB24BDB" w14:textId="06F2AA52">
      <w:pPr>
        <w:numPr>
          <w:ilvl w:val="12"/>
          <w:numId w:val="0"/>
        </w:numPr>
        <w:spacing w:line="240" w:lineRule="auto"/>
        <w:ind w:right="-2"/>
        <w:rPr>
          <w:del w:id="22767" w:author="AbbVie251" w:date="2025-05-13T09:52:00Z"/>
          <w:i/>
          <w:iCs/>
          <w:lang w:val="nl-NL"/>
        </w:rPr>
      </w:pPr>
      <w:del w:id="22768" w:author="AbbVie251" w:date="2025-05-13T09:52:00Z">
        <w:r w:rsidRPr="00D53144">
          <w:rPr>
            <w:i/>
            <w:lang w:val="nl-NL"/>
          </w:rPr>
          <w:delText>Kinderen en jongeren vanaf 6 jaar die minder dan 40 kg wegen</w:delText>
        </w:r>
      </w:del>
    </w:p>
    <w:p w:rsidR="00556E97" w:rsidRPr="00D53144" w:rsidP="00931DB8" w14:paraId="6514DCD5" w14:textId="267CD179">
      <w:pPr>
        <w:numPr>
          <w:ilvl w:val="12"/>
          <w:numId w:val="0"/>
        </w:numPr>
        <w:spacing w:line="240" w:lineRule="auto"/>
        <w:ind w:right="-2"/>
        <w:rPr>
          <w:del w:id="22769" w:author="AbbVie251" w:date="2025-05-13T09:52:00Z"/>
          <w:lang w:val="nl-NL"/>
        </w:rPr>
      </w:pPr>
    </w:p>
    <w:p w:rsidR="00556E97" w:rsidRPr="00D53144" w:rsidP="00931DB8" w14:paraId="6C68D422" w14:textId="645B0C80">
      <w:pPr>
        <w:numPr>
          <w:ilvl w:val="12"/>
          <w:numId w:val="0"/>
        </w:numPr>
        <w:spacing w:line="240" w:lineRule="auto"/>
        <w:ind w:right="-2"/>
        <w:rPr>
          <w:del w:id="22770" w:author="AbbVie251" w:date="2025-05-13T09:52:00Z"/>
          <w:lang w:val="nl-NL"/>
        </w:rPr>
      </w:pPr>
      <w:del w:id="22771" w:author="AbbVie251" w:date="2025-05-13T09:52:00Z">
        <w:r w:rsidRPr="00D53144">
          <w:rPr>
            <w:lang w:val="nl-NL"/>
          </w:rPr>
          <w:delText>De gebr</w:delText>
        </w:r>
      </w:del>
      <w:del w:id="22772" w:author="AbbVie251" w:date="2025-05-13T09:52:00Z">
        <w:r w:rsidRPr="00D53144" w:rsidR="00246B7B">
          <w:rPr>
            <w:lang w:val="nl-NL"/>
          </w:rPr>
          <w:delText>uikelijke dosering Humira is 80 mg (als twee injecties met 40 </w:delText>
        </w:r>
      </w:del>
      <w:del w:id="22773" w:author="AbbVie251" w:date="2025-05-13T09:52:00Z">
        <w:r w:rsidRPr="00D53144">
          <w:rPr>
            <w:lang w:val="nl-NL"/>
          </w:rPr>
          <w:delText>mg op één dag) als aanvangsdosis, gevolgd door 40</w:delText>
        </w:r>
      </w:del>
      <w:del w:id="22774" w:author="AbbVie251" w:date="2025-05-13T09:52:00Z">
        <w:r w:rsidRPr="00D53144" w:rsidR="00246B7B">
          <w:rPr>
            <w:lang w:val="nl-NL"/>
          </w:rPr>
          <w:delText> mg (als één injectie met 40 </w:delText>
        </w:r>
      </w:del>
      <w:del w:id="22775" w:author="AbbVie251" w:date="2025-05-13T09:52:00Z">
        <w:r w:rsidRPr="00D53144">
          <w:rPr>
            <w:lang w:val="nl-NL"/>
          </w:rPr>
          <w:delText xml:space="preserve">mg) twee weken later. Daarna </w:delText>
        </w:r>
      </w:del>
      <w:del w:id="22776" w:author="AbbVie251" w:date="2025-05-13T09:52:00Z">
        <w:r w:rsidRPr="00D53144" w:rsidR="00246B7B">
          <w:rPr>
            <w:lang w:val="nl-NL"/>
          </w:rPr>
          <w:delText>is de gebruikelijke dosering 40 </w:delText>
        </w:r>
      </w:del>
      <w:del w:id="22777" w:author="AbbVie251" w:date="2025-05-13T09:52:00Z">
        <w:r w:rsidRPr="00D53144">
          <w:rPr>
            <w:lang w:val="nl-NL"/>
          </w:rPr>
          <w:delText xml:space="preserve">mg </w:delText>
        </w:r>
      </w:del>
      <w:del w:id="22778" w:author="AbbVie251" w:date="2025-05-13T09:52:00Z">
        <w:r w:rsidRPr="00D53144" w:rsidR="002F5CCB">
          <w:rPr>
            <w:lang w:val="nl-NL"/>
          </w:rPr>
          <w:delText>eenmaal per twee weken</w:delText>
        </w:r>
      </w:del>
      <w:del w:id="22779" w:author="AbbVie251" w:date="2025-05-13T09:52:00Z">
        <w:r w:rsidRPr="00D53144">
          <w:rPr>
            <w:lang w:val="nl-NL"/>
          </w:rPr>
          <w:delText xml:space="preserve">. </w:delText>
        </w:r>
      </w:del>
    </w:p>
    <w:p w:rsidR="00556E97" w:rsidRPr="00D53144" w:rsidP="00931DB8" w14:paraId="0C9F06C1" w14:textId="13FB708E">
      <w:pPr>
        <w:numPr>
          <w:ilvl w:val="12"/>
          <w:numId w:val="0"/>
        </w:numPr>
        <w:spacing w:line="240" w:lineRule="auto"/>
        <w:ind w:right="-2"/>
        <w:rPr>
          <w:del w:id="22780" w:author="AbbVie251" w:date="2025-05-13T09:52:00Z"/>
          <w:lang w:val="nl-NL"/>
        </w:rPr>
      </w:pPr>
    </w:p>
    <w:p w:rsidR="00556E97" w:rsidRPr="00D53144" w:rsidP="00931DB8" w14:paraId="4BD2CAE4" w14:textId="48A4949E">
      <w:pPr>
        <w:numPr>
          <w:ilvl w:val="12"/>
          <w:numId w:val="0"/>
        </w:numPr>
        <w:spacing w:line="240" w:lineRule="auto"/>
        <w:ind w:right="-2"/>
        <w:rPr>
          <w:del w:id="22781" w:author="AbbVie251" w:date="2025-05-13T09:52:00Z"/>
          <w:lang w:val="nl-NL"/>
        </w:rPr>
      </w:pPr>
      <w:del w:id="22782" w:author="AbbVie251" w:date="2025-05-13T09:52:00Z">
        <w:r w:rsidRPr="00D53144">
          <w:rPr>
            <w:lang w:val="nl-NL"/>
          </w:rPr>
          <w:delText xml:space="preserve">Patiënten die 18 </w:delText>
        </w:r>
      </w:del>
      <w:del w:id="22783" w:author="AbbVie251" w:date="2025-05-13T09:52:00Z">
        <w:r w:rsidRPr="00D53144" w:rsidR="00246B7B">
          <w:rPr>
            <w:lang w:val="nl-NL"/>
          </w:rPr>
          <w:delText>jaar worden terwijl ze 40 </w:delText>
        </w:r>
      </w:del>
      <w:del w:id="22784" w:author="AbbVie251" w:date="2025-05-13T09:52:00Z">
        <w:r w:rsidRPr="00D53144">
          <w:rPr>
            <w:lang w:val="nl-NL"/>
          </w:rPr>
          <w:delText xml:space="preserve">mg </w:delText>
        </w:r>
      </w:del>
      <w:del w:id="22785" w:author="AbbVie251" w:date="2025-05-13T09:52:00Z">
        <w:r w:rsidRPr="00D53144" w:rsidR="002F5CCB">
          <w:rPr>
            <w:lang w:val="nl-NL"/>
          </w:rPr>
          <w:delText>eenmaal per twee weken</w:delText>
        </w:r>
      </w:del>
      <w:del w:id="22786" w:author="AbbVie251" w:date="2025-05-13T09:52:00Z">
        <w:r w:rsidRPr="00D53144">
          <w:rPr>
            <w:lang w:val="nl-NL"/>
          </w:rPr>
          <w:delText xml:space="preserve"> gebruiken, dienen door te gaan met de aan h</w:delText>
        </w:r>
      </w:del>
      <w:del w:id="22787" w:author="AbbVie251" w:date="2025-05-13T09:52:00Z">
        <w:r w:rsidRPr="00D53144" w:rsidR="00E56898">
          <w:rPr>
            <w:lang w:val="nl-NL"/>
          </w:rPr>
          <w:delText>e</w:delText>
        </w:r>
      </w:del>
      <w:del w:id="22788" w:author="AbbVie251" w:date="2025-05-13T09:52:00Z">
        <w:r w:rsidRPr="00D53144">
          <w:rPr>
            <w:lang w:val="nl-NL"/>
          </w:rPr>
          <w:delText>n voorgeschreven dosering.</w:delText>
        </w:r>
      </w:del>
    </w:p>
    <w:p w:rsidR="00556E97" w:rsidRPr="00D53144" w:rsidP="00931DB8" w14:paraId="70BE702E" w14:textId="6CE65AF8">
      <w:pPr>
        <w:numPr>
          <w:ilvl w:val="12"/>
          <w:numId w:val="0"/>
        </w:numPr>
        <w:spacing w:line="240" w:lineRule="auto"/>
        <w:ind w:right="-2"/>
        <w:rPr>
          <w:del w:id="22789" w:author="AbbVie251" w:date="2025-05-13T09:52:00Z"/>
          <w:lang w:val="nl-NL"/>
        </w:rPr>
      </w:pPr>
    </w:p>
    <w:p w:rsidR="00556E97" w:rsidRPr="00D53144" w:rsidP="00931DB8" w14:paraId="54E28F5E" w14:textId="5EADF1FC">
      <w:pPr>
        <w:numPr>
          <w:ilvl w:val="12"/>
          <w:numId w:val="0"/>
        </w:numPr>
        <w:spacing w:line="240" w:lineRule="auto"/>
        <w:ind w:right="-2"/>
        <w:rPr>
          <w:del w:id="22790" w:author="AbbVie251" w:date="2025-05-13T09:52:00Z"/>
          <w:i/>
          <w:iCs/>
          <w:lang w:val="nl-NL"/>
        </w:rPr>
      </w:pPr>
      <w:del w:id="22791" w:author="AbbVie251" w:date="2025-05-13T09:52:00Z">
        <w:r w:rsidRPr="00D53144">
          <w:rPr>
            <w:i/>
            <w:lang w:val="nl-NL"/>
          </w:rPr>
          <w:delText>Kinderen en jongeren vanaf 6 jaar die meer dan 40</w:delText>
        </w:r>
      </w:del>
      <w:del w:id="22792" w:author="AbbVie251" w:date="2025-05-13T09:52:00Z">
        <w:r w:rsidRPr="00D53144" w:rsidR="00246B7B">
          <w:rPr>
            <w:i/>
            <w:lang w:val="nl-NL"/>
          </w:rPr>
          <w:delText> </w:delText>
        </w:r>
      </w:del>
      <w:del w:id="22793" w:author="AbbVie251" w:date="2025-05-13T09:52:00Z">
        <w:r w:rsidRPr="00D53144">
          <w:rPr>
            <w:i/>
            <w:lang w:val="nl-NL"/>
          </w:rPr>
          <w:delText>kg wegen</w:delText>
        </w:r>
      </w:del>
    </w:p>
    <w:p w:rsidR="00556E97" w:rsidRPr="00D53144" w:rsidP="00931DB8" w14:paraId="12A2F054" w14:textId="52294AE7">
      <w:pPr>
        <w:numPr>
          <w:ilvl w:val="12"/>
          <w:numId w:val="0"/>
        </w:numPr>
        <w:spacing w:line="240" w:lineRule="auto"/>
        <w:ind w:right="-2"/>
        <w:rPr>
          <w:del w:id="22794" w:author="AbbVie251" w:date="2025-05-13T09:52:00Z"/>
          <w:i/>
          <w:iCs/>
          <w:lang w:val="nl-NL"/>
        </w:rPr>
      </w:pPr>
    </w:p>
    <w:p w:rsidR="00556E97" w:rsidRPr="00D53144" w:rsidP="00931DB8" w14:paraId="0FEA7E91" w14:textId="440D03F7">
      <w:pPr>
        <w:numPr>
          <w:ilvl w:val="12"/>
          <w:numId w:val="0"/>
        </w:numPr>
        <w:spacing w:line="240" w:lineRule="auto"/>
        <w:ind w:right="-2"/>
        <w:rPr>
          <w:del w:id="22795" w:author="AbbVie251" w:date="2025-05-13T09:52:00Z"/>
          <w:lang w:val="nl-NL"/>
        </w:rPr>
      </w:pPr>
      <w:del w:id="22796" w:author="AbbVie251" w:date="2025-05-13T09:52:00Z">
        <w:r w:rsidRPr="00D53144">
          <w:rPr>
            <w:lang w:val="nl-NL"/>
          </w:rPr>
          <w:delText>De gebru</w:delText>
        </w:r>
      </w:del>
      <w:del w:id="22797" w:author="AbbVie251" w:date="2025-05-13T09:52:00Z">
        <w:r w:rsidRPr="00D53144" w:rsidR="00246B7B">
          <w:rPr>
            <w:lang w:val="nl-NL"/>
          </w:rPr>
          <w:delText>ikelijke dosering Humira is 160 mg (als vier injecties met 40 </w:delText>
        </w:r>
      </w:del>
      <w:del w:id="22798" w:author="AbbVie251" w:date="2025-05-13T09:52:00Z">
        <w:r w:rsidRPr="00D53144">
          <w:rPr>
            <w:lang w:val="nl-NL"/>
          </w:rPr>
          <w:delText xml:space="preserve">mg op één dag </w:delText>
        </w:r>
      </w:del>
      <w:del w:id="22799" w:author="AbbVie251" w:date="2025-05-13T09:52:00Z">
        <w:r w:rsidRPr="00D53144" w:rsidR="00246B7B">
          <w:rPr>
            <w:lang w:val="nl-NL"/>
          </w:rPr>
          <w:delText>of twee injecties met 40 </w:delText>
        </w:r>
      </w:del>
      <w:del w:id="22800" w:author="AbbVie251" w:date="2025-05-13T09:52:00Z">
        <w:r w:rsidRPr="00D53144">
          <w:rPr>
            <w:lang w:val="nl-NL"/>
          </w:rPr>
          <w:delText>mg per dag op twee opeenvolgende dagen) als</w:delText>
        </w:r>
      </w:del>
      <w:del w:id="22801" w:author="AbbVie251" w:date="2025-05-13T09:52:00Z">
        <w:r w:rsidRPr="00D53144" w:rsidR="00246B7B">
          <w:rPr>
            <w:lang w:val="nl-NL"/>
          </w:rPr>
          <w:delText xml:space="preserve"> aanvangsdosis, gevolgd door 80 mg (als twee injecties met 40 </w:delText>
        </w:r>
      </w:del>
      <w:del w:id="22802" w:author="AbbVie251" w:date="2025-05-13T09:52:00Z">
        <w:r w:rsidRPr="00D53144">
          <w:rPr>
            <w:lang w:val="nl-NL"/>
          </w:rPr>
          <w:delText xml:space="preserve">mg op één dag) twee weken later. Daarna </w:delText>
        </w:r>
      </w:del>
      <w:del w:id="22803" w:author="AbbVie251" w:date="2025-05-13T09:52:00Z">
        <w:r w:rsidRPr="00D53144" w:rsidR="00246B7B">
          <w:rPr>
            <w:lang w:val="nl-NL"/>
          </w:rPr>
          <w:delText>is de gebruikelijke dosering 80 </w:delText>
        </w:r>
      </w:del>
      <w:del w:id="22804" w:author="AbbVie251" w:date="2025-05-13T09:52:00Z">
        <w:r w:rsidRPr="00D53144">
          <w:rPr>
            <w:lang w:val="nl-NL"/>
          </w:rPr>
          <w:delText xml:space="preserve">mg </w:delText>
        </w:r>
      </w:del>
      <w:del w:id="22805" w:author="AbbVie251" w:date="2025-05-13T09:52:00Z">
        <w:r w:rsidRPr="00D53144" w:rsidR="002F5CCB">
          <w:rPr>
            <w:lang w:val="nl-NL"/>
          </w:rPr>
          <w:delText>eenmaal per twee weken</w:delText>
        </w:r>
      </w:del>
      <w:del w:id="22806" w:author="AbbVie251" w:date="2025-05-13T09:52:00Z">
        <w:r w:rsidRPr="00D53144">
          <w:rPr>
            <w:lang w:val="nl-NL"/>
          </w:rPr>
          <w:delText xml:space="preserve">. </w:delText>
        </w:r>
      </w:del>
    </w:p>
    <w:p w:rsidR="00556E97" w:rsidRPr="00D53144" w:rsidP="00931DB8" w14:paraId="32062F0F" w14:textId="425DEA74">
      <w:pPr>
        <w:numPr>
          <w:ilvl w:val="12"/>
          <w:numId w:val="0"/>
        </w:numPr>
        <w:spacing w:line="240" w:lineRule="auto"/>
        <w:ind w:right="-2"/>
        <w:rPr>
          <w:del w:id="22807" w:author="AbbVie251" w:date="2025-05-13T09:52:00Z"/>
          <w:lang w:val="nl-NL"/>
        </w:rPr>
      </w:pPr>
    </w:p>
    <w:p w:rsidR="00556E97" w:rsidRPr="00D53144" w:rsidP="00931DB8" w14:paraId="324816A3" w14:textId="53E54CDA">
      <w:pPr>
        <w:spacing w:line="240" w:lineRule="auto"/>
        <w:rPr>
          <w:del w:id="22808" w:author="AbbVie251" w:date="2025-05-13T09:52:00Z"/>
          <w:lang w:val="nl-NL"/>
        </w:rPr>
      </w:pPr>
      <w:del w:id="22809" w:author="AbbVie251" w:date="2025-05-13T09:52:00Z">
        <w:r w:rsidRPr="00D53144">
          <w:rPr>
            <w:lang w:val="nl-NL"/>
          </w:rPr>
          <w:delText xml:space="preserve">Patiënten die 18 jaar worden terwijl </w:delText>
        </w:r>
      </w:del>
      <w:del w:id="22810" w:author="AbbVie251" w:date="2025-05-13T09:52:00Z">
        <w:r w:rsidRPr="00D53144" w:rsidR="00246B7B">
          <w:rPr>
            <w:lang w:val="nl-NL"/>
          </w:rPr>
          <w:delText>ze 80 </w:delText>
        </w:r>
      </w:del>
      <w:del w:id="22811" w:author="AbbVie251" w:date="2025-05-13T09:52:00Z">
        <w:r w:rsidRPr="00D53144">
          <w:rPr>
            <w:lang w:val="nl-NL"/>
          </w:rPr>
          <w:delText xml:space="preserve">mg </w:delText>
        </w:r>
      </w:del>
      <w:del w:id="22812" w:author="AbbVie251" w:date="2025-05-13T09:52:00Z">
        <w:r w:rsidRPr="00D53144" w:rsidR="002F5CCB">
          <w:rPr>
            <w:lang w:val="nl-NL"/>
          </w:rPr>
          <w:delText>eenmaal per twee weken</w:delText>
        </w:r>
      </w:del>
      <w:del w:id="22813" w:author="AbbVie251" w:date="2025-05-13T09:52:00Z">
        <w:r w:rsidRPr="00D53144">
          <w:rPr>
            <w:lang w:val="nl-NL"/>
          </w:rPr>
          <w:delText xml:space="preserve"> gebruiken, dienen door te gaan met de aan h</w:delText>
        </w:r>
      </w:del>
      <w:del w:id="22814" w:author="AbbVie251" w:date="2025-05-13T09:52:00Z">
        <w:r w:rsidRPr="00D53144" w:rsidR="00E56898">
          <w:rPr>
            <w:lang w:val="nl-NL"/>
          </w:rPr>
          <w:delText>e</w:delText>
        </w:r>
      </w:del>
      <w:del w:id="22815" w:author="AbbVie251" w:date="2025-05-13T09:52:00Z">
        <w:r w:rsidRPr="00D53144">
          <w:rPr>
            <w:lang w:val="nl-NL"/>
          </w:rPr>
          <w:delText>n voorgeschreven dosering.</w:delText>
        </w:r>
      </w:del>
    </w:p>
    <w:p w:rsidR="00556E97" w:rsidRPr="00D53144" w:rsidP="00931DB8" w14:paraId="15188B84" w14:textId="1EC22874">
      <w:pPr>
        <w:keepNext/>
        <w:numPr>
          <w:ilvl w:val="12"/>
          <w:numId w:val="0"/>
        </w:numPr>
        <w:tabs>
          <w:tab w:val="clear" w:pos="567"/>
        </w:tabs>
        <w:spacing w:line="240" w:lineRule="auto"/>
        <w:ind w:right="-2"/>
        <w:rPr>
          <w:del w:id="22816" w:author="AbbVie251" w:date="2025-05-13T09:52:00Z"/>
          <w:lang w:val="nl-NL"/>
        </w:rPr>
      </w:pPr>
    </w:p>
    <w:p w:rsidR="00754CAE" w:rsidRPr="00D53144" w:rsidP="00931DB8" w14:paraId="736120FF" w14:textId="4696151E">
      <w:pPr>
        <w:keepNext/>
        <w:numPr>
          <w:ilvl w:val="12"/>
          <w:numId w:val="0"/>
        </w:numPr>
        <w:tabs>
          <w:tab w:val="clear" w:pos="567"/>
        </w:tabs>
        <w:spacing w:line="240" w:lineRule="auto"/>
        <w:ind w:right="-2"/>
        <w:rPr>
          <w:del w:id="22817" w:author="AbbVie251" w:date="2025-05-13T09:52:00Z"/>
          <w:u w:val="single"/>
          <w:lang w:val="nl-NL"/>
        </w:rPr>
      </w:pPr>
      <w:del w:id="22818" w:author="AbbVie251" w:date="2025-05-13T09:52:00Z">
        <w:r w:rsidRPr="00D53144">
          <w:rPr>
            <w:u w:val="single"/>
            <w:lang w:val="nl-NL"/>
          </w:rPr>
          <w:delText>Volwassenen met niet-infectieuze uveïtis</w:delText>
        </w:r>
      </w:del>
    </w:p>
    <w:p w:rsidR="00754CAE" w:rsidRPr="00D53144" w:rsidP="00931DB8" w14:paraId="703BD8C9" w14:textId="06B4ECDB">
      <w:pPr>
        <w:keepNext/>
        <w:numPr>
          <w:ilvl w:val="12"/>
          <w:numId w:val="0"/>
        </w:numPr>
        <w:tabs>
          <w:tab w:val="clear" w:pos="567"/>
        </w:tabs>
        <w:spacing w:line="240" w:lineRule="auto"/>
        <w:ind w:right="-2"/>
        <w:rPr>
          <w:del w:id="22819" w:author="AbbVie251" w:date="2025-05-13T09:52:00Z"/>
          <w:lang w:val="nl-NL"/>
        </w:rPr>
      </w:pPr>
    </w:p>
    <w:p w:rsidR="00754CAE" w:rsidRPr="00D53144" w:rsidP="00931DB8" w14:paraId="42F8847D" w14:textId="24010614">
      <w:pPr>
        <w:keepNext/>
        <w:numPr>
          <w:ilvl w:val="12"/>
          <w:numId w:val="0"/>
        </w:numPr>
        <w:tabs>
          <w:tab w:val="clear" w:pos="567"/>
        </w:tabs>
        <w:spacing w:line="240" w:lineRule="auto"/>
        <w:ind w:right="-2"/>
        <w:rPr>
          <w:del w:id="22820" w:author="AbbVie251" w:date="2025-05-13T09:52:00Z"/>
          <w:lang w:val="nl-NL"/>
        </w:rPr>
      </w:pPr>
      <w:del w:id="22821" w:author="AbbVie251" w:date="2025-05-13T09:52:00Z">
        <w:r w:rsidRPr="00D53144">
          <w:rPr>
            <w:lang w:val="nl-NL"/>
          </w:rPr>
          <w:delText xml:space="preserve">De gebruikelijke dosering voor volwassenen met niet-infectieuze uveïtis is een aanvangsdosis van 80 mg (als twee injecties op één dag), gevolgd door 40 mg eenmaal per twee weken vanaf één week na de aanvangsdosis. U zult zo lang moeten doorgaan met de Humira-injecties als uw arts heeft aangegeven. </w:delText>
        </w:r>
      </w:del>
    </w:p>
    <w:p w:rsidR="00754CAE" w:rsidRPr="00D53144" w:rsidP="00931DB8" w14:paraId="52FF97C9" w14:textId="5652E16A">
      <w:pPr>
        <w:keepNext/>
        <w:numPr>
          <w:ilvl w:val="12"/>
          <w:numId w:val="0"/>
        </w:numPr>
        <w:tabs>
          <w:tab w:val="clear" w:pos="567"/>
        </w:tabs>
        <w:spacing w:line="240" w:lineRule="auto"/>
        <w:ind w:right="-2"/>
        <w:rPr>
          <w:del w:id="22822" w:author="AbbVie251" w:date="2025-05-13T09:52:00Z"/>
          <w:lang w:val="nl-NL"/>
        </w:rPr>
      </w:pPr>
    </w:p>
    <w:p w:rsidR="00754CAE" w:rsidRPr="00D53144" w:rsidP="00931DB8" w14:paraId="326ED4D5" w14:textId="110F0113">
      <w:pPr>
        <w:keepNext/>
        <w:numPr>
          <w:ilvl w:val="12"/>
          <w:numId w:val="0"/>
        </w:numPr>
        <w:tabs>
          <w:tab w:val="clear" w:pos="567"/>
        </w:tabs>
        <w:spacing w:line="240" w:lineRule="auto"/>
        <w:ind w:right="-2"/>
        <w:rPr>
          <w:del w:id="22823" w:author="AbbVie251" w:date="2025-05-13T09:52:00Z"/>
          <w:lang w:val="nl-NL"/>
        </w:rPr>
      </w:pPr>
      <w:del w:id="22824" w:author="AbbVie251" w:date="2025-05-13T09:52:00Z">
        <w:r w:rsidRPr="00D53144">
          <w:rPr>
            <w:lang w:val="nl-NL"/>
          </w:rPr>
          <w:delText>In niet-infectieuze uveïtis kan het gebruik van corticosteroïden of andere geneesmiddelen die het immuunsysteem beïnvloeden voortgezet worden naast het gebruik van Humira. Humira kan ook alleen worden gebruikt.</w:delText>
        </w:r>
      </w:del>
    </w:p>
    <w:p w:rsidR="00754CAE" w:rsidRPr="00D53144" w:rsidP="00931DB8" w14:paraId="60E7CEE9" w14:textId="07A8E124">
      <w:pPr>
        <w:keepNext/>
        <w:numPr>
          <w:ilvl w:val="12"/>
          <w:numId w:val="0"/>
        </w:numPr>
        <w:tabs>
          <w:tab w:val="clear" w:pos="567"/>
        </w:tabs>
        <w:spacing w:line="240" w:lineRule="auto"/>
        <w:ind w:right="-2"/>
        <w:rPr>
          <w:del w:id="22825" w:author="AbbVie251" w:date="2025-05-13T09:52:00Z"/>
          <w:lang w:val="nl-NL"/>
        </w:rPr>
      </w:pPr>
    </w:p>
    <w:p w:rsidR="00754CAE" w:rsidRPr="00D53144" w:rsidP="00931DB8" w14:paraId="37F9B130" w14:textId="2FDDE710">
      <w:pPr>
        <w:numPr>
          <w:ilvl w:val="12"/>
          <w:numId w:val="0"/>
        </w:numPr>
        <w:tabs>
          <w:tab w:val="clear" w:pos="567"/>
          <w:tab w:val="left" w:pos="708"/>
        </w:tabs>
        <w:ind w:right="-2"/>
        <w:rPr>
          <w:del w:id="22826" w:author="AbbVie251" w:date="2025-05-13T09:52:00Z"/>
          <w:u w:val="single"/>
          <w:lang w:val="nl-NL"/>
        </w:rPr>
      </w:pPr>
      <w:del w:id="22827" w:author="AbbVie251" w:date="2025-05-13T09:52:00Z">
        <w:r w:rsidRPr="00D53144">
          <w:rPr>
            <w:u w:val="single"/>
            <w:lang w:val="nl-NL"/>
          </w:rPr>
          <w:delText>Kinderen en jongeren met chronische niet-infectieuze uveïtis vanaf 2 jaar</w:delText>
        </w:r>
      </w:del>
    </w:p>
    <w:p w:rsidR="00754CAE" w:rsidRPr="00D53144" w:rsidP="00931DB8" w14:paraId="010F518A" w14:textId="6EF61C43">
      <w:pPr>
        <w:numPr>
          <w:ilvl w:val="12"/>
          <w:numId w:val="0"/>
        </w:numPr>
        <w:tabs>
          <w:tab w:val="clear" w:pos="567"/>
          <w:tab w:val="left" w:pos="708"/>
        </w:tabs>
        <w:ind w:right="-2"/>
        <w:rPr>
          <w:del w:id="22828" w:author="AbbVie251" w:date="2025-05-13T09:52:00Z"/>
          <w:lang w:val="nl-NL"/>
        </w:rPr>
      </w:pPr>
    </w:p>
    <w:p w:rsidR="00754CAE" w:rsidRPr="00D53144" w:rsidP="00931DB8" w14:paraId="43B7B91B" w14:textId="1362EA24">
      <w:pPr>
        <w:numPr>
          <w:ilvl w:val="12"/>
          <w:numId w:val="0"/>
        </w:numPr>
        <w:tabs>
          <w:tab w:val="clear" w:pos="567"/>
          <w:tab w:val="left" w:pos="708"/>
        </w:tabs>
        <w:ind w:right="-2"/>
        <w:rPr>
          <w:del w:id="22829" w:author="AbbVie251" w:date="2025-05-13T09:52:00Z"/>
          <w:i/>
          <w:lang w:val="nl-NL"/>
        </w:rPr>
      </w:pPr>
      <w:del w:id="22830" w:author="AbbVie251" w:date="2025-05-13T09:52:00Z">
        <w:r w:rsidRPr="00D53144">
          <w:rPr>
            <w:i/>
            <w:lang w:val="nl-NL"/>
          </w:rPr>
          <w:delText>Kinderen en jongeren vanaf 2 jaar die minder dan 30 kg wegen:</w:delText>
        </w:r>
      </w:del>
    </w:p>
    <w:p w:rsidR="00754CAE" w:rsidRPr="00D53144" w:rsidP="00931DB8" w14:paraId="7A450D75" w14:textId="54BD21BF">
      <w:pPr>
        <w:numPr>
          <w:ilvl w:val="12"/>
          <w:numId w:val="0"/>
        </w:numPr>
        <w:tabs>
          <w:tab w:val="clear" w:pos="567"/>
          <w:tab w:val="left" w:pos="708"/>
        </w:tabs>
        <w:ind w:right="-2"/>
        <w:rPr>
          <w:del w:id="22831" w:author="AbbVie251" w:date="2025-05-13T09:52:00Z"/>
          <w:lang w:val="nl-NL"/>
        </w:rPr>
      </w:pPr>
    </w:p>
    <w:p w:rsidR="00754CAE" w:rsidRPr="00D53144" w:rsidP="00931DB8" w14:paraId="46224634" w14:textId="6B42F1DE">
      <w:pPr>
        <w:rPr>
          <w:del w:id="22832" w:author="AbbVie251" w:date="2025-05-13T09:52:00Z"/>
          <w:lang w:val="nl-NL"/>
        </w:rPr>
      </w:pPr>
      <w:del w:id="22833" w:author="AbbVie251" w:date="2025-05-13T09:52:00Z">
        <w:r w:rsidRPr="00D53144">
          <w:rPr>
            <w:lang w:val="nl-NL"/>
          </w:rPr>
          <w:delText>De gebruikelijke dosis Humira is 20 mg eenmaal per twee weken in combinatie met methotrexaat.</w:delText>
        </w:r>
      </w:del>
    </w:p>
    <w:p w:rsidR="00754CAE" w:rsidRPr="00D53144" w:rsidP="00931DB8" w14:paraId="2BEC06BE" w14:textId="0245C3EB">
      <w:pPr>
        <w:rPr>
          <w:del w:id="22834" w:author="AbbVie251" w:date="2025-05-13T09:52:00Z"/>
          <w:lang w:val="nl-NL"/>
        </w:rPr>
      </w:pPr>
    </w:p>
    <w:p w:rsidR="00754CAE" w:rsidRPr="00D53144" w:rsidP="00931DB8" w14:paraId="18CB764D" w14:textId="5F14333F">
      <w:pPr>
        <w:rPr>
          <w:del w:id="22835" w:author="AbbVie251" w:date="2025-05-13T09:52:00Z"/>
          <w:strike/>
          <w:lang w:val="nl-NL"/>
        </w:rPr>
      </w:pPr>
      <w:del w:id="22836" w:author="AbbVie251" w:date="2025-05-13T09:52:00Z">
        <w:r w:rsidRPr="00D53144">
          <w:rPr>
            <w:lang w:val="nl-NL"/>
          </w:rPr>
          <w:delText>Uw arts kan ook een startdosis van 40 mg voorschrijven, die één week voor aanvang van de gebruikelijke dosis kan worden toegediend.</w:delText>
        </w:r>
      </w:del>
    </w:p>
    <w:p w:rsidR="00754CAE" w:rsidRPr="00D53144" w:rsidP="00931DB8" w14:paraId="50862231" w14:textId="24FEE00A">
      <w:pPr>
        <w:rPr>
          <w:del w:id="22837" w:author="AbbVie251" w:date="2025-05-13T09:52:00Z"/>
          <w:lang w:val="nl-NL"/>
        </w:rPr>
      </w:pPr>
    </w:p>
    <w:p w:rsidR="00754CAE" w:rsidRPr="00D53144" w:rsidP="00931DB8" w14:paraId="44DA90CF" w14:textId="650C8B07">
      <w:pPr>
        <w:numPr>
          <w:ilvl w:val="12"/>
          <w:numId w:val="0"/>
        </w:numPr>
        <w:tabs>
          <w:tab w:val="clear" w:pos="567"/>
          <w:tab w:val="left" w:pos="708"/>
        </w:tabs>
        <w:ind w:right="-2"/>
        <w:rPr>
          <w:del w:id="22838" w:author="AbbVie251" w:date="2025-05-13T09:52:00Z"/>
          <w:i/>
          <w:lang w:val="nl-NL"/>
        </w:rPr>
      </w:pPr>
      <w:del w:id="22839" w:author="AbbVie251" w:date="2025-05-13T09:52:00Z">
        <w:r w:rsidRPr="00D53144">
          <w:rPr>
            <w:i/>
            <w:lang w:val="nl-NL"/>
          </w:rPr>
          <w:delText>Kinderen en jongeren vanaf 2 jaar die 30 kg of meer wegen:</w:delText>
        </w:r>
      </w:del>
    </w:p>
    <w:p w:rsidR="00754CAE" w:rsidRPr="00D53144" w:rsidP="00931DB8" w14:paraId="0FF23B54" w14:textId="2D3E7AF6">
      <w:pPr>
        <w:rPr>
          <w:del w:id="22840" w:author="AbbVie251" w:date="2025-05-13T09:52:00Z"/>
          <w:lang w:val="nl-NL"/>
        </w:rPr>
      </w:pPr>
    </w:p>
    <w:p w:rsidR="00754CAE" w:rsidRPr="00D53144" w:rsidP="00931DB8" w14:paraId="5ADACF18" w14:textId="0A00A155">
      <w:pPr>
        <w:rPr>
          <w:del w:id="22841" w:author="AbbVie251" w:date="2025-05-13T09:52:00Z"/>
          <w:lang w:val="nl-NL"/>
        </w:rPr>
      </w:pPr>
      <w:del w:id="22842" w:author="AbbVie251" w:date="2025-05-13T09:52:00Z">
        <w:r w:rsidRPr="00D53144">
          <w:rPr>
            <w:lang w:val="nl-NL"/>
          </w:rPr>
          <w:delText>De gebruikelijke dosis Humira is 40 mg eenmaal per twee weken in combinatie met methotrexaat.</w:delText>
        </w:r>
      </w:del>
    </w:p>
    <w:p w:rsidR="00754CAE" w:rsidRPr="00D53144" w:rsidP="00931DB8" w14:paraId="1747B3CC" w14:textId="553A00E9">
      <w:pPr>
        <w:rPr>
          <w:del w:id="22843" w:author="AbbVie251" w:date="2025-05-13T09:52:00Z"/>
          <w:lang w:val="nl-NL"/>
        </w:rPr>
      </w:pPr>
    </w:p>
    <w:p w:rsidR="00754CAE" w:rsidRPr="00D53144" w:rsidP="00931DB8" w14:paraId="34C9580D" w14:textId="503B0DC9">
      <w:pPr>
        <w:rPr>
          <w:del w:id="22844" w:author="AbbVie251" w:date="2025-05-13T09:52:00Z"/>
          <w:strike/>
          <w:lang w:val="nl-NL"/>
        </w:rPr>
      </w:pPr>
      <w:del w:id="22845" w:author="AbbVie251" w:date="2025-05-13T09:52:00Z">
        <w:r w:rsidRPr="00D53144">
          <w:rPr>
            <w:lang w:val="nl-NL"/>
          </w:rPr>
          <w:delText>Uw arts kan ook een startdosis van 80 mg voorschrijven, die één week voor aanvang van de gebruikelijke dosis kan worden toegediend.</w:delText>
        </w:r>
      </w:del>
    </w:p>
    <w:p w:rsidR="00754CAE" w:rsidRPr="00D53144" w:rsidP="00931DB8" w14:paraId="2B43B461" w14:textId="048CBB4E">
      <w:pPr>
        <w:numPr>
          <w:ilvl w:val="12"/>
          <w:numId w:val="0"/>
        </w:numPr>
        <w:tabs>
          <w:tab w:val="clear" w:pos="567"/>
        </w:tabs>
        <w:spacing w:line="240" w:lineRule="auto"/>
        <w:ind w:right="-2"/>
        <w:rPr>
          <w:del w:id="22846" w:author="AbbVie251" w:date="2025-05-13T09:52:00Z"/>
          <w:lang w:val="nl-NL"/>
        </w:rPr>
      </w:pPr>
    </w:p>
    <w:p w:rsidR="00754CAE" w:rsidRPr="00D53144" w:rsidP="005D0E14" w14:paraId="5F6BB5EB" w14:textId="5FC40E72">
      <w:pPr>
        <w:spacing w:line="240" w:lineRule="auto"/>
        <w:rPr>
          <w:del w:id="22847" w:author="AbbVie251" w:date="2025-05-13T09:52:00Z"/>
          <w:b/>
          <w:lang w:val="nl-NL"/>
        </w:rPr>
      </w:pPr>
      <w:del w:id="22848" w:author="AbbVie251" w:date="2025-05-13T09:52:00Z">
        <w:r w:rsidRPr="00D53144">
          <w:rPr>
            <w:b/>
            <w:lang w:val="nl-NL"/>
          </w:rPr>
          <w:delText>Hoe en waar dient u Humira toe?</w:delText>
        </w:r>
      </w:del>
    </w:p>
    <w:p w:rsidR="00754CAE" w:rsidRPr="00D53144" w:rsidP="005D0E14" w14:paraId="422ED98E" w14:textId="7F6B07CC">
      <w:pPr>
        <w:spacing w:line="240" w:lineRule="auto"/>
        <w:rPr>
          <w:del w:id="22849" w:author="AbbVie251" w:date="2025-05-13T09:52:00Z"/>
          <w:lang w:val="nl-NL"/>
        </w:rPr>
      </w:pPr>
    </w:p>
    <w:p w:rsidR="00754CAE" w:rsidRPr="00D53144" w:rsidP="005D0E14" w14:paraId="1A5CE69E" w14:textId="3995BA31">
      <w:pPr>
        <w:spacing w:line="240" w:lineRule="auto"/>
        <w:rPr>
          <w:del w:id="22850" w:author="AbbVie251" w:date="2025-05-13T09:52:00Z"/>
          <w:lang w:val="nl-NL"/>
        </w:rPr>
      </w:pPr>
      <w:del w:id="22851" w:author="AbbVie251" w:date="2025-05-13T09:52:00Z">
        <w:r w:rsidRPr="00D53144">
          <w:rPr>
            <w:lang w:val="nl-NL"/>
          </w:rPr>
          <w:delText>Humira wordt toegediend via een injectie onder de huid (door subcutane injectie).</w:delText>
        </w:r>
      </w:del>
    </w:p>
    <w:p w:rsidR="00754CAE" w:rsidRPr="00D53144" w:rsidP="005D0E14" w14:paraId="7908008E" w14:textId="4014C4C4">
      <w:pPr>
        <w:spacing w:line="240" w:lineRule="auto"/>
        <w:rPr>
          <w:del w:id="22852" w:author="AbbVie251" w:date="2025-05-13T09:52:00Z"/>
          <w:lang w:val="nl-NL"/>
        </w:rPr>
      </w:pPr>
    </w:p>
    <w:p w:rsidR="00754CAE" w:rsidRPr="00D53144" w:rsidP="005D0E14" w14:paraId="430A3A87" w14:textId="1C0E7100">
      <w:pPr>
        <w:spacing w:line="240" w:lineRule="auto"/>
        <w:rPr>
          <w:del w:id="22853" w:author="AbbVie251" w:date="2025-05-13T09:52:00Z"/>
          <w:b/>
          <w:lang w:val="nl-NL"/>
        </w:rPr>
      </w:pPr>
      <w:del w:id="22854" w:author="AbbVie251" w:date="2025-05-13T09:52:00Z">
        <w:r w:rsidRPr="00D53144">
          <w:rPr>
            <w:b/>
            <w:lang w:val="nl-NL"/>
          </w:rPr>
          <w:delText>Toediening van Humira door uzelf</w:delText>
        </w:r>
      </w:del>
    </w:p>
    <w:p w:rsidR="00754CAE" w:rsidRPr="00D53144" w:rsidP="005D0E14" w14:paraId="7A7418F1" w14:textId="7111E0D8">
      <w:pPr>
        <w:spacing w:line="240" w:lineRule="auto"/>
        <w:rPr>
          <w:del w:id="22855" w:author="AbbVie251" w:date="2025-05-13T09:52:00Z"/>
          <w:lang w:val="nl-NL"/>
        </w:rPr>
      </w:pPr>
    </w:p>
    <w:p w:rsidR="006B068F" w:rsidRPr="00D53144" w:rsidP="005D0E14" w14:paraId="10DA71A0" w14:textId="1D0AF202">
      <w:pPr>
        <w:rPr>
          <w:del w:id="22856" w:author="AbbVie251" w:date="2025-05-13T09:52:00Z"/>
          <w:lang w:val="nl-NL"/>
        </w:rPr>
      </w:pPr>
      <w:del w:id="22857" w:author="AbbVie251" w:date="2025-05-13T09:52:00Z">
        <w:r w:rsidRPr="00D53144">
          <w:rPr>
            <w:lang w:val="nl-NL"/>
          </w:rPr>
          <w:delText xml:space="preserve">De volgende instructies </w:delText>
        </w:r>
      </w:del>
      <w:del w:id="22858" w:author="AbbVie251" w:date="2025-05-13T09:52:00Z">
        <w:r w:rsidRPr="00D53144" w:rsidR="00171796">
          <w:rPr>
            <w:lang w:val="nl-NL"/>
          </w:rPr>
          <w:delText>leggen uit</w:delText>
        </w:r>
      </w:del>
      <w:del w:id="22859" w:author="AbbVie251" w:date="2025-05-13T09:52:00Z">
        <w:r w:rsidRPr="00D53144">
          <w:rPr>
            <w:lang w:val="nl-NL"/>
          </w:rPr>
          <w:delText xml:space="preserve"> hoe u uzelf een Humira injectie moet geven met gebruik van de voorgevulde pen. Lees de instructies nauwkeurig door en volg ze stap voor stap op. U zult door uw arts of zijn/haar assistent geïnstrueerd worden over de techniek van het injecteren. Probeer niet zelf te </w:delText>
        </w:r>
      </w:del>
      <w:del w:id="22860" w:author="AbbVie251" w:date="2025-05-13T09:52:00Z">
        <w:r w:rsidRPr="00D53144">
          <w:rPr>
            <w:lang w:val="nl-NL"/>
          </w:rPr>
          <w:delText xml:space="preserve">injecteren voordat u zeker </w:delText>
        </w:r>
      </w:del>
      <w:del w:id="22861" w:author="AbbVie251" w:date="2025-05-13T09:52:00Z">
        <w:r w:rsidRPr="00D53144" w:rsidR="004A3CF5">
          <w:rPr>
            <w:lang w:val="nl-NL"/>
          </w:rPr>
          <w:delText>weet</w:delText>
        </w:r>
      </w:del>
      <w:del w:id="22862" w:author="AbbVie251" w:date="2025-05-13T09:52:00Z">
        <w:r w:rsidRPr="00D53144">
          <w:rPr>
            <w:lang w:val="nl-NL"/>
          </w:rPr>
          <w:delText xml:space="preserve"> hoe u de injectie moet voorbereiden en geven. Na een goede training in de injectietechniek, </w:delText>
        </w:r>
      </w:del>
      <w:del w:id="22863" w:author="AbbVie251" w:date="2025-05-13T09:52:00Z">
        <w:r w:rsidRPr="00D53144">
          <w:rPr>
            <w:snapToGrid/>
            <w:szCs w:val="24"/>
            <w:lang w:val="nl-NL"/>
          </w:rPr>
          <w:delText>kan de injectie door u zelf of door een andere persoon worden toegediend, bijvoorbeeld door een familielid of een vriend(in).</w:delText>
        </w:r>
      </w:del>
    </w:p>
    <w:p w:rsidR="00754CAE" w:rsidRPr="00D53144" w:rsidP="005D0E14" w14:paraId="0930FEA9" w14:textId="47F30A1F">
      <w:pPr>
        <w:spacing w:line="240" w:lineRule="auto"/>
        <w:rPr>
          <w:del w:id="22864" w:author="AbbVie251" w:date="2025-05-13T09:52:00Z"/>
          <w:lang w:val="nl-NL"/>
        </w:rPr>
      </w:pPr>
    </w:p>
    <w:p w:rsidR="00754CAE" w:rsidRPr="00D53144" w:rsidP="005D0E14" w14:paraId="37A6484D" w14:textId="6C6F091F">
      <w:pPr>
        <w:spacing w:line="240" w:lineRule="auto"/>
        <w:rPr>
          <w:del w:id="22865" w:author="AbbVie251" w:date="2025-05-13T09:52:00Z"/>
          <w:lang w:val="nl-NL"/>
        </w:rPr>
      </w:pPr>
      <w:del w:id="22866" w:author="AbbVie251" w:date="2025-05-13T09:52:00Z">
        <w:r w:rsidRPr="00D53144">
          <w:rPr>
            <w:b/>
            <w:lang w:val="nl-NL"/>
          </w:rPr>
          <w:delText>Wat moet ik doen voordat ik mijzelf een onderhuidse injectie met Humira geef?</w:delText>
        </w:r>
      </w:del>
    </w:p>
    <w:p w:rsidR="00754CAE" w:rsidRPr="00D53144" w:rsidP="005D0E14" w14:paraId="01308094" w14:textId="7ABDE4FE">
      <w:pPr>
        <w:spacing w:line="240" w:lineRule="auto"/>
        <w:ind w:left="360"/>
        <w:rPr>
          <w:del w:id="22867" w:author="AbbVie251" w:date="2025-05-13T09:52:00Z"/>
          <w:lang w:val="nl-NL"/>
        </w:rPr>
      </w:pPr>
    </w:p>
    <w:p w:rsidR="00754CAE" w:rsidRPr="00D53144" w:rsidP="005D0E14" w14:paraId="3CC14FA2" w14:textId="3AC60D1B">
      <w:pPr>
        <w:numPr>
          <w:ilvl w:val="0"/>
          <w:numId w:val="12"/>
        </w:numPr>
        <w:tabs>
          <w:tab w:val="clear" w:pos="567"/>
        </w:tabs>
        <w:spacing w:line="240" w:lineRule="auto"/>
        <w:ind w:left="567" w:hanging="567"/>
        <w:rPr>
          <w:del w:id="22868" w:author="AbbVie251" w:date="2025-05-13T09:52:00Z"/>
          <w:lang w:val="nl-NL"/>
        </w:rPr>
      </w:pPr>
      <w:del w:id="22869" w:author="AbbVie251" w:date="2025-05-13T09:52:00Z">
        <w:r w:rsidRPr="00D53144">
          <w:rPr>
            <w:lang w:val="nl-NL"/>
          </w:rPr>
          <w:delText>Was uw handen grondig.</w:delText>
        </w:r>
      </w:del>
    </w:p>
    <w:p w:rsidR="00754CAE" w:rsidRPr="00D53144" w:rsidP="005D0E14" w14:paraId="5F18D796" w14:textId="02183B37">
      <w:pPr>
        <w:numPr>
          <w:ilvl w:val="0"/>
          <w:numId w:val="12"/>
        </w:numPr>
        <w:tabs>
          <w:tab w:val="clear" w:pos="567"/>
        </w:tabs>
        <w:spacing w:line="240" w:lineRule="auto"/>
        <w:ind w:left="567" w:hanging="567"/>
        <w:rPr>
          <w:del w:id="22870" w:author="AbbVie251" w:date="2025-05-13T09:52:00Z"/>
          <w:lang w:val="nl-NL"/>
        </w:rPr>
      </w:pPr>
      <w:del w:id="22871" w:author="AbbVie251" w:date="2025-05-13T09:52:00Z">
        <w:r w:rsidRPr="00D53144">
          <w:rPr>
            <w:lang w:val="nl-NL"/>
          </w:rPr>
          <w:delText>Neem een verpakking met een Humira voorgevulde pen uit de koelkast.</w:delText>
        </w:r>
      </w:del>
    </w:p>
    <w:p w:rsidR="00754CAE" w:rsidRPr="00D53144" w:rsidP="005D0E14" w14:paraId="571383B6" w14:textId="19352FC7">
      <w:pPr>
        <w:numPr>
          <w:ilvl w:val="0"/>
          <w:numId w:val="12"/>
        </w:numPr>
        <w:tabs>
          <w:tab w:val="clear" w:pos="567"/>
        </w:tabs>
        <w:spacing w:line="240" w:lineRule="auto"/>
        <w:ind w:left="567" w:hanging="567"/>
        <w:rPr>
          <w:del w:id="22872" w:author="AbbVie251" w:date="2025-05-13T09:52:00Z"/>
          <w:lang w:val="nl-NL"/>
        </w:rPr>
      </w:pPr>
      <w:del w:id="22873" w:author="AbbVie251" w:date="2025-05-13T09:52:00Z">
        <w:r w:rsidRPr="00D53144">
          <w:rPr>
            <w:lang w:val="nl-NL"/>
          </w:rPr>
          <w:delText>De voorgevulde pen niet schudden of laten vallen.</w:delText>
        </w:r>
      </w:del>
    </w:p>
    <w:p w:rsidR="00754CAE" w:rsidRPr="00D53144" w:rsidP="005D0E14" w14:paraId="22B0BE60" w14:textId="6BD7AC51">
      <w:pPr>
        <w:numPr>
          <w:ilvl w:val="0"/>
          <w:numId w:val="12"/>
        </w:numPr>
        <w:tabs>
          <w:tab w:val="clear" w:pos="567"/>
        </w:tabs>
        <w:spacing w:line="240" w:lineRule="auto"/>
        <w:ind w:left="567" w:hanging="567"/>
        <w:rPr>
          <w:del w:id="22874" w:author="AbbVie251" w:date="2025-05-13T09:52:00Z"/>
          <w:lang w:val="nl-NL"/>
        </w:rPr>
      </w:pPr>
      <w:del w:id="22875" w:author="AbbVie251" w:date="2025-05-13T09:52:00Z">
        <w:r w:rsidRPr="00D53144">
          <w:rPr>
            <w:lang w:val="nl-NL"/>
          </w:rPr>
          <w:delText>Leg op een schoon oppervlak de volgende artikelen klaar:</w:delText>
        </w:r>
      </w:del>
    </w:p>
    <w:p w:rsidR="00754CAE" w:rsidRPr="00D53144" w:rsidP="005D0E14" w14:paraId="718439DF" w14:textId="68B3B644">
      <w:pPr>
        <w:pStyle w:val="EndnoteText"/>
        <w:rPr>
          <w:del w:id="22876" w:author="AbbVie251" w:date="2025-05-13T09:52:00Z"/>
          <w:lang w:val="nl-NL"/>
        </w:rPr>
      </w:pPr>
      <w:del w:id="22877" w:author="AbbVie251" w:date="2025-05-13T09:52:00Z">
        <w:r w:rsidRPr="00D53144">
          <w:rPr>
            <w:lang w:val="nl-NL"/>
          </w:rPr>
          <w:tab/>
        </w:r>
      </w:del>
    </w:p>
    <w:p w:rsidR="00754CAE" w:rsidRPr="00D53144" w:rsidP="005D0E14" w14:paraId="78AD0769" w14:textId="105F0A04">
      <w:pPr>
        <w:numPr>
          <w:ilvl w:val="1"/>
          <w:numId w:val="6"/>
        </w:numPr>
        <w:tabs>
          <w:tab w:val="clear" w:pos="567"/>
          <w:tab w:val="left" w:pos="1134"/>
        </w:tabs>
        <w:spacing w:line="240" w:lineRule="auto"/>
        <w:ind w:left="1134" w:hanging="567"/>
        <w:rPr>
          <w:del w:id="22878" w:author="AbbVie251" w:date="2025-05-13T09:52:00Z"/>
          <w:lang w:val="nl-NL"/>
        </w:rPr>
      </w:pPr>
      <w:del w:id="22879" w:author="AbbVie251" w:date="2025-05-13T09:52:00Z">
        <w:r w:rsidRPr="00D53144">
          <w:rPr>
            <w:lang w:val="nl-NL"/>
          </w:rPr>
          <w:delText>Eén Humira voorgevulde pen.</w:delText>
        </w:r>
      </w:del>
    </w:p>
    <w:p w:rsidR="00754CAE" w:rsidRPr="00D53144" w:rsidP="005D0E14" w14:paraId="21023A76" w14:textId="6578B92C">
      <w:pPr>
        <w:numPr>
          <w:ilvl w:val="1"/>
          <w:numId w:val="6"/>
        </w:numPr>
        <w:tabs>
          <w:tab w:val="clear" w:pos="567"/>
          <w:tab w:val="left" w:pos="1134"/>
        </w:tabs>
        <w:spacing w:line="240" w:lineRule="auto"/>
        <w:ind w:left="1134" w:hanging="567"/>
        <w:rPr>
          <w:del w:id="22880" w:author="AbbVie251" w:date="2025-05-13T09:52:00Z"/>
          <w:lang w:val="nl-NL"/>
        </w:rPr>
      </w:pPr>
      <w:del w:id="22881" w:author="AbbVie251" w:date="2025-05-13T09:52:00Z">
        <w:r w:rsidRPr="00D53144">
          <w:rPr>
            <w:lang w:val="nl-NL"/>
          </w:rPr>
          <w:delText>Eén alcoholdoekje.</w:delText>
        </w:r>
      </w:del>
    </w:p>
    <w:p w:rsidR="00754CAE" w:rsidRPr="00D53144" w:rsidP="005D0E14" w14:paraId="6D898952" w14:textId="55AACCE3">
      <w:pPr>
        <w:rPr>
          <w:del w:id="22882" w:author="AbbVie251" w:date="2025-05-13T09:52:00Z"/>
          <w:lang w:val="nl-NL"/>
        </w:rPr>
      </w:pPr>
      <w:del w:id="22883" w:author="AbbVie251" w:date="2025-05-13T09:52:00Z">
        <w:r w:rsidRPr="007F14DA">
          <w:rPr>
            <w:noProof/>
          </w:rPr>
          <mc:AlternateContent>
            <mc:Choice Requires="wps">
              <w:drawing>
                <wp:anchor distT="0" distB="0" distL="114300" distR="114300" simplePos="0" relativeHeight="251674624" behindDoc="0" locked="0" layoutInCell="1" allowOverlap="1">
                  <wp:simplePos x="0" y="0"/>
                  <wp:positionH relativeFrom="column">
                    <wp:posOffset>-1991995</wp:posOffset>
                  </wp:positionH>
                  <wp:positionV relativeFrom="paragraph">
                    <wp:posOffset>1903730</wp:posOffset>
                  </wp:positionV>
                  <wp:extent cx="914400" cy="457200"/>
                  <wp:effectExtent l="0" t="0" r="0" b="0"/>
                  <wp:wrapNone/>
                  <wp:docPr id="105" name="Text Box 5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 cy="4572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9" o:spid="_x0000_s1036" type="#_x0000_t202" style="width:1in;height:36pt;margin-top:149.9pt;margin-left:-156.85pt;mso-height-percent:0;mso-height-relative:page;mso-width-percent:0;mso-width-relative:page;mso-wrap-distance-bottom:0;mso-wrap-distance-left:9pt;mso-wrap-distance-right:9pt;mso-wrap-distance-top:0;mso-wrap-style:square;position:absolute;visibility:visible;v-text-anchor:top;z-index:251675648" filled="f" stroked="f"/>
              </w:pict>
            </mc:Fallback>
          </mc:AlternateContent>
        </w:r>
      </w:del>
      <w:del w:id="22884" w:author="AbbVie251" w:date="2025-05-13T09:52:00Z">
        <w:r w:rsidRPr="007F14DA">
          <w:rPr>
            <w:noProof/>
          </w:rPr>
          <mc:AlternateContent>
            <mc:Choice Requires="wps">
              <w:drawing>
                <wp:anchor distT="0" distB="0" distL="114300" distR="114300" simplePos="0" relativeHeight="251672576" behindDoc="0" locked="0" layoutInCell="1" allowOverlap="1">
                  <wp:simplePos x="0" y="0"/>
                  <wp:positionH relativeFrom="column">
                    <wp:posOffset>3951605</wp:posOffset>
                  </wp:positionH>
                  <wp:positionV relativeFrom="paragraph">
                    <wp:posOffset>2589530</wp:posOffset>
                  </wp:positionV>
                  <wp:extent cx="800100" cy="457200"/>
                  <wp:effectExtent l="0" t="0" r="0" b="0"/>
                  <wp:wrapNone/>
                  <wp:docPr id="104" name="Text Box 5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00100" cy="4572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8" o:spid="_x0000_s1037" type="#_x0000_t202" style="width:63pt;height:36pt;margin-top:203.9pt;margin-left:311.15pt;mso-height-percent:0;mso-height-relative:page;mso-width-percent:0;mso-width-relative:page;mso-wrap-distance-bottom:0;mso-wrap-distance-left:9pt;mso-wrap-distance-right:9pt;mso-wrap-distance-top:0;mso-wrap-style:square;position:absolute;visibility:visible;v-text-anchor:top;z-index:251673600" filled="f" stroked="f"/>
              </w:pict>
            </mc:Fallback>
          </mc:AlternateContent>
        </w:r>
      </w:del>
      <w:del w:id="22885" w:author="AbbVie251" w:date="2025-05-13T09:52:00Z">
        <w:r w:rsidRPr="007F14DA">
          <w:rPr>
            <w:noProof/>
          </w:rPr>
          <mc:AlternateContent>
            <mc:Choice Requires="wps">
              <w:drawing>
                <wp:inline distT="0" distB="0" distL="0" distR="0">
                  <wp:extent cx="285750" cy="1371600"/>
                  <wp:effectExtent l="0" t="0" r="0" b="0"/>
                  <wp:docPr id="103" name="Rectangle 57"/>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flipH="1">
                            <a:off x="0" y="0"/>
                            <a:ext cx="285750" cy="1371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inline>
              </w:drawing>
            </mc:Choice>
            <mc:Fallback>
              <w:pict>
                <v:rect id="Rectangle 57" o:spid="_x0000_i1038" style="width:22.5pt;height:108pt;flip:x;mso-left-percent:-10001;mso-position-horizontal-relative:char;mso-position-vertical-relative:line;mso-top-percent:-10001;mso-wrap-style:square;visibility:visible;v-text-anchor:top" filled="f" stroked="f">
                  <o:lock v:ext="edit" aspectratio="t"/>
                  <w10:anchorlock/>
                </v:rect>
              </w:pict>
            </mc:Fallback>
          </mc:AlternateContent>
        </w:r>
      </w:del>
    </w:p>
    <w:p w:rsidR="00754CAE" w:rsidRPr="00D53144" w:rsidP="005D0E14" w14:paraId="5066016E" w14:textId="2B93BCB9">
      <w:pPr>
        <w:spacing w:line="240" w:lineRule="auto"/>
        <w:ind w:left="2160"/>
        <w:rPr>
          <w:del w:id="22886" w:author="AbbVie251" w:date="2025-05-13T09:52:00Z"/>
          <w:i/>
          <w:iCs/>
          <w:lang w:val="nl-NL"/>
        </w:rPr>
      </w:pPr>
      <w:del w:id="22887" w:author="AbbVie251" w:date="2025-05-13T09:52:00Z">
        <w:r w:rsidRPr="007F14DA">
          <w:rPr>
            <w:noProof/>
          </w:rPr>
          <mc:AlternateContent>
            <mc:Choice Requires="wps">
              <w:drawing>
                <wp:anchor distT="0" distB="0" distL="114300" distR="114300" simplePos="0" relativeHeight="251678720" behindDoc="0" locked="0" layoutInCell="1" allowOverlap="1">
                  <wp:simplePos x="0" y="0"/>
                  <wp:positionH relativeFrom="column">
                    <wp:posOffset>3037205</wp:posOffset>
                  </wp:positionH>
                  <wp:positionV relativeFrom="paragraph">
                    <wp:posOffset>717550</wp:posOffset>
                  </wp:positionV>
                  <wp:extent cx="685800" cy="342900"/>
                  <wp:effectExtent l="0" t="0" r="19050" b="19050"/>
                  <wp:wrapNone/>
                  <wp:docPr id="102" name="Text Box 5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rsidR="00715A0F" w14:textId="77777777">
                              <w:pPr>
                                <w:rPr>
                                  <w:lang w:val="nl-NL"/>
                                </w:rPr>
                              </w:pPr>
                              <w:del w:id="22888" w:author="AbbVie251" w:date="2025-05-13T09:52:00Z">
                                <w:r>
                                  <w:rPr>
                                    <w:lang w:val="nl-NL"/>
                                  </w:rPr>
                                  <w:delText>venster</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6" o:spid="_x0000_s1039" type="#_x0000_t202" style="width:54pt;height:27pt;margin-top:56.5pt;margin-left:239.15pt;mso-height-percent:0;mso-height-relative:page;mso-width-percent:0;mso-width-relative:page;mso-wrap-distance-bottom:0;mso-wrap-distance-left:9pt;mso-wrap-distance-right:9pt;mso-wrap-distance-top:0;mso-wrap-style:square;position:absolute;visibility:visible;v-text-anchor:top;z-index:251679744">
                  <v:textbox>
                    <w:txbxContent>
                      <w:p w:rsidR="00715A0F" w14:paraId="1228AFDA" w14:textId="77777777">
                        <w:pPr>
                          <w:rPr>
                            <w:lang w:val="nl-NL"/>
                          </w:rPr>
                        </w:pPr>
                        <w:del w:id="22889" w:author="AbbVie251" w:date="2025-05-13T09:52:00Z">
                          <w:r>
                            <w:rPr>
                              <w:lang w:val="nl-NL"/>
                            </w:rPr>
                            <w:delText>venster</w:delText>
                          </w:r>
                        </w:del>
                      </w:p>
                    </w:txbxContent>
                  </v:textbox>
                </v:shape>
              </w:pict>
            </mc:Fallback>
          </mc:AlternateContent>
        </w:r>
      </w:del>
      <w:del w:id="22890" w:author="AbbVie251" w:date="2025-05-13T09:52:00Z">
        <w:r w:rsidRPr="007F14DA">
          <w:rPr>
            <w:noProof/>
          </w:rPr>
          <mc:AlternateContent>
            <mc:Choice Requires="wps">
              <w:drawing>
                <wp:anchor distT="0" distB="0" distL="114300" distR="114300" simplePos="0" relativeHeight="251676672" behindDoc="0" locked="0" layoutInCell="1" allowOverlap="1">
                  <wp:simplePos x="0" y="0"/>
                  <wp:positionH relativeFrom="column">
                    <wp:posOffset>3037205</wp:posOffset>
                  </wp:positionH>
                  <wp:positionV relativeFrom="paragraph">
                    <wp:posOffset>260350</wp:posOffset>
                  </wp:positionV>
                  <wp:extent cx="571500" cy="342900"/>
                  <wp:effectExtent l="0" t="0" r="19050" b="19050"/>
                  <wp:wrapNone/>
                  <wp:docPr id="101" name="Text Box 5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txbx>
                          <w:txbxContent>
                            <w:p w:rsidR="00715A0F" w14:textId="77777777">
                              <w:pPr>
                                <w:rPr>
                                  <w:lang w:val="nl-NL"/>
                                </w:rPr>
                              </w:pPr>
                              <w:del w:id="22891" w:author="AbbVie251" w:date="2025-05-13T09:52:00Z">
                                <w:r>
                                  <w:rPr>
                                    <w:lang w:val="nl-NL"/>
                                  </w:rPr>
                                  <w:delText>doekje</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5" o:spid="_x0000_s1040" type="#_x0000_t202" style="width:45pt;height:27pt;margin-top:20.5pt;margin-left:239.15pt;mso-height-percent:0;mso-height-relative:page;mso-width-percent:0;mso-width-relative:page;mso-wrap-distance-bottom:0;mso-wrap-distance-left:9pt;mso-wrap-distance-right:9pt;mso-wrap-distance-top:0;mso-wrap-style:square;position:absolute;visibility:visible;v-text-anchor:top;z-index:251677696">
                  <v:textbox>
                    <w:txbxContent>
                      <w:p w:rsidR="00715A0F" w14:paraId="7DED24C9" w14:textId="77777777">
                        <w:pPr>
                          <w:rPr>
                            <w:lang w:val="nl-NL"/>
                          </w:rPr>
                        </w:pPr>
                        <w:del w:id="22892" w:author="AbbVie251" w:date="2025-05-13T09:52:00Z">
                          <w:r>
                            <w:rPr>
                              <w:lang w:val="nl-NL"/>
                            </w:rPr>
                            <w:delText>doekje</w:delText>
                          </w:r>
                        </w:del>
                      </w:p>
                    </w:txbxContent>
                  </v:textbox>
                </v:shape>
              </w:pict>
            </mc:Fallback>
          </mc:AlternateContent>
        </w:r>
      </w:del>
      <w:del w:id="22893" w:author="AbbVie251" w:date="2025-05-13T09:52:00Z">
        <w:r w:rsidRPr="007F14DA">
          <w:rPr>
            <w:i/>
            <w:noProof/>
          </w:rPr>
          <w:drawing>
            <wp:inline distT="0" distB="0" distL="0" distR="0">
              <wp:extent cx="1669415" cy="1616075"/>
              <wp:effectExtent l="0" t="0" r="6985" b="3175"/>
              <wp:docPr id="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8"/>
                      <pic:cNvPicPr>
                        <a:picLocks noChangeAspect="1" noChangeArrowheads="1"/>
                      </pic:cNvPicPr>
                    </pic:nvPicPr>
                    <pic:blipFill>
                      <a:blip xmlns:r="http://schemas.openxmlformats.org/officeDocument/2006/relationships" r:embed="rId5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69415" cy="1616075"/>
                      </a:xfrm>
                      <a:prstGeom prst="rect">
                        <a:avLst/>
                      </a:prstGeom>
                      <a:noFill/>
                      <a:ln>
                        <a:noFill/>
                      </a:ln>
                    </pic:spPr>
                  </pic:pic>
                </a:graphicData>
              </a:graphic>
            </wp:inline>
          </w:drawing>
        </w:r>
      </w:del>
    </w:p>
    <w:p w:rsidR="00754CAE" w:rsidRPr="00D53144" w:rsidP="005D0E14" w14:paraId="7451AF5A" w14:textId="5DBBBE27">
      <w:pPr>
        <w:spacing w:line="240" w:lineRule="auto"/>
        <w:ind w:left="2160"/>
        <w:rPr>
          <w:del w:id="22894" w:author="AbbVie251" w:date="2025-05-13T09:52:00Z"/>
          <w:lang w:val="nl-NL"/>
        </w:rPr>
      </w:pPr>
    </w:p>
    <w:p w:rsidR="00754CAE" w:rsidRPr="00D53144" w:rsidP="005D0E14" w14:paraId="7CC0FA17" w14:textId="2D36F34C">
      <w:pPr>
        <w:numPr>
          <w:ilvl w:val="0"/>
          <w:numId w:val="13"/>
        </w:numPr>
        <w:tabs>
          <w:tab w:val="clear" w:pos="567"/>
        </w:tabs>
        <w:spacing w:line="240" w:lineRule="auto"/>
        <w:ind w:left="567" w:hanging="567"/>
        <w:rPr>
          <w:del w:id="22895" w:author="AbbVie251" w:date="2025-05-13T09:52:00Z"/>
          <w:lang w:val="nl-NL"/>
        </w:rPr>
      </w:pPr>
      <w:del w:id="22896" w:author="AbbVie251" w:date="2025-05-13T09:52:00Z">
        <w:r w:rsidRPr="00D53144">
          <w:rPr>
            <w:lang w:val="nl-NL"/>
          </w:rPr>
          <w:delText>Controleer de vervaldatum op het etiket van de voorgevulde pen (EXP:). Gebruik het product niet na de vermelde maand en jaar.</w:delText>
        </w:r>
      </w:del>
    </w:p>
    <w:p w:rsidR="00754CAE" w:rsidRPr="00D53144" w:rsidP="005D0E14" w14:paraId="124741DD" w14:textId="30206DD2">
      <w:pPr>
        <w:tabs>
          <w:tab w:val="clear" w:pos="567"/>
        </w:tabs>
        <w:spacing w:line="240" w:lineRule="auto"/>
        <w:rPr>
          <w:del w:id="22897" w:author="AbbVie251" w:date="2025-05-13T09:52:00Z"/>
          <w:lang w:val="nl-NL"/>
        </w:rPr>
      </w:pPr>
    </w:p>
    <w:p w:rsidR="00754CAE" w:rsidRPr="00D53144" w:rsidP="005D0E14" w14:paraId="52B6785A" w14:textId="3E4CA426">
      <w:pPr>
        <w:numPr>
          <w:ilvl w:val="0"/>
          <w:numId w:val="13"/>
        </w:numPr>
        <w:tabs>
          <w:tab w:val="clear" w:pos="567"/>
        </w:tabs>
        <w:spacing w:line="240" w:lineRule="auto"/>
        <w:ind w:left="567" w:hanging="567"/>
        <w:rPr>
          <w:del w:id="22898" w:author="AbbVie251" w:date="2025-05-13T09:52:00Z"/>
          <w:lang w:val="nl-NL"/>
        </w:rPr>
      </w:pPr>
      <w:del w:id="22899" w:author="AbbVie251" w:date="2025-05-13T09:52:00Z">
        <w:r w:rsidRPr="00D53144">
          <w:rPr>
            <w:lang w:val="nl-NL"/>
          </w:rPr>
          <w:delText xml:space="preserve">Houd de voorgevulde pen met de grijze dop (met daarop ‘1’) naar boven gericht. Controleer de Humira oplossing door het venster aan beide zijden van de voorgevulde pen. De oplossing moet helder en kleurloos zijn. Als de oplossing troebel of verkleurd is of als vlokken of deeltjes zichtbaar zijn, dient u het niet te gebruiken. Gebruik geen voorgevulde pen die bevroren is of als deze in direct zonlicht heeft gelegen. Verwijder zowel de grijze dop als de donkerroze dop pas </w:delText>
        </w:r>
      </w:del>
      <w:del w:id="22900" w:author="AbbVie251" w:date="2025-05-13T09:52:00Z">
        <w:r w:rsidRPr="00D53144">
          <w:rPr>
            <w:b/>
            <w:lang w:val="nl-NL"/>
          </w:rPr>
          <w:delText>vlak</w:delText>
        </w:r>
      </w:del>
      <w:del w:id="22901" w:author="AbbVie251" w:date="2025-05-13T09:52:00Z">
        <w:r w:rsidRPr="00D53144">
          <w:rPr>
            <w:lang w:val="nl-NL"/>
          </w:rPr>
          <w:delText xml:space="preserve"> voor injectie. </w:delText>
        </w:r>
      </w:del>
    </w:p>
    <w:p w:rsidR="00754CAE" w:rsidRPr="00D53144" w:rsidP="005D0E14" w14:paraId="3D33EFF5" w14:textId="1D4219BA">
      <w:pPr>
        <w:tabs>
          <w:tab w:val="clear" w:pos="567"/>
        </w:tabs>
        <w:spacing w:line="240" w:lineRule="auto"/>
        <w:rPr>
          <w:del w:id="22902" w:author="AbbVie251" w:date="2025-05-13T09:52:00Z"/>
          <w:lang w:val="nl-NL"/>
        </w:rPr>
      </w:pPr>
    </w:p>
    <w:p w:rsidR="00754CAE" w:rsidRPr="00D53144" w:rsidP="005D0E14" w14:paraId="0C896CFD" w14:textId="02521B89">
      <w:pPr>
        <w:pStyle w:val="a"/>
        <w:widowControl/>
        <w:tabs>
          <w:tab w:val="left" w:pos="567"/>
        </w:tabs>
        <w:jc w:val="center"/>
        <w:rPr>
          <w:del w:id="22903" w:author="AbbVie251" w:date="2025-05-13T09:52:00Z"/>
          <w:lang w:val="nl-NL"/>
        </w:rPr>
      </w:pPr>
      <w:del w:id="22904" w:author="AbbVie251" w:date="2025-05-13T09:52:00Z">
        <w:r w:rsidRPr="007F14DA">
          <w:rPr>
            <w:noProof/>
          </w:rPr>
          <mc:AlternateContent>
            <mc:Choice Requires="wps">
              <w:drawing>
                <wp:anchor distT="0" distB="0" distL="114300" distR="114300" simplePos="0" relativeHeight="251682816" behindDoc="0" locked="0" layoutInCell="1" allowOverlap="1">
                  <wp:simplePos x="0" y="0"/>
                  <wp:positionH relativeFrom="column">
                    <wp:posOffset>3748405</wp:posOffset>
                  </wp:positionH>
                  <wp:positionV relativeFrom="paragraph">
                    <wp:posOffset>768350</wp:posOffset>
                  </wp:positionV>
                  <wp:extent cx="2400300" cy="326390"/>
                  <wp:effectExtent l="0" t="0" r="0" b="0"/>
                  <wp:wrapNone/>
                  <wp:docPr id="100" name="Text Box 5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00300" cy="326390"/>
                          </a:xfrm>
                          <a:prstGeom prst="rect">
                            <a:avLst/>
                          </a:prstGeom>
                          <a:solidFill>
                            <a:srgbClr val="FFFFFF"/>
                          </a:solidFill>
                          <a:ln w="9525">
                            <a:noFill/>
                            <a:miter lim="800000"/>
                            <a:headEnd/>
                            <a:tailEnd/>
                          </a:ln>
                        </wps:spPr>
                        <wps:txbx>
                          <w:txbxContent>
                            <w:p w:rsidR="00715A0F" w14:textId="77777777">
                              <w:pPr>
                                <w:rPr>
                                  <w:lang w:val="nl-NL"/>
                                </w:rPr>
                              </w:pPr>
                              <w:del w:id="22905" w:author="AbbVie251" w:date="2025-05-13T09:52:00Z">
                                <w:r>
                                  <w:rPr>
                                    <w:lang w:val="nl-NL"/>
                                  </w:rPr>
                                  <w:delText>Heldere vloeistof in injectiespuit</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4" o:spid="_x0000_s1041" type="#_x0000_t202" style="width:189pt;height:25.7pt;margin-top:60.5pt;margin-left:295.15pt;mso-height-percent:0;mso-height-relative:page;mso-width-percent:0;mso-width-relative:page;mso-wrap-distance-bottom:0;mso-wrap-distance-left:9pt;mso-wrap-distance-right:9pt;mso-wrap-distance-top:0;mso-wrap-style:square;position:absolute;visibility:visible;v-text-anchor:top;z-index:251683840" stroked="f">
                  <v:textbox>
                    <w:txbxContent>
                      <w:p w:rsidR="00715A0F" w14:paraId="336F57C0" w14:textId="77777777">
                        <w:pPr>
                          <w:rPr>
                            <w:lang w:val="nl-NL"/>
                          </w:rPr>
                        </w:pPr>
                        <w:del w:id="22906" w:author="AbbVie251" w:date="2025-05-13T09:52:00Z">
                          <w:r>
                            <w:rPr>
                              <w:lang w:val="nl-NL"/>
                            </w:rPr>
                            <w:delText>Heldere vloeistof in injectiespuit</w:delText>
                          </w:r>
                        </w:del>
                      </w:p>
                    </w:txbxContent>
                  </v:textbox>
                </v:shape>
              </w:pict>
            </mc:Fallback>
          </mc:AlternateContent>
        </w:r>
      </w:del>
      <w:del w:id="22907" w:author="AbbVie251" w:date="2025-05-13T09:52:00Z">
        <w:r w:rsidRPr="007F14DA">
          <w:rPr>
            <w:noProof/>
          </w:rPr>
          <mc:AlternateContent>
            <mc:Choice Requires="wps">
              <w:drawing>
                <wp:anchor distT="0" distB="0" distL="114300" distR="114300" simplePos="0" relativeHeight="251680768" behindDoc="0" locked="0" layoutInCell="1" allowOverlap="1">
                  <wp:simplePos x="0" y="0"/>
                  <wp:positionH relativeFrom="column">
                    <wp:posOffset>3748765</wp:posOffset>
                  </wp:positionH>
                  <wp:positionV relativeFrom="paragraph">
                    <wp:posOffset>427068</wp:posOffset>
                  </wp:positionV>
                  <wp:extent cx="914400" cy="342900"/>
                  <wp:effectExtent l="0" t="0" r="0" b="0"/>
                  <wp:wrapNone/>
                  <wp:docPr id="99" name="Text Box 5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 cy="342900"/>
                          </a:xfrm>
                          <a:prstGeom prst="rect">
                            <a:avLst/>
                          </a:prstGeom>
                          <a:solidFill>
                            <a:srgbClr val="FFFFFF"/>
                          </a:solidFill>
                          <a:ln w="9525">
                            <a:noFill/>
                            <a:miter lim="800000"/>
                            <a:headEnd/>
                            <a:tailEnd/>
                          </a:ln>
                        </wps:spPr>
                        <wps:txbx>
                          <w:txbxContent>
                            <w:p w:rsidR="00715A0F" w14:textId="77777777">
                              <w:pPr>
                                <w:rPr>
                                  <w:lang w:val="nl-NL"/>
                                </w:rPr>
                              </w:pPr>
                              <w:del w:id="22908" w:author="AbbVie251" w:date="2025-05-13T09:52:00Z">
                                <w:r>
                                  <w:rPr>
                                    <w:lang w:val="nl-NL"/>
                                  </w:rPr>
                                  <w:delText>Venster</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3" o:spid="_x0000_s1042" type="#_x0000_t202" style="width:1in;height:27pt;margin-top:33.65pt;margin-left:295.2pt;mso-height-percent:0;mso-height-relative:page;mso-width-percent:0;mso-width-relative:page;mso-wrap-distance-bottom:0;mso-wrap-distance-left:9pt;mso-wrap-distance-right:9pt;mso-wrap-distance-top:0;mso-wrap-style:square;position:absolute;visibility:visible;v-text-anchor:top;z-index:251681792" stroked="f">
                  <v:textbox>
                    <w:txbxContent>
                      <w:p w:rsidR="00715A0F" w14:paraId="1B6142A6" w14:textId="77777777">
                        <w:pPr>
                          <w:rPr>
                            <w:lang w:val="nl-NL"/>
                          </w:rPr>
                        </w:pPr>
                        <w:del w:id="22909" w:author="AbbVie251" w:date="2025-05-13T09:52:00Z">
                          <w:r>
                            <w:rPr>
                              <w:lang w:val="nl-NL"/>
                            </w:rPr>
                            <w:delText>Venster</w:delText>
                          </w:r>
                        </w:del>
                      </w:p>
                    </w:txbxContent>
                  </v:textbox>
                </v:shape>
              </w:pict>
            </mc:Fallback>
          </mc:AlternateContent>
        </w:r>
      </w:del>
      <w:del w:id="22910" w:author="AbbVie251" w:date="2025-05-13T09:52:00Z">
        <w:r w:rsidRPr="007F14DA" w:rsidR="00754CAE">
          <w:rPr>
            <w:noProof/>
          </w:rPr>
          <w:drawing>
            <wp:inline distT="0" distB="0" distL="0" distR="0">
              <wp:extent cx="1743710" cy="1775460"/>
              <wp:effectExtent l="0" t="0" r="8890" b="0"/>
              <wp:docPr id="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7"/>
                      <pic:cNvPicPr>
                        <a:picLocks noChangeAspect="1" noChangeArrowheads="1"/>
                      </pic:cNvPicPr>
                    </pic:nvPicPr>
                    <pic:blipFill>
                      <a:blip xmlns:r="http://schemas.openxmlformats.org/officeDocument/2006/relationships" r:embed="rId5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3710" cy="1775460"/>
                      </a:xfrm>
                      <a:prstGeom prst="rect">
                        <a:avLst/>
                      </a:prstGeom>
                      <a:noFill/>
                      <a:ln>
                        <a:noFill/>
                      </a:ln>
                    </pic:spPr>
                  </pic:pic>
                </a:graphicData>
              </a:graphic>
            </wp:inline>
          </w:drawing>
        </w:r>
      </w:del>
    </w:p>
    <w:p w:rsidR="00754CAE" w:rsidRPr="00D53144" w:rsidP="005D0E14" w14:paraId="0F26D75E" w14:textId="22F718DC">
      <w:pPr>
        <w:pStyle w:val="a"/>
        <w:widowControl/>
        <w:tabs>
          <w:tab w:val="left" w:pos="567"/>
        </w:tabs>
        <w:jc w:val="center"/>
        <w:rPr>
          <w:del w:id="22911" w:author="AbbVie251" w:date="2025-05-13T09:52:00Z"/>
          <w:lang w:val="nl-NL"/>
        </w:rPr>
      </w:pPr>
    </w:p>
    <w:p w:rsidR="00754CAE" w:rsidRPr="00D53144" w:rsidP="005D0E14" w14:paraId="6020E020" w14:textId="0E273837">
      <w:pPr>
        <w:pStyle w:val="IndexHeading"/>
        <w:tabs>
          <w:tab w:val="left" w:pos="540"/>
          <w:tab w:val="clear" w:pos="567"/>
        </w:tabs>
        <w:spacing w:line="240" w:lineRule="auto"/>
        <w:rPr>
          <w:del w:id="22912" w:author="AbbVie251" w:date="2025-05-13T09:52:00Z"/>
          <w:lang w:val="nl-NL"/>
        </w:rPr>
      </w:pPr>
      <w:del w:id="22913" w:author="AbbVie251" w:date="2025-05-13T09:52:00Z">
        <w:r w:rsidRPr="00D53144">
          <w:rPr>
            <w:lang w:val="nl-NL"/>
          </w:rPr>
          <w:delText>Waar moet ik mijn injectie geven?</w:delText>
        </w:r>
      </w:del>
    </w:p>
    <w:p w:rsidR="00D124B3" w:rsidRPr="00D53144" w:rsidP="005D0E14" w14:paraId="4C98DE12" w14:textId="11A43FDE">
      <w:pPr>
        <w:pStyle w:val="Index1"/>
        <w:rPr>
          <w:del w:id="22914" w:author="AbbVie251" w:date="2025-05-13T09:52:00Z"/>
          <w:lang w:val="nl-NL"/>
        </w:rPr>
      </w:pPr>
    </w:p>
    <w:p w:rsidR="00754CAE" w:rsidRPr="00D53144" w:rsidP="005D0E14" w14:paraId="6843278E" w14:textId="31B6AAFD">
      <w:pPr>
        <w:numPr>
          <w:ilvl w:val="0"/>
          <w:numId w:val="14"/>
        </w:numPr>
        <w:tabs>
          <w:tab w:val="clear" w:pos="567"/>
        </w:tabs>
        <w:spacing w:line="240" w:lineRule="auto"/>
        <w:ind w:hanging="990"/>
        <w:rPr>
          <w:del w:id="22915" w:author="AbbVie251" w:date="2025-05-13T09:52:00Z"/>
          <w:lang w:val="nl-NL"/>
        </w:rPr>
      </w:pPr>
      <w:del w:id="22916" w:author="AbbVie251" w:date="2025-05-13T09:52:00Z">
        <w:r w:rsidRPr="00D53144">
          <w:rPr>
            <w:lang w:val="nl-NL"/>
          </w:rPr>
          <w:delText>Kies een plaats boven</w:delText>
        </w:r>
      </w:del>
      <w:del w:id="22917" w:author="AbbVie251" w:date="2025-05-13T09:52:00Z">
        <w:r w:rsidRPr="00D53144" w:rsidR="005415B6">
          <w:rPr>
            <w:lang w:val="nl-NL"/>
          </w:rPr>
          <w:delText xml:space="preserve"> </w:delText>
        </w:r>
      </w:del>
      <w:del w:id="22918" w:author="AbbVie251" w:date="2025-05-13T09:52:00Z">
        <w:r w:rsidRPr="00D53144">
          <w:rPr>
            <w:lang w:val="nl-NL"/>
          </w:rPr>
          <w:delText>op uw dij of buik (uitgezonderd het gebied rond de navel).</w:delText>
        </w:r>
      </w:del>
    </w:p>
    <w:p w:rsidR="00754CAE" w:rsidRPr="00D53144" w:rsidP="005D0E14" w14:paraId="73515D0E" w14:textId="47CA6E4C">
      <w:pPr>
        <w:tabs>
          <w:tab w:val="clear" w:pos="567"/>
        </w:tabs>
        <w:spacing w:line="240" w:lineRule="auto"/>
        <w:rPr>
          <w:del w:id="22919" w:author="AbbVie251" w:date="2025-05-13T09:52:00Z"/>
          <w:lang w:val="nl-NL"/>
        </w:rPr>
      </w:pPr>
    </w:p>
    <w:p w:rsidR="00754CAE" w:rsidRPr="00D53144" w:rsidP="005D0E14" w14:paraId="136BE690" w14:textId="19F5496E">
      <w:pPr>
        <w:tabs>
          <w:tab w:val="clear" w:pos="567"/>
        </w:tabs>
        <w:spacing w:line="240" w:lineRule="auto"/>
        <w:jc w:val="center"/>
        <w:rPr>
          <w:del w:id="22920" w:author="AbbVie251" w:date="2025-05-13T09:52:00Z"/>
          <w:lang w:val="nl-NL"/>
        </w:rPr>
      </w:pPr>
      <w:del w:id="22921" w:author="AbbVie251" w:date="2025-05-13T09:52:00Z">
        <w:r w:rsidRPr="007F14DA">
          <w:rPr>
            <w:noProof/>
          </w:rPr>
          <w:drawing>
            <wp:inline distT="0" distB="0" distL="0" distR="0">
              <wp:extent cx="1669415" cy="1669415"/>
              <wp:effectExtent l="0" t="0" r="6985" b="6985"/>
              <wp:docPr id="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6"/>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bwMode="auto">
                      <a:xfrm>
                        <a:off x="0" y="0"/>
                        <a:ext cx="1669415" cy="1669415"/>
                      </a:xfrm>
                      <a:prstGeom prst="rect">
                        <a:avLst/>
                      </a:prstGeom>
                      <a:noFill/>
                      <a:ln>
                        <a:noFill/>
                      </a:ln>
                    </pic:spPr>
                  </pic:pic>
                </a:graphicData>
              </a:graphic>
            </wp:inline>
          </w:drawing>
        </w:r>
      </w:del>
    </w:p>
    <w:p w:rsidR="00754CAE" w:rsidRPr="00D53144" w:rsidP="005D0E14" w14:paraId="2D78DB2F" w14:textId="720EC2D2">
      <w:pPr>
        <w:rPr>
          <w:del w:id="22922" w:author="AbbVie251" w:date="2025-05-13T09:52:00Z"/>
          <w:lang w:val="nl-NL"/>
        </w:rPr>
      </w:pPr>
    </w:p>
    <w:p w:rsidR="00754CAE" w:rsidRPr="00D53144" w:rsidP="005D0E14" w14:paraId="107D6EBF" w14:textId="42F653F8">
      <w:pPr>
        <w:numPr>
          <w:ilvl w:val="0"/>
          <w:numId w:val="14"/>
        </w:numPr>
        <w:tabs>
          <w:tab w:val="clear" w:pos="567"/>
        </w:tabs>
        <w:spacing w:line="240" w:lineRule="auto"/>
        <w:ind w:left="567" w:hanging="567"/>
        <w:rPr>
          <w:del w:id="22923" w:author="AbbVie251" w:date="2025-05-13T09:52:00Z"/>
          <w:lang w:val="nl-NL"/>
        </w:rPr>
      </w:pPr>
      <w:del w:id="22924" w:author="AbbVie251" w:date="2025-05-13T09:52:00Z">
        <w:r w:rsidRPr="00D53144">
          <w:rPr>
            <w:lang w:val="nl-NL"/>
          </w:rPr>
          <w:delText xml:space="preserve">Verander telkens van injectieplaats opdat u geen pijn krijgt in één gebied. Elke nieuwe injectie moet ten minste 3 cm van de laatste injectieplaats gegeven worden. </w:delText>
        </w:r>
      </w:del>
    </w:p>
    <w:p w:rsidR="00D124B3" w:rsidRPr="00D53144" w:rsidP="005D0E14" w14:paraId="1F8C4350" w14:textId="7F002875">
      <w:pPr>
        <w:tabs>
          <w:tab w:val="clear" w:pos="567"/>
        </w:tabs>
        <w:spacing w:line="240" w:lineRule="auto"/>
        <w:ind w:left="567"/>
        <w:rPr>
          <w:del w:id="22925" w:author="AbbVie251" w:date="2025-05-13T09:52:00Z"/>
          <w:lang w:val="nl-NL"/>
        </w:rPr>
      </w:pPr>
    </w:p>
    <w:p w:rsidR="00754CAE" w:rsidRPr="00D53144" w:rsidP="005D0E14" w14:paraId="370E529B" w14:textId="28E60F36">
      <w:pPr>
        <w:numPr>
          <w:ilvl w:val="0"/>
          <w:numId w:val="14"/>
        </w:numPr>
        <w:tabs>
          <w:tab w:val="clear" w:pos="567"/>
        </w:tabs>
        <w:spacing w:line="240" w:lineRule="auto"/>
        <w:ind w:left="567" w:hanging="567"/>
        <w:rPr>
          <w:del w:id="22926" w:author="AbbVie251" w:date="2025-05-13T09:52:00Z"/>
          <w:lang w:val="nl-NL"/>
        </w:rPr>
      </w:pPr>
      <w:del w:id="22927" w:author="AbbVie251" w:date="2025-05-13T09:52:00Z">
        <w:r w:rsidRPr="00D53144">
          <w:rPr>
            <w:lang w:val="nl-NL"/>
          </w:rPr>
          <w:delText>Injecteer niet in een gebied waar de huid rood gekleurd is, blauwe plekken vertoont of hard is. Dit kan betekenen dat er een infectie is.</w:delText>
        </w:r>
      </w:del>
    </w:p>
    <w:p w:rsidR="00754CAE" w:rsidRPr="00D53144" w:rsidP="005D0E14" w14:paraId="3B83C725" w14:textId="1CE25373">
      <w:pPr>
        <w:tabs>
          <w:tab w:val="clear" w:pos="567"/>
        </w:tabs>
        <w:spacing w:line="240" w:lineRule="auto"/>
        <w:rPr>
          <w:del w:id="22928" w:author="AbbVie251" w:date="2025-05-13T09:52:00Z"/>
          <w:lang w:val="nl-NL"/>
        </w:rPr>
      </w:pPr>
    </w:p>
    <w:p w:rsidR="00754CAE" w:rsidRPr="00D53144" w:rsidP="005D0E14" w14:paraId="497BB12E" w14:textId="1B9AE88F">
      <w:pPr>
        <w:keepNext/>
        <w:tabs>
          <w:tab w:val="clear" w:pos="567"/>
        </w:tabs>
        <w:spacing w:line="240" w:lineRule="auto"/>
        <w:rPr>
          <w:del w:id="22929" w:author="AbbVie251" w:date="2025-05-13T09:52:00Z"/>
          <w:b/>
          <w:lang w:val="nl-NL"/>
        </w:rPr>
      </w:pPr>
      <w:del w:id="22930" w:author="AbbVie251" w:date="2025-05-13T09:52:00Z">
        <w:r w:rsidRPr="00D53144">
          <w:rPr>
            <w:b/>
            <w:lang w:val="nl-NL"/>
          </w:rPr>
          <w:delText>Hoe dien ik mijzelf de injectie toe?</w:delText>
        </w:r>
      </w:del>
    </w:p>
    <w:p w:rsidR="00754CAE" w:rsidRPr="00D53144" w:rsidP="005D0E14" w14:paraId="29490A47" w14:textId="20D87BDC">
      <w:pPr>
        <w:keepNext/>
        <w:tabs>
          <w:tab w:val="clear" w:pos="567"/>
        </w:tabs>
        <w:spacing w:line="240" w:lineRule="auto"/>
        <w:rPr>
          <w:del w:id="22931" w:author="AbbVie251" w:date="2025-05-13T09:52:00Z"/>
          <w:lang w:val="nl-NL"/>
        </w:rPr>
      </w:pPr>
    </w:p>
    <w:p w:rsidR="00754CAE" w:rsidRPr="00D53144" w:rsidP="005D0E14" w14:paraId="721C1417" w14:textId="26918D90">
      <w:pPr>
        <w:keepNext/>
        <w:numPr>
          <w:ilvl w:val="0"/>
          <w:numId w:val="15"/>
        </w:numPr>
        <w:tabs>
          <w:tab w:val="clear" w:pos="567"/>
        </w:tabs>
        <w:spacing w:line="240" w:lineRule="auto"/>
        <w:ind w:left="567" w:hanging="567"/>
        <w:rPr>
          <w:del w:id="22932" w:author="AbbVie251" w:date="2025-05-13T09:52:00Z"/>
          <w:lang w:val="nl-NL"/>
        </w:rPr>
      </w:pPr>
      <w:del w:id="22933" w:author="AbbVie251" w:date="2025-05-13T09:52:00Z">
        <w:r w:rsidRPr="00D53144">
          <w:rPr>
            <w:lang w:val="nl-NL"/>
          </w:rPr>
          <w:delText>Maak uw huid met een draaiende beweging schoon met het bijgeleverde alcoholdoekje. Raak dit gebied niet meer aan voor de injectie.</w:delText>
        </w:r>
      </w:del>
    </w:p>
    <w:p w:rsidR="00D124B3" w:rsidRPr="00D53144" w:rsidP="005D0E14" w14:paraId="62FF27AE" w14:textId="38F0849C">
      <w:pPr>
        <w:keepNext/>
        <w:tabs>
          <w:tab w:val="clear" w:pos="567"/>
        </w:tabs>
        <w:spacing w:line="240" w:lineRule="auto"/>
        <w:ind w:left="567"/>
        <w:rPr>
          <w:del w:id="22934" w:author="AbbVie251" w:date="2025-05-13T09:52:00Z"/>
          <w:lang w:val="nl-NL"/>
        </w:rPr>
      </w:pPr>
    </w:p>
    <w:p w:rsidR="00754CAE" w:rsidRPr="00D53144" w:rsidP="005D0E14" w14:paraId="3A3BAF71" w14:textId="7088870D">
      <w:pPr>
        <w:keepNext/>
        <w:numPr>
          <w:ilvl w:val="0"/>
          <w:numId w:val="15"/>
        </w:numPr>
        <w:tabs>
          <w:tab w:val="clear" w:pos="567"/>
        </w:tabs>
        <w:spacing w:line="240" w:lineRule="auto"/>
        <w:ind w:left="567" w:hanging="567"/>
        <w:rPr>
          <w:del w:id="22935" w:author="AbbVie251" w:date="2025-05-13T09:52:00Z"/>
          <w:bCs/>
          <w:lang w:val="nl-NL"/>
        </w:rPr>
      </w:pPr>
      <w:del w:id="22936" w:author="AbbVie251" w:date="2025-05-13T09:52:00Z">
        <w:r w:rsidRPr="00D53144">
          <w:rPr>
            <w:lang w:val="nl-NL"/>
          </w:rPr>
          <w:delText xml:space="preserve">Verwijder zowel de grijze dop als de donkerroze dop pas </w:delText>
        </w:r>
      </w:del>
      <w:del w:id="22937" w:author="AbbVie251" w:date="2025-05-13T09:52:00Z">
        <w:r w:rsidRPr="00D53144">
          <w:rPr>
            <w:b/>
            <w:lang w:val="nl-NL"/>
          </w:rPr>
          <w:delText>vlak</w:delText>
        </w:r>
      </w:del>
      <w:del w:id="22938" w:author="AbbVie251" w:date="2025-05-13T09:52:00Z">
        <w:r w:rsidRPr="00D53144">
          <w:rPr>
            <w:lang w:val="nl-NL"/>
          </w:rPr>
          <w:delText xml:space="preserve"> voor injectie. Houd met één hand het grijze middengedeelte van de voorgevulde pen vast. Plaats uw hand in het midden van de pen zodat de grijze dop (1) en de donkerroze dop (2) beide niet belemmerd worden. Houd de voorgevulde pen met de grijze dop (1) naar boven gericht. Trek met uw andere hand in een rechte lijn aan de grijze dop (1), controleer dat de kleine grijze naaldbeschermer van de spuit samen met de dop verwijderd is en verwijder de dop. Als er een paar kleine druppeltjes vloeistof uit de naald komen, is dat niet erg. De witte naaldhuls is nu zichtbaar. U moet niet proberen de naald in de cilinder aan te raken. </w:delText>
        </w:r>
      </w:del>
      <w:del w:id="22939" w:author="AbbVie251" w:date="2025-05-13T09:52:00Z">
        <w:r w:rsidRPr="00D53144">
          <w:rPr>
            <w:b/>
            <w:lang w:val="nl-NL"/>
          </w:rPr>
          <w:delText>NIET DE DOP OPNIEUW OP DE PEN PLAATSEN</w:delText>
        </w:r>
      </w:del>
      <w:del w:id="22940" w:author="AbbVie251" w:date="2025-05-13T09:52:00Z">
        <w:r w:rsidRPr="00D53144">
          <w:rPr>
            <w:bCs/>
            <w:lang w:val="nl-NL"/>
          </w:rPr>
          <w:delText xml:space="preserve"> aangezien dit de naald kan beschadigen.</w:delText>
        </w:r>
      </w:del>
    </w:p>
    <w:p w:rsidR="00754CAE" w:rsidRPr="00D53144" w:rsidP="005D0E14" w14:paraId="1EC649E9" w14:textId="40B1FB27">
      <w:pPr>
        <w:tabs>
          <w:tab w:val="clear" w:pos="567"/>
        </w:tabs>
        <w:spacing w:line="240" w:lineRule="auto"/>
        <w:rPr>
          <w:del w:id="22941" w:author="AbbVie251" w:date="2025-05-13T09:52:00Z"/>
          <w:b/>
          <w:lang w:val="nl-NL"/>
        </w:rPr>
      </w:pPr>
    </w:p>
    <w:p w:rsidR="00754CAE" w:rsidRPr="00D53144" w:rsidP="005D0E14" w14:paraId="380E2A8A" w14:textId="1E4BA701">
      <w:pPr>
        <w:tabs>
          <w:tab w:val="clear" w:pos="567"/>
        </w:tabs>
        <w:spacing w:line="240" w:lineRule="auto"/>
        <w:jc w:val="center"/>
        <w:rPr>
          <w:del w:id="22942" w:author="AbbVie251" w:date="2025-05-13T09:52:00Z"/>
          <w:lang w:val="nl-NL"/>
        </w:rPr>
      </w:pPr>
      <w:del w:id="22943" w:author="AbbVie251" w:date="2025-05-13T09:52:00Z">
        <w:r w:rsidRPr="007F14DA">
          <w:rPr>
            <w:noProof/>
          </w:rPr>
          <w:drawing>
            <wp:inline distT="0" distB="0" distL="0" distR="0">
              <wp:extent cx="1998980" cy="2041525"/>
              <wp:effectExtent l="0" t="0" r="1270" b="0"/>
              <wp:docPr id="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5"/>
                      <pic:cNvPicPr>
                        <a:picLocks noChangeAspect="1" noChangeArrowheads="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bwMode="auto">
                      <a:xfrm>
                        <a:off x="0" y="0"/>
                        <a:ext cx="1998980" cy="2041525"/>
                      </a:xfrm>
                      <a:prstGeom prst="rect">
                        <a:avLst/>
                      </a:prstGeom>
                      <a:noFill/>
                      <a:ln>
                        <a:noFill/>
                      </a:ln>
                    </pic:spPr>
                  </pic:pic>
                </a:graphicData>
              </a:graphic>
            </wp:inline>
          </w:drawing>
        </w:r>
      </w:del>
    </w:p>
    <w:p w:rsidR="00754CAE" w:rsidRPr="00D53144" w:rsidP="005D0E14" w14:paraId="1282C122" w14:textId="575291CD">
      <w:pPr>
        <w:tabs>
          <w:tab w:val="clear" w:pos="567"/>
        </w:tabs>
        <w:spacing w:line="240" w:lineRule="auto"/>
        <w:jc w:val="center"/>
        <w:rPr>
          <w:del w:id="22944" w:author="AbbVie251" w:date="2025-05-13T09:52:00Z"/>
          <w:lang w:val="nl-NL"/>
        </w:rPr>
      </w:pPr>
    </w:p>
    <w:p w:rsidR="00754CAE" w:rsidRPr="00D53144" w:rsidP="005D0E14" w14:paraId="3D37F664" w14:textId="4E58FEE1">
      <w:pPr>
        <w:numPr>
          <w:ilvl w:val="0"/>
          <w:numId w:val="15"/>
        </w:numPr>
        <w:tabs>
          <w:tab w:val="clear" w:pos="567"/>
        </w:tabs>
        <w:spacing w:line="240" w:lineRule="auto"/>
        <w:ind w:left="567" w:hanging="567"/>
        <w:rPr>
          <w:del w:id="22945" w:author="AbbVie251" w:date="2025-05-13T09:52:00Z"/>
          <w:lang w:val="nl-NL"/>
        </w:rPr>
      </w:pPr>
      <w:del w:id="22946" w:author="AbbVie251" w:date="2025-05-13T09:52:00Z">
        <w:r w:rsidRPr="00D53144">
          <w:rPr>
            <w:lang w:val="nl-NL"/>
          </w:rPr>
          <w:delText xml:space="preserve">Trek in een rechte lijn aan de veiligheidsdop (met daarop ‘2’) om de donkerroze activeringsknop zichtbaar te maken. De voorgevulde pen is nu klaar voor gebruik. Druk niet op de activeringsknop totdat de pen goed is geplaatst, aangezien dit kan leiden tot het voortijdig vrijkomen van het geneesmiddel. </w:delText>
        </w:r>
      </w:del>
      <w:del w:id="22947" w:author="AbbVie251" w:date="2025-05-13T09:52:00Z">
        <w:r w:rsidRPr="00D53144">
          <w:rPr>
            <w:b/>
            <w:lang w:val="nl-NL"/>
          </w:rPr>
          <w:delText>NIET DE DOP OPNIEUW OP DE PEN PLAATSEN aangezien hierdoor het geneesmiddel kan vrijkomen.</w:delText>
        </w:r>
      </w:del>
    </w:p>
    <w:p w:rsidR="00754CAE" w:rsidRPr="00D53144" w:rsidP="005D0E14" w14:paraId="26F42748" w14:textId="1C8C0ADD">
      <w:pPr>
        <w:tabs>
          <w:tab w:val="clear" w:pos="567"/>
          <w:tab w:val="left" w:pos="1134"/>
        </w:tabs>
        <w:spacing w:line="240" w:lineRule="auto"/>
        <w:ind w:left="567"/>
        <w:rPr>
          <w:del w:id="22948" w:author="AbbVie251" w:date="2025-05-13T09:52:00Z"/>
          <w:lang w:val="nl-NL"/>
        </w:rPr>
      </w:pPr>
      <w:del w:id="22949" w:author="AbbVie251" w:date="2025-05-13T09:52:00Z">
        <w:r w:rsidRPr="00D53144">
          <w:rPr>
            <w:lang w:val="nl-NL"/>
          </w:rPr>
          <w:delText xml:space="preserve"> </w:delText>
        </w:r>
      </w:del>
    </w:p>
    <w:p w:rsidR="00754CAE" w:rsidRPr="00D53144" w:rsidP="005D0E14" w14:paraId="7F93BD89" w14:textId="0ECB47BE">
      <w:pPr>
        <w:spacing w:line="240" w:lineRule="auto"/>
        <w:rPr>
          <w:del w:id="22950" w:author="AbbVie251" w:date="2025-05-13T09:52:00Z"/>
          <w:b/>
          <w:lang w:val="nl-NL"/>
        </w:rPr>
      </w:pPr>
      <w:del w:id="22951" w:author="AbbVie251" w:date="2025-05-13T09:52:00Z">
        <w:r w:rsidRPr="00D53144">
          <w:rPr>
            <w:b/>
            <w:lang w:val="nl-NL"/>
          </w:rPr>
          <w:delText>De injectie toedienen</w:delText>
        </w:r>
      </w:del>
    </w:p>
    <w:p w:rsidR="00754CAE" w:rsidRPr="00D53144" w:rsidP="005D0E14" w14:paraId="61DB1C71" w14:textId="278C02AA">
      <w:pPr>
        <w:spacing w:line="240" w:lineRule="auto"/>
        <w:rPr>
          <w:del w:id="22952" w:author="AbbVie251" w:date="2025-05-13T09:52:00Z"/>
          <w:lang w:val="nl-NL"/>
        </w:rPr>
      </w:pPr>
    </w:p>
    <w:p w:rsidR="00754CAE" w:rsidRPr="00D53144" w:rsidP="005D0E14" w14:paraId="2DDEF5A4" w14:textId="45CB382E">
      <w:pPr>
        <w:numPr>
          <w:ilvl w:val="0"/>
          <w:numId w:val="16"/>
        </w:numPr>
        <w:tabs>
          <w:tab w:val="clear" w:pos="567"/>
        </w:tabs>
        <w:spacing w:line="240" w:lineRule="auto"/>
        <w:ind w:left="567" w:hanging="567"/>
        <w:rPr>
          <w:del w:id="22953" w:author="AbbVie251" w:date="2025-05-13T09:52:00Z"/>
          <w:lang w:val="nl-NL"/>
        </w:rPr>
      </w:pPr>
      <w:del w:id="22954" w:author="AbbVie251" w:date="2025-05-13T09:52:00Z">
        <w:r w:rsidRPr="00D53144">
          <w:rPr>
            <w:lang w:val="nl-NL"/>
          </w:rPr>
          <w:delText xml:space="preserve">Neem met uw vrije hand een </w:delText>
        </w:r>
      </w:del>
      <w:del w:id="22955" w:author="AbbVie251" w:date="2025-05-13T09:52:00Z">
        <w:r w:rsidRPr="00D53144" w:rsidR="00D27886">
          <w:rPr>
            <w:lang w:val="nl-NL"/>
          </w:rPr>
          <w:delText xml:space="preserve">flink </w:delText>
        </w:r>
      </w:del>
      <w:del w:id="22956" w:author="AbbVie251" w:date="2025-05-13T09:52:00Z">
        <w:r w:rsidRPr="00D53144">
          <w:rPr>
            <w:lang w:val="nl-NL"/>
          </w:rPr>
          <w:delText>deel van de schone huid voor de injectieplaats omhoog en houd stevig vast (zie beneden).</w:delText>
        </w:r>
      </w:del>
    </w:p>
    <w:p w:rsidR="00754CAE" w:rsidRPr="00D53144" w:rsidP="005D0E14" w14:paraId="5D825F35" w14:textId="7A2A0AC2">
      <w:pPr>
        <w:numPr>
          <w:ilvl w:val="0"/>
          <w:numId w:val="16"/>
        </w:numPr>
        <w:tabs>
          <w:tab w:val="clear" w:pos="567"/>
        </w:tabs>
        <w:spacing w:line="240" w:lineRule="auto"/>
        <w:ind w:left="567" w:hanging="567"/>
        <w:rPr>
          <w:del w:id="22957" w:author="AbbVie251" w:date="2025-05-13T09:52:00Z"/>
          <w:lang w:val="nl-NL"/>
        </w:rPr>
      </w:pPr>
      <w:del w:id="22958" w:author="AbbVie251" w:date="2025-05-13T09:52:00Z">
        <w:r w:rsidRPr="00D53144">
          <w:rPr>
            <w:lang w:val="nl-NL"/>
          </w:rPr>
          <w:delText xml:space="preserve">Plaats het witte uiteinde van de voorgevulde pen in een rechte hoek (90 graden) op de huid, zodat u het venster kunt zien. De aanwezigheid van één of meer belletjes in het venster is normaal. </w:delText>
        </w:r>
      </w:del>
    </w:p>
    <w:p w:rsidR="00754CAE" w:rsidRPr="00D53144" w:rsidP="005D0E14" w14:paraId="6D8B4ACB" w14:textId="1F772BE1">
      <w:pPr>
        <w:numPr>
          <w:ilvl w:val="0"/>
          <w:numId w:val="16"/>
        </w:numPr>
        <w:tabs>
          <w:tab w:val="clear" w:pos="567"/>
        </w:tabs>
        <w:spacing w:line="240" w:lineRule="auto"/>
        <w:ind w:left="567" w:hanging="567"/>
        <w:rPr>
          <w:del w:id="22959" w:author="AbbVie251" w:date="2025-05-13T09:52:00Z"/>
          <w:lang w:val="nl-NL"/>
        </w:rPr>
      </w:pPr>
      <w:del w:id="22960" w:author="AbbVie251" w:date="2025-05-13T09:52:00Z">
        <w:r w:rsidRPr="00D53144">
          <w:rPr>
            <w:lang w:val="nl-NL"/>
          </w:rPr>
          <w:delText>Terwijl u de cilinder van de voorgevulde pen vasthoudt, duwt u licht in de injectieplaats (zonder deze te verplaatsen).</w:delText>
        </w:r>
      </w:del>
    </w:p>
    <w:p w:rsidR="00754CAE" w:rsidRPr="00D53144" w:rsidP="005D0E14" w14:paraId="13C14615" w14:textId="24238625">
      <w:pPr>
        <w:numPr>
          <w:ilvl w:val="0"/>
          <w:numId w:val="16"/>
        </w:numPr>
        <w:tabs>
          <w:tab w:val="clear" w:pos="567"/>
        </w:tabs>
        <w:spacing w:line="240" w:lineRule="auto"/>
        <w:ind w:left="567" w:hanging="567"/>
        <w:rPr>
          <w:del w:id="22961" w:author="AbbVie251" w:date="2025-05-13T09:52:00Z"/>
          <w:lang w:val="nl-NL"/>
        </w:rPr>
      </w:pPr>
      <w:del w:id="22962" w:author="AbbVie251" w:date="2025-05-13T09:52:00Z">
        <w:r w:rsidRPr="00D53144">
          <w:rPr>
            <w:lang w:val="nl-NL"/>
          </w:rPr>
          <w:delText>Duw met uw wijsvinger of met de duim op de donkerroze knop als u klaar bent om te injecteren (zie beneden). U hoort een luide ‘klik’ als de naald vrij komt en u voelt een kleine prik als de naald in de huid wordt geschoven.</w:delText>
        </w:r>
      </w:del>
    </w:p>
    <w:p w:rsidR="00754CAE" w:rsidRPr="00D53144" w:rsidP="005D0E14" w14:paraId="78AA6286" w14:textId="3ABFFDA9">
      <w:pPr>
        <w:numPr>
          <w:ilvl w:val="0"/>
          <w:numId w:val="16"/>
        </w:numPr>
        <w:tabs>
          <w:tab w:val="clear" w:pos="567"/>
        </w:tabs>
        <w:spacing w:line="240" w:lineRule="auto"/>
        <w:ind w:left="567" w:hanging="567"/>
        <w:rPr>
          <w:del w:id="22963" w:author="AbbVie251" w:date="2025-05-13T09:52:00Z"/>
          <w:lang w:val="nl-NL"/>
        </w:rPr>
      </w:pPr>
      <w:del w:id="22964" w:author="AbbVie251" w:date="2025-05-13T09:52:00Z">
        <w:r w:rsidRPr="00D53144">
          <w:rPr>
            <w:lang w:val="nl-NL"/>
          </w:rPr>
          <w:delText xml:space="preserve">Blijf duwen en houd de voorgevulde spuit met constante druk op de plaats gedurende ongeveer </w:delText>
        </w:r>
      </w:del>
      <w:del w:id="22965" w:author="AbbVie251" w:date="2025-05-13T09:52:00Z">
        <w:r w:rsidRPr="00D53144">
          <w:rPr>
            <w:b/>
            <w:bCs/>
            <w:lang w:val="nl-NL"/>
          </w:rPr>
          <w:delText>10 seconden om van een volledige injectie verzekerd te zijn</w:delText>
        </w:r>
      </w:del>
      <w:del w:id="22966" w:author="AbbVie251" w:date="2025-05-13T09:52:00Z">
        <w:r w:rsidRPr="00D53144">
          <w:rPr>
            <w:lang w:val="nl-NL"/>
          </w:rPr>
          <w:delText>. De voorgevulde pen niet verwijderen terwijl de injectie wordt gegeven.</w:delText>
        </w:r>
      </w:del>
    </w:p>
    <w:p w:rsidR="00754CAE" w:rsidRPr="00D53144" w:rsidP="005D0E14" w14:paraId="3B92B926" w14:textId="72731781">
      <w:pPr>
        <w:tabs>
          <w:tab w:val="clear" w:pos="567"/>
        </w:tabs>
        <w:spacing w:line="240" w:lineRule="auto"/>
        <w:rPr>
          <w:del w:id="22967" w:author="AbbVie251" w:date="2025-05-13T09:52:00Z"/>
          <w:lang w:val="nl-NL"/>
        </w:rPr>
      </w:pPr>
    </w:p>
    <w:p w:rsidR="00754CAE" w:rsidRPr="00D53144" w:rsidP="005D0E14" w14:paraId="06D5B40F" w14:textId="46BA0620">
      <w:pPr>
        <w:tabs>
          <w:tab w:val="clear" w:pos="567"/>
        </w:tabs>
        <w:spacing w:line="240" w:lineRule="auto"/>
        <w:jc w:val="center"/>
        <w:rPr>
          <w:del w:id="22968" w:author="AbbVie251" w:date="2025-05-13T09:52:00Z"/>
          <w:lang w:val="nl-NL"/>
        </w:rPr>
      </w:pPr>
      <w:del w:id="22969" w:author="AbbVie251" w:date="2025-05-13T09:52:00Z">
        <w:r w:rsidRPr="007F14DA">
          <w:rPr>
            <w:noProof/>
          </w:rPr>
          <w:drawing>
            <wp:inline distT="0" distB="0" distL="0" distR="0">
              <wp:extent cx="1743710" cy="1669415"/>
              <wp:effectExtent l="0" t="0" r="8890" b="6985"/>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4"/>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bwMode="auto">
                      <a:xfrm>
                        <a:off x="0" y="0"/>
                        <a:ext cx="1743710" cy="1669415"/>
                      </a:xfrm>
                      <a:prstGeom prst="rect">
                        <a:avLst/>
                      </a:prstGeom>
                      <a:noFill/>
                      <a:ln>
                        <a:noFill/>
                      </a:ln>
                    </pic:spPr>
                  </pic:pic>
                </a:graphicData>
              </a:graphic>
            </wp:inline>
          </w:drawing>
        </w:r>
      </w:del>
      <w:del w:id="22970" w:author="AbbVie251" w:date="2025-05-13T09:52:00Z">
        <w:r w:rsidRPr="007F14DA">
          <w:rPr>
            <w:noProof/>
          </w:rPr>
          <w:drawing>
            <wp:inline distT="0" distB="0" distL="0" distR="0">
              <wp:extent cx="1669415" cy="1658620"/>
              <wp:effectExtent l="0" t="0" r="6985" b="0"/>
              <wp:docPr id="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3"/>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69415" cy="1658620"/>
                      </a:xfrm>
                      <a:prstGeom prst="rect">
                        <a:avLst/>
                      </a:prstGeom>
                      <a:noFill/>
                      <a:ln>
                        <a:noFill/>
                      </a:ln>
                    </pic:spPr>
                  </pic:pic>
                </a:graphicData>
              </a:graphic>
            </wp:inline>
          </w:drawing>
        </w:r>
      </w:del>
    </w:p>
    <w:p w:rsidR="00754CAE" w:rsidRPr="00D53144" w:rsidP="005D0E14" w14:paraId="4F696157" w14:textId="668B1906">
      <w:pPr>
        <w:tabs>
          <w:tab w:val="clear" w:pos="567"/>
        </w:tabs>
        <w:spacing w:line="240" w:lineRule="auto"/>
        <w:jc w:val="center"/>
        <w:rPr>
          <w:del w:id="22971" w:author="AbbVie251" w:date="2025-05-13T09:52:00Z"/>
          <w:lang w:val="nl-NL"/>
        </w:rPr>
      </w:pPr>
      <w:del w:id="22972" w:author="AbbVie251" w:date="2025-05-13T09:52:00Z">
        <w:r w:rsidRPr="00D53144">
          <w:rPr>
            <w:lang w:val="nl-NL"/>
          </w:rPr>
          <w:delText xml:space="preserve">    </w:delText>
        </w:r>
      </w:del>
    </w:p>
    <w:p w:rsidR="00754CAE" w:rsidRPr="00D53144" w:rsidP="005D0E14" w14:paraId="18C821CC" w14:textId="5685637C">
      <w:pPr>
        <w:pStyle w:val="EndnoteText"/>
        <w:numPr>
          <w:ilvl w:val="0"/>
          <w:numId w:val="17"/>
        </w:numPr>
        <w:tabs>
          <w:tab w:val="clear" w:pos="567"/>
        </w:tabs>
        <w:ind w:left="567" w:hanging="567"/>
        <w:rPr>
          <w:del w:id="22973" w:author="AbbVie251" w:date="2025-05-13T09:52:00Z"/>
          <w:lang w:val="nl-NL"/>
        </w:rPr>
      </w:pPr>
      <w:del w:id="22974" w:author="AbbVie251" w:date="2025-05-13T09:52:00Z">
        <w:r w:rsidRPr="00D53144">
          <w:rPr>
            <w:lang w:val="nl-NL"/>
          </w:rPr>
          <w:delText>Tijdens het injecteren verschijnt een gele indicator in het venster. De injectie is klaar als de gele indicator stopt met bewegen. De gele indicator is onderdeel van de zuiger van de voorgevulde pen. Wanneer de gele indicator niet in het venster verschijnt, is de zuiger onvoldoende gedaald en is de injectie niet compleet.</w:delText>
        </w:r>
      </w:del>
    </w:p>
    <w:p w:rsidR="00754CAE" w:rsidRPr="00D53144" w:rsidP="005D0E14" w14:paraId="50C544C2" w14:textId="56467A1E">
      <w:pPr>
        <w:rPr>
          <w:del w:id="22975" w:author="AbbVie251" w:date="2025-05-13T09:52:00Z"/>
          <w:lang w:val="nl-NL"/>
        </w:rPr>
      </w:pPr>
    </w:p>
    <w:p w:rsidR="00754CAE" w:rsidRPr="00D53144" w:rsidP="005D0E14" w14:paraId="3AEBA26A" w14:textId="4FAB9DCC">
      <w:pPr>
        <w:numPr>
          <w:ilvl w:val="0"/>
          <w:numId w:val="17"/>
        </w:numPr>
        <w:ind w:left="567" w:hanging="567"/>
        <w:rPr>
          <w:del w:id="22976" w:author="AbbVie251" w:date="2025-05-13T09:52:00Z"/>
          <w:lang w:val="nl-NL"/>
        </w:rPr>
      </w:pPr>
      <w:del w:id="22977" w:author="AbbVie251" w:date="2025-05-13T09:52:00Z">
        <w:r w:rsidRPr="00D53144">
          <w:rPr>
            <w:lang w:val="nl-NL"/>
          </w:rPr>
          <w:delText>Neem de voorgevulde pen rechtop uit de injectieplaats. De witte naaldhuls zal over de naald schuiven en op zijn plaats over de punt van de naald worden vastgezet. Niet proberen de naald aan te raken. De witte naaldhuls is er om u te beschermen tegen de naald.</w:delText>
        </w:r>
      </w:del>
    </w:p>
    <w:p w:rsidR="00754CAE" w:rsidRPr="00D53144" w:rsidP="005D0E14" w14:paraId="7CC29179" w14:textId="05D1710E">
      <w:pPr>
        <w:jc w:val="center"/>
        <w:rPr>
          <w:del w:id="22978" w:author="AbbVie251" w:date="2025-05-13T09:52:00Z"/>
          <w:lang w:val="nl-NL"/>
        </w:rPr>
      </w:pPr>
    </w:p>
    <w:p w:rsidR="00754CAE" w:rsidRPr="00D53144" w:rsidP="005D0E14" w14:paraId="4F53CE69" w14:textId="6955ED0D">
      <w:pPr>
        <w:tabs>
          <w:tab w:val="clear" w:pos="567"/>
        </w:tabs>
        <w:spacing w:line="240" w:lineRule="auto"/>
        <w:jc w:val="center"/>
        <w:rPr>
          <w:del w:id="22979" w:author="AbbVie251" w:date="2025-05-13T09:52:00Z"/>
          <w:lang w:val="nl-NL"/>
        </w:rPr>
      </w:pPr>
      <w:del w:id="22980" w:author="AbbVie251" w:date="2025-05-13T09:52:00Z">
        <w:r w:rsidRPr="007F14DA">
          <w:rPr>
            <w:noProof/>
          </w:rPr>
          <mc:AlternateContent>
            <mc:Choice Requires="wps">
              <w:drawing>
                <wp:anchor distT="0" distB="0" distL="114300" distR="114300" simplePos="0" relativeHeight="251688960" behindDoc="0" locked="0" layoutInCell="1" allowOverlap="1">
                  <wp:simplePos x="0" y="0"/>
                  <wp:positionH relativeFrom="column">
                    <wp:posOffset>5495290</wp:posOffset>
                  </wp:positionH>
                  <wp:positionV relativeFrom="paragraph">
                    <wp:posOffset>800100</wp:posOffset>
                  </wp:positionV>
                  <wp:extent cx="914400" cy="571500"/>
                  <wp:effectExtent l="0" t="0" r="0" b="0"/>
                  <wp:wrapNone/>
                  <wp:docPr id="98" name="Text Box 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 cy="571500"/>
                          </a:xfrm>
                          <a:prstGeom prst="rect">
                            <a:avLst/>
                          </a:prstGeom>
                          <a:solidFill>
                            <a:srgbClr val="FFFFFF"/>
                          </a:solidFill>
                          <a:ln w="9525">
                            <a:noFill/>
                            <a:miter lim="800000"/>
                            <a:headEnd/>
                            <a:tailEnd/>
                          </a:ln>
                        </wps:spPr>
                        <wps:txbx>
                          <w:txbxContent>
                            <w:p w:rsidR="00715A0F" w14:textId="77777777">
                              <w:pPr>
                                <w:rPr>
                                  <w:lang w:val="nl-NL"/>
                                </w:rPr>
                              </w:pPr>
                              <w:del w:id="22981" w:author="AbbVie251" w:date="2025-05-13T09:52:00Z">
                                <w:r>
                                  <w:rPr>
                                    <w:lang w:val="nl-NL"/>
                                  </w:rPr>
                                  <w:delText>Gele indicator zichtbaar</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2" o:spid="_x0000_s1043" type="#_x0000_t202" style="width:1in;height:45pt;margin-top:63pt;margin-left:432.7pt;mso-height-percent:0;mso-height-relative:page;mso-width-percent:0;mso-width-relative:page;mso-wrap-distance-bottom:0;mso-wrap-distance-left:9pt;mso-wrap-distance-right:9pt;mso-wrap-distance-top:0;mso-wrap-style:square;position:absolute;visibility:visible;v-text-anchor:top;z-index:251689984" stroked="f">
                  <v:textbox>
                    <w:txbxContent>
                      <w:p w:rsidR="00715A0F" w14:paraId="4F5B1D09" w14:textId="77777777">
                        <w:pPr>
                          <w:rPr>
                            <w:lang w:val="nl-NL"/>
                          </w:rPr>
                        </w:pPr>
                        <w:del w:id="22982" w:author="AbbVie251" w:date="2025-05-13T09:52:00Z">
                          <w:r>
                            <w:rPr>
                              <w:lang w:val="nl-NL"/>
                            </w:rPr>
                            <w:delText>Gele indicator zichtbaar</w:delText>
                          </w:r>
                        </w:del>
                      </w:p>
                    </w:txbxContent>
                  </v:textbox>
                </v:shape>
              </w:pict>
            </mc:Fallback>
          </mc:AlternateContent>
        </w:r>
      </w:del>
      <w:del w:id="22983" w:author="AbbVie251" w:date="2025-05-13T09:52:00Z">
        <w:r w:rsidRPr="007F14DA">
          <w:rPr>
            <w:noProof/>
          </w:rPr>
          <mc:AlternateContent>
            <mc:Choice Requires="wps">
              <w:drawing>
                <wp:anchor distT="0" distB="0" distL="114300" distR="114300" simplePos="0" relativeHeight="251686912" behindDoc="0" locked="0" layoutInCell="1" allowOverlap="1">
                  <wp:simplePos x="0" y="0"/>
                  <wp:positionH relativeFrom="column">
                    <wp:posOffset>5495290</wp:posOffset>
                  </wp:positionH>
                  <wp:positionV relativeFrom="paragraph">
                    <wp:posOffset>433597</wp:posOffset>
                  </wp:positionV>
                  <wp:extent cx="914400" cy="425450"/>
                  <wp:effectExtent l="0" t="0" r="0" b="0"/>
                  <wp:wrapNone/>
                  <wp:docPr id="97" name="Text Box 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14400" cy="425450"/>
                          </a:xfrm>
                          <a:prstGeom prst="rect">
                            <a:avLst/>
                          </a:prstGeom>
                          <a:solidFill>
                            <a:srgbClr val="FFFFFF"/>
                          </a:solidFill>
                          <a:ln w="9525">
                            <a:noFill/>
                            <a:miter lim="800000"/>
                            <a:headEnd/>
                            <a:tailEnd/>
                          </a:ln>
                        </wps:spPr>
                        <wps:txbx>
                          <w:txbxContent>
                            <w:p w:rsidR="00715A0F" w14:textId="77777777">
                              <w:pPr>
                                <w:rPr>
                                  <w:lang w:val="nl-NL"/>
                                </w:rPr>
                              </w:pPr>
                              <w:del w:id="22984" w:author="AbbVie251" w:date="2025-05-13T09:52:00Z">
                                <w:r>
                                  <w:rPr>
                                    <w:lang w:val="nl-NL"/>
                                  </w:rPr>
                                  <w:delText>Venster</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1" o:spid="_x0000_s1044" type="#_x0000_t202" style="width:1in;height:33.5pt;margin-top:34.15pt;margin-left:432.7pt;mso-height-percent:0;mso-height-relative:page;mso-width-percent:0;mso-width-relative:page;mso-wrap-distance-bottom:0;mso-wrap-distance-left:9pt;mso-wrap-distance-right:9pt;mso-wrap-distance-top:0;mso-wrap-style:square;position:absolute;visibility:visible;v-text-anchor:top;z-index:251687936" stroked="f">
                  <v:textbox>
                    <w:txbxContent>
                      <w:p w:rsidR="00715A0F" w14:paraId="4083A3F3" w14:textId="77777777">
                        <w:pPr>
                          <w:rPr>
                            <w:lang w:val="nl-NL"/>
                          </w:rPr>
                        </w:pPr>
                        <w:del w:id="22985" w:author="AbbVie251" w:date="2025-05-13T09:52:00Z">
                          <w:r>
                            <w:rPr>
                              <w:lang w:val="nl-NL"/>
                            </w:rPr>
                            <w:delText>Venster</w:delText>
                          </w:r>
                        </w:del>
                      </w:p>
                    </w:txbxContent>
                  </v:textbox>
                </v:shape>
              </w:pict>
            </mc:Fallback>
          </mc:AlternateContent>
        </w:r>
      </w:del>
      <w:del w:id="22986" w:author="AbbVie251" w:date="2025-05-13T09:52:00Z">
        <w:r w:rsidRPr="007F14DA">
          <w:rPr>
            <w:noProof/>
          </w:rPr>
          <mc:AlternateContent>
            <mc:Choice Requires="wps">
              <w:drawing>
                <wp:anchor distT="0" distB="0" distL="114300" distR="114300" simplePos="0" relativeHeight="251684864" behindDoc="0" locked="0" layoutInCell="1" allowOverlap="1">
                  <wp:simplePos x="0" y="0"/>
                  <wp:positionH relativeFrom="column">
                    <wp:posOffset>1932940</wp:posOffset>
                  </wp:positionH>
                  <wp:positionV relativeFrom="paragraph">
                    <wp:posOffset>114300</wp:posOffset>
                  </wp:positionV>
                  <wp:extent cx="1143000" cy="571500"/>
                  <wp:effectExtent l="0" t="0" r="0" b="0"/>
                  <wp:wrapNone/>
                  <wp:docPr id="96" name="Text Box 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0" cy="571500"/>
                          </a:xfrm>
                          <a:prstGeom prst="rect">
                            <a:avLst/>
                          </a:prstGeom>
                          <a:solidFill>
                            <a:srgbClr val="FFFFFF"/>
                          </a:solidFill>
                          <a:ln w="9525">
                            <a:noFill/>
                            <a:miter lim="800000"/>
                            <a:headEnd/>
                            <a:tailEnd/>
                          </a:ln>
                        </wps:spPr>
                        <wps:txbx>
                          <w:txbxContent>
                            <w:p w:rsidR="00715A0F" w14:textId="77777777">
                              <w:pPr>
                                <w:rPr>
                                  <w:lang w:val="nl-NL"/>
                                </w:rPr>
                              </w:pPr>
                              <w:del w:id="22987" w:author="AbbVie251" w:date="2025-05-13T09:52:00Z">
                                <w:r>
                                  <w:rPr>
                                    <w:lang w:val="nl-NL"/>
                                  </w:rPr>
                                  <w:delText>Witte naaldhuls</w:delText>
                                </w:r>
                              </w:del>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0" o:spid="_x0000_s1045" type="#_x0000_t202" style="width:90pt;height:45pt;margin-top:9pt;margin-left:152.2pt;mso-height-percent:0;mso-height-relative:page;mso-width-percent:0;mso-width-relative:page;mso-wrap-distance-bottom:0;mso-wrap-distance-left:9pt;mso-wrap-distance-right:9pt;mso-wrap-distance-top:0;mso-wrap-style:square;position:absolute;visibility:visible;v-text-anchor:top;z-index:251685888" stroked="f">
                  <v:textbox>
                    <w:txbxContent>
                      <w:p w:rsidR="00715A0F" w14:paraId="176C554A" w14:textId="77777777">
                        <w:pPr>
                          <w:rPr>
                            <w:lang w:val="nl-NL"/>
                          </w:rPr>
                        </w:pPr>
                        <w:del w:id="22988" w:author="AbbVie251" w:date="2025-05-13T09:52:00Z">
                          <w:r>
                            <w:rPr>
                              <w:lang w:val="nl-NL"/>
                            </w:rPr>
                            <w:delText>Witte naaldhuls</w:delText>
                          </w:r>
                        </w:del>
                      </w:p>
                    </w:txbxContent>
                  </v:textbox>
                </v:shape>
              </w:pict>
            </mc:Fallback>
          </mc:AlternateContent>
        </w:r>
      </w:del>
      <w:del w:id="22989" w:author="AbbVie251" w:date="2025-05-13T09:52:00Z">
        <w:r w:rsidRPr="007F14DA" w:rsidR="00754CAE">
          <w:rPr>
            <w:noProof/>
          </w:rPr>
          <w:drawing>
            <wp:inline distT="0" distB="0" distL="0" distR="0">
              <wp:extent cx="1669415" cy="1658620"/>
              <wp:effectExtent l="0" t="0" r="6985" b="0"/>
              <wp:docPr id="4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2"/>
                      <pic:cNvPicPr>
                        <a:picLocks noChangeAspect="1" noChangeArrowheads="1"/>
                      </pic:cNvPicPr>
                    </pic:nvPicPr>
                    <pic:blipFill>
                      <a:blip xmlns:r="http://schemas.openxmlformats.org/officeDocument/2006/relationships" r:embed="rId5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69415" cy="1658620"/>
                      </a:xfrm>
                      <a:prstGeom prst="rect">
                        <a:avLst/>
                      </a:prstGeom>
                      <a:noFill/>
                      <a:ln>
                        <a:noFill/>
                      </a:ln>
                    </pic:spPr>
                  </pic:pic>
                </a:graphicData>
              </a:graphic>
            </wp:inline>
          </w:drawing>
        </w:r>
      </w:del>
      <w:del w:id="22990" w:author="AbbVie251" w:date="2025-05-13T09:52:00Z">
        <w:r w:rsidRPr="00D53144" w:rsidR="00754CAE">
          <w:rPr>
            <w:lang w:val="nl-NL"/>
          </w:rPr>
          <w:tab/>
        </w:r>
      </w:del>
      <w:del w:id="22991" w:author="AbbVie251" w:date="2025-05-13T09:52:00Z">
        <w:r w:rsidRPr="00D53144" w:rsidR="00754CAE">
          <w:rPr>
            <w:lang w:val="nl-NL"/>
          </w:rPr>
          <w:tab/>
        </w:r>
      </w:del>
      <w:del w:id="22992" w:author="AbbVie251" w:date="2025-05-13T09:52:00Z">
        <w:r w:rsidRPr="00D53144" w:rsidR="00754CAE">
          <w:rPr>
            <w:lang w:val="nl-NL"/>
          </w:rPr>
          <w:tab/>
        </w:r>
      </w:del>
      <w:del w:id="22993" w:author="AbbVie251" w:date="2025-05-13T09:52:00Z">
        <w:r w:rsidRPr="00D53144" w:rsidR="00754CAE">
          <w:rPr>
            <w:lang w:val="nl-NL"/>
          </w:rPr>
          <w:tab/>
        </w:r>
      </w:del>
      <w:del w:id="22994" w:author="AbbVie251" w:date="2025-05-13T09:52:00Z">
        <w:r w:rsidRPr="00D53144" w:rsidR="00754CAE">
          <w:rPr>
            <w:lang w:val="nl-NL"/>
          </w:rPr>
          <w:tab/>
        </w:r>
      </w:del>
      <w:del w:id="22995" w:author="AbbVie251" w:date="2025-05-13T09:52:00Z">
        <w:r w:rsidRPr="007F14DA" w:rsidR="00754CAE">
          <w:rPr>
            <w:noProof/>
          </w:rPr>
          <w:drawing>
            <wp:inline distT="0" distB="0" distL="0" distR="0">
              <wp:extent cx="1626870" cy="1658620"/>
              <wp:effectExtent l="0" t="0" r="0" b="0"/>
              <wp:docPr id="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1"/>
                      <pic:cNvPicPr>
                        <a:picLocks noChangeAspect="1" noChangeArrowheads="1"/>
                      </pic:cNvPicPr>
                    </pic:nvPicPr>
                    <pic:blipFill>
                      <a:blip xmlns:r="http://schemas.openxmlformats.org/officeDocument/2006/relationships" r:embed="rId5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26870" cy="1658620"/>
                      </a:xfrm>
                      <a:prstGeom prst="rect">
                        <a:avLst/>
                      </a:prstGeom>
                      <a:noFill/>
                      <a:ln>
                        <a:noFill/>
                      </a:ln>
                    </pic:spPr>
                  </pic:pic>
                </a:graphicData>
              </a:graphic>
            </wp:inline>
          </w:drawing>
        </w:r>
      </w:del>
    </w:p>
    <w:p w:rsidR="00754CAE" w:rsidRPr="00D53144" w:rsidP="005D0E14" w14:paraId="5D226AEF" w14:textId="2073FEE4">
      <w:pPr>
        <w:tabs>
          <w:tab w:val="clear" w:pos="567"/>
        </w:tabs>
        <w:spacing w:line="240" w:lineRule="auto"/>
        <w:rPr>
          <w:del w:id="22996" w:author="AbbVie251" w:date="2025-05-13T09:52:00Z"/>
          <w:lang w:val="nl-NL"/>
        </w:rPr>
      </w:pPr>
    </w:p>
    <w:p w:rsidR="00754CAE" w:rsidRPr="00D53144" w:rsidP="005D0E14" w14:paraId="0C6D3608" w14:textId="543B1BF2">
      <w:pPr>
        <w:numPr>
          <w:ilvl w:val="0"/>
          <w:numId w:val="18"/>
        </w:numPr>
        <w:tabs>
          <w:tab w:val="clear" w:pos="567"/>
        </w:tabs>
        <w:spacing w:line="240" w:lineRule="auto"/>
        <w:ind w:left="567" w:hanging="567"/>
        <w:rPr>
          <w:del w:id="22997" w:author="AbbVie251" w:date="2025-05-13T09:52:00Z"/>
          <w:lang w:val="nl-NL"/>
        </w:rPr>
      </w:pPr>
      <w:del w:id="22998" w:author="AbbVie251" w:date="2025-05-13T09:52:00Z">
        <w:r w:rsidRPr="00D53144">
          <w:rPr>
            <w:lang w:val="nl-NL"/>
          </w:rPr>
          <w:delText>Er kan een druppeltje bloed verschijnen op de injectieplaats. Druk een katoenen watje of een stukje gaas gedurende 10 seconden zachtjes op de injectieplaats. Wrijf niet over de injectieplaats. Als u wilt, kunt u er een pleister  op doen.</w:delText>
        </w:r>
      </w:del>
    </w:p>
    <w:p w:rsidR="00754CAE" w:rsidRPr="00D53144" w:rsidP="005D0E14" w14:paraId="54BE9743" w14:textId="342191B2">
      <w:pPr>
        <w:pStyle w:val="EndnoteText"/>
        <w:rPr>
          <w:del w:id="22999" w:author="AbbVie251" w:date="2025-05-13T09:52:00Z"/>
          <w:lang w:val="nl-NL"/>
        </w:rPr>
      </w:pPr>
      <w:del w:id="23000" w:author="AbbVie251" w:date="2025-05-13T09:52:00Z">
        <w:r w:rsidRPr="00D53144">
          <w:rPr>
            <w:lang w:val="nl-NL"/>
          </w:rPr>
          <w:tab/>
        </w:r>
      </w:del>
      <w:del w:id="23001" w:author="AbbVie251" w:date="2025-05-13T09:52:00Z">
        <w:r w:rsidRPr="00D53144">
          <w:rPr>
            <w:lang w:val="nl-NL"/>
          </w:rPr>
          <w:tab/>
        </w:r>
      </w:del>
    </w:p>
    <w:p w:rsidR="00754CAE" w:rsidRPr="00D53144" w:rsidP="005D0E14" w14:paraId="2EBDD4AF" w14:textId="39FBC23A">
      <w:pPr>
        <w:spacing w:line="240" w:lineRule="auto"/>
        <w:rPr>
          <w:del w:id="23002" w:author="AbbVie251" w:date="2025-05-13T09:52:00Z"/>
          <w:b/>
          <w:lang w:val="nl-NL"/>
        </w:rPr>
      </w:pPr>
      <w:del w:id="23003" w:author="AbbVie251" w:date="2025-05-13T09:52:00Z">
        <w:r w:rsidRPr="00D53144">
          <w:rPr>
            <w:b/>
            <w:lang w:val="nl-NL"/>
          </w:rPr>
          <w:delText>Het weggooien van de benodigdheden</w:delText>
        </w:r>
      </w:del>
    </w:p>
    <w:p w:rsidR="00754CAE" w:rsidRPr="00D53144" w:rsidP="005D0E14" w14:paraId="43951444" w14:textId="0A570BA8">
      <w:pPr>
        <w:tabs>
          <w:tab w:val="left" w:pos="540"/>
        </w:tabs>
        <w:spacing w:line="240" w:lineRule="auto"/>
        <w:rPr>
          <w:del w:id="23004" w:author="AbbVie251" w:date="2025-05-13T09:52:00Z"/>
          <w:lang w:val="nl-NL"/>
        </w:rPr>
      </w:pPr>
    </w:p>
    <w:p w:rsidR="00D124B3" w:rsidRPr="00D53144" w:rsidP="005D0E14" w14:paraId="2C76225B" w14:textId="2E5FA6FA">
      <w:pPr>
        <w:tabs>
          <w:tab w:val="left" w:pos="540"/>
          <w:tab w:val="clear" w:pos="567"/>
        </w:tabs>
        <w:spacing w:line="240" w:lineRule="auto"/>
        <w:rPr>
          <w:del w:id="23005" w:author="AbbVie251" w:date="2025-05-13T09:52:00Z"/>
          <w:lang w:val="nl-NL"/>
        </w:rPr>
      </w:pPr>
      <w:del w:id="23006" w:author="AbbVie251" w:date="2025-05-13T09:52:00Z">
        <w:r w:rsidRPr="00D53144">
          <w:rPr>
            <w:lang w:val="nl-NL"/>
          </w:rPr>
          <w:delText xml:space="preserve">Dien slechts één injectie toe met elke voorgevulde pen. Plaats geen van beide doppen terug op de voorgevulde pen. Gooi, na het injecteren van Humira, de gebruikte voorgevulde pen direct weg in de speciaal daarvoor bestemde container, zoals uw arts, verpleegkundige of apotheker u heeft geïnstrueerd. </w:delText>
        </w:r>
      </w:del>
    </w:p>
    <w:p w:rsidR="00754CAE" w:rsidRPr="00D53144" w:rsidP="005D0E14" w14:paraId="5C3A5827" w14:textId="5284C721">
      <w:pPr>
        <w:tabs>
          <w:tab w:val="left" w:pos="540"/>
          <w:tab w:val="clear" w:pos="567"/>
        </w:tabs>
        <w:spacing w:line="240" w:lineRule="auto"/>
        <w:rPr>
          <w:del w:id="23007" w:author="AbbVie251" w:date="2025-05-13T09:52:00Z"/>
          <w:lang w:val="nl-NL"/>
        </w:rPr>
      </w:pPr>
      <w:del w:id="23008" w:author="AbbVie251" w:date="2025-05-13T09:52:00Z">
        <w:r w:rsidRPr="00D53144">
          <w:rPr>
            <w:lang w:val="nl-NL"/>
          </w:rPr>
          <w:delText>Bewaar deze container buiten het zicht en bereik van kinderen.</w:delText>
        </w:r>
      </w:del>
    </w:p>
    <w:p w:rsidR="00754CAE" w:rsidRPr="00D53144" w:rsidP="005D0E14" w14:paraId="4554BCBD" w14:textId="4AD8224A">
      <w:pPr>
        <w:spacing w:line="240" w:lineRule="auto"/>
        <w:rPr>
          <w:del w:id="23009" w:author="AbbVie251" w:date="2025-05-13T09:52:00Z"/>
          <w:lang w:val="nl-NL"/>
        </w:rPr>
      </w:pPr>
    </w:p>
    <w:p w:rsidR="00754CAE" w:rsidRPr="00D53144" w:rsidP="005D0E14" w14:paraId="5ED98011" w14:textId="369A4699">
      <w:pPr>
        <w:keepNext/>
        <w:ind w:right="-2"/>
        <w:rPr>
          <w:del w:id="23010" w:author="AbbVie251" w:date="2025-05-13T09:52:00Z"/>
          <w:b/>
          <w:szCs w:val="24"/>
          <w:lang w:val="nl-NL"/>
        </w:rPr>
      </w:pPr>
      <w:del w:id="23011" w:author="AbbVie251" w:date="2025-05-13T09:52:00Z">
        <w:r w:rsidRPr="00D53144">
          <w:rPr>
            <w:b/>
            <w:szCs w:val="24"/>
            <w:lang w:val="nl-NL"/>
          </w:rPr>
          <w:delText>Heeft u te veel van dit middel gebruikt?</w:delText>
        </w:r>
      </w:del>
    </w:p>
    <w:p w:rsidR="00754CAE" w:rsidRPr="00D53144" w:rsidP="005D0E14" w14:paraId="5912EB1C" w14:textId="57933CC3">
      <w:pPr>
        <w:ind w:right="-2"/>
        <w:rPr>
          <w:del w:id="23012" w:author="AbbVie251" w:date="2025-05-13T09:52:00Z"/>
          <w:lang w:val="nl-NL"/>
        </w:rPr>
      </w:pPr>
    </w:p>
    <w:p w:rsidR="00754CAE" w:rsidRPr="00D53144" w:rsidP="005D0E14" w14:paraId="45D27055" w14:textId="7562C3F4">
      <w:pPr>
        <w:spacing w:line="240" w:lineRule="auto"/>
        <w:rPr>
          <w:del w:id="23013" w:author="AbbVie251" w:date="2025-05-13T09:52:00Z"/>
          <w:lang w:val="nl-NL"/>
        </w:rPr>
      </w:pPr>
      <w:del w:id="23014" w:author="AbbVie251" w:date="2025-05-13T09:52:00Z">
        <w:r w:rsidRPr="00D53144">
          <w:rPr>
            <w:lang w:val="nl-NL"/>
          </w:rPr>
          <w:delText>Wanneer u Humira per ongeluk vaker heeft geïnjecteerd dan uw arts of apotheker u heeft verteld, neem dan meteen contact op met uw arts of apotheker en vertel hem of haar dat u te veel heeft gebruikt. Houd altijd het verpakkingsdoosje bij de hand, ook al is deze leeg.</w:delText>
        </w:r>
      </w:del>
    </w:p>
    <w:p w:rsidR="00754CAE" w:rsidRPr="00D53144" w:rsidP="005D0E14" w14:paraId="352C3A95" w14:textId="69045A94">
      <w:pPr>
        <w:rPr>
          <w:del w:id="23015" w:author="AbbVie251" w:date="2025-05-13T09:52:00Z"/>
          <w:lang w:val="nl-NL"/>
        </w:rPr>
      </w:pPr>
    </w:p>
    <w:p w:rsidR="00754CAE" w:rsidRPr="00D53144" w:rsidP="005D0E14" w14:paraId="7CD02777" w14:textId="7E73168F">
      <w:pPr>
        <w:ind w:right="-2"/>
        <w:rPr>
          <w:del w:id="23016" w:author="AbbVie251" w:date="2025-05-13T09:52:00Z"/>
          <w:b/>
          <w:szCs w:val="24"/>
          <w:lang w:val="nl-NL"/>
        </w:rPr>
      </w:pPr>
      <w:del w:id="23017" w:author="AbbVie251" w:date="2025-05-13T09:52:00Z">
        <w:r w:rsidRPr="00D53144">
          <w:rPr>
            <w:b/>
            <w:szCs w:val="24"/>
            <w:lang w:val="nl-NL"/>
          </w:rPr>
          <w:delText>Bent u vergeten dit middel te gebruiken?</w:delText>
        </w:r>
      </w:del>
    </w:p>
    <w:p w:rsidR="00754CAE" w:rsidRPr="00D53144" w:rsidP="005D0E14" w14:paraId="5886E90E" w14:textId="203562B6">
      <w:pPr>
        <w:ind w:right="-2"/>
        <w:rPr>
          <w:del w:id="23018" w:author="AbbVie251" w:date="2025-05-13T09:52:00Z"/>
          <w:lang w:val="nl-NL"/>
        </w:rPr>
      </w:pPr>
    </w:p>
    <w:p w:rsidR="00754CAE" w:rsidRPr="00D53144" w:rsidP="005D0E14" w14:paraId="4AA79C6C" w14:textId="3E130424">
      <w:pPr>
        <w:spacing w:line="240" w:lineRule="auto"/>
        <w:rPr>
          <w:del w:id="23019" w:author="AbbVie251" w:date="2025-05-13T09:52:00Z"/>
          <w:lang w:val="nl-NL"/>
        </w:rPr>
      </w:pPr>
      <w:del w:id="23020" w:author="AbbVie251" w:date="2025-05-13T09:52:00Z">
        <w:r w:rsidRPr="00D53144">
          <w:rPr>
            <w:lang w:val="nl-NL"/>
          </w:rPr>
          <w:delText>Wanneer u uzelf bent vergeten te injecteren, zult u de eerstvolgende injectie Humira moeten nemen zodra u het zich weer herinnert. De volgende injectie zult u moeten nemen op de dag dat u volgens uw originele schema ook uw volgende injectie had moeten nemen.</w:delText>
        </w:r>
      </w:del>
    </w:p>
    <w:p w:rsidR="00754CAE" w:rsidRPr="00D53144" w:rsidP="005D0E14" w14:paraId="1B28A903" w14:textId="7A92C0B3">
      <w:pPr>
        <w:ind w:right="-2"/>
        <w:rPr>
          <w:del w:id="23021" w:author="AbbVie251" w:date="2025-05-13T09:52:00Z"/>
          <w:lang w:val="nl-NL"/>
        </w:rPr>
      </w:pPr>
    </w:p>
    <w:p w:rsidR="00754CAE" w:rsidRPr="00D53144" w:rsidP="005D0E14" w14:paraId="01E8A066" w14:textId="380BA26B">
      <w:pPr>
        <w:keepNext/>
        <w:rPr>
          <w:del w:id="23022" w:author="AbbVie251" w:date="2025-05-13T09:52:00Z"/>
          <w:lang w:val="nl-NL"/>
        </w:rPr>
      </w:pPr>
      <w:del w:id="23023" w:author="AbbVie251" w:date="2025-05-13T09:52:00Z">
        <w:r w:rsidRPr="00D53144">
          <w:rPr>
            <w:b/>
            <w:lang w:val="nl-NL"/>
          </w:rPr>
          <w:delText>Als u stopt met het gebruik van dit middel</w:delText>
        </w:r>
      </w:del>
    </w:p>
    <w:p w:rsidR="00754CAE" w:rsidRPr="00D53144" w:rsidP="005D0E14" w14:paraId="545E2765" w14:textId="3162B751">
      <w:pPr>
        <w:keepNext/>
        <w:rPr>
          <w:del w:id="23024" w:author="AbbVie251" w:date="2025-05-13T09:52:00Z"/>
          <w:lang w:val="nl-NL"/>
        </w:rPr>
      </w:pPr>
    </w:p>
    <w:p w:rsidR="00754CAE" w:rsidRPr="00D53144" w:rsidP="005D0E14" w14:paraId="3B1A2C54" w14:textId="57A94DA5">
      <w:pPr>
        <w:keepNext/>
        <w:rPr>
          <w:del w:id="23025" w:author="AbbVie251" w:date="2025-05-13T09:52:00Z"/>
          <w:lang w:val="nl-NL"/>
        </w:rPr>
      </w:pPr>
      <w:del w:id="23026" w:author="AbbVie251" w:date="2025-05-13T09:52:00Z">
        <w:r w:rsidRPr="00D53144">
          <w:rPr>
            <w:lang w:val="nl-NL"/>
          </w:rPr>
          <w:delText>De beslissing om te stoppen met het gebruik van Humira moet worden besproken met uw arts. Uw symptomen kunnen terugkeren wanneer gestopt wordt.</w:delText>
        </w:r>
      </w:del>
    </w:p>
    <w:p w:rsidR="00754CAE" w:rsidRPr="00D53144" w:rsidP="005D0E14" w14:paraId="76236CCD" w14:textId="15148C8F">
      <w:pPr>
        <w:spacing w:line="240" w:lineRule="auto"/>
        <w:rPr>
          <w:del w:id="23027" w:author="AbbVie251" w:date="2025-05-13T09:52:00Z"/>
          <w:lang w:val="nl-NL"/>
        </w:rPr>
      </w:pPr>
    </w:p>
    <w:p w:rsidR="00754CAE" w:rsidRPr="00D53144" w:rsidP="005D0E14" w14:paraId="4811EFF4" w14:textId="354B803C">
      <w:pPr>
        <w:numPr>
          <w:ilvl w:val="12"/>
          <w:numId w:val="0"/>
        </w:numPr>
        <w:tabs>
          <w:tab w:val="clear" w:pos="567"/>
        </w:tabs>
        <w:spacing w:line="240" w:lineRule="auto"/>
        <w:ind w:right="-2"/>
        <w:rPr>
          <w:del w:id="23028" w:author="AbbVie251" w:date="2025-05-13T09:52:00Z"/>
          <w:lang w:val="nl-NL"/>
        </w:rPr>
      </w:pPr>
      <w:del w:id="23029" w:author="AbbVie251" w:date="2025-05-13T09:52:00Z">
        <w:r w:rsidRPr="00D53144">
          <w:rPr>
            <w:lang w:val="nl-NL"/>
          </w:rPr>
          <w:delText>Heeft u nog andere vragen over het gebruik van dit geneesmiddel? Neem dan contact op met uw arts of apotheker.</w:delText>
        </w:r>
      </w:del>
    </w:p>
    <w:p w:rsidR="00754CAE" w:rsidRPr="00D53144" w:rsidP="005D0E14" w14:paraId="732F4AAA" w14:textId="2C834AE6">
      <w:pPr>
        <w:numPr>
          <w:ilvl w:val="12"/>
          <w:numId w:val="0"/>
        </w:numPr>
        <w:tabs>
          <w:tab w:val="clear" w:pos="567"/>
        </w:tabs>
        <w:spacing w:line="240" w:lineRule="auto"/>
        <w:ind w:left="567" w:right="-2" w:hanging="567"/>
        <w:rPr>
          <w:del w:id="23030" w:author="AbbVie251" w:date="2025-05-13T09:52:00Z"/>
          <w:lang w:val="nl-NL"/>
        </w:rPr>
      </w:pPr>
    </w:p>
    <w:p w:rsidR="00754CAE" w:rsidRPr="00D53144" w:rsidP="005D0E14" w14:paraId="78505297" w14:textId="43DD2FDF">
      <w:pPr>
        <w:numPr>
          <w:ilvl w:val="12"/>
          <w:numId w:val="0"/>
        </w:numPr>
        <w:tabs>
          <w:tab w:val="clear" w:pos="567"/>
        </w:tabs>
        <w:spacing w:line="240" w:lineRule="auto"/>
        <w:ind w:right="-2"/>
        <w:rPr>
          <w:del w:id="23031" w:author="AbbVie251" w:date="2025-05-13T09:52:00Z"/>
          <w:lang w:val="nl-NL"/>
        </w:rPr>
      </w:pPr>
    </w:p>
    <w:p w:rsidR="00754CAE" w:rsidRPr="00D53144" w:rsidP="005D0E14" w14:paraId="3C7D6E35" w14:textId="76E26B0A">
      <w:pPr>
        <w:numPr>
          <w:ilvl w:val="12"/>
          <w:numId w:val="0"/>
        </w:numPr>
        <w:tabs>
          <w:tab w:val="clear" w:pos="567"/>
        </w:tabs>
        <w:spacing w:line="240" w:lineRule="auto"/>
        <w:ind w:right="-2"/>
        <w:rPr>
          <w:del w:id="23032" w:author="AbbVie251" w:date="2025-05-13T09:52:00Z"/>
          <w:lang w:val="nl-NL"/>
        </w:rPr>
      </w:pPr>
      <w:del w:id="23033" w:author="AbbVie251" w:date="2025-05-13T09:52:00Z">
        <w:r w:rsidRPr="00D53144">
          <w:rPr>
            <w:b/>
            <w:lang w:val="nl-NL"/>
          </w:rPr>
          <w:delText>4.</w:delText>
        </w:r>
      </w:del>
      <w:del w:id="23034" w:author="AbbVie251" w:date="2025-05-13T09:52:00Z">
        <w:r w:rsidRPr="00D53144">
          <w:rPr>
            <w:b/>
            <w:lang w:val="nl-NL"/>
          </w:rPr>
          <w:tab/>
          <w:delText>Mogelijke bijwerkingen</w:delText>
        </w:r>
      </w:del>
    </w:p>
    <w:p w:rsidR="00754CAE" w:rsidRPr="00D53144" w:rsidP="005D0E14" w14:paraId="32F9AAC4" w14:textId="67315CE3">
      <w:pPr>
        <w:numPr>
          <w:ilvl w:val="12"/>
          <w:numId w:val="0"/>
        </w:numPr>
        <w:tabs>
          <w:tab w:val="clear" w:pos="567"/>
        </w:tabs>
        <w:spacing w:line="240" w:lineRule="auto"/>
        <w:ind w:right="-2"/>
        <w:rPr>
          <w:del w:id="23035" w:author="AbbVie251" w:date="2025-05-13T09:52:00Z"/>
          <w:lang w:val="nl-NL"/>
        </w:rPr>
      </w:pPr>
    </w:p>
    <w:p w:rsidR="00754CAE" w:rsidRPr="00D53144" w:rsidP="005D0E14" w14:paraId="2F18EDEE" w14:textId="37238A66">
      <w:pPr>
        <w:spacing w:line="240" w:lineRule="auto"/>
        <w:rPr>
          <w:del w:id="23036" w:author="AbbVie251" w:date="2025-05-13T09:52:00Z"/>
          <w:lang w:val="nl-NL"/>
        </w:rPr>
      </w:pPr>
      <w:del w:id="23037" w:author="AbbVie251" w:date="2025-05-13T09:52:00Z">
        <w:r w:rsidRPr="00D53144">
          <w:rPr>
            <w:szCs w:val="24"/>
            <w:lang w:val="nl-NL"/>
          </w:rPr>
          <w:delText xml:space="preserve">Zoals elk geneesmiddel kan ook dit geneesmiddel bijwerkingen hebben, al krijgt niet iedereen daarmee te maken. </w:delText>
        </w:r>
      </w:del>
      <w:del w:id="23038" w:author="AbbVie251" w:date="2025-05-13T09:52:00Z">
        <w:r w:rsidRPr="00D53144">
          <w:rPr>
            <w:lang w:val="nl-NL"/>
          </w:rPr>
          <w:delText xml:space="preserve">De meeste bijwerkingen zijn mild tot gematigd. Sommige bijwerkingen kunnen echter ernstig zijn en behandeling vereisen. Bijwerkingen kunnen optreden tot ten minste 4 maanden na de laatste Humira injectie. </w:delText>
        </w:r>
      </w:del>
    </w:p>
    <w:p w:rsidR="00754CAE" w:rsidRPr="00D53144" w:rsidP="005D0E14" w14:paraId="6A6C9D4C" w14:textId="69814604">
      <w:pPr>
        <w:spacing w:line="240" w:lineRule="auto"/>
        <w:rPr>
          <w:del w:id="23039" w:author="AbbVie251" w:date="2025-05-13T09:52:00Z"/>
          <w:lang w:val="nl-NL"/>
        </w:rPr>
      </w:pPr>
    </w:p>
    <w:p w:rsidR="00754CAE" w:rsidRPr="00D53144" w:rsidP="005D0E14" w14:paraId="63DB64A5" w14:textId="722BEA08">
      <w:pPr>
        <w:spacing w:line="240" w:lineRule="auto"/>
        <w:rPr>
          <w:del w:id="23040" w:author="AbbVie251" w:date="2025-05-13T09:52:00Z"/>
          <w:lang w:val="nl-NL"/>
        </w:rPr>
      </w:pPr>
      <w:del w:id="23041" w:author="AbbVie251" w:date="2025-05-13T09:52:00Z">
        <w:r w:rsidRPr="00D53144">
          <w:rPr>
            <w:lang w:val="nl-NL"/>
          </w:rPr>
          <w:delText xml:space="preserve">Waarschuw meteen uw arts wanneer u last heeft van het volgende: </w:delText>
        </w:r>
      </w:del>
    </w:p>
    <w:p w:rsidR="00754CAE" w:rsidRPr="00D53144" w:rsidP="005D0E14" w14:paraId="72B0E754" w14:textId="30224F44">
      <w:pPr>
        <w:numPr>
          <w:ilvl w:val="0"/>
          <w:numId w:val="10"/>
        </w:numPr>
        <w:tabs>
          <w:tab w:val="num" w:pos="567"/>
        </w:tabs>
        <w:spacing w:line="240" w:lineRule="auto"/>
        <w:ind w:left="567" w:hanging="567"/>
        <w:rPr>
          <w:del w:id="23042" w:author="AbbVie251" w:date="2025-05-13T09:52:00Z"/>
          <w:lang w:val="nl-NL"/>
        </w:rPr>
      </w:pPr>
      <w:del w:id="23043" w:author="AbbVie251" w:date="2025-05-13T09:52:00Z">
        <w:r w:rsidRPr="00D53144">
          <w:rPr>
            <w:lang w:val="nl-NL"/>
          </w:rPr>
          <w:delText>ernstige uitslag, netelroos of andere tekenen van een allergische reactie;</w:delText>
        </w:r>
      </w:del>
    </w:p>
    <w:p w:rsidR="00754CAE" w:rsidRPr="00D53144" w:rsidP="005D0E14" w14:paraId="07A7761C" w14:textId="6CE37ED0">
      <w:pPr>
        <w:numPr>
          <w:ilvl w:val="0"/>
          <w:numId w:val="10"/>
        </w:numPr>
        <w:tabs>
          <w:tab w:val="num" w:pos="567"/>
        </w:tabs>
        <w:spacing w:line="240" w:lineRule="auto"/>
        <w:ind w:left="567" w:hanging="567"/>
        <w:rPr>
          <w:del w:id="23044" w:author="AbbVie251" w:date="2025-05-13T09:52:00Z"/>
          <w:lang w:val="nl-NL"/>
        </w:rPr>
      </w:pPr>
      <w:del w:id="23045" w:author="AbbVie251" w:date="2025-05-13T09:52:00Z">
        <w:r w:rsidRPr="00D53144">
          <w:rPr>
            <w:lang w:val="nl-NL"/>
          </w:rPr>
          <w:delText>opgezwollen gezicht, handen of voeten;</w:delText>
        </w:r>
      </w:del>
    </w:p>
    <w:p w:rsidR="00754CAE" w:rsidRPr="00D53144" w:rsidP="005D0E14" w14:paraId="3E6AB590" w14:textId="7D279EC7">
      <w:pPr>
        <w:numPr>
          <w:ilvl w:val="0"/>
          <w:numId w:val="10"/>
        </w:numPr>
        <w:tabs>
          <w:tab w:val="num" w:pos="567"/>
        </w:tabs>
        <w:spacing w:line="240" w:lineRule="auto"/>
        <w:ind w:left="567" w:hanging="567"/>
        <w:rPr>
          <w:del w:id="23046" w:author="AbbVie251" w:date="2025-05-13T09:52:00Z"/>
          <w:lang w:val="nl-NL"/>
        </w:rPr>
      </w:pPr>
      <w:del w:id="23047" w:author="AbbVie251" w:date="2025-05-13T09:52:00Z">
        <w:r w:rsidRPr="00D53144">
          <w:rPr>
            <w:lang w:val="nl-NL"/>
          </w:rPr>
          <w:delText>ademhalingsproblemen en problemen bij het slikken;</w:delText>
        </w:r>
      </w:del>
    </w:p>
    <w:p w:rsidR="00754CAE" w:rsidRPr="00D53144" w:rsidP="005D0E14" w14:paraId="1EC4214B" w14:textId="391FC2F5">
      <w:pPr>
        <w:numPr>
          <w:ilvl w:val="0"/>
          <w:numId w:val="10"/>
        </w:numPr>
        <w:tabs>
          <w:tab w:val="num" w:pos="567"/>
        </w:tabs>
        <w:spacing w:line="240" w:lineRule="auto"/>
        <w:ind w:left="567" w:hanging="567"/>
        <w:rPr>
          <w:del w:id="23048" w:author="AbbVie251" w:date="2025-05-13T09:52:00Z"/>
          <w:lang w:val="nl-NL"/>
        </w:rPr>
      </w:pPr>
      <w:del w:id="23049" w:author="AbbVie251" w:date="2025-05-13T09:52:00Z">
        <w:r w:rsidRPr="00D53144">
          <w:rPr>
            <w:lang w:val="nl-NL"/>
          </w:rPr>
          <w:delText>kortademigheid bij inspanning of na het gaan liggen, of het opzwellen van de voeten;</w:delText>
        </w:r>
      </w:del>
    </w:p>
    <w:p w:rsidR="00754CAE" w:rsidRPr="00D53144" w:rsidP="005D0E14" w14:paraId="653DF4C3" w14:textId="1286F1F8">
      <w:pPr>
        <w:spacing w:line="240" w:lineRule="auto"/>
        <w:ind w:left="360"/>
        <w:rPr>
          <w:del w:id="23050" w:author="AbbVie251" w:date="2025-05-13T09:52:00Z"/>
          <w:lang w:val="nl-NL"/>
        </w:rPr>
      </w:pPr>
    </w:p>
    <w:p w:rsidR="00754CAE" w:rsidRPr="00D53144" w:rsidP="005D0E14" w14:paraId="14E3D7BA" w14:textId="60B434C4">
      <w:pPr>
        <w:spacing w:line="240" w:lineRule="auto"/>
        <w:rPr>
          <w:del w:id="23051" w:author="AbbVie251" w:date="2025-05-13T09:52:00Z"/>
          <w:lang w:val="nl-NL"/>
        </w:rPr>
      </w:pPr>
      <w:del w:id="23052" w:author="AbbVie251" w:date="2025-05-13T09:52:00Z">
        <w:r w:rsidRPr="00D53144">
          <w:rPr>
            <w:lang w:val="nl-NL"/>
          </w:rPr>
          <w:delText xml:space="preserve">Informeer uw arts zo snel mogelijk wanneer u één van de volgende verschijnselen vertoont: </w:delText>
        </w:r>
      </w:del>
    </w:p>
    <w:p w:rsidR="00754CAE" w:rsidRPr="00D53144" w:rsidP="005D0E14" w14:paraId="03D7A9DB" w14:textId="0459C28A">
      <w:pPr>
        <w:numPr>
          <w:ilvl w:val="0"/>
          <w:numId w:val="9"/>
        </w:numPr>
        <w:tabs>
          <w:tab w:val="left" w:pos="993"/>
        </w:tabs>
        <w:spacing w:line="240" w:lineRule="auto"/>
        <w:ind w:left="567" w:hanging="567"/>
        <w:rPr>
          <w:del w:id="23053" w:author="AbbVie251" w:date="2025-05-13T09:52:00Z"/>
          <w:lang w:val="nl-NL"/>
        </w:rPr>
      </w:pPr>
      <w:del w:id="23054" w:author="AbbVie251" w:date="2025-05-13T09:52:00Z">
        <w:r w:rsidRPr="00D53144">
          <w:rPr>
            <w:lang w:val="nl-NL"/>
          </w:rPr>
          <w:delText>tekenen van infectie zoals koorts, zich ziek voelen, wondjes, gebitsproblemen of brandend gevoel bij urineren;</w:delText>
        </w:r>
      </w:del>
    </w:p>
    <w:p w:rsidR="00754CAE" w:rsidRPr="00D53144" w:rsidP="005D0E14" w14:paraId="039BDB47" w14:textId="572443EE">
      <w:pPr>
        <w:numPr>
          <w:ilvl w:val="0"/>
          <w:numId w:val="9"/>
        </w:numPr>
        <w:tabs>
          <w:tab w:val="left" w:pos="993"/>
        </w:tabs>
        <w:spacing w:line="240" w:lineRule="auto"/>
        <w:ind w:left="567" w:hanging="567"/>
        <w:rPr>
          <w:del w:id="23055" w:author="AbbVie251" w:date="2025-05-13T09:52:00Z"/>
          <w:lang w:val="nl-NL"/>
        </w:rPr>
      </w:pPr>
      <w:del w:id="23056" w:author="AbbVie251" w:date="2025-05-13T09:52:00Z">
        <w:r w:rsidRPr="00D53144">
          <w:rPr>
            <w:lang w:val="nl-NL"/>
          </w:rPr>
          <w:delText>verzwakt of moe voelen;</w:delText>
        </w:r>
      </w:del>
    </w:p>
    <w:p w:rsidR="00754CAE" w:rsidRPr="00D53144" w:rsidP="005D0E14" w14:paraId="0D37E66C" w14:textId="5E093898">
      <w:pPr>
        <w:numPr>
          <w:ilvl w:val="0"/>
          <w:numId w:val="9"/>
        </w:numPr>
        <w:tabs>
          <w:tab w:val="left" w:pos="993"/>
        </w:tabs>
        <w:spacing w:line="240" w:lineRule="auto"/>
        <w:ind w:left="567" w:hanging="567"/>
        <w:rPr>
          <w:del w:id="23057" w:author="AbbVie251" w:date="2025-05-13T09:52:00Z"/>
          <w:lang w:val="nl-NL"/>
        </w:rPr>
      </w:pPr>
      <w:del w:id="23058" w:author="AbbVie251" w:date="2025-05-13T09:52:00Z">
        <w:r w:rsidRPr="00D53144">
          <w:rPr>
            <w:lang w:val="nl-NL"/>
          </w:rPr>
          <w:delText>hoesten;</w:delText>
        </w:r>
      </w:del>
    </w:p>
    <w:p w:rsidR="00754CAE" w:rsidRPr="00D53144" w:rsidP="005D0E14" w14:paraId="348F767B" w14:textId="2DD196BC">
      <w:pPr>
        <w:numPr>
          <w:ilvl w:val="0"/>
          <w:numId w:val="9"/>
        </w:numPr>
        <w:tabs>
          <w:tab w:val="left" w:pos="993"/>
        </w:tabs>
        <w:spacing w:line="240" w:lineRule="auto"/>
        <w:ind w:left="567" w:hanging="567"/>
        <w:rPr>
          <w:del w:id="23059" w:author="AbbVie251" w:date="2025-05-13T09:52:00Z"/>
          <w:lang w:val="nl-NL"/>
        </w:rPr>
      </w:pPr>
      <w:del w:id="23060" w:author="AbbVie251" w:date="2025-05-13T09:52:00Z">
        <w:r w:rsidRPr="00D53144">
          <w:rPr>
            <w:lang w:val="nl-NL"/>
          </w:rPr>
          <w:delText>tintelingen;</w:delText>
        </w:r>
      </w:del>
    </w:p>
    <w:p w:rsidR="00754CAE" w:rsidRPr="00D53144" w:rsidP="005D0E14" w14:paraId="7EC11DD4" w14:textId="2A981906">
      <w:pPr>
        <w:numPr>
          <w:ilvl w:val="0"/>
          <w:numId w:val="9"/>
        </w:numPr>
        <w:tabs>
          <w:tab w:val="left" w:pos="993"/>
        </w:tabs>
        <w:spacing w:line="240" w:lineRule="auto"/>
        <w:ind w:left="567" w:hanging="567"/>
        <w:rPr>
          <w:del w:id="23061" w:author="AbbVie251" w:date="2025-05-13T09:52:00Z"/>
          <w:lang w:val="nl-NL"/>
        </w:rPr>
      </w:pPr>
      <w:del w:id="23062" w:author="AbbVie251" w:date="2025-05-13T09:52:00Z">
        <w:r w:rsidRPr="00D53144">
          <w:rPr>
            <w:lang w:val="nl-NL"/>
          </w:rPr>
          <w:delText>gevoelloosheid;</w:delText>
        </w:r>
      </w:del>
    </w:p>
    <w:p w:rsidR="00754CAE" w:rsidRPr="00D53144" w:rsidP="005D0E14" w14:paraId="51A2435A" w14:textId="5AC0A5C2">
      <w:pPr>
        <w:numPr>
          <w:ilvl w:val="0"/>
          <w:numId w:val="9"/>
        </w:numPr>
        <w:tabs>
          <w:tab w:val="left" w:pos="993"/>
        </w:tabs>
        <w:spacing w:line="240" w:lineRule="auto"/>
        <w:ind w:left="567" w:hanging="567"/>
        <w:rPr>
          <w:del w:id="23063" w:author="AbbVie251" w:date="2025-05-13T09:52:00Z"/>
          <w:lang w:val="nl-NL"/>
        </w:rPr>
      </w:pPr>
      <w:del w:id="23064" w:author="AbbVie251" w:date="2025-05-13T09:52:00Z">
        <w:r w:rsidRPr="00D53144">
          <w:rPr>
            <w:lang w:val="nl-NL"/>
          </w:rPr>
          <w:delText>dubbelzien;</w:delText>
        </w:r>
      </w:del>
    </w:p>
    <w:p w:rsidR="00754CAE" w:rsidRPr="00D53144" w:rsidP="005D0E14" w14:paraId="58FEBEC4" w14:textId="48659E7C">
      <w:pPr>
        <w:numPr>
          <w:ilvl w:val="0"/>
          <w:numId w:val="9"/>
        </w:numPr>
        <w:tabs>
          <w:tab w:val="left" w:pos="993"/>
        </w:tabs>
        <w:spacing w:line="240" w:lineRule="auto"/>
        <w:ind w:left="567" w:hanging="567"/>
        <w:rPr>
          <w:del w:id="23065" w:author="AbbVie251" w:date="2025-05-13T09:52:00Z"/>
          <w:lang w:val="nl-NL"/>
        </w:rPr>
      </w:pPr>
      <w:del w:id="23066" w:author="AbbVie251" w:date="2025-05-13T09:52:00Z">
        <w:r w:rsidRPr="00D53144">
          <w:rPr>
            <w:lang w:val="nl-NL"/>
          </w:rPr>
          <w:delText>verzwakte armen of benen;</w:delText>
        </w:r>
      </w:del>
    </w:p>
    <w:p w:rsidR="00754CAE" w:rsidRPr="00D53144" w:rsidP="005D0E14" w14:paraId="3FE954B2" w14:textId="6125E592">
      <w:pPr>
        <w:numPr>
          <w:ilvl w:val="0"/>
          <w:numId w:val="9"/>
        </w:numPr>
        <w:tabs>
          <w:tab w:val="left" w:pos="993"/>
        </w:tabs>
        <w:spacing w:line="240" w:lineRule="auto"/>
        <w:ind w:left="567" w:hanging="567"/>
        <w:rPr>
          <w:del w:id="23067" w:author="AbbVie251" w:date="2025-05-13T09:52:00Z"/>
          <w:lang w:val="nl-NL"/>
        </w:rPr>
      </w:pPr>
      <w:del w:id="23068" w:author="AbbVie251" w:date="2025-05-13T09:52:00Z">
        <w:r w:rsidRPr="00D53144">
          <w:rPr>
            <w:lang w:val="nl-NL"/>
          </w:rPr>
          <w:delText xml:space="preserve">een bult of open zweer die niet geneest; </w:delText>
        </w:r>
      </w:del>
    </w:p>
    <w:p w:rsidR="00754CAE" w:rsidRPr="00D53144" w:rsidP="005D0E14" w14:paraId="7563154A" w14:textId="3F756C25">
      <w:pPr>
        <w:numPr>
          <w:ilvl w:val="0"/>
          <w:numId w:val="9"/>
        </w:numPr>
        <w:tabs>
          <w:tab w:val="left" w:pos="993"/>
        </w:tabs>
        <w:spacing w:line="240" w:lineRule="auto"/>
        <w:ind w:left="567" w:hanging="567"/>
        <w:rPr>
          <w:del w:id="23069" w:author="AbbVie251" w:date="2025-05-13T09:52:00Z"/>
          <w:lang w:val="nl-NL"/>
        </w:rPr>
      </w:pPr>
      <w:del w:id="23070" w:author="AbbVie251" w:date="2025-05-13T09:52:00Z">
        <w:r w:rsidRPr="00D53144">
          <w:rPr>
            <w:lang w:val="nl-NL"/>
          </w:rPr>
          <w:delText>tekenen en symptomen die zouden kunnen wijzen op een afwijkend bloedbeeld zoals aanhoudende koorts, blauwe plekken, bloedingen en bleekheid.</w:delText>
        </w:r>
      </w:del>
    </w:p>
    <w:p w:rsidR="00754CAE" w:rsidRPr="00D53144" w:rsidP="005D0E14" w14:paraId="7534B5E9" w14:textId="16C29E96">
      <w:pPr>
        <w:spacing w:line="240" w:lineRule="auto"/>
        <w:ind w:left="360"/>
        <w:rPr>
          <w:del w:id="23071" w:author="AbbVie251" w:date="2025-05-13T09:52:00Z"/>
          <w:lang w:val="nl-NL"/>
        </w:rPr>
      </w:pPr>
    </w:p>
    <w:p w:rsidR="00754CAE" w:rsidRPr="00D53144" w:rsidP="00C66751" w14:paraId="0233996B" w14:textId="20887258">
      <w:pPr>
        <w:spacing w:line="240" w:lineRule="auto"/>
        <w:rPr>
          <w:del w:id="23072" w:author="AbbVie251" w:date="2025-05-13T09:52:00Z"/>
          <w:lang w:val="nl-NL"/>
        </w:rPr>
      </w:pPr>
      <w:del w:id="23073" w:author="AbbVie251" w:date="2025-05-13T09:52:00Z">
        <w:r w:rsidRPr="00D53144">
          <w:rPr>
            <w:lang w:val="nl-NL"/>
          </w:rPr>
          <w:delText>De hierboven beschreven symptomen kunnen aanwijzingen zijn voor de hieronder aangegeven bijwerkingen die geobserveerd zijn na behandeling met Humira:</w:delText>
        </w:r>
      </w:del>
    </w:p>
    <w:p w:rsidR="00754CAE" w:rsidRPr="00D53144" w:rsidP="00C66751" w14:paraId="10915565" w14:textId="2D975AB5">
      <w:pPr>
        <w:spacing w:line="240" w:lineRule="auto"/>
        <w:rPr>
          <w:del w:id="23074" w:author="AbbVie251" w:date="2025-05-13T09:52:00Z"/>
          <w:lang w:val="nl-NL"/>
        </w:rPr>
      </w:pPr>
    </w:p>
    <w:p w:rsidR="00754CAE" w:rsidRPr="00D53144" w:rsidP="00C66751" w14:paraId="3285CE06" w14:textId="168ABC08">
      <w:pPr>
        <w:spacing w:line="240" w:lineRule="auto"/>
        <w:rPr>
          <w:del w:id="23075" w:author="AbbVie251" w:date="2025-05-13T09:52:00Z"/>
          <w:lang w:val="nl-NL"/>
        </w:rPr>
      </w:pPr>
      <w:del w:id="23076" w:author="AbbVie251" w:date="2025-05-13T09:52:00Z">
        <w:r w:rsidRPr="00D53144">
          <w:rPr>
            <w:lang w:val="nl-NL"/>
          </w:rPr>
          <w:delText xml:space="preserve">Zeer vaak (kan voorkomen bij meer dan 1 van de 10 mensen): </w:delText>
        </w:r>
      </w:del>
    </w:p>
    <w:p w:rsidR="00754CAE" w:rsidRPr="00D53144" w:rsidP="00C66751" w14:paraId="523D8DDA" w14:textId="65784F14">
      <w:pPr>
        <w:numPr>
          <w:ilvl w:val="0"/>
          <w:numId w:val="9"/>
        </w:numPr>
        <w:tabs>
          <w:tab w:val="left" w:pos="993"/>
        </w:tabs>
        <w:spacing w:line="240" w:lineRule="auto"/>
        <w:ind w:left="567" w:hanging="567"/>
        <w:rPr>
          <w:del w:id="23077" w:author="AbbVie251" w:date="2025-05-13T09:52:00Z"/>
          <w:lang w:val="nl-NL"/>
        </w:rPr>
      </w:pPr>
      <w:del w:id="23078" w:author="AbbVie251" w:date="2025-05-13T09:52:00Z">
        <w:r w:rsidRPr="00D53144">
          <w:rPr>
            <w:lang w:val="nl-NL"/>
          </w:rPr>
          <w:delText>reacties op de injectieplaats (waaronder pijn, zwelling, roodheid of jeuk);</w:delText>
        </w:r>
      </w:del>
    </w:p>
    <w:p w:rsidR="00754CAE" w:rsidRPr="00D53144" w:rsidP="00C66751" w14:paraId="1E77BD96" w14:textId="3C1913B8">
      <w:pPr>
        <w:numPr>
          <w:ilvl w:val="0"/>
          <w:numId w:val="9"/>
        </w:numPr>
        <w:tabs>
          <w:tab w:val="left" w:pos="993"/>
        </w:tabs>
        <w:spacing w:line="240" w:lineRule="auto"/>
        <w:ind w:left="567" w:hanging="567"/>
        <w:rPr>
          <w:del w:id="23079" w:author="AbbVie251" w:date="2025-05-13T09:52:00Z"/>
          <w:lang w:val="nl-NL"/>
        </w:rPr>
      </w:pPr>
      <w:del w:id="23080" w:author="AbbVie251" w:date="2025-05-13T09:52:00Z">
        <w:r w:rsidRPr="00D53144">
          <w:rPr>
            <w:lang w:val="nl-NL"/>
          </w:rPr>
          <w:delText>infecties van de ademhalingswegen (waaronder verkoudheid, loopneus, ontsteking van de neusbijholten, longontsteking);</w:delText>
        </w:r>
      </w:del>
    </w:p>
    <w:p w:rsidR="00754CAE" w:rsidRPr="00D53144" w:rsidP="00C66751" w14:paraId="72B0F1B7" w14:textId="56678B56">
      <w:pPr>
        <w:numPr>
          <w:ilvl w:val="0"/>
          <w:numId w:val="9"/>
        </w:numPr>
        <w:tabs>
          <w:tab w:val="left" w:pos="993"/>
        </w:tabs>
        <w:spacing w:line="240" w:lineRule="auto"/>
        <w:ind w:left="567" w:hanging="567"/>
        <w:rPr>
          <w:del w:id="23081" w:author="AbbVie251" w:date="2025-05-13T09:52:00Z"/>
          <w:lang w:val="nl-NL"/>
        </w:rPr>
      </w:pPr>
      <w:del w:id="23082" w:author="AbbVie251" w:date="2025-05-13T09:52:00Z">
        <w:r w:rsidRPr="00D53144">
          <w:rPr>
            <w:lang w:val="nl-NL"/>
          </w:rPr>
          <w:delText xml:space="preserve">hoofdpijn; </w:delText>
        </w:r>
      </w:del>
    </w:p>
    <w:p w:rsidR="00754CAE" w:rsidRPr="00D53144" w:rsidP="00C66751" w14:paraId="0935EB9A" w14:textId="4265CEAE">
      <w:pPr>
        <w:numPr>
          <w:ilvl w:val="0"/>
          <w:numId w:val="9"/>
        </w:numPr>
        <w:tabs>
          <w:tab w:val="left" w:pos="993"/>
        </w:tabs>
        <w:spacing w:line="240" w:lineRule="auto"/>
        <w:ind w:left="567" w:hanging="567"/>
        <w:rPr>
          <w:del w:id="23083" w:author="AbbVie251" w:date="2025-05-13T09:52:00Z"/>
          <w:lang w:val="nl-NL"/>
        </w:rPr>
      </w:pPr>
      <w:del w:id="23084" w:author="AbbVie251" w:date="2025-05-13T09:52:00Z">
        <w:r w:rsidRPr="00D53144">
          <w:rPr>
            <w:lang w:val="nl-NL"/>
          </w:rPr>
          <w:delText>buikpijn;</w:delText>
        </w:r>
      </w:del>
    </w:p>
    <w:p w:rsidR="00754CAE" w:rsidRPr="00D53144" w:rsidP="00C66751" w14:paraId="749C18A2" w14:textId="3EEF3E2B">
      <w:pPr>
        <w:numPr>
          <w:ilvl w:val="0"/>
          <w:numId w:val="9"/>
        </w:numPr>
        <w:tabs>
          <w:tab w:val="left" w:pos="993"/>
        </w:tabs>
        <w:spacing w:line="240" w:lineRule="auto"/>
        <w:ind w:left="567" w:hanging="567"/>
        <w:rPr>
          <w:del w:id="23085" w:author="AbbVie251" w:date="2025-05-13T09:52:00Z"/>
          <w:lang w:val="nl-NL"/>
        </w:rPr>
      </w:pPr>
      <w:del w:id="23086" w:author="AbbVie251" w:date="2025-05-13T09:52:00Z">
        <w:r w:rsidRPr="00D53144">
          <w:rPr>
            <w:lang w:val="nl-NL"/>
          </w:rPr>
          <w:delText>misselijkheid en braken;</w:delText>
        </w:r>
      </w:del>
    </w:p>
    <w:p w:rsidR="00754CAE" w:rsidRPr="00D53144" w:rsidP="00C66751" w14:paraId="2369E6B4" w14:textId="193700AF">
      <w:pPr>
        <w:numPr>
          <w:ilvl w:val="0"/>
          <w:numId w:val="9"/>
        </w:numPr>
        <w:tabs>
          <w:tab w:val="left" w:pos="993"/>
        </w:tabs>
        <w:spacing w:line="240" w:lineRule="auto"/>
        <w:ind w:left="567" w:hanging="567"/>
        <w:rPr>
          <w:del w:id="23087" w:author="AbbVie251" w:date="2025-05-13T09:52:00Z"/>
          <w:lang w:val="nl-NL"/>
        </w:rPr>
      </w:pPr>
      <w:del w:id="23088" w:author="AbbVie251" w:date="2025-05-13T09:52:00Z">
        <w:r w:rsidRPr="00D53144">
          <w:rPr>
            <w:lang w:val="nl-NL"/>
          </w:rPr>
          <w:delText>huiduitslag;</w:delText>
        </w:r>
      </w:del>
    </w:p>
    <w:p w:rsidR="00754CAE" w:rsidRPr="00D53144" w:rsidP="00C66751" w14:paraId="30C457CA" w14:textId="25EEE4A4">
      <w:pPr>
        <w:numPr>
          <w:ilvl w:val="0"/>
          <w:numId w:val="9"/>
        </w:numPr>
        <w:tabs>
          <w:tab w:val="left" w:pos="993"/>
        </w:tabs>
        <w:spacing w:line="240" w:lineRule="auto"/>
        <w:ind w:left="567" w:hanging="567"/>
        <w:rPr>
          <w:del w:id="23089" w:author="AbbVie251" w:date="2025-05-13T09:52:00Z"/>
          <w:lang w:val="nl-NL"/>
        </w:rPr>
      </w:pPr>
      <w:del w:id="23090" w:author="AbbVie251" w:date="2025-05-13T09:52:00Z">
        <w:r w:rsidRPr="00D53144">
          <w:rPr>
            <w:lang w:val="nl-NL"/>
          </w:rPr>
          <w:delText xml:space="preserve">pijn in de spieren, gewrichtsbanden, pezen en botten. </w:delText>
        </w:r>
      </w:del>
    </w:p>
    <w:p w:rsidR="00754CAE" w:rsidRPr="00D53144" w:rsidP="00C66751" w14:paraId="7768B666" w14:textId="58C61B5A">
      <w:pPr>
        <w:spacing w:line="240" w:lineRule="auto"/>
        <w:rPr>
          <w:del w:id="23091" w:author="AbbVie251" w:date="2025-05-13T09:52:00Z"/>
          <w:lang w:val="nl-NL"/>
        </w:rPr>
      </w:pPr>
    </w:p>
    <w:p w:rsidR="00754CAE" w:rsidRPr="00D53144" w:rsidP="00C66751" w14:paraId="072A54FA" w14:textId="79E4C86D">
      <w:pPr>
        <w:spacing w:line="240" w:lineRule="auto"/>
        <w:rPr>
          <w:del w:id="23092" w:author="AbbVie251" w:date="2025-05-13T09:52:00Z"/>
          <w:lang w:val="nl-NL"/>
        </w:rPr>
      </w:pPr>
      <w:del w:id="23093" w:author="AbbVie251" w:date="2025-05-13T09:52:00Z">
        <w:r w:rsidRPr="00D53144">
          <w:rPr>
            <w:lang w:val="nl-NL"/>
          </w:rPr>
          <w:delText xml:space="preserve">Vaak (kan voorkomen bij maximaal 1 van de 10 mensen): </w:delText>
        </w:r>
      </w:del>
    </w:p>
    <w:p w:rsidR="00754CAE" w:rsidRPr="00D53144" w:rsidP="00C66751" w14:paraId="7E0AC046" w14:textId="2236649B">
      <w:pPr>
        <w:numPr>
          <w:ilvl w:val="0"/>
          <w:numId w:val="9"/>
        </w:numPr>
        <w:tabs>
          <w:tab w:val="left" w:pos="993"/>
        </w:tabs>
        <w:spacing w:line="240" w:lineRule="auto"/>
        <w:ind w:left="567" w:hanging="567"/>
        <w:rPr>
          <w:del w:id="23094" w:author="AbbVie251" w:date="2025-05-13T09:52:00Z"/>
          <w:lang w:val="nl-NL"/>
        </w:rPr>
      </w:pPr>
      <w:del w:id="23095" w:author="AbbVie251" w:date="2025-05-13T09:52:00Z">
        <w:r w:rsidRPr="00D53144">
          <w:rPr>
            <w:lang w:val="nl-NL"/>
          </w:rPr>
          <w:delText>ernstige infecties (waaronder bloedvergiftiging en influenza);</w:delText>
        </w:r>
      </w:del>
    </w:p>
    <w:p w:rsidR="00754CAE" w:rsidRPr="00D53144" w:rsidP="00C66751" w14:paraId="7D7F4C3D" w14:textId="6FC00D3A">
      <w:pPr>
        <w:numPr>
          <w:ilvl w:val="0"/>
          <w:numId w:val="9"/>
        </w:numPr>
        <w:tabs>
          <w:tab w:val="left" w:pos="993"/>
        </w:tabs>
        <w:spacing w:line="240" w:lineRule="auto"/>
        <w:ind w:left="567" w:hanging="567"/>
        <w:rPr>
          <w:del w:id="23096" w:author="AbbVie251" w:date="2025-05-13T09:52:00Z"/>
          <w:lang w:val="nl-NL"/>
        </w:rPr>
      </w:pPr>
      <w:del w:id="23097" w:author="AbbVie251" w:date="2025-05-13T09:52:00Z">
        <w:r w:rsidRPr="00D53144">
          <w:rPr>
            <w:lang w:val="nl-NL"/>
          </w:rPr>
          <w:delText>darminfecties (waaronder gastro-enteritis);</w:delText>
        </w:r>
      </w:del>
    </w:p>
    <w:p w:rsidR="00754CAE" w:rsidRPr="00D53144" w:rsidP="00C66751" w14:paraId="179CC84F" w14:textId="64C72F6B">
      <w:pPr>
        <w:numPr>
          <w:ilvl w:val="0"/>
          <w:numId w:val="9"/>
        </w:numPr>
        <w:tabs>
          <w:tab w:val="left" w:pos="993"/>
        </w:tabs>
        <w:spacing w:line="240" w:lineRule="auto"/>
        <w:ind w:left="567" w:hanging="567"/>
        <w:rPr>
          <w:del w:id="23098" w:author="AbbVie251" w:date="2025-05-13T09:52:00Z"/>
          <w:lang w:val="nl-NL"/>
        </w:rPr>
      </w:pPr>
      <w:del w:id="23099" w:author="AbbVie251" w:date="2025-05-13T09:52:00Z">
        <w:r w:rsidRPr="00D53144">
          <w:rPr>
            <w:lang w:val="nl-NL"/>
          </w:rPr>
          <w:delText>huidinfecties (waaronder cellulitis en gordelroos);</w:delText>
        </w:r>
      </w:del>
    </w:p>
    <w:p w:rsidR="00754CAE" w:rsidRPr="00D53144" w:rsidP="00C66751" w14:paraId="74BD33D2" w14:textId="00B0119C">
      <w:pPr>
        <w:numPr>
          <w:ilvl w:val="0"/>
          <w:numId w:val="9"/>
        </w:numPr>
        <w:tabs>
          <w:tab w:val="left" w:pos="993"/>
        </w:tabs>
        <w:spacing w:line="240" w:lineRule="auto"/>
        <w:ind w:left="567" w:hanging="567"/>
        <w:rPr>
          <w:del w:id="23100" w:author="AbbVie251" w:date="2025-05-13T09:52:00Z"/>
          <w:lang w:val="nl-NL"/>
        </w:rPr>
      </w:pPr>
      <w:del w:id="23101" w:author="AbbVie251" w:date="2025-05-13T09:52:00Z">
        <w:r w:rsidRPr="00D53144">
          <w:rPr>
            <w:lang w:val="nl-NL"/>
          </w:rPr>
          <w:delText>oorontstekingen;</w:delText>
        </w:r>
      </w:del>
    </w:p>
    <w:p w:rsidR="00754CAE" w:rsidRPr="00D53144" w:rsidP="00C66751" w14:paraId="1979F72D" w14:textId="04B72599">
      <w:pPr>
        <w:numPr>
          <w:ilvl w:val="0"/>
          <w:numId w:val="9"/>
        </w:numPr>
        <w:tabs>
          <w:tab w:val="left" w:pos="993"/>
        </w:tabs>
        <w:spacing w:line="240" w:lineRule="auto"/>
        <w:ind w:left="567" w:hanging="567"/>
        <w:rPr>
          <w:del w:id="23102" w:author="AbbVie251" w:date="2025-05-13T09:52:00Z"/>
          <w:lang w:val="nl-NL"/>
        </w:rPr>
      </w:pPr>
      <w:del w:id="23103" w:author="AbbVie251" w:date="2025-05-13T09:52:00Z">
        <w:r w:rsidRPr="00D53144">
          <w:rPr>
            <w:lang w:val="nl-NL"/>
          </w:rPr>
          <w:delText xml:space="preserve">mondinfecties (waaronder gebitsinfecties en koortslip); </w:delText>
        </w:r>
      </w:del>
    </w:p>
    <w:p w:rsidR="00754CAE" w:rsidRPr="00D53144" w:rsidP="00C66751" w14:paraId="770C44CC" w14:textId="46B5D31A">
      <w:pPr>
        <w:numPr>
          <w:ilvl w:val="0"/>
          <w:numId w:val="9"/>
        </w:numPr>
        <w:tabs>
          <w:tab w:val="left" w:pos="993"/>
        </w:tabs>
        <w:spacing w:line="240" w:lineRule="auto"/>
        <w:ind w:left="567" w:hanging="567"/>
        <w:rPr>
          <w:del w:id="23104" w:author="AbbVie251" w:date="2025-05-13T09:52:00Z"/>
          <w:lang w:val="nl-NL"/>
        </w:rPr>
      </w:pPr>
      <w:del w:id="23105" w:author="AbbVie251" w:date="2025-05-13T09:52:00Z">
        <w:r w:rsidRPr="00D53144">
          <w:rPr>
            <w:lang w:val="nl-NL"/>
          </w:rPr>
          <w:delText xml:space="preserve">genitale infecties; </w:delText>
        </w:r>
      </w:del>
    </w:p>
    <w:p w:rsidR="00754CAE" w:rsidRPr="00D53144" w:rsidP="00C66751" w14:paraId="2CB842F1" w14:textId="1CF3C5EE">
      <w:pPr>
        <w:numPr>
          <w:ilvl w:val="0"/>
          <w:numId w:val="9"/>
        </w:numPr>
        <w:tabs>
          <w:tab w:val="left" w:pos="993"/>
        </w:tabs>
        <w:spacing w:line="240" w:lineRule="auto"/>
        <w:ind w:left="567" w:hanging="567"/>
        <w:rPr>
          <w:del w:id="23106" w:author="AbbVie251" w:date="2025-05-13T09:52:00Z"/>
          <w:lang w:val="nl-NL"/>
        </w:rPr>
      </w:pPr>
      <w:del w:id="23107" w:author="AbbVie251" w:date="2025-05-13T09:52:00Z">
        <w:r w:rsidRPr="00D53144">
          <w:rPr>
            <w:lang w:val="nl-NL"/>
          </w:rPr>
          <w:delText>urineweginfectie;</w:delText>
        </w:r>
      </w:del>
    </w:p>
    <w:p w:rsidR="00754CAE" w:rsidRPr="00D53144" w:rsidP="00C66751" w14:paraId="33ECE28E" w14:textId="5C9D2E5C">
      <w:pPr>
        <w:numPr>
          <w:ilvl w:val="0"/>
          <w:numId w:val="9"/>
        </w:numPr>
        <w:tabs>
          <w:tab w:val="left" w:pos="993"/>
        </w:tabs>
        <w:spacing w:line="240" w:lineRule="auto"/>
        <w:ind w:left="567" w:hanging="567"/>
        <w:rPr>
          <w:del w:id="23108" w:author="AbbVie251" w:date="2025-05-13T09:52:00Z"/>
          <w:lang w:val="nl-NL"/>
        </w:rPr>
      </w:pPr>
      <w:del w:id="23109" w:author="AbbVie251" w:date="2025-05-13T09:52:00Z">
        <w:r w:rsidRPr="00D53144">
          <w:rPr>
            <w:lang w:val="nl-NL"/>
          </w:rPr>
          <w:delText>schimmelinfecties;</w:delText>
        </w:r>
      </w:del>
    </w:p>
    <w:p w:rsidR="00754CAE" w:rsidRPr="00D53144" w:rsidP="00C66751" w14:paraId="21BC349C" w14:textId="0062E254">
      <w:pPr>
        <w:numPr>
          <w:ilvl w:val="0"/>
          <w:numId w:val="9"/>
        </w:numPr>
        <w:tabs>
          <w:tab w:val="left" w:pos="993"/>
        </w:tabs>
        <w:spacing w:line="240" w:lineRule="auto"/>
        <w:ind w:left="567" w:hanging="567"/>
        <w:rPr>
          <w:del w:id="23110" w:author="AbbVie251" w:date="2025-05-13T09:52:00Z"/>
          <w:lang w:val="nl-NL"/>
        </w:rPr>
      </w:pPr>
      <w:del w:id="23111" w:author="AbbVie251" w:date="2025-05-13T09:52:00Z">
        <w:r w:rsidRPr="00D53144">
          <w:rPr>
            <w:lang w:val="nl-NL"/>
          </w:rPr>
          <w:delText>gewrichtsinfecties;</w:delText>
        </w:r>
      </w:del>
    </w:p>
    <w:p w:rsidR="00754CAE" w:rsidRPr="00D53144" w:rsidP="00C66751" w14:paraId="4C3B020A" w14:textId="21E96B1C">
      <w:pPr>
        <w:numPr>
          <w:ilvl w:val="0"/>
          <w:numId w:val="9"/>
        </w:numPr>
        <w:tabs>
          <w:tab w:val="left" w:pos="993"/>
        </w:tabs>
        <w:spacing w:line="240" w:lineRule="auto"/>
        <w:ind w:left="567" w:hanging="567"/>
        <w:rPr>
          <w:del w:id="23112" w:author="AbbVie251" w:date="2025-05-13T09:52:00Z"/>
          <w:lang w:val="nl-NL"/>
        </w:rPr>
      </w:pPr>
      <w:del w:id="23113" w:author="AbbVie251" w:date="2025-05-13T09:52:00Z">
        <w:r w:rsidRPr="00D53144">
          <w:rPr>
            <w:lang w:val="nl-NL"/>
          </w:rPr>
          <w:delText>goedaardige gezwellen;</w:delText>
        </w:r>
      </w:del>
    </w:p>
    <w:p w:rsidR="00754CAE" w:rsidRPr="00D53144" w:rsidP="00C66751" w14:paraId="0ECA0A69" w14:textId="408CEC4C">
      <w:pPr>
        <w:numPr>
          <w:ilvl w:val="0"/>
          <w:numId w:val="9"/>
        </w:numPr>
        <w:tabs>
          <w:tab w:val="left" w:pos="993"/>
        </w:tabs>
        <w:spacing w:line="240" w:lineRule="auto"/>
        <w:ind w:left="567" w:hanging="567"/>
        <w:rPr>
          <w:del w:id="23114" w:author="AbbVie251" w:date="2025-05-13T09:52:00Z"/>
          <w:lang w:val="nl-NL"/>
        </w:rPr>
      </w:pPr>
      <w:del w:id="23115" w:author="AbbVie251" w:date="2025-05-13T09:52:00Z">
        <w:r w:rsidRPr="00D53144">
          <w:rPr>
            <w:lang w:val="nl-NL"/>
          </w:rPr>
          <w:delText>huidkanker;</w:delText>
        </w:r>
      </w:del>
    </w:p>
    <w:p w:rsidR="00754CAE" w:rsidRPr="00D53144" w:rsidP="00C66751" w14:paraId="77FE0A46" w14:textId="594E7D46">
      <w:pPr>
        <w:numPr>
          <w:ilvl w:val="0"/>
          <w:numId w:val="9"/>
        </w:numPr>
        <w:tabs>
          <w:tab w:val="left" w:pos="993"/>
        </w:tabs>
        <w:spacing w:line="240" w:lineRule="auto"/>
        <w:ind w:left="567" w:hanging="567"/>
        <w:rPr>
          <w:del w:id="23116" w:author="AbbVie251" w:date="2025-05-13T09:52:00Z"/>
          <w:lang w:val="nl-NL"/>
        </w:rPr>
      </w:pPr>
      <w:del w:id="23117" w:author="AbbVie251" w:date="2025-05-13T09:52:00Z">
        <w:r w:rsidRPr="00D53144">
          <w:rPr>
            <w:lang w:val="nl-NL"/>
          </w:rPr>
          <w:delText>allergische reacties (waaronder hooikoorts);</w:delText>
        </w:r>
      </w:del>
    </w:p>
    <w:p w:rsidR="00754CAE" w:rsidRPr="00D53144" w:rsidP="00C66751" w14:paraId="67DD1F1B" w14:textId="41643AB3">
      <w:pPr>
        <w:numPr>
          <w:ilvl w:val="0"/>
          <w:numId w:val="9"/>
        </w:numPr>
        <w:tabs>
          <w:tab w:val="left" w:pos="993"/>
        </w:tabs>
        <w:spacing w:line="240" w:lineRule="auto"/>
        <w:ind w:left="567" w:hanging="567"/>
        <w:rPr>
          <w:del w:id="23118" w:author="AbbVie251" w:date="2025-05-13T09:52:00Z"/>
          <w:lang w:val="nl-NL"/>
        </w:rPr>
      </w:pPr>
      <w:del w:id="23119" w:author="AbbVie251" w:date="2025-05-13T09:52:00Z">
        <w:r w:rsidRPr="00D53144">
          <w:rPr>
            <w:lang w:val="nl-NL"/>
          </w:rPr>
          <w:delText>uitdroging;</w:delText>
        </w:r>
      </w:del>
    </w:p>
    <w:p w:rsidR="00754CAE" w:rsidRPr="00D53144" w:rsidP="00C66751" w14:paraId="28FF3C6E" w14:textId="772D6D21">
      <w:pPr>
        <w:numPr>
          <w:ilvl w:val="0"/>
          <w:numId w:val="9"/>
        </w:numPr>
        <w:tabs>
          <w:tab w:val="left" w:pos="993"/>
        </w:tabs>
        <w:spacing w:line="240" w:lineRule="auto"/>
        <w:ind w:left="567" w:hanging="567"/>
        <w:rPr>
          <w:del w:id="23120" w:author="AbbVie251" w:date="2025-05-13T09:52:00Z"/>
          <w:lang w:val="nl-NL"/>
        </w:rPr>
      </w:pPr>
      <w:del w:id="23121" w:author="AbbVie251" w:date="2025-05-13T09:52:00Z">
        <w:r w:rsidRPr="00D53144">
          <w:rPr>
            <w:lang w:val="nl-NL"/>
          </w:rPr>
          <w:delText>stemmingswisselingen (waaronder depressie);</w:delText>
        </w:r>
      </w:del>
    </w:p>
    <w:p w:rsidR="00754CAE" w:rsidRPr="00D53144" w:rsidP="00C66751" w14:paraId="62BE17D5" w14:textId="0963ABA8">
      <w:pPr>
        <w:numPr>
          <w:ilvl w:val="0"/>
          <w:numId w:val="9"/>
        </w:numPr>
        <w:tabs>
          <w:tab w:val="left" w:pos="993"/>
        </w:tabs>
        <w:spacing w:line="240" w:lineRule="auto"/>
        <w:ind w:left="567" w:hanging="567"/>
        <w:rPr>
          <w:del w:id="23122" w:author="AbbVie251" w:date="2025-05-13T09:52:00Z"/>
          <w:lang w:val="nl-NL"/>
        </w:rPr>
      </w:pPr>
      <w:del w:id="23123" w:author="AbbVie251" w:date="2025-05-13T09:52:00Z">
        <w:r w:rsidRPr="00D53144">
          <w:rPr>
            <w:lang w:val="nl-NL"/>
          </w:rPr>
          <w:delText>angst;</w:delText>
        </w:r>
      </w:del>
    </w:p>
    <w:p w:rsidR="00754CAE" w:rsidRPr="00D53144" w:rsidP="00C66751" w14:paraId="31A53859" w14:textId="1F302095">
      <w:pPr>
        <w:numPr>
          <w:ilvl w:val="0"/>
          <w:numId w:val="9"/>
        </w:numPr>
        <w:tabs>
          <w:tab w:val="left" w:pos="993"/>
        </w:tabs>
        <w:spacing w:line="240" w:lineRule="auto"/>
        <w:ind w:left="567" w:hanging="567"/>
        <w:rPr>
          <w:del w:id="23124" w:author="AbbVie251" w:date="2025-05-13T09:52:00Z"/>
          <w:lang w:val="nl-NL"/>
        </w:rPr>
      </w:pPr>
      <w:del w:id="23125" w:author="AbbVie251" w:date="2025-05-13T09:52:00Z">
        <w:r w:rsidRPr="00D53144">
          <w:rPr>
            <w:lang w:val="nl-NL"/>
          </w:rPr>
          <w:delText>moeite hebben met slapen;</w:delText>
        </w:r>
      </w:del>
    </w:p>
    <w:p w:rsidR="00754CAE" w:rsidRPr="00D53144" w:rsidP="00C66751" w14:paraId="2A6F6C60" w14:textId="132D5EFC">
      <w:pPr>
        <w:numPr>
          <w:ilvl w:val="0"/>
          <w:numId w:val="9"/>
        </w:numPr>
        <w:tabs>
          <w:tab w:val="left" w:pos="993"/>
        </w:tabs>
        <w:spacing w:line="240" w:lineRule="auto"/>
        <w:ind w:left="567" w:hanging="567"/>
        <w:rPr>
          <w:del w:id="23126" w:author="AbbVie251" w:date="2025-05-13T09:52:00Z"/>
          <w:lang w:val="nl-NL"/>
        </w:rPr>
      </w:pPr>
      <w:del w:id="23127" w:author="AbbVie251" w:date="2025-05-13T09:52:00Z">
        <w:r w:rsidRPr="00D53144">
          <w:rPr>
            <w:lang w:val="nl-NL"/>
          </w:rPr>
          <w:delText>gevoelsstoornissen zoals tintelingen, prikkelingen of verdoofdheid;</w:delText>
        </w:r>
      </w:del>
    </w:p>
    <w:p w:rsidR="00754CAE" w:rsidRPr="00D53144" w:rsidP="00C66751" w14:paraId="0F9D61A4" w14:textId="2BCC416D">
      <w:pPr>
        <w:numPr>
          <w:ilvl w:val="0"/>
          <w:numId w:val="9"/>
        </w:numPr>
        <w:tabs>
          <w:tab w:val="left" w:pos="993"/>
        </w:tabs>
        <w:spacing w:line="240" w:lineRule="auto"/>
        <w:ind w:left="567" w:hanging="567"/>
        <w:rPr>
          <w:del w:id="23128" w:author="AbbVie251" w:date="2025-05-13T09:52:00Z"/>
          <w:lang w:val="nl-NL"/>
        </w:rPr>
      </w:pPr>
      <w:del w:id="23129" w:author="AbbVie251" w:date="2025-05-13T09:52:00Z">
        <w:r w:rsidRPr="00D53144">
          <w:rPr>
            <w:lang w:val="nl-NL"/>
          </w:rPr>
          <w:delText>migraine;</w:delText>
        </w:r>
      </w:del>
    </w:p>
    <w:p w:rsidR="00754CAE" w:rsidRPr="00D53144" w:rsidP="00C66751" w14:paraId="23B77DFD" w14:textId="77641DFD">
      <w:pPr>
        <w:numPr>
          <w:ilvl w:val="0"/>
          <w:numId w:val="9"/>
        </w:numPr>
        <w:tabs>
          <w:tab w:val="left" w:pos="993"/>
        </w:tabs>
        <w:spacing w:line="240" w:lineRule="auto"/>
        <w:ind w:left="567" w:hanging="567"/>
        <w:rPr>
          <w:del w:id="23130" w:author="AbbVie251" w:date="2025-05-13T09:52:00Z"/>
          <w:lang w:val="nl-NL"/>
        </w:rPr>
      </w:pPr>
      <w:del w:id="23131" w:author="AbbVie251" w:date="2025-05-13T09:52:00Z">
        <w:r w:rsidRPr="00D53144">
          <w:rPr>
            <w:lang w:val="nl-NL"/>
          </w:rPr>
          <w:delText>zenuwwortelcompressie (waaronder lage rugpijn en pijn in de benen);</w:delText>
        </w:r>
      </w:del>
    </w:p>
    <w:p w:rsidR="00754CAE" w:rsidRPr="00D53144" w:rsidP="00C66751" w14:paraId="5169093C" w14:textId="51703DF9">
      <w:pPr>
        <w:numPr>
          <w:ilvl w:val="0"/>
          <w:numId w:val="9"/>
        </w:numPr>
        <w:tabs>
          <w:tab w:val="left" w:pos="993"/>
        </w:tabs>
        <w:spacing w:line="240" w:lineRule="auto"/>
        <w:ind w:left="567" w:hanging="567"/>
        <w:rPr>
          <w:del w:id="23132" w:author="AbbVie251" w:date="2025-05-13T09:52:00Z"/>
          <w:lang w:val="nl-NL"/>
        </w:rPr>
      </w:pPr>
      <w:del w:id="23133" w:author="AbbVie251" w:date="2025-05-13T09:52:00Z">
        <w:r w:rsidRPr="00D53144">
          <w:rPr>
            <w:lang w:val="nl-NL"/>
          </w:rPr>
          <w:delText>gezichtsstoornissen;</w:delText>
        </w:r>
      </w:del>
    </w:p>
    <w:p w:rsidR="00754CAE" w:rsidRPr="00D53144" w:rsidP="00C66751" w14:paraId="459410B9" w14:textId="4214E0FE">
      <w:pPr>
        <w:numPr>
          <w:ilvl w:val="0"/>
          <w:numId w:val="9"/>
        </w:numPr>
        <w:tabs>
          <w:tab w:val="left" w:pos="993"/>
        </w:tabs>
        <w:spacing w:line="240" w:lineRule="auto"/>
        <w:ind w:left="567" w:hanging="567"/>
        <w:rPr>
          <w:del w:id="23134" w:author="AbbVie251" w:date="2025-05-13T09:52:00Z"/>
          <w:lang w:val="nl-NL"/>
        </w:rPr>
      </w:pPr>
      <w:del w:id="23135" w:author="AbbVie251" w:date="2025-05-13T09:52:00Z">
        <w:r w:rsidRPr="00D53144">
          <w:rPr>
            <w:lang w:val="nl-NL"/>
          </w:rPr>
          <w:delText>oogontsteking;</w:delText>
        </w:r>
      </w:del>
    </w:p>
    <w:p w:rsidR="00754CAE" w:rsidRPr="00D53144" w:rsidP="00C66751" w14:paraId="5C525F73" w14:textId="5113669A">
      <w:pPr>
        <w:numPr>
          <w:ilvl w:val="0"/>
          <w:numId w:val="9"/>
        </w:numPr>
        <w:tabs>
          <w:tab w:val="left" w:pos="993"/>
        </w:tabs>
        <w:spacing w:line="240" w:lineRule="auto"/>
        <w:ind w:left="567" w:hanging="567"/>
        <w:rPr>
          <w:del w:id="23136" w:author="AbbVie251" w:date="2025-05-13T09:52:00Z"/>
          <w:lang w:val="nl-NL"/>
        </w:rPr>
      </w:pPr>
      <w:del w:id="23137" w:author="AbbVie251" w:date="2025-05-13T09:52:00Z">
        <w:r w:rsidRPr="00D53144">
          <w:rPr>
            <w:lang w:val="nl-NL"/>
          </w:rPr>
          <w:delText>ontsteking van het ooglid en zwelling van het oog;</w:delText>
        </w:r>
      </w:del>
    </w:p>
    <w:p w:rsidR="00754CAE" w:rsidRPr="00D53144" w:rsidP="00C66751" w14:paraId="5F249B3D" w14:textId="62BB0AFF">
      <w:pPr>
        <w:numPr>
          <w:ilvl w:val="0"/>
          <w:numId w:val="9"/>
        </w:numPr>
        <w:tabs>
          <w:tab w:val="left" w:pos="993"/>
        </w:tabs>
        <w:spacing w:line="240" w:lineRule="auto"/>
        <w:ind w:left="567" w:hanging="567"/>
        <w:rPr>
          <w:del w:id="23138" w:author="AbbVie251" w:date="2025-05-13T09:52:00Z"/>
          <w:lang w:val="nl-NL"/>
        </w:rPr>
      </w:pPr>
      <w:del w:id="23139" w:author="AbbVie251" w:date="2025-05-13T09:52:00Z">
        <w:r w:rsidRPr="00D53144">
          <w:rPr>
            <w:lang w:val="nl-NL"/>
          </w:rPr>
          <w:delText>draaiduizeligheid;</w:delText>
        </w:r>
      </w:del>
    </w:p>
    <w:p w:rsidR="00754CAE" w:rsidRPr="00D53144" w:rsidP="00C66751" w14:paraId="1A64528C" w14:textId="26E90EB6">
      <w:pPr>
        <w:numPr>
          <w:ilvl w:val="0"/>
          <w:numId w:val="9"/>
        </w:numPr>
        <w:tabs>
          <w:tab w:val="left" w:pos="993"/>
        </w:tabs>
        <w:spacing w:line="240" w:lineRule="auto"/>
        <w:ind w:left="567" w:hanging="567"/>
        <w:rPr>
          <w:del w:id="23140" w:author="AbbVie251" w:date="2025-05-13T09:52:00Z"/>
          <w:lang w:val="nl-NL"/>
        </w:rPr>
      </w:pPr>
      <w:del w:id="23141" w:author="AbbVie251" w:date="2025-05-13T09:52:00Z">
        <w:r w:rsidRPr="00D53144">
          <w:rPr>
            <w:lang w:val="nl-NL"/>
          </w:rPr>
          <w:delText>gevoel van snelle hartslag;</w:delText>
        </w:r>
      </w:del>
    </w:p>
    <w:p w:rsidR="00754CAE" w:rsidRPr="00D53144" w:rsidP="00C66751" w14:paraId="15BF811B" w14:textId="7A241B85">
      <w:pPr>
        <w:numPr>
          <w:ilvl w:val="0"/>
          <w:numId w:val="9"/>
        </w:numPr>
        <w:tabs>
          <w:tab w:val="left" w:pos="993"/>
        </w:tabs>
        <w:spacing w:line="240" w:lineRule="auto"/>
        <w:ind w:left="567" w:hanging="567"/>
        <w:rPr>
          <w:del w:id="23142" w:author="AbbVie251" w:date="2025-05-13T09:52:00Z"/>
          <w:lang w:val="nl-NL"/>
        </w:rPr>
      </w:pPr>
      <w:del w:id="23143" w:author="AbbVie251" w:date="2025-05-13T09:52:00Z">
        <w:r w:rsidRPr="00D53144">
          <w:rPr>
            <w:lang w:val="nl-NL"/>
          </w:rPr>
          <w:delText>hoge bloeddruk;</w:delText>
        </w:r>
      </w:del>
    </w:p>
    <w:p w:rsidR="00754CAE" w:rsidRPr="00D53144" w:rsidP="00C66751" w14:paraId="6EC89DC8" w14:textId="0B9F757B">
      <w:pPr>
        <w:numPr>
          <w:ilvl w:val="0"/>
          <w:numId w:val="9"/>
        </w:numPr>
        <w:tabs>
          <w:tab w:val="left" w:pos="993"/>
        </w:tabs>
        <w:spacing w:line="240" w:lineRule="auto"/>
        <w:ind w:left="567" w:hanging="567"/>
        <w:rPr>
          <w:del w:id="23144" w:author="AbbVie251" w:date="2025-05-13T09:52:00Z"/>
          <w:lang w:val="nl-NL"/>
        </w:rPr>
      </w:pPr>
      <w:del w:id="23145" w:author="AbbVie251" w:date="2025-05-13T09:52:00Z">
        <w:r w:rsidRPr="00D53144">
          <w:rPr>
            <w:lang w:val="nl-NL"/>
          </w:rPr>
          <w:delText>blozen;</w:delText>
        </w:r>
      </w:del>
    </w:p>
    <w:p w:rsidR="00754CAE" w:rsidRPr="00D53144" w:rsidP="00C66751" w14:paraId="2159EB9B" w14:textId="3BC82DA0">
      <w:pPr>
        <w:numPr>
          <w:ilvl w:val="0"/>
          <w:numId w:val="9"/>
        </w:numPr>
        <w:tabs>
          <w:tab w:val="left" w:pos="993"/>
        </w:tabs>
        <w:spacing w:line="240" w:lineRule="auto"/>
        <w:ind w:left="567" w:hanging="567"/>
        <w:rPr>
          <w:del w:id="23146" w:author="AbbVie251" w:date="2025-05-13T09:52:00Z"/>
          <w:lang w:val="nl-NL"/>
        </w:rPr>
      </w:pPr>
      <w:del w:id="23147" w:author="AbbVie251" w:date="2025-05-13T09:52:00Z">
        <w:r w:rsidRPr="00D53144">
          <w:rPr>
            <w:lang w:val="nl-NL"/>
          </w:rPr>
          <w:delText xml:space="preserve">bloeduitstorting; </w:delText>
        </w:r>
      </w:del>
    </w:p>
    <w:p w:rsidR="00754CAE" w:rsidRPr="00D53144" w:rsidP="00C66751" w14:paraId="11B06D02" w14:textId="3829B55B">
      <w:pPr>
        <w:numPr>
          <w:ilvl w:val="0"/>
          <w:numId w:val="9"/>
        </w:numPr>
        <w:tabs>
          <w:tab w:val="left" w:pos="993"/>
        </w:tabs>
        <w:spacing w:line="240" w:lineRule="auto"/>
        <w:ind w:left="567" w:hanging="567"/>
        <w:rPr>
          <w:del w:id="23148" w:author="AbbVie251" w:date="2025-05-13T09:52:00Z"/>
          <w:lang w:val="nl-NL"/>
        </w:rPr>
      </w:pPr>
      <w:del w:id="23149" w:author="AbbVie251" w:date="2025-05-13T09:52:00Z">
        <w:r w:rsidRPr="00D53144">
          <w:rPr>
            <w:lang w:val="nl-NL"/>
          </w:rPr>
          <w:delText xml:space="preserve">hoesten; </w:delText>
        </w:r>
      </w:del>
    </w:p>
    <w:p w:rsidR="00754CAE" w:rsidRPr="00D53144" w:rsidP="00C66751" w14:paraId="38529515" w14:textId="4FBBFC0E">
      <w:pPr>
        <w:numPr>
          <w:ilvl w:val="0"/>
          <w:numId w:val="9"/>
        </w:numPr>
        <w:tabs>
          <w:tab w:val="left" w:pos="993"/>
        </w:tabs>
        <w:spacing w:line="240" w:lineRule="auto"/>
        <w:ind w:left="567" w:hanging="567"/>
        <w:rPr>
          <w:del w:id="23150" w:author="AbbVie251" w:date="2025-05-13T09:52:00Z"/>
          <w:lang w:val="nl-NL"/>
        </w:rPr>
      </w:pPr>
      <w:del w:id="23151" w:author="AbbVie251" w:date="2025-05-13T09:52:00Z">
        <w:r w:rsidRPr="00D53144">
          <w:rPr>
            <w:lang w:val="nl-NL"/>
          </w:rPr>
          <w:delText>astma;</w:delText>
        </w:r>
      </w:del>
    </w:p>
    <w:p w:rsidR="00754CAE" w:rsidRPr="00D53144" w:rsidP="00C66751" w14:paraId="532E18AD" w14:textId="100F51AF">
      <w:pPr>
        <w:numPr>
          <w:ilvl w:val="0"/>
          <w:numId w:val="9"/>
        </w:numPr>
        <w:tabs>
          <w:tab w:val="left" w:pos="993"/>
        </w:tabs>
        <w:spacing w:line="240" w:lineRule="auto"/>
        <w:ind w:left="567" w:hanging="567"/>
        <w:rPr>
          <w:del w:id="23152" w:author="AbbVie251" w:date="2025-05-13T09:52:00Z"/>
          <w:lang w:val="nl-NL"/>
        </w:rPr>
      </w:pPr>
      <w:del w:id="23153" w:author="AbbVie251" w:date="2025-05-13T09:52:00Z">
        <w:r w:rsidRPr="00D53144">
          <w:rPr>
            <w:lang w:val="nl-NL"/>
          </w:rPr>
          <w:delText>kortademigheid;</w:delText>
        </w:r>
      </w:del>
    </w:p>
    <w:p w:rsidR="00754CAE" w:rsidRPr="00D53144" w:rsidP="00C66751" w14:paraId="2A757AB8" w14:textId="1CB54E0C">
      <w:pPr>
        <w:numPr>
          <w:ilvl w:val="0"/>
          <w:numId w:val="9"/>
        </w:numPr>
        <w:tabs>
          <w:tab w:val="left" w:pos="993"/>
        </w:tabs>
        <w:spacing w:line="240" w:lineRule="auto"/>
        <w:ind w:left="567" w:hanging="567"/>
        <w:rPr>
          <w:del w:id="23154" w:author="AbbVie251" w:date="2025-05-13T09:52:00Z"/>
          <w:lang w:val="nl-NL"/>
        </w:rPr>
      </w:pPr>
      <w:del w:id="23155" w:author="AbbVie251" w:date="2025-05-13T09:52:00Z">
        <w:r w:rsidRPr="00D53144">
          <w:rPr>
            <w:lang w:val="nl-NL"/>
          </w:rPr>
          <w:delText>maag-darmbloeding;</w:delText>
        </w:r>
      </w:del>
    </w:p>
    <w:p w:rsidR="00754CAE" w:rsidRPr="00D53144" w:rsidP="00C66751" w14:paraId="77F19E76" w14:textId="144C8971">
      <w:pPr>
        <w:numPr>
          <w:ilvl w:val="0"/>
          <w:numId w:val="9"/>
        </w:numPr>
        <w:tabs>
          <w:tab w:val="left" w:pos="993"/>
        </w:tabs>
        <w:spacing w:line="240" w:lineRule="auto"/>
        <w:ind w:left="567" w:hanging="567"/>
        <w:rPr>
          <w:del w:id="23156" w:author="AbbVie251" w:date="2025-05-13T09:52:00Z"/>
          <w:lang w:val="nl-NL"/>
        </w:rPr>
      </w:pPr>
      <w:del w:id="23157" w:author="AbbVie251" w:date="2025-05-13T09:52:00Z">
        <w:r w:rsidRPr="00D53144">
          <w:rPr>
            <w:lang w:val="nl-NL"/>
          </w:rPr>
          <w:delText>dyspepsie (spijsverteringsmoeilijkheden, opgeblazen gevoel, brandend maagzuur);</w:delText>
        </w:r>
      </w:del>
    </w:p>
    <w:p w:rsidR="00754CAE" w:rsidRPr="00D53144" w:rsidP="00C66751" w14:paraId="0B5908DC" w14:textId="038693B6">
      <w:pPr>
        <w:numPr>
          <w:ilvl w:val="0"/>
          <w:numId w:val="9"/>
        </w:numPr>
        <w:tabs>
          <w:tab w:val="left" w:pos="993"/>
        </w:tabs>
        <w:spacing w:line="240" w:lineRule="auto"/>
        <w:ind w:left="567" w:hanging="567"/>
        <w:rPr>
          <w:del w:id="23158" w:author="AbbVie251" w:date="2025-05-13T09:52:00Z"/>
          <w:lang w:val="nl-NL"/>
        </w:rPr>
      </w:pPr>
      <w:del w:id="23159" w:author="AbbVie251" w:date="2025-05-13T09:52:00Z">
        <w:r w:rsidRPr="00D53144">
          <w:rPr>
            <w:lang w:val="nl-NL"/>
          </w:rPr>
          <w:delText xml:space="preserve">oprispingen; </w:delText>
        </w:r>
      </w:del>
    </w:p>
    <w:p w:rsidR="00754CAE" w:rsidRPr="00D53144" w:rsidP="00C66751" w14:paraId="71B59A4A" w14:textId="31D86F86">
      <w:pPr>
        <w:numPr>
          <w:ilvl w:val="0"/>
          <w:numId w:val="9"/>
        </w:numPr>
        <w:tabs>
          <w:tab w:val="left" w:pos="993"/>
        </w:tabs>
        <w:spacing w:line="240" w:lineRule="auto"/>
        <w:ind w:left="567" w:hanging="567"/>
        <w:rPr>
          <w:del w:id="23160" w:author="AbbVie251" w:date="2025-05-13T09:52:00Z"/>
          <w:lang w:val="nl-NL"/>
        </w:rPr>
      </w:pPr>
      <w:del w:id="23161" w:author="AbbVie251" w:date="2025-05-13T09:52:00Z">
        <w:r w:rsidRPr="00D53144">
          <w:rPr>
            <w:lang w:val="nl-NL"/>
          </w:rPr>
          <w:delText>siccasyndroom (waaronder droge ogen en droge mond);</w:delText>
        </w:r>
      </w:del>
    </w:p>
    <w:p w:rsidR="00754CAE" w:rsidRPr="00D53144" w:rsidP="00C66751" w14:paraId="5EECF5D4" w14:textId="16140B16">
      <w:pPr>
        <w:numPr>
          <w:ilvl w:val="0"/>
          <w:numId w:val="9"/>
        </w:numPr>
        <w:tabs>
          <w:tab w:val="left" w:pos="993"/>
        </w:tabs>
        <w:spacing w:line="240" w:lineRule="auto"/>
        <w:ind w:left="567" w:hanging="567"/>
        <w:rPr>
          <w:del w:id="23162" w:author="AbbVie251" w:date="2025-05-13T09:52:00Z"/>
          <w:lang w:val="nl-NL"/>
        </w:rPr>
      </w:pPr>
      <w:del w:id="23163" w:author="AbbVie251" w:date="2025-05-13T09:52:00Z">
        <w:r w:rsidRPr="00D53144">
          <w:rPr>
            <w:lang w:val="nl-NL"/>
          </w:rPr>
          <w:delText>jeuk;</w:delText>
        </w:r>
      </w:del>
    </w:p>
    <w:p w:rsidR="00754CAE" w:rsidRPr="00D53144" w:rsidP="00C66751" w14:paraId="439FA3E7" w14:textId="2AA64519">
      <w:pPr>
        <w:numPr>
          <w:ilvl w:val="0"/>
          <w:numId w:val="9"/>
        </w:numPr>
        <w:tabs>
          <w:tab w:val="left" w:pos="993"/>
        </w:tabs>
        <w:spacing w:line="240" w:lineRule="auto"/>
        <w:ind w:left="567" w:hanging="567"/>
        <w:rPr>
          <w:del w:id="23164" w:author="AbbVie251" w:date="2025-05-13T09:52:00Z"/>
          <w:lang w:val="nl-NL"/>
        </w:rPr>
      </w:pPr>
      <w:del w:id="23165" w:author="AbbVie251" w:date="2025-05-13T09:52:00Z">
        <w:r w:rsidRPr="00D53144">
          <w:rPr>
            <w:lang w:val="nl-NL"/>
          </w:rPr>
          <w:delText xml:space="preserve">jeukende huiduitslag; </w:delText>
        </w:r>
      </w:del>
    </w:p>
    <w:p w:rsidR="00754CAE" w:rsidRPr="00D53144" w:rsidP="00C66751" w14:paraId="5E5F9F3F" w14:textId="1D30CC55">
      <w:pPr>
        <w:numPr>
          <w:ilvl w:val="0"/>
          <w:numId w:val="9"/>
        </w:numPr>
        <w:tabs>
          <w:tab w:val="left" w:pos="993"/>
        </w:tabs>
        <w:spacing w:line="240" w:lineRule="auto"/>
        <w:ind w:left="567" w:hanging="567"/>
        <w:rPr>
          <w:del w:id="23166" w:author="AbbVie251" w:date="2025-05-13T09:52:00Z"/>
          <w:lang w:val="nl-NL"/>
        </w:rPr>
      </w:pPr>
      <w:del w:id="23167" w:author="AbbVie251" w:date="2025-05-13T09:52:00Z">
        <w:r w:rsidRPr="00D53144">
          <w:rPr>
            <w:lang w:val="nl-NL"/>
          </w:rPr>
          <w:delText>blauwe plekken;</w:delText>
        </w:r>
      </w:del>
    </w:p>
    <w:p w:rsidR="00754CAE" w:rsidRPr="00D53144" w:rsidP="00C66751" w14:paraId="156D14EC" w14:textId="64D7F7B2">
      <w:pPr>
        <w:numPr>
          <w:ilvl w:val="0"/>
          <w:numId w:val="9"/>
        </w:numPr>
        <w:tabs>
          <w:tab w:val="left" w:pos="993"/>
        </w:tabs>
        <w:spacing w:line="240" w:lineRule="auto"/>
        <w:ind w:left="567" w:hanging="567"/>
        <w:rPr>
          <w:del w:id="23168" w:author="AbbVie251" w:date="2025-05-13T09:52:00Z"/>
          <w:lang w:val="nl-NL"/>
        </w:rPr>
      </w:pPr>
      <w:del w:id="23169" w:author="AbbVie251" w:date="2025-05-13T09:52:00Z">
        <w:r w:rsidRPr="00D53144">
          <w:rPr>
            <w:lang w:val="nl-NL"/>
          </w:rPr>
          <w:delText>ontsteking van de huid (zoals eczeem);</w:delText>
        </w:r>
      </w:del>
    </w:p>
    <w:p w:rsidR="00754CAE" w:rsidRPr="00D53144" w:rsidP="00C66751" w14:paraId="14C85DD4" w14:textId="41D81AAB">
      <w:pPr>
        <w:numPr>
          <w:ilvl w:val="0"/>
          <w:numId w:val="9"/>
        </w:numPr>
        <w:tabs>
          <w:tab w:val="left" w:pos="993"/>
        </w:tabs>
        <w:spacing w:line="240" w:lineRule="auto"/>
        <w:ind w:left="567" w:hanging="567"/>
        <w:rPr>
          <w:del w:id="23170" w:author="AbbVie251" w:date="2025-05-13T09:52:00Z"/>
          <w:lang w:val="nl-NL"/>
        </w:rPr>
      </w:pPr>
      <w:del w:id="23171" w:author="AbbVie251" w:date="2025-05-13T09:52:00Z">
        <w:r w:rsidRPr="00D53144">
          <w:rPr>
            <w:lang w:val="nl-NL"/>
          </w:rPr>
          <w:delText>breken van vingernagels en teennagels;</w:delText>
        </w:r>
      </w:del>
    </w:p>
    <w:p w:rsidR="00754CAE" w:rsidRPr="00D53144" w:rsidP="00C66751" w14:paraId="65C45B6A" w14:textId="523F4B31">
      <w:pPr>
        <w:numPr>
          <w:ilvl w:val="0"/>
          <w:numId w:val="9"/>
        </w:numPr>
        <w:tabs>
          <w:tab w:val="left" w:pos="993"/>
        </w:tabs>
        <w:spacing w:line="240" w:lineRule="auto"/>
        <w:ind w:left="567" w:hanging="567"/>
        <w:rPr>
          <w:del w:id="23172" w:author="AbbVie251" w:date="2025-05-13T09:52:00Z"/>
          <w:lang w:val="nl-NL"/>
        </w:rPr>
      </w:pPr>
      <w:del w:id="23173" w:author="AbbVie251" w:date="2025-05-13T09:52:00Z">
        <w:r w:rsidRPr="00D53144">
          <w:rPr>
            <w:lang w:val="nl-NL"/>
          </w:rPr>
          <w:delText xml:space="preserve">overmatig zweten; </w:delText>
        </w:r>
      </w:del>
    </w:p>
    <w:p w:rsidR="00754CAE" w:rsidRPr="00D53144" w:rsidP="00C66751" w14:paraId="38F3E3B3" w14:textId="3769EBDE">
      <w:pPr>
        <w:numPr>
          <w:ilvl w:val="0"/>
          <w:numId w:val="9"/>
        </w:numPr>
        <w:tabs>
          <w:tab w:val="left" w:pos="993"/>
        </w:tabs>
        <w:spacing w:line="240" w:lineRule="auto"/>
        <w:ind w:left="567" w:hanging="567"/>
        <w:rPr>
          <w:del w:id="23174" w:author="AbbVie251" w:date="2025-05-13T09:52:00Z"/>
          <w:lang w:val="nl-NL"/>
        </w:rPr>
      </w:pPr>
      <w:del w:id="23175" w:author="AbbVie251" w:date="2025-05-13T09:52:00Z">
        <w:r w:rsidRPr="00D53144">
          <w:rPr>
            <w:lang w:val="nl-NL"/>
          </w:rPr>
          <w:delText>haaruitval;</w:delText>
        </w:r>
      </w:del>
    </w:p>
    <w:p w:rsidR="00754CAE" w:rsidRPr="00D53144" w:rsidP="00C66751" w14:paraId="7F731CF8" w14:textId="5AC3CFB0">
      <w:pPr>
        <w:numPr>
          <w:ilvl w:val="0"/>
          <w:numId w:val="9"/>
        </w:numPr>
        <w:tabs>
          <w:tab w:val="left" w:pos="993"/>
        </w:tabs>
        <w:spacing w:line="240" w:lineRule="auto"/>
        <w:ind w:left="567" w:hanging="567"/>
        <w:rPr>
          <w:del w:id="23176" w:author="AbbVie251" w:date="2025-05-13T09:52:00Z"/>
          <w:lang w:val="nl-NL"/>
        </w:rPr>
      </w:pPr>
      <w:del w:id="23177" w:author="AbbVie251" w:date="2025-05-13T09:52:00Z">
        <w:r w:rsidRPr="00D53144">
          <w:rPr>
            <w:lang w:val="nl-NL"/>
          </w:rPr>
          <w:delText>opnieuw voorkomen of verslechteren van psoriasis;</w:delText>
        </w:r>
      </w:del>
    </w:p>
    <w:p w:rsidR="00754CAE" w:rsidRPr="00D53144" w:rsidP="00C66751" w14:paraId="7E2B5937" w14:textId="10EC4EE6">
      <w:pPr>
        <w:numPr>
          <w:ilvl w:val="0"/>
          <w:numId w:val="9"/>
        </w:numPr>
        <w:tabs>
          <w:tab w:val="left" w:pos="993"/>
        </w:tabs>
        <w:spacing w:line="240" w:lineRule="auto"/>
        <w:ind w:left="567" w:hanging="567"/>
        <w:rPr>
          <w:del w:id="23178" w:author="AbbVie251" w:date="2025-05-13T09:52:00Z"/>
          <w:lang w:val="nl-NL"/>
        </w:rPr>
      </w:pPr>
      <w:del w:id="23179" w:author="AbbVie251" w:date="2025-05-13T09:52:00Z">
        <w:r w:rsidRPr="00D53144">
          <w:rPr>
            <w:lang w:val="nl-NL"/>
          </w:rPr>
          <w:delText>spierspasmen;</w:delText>
        </w:r>
      </w:del>
    </w:p>
    <w:p w:rsidR="00754CAE" w:rsidRPr="00D53144" w:rsidP="00C66751" w14:paraId="600A8E3C" w14:textId="6B982E40">
      <w:pPr>
        <w:numPr>
          <w:ilvl w:val="0"/>
          <w:numId w:val="9"/>
        </w:numPr>
        <w:tabs>
          <w:tab w:val="left" w:pos="993"/>
        </w:tabs>
        <w:spacing w:line="240" w:lineRule="auto"/>
        <w:ind w:left="567" w:hanging="567"/>
        <w:rPr>
          <w:del w:id="23180" w:author="AbbVie251" w:date="2025-05-13T09:52:00Z"/>
          <w:lang w:val="nl-NL"/>
        </w:rPr>
      </w:pPr>
      <w:del w:id="23181" w:author="AbbVie251" w:date="2025-05-13T09:52:00Z">
        <w:r w:rsidRPr="00D53144">
          <w:rPr>
            <w:lang w:val="nl-NL"/>
          </w:rPr>
          <w:delText xml:space="preserve">bloed in de urine; </w:delText>
        </w:r>
      </w:del>
    </w:p>
    <w:p w:rsidR="00754CAE" w:rsidRPr="00D53144" w:rsidP="00C66751" w14:paraId="0FFF8C5C" w14:textId="70664CF5">
      <w:pPr>
        <w:numPr>
          <w:ilvl w:val="0"/>
          <w:numId w:val="9"/>
        </w:numPr>
        <w:tabs>
          <w:tab w:val="left" w:pos="993"/>
        </w:tabs>
        <w:spacing w:line="240" w:lineRule="auto"/>
        <w:ind w:left="567" w:hanging="567"/>
        <w:rPr>
          <w:del w:id="23182" w:author="AbbVie251" w:date="2025-05-13T09:52:00Z"/>
          <w:lang w:val="nl-NL"/>
        </w:rPr>
      </w:pPr>
      <w:del w:id="23183" w:author="AbbVie251" w:date="2025-05-13T09:52:00Z">
        <w:r w:rsidRPr="00D53144">
          <w:rPr>
            <w:lang w:val="nl-NL"/>
          </w:rPr>
          <w:delText>nierfunctiestoornissen;</w:delText>
        </w:r>
      </w:del>
    </w:p>
    <w:p w:rsidR="00754CAE" w:rsidRPr="00D53144" w:rsidP="00C66751" w14:paraId="59B862DD" w14:textId="56A5169F">
      <w:pPr>
        <w:numPr>
          <w:ilvl w:val="0"/>
          <w:numId w:val="9"/>
        </w:numPr>
        <w:tabs>
          <w:tab w:val="left" w:pos="993"/>
        </w:tabs>
        <w:spacing w:line="240" w:lineRule="auto"/>
        <w:ind w:left="567" w:hanging="567"/>
        <w:rPr>
          <w:del w:id="23184" w:author="AbbVie251" w:date="2025-05-13T09:52:00Z"/>
          <w:lang w:val="nl-NL"/>
        </w:rPr>
      </w:pPr>
      <w:del w:id="23185" w:author="AbbVie251" w:date="2025-05-13T09:52:00Z">
        <w:r w:rsidRPr="00D53144">
          <w:rPr>
            <w:lang w:val="nl-NL"/>
          </w:rPr>
          <w:delText xml:space="preserve">pijn op de borst; </w:delText>
        </w:r>
      </w:del>
    </w:p>
    <w:p w:rsidR="00754CAE" w:rsidRPr="00D53144" w:rsidP="00C66751" w14:paraId="11B59008" w14:textId="3AB0B3C0">
      <w:pPr>
        <w:numPr>
          <w:ilvl w:val="0"/>
          <w:numId w:val="9"/>
        </w:numPr>
        <w:tabs>
          <w:tab w:val="left" w:pos="993"/>
        </w:tabs>
        <w:spacing w:line="240" w:lineRule="auto"/>
        <w:ind w:left="567" w:hanging="567"/>
        <w:rPr>
          <w:del w:id="23186" w:author="AbbVie251" w:date="2025-05-13T09:52:00Z"/>
          <w:lang w:val="nl-NL"/>
        </w:rPr>
      </w:pPr>
      <w:del w:id="23187" w:author="AbbVie251" w:date="2025-05-13T09:52:00Z">
        <w:r w:rsidRPr="00D53144">
          <w:rPr>
            <w:lang w:val="nl-NL"/>
          </w:rPr>
          <w:delText>zwelling (oedeem);</w:delText>
        </w:r>
      </w:del>
    </w:p>
    <w:p w:rsidR="00754CAE" w:rsidRPr="00D53144" w:rsidP="00C66751" w14:paraId="7D632AEA" w14:textId="3A333DE3">
      <w:pPr>
        <w:numPr>
          <w:ilvl w:val="0"/>
          <w:numId w:val="9"/>
        </w:numPr>
        <w:tabs>
          <w:tab w:val="left" w:pos="993"/>
        </w:tabs>
        <w:spacing w:line="240" w:lineRule="auto"/>
        <w:ind w:left="567" w:hanging="567"/>
        <w:rPr>
          <w:del w:id="23188" w:author="AbbVie251" w:date="2025-05-13T09:52:00Z"/>
          <w:lang w:val="nl-NL"/>
        </w:rPr>
      </w:pPr>
      <w:del w:id="23189" w:author="AbbVie251" w:date="2025-05-13T09:52:00Z">
        <w:r w:rsidRPr="00D53144">
          <w:rPr>
            <w:lang w:val="nl-NL"/>
          </w:rPr>
          <w:delText>koorts;</w:delText>
        </w:r>
      </w:del>
    </w:p>
    <w:p w:rsidR="00754CAE" w:rsidRPr="00D53144" w:rsidP="00C66751" w14:paraId="6072530F" w14:textId="75BC5685">
      <w:pPr>
        <w:numPr>
          <w:ilvl w:val="0"/>
          <w:numId w:val="9"/>
        </w:numPr>
        <w:tabs>
          <w:tab w:val="left" w:pos="993"/>
        </w:tabs>
        <w:spacing w:line="240" w:lineRule="auto"/>
        <w:ind w:left="567" w:hanging="567"/>
        <w:rPr>
          <w:del w:id="23190" w:author="AbbVie251" w:date="2025-05-13T09:52:00Z"/>
          <w:lang w:val="nl-NL"/>
        </w:rPr>
      </w:pPr>
      <w:del w:id="23191" w:author="AbbVie251" w:date="2025-05-13T09:52:00Z">
        <w:r w:rsidRPr="00D53144">
          <w:rPr>
            <w:lang w:val="nl-NL"/>
          </w:rPr>
          <w:delText>vermindering van het aantal bloedplaatjes wat het risico op bloedingen of blauwe plekken vergroot;</w:delText>
        </w:r>
      </w:del>
    </w:p>
    <w:p w:rsidR="00754CAE" w:rsidRPr="00D53144" w:rsidP="00C66751" w14:paraId="1CE950A0" w14:textId="7CBDBF08">
      <w:pPr>
        <w:numPr>
          <w:ilvl w:val="0"/>
          <w:numId w:val="9"/>
        </w:numPr>
        <w:tabs>
          <w:tab w:val="left" w:pos="993"/>
        </w:tabs>
        <w:spacing w:line="240" w:lineRule="auto"/>
        <w:ind w:left="567" w:hanging="567"/>
        <w:rPr>
          <w:del w:id="23192" w:author="AbbVie251" w:date="2025-05-13T09:52:00Z"/>
          <w:lang w:val="nl-NL"/>
        </w:rPr>
      </w:pPr>
      <w:del w:id="23193" w:author="AbbVie251" w:date="2025-05-13T09:52:00Z">
        <w:r w:rsidRPr="00D53144">
          <w:rPr>
            <w:lang w:val="nl-NL"/>
          </w:rPr>
          <w:delText>vertraagd herstel.</w:delText>
        </w:r>
      </w:del>
    </w:p>
    <w:p w:rsidR="00754CAE" w:rsidRPr="00D53144" w:rsidP="00C66751" w14:paraId="3DC6CC5D" w14:textId="165699EF">
      <w:pPr>
        <w:spacing w:line="240" w:lineRule="auto"/>
        <w:rPr>
          <w:del w:id="23194" w:author="AbbVie251" w:date="2025-05-13T09:52:00Z"/>
          <w:lang w:val="nl-NL"/>
        </w:rPr>
      </w:pPr>
    </w:p>
    <w:p w:rsidR="00754CAE" w:rsidRPr="00D53144" w:rsidP="00C66751" w14:paraId="0E9AD525" w14:textId="4F93ED06">
      <w:pPr>
        <w:spacing w:line="240" w:lineRule="auto"/>
        <w:rPr>
          <w:del w:id="23195" w:author="AbbVie251" w:date="2025-05-13T09:52:00Z"/>
          <w:lang w:val="nl-NL"/>
        </w:rPr>
      </w:pPr>
      <w:del w:id="23196" w:author="AbbVie251" w:date="2025-05-13T09:52:00Z">
        <w:r w:rsidRPr="00D53144">
          <w:rPr>
            <w:lang w:val="nl-NL"/>
          </w:rPr>
          <w:delText xml:space="preserve">Soms (kan voorkomen bij maximaal 1 van de 100 mensen): </w:delText>
        </w:r>
      </w:del>
    </w:p>
    <w:p w:rsidR="00754CAE" w:rsidRPr="00D53144" w:rsidP="00C66751" w14:paraId="64EF993F" w14:textId="7D8DA7C7">
      <w:pPr>
        <w:numPr>
          <w:ilvl w:val="0"/>
          <w:numId w:val="9"/>
        </w:numPr>
        <w:tabs>
          <w:tab w:val="left" w:pos="993"/>
        </w:tabs>
        <w:spacing w:line="240" w:lineRule="auto"/>
        <w:ind w:left="567" w:hanging="567"/>
        <w:rPr>
          <w:del w:id="23197" w:author="AbbVie251" w:date="2025-05-13T09:52:00Z"/>
          <w:lang w:val="nl-NL"/>
        </w:rPr>
      </w:pPr>
      <w:del w:id="23198" w:author="AbbVie251" w:date="2025-05-13T09:52:00Z">
        <w:r w:rsidRPr="00D53144">
          <w:rPr>
            <w:lang w:val="nl-NL"/>
          </w:rPr>
          <w:delText>opportunistische infecties (waaronder tuberculose en andere infecties die voorkomen wanneer de weerstand tegen ziekte verlaagd is);</w:delText>
        </w:r>
      </w:del>
    </w:p>
    <w:p w:rsidR="00754CAE" w:rsidRPr="00D53144" w:rsidP="00C66751" w14:paraId="56D6F78D" w14:textId="16B93EBF">
      <w:pPr>
        <w:numPr>
          <w:ilvl w:val="0"/>
          <w:numId w:val="9"/>
        </w:numPr>
        <w:tabs>
          <w:tab w:val="left" w:pos="993"/>
        </w:tabs>
        <w:spacing w:line="240" w:lineRule="auto"/>
        <w:ind w:left="567" w:hanging="567"/>
        <w:rPr>
          <w:del w:id="23199" w:author="AbbVie251" w:date="2025-05-13T09:52:00Z"/>
          <w:lang w:val="nl-NL"/>
        </w:rPr>
      </w:pPr>
      <w:del w:id="23200" w:author="AbbVie251" w:date="2025-05-13T09:52:00Z">
        <w:r w:rsidRPr="00D53144">
          <w:rPr>
            <w:lang w:val="nl-NL"/>
          </w:rPr>
          <w:delText>infecties van het zenuwstelsel (waaronder virale meningitis);</w:delText>
        </w:r>
      </w:del>
    </w:p>
    <w:p w:rsidR="00754CAE" w:rsidRPr="00D53144" w:rsidP="00C66751" w14:paraId="0FE3CB1F" w14:textId="7BCA5775">
      <w:pPr>
        <w:numPr>
          <w:ilvl w:val="0"/>
          <w:numId w:val="9"/>
        </w:numPr>
        <w:tabs>
          <w:tab w:val="left" w:pos="993"/>
        </w:tabs>
        <w:spacing w:line="240" w:lineRule="auto"/>
        <w:ind w:left="567" w:hanging="567"/>
        <w:rPr>
          <w:del w:id="23201" w:author="AbbVie251" w:date="2025-05-13T09:52:00Z"/>
          <w:lang w:val="nl-NL"/>
        </w:rPr>
      </w:pPr>
      <w:del w:id="23202" w:author="AbbVie251" w:date="2025-05-13T09:52:00Z">
        <w:r w:rsidRPr="00D53144">
          <w:rPr>
            <w:lang w:val="nl-NL"/>
          </w:rPr>
          <w:delText>ooginfecties;</w:delText>
        </w:r>
      </w:del>
    </w:p>
    <w:p w:rsidR="00754CAE" w:rsidRPr="00D53144" w:rsidP="00C66751" w14:paraId="30F41125" w14:textId="78D69BF3">
      <w:pPr>
        <w:numPr>
          <w:ilvl w:val="0"/>
          <w:numId w:val="9"/>
        </w:numPr>
        <w:tabs>
          <w:tab w:val="left" w:pos="993"/>
        </w:tabs>
        <w:spacing w:line="240" w:lineRule="auto"/>
        <w:ind w:left="567" w:hanging="567"/>
        <w:rPr>
          <w:del w:id="23203" w:author="AbbVie251" w:date="2025-05-13T09:52:00Z"/>
          <w:lang w:val="nl-NL"/>
        </w:rPr>
      </w:pPr>
      <w:del w:id="23204" w:author="AbbVie251" w:date="2025-05-13T09:52:00Z">
        <w:r w:rsidRPr="00D53144">
          <w:rPr>
            <w:lang w:val="nl-NL"/>
          </w:rPr>
          <w:delText>bacteriële infecties;</w:delText>
        </w:r>
      </w:del>
    </w:p>
    <w:p w:rsidR="00754CAE" w:rsidRPr="00D53144" w:rsidP="00C66751" w14:paraId="1E428AB7" w14:textId="48F107AB">
      <w:pPr>
        <w:numPr>
          <w:ilvl w:val="0"/>
          <w:numId w:val="9"/>
        </w:numPr>
        <w:tabs>
          <w:tab w:val="left" w:pos="993"/>
        </w:tabs>
        <w:spacing w:line="240" w:lineRule="auto"/>
        <w:ind w:left="567" w:hanging="567"/>
        <w:rPr>
          <w:del w:id="23205" w:author="AbbVie251" w:date="2025-05-13T09:52:00Z"/>
          <w:lang w:val="nl-NL"/>
        </w:rPr>
      </w:pPr>
      <w:del w:id="23206" w:author="AbbVie251" w:date="2025-05-13T09:52:00Z">
        <w:r w:rsidRPr="00D53144">
          <w:rPr>
            <w:lang w:val="nl-NL"/>
          </w:rPr>
          <w:delText>diverticulitis (ontsteking en infectie van de dikke darm);</w:delText>
        </w:r>
      </w:del>
    </w:p>
    <w:p w:rsidR="00754CAE" w:rsidRPr="00D53144" w:rsidP="00C66751" w14:paraId="79D052E3" w14:textId="1DB94C7B">
      <w:pPr>
        <w:numPr>
          <w:ilvl w:val="0"/>
          <w:numId w:val="9"/>
        </w:numPr>
        <w:tabs>
          <w:tab w:val="left" w:pos="993"/>
        </w:tabs>
        <w:spacing w:line="240" w:lineRule="auto"/>
        <w:ind w:left="567" w:hanging="567"/>
        <w:rPr>
          <w:del w:id="23207" w:author="AbbVie251" w:date="2025-05-13T09:52:00Z"/>
          <w:lang w:val="nl-NL"/>
        </w:rPr>
      </w:pPr>
      <w:del w:id="23208" w:author="AbbVie251" w:date="2025-05-13T09:52:00Z">
        <w:r w:rsidRPr="00D53144">
          <w:rPr>
            <w:lang w:val="nl-NL"/>
          </w:rPr>
          <w:delText>kanker;</w:delText>
        </w:r>
      </w:del>
    </w:p>
    <w:p w:rsidR="00754CAE" w:rsidRPr="00D53144" w:rsidP="00C66751" w14:paraId="4808C873" w14:textId="70CCA59A">
      <w:pPr>
        <w:numPr>
          <w:ilvl w:val="0"/>
          <w:numId w:val="9"/>
        </w:numPr>
        <w:tabs>
          <w:tab w:val="left" w:pos="993"/>
        </w:tabs>
        <w:spacing w:line="240" w:lineRule="auto"/>
        <w:ind w:left="567" w:hanging="567"/>
        <w:rPr>
          <w:del w:id="23209" w:author="AbbVie251" w:date="2025-05-13T09:52:00Z"/>
          <w:lang w:val="nl-NL"/>
        </w:rPr>
      </w:pPr>
      <w:del w:id="23210" w:author="AbbVie251" w:date="2025-05-13T09:52:00Z">
        <w:r w:rsidRPr="00D53144">
          <w:rPr>
            <w:lang w:val="nl-NL"/>
          </w:rPr>
          <w:delText>kanker van het lymfesysteem;</w:delText>
        </w:r>
      </w:del>
    </w:p>
    <w:p w:rsidR="00754CAE" w:rsidRPr="00D53144" w:rsidP="00C66751" w14:paraId="13FEB288" w14:textId="0FD020BB">
      <w:pPr>
        <w:numPr>
          <w:ilvl w:val="0"/>
          <w:numId w:val="9"/>
        </w:numPr>
        <w:tabs>
          <w:tab w:val="left" w:pos="993"/>
        </w:tabs>
        <w:spacing w:line="240" w:lineRule="auto"/>
        <w:ind w:left="567" w:hanging="567"/>
        <w:rPr>
          <w:del w:id="23211" w:author="AbbVie251" w:date="2025-05-13T09:52:00Z"/>
          <w:lang w:val="nl-NL"/>
        </w:rPr>
      </w:pPr>
      <w:del w:id="23212" w:author="AbbVie251" w:date="2025-05-13T09:52:00Z">
        <w:r w:rsidRPr="00D53144">
          <w:rPr>
            <w:lang w:val="nl-NL"/>
          </w:rPr>
          <w:delText>melanoom;</w:delText>
        </w:r>
      </w:del>
    </w:p>
    <w:p w:rsidR="00754CAE" w:rsidRPr="00D53144" w:rsidP="00C66751" w14:paraId="2D13BB36" w14:textId="71E4F630">
      <w:pPr>
        <w:numPr>
          <w:ilvl w:val="0"/>
          <w:numId w:val="9"/>
        </w:numPr>
        <w:tabs>
          <w:tab w:val="left" w:pos="993"/>
        </w:tabs>
        <w:spacing w:line="240" w:lineRule="auto"/>
        <w:ind w:left="567" w:hanging="567"/>
        <w:rPr>
          <w:del w:id="23213" w:author="AbbVie251" w:date="2025-05-13T09:52:00Z"/>
          <w:lang w:val="nl-NL"/>
        </w:rPr>
      </w:pPr>
      <w:del w:id="23214" w:author="AbbVie251" w:date="2025-05-13T09:52:00Z">
        <w:r w:rsidRPr="00D53144">
          <w:rPr>
            <w:lang w:val="nl-NL"/>
          </w:rPr>
          <w:delText>aandoeningen aan het afweersysteem die de longen, huid en lymfeklieren aan kunnen tasten (meestal uit zich dit als een ontstekingsziekte, ook wel sarcoïdose genoemd);</w:delText>
        </w:r>
      </w:del>
    </w:p>
    <w:p w:rsidR="00754CAE" w:rsidRPr="00D53144" w:rsidP="00C66751" w14:paraId="6901DC1C" w14:textId="6EF6B169">
      <w:pPr>
        <w:numPr>
          <w:ilvl w:val="0"/>
          <w:numId w:val="9"/>
        </w:numPr>
        <w:tabs>
          <w:tab w:val="left" w:pos="993"/>
        </w:tabs>
        <w:spacing w:line="240" w:lineRule="auto"/>
        <w:ind w:left="567" w:hanging="567"/>
        <w:rPr>
          <w:del w:id="23215" w:author="AbbVie251" w:date="2025-05-13T09:52:00Z"/>
          <w:lang w:val="nl-NL"/>
        </w:rPr>
      </w:pPr>
      <w:del w:id="23216" w:author="AbbVie251" w:date="2025-05-13T09:52:00Z">
        <w:r w:rsidRPr="00D53144">
          <w:rPr>
            <w:lang w:val="nl-NL"/>
          </w:rPr>
          <w:delText>vasculitis (ontsteking van een bloedvat);</w:delText>
        </w:r>
      </w:del>
    </w:p>
    <w:p w:rsidR="00754CAE" w:rsidRPr="00D53144" w:rsidP="00C66751" w14:paraId="076601AE" w14:textId="07E1AC4E">
      <w:pPr>
        <w:numPr>
          <w:ilvl w:val="0"/>
          <w:numId w:val="9"/>
        </w:numPr>
        <w:tabs>
          <w:tab w:val="left" w:pos="993"/>
        </w:tabs>
        <w:spacing w:line="240" w:lineRule="auto"/>
        <w:ind w:left="567" w:hanging="567"/>
        <w:rPr>
          <w:del w:id="23217" w:author="AbbVie251" w:date="2025-05-13T09:52:00Z"/>
          <w:lang w:val="nl-NL"/>
        </w:rPr>
      </w:pPr>
      <w:del w:id="23218" w:author="AbbVie251" w:date="2025-05-13T09:52:00Z">
        <w:r w:rsidRPr="00D53144">
          <w:rPr>
            <w:lang w:val="nl-NL"/>
          </w:rPr>
          <w:delText xml:space="preserve">trillen; </w:delText>
        </w:r>
      </w:del>
    </w:p>
    <w:p w:rsidR="00754CAE" w:rsidRPr="00D53144" w:rsidP="00C66751" w14:paraId="6F5B2C13" w14:textId="34EB3D72">
      <w:pPr>
        <w:numPr>
          <w:ilvl w:val="0"/>
          <w:numId w:val="9"/>
        </w:numPr>
        <w:tabs>
          <w:tab w:val="left" w:pos="993"/>
        </w:tabs>
        <w:spacing w:line="240" w:lineRule="auto"/>
        <w:ind w:left="567" w:hanging="567"/>
        <w:rPr>
          <w:del w:id="23219" w:author="AbbVie251" w:date="2025-05-13T09:52:00Z"/>
          <w:lang w:val="nl-NL"/>
        </w:rPr>
      </w:pPr>
      <w:del w:id="23220" w:author="AbbVie251" w:date="2025-05-13T09:52:00Z">
        <w:r w:rsidRPr="00D53144">
          <w:rPr>
            <w:lang w:val="nl-NL"/>
          </w:rPr>
          <w:delText>neuropathie (zenuwaandoening);</w:delText>
        </w:r>
      </w:del>
    </w:p>
    <w:p w:rsidR="00754CAE" w:rsidRPr="00D53144" w:rsidP="00C66751" w14:paraId="17B6DA21" w14:textId="22B64114">
      <w:pPr>
        <w:numPr>
          <w:ilvl w:val="0"/>
          <w:numId w:val="9"/>
        </w:numPr>
        <w:tabs>
          <w:tab w:val="left" w:pos="993"/>
        </w:tabs>
        <w:spacing w:line="240" w:lineRule="auto"/>
        <w:ind w:left="567" w:hanging="567"/>
        <w:rPr>
          <w:del w:id="23221" w:author="AbbVie251" w:date="2025-05-13T09:52:00Z"/>
          <w:lang w:val="nl-NL"/>
        </w:rPr>
      </w:pPr>
      <w:del w:id="23222" w:author="AbbVie251" w:date="2025-05-13T09:52:00Z">
        <w:r w:rsidRPr="00D53144">
          <w:rPr>
            <w:lang w:val="nl-NL"/>
          </w:rPr>
          <w:delText>beroerte;</w:delText>
        </w:r>
      </w:del>
    </w:p>
    <w:p w:rsidR="00754CAE" w:rsidRPr="00D53144" w:rsidP="00C66751" w14:paraId="524984BF" w14:textId="1727869B">
      <w:pPr>
        <w:numPr>
          <w:ilvl w:val="0"/>
          <w:numId w:val="9"/>
        </w:numPr>
        <w:tabs>
          <w:tab w:val="left" w:pos="993"/>
        </w:tabs>
        <w:spacing w:line="240" w:lineRule="auto"/>
        <w:ind w:left="567" w:hanging="567"/>
        <w:rPr>
          <w:del w:id="23223" w:author="AbbVie251" w:date="2025-05-13T09:52:00Z"/>
          <w:lang w:val="nl-NL"/>
        </w:rPr>
      </w:pPr>
      <w:del w:id="23224" w:author="AbbVie251" w:date="2025-05-13T09:52:00Z">
        <w:r w:rsidRPr="00D53144">
          <w:rPr>
            <w:lang w:val="nl-NL"/>
          </w:rPr>
          <w:delText>gehoorverlies, oorsuizen;</w:delText>
        </w:r>
      </w:del>
    </w:p>
    <w:p w:rsidR="00754CAE" w:rsidRPr="00D53144" w:rsidP="00C66751" w14:paraId="69767AB6" w14:textId="23A9B0B1">
      <w:pPr>
        <w:numPr>
          <w:ilvl w:val="0"/>
          <w:numId w:val="9"/>
        </w:numPr>
        <w:tabs>
          <w:tab w:val="left" w:pos="993"/>
        </w:tabs>
        <w:spacing w:line="240" w:lineRule="auto"/>
        <w:ind w:left="567" w:hanging="567"/>
        <w:rPr>
          <w:del w:id="23225" w:author="AbbVie251" w:date="2025-05-13T09:52:00Z"/>
          <w:lang w:val="nl-NL"/>
        </w:rPr>
      </w:pPr>
      <w:del w:id="23226" w:author="AbbVie251" w:date="2025-05-13T09:52:00Z">
        <w:r w:rsidRPr="00D53144">
          <w:rPr>
            <w:lang w:val="nl-NL"/>
          </w:rPr>
          <w:delText>gevoel van onregelmatige hartslag zoals het overslaan van een hartslag;</w:delText>
        </w:r>
      </w:del>
    </w:p>
    <w:p w:rsidR="00754CAE" w:rsidRPr="00D53144" w:rsidP="00C66751" w14:paraId="014E8478" w14:textId="6513A60B">
      <w:pPr>
        <w:numPr>
          <w:ilvl w:val="0"/>
          <w:numId w:val="9"/>
        </w:numPr>
        <w:tabs>
          <w:tab w:val="left" w:pos="993"/>
        </w:tabs>
        <w:spacing w:line="240" w:lineRule="auto"/>
        <w:ind w:left="567" w:hanging="567"/>
        <w:rPr>
          <w:del w:id="23227" w:author="AbbVie251" w:date="2025-05-13T09:52:00Z"/>
          <w:lang w:val="nl-NL"/>
        </w:rPr>
      </w:pPr>
      <w:del w:id="23228" w:author="AbbVie251" w:date="2025-05-13T09:52:00Z">
        <w:r w:rsidRPr="00D53144">
          <w:rPr>
            <w:lang w:val="nl-NL"/>
          </w:rPr>
          <w:delText>hartproblemen die kortademigheid of gezwollen enkels kunnen veroorzaken;</w:delText>
        </w:r>
      </w:del>
    </w:p>
    <w:p w:rsidR="00754CAE" w:rsidRPr="00D53144" w:rsidP="00C66751" w14:paraId="3C3C95BC" w14:textId="53EF1B3C">
      <w:pPr>
        <w:numPr>
          <w:ilvl w:val="0"/>
          <w:numId w:val="9"/>
        </w:numPr>
        <w:tabs>
          <w:tab w:val="left" w:pos="993"/>
        </w:tabs>
        <w:spacing w:line="240" w:lineRule="auto"/>
        <w:ind w:left="567" w:hanging="567"/>
        <w:rPr>
          <w:del w:id="23229" w:author="AbbVie251" w:date="2025-05-13T09:52:00Z"/>
          <w:lang w:val="nl-NL"/>
        </w:rPr>
      </w:pPr>
      <w:del w:id="23230" w:author="AbbVie251" w:date="2025-05-13T09:52:00Z">
        <w:r w:rsidRPr="00D53144">
          <w:rPr>
            <w:lang w:val="nl-NL"/>
          </w:rPr>
          <w:delText>hartaanval;</w:delText>
        </w:r>
      </w:del>
    </w:p>
    <w:p w:rsidR="00754CAE" w:rsidRPr="00D53144" w:rsidP="00C66751" w14:paraId="7B49123B" w14:textId="41C956F9">
      <w:pPr>
        <w:numPr>
          <w:ilvl w:val="0"/>
          <w:numId w:val="9"/>
        </w:numPr>
        <w:spacing w:line="240" w:lineRule="auto"/>
        <w:ind w:left="567" w:hanging="567"/>
        <w:rPr>
          <w:del w:id="23231" w:author="AbbVie251" w:date="2025-05-13T09:52:00Z"/>
          <w:lang w:val="nl-NL"/>
        </w:rPr>
      </w:pPr>
      <w:del w:id="23232" w:author="AbbVie251" w:date="2025-05-13T09:52:00Z">
        <w:r w:rsidRPr="00D53144">
          <w:rPr>
            <w:lang w:val="nl-NL"/>
          </w:rPr>
          <w:delText>een uitstulping in de wand van een belangrijke slagader, ontsteking en dichtslibben van een ader, blokkade van een bloedvat;</w:delText>
        </w:r>
      </w:del>
    </w:p>
    <w:p w:rsidR="00754CAE" w:rsidRPr="00D53144" w:rsidP="00C66751" w14:paraId="3D4D4AEF" w14:textId="663C64F7">
      <w:pPr>
        <w:numPr>
          <w:ilvl w:val="0"/>
          <w:numId w:val="9"/>
        </w:numPr>
        <w:tabs>
          <w:tab w:val="left" w:pos="993"/>
        </w:tabs>
        <w:spacing w:line="240" w:lineRule="auto"/>
        <w:ind w:left="567" w:hanging="567"/>
        <w:rPr>
          <w:del w:id="23233" w:author="AbbVie251" w:date="2025-05-13T09:52:00Z"/>
          <w:lang w:val="nl-NL"/>
        </w:rPr>
      </w:pPr>
      <w:del w:id="23234" w:author="AbbVie251" w:date="2025-05-13T09:52:00Z">
        <w:r w:rsidRPr="00D53144">
          <w:rPr>
            <w:lang w:val="nl-NL"/>
          </w:rPr>
          <w:delText>longziekten die kortademigheid veroorzaken (waaronder ontsteking);</w:delText>
        </w:r>
      </w:del>
    </w:p>
    <w:p w:rsidR="00754CAE" w:rsidRPr="00D53144" w:rsidP="00C66751" w14:paraId="59408312" w14:textId="5EDB8B34">
      <w:pPr>
        <w:numPr>
          <w:ilvl w:val="0"/>
          <w:numId w:val="9"/>
        </w:numPr>
        <w:tabs>
          <w:tab w:val="left" w:pos="993"/>
        </w:tabs>
        <w:spacing w:line="240" w:lineRule="auto"/>
        <w:ind w:left="567" w:hanging="567"/>
        <w:rPr>
          <w:del w:id="23235" w:author="AbbVie251" w:date="2025-05-13T09:52:00Z"/>
          <w:lang w:val="nl-NL"/>
        </w:rPr>
      </w:pPr>
      <w:del w:id="23236" w:author="AbbVie251" w:date="2025-05-13T09:52:00Z">
        <w:r w:rsidRPr="00D53144">
          <w:rPr>
            <w:lang w:val="nl-NL"/>
          </w:rPr>
          <w:delText>longembolie (afsluiting van een longslagader);</w:delText>
        </w:r>
      </w:del>
    </w:p>
    <w:p w:rsidR="00754CAE" w:rsidRPr="00D53144" w:rsidP="00C66751" w14:paraId="1AF137FC" w14:textId="492775C6">
      <w:pPr>
        <w:numPr>
          <w:ilvl w:val="0"/>
          <w:numId w:val="9"/>
        </w:numPr>
        <w:tabs>
          <w:tab w:val="left" w:pos="993"/>
        </w:tabs>
        <w:spacing w:line="240" w:lineRule="auto"/>
        <w:ind w:left="567" w:hanging="567"/>
        <w:rPr>
          <w:del w:id="23237" w:author="AbbVie251" w:date="2025-05-13T09:52:00Z"/>
          <w:lang w:val="nl-NL"/>
        </w:rPr>
      </w:pPr>
      <w:del w:id="23238" w:author="AbbVie251" w:date="2025-05-13T09:52:00Z">
        <w:r w:rsidRPr="00D53144">
          <w:rPr>
            <w:lang w:val="nl-NL"/>
          </w:rPr>
          <w:delText>pleurale effusie (abnormale vochtophoping tussen de borstvliezen);</w:delText>
        </w:r>
      </w:del>
    </w:p>
    <w:p w:rsidR="00754CAE" w:rsidRPr="00D53144" w:rsidP="00C66751" w14:paraId="32FD8E59" w14:textId="27CD2D2F">
      <w:pPr>
        <w:numPr>
          <w:ilvl w:val="0"/>
          <w:numId w:val="9"/>
        </w:numPr>
        <w:tabs>
          <w:tab w:val="left" w:pos="993"/>
        </w:tabs>
        <w:spacing w:line="240" w:lineRule="auto"/>
        <w:ind w:left="567" w:hanging="567"/>
        <w:rPr>
          <w:del w:id="23239" w:author="AbbVie251" w:date="2025-05-13T09:52:00Z"/>
          <w:lang w:val="nl-NL"/>
        </w:rPr>
      </w:pPr>
      <w:del w:id="23240" w:author="AbbVie251" w:date="2025-05-13T09:52:00Z">
        <w:r w:rsidRPr="00D53144">
          <w:rPr>
            <w:lang w:val="nl-NL"/>
          </w:rPr>
          <w:delText xml:space="preserve">ontsteking van de alvleesklier wat een hevige pijn in de buik en rug veroorzaakt; </w:delText>
        </w:r>
      </w:del>
    </w:p>
    <w:p w:rsidR="00754CAE" w:rsidRPr="00D53144" w:rsidP="00C66751" w14:paraId="444AB0F7" w14:textId="329E8B2A">
      <w:pPr>
        <w:numPr>
          <w:ilvl w:val="0"/>
          <w:numId w:val="9"/>
        </w:numPr>
        <w:tabs>
          <w:tab w:val="left" w:pos="993"/>
        </w:tabs>
        <w:spacing w:line="240" w:lineRule="auto"/>
        <w:ind w:left="567" w:hanging="567"/>
        <w:rPr>
          <w:del w:id="23241" w:author="AbbVie251" w:date="2025-05-13T09:52:00Z"/>
          <w:lang w:val="nl-NL"/>
        </w:rPr>
      </w:pPr>
      <w:del w:id="23242" w:author="AbbVie251" w:date="2025-05-13T09:52:00Z">
        <w:r w:rsidRPr="00D53144">
          <w:rPr>
            <w:lang w:val="nl-NL"/>
          </w:rPr>
          <w:delText>moeilijkheden met slikken;</w:delText>
        </w:r>
      </w:del>
    </w:p>
    <w:p w:rsidR="00754CAE" w:rsidRPr="00D53144" w:rsidP="00C66751" w14:paraId="0073DC42" w14:textId="461381FB">
      <w:pPr>
        <w:numPr>
          <w:ilvl w:val="0"/>
          <w:numId w:val="9"/>
        </w:numPr>
        <w:tabs>
          <w:tab w:val="left" w:pos="993"/>
        </w:tabs>
        <w:spacing w:line="240" w:lineRule="auto"/>
        <w:ind w:left="567" w:hanging="567"/>
        <w:rPr>
          <w:del w:id="23243" w:author="AbbVie251" w:date="2025-05-13T09:52:00Z"/>
          <w:lang w:val="nl-NL"/>
        </w:rPr>
      </w:pPr>
      <w:del w:id="23244" w:author="AbbVie251" w:date="2025-05-13T09:52:00Z">
        <w:r w:rsidRPr="00D53144">
          <w:rPr>
            <w:lang w:val="nl-NL"/>
          </w:rPr>
          <w:delText>zwelling van het gezicht;</w:delText>
        </w:r>
      </w:del>
    </w:p>
    <w:p w:rsidR="00754CAE" w:rsidRPr="00D53144" w:rsidP="00C66751" w14:paraId="77D5925C" w14:textId="26212A44">
      <w:pPr>
        <w:numPr>
          <w:ilvl w:val="0"/>
          <w:numId w:val="9"/>
        </w:numPr>
        <w:tabs>
          <w:tab w:val="left" w:pos="993"/>
        </w:tabs>
        <w:spacing w:line="240" w:lineRule="auto"/>
        <w:ind w:left="567" w:hanging="567"/>
        <w:rPr>
          <w:del w:id="23245" w:author="AbbVie251" w:date="2025-05-13T09:52:00Z"/>
          <w:lang w:val="nl-NL"/>
        </w:rPr>
      </w:pPr>
      <w:del w:id="23246" w:author="AbbVie251" w:date="2025-05-13T09:52:00Z">
        <w:r w:rsidRPr="00D53144">
          <w:rPr>
            <w:lang w:val="nl-NL"/>
          </w:rPr>
          <w:delText xml:space="preserve">galblaasontsteking, galstenen; </w:delText>
        </w:r>
      </w:del>
    </w:p>
    <w:p w:rsidR="00754CAE" w:rsidRPr="00D53144" w:rsidP="00C66751" w14:paraId="575CD114" w14:textId="1C7BEB0A">
      <w:pPr>
        <w:numPr>
          <w:ilvl w:val="0"/>
          <w:numId w:val="9"/>
        </w:numPr>
        <w:tabs>
          <w:tab w:val="left" w:pos="993"/>
        </w:tabs>
        <w:spacing w:line="240" w:lineRule="auto"/>
        <w:ind w:left="567" w:hanging="567"/>
        <w:rPr>
          <w:del w:id="23247" w:author="AbbVie251" w:date="2025-05-13T09:52:00Z"/>
          <w:lang w:val="nl-NL"/>
        </w:rPr>
      </w:pPr>
      <w:del w:id="23248" w:author="AbbVie251" w:date="2025-05-13T09:52:00Z">
        <w:r w:rsidRPr="00D53144">
          <w:rPr>
            <w:lang w:val="nl-NL"/>
          </w:rPr>
          <w:delText xml:space="preserve">leververvetting; </w:delText>
        </w:r>
      </w:del>
    </w:p>
    <w:p w:rsidR="00754CAE" w:rsidRPr="00D53144" w:rsidP="00C66751" w14:paraId="1ECDC2A9" w14:textId="3934523E">
      <w:pPr>
        <w:numPr>
          <w:ilvl w:val="0"/>
          <w:numId w:val="9"/>
        </w:numPr>
        <w:tabs>
          <w:tab w:val="left" w:pos="993"/>
        </w:tabs>
        <w:spacing w:line="240" w:lineRule="auto"/>
        <w:ind w:left="567" w:hanging="567"/>
        <w:rPr>
          <w:del w:id="23249" w:author="AbbVie251" w:date="2025-05-13T09:52:00Z"/>
          <w:lang w:val="nl-NL"/>
        </w:rPr>
      </w:pPr>
      <w:del w:id="23250" w:author="AbbVie251" w:date="2025-05-13T09:52:00Z">
        <w:r w:rsidRPr="00D53144">
          <w:rPr>
            <w:lang w:val="nl-NL"/>
          </w:rPr>
          <w:delText xml:space="preserve">nachtzweten; </w:delText>
        </w:r>
      </w:del>
    </w:p>
    <w:p w:rsidR="00754CAE" w:rsidRPr="00D53144" w:rsidP="00C66751" w14:paraId="56B1916E" w14:textId="720B4F40">
      <w:pPr>
        <w:numPr>
          <w:ilvl w:val="0"/>
          <w:numId w:val="9"/>
        </w:numPr>
        <w:tabs>
          <w:tab w:val="left" w:pos="993"/>
        </w:tabs>
        <w:spacing w:line="240" w:lineRule="auto"/>
        <w:ind w:left="567" w:hanging="567"/>
        <w:rPr>
          <w:del w:id="23251" w:author="AbbVie251" w:date="2025-05-13T09:52:00Z"/>
          <w:lang w:val="nl-NL"/>
        </w:rPr>
      </w:pPr>
      <w:del w:id="23252" w:author="AbbVie251" w:date="2025-05-13T09:52:00Z">
        <w:r w:rsidRPr="00D53144">
          <w:rPr>
            <w:lang w:val="nl-NL"/>
          </w:rPr>
          <w:delText>litteken;</w:delText>
        </w:r>
      </w:del>
    </w:p>
    <w:p w:rsidR="00754CAE" w:rsidRPr="00D53144" w:rsidP="00C66751" w14:paraId="7525001A" w14:textId="2086E62F">
      <w:pPr>
        <w:numPr>
          <w:ilvl w:val="0"/>
          <w:numId w:val="9"/>
        </w:numPr>
        <w:tabs>
          <w:tab w:val="left" w:pos="993"/>
        </w:tabs>
        <w:spacing w:line="240" w:lineRule="auto"/>
        <w:ind w:left="567" w:hanging="567"/>
        <w:rPr>
          <w:del w:id="23253" w:author="AbbVie251" w:date="2025-05-13T09:52:00Z"/>
          <w:lang w:val="nl-NL"/>
        </w:rPr>
      </w:pPr>
      <w:del w:id="23254" w:author="AbbVie251" w:date="2025-05-13T09:52:00Z">
        <w:r w:rsidRPr="00D53144">
          <w:rPr>
            <w:lang w:val="nl-NL"/>
          </w:rPr>
          <w:delText xml:space="preserve">abnormale afbraak van spieren; </w:delText>
        </w:r>
      </w:del>
    </w:p>
    <w:p w:rsidR="00754CAE" w:rsidRPr="00D53144" w:rsidP="00C66751" w14:paraId="2781C8CD" w14:textId="1F484036">
      <w:pPr>
        <w:numPr>
          <w:ilvl w:val="0"/>
          <w:numId w:val="9"/>
        </w:numPr>
        <w:spacing w:line="240" w:lineRule="auto"/>
        <w:ind w:left="567" w:hanging="567"/>
        <w:rPr>
          <w:del w:id="23255" w:author="AbbVie251" w:date="2025-05-13T09:52:00Z"/>
          <w:lang w:val="nl-NL"/>
        </w:rPr>
      </w:pPr>
      <w:del w:id="23256" w:author="AbbVie251" w:date="2025-05-13T09:52:00Z">
        <w:r w:rsidRPr="00D53144">
          <w:rPr>
            <w:lang w:val="nl-NL"/>
          </w:rPr>
          <w:delText>systemische lupus erythematodes (met ontstekingen van huid, hart, longen, gewrichten en andere orgaansystemen);</w:delText>
        </w:r>
      </w:del>
    </w:p>
    <w:p w:rsidR="00754CAE" w:rsidRPr="00D53144" w:rsidP="00C66751" w14:paraId="390134C5" w14:textId="2FF0DB6D">
      <w:pPr>
        <w:numPr>
          <w:ilvl w:val="0"/>
          <w:numId w:val="9"/>
        </w:numPr>
        <w:tabs>
          <w:tab w:val="left" w:pos="993"/>
        </w:tabs>
        <w:spacing w:line="240" w:lineRule="auto"/>
        <w:ind w:left="567" w:hanging="567"/>
        <w:rPr>
          <w:del w:id="23257" w:author="AbbVie251" w:date="2025-05-13T09:52:00Z"/>
          <w:lang w:val="nl-NL"/>
        </w:rPr>
      </w:pPr>
      <w:del w:id="23258" w:author="AbbVie251" w:date="2025-05-13T09:52:00Z">
        <w:r w:rsidRPr="00D53144">
          <w:rPr>
            <w:lang w:val="nl-NL"/>
          </w:rPr>
          <w:delText>onderbrekingen van de slaap;</w:delText>
        </w:r>
      </w:del>
    </w:p>
    <w:p w:rsidR="00754CAE" w:rsidRPr="00D53144" w:rsidP="00C66751" w14:paraId="7E522A4D" w14:textId="20F608F8">
      <w:pPr>
        <w:numPr>
          <w:ilvl w:val="0"/>
          <w:numId w:val="9"/>
        </w:numPr>
        <w:tabs>
          <w:tab w:val="left" w:pos="993"/>
        </w:tabs>
        <w:spacing w:line="240" w:lineRule="auto"/>
        <w:ind w:left="567" w:hanging="567"/>
        <w:rPr>
          <w:del w:id="23259" w:author="AbbVie251" w:date="2025-05-13T09:52:00Z"/>
          <w:lang w:val="nl-NL"/>
        </w:rPr>
      </w:pPr>
      <w:del w:id="23260" w:author="AbbVie251" w:date="2025-05-13T09:52:00Z">
        <w:r w:rsidRPr="00D53144">
          <w:rPr>
            <w:lang w:val="nl-NL"/>
          </w:rPr>
          <w:delText>impotentie;</w:delText>
        </w:r>
      </w:del>
    </w:p>
    <w:p w:rsidR="00754CAE" w:rsidRPr="00D53144" w:rsidP="00C66751" w14:paraId="312DC9C7" w14:textId="6444141E">
      <w:pPr>
        <w:numPr>
          <w:ilvl w:val="0"/>
          <w:numId w:val="9"/>
        </w:numPr>
        <w:tabs>
          <w:tab w:val="left" w:pos="993"/>
        </w:tabs>
        <w:spacing w:line="240" w:lineRule="auto"/>
        <w:ind w:left="567" w:hanging="567"/>
        <w:rPr>
          <w:del w:id="23261" w:author="AbbVie251" w:date="2025-05-13T09:52:00Z"/>
          <w:lang w:val="nl-NL"/>
        </w:rPr>
      </w:pPr>
      <w:del w:id="23262" w:author="AbbVie251" w:date="2025-05-13T09:52:00Z">
        <w:r w:rsidRPr="00D53144">
          <w:rPr>
            <w:lang w:val="nl-NL"/>
          </w:rPr>
          <w:delText>ontstekingen.</w:delText>
        </w:r>
      </w:del>
    </w:p>
    <w:p w:rsidR="00754CAE" w:rsidRPr="00D53144" w:rsidP="00C66751" w14:paraId="44A2B03C" w14:textId="22C4AE46">
      <w:pPr>
        <w:spacing w:line="240" w:lineRule="auto"/>
        <w:rPr>
          <w:del w:id="23263" w:author="AbbVie251" w:date="2025-05-13T09:52:00Z"/>
          <w:lang w:val="nl-NL"/>
        </w:rPr>
      </w:pPr>
    </w:p>
    <w:p w:rsidR="00754CAE" w:rsidRPr="00D53144" w:rsidP="00C66751" w14:paraId="304FB894" w14:textId="384AF0AF">
      <w:pPr>
        <w:spacing w:line="240" w:lineRule="auto"/>
        <w:rPr>
          <w:del w:id="23264" w:author="AbbVie251" w:date="2025-05-13T09:52:00Z"/>
          <w:lang w:val="nl-NL"/>
        </w:rPr>
      </w:pPr>
      <w:del w:id="23265" w:author="AbbVie251" w:date="2025-05-13T09:52:00Z">
        <w:r w:rsidRPr="00D53144">
          <w:rPr>
            <w:lang w:val="nl-NL"/>
          </w:rPr>
          <w:delText>Zelden (kan voorkomen bij maximaal 1 van de 1.000 mensen):</w:delText>
        </w:r>
      </w:del>
    </w:p>
    <w:p w:rsidR="00754CAE" w:rsidRPr="00D53144" w:rsidP="00C66751" w14:paraId="7D68C3E1" w14:textId="5B100C37">
      <w:pPr>
        <w:numPr>
          <w:ilvl w:val="0"/>
          <w:numId w:val="9"/>
        </w:numPr>
        <w:spacing w:line="240" w:lineRule="auto"/>
        <w:ind w:left="567" w:hanging="567"/>
        <w:rPr>
          <w:del w:id="23266" w:author="AbbVie251" w:date="2025-05-13T09:52:00Z"/>
          <w:lang w:val="nl-NL"/>
        </w:rPr>
      </w:pPr>
      <w:del w:id="23267" w:author="AbbVie251" w:date="2025-05-13T09:52:00Z">
        <w:r w:rsidRPr="00D53144">
          <w:rPr>
            <w:lang w:val="nl-NL"/>
          </w:rPr>
          <w:delText>leukemie (kanker die het bloed en beenmerg aantast);</w:delText>
        </w:r>
      </w:del>
    </w:p>
    <w:p w:rsidR="00754CAE" w:rsidRPr="00D53144" w:rsidP="00C66751" w14:paraId="372F7ED5" w14:textId="5ED4DB0C">
      <w:pPr>
        <w:numPr>
          <w:ilvl w:val="0"/>
          <w:numId w:val="9"/>
        </w:numPr>
        <w:spacing w:line="240" w:lineRule="auto"/>
        <w:ind w:left="567" w:hanging="567"/>
        <w:rPr>
          <w:del w:id="23268" w:author="AbbVie251" w:date="2025-05-13T09:52:00Z"/>
          <w:lang w:val="nl-NL"/>
        </w:rPr>
      </w:pPr>
      <w:del w:id="23269" w:author="AbbVie251" w:date="2025-05-13T09:52:00Z">
        <w:r w:rsidRPr="00D53144">
          <w:rPr>
            <w:lang w:val="nl-NL"/>
          </w:rPr>
          <w:delText>ernstige allergische reactie met shock;</w:delText>
        </w:r>
      </w:del>
    </w:p>
    <w:p w:rsidR="00754CAE" w:rsidRPr="00D53144" w:rsidP="00C66751" w14:paraId="34218107" w14:textId="1DF61EE3">
      <w:pPr>
        <w:numPr>
          <w:ilvl w:val="0"/>
          <w:numId w:val="9"/>
        </w:numPr>
        <w:spacing w:line="240" w:lineRule="auto"/>
        <w:ind w:left="567" w:hanging="567"/>
        <w:rPr>
          <w:del w:id="23270" w:author="AbbVie251" w:date="2025-05-13T09:52:00Z"/>
          <w:lang w:val="nl-NL"/>
        </w:rPr>
      </w:pPr>
      <w:del w:id="23271" w:author="AbbVie251" w:date="2025-05-13T09:52:00Z">
        <w:r w:rsidRPr="00D53144">
          <w:rPr>
            <w:lang w:val="nl-NL"/>
          </w:rPr>
          <w:delText xml:space="preserve">multipele sclerose; </w:delText>
        </w:r>
      </w:del>
    </w:p>
    <w:p w:rsidR="00754CAE" w:rsidRPr="00D53144" w:rsidP="00C66751" w14:paraId="045FC69C" w14:textId="3C75CBA2">
      <w:pPr>
        <w:numPr>
          <w:ilvl w:val="0"/>
          <w:numId w:val="9"/>
        </w:numPr>
        <w:spacing w:line="240" w:lineRule="auto"/>
        <w:ind w:left="567" w:hanging="567"/>
        <w:rPr>
          <w:del w:id="23272" w:author="AbbVie251" w:date="2025-05-13T09:52:00Z"/>
          <w:lang w:val="nl-NL"/>
        </w:rPr>
      </w:pPr>
      <w:del w:id="23273" w:author="AbbVie251" w:date="2025-05-13T09:52:00Z">
        <w:r w:rsidRPr="00D53144">
          <w:rPr>
            <w:lang w:val="nl-NL"/>
          </w:rPr>
          <w:delText xml:space="preserve">zenuwstoornissen (zoals oogzenuwontsteking en </w:delText>
        </w:r>
      </w:del>
      <w:del w:id="23274" w:author="AbbVie251" w:date="2025-05-13T09:52:00Z">
        <w:r w:rsidRPr="00D53144" w:rsidR="00AE00F8">
          <w:rPr>
            <w:lang w:val="nl-NL"/>
          </w:rPr>
          <w:delText xml:space="preserve">Guillain-Barré-syndroom </w:delText>
        </w:r>
      </w:del>
      <w:del w:id="23275" w:author="AbbVie251" w:date="2025-05-13T09:52:00Z">
        <w:r w:rsidRPr="00D53144">
          <w:rPr>
            <w:lang w:val="nl-NL"/>
          </w:rPr>
          <w:delText>dat spierzwakte, abnormaal gevoel, tintelingen in de armen en het bovenlichaam kan veroorzaken);</w:delText>
        </w:r>
      </w:del>
    </w:p>
    <w:p w:rsidR="00754CAE" w:rsidRPr="00D53144" w:rsidP="00C66751" w14:paraId="6952F2B6" w14:textId="5B164522">
      <w:pPr>
        <w:numPr>
          <w:ilvl w:val="0"/>
          <w:numId w:val="9"/>
        </w:numPr>
        <w:spacing w:line="240" w:lineRule="auto"/>
        <w:ind w:left="567" w:hanging="567"/>
        <w:rPr>
          <w:del w:id="23276" w:author="AbbVie251" w:date="2025-05-13T09:52:00Z"/>
          <w:lang w:val="nl-NL"/>
        </w:rPr>
      </w:pPr>
      <w:del w:id="23277" w:author="AbbVie251" w:date="2025-05-13T09:52:00Z">
        <w:r w:rsidRPr="00D53144">
          <w:rPr>
            <w:lang w:val="nl-NL"/>
          </w:rPr>
          <w:delText>hartstilstand;</w:delText>
        </w:r>
      </w:del>
    </w:p>
    <w:p w:rsidR="00754CAE" w:rsidRPr="00D53144" w:rsidP="00C66751" w14:paraId="2E36181E" w14:textId="0AFDBFF5">
      <w:pPr>
        <w:numPr>
          <w:ilvl w:val="0"/>
          <w:numId w:val="9"/>
        </w:numPr>
        <w:spacing w:line="240" w:lineRule="auto"/>
        <w:ind w:left="567" w:hanging="567"/>
        <w:rPr>
          <w:del w:id="23278" w:author="AbbVie251" w:date="2025-05-13T09:52:00Z"/>
          <w:lang w:val="nl-NL"/>
        </w:rPr>
      </w:pPr>
      <w:del w:id="23279" w:author="AbbVie251" w:date="2025-05-13T09:52:00Z">
        <w:r w:rsidRPr="00D53144">
          <w:rPr>
            <w:lang w:val="nl-NL"/>
          </w:rPr>
          <w:delText>longfibrose (vorming van littekenweefsel in de long);</w:delText>
        </w:r>
      </w:del>
    </w:p>
    <w:p w:rsidR="00754CAE" w:rsidRPr="00D53144" w:rsidP="00C66751" w14:paraId="6C48153B" w14:textId="4D42E2BF">
      <w:pPr>
        <w:numPr>
          <w:ilvl w:val="0"/>
          <w:numId w:val="9"/>
        </w:numPr>
        <w:spacing w:line="240" w:lineRule="auto"/>
        <w:ind w:left="567" w:hanging="567"/>
        <w:rPr>
          <w:del w:id="23280" w:author="AbbVie251" w:date="2025-05-13T09:52:00Z"/>
          <w:lang w:val="nl-NL"/>
        </w:rPr>
      </w:pPr>
      <w:del w:id="23281" w:author="AbbVie251" w:date="2025-05-13T09:52:00Z">
        <w:r w:rsidRPr="00D53144">
          <w:rPr>
            <w:lang w:val="nl-NL"/>
          </w:rPr>
          <w:delText>darmperforatie;</w:delText>
        </w:r>
      </w:del>
    </w:p>
    <w:p w:rsidR="00754CAE" w:rsidRPr="00D53144" w:rsidP="00C66751" w14:paraId="24636C93" w14:textId="47FE7AD0">
      <w:pPr>
        <w:numPr>
          <w:ilvl w:val="0"/>
          <w:numId w:val="9"/>
        </w:numPr>
        <w:spacing w:line="240" w:lineRule="auto"/>
        <w:ind w:left="567" w:hanging="567"/>
        <w:rPr>
          <w:del w:id="23282" w:author="AbbVie251" w:date="2025-05-13T09:52:00Z"/>
          <w:lang w:val="nl-NL"/>
        </w:rPr>
      </w:pPr>
      <w:del w:id="23283" w:author="AbbVie251" w:date="2025-05-13T09:52:00Z">
        <w:r w:rsidRPr="00D53144">
          <w:rPr>
            <w:lang w:val="nl-NL"/>
          </w:rPr>
          <w:delText>hepatitis;</w:delText>
        </w:r>
      </w:del>
    </w:p>
    <w:p w:rsidR="00754CAE" w:rsidRPr="00D53144" w:rsidP="00C66751" w14:paraId="15490BB6" w14:textId="70AF10F7">
      <w:pPr>
        <w:numPr>
          <w:ilvl w:val="0"/>
          <w:numId w:val="9"/>
        </w:numPr>
        <w:spacing w:line="240" w:lineRule="auto"/>
        <w:ind w:left="567" w:hanging="567"/>
        <w:rPr>
          <w:del w:id="23284" w:author="AbbVie251" w:date="2025-05-13T09:52:00Z"/>
          <w:lang w:val="nl-NL"/>
        </w:rPr>
      </w:pPr>
      <w:del w:id="23285" w:author="AbbVie251" w:date="2025-05-13T09:52:00Z">
        <w:r w:rsidRPr="00D53144">
          <w:rPr>
            <w:lang w:val="nl-NL"/>
          </w:rPr>
          <w:delText>reactivatie van hepatitis B;</w:delText>
        </w:r>
      </w:del>
    </w:p>
    <w:p w:rsidR="00754CAE" w:rsidRPr="00D53144" w:rsidP="00C66751" w14:paraId="2E530375" w14:textId="0FA15A21">
      <w:pPr>
        <w:numPr>
          <w:ilvl w:val="0"/>
          <w:numId w:val="9"/>
        </w:numPr>
        <w:spacing w:line="240" w:lineRule="auto"/>
        <w:ind w:left="567" w:hanging="567"/>
        <w:rPr>
          <w:del w:id="23286" w:author="AbbVie251" w:date="2025-05-13T09:52:00Z"/>
          <w:lang w:val="nl-NL"/>
        </w:rPr>
      </w:pPr>
      <w:del w:id="23287" w:author="AbbVie251" w:date="2025-05-13T09:52:00Z">
        <w:r w:rsidRPr="00D53144">
          <w:rPr>
            <w:lang w:val="nl-NL"/>
          </w:rPr>
          <w:delText>auto-immuun hepatitis (ontsteking van de lever die wordt veroorzaakt door het eigen immuunsysteem van het lichaam);</w:delText>
        </w:r>
      </w:del>
    </w:p>
    <w:p w:rsidR="00754CAE" w:rsidRPr="00D53144" w:rsidP="00C66751" w14:paraId="41B87E23" w14:textId="19B16735">
      <w:pPr>
        <w:numPr>
          <w:ilvl w:val="0"/>
          <w:numId w:val="9"/>
        </w:numPr>
        <w:spacing w:line="240" w:lineRule="auto"/>
        <w:ind w:left="567" w:hanging="567"/>
        <w:rPr>
          <w:del w:id="23288" w:author="AbbVie251" w:date="2025-05-13T09:52:00Z"/>
          <w:lang w:val="nl-NL"/>
        </w:rPr>
      </w:pPr>
      <w:del w:id="23289" w:author="AbbVie251" w:date="2025-05-13T09:52:00Z">
        <w:r w:rsidRPr="00D53144">
          <w:rPr>
            <w:lang w:val="nl-NL"/>
          </w:rPr>
          <w:delText>cutane vasculitis (ontsteking van bloedvaten in de huid);</w:delText>
        </w:r>
      </w:del>
    </w:p>
    <w:p w:rsidR="00754CAE" w:rsidRPr="00D53144" w:rsidP="00C66751" w14:paraId="5DCBEE5D" w14:textId="0297109D">
      <w:pPr>
        <w:numPr>
          <w:ilvl w:val="0"/>
          <w:numId w:val="9"/>
        </w:numPr>
        <w:spacing w:line="240" w:lineRule="auto"/>
        <w:ind w:left="567" w:hanging="567"/>
        <w:rPr>
          <w:del w:id="23290" w:author="AbbVie251" w:date="2025-05-13T09:52:00Z"/>
          <w:lang w:val="nl-NL"/>
        </w:rPr>
      </w:pPr>
      <w:del w:id="23291" w:author="AbbVie251" w:date="2025-05-13T09:52:00Z">
        <w:r w:rsidRPr="00D53144">
          <w:rPr>
            <w:lang w:val="nl-NL"/>
          </w:rPr>
          <w:delText>Stevens-Johnson-syndroom (vroege symptomen zijn onder andere algeheel ongemak, koorts, hoofdpijn en huiduitslag);</w:delText>
        </w:r>
      </w:del>
    </w:p>
    <w:p w:rsidR="00754CAE" w:rsidRPr="00D53144" w:rsidP="00C66751" w14:paraId="738443F8" w14:textId="59989B02">
      <w:pPr>
        <w:numPr>
          <w:ilvl w:val="0"/>
          <w:numId w:val="9"/>
        </w:numPr>
        <w:spacing w:line="240" w:lineRule="auto"/>
        <w:ind w:left="567" w:hanging="567"/>
        <w:rPr>
          <w:del w:id="23292" w:author="AbbVie251" w:date="2025-05-13T09:52:00Z"/>
          <w:lang w:val="nl-NL"/>
        </w:rPr>
      </w:pPr>
      <w:del w:id="23293" w:author="AbbVie251" w:date="2025-05-13T09:52:00Z">
        <w:r w:rsidRPr="00D53144">
          <w:rPr>
            <w:lang w:val="nl-NL"/>
          </w:rPr>
          <w:delText>zwelling van het gezicht gecombineerd met allergische reacties;</w:delText>
        </w:r>
      </w:del>
    </w:p>
    <w:p w:rsidR="00754CAE" w:rsidRPr="00D53144" w:rsidP="00C66751" w14:paraId="3430674C" w14:textId="0F4BD99F">
      <w:pPr>
        <w:numPr>
          <w:ilvl w:val="0"/>
          <w:numId w:val="9"/>
        </w:numPr>
        <w:spacing w:line="240" w:lineRule="auto"/>
        <w:ind w:left="567" w:hanging="567"/>
        <w:rPr>
          <w:del w:id="23294" w:author="AbbVie251" w:date="2025-05-13T09:52:00Z"/>
          <w:lang w:val="nl-NL"/>
        </w:rPr>
      </w:pPr>
      <w:del w:id="23295" w:author="AbbVie251" w:date="2025-05-13T09:52:00Z">
        <w:r w:rsidRPr="00D53144">
          <w:rPr>
            <w:lang w:val="nl-NL"/>
          </w:rPr>
          <w:delText>erythema multiforme (ontstoken huiduitslag);</w:delText>
        </w:r>
      </w:del>
    </w:p>
    <w:p w:rsidR="00754CAE" w:rsidRPr="00D53144" w:rsidP="00C66751" w14:paraId="3FF79F28" w14:textId="4C44208A">
      <w:pPr>
        <w:numPr>
          <w:ilvl w:val="0"/>
          <w:numId w:val="9"/>
        </w:numPr>
        <w:spacing w:line="240" w:lineRule="auto"/>
        <w:ind w:left="567" w:hanging="567"/>
        <w:rPr>
          <w:del w:id="23296" w:author="AbbVie251" w:date="2025-05-13T09:52:00Z"/>
          <w:lang w:val="nl-NL"/>
        </w:rPr>
      </w:pPr>
      <w:del w:id="23297" w:author="AbbVie251" w:date="2025-05-13T09:52:00Z">
        <w:r w:rsidRPr="00D53144">
          <w:rPr>
            <w:lang w:val="nl-NL"/>
          </w:rPr>
          <w:delText>lupus-achtig syndroom</w:delText>
        </w:r>
      </w:del>
    </w:p>
    <w:p w:rsidR="00754CAE" w:rsidRPr="00D53144" w:rsidP="00C66751" w14:paraId="19A1A57D" w14:textId="568C9156">
      <w:pPr>
        <w:numPr>
          <w:ilvl w:val="0"/>
          <w:numId w:val="9"/>
        </w:numPr>
        <w:spacing w:line="240" w:lineRule="auto"/>
        <w:ind w:left="567" w:hanging="567"/>
        <w:rPr>
          <w:del w:id="23298" w:author="AbbVie251" w:date="2025-05-13T09:52:00Z"/>
          <w:lang w:val="nl-NL"/>
        </w:rPr>
      </w:pPr>
      <w:del w:id="23299" w:author="AbbVie251" w:date="2025-05-13T09:52:00Z">
        <w:r w:rsidRPr="00D53144">
          <w:rPr>
            <w:lang w:val="nl-NL"/>
          </w:rPr>
          <w:delText>angio-oedeem (plaatselijke zwelling van de huid)</w:delText>
        </w:r>
      </w:del>
      <w:del w:id="23300" w:author="AbbVie251" w:date="2025-05-13T09:52:00Z">
        <w:r w:rsidRPr="00D53144" w:rsidR="003466C9">
          <w:rPr>
            <w:lang w:val="nl-NL"/>
          </w:rPr>
          <w:delText>;</w:delText>
        </w:r>
      </w:del>
    </w:p>
    <w:p w:rsidR="00DA23FB" w:rsidRPr="00D53144" w:rsidP="00C66751" w14:paraId="73606147" w14:textId="54484422">
      <w:pPr>
        <w:numPr>
          <w:ilvl w:val="0"/>
          <w:numId w:val="9"/>
        </w:numPr>
        <w:spacing w:line="240" w:lineRule="auto"/>
        <w:ind w:left="567" w:hanging="567"/>
        <w:rPr>
          <w:del w:id="23301" w:author="AbbVie251" w:date="2025-05-13T09:52:00Z"/>
          <w:lang w:val="nl-NL"/>
        </w:rPr>
      </w:pPr>
      <w:del w:id="23302" w:author="AbbVie251" w:date="2025-05-13T09:52:00Z">
        <w:r w:rsidRPr="00D53144">
          <w:rPr>
            <w:lang w:val="nl-NL"/>
          </w:rPr>
          <w:delText>licheno</w:delText>
        </w:r>
      </w:del>
      <w:del w:id="23303" w:author="AbbVie251" w:date="2025-05-13T09:52:00Z">
        <w:r w:rsidRPr="00D53144">
          <w:rPr>
            <w:rFonts w:cstheme="minorHAnsi"/>
            <w:lang w:val="nl-NL"/>
          </w:rPr>
          <w:delText>ï</w:delText>
        </w:r>
      </w:del>
      <w:del w:id="23304" w:author="AbbVie251" w:date="2025-05-13T09:52:00Z">
        <w:r w:rsidRPr="00D53144">
          <w:rPr>
            <w:lang w:val="nl-NL"/>
          </w:rPr>
          <w:delText>de huidreactie (jeukende, rood-paarse huiduitslag)</w:delText>
        </w:r>
      </w:del>
      <w:del w:id="23305" w:author="AbbVie251" w:date="2025-05-13T09:52:00Z">
        <w:r w:rsidRPr="00D53144" w:rsidR="003466C9">
          <w:rPr>
            <w:lang w:val="nl-NL"/>
          </w:rPr>
          <w:delText>.</w:delText>
        </w:r>
      </w:del>
    </w:p>
    <w:p w:rsidR="00754CAE" w:rsidRPr="00D53144" w:rsidP="00C66751" w14:paraId="69566BB9" w14:textId="736AA656">
      <w:pPr>
        <w:spacing w:line="240" w:lineRule="auto"/>
        <w:rPr>
          <w:del w:id="23306" w:author="AbbVie251" w:date="2025-05-13T09:52:00Z"/>
          <w:lang w:val="nl-NL"/>
        </w:rPr>
      </w:pPr>
    </w:p>
    <w:p w:rsidR="00754CAE" w:rsidRPr="00D53144" w:rsidP="00C66751" w14:paraId="336F84B4" w14:textId="003E5DA6">
      <w:pPr>
        <w:spacing w:line="240" w:lineRule="auto"/>
        <w:rPr>
          <w:del w:id="23307" w:author="AbbVie251" w:date="2025-05-13T09:52:00Z"/>
          <w:lang w:val="nl-NL"/>
        </w:rPr>
      </w:pPr>
      <w:del w:id="23308" w:author="AbbVie251" w:date="2025-05-13T09:52:00Z">
        <w:r w:rsidRPr="00D53144">
          <w:rPr>
            <w:lang w:val="nl-NL"/>
          </w:rPr>
          <w:delText>Niet bekend (</w:delText>
        </w:r>
      </w:del>
      <w:del w:id="23309" w:author="AbbVie251" w:date="2025-05-13T09:52:00Z">
        <w:r w:rsidRPr="00D53144" w:rsidR="002F6A71">
          <w:rPr>
            <w:lang w:val="nl-NL"/>
          </w:rPr>
          <w:delText xml:space="preserve">frequentie </w:delText>
        </w:r>
      </w:del>
      <w:del w:id="23310" w:author="AbbVie251" w:date="2025-05-13T09:52:00Z">
        <w:r w:rsidRPr="00D53144" w:rsidR="00171796">
          <w:rPr>
            <w:lang w:val="nl-NL"/>
          </w:rPr>
          <w:delText xml:space="preserve">kan </w:delText>
        </w:r>
      </w:del>
      <w:del w:id="23311" w:author="AbbVie251" w:date="2025-05-13T09:52:00Z">
        <w:r w:rsidRPr="00D53144">
          <w:rPr>
            <w:lang w:val="nl-NL"/>
          </w:rPr>
          <w:delText>met de beschikbare gegevens niet worden bepaald):</w:delText>
        </w:r>
      </w:del>
    </w:p>
    <w:p w:rsidR="00754CAE" w:rsidRPr="00D53144" w:rsidP="00C66751" w14:paraId="5842C7D4" w14:textId="2AAD918C">
      <w:pPr>
        <w:numPr>
          <w:ilvl w:val="0"/>
          <w:numId w:val="24"/>
        </w:numPr>
        <w:tabs>
          <w:tab w:val="num" w:pos="540"/>
          <w:tab w:val="clear" w:pos="567"/>
          <w:tab w:val="left" w:pos="993"/>
        </w:tabs>
        <w:spacing w:line="240" w:lineRule="auto"/>
        <w:ind w:left="540" w:hanging="540"/>
        <w:rPr>
          <w:del w:id="23312" w:author="AbbVie251" w:date="2025-05-13T09:52:00Z"/>
          <w:lang w:val="nl-NL"/>
        </w:rPr>
      </w:pPr>
      <w:del w:id="23313" w:author="AbbVie251" w:date="2025-05-13T09:52:00Z">
        <w:r w:rsidRPr="00D53144">
          <w:rPr>
            <w:lang w:val="nl-NL"/>
          </w:rPr>
          <w:delText>hepatosplenisch T-cellymfoom (een zeldzame kanker in het bloed die vaak dodelijk is);</w:delText>
        </w:r>
      </w:del>
    </w:p>
    <w:p w:rsidR="00754CAE" w:rsidRPr="00D53144" w:rsidP="00C66751" w14:paraId="14F8F313" w14:textId="4DBCAA0C">
      <w:pPr>
        <w:numPr>
          <w:ilvl w:val="0"/>
          <w:numId w:val="24"/>
        </w:numPr>
        <w:tabs>
          <w:tab w:val="num" w:pos="540"/>
          <w:tab w:val="clear" w:pos="567"/>
          <w:tab w:val="left" w:pos="993"/>
        </w:tabs>
        <w:spacing w:line="240" w:lineRule="auto"/>
        <w:ind w:left="540" w:hanging="540"/>
        <w:rPr>
          <w:del w:id="23314" w:author="AbbVie251" w:date="2025-05-13T09:52:00Z"/>
          <w:lang w:val="nl-NL"/>
        </w:rPr>
      </w:pPr>
      <w:del w:id="23315" w:author="AbbVie251" w:date="2025-05-13T09:52:00Z">
        <w:r w:rsidRPr="00D53144">
          <w:rPr>
            <w:lang w:val="nl-NL"/>
          </w:rPr>
          <w:delText>Merkelcelcarcinoom (een type huidkanker);</w:delText>
        </w:r>
      </w:del>
    </w:p>
    <w:p w:rsidR="00F20A13" w:rsidRPr="00D53144" w:rsidP="00C66751" w14:paraId="770A07BB" w14:textId="4793DCD5">
      <w:pPr>
        <w:numPr>
          <w:ilvl w:val="0"/>
          <w:numId w:val="24"/>
        </w:numPr>
        <w:tabs>
          <w:tab w:val="num" w:pos="540"/>
          <w:tab w:val="clear" w:pos="567"/>
          <w:tab w:val="left" w:pos="993"/>
        </w:tabs>
        <w:spacing w:line="240" w:lineRule="auto"/>
        <w:ind w:left="540" w:hanging="540"/>
        <w:rPr>
          <w:del w:id="23316" w:author="AbbVie251" w:date="2025-05-13T09:52:00Z"/>
          <w:lang w:val="nl-NL"/>
        </w:rPr>
      </w:pPr>
      <w:del w:id="23317" w:author="AbbVie251" w:date="2025-05-13T09:52:00Z">
        <w:r w:rsidRPr="00D53144">
          <w:rPr>
            <w:lang w:val="nl-NL"/>
          </w:rPr>
          <w:delText>Kaposi-sarcoom, een zeldzame vorm van kanker die verband houdt met infectie met humaan herpesvirus 8. Kaposi-sarcoom is meestal zichtbaar in de vorm van paarse huidschade;</w:delText>
        </w:r>
      </w:del>
    </w:p>
    <w:p w:rsidR="00754CAE" w:rsidRPr="00D53144" w:rsidP="00C66751" w14:paraId="2D91D853" w14:textId="21ACF0EA">
      <w:pPr>
        <w:numPr>
          <w:ilvl w:val="0"/>
          <w:numId w:val="24"/>
        </w:numPr>
        <w:tabs>
          <w:tab w:val="num" w:pos="540"/>
          <w:tab w:val="clear" w:pos="567"/>
          <w:tab w:val="left" w:pos="993"/>
        </w:tabs>
        <w:spacing w:line="240" w:lineRule="auto"/>
        <w:ind w:left="540" w:hanging="540"/>
        <w:rPr>
          <w:del w:id="23318" w:author="AbbVie251" w:date="2025-05-13T09:52:00Z"/>
          <w:lang w:val="nl-NL"/>
        </w:rPr>
      </w:pPr>
      <w:del w:id="23319" w:author="AbbVie251" w:date="2025-05-13T09:52:00Z">
        <w:r w:rsidRPr="00D53144">
          <w:rPr>
            <w:lang w:val="nl-NL"/>
          </w:rPr>
          <w:delText>leverfalen;</w:delText>
        </w:r>
      </w:del>
    </w:p>
    <w:p w:rsidR="00754CAE" w:rsidP="00C66751" w14:paraId="4F24B960" w14:textId="403F4E15">
      <w:pPr>
        <w:numPr>
          <w:ilvl w:val="0"/>
          <w:numId w:val="24"/>
        </w:numPr>
        <w:tabs>
          <w:tab w:val="num" w:pos="540"/>
          <w:tab w:val="clear" w:pos="567"/>
          <w:tab w:val="left" w:pos="993"/>
        </w:tabs>
        <w:spacing w:line="240" w:lineRule="auto"/>
        <w:ind w:left="540" w:hanging="540"/>
        <w:rPr>
          <w:del w:id="23320" w:author="AbbVie251" w:date="2025-05-13T09:52:00Z"/>
          <w:lang w:val="nl-NL"/>
        </w:rPr>
      </w:pPr>
      <w:del w:id="23321" w:author="AbbVie251" w:date="2025-05-13T09:52:00Z">
        <w:r w:rsidRPr="00D53144">
          <w:rPr>
            <w:lang w:val="nl-NL"/>
          </w:rPr>
          <w:delText>verergering van een aandoening genaamd dermatomyositis (zich uitend als huiduitslag samen met spierzwakte).</w:delText>
        </w:r>
      </w:del>
    </w:p>
    <w:p w:rsidR="001F15F5" w:rsidRPr="00D53144" w:rsidP="00C66751" w14:paraId="21AD669D" w14:textId="1C5864A3">
      <w:pPr>
        <w:numPr>
          <w:ilvl w:val="0"/>
          <w:numId w:val="24"/>
        </w:numPr>
        <w:tabs>
          <w:tab w:val="num" w:pos="540"/>
          <w:tab w:val="clear" w:pos="567"/>
          <w:tab w:val="left" w:pos="993"/>
        </w:tabs>
        <w:spacing w:line="240" w:lineRule="auto"/>
        <w:ind w:left="540" w:hanging="540"/>
        <w:rPr>
          <w:del w:id="23322" w:author="AbbVie251" w:date="2025-05-13T09:52:00Z"/>
          <w:lang w:val="nl-NL"/>
        </w:rPr>
      </w:pPr>
      <w:del w:id="23323" w:author="AbbVie251" w:date="2025-05-13T09:52:00Z">
        <w:r w:rsidRPr="009165F7">
          <w:rPr>
            <w:lang w:val="nl-NL"/>
          </w:rPr>
          <w:delText>g</w:delText>
        </w:r>
      </w:del>
      <w:del w:id="23324" w:author="AbbVie251" w:date="2025-05-13T09:52:00Z">
        <w:r w:rsidRPr="00FC3E3A">
          <w:rPr>
            <w:lang w:val="nl-NL"/>
          </w:rPr>
          <w:delText>ewichtstoename (bij de meeste patiënten was sprake van een kleine gewichtstoename)</w:delText>
        </w:r>
      </w:del>
    </w:p>
    <w:p w:rsidR="00754CAE" w:rsidRPr="00D53144" w:rsidP="00C66751" w14:paraId="4EE86DD1" w14:textId="06198CAC">
      <w:pPr>
        <w:spacing w:line="240" w:lineRule="auto"/>
        <w:rPr>
          <w:del w:id="23325" w:author="AbbVie251" w:date="2025-05-13T09:52:00Z"/>
          <w:lang w:val="nl-NL"/>
        </w:rPr>
      </w:pPr>
    </w:p>
    <w:p w:rsidR="00754CAE" w:rsidRPr="00D53144" w:rsidP="00C66751" w14:paraId="45C9D1E1" w14:textId="480B35DC">
      <w:pPr>
        <w:spacing w:line="240" w:lineRule="auto"/>
        <w:rPr>
          <w:del w:id="23326" w:author="AbbVie251" w:date="2025-05-13T09:52:00Z"/>
          <w:lang w:val="nl-NL"/>
        </w:rPr>
      </w:pPr>
      <w:del w:id="23327" w:author="AbbVie251" w:date="2025-05-13T09:52:00Z">
        <w:r w:rsidRPr="00D53144">
          <w:rPr>
            <w:lang w:val="nl-NL"/>
          </w:rPr>
          <w:delText>Sommige bijwerkingen die waargenomen werden met Humira hebben geen symptomen en kunnen alleen waargenomen worden door middel van bloedonderzoek.</w:delText>
        </w:r>
      </w:del>
    </w:p>
    <w:p w:rsidR="00754CAE" w:rsidRPr="00D53144" w:rsidP="00C66751" w14:paraId="6A856E3E" w14:textId="28BD0048">
      <w:pPr>
        <w:spacing w:line="240" w:lineRule="auto"/>
        <w:rPr>
          <w:del w:id="23328" w:author="AbbVie251" w:date="2025-05-13T09:52:00Z"/>
          <w:lang w:val="nl-NL"/>
        </w:rPr>
      </w:pPr>
      <w:del w:id="23329" w:author="AbbVie251" w:date="2025-05-13T09:52:00Z">
        <w:r w:rsidRPr="00D53144">
          <w:rPr>
            <w:lang w:val="nl-NL"/>
          </w:rPr>
          <w:delText>Hieronder vallen:</w:delText>
        </w:r>
      </w:del>
    </w:p>
    <w:p w:rsidR="00754CAE" w:rsidRPr="00D53144" w:rsidP="00C66751" w14:paraId="1BE321A2" w14:textId="75C09B00">
      <w:pPr>
        <w:spacing w:line="240" w:lineRule="auto"/>
        <w:rPr>
          <w:del w:id="23330" w:author="AbbVie251" w:date="2025-05-13T09:52:00Z"/>
          <w:lang w:val="nl-NL"/>
        </w:rPr>
      </w:pPr>
    </w:p>
    <w:p w:rsidR="00754CAE" w:rsidRPr="00D53144" w:rsidP="00C66751" w14:paraId="738E06E9" w14:textId="2867F05C">
      <w:pPr>
        <w:spacing w:line="240" w:lineRule="auto"/>
        <w:rPr>
          <w:del w:id="23331" w:author="AbbVie251" w:date="2025-05-13T09:52:00Z"/>
          <w:lang w:val="nl-NL"/>
        </w:rPr>
      </w:pPr>
      <w:del w:id="23332" w:author="AbbVie251" w:date="2025-05-13T09:52:00Z">
        <w:r w:rsidRPr="00D53144">
          <w:rPr>
            <w:lang w:val="nl-NL"/>
          </w:rPr>
          <w:delText xml:space="preserve">Zeer vaak (kan voorkomen bij meer dan 1 van de 10 mensen): </w:delText>
        </w:r>
      </w:del>
    </w:p>
    <w:p w:rsidR="00754CAE" w:rsidRPr="00D53144" w:rsidP="00C66751" w14:paraId="2AAC084A" w14:textId="6D208A40">
      <w:pPr>
        <w:numPr>
          <w:ilvl w:val="0"/>
          <w:numId w:val="24"/>
        </w:numPr>
        <w:tabs>
          <w:tab w:val="num" w:pos="540"/>
          <w:tab w:val="left" w:pos="993"/>
        </w:tabs>
        <w:spacing w:line="240" w:lineRule="auto"/>
        <w:ind w:left="540" w:hanging="540"/>
        <w:rPr>
          <w:del w:id="23333" w:author="AbbVie251" w:date="2025-05-13T09:52:00Z"/>
          <w:lang w:val="nl-NL"/>
        </w:rPr>
      </w:pPr>
      <w:del w:id="23334" w:author="AbbVie251" w:date="2025-05-13T09:52:00Z">
        <w:r w:rsidRPr="00D53144">
          <w:rPr>
            <w:lang w:val="nl-NL"/>
          </w:rPr>
          <w:delText>verlaagd aantal witte bloedcellen;</w:delText>
        </w:r>
      </w:del>
    </w:p>
    <w:p w:rsidR="00754CAE" w:rsidRPr="00D53144" w:rsidP="00C66751" w14:paraId="24C6CB16" w14:textId="773128A0">
      <w:pPr>
        <w:numPr>
          <w:ilvl w:val="0"/>
          <w:numId w:val="24"/>
        </w:numPr>
        <w:tabs>
          <w:tab w:val="num" w:pos="540"/>
          <w:tab w:val="clear" w:pos="567"/>
          <w:tab w:val="left" w:pos="993"/>
        </w:tabs>
        <w:spacing w:line="240" w:lineRule="auto"/>
        <w:ind w:left="540" w:hanging="540"/>
        <w:rPr>
          <w:del w:id="23335" w:author="AbbVie251" w:date="2025-05-13T09:52:00Z"/>
          <w:lang w:val="nl-NL"/>
        </w:rPr>
      </w:pPr>
      <w:del w:id="23336" w:author="AbbVie251" w:date="2025-05-13T09:52:00Z">
        <w:r w:rsidRPr="00D53144">
          <w:rPr>
            <w:lang w:val="nl-NL"/>
          </w:rPr>
          <w:delText>verlaagd aantal rode bloedcellen;</w:delText>
        </w:r>
      </w:del>
    </w:p>
    <w:p w:rsidR="00754CAE" w:rsidRPr="00D53144" w:rsidP="00C66751" w14:paraId="7969DA6A" w14:textId="3EFABEE6">
      <w:pPr>
        <w:numPr>
          <w:ilvl w:val="0"/>
          <w:numId w:val="24"/>
        </w:numPr>
        <w:tabs>
          <w:tab w:val="num" w:pos="540"/>
          <w:tab w:val="clear" w:pos="567"/>
          <w:tab w:val="left" w:pos="993"/>
        </w:tabs>
        <w:spacing w:line="240" w:lineRule="auto"/>
        <w:ind w:left="540" w:hanging="540"/>
        <w:rPr>
          <w:del w:id="23337" w:author="AbbVie251" w:date="2025-05-13T09:52:00Z"/>
          <w:lang w:val="nl-NL"/>
        </w:rPr>
      </w:pPr>
      <w:del w:id="23338" w:author="AbbVie251" w:date="2025-05-13T09:52:00Z">
        <w:r w:rsidRPr="00D53144">
          <w:rPr>
            <w:lang w:val="nl-NL"/>
          </w:rPr>
          <w:delText>verhoogd</w:delText>
        </w:r>
      </w:del>
      <w:del w:id="23339" w:author="AbbVie251" w:date="2025-05-13T09:52:00Z">
        <w:r w:rsidR="003C3817">
          <w:rPr>
            <w:lang w:val="nl-NL"/>
          </w:rPr>
          <w:delText>e</w:delText>
        </w:r>
      </w:del>
      <w:del w:id="23340" w:author="AbbVie251" w:date="2025-05-13T09:52:00Z">
        <w:r w:rsidRPr="00D53144">
          <w:rPr>
            <w:lang w:val="nl-NL"/>
          </w:rPr>
          <w:delText xml:space="preserve"> </w:delText>
        </w:r>
      </w:del>
      <w:del w:id="23341" w:author="AbbVie251" w:date="2025-05-13T09:52:00Z">
        <w:r w:rsidR="003C3817">
          <w:rPr>
            <w:lang w:val="nl-NL"/>
          </w:rPr>
          <w:delText>concentratie</w:delText>
        </w:r>
      </w:del>
      <w:del w:id="23342" w:author="AbbVie251" w:date="2025-05-13T09:52:00Z">
        <w:r w:rsidRPr="00D53144" w:rsidR="003C3817">
          <w:rPr>
            <w:lang w:val="nl-NL"/>
          </w:rPr>
          <w:delText xml:space="preserve"> </w:delText>
        </w:r>
      </w:del>
      <w:del w:id="23343" w:author="AbbVie251" w:date="2025-05-13T09:52:00Z">
        <w:r w:rsidRPr="00D53144">
          <w:rPr>
            <w:lang w:val="nl-NL"/>
          </w:rPr>
          <w:delText>vetten in het bloed;</w:delText>
        </w:r>
      </w:del>
    </w:p>
    <w:p w:rsidR="00754CAE" w:rsidRPr="00D53144" w:rsidP="00C66751" w14:paraId="6CED0306" w14:textId="5124B5A5">
      <w:pPr>
        <w:numPr>
          <w:ilvl w:val="0"/>
          <w:numId w:val="24"/>
        </w:numPr>
        <w:tabs>
          <w:tab w:val="num" w:pos="540"/>
          <w:tab w:val="clear" w:pos="567"/>
          <w:tab w:val="left" w:pos="993"/>
        </w:tabs>
        <w:spacing w:line="240" w:lineRule="auto"/>
        <w:ind w:left="540" w:hanging="540"/>
        <w:rPr>
          <w:del w:id="23344" w:author="AbbVie251" w:date="2025-05-13T09:52:00Z"/>
          <w:lang w:val="nl-NL"/>
        </w:rPr>
      </w:pPr>
      <w:del w:id="23345" w:author="AbbVie251" w:date="2025-05-13T09:52:00Z">
        <w:r w:rsidRPr="00D53144">
          <w:rPr>
            <w:lang w:val="nl-NL"/>
          </w:rPr>
          <w:delText>verhoogde leverenzymen.</w:delText>
        </w:r>
      </w:del>
    </w:p>
    <w:p w:rsidR="00754CAE" w:rsidRPr="00D53144" w:rsidP="00C66751" w14:paraId="5B99FA62" w14:textId="08594C8B">
      <w:pPr>
        <w:spacing w:line="240" w:lineRule="auto"/>
        <w:rPr>
          <w:del w:id="23346" w:author="AbbVie251" w:date="2025-05-13T09:52:00Z"/>
          <w:lang w:val="nl-NL"/>
        </w:rPr>
      </w:pPr>
    </w:p>
    <w:p w:rsidR="00754CAE" w:rsidRPr="00D53144" w:rsidP="00C66751" w14:paraId="3D276F86" w14:textId="1E8645EF">
      <w:pPr>
        <w:spacing w:line="240" w:lineRule="auto"/>
        <w:rPr>
          <w:del w:id="23347" w:author="AbbVie251" w:date="2025-05-13T09:52:00Z"/>
          <w:lang w:val="nl-NL"/>
        </w:rPr>
      </w:pPr>
      <w:del w:id="23348" w:author="AbbVie251" w:date="2025-05-13T09:52:00Z">
        <w:r w:rsidRPr="00D53144">
          <w:rPr>
            <w:lang w:val="nl-NL"/>
          </w:rPr>
          <w:delText xml:space="preserve">Vaak (kan voorkomen bij maximaal 1 van de 10 mensen): </w:delText>
        </w:r>
      </w:del>
    </w:p>
    <w:p w:rsidR="00754CAE" w:rsidRPr="00D53144" w:rsidP="00C66751" w14:paraId="2CEE2D11" w14:textId="46427364">
      <w:pPr>
        <w:numPr>
          <w:ilvl w:val="0"/>
          <w:numId w:val="24"/>
        </w:numPr>
        <w:tabs>
          <w:tab w:val="num" w:pos="540"/>
          <w:tab w:val="left" w:pos="993"/>
        </w:tabs>
        <w:spacing w:line="240" w:lineRule="auto"/>
        <w:ind w:left="540" w:hanging="540"/>
        <w:rPr>
          <w:del w:id="23349" w:author="AbbVie251" w:date="2025-05-13T09:52:00Z"/>
          <w:lang w:val="nl-NL"/>
        </w:rPr>
      </w:pPr>
      <w:del w:id="23350" w:author="AbbVie251" w:date="2025-05-13T09:52:00Z">
        <w:r w:rsidRPr="00D53144">
          <w:rPr>
            <w:lang w:val="nl-NL"/>
          </w:rPr>
          <w:delText>verhoogd aantal witte bloedcellen;</w:delText>
        </w:r>
      </w:del>
    </w:p>
    <w:p w:rsidR="00754CAE" w:rsidRPr="00D53144" w:rsidP="00C66751" w14:paraId="4843A04B" w14:textId="1A6C3ECA">
      <w:pPr>
        <w:numPr>
          <w:ilvl w:val="0"/>
          <w:numId w:val="24"/>
        </w:numPr>
        <w:tabs>
          <w:tab w:val="num" w:pos="540"/>
          <w:tab w:val="clear" w:pos="567"/>
          <w:tab w:val="left" w:pos="993"/>
        </w:tabs>
        <w:spacing w:line="240" w:lineRule="auto"/>
        <w:ind w:left="540" w:hanging="540"/>
        <w:rPr>
          <w:del w:id="23351" w:author="AbbVie251" w:date="2025-05-13T09:52:00Z"/>
          <w:lang w:val="nl-NL"/>
        </w:rPr>
      </w:pPr>
      <w:del w:id="23352" w:author="AbbVie251" w:date="2025-05-13T09:52:00Z">
        <w:r w:rsidRPr="00D53144">
          <w:rPr>
            <w:lang w:val="nl-NL"/>
          </w:rPr>
          <w:delText>verlaagd aantal bloedplaatjes;</w:delText>
        </w:r>
      </w:del>
    </w:p>
    <w:p w:rsidR="00754CAE" w:rsidRPr="00D53144" w:rsidP="00C66751" w14:paraId="65694326" w14:textId="4761F851">
      <w:pPr>
        <w:numPr>
          <w:ilvl w:val="0"/>
          <w:numId w:val="24"/>
        </w:numPr>
        <w:tabs>
          <w:tab w:val="num" w:pos="540"/>
          <w:tab w:val="clear" w:pos="567"/>
          <w:tab w:val="left" w:pos="993"/>
        </w:tabs>
        <w:spacing w:line="240" w:lineRule="auto"/>
        <w:ind w:left="540" w:hanging="540"/>
        <w:rPr>
          <w:del w:id="23353" w:author="AbbVie251" w:date="2025-05-13T09:52:00Z"/>
          <w:lang w:val="nl-NL"/>
        </w:rPr>
      </w:pPr>
      <w:del w:id="23354" w:author="AbbVie251" w:date="2025-05-13T09:52:00Z">
        <w:r w:rsidRPr="00D53144">
          <w:rPr>
            <w:lang w:val="nl-NL"/>
          </w:rPr>
          <w:delText>toegenomen hoeveelheid urinezuur in het bloed;</w:delText>
        </w:r>
      </w:del>
    </w:p>
    <w:p w:rsidR="00754CAE" w:rsidRPr="00D53144" w:rsidP="00C66751" w14:paraId="1241E3D8" w14:textId="0EBCFA66">
      <w:pPr>
        <w:numPr>
          <w:ilvl w:val="0"/>
          <w:numId w:val="24"/>
        </w:numPr>
        <w:tabs>
          <w:tab w:val="num" w:pos="540"/>
          <w:tab w:val="clear" w:pos="567"/>
          <w:tab w:val="left" w:pos="993"/>
        </w:tabs>
        <w:spacing w:line="240" w:lineRule="auto"/>
        <w:ind w:left="540" w:hanging="540"/>
        <w:rPr>
          <w:del w:id="23355" w:author="AbbVie251" w:date="2025-05-13T09:52:00Z"/>
          <w:lang w:val="nl-NL"/>
        </w:rPr>
      </w:pPr>
      <w:del w:id="23356" w:author="AbbVie251" w:date="2025-05-13T09:52:00Z">
        <w:r w:rsidRPr="00D53144">
          <w:rPr>
            <w:lang w:val="nl-NL"/>
          </w:rPr>
          <w:delText>afwijkende bloedwaarden voor natrium;</w:delText>
        </w:r>
      </w:del>
    </w:p>
    <w:p w:rsidR="00754CAE" w:rsidRPr="00D53144" w:rsidP="00C66751" w14:paraId="04CEA38C" w14:textId="394701D6">
      <w:pPr>
        <w:numPr>
          <w:ilvl w:val="0"/>
          <w:numId w:val="24"/>
        </w:numPr>
        <w:tabs>
          <w:tab w:val="num" w:pos="540"/>
          <w:tab w:val="clear" w:pos="567"/>
          <w:tab w:val="left" w:pos="993"/>
        </w:tabs>
        <w:spacing w:line="240" w:lineRule="auto"/>
        <w:ind w:left="540" w:hanging="540"/>
        <w:rPr>
          <w:del w:id="23357" w:author="AbbVie251" w:date="2025-05-13T09:52:00Z"/>
          <w:lang w:val="nl-NL"/>
        </w:rPr>
      </w:pPr>
      <w:del w:id="23358" w:author="AbbVie251" w:date="2025-05-13T09:52:00Z">
        <w:r w:rsidRPr="00D53144">
          <w:rPr>
            <w:lang w:val="nl-NL"/>
          </w:rPr>
          <w:delText>lage bloedwaarden voor calcium;</w:delText>
        </w:r>
      </w:del>
    </w:p>
    <w:p w:rsidR="00754CAE" w:rsidRPr="00D53144" w:rsidP="00C66751" w14:paraId="0664EFAE" w14:textId="48AB269D">
      <w:pPr>
        <w:numPr>
          <w:ilvl w:val="0"/>
          <w:numId w:val="24"/>
        </w:numPr>
        <w:tabs>
          <w:tab w:val="num" w:pos="540"/>
          <w:tab w:val="clear" w:pos="567"/>
          <w:tab w:val="left" w:pos="993"/>
        </w:tabs>
        <w:spacing w:line="240" w:lineRule="auto"/>
        <w:ind w:left="540" w:hanging="540"/>
        <w:rPr>
          <w:del w:id="23359" w:author="AbbVie251" w:date="2025-05-13T09:52:00Z"/>
          <w:lang w:val="nl-NL"/>
        </w:rPr>
      </w:pPr>
      <w:del w:id="23360" w:author="AbbVie251" w:date="2025-05-13T09:52:00Z">
        <w:r w:rsidRPr="00D53144">
          <w:rPr>
            <w:lang w:val="nl-NL"/>
          </w:rPr>
          <w:delText>lage bloedwaarden voor fosfaat;</w:delText>
        </w:r>
      </w:del>
    </w:p>
    <w:p w:rsidR="00754CAE" w:rsidRPr="00D53144" w:rsidP="00C66751" w14:paraId="694B9411" w14:textId="458F80BE">
      <w:pPr>
        <w:numPr>
          <w:ilvl w:val="0"/>
          <w:numId w:val="24"/>
        </w:numPr>
        <w:tabs>
          <w:tab w:val="num" w:pos="540"/>
          <w:tab w:val="clear" w:pos="567"/>
          <w:tab w:val="left" w:pos="993"/>
        </w:tabs>
        <w:spacing w:line="240" w:lineRule="auto"/>
        <w:ind w:left="540" w:hanging="540"/>
        <w:rPr>
          <w:del w:id="23361" w:author="AbbVie251" w:date="2025-05-13T09:52:00Z"/>
          <w:lang w:val="nl-NL"/>
        </w:rPr>
      </w:pPr>
      <w:del w:id="23362" w:author="AbbVie251" w:date="2025-05-13T09:52:00Z">
        <w:r>
          <w:rPr>
            <w:lang w:val="nl-NL"/>
          </w:rPr>
          <w:delText>hoge bloedsuiker</w:delText>
        </w:r>
      </w:del>
      <w:del w:id="23363" w:author="AbbVie251" w:date="2025-05-13T09:52:00Z">
        <w:r w:rsidRPr="00D53144">
          <w:rPr>
            <w:lang w:val="nl-NL"/>
          </w:rPr>
          <w:delText>;</w:delText>
        </w:r>
      </w:del>
    </w:p>
    <w:p w:rsidR="00754CAE" w:rsidRPr="00D53144" w:rsidP="00C66751" w14:paraId="137C3050" w14:textId="27BF5A08">
      <w:pPr>
        <w:numPr>
          <w:ilvl w:val="0"/>
          <w:numId w:val="24"/>
        </w:numPr>
        <w:tabs>
          <w:tab w:val="num" w:pos="540"/>
          <w:tab w:val="clear" w:pos="567"/>
          <w:tab w:val="left" w:pos="993"/>
        </w:tabs>
        <w:spacing w:line="240" w:lineRule="auto"/>
        <w:ind w:left="540" w:hanging="540"/>
        <w:rPr>
          <w:del w:id="23364" w:author="AbbVie251" w:date="2025-05-13T09:52:00Z"/>
          <w:lang w:val="nl-NL"/>
        </w:rPr>
      </w:pPr>
      <w:del w:id="23365" w:author="AbbVie251" w:date="2025-05-13T09:52:00Z">
        <w:r w:rsidRPr="00D53144">
          <w:rPr>
            <w:lang w:val="nl-NL"/>
          </w:rPr>
          <w:delText>hoge bloedwaarden voor lactaatdehydrogenase;</w:delText>
        </w:r>
      </w:del>
    </w:p>
    <w:p w:rsidR="00754CAE" w:rsidRPr="00D53144" w:rsidP="00C66751" w14:paraId="1E562244" w14:textId="23994FA2">
      <w:pPr>
        <w:numPr>
          <w:ilvl w:val="0"/>
          <w:numId w:val="24"/>
        </w:numPr>
        <w:tabs>
          <w:tab w:val="num" w:pos="540"/>
          <w:tab w:val="clear" w:pos="567"/>
          <w:tab w:val="left" w:pos="993"/>
        </w:tabs>
        <w:spacing w:line="240" w:lineRule="auto"/>
        <w:ind w:left="540" w:hanging="540"/>
        <w:rPr>
          <w:del w:id="23366" w:author="AbbVie251" w:date="2025-05-13T09:52:00Z"/>
          <w:lang w:val="nl-NL"/>
        </w:rPr>
      </w:pPr>
      <w:del w:id="23367" w:author="AbbVie251" w:date="2025-05-13T09:52:00Z">
        <w:r w:rsidRPr="00D53144">
          <w:rPr>
            <w:lang w:val="nl-NL"/>
          </w:rPr>
          <w:delText>aanwezigheid van autoantilichamen in het bloed.</w:delText>
        </w:r>
      </w:del>
    </w:p>
    <w:p w:rsidR="00754CAE" w:rsidRPr="00D53144" w:rsidP="00C66751" w14:paraId="696D3CD4" w14:textId="4476279B">
      <w:pPr>
        <w:numPr>
          <w:ilvl w:val="0"/>
          <w:numId w:val="24"/>
        </w:numPr>
        <w:tabs>
          <w:tab w:val="num" w:pos="540"/>
          <w:tab w:val="clear" w:pos="567"/>
          <w:tab w:val="left" w:pos="993"/>
        </w:tabs>
        <w:spacing w:line="240" w:lineRule="auto"/>
        <w:ind w:left="540" w:hanging="540"/>
        <w:rPr>
          <w:del w:id="23368" w:author="AbbVie251" w:date="2025-05-13T09:52:00Z"/>
          <w:lang w:val="nl-NL"/>
        </w:rPr>
      </w:pPr>
      <w:del w:id="23369" w:author="AbbVie251" w:date="2025-05-13T09:52:00Z">
        <w:r w:rsidRPr="00D53144">
          <w:rPr>
            <w:lang w:val="nl-NL"/>
          </w:rPr>
          <w:delText>lage bloed</w:delText>
        </w:r>
      </w:del>
      <w:del w:id="23370" w:author="AbbVie251" w:date="2025-05-13T09:52:00Z">
        <w:r w:rsidRPr="00D53144" w:rsidR="00024BA9">
          <w:rPr>
            <w:lang w:val="nl-NL"/>
          </w:rPr>
          <w:delText>waarden</w:delText>
        </w:r>
      </w:del>
      <w:del w:id="23371" w:author="AbbVie251" w:date="2025-05-13T09:52:00Z">
        <w:r w:rsidRPr="00D53144">
          <w:rPr>
            <w:lang w:val="nl-NL"/>
          </w:rPr>
          <w:delText xml:space="preserve"> kalium</w:delText>
        </w:r>
      </w:del>
    </w:p>
    <w:p w:rsidR="00754CAE" w:rsidRPr="00D53144" w:rsidP="00C66751" w14:paraId="1EC37EB7" w14:textId="03DA3B8E">
      <w:pPr>
        <w:spacing w:line="240" w:lineRule="auto"/>
        <w:rPr>
          <w:del w:id="23372" w:author="AbbVie251" w:date="2025-05-13T09:52:00Z"/>
          <w:lang w:val="nl-NL"/>
        </w:rPr>
      </w:pPr>
    </w:p>
    <w:p w:rsidR="00754CAE" w:rsidRPr="00D53144" w:rsidP="00C66751" w14:paraId="4CE0E2F5" w14:textId="2AF554F6">
      <w:pPr>
        <w:spacing w:line="240" w:lineRule="auto"/>
        <w:rPr>
          <w:del w:id="23373" w:author="AbbVie251" w:date="2025-05-13T09:52:00Z"/>
          <w:lang w:val="nl-NL"/>
        </w:rPr>
      </w:pPr>
      <w:del w:id="23374" w:author="AbbVie251" w:date="2025-05-13T09:52:00Z">
        <w:r w:rsidRPr="00D53144">
          <w:rPr>
            <w:lang w:val="nl-NL"/>
          </w:rPr>
          <w:delText>Soms (kan voorkomen bij maximaal 1 tot 100 mensen)</w:delText>
        </w:r>
      </w:del>
    </w:p>
    <w:p w:rsidR="008E2B4F" w:rsidRPr="00D53144" w:rsidP="00C66751" w14:paraId="00027976" w14:textId="5E81C502">
      <w:pPr>
        <w:pStyle w:val="ListParagraph"/>
        <w:numPr>
          <w:ilvl w:val="0"/>
          <w:numId w:val="91"/>
        </w:numPr>
        <w:rPr>
          <w:del w:id="23375" w:author="AbbVie251" w:date="2025-05-13T09:52:00Z"/>
          <w:lang w:val="nl-NL"/>
        </w:rPr>
      </w:pPr>
      <w:del w:id="23376" w:author="AbbVie251" w:date="2025-05-13T09:52:00Z">
        <w:r w:rsidRPr="00D53144">
          <w:rPr>
            <w:lang w:val="nl-NL"/>
          </w:rPr>
          <w:delText xml:space="preserve">verhoogde bloedwaarden voor bilirubine (met dit bloedonderzoek wordt gekeken hoe goed de lever werkt) </w:delText>
        </w:r>
      </w:del>
    </w:p>
    <w:p w:rsidR="00754CAE" w:rsidRPr="00D53144" w:rsidP="00C66751" w14:paraId="5BF96F9C" w14:textId="336FC7AD">
      <w:pPr>
        <w:spacing w:line="240" w:lineRule="auto"/>
        <w:rPr>
          <w:del w:id="23377" w:author="AbbVie251" w:date="2025-05-13T09:52:00Z"/>
          <w:lang w:val="nl-NL"/>
        </w:rPr>
      </w:pPr>
    </w:p>
    <w:p w:rsidR="00754CAE" w:rsidRPr="00D53144" w:rsidP="00C66751" w14:paraId="0B3B9947" w14:textId="1A63A937">
      <w:pPr>
        <w:spacing w:line="240" w:lineRule="auto"/>
        <w:rPr>
          <w:del w:id="23378" w:author="AbbVie251" w:date="2025-05-13T09:52:00Z"/>
          <w:lang w:val="nl-NL"/>
        </w:rPr>
      </w:pPr>
      <w:del w:id="23379" w:author="AbbVie251" w:date="2025-05-13T09:52:00Z">
        <w:r w:rsidRPr="00D53144">
          <w:rPr>
            <w:lang w:val="nl-NL"/>
          </w:rPr>
          <w:delText xml:space="preserve">Zelden (kan voorkomen bij maximaal 1 van de 1.000 mensen): </w:delText>
        </w:r>
      </w:del>
    </w:p>
    <w:p w:rsidR="00754CAE" w:rsidRPr="00D53144" w:rsidP="00C66751" w14:paraId="0873F7F6" w14:textId="75196368">
      <w:pPr>
        <w:numPr>
          <w:ilvl w:val="0"/>
          <w:numId w:val="24"/>
        </w:numPr>
        <w:tabs>
          <w:tab w:val="num" w:pos="540"/>
          <w:tab w:val="clear" w:pos="567"/>
          <w:tab w:val="left" w:pos="993"/>
        </w:tabs>
        <w:spacing w:line="240" w:lineRule="auto"/>
        <w:ind w:left="540" w:hanging="540"/>
        <w:rPr>
          <w:del w:id="23380" w:author="AbbVie251" w:date="2025-05-13T09:52:00Z"/>
          <w:lang w:val="nl-NL"/>
        </w:rPr>
      </w:pPr>
      <w:del w:id="23381" w:author="AbbVie251" w:date="2025-05-13T09:52:00Z">
        <w:r w:rsidRPr="00D53144">
          <w:rPr>
            <w:lang w:val="nl-NL"/>
          </w:rPr>
          <w:delText>verlaagd aantal witte bloedcellen, rode bloedcellen en bloedplaatjes.</w:delText>
        </w:r>
      </w:del>
    </w:p>
    <w:p w:rsidR="00754CAE" w:rsidRPr="00D53144" w:rsidP="00C66751" w14:paraId="582B3398" w14:textId="6A079346">
      <w:pPr>
        <w:tabs>
          <w:tab w:val="clear" w:pos="567"/>
          <w:tab w:val="left" w:pos="993"/>
        </w:tabs>
        <w:spacing w:line="240" w:lineRule="auto"/>
        <w:rPr>
          <w:del w:id="23382" w:author="AbbVie251" w:date="2025-05-13T09:52:00Z"/>
          <w:lang w:val="nl-NL"/>
        </w:rPr>
      </w:pPr>
    </w:p>
    <w:p w:rsidR="00754CAE" w:rsidRPr="00D53144" w:rsidP="00C66751" w14:paraId="0C67224B" w14:textId="73F9E96B">
      <w:pPr>
        <w:tabs>
          <w:tab w:val="left" w:pos="0"/>
        </w:tabs>
        <w:rPr>
          <w:del w:id="23383" w:author="AbbVie251" w:date="2025-05-13T09:52:00Z"/>
          <w:b/>
          <w:lang w:val="nl-NL"/>
        </w:rPr>
      </w:pPr>
      <w:del w:id="23384" w:author="AbbVie251" w:date="2025-05-13T09:52:00Z">
        <w:r w:rsidRPr="00D53144">
          <w:rPr>
            <w:b/>
            <w:lang w:val="nl-NL"/>
          </w:rPr>
          <w:delText>Het melden van bijwerkingen</w:delText>
        </w:r>
      </w:del>
    </w:p>
    <w:p w:rsidR="00754CAE" w:rsidRPr="00D53144" w:rsidP="00C66751" w14:paraId="3E693A12" w14:textId="09D9F025">
      <w:pPr>
        <w:spacing w:line="240" w:lineRule="auto"/>
        <w:rPr>
          <w:del w:id="23385" w:author="AbbVie251" w:date="2025-05-13T09:52:00Z"/>
          <w:lang w:val="nl-NL"/>
        </w:rPr>
      </w:pPr>
      <w:del w:id="23386" w:author="AbbVie251" w:date="2025-05-13T09:52:00Z">
        <w:r w:rsidRPr="00D53144">
          <w:rPr>
            <w:szCs w:val="24"/>
            <w:lang w:val="nl-NL"/>
          </w:rPr>
          <w:delText xml:space="preserve">Krijgt u last van bijwerkingen, neem dan contact op met uw arts of apotheker. Dit geldt ook voor mogelijke bijwerkingen die niet in deze bijsluiter staan. </w:delText>
        </w:r>
      </w:del>
      <w:del w:id="23387" w:author="AbbVie251" w:date="2025-05-13T09:52:00Z">
        <w:r w:rsidRPr="00D53144">
          <w:rPr>
            <w:lang w:val="nl-NL"/>
          </w:rPr>
          <w:delText xml:space="preserve">U kunt bijwerkingen ook rechtstreeks melden via </w:delText>
        </w:r>
      </w:del>
      <w:del w:id="23388" w:author="AbbVie251" w:date="2025-05-13T09:52:00Z">
        <w:r w:rsidRPr="00D53144">
          <w:rPr>
            <w:snapToGrid/>
            <w:lang w:val="nl-NL" w:eastAsia="fr-LU"/>
          </w:rPr>
          <w:delText xml:space="preserve">het nationale meldsysteem zoals vermeld in </w:delText>
        </w:r>
      </w:del>
      <w:del w:id="23389" w:author="AbbVie251" w:date="2025-05-13T09:52:00Z">
        <w:r>
          <w:fldChar w:fldCharType="begin"/>
        </w:r>
      </w:del>
      <w:del w:id="23390" w:author="AbbVie251" w:date="2025-05-13T09:52:00Z">
        <w:r w:rsidRPr="009B1687">
          <w:rPr>
            <w:lang w:val="nl-NL"/>
            <w:rPrChange w:id="23391" w:author="AbbVie251" w:date="2025-05-13T08:43:00Z">
              <w:rPr/>
            </w:rPrChange>
          </w:rPr>
          <w:delInstrText>HYPERLINK "http://www.ema.europa.eu/docs/en_GB/document_library/Template_or_form/2013/03/WC500139752.doc"</w:delInstrText>
        </w:r>
      </w:del>
      <w:del w:id="23392" w:author="AbbVie251" w:date="2025-05-13T09:52:00Z">
        <w:r>
          <w:fldChar w:fldCharType="separate"/>
        </w:r>
      </w:del>
      <w:del w:id="23393" w:author="AbbVie251" w:date="2025-05-13T09:52:00Z">
        <w:r w:rsidRPr="00D53144">
          <w:rPr>
            <w:rStyle w:val="Hyperlink"/>
            <w:lang w:val="nl-NL"/>
          </w:rPr>
          <w:delText>aanhangsel V</w:delText>
        </w:r>
      </w:del>
      <w:del w:id="23394" w:author="AbbVie251" w:date="2025-05-13T09:52:00Z">
        <w:r>
          <w:fldChar w:fldCharType="end"/>
        </w:r>
      </w:del>
      <w:del w:id="23395" w:author="AbbVie251" w:date="2025-05-13T09:52:00Z">
        <w:r w:rsidRPr="00D53144">
          <w:rPr>
            <w:lang w:val="nl-NL"/>
          </w:rPr>
          <w:delText xml:space="preserve">. </w:delText>
        </w:r>
      </w:del>
    </w:p>
    <w:p w:rsidR="00754CAE" w:rsidRPr="00D53144" w:rsidP="00C66751" w14:paraId="34A94488" w14:textId="588E7352">
      <w:pPr>
        <w:spacing w:line="240" w:lineRule="auto"/>
        <w:rPr>
          <w:del w:id="23396" w:author="AbbVie251" w:date="2025-05-13T09:52:00Z"/>
          <w:szCs w:val="24"/>
          <w:lang w:val="nl-NL"/>
        </w:rPr>
      </w:pPr>
      <w:del w:id="23397" w:author="AbbVie251" w:date="2025-05-13T09:52:00Z">
        <w:r w:rsidRPr="00D53144">
          <w:rPr>
            <w:lang w:val="nl-NL"/>
          </w:rPr>
          <w:delText>Door bijwerkingen te melden, kunt u ons helpen meer informatie te verkrijgen over de veiligheid van dit geneesmiddel.</w:delText>
        </w:r>
      </w:del>
    </w:p>
    <w:p w:rsidR="00754CAE" w:rsidRPr="00D53144" w:rsidP="00C66751" w14:paraId="5CB6EF18" w14:textId="6BEAEE66">
      <w:pPr>
        <w:spacing w:line="240" w:lineRule="auto"/>
        <w:rPr>
          <w:del w:id="23398" w:author="AbbVie251" w:date="2025-05-13T09:52:00Z"/>
          <w:lang w:val="nl-NL"/>
        </w:rPr>
      </w:pPr>
    </w:p>
    <w:p w:rsidR="00754CAE" w:rsidRPr="00D53144" w:rsidP="00C66751" w14:paraId="70FF55D1" w14:textId="2EC8C1A8">
      <w:pPr>
        <w:spacing w:line="240" w:lineRule="auto"/>
        <w:rPr>
          <w:del w:id="23399" w:author="AbbVie251" w:date="2025-05-13T09:52:00Z"/>
          <w:lang w:val="nl-NL"/>
        </w:rPr>
      </w:pPr>
    </w:p>
    <w:p w:rsidR="00754CAE" w:rsidRPr="00D53144" w:rsidP="00C66751" w14:paraId="0E8C1490" w14:textId="0BB48E12">
      <w:pPr>
        <w:numPr>
          <w:ilvl w:val="12"/>
          <w:numId w:val="0"/>
        </w:numPr>
        <w:tabs>
          <w:tab w:val="clear" w:pos="567"/>
        </w:tabs>
        <w:spacing w:line="240" w:lineRule="auto"/>
        <w:ind w:left="567" w:right="-2" w:hanging="567"/>
        <w:rPr>
          <w:del w:id="23400" w:author="AbbVie251" w:date="2025-05-13T09:52:00Z"/>
          <w:lang w:val="nl-NL"/>
        </w:rPr>
      </w:pPr>
      <w:del w:id="23401" w:author="AbbVie251" w:date="2025-05-13T09:52:00Z">
        <w:r w:rsidRPr="00D53144">
          <w:rPr>
            <w:b/>
            <w:lang w:val="nl-NL"/>
          </w:rPr>
          <w:delText>5.</w:delText>
        </w:r>
      </w:del>
      <w:del w:id="23402" w:author="AbbVie251" w:date="2025-05-13T09:52:00Z">
        <w:r w:rsidRPr="00D53144">
          <w:rPr>
            <w:b/>
            <w:lang w:val="nl-NL"/>
          </w:rPr>
          <w:tab/>
          <w:delText>Hoe bewaart u dit middel?</w:delText>
        </w:r>
      </w:del>
    </w:p>
    <w:p w:rsidR="00754CAE" w:rsidRPr="00D53144" w:rsidP="00C66751" w14:paraId="2EFD7F80" w14:textId="28BAF845">
      <w:pPr>
        <w:numPr>
          <w:ilvl w:val="12"/>
          <w:numId w:val="0"/>
        </w:numPr>
        <w:tabs>
          <w:tab w:val="clear" w:pos="567"/>
        </w:tabs>
        <w:spacing w:line="240" w:lineRule="auto"/>
        <w:ind w:right="-2"/>
        <w:rPr>
          <w:del w:id="23403" w:author="AbbVie251" w:date="2025-05-13T09:52:00Z"/>
          <w:lang w:val="nl-NL"/>
        </w:rPr>
      </w:pPr>
    </w:p>
    <w:p w:rsidR="00754CAE" w:rsidRPr="00D53144" w:rsidP="00C66751" w14:paraId="4E112B43" w14:textId="791B9D89">
      <w:pPr>
        <w:numPr>
          <w:ilvl w:val="12"/>
          <w:numId w:val="0"/>
        </w:numPr>
        <w:tabs>
          <w:tab w:val="clear" w:pos="567"/>
        </w:tabs>
        <w:spacing w:line="240" w:lineRule="auto"/>
        <w:ind w:right="-2"/>
        <w:rPr>
          <w:del w:id="23404" w:author="AbbVie251" w:date="2025-05-13T09:52:00Z"/>
          <w:lang w:val="nl-NL"/>
        </w:rPr>
      </w:pPr>
      <w:del w:id="23405" w:author="AbbVie251" w:date="2025-05-13T09:52:00Z">
        <w:r w:rsidRPr="00D53144">
          <w:rPr>
            <w:lang w:val="nl-NL"/>
          </w:rPr>
          <w:delText>Buiten het zicht en bereik van kinderen houden.</w:delText>
        </w:r>
      </w:del>
    </w:p>
    <w:p w:rsidR="00754CAE" w:rsidRPr="00D53144" w:rsidP="00C66751" w14:paraId="03B59A69" w14:textId="337799AA">
      <w:pPr>
        <w:numPr>
          <w:ilvl w:val="12"/>
          <w:numId w:val="0"/>
        </w:numPr>
        <w:tabs>
          <w:tab w:val="clear" w:pos="567"/>
        </w:tabs>
        <w:spacing w:line="240" w:lineRule="auto"/>
        <w:ind w:right="-2"/>
        <w:rPr>
          <w:del w:id="23406" w:author="AbbVie251" w:date="2025-05-13T09:52:00Z"/>
          <w:lang w:val="nl-NL"/>
        </w:rPr>
      </w:pPr>
    </w:p>
    <w:p w:rsidR="00754CAE" w:rsidRPr="00D53144" w:rsidP="00C66751" w14:paraId="68F1654A" w14:textId="0FAD5DB3">
      <w:pPr>
        <w:numPr>
          <w:ilvl w:val="12"/>
          <w:numId w:val="0"/>
        </w:numPr>
        <w:tabs>
          <w:tab w:val="clear" w:pos="567"/>
        </w:tabs>
        <w:spacing w:line="240" w:lineRule="auto"/>
        <w:ind w:right="-2"/>
        <w:rPr>
          <w:del w:id="23407" w:author="AbbVie251" w:date="2025-05-13T09:52:00Z"/>
          <w:lang w:val="nl-NL"/>
        </w:rPr>
      </w:pPr>
      <w:del w:id="23408" w:author="AbbVie251" w:date="2025-05-13T09:52:00Z">
        <w:r w:rsidRPr="00D53144">
          <w:rPr>
            <w:lang w:val="nl-NL"/>
          </w:rPr>
          <w:delText xml:space="preserve">Gebruik dit geneesmiddel niet meer na de </w:delText>
        </w:r>
      </w:del>
      <w:del w:id="23409" w:author="AbbVie251" w:date="2025-05-13T09:52:00Z">
        <w:r w:rsidRPr="00D53144">
          <w:rPr>
            <w:szCs w:val="24"/>
            <w:lang w:val="nl-NL"/>
          </w:rPr>
          <w:delText>uiterste houdbaarheidsdatum.</w:delText>
        </w:r>
      </w:del>
      <w:del w:id="23410" w:author="AbbVie251" w:date="2025-05-13T09:52:00Z">
        <w:r w:rsidRPr="00D53144">
          <w:rPr>
            <w:lang w:val="nl-NL"/>
          </w:rPr>
          <w:delText xml:space="preserve"> </w:delText>
        </w:r>
      </w:del>
      <w:del w:id="23411" w:author="AbbVie251" w:date="2025-05-13T09:52:00Z">
        <w:r w:rsidRPr="00D53144">
          <w:rPr>
            <w:szCs w:val="24"/>
            <w:lang w:val="nl-NL"/>
          </w:rPr>
          <w:delText xml:space="preserve">Die </w:delText>
        </w:r>
      </w:del>
      <w:del w:id="23412" w:author="AbbVie251" w:date="2025-05-13T09:52:00Z">
        <w:r w:rsidRPr="00D53144" w:rsidR="007704D1">
          <w:rPr>
            <w:szCs w:val="24"/>
            <w:lang w:val="nl-NL"/>
          </w:rPr>
          <w:delText xml:space="preserve">vindt u </w:delText>
        </w:r>
      </w:del>
      <w:del w:id="23413" w:author="AbbVie251" w:date="2025-05-13T09:52:00Z">
        <w:r w:rsidRPr="00D53144">
          <w:rPr>
            <w:szCs w:val="24"/>
            <w:lang w:val="nl-NL"/>
          </w:rPr>
          <w:delText xml:space="preserve">op </w:delText>
        </w:r>
      </w:del>
      <w:del w:id="23414" w:author="AbbVie251" w:date="2025-05-13T09:52:00Z">
        <w:r w:rsidRPr="00D53144">
          <w:rPr>
            <w:lang w:val="nl-NL"/>
          </w:rPr>
          <w:delText>het etiket/</w:delText>
        </w:r>
      </w:del>
      <w:del w:id="23415" w:author="AbbVie251" w:date="2025-05-13T09:52:00Z">
        <w:r w:rsidRPr="00D53144" w:rsidR="00787797">
          <w:rPr>
            <w:lang w:val="nl-NL"/>
          </w:rPr>
          <w:delText xml:space="preserve">de </w:delText>
        </w:r>
      </w:del>
      <w:del w:id="23416" w:author="AbbVie251" w:date="2025-05-13T09:52:00Z">
        <w:r w:rsidRPr="00D53144">
          <w:rPr>
            <w:lang w:val="nl-NL"/>
          </w:rPr>
          <w:delText>blister/</w:delText>
        </w:r>
      </w:del>
      <w:del w:id="23417" w:author="AbbVie251" w:date="2025-05-13T09:52:00Z">
        <w:r w:rsidRPr="00D53144" w:rsidR="00787797">
          <w:rPr>
            <w:lang w:val="nl-NL"/>
          </w:rPr>
          <w:delText xml:space="preserve">de </w:delText>
        </w:r>
      </w:del>
      <w:del w:id="23418" w:author="AbbVie251" w:date="2025-05-13T09:52:00Z">
        <w:r w:rsidRPr="00D53144">
          <w:rPr>
            <w:lang w:val="nl-NL"/>
          </w:rPr>
          <w:delText xml:space="preserve">verpakking na EXP. </w:delText>
        </w:r>
      </w:del>
    </w:p>
    <w:p w:rsidR="00754CAE" w:rsidRPr="00D53144" w:rsidP="00C66751" w14:paraId="0FC7BC1A" w14:textId="08F051FB">
      <w:pPr>
        <w:numPr>
          <w:ilvl w:val="12"/>
          <w:numId w:val="0"/>
        </w:numPr>
        <w:tabs>
          <w:tab w:val="clear" w:pos="567"/>
        </w:tabs>
        <w:spacing w:line="240" w:lineRule="auto"/>
        <w:ind w:right="-2"/>
        <w:rPr>
          <w:del w:id="23419" w:author="AbbVie251" w:date="2025-05-13T09:52:00Z"/>
          <w:lang w:val="nl-NL"/>
        </w:rPr>
      </w:pPr>
    </w:p>
    <w:p w:rsidR="00754CAE" w:rsidRPr="00D53144" w:rsidP="00C66751" w14:paraId="7C87DA5A" w14:textId="5287DC8D">
      <w:pPr>
        <w:numPr>
          <w:ilvl w:val="12"/>
          <w:numId w:val="0"/>
        </w:numPr>
        <w:tabs>
          <w:tab w:val="clear" w:pos="567"/>
        </w:tabs>
        <w:spacing w:line="240" w:lineRule="auto"/>
        <w:ind w:right="-2"/>
        <w:rPr>
          <w:del w:id="23420" w:author="AbbVie251" w:date="2025-05-13T09:52:00Z"/>
          <w:lang w:val="nl-NL"/>
        </w:rPr>
      </w:pPr>
      <w:del w:id="23421" w:author="AbbVie251" w:date="2025-05-13T09:52:00Z">
        <w:r w:rsidRPr="00D53144">
          <w:rPr>
            <w:lang w:val="nl-NL"/>
          </w:rPr>
          <w:delText xml:space="preserve">Bewaren in de koelkast (2°C – 8°C). Niet in de vriezer bewaren. </w:delText>
        </w:r>
      </w:del>
    </w:p>
    <w:p w:rsidR="00754CAE" w:rsidRPr="00D53144" w:rsidP="00C66751" w14:paraId="02D0B5A5" w14:textId="4124E7D0">
      <w:pPr>
        <w:numPr>
          <w:ilvl w:val="12"/>
          <w:numId w:val="0"/>
        </w:numPr>
        <w:tabs>
          <w:tab w:val="clear" w:pos="567"/>
        </w:tabs>
        <w:spacing w:line="240" w:lineRule="auto"/>
        <w:ind w:right="-2"/>
        <w:rPr>
          <w:del w:id="23422" w:author="AbbVie251" w:date="2025-05-13T09:52:00Z"/>
          <w:lang w:val="nl-NL"/>
        </w:rPr>
      </w:pPr>
    </w:p>
    <w:p w:rsidR="00754CAE" w:rsidRPr="00D53144" w:rsidP="00C66751" w14:paraId="1BD533AA" w14:textId="3E14EB58">
      <w:pPr>
        <w:numPr>
          <w:ilvl w:val="12"/>
          <w:numId w:val="0"/>
        </w:numPr>
        <w:tabs>
          <w:tab w:val="clear" w:pos="567"/>
        </w:tabs>
        <w:spacing w:line="240" w:lineRule="auto"/>
        <w:ind w:right="-2"/>
        <w:rPr>
          <w:del w:id="23423" w:author="AbbVie251" w:date="2025-05-13T09:52:00Z"/>
          <w:lang w:val="nl-NL"/>
        </w:rPr>
      </w:pPr>
      <w:del w:id="23424" w:author="AbbVie251" w:date="2025-05-13T09:52:00Z">
        <w:r w:rsidRPr="00D53144">
          <w:rPr>
            <w:lang w:val="nl-NL"/>
          </w:rPr>
          <w:delText>De voorgevulde pen in de buitenverpakking bewaren ter bescherming tegen licht.</w:delText>
        </w:r>
      </w:del>
    </w:p>
    <w:p w:rsidR="00754CAE" w:rsidRPr="00D53144" w:rsidP="00C66751" w14:paraId="5D2BC77E" w14:textId="439560F1">
      <w:pPr>
        <w:numPr>
          <w:ilvl w:val="12"/>
          <w:numId w:val="0"/>
        </w:numPr>
        <w:tabs>
          <w:tab w:val="clear" w:pos="567"/>
        </w:tabs>
        <w:spacing w:line="240" w:lineRule="auto"/>
        <w:ind w:right="-2"/>
        <w:rPr>
          <w:del w:id="23425" w:author="AbbVie251" w:date="2025-05-13T09:52:00Z"/>
          <w:lang w:val="nl-NL"/>
        </w:rPr>
      </w:pPr>
    </w:p>
    <w:p w:rsidR="00754CAE" w:rsidRPr="00D53144" w:rsidP="00C66751" w14:paraId="7391093B" w14:textId="37143BE2">
      <w:pPr>
        <w:keepNext/>
        <w:tabs>
          <w:tab w:val="clear" w:pos="567"/>
        </w:tabs>
        <w:autoSpaceDE w:val="0"/>
        <w:autoSpaceDN w:val="0"/>
        <w:adjustRightInd w:val="0"/>
        <w:rPr>
          <w:del w:id="23426" w:author="AbbVie251" w:date="2025-05-13T09:52:00Z"/>
          <w:lang w:val="nl-NL" w:eastAsia="en-GB"/>
        </w:rPr>
      </w:pPr>
      <w:del w:id="23427" w:author="AbbVie251" w:date="2025-05-13T09:52:00Z">
        <w:r w:rsidRPr="00D53144">
          <w:rPr>
            <w:lang w:val="nl-NL" w:eastAsia="en-GB"/>
          </w:rPr>
          <w:delText>Alternatieve bewaring:</w:delText>
        </w:r>
      </w:del>
    </w:p>
    <w:p w:rsidR="00754CAE" w:rsidRPr="00D53144" w:rsidP="00C66751" w14:paraId="1E1C222F" w14:textId="1E4A1A5B">
      <w:pPr>
        <w:keepNext/>
        <w:tabs>
          <w:tab w:val="clear" w:pos="567"/>
        </w:tabs>
        <w:autoSpaceDE w:val="0"/>
        <w:autoSpaceDN w:val="0"/>
        <w:adjustRightInd w:val="0"/>
        <w:rPr>
          <w:del w:id="23428" w:author="AbbVie251" w:date="2025-05-13T09:52:00Z"/>
          <w:lang w:val="nl-NL" w:eastAsia="en-GB"/>
        </w:rPr>
      </w:pPr>
    </w:p>
    <w:p w:rsidR="00754CAE" w:rsidRPr="00D53144" w:rsidP="00C66751" w14:paraId="38582164" w14:textId="459BBA76">
      <w:pPr>
        <w:keepNext/>
        <w:tabs>
          <w:tab w:val="clear" w:pos="567"/>
        </w:tabs>
        <w:autoSpaceDE w:val="0"/>
        <w:autoSpaceDN w:val="0"/>
        <w:adjustRightInd w:val="0"/>
        <w:rPr>
          <w:del w:id="23429" w:author="AbbVie251" w:date="2025-05-13T09:52:00Z"/>
          <w:lang w:val="nl-NL" w:eastAsia="en-GB"/>
        </w:rPr>
      </w:pPr>
      <w:del w:id="23430" w:author="AbbVie251" w:date="2025-05-13T09:52:00Z">
        <w:r w:rsidRPr="00D53144">
          <w:rPr>
            <w:lang w:val="nl-NL" w:eastAsia="en-GB"/>
          </w:rPr>
          <w:delText>Wanneer nodig (bijvoorbeeld als u op reis bent), mag een enkele Humira voorgevulde pen bewaard worden bij kamertemperatuur (tot maximaal 25°C) gedurende maximaal 14 dagen – zorg ervoor dat de spuit beschermd wordt tegen licht. Eenmaal uit de koelkast gehaald voor bewaring bij kamertemperatuur,</w:delText>
        </w:r>
      </w:del>
      <w:del w:id="23431" w:author="AbbVie251" w:date="2025-05-13T09:52:00Z">
        <w:r w:rsidRPr="00D53144">
          <w:rPr>
            <w:b/>
            <w:lang w:val="nl-NL" w:eastAsia="en-GB"/>
          </w:rPr>
          <w:delText xml:space="preserve"> moet de pen binnen 14 dagen gebruikt worden of worden afgevoerd</w:delText>
        </w:r>
      </w:del>
      <w:del w:id="23432" w:author="AbbVie251" w:date="2025-05-13T09:52:00Z">
        <w:r w:rsidRPr="00D53144">
          <w:rPr>
            <w:lang w:val="nl-NL" w:eastAsia="en-GB"/>
          </w:rPr>
          <w:delText xml:space="preserve">, ook als deze in de koelkast wordt teruggelegd. </w:delText>
        </w:r>
      </w:del>
    </w:p>
    <w:p w:rsidR="00754CAE" w:rsidRPr="00D53144" w:rsidP="00C66751" w14:paraId="2805DBA3" w14:textId="024D15D7">
      <w:pPr>
        <w:tabs>
          <w:tab w:val="clear" w:pos="567"/>
        </w:tabs>
        <w:autoSpaceDE w:val="0"/>
        <w:autoSpaceDN w:val="0"/>
        <w:adjustRightInd w:val="0"/>
        <w:rPr>
          <w:del w:id="23433" w:author="AbbVie251" w:date="2025-05-13T09:52:00Z"/>
          <w:lang w:val="nl-NL" w:eastAsia="en-GB"/>
        </w:rPr>
      </w:pPr>
    </w:p>
    <w:p w:rsidR="00754CAE" w:rsidRPr="00D53144" w:rsidP="00C66751" w14:paraId="03C7BBAF" w14:textId="0740431A">
      <w:pPr>
        <w:tabs>
          <w:tab w:val="clear" w:pos="567"/>
        </w:tabs>
        <w:autoSpaceDE w:val="0"/>
        <w:autoSpaceDN w:val="0"/>
        <w:adjustRightInd w:val="0"/>
        <w:rPr>
          <w:del w:id="23434" w:author="AbbVie251" w:date="2025-05-13T09:52:00Z"/>
          <w:lang w:val="nl-NL" w:eastAsia="en-GB"/>
        </w:rPr>
      </w:pPr>
      <w:del w:id="23435" w:author="AbbVie251" w:date="2025-05-13T09:52:00Z">
        <w:r w:rsidRPr="00D53144">
          <w:rPr>
            <w:lang w:val="nl-NL" w:eastAsia="en-GB"/>
          </w:rPr>
          <w:delText>Schrijf de datum waarop de pen voor de eerste keer uit de koelkast wordt gehaald op en de datum waarna de pen dient te worden afgevoerd.</w:delText>
        </w:r>
      </w:del>
    </w:p>
    <w:p w:rsidR="00754CAE" w:rsidRPr="00D53144" w:rsidP="00C66751" w14:paraId="2077D648" w14:textId="475AE2F5">
      <w:pPr>
        <w:numPr>
          <w:ilvl w:val="12"/>
          <w:numId w:val="0"/>
        </w:numPr>
        <w:tabs>
          <w:tab w:val="clear" w:pos="567"/>
        </w:tabs>
        <w:spacing w:line="240" w:lineRule="auto"/>
        <w:ind w:right="-2"/>
        <w:rPr>
          <w:del w:id="23436" w:author="AbbVie251" w:date="2025-05-13T09:52:00Z"/>
          <w:szCs w:val="24"/>
          <w:lang w:val="nl-NL"/>
        </w:rPr>
      </w:pPr>
    </w:p>
    <w:p w:rsidR="00754CAE" w:rsidRPr="00D53144" w:rsidP="00C66751" w14:paraId="30645A5B" w14:textId="14946CAB">
      <w:pPr>
        <w:numPr>
          <w:ilvl w:val="12"/>
          <w:numId w:val="0"/>
        </w:numPr>
        <w:tabs>
          <w:tab w:val="clear" w:pos="567"/>
        </w:tabs>
        <w:spacing w:line="240" w:lineRule="auto"/>
        <w:ind w:right="-2"/>
        <w:rPr>
          <w:del w:id="23437" w:author="AbbVie251" w:date="2025-05-13T09:52:00Z"/>
          <w:lang w:val="nl-NL"/>
        </w:rPr>
      </w:pPr>
      <w:del w:id="23438" w:author="AbbVie251" w:date="2025-05-13T09:52:00Z">
        <w:r w:rsidRPr="00D53144">
          <w:rPr>
            <w:szCs w:val="24"/>
            <w:lang w:val="nl-NL"/>
          </w:rPr>
          <w:delText xml:space="preserve">Spoel geneesmiddelen niet door de gootsteen of de WC en gooi ze niet in de vuilnisbak. Vraag uw arts of apotheker wat u met geneesmiddelen moet doen die u niet meer gebruikt. </w:delText>
        </w:r>
      </w:del>
      <w:del w:id="23439" w:author="AbbVie251" w:date="2025-05-13T09:52:00Z">
        <w:r w:rsidRPr="00D53144" w:rsidR="007704D1">
          <w:rPr>
            <w:szCs w:val="24"/>
            <w:lang w:val="nl-NL"/>
          </w:rPr>
          <w:delText>Als u geneesmiddelen op de juiste manier afvoert</w:delText>
        </w:r>
      </w:del>
      <w:del w:id="23440" w:author="AbbVie251" w:date="2025-05-13T09:52:00Z">
        <w:r w:rsidRPr="00D53144" w:rsidR="002105E9">
          <w:rPr>
            <w:szCs w:val="24"/>
            <w:lang w:val="nl-NL"/>
          </w:rPr>
          <w:delText>,</w:delText>
        </w:r>
      </w:del>
      <w:del w:id="23441" w:author="AbbVie251" w:date="2025-05-13T09:52:00Z">
        <w:r w:rsidRPr="00D53144">
          <w:rPr>
            <w:szCs w:val="24"/>
            <w:lang w:val="nl-NL"/>
          </w:rPr>
          <w:delText xml:space="preserve"> worden</w:delText>
        </w:r>
      </w:del>
      <w:del w:id="23442" w:author="AbbVie251" w:date="2025-05-13T09:52:00Z">
        <w:r w:rsidRPr="00D53144" w:rsidR="007704D1">
          <w:rPr>
            <w:szCs w:val="24"/>
            <w:lang w:val="nl-NL"/>
          </w:rPr>
          <w:delText xml:space="preserve"> ze</w:delText>
        </w:r>
      </w:del>
      <w:del w:id="23443" w:author="AbbVie251" w:date="2025-05-13T09:52:00Z">
        <w:r w:rsidRPr="00D53144">
          <w:rPr>
            <w:szCs w:val="24"/>
            <w:lang w:val="nl-NL"/>
          </w:rPr>
          <w:delText xml:space="preserve"> dan op een verantwoorde manier vernietigd en komen</w:delText>
        </w:r>
      </w:del>
      <w:del w:id="23444" w:author="AbbVie251" w:date="2025-05-13T09:52:00Z">
        <w:r w:rsidRPr="00D53144" w:rsidR="00182580">
          <w:rPr>
            <w:szCs w:val="24"/>
            <w:lang w:val="nl-NL"/>
          </w:rPr>
          <w:delText xml:space="preserve"> ze</w:delText>
        </w:r>
      </w:del>
      <w:del w:id="23445" w:author="AbbVie251" w:date="2025-05-13T09:52:00Z">
        <w:r w:rsidRPr="00D53144">
          <w:rPr>
            <w:szCs w:val="24"/>
            <w:lang w:val="nl-NL"/>
          </w:rPr>
          <w:delText xml:space="preserve"> niet in het milieu terecht. </w:delText>
        </w:r>
      </w:del>
    </w:p>
    <w:p w:rsidR="00754CAE" w:rsidRPr="00D53144" w:rsidP="00C66751" w14:paraId="14EB1281" w14:textId="1D199093">
      <w:pPr>
        <w:numPr>
          <w:ilvl w:val="12"/>
          <w:numId w:val="0"/>
        </w:numPr>
        <w:tabs>
          <w:tab w:val="clear" w:pos="567"/>
        </w:tabs>
        <w:spacing w:line="240" w:lineRule="auto"/>
        <w:ind w:right="-2"/>
        <w:rPr>
          <w:del w:id="23446" w:author="AbbVie251" w:date="2025-05-13T09:52:00Z"/>
          <w:lang w:val="nl-NL"/>
        </w:rPr>
      </w:pPr>
    </w:p>
    <w:p w:rsidR="00754CAE" w:rsidRPr="00D53144" w:rsidP="00C66751" w14:paraId="1931903E" w14:textId="78CC1092">
      <w:pPr>
        <w:numPr>
          <w:ilvl w:val="12"/>
          <w:numId w:val="0"/>
        </w:numPr>
        <w:tabs>
          <w:tab w:val="clear" w:pos="567"/>
        </w:tabs>
        <w:spacing w:line="240" w:lineRule="auto"/>
        <w:ind w:right="-2"/>
        <w:rPr>
          <w:del w:id="23447" w:author="AbbVie251" w:date="2025-05-13T09:52:00Z"/>
          <w:lang w:val="nl-NL"/>
        </w:rPr>
      </w:pPr>
    </w:p>
    <w:p w:rsidR="00754CAE" w:rsidRPr="00D53144" w:rsidP="00C66751" w14:paraId="1D7768E7" w14:textId="18C9C926">
      <w:pPr>
        <w:numPr>
          <w:ilvl w:val="12"/>
          <w:numId w:val="0"/>
        </w:numPr>
        <w:tabs>
          <w:tab w:val="clear" w:pos="567"/>
        </w:tabs>
        <w:spacing w:line="240" w:lineRule="auto"/>
        <w:ind w:right="-2"/>
        <w:rPr>
          <w:del w:id="23448" w:author="AbbVie251" w:date="2025-05-13T09:52:00Z"/>
          <w:b/>
          <w:lang w:val="nl-NL"/>
        </w:rPr>
      </w:pPr>
      <w:del w:id="23449" w:author="AbbVie251" w:date="2025-05-13T09:52:00Z">
        <w:r w:rsidRPr="00D53144">
          <w:rPr>
            <w:b/>
            <w:lang w:val="nl-NL"/>
          </w:rPr>
          <w:delText>6.</w:delText>
        </w:r>
      </w:del>
      <w:del w:id="23450" w:author="AbbVie251" w:date="2025-05-13T09:52:00Z">
        <w:r w:rsidRPr="00D53144">
          <w:rPr>
            <w:b/>
            <w:lang w:val="nl-NL"/>
          </w:rPr>
          <w:tab/>
        </w:r>
      </w:del>
      <w:del w:id="23451" w:author="AbbVie251" w:date="2025-05-13T09:52:00Z">
        <w:r w:rsidRPr="00D53144">
          <w:rPr>
            <w:b/>
            <w:szCs w:val="24"/>
            <w:lang w:val="nl-NL"/>
          </w:rPr>
          <w:delText>Inhoud van de verpakking en overige informatie</w:delText>
        </w:r>
      </w:del>
    </w:p>
    <w:p w:rsidR="00754CAE" w:rsidRPr="00D53144" w:rsidP="00C66751" w14:paraId="0900193F" w14:textId="10367B38">
      <w:pPr>
        <w:numPr>
          <w:ilvl w:val="12"/>
          <w:numId w:val="0"/>
        </w:numPr>
        <w:tabs>
          <w:tab w:val="clear" w:pos="567"/>
        </w:tabs>
        <w:spacing w:line="240" w:lineRule="auto"/>
        <w:ind w:right="-2"/>
        <w:rPr>
          <w:del w:id="23452" w:author="AbbVie251" w:date="2025-05-13T09:52:00Z"/>
          <w:lang w:val="nl-NL"/>
        </w:rPr>
      </w:pPr>
    </w:p>
    <w:p w:rsidR="00754CAE" w:rsidRPr="00D53144" w:rsidP="00C66751" w14:paraId="63D5499F" w14:textId="4AE6A2B2">
      <w:pPr>
        <w:numPr>
          <w:ilvl w:val="12"/>
          <w:numId w:val="0"/>
        </w:numPr>
        <w:tabs>
          <w:tab w:val="clear" w:pos="567"/>
        </w:tabs>
        <w:spacing w:line="240" w:lineRule="auto"/>
        <w:ind w:right="-2"/>
        <w:rPr>
          <w:del w:id="23453" w:author="AbbVie251" w:date="2025-05-13T09:52:00Z"/>
          <w:b/>
          <w:szCs w:val="24"/>
          <w:lang w:val="nl-NL"/>
        </w:rPr>
      </w:pPr>
      <w:del w:id="23454" w:author="AbbVie251" w:date="2025-05-13T09:52:00Z">
        <w:r w:rsidRPr="00D53144">
          <w:rPr>
            <w:b/>
            <w:szCs w:val="24"/>
            <w:lang w:val="nl-NL"/>
          </w:rPr>
          <w:delText>Welke stoffen zitten er in dit middel?</w:delText>
        </w:r>
      </w:del>
    </w:p>
    <w:p w:rsidR="00754CAE" w:rsidRPr="00D53144" w:rsidP="00C66751" w14:paraId="08763A66" w14:textId="0CFC5CD6">
      <w:pPr>
        <w:numPr>
          <w:ilvl w:val="12"/>
          <w:numId w:val="0"/>
        </w:numPr>
        <w:tabs>
          <w:tab w:val="clear" w:pos="567"/>
        </w:tabs>
        <w:spacing w:line="240" w:lineRule="auto"/>
        <w:ind w:right="-2"/>
        <w:rPr>
          <w:del w:id="23455" w:author="AbbVie251" w:date="2025-05-13T09:52:00Z"/>
          <w:bCs/>
          <w:lang w:val="nl-NL"/>
        </w:rPr>
      </w:pPr>
    </w:p>
    <w:p w:rsidR="00754CAE" w:rsidRPr="00D53144" w:rsidP="00C66751" w14:paraId="3AAB022B" w14:textId="45004A84">
      <w:pPr>
        <w:numPr>
          <w:ilvl w:val="12"/>
          <w:numId w:val="0"/>
        </w:numPr>
        <w:tabs>
          <w:tab w:val="clear" w:pos="567"/>
        </w:tabs>
        <w:spacing w:line="240" w:lineRule="auto"/>
        <w:ind w:right="-2"/>
        <w:rPr>
          <w:del w:id="23456" w:author="AbbVie251" w:date="2025-05-13T09:52:00Z"/>
          <w:bCs/>
          <w:lang w:val="nl-NL"/>
        </w:rPr>
      </w:pPr>
      <w:del w:id="23457" w:author="AbbVie251" w:date="2025-05-13T09:52:00Z">
        <w:r w:rsidRPr="00D53144">
          <w:rPr>
            <w:bCs/>
            <w:lang w:val="nl-NL"/>
          </w:rPr>
          <w:delText>De werkzame stof in dit middel is adalimumab.</w:delText>
        </w:r>
      </w:del>
    </w:p>
    <w:p w:rsidR="00754CAE" w:rsidRPr="00D53144" w:rsidP="00C66751" w14:paraId="4D7EFE6B" w14:textId="36FB3A04">
      <w:pPr>
        <w:numPr>
          <w:ilvl w:val="12"/>
          <w:numId w:val="0"/>
        </w:numPr>
        <w:tabs>
          <w:tab w:val="clear" w:pos="567"/>
        </w:tabs>
        <w:spacing w:line="240" w:lineRule="auto"/>
        <w:ind w:right="-2"/>
        <w:rPr>
          <w:del w:id="23458" w:author="AbbVie251" w:date="2025-05-13T09:52:00Z"/>
          <w:bCs/>
          <w:lang w:val="nl-NL"/>
        </w:rPr>
      </w:pPr>
      <w:del w:id="23459" w:author="AbbVie251" w:date="2025-05-13T09:52:00Z">
        <w:r w:rsidRPr="00D53144">
          <w:rPr>
            <w:bCs/>
            <w:lang w:val="nl-NL"/>
          </w:rPr>
          <w:delText>De andere stoffen in dit middel zijn mannitol, citroenzuurmonohydraat, natriumcitraat, natriumdiwaterstoffosfaat-dihydraat, dinatriumfosfaatdihydraat, natriumchloride, polysorbaat 80, natriumhydroxide en water voor injectie.</w:delText>
        </w:r>
      </w:del>
    </w:p>
    <w:p w:rsidR="00754CAE" w:rsidRPr="00D53144" w:rsidP="00C66751" w14:paraId="1BF31DB3" w14:textId="5EED7D46">
      <w:pPr>
        <w:numPr>
          <w:ilvl w:val="12"/>
          <w:numId w:val="0"/>
        </w:numPr>
        <w:tabs>
          <w:tab w:val="clear" w:pos="567"/>
        </w:tabs>
        <w:spacing w:line="240" w:lineRule="auto"/>
        <w:ind w:right="-2"/>
        <w:rPr>
          <w:del w:id="23460" w:author="AbbVie251" w:date="2025-05-13T09:52:00Z"/>
          <w:bCs/>
          <w:lang w:val="nl-NL"/>
        </w:rPr>
      </w:pPr>
    </w:p>
    <w:p w:rsidR="00754CAE" w:rsidRPr="00D53144" w:rsidP="00C66751" w14:paraId="0AEB295A" w14:textId="0C415177">
      <w:pPr>
        <w:numPr>
          <w:ilvl w:val="12"/>
          <w:numId w:val="0"/>
        </w:numPr>
        <w:tabs>
          <w:tab w:val="clear" w:pos="567"/>
        </w:tabs>
        <w:spacing w:line="240" w:lineRule="auto"/>
        <w:ind w:right="-2"/>
        <w:rPr>
          <w:del w:id="23461" w:author="AbbVie251" w:date="2025-05-13T09:52:00Z"/>
          <w:b/>
          <w:szCs w:val="24"/>
          <w:lang w:val="nl-NL"/>
        </w:rPr>
      </w:pPr>
      <w:del w:id="23462" w:author="AbbVie251" w:date="2025-05-13T09:52:00Z">
        <w:r w:rsidRPr="00D53144">
          <w:rPr>
            <w:b/>
            <w:szCs w:val="24"/>
            <w:lang w:val="nl-NL"/>
          </w:rPr>
          <w:delText>Hoe ziet Humira eruit en hoeveel zit er in een verpakking?</w:delText>
        </w:r>
      </w:del>
    </w:p>
    <w:p w:rsidR="00754CAE" w:rsidRPr="00D53144" w:rsidP="00C66751" w14:paraId="7A9E1A0A" w14:textId="40DEE85F">
      <w:pPr>
        <w:numPr>
          <w:ilvl w:val="12"/>
          <w:numId w:val="0"/>
        </w:numPr>
        <w:tabs>
          <w:tab w:val="clear" w:pos="567"/>
        </w:tabs>
        <w:spacing w:line="240" w:lineRule="auto"/>
        <w:ind w:right="-2"/>
        <w:rPr>
          <w:del w:id="23463" w:author="AbbVie251" w:date="2025-05-13T09:52:00Z"/>
          <w:bCs/>
          <w:lang w:val="nl-NL"/>
        </w:rPr>
      </w:pPr>
    </w:p>
    <w:p w:rsidR="00754CAE" w:rsidRPr="00D53144" w:rsidP="00C66751" w14:paraId="1E59E241" w14:textId="7F9CAC0A">
      <w:pPr>
        <w:numPr>
          <w:ilvl w:val="12"/>
          <w:numId w:val="0"/>
        </w:numPr>
        <w:tabs>
          <w:tab w:val="clear" w:pos="567"/>
        </w:tabs>
        <w:spacing w:line="240" w:lineRule="auto"/>
        <w:ind w:right="-2"/>
        <w:rPr>
          <w:del w:id="23464" w:author="AbbVie251" w:date="2025-05-13T09:52:00Z"/>
          <w:bCs/>
          <w:lang w:val="nl-NL"/>
        </w:rPr>
      </w:pPr>
      <w:del w:id="23465" w:author="AbbVie251" w:date="2025-05-13T09:52:00Z">
        <w:r w:rsidRPr="00D53144">
          <w:rPr>
            <w:bCs/>
            <w:lang w:val="nl-NL"/>
          </w:rPr>
          <w:delText>Humira 40 mg oplossing voor injectie in voorgevulde pen wordt geleverd als een steriele oplossing van 40 mg adalimumab opgelost in 0,8 ml oplosmiddel.</w:delText>
        </w:r>
      </w:del>
    </w:p>
    <w:p w:rsidR="00754CAE" w:rsidRPr="00D53144" w:rsidP="00C66751" w14:paraId="79498B63" w14:textId="3880FAC9">
      <w:pPr>
        <w:numPr>
          <w:ilvl w:val="12"/>
          <w:numId w:val="0"/>
        </w:numPr>
        <w:tabs>
          <w:tab w:val="clear" w:pos="567"/>
        </w:tabs>
        <w:spacing w:line="240" w:lineRule="auto"/>
        <w:ind w:right="-2"/>
        <w:rPr>
          <w:del w:id="23466" w:author="AbbVie251" w:date="2025-05-13T09:52:00Z"/>
          <w:bCs/>
          <w:lang w:val="nl-NL"/>
        </w:rPr>
      </w:pPr>
    </w:p>
    <w:p w:rsidR="00754CAE" w:rsidRPr="00D53144" w:rsidP="00C66751" w14:paraId="15754283" w14:textId="77DA5B4C">
      <w:pPr>
        <w:numPr>
          <w:ilvl w:val="12"/>
          <w:numId w:val="0"/>
        </w:numPr>
        <w:tabs>
          <w:tab w:val="clear" w:pos="567"/>
        </w:tabs>
        <w:spacing w:line="240" w:lineRule="auto"/>
        <w:ind w:right="-2"/>
        <w:rPr>
          <w:del w:id="23467" w:author="AbbVie251" w:date="2025-05-13T09:52:00Z"/>
          <w:bCs/>
          <w:lang w:val="nl-NL"/>
        </w:rPr>
      </w:pPr>
      <w:del w:id="23468" w:author="AbbVie251" w:date="2025-05-13T09:52:00Z">
        <w:r w:rsidRPr="00D53144">
          <w:rPr>
            <w:bCs/>
            <w:lang w:val="nl-NL"/>
          </w:rPr>
          <w:delText xml:space="preserve">De Humira voorgevulde pen voor eenmalig gebruik is een grijs- en donkerroze pen die een glazen spuit bevat met Humira. De pen heeft twee dopjes – een is grijskleurig met daarop een ‘1’ en de andere is donkerroze met daarop een ‘2’. Aan elke zijde van de pen is een venster waardoor de Humira oplossing in de spuit zichtbaar is. </w:delText>
        </w:r>
      </w:del>
    </w:p>
    <w:p w:rsidR="00754CAE" w:rsidRPr="00D53144" w:rsidP="00C66751" w14:paraId="4E85647F" w14:textId="0EED5DD6">
      <w:pPr>
        <w:numPr>
          <w:ilvl w:val="12"/>
          <w:numId w:val="0"/>
        </w:numPr>
        <w:tabs>
          <w:tab w:val="clear" w:pos="567"/>
        </w:tabs>
        <w:spacing w:line="240" w:lineRule="auto"/>
        <w:ind w:right="-2"/>
        <w:rPr>
          <w:del w:id="23469" w:author="AbbVie251" w:date="2025-05-13T09:52:00Z"/>
          <w:bCs/>
          <w:lang w:val="nl-NL"/>
        </w:rPr>
      </w:pPr>
    </w:p>
    <w:p w:rsidR="00754CAE" w:rsidRPr="00D53144" w:rsidP="00C66751" w14:paraId="6E6D2BDC" w14:textId="783650AB">
      <w:pPr>
        <w:numPr>
          <w:ilvl w:val="12"/>
          <w:numId w:val="0"/>
        </w:numPr>
        <w:tabs>
          <w:tab w:val="clear" w:pos="567"/>
        </w:tabs>
        <w:spacing w:line="240" w:lineRule="auto"/>
        <w:ind w:right="-2"/>
        <w:rPr>
          <w:del w:id="23470" w:author="AbbVie251" w:date="2025-05-13T09:52:00Z"/>
          <w:bCs/>
          <w:lang w:val="nl-NL"/>
        </w:rPr>
      </w:pPr>
      <w:del w:id="23471" w:author="AbbVie251" w:date="2025-05-13T09:52:00Z">
        <w:r w:rsidRPr="00D53144">
          <w:rPr>
            <w:bCs/>
            <w:lang w:val="nl-NL"/>
          </w:rPr>
          <w:delText xml:space="preserve">Humira voorgevulde pen is verkrijgbaar in verpakkingen met 1, 2, 4 en 6 voorgevulde pennen. De verpakking met 1 voorgevulde pen bevat 2 alcoholdoekjes (1 reserve). De verpakkingen met 2,4 en 6 voorgevulde pennen bevatten per pen 1 alcoholdoekje. </w:delText>
        </w:r>
      </w:del>
    </w:p>
    <w:p w:rsidR="00754CAE" w:rsidRPr="00D53144" w:rsidP="00C66751" w14:paraId="6D387AF3" w14:textId="56C1AAC7">
      <w:pPr>
        <w:numPr>
          <w:ilvl w:val="12"/>
          <w:numId w:val="0"/>
        </w:numPr>
        <w:tabs>
          <w:tab w:val="clear" w:pos="567"/>
        </w:tabs>
        <w:spacing w:line="240" w:lineRule="auto"/>
        <w:ind w:right="-2"/>
        <w:rPr>
          <w:del w:id="23472" w:author="AbbVie251" w:date="2025-05-13T09:52:00Z"/>
          <w:bCs/>
          <w:lang w:val="nl-NL"/>
        </w:rPr>
      </w:pPr>
    </w:p>
    <w:p w:rsidR="00754CAE" w:rsidRPr="00D53144" w:rsidP="00C66751" w14:paraId="2AD1A900" w14:textId="3FAA8901">
      <w:pPr>
        <w:numPr>
          <w:ilvl w:val="12"/>
          <w:numId w:val="0"/>
        </w:numPr>
        <w:tabs>
          <w:tab w:val="clear" w:pos="567"/>
        </w:tabs>
        <w:spacing w:line="240" w:lineRule="auto"/>
        <w:ind w:right="-2"/>
        <w:rPr>
          <w:del w:id="23473" w:author="AbbVie251" w:date="2025-05-13T09:52:00Z"/>
          <w:bCs/>
          <w:lang w:val="nl-NL"/>
        </w:rPr>
      </w:pPr>
      <w:del w:id="23474" w:author="AbbVie251" w:date="2025-05-13T09:52:00Z">
        <w:r w:rsidRPr="00D53144">
          <w:rPr>
            <w:bCs/>
            <w:lang w:val="nl-NL"/>
          </w:rPr>
          <w:delText>Niet alle genoemde verpakkingsgrootten worden in de handel gebracht.</w:delText>
        </w:r>
      </w:del>
    </w:p>
    <w:p w:rsidR="00754CAE" w:rsidRPr="00D53144" w:rsidP="00C66751" w14:paraId="484D2E0E" w14:textId="0C56C01C">
      <w:pPr>
        <w:numPr>
          <w:ilvl w:val="12"/>
          <w:numId w:val="0"/>
        </w:numPr>
        <w:tabs>
          <w:tab w:val="clear" w:pos="567"/>
        </w:tabs>
        <w:spacing w:line="240" w:lineRule="auto"/>
        <w:ind w:right="-2"/>
        <w:rPr>
          <w:del w:id="23475" w:author="AbbVie251" w:date="2025-05-13T09:52:00Z"/>
          <w:bCs/>
          <w:lang w:val="nl-NL"/>
        </w:rPr>
      </w:pPr>
    </w:p>
    <w:p w:rsidR="00754CAE" w:rsidRPr="00D53144" w:rsidP="00C66751" w14:paraId="53ECACBF" w14:textId="70A4A622">
      <w:pPr>
        <w:numPr>
          <w:ilvl w:val="12"/>
          <w:numId w:val="0"/>
        </w:numPr>
        <w:tabs>
          <w:tab w:val="clear" w:pos="567"/>
        </w:tabs>
        <w:spacing w:line="240" w:lineRule="auto"/>
        <w:ind w:right="-2"/>
        <w:rPr>
          <w:del w:id="23476" w:author="AbbVie251" w:date="2025-05-13T09:52:00Z"/>
          <w:bCs/>
          <w:lang w:val="nl-NL"/>
        </w:rPr>
      </w:pPr>
      <w:del w:id="23477" w:author="AbbVie251" w:date="2025-05-13T09:52:00Z">
        <w:r w:rsidRPr="00D53144">
          <w:rPr>
            <w:bCs/>
            <w:lang w:val="nl-NL"/>
          </w:rPr>
          <w:delText>Humira kan verkrijgbaar zijn als injectieflacon, als voorgevulde injectiespuit en/of als voorgevulde pen.</w:delText>
        </w:r>
      </w:del>
    </w:p>
    <w:p w:rsidR="00754CAE" w:rsidRPr="00D53144" w:rsidP="00C66751" w14:paraId="39ABF72D" w14:textId="778667E6">
      <w:pPr>
        <w:numPr>
          <w:ilvl w:val="12"/>
          <w:numId w:val="0"/>
        </w:numPr>
        <w:tabs>
          <w:tab w:val="clear" w:pos="567"/>
        </w:tabs>
        <w:spacing w:line="240" w:lineRule="auto"/>
        <w:ind w:right="-2"/>
        <w:rPr>
          <w:del w:id="23478" w:author="AbbVie251" w:date="2025-05-13T09:52:00Z"/>
          <w:bCs/>
          <w:lang w:val="nl-NL"/>
        </w:rPr>
      </w:pPr>
    </w:p>
    <w:p w:rsidR="00754CAE" w:rsidRPr="00D53144" w:rsidP="00C66751" w14:paraId="15364062" w14:textId="72FA3A57">
      <w:pPr>
        <w:numPr>
          <w:ilvl w:val="12"/>
          <w:numId w:val="0"/>
        </w:numPr>
        <w:tabs>
          <w:tab w:val="clear" w:pos="567"/>
        </w:tabs>
        <w:spacing w:line="240" w:lineRule="auto"/>
        <w:ind w:right="-2"/>
        <w:rPr>
          <w:del w:id="23479" w:author="AbbVie251" w:date="2025-05-13T09:52:00Z"/>
          <w:b/>
          <w:bCs/>
          <w:lang w:val="nl-NL"/>
        </w:rPr>
      </w:pPr>
      <w:del w:id="23480" w:author="AbbVie251" w:date="2025-05-13T09:52:00Z">
        <w:r w:rsidRPr="00D53144">
          <w:rPr>
            <w:b/>
            <w:bCs/>
            <w:lang w:val="nl-NL"/>
          </w:rPr>
          <w:delText>Houder van de vergunning voor het in de handel brengen</w:delText>
        </w:r>
      </w:del>
    </w:p>
    <w:p w:rsidR="00754CAE" w:rsidRPr="00D53144" w:rsidP="00C66751" w14:paraId="5D50AA92" w14:textId="049D19DD">
      <w:pPr>
        <w:numPr>
          <w:ilvl w:val="12"/>
          <w:numId w:val="0"/>
        </w:numPr>
        <w:tabs>
          <w:tab w:val="clear" w:pos="567"/>
        </w:tabs>
        <w:spacing w:line="240" w:lineRule="auto"/>
        <w:ind w:right="-2"/>
        <w:rPr>
          <w:del w:id="23481" w:author="AbbVie251" w:date="2025-05-13T09:52:00Z"/>
          <w:bCs/>
          <w:lang w:val="nl-NL"/>
        </w:rPr>
      </w:pPr>
    </w:p>
    <w:p w:rsidR="00411847" w:rsidRPr="00D53144" w:rsidP="00C66751" w14:paraId="4E208E9C" w14:textId="0A04541E">
      <w:pPr>
        <w:keepNext/>
        <w:tabs>
          <w:tab w:val="clear" w:pos="567"/>
        </w:tabs>
        <w:autoSpaceDE w:val="0"/>
        <w:autoSpaceDN w:val="0"/>
        <w:adjustRightInd w:val="0"/>
        <w:spacing w:line="240" w:lineRule="atLeast"/>
        <w:rPr>
          <w:del w:id="23482" w:author="AbbVie251" w:date="2025-05-13T09:52:00Z"/>
          <w:lang w:val="nl-NL" w:eastAsia="en-GB"/>
        </w:rPr>
      </w:pPr>
      <w:del w:id="23483" w:author="AbbVie251" w:date="2025-05-13T09:52:00Z">
        <w:r w:rsidRPr="00D53144">
          <w:rPr>
            <w:lang w:val="nl-NL" w:eastAsia="en-GB"/>
          </w:rPr>
          <w:delText>AbbVie Deutschland GmbH &amp; Co. KG</w:delText>
        </w:r>
      </w:del>
    </w:p>
    <w:p w:rsidR="00411847" w:rsidRPr="00D53144" w:rsidP="00C66751" w14:paraId="520BE3FE" w14:textId="3B1EBC4E">
      <w:pPr>
        <w:keepNext/>
        <w:tabs>
          <w:tab w:val="clear" w:pos="567"/>
        </w:tabs>
        <w:autoSpaceDE w:val="0"/>
        <w:autoSpaceDN w:val="0"/>
        <w:adjustRightInd w:val="0"/>
        <w:spacing w:line="240" w:lineRule="atLeast"/>
        <w:rPr>
          <w:del w:id="23484" w:author="AbbVie251" w:date="2025-05-13T09:52:00Z"/>
          <w:lang w:val="nl-NL" w:eastAsia="en-GB"/>
        </w:rPr>
      </w:pPr>
      <w:del w:id="23485" w:author="AbbVie251" w:date="2025-05-13T09:52:00Z">
        <w:r w:rsidRPr="00D53144">
          <w:rPr>
            <w:lang w:val="nl-NL" w:eastAsia="en-GB"/>
          </w:rPr>
          <w:delText>Knollstrasse</w:delText>
        </w:r>
      </w:del>
    </w:p>
    <w:p w:rsidR="00411847" w:rsidRPr="00D53144" w:rsidP="00C66751" w14:paraId="2D3661A3" w14:textId="7498AE59">
      <w:pPr>
        <w:keepNext/>
        <w:tabs>
          <w:tab w:val="clear" w:pos="567"/>
        </w:tabs>
        <w:autoSpaceDE w:val="0"/>
        <w:autoSpaceDN w:val="0"/>
        <w:adjustRightInd w:val="0"/>
        <w:spacing w:line="240" w:lineRule="atLeast"/>
        <w:rPr>
          <w:del w:id="23486" w:author="AbbVie251" w:date="2025-05-13T09:52:00Z"/>
          <w:lang w:val="nl-NL" w:eastAsia="en-GB"/>
        </w:rPr>
      </w:pPr>
      <w:del w:id="23487" w:author="AbbVie251" w:date="2025-05-13T09:52:00Z">
        <w:r w:rsidRPr="00D53144">
          <w:rPr>
            <w:lang w:val="nl-NL" w:eastAsia="en-GB"/>
          </w:rPr>
          <w:delText>67061 Ludwigshafen</w:delText>
        </w:r>
      </w:del>
    </w:p>
    <w:p w:rsidR="00411847" w:rsidRPr="00D53144" w:rsidP="00C66751" w14:paraId="1A4C864E" w14:textId="71E73FDC">
      <w:pPr>
        <w:keepNext/>
        <w:tabs>
          <w:tab w:val="clear" w:pos="567"/>
        </w:tabs>
        <w:autoSpaceDE w:val="0"/>
        <w:autoSpaceDN w:val="0"/>
        <w:adjustRightInd w:val="0"/>
        <w:spacing w:line="240" w:lineRule="atLeast"/>
        <w:rPr>
          <w:del w:id="23488" w:author="AbbVie251" w:date="2025-05-13T09:52:00Z"/>
          <w:lang w:val="nl-NL" w:eastAsia="en-GB"/>
        </w:rPr>
      </w:pPr>
      <w:del w:id="23489" w:author="AbbVie251" w:date="2025-05-13T09:52:00Z">
        <w:r w:rsidRPr="00D53144">
          <w:rPr>
            <w:lang w:val="nl-NL" w:eastAsia="en-GB"/>
          </w:rPr>
          <w:delText xml:space="preserve">Duitsland </w:delText>
        </w:r>
      </w:del>
    </w:p>
    <w:p w:rsidR="00754CAE" w:rsidRPr="00D53144" w:rsidP="00C66751" w14:paraId="1A962B0F" w14:textId="4F89D20F">
      <w:pPr>
        <w:numPr>
          <w:ilvl w:val="12"/>
          <w:numId w:val="0"/>
        </w:numPr>
        <w:tabs>
          <w:tab w:val="clear" w:pos="567"/>
        </w:tabs>
        <w:spacing w:line="240" w:lineRule="auto"/>
        <w:ind w:right="-2"/>
        <w:rPr>
          <w:del w:id="23490" w:author="AbbVie251" w:date="2025-05-13T09:52:00Z"/>
          <w:bCs/>
          <w:lang w:val="nl-NL"/>
        </w:rPr>
      </w:pPr>
    </w:p>
    <w:p w:rsidR="00754CAE" w:rsidRPr="00D53144" w:rsidP="00C66751" w14:paraId="0DFE94DA" w14:textId="0D75EBF9">
      <w:pPr>
        <w:numPr>
          <w:ilvl w:val="12"/>
          <w:numId w:val="0"/>
        </w:numPr>
        <w:tabs>
          <w:tab w:val="clear" w:pos="567"/>
        </w:tabs>
        <w:spacing w:line="240" w:lineRule="auto"/>
        <w:ind w:right="-2"/>
        <w:rPr>
          <w:del w:id="23491" w:author="AbbVie251" w:date="2025-05-13T09:52:00Z"/>
          <w:b/>
          <w:bCs/>
          <w:lang w:val="nl-NL"/>
        </w:rPr>
      </w:pPr>
      <w:del w:id="23492" w:author="AbbVie251" w:date="2025-05-13T09:52:00Z">
        <w:r w:rsidRPr="00D53144">
          <w:rPr>
            <w:b/>
            <w:bCs/>
            <w:lang w:val="nl-NL"/>
          </w:rPr>
          <w:delText>Fabrikant</w:delText>
        </w:r>
      </w:del>
    </w:p>
    <w:p w:rsidR="00754CAE" w:rsidRPr="00D53144" w:rsidP="00C66751" w14:paraId="7AA11DB9" w14:textId="7FEA6E9E">
      <w:pPr>
        <w:numPr>
          <w:ilvl w:val="12"/>
          <w:numId w:val="0"/>
        </w:numPr>
        <w:tabs>
          <w:tab w:val="clear" w:pos="567"/>
        </w:tabs>
        <w:spacing w:line="240" w:lineRule="auto"/>
        <w:ind w:right="-2"/>
        <w:rPr>
          <w:del w:id="23493" w:author="AbbVie251" w:date="2025-05-13T09:52:00Z"/>
          <w:bCs/>
          <w:lang w:val="nl-NL"/>
        </w:rPr>
      </w:pPr>
    </w:p>
    <w:p w:rsidR="00754CAE" w:rsidRPr="00D53144" w:rsidP="00C66751" w14:paraId="2AD08498" w14:textId="5FA2A852">
      <w:pPr>
        <w:rPr>
          <w:del w:id="23494" w:author="AbbVie251" w:date="2025-05-13T09:52:00Z"/>
          <w:lang w:val="nl-NL"/>
        </w:rPr>
      </w:pPr>
    </w:p>
    <w:p w:rsidR="00754CAE" w:rsidRPr="00D53144" w:rsidP="00C66751" w14:paraId="1C7B73F1" w14:textId="348F81A4">
      <w:pPr>
        <w:rPr>
          <w:del w:id="23495" w:author="AbbVie251" w:date="2025-05-13T09:52:00Z"/>
          <w:lang w:val="nl-NL"/>
        </w:rPr>
      </w:pPr>
      <w:del w:id="23496" w:author="AbbVie251" w:date="2025-05-13T09:52:00Z">
        <w:r w:rsidRPr="00D53144">
          <w:rPr>
            <w:lang w:val="nl-NL"/>
          </w:rPr>
          <w:delText>AbbVie Biotechnology GmbH</w:delText>
        </w:r>
      </w:del>
    </w:p>
    <w:p w:rsidR="00754CAE" w:rsidRPr="00D53144" w:rsidP="00C66751" w14:paraId="471BAB48" w14:textId="7C6235D1">
      <w:pPr>
        <w:numPr>
          <w:ilvl w:val="12"/>
          <w:numId w:val="0"/>
        </w:numPr>
        <w:tabs>
          <w:tab w:val="clear" w:pos="567"/>
          <w:tab w:val="left" w:pos="720"/>
        </w:tabs>
        <w:rPr>
          <w:del w:id="23497" w:author="AbbVie251" w:date="2025-05-13T09:52:00Z"/>
          <w:lang w:val="nl-NL"/>
        </w:rPr>
      </w:pPr>
      <w:del w:id="23498" w:author="AbbVie251" w:date="2025-05-13T09:52:00Z">
        <w:r w:rsidRPr="00D53144">
          <w:rPr>
            <w:lang w:val="nl-NL"/>
          </w:rPr>
          <w:delText>Knollstrasse</w:delText>
        </w:r>
      </w:del>
    </w:p>
    <w:p w:rsidR="00754CAE" w:rsidRPr="00D53144" w:rsidP="00C66751" w14:paraId="0B86D4FB" w14:textId="40249DD9">
      <w:pPr>
        <w:numPr>
          <w:ilvl w:val="12"/>
          <w:numId w:val="0"/>
        </w:numPr>
        <w:tabs>
          <w:tab w:val="clear" w:pos="567"/>
          <w:tab w:val="left" w:pos="720"/>
        </w:tabs>
        <w:rPr>
          <w:del w:id="23499" w:author="AbbVie251" w:date="2025-05-13T09:52:00Z"/>
          <w:lang w:val="nl-NL"/>
        </w:rPr>
      </w:pPr>
      <w:del w:id="23500" w:author="AbbVie251" w:date="2025-05-13T09:52:00Z">
        <w:r w:rsidRPr="00D53144">
          <w:rPr>
            <w:lang w:val="nl-NL"/>
          </w:rPr>
          <w:delText>67061 Ludwigshafen</w:delText>
        </w:r>
      </w:del>
    </w:p>
    <w:p w:rsidR="00754CAE" w:rsidRPr="00D53144" w:rsidP="00C66751" w14:paraId="4EA56345" w14:textId="3E522240">
      <w:pPr>
        <w:numPr>
          <w:ilvl w:val="12"/>
          <w:numId w:val="0"/>
        </w:numPr>
        <w:tabs>
          <w:tab w:val="clear" w:pos="567"/>
          <w:tab w:val="left" w:pos="720"/>
        </w:tabs>
        <w:rPr>
          <w:del w:id="23501" w:author="AbbVie251" w:date="2025-05-13T09:52:00Z"/>
          <w:lang w:val="nl-NL"/>
        </w:rPr>
      </w:pPr>
      <w:del w:id="23502" w:author="AbbVie251" w:date="2025-05-13T09:52:00Z">
        <w:r w:rsidRPr="00D53144">
          <w:rPr>
            <w:lang w:val="nl-NL"/>
          </w:rPr>
          <w:delText>Duitsland</w:delText>
        </w:r>
      </w:del>
    </w:p>
    <w:p w:rsidR="00754CAE" w:rsidRPr="00D53144" w:rsidP="00C66751" w14:paraId="39DE2FD9" w14:textId="6FF8D427">
      <w:pPr>
        <w:numPr>
          <w:ilvl w:val="12"/>
          <w:numId w:val="0"/>
        </w:numPr>
        <w:tabs>
          <w:tab w:val="clear" w:pos="567"/>
        </w:tabs>
        <w:spacing w:line="240" w:lineRule="auto"/>
        <w:ind w:right="-2"/>
        <w:rPr>
          <w:del w:id="23503" w:author="AbbVie251" w:date="2025-05-13T09:52:00Z"/>
          <w:lang w:val="nl-NL"/>
        </w:rPr>
      </w:pPr>
    </w:p>
    <w:p w:rsidR="00754CAE" w:rsidRPr="00D53144" w:rsidP="00C66751" w14:paraId="1BDE733F" w14:textId="4AD49304">
      <w:pPr>
        <w:numPr>
          <w:ilvl w:val="12"/>
          <w:numId w:val="0"/>
        </w:numPr>
        <w:tabs>
          <w:tab w:val="clear" w:pos="567"/>
        </w:tabs>
        <w:spacing w:line="240" w:lineRule="auto"/>
        <w:ind w:right="-2"/>
        <w:rPr>
          <w:del w:id="23504" w:author="AbbVie251" w:date="2025-05-13T09:52:00Z"/>
          <w:bCs/>
          <w:lang w:val="nl-NL"/>
        </w:rPr>
      </w:pPr>
      <w:del w:id="23505" w:author="AbbVie251" w:date="2025-05-13T09:52:00Z">
        <w:r w:rsidRPr="00D53144">
          <w:rPr>
            <w:bCs/>
            <w:lang w:val="nl-NL"/>
          </w:rPr>
          <w:delText xml:space="preserve">Neem voor alle informatie </w:delText>
        </w:r>
      </w:del>
      <w:del w:id="23506" w:author="AbbVie251" w:date="2025-05-13T09:52:00Z">
        <w:r w:rsidRPr="00D53144" w:rsidR="002006F5">
          <w:rPr>
            <w:bCs/>
            <w:lang w:val="nl-NL"/>
          </w:rPr>
          <w:delText xml:space="preserve">over </w:delText>
        </w:r>
      </w:del>
      <w:del w:id="23507" w:author="AbbVie251" w:date="2025-05-13T09:52:00Z">
        <w:r w:rsidRPr="00D53144">
          <w:rPr>
            <w:bCs/>
            <w:lang w:val="nl-NL"/>
          </w:rPr>
          <w:delText>dit geneesmiddel contact op met de lokale vertegenwoordiger van de houder van de vergunning voor het in de handel brengen.</w:delText>
        </w:r>
      </w:del>
    </w:p>
    <w:p w:rsidR="00754CAE" w:rsidRPr="00D53144" w:rsidP="00C66751" w14:paraId="3FF80271" w14:textId="5818CD41">
      <w:pPr>
        <w:tabs>
          <w:tab w:val="clear" w:pos="567"/>
        </w:tabs>
        <w:spacing w:line="240" w:lineRule="auto"/>
        <w:rPr>
          <w:del w:id="23508" w:author="AbbVie251" w:date="2025-05-13T09:52:00Z"/>
          <w:snapToGrid/>
          <w:lang w:val="nl-NL"/>
        </w:rPr>
      </w:pPr>
    </w:p>
    <w:tbl>
      <w:tblPr>
        <w:tblW w:w="9356" w:type="dxa"/>
        <w:tblInd w:w="-34" w:type="dxa"/>
        <w:tblLayout w:type="fixed"/>
        <w:tblLook w:val="0000"/>
      </w:tblPr>
      <w:tblGrid>
        <w:gridCol w:w="34"/>
        <w:gridCol w:w="4610"/>
        <w:gridCol w:w="34"/>
        <w:gridCol w:w="4678"/>
      </w:tblGrid>
      <w:tr w14:paraId="7C3C7200" w14:textId="5542D8FD" w:rsidTr="001F79B0">
        <w:tblPrEx>
          <w:tblW w:w="9356" w:type="dxa"/>
          <w:tblInd w:w="-34" w:type="dxa"/>
          <w:tblLayout w:type="fixed"/>
          <w:tblLook w:val="0000"/>
        </w:tblPrEx>
        <w:trPr>
          <w:del w:id="23509" w:author="AbbVie251" w:date="2025-05-13T09:52:00Z"/>
        </w:trPr>
        <w:tc>
          <w:tcPr>
            <w:tcW w:w="4644" w:type="dxa"/>
            <w:gridSpan w:val="2"/>
          </w:tcPr>
          <w:p w:rsidR="00E84E71" w:rsidRPr="00BD646C" w:rsidP="00C66751" w14:paraId="353803FF" w14:textId="3B9A57C9">
            <w:pPr>
              <w:tabs>
                <w:tab w:val="clear" w:pos="567"/>
              </w:tabs>
              <w:rPr>
                <w:del w:id="23510" w:author="AbbVie251" w:date="2025-05-13T09:52:00Z"/>
                <w:b/>
                <w:bCs/>
                <w:lang w:val="fr-BE"/>
              </w:rPr>
            </w:pPr>
            <w:del w:id="23511" w:author="AbbVie251" w:date="2025-05-13T09:52:00Z">
              <w:r w:rsidRPr="00BD646C">
                <w:rPr>
                  <w:b/>
                  <w:bCs/>
                  <w:lang w:val="fr-BE"/>
                </w:rPr>
                <w:delText>België/Belgique/Belgien</w:delText>
              </w:r>
            </w:del>
          </w:p>
          <w:p w:rsidR="00E84E71" w:rsidRPr="00BD646C" w:rsidP="00C66751" w14:paraId="40FE2E72" w14:textId="020050BA">
            <w:pPr>
              <w:tabs>
                <w:tab w:val="clear" w:pos="567"/>
              </w:tabs>
              <w:rPr>
                <w:del w:id="23512" w:author="AbbVie251" w:date="2025-05-13T09:52:00Z"/>
                <w:bCs/>
                <w:lang w:val="fr-FR"/>
              </w:rPr>
            </w:pPr>
            <w:del w:id="23513" w:author="AbbVie251" w:date="2025-05-13T09:52:00Z">
              <w:r w:rsidRPr="00BD646C">
                <w:rPr>
                  <w:bCs/>
                  <w:lang w:val="fr-FR"/>
                </w:rPr>
                <w:delText>AbbVie SA</w:delText>
              </w:r>
            </w:del>
          </w:p>
          <w:p w:rsidR="00E84E71" w:rsidRPr="00BD646C" w:rsidP="00C66751" w14:paraId="724898F6" w14:textId="632FC8F0">
            <w:pPr>
              <w:tabs>
                <w:tab w:val="clear" w:pos="567"/>
              </w:tabs>
              <w:rPr>
                <w:del w:id="23514" w:author="AbbVie251" w:date="2025-05-13T09:52:00Z"/>
                <w:lang w:val="fr-FR"/>
              </w:rPr>
            </w:pPr>
            <w:del w:id="23515" w:author="AbbVie251" w:date="2025-05-13T09:52:00Z">
              <w:r w:rsidRPr="00BD646C">
                <w:rPr>
                  <w:bCs/>
                  <w:lang w:val="fr-FR"/>
                </w:rPr>
                <w:delText xml:space="preserve">Tél/Tel: +32 10 </w:delText>
              </w:r>
            </w:del>
            <w:del w:id="23516" w:author="AbbVie251" w:date="2025-05-13T09:52:00Z">
              <w:r w:rsidRPr="00BD646C">
                <w:rPr>
                  <w:lang w:val="fr-FR"/>
                </w:rPr>
                <w:delText>477811</w:delText>
              </w:r>
            </w:del>
          </w:p>
          <w:p w:rsidR="00E84E71" w:rsidRPr="00BD646C" w:rsidP="00C66751" w14:paraId="6621157E" w14:textId="3B3C9D24">
            <w:pPr>
              <w:tabs>
                <w:tab w:val="clear" w:pos="567"/>
              </w:tabs>
              <w:rPr>
                <w:del w:id="23517" w:author="AbbVie251" w:date="2025-05-13T09:52:00Z"/>
                <w:bCs/>
                <w:lang w:val="fr-FR"/>
              </w:rPr>
            </w:pPr>
          </w:p>
        </w:tc>
        <w:tc>
          <w:tcPr>
            <w:tcW w:w="4678" w:type="dxa"/>
            <w:gridSpan w:val="2"/>
          </w:tcPr>
          <w:p w:rsidR="00E84E71" w:rsidRPr="00BD646C" w:rsidP="00C66751" w14:paraId="1E4273FE" w14:textId="0D761DAC">
            <w:pPr>
              <w:tabs>
                <w:tab w:val="clear" w:pos="567"/>
              </w:tabs>
              <w:rPr>
                <w:del w:id="23518" w:author="AbbVie251" w:date="2025-05-13T09:52:00Z"/>
                <w:b/>
                <w:bCs/>
                <w:lang w:val="lt-LT"/>
              </w:rPr>
            </w:pPr>
            <w:del w:id="23519" w:author="AbbVie251" w:date="2025-05-13T09:52:00Z">
              <w:r w:rsidRPr="00BD646C">
                <w:rPr>
                  <w:b/>
                  <w:bCs/>
                  <w:lang w:val="lt-LT"/>
                </w:rPr>
                <w:delText>Lietuva</w:delText>
              </w:r>
            </w:del>
          </w:p>
          <w:p w:rsidR="00E84E71" w:rsidRPr="00BD646C" w:rsidP="00C66751" w14:paraId="76689C5B" w14:textId="189A6E45">
            <w:pPr>
              <w:tabs>
                <w:tab w:val="clear" w:pos="567"/>
              </w:tabs>
              <w:rPr>
                <w:del w:id="23520" w:author="AbbVie251" w:date="2025-05-13T09:52:00Z"/>
                <w:bCs/>
                <w:lang w:val="lv-LV"/>
              </w:rPr>
            </w:pPr>
            <w:del w:id="23521" w:author="AbbVie251" w:date="2025-05-13T09:52:00Z">
              <w:r w:rsidRPr="00BD646C">
                <w:rPr>
                  <w:bCs/>
                  <w:lang w:val="lv-LV"/>
                </w:rPr>
                <w:delText xml:space="preserve">AbbVie UAB </w:delText>
              </w:r>
            </w:del>
          </w:p>
          <w:p w:rsidR="00E84E71" w:rsidRPr="00BD646C" w:rsidP="00C66751" w14:paraId="26433B08" w14:textId="48C55461">
            <w:pPr>
              <w:tabs>
                <w:tab w:val="clear" w:pos="567"/>
              </w:tabs>
              <w:rPr>
                <w:del w:id="23522" w:author="AbbVie251" w:date="2025-05-13T09:52:00Z"/>
                <w:bCs/>
                <w:lang w:val="lv-LV"/>
              </w:rPr>
            </w:pPr>
            <w:del w:id="23523" w:author="AbbVie251" w:date="2025-05-13T09:52:00Z">
              <w:r w:rsidRPr="00BD646C">
                <w:rPr>
                  <w:bCs/>
                  <w:lang w:val="lv-LV"/>
                </w:rPr>
                <w:delText>Tel: +370 5 205 3023</w:delText>
              </w:r>
            </w:del>
          </w:p>
        </w:tc>
      </w:tr>
      <w:tr w14:paraId="32FD12E0" w14:textId="53D8DF07" w:rsidTr="001F79B0">
        <w:tblPrEx>
          <w:tblW w:w="9356" w:type="dxa"/>
          <w:tblInd w:w="-34" w:type="dxa"/>
          <w:tblLayout w:type="fixed"/>
          <w:tblLook w:val="0000"/>
        </w:tblPrEx>
        <w:trPr>
          <w:del w:id="23524" w:author="AbbVie251" w:date="2025-05-13T09:52:00Z"/>
        </w:trPr>
        <w:tc>
          <w:tcPr>
            <w:tcW w:w="4644" w:type="dxa"/>
            <w:gridSpan w:val="2"/>
          </w:tcPr>
          <w:p w:rsidR="00E84E71" w:rsidRPr="00BD646C" w:rsidP="00C66751" w14:paraId="35EE70DF" w14:textId="7C2BFC21">
            <w:pPr>
              <w:tabs>
                <w:tab w:val="clear" w:pos="567"/>
              </w:tabs>
              <w:rPr>
                <w:del w:id="23525" w:author="AbbVie251" w:date="2025-05-13T09:52:00Z"/>
                <w:b/>
                <w:bCs/>
                <w:lang w:val="bg-BG"/>
              </w:rPr>
            </w:pPr>
            <w:del w:id="23526" w:author="AbbVie251" w:date="2025-05-13T09:52:00Z">
              <w:r w:rsidRPr="00BD646C">
                <w:rPr>
                  <w:b/>
                  <w:bCs/>
                  <w:lang w:val="bg-BG"/>
                </w:rPr>
                <w:delText>България</w:delText>
              </w:r>
            </w:del>
          </w:p>
          <w:p w:rsidR="00E84E71" w:rsidRPr="00BD646C" w:rsidP="00C66751" w14:paraId="176CF30E" w14:textId="154DE432">
            <w:pPr>
              <w:tabs>
                <w:tab w:val="clear" w:pos="567"/>
              </w:tabs>
              <w:rPr>
                <w:del w:id="23527" w:author="AbbVie251" w:date="2025-05-13T09:52:00Z"/>
                <w:lang w:val="da-DK"/>
              </w:rPr>
            </w:pPr>
            <w:del w:id="23528" w:author="AbbVie251" w:date="2025-05-13T09:52:00Z">
              <w:r w:rsidRPr="00BD646C">
                <w:rPr>
                  <w:lang w:val="sk-SK"/>
                </w:rPr>
                <w:delText>АбВи ЕООД</w:delText>
              </w:r>
            </w:del>
          </w:p>
          <w:p w:rsidR="00E84E71" w:rsidRPr="00BD646C" w:rsidP="00C66751" w14:paraId="49B523F9" w14:textId="18218FBB">
            <w:pPr>
              <w:tabs>
                <w:tab w:val="clear" w:pos="567"/>
              </w:tabs>
              <w:rPr>
                <w:del w:id="23529" w:author="AbbVie251" w:date="2025-05-13T09:52:00Z"/>
                <w:bCs/>
                <w:lang w:val="da-DK"/>
              </w:rPr>
            </w:pPr>
            <w:del w:id="23530" w:author="AbbVie251" w:date="2025-05-13T09:52:00Z">
              <w:r w:rsidRPr="00BD646C">
                <w:rPr>
                  <w:lang w:val="sk-SK"/>
                </w:rPr>
                <w:delText>Тел</w:delText>
              </w:r>
            </w:del>
            <w:del w:id="23531" w:author="AbbVie251" w:date="2025-05-13T09:52:00Z">
              <w:r w:rsidRPr="00BD646C">
                <w:rPr>
                  <w:lang w:val="it-IT"/>
                </w:rPr>
                <w:delText>.:+359 2 90 30 430</w:delText>
              </w:r>
            </w:del>
          </w:p>
        </w:tc>
        <w:tc>
          <w:tcPr>
            <w:tcW w:w="4678" w:type="dxa"/>
            <w:gridSpan w:val="2"/>
          </w:tcPr>
          <w:p w:rsidR="00E84E71" w:rsidRPr="00BD646C" w:rsidP="00C66751" w14:paraId="4531D0A9" w14:textId="71F31FA7">
            <w:pPr>
              <w:tabs>
                <w:tab w:val="clear" w:pos="567"/>
              </w:tabs>
              <w:rPr>
                <w:del w:id="23532" w:author="AbbVie251" w:date="2025-05-13T09:52:00Z"/>
                <w:b/>
                <w:bCs/>
                <w:lang w:val="de-DE"/>
              </w:rPr>
            </w:pPr>
            <w:del w:id="23533" w:author="AbbVie251" w:date="2025-05-13T09:52:00Z">
              <w:r w:rsidRPr="00BD646C">
                <w:rPr>
                  <w:b/>
                  <w:bCs/>
                  <w:lang w:val="de-DE"/>
                </w:rPr>
                <w:delText>Luxembourg/Luxemburg</w:delText>
              </w:r>
            </w:del>
          </w:p>
          <w:p w:rsidR="00E84E71" w:rsidRPr="00BD646C" w:rsidP="00C66751" w14:paraId="231ECEFE" w14:textId="337AC3D4">
            <w:pPr>
              <w:tabs>
                <w:tab w:val="clear" w:pos="567"/>
              </w:tabs>
              <w:rPr>
                <w:del w:id="23534" w:author="AbbVie251" w:date="2025-05-13T09:52:00Z"/>
                <w:bCs/>
                <w:lang w:val="de-DE"/>
              </w:rPr>
            </w:pPr>
            <w:del w:id="23535" w:author="AbbVie251" w:date="2025-05-13T09:52:00Z">
              <w:r w:rsidRPr="00BD646C">
                <w:rPr>
                  <w:bCs/>
                  <w:lang w:val="de-DE"/>
                </w:rPr>
                <w:delText>AbbVie SA</w:delText>
              </w:r>
            </w:del>
          </w:p>
          <w:p w:rsidR="00E84E71" w:rsidRPr="00BD646C" w:rsidP="00C66751" w14:paraId="6FF7B9D1" w14:textId="238D4B9B">
            <w:pPr>
              <w:tabs>
                <w:tab w:val="clear" w:pos="567"/>
              </w:tabs>
              <w:rPr>
                <w:del w:id="23536" w:author="AbbVie251" w:date="2025-05-13T09:52:00Z"/>
                <w:bCs/>
                <w:lang w:val="de-DE"/>
              </w:rPr>
            </w:pPr>
            <w:del w:id="23537" w:author="AbbVie251" w:date="2025-05-13T09:52:00Z">
              <w:r w:rsidRPr="00BD646C">
                <w:rPr>
                  <w:bCs/>
                  <w:lang w:val="de-DE"/>
                </w:rPr>
                <w:delText>Belgique/Belgien</w:delText>
              </w:r>
            </w:del>
          </w:p>
          <w:p w:rsidR="00E84E71" w:rsidRPr="00BD646C" w:rsidP="00C66751" w14:paraId="0DA07513" w14:textId="7C58C551">
            <w:pPr>
              <w:tabs>
                <w:tab w:val="clear" w:pos="567"/>
              </w:tabs>
              <w:rPr>
                <w:del w:id="23538" w:author="AbbVie251" w:date="2025-05-13T09:52:00Z"/>
                <w:bCs/>
                <w:lang w:val="fr-FR"/>
              </w:rPr>
            </w:pPr>
            <w:del w:id="23539" w:author="AbbVie251" w:date="2025-05-13T09:52:00Z">
              <w:r w:rsidRPr="00BD646C">
                <w:rPr>
                  <w:bCs/>
                  <w:lang w:val="fr-FR"/>
                </w:rPr>
                <w:delText>Tél/Tel: +32 10 477811</w:delText>
              </w:r>
            </w:del>
          </w:p>
          <w:p w:rsidR="00E84E71" w:rsidRPr="00BD646C" w:rsidP="00C66751" w14:paraId="5FB80DFA" w14:textId="7496AF88">
            <w:pPr>
              <w:tabs>
                <w:tab w:val="clear" w:pos="567"/>
              </w:tabs>
              <w:rPr>
                <w:del w:id="23540" w:author="AbbVie251" w:date="2025-05-13T09:52:00Z"/>
                <w:bCs/>
                <w:lang w:val="fr-FR"/>
              </w:rPr>
            </w:pPr>
          </w:p>
        </w:tc>
      </w:tr>
      <w:tr w14:paraId="0D507940" w14:textId="52388138" w:rsidTr="001F79B0">
        <w:tblPrEx>
          <w:tblW w:w="9356" w:type="dxa"/>
          <w:tblInd w:w="-34" w:type="dxa"/>
          <w:tblLayout w:type="fixed"/>
          <w:tblLook w:val="0000"/>
        </w:tblPrEx>
        <w:trPr>
          <w:del w:id="23541" w:author="AbbVie251" w:date="2025-05-13T09:52:00Z"/>
        </w:trPr>
        <w:tc>
          <w:tcPr>
            <w:tcW w:w="4644" w:type="dxa"/>
            <w:gridSpan w:val="2"/>
          </w:tcPr>
          <w:p w:rsidR="00E84E71" w:rsidRPr="00BD646C" w:rsidP="00C66751" w14:paraId="31C9FA29" w14:textId="54F386B8">
            <w:pPr>
              <w:tabs>
                <w:tab w:val="clear" w:pos="567"/>
              </w:tabs>
              <w:rPr>
                <w:del w:id="23542" w:author="AbbVie251" w:date="2025-05-13T09:52:00Z"/>
                <w:b/>
                <w:bCs/>
                <w:lang w:val="sk-SK"/>
              </w:rPr>
            </w:pPr>
            <w:del w:id="23543" w:author="AbbVie251" w:date="2025-05-13T09:52:00Z">
              <w:r w:rsidRPr="00BD646C">
                <w:rPr>
                  <w:b/>
                  <w:bCs/>
                  <w:lang w:val="sk-SK"/>
                </w:rPr>
                <w:delText>Česká republika</w:delText>
              </w:r>
            </w:del>
          </w:p>
          <w:p w:rsidR="00E84E71" w:rsidRPr="00BD646C" w:rsidP="00C66751" w14:paraId="2C8EC81E" w14:textId="6EB8CBFD">
            <w:pPr>
              <w:tabs>
                <w:tab w:val="clear" w:pos="567"/>
              </w:tabs>
              <w:rPr>
                <w:del w:id="23544" w:author="AbbVie251" w:date="2025-05-13T09:52:00Z"/>
                <w:bCs/>
                <w:lang w:val="sk-SK"/>
              </w:rPr>
            </w:pPr>
            <w:del w:id="23545" w:author="AbbVie251" w:date="2025-05-13T09:52:00Z">
              <w:r w:rsidRPr="00BD646C">
                <w:rPr>
                  <w:bCs/>
                  <w:lang w:val="sk-SK"/>
                </w:rPr>
                <w:delText xml:space="preserve">AbbVie s.r.o. </w:delText>
              </w:r>
            </w:del>
          </w:p>
          <w:p w:rsidR="00E84E71" w:rsidRPr="00BD646C" w:rsidP="00C66751" w14:paraId="7C9FFCD6" w14:textId="58DBC1FA">
            <w:pPr>
              <w:tabs>
                <w:tab w:val="clear" w:pos="567"/>
              </w:tabs>
              <w:rPr>
                <w:del w:id="23546" w:author="AbbVie251" w:date="2025-05-13T09:52:00Z"/>
                <w:bCs/>
                <w:lang w:val="sk-SK"/>
              </w:rPr>
            </w:pPr>
            <w:del w:id="23547" w:author="AbbVie251" w:date="2025-05-13T09:52:00Z">
              <w:r w:rsidRPr="00BD646C">
                <w:rPr>
                  <w:bCs/>
                  <w:lang w:val="sk-SK"/>
                </w:rPr>
                <w:delText>Tel: +420 233 098 111</w:delText>
              </w:r>
            </w:del>
          </w:p>
        </w:tc>
        <w:tc>
          <w:tcPr>
            <w:tcW w:w="4678" w:type="dxa"/>
            <w:gridSpan w:val="2"/>
          </w:tcPr>
          <w:p w:rsidR="00E84E71" w:rsidRPr="00BD646C" w:rsidP="00C66751" w14:paraId="20B3AB0F" w14:textId="76EFCB92">
            <w:pPr>
              <w:tabs>
                <w:tab w:val="clear" w:pos="567"/>
              </w:tabs>
              <w:rPr>
                <w:del w:id="23548" w:author="AbbVie251" w:date="2025-05-13T09:52:00Z"/>
                <w:b/>
                <w:bCs/>
                <w:lang w:val="hu-HU"/>
              </w:rPr>
            </w:pPr>
            <w:del w:id="23549" w:author="AbbVie251" w:date="2025-05-13T09:52:00Z">
              <w:r w:rsidRPr="00BD646C">
                <w:rPr>
                  <w:b/>
                  <w:bCs/>
                  <w:lang w:val="hu-HU"/>
                </w:rPr>
                <w:delText>Magyarország</w:delText>
              </w:r>
            </w:del>
          </w:p>
          <w:p w:rsidR="00E84E71" w:rsidRPr="00BD646C" w:rsidP="00C66751" w14:paraId="27B6281B" w14:textId="02284BFB">
            <w:pPr>
              <w:tabs>
                <w:tab w:val="clear" w:pos="567"/>
              </w:tabs>
              <w:rPr>
                <w:del w:id="23550" w:author="AbbVie251" w:date="2025-05-13T09:52:00Z"/>
                <w:bCs/>
                <w:lang w:val="hu-HU"/>
              </w:rPr>
            </w:pPr>
            <w:del w:id="23551" w:author="AbbVie251" w:date="2025-05-13T09:52:00Z">
              <w:r w:rsidRPr="00BD646C">
                <w:rPr>
                  <w:bCs/>
                  <w:lang w:val="hu-HU"/>
                </w:rPr>
                <w:delText>AbbVie Kft.</w:delText>
              </w:r>
            </w:del>
          </w:p>
          <w:p w:rsidR="00E84E71" w:rsidRPr="00BD646C" w:rsidP="00C66751" w14:paraId="122D5C7E" w14:textId="57275C68">
            <w:pPr>
              <w:tabs>
                <w:tab w:val="clear" w:pos="567"/>
              </w:tabs>
              <w:rPr>
                <w:del w:id="23552" w:author="AbbVie251" w:date="2025-05-13T09:52:00Z"/>
                <w:bCs/>
                <w:lang w:val="hu-HU"/>
              </w:rPr>
            </w:pPr>
            <w:del w:id="23553" w:author="AbbVie251" w:date="2025-05-13T09:52:00Z">
              <w:r w:rsidRPr="00BD646C">
                <w:rPr>
                  <w:bCs/>
                  <w:lang w:val="hu-HU"/>
                </w:rPr>
                <w:delText>Tel.:+36 1 455 8600</w:delText>
              </w:r>
            </w:del>
          </w:p>
          <w:p w:rsidR="00E84E71" w:rsidRPr="00BD646C" w:rsidP="00C66751" w14:paraId="71420897" w14:textId="1C10F94B">
            <w:pPr>
              <w:tabs>
                <w:tab w:val="clear" w:pos="567"/>
              </w:tabs>
              <w:rPr>
                <w:del w:id="23554" w:author="AbbVie251" w:date="2025-05-13T09:52:00Z"/>
                <w:bCs/>
                <w:lang w:val="hu-HU"/>
              </w:rPr>
            </w:pPr>
          </w:p>
        </w:tc>
      </w:tr>
      <w:tr w14:paraId="25B473AB" w14:textId="558DE432" w:rsidTr="001F79B0">
        <w:tblPrEx>
          <w:tblW w:w="9356" w:type="dxa"/>
          <w:tblInd w:w="-34" w:type="dxa"/>
          <w:tblLayout w:type="fixed"/>
          <w:tblLook w:val="0000"/>
        </w:tblPrEx>
        <w:trPr>
          <w:trHeight w:val="737"/>
          <w:del w:id="23555" w:author="AbbVie251" w:date="2025-05-13T09:52:00Z"/>
        </w:trPr>
        <w:tc>
          <w:tcPr>
            <w:tcW w:w="4644" w:type="dxa"/>
            <w:gridSpan w:val="2"/>
          </w:tcPr>
          <w:p w:rsidR="00E84E71" w:rsidRPr="0034613E" w:rsidP="00C66751" w14:paraId="63485168" w14:textId="202ECE01">
            <w:pPr>
              <w:tabs>
                <w:tab w:val="clear" w:pos="567"/>
              </w:tabs>
              <w:rPr>
                <w:del w:id="23556" w:author="AbbVie251" w:date="2025-05-13T09:52:00Z"/>
                <w:b/>
                <w:bCs/>
                <w:lang w:val="nl-NL"/>
                <w:rPrChange w:id="23557" w:author="AbbVie251" w:date="2025-05-13T14:48:00Z">
                  <w:rPr>
                    <w:b/>
                    <w:bCs/>
                    <w:lang w:val="en-US"/>
                  </w:rPr>
                </w:rPrChange>
              </w:rPr>
            </w:pPr>
            <w:del w:id="23558" w:author="AbbVie251" w:date="2025-05-13T09:52:00Z">
              <w:r w:rsidRPr="0034613E">
                <w:rPr>
                  <w:b/>
                  <w:bCs/>
                  <w:lang w:val="nl-NL"/>
                  <w:rPrChange w:id="23559" w:author="AbbVie251" w:date="2025-05-13T14:48:00Z">
                    <w:rPr>
                      <w:b/>
                      <w:bCs/>
                      <w:lang w:val="en-US"/>
                    </w:rPr>
                  </w:rPrChange>
                </w:rPr>
                <w:delText>Danmark</w:delText>
              </w:r>
            </w:del>
          </w:p>
          <w:p w:rsidR="00E84E71" w:rsidRPr="0034613E" w:rsidP="00C66751" w14:paraId="6867F5B8" w14:textId="5D818A27">
            <w:pPr>
              <w:tabs>
                <w:tab w:val="clear" w:pos="567"/>
              </w:tabs>
              <w:rPr>
                <w:del w:id="23560" w:author="AbbVie251" w:date="2025-05-13T09:52:00Z"/>
                <w:bCs/>
                <w:lang w:val="nl-NL"/>
                <w:rPrChange w:id="23561" w:author="AbbVie251" w:date="2025-05-13T14:48:00Z">
                  <w:rPr>
                    <w:bCs/>
                    <w:lang w:val="en-US"/>
                  </w:rPr>
                </w:rPrChange>
              </w:rPr>
            </w:pPr>
            <w:del w:id="23562" w:author="AbbVie251" w:date="2025-05-13T09:52:00Z">
              <w:r w:rsidRPr="0034613E">
                <w:rPr>
                  <w:bCs/>
                  <w:lang w:val="nl-NL"/>
                  <w:rPrChange w:id="23563" w:author="AbbVie251" w:date="2025-05-13T14:48:00Z">
                    <w:rPr>
                      <w:bCs/>
                      <w:lang w:val="en-US"/>
                    </w:rPr>
                  </w:rPrChange>
                </w:rPr>
                <w:delText>AbbVie A/S</w:delText>
              </w:r>
            </w:del>
          </w:p>
          <w:p w:rsidR="00E84E71" w:rsidRPr="00BD646C" w:rsidP="00C66751" w14:paraId="774A861B" w14:textId="3DD7C000">
            <w:pPr>
              <w:tabs>
                <w:tab w:val="clear" w:pos="567"/>
              </w:tabs>
              <w:rPr>
                <w:del w:id="23564" w:author="AbbVie251" w:date="2025-05-13T09:52:00Z"/>
                <w:bCs/>
                <w:lang w:val="sk-SK"/>
              </w:rPr>
            </w:pPr>
            <w:del w:id="23565" w:author="AbbVie251" w:date="2025-05-13T09:52:00Z">
              <w:r w:rsidRPr="0034613E">
                <w:rPr>
                  <w:bCs/>
                  <w:lang w:val="nl-NL"/>
                  <w:rPrChange w:id="23566" w:author="AbbVie251" w:date="2025-05-13T14:48:00Z">
                    <w:rPr>
                      <w:bCs/>
                      <w:lang w:val="en-US"/>
                    </w:rPr>
                  </w:rPrChange>
                </w:rPr>
                <w:delText>Tlf: +45 72 30-20-28</w:delText>
              </w:r>
            </w:del>
          </w:p>
        </w:tc>
        <w:tc>
          <w:tcPr>
            <w:tcW w:w="4678" w:type="dxa"/>
            <w:gridSpan w:val="2"/>
          </w:tcPr>
          <w:p w:rsidR="00E84E71" w:rsidRPr="00BD646C" w:rsidP="00C66751" w14:paraId="0107BA17" w14:textId="6AD54593">
            <w:pPr>
              <w:tabs>
                <w:tab w:val="clear" w:pos="567"/>
              </w:tabs>
              <w:rPr>
                <w:del w:id="23567" w:author="AbbVie251" w:date="2025-05-13T09:52:00Z"/>
                <w:b/>
                <w:bCs/>
                <w:lang w:val="mt-MT"/>
              </w:rPr>
            </w:pPr>
            <w:del w:id="23568" w:author="AbbVie251" w:date="2025-05-13T09:52:00Z">
              <w:r w:rsidRPr="00BD646C">
                <w:rPr>
                  <w:b/>
                  <w:bCs/>
                  <w:lang w:val="mt-MT"/>
                </w:rPr>
                <w:delText>Malta</w:delText>
              </w:r>
            </w:del>
          </w:p>
          <w:p w:rsidR="00E84E71" w:rsidRPr="00BD646C" w:rsidP="00C66751" w14:paraId="207AB6A2" w14:textId="75C8380B">
            <w:pPr>
              <w:tabs>
                <w:tab w:val="clear" w:pos="567"/>
              </w:tabs>
              <w:rPr>
                <w:del w:id="23569" w:author="AbbVie251" w:date="2025-05-13T09:52:00Z"/>
                <w:bCs/>
                <w:lang w:val="sk-SK"/>
              </w:rPr>
            </w:pPr>
            <w:del w:id="23570" w:author="AbbVie251" w:date="2025-05-13T09:52:00Z">
              <w:r w:rsidRPr="00BD646C">
                <w:rPr>
                  <w:bCs/>
                  <w:lang w:val="sk-SK"/>
                </w:rPr>
                <w:delText xml:space="preserve">V.J.Salomone Pharma Limited </w:delText>
              </w:r>
            </w:del>
          </w:p>
          <w:p w:rsidR="00E84E71" w:rsidRPr="00BD646C" w:rsidP="00C66751" w14:paraId="1EBD3A20" w14:textId="2FB3E01C">
            <w:pPr>
              <w:tabs>
                <w:tab w:val="clear" w:pos="567"/>
              </w:tabs>
              <w:rPr>
                <w:del w:id="23571" w:author="AbbVie251" w:date="2025-05-13T09:52:00Z"/>
                <w:bCs/>
                <w:lang w:val="sk-SK"/>
              </w:rPr>
            </w:pPr>
            <w:del w:id="23572" w:author="AbbVie251" w:date="2025-05-13T09:52:00Z">
              <w:r w:rsidRPr="00BD646C">
                <w:rPr>
                  <w:bCs/>
                  <w:lang w:val="sk-SK"/>
                </w:rPr>
                <w:delText xml:space="preserve">Tel: </w:delText>
              </w:r>
            </w:del>
            <w:del w:id="23573" w:author="AbbVie251" w:date="2025-05-13T09:52:00Z">
              <w:r w:rsidRPr="0034613E">
                <w:rPr>
                  <w:bCs/>
                  <w:lang w:val="nl-NL"/>
                  <w:rPrChange w:id="23574" w:author="AbbVie251" w:date="2025-05-13T14:48:00Z">
                    <w:rPr>
                      <w:bCs/>
                    </w:rPr>
                  </w:rPrChange>
                </w:rPr>
                <w:delText>+356 21220174</w:delText>
              </w:r>
            </w:del>
          </w:p>
          <w:p w:rsidR="00E84E71" w:rsidRPr="00BD646C" w:rsidP="00C66751" w14:paraId="5C6B915D" w14:textId="22A9577C">
            <w:pPr>
              <w:tabs>
                <w:tab w:val="clear" w:pos="567"/>
              </w:tabs>
              <w:rPr>
                <w:del w:id="23575" w:author="AbbVie251" w:date="2025-05-13T09:52:00Z"/>
                <w:bCs/>
                <w:lang w:val="sk-SK"/>
              </w:rPr>
            </w:pPr>
          </w:p>
        </w:tc>
      </w:tr>
      <w:tr w14:paraId="19F880F1" w14:textId="47F57AF0" w:rsidTr="001F79B0">
        <w:tblPrEx>
          <w:tblW w:w="9356" w:type="dxa"/>
          <w:tblInd w:w="-34" w:type="dxa"/>
          <w:tblLayout w:type="fixed"/>
          <w:tblLook w:val="0000"/>
        </w:tblPrEx>
        <w:trPr>
          <w:del w:id="23576" w:author="AbbVie251" w:date="2025-05-13T09:52:00Z"/>
        </w:trPr>
        <w:tc>
          <w:tcPr>
            <w:tcW w:w="4644" w:type="dxa"/>
            <w:gridSpan w:val="2"/>
          </w:tcPr>
          <w:p w:rsidR="00E84E71" w:rsidRPr="00BD646C" w:rsidP="00C66751" w14:paraId="16C61EDF" w14:textId="02A9D81B">
            <w:pPr>
              <w:tabs>
                <w:tab w:val="clear" w:pos="567"/>
              </w:tabs>
              <w:rPr>
                <w:del w:id="23577" w:author="AbbVie251" w:date="2025-05-13T09:52:00Z"/>
                <w:b/>
                <w:bCs/>
                <w:lang w:val="de-DE"/>
              </w:rPr>
            </w:pPr>
            <w:del w:id="23578" w:author="AbbVie251" w:date="2025-05-13T09:52:00Z">
              <w:r w:rsidRPr="00BD646C">
                <w:rPr>
                  <w:b/>
                  <w:bCs/>
                  <w:lang w:val="de-DE"/>
                </w:rPr>
                <w:delText>Deutschland</w:delText>
              </w:r>
            </w:del>
          </w:p>
          <w:p w:rsidR="00E84E71" w:rsidRPr="00BD646C" w:rsidP="00C66751" w14:paraId="499B09E2" w14:textId="7B7A7138">
            <w:pPr>
              <w:tabs>
                <w:tab w:val="clear" w:pos="567"/>
              </w:tabs>
              <w:rPr>
                <w:del w:id="23579" w:author="AbbVie251" w:date="2025-05-13T09:52:00Z"/>
                <w:bCs/>
                <w:lang w:val="de-DE"/>
              </w:rPr>
            </w:pPr>
            <w:del w:id="23580" w:author="AbbVie251" w:date="2025-05-13T09:52:00Z">
              <w:r w:rsidRPr="00BD646C">
                <w:rPr>
                  <w:lang w:val="de-DE"/>
                </w:rPr>
                <w:delText xml:space="preserve">AbbVie Deutschland </w:delText>
              </w:r>
            </w:del>
            <w:del w:id="23581" w:author="AbbVie251" w:date="2025-05-13T09:52:00Z">
              <w:r w:rsidRPr="00BD646C">
                <w:rPr>
                  <w:bCs/>
                  <w:lang w:val="de-DE"/>
                </w:rPr>
                <w:delText>GmbH &amp; Co. KG</w:delText>
              </w:r>
            </w:del>
          </w:p>
          <w:p w:rsidR="00E84E71" w:rsidRPr="00BD646C" w:rsidP="00C66751" w14:paraId="5BD6F7C5" w14:textId="17A10E00">
            <w:pPr>
              <w:tabs>
                <w:tab w:val="clear" w:pos="567"/>
              </w:tabs>
              <w:rPr>
                <w:del w:id="23582" w:author="AbbVie251" w:date="2025-05-13T09:52:00Z"/>
                <w:lang w:val="de-DE"/>
              </w:rPr>
            </w:pPr>
            <w:del w:id="23583" w:author="AbbVie251" w:date="2025-05-13T09:52:00Z">
              <w:r w:rsidRPr="00BD646C">
                <w:rPr>
                  <w:lang w:val="de-DE"/>
                </w:rPr>
                <w:delText>Tel: 00800 222843 33 (gebührenfrei)</w:delText>
              </w:r>
            </w:del>
          </w:p>
          <w:p w:rsidR="00E84E71" w:rsidRPr="00BD646C" w:rsidP="00C66751" w14:paraId="60EC2425" w14:textId="3B1A7C55">
            <w:pPr>
              <w:tabs>
                <w:tab w:val="clear" w:pos="567"/>
              </w:tabs>
              <w:rPr>
                <w:del w:id="23584" w:author="AbbVie251" w:date="2025-05-13T09:52:00Z"/>
                <w:lang w:val="de-DE"/>
              </w:rPr>
            </w:pPr>
            <w:del w:id="23585" w:author="AbbVie251" w:date="2025-05-13T09:52:00Z">
              <w:r w:rsidRPr="00BD646C">
                <w:rPr>
                  <w:lang w:val="de-DE"/>
                </w:rPr>
                <w:delText>Tel: +49 (0) 611 / 1720-0</w:delText>
              </w:r>
            </w:del>
          </w:p>
          <w:p w:rsidR="00E84E71" w:rsidRPr="00BD646C" w:rsidP="00C66751" w14:paraId="5E3388A4" w14:textId="0220AA5D">
            <w:pPr>
              <w:tabs>
                <w:tab w:val="clear" w:pos="567"/>
              </w:tabs>
              <w:rPr>
                <w:del w:id="23586" w:author="AbbVie251" w:date="2025-05-13T09:52:00Z"/>
                <w:lang w:val="de-DE"/>
              </w:rPr>
            </w:pPr>
          </w:p>
        </w:tc>
        <w:tc>
          <w:tcPr>
            <w:tcW w:w="4678" w:type="dxa"/>
            <w:gridSpan w:val="2"/>
          </w:tcPr>
          <w:p w:rsidR="00E84E71" w:rsidRPr="00BD646C" w:rsidP="00C66751" w14:paraId="7A0DD650" w14:textId="08EC5832">
            <w:pPr>
              <w:tabs>
                <w:tab w:val="clear" w:pos="567"/>
              </w:tabs>
              <w:rPr>
                <w:del w:id="23587" w:author="AbbVie251" w:date="2025-05-13T09:52:00Z"/>
                <w:b/>
                <w:bCs/>
                <w:lang w:val="nl-NL"/>
              </w:rPr>
            </w:pPr>
            <w:del w:id="23588" w:author="AbbVie251" w:date="2025-05-13T09:52:00Z">
              <w:r w:rsidRPr="00BD646C">
                <w:rPr>
                  <w:b/>
                  <w:bCs/>
                  <w:lang w:val="nl-NL"/>
                </w:rPr>
                <w:delText>Nederland</w:delText>
              </w:r>
            </w:del>
          </w:p>
          <w:p w:rsidR="00E84E71" w:rsidRPr="00BD646C" w:rsidP="00C66751" w14:paraId="7FE3B9FD" w14:textId="18F976DB">
            <w:pPr>
              <w:tabs>
                <w:tab w:val="clear" w:pos="567"/>
              </w:tabs>
              <w:rPr>
                <w:del w:id="23589" w:author="AbbVie251" w:date="2025-05-13T09:52:00Z"/>
                <w:bCs/>
                <w:lang w:val="de-DE"/>
              </w:rPr>
            </w:pPr>
            <w:del w:id="23590" w:author="AbbVie251" w:date="2025-05-13T09:52:00Z">
              <w:r w:rsidRPr="00BD646C">
                <w:rPr>
                  <w:bCs/>
                  <w:lang w:val="de-DE"/>
                </w:rPr>
                <w:delText>AbbVie B.V.</w:delText>
              </w:r>
            </w:del>
          </w:p>
          <w:p w:rsidR="00E84E71" w:rsidRPr="00BD646C" w:rsidP="00C66751" w14:paraId="5E6313B9" w14:textId="0D992A39">
            <w:pPr>
              <w:tabs>
                <w:tab w:val="clear" w:pos="567"/>
              </w:tabs>
              <w:rPr>
                <w:del w:id="23591" w:author="AbbVie251" w:date="2025-05-13T09:52:00Z"/>
                <w:bCs/>
                <w:lang w:val="de-DE"/>
              </w:rPr>
            </w:pPr>
            <w:del w:id="23592" w:author="AbbVie251" w:date="2025-05-13T09:52:00Z">
              <w:r w:rsidRPr="00BD646C">
                <w:rPr>
                  <w:bCs/>
                  <w:lang w:val="de-DE"/>
                </w:rPr>
                <w:delText>Tel: +31 (0)88 322 2843</w:delText>
              </w:r>
            </w:del>
          </w:p>
        </w:tc>
      </w:tr>
      <w:tr w14:paraId="563E7E47" w14:textId="0B67FE8D" w:rsidTr="001F79B0">
        <w:tblPrEx>
          <w:tblW w:w="9356" w:type="dxa"/>
          <w:tblInd w:w="-34" w:type="dxa"/>
          <w:tblLayout w:type="fixed"/>
          <w:tblLook w:val="0000"/>
        </w:tblPrEx>
        <w:trPr>
          <w:del w:id="23593" w:author="AbbVie251" w:date="2025-05-13T09:52:00Z"/>
        </w:trPr>
        <w:tc>
          <w:tcPr>
            <w:tcW w:w="4644" w:type="dxa"/>
            <w:gridSpan w:val="2"/>
          </w:tcPr>
          <w:p w:rsidR="00E84E71" w:rsidRPr="00BD646C" w:rsidP="00C66751" w14:paraId="6D776421" w14:textId="7C08F06D">
            <w:pPr>
              <w:tabs>
                <w:tab w:val="clear" w:pos="567"/>
              </w:tabs>
              <w:rPr>
                <w:del w:id="23594" w:author="AbbVie251" w:date="2025-05-13T09:52:00Z"/>
                <w:b/>
                <w:bCs/>
                <w:lang w:val="et-EE"/>
              </w:rPr>
            </w:pPr>
            <w:del w:id="23595" w:author="AbbVie251" w:date="2025-05-13T09:52:00Z">
              <w:r w:rsidRPr="00BD646C">
                <w:rPr>
                  <w:b/>
                  <w:bCs/>
                  <w:lang w:val="et-EE"/>
                </w:rPr>
                <w:delText>Eesti</w:delText>
              </w:r>
            </w:del>
          </w:p>
          <w:p w:rsidR="00E84E71" w:rsidRPr="00BD646C" w:rsidP="00C66751" w14:paraId="18494A3D" w14:textId="6C40E5AC">
            <w:pPr>
              <w:tabs>
                <w:tab w:val="clear" w:pos="567"/>
              </w:tabs>
              <w:rPr>
                <w:del w:id="23596" w:author="AbbVie251" w:date="2025-05-13T09:52:00Z"/>
                <w:bCs/>
                <w:lang w:val="et-EE"/>
              </w:rPr>
            </w:pPr>
            <w:del w:id="23597" w:author="AbbVie251" w:date="2025-05-13T09:52:00Z">
              <w:r w:rsidRPr="00BD646C">
                <w:rPr>
                  <w:bCs/>
                  <w:lang w:val="et-EE"/>
                </w:rPr>
                <w:delText xml:space="preserve">AbbVie </w:delText>
              </w:r>
            </w:del>
            <w:del w:id="23598" w:author="AbbVie251" w:date="2025-05-13T09:52:00Z">
              <w:r w:rsidRPr="00BD646C">
                <w:rPr>
                  <w:bCs/>
                  <w:lang w:val="sk-SK"/>
                </w:rPr>
                <w:delText>OÜ</w:delText>
              </w:r>
            </w:del>
            <w:del w:id="23599" w:author="AbbVie251" w:date="2025-05-13T09:52:00Z">
              <w:r w:rsidRPr="00BD646C">
                <w:rPr>
                  <w:bCs/>
                  <w:lang w:val="et-EE"/>
                </w:rPr>
                <w:delText xml:space="preserve"> </w:delText>
              </w:r>
            </w:del>
          </w:p>
          <w:p w:rsidR="00E84E71" w:rsidRPr="00BD646C" w:rsidP="00C66751" w14:paraId="4EB1D090" w14:textId="7C163326">
            <w:pPr>
              <w:tabs>
                <w:tab w:val="clear" w:pos="567"/>
              </w:tabs>
              <w:rPr>
                <w:del w:id="23600" w:author="AbbVie251" w:date="2025-05-13T09:52:00Z"/>
                <w:bCs/>
                <w:lang w:val="lv-LV"/>
              </w:rPr>
            </w:pPr>
            <w:del w:id="23601" w:author="AbbVie251" w:date="2025-05-13T09:52:00Z">
              <w:r w:rsidRPr="00BD646C">
                <w:rPr>
                  <w:bCs/>
                  <w:lang w:val="et-EE"/>
                </w:rPr>
                <w:delText>Tel: +372 623 1011</w:delText>
              </w:r>
            </w:del>
          </w:p>
        </w:tc>
        <w:tc>
          <w:tcPr>
            <w:tcW w:w="4678" w:type="dxa"/>
            <w:gridSpan w:val="2"/>
          </w:tcPr>
          <w:p w:rsidR="00E84E71" w:rsidRPr="00BD646C" w:rsidP="00C66751" w14:paraId="169B0C51" w14:textId="12B551CB">
            <w:pPr>
              <w:tabs>
                <w:tab w:val="clear" w:pos="567"/>
              </w:tabs>
              <w:rPr>
                <w:del w:id="23602" w:author="AbbVie251" w:date="2025-05-13T09:52:00Z"/>
                <w:b/>
                <w:bCs/>
                <w:lang w:val="nb-NO"/>
              </w:rPr>
            </w:pPr>
            <w:del w:id="23603" w:author="AbbVie251" w:date="2025-05-13T09:52:00Z">
              <w:r w:rsidRPr="00BD646C">
                <w:rPr>
                  <w:b/>
                  <w:bCs/>
                  <w:lang w:val="nb-NO"/>
                </w:rPr>
                <w:delText>Norge</w:delText>
              </w:r>
            </w:del>
          </w:p>
          <w:p w:rsidR="00E84E71" w:rsidRPr="00BD646C" w:rsidP="00C66751" w14:paraId="55343765" w14:textId="5DDC28DC">
            <w:pPr>
              <w:tabs>
                <w:tab w:val="clear" w:pos="567"/>
              </w:tabs>
              <w:rPr>
                <w:del w:id="23604" w:author="AbbVie251" w:date="2025-05-13T09:52:00Z"/>
                <w:bCs/>
                <w:lang w:val="sk-SK"/>
              </w:rPr>
            </w:pPr>
            <w:del w:id="23605" w:author="AbbVie251" w:date="2025-05-13T09:52:00Z">
              <w:r w:rsidRPr="00BD646C">
                <w:rPr>
                  <w:bCs/>
                  <w:lang w:val="sk-SK"/>
                </w:rPr>
                <w:delText>AbbVie AS</w:delText>
              </w:r>
            </w:del>
          </w:p>
          <w:p w:rsidR="00E84E71" w:rsidRPr="00BD646C" w:rsidP="00C66751" w14:paraId="4F3E11D4" w14:textId="5BC8190B">
            <w:pPr>
              <w:tabs>
                <w:tab w:val="clear" w:pos="567"/>
              </w:tabs>
              <w:rPr>
                <w:del w:id="23606" w:author="AbbVie251" w:date="2025-05-13T09:52:00Z"/>
                <w:bCs/>
                <w:lang w:val="sk-SK"/>
              </w:rPr>
            </w:pPr>
            <w:del w:id="23607" w:author="AbbVie251" w:date="2025-05-13T09:52:00Z">
              <w:r w:rsidRPr="00BD646C">
                <w:rPr>
                  <w:bCs/>
                  <w:lang w:val="sk-SK"/>
                </w:rPr>
                <w:delText>Tlf: +47 67 81 80 00</w:delText>
              </w:r>
            </w:del>
          </w:p>
          <w:p w:rsidR="00E84E71" w:rsidRPr="00BD646C" w:rsidP="00C66751" w14:paraId="1B3EE0B0" w14:textId="2675AC84">
            <w:pPr>
              <w:tabs>
                <w:tab w:val="clear" w:pos="567"/>
              </w:tabs>
              <w:rPr>
                <w:del w:id="23608" w:author="AbbVie251" w:date="2025-05-13T09:52:00Z"/>
                <w:bCs/>
                <w:lang w:val="sk-SK"/>
              </w:rPr>
            </w:pPr>
          </w:p>
        </w:tc>
      </w:tr>
      <w:tr w14:paraId="0D743C9D" w14:textId="12E4F121" w:rsidTr="001F79B0">
        <w:tblPrEx>
          <w:tblW w:w="9356" w:type="dxa"/>
          <w:tblInd w:w="-34" w:type="dxa"/>
          <w:tblLayout w:type="fixed"/>
          <w:tblLook w:val="0000"/>
        </w:tblPrEx>
        <w:trPr>
          <w:trHeight w:val="794"/>
          <w:del w:id="23609" w:author="AbbVie251" w:date="2025-05-13T09:52:00Z"/>
        </w:trPr>
        <w:tc>
          <w:tcPr>
            <w:tcW w:w="4644" w:type="dxa"/>
            <w:gridSpan w:val="2"/>
          </w:tcPr>
          <w:p w:rsidR="00E84E71" w:rsidRPr="00BD646C" w:rsidP="00C66751" w14:paraId="367F486E" w14:textId="395553DB">
            <w:pPr>
              <w:tabs>
                <w:tab w:val="clear" w:pos="567"/>
              </w:tabs>
              <w:rPr>
                <w:del w:id="23610" w:author="AbbVie251" w:date="2025-05-13T09:52:00Z"/>
                <w:b/>
                <w:bCs/>
                <w:lang w:val="el-GR"/>
              </w:rPr>
            </w:pPr>
            <w:del w:id="23611" w:author="AbbVie251" w:date="2025-05-13T09:52:00Z">
              <w:r w:rsidRPr="00BD646C">
                <w:rPr>
                  <w:b/>
                  <w:bCs/>
                  <w:lang w:val="el-GR"/>
                </w:rPr>
                <w:delText>Ελλάδα</w:delText>
              </w:r>
            </w:del>
          </w:p>
          <w:p w:rsidR="00E84E71" w:rsidRPr="00BD646C" w:rsidP="00C66751" w14:paraId="4C0A673F" w14:textId="3F07A1F4">
            <w:pPr>
              <w:tabs>
                <w:tab w:val="clear" w:pos="567"/>
              </w:tabs>
              <w:rPr>
                <w:del w:id="23612" w:author="AbbVie251" w:date="2025-05-13T09:52:00Z"/>
                <w:bCs/>
                <w:lang w:val="el-GR"/>
              </w:rPr>
            </w:pPr>
            <w:del w:id="23613" w:author="AbbVie251" w:date="2025-05-13T09:52:00Z">
              <w:r w:rsidRPr="00BD646C">
                <w:rPr>
                  <w:bCs/>
                  <w:lang w:val="et-EE"/>
                </w:rPr>
                <w:delText xml:space="preserve">AbbVie </w:delText>
              </w:r>
            </w:del>
            <w:del w:id="23614" w:author="AbbVie251" w:date="2025-05-13T09:52:00Z">
              <w:r w:rsidRPr="00BD646C">
                <w:rPr>
                  <w:lang w:val="el-GR"/>
                </w:rPr>
                <w:delText>ΦΑΡΜΑΚΕΥΤΙΚΗ Α.Ε.</w:delText>
              </w:r>
            </w:del>
          </w:p>
          <w:p w:rsidR="00E84E71" w:rsidRPr="00BD646C" w:rsidP="00C66751" w14:paraId="4627BA12" w14:textId="34E97766">
            <w:pPr>
              <w:tabs>
                <w:tab w:val="clear" w:pos="567"/>
              </w:tabs>
              <w:rPr>
                <w:del w:id="23615" w:author="AbbVie251" w:date="2025-05-13T09:52:00Z"/>
                <w:bCs/>
                <w:lang w:val="sk-SK"/>
              </w:rPr>
            </w:pPr>
            <w:del w:id="23616" w:author="AbbVie251" w:date="2025-05-13T09:52:00Z">
              <w:r w:rsidRPr="00BD646C">
                <w:rPr>
                  <w:bCs/>
                  <w:lang w:val="el-GR"/>
                </w:rPr>
                <w:delText xml:space="preserve">Τηλ: +30 </w:delText>
              </w:r>
            </w:del>
            <w:del w:id="23617" w:author="AbbVie251" w:date="2025-05-13T09:52:00Z">
              <w:r w:rsidRPr="00BD646C">
                <w:rPr>
                  <w:bCs/>
                  <w:lang w:val="sk-SK"/>
                </w:rPr>
                <w:delText>214 4165 555</w:delText>
              </w:r>
            </w:del>
          </w:p>
        </w:tc>
        <w:tc>
          <w:tcPr>
            <w:tcW w:w="4678" w:type="dxa"/>
            <w:gridSpan w:val="2"/>
          </w:tcPr>
          <w:p w:rsidR="00E84E71" w:rsidRPr="00BD646C" w:rsidP="00C66751" w14:paraId="7D1A2ABD" w14:textId="51833889">
            <w:pPr>
              <w:tabs>
                <w:tab w:val="clear" w:pos="567"/>
              </w:tabs>
              <w:rPr>
                <w:del w:id="23618" w:author="AbbVie251" w:date="2025-05-13T09:52:00Z"/>
                <w:b/>
                <w:bCs/>
                <w:lang w:val="de-DE"/>
              </w:rPr>
            </w:pPr>
            <w:del w:id="23619" w:author="AbbVie251" w:date="2025-05-13T09:52:00Z">
              <w:r w:rsidRPr="00BD646C">
                <w:rPr>
                  <w:b/>
                  <w:bCs/>
                  <w:lang w:val="de-DE"/>
                </w:rPr>
                <w:delText>Österreich</w:delText>
              </w:r>
            </w:del>
          </w:p>
          <w:p w:rsidR="00E84E71" w:rsidRPr="00BD646C" w:rsidP="00C66751" w14:paraId="6FE68B92" w14:textId="16004534">
            <w:pPr>
              <w:tabs>
                <w:tab w:val="clear" w:pos="567"/>
              </w:tabs>
              <w:rPr>
                <w:del w:id="23620" w:author="AbbVie251" w:date="2025-05-13T09:52:00Z"/>
                <w:bCs/>
                <w:lang w:val="de-DE"/>
              </w:rPr>
            </w:pPr>
            <w:del w:id="23621" w:author="AbbVie251" w:date="2025-05-13T09:52:00Z">
              <w:r w:rsidRPr="00BD646C">
                <w:rPr>
                  <w:bCs/>
                  <w:lang w:val="de-DE"/>
                </w:rPr>
                <w:delText xml:space="preserve">AbbVie GmbH </w:delText>
              </w:r>
            </w:del>
          </w:p>
          <w:p w:rsidR="00E84E71" w:rsidRPr="00BD646C" w:rsidP="00C66751" w14:paraId="7A854411" w14:textId="0FD3B47A">
            <w:pPr>
              <w:tabs>
                <w:tab w:val="clear" w:pos="567"/>
              </w:tabs>
              <w:rPr>
                <w:del w:id="23622" w:author="AbbVie251" w:date="2025-05-13T09:52:00Z"/>
                <w:bCs/>
                <w:lang w:val="de-DE"/>
              </w:rPr>
            </w:pPr>
            <w:del w:id="23623" w:author="AbbVie251" w:date="2025-05-13T09:52:00Z">
              <w:r w:rsidRPr="00BD646C">
                <w:rPr>
                  <w:bCs/>
                  <w:lang w:val="de-DE"/>
                </w:rPr>
                <w:delText>Tel: +43 1 20589-0</w:delText>
              </w:r>
            </w:del>
          </w:p>
          <w:p w:rsidR="00E84E71" w:rsidRPr="00BD646C" w:rsidP="00C66751" w14:paraId="65912CE5" w14:textId="47BF59CD">
            <w:pPr>
              <w:tabs>
                <w:tab w:val="clear" w:pos="567"/>
              </w:tabs>
              <w:rPr>
                <w:del w:id="23624" w:author="AbbVie251" w:date="2025-05-13T09:52:00Z"/>
                <w:bCs/>
                <w:lang w:val="de-DE"/>
              </w:rPr>
            </w:pPr>
          </w:p>
        </w:tc>
      </w:tr>
      <w:tr w14:paraId="33DD6A2A" w14:textId="6F1D6376" w:rsidTr="001F79B0">
        <w:tblPrEx>
          <w:tblW w:w="9356" w:type="dxa"/>
          <w:tblInd w:w="-34" w:type="dxa"/>
          <w:tblLayout w:type="fixed"/>
          <w:tblLook w:val="0000"/>
        </w:tblPrEx>
        <w:trPr>
          <w:gridBefore w:val="1"/>
          <w:wBefore w:w="34" w:type="dxa"/>
          <w:del w:id="23625" w:author="AbbVie251" w:date="2025-05-13T09:52:00Z"/>
        </w:trPr>
        <w:tc>
          <w:tcPr>
            <w:tcW w:w="4644" w:type="dxa"/>
            <w:gridSpan w:val="2"/>
          </w:tcPr>
          <w:p w:rsidR="00E84E71" w:rsidRPr="00BD646C" w:rsidP="00C66751" w14:paraId="3F460A55" w14:textId="3D0C6A5D">
            <w:pPr>
              <w:tabs>
                <w:tab w:val="clear" w:pos="567"/>
              </w:tabs>
              <w:rPr>
                <w:del w:id="23626" w:author="AbbVie251" w:date="2025-05-13T09:52:00Z"/>
                <w:b/>
                <w:bCs/>
                <w:lang w:val="es-ES"/>
              </w:rPr>
            </w:pPr>
            <w:del w:id="23627" w:author="AbbVie251" w:date="2025-05-13T09:52:00Z">
              <w:r w:rsidRPr="00BD646C">
                <w:rPr>
                  <w:b/>
                  <w:bCs/>
                  <w:lang w:val="es-ES"/>
                </w:rPr>
                <w:delText>España</w:delText>
              </w:r>
            </w:del>
          </w:p>
          <w:p w:rsidR="00E84E71" w:rsidRPr="00BD646C" w:rsidP="00C66751" w14:paraId="7D073AAA" w14:textId="6B1E53E4">
            <w:pPr>
              <w:tabs>
                <w:tab w:val="clear" w:pos="567"/>
              </w:tabs>
              <w:rPr>
                <w:del w:id="23628" w:author="AbbVie251" w:date="2025-05-13T09:52:00Z"/>
                <w:lang w:val="es-ES"/>
              </w:rPr>
            </w:pPr>
            <w:del w:id="23629" w:author="AbbVie251" w:date="2025-05-13T09:52:00Z">
              <w:r w:rsidRPr="00BD646C">
                <w:rPr>
                  <w:lang w:val="es-ES"/>
                </w:rPr>
                <w:delText xml:space="preserve">AbbVie </w:delText>
              </w:r>
            </w:del>
            <w:del w:id="23630" w:author="AbbVie251" w:date="2025-05-13T09:52:00Z">
              <w:r w:rsidRPr="00BD646C">
                <w:rPr>
                  <w:bCs/>
                  <w:lang w:val="es-ES"/>
                </w:rPr>
                <w:delText>Spain</w:delText>
              </w:r>
            </w:del>
            <w:del w:id="23631" w:author="AbbVie251" w:date="2025-05-13T09:52:00Z">
              <w:r w:rsidRPr="00BD646C">
                <w:rPr>
                  <w:lang w:val="es-ES"/>
                </w:rPr>
                <w:delText>, S.L.U</w:delText>
              </w:r>
            </w:del>
            <w:del w:id="23632" w:author="AbbVie251" w:date="2025-05-13T09:52:00Z">
              <w:r w:rsidRPr="00BD646C">
                <w:rPr>
                  <w:bCs/>
                  <w:lang w:val="es-ES"/>
                </w:rPr>
                <w:delText>.</w:delText>
              </w:r>
            </w:del>
          </w:p>
          <w:p w:rsidR="00E84E71" w:rsidRPr="00BD646C" w:rsidP="00C66751" w14:paraId="19627928" w14:textId="6724692A">
            <w:pPr>
              <w:tabs>
                <w:tab w:val="clear" w:pos="567"/>
              </w:tabs>
              <w:rPr>
                <w:del w:id="23633" w:author="AbbVie251" w:date="2025-05-13T09:52:00Z"/>
                <w:bCs/>
                <w:lang w:val="pl-PL"/>
              </w:rPr>
            </w:pPr>
            <w:del w:id="23634" w:author="AbbVie251" w:date="2025-05-13T09:52:00Z">
              <w:r w:rsidRPr="00BD646C">
                <w:rPr>
                  <w:bCs/>
                  <w:lang w:val="pt-PT"/>
                </w:rPr>
                <w:delText>Tel: +34 91 384 09 10</w:delText>
              </w:r>
            </w:del>
          </w:p>
        </w:tc>
        <w:tc>
          <w:tcPr>
            <w:tcW w:w="4678" w:type="dxa"/>
          </w:tcPr>
          <w:p w:rsidR="00E84E71" w:rsidRPr="00BD646C" w:rsidP="00C66751" w14:paraId="71CEAE7F" w14:textId="00D46243">
            <w:pPr>
              <w:tabs>
                <w:tab w:val="clear" w:pos="567"/>
              </w:tabs>
              <w:rPr>
                <w:del w:id="23635" w:author="AbbVie251" w:date="2025-05-13T09:52:00Z"/>
                <w:b/>
                <w:bCs/>
                <w:iCs/>
                <w:lang w:val="pl-PL"/>
              </w:rPr>
            </w:pPr>
            <w:del w:id="23636" w:author="AbbVie251" w:date="2025-05-13T09:52:00Z">
              <w:r w:rsidRPr="00BD646C">
                <w:rPr>
                  <w:b/>
                  <w:bCs/>
                  <w:iCs/>
                  <w:lang w:val="pl-PL"/>
                </w:rPr>
                <w:delText>Polska</w:delText>
              </w:r>
            </w:del>
          </w:p>
          <w:p w:rsidR="00E84E71" w:rsidRPr="00BD646C" w:rsidP="00C66751" w14:paraId="21093C78" w14:textId="61E891FF">
            <w:pPr>
              <w:tabs>
                <w:tab w:val="clear" w:pos="567"/>
              </w:tabs>
              <w:rPr>
                <w:del w:id="23637" w:author="AbbVie251" w:date="2025-05-13T09:52:00Z"/>
                <w:bCs/>
                <w:lang w:val="pl-PL"/>
              </w:rPr>
            </w:pPr>
            <w:del w:id="23638" w:author="AbbVie251" w:date="2025-05-13T09:52:00Z">
              <w:r w:rsidRPr="00BD646C">
                <w:rPr>
                  <w:bCs/>
                  <w:lang w:val="pl-PL"/>
                </w:rPr>
                <w:delText>AbbVie Sp. z o.o.</w:delText>
              </w:r>
            </w:del>
          </w:p>
          <w:p w:rsidR="00E84E71" w:rsidRPr="00BD646C" w:rsidP="00C66751" w14:paraId="7A6184A8" w14:textId="6B989923">
            <w:pPr>
              <w:tabs>
                <w:tab w:val="clear" w:pos="567"/>
              </w:tabs>
              <w:rPr>
                <w:del w:id="23639" w:author="AbbVie251" w:date="2025-05-13T09:52:00Z"/>
                <w:bCs/>
                <w:lang w:val="pl-PL"/>
              </w:rPr>
            </w:pPr>
            <w:del w:id="23640" w:author="AbbVie251" w:date="2025-05-13T09:52:00Z">
              <w:r w:rsidRPr="00BD646C">
                <w:rPr>
                  <w:lang w:val="es-ES"/>
                </w:rPr>
                <w:delText xml:space="preserve">Tel.: +48 22 </w:delText>
              </w:r>
            </w:del>
            <w:del w:id="23641" w:author="AbbVie251" w:date="2025-05-13T09:52:00Z">
              <w:r w:rsidRPr="00BD646C">
                <w:rPr>
                  <w:bCs/>
                  <w:lang w:val="pl-PL"/>
                </w:rPr>
                <w:delText xml:space="preserve">372 78 00 </w:delText>
              </w:r>
            </w:del>
          </w:p>
          <w:p w:rsidR="00E84E71" w:rsidRPr="00BD646C" w:rsidP="00C66751" w14:paraId="0A2B22A9" w14:textId="5837C8C0">
            <w:pPr>
              <w:tabs>
                <w:tab w:val="clear" w:pos="567"/>
              </w:tabs>
              <w:rPr>
                <w:del w:id="23642" w:author="AbbVie251" w:date="2025-05-13T09:52:00Z"/>
                <w:bCs/>
                <w:lang w:val="pl-PL"/>
              </w:rPr>
            </w:pPr>
          </w:p>
        </w:tc>
      </w:tr>
      <w:tr w14:paraId="518A0779" w14:textId="27909763" w:rsidTr="001F79B0">
        <w:tblPrEx>
          <w:tblW w:w="9356" w:type="dxa"/>
          <w:tblInd w:w="-34" w:type="dxa"/>
          <w:tblLayout w:type="fixed"/>
          <w:tblLook w:val="0000"/>
        </w:tblPrEx>
        <w:trPr>
          <w:trHeight w:val="734"/>
          <w:del w:id="23643" w:author="AbbVie251" w:date="2025-05-13T09:52:00Z"/>
        </w:trPr>
        <w:tc>
          <w:tcPr>
            <w:tcW w:w="4678" w:type="dxa"/>
            <w:gridSpan w:val="3"/>
          </w:tcPr>
          <w:p w:rsidR="00E84E71" w:rsidRPr="00BD646C" w:rsidP="00C66751" w14:paraId="503E8CA6" w14:textId="4CA71CE9">
            <w:pPr>
              <w:tabs>
                <w:tab w:val="clear" w:pos="567"/>
              </w:tabs>
              <w:rPr>
                <w:del w:id="23644" w:author="AbbVie251" w:date="2025-05-13T09:52:00Z"/>
                <w:b/>
                <w:bCs/>
                <w:lang w:val="fr-FR"/>
              </w:rPr>
            </w:pPr>
            <w:del w:id="23645" w:author="AbbVie251" w:date="2025-05-13T09:52:00Z">
              <w:r w:rsidRPr="00BD646C">
                <w:rPr>
                  <w:b/>
                  <w:bCs/>
                  <w:lang w:val="fr-FR"/>
                </w:rPr>
                <w:delText>France</w:delText>
              </w:r>
            </w:del>
          </w:p>
          <w:p w:rsidR="00E84E71" w:rsidRPr="00BD646C" w:rsidP="00C66751" w14:paraId="0AA68969" w14:textId="03AF4B07">
            <w:pPr>
              <w:tabs>
                <w:tab w:val="clear" w:pos="567"/>
              </w:tabs>
              <w:rPr>
                <w:del w:id="23646" w:author="AbbVie251" w:date="2025-05-13T09:52:00Z"/>
                <w:bCs/>
                <w:lang w:val="fr-FR"/>
              </w:rPr>
            </w:pPr>
            <w:del w:id="23647" w:author="AbbVie251" w:date="2025-05-13T09:52:00Z">
              <w:r w:rsidRPr="00BD646C">
                <w:rPr>
                  <w:bCs/>
                  <w:lang w:val="fr-FR"/>
                </w:rPr>
                <w:delText>AbbVie</w:delText>
              </w:r>
            </w:del>
          </w:p>
          <w:p w:rsidR="00E84E71" w:rsidRPr="00BD646C" w:rsidP="00C66751" w14:paraId="31F2311A" w14:textId="3CB59E30">
            <w:pPr>
              <w:tabs>
                <w:tab w:val="clear" w:pos="567"/>
              </w:tabs>
              <w:rPr>
                <w:del w:id="23648" w:author="AbbVie251" w:date="2025-05-13T09:52:00Z"/>
                <w:bCs/>
                <w:lang w:val="fr-FR"/>
              </w:rPr>
            </w:pPr>
            <w:del w:id="23649" w:author="AbbVie251" w:date="2025-05-13T09:52:00Z">
              <w:r w:rsidRPr="00BD646C">
                <w:rPr>
                  <w:bCs/>
                  <w:lang w:val="fr-FR"/>
                </w:rPr>
                <w:delText>Tél: +33 (0) 1 45 60 13 00</w:delText>
              </w:r>
            </w:del>
          </w:p>
        </w:tc>
        <w:tc>
          <w:tcPr>
            <w:tcW w:w="4678" w:type="dxa"/>
          </w:tcPr>
          <w:p w:rsidR="00E84E71" w:rsidRPr="00BD646C" w:rsidP="00C66751" w14:paraId="33526F83" w14:textId="0D857F5D">
            <w:pPr>
              <w:tabs>
                <w:tab w:val="clear" w:pos="567"/>
              </w:tabs>
              <w:rPr>
                <w:del w:id="23650" w:author="AbbVie251" w:date="2025-05-13T09:52:00Z"/>
                <w:b/>
                <w:bCs/>
                <w:lang w:val="pt-PT"/>
              </w:rPr>
            </w:pPr>
            <w:del w:id="23651" w:author="AbbVie251" w:date="2025-05-13T09:52:00Z">
              <w:r w:rsidRPr="00BD646C">
                <w:rPr>
                  <w:b/>
                  <w:bCs/>
                  <w:lang w:val="pt-PT"/>
                </w:rPr>
                <w:delText>Portugal</w:delText>
              </w:r>
            </w:del>
          </w:p>
          <w:p w:rsidR="00E84E71" w:rsidRPr="00BD646C" w:rsidP="00C66751" w14:paraId="7C8CCFD9" w14:textId="57E56EDA">
            <w:pPr>
              <w:tabs>
                <w:tab w:val="clear" w:pos="567"/>
              </w:tabs>
              <w:rPr>
                <w:del w:id="23652" w:author="AbbVie251" w:date="2025-05-13T09:52:00Z"/>
                <w:bCs/>
                <w:lang w:val="fr-FR"/>
              </w:rPr>
            </w:pPr>
            <w:del w:id="23653" w:author="AbbVie251" w:date="2025-05-13T09:52:00Z">
              <w:r w:rsidRPr="00BD646C">
                <w:rPr>
                  <w:bCs/>
                  <w:lang w:val="fr-FR"/>
                </w:rPr>
                <w:delText xml:space="preserve">AbbVie, Lda. </w:delText>
              </w:r>
            </w:del>
          </w:p>
          <w:p w:rsidR="00E84E71" w:rsidRPr="00BD646C" w:rsidP="00C66751" w14:paraId="410EC12D" w14:textId="36273D7E">
            <w:pPr>
              <w:tabs>
                <w:tab w:val="clear" w:pos="567"/>
              </w:tabs>
              <w:rPr>
                <w:del w:id="23654" w:author="AbbVie251" w:date="2025-05-13T09:52:00Z"/>
                <w:lang w:val="fr-FR"/>
              </w:rPr>
            </w:pPr>
            <w:del w:id="23655" w:author="AbbVie251" w:date="2025-05-13T09:52:00Z">
              <w:r w:rsidRPr="00BD646C">
                <w:rPr>
                  <w:lang w:val="fr-FR"/>
                </w:rPr>
                <w:delText>Tel: +351 (0)21 1908400</w:delText>
              </w:r>
            </w:del>
          </w:p>
          <w:p w:rsidR="00E84E71" w:rsidRPr="00BD646C" w:rsidP="00C66751" w14:paraId="6E15B33C" w14:textId="1A6ECBE4">
            <w:pPr>
              <w:tabs>
                <w:tab w:val="clear" w:pos="567"/>
              </w:tabs>
              <w:rPr>
                <w:del w:id="23656" w:author="AbbVie251" w:date="2025-05-13T09:52:00Z"/>
                <w:lang w:val="fr-FR"/>
              </w:rPr>
            </w:pPr>
          </w:p>
        </w:tc>
      </w:tr>
      <w:tr w14:paraId="0B0F487F" w14:textId="2FD1CB8F" w:rsidTr="001F79B0">
        <w:tblPrEx>
          <w:tblW w:w="9356" w:type="dxa"/>
          <w:tblInd w:w="-34" w:type="dxa"/>
          <w:tblLayout w:type="fixed"/>
          <w:tblLook w:val="0000"/>
        </w:tblPrEx>
        <w:trPr>
          <w:gridBefore w:val="1"/>
          <w:wBefore w:w="34" w:type="dxa"/>
          <w:del w:id="23657" w:author="AbbVie251" w:date="2025-05-13T09:52:00Z"/>
        </w:trPr>
        <w:tc>
          <w:tcPr>
            <w:tcW w:w="4644" w:type="dxa"/>
            <w:gridSpan w:val="2"/>
          </w:tcPr>
          <w:p w:rsidR="00E84E71" w:rsidRPr="00D11BDF" w:rsidP="00C66751" w14:paraId="374D7E68" w14:textId="05F9F7C2">
            <w:pPr>
              <w:tabs>
                <w:tab w:val="clear" w:pos="567"/>
              </w:tabs>
              <w:rPr>
                <w:del w:id="23658" w:author="AbbVie251" w:date="2025-05-13T09:52:00Z"/>
                <w:lang w:val="nl-NL"/>
              </w:rPr>
            </w:pPr>
            <w:del w:id="23659" w:author="AbbVie251" w:date="2025-05-13T09:52:00Z">
              <w:r w:rsidRPr="00D11BDF">
                <w:rPr>
                  <w:b/>
                  <w:bCs/>
                  <w:lang w:val="nl-NL"/>
                </w:rPr>
                <w:delText xml:space="preserve">Hrvatska </w:delText>
              </w:r>
            </w:del>
          </w:p>
          <w:p w:rsidR="00E84E71" w:rsidRPr="00BD646C" w:rsidP="00C66751" w14:paraId="32F72044" w14:textId="31D266F8">
            <w:pPr>
              <w:tabs>
                <w:tab w:val="clear" w:pos="567"/>
              </w:tabs>
              <w:rPr>
                <w:del w:id="23660" w:author="AbbVie251" w:date="2025-05-13T09:52:00Z"/>
                <w:lang w:val="hr-HR"/>
              </w:rPr>
            </w:pPr>
            <w:del w:id="23661" w:author="AbbVie251" w:date="2025-05-13T09:52:00Z">
              <w:r w:rsidRPr="00BD646C">
                <w:rPr>
                  <w:lang w:val="hr-HR"/>
                </w:rPr>
                <w:delText>AbbVie d.o.o.</w:delText>
              </w:r>
            </w:del>
          </w:p>
          <w:p w:rsidR="00E84E71" w:rsidRPr="00BD646C" w:rsidP="00C66751" w14:paraId="4D9DAB4A" w14:textId="41C3789E">
            <w:pPr>
              <w:tabs>
                <w:tab w:val="clear" w:pos="567"/>
              </w:tabs>
              <w:rPr>
                <w:del w:id="23662" w:author="AbbVie251" w:date="2025-05-13T09:52:00Z"/>
                <w:bCs/>
                <w:lang w:val="it-IT"/>
              </w:rPr>
            </w:pPr>
            <w:del w:id="23663" w:author="AbbVie251" w:date="2025-05-13T09:52:00Z">
              <w:r w:rsidRPr="00BD646C">
                <w:rPr>
                  <w:lang w:val="hr-HR"/>
                </w:rPr>
                <w:delText xml:space="preserve">Tel + 385 (0)1 </w:delText>
              </w:r>
            </w:del>
            <w:del w:id="23664" w:author="AbbVie251" w:date="2025-05-13T09:52:00Z">
              <w:r w:rsidRPr="0034613E">
                <w:rPr>
                  <w:lang w:val="nl-NL"/>
                  <w:rPrChange w:id="23665" w:author="AbbVie251" w:date="2025-05-13T14:48:00Z">
                    <w:rPr>
                      <w:lang w:val="en-US"/>
                    </w:rPr>
                  </w:rPrChange>
                </w:rPr>
                <w:delText>5625 501</w:delText>
              </w:r>
            </w:del>
          </w:p>
        </w:tc>
        <w:tc>
          <w:tcPr>
            <w:tcW w:w="4678" w:type="dxa"/>
          </w:tcPr>
          <w:p w:rsidR="00E84E71" w:rsidRPr="00BD646C" w:rsidP="00C66751" w14:paraId="34C126E0" w14:textId="5D53BA62">
            <w:pPr>
              <w:tabs>
                <w:tab w:val="clear" w:pos="567"/>
              </w:tabs>
              <w:rPr>
                <w:del w:id="23666" w:author="AbbVie251" w:date="2025-05-13T09:52:00Z"/>
                <w:b/>
                <w:bCs/>
                <w:lang w:val="it-IT"/>
              </w:rPr>
            </w:pPr>
            <w:del w:id="23667" w:author="AbbVie251" w:date="2025-05-13T09:52:00Z">
              <w:r w:rsidRPr="00BD646C">
                <w:rPr>
                  <w:b/>
                  <w:bCs/>
                  <w:lang w:val="it-IT"/>
                </w:rPr>
                <w:delText>România</w:delText>
              </w:r>
            </w:del>
          </w:p>
          <w:p w:rsidR="00E84E71" w:rsidRPr="00BD646C" w:rsidP="00C66751" w14:paraId="70FD35EA" w14:textId="691BD45C">
            <w:pPr>
              <w:tabs>
                <w:tab w:val="clear" w:pos="567"/>
              </w:tabs>
              <w:rPr>
                <w:del w:id="23668" w:author="AbbVie251" w:date="2025-05-13T09:52:00Z"/>
                <w:lang w:val="it-IT"/>
              </w:rPr>
            </w:pPr>
            <w:del w:id="23669" w:author="AbbVie251" w:date="2025-05-13T09:52:00Z">
              <w:r w:rsidRPr="00BD646C">
                <w:rPr>
                  <w:lang w:val="it-IT"/>
                </w:rPr>
                <w:delText>AbbVie S.R.L.</w:delText>
              </w:r>
            </w:del>
          </w:p>
          <w:p w:rsidR="00E84E71" w:rsidRPr="00BD646C" w:rsidP="00C66751" w14:paraId="3D0A4A58" w14:textId="293365E8">
            <w:pPr>
              <w:tabs>
                <w:tab w:val="clear" w:pos="567"/>
              </w:tabs>
              <w:rPr>
                <w:del w:id="23670" w:author="AbbVie251" w:date="2025-05-13T09:52:00Z"/>
                <w:lang w:val="pl-PL"/>
              </w:rPr>
            </w:pPr>
            <w:del w:id="23671" w:author="AbbVie251" w:date="2025-05-13T09:52:00Z">
              <w:r w:rsidRPr="00BD646C">
                <w:rPr>
                  <w:lang w:val="pl-PL"/>
                </w:rPr>
                <w:delText>Tel: +40 21 529 30 35</w:delText>
              </w:r>
            </w:del>
          </w:p>
          <w:p w:rsidR="00E84E71" w:rsidRPr="00BD646C" w:rsidP="00C66751" w14:paraId="4ED2E104" w14:textId="33D93BA4">
            <w:pPr>
              <w:tabs>
                <w:tab w:val="clear" w:pos="567"/>
              </w:tabs>
              <w:rPr>
                <w:del w:id="23672" w:author="AbbVie251" w:date="2025-05-13T09:52:00Z"/>
                <w:lang w:val="pl-PL"/>
              </w:rPr>
            </w:pPr>
          </w:p>
        </w:tc>
      </w:tr>
      <w:tr w14:paraId="4FA05C4A" w14:textId="270D33BC" w:rsidTr="001F79B0">
        <w:tblPrEx>
          <w:tblW w:w="9356" w:type="dxa"/>
          <w:tblInd w:w="-34" w:type="dxa"/>
          <w:tblLayout w:type="fixed"/>
          <w:tblLook w:val="0000"/>
        </w:tblPrEx>
        <w:trPr>
          <w:gridBefore w:val="1"/>
          <w:wBefore w:w="34" w:type="dxa"/>
          <w:del w:id="23673" w:author="AbbVie251" w:date="2025-05-13T09:52:00Z"/>
        </w:trPr>
        <w:tc>
          <w:tcPr>
            <w:tcW w:w="4644" w:type="dxa"/>
            <w:gridSpan w:val="2"/>
          </w:tcPr>
          <w:p w:rsidR="00E84E71" w:rsidRPr="00BD646C" w:rsidP="00C66751" w14:paraId="645CF525" w14:textId="70478A7C">
            <w:pPr>
              <w:tabs>
                <w:tab w:val="clear" w:pos="567"/>
              </w:tabs>
              <w:rPr>
                <w:del w:id="23674" w:author="AbbVie251" w:date="2025-05-13T09:52:00Z"/>
                <w:b/>
                <w:bCs/>
                <w:lang w:val="sk-SK"/>
              </w:rPr>
            </w:pPr>
            <w:del w:id="23675" w:author="AbbVie251" w:date="2025-05-13T09:52:00Z">
              <w:r w:rsidRPr="00BD646C">
                <w:rPr>
                  <w:b/>
                  <w:bCs/>
                  <w:lang w:val="sk-SK"/>
                </w:rPr>
                <w:delText>Ireland</w:delText>
              </w:r>
            </w:del>
          </w:p>
          <w:p w:rsidR="00E84E71" w:rsidRPr="00BD646C" w:rsidP="00C66751" w14:paraId="5D357171" w14:textId="11DB051B">
            <w:pPr>
              <w:tabs>
                <w:tab w:val="clear" w:pos="567"/>
              </w:tabs>
              <w:rPr>
                <w:del w:id="23676" w:author="AbbVie251" w:date="2025-05-13T09:52:00Z"/>
                <w:bCs/>
                <w:lang w:val="sk-SK"/>
              </w:rPr>
            </w:pPr>
            <w:del w:id="23677" w:author="AbbVie251" w:date="2025-05-13T09:52:00Z">
              <w:r w:rsidRPr="00BD646C">
                <w:rPr>
                  <w:bCs/>
                  <w:lang w:val="sk-SK"/>
                </w:rPr>
                <w:delText xml:space="preserve">AbbVie Limited </w:delText>
              </w:r>
            </w:del>
          </w:p>
          <w:p w:rsidR="00E84E71" w:rsidRPr="00BD646C" w:rsidP="00C66751" w14:paraId="664DF68E" w14:textId="462E8A93">
            <w:pPr>
              <w:tabs>
                <w:tab w:val="clear" w:pos="567"/>
              </w:tabs>
              <w:rPr>
                <w:del w:id="23678" w:author="AbbVie251" w:date="2025-05-13T09:52:00Z"/>
                <w:bCs/>
                <w:lang w:val="sk-SK"/>
              </w:rPr>
            </w:pPr>
            <w:del w:id="23679" w:author="AbbVie251" w:date="2025-05-13T09:52:00Z">
              <w:r w:rsidRPr="00BD646C">
                <w:rPr>
                  <w:bCs/>
                  <w:lang w:val="pt-PT"/>
                </w:rPr>
                <w:delText>Tel: +353 (0)1 42879</w:delText>
              </w:r>
            </w:del>
            <w:del w:id="23680" w:author="AbbVie251" w:date="2025-05-13T09:52:00Z">
              <w:r w:rsidR="002D6318">
                <w:rPr>
                  <w:bCs/>
                  <w:lang w:val="pt-PT"/>
                </w:rPr>
                <w:delText>0</w:delText>
              </w:r>
            </w:del>
            <w:del w:id="23681" w:author="AbbVie251" w:date="2025-05-13T09:52:00Z">
              <w:r w:rsidRPr="00BD646C">
                <w:rPr>
                  <w:bCs/>
                  <w:lang w:val="pt-PT"/>
                </w:rPr>
                <w:delText>0</w:delText>
              </w:r>
            </w:del>
          </w:p>
        </w:tc>
        <w:tc>
          <w:tcPr>
            <w:tcW w:w="4678" w:type="dxa"/>
          </w:tcPr>
          <w:p w:rsidR="00E84E71" w:rsidRPr="00BD646C" w:rsidP="00C66751" w14:paraId="57F8A51D" w14:textId="116EA95F">
            <w:pPr>
              <w:tabs>
                <w:tab w:val="clear" w:pos="567"/>
              </w:tabs>
              <w:rPr>
                <w:del w:id="23682" w:author="AbbVie251" w:date="2025-05-13T09:52:00Z"/>
                <w:b/>
                <w:bCs/>
                <w:lang w:val="sl-SI"/>
              </w:rPr>
            </w:pPr>
            <w:del w:id="23683" w:author="AbbVie251" w:date="2025-05-13T09:52:00Z">
              <w:r w:rsidRPr="00BD646C">
                <w:rPr>
                  <w:b/>
                  <w:bCs/>
                  <w:lang w:val="sl-SI"/>
                </w:rPr>
                <w:delText>Slovenija</w:delText>
              </w:r>
            </w:del>
          </w:p>
          <w:p w:rsidR="00E84E71" w:rsidRPr="00BD646C" w:rsidP="00C66751" w14:paraId="78E32937" w14:textId="54CE4EA8">
            <w:pPr>
              <w:tabs>
                <w:tab w:val="clear" w:pos="567"/>
              </w:tabs>
              <w:rPr>
                <w:del w:id="23684" w:author="AbbVie251" w:date="2025-05-13T09:52:00Z"/>
                <w:bCs/>
                <w:lang w:val="sl-SI"/>
              </w:rPr>
            </w:pPr>
            <w:del w:id="23685" w:author="AbbVie251" w:date="2025-05-13T09:52:00Z">
              <w:r w:rsidRPr="00BD646C">
                <w:rPr>
                  <w:bCs/>
                  <w:lang w:val="sl-SI"/>
                </w:rPr>
                <w:delText xml:space="preserve">AbbVie </w:delText>
              </w:r>
            </w:del>
            <w:del w:id="23686" w:author="AbbVie251" w:date="2025-05-13T09:52:00Z">
              <w:r w:rsidRPr="00BD646C">
                <w:rPr>
                  <w:lang w:val="sl-SI"/>
                </w:rPr>
                <w:delText>Biofarmacevtska družba d.o.o.</w:delText>
              </w:r>
            </w:del>
          </w:p>
          <w:p w:rsidR="00E84E71" w:rsidRPr="00BD646C" w:rsidP="00C66751" w14:paraId="3DB12176" w14:textId="338DB308">
            <w:pPr>
              <w:tabs>
                <w:tab w:val="clear" w:pos="567"/>
              </w:tabs>
              <w:rPr>
                <w:del w:id="23687" w:author="AbbVie251" w:date="2025-05-13T09:52:00Z"/>
                <w:bCs/>
                <w:lang w:val="sl-SI"/>
              </w:rPr>
            </w:pPr>
            <w:del w:id="23688" w:author="AbbVie251" w:date="2025-05-13T09:52:00Z">
              <w:r w:rsidRPr="00BD646C">
                <w:rPr>
                  <w:bCs/>
                  <w:lang w:val="sl-SI"/>
                </w:rPr>
                <w:delText>Tel: +386 (1)32 08 060</w:delText>
              </w:r>
            </w:del>
          </w:p>
          <w:p w:rsidR="00E84E71" w:rsidRPr="00BD646C" w:rsidP="00C66751" w14:paraId="4F5D76B8" w14:textId="5E1A03B6">
            <w:pPr>
              <w:tabs>
                <w:tab w:val="clear" w:pos="567"/>
              </w:tabs>
              <w:rPr>
                <w:del w:id="23689" w:author="AbbVie251" w:date="2025-05-13T09:52:00Z"/>
                <w:bCs/>
                <w:lang w:val="sl-SI"/>
              </w:rPr>
            </w:pPr>
          </w:p>
        </w:tc>
      </w:tr>
      <w:tr w14:paraId="45FB570C" w14:textId="67E037B1" w:rsidTr="001F79B0">
        <w:tblPrEx>
          <w:tblW w:w="9356" w:type="dxa"/>
          <w:tblInd w:w="-34" w:type="dxa"/>
          <w:tblLayout w:type="fixed"/>
          <w:tblLook w:val="0000"/>
        </w:tblPrEx>
        <w:trPr>
          <w:gridBefore w:val="1"/>
          <w:wBefore w:w="34" w:type="dxa"/>
          <w:del w:id="23690" w:author="AbbVie251" w:date="2025-05-13T09:52:00Z"/>
        </w:trPr>
        <w:tc>
          <w:tcPr>
            <w:tcW w:w="4644" w:type="dxa"/>
            <w:gridSpan w:val="2"/>
          </w:tcPr>
          <w:p w:rsidR="00E84E71" w:rsidRPr="00BD646C" w:rsidP="00C66751" w14:paraId="56016EDA" w14:textId="04BECAF1">
            <w:pPr>
              <w:tabs>
                <w:tab w:val="clear" w:pos="567"/>
              </w:tabs>
              <w:rPr>
                <w:del w:id="23691" w:author="AbbVie251" w:date="2025-05-13T09:52:00Z"/>
                <w:b/>
                <w:bCs/>
                <w:lang w:val="is-IS"/>
              </w:rPr>
            </w:pPr>
            <w:del w:id="23692" w:author="AbbVie251" w:date="2025-05-13T09:52:00Z">
              <w:r w:rsidRPr="00BD646C">
                <w:rPr>
                  <w:b/>
                  <w:bCs/>
                  <w:lang w:val="is-IS"/>
                </w:rPr>
                <w:delText>Ísland</w:delText>
              </w:r>
            </w:del>
          </w:p>
          <w:p w:rsidR="00E84E71" w:rsidRPr="00BD646C" w:rsidP="00C66751" w14:paraId="10069796" w14:textId="075692DB">
            <w:pPr>
              <w:tabs>
                <w:tab w:val="clear" w:pos="567"/>
              </w:tabs>
              <w:rPr>
                <w:del w:id="23693" w:author="AbbVie251" w:date="2025-05-13T09:52:00Z"/>
                <w:bCs/>
                <w:lang w:val="sk-SK"/>
              </w:rPr>
            </w:pPr>
            <w:del w:id="23694" w:author="AbbVie251" w:date="2025-05-13T09:52:00Z">
              <w:r w:rsidRPr="00BD646C">
                <w:rPr>
                  <w:bCs/>
                  <w:lang w:val="sk-SK"/>
                </w:rPr>
                <w:delText>Vistor hf.</w:delText>
              </w:r>
            </w:del>
          </w:p>
          <w:p w:rsidR="00E84E71" w:rsidRPr="00BD646C" w:rsidP="00C66751" w14:paraId="67F208AB" w14:textId="55912F87">
            <w:pPr>
              <w:tabs>
                <w:tab w:val="clear" w:pos="567"/>
              </w:tabs>
              <w:rPr>
                <w:del w:id="23695" w:author="AbbVie251" w:date="2025-05-13T09:52:00Z"/>
                <w:bCs/>
                <w:lang w:val="sk-SK"/>
              </w:rPr>
            </w:pPr>
            <w:del w:id="23696" w:author="AbbVie251" w:date="2025-05-13T09:52:00Z">
              <w:r w:rsidRPr="00BD646C">
                <w:rPr>
                  <w:bCs/>
                  <w:lang w:val="sk-SK"/>
                </w:rPr>
                <w:delText>Tel: +354 535 7000</w:delText>
              </w:r>
            </w:del>
          </w:p>
        </w:tc>
        <w:tc>
          <w:tcPr>
            <w:tcW w:w="4678" w:type="dxa"/>
          </w:tcPr>
          <w:p w:rsidR="00E84E71" w:rsidRPr="00BD646C" w:rsidP="00C66751" w14:paraId="4B436448" w14:textId="524B7333">
            <w:pPr>
              <w:tabs>
                <w:tab w:val="clear" w:pos="567"/>
              </w:tabs>
              <w:rPr>
                <w:del w:id="23697" w:author="AbbVie251" w:date="2025-05-13T09:52:00Z"/>
                <w:b/>
                <w:bCs/>
                <w:lang w:val="sk-SK"/>
              </w:rPr>
            </w:pPr>
            <w:del w:id="23698" w:author="AbbVie251" w:date="2025-05-13T09:52:00Z">
              <w:r w:rsidRPr="00BD646C">
                <w:rPr>
                  <w:b/>
                  <w:bCs/>
                  <w:lang w:val="sk-SK"/>
                </w:rPr>
                <w:delText>Slovenská republika</w:delText>
              </w:r>
            </w:del>
          </w:p>
          <w:p w:rsidR="00E84E71" w:rsidRPr="00BD646C" w:rsidP="00C66751" w14:paraId="736B0807" w14:textId="1B117110">
            <w:pPr>
              <w:tabs>
                <w:tab w:val="clear" w:pos="567"/>
              </w:tabs>
              <w:rPr>
                <w:del w:id="23699" w:author="AbbVie251" w:date="2025-05-13T09:52:00Z"/>
                <w:bCs/>
                <w:lang w:val="sk-SK"/>
              </w:rPr>
            </w:pPr>
            <w:del w:id="23700" w:author="AbbVie251" w:date="2025-05-13T09:52:00Z">
              <w:r w:rsidRPr="00BD646C">
                <w:rPr>
                  <w:bCs/>
                  <w:lang w:val="sk-SK"/>
                </w:rPr>
                <w:delText>AbbVie s.r.o.</w:delText>
              </w:r>
            </w:del>
          </w:p>
          <w:p w:rsidR="00E84E71" w:rsidRPr="00BD646C" w:rsidP="00C66751" w14:paraId="6C1FE7A1" w14:textId="15A73C95">
            <w:pPr>
              <w:tabs>
                <w:tab w:val="clear" w:pos="567"/>
              </w:tabs>
              <w:rPr>
                <w:del w:id="23701" w:author="AbbVie251" w:date="2025-05-13T09:52:00Z"/>
                <w:bCs/>
                <w:lang w:val="sk-SK"/>
              </w:rPr>
            </w:pPr>
            <w:del w:id="23702" w:author="AbbVie251" w:date="2025-05-13T09:52:00Z">
              <w:r w:rsidRPr="00BD646C">
                <w:rPr>
                  <w:bCs/>
                  <w:lang w:val="sk-SK"/>
                </w:rPr>
                <w:delText>Tel: +421 2 5050 0777</w:delText>
              </w:r>
            </w:del>
          </w:p>
          <w:p w:rsidR="00E84E71" w:rsidRPr="00BD646C" w:rsidP="00C66751" w14:paraId="1F060BB1" w14:textId="4BCBE36A">
            <w:pPr>
              <w:tabs>
                <w:tab w:val="clear" w:pos="567"/>
              </w:tabs>
              <w:rPr>
                <w:del w:id="23703" w:author="AbbVie251" w:date="2025-05-13T09:52:00Z"/>
                <w:bCs/>
                <w:lang w:val="sk-SK"/>
              </w:rPr>
            </w:pPr>
          </w:p>
        </w:tc>
      </w:tr>
      <w:tr w14:paraId="0E47DBD5" w14:textId="4557387D" w:rsidTr="001F79B0">
        <w:tblPrEx>
          <w:tblW w:w="9356" w:type="dxa"/>
          <w:tblInd w:w="-34" w:type="dxa"/>
          <w:tblLayout w:type="fixed"/>
          <w:tblLook w:val="0000"/>
        </w:tblPrEx>
        <w:trPr>
          <w:gridBefore w:val="1"/>
          <w:wBefore w:w="34" w:type="dxa"/>
          <w:del w:id="23704" w:author="AbbVie251" w:date="2025-05-13T09:52:00Z"/>
        </w:trPr>
        <w:tc>
          <w:tcPr>
            <w:tcW w:w="4644" w:type="dxa"/>
            <w:gridSpan w:val="2"/>
          </w:tcPr>
          <w:p w:rsidR="00E84E71" w:rsidRPr="00BD646C" w:rsidP="00C66751" w14:paraId="564747B7" w14:textId="73209069">
            <w:pPr>
              <w:tabs>
                <w:tab w:val="clear" w:pos="567"/>
              </w:tabs>
              <w:rPr>
                <w:del w:id="23705" w:author="AbbVie251" w:date="2025-05-13T09:52:00Z"/>
                <w:b/>
                <w:bCs/>
                <w:lang w:val="it-IT"/>
              </w:rPr>
            </w:pPr>
            <w:del w:id="23706" w:author="AbbVie251" w:date="2025-05-13T09:52:00Z">
              <w:r w:rsidRPr="00BD646C">
                <w:rPr>
                  <w:b/>
                  <w:bCs/>
                  <w:lang w:val="it-IT"/>
                </w:rPr>
                <w:delText>Italia</w:delText>
              </w:r>
            </w:del>
          </w:p>
          <w:p w:rsidR="00E84E71" w:rsidRPr="00BD646C" w:rsidP="00C66751" w14:paraId="079727F4" w14:textId="1317D4EA">
            <w:pPr>
              <w:tabs>
                <w:tab w:val="clear" w:pos="567"/>
              </w:tabs>
              <w:rPr>
                <w:del w:id="23707" w:author="AbbVie251" w:date="2025-05-13T09:52:00Z"/>
                <w:bCs/>
                <w:lang w:val="pt-PT"/>
              </w:rPr>
            </w:pPr>
            <w:del w:id="23708" w:author="AbbVie251" w:date="2025-05-13T09:52:00Z">
              <w:r w:rsidRPr="00BD646C">
                <w:rPr>
                  <w:bCs/>
                  <w:lang w:val="pt-PT"/>
                </w:rPr>
                <w:delText xml:space="preserve">AbbVie S.r.l. </w:delText>
              </w:r>
            </w:del>
          </w:p>
          <w:p w:rsidR="00E84E71" w:rsidRPr="00BD646C" w:rsidP="00C66751" w14:paraId="4CE46167" w14:textId="52EDB8AD">
            <w:pPr>
              <w:tabs>
                <w:tab w:val="clear" w:pos="567"/>
              </w:tabs>
              <w:rPr>
                <w:del w:id="23709" w:author="AbbVie251" w:date="2025-05-13T09:52:00Z"/>
                <w:bCs/>
                <w:lang w:val="fi-FI"/>
              </w:rPr>
            </w:pPr>
            <w:del w:id="23710" w:author="AbbVie251" w:date="2025-05-13T09:52:00Z">
              <w:r w:rsidRPr="00BD646C">
                <w:rPr>
                  <w:bCs/>
                  <w:lang w:val="fr-FR"/>
                </w:rPr>
                <w:delText>Tel: +39 06 928921</w:delText>
              </w:r>
            </w:del>
          </w:p>
        </w:tc>
        <w:tc>
          <w:tcPr>
            <w:tcW w:w="4678" w:type="dxa"/>
          </w:tcPr>
          <w:p w:rsidR="00E84E71" w:rsidRPr="00BD646C" w:rsidP="00C66751" w14:paraId="70799B3C" w14:textId="209CE669">
            <w:pPr>
              <w:tabs>
                <w:tab w:val="clear" w:pos="567"/>
              </w:tabs>
              <w:rPr>
                <w:del w:id="23711" w:author="AbbVie251" w:date="2025-05-13T09:52:00Z"/>
                <w:b/>
                <w:bCs/>
                <w:lang w:val="fi-FI"/>
              </w:rPr>
            </w:pPr>
            <w:del w:id="23712" w:author="AbbVie251" w:date="2025-05-13T09:52:00Z">
              <w:r w:rsidRPr="00BD646C">
                <w:rPr>
                  <w:b/>
                  <w:bCs/>
                  <w:lang w:val="fi-FI"/>
                </w:rPr>
                <w:delText>Suomi/Finland</w:delText>
              </w:r>
            </w:del>
          </w:p>
          <w:p w:rsidR="00E84E71" w:rsidRPr="00BD646C" w:rsidP="00C66751" w14:paraId="04453F71" w14:textId="3BF98002">
            <w:pPr>
              <w:tabs>
                <w:tab w:val="clear" w:pos="567"/>
              </w:tabs>
              <w:rPr>
                <w:del w:id="23713" w:author="AbbVie251" w:date="2025-05-13T09:52:00Z"/>
                <w:bCs/>
                <w:lang w:val="de-CH"/>
              </w:rPr>
            </w:pPr>
            <w:del w:id="23714" w:author="AbbVie251" w:date="2025-05-13T09:52:00Z">
              <w:r w:rsidRPr="00BD646C">
                <w:rPr>
                  <w:bCs/>
                  <w:lang w:val="sk-SK"/>
                </w:rPr>
                <w:delText>AbbVie Oy</w:delText>
              </w:r>
            </w:del>
          </w:p>
          <w:p w:rsidR="00E84E71" w:rsidRPr="00BD646C" w:rsidP="00C66751" w14:paraId="6F9F823A" w14:textId="29A2E080">
            <w:pPr>
              <w:tabs>
                <w:tab w:val="clear" w:pos="567"/>
              </w:tabs>
              <w:rPr>
                <w:del w:id="23715" w:author="AbbVie251" w:date="2025-05-13T09:52:00Z"/>
                <w:bCs/>
                <w:lang w:val="sk-SK"/>
              </w:rPr>
            </w:pPr>
            <w:del w:id="23716" w:author="AbbVie251" w:date="2025-05-13T09:52:00Z">
              <w:r w:rsidRPr="00BD646C">
                <w:rPr>
                  <w:bCs/>
                  <w:lang w:val="sk-SK"/>
                </w:rPr>
                <w:delText>Puh/Tel: +358 (0)10 2411 200</w:delText>
              </w:r>
            </w:del>
          </w:p>
          <w:p w:rsidR="00E84E71" w:rsidRPr="00BD646C" w:rsidP="00C66751" w14:paraId="5553E367" w14:textId="688B5C0C">
            <w:pPr>
              <w:tabs>
                <w:tab w:val="clear" w:pos="567"/>
              </w:tabs>
              <w:rPr>
                <w:del w:id="23717" w:author="AbbVie251" w:date="2025-05-13T09:52:00Z"/>
                <w:lang w:val="sk-SK"/>
              </w:rPr>
            </w:pPr>
          </w:p>
        </w:tc>
      </w:tr>
      <w:tr w14:paraId="4A50BBE4" w14:textId="0D8D6950" w:rsidTr="001F79B0">
        <w:tblPrEx>
          <w:tblW w:w="9356" w:type="dxa"/>
          <w:tblInd w:w="-34" w:type="dxa"/>
          <w:tblLayout w:type="fixed"/>
          <w:tblLook w:val="0000"/>
        </w:tblPrEx>
        <w:trPr>
          <w:gridBefore w:val="1"/>
          <w:wBefore w:w="34" w:type="dxa"/>
          <w:cantSplit/>
          <w:trHeight w:val="887"/>
          <w:del w:id="23718" w:author="AbbVie251" w:date="2025-05-13T09:52:00Z"/>
        </w:trPr>
        <w:tc>
          <w:tcPr>
            <w:tcW w:w="4644" w:type="dxa"/>
            <w:gridSpan w:val="2"/>
          </w:tcPr>
          <w:p w:rsidR="00E84E71" w:rsidRPr="00BD646C" w:rsidP="00C66751" w14:paraId="75C9460E" w14:textId="413BDC0C">
            <w:pPr>
              <w:tabs>
                <w:tab w:val="clear" w:pos="567"/>
              </w:tabs>
              <w:rPr>
                <w:del w:id="23719" w:author="AbbVie251" w:date="2025-05-13T09:52:00Z"/>
                <w:b/>
                <w:bCs/>
                <w:lang w:val="el-GR"/>
              </w:rPr>
            </w:pPr>
            <w:del w:id="23720" w:author="AbbVie251" w:date="2025-05-13T09:52:00Z">
              <w:r w:rsidRPr="00BD646C">
                <w:rPr>
                  <w:b/>
                  <w:bCs/>
                  <w:lang w:val="el-GR"/>
                </w:rPr>
                <w:delText>Κύπρος</w:delText>
              </w:r>
            </w:del>
          </w:p>
          <w:p w:rsidR="00E84E71" w:rsidRPr="00BD646C" w:rsidP="00C66751" w14:paraId="45917275" w14:textId="561ECF69">
            <w:pPr>
              <w:tabs>
                <w:tab w:val="clear" w:pos="567"/>
              </w:tabs>
              <w:rPr>
                <w:del w:id="23721" w:author="AbbVie251" w:date="2025-05-13T09:52:00Z"/>
                <w:bCs/>
                <w:lang w:val="el-GR"/>
              </w:rPr>
            </w:pPr>
            <w:del w:id="23722" w:author="AbbVie251" w:date="2025-05-13T09:52:00Z">
              <w:r w:rsidRPr="00BD646C">
                <w:rPr>
                  <w:bCs/>
                  <w:lang w:val="sk-SK"/>
                </w:rPr>
                <w:delText xml:space="preserve">Lifepharma (Z.A.M.) </w:delText>
              </w:r>
            </w:del>
            <w:del w:id="23723" w:author="AbbVie251" w:date="2025-05-13T09:52:00Z">
              <w:r w:rsidRPr="00BD646C">
                <w:rPr>
                  <w:bCs/>
                  <w:lang w:val="it-IT"/>
                </w:rPr>
                <w:delText>Ltd</w:delText>
              </w:r>
            </w:del>
          </w:p>
          <w:p w:rsidR="00E84E71" w:rsidRPr="00BD646C" w:rsidP="00C66751" w14:paraId="77E0D794" w14:textId="017C944D">
            <w:pPr>
              <w:tabs>
                <w:tab w:val="clear" w:pos="567"/>
              </w:tabs>
              <w:rPr>
                <w:del w:id="23724" w:author="AbbVie251" w:date="2025-05-13T09:52:00Z"/>
                <w:bCs/>
                <w:lang w:val="lv-LV"/>
              </w:rPr>
            </w:pPr>
            <w:del w:id="23725" w:author="AbbVie251" w:date="2025-05-13T09:52:00Z">
              <w:r w:rsidRPr="00BD646C">
                <w:rPr>
                  <w:bCs/>
                  <w:lang w:val="el-GR"/>
                </w:rPr>
                <w:delText>Τηλ.: +357 22 34 74 40</w:delText>
              </w:r>
            </w:del>
          </w:p>
        </w:tc>
        <w:tc>
          <w:tcPr>
            <w:tcW w:w="4678" w:type="dxa"/>
          </w:tcPr>
          <w:p w:rsidR="00E84E71" w:rsidRPr="00BD646C" w:rsidP="00C66751" w14:paraId="07BB4A3F" w14:textId="19A18663">
            <w:pPr>
              <w:tabs>
                <w:tab w:val="clear" w:pos="567"/>
              </w:tabs>
              <w:rPr>
                <w:del w:id="23726" w:author="AbbVie251" w:date="2025-05-13T09:52:00Z"/>
                <w:b/>
                <w:bCs/>
                <w:lang w:val="sk-SK"/>
              </w:rPr>
            </w:pPr>
            <w:del w:id="23727" w:author="AbbVie251" w:date="2025-05-13T09:52:00Z">
              <w:r w:rsidRPr="00BD646C">
                <w:rPr>
                  <w:b/>
                  <w:bCs/>
                  <w:lang w:val="sk-SK"/>
                </w:rPr>
                <w:delText>Sverige</w:delText>
              </w:r>
            </w:del>
          </w:p>
          <w:p w:rsidR="00E84E71" w:rsidRPr="00BD646C" w:rsidP="00C66751" w14:paraId="371C0191" w14:textId="6707AB32">
            <w:pPr>
              <w:tabs>
                <w:tab w:val="clear" w:pos="567"/>
              </w:tabs>
              <w:rPr>
                <w:del w:id="23728" w:author="AbbVie251" w:date="2025-05-13T09:52:00Z"/>
                <w:bCs/>
                <w:lang w:val="pt-PT"/>
              </w:rPr>
            </w:pPr>
            <w:del w:id="23729" w:author="AbbVie251" w:date="2025-05-13T09:52:00Z">
              <w:r w:rsidRPr="00BD646C">
                <w:rPr>
                  <w:bCs/>
                  <w:lang w:val="pt-PT"/>
                </w:rPr>
                <w:delText>AbbVie AB</w:delText>
              </w:r>
            </w:del>
          </w:p>
          <w:p w:rsidR="00E84E71" w:rsidRPr="00BD646C" w:rsidP="00C66751" w14:paraId="4874F7BC" w14:textId="1C79F3DF">
            <w:pPr>
              <w:tabs>
                <w:tab w:val="clear" w:pos="567"/>
              </w:tabs>
              <w:rPr>
                <w:del w:id="23730" w:author="AbbVie251" w:date="2025-05-13T09:52:00Z"/>
                <w:bCs/>
                <w:lang w:val="sk-SK"/>
              </w:rPr>
            </w:pPr>
            <w:del w:id="23731" w:author="AbbVie251" w:date="2025-05-13T09:52:00Z">
              <w:r w:rsidRPr="00BD646C">
                <w:rPr>
                  <w:bCs/>
                  <w:lang w:val="da-DK"/>
                </w:rPr>
                <w:delText>Tel: +46 (0)8 684 44 600</w:delText>
              </w:r>
            </w:del>
          </w:p>
        </w:tc>
      </w:tr>
      <w:tr w14:paraId="0AFEE9CF" w14:textId="0E30AF19" w:rsidTr="001F79B0">
        <w:tblPrEx>
          <w:tblW w:w="9356" w:type="dxa"/>
          <w:tblInd w:w="-34" w:type="dxa"/>
          <w:tblLayout w:type="fixed"/>
          <w:tblLook w:val="0000"/>
        </w:tblPrEx>
        <w:trPr>
          <w:gridBefore w:val="1"/>
          <w:wBefore w:w="34" w:type="dxa"/>
          <w:cantSplit/>
          <w:trHeight w:val="761"/>
          <w:del w:id="23732" w:author="AbbVie251" w:date="2025-05-13T09:52:00Z"/>
        </w:trPr>
        <w:tc>
          <w:tcPr>
            <w:tcW w:w="4644" w:type="dxa"/>
            <w:gridSpan w:val="2"/>
          </w:tcPr>
          <w:p w:rsidR="00E84E71" w:rsidRPr="00BD646C" w:rsidP="00C66751" w14:paraId="1644F671" w14:textId="7F109D70">
            <w:pPr>
              <w:tabs>
                <w:tab w:val="clear" w:pos="567"/>
              </w:tabs>
              <w:rPr>
                <w:del w:id="23733" w:author="AbbVie251" w:date="2025-05-13T09:52:00Z"/>
                <w:b/>
                <w:bCs/>
                <w:lang w:val="lv-LV"/>
              </w:rPr>
            </w:pPr>
            <w:del w:id="23734" w:author="AbbVie251" w:date="2025-05-13T09:52:00Z">
              <w:r w:rsidRPr="00BD646C">
                <w:rPr>
                  <w:b/>
                  <w:bCs/>
                  <w:lang w:val="lv-LV"/>
                </w:rPr>
                <w:delText>Latvija</w:delText>
              </w:r>
            </w:del>
          </w:p>
          <w:p w:rsidR="00E84E71" w:rsidRPr="00BD646C" w:rsidP="00C66751" w14:paraId="6EAF1401" w14:textId="0CC45CA5">
            <w:pPr>
              <w:tabs>
                <w:tab w:val="clear" w:pos="567"/>
              </w:tabs>
              <w:rPr>
                <w:del w:id="23735" w:author="AbbVie251" w:date="2025-05-13T09:52:00Z"/>
                <w:bCs/>
                <w:lang w:val="lv-LV"/>
              </w:rPr>
            </w:pPr>
            <w:del w:id="23736" w:author="AbbVie251" w:date="2025-05-13T09:52:00Z">
              <w:r w:rsidRPr="00BD646C">
                <w:rPr>
                  <w:bCs/>
                  <w:lang w:val="lv-LV"/>
                </w:rPr>
                <w:delText xml:space="preserve">AbbVie SIA </w:delText>
              </w:r>
            </w:del>
          </w:p>
          <w:p w:rsidR="00E84E71" w:rsidRPr="00BD646C" w:rsidP="00C66751" w14:paraId="4D9F6B17" w14:textId="2A713339">
            <w:pPr>
              <w:tabs>
                <w:tab w:val="clear" w:pos="567"/>
              </w:tabs>
              <w:rPr>
                <w:del w:id="23737" w:author="AbbVie251" w:date="2025-05-13T09:52:00Z"/>
                <w:bCs/>
                <w:lang w:val="lv-LV"/>
              </w:rPr>
            </w:pPr>
            <w:del w:id="23738" w:author="AbbVie251" w:date="2025-05-13T09:52:00Z">
              <w:r w:rsidRPr="00BD646C">
                <w:rPr>
                  <w:bCs/>
                  <w:lang w:val="lv-LV"/>
                </w:rPr>
                <w:delText>Tel: +371 67605000</w:delText>
              </w:r>
            </w:del>
          </w:p>
        </w:tc>
        <w:tc>
          <w:tcPr>
            <w:tcW w:w="4678" w:type="dxa"/>
          </w:tcPr>
          <w:p w:rsidR="00E84E71" w:rsidRPr="00BD646C" w:rsidP="00C66751" w14:paraId="7AB19DC8" w14:textId="53C6D6F1">
            <w:pPr>
              <w:tabs>
                <w:tab w:val="clear" w:pos="567"/>
              </w:tabs>
              <w:rPr>
                <w:del w:id="23739" w:author="AbbVie251" w:date="2025-05-13T09:52:00Z"/>
                <w:b/>
                <w:bCs/>
                <w:lang w:val="sk-SK"/>
              </w:rPr>
            </w:pPr>
          </w:p>
        </w:tc>
      </w:tr>
    </w:tbl>
    <w:p w:rsidR="00754CAE" w:rsidRPr="0034613E" w:rsidP="00C66751" w14:paraId="4E4CBAA9" w14:textId="7CBA19DC">
      <w:pPr>
        <w:pStyle w:val="Footer"/>
        <w:rPr>
          <w:del w:id="23740" w:author="AbbVie251" w:date="2025-05-13T09:52:00Z"/>
          <w:lang w:val="nl-NL"/>
          <w:rPrChange w:id="23741" w:author="AbbVie251" w:date="2025-05-13T14:48:00Z">
            <w:rPr>
              <w:lang w:val="en-US"/>
            </w:rPr>
          </w:rPrChange>
        </w:rPr>
      </w:pPr>
    </w:p>
    <w:p w:rsidR="00754CAE" w:rsidRPr="00D53144" w:rsidP="00C66751" w14:paraId="70A1C11B" w14:textId="47389598">
      <w:pPr>
        <w:keepNext/>
        <w:tabs>
          <w:tab w:val="clear" w:pos="567"/>
        </w:tabs>
        <w:spacing w:line="240" w:lineRule="auto"/>
        <w:rPr>
          <w:del w:id="23742" w:author="AbbVie251" w:date="2025-05-13T09:52:00Z"/>
          <w:b/>
          <w:bCs/>
          <w:lang w:val="nl-NL"/>
        </w:rPr>
      </w:pPr>
      <w:del w:id="23743" w:author="AbbVie251" w:date="2025-05-13T09:52:00Z">
        <w:r w:rsidRPr="00D53144">
          <w:rPr>
            <w:b/>
            <w:bCs/>
            <w:lang w:val="nl-NL"/>
          </w:rPr>
          <w:delText xml:space="preserve">Deze bijsluiter is voor het laatst goedgekeurd in </w:delText>
        </w:r>
      </w:del>
    </w:p>
    <w:p w:rsidR="00754CAE" w:rsidRPr="00D53144" w:rsidP="00C66751" w14:paraId="087A0F3D" w14:textId="60CFD636">
      <w:pPr>
        <w:keepNext/>
        <w:tabs>
          <w:tab w:val="clear" w:pos="567"/>
        </w:tabs>
        <w:spacing w:line="240" w:lineRule="auto"/>
        <w:ind w:right="566"/>
        <w:rPr>
          <w:del w:id="23744" w:author="AbbVie251" w:date="2025-05-13T09:52:00Z"/>
          <w:lang w:val="nl-NL"/>
        </w:rPr>
      </w:pPr>
    </w:p>
    <w:p w:rsidR="00754CAE" w:rsidRPr="00D53144" w:rsidP="00C66751" w14:paraId="4DA75653" w14:textId="6A0A9EBB">
      <w:pPr>
        <w:keepNext/>
        <w:rPr>
          <w:del w:id="23745" w:author="AbbVie251" w:date="2025-05-13T09:52:00Z"/>
          <w:lang w:val="nl-NL"/>
        </w:rPr>
      </w:pPr>
      <w:del w:id="23746" w:author="AbbVie251" w:date="2025-05-13T09:52:00Z">
        <w:r w:rsidRPr="00D53144">
          <w:rPr>
            <w:color w:val="000000"/>
            <w:szCs w:val="24"/>
            <w:lang w:val="nl-NL"/>
          </w:rPr>
          <w:delText>Meer informatie over dit geneesmiddel is beschikbaar op de website van het Europees Geneesmiddelenbureau</w:delText>
        </w:r>
      </w:del>
      <w:del w:id="23747" w:author="AbbVie251" w:date="2025-05-13T09:52:00Z">
        <w:r w:rsidRPr="00D53144" w:rsidR="00787797">
          <w:rPr>
            <w:color w:val="000000"/>
            <w:szCs w:val="24"/>
            <w:lang w:val="nl-NL"/>
          </w:rPr>
          <w:delText>:</w:delText>
        </w:r>
      </w:del>
      <w:del w:id="23748" w:author="AbbVie251" w:date="2025-05-13T09:52:00Z">
        <w:r w:rsidRPr="00D53144">
          <w:rPr>
            <w:szCs w:val="24"/>
            <w:lang w:val="nl-NL"/>
          </w:rPr>
          <w:delText xml:space="preserve"> </w:delText>
        </w:r>
      </w:del>
      <w:del w:id="23749" w:author="AbbVie251" w:date="2025-05-13T09:52:00Z">
        <w:r>
          <w:fldChar w:fldCharType="begin"/>
        </w:r>
      </w:del>
      <w:del w:id="23750" w:author="AbbVie251" w:date="2025-05-13T09:52:00Z">
        <w:r w:rsidRPr="009B1687">
          <w:rPr>
            <w:lang w:val="nl-NL"/>
            <w:rPrChange w:id="23751" w:author="AbbVie251" w:date="2025-05-13T08:43:00Z">
              <w:rPr/>
            </w:rPrChange>
          </w:rPr>
          <w:delInstrText>HYPERLINK "http://www.ema.europa.eu"</w:delInstrText>
        </w:r>
      </w:del>
      <w:del w:id="23752" w:author="AbbVie251" w:date="2025-05-13T09:52:00Z">
        <w:r>
          <w:fldChar w:fldCharType="separate"/>
        </w:r>
      </w:del>
      <w:del w:id="23753" w:author="AbbVie251" w:date="2025-05-13T09:52:00Z">
        <w:r w:rsidRPr="00D53144">
          <w:rPr>
            <w:rStyle w:val="Hyperlink"/>
            <w:szCs w:val="24"/>
            <w:lang w:val="nl-NL"/>
          </w:rPr>
          <w:delText>http://www.ema.europa.eu</w:delText>
        </w:r>
      </w:del>
      <w:del w:id="23754" w:author="AbbVie251" w:date="2025-05-13T09:52:00Z">
        <w:r>
          <w:fldChar w:fldCharType="end"/>
        </w:r>
      </w:del>
      <w:del w:id="23755" w:author="AbbVie251" w:date="2025-05-13T09:52:00Z">
        <w:r w:rsidRPr="00D53144">
          <w:rPr>
            <w:szCs w:val="24"/>
            <w:lang w:val="nl-NL"/>
          </w:rPr>
          <w:delText>.</w:delText>
        </w:r>
      </w:del>
    </w:p>
    <w:p w:rsidR="00754CAE" w:rsidRPr="00D53144" w:rsidP="0064341C" w14:paraId="27A78CB7" w14:textId="34786D7C">
      <w:pPr>
        <w:tabs>
          <w:tab w:val="clear" w:pos="567"/>
        </w:tabs>
        <w:spacing w:line="240" w:lineRule="auto"/>
        <w:jc w:val="center"/>
        <w:outlineLvl w:val="0"/>
        <w:rPr>
          <w:del w:id="23756" w:author="AbbVie251" w:date="2025-05-13T09:52:00Z"/>
          <w:lang w:val="nl-NL"/>
        </w:rPr>
      </w:pPr>
    </w:p>
    <w:p w:rsidR="00754CAE" w:rsidRPr="00D53144" w:rsidP="00C66751" w14:paraId="61CE04CC" w14:textId="0E47BD64">
      <w:pPr>
        <w:numPr>
          <w:ilvl w:val="12"/>
          <w:numId w:val="0"/>
        </w:numPr>
        <w:ind w:right="-2"/>
        <w:rPr>
          <w:del w:id="23757" w:author="AbbVie251" w:date="2025-05-13T09:52:00Z"/>
          <w:b/>
          <w:color w:val="000000"/>
          <w:lang w:val="nl-NL"/>
        </w:rPr>
      </w:pPr>
      <w:del w:id="23758" w:author="AbbVie251" w:date="2025-05-13T09:52:00Z">
        <w:r w:rsidRPr="00D53144">
          <w:rPr>
            <w:b/>
            <w:color w:val="000000"/>
            <w:lang w:val="nl-NL"/>
          </w:rPr>
          <w:delText>Neem voor het aanvragen van deze bijsluiter in grote letters of als geluidsbestand contact op met de lokale vertegenwoordiger van de houder van de vergunning voor het in de handel brengen.</w:delText>
        </w:r>
      </w:del>
    </w:p>
    <w:p w:rsidR="00754CAE" w:rsidRPr="00D53144" w:rsidP="00C66751" w14:paraId="379AE86B" w14:textId="713953EE">
      <w:pPr>
        <w:rPr>
          <w:lang w:val="nl-NL"/>
        </w:rPr>
      </w:pPr>
      <w:del w:id="23759" w:author="AbbVie251" w:date="2025-05-13T09:52:00Z">
        <w:r w:rsidRPr="00D53144">
          <w:rPr>
            <w:lang w:val="nl-NL"/>
          </w:rPr>
          <w:br w:type="column"/>
        </w:r>
      </w:del>
    </w:p>
    <w:p w:rsidR="003D103B" w:rsidRPr="00D53144" w:rsidP="003D103B" w14:paraId="7A3CE696" w14:textId="77777777">
      <w:pPr>
        <w:tabs>
          <w:tab w:val="clear" w:pos="567"/>
        </w:tabs>
        <w:spacing w:line="240" w:lineRule="auto"/>
        <w:jc w:val="center"/>
        <w:outlineLvl w:val="0"/>
        <w:rPr>
          <w:szCs w:val="24"/>
          <w:lang w:val="nl-NL"/>
        </w:rPr>
      </w:pPr>
      <w:r w:rsidRPr="00D53144">
        <w:rPr>
          <w:b/>
          <w:szCs w:val="24"/>
          <w:lang w:val="nl-NL"/>
        </w:rPr>
        <w:t>Bijsluiter: informatie voor de patiënt</w:t>
      </w:r>
    </w:p>
    <w:p w:rsidR="003D103B" w:rsidRPr="00D53144" w:rsidP="003D103B" w14:paraId="0D670806" w14:textId="77777777">
      <w:pPr>
        <w:tabs>
          <w:tab w:val="clear" w:pos="567"/>
        </w:tabs>
        <w:spacing w:line="240" w:lineRule="auto"/>
        <w:jc w:val="center"/>
        <w:rPr>
          <w:lang w:val="nl-NL"/>
        </w:rPr>
      </w:pPr>
    </w:p>
    <w:p w:rsidR="003D103B" w:rsidRPr="00D53144" w:rsidP="003D103B" w14:paraId="44AB8780" w14:textId="77777777">
      <w:pPr>
        <w:pStyle w:val="EndnoteText"/>
        <w:tabs>
          <w:tab w:val="clear" w:pos="567"/>
        </w:tabs>
        <w:jc w:val="center"/>
        <w:rPr>
          <w:b/>
          <w:lang w:val="nl-NL"/>
        </w:rPr>
      </w:pPr>
      <w:r w:rsidRPr="00D53144">
        <w:rPr>
          <w:b/>
          <w:lang w:val="nl-NL"/>
        </w:rPr>
        <w:t>Humira 40 mg oplossing voor injectie in voorgevulde injectiespuit</w:t>
      </w:r>
    </w:p>
    <w:p w:rsidR="003D103B" w:rsidRPr="00D53144" w:rsidP="003D103B" w14:paraId="037A119F" w14:textId="77777777">
      <w:pPr>
        <w:jc w:val="center"/>
        <w:rPr>
          <w:lang w:val="nl-NL"/>
        </w:rPr>
      </w:pPr>
      <w:r w:rsidRPr="00D53144">
        <w:rPr>
          <w:lang w:val="nl-NL"/>
        </w:rPr>
        <w:t>adalimumab</w:t>
      </w:r>
    </w:p>
    <w:p w:rsidR="003D103B" w:rsidRPr="00D53144" w:rsidP="003D103B" w14:paraId="7D02A540" w14:textId="77777777">
      <w:pPr>
        <w:rPr>
          <w:lang w:val="nl-NL"/>
        </w:rPr>
      </w:pPr>
    </w:p>
    <w:p w:rsidR="003D103B" w:rsidRPr="00D53144" w:rsidP="003D103B" w14:paraId="698A73B2" w14:textId="77777777">
      <w:pPr>
        <w:ind w:right="-2"/>
        <w:rPr>
          <w:lang w:val="nl-NL"/>
        </w:rPr>
      </w:pPr>
      <w:r w:rsidRPr="00D53144">
        <w:rPr>
          <w:b/>
          <w:szCs w:val="24"/>
          <w:lang w:val="nl-NL"/>
        </w:rPr>
        <w:t>Lees goed de hele bijsluiter</w:t>
      </w:r>
      <w:r w:rsidRPr="00D53144">
        <w:rPr>
          <w:b/>
          <w:lang w:val="nl-NL"/>
        </w:rPr>
        <w:t xml:space="preserve"> voordat u dit geneesmiddel gaat gebruiken,</w:t>
      </w:r>
      <w:r w:rsidRPr="00D53144">
        <w:rPr>
          <w:b/>
          <w:szCs w:val="24"/>
          <w:lang w:val="nl-NL"/>
        </w:rPr>
        <w:t xml:space="preserve"> want er staat belangrijke informatie in voor u</w:t>
      </w:r>
      <w:r w:rsidRPr="00D53144">
        <w:rPr>
          <w:b/>
          <w:lang w:val="nl-NL"/>
        </w:rPr>
        <w:t>.</w:t>
      </w:r>
    </w:p>
    <w:p w:rsidR="003D103B" w:rsidRPr="00D53144" w:rsidP="003D103B" w14:paraId="7F855FA2" w14:textId="77777777">
      <w:pPr>
        <w:numPr>
          <w:ilvl w:val="0"/>
          <w:numId w:val="5"/>
        </w:numPr>
        <w:ind w:left="567" w:right="-2" w:hanging="567"/>
        <w:rPr>
          <w:lang w:val="nl-NL"/>
        </w:rPr>
      </w:pPr>
      <w:r w:rsidRPr="00D53144">
        <w:rPr>
          <w:lang w:val="nl-NL"/>
        </w:rPr>
        <w:t xml:space="preserve">Bewaar deze bijsluiter. </w:t>
      </w:r>
      <w:r w:rsidRPr="00D53144">
        <w:rPr>
          <w:szCs w:val="24"/>
          <w:lang w:val="nl-NL"/>
        </w:rPr>
        <w:t>Misschien heeft u hem later weer nodig.</w:t>
      </w:r>
    </w:p>
    <w:p w:rsidR="003D103B" w:rsidRPr="00D53144" w:rsidP="003D103B" w14:paraId="3AB2C03D" w14:textId="03E5BEE0">
      <w:pPr>
        <w:numPr>
          <w:ilvl w:val="0"/>
          <w:numId w:val="5"/>
        </w:numPr>
        <w:ind w:left="567" w:right="-2" w:hanging="567"/>
        <w:rPr>
          <w:lang w:val="nl-NL"/>
        </w:rPr>
      </w:pPr>
      <w:r w:rsidRPr="00D53144">
        <w:rPr>
          <w:lang w:val="nl-NL"/>
        </w:rPr>
        <w:t xml:space="preserve">Uw arts zal u ook een Humira </w:t>
      </w:r>
      <w:r w:rsidRPr="0068520F">
        <w:rPr>
          <w:bCs/>
          <w:lang w:val="nl-NL"/>
        </w:rPr>
        <w:t>patiëntenkaart</w:t>
      </w:r>
      <w:r w:rsidRPr="00D53144">
        <w:rPr>
          <w:lang w:val="nl-NL"/>
        </w:rPr>
        <w:t xml:space="preserve"> geven</w:t>
      </w:r>
      <w:ins w:id="23760" w:author="AbbVie251" w:date="2025-05-13T15:36:00Z">
        <w:r w:rsidR="008B19BB">
          <w:rPr>
            <w:lang w:val="nl-NL"/>
          </w:rPr>
          <w:t>.</w:t>
        </w:r>
      </w:ins>
      <w:del w:id="23761" w:author="AbbVie251" w:date="2025-05-13T15:36:00Z">
        <w:r w:rsidRPr="00D53144">
          <w:rPr>
            <w:lang w:val="nl-NL"/>
          </w:rPr>
          <w:delText>, d</w:delText>
        </w:r>
      </w:del>
      <w:ins w:id="23762" w:author="AbbVie251" w:date="2025-05-13T15:36:00Z">
        <w:r w:rsidR="008B19BB">
          <w:rPr>
            <w:lang w:val="nl-NL"/>
          </w:rPr>
          <w:t xml:space="preserve"> D</w:t>
        </w:r>
      </w:ins>
      <w:r w:rsidRPr="00D53144">
        <w:rPr>
          <w:lang w:val="nl-NL"/>
        </w:rPr>
        <w:t xml:space="preserve">eze bevat belangrijke veiligheidsinformatie waar u zich bewust van moet zijn voordat u Humira gaat gebruiken en tijdens de therapie met Humira. Houd deze </w:t>
      </w:r>
      <w:r w:rsidRPr="0068520F">
        <w:rPr>
          <w:bCs/>
          <w:lang w:val="nl-NL"/>
        </w:rPr>
        <w:t>patiëntenkaart</w:t>
      </w:r>
      <w:r w:rsidRPr="00D53144">
        <w:rPr>
          <w:lang w:val="nl-NL"/>
        </w:rPr>
        <w:t xml:space="preserve"> bij u. </w:t>
      </w:r>
    </w:p>
    <w:p w:rsidR="003D103B" w:rsidRPr="00D53144" w:rsidP="003D103B" w14:paraId="7685BDB2" w14:textId="77777777">
      <w:pPr>
        <w:numPr>
          <w:ilvl w:val="0"/>
          <w:numId w:val="5"/>
        </w:numPr>
        <w:ind w:left="567" w:right="-2" w:hanging="567"/>
        <w:rPr>
          <w:lang w:val="nl-NL"/>
        </w:rPr>
      </w:pPr>
      <w:r w:rsidRPr="00D53144">
        <w:rPr>
          <w:szCs w:val="24"/>
          <w:lang w:val="nl-NL"/>
        </w:rPr>
        <w:t>Heeft u nog vragen? Neem dan contact op met uw arts of apotheker.</w:t>
      </w:r>
    </w:p>
    <w:p w:rsidR="003D103B" w:rsidRPr="00D53144" w:rsidP="003D103B" w14:paraId="03CB5831" w14:textId="77777777">
      <w:pPr>
        <w:numPr>
          <w:ilvl w:val="0"/>
          <w:numId w:val="5"/>
        </w:numPr>
        <w:ind w:left="567" w:right="-2" w:hanging="567"/>
        <w:rPr>
          <w:lang w:val="nl-NL"/>
        </w:rPr>
      </w:pPr>
      <w:r w:rsidRPr="00D53144">
        <w:rPr>
          <w:szCs w:val="24"/>
          <w:lang w:val="nl-NL"/>
        </w:rPr>
        <w:t>Geef dit geneesmiddel niet door aan anderen, want het is alleen aan u voorgeschreven. Het kan schadelijk zijn voor anderen, ook al hebben zij dezelfde klachten als u.</w:t>
      </w:r>
    </w:p>
    <w:p w:rsidR="003D103B" w:rsidRPr="00D53144" w:rsidP="003D103B" w14:paraId="2B031350" w14:textId="6993B318">
      <w:pPr>
        <w:numPr>
          <w:ilvl w:val="0"/>
          <w:numId w:val="5"/>
        </w:numPr>
        <w:ind w:left="567" w:right="-2" w:hanging="567"/>
        <w:rPr>
          <w:lang w:val="nl-NL"/>
        </w:rPr>
      </w:pPr>
      <w:r w:rsidRPr="00D53144">
        <w:rPr>
          <w:szCs w:val="24"/>
          <w:lang w:val="nl-NL"/>
        </w:rPr>
        <w:t>Krijgt u last van</w:t>
      </w:r>
      <w:r w:rsidRPr="00D53144" w:rsidR="00F97B3E">
        <w:rPr>
          <w:szCs w:val="24"/>
          <w:lang w:val="nl-NL"/>
        </w:rPr>
        <w:t xml:space="preserve"> een van de</w:t>
      </w:r>
      <w:r w:rsidRPr="00D53144">
        <w:rPr>
          <w:szCs w:val="24"/>
          <w:lang w:val="nl-NL"/>
        </w:rPr>
        <w:t xml:space="preserve"> bijwerkingen</w:t>
      </w:r>
      <w:r w:rsidRPr="00D53144" w:rsidR="00F97B3E">
        <w:rPr>
          <w:szCs w:val="24"/>
          <w:lang w:val="nl-NL"/>
        </w:rPr>
        <w:t xml:space="preserve"> die in rubriek 4 staan</w:t>
      </w:r>
      <w:r w:rsidRPr="00D53144">
        <w:rPr>
          <w:szCs w:val="24"/>
          <w:lang w:val="nl-NL"/>
        </w:rPr>
        <w:t xml:space="preserve">? </w:t>
      </w:r>
      <w:r w:rsidRPr="00D53144" w:rsidR="00F97B3E">
        <w:rPr>
          <w:szCs w:val="24"/>
          <w:lang w:val="nl-NL"/>
        </w:rPr>
        <w:t xml:space="preserve">Of krijgt u een bijwerking die niet in deze bijsluiter staat? </w:t>
      </w:r>
      <w:r w:rsidRPr="00D53144">
        <w:rPr>
          <w:szCs w:val="24"/>
          <w:lang w:val="nl-NL"/>
        </w:rPr>
        <w:t>Neem dan contact op met uw</w:t>
      </w:r>
      <w:r w:rsidRPr="00D53144">
        <w:rPr>
          <w:lang w:val="nl-NL"/>
        </w:rPr>
        <w:t xml:space="preserve"> arts of apotheker. </w:t>
      </w:r>
    </w:p>
    <w:p w:rsidR="003D103B" w:rsidRPr="00D53144" w:rsidP="003D103B" w14:paraId="3008B0CA" w14:textId="77777777">
      <w:pPr>
        <w:ind w:right="-2"/>
        <w:rPr>
          <w:lang w:val="nl-NL"/>
        </w:rPr>
      </w:pPr>
    </w:p>
    <w:p w:rsidR="003D103B" w:rsidRPr="00D53144" w:rsidP="003D103B" w14:paraId="58730F38" w14:textId="77777777">
      <w:pPr>
        <w:keepNext/>
        <w:numPr>
          <w:ilvl w:val="12"/>
          <w:numId w:val="0"/>
        </w:numPr>
        <w:tabs>
          <w:tab w:val="clear" w:pos="567"/>
        </w:tabs>
        <w:spacing w:line="240" w:lineRule="auto"/>
        <w:ind w:right="-2"/>
        <w:outlineLvl w:val="0"/>
        <w:rPr>
          <w:szCs w:val="24"/>
          <w:lang w:val="nl-NL"/>
        </w:rPr>
      </w:pPr>
      <w:r w:rsidRPr="00D53144">
        <w:rPr>
          <w:b/>
          <w:szCs w:val="24"/>
          <w:lang w:val="nl-NL"/>
        </w:rPr>
        <w:t>Inhoud van deze bijsluiter</w:t>
      </w:r>
    </w:p>
    <w:p w:rsidR="003D103B" w:rsidRPr="00D53144" w:rsidP="003D103B" w14:paraId="511BCF61" w14:textId="77777777">
      <w:pPr>
        <w:numPr>
          <w:ilvl w:val="12"/>
          <w:numId w:val="0"/>
        </w:numPr>
        <w:ind w:right="-2"/>
        <w:rPr>
          <w:lang w:val="nl-NL"/>
        </w:rPr>
      </w:pPr>
      <w:r w:rsidRPr="00D53144">
        <w:rPr>
          <w:lang w:val="nl-NL"/>
        </w:rPr>
        <w:t>1.</w:t>
      </w:r>
      <w:r w:rsidRPr="00D53144">
        <w:rPr>
          <w:lang w:val="nl-NL"/>
        </w:rPr>
        <w:tab/>
        <w:t>Wat is Humira en waarvoor wordt dit middel gebruikt?</w:t>
      </w:r>
    </w:p>
    <w:p w:rsidR="003D103B" w:rsidRPr="00D53144" w:rsidP="003D103B" w14:paraId="32EF95A1" w14:textId="77777777">
      <w:pPr>
        <w:numPr>
          <w:ilvl w:val="12"/>
          <w:numId w:val="0"/>
        </w:numPr>
        <w:ind w:left="567" w:right="-29" w:hanging="567"/>
        <w:rPr>
          <w:lang w:val="nl-NL"/>
        </w:rPr>
      </w:pPr>
      <w:r w:rsidRPr="00D53144">
        <w:rPr>
          <w:lang w:val="nl-NL"/>
        </w:rPr>
        <w:t>2.</w:t>
      </w:r>
      <w:r w:rsidRPr="00D53144">
        <w:rPr>
          <w:lang w:val="nl-NL"/>
        </w:rPr>
        <w:tab/>
      </w:r>
      <w:r w:rsidRPr="00D53144">
        <w:rPr>
          <w:szCs w:val="24"/>
          <w:lang w:val="nl-NL"/>
        </w:rPr>
        <w:t>Wanneer mag u dit middel niet gebruiken of moet u er extra voorzichtig mee zijn?</w:t>
      </w:r>
    </w:p>
    <w:p w:rsidR="003D103B" w:rsidRPr="00D53144" w:rsidP="003D103B" w14:paraId="2C4C0FB7" w14:textId="77777777">
      <w:pPr>
        <w:numPr>
          <w:ilvl w:val="12"/>
          <w:numId w:val="0"/>
        </w:numPr>
        <w:ind w:left="567" w:right="-29" w:hanging="567"/>
        <w:rPr>
          <w:lang w:val="nl-NL"/>
        </w:rPr>
      </w:pPr>
      <w:r w:rsidRPr="00D53144">
        <w:rPr>
          <w:lang w:val="nl-NL"/>
        </w:rPr>
        <w:t>3.</w:t>
      </w:r>
      <w:r w:rsidRPr="00D53144">
        <w:rPr>
          <w:lang w:val="nl-NL"/>
        </w:rPr>
        <w:tab/>
        <w:t>Hoe gebruikt u dit middel?</w:t>
      </w:r>
    </w:p>
    <w:p w:rsidR="003D103B" w:rsidRPr="00D53144" w:rsidP="003D103B" w14:paraId="7D03AB3B" w14:textId="77777777">
      <w:pPr>
        <w:numPr>
          <w:ilvl w:val="12"/>
          <w:numId w:val="0"/>
        </w:numPr>
        <w:ind w:left="567" w:right="-29" w:hanging="567"/>
        <w:rPr>
          <w:lang w:val="nl-NL"/>
        </w:rPr>
      </w:pPr>
      <w:r w:rsidRPr="00D53144">
        <w:rPr>
          <w:lang w:val="nl-NL"/>
        </w:rPr>
        <w:t>4.</w:t>
      </w:r>
      <w:r w:rsidRPr="00D53144">
        <w:rPr>
          <w:lang w:val="nl-NL"/>
        </w:rPr>
        <w:tab/>
        <w:t>Mogelijke bijwerkingen</w:t>
      </w:r>
    </w:p>
    <w:p w:rsidR="003D103B" w:rsidRPr="00D53144" w:rsidP="003D103B" w14:paraId="10CCE8C7" w14:textId="77777777">
      <w:pPr>
        <w:numPr>
          <w:ilvl w:val="12"/>
          <w:numId w:val="0"/>
        </w:numPr>
        <w:ind w:left="567" w:right="-29" w:hanging="567"/>
        <w:rPr>
          <w:lang w:val="nl-NL"/>
        </w:rPr>
      </w:pPr>
      <w:r w:rsidRPr="00D53144">
        <w:rPr>
          <w:lang w:val="nl-NL"/>
        </w:rPr>
        <w:t>5.</w:t>
      </w:r>
      <w:r w:rsidRPr="00D53144">
        <w:rPr>
          <w:lang w:val="nl-NL"/>
        </w:rPr>
        <w:tab/>
        <w:t>Hoe bewaart u dit middel?</w:t>
      </w:r>
    </w:p>
    <w:p w:rsidR="003D103B" w:rsidRPr="00D53144" w:rsidP="003D103B" w14:paraId="200AD4D0" w14:textId="77777777">
      <w:pPr>
        <w:numPr>
          <w:ilvl w:val="12"/>
          <w:numId w:val="0"/>
        </w:numPr>
        <w:ind w:left="567" w:right="-29" w:hanging="567"/>
        <w:rPr>
          <w:szCs w:val="24"/>
          <w:lang w:val="nl-NL"/>
        </w:rPr>
      </w:pPr>
      <w:r w:rsidRPr="00D53144">
        <w:rPr>
          <w:lang w:val="nl-NL"/>
        </w:rPr>
        <w:t>6.</w:t>
      </w:r>
      <w:r w:rsidRPr="00D53144">
        <w:rPr>
          <w:lang w:val="nl-NL"/>
        </w:rPr>
        <w:tab/>
      </w:r>
      <w:r w:rsidRPr="00D53144">
        <w:rPr>
          <w:szCs w:val="24"/>
          <w:lang w:val="nl-NL"/>
        </w:rPr>
        <w:t>Inhoud van de verpakking en overige informatie</w:t>
      </w:r>
    </w:p>
    <w:p w:rsidR="003D103B" w:rsidRPr="00D53144" w:rsidP="003D103B" w14:paraId="5A930415" w14:textId="46132713">
      <w:pPr>
        <w:numPr>
          <w:ilvl w:val="12"/>
          <w:numId w:val="0"/>
        </w:numPr>
        <w:ind w:left="567" w:right="-29" w:hanging="567"/>
        <w:rPr>
          <w:lang w:val="nl-NL"/>
        </w:rPr>
      </w:pPr>
      <w:r w:rsidRPr="00D53144">
        <w:rPr>
          <w:lang w:val="nl-NL"/>
        </w:rPr>
        <w:t>7.</w:t>
      </w:r>
      <w:r w:rsidRPr="00D53144">
        <w:rPr>
          <w:lang w:val="nl-NL"/>
        </w:rPr>
        <w:tab/>
      </w:r>
      <w:r w:rsidRPr="00D53144" w:rsidR="00EB0CAE">
        <w:rPr>
          <w:lang w:val="nl-NL"/>
        </w:rPr>
        <w:t>Humira injecteren</w:t>
      </w:r>
    </w:p>
    <w:p w:rsidR="003D103B" w:rsidRPr="00D53144" w:rsidP="003D103B" w14:paraId="55106F45" w14:textId="77777777">
      <w:pPr>
        <w:numPr>
          <w:ilvl w:val="12"/>
          <w:numId w:val="0"/>
        </w:numPr>
        <w:tabs>
          <w:tab w:val="clear" w:pos="567"/>
        </w:tabs>
        <w:spacing w:line="240" w:lineRule="auto"/>
        <w:ind w:right="-2"/>
        <w:rPr>
          <w:lang w:val="nl-NL"/>
        </w:rPr>
      </w:pPr>
    </w:p>
    <w:p w:rsidR="003D103B" w:rsidRPr="00D53144" w:rsidP="003D103B" w14:paraId="72899B81" w14:textId="77777777">
      <w:pPr>
        <w:numPr>
          <w:ilvl w:val="12"/>
          <w:numId w:val="0"/>
        </w:numPr>
        <w:tabs>
          <w:tab w:val="clear" w:pos="567"/>
        </w:tabs>
        <w:spacing w:line="240" w:lineRule="auto"/>
        <w:ind w:right="-2"/>
        <w:rPr>
          <w:lang w:val="nl-NL"/>
        </w:rPr>
      </w:pPr>
    </w:p>
    <w:p w:rsidR="003D103B" w:rsidRPr="00D53144" w:rsidP="003D103B" w14:paraId="241FA438" w14:textId="77777777">
      <w:pPr>
        <w:numPr>
          <w:ilvl w:val="12"/>
          <w:numId w:val="0"/>
        </w:numPr>
        <w:tabs>
          <w:tab w:val="clear" w:pos="567"/>
        </w:tabs>
        <w:spacing w:line="240" w:lineRule="auto"/>
        <w:ind w:left="567" w:right="-2" w:hanging="567"/>
        <w:rPr>
          <w:lang w:val="nl-NL"/>
        </w:rPr>
      </w:pPr>
      <w:r w:rsidRPr="00D53144">
        <w:rPr>
          <w:b/>
          <w:lang w:val="nl-NL"/>
        </w:rPr>
        <w:t>1.</w:t>
      </w:r>
      <w:r w:rsidRPr="00D53144">
        <w:rPr>
          <w:b/>
          <w:lang w:val="nl-NL"/>
        </w:rPr>
        <w:tab/>
        <w:t>Wat is Humira en waarvoor wordt dit middel gebruikt?</w:t>
      </w:r>
    </w:p>
    <w:p w:rsidR="003D103B" w:rsidRPr="00D53144" w:rsidP="003D103B" w14:paraId="6CEBB1A9" w14:textId="77777777">
      <w:pPr>
        <w:numPr>
          <w:ilvl w:val="12"/>
          <w:numId w:val="0"/>
        </w:numPr>
        <w:tabs>
          <w:tab w:val="clear" w:pos="567"/>
        </w:tabs>
        <w:spacing w:line="240" w:lineRule="auto"/>
        <w:ind w:right="-2"/>
        <w:rPr>
          <w:lang w:val="nl-NL"/>
        </w:rPr>
      </w:pPr>
    </w:p>
    <w:p w:rsidR="003D103B" w:rsidRPr="00D53144" w:rsidP="003D103B" w14:paraId="290B9EE0" w14:textId="77777777">
      <w:pPr>
        <w:spacing w:line="240" w:lineRule="auto"/>
        <w:rPr>
          <w:lang w:val="nl-NL"/>
        </w:rPr>
      </w:pPr>
      <w:r w:rsidRPr="00D53144">
        <w:rPr>
          <w:lang w:val="nl-NL"/>
        </w:rPr>
        <w:t>Humira bevat de werkzame stof adalimumab.</w:t>
      </w:r>
    </w:p>
    <w:p w:rsidR="003D103B" w:rsidRPr="00D53144" w:rsidP="003D103B" w14:paraId="3DDAC23B" w14:textId="77777777">
      <w:pPr>
        <w:spacing w:line="240" w:lineRule="auto"/>
        <w:rPr>
          <w:lang w:val="nl-NL"/>
        </w:rPr>
      </w:pPr>
    </w:p>
    <w:p w:rsidR="003D103B" w:rsidRPr="00D53144" w:rsidP="003D103B" w14:paraId="0C5A1685" w14:textId="243482C8">
      <w:pPr>
        <w:spacing w:line="240" w:lineRule="auto"/>
        <w:rPr>
          <w:lang w:val="nl-NL"/>
        </w:rPr>
      </w:pPr>
      <w:r w:rsidRPr="00D53144">
        <w:rPr>
          <w:lang w:val="nl-NL"/>
        </w:rPr>
        <w:t>Humira is bedoeld voor het behandelen van</w:t>
      </w:r>
      <w:ins w:id="23763" w:author="AbbVie251" w:date="2025-05-15T10:57:00Z">
        <w:r w:rsidR="009C4D13">
          <w:rPr>
            <w:lang w:val="nl-NL"/>
          </w:rPr>
          <w:t>:</w:t>
        </w:r>
      </w:ins>
    </w:p>
    <w:p w:rsidR="003D103B" w:rsidRPr="00D53144" w:rsidP="003D103B" w14:paraId="771EB1EC" w14:textId="77777777">
      <w:pPr>
        <w:pStyle w:val="Footer"/>
        <w:numPr>
          <w:ilvl w:val="0"/>
          <w:numId w:val="86"/>
        </w:numPr>
        <w:tabs>
          <w:tab w:val="clear" w:pos="567"/>
          <w:tab w:val="clear" w:pos="4536"/>
          <w:tab w:val="clear" w:pos="8930"/>
        </w:tabs>
        <w:rPr>
          <w:rFonts w:ascii="Times New Roman" w:hAnsi="Times New Roman" w:cs="Times New Roman"/>
          <w:sz w:val="22"/>
          <w:szCs w:val="22"/>
          <w:lang w:val="nl-NL"/>
        </w:rPr>
      </w:pPr>
      <w:r w:rsidRPr="00D53144">
        <w:rPr>
          <w:rFonts w:ascii="Times New Roman" w:hAnsi="Times New Roman" w:cs="Times New Roman"/>
          <w:sz w:val="22"/>
          <w:szCs w:val="22"/>
          <w:lang w:val="nl-NL"/>
        </w:rPr>
        <w:t>Reumatoïde artritis</w:t>
      </w:r>
    </w:p>
    <w:p w:rsidR="003D103B" w:rsidRPr="00D53144" w:rsidP="003D103B" w14:paraId="6F9CA11E" w14:textId="77777777">
      <w:pPr>
        <w:pStyle w:val="ListParagraph"/>
        <w:numPr>
          <w:ilvl w:val="0"/>
          <w:numId w:val="82"/>
        </w:numPr>
        <w:tabs>
          <w:tab w:val="clear" w:pos="567"/>
        </w:tabs>
        <w:spacing w:line="240" w:lineRule="auto"/>
        <w:rPr>
          <w:lang w:val="nl-NL"/>
        </w:rPr>
      </w:pPr>
      <w:r w:rsidRPr="00D53144">
        <w:rPr>
          <w:lang w:val="nl-NL"/>
        </w:rPr>
        <w:t xml:space="preserve">Polyarticulaire juveniele idiopathische artritis </w:t>
      </w:r>
    </w:p>
    <w:p w:rsidR="003D103B" w:rsidRPr="00D53144" w:rsidP="003D103B" w14:paraId="66DDFBCD" w14:textId="77777777">
      <w:pPr>
        <w:pStyle w:val="ListParagraph"/>
        <w:numPr>
          <w:ilvl w:val="0"/>
          <w:numId w:val="82"/>
        </w:numPr>
        <w:tabs>
          <w:tab w:val="clear" w:pos="567"/>
        </w:tabs>
        <w:spacing w:line="240" w:lineRule="auto"/>
        <w:rPr>
          <w:lang w:val="nl-NL"/>
        </w:rPr>
      </w:pPr>
      <w:r w:rsidRPr="00D53144">
        <w:rPr>
          <w:lang w:val="nl-NL"/>
        </w:rPr>
        <w:t>Enthesitis-gerelateerde artritis</w:t>
      </w:r>
    </w:p>
    <w:p w:rsidR="003D103B" w:rsidRPr="00D53144" w:rsidP="003D103B" w14:paraId="6D11C3B5" w14:textId="77777777">
      <w:pPr>
        <w:pStyle w:val="ListParagraph"/>
        <w:numPr>
          <w:ilvl w:val="0"/>
          <w:numId w:val="82"/>
        </w:numPr>
        <w:tabs>
          <w:tab w:val="clear" w:pos="567"/>
        </w:tabs>
        <w:spacing w:line="240" w:lineRule="auto"/>
        <w:rPr>
          <w:lang w:val="nl-NL"/>
        </w:rPr>
      </w:pPr>
      <w:r w:rsidRPr="00D53144">
        <w:rPr>
          <w:lang w:val="nl-NL"/>
        </w:rPr>
        <w:t>Spondylitis ankylopoetica</w:t>
      </w:r>
    </w:p>
    <w:p w:rsidR="003D103B" w:rsidRPr="00D53144" w:rsidP="003D103B" w14:paraId="5D8DE798" w14:textId="77777777">
      <w:pPr>
        <w:pStyle w:val="ListParagraph"/>
        <w:numPr>
          <w:ilvl w:val="0"/>
          <w:numId w:val="82"/>
        </w:numPr>
        <w:tabs>
          <w:tab w:val="clear" w:pos="567"/>
        </w:tabs>
        <w:spacing w:line="240" w:lineRule="auto"/>
        <w:rPr>
          <w:lang w:val="nl-NL"/>
        </w:rPr>
      </w:pPr>
      <w:r w:rsidRPr="00D53144">
        <w:rPr>
          <w:lang w:val="nl-NL"/>
        </w:rPr>
        <w:t>Axiale spondylartritis zonder röntgenologisch bewijs van spondylitis ankylopoetica</w:t>
      </w:r>
    </w:p>
    <w:p w:rsidR="003D103B" w:rsidRPr="00D53144" w:rsidP="003D103B" w14:paraId="27FAA130" w14:textId="77777777">
      <w:pPr>
        <w:pStyle w:val="ListParagraph"/>
        <w:numPr>
          <w:ilvl w:val="0"/>
          <w:numId w:val="82"/>
        </w:numPr>
        <w:tabs>
          <w:tab w:val="clear" w:pos="567"/>
        </w:tabs>
        <w:spacing w:line="240" w:lineRule="auto"/>
        <w:rPr>
          <w:lang w:val="nl-NL"/>
        </w:rPr>
      </w:pPr>
      <w:r w:rsidRPr="00D53144">
        <w:rPr>
          <w:lang w:val="nl-NL"/>
        </w:rPr>
        <w:t>Artritis psoriatica</w:t>
      </w:r>
    </w:p>
    <w:p w:rsidR="003D103B" w:rsidRPr="00D53144" w:rsidP="003D103B" w14:paraId="550688A6" w14:textId="77777777">
      <w:pPr>
        <w:pStyle w:val="ListParagraph"/>
        <w:numPr>
          <w:ilvl w:val="0"/>
          <w:numId w:val="82"/>
        </w:numPr>
        <w:tabs>
          <w:tab w:val="clear" w:pos="567"/>
        </w:tabs>
        <w:spacing w:line="240" w:lineRule="auto"/>
        <w:rPr>
          <w:lang w:val="nl-NL"/>
        </w:rPr>
      </w:pPr>
      <w:r w:rsidRPr="00D53144">
        <w:rPr>
          <w:lang w:val="nl-NL"/>
        </w:rPr>
        <w:t>Plaque psoriasis</w:t>
      </w:r>
    </w:p>
    <w:p w:rsidR="003D103B" w:rsidRPr="00D53144" w:rsidP="003D103B" w14:paraId="76B53CD1" w14:textId="77777777">
      <w:pPr>
        <w:pStyle w:val="ListParagraph"/>
        <w:numPr>
          <w:ilvl w:val="0"/>
          <w:numId w:val="82"/>
        </w:numPr>
        <w:tabs>
          <w:tab w:val="clear" w:pos="567"/>
        </w:tabs>
        <w:spacing w:line="240" w:lineRule="auto"/>
        <w:rPr>
          <w:lang w:val="nl-NL"/>
        </w:rPr>
      </w:pPr>
      <w:r w:rsidRPr="00D53144">
        <w:rPr>
          <w:lang w:val="nl-NL"/>
        </w:rPr>
        <w:t>Hidradenitis suppurativa</w:t>
      </w:r>
    </w:p>
    <w:p w:rsidR="003D103B" w:rsidRPr="00D53144" w:rsidP="003D103B" w14:paraId="21EB0913" w14:textId="77777777">
      <w:pPr>
        <w:pStyle w:val="ListParagraph"/>
        <w:numPr>
          <w:ilvl w:val="0"/>
          <w:numId w:val="82"/>
        </w:numPr>
        <w:tabs>
          <w:tab w:val="clear" w:pos="567"/>
        </w:tabs>
        <w:spacing w:line="240" w:lineRule="auto"/>
        <w:rPr>
          <w:lang w:val="nl-NL"/>
        </w:rPr>
      </w:pPr>
      <w:r w:rsidRPr="00D53144">
        <w:rPr>
          <w:lang w:val="nl-NL"/>
        </w:rPr>
        <w:t>Ziekte van Crohn</w:t>
      </w:r>
    </w:p>
    <w:p w:rsidR="003D103B" w:rsidRPr="00D53144" w:rsidP="003D103B" w14:paraId="50C7EE00" w14:textId="77777777">
      <w:pPr>
        <w:pStyle w:val="ListParagraph"/>
        <w:numPr>
          <w:ilvl w:val="0"/>
          <w:numId w:val="82"/>
        </w:numPr>
        <w:tabs>
          <w:tab w:val="clear" w:pos="567"/>
        </w:tabs>
        <w:spacing w:line="240" w:lineRule="auto"/>
        <w:rPr>
          <w:lang w:val="nl-NL"/>
        </w:rPr>
      </w:pPr>
      <w:r w:rsidRPr="00D53144">
        <w:rPr>
          <w:lang w:val="nl-NL"/>
        </w:rPr>
        <w:t>Colitis ulcerosa</w:t>
      </w:r>
    </w:p>
    <w:p w:rsidR="003D103B" w:rsidRPr="00D53144" w:rsidP="003D103B" w14:paraId="21025683" w14:textId="77777777">
      <w:pPr>
        <w:pStyle w:val="ListParagraph"/>
        <w:numPr>
          <w:ilvl w:val="0"/>
          <w:numId w:val="82"/>
        </w:numPr>
        <w:tabs>
          <w:tab w:val="clear" w:pos="567"/>
        </w:tabs>
        <w:spacing w:line="240" w:lineRule="auto"/>
        <w:rPr>
          <w:lang w:val="nl-NL"/>
        </w:rPr>
      </w:pPr>
      <w:r w:rsidRPr="00D53144">
        <w:rPr>
          <w:lang w:val="nl-NL"/>
        </w:rPr>
        <w:t>Niet-infectieuze uveïtis</w:t>
      </w:r>
    </w:p>
    <w:p w:rsidR="003D103B" w:rsidRPr="00D53144" w:rsidP="003D103B" w14:paraId="71BD9144" w14:textId="77777777">
      <w:pPr>
        <w:spacing w:line="240" w:lineRule="auto"/>
        <w:rPr>
          <w:lang w:val="nl-NL"/>
        </w:rPr>
      </w:pPr>
    </w:p>
    <w:p w:rsidR="003D103B" w:rsidRPr="00D53144" w:rsidP="003D103B" w14:paraId="107AC7F4" w14:textId="77777777">
      <w:pPr>
        <w:spacing w:line="240" w:lineRule="auto"/>
        <w:rPr>
          <w:lang w:val="nl-NL"/>
        </w:rPr>
      </w:pPr>
      <w:r w:rsidRPr="00D53144">
        <w:rPr>
          <w:lang w:val="nl-NL"/>
        </w:rPr>
        <w:t>De werkzame stof in Humira, adalimumab, is een humaan monoklonaal antilichaam. Monoklonale antilichamen zijn eiwitten die zich binden aan een specifiek doeleiwit.</w:t>
      </w:r>
    </w:p>
    <w:p w:rsidR="003D103B" w:rsidRPr="00D53144" w:rsidP="003D103B" w14:paraId="5155A4D8" w14:textId="77777777">
      <w:pPr>
        <w:spacing w:line="240" w:lineRule="auto"/>
        <w:rPr>
          <w:lang w:val="nl-NL"/>
        </w:rPr>
      </w:pPr>
    </w:p>
    <w:p w:rsidR="003D103B" w:rsidRPr="00D53144" w:rsidP="003D103B" w14:paraId="5DA1DE10" w14:textId="624A949B">
      <w:pPr>
        <w:spacing w:line="240" w:lineRule="auto"/>
        <w:rPr>
          <w:lang w:val="nl-NL"/>
        </w:rPr>
      </w:pPr>
      <w:r w:rsidRPr="00D53144">
        <w:rPr>
          <w:lang w:val="nl-NL"/>
        </w:rPr>
        <w:t>Het doeleiwit van adalimumab is een eiwit genaamd tumor necrose factor (TNF</w:t>
      </w:r>
      <w:r w:rsidRPr="00D53144">
        <w:rPr>
          <w:rFonts w:ascii="Symbol" w:hAnsi="Symbol"/>
          <w:lang w:val="nl-NL"/>
        </w:rPr>
        <w:sym w:font="Symbol" w:char="F061"/>
      </w:r>
      <w:r w:rsidRPr="00D53144">
        <w:rPr>
          <w:lang w:val="nl-NL"/>
        </w:rPr>
        <w:t>), dat een rol speelt bij het immuunsysteem (afweersysteem) en dat in verhoogde mate aanwezig is bij de bovenstaand genoemde ontstekingsziekten. Door te binden aan TNF</w:t>
      </w:r>
      <w:r w:rsidRPr="00D53144">
        <w:rPr>
          <w:rFonts w:ascii="Symbol" w:hAnsi="Symbol"/>
          <w:lang w:val="nl-NL"/>
        </w:rPr>
        <w:sym w:font="Symbol" w:char="F061"/>
      </w:r>
      <w:del w:id="23764" w:author="AbbVie251" w:date="2025-05-13T15:36:00Z">
        <w:r w:rsidRPr="00D53144">
          <w:rPr>
            <w:lang w:val="nl-NL"/>
          </w:rPr>
          <w:delText>,</w:delText>
        </w:r>
      </w:del>
      <w:r w:rsidRPr="00D53144">
        <w:rPr>
          <w:lang w:val="nl-NL"/>
        </w:rPr>
        <w:t xml:space="preserve"> zorgt Humira voor een afname van het ontstekingsproces in genoemde ziekten.</w:t>
      </w:r>
    </w:p>
    <w:p w:rsidR="003D103B" w:rsidRPr="00D53144" w:rsidP="003D103B" w14:paraId="25D105B9" w14:textId="77777777">
      <w:pPr>
        <w:spacing w:line="240" w:lineRule="auto"/>
        <w:rPr>
          <w:lang w:val="nl-NL"/>
        </w:rPr>
      </w:pPr>
    </w:p>
    <w:p w:rsidR="003D103B" w:rsidRPr="00D53144" w:rsidP="003D103B" w14:paraId="5ED551FD" w14:textId="77777777">
      <w:pPr>
        <w:spacing w:line="240" w:lineRule="auto"/>
        <w:rPr>
          <w:b/>
          <w:lang w:val="nl-NL"/>
        </w:rPr>
      </w:pPr>
      <w:r w:rsidRPr="00D53144">
        <w:rPr>
          <w:b/>
          <w:lang w:val="nl-NL"/>
        </w:rPr>
        <w:t>Reumatoïde artritis</w:t>
      </w:r>
    </w:p>
    <w:p w:rsidR="003D103B" w:rsidRPr="00D53144" w:rsidP="003D103B" w14:paraId="38B73133" w14:textId="77777777">
      <w:pPr>
        <w:spacing w:line="240" w:lineRule="auto"/>
        <w:rPr>
          <w:lang w:val="nl-NL"/>
        </w:rPr>
      </w:pPr>
    </w:p>
    <w:p w:rsidR="003D103B" w:rsidRPr="00D53144" w:rsidP="003D103B" w14:paraId="66E746A5" w14:textId="77777777">
      <w:pPr>
        <w:spacing w:line="240" w:lineRule="auto"/>
        <w:rPr>
          <w:lang w:val="nl-NL"/>
        </w:rPr>
      </w:pPr>
      <w:r w:rsidRPr="00D53144">
        <w:rPr>
          <w:lang w:val="nl-NL"/>
        </w:rPr>
        <w:t>Reumatoïde artritis is een ontstekingsziekte van de gewrichten.</w:t>
      </w:r>
    </w:p>
    <w:p w:rsidR="003D103B" w:rsidRPr="00D53144" w:rsidP="003D103B" w14:paraId="518E0EF8" w14:textId="77777777">
      <w:pPr>
        <w:spacing w:line="240" w:lineRule="auto"/>
        <w:rPr>
          <w:lang w:val="nl-NL"/>
        </w:rPr>
      </w:pPr>
    </w:p>
    <w:p w:rsidR="003D103B" w:rsidRPr="00D53144" w:rsidP="003D103B" w14:paraId="51E11091" w14:textId="7C08E3AD">
      <w:pPr>
        <w:spacing w:line="240" w:lineRule="auto"/>
        <w:rPr>
          <w:lang w:val="nl-NL"/>
        </w:rPr>
      </w:pPr>
      <w:r w:rsidRPr="00D53144">
        <w:rPr>
          <w:lang w:val="nl-NL"/>
        </w:rPr>
        <w:t>Humira wordt gebruikt voor het behandelen van matig</w:t>
      </w:r>
      <w:r w:rsidRPr="00D53144" w:rsidR="009A0A41">
        <w:rPr>
          <w:lang w:val="nl-NL"/>
        </w:rPr>
        <w:t>e</w:t>
      </w:r>
      <w:r w:rsidRPr="00D53144">
        <w:rPr>
          <w:lang w:val="nl-NL"/>
        </w:rPr>
        <w:t xml:space="preserve"> tot ernstige reumatoïde artritis bij volwassenen. U zult waarschijnlijk eerst andere </w:t>
      </w:r>
      <w:r w:rsidRPr="00D53144" w:rsidR="00CF7CF3">
        <w:rPr>
          <w:lang w:val="nl-NL"/>
        </w:rPr>
        <w:t>geneesmiddelen</w:t>
      </w:r>
      <w:r w:rsidRPr="00D53144">
        <w:rPr>
          <w:lang w:val="nl-NL"/>
        </w:rPr>
        <w:t xml:space="preserve"> hebben ontvangen, zoals bijvoorbeeld methotrexaat. Wanneer u onvoldoende heeft gereageerd op deze </w:t>
      </w:r>
      <w:r w:rsidRPr="00D53144" w:rsidR="00CF7CF3">
        <w:rPr>
          <w:lang w:val="nl-NL"/>
        </w:rPr>
        <w:t>geneesmiddelen</w:t>
      </w:r>
      <w:r w:rsidRPr="00D53144">
        <w:rPr>
          <w:lang w:val="nl-NL"/>
        </w:rPr>
        <w:t xml:space="preserve">, zult u Humira krijgen. </w:t>
      </w:r>
    </w:p>
    <w:p w:rsidR="003D103B" w:rsidRPr="00D53144" w:rsidP="003D103B" w14:paraId="424567A9" w14:textId="77777777">
      <w:pPr>
        <w:spacing w:line="240" w:lineRule="auto"/>
        <w:rPr>
          <w:lang w:val="nl-NL"/>
        </w:rPr>
      </w:pPr>
    </w:p>
    <w:p w:rsidR="003D103B" w:rsidRPr="00D53144" w:rsidP="003D103B" w14:paraId="7BA6A831" w14:textId="77777777">
      <w:pPr>
        <w:spacing w:line="240" w:lineRule="auto"/>
        <w:rPr>
          <w:lang w:val="nl-NL"/>
        </w:rPr>
      </w:pPr>
      <w:r w:rsidRPr="00D53144">
        <w:rPr>
          <w:lang w:val="nl-NL"/>
        </w:rPr>
        <w:t>Humira kan ook worden voorgeschreven voor de behandeling van ernstige, actieve en progressieve reumatoïde artritis zonder voorgaande methotrexaatbehandeling.</w:t>
      </w:r>
    </w:p>
    <w:p w:rsidR="003D103B" w:rsidRPr="00D53144" w:rsidP="003D103B" w14:paraId="438F4BEC" w14:textId="77777777">
      <w:pPr>
        <w:spacing w:line="240" w:lineRule="auto"/>
        <w:rPr>
          <w:lang w:val="nl-NL"/>
        </w:rPr>
      </w:pPr>
    </w:p>
    <w:p w:rsidR="003D103B" w:rsidRPr="00D53144" w:rsidP="003D103B" w14:paraId="6B607AC4" w14:textId="01BA5C11">
      <w:pPr>
        <w:spacing w:line="240" w:lineRule="auto"/>
        <w:rPr>
          <w:lang w:val="nl-NL"/>
        </w:rPr>
      </w:pPr>
      <w:r w:rsidRPr="00D53144">
        <w:rPr>
          <w:lang w:val="nl-NL"/>
        </w:rPr>
        <w:t>Humira kan de</w:t>
      </w:r>
      <w:del w:id="23765" w:author="AbbVie251" w:date="2025-05-13T15:56:00Z">
        <w:r w:rsidRPr="00D53144">
          <w:rPr>
            <w:lang w:val="nl-NL"/>
          </w:rPr>
          <w:delText>,</w:delText>
        </w:r>
      </w:del>
      <w:r w:rsidRPr="00D53144">
        <w:rPr>
          <w:lang w:val="nl-NL"/>
        </w:rPr>
        <w:t xml:space="preserve"> door ontstekingsziekte veroorzaakte</w:t>
      </w:r>
      <w:del w:id="23766" w:author="AbbVie251" w:date="2025-05-13T15:56:00Z">
        <w:r w:rsidRPr="00D53144">
          <w:rPr>
            <w:lang w:val="nl-NL"/>
          </w:rPr>
          <w:delText>,</w:delText>
        </w:r>
      </w:del>
      <w:r w:rsidRPr="00D53144">
        <w:rPr>
          <w:lang w:val="nl-NL"/>
        </w:rPr>
        <w:t xml:space="preserve"> schade aan de gewrichten remmen</w:t>
      </w:r>
      <w:r w:rsidRPr="00D53144" w:rsidR="00A1198B">
        <w:rPr>
          <w:lang w:val="nl-NL"/>
        </w:rPr>
        <w:t xml:space="preserve"> </w:t>
      </w:r>
      <w:r w:rsidRPr="00D53144">
        <w:rPr>
          <w:lang w:val="nl-NL"/>
        </w:rPr>
        <w:t>en helpen om de gewrichten vrijer te kunnen bewegen.</w:t>
      </w:r>
    </w:p>
    <w:p w:rsidR="003D103B" w:rsidRPr="00D53144" w:rsidP="003D103B" w14:paraId="6F52AFD4" w14:textId="77777777">
      <w:pPr>
        <w:spacing w:line="240" w:lineRule="auto"/>
        <w:rPr>
          <w:lang w:val="nl-NL"/>
        </w:rPr>
      </w:pPr>
    </w:p>
    <w:p w:rsidR="003D103B" w:rsidRPr="00D53144" w:rsidP="003D103B" w14:paraId="5230572B" w14:textId="77777777">
      <w:pPr>
        <w:numPr>
          <w:ilvl w:val="12"/>
          <w:numId w:val="0"/>
        </w:numPr>
        <w:tabs>
          <w:tab w:val="clear" w:pos="567"/>
        </w:tabs>
        <w:spacing w:line="240" w:lineRule="auto"/>
        <w:ind w:right="-2"/>
        <w:rPr>
          <w:lang w:val="nl-NL"/>
        </w:rPr>
      </w:pPr>
      <w:r w:rsidRPr="00D53144">
        <w:rPr>
          <w:lang w:val="nl-NL"/>
        </w:rPr>
        <w:t>Uw arts zal besluiten of Humira alleen of Humira in combinatie met methotrexaat gebruikt moet worden.</w:t>
      </w:r>
    </w:p>
    <w:p w:rsidR="003D103B" w:rsidRPr="00D53144" w:rsidP="003D103B" w14:paraId="238CEFE7" w14:textId="77777777">
      <w:pPr>
        <w:numPr>
          <w:ilvl w:val="12"/>
          <w:numId w:val="0"/>
        </w:numPr>
        <w:tabs>
          <w:tab w:val="clear" w:pos="567"/>
        </w:tabs>
        <w:spacing w:line="240" w:lineRule="auto"/>
        <w:ind w:right="-2"/>
        <w:rPr>
          <w:u w:val="single"/>
          <w:lang w:val="nl-NL"/>
        </w:rPr>
      </w:pPr>
    </w:p>
    <w:p w:rsidR="003D103B" w:rsidRPr="00D53144" w:rsidP="003D103B" w14:paraId="70DC3E3E" w14:textId="77777777">
      <w:pPr>
        <w:numPr>
          <w:ilvl w:val="12"/>
          <w:numId w:val="0"/>
        </w:numPr>
        <w:tabs>
          <w:tab w:val="clear" w:pos="567"/>
        </w:tabs>
        <w:spacing w:line="240" w:lineRule="auto"/>
        <w:ind w:right="-2"/>
        <w:rPr>
          <w:lang w:val="nl-NL"/>
        </w:rPr>
      </w:pPr>
      <w:r w:rsidRPr="00D53144">
        <w:rPr>
          <w:b/>
          <w:lang w:val="nl-NL"/>
        </w:rPr>
        <w:t>Polyarticulaire juveniele idiopathische artritis</w:t>
      </w:r>
    </w:p>
    <w:p w:rsidR="003D103B" w:rsidRPr="00D53144" w:rsidP="003D103B" w14:paraId="4C4CBBBF" w14:textId="77777777">
      <w:pPr>
        <w:spacing w:line="240" w:lineRule="auto"/>
        <w:rPr>
          <w:u w:val="single"/>
          <w:lang w:val="nl-NL"/>
        </w:rPr>
      </w:pPr>
    </w:p>
    <w:p w:rsidR="003D103B" w:rsidRPr="00D53144" w:rsidP="003D103B" w14:paraId="36CB6587" w14:textId="77777777">
      <w:pPr>
        <w:spacing w:line="240" w:lineRule="auto"/>
        <w:rPr>
          <w:u w:val="single"/>
          <w:lang w:val="nl-NL"/>
        </w:rPr>
      </w:pPr>
      <w:r w:rsidRPr="00D53144">
        <w:rPr>
          <w:lang w:val="nl-NL"/>
        </w:rPr>
        <w:t>Polyarticulaire juveniele idiopathische artritis is een ontstekingsziekte van de gewrichten.</w:t>
      </w:r>
    </w:p>
    <w:p w:rsidR="003D103B" w:rsidRPr="00D53144" w:rsidP="003D103B" w14:paraId="3402CF66" w14:textId="77777777">
      <w:pPr>
        <w:spacing w:line="240" w:lineRule="auto"/>
        <w:rPr>
          <w:u w:val="single"/>
          <w:lang w:val="nl-NL"/>
        </w:rPr>
      </w:pPr>
    </w:p>
    <w:p w:rsidR="003D103B" w:rsidRPr="00D53144" w:rsidP="003D103B" w14:paraId="6ADB5059" w14:textId="1039C9BB">
      <w:pPr>
        <w:spacing w:line="240" w:lineRule="auto"/>
        <w:rPr>
          <w:lang w:val="nl-NL"/>
        </w:rPr>
      </w:pPr>
      <w:r w:rsidRPr="00D53144">
        <w:rPr>
          <w:lang w:val="nl-NL"/>
        </w:rPr>
        <w:t xml:space="preserve">Humira wordt gebruikt voor het behandelen van polyarticulaire juveniele idiopathische artritis bij patiënten vanaf 2 jaar. Het is mogelijk dat u eerst andere antireumatische </w:t>
      </w:r>
      <w:r w:rsidRPr="00D53144" w:rsidR="00CF7CF3">
        <w:rPr>
          <w:lang w:val="nl-NL"/>
        </w:rPr>
        <w:t xml:space="preserve">geneesmiddelen </w:t>
      </w:r>
      <w:del w:id="23767" w:author="AbbVie251" w:date="2025-05-13T15:37:00Z">
        <w:r w:rsidRPr="00D53144">
          <w:rPr>
            <w:lang w:val="nl-NL"/>
          </w:rPr>
          <w:delText xml:space="preserve"> </w:delText>
        </w:r>
      </w:del>
      <w:r w:rsidRPr="00D53144">
        <w:rPr>
          <w:lang w:val="nl-NL"/>
        </w:rPr>
        <w:t xml:space="preserve">krijgt, zoals methotrexaat. Als u niet goed genoeg reageert op deze </w:t>
      </w:r>
      <w:r w:rsidRPr="00D53144" w:rsidR="00CF7CF3">
        <w:rPr>
          <w:lang w:val="nl-NL"/>
        </w:rPr>
        <w:t>geneesmiddelen</w:t>
      </w:r>
      <w:r w:rsidRPr="00D53144">
        <w:rPr>
          <w:lang w:val="nl-NL"/>
        </w:rPr>
        <w:t xml:space="preserve">, zult u Humira krijgen. </w:t>
      </w:r>
    </w:p>
    <w:p w:rsidR="003D103B" w:rsidRPr="00D53144" w:rsidP="003D103B" w14:paraId="7AA64D6E" w14:textId="77777777">
      <w:pPr>
        <w:numPr>
          <w:ilvl w:val="12"/>
          <w:numId w:val="0"/>
        </w:numPr>
        <w:tabs>
          <w:tab w:val="clear" w:pos="567"/>
        </w:tabs>
        <w:spacing w:line="240" w:lineRule="auto"/>
        <w:ind w:right="-2"/>
        <w:rPr>
          <w:lang w:val="nl-NL"/>
        </w:rPr>
      </w:pPr>
    </w:p>
    <w:p w:rsidR="003D103B" w:rsidRPr="00D53144" w:rsidP="003D103B" w14:paraId="58F572C4" w14:textId="77777777">
      <w:pPr>
        <w:spacing w:line="240" w:lineRule="auto"/>
        <w:rPr>
          <w:lang w:val="nl-NL"/>
        </w:rPr>
      </w:pPr>
      <w:r w:rsidRPr="00D53144">
        <w:rPr>
          <w:lang w:val="nl-NL"/>
        </w:rPr>
        <w:t xml:space="preserve">Uw arts zal besluiten of Humira alleen of Humira in combinatie met methotrexaat gebruikt moet worden. </w:t>
      </w:r>
    </w:p>
    <w:p w:rsidR="003D103B" w:rsidRPr="00D53144" w:rsidP="003D103B" w14:paraId="5B40A224" w14:textId="77777777">
      <w:pPr>
        <w:numPr>
          <w:ilvl w:val="12"/>
          <w:numId w:val="0"/>
        </w:numPr>
        <w:tabs>
          <w:tab w:val="clear" w:pos="567"/>
        </w:tabs>
        <w:spacing w:line="240" w:lineRule="auto"/>
        <w:ind w:right="-2"/>
        <w:rPr>
          <w:lang w:val="nl-NL"/>
        </w:rPr>
      </w:pPr>
    </w:p>
    <w:p w:rsidR="003D103B" w:rsidRPr="00D53144" w:rsidP="003D103B" w14:paraId="59993038" w14:textId="77777777">
      <w:pPr>
        <w:spacing w:line="240" w:lineRule="auto"/>
        <w:rPr>
          <w:b/>
          <w:lang w:val="nl-NL"/>
        </w:rPr>
      </w:pPr>
      <w:r w:rsidRPr="00D53144">
        <w:rPr>
          <w:b/>
          <w:lang w:val="nl-NL"/>
        </w:rPr>
        <w:t>Enthesitis gerelateerde artritis</w:t>
      </w:r>
    </w:p>
    <w:p w:rsidR="003D103B" w:rsidRPr="00D53144" w:rsidP="003D103B" w14:paraId="64DBB8D2" w14:textId="77777777">
      <w:pPr>
        <w:spacing w:line="240" w:lineRule="auto"/>
        <w:rPr>
          <w:u w:val="single"/>
          <w:lang w:val="nl-NL"/>
        </w:rPr>
      </w:pPr>
    </w:p>
    <w:p w:rsidR="003D103B" w:rsidRPr="00D53144" w:rsidP="003D103B" w14:paraId="5C4E4061" w14:textId="77777777">
      <w:pPr>
        <w:spacing w:line="240" w:lineRule="auto"/>
        <w:rPr>
          <w:lang w:val="nl-NL"/>
        </w:rPr>
      </w:pPr>
      <w:r w:rsidRPr="00D53144">
        <w:rPr>
          <w:lang w:val="nl-NL"/>
        </w:rPr>
        <w:t xml:space="preserve">Enthesitis gerelateerde artritis is een ontstekingsziekte van de gewrichten en de aanhechtingsplaatsen van pezen aan de botten. </w:t>
      </w:r>
    </w:p>
    <w:p w:rsidR="003D103B" w:rsidRPr="00D53144" w:rsidP="003D103B" w14:paraId="4108BF40" w14:textId="77777777">
      <w:pPr>
        <w:spacing w:line="240" w:lineRule="auto"/>
        <w:rPr>
          <w:u w:val="single"/>
          <w:lang w:val="nl-NL"/>
        </w:rPr>
      </w:pPr>
    </w:p>
    <w:p w:rsidR="003D103B" w:rsidRPr="00D53144" w:rsidP="003D103B" w14:paraId="079DD751" w14:textId="61B458BB">
      <w:pPr>
        <w:numPr>
          <w:ilvl w:val="12"/>
          <w:numId w:val="0"/>
        </w:numPr>
        <w:tabs>
          <w:tab w:val="clear" w:pos="567"/>
        </w:tabs>
        <w:spacing w:line="240" w:lineRule="auto"/>
        <w:ind w:right="-2"/>
        <w:rPr>
          <w:lang w:val="nl-NL"/>
        </w:rPr>
      </w:pPr>
      <w:r w:rsidRPr="00D53144">
        <w:rPr>
          <w:lang w:val="nl-NL"/>
        </w:rPr>
        <w:t xml:space="preserve">Humira wordt gebruikt voor het behandelen van enthesitis gerelateerde artritis bij patiënten vanaf 6 jaar. Het is mogelijk dat patiënten eerst andere anti-reumatische </w:t>
      </w:r>
      <w:r w:rsidRPr="00D53144" w:rsidR="00CF7CF3">
        <w:rPr>
          <w:lang w:val="nl-NL"/>
        </w:rPr>
        <w:t xml:space="preserve">geneesmiddelen </w:t>
      </w:r>
      <w:r w:rsidRPr="00D53144">
        <w:rPr>
          <w:lang w:val="nl-NL"/>
        </w:rPr>
        <w:t>krijgen, zoals methotrexaat. Als deze geneesmiddelen niet goed genoeg werken, zullen patiënten Humira krijgen.</w:t>
      </w:r>
    </w:p>
    <w:p w:rsidR="003D103B" w:rsidRPr="00D53144" w:rsidP="003D103B" w14:paraId="4D59E277" w14:textId="77777777">
      <w:pPr>
        <w:numPr>
          <w:ilvl w:val="12"/>
          <w:numId w:val="0"/>
        </w:numPr>
        <w:tabs>
          <w:tab w:val="clear" w:pos="567"/>
        </w:tabs>
        <w:spacing w:line="240" w:lineRule="auto"/>
        <w:ind w:right="-2"/>
        <w:rPr>
          <w:lang w:val="nl-NL"/>
        </w:rPr>
      </w:pPr>
    </w:p>
    <w:p w:rsidR="003D103B" w:rsidRPr="00D53144" w:rsidP="003D103B" w14:paraId="0C51D73C" w14:textId="77777777">
      <w:pPr>
        <w:numPr>
          <w:ilvl w:val="12"/>
          <w:numId w:val="0"/>
        </w:numPr>
        <w:tabs>
          <w:tab w:val="clear" w:pos="567"/>
        </w:tabs>
        <w:spacing w:line="240" w:lineRule="auto"/>
        <w:ind w:right="-2"/>
        <w:rPr>
          <w:b/>
          <w:lang w:val="nl-NL"/>
        </w:rPr>
      </w:pPr>
      <w:r w:rsidRPr="00D53144">
        <w:rPr>
          <w:b/>
          <w:lang w:val="nl-NL"/>
        </w:rPr>
        <w:t>Spondylitis ankylopoetica en axiale spondylartritis zonder röntgenologisch bewijs van spondylitis ankylopoetica</w:t>
      </w:r>
    </w:p>
    <w:p w:rsidR="003D103B" w:rsidRPr="00D53144" w:rsidP="003D103B" w14:paraId="3ABAD0C5" w14:textId="77777777">
      <w:pPr>
        <w:numPr>
          <w:ilvl w:val="12"/>
          <w:numId w:val="0"/>
        </w:numPr>
        <w:tabs>
          <w:tab w:val="clear" w:pos="567"/>
        </w:tabs>
        <w:spacing w:line="240" w:lineRule="auto"/>
        <w:ind w:right="-2"/>
        <w:rPr>
          <w:lang w:val="nl-NL"/>
        </w:rPr>
      </w:pPr>
    </w:p>
    <w:p w:rsidR="003D103B" w:rsidRPr="00D53144" w:rsidP="003D103B" w14:paraId="2BE7E358" w14:textId="77777777">
      <w:pPr>
        <w:numPr>
          <w:ilvl w:val="12"/>
          <w:numId w:val="0"/>
        </w:numPr>
        <w:tabs>
          <w:tab w:val="clear" w:pos="567"/>
        </w:tabs>
        <w:spacing w:line="240" w:lineRule="auto"/>
        <w:ind w:right="-2"/>
        <w:rPr>
          <w:lang w:val="nl-NL"/>
        </w:rPr>
      </w:pPr>
      <w:r w:rsidRPr="00D53144">
        <w:rPr>
          <w:lang w:val="nl-NL"/>
        </w:rPr>
        <w:t>Spondylitis ankylopoetica en axiale spondylartritis zonder röntgenologisch bewijs van spondylitis ankylopoetica zijn ontstekingsziektes van de wervelkolom.</w:t>
      </w:r>
    </w:p>
    <w:p w:rsidR="003D103B" w:rsidRPr="00D53144" w:rsidP="003D103B" w14:paraId="7A096F45" w14:textId="77777777">
      <w:pPr>
        <w:numPr>
          <w:ilvl w:val="12"/>
          <w:numId w:val="0"/>
        </w:numPr>
        <w:tabs>
          <w:tab w:val="clear" w:pos="567"/>
        </w:tabs>
        <w:spacing w:line="240" w:lineRule="auto"/>
        <w:ind w:right="-2"/>
        <w:rPr>
          <w:lang w:val="nl-NL"/>
        </w:rPr>
      </w:pPr>
    </w:p>
    <w:p w:rsidR="003D103B" w:rsidRPr="00D53144" w:rsidP="003D103B" w14:paraId="56FEB522" w14:textId="0E1613F3">
      <w:pPr>
        <w:numPr>
          <w:ilvl w:val="12"/>
          <w:numId w:val="0"/>
        </w:numPr>
        <w:tabs>
          <w:tab w:val="clear" w:pos="567"/>
        </w:tabs>
        <w:spacing w:line="240" w:lineRule="auto"/>
        <w:ind w:right="-2"/>
        <w:rPr>
          <w:lang w:val="nl-NL"/>
        </w:rPr>
      </w:pPr>
      <w:r w:rsidRPr="00D53144">
        <w:rPr>
          <w:lang w:val="nl-NL"/>
        </w:rPr>
        <w:t xml:space="preserve">Humira wordt gebruikt voor het behandelen van ernstige spondylitis ankylopoetica en axiale spondylartritis zonder röntgenologisch bewijs van spondylitis ankylopoetica bij volwassenen. Het is mogelijk dat u eerst andere </w:t>
      </w:r>
      <w:r w:rsidRPr="00D53144" w:rsidR="00CF7CF3">
        <w:rPr>
          <w:lang w:val="nl-NL"/>
        </w:rPr>
        <w:t>geneesmiddelen</w:t>
      </w:r>
      <w:r w:rsidRPr="00D53144">
        <w:rPr>
          <w:lang w:val="nl-NL"/>
        </w:rPr>
        <w:t xml:space="preserve"> heeft gekregen. Wanneer u onvoldoende gereageerd heeft op deze </w:t>
      </w:r>
      <w:r w:rsidRPr="00D53144" w:rsidR="00CF7CF3">
        <w:rPr>
          <w:lang w:val="nl-NL"/>
        </w:rPr>
        <w:t>geneesmiddelen</w:t>
      </w:r>
      <w:r w:rsidRPr="00D53144">
        <w:rPr>
          <w:lang w:val="nl-NL"/>
        </w:rPr>
        <w:t xml:space="preserve">, heeft u Humira gekregen. </w:t>
      </w:r>
    </w:p>
    <w:p w:rsidR="003D103B" w:rsidRPr="00D53144" w:rsidP="003D103B" w14:paraId="0477B7FD" w14:textId="77777777">
      <w:pPr>
        <w:numPr>
          <w:ilvl w:val="12"/>
          <w:numId w:val="0"/>
        </w:numPr>
        <w:tabs>
          <w:tab w:val="clear" w:pos="567"/>
        </w:tabs>
        <w:spacing w:line="240" w:lineRule="auto"/>
        <w:ind w:right="-2"/>
        <w:rPr>
          <w:lang w:val="nl-NL"/>
        </w:rPr>
      </w:pPr>
    </w:p>
    <w:p w:rsidR="003D103B" w:rsidRPr="00D53144" w:rsidP="003D103B" w14:paraId="7FDA2831" w14:textId="77777777">
      <w:pPr>
        <w:numPr>
          <w:ilvl w:val="12"/>
          <w:numId w:val="0"/>
        </w:numPr>
        <w:tabs>
          <w:tab w:val="clear" w:pos="567"/>
        </w:tabs>
        <w:spacing w:line="240" w:lineRule="auto"/>
        <w:ind w:right="-2"/>
        <w:rPr>
          <w:b/>
          <w:lang w:val="nl-NL"/>
        </w:rPr>
      </w:pPr>
      <w:r w:rsidRPr="00D53144">
        <w:rPr>
          <w:b/>
          <w:lang w:val="nl-NL"/>
        </w:rPr>
        <w:t>Artritis psoriatica</w:t>
      </w:r>
    </w:p>
    <w:p w:rsidR="003D103B" w:rsidRPr="00D53144" w:rsidP="003D103B" w14:paraId="6F44E459" w14:textId="77777777">
      <w:pPr>
        <w:numPr>
          <w:ilvl w:val="12"/>
          <w:numId w:val="0"/>
        </w:numPr>
        <w:tabs>
          <w:tab w:val="clear" w:pos="567"/>
        </w:tabs>
        <w:spacing w:line="240" w:lineRule="auto"/>
        <w:ind w:right="-2"/>
        <w:rPr>
          <w:lang w:val="nl-NL"/>
        </w:rPr>
      </w:pPr>
    </w:p>
    <w:p w:rsidR="003D103B" w:rsidRPr="00D53144" w:rsidP="003D103B" w14:paraId="40F9109C" w14:textId="77777777">
      <w:pPr>
        <w:numPr>
          <w:ilvl w:val="12"/>
          <w:numId w:val="0"/>
        </w:numPr>
        <w:tabs>
          <w:tab w:val="clear" w:pos="567"/>
        </w:tabs>
        <w:spacing w:line="240" w:lineRule="auto"/>
        <w:ind w:right="-2"/>
        <w:rPr>
          <w:lang w:val="nl-NL"/>
        </w:rPr>
      </w:pPr>
      <w:r w:rsidRPr="00D53144">
        <w:rPr>
          <w:lang w:val="nl-NL"/>
        </w:rPr>
        <w:t>Artritis psoriatica is een ontstekingsziekte van de gewrichten die meestal geassocieerd wordt met psoriasis.</w:t>
      </w:r>
    </w:p>
    <w:p w:rsidR="003D103B" w:rsidRPr="00D53144" w:rsidP="003D103B" w14:paraId="2DFF0844" w14:textId="77777777">
      <w:pPr>
        <w:numPr>
          <w:ilvl w:val="12"/>
          <w:numId w:val="0"/>
        </w:numPr>
        <w:tabs>
          <w:tab w:val="clear" w:pos="567"/>
        </w:tabs>
        <w:spacing w:line="240" w:lineRule="auto"/>
        <w:ind w:right="-2"/>
        <w:rPr>
          <w:lang w:val="nl-NL"/>
        </w:rPr>
      </w:pPr>
    </w:p>
    <w:p w:rsidR="003D103B" w:rsidRPr="00D53144" w:rsidP="003D103B" w14:paraId="2BECD925" w14:textId="77777777">
      <w:pPr>
        <w:numPr>
          <w:ilvl w:val="12"/>
          <w:numId w:val="0"/>
        </w:numPr>
        <w:tabs>
          <w:tab w:val="clear" w:pos="567"/>
        </w:tabs>
        <w:spacing w:line="240" w:lineRule="auto"/>
        <w:ind w:right="-2"/>
        <w:rPr>
          <w:lang w:val="nl-NL"/>
        </w:rPr>
      </w:pPr>
      <w:r w:rsidRPr="00D53144">
        <w:rPr>
          <w:lang w:val="nl-NL"/>
        </w:rPr>
        <w:t xml:space="preserve">Humira wordt gebruikt voor het behandelen van artritis psoriatica bij volwassenen. </w:t>
      </w:r>
    </w:p>
    <w:p w:rsidR="003D103B" w:rsidRPr="00D53144" w:rsidP="003D103B" w14:paraId="38531C03" w14:textId="4DAF6AA2">
      <w:pPr>
        <w:spacing w:line="240" w:lineRule="auto"/>
        <w:rPr>
          <w:lang w:val="nl-NL"/>
        </w:rPr>
      </w:pPr>
      <w:r w:rsidRPr="00D53144">
        <w:rPr>
          <w:lang w:val="nl-NL"/>
        </w:rPr>
        <w:t xml:space="preserve">Humira kan de door de aandoening veroorzaakte schade aan de gewrichten vertragen en helpen om de gewrichten vrijer te kunnen bewegen. Het is mogelijk dat u eerst andere </w:t>
      </w:r>
      <w:r w:rsidRPr="00D53144" w:rsidR="00CF7CF3">
        <w:rPr>
          <w:lang w:val="nl-NL"/>
        </w:rPr>
        <w:t xml:space="preserve">geneesmiddelen </w:t>
      </w:r>
      <w:del w:id="23768" w:author="AbbVie251" w:date="2025-05-13T15:57:00Z">
        <w:r w:rsidRPr="00D53144">
          <w:rPr>
            <w:lang w:val="nl-NL"/>
          </w:rPr>
          <w:delText xml:space="preserve"> </w:delText>
        </w:r>
      </w:del>
      <w:r w:rsidRPr="00D53144">
        <w:rPr>
          <w:lang w:val="nl-NL"/>
        </w:rPr>
        <w:t xml:space="preserve">krijgt. Als u niet goed genoeg reageert op deze </w:t>
      </w:r>
      <w:r w:rsidRPr="00D53144" w:rsidR="00CF7CF3">
        <w:rPr>
          <w:lang w:val="nl-NL"/>
        </w:rPr>
        <w:t>geneesmiddelen</w:t>
      </w:r>
      <w:r w:rsidRPr="00D53144">
        <w:rPr>
          <w:lang w:val="nl-NL"/>
        </w:rPr>
        <w:t>, zult u Humira krijgen.</w:t>
      </w:r>
    </w:p>
    <w:p w:rsidR="003D103B" w:rsidRPr="00D53144" w:rsidP="003D103B" w14:paraId="67666213" w14:textId="77777777">
      <w:pPr>
        <w:numPr>
          <w:ilvl w:val="12"/>
          <w:numId w:val="0"/>
        </w:numPr>
        <w:tabs>
          <w:tab w:val="clear" w:pos="567"/>
        </w:tabs>
        <w:spacing w:line="240" w:lineRule="auto"/>
        <w:ind w:right="-2"/>
        <w:rPr>
          <w:lang w:val="nl-NL"/>
        </w:rPr>
      </w:pPr>
    </w:p>
    <w:p w:rsidR="003D103B" w:rsidRPr="00D53144" w:rsidP="003D103B" w14:paraId="5DCD5B93" w14:textId="77777777">
      <w:pPr>
        <w:keepNext/>
        <w:numPr>
          <w:ilvl w:val="12"/>
          <w:numId w:val="0"/>
        </w:numPr>
        <w:tabs>
          <w:tab w:val="clear" w:pos="567"/>
        </w:tabs>
        <w:spacing w:line="240" w:lineRule="auto"/>
        <w:ind w:right="-2"/>
        <w:rPr>
          <w:lang w:val="nl-NL"/>
        </w:rPr>
      </w:pPr>
      <w:r w:rsidRPr="00D53144">
        <w:rPr>
          <w:b/>
          <w:lang w:val="nl-NL"/>
        </w:rPr>
        <w:t>Plaque psoriasis</w:t>
      </w:r>
    </w:p>
    <w:p w:rsidR="003D103B" w:rsidRPr="00D53144" w:rsidP="003D103B" w14:paraId="2A3F0D17" w14:textId="77777777">
      <w:pPr>
        <w:keepNext/>
        <w:spacing w:line="240" w:lineRule="auto"/>
        <w:rPr>
          <w:lang w:val="nl-NL"/>
        </w:rPr>
      </w:pPr>
    </w:p>
    <w:p w:rsidR="003D103B" w:rsidRPr="00D53144" w:rsidP="003D103B" w14:paraId="4FE5FA67" w14:textId="77777777">
      <w:pPr>
        <w:keepNext/>
        <w:spacing w:line="240" w:lineRule="auto"/>
        <w:rPr>
          <w:lang w:val="nl-NL"/>
        </w:rPr>
      </w:pPr>
      <w:r w:rsidRPr="00D53144">
        <w:rPr>
          <w:lang w:val="nl-NL"/>
        </w:rPr>
        <w:t xml:space="preserve">Plaque psoriasis is een huidaandoening die rode, schilferige, korstige plekken op de huid veroorzaakt, die bedekt zijn met zilverachtige schubben. Plaque psoriasis kan ook een effect hebben op de nagels, waardoor deze afbrokkelen, dik worden en van het nagelbed loskomen, wat pijnlijk kan zijn. </w:t>
      </w:r>
    </w:p>
    <w:p w:rsidR="003D103B" w:rsidRPr="00D53144" w:rsidP="003D103B" w14:paraId="44C43375" w14:textId="77777777">
      <w:pPr>
        <w:numPr>
          <w:ilvl w:val="12"/>
          <w:numId w:val="0"/>
        </w:numPr>
        <w:tabs>
          <w:tab w:val="clear" w:pos="567"/>
        </w:tabs>
        <w:spacing w:line="240" w:lineRule="auto"/>
        <w:ind w:right="-2"/>
        <w:rPr>
          <w:u w:val="single"/>
          <w:lang w:val="nl-NL"/>
        </w:rPr>
      </w:pPr>
    </w:p>
    <w:p w:rsidR="003D103B" w:rsidRPr="00D53144" w:rsidP="003D103B" w14:paraId="35F6FAE1" w14:textId="6030C10A">
      <w:pPr>
        <w:numPr>
          <w:ilvl w:val="12"/>
          <w:numId w:val="0"/>
        </w:numPr>
        <w:tabs>
          <w:tab w:val="clear" w:pos="567"/>
        </w:tabs>
        <w:spacing w:line="240" w:lineRule="auto"/>
        <w:ind w:right="-2"/>
        <w:rPr>
          <w:lang w:val="nl-NL"/>
        </w:rPr>
      </w:pPr>
      <w:r w:rsidRPr="00D53144">
        <w:rPr>
          <w:lang w:val="nl-NL"/>
        </w:rPr>
        <w:t>Humira wordt gebruikt voor het behandelen van</w:t>
      </w:r>
      <w:ins w:id="23769" w:author="AbbVie251" w:date="2025-05-13T15:57:00Z">
        <w:r w:rsidR="005B7D6A">
          <w:rPr>
            <w:lang w:val="nl-NL"/>
          </w:rPr>
          <w:t>:</w:t>
        </w:r>
      </w:ins>
      <w:r w:rsidRPr="00D53144">
        <w:rPr>
          <w:lang w:val="nl-NL"/>
        </w:rPr>
        <w:t xml:space="preserve"> </w:t>
      </w:r>
    </w:p>
    <w:p w:rsidR="003D103B" w:rsidRPr="00D53144" w:rsidP="003D103B" w14:paraId="5F034860" w14:textId="77777777">
      <w:pPr>
        <w:pStyle w:val="ListParagraph"/>
        <w:numPr>
          <w:ilvl w:val="0"/>
          <w:numId w:val="93"/>
        </w:numPr>
        <w:tabs>
          <w:tab w:val="clear" w:pos="567"/>
        </w:tabs>
        <w:spacing w:line="240" w:lineRule="auto"/>
        <w:ind w:right="-2"/>
        <w:rPr>
          <w:lang w:val="nl-NL"/>
        </w:rPr>
      </w:pPr>
      <w:r w:rsidRPr="00D53144">
        <w:rPr>
          <w:lang w:val="nl-NL"/>
        </w:rPr>
        <w:t xml:space="preserve">matige tot ernstige chronische plaque psoriasis bij volwassenen en </w:t>
      </w:r>
    </w:p>
    <w:p w:rsidR="003D103B" w:rsidRPr="00D53144" w:rsidP="003D103B" w14:paraId="1BFC8563" w14:textId="77777777">
      <w:pPr>
        <w:pStyle w:val="ListParagraph"/>
        <w:numPr>
          <w:ilvl w:val="0"/>
          <w:numId w:val="93"/>
        </w:numPr>
        <w:spacing w:line="240" w:lineRule="auto"/>
        <w:rPr>
          <w:lang w:val="nl-NL"/>
        </w:rPr>
      </w:pPr>
      <w:r w:rsidRPr="00D53144">
        <w:rPr>
          <w:lang w:val="nl-NL"/>
        </w:rPr>
        <w:t xml:space="preserve">   ernstige chronische plaque psoriasis bij kinderen en jongeren in de leeftijd van 4 tot en met 17 jaar bij wie lokale therapie en lichttherapieën niet goed werkten of die hier niet voor in aanmerking kwamen.</w:t>
      </w:r>
    </w:p>
    <w:p w:rsidR="003D103B" w:rsidRPr="00D53144" w:rsidP="003D103B" w14:paraId="4195D9C4" w14:textId="77777777">
      <w:pPr>
        <w:numPr>
          <w:ilvl w:val="12"/>
          <w:numId w:val="0"/>
        </w:numPr>
        <w:tabs>
          <w:tab w:val="clear" w:pos="567"/>
        </w:tabs>
        <w:spacing w:line="240" w:lineRule="auto"/>
        <w:ind w:right="-2"/>
        <w:rPr>
          <w:lang w:val="nl-NL"/>
        </w:rPr>
      </w:pPr>
    </w:p>
    <w:p w:rsidR="003D103B" w:rsidRPr="00D53144" w:rsidP="003D103B" w14:paraId="2CD013E3" w14:textId="77777777">
      <w:pPr>
        <w:numPr>
          <w:ilvl w:val="12"/>
          <w:numId w:val="0"/>
        </w:numPr>
        <w:tabs>
          <w:tab w:val="clear" w:pos="567"/>
        </w:tabs>
        <w:spacing w:line="240" w:lineRule="auto"/>
        <w:ind w:right="-2"/>
        <w:rPr>
          <w:lang w:val="nl-NL"/>
        </w:rPr>
      </w:pPr>
      <w:r w:rsidRPr="00D53144">
        <w:rPr>
          <w:b/>
          <w:lang w:val="nl-NL"/>
        </w:rPr>
        <w:t>Hidradenitis suppurativa</w:t>
      </w:r>
    </w:p>
    <w:p w:rsidR="003D103B" w:rsidRPr="00D53144" w:rsidP="003D103B" w14:paraId="4597C395" w14:textId="77777777">
      <w:pPr>
        <w:numPr>
          <w:ilvl w:val="12"/>
          <w:numId w:val="0"/>
        </w:numPr>
        <w:tabs>
          <w:tab w:val="clear" w:pos="567"/>
        </w:tabs>
        <w:spacing w:line="240" w:lineRule="auto"/>
        <w:ind w:right="-2"/>
        <w:rPr>
          <w:u w:val="single"/>
          <w:lang w:val="nl-NL"/>
        </w:rPr>
      </w:pPr>
    </w:p>
    <w:p w:rsidR="003D103B" w:rsidRPr="00D53144" w:rsidP="003D103B" w14:paraId="6A36F5FB" w14:textId="77777777">
      <w:pPr>
        <w:numPr>
          <w:ilvl w:val="12"/>
          <w:numId w:val="0"/>
        </w:numPr>
        <w:tabs>
          <w:tab w:val="clear" w:pos="567"/>
        </w:tabs>
        <w:spacing w:line="240" w:lineRule="auto"/>
        <w:ind w:right="-2"/>
        <w:rPr>
          <w:u w:val="single"/>
          <w:lang w:val="nl-NL"/>
        </w:rPr>
      </w:pPr>
      <w:r w:rsidRPr="00D53144">
        <w:rPr>
          <w:lang w:val="nl-NL"/>
        </w:rPr>
        <w:t>Hidradenitis suppurativa (ook wel acne inversa genoemd) is een chronische, vaak pijnlijke huidaandoening met ontstekingen. De symptomen kunnen bestaan uit pijnlijke zwellingen (abcessen) waar pus uit kan komen. Er zijn bepaalde gebieden van de huid die het vaakst aangetast worden, zoals onder de borsten, de oksels, de binnenkant van de dijen, de liezen en de billen. Op de aangedane gebieden kunnen littekens ontstaan.</w:t>
      </w:r>
    </w:p>
    <w:p w:rsidR="003D103B" w:rsidRPr="00D53144" w:rsidP="003D103B" w14:paraId="598789A1" w14:textId="77777777">
      <w:pPr>
        <w:numPr>
          <w:ilvl w:val="12"/>
          <w:numId w:val="0"/>
        </w:numPr>
        <w:tabs>
          <w:tab w:val="clear" w:pos="567"/>
        </w:tabs>
        <w:spacing w:line="240" w:lineRule="auto"/>
        <w:ind w:right="-2"/>
        <w:rPr>
          <w:u w:val="single"/>
          <w:lang w:val="nl-NL"/>
        </w:rPr>
      </w:pPr>
    </w:p>
    <w:p w:rsidR="003D103B" w:rsidRPr="00D53144" w:rsidP="003D103B" w14:paraId="3FB7D176" w14:textId="50CE52BB">
      <w:pPr>
        <w:numPr>
          <w:ilvl w:val="12"/>
          <w:numId w:val="0"/>
        </w:numPr>
        <w:tabs>
          <w:tab w:val="clear" w:pos="567"/>
        </w:tabs>
        <w:spacing w:line="240" w:lineRule="auto"/>
        <w:ind w:right="-2"/>
        <w:rPr>
          <w:lang w:val="nl-NL"/>
        </w:rPr>
      </w:pPr>
      <w:r w:rsidRPr="00D53144">
        <w:rPr>
          <w:lang w:val="nl-NL"/>
        </w:rPr>
        <w:t>Humira wordt gebruikt voor het behandelen van</w:t>
      </w:r>
      <w:ins w:id="23770" w:author="AbbVie251" w:date="2025-05-13T15:57:00Z">
        <w:r w:rsidR="005B7D6A">
          <w:rPr>
            <w:lang w:val="nl-NL"/>
          </w:rPr>
          <w:t>:</w:t>
        </w:r>
      </w:ins>
    </w:p>
    <w:p w:rsidR="003D103B" w:rsidRPr="00D53144" w:rsidP="003D103B" w14:paraId="09EB6BE5" w14:textId="77777777">
      <w:pPr>
        <w:pStyle w:val="ListParagraph"/>
        <w:numPr>
          <w:ilvl w:val="0"/>
          <w:numId w:val="94"/>
        </w:numPr>
        <w:tabs>
          <w:tab w:val="clear" w:pos="567"/>
        </w:tabs>
        <w:spacing w:line="240" w:lineRule="auto"/>
        <w:ind w:right="-2"/>
        <w:rPr>
          <w:u w:val="single"/>
          <w:lang w:val="nl-NL"/>
        </w:rPr>
      </w:pPr>
      <w:r w:rsidRPr="00D53144">
        <w:rPr>
          <w:lang w:val="nl-NL"/>
        </w:rPr>
        <w:t xml:space="preserve">matige tot ernstige hidradenitis suppurativa bij volwassenen en </w:t>
      </w:r>
    </w:p>
    <w:p w:rsidR="003D103B" w:rsidRPr="00D53144" w:rsidP="003D103B" w14:paraId="2796E35F" w14:textId="77777777">
      <w:pPr>
        <w:pStyle w:val="ListParagraph"/>
        <w:numPr>
          <w:ilvl w:val="0"/>
          <w:numId w:val="94"/>
        </w:numPr>
        <w:tabs>
          <w:tab w:val="clear" w:pos="567"/>
        </w:tabs>
        <w:spacing w:line="240" w:lineRule="auto"/>
        <w:ind w:right="-2"/>
        <w:rPr>
          <w:u w:val="single"/>
          <w:lang w:val="nl-NL"/>
        </w:rPr>
      </w:pPr>
      <w:r w:rsidRPr="00D53144">
        <w:rPr>
          <w:lang w:val="nl-NL"/>
        </w:rPr>
        <w:t xml:space="preserve">matige tot ernstige hidradenitis suppurativa bij jongeren van 12 tot en met 17 jaar. </w:t>
      </w:r>
    </w:p>
    <w:p w:rsidR="003D103B" w:rsidRPr="00D53144" w:rsidP="003D103B" w14:paraId="629D694F" w14:textId="77777777">
      <w:pPr>
        <w:tabs>
          <w:tab w:val="clear" w:pos="567"/>
        </w:tabs>
        <w:spacing w:line="240" w:lineRule="auto"/>
        <w:ind w:right="-2" w:hanging="720"/>
        <w:rPr>
          <w:lang w:val="nl-NL"/>
        </w:rPr>
      </w:pPr>
    </w:p>
    <w:p w:rsidR="003D103B" w:rsidRPr="00D53144" w:rsidP="003D103B" w14:paraId="4BDDE593" w14:textId="396423CC">
      <w:pPr>
        <w:tabs>
          <w:tab w:val="clear" w:pos="567"/>
        </w:tabs>
        <w:spacing w:line="240" w:lineRule="auto"/>
        <w:ind w:right="-2"/>
        <w:rPr>
          <w:u w:val="single"/>
          <w:lang w:val="nl-NL"/>
        </w:rPr>
      </w:pPr>
      <w:r w:rsidRPr="00D53144">
        <w:rPr>
          <w:lang w:val="nl-NL"/>
        </w:rPr>
        <w:t xml:space="preserve">Humira kan het aantal </w:t>
      </w:r>
      <w:ins w:id="23771" w:author="AbbVie251" w:date="2025-05-13T15:58:00Z">
        <w:r w:rsidR="005B7D6A">
          <w:rPr>
            <w:lang w:val="nl-NL"/>
          </w:rPr>
          <w:t xml:space="preserve">door de ziekte veroorzaakte </w:t>
        </w:r>
      </w:ins>
      <w:r w:rsidRPr="00D53144">
        <w:rPr>
          <w:lang w:val="nl-NL"/>
        </w:rPr>
        <w:t xml:space="preserve">zwellingen (abcessen) </w:t>
      </w:r>
      <w:del w:id="23772" w:author="AbbVie251" w:date="2025-05-13T15:58:00Z">
        <w:r w:rsidRPr="00D53144">
          <w:rPr>
            <w:lang w:val="nl-NL"/>
          </w:rPr>
          <w:delText xml:space="preserve">veroorzaakt door de ziekte </w:delText>
        </w:r>
      </w:del>
      <w:r w:rsidRPr="00D53144">
        <w:rPr>
          <w:lang w:val="nl-NL"/>
        </w:rPr>
        <w:t xml:space="preserve">verminderen en ook de pijn die vaak met de aandoening gepaard gaat. Het is mogelijk dat u eerst andere </w:t>
      </w:r>
      <w:r w:rsidRPr="00D53144" w:rsidR="00CF7CF3">
        <w:rPr>
          <w:lang w:val="nl-NL"/>
        </w:rPr>
        <w:t>geneesmiddelen</w:t>
      </w:r>
      <w:r w:rsidRPr="00D53144">
        <w:rPr>
          <w:lang w:val="nl-NL"/>
        </w:rPr>
        <w:t xml:space="preserve"> krijgt. Als u niet goed genoeg reageert op deze </w:t>
      </w:r>
      <w:r w:rsidRPr="00D53144" w:rsidR="00CF7CF3">
        <w:rPr>
          <w:lang w:val="nl-NL"/>
        </w:rPr>
        <w:t>geneesmiddelen</w:t>
      </w:r>
      <w:r w:rsidRPr="00D53144">
        <w:rPr>
          <w:lang w:val="nl-NL"/>
        </w:rPr>
        <w:t>, zult u Humira krijgen.</w:t>
      </w:r>
    </w:p>
    <w:p w:rsidR="003D103B" w:rsidRPr="00D53144" w:rsidP="003D103B" w14:paraId="1ABD0522" w14:textId="77777777">
      <w:pPr>
        <w:numPr>
          <w:ilvl w:val="12"/>
          <w:numId w:val="0"/>
        </w:numPr>
        <w:tabs>
          <w:tab w:val="clear" w:pos="567"/>
        </w:tabs>
        <w:spacing w:line="240" w:lineRule="auto"/>
        <w:ind w:right="-2"/>
        <w:rPr>
          <w:u w:val="single"/>
          <w:lang w:val="nl-NL"/>
        </w:rPr>
      </w:pPr>
    </w:p>
    <w:p w:rsidR="003D103B" w:rsidRPr="00D53144" w:rsidP="003D103B" w14:paraId="607A9CD3" w14:textId="77777777">
      <w:pPr>
        <w:numPr>
          <w:ilvl w:val="12"/>
          <w:numId w:val="0"/>
        </w:numPr>
        <w:tabs>
          <w:tab w:val="clear" w:pos="567"/>
        </w:tabs>
        <w:spacing w:line="240" w:lineRule="auto"/>
        <w:ind w:right="-2"/>
        <w:rPr>
          <w:lang w:val="nl-NL"/>
        </w:rPr>
      </w:pPr>
      <w:r w:rsidRPr="00D53144">
        <w:rPr>
          <w:b/>
          <w:lang w:val="nl-NL"/>
        </w:rPr>
        <w:t>De ziekte van Crohn</w:t>
      </w:r>
    </w:p>
    <w:p w:rsidR="003D103B" w:rsidRPr="00D53144" w:rsidP="003D103B" w14:paraId="5ADF42B0" w14:textId="77777777">
      <w:pPr>
        <w:numPr>
          <w:ilvl w:val="12"/>
          <w:numId w:val="0"/>
        </w:numPr>
        <w:tabs>
          <w:tab w:val="clear" w:pos="567"/>
        </w:tabs>
        <w:spacing w:line="240" w:lineRule="auto"/>
        <w:ind w:right="-2"/>
        <w:rPr>
          <w:lang w:val="nl-NL"/>
        </w:rPr>
      </w:pPr>
    </w:p>
    <w:p w:rsidR="003D103B" w:rsidRPr="00D53144" w:rsidP="003D103B" w14:paraId="420E3354" w14:textId="77777777">
      <w:pPr>
        <w:numPr>
          <w:ilvl w:val="12"/>
          <w:numId w:val="0"/>
        </w:numPr>
        <w:tabs>
          <w:tab w:val="clear" w:pos="567"/>
        </w:tabs>
        <w:spacing w:line="240" w:lineRule="auto"/>
        <w:ind w:right="-2"/>
        <w:rPr>
          <w:lang w:val="nl-NL"/>
        </w:rPr>
      </w:pPr>
      <w:r w:rsidRPr="00D53144">
        <w:rPr>
          <w:lang w:val="nl-NL"/>
        </w:rPr>
        <w:t>De ziekte van Crohn is een ontstekingsziekte van het spijsverteringskanaal.</w:t>
      </w:r>
    </w:p>
    <w:p w:rsidR="003D103B" w:rsidRPr="00D53144" w:rsidP="003D103B" w14:paraId="35D3EBBE" w14:textId="77777777">
      <w:pPr>
        <w:numPr>
          <w:ilvl w:val="12"/>
          <w:numId w:val="0"/>
        </w:numPr>
        <w:tabs>
          <w:tab w:val="clear" w:pos="567"/>
        </w:tabs>
        <w:spacing w:line="240" w:lineRule="auto"/>
        <w:ind w:right="-2"/>
        <w:rPr>
          <w:lang w:val="nl-NL"/>
        </w:rPr>
      </w:pPr>
    </w:p>
    <w:p w:rsidR="003D103B" w:rsidRPr="00D53144" w:rsidP="003D103B" w14:paraId="1E07A3C7" w14:textId="28809F88">
      <w:pPr>
        <w:numPr>
          <w:ilvl w:val="12"/>
          <w:numId w:val="0"/>
        </w:numPr>
        <w:tabs>
          <w:tab w:val="clear" w:pos="567"/>
        </w:tabs>
        <w:spacing w:line="240" w:lineRule="auto"/>
        <w:ind w:right="-2"/>
        <w:rPr>
          <w:lang w:val="nl-NL"/>
        </w:rPr>
      </w:pPr>
      <w:r w:rsidRPr="00D53144">
        <w:rPr>
          <w:lang w:val="nl-NL"/>
        </w:rPr>
        <w:t>Humira wordt gebruikt voor het behandelen van</w:t>
      </w:r>
      <w:ins w:id="23773" w:author="AbbVie251" w:date="2025-05-13T15:58:00Z">
        <w:r w:rsidR="005B7D6A">
          <w:rPr>
            <w:lang w:val="nl-NL"/>
          </w:rPr>
          <w:t>:</w:t>
        </w:r>
      </w:ins>
      <w:r w:rsidRPr="00D53144">
        <w:rPr>
          <w:lang w:val="nl-NL"/>
        </w:rPr>
        <w:t xml:space="preserve"> </w:t>
      </w:r>
    </w:p>
    <w:p w:rsidR="003D103B" w:rsidRPr="00D53144" w:rsidP="003D103B" w14:paraId="2622D546" w14:textId="77777777">
      <w:pPr>
        <w:pStyle w:val="ListParagraph"/>
        <w:numPr>
          <w:ilvl w:val="0"/>
          <w:numId w:val="95"/>
        </w:numPr>
        <w:tabs>
          <w:tab w:val="clear" w:pos="567"/>
        </w:tabs>
        <w:spacing w:line="240" w:lineRule="auto"/>
        <w:ind w:right="-2"/>
        <w:rPr>
          <w:u w:val="single"/>
          <w:lang w:val="nl-NL"/>
        </w:rPr>
      </w:pPr>
      <w:r w:rsidRPr="00D53144">
        <w:rPr>
          <w:lang w:val="nl-NL"/>
        </w:rPr>
        <w:t xml:space="preserve">matige tot ernstige ziekte van Crohn bij volwassenen en </w:t>
      </w:r>
    </w:p>
    <w:p w:rsidR="003D103B" w:rsidRPr="00D53144" w:rsidP="003D103B" w14:paraId="215C98F3" w14:textId="77777777">
      <w:pPr>
        <w:pStyle w:val="ListParagraph"/>
        <w:numPr>
          <w:ilvl w:val="0"/>
          <w:numId w:val="95"/>
        </w:numPr>
        <w:tabs>
          <w:tab w:val="clear" w:pos="567"/>
        </w:tabs>
        <w:spacing w:line="240" w:lineRule="auto"/>
        <w:ind w:right="-2"/>
        <w:rPr>
          <w:u w:val="single"/>
          <w:lang w:val="nl-NL"/>
        </w:rPr>
      </w:pPr>
      <w:r w:rsidRPr="00D53144">
        <w:rPr>
          <w:lang w:val="nl-NL"/>
        </w:rPr>
        <w:t xml:space="preserve">matige tot ernstige ziekte van Crohn bij kinderen en jongeren van 6 tot en met 17 jaar. </w:t>
      </w:r>
    </w:p>
    <w:p w:rsidR="003D103B" w:rsidRPr="00D53144" w:rsidP="003D103B" w14:paraId="786476CB" w14:textId="77777777">
      <w:pPr>
        <w:tabs>
          <w:tab w:val="clear" w:pos="567"/>
        </w:tabs>
        <w:spacing w:line="240" w:lineRule="auto"/>
        <w:ind w:right="-2"/>
        <w:rPr>
          <w:lang w:val="nl-NL"/>
        </w:rPr>
      </w:pPr>
    </w:p>
    <w:p w:rsidR="003D103B" w:rsidRPr="00D53144" w:rsidP="003D103B" w14:paraId="412E45C1" w14:textId="77777777">
      <w:pPr>
        <w:tabs>
          <w:tab w:val="clear" w:pos="567"/>
        </w:tabs>
        <w:spacing w:line="240" w:lineRule="auto"/>
        <w:ind w:right="-2"/>
        <w:rPr>
          <w:u w:val="single"/>
          <w:lang w:val="nl-NL"/>
        </w:rPr>
      </w:pPr>
      <w:r w:rsidRPr="00D53144">
        <w:rPr>
          <w:lang w:val="nl-NL"/>
        </w:rPr>
        <w:t>Het is mogelijk dat u eerst andere geneesmiddelen krijgt. Als u niet goed genoeg reageert op die geneesmiddelen, zult u Humira krijgen.</w:t>
      </w:r>
    </w:p>
    <w:p w:rsidR="003D103B" w:rsidRPr="00D53144" w:rsidP="003D103B" w14:paraId="2736C845" w14:textId="77777777">
      <w:pPr>
        <w:numPr>
          <w:ilvl w:val="12"/>
          <w:numId w:val="0"/>
        </w:numPr>
        <w:tabs>
          <w:tab w:val="clear" w:pos="567"/>
        </w:tabs>
        <w:spacing w:line="240" w:lineRule="auto"/>
        <w:ind w:right="-2"/>
        <w:rPr>
          <w:u w:val="single"/>
          <w:lang w:val="nl-NL"/>
        </w:rPr>
      </w:pPr>
    </w:p>
    <w:p w:rsidR="003D103B" w:rsidRPr="00D53144" w:rsidP="003D103B" w14:paraId="7BADB9A8" w14:textId="77777777">
      <w:pPr>
        <w:numPr>
          <w:ilvl w:val="12"/>
          <w:numId w:val="0"/>
        </w:numPr>
        <w:tabs>
          <w:tab w:val="clear" w:pos="567"/>
        </w:tabs>
        <w:spacing w:line="240" w:lineRule="auto"/>
        <w:ind w:right="-2"/>
        <w:rPr>
          <w:b/>
          <w:lang w:val="nl-NL"/>
        </w:rPr>
      </w:pPr>
      <w:r w:rsidRPr="00D53144">
        <w:rPr>
          <w:b/>
          <w:lang w:val="nl-NL"/>
        </w:rPr>
        <w:t>Colitis ulcerosa</w:t>
      </w:r>
    </w:p>
    <w:p w:rsidR="003D103B" w:rsidRPr="00D53144" w:rsidP="003D103B" w14:paraId="52B863E2" w14:textId="77777777">
      <w:pPr>
        <w:numPr>
          <w:ilvl w:val="12"/>
          <w:numId w:val="0"/>
        </w:numPr>
        <w:tabs>
          <w:tab w:val="clear" w:pos="567"/>
        </w:tabs>
        <w:spacing w:line="240" w:lineRule="auto"/>
        <w:ind w:right="-2"/>
        <w:rPr>
          <w:lang w:val="nl-NL"/>
        </w:rPr>
      </w:pPr>
    </w:p>
    <w:p w:rsidR="003D103B" w:rsidRPr="00D53144" w:rsidP="003D103B" w14:paraId="06DCA6B4" w14:textId="77777777">
      <w:pPr>
        <w:numPr>
          <w:ilvl w:val="12"/>
          <w:numId w:val="0"/>
        </w:numPr>
        <w:tabs>
          <w:tab w:val="clear" w:pos="567"/>
        </w:tabs>
        <w:spacing w:line="240" w:lineRule="auto"/>
        <w:ind w:right="-2"/>
        <w:rPr>
          <w:lang w:val="nl-NL"/>
        </w:rPr>
      </w:pPr>
      <w:r w:rsidRPr="00D53144">
        <w:rPr>
          <w:lang w:val="nl-NL"/>
        </w:rPr>
        <w:t>Colitis ulcerosa is een ontstekingsziekte van de dikke darm.</w:t>
      </w:r>
    </w:p>
    <w:p w:rsidR="003D103B" w:rsidRPr="00D53144" w:rsidP="003D103B" w14:paraId="59F3F372" w14:textId="77777777">
      <w:pPr>
        <w:numPr>
          <w:ilvl w:val="12"/>
          <w:numId w:val="0"/>
        </w:numPr>
        <w:tabs>
          <w:tab w:val="clear" w:pos="567"/>
        </w:tabs>
        <w:spacing w:line="240" w:lineRule="auto"/>
        <w:ind w:right="-2"/>
        <w:rPr>
          <w:lang w:val="nl-NL"/>
        </w:rPr>
      </w:pPr>
    </w:p>
    <w:p w:rsidR="00556E97" w:rsidRPr="00D53144" w:rsidP="003D103B" w14:paraId="79AD7539" w14:textId="066DC5A3">
      <w:pPr>
        <w:numPr>
          <w:ilvl w:val="12"/>
          <w:numId w:val="0"/>
        </w:numPr>
        <w:tabs>
          <w:tab w:val="clear" w:pos="567"/>
        </w:tabs>
        <w:spacing w:line="240" w:lineRule="auto"/>
        <w:ind w:right="-2"/>
        <w:rPr>
          <w:lang w:val="nl-NL"/>
        </w:rPr>
      </w:pPr>
      <w:r w:rsidRPr="00D53144">
        <w:rPr>
          <w:lang w:val="nl-NL"/>
        </w:rPr>
        <w:t>Humira wordt gebruikt voor het behandelen van</w:t>
      </w:r>
      <w:ins w:id="23774" w:author="AbbVie251" w:date="2025-05-13T15:58:00Z">
        <w:r w:rsidR="00B83E2D">
          <w:rPr>
            <w:lang w:val="nl-NL"/>
          </w:rPr>
          <w:t>:</w:t>
        </w:r>
      </w:ins>
      <w:r w:rsidRPr="00D53144">
        <w:rPr>
          <w:lang w:val="nl-NL"/>
        </w:rPr>
        <w:t xml:space="preserve"> </w:t>
      </w:r>
    </w:p>
    <w:p w:rsidR="00556E97" w:rsidRPr="00D53144" w:rsidP="00556E97" w14:paraId="11335375" w14:textId="7E6973DE">
      <w:pPr>
        <w:pStyle w:val="ListParagraph"/>
        <w:numPr>
          <w:ilvl w:val="0"/>
          <w:numId w:val="108"/>
        </w:numPr>
        <w:tabs>
          <w:tab w:val="clear" w:pos="567"/>
        </w:tabs>
        <w:spacing w:line="240" w:lineRule="auto"/>
        <w:ind w:right="-2"/>
        <w:rPr>
          <w:u w:val="single"/>
          <w:lang w:val="nl-NL"/>
        </w:rPr>
      </w:pPr>
      <w:r w:rsidRPr="00D53144">
        <w:rPr>
          <w:lang w:val="nl-NL"/>
        </w:rPr>
        <w:t>matige tot ernstige colitis ulcerosa bij volwassenen</w:t>
      </w:r>
      <w:r w:rsidRPr="00D53144" w:rsidR="00CA30EA">
        <w:rPr>
          <w:lang w:val="nl-NL"/>
        </w:rPr>
        <w:t xml:space="preserve"> en</w:t>
      </w:r>
    </w:p>
    <w:p w:rsidR="00556E97" w:rsidRPr="00D53144" w:rsidP="00A21E13" w14:paraId="64DFA2CD" w14:textId="6F261E74">
      <w:pPr>
        <w:pStyle w:val="ListParagraph"/>
        <w:numPr>
          <w:ilvl w:val="0"/>
          <w:numId w:val="108"/>
        </w:numPr>
        <w:tabs>
          <w:tab w:val="clear" w:pos="567"/>
        </w:tabs>
        <w:spacing w:line="240" w:lineRule="auto"/>
        <w:ind w:right="-2"/>
        <w:rPr>
          <w:u w:val="single"/>
          <w:lang w:val="nl-NL"/>
        </w:rPr>
      </w:pPr>
      <w:r w:rsidRPr="00D53144">
        <w:rPr>
          <w:lang w:val="nl-NL"/>
        </w:rPr>
        <w:t xml:space="preserve">matige tot ernstige colitis ulcerosa bij kinderen en jongeren van 6 tot </w:t>
      </w:r>
      <w:r w:rsidRPr="00D53144" w:rsidR="00B92AE8">
        <w:rPr>
          <w:lang w:val="nl-NL"/>
        </w:rPr>
        <w:t xml:space="preserve">en met </w:t>
      </w:r>
      <w:r w:rsidRPr="00D53144">
        <w:rPr>
          <w:lang w:val="nl-NL"/>
        </w:rPr>
        <w:t>17 jaar</w:t>
      </w:r>
      <w:ins w:id="23775" w:author="AbbVie251" w:date="2025-05-13T15:37:00Z">
        <w:r w:rsidR="008B19BB">
          <w:rPr>
            <w:lang w:val="nl-NL"/>
          </w:rPr>
          <w:t>.</w:t>
        </w:r>
      </w:ins>
    </w:p>
    <w:p w:rsidR="00556E97" w:rsidRPr="00D53144" w:rsidP="00556E97" w14:paraId="2927A0F0" w14:textId="77777777">
      <w:pPr>
        <w:tabs>
          <w:tab w:val="clear" w:pos="567"/>
        </w:tabs>
        <w:spacing w:line="240" w:lineRule="auto"/>
        <w:ind w:right="-2"/>
        <w:rPr>
          <w:lang w:val="nl-NL"/>
        </w:rPr>
      </w:pPr>
    </w:p>
    <w:p w:rsidR="003D103B" w:rsidRPr="00D53144" w:rsidP="00A21E13" w14:paraId="7ECF551F" w14:textId="0D8A00E3">
      <w:pPr>
        <w:tabs>
          <w:tab w:val="clear" w:pos="567"/>
        </w:tabs>
        <w:spacing w:line="240" w:lineRule="auto"/>
        <w:ind w:right="-2"/>
        <w:rPr>
          <w:u w:val="single"/>
          <w:lang w:val="nl-NL"/>
        </w:rPr>
      </w:pPr>
      <w:del w:id="23776" w:author="AbbVie251" w:date="2025-05-15T10:57:00Z">
        <w:r w:rsidRPr="00D53144">
          <w:rPr>
            <w:lang w:val="nl-NL"/>
          </w:rPr>
          <w:delText xml:space="preserve"> </w:delText>
        </w:r>
      </w:del>
      <w:r w:rsidRPr="00D53144">
        <w:rPr>
          <w:lang w:val="nl-NL"/>
        </w:rPr>
        <w:t>Het is mogelijk dat u eerst andere geneesmiddelen krijgt. Als u niet goed genoeg reageert op die geneesmiddelen, zult u Humira krijgen.</w:t>
      </w:r>
    </w:p>
    <w:p w:rsidR="003D103B" w:rsidRPr="00D53144" w:rsidP="003D103B" w14:paraId="73017800" w14:textId="77777777">
      <w:pPr>
        <w:numPr>
          <w:ilvl w:val="12"/>
          <w:numId w:val="0"/>
        </w:numPr>
        <w:tabs>
          <w:tab w:val="clear" w:pos="567"/>
        </w:tabs>
        <w:spacing w:line="240" w:lineRule="auto"/>
        <w:ind w:right="-2"/>
        <w:rPr>
          <w:lang w:val="nl-NL"/>
        </w:rPr>
      </w:pPr>
    </w:p>
    <w:p w:rsidR="003D103B" w:rsidRPr="00D53144" w:rsidP="003D103B" w14:paraId="1A658DDD" w14:textId="77777777">
      <w:pPr>
        <w:numPr>
          <w:ilvl w:val="12"/>
          <w:numId w:val="0"/>
        </w:numPr>
        <w:tabs>
          <w:tab w:val="clear" w:pos="567"/>
        </w:tabs>
        <w:spacing w:line="240" w:lineRule="auto"/>
        <w:ind w:right="-2"/>
        <w:rPr>
          <w:lang w:val="nl-NL"/>
        </w:rPr>
      </w:pPr>
      <w:r w:rsidRPr="00D53144">
        <w:rPr>
          <w:b/>
          <w:lang w:val="nl-NL"/>
        </w:rPr>
        <w:t>Niet-infectieuze uveïtis</w:t>
      </w:r>
    </w:p>
    <w:p w:rsidR="003D103B" w:rsidRPr="00D53144" w:rsidP="003D103B" w14:paraId="4500267C" w14:textId="77777777">
      <w:pPr>
        <w:numPr>
          <w:ilvl w:val="12"/>
          <w:numId w:val="0"/>
        </w:numPr>
        <w:tabs>
          <w:tab w:val="clear" w:pos="567"/>
        </w:tabs>
        <w:spacing w:line="240" w:lineRule="auto"/>
        <w:ind w:right="-2"/>
        <w:rPr>
          <w:lang w:val="nl-NL"/>
        </w:rPr>
      </w:pPr>
    </w:p>
    <w:p w:rsidR="003D103B" w:rsidRPr="00D53144" w:rsidP="003D103B" w14:paraId="31D13CAA" w14:textId="77777777">
      <w:pPr>
        <w:numPr>
          <w:ilvl w:val="12"/>
          <w:numId w:val="0"/>
        </w:numPr>
        <w:tabs>
          <w:tab w:val="clear" w:pos="567"/>
        </w:tabs>
        <w:spacing w:line="240" w:lineRule="auto"/>
        <w:ind w:right="-2"/>
        <w:rPr>
          <w:lang w:val="nl-NL"/>
        </w:rPr>
      </w:pPr>
      <w:r w:rsidRPr="00D53144">
        <w:rPr>
          <w:lang w:val="nl-NL"/>
        </w:rPr>
        <w:t>Niet-infectieuze uveïtis is een ontstekingsziekte die effect heeft op bepaalde delen van het oog.</w:t>
      </w:r>
    </w:p>
    <w:p w:rsidR="003D103B" w:rsidRPr="00D53144" w:rsidP="003D103B" w14:paraId="43110286" w14:textId="77777777">
      <w:pPr>
        <w:numPr>
          <w:ilvl w:val="12"/>
          <w:numId w:val="0"/>
        </w:numPr>
        <w:tabs>
          <w:tab w:val="clear" w:pos="567"/>
        </w:tabs>
        <w:spacing w:line="240" w:lineRule="auto"/>
        <w:ind w:right="-2"/>
        <w:rPr>
          <w:lang w:val="nl-NL"/>
        </w:rPr>
      </w:pPr>
    </w:p>
    <w:p w:rsidR="003D103B" w:rsidRPr="00D53144" w:rsidP="003D103B" w14:paraId="7E9AB46E" w14:textId="08831F6E">
      <w:pPr>
        <w:numPr>
          <w:ilvl w:val="12"/>
          <w:numId w:val="0"/>
        </w:numPr>
        <w:tabs>
          <w:tab w:val="clear" w:pos="567"/>
        </w:tabs>
        <w:spacing w:line="240" w:lineRule="auto"/>
        <w:ind w:right="-2"/>
        <w:rPr>
          <w:lang w:val="nl-NL"/>
        </w:rPr>
      </w:pPr>
      <w:r w:rsidRPr="00D53144">
        <w:rPr>
          <w:lang w:val="nl-NL"/>
        </w:rPr>
        <w:t>Humira wordt gebruikt voor het behandelen van</w:t>
      </w:r>
      <w:ins w:id="23777" w:author="AbbVie251" w:date="2025-05-13T15:59:00Z">
        <w:r w:rsidR="00B83E2D">
          <w:rPr>
            <w:lang w:val="nl-NL"/>
          </w:rPr>
          <w:t>:</w:t>
        </w:r>
      </w:ins>
      <w:r w:rsidRPr="00D53144">
        <w:rPr>
          <w:lang w:val="nl-NL"/>
        </w:rPr>
        <w:t xml:space="preserve"> </w:t>
      </w:r>
    </w:p>
    <w:p w:rsidR="003D103B" w:rsidRPr="00D53144" w:rsidP="003D103B" w14:paraId="1008D36E" w14:textId="77777777">
      <w:pPr>
        <w:pStyle w:val="ListParagraph"/>
        <w:numPr>
          <w:ilvl w:val="0"/>
          <w:numId w:val="73"/>
        </w:numPr>
        <w:tabs>
          <w:tab w:val="clear" w:pos="567"/>
        </w:tabs>
        <w:spacing w:line="240" w:lineRule="auto"/>
        <w:ind w:right="-2"/>
        <w:rPr>
          <w:u w:val="single"/>
          <w:lang w:val="nl-NL"/>
        </w:rPr>
      </w:pPr>
      <w:r w:rsidRPr="00D53144">
        <w:rPr>
          <w:lang w:val="nl-NL"/>
        </w:rPr>
        <w:t>volwassenen met niet-infectieuze uveïtis die een ontsteking hebben die de achterkant van het oog treft</w:t>
      </w:r>
      <w:del w:id="23778" w:author="AbbVie251" w:date="2025-05-13T15:37:00Z">
        <w:r w:rsidRPr="00D53144">
          <w:rPr>
            <w:lang w:val="nl-NL"/>
          </w:rPr>
          <w:delText>.</w:delText>
        </w:r>
      </w:del>
      <w:r w:rsidRPr="00D53144">
        <w:rPr>
          <w:lang w:val="nl-NL"/>
        </w:rPr>
        <w:t xml:space="preserve"> </w:t>
      </w:r>
    </w:p>
    <w:p w:rsidR="003D103B" w:rsidRPr="00D53144" w:rsidP="003D103B" w14:paraId="3DA3D2FE" w14:textId="4F7041E2">
      <w:pPr>
        <w:pStyle w:val="ListParagraph"/>
        <w:numPr>
          <w:ilvl w:val="0"/>
          <w:numId w:val="73"/>
        </w:numPr>
        <w:tabs>
          <w:tab w:val="clear" w:pos="567"/>
        </w:tabs>
        <w:spacing w:line="240" w:lineRule="auto"/>
        <w:ind w:right="-2"/>
        <w:rPr>
          <w:u w:val="single"/>
          <w:lang w:val="nl-NL"/>
        </w:rPr>
      </w:pPr>
      <w:r w:rsidRPr="00D53144">
        <w:rPr>
          <w:lang w:val="nl-NL"/>
        </w:rPr>
        <w:t xml:space="preserve">kinderen </w:t>
      </w:r>
      <w:ins w:id="23779" w:author="AbbVie251" w:date="2025-05-13T15:59:00Z">
        <w:r w:rsidR="00B83E2D">
          <w:rPr>
            <w:lang w:val="nl-NL"/>
          </w:rPr>
          <w:t xml:space="preserve">vanaf 2 jaar </w:t>
        </w:r>
      </w:ins>
      <w:r w:rsidRPr="00D53144">
        <w:rPr>
          <w:lang w:val="nl-NL"/>
        </w:rPr>
        <w:t>met chronische niet-infectieuze uveïtis</w:t>
      </w:r>
      <w:del w:id="23780" w:author="AbbVie251" w:date="2025-05-13T15:59:00Z">
        <w:r w:rsidRPr="00D53144">
          <w:rPr>
            <w:lang w:val="nl-NL"/>
          </w:rPr>
          <w:delText xml:space="preserve"> vanaf 2 jaar</w:delText>
        </w:r>
      </w:del>
      <w:r w:rsidRPr="00D53144">
        <w:rPr>
          <w:lang w:val="nl-NL"/>
        </w:rPr>
        <w:t xml:space="preserve"> die een ontsteking hebben die de voorkant van het oog treft. </w:t>
      </w:r>
    </w:p>
    <w:p w:rsidR="003D103B" w:rsidRPr="00D53144" w:rsidP="003D103B" w14:paraId="50E21E4F" w14:textId="77777777">
      <w:pPr>
        <w:tabs>
          <w:tab w:val="clear" w:pos="567"/>
        </w:tabs>
        <w:spacing w:line="240" w:lineRule="auto"/>
        <w:ind w:right="-2"/>
        <w:rPr>
          <w:u w:val="single"/>
          <w:lang w:val="nl-NL"/>
        </w:rPr>
      </w:pPr>
    </w:p>
    <w:p w:rsidR="003D103B" w:rsidRPr="00D53144" w:rsidP="003D103B" w14:paraId="0DB193D8" w14:textId="77777777">
      <w:pPr>
        <w:tabs>
          <w:tab w:val="clear" w:pos="567"/>
        </w:tabs>
        <w:spacing w:line="240" w:lineRule="auto"/>
        <w:ind w:right="-2"/>
        <w:rPr>
          <w:u w:val="single"/>
          <w:lang w:val="nl-NL"/>
        </w:rPr>
      </w:pPr>
      <w:r w:rsidRPr="00D53144">
        <w:rPr>
          <w:lang w:val="nl-NL"/>
        </w:rPr>
        <w:t>Deze ontsteking kan leiden tot een afname van het gezichtsvermogen en/of de aanwezigheid van vlekjes in het oog (zwarte puntjes of slierten die bewegen in het gezichtsveld, ook wel ‘mouches volantes’ genoemd). Humira werkt om deze ontsteking te verminderen.</w:t>
      </w:r>
    </w:p>
    <w:p w:rsidR="003D103B" w:rsidRPr="00D53144" w:rsidP="003D103B" w14:paraId="70818275" w14:textId="77777777">
      <w:pPr>
        <w:numPr>
          <w:ilvl w:val="12"/>
          <w:numId w:val="0"/>
        </w:numPr>
        <w:tabs>
          <w:tab w:val="clear" w:pos="567"/>
        </w:tabs>
        <w:spacing w:line="240" w:lineRule="auto"/>
        <w:ind w:right="-2"/>
        <w:rPr>
          <w:lang w:val="nl-NL"/>
        </w:rPr>
      </w:pPr>
    </w:p>
    <w:p w:rsidR="003D103B" w:rsidRPr="00D53144" w:rsidP="003D103B" w14:paraId="3376BD2A" w14:textId="77777777">
      <w:pPr>
        <w:numPr>
          <w:ilvl w:val="12"/>
          <w:numId w:val="0"/>
        </w:numPr>
        <w:tabs>
          <w:tab w:val="clear" w:pos="567"/>
        </w:tabs>
        <w:spacing w:line="240" w:lineRule="auto"/>
        <w:ind w:right="-2"/>
        <w:rPr>
          <w:lang w:val="nl-NL"/>
        </w:rPr>
      </w:pPr>
      <w:r w:rsidRPr="00D53144">
        <w:rPr>
          <w:lang w:val="nl-NL"/>
        </w:rPr>
        <w:t>Het is mogelijk dat u eerst andere geneesmiddelen krijgt. Als u niet goed genoeg reageert op die geneesmiddelen, zult u Humira krijgen.</w:t>
      </w:r>
    </w:p>
    <w:p w:rsidR="003D103B" w:rsidRPr="00D53144" w:rsidP="003D103B" w14:paraId="6D43B511" w14:textId="77777777">
      <w:pPr>
        <w:keepNext/>
        <w:numPr>
          <w:ilvl w:val="12"/>
          <w:numId w:val="0"/>
        </w:numPr>
        <w:tabs>
          <w:tab w:val="clear" w:pos="567"/>
        </w:tabs>
        <w:spacing w:line="240" w:lineRule="auto"/>
        <w:ind w:right="-2"/>
        <w:rPr>
          <w:lang w:val="nl-NL"/>
        </w:rPr>
      </w:pPr>
    </w:p>
    <w:p w:rsidR="003D103B" w:rsidRPr="00D53144" w:rsidP="003D103B" w14:paraId="598651F3" w14:textId="77777777">
      <w:pPr>
        <w:keepNext/>
        <w:numPr>
          <w:ilvl w:val="12"/>
          <w:numId w:val="0"/>
        </w:numPr>
        <w:tabs>
          <w:tab w:val="clear" w:pos="567"/>
        </w:tabs>
        <w:spacing w:line="240" w:lineRule="auto"/>
        <w:ind w:right="-2"/>
        <w:rPr>
          <w:lang w:val="nl-NL"/>
        </w:rPr>
      </w:pPr>
    </w:p>
    <w:p w:rsidR="003D103B" w:rsidRPr="00D53144" w:rsidP="003D103B" w14:paraId="1102AC06" w14:textId="77777777">
      <w:pPr>
        <w:keepNext/>
        <w:numPr>
          <w:ilvl w:val="12"/>
          <w:numId w:val="0"/>
        </w:numPr>
        <w:tabs>
          <w:tab w:val="clear" w:pos="567"/>
        </w:tabs>
        <w:spacing w:line="240" w:lineRule="auto"/>
        <w:ind w:right="-2"/>
        <w:rPr>
          <w:lang w:val="nl-NL"/>
        </w:rPr>
      </w:pPr>
      <w:r w:rsidRPr="00D53144">
        <w:rPr>
          <w:b/>
          <w:lang w:val="nl-NL"/>
        </w:rPr>
        <w:t>2.</w:t>
      </w:r>
      <w:r w:rsidRPr="00D53144">
        <w:rPr>
          <w:b/>
          <w:lang w:val="nl-NL"/>
        </w:rPr>
        <w:tab/>
      </w:r>
      <w:r w:rsidRPr="00D53144">
        <w:rPr>
          <w:b/>
          <w:szCs w:val="24"/>
          <w:lang w:val="nl-NL"/>
        </w:rPr>
        <w:t>Wanneer mag u dit middel niet gebruiken of moet u er extra voorzichtig mee zijn?</w:t>
      </w:r>
    </w:p>
    <w:p w:rsidR="003D103B" w:rsidRPr="00D53144" w:rsidP="003D103B" w14:paraId="2E8E265E" w14:textId="77777777">
      <w:pPr>
        <w:keepNext/>
        <w:numPr>
          <w:ilvl w:val="12"/>
          <w:numId w:val="0"/>
        </w:numPr>
        <w:tabs>
          <w:tab w:val="clear" w:pos="567"/>
        </w:tabs>
        <w:spacing w:line="240" w:lineRule="auto"/>
        <w:outlineLvl w:val="0"/>
        <w:rPr>
          <w:lang w:val="nl-NL"/>
        </w:rPr>
      </w:pPr>
    </w:p>
    <w:p w:rsidR="003D103B" w:rsidRPr="00D53144" w:rsidP="003D103B" w14:paraId="1E62A2DE" w14:textId="77777777">
      <w:pPr>
        <w:keepNext/>
        <w:numPr>
          <w:ilvl w:val="12"/>
          <w:numId w:val="0"/>
        </w:numPr>
        <w:tabs>
          <w:tab w:val="clear" w:pos="567"/>
        </w:tabs>
        <w:spacing w:line="240" w:lineRule="auto"/>
        <w:outlineLvl w:val="0"/>
        <w:rPr>
          <w:szCs w:val="24"/>
          <w:lang w:val="nl-NL"/>
        </w:rPr>
      </w:pPr>
      <w:r w:rsidRPr="00D53144">
        <w:rPr>
          <w:b/>
          <w:szCs w:val="24"/>
          <w:lang w:val="nl-NL"/>
        </w:rPr>
        <w:t>Wanneer mag u dit middel niet gebruiken?</w:t>
      </w:r>
      <w:r w:rsidRPr="00D53144">
        <w:rPr>
          <w:b/>
          <w:lang w:val="nl-NL"/>
        </w:rPr>
        <w:t xml:space="preserve"> </w:t>
      </w:r>
    </w:p>
    <w:p w:rsidR="003D103B" w:rsidRPr="00D53144" w:rsidP="003D103B" w14:paraId="490ED366" w14:textId="77777777">
      <w:pPr>
        <w:numPr>
          <w:ilvl w:val="12"/>
          <w:numId w:val="0"/>
        </w:numPr>
        <w:tabs>
          <w:tab w:val="clear" w:pos="567"/>
        </w:tabs>
        <w:spacing w:line="240" w:lineRule="auto"/>
        <w:ind w:left="567" w:hanging="567"/>
        <w:rPr>
          <w:lang w:val="nl-NL"/>
        </w:rPr>
      </w:pPr>
      <w:r w:rsidRPr="00D53144">
        <w:rPr>
          <w:lang w:val="nl-NL"/>
        </w:rPr>
        <w:tab/>
      </w:r>
    </w:p>
    <w:p w:rsidR="003D103B" w:rsidRPr="00D53144" w:rsidP="003D103B" w14:paraId="58D0C519" w14:textId="782D21A0">
      <w:pPr>
        <w:numPr>
          <w:ilvl w:val="0"/>
          <w:numId w:val="1"/>
        </w:numPr>
        <w:tabs>
          <w:tab w:val="clear" w:pos="360"/>
        </w:tabs>
        <w:spacing w:line="240" w:lineRule="auto"/>
        <w:ind w:left="567" w:hanging="567"/>
        <w:rPr>
          <w:lang w:val="nl-NL"/>
        </w:rPr>
      </w:pPr>
      <w:r w:rsidRPr="00D53144">
        <w:rPr>
          <w:lang w:val="nl-NL"/>
        </w:rPr>
        <w:t xml:space="preserve">U bent allergisch </w:t>
      </w:r>
      <w:r w:rsidRPr="00D53144">
        <w:rPr>
          <w:szCs w:val="24"/>
          <w:lang w:val="nl-NL"/>
        </w:rPr>
        <w:t xml:space="preserve">voor een van de stoffen </w:t>
      </w:r>
      <w:del w:id="23781" w:author="AbbVie251" w:date="2025-05-13T16:00:00Z">
        <w:r w:rsidRPr="00D53144">
          <w:rPr>
            <w:szCs w:val="24"/>
            <w:lang w:val="nl-NL"/>
          </w:rPr>
          <w:delText xml:space="preserve">die </w:delText>
        </w:r>
      </w:del>
      <w:r w:rsidRPr="00D53144">
        <w:rPr>
          <w:szCs w:val="24"/>
          <w:lang w:val="nl-NL"/>
        </w:rPr>
        <w:t>in dit geneesmiddel</w:t>
      </w:r>
      <w:del w:id="23782" w:author="AbbVie251" w:date="2025-05-13T16:00:00Z">
        <w:r w:rsidRPr="00D53144">
          <w:rPr>
            <w:szCs w:val="24"/>
            <w:lang w:val="nl-NL"/>
          </w:rPr>
          <w:delText xml:space="preserve"> zitten</w:delText>
        </w:r>
      </w:del>
      <w:r w:rsidRPr="00D53144">
        <w:rPr>
          <w:szCs w:val="24"/>
          <w:lang w:val="nl-NL"/>
        </w:rPr>
        <w:t xml:space="preserve">. Deze stoffen kunt u vinden </w:t>
      </w:r>
      <w:ins w:id="23783" w:author="AbbVie251" w:date="2025-05-13T16:00:00Z">
        <w:r w:rsidR="00B83E2D">
          <w:rPr>
            <w:szCs w:val="24"/>
            <w:lang w:val="nl-NL"/>
          </w:rPr>
          <w:t>in</w:t>
        </w:r>
      </w:ins>
      <w:del w:id="23784" w:author="AbbVie251" w:date="2025-05-13T16:00:00Z">
        <w:r w:rsidRPr="00D53144">
          <w:rPr>
            <w:szCs w:val="24"/>
            <w:lang w:val="nl-NL"/>
          </w:rPr>
          <w:delText>onder</w:delText>
        </w:r>
      </w:del>
      <w:r w:rsidRPr="00D53144">
        <w:rPr>
          <w:szCs w:val="24"/>
          <w:lang w:val="nl-NL"/>
        </w:rPr>
        <w:t xml:space="preserve"> rubriek 6</w:t>
      </w:r>
      <w:r w:rsidRPr="00D53144">
        <w:rPr>
          <w:lang w:val="nl-NL"/>
        </w:rPr>
        <w:t xml:space="preserve">. </w:t>
      </w:r>
    </w:p>
    <w:p w:rsidR="003D103B" w:rsidRPr="00D53144" w:rsidP="003D103B" w14:paraId="5C263024" w14:textId="77777777">
      <w:pPr>
        <w:spacing w:line="240" w:lineRule="auto"/>
        <w:ind w:left="567" w:hanging="567"/>
        <w:rPr>
          <w:lang w:val="nl-NL"/>
        </w:rPr>
      </w:pPr>
    </w:p>
    <w:p w:rsidR="003D103B" w:rsidRPr="00D53144" w:rsidP="003D103B" w14:paraId="4011A9AC" w14:textId="734793FA">
      <w:pPr>
        <w:numPr>
          <w:ilvl w:val="0"/>
          <w:numId w:val="1"/>
        </w:numPr>
        <w:tabs>
          <w:tab w:val="clear" w:pos="360"/>
        </w:tabs>
        <w:spacing w:line="240" w:lineRule="auto"/>
        <w:ind w:left="567" w:hanging="567"/>
        <w:rPr>
          <w:lang w:val="nl-NL"/>
        </w:rPr>
      </w:pPr>
      <w:r w:rsidRPr="00D53144">
        <w:rPr>
          <w:lang w:val="nl-NL"/>
        </w:rPr>
        <w:t xml:space="preserve">U heeft actieve tuberculose of een andere ernstige infectie (zie ook “Wanneer moet u extra voorzichtig zijn met dit middel?”). Het is belangrijk dat u uw arts symptomen van een infectie vertelt, zoals koorts, wondjes, moeheid, gebitsproblemen. </w:t>
      </w:r>
    </w:p>
    <w:p w:rsidR="003D103B" w:rsidRPr="00D53144" w:rsidP="003D103B" w14:paraId="00A7081A" w14:textId="77777777">
      <w:pPr>
        <w:pStyle w:val="EndnoteText"/>
        <w:tabs>
          <w:tab w:val="clear" w:pos="567"/>
        </w:tabs>
        <w:rPr>
          <w:lang w:val="nl-NL"/>
        </w:rPr>
      </w:pPr>
    </w:p>
    <w:p w:rsidR="003D103B" w:rsidRPr="00D53144" w:rsidP="003D103B" w14:paraId="22EE6E0B" w14:textId="77777777">
      <w:pPr>
        <w:numPr>
          <w:ilvl w:val="0"/>
          <w:numId w:val="1"/>
        </w:numPr>
        <w:tabs>
          <w:tab w:val="clear" w:pos="360"/>
        </w:tabs>
        <w:spacing w:line="240" w:lineRule="auto"/>
        <w:ind w:left="567" w:hanging="567"/>
        <w:rPr>
          <w:lang w:val="nl-NL"/>
        </w:rPr>
      </w:pPr>
      <w:r w:rsidRPr="00D53144">
        <w:rPr>
          <w:lang w:val="nl-NL"/>
        </w:rPr>
        <w:t>U lijdt aan matig tot ernstig hartfalen. Het is belangrijk dat u uw arts op de hoogte brengt als u een ernstige hartaandoening heeft of heeft gehad (zie ook “Wanneer moet u extra voorzichtig zijn met dit middel?”).</w:t>
      </w:r>
    </w:p>
    <w:p w:rsidR="003D103B" w:rsidRPr="00D53144" w:rsidP="003D103B" w14:paraId="30005000" w14:textId="77777777">
      <w:pPr>
        <w:spacing w:line="240" w:lineRule="auto"/>
        <w:rPr>
          <w:lang w:val="nl-NL"/>
        </w:rPr>
      </w:pPr>
    </w:p>
    <w:p w:rsidR="003D103B" w:rsidRPr="00D53144" w:rsidP="003D103B" w14:paraId="1709D13A" w14:textId="77777777">
      <w:pPr>
        <w:keepNext/>
        <w:spacing w:line="240" w:lineRule="auto"/>
        <w:rPr>
          <w:b/>
          <w:lang w:val="nl-NL"/>
        </w:rPr>
      </w:pPr>
      <w:r w:rsidRPr="00D53144">
        <w:rPr>
          <w:b/>
          <w:szCs w:val="24"/>
          <w:lang w:val="nl-NL"/>
        </w:rPr>
        <w:t>Wanneer moet u extra voorzichtig zijn met dit middel?</w:t>
      </w:r>
    </w:p>
    <w:p w:rsidR="003D103B" w:rsidRPr="00D53144" w:rsidP="003D103B" w14:paraId="6EAC6942" w14:textId="77777777">
      <w:pPr>
        <w:keepNext/>
        <w:spacing w:line="240" w:lineRule="auto"/>
        <w:rPr>
          <w:lang w:val="nl-NL"/>
        </w:rPr>
      </w:pPr>
    </w:p>
    <w:p w:rsidR="003D103B" w:rsidRPr="00D53144" w:rsidP="003D103B" w14:paraId="674F0099" w14:textId="1C04DD93">
      <w:pPr>
        <w:keepNext/>
        <w:tabs>
          <w:tab w:val="clear" w:pos="567"/>
        </w:tabs>
        <w:spacing w:line="240" w:lineRule="auto"/>
        <w:rPr>
          <w:lang w:val="nl-NL"/>
        </w:rPr>
      </w:pPr>
      <w:r w:rsidRPr="00D53144">
        <w:rPr>
          <w:lang w:val="nl-NL"/>
        </w:rPr>
        <w:t>Neem contact op met uw arts of apotheker voordat u dit middel gebruikt.</w:t>
      </w:r>
    </w:p>
    <w:p w:rsidR="003D103B" w:rsidRPr="00D53144" w:rsidP="003D103B" w14:paraId="5CD6DA27" w14:textId="77777777">
      <w:pPr>
        <w:pStyle w:val="EndnoteText"/>
        <w:ind w:left="567" w:hanging="567"/>
        <w:rPr>
          <w:lang w:val="nl-NL"/>
        </w:rPr>
      </w:pPr>
    </w:p>
    <w:p w:rsidR="003D103B" w:rsidRPr="00D53144" w:rsidP="003D103B" w14:paraId="397BEB93" w14:textId="77777777">
      <w:pPr>
        <w:rPr>
          <w:u w:val="single"/>
          <w:lang w:val="nl-NL"/>
        </w:rPr>
      </w:pPr>
      <w:r w:rsidRPr="00D53144">
        <w:rPr>
          <w:u w:val="single"/>
          <w:lang w:val="nl-NL"/>
        </w:rPr>
        <w:t>Allergische reacties</w:t>
      </w:r>
    </w:p>
    <w:p w:rsidR="003D103B" w:rsidRPr="00D53144" w:rsidP="003D103B" w14:paraId="62094556" w14:textId="77777777">
      <w:pPr>
        <w:rPr>
          <w:lang w:val="nl-NL"/>
        </w:rPr>
      </w:pPr>
    </w:p>
    <w:p w:rsidR="003D103B" w:rsidRPr="00D53144" w:rsidP="003D103B" w14:paraId="18B5D367" w14:textId="3FCE7C61">
      <w:pPr>
        <w:numPr>
          <w:ilvl w:val="0"/>
          <w:numId w:val="1"/>
        </w:numPr>
        <w:tabs>
          <w:tab w:val="clear" w:pos="360"/>
          <w:tab w:val="num" w:pos="567"/>
        </w:tabs>
        <w:spacing w:line="240" w:lineRule="auto"/>
        <w:ind w:left="567" w:hanging="567"/>
        <w:rPr>
          <w:lang w:val="nl-NL"/>
        </w:rPr>
      </w:pPr>
      <w:r w:rsidRPr="00D53144">
        <w:rPr>
          <w:lang w:val="nl-NL"/>
        </w:rPr>
        <w:t>Als u allergische reacties met symptomen als benauwdheid, piepende ademhaling, duizeligheid, zwelling of uitslag krijgt, injecteer dan geen Humira meer, maar neem direct contact op met uw arts</w:t>
      </w:r>
      <w:ins w:id="23785" w:author="AbbVie251" w:date="2025-05-13T15:38:00Z">
        <w:r w:rsidR="008B19BB">
          <w:rPr>
            <w:lang w:val="nl-NL"/>
          </w:rPr>
          <w:t>,</w:t>
        </w:r>
      </w:ins>
      <w:r w:rsidRPr="00D53144">
        <w:rPr>
          <w:lang w:val="nl-NL"/>
        </w:rPr>
        <w:t xml:space="preserve"> aangezien</w:t>
      </w:r>
      <w:del w:id="23786" w:author="AbbVie251" w:date="2025-05-13T15:38:00Z">
        <w:r w:rsidRPr="00D53144">
          <w:rPr>
            <w:lang w:val="nl-NL"/>
          </w:rPr>
          <w:delText>, in zeldzame gevallen,</w:delText>
        </w:r>
      </w:del>
      <w:r w:rsidRPr="00D53144">
        <w:rPr>
          <w:lang w:val="nl-NL"/>
        </w:rPr>
        <w:t xml:space="preserve"> deze reacties </w:t>
      </w:r>
      <w:ins w:id="23787" w:author="AbbVie251" w:date="2025-05-13T15:38:00Z">
        <w:r w:rsidR="008B19BB">
          <w:rPr>
            <w:lang w:val="nl-NL"/>
          </w:rPr>
          <w:t xml:space="preserve">in zeldzame gevallen </w:t>
        </w:r>
      </w:ins>
      <w:r w:rsidRPr="00D53144">
        <w:rPr>
          <w:lang w:val="nl-NL"/>
        </w:rPr>
        <w:t>levensbedreigend kunnen zijn.</w:t>
      </w:r>
    </w:p>
    <w:p w:rsidR="003D103B" w:rsidRPr="00D53144" w:rsidP="003D103B" w14:paraId="127BE41F" w14:textId="77777777">
      <w:pPr>
        <w:tabs>
          <w:tab w:val="clear" w:pos="567"/>
        </w:tabs>
        <w:spacing w:line="240" w:lineRule="auto"/>
        <w:rPr>
          <w:lang w:val="nl-NL"/>
        </w:rPr>
      </w:pPr>
    </w:p>
    <w:p w:rsidR="003D103B" w:rsidRPr="00D53144" w:rsidP="003D103B" w14:paraId="35EB3A9A" w14:textId="77777777">
      <w:pPr>
        <w:tabs>
          <w:tab w:val="clear" w:pos="567"/>
        </w:tabs>
        <w:spacing w:line="240" w:lineRule="auto"/>
        <w:rPr>
          <w:u w:val="single"/>
          <w:lang w:val="nl-NL"/>
        </w:rPr>
      </w:pPr>
      <w:r w:rsidRPr="00D53144">
        <w:rPr>
          <w:u w:val="single"/>
          <w:lang w:val="nl-NL"/>
        </w:rPr>
        <w:t>Infecties</w:t>
      </w:r>
    </w:p>
    <w:p w:rsidR="003D103B" w:rsidRPr="00D53144" w:rsidP="003D103B" w14:paraId="1C33E869" w14:textId="77777777">
      <w:pPr>
        <w:tabs>
          <w:tab w:val="clear" w:pos="567"/>
        </w:tabs>
        <w:spacing w:line="240" w:lineRule="auto"/>
        <w:rPr>
          <w:lang w:val="nl-NL"/>
        </w:rPr>
      </w:pPr>
    </w:p>
    <w:p w:rsidR="003D103B" w:rsidRPr="00D53144" w:rsidP="003D103B" w14:paraId="0E67BC0B" w14:textId="77777777">
      <w:pPr>
        <w:numPr>
          <w:ilvl w:val="0"/>
          <w:numId w:val="1"/>
        </w:numPr>
        <w:tabs>
          <w:tab w:val="clear" w:pos="360"/>
          <w:tab w:val="num" w:pos="930"/>
        </w:tabs>
        <w:spacing w:line="240" w:lineRule="auto"/>
        <w:ind w:left="567" w:hanging="567"/>
        <w:rPr>
          <w:lang w:val="nl-NL"/>
        </w:rPr>
      </w:pPr>
      <w:r w:rsidRPr="00D53144">
        <w:rPr>
          <w:lang w:val="nl-NL"/>
        </w:rPr>
        <w:t>Als u een infectie heeft, zoals een langdurige infectie of een infectie in een deel van het lichaam (bijvoorbeeld een open been), neem dan altijd contact op met uw arts voor u start met het gebruik van Humira. Neem bij twijfel contact op met uw arts.</w:t>
      </w:r>
    </w:p>
    <w:p w:rsidR="003D103B" w:rsidRPr="00D53144" w:rsidP="003D103B" w14:paraId="3CA5B8CE" w14:textId="77777777">
      <w:pPr>
        <w:tabs>
          <w:tab w:val="clear" w:pos="567"/>
          <w:tab w:val="num" w:pos="930"/>
        </w:tabs>
        <w:spacing w:line="240" w:lineRule="auto"/>
        <w:rPr>
          <w:lang w:val="nl-NL"/>
        </w:rPr>
      </w:pPr>
    </w:p>
    <w:p w:rsidR="003D103B" w:rsidRPr="00D53144" w:rsidP="003D103B" w14:paraId="3CAF8343" w14:textId="74454F61">
      <w:pPr>
        <w:numPr>
          <w:ilvl w:val="0"/>
          <w:numId w:val="1"/>
        </w:numPr>
        <w:tabs>
          <w:tab w:val="clear" w:pos="360"/>
        </w:tabs>
        <w:spacing w:line="240" w:lineRule="auto"/>
        <w:ind w:left="567" w:hanging="567"/>
        <w:rPr>
          <w:lang w:val="nl-NL"/>
        </w:rPr>
      </w:pPr>
      <w:r w:rsidRPr="00D53144">
        <w:rPr>
          <w:lang w:val="nl-NL"/>
        </w:rPr>
        <w:t>Door het gebruik van Humira kunt u makkelijker infecties oplopen. Dit risico kan groter zijn wanneer u</w:t>
      </w:r>
      <w:r w:rsidRPr="00D53144" w:rsidR="00AB4177">
        <w:rPr>
          <w:lang w:val="nl-NL"/>
        </w:rPr>
        <w:t xml:space="preserve"> </w:t>
      </w:r>
      <w:r w:rsidRPr="00D53144">
        <w:rPr>
          <w:lang w:val="nl-NL"/>
        </w:rPr>
        <w:t xml:space="preserve">problemen heeft met uw longen. Deze infecties kunnen ernstig zijn. Voorbeelden van dergelijke infecties zijn: </w:t>
      </w:r>
    </w:p>
    <w:p w:rsidR="003D103B" w:rsidRPr="00D53144" w:rsidP="003D103B" w14:paraId="344B85AB" w14:textId="77777777">
      <w:pPr>
        <w:numPr>
          <w:ilvl w:val="1"/>
          <w:numId w:val="1"/>
        </w:numPr>
        <w:spacing w:line="240" w:lineRule="auto"/>
        <w:rPr>
          <w:lang w:val="nl-NL"/>
        </w:rPr>
      </w:pPr>
      <w:r w:rsidRPr="00D53144">
        <w:rPr>
          <w:lang w:val="nl-NL"/>
        </w:rPr>
        <w:t>tuberculose</w:t>
      </w:r>
    </w:p>
    <w:p w:rsidR="003D103B" w:rsidRPr="00D53144" w:rsidP="003D103B" w14:paraId="5053D347" w14:textId="77777777">
      <w:pPr>
        <w:numPr>
          <w:ilvl w:val="1"/>
          <w:numId w:val="1"/>
        </w:numPr>
        <w:spacing w:line="240" w:lineRule="auto"/>
        <w:rPr>
          <w:lang w:val="nl-NL"/>
        </w:rPr>
      </w:pPr>
      <w:r w:rsidRPr="00D53144">
        <w:rPr>
          <w:lang w:val="nl-NL"/>
        </w:rPr>
        <w:t>infecties veroorzaakt door virussen, schimmels, parasieten of bacteriën</w:t>
      </w:r>
    </w:p>
    <w:p w:rsidR="003D103B" w:rsidRPr="00D53144" w:rsidP="003D103B" w14:paraId="3ADD22AF" w14:textId="50EA39FB">
      <w:pPr>
        <w:numPr>
          <w:ilvl w:val="1"/>
          <w:numId w:val="1"/>
        </w:numPr>
        <w:spacing w:line="240" w:lineRule="auto"/>
        <w:rPr>
          <w:lang w:val="nl-NL"/>
        </w:rPr>
      </w:pPr>
      <w:r w:rsidRPr="00D53144">
        <w:rPr>
          <w:lang w:val="nl-NL"/>
        </w:rPr>
        <w:t>bloedvergiftiging</w:t>
      </w:r>
      <w:ins w:id="23788" w:author="AbbVie251" w:date="2025-05-13T16:00:00Z">
        <w:r w:rsidR="00B83E2D">
          <w:rPr>
            <w:lang w:val="nl-NL"/>
          </w:rPr>
          <w:t>.</w:t>
        </w:r>
      </w:ins>
      <w:r w:rsidRPr="00D53144">
        <w:rPr>
          <w:lang w:val="nl-NL"/>
        </w:rPr>
        <w:t xml:space="preserve"> </w:t>
      </w:r>
    </w:p>
    <w:p w:rsidR="003D103B" w:rsidRPr="00D53144" w:rsidP="003D103B" w14:paraId="50886FE3" w14:textId="77777777">
      <w:pPr>
        <w:spacing w:line="240" w:lineRule="auto"/>
        <w:rPr>
          <w:lang w:val="nl-NL"/>
        </w:rPr>
      </w:pPr>
      <w:r w:rsidRPr="00D53144">
        <w:rPr>
          <w:lang w:val="nl-NL"/>
        </w:rPr>
        <w:tab/>
      </w:r>
    </w:p>
    <w:p w:rsidR="003D103B" w:rsidRPr="00D53144" w:rsidP="003D103B" w14:paraId="1D3928EA" w14:textId="01B51EB5">
      <w:pPr>
        <w:spacing w:line="240" w:lineRule="auto"/>
        <w:ind w:left="567"/>
        <w:rPr>
          <w:lang w:val="nl-NL"/>
        </w:rPr>
      </w:pPr>
      <w:r w:rsidRPr="00D53144">
        <w:rPr>
          <w:lang w:val="nl-NL"/>
        </w:rPr>
        <w:t>In zeldzame gevallen zouden deze infecties tot de dood kunnen leiden. Het is daarom belangrijk om uw arts symptomen als koorts, wondjes, moeheid en gebitsproblemen door te geven. Mogelijk zal uw arts besluiten de behandeling met Humira tijdelijk stop te zetten.</w:t>
      </w:r>
    </w:p>
    <w:p w:rsidR="003D103B" w:rsidRPr="00D53144" w:rsidP="003D103B" w14:paraId="34E35D7E" w14:textId="77777777">
      <w:pPr>
        <w:spacing w:line="240" w:lineRule="auto"/>
        <w:ind w:left="567"/>
        <w:rPr>
          <w:lang w:val="nl-NL"/>
        </w:rPr>
      </w:pPr>
    </w:p>
    <w:p w:rsidR="003D103B" w:rsidRPr="00D53144" w:rsidP="003D103B" w14:paraId="1186855D" w14:textId="5FA05E14">
      <w:pPr>
        <w:numPr>
          <w:ilvl w:val="0"/>
          <w:numId w:val="1"/>
        </w:numPr>
        <w:tabs>
          <w:tab w:val="clear" w:pos="360"/>
          <w:tab w:val="num" w:pos="567"/>
          <w:tab w:val="num" w:pos="930"/>
        </w:tabs>
        <w:spacing w:line="240" w:lineRule="auto"/>
        <w:ind w:left="567" w:hanging="567"/>
        <w:rPr>
          <w:lang w:val="nl-NL"/>
        </w:rPr>
      </w:pPr>
      <w:ins w:id="23789" w:author="AbbVie251" w:date="2025-05-13T16:01:00Z">
        <w:r>
          <w:rPr>
            <w:lang w:val="nl-NL"/>
          </w:rPr>
          <w:t>Vertel het aan</w:t>
        </w:r>
      </w:ins>
      <w:del w:id="23790" w:author="AbbVie251" w:date="2025-05-13T16:01:00Z">
        <w:r w:rsidRPr="00D53144" w:rsidR="00E91E8F">
          <w:rPr>
            <w:lang w:val="nl-NL"/>
          </w:rPr>
          <w:delText>Informeer</w:delText>
        </w:r>
      </w:del>
      <w:r w:rsidRPr="00D53144" w:rsidR="00E91E8F">
        <w:rPr>
          <w:lang w:val="nl-NL"/>
        </w:rPr>
        <w:t xml:space="preserve"> uw arts als u verblijft of reist in gebieden waar schimmelinfecties (zoals histoplasmose, coccidioïdomycose of blastomycose) vaak voorkomen.</w:t>
      </w:r>
    </w:p>
    <w:p w:rsidR="003D103B" w:rsidRPr="00D53144" w:rsidP="003D103B" w14:paraId="70B70B69" w14:textId="77777777">
      <w:pPr>
        <w:tabs>
          <w:tab w:val="clear" w:pos="567"/>
          <w:tab w:val="num" w:pos="930"/>
        </w:tabs>
        <w:spacing w:line="240" w:lineRule="auto"/>
        <w:rPr>
          <w:lang w:val="nl-NL"/>
        </w:rPr>
      </w:pPr>
    </w:p>
    <w:p w:rsidR="003D103B" w:rsidRPr="00D53144" w:rsidP="003D103B" w14:paraId="393DB80D" w14:textId="78237696">
      <w:pPr>
        <w:numPr>
          <w:ilvl w:val="0"/>
          <w:numId w:val="1"/>
        </w:numPr>
        <w:tabs>
          <w:tab w:val="clear" w:pos="360"/>
          <w:tab w:val="num" w:pos="567"/>
          <w:tab w:val="num" w:pos="930"/>
        </w:tabs>
        <w:spacing w:line="240" w:lineRule="auto"/>
        <w:ind w:left="567" w:hanging="567"/>
        <w:rPr>
          <w:lang w:val="nl-NL"/>
        </w:rPr>
      </w:pPr>
      <w:ins w:id="23791" w:author="AbbVie251" w:date="2025-05-13T16:01:00Z">
        <w:r>
          <w:rPr>
            <w:lang w:val="nl-NL"/>
          </w:rPr>
          <w:t xml:space="preserve">Vertel het aan </w:t>
        </w:r>
      </w:ins>
      <w:del w:id="23792" w:author="AbbVie251" w:date="2025-05-13T16:01:00Z">
        <w:r w:rsidRPr="00D53144" w:rsidR="00E91E8F">
          <w:rPr>
            <w:lang w:val="nl-NL"/>
          </w:rPr>
          <w:delText xml:space="preserve">Informeer </w:delText>
        </w:r>
      </w:del>
      <w:r w:rsidRPr="00D53144" w:rsidR="00E91E8F">
        <w:rPr>
          <w:lang w:val="nl-NL"/>
        </w:rPr>
        <w:t>uw arts als u infecties heeft gehad die steeds terugkomen, of andere aandoeningen die het risico op infecties zouden kunnen verhogen.</w:t>
      </w:r>
    </w:p>
    <w:p w:rsidR="003D103B" w:rsidRPr="00D53144" w:rsidP="003D103B" w14:paraId="0FCA9CC6" w14:textId="77777777">
      <w:pPr>
        <w:tabs>
          <w:tab w:val="num" w:pos="567"/>
          <w:tab w:val="num" w:pos="930"/>
        </w:tabs>
        <w:spacing w:line="240" w:lineRule="auto"/>
        <w:ind w:left="567" w:hanging="567"/>
        <w:rPr>
          <w:lang w:val="nl-NL"/>
        </w:rPr>
      </w:pPr>
    </w:p>
    <w:p w:rsidR="003D103B" w:rsidRPr="00D53144" w:rsidP="003D103B" w14:paraId="6AED076F" w14:textId="77777777">
      <w:pPr>
        <w:numPr>
          <w:ilvl w:val="0"/>
          <w:numId w:val="1"/>
        </w:numPr>
        <w:tabs>
          <w:tab w:val="clear" w:pos="360"/>
          <w:tab w:val="num" w:pos="567"/>
          <w:tab w:val="num" w:pos="930"/>
        </w:tabs>
        <w:spacing w:line="240" w:lineRule="auto"/>
        <w:ind w:left="567" w:hanging="567"/>
        <w:rPr>
          <w:lang w:val="nl-NL"/>
        </w:rPr>
      </w:pPr>
      <w:r w:rsidRPr="00D53144">
        <w:rPr>
          <w:lang w:val="nl-NL"/>
        </w:rPr>
        <w:t>Als u ouder dan 65 jaar bent, kunt u vatbaarder zijn voor infecties terwijl u Humira gebruikt. U en uw arts moeten extra letten op verschijnselen van een infectie terwijl u met Humira behandeld wordt. Het is belangrijk om uw arts in te lichten als u verschijnselen van een infectie krijgt zoals koorts, wondjes, moeheid of gebitsproblemen.</w:t>
      </w:r>
    </w:p>
    <w:p w:rsidR="003D103B" w:rsidRPr="00D53144" w:rsidP="003D103B" w14:paraId="22430D4F" w14:textId="77777777">
      <w:pPr>
        <w:tabs>
          <w:tab w:val="clear" w:pos="567"/>
          <w:tab w:val="num" w:pos="930"/>
        </w:tabs>
        <w:spacing w:line="240" w:lineRule="auto"/>
        <w:rPr>
          <w:lang w:val="nl-NL"/>
        </w:rPr>
      </w:pPr>
    </w:p>
    <w:p w:rsidR="003D103B" w:rsidRPr="00D53144" w:rsidP="003D103B" w14:paraId="01625D67" w14:textId="77777777">
      <w:pPr>
        <w:tabs>
          <w:tab w:val="clear" w:pos="567"/>
          <w:tab w:val="num" w:pos="930"/>
        </w:tabs>
        <w:spacing w:line="240" w:lineRule="auto"/>
        <w:rPr>
          <w:u w:val="single"/>
          <w:lang w:val="nl-NL"/>
        </w:rPr>
      </w:pPr>
      <w:r w:rsidRPr="00D53144">
        <w:rPr>
          <w:u w:val="single"/>
          <w:lang w:val="nl-NL"/>
        </w:rPr>
        <w:t>Tuberculose</w:t>
      </w:r>
    </w:p>
    <w:p w:rsidR="003D103B" w:rsidRPr="00D53144" w:rsidP="003D103B" w14:paraId="35A5F9C2" w14:textId="77777777">
      <w:pPr>
        <w:tabs>
          <w:tab w:val="clear" w:pos="567"/>
          <w:tab w:val="num" w:pos="930"/>
        </w:tabs>
        <w:spacing w:line="240" w:lineRule="auto"/>
        <w:rPr>
          <w:u w:val="single"/>
          <w:lang w:val="nl-NL"/>
        </w:rPr>
      </w:pPr>
    </w:p>
    <w:p w:rsidR="003D103B" w:rsidRPr="00D53144" w:rsidP="003D103B" w14:paraId="3B6B49F1" w14:textId="77777777">
      <w:pPr>
        <w:numPr>
          <w:ilvl w:val="0"/>
          <w:numId w:val="1"/>
        </w:numPr>
        <w:tabs>
          <w:tab w:val="clear" w:pos="360"/>
          <w:tab w:val="num" w:pos="930"/>
        </w:tabs>
        <w:spacing w:line="240" w:lineRule="auto"/>
        <w:ind w:left="567" w:hanging="567"/>
        <w:rPr>
          <w:lang w:val="nl-NL"/>
        </w:rPr>
      </w:pPr>
      <w:r w:rsidRPr="00D53144">
        <w:rPr>
          <w:lang w:val="nl-NL"/>
        </w:rPr>
        <w:t>Het is heel belangrijk dat u het uw arts vertelt als u ooit tuberculose heeft gehad, of als u in het verleden in contact bent geweest met iemand die tuberculose heeft gehad. Als u actieve tuberculose heeft, gebruik Humira dan niet.</w:t>
      </w:r>
    </w:p>
    <w:p w:rsidR="003D103B" w:rsidRPr="00D53144" w:rsidP="003D103B" w14:paraId="1E0065EA" w14:textId="77777777">
      <w:pPr>
        <w:spacing w:line="240" w:lineRule="auto"/>
        <w:ind w:left="567" w:hanging="567"/>
        <w:rPr>
          <w:lang w:val="nl-NL"/>
        </w:rPr>
      </w:pPr>
    </w:p>
    <w:p w:rsidR="003D103B" w:rsidRPr="00D53144" w:rsidP="003D103B" w14:paraId="105280CD" w14:textId="60D57584">
      <w:pPr>
        <w:numPr>
          <w:ilvl w:val="1"/>
          <w:numId w:val="1"/>
        </w:numPr>
        <w:spacing w:line="240" w:lineRule="auto"/>
        <w:rPr>
          <w:lang w:val="nl-NL"/>
        </w:rPr>
      </w:pPr>
      <w:r w:rsidRPr="00D53144">
        <w:rPr>
          <w:lang w:val="nl-NL"/>
        </w:rPr>
        <w:t>Aangezien er gevallen van tuberculose zijn gemeld bij behandeling met Humira, zal uw arts u onderzoeken op symptomen van tuberculose voordat u wordt behandeld met Humira. Dit zal een grondige medische evaluatie omvatten, waarbij uw medische geschiedenis zal worden doorgenomen en gepaste screening</w:t>
      </w:r>
      <w:del w:id="23793" w:author="AbbVie251" w:date="2025-05-13T15:39:00Z">
        <w:r w:rsidRPr="00D53144">
          <w:rPr>
            <w:lang w:val="nl-NL"/>
          </w:rPr>
          <w:delText xml:space="preserve"> </w:delText>
        </w:r>
      </w:del>
      <w:r w:rsidRPr="00D53144">
        <w:rPr>
          <w:lang w:val="nl-NL"/>
        </w:rPr>
        <w:t xml:space="preserve">tests zullen worden uitgevoerd (bijvoorbeeld een röntgenfoto van uw </w:t>
      </w:r>
      <w:r w:rsidRPr="00D53144" w:rsidR="00D34C88">
        <w:rPr>
          <w:lang w:val="nl-NL"/>
        </w:rPr>
        <w:t xml:space="preserve">borst </w:t>
      </w:r>
      <w:r w:rsidRPr="00D53144">
        <w:rPr>
          <w:lang w:val="nl-NL"/>
        </w:rPr>
        <w:t>(</w:t>
      </w:r>
      <w:r w:rsidRPr="00D53144" w:rsidR="00D34C88">
        <w:rPr>
          <w:lang w:val="nl-NL"/>
        </w:rPr>
        <w:t>thorax</w:t>
      </w:r>
      <w:r w:rsidRPr="00D53144">
        <w:rPr>
          <w:lang w:val="nl-NL"/>
        </w:rPr>
        <w:t>)</w:t>
      </w:r>
      <w:del w:id="23794" w:author="AbbVie251" w:date="2025-05-15T10:58:00Z">
        <w:r w:rsidRPr="00D53144">
          <w:rPr>
            <w:lang w:val="nl-NL"/>
          </w:rPr>
          <w:delText xml:space="preserve"> zal worden gemaakt</w:delText>
        </w:r>
      </w:del>
      <w:r w:rsidRPr="00D53144">
        <w:rPr>
          <w:lang w:val="nl-NL"/>
        </w:rPr>
        <w:t xml:space="preserve"> en een tuberculine</w:t>
      </w:r>
      <w:del w:id="23795" w:author="AbbVie251" w:date="2025-05-13T15:39:00Z">
        <w:r w:rsidRPr="00D53144">
          <w:rPr>
            <w:lang w:val="nl-NL"/>
          </w:rPr>
          <w:delText xml:space="preserve"> </w:delText>
        </w:r>
      </w:del>
      <w:r w:rsidRPr="00D53144">
        <w:rPr>
          <w:lang w:val="nl-NL"/>
        </w:rPr>
        <w:t>test</w:t>
      </w:r>
      <w:del w:id="23796" w:author="AbbVie251" w:date="2025-05-15T10:58:00Z">
        <w:r w:rsidRPr="00D53144">
          <w:rPr>
            <w:lang w:val="nl-NL"/>
          </w:rPr>
          <w:delText xml:space="preserve"> zal worden uitgevoerd</w:delText>
        </w:r>
      </w:del>
      <w:r w:rsidRPr="00D53144">
        <w:rPr>
          <w:lang w:val="nl-NL"/>
        </w:rPr>
        <w:t xml:space="preserve">). De wijze waarop deze tests zijn uitgevoerd en resultaten moeten op uw </w:t>
      </w:r>
      <w:r w:rsidRPr="0068520F">
        <w:rPr>
          <w:bCs/>
          <w:lang w:val="nl-NL"/>
        </w:rPr>
        <w:t>Humira patiëntenkaart</w:t>
      </w:r>
      <w:r w:rsidRPr="00D53144">
        <w:rPr>
          <w:lang w:val="nl-NL"/>
        </w:rPr>
        <w:t xml:space="preserve"> worden aangegeven. </w:t>
      </w:r>
    </w:p>
    <w:p w:rsidR="003D103B" w:rsidRPr="00D53144" w:rsidP="003D103B" w14:paraId="4823F431" w14:textId="77777777">
      <w:pPr>
        <w:numPr>
          <w:ilvl w:val="1"/>
          <w:numId w:val="1"/>
        </w:numPr>
        <w:spacing w:line="240" w:lineRule="auto"/>
        <w:rPr>
          <w:lang w:val="nl-NL"/>
        </w:rPr>
      </w:pPr>
      <w:r w:rsidRPr="00D53144">
        <w:rPr>
          <w:lang w:val="nl-NL"/>
        </w:rPr>
        <w:t xml:space="preserve">Het kan zijn dat tuberculose zich ontwikkelt tijdens de behandeling met Humira, zelfs wanneer u bent behandeld ter preventie van tuberculose. </w:t>
      </w:r>
    </w:p>
    <w:p w:rsidR="003D103B" w:rsidRPr="00D53144" w:rsidP="003D103B" w14:paraId="265BCCBA" w14:textId="77777777">
      <w:pPr>
        <w:numPr>
          <w:ilvl w:val="1"/>
          <w:numId w:val="1"/>
        </w:numPr>
        <w:spacing w:line="240" w:lineRule="auto"/>
        <w:rPr>
          <w:lang w:val="nl-NL"/>
        </w:rPr>
      </w:pPr>
      <w:r w:rsidRPr="00D53144">
        <w:rPr>
          <w:lang w:val="nl-NL"/>
        </w:rPr>
        <w:t>Wanneer u tijdens of na deze therapie symptomen ontwikkelt van tuberculose (bijvoorbeeld hoest die niet overgaat, gewichtsverlies, gebrek aan energie, lichte koorts), of een andere infectie zich openbaart, waarschuw dan meteen uw arts.</w:t>
      </w:r>
    </w:p>
    <w:p w:rsidR="003D103B" w:rsidRPr="00D53144" w:rsidP="003D103B" w14:paraId="2AC9B5A4" w14:textId="77777777">
      <w:pPr>
        <w:spacing w:line="240" w:lineRule="auto"/>
        <w:rPr>
          <w:lang w:val="nl-NL"/>
        </w:rPr>
      </w:pPr>
    </w:p>
    <w:p w:rsidR="003D103B" w:rsidRPr="00D53144" w:rsidP="003D103B" w14:paraId="174A25A7" w14:textId="77777777">
      <w:pPr>
        <w:tabs>
          <w:tab w:val="clear" w:pos="567"/>
          <w:tab w:val="num" w:pos="930"/>
        </w:tabs>
        <w:spacing w:line="240" w:lineRule="auto"/>
        <w:rPr>
          <w:u w:val="single"/>
          <w:lang w:val="nl-NL"/>
        </w:rPr>
      </w:pPr>
      <w:r w:rsidRPr="00D53144">
        <w:rPr>
          <w:u w:val="single"/>
          <w:lang w:val="nl-NL"/>
        </w:rPr>
        <w:t>Hepatitis B</w:t>
      </w:r>
    </w:p>
    <w:p w:rsidR="003D103B" w:rsidRPr="00D53144" w:rsidP="003D103B" w14:paraId="12933FAD" w14:textId="77777777">
      <w:pPr>
        <w:tabs>
          <w:tab w:val="clear" w:pos="567"/>
          <w:tab w:val="num" w:pos="930"/>
        </w:tabs>
        <w:spacing w:line="240" w:lineRule="auto"/>
        <w:rPr>
          <w:lang w:val="nl-NL"/>
        </w:rPr>
      </w:pPr>
    </w:p>
    <w:p w:rsidR="003D103B" w:rsidRPr="00D53144" w:rsidP="003D103B" w14:paraId="35FE98AE" w14:textId="77777777">
      <w:pPr>
        <w:numPr>
          <w:ilvl w:val="0"/>
          <w:numId w:val="1"/>
        </w:numPr>
        <w:tabs>
          <w:tab w:val="clear" w:pos="360"/>
          <w:tab w:val="num" w:pos="567"/>
          <w:tab w:val="num" w:pos="930"/>
        </w:tabs>
        <w:spacing w:line="240" w:lineRule="auto"/>
        <w:ind w:left="567" w:hanging="567"/>
        <w:rPr>
          <w:lang w:val="nl-NL"/>
        </w:rPr>
      </w:pPr>
      <w:r w:rsidRPr="00D53144">
        <w:rPr>
          <w:lang w:val="nl-NL"/>
        </w:rPr>
        <w:t xml:space="preserve">Informeer uw arts als u drager bent van het hepatitis B-virus (HBV), als u een actieve HBV infectie heeft of als u denkt dat u risico loopt op HBV. </w:t>
      </w:r>
    </w:p>
    <w:p w:rsidR="003D103B" w:rsidRPr="00D53144" w:rsidP="003D103B" w14:paraId="033413F8" w14:textId="77777777">
      <w:pPr>
        <w:numPr>
          <w:ilvl w:val="1"/>
          <w:numId w:val="1"/>
        </w:numPr>
        <w:tabs>
          <w:tab w:val="clear" w:pos="567"/>
        </w:tabs>
        <w:spacing w:line="240" w:lineRule="auto"/>
        <w:rPr>
          <w:lang w:val="nl-NL"/>
        </w:rPr>
      </w:pPr>
      <w:r w:rsidRPr="00D53144">
        <w:rPr>
          <w:lang w:val="nl-NL"/>
        </w:rPr>
        <w:t>Uw arts dient u op HBV te testen. Bij mensen die drager zijn van HBV</w:t>
      </w:r>
      <w:del w:id="23797" w:author="AbbVie251" w:date="2025-05-13T15:40:00Z">
        <w:r w:rsidRPr="00D53144">
          <w:rPr>
            <w:lang w:val="nl-NL"/>
          </w:rPr>
          <w:delText>,</w:delText>
        </w:r>
      </w:del>
      <w:r w:rsidRPr="00D53144">
        <w:rPr>
          <w:lang w:val="nl-NL"/>
        </w:rPr>
        <w:t xml:space="preserve"> kan Humira ervoor zorgen dat het virus weer actief wordt. </w:t>
      </w:r>
    </w:p>
    <w:p w:rsidR="003D103B" w:rsidRPr="00D53144" w:rsidP="003D103B" w14:paraId="7FEED2E1" w14:textId="77777777">
      <w:pPr>
        <w:numPr>
          <w:ilvl w:val="1"/>
          <w:numId w:val="1"/>
        </w:numPr>
        <w:tabs>
          <w:tab w:val="clear" w:pos="567"/>
        </w:tabs>
        <w:spacing w:line="240" w:lineRule="auto"/>
        <w:rPr>
          <w:lang w:val="nl-NL"/>
        </w:rPr>
      </w:pPr>
      <w:r w:rsidRPr="00D53144">
        <w:rPr>
          <w:lang w:val="nl-NL"/>
        </w:rPr>
        <w:t>In sommige zeldzame gevallen, vooral als u andere geneesmiddelen gebruikt die het immuunsysteem onderdrukken, kan reactivering van HBV levensbedreigend zijn.</w:t>
      </w:r>
    </w:p>
    <w:p w:rsidR="003D103B" w:rsidRPr="00D53144" w:rsidP="003D103B" w14:paraId="081CEE04" w14:textId="77777777">
      <w:pPr>
        <w:tabs>
          <w:tab w:val="clear" w:pos="567"/>
          <w:tab w:val="num" w:pos="930"/>
        </w:tabs>
        <w:spacing w:line="240" w:lineRule="auto"/>
        <w:rPr>
          <w:lang w:val="nl-NL"/>
        </w:rPr>
      </w:pPr>
    </w:p>
    <w:p w:rsidR="003D103B" w:rsidRPr="00D53144" w:rsidP="003D103B" w14:paraId="58E3C5A0" w14:textId="77777777">
      <w:pPr>
        <w:tabs>
          <w:tab w:val="clear" w:pos="567"/>
          <w:tab w:val="num" w:pos="930"/>
        </w:tabs>
        <w:spacing w:line="240" w:lineRule="auto"/>
        <w:rPr>
          <w:lang w:val="nl-NL"/>
        </w:rPr>
      </w:pPr>
      <w:r w:rsidRPr="00D53144">
        <w:rPr>
          <w:u w:val="single"/>
          <w:lang w:val="nl-NL"/>
        </w:rPr>
        <w:t>Chirurgische of tandheelkundige ingrepen</w:t>
      </w:r>
    </w:p>
    <w:p w:rsidR="003D103B" w:rsidRPr="00D53144" w:rsidP="003D103B" w14:paraId="3521717A" w14:textId="77777777">
      <w:pPr>
        <w:tabs>
          <w:tab w:val="clear" w:pos="567"/>
          <w:tab w:val="num" w:pos="930"/>
        </w:tabs>
        <w:spacing w:line="240" w:lineRule="auto"/>
        <w:rPr>
          <w:lang w:val="nl-NL"/>
        </w:rPr>
      </w:pPr>
    </w:p>
    <w:p w:rsidR="003D103B" w:rsidRPr="00D53144" w:rsidP="003D103B" w14:paraId="5F0B33CE" w14:textId="77777777">
      <w:pPr>
        <w:numPr>
          <w:ilvl w:val="0"/>
          <w:numId w:val="1"/>
        </w:numPr>
        <w:tabs>
          <w:tab w:val="clear" w:pos="360"/>
          <w:tab w:val="num" w:pos="567"/>
          <w:tab w:val="num" w:pos="930"/>
        </w:tabs>
        <w:spacing w:line="240" w:lineRule="auto"/>
        <w:ind w:left="567" w:hanging="567"/>
        <w:rPr>
          <w:lang w:val="nl-NL"/>
        </w:rPr>
      </w:pPr>
      <w:r w:rsidRPr="00D53144">
        <w:rPr>
          <w:lang w:val="nl-NL"/>
        </w:rPr>
        <w:t>Als u chirurgische of tandheelkundige ingrepen moet ondergaan, geef dan bij uw arts aan dat u Humira gebruikt. Mogelijk zal uw arts tijdelijke stopzetting van de behandeling met Humira aanbevelen.</w:t>
      </w:r>
    </w:p>
    <w:p w:rsidR="003D103B" w:rsidRPr="00D53144" w:rsidP="003D103B" w14:paraId="4BCF418C" w14:textId="77777777">
      <w:pPr>
        <w:tabs>
          <w:tab w:val="clear" w:pos="567"/>
          <w:tab w:val="num" w:pos="930"/>
        </w:tabs>
        <w:spacing w:line="240" w:lineRule="auto"/>
        <w:rPr>
          <w:u w:val="single"/>
          <w:lang w:val="nl-NL"/>
        </w:rPr>
      </w:pPr>
    </w:p>
    <w:p w:rsidR="003D103B" w:rsidRPr="00D53144" w:rsidP="003D103B" w14:paraId="69127E49" w14:textId="77777777">
      <w:pPr>
        <w:tabs>
          <w:tab w:val="clear" w:pos="567"/>
          <w:tab w:val="num" w:pos="930"/>
        </w:tabs>
        <w:spacing w:line="240" w:lineRule="auto"/>
        <w:rPr>
          <w:lang w:val="nl-NL"/>
        </w:rPr>
      </w:pPr>
      <w:r w:rsidRPr="00D53144">
        <w:rPr>
          <w:u w:val="single"/>
          <w:lang w:val="nl-NL"/>
        </w:rPr>
        <w:t>Demyeliniserende aandoeningen</w:t>
      </w:r>
    </w:p>
    <w:p w:rsidR="003D103B" w:rsidRPr="00D53144" w:rsidP="003D103B" w14:paraId="05839BFA" w14:textId="77777777">
      <w:pPr>
        <w:tabs>
          <w:tab w:val="clear" w:pos="567"/>
          <w:tab w:val="num" w:pos="930"/>
        </w:tabs>
        <w:spacing w:line="240" w:lineRule="auto"/>
        <w:ind w:left="567"/>
        <w:rPr>
          <w:lang w:val="nl-NL"/>
        </w:rPr>
      </w:pPr>
    </w:p>
    <w:p w:rsidR="003D103B" w:rsidRPr="00D53144" w:rsidP="003D103B" w14:paraId="2503770D" w14:textId="125FF0A6">
      <w:pPr>
        <w:numPr>
          <w:ilvl w:val="0"/>
          <w:numId w:val="1"/>
        </w:numPr>
        <w:tabs>
          <w:tab w:val="clear" w:pos="360"/>
          <w:tab w:val="num" w:pos="567"/>
          <w:tab w:val="num" w:pos="930"/>
        </w:tabs>
        <w:spacing w:line="240" w:lineRule="auto"/>
        <w:ind w:left="567" w:hanging="567"/>
        <w:rPr>
          <w:lang w:val="nl-NL"/>
        </w:rPr>
      </w:pPr>
      <w:r w:rsidRPr="00D53144">
        <w:rPr>
          <w:lang w:val="nl-NL"/>
        </w:rPr>
        <w:t>Als u een demyeliniserende aandoening heeft of ontwikkelt (een ziekte die de isolerende lagen rondom de zenuwen aantast, zoals multipele sclerose)</w:t>
      </w:r>
      <w:ins w:id="23798" w:author="AbbVie251" w:date="2025-05-13T16:02:00Z">
        <w:r w:rsidR="002302B5">
          <w:rPr>
            <w:lang w:val="nl-NL"/>
          </w:rPr>
          <w:t>,</w:t>
        </w:r>
      </w:ins>
      <w:r w:rsidRPr="00D53144">
        <w:rPr>
          <w:lang w:val="nl-NL"/>
        </w:rPr>
        <w:t xml:space="preserve"> zal uw arts beslissen of u Humira kunt gebruiken of kan blijven gebruiken. Neem onmiddellijk contact op met uw arts als u symptomen krijgt zoals veranderingen in gezichtsvermogen, zwakte in armen of benen of gevoelloosheid of tinteling in een deel van het lichaam.</w:t>
      </w:r>
    </w:p>
    <w:p w:rsidR="003D103B" w:rsidRPr="00D53144" w:rsidP="003D103B" w14:paraId="10FAEE2A" w14:textId="77777777">
      <w:pPr>
        <w:tabs>
          <w:tab w:val="num" w:pos="567"/>
          <w:tab w:val="num" w:pos="930"/>
        </w:tabs>
        <w:spacing w:line="240" w:lineRule="auto"/>
        <w:ind w:left="567" w:hanging="567"/>
        <w:rPr>
          <w:lang w:val="nl-NL"/>
        </w:rPr>
      </w:pPr>
    </w:p>
    <w:p w:rsidR="003D103B" w:rsidRPr="00D53144" w:rsidP="003D103B" w14:paraId="058F7CD4" w14:textId="77777777">
      <w:pPr>
        <w:spacing w:line="240" w:lineRule="auto"/>
        <w:rPr>
          <w:u w:val="single"/>
          <w:lang w:val="nl-NL"/>
        </w:rPr>
      </w:pPr>
      <w:r w:rsidRPr="00D53144">
        <w:rPr>
          <w:u w:val="single"/>
          <w:lang w:val="nl-NL"/>
        </w:rPr>
        <w:t>Vaccinaties</w:t>
      </w:r>
    </w:p>
    <w:p w:rsidR="003D103B" w:rsidRPr="00D53144" w:rsidP="003D103B" w14:paraId="6CB49400" w14:textId="77777777">
      <w:pPr>
        <w:tabs>
          <w:tab w:val="num" w:pos="567"/>
          <w:tab w:val="num" w:pos="930"/>
        </w:tabs>
        <w:spacing w:line="240" w:lineRule="auto"/>
        <w:ind w:left="567" w:hanging="567"/>
        <w:rPr>
          <w:lang w:val="nl-NL"/>
        </w:rPr>
      </w:pPr>
    </w:p>
    <w:p w:rsidR="003D103B" w:rsidRPr="00D53144" w:rsidP="003D103B" w14:paraId="669EACAC" w14:textId="77777777">
      <w:pPr>
        <w:numPr>
          <w:ilvl w:val="0"/>
          <w:numId w:val="2"/>
        </w:numPr>
        <w:tabs>
          <w:tab w:val="clear" w:pos="360"/>
          <w:tab w:val="num" w:pos="567"/>
        </w:tabs>
        <w:spacing w:line="240" w:lineRule="auto"/>
        <w:ind w:left="567" w:hanging="567"/>
        <w:rPr>
          <w:lang w:val="nl-NL"/>
        </w:rPr>
      </w:pPr>
      <w:r w:rsidRPr="00D53144">
        <w:rPr>
          <w:lang w:val="nl-NL"/>
        </w:rPr>
        <w:t xml:space="preserve">Bepaalde vaccinaties kunnen infecties veroorzaken en mogen niet gegeven worden tijdens de Humira-therapie. </w:t>
      </w:r>
    </w:p>
    <w:p w:rsidR="003D103B" w:rsidRPr="00D53144" w:rsidP="003D103B" w14:paraId="7053393E" w14:textId="77777777">
      <w:pPr>
        <w:tabs>
          <w:tab w:val="clear" w:pos="567"/>
        </w:tabs>
        <w:spacing w:line="240" w:lineRule="auto"/>
        <w:ind w:left="567"/>
        <w:rPr>
          <w:lang w:val="nl-NL"/>
        </w:rPr>
      </w:pPr>
    </w:p>
    <w:p w:rsidR="003D103B" w:rsidRPr="00D53144" w:rsidP="003D103B" w14:paraId="43C7FBE8" w14:textId="77777777">
      <w:pPr>
        <w:numPr>
          <w:ilvl w:val="1"/>
          <w:numId w:val="2"/>
        </w:numPr>
        <w:tabs>
          <w:tab w:val="clear" w:pos="567"/>
        </w:tabs>
        <w:spacing w:line="240" w:lineRule="auto"/>
        <w:rPr>
          <w:lang w:val="nl-NL"/>
        </w:rPr>
      </w:pPr>
      <w:r w:rsidRPr="00D53144">
        <w:rPr>
          <w:lang w:val="nl-NL"/>
        </w:rPr>
        <w:t>Vraag uw arts om advies</w:t>
      </w:r>
      <w:del w:id="23799" w:author="AbbVie251" w:date="2025-05-13T15:41:00Z">
        <w:r w:rsidRPr="00D53144">
          <w:rPr>
            <w:lang w:val="nl-NL"/>
          </w:rPr>
          <w:delText>,</w:delText>
        </w:r>
      </w:del>
      <w:r w:rsidRPr="00D53144">
        <w:rPr>
          <w:lang w:val="nl-NL"/>
        </w:rPr>
        <w:t xml:space="preserve"> voordat u een vaccinatie krijgt. </w:t>
      </w:r>
    </w:p>
    <w:p w:rsidR="003D103B" w:rsidRPr="00D53144" w:rsidP="003D103B" w14:paraId="6A17BAD6" w14:textId="780A3CA4">
      <w:pPr>
        <w:numPr>
          <w:ilvl w:val="1"/>
          <w:numId w:val="2"/>
        </w:numPr>
        <w:tabs>
          <w:tab w:val="clear" w:pos="567"/>
        </w:tabs>
        <w:spacing w:line="240" w:lineRule="auto"/>
        <w:rPr>
          <w:lang w:val="nl-NL"/>
        </w:rPr>
      </w:pPr>
      <w:r w:rsidRPr="00D53144">
        <w:rPr>
          <w:lang w:val="nl-NL"/>
        </w:rPr>
        <w:t>Het wordt aanbevolen dat kinderen</w:t>
      </w:r>
      <w:del w:id="23800" w:author="AbbVie251" w:date="2025-05-15T10:59:00Z">
        <w:r w:rsidRPr="00D53144">
          <w:rPr>
            <w:lang w:val="nl-NL"/>
          </w:rPr>
          <w:delText>,</w:delText>
        </w:r>
      </w:del>
      <w:r w:rsidRPr="00D53144">
        <w:rPr>
          <w:lang w:val="nl-NL"/>
        </w:rPr>
        <w:t xml:space="preserve"> indien mogelijk</w:t>
      </w:r>
      <w:del w:id="23801" w:author="AbbVie251" w:date="2025-05-15T10:59:00Z">
        <w:r w:rsidRPr="00D53144">
          <w:rPr>
            <w:lang w:val="nl-NL"/>
          </w:rPr>
          <w:delText>,</w:delText>
        </w:r>
      </w:del>
      <w:r w:rsidRPr="00D53144">
        <w:rPr>
          <w:lang w:val="nl-NL"/>
        </w:rPr>
        <w:t xml:space="preserve"> alle geplande vaccinaties behorend bij hun leeftijd krijgen voordat gestart wordt met Humira. </w:t>
      </w:r>
    </w:p>
    <w:p w:rsidR="003D103B" w:rsidRPr="00D53144" w:rsidP="003D103B" w14:paraId="2B678F7E" w14:textId="77777777">
      <w:pPr>
        <w:numPr>
          <w:ilvl w:val="1"/>
          <w:numId w:val="2"/>
        </w:numPr>
        <w:tabs>
          <w:tab w:val="clear" w:pos="567"/>
        </w:tabs>
        <w:spacing w:line="240" w:lineRule="auto"/>
        <w:rPr>
          <w:lang w:val="nl-NL"/>
        </w:rPr>
      </w:pPr>
      <w:r w:rsidRPr="00D53144">
        <w:rPr>
          <w:lang w:val="nl-NL"/>
        </w:rPr>
        <w:t>Wanneer u met Humira werd behandeld tijdens uw zwangerschap, kan uw kind tot ongeveer vijf maanden na de laatste dosis Humira die u tijdens uw zwangerschap toegediend heeft gekregen een verhoogd risico hebben om een dergelijke infectie te krijgen. Het is belangrijk dat u de artsen van uw kind en ander medisch personeel op de hoogte stelt wanneer u tijdens uw zwangerschap Humira heeft gebruikt, zodat zij kunnen beslissen wanneer uw kind een vaccin zou moeten krijgen.</w:t>
      </w:r>
    </w:p>
    <w:p w:rsidR="003D103B" w:rsidRPr="00D53144" w:rsidP="003D103B" w14:paraId="3EF88FE4" w14:textId="77777777">
      <w:pPr>
        <w:pStyle w:val="ListParagraph"/>
        <w:spacing w:line="240" w:lineRule="auto"/>
        <w:ind w:left="360"/>
        <w:rPr>
          <w:u w:val="single"/>
          <w:lang w:val="nl-NL"/>
        </w:rPr>
      </w:pPr>
    </w:p>
    <w:p w:rsidR="003D103B" w:rsidRPr="00D53144" w:rsidP="003D103B" w14:paraId="60B503BB" w14:textId="77777777">
      <w:pPr>
        <w:tabs>
          <w:tab w:val="clear" w:pos="567"/>
        </w:tabs>
        <w:spacing w:line="240" w:lineRule="auto"/>
        <w:rPr>
          <w:u w:val="single"/>
          <w:lang w:val="nl-NL"/>
        </w:rPr>
      </w:pPr>
      <w:r w:rsidRPr="00D53144">
        <w:rPr>
          <w:u w:val="single"/>
          <w:lang w:val="nl-NL"/>
        </w:rPr>
        <w:t>Hartfalen</w:t>
      </w:r>
    </w:p>
    <w:p w:rsidR="003D103B" w:rsidRPr="00D53144" w:rsidP="003D103B" w14:paraId="1B5CF7F9" w14:textId="77777777">
      <w:pPr>
        <w:tabs>
          <w:tab w:val="clear" w:pos="567"/>
        </w:tabs>
        <w:spacing w:line="240" w:lineRule="auto"/>
        <w:rPr>
          <w:lang w:val="nl-NL"/>
        </w:rPr>
      </w:pPr>
    </w:p>
    <w:p w:rsidR="003D103B" w:rsidRPr="00D53144" w:rsidP="003D103B" w14:paraId="58A1D988" w14:textId="40BF7B36">
      <w:pPr>
        <w:numPr>
          <w:ilvl w:val="0"/>
          <w:numId w:val="2"/>
        </w:numPr>
        <w:tabs>
          <w:tab w:val="clear" w:pos="360"/>
          <w:tab w:val="num" w:pos="567"/>
        </w:tabs>
        <w:spacing w:line="240" w:lineRule="auto"/>
        <w:ind w:left="567" w:hanging="567"/>
        <w:rPr>
          <w:lang w:val="nl-NL"/>
        </w:rPr>
      </w:pPr>
      <w:r w:rsidRPr="00D53144">
        <w:rPr>
          <w:lang w:val="nl-NL"/>
        </w:rPr>
        <w:t xml:space="preserve">Als u lijdt aan licht hartfalen en wordt behandeld met Humira dan moet het verloop van uw hartfalen goed gecontroleerd worden door uw arts. Het is belangrijk dat u uw arts op de hoogte brengt als u een ernstige hartaandoening heeft of heeft gehad. Als </w:t>
      </w:r>
      <w:r w:rsidRPr="00D53144" w:rsidR="00FB0E36">
        <w:rPr>
          <w:lang w:val="nl-NL"/>
        </w:rPr>
        <w:t>u</w:t>
      </w:r>
      <w:r w:rsidRPr="00D53144">
        <w:rPr>
          <w:lang w:val="nl-NL"/>
        </w:rPr>
        <w:t xml:space="preserve"> nieuwe symptomen van hartfalen ont</w:t>
      </w:r>
      <w:r w:rsidRPr="00D53144" w:rsidR="00FB0E36">
        <w:rPr>
          <w:lang w:val="nl-NL"/>
        </w:rPr>
        <w:t>wikkelt</w:t>
      </w:r>
      <w:r w:rsidRPr="00D53144">
        <w:rPr>
          <w:lang w:val="nl-NL"/>
        </w:rPr>
        <w:t xml:space="preserve"> of als bestaande symptomen verergeren (zoals kortademigheid of gezwollen voeten)</w:t>
      </w:r>
      <w:ins w:id="23802" w:author="AbbVie251" w:date="2025-05-13T15:42:00Z">
        <w:r w:rsidR="00521386">
          <w:rPr>
            <w:lang w:val="nl-NL"/>
          </w:rPr>
          <w:t>,</w:t>
        </w:r>
      </w:ins>
      <w:r w:rsidRPr="00D53144">
        <w:rPr>
          <w:lang w:val="nl-NL"/>
        </w:rPr>
        <w:t xml:space="preserve"> moet u onmiddellijk contact opnemen met uw arts. Uw arts beslist dan of u Humira moet gebruiken.</w:t>
      </w:r>
    </w:p>
    <w:p w:rsidR="003D103B" w:rsidRPr="00D53144" w:rsidP="003D103B" w14:paraId="54231A96" w14:textId="77777777">
      <w:pPr>
        <w:tabs>
          <w:tab w:val="clear" w:pos="567"/>
        </w:tabs>
        <w:spacing w:line="240" w:lineRule="auto"/>
        <w:ind w:left="567"/>
        <w:rPr>
          <w:lang w:val="nl-NL"/>
        </w:rPr>
      </w:pPr>
    </w:p>
    <w:p w:rsidR="003D103B" w:rsidRPr="00D53144" w:rsidP="003D103B" w14:paraId="61BFC0B6" w14:textId="77777777">
      <w:pPr>
        <w:tabs>
          <w:tab w:val="clear" w:pos="567"/>
        </w:tabs>
        <w:spacing w:line="240" w:lineRule="auto"/>
        <w:rPr>
          <w:lang w:val="nl-NL"/>
        </w:rPr>
      </w:pPr>
      <w:r w:rsidRPr="00D53144">
        <w:rPr>
          <w:u w:val="single"/>
          <w:lang w:val="nl-NL"/>
        </w:rPr>
        <w:t>Koorts, kneuzingen, bloedingen of bleek zien</w:t>
      </w:r>
      <w:r w:rsidRPr="00D53144">
        <w:rPr>
          <w:lang w:val="nl-NL"/>
        </w:rPr>
        <w:br/>
      </w:r>
    </w:p>
    <w:p w:rsidR="003D103B" w:rsidRPr="00D53144" w:rsidP="003D103B" w14:paraId="1450E641" w14:textId="6064AC44">
      <w:pPr>
        <w:numPr>
          <w:ilvl w:val="0"/>
          <w:numId w:val="2"/>
        </w:numPr>
        <w:tabs>
          <w:tab w:val="clear" w:pos="360"/>
          <w:tab w:val="num" w:pos="567"/>
        </w:tabs>
        <w:spacing w:line="240" w:lineRule="auto"/>
        <w:ind w:left="567" w:hanging="567"/>
        <w:rPr>
          <w:lang w:val="nl-NL"/>
        </w:rPr>
      </w:pPr>
      <w:r w:rsidRPr="00D53144">
        <w:rPr>
          <w:lang w:val="nl-NL"/>
        </w:rPr>
        <w:t xml:space="preserve">Bij sommige patiënten kan het gebeuren dat het lichaam onvoldoende bloedcellen aanmaakt die helpen om infecties te bestrijden of helpen om een bloeding snel tot staan te brengen. Uw arts kan besluiten de </w:t>
      </w:r>
      <w:del w:id="23803" w:author="AbbVie06" w:date="2025-05-16T08:54:00Z">
        <w:r w:rsidRPr="00D53144">
          <w:rPr>
            <w:lang w:val="nl-NL"/>
          </w:rPr>
          <w:delText xml:space="preserve">therapie </w:delText>
        </w:r>
      </w:del>
      <w:ins w:id="23804" w:author="AbbVie06" w:date="2025-05-16T08:54:00Z">
        <w:r w:rsidR="00740F01">
          <w:rPr>
            <w:lang w:val="nl-NL"/>
          </w:rPr>
          <w:t>behandeling</w:t>
        </w:r>
      </w:ins>
      <w:ins w:id="23805" w:author="AbbVie06" w:date="2025-05-16T08:54:00Z">
        <w:r w:rsidRPr="00D53144" w:rsidR="00740F01">
          <w:rPr>
            <w:lang w:val="nl-NL"/>
          </w:rPr>
          <w:t xml:space="preserve"> </w:t>
        </w:r>
      </w:ins>
      <w:r w:rsidRPr="00D53144">
        <w:rPr>
          <w:lang w:val="nl-NL"/>
        </w:rPr>
        <w:t xml:space="preserve">te stoppen. Als u merkt dat u koorts heeft die niet overgaat, u snel blauwe plekken krijgt of zeer gemakkelijk bloedt en erg bleek ziet, neem dan onmiddellijk contact op met uw arts. </w:t>
      </w:r>
    </w:p>
    <w:p w:rsidR="003D103B" w:rsidRPr="00D53144" w:rsidP="003D103B" w14:paraId="7E9E00CF" w14:textId="77777777">
      <w:pPr>
        <w:tabs>
          <w:tab w:val="clear" w:pos="567"/>
        </w:tabs>
        <w:spacing w:line="240" w:lineRule="auto"/>
        <w:rPr>
          <w:u w:val="single"/>
          <w:lang w:val="nl-NL"/>
        </w:rPr>
      </w:pPr>
      <w:r w:rsidRPr="00D53144">
        <w:rPr>
          <w:lang w:val="nl-NL"/>
        </w:rPr>
        <w:br/>
      </w:r>
      <w:r w:rsidRPr="00D53144">
        <w:rPr>
          <w:u w:val="single"/>
          <w:lang w:val="nl-NL"/>
        </w:rPr>
        <w:t>Kanker</w:t>
      </w:r>
    </w:p>
    <w:p w:rsidR="003D103B" w:rsidRPr="00D53144" w:rsidP="003D103B" w14:paraId="0E92040E" w14:textId="77777777">
      <w:pPr>
        <w:tabs>
          <w:tab w:val="clear" w:pos="567"/>
        </w:tabs>
        <w:spacing w:line="240" w:lineRule="auto"/>
        <w:rPr>
          <w:lang w:val="nl-NL"/>
        </w:rPr>
      </w:pPr>
    </w:p>
    <w:p w:rsidR="003D103B" w:rsidRPr="00D53144" w:rsidP="003D103B" w14:paraId="12B2547F" w14:textId="77777777">
      <w:pPr>
        <w:numPr>
          <w:ilvl w:val="0"/>
          <w:numId w:val="2"/>
        </w:numPr>
        <w:tabs>
          <w:tab w:val="clear" w:pos="360"/>
          <w:tab w:val="num" w:pos="567"/>
        </w:tabs>
        <w:spacing w:line="240" w:lineRule="auto"/>
        <w:ind w:left="567" w:hanging="567"/>
        <w:rPr>
          <w:lang w:val="nl-NL"/>
        </w:rPr>
      </w:pPr>
      <w:r w:rsidRPr="00D53144">
        <w:rPr>
          <w:lang w:val="nl-NL"/>
        </w:rPr>
        <w:t xml:space="preserve">Er is een aantal zeldzame gevallen geweest van bepaalde soorten kanker bij kinderen en volwassen patiënten die Humira of andere TNF-blokkers gebruikten. </w:t>
      </w:r>
    </w:p>
    <w:p w:rsidR="003D103B" w:rsidRPr="00D53144" w:rsidP="003D103B" w14:paraId="5E604395" w14:textId="77777777">
      <w:pPr>
        <w:tabs>
          <w:tab w:val="clear" w:pos="567"/>
        </w:tabs>
        <w:spacing w:line="240" w:lineRule="auto"/>
        <w:ind w:left="567"/>
        <w:rPr>
          <w:lang w:val="nl-NL"/>
        </w:rPr>
      </w:pPr>
    </w:p>
    <w:p w:rsidR="003D103B" w:rsidRPr="00D53144" w:rsidP="003D103B" w14:paraId="2E0D94DB" w14:textId="77777777">
      <w:pPr>
        <w:numPr>
          <w:ilvl w:val="1"/>
          <w:numId w:val="2"/>
        </w:numPr>
        <w:tabs>
          <w:tab w:val="clear" w:pos="567"/>
        </w:tabs>
        <w:spacing w:line="240" w:lineRule="auto"/>
        <w:rPr>
          <w:lang w:val="nl-NL"/>
        </w:rPr>
      </w:pPr>
      <w:r w:rsidRPr="00D53144">
        <w:rPr>
          <w:lang w:val="nl-NL"/>
        </w:rPr>
        <w:t xml:space="preserve">Mensen met een ernstige vorm van reumatoïde artritis die de ziekte al langere tijd hebben zouden een hoger dan gemiddeld risico kunnen lopen om een lymfoom (kanker die het lymfesysteem aantast) en leukemie (kanker die het bloed en beenmerg aantast) te krijgen. </w:t>
      </w:r>
    </w:p>
    <w:p w:rsidR="003D103B" w:rsidRPr="00D53144" w:rsidP="003D103B" w14:paraId="5A145459" w14:textId="1A8E22F2">
      <w:pPr>
        <w:numPr>
          <w:ilvl w:val="1"/>
          <w:numId w:val="2"/>
        </w:numPr>
        <w:tabs>
          <w:tab w:val="clear" w:pos="567"/>
        </w:tabs>
        <w:spacing w:line="240" w:lineRule="auto"/>
        <w:rPr>
          <w:lang w:val="nl-NL"/>
        </w:rPr>
      </w:pPr>
      <w:r w:rsidRPr="00D53144">
        <w:rPr>
          <w:lang w:val="nl-NL"/>
        </w:rPr>
        <w:t>Als u Humira gebruikt, kan het risico op het krijgen van een lymfoom, leukemie of een andere vorm van kanker toenemen. In zeldzame gevallen is een ongebruikelijk en ernstig type lymfoom waargenomen</w:t>
      </w:r>
      <w:r w:rsidRPr="00D53144" w:rsidR="00F55B05">
        <w:rPr>
          <w:lang w:val="nl-NL"/>
        </w:rPr>
        <w:t xml:space="preserve"> </w:t>
      </w:r>
      <w:r w:rsidRPr="00D53144">
        <w:rPr>
          <w:lang w:val="nl-NL"/>
        </w:rPr>
        <w:t>bij patiënten die Humira gebruikten. Sommige van deze patiënten werden ook behandeld met azathioprine of 6</w:t>
      </w:r>
      <w:r w:rsidRPr="00D53144">
        <w:rPr>
          <w:lang w:val="nl-NL"/>
        </w:rPr>
        <w:noBreakHyphen/>
        <w:t>mercaptopurine.</w:t>
      </w:r>
    </w:p>
    <w:p w:rsidR="003D103B" w:rsidRPr="00D53144" w:rsidP="003D103B" w14:paraId="58F4BC69" w14:textId="03CAA173">
      <w:pPr>
        <w:numPr>
          <w:ilvl w:val="1"/>
          <w:numId w:val="2"/>
        </w:numPr>
        <w:tabs>
          <w:tab w:val="clear" w:pos="567"/>
        </w:tabs>
        <w:spacing w:line="240" w:lineRule="auto"/>
        <w:rPr>
          <w:lang w:val="nl-NL"/>
        </w:rPr>
      </w:pPr>
      <w:r w:rsidRPr="00D53144">
        <w:rPr>
          <w:lang w:val="nl-NL"/>
        </w:rPr>
        <w:t>Informeer uw arts wanneer u azathioprine of 6-mercaptopurine met Humira gebruikt.</w:t>
      </w:r>
    </w:p>
    <w:p w:rsidR="003D103B" w:rsidRPr="00D53144" w:rsidP="003D103B" w14:paraId="3FECFF6E" w14:textId="5B591B8F">
      <w:pPr>
        <w:pStyle w:val="ListParagraph"/>
        <w:numPr>
          <w:ilvl w:val="1"/>
          <w:numId w:val="2"/>
        </w:numPr>
        <w:tabs>
          <w:tab w:val="clear" w:pos="567"/>
        </w:tabs>
        <w:spacing w:line="240" w:lineRule="auto"/>
        <w:rPr>
          <w:lang w:val="nl-NL"/>
        </w:rPr>
      </w:pPr>
      <w:r w:rsidRPr="00D53144">
        <w:rPr>
          <w:lang w:val="nl-NL"/>
        </w:rPr>
        <w:t xml:space="preserve">Gevallen van niet-melanoom huidkanker </w:t>
      </w:r>
      <w:r w:rsidRPr="00D53144" w:rsidR="00125272">
        <w:rPr>
          <w:lang w:val="nl-NL"/>
        </w:rPr>
        <w:t xml:space="preserve">zijn voorgekomen </w:t>
      </w:r>
      <w:r w:rsidRPr="00D53144">
        <w:rPr>
          <w:lang w:val="nl-NL"/>
        </w:rPr>
        <w:t>bij patiënten die Humira gebruiken.</w:t>
      </w:r>
    </w:p>
    <w:p w:rsidR="003D103B" w:rsidRPr="00D53144" w:rsidP="003D103B" w14:paraId="020FFF66" w14:textId="77777777">
      <w:pPr>
        <w:pStyle w:val="ListParagraph"/>
        <w:numPr>
          <w:ilvl w:val="1"/>
          <w:numId w:val="2"/>
        </w:numPr>
        <w:tabs>
          <w:tab w:val="clear" w:pos="567"/>
        </w:tabs>
        <w:spacing w:line="240" w:lineRule="auto"/>
        <w:rPr>
          <w:lang w:val="nl-NL"/>
        </w:rPr>
      </w:pPr>
      <w:r w:rsidRPr="00D53144">
        <w:rPr>
          <w:lang w:val="nl-NL"/>
        </w:rPr>
        <w:t>Als nieuwe huidafwijkingen verschijnen tijdens of na de behandeling of als bestaande huidlaesies van uiterlijk veranderen, vertel dit dan aan uw arts.</w:t>
      </w:r>
      <w:r w:rsidRPr="00D53144">
        <w:rPr>
          <w:lang w:val="nl-NL"/>
        </w:rPr>
        <w:br/>
      </w:r>
    </w:p>
    <w:p w:rsidR="003D103B" w:rsidRPr="00D53144" w:rsidP="003D103B" w14:paraId="3AC596C4" w14:textId="26FAD44B">
      <w:pPr>
        <w:numPr>
          <w:ilvl w:val="0"/>
          <w:numId w:val="2"/>
        </w:numPr>
        <w:tabs>
          <w:tab w:val="clear" w:pos="360"/>
          <w:tab w:val="num" w:pos="567"/>
        </w:tabs>
        <w:spacing w:line="240" w:lineRule="auto"/>
        <w:ind w:left="567" w:hanging="567"/>
        <w:rPr>
          <w:lang w:val="nl-NL"/>
        </w:rPr>
      </w:pPr>
      <w:r w:rsidRPr="00D53144">
        <w:rPr>
          <w:lang w:val="nl-NL"/>
        </w:rPr>
        <w:t xml:space="preserve">Er zijn gevallen van kanker, anders dan lymfoom, geweest bij patiënten met een specifiek soort longziekte, </w:t>
      </w:r>
      <w:r w:rsidRPr="00D53144">
        <w:rPr>
          <w:i/>
          <w:lang w:val="nl-NL"/>
        </w:rPr>
        <w:t>Chronic Obstructive Pulmonary Disease</w:t>
      </w:r>
      <w:r w:rsidRPr="00D53144">
        <w:rPr>
          <w:lang w:val="nl-NL"/>
        </w:rPr>
        <w:t xml:space="preserve"> (COPD)</w:t>
      </w:r>
      <w:ins w:id="23806" w:author="AbbVie251" w:date="2025-05-13T15:42:00Z">
        <w:r w:rsidR="00521386">
          <w:rPr>
            <w:lang w:val="nl-NL"/>
          </w:rPr>
          <w:t>,</w:t>
        </w:r>
      </w:ins>
      <w:r w:rsidRPr="00D53144">
        <w:rPr>
          <w:lang w:val="nl-NL"/>
        </w:rPr>
        <w:t xml:space="preserve"> die behandeld worden met een andere TNF-blokker. Als u lijdt aan COPD, of als u veel rookt, dan moet u met uw arts bespreken of behandeling met een TNF-blokker voor u geschikt is.</w:t>
      </w:r>
    </w:p>
    <w:p w:rsidR="003D103B" w:rsidRPr="00D53144" w:rsidP="003D103B" w14:paraId="4935A536" w14:textId="77777777">
      <w:pPr>
        <w:tabs>
          <w:tab w:val="clear" w:pos="567"/>
        </w:tabs>
        <w:spacing w:line="240" w:lineRule="auto"/>
        <w:rPr>
          <w:lang w:val="nl-NL"/>
        </w:rPr>
      </w:pPr>
    </w:p>
    <w:p w:rsidR="003D103B" w:rsidRPr="00D53144" w:rsidP="003D103B" w14:paraId="2A0FE874" w14:textId="77777777">
      <w:pPr>
        <w:tabs>
          <w:tab w:val="clear" w:pos="567"/>
        </w:tabs>
        <w:spacing w:line="240" w:lineRule="auto"/>
        <w:rPr>
          <w:u w:val="single"/>
          <w:lang w:val="nl-NL"/>
        </w:rPr>
      </w:pPr>
      <w:r w:rsidRPr="00D53144">
        <w:rPr>
          <w:u w:val="single"/>
          <w:lang w:val="nl-NL"/>
        </w:rPr>
        <w:t>Auto-immuunziekte</w:t>
      </w:r>
    </w:p>
    <w:p w:rsidR="003D103B" w:rsidRPr="00D53144" w:rsidP="003D103B" w14:paraId="3F5569D4" w14:textId="77777777">
      <w:pPr>
        <w:tabs>
          <w:tab w:val="clear" w:pos="567"/>
        </w:tabs>
        <w:spacing w:line="240" w:lineRule="auto"/>
        <w:rPr>
          <w:lang w:val="nl-NL"/>
        </w:rPr>
      </w:pPr>
    </w:p>
    <w:p w:rsidR="003D103B" w:rsidRPr="00D53144" w:rsidP="003D103B" w14:paraId="4AC9D2FD" w14:textId="316EE1F0">
      <w:pPr>
        <w:numPr>
          <w:ilvl w:val="0"/>
          <w:numId w:val="2"/>
        </w:numPr>
        <w:tabs>
          <w:tab w:val="clear" w:pos="360"/>
          <w:tab w:val="num" w:pos="567"/>
        </w:tabs>
        <w:spacing w:line="240" w:lineRule="auto"/>
        <w:ind w:left="567" w:hanging="567"/>
        <w:rPr>
          <w:lang w:val="nl-NL"/>
        </w:rPr>
      </w:pPr>
      <w:r w:rsidRPr="00D53144">
        <w:rPr>
          <w:lang w:val="nl-NL"/>
        </w:rPr>
        <w:t>In zeldzame gevallen</w:t>
      </w:r>
      <w:del w:id="23807" w:author="AbbVie251" w:date="2025-05-13T15:42:00Z">
        <w:r w:rsidRPr="00D53144">
          <w:rPr>
            <w:lang w:val="nl-NL"/>
          </w:rPr>
          <w:delText>,</w:delText>
        </w:r>
      </w:del>
      <w:r w:rsidRPr="00D53144">
        <w:rPr>
          <w:lang w:val="nl-NL"/>
        </w:rPr>
        <w:t xml:space="preserve"> kan Humira-behandeling leiden tot een lupus-achtig syndroom</w:t>
      </w:r>
      <w:r w:rsidRPr="00D53144">
        <w:rPr>
          <w:bCs/>
          <w:lang w:val="nl-NL"/>
        </w:rPr>
        <w:t>. Neem contact op met uw arts als zich symptomen voordoen zoals aanhoudende onverklaarbare huiduitslag, koorts, gewrichtspijn of vermoeidheid.</w:t>
      </w:r>
    </w:p>
    <w:p w:rsidR="003D103B" w:rsidRPr="00D53144" w:rsidP="003D103B" w14:paraId="3BB0201B" w14:textId="77777777">
      <w:pPr>
        <w:tabs>
          <w:tab w:val="clear" w:pos="567"/>
        </w:tabs>
        <w:spacing w:line="240" w:lineRule="auto"/>
        <w:rPr>
          <w:lang w:val="nl-NL"/>
        </w:rPr>
      </w:pPr>
    </w:p>
    <w:p w:rsidR="003D103B" w:rsidRPr="00D53144" w:rsidP="003D103B" w14:paraId="6ECC90BC" w14:textId="77777777">
      <w:pPr>
        <w:keepNext/>
        <w:numPr>
          <w:ilvl w:val="12"/>
          <w:numId w:val="0"/>
        </w:numPr>
        <w:tabs>
          <w:tab w:val="clear" w:pos="567"/>
        </w:tabs>
        <w:spacing w:line="240" w:lineRule="auto"/>
        <w:ind w:right="-2"/>
        <w:rPr>
          <w:b/>
          <w:szCs w:val="24"/>
          <w:lang w:val="nl-NL"/>
        </w:rPr>
      </w:pPr>
      <w:r w:rsidRPr="00D53144">
        <w:rPr>
          <w:b/>
          <w:szCs w:val="24"/>
          <w:lang w:val="nl-NL"/>
        </w:rPr>
        <w:t>Kinderen en jongeren tot 18 jaar</w:t>
      </w:r>
    </w:p>
    <w:p w:rsidR="003D103B" w:rsidRPr="00D53144" w:rsidP="003D103B" w14:paraId="38D96FD6" w14:textId="77777777">
      <w:pPr>
        <w:keepNext/>
        <w:numPr>
          <w:ilvl w:val="12"/>
          <w:numId w:val="0"/>
        </w:numPr>
        <w:tabs>
          <w:tab w:val="clear" w:pos="567"/>
        </w:tabs>
        <w:spacing w:line="240" w:lineRule="auto"/>
        <w:ind w:right="-2"/>
        <w:rPr>
          <w:bCs/>
          <w:lang w:val="nl-NL"/>
        </w:rPr>
      </w:pPr>
    </w:p>
    <w:p w:rsidR="003D103B" w:rsidRPr="00D53144" w:rsidP="003D103B" w14:paraId="08A44208" w14:textId="77777777">
      <w:pPr>
        <w:keepNext/>
        <w:numPr>
          <w:ilvl w:val="0"/>
          <w:numId w:val="2"/>
        </w:numPr>
        <w:tabs>
          <w:tab w:val="clear" w:pos="360"/>
          <w:tab w:val="num" w:pos="567"/>
        </w:tabs>
        <w:spacing w:line="240" w:lineRule="auto"/>
        <w:ind w:left="567" w:hanging="567"/>
        <w:rPr>
          <w:lang w:val="nl-NL"/>
        </w:rPr>
      </w:pPr>
      <w:r w:rsidRPr="00D53144">
        <w:rPr>
          <w:lang w:val="nl-NL"/>
        </w:rPr>
        <w:t>Vaccinaties: indien mogelijk zou uw kind alle vaccinaties gekregen moeten hebben voordat gestart wordt met de Humira-behandeling.</w:t>
      </w:r>
    </w:p>
    <w:p w:rsidR="003D103B" w:rsidRPr="00D53144" w:rsidP="003D103B" w14:paraId="2085E5DB" w14:textId="77777777">
      <w:pPr>
        <w:tabs>
          <w:tab w:val="clear" w:pos="567"/>
        </w:tabs>
        <w:spacing w:line="240" w:lineRule="auto"/>
        <w:rPr>
          <w:lang w:val="nl-NL"/>
        </w:rPr>
      </w:pPr>
    </w:p>
    <w:p w:rsidR="003D103B" w:rsidRPr="00D53144" w:rsidP="003D103B" w14:paraId="4BCFB7D5" w14:textId="77777777">
      <w:pPr>
        <w:numPr>
          <w:ilvl w:val="12"/>
          <w:numId w:val="0"/>
        </w:numPr>
        <w:tabs>
          <w:tab w:val="clear" w:pos="567"/>
        </w:tabs>
        <w:spacing w:line="240" w:lineRule="auto"/>
        <w:ind w:right="-2"/>
        <w:rPr>
          <w:b/>
          <w:bCs/>
          <w:lang w:val="nl-NL"/>
        </w:rPr>
      </w:pPr>
      <w:r w:rsidRPr="00D53144">
        <w:rPr>
          <w:b/>
          <w:szCs w:val="24"/>
          <w:lang w:val="nl-NL"/>
        </w:rPr>
        <w:t>Gebruikt u nog andere geneesmiddelen?</w:t>
      </w:r>
    </w:p>
    <w:p w:rsidR="003D103B" w:rsidRPr="00D53144" w:rsidP="003D103B" w14:paraId="7ACC45D6" w14:textId="77777777">
      <w:pPr>
        <w:numPr>
          <w:ilvl w:val="12"/>
          <w:numId w:val="0"/>
        </w:numPr>
        <w:tabs>
          <w:tab w:val="clear" w:pos="567"/>
        </w:tabs>
        <w:spacing w:line="240" w:lineRule="auto"/>
        <w:ind w:right="-2"/>
        <w:rPr>
          <w:lang w:val="nl-NL"/>
        </w:rPr>
      </w:pPr>
    </w:p>
    <w:p w:rsidR="003D103B" w:rsidRPr="00D53144" w:rsidP="003D103B" w14:paraId="09A00C52" w14:textId="5A0D4B7E">
      <w:pPr>
        <w:numPr>
          <w:ilvl w:val="12"/>
          <w:numId w:val="0"/>
        </w:numPr>
        <w:tabs>
          <w:tab w:val="clear" w:pos="567"/>
        </w:tabs>
        <w:spacing w:line="240" w:lineRule="auto"/>
        <w:ind w:right="-2"/>
        <w:rPr>
          <w:lang w:val="nl-NL"/>
        </w:rPr>
      </w:pPr>
      <w:r w:rsidRPr="00D53144">
        <w:rPr>
          <w:lang w:val="nl-NL"/>
        </w:rPr>
        <w:t>Gebruikt u naast Humira nog andere geneesmiddelen</w:t>
      </w:r>
      <w:r w:rsidRPr="00D53144" w:rsidR="00D34C88">
        <w:rPr>
          <w:lang w:val="nl-NL"/>
        </w:rPr>
        <w:t>,</w:t>
      </w:r>
      <w:r w:rsidRPr="00D53144">
        <w:rPr>
          <w:lang w:val="nl-NL"/>
        </w:rPr>
        <w:t xml:space="preserve"> heeft u dat kort geleden gedaan of bestaat de mogelijkheid dat u </w:t>
      </w:r>
      <w:r w:rsidRPr="00D53144" w:rsidR="003045A7">
        <w:rPr>
          <w:lang w:val="nl-NL"/>
        </w:rPr>
        <w:t>binnenkort</w:t>
      </w:r>
      <w:r w:rsidRPr="00D53144">
        <w:rPr>
          <w:lang w:val="nl-NL"/>
        </w:rPr>
        <w:t xml:space="preserve"> andere geneesmiddelen gaat gebruiken? Vertel dat dan </w:t>
      </w:r>
      <w:ins w:id="23808" w:author="AbbVie251" w:date="2025-05-13T15:43:00Z">
        <w:r w:rsidR="00521386">
          <w:rPr>
            <w:lang w:val="nl-NL"/>
          </w:rPr>
          <w:t xml:space="preserve">aan </w:t>
        </w:r>
      </w:ins>
      <w:r w:rsidRPr="00D53144">
        <w:rPr>
          <w:lang w:val="nl-NL"/>
        </w:rPr>
        <w:t>uw arts of apotheker.</w:t>
      </w:r>
    </w:p>
    <w:p w:rsidR="003D103B" w:rsidRPr="00D53144" w:rsidP="003D103B" w14:paraId="5C0556B7" w14:textId="77777777">
      <w:pPr>
        <w:numPr>
          <w:ilvl w:val="12"/>
          <w:numId w:val="0"/>
        </w:numPr>
        <w:tabs>
          <w:tab w:val="clear" w:pos="567"/>
        </w:tabs>
        <w:spacing w:line="240" w:lineRule="auto"/>
        <w:ind w:right="-2"/>
        <w:rPr>
          <w:lang w:val="nl-NL"/>
        </w:rPr>
      </w:pPr>
    </w:p>
    <w:p w:rsidR="003D103B" w:rsidRPr="00D53144" w:rsidP="003D103B" w14:paraId="53DC9BC5" w14:textId="3661EA26">
      <w:pPr>
        <w:numPr>
          <w:ilvl w:val="12"/>
          <w:numId w:val="0"/>
        </w:numPr>
        <w:tabs>
          <w:tab w:val="clear" w:pos="567"/>
        </w:tabs>
        <w:spacing w:line="240" w:lineRule="auto"/>
        <w:ind w:right="-2"/>
        <w:rPr>
          <w:lang w:val="nl-NL"/>
        </w:rPr>
      </w:pPr>
      <w:r w:rsidRPr="00D53144">
        <w:rPr>
          <w:lang w:val="nl-NL"/>
        </w:rPr>
        <w:t>Gebruik Humira niet samen met geneesmiddelen die de volgende werkzame stoffen bevatten</w:t>
      </w:r>
      <w:r w:rsidRPr="00D53144" w:rsidR="00406139">
        <w:rPr>
          <w:lang w:val="nl-NL"/>
        </w:rPr>
        <w:t xml:space="preserve"> in verband met een verhoogd risico op ernstige infectie</w:t>
      </w:r>
      <w:r w:rsidRPr="00D53144">
        <w:rPr>
          <w:lang w:val="nl-NL"/>
        </w:rPr>
        <w:t>:</w:t>
      </w:r>
    </w:p>
    <w:p w:rsidR="003D103B" w:rsidRPr="00D53144" w:rsidP="003D103B" w14:paraId="5150C6FB" w14:textId="77777777">
      <w:pPr>
        <w:numPr>
          <w:ilvl w:val="0"/>
          <w:numId w:val="45"/>
        </w:numPr>
        <w:tabs>
          <w:tab w:val="clear" w:pos="567"/>
        </w:tabs>
        <w:spacing w:line="240" w:lineRule="auto"/>
        <w:ind w:right="-2"/>
        <w:rPr>
          <w:lang w:val="nl-NL"/>
        </w:rPr>
      </w:pPr>
      <w:r w:rsidRPr="00D53144">
        <w:rPr>
          <w:lang w:val="nl-NL"/>
        </w:rPr>
        <w:t>anakinra</w:t>
      </w:r>
    </w:p>
    <w:p w:rsidR="003D103B" w:rsidRPr="00D53144" w:rsidP="003D103B" w14:paraId="22EE7309" w14:textId="77777777">
      <w:pPr>
        <w:numPr>
          <w:ilvl w:val="0"/>
          <w:numId w:val="45"/>
        </w:numPr>
        <w:tabs>
          <w:tab w:val="clear" w:pos="567"/>
        </w:tabs>
        <w:spacing w:line="240" w:lineRule="auto"/>
        <w:ind w:right="-2"/>
        <w:rPr>
          <w:lang w:val="nl-NL"/>
        </w:rPr>
      </w:pPr>
      <w:r w:rsidRPr="00D53144">
        <w:rPr>
          <w:lang w:val="nl-NL"/>
        </w:rPr>
        <w:t>abatacept.</w:t>
      </w:r>
    </w:p>
    <w:p w:rsidR="003D103B" w:rsidRPr="00D53144" w:rsidP="003D103B" w14:paraId="30BFF0AB" w14:textId="77777777">
      <w:pPr>
        <w:numPr>
          <w:ilvl w:val="12"/>
          <w:numId w:val="0"/>
        </w:numPr>
        <w:tabs>
          <w:tab w:val="clear" w:pos="567"/>
        </w:tabs>
        <w:spacing w:line="240" w:lineRule="auto"/>
        <w:ind w:right="-2"/>
        <w:rPr>
          <w:lang w:val="nl-NL"/>
        </w:rPr>
      </w:pPr>
    </w:p>
    <w:p w:rsidR="003D103B" w:rsidRPr="00D53144" w:rsidP="003D103B" w14:paraId="4E80A623" w14:textId="77777777">
      <w:pPr>
        <w:numPr>
          <w:ilvl w:val="12"/>
          <w:numId w:val="0"/>
        </w:numPr>
        <w:tabs>
          <w:tab w:val="clear" w:pos="567"/>
        </w:tabs>
        <w:spacing w:line="240" w:lineRule="auto"/>
        <w:ind w:right="-2"/>
        <w:rPr>
          <w:lang w:val="nl-NL"/>
        </w:rPr>
      </w:pPr>
      <w:r w:rsidRPr="00D53144">
        <w:rPr>
          <w:lang w:val="nl-NL"/>
        </w:rPr>
        <w:t>Humira kan worden gebruikt in combinatie met:</w:t>
      </w:r>
    </w:p>
    <w:p w:rsidR="003D103B" w:rsidRPr="00D53144" w:rsidP="003D103B" w14:paraId="38727AA3" w14:textId="77777777">
      <w:pPr>
        <w:pStyle w:val="ListParagraph"/>
        <w:numPr>
          <w:ilvl w:val="0"/>
          <w:numId w:val="96"/>
        </w:numPr>
        <w:tabs>
          <w:tab w:val="clear" w:pos="567"/>
        </w:tabs>
        <w:spacing w:line="240" w:lineRule="auto"/>
        <w:ind w:right="-2"/>
        <w:rPr>
          <w:lang w:val="nl-NL"/>
        </w:rPr>
      </w:pPr>
      <w:r w:rsidRPr="00D53144">
        <w:rPr>
          <w:lang w:val="nl-NL"/>
        </w:rPr>
        <w:t>methotrexaat</w:t>
      </w:r>
    </w:p>
    <w:p w:rsidR="003D103B" w:rsidRPr="00D53144" w:rsidP="003D103B" w14:paraId="1AD7849A" w14:textId="77777777">
      <w:pPr>
        <w:pStyle w:val="ListParagraph"/>
        <w:numPr>
          <w:ilvl w:val="0"/>
          <w:numId w:val="96"/>
        </w:numPr>
        <w:tabs>
          <w:tab w:val="clear" w:pos="567"/>
        </w:tabs>
        <w:spacing w:line="240" w:lineRule="auto"/>
        <w:ind w:right="-2"/>
        <w:rPr>
          <w:lang w:val="nl-NL"/>
        </w:rPr>
      </w:pPr>
      <w:r w:rsidRPr="00D53144">
        <w:rPr>
          <w:lang w:val="nl-NL"/>
        </w:rPr>
        <w:t>bepaalde antireumatische middelen (zoals sulfasalazine, hydroxychloroquine, leflunomide en injecteerbare goudpreparaten)</w:t>
      </w:r>
    </w:p>
    <w:p w:rsidR="003D103B" w:rsidRPr="00D53144" w:rsidP="003D103B" w14:paraId="5906C310" w14:textId="77777777">
      <w:pPr>
        <w:pStyle w:val="ListParagraph"/>
        <w:numPr>
          <w:ilvl w:val="0"/>
          <w:numId w:val="96"/>
        </w:numPr>
        <w:tabs>
          <w:tab w:val="clear" w:pos="567"/>
        </w:tabs>
        <w:spacing w:line="240" w:lineRule="auto"/>
        <w:ind w:right="-2"/>
        <w:rPr>
          <w:lang w:val="nl-NL"/>
        </w:rPr>
      </w:pPr>
      <w:r w:rsidRPr="00D53144">
        <w:rPr>
          <w:lang w:val="nl-NL"/>
        </w:rPr>
        <w:t>steroïden of pijnstillers, inclusief niet-steroïdale ontstekingsremmers (NSAID’s).</w:t>
      </w:r>
    </w:p>
    <w:p w:rsidR="003D103B" w:rsidRPr="00D53144" w:rsidP="003D103B" w14:paraId="737622B6" w14:textId="77777777">
      <w:pPr>
        <w:numPr>
          <w:ilvl w:val="12"/>
          <w:numId w:val="0"/>
        </w:numPr>
        <w:tabs>
          <w:tab w:val="clear" w:pos="567"/>
        </w:tabs>
        <w:spacing w:line="240" w:lineRule="auto"/>
        <w:ind w:right="-2"/>
        <w:rPr>
          <w:lang w:val="nl-NL"/>
        </w:rPr>
      </w:pPr>
    </w:p>
    <w:p w:rsidR="003D103B" w:rsidRPr="00D53144" w:rsidP="003D103B" w14:paraId="161EA185" w14:textId="77777777">
      <w:pPr>
        <w:numPr>
          <w:ilvl w:val="12"/>
          <w:numId w:val="0"/>
        </w:numPr>
        <w:tabs>
          <w:tab w:val="clear" w:pos="567"/>
        </w:tabs>
        <w:spacing w:line="240" w:lineRule="auto"/>
        <w:ind w:right="-2"/>
        <w:rPr>
          <w:lang w:val="nl-NL"/>
        </w:rPr>
      </w:pPr>
      <w:r w:rsidRPr="00D53144">
        <w:rPr>
          <w:lang w:val="nl-NL"/>
        </w:rPr>
        <w:t>Neem bij vragen contact op met uw arts.</w:t>
      </w:r>
    </w:p>
    <w:p w:rsidR="003D103B" w:rsidRPr="00D53144" w:rsidP="003D103B" w14:paraId="30273978" w14:textId="77777777">
      <w:pPr>
        <w:tabs>
          <w:tab w:val="clear" w:pos="567"/>
        </w:tabs>
        <w:spacing w:line="240" w:lineRule="auto"/>
        <w:rPr>
          <w:lang w:val="nl-NL"/>
        </w:rPr>
      </w:pPr>
    </w:p>
    <w:p w:rsidR="003D103B" w:rsidRPr="00D53144" w:rsidP="003D103B" w14:paraId="6BD47560" w14:textId="77777777">
      <w:pPr>
        <w:keepNext/>
        <w:numPr>
          <w:ilvl w:val="12"/>
          <w:numId w:val="0"/>
        </w:numPr>
        <w:tabs>
          <w:tab w:val="clear" w:pos="567"/>
        </w:tabs>
        <w:spacing w:line="240" w:lineRule="auto"/>
        <w:ind w:right="-2"/>
        <w:rPr>
          <w:b/>
          <w:lang w:val="nl-NL"/>
        </w:rPr>
      </w:pPr>
      <w:r w:rsidRPr="00D53144">
        <w:rPr>
          <w:b/>
          <w:lang w:val="nl-NL"/>
        </w:rPr>
        <w:t>Zwangerschap en borstvoeding</w:t>
      </w:r>
    </w:p>
    <w:p w:rsidR="003D103B" w:rsidRPr="00D53144" w:rsidP="003D103B" w14:paraId="50A7DA56" w14:textId="77777777">
      <w:pPr>
        <w:keepNext/>
        <w:numPr>
          <w:ilvl w:val="12"/>
          <w:numId w:val="0"/>
        </w:numPr>
        <w:tabs>
          <w:tab w:val="clear" w:pos="567"/>
        </w:tabs>
        <w:spacing w:line="240" w:lineRule="auto"/>
        <w:ind w:right="-2"/>
        <w:rPr>
          <w:lang w:val="nl-NL"/>
        </w:rPr>
      </w:pPr>
    </w:p>
    <w:p w:rsidR="003D103B" w:rsidRPr="00D53144" w:rsidP="00F322B2" w14:paraId="526FF5D3" w14:textId="1A116F5B">
      <w:pPr>
        <w:pStyle w:val="ListParagraph"/>
        <w:keepNext/>
        <w:numPr>
          <w:ilvl w:val="0"/>
          <w:numId w:val="86"/>
        </w:numPr>
        <w:tabs>
          <w:tab w:val="clear" w:pos="567"/>
        </w:tabs>
        <w:spacing w:line="240" w:lineRule="auto"/>
        <w:ind w:right="-2"/>
        <w:rPr>
          <w:lang w:val="nl-NL"/>
        </w:rPr>
      </w:pPr>
      <w:bookmarkStart w:id="23809" w:name="_Hlk19798473"/>
      <w:r w:rsidRPr="00D53144">
        <w:rPr>
          <w:lang w:val="nl-NL"/>
        </w:rPr>
        <w:t>U dient het gebruik van een goed voorbehoedsmiddel te overwegen om zwangerschap te voorkomen en het gebruik ervan voort te zetten tot minimaal 5 maanden na de laatste Humira-behandeling.</w:t>
      </w:r>
    </w:p>
    <w:p w:rsidR="00B82B16" w:rsidRPr="00D53144" w:rsidP="00F322B2" w14:paraId="71CADE06" w14:textId="1BCD59E6">
      <w:pPr>
        <w:pStyle w:val="ListParagraph"/>
        <w:keepNext/>
        <w:numPr>
          <w:ilvl w:val="0"/>
          <w:numId w:val="86"/>
        </w:numPr>
        <w:tabs>
          <w:tab w:val="clear" w:pos="567"/>
        </w:tabs>
        <w:spacing w:line="240" w:lineRule="auto"/>
        <w:ind w:right="-2"/>
        <w:rPr>
          <w:lang w:val="nl-NL"/>
        </w:rPr>
      </w:pPr>
      <w:r w:rsidRPr="00D53144">
        <w:rPr>
          <w:lang w:val="nl-NL"/>
        </w:rPr>
        <w:t>Bent u zwanger, denkt u zwanger te zijn of wilt u zwanger worden? Neem dan contact op met uw arts voordat u dit geneesmiddel gebruikt.</w:t>
      </w:r>
    </w:p>
    <w:p w:rsidR="00B82B16" w:rsidRPr="00D53144" w:rsidP="00F322B2" w14:paraId="0EB47396" w14:textId="5625AF2A">
      <w:pPr>
        <w:pStyle w:val="ListParagraph"/>
        <w:keepNext/>
        <w:numPr>
          <w:ilvl w:val="0"/>
          <w:numId w:val="86"/>
        </w:numPr>
        <w:tabs>
          <w:tab w:val="clear" w:pos="567"/>
        </w:tabs>
        <w:spacing w:line="240" w:lineRule="auto"/>
        <w:ind w:right="-2"/>
        <w:rPr>
          <w:lang w:val="nl-NL"/>
        </w:rPr>
      </w:pPr>
      <w:r w:rsidRPr="00D53144">
        <w:rPr>
          <w:lang w:val="nl-NL"/>
        </w:rPr>
        <w:t>Humira mag alleen tijdens de zwangerschap worden gebruikt als dat noodzakelijk is.</w:t>
      </w:r>
    </w:p>
    <w:p w:rsidR="00B82B16" w:rsidRPr="00D53144" w:rsidP="00F322B2" w14:paraId="3BC2E815" w14:textId="694F7447">
      <w:pPr>
        <w:pStyle w:val="ListParagraph"/>
        <w:keepNext/>
        <w:numPr>
          <w:ilvl w:val="0"/>
          <w:numId w:val="86"/>
        </w:numPr>
        <w:tabs>
          <w:tab w:val="clear" w:pos="567"/>
        </w:tabs>
        <w:spacing w:line="240" w:lineRule="auto"/>
        <w:ind w:right="-2"/>
        <w:rPr>
          <w:lang w:val="nl-NL"/>
        </w:rPr>
      </w:pPr>
      <w:r w:rsidRPr="00D53144">
        <w:rPr>
          <w:lang w:val="nl-NL"/>
        </w:rPr>
        <w:t>Volgens een studie bij zwangere</w:t>
      </w:r>
      <w:r w:rsidRPr="00D53144" w:rsidR="00351AED">
        <w:rPr>
          <w:lang w:val="nl-NL"/>
        </w:rPr>
        <w:t xml:space="preserve"> vrouwen</w:t>
      </w:r>
      <w:r w:rsidRPr="00D53144">
        <w:rPr>
          <w:lang w:val="nl-NL"/>
        </w:rPr>
        <w:t xml:space="preserve"> was er geen hoger risico op geboorteafwijkingen bij moeders die tijdens de zwangerschap Humira hadden gebruikt in vergelijking met moeders met dezelfde ziekte die geen Humira hadden gebruikt.</w:t>
      </w:r>
    </w:p>
    <w:p w:rsidR="003D103B" w:rsidRPr="00D53144" w:rsidP="00F322B2" w14:paraId="2C367EAA" w14:textId="0C6B2CA5">
      <w:pPr>
        <w:pStyle w:val="ListParagraph"/>
        <w:keepNext/>
        <w:numPr>
          <w:ilvl w:val="0"/>
          <w:numId w:val="86"/>
        </w:numPr>
        <w:tabs>
          <w:tab w:val="clear" w:pos="567"/>
        </w:tabs>
        <w:spacing w:line="240" w:lineRule="auto"/>
        <w:ind w:right="-2"/>
        <w:rPr>
          <w:lang w:val="nl-NL"/>
        </w:rPr>
      </w:pPr>
      <w:r w:rsidRPr="00D53144">
        <w:rPr>
          <w:lang w:val="nl-NL"/>
        </w:rPr>
        <w:t>Humira kan tijdens borstvoeding worden gebruikt.</w:t>
      </w:r>
    </w:p>
    <w:p w:rsidR="00B82B16" w:rsidRPr="00D53144" w:rsidP="00F322B2" w14:paraId="5D649AA6" w14:textId="77777777">
      <w:pPr>
        <w:pStyle w:val="ListParagraph"/>
        <w:numPr>
          <w:ilvl w:val="0"/>
          <w:numId w:val="86"/>
        </w:numPr>
        <w:tabs>
          <w:tab w:val="clear" w:pos="567"/>
        </w:tabs>
        <w:spacing w:line="240" w:lineRule="auto"/>
        <w:rPr>
          <w:lang w:val="nl-NL"/>
        </w:rPr>
      </w:pPr>
      <w:r w:rsidRPr="00D53144">
        <w:rPr>
          <w:lang w:val="nl-NL"/>
        </w:rPr>
        <w:t xml:space="preserve">Wanneer u tijdens uw zwangerschap Humira gebruikt, kan uw kind een verhoogd risico hebben om een infectie te krijgen. </w:t>
      </w:r>
    </w:p>
    <w:p w:rsidR="003D103B" w:rsidRPr="00D53144" w:rsidP="00F322B2" w14:paraId="41A5FF86" w14:textId="29E9B261">
      <w:pPr>
        <w:pStyle w:val="ListParagraph"/>
        <w:numPr>
          <w:ilvl w:val="0"/>
          <w:numId w:val="86"/>
        </w:numPr>
        <w:tabs>
          <w:tab w:val="clear" w:pos="567"/>
        </w:tabs>
        <w:spacing w:line="240" w:lineRule="auto"/>
        <w:rPr>
          <w:lang w:val="nl-NL"/>
        </w:rPr>
      </w:pPr>
      <w:r w:rsidRPr="00D53144">
        <w:rPr>
          <w:lang w:val="nl-NL"/>
        </w:rPr>
        <w:t>Het is belangrijk dat u de artsen van uw kind en ander medisch personeel op de hoogte stelt van uw gebruik van Humira tijdens uw zwangerschap voordat uw baby een vaccin krijgt toegediend. Voor meer informatie</w:t>
      </w:r>
      <w:r w:rsidRPr="00D53144" w:rsidR="00B82B16">
        <w:rPr>
          <w:lang w:val="nl-NL"/>
        </w:rPr>
        <w:t xml:space="preserve"> over vaccinaties</w:t>
      </w:r>
      <w:r w:rsidRPr="00D53144">
        <w:rPr>
          <w:lang w:val="nl-NL"/>
        </w:rPr>
        <w:t xml:space="preserve">, zie de rubriek </w:t>
      </w:r>
      <w:r w:rsidRPr="00D53144" w:rsidR="00B82B16">
        <w:rPr>
          <w:lang w:val="nl-NL"/>
        </w:rPr>
        <w:t>“Wanneer moet u extra voorzichtig zijn met dit middel?”</w:t>
      </w:r>
      <w:r w:rsidRPr="00D53144">
        <w:rPr>
          <w:lang w:val="nl-NL"/>
        </w:rPr>
        <w:t>.</w:t>
      </w:r>
    </w:p>
    <w:bookmarkEnd w:id="23809"/>
    <w:p w:rsidR="003D103B" w:rsidRPr="00D53144" w:rsidP="003D103B" w14:paraId="42A76CCB" w14:textId="77777777">
      <w:pPr>
        <w:numPr>
          <w:ilvl w:val="12"/>
          <w:numId w:val="0"/>
        </w:numPr>
        <w:tabs>
          <w:tab w:val="clear" w:pos="567"/>
        </w:tabs>
        <w:spacing w:line="240" w:lineRule="auto"/>
        <w:ind w:right="-2"/>
        <w:rPr>
          <w:lang w:val="nl-NL"/>
        </w:rPr>
      </w:pPr>
    </w:p>
    <w:p w:rsidR="003D103B" w:rsidRPr="00D53144" w:rsidP="003D103B" w14:paraId="2C0573F3" w14:textId="77777777">
      <w:pPr>
        <w:numPr>
          <w:ilvl w:val="12"/>
          <w:numId w:val="0"/>
        </w:numPr>
        <w:tabs>
          <w:tab w:val="clear" w:pos="567"/>
        </w:tabs>
        <w:spacing w:line="240" w:lineRule="auto"/>
        <w:rPr>
          <w:b/>
          <w:lang w:val="nl-NL"/>
        </w:rPr>
      </w:pPr>
      <w:r w:rsidRPr="00D53144">
        <w:rPr>
          <w:b/>
          <w:lang w:val="nl-NL"/>
        </w:rPr>
        <w:t>Rijvaardigheid en het gebruik van machines</w:t>
      </w:r>
    </w:p>
    <w:p w:rsidR="003D103B" w:rsidRPr="00D53144" w:rsidP="003D103B" w14:paraId="683E00B3" w14:textId="77777777">
      <w:pPr>
        <w:numPr>
          <w:ilvl w:val="12"/>
          <w:numId w:val="0"/>
        </w:numPr>
        <w:tabs>
          <w:tab w:val="clear" w:pos="567"/>
        </w:tabs>
        <w:spacing w:line="240" w:lineRule="auto"/>
        <w:rPr>
          <w:lang w:val="nl-NL"/>
        </w:rPr>
      </w:pPr>
    </w:p>
    <w:p w:rsidR="003D103B" w:rsidP="003D103B" w14:paraId="2DADC18C" w14:textId="77777777">
      <w:pPr>
        <w:numPr>
          <w:ilvl w:val="12"/>
          <w:numId w:val="0"/>
        </w:numPr>
        <w:tabs>
          <w:tab w:val="clear" w:pos="567"/>
        </w:tabs>
        <w:spacing w:line="240" w:lineRule="auto"/>
        <w:rPr>
          <w:ins w:id="23810" w:author="AbbVie251" w:date="2025-05-13T09:53:00Z"/>
          <w:lang w:val="nl-NL"/>
        </w:rPr>
      </w:pPr>
      <w:r w:rsidRPr="00D53144">
        <w:rPr>
          <w:lang w:val="nl-NL"/>
        </w:rPr>
        <w:t>Humira kan een gering effect hebben op uw rijvaardigheid en uw vermogen om te fietsen of machines te bedienen. Het gevoel dat de kamer draait en stoornissen met het gezichtsvermogen kunnen optreden na gebruik van Humira.</w:t>
      </w:r>
    </w:p>
    <w:p w:rsidR="0064341C" w:rsidP="003D103B" w14:paraId="4FF16660" w14:textId="77777777">
      <w:pPr>
        <w:numPr>
          <w:ilvl w:val="12"/>
          <w:numId w:val="0"/>
        </w:numPr>
        <w:tabs>
          <w:tab w:val="clear" w:pos="567"/>
        </w:tabs>
        <w:spacing w:line="240" w:lineRule="auto"/>
        <w:rPr>
          <w:ins w:id="23811" w:author="AbbVie251" w:date="2025-05-13T09:53:00Z"/>
          <w:lang w:val="nl-NL"/>
        </w:rPr>
      </w:pPr>
    </w:p>
    <w:p w:rsidR="0064341C" w:rsidP="0064341C" w14:paraId="7EDD4739" w14:textId="77777777">
      <w:pPr>
        <w:numPr>
          <w:ilvl w:val="12"/>
          <w:numId w:val="0"/>
        </w:numPr>
        <w:tabs>
          <w:tab w:val="clear" w:pos="567"/>
        </w:tabs>
        <w:spacing w:line="240" w:lineRule="auto"/>
        <w:rPr>
          <w:ins w:id="23812" w:author="AbbVie251" w:date="2025-05-13T09:53:00Z"/>
          <w:b/>
          <w:bCs/>
          <w:lang w:val="nl-NL"/>
        </w:rPr>
      </w:pPr>
      <w:ins w:id="23813" w:author="AbbVie251" w:date="2025-05-13T09:53:00Z">
        <w:r w:rsidRPr="00544BA8">
          <w:rPr>
            <w:b/>
            <w:bCs/>
            <w:lang w:val="nl-NL"/>
          </w:rPr>
          <w:t>Humira bevat polysorbaat</w:t>
        </w:r>
      </w:ins>
    </w:p>
    <w:p w:rsidR="0064341C" w:rsidP="0064341C" w14:paraId="0A024055" w14:textId="77777777">
      <w:pPr>
        <w:numPr>
          <w:ilvl w:val="12"/>
          <w:numId w:val="0"/>
        </w:numPr>
        <w:tabs>
          <w:tab w:val="clear" w:pos="567"/>
        </w:tabs>
        <w:spacing w:line="240" w:lineRule="auto"/>
        <w:rPr>
          <w:ins w:id="23814" w:author="AbbVie251" w:date="2025-05-13T09:53:00Z"/>
          <w:b/>
          <w:bCs/>
          <w:lang w:val="nl-NL"/>
        </w:rPr>
      </w:pPr>
    </w:p>
    <w:p w:rsidR="0064341C" w:rsidRPr="008A1462" w:rsidP="0064341C" w14:paraId="136AC2A4" w14:textId="1524008F">
      <w:pPr>
        <w:numPr>
          <w:ilvl w:val="12"/>
          <w:numId w:val="0"/>
        </w:numPr>
        <w:tabs>
          <w:tab w:val="clear" w:pos="567"/>
        </w:tabs>
        <w:spacing w:line="240" w:lineRule="auto"/>
        <w:rPr>
          <w:ins w:id="23815" w:author="AbbVie251" w:date="2025-05-13T09:53:00Z"/>
          <w:lang w:val="nl-NL"/>
        </w:rPr>
      </w:pPr>
      <w:ins w:id="23816" w:author="AbbVie251" w:date="2025-05-13T09:53:00Z">
        <w:r w:rsidRPr="00544BA8">
          <w:rPr>
            <w:lang w:val="nl-NL"/>
          </w:rPr>
          <w:t xml:space="preserve">Dit medicijn </w:t>
        </w:r>
      </w:ins>
      <w:ins w:id="23817" w:author="AbbVie251" w:date="2025-05-13T09:53:00Z">
        <w:r>
          <w:rPr>
            <w:lang w:val="nl-NL"/>
          </w:rPr>
          <w:t>bevat 0,</w:t>
        </w:r>
      </w:ins>
      <w:ins w:id="23818" w:author="AbbVie251" w:date="2025-05-13T09:54:00Z">
        <w:r w:rsidR="00BF11F6">
          <w:rPr>
            <w:lang w:val="nl-NL"/>
          </w:rPr>
          <w:t>4</w:t>
        </w:r>
      </w:ins>
      <w:ins w:id="23819" w:author="AbbVie251" w:date="2025-05-13T09:53:00Z">
        <w:r>
          <w:rPr>
            <w:lang w:val="nl-NL"/>
          </w:rPr>
          <w:t xml:space="preserve"> mg polysorbaat 80 in elke dosis van </w:t>
        </w:r>
      </w:ins>
      <w:ins w:id="23820" w:author="AbbVie251" w:date="2025-05-13T09:54:00Z">
        <w:r w:rsidR="00BF11F6">
          <w:rPr>
            <w:lang w:val="nl-NL"/>
          </w:rPr>
          <w:t>4</w:t>
        </w:r>
      </w:ins>
      <w:ins w:id="23821" w:author="AbbVie251" w:date="2025-05-13T09:53:00Z">
        <w:r>
          <w:rPr>
            <w:lang w:val="nl-NL"/>
          </w:rPr>
          <w:t xml:space="preserve">0 mg. </w:t>
        </w:r>
      </w:ins>
      <w:bookmarkStart w:id="23822" w:name="_Hlk208218891"/>
      <w:ins w:id="23823" w:author="AbbVie251" w:date="2025-05-13T09:53:00Z">
        <w:r>
          <w:rPr>
            <w:lang w:val="nl-NL"/>
          </w:rPr>
          <w:t>Polysorbaten kunnen allergische reacties veroorzaken.</w:t>
        </w:r>
      </w:ins>
      <w:bookmarkEnd w:id="23822"/>
      <w:ins w:id="23824" w:author="AbbVie251" w:date="2025-05-13T09:53:00Z">
        <w:r>
          <w:rPr>
            <w:lang w:val="nl-NL"/>
          </w:rPr>
          <w:t xml:space="preserve"> Heeft u bekende allergiën? Vertel dit aan uw arts.</w:t>
        </w:r>
      </w:ins>
    </w:p>
    <w:p w:rsidR="0064341C" w:rsidRPr="00D53144" w:rsidP="003D103B" w14:paraId="45AA3D62" w14:textId="77777777">
      <w:pPr>
        <w:numPr>
          <w:ilvl w:val="12"/>
          <w:numId w:val="0"/>
        </w:numPr>
        <w:tabs>
          <w:tab w:val="clear" w:pos="567"/>
        </w:tabs>
        <w:spacing w:line="240" w:lineRule="auto"/>
        <w:rPr>
          <w:lang w:val="nl-NL"/>
        </w:rPr>
      </w:pPr>
    </w:p>
    <w:p w:rsidR="003D103B" w:rsidRPr="00D53144" w:rsidP="003D103B" w14:paraId="7DE6EE9F" w14:textId="77777777">
      <w:pPr>
        <w:numPr>
          <w:ilvl w:val="12"/>
          <w:numId w:val="0"/>
        </w:numPr>
        <w:tabs>
          <w:tab w:val="clear" w:pos="567"/>
        </w:tabs>
        <w:spacing w:line="240" w:lineRule="auto"/>
        <w:ind w:right="-2"/>
        <w:rPr>
          <w:lang w:val="nl-NL"/>
        </w:rPr>
      </w:pPr>
    </w:p>
    <w:p w:rsidR="003D103B" w:rsidRPr="00D53144" w:rsidP="003D103B" w14:paraId="5ADF83F9" w14:textId="77777777">
      <w:pPr>
        <w:keepNext/>
        <w:numPr>
          <w:ilvl w:val="12"/>
          <w:numId w:val="0"/>
        </w:numPr>
        <w:tabs>
          <w:tab w:val="clear" w:pos="567"/>
        </w:tabs>
        <w:spacing w:line="240" w:lineRule="auto"/>
        <w:ind w:left="567" w:hanging="567"/>
        <w:rPr>
          <w:lang w:val="nl-NL"/>
        </w:rPr>
      </w:pPr>
      <w:r w:rsidRPr="00D53144">
        <w:rPr>
          <w:b/>
          <w:lang w:val="nl-NL"/>
        </w:rPr>
        <w:t>3.</w:t>
      </w:r>
      <w:r w:rsidRPr="00D53144">
        <w:rPr>
          <w:b/>
          <w:lang w:val="nl-NL"/>
        </w:rPr>
        <w:tab/>
        <w:t>Hoe gebruikt u dit middel?</w:t>
      </w:r>
    </w:p>
    <w:p w:rsidR="003D103B" w:rsidRPr="00D53144" w:rsidP="003D103B" w14:paraId="4BD6D3A7" w14:textId="77777777">
      <w:pPr>
        <w:keepNext/>
        <w:numPr>
          <w:ilvl w:val="12"/>
          <w:numId w:val="0"/>
        </w:numPr>
        <w:tabs>
          <w:tab w:val="clear" w:pos="567"/>
        </w:tabs>
        <w:spacing w:line="240" w:lineRule="auto"/>
        <w:rPr>
          <w:lang w:val="nl-NL"/>
        </w:rPr>
      </w:pPr>
    </w:p>
    <w:p w:rsidR="003D103B" w:rsidRPr="00D53144" w:rsidP="003D103B" w14:paraId="0B82929A" w14:textId="77777777">
      <w:pPr>
        <w:numPr>
          <w:ilvl w:val="12"/>
          <w:numId w:val="0"/>
        </w:numPr>
        <w:tabs>
          <w:tab w:val="clear" w:pos="567"/>
        </w:tabs>
        <w:spacing w:line="240" w:lineRule="auto"/>
        <w:ind w:right="-2"/>
        <w:rPr>
          <w:lang w:val="nl-NL"/>
        </w:rPr>
      </w:pPr>
      <w:r w:rsidRPr="00D53144">
        <w:rPr>
          <w:szCs w:val="24"/>
          <w:lang w:val="nl-NL"/>
        </w:rPr>
        <w:t>Gebruik dit geneesmiddel altijd precies zoals uw arts of apotheker u dat heeft verteld. Twijfelt u over het juiste gebruik? Neem dan contact op met uw arts of apotheker.</w:t>
      </w:r>
      <w:r w:rsidRPr="00D53144">
        <w:rPr>
          <w:lang w:val="nl-NL"/>
        </w:rPr>
        <w:t xml:space="preserve"> </w:t>
      </w:r>
    </w:p>
    <w:p w:rsidR="003D103B" w:rsidRPr="00D53144" w:rsidP="003D103B" w14:paraId="2B3EC4C3" w14:textId="77777777">
      <w:pPr>
        <w:numPr>
          <w:ilvl w:val="12"/>
          <w:numId w:val="0"/>
        </w:numPr>
        <w:tabs>
          <w:tab w:val="clear" w:pos="567"/>
        </w:tabs>
        <w:spacing w:line="240" w:lineRule="auto"/>
        <w:ind w:right="-2"/>
        <w:rPr>
          <w:lang w:val="nl-NL"/>
        </w:rPr>
      </w:pPr>
    </w:p>
    <w:p w:rsidR="003D103B" w:rsidRPr="00D53144" w:rsidP="003D103B" w14:paraId="220F23C4" w14:textId="7A0D11F4">
      <w:pPr>
        <w:numPr>
          <w:ilvl w:val="12"/>
          <w:numId w:val="0"/>
        </w:numPr>
        <w:tabs>
          <w:tab w:val="clear" w:pos="567"/>
        </w:tabs>
        <w:spacing w:line="240" w:lineRule="auto"/>
        <w:ind w:right="-2"/>
        <w:rPr>
          <w:lang w:val="nl-NL"/>
        </w:rPr>
      </w:pPr>
      <w:r w:rsidRPr="00D53144">
        <w:rPr>
          <w:lang w:val="nl-NL"/>
        </w:rPr>
        <w:t>De aanbevolen dose</w:t>
      </w:r>
      <w:r w:rsidRPr="00D53144" w:rsidR="00D40E04">
        <w:rPr>
          <w:lang w:val="nl-NL"/>
        </w:rPr>
        <w:t>ring</w:t>
      </w:r>
      <w:r w:rsidRPr="00D53144">
        <w:rPr>
          <w:lang w:val="nl-NL"/>
        </w:rPr>
        <w:t xml:space="preserve"> Humira voor alle goedgekeurde indicaties staa</w:t>
      </w:r>
      <w:ins w:id="23825" w:author="AbbVie251" w:date="2025-05-13T15:43:00Z">
        <w:r w:rsidR="00521386">
          <w:rPr>
            <w:lang w:val="nl-NL"/>
          </w:rPr>
          <w:t>t</w:t>
        </w:r>
      </w:ins>
      <w:del w:id="23826" w:author="AbbVie251" w:date="2025-05-13T15:43:00Z">
        <w:r w:rsidRPr="00D53144">
          <w:rPr>
            <w:lang w:val="nl-NL"/>
          </w:rPr>
          <w:delText>n</w:delText>
        </w:r>
      </w:del>
      <w:r w:rsidRPr="00D53144">
        <w:rPr>
          <w:lang w:val="nl-NL"/>
        </w:rPr>
        <w:t xml:space="preserve"> beschreven in de onderstaande tabel. Uw arts kan een andere sterkte van Humira voorschrijven als u een andere dosis nodig heeft.</w:t>
      </w:r>
    </w:p>
    <w:p w:rsidR="003D103B" w:rsidRPr="00D53144" w:rsidP="003D103B" w14:paraId="39DBCF26"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1"/>
        <w:gridCol w:w="3009"/>
        <w:gridCol w:w="3021"/>
      </w:tblGrid>
      <w:tr w14:paraId="58318E82" w14:textId="77777777" w:rsidTr="0054642E">
        <w:tblPrEx>
          <w:tblW w:w="0" w:type="auto"/>
          <w:tblLook w:val="04A0"/>
        </w:tblPrEx>
        <w:tc>
          <w:tcPr>
            <w:tcW w:w="9287" w:type="dxa"/>
            <w:gridSpan w:val="3"/>
          </w:tcPr>
          <w:p w:rsidR="003D103B" w:rsidRPr="00D53144" w:rsidP="0054642E" w14:paraId="40A6C071" w14:textId="77777777">
            <w:pPr>
              <w:numPr>
                <w:ilvl w:val="12"/>
                <w:numId w:val="0"/>
              </w:numPr>
              <w:tabs>
                <w:tab w:val="clear" w:pos="567"/>
              </w:tabs>
              <w:suppressAutoHyphens/>
              <w:spacing w:line="240" w:lineRule="auto"/>
              <w:ind w:right="-2"/>
              <w:rPr>
                <w:b/>
                <w:snapToGrid/>
                <w:szCs w:val="24"/>
                <w:lang w:val="nl-NL"/>
              </w:rPr>
            </w:pPr>
            <w:r w:rsidRPr="00D53144">
              <w:rPr>
                <w:b/>
                <w:snapToGrid/>
                <w:szCs w:val="24"/>
                <w:lang w:val="nl-NL"/>
              </w:rPr>
              <w:t>Reumatoïde artritis, artritis psoriatica, spondylitis ankylopoetica of axiale spondylartritis zonder röntgenologisch bewijs van spondylitis ankylopoetica</w:t>
            </w:r>
          </w:p>
        </w:tc>
      </w:tr>
      <w:tr w14:paraId="6E77F3E3" w14:textId="77777777" w:rsidTr="0054642E">
        <w:tblPrEx>
          <w:tblW w:w="0" w:type="auto"/>
          <w:tblLook w:val="04A0"/>
        </w:tblPrEx>
        <w:tc>
          <w:tcPr>
            <w:tcW w:w="3095" w:type="dxa"/>
          </w:tcPr>
          <w:p w:rsidR="003D103B" w:rsidRPr="00D53144" w:rsidP="0054642E" w14:paraId="0034FACE"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3D103B" w:rsidRPr="00D53144" w:rsidP="0054642E" w14:paraId="0B8661B1"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3D103B" w:rsidRPr="00D53144" w:rsidP="0054642E" w14:paraId="3D5E8743"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58F7F3BA" w14:textId="77777777" w:rsidTr="0054642E">
        <w:tblPrEx>
          <w:tblW w:w="0" w:type="auto"/>
          <w:tblLook w:val="04A0"/>
        </w:tblPrEx>
        <w:tc>
          <w:tcPr>
            <w:tcW w:w="3095" w:type="dxa"/>
          </w:tcPr>
          <w:p w:rsidR="003D103B" w:rsidRPr="00D53144" w:rsidP="0054642E" w14:paraId="0AD4453A"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tc>
        <w:tc>
          <w:tcPr>
            <w:tcW w:w="3096" w:type="dxa"/>
          </w:tcPr>
          <w:p w:rsidR="003D103B" w:rsidRPr="00D53144" w:rsidP="0054642E" w14:paraId="0C707BFE"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40 mg eenmaal per twee weken.</w:t>
            </w:r>
          </w:p>
        </w:tc>
        <w:tc>
          <w:tcPr>
            <w:tcW w:w="3096" w:type="dxa"/>
          </w:tcPr>
          <w:p w:rsidR="003D103B" w:rsidRPr="00D53144" w:rsidP="0054642E" w14:paraId="52518269"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Bij reumatoïde artritis wordt methotrexaat voortgezet terwijl u Humira gebruikt. Als uw arts besluit dat methotrexaat niet geschikt is, kan Humira alleen worden gegeven.</w:t>
            </w:r>
          </w:p>
          <w:p w:rsidR="003D103B" w:rsidRPr="00D53144" w:rsidP="0054642E" w14:paraId="1C04C665" w14:textId="77777777">
            <w:pPr>
              <w:numPr>
                <w:ilvl w:val="12"/>
                <w:numId w:val="0"/>
              </w:numPr>
              <w:tabs>
                <w:tab w:val="clear" w:pos="567"/>
              </w:tabs>
              <w:suppressAutoHyphens/>
              <w:spacing w:line="240" w:lineRule="auto"/>
              <w:ind w:right="-2"/>
              <w:rPr>
                <w:snapToGrid/>
                <w:szCs w:val="24"/>
                <w:lang w:val="nl-NL"/>
              </w:rPr>
            </w:pPr>
          </w:p>
          <w:p w:rsidR="003D103B" w:rsidRPr="00D53144" w:rsidP="0054642E" w14:paraId="7E3BD8C5" w14:textId="1601794A">
            <w:pPr>
              <w:numPr>
                <w:ilvl w:val="12"/>
                <w:numId w:val="0"/>
              </w:numPr>
              <w:tabs>
                <w:tab w:val="clear" w:pos="567"/>
              </w:tabs>
              <w:suppressAutoHyphens/>
              <w:spacing w:line="240" w:lineRule="auto"/>
              <w:ind w:right="-2"/>
              <w:rPr>
                <w:snapToGrid/>
                <w:szCs w:val="24"/>
                <w:lang w:val="nl-NL"/>
              </w:rPr>
            </w:pPr>
            <w:r w:rsidRPr="00D53144">
              <w:rPr>
                <w:snapToGrid/>
                <w:szCs w:val="24"/>
                <w:lang w:val="nl-NL"/>
              </w:rPr>
              <w:t>Als u reumatoïde artritis heeft en geen methotrexaat krijgt tijdens uw behandeling met Humira, kan uw arts beslissen om eenmaal per week 40 mg Humira voor te schrijven</w:t>
            </w:r>
            <w:r w:rsidRPr="00D53144" w:rsidR="003133F1">
              <w:rPr>
                <w:snapToGrid/>
                <w:szCs w:val="24"/>
                <w:lang w:val="nl-NL"/>
              </w:rPr>
              <w:t xml:space="preserve"> of 80 mg eenmaal per twee weken</w:t>
            </w:r>
            <w:r w:rsidRPr="00D53144">
              <w:rPr>
                <w:snapToGrid/>
                <w:szCs w:val="24"/>
                <w:lang w:val="nl-NL"/>
              </w:rPr>
              <w:t>.</w:t>
            </w:r>
          </w:p>
        </w:tc>
      </w:tr>
    </w:tbl>
    <w:p w:rsidR="003D103B" w:rsidRPr="00D53144" w:rsidP="003D103B" w14:paraId="3B4E11A5"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1"/>
        <w:gridCol w:w="3009"/>
        <w:gridCol w:w="3021"/>
      </w:tblGrid>
      <w:tr w14:paraId="6AFA872A" w14:textId="77777777" w:rsidTr="0054642E">
        <w:tblPrEx>
          <w:tblW w:w="0" w:type="auto"/>
          <w:tblLook w:val="04A0"/>
        </w:tblPrEx>
        <w:tc>
          <w:tcPr>
            <w:tcW w:w="9287" w:type="dxa"/>
            <w:gridSpan w:val="3"/>
          </w:tcPr>
          <w:p w:rsidR="003D103B" w:rsidRPr="00D53144" w:rsidP="0054642E" w14:paraId="3D07B012"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Polyarticulaire juveniele idiopathische artritis</w:t>
            </w:r>
          </w:p>
        </w:tc>
      </w:tr>
      <w:tr w14:paraId="4DF80606" w14:textId="77777777" w:rsidTr="0054642E">
        <w:tblPrEx>
          <w:tblW w:w="0" w:type="auto"/>
          <w:tblLook w:val="04A0"/>
        </w:tblPrEx>
        <w:tc>
          <w:tcPr>
            <w:tcW w:w="3095" w:type="dxa"/>
          </w:tcPr>
          <w:p w:rsidR="003D103B" w:rsidRPr="00D53144" w:rsidP="0054642E" w14:paraId="2820544A"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3D103B" w:rsidRPr="00D53144" w:rsidP="0054642E" w14:paraId="7B4E6249"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3D103B" w:rsidRPr="00D53144" w:rsidP="0054642E" w14:paraId="091D8EB2"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3F7F1851" w14:textId="77777777" w:rsidTr="0054642E">
        <w:tblPrEx>
          <w:tblW w:w="0" w:type="auto"/>
          <w:tblLook w:val="04A0"/>
        </w:tblPrEx>
        <w:tc>
          <w:tcPr>
            <w:tcW w:w="3095" w:type="dxa"/>
          </w:tcPr>
          <w:p w:rsidR="003D103B" w:rsidRPr="00D53144" w:rsidP="0054642E" w14:paraId="3F0BF955" w14:textId="3126D7E6">
            <w:pPr>
              <w:keepNext/>
              <w:numPr>
                <w:ilvl w:val="12"/>
                <w:numId w:val="0"/>
              </w:numPr>
              <w:tabs>
                <w:tab w:val="clear" w:pos="567"/>
              </w:tabs>
              <w:suppressAutoHyphens/>
              <w:spacing w:line="240" w:lineRule="auto"/>
              <w:ind w:right="-2"/>
              <w:rPr>
                <w:snapToGrid/>
                <w:szCs w:val="24"/>
                <w:lang w:val="nl-NL"/>
              </w:rPr>
            </w:pPr>
            <w:r w:rsidRPr="00D53144">
              <w:rPr>
                <w:lang w:val="nl-NL"/>
              </w:rPr>
              <w:t>Kinderen</w:t>
            </w:r>
            <w:ins w:id="23827" w:author="AbbVie251" w:date="2025-05-15T11:00:00Z">
              <w:r w:rsidR="009C4D13">
                <w:rPr>
                  <w:lang w:val="nl-NL"/>
                </w:rPr>
                <w:t xml:space="preserve"> vanaf 2 jaar</w:t>
              </w:r>
            </w:ins>
            <w:r w:rsidRPr="00D53144">
              <w:rPr>
                <w:lang w:val="nl-NL"/>
              </w:rPr>
              <w:t>, jongeren en volwassenen</w:t>
            </w:r>
            <w:del w:id="23828" w:author="AbbVie251" w:date="2025-05-15T11:00:00Z">
              <w:r w:rsidRPr="00D53144">
                <w:rPr>
                  <w:lang w:val="nl-NL"/>
                </w:rPr>
                <w:delText xml:space="preserve"> vanaf 2 jaar</w:delText>
              </w:r>
            </w:del>
            <w:r w:rsidRPr="00D53144">
              <w:rPr>
                <w:lang w:val="nl-NL"/>
              </w:rPr>
              <w:t xml:space="preserve"> die 30 kg of meer wegen</w:t>
            </w:r>
          </w:p>
        </w:tc>
        <w:tc>
          <w:tcPr>
            <w:tcW w:w="3096" w:type="dxa"/>
          </w:tcPr>
          <w:p w:rsidR="003D103B" w:rsidRPr="00D53144" w:rsidP="0054642E" w14:paraId="496913F6" w14:textId="77777777">
            <w:pPr>
              <w:keepNext/>
              <w:numPr>
                <w:ilvl w:val="12"/>
                <w:numId w:val="0"/>
              </w:numPr>
              <w:tabs>
                <w:tab w:val="clear" w:pos="567"/>
              </w:tabs>
              <w:suppressAutoHyphens/>
              <w:spacing w:line="240" w:lineRule="auto"/>
              <w:ind w:right="-2"/>
              <w:rPr>
                <w:snapToGrid/>
                <w:szCs w:val="24"/>
                <w:lang w:val="nl-NL"/>
              </w:rPr>
            </w:pPr>
            <w:r w:rsidRPr="00D53144">
              <w:rPr>
                <w:lang w:val="nl-NL"/>
              </w:rPr>
              <w:t>40 mg eenmaal per twee weken</w:t>
            </w:r>
          </w:p>
        </w:tc>
        <w:tc>
          <w:tcPr>
            <w:tcW w:w="3096" w:type="dxa"/>
          </w:tcPr>
          <w:p w:rsidR="003D103B" w:rsidRPr="00D53144" w:rsidP="0054642E" w14:paraId="5F2F954A" w14:textId="77777777">
            <w:pPr>
              <w:keepNext/>
              <w:numPr>
                <w:ilvl w:val="12"/>
                <w:numId w:val="0"/>
              </w:numPr>
              <w:tabs>
                <w:tab w:val="clear" w:pos="567"/>
              </w:tabs>
              <w:suppressAutoHyphens/>
              <w:spacing w:line="240" w:lineRule="auto"/>
              <w:ind w:right="-2"/>
              <w:rPr>
                <w:snapToGrid/>
                <w:szCs w:val="24"/>
                <w:lang w:val="nl-NL"/>
              </w:rPr>
            </w:pPr>
            <w:r w:rsidRPr="00D53144">
              <w:rPr>
                <w:lang w:val="nl-NL"/>
              </w:rPr>
              <w:t>Niet van toepassing</w:t>
            </w:r>
          </w:p>
        </w:tc>
      </w:tr>
      <w:tr w14:paraId="4A1D3E34" w14:textId="77777777" w:rsidTr="0054642E">
        <w:tblPrEx>
          <w:tblW w:w="0" w:type="auto"/>
          <w:tblLook w:val="04A0"/>
        </w:tblPrEx>
        <w:tc>
          <w:tcPr>
            <w:tcW w:w="3095" w:type="dxa"/>
          </w:tcPr>
          <w:p w:rsidR="003D103B" w:rsidRPr="00D53144" w:rsidP="0054642E" w14:paraId="09D4AC80" w14:textId="77777777">
            <w:pPr>
              <w:keepNext/>
              <w:numPr>
                <w:ilvl w:val="12"/>
                <w:numId w:val="0"/>
              </w:numPr>
              <w:tabs>
                <w:tab w:val="clear" w:pos="567"/>
              </w:tabs>
              <w:suppressAutoHyphens/>
              <w:spacing w:line="240" w:lineRule="auto"/>
              <w:ind w:right="-2"/>
              <w:rPr>
                <w:snapToGrid/>
                <w:szCs w:val="24"/>
                <w:lang w:val="nl-NL"/>
              </w:rPr>
            </w:pPr>
            <w:r w:rsidRPr="00D53144">
              <w:rPr>
                <w:lang w:val="nl-NL"/>
              </w:rPr>
              <w:t>Kinderen en jongeren vanaf 2 jaar die 10 kg tot minder dan 30 kg wegen</w:t>
            </w:r>
          </w:p>
        </w:tc>
        <w:tc>
          <w:tcPr>
            <w:tcW w:w="3096" w:type="dxa"/>
          </w:tcPr>
          <w:p w:rsidR="003D103B" w:rsidRPr="00D53144" w:rsidP="0054642E" w14:paraId="3EEA7282" w14:textId="77777777">
            <w:pPr>
              <w:keepNext/>
              <w:numPr>
                <w:ilvl w:val="12"/>
                <w:numId w:val="0"/>
              </w:numPr>
              <w:tabs>
                <w:tab w:val="clear" w:pos="567"/>
              </w:tabs>
              <w:suppressAutoHyphens/>
              <w:spacing w:line="240" w:lineRule="auto"/>
              <w:ind w:right="-2"/>
              <w:rPr>
                <w:snapToGrid/>
                <w:szCs w:val="24"/>
                <w:lang w:val="nl-NL"/>
              </w:rPr>
            </w:pPr>
            <w:r w:rsidRPr="00D53144">
              <w:rPr>
                <w:lang w:val="nl-NL"/>
              </w:rPr>
              <w:t>20 mg eenmaal per twee weken</w:t>
            </w:r>
          </w:p>
        </w:tc>
        <w:tc>
          <w:tcPr>
            <w:tcW w:w="3096" w:type="dxa"/>
          </w:tcPr>
          <w:p w:rsidR="003D103B" w:rsidRPr="00D53144" w:rsidP="0054642E" w14:paraId="4337AE0F" w14:textId="77777777">
            <w:pPr>
              <w:keepNext/>
              <w:numPr>
                <w:ilvl w:val="12"/>
                <w:numId w:val="0"/>
              </w:numPr>
              <w:tabs>
                <w:tab w:val="clear" w:pos="567"/>
              </w:tabs>
              <w:suppressAutoHyphens/>
              <w:spacing w:line="240" w:lineRule="auto"/>
              <w:ind w:right="-2"/>
              <w:rPr>
                <w:snapToGrid/>
                <w:szCs w:val="24"/>
                <w:lang w:val="nl-NL"/>
              </w:rPr>
            </w:pPr>
            <w:r w:rsidRPr="00D53144">
              <w:rPr>
                <w:lang w:val="nl-NL"/>
              </w:rPr>
              <w:t>Niet van toepassing</w:t>
            </w:r>
          </w:p>
        </w:tc>
      </w:tr>
    </w:tbl>
    <w:p w:rsidR="003D103B" w:rsidRPr="00D53144" w:rsidP="003D103B" w14:paraId="5EE8390A"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1"/>
        <w:gridCol w:w="3009"/>
        <w:gridCol w:w="3021"/>
      </w:tblGrid>
      <w:tr w14:paraId="10B829D1" w14:textId="77777777" w:rsidTr="0054642E">
        <w:tblPrEx>
          <w:tblW w:w="0" w:type="auto"/>
          <w:tblLook w:val="04A0"/>
        </w:tblPrEx>
        <w:tc>
          <w:tcPr>
            <w:tcW w:w="9287" w:type="dxa"/>
            <w:gridSpan w:val="3"/>
          </w:tcPr>
          <w:p w:rsidR="003D103B" w:rsidRPr="00D53144" w:rsidP="0054642E" w14:paraId="0DE120E8" w14:textId="77777777">
            <w:pPr>
              <w:numPr>
                <w:ilvl w:val="12"/>
                <w:numId w:val="0"/>
              </w:numPr>
              <w:tabs>
                <w:tab w:val="clear" w:pos="567"/>
              </w:tabs>
              <w:suppressAutoHyphens/>
              <w:spacing w:line="240" w:lineRule="auto"/>
              <w:ind w:right="-2"/>
              <w:rPr>
                <w:b/>
                <w:snapToGrid/>
                <w:szCs w:val="24"/>
                <w:lang w:val="nl-NL"/>
              </w:rPr>
            </w:pPr>
            <w:r w:rsidRPr="00D53144">
              <w:rPr>
                <w:b/>
                <w:snapToGrid/>
                <w:szCs w:val="24"/>
                <w:lang w:val="nl-NL"/>
              </w:rPr>
              <w:t>Enthesitis-gerelateerde artritis</w:t>
            </w:r>
          </w:p>
        </w:tc>
      </w:tr>
      <w:tr w14:paraId="1ED98203" w14:textId="77777777" w:rsidTr="0054642E">
        <w:tblPrEx>
          <w:tblW w:w="0" w:type="auto"/>
          <w:tblLook w:val="04A0"/>
        </w:tblPrEx>
        <w:tc>
          <w:tcPr>
            <w:tcW w:w="3095" w:type="dxa"/>
          </w:tcPr>
          <w:p w:rsidR="003D103B" w:rsidRPr="00D53144" w:rsidP="0054642E" w14:paraId="0428FFFC" w14:textId="77777777">
            <w:pPr>
              <w:numPr>
                <w:ilvl w:val="12"/>
                <w:numId w:val="0"/>
              </w:numPr>
              <w:tabs>
                <w:tab w:val="clear" w:pos="567"/>
              </w:tabs>
              <w:suppressAutoHyphens/>
              <w:spacing w:line="240" w:lineRule="auto"/>
              <w:ind w:right="-2"/>
              <w:rPr>
                <w:snapToGrid/>
                <w:szCs w:val="24"/>
                <w:lang w:val="nl-NL"/>
              </w:rPr>
            </w:pPr>
            <w:r w:rsidRPr="00D53144">
              <w:rPr>
                <w:b/>
                <w:lang w:val="nl-NL"/>
              </w:rPr>
              <w:t>Leeftijd of lichaamsgewicht</w:t>
            </w:r>
          </w:p>
        </w:tc>
        <w:tc>
          <w:tcPr>
            <w:tcW w:w="3096" w:type="dxa"/>
          </w:tcPr>
          <w:p w:rsidR="003D103B" w:rsidRPr="00D53144" w:rsidP="0054642E" w14:paraId="33F11DD8" w14:textId="77777777">
            <w:pPr>
              <w:numPr>
                <w:ilvl w:val="12"/>
                <w:numId w:val="0"/>
              </w:numPr>
              <w:tabs>
                <w:tab w:val="clear" w:pos="567"/>
              </w:tabs>
              <w:suppressAutoHyphens/>
              <w:spacing w:line="240" w:lineRule="auto"/>
              <w:ind w:right="-2"/>
              <w:rPr>
                <w:snapToGrid/>
                <w:szCs w:val="24"/>
                <w:lang w:val="nl-NL"/>
              </w:rPr>
            </w:pPr>
            <w:r w:rsidRPr="00D53144">
              <w:rPr>
                <w:b/>
                <w:lang w:val="nl-NL"/>
              </w:rPr>
              <w:t>Hoeveel en hoe vaak te gebruiken?</w:t>
            </w:r>
          </w:p>
        </w:tc>
        <w:tc>
          <w:tcPr>
            <w:tcW w:w="3096" w:type="dxa"/>
          </w:tcPr>
          <w:p w:rsidR="003D103B" w:rsidRPr="00D53144" w:rsidP="0054642E" w14:paraId="4412C342" w14:textId="77777777">
            <w:pPr>
              <w:numPr>
                <w:ilvl w:val="12"/>
                <w:numId w:val="0"/>
              </w:numPr>
              <w:tabs>
                <w:tab w:val="clear" w:pos="567"/>
              </w:tabs>
              <w:suppressAutoHyphens/>
              <w:spacing w:line="240" w:lineRule="auto"/>
              <w:ind w:right="-2"/>
              <w:rPr>
                <w:snapToGrid/>
                <w:szCs w:val="24"/>
                <w:lang w:val="nl-NL"/>
              </w:rPr>
            </w:pPr>
            <w:r w:rsidRPr="00D53144">
              <w:rPr>
                <w:b/>
                <w:lang w:val="nl-NL"/>
              </w:rPr>
              <w:t>Opmerkingen</w:t>
            </w:r>
          </w:p>
        </w:tc>
      </w:tr>
      <w:tr w14:paraId="75C3BAB5" w14:textId="77777777" w:rsidTr="0054642E">
        <w:tblPrEx>
          <w:tblW w:w="0" w:type="auto"/>
          <w:tblLook w:val="04A0"/>
        </w:tblPrEx>
        <w:tc>
          <w:tcPr>
            <w:tcW w:w="3095" w:type="dxa"/>
          </w:tcPr>
          <w:p w:rsidR="003D103B" w:rsidRPr="00D53144" w:rsidP="0054642E" w14:paraId="195D6810" w14:textId="03BF14D0">
            <w:pPr>
              <w:numPr>
                <w:ilvl w:val="12"/>
                <w:numId w:val="0"/>
              </w:numPr>
              <w:tabs>
                <w:tab w:val="clear" w:pos="567"/>
              </w:tabs>
              <w:suppressAutoHyphens/>
              <w:spacing w:line="240" w:lineRule="auto"/>
              <w:ind w:right="-2"/>
              <w:rPr>
                <w:snapToGrid/>
                <w:szCs w:val="24"/>
                <w:lang w:val="nl-NL"/>
              </w:rPr>
            </w:pPr>
            <w:r w:rsidRPr="00D53144">
              <w:rPr>
                <w:lang w:val="nl-NL"/>
              </w:rPr>
              <w:t>Kinderen</w:t>
            </w:r>
            <w:ins w:id="23829" w:author="AbbVie251" w:date="2025-05-15T11:00:00Z">
              <w:r w:rsidR="009C4D13">
                <w:rPr>
                  <w:lang w:val="nl-NL"/>
                </w:rPr>
                <w:t xml:space="preserve"> vanaf 6 jaar</w:t>
              </w:r>
            </w:ins>
            <w:r w:rsidRPr="00D53144">
              <w:rPr>
                <w:lang w:val="nl-NL"/>
              </w:rPr>
              <w:t>, jongeren en volwassenen</w:t>
            </w:r>
            <w:del w:id="23830" w:author="AbbVie251" w:date="2025-05-15T11:00:00Z">
              <w:r w:rsidRPr="00D53144">
                <w:rPr>
                  <w:lang w:val="nl-NL"/>
                </w:rPr>
                <w:delText xml:space="preserve"> vanaf 6 jaar</w:delText>
              </w:r>
            </w:del>
            <w:r w:rsidRPr="00D53144">
              <w:rPr>
                <w:lang w:val="nl-NL"/>
              </w:rPr>
              <w:t xml:space="preserve"> die 30 kg of meer wegen</w:t>
            </w:r>
          </w:p>
        </w:tc>
        <w:tc>
          <w:tcPr>
            <w:tcW w:w="3096" w:type="dxa"/>
          </w:tcPr>
          <w:p w:rsidR="003D103B" w:rsidRPr="00D53144" w:rsidP="0054642E" w14:paraId="2F6DDF6B" w14:textId="77777777">
            <w:pPr>
              <w:numPr>
                <w:ilvl w:val="12"/>
                <w:numId w:val="0"/>
              </w:numPr>
              <w:tabs>
                <w:tab w:val="clear" w:pos="567"/>
              </w:tabs>
              <w:suppressAutoHyphens/>
              <w:spacing w:line="240" w:lineRule="auto"/>
              <w:ind w:right="-2"/>
              <w:rPr>
                <w:snapToGrid/>
                <w:szCs w:val="24"/>
                <w:lang w:val="nl-NL"/>
              </w:rPr>
            </w:pPr>
            <w:r w:rsidRPr="00D53144">
              <w:rPr>
                <w:lang w:val="nl-NL"/>
              </w:rPr>
              <w:t>40 mg eenmaal per twee weken</w:t>
            </w:r>
          </w:p>
        </w:tc>
        <w:tc>
          <w:tcPr>
            <w:tcW w:w="3096" w:type="dxa"/>
          </w:tcPr>
          <w:p w:rsidR="003D103B" w:rsidRPr="00D53144" w:rsidP="0054642E" w14:paraId="2520C8CA" w14:textId="77777777">
            <w:pPr>
              <w:numPr>
                <w:ilvl w:val="12"/>
                <w:numId w:val="0"/>
              </w:numPr>
              <w:tabs>
                <w:tab w:val="clear" w:pos="567"/>
              </w:tabs>
              <w:suppressAutoHyphens/>
              <w:spacing w:line="240" w:lineRule="auto"/>
              <w:ind w:right="-2"/>
              <w:rPr>
                <w:snapToGrid/>
                <w:szCs w:val="24"/>
                <w:lang w:val="nl-NL"/>
              </w:rPr>
            </w:pPr>
            <w:r w:rsidRPr="00D53144">
              <w:rPr>
                <w:lang w:val="nl-NL"/>
              </w:rPr>
              <w:t>Niet van toepassing</w:t>
            </w:r>
          </w:p>
        </w:tc>
      </w:tr>
      <w:tr w14:paraId="014EAE60" w14:textId="77777777" w:rsidTr="0054642E">
        <w:tblPrEx>
          <w:tblW w:w="0" w:type="auto"/>
          <w:tblLook w:val="04A0"/>
        </w:tblPrEx>
        <w:tc>
          <w:tcPr>
            <w:tcW w:w="3095" w:type="dxa"/>
          </w:tcPr>
          <w:p w:rsidR="003D103B" w:rsidRPr="00D53144" w:rsidP="0054642E" w14:paraId="70DE9CF9" w14:textId="77777777">
            <w:pPr>
              <w:numPr>
                <w:ilvl w:val="12"/>
                <w:numId w:val="0"/>
              </w:numPr>
              <w:tabs>
                <w:tab w:val="clear" w:pos="567"/>
              </w:tabs>
              <w:suppressAutoHyphens/>
              <w:spacing w:line="240" w:lineRule="auto"/>
              <w:ind w:right="-2"/>
              <w:rPr>
                <w:snapToGrid/>
                <w:szCs w:val="24"/>
                <w:lang w:val="nl-NL"/>
              </w:rPr>
            </w:pPr>
            <w:r w:rsidRPr="00D53144">
              <w:rPr>
                <w:lang w:val="nl-NL"/>
              </w:rPr>
              <w:t>Kinderen en jongeren vanaf 6 jaar die 15 kg tot minder dan 30 kg wegen</w:t>
            </w:r>
          </w:p>
        </w:tc>
        <w:tc>
          <w:tcPr>
            <w:tcW w:w="3096" w:type="dxa"/>
          </w:tcPr>
          <w:p w:rsidR="003D103B" w:rsidRPr="00D53144" w:rsidP="0054642E" w14:paraId="2738F9F7" w14:textId="77777777">
            <w:pPr>
              <w:numPr>
                <w:ilvl w:val="12"/>
                <w:numId w:val="0"/>
              </w:numPr>
              <w:tabs>
                <w:tab w:val="clear" w:pos="567"/>
              </w:tabs>
              <w:suppressAutoHyphens/>
              <w:spacing w:line="240" w:lineRule="auto"/>
              <w:ind w:right="-2"/>
              <w:rPr>
                <w:snapToGrid/>
                <w:szCs w:val="24"/>
                <w:lang w:val="nl-NL"/>
              </w:rPr>
            </w:pPr>
            <w:r w:rsidRPr="00D53144">
              <w:rPr>
                <w:lang w:val="nl-NL"/>
              </w:rPr>
              <w:t>20 mg eenmaal per twee weken</w:t>
            </w:r>
          </w:p>
        </w:tc>
        <w:tc>
          <w:tcPr>
            <w:tcW w:w="3096" w:type="dxa"/>
          </w:tcPr>
          <w:p w:rsidR="003D103B" w:rsidRPr="00D53144" w:rsidP="0054642E" w14:paraId="4FDA35CC" w14:textId="77777777">
            <w:pPr>
              <w:numPr>
                <w:ilvl w:val="12"/>
                <w:numId w:val="0"/>
              </w:numPr>
              <w:tabs>
                <w:tab w:val="clear" w:pos="567"/>
              </w:tabs>
              <w:suppressAutoHyphens/>
              <w:spacing w:line="240" w:lineRule="auto"/>
              <w:ind w:right="-2"/>
              <w:rPr>
                <w:snapToGrid/>
                <w:szCs w:val="24"/>
                <w:lang w:val="nl-NL"/>
              </w:rPr>
            </w:pPr>
            <w:r w:rsidRPr="00D53144">
              <w:rPr>
                <w:lang w:val="nl-NL"/>
              </w:rPr>
              <w:t>Niet van toepassing</w:t>
            </w:r>
          </w:p>
        </w:tc>
      </w:tr>
    </w:tbl>
    <w:p w:rsidR="003D103B" w:rsidRPr="00D53144" w:rsidP="003D103B" w14:paraId="4284557E"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9"/>
        <w:gridCol w:w="3013"/>
        <w:gridCol w:w="3019"/>
      </w:tblGrid>
      <w:tr w14:paraId="02C773AB" w14:textId="77777777" w:rsidTr="0054642E">
        <w:tblPrEx>
          <w:tblW w:w="0" w:type="auto"/>
          <w:tblLook w:val="04A0"/>
        </w:tblPrEx>
        <w:tc>
          <w:tcPr>
            <w:tcW w:w="9287" w:type="dxa"/>
            <w:gridSpan w:val="3"/>
          </w:tcPr>
          <w:p w:rsidR="003D103B" w:rsidRPr="00D53144" w:rsidP="0054642E" w14:paraId="69D09A97"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Plaque psoriasis</w:t>
            </w:r>
          </w:p>
        </w:tc>
      </w:tr>
      <w:tr w14:paraId="2D005FA2" w14:textId="77777777" w:rsidTr="0054642E">
        <w:tblPrEx>
          <w:tblW w:w="0" w:type="auto"/>
          <w:tblLook w:val="04A0"/>
        </w:tblPrEx>
        <w:tc>
          <w:tcPr>
            <w:tcW w:w="3095" w:type="dxa"/>
          </w:tcPr>
          <w:p w:rsidR="003D103B" w:rsidRPr="00D53144" w:rsidP="0054642E" w14:paraId="38AD0E4F"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3D103B" w:rsidRPr="00D53144" w:rsidP="0054642E" w14:paraId="620AC677"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3D103B" w:rsidRPr="00D53144" w:rsidP="0054642E" w14:paraId="526CA4F0"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695967A5" w14:textId="77777777" w:rsidTr="0054642E">
        <w:tblPrEx>
          <w:tblW w:w="0" w:type="auto"/>
          <w:tblLook w:val="04A0"/>
        </w:tblPrEx>
        <w:tc>
          <w:tcPr>
            <w:tcW w:w="3095" w:type="dxa"/>
          </w:tcPr>
          <w:p w:rsidR="003D103B" w:rsidRPr="00D53144" w:rsidP="0054642E" w14:paraId="02619888"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p w:rsidR="003D103B" w:rsidRPr="00D53144" w:rsidP="0054642E" w14:paraId="7525423D" w14:textId="77777777">
            <w:pPr>
              <w:numPr>
                <w:ilvl w:val="12"/>
                <w:numId w:val="0"/>
              </w:numPr>
              <w:tabs>
                <w:tab w:val="clear" w:pos="567"/>
              </w:tabs>
              <w:suppressAutoHyphens/>
              <w:spacing w:line="240" w:lineRule="auto"/>
              <w:ind w:right="-2"/>
              <w:rPr>
                <w:snapToGrid/>
                <w:szCs w:val="24"/>
                <w:lang w:val="nl-NL"/>
              </w:rPr>
            </w:pPr>
          </w:p>
        </w:tc>
        <w:tc>
          <w:tcPr>
            <w:tcW w:w="3096" w:type="dxa"/>
          </w:tcPr>
          <w:p w:rsidR="003D103B" w:rsidRPr="00D53144" w:rsidP="0054642E" w14:paraId="316B1E24"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Startdosis van 80 mg (twee injecties van 40 mg op één dag), gevolgd door 40 mg eenmaal per twee weken, vanaf één week na de startdosering.</w:t>
            </w:r>
          </w:p>
        </w:tc>
        <w:tc>
          <w:tcPr>
            <w:tcW w:w="3096" w:type="dxa"/>
          </w:tcPr>
          <w:p w:rsidR="003D103B" w:rsidRPr="00D53144" w:rsidP="006246C4" w14:paraId="75701EC5" w14:textId="2E8F13A5">
            <w:pPr>
              <w:suppressAutoHyphens/>
              <w:spacing w:before="100" w:beforeAutospacing="1" w:after="100" w:afterAutospacing="1" w:line="240" w:lineRule="auto"/>
              <w:rPr>
                <w:snapToGrid/>
                <w:szCs w:val="24"/>
                <w:lang w:val="nl-NL"/>
              </w:rPr>
            </w:pPr>
            <w:r w:rsidRPr="00D53144">
              <w:rPr>
                <w:snapToGrid/>
                <w:szCs w:val="24"/>
                <w:lang w:val="nl-NL"/>
              </w:rPr>
              <w:t xml:space="preserve">Als u onvoldoende heeft gereageerd, kan uw arts de dosering verhogen naar 40 </w:t>
            </w:r>
            <w:r w:rsidR="008A6435">
              <w:rPr>
                <w:snapToGrid/>
                <w:szCs w:val="24"/>
                <w:lang w:val="nl-NL"/>
              </w:rPr>
              <w:t>mg eenmaal per week</w:t>
            </w:r>
            <w:r w:rsidRPr="00D53144" w:rsidR="006246C4">
              <w:rPr>
                <w:snapToGrid/>
                <w:szCs w:val="24"/>
                <w:lang w:val="nl-NL"/>
              </w:rPr>
              <w:t xml:space="preserve"> of 80 mg eenmaal per twee weken</w:t>
            </w:r>
            <w:r w:rsidRPr="00D53144">
              <w:rPr>
                <w:snapToGrid/>
                <w:szCs w:val="24"/>
                <w:lang w:val="nl-NL"/>
              </w:rPr>
              <w:t>.</w:t>
            </w:r>
          </w:p>
        </w:tc>
      </w:tr>
      <w:tr w14:paraId="250255FE" w14:textId="77777777" w:rsidTr="0054642E">
        <w:tblPrEx>
          <w:tblW w:w="0" w:type="auto"/>
          <w:tblLook w:val="04A0"/>
        </w:tblPrEx>
        <w:tc>
          <w:tcPr>
            <w:tcW w:w="3095" w:type="dxa"/>
          </w:tcPr>
          <w:p w:rsidR="003D103B" w:rsidRPr="00D53144" w:rsidP="0054642E" w14:paraId="25EA1D5A" w14:textId="77777777">
            <w:pPr>
              <w:numPr>
                <w:ilvl w:val="12"/>
                <w:numId w:val="0"/>
              </w:numPr>
              <w:tabs>
                <w:tab w:val="clear" w:pos="567"/>
              </w:tabs>
              <w:suppressAutoHyphens/>
              <w:spacing w:line="240" w:lineRule="auto"/>
              <w:ind w:right="-2"/>
              <w:rPr>
                <w:snapToGrid/>
                <w:szCs w:val="24"/>
                <w:lang w:val="nl-NL"/>
              </w:rPr>
            </w:pPr>
            <w:r w:rsidRPr="00D53144">
              <w:rPr>
                <w:lang w:val="nl-NL"/>
              </w:rPr>
              <w:t>Kinderen en jongeren van 4 tot en met 17 jaar die 30 kg of meer wegen</w:t>
            </w:r>
          </w:p>
        </w:tc>
        <w:tc>
          <w:tcPr>
            <w:tcW w:w="3096" w:type="dxa"/>
          </w:tcPr>
          <w:p w:rsidR="003D103B" w:rsidRPr="00D53144" w:rsidP="0054642E" w14:paraId="2174DB91" w14:textId="77777777">
            <w:pPr>
              <w:numPr>
                <w:ilvl w:val="12"/>
                <w:numId w:val="0"/>
              </w:numPr>
              <w:tabs>
                <w:tab w:val="left" w:pos="720"/>
              </w:tabs>
              <w:rPr>
                <w:lang w:val="nl-NL"/>
              </w:rPr>
            </w:pPr>
            <w:r w:rsidRPr="00D53144">
              <w:rPr>
                <w:lang w:val="nl-NL"/>
              </w:rPr>
              <w:t xml:space="preserve">Startdosis van 40 mg, gevolgd door 40 mg een week later. </w:t>
            </w:r>
          </w:p>
          <w:p w:rsidR="003D103B" w:rsidRPr="00D53144" w:rsidP="0054642E" w14:paraId="1B18034C" w14:textId="77777777">
            <w:pPr>
              <w:numPr>
                <w:ilvl w:val="12"/>
                <w:numId w:val="0"/>
              </w:numPr>
              <w:tabs>
                <w:tab w:val="left" w:pos="720"/>
              </w:tabs>
              <w:rPr>
                <w:lang w:val="nl-NL"/>
              </w:rPr>
            </w:pPr>
          </w:p>
          <w:p w:rsidR="003D103B" w:rsidRPr="00D53144" w:rsidP="0054642E" w14:paraId="0343483D" w14:textId="77777777">
            <w:pPr>
              <w:numPr>
                <w:ilvl w:val="12"/>
                <w:numId w:val="0"/>
              </w:numPr>
              <w:tabs>
                <w:tab w:val="clear" w:pos="567"/>
              </w:tabs>
              <w:suppressAutoHyphens/>
              <w:spacing w:line="240" w:lineRule="auto"/>
              <w:ind w:right="-2"/>
              <w:rPr>
                <w:snapToGrid/>
                <w:szCs w:val="24"/>
                <w:lang w:val="nl-NL"/>
              </w:rPr>
            </w:pPr>
            <w:r w:rsidRPr="00D53144">
              <w:rPr>
                <w:lang w:val="nl-NL"/>
              </w:rPr>
              <w:t>Vervolgens is de gebruikelijke dosering 40 mg eenmaal per twee weken.</w:t>
            </w:r>
          </w:p>
        </w:tc>
        <w:tc>
          <w:tcPr>
            <w:tcW w:w="3096" w:type="dxa"/>
          </w:tcPr>
          <w:p w:rsidR="003D103B" w:rsidRPr="00D53144" w:rsidP="0054642E" w14:paraId="47370687" w14:textId="77777777">
            <w:pPr>
              <w:numPr>
                <w:ilvl w:val="12"/>
                <w:numId w:val="0"/>
              </w:numPr>
              <w:tabs>
                <w:tab w:val="clear" w:pos="567"/>
              </w:tabs>
              <w:suppressAutoHyphens/>
              <w:spacing w:line="240" w:lineRule="auto"/>
              <w:ind w:right="-2"/>
              <w:rPr>
                <w:snapToGrid/>
                <w:szCs w:val="24"/>
                <w:lang w:val="nl-NL"/>
              </w:rPr>
            </w:pPr>
            <w:r w:rsidRPr="00D53144">
              <w:rPr>
                <w:lang w:val="nl-NL"/>
              </w:rPr>
              <w:t>Niet van toepassing</w:t>
            </w:r>
          </w:p>
        </w:tc>
      </w:tr>
      <w:tr w14:paraId="631AD3FA" w14:textId="77777777" w:rsidTr="0054642E">
        <w:tblPrEx>
          <w:tblW w:w="0" w:type="auto"/>
          <w:tblLook w:val="04A0"/>
        </w:tblPrEx>
        <w:tc>
          <w:tcPr>
            <w:tcW w:w="3095" w:type="dxa"/>
          </w:tcPr>
          <w:p w:rsidR="003D103B" w:rsidRPr="00D53144" w:rsidP="0054642E" w14:paraId="65A9BFCC" w14:textId="77777777">
            <w:pPr>
              <w:numPr>
                <w:ilvl w:val="12"/>
                <w:numId w:val="0"/>
              </w:numPr>
              <w:tabs>
                <w:tab w:val="clear" w:pos="567"/>
              </w:tabs>
              <w:suppressAutoHyphens/>
              <w:spacing w:line="240" w:lineRule="auto"/>
              <w:ind w:right="-2"/>
              <w:rPr>
                <w:snapToGrid/>
                <w:szCs w:val="24"/>
                <w:lang w:val="nl-NL"/>
              </w:rPr>
            </w:pPr>
            <w:r w:rsidRPr="00D53144">
              <w:rPr>
                <w:lang w:val="nl-NL"/>
              </w:rPr>
              <w:t>Kinderen en jongeren van 4 tot en met 17 jaar die 15 kg tot minder dan 30 kg wegen</w:t>
            </w:r>
          </w:p>
        </w:tc>
        <w:tc>
          <w:tcPr>
            <w:tcW w:w="3096" w:type="dxa"/>
          </w:tcPr>
          <w:p w:rsidR="003D103B" w:rsidRPr="00D53144" w:rsidP="0054642E" w14:paraId="3C2FDCBC" w14:textId="77777777">
            <w:pPr>
              <w:keepNext/>
              <w:numPr>
                <w:ilvl w:val="12"/>
                <w:numId w:val="0"/>
              </w:numPr>
              <w:tabs>
                <w:tab w:val="left" w:pos="720"/>
              </w:tabs>
              <w:rPr>
                <w:lang w:val="nl-NL"/>
              </w:rPr>
            </w:pPr>
            <w:r w:rsidRPr="00D53144">
              <w:rPr>
                <w:lang w:val="nl-NL"/>
              </w:rPr>
              <w:t>Startdosis van 20 mg, gevolgd door 20 mg een week later.</w:t>
            </w:r>
          </w:p>
          <w:p w:rsidR="003D103B" w:rsidRPr="00D53144" w:rsidP="0054642E" w14:paraId="1333FA28" w14:textId="77777777">
            <w:pPr>
              <w:keepNext/>
              <w:numPr>
                <w:ilvl w:val="12"/>
                <w:numId w:val="0"/>
              </w:numPr>
              <w:tabs>
                <w:tab w:val="left" w:pos="720"/>
              </w:tabs>
              <w:rPr>
                <w:lang w:val="nl-NL"/>
              </w:rPr>
            </w:pPr>
          </w:p>
          <w:p w:rsidR="003D103B" w:rsidRPr="00D53144" w:rsidP="0054642E" w14:paraId="4C108C8C" w14:textId="77777777">
            <w:pPr>
              <w:numPr>
                <w:ilvl w:val="12"/>
                <w:numId w:val="0"/>
              </w:numPr>
              <w:tabs>
                <w:tab w:val="clear" w:pos="567"/>
              </w:tabs>
              <w:suppressAutoHyphens/>
              <w:spacing w:line="240" w:lineRule="auto"/>
              <w:ind w:right="-2"/>
              <w:rPr>
                <w:snapToGrid/>
                <w:szCs w:val="24"/>
                <w:lang w:val="nl-NL"/>
              </w:rPr>
            </w:pPr>
            <w:r w:rsidRPr="00D53144">
              <w:rPr>
                <w:lang w:val="nl-NL"/>
              </w:rPr>
              <w:t>Vervolgens is de gebruikelijke dosering 20 mg eenmaal per twee weken.</w:t>
            </w:r>
          </w:p>
        </w:tc>
        <w:tc>
          <w:tcPr>
            <w:tcW w:w="3096" w:type="dxa"/>
          </w:tcPr>
          <w:p w:rsidR="003D103B" w:rsidRPr="00D53144" w:rsidP="0054642E" w14:paraId="31ECC3A8" w14:textId="77777777">
            <w:pPr>
              <w:numPr>
                <w:ilvl w:val="12"/>
                <w:numId w:val="0"/>
              </w:numPr>
              <w:tabs>
                <w:tab w:val="clear" w:pos="567"/>
              </w:tabs>
              <w:suppressAutoHyphens/>
              <w:spacing w:line="240" w:lineRule="auto"/>
              <w:ind w:right="-2"/>
              <w:rPr>
                <w:snapToGrid/>
                <w:szCs w:val="24"/>
                <w:lang w:val="nl-NL"/>
              </w:rPr>
            </w:pPr>
            <w:r w:rsidRPr="00D53144">
              <w:rPr>
                <w:lang w:val="nl-NL"/>
              </w:rPr>
              <w:t>Niet van toepassing</w:t>
            </w:r>
          </w:p>
        </w:tc>
      </w:tr>
    </w:tbl>
    <w:p w:rsidR="003D103B" w:rsidRPr="00D53144" w:rsidP="003D103B" w14:paraId="174316C2"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7"/>
        <w:gridCol w:w="3019"/>
        <w:gridCol w:w="3015"/>
      </w:tblGrid>
      <w:tr w14:paraId="627D6E30" w14:textId="77777777" w:rsidTr="0054642E">
        <w:tblPrEx>
          <w:tblW w:w="0" w:type="auto"/>
          <w:tblLook w:val="04A0"/>
        </w:tblPrEx>
        <w:tc>
          <w:tcPr>
            <w:tcW w:w="9287" w:type="dxa"/>
            <w:gridSpan w:val="3"/>
          </w:tcPr>
          <w:p w:rsidR="003D103B" w:rsidRPr="00D53144" w:rsidP="0054642E" w14:paraId="03CCCA66" w14:textId="77777777">
            <w:pPr>
              <w:numPr>
                <w:ilvl w:val="12"/>
                <w:numId w:val="0"/>
              </w:numPr>
              <w:tabs>
                <w:tab w:val="clear" w:pos="567"/>
              </w:tabs>
              <w:suppressAutoHyphens/>
              <w:spacing w:line="240" w:lineRule="auto"/>
              <w:ind w:right="-2"/>
              <w:rPr>
                <w:b/>
                <w:snapToGrid/>
                <w:szCs w:val="24"/>
                <w:lang w:val="nl-NL"/>
              </w:rPr>
            </w:pPr>
            <w:r w:rsidRPr="00D53144">
              <w:rPr>
                <w:b/>
                <w:snapToGrid/>
                <w:szCs w:val="24"/>
                <w:lang w:val="nl-NL"/>
              </w:rPr>
              <w:t>Hidradenitis suppurativa</w:t>
            </w:r>
          </w:p>
        </w:tc>
      </w:tr>
      <w:tr w14:paraId="38071350" w14:textId="77777777" w:rsidTr="0054642E">
        <w:tblPrEx>
          <w:tblW w:w="0" w:type="auto"/>
          <w:tblLook w:val="04A0"/>
        </w:tblPrEx>
        <w:tc>
          <w:tcPr>
            <w:tcW w:w="3095" w:type="dxa"/>
          </w:tcPr>
          <w:p w:rsidR="003D103B" w:rsidRPr="00D53144" w:rsidP="0054642E" w14:paraId="00F91E0E"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3D103B" w:rsidRPr="00D53144" w:rsidP="0054642E" w14:paraId="7002A0CD"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3D103B" w:rsidRPr="00D53144" w:rsidP="0054642E" w14:paraId="2FDFCEA3"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0250456B" w14:textId="77777777" w:rsidTr="0054642E">
        <w:tblPrEx>
          <w:tblW w:w="0" w:type="auto"/>
          <w:tblLook w:val="04A0"/>
        </w:tblPrEx>
        <w:tc>
          <w:tcPr>
            <w:tcW w:w="3095" w:type="dxa"/>
          </w:tcPr>
          <w:p w:rsidR="003D103B" w:rsidRPr="00D53144" w:rsidP="0054642E" w14:paraId="027CC493"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tc>
        <w:tc>
          <w:tcPr>
            <w:tcW w:w="3096" w:type="dxa"/>
          </w:tcPr>
          <w:p w:rsidR="003D103B" w:rsidRPr="00D53144" w:rsidP="0054642E" w14:paraId="078DED15" w14:textId="41F16E7E">
            <w:pPr>
              <w:numPr>
                <w:ilvl w:val="12"/>
                <w:numId w:val="0"/>
              </w:numPr>
              <w:tabs>
                <w:tab w:val="clear" w:pos="567"/>
              </w:tabs>
              <w:suppressAutoHyphens/>
              <w:spacing w:line="240" w:lineRule="auto"/>
              <w:ind w:right="-2"/>
              <w:rPr>
                <w:snapToGrid/>
                <w:szCs w:val="24"/>
                <w:lang w:val="nl-NL"/>
              </w:rPr>
            </w:pPr>
            <w:r w:rsidRPr="00D53144">
              <w:rPr>
                <w:snapToGrid/>
                <w:lang w:val="nl-NL"/>
              </w:rPr>
              <w:t>Startdosis van 160 mg (vier injecties van 40 mg op één dag of twee injecties van 40 mg per dag op twee opeenvolgende dagen), gevolgd door een dosis van 80 mg (twee injecties van 40 mg op één dag) twee weken later. Na nog eens twee weken wordt de behandeling voortgezet met een dosis van 40 </w:t>
            </w:r>
            <w:r w:rsidR="008A6435">
              <w:rPr>
                <w:snapToGrid/>
                <w:lang w:val="nl-NL"/>
              </w:rPr>
              <w:t>mg eenmaal per wee</w:t>
            </w:r>
            <w:r w:rsidR="00B60076">
              <w:rPr>
                <w:snapToGrid/>
                <w:lang w:val="nl-NL"/>
              </w:rPr>
              <w:t>k</w:t>
            </w:r>
            <w:r w:rsidRPr="00D53144" w:rsidR="006246C4">
              <w:rPr>
                <w:snapToGrid/>
                <w:lang w:val="nl-NL"/>
              </w:rPr>
              <w:t xml:space="preserve"> of 80 mg eenmaal per twee weken, zoals voorgeschreven door uw arts</w:t>
            </w:r>
            <w:r w:rsidRPr="00D53144">
              <w:rPr>
                <w:snapToGrid/>
                <w:lang w:val="nl-NL"/>
              </w:rPr>
              <w:t>.</w:t>
            </w:r>
          </w:p>
        </w:tc>
        <w:tc>
          <w:tcPr>
            <w:tcW w:w="3096" w:type="dxa"/>
          </w:tcPr>
          <w:p w:rsidR="003D103B" w:rsidRPr="00D53144" w:rsidP="0054642E" w14:paraId="6ACD0284" w14:textId="77777777">
            <w:pPr>
              <w:tabs>
                <w:tab w:val="clear" w:pos="567"/>
              </w:tabs>
              <w:spacing w:before="100" w:beforeAutospacing="1" w:after="100" w:afterAutospacing="1" w:line="240" w:lineRule="auto"/>
              <w:rPr>
                <w:snapToGrid/>
                <w:lang w:val="nl-NL"/>
              </w:rPr>
            </w:pPr>
            <w:r w:rsidRPr="00D53144">
              <w:rPr>
                <w:snapToGrid/>
                <w:lang w:val="nl-NL"/>
              </w:rPr>
              <w:t>Het wordt aanbevolen om dagelijks een antiseptisch middel te gebruiken op de aangedane gebieden.</w:t>
            </w:r>
          </w:p>
          <w:p w:rsidR="003D103B" w:rsidRPr="00D53144" w:rsidP="0054642E" w14:paraId="55E66227" w14:textId="77777777">
            <w:pPr>
              <w:numPr>
                <w:ilvl w:val="12"/>
                <w:numId w:val="0"/>
              </w:numPr>
              <w:tabs>
                <w:tab w:val="clear" w:pos="567"/>
              </w:tabs>
              <w:suppressAutoHyphens/>
              <w:spacing w:line="240" w:lineRule="auto"/>
              <w:ind w:right="-2"/>
              <w:rPr>
                <w:snapToGrid/>
                <w:szCs w:val="24"/>
                <w:lang w:val="nl-NL"/>
              </w:rPr>
            </w:pPr>
          </w:p>
        </w:tc>
      </w:tr>
      <w:tr w14:paraId="3FDF9A28" w14:textId="77777777" w:rsidTr="0054642E">
        <w:tblPrEx>
          <w:tblW w:w="0" w:type="auto"/>
          <w:tblLook w:val="04A0"/>
        </w:tblPrEx>
        <w:tc>
          <w:tcPr>
            <w:tcW w:w="3095" w:type="dxa"/>
          </w:tcPr>
          <w:p w:rsidR="003D103B" w:rsidRPr="00D53144" w:rsidP="0054642E" w14:paraId="5C83C5C7"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Jongeren van 12 tot en met 17 jaar met een gewicht van 30 kg of meer</w:t>
            </w:r>
          </w:p>
        </w:tc>
        <w:tc>
          <w:tcPr>
            <w:tcW w:w="3096" w:type="dxa"/>
          </w:tcPr>
          <w:p w:rsidR="003D103B" w:rsidRPr="00D53144" w:rsidP="0054642E" w14:paraId="46474E11" w14:textId="77777777">
            <w:pPr>
              <w:numPr>
                <w:ilvl w:val="12"/>
                <w:numId w:val="0"/>
              </w:numPr>
              <w:tabs>
                <w:tab w:val="clear" w:pos="567"/>
              </w:tabs>
              <w:suppressAutoHyphens/>
              <w:spacing w:line="240" w:lineRule="auto"/>
              <w:ind w:right="-2"/>
              <w:rPr>
                <w:snapToGrid/>
                <w:lang w:val="nl-NL"/>
              </w:rPr>
            </w:pPr>
            <w:r w:rsidRPr="00D53144">
              <w:rPr>
                <w:snapToGrid/>
                <w:lang w:val="nl-NL"/>
              </w:rPr>
              <w:t xml:space="preserve">Startdosis van 80 mg (twee injecties van 40 mg op één dag), gevolgd door 40 mg eenmaal per twee weken, vanaf één week daarna. </w:t>
            </w:r>
          </w:p>
        </w:tc>
        <w:tc>
          <w:tcPr>
            <w:tcW w:w="3096" w:type="dxa"/>
          </w:tcPr>
          <w:p w:rsidR="003D103B" w:rsidRPr="00D53144" w:rsidP="006246C4" w14:paraId="388ACCCD" w14:textId="43690CCB">
            <w:pPr>
              <w:tabs>
                <w:tab w:val="clear" w:pos="567"/>
              </w:tabs>
              <w:spacing w:before="100" w:beforeAutospacing="1" w:after="100" w:afterAutospacing="1" w:line="240" w:lineRule="auto"/>
              <w:rPr>
                <w:snapToGrid/>
                <w:lang w:val="nl-NL"/>
              </w:rPr>
            </w:pPr>
            <w:r w:rsidRPr="00D53144">
              <w:rPr>
                <w:snapToGrid/>
                <w:szCs w:val="24"/>
                <w:lang w:val="nl-NL"/>
              </w:rPr>
              <w:t>Als u onvoldoende heeft gereageerd</w:t>
            </w:r>
            <w:r w:rsidRPr="00D53144" w:rsidR="006246C4">
              <w:rPr>
                <w:snapToGrid/>
                <w:szCs w:val="24"/>
                <w:lang w:val="nl-NL"/>
              </w:rPr>
              <w:t xml:space="preserve"> op Humira 40 mg eenmaal per twee weken</w:t>
            </w:r>
            <w:r w:rsidRPr="00D53144">
              <w:rPr>
                <w:snapToGrid/>
                <w:szCs w:val="24"/>
                <w:lang w:val="nl-NL"/>
              </w:rPr>
              <w:t>, kan uw arts de dosering verhogen naar 40 mg</w:t>
            </w:r>
            <w:r w:rsidR="008A6435">
              <w:rPr>
                <w:snapToGrid/>
                <w:szCs w:val="24"/>
                <w:lang w:val="nl-NL"/>
              </w:rPr>
              <w:t xml:space="preserve"> eenmaal</w:t>
            </w:r>
            <w:r w:rsidRPr="00D53144">
              <w:rPr>
                <w:snapToGrid/>
                <w:szCs w:val="24"/>
                <w:lang w:val="nl-NL"/>
              </w:rPr>
              <w:t xml:space="preserve"> per week</w:t>
            </w:r>
            <w:r w:rsidRPr="00D53144" w:rsidR="006246C4">
              <w:rPr>
                <w:snapToGrid/>
                <w:szCs w:val="24"/>
                <w:lang w:val="nl-NL"/>
              </w:rPr>
              <w:t xml:space="preserve"> of 80 mg eenmaal per twee weken</w:t>
            </w:r>
            <w:r w:rsidRPr="00D53144">
              <w:rPr>
                <w:snapToGrid/>
                <w:szCs w:val="24"/>
                <w:lang w:val="nl-NL"/>
              </w:rPr>
              <w:t>.</w:t>
            </w:r>
            <w:r w:rsidRPr="00D53144">
              <w:rPr>
                <w:snapToGrid/>
                <w:szCs w:val="24"/>
                <w:lang w:val="nl-NL"/>
              </w:rPr>
              <w:br/>
            </w:r>
            <w:r w:rsidRPr="00D53144">
              <w:rPr>
                <w:snapToGrid/>
                <w:lang w:val="nl-NL"/>
              </w:rPr>
              <w:t>Het wordt aanbevolen om dagelijks een antiseptisch middel te gebruiken op de aangedane gebieden.</w:t>
            </w:r>
          </w:p>
        </w:tc>
      </w:tr>
    </w:tbl>
    <w:p w:rsidR="003D103B" w:rsidRPr="00D53144" w:rsidP="003D103B" w14:paraId="0029C787"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0"/>
        <w:gridCol w:w="3009"/>
        <w:gridCol w:w="3032"/>
      </w:tblGrid>
      <w:tr w14:paraId="4A79DC9F" w14:textId="77777777" w:rsidTr="0054642E">
        <w:tblPrEx>
          <w:tblW w:w="0" w:type="auto"/>
          <w:tblLook w:val="04A0"/>
        </w:tblPrEx>
        <w:tc>
          <w:tcPr>
            <w:tcW w:w="9287" w:type="dxa"/>
            <w:gridSpan w:val="3"/>
          </w:tcPr>
          <w:p w:rsidR="003D103B" w:rsidRPr="00D53144" w:rsidP="0054642E" w14:paraId="5DD83519"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Ziekte van Crohn</w:t>
            </w:r>
          </w:p>
        </w:tc>
      </w:tr>
      <w:tr w14:paraId="2FD79C96" w14:textId="77777777" w:rsidTr="0054642E">
        <w:tblPrEx>
          <w:tblW w:w="0" w:type="auto"/>
          <w:tblLook w:val="04A0"/>
        </w:tblPrEx>
        <w:tc>
          <w:tcPr>
            <w:tcW w:w="3095" w:type="dxa"/>
          </w:tcPr>
          <w:p w:rsidR="003D103B" w:rsidRPr="00D53144" w:rsidP="0054642E" w14:paraId="40118E23"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3D103B" w:rsidRPr="00D53144" w:rsidP="0054642E" w14:paraId="7C86AE67"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3D103B" w:rsidRPr="00D53144" w:rsidP="0054642E" w14:paraId="55DD8F84"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67E13DF9" w14:textId="77777777" w:rsidTr="0054642E">
        <w:tblPrEx>
          <w:tblW w:w="0" w:type="auto"/>
          <w:tblLook w:val="04A0"/>
        </w:tblPrEx>
        <w:tc>
          <w:tcPr>
            <w:tcW w:w="3095" w:type="dxa"/>
          </w:tcPr>
          <w:p w:rsidR="003D103B" w:rsidRPr="00D53144" w:rsidP="0054642E" w14:paraId="7D9EF3F7" w14:textId="4B095992">
            <w:pPr>
              <w:numPr>
                <w:ilvl w:val="12"/>
                <w:numId w:val="0"/>
              </w:numPr>
              <w:tabs>
                <w:tab w:val="clear" w:pos="567"/>
              </w:tabs>
              <w:suppressAutoHyphens/>
              <w:spacing w:line="240" w:lineRule="auto"/>
              <w:ind w:right="-2"/>
              <w:rPr>
                <w:snapToGrid/>
                <w:szCs w:val="24"/>
                <w:lang w:val="nl-NL"/>
              </w:rPr>
            </w:pPr>
            <w:r w:rsidRPr="00D53144">
              <w:rPr>
                <w:snapToGrid/>
                <w:szCs w:val="24"/>
                <w:lang w:val="nl-NL"/>
              </w:rPr>
              <w:t>Kinderen</w:t>
            </w:r>
            <w:ins w:id="23831" w:author="AbbVie251" w:date="2025-05-15T11:00:00Z">
              <w:r w:rsidR="009C4D13">
                <w:rPr>
                  <w:snapToGrid/>
                  <w:szCs w:val="24"/>
                  <w:lang w:val="nl-NL"/>
                </w:rPr>
                <w:t xml:space="preserve"> vanaf 6 jaar</w:t>
              </w:r>
            </w:ins>
            <w:r w:rsidRPr="00D53144">
              <w:rPr>
                <w:snapToGrid/>
                <w:szCs w:val="24"/>
                <w:lang w:val="nl-NL"/>
              </w:rPr>
              <w:t>, jongeren en volwassenen</w:t>
            </w:r>
            <w:del w:id="23832" w:author="AbbVie251" w:date="2025-05-15T11:00:00Z">
              <w:r w:rsidRPr="00D53144">
                <w:rPr>
                  <w:snapToGrid/>
                  <w:szCs w:val="24"/>
                  <w:lang w:val="nl-NL"/>
                </w:rPr>
                <w:delText xml:space="preserve"> vanaf 6 jaar</w:delText>
              </w:r>
            </w:del>
            <w:r w:rsidRPr="00D53144">
              <w:rPr>
                <w:snapToGrid/>
                <w:szCs w:val="24"/>
                <w:lang w:val="nl-NL"/>
              </w:rPr>
              <w:t xml:space="preserve"> met een gewicht van 40 kg of meer</w:t>
            </w:r>
          </w:p>
        </w:tc>
        <w:tc>
          <w:tcPr>
            <w:tcW w:w="3096" w:type="dxa"/>
          </w:tcPr>
          <w:p w:rsidR="003D103B" w:rsidRPr="00D53144" w:rsidP="0054642E" w14:paraId="560243E3" w14:textId="77777777">
            <w:pPr>
              <w:numPr>
                <w:ilvl w:val="12"/>
                <w:numId w:val="0"/>
              </w:numPr>
              <w:tabs>
                <w:tab w:val="clear" w:pos="567"/>
              </w:tabs>
              <w:suppressAutoHyphens/>
              <w:spacing w:line="240" w:lineRule="auto"/>
              <w:rPr>
                <w:snapToGrid/>
                <w:szCs w:val="24"/>
                <w:lang w:val="nl-NL"/>
              </w:rPr>
            </w:pPr>
            <w:r w:rsidRPr="00D53144">
              <w:rPr>
                <w:snapToGrid/>
                <w:szCs w:val="24"/>
                <w:lang w:val="nl-NL"/>
              </w:rPr>
              <w:t>Startdosis van 80 mg (twee injecties van 40 mg op één dag), gevolgd door 40 mg eenmaal per twee weken, vanaf twee weken daarna.</w:t>
            </w:r>
          </w:p>
          <w:p w:rsidR="003D103B" w:rsidRPr="00D53144" w:rsidP="0054642E" w14:paraId="2FF350BB" w14:textId="77777777">
            <w:pPr>
              <w:numPr>
                <w:ilvl w:val="12"/>
                <w:numId w:val="0"/>
              </w:numPr>
              <w:tabs>
                <w:tab w:val="clear" w:pos="567"/>
              </w:tabs>
              <w:suppressAutoHyphens/>
              <w:spacing w:line="240" w:lineRule="auto"/>
              <w:rPr>
                <w:snapToGrid/>
                <w:szCs w:val="24"/>
                <w:lang w:val="nl-NL"/>
              </w:rPr>
            </w:pPr>
          </w:p>
          <w:p w:rsidR="003D103B" w:rsidRPr="00D53144" w:rsidP="0054642E" w14:paraId="246CD3AD" w14:textId="77777777">
            <w:pPr>
              <w:numPr>
                <w:ilvl w:val="12"/>
                <w:numId w:val="0"/>
              </w:numPr>
              <w:tabs>
                <w:tab w:val="clear" w:pos="567"/>
              </w:tabs>
              <w:suppressAutoHyphens/>
              <w:spacing w:line="240" w:lineRule="auto"/>
              <w:rPr>
                <w:snapToGrid/>
                <w:szCs w:val="24"/>
                <w:lang w:val="nl-NL"/>
              </w:rPr>
            </w:pPr>
            <w:r w:rsidRPr="00D53144">
              <w:rPr>
                <w:snapToGrid/>
                <w:szCs w:val="24"/>
                <w:lang w:val="nl-NL"/>
              </w:rPr>
              <w:t>Als een snellere respons nodig is, kan uw arts</w:t>
            </w:r>
            <w:del w:id="23833" w:author="AbbVie251" w:date="2025-05-13T16:04:00Z">
              <w:r w:rsidRPr="00D53144">
                <w:rPr>
                  <w:snapToGrid/>
                  <w:szCs w:val="24"/>
                  <w:lang w:val="nl-NL"/>
                </w:rPr>
                <w:delText xml:space="preserve"> u</w:delText>
              </w:r>
            </w:del>
            <w:r w:rsidRPr="00D53144">
              <w:rPr>
                <w:snapToGrid/>
                <w:szCs w:val="24"/>
                <w:lang w:val="nl-NL"/>
              </w:rPr>
              <w:t xml:space="preserve"> een startdosis van 160 mg voorschrijven (als 4 injecties van 40 mg op één dag of twee injecties van 40 mg per dag op twee opeenvolgende dagen), gevolgd door 80 mg (twee injecties van 40 mg op één dag) twee weken later.</w:t>
            </w:r>
          </w:p>
          <w:p w:rsidR="003D103B" w:rsidRPr="00D53144" w:rsidP="0054642E" w14:paraId="7E016118" w14:textId="77777777">
            <w:pPr>
              <w:numPr>
                <w:ilvl w:val="12"/>
                <w:numId w:val="0"/>
              </w:numPr>
              <w:tabs>
                <w:tab w:val="clear" w:pos="567"/>
              </w:tabs>
              <w:suppressAutoHyphens/>
              <w:spacing w:line="240" w:lineRule="auto"/>
              <w:rPr>
                <w:snapToGrid/>
                <w:szCs w:val="24"/>
                <w:lang w:val="nl-NL"/>
              </w:rPr>
            </w:pPr>
          </w:p>
          <w:p w:rsidR="003D103B" w:rsidRPr="00D53144" w:rsidP="0054642E" w14:paraId="15F6E057" w14:textId="77777777">
            <w:pPr>
              <w:numPr>
                <w:ilvl w:val="12"/>
                <w:numId w:val="0"/>
              </w:numPr>
              <w:tabs>
                <w:tab w:val="clear" w:pos="567"/>
              </w:tabs>
              <w:suppressAutoHyphens/>
              <w:spacing w:line="240" w:lineRule="auto"/>
              <w:rPr>
                <w:snapToGrid/>
                <w:szCs w:val="24"/>
                <w:lang w:val="nl-NL"/>
              </w:rPr>
            </w:pPr>
            <w:r w:rsidRPr="00D53144">
              <w:rPr>
                <w:snapToGrid/>
                <w:szCs w:val="24"/>
                <w:lang w:val="nl-NL"/>
              </w:rPr>
              <w:t>Daarna is de gebruikelijke dosering 40 mg eenmaal per twee weken.</w:t>
            </w:r>
          </w:p>
        </w:tc>
        <w:tc>
          <w:tcPr>
            <w:tcW w:w="3096" w:type="dxa"/>
          </w:tcPr>
          <w:p w:rsidR="003D103B" w:rsidRPr="00D53144" w:rsidP="006246C4" w14:paraId="3B091E6E" w14:textId="7E81FDCC">
            <w:pPr>
              <w:suppressAutoHyphens/>
              <w:spacing w:before="100" w:beforeAutospacing="1" w:after="100" w:afterAutospacing="1" w:line="240" w:lineRule="auto"/>
              <w:rPr>
                <w:snapToGrid/>
                <w:szCs w:val="24"/>
                <w:lang w:val="nl-NL"/>
              </w:rPr>
            </w:pPr>
            <w:r w:rsidRPr="00D53144">
              <w:rPr>
                <w:snapToGrid/>
                <w:szCs w:val="24"/>
                <w:lang w:val="nl-NL"/>
              </w:rPr>
              <w:t>Uw arts kan de dosering verhogen naar 40 </w:t>
            </w:r>
            <w:r w:rsidR="008A6435">
              <w:rPr>
                <w:snapToGrid/>
                <w:szCs w:val="24"/>
                <w:lang w:val="nl-NL"/>
              </w:rPr>
              <w:t>mg eenmaal per week</w:t>
            </w:r>
            <w:ins w:id="23834" w:author="AbbVie251" w:date="2025-05-13T16:04:00Z">
              <w:r w:rsidR="00AF0000">
                <w:rPr>
                  <w:snapToGrid/>
                  <w:szCs w:val="24"/>
                  <w:lang w:val="nl-NL"/>
                </w:rPr>
                <w:t xml:space="preserve"> </w:t>
              </w:r>
            </w:ins>
            <w:r w:rsidRPr="00D53144" w:rsidR="006246C4">
              <w:rPr>
                <w:snapToGrid/>
                <w:szCs w:val="24"/>
                <w:lang w:val="nl-NL"/>
              </w:rPr>
              <w:t>of 80 mg eenmaal per twee weken</w:t>
            </w:r>
            <w:r w:rsidRPr="00D53144">
              <w:rPr>
                <w:snapToGrid/>
                <w:szCs w:val="24"/>
                <w:lang w:val="nl-NL"/>
              </w:rPr>
              <w:t xml:space="preserve">. </w:t>
            </w:r>
          </w:p>
        </w:tc>
      </w:tr>
      <w:tr w14:paraId="2CF1607D" w14:textId="77777777" w:rsidTr="0054642E">
        <w:tblPrEx>
          <w:tblW w:w="0" w:type="auto"/>
          <w:tblLook w:val="04A0"/>
        </w:tblPrEx>
        <w:tc>
          <w:tcPr>
            <w:tcW w:w="3095" w:type="dxa"/>
          </w:tcPr>
          <w:p w:rsidR="003D103B" w:rsidRPr="00D53144" w:rsidP="0054642E" w14:paraId="47135565" w14:textId="51C76E0B">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 xml:space="preserve">Kinderen en jongeren van 6 tot </w:t>
            </w:r>
            <w:r w:rsidRPr="00D53144" w:rsidR="00B92AE8">
              <w:rPr>
                <w:snapToGrid/>
                <w:szCs w:val="24"/>
                <w:lang w:val="nl-NL"/>
              </w:rPr>
              <w:t xml:space="preserve">en met </w:t>
            </w:r>
            <w:r w:rsidRPr="00D53144">
              <w:rPr>
                <w:snapToGrid/>
                <w:szCs w:val="24"/>
                <w:lang w:val="nl-NL"/>
              </w:rPr>
              <w:t>17 jaar die minder dan 40 kg wegen</w:t>
            </w:r>
          </w:p>
        </w:tc>
        <w:tc>
          <w:tcPr>
            <w:tcW w:w="3096" w:type="dxa"/>
          </w:tcPr>
          <w:p w:rsidR="003D103B" w:rsidRPr="00D53144" w:rsidP="0054642E" w14:paraId="4BBFD8A9" w14:textId="77777777">
            <w:pPr>
              <w:keepNext/>
              <w:suppressAutoHyphens/>
              <w:spacing w:line="240" w:lineRule="auto"/>
              <w:rPr>
                <w:snapToGrid/>
                <w:szCs w:val="24"/>
                <w:lang w:val="nl-NL"/>
              </w:rPr>
            </w:pPr>
            <w:r w:rsidRPr="00D53144">
              <w:rPr>
                <w:snapToGrid/>
                <w:szCs w:val="24"/>
                <w:lang w:val="nl-NL"/>
              </w:rPr>
              <w:t xml:space="preserve">Startdosis van 40 mg, gevolgd door 20 mg twee weken later. </w:t>
            </w:r>
          </w:p>
          <w:p w:rsidR="003D103B" w:rsidRPr="00D53144" w:rsidP="0054642E" w14:paraId="19E7A47D" w14:textId="77777777">
            <w:pPr>
              <w:keepNext/>
              <w:suppressAutoHyphens/>
              <w:spacing w:line="240" w:lineRule="auto"/>
              <w:rPr>
                <w:snapToGrid/>
                <w:szCs w:val="24"/>
                <w:lang w:val="nl-NL"/>
              </w:rPr>
            </w:pPr>
          </w:p>
          <w:p w:rsidR="003D103B" w:rsidRPr="00D53144" w:rsidP="0054642E" w14:paraId="669E01C3" w14:textId="77777777">
            <w:pPr>
              <w:keepNext/>
              <w:suppressAutoHyphens/>
              <w:spacing w:line="240" w:lineRule="auto"/>
              <w:rPr>
                <w:snapToGrid/>
                <w:szCs w:val="24"/>
                <w:lang w:val="nl-NL"/>
              </w:rPr>
            </w:pPr>
            <w:r w:rsidRPr="00D53144">
              <w:rPr>
                <w:snapToGrid/>
                <w:szCs w:val="24"/>
                <w:lang w:val="nl-NL"/>
              </w:rPr>
              <w:t>Als een snellere respons nodig is, kan uw arts een startdosis van 80 mg voorschrijven (twee injecties van 40 mg op één dag), gevolgd door 40 mg twee weken later.</w:t>
            </w:r>
          </w:p>
          <w:p w:rsidR="003D103B" w:rsidRPr="00D53144" w:rsidP="0054642E" w14:paraId="56B67213" w14:textId="77777777">
            <w:pPr>
              <w:keepNext/>
              <w:suppressAutoHyphens/>
              <w:spacing w:line="240" w:lineRule="auto"/>
              <w:rPr>
                <w:snapToGrid/>
                <w:szCs w:val="24"/>
                <w:lang w:val="nl-NL"/>
              </w:rPr>
            </w:pPr>
          </w:p>
          <w:p w:rsidR="003D103B" w:rsidRPr="00D53144" w:rsidP="0054642E" w14:paraId="304333BF"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Vervolgens is de gebruikelijke dosering 20 mg eenmaal per twee weken.</w:t>
            </w:r>
          </w:p>
        </w:tc>
        <w:tc>
          <w:tcPr>
            <w:tcW w:w="3096" w:type="dxa"/>
          </w:tcPr>
          <w:p w:rsidR="003D103B" w:rsidRPr="00D53144" w:rsidP="0054642E" w14:paraId="1D24EEFF" w14:textId="3DC58041">
            <w:pPr>
              <w:keepNext/>
              <w:suppressAutoHyphens/>
              <w:spacing w:before="100" w:beforeAutospacing="1" w:after="100" w:afterAutospacing="1" w:line="240" w:lineRule="auto"/>
              <w:rPr>
                <w:snapToGrid/>
                <w:szCs w:val="24"/>
                <w:lang w:val="nl-NL"/>
              </w:rPr>
            </w:pPr>
            <w:r w:rsidRPr="00D53144">
              <w:rPr>
                <w:snapToGrid/>
                <w:szCs w:val="24"/>
                <w:lang w:val="nl-NL"/>
              </w:rPr>
              <w:t>Uw arts kan de doseringsfrequentie verhogen naar 20 </w:t>
            </w:r>
            <w:r w:rsidR="008A6435">
              <w:rPr>
                <w:snapToGrid/>
                <w:szCs w:val="24"/>
                <w:lang w:val="nl-NL"/>
              </w:rPr>
              <w:t>mg eenmaal per week</w:t>
            </w:r>
            <w:r w:rsidRPr="00D53144">
              <w:rPr>
                <w:snapToGrid/>
                <w:szCs w:val="24"/>
                <w:lang w:val="nl-NL"/>
              </w:rPr>
              <w:t xml:space="preserve">. </w:t>
            </w:r>
          </w:p>
        </w:tc>
      </w:tr>
    </w:tbl>
    <w:p w:rsidR="003D103B" w:rsidRPr="00D53144" w:rsidP="003D103B" w14:paraId="430F698F"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8"/>
        <w:gridCol w:w="3017"/>
        <w:gridCol w:w="3016"/>
      </w:tblGrid>
      <w:tr w14:paraId="6E5F552E" w14:textId="77777777" w:rsidTr="00785794">
        <w:tblPrEx>
          <w:tblW w:w="0" w:type="auto"/>
          <w:tblLook w:val="04A0"/>
        </w:tblPrEx>
        <w:tc>
          <w:tcPr>
            <w:tcW w:w="9061" w:type="dxa"/>
            <w:gridSpan w:val="3"/>
          </w:tcPr>
          <w:p w:rsidR="003D103B" w:rsidRPr="00D53144" w:rsidP="0054642E" w14:paraId="41517E19" w14:textId="77777777">
            <w:pPr>
              <w:keepNext/>
              <w:numPr>
                <w:ilvl w:val="12"/>
                <w:numId w:val="0"/>
              </w:numPr>
              <w:tabs>
                <w:tab w:val="clear" w:pos="567"/>
              </w:tabs>
              <w:suppressAutoHyphens/>
              <w:spacing w:line="240" w:lineRule="auto"/>
              <w:ind w:right="-2"/>
              <w:rPr>
                <w:b/>
                <w:snapToGrid/>
                <w:szCs w:val="24"/>
                <w:lang w:val="nl-NL"/>
              </w:rPr>
            </w:pPr>
            <w:r w:rsidRPr="00D53144">
              <w:rPr>
                <w:b/>
                <w:snapToGrid/>
                <w:lang w:val="nl-NL"/>
              </w:rPr>
              <w:t>Colitis ulcerosa</w:t>
            </w:r>
          </w:p>
        </w:tc>
      </w:tr>
      <w:tr w14:paraId="31346367" w14:textId="77777777" w:rsidTr="00785794">
        <w:tblPrEx>
          <w:tblW w:w="0" w:type="auto"/>
          <w:tblLook w:val="04A0"/>
        </w:tblPrEx>
        <w:tc>
          <w:tcPr>
            <w:tcW w:w="3028" w:type="dxa"/>
          </w:tcPr>
          <w:p w:rsidR="003D103B" w:rsidRPr="00D53144" w:rsidP="0054642E" w14:paraId="5A53A638"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17" w:type="dxa"/>
          </w:tcPr>
          <w:p w:rsidR="003D103B" w:rsidRPr="00D53144" w:rsidP="0054642E" w14:paraId="561C8A62"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16" w:type="dxa"/>
          </w:tcPr>
          <w:p w:rsidR="003D103B" w:rsidRPr="00D53144" w:rsidP="0054642E" w14:paraId="1FF5BBDA"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50EAEAB4" w14:textId="77777777" w:rsidTr="00785794">
        <w:tblPrEx>
          <w:tblW w:w="0" w:type="auto"/>
          <w:tblLook w:val="04A0"/>
        </w:tblPrEx>
        <w:tc>
          <w:tcPr>
            <w:tcW w:w="3028" w:type="dxa"/>
          </w:tcPr>
          <w:p w:rsidR="003D103B" w:rsidRPr="00D53144" w:rsidP="0054642E" w14:paraId="41D62BA7"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tc>
        <w:tc>
          <w:tcPr>
            <w:tcW w:w="3017" w:type="dxa"/>
          </w:tcPr>
          <w:p w:rsidR="003D103B" w:rsidRPr="00D53144" w:rsidP="0054642E" w14:paraId="50557936" w14:textId="77777777">
            <w:pPr>
              <w:keepNext/>
              <w:numPr>
                <w:ilvl w:val="12"/>
                <w:numId w:val="0"/>
              </w:numPr>
              <w:tabs>
                <w:tab w:val="clear" w:pos="567"/>
              </w:tabs>
              <w:suppressAutoHyphens/>
              <w:spacing w:line="240" w:lineRule="auto"/>
              <w:rPr>
                <w:snapToGrid/>
                <w:szCs w:val="24"/>
                <w:lang w:val="nl-NL"/>
              </w:rPr>
            </w:pPr>
            <w:r w:rsidRPr="00D53144">
              <w:rPr>
                <w:snapToGrid/>
                <w:szCs w:val="24"/>
                <w:lang w:val="nl-NL"/>
              </w:rPr>
              <w:t>Startdosis van 160 mg (vier injecties van 40 mg op één dag of twee injecties van 40 mg per dag op twee opeenvolgende dagen), gevolgd door 80 mg (twee injecties van 40 mg op één dag) twee weken later.</w:t>
            </w:r>
          </w:p>
          <w:p w:rsidR="003D103B" w:rsidRPr="00D53144" w:rsidP="0054642E" w14:paraId="7A17FAC2" w14:textId="77777777">
            <w:pPr>
              <w:keepNext/>
              <w:numPr>
                <w:ilvl w:val="12"/>
                <w:numId w:val="0"/>
              </w:numPr>
              <w:tabs>
                <w:tab w:val="clear" w:pos="567"/>
              </w:tabs>
              <w:suppressAutoHyphens/>
              <w:spacing w:line="240" w:lineRule="auto"/>
              <w:rPr>
                <w:snapToGrid/>
                <w:szCs w:val="24"/>
                <w:lang w:val="nl-NL"/>
              </w:rPr>
            </w:pPr>
          </w:p>
          <w:p w:rsidR="003D103B" w:rsidRPr="00D53144" w:rsidP="0054642E" w14:paraId="04FBE522" w14:textId="77777777">
            <w:pPr>
              <w:keepNext/>
              <w:numPr>
                <w:ilvl w:val="12"/>
                <w:numId w:val="0"/>
              </w:numPr>
              <w:tabs>
                <w:tab w:val="clear" w:pos="567"/>
              </w:tabs>
              <w:suppressAutoHyphens/>
              <w:spacing w:line="240" w:lineRule="auto"/>
              <w:rPr>
                <w:snapToGrid/>
                <w:szCs w:val="24"/>
                <w:lang w:val="nl-NL"/>
              </w:rPr>
            </w:pPr>
            <w:r w:rsidRPr="00D53144">
              <w:rPr>
                <w:snapToGrid/>
                <w:szCs w:val="24"/>
                <w:lang w:val="nl-NL"/>
              </w:rPr>
              <w:t>Vervolgens is de gebruikelijke dosering 40 mg eenmaal per twee weken.</w:t>
            </w:r>
          </w:p>
        </w:tc>
        <w:tc>
          <w:tcPr>
            <w:tcW w:w="3016" w:type="dxa"/>
          </w:tcPr>
          <w:p w:rsidR="003D103B" w:rsidRPr="00D53144" w:rsidP="006246C4" w14:paraId="4E91F82E" w14:textId="5CD60B76">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Uw arts kan de dosering verhogen naar 40 </w:t>
            </w:r>
            <w:r w:rsidR="008A6435">
              <w:rPr>
                <w:snapToGrid/>
                <w:szCs w:val="24"/>
                <w:lang w:val="nl-NL"/>
              </w:rPr>
              <w:t>mg eenmaal per week</w:t>
            </w:r>
            <w:r w:rsidRPr="00D53144" w:rsidR="006246C4">
              <w:rPr>
                <w:snapToGrid/>
                <w:szCs w:val="24"/>
                <w:lang w:val="nl-NL"/>
              </w:rPr>
              <w:t xml:space="preserve"> of 80 mg eenmaal per twee weken</w:t>
            </w:r>
            <w:r w:rsidRPr="00D53144">
              <w:rPr>
                <w:snapToGrid/>
                <w:szCs w:val="24"/>
                <w:lang w:val="nl-NL"/>
              </w:rPr>
              <w:t xml:space="preserve">. </w:t>
            </w:r>
          </w:p>
        </w:tc>
      </w:tr>
      <w:tr w14:paraId="32D1292B" w14:textId="77777777" w:rsidTr="00785794">
        <w:tblPrEx>
          <w:tblW w:w="0" w:type="auto"/>
          <w:tblLook w:val="04A0"/>
        </w:tblPrEx>
        <w:tc>
          <w:tcPr>
            <w:tcW w:w="3028" w:type="dxa"/>
          </w:tcPr>
          <w:p w:rsidR="00785794" w:rsidRPr="00D53144" w:rsidP="00785794" w14:paraId="6CF84D2B" w14:textId="22AEB2AB">
            <w:pPr>
              <w:keepNext/>
              <w:numPr>
                <w:ilvl w:val="12"/>
                <w:numId w:val="0"/>
              </w:numPr>
              <w:tabs>
                <w:tab w:val="clear" w:pos="567"/>
              </w:tabs>
              <w:suppressAutoHyphens/>
              <w:spacing w:line="240" w:lineRule="auto"/>
              <w:ind w:right="-2"/>
              <w:rPr>
                <w:snapToGrid/>
                <w:szCs w:val="24"/>
                <w:lang w:val="nl-NL"/>
              </w:rPr>
            </w:pPr>
            <w:r w:rsidRPr="00D53144">
              <w:rPr>
                <w:lang w:val="nl-NL"/>
              </w:rPr>
              <w:t>Kinderen en jongeren</w:t>
            </w:r>
            <w:r w:rsidRPr="00D53144" w:rsidR="00246B7B">
              <w:rPr>
                <w:lang w:val="nl-NL"/>
              </w:rPr>
              <w:t xml:space="preserve"> vanaf 6 jaar die minder dan 40 </w:t>
            </w:r>
            <w:r w:rsidRPr="00D53144">
              <w:rPr>
                <w:lang w:val="nl-NL"/>
              </w:rPr>
              <w:t>kg wegen</w:t>
            </w:r>
          </w:p>
        </w:tc>
        <w:tc>
          <w:tcPr>
            <w:tcW w:w="3017" w:type="dxa"/>
          </w:tcPr>
          <w:p w:rsidR="00785794" w:rsidRPr="00D53144" w:rsidP="00785794" w14:paraId="122D6D37" w14:textId="1233DC7B">
            <w:pPr>
              <w:numPr>
                <w:ilvl w:val="12"/>
                <w:numId w:val="0"/>
              </w:numPr>
              <w:spacing w:line="240" w:lineRule="auto"/>
              <w:rPr>
                <w:lang w:val="nl-NL"/>
              </w:rPr>
            </w:pPr>
            <w:r w:rsidRPr="00D53144">
              <w:rPr>
                <w:lang w:val="nl-NL"/>
              </w:rPr>
              <w:t>Eerste dosering van 80 mg (twee injecties met 40 mg op één dag), gevolgd door 40 mg (één injectie met 40 mg) twee weken later.</w:t>
            </w:r>
          </w:p>
          <w:p w:rsidR="00785794" w:rsidRPr="00D53144" w:rsidP="00785794" w14:paraId="73C39731" w14:textId="77777777">
            <w:pPr>
              <w:numPr>
                <w:ilvl w:val="12"/>
                <w:numId w:val="0"/>
              </w:numPr>
              <w:spacing w:line="240" w:lineRule="auto"/>
              <w:rPr>
                <w:lang w:val="nl-NL"/>
              </w:rPr>
            </w:pPr>
          </w:p>
          <w:p w:rsidR="00785794" w:rsidRPr="00D53144" w:rsidP="00785794" w14:paraId="0CB54CEE" w14:textId="26D96ECB">
            <w:pPr>
              <w:keepNext/>
              <w:numPr>
                <w:ilvl w:val="12"/>
                <w:numId w:val="0"/>
              </w:numPr>
              <w:tabs>
                <w:tab w:val="clear" w:pos="567"/>
              </w:tabs>
              <w:suppressAutoHyphens/>
              <w:spacing w:line="240" w:lineRule="auto"/>
              <w:rPr>
                <w:snapToGrid/>
                <w:szCs w:val="24"/>
                <w:lang w:val="nl-NL"/>
              </w:rPr>
            </w:pPr>
            <w:r w:rsidRPr="00D53144">
              <w:rPr>
                <w:lang w:val="nl-NL"/>
              </w:rPr>
              <w:t xml:space="preserve">Daarna </w:t>
            </w:r>
            <w:r w:rsidRPr="00D53144" w:rsidR="00246B7B">
              <w:rPr>
                <w:lang w:val="nl-NL"/>
              </w:rPr>
              <w:t>is de gebruikelijke dosering 40 </w:t>
            </w:r>
            <w:r w:rsidRPr="00D53144">
              <w:rPr>
                <w:lang w:val="nl-NL"/>
              </w:rPr>
              <w:t xml:space="preserve">mg </w:t>
            </w:r>
            <w:r w:rsidRPr="00D53144" w:rsidR="00142F70">
              <w:rPr>
                <w:lang w:val="nl-NL"/>
              </w:rPr>
              <w:t>eenmaal per twee weken</w:t>
            </w:r>
            <w:r w:rsidRPr="00D53144">
              <w:rPr>
                <w:lang w:val="nl-NL"/>
              </w:rPr>
              <w:t>.</w:t>
            </w:r>
          </w:p>
        </w:tc>
        <w:tc>
          <w:tcPr>
            <w:tcW w:w="3016" w:type="dxa"/>
          </w:tcPr>
          <w:p w:rsidR="00785794" w:rsidRPr="00D53144" w:rsidP="00804003" w14:paraId="225505ED" w14:textId="1A82A382">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 xml:space="preserve">U dient door te gaan met het </w:t>
            </w:r>
            <w:r w:rsidRPr="00D53144" w:rsidR="00804003">
              <w:rPr>
                <w:snapToGrid/>
                <w:szCs w:val="24"/>
                <w:lang w:val="nl-NL"/>
              </w:rPr>
              <w:t>toedienen</w:t>
            </w:r>
            <w:r w:rsidRPr="00D53144">
              <w:rPr>
                <w:snapToGrid/>
                <w:szCs w:val="24"/>
                <w:lang w:val="nl-NL"/>
              </w:rPr>
              <w:t xml:space="preserve"> van Humira in uw gebruikelijke dosering, zelfs als u 18 jaar bent geworden.</w:t>
            </w:r>
          </w:p>
        </w:tc>
      </w:tr>
      <w:tr w14:paraId="7A03B5F9" w14:textId="77777777" w:rsidTr="00785794">
        <w:tblPrEx>
          <w:tblW w:w="0" w:type="auto"/>
          <w:tblLook w:val="04A0"/>
        </w:tblPrEx>
        <w:tc>
          <w:tcPr>
            <w:tcW w:w="3028" w:type="dxa"/>
          </w:tcPr>
          <w:p w:rsidR="00785794" w:rsidRPr="00D53144" w:rsidP="00785794" w14:paraId="19898871" w14:textId="0D81DE1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Kinderen en jonger</w:t>
            </w:r>
            <w:r w:rsidRPr="00D53144" w:rsidR="00246B7B">
              <w:rPr>
                <w:snapToGrid/>
                <w:szCs w:val="24"/>
                <w:lang w:val="nl-NL"/>
              </w:rPr>
              <w:t>en vanaf 6 jaar die meer dan 40 </w:t>
            </w:r>
            <w:r w:rsidRPr="00D53144">
              <w:rPr>
                <w:snapToGrid/>
                <w:szCs w:val="24"/>
                <w:lang w:val="nl-NL"/>
              </w:rPr>
              <w:t>kg wegen</w:t>
            </w:r>
          </w:p>
        </w:tc>
        <w:tc>
          <w:tcPr>
            <w:tcW w:w="3017" w:type="dxa"/>
          </w:tcPr>
          <w:p w:rsidR="00785794" w:rsidRPr="00D53144" w14:paraId="488C296A" w14:textId="152779E5">
            <w:pPr>
              <w:numPr>
                <w:ilvl w:val="12"/>
                <w:numId w:val="0"/>
              </w:numPr>
              <w:spacing w:line="240" w:lineRule="auto"/>
              <w:rPr>
                <w:lang w:val="nl-NL"/>
              </w:rPr>
            </w:pPr>
            <w:r w:rsidRPr="00D53144">
              <w:rPr>
                <w:lang w:val="nl-NL"/>
              </w:rPr>
              <w:t>Eerste dosering va</w:t>
            </w:r>
            <w:r w:rsidRPr="00D53144" w:rsidR="00246B7B">
              <w:rPr>
                <w:lang w:val="nl-NL"/>
              </w:rPr>
              <w:t>n 160 mg (vier injecties met 40 </w:t>
            </w:r>
            <w:r w:rsidRPr="00D53144">
              <w:rPr>
                <w:lang w:val="nl-NL"/>
              </w:rPr>
              <w:t>mg op é</w:t>
            </w:r>
            <w:r w:rsidRPr="00D53144" w:rsidR="00246B7B">
              <w:rPr>
                <w:lang w:val="nl-NL"/>
              </w:rPr>
              <w:t>én dag of twee injecties met 40 </w:t>
            </w:r>
            <w:r w:rsidRPr="00D53144">
              <w:rPr>
                <w:lang w:val="nl-NL"/>
              </w:rPr>
              <w:t>mg per dag op twee opeenv</w:t>
            </w:r>
            <w:r w:rsidRPr="00D53144" w:rsidR="00246B7B">
              <w:rPr>
                <w:lang w:val="nl-NL"/>
              </w:rPr>
              <w:t>olgende dagen), gevolgd door 80 mg (twee injecties met 40 </w:t>
            </w:r>
            <w:r w:rsidRPr="00D53144">
              <w:rPr>
                <w:lang w:val="nl-NL"/>
              </w:rPr>
              <w:t>mg) twee weken later.</w:t>
            </w:r>
          </w:p>
          <w:p w:rsidR="00DD3988" w:rsidRPr="00D53144" w14:paraId="3DB2BCCD" w14:textId="77777777">
            <w:pPr>
              <w:numPr>
                <w:ilvl w:val="12"/>
                <w:numId w:val="0"/>
              </w:numPr>
              <w:spacing w:line="240" w:lineRule="auto"/>
              <w:rPr>
                <w:lang w:val="nl-NL"/>
              </w:rPr>
            </w:pPr>
          </w:p>
          <w:p w:rsidR="00DD3988" w:rsidRPr="00D53144" w:rsidP="00A21E13" w14:paraId="4C4421C1" w14:textId="104F88B7">
            <w:pPr>
              <w:numPr>
                <w:ilvl w:val="12"/>
                <w:numId w:val="0"/>
              </w:numPr>
              <w:spacing w:line="240" w:lineRule="auto"/>
              <w:rPr>
                <w:lang w:val="nl-NL"/>
              </w:rPr>
            </w:pPr>
            <w:r w:rsidRPr="00D53144">
              <w:rPr>
                <w:snapToGrid/>
                <w:szCs w:val="24"/>
                <w:lang w:val="nl-NL"/>
              </w:rPr>
              <w:t>Daarna is de gebruikelijke dosering 8</w:t>
            </w:r>
            <w:r w:rsidRPr="00D53144" w:rsidR="00246B7B">
              <w:rPr>
                <w:snapToGrid/>
                <w:szCs w:val="24"/>
                <w:lang w:val="nl-NL"/>
              </w:rPr>
              <w:t>0 </w:t>
            </w:r>
            <w:r w:rsidRPr="00D53144">
              <w:rPr>
                <w:snapToGrid/>
                <w:szCs w:val="24"/>
                <w:lang w:val="nl-NL"/>
              </w:rPr>
              <w:t>mg eenmaal per twee weken.</w:t>
            </w:r>
          </w:p>
        </w:tc>
        <w:tc>
          <w:tcPr>
            <w:tcW w:w="3016" w:type="dxa"/>
          </w:tcPr>
          <w:p w:rsidR="00785794" w:rsidRPr="00D53144" w:rsidP="00804003" w14:paraId="6CCFC69F" w14:textId="20C76C73">
            <w:pPr>
              <w:keepNext/>
              <w:numPr>
                <w:ilvl w:val="12"/>
                <w:numId w:val="0"/>
              </w:numPr>
              <w:tabs>
                <w:tab w:val="clear" w:pos="567"/>
              </w:tabs>
              <w:suppressAutoHyphens/>
              <w:spacing w:line="240" w:lineRule="auto"/>
              <w:ind w:right="-2"/>
              <w:rPr>
                <w:snapToGrid/>
                <w:szCs w:val="24"/>
                <w:lang w:val="nl-NL"/>
              </w:rPr>
            </w:pPr>
            <w:r w:rsidRPr="00D53144">
              <w:rPr>
                <w:lang w:val="nl-NL"/>
              </w:rPr>
              <w:t xml:space="preserve">U dient door te gaan met het </w:t>
            </w:r>
            <w:r w:rsidRPr="00D53144" w:rsidR="00804003">
              <w:rPr>
                <w:lang w:val="nl-NL"/>
              </w:rPr>
              <w:t>toedienen</w:t>
            </w:r>
            <w:r w:rsidRPr="00D53144">
              <w:rPr>
                <w:lang w:val="nl-NL"/>
              </w:rPr>
              <w:t xml:space="preserve"> van Humira in uw gebruikelijke dosering, zelfs als u 18 jaar bent geworden.</w:t>
            </w:r>
          </w:p>
        </w:tc>
      </w:tr>
    </w:tbl>
    <w:p w:rsidR="003D103B" w:rsidRPr="00D53144" w:rsidP="003D103B" w14:paraId="5F3AEE1B" w14:textId="77777777">
      <w:pPr>
        <w:numPr>
          <w:ilvl w:val="12"/>
          <w:numId w:val="0"/>
        </w:numPr>
        <w:tabs>
          <w:tab w:val="clear" w:pos="567"/>
        </w:tabs>
        <w:spacing w:line="240" w:lineRule="auto"/>
        <w:ind w:right="-2"/>
        <w:rPr>
          <w:u w:val="single"/>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9"/>
        <w:gridCol w:w="3006"/>
        <w:gridCol w:w="3026"/>
      </w:tblGrid>
      <w:tr w14:paraId="4BC8DAE6" w14:textId="77777777" w:rsidTr="0054642E">
        <w:tblPrEx>
          <w:tblW w:w="0" w:type="auto"/>
          <w:tblLook w:val="04A0"/>
        </w:tblPrEx>
        <w:tc>
          <w:tcPr>
            <w:tcW w:w="9287" w:type="dxa"/>
            <w:gridSpan w:val="3"/>
          </w:tcPr>
          <w:p w:rsidR="003D103B" w:rsidRPr="00D53144" w:rsidP="00884A0B" w14:paraId="72CD5F2B" w14:textId="4BF36962">
            <w:pPr>
              <w:keepNext/>
              <w:numPr>
                <w:ilvl w:val="12"/>
                <w:numId w:val="0"/>
              </w:numPr>
              <w:tabs>
                <w:tab w:val="clear" w:pos="567"/>
              </w:tabs>
              <w:ind w:right="-2"/>
              <w:rPr>
                <w:b/>
                <w:lang w:val="nl-NL"/>
              </w:rPr>
            </w:pPr>
            <w:r w:rsidRPr="00D53144">
              <w:rPr>
                <w:b/>
                <w:lang w:val="nl-NL"/>
              </w:rPr>
              <w:t>Niet-infectieuze uveïtis</w:t>
            </w:r>
          </w:p>
        </w:tc>
      </w:tr>
      <w:tr w14:paraId="33AE4E91" w14:textId="77777777" w:rsidTr="0054642E">
        <w:tblPrEx>
          <w:tblW w:w="0" w:type="auto"/>
          <w:tblLook w:val="04A0"/>
        </w:tblPrEx>
        <w:tc>
          <w:tcPr>
            <w:tcW w:w="3095" w:type="dxa"/>
          </w:tcPr>
          <w:p w:rsidR="003D103B" w:rsidRPr="00D53144" w:rsidP="00884A0B" w14:paraId="73828125" w14:textId="77777777">
            <w:pPr>
              <w:keepNext/>
              <w:numPr>
                <w:ilvl w:val="12"/>
                <w:numId w:val="0"/>
              </w:numPr>
              <w:tabs>
                <w:tab w:val="clear" w:pos="567"/>
              </w:tabs>
              <w:ind w:right="-2"/>
              <w:rPr>
                <w:lang w:val="nl-NL"/>
              </w:rPr>
            </w:pPr>
            <w:r w:rsidRPr="00D53144">
              <w:rPr>
                <w:b/>
                <w:snapToGrid/>
                <w:szCs w:val="24"/>
                <w:lang w:val="nl-NL"/>
              </w:rPr>
              <w:t>Leeftijd of lichaamsgewicht</w:t>
            </w:r>
          </w:p>
        </w:tc>
        <w:tc>
          <w:tcPr>
            <w:tcW w:w="3096" w:type="dxa"/>
          </w:tcPr>
          <w:p w:rsidR="003D103B" w:rsidRPr="00D53144" w:rsidP="00884A0B" w14:paraId="70A14F3E" w14:textId="77777777">
            <w:pPr>
              <w:keepNext/>
              <w:tabs>
                <w:tab w:val="left" w:pos="0"/>
                <w:tab w:val="clear" w:pos="567"/>
              </w:tabs>
              <w:rPr>
                <w:lang w:val="nl-NL"/>
              </w:rPr>
            </w:pPr>
            <w:r w:rsidRPr="00D53144">
              <w:rPr>
                <w:b/>
                <w:snapToGrid/>
                <w:szCs w:val="24"/>
                <w:lang w:val="nl-NL"/>
              </w:rPr>
              <w:t>Hoeveel en hoe vaak te gebruiken?</w:t>
            </w:r>
          </w:p>
        </w:tc>
        <w:tc>
          <w:tcPr>
            <w:tcW w:w="3096" w:type="dxa"/>
          </w:tcPr>
          <w:p w:rsidR="003D103B" w:rsidRPr="00D53144" w:rsidP="00884A0B" w14:paraId="7769DF74" w14:textId="77777777">
            <w:pPr>
              <w:keepNext/>
              <w:numPr>
                <w:ilvl w:val="12"/>
                <w:numId w:val="0"/>
              </w:numPr>
              <w:tabs>
                <w:tab w:val="clear" w:pos="567"/>
              </w:tabs>
              <w:rPr>
                <w:lang w:val="nl-NL"/>
              </w:rPr>
            </w:pPr>
            <w:r w:rsidRPr="00D53144">
              <w:rPr>
                <w:b/>
                <w:snapToGrid/>
                <w:szCs w:val="24"/>
                <w:lang w:val="nl-NL"/>
              </w:rPr>
              <w:t>Opmerkingen</w:t>
            </w:r>
          </w:p>
        </w:tc>
      </w:tr>
      <w:tr w14:paraId="37C80392" w14:textId="77777777" w:rsidTr="0054642E">
        <w:tblPrEx>
          <w:tblW w:w="0" w:type="auto"/>
          <w:tblLook w:val="04A0"/>
        </w:tblPrEx>
        <w:tc>
          <w:tcPr>
            <w:tcW w:w="3095" w:type="dxa"/>
          </w:tcPr>
          <w:p w:rsidR="003D103B" w:rsidRPr="00D53144" w:rsidP="00884A0B" w14:paraId="4108DA08" w14:textId="77777777">
            <w:pPr>
              <w:keepNext/>
              <w:numPr>
                <w:ilvl w:val="12"/>
                <w:numId w:val="0"/>
              </w:numPr>
              <w:tabs>
                <w:tab w:val="clear" w:pos="567"/>
              </w:tabs>
              <w:ind w:right="-2"/>
              <w:rPr>
                <w:lang w:val="nl-NL"/>
              </w:rPr>
            </w:pPr>
            <w:r w:rsidRPr="00D53144">
              <w:rPr>
                <w:lang w:val="nl-NL"/>
              </w:rPr>
              <w:t>Volwassenen</w:t>
            </w:r>
          </w:p>
        </w:tc>
        <w:tc>
          <w:tcPr>
            <w:tcW w:w="3096" w:type="dxa"/>
          </w:tcPr>
          <w:p w:rsidR="003D103B" w:rsidRPr="00D53144" w:rsidP="00884A0B" w14:paraId="0BA13815" w14:textId="77777777">
            <w:pPr>
              <w:keepNext/>
              <w:tabs>
                <w:tab w:val="left" w:pos="0"/>
                <w:tab w:val="clear" w:pos="567"/>
              </w:tabs>
              <w:rPr>
                <w:lang w:val="nl-NL"/>
              </w:rPr>
            </w:pPr>
            <w:r w:rsidRPr="00D53144">
              <w:rPr>
                <w:lang w:val="nl-NL"/>
              </w:rPr>
              <w:t xml:space="preserve">Startdosis van 80 mg (twee injecties van 40 mg op één dag), gevolgd door 40 mg eenmaal per twee weken vanaf één week na de startdosis. </w:t>
            </w:r>
          </w:p>
        </w:tc>
        <w:tc>
          <w:tcPr>
            <w:tcW w:w="3096" w:type="dxa"/>
          </w:tcPr>
          <w:p w:rsidR="003D103B" w:rsidRPr="00D53144" w:rsidP="00884A0B" w14:paraId="42F12292" w14:textId="77777777">
            <w:pPr>
              <w:keepNext/>
              <w:numPr>
                <w:ilvl w:val="12"/>
                <w:numId w:val="0"/>
              </w:numPr>
              <w:tabs>
                <w:tab w:val="clear" w:pos="567"/>
              </w:tabs>
              <w:rPr>
                <w:lang w:val="nl-NL"/>
              </w:rPr>
            </w:pPr>
            <w:r w:rsidRPr="00D53144">
              <w:rPr>
                <w:lang w:val="nl-NL"/>
              </w:rPr>
              <w:t>Corticosteroïden of andere geneesmiddelen die het immuunsysteem beïnvloeden kunnen worden voortgezet naast het gebruik van Humira. Humira kan ook alleen worden gebruikt.</w:t>
            </w:r>
          </w:p>
        </w:tc>
      </w:tr>
      <w:tr w14:paraId="6E9425EA" w14:textId="77777777" w:rsidTr="0054642E">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3D103B" w:rsidRPr="00D53144" w:rsidP="00884A0B" w14:paraId="0F3DCB4A" w14:textId="77777777">
            <w:pPr>
              <w:keepNext/>
              <w:numPr>
                <w:ilvl w:val="12"/>
                <w:numId w:val="0"/>
              </w:numPr>
              <w:tabs>
                <w:tab w:val="clear" w:pos="567"/>
              </w:tabs>
              <w:ind w:right="-2"/>
              <w:rPr>
                <w:lang w:val="nl-NL"/>
              </w:rPr>
            </w:pPr>
            <w:r w:rsidRPr="00D53144">
              <w:rPr>
                <w:lang w:val="nl-NL"/>
              </w:rPr>
              <w:t>Kinderen en jongeren vanaf 2 jaar die minder dan 30 kg wegen</w:t>
            </w:r>
          </w:p>
        </w:tc>
        <w:tc>
          <w:tcPr>
            <w:tcW w:w="3096" w:type="dxa"/>
            <w:tcBorders>
              <w:top w:val="single" w:sz="4" w:space="0" w:color="auto"/>
              <w:left w:val="single" w:sz="4" w:space="0" w:color="auto"/>
              <w:bottom w:val="single" w:sz="4" w:space="0" w:color="auto"/>
              <w:right w:val="single" w:sz="4" w:space="0" w:color="auto"/>
            </w:tcBorders>
          </w:tcPr>
          <w:p w:rsidR="003D103B" w:rsidRPr="00D53144" w:rsidP="00884A0B" w14:paraId="50AC81CA" w14:textId="77777777">
            <w:pPr>
              <w:keepNext/>
              <w:tabs>
                <w:tab w:val="left" w:pos="0"/>
                <w:tab w:val="clear" w:pos="567"/>
              </w:tabs>
              <w:rPr>
                <w:lang w:val="nl-NL"/>
              </w:rPr>
            </w:pPr>
            <w:r w:rsidRPr="00D53144">
              <w:rPr>
                <w:lang w:val="nl-NL"/>
              </w:rPr>
              <w:t>20 mg eenmaal per twee weken</w:t>
            </w:r>
          </w:p>
        </w:tc>
        <w:tc>
          <w:tcPr>
            <w:tcW w:w="3096" w:type="dxa"/>
            <w:tcBorders>
              <w:top w:val="single" w:sz="4" w:space="0" w:color="auto"/>
              <w:left w:val="single" w:sz="4" w:space="0" w:color="auto"/>
              <w:bottom w:val="single" w:sz="4" w:space="0" w:color="auto"/>
              <w:right w:val="single" w:sz="4" w:space="0" w:color="auto"/>
            </w:tcBorders>
          </w:tcPr>
          <w:p w:rsidR="003D103B" w:rsidRPr="00D53144" w:rsidP="00884A0B" w14:paraId="04FC0D29" w14:textId="77777777">
            <w:pPr>
              <w:keepNext/>
              <w:numPr>
                <w:ilvl w:val="12"/>
                <w:numId w:val="0"/>
              </w:numPr>
              <w:tabs>
                <w:tab w:val="clear" w:pos="567"/>
              </w:tabs>
              <w:rPr>
                <w:lang w:val="nl-NL"/>
              </w:rPr>
            </w:pPr>
            <w:r w:rsidRPr="00D53144">
              <w:rPr>
                <w:lang w:val="nl-NL"/>
              </w:rPr>
              <w:t>Uw arts kan een startdosis van 40 mg voorschrijven om toe te dienen één week voor aanvang van de gebruikelijke dosis van 20 mg eenmaal per twee weken. Het wordt aanbevolen Humira te gebruiken in combinatie met methotrexaat</w:t>
            </w:r>
          </w:p>
          <w:p w:rsidR="003D103B" w:rsidRPr="00D53144" w:rsidP="00884A0B" w14:paraId="54918B26" w14:textId="77777777">
            <w:pPr>
              <w:keepNext/>
              <w:numPr>
                <w:ilvl w:val="12"/>
                <w:numId w:val="0"/>
              </w:numPr>
              <w:tabs>
                <w:tab w:val="clear" w:pos="567"/>
              </w:tabs>
              <w:rPr>
                <w:lang w:val="nl-NL"/>
              </w:rPr>
            </w:pPr>
            <w:r w:rsidRPr="00D53144">
              <w:rPr>
                <w:lang w:val="nl-NL"/>
              </w:rPr>
              <w:t xml:space="preserve"> </w:t>
            </w:r>
          </w:p>
        </w:tc>
      </w:tr>
      <w:tr w14:paraId="1527EEF2" w14:textId="77777777" w:rsidTr="0054642E">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3D103B" w:rsidRPr="00D53144" w:rsidP="00884A0B" w14:paraId="447F7E8A" w14:textId="77777777">
            <w:pPr>
              <w:keepNext/>
              <w:numPr>
                <w:ilvl w:val="12"/>
                <w:numId w:val="0"/>
              </w:numPr>
              <w:tabs>
                <w:tab w:val="clear" w:pos="567"/>
              </w:tabs>
              <w:ind w:right="-2"/>
              <w:rPr>
                <w:lang w:val="nl-NL"/>
              </w:rPr>
            </w:pPr>
            <w:r w:rsidRPr="00D53144">
              <w:rPr>
                <w:lang w:val="nl-NL"/>
              </w:rPr>
              <w:t xml:space="preserve">Kinderen en jongeren vanaf 2 jaar die 30 kg of meer wegen </w:t>
            </w:r>
          </w:p>
          <w:p w:rsidR="003D103B" w:rsidRPr="00D53144" w:rsidP="00884A0B" w14:paraId="6A2649A0" w14:textId="77777777">
            <w:pPr>
              <w:keepNext/>
              <w:numPr>
                <w:ilvl w:val="12"/>
                <w:numId w:val="0"/>
              </w:numPr>
              <w:tabs>
                <w:tab w:val="clear" w:pos="567"/>
              </w:tabs>
              <w:ind w:right="-2"/>
              <w:rPr>
                <w:lang w:val="nl-NL"/>
              </w:rPr>
            </w:pPr>
          </w:p>
          <w:p w:rsidR="003D103B" w:rsidRPr="00D53144" w:rsidP="00884A0B" w14:paraId="59E362A1" w14:textId="77777777">
            <w:pPr>
              <w:keepNext/>
              <w:numPr>
                <w:ilvl w:val="12"/>
                <w:numId w:val="0"/>
              </w:numPr>
              <w:tabs>
                <w:tab w:val="clear" w:pos="567"/>
              </w:tabs>
              <w:ind w:right="-2"/>
              <w:rPr>
                <w:lang w:val="nl-NL"/>
              </w:rPr>
            </w:pPr>
          </w:p>
        </w:tc>
        <w:tc>
          <w:tcPr>
            <w:tcW w:w="3096" w:type="dxa"/>
            <w:tcBorders>
              <w:top w:val="single" w:sz="4" w:space="0" w:color="auto"/>
              <w:left w:val="single" w:sz="4" w:space="0" w:color="auto"/>
              <w:bottom w:val="single" w:sz="4" w:space="0" w:color="auto"/>
              <w:right w:val="single" w:sz="4" w:space="0" w:color="auto"/>
            </w:tcBorders>
          </w:tcPr>
          <w:p w:rsidR="003D103B" w:rsidRPr="00D53144" w:rsidP="00884A0B" w14:paraId="034B9CB9" w14:textId="77777777">
            <w:pPr>
              <w:keepNext/>
              <w:tabs>
                <w:tab w:val="left" w:pos="0"/>
                <w:tab w:val="clear" w:pos="567"/>
              </w:tabs>
              <w:rPr>
                <w:lang w:val="nl-NL"/>
              </w:rPr>
            </w:pPr>
            <w:r w:rsidRPr="00D53144">
              <w:rPr>
                <w:lang w:val="nl-NL"/>
              </w:rPr>
              <w:t>40 mg eenmaal per twee weken</w:t>
            </w:r>
          </w:p>
        </w:tc>
        <w:tc>
          <w:tcPr>
            <w:tcW w:w="3096" w:type="dxa"/>
            <w:tcBorders>
              <w:top w:val="single" w:sz="4" w:space="0" w:color="auto"/>
              <w:left w:val="single" w:sz="4" w:space="0" w:color="auto"/>
              <w:bottom w:val="single" w:sz="4" w:space="0" w:color="auto"/>
              <w:right w:val="single" w:sz="4" w:space="0" w:color="auto"/>
            </w:tcBorders>
          </w:tcPr>
          <w:p w:rsidR="003D103B" w:rsidRPr="00D53144" w:rsidP="00884A0B" w14:paraId="06C81DB5" w14:textId="77777777">
            <w:pPr>
              <w:keepNext/>
              <w:numPr>
                <w:ilvl w:val="12"/>
                <w:numId w:val="0"/>
              </w:numPr>
              <w:tabs>
                <w:tab w:val="clear" w:pos="567"/>
              </w:tabs>
              <w:rPr>
                <w:lang w:val="nl-NL"/>
              </w:rPr>
            </w:pPr>
            <w:r w:rsidRPr="00D53144">
              <w:rPr>
                <w:lang w:val="nl-NL"/>
              </w:rPr>
              <w:t>Uw arts kan een startdosis van 80 mg voorschrijven om toe te dienen één week voor aanvang van de gebruikelijke dosis van 40 mg eenmaal per twee weken. Het wordt aanbevolen Humira te gebruiken in combinatie met methotrexaat</w:t>
            </w:r>
          </w:p>
          <w:p w:rsidR="003D103B" w:rsidRPr="00D53144" w:rsidP="00884A0B" w14:paraId="46285A95" w14:textId="77777777">
            <w:pPr>
              <w:keepNext/>
              <w:numPr>
                <w:ilvl w:val="12"/>
                <w:numId w:val="0"/>
              </w:numPr>
              <w:tabs>
                <w:tab w:val="clear" w:pos="567"/>
              </w:tabs>
              <w:rPr>
                <w:lang w:val="nl-NL"/>
              </w:rPr>
            </w:pPr>
          </w:p>
        </w:tc>
      </w:tr>
    </w:tbl>
    <w:p w:rsidR="003D103B" w:rsidRPr="00D53144" w:rsidP="003D103B" w14:paraId="380688E4" w14:textId="77777777">
      <w:pPr>
        <w:rPr>
          <w:strike/>
          <w:lang w:val="nl-NL"/>
        </w:rPr>
      </w:pPr>
    </w:p>
    <w:p w:rsidR="003D103B" w:rsidRPr="00D53144" w:rsidP="003D103B" w14:paraId="6DBE5789" w14:textId="77777777">
      <w:pPr>
        <w:spacing w:line="240" w:lineRule="auto"/>
        <w:rPr>
          <w:b/>
          <w:lang w:val="nl-NL"/>
        </w:rPr>
      </w:pPr>
      <w:r w:rsidRPr="00D53144">
        <w:rPr>
          <w:b/>
          <w:lang w:val="nl-NL"/>
        </w:rPr>
        <w:t>Hoe en waar dient u Humira toe?</w:t>
      </w:r>
    </w:p>
    <w:p w:rsidR="003D103B" w:rsidRPr="00D53144" w:rsidP="003D103B" w14:paraId="3A311243" w14:textId="77777777">
      <w:pPr>
        <w:spacing w:line="240" w:lineRule="auto"/>
        <w:rPr>
          <w:lang w:val="nl-NL"/>
        </w:rPr>
      </w:pPr>
    </w:p>
    <w:p w:rsidR="003D103B" w:rsidRPr="00D53144" w:rsidP="003D103B" w14:paraId="079678F9" w14:textId="77777777">
      <w:pPr>
        <w:spacing w:line="240" w:lineRule="auto"/>
        <w:rPr>
          <w:lang w:val="nl-NL"/>
        </w:rPr>
      </w:pPr>
      <w:r w:rsidRPr="00D53144">
        <w:rPr>
          <w:lang w:val="nl-NL"/>
        </w:rPr>
        <w:t>Humira wordt toegediend via een injectie onder de huid (door subcutane injectie).</w:t>
      </w:r>
    </w:p>
    <w:p w:rsidR="003D103B" w:rsidRPr="00D53144" w:rsidP="003D103B" w14:paraId="32AB99C3" w14:textId="77777777">
      <w:pPr>
        <w:pStyle w:val="EndnoteText"/>
        <w:rPr>
          <w:lang w:val="nl-NL"/>
        </w:rPr>
      </w:pPr>
    </w:p>
    <w:p w:rsidR="003D103B" w:rsidRPr="00D53144" w:rsidP="003D103B" w14:paraId="7C36953E" w14:textId="541EA838">
      <w:pPr>
        <w:spacing w:line="240" w:lineRule="auto"/>
        <w:rPr>
          <w:b/>
          <w:lang w:val="nl-NL"/>
        </w:rPr>
      </w:pPr>
      <w:r w:rsidRPr="00D53144">
        <w:rPr>
          <w:b/>
          <w:lang w:val="nl-NL"/>
        </w:rPr>
        <w:t>Gedetailleerde instructies over hoe u Humira moet injecteren vindt u in rubriek 7 “</w:t>
      </w:r>
      <w:r w:rsidRPr="00D53144" w:rsidR="00DA23FB">
        <w:rPr>
          <w:b/>
          <w:lang w:val="nl-NL"/>
        </w:rPr>
        <w:t>Humira injecteren</w:t>
      </w:r>
      <w:r w:rsidRPr="00D53144">
        <w:rPr>
          <w:b/>
          <w:lang w:val="nl-NL"/>
        </w:rPr>
        <w:t>”.</w:t>
      </w:r>
    </w:p>
    <w:p w:rsidR="003D103B" w:rsidRPr="00D53144" w:rsidP="003D103B" w14:paraId="55086FB2" w14:textId="77777777">
      <w:pPr>
        <w:ind w:right="-2"/>
        <w:rPr>
          <w:szCs w:val="24"/>
          <w:lang w:val="nl-NL"/>
        </w:rPr>
      </w:pPr>
    </w:p>
    <w:p w:rsidR="003D103B" w:rsidRPr="00D53144" w:rsidP="003D103B" w14:paraId="3FB1E963" w14:textId="77777777">
      <w:pPr>
        <w:ind w:right="-2"/>
        <w:rPr>
          <w:lang w:val="nl-NL"/>
        </w:rPr>
      </w:pPr>
      <w:r w:rsidRPr="00D53144">
        <w:rPr>
          <w:b/>
          <w:szCs w:val="24"/>
          <w:lang w:val="nl-NL"/>
        </w:rPr>
        <w:t>Heeft u te veel van dit middel gebruikt?</w:t>
      </w:r>
    </w:p>
    <w:p w:rsidR="003D103B" w:rsidRPr="00D53144" w:rsidP="003D103B" w14:paraId="2753601F" w14:textId="77777777">
      <w:pPr>
        <w:spacing w:line="240" w:lineRule="auto"/>
        <w:rPr>
          <w:lang w:val="nl-NL"/>
        </w:rPr>
      </w:pPr>
    </w:p>
    <w:p w:rsidR="003D103B" w:rsidRPr="00D53144" w:rsidP="003D103B" w14:paraId="449B40FB" w14:textId="15F4B6B2">
      <w:pPr>
        <w:spacing w:line="240" w:lineRule="auto"/>
        <w:rPr>
          <w:lang w:val="nl-NL"/>
        </w:rPr>
      </w:pPr>
      <w:r w:rsidRPr="00D53144">
        <w:rPr>
          <w:lang w:val="nl-NL"/>
        </w:rPr>
        <w:t>Wanneer u Humira per ongeluk vaker heeft geïnjecteerd dan uw arts of apotheker u heeft verteld, neem dan meteen contact op met uw arts of apotheker en vertel h</w:t>
      </w:r>
      <w:r w:rsidRPr="00D53144" w:rsidR="00B10ABF">
        <w:rPr>
          <w:lang w:val="nl-NL"/>
        </w:rPr>
        <w:t>u</w:t>
      </w:r>
      <w:r w:rsidRPr="00D53144">
        <w:rPr>
          <w:lang w:val="nl-NL"/>
        </w:rPr>
        <w:t xml:space="preserve">n dat u te veel heeft gebruikt. Houd altijd </w:t>
      </w:r>
      <w:ins w:id="23835" w:author="AbbVie251" w:date="2025-05-13T16:05:00Z">
        <w:r w:rsidR="00AF0000">
          <w:rPr>
            <w:lang w:val="nl-NL"/>
          </w:rPr>
          <w:t xml:space="preserve">het verpakkingsdoosje </w:t>
        </w:r>
      </w:ins>
      <w:del w:id="23836" w:author="AbbVie251" w:date="2025-05-13T16:05:00Z">
        <w:r w:rsidRPr="00D53144">
          <w:rPr>
            <w:lang w:val="nl-NL"/>
          </w:rPr>
          <w:delText xml:space="preserve">de buitenverpakking van het geneesmiddel </w:delText>
        </w:r>
      </w:del>
      <w:r w:rsidRPr="00D53144">
        <w:rPr>
          <w:lang w:val="nl-NL"/>
        </w:rPr>
        <w:t>bij de hand, ook al is deze leeg.</w:t>
      </w:r>
    </w:p>
    <w:p w:rsidR="003D103B" w:rsidRPr="00D53144" w:rsidP="003D103B" w14:paraId="1318AE1C" w14:textId="77777777">
      <w:pPr>
        <w:rPr>
          <w:lang w:val="nl-NL"/>
        </w:rPr>
      </w:pPr>
    </w:p>
    <w:p w:rsidR="003D103B" w:rsidRPr="00D53144" w:rsidP="003D103B" w14:paraId="34DC223E" w14:textId="77777777">
      <w:pPr>
        <w:ind w:right="-2"/>
        <w:rPr>
          <w:lang w:val="nl-NL"/>
        </w:rPr>
      </w:pPr>
      <w:r w:rsidRPr="00D53144">
        <w:rPr>
          <w:b/>
          <w:szCs w:val="24"/>
          <w:lang w:val="nl-NL"/>
        </w:rPr>
        <w:t>Bent u vergeten dit middel te gebruiken?</w:t>
      </w:r>
    </w:p>
    <w:p w:rsidR="003D103B" w:rsidRPr="00D53144" w:rsidP="003D103B" w14:paraId="7C1A7598" w14:textId="77777777">
      <w:pPr>
        <w:spacing w:line="240" w:lineRule="auto"/>
        <w:rPr>
          <w:lang w:val="nl-NL"/>
        </w:rPr>
      </w:pPr>
    </w:p>
    <w:p w:rsidR="003D103B" w:rsidRPr="00D53144" w:rsidP="003D103B" w14:paraId="1E1E3697" w14:textId="77777777">
      <w:pPr>
        <w:spacing w:line="240" w:lineRule="auto"/>
        <w:rPr>
          <w:lang w:val="nl-NL"/>
        </w:rPr>
      </w:pPr>
      <w:r w:rsidRPr="00D53144">
        <w:rPr>
          <w:lang w:val="nl-NL"/>
        </w:rPr>
        <w:t>Wanneer u uzelf bent vergeten te injecteren, zult u de eerstvolgende injectie Humira moeten nemen zodra u het zich weer herinnert. De volgende injectie zult u moeten nemen op de dag dat u volgens uw originele schema ook uw volgende injectie had moeten nemen.</w:t>
      </w:r>
    </w:p>
    <w:p w:rsidR="003D103B" w:rsidRPr="00D53144" w:rsidP="003D103B" w14:paraId="082107C4" w14:textId="77777777">
      <w:pPr>
        <w:spacing w:line="240" w:lineRule="auto"/>
        <w:rPr>
          <w:lang w:val="nl-NL"/>
        </w:rPr>
      </w:pPr>
    </w:p>
    <w:p w:rsidR="003D103B" w:rsidRPr="00D53144" w:rsidP="003D103B" w14:paraId="76339390" w14:textId="77777777">
      <w:pPr>
        <w:ind w:right="-2"/>
        <w:rPr>
          <w:b/>
          <w:szCs w:val="24"/>
          <w:lang w:val="nl-NL"/>
        </w:rPr>
      </w:pPr>
      <w:r w:rsidRPr="00D53144">
        <w:rPr>
          <w:b/>
          <w:szCs w:val="24"/>
          <w:lang w:val="nl-NL"/>
        </w:rPr>
        <w:t>Als u stopt met het gebruik van dit middel</w:t>
      </w:r>
    </w:p>
    <w:p w:rsidR="003D103B" w:rsidRPr="00D53144" w:rsidP="003D103B" w14:paraId="33B0DF58" w14:textId="77777777">
      <w:pPr>
        <w:ind w:right="-2"/>
        <w:rPr>
          <w:lang w:val="nl-NL"/>
        </w:rPr>
      </w:pPr>
    </w:p>
    <w:p w:rsidR="003D103B" w:rsidRPr="00D53144" w:rsidP="003D103B" w14:paraId="2374F954" w14:textId="451EEC7A">
      <w:pPr>
        <w:ind w:right="-2"/>
        <w:rPr>
          <w:lang w:val="nl-NL"/>
        </w:rPr>
      </w:pPr>
      <w:r w:rsidRPr="00D53144">
        <w:rPr>
          <w:lang w:val="nl-NL"/>
        </w:rPr>
        <w:t>De beslissing om te stoppen met het gebruik van Humira moet worden besproken met uw arts. Uw symptomen kunnen terugkeren</w:t>
      </w:r>
      <w:del w:id="23837" w:author="AbbVie251" w:date="2025-05-13T16:05:00Z">
        <w:r w:rsidRPr="00D53144">
          <w:rPr>
            <w:lang w:val="nl-NL"/>
          </w:rPr>
          <w:delText xml:space="preserve"> </w:delText>
        </w:r>
      </w:del>
      <w:r w:rsidRPr="00D53144">
        <w:rPr>
          <w:lang w:val="nl-NL"/>
        </w:rPr>
        <w:t xml:space="preserve"> als u stopt met het gebruik van Humira.</w:t>
      </w:r>
    </w:p>
    <w:p w:rsidR="003D103B" w:rsidRPr="00D53144" w:rsidP="003D103B" w14:paraId="598DD47F" w14:textId="77777777">
      <w:pPr>
        <w:spacing w:line="240" w:lineRule="auto"/>
        <w:rPr>
          <w:lang w:val="nl-NL"/>
        </w:rPr>
      </w:pPr>
    </w:p>
    <w:p w:rsidR="003D103B" w:rsidRPr="00D53144" w:rsidP="003D103B" w14:paraId="311DE2D4" w14:textId="77777777">
      <w:pPr>
        <w:spacing w:line="240" w:lineRule="auto"/>
        <w:rPr>
          <w:lang w:val="nl-NL"/>
        </w:rPr>
      </w:pPr>
      <w:r w:rsidRPr="00D53144">
        <w:rPr>
          <w:lang w:val="nl-NL"/>
        </w:rPr>
        <w:t>Heeft u nog andere vragen over het gebruik van dit geneesmiddel? Neem dan contact op met uw arts of apotheker.</w:t>
      </w:r>
    </w:p>
    <w:p w:rsidR="003D103B" w:rsidRPr="00D53144" w:rsidP="003D103B" w14:paraId="6293BEEC" w14:textId="77777777">
      <w:pPr>
        <w:numPr>
          <w:ilvl w:val="12"/>
          <w:numId w:val="0"/>
        </w:numPr>
        <w:tabs>
          <w:tab w:val="clear" w:pos="567"/>
        </w:tabs>
        <w:spacing w:line="240" w:lineRule="auto"/>
        <w:ind w:left="567" w:right="-2" w:hanging="567"/>
        <w:rPr>
          <w:lang w:val="nl-NL"/>
        </w:rPr>
      </w:pPr>
    </w:p>
    <w:p w:rsidR="003D103B" w:rsidRPr="00D53144" w:rsidP="003D103B" w14:paraId="591050C1" w14:textId="77777777">
      <w:pPr>
        <w:numPr>
          <w:ilvl w:val="12"/>
          <w:numId w:val="0"/>
        </w:numPr>
        <w:tabs>
          <w:tab w:val="clear" w:pos="567"/>
        </w:tabs>
        <w:spacing w:line="240" w:lineRule="auto"/>
        <w:ind w:left="567" w:right="-2" w:hanging="567"/>
        <w:rPr>
          <w:lang w:val="nl-NL"/>
        </w:rPr>
      </w:pPr>
    </w:p>
    <w:p w:rsidR="003D103B" w:rsidRPr="00D53144" w:rsidP="003D103B" w14:paraId="61F6E0F7" w14:textId="77777777">
      <w:pPr>
        <w:keepNext/>
        <w:numPr>
          <w:ilvl w:val="12"/>
          <w:numId w:val="0"/>
        </w:numPr>
        <w:tabs>
          <w:tab w:val="clear" w:pos="567"/>
        </w:tabs>
        <w:spacing w:line="240" w:lineRule="auto"/>
        <w:ind w:left="567" w:right="-2" w:hanging="567"/>
        <w:rPr>
          <w:lang w:val="nl-NL"/>
        </w:rPr>
      </w:pPr>
      <w:r w:rsidRPr="00D53144">
        <w:rPr>
          <w:b/>
          <w:lang w:val="nl-NL"/>
        </w:rPr>
        <w:t>4.</w:t>
      </w:r>
      <w:r w:rsidRPr="00D53144">
        <w:rPr>
          <w:b/>
          <w:lang w:val="nl-NL"/>
        </w:rPr>
        <w:tab/>
        <w:t>Mogelijke bijwerkingen</w:t>
      </w:r>
    </w:p>
    <w:p w:rsidR="003D103B" w:rsidRPr="00D53144" w:rsidP="003D103B" w14:paraId="5721504D" w14:textId="77777777">
      <w:pPr>
        <w:keepNext/>
        <w:numPr>
          <w:ilvl w:val="12"/>
          <w:numId w:val="0"/>
        </w:numPr>
        <w:tabs>
          <w:tab w:val="clear" w:pos="567"/>
        </w:tabs>
        <w:spacing w:line="240" w:lineRule="auto"/>
        <w:ind w:right="-2"/>
        <w:rPr>
          <w:lang w:val="nl-NL"/>
        </w:rPr>
      </w:pPr>
    </w:p>
    <w:p w:rsidR="003D103B" w:rsidRPr="00D53144" w:rsidP="003D103B" w14:paraId="34127B61" w14:textId="0D885E36">
      <w:pPr>
        <w:keepNext/>
        <w:spacing w:line="240" w:lineRule="auto"/>
        <w:rPr>
          <w:lang w:val="nl-NL"/>
        </w:rPr>
      </w:pPr>
      <w:r w:rsidRPr="00D53144">
        <w:rPr>
          <w:szCs w:val="24"/>
          <w:lang w:val="nl-NL"/>
        </w:rPr>
        <w:t xml:space="preserve">Zoals elk geneesmiddel kan ook dit geneesmiddel bijwerkingen hebben, al krijgt niet iedereen daarmee te maken. </w:t>
      </w:r>
      <w:r w:rsidRPr="00D53144">
        <w:rPr>
          <w:lang w:val="nl-NL"/>
        </w:rPr>
        <w:t>De meeste bijwerkingen zijn mild tot gematigd. Sommige bijwerkingen kunnen echter ernstig zijn en behandeling vereisen. Bijwerkingen kunnen optreden tot ten minste 4 maanden na de laatste Humira</w:t>
      </w:r>
      <w:ins w:id="23838" w:author="AbbVie251" w:date="2025-05-13T16:05:00Z">
        <w:r w:rsidR="006C6660">
          <w:rPr>
            <w:lang w:val="nl-NL"/>
          </w:rPr>
          <w:t>-</w:t>
        </w:r>
      </w:ins>
      <w:del w:id="23839" w:author="AbbVie251" w:date="2025-05-13T16:05:00Z">
        <w:r w:rsidRPr="00D53144">
          <w:rPr>
            <w:lang w:val="nl-NL"/>
          </w:rPr>
          <w:delText xml:space="preserve"> </w:delText>
        </w:r>
      </w:del>
      <w:r w:rsidRPr="00D53144">
        <w:rPr>
          <w:lang w:val="nl-NL"/>
        </w:rPr>
        <w:t xml:space="preserve">injectie. </w:t>
      </w:r>
    </w:p>
    <w:p w:rsidR="003D103B" w:rsidRPr="00D53144" w:rsidP="003D103B" w14:paraId="4414172C" w14:textId="77777777">
      <w:pPr>
        <w:spacing w:line="240" w:lineRule="auto"/>
        <w:rPr>
          <w:lang w:val="nl-NL"/>
        </w:rPr>
      </w:pPr>
    </w:p>
    <w:p w:rsidR="003D103B" w:rsidRPr="00D53144" w:rsidP="003D103B" w14:paraId="51C9D224" w14:textId="77777777">
      <w:pPr>
        <w:spacing w:line="240" w:lineRule="auto"/>
        <w:rPr>
          <w:b/>
          <w:lang w:val="nl-NL"/>
        </w:rPr>
      </w:pPr>
      <w:r w:rsidRPr="00D53144">
        <w:rPr>
          <w:b/>
          <w:lang w:val="nl-NL"/>
        </w:rPr>
        <w:t>Informeer uw arts meteen wanneer u één van de volgende verschijnselen vertoont:</w:t>
      </w:r>
    </w:p>
    <w:p w:rsidR="003D103B" w:rsidRPr="00D53144" w:rsidP="003D103B" w14:paraId="468FA324" w14:textId="77777777">
      <w:pPr>
        <w:numPr>
          <w:ilvl w:val="0"/>
          <w:numId w:val="10"/>
        </w:numPr>
        <w:tabs>
          <w:tab w:val="num" w:pos="567"/>
        </w:tabs>
        <w:spacing w:line="240" w:lineRule="auto"/>
        <w:ind w:left="567" w:hanging="567"/>
        <w:rPr>
          <w:lang w:val="nl-NL"/>
        </w:rPr>
      </w:pPr>
      <w:r w:rsidRPr="00D53144">
        <w:rPr>
          <w:lang w:val="nl-NL"/>
        </w:rPr>
        <w:t>ernstige uitslag, netelroos of andere tekenen van een allergische reactie</w:t>
      </w:r>
    </w:p>
    <w:p w:rsidR="003D103B" w:rsidRPr="00D53144" w:rsidP="003D103B" w14:paraId="0F7283C8" w14:textId="77777777">
      <w:pPr>
        <w:numPr>
          <w:ilvl w:val="0"/>
          <w:numId w:val="10"/>
        </w:numPr>
        <w:tabs>
          <w:tab w:val="num" w:pos="567"/>
        </w:tabs>
        <w:spacing w:line="240" w:lineRule="auto"/>
        <w:ind w:left="567" w:hanging="567"/>
        <w:rPr>
          <w:lang w:val="nl-NL"/>
        </w:rPr>
      </w:pPr>
      <w:r w:rsidRPr="00D53144">
        <w:rPr>
          <w:lang w:val="nl-NL"/>
        </w:rPr>
        <w:t>opgezwollen gezicht, handen of voeten</w:t>
      </w:r>
    </w:p>
    <w:p w:rsidR="003D103B" w:rsidRPr="00D53144" w:rsidP="003D103B" w14:paraId="3736521E" w14:textId="77777777">
      <w:pPr>
        <w:numPr>
          <w:ilvl w:val="0"/>
          <w:numId w:val="10"/>
        </w:numPr>
        <w:tabs>
          <w:tab w:val="num" w:pos="567"/>
        </w:tabs>
        <w:spacing w:line="240" w:lineRule="auto"/>
        <w:ind w:left="567" w:hanging="567"/>
        <w:rPr>
          <w:lang w:val="nl-NL"/>
        </w:rPr>
      </w:pPr>
      <w:r w:rsidRPr="00D53144">
        <w:rPr>
          <w:lang w:val="nl-NL"/>
        </w:rPr>
        <w:t>ademhalingsproblemen en problemen bij het slikken</w:t>
      </w:r>
    </w:p>
    <w:p w:rsidR="003D103B" w:rsidRPr="00D53144" w:rsidP="003D103B" w14:paraId="39F92729" w14:textId="4B831569">
      <w:pPr>
        <w:numPr>
          <w:ilvl w:val="0"/>
          <w:numId w:val="10"/>
        </w:numPr>
        <w:tabs>
          <w:tab w:val="num" w:pos="567"/>
        </w:tabs>
        <w:spacing w:line="240" w:lineRule="auto"/>
        <w:ind w:left="567" w:hanging="567"/>
        <w:rPr>
          <w:lang w:val="nl-NL"/>
        </w:rPr>
      </w:pPr>
      <w:r w:rsidRPr="00D53144">
        <w:rPr>
          <w:lang w:val="nl-NL"/>
        </w:rPr>
        <w:t>kortademigheid bij lichamelijke inspanning of na het gaan liggen, of het opzwellen van de voeten</w:t>
      </w:r>
      <w:ins w:id="23840" w:author="AbbVie251" w:date="2025-05-13T15:45:00Z">
        <w:r w:rsidR="00521386">
          <w:rPr>
            <w:lang w:val="nl-NL"/>
          </w:rPr>
          <w:t>.</w:t>
        </w:r>
      </w:ins>
    </w:p>
    <w:p w:rsidR="003D103B" w:rsidRPr="00D53144" w:rsidP="003D103B" w14:paraId="266016B4" w14:textId="77777777">
      <w:pPr>
        <w:spacing w:line="240" w:lineRule="auto"/>
        <w:ind w:left="360"/>
        <w:rPr>
          <w:lang w:val="nl-NL"/>
        </w:rPr>
      </w:pPr>
    </w:p>
    <w:p w:rsidR="003D103B" w:rsidRPr="00D53144" w:rsidP="003D103B" w14:paraId="4F53C3D1" w14:textId="77777777">
      <w:pPr>
        <w:spacing w:line="240" w:lineRule="auto"/>
        <w:rPr>
          <w:b/>
          <w:lang w:val="nl-NL"/>
        </w:rPr>
      </w:pPr>
      <w:r w:rsidRPr="00D53144">
        <w:rPr>
          <w:b/>
          <w:lang w:val="nl-NL"/>
        </w:rPr>
        <w:t xml:space="preserve">Informeer uw arts zo snel mogelijk wanneer u één van de volgende verschijnselen vertoont: </w:t>
      </w:r>
    </w:p>
    <w:p w:rsidR="003D103B" w:rsidRPr="00D53144" w:rsidP="003D103B" w14:paraId="5B8C0D41" w14:textId="77777777">
      <w:pPr>
        <w:numPr>
          <w:ilvl w:val="0"/>
          <w:numId w:val="9"/>
        </w:numPr>
        <w:tabs>
          <w:tab w:val="left" w:pos="993"/>
        </w:tabs>
        <w:spacing w:line="240" w:lineRule="auto"/>
        <w:ind w:left="567" w:hanging="567"/>
        <w:rPr>
          <w:lang w:val="nl-NL"/>
        </w:rPr>
      </w:pPr>
      <w:r w:rsidRPr="00D53144">
        <w:rPr>
          <w:lang w:val="nl-NL"/>
        </w:rPr>
        <w:t>tekenen van infectie zoals koorts, zich ziek voelen, wondjes, gebitsproblemen of brandend gevoel bij urineren</w:t>
      </w:r>
    </w:p>
    <w:p w:rsidR="003D103B" w:rsidRPr="00D53144" w:rsidP="003D103B" w14:paraId="26E558C5" w14:textId="77777777">
      <w:pPr>
        <w:numPr>
          <w:ilvl w:val="0"/>
          <w:numId w:val="9"/>
        </w:numPr>
        <w:tabs>
          <w:tab w:val="left" w:pos="993"/>
        </w:tabs>
        <w:spacing w:line="240" w:lineRule="auto"/>
        <w:ind w:left="567" w:hanging="567"/>
        <w:rPr>
          <w:lang w:val="nl-NL"/>
        </w:rPr>
      </w:pPr>
      <w:r w:rsidRPr="00D53144">
        <w:rPr>
          <w:lang w:val="nl-NL"/>
        </w:rPr>
        <w:t>verzwakt of moe voelen</w:t>
      </w:r>
    </w:p>
    <w:p w:rsidR="003D103B" w:rsidRPr="00D53144" w:rsidP="003D103B" w14:paraId="478B5575" w14:textId="77777777">
      <w:pPr>
        <w:numPr>
          <w:ilvl w:val="0"/>
          <w:numId w:val="9"/>
        </w:numPr>
        <w:tabs>
          <w:tab w:val="left" w:pos="993"/>
        </w:tabs>
        <w:spacing w:line="240" w:lineRule="auto"/>
        <w:ind w:left="567" w:hanging="567"/>
        <w:rPr>
          <w:lang w:val="nl-NL"/>
        </w:rPr>
      </w:pPr>
      <w:r w:rsidRPr="00D53144">
        <w:rPr>
          <w:lang w:val="nl-NL"/>
        </w:rPr>
        <w:t>hoesten</w:t>
      </w:r>
    </w:p>
    <w:p w:rsidR="003D103B" w:rsidRPr="00D53144" w:rsidP="003D103B" w14:paraId="475A45D1" w14:textId="77777777">
      <w:pPr>
        <w:numPr>
          <w:ilvl w:val="0"/>
          <w:numId w:val="9"/>
        </w:numPr>
        <w:tabs>
          <w:tab w:val="left" w:pos="993"/>
        </w:tabs>
        <w:spacing w:line="240" w:lineRule="auto"/>
        <w:ind w:left="567" w:hanging="567"/>
        <w:rPr>
          <w:lang w:val="nl-NL"/>
        </w:rPr>
      </w:pPr>
      <w:r w:rsidRPr="00D53144">
        <w:rPr>
          <w:lang w:val="nl-NL"/>
        </w:rPr>
        <w:t>tintelingen</w:t>
      </w:r>
    </w:p>
    <w:p w:rsidR="003D103B" w:rsidRPr="00D53144" w:rsidP="003D103B" w14:paraId="6D35345F" w14:textId="77777777">
      <w:pPr>
        <w:numPr>
          <w:ilvl w:val="0"/>
          <w:numId w:val="9"/>
        </w:numPr>
        <w:tabs>
          <w:tab w:val="left" w:pos="993"/>
        </w:tabs>
        <w:spacing w:line="240" w:lineRule="auto"/>
        <w:ind w:left="567" w:hanging="567"/>
        <w:rPr>
          <w:lang w:val="nl-NL"/>
        </w:rPr>
      </w:pPr>
      <w:r w:rsidRPr="00D53144">
        <w:rPr>
          <w:lang w:val="nl-NL"/>
        </w:rPr>
        <w:t>gevoelloosheid</w:t>
      </w:r>
    </w:p>
    <w:p w:rsidR="003D103B" w:rsidRPr="00D53144" w:rsidP="003D103B" w14:paraId="2D270B5C" w14:textId="4B62D163">
      <w:pPr>
        <w:numPr>
          <w:ilvl w:val="0"/>
          <w:numId w:val="9"/>
        </w:numPr>
        <w:tabs>
          <w:tab w:val="left" w:pos="993"/>
        </w:tabs>
        <w:spacing w:line="240" w:lineRule="auto"/>
        <w:ind w:left="567" w:hanging="567"/>
        <w:rPr>
          <w:lang w:val="nl-NL"/>
        </w:rPr>
      </w:pPr>
      <w:r w:rsidRPr="00D53144">
        <w:rPr>
          <w:lang w:val="nl-NL"/>
        </w:rPr>
        <w:t>dubbelzien</w:t>
      </w:r>
    </w:p>
    <w:p w:rsidR="003D103B" w:rsidRPr="00D53144" w:rsidP="003D103B" w14:paraId="4DEBA302" w14:textId="77777777">
      <w:pPr>
        <w:numPr>
          <w:ilvl w:val="0"/>
          <w:numId w:val="9"/>
        </w:numPr>
        <w:tabs>
          <w:tab w:val="left" w:pos="993"/>
        </w:tabs>
        <w:spacing w:line="240" w:lineRule="auto"/>
        <w:ind w:left="567" w:hanging="567"/>
        <w:rPr>
          <w:lang w:val="nl-NL"/>
        </w:rPr>
      </w:pPr>
      <w:r w:rsidRPr="00D53144">
        <w:rPr>
          <w:lang w:val="nl-NL"/>
        </w:rPr>
        <w:t>verzwakte armen of benen</w:t>
      </w:r>
    </w:p>
    <w:p w:rsidR="003D103B" w:rsidRPr="00D53144" w:rsidP="003D103B" w14:paraId="63D974B7" w14:textId="77777777">
      <w:pPr>
        <w:numPr>
          <w:ilvl w:val="0"/>
          <w:numId w:val="9"/>
        </w:numPr>
        <w:tabs>
          <w:tab w:val="left" w:pos="993"/>
        </w:tabs>
        <w:spacing w:line="240" w:lineRule="auto"/>
        <w:ind w:left="567" w:hanging="567"/>
        <w:rPr>
          <w:lang w:val="nl-NL"/>
        </w:rPr>
      </w:pPr>
      <w:r w:rsidRPr="00D53144">
        <w:rPr>
          <w:lang w:val="nl-NL"/>
        </w:rPr>
        <w:t>een bult of open zweer die niet geneest</w:t>
      </w:r>
    </w:p>
    <w:p w:rsidR="003D103B" w:rsidRPr="00D53144" w:rsidP="003D103B" w14:paraId="285F8D63" w14:textId="58D5AED1">
      <w:pPr>
        <w:numPr>
          <w:ilvl w:val="0"/>
          <w:numId w:val="9"/>
        </w:numPr>
        <w:tabs>
          <w:tab w:val="left" w:pos="993"/>
        </w:tabs>
        <w:spacing w:line="240" w:lineRule="auto"/>
        <w:ind w:left="567" w:hanging="567"/>
        <w:rPr>
          <w:lang w:val="nl-NL"/>
        </w:rPr>
      </w:pPr>
      <w:r w:rsidRPr="00D53144">
        <w:rPr>
          <w:lang w:val="nl-NL"/>
        </w:rPr>
        <w:t>tekenen en symptomen die zouden kunnen wijzen op een afwijkend bloedbeeld zoals aanhoudende koorts, blauwe plekken, bloedingen en bleekheid</w:t>
      </w:r>
      <w:ins w:id="23841" w:author="AbbVie251" w:date="2025-05-13T15:45:00Z">
        <w:r w:rsidR="00521386">
          <w:rPr>
            <w:lang w:val="nl-NL"/>
          </w:rPr>
          <w:t>.</w:t>
        </w:r>
      </w:ins>
    </w:p>
    <w:p w:rsidR="003D103B" w:rsidRPr="00D53144" w:rsidP="003D103B" w14:paraId="74BFE0EF" w14:textId="77777777">
      <w:pPr>
        <w:tabs>
          <w:tab w:val="left" w:pos="993"/>
        </w:tabs>
        <w:spacing w:line="240" w:lineRule="auto"/>
        <w:rPr>
          <w:lang w:val="nl-NL"/>
        </w:rPr>
      </w:pPr>
    </w:p>
    <w:p w:rsidR="003D103B" w:rsidRPr="00D53144" w:rsidP="003D103B" w14:paraId="00252617" w14:textId="77777777">
      <w:pPr>
        <w:spacing w:line="240" w:lineRule="auto"/>
        <w:rPr>
          <w:lang w:val="nl-NL"/>
        </w:rPr>
      </w:pPr>
      <w:r w:rsidRPr="00D53144">
        <w:rPr>
          <w:lang w:val="nl-NL"/>
        </w:rPr>
        <w:t>De hierboven beschreven symptomen kunnen aanwijzingen zijn voor de hieronder aangegeven bijwerkingen die geobserveerd zijn na behandeling met Humira:</w:t>
      </w:r>
    </w:p>
    <w:p w:rsidR="003D103B" w:rsidRPr="00D53144" w:rsidP="003D103B" w14:paraId="2C32FE2C" w14:textId="77777777">
      <w:pPr>
        <w:spacing w:line="240" w:lineRule="auto"/>
        <w:rPr>
          <w:lang w:val="nl-NL"/>
        </w:rPr>
      </w:pPr>
    </w:p>
    <w:p w:rsidR="003D103B" w:rsidRPr="00D53144" w:rsidP="003D103B" w14:paraId="3B4DB235" w14:textId="20F1B954">
      <w:pPr>
        <w:spacing w:line="240" w:lineRule="auto"/>
        <w:rPr>
          <w:lang w:val="nl-NL"/>
        </w:rPr>
      </w:pPr>
      <w:r w:rsidRPr="00D53144">
        <w:rPr>
          <w:b/>
          <w:lang w:val="nl-NL"/>
        </w:rPr>
        <w:t>Zeer vaak</w:t>
      </w:r>
      <w:r w:rsidRPr="00D53144">
        <w:rPr>
          <w:lang w:val="nl-NL"/>
        </w:rPr>
        <w:t xml:space="preserve"> (kan voorkomen bij meer dan 1 </w:t>
      </w:r>
      <w:ins w:id="23842" w:author="AbbVie251" w:date="2025-05-13T15:45:00Z">
        <w:r w:rsidR="00521386">
          <w:rPr>
            <w:lang w:val="nl-NL"/>
          </w:rPr>
          <w:t>op</w:t>
        </w:r>
      </w:ins>
      <w:del w:id="23843" w:author="AbbVie251" w:date="2025-05-13T15:45:00Z">
        <w:r w:rsidRPr="00D53144">
          <w:rPr>
            <w:lang w:val="nl-NL"/>
          </w:rPr>
          <w:delText>van</w:delText>
        </w:r>
      </w:del>
      <w:r w:rsidRPr="00D53144">
        <w:rPr>
          <w:lang w:val="nl-NL"/>
        </w:rPr>
        <w:t xml:space="preserve"> de 10 mensen) </w:t>
      </w:r>
    </w:p>
    <w:p w:rsidR="003D103B" w:rsidRPr="00D53144" w:rsidP="003D103B" w14:paraId="2EBA6369" w14:textId="77777777">
      <w:pPr>
        <w:numPr>
          <w:ilvl w:val="0"/>
          <w:numId w:val="9"/>
        </w:numPr>
        <w:tabs>
          <w:tab w:val="left" w:pos="709"/>
          <w:tab w:val="clear" w:pos="720"/>
          <w:tab w:val="left" w:pos="993"/>
        </w:tabs>
        <w:spacing w:line="240" w:lineRule="auto"/>
        <w:ind w:left="567" w:hanging="567"/>
        <w:rPr>
          <w:lang w:val="nl-NL"/>
        </w:rPr>
      </w:pPr>
      <w:r w:rsidRPr="00D53144">
        <w:rPr>
          <w:lang w:val="nl-NL"/>
        </w:rPr>
        <w:t>reacties op de injectieplaats (waaronder pijn, zwelling, roodheid of jeuk)</w:t>
      </w:r>
    </w:p>
    <w:p w:rsidR="003D103B" w:rsidRPr="00D53144" w:rsidP="003D103B" w14:paraId="3F8489E9" w14:textId="77777777">
      <w:pPr>
        <w:numPr>
          <w:ilvl w:val="0"/>
          <w:numId w:val="9"/>
        </w:numPr>
        <w:tabs>
          <w:tab w:val="left" w:pos="709"/>
          <w:tab w:val="clear" w:pos="720"/>
          <w:tab w:val="left" w:pos="993"/>
        </w:tabs>
        <w:spacing w:line="240" w:lineRule="auto"/>
        <w:ind w:left="567" w:hanging="567"/>
        <w:rPr>
          <w:lang w:val="nl-NL"/>
        </w:rPr>
      </w:pPr>
      <w:r w:rsidRPr="00D53144">
        <w:rPr>
          <w:lang w:val="nl-NL"/>
        </w:rPr>
        <w:t xml:space="preserve">infecties van de ademhalingswegen (waaronder verkoudheid, loopneus, ontsteking van de neusbijholten, longontsteking) </w:t>
      </w:r>
    </w:p>
    <w:p w:rsidR="003D103B" w:rsidRPr="00D53144" w:rsidP="003D103B" w14:paraId="5AAB9685" w14:textId="77777777">
      <w:pPr>
        <w:numPr>
          <w:ilvl w:val="0"/>
          <w:numId w:val="9"/>
        </w:numPr>
        <w:tabs>
          <w:tab w:val="left" w:pos="709"/>
          <w:tab w:val="clear" w:pos="720"/>
          <w:tab w:val="left" w:pos="993"/>
        </w:tabs>
        <w:spacing w:line="240" w:lineRule="auto"/>
        <w:ind w:left="567" w:hanging="567"/>
        <w:rPr>
          <w:lang w:val="nl-NL"/>
        </w:rPr>
      </w:pPr>
      <w:r w:rsidRPr="00D53144">
        <w:rPr>
          <w:lang w:val="nl-NL"/>
        </w:rPr>
        <w:t xml:space="preserve">hoofdpijn </w:t>
      </w:r>
    </w:p>
    <w:p w:rsidR="003D103B" w:rsidRPr="00D53144" w:rsidP="003D103B" w14:paraId="03BA5538" w14:textId="77777777">
      <w:pPr>
        <w:numPr>
          <w:ilvl w:val="0"/>
          <w:numId w:val="9"/>
        </w:numPr>
        <w:tabs>
          <w:tab w:val="left" w:pos="709"/>
          <w:tab w:val="clear" w:pos="720"/>
          <w:tab w:val="left" w:pos="993"/>
        </w:tabs>
        <w:spacing w:line="240" w:lineRule="auto"/>
        <w:ind w:left="567" w:hanging="567"/>
        <w:rPr>
          <w:lang w:val="nl-NL"/>
        </w:rPr>
      </w:pPr>
      <w:r w:rsidRPr="00D53144">
        <w:rPr>
          <w:lang w:val="nl-NL"/>
        </w:rPr>
        <w:t>buikpijn</w:t>
      </w:r>
    </w:p>
    <w:p w:rsidR="003D103B" w:rsidRPr="00D53144" w:rsidP="003D103B" w14:paraId="1E640436" w14:textId="77777777">
      <w:pPr>
        <w:numPr>
          <w:ilvl w:val="0"/>
          <w:numId w:val="9"/>
        </w:numPr>
        <w:tabs>
          <w:tab w:val="left" w:pos="709"/>
          <w:tab w:val="clear" w:pos="720"/>
          <w:tab w:val="left" w:pos="993"/>
        </w:tabs>
        <w:spacing w:line="240" w:lineRule="auto"/>
        <w:ind w:left="567" w:hanging="567"/>
        <w:rPr>
          <w:lang w:val="nl-NL"/>
        </w:rPr>
      </w:pPr>
      <w:r w:rsidRPr="00D53144">
        <w:rPr>
          <w:lang w:val="nl-NL"/>
        </w:rPr>
        <w:t xml:space="preserve">misselijkheid en braken </w:t>
      </w:r>
    </w:p>
    <w:p w:rsidR="003D103B" w:rsidRPr="00D53144" w:rsidP="003D103B" w14:paraId="7E024E4D" w14:textId="77777777">
      <w:pPr>
        <w:numPr>
          <w:ilvl w:val="0"/>
          <w:numId w:val="9"/>
        </w:numPr>
        <w:tabs>
          <w:tab w:val="left" w:pos="709"/>
          <w:tab w:val="clear" w:pos="720"/>
          <w:tab w:val="left" w:pos="993"/>
        </w:tabs>
        <w:spacing w:line="240" w:lineRule="auto"/>
        <w:ind w:left="567" w:hanging="567"/>
        <w:rPr>
          <w:lang w:val="nl-NL"/>
        </w:rPr>
      </w:pPr>
      <w:r w:rsidRPr="00D53144">
        <w:rPr>
          <w:lang w:val="nl-NL"/>
        </w:rPr>
        <w:t xml:space="preserve">huiduitslag </w:t>
      </w:r>
    </w:p>
    <w:p w:rsidR="003D103B" w:rsidRPr="00D53144" w:rsidP="003D103B" w14:paraId="3982D323" w14:textId="77777777">
      <w:pPr>
        <w:numPr>
          <w:ilvl w:val="0"/>
          <w:numId w:val="9"/>
        </w:numPr>
        <w:tabs>
          <w:tab w:val="left" w:pos="709"/>
          <w:tab w:val="clear" w:pos="720"/>
          <w:tab w:val="left" w:pos="993"/>
        </w:tabs>
        <w:spacing w:line="240" w:lineRule="auto"/>
        <w:ind w:left="567" w:hanging="567"/>
        <w:rPr>
          <w:lang w:val="nl-NL"/>
        </w:rPr>
      </w:pPr>
      <w:r w:rsidRPr="00D53144">
        <w:rPr>
          <w:lang w:val="nl-NL"/>
        </w:rPr>
        <w:t xml:space="preserve">pijn in de spieren, gewrichtsbanden, pezen en botten </w:t>
      </w:r>
    </w:p>
    <w:p w:rsidR="003D103B" w:rsidRPr="00D53144" w:rsidP="003D103B" w14:paraId="6AEAC698" w14:textId="77777777">
      <w:pPr>
        <w:spacing w:line="240" w:lineRule="auto"/>
        <w:rPr>
          <w:lang w:val="nl-NL"/>
        </w:rPr>
      </w:pPr>
    </w:p>
    <w:p w:rsidR="003D103B" w:rsidRPr="00D53144" w:rsidP="003D103B" w14:paraId="4BD1B01A" w14:textId="0B61F871">
      <w:pPr>
        <w:spacing w:line="240" w:lineRule="auto"/>
        <w:rPr>
          <w:lang w:val="nl-NL"/>
        </w:rPr>
      </w:pPr>
      <w:r w:rsidRPr="00D53144">
        <w:rPr>
          <w:b/>
          <w:lang w:val="nl-NL"/>
        </w:rPr>
        <w:t>Vaak</w:t>
      </w:r>
      <w:r w:rsidRPr="00D53144">
        <w:rPr>
          <w:lang w:val="nl-NL"/>
        </w:rPr>
        <w:t xml:space="preserve"> (kan voorkomen bij maximaal 1 </w:t>
      </w:r>
      <w:ins w:id="23844" w:author="AbbVie251" w:date="2025-05-13T15:45:00Z">
        <w:r w:rsidR="00521386">
          <w:rPr>
            <w:lang w:val="nl-NL"/>
          </w:rPr>
          <w:t>op</w:t>
        </w:r>
      </w:ins>
      <w:del w:id="23845" w:author="AbbVie251" w:date="2025-05-13T15:45:00Z">
        <w:r w:rsidRPr="00D53144">
          <w:rPr>
            <w:lang w:val="nl-NL"/>
          </w:rPr>
          <w:delText>van</w:delText>
        </w:r>
      </w:del>
      <w:r w:rsidRPr="00D53144">
        <w:rPr>
          <w:lang w:val="nl-NL"/>
        </w:rPr>
        <w:t xml:space="preserve"> de 10 mensen) </w:t>
      </w:r>
    </w:p>
    <w:p w:rsidR="003D103B" w:rsidRPr="00D53144" w:rsidP="003D103B" w14:paraId="465DAB17" w14:textId="37286175">
      <w:pPr>
        <w:numPr>
          <w:ilvl w:val="0"/>
          <w:numId w:val="9"/>
        </w:numPr>
        <w:tabs>
          <w:tab w:val="left" w:pos="993"/>
        </w:tabs>
        <w:spacing w:line="240" w:lineRule="auto"/>
        <w:ind w:left="567" w:hanging="567"/>
        <w:rPr>
          <w:lang w:val="nl-NL"/>
        </w:rPr>
      </w:pPr>
      <w:r w:rsidRPr="00D53144">
        <w:rPr>
          <w:lang w:val="nl-NL"/>
        </w:rPr>
        <w:t>ernstige infecties (waaronder bloedvergiftiging en influenza)</w:t>
      </w:r>
    </w:p>
    <w:p w:rsidR="003D103B" w:rsidRPr="00D53144" w:rsidP="003D103B" w14:paraId="12795C70" w14:textId="77777777">
      <w:pPr>
        <w:numPr>
          <w:ilvl w:val="0"/>
          <w:numId w:val="9"/>
        </w:numPr>
        <w:tabs>
          <w:tab w:val="left" w:pos="993"/>
        </w:tabs>
        <w:spacing w:line="240" w:lineRule="auto"/>
        <w:ind w:left="567" w:hanging="567"/>
        <w:rPr>
          <w:lang w:val="nl-NL"/>
        </w:rPr>
      </w:pPr>
      <w:r w:rsidRPr="00D53144">
        <w:rPr>
          <w:lang w:val="nl-NL"/>
        </w:rPr>
        <w:t>darm</w:t>
      </w:r>
      <w:del w:id="23846" w:author="AbbVie251" w:date="2025-05-13T16:06:00Z">
        <w:r w:rsidRPr="00D53144">
          <w:rPr>
            <w:lang w:val="nl-NL"/>
          </w:rPr>
          <w:delText xml:space="preserve"> </w:delText>
        </w:r>
      </w:del>
      <w:r w:rsidRPr="00D53144">
        <w:rPr>
          <w:lang w:val="nl-NL"/>
        </w:rPr>
        <w:t>infecties (waaronder gastro-enteritis)</w:t>
      </w:r>
    </w:p>
    <w:p w:rsidR="003D103B" w:rsidRPr="00D53144" w:rsidP="003D103B" w14:paraId="54DBE850" w14:textId="77777777">
      <w:pPr>
        <w:numPr>
          <w:ilvl w:val="0"/>
          <w:numId w:val="9"/>
        </w:numPr>
        <w:tabs>
          <w:tab w:val="left" w:pos="993"/>
        </w:tabs>
        <w:spacing w:line="240" w:lineRule="auto"/>
        <w:ind w:left="567" w:hanging="567"/>
        <w:rPr>
          <w:lang w:val="nl-NL"/>
        </w:rPr>
      </w:pPr>
      <w:r w:rsidRPr="00D53144">
        <w:rPr>
          <w:lang w:val="nl-NL"/>
        </w:rPr>
        <w:t>huidinfecties (waaronder cellulitis en gordelroos)</w:t>
      </w:r>
    </w:p>
    <w:p w:rsidR="003D103B" w:rsidRPr="00D53144" w:rsidP="003D103B" w14:paraId="136C24AD" w14:textId="77777777">
      <w:pPr>
        <w:numPr>
          <w:ilvl w:val="0"/>
          <w:numId w:val="9"/>
        </w:numPr>
        <w:tabs>
          <w:tab w:val="left" w:pos="993"/>
        </w:tabs>
        <w:spacing w:line="240" w:lineRule="auto"/>
        <w:ind w:left="567" w:hanging="567"/>
        <w:rPr>
          <w:lang w:val="nl-NL"/>
        </w:rPr>
      </w:pPr>
      <w:r w:rsidRPr="00D53144">
        <w:rPr>
          <w:lang w:val="nl-NL"/>
        </w:rPr>
        <w:t>oorontstekingen</w:t>
      </w:r>
    </w:p>
    <w:p w:rsidR="003D103B" w:rsidRPr="00D53144" w:rsidP="003D103B" w14:paraId="36C7ABA2" w14:textId="77777777">
      <w:pPr>
        <w:numPr>
          <w:ilvl w:val="0"/>
          <w:numId w:val="9"/>
        </w:numPr>
        <w:tabs>
          <w:tab w:val="left" w:pos="993"/>
        </w:tabs>
        <w:spacing w:line="240" w:lineRule="auto"/>
        <w:ind w:left="567" w:hanging="567"/>
        <w:rPr>
          <w:lang w:val="nl-NL"/>
        </w:rPr>
      </w:pPr>
      <w:r w:rsidRPr="00D53144">
        <w:rPr>
          <w:lang w:val="nl-NL"/>
        </w:rPr>
        <w:t>mondinfecties (waaronder gebitsinfecties en koortslip)</w:t>
      </w:r>
    </w:p>
    <w:p w:rsidR="003D103B" w:rsidRPr="00D53144" w:rsidP="003D103B" w14:paraId="251034D4" w14:textId="77777777">
      <w:pPr>
        <w:numPr>
          <w:ilvl w:val="0"/>
          <w:numId w:val="9"/>
        </w:numPr>
        <w:tabs>
          <w:tab w:val="left" w:pos="993"/>
        </w:tabs>
        <w:spacing w:line="240" w:lineRule="auto"/>
        <w:ind w:left="567" w:hanging="567"/>
        <w:rPr>
          <w:lang w:val="nl-NL"/>
        </w:rPr>
      </w:pPr>
      <w:r w:rsidRPr="00D53144">
        <w:rPr>
          <w:lang w:val="nl-NL"/>
        </w:rPr>
        <w:t xml:space="preserve">genitale infecties </w:t>
      </w:r>
    </w:p>
    <w:p w:rsidR="003D103B" w:rsidRPr="00D53144" w:rsidP="003D103B" w14:paraId="79C76DB9" w14:textId="77777777">
      <w:pPr>
        <w:numPr>
          <w:ilvl w:val="0"/>
          <w:numId w:val="9"/>
        </w:numPr>
        <w:tabs>
          <w:tab w:val="left" w:pos="709"/>
          <w:tab w:val="clear" w:pos="720"/>
          <w:tab w:val="left" w:pos="993"/>
        </w:tabs>
        <w:spacing w:line="240" w:lineRule="auto"/>
        <w:ind w:left="567" w:hanging="567"/>
        <w:rPr>
          <w:lang w:val="nl-NL"/>
        </w:rPr>
      </w:pPr>
      <w:r w:rsidRPr="00D53144">
        <w:rPr>
          <w:lang w:val="nl-NL"/>
        </w:rPr>
        <w:t>urineweginfectie</w:t>
      </w:r>
    </w:p>
    <w:p w:rsidR="003D103B" w:rsidRPr="00D53144" w:rsidP="003D103B" w14:paraId="72C941B3" w14:textId="77777777">
      <w:pPr>
        <w:numPr>
          <w:ilvl w:val="0"/>
          <w:numId w:val="9"/>
        </w:numPr>
        <w:tabs>
          <w:tab w:val="left" w:pos="709"/>
          <w:tab w:val="clear" w:pos="720"/>
          <w:tab w:val="left" w:pos="993"/>
        </w:tabs>
        <w:spacing w:line="240" w:lineRule="auto"/>
        <w:ind w:left="567" w:hanging="567"/>
        <w:rPr>
          <w:lang w:val="nl-NL"/>
        </w:rPr>
      </w:pPr>
      <w:r w:rsidRPr="00D53144">
        <w:rPr>
          <w:lang w:val="nl-NL"/>
        </w:rPr>
        <w:t>schimmelinfecties</w:t>
      </w:r>
    </w:p>
    <w:p w:rsidR="003D103B" w:rsidRPr="00D53144" w:rsidP="003D103B" w14:paraId="2DEA54A8" w14:textId="77777777">
      <w:pPr>
        <w:numPr>
          <w:ilvl w:val="0"/>
          <w:numId w:val="9"/>
        </w:numPr>
        <w:tabs>
          <w:tab w:val="left" w:pos="709"/>
          <w:tab w:val="clear" w:pos="720"/>
          <w:tab w:val="left" w:pos="993"/>
        </w:tabs>
        <w:spacing w:line="240" w:lineRule="auto"/>
        <w:ind w:left="567" w:hanging="567"/>
        <w:rPr>
          <w:lang w:val="nl-NL"/>
        </w:rPr>
      </w:pPr>
      <w:r w:rsidRPr="00D53144">
        <w:rPr>
          <w:lang w:val="nl-NL"/>
        </w:rPr>
        <w:t>gewrichtsinfecties</w:t>
      </w:r>
    </w:p>
    <w:p w:rsidR="003D103B" w:rsidRPr="00D53144" w:rsidP="003D103B" w14:paraId="11BE88C7" w14:textId="77777777">
      <w:pPr>
        <w:numPr>
          <w:ilvl w:val="0"/>
          <w:numId w:val="9"/>
        </w:numPr>
        <w:tabs>
          <w:tab w:val="left" w:pos="993"/>
        </w:tabs>
        <w:spacing w:line="240" w:lineRule="auto"/>
        <w:ind w:left="567" w:hanging="567"/>
        <w:rPr>
          <w:lang w:val="nl-NL"/>
        </w:rPr>
      </w:pPr>
      <w:r w:rsidRPr="00D53144">
        <w:rPr>
          <w:lang w:val="nl-NL"/>
        </w:rPr>
        <w:t>goedaardige gezwellen</w:t>
      </w:r>
    </w:p>
    <w:p w:rsidR="003D103B" w:rsidRPr="00D53144" w:rsidP="003D103B" w14:paraId="5591E24E" w14:textId="77777777">
      <w:pPr>
        <w:numPr>
          <w:ilvl w:val="0"/>
          <w:numId w:val="9"/>
        </w:numPr>
        <w:tabs>
          <w:tab w:val="left" w:pos="993"/>
        </w:tabs>
        <w:spacing w:line="240" w:lineRule="auto"/>
        <w:ind w:left="567" w:hanging="567"/>
        <w:rPr>
          <w:lang w:val="nl-NL"/>
        </w:rPr>
      </w:pPr>
      <w:r w:rsidRPr="00D53144">
        <w:rPr>
          <w:lang w:val="nl-NL"/>
        </w:rPr>
        <w:t>huidkanker</w:t>
      </w:r>
    </w:p>
    <w:p w:rsidR="003D103B" w:rsidRPr="00D53144" w:rsidP="003D103B" w14:paraId="58A3A406" w14:textId="77777777">
      <w:pPr>
        <w:numPr>
          <w:ilvl w:val="0"/>
          <w:numId w:val="9"/>
        </w:numPr>
        <w:tabs>
          <w:tab w:val="left" w:pos="993"/>
        </w:tabs>
        <w:spacing w:line="240" w:lineRule="auto"/>
        <w:ind w:left="567" w:hanging="567"/>
        <w:rPr>
          <w:lang w:val="nl-NL"/>
        </w:rPr>
      </w:pPr>
      <w:r w:rsidRPr="00D53144">
        <w:rPr>
          <w:lang w:val="nl-NL"/>
        </w:rPr>
        <w:t>allergische reacties (waaronder hooikoorts)</w:t>
      </w:r>
    </w:p>
    <w:p w:rsidR="003D103B" w:rsidRPr="00D53144" w:rsidP="003D103B" w14:paraId="18D86448" w14:textId="77777777">
      <w:pPr>
        <w:numPr>
          <w:ilvl w:val="0"/>
          <w:numId w:val="9"/>
        </w:numPr>
        <w:tabs>
          <w:tab w:val="left" w:pos="993"/>
        </w:tabs>
        <w:spacing w:line="240" w:lineRule="auto"/>
        <w:ind w:left="567" w:hanging="567"/>
        <w:rPr>
          <w:lang w:val="nl-NL"/>
        </w:rPr>
      </w:pPr>
      <w:r w:rsidRPr="00D53144">
        <w:rPr>
          <w:lang w:val="nl-NL"/>
        </w:rPr>
        <w:t>uitdroging</w:t>
      </w:r>
    </w:p>
    <w:p w:rsidR="003D103B" w:rsidRPr="00D53144" w:rsidP="003D103B" w14:paraId="408BD96D" w14:textId="77777777">
      <w:pPr>
        <w:numPr>
          <w:ilvl w:val="0"/>
          <w:numId w:val="9"/>
        </w:numPr>
        <w:tabs>
          <w:tab w:val="left" w:pos="993"/>
        </w:tabs>
        <w:spacing w:line="240" w:lineRule="auto"/>
        <w:ind w:left="567" w:hanging="567"/>
        <w:rPr>
          <w:lang w:val="nl-NL"/>
        </w:rPr>
      </w:pPr>
      <w:r w:rsidRPr="00D53144">
        <w:rPr>
          <w:lang w:val="nl-NL"/>
        </w:rPr>
        <w:t>stemmingswisselingen (waaronder depressie)</w:t>
      </w:r>
    </w:p>
    <w:p w:rsidR="003D103B" w:rsidRPr="00D53144" w:rsidP="003D103B" w14:paraId="5020F813" w14:textId="77777777">
      <w:pPr>
        <w:numPr>
          <w:ilvl w:val="0"/>
          <w:numId w:val="9"/>
        </w:numPr>
        <w:tabs>
          <w:tab w:val="left" w:pos="993"/>
        </w:tabs>
        <w:spacing w:line="240" w:lineRule="auto"/>
        <w:ind w:left="567" w:hanging="567"/>
        <w:rPr>
          <w:lang w:val="nl-NL"/>
        </w:rPr>
      </w:pPr>
      <w:r w:rsidRPr="00D53144">
        <w:rPr>
          <w:lang w:val="nl-NL"/>
        </w:rPr>
        <w:t>angst</w:t>
      </w:r>
    </w:p>
    <w:p w:rsidR="003D103B" w:rsidRPr="00D53144" w:rsidP="003D103B" w14:paraId="1BD9C3B3" w14:textId="77777777">
      <w:pPr>
        <w:numPr>
          <w:ilvl w:val="0"/>
          <w:numId w:val="9"/>
        </w:numPr>
        <w:tabs>
          <w:tab w:val="left" w:pos="993"/>
        </w:tabs>
        <w:spacing w:line="240" w:lineRule="auto"/>
        <w:ind w:left="567" w:hanging="567"/>
        <w:rPr>
          <w:lang w:val="nl-NL"/>
        </w:rPr>
      </w:pPr>
      <w:r w:rsidRPr="00D53144">
        <w:rPr>
          <w:lang w:val="nl-NL"/>
        </w:rPr>
        <w:t>moeite hebben met slapen</w:t>
      </w:r>
    </w:p>
    <w:p w:rsidR="003D103B" w:rsidRPr="00D53144" w:rsidP="003D103B" w14:paraId="0C3578DB" w14:textId="77777777">
      <w:pPr>
        <w:numPr>
          <w:ilvl w:val="0"/>
          <w:numId w:val="9"/>
        </w:numPr>
        <w:tabs>
          <w:tab w:val="left" w:pos="993"/>
        </w:tabs>
        <w:spacing w:line="240" w:lineRule="auto"/>
        <w:ind w:left="567" w:hanging="567"/>
        <w:rPr>
          <w:lang w:val="nl-NL"/>
        </w:rPr>
      </w:pPr>
      <w:r w:rsidRPr="00D53144">
        <w:rPr>
          <w:lang w:val="nl-NL"/>
        </w:rPr>
        <w:t>gevoelsstoornissen zoals tintelingen, prikkelingen of verdoofdheid</w:t>
      </w:r>
    </w:p>
    <w:p w:rsidR="003D103B" w:rsidRPr="00D53144" w:rsidP="003D103B" w14:paraId="7A6A2054" w14:textId="77777777">
      <w:pPr>
        <w:numPr>
          <w:ilvl w:val="0"/>
          <w:numId w:val="9"/>
        </w:numPr>
        <w:tabs>
          <w:tab w:val="left" w:pos="993"/>
        </w:tabs>
        <w:spacing w:line="240" w:lineRule="auto"/>
        <w:ind w:left="567" w:hanging="567"/>
        <w:rPr>
          <w:lang w:val="nl-NL"/>
        </w:rPr>
      </w:pPr>
      <w:r w:rsidRPr="00D53144">
        <w:rPr>
          <w:lang w:val="nl-NL"/>
        </w:rPr>
        <w:t>migraine</w:t>
      </w:r>
    </w:p>
    <w:p w:rsidR="003D103B" w:rsidRPr="00D53144" w:rsidP="003D103B" w14:paraId="54672E40" w14:textId="77777777">
      <w:pPr>
        <w:numPr>
          <w:ilvl w:val="0"/>
          <w:numId w:val="9"/>
        </w:numPr>
        <w:tabs>
          <w:tab w:val="left" w:pos="993"/>
        </w:tabs>
        <w:spacing w:line="240" w:lineRule="auto"/>
        <w:ind w:left="567" w:hanging="567"/>
        <w:rPr>
          <w:lang w:val="nl-NL"/>
        </w:rPr>
      </w:pPr>
      <w:r w:rsidRPr="00D53144">
        <w:rPr>
          <w:lang w:val="nl-NL"/>
        </w:rPr>
        <w:t>zenuwwortelcompressie (waaronder lage rugpijn en pijn in de benen)</w:t>
      </w:r>
    </w:p>
    <w:p w:rsidR="003D103B" w:rsidRPr="00D53144" w:rsidP="003D103B" w14:paraId="15663122" w14:textId="77777777">
      <w:pPr>
        <w:numPr>
          <w:ilvl w:val="0"/>
          <w:numId w:val="9"/>
        </w:numPr>
        <w:tabs>
          <w:tab w:val="left" w:pos="993"/>
        </w:tabs>
        <w:spacing w:line="240" w:lineRule="auto"/>
        <w:ind w:left="567" w:hanging="567"/>
        <w:rPr>
          <w:lang w:val="nl-NL"/>
        </w:rPr>
      </w:pPr>
      <w:r w:rsidRPr="00D53144">
        <w:rPr>
          <w:lang w:val="nl-NL"/>
        </w:rPr>
        <w:t>gezichtsstoornissen</w:t>
      </w:r>
    </w:p>
    <w:p w:rsidR="003D103B" w:rsidRPr="00D53144" w:rsidP="003D103B" w14:paraId="0C779DB3" w14:textId="77777777">
      <w:pPr>
        <w:numPr>
          <w:ilvl w:val="0"/>
          <w:numId w:val="9"/>
        </w:numPr>
        <w:tabs>
          <w:tab w:val="left" w:pos="993"/>
        </w:tabs>
        <w:spacing w:line="240" w:lineRule="auto"/>
        <w:ind w:left="567" w:hanging="567"/>
        <w:rPr>
          <w:lang w:val="nl-NL"/>
        </w:rPr>
      </w:pPr>
      <w:r w:rsidRPr="00D53144">
        <w:rPr>
          <w:lang w:val="nl-NL"/>
        </w:rPr>
        <w:t>oogontsteking</w:t>
      </w:r>
    </w:p>
    <w:p w:rsidR="003D103B" w:rsidRPr="00D53144" w:rsidP="003D103B" w14:paraId="63E9A648" w14:textId="77777777">
      <w:pPr>
        <w:numPr>
          <w:ilvl w:val="0"/>
          <w:numId w:val="9"/>
        </w:numPr>
        <w:tabs>
          <w:tab w:val="left" w:pos="993"/>
        </w:tabs>
        <w:spacing w:line="240" w:lineRule="auto"/>
        <w:ind w:left="567" w:hanging="567"/>
        <w:rPr>
          <w:lang w:val="nl-NL"/>
        </w:rPr>
      </w:pPr>
      <w:r w:rsidRPr="00D53144">
        <w:rPr>
          <w:lang w:val="nl-NL"/>
        </w:rPr>
        <w:t>ontsteking van het ooglid en zwelling van het oog</w:t>
      </w:r>
    </w:p>
    <w:p w:rsidR="003D103B" w:rsidRPr="006C6660" w:rsidP="006C6660" w14:paraId="159CF239" w14:textId="5B368E91">
      <w:pPr>
        <w:numPr>
          <w:ilvl w:val="0"/>
          <w:numId w:val="9"/>
        </w:numPr>
        <w:tabs>
          <w:tab w:val="left" w:pos="709"/>
          <w:tab w:val="clear" w:pos="720"/>
          <w:tab w:val="left" w:pos="993"/>
        </w:tabs>
        <w:spacing w:line="240" w:lineRule="auto"/>
        <w:ind w:left="567" w:hanging="567"/>
        <w:rPr>
          <w:lang w:val="nl-NL"/>
        </w:rPr>
      </w:pPr>
      <w:ins w:id="23847" w:author="AbbVie251" w:date="2025-05-13T16:07:00Z">
        <w:r w:rsidRPr="00D53144">
          <w:rPr>
            <w:lang w:val="nl-NL"/>
          </w:rPr>
          <w:t>vertigo</w:t>
        </w:r>
      </w:ins>
      <w:ins w:id="23848" w:author="AbbVie251" w:date="2025-05-13T16:07:00Z">
        <w:r w:rsidRPr="00D42A05">
          <w:rPr>
            <w:lang w:val="nl-NL"/>
          </w:rPr>
          <w:t xml:space="preserve"> </w:t>
        </w:r>
      </w:ins>
      <w:ins w:id="23849" w:author="AbbVie251" w:date="2025-05-13T16:07:00Z">
        <w:r w:rsidRPr="00D53144">
          <w:rPr>
            <w:lang w:val="nl-NL"/>
          </w:rPr>
          <w:t>(een gevoel van duizeligheid of draaierigheid)</w:t>
        </w:r>
      </w:ins>
      <w:del w:id="23850" w:author="AbbVie251" w:date="2025-05-13T16:07:00Z">
        <w:r w:rsidRPr="006C6660" w:rsidR="00E91E8F">
          <w:rPr>
            <w:lang w:val="nl-NL"/>
          </w:rPr>
          <w:delText>draaiduizeligheid met stoornis in het evenwicht (vertigo)</w:delText>
        </w:r>
      </w:del>
    </w:p>
    <w:p w:rsidR="003D103B" w:rsidRPr="00D53144" w:rsidP="003D103B" w14:paraId="410534EC" w14:textId="77777777">
      <w:pPr>
        <w:numPr>
          <w:ilvl w:val="0"/>
          <w:numId w:val="9"/>
        </w:numPr>
        <w:tabs>
          <w:tab w:val="left" w:pos="993"/>
        </w:tabs>
        <w:spacing w:line="240" w:lineRule="auto"/>
        <w:ind w:left="567" w:hanging="567"/>
        <w:rPr>
          <w:lang w:val="nl-NL"/>
        </w:rPr>
      </w:pPr>
      <w:r w:rsidRPr="00D53144">
        <w:rPr>
          <w:lang w:val="nl-NL"/>
        </w:rPr>
        <w:t>gevoel van snelle hartslag</w:t>
      </w:r>
    </w:p>
    <w:p w:rsidR="003D103B" w:rsidRPr="00D53144" w:rsidP="003D103B" w14:paraId="7FCC0EC2" w14:textId="77777777">
      <w:pPr>
        <w:numPr>
          <w:ilvl w:val="0"/>
          <w:numId w:val="9"/>
        </w:numPr>
        <w:tabs>
          <w:tab w:val="left" w:pos="993"/>
        </w:tabs>
        <w:spacing w:line="240" w:lineRule="auto"/>
        <w:ind w:left="567" w:hanging="567"/>
        <w:rPr>
          <w:lang w:val="nl-NL"/>
        </w:rPr>
      </w:pPr>
      <w:r w:rsidRPr="00D53144">
        <w:rPr>
          <w:lang w:val="nl-NL"/>
        </w:rPr>
        <w:t>hoge bloeddruk</w:t>
      </w:r>
    </w:p>
    <w:p w:rsidR="003D103B" w:rsidRPr="00D53144" w:rsidP="003D103B" w14:paraId="525F1E30" w14:textId="77777777">
      <w:pPr>
        <w:numPr>
          <w:ilvl w:val="0"/>
          <w:numId w:val="9"/>
        </w:numPr>
        <w:tabs>
          <w:tab w:val="left" w:pos="993"/>
        </w:tabs>
        <w:spacing w:line="240" w:lineRule="auto"/>
        <w:ind w:left="567" w:hanging="567"/>
        <w:rPr>
          <w:lang w:val="nl-NL"/>
        </w:rPr>
      </w:pPr>
      <w:r w:rsidRPr="00D53144">
        <w:rPr>
          <w:lang w:val="nl-NL"/>
        </w:rPr>
        <w:t>blozen</w:t>
      </w:r>
    </w:p>
    <w:p w:rsidR="003D103B" w:rsidRPr="00D53144" w:rsidP="003D103B" w14:paraId="2615FF11" w14:textId="77777777">
      <w:pPr>
        <w:numPr>
          <w:ilvl w:val="0"/>
          <w:numId w:val="9"/>
        </w:numPr>
        <w:tabs>
          <w:tab w:val="left" w:pos="993"/>
        </w:tabs>
        <w:spacing w:line="240" w:lineRule="auto"/>
        <w:ind w:left="567" w:hanging="567"/>
        <w:rPr>
          <w:lang w:val="nl-NL"/>
        </w:rPr>
      </w:pPr>
      <w:r w:rsidRPr="00D53144">
        <w:rPr>
          <w:lang w:val="nl-NL"/>
        </w:rPr>
        <w:t>hematoom (bloeduitstorting)</w:t>
      </w:r>
    </w:p>
    <w:p w:rsidR="003D103B" w:rsidRPr="00D53144" w:rsidP="003D103B" w14:paraId="34E6EAAB" w14:textId="77777777">
      <w:pPr>
        <w:numPr>
          <w:ilvl w:val="0"/>
          <w:numId w:val="9"/>
        </w:numPr>
        <w:tabs>
          <w:tab w:val="left" w:pos="709"/>
          <w:tab w:val="clear" w:pos="720"/>
          <w:tab w:val="left" w:pos="993"/>
        </w:tabs>
        <w:spacing w:line="240" w:lineRule="auto"/>
        <w:ind w:left="567" w:hanging="567"/>
        <w:rPr>
          <w:lang w:val="nl-NL"/>
        </w:rPr>
      </w:pPr>
      <w:r w:rsidRPr="00D53144">
        <w:rPr>
          <w:lang w:val="nl-NL"/>
        </w:rPr>
        <w:t>hoesten</w:t>
      </w:r>
    </w:p>
    <w:p w:rsidR="003D103B" w:rsidRPr="00D53144" w:rsidP="003D103B" w14:paraId="19C58481" w14:textId="77777777">
      <w:pPr>
        <w:numPr>
          <w:ilvl w:val="0"/>
          <w:numId w:val="9"/>
        </w:numPr>
        <w:tabs>
          <w:tab w:val="left" w:pos="993"/>
        </w:tabs>
        <w:spacing w:line="240" w:lineRule="auto"/>
        <w:ind w:left="567" w:hanging="567"/>
        <w:rPr>
          <w:lang w:val="nl-NL"/>
        </w:rPr>
      </w:pPr>
      <w:r w:rsidRPr="00D53144">
        <w:rPr>
          <w:lang w:val="nl-NL"/>
        </w:rPr>
        <w:t>astma</w:t>
      </w:r>
    </w:p>
    <w:p w:rsidR="003D103B" w:rsidRPr="00D53144" w:rsidP="003D103B" w14:paraId="49790F4C" w14:textId="77777777">
      <w:pPr>
        <w:numPr>
          <w:ilvl w:val="0"/>
          <w:numId w:val="9"/>
        </w:numPr>
        <w:tabs>
          <w:tab w:val="left" w:pos="993"/>
        </w:tabs>
        <w:spacing w:line="240" w:lineRule="auto"/>
        <w:ind w:left="567" w:hanging="567"/>
        <w:rPr>
          <w:lang w:val="nl-NL"/>
        </w:rPr>
      </w:pPr>
      <w:r w:rsidRPr="00D53144">
        <w:rPr>
          <w:lang w:val="nl-NL"/>
        </w:rPr>
        <w:t>kortademigheid</w:t>
      </w:r>
    </w:p>
    <w:p w:rsidR="003D103B" w:rsidRPr="00D53144" w:rsidP="003D103B" w14:paraId="444CA68F" w14:textId="77777777">
      <w:pPr>
        <w:numPr>
          <w:ilvl w:val="0"/>
          <w:numId w:val="9"/>
        </w:numPr>
        <w:tabs>
          <w:tab w:val="left" w:pos="993"/>
        </w:tabs>
        <w:spacing w:line="240" w:lineRule="auto"/>
        <w:ind w:left="567" w:hanging="567"/>
        <w:rPr>
          <w:lang w:val="nl-NL"/>
        </w:rPr>
      </w:pPr>
      <w:r w:rsidRPr="00D53144">
        <w:rPr>
          <w:lang w:val="nl-NL"/>
        </w:rPr>
        <w:t>maag-darmbloeding</w:t>
      </w:r>
    </w:p>
    <w:p w:rsidR="003D103B" w:rsidRPr="00D53144" w:rsidP="003D103B" w14:paraId="4B9E8E85" w14:textId="77777777">
      <w:pPr>
        <w:numPr>
          <w:ilvl w:val="0"/>
          <w:numId w:val="9"/>
        </w:numPr>
        <w:tabs>
          <w:tab w:val="left" w:pos="993"/>
        </w:tabs>
        <w:spacing w:line="240" w:lineRule="auto"/>
        <w:ind w:left="567" w:hanging="567"/>
        <w:rPr>
          <w:lang w:val="nl-NL"/>
        </w:rPr>
      </w:pPr>
      <w:r w:rsidRPr="00D53144">
        <w:rPr>
          <w:lang w:val="nl-NL"/>
        </w:rPr>
        <w:t>dyspepsie (spijsverteringsmoeilijkheden, opgeblazen gevoel, brandend maagzuur)</w:t>
      </w:r>
    </w:p>
    <w:p w:rsidR="003D103B" w:rsidRPr="00D53144" w:rsidP="003D103B" w14:paraId="1CCE649A" w14:textId="77777777">
      <w:pPr>
        <w:numPr>
          <w:ilvl w:val="0"/>
          <w:numId w:val="9"/>
        </w:numPr>
        <w:tabs>
          <w:tab w:val="left" w:pos="993"/>
        </w:tabs>
        <w:spacing w:line="240" w:lineRule="auto"/>
        <w:ind w:left="567" w:hanging="567"/>
        <w:rPr>
          <w:lang w:val="nl-NL"/>
        </w:rPr>
      </w:pPr>
      <w:r w:rsidRPr="00D53144">
        <w:rPr>
          <w:lang w:val="nl-NL"/>
        </w:rPr>
        <w:t>oprispingen</w:t>
      </w:r>
    </w:p>
    <w:p w:rsidR="003D103B" w:rsidRPr="00D53144" w:rsidP="003D103B" w14:paraId="34F62B15" w14:textId="77777777">
      <w:pPr>
        <w:numPr>
          <w:ilvl w:val="0"/>
          <w:numId w:val="9"/>
        </w:numPr>
        <w:tabs>
          <w:tab w:val="left" w:pos="993"/>
        </w:tabs>
        <w:spacing w:line="240" w:lineRule="auto"/>
        <w:ind w:left="567" w:hanging="567"/>
        <w:rPr>
          <w:lang w:val="nl-NL"/>
        </w:rPr>
      </w:pPr>
      <w:r w:rsidRPr="00D53144">
        <w:rPr>
          <w:lang w:val="nl-NL"/>
        </w:rPr>
        <w:t>siccasyndroom (waaronder droge ogen en droge mond)</w:t>
      </w:r>
    </w:p>
    <w:p w:rsidR="003D103B" w:rsidRPr="00D53144" w:rsidP="003D103B" w14:paraId="62DF94E0" w14:textId="77777777">
      <w:pPr>
        <w:numPr>
          <w:ilvl w:val="0"/>
          <w:numId w:val="9"/>
        </w:numPr>
        <w:spacing w:line="240" w:lineRule="auto"/>
        <w:ind w:left="567" w:hanging="567"/>
        <w:rPr>
          <w:lang w:val="nl-NL"/>
        </w:rPr>
      </w:pPr>
      <w:r w:rsidRPr="00D53144">
        <w:rPr>
          <w:lang w:val="nl-NL"/>
        </w:rPr>
        <w:t>jeuk</w:t>
      </w:r>
    </w:p>
    <w:p w:rsidR="003D103B" w:rsidRPr="00D53144" w:rsidP="003D103B" w14:paraId="365F43D2" w14:textId="77777777">
      <w:pPr>
        <w:numPr>
          <w:ilvl w:val="0"/>
          <w:numId w:val="9"/>
        </w:numPr>
        <w:tabs>
          <w:tab w:val="left" w:pos="993"/>
        </w:tabs>
        <w:spacing w:line="240" w:lineRule="auto"/>
        <w:ind w:left="567" w:hanging="567"/>
        <w:rPr>
          <w:lang w:val="nl-NL"/>
        </w:rPr>
      </w:pPr>
      <w:r w:rsidRPr="00D53144">
        <w:rPr>
          <w:lang w:val="nl-NL"/>
        </w:rPr>
        <w:t>jeukende huiduitslag</w:t>
      </w:r>
    </w:p>
    <w:p w:rsidR="003D103B" w:rsidRPr="00D53144" w:rsidP="003D103B" w14:paraId="7FB99F16" w14:textId="77777777">
      <w:pPr>
        <w:numPr>
          <w:ilvl w:val="0"/>
          <w:numId w:val="9"/>
        </w:numPr>
        <w:tabs>
          <w:tab w:val="left" w:pos="993"/>
        </w:tabs>
        <w:spacing w:line="240" w:lineRule="auto"/>
        <w:ind w:left="567" w:hanging="567"/>
        <w:rPr>
          <w:lang w:val="nl-NL"/>
        </w:rPr>
      </w:pPr>
      <w:r w:rsidRPr="00D53144">
        <w:rPr>
          <w:lang w:val="nl-NL"/>
        </w:rPr>
        <w:t>blauwe plekken</w:t>
      </w:r>
    </w:p>
    <w:p w:rsidR="003D103B" w:rsidRPr="00D53144" w:rsidP="003D103B" w14:paraId="0F18F9FE" w14:textId="77777777">
      <w:pPr>
        <w:numPr>
          <w:ilvl w:val="0"/>
          <w:numId w:val="9"/>
        </w:numPr>
        <w:tabs>
          <w:tab w:val="left" w:pos="993"/>
        </w:tabs>
        <w:spacing w:line="240" w:lineRule="auto"/>
        <w:ind w:left="567" w:hanging="567"/>
        <w:rPr>
          <w:lang w:val="nl-NL"/>
        </w:rPr>
      </w:pPr>
      <w:r w:rsidRPr="00D53144">
        <w:rPr>
          <w:lang w:val="nl-NL"/>
        </w:rPr>
        <w:t>ontsteking van de huid (zoals eczeem)</w:t>
      </w:r>
    </w:p>
    <w:p w:rsidR="003D103B" w:rsidRPr="00D53144" w:rsidP="003D103B" w14:paraId="4C3B476F" w14:textId="77777777">
      <w:pPr>
        <w:numPr>
          <w:ilvl w:val="0"/>
          <w:numId w:val="9"/>
        </w:numPr>
        <w:tabs>
          <w:tab w:val="left" w:pos="993"/>
        </w:tabs>
        <w:spacing w:line="240" w:lineRule="auto"/>
        <w:ind w:left="567" w:hanging="567"/>
        <w:rPr>
          <w:lang w:val="nl-NL"/>
        </w:rPr>
      </w:pPr>
      <w:r w:rsidRPr="00D53144">
        <w:rPr>
          <w:lang w:val="nl-NL"/>
        </w:rPr>
        <w:t>breken van vingernagels en teennagels</w:t>
      </w:r>
    </w:p>
    <w:p w:rsidR="003D103B" w:rsidRPr="00D53144" w:rsidP="003D103B" w14:paraId="19305614" w14:textId="77777777">
      <w:pPr>
        <w:numPr>
          <w:ilvl w:val="0"/>
          <w:numId w:val="9"/>
        </w:numPr>
        <w:tabs>
          <w:tab w:val="left" w:pos="993"/>
        </w:tabs>
        <w:spacing w:line="240" w:lineRule="auto"/>
        <w:ind w:left="567" w:hanging="567"/>
        <w:rPr>
          <w:lang w:val="nl-NL"/>
        </w:rPr>
      </w:pPr>
      <w:r w:rsidRPr="00D53144">
        <w:rPr>
          <w:lang w:val="nl-NL"/>
        </w:rPr>
        <w:t xml:space="preserve">overmatig zweten </w:t>
      </w:r>
    </w:p>
    <w:p w:rsidR="003D103B" w:rsidRPr="00D53144" w:rsidP="003D103B" w14:paraId="6E62EE31" w14:textId="77777777">
      <w:pPr>
        <w:numPr>
          <w:ilvl w:val="0"/>
          <w:numId w:val="9"/>
        </w:numPr>
        <w:tabs>
          <w:tab w:val="left" w:pos="993"/>
        </w:tabs>
        <w:spacing w:line="240" w:lineRule="auto"/>
        <w:ind w:left="567" w:hanging="567"/>
        <w:rPr>
          <w:lang w:val="nl-NL"/>
        </w:rPr>
      </w:pPr>
      <w:r w:rsidRPr="00D53144">
        <w:rPr>
          <w:lang w:val="nl-NL"/>
        </w:rPr>
        <w:t>haaruitval</w:t>
      </w:r>
    </w:p>
    <w:p w:rsidR="003D103B" w:rsidRPr="00D53144" w:rsidP="003D103B" w14:paraId="6458BF17" w14:textId="77777777">
      <w:pPr>
        <w:numPr>
          <w:ilvl w:val="0"/>
          <w:numId w:val="9"/>
        </w:numPr>
        <w:tabs>
          <w:tab w:val="left" w:pos="993"/>
        </w:tabs>
        <w:spacing w:line="240" w:lineRule="auto"/>
        <w:ind w:left="567" w:hanging="567"/>
        <w:rPr>
          <w:lang w:val="nl-NL"/>
        </w:rPr>
      </w:pPr>
      <w:r w:rsidRPr="00D53144">
        <w:rPr>
          <w:lang w:val="nl-NL"/>
        </w:rPr>
        <w:t>opnieuw voorkomen of verslechteren van psoriasis</w:t>
      </w:r>
    </w:p>
    <w:p w:rsidR="003D103B" w:rsidRPr="00D53144" w:rsidP="003D103B" w14:paraId="3BA7C7C6" w14:textId="77777777">
      <w:pPr>
        <w:numPr>
          <w:ilvl w:val="0"/>
          <w:numId w:val="9"/>
        </w:numPr>
        <w:tabs>
          <w:tab w:val="left" w:pos="993"/>
        </w:tabs>
        <w:spacing w:line="240" w:lineRule="auto"/>
        <w:ind w:left="567" w:hanging="567"/>
        <w:rPr>
          <w:lang w:val="nl-NL"/>
        </w:rPr>
      </w:pPr>
      <w:r w:rsidRPr="00D53144">
        <w:rPr>
          <w:lang w:val="nl-NL"/>
        </w:rPr>
        <w:t>spierspasmen</w:t>
      </w:r>
    </w:p>
    <w:p w:rsidR="003D103B" w:rsidRPr="00D53144" w:rsidP="003D103B" w14:paraId="2EA7B86B" w14:textId="77777777">
      <w:pPr>
        <w:numPr>
          <w:ilvl w:val="0"/>
          <w:numId w:val="9"/>
        </w:numPr>
        <w:tabs>
          <w:tab w:val="left" w:pos="993"/>
        </w:tabs>
        <w:spacing w:line="240" w:lineRule="auto"/>
        <w:ind w:left="567" w:hanging="567"/>
        <w:rPr>
          <w:lang w:val="nl-NL"/>
        </w:rPr>
      </w:pPr>
      <w:r w:rsidRPr="00D53144">
        <w:rPr>
          <w:lang w:val="nl-NL"/>
        </w:rPr>
        <w:t xml:space="preserve">bloed in de urine </w:t>
      </w:r>
    </w:p>
    <w:p w:rsidR="003D103B" w:rsidRPr="00D53144" w:rsidP="003D103B" w14:paraId="735AB144" w14:textId="77777777">
      <w:pPr>
        <w:numPr>
          <w:ilvl w:val="0"/>
          <w:numId w:val="9"/>
        </w:numPr>
        <w:tabs>
          <w:tab w:val="left" w:pos="993"/>
        </w:tabs>
        <w:spacing w:line="240" w:lineRule="auto"/>
        <w:ind w:left="567" w:hanging="567"/>
        <w:rPr>
          <w:lang w:val="nl-NL"/>
        </w:rPr>
      </w:pPr>
      <w:r w:rsidRPr="00D53144">
        <w:rPr>
          <w:lang w:val="nl-NL"/>
        </w:rPr>
        <w:t>nierfunctiestoornissen</w:t>
      </w:r>
    </w:p>
    <w:p w:rsidR="003D103B" w:rsidRPr="00D53144" w:rsidP="003D103B" w14:paraId="794F7A15" w14:textId="77777777">
      <w:pPr>
        <w:numPr>
          <w:ilvl w:val="0"/>
          <w:numId w:val="9"/>
        </w:numPr>
        <w:tabs>
          <w:tab w:val="left" w:pos="993"/>
        </w:tabs>
        <w:spacing w:line="240" w:lineRule="auto"/>
        <w:ind w:left="567" w:hanging="567"/>
        <w:rPr>
          <w:lang w:val="nl-NL"/>
        </w:rPr>
      </w:pPr>
      <w:r w:rsidRPr="00D53144">
        <w:rPr>
          <w:lang w:val="nl-NL"/>
        </w:rPr>
        <w:t xml:space="preserve">pijn op de borst </w:t>
      </w:r>
    </w:p>
    <w:p w:rsidR="003D103B" w:rsidRPr="00D53144" w:rsidP="003D103B" w14:paraId="790B658C" w14:textId="290792B1">
      <w:pPr>
        <w:numPr>
          <w:ilvl w:val="0"/>
          <w:numId w:val="9"/>
        </w:numPr>
        <w:tabs>
          <w:tab w:val="left" w:pos="993"/>
        </w:tabs>
        <w:spacing w:line="240" w:lineRule="auto"/>
        <w:ind w:left="567" w:hanging="567"/>
        <w:rPr>
          <w:lang w:val="nl-NL"/>
        </w:rPr>
      </w:pPr>
      <w:r w:rsidRPr="00D53144">
        <w:rPr>
          <w:lang w:val="nl-NL"/>
        </w:rPr>
        <w:t>zwelling (oedeem)</w:t>
      </w:r>
    </w:p>
    <w:p w:rsidR="003D103B" w:rsidRPr="00D53144" w:rsidP="003D103B" w14:paraId="454397AE" w14:textId="77777777">
      <w:pPr>
        <w:numPr>
          <w:ilvl w:val="0"/>
          <w:numId w:val="9"/>
        </w:numPr>
        <w:tabs>
          <w:tab w:val="left" w:pos="993"/>
        </w:tabs>
        <w:spacing w:line="240" w:lineRule="auto"/>
        <w:ind w:left="567" w:hanging="567"/>
        <w:rPr>
          <w:lang w:val="nl-NL"/>
        </w:rPr>
      </w:pPr>
      <w:r w:rsidRPr="00D53144">
        <w:rPr>
          <w:lang w:val="nl-NL"/>
        </w:rPr>
        <w:t>koorts</w:t>
      </w:r>
    </w:p>
    <w:p w:rsidR="003D103B" w:rsidRPr="00D53144" w:rsidP="003D103B" w14:paraId="4D1ED6BC" w14:textId="77777777">
      <w:pPr>
        <w:numPr>
          <w:ilvl w:val="0"/>
          <w:numId w:val="9"/>
        </w:numPr>
        <w:tabs>
          <w:tab w:val="left" w:pos="993"/>
        </w:tabs>
        <w:spacing w:line="240" w:lineRule="auto"/>
        <w:ind w:left="567" w:hanging="567"/>
        <w:rPr>
          <w:lang w:val="nl-NL"/>
        </w:rPr>
      </w:pPr>
      <w:r w:rsidRPr="00D53144">
        <w:rPr>
          <w:lang w:val="nl-NL"/>
        </w:rPr>
        <w:t xml:space="preserve">vermindering van het aantal bloedplaatjes wat het risico op bloedingen of blauwe plekken vergroot </w:t>
      </w:r>
    </w:p>
    <w:p w:rsidR="003D103B" w:rsidRPr="00D53144" w:rsidP="003D103B" w14:paraId="3320D30C" w14:textId="77777777">
      <w:pPr>
        <w:numPr>
          <w:ilvl w:val="0"/>
          <w:numId w:val="9"/>
        </w:numPr>
        <w:tabs>
          <w:tab w:val="left" w:pos="993"/>
        </w:tabs>
        <w:spacing w:line="240" w:lineRule="auto"/>
        <w:ind w:left="567" w:hanging="567"/>
        <w:rPr>
          <w:lang w:val="nl-NL"/>
        </w:rPr>
      </w:pPr>
      <w:r w:rsidRPr="00D53144">
        <w:rPr>
          <w:lang w:val="nl-NL"/>
        </w:rPr>
        <w:t>vertraagd herstel</w:t>
      </w:r>
    </w:p>
    <w:p w:rsidR="003D103B" w:rsidRPr="00D53144" w:rsidP="003D103B" w14:paraId="0D4D4AA7" w14:textId="77777777">
      <w:pPr>
        <w:spacing w:line="240" w:lineRule="auto"/>
        <w:rPr>
          <w:lang w:val="nl-NL"/>
        </w:rPr>
      </w:pPr>
    </w:p>
    <w:p w:rsidR="003D103B" w:rsidRPr="00D53144" w:rsidP="003D103B" w14:paraId="6935B398" w14:textId="48D0D802">
      <w:pPr>
        <w:spacing w:line="240" w:lineRule="auto"/>
        <w:rPr>
          <w:lang w:val="nl-NL"/>
        </w:rPr>
      </w:pPr>
      <w:r w:rsidRPr="00D53144">
        <w:rPr>
          <w:b/>
          <w:lang w:val="nl-NL"/>
        </w:rPr>
        <w:t>Soms</w:t>
      </w:r>
      <w:r w:rsidRPr="00D53144">
        <w:rPr>
          <w:lang w:val="nl-NL"/>
        </w:rPr>
        <w:t xml:space="preserve"> (kan voorkomen bij maximaal 1 </w:t>
      </w:r>
      <w:ins w:id="23851" w:author="AbbVie251" w:date="2025-05-13T15:46:00Z">
        <w:r w:rsidR="00521386">
          <w:rPr>
            <w:lang w:val="nl-NL"/>
          </w:rPr>
          <w:t>op</w:t>
        </w:r>
      </w:ins>
      <w:del w:id="23852" w:author="AbbVie251" w:date="2025-05-13T15:46:00Z">
        <w:r w:rsidRPr="00D53144">
          <w:rPr>
            <w:lang w:val="nl-NL"/>
          </w:rPr>
          <w:delText>van</w:delText>
        </w:r>
      </w:del>
      <w:r w:rsidRPr="00D53144">
        <w:rPr>
          <w:lang w:val="nl-NL"/>
        </w:rPr>
        <w:t xml:space="preserve"> de 100 mensen) </w:t>
      </w:r>
    </w:p>
    <w:p w:rsidR="003D103B" w:rsidRPr="00D53144" w:rsidP="003D103B" w14:paraId="4C37C0A2" w14:textId="77777777">
      <w:pPr>
        <w:numPr>
          <w:ilvl w:val="0"/>
          <w:numId w:val="9"/>
        </w:numPr>
        <w:tabs>
          <w:tab w:val="left" w:pos="993"/>
        </w:tabs>
        <w:spacing w:line="240" w:lineRule="auto"/>
        <w:ind w:left="567" w:hanging="567"/>
        <w:rPr>
          <w:lang w:val="nl-NL"/>
        </w:rPr>
      </w:pPr>
      <w:r w:rsidRPr="00D53144">
        <w:rPr>
          <w:lang w:val="nl-NL"/>
        </w:rPr>
        <w:t>opportunistische infecties (waaronder tuberculose en andere infecties die voorkomen wanneer de weerstand tegen ziekte verlaagd is)</w:t>
      </w:r>
    </w:p>
    <w:p w:rsidR="003D103B" w:rsidRPr="00D53144" w:rsidP="003D103B" w14:paraId="11E5EEB5" w14:textId="77777777">
      <w:pPr>
        <w:numPr>
          <w:ilvl w:val="0"/>
          <w:numId w:val="9"/>
        </w:numPr>
        <w:tabs>
          <w:tab w:val="left" w:pos="993"/>
        </w:tabs>
        <w:spacing w:line="240" w:lineRule="auto"/>
        <w:ind w:left="567" w:hanging="567"/>
        <w:rPr>
          <w:lang w:val="nl-NL"/>
        </w:rPr>
      </w:pPr>
      <w:r w:rsidRPr="00D53144">
        <w:rPr>
          <w:lang w:val="nl-NL"/>
        </w:rPr>
        <w:t>infecties van het zenuwstelsel (waaronder virale meningitis)</w:t>
      </w:r>
    </w:p>
    <w:p w:rsidR="003D103B" w:rsidRPr="00D53144" w:rsidP="003D103B" w14:paraId="3D033FCA" w14:textId="77777777">
      <w:pPr>
        <w:numPr>
          <w:ilvl w:val="0"/>
          <w:numId w:val="9"/>
        </w:numPr>
        <w:tabs>
          <w:tab w:val="left" w:pos="993"/>
        </w:tabs>
        <w:spacing w:line="240" w:lineRule="auto"/>
        <w:ind w:left="567" w:hanging="567"/>
        <w:rPr>
          <w:lang w:val="nl-NL"/>
        </w:rPr>
      </w:pPr>
      <w:r w:rsidRPr="00D53144">
        <w:rPr>
          <w:lang w:val="nl-NL"/>
        </w:rPr>
        <w:t>ooginfecties</w:t>
      </w:r>
    </w:p>
    <w:p w:rsidR="003D103B" w:rsidRPr="00D53144" w:rsidP="003D103B" w14:paraId="40B2FE67" w14:textId="77777777">
      <w:pPr>
        <w:numPr>
          <w:ilvl w:val="0"/>
          <w:numId w:val="9"/>
        </w:numPr>
        <w:tabs>
          <w:tab w:val="left" w:pos="993"/>
        </w:tabs>
        <w:spacing w:line="240" w:lineRule="auto"/>
        <w:ind w:left="567" w:hanging="567"/>
        <w:rPr>
          <w:lang w:val="nl-NL"/>
        </w:rPr>
      </w:pPr>
      <w:r w:rsidRPr="00D53144">
        <w:rPr>
          <w:lang w:val="nl-NL"/>
        </w:rPr>
        <w:t>bacteriële infecties</w:t>
      </w:r>
    </w:p>
    <w:p w:rsidR="003D103B" w:rsidRPr="00D53144" w:rsidP="003D103B" w14:paraId="2DD67CFA" w14:textId="77777777">
      <w:pPr>
        <w:numPr>
          <w:ilvl w:val="0"/>
          <w:numId w:val="9"/>
        </w:numPr>
        <w:tabs>
          <w:tab w:val="left" w:pos="993"/>
        </w:tabs>
        <w:spacing w:line="240" w:lineRule="auto"/>
        <w:ind w:left="567" w:hanging="567"/>
        <w:rPr>
          <w:lang w:val="nl-NL"/>
        </w:rPr>
      </w:pPr>
      <w:r w:rsidRPr="00D53144">
        <w:rPr>
          <w:lang w:val="nl-NL"/>
        </w:rPr>
        <w:t>diverticulitis (ontsteking en infectie van de dikke darm)</w:t>
      </w:r>
    </w:p>
    <w:p w:rsidR="003D103B" w:rsidRPr="00D53144" w:rsidP="003D103B" w14:paraId="18854835" w14:textId="77777777">
      <w:pPr>
        <w:numPr>
          <w:ilvl w:val="0"/>
          <w:numId w:val="9"/>
        </w:numPr>
        <w:tabs>
          <w:tab w:val="left" w:pos="993"/>
        </w:tabs>
        <w:spacing w:line="240" w:lineRule="auto"/>
        <w:ind w:left="567" w:hanging="567"/>
        <w:rPr>
          <w:lang w:val="nl-NL"/>
        </w:rPr>
      </w:pPr>
      <w:r w:rsidRPr="00D53144">
        <w:rPr>
          <w:lang w:val="nl-NL"/>
        </w:rPr>
        <w:t xml:space="preserve">kanker </w:t>
      </w:r>
    </w:p>
    <w:p w:rsidR="003D103B" w:rsidRPr="00D53144" w:rsidP="003D103B" w14:paraId="4C2FD45F" w14:textId="77777777">
      <w:pPr>
        <w:numPr>
          <w:ilvl w:val="0"/>
          <w:numId w:val="9"/>
        </w:numPr>
        <w:tabs>
          <w:tab w:val="left" w:pos="993"/>
        </w:tabs>
        <w:spacing w:line="240" w:lineRule="auto"/>
        <w:ind w:left="567" w:hanging="567"/>
        <w:rPr>
          <w:lang w:val="nl-NL"/>
        </w:rPr>
      </w:pPr>
      <w:r w:rsidRPr="00D53144">
        <w:rPr>
          <w:lang w:val="nl-NL"/>
        </w:rPr>
        <w:t xml:space="preserve">kanker van het lymfesysteem </w:t>
      </w:r>
    </w:p>
    <w:p w:rsidR="003D103B" w:rsidRPr="00D53144" w:rsidP="003D103B" w14:paraId="61F3266A" w14:textId="77777777">
      <w:pPr>
        <w:numPr>
          <w:ilvl w:val="0"/>
          <w:numId w:val="9"/>
        </w:numPr>
        <w:tabs>
          <w:tab w:val="left" w:pos="993"/>
        </w:tabs>
        <w:spacing w:line="240" w:lineRule="auto"/>
        <w:ind w:left="567" w:hanging="567"/>
        <w:rPr>
          <w:lang w:val="nl-NL"/>
        </w:rPr>
      </w:pPr>
      <w:r w:rsidRPr="00D53144">
        <w:rPr>
          <w:lang w:val="nl-NL"/>
        </w:rPr>
        <w:t xml:space="preserve">melanoom </w:t>
      </w:r>
    </w:p>
    <w:p w:rsidR="003D103B" w:rsidRPr="00D53144" w:rsidP="003D103B" w14:paraId="48158B8C" w14:textId="77777777">
      <w:pPr>
        <w:numPr>
          <w:ilvl w:val="0"/>
          <w:numId w:val="9"/>
        </w:numPr>
        <w:tabs>
          <w:tab w:val="left" w:pos="993"/>
        </w:tabs>
        <w:spacing w:line="240" w:lineRule="auto"/>
        <w:ind w:left="567" w:hanging="567"/>
        <w:rPr>
          <w:lang w:val="nl-NL"/>
        </w:rPr>
      </w:pPr>
      <w:r w:rsidRPr="00D53144">
        <w:rPr>
          <w:lang w:val="nl-NL"/>
        </w:rPr>
        <w:t>aandoeningen aan het afweersysteem die de longen, huid en lymfeklieren aan kunnen tasten (meestal uit zich dit als een ontstekingsziekte, ook wel sarcoïdose genoemd)</w:t>
      </w:r>
    </w:p>
    <w:p w:rsidR="003D103B" w:rsidRPr="00D53144" w:rsidP="003D103B" w14:paraId="7D9747EE" w14:textId="77777777">
      <w:pPr>
        <w:numPr>
          <w:ilvl w:val="0"/>
          <w:numId w:val="9"/>
        </w:numPr>
        <w:tabs>
          <w:tab w:val="left" w:pos="993"/>
        </w:tabs>
        <w:spacing w:line="240" w:lineRule="auto"/>
        <w:ind w:left="567" w:hanging="567"/>
        <w:rPr>
          <w:lang w:val="nl-NL"/>
        </w:rPr>
      </w:pPr>
      <w:r w:rsidRPr="00D53144">
        <w:rPr>
          <w:lang w:val="nl-NL"/>
        </w:rPr>
        <w:t>vasculitis (ontsteking van een bloedvat)</w:t>
      </w:r>
    </w:p>
    <w:p w:rsidR="003D103B" w:rsidRPr="00D53144" w:rsidP="003D103B" w14:paraId="2FAF8001" w14:textId="18C7E85A">
      <w:pPr>
        <w:numPr>
          <w:ilvl w:val="0"/>
          <w:numId w:val="9"/>
        </w:numPr>
        <w:tabs>
          <w:tab w:val="left" w:pos="993"/>
        </w:tabs>
        <w:spacing w:line="240" w:lineRule="auto"/>
        <w:ind w:left="567" w:hanging="567"/>
        <w:rPr>
          <w:lang w:val="nl-NL"/>
        </w:rPr>
      </w:pPr>
      <w:ins w:id="23853" w:author="AbbVie251" w:date="2025-05-15T11:03:00Z">
        <w:r>
          <w:rPr>
            <w:lang w:val="nl-NL"/>
          </w:rPr>
          <w:t>tremor (</w:t>
        </w:r>
      </w:ins>
      <w:del w:id="23854" w:author="AbbVie251" w:date="2025-05-15T11:03:00Z">
        <w:r w:rsidRPr="00D53144" w:rsidR="00E91E8F">
          <w:rPr>
            <w:lang w:val="nl-NL"/>
          </w:rPr>
          <w:delText xml:space="preserve">trillen of </w:delText>
        </w:r>
      </w:del>
      <w:r w:rsidRPr="00D53144" w:rsidR="00E91E8F">
        <w:rPr>
          <w:lang w:val="nl-NL"/>
        </w:rPr>
        <w:t>beven</w:t>
      </w:r>
      <w:ins w:id="23855" w:author="AbbVie251" w:date="2025-05-15T11:03:00Z">
        <w:r>
          <w:rPr>
            <w:lang w:val="nl-NL"/>
          </w:rPr>
          <w:t>)</w:t>
        </w:r>
      </w:ins>
    </w:p>
    <w:p w:rsidR="003D103B" w:rsidRPr="00D53144" w:rsidP="003D103B" w14:paraId="7ACE7AA8" w14:textId="77777777">
      <w:pPr>
        <w:numPr>
          <w:ilvl w:val="0"/>
          <w:numId w:val="9"/>
        </w:numPr>
        <w:tabs>
          <w:tab w:val="left" w:pos="993"/>
        </w:tabs>
        <w:spacing w:line="240" w:lineRule="auto"/>
        <w:ind w:left="567" w:hanging="567"/>
        <w:rPr>
          <w:lang w:val="nl-NL"/>
        </w:rPr>
      </w:pPr>
      <w:r w:rsidRPr="00D53144">
        <w:rPr>
          <w:lang w:val="nl-NL"/>
        </w:rPr>
        <w:t>neuropathie (zenuwaandoening)</w:t>
      </w:r>
    </w:p>
    <w:p w:rsidR="003D103B" w:rsidRPr="00D53144" w:rsidP="003D103B" w14:paraId="5E446622" w14:textId="77777777">
      <w:pPr>
        <w:numPr>
          <w:ilvl w:val="0"/>
          <w:numId w:val="9"/>
        </w:numPr>
        <w:tabs>
          <w:tab w:val="left" w:pos="993"/>
        </w:tabs>
        <w:spacing w:line="240" w:lineRule="auto"/>
        <w:ind w:left="567" w:hanging="567"/>
        <w:rPr>
          <w:lang w:val="nl-NL"/>
        </w:rPr>
      </w:pPr>
      <w:r w:rsidRPr="00D53144">
        <w:rPr>
          <w:lang w:val="nl-NL"/>
        </w:rPr>
        <w:t>beroerte</w:t>
      </w:r>
    </w:p>
    <w:p w:rsidR="003D103B" w:rsidRPr="00D53144" w:rsidP="003D103B" w14:paraId="010EFDCC" w14:textId="77777777">
      <w:pPr>
        <w:numPr>
          <w:ilvl w:val="0"/>
          <w:numId w:val="9"/>
        </w:numPr>
        <w:tabs>
          <w:tab w:val="left" w:pos="993"/>
        </w:tabs>
        <w:spacing w:line="240" w:lineRule="auto"/>
        <w:ind w:left="567" w:hanging="567"/>
        <w:rPr>
          <w:lang w:val="nl-NL"/>
        </w:rPr>
      </w:pPr>
      <w:r w:rsidRPr="00D53144">
        <w:rPr>
          <w:lang w:val="nl-NL"/>
        </w:rPr>
        <w:t>gehoorverlies, oorsuizen</w:t>
      </w:r>
    </w:p>
    <w:p w:rsidR="003D103B" w:rsidRPr="00D53144" w:rsidP="003D103B" w14:paraId="372B2D9D" w14:textId="77777777">
      <w:pPr>
        <w:numPr>
          <w:ilvl w:val="0"/>
          <w:numId w:val="9"/>
        </w:numPr>
        <w:tabs>
          <w:tab w:val="left" w:pos="993"/>
        </w:tabs>
        <w:spacing w:line="240" w:lineRule="auto"/>
        <w:ind w:left="567" w:hanging="567"/>
        <w:rPr>
          <w:lang w:val="nl-NL"/>
        </w:rPr>
      </w:pPr>
      <w:r w:rsidRPr="00D53144">
        <w:rPr>
          <w:lang w:val="nl-NL"/>
        </w:rPr>
        <w:t>gevoel van onregelmatige hartslag zoals het overslaan van een hartslag</w:t>
      </w:r>
    </w:p>
    <w:p w:rsidR="003D103B" w:rsidRPr="00D53144" w:rsidP="003D103B" w14:paraId="0E81A3DA" w14:textId="77777777">
      <w:pPr>
        <w:numPr>
          <w:ilvl w:val="0"/>
          <w:numId w:val="9"/>
        </w:numPr>
        <w:tabs>
          <w:tab w:val="left" w:pos="993"/>
        </w:tabs>
        <w:spacing w:line="240" w:lineRule="auto"/>
        <w:ind w:left="567" w:hanging="567"/>
        <w:rPr>
          <w:lang w:val="nl-NL"/>
        </w:rPr>
      </w:pPr>
      <w:r w:rsidRPr="00D53144">
        <w:rPr>
          <w:lang w:val="nl-NL"/>
        </w:rPr>
        <w:t>hartproblemen die kortademigheid of gezwollen enkels kunnen veroorzaken</w:t>
      </w:r>
    </w:p>
    <w:p w:rsidR="003D103B" w:rsidRPr="00D53144" w:rsidP="003D103B" w14:paraId="1E778989" w14:textId="77777777">
      <w:pPr>
        <w:numPr>
          <w:ilvl w:val="0"/>
          <w:numId w:val="9"/>
        </w:numPr>
        <w:tabs>
          <w:tab w:val="left" w:pos="993"/>
        </w:tabs>
        <w:spacing w:line="240" w:lineRule="auto"/>
        <w:ind w:left="567" w:hanging="567"/>
        <w:rPr>
          <w:lang w:val="nl-NL"/>
        </w:rPr>
      </w:pPr>
      <w:r w:rsidRPr="00D53144">
        <w:rPr>
          <w:lang w:val="nl-NL"/>
        </w:rPr>
        <w:t>hartaanval</w:t>
      </w:r>
    </w:p>
    <w:p w:rsidR="003D103B" w:rsidRPr="00D53144" w:rsidP="003D103B" w14:paraId="6AE40E1B" w14:textId="77777777">
      <w:pPr>
        <w:numPr>
          <w:ilvl w:val="0"/>
          <w:numId w:val="9"/>
        </w:numPr>
        <w:spacing w:line="240" w:lineRule="auto"/>
        <w:ind w:left="567" w:hanging="567"/>
        <w:rPr>
          <w:lang w:val="nl-NL"/>
        </w:rPr>
      </w:pPr>
      <w:r w:rsidRPr="00D53144">
        <w:rPr>
          <w:lang w:val="nl-NL"/>
        </w:rPr>
        <w:t>een uitstulping in de wand van een belangrijke slagader, ontsteking en dichtslibben van een ader, blokkade van een bloedvat</w:t>
      </w:r>
    </w:p>
    <w:p w:rsidR="003D103B" w:rsidRPr="00D53144" w:rsidP="003D103B" w14:paraId="49FE0AA2" w14:textId="77777777">
      <w:pPr>
        <w:numPr>
          <w:ilvl w:val="0"/>
          <w:numId w:val="9"/>
        </w:numPr>
        <w:tabs>
          <w:tab w:val="left" w:pos="993"/>
        </w:tabs>
        <w:spacing w:line="240" w:lineRule="auto"/>
        <w:ind w:left="567" w:hanging="567"/>
        <w:rPr>
          <w:lang w:val="nl-NL"/>
        </w:rPr>
      </w:pPr>
      <w:r w:rsidRPr="00D53144">
        <w:rPr>
          <w:lang w:val="nl-NL"/>
        </w:rPr>
        <w:t>longziekten die kortademigheid veroorzaken (waaronder ontsteking)</w:t>
      </w:r>
    </w:p>
    <w:p w:rsidR="003D103B" w:rsidRPr="00D53144" w:rsidP="003D103B" w14:paraId="31EAC730" w14:textId="77777777">
      <w:pPr>
        <w:numPr>
          <w:ilvl w:val="0"/>
          <w:numId w:val="9"/>
        </w:numPr>
        <w:tabs>
          <w:tab w:val="left" w:pos="993"/>
        </w:tabs>
        <w:spacing w:line="240" w:lineRule="auto"/>
        <w:ind w:left="567" w:hanging="567"/>
        <w:rPr>
          <w:lang w:val="nl-NL"/>
        </w:rPr>
      </w:pPr>
      <w:r w:rsidRPr="00D53144">
        <w:rPr>
          <w:lang w:val="nl-NL"/>
        </w:rPr>
        <w:t>longembolie (afsluiting van een longslagader)</w:t>
      </w:r>
    </w:p>
    <w:p w:rsidR="003D103B" w:rsidRPr="00D53144" w:rsidP="003D103B" w14:paraId="16E84A37" w14:textId="77777777">
      <w:pPr>
        <w:numPr>
          <w:ilvl w:val="0"/>
          <w:numId w:val="9"/>
        </w:numPr>
        <w:tabs>
          <w:tab w:val="left" w:pos="993"/>
        </w:tabs>
        <w:spacing w:line="240" w:lineRule="auto"/>
        <w:ind w:left="567" w:hanging="567"/>
        <w:rPr>
          <w:lang w:val="nl-NL"/>
        </w:rPr>
      </w:pPr>
      <w:r w:rsidRPr="00D53144">
        <w:rPr>
          <w:lang w:val="nl-NL"/>
        </w:rPr>
        <w:t>pleurale effusie (abnormale vochtophoping tussen de borstvliezen)</w:t>
      </w:r>
    </w:p>
    <w:p w:rsidR="003D103B" w:rsidRPr="00D53144" w:rsidP="003D103B" w14:paraId="6873E849" w14:textId="77777777">
      <w:pPr>
        <w:numPr>
          <w:ilvl w:val="0"/>
          <w:numId w:val="9"/>
        </w:numPr>
        <w:tabs>
          <w:tab w:val="left" w:pos="993"/>
        </w:tabs>
        <w:spacing w:line="240" w:lineRule="auto"/>
        <w:ind w:left="567" w:hanging="567"/>
        <w:rPr>
          <w:lang w:val="nl-NL"/>
        </w:rPr>
      </w:pPr>
      <w:r w:rsidRPr="00D53144">
        <w:rPr>
          <w:lang w:val="nl-NL"/>
        </w:rPr>
        <w:t xml:space="preserve">ontsteking van de alvleesklier wat een hevige pijn in de buik en rug veroorzaakt </w:t>
      </w:r>
    </w:p>
    <w:p w:rsidR="003D103B" w:rsidRPr="00D53144" w:rsidP="003D103B" w14:paraId="41A31D39" w14:textId="77777777">
      <w:pPr>
        <w:numPr>
          <w:ilvl w:val="0"/>
          <w:numId w:val="9"/>
        </w:numPr>
        <w:tabs>
          <w:tab w:val="left" w:pos="993"/>
        </w:tabs>
        <w:spacing w:line="240" w:lineRule="auto"/>
        <w:ind w:left="567" w:hanging="567"/>
        <w:rPr>
          <w:lang w:val="nl-NL"/>
        </w:rPr>
      </w:pPr>
      <w:r w:rsidRPr="00D53144">
        <w:rPr>
          <w:lang w:val="nl-NL"/>
        </w:rPr>
        <w:t>moeilijkheden met slikken</w:t>
      </w:r>
    </w:p>
    <w:p w:rsidR="003D103B" w:rsidRPr="00D53144" w:rsidP="003D103B" w14:paraId="29A4F258" w14:textId="77777777">
      <w:pPr>
        <w:numPr>
          <w:ilvl w:val="0"/>
          <w:numId w:val="9"/>
        </w:numPr>
        <w:tabs>
          <w:tab w:val="left" w:pos="993"/>
        </w:tabs>
        <w:spacing w:line="240" w:lineRule="auto"/>
        <w:ind w:left="567" w:hanging="567"/>
        <w:rPr>
          <w:lang w:val="nl-NL"/>
        </w:rPr>
      </w:pPr>
      <w:r w:rsidRPr="00D53144">
        <w:rPr>
          <w:lang w:val="nl-NL"/>
        </w:rPr>
        <w:t>zwelling van het gezicht</w:t>
      </w:r>
    </w:p>
    <w:p w:rsidR="003D103B" w:rsidRPr="00D53144" w:rsidP="003D103B" w14:paraId="37F1DD41" w14:textId="77777777">
      <w:pPr>
        <w:numPr>
          <w:ilvl w:val="0"/>
          <w:numId w:val="9"/>
        </w:numPr>
        <w:tabs>
          <w:tab w:val="left" w:pos="993"/>
        </w:tabs>
        <w:spacing w:line="240" w:lineRule="auto"/>
        <w:ind w:left="567" w:hanging="567"/>
        <w:rPr>
          <w:lang w:val="nl-NL"/>
        </w:rPr>
      </w:pPr>
      <w:r w:rsidRPr="00D53144">
        <w:rPr>
          <w:lang w:val="nl-NL"/>
        </w:rPr>
        <w:t xml:space="preserve">galblaasontsteking, galstenen </w:t>
      </w:r>
    </w:p>
    <w:p w:rsidR="003D103B" w:rsidRPr="00D53144" w:rsidP="003D103B" w14:paraId="54C1E4CC" w14:textId="77777777">
      <w:pPr>
        <w:numPr>
          <w:ilvl w:val="0"/>
          <w:numId w:val="9"/>
        </w:numPr>
        <w:tabs>
          <w:tab w:val="left" w:pos="993"/>
        </w:tabs>
        <w:spacing w:line="240" w:lineRule="auto"/>
        <w:ind w:left="567" w:hanging="567"/>
        <w:rPr>
          <w:lang w:val="nl-NL"/>
        </w:rPr>
      </w:pPr>
      <w:r w:rsidRPr="00D53144">
        <w:rPr>
          <w:lang w:val="nl-NL"/>
        </w:rPr>
        <w:t xml:space="preserve">leververvetting </w:t>
      </w:r>
    </w:p>
    <w:p w:rsidR="003D103B" w:rsidRPr="00D53144" w:rsidP="003D103B" w14:paraId="2D734C50" w14:textId="77777777">
      <w:pPr>
        <w:numPr>
          <w:ilvl w:val="0"/>
          <w:numId w:val="9"/>
        </w:numPr>
        <w:tabs>
          <w:tab w:val="left" w:pos="993"/>
        </w:tabs>
        <w:spacing w:line="240" w:lineRule="auto"/>
        <w:ind w:left="567" w:hanging="567"/>
        <w:rPr>
          <w:lang w:val="nl-NL"/>
        </w:rPr>
      </w:pPr>
      <w:r w:rsidRPr="00D53144">
        <w:rPr>
          <w:lang w:val="nl-NL"/>
        </w:rPr>
        <w:t xml:space="preserve">nachtzweten </w:t>
      </w:r>
    </w:p>
    <w:p w:rsidR="003D103B" w:rsidRPr="00D53144" w:rsidP="003D103B" w14:paraId="3B43699C" w14:textId="77777777">
      <w:pPr>
        <w:numPr>
          <w:ilvl w:val="0"/>
          <w:numId w:val="9"/>
        </w:numPr>
        <w:tabs>
          <w:tab w:val="left" w:pos="993"/>
        </w:tabs>
        <w:spacing w:line="240" w:lineRule="auto"/>
        <w:ind w:left="567" w:hanging="567"/>
        <w:rPr>
          <w:lang w:val="nl-NL"/>
        </w:rPr>
      </w:pPr>
      <w:r w:rsidRPr="00D53144">
        <w:rPr>
          <w:lang w:val="nl-NL"/>
        </w:rPr>
        <w:t>litteken</w:t>
      </w:r>
    </w:p>
    <w:p w:rsidR="003D103B" w:rsidRPr="00D53144" w:rsidP="003D103B" w14:paraId="243769A1" w14:textId="77777777">
      <w:pPr>
        <w:numPr>
          <w:ilvl w:val="0"/>
          <w:numId w:val="9"/>
        </w:numPr>
        <w:tabs>
          <w:tab w:val="left" w:pos="993"/>
        </w:tabs>
        <w:spacing w:line="240" w:lineRule="auto"/>
        <w:ind w:left="567" w:hanging="567"/>
        <w:rPr>
          <w:lang w:val="nl-NL"/>
        </w:rPr>
      </w:pPr>
      <w:r w:rsidRPr="00D53144">
        <w:rPr>
          <w:lang w:val="nl-NL"/>
        </w:rPr>
        <w:t xml:space="preserve">abnormale afbraak van spieren </w:t>
      </w:r>
    </w:p>
    <w:p w:rsidR="003D103B" w:rsidRPr="00D53144" w:rsidP="003D103B" w14:paraId="7CDC04CD" w14:textId="77777777">
      <w:pPr>
        <w:numPr>
          <w:ilvl w:val="0"/>
          <w:numId w:val="9"/>
        </w:numPr>
        <w:spacing w:line="240" w:lineRule="auto"/>
        <w:ind w:left="567" w:hanging="567"/>
        <w:rPr>
          <w:lang w:val="nl-NL"/>
        </w:rPr>
      </w:pPr>
      <w:r w:rsidRPr="00D53144">
        <w:rPr>
          <w:lang w:val="nl-NL"/>
        </w:rPr>
        <w:t>systemische lupus erythematodes (met ontstekingen van huid, hart, longen, gewrichten en andere orgaansystemen)</w:t>
      </w:r>
    </w:p>
    <w:p w:rsidR="003D103B" w:rsidRPr="00D53144" w:rsidP="003D103B" w14:paraId="1FB118F9" w14:textId="77777777">
      <w:pPr>
        <w:numPr>
          <w:ilvl w:val="0"/>
          <w:numId w:val="9"/>
        </w:numPr>
        <w:tabs>
          <w:tab w:val="left" w:pos="993"/>
        </w:tabs>
        <w:spacing w:line="240" w:lineRule="auto"/>
        <w:ind w:left="567" w:hanging="567"/>
        <w:rPr>
          <w:lang w:val="nl-NL"/>
        </w:rPr>
      </w:pPr>
      <w:r w:rsidRPr="00D53144">
        <w:rPr>
          <w:lang w:val="nl-NL"/>
        </w:rPr>
        <w:t>onderbrekingen van de slaap</w:t>
      </w:r>
    </w:p>
    <w:p w:rsidR="003D103B" w:rsidRPr="00D53144" w:rsidP="003D103B" w14:paraId="6817BC88" w14:textId="77777777">
      <w:pPr>
        <w:numPr>
          <w:ilvl w:val="0"/>
          <w:numId w:val="9"/>
        </w:numPr>
        <w:tabs>
          <w:tab w:val="left" w:pos="993"/>
        </w:tabs>
        <w:spacing w:line="240" w:lineRule="auto"/>
        <w:ind w:left="567" w:hanging="567"/>
        <w:rPr>
          <w:lang w:val="nl-NL"/>
        </w:rPr>
      </w:pPr>
      <w:r w:rsidRPr="00D53144">
        <w:rPr>
          <w:lang w:val="nl-NL"/>
        </w:rPr>
        <w:t>impotentie</w:t>
      </w:r>
    </w:p>
    <w:p w:rsidR="003D103B" w:rsidRPr="00D53144" w:rsidP="003D103B" w14:paraId="71A89075" w14:textId="77777777">
      <w:pPr>
        <w:numPr>
          <w:ilvl w:val="0"/>
          <w:numId w:val="9"/>
        </w:numPr>
        <w:tabs>
          <w:tab w:val="left" w:pos="993"/>
        </w:tabs>
        <w:spacing w:line="240" w:lineRule="auto"/>
        <w:ind w:left="567" w:hanging="567"/>
        <w:rPr>
          <w:lang w:val="nl-NL"/>
        </w:rPr>
      </w:pPr>
      <w:r w:rsidRPr="00D53144">
        <w:rPr>
          <w:lang w:val="nl-NL"/>
        </w:rPr>
        <w:t>ontstekingen</w:t>
      </w:r>
    </w:p>
    <w:p w:rsidR="003D103B" w:rsidRPr="00D53144" w:rsidP="003D103B" w14:paraId="6ABADDA6" w14:textId="77777777">
      <w:pPr>
        <w:tabs>
          <w:tab w:val="left" w:pos="993"/>
        </w:tabs>
        <w:spacing w:line="240" w:lineRule="auto"/>
        <w:rPr>
          <w:lang w:val="nl-NL"/>
        </w:rPr>
      </w:pPr>
    </w:p>
    <w:p w:rsidR="003D103B" w:rsidRPr="00D53144" w:rsidP="003D103B" w14:paraId="1DD620F8" w14:textId="2BC228A9">
      <w:pPr>
        <w:tabs>
          <w:tab w:val="left" w:pos="993"/>
        </w:tabs>
        <w:spacing w:line="240" w:lineRule="auto"/>
        <w:rPr>
          <w:lang w:val="nl-NL"/>
        </w:rPr>
      </w:pPr>
      <w:r w:rsidRPr="00D53144">
        <w:rPr>
          <w:b/>
          <w:lang w:val="nl-NL"/>
        </w:rPr>
        <w:t>Zelden</w:t>
      </w:r>
      <w:r w:rsidRPr="00D53144">
        <w:rPr>
          <w:lang w:val="nl-NL"/>
        </w:rPr>
        <w:t xml:space="preserve"> (kan voorkomen bij maximaal 1 </w:t>
      </w:r>
      <w:ins w:id="23856" w:author="AbbVie251" w:date="2025-05-13T15:46:00Z">
        <w:r w:rsidR="00521386">
          <w:rPr>
            <w:lang w:val="nl-NL"/>
          </w:rPr>
          <w:t>op</w:t>
        </w:r>
      </w:ins>
      <w:del w:id="23857" w:author="AbbVie251" w:date="2025-05-13T15:46:00Z">
        <w:r w:rsidRPr="00D53144">
          <w:rPr>
            <w:lang w:val="nl-NL"/>
          </w:rPr>
          <w:delText>van</w:delText>
        </w:r>
      </w:del>
      <w:r w:rsidRPr="00D53144">
        <w:rPr>
          <w:lang w:val="nl-NL"/>
        </w:rPr>
        <w:t xml:space="preserve"> de 1.000 mensen)</w:t>
      </w:r>
    </w:p>
    <w:p w:rsidR="003D103B" w:rsidRPr="00D53144" w:rsidP="003D103B" w14:paraId="3ABB80A4" w14:textId="77777777">
      <w:pPr>
        <w:numPr>
          <w:ilvl w:val="0"/>
          <w:numId w:val="9"/>
        </w:numPr>
        <w:spacing w:line="240" w:lineRule="auto"/>
        <w:ind w:left="567" w:hanging="567"/>
        <w:rPr>
          <w:lang w:val="nl-NL"/>
        </w:rPr>
      </w:pPr>
      <w:r w:rsidRPr="00D53144">
        <w:rPr>
          <w:lang w:val="nl-NL"/>
        </w:rPr>
        <w:t>leukemie (kanker die het bloed en beenmerg aantast)</w:t>
      </w:r>
    </w:p>
    <w:p w:rsidR="003D103B" w:rsidRPr="00D53144" w:rsidP="003D103B" w14:paraId="4642F669" w14:textId="77777777">
      <w:pPr>
        <w:numPr>
          <w:ilvl w:val="0"/>
          <w:numId w:val="9"/>
        </w:numPr>
        <w:spacing w:line="240" w:lineRule="auto"/>
        <w:ind w:left="567" w:hanging="567"/>
        <w:rPr>
          <w:lang w:val="nl-NL"/>
        </w:rPr>
      </w:pPr>
      <w:r w:rsidRPr="00D53144">
        <w:rPr>
          <w:lang w:val="nl-NL"/>
        </w:rPr>
        <w:t>ernstige allergische reactie met shock</w:t>
      </w:r>
    </w:p>
    <w:p w:rsidR="003D103B" w:rsidRPr="00D53144" w:rsidP="003D103B" w14:paraId="11F3E407" w14:textId="77777777">
      <w:pPr>
        <w:numPr>
          <w:ilvl w:val="0"/>
          <w:numId w:val="9"/>
        </w:numPr>
        <w:spacing w:line="240" w:lineRule="auto"/>
        <w:ind w:left="567" w:hanging="567"/>
        <w:rPr>
          <w:lang w:val="nl-NL"/>
        </w:rPr>
      </w:pPr>
      <w:r w:rsidRPr="00D53144">
        <w:rPr>
          <w:lang w:val="nl-NL"/>
        </w:rPr>
        <w:t xml:space="preserve">multipele sclerose </w:t>
      </w:r>
    </w:p>
    <w:p w:rsidR="003D103B" w:rsidRPr="00D53144" w:rsidP="003D103B" w14:paraId="547F97C4" w14:textId="22934DF8">
      <w:pPr>
        <w:numPr>
          <w:ilvl w:val="0"/>
          <w:numId w:val="9"/>
        </w:numPr>
        <w:spacing w:line="240" w:lineRule="auto"/>
        <w:ind w:left="567" w:hanging="567"/>
        <w:rPr>
          <w:lang w:val="nl-NL"/>
        </w:rPr>
      </w:pPr>
      <w:r w:rsidRPr="00D53144">
        <w:rPr>
          <w:lang w:val="nl-NL"/>
        </w:rPr>
        <w:t xml:space="preserve">zenuwstoornissen (zoals oogzenuwontsteking en </w:t>
      </w:r>
      <w:r w:rsidRPr="00D53144" w:rsidR="00AE00F8">
        <w:rPr>
          <w:lang w:val="nl-NL"/>
        </w:rPr>
        <w:t xml:space="preserve">Guillain-Barré-syndroom </w:t>
      </w:r>
      <w:r w:rsidRPr="00D53144">
        <w:rPr>
          <w:lang w:val="nl-NL"/>
        </w:rPr>
        <w:t>dat spierzwakte, abnormaal gevoel, tintelingen in de armen en het bovenlichaam kan veroorzaken</w:t>
      </w:r>
    </w:p>
    <w:p w:rsidR="003D103B" w:rsidRPr="00D53144" w:rsidP="003D103B" w14:paraId="3DEE0F06" w14:textId="77777777">
      <w:pPr>
        <w:numPr>
          <w:ilvl w:val="0"/>
          <w:numId w:val="9"/>
        </w:numPr>
        <w:spacing w:line="240" w:lineRule="auto"/>
        <w:ind w:left="567" w:hanging="567"/>
        <w:rPr>
          <w:lang w:val="nl-NL"/>
        </w:rPr>
      </w:pPr>
      <w:r w:rsidRPr="00D53144">
        <w:rPr>
          <w:lang w:val="nl-NL"/>
        </w:rPr>
        <w:t>hartstilstand</w:t>
      </w:r>
    </w:p>
    <w:p w:rsidR="003D103B" w:rsidRPr="00D53144" w:rsidP="003D103B" w14:paraId="70C32455" w14:textId="77777777">
      <w:pPr>
        <w:numPr>
          <w:ilvl w:val="0"/>
          <w:numId w:val="9"/>
        </w:numPr>
        <w:spacing w:line="240" w:lineRule="auto"/>
        <w:ind w:left="567" w:hanging="567"/>
        <w:rPr>
          <w:lang w:val="nl-NL"/>
        </w:rPr>
      </w:pPr>
      <w:r w:rsidRPr="00D53144">
        <w:rPr>
          <w:lang w:val="nl-NL"/>
        </w:rPr>
        <w:t>longfibrose (vorming van littekenweefsel in de long)</w:t>
      </w:r>
    </w:p>
    <w:p w:rsidR="003D103B" w:rsidRPr="00D53144" w:rsidP="003D103B" w14:paraId="0955B1D7" w14:textId="77777777">
      <w:pPr>
        <w:numPr>
          <w:ilvl w:val="0"/>
          <w:numId w:val="9"/>
        </w:numPr>
        <w:spacing w:line="240" w:lineRule="auto"/>
        <w:ind w:left="567" w:hanging="567"/>
        <w:rPr>
          <w:lang w:val="nl-NL"/>
        </w:rPr>
      </w:pPr>
      <w:r w:rsidRPr="00D53144">
        <w:rPr>
          <w:lang w:val="nl-NL"/>
        </w:rPr>
        <w:t>darmperforatie (gat in de darm)</w:t>
      </w:r>
    </w:p>
    <w:p w:rsidR="003D103B" w:rsidRPr="00D53144" w:rsidP="003D103B" w14:paraId="37943A3B" w14:textId="77777777">
      <w:pPr>
        <w:numPr>
          <w:ilvl w:val="0"/>
          <w:numId w:val="9"/>
        </w:numPr>
        <w:spacing w:line="240" w:lineRule="auto"/>
        <w:ind w:left="567" w:hanging="567"/>
        <w:rPr>
          <w:lang w:val="nl-NL"/>
        </w:rPr>
      </w:pPr>
      <w:r w:rsidRPr="00D53144">
        <w:rPr>
          <w:lang w:val="nl-NL"/>
        </w:rPr>
        <w:t>hepatitis</w:t>
      </w:r>
    </w:p>
    <w:p w:rsidR="003D103B" w:rsidRPr="00D53144" w:rsidP="003D103B" w14:paraId="4C8ABAF5" w14:textId="77777777">
      <w:pPr>
        <w:numPr>
          <w:ilvl w:val="0"/>
          <w:numId w:val="9"/>
        </w:numPr>
        <w:spacing w:line="240" w:lineRule="auto"/>
        <w:ind w:left="567" w:hanging="567"/>
        <w:rPr>
          <w:lang w:val="nl-NL"/>
        </w:rPr>
      </w:pPr>
      <w:r w:rsidRPr="00D53144">
        <w:rPr>
          <w:lang w:val="nl-NL"/>
        </w:rPr>
        <w:t>reactivatie van hepatitis B</w:t>
      </w:r>
    </w:p>
    <w:p w:rsidR="003D103B" w:rsidRPr="00D53144" w:rsidP="003D103B" w14:paraId="01331476" w14:textId="77777777">
      <w:pPr>
        <w:numPr>
          <w:ilvl w:val="0"/>
          <w:numId w:val="9"/>
        </w:numPr>
        <w:spacing w:line="240" w:lineRule="auto"/>
        <w:ind w:left="567" w:hanging="567"/>
        <w:rPr>
          <w:lang w:val="nl-NL"/>
        </w:rPr>
      </w:pPr>
      <w:r w:rsidRPr="00D53144">
        <w:rPr>
          <w:lang w:val="nl-NL"/>
        </w:rPr>
        <w:t>auto-immuun hepatitis (ontsteking van de lever die wordt veroorzaakt door het eigen immuunsysteem van het lichaam)</w:t>
      </w:r>
    </w:p>
    <w:p w:rsidR="003D103B" w:rsidRPr="00D53144" w:rsidP="003D103B" w14:paraId="1FA4A2F9" w14:textId="77777777">
      <w:pPr>
        <w:numPr>
          <w:ilvl w:val="0"/>
          <w:numId w:val="9"/>
        </w:numPr>
        <w:spacing w:line="240" w:lineRule="auto"/>
        <w:ind w:left="567" w:hanging="567"/>
        <w:rPr>
          <w:lang w:val="nl-NL"/>
        </w:rPr>
      </w:pPr>
      <w:r w:rsidRPr="00D53144">
        <w:rPr>
          <w:lang w:val="nl-NL"/>
        </w:rPr>
        <w:t>cutane vasculitis (ontsteking van bloedvaten in de huid)</w:t>
      </w:r>
    </w:p>
    <w:p w:rsidR="003D103B" w:rsidRPr="00D53144" w:rsidP="003D103B" w14:paraId="0A0CF577" w14:textId="77777777">
      <w:pPr>
        <w:numPr>
          <w:ilvl w:val="0"/>
          <w:numId w:val="9"/>
        </w:numPr>
        <w:spacing w:line="240" w:lineRule="auto"/>
        <w:ind w:left="567" w:hanging="567"/>
        <w:rPr>
          <w:lang w:val="nl-NL"/>
        </w:rPr>
      </w:pPr>
      <w:r w:rsidRPr="00D53144">
        <w:rPr>
          <w:lang w:val="nl-NL"/>
        </w:rPr>
        <w:t>Stevens-Johnson-syndroom (vroege symptomen zijn onder andere algeheel ongemak, koorts, hoofdpijn en huiduitslag)</w:t>
      </w:r>
    </w:p>
    <w:p w:rsidR="003D103B" w:rsidRPr="00D53144" w:rsidP="003D103B" w14:paraId="2E318E64" w14:textId="77777777">
      <w:pPr>
        <w:numPr>
          <w:ilvl w:val="0"/>
          <w:numId w:val="9"/>
        </w:numPr>
        <w:spacing w:line="240" w:lineRule="auto"/>
        <w:ind w:left="567" w:hanging="567"/>
        <w:rPr>
          <w:lang w:val="nl-NL"/>
        </w:rPr>
      </w:pPr>
      <w:r w:rsidRPr="00D53144">
        <w:rPr>
          <w:lang w:val="nl-NL"/>
        </w:rPr>
        <w:t>zwelling van het gezicht gecombineerd met allergische reacties</w:t>
      </w:r>
    </w:p>
    <w:p w:rsidR="003D103B" w:rsidRPr="00D53144" w:rsidP="003D103B" w14:paraId="3E305E58" w14:textId="77777777">
      <w:pPr>
        <w:numPr>
          <w:ilvl w:val="0"/>
          <w:numId w:val="9"/>
        </w:numPr>
        <w:spacing w:line="240" w:lineRule="auto"/>
        <w:ind w:left="567" w:hanging="567"/>
        <w:rPr>
          <w:lang w:val="nl-NL"/>
        </w:rPr>
      </w:pPr>
      <w:r w:rsidRPr="00D53144">
        <w:rPr>
          <w:lang w:val="nl-NL"/>
        </w:rPr>
        <w:t>erythema multiforme (ontstoken huiduitslag)</w:t>
      </w:r>
    </w:p>
    <w:p w:rsidR="003D103B" w:rsidRPr="00D53144" w:rsidP="003D103B" w14:paraId="60A02727" w14:textId="77777777">
      <w:pPr>
        <w:numPr>
          <w:ilvl w:val="0"/>
          <w:numId w:val="9"/>
        </w:numPr>
        <w:spacing w:line="240" w:lineRule="auto"/>
        <w:ind w:left="567" w:hanging="567"/>
        <w:rPr>
          <w:lang w:val="nl-NL"/>
        </w:rPr>
      </w:pPr>
      <w:r w:rsidRPr="00D53144">
        <w:rPr>
          <w:lang w:val="nl-NL"/>
        </w:rPr>
        <w:t>lupus-achtig syndroom</w:t>
      </w:r>
    </w:p>
    <w:p w:rsidR="003D103B" w:rsidRPr="00D53144" w:rsidP="003D103B" w14:paraId="7B0AE8D8" w14:textId="77777777">
      <w:pPr>
        <w:numPr>
          <w:ilvl w:val="0"/>
          <w:numId w:val="9"/>
        </w:numPr>
        <w:spacing w:line="240" w:lineRule="auto"/>
        <w:ind w:left="567" w:hanging="567"/>
        <w:rPr>
          <w:lang w:val="nl-NL"/>
        </w:rPr>
      </w:pPr>
      <w:r w:rsidRPr="00D53144">
        <w:rPr>
          <w:lang w:val="nl-NL"/>
        </w:rPr>
        <w:t>angio-oedeem (plaatselijke zwelling van de huid)</w:t>
      </w:r>
    </w:p>
    <w:p w:rsidR="002F34A0" w:rsidRPr="00D53144" w:rsidP="003D103B" w14:paraId="0971F5CC" w14:textId="5907676D">
      <w:pPr>
        <w:numPr>
          <w:ilvl w:val="0"/>
          <w:numId w:val="9"/>
        </w:numPr>
        <w:spacing w:line="240" w:lineRule="auto"/>
        <w:ind w:left="567" w:hanging="567"/>
        <w:rPr>
          <w:lang w:val="nl-NL"/>
        </w:rPr>
      </w:pPr>
      <w:r w:rsidRPr="00D53144">
        <w:rPr>
          <w:lang w:val="nl-NL"/>
        </w:rPr>
        <w:t>licheno</w:t>
      </w:r>
      <w:r w:rsidRPr="00D53144">
        <w:rPr>
          <w:rFonts w:cstheme="minorHAnsi"/>
          <w:lang w:val="nl-NL"/>
        </w:rPr>
        <w:t>ï</w:t>
      </w:r>
      <w:r w:rsidRPr="00D53144">
        <w:rPr>
          <w:lang w:val="nl-NL"/>
        </w:rPr>
        <w:t>de huidreactie (jeukende, rood-paarse huiduitslag)</w:t>
      </w:r>
    </w:p>
    <w:p w:rsidR="003D103B" w:rsidRPr="00D53144" w:rsidP="003D103B" w14:paraId="6C9392F6" w14:textId="77777777">
      <w:pPr>
        <w:spacing w:line="240" w:lineRule="auto"/>
        <w:rPr>
          <w:lang w:val="nl-NL"/>
        </w:rPr>
      </w:pPr>
    </w:p>
    <w:p w:rsidR="003D103B" w:rsidRPr="00D53144" w:rsidP="003D103B" w14:paraId="7479E82B" w14:textId="0822E961">
      <w:pPr>
        <w:spacing w:line="240" w:lineRule="auto"/>
        <w:rPr>
          <w:lang w:val="nl-NL"/>
        </w:rPr>
      </w:pPr>
      <w:r w:rsidRPr="00D53144">
        <w:rPr>
          <w:b/>
          <w:lang w:val="nl-NL"/>
        </w:rPr>
        <w:t>Niet bekend</w:t>
      </w:r>
      <w:r w:rsidRPr="00D53144">
        <w:rPr>
          <w:lang w:val="nl-NL"/>
        </w:rPr>
        <w:t xml:space="preserve"> (</w:t>
      </w:r>
      <w:r w:rsidRPr="00D53144" w:rsidR="002F6A71">
        <w:rPr>
          <w:lang w:val="nl-NL"/>
        </w:rPr>
        <w:t xml:space="preserve">frequentie </w:t>
      </w:r>
      <w:r w:rsidRPr="00D53144">
        <w:rPr>
          <w:lang w:val="nl-NL"/>
        </w:rPr>
        <w:t>kan met de beschikbare gegevens niet worden bepaald)</w:t>
      </w:r>
    </w:p>
    <w:p w:rsidR="003D103B" w:rsidRPr="00D53144" w:rsidP="003D103B" w14:paraId="03CC9CC1"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hepatosplenisch T-cellymfoom (een zeldzame kanker in het bloed die vaak dodelijk is)</w:t>
      </w:r>
    </w:p>
    <w:p w:rsidR="003D103B" w:rsidRPr="00D53144" w:rsidP="003D103B" w14:paraId="5BA65794" w14:textId="27355A0C">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Merkelcelcarcinoom (een type huidkanker)</w:t>
      </w:r>
    </w:p>
    <w:p w:rsidR="00F20A13" w:rsidRPr="00D53144" w:rsidP="003D103B" w14:paraId="44CC4325" w14:textId="47115665">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Kaposi-sarcoom, een zeldzame vorm van kanker die verband houdt met infectie met humaan herpesvirus 8. Kaposi-sarcoom is meestal zichtbaar in de vorm van paarse huidschade</w:t>
      </w:r>
    </w:p>
    <w:p w:rsidR="003D103B" w:rsidRPr="00D53144" w:rsidP="003D103B" w14:paraId="177A9CD7"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leverfalen</w:t>
      </w:r>
    </w:p>
    <w:p w:rsidR="003D103B" w:rsidP="003D103B" w14:paraId="55DF8FF0" w14:textId="629EAACB">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verergering van een aandoening genaamd dermatomyositis (zich uitend als huiduitslag samen met spierzwakte)</w:t>
      </w:r>
    </w:p>
    <w:p w:rsidR="0095765B" w:rsidRPr="00D53144" w:rsidP="003D103B" w14:paraId="7C0B1EF6" w14:textId="0E36620C">
      <w:pPr>
        <w:numPr>
          <w:ilvl w:val="0"/>
          <w:numId w:val="24"/>
        </w:numPr>
        <w:tabs>
          <w:tab w:val="num" w:pos="540"/>
          <w:tab w:val="clear" w:pos="567"/>
          <w:tab w:val="clear" w:pos="720"/>
          <w:tab w:val="left" w:pos="993"/>
        </w:tabs>
        <w:spacing w:line="240" w:lineRule="auto"/>
        <w:ind w:left="540" w:hanging="540"/>
        <w:rPr>
          <w:lang w:val="nl-NL"/>
        </w:rPr>
      </w:pPr>
      <w:r w:rsidRPr="009165F7">
        <w:rPr>
          <w:lang w:val="nl-NL"/>
        </w:rPr>
        <w:t>g</w:t>
      </w:r>
      <w:r w:rsidRPr="00FC3E3A">
        <w:rPr>
          <w:lang w:val="nl-NL"/>
        </w:rPr>
        <w:t>ewichtstoename (bij de meeste patiënten was sprake van een kleine gewichtstoename)</w:t>
      </w:r>
    </w:p>
    <w:p w:rsidR="003D103B" w:rsidRPr="00D53144" w:rsidP="003D103B" w14:paraId="7CA1CDFD" w14:textId="77777777">
      <w:pPr>
        <w:spacing w:line="240" w:lineRule="auto"/>
        <w:rPr>
          <w:lang w:val="nl-NL"/>
        </w:rPr>
      </w:pPr>
    </w:p>
    <w:p w:rsidR="003D103B" w:rsidRPr="00D53144" w:rsidP="003D103B" w14:paraId="66686103" w14:textId="77777777">
      <w:pPr>
        <w:spacing w:line="240" w:lineRule="auto"/>
        <w:rPr>
          <w:lang w:val="nl-NL"/>
        </w:rPr>
      </w:pPr>
      <w:r w:rsidRPr="00D53144">
        <w:rPr>
          <w:lang w:val="nl-NL"/>
        </w:rPr>
        <w:t>Sommige bijwerkingen die waargenomen werden met Humira hebben geen symptomen en kunnen alleen waargenomen worden door middel van bloedonderzoek.</w:t>
      </w:r>
    </w:p>
    <w:p w:rsidR="003D103B" w:rsidRPr="00D53144" w:rsidP="003D103B" w14:paraId="4D5EA4E7" w14:textId="77777777">
      <w:pPr>
        <w:spacing w:line="240" w:lineRule="auto"/>
        <w:rPr>
          <w:lang w:val="nl-NL"/>
        </w:rPr>
      </w:pPr>
      <w:r w:rsidRPr="00D53144">
        <w:rPr>
          <w:lang w:val="nl-NL"/>
        </w:rPr>
        <w:t>Hieronder vallen:</w:t>
      </w:r>
    </w:p>
    <w:p w:rsidR="003D103B" w:rsidRPr="00D53144" w:rsidP="003D103B" w14:paraId="42E91293" w14:textId="77777777">
      <w:pPr>
        <w:spacing w:line="240" w:lineRule="auto"/>
        <w:rPr>
          <w:lang w:val="nl-NL"/>
        </w:rPr>
      </w:pPr>
    </w:p>
    <w:p w:rsidR="003D103B" w:rsidRPr="00D53144" w:rsidP="003D103B" w14:paraId="027A7762" w14:textId="0C6BE8D9">
      <w:pPr>
        <w:spacing w:line="240" w:lineRule="auto"/>
        <w:rPr>
          <w:lang w:val="nl-NL"/>
        </w:rPr>
      </w:pPr>
      <w:r w:rsidRPr="00D53144">
        <w:rPr>
          <w:b/>
          <w:lang w:val="nl-NL"/>
        </w:rPr>
        <w:t>Zeer vaak</w:t>
      </w:r>
      <w:r w:rsidRPr="00D53144">
        <w:rPr>
          <w:lang w:val="nl-NL"/>
        </w:rPr>
        <w:t xml:space="preserve"> (kan voorkomen bij meer dan 1 </w:t>
      </w:r>
      <w:ins w:id="23858" w:author="AbbVie251" w:date="2025-05-13T15:46:00Z">
        <w:r w:rsidR="00521386">
          <w:rPr>
            <w:lang w:val="nl-NL"/>
          </w:rPr>
          <w:t>op</w:t>
        </w:r>
      </w:ins>
      <w:del w:id="23859" w:author="AbbVie251" w:date="2025-05-13T15:46:00Z">
        <w:r w:rsidRPr="00D53144">
          <w:rPr>
            <w:lang w:val="nl-NL"/>
          </w:rPr>
          <w:delText>van</w:delText>
        </w:r>
      </w:del>
      <w:r w:rsidRPr="00D53144">
        <w:rPr>
          <w:lang w:val="nl-NL"/>
        </w:rPr>
        <w:t xml:space="preserve"> de 10 mensen) </w:t>
      </w:r>
    </w:p>
    <w:p w:rsidR="003D103B" w:rsidRPr="00D53144" w:rsidP="003D103B" w14:paraId="2F42A63F" w14:textId="77777777">
      <w:pPr>
        <w:numPr>
          <w:ilvl w:val="0"/>
          <w:numId w:val="24"/>
        </w:numPr>
        <w:tabs>
          <w:tab w:val="num" w:pos="540"/>
          <w:tab w:val="clear" w:pos="720"/>
          <w:tab w:val="left" w:pos="993"/>
        </w:tabs>
        <w:spacing w:line="240" w:lineRule="auto"/>
        <w:ind w:left="540" w:hanging="540"/>
        <w:rPr>
          <w:lang w:val="nl-NL"/>
        </w:rPr>
      </w:pPr>
      <w:r w:rsidRPr="00D53144">
        <w:rPr>
          <w:lang w:val="nl-NL"/>
        </w:rPr>
        <w:t>verlaagd aantal witte bloedcellen</w:t>
      </w:r>
    </w:p>
    <w:p w:rsidR="003D103B" w:rsidRPr="00D53144" w:rsidP="003D103B" w14:paraId="2AF088D8"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rode bloedcellen</w:t>
      </w:r>
    </w:p>
    <w:p w:rsidR="003D103B" w:rsidRPr="00D53144" w:rsidP="003D103B" w14:paraId="68BE9BA9" w14:textId="7286855C">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verhoogd</w:t>
      </w:r>
      <w:r w:rsidR="003C3817">
        <w:rPr>
          <w:lang w:val="nl-NL"/>
        </w:rPr>
        <w:t>e</w:t>
      </w:r>
      <w:r w:rsidRPr="00D53144">
        <w:rPr>
          <w:lang w:val="nl-NL"/>
        </w:rPr>
        <w:t xml:space="preserve"> </w:t>
      </w:r>
      <w:r w:rsidR="003C3817">
        <w:rPr>
          <w:lang w:val="nl-NL"/>
        </w:rPr>
        <w:t>concentratie</w:t>
      </w:r>
      <w:r w:rsidRPr="00D53144" w:rsidR="003C3817">
        <w:rPr>
          <w:lang w:val="nl-NL"/>
        </w:rPr>
        <w:t xml:space="preserve"> </w:t>
      </w:r>
      <w:r w:rsidRPr="00D53144">
        <w:rPr>
          <w:lang w:val="nl-NL"/>
        </w:rPr>
        <w:t>vetten in het bloed</w:t>
      </w:r>
    </w:p>
    <w:p w:rsidR="003D103B" w:rsidRPr="00D53144" w:rsidP="003D103B" w14:paraId="73669063" w14:textId="310C961F">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verhoogde leverenzym</w:t>
      </w:r>
      <w:ins w:id="23860" w:author="AbbVie251" w:date="2025-05-13T16:08:00Z">
        <w:r w:rsidR="00294B7A">
          <w:rPr>
            <w:lang w:val="nl-NL"/>
          </w:rPr>
          <w:t>waard</w:t>
        </w:r>
      </w:ins>
      <w:r w:rsidRPr="00D53144">
        <w:rPr>
          <w:lang w:val="nl-NL"/>
        </w:rPr>
        <w:t>en</w:t>
      </w:r>
    </w:p>
    <w:p w:rsidR="003D103B" w:rsidRPr="00D53144" w:rsidP="003D103B" w14:paraId="40BE18AE" w14:textId="77777777">
      <w:pPr>
        <w:spacing w:line="240" w:lineRule="auto"/>
        <w:rPr>
          <w:lang w:val="nl-NL"/>
        </w:rPr>
      </w:pPr>
    </w:p>
    <w:p w:rsidR="003D103B" w:rsidRPr="00D53144" w:rsidP="003D103B" w14:paraId="57C5A8A5" w14:textId="1069D4C8">
      <w:pPr>
        <w:spacing w:line="240" w:lineRule="auto"/>
        <w:rPr>
          <w:lang w:val="nl-NL"/>
        </w:rPr>
      </w:pPr>
      <w:r w:rsidRPr="00D53144">
        <w:rPr>
          <w:b/>
          <w:lang w:val="nl-NL"/>
        </w:rPr>
        <w:t>Vaak</w:t>
      </w:r>
      <w:r w:rsidRPr="00D53144">
        <w:rPr>
          <w:lang w:val="nl-NL"/>
        </w:rPr>
        <w:t xml:space="preserve"> (kan voorkomen bij maximaal 1 </w:t>
      </w:r>
      <w:ins w:id="23861" w:author="AbbVie251" w:date="2025-05-13T15:46:00Z">
        <w:r w:rsidR="00521386">
          <w:rPr>
            <w:lang w:val="nl-NL"/>
          </w:rPr>
          <w:t>op</w:t>
        </w:r>
      </w:ins>
      <w:del w:id="23862" w:author="AbbVie251" w:date="2025-05-13T15:46:00Z">
        <w:r w:rsidRPr="00D53144">
          <w:rPr>
            <w:lang w:val="nl-NL"/>
          </w:rPr>
          <w:delText>van</w:delText>
        </w:r>
      </w:del>
      <w:r w:rsidRPr="00D53144">
        <w:rPr>
          <w:lang w:val="nl-NL"/>
        </w:rPr>
        <w:t xml:space="preserve"> de 10 mensen) </w:t>
      </w:r>
    </w:p>
    <w:p w:rsidR="003D103B" w:rsidRPr="00D53144" w:rsidP="003D103B" w14:paraId="54E3AF30" w14:textId="77777777">
      <w:pPr>
        <w:numPr>
          <w:ilvl w:val="0"/>
          <w:numId w:val="24"/>
        </w:numPr>
        <w:tabs>
          <w:tab w:val="num" w:pos="540"/>
          <w:tab w:val="clear" w:pos="720"/>
          <w:tab w:val="left" w:pos="993"/>
        </w:tabs>
        <w:spacing w:line="240" w:lineRule="auto"/>
        <w:ind w:left="540" w:hanging="540"/>
        <w:rPr>
          <w:lang w:val="nl-NL"/>
        </w:rPr>
      </w:pPr>
      <w:r w:rsidRPr="00D53144">
        <w:rPr>
          <w:lang w:val="nl-NL"/>
        </w:rPr>
        <w:t>verhoogd aantal witte bloedcellen</w:t>
      </w:r>
    </w:p>
    <w:p w:rsidR="003D103B" w:rsidRPr="00D53144" w:rsidP="003D103B" w14:paraId="3DC497D5"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bloedplaatjes</w:t>
      </w:r>
    </w:p>
    <w:p w:rsidR="003D103B" w:rsidRPr="00D53144" w:rsidP="003D103B" w14:paraId="3A01A696"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toegenomen hoeveelheid urinezuur in het bloed</w:t>
      </w:r>
    </w:p>
    <w:p w:rsidR="003D103B" w:rsidRPr="00D53144" w:rsidP="003D103B" w14:paraId="6C60AB05"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afwijkende bloedwaarden voor natrium</w:t>
      </w:r>
    </w:p>
    <w:p w:rsidR="003D103B" w:rsidRPr="00D53144" w:rsidP="003D103B" w14:paraId="538DD98C"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lage bloedwaarden voor calcium</w:t>
      </w:r>
    </w:p>
    <w:p w:rsidR="003D103B" w:rsidRPr="00D53144" w:rsidP="003D103B" w14:paraId="03DFBDEF"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lage bloedwaarden voor fosfaat</w:t>
      </w:r>
    </w:p>
    <w:p w:rsidR="003D103B" w:rsidRPr="00D53144" w:rsidP="003D103B" w14:paraId="398626C8" w14:textId="2DB70A5E">
      <w:pPr>
        <w:numPr>
          <w:ilvl w:val="0"/>
          <w:numId w:val="24"/>
        </w:numPr>
        <w:tabs>
          <w:tab w:val="num" w:pos="540"/>
          <w:tab w:val="clear" w:pos="567"/>
          <w:tab w:val="clear" w:pos="720"/>
          <w:tab w:val="left" w:pos="993"/>
        </w:tabs>
        <w:spacing w:line="240" w:lineRule="auto"/>
        <w:ind w:left="540" w:hanging="540"/>
        <w:rPr>
          <w:lang w:val="nl-NL"/>
        </w:rPr>
      </w:pPr>
      <w:r>
        <w:rPr>
          <w:lang w:val="nl-NL"/>
        </w:rPr>
        <w:t>hoge bloedsuiker</w:t>
      </w:r>
    </w:p>
    <w:p w:rsidR="003D103B" w:rsidRPr="00D53144" w:rsidP="003D103B" w14:paraId="6A8A9FE5"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hoge bloedwaarden voor lactaatdehydrogenase</w:t>
      </w:r>
    </w:p>
    <w:p w:rsidR="003D103B" w:rsidRPr="00D53144" w:rsidP="003D103B" w14:paraId="6324FAD7"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aanwezigheid van autoantilichamen in het bloed</w:t>
      </w:r>
    </w:p>
    <w:p w:rsidR="003D103B" w:rsidRPr="00D53144" w:rsidP="003D103B" w14:paraId="1CB80477" w14:textId="7C79BCA9">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 xml:space="preserve">lage bloedwaarden </w:t>
      </w:r>
      <w:ins w:id="23863" w:author="AbbVie251" w:date="2025-05-13T16:08:00Z">
        <w:r w:rsidR="00294B7A">
          <w:rPr>
            <w:lang w:val="nl-NL"/>
          </w:rPr>
          <w:t xml:space="preserve">voor </w:t>
        </w:r>
      </w:ins>
      <w:r w:rsidRPr="00D53144">
        <w:rPr>
          <w:lang w:val="nl-NL"/>
        </w:rPr>
        <w:t xml:space="preserve">kalium </w:t>
      </w:r>
    </w:p>
    <w:p w:rsidR="003D103B" w:rsidRPr="00D53144" w:rsidP="003D103B" w14:paraId="5A901475" w14:textId="77777777">
      <w:pPr>
        <w:tabs>
          <w:tab w:val="left" w:pos="993"/>
        </w:tabs>
        <w:spacing w:line="240" w:lineRule="auto"/>
        <w:rPr>
          <w:lang w:val="nl-NL"/>
        </w:rPr>
      </w:pPr>
    </w:p>
    <w:p w:rsidR="003D103B" w:rsidRPr="00D53144" w:rsidP="003D103B" w14:paraId="646DB46D" w14:textId="6683DB74">
      <w:pPr>
        <w:spacing w:line="240" w:lineRule="auto"/>
        <w:rPr>
          <w:lang w:val="nl-NL"/>
        </w:rPr>
      </w:pPr>
      <w:r w:rsidRPr="00D53144">
        <w:rPr>
          <w:b/>
          <w:lang w:val="nl-NL"/>
        </w:rPr>
        <w:t>Soms</w:t>
      </w:r>
      <w:r w:rsidRPr="00D53144">
        <w:rPr>
          <w:lang w:val="nl-NL"/>
        </w:rPr>
        <w:t xml:space="preserve"> (kan voorkomen bij maximaal 1 </w:t>
      </w:r>
      <w:ins w:id="23864" w:author="AbbVie251" w:date="2025-05-13T15:46:00Z">
        <w:r w:rsidR="00521386">
          <w:rPr>
            <w:lang w:val="nl-NL"/>
          </w:rPr>
          <w:t>op de</w:t>
        </w:r>
      </w:ins>
      <w:del w:id="23865" w:author="AbbVie251" w:date="2025-05-13T15:46:00Z">
        <w:r w:rsidRPr="00D53144">
          <w:rPr>
            <w:lang w:val="nl-NL"/>
          </w:rPr>
          <w:delText>tot</w:delText>
        </w:r>
      </w:del>
      <w:r w:rsidRPr="00D53144">
        <w:rPr>
          <w:lang w:val="nl-NL"/>
        </w:rPr>
        <w:t xml:space="preserve"> 100 mensen)</w:t>
      </w:r>
    </w:p>
    <w:p w:rsidR="003D103B" w:rsidRPr="00D53144" w:rsidP="003D103B" w14:paraId="5FAFB753" w14:textId="77777777">
      <w:pPr>
        <w:pStyle w:val="ListParagraph"/>
        <w:numPr>
          <w:ilvl w:val="0"/>
          <w:numId w:val="91"/>
        </w:numPr>
        <w:ind w:left="540" w:hanging="540"/>
        <w:rPr>
          <w:lang w:val="nl-NL"/>
        </w:rPr>
      </w:pPr>
      <w:r w:rsidRPr="00D53144">
        <w:rPr>
          <w:lang w:val="nl-NL"/>
        </w:rPr>
        <w:t xml:space="preserve">verhoogde bloedwaarden voor bilirubine (met dit bloedonderzoek wordt gekeken hoe goed de lever werkt) </w:t>
      </w:r>
    </w:p>
    <w:p w:rsidR="003D103B" w:rsidRPr="00D53144" w:rsidP="003D103B" w14:paraId="7318E369" w14:textId="77777777">
      <w:pPr>
        <w:rPr>
          <w:lang w:val="nl-NL"/>
        </w:rPr>
      </w:pPr>
    </w:p>
    <w:p w:rsidR="003D103B" w:rsidRPr="00D53144" w:rsidP="003D103B" w14:paraId="1CD92171" w14:textId="2ADFF9A7">
      <w:pPr>
        <w:spacing w:line="240" w:lineRule="auto"/>
        <w:rPr>
          <w:lang w:val="nl-NL"/>
        </w:rPr>
      </w:pPr>
      <w:r w:rsidRPr="00D53144">
        <w:rPr>
          <w:b/>
          <w:lang w:val="nl-NL"/>
        </w:rPr>
        <w:t>Zelden</w:t>
      </w:r>
      <w:r w:rsidRPr="00D53144">
        <w:rPr>
          <w:lang w:val="nl-NL"/>
        </w:rPr>
        <w:t xml:space="preserve"> (kan voorkomen bij maximaal 1 </w:t>
      </w:r>
      <w:ins w:id="23866" w:author="AbbVie251" w:date="2025-05-13T15:46:00Z">
        <w:r w:rsidR="00521386">
          <w:rPr>
            <w:lang w:val="nl-NL"/>
          </w:rPr>
          <w:t>op</w:t>
        </w:r>
      </w:ins>
      <w:del w:id="23867" w:author="AbbVie251" w:date="2025-05-13T15:46:00Z">
        <w:r w:rsidRPr="00D53144">
          <w:rPr>
            <w:lang w:val="nl-NL"/>
          </w:rPr>
          <w:delText>van</w:delText>
        </w:r>
      </w:del>
      <w:r w:rsidRPr="00D53144">
        <w:rPr>
          <w:lang w:val="nl-NL"/>
        </w:rPr>
        <w:t xml:space="preserve"> de 1.000 mensen) </w:t>
      </w:r>
    </w:p>
    <w:p w:rsidR="003D103B" w:rsidRPr="00D53144" w:rsidP="003D103B" w14:paraId="50E4ADE9"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witte bloedcellen, rode bloedcellen en bloedplaatjes</w:t>
      </w:r>
      <w:del w:id="23868" w:author="AbbVie251" w:date="2025-05-13T15:46:00Z">
        <w:r w:rsidRPr="00D53144">
          <w:rPr>
            <w:lang w:val="nl-NL"/>
          </w:rPr>
          <w:delText>.</w:delText>
        </w:r>
      </w:del>
    </w:p>
    <w:p w:rsidR="003D103B" w:rsidRPr="00D53144" w:rsidP="003D103B" w14:paraId="6FF0B6E2" w14:textId="77777777">
      <w:pPr>
        <w:spacing w:line="240" w:lineRule="auto"/>
        <w:rPr>
          <w:lang w:val="nl-NL"/>
        </w:rPr>
      </w:pPr>
    </w:p>
    <w:p w:rsidR="003D103B" w:rsidRPr="00D53144" w:rsidP="003D103B" w14:paraId="00A4E3E2" w14:textId="77777777">
      <w:pPr>
        <w:keepNext/>
        <w:tabs>
          <w:tab w:val="left" w:pos="0"/>
        </w:tabs>
        <w:rPr>
          <w:b/>
          <w:lang w:val="nl-NL"/>
        </w:rPr>
      </w:pPr>
      <w:r w:rsidRPr="00D53144">
        <w:rPr>
          <w:b/>
          <w:lang w:val="nl-NL"/>
        </w:rPr>
        <w:t>Het melden van bijwerkingen</w:t>
      </w:r>
    </w:p>
    <w:p w:rsidR="003D103B" w:rsidRPr="00D53144" w:rsidP="003D103B" w14:paraId="7C2E43A1" w14:textId="77777777">
      <w:pPr>
        <w:keepNext/>
        <w:spacing w:line="240" w:lineRule="auto"/>
        <w:rPr>
          <w:szCs w:val="24"/>
          <w:lang w:val="nl-NL"/>
        </w:rPr>
      </w:pPr>
      <w:r w:rsidRPr="00D53144">
        <w:rPr>
          <w:szCs w:val="24"/>
          <w:lang w:val="nl-NL"/>
        </w:rPr>
        <w:t xml:space="preserve">Krijgt u last van bijwerkingen, neem dan contact op met uw arts of apotheker. Dit geldt ook voor mogelijke bijwerkingen die niet in deze bijsluiter staan. </w:t>
      </w:r>
      <w:r w:rsidRPr="00D53144">
        <w:rPr>
          <w:lang w:val="nl-NL"/>
        </w:rPr>
        <w:t xml:space="preserve">U kunt bijwerkingen ook rechtstreeks melden via </w:t>
      </w:r>
      <w:r w:rsidRPr="00D53144">
        <w:rPr>
          <w:snapToGrid/>
          <w:lang w:val="nl-NL" w:eastAsia="fr-LU"/>
        </w:rPr>
        <w:t xml:space="preserve">het nationale meldsysteem zoals vermeld </w:t>
      </w:r>
      <w:hyperlink r:id="rId59" w:history="1">
        <w:r w:rsidRPr="00D53144">
          <w:rPr>
            <w:rStyle w:val="Hyperlink"/>
            <w:lang w:val="nl-NL"/>
          </w:rPr>
          <w:t>aanhangsel V</w:t>
        </w:r>
      </w:hyperlink>
      <w:r w:rsidRPr="00D53144">
        <w:rPr>
          <w:lang w:val="nl-NL"/>
        </w:rPr>
        <w:t>. Door bijwerkingen te melden</w:t>
      </w:r>
      <w:del w:id="23869" w:author="AbbVie251" w:date="2025-05-13T16:09:00Z">
        <w:r w:rsidRPr="00D53144">
          <w:rPr>
            <w:lang w:val="nl-NL"/>
          </w:rPr>
          <w:delText>,</w:delText>
        </w:r>
      </w:del>
      <w:r w:rsidRPr="00D53144">
        <w:rPr>
          <w:lang w:val="nl-NL"/>
        </w:rPr>
        <w:t xml:space="preserve"> kunt u ons helpen meer informatie te verkrijgen over de veiligheid van dit geneesmiddel.</w:t>
      </w:r>
    </w:p>
    <w:p w:rsidR="003D103B" w:rsidRPr="00D53144" w:rsidP="003D103B" w14:paraId="15E56C61" w14:textId="77777777">
      <w:pPr>
        <w:numPr>
          <w:ilvl w:val="12"/>
          <w:numId w:val="0"/>
        </w:numPr>
        <w:tabs>
          <w:tab w:val="clear" w:pos="567"/>
        </w:tabs>
        <w:spacing w:line="240" w:lineRule="auto"/>
        <w:ind w:left="567" w:right="-2" w:hanging="567"/>
        <w:rPr>
          <w:lang w:val="nl-NL"/>
        </w:rPr>
      </w:pPr>
    </w:p>
    <w:p w:rsidR="003D103B" w:rsidRPr="00D53144" w:rsidP="003D103B" w14:paraId="1D7B8681" w14:textId="77777777">
      <w:pPr>
        <w:numPr>
          <w:ilvl w:val="12"/>
          <w:numId w:val="0"/>
        </w:numPr>
        <w:tabs>
          <w:tab w:val="clear" w:pos="567"/>
        </w:tabs>
        <w:spacing w:line="240" w:lineRule="auto"/>
        <w:ind w:left="567" w:right="-2" w:hanging="567"/>
        <w:rPr>
          <w:lang w:val="nl-NL"/>
        </w:rPr>
      </w:pPr>
    </w:p>
    <w:p w:rsidR="003D103B" w:rsidRPr="00D53144" w:rsidP="003D103B" w14:paraId="26E3BE5C" w14:textId="77777777">
      <w:pPr>
        <w:numPr>
          <w:ilvl w:val="12"/>
          <w:numId w:val="0"/>
        </w:numPr>
        <w:tabs>
          <w:tab w:val="clear" w:pos="567"/>
        </w:tabs>
        <w:spacing w:line="240" w:lineRule="auto"/>
        <w:ind w:left="567" w:right="-2" w:hanging="567"/>
        <w:rPr>
          <w:lang w:val="nl-NL"/>
        </w:rPr>
      </w:pPr>
      <w:r w:rsidRPr="00D53144">
        <w:rPr>
          <w:b/>
          <w:lang w:val="nl-NL"/>
        </w:rPr>
        <w:t>5.</w:t>
      </w:r>
      <w:r w:rsidRPr="00D53144">
        <w:rPr>
          <w:b/>
          <w:lang w:val="nl-NL"/>
        </w:rPr>
        <w:tab/>
        <w:t>Hoe bewaart u dit middel?</w:t>
      </w:r>
    </w:p>
    <w:p w:rsidR="003D103B" w:rsidRPr="00D53144" w:rsidP="003D103B" w14:paraId="0A0A8B71" w14:textId="77777777">
      <w:pPr>
        <w:numPr>
          <w:ilvl w:val="12"/>
          <w:numId w:val="0"/>
        </w:numPr>
        <w:tabs>
          <w:tab w:val="clear" w:pos="567"/>
        </w:tabs>
        <w:spacing w:line="240" w:lineRule="auto"/>
        <w:ind w:right="-2"/>
        <w:rPr>
          <w:lang w:val="nl-NL"/>
        </w:rPr>
      </w:pPr>
    </w:p>
    <w:p w:rsidR="003D103B" w:rsidRPr="00D53144" w:rsidP="003D103B" w14:paraId="5194347C" w14:textId="77777777">
      <w:pPr>
        <w:numPr>
          <w:ilvl w:val="12"/>
          <w:numId w:val="0"/>
        </w:numPr>
        <w:tabs>
          <w:tab w:val="clear" w:pos="567"/>
        </w:tabs>
        <w:spacing w:line="240" w:lineRule="auto"/>
        <w:ind w:right="-2"/>
        <w:rPr>
          <w:lang w:val="nl-NL"/>
        </w:rPr>
      </w:pPr>
      <w:r w:rsidRPr="00D53144">
        <w:rPr>
          <w:lang w:val="nl-NL"/>
        </w:rPr>
        <w:t>Buiten het zicht en bereik van kinderen houden.</w:t>
      </w:r>
    </w:p>
    <w:p w:rsidR="003D103B" w:rsidRPr="00D53144" w:rsidP="003D103B" w14:paraId="3DAE48FF" w14:textId="77777777">
      <w:pPr>
        <w:numPr>
          <w:ilvl w:val="12"/>
          <w:numId w:val="0"/>
        </w:numPr>
        <w:tabs>
          <w:tab w:val="clear" w:pos="567"/>
        </w:tabs>
        <w:spacing w:line="240" w:lineRule="auto"/>
        <w:ind w:right="-2"/>
        <w:rPr>
          <w:lang w:val="nl-NL"/>
        </w:rPr>
      </w:pPr>
    </w:p>
    <w:p w:rsidR="003D103B" w:rsidRPr="00D53144" w:rsidP="003D103B" w14:paraId="62333135" w14:textId="0C3EC3BB">
      <w:pPr>
        <w:numPr>
          <w:ilvl w:val="12"/>
          <w:numId w:val="0"/>
        </w:numPr>
        <w:tabs>
          <w:tab w:val="clear" w:pos="567"/>
        </w:tabs>
        <w:spacing w:line="240" w:lineRule="auto"/>
        <w:ind w:right="-2"/>
        <w:rPr>
          <w:lang w:val="nl-NL"/>
        </w:rPr>
      </w:pPr>
      <w:r w:rsidRPr="00D53144">
        <w:rPr>
          <w:lang w:val="nl-NL"/>
        </w:rPr>
        <w:t xml:space="preserve">Gebruik dit geneesmiddel niet meer na de </w:t>
      </w:r>
      <w:r w:rsidRPr="00D53144">
        <w:rPr>
          <w:szCs w:val="24"/>
          <w:lang w:val="nl-NL"/>
        </w:rPr>
        <w:t xml:space="preserve">uiterste houdbaarheidsdatum. Die </w:t>
      </w:r>
      <w:r w:rsidRPr="00D53144" w:rsidR="007704D1">
        <w:rPr>
          <w:szCs w:val="24"/>
          <w:lang w:val="nl-NL"/>
        </w:rPr>
        <w:t xml:space="preserve">vindt u </w:t>
      </w:r>
      <w:r w:rsidRPr="00D53144">
        <w:rPr>
          <w:szCs w:val="24"/>
          <w:lang w:val="nl-NL"/>
        </w:rPr>
        <w:t>op</w:t>
      </w:r>
      <w:r w:rsidRPr="00D53144">
        <w:rPr>
          <w:lang w:val="nl-NL"/>
        </w:rPr>
        <w:t xml:space="preserve"> het etiket/</w:t>
      </w:r>
      <w:r w:rsidRPr="00D53144" w:rsidR="00787797">
        <w:rPr>
          <w:lang w:val="nl-NL"/>
        </w:rPr>
        <w:t xml:space="preserve">de </w:t>
      </w:r>
      <w:r w:rsidRPr="00D53144">
        <w:rPr>
          <w:lang w:val="nl-NL"/>
        </w:rPr>
        <w:t>blister/</w:t>
      </w:r>
      <w:r w:rsidRPr="00D53144" w:rsidR="00787797">
        <w:rPr>
          <w:lang w:val="nl-NL"/>
        </w:rPr>
        <w:t xml:space="preserve">de </w:t>
      </w:r>
      <w:r w:rsidRPr="00D53144">
        <w:rPr>
          <w:lang w:val="nl-NL"/>
        </w:rPr>
        <w:t xml:space="preserve">verpakking na </w:t>
      </w:r>
      <w:ins w:id="23870" w:author="AbbVie251" w:date="2025-05-13T16:09:00Z">
        <w:r w:rsidR="00294B7A">
          <w:rPr>
            <w:lang w:val="nl-NL"/>
          </w:rPr>
          <w:t>‘</w:t>
        </w:r>
      </w:ins>
      <w:r w:rsidRPr="00D53144">
        <w:rPr>
          <w:lang w:val="nl-NL"/>
        </w:rPr>
        <w:t>EXP</w:t>
      </w:r>
      <w:ins w:id="23871" w:author="AbbVie251" w:date="2025-05-13T16:09:00Z">
        <w:r w:rsidR="00294B7A">
          <w:rPr>
            <w:lang w:val="nl-NL"/>
          </w:rPr>
          <w:t>’</w:t>
        </w:r>
      </w:ins>
      <w:r w:rsidRPr="00D53144">
        <w:rPr>
          <w:lang w:val="nl-NL"/>
        </w:rPr>
        <w:t xml:space="preserve">. </w:t>
      </w:r>
    </w:p>
    <w:p w:rsidR="003D103B" w:rsidRPr="00D53144" w:rsidP="003D103B" w14:paraId="60F39E89" w14:textId="77777777">
      <w:pPr>
        <w:numPr>
          <w:ilvl w:val="12"/>
          <w:numId w:val="0"/>
        </w:numPr>
        <w:tabs>
          <w:tab w:val="clear" w:pos="567"/>
        </w:tabs>
        <w:spacing w:line="240" w:lineRule="auto"/>
        <w:ind w:right="-2"/>
        <w:rPr>
          <w:lang w:val="nl-NL"/>
        </w:rPr>
      </w:pPr>
    </w:p>
    <w:p w:rsidR="003D103B" w:rsidRPr="00D53144" w:rsidP="003D103B" w14:paraId="7D15D744" w14:textId="77777777">
      <w:pPr>
        <w:numPr>
          <w:ilvl w:val="12"/>
          <w:numId w:val="0"/>
        </w:numPr>
        <w:tabs>
          <w:tab w:val="clear" w:pos="567"/>
        </w:tabs>
        <w:spacing w:line="240" w:lineRule="auto"/>
        <w:ind w:right="-2"/>
        <w:rPr>
          <w:lang w:val="nl-NL"/>
        </w:rPr>
      </w:pPr>
      <w:r w:rsidRPr="00D53144">
        <w:rPr>
          <w:lang w:val="nl-NL"/>
        </w:rPr>
        <w:t xml:space="preserve">Bewaren in de koelkast (2°C – 8°C). Niet in de vriezer bewaren. </w:t>
      </w:r>
    </w:p>
    <w:p w:rsidR="003D103B" w:rsidRPr="00D53144" w:rsidP="003D103B" w14:paraId="49F04250" w14:textId="77777777">
      <w:pPr>
        <w:numPr>
          <w:ilvl w:val="12"/>
          <w:numId w:val="0"/>
        </w:numPr>
        <w:tabs>
          <w:tab w:val="clear" w:pos="567"/>
        </w:tabs>
        <w:spacing w:line="240" w:lineRule="auto"/>
        <w:ind w:right="-2"/>
        <w:rPr>
          <w:lang w:val="nl-NL"/>
        </w:rPr>
      </w:pPr>
    </w:p>
    <w:p w:rsidR="003D103B" w:rsidRPr="00D53144" w:rsidP="003D103B" w14:paraId="212CE595" w14:textId="77777777">
      <w:pPr>
        <w:numPr>
          <w:ilvl w:val="12"/>
          <w:numId w:val="0"/>
        </w:numPr>
        <w:tabs>
          <w:tab w:val="clear" w:pos="567"/>
        </w:tabs>
        <w:spacing w:line="240" w:lineRule="auto"/>
        <w:ind w:right="-2"/>
        <w:rPr>
          <w:lang w:val="nl-NL"/>
        </w:rPr>
      </w:pPr>
      <w:r w:rsidRPr="00D53144">
        <w:rPr>
          <w:lang w:val="nl-NL"/>
        </w:rPr>
        <w:t>De voorgevulde spuit in de buitenverpakking bewaren ter bescherming tegen licht.</w:t>
      </w:r>
    </w:p>
    <w:p w:rsidR="003D103B" w:rsidRPr="00D53144" w:rsidP="003D103B" w14:paraId="52705BE5" w14:textId="77777777">
      <w:pPr>
        <w:numPr>
          <w:ilvl w:val="12"/>
          <w:numId w:val="0"/>
        </w:numPr>
        <w:tabs>
          <w:tab w:val="clear" w:pos="567"/>
        </w:tabs>
        <w:spacing w:line="240" w:lineRule="auto"/>
        <w:ind w:right="-2"/>
        <w:rPr>
          <w:lang w:val="nl-NL"/>
        </w:rPr>
      </w:pPr>
    </w:p>
    <w:p w:rsidR="003D103B" w:rsidRPr="00D53144" w:rsidP="003D103B" w14:paraId="3B824712" w14:textId="77777777">
      <w:pPr>
        <w:tabs>
          <w:tab w:val="clear" w:pos="567"/>
        </w:tabs>
        <w:autoSpaceDE w:val="0"/>
        <w:autoSpaceDN w:val="0"/>
        <w:adjustRightInd w:val="0"/>
        <w:rPr>
          <w:lang w:val="nl-NL" w:eastAsia="en-GB"/>
        </w:rPr>
      </w:pPr>
      <w:r w:rsidRPr="00D53144">
        <w:rPr>
          <w:lang w:val="nl-NL" w:eastAsia="en-GB"/>
        </w:rPr>
        <w:t>Alternatieve bewaring:</w:t>
      </w:r>
    </w:p>
    <w:p w:rsidR="003D103B" w:rsidRPr="00D53144" w:rsidP="003D103B" w14:paraId="0FED4014" w14:textId="77777777">
      <w:pPr>
        <w:tabs>
          <w:tab w:val="clear" w:pos="567"/>
        </w:tabs>
        <w:autoSpaceDE w:val="0"/>
        <w:autoSpaceDN w:val="0"/>
        <w:adjustRightInd w:val="0"/>
        <w:rPr>
          <w:lang w:val="nl-NL" w:eastAsia="en-GB"/>
        </w:rPr>
      </w:pPr>
    </w:p>
    <w:p w:rsidR="003D103B" w:rsidRPr="00D53144" w:rsidP="003D103B" w14:paraId="1BBFFE22" w14:textId="77777777">
      <w:pPr>
        <w:tabs>
          <w:tab w:val="clear" w:pos="567"/>
        </w:tabs>
        <w:autoSpaceDE w:val="0"/>
        <w:autoSpaceDN w:val="0"/>
        <w:adjustRightInd w:val="0"/>
        <w:rPr>
          <w:lang w:val="nl-NL" w:eastAsia="en-GB"/>
        </w:rPr>
      </w:pPr>
      <w:r w:rsidRPr="00D53144">
        <w:rPr>
          <w:lang w:val="nl-NL" w:eastAsia="en-GB"/>
        </w:rPr>
        <w:t xml:space="preserve">Wanneer nodig (bijvoorbeeld als u op reis bent), mag een enkele Humira voorgevulde spuit bewaard worden bij kamertemperatuur (tot maximaal 25°C) gedurende maximaal 14 dagen – zorg ervoor dat de spuit beschermd wordt tegen licht. Eenmaal uit de koelkast gehaald voor bewaring bij </w:t>
      </w:r>
      <w:r w:rsidRPr="00D53144">
        <w:rPr>
          <w:lang w:val="nl-NL" w:eastAsia="en-GB"/>
        </w:rPr>
        <w:t>kamertemperatuur,</w:t>
      </w:r>
      <w:r w:rsidRPr="00D53144">
        <w:rPr>
          <w:b/>
          <w:lang w:val="nl-NL" w:eastAsia="en-GB"/>
        </w:rPr>
        <w:t xml:space="preserve"> moet de spuit binnen 14 dagen gebruikt worden of worden afgevoerd</w:t>
      </w:r>
      <w:r w:rsidRPr="00D53144">
        <w:rPr>
          <w:lang w:val="nl-NL" w:eastAsia="en-GB"/>
        </w:rPr>
        <w:t xml:space="preserve">, ook als deze in de koelkast wordt teruggelegd. </w:t>
      </w:r>
    </w:p>
    <w:p w:rsidR="003D103B" w:rsidRPr="00D53144" w:rsidP="003D103B" w14:paraId="2F85210A" w14:textId="77777777">
      <w:pPr>
        <w:numPr>
          <w:ilvl w:val="12"/>
          <w:numId w:val="0"/>
        </w:numPr>
        <w:tabs>
          <w:tab w:val="clear" w:pos="567"/>
        </w:tabs>
        <w:spacing w:line="240" w:lineRule="auto"/>
        <w:ind w:right="-2"/>
        <w:rPr>
          <w:lang w:val="nl-NL"/>
        </w:rPr>
      </w:pPr>
    </w:p>
    <w:p w:rsidR="003D103B" w:rsidRPr="00D53144" w:rsidP="003D103B" w14:paraId="21514970" w14:textId="77777777">
      <w:pPr>
        <w:numPr>
          <w:ilvl w:val="12"/>
          <w:numId w:val="0"/>
        </w:numPr>
        <w:tabs>
          <w:tab w:val="clear" w:pos="567"/>
        </w:tabs>
        <w:spacing w:line="240" w:lineRule="auto"/>
        <w:ind w:right="-2"/>
        <w:rPr>
          <w:lang w:val="nl-NL"/>
        </w:rPr>
      </w:pPr>
      <w:r w:rsidRPr="00D53144">
        <w:rPr>
          <w:lang w:val="nl-NL" w:eastAsia="en-GB"/>
        </w:rPr>
        <w:t>Schrijf de datum waarop de spuit voor de eerste keer uit de koelkast wordt gehaald op en de datum waarna de spuit moet worden afgevoerd.</w:t>
      </w:r>
    </w:p>
    <w:p w:rsidR="003D103B" w:rsidRPr="00D53144" w:rsidP="003D103B" w14:paraId="467B0822" w14:textId="77777777">
      <w:pPr>
        <w:numPr>
          <w:ilvl w:val="12"/>
          <w:numId w:val="0"/>
        </w:numPr>
        <w:tabs>
          <w:tab w:val="clear" w:pos="567"/>
        </w:tabs>
        <w:spacing w:line="240" w:lineRule="auto"/>
        <w:ind w:right="-2"/>
        <w:rPr>
          <w:szCs w:val="24"/>
          <w:lang w:val="nl-NL"/>
        </w:rPr>
      </w:pPr>
    </w:p>
    <w:p w:rsidR="003D103B" w:rsidRPr="00D53144" w:rsidP="003D103B" w14:paraId="78F3CDE6" w14:textId="5406E3B7">
      <w:pPr>
        <w:numPr>
          <w:ilvl w:val="12"/>
          <w:numId w:val="0"/>
        </w:numPr>
        <w:tabs>
          <w:tab w:val="clear" w:pos="567"/>
        </w:tabs>
        <w:spacing w:line="240" w:lineRule="auto"/>
        <w:ind w:right="-2"/>
        <w:rPr>
          <w:lang w:val="nl-NL"/>
        </w:rPr>
      </w:pPr>
      <w:r w:rsidRPr="00D53144">
        <w:rPr>
          <w:szCs w:val="24"/>
          <w:lang w:val="nl-NL"/>
        </w:rPr>
        <w:t xml:space="preserve">Spoel geneesmiddelen niet door de gootsteen of de WC en gooi ze niet in de vuilnisbak. Vraag uw arts of apotheker wat u met geneesmiddelen moet doen die u niet meer gebruikt. </w:t>
      </w:r>
      <w:r w:rsidRPr="00D53144" w:rsidR="00182580">
        <w:rPr>
          <w:szCs w:val="24"/>
          <w:lang w:val="nl-NL"/>
        </w:rPr>
        <w:t>Als u geneesmiddelen op de juiste manier afvoert</w:t>
      </w:r>
      <w:r w:rsidRPr="00D53144" w:rsidR="002105E9">
        <w:rPr>
          <w:szCs w:val="24"/>
          <w:lang w:val="nl-NL"/>
        </w:rPr>
        <w:t>,</w:t>
      </w:r>
      <w:r w:rsidRPr="00D53144" w:rsidR="00182580">
        <w:rPr>
          <w:szCs w:val="24"/>
          <w:lang w:val="nl-NL"/>
        </w:rPr>
        <w:t xml:space="preserve"> </w:t>
      </w:r>
      <w:r w:rsidRPr="00D53144">
        <w:rPr>
          <w:szCs w:val="24"/>
          <w:lang w:val="nl-NL"/>
        </w:rPr>
        <w:t>worden</w:t>
      </w:r>
      <w:r w:rsidRPr="00D53144" w:rsidR="00182580">
        <w:rPr>
          <w:szCs w:val="24"/>
          <w:lang w:val="nl-NL"/>
        </w:rPr>
        <w:t xml:space="preserve"> ze</w:t>
      </w:r>
      <w:r w:rsidRPr="00D53144">
        <w:rPr>
          <w:szCs w:val="24"/>
          <w:lang w:val="nl-NL"/>
        </w:rPr>
        <w:t xml:space="preserve"> </w:t>
      </w:r>
      <w:del w:id="23872" w:author="AbbVie251" w:date="2025-05-13T16:09:00Z">
        <w:r w:rsidRPr="00D53144">
          <w:rPr>
            <w:szCs w:val="24"/>
            <w:lang w:val="nl-NL"/>
          </w:rPr>
          <w:delText xml:space="preserve">dan </w:delText>
        </w:r>
      </w:del>
      <w:r w:rsidRPr="00D53144">
        <w:rPr>
          <w:szCs w:val="24"/>
          <w:lang w:val="nl-NL"/>
        </w:rPr>
        <w:t xml:space="preserve">op een verantwoorde manier vernietigd en komen </w:t>
      </w:r>
      <w:r w:rsidRPr="00D53144" w:rsidR="00182580">
        <w:rPr>
          <w:szCs w:val="24"/>
          <w:lang w:val="nl-NL"/>
        </w:rPr>
        <w:t xml:space="preserve">ze </w:t>
      </w:r>
      <w:r w:rsidRPr="00D53144">
        <w:rPr>
          <w:szCs w:val="24"/>
          <w:lang w:val="nl-NL"/>
        </w:rPr>
        <w:t xml:space="preserve">niet in het milieu terecht. </w:t>
      </w:r>
    </w:p>
    <w:p w:rsidR="003D103B" w:rsidRPr="00D53144" w:rsidP="003D103B" w14:paraId="3C2EF0AF" w14:textId="77777777">
      <w:pPr>
        <w:numPr>
          <w:ilvl w:val="12"/>
          <w:numId w:val="0"/>
        </w:numPr>
        <w:tabs>
          <w:tab w:val="clear" w:pos="567"/>
        </w:tabs>
        <w:spacing w:line="240" w:lineRule="auto"/>
        <w:ind w:right="-2"/>
        <w:rPr>
          <w:lang w:val="nl-NL"/>
        </w:rPr>
      </w:pPr>
    </w:p>
    <w:p w:rsidR="003D103B" w:rsidRPr="00D53144" w:rsidP="003D103B" w14:paraId="6FD43446" w14:textId="77777777">
      <w:pPr>
        <w:numPr>
          <w:ilvl w:val="12"/>
          <w:numId w:val="0"/>
        </w:numPr>
        <w:tabs>
          <w:tab w:val="clear" w:pos="567"/>
        </w:tabs>
        <w:spacing w:line="240" w:lineRule="auto"/>
        <w:ind w:right="-2"/>
        <w:rPr>
          <w:lang w:val="nl-NL"/>
        </w:rPr>
      </w:pPr>
    </w:p>
    <w:p w:rsidR="003D103B" w:rsidRPr="00D53144" w:rsidP="003D103B" w14:paraId="3AE6654E" w14:textId="77777777">
      <w:pPr>
        <w:numPr>
          <w:ilvl w:val="12"/>
          <w:numId w:val="0"/>
        </w:numPr>
        <w:tabs>
          <w:tab w:val="clear" w:pos="567"/>
        </w:tabs>
        <w:spacing w:line="240" w:lineRule="auto"/>
        <w:ind w:left="567" w:right="-2" w:hanging="567"/>
        <w:rPr>
          <w:b/>
          <w:lang w:val="nl-NL"/>
        </w:rPr>
      </w:pPr>
      <w:r w:rsidRPr="00D53144">
        <w:rPr>
          <w:b/>
          <w:lang w:val="nl-NL"/>
        </w:rPr>
        <w:t>6.</w:t>
      </w:r>
      <w:r w:rsidRPr="00D53144">
        <w:rPr>
          <w:b/>
          <w:lang w:val="nl-NL"/>
        </w:rPr>
        <w:tab/>
      </w:r>
      <w:r w:rsidRPr="00D53144">
        <w:rPr>
          <w:b/>
          <w:szCs w:val="24"/>
          <w:lang w:val="nl-NL"/>
        </w:rPr>
        <w:t>Inhoud van de verpakking en overige informatie</w:t>
      </w:r>
    </w:p>
    <w:p w:rsidR="003D103B" w:rsidRPr="00D53144" w:rsidP="003D103B" w14:paraId="33C92F30" w14:textId="77777777">
      <w:pPr>
        <w:numPr>
          <w:ilvl w:val="12"/>
          <w:numId w:val="0"/>
        </w:numPr>
        <w:tabs>
          <w:tab w:val="clear" w:pos="567"/>
        </w:tabs>
        <w:spacing w:line="240" w:lineRule="auto"/>
        <w:ind w:right="-2"/>
        <w:rPr>
          <w:lang w:val="nl-NL"/>
        </w:rPr>
      </w:pPr>
    </w:p>
    <w:p w:rsidR="003D103B" w:rsidRPr="00D53144" w:rsidP="003D103B" w14:paraId="482413B6" w14:textId="77777777">
      <w:pPr>
        <w:numPr>
          <w:ilvl w:val="12"/>
          <w:numId w:val="0"/>
        </w:numPr>
        <w:tabs>
          <w:tab w:val="clear" w:pos="567"/>
        </w:tabs>
        <w:spacing w:line="240" w:lineRule="auto"/>
        <w:ind w:right="-2"/>
        <w:rPr>
          <w:b/>
          <w:szCs w:val="24"/>
          <w:lang w:val="nl-NL"/>
        </w:rPr>
      </w:pPr>
      <w:r w:rsidRPr="00D53144">
        <w:rPr>
          <w:b/>
          <w:szCs w:val="24"/>
          <w:lang w:val="nl-NL"/>
        </w:rPr>
        <w:t>Welke stoffen zitten er in dit middel?</w:t>
      </w:r>
    </w:p>
    <w:p w:rsidR="003D103B" w:rsidRPr="00D53144" w:rsidP="003D103B" w14:paraId="2B150DB4" w14:textId="77777777">
      <w:pPr>
        <w:numPr>
          <w:ilvl w:val="12"/>
          <w:numId w:val="0"/>
        </w:numPr>
        <w:tabs>
          <w:tab w:val="clear" w:pos="567"/>
        </w:tabs>
        <w:spacing w:line="240" w:lineRule="auto"/>
        <w:ind w:right="-2"/>
        <w:rPr>
          <w:bCs/>
          <w:lang w:val="nl-NL"/>
        </w:rPr>
      </w:pPr>
    </w:p>
    <w:p w:rsidR="003D103B" w:rsidRPr="00D53144" w:rsidP="003D103B" w14:paraId="61BB6B09" w14:textId="77777777">
      <w:pPr>
        <w:numPr>
          <w:ilvl w:val="12"/>
          <w:numId w:val="0"/>
        </w:numPr>
        <w:tabs>
          <w:tab w:val="clear" w:pos="567"/>
        </w:tabs>
        <w:spacing w:line="240" w:lineRule="auto"/>
        <w:ind w:right="-2"/>
        <w:rPr>
          <w:bCs/>
          <w:lang w:val="nl-NL"/>
        </w:rPr>
      </w:pPr>
      <w:r w:rsidRPr="00D53144">
        <w:rPr>
          <w:bCs/>
          <w:lang w:val="nl-NL"/>
        </w:rPr>
        <w:t>De werkzame stof in dit middel is adalimumab.</w:t>
      </w:r>
    </w:p>
    <w:p w:rsidR="003D103B" w:rsidRPr="00D53144" w:rsidP="003D103B" w14:paraId="6E061E65" w14:textId="77777777">
      <w:pPr>
        <w:numPr>
          <w:ilvl w:val="12"/>
          <w:numId w:val="0"/>
        </w:numPr>
        <w:tabs>
          <w:tab w:val="clear" w:pos="567"/>
        </w:tabs>
        <w:spacing w:line="240" w:lineRule="auto"/>
        <w:ind w:right="-2"/>
        <w:rPr>
          <w:bCs/>
          <w:lang w:val="nl-NL"/>
        </w:rPr>
      </w:pPr>
      <w:r w:rsidRPr="00D53144">
        <w:rPr>
          <w:bCs/>
          <w:lang w:val="nl-NL"/>
        </w:rPr>
        <w:t>De andere stoffen in dit middel zijn mannitol, polysorbaat 80 en water voor injectie.</w:t>
      </w:r>
    </w:p>
    <w:p w:rsidR="003D103B" w:rsidRPr="00D53144" w:rsidP="003D103B" w14:paraId="7BC8F8A2" w14:textId="77777777">
      <w:pPr>
        <w:numPr>
          <w:ilvl w:val="12"/>
          <w:numId w:val="0"/>
        </w:numPr>
        <w:tabs>
          <w:tab w:val="clear" w:pos="567"/>
        </w:tabs>
        <w:spacing w:line="240" w:lineRule="auto"/>
        <w:ind w:right="-2"/>
        <w:rPr>
          <w:bCs/>
          <w:lang w:val="nl-NL"/>
        </w:rPr>
      </w:pPr>
    </w:p>
    <w:p w:rsidR="003D103B" w:rsidRPr="00D53144" w:rsidP="003D103B" w14:paraId="67F746ED" w14:textId="77777777">
      <w:pPr>
        <w:numPr>
          <w:ilvl w:val="12"/>
          <w:numId w:val="0"/>
        </w:numPr>
        <w:tabs>
          <w:tab w:val="clear" w:pos="567"/>
        </w:tabs>
        <w:spacing w:line="240" w:lineRule="auto"/>
        <w:ind w:right="-2"/>
        <w:rPr>
          <w:b/>
          <w:szCs w:val="24"/>
          <w:lang w:val="nl-NL"/>
        </w:rPr>
      </w:pPr>
      <w:r w:rsidRPr="00D53144">
        <w:rPr>
          <w:b/>
          <w:szCs w:val="24"/>
          <w:lang w:val="nl-NL"/>
        </w:rPr>
        <w:t>Hoe ziet Humira eruit en hoeveel zit er in een verpakking?</w:t>
      </w:r>
    </w:p>
    <w:p w:rsidR="003D103B" w:rsidRPr="00D53144" w:rsidP="003D103B" w14:paraId="1468D77B" w14:textId="77777777">
      <w:pPr>
        <w:numPr>
          <w:ilvl w:val="12"/>
          <w:numId w:val="0"/>
        </w:numPr>
        <w:tabs>
          <w:tab w:val="clear" w:pos="567"/>
        </w:tabs>
        <w:spacing w:line="240" w:lineRule="auto"/>
        <w:ind w:right="-2"/>
        <w:rPr>
          <w:bCs/>
          <w:lang w:val="nl-NL"/>
        </w:rPr>
      </w:pPr>
    </w:p>
    <w:p w:rsidR="003D103B" w:rsidRPr="00D53144" w:rsidP="003D103B" w14:paraId="151F33F2" w14:textId="77777777">
      <w:pPr>
        <w:numPr>
          <w:ilvl w:val="12"/>
          <w:numId w:val="0"/>
        </w:numPr>
        <w:tabs>
          <w:tab w:val="clear" w:pos="567"/>
        </w:tabs>
        <w:spacing w:line="240" w:lineRule="auto"/>
        <w:ind w:right="-2"/>
        <w:rPr>
          <w:bCs/>
          <w:lang w:val="nl-NL"/>
        </w:rPr>
      </w:pPr>
      <w:r w:rsidRPr="00D53144">
        <w:rPr>
          <w:bCs/>
          <w:lang w:val="nl-NL"/>
        </w:rPr>
        <w:t>Humira 40 mg oplossing voor injectie in voorgevulde spuit wordt geleverd als een steriele oplossing van 40 mg adalimumab opgelost in 0,4 ml oplosmiddel.</w:t>
      </w:r>
    </w:p>
    <w:p w:rsidR="003D103B" w:rsidRPr="00D53144" w:rsidP="003D103B" w14:paraId="69188F79" w14:textId="77777777">
      <w:pPr>
        <w:numPr>
          <w:ilvl w:val="12"/>
          <w:numId w:val="0"/>
        </w:numPr>
        <w:tabs>
          <w:tab w:val="clear" w:pos="567"/>
        </w:tabs>
        <w:spacing w:line="240" w:lineRule="auto"/>
        <w:ind w:right="-2"/>
        <w:rPr>
          <w:bCs/>
          <w:lang w:val="nl-NL"/>
        </w:rPr>
      </w:pPr>
    </w:p>
    <w:p w:rsidR="003D103B" w:rsidRPr="00D53144" w:rsidP="003D103B" w14:paraId="6E44F683" w14:textId="77777777">
      <w:pPr>
        <w:numPr>
          <w:ilvl w:val="12"/>
          <w:numId w:val="0"/>
        </w:numPr>
        <w:tabs>
          <w:tab w:val="clear" w:pos="567"/>
        </w:tabs>
        <w:spacing w:line="240" w:lineRule="auto"/>
        <w:ind w:right="-2"/>
        <w:rPr>
          <w:bCs/>
          <w:lang w:val="nl-NL"/>
        </w:rPr>
      </w:pPr>
      <w:r w:rsidRPr="00D53144">
        <w:rPr>
          <w:bCs/>
          <w:lang w:val="nl-NL"/>
        </w:rPr>
        <w:t xml:space="preserve">De Humira voorgevulde spuit is een glazen spuit die een oplossing van adalimumab bevat. Elke verpakking bevat 1, 2, 4 of 6 voorgevulde spuiten voor gebruik door de patiënt en respectievelijk 1, 2, 4 of 6 alcoholdoekjes. </w:t>
      </w:r>
    </w:p>
    <w:p w:rsidR="003D103B" w:rsidRPr="00D53144" w:rsidP="003D103B" w14:paraId="66B1EC75" w14:textId="77777777">
      <w:pPr>
        <w:numPr>
          <w:ilvl w:val="12"/>
          <w:numId w:val="0"/>
        </w:numPr>
        <w:tabs>
          <w:tab w:val="clear" w:pos="567"/>
        </w:tabs>
        <w:spacing w:line="240" w:lineRule="auto"/>
        <w:ind w:right="-2"/>
        <w:rPr>
          <w:bCs/>
          <w:lang w:val="nl-NL"/>
        </w:rPr>
      </w:pPr>
    </w:p>
    <w:p w:rsidR="003D103B" w:rsidRPr="00D53144" w:rsidP="003D103B" w14:paraId="52C941DC" w14:textId="77777777">
      <w:pPr>
        <w:numPr>
          <w:ilvl w:val="12"/>
          <w:numId w:val="0"/>
        </w:numPr>
        <w:tabs>
          <w:tab w:val="clear" w:pos="567"/>
        </w:tabs>
        <w:spacing w:line="240" w:lineRule="auto"/>
        <w:ind w:right="-2"/>
        <w:rPr>
          <w:bCs/>
          <w:lang w:val="nl-NL"/>
        </w:rPr>
      </w:pPr>
      <w:r w:rsidRPr="00D53144">
        <w:rPr>
          <w:bCs/>
          <w:lang w:val="nl-NL"/>
        </w:rPr>
        <w:t>Niet alle verpakkingsgrootten worden op de markt gebracht.</w:t>
      </w:r>
    </w:p>
    <w:p w:rsidR="003D103B" w:rsidRPr="00D53144" w:rsidP="003D103B" w14:paraId="0DF06A58" w14:textId="77777777">
      <w:pPr>
        <w:numPr>
          <w:ilvl w:val="12"/>
          <w:numId w:val="0"/>
        </w:numPr>
        <w:tabs>
          <w:tab w:val="clear" w:pos="567"/>
        </w:tabs>
        <w:spacing w:line="240" w:lineRule="auto"/>
        <w:ind w:right="-2"/>
        <w:rPr>
          <w:bCs/>
          <w:lang w:val="nl-NL"/>
        </w:rPr>
      </w:pPr>
    </w:p>
    <w:p w:rsidR="003D103B" w:rsidRPr="00D53144" w:rsidP="003D103B" w14:paraId="5B2C6824" w14:textId="77777777">
      <w:pPr>
        <w:numPr>
          <w:ilvl w:val="12"/>
          <w:numId w:val="0"/>
        </w:numPr>
        <w:tabs>
          <w:tab w:val="clear" w:pos="567"/>
        </w:tabs>
        <w:spacing w:line="240" w:lineRule="auto"/>
        <w:ind w:right="-2"/>
        <w:rPr>
          <w:bCs/>
          <w:lang w:val="nl-NL"/>
        </w:rPr>
      </w:pPr>
      <w:r w:rsidRPr="00D53144">
        <w:rPr>
          <w:bCs/>
          <w:lang w:val="nl-NL"/>
        </w:rPr>
        <w:t>Humira kan verkrijgbaar zijn als injectieflacon, voorgevulde spuit en/of als voorgevulde pen.</w:t>
      </w:r>
    </w:p>
    <w:p w:rsidR="003D103B" w:rsidRPr="00D53144" w:rsidP="003D103B" w14:paraId="51A4136E" w14:textId="77777777">
      <w:pPr>
        <w:numPr>
          <w:ilvl w:val="12"/>
          <w:numId w:val="0"/>
        </w:numPr>
        <w:tabs>
          <w:tab w:val="clear" w:pos="567"/>
        </w:tabs>
        <w:spacing w:line="240" w:lineRule="auto"/>
        <w:ind w:right="-2"/>
        <w:rPr>
          <w:bCs/>
          <w:lang w:val="nl-NL"/>
        </w:rPr>
      </w:pPr>
    </w:p>
    <w:p w:rsidR="003D103B" w:rsidRPr="00D53144" w:rsidP="003D103B" w14:paraId="1E8A4173" w14:textId="77777777">
      <w:pPr>
        <w:keepNext/>
        <w:numPr>
          <w:ilvl w:val="12"/>
          <w:numId w:val="0"/>
        </w:numPr>
        <w:tabs>
          <w:tab w:val="clear" w:pos="567"/>
        </w:tabs>
        <w:spacing w:line="240" w:lineRule="auto"/>
        <w:ind w:right="-2"/>
        <w:rPr>
          <w:b/>
          <w:bCs/>
          <w:lang w:val="nl-NL"/>
        </w:rPr>
      </w:pPr>
      <w:r w:rsidRPr="00D53144">
        <w:rPr>
          <w:b/>
          <w:bCs/>
          <w:lang w:val="nl-NL"/>
        </w:rPr>
        <w:t>Houder van de vergunning voor het in de handel brengen</w:t>
      </w:r>
    </w:p>
    <w:p w:rsidR="003D103B" w:rsidRPr="00D53144" w:rsidP="003D103B" w14:paraId="38FD8E21" w14:textId="77777777">
      <w:pPr>
        <w:keepNext/>
        <w:numPr>
          <w:ilvl w:val="12"/>
          <w:numId w:val="0"/>
        </w:numPr>
        <w:tabs>
          <w:tab w:val="clear" w:pos="567"/>
        </w:tabs>
        <w:spacing w:line="240" w:lineRule="auto"/>
        <w:ind w:right="-2"/>
        <w:rPr>
          <w:bCs/>
          <w:lang w:val="nl-NL"/>
        </w:rPr>
      </w:pPr>
    </w:p>
    <w:p w:rsidR="003D103B" w:rsidRPr="00D53144" w:rsidP="003D103B" w14:paraId="58E4FA10" w14:textId="77777777">
      <w:pPr>
        <w:keepNext/>
        <w:tabs>
          <w:tab w:val="clear" w:pos="567"/>
        </w:tabs>
        <w:autoSpaceDE w:val="0"/>
        <w:autoSpaceDN w:val="0"/>
        <w:adjustRightInd w:val="0"/>
        <w:spacing w:line="240" w:lineRule="atLeast"/>
        <w:rPr>
          <w:lang w:val="nl-NL" w:eastAsia="en-GB"/>
        </w:rPr>
      </w:pPr>
      <w:r w:rsidRPr="00D53144">
        <w:rPr>
          <w:lang w:val="nl-NL" w:eastAsia="en-GB"/>
        </w:rPr>
        <w:t>AbbVie Deutschland GmbH &amp; Co. KG</w:t>
      </w:r>
    </w:p>
    <w:p w:rsidR="003D103B" w:rsidRPr="00D53144" w:rsidP="003D103B" w14:paraId="635A18B1" w14:textId="77777777">
      <w:pPr>
        <w:keepNext/>
        <w:tabs>
          <w:tab w:val="clear" w:pos="567"/>
        </w:tabs>
        <w:autoSpaceDE w:val="0"/>
        <w:autoSpaceDN w:val="0"/>
        <w:adjustRightInd w:val="0"/>
        <w:spacing w:line="240" w:lineRule="atLeast"/>
        <w:rPr>
          <w:lang w:val="nl-NL" w:eastAsia="en-GB"/>
        </w:rPr>
      </w:pPr>
      <w:r w:rsidRPr="00D53144">
        <w:rPr>
          <w:lang w:val="nl-NL" w:eastAsia="en-GB"/>
        </w:rPr>
        <w:t>Knollstrasse</w:t>
      </w:r>
    </w:p>
    <w:p w:rsidR="003D103B" w:rsidRPr="00D53144" w:rsidP="003D103B" w14:paraId="12723930" w14:textId="77777777">
      <w:pPr>
        <w:keepNext/>
        <w:tabs>
          <w:tab w:val="clear" w:pos="567"/>
        </w:tabs>
        <w:autoSpaceDE w:val="0"/>
        <w:autoSpaceDN w:val="0"/>
        <w:adjustRightInd w:val="0"/>
        <w:spacing w:line="240" w:lineRule="atLeast"/>
        <w:rPr>
          <w:lang w:val="nl-NL" w:eastAsia="en-GB"/>
        </w:rPr>
      </w:pPr>
      <w:r w:rsidRPr="00D53144">
        <w:rPr>
          <w:lang w:val="nl-NL" w:eastAsia="en-GB"/>
        </w:rPr>
        <w:t>67061 Ludwigshafen</w:t>
      </w:r>
    </w:p>
    <w:p w:rsidR="003D103B" w:rsidRPr="00D53144" w:rsidP="003D103B" w14:paraId="430895B8" w14:textId="77777777">
      <w:pPr>
        <w:keepNext/>
        <w:tabs>
          <w:tab w:val="clear" w:pos="567"/>
        </w:tabs>
        <w:autoSpaceDE w:val="0"/>
        <w:autoSpaceDN w:val="0"/>
        <w:adjustRightInd w:val="0"/>
        <w:spacing w:line="240" w:lineRule="atLeast"/>
        <w:rPr>
          <w:lang w:val="nl-NL" w:eastAsia="en-GB"/>
        </w:rPr>
      </w:pPr>
      <w:r w:rsidRPr="00D53144">
        <w:rPr>
          <w:lang w:val="nl-NL" w:eastAsia="en-GB"/>
        </w:rPr>
        <w:t xml:space="preserve">Duitsland </w:t>
      </w:r>
    </w:p>
    <w:p w:rsidR="003D103B" w:rsidRPr="00D53144" w:rsidP="003D103B" w14:paraId="3A43F1B7" w14:textId="77777777">
      <w:pPr>
        <w:numPr>
          <w:ilvl w:val="12"/>
          <w:numId w:val="0"/>
        </w:numPr>
        <w:tabs>
          <w:tab w:val="clear" w:pos="567"/>
        </w:tabs>
        <w:spacing w:line="240" w:lineRule="auto"/>
        <w:ind w:right="-2"/>
        <w:rPr>
          <w:bCs/>
          <w:lang w:val="nl-NL"/>
        </w:rPr>
      </w:pPr>
    </w:p>
    <w:p w:rsidR="003D103B" w:rsidRPr="00D53144" w:rsidP="003D103B" w14:paraId="5B9CC3D8" w14:textId="77777777">
      <w:pPr>
        <w:numPr>
          <w:ilvl w:val="12"/>
          <w:numId w:val="0"/>
        </w:numPr>
        <w:tabs>
          <w:tab w:val="clear" w:pos="567"/>
        </w:tabs>
        <w:spacing w:line="240" w:lineRule="auto"/>
        <w:ind w:right="-2"/>
        <w:rPr>
          <w:b/>
          <w:bCs/>
          <w:lang w:val="nl-NL"/>
        </w:rPr>
      </w:pPr>
      <w:r w:rsidRPr="00D53144">
        <w:rPr>
          <w:b/>
          <w:bCs/>
          <w:lang w:val="nl-NL"/>
        </w:rPr>
        <w:t>Fabrikant</w:t>
      </w:r>
    </w:p>
    <w:p w:rsidR="003D103B" w:rsidRPr="00D53144" w:rsidP="003D103B" w14:paraId="28122D35" w14:textId="77777777">
      <w:pPr>
        <w:numPr>
          <w:ilvl w:val="12"/>
          <w:numId w:val="0"/>
        </w:numPr>
        <w:tabs>
          <w:tab w:val="clear" w:pos="567"/>
        </w:tabs>
        <w:spacing w:line="240" w:lineRule="auto"/>
        <w:ind w:right="-2"/>
        <w:rPr>
          <w:bCs/>
          <w:lang w:val="nl-NL"/>
        </w:rPr>
      </w:pPr>
    </w:p>
    <w:p w:rsidR="003D103B" w:rsidRPr="00D53144" w:rsidP="003D103B" w14:paraId="5C5D07C5" w14:textId="77777777">
      <w:pPr>
        <w:rPr>
          <w:lang w:val="nl-NL"/>
        </w:rPr>
      </w:pPr>
      <w:r w:rsidRPr="00D53144">
        <w:rPr>
          <w:lang w:val="nl-NL"/>
        </w:rPr>
        <w:t>AbbVie Biotechnology GmbH</w:t>
      </w:r>
    </w:p>
    <w:p w:rsidR="003D103B" w:rsidRPr="00D53144" w:rsidP="003D103B" w14:paraId="77FFEF46" w14:textId="77777777">
      <w:pPr>
        <w:numPr>
          <w:ilvl w:val="12"/>
          <w:numId w:val="0"/>
        </w:numPr>
        <w:tabs>
          <w:tab w:val="clear" w:pos="567"/>
          <w:tab w:val="left" w:pos="720"/>
        </w:tabs>
        <w:rPr>
          <w:lang w:val="nl-NL"/>
        </w:rPr>
      </w:pPr>
      <w:r w:rsidRPr="00D53144">
        <w:rPr>
          <w:lang w:val="nl-NL"/>
        </w:rPr>
        <w:t>Knollstrasse</w:t>
      </w:r>
    </w:p>
    <w:p w:rsidR="003D103B" w:rsidRPr="00D53144" w:rsidP="003D103B" w14:paraId="308B410C" w14:textId="77777777">
      <w:pPr>
        <w:numPr>
          <w:ilvl w:val="12"/>
          <w:numId w:val="0"/>
        </w:numPr>
        <w:tabs>
          <w:tab w:val="clear" w:pos="567"/>
          <w:tab w:val="left" w:pos="720"/>
        </w:tabs>
        <w:rPr>
          <w:lang w:val="nl-NL"/>
        </w:rPr>
      </w:pPr>
      <w:r w:rsidRPr="00D53144">
        <w:rPr>
          <w:lang w:val="nl-NL"/>
        </w:rPr>
        <w:t>67061 Ludwigshafen</w:t>
      </w:r>
    </w:p>
    <w:p w:rsidR="003D103B" w:rsidRPr="00D53144" w:rsidP="003D103B" w14:paraId="694B437F" w14:textId="77777777">
      <w:pPr>
        <w:numPr>
          <w:ilvl w:val="12"/>
          <w:numId w:val="0"/>
        </w:numPr>
        <w:tabs>
          <w:tab w:val="clear" w:pos="567"/>
          <w:tab w:val="left" w:pos="720"/>
        </w:tabs>
        <w:rPr>
          <w:lang w:val="nl-NL"/>
        </w:rPr>
      </w:pPr>
      <w:r w:rsidRPr="00D53144">
        <w:rPr>
          <w:lang w:val="nl-NL"/>
        </w:rPr>
        <w:t>Duitsland</w:t>
      </w:r>
    </w:p>
    <w:p w:rsidR="003D103B" w:rsidRPr="00D53144" w:rsidP="003D103B" w14:paraId="07694CB0" w14:textId="77777777">
      <w:pPr>
        <w:numPr>
          <w:ilvl w:val="12"/>
          <w:numId w:val="0"/>
        </w:numPr>
        <w:tabs>
          <w:tab w:val="clear" w:pos="567"/>
        </w:tabs>
        <w:spacing w:line="240" w:lineRule="auto"/>
        <w:ind w:left="567" w:right="-2" w:hanging="567"/>
        <w:rPr>
          <w:lang w:val="nl-NL"/>
        </w:rPr>
      </w:pPr>
    </w:p>
    <w:p w:rsidR="003D103B" w:rsidRPr="00D53144" w:rsidP="003D103B" w14:paraId="6DAF9E7A" w14:textId="62CC9A0A">
      <w:pPr>
        <w:numPr>
          <w:ilvl w:val="12"/>
          <w:numId w:val="0"/>
        </w:numPr>
        <w:tabs>
          <w:tab w:val="clear" w:pos="567"/>
        </w:tabs>
        <w:spacing w:line="240" w:lineRule="auto"/>
        <w:ind w:right="-2"/>
        <w:rPr>
          <w:lang w:val="nl-NL"/>
        </w:rPr>
      </w:pPr>
      <w:r w:rsidRPr="00D53144">
        <w:rPr>
          <w:bCs/>
          <w:lang w:val="nl-NL"/>
        </w:rPr>
        <w:t>Neem voor alle informatie</w:t>
      </w:r>
      <w:r w:rsidRPr="00D53144" w:rsidR="002006F5">
        <w:rPr>
          <w:bCs/>
          <w:lang w:val="nl-NL"/>
        </w:rPr>
        <w:t xml:space="preserve"> </w:t>
      </w:r>
      <w:r w:rsidRPr="00D53144" w:rsidR="00182580">
        <w:rPr>
          <w:bCs/>
          <w:lang w:val="nl-NL"/>
        </w:rPr>
        <w:t xml:space="preserve">over </w:t>
      </w:r>
      <w:r w:rsidRPr="00D53144">
        <w:rPr>
          <w:bCs/>
          <w:lang w:val="nl-NL"/>
        </w:rPr>
        <w:t>dit geneesmiddel contact op met de lokale vertegenwoordiger van de houder van de vergunning voor het in de handel brengen.</w:t>
      </w:r>
    </w:p>
    <w:p w:rsidR="003D103B" w:rsidRPr="00D53144" w:rsidP="003D103B" w14:paraId="055FA469" w14:textId="77777777">
      <w:pPr>
        <w:tabs>
          <w:tab w:val="clear" w:pos="567"/>
        </w:tabs>
        <w:spacing w:line="240" w:lineRule="auto"/>
        <w:rPr>
          <w:snapToGrid/>
          <w:lang w:val="nl-NL"/>
        </w:rPr>
      </w:pPr>
    </w:p>
    <w:tbl>
      <w:tblPr>
        <w:tblW w:w="9356" w:type="dxa"/>
        <w:tblInd w:w="-34" w:type="dxa"/>
        <w:tblLayout w:type="fixed"/>
        <w:tblLook w:val="0000"/>
      </w:tblPr>
      <w:tblGrid>
        <w:gridCol w:w="34"/>
        <w:gridCol w:w="4610"/>
        <w:gridCol w:w="34"/>
        <w:gridCol w:w="4678"/>
      </w:tblGrid>
      <w:tr w14:paraId="0869A343" w14:textId="77777777" w:rsidTr="001F79B0">
        <w:tblPrEx>
          <w:tblW w:w="9356" w:type="dxa"/>
          <w:tblInd w:w="-34" w:type="dxa"/>
          <w:tblLayout w:type="fixed"/>
          <w:tblLook w:val="0000"/>
        </w:tblPrEx>
        <w:tc>
          <w:tcPr>
            <w:tcW w:w="4644" w:type="dxa"/>
            <w:gridSpan w:val="2"/>
          </w:tcPr>
          <w:p w:rsidR="00E84E71" w:rsidRPr="00BD646C" w:rsidP="001F79B0" w14:paraId="3DE2A789" w14:textId="77777777">
            <w:pPr>
              <w:tabs>
                <w:tab w:val="clear" w:pos="567"/>
              </w:tabs>
              <w:rPr>
                <w:b/>
                <w:bCs/>
                <w:lang w:val="fr-BE"/>
              </w:rPr>
            </w:pPr>
            <w:r w:rsidRPr="00BD646C">
              <w:rPr>
                <w:b/>
                <w:bCs/>
                <w:lang w:val="fr-BE"/>
              </w:rPr>
              <w:t>België/Belgique/Belgien</w:t>
            </w:r>
          </w:p>
          <w:p w:rsidR="00E84E71" w:rsidRPr="00BD646C" w:rsidP="001F79B0" w14:paraId="3B41F515" w14:textId="77777777">
            <w:pPr>
              <w:tabs>
                <w:tab w:val="clear" w:pos="567"/>
              </w:tabs>
              <w:rPr>
                <w:bCs/>
                <w:lang w:val="fr-FR"/>
              </w:rPr>
            </w:pPr>
            <w:r w:rsidRPr="00BD646C">
              <w:rPr>
                <w:bCs/>
                <w:lang w:val="fr-FR"/>
              </w:rPr>
              <w:t>AbbVie SA</w:t>
            </w:r>
          </w:p>
          <w:p w:rsidR="00E84E71" w:rsidRPr="00BD646C" w:rsidP="001F79B0" w14:paraId="6C63F6F3" w14:textId="77777777">
            <w:pPr>
              <w:tabs>
                <w:tab w:val="clear" w:pos="567"/>
              </w:tabs>
              <w:rPr>
                <w:lang w:val="fr-FR"/>
              </w:rPr>
            </w:pPr>
            <w:r w:rsidRPr="00BD646C">
              <w:rPr>
                <w:bCs/>
                <w:lang w:val="fr-FR"/>
              </w:rPr>
              <w:t xml:space="preserve">Tél/Tel: +32 10 </w:t>
            </w:r>
            <w:r w:rsidRPr="00BD646C">
              <w:rPr>
                <w:lang w:val="fr-FR"/>
              </w:rPr>
              <w:t>477811</w:t>
            </w:r>
          </w:p>
          <w:p w:rsidR="00E84E71" w:rsidRPr="00BD646C" w:rsidP="001F79B0" w14:paraId="5205BDB0" w14:textId="77777777">
            <w:pPr>
              <w:tabs>
                <w:tab w:val="clear" w:pos="567"/>
              </w:tabs>
              <w:rPr>
                <w:bCs/>
                <w:lang w:val="fr-FR"/>
              </w:rPr>
            </w:pPr>
          </w:p>
        </w:tc>
        <w:tc>
          <w:tcPr>
            <w:tcW w:w="4678" w:type="dxa"/>
            <w:gridSpan w:val="2"/>
          </w:tcPr>
          <w:p w:rsidR="00E84E71" w:rsidRPr="00BD646C" w:rsidP="001F79B0" w14:paraId="414AFB0E" w14:textId="77777777">
            <w:pPr>
              <w:tabs>
                <w:tab w:val="clear" w:pos="567"/>
              </w:tabs>
              <w:rPr>
                <w:b/>
                <w:bCs/>
                <w:lang w:val="lt-LT"/>
              </w:rPr>
            </w:pPr>
            <w:r w:rsidRPr="00BD646C">
              <w:rPr>
                <w:b/>
                <w:bCs/>
                <w:lang w:val="lt-LT"/>
              </w:rPr>
              <w:t>Lietuva</w:t>
            </w:r>
          </w:p>
          <w:p w:rsidR="00E84E71" w:rsidRPr="00BD646C" w:rsidP="001F79B0" w14:paraId="748E140F" w14:textId="77777777">
            <w:pPr>
              <w:tabs>
                <w:tab w:val="clear" w:pos="567"/>
              </w:tabs>
              <w:rPr>
                <w:bCs/>
                <w:lang w:val="lv-LV"/>
              </w:rPr>
            </w:pPr>
            <w:r w:rsidRPr="00BD646C">
              <w:rPr>
                <w:bCs/>
                <w:lang w:val="lv-LV"/>
              </w:rPr>
              <w:t xml:space="preserve">AbbVie UAB </w:t>
            </w:r>
          </w:p>
          <w:p w:rsidR="00E84E71" w:rsidRPr="00BD646C" w:rsidP="001F79B0" w14:paraId="09A48AB3" w14:textId="77777777">
            <w:pPr>
              <w:tabs>
                <w:tab w:val="clear" w:pos="567"/>
              </w:tabs>
              <w:rPr>
                <w:bCs/>
                <w:lang w:val="lv-LV"/>
              </w:rPr>
            </w:pPr>
            <w:r w:rsidRPr="00BD646C">
              <w:rPr>
                <w:bCs/>
                <w:lang w:val="lv-LV"/>
              </w:rPr>
              <w:t>Tel: +370 5 205 3023</w:t>
            </w:r>
          </w:p>
        </w:tc>
      </w:tr>
      <w:tr w14:paraId="0EF34A64" w14:textId="77777777" w:rsidTr="001F79B0">
        <w:tblPrEx>
          <w:tblW w:w="9356" w:type="dxa"/>
          <w:tblInd w:w="-34" w:type="dxa"/>
          <w:tblLayout w:type="fixed"/>
          <w:tblLook w:val="0000"/>
        </w:tblPrEx>
        <w:tc>
          <w:tcPr>
            <w:tcW w:w="4644" w:type="dxa"/>
            <w:gridSpan w:val="2"/>
          </w:tcPr>
          <w:p w:rsidR="00E84E71" w:rsidRPr="00BD646C" w:rsidP="001F79B0" w14:paraId="57A8F796" w14:textId="77777777">
            <w:pPr>
              <w:tabs>
                <w:tab w:val="clear" w:pos="567"/>
              </w:tabs>
              <w:rPr>
                <w:b/>
                <w:bCs/>
                <w:lang w:val="bg-BG"/>
              </w:rPr>
            </w:pPr>
            <w:r w:rsidRPr="00BD646C">
              <w:rPr>
                <w:b/>
                <w:bCs/>
                <w:lang w:val="bg-BG"/>
              </w:rPr>
              <w:t>България</w:t>
            </w:r>
          </w:p>
          <w:p w:rsidR="00E84E71" w:rsidRPr="00BD646C" w:rsidP="001F79B0" w14:paraId="082F22D1" w14:textId="77777777">
            <w:pPr>
              <w:tabs>
                <w:tab w:val="clear" w:pos="567"/>
              </w:tabs>
              <w:rPr>
                <w:lang w:val="da-DK"/>
              </w:rPr>
            </w:pPr>
            <w:r w:rsidRPr="00BD646C">
              <w:rPr>
                <w:lang w:val="sk-SK"/>
              </w:rPr>
              <w:t>АбВи ЕООД</w:t>
            </w:r>
          </w:p>
          <w:p w:rsidR="00E84E71" w:rsidRPr="00BD646C" w:rsidP="001F79B0" w14:paraId="13575FEE" w14:textId="77777777">
            <w:pPr>
              <w:tabs>
                <w:tab w:val="clear" w:pos="567"/>
              </w:tabs>
              <w:rPr>
                <w:bCs/>
                <w:lang w:val="da-DK"/>
              </w:rPr>
            </w:pPr>
            <w:r w:rsidRPr="00BD646C">
              <w:rPr>
                <w:lang w:val="sk-SK"/>
              </w:rPr>
              <w:t>Тел</w:t>
            </w:r>
            <w:r w:rsidRPr="00BD646C">
              <w:rPr>
                <w:lang w:val="it-IT"/>
              </w:rPr>
              <w:t>.:+359 2 90 30 430</w:t>
            </w:r>
          </w:p>
        </w:tc>
        <w:tc>
          <w:tcPr>
            <w:tcW w:w="4678" w:type="dxa"/>
            <w:gridSpan w:val="2"/>
          </w:tcPr>
          <w:p w:rsidR="00E84E71" w:rsidRPr="00BD646C" w:rsidP="001F79B0" w14:paraId="1A07E330" w14:textId="77777777">
            <w:pPr>
              <w:tabs>
                <w:tab w:val="clear" w:pos="567"/>
              </w:tabs>
              <w:rPr>
                <w:b/>
                <w:bCs/>
                <w:lang w:val="de-DE"/>
              </w:rPr>
            </w:pPr>
            <w:r w:rsidRPr="00BD646C">
              <w:rPr>
                <w:b/>
                <w:bCs/>
                <w:lang w:val="de-DE"/>
              </w:rPr>
              <w:t>Luxembourg/Luxemburg</w:t>
            </w:r>
          </w:p>
          <w:p w:rsidR="00E84E71" w:rsidRPr="00BD646C" w:rsidP="001F79B0" w14:paraId="3BA364FB" w14:textId="77777777">
            <w:pPr>
              <w:tabs>
                <w:tab w:val="clear" w:pos="567"/>
              </w:tabs>
              <w:rPr>
                <w:bCs/>
                <w:lang w:val="de-DE"/>
              </w:rPr>
            </w:pPr>
            <w:r w:rsidRPr="00BD646C">
              <w:rPr>
                <w:bCs/>
                <w:lang w:val="de-DE"/>
              </w:rPr>
              <w:t>AbbVie SA</w:t>
            </w:r>
          </w:p>
          <w:p w:rsidR="00E84E71" w:rsidRPr="00BD646C" w:rsidP="001F79B0" w14:paraId="0665C209" w14:textId="77777777">
            <w:pPr>
              <w:tabs>
                <w:tab w:val="clear" w:pos="567"/>
              </w:tabs>
              <w:rPr>
                <w:bCs/>
                <w:lang w:val="de-DE"/>
              </w:rPr>
            </w:pPr>
            <w:r w:rsidRPr="00BD646C">
              <w:rPr>
                <w:bCs/>
                <w:lang w:val="de-DE"/>
              </w:rPr>
              <w:t>Belgique/Belgien</w:t>
            </w:r>
          </w:p>
          <w:p w:rsidR="00E84E71" w:rsidRPr="00BD646C" w:rsidP="001F79B0" w14:paraId="08D18660" w14:textId="77777777">
            <w:pPr>
              <w:tabs>
                <w:tab w:val="clear" w:pos="567"/>
              </w:tabs>
              <w:rPr>
                <w:bCs/>
                <w:lang w:val="fr-FR"/>
              </w:rPr>
            </w:pPr>
            <w:r w:rsidRPr="00BD646C">
              <w:rPr>
                <w:bCs/>
                <w:lang w:val="fr-FR"/>
              </w:rPr>
              <w:t>Tél/Tel: +32 10 477811</w:t>
            </w:r>
          </w:p>
          <w:p w:rsidR="00E84E71" w:rsidRPr="00BD646C" w:rsidP="001F79B0" w14:paraId="691CBFB4" w14:textId="77777777">
            <w:pPr>
              <w:tabs>
                <w:tab w:val="clear" w:pos="567"/>
              </w:tabs>
              <w:rPr>
                <w:bCs/>
                <w:lang w:val="fr-FR"/>
              </w:rPr>
            </w:pPr>
          </w:p>
        </w:tc>
      </w:tr>
      <w:tr w14:paraId="23E21F26" w14:textId="77777777" w:rsidTr="001F79B0">
        <w:tblPrEx>
          <w:tblW w:w="9356" w:type="dxa"/>
          <w:tblInd w:w="-34" w:type="dxa"/>
          <w:tblLayout w:type="fixed"/>
          <w:tblLook w:val="0000"/>
        </w:tblPrEx>
        <w:tc>
          <w:tcPr>
            <w:tcW w:w="4644" w:type="dxa"/>
            <w:gridSpan w:val="2"/>
          </w:tcPr>
          <w:p w:rsidR="00E84E71" w:rsidRPr="00BD646C" w:rsidP="00E84E71" w14:paraId="26798452" w14:textId="77777777">
            <w:pPr>
              <w:keepNext/>
              <w:tabs>
                <w:tab w:val="clear" w:pos="567"/>
              </w:tabs>
              <w:rPr>
                <w:b/>
                <w:bCs/>
                <w:lang w:val="sk-SK"/>
              </w:rPr>
            </w:pPr>
            <w:r w:rsidRPr="00BD646C">
              <w:rPr>
                <w:b/>
                <w:bCs/>
                <w:lang w:val="sk-SK"/>
              </w:rPr>
              <w:t>Česká republika</w:t>
            </w:r>
          </w:p>
          <w:p w:rsidR="00E84E71" w:rsidRPr="00BD646C" w:rsidP="00E84E71" w14:paraId="1ED5F4CA" w14:textId="77777777">
            <w:pPr>
              <w:keepNext/>
              <w:tabs>
                <w:tab w:val="clear" w:pos="567"/>
              </w:tabs>
              <w:rPr>
                <w:bCs/>
                <w:lang w:val="sk-SK"/>
              </w:rPr>
            </w:pPr>
            <w:r w:rsidRPr="00BD646C">
              <w:rPr>
                <w:bCs/>
                <w:lang w:val="sk-SK"/>
              </w:rPr>
              <w:t xml:space="preserve">AbbVie s.r.o. </w:t>
            </w:r>
          </w:p>
          <w:p w:rsidR="00E84E71" w:rsidRPr="00BD646C" w:rsidP="00E84E71" w14:paraId="111CA94D" w14:textId="77777777">
            <w:pPr>
              <w:keepNext/>
              <w:tabs>
                <w:tab w:val="clear" w:pos="567"/>
              </w:tabs>
              <w:rPr>
                <w:bCs/>
                <w:lang w:val="sk-SK"/>
              </w:rPr>
            </w:pPr>
            <w:r w:rsidRPr="00BD646C">
              <w:rPr>
                <w:bCs/>
                <w:lang w:val="sk-SK"/>
              </w:rPr>
              <w:t>Tel: +420 233 098 111</w:t>
            </w:r>
          </w:p>
        </w:tc>
        <w:tc>
          <w:tcPr>
            <w:tcW w:w="4678" w:type="dxa"/>
            <w:gridSpan w:val="2"/>
          </w:tcPr>
          <w:p w:rsidR="00E84E71" w:rsidRPr="00BD646C" w:rsidP="00E84E71" w14:paraId="1397A021" w14:textId="77777777">
            <w:pPr>
              <w:keepNext/>
              <w:tabs>
                <w:tab w:val="clear" w:pos="567"/>
              </w:tabs>
              <w:rPr>
                <w:b/>
                <w:bCs/>
                <w:lang w:val="hu-HU"/>
              </w:rPr>
            </w:pPr>
            <w:r w:rsidRPr="00BD646C">
              <w:rPr>
                <w:b/>
                <w:bCs/>
                <w:lang w:val="hu-HU"/>
              </w:rPr>
              <w:t>Magyarország</w:t>
            </w:r>
          </w:p>
          <w:p w:rsidR="00E84E71" w:rsidRPr="00BD646C" w:rsidP="00E84E71" w14:paraId="3AE6CB75" w14:textId="77777777">
            <w:pPr>
              <w:keepNext/>
              <w:tabs>
                <w:tab w:val="clear" w:pos="567"/>
              </w:tabs>
              <w:rPr>
                <w:bCs/>
                <w:lang w:val="hu-HU"/>
              </w:rPr>
            </w:pPr>
            <w:r w:rsidRPr="00BD646C">
              <w:rPr>
                <w:bCs/>
                <w:lang w:val="hu-HU"/>
              </w:rPr>
              <w:t>AbbVie Kft.</w:t>
            </w:r>
          </w:p>
          <w:p w:rsidR="00E84E71" w:rsidRPr="00BD646C" w:rsidP="00E84E71" w14:paraId="43182D8E" w14:textId="77777777">
            <w:pPr>
              <w:keepNext/>
              <w:tabs>
                <w:tab w:val="clear" w:pos="567"/>
              </w:tabs>
              <w:rPr>
                <w:bCs/>
                <w:lang w:val="hu-HU"/>
              </w:rPr>
            </w:pPr>
            <w:r w:rsidRPr="00BD646C">
              <w:rPr>
                <w:bCs/>
                <w:lang w:val="hu-HU"/>
              </w:rPr>
              <w:t>Tel.:+36 1 455 8600</w:t>
            </w:r>
          </w:p>
          <w:p w:rsidR="00E84E71" w:rsidRPr="00BD646C" w:rsidP="00E84E71" w14:paraId="11988990" w14:textId="77777777">
            <w:pPr>
              <w:keepNext/>
              <w:tabs>
                <w:tab w:val="clear" w:pos="567"/>
              </w:tabs>
              <w:rPr>
                <w:bCs/>
                <w:lang w:val="hu-HU"/>
              </w:rPr>
            </w:pPr>
          </w:p>
        </w:tc>
      </w:tr>
      <w:tr w14:paraId="79C2034C" w14:textId="77777777" w:rsidTr="001F79B0">
        <w:tblPrEx>
          <w:tblW w:w="9356" w:type="dxa"/>
          <w:tblInd w:w="-34" w:type="dxa"/>
          <w:tblLayout w:type="fixed"/>
          <w:tblLook w:val="0000"/>
        </w:tblPrEx>
        <w:trPr>
          <w:trHeight w:val="737"/>
        </w:trPr>
        <w:tc>
          <w:tcPr>
            <w:tcW w:w="4644" w:type="dxa"/>
            <w:gridSpan w:val="2"/>
          </w:tcPr>
          <w:p w:rsidR="00E84E71" w:rsidRPr="00BD646C" w:rsidP="001F79B0" w14:paraId="34D1B35F" w14:textId="77777777">
            <w:pPr>
              <w:tabs>
                <w:tab w:val="clear" w:pos="567"/>
              </w:tabs>
              <w:rPr>
                <w:b/>
                <w:bCs/>
                <w:lang w:val="en-US"/>
              </w:rPr>
            </w:pPr>
            <w:r w:rsidRPr="00BD646C">
              <w:rPr>
                <w:b/>
                <w:bCs/>
                <w:lang w:val="en-US"/>
              </w:rPr>
              <w:t>Danmark</w:t>
            </w:r>
          </w:p>
          <w:p w:rsidR="00E84E71" w:rsidRPr="00BD646C" w:rsidP="001F79B0" w14:paraId="6BDB10AF" w14:textId="77777777">
            <w:pPr>
              <w:tabs>
                <w:tab w:val="clear" w:pos="567"/>
              </w:tabs>
              <w:rPr>
                <w:bCs/>
                <w:lang w:val="en-US"/>
              </w:rPr>
            </w:pPr>
            <w:r w:rsidRPr="00BD646C">
              <w:rPr>
                <w:bCs/>
                <w:lang w:val="en-US"/>
              </w:rPr>
              <w:t>AbbVie A/S</w:t>
            </w:r>
          </w:p>
          <w:p w:rsidR="00E84E71" w:rsidRPr="00BD646C" w:rsidP="001F79B0" w14:paraId="4E1C0D39" w14:textId="65DF105A">
            <w:pPr>
              <w:tabs>
                <w:tab w:val="clear" w:pos="567"/>
              </w:tabs>
              <w:rPr>
                <w:bCs/>
                <w:lang w:val="sk-SK"/>
              </w:rPr>
            </w:pPr>
            <w:r w:rsidRPr="00BD646C">
              <w:rPr>
                <w:bCs/>
                <w:lang w:val="en-US"/>
              </w:rPr>
              <w:t>Tlf</w:t>
            </w:r>
            <w:ins w:id="23873" w:author="AbbVie251" w:date="2025-05-13T09:55:00Z">
              <w:r w:rsidR="00BF11F6">
                <w:rPr>
                  <w:bCs/>
                  <w:lang w:val="en-US"/>
                </w:rPr>
                <w:t>.</w:t>
              </w:r>
            </w:ins>
            <w:r w:rsidRPr="00BD646C">
              <w:rPr>
                <w:bCs/>
                <w:lang w:val="en-US"/>
              </w:rPr>
              <w:t>: +45 72 30-20-28</w:t>
            </w:r>
          </w:p>
        </w:tc>
        <w:tc>
          <w:tcPr>
            <w:tcW w:w="4678" w:type="dxa"/>
            <w:gridSpan w:val="2"/>
          </w:tcPr>
          <w:p w:rsidR="00E84E71" w:rsidRPr="00BD646C" w:rsidP="001F79B0" w14:paraId="25342318" w14:textId="77777777">
            <w:pPr>
              <w:tabs>
                <w:tab w:val="clear" w:pos="567"/>
              </w:tabs>
              <w:rPr>
                <w:b/>
                <w:bCs/>
                <w:lang w:val="mt-MT"/>
              </w:rPr>
            </w:pPr>
            <w:r w:rsidRPr="00BD646C">
              <w:rPr>
                <w:b/>
                <w:bCs/>
                <w:lang w:val="mt-MT"/>
              </w:rPr>
              <w:t>Malta</w:t>
            </w:r>
          </w:p>
          <w:p w:rsidR="00E84E71" w:rsidRPr="00BD646C" w:rsidP="001F79B0" w14:paraId="5C330BF6" w14:textId="60759C8C">
            <w:pPr>
              <w:tabs>
                <w:tab w:val="clear" w:pos="567"/>
              </w:tabs>
              <w:rPr>
                <w:bCs/>
                <w:lang w:val="sk-SK"/>
              </w:rPr>
            </w:pPr>
            <w:r w:rsidRPr="00BD646C">
              <w:rPr>
                <w:bCs/>
                <w:lang w:val="sk-SK"/>
              </w:rPr>
              <w:t xml:space="preserve">V.J.Salomone Pharma Limited </w:t>
            </w:r>
          </w:p>
          <w:p w:rsidR="00E84E71" w:rsidRPr="00BD646C" w:rsidP="001F79B0" w14:paraId="2D5EB7B5" w14:textId="47AFEC5B">
            <w:pPr>
              <w:tabs>
                <w:tab w:val="clear" w:pos="567"/>
              </w:tabs>
              <w:rPr>
                <w:bCs/>
                <w:lang w:val="sk-SK"/>
              </w:rPr>
            </w:pPr>
            <w:r w:rsidRPr="00BD646C">
              <w:rPr>
                <w:bCs/>
                <w:lang w:val="sk-SK"/>
              </w:rPr>
              <w:t xml:space="preserve">Tel: </w:t>
            </w:r>
            <w:r>
              <w:rPr>
                <w:bCs/>
              </w:rPr>
              <w:t>+356 21220174</w:t>
            </w:r>
          </w:p>
          <w:p w:rsidR="00E84E71" w:rsidRPr="00BD646C" w:rsidP="001F79B0" w14:paraId="25BA5E57" w14:textId="77777777">
            <w:pPr>
              <w:tabs>
                <w:tab w:val="clear" w:pos="567"/>
              </w:tabs>
              <w:rPr>
                <w:bCs/>
                <w:lang w:val="sk-SK"/>
              </w:rPr>
            </w:pPr>
          </w:p>
        </w:tc>
      </w:tr>
      <w:tr w14:paraId="3A77225B" w14:textId="77777777" w:rsidTr="001F79B0">
        <w:tblPrEx>
          <w:tblW w:w="9356" w:type="dxa"/>
          <w:tblInd w:w="-34" w:type="dxa"/>
          <w:tblLayout w:type="fixed"/>
          <w:tblLook w:val="0000"/>
        </w:tblPrEx>
        <w:tc>
          <w:tcPr>
            <w:tcW w:w="4644" w:type="dxa"/>
            <w:gridSpan w:val="2"/>
          </w:tcPr>
          <w:p w:rsidR="00E84E71" w:rsidRPr="00BD646C" w:rsidP="001F79B0" w14:paraId="230576B1" w14:textId="77777777">
            <w:pPr>
              <w:tabs>
                <w:tab w:val="clear" w:pos="567"/>
              </w:tabs>
              <w:rPr>
                <w:b/>
                <w:bCs/>
                <w:lang w:val="de-DE"/>
              </w:rPr>
            </w:pPr>
            <w:r w:rsidRPr="00BD646C">
              <w:rPr>
                <w:b/>
                <w:bCs/>
                <w:lang w:val="de-DE"/>
              </w:rPr>
              <w:t>Deutschland</w:t>
            </w:r>
          </w:p>
          <w:p w:rsidR="00E84E71" w:rsidRPr="00BD646C" w:rsidP="001F79B0" w14:paraId="23A73659" w14:textId="77777777">
            <w:pPr>
              <w:tabs>
                <w:tab w:val="clear" w:pos="567"/>
              </w:tabs>
              <w:rPr>
                <w:bCs/>
                <w:lang w:val="de-DE"/>
              </w:rPr>
            </w:pPr>
            <w:r w:rsidRPr="00BD646C">
              <w:rPr>
                <w:lang w:val="de-DE"/>
              </w:rPr>
              <w:t xml:space="preserve">AbbVie Deutschland </w:t>
            </w:r>
            <w:r w:rsidRPr="00BD646C">
              <w:rPr>
                <w:bCs/>
                <w:lang w:val="de-DE"/>
              </w:rPr>
              <w:t>GmbH &amp; Co. KG</w:t>
            </w:r>
          </w:p>
          <w:p w:rsidR="00E84E71" w:rsidRPr="00BD646C" w:rsidP="001F79B0" w14:paraId="60DCCA33" w14:textId="77777777">
            <w:pPr>
              <w:tabs>
                <w:tab w:val="clear" w:pos="567"/>
              </w:tabs>
              <w:rPr>
                <w:lang w:val="de-DE"/>
              </w:rPr>
            </w:pPr>
            <w:r w:rsidRPr="00BD646C">
              <w:rPr>
                <w:lang w:val="de-DE"/>
              </w:rPr>
              <w:t>Tel: 00800 222843 33 (gebührenfrei)</w:t>
            </w:r>
          </w:p>
          <w:p w:rsidR="00E84E71" w:rsidRPr="00BD646C" w:rsidP="001F79B0" w14:paraId="1145E683" w14:textId="77777777">
            <w:pPr>
              <w:tabs>
                <w:tab w:val="clear" w:pos="567"/>
              </w:tabs>
              <w:rPr>
                <w:lang w:val="de-DE"/>
              </w:rPr>
            </w:pPr>
            <w:r w:rsidRPr="00BD646C">
              <w:rPr>
                <w:lang w:val="de-DE"/>
              </w:rPr>
              <w:t>Tel: +49 (0) 611 / 1720-0</w:t>
            </w:r>
          </w:p>
          <w:p w:rsidR="00E84E71" w:rsidRPr="00BD646C" w:rsidP="001F79B0" w14:paraId="41A8FD37" w14:textId="77777777">
            <w:pPr>
              <w:tabs>
                <w:tab w:val="clear" w:pos="567"/>
              </w:tabs>
              <w:rPr>
                <w:lang w:val="de-DE"/>
              </w:rPr>
            </w:pPr>
          </w:p>
        </w:tc>
        <w:tc>
          <w:tcPr>
            <w:tcW w:w="4678" w:type="dxa"/>
            <w:gridSpan w:val="2"/>
          </w:tcPr>
          <w:p w:rsidR="00E84E71" w:rsidRPr="00BD646C" w:rsidP="001F79B0" w14:paraId="0B0707B7" w14:textId="77777777">
            <w:pPr>
              <w:tabs>
                <w:tab w:val="clear" w:pos="567"/>
              </w:tabs>
              <w:rPr>
                <w:b/>
                <w:bCs/>
                <w:lang w:val="nl-NL"/>
              </w:rPr>
            </w:pPr>
            <w:r w:rsidRPr="00BD646C">
              <w:rPr>
                <w:b/>
                <w:bCs/>
                <w:lang w:val="nl-NL"/>
              </w:rPr>
              <w:t>Nederland</w:t>
            </w:r>
          </w:p>
          <w:p w:rsidR="00E84E71" w:rsidRPr="00BD646C" w:rsidP="001F79B0" w14:paraId="27BFBE11" w14:textId="77777777">
            <w:pPr>
              <w:tabs>
                <w:tab w:val="clear" w:pos="567"/>
              </w:tabs>
              <w:rPr>
                <w:bCs/>
                <w:lang w:val="de-DE"/>
              </w:rPr>
            </w:pPr>
            <w:r w:rsidRPr="00BD646C">
              <w:rPr>
                <w:bCs/>
                <w:lang w:val="de-DE"/>
              </w:rPr>
              <w:t>AbbVie B.V.</w:t>
            </w:r>
          </w:p>
          <w:p w:rsidR="00E84E71" w:rsidRPr="00BD646C" w:rsidP="001F79B0" w14:paraId="01EB49B4" w14:textId="77777777">
            <w:pPr>
              <w:tabs>
                <w:tab w:val="clear" w:pos="567"/>
              </w:tabs>
              <w:rPr>
                <w:bCs/>
                <w:lang w:val="de-DE"/>
              </w:rPr>
            </w:pPr>
            <w:r w:rsidRPr="00BD646C">
              <w:rPr>
                <w:bCs/>
                <w:lang w:val="de-DE"/>
              </w:rPr>
              <w:t>Tel: +31 (0)88 322 2843</w:t>
            </w:r>
          </w:p>
        </w:tc>
      </w:tr>
      <w:tr w14:paraId="67536096" w14:textId="77777777" w:rsidTr="001F79B0">
        <w:tblPrEx>
          <w:tblW w:w="9356" w:type="dxa"/>
          <w:tblInd w:w="-34" w:type="dxa"/>
          <w:tblLayout w:type="fixed"/>
          <w:tblLook w:val="0000"/>
        </w:tblPrEx>
        <w:tc>
          <w:tcPr>
            <w:tcW w:w="4644" w:type="dxa"/>
            <w:gridSpan w:val="2"/>
          </w:tcPr>
          <w:p w:rsidR="00E84E71" w:rsidRPr="00BD646C" w:rsidP="001F79B0" w14:paraId="076DDE19" w14:textId="77777777">
            <w:pPr>
              <w:tabs>
                <w:tab w:val="clear" w:pos="567"/>
              </w:tabs>
              <w:rPr>
                <w:b/>
                <w:bCs/>
                <w:lang w:val="et-EE"/>
              </w:rPr>
            </w:pPr>
            <w:r w:rsidRPr="00BD646C">
              <w:rPr>
                <w:b/>
                <w:bCs/>
                <w:lang w:val="et-EE"/>
              </w:rPr>
              <w:t>Eesti</w:t>
            </w:r>
          </w:p>
          <w:p w:rsidR="00E84E71" w:rsidRPr="00BD646C" w:rsidP="001F79B0" w14:paraId="1CEE11D1" w14:textId="77777777">
            <w:pPr>
              <w:tabs>
                <w:tab w:val="clear" w:pos="567"/>
              </w:tabs>
              <w:rPr>
                <w:bCs/>
                <w:lang w:val="et-EE"/>
              </w:rPr>
            </w:pPr>
            <w:r w:rsidRPr="00BD646C">
              <w:rPr>
                <w:bCs/>
                <w:lang w:val="et-EE"/>
              </w:rPr>
              <w:t xml:space="preserve">AbbVie </w:t>
            </w:r>
            <w:r w:rsidRPr="00BD646C">
              <w:rPr>
                <w:bCs/>
                <w:lang w:val="sk-SK"/>
              </w:rPr>
              <w:t>OÜ</w:t>
            </w:r>
            <w:r w:rsidRPr="00BD646C">
              <w:rPr>
                <w:bCs/>
                <w:lang w:val="et-EE"/>
              </w:rPr>
              <w:t xml:space="preserve"> </w:t>
            </w:r>
          </w:p>
          <w:p w:rsidR="00E84E71" w:rsidRPr="00BD646C" w:rsidP="001F79B0" w14:paraId="742E4342" w14:textId="77777777">
            <w:pPr>
              <w:tabs>
                <w:tab w:val="clear" w:pos="567"/>
              </w:tabs>
              <w:rPr>
                <w:bCs/>
                <w:lang w:val="lv-LV"/>
              </w:rPr>
            </w:pPr>
            <w:r w:rsidRPr="00BD646C">
              <w:rPr>
                <w:bCs/>
                <w:lang w:val="et-EE"/>
              </w:rPr>
              <w:t>Tel: +372 623 1011</w:t>
            </w:r>
          </w:p>
        </w:tc>
        <w:tc>
          <w:tcPr>
            <w:tcW w:w="4678" w:type="dxa"/>
            <w:gridSpan w:val="2"/>
          </w:tcPr>
          <w:p w:rsidR="00E84E71" w:rsidRPr="00BD646C" w:rsidP="001F79B0" w14:paraId="2DD72DFE" w14:textId="77777777">
            <w:pPr>
              <w:tabs>
                <w:tab w:val="clear" w:pos="567"/>
              </w:tabs>
              <w:rPr>
                <w:b/>
                <w:bCs/>
                <w:lang w:val="nb-NO"/>
              </w:rPr>
            </w:pPr>
            <w:r w:rsidRPr="00BD646C">
              <w:rPr>
                <w:b/>
                <w:bCs/>
                <w:lang w:val="nb-NO"/>
              </w:rPr>
              <w:t>Norge</w:t>
            </w:r>
          </w:p>
          <w:p w:rsidR="00E84E71" w:rsidRPr="00BD646C" w:rsidP="001F79B0" w14:paraId="330C3C38" w14:textId="77777777">
            <w:pPr>
              <w:tabs>
                <w:tab w:val="clear" w:pos="567"/>
              </w:tabs>
              <w:rPr>
                <w:bCs/>
                <w:lang w:val="sk-SK"/>
              </w:rPr>
            </w:pPr>
            <w:r w:rsidRPr="00BD646C">
              <w:rPr>
                <w:bCs/>
                <w:lang w:val="sk-SK"/>
              </w:rPr>
              <w:t>AbbVie AS</w:t>
            </w:r>
          </w:p>
          <w:p w:rsidR="00E84E71" w:rsidRPr="00BD646C" w:rsidP="001F79B0" w14:paraId="776F0D1A" w14:textId="77777777">
            <w:pPr>
              <w:tabs>
                <w:tab w:val="clear" w:pos="567"/>
              </w:tabs>
              <w:rPr>
                <w:bCs/>
                <w:lang w:val="sk-SK"/>
              </w:rPr>
            </w:pPr>
            <w:r w:rsidRPr="00BD646C">
              <w:rPr>
                <w:bCs/>
                <w:lang w:val="sk-SK"/>
              </w:rPr>
              <w:t>Tlf: +47 67 81 80 00</w:t>
            </w:r>
          </w:p>
          <w:p w:rsidR="00E84E71" w:rsidRPr="00BD646C" w:rsidP="001F79B0" w14:paraId="7A5699B3" w14:textId="77777777">
            <w:pPr>
              <w:tabs>
                <w:tab w:val="clear" w:pos="567"/>
              </w:tabs>
              <w:rPr>
                <w:bCs/>
                <w:lang w:val="sk-SK"/>
              </w:rPr>
            </w:pPr>
          </w:p>
        </w:tc>
      </w:tr>
      <w:tr w14:paraId="41003726" w14:textId="77777777" w:rsidTr="001F79B0">
        <w:tblPrEx>
          <w:tblW w:w="9356" w:type="dxa"/>
          <w:tblInd w:w="-34" w:type="dxa"/>
          <w:tblLayout w:type="fixed"/>
          <w:tblLook w:val="0000"/>
        </w:tblPrEx>
        <w:trPr>
          <w:trHeight w:val="794"/>
        </w:trPr>
        <w:tc>
          <w:tcPr>
            <w:tcW w:w="4644" w:type="dxa"/>
            <w:gridSpan w:val="2"/>
          </w:tcPr>
          <w:p w:rsidR="00E84E71" w:rsidRPr="00BD646C" w:rsidP="001F79B0" w14:paraId="04AD3E60" w14:textId="77777777">
            <w:pPr>
              <w:tabs>
                <w:tab w:val="clear" w:pos="567"/>
              </w:tabs>
              <w:rPr>
                <w:b/>
                <w:bCs/>
                <w:lang w:val="el-GR"/>
              </w:rPr>
            </w:pPr>
            <w:r w:rsidRPr="00BD646C">
              <w:rPr>
                <w:b/>
                <w:bCs/>
                <w:lang w:val="el-GR"/>
              </w:rPr>
              <w:t>Ελλάδα</w:t>
            </w:r>
          </w:p>
          <w:p w:rsidR="00E84E71" w:rsidRPr="00BD646C" w:rsidP="001F79B0" w14:paraId="053EA13A" w14:textId="77777777">
            <w:pPr>
              <w:tabs>
                <w:tab w:val="clear" w:pos="567"/>
              </w:tabs>
              <w:rPr>
                <w:bCs/>
                <w:lang w:val="el-GR"/>
              </w:rPr>
            </w:pPr>
            <w:r w:rsidRPr="00BD646C">
              <w:rPr>
                <w:bCs/>
                <w:lang w:val="et-EE"/>
              </w:rPr>
              <w:t xml:space="preserve">AbbVie </w:t>
            </w:r>
            <w:r w:rsidRPr="00BD646C">
              <w:rPr>
                <w:lang w:val="el-GR"/>
              </w:rPr>
              <w:t>ΦΑΡΜΑΚΕΥΤΙΚΗ Α.Ε.</w:t>
            </w:r>
          </w:p>
          <w:p w:rsidR="00E84E71" w:rsidRPr="00BD646C" w:rsidP="001F79B0" w14:paraId="4EBBD1F6" w14:textId="77777777">
            <w:pPr>
              <w:tabs>
                <w:tab w:val="clear" w:pos="567"/>
              </w:tabs>
              <w:rPr>
                <w:bCs/>
                <w:lang w:val="sk-SK"/>
              </w:rPr>
            </w:pPr>
            <w:r w:rsidRPr="00BD646C">
              <w:rPr>
                <w:bCs/>
                <w:lang w:val="el-GR"/>
              </w:rPr>
              <w:t xml:space="preserve">Τηλ: +30 </w:t>
            </w:r>
            <w:r w:rsidRPr="00BD646C">
              <w:rPr>
                <w:bCs/>
                <w:lang w:val="sk-SK"/>
              </w:rPr>
              <w:t>214 4165 555</w:t>
            </w:r>
          </w:p>
        </w:tc>
        <w:tc>
          <w:tcPr>
            <w:tcW w:w="4678" w:type="dxa"/>
            <w:gridSpan w:val="2"/>
          </w:tcPr>
          <w:p w:rsidR="00E84E71" w:rsidRPr="00BD646C" w:rsidP="001F79B0" w14:paraId="1672A46F" w14:textId="77777777">
            <w:pPr>
              <w:tabs>
                <w:tab w:val="clear" w:pos="567"/>
              </w:tabs>
              <w:rPr>
                <w:b/>
                <w:bCs/>
                <w:lang w:val="de-DE"/>
              </w:rPr>
            </w:pPr>
            <w:r w:rsidRPr="00BD646C">
              <w:rPr>
                <w:b/>
                <w:bCs/>
                <w:lang w:val="de-DE"/>
              </w:rPr>
              <w:t>Österreich</w:t>
            </w:r>
          </w:p>
          <w:p w:rsidR="00E84E71" w:rsidRPr="00BD646C" w:rsidP="001F79B0" w14:paraId="471AF68A" w14:textId="77777777">
            <w:pPr>
              <w:tabs>
                <w:tab w:val="clear" w:pos="567"/>
              </w:tabs>
              <w:rPr>
                <w:bCs/>
                <w:lang w:val="de-DE"/>
              </w:rPr>
            </w:pPr>
            <w:r w:rsidRPr="00BD646C">
              <w:rPr>
                <w:bCs/>
                <w:lang w:val="de-DE"/>
              </w:rPr>
              <w:t xml:space="preserve">AbbVie GmbH </w:t>
            </w:r>
          </w:p>
          <w:p w:rsidR="00E84E71" w:rsidRPr="00BD646C" w:rsidP="001F79B0" w14:paraId="7070D928" w14:textId="77777777">
            <w:pPr>
              <w:tabs>
                <w:tab w:val="clear" w:pos="567"/>
              </w:tabs>
              <w:rPr>
                <w:bCs/>
                <w:lang w:val="de-DE"/>
              </w:rPr>
            </w:pPr>
            <w:r w:rsidRPr="00BD646C">
              <w:rPr>
                <w:bCs/>
                <w:lang w:val="de-DE"/>
              </w:rPr>
              <w:t>Tel: +43 1 20589-0</w:t>
            </w:r>
          </w:p>
          <w:p w:rsidR="00E84E71" w:rsidRPr="00BD646C" w:rsidP="001F79B0" w14:paraId="3447C93F" w14:textId="77777777">
            <w:pPr>
              <w:tabs>
                <w:tab w:val="clear" w:pos="567"/>
              </w:tabs>
              <w:rPr>
                <w:bCs/>
                <w:lang w:val="de-DE"/>
              </w:rPr>
            </w:pPr>
          </w:p>
        </w:tc>
      </w:tr>
      <w:tr w14:paraId="19284A96" w14:textId="77777777" w:rsidTr="001F79B0">
        <w:tblPrEx>
          <w:tblW w:w="9356" w:type="dxa"/>
          <w:tblInd w:w="-34" w:type="dxa"/>
          <w:tblLayout w:type="fixed"/>
          <w:tblLook w:val="0000"/>
        </w:tblPrEx>
        <w:trPr>
          <w:gridBefore w:val="1"/>
          <w:wBefore w:w="34" w:type="dxa"/>
        </w:trPr>
        <w:tc>
          <w:tcPr>
            <w:tcW w:w="4644" w:type="dxa"/>
            <w:gridSpan w:val="2"/>
          </w:tcPr>
          <w:p w:rsidR="00E84E71" w:rsidRPr="00BD646C" w:rsidP="001F79B0" w14:paraId="40508EA9" w14:textId="77777777">
            <w:pPr>
              <w:tabs>
                <w:tab w:val="clear" w:pos="567"/>
              </w:tabs>
              <w:rPr>
                <w:b/>
                <w:bCs/>
                <w:lang w:val="es-ES"/>
              </w:rPr>
            </w:pPr>
            <w:r w:rsidRPr="00BD646C">
              <w:rPr>
                <w:b/>
                <w:bCs/>
                <w:lang w:val="es-ES"/>
              </w:rPr>
              <w:t>España</w:t>
            </w:r>
          </w:p>
          <w:p w:rsidR="00E84E71" w:rsidRPr="00BD646C" w:rsidP="001F79B0" w14:paraId="6D7DCBC6" w14:textId="77777777">
            <w:pPr>
              <w:tabs>
                <w:tab w:val="clear" w:pos="567"/>
              </w:tabs>
              <w:rPr>
                <w:lang w:val="es-ES"/>
              </w:rPr>
            </w:pPr>
            <w:r w:rsidRPr="00BD646C">
              <w:rPr>
                <w:lang w:val="es-ES"/>
              </w:rPr>
              <w:t xml:space="preserve">AbbVie </w:t>
            </w:r>
            <w:r w:rsidRPr="00BD646C">
              <w:rPr>
                <w:bCs/>
                <w:lang w:val="es-ES"/>
              </w:rPr>
              <w:t>Spain</w:t>
            </w:r>
            <w:r w:rsidRPr="00BD646C">
              <w:rPr>
                <w:lang w:val="es-ES"/>
              </w:rPr>
              <w:t>, S.L.U</w:t>
            </w:r>
            <w:r w:rsidRPr="00BD646C">
              <w:rPr>
                <w:bCs/>
                <w:lang w:val="es-ES"/>
              </w:rPr>
              <w:t>.</w:t>
            </w:r>
          </w:p>
          <w:p w:rsidR="00E84E71" w:rsidRPr="00BD646C" w:rsidP="001F79B0" w14:paraId="0DFF57BB" w14:textId="77777777">
            <w:pPr>
              <w:tabs>
                <w:tab w:val="clear" w:pos="567"/>
              </w:tabs>
              <w:rPr>
                <w:bCs/>
                <w:lang w:val="pl-PL"/>
              </w:rPr>
            </w:pPr>
            <w:r w:rsidRPr="00BD646C">
              <w:rPr>
                <w:bCs/>
                <w:lang w:val="pt-PT"/>
              </w:rPr>
              <w:t>Tel: +34 91 384 09 10</w:t>
            </w:r>
          </w:p>
        </w:tc>
        <w:tc>
          <w:tcPr>
            <w:tcW w:w="4678" w:type="dxa"/>
          </w:tcPr>
          <w:p w:rsidR="00E84E71" w:rsidRPr="00BD646C" w:rsidP="001F79B0" w14:paraId="17D54A86" w14:textId="77777777">
            <w:pPr>
              <w:tabs>
                <w:tab w:val="clear" w:pos="567"/>
              </w:tabs>
              <w:rPr>
                <w:b/>
                <w:bCs/>
                <w:iCs/>
                <w:lang w:val="pl-PL"/>
              </w:rPr>
            </w:pPr>
            <w:r w:rsidRPr="00BD646C">
              <w:rPr>
                <w:b/>
                <w:bCs/>
                <w:iCs/>
                <w:lang w:val="pl-PL"/>
              </w:rPr>
              <w:t>Polska</w:t>
            </w:r>
          </w:p>
          <w:p w:rsidR="00E84E71" w:rsidRPr="00BD646C" w:rsidP="001F79B0" w14:paraId="6C98A2E3" w14:textId="161E8EA7">
            <w:pPr>
              <w:tabs>
                <w:tab w:val="clear" w:pos="567"/>
              </w:tabs>
              <w:rPr>
                <w:bCs/>
                <w:lang w:val="pl-PL"/>
              </w:rPr>
            </w:pPr>
            <w:r w:rsidRPr="00BD646C">
              <w:rPr>
                <w:bCs/>
                <w:lang w:val="pl-PL"/>
              </w:rPr>
              <w:t>AbbVie Sp. z o.o.</w:t>
            </w:r>
          </w:p>
          <w:p w:rsidR="00E84E71" w:rsidRPr="00BD646C" w:rsidP="001F79B0" w14:paraId="36ADBEC0" w14:textId="77777777">
            <w:pPr>
              <w:tabs>
                <w:tab w:val="clear" w:pos="567"/>
              </w:tabs>
              <w:rPr>
                <w:bCs/>
                <w:lang w:val="pl-PL"/>
              </w:rPr>
            </w:pPr>
            <w:r w:rsidRPr="00BD646C">
              <w:rPr>
                <w:lang w:val="es-ES"/>
              </w:rPr>
              <w:t xml:space="preserve">Tel.: +48 22 </w:t>
            </w:r>
            <w:r w:rsidRPr="00BD646C">
              <w:rPr>
                <w:bCs/>
                <w:lang w:val="pl-PL"/>
              </w:rPr>
              <w:t xml:space="preserve">372 78 00 </w:t>
            </w:r>
          </w:p>
          <w:p w:rsidR="00E84E71" w:rsidRPr="00BD646C" w:rsidP="001F79B0" w14:paraId="427B8EF6" w14:textId="77777777">
            <w:pPr>
              <w:tabs>
                <w:tab w:val="clear" w:pos="567"/>
              </w:tabs>
              <w:rPr>
                <w:bCs/>
                <w:lang w:val="pl-PL"/>
              </w:rPr>
            </w:pPr>
          </w:p>
        </w:tc>
      </w:tr>
      <w:tr w14:paraId="2F419FD5" w14:textId="77777777" w:rsidTr="001F79B0">
        <w:tblPrEx>
          <w:tblW w:w="9356" w:type="dxa"/>
          <w:tblInd w:w="-34" w:type="dxa"/>
          <w:tblLayout w:type="fixed"/>
          <w:tblLook w:val="0000"/>
        </w:tblPrEx>
        <w:trPr>
          <w:trHeight w:val="734"/>
        </w:trPr>
        <w:tc>
          <w:tcPr>
            <w:tcW w:w="4678" w:type="dxa"/>
            <w:gridSpan w:val="3"/>
          </w:tcPr>
          <w:p w:rsidR="00E84E71" w:rsidRPr="00BD646C" w:rsidP="001F79B0" w14:paraId="39C22074" w14:textId="77777777">
            <w:pPr>
              <w:tabs>
                <w:tab w:val="clear" w:pos="567"/>
              </w:tabs>
              <w:rPr>
                <w:b/>
                <w:bCs/>
                <w:lang w:val="fr-FR"/>
              </w:rPr>
            </w:pPr>
            <w:r w:rsidRPr="00BD646C">
              <w:rPr>
                <w:b/>
                <w:bCs/>
                <w:lang w:val="fr-FR"/>
              </w:rPr>
              <w:t>France</w:t>
            </w:r>
          </w:p>
          <w:p w:rsidR="00E84E71" w:rsidRPr="00BD646C" w:rsidP="001F79B0" w14:paraId="6763D250" w14:textId="77777777">
            <w:pPr>
              <w:tabs>
                <w:tab w:val="clear" w:pos="567"/>
              </w:tabs>
              <w:rPr>
                <w:bCs/>
                <w:lang w:val="fr-FR"/>
              </w:rPr>
            </w:pPr>
            <w:r w:rsidRPr="00BD646C">
              <w:rPr>
                <w:bCs/>
                <w:lang w:val="fr-FR"/>
              </w:rPr>
              <w:t>AbbVie</w:t>
            </w:r>
          </w:p>
          <w:p w:rsidR="00E84E71" w:rsidRPr="00BD646C" w:rsidP="001F79B0" w14:paraId="7B882E89" w14:textId="77777777">
            <w:pPr>
              <w:tabs>
                <w:tab w:val="clear" w:pos="567"/>
              </w:tabs>
              <w:rPr>
                <w:bCs/>
                <w:lang w:val="fr-FR"/>
              </w:rPr>
            </w:pPr>
            <w:r w:rsidRPr="00BD646C">
              <w:rPr>
                <w:bCs/>
                <w:lang w:val="fr-FR"/>
              </w:rPr>
              <w:t>Tél: +33 (0) 1 45 60 13 00</w:t>
            </w:r>
          </w:p>
        </w:tc>
        <w:tc>
          <w:tcPr>
            <w:tcW w:w="4678" w:type="dxa"/>
          </w:tcPr>
          <w:p w:rsidR="00E84E71" w:rsidRPr="00BD646C" w:rsidP="001F79B0" w14:paraId="326E380E" w14:textId="77777777">
            <w:pPr>
              <w:tabs>
                <w:tab w:val="clear" w:pos="567"/>
              </w:tabs>
              <w:rPr>
                <w:b/>
                <w:bCs/>
                <w:lang w:val="pt-PT"/>
              </w:rPr>
            </w:pPr>
            <w:r w:rsidRPr="00BD646C">
              <w:rPr>
                <w:b/>
                <w:bCs/>
                <w:lang w:val="pt-PT"/>
              </w:rPr>
              <w:t>Portugal</w:t>
            </w:r>
          </w:p>
          <w:p w:rsidR="00E84E71" w:rsidRPr="00BD646C" w:rsidP="001F79B0" w14:paraId="49693558" w14:textId="77777777">
            <w:pPr>
              <w:tabs>
                <w:tab w:val="clear" w:pos="567"/>
              </w:tabs>
              <w:rPr>
                <w:bCs/>
                <w:lang w:val="fr-FR"/>
              </w:rPr>
            </w:pPr>
            <w:r w:rsidRPr="00BD646C">
              <w:rPr>
                <w:bCs/>
                <w:lang w:val="fr-FR"/>
              </w:rPr>
              <w:t xml:space="preserve">AbbVie, Lda. </w:t>
            </w:r>
          </w:p>
          <w:p w:rsidR="00E84E71" w:rsidRPr="00BD646C" w:rsidP="001F79B0" w14:paraId="64305D03" w14:textId="77777777">
            <w:pPr>
              <w:tabs>
                <w:tab w:val="clear" w:pos="567"/>
              </w:tabs>
              <w:rPr>
                <w:lang w:val="fr-FR"/>
              </w:rPr>
            </w:pPr>
            <w:r w:rsidRPr="00BD646C">
              <w:rPr>
                <w:lang w:val="fr-FR"/>
              </w:rPr>
              <w:t>Tel: +351 (0)21 1908400</w:t>
            </w:r>
          </w:p>
          <w:p w:rsidR="00E84E71" w:rsidRPr="00BD646C" w:rsidP="001F79B0" w14:paraId="2E6D3972" w14:textId="77777777">
            <w:pPr>
              <w:tabs>
                <w:tab w:val="clear" w:pos="567"/>
              </w:tabs>
              <w:rPr>
                <w:lang w:val="fr-FR"/>
              </w:rPr>
            </w:pPr>
          </w:p>
        </w:tc>
      </w:tr>
      <w:tr w14:paraId="6519F33B" w14:textId="77777777" w:rsidTr="001F79B0">
        <w:tblPrEx>
          <w:tblW w:w="9356" w:type="dxa"/>
          <w:tblInd w:w="-34" w:type="dxa"/>
          <w:tblLayout w:type="fixed"/>
          <w:tblLook w:val="0000"/>
        </w:tblPrEx>
        <w:trPr>
          <w:gridBefore w:val="1"/>
          <w:wBefore w:w="34" w:type="dxa"/>
        </w:trPr>
        <w:tc>
          <w:tcPr>
            <w:tcW w:w="4644" w:type="dxa"/>
            <w:gridSpan w:val="2"/>
          </w:tcPr>
          <w:p w:rsidR="00E84E71" w:rsidRPr="00D11BDF" w:rsidP="001F79B0" w14:paraId="039D8AEB" w14:textId="77777777">
            <w:pPr>
              <w:tabs>
                <w:tab w:val="clear" w:pos="567"/>
              </w:tabs>
              <w:rPr>
                <w:lang w:val="nl-NL"/>
              </w:rPr>
            </w:pPr>
            <w:r w:rsidRPr="00D11BDF">
              <w:rPr>
                <w:b/>
                <w:bCs/>
                <w:lang w:val="nl-NL"/>
              </w:rPr>
              <w:t xml:space="preserve">Hrvatska </w:t>
            </w:r>
          </w:p>
          <w:p w:rsidR="00E84E71" w:rsidRPr="00BD646C" w:rsidP="001F79B0" w14:paraId="4DE7195C" w14:textId="77777777">
            <w:pPr>
              <w:tabs>
                <w:tab w:val="clear" w:pos="567"/>
              </w:tabs>
              <w:rPr>
                <w:lang w:val="hr-HR"/>
              </w:rPr>
            </w:pPr>
            <w:r w:rsidRPr="00BD646C">
              <w:rPr>
                <w:lang w:val="hr-HR"/>
              </w:rPr>
              <w:t>AbbVie d.o.o.</w:t>
            </w:r>
          </w:p>
          <w:p w:rsidR="00E84E71" w:rsidRPr="00BD646C" w:rsidP="001F79B0" w14:paraId="35C4BCE8" w14:textId="77777777">
            <w:pPr>
              <w:tabs>
                <w:tab w:val="clear" w:pos="567"/>
              </w:tabs>
              <w:rPr>
                <w:bCs/>
                <w:lang w:val="it-IT"/>
              </w:rPr>
            </w:pPr>
            <w:r w:rsidRPr="00BD646C">
              <w:rPr>
                <w:lang w:val="hr-HR"/>
              </w:rPr>
              <w:t xml:space="preserve">Tel + 385 (0)1 </w:t>
            </w:r>
            <w:r w:rsidRPr="00BD646C">
              <w:rPr>
                <w:lang w:val="en-US"/>
              </w:rPr>
              <w:t>5625 501</w:t>
            </w:r>
          </w:p>
        </w:tc>
        <w:tc>
          <w:tcPr>
            <w:tcW w:w="4678" w:type="dxa"/>
          </w:tcPr>
          <w:p w:rsidR="00E84E71" w:rsidRPr="00BD646C" w:rsidP="001F79B0" w14:paraId="578FEBFE" w14:textId="77777777">
            <w:pPr>
              <w:tabs>
                <w:tab w:val="clear" w:pos="567"/>
              </w:tabs>
              <w:rPr>
                <w:b/>
                <w:bCs/>
                <w:lang w:val="it-IT"/>
              </w:rPr>
            </w:pPr>
            <w:r w:rsidRPr="00BD646C">
              <w:rPr>
                <w:b/>
                <w:bCs/>
                <w:lang w:val="it-IT"/>
              </w:rPr>
              <w:t>România</w:t>
            </w:r>
          </w:p>
          <w:p w:rsidR="00E84E71" w:rsidRPr="00BD646C" w:rsidP="001F79B0" w14:paraId="475D55B3" w14:textId="77777777">
            <w:pPr>
              <w:tabs>
                <w:tab w:val="clear" w:pos="567"/>
              </w:tabs>
              <w:rPr>
                <w:lang w:val="it-IT"/>
              </w:rPr>
            </w:pPr>
            <w:r w:rsidRPr="00BD646C">
              <w:rPr>
                <w:lang w:val="it-IT"/>
              </w:rPr>
              <w:t>AbbVie S.R.L.</w:t>
            </w:r>
          </w:p>
          <w:p w:rsidR="00E84E71" w:rsidRPr="00BD646C" w:rsidP="001F79B0" w14:paraId="62AD997A" w14:textId="77777777">
            <w:pPr>
              <w:tabs>
                <w:tab w:val="clear" w:pos="567"/>
              </w:tabs>
              <w:rPr>
                <w:lang w:val="pl-PL"/>
              </w:rPr>
            </w:pPr>
            <w:r w:rsidRPr="00BD646C">
              <w:rPr>
                <w:lang w:val="pl-PL"/>
              </w:rPr>
              <w:t>Tel: +40 21 529 30 35</w:t>
            </w:r>
          </w:p>
          <w:p w:rsidR="00E84E71" w:rsidRPr="00BD646C" w:rsidP="001F79B0" w14:paraId="38E5DB47" w14:textId="77777777">
            <w:pPr>
              <w:tabs>
                <w:tab w:val="clear" w:pos="567"/>
              </w:tabs>
              <w:rPr>
                <w:lang w:val="pl-PL"/>
              </w:rPr>
            </w:pPr>
          </w:p>
        </w:tc>
      </w:tr>
      <w:tr w14:paraId="0E76FABF" w14:textId="77777777" w:rsidTr="001F79B0">
        <w:tblPrEx>
          <w:tblW w:w="9356" w:type="dxa"/>
          <w:tblInd w:w="-34" w:type="dxa"/>
          <w:tblLayout w:type="fixed"/>
          <w:tblLook w:val="0000"/>
        </w:tblPrEx>
        <w:trPr>
          <w:gridBefore w:val="1"/>
          <w:wBefore w:w="34" w:type="dxa"/>
        </w:trPr>
        <w:tc>
          <w:tcPr>
            <w:tcW w:w="4644" w:type="dxa"/>
            <w:gridSpan w:val="2"/>
          </w:tcPr>
          <w:p w:rsidR="00E84E71" w:rsidRPr="00BD646C" w:rsidP="001F79B0" w14:paraId="2F95005E" w14:textId="77777777">
            <w:pPr>
              <w:tabs>
                <w:tab w:val="clear" w:pos="567"/>
              </w:tabs>
              <w:rPr>
                <w:b/>
                <w:bCs/>
                <w:lang w:val="sk-SK"/>
              </w:rPr>
            </w:pPr>
            <w:r w:rsidRPr="00BD646C">
              <w:rPr>
                <w:b/>
                <w:bCs/>
                <w:lang w:val="sk-SK"/>
              </w:rPr>
              <w:t>Ireland</w:t>
            </w:r>
          </w:p>
          <w:p w:rsidR="00E84E71" w:rsidRPr="00BD646C" w:rsidP="001F79B0" w14:paraId="023BD923" w14:textId="77777777">
            <w:pPr>
              <w:tabs>
                <w:tab w:val="clear" w:pos="567"/>
              </w:tabs>
              <w:rPr>
                <w:bCs/>
                <w:lang w:val="sk-SK"/>
              </w:rPr>
            </w:pPr>
            <w:r w:rsidRPr="00BD646C">
              <w:rPr>
                <w:bCs/>
                <w:lang w:val="sk-SK"/>
              </w:rPr>
              <w:t xml:space="preserve">AbbVie Limited </w:t>
            </w:r>
          </w:p>
          <w:p w:rsidR="00E84E71" w:rsidRPr="00BD646C" w:rsidP="001F79B0" w14:paraId="4D05D607" w14:textId="20FDE475">
            <w:pPr>
              <w:tabs>
                <w:tab w:val="clear" w:pos="567"/>
              </w:tabs>
              <w:rPr>
                <w:bCs/>
                <w:lang w:val="sk-SK"/>
              </w:rPr>
            </w:pPr>
            <w:r w:rsidRPr="00BD646C">
              <w:rPr>
                <w:bCs/>
                <w:lang w:val="pt-PT"/>
              </w:rPr>
              <w:t>Tel: +353 (0)1 428790</w:t>
            </w:r>
            <w:r w:rsidR="002D6318">
              <w:rPr>
                <w:bCs/>
                <w:lang w:val="pt-PT"/>
              </w:rPr>
              <w:t>0</w:t>
            </w:r>
          </w:p>
        </w:tc>
        <w:tc>
          <w:tcPr>
            <w:tcW w:w="4678" w:type="dxa"/>
          </w:tcPr>
          <w:p w:rsidR="00E84E71" w:rsidRPr="00BD646C" w:rsidP="001F79B0" w14:paraId="73F09ADE" w14:textId="77777777">
            <w:pPr>
              <w:tabs>
                <w:tab w:val="clear" w:pos="567"/>
              </w:tabs>
              <w:rPr>
                <w:b/>
                <w:bCs/>
                <w:lang w:val="sl-SI"/>
              </w:rPr>
            </w:pPr>
            <w:r w:rsidRPr="00BD646C">
              <w:rPr>
                <w:b/>
                <w:bCs/>
                <w:lang w:val="sl-SI"/>
              </w:rPr>
              <w:t>Slovenija</w:t>
            </w:r>
          </w:p>
          <w:p w:rsidR="00E84E71" w:rsidRPr="00BD646C" w:rsidP="001F79B0" w14:paraId="70721CB3" w14:textId="77777777">
            <w:pPr>
              <w:tabs>
                <w:tab w:val="clear" w:pos="567"/>
              </w:tabs>
              <w:rPr>
                <w:bCs/>
                <w:lang w:val="sl-SI"/>
              </w:rPr>
            </w:pPr>
            <w:r w:rsidRPr="00BD646C">
              <w:rPr>
                <w:bCs/>
                <w:lang w:val="sl-SI"/>
              </w:rPr>
              <w:t xml:space="preserve">AbbVie </w:t>
            </w:r>
            <w:r w:rsidRPr="00BD646C">
              <w:rPr>
                <w:lang w:val="sl-SI"/>
              </w:rPr>
              <w:t>Biofarmacevtska družba d.o.o.</w:t>
            </w:r>
          </w:p>
          <w:p w:rsidR="00E84E71" w:rsidRPr="00BD646C" w:rsidP="001F79B0" w14:paraId="64C3E826" w14:textId="77777777">
            <w:pPr>
              <w:tabs>
                <w:tab w:val="clear" w:pos="567"/>
              </w:tabs>
              <w:rPr>
                <w:bCs/>
                <w:lang w:val="sl-SI"/>
              </w:rPr>
            </w:pPr>
            <w:r w:rsidRPr="00BD646C">
              <w:rPr>
                <w:bCs/>
                <w:lang w:val="sl-SI"/>
              </w:rPr>
              <w:t>Tel: +386 (1)32 08 060</w:t>
            </w:r>
          </w:p>
          <w:p w:rsidR="00E84E71" w:rsidRPr="00BD646C" w:rsidP="001F79B0" w14:paraId="4AADF403" w14:textId="77777777">
            <w:pPr>
              <w:tabs>
                <w:tab w:val="clear" w:pos="567"/>
              </w:tabs>
              <w:rPr>
                <w:bCs/>
                <w:lang w:val="sl-SI"/>
              </w:rPr>
            </w:pPr>
          </w:p>
        </w:tc>
      </w:tr>
      <w:tr w14:paraId="75015206" w14:textId="77777777" w:rsidTr="001F79B0">
        <w:tblPrEx>
          <w:tblW w:w="9356" w:type="dxa"/>
          <w:tblInd w:w="-34" w:type="dxa"/>
          <w:tblLayout w:type="fixed"/>
          <w:tblLook w:val="0000"/>
        </w:tblPrEx>
        <w:trPr>
          <w:gridBefore w:val="1"/>
          <w:wBefore w:w="34" w:type="dxa"/>
        </w:trPr>
        <w:tc>
          <w:tcPr>
            <w:tcW w:w="4644" w:type="dxa"/>
            <w:gridSpan w:val="2"/>
          </w:tcPr>
          <w:p w:rsidR="00E84E71" w:rsidRPr="00BD646C" w:rsidP="001F79B0" w14:paraId="057E3B32" w14:textId="77777777">
            <w:pPr>
              <w:tabs>
                <w:tab w:val="clear" w:pos="567"/>
              </w:tabs>
              <w:rPr>
                <w:b/>
                <w:bCs/>
                <w:lang w:val="is-IS"/>
              </w:rPr>
            </w:pPr>
            <w:r w:rsidRPr="00BD646C">
              <w:rPr>
                <w:b/>
                <w:bCs/>
                <w:lang w:val="is-IS"/>
              </w:rPr>
              <w:t>Ísland</w:t>
            </w:r>
          </w:p>
          <w:p w:rsidR="00E84E71" w:rsidRPr="00BD646C" w:rsidP="001F79B0" w14:paraId="56B19D6B" w14:textId="77777777">
            <w:pPr>
              <w:tabs>
                <w:tab w:val="clear" w:pos="567"/>
              </w:tabs>
              <w:rPr>
                <w:bCs/>
                <w:lang w:val="sk-SK"/>
              </w:rPr>
            </w:pPr>
            <w:r w:rsidRPr="00BD646C">
              <w:rPr>
                <w:bCs/>
                <w:lang w:val="sk-SK"/>
              </w:rPr>
              <w:t>Vistor</w:t>
            </w:r>
            <w:del w:id="23874" w:author="AbbVie251" w:date="2025-05-13T09:55:00Z">
              <w:r w:rsidRPr="00BD646C">
                <w:rPr>
                  <w:bCs/>
                  <w:lang w:val="sk-SK"/>
                </w:rPr>
                <w:delText xml:space="preserve"> hf.</w:delText>
              </w:r>
            </w:del>
          </w:p>
          <w:p w:rsidR="00E84E71" w:rsidRPr="00BD646C" w:rsidP="001F79B0" w14:paraId="76F0EACF" w14:textId="77777777">
            <w:pPr>
              <w:tabs>
                <w:tab w:val="clear" w:pos="567"/>
              </w:tabs>
              <w:rPr>
                <w:bCs/>
                <w:lang w:val="sk-SK"/>
              </w:rPr>
            </w:pPr>
            <w:r w:rsidRPr="00BD646C">
              <w:rPr>
                <w:bCs/>
                <w:lang w:val="sk-SK"/>
              </w:rPr>
              <w:t>Tel: +354 535 7000</w:t>
            </w:r>
          </w:p>
        </w:tc>
        <w:tc>
          <w:tcPr>
            <w:tcW w:w="4678" w:type="dxa"/>
          </w:tcPr>
          <w:p w:rsidR="00E84E71" w:rsidRPr="00BD646C" w:rsidP="001F79B0" w14:paraId="136CF858" w14:textId="77777777">
            <w:pPr>
              <w:tabs>
                <w:tab w:val="clear" w:pos="567"/>
              </w:tabs>
              <w:rPr>
                <w:b/>
                <w:bCs/>
                <w:lang w:val="sk-SK"/>
              </w:rPr>
            </w:pPr>
            <w:r w:rsidRPr="00BD646C">
              <w:rPr>
                <w:b/>
                <w:bCs/>
                <w:lang w:val="sk-SK"/>
              </w:rPr>
              <w:t>Slovenská republika</w:t>
            </w:r>
          </w:p>
          <w:p w:rsidR="00E84E71" w:rsidRPr="00BD646C" w:rsidP="001F79B0" w14:paraId="5680063C" w14:textId="77777777">
            <w:pPr>
              <w:tabs>
                <w:tab w:val="clear" w:pos="567"/>
              </w:tabs>
              <w:rPr>
                <w:bCs/>
                <w:lang w:val="sk-SK"/>
              </w:rPr>
            </w:pPr>
            <w:r w:rsidRPr="00BD646C">
              <w:rPr>
                <w:bCs/>
                <w:lang w:val="sk-SK"/>
              </w:rPr>
              <w:t>AbbVie s.r.o.</w:t>
            </w:r>
          </w:p>
          <w:p w:rsidR="00E84E71" w:rsidRPr="00BD646C" w:rsidP="001F79B0" w14:paraId="087C0377" w14:textId="77777777">
            <w:pPr>
              <w:tabs>
                <w:tab w:val="clear" w:pos="567"/>
              </w:tabs>
              <w:rPr>
                <w:bCs/>
                <w:lang w:val="sk-SK"/>
              </w:rPr>
            </w:pPr>
            <w:r w:rsidRPr="00BD646C">
              <w:rPr>
                <w:bCs/>
                <w:lang w:val="sk-SK"/>
              </w:rPr>
              <w:t>Tel: +421 2 5050 0777</w:t>
            </w:r>
          </w:p>
          <w:p w:rsidR="00E84E71" w:rsidRPr="00BD646C" w:rsidP="001F79B0" w14:paraId="189DB3A4" w14:textId="77777777">
            <w:pPr>
              <w:tabs>
                <w:tab w:val="clear" w:pos="567"/>
              </w:tabs>
              <w:rPr>
                <w:bCs/>
                <w:lang w:val="sk-SK"/>
              </w:rPr>
            </w:pPr>
          </w:p>
        </w:tc>
      </w:tr>
      <w:tr w14:paraId="7182EDB0" w14:textId="77777777" w:rsidTr="001F79B0">
        <w:tblPrEx>
          <w:tblW w:w="9356" w:type="dxa"/>
          <w:tblInd w:w="-34" w:type="dxa"/>
          <w:tblLayout w:type="fixed"/>
          <w:tblLook w:val="0000"/>
        </w:tblPrEx>
        <w:trPr>
          <w:gridBefore w:val="1"/>
          <w:wBefore w:w="34" w:type="dxa"/>
        </w:trPr>
        <w:tc>
          <w:tcPr>
            <w:tcW w:w="4644" w:type="dxa"/>
            <w:gridSpan w:val="2"/>
          </w:tcPr>
          <w:p w:rsidR="00E84E71" w:rsidRPr="00BD646C" w:rsidP="001F79B0" w14:paraId="4EB499E7" w14:textId="77777777">
            <w:pPr>
              <w:tabs>
                <w:tab w:val="clear" w:pos="567"/>
              </w:tabs>
              <w:rPr>
                <w:b/>
                <w:bCs/>
                <w:lang w:val="it-IT"/>
              </w:rPr>
            </w:pPr>
            <w:r w:rsidRPr="00BD646C">
              <w:rPr>
                <w:b/>
                <w:bCs/>
                <w:lang w:val="it-IT"/>
              </w:rPr>
              <w:t>Italia</w:t>
            </w:r>
          </w:p>
          <w:p w:rsidR="00E84E71" w:rsidRPr="00BD646C" w:rsidP="001F79B0" w14:paraId="01811826" w14:textId="77777777">
            <w:pPr>
              <w:tabs>
                <w:tab w:val="clear" w:pos="567"/>
              </w:tabs>
              <w:rPr>
                <w:bCs/>
                <w:lang w:val="pt-PT"/>
              </w:rPr>
            </w:pPr>
            <w:r w:rsidRPr="00BD646C">
              <w:rPr>
                <w:bCs/>
                <w:lang w:val="pt-PT"/>
              </w:rPr>
              <w:t xml:space="preserve">AbbVie S.r.l. </w:t>
            </w:r>
          </w:p>
          <w:p w:rsidR="00E84E71" w:rsidRPr="00BD646C" w:rsidP="001F79B0" w14:paraId="50882C7D" w14:textId="77777777">
            <w:pPr>
              <w:tabs>
                <w:tab w:val="clear" w:pos="567"/>
              </w:tabs>
              <w:rPr>
                <w:bCs/>
                <w:lang w:val="fi-FI"/>
              </w:rPr>
            </w:pPr>
            <w:r w:rsidRPr="00BD646C">
              <w:rPr>
                <w:bCs/>
                <w:lang w:val="fr-FR"/>
              </w:rPr>
              <w:t>Tel: +39 06 928921</w:t>
            </w:r>
          </w:p>
        </w:tc>
        <w:tc>
          <w:tcPr>
            <w:tcW w:w="4678" w:type="dxa"/>
          </w:tcPr>
          <w:p w:rsidR="00E84E71" w:rsidRPr="00BD646C" w:rsidP="001F79B0" w14:paraId="131FAA94" w14:textId="77777777">
            <w:pPr>
              <w:tabs>
                <w:tab w:val="clear" w:pos="567"/>
              </w:tabs>
              <w:rPr>
                <w:b/>
                <w:bCs/>
                <w:lang w:val="fi-FI"/>
              </w:rPr>
            </w:pPr>
            <w:r w:rsidRPr="00BD646C">
              <w:rPr>
                <w:b/>
                <w:bCs/>
                <w:lang w:val="fi-FI"/>
              </w:rPr>
              <w:t>Suomi/Finland</w:t>
            </w:r>
          </w:p>
          <w:p w:rsidR="00E84E71" w:rsidRPr="00BD646C" w:rsidP="001F79B0" w14:paraId="40DFB5AD" w14:textId="77777777">
            <w:pPr>
              <w:tabs>
                <w:tab w:val="clear" w:pos="567"/>
              </w:tabs>
              <w:rPr>
                <w:bCs/>
                <w:lang w:val="de-CH"/>
              </w:rPr>
            </w:pPr>
            <w:r w:rsidRPr="00BD646C">
              <w:rPr>
                <w:bCs/>
                <w:lang w:val="sk-SK"/>
              </w:rPr>
              <w:t>AbbVie Oy</w:t>
            </w:r>
          </w:p>
          <w:p w:rsidR="00E84E71" w:rsidRPr="00BD646C" w:rsidP="001F79B0" w14:paraId="61497361" w14:textId="77777777">
            <w:pPr>
              <w:tabs>
                <w:tab w:val="clear" w:pos="567"/>
              </w:tabs>
              <w:rPr>
                <w:bCs/>
                <w:lang w:val="sk-SK"/>
              </w:rPr>
            </w:pPr>
            <w:r w:rsidRPr="00BD646C">
              <w:rPr>
                <w:bCs/>
                <w:lang w:val="sk-SK"/>
              </w:rPr>
              <w:t>Puh/Tel: +358 (0)10 2411 200</w:t>
            </w:r>
          </w:p>
          <w:p w:rsidR="00E84E71" w:rsidRPr="00BD646C" w:rsidP="001F79B0" w14:paraId="59DC3FA8" w14:textId="77777777">
            <w:pPr>
              <w:tabs>
                <w:tab w:val="clear" w:pos="567"/>
              </w:tabs>
              <w:rPr>
                <w:lang w:val="sk-SK"/>
              </w:rPr>
            </w:pPr>
          </w:p>
        </w:tc>
      </w:tr>
      <w:tr w14:paraId="72DEE3AE"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E84E71" w:rsidRPr="00BD646C" w:rsidP="001F79B0" w14:paraId="46E57B16" w14:textId="77777777">
            <w:pPr>
              <w:tabs>
                <w:tab w:val="clear" w:pos="567"/>
              </w:tabs>
              <w:rPr>
                <w:b/>
                <w:bCs/>
                <w:lang w:val="el-GR"/>
              </w:rPr>
            </w:pPr>
            <w:r w:rsidRPr="00BD646C">
              <w:rPr>
                <w:b/>
                <w:bCs/>
                <w:lang w:val="el-GR"/>
              </w:rPr>
              <w:t>Κύπρος</w:t>
            </w:r>
          </w:p>
          <w:p w:rsidR="00E84E71" w:rsidRPr="00BD646C" w:rsidP="001F79B0" w14:paraId="6CAFE876" w14:textId="77777777">
            <w:pPr>
              <w:tabs>
                <w:tab w:val="clear" w:pos="567"/>
              </w:tabs>
              <w:rPr>
                <w:bCs/>
                <w:lang w:val="el-GR"/>
              </w:rPr>
            </w:pPr>
            <w:r w:rsidRPr="00BD646C">
              <w:rPr>
                <w:bCs/>
                <w:lang w:val="sk-SK"/>
              </w:rPr>
              <w:t xml:space="preserve">Lifepharma (Z.A.M.) </w:t>
            </w:r>
            <w:r w:rsidRPr="00BD646C">
              <w:rPr>
                <w:bCs/>
                <w:lang w:val="it-IT"/>
              </w:rPr>
              <w:t>Ltd</w:t>
            </w:r>
          </w:p>
          <w:p w:rsidR="00E84E71" w:rsidRPr="00BD646C" w:rsidP="001F79B0" w14:paraId="3375DF2B" w14:textId="77777777">
            <w:pPr>
              <w:tabs>
                <w:tab w:val="clear" w:pos="567"/>
              </w:tabs>
              <w:rPr>
                <w:bCs/>
                <w:lang w:val="lv-LV"/>
              </w:rPr>
            </w:pPr>
            <w:r w:rsidRPr="00BD646C">
              <w:rPr>
                <w:bCs/>
                <w:lang w:val="el-GR"/>
              </w:rPr>
              <w:t>Τηλ.: +357 22 34 74 40</w:t>
            </w:r>
          </w:p>
        </w:tc>
        <w:tc>
          <w:tcPr>
            <w:tcW w:w="4678" w:type="dxa"/>
          </w:tcPr>
          <w:p w:rsidR="00E84E71" w:rsidRPr="00BD646C" w:rsidP="001F79B0" w14:paraId="4BFF4877" w14:textId="77777777">
            <w:pPr>
              <w:tabs>
                <w:tab w:val="clear" w:pos="567"/>
              </w:tabs>
              <w:rPr>
                <w:b/>
                <w:bCs/>
                <w:lang w:val="sk-SK"/>
              </w:rPr>
            </w:pPr>
            <w:r w:rsidRPr="00BD646C">
              <w:rPr>
                <w:b/>
                <w:bCs/>
                <w:lang w:val="sk-SK"/>
              </w:rPr>
              <w:t>Sverige</w:t>
            </w:r>
          </w:p>
          <w:p w:rsidR="00E84E71" w:rsidRPr="00BD646C" w:rsidP="001F79B0" w14:paraId="1B8BE0E3" w14:textId="77777777">
            <w:pPr>
              <w:tabs>
                <w:tab w:val="clear" w:pos="567"/>
              </w:tabs>
              <w:rPr>
                <w:bCs/>
                <w:lang w:val="pt-PT"/>
              </w:rPr>
            </w:pPr>
            <w:r w:rsidRPr="00BD646C">
              <w:rPr>
                <w:bCs/>
                <w:lang w:val="pt-PT"/>
              </w:rPr>
              <w:t>AbbVie AB</w:t>
            </w:r>
          </w:p>
          <w:p w:rsidR="00E84E71" w:rsidRPr="00BD646C" w:rsidP="001F79B0" w14:paraId="603F2E44" w14:textId="77777777">
            <w:pPr>
              <w:tabs>
                <w:tab w:val="clear" w:pos="567"/>
              </w:tabs>
              <w:rPr>
                <w:bCs/>
                <w:lang w:val="sk-SK"/>
              </w:rPr>
            </w:pPr>
            <w:r w:rsidRPr="00BD646C">
              <w:rPr>
                <w:bCs/>
                <w:lang w:val="da-DK"/>
              </w:rPr>
              <w:t>Tel: +46 (0)8 684 44 600</w:t>
            </w:r>
          </w:p>
        </w:tc>
      </w:tr>
      <w:tr w14:paraId="5EE2A4E3"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E84E71" w:rsidRPr="00BD646C" w:rsidP="001F79B0" w14:paraId="6BD18983" w14:textId="77777777">
            <w:pPr>
              <w:tabs>
                <w:tab w:val="clear" w:pos="567"/>
              </w:tabs>
              <w:rPr>
                <w:b/>
                <w:bCs/>
                <w:lang w:val="lv-LV"/>
              </w:rPr>
            </w:pPr>
            <w:r w:rsidRPr="00BD646C">
              <w:rPr>
                <w:b/>
                <w:bCs/>
                <w:lang w:val="lv-LV"/>
              </w:rPr>
              <w:t>Latvija</w:t>
            </w:r>
          </w:p>
          <w:p w:rsidR="00E84E71" w:rsidRPr="00BD646C" w:rsidP="001F79B0" w14:paraId="609557CE" w14:textId="77777777">
            <w:pPr>
              <w:tabs>
                <w:tab w:val="clear" w:pos="567"/>
              </w:tabs>
              <w:rPr>
                <w:bCs/>
                <w:lang w:val="lv-LV"/>
              </w:rPr>
            </w:pPr>
            <w:r w:rsidRPr="00BD646C">
              <w:rPr>
                <w:bCs/>
                <w:lang w:val="lv-LV"/>
              </w:rPr>
              <w:t xml:space="preserve">AbbVie SIA </w:t>
            </w:r>
          </w:p>
          <w:p w:rsidR="00E84E71" w:rsidRPr="00BD646C" w:rsidP="001F79B0" w14:paraId="5C56655B" w14:textId="77777777">
            <w:pPr>
              <w:tabs>
                <w:tab w:val="clear" w:pos="567"/>
              </w:tabs>
              <w:rPr>
                <w:bCs/>
                <w:lang w:val="lv-LV"/>
              </w:rPr>
            </w:pPr>
            <w:r w:rsidRPr="00BD646C">
              <w:rPr>
                <w:bCs/>
                <w:lang w:val="lv-LV"/>
              </w:rPr>
              <w:t>Tel: +371 67605000</w:t>
            </w:r>
          </w:p>
        </w:tc>
        <w:tc>
          <w:tcPr>
            <w:tcW w:w="4678" w:type="dxa"/>
          </w:tcPr>
          <w:p w:rsidR="00E84E71" w:rsidRPr="00BD646C" w:rsidP="001F79B0" w14:paraId="332CF5E8" w14:textId="6D279061">
            <w:pPr>
              <w:tabs>
                <w:tab w:val="clear" w:pos="567"/>
              </w:tabs>
              <w:rPr>
                <w:b/>
                <w:bCs/>
                <w:lang w:val="sk-SK"/>
              </w:rPr>
            </w:pPr>
          </w:p>
        </w:tc>
      </w:tr>
    </w:tbl>
    <w:p w:rsidR="003D103B" w:rsidRPr="0068520F" w:rsidP="003D103B" w14:paraId="709E36F0" w14:textId="77777777">
      <w:pPr>
        <w:pStyle w:val="Footer"/>
        <w:rPr>
          <w:rFonts w:ascii="Times New Roman" w:hAnsi="Times New Roman" w:cs="Times New Roman"/>
          <w:sz w:val="22"/>
          <w:szCs w:val="22"/>
          <w:lang w:val="en-US"/>
        </w:rPr>
      </w:pPr>
    </w:p>
    <w:p w:rsidR="003D103B" w:rsidRPr="00D53144" w:rsidP="003D103B" w14:paraId="00AE7D1E" w14:textId="77777777">
      <w:pPr>
        <w:tabs>
          <w:tab w:val="clear" w:pos="567"/>
        </w:tabs>
        <w:spacing w:line="240" w:lineRule="auto"/>
        <w:rPr>
          <w:bCs/>
          <w:lang w:val="nl-NL"/>
        </w:rPr>
      </w:pPr>
      <w:r w:rsidRPr="00D53144">
        <w:rPr>
          <w:b/>
          <w:bCs/>
          <w:lang w:val="nl-NL"/>
        </w:rPr>
        <w:t>Deze bijsluiter is voor het laatst goedgekeurd in</w:t>
      </w:r>
    </w:p>
    <w:p w:rsidR="003D103B" w:rsidRPr="00D53144" w:rsidP="003D103B" w14:paraId="410298FA" w14:textId="77777777">
      <w:pPr>
        <w:tabs>
          <w:tab w:val="clear" w:pos="567"/>
        </w:tabs>
        <w:spacing w:line="240" w:lineRule="auto"/>
        <w:rPr>
          <w:bCs/>
          <w:lang w:val="nl-NL"/>
        </w:rPr>
      </w:pPr>
    </w:p>
    <w:p w:rsidR="003D103B" w:rsidRPr="00D53144" w:rsidP="003D103B" w14:paraId="1BB387B0" w14:textId="18A124A8">
      <w:pPr>
        <w:tabs>
          <w:tab w:val="clear" w:pos="567"/>
        </w:tabs>
        <w:spacing w:line="240" w:lineRule="auto"/>
        <w:rPr>
          <w:bCs/>
          <w:lang w:val="nl-NL"/>
        </w:rPr>
      </w:pPr>
      <w:r w:rsidRPr="00D53144">
        <w:rPr>
          <w:color w:val="000000"/>
          <w:szCs w:val="24"/>
          <w:lang w:val="nl-NL"/>
        </w:rPr>
        <w:t>Meer informatie over dit geneesmiddel is beschikbaar op de website van het Europees Geneesmiddelenbureau</w:t>
      </w:r>
      <w:r w:rsidRPr="00D53144" w:rsidR="00787797">
        <w:rPr>
          <w:color w:val="000000"/>
          <w:szCs w:val="24"/>
          <w:lang w:val="nl-NL"/>
        </w:rPr>
        <w:t>:</w:t>
      </w:r>
      <w:r w:rsidRPr="00D53144">
        <w:rPr>
          <w:szCs w:val="24"/>
          <w:lang w:val="nl-NL"/>
        </w:rPr>
        <w:t xml:space="preserve"> </w:t>
      </w:r>
      <w:ins w:id="23875" w:author="AbbVie251" w:date="2025-05-13T09:56:00Z">
        <w:r w:rsidR="00BF11F6">
          <w:rPr>
            <w:szCs w:val="24"/>
            <w:lang w:val="nl-NL"/>
          </w:rPr>
          <w:fldChar w:fldCharType="begin"/>
        </w:r>
      </w:ins>
      <w:ins w:id="23876" w:author="AbbVie251" w:date="2025-05-13T09:56:00Z">
        <w:r w:rsidR="00BF11F6">
          <w:rPr>
            <w:szCs w:val="24"/>
            <w:lang w:val="nl-NL"/>
          </w:rPr>
          <w:instrText>HYPERLINK "</w:instrText>
        </w:r>
      </w:ins>
      <w:r w:rsidRPr="00C345E5" w:rsidR="00BF11F6">
        <w:rPr>
          <w:rStyle w:val="DefaultParagraphFont"/>
          <w:color w:val="auto"/>
          <w:szCs w:val="22"/>
          <w:u w:val="none"/>
          <w:lang w:val="nb-NO"/>
          <w:rPrChange w:id="23877" w:author="AbbVie19" w:date="2025-07-02T15:27:00Z">
            <w:rPr>
              <w:rStyle w:val="Hyperlink"/>
              <w:szCs w:val="24"/>
              <w:lang w:val="nl-NL"/>
            </w:rPr>
          </w:rPrChange>
        </w:rPr>
        <w:instrText>http</w:instrText>
      </w:r>
      <w:ins w:id="23878" w:author="AbbVie251" w:date="2025-05-13T09:55:00Z">
        <w:r w:rsidRPr="00C345E5" w:rsidR="00BF11F6">
          <w:rPr>
            <w:rStyle w:val="DefaultParagraphFont"/>
            <w:color w:val="auto"/>
            <w:szCs w:val="22"/>
            <w:u w:val="none"/>
            <w:lang w:val="nb-NO"/>
            <w:rPrChange w:id="23879" w:author="AbbVie19" w:date="2025-07-02T15:27:00Z">
              <w:rPr>
                <w:rStyle w:val="Hyperlink"/>
                <w:szCs w:val="24"/>
                <w:lang w:val="nl-NL"/>
              </w:rPr>
            </w:rPrChange>
          </w:rPr>
          <w:instrText>s</w:instrText>
        </w:r>
      </w:ins>
      <w:r w:rsidRPr="00C345E5" w:rsidR="00BF11F6">
        <w:rPr>
          <w:rStyle w:val="DefaultParagraphFont"/>
          <w:color w:val="auto"/>
          <w:szCs w:val="22"/>
          <w:u w:val="none"/>
          <w:lang w:val="nb-NO"/>
          <w:rPrChange w:id="23880" w:author="AbbVie19" w:date="2025-07-02T15:27:00Z">
            <w:rPr>
              <w:rStyle w:val="Hyperlink"/>
              <w:szCs w:val="24"/>
              <w:lang w:val="nl-NL"/>
            </w:rPr>
          </w:rPrChange>
        </w:rPr>
        <w:instrText>://www.ema.europa.eu</w:instrText>
      </w:r>
      <w:ins w:id="23881" w:author="AbbVie251" w:date="2025-05-13T09:56:00Z">
        <w:r w:rsidR="00BF11F6">
          <w:rPr>
            <w:szCs w:val="24"/>
            <w:lang w:val="nl-NL"/>
          </w:rPr>
          <w:instrText>"</w:instrText>
        </w:r>
      </w:ins>
      <w:ins w:id="23882" w:author="AbbVie251" w:date="2025-05-13T09:56:00Z">
        <w:r w:rsidR="00BF11F6">
          <w:rPr>
            <w:szCs w:val="24"/>
            <w:lang w:val="nl-NL"/>
          </w:rPr>
          <w:fldChar w:fldCharType="separate"/>
        </w:r>
      </w:ins>
      <w:r w:rsidRPr="00D061E3" w:rsidR="00BF11F6">
        <w:rPr>
          <w:rStyle w:val="Hyperlink"/>
          <w:szCs w:val="24"/>
          <w:lang w:val="nl-NL"/>
        </w:rPr>
        <w:t>http</w:t>
      </w:r>
      <w:ins w:id="23883" w:author="AbbVie251" w:date="2025-05-13T09:55:00Z">
        <w:r w:rsidRPr="00D061E3" w:rsidR="00BF11F6">
          <w:rPr>
            <w:rStyle w:val="Hyperlink"/>
            <w:szCs w:val="24"/>
            <w:lang w:val="nl-NL"/>
          </w:rPr>
          <w:t>s</w:t>
        </w:r>
      </w:ins>
      <w:r w:rsidRPr="00D061E3" w:rsidR="00BF11F6">
        <w:rPr>
          <w:rStyle w:val="Hyperlink"/>
          <w:szCs w:val="24"/>
          <w:lang w:val="nl-NL"/>
        </w:rPr>
        <w:t>://www.ema.europa.eu</w:t>
      </w:r>
      <w:ins w:id="23884" w:author="AbbVie251" w:date="2025-05-13T09:56:00Z">
        <w:r w:rsidR="00BF11F6">
          <w:rPr>
            <w:szCs w:val="24"/>
            <w:lang w:val="nl-NL"/>
          </w:rPr>
          <w:fldChar w:fldCharType="end"/>
        </w:r>
      </w:ins>
      <w:r w:rsidRPr="00D53144">
        <w:rPr>
          <w:szCs w:val="24"/>
          <w:lang w:val="nl-NL"/>
        </w:rPr>
        <w:t>.</w:t>
      </w:r>
    </w:p>
    <w:p w:rsidR="003D103B" w:rsidRPr="00D53144" w:rsidP="003D103B" w14:paraId="51693A36" w14:textId="77777777">
      <w:pPr>
        <w:tabs>
          <w:tab w:val="clear" w:pos="567"/>
        </w:tabs>
        <w:spacing w:line="240" w:lineRule="auto"/>
        <w:jc w:val="center"/>
        <w:rPr>
          <w:lang w:val="nl-NL"/>
        </w:rPr>
      </w:pPr>
    </w:p>
    <w:p w:rsidR="003D103B" w:rsidRPr="00D53144" w:rsidP="003D103B" w14:paraId="4CEB0A33" w14:textId="77777777">
      <w:pPr>
        <w:numPr>
          <w:ilvl w:val="12"/>
          <w:numId w:val="0"/>
        </w:numPr>
        <w:ind w:right="-2"/>
        <w:rPr>
          <w:b/>
          <w:color w:val="000000"/>
          <w:lang w:val="nl-NL"/>
        </w:rPr>
      </w:pPr>
      <w:r w:rsidRPr="00D53144">
        <w:rPr>
          <w:b/>
          <w:color w:val="000000"/>
          <w:lang w:val="nl-NL"/>
        </w:rPr>
        <w:t>Neem voor het aanvragen van deze bijsluiter in grote letters of als geluidsbestand contact op met de lokale vertegenwoordiger van de houder van de vergunning voor het in de handel brengen.</w:t>
      </w:r>
    </w:p>
    <w:p w:rsidR="003D103B" w:rsidRPr="00D53144" w:rsidP="003D103B" w14:paraId="6FF32589" w14:textId="77777777">
      <w:pPr>
        <w:tabs>
          <w:tab w:val="clear" w:pos="567"/>
        </w:tabs>
        <w:spacing w:line="240" w:lineRule="auto"/>
        <w:jc w:val="center"/>
        <w:rPr>
          <w:lang w:val="nl-NL"/>
        </w:rPr>
      </w:pPr>
    </w:p>
    <w:p w:rsidR="003D103B" w:rsidRPr="00D53144" w:rsidP="003D103B" w14:paraId="0658019A" w14:textId="77777777">
      <w:pPr>
        <w:tabs>
          <w:tab w:val="clear" w:pos="567"/>
        </w:tabs>
        <w:spacing w:line="240" w:lineRule="auto"/>
        <w:jc w:val="center"/>
        <w:rPr>
          <w:lang w:val="nl-NL"/>
        </w:rPr>
      </w:pPr>
    </w:p>
    <w:p w:rsidR="003D103B" w:rsidRPr="00D53144" w:rsidP="003D103B" w14:paraId="6FBAE735" w14:textId="232F9BAC">
      <w:pPr>
        <w:keepNext/>
        <w:tabs>
          <w:tab w:val="clear" w:pos="567"/>
        </w:tabs>
        <w:spacing w:line="240" w:lineRule="auto"/>
        <w:outlineLvl w:val="2"/>
        <w:rPr>
          <w:rFonts w:eastAsia="Verdana"/>
          <w:b/>
          <w:bCs/>
          <w:snapToGrid/>
          <w:kern w:val="32"/>
          <w:lang w:val="nl-NL"/>
        </w:rPr>
      </w:pPr>
      <w:r w:rsidRPr="00D53144">
        <w:rPr>
          <w:rFonts w:eastAsia="Verdana"/>
          <w:b/>
          <w:bCs/>
          <w:snapToGrid/>
          <w:kern w:val="32"/>
          <w:lang w:val="nl-NL"/>
        </w:rPr>
        <w:t xml:space="preserve">7. </w:t>
      </w:r>
      <w:r w:rsidRPr="00D53144">
        <w:rPr>
          <w:rFonts w:eastAsia="Verdana"/>
          <w:b/>
          <w:bCs/>
          <w:snapToGrid/>
          <w:kern w:val="32"/>
          <w:lang w:val="nl-NL"/>
        </w:rPr>
        <w:tab/>
      </w:r>
      <w:r w:rsidRPr="00D53144" w:rsidR="002F34A0">
        <w:rPr>
          <w:b/>
          <w:lang w:val="nl-NL"/>
        </w:rPr>
        <w:t>Humira injecteren</w:t>
      </w:r>
    </w:p>
    <w:p w:rsidR="003D103B" w:rsidRPr="00D53144" w:rsidP="003D103B" w14:paraId="7044CB4C" w14:textId="77777777">
      <w:pPr>
        <w:tabs>
          <w:tab w:val="clear" w:pos="567"/>
        </w:tabs>
        <w:spacing w:line="280" w:lineRule="atLeast"/>
        <w:rPr>
          <w:rFonts w:eastAsia="Verdana"/>
          <w:snapToGrid/>
          <w:lang w:val="nl-NL"/>
        </w:rPr>
      </w:pPr>
    </w:p>
    <w:p w:rsidR="003D103B" w:rsidRPr="00D53144" w:rsidP="003D103B" w14:paraId="1A3803CB" w14:textId="77777777">
      <w:pPr>
        <w:numPr>
          <w:ilvl w:val="0"/>
          <w:numId w:val="47"/>
        </w:numPr>
        <w:tabs>
          <w:tab w:val="clear" w:pos="567"/>
        </w:tabs>
        <w:suppressAutoHyphens/>
        <w:spacing w:line="240" w:lineRule="auto"/>
        <w:rPr>
          <w:snapToGrid/>
          <w:szCs w:val="24"/>
          <w:lang w:val="nl-NL"/>
        </w:rPr>
      </w:pPr>
      <w:r w:rsidRPr="00D53144">
        <w:rPr>
          <w:snapToGrid/>
          <w:szCs w:val="24"/>
          <w:lang w:val="nl-NL"/>
        </w:rPr>
        <w:t xml:space="preserve">De volgende instructies leggen uit hoe u uzelf een onderhuidse (subcutane) injectie met Humira kunt geven met de voorgevulde spuit. Lees de instructies nauwkeurig door en volg ze stap voor stap op. </w:t>
      </w:r>
    </w:p>
    <w:p w:rsidR="003D103B" w:rsidRPr="00D53144" w:rsidP="003D103B" w14:paraId="71F64CD9" w14:textId="77777777">
      <w:pPr>
        <w:tabs>
          <w:tab w:val="clear" w:pos="567"/>
        </w:tabs>
        <w:suppressAutoHyphens/>
        <w:spacing w:line="240" w:lineRule="auto"/>
        <w:ind w:left="720"/>
        <w:rPr>
          <w:snapToGrid/>
          <w:szCs w:val="24"/>
          <w:lang w:val="nl-NL"/>
        </w:rPr>
      </w:pPr>
    </w:p>
    <w:p w:rsidR="003D103B" w:rsidRPr="00D53144" w:rsidP="003D103B" w14:paraId="10EF1353" w14:textId="77777777">
      <w:pPr>
        <w:numPr>
          <w:ilvl w:val="0"/>
          <w:numId w:val="47"/>
        </w:numPr>
        <w:tabs>
          <w:tab w:val="clear" w:pos="567"/>
        </w:tabs>
        <w:suppressAutoHyphens/>
        <w:spacing w:line="240" w:lineRule="auto"/>
        <w:rPr>
          <w:snapToGrid/>
          <w:szCs w:val="24"/>
          <w:lang w:val="nl-NL"/>
        </w:rPr>
      </w:pPr>
      <w:r w:rsidRPr="00D53144">
        <w:rPr>
          <w:snapToGrid/>
          <w:szCs w:val="24"/>
          <w:lang w:val="nl-NL"/>
        </w:rPr>
        <w:t>U zult door uw arts, verpleegkundige of apotheker geïnstrueerd worden over de techniek van het zelf injecteren.</w:t>
      </w:r>
    </w:p>
    <w:p w:rsidR="003D103B" w:rsidRPr="00D53144" w:rsidP="003D103B" w14:paraId="3EC51F9C" w14:textId="77777777">
      <w:pPr>
        <w:tabs>
          <w:tab w:val="clear" w:pos="567"/>
        </w:tabs>
        <w:suppressAutoHyphens/>
        <w:spacing w:line="240" w:lineRule="auto"/>
        <w:ind w:left="720"/>
        <w:rPr>
          <w:snapToGrid/>
          <w:szCs w:val="24"/>
          <w:lang w:val="nl-NL"/>
        </w:rPr>
      </w:pPr>
    </w:p>
    <w:p w:rsidR="003D103B" w:rsidRPr="00D53144" w:rsidP="003D103B" w14:paraId="2B5A6FF3" w14:textId="77777777">
      <w:pPr>
        <w:numPr>
          <w:ilvl w:val="0"/>
          <w:numId w:val="47"/>
        </w:numPr>
        <w:tabs>
          <w:tab w:val="clear" w:pos="567"/>
        </w:tabs>
        <w:suppressAutoHyphens/>
        <w:spacing w:line="240" w:lineRule="auto"/>
        <w:rPr>
          <w:snapToGrid/>
          <w:szCs w:val="24"/>
          <w:lang w:val="nl-NL"/>
        </w:rPr>
      </w:pPr>
      <w:r w:rsidRPr="00D53144">
        <w:rPr>
          <w:snapToGrid/>
          <w:szCs w:val="24"/>
          <w:lang w:val="nl-NL"/>
        </w:rPr>
        <w:t>Probeer niet zelf te injecteren voordat u zeker bent dat u begrijpt hoe u de injectie moet voorbereiden en geven.</w:t>
      </w:r>
    </w:p>
    <w:p w:rsidR="003D103B" w:rsidRPr="00D53144" w:rsidP="003D103B" w14:paraId="478593AB" w14:textId="77777777">
      <w:pPr>
        <w:tabs>
          <w:tab w:val="clear" w:pos="567"/>
        </w:tabs>
        <w:suppressAutoHyphens/>
        <w:spacing w:line="240" w:lineRule="auto"/>
        <w:ind w:left="720"/>
        <w:rPr>
          <w:snapToGrid/>
          <w:szCs w:val="24"/>
          <w:lang w:val="nl-NL"/>
        </w:rPr>
      </w:pPr>
    </w:p>
    <w:p w:rsidR="003D103B" w:rsidRPr="00D53144" w:rsidP="003D103B" w14:paraId="6A7EF184" w14:textId="77777777">
      <w:pPr>
        <w:numPr>
          <w:ilvl w:val="0"/>
          <w:numId w:val="47"/>
        </w:numPr>
        <w:tabs>
          <w:tab w:val="clear" w:pos="567"/>
        </w:tabs>
        <w:suppressAutoHyphens/>
        <w:spacing w:line="240" w:lineRule="auto"/>
        <w:rPr>
          <w:snapToGrid/>
          <w:szCs w:val="24"/>
          <w:lang w:val="nl-NL"/>
        </w:rPr>
      </w:pPr>
      <w:r w:rsidRPr="00D53144">
        <w:rPr>
          <w:snapToGrid/>
          <w:szCs w:val="24"/>
          <w:lang w:val="nl-NL"/>
        </w:rPr>
        <w:t>Na een goede training in de injectietechniek kunt u deze injectie zelf toedienen of kan deze door een ander persoon worden gegeven, bijvoorbeeld door een familielid of een vriend(in).</w:t>
      </w:r>
    </w:p>
    <w:p w:rsidR="003D103B" w:rsidRPr="00D53144" w:rsidP="003D103B" w14:paraId="23045276" w14:textId="77777777">
      <w:pPr>
        <w:tabs>
          <w:tab w:val="clear" w:pos="567"/>
        </w:tabs>
        <w:suppressAutoHyphens/>
        <w:spacing w:line="240" w:lineRule="auto"/>
        <w:ind w:left="720"/>
        <w:rPr>
          <w:snapToGrid/>
          <w:szCs w:val="24"/>
          <w:lang w:val="nl-NL"/>
        </w:rPr>
      </w:pPr>
    </w:p>
    <w:p w:rsidR="003D103B" w:rsidRPr="00D53144" w:rsidP="003D103B" w14:paraId="77DC35DB" w14:textId="77777777">
      <w:pPr>
        <w:numPr>
          <w:ilvl w:val="0"/>
          <w:numId w:val="47"/>
        </w:numPr>
        <w:tabs>
          <w:tab w:val="clear" w:pos="567"/>
        </w:tabs>
        <w:suppressAutoHyphens/>
        <w:spacing w:line="240" w:lineRule="auto"/>
        <w:rPr>
          <w:snapToGrid/>
          <w:szCs w:val="20"/>
          <w:lang w:val="nl-NL"/>
        </w:rPr>
      </w:pPr>
      <w:r w:rsidRPr="00D53144">
        <w:rPr>
          <w:snapToGrid/>
          <w:szCs w:val="20"/>
          <w:lang w:val="nl-NL"/>
        </w:rPr>
        <w:t>Dien slechts één injectie toe met elke voorgevulde spuit.</w:t>
      </w:r>
    </w:p>
    <w:p w:rsidR="003D103B" w:rsidRPr="00D53144" w:rsidP="003D103B" w14:paraId="560B0D37" w14:textId="77777777">
      <w:pPr>
        <w:tabs>
          <w:tab w:val="clear" w:pos="567"/>
        </w:tabs>
        <w:spacing w:line="276" w:lineRule="auto"/>
        <w:rPr>
          <w:snapToGrid/>
          <w:szCs w:val="20"/>
          <w:lang w:val="nl-NL"/>
        </w:rPr>
      </w:pPr>
    </w:p>
    <w:p w:rsidR="003D103B" w:rsidRPr="00D53144" w:rsidP="003D103B" w14:paraId="0106DE29" w14:textId="77777777">
      <w:pPr>
        <w:keepNext/>
        <w:rPr>
          <w:lang w:val="nl-NL"/>
        </w:rPr>
      </w:pPr>
      <w:r w:rsidRPr="00D53144">
        <w:rPr>
          <w:b/>
          <w:lang w:val="nl-NL"/>
        </w:rPr>
        <w:t>Humira voorgevulde spuit</w:t>
      </w:r>
    </w:p>
    <w:p w:rsidR="003D103B" w:rsidRPr="00D53144" w:rsidP="003D103B" w14:paraId="7F8582F0" w14:textId="77777777">
      <w:pPr>
        <w:suppressAutoHyphens/>
        <w:spacing w:line="240" w:lineRule="auto"/>
        <w:rPr>
          <w:snapToGrid/>
          <w:szCs w:val="20"/>
          <w:lang w:val="nl-NL"/>
        </w:rPr>
      </w:pPr>
    </w:p>
    <w:p w:rsidR="003D103B" w:rsidRPr="00D53144" w:rsidP="003D103B" w14:paraId="3FFD2C4C" w14:textId="77777777">
      <w:pPr>
        <w:suppressAutoHyphens/>
        <w:spacing w:line="240" w:lineRule="auto"/>
        <w:rPr>
          <w:snapToGrid/>
          <w:szCs w:val="20"/>
          <w:lang w:val="nl-NL"/>
        </w:rPr>
      </w:pPr>
      <w:r w:rsidRPr="00D53144">
        <w:rPr>
          <w:b/>
          <w:lang w:val="nl-NL"/>
        </w:rPr>
        <w:tab/>
      </w:r>
      <w:r w:rsidRPr="00D53144">
        <w:rPr>
          <w:b/>
          <w:lang w:val="nl-NL"/>
        </w:rPr>
        <w:tab/>
      </w:r>
      <w:r w:rsidRPr="00D53144">
        <w:rPr>
          <w:b/>
          <w:lang w:val="nl-NL"/>
        </w:rPr>
        <w:tab/>
        <w:t xml:space="preserve">        Zuiger</w:t>
      </w:r>
      <w:r w:rsidRPr="00D53144">
        <w:rPr>
          <w:b/>
          <w:lang w:val="nl-NL"/>
        </w:rPr>
        <w:tab/>
      </w:r>
      <w:r w:rsidRPr="00D53144">
        <w:rPr>
          <w:b/>
          <w:lang w:val="nl-NL"/>
        </w:rPr>
        <w:tab/>
      </w:r>
      <w:r w:rsidRPr="00D53144">
        <w:rPr>
          <w:b/>
          <w:lang w:val="nl-NL"/>
        </w:rPr>
        <w:tab/>
        <w:t xml:space="preserve"> Vingergreep</w:t>
      </w:r>
      <w:r w:rsidRPr="00D53144">
        <w:rPr>
          <w:b/>
          <w:lang w:val="nl-NL"/>
        </w:rPr>
        <w:tab/>
        <w:t xml:space="preserve">   </w:t>
      </w:r>
      <w:r w:rsidRPr="00D53144">
        <w:rPr>
          <w:b/>
          <w:lang w:val="nl-NL"/>
        </w:rPr>
        <w:tab/>
        <w:t>Naalddop</w:t>
      </w:r>
    </w:p>
    <w:p w:rsidR="003D103B" w:rsidRPr="00D53144" w:rsidP="003D103B" w14:paraId="6E992F41" w14:textId="0F7FCF2B">
      <w:pPr>
        <w:suppressAutoHyphens/>
        <w:spacing w:line="240" w:lineRule="auto"/>
        <w:jc w:val="center"/>
        <w:rPr>
          <w:snapToGrid/>
          <w:szCs w:val="20"/>
          <w:lang w:val="nl-NL"/>
        </w:rPr>
      </w:pPr>
      <w:r w:rsidRPr="007F14DA">
        <w:rPr>
          <w:noProof/>
        </w:rPr>
        <w:drawing>
          <wp:inline distT="0" distB="0" distL="0" distR="0">
            <wp:extent cx="3364992" cy="1478124"/>
            <wp:effectExtent l="0" t="0" r="6985" b="825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Humira_Exploded_Syringe_Only_new grey.jpg"/>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rsidR="003D103B" w:rsidRPr="00D53144" w:rsidP="003D103B" w14:paraId="05B6D40B" w14:textId="77777777">
      <w:pPr>
        <w:suppressAutoHyphens/>
        <w:spacing w:line="240" w:lineRule="auto"/>
        <w:rPr>
          <w:snapToGrid/>
          <w:szCs w:val="20"/>
          <w:lang w:val="nl-NL"/>
        </w:rPr>
      </w:pPr>
    </w:p>
    <w:p w:rsidR="003D103B" w:rsidRPr="00D53144" w:rsidP="003D103B" w14:paraId="51F14E09" w14:textId="77777777">
      <w:pPr>
        <w:keepNext/>
        <w:suppressAutoHyphens/>
        <w:spacing w:line="240" w:lineRule="auto"/>
        <w:rPr>
          <w:snapToGrid/>
          <w:szCs w:val="20"/>
          <w:lang w:val="nl-NL"/>
        </w:rPr>
      </w:pPr>
      <w:r w:rsidRPr="00D53144">
        <w:rPr>
          <w:b/>
          <w:szCs w:val="20"/>
          <w:lang w:val="nl-NL"/>
        </w:rPr>
        <w:t>Gebruik de voorgevulde spuit</w:t>
      </w:r>
      <w:r w:rsidRPr="00D53144">
        <w:rPr>
          <w:b/>
          <w:snapToGrid/>
          <w:szCs w:val="20"/>
          <w:lang w:val="nl-NL"/>
        </w:rPr>
        <w:t xml:space="preserve"> niet en neem direct contact op met uw arts of apotheker als</w:t>
      </w:r>
    </w:p>
    <w:p w:rsidR="003D103B" w:rsidRPr="00D53144" w:rsidP="003D103B" w14:paraId="314B9745" w14:textId="77777777">
      <w:pPr>
        <w:keepNext/>
        <w:suppressAutoHyphens/>
        <w:spacing w:line="240" w:lineRule="auto"/>
        <w:rPr>
          <w:snapToGrid/>
          <w:szCs w:val="20"/>
          <w:lang w:val="nl-NL"/>
        </w:rPr>
      </w:pPr>
    </w:p>
    <w:p w:rsidR="003D103B" w:rsidRPr="00D53144" w:rsidP="003D103B" w14:paraId="3BF71067"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oplossing troebel of verkleurd is of als er vlokken of deeltjes zichtbaar zijn</w:t>
      </w:r>
    </w:p>
    <w:p w:rsidR="003D103B" w:rsidRPr="00D53144" w:rsidP="003D103B" w14:paraId="103D0D32"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uiterste houdbaarheidsdatum (EXP) is verstreken</w:t>
      </w:r>
    </w:p>
    <w:p w:rsidR="003D103B" w:rsidRPr="00D53144" w:rsidP="003D103B" w14:paraId="112FFF79"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vloeistof bevroren is geweest of in direct zonlicht heeft gelegen</w:t>
      </w:r>
    </w:p>
    <w:p w:rsidR="003D103B" w:rsidRPr="00D53144" w:rsidP="003D103B" w14:paraId="7968834B" w14:textId="77777777">
      <w:pPr>
        <w:keepNext/>
        <w:numPr>
          <w:ilvl w:val="0"/>
          <w:numId w:val="48"/>
        </w:numPr>
        <w:tabs>
          <w:tab w:val="clear" w:pos="567"/>
          <w:tab w:val="left" w:pos="720"/>
        </w:tabs>
        <w:suppressAutoHyphens/>
        <w:spacing w:line="240" w:lineRule="auto"/>
        <w:rPr>
          <w:snapToGrid/>
          <w:szCs w:val="20"/>
          <w:lang w:val="nl-NL"/>
        </w:rPr>
      </w:pPr>
      <w:r w:rsidRPr="00D53144">
        <w:rPr>
          <w:szCs w:val="20"/>
          <w:lang w:val="nl-NL"/>
        </w:rPr>
        <w:t>de voorgevulde spuit</w:t>
      </w:r>
      <w:r w:rsidRPr="00D53144">
        <w:rPr>
          <w:snapToGrid/>
          <w:szCs w:val="20"/>
          <w:lang w:val="nl-NL"/>
        </w:rPr>
        <w:t xml:space="preserve"> is gevallen of bekneld is geweest</w:t>
      </w:r>
    </w:p>
    <w:p w:rsidR="003D103B" w:rsidRPr="00D53144" w:rsidP="003D103B" w14:paraId="3981D93F" w14:textId="77777777">
      <w:pPr>
        <w:suppressAutoHyphens/>
        <w:spacing w:line="240" w:lineRule="auto"/>
        <w:rPr>
          <w:snapToGrid/>
          <w:szCs w:val="20"/>
          <w:lang w:val="nl-NL"/>
        </w:rPr>
      </w:pPr>
    </w:p>
    <w:p w:rsidR="003D103B" w:rsidRPr="00D53144" w:rsidP="003D103B" w14:paraId="4578093F" w14:textId="77777777">
      <w:pPr>
        <w:keepNext/>
        <w:tabs>
          <w:tab w:val="left" w:pos="0"/>
          <w:tab w:val="clear" w:pos="567"/>
        </w:tabs>
        <w:suppressAutoHyphens/>
        <w:spacing w:line="240" w:lineRule="auto"/>
        <w:rPr>
          <w:snapToGrid/>
          <w:szCs w:val="20"/>
          <w:lang w:val="nl-NL"/>
        </w:rPr>
      </w:pPr>
      <w:r w:rsidRPr="00D53144">
        <w:rPr>
          <w:b/>
          <w:szCs w:val="20"/>
          <w:lang w:val="nl-NL"/>
        </w:rPr>
        <w:t>Verwijder de naalddop</w:t>
      </w:r>
      <w:r w:rsidRPr="00D53144">
        <w:rPr>
          <w:b/>
          <w:snapToGrid/>
          <w:szCs w:val="20"/>
          <w:lang w:val="nl-NL"/>
        </w:rPr>
        <w:t xml:space="preserve"> pas vlak voor de injectie. Houd Humira buiten het zicht en bereik van kinderen.</w:t>
      </w:r>
    </w:p>
    <w:p w:rsidR="003D103B" w:rsidRPr="00D53144" w:rsidP="003D103B" w14:paraId="29079B0B" w14:textId="77777777">
      <w:pPr>
        <w:keepNext/>
        <w:suppressAutoHyphens/>
        <w:spacing w:line="240" w:lineRule="auto"/>
        <w:rPr>
          <w:snapToGrid/>
          <w:szCs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3D498E49" w14:textId="77777777" w:rsidTr="0054642E">
        <w:tblPrEx>
          <w:tblW w:w="0" w:type="auto"/>
          <w:tblLayout w:type="fixed"/>
          <w:tblLook w:val="04A0"/>
        </w:tblPrEx>
        <w:tc>
          <w:tcPr>
            <w:tcW w:w="9287" w:type="dxa"/>
            <w:gridSpan w:val="2"/>
            <w:tcBorders>
              <w:bottom w:val="single" w:sz="4" w:space="0" w:color="auto"/>
            </w:tcBorders>
          </w:tcPr>
          <w:p w:rsidR="003D103B" w:rsidRPr="00D53144" w:rsidP="0054642E" w14:paraId="23D3B0B7" w14:textId="77777777">
            <w:pPr>
              <w:suppressAutoHyphens/>
              <w:spacing w:line="240" w:lineRule="auto"/>
              <w:rPr>
                <w:snapToGrid/>
                <w:szCs w:val="20"/>
                <w:lang w:val="nl-NL"/>
              </w:rPr>
            </w:pPr>
            <w:r w:rsidRPr="00D53144">
              <w:rPr>
                <w:b/>
                <w:snapToGrid/>
                <w:szCs w:val="20"/>
                <w:lang w:val="nl-NL"/>
              </w:rPr>
              <w:t>STAP 1</w:t>
            </w:r>
          </w:p>
          <w:p w:rsidR="003D103B" w:rsidRPr="00D53144" w:rsidP="0054642E" w14:paraId="0B2F2D68" w14:textId="77777777">
            <w:pPr>
              <w:suppressAutoHyphens/>
              <w:spacing w:line="240" w:lineRule="auto"/>
              <w:rPr>
                <w:snapToGrid/>
                <w:szCs w:val="20"/>
                <w:lang w:val="nl-NL"/>
              </w:rPr>
            </w:pPr>
          </w:p>
          <w:p w:rsidR="003D103B" w:rsidRPr="00D53144" w:rsidP="0054642E" w14:paraId="2BEDA8DA" w14:textId="77777777">
            <w:pPr>
              <w:suppressAutoHyphens/>
              <w:spacing w:line="240" w:lineRule="auto"/>
              <w:rPr>
                <w:snapToGrid/>
                <w:szCs w:val="20"/>
                <w:lang w:val="nl-NL"/>
              </w:rPr>
            </w:pPr>
            <w:r w:rsidRPr="00D53144">
              <w:rPr>
                <w:snapToGrid/>
                <w:szCs w:val="20"/>
                <w:lang w:val="nl-NL"/>
              </w:rPr>
              <w:t>Haal Humira uit de koelkast.</w:t>
            </w:r>
          </w:p>
          <w:p w:rsidR="003D103B" w:rsidRPr="00D53144" w:rsidP="0054642E" w14:paraId="57738444" w14:textId="77777777">
            <w:pPr>
              <w:suppressAutoHyphens/>
              <w:spacing w:line="240" w:lineRule="auto"/>
              <w:rPr>
                <w:snapToGrid/>
                <w:szCs w:val="20"/>
                <w:lang w:val="nl-NL"/>
              </w:rPr>
            </w:pPr>
          </w:p>
          <w:p w:rsidR="003D103B" w:rsidRPr="00D53144" w:rsidP="0054642E" w14:paraId="05A61314" w14:textId="77777777">
            <w:pPr>
              <w:suppressAutoHyphens/>
              <w:spacing w:line="240" w:lineRule="auto"/>
              <w:rPr>
                <w:snapToGrid/>
                <w:szCs w:val="20"/>
                <w:lang w:val="nl-NL"/>
              </w:rPr>
            </w:pPr>
            <w:r w:rsidRPr="00D53144">
              <w:rPr>
                <w:snapToGrid/>
                <w:szCs w:val="20"/>
                <w:lang w:val="nl-NL"/>
              </w:rPr>
              <w:t xml:space="preserve">Laat Humira </w:t>
            </w:r>
            <w:r w:rsidRPr="00D53144">
              <w:rPr>
                <w:b/>
                <w:snapToGrid/>
                <w:szCs w:val="20"/>
                <w:lang w:val="nl-NL"/>
              </w:rPr>
              <w:t xml:space="preserve">15 tot 30 minuten </w:t>
            </w:r>
            <w:r w:rsidRPr="00D53144">
              <w:rPr>
                <w:snapToGrid/>
                <w:szCs w:val="20"/>
                <w:lang w:val="nl-NL"/>
              </w:rPr>
              <w:t>op kamertemperatuur komen voordat u de injectie toedient.</w:t>
            </w:r>
          </w:p>
          <w:p w:rsidR="003D103B" w:rsidRPr="00D53144" w:rsidP="0054642E" w14:paraId="4F3688BB" w14:textId="77777777">
            <w:pPr>
              <w:suppressAutoHyphens/>
              <w:spacing w:line="240" w:lineRule="auto"/>
              <w:rPr>
                <w:snapToGrid/>
                <w:szCs w:val="20"/>
                <w:lang w:val="nl-NL"/>
              </w:rPr>
            </w:pPr>
          </w:p>
          <w:p w:rsidR="003D103B" w:rsidRPr="00D53144" w:rsidP="003D103B" w14:paraId="7A285D0D" w14:textId="77777777">
            <w:pPr>
              <w:numPr>
                <w:ilvl w:val="0"/>
                <w:numId w:val="49"/>
              </w:numPr>
              <w:tabs>
                <w:tab w:val="clear" w:pos="567"/>
                <w:tab w:val="left" w:pos="720"/>
              </w:tabs>
              <w:suppressAutoHyphens/>
              <w:spacing w:line="240" w:lineRule="auto"/>
              <w:rPr>
                <w:snapToGrid/>
                <w:szCs w:val="20"/>
                <w:lang w:val="nl-NL"/>
              </w:rPr>
            </w:pPr>
            <w:r w:rsidRPr="00D53144">
              <w:rPr>
                <w:snapToGrid/>
                <w:szCs w:val="20"/>
                <w:lang w:val="nl-NL"/>
              </w:rPr>
              <w:t xml:space="preserve">Verwijder de naalddop </w:t>
            </w:r>
            <w:r w:rsidRPr="00D53144">
              <w:rPr>
                <w:b/>
                <w:snapToGrid/>
                <w:szCs w:val="20"/>
                <w:lang w:val="nl-NL"/>
              </w:rPr>
              <w:t>niet</w:t>
            </w:r>
            <w:r w:rsidRPr="00D53144">
              <w:rPr>
                <w:snapToGrid/>
                <w:szCs w:val="20"/>
                <w:lang w:val="nl-NL"/>
              </w:rPr>
              <w:t xml:space="preserve"> terwijl u Humira op kamertemperatuur laat komen.</w:t>
            </w:r>
          </w:p>
          <w:p w:rsidR="003D103B" w:rsidRPr="00D53144" w:rsidP="003D103B" w14:paraId="7986A3DF" w14:textId="77777777">
            <w:pPr>
              <w:numPr>
                <w:ilvl w:val="0"/>
                <w:numId w:val="49"/>
              </w:numPr>
              <w:tabs>
                <w:tab w:val="clear" w:pos="567"/>
                <w:tab w:val="left" w:pos="720"/>
              </w:tabs>
              <w:suppressAutoHyphens/>
              <w:spacing w:line="240" w:lineRule="auto"/>
              <w:rPr>
                <w:snapToGrid/>
                <w:szCs w:val="20"/>
                <w:lang w:val="nl-NL"/>
              </w:rPr>
            </w:pPr>
            <w:r w:rsidRPr="00D53144">
              <w:rPr>
                <w:snapToGrid/>
                <w:szCs w:val="20"/>
                <w:lang w:val="nl-NL"/>
              </w:rPr>
              <w:t xml:space="preserve">Verwarm Humira </w:t>
            </w:r>
            <w:r w:rsidRPr="00D53144">
              <w:rPr>
                <w:b/>
                <w:snapToGrid/>
                <w:szCs w:val="20"/>
                <w:lang w:val="nl-NL"/>
              </w:rPr>
              <w:t>niet</w:t>
            </w:r>
            <w:r w:rsidRPr="00D53144">
              <w:rPr>
                <w:snapToGrid/>
                <w:szCs w:val="20"/>
                <w:lang w:val="nl-NL"/>
              </w:rPr>
              <w:t xml:space="preserve"> op een andere manier. Verwarm het bijvoorbeeld </w:t>
            </w:r>
            <w:r w:rsidRPr="00D53144">
              <w:rPr>
                <w:b/>
                <w:snapToGrid/>
                <w:szCs w:val="20"/>
                <w:lang w:val="nl-NL"/>
              </w:rPr>
              <w:t>niet</w:t>
            </w:r>
            <w:r w:rsidRPr="00D53144">
              <w:rPr>
                <w:snapToGrid/>
                <w:szCs w:val="20"/>
                <w:lang w:val="nl-NL"/>
              </w:rPr>
              <w:t xml:space="preserve"> in een magnetron of in heet water.</w:t>
            </w:r>
          </w:p>
        </w:tc>
      </w:tr>
      <w:tr w14:paraId="5C4FFB1E" w14:textId="77777777" w:rsidTr="0054642E">
        <w:tblPrEx>
          <w:tblW w:w="0" w:type="auto"/>
          <w:tblLayout w:type="fixed"/>
          <w:tblLook w:val="04A0"/>
        </w:tblPrEx>
        <w:tc>
          <w:tcPr>
            <w:tcW w:w="3708" w:type="dxa"/>
            <w:tcBorders>
              <w:right w:val="nil"/>
            </w:tcBorders>
          </w:tcPr>
          <w:p w:rsidR="003D103B" w:rsidRPr="00D53144" w:rsidP="00884A0B" w14:paraId="49E44C21" w14:textId="7045D7A9">
            <w:pPr>
              <w:keepNext/>
              <w:suppressAutoHyphens/>
              <w:spacing w:line="240" w:lineRule="auto"/>
              <w:rPr>
                <w:snapToGrid/>
                <w:szCs w:val="20"/>
                <w:lang w:val="nl-NL"/>
              </w:rPr>
            </w:pPr>
            <w:r w:rsidRPr="00D53144">
              <w:rPr>
                <w:b/>
                <w:snapToGrid/>
                <w:szCs w:val="20"/>
                <w:lang w:val="nl-NL"/>
              </w:rPr>
              <w:t>STAP 2</w:t>
            </w:r>
          </w:p>
          <w:p w:rsidR="003D103B" w:rsidRPr="00D53144" w:rsidP="00884A0B" w14:paraId="56495E03" w14:textId="77777777">
            <w:pPr>
              <w:keepNext/>
              <w:suppressAutoHyphens/>
              <w:spacing w:line="240" w:lineRule="auto"/>
              <w:rPr>
                <w:snapToGrid/>
                <w:szCs w:val="20"/>
                <w:lang w:val="nl-NL"/>
              </w:rPr>
            </w:pPr>
          </w:p>
          <w:p w:rsidR="003D103B" w:rsidRPr="00D53144" w:rsidP="00884A0B" w14:paraId="57A872A1" w14:textId="77777777">
            <w:pPr>
              <w:keepNext/>
              <w:suppressAutoHyphens/>
              <w:spacing w:line="240" w:lineRule="auto"/>
              <w:rPr>
                <w:b/>
                <w:snapToGrid/>
                <w:szCs w:val="20"/>
                <w:lang w:val="nl-NL"/>
              </w:rPr>
            </w:pPr>
            <w:r w:rsidRPr="00D53144">
              <w:rPr>
                <w:snapToGrid/>
                <w:szCs w:val="20"/>
                <w:lang w:val="nl-NL"/>
              </w:rPr>
              <w:t xml:space="preserve">               </w:t>
            </w:r>
            <w:r w:rsidRPr="00D53144">
              <w:rPr>
                <w:b/>
                <w:snapToGrid/>
                <w:szCs w:val="20"/>
                <w:lang w:val="nl-NL"/>
              </w:rPr>
              <w:t>Spuit</w:t>
            </w:r>
          </w:p>
          <w:p w:rsidR="003D103B" w:rsidRPr="00D53144" w:rsidP="00884A0B" w14:paraId="744266A6" w14:textId="353B637D">
            <w:pPr>
              <w:keepNext/>
              <w:suppressAutoHyphens/>
              <w:spacing w:line="240" w:lineRule="auto"/>
              <w:rPr>
                <w:snapToGrid/>
                <w:szCs w:val="20"/>
                <w:lang w:val="nl-NL"/>
              </w:rPr>
            </w:pPr>
            <w:r w:rsidRPr="007F14DA">
              <w:rPr>
                <w:noProof/>
              </w:rPr>
              <w:drawing>
                <wp:inline distT="0" distB="0" distL="0" distR="0">
                  <wp:extent cx="2139696" cy="1980383"/>
                  <wp:effectExtent l="0" t="0" r="0" b="127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STEP_2_SYRINGE_IFU_SETUP_new grey.jpg"/>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2139696" cy="1980383"/>
                          </a:xfrm>
                          <a:prstGeom prst="rect">
                            <a:avLst/>
                          </a:prstGeom>
                        </pic:spPr>
                      </pic:pic>
                    </a:graphicData>
                  </a:graphic>
                </wp:inline>
              </w:drawing>
            </w:r>
          </w:p>
          <w:p w:rsidR="003D103B" w:rsidRPr="00D53144" w:rsidP="00884A0B" w14:paraId="3268D82E" w14:textId="77777777">
            <w:pPr>
              <w:keepNext/>
              <w:suppressAutoHyphens/>
              <w:spacing w:line="240" w:lineRule="auto"/>
              <w:rPr>
                <w:b/>
                <w:snapToGrid/>
                <w:szCs w:val="20"/>
                <w:lang w:val="nl-NL"/>
              </w:rPr>
            </w:pPr>
            <w:r w:rsidRPr="00D53144">
              <w:rPr>
                <w:b/>
                <w:snapToGrid/>
                <w:szCs w:val="20"/>
                <w:lang w:val="nl-NL"/>
              </w:rPr>
              <w:t xml:space="preserve">                Doekje</w:t>
            </w:r>
          </w:p>
        </w:tc>
        <w:tc>
          <w:tcPr>
            <w:tcW w:w="5579" w:type="dxa"/>
            <w:tcBorders>
              <w:left w:val="nil"/>
            </w:tcBorders>
          </w:tcPr>
          <w:p w:rsidR="003D103B" w:rsidRPr="00D53144" w:rsidP="00884A0B" w14:paraId="7B3A2982" w14:textId="77777777">
            <w:pPr>
              <w:keepNext/>
              <w:suppressAutoHyphens/>
              <w:spacing w:line="240" w:lineRule="auto"/>
              <w:rPr>
                <w:snapToGrid/>
                <w:szCs w:val="20"/>
                <w:lang w:val="nl-NL"/>
              </w:rPr>
            </w:pPr>
          </w:p>
          <w:p w:rsidR="003D103B" w:rsidRPr="00D53144" w:rsidP="00884A0B" w14:paraId="01576767" w14:textId="77777777">
            <w:pPr>
              <w:keepNext/>
              <w:suppressAutoHyphens/>
              <w:spacing w:line="240" w:lineRule="auto"/>
              <w:rPr>
                <w:snapToGrid/>
                <w:szCs w:val="20"/>
                <w:lang w:val="nl-NL"/>
              </w:rPr>
            </w:pPr>
            <w:r w:rsidRPr="00D53144">
              <w:rPr>
                <w:snapToGrid/>
                <w:szCs w:val="20"/>
                <w:lang w:val="nl-NL"/>
              </w:rPr>
              <w:t xml:space="preserve">Controleer de uiterste houdbaarheidsdatum (EXP). Gebruik de voorgevulde spuit </w:t>
            </w:r>
            <w:r w:rsidRPr="00D53144">
              <w:rPr>
                <w:b/>
                <w:snapToGrid/>
                <w:szCs w:val="20"/>
                <w:lang w:val="nl-NL"/>
              </w:rPr>
              <w:t xml:space="preserve">niet </w:t>
            </w:r>
            <w:r w:rsidRPr="00D53144">
              <w:rPr>
                <w:snapToGrid/>
                <w:szCs w:val="20"/>
                <w:lang w:val="nl-NL"/>
              </w:rPr>
              <w:t>als de uiterste houdbaarheidsdatum (EXP) is verstreken.</w:t>
            </w:r>
          </w:p>
          <w:p w:rsidR="003D103B" w:rsidRPr="00D53144" w:rsidP="00884A0B" w14:paraId="1126819C" w14:textId="77777777">
            <w:pPr>
              <w:keepNext/>
              <w:suppressAutoHyphens/>
              <w:spacing w:line="240" w:lineRule="auto"/>
              <w:rPr>
                <w:snapToGrid/>
                <w:szCs w:val="20"/>
                <w:lang w:val="nl-NL"/>
              </w:rPr>
            </w:pPr>
          </w:p>
          <w:p w:rsidR="003D103B" w:rsidRPr="00D53144" w:rsidP="00884A0B" w14:paraId="0D46F114" w14:textId="77777777">
            <w:pPr>
              <w:keepNext/>
              <w:suppressAutoHyphens/>
              <w:spacing w:line="240" w:lineRule="auto"/>
              <w:rPr>
                <w:snapToGrid/>
                <w:szCs w:val="20"/>
                <w:lang w:val="nl-NL"/>
              </w:rPr>
            </w:pPr>
            <w:r w:rsidRPr="00D53144">
              <w:rPr>
                <w:snapToGrid/>
                <w:szCs w:val="20"/>
                <w:lang w:val="nl-NL"/>
              </w:rPr>
              <w:t>Leg de volgende artikelen klaar op een schoon, plat oppervlak:</w:t>
            </w:r>
          </w:p>
          <w:p w:rsidR="003D103B" w:rsidRPr="00D53144" w:rsidP="00884A0B" w14:paraId="759B3C1B" w14:textId="77777777">
            <w:pPr>
              <w:keepNext/>
              <w:suppressAutoHyphens/>
              <w:spacing w:line="240" w:lineRule="auto"/>
              <w:rPr>
                <w:snapToGrid/>
                <w:szCs w:val="20"/>
                <w:lang w:val="nl-NL"/>
              </w:rPr>
            </w:pPr>
          </w:p>
          <w:p w:rsidR="003D103B" w:rsidRPr="00D53144" w:rsidP="00884A0B" w14:paraId="5F5DC3F7" w14:textId="77777777">
            <w:pPr>
              <w:keepNext/>
              <w:numPr>
                <w:ilvl w:val="0"/>
                <w:numId w:val="50"/>
              </w:numPr>
              <w:tabs>
                <w:tab w:val="clear" w:pos="567"/>
                <w:tab w:val="left" w:pos="757"/>
              </w:tabs>
              <w:suppressAutoHyphens/>
              <w:spacing w:line="240" w:lineRule="auto"/>
              <w:ind w:left="757"/>
              <w:rPr>
                <w:snapToGrid/>
                <w:szCs w:val="20"/>
                <w:lang w:val="nl-NL"/>
              </w:rPr>
            </w:pPr>
            <w:r w:rsidRPr="00D53144">
              <w:rPr>
                <w:snapToGrid/>
                <w:szCs w:val="20"/>
                <w:lang w:val="nl-NL"/>
              </w:rPr>
              <w:t xml:space="preserve">1 voorgevulde spuit voor eenmalig gebruik en </w:t>
            </w:r>
          </w:p>
          <w:p w:rsidR="003D103B" w:rsidRPr="00D53144" w:rsidP="00884A0B" w14:paraId="2B33CF65" w14:textId="77777777">
            <w:pPr>
              <w:keepNext/>
              <w:numPr>
                <w:ilvl w:val="0"/>
                <w:numId w:val="50"/>
              </w:numPr>
              <w:tabs>
                <w:tab w:val="clear" w:pos="567"/>
                <w:tab w:val="left" w:pos="757"/>
              </w:tabs>
              <w:suppressAutoHyphens/>
              <w:spacing w:line="240" w:lineRule="auto"/>
              <w:ind w:left="757"/>
              <w:rPr>
                <w:snapToGrid/>
                <w:szCs w:val="20"/>
                <w:lang w:val="nl-NL"/>
              </w:rPr>
            </w:pPr>
            <w:r w:rsidRPr="00D53144">
              <w:rPr>
                <w:snapToGrid/>
                <w:szCs w:val="20"/>
                <w:lang w:val="nl-NL"/>
              </w:rPr>
              <w:t>1 alcoholdoekje</w:t>
            </w:r>
          </w:p>
          <w:p w:rsidR="003D103B" w:rsidRPr="00D53144" w:rsidP="00884A0B" w14:paraId="7DA82869" w14:textId="77777777">
            <w:pPr>
              <w:keepNext/>
              <w:suppressAutoHyphens/>
              <w:spacing w:line="240" w:lineRule="auto"/>
              <w:rPr>
                <w:snapToGrid/>
                <w:szCs w:val="20"/>
                <w:lang w:val="nl-NL"/>
              </w:rPr>
            </w:pPr>
          </w:p>
          <w:p w:rsidR="003D103B" w:rsidRPr="00D53144" w:rsidP="00884A0B" w14:paraId="3723325D" w14:textId="77777777">
            <w:pPr>
              <w:keepNext/>
              <w:suppressAutoHyphens/>
              <w:spacing w:line="240" w:lineRule="auto"/>
              <w:rPr>
                <w:snapToGrid/>
                <w:szCs w:val="20"/>
                <w:lang w:val="nl-NL"/>
              </w:rPr>
            </w:pPr>
            <w:r w:rsidRPr="00D53144">
              <w:rPr>
                <w:snapToGrid/>
                <w:szCs w:val="20"/>
                <w:lang w:val="nl-NL"/>
              </w:rPr>
              <w:t>Was en droog uw handen.</w:t>
            </w:r>
          </w:p>
        </w:tc>
      </w:tr>
      <w:tr w14:paraId="4B67C69C" w14:textId="77777777" w:rsidTr="0054642E">
        <w:tblPrEx>
          <w:tblW w:w="0" w:type="auto"/>
          <w:tblLayout w:type="fixed"/>
          <w:tblLook w:val="04A0"/>
        </w:tblPrEx>
        <w:tc>
          <w:tcPr>
            <w:tcW w:w="3708" w:type="dxa"/>
            <w:tcBorders>
              <w:right w:val="nil"/>
            </w:tcBorders>
          </w:tcPr>
          <w:p w:rsidR="003D103B" w:rsidRPr="00D53144" w:rsidP="0054642E" w14:paraId="036185DE" w14:textId="77777777">
            <w:pPr>
              <w:suppressAutoHyphens/>
              <w:spacing w:line="240" w:lineRule="auto"/>
              <w:rPr>
                <w:snapToGrid/>
                <w:szCs w:val="20"/>
                <w:lang w:val="nl-NL"/>
              </w:rPr>
            </w:pPr>
            <w:r w:rsidRPr="00D53144">
              <w:rPr>
                <w:b/>
                <w:snapToGrid/>
                <w:szCs w:val="20"/>
                <w:lang w:val="nl-NL"/>
              </w:rPr>
              <w:t>STAP 3</w:t>
            </w:r>
          </w:p>
          <w:p w:rsidR="003D103B" w:rsidRPr="00D53144" w:rsidP="0054642E" w14:paraId="4F595291" w14:textId="77777777">
            <w:pPr>
              <w:suppressAutoHyphens/>
              <w:spacing w:line="240" w:lineRule="auto"/>
              <w:rPr>
                <w:snapToGrid/>
                <w:szCs w:val="20"/>
                <w:lang w:val="nl-NL"/>
              </w:rPr>
            </w:pPr>
          </w:p>
          <w:p w:rsidR="003D103B" w:rsidRPr="00D53144" w:rsidP="0054642E" w14:paraId="30C15201" w14:textId="77777777">
            <w:pPr>
              <w:suppressAutoHyphens/>
              <w:spacing w:line="240" w:lineRule="auto"/>
              <w:rPr>
                <w:b/>
                <w:snapToGrid/>
                <w:szCs w:val="20"/>
                <w:lang w:val="nl-NL"/>
              </w:rPr>
            </w:pPr>
            <w:r w:rsidRPr="00D53144">
              <w:rPr>
                <w:b/>
                <w:snapToGrid/>
                <w:szCs w:val="20"/>
                <w:lang w:val="nl-NL"/>
              </w:rPr>
              <w:t>Injecteerbare plaatsen</w:t>
            </w:r>
          </w:p>
          <w:p w:rsidR="003D103B" w:rsidRPr="00D53144" w:rsidP="0054642E" w14:paraId="0373B53A" w14:textId="77777777">
            <w:pPr>
              <w:suppressAutoHyphens/>
              <w:spacing w:line="240" w:lineRule="auto"/>
              <w:rPr>
                <w:snapToGrid/>
                <w:szCs w:val="20"/>
                <w:lang w:val="nl-NL"/>
              </w:rPr>
            </w:pPr>
            <w:r w:rsidRPr="007F14DA">
              <w:rPr>
                <w:noProof/>
              </w:rPr>
              <w:drawing>
                <wp:inline distT="0" distB="0" distL="0" distR="0">
                  <wp:extent cx="2265045" cy="2381885"/>
                  <wp:effectExtent l="0" t="0" r="1905" b="0"/>
                  <wp:docPr id="126" name="Picture 10"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0" descr="STEP3_grey"/>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2265045" cy="2381885"/>
                          </a:xfrm>
                          <a:prstGeom prst="rect">
                            <a:avLst/>
                          </a:prstGeom>
                          <a:noFill/>
                          <a:ln>
                            <a:noFill/>
                          </a:ln>
                        </pic:spPr>
                      </pic:pic>
                    </a:graphicData>
                  </a:graphic>
                </wp:inline>
              </w:drawing>
            </w:r>
          </w:p>
          <w:p w:rsidR="003D103B" w:rsidRPr="00D53144" w:rsidP="0054642E" w14:paraId="08FC22C7" w14:textId="77777777">
            <w:pPr>
              <w:suppressAutoHyphens/>
              <w:spacing w:line="240" w:lineRule="auto"/>
              <w:rPr>
                <w:b/>
                <w:snapToGrid/>
                <w:szCs w:val="20"/>
                <w:lang w:val="nl-NL"/>
              </w:rPr>
            </w:pPr>
            <w:r w:rsidRPr="00D53144">
              <w:rPr>
                <w:snapToGrid/>
                <w:szCs w:val="20"/>
                <w:lang w:val="nl-NL"/>
              </w:rPr>
              <w:t xml:space="preserve">     </w:t>
            </w:r>
            <w:r w:rsidRPr="00D53144">
              <w:rPr>
                <w:b/>
                <w:snapToGrid/>
                <w:szCs w:val="20"/>
                <w:lang w:val="nl-NL"/>
              </w:rPr>
              <w:t>Injecteerbare plaatsen</w:t>
            </w:r>
          </w:p>
        </w:tc>
        <w:tc>
          <w:tcPr>
            <w:tcW w:w="5579" w:type="dxa"/>
            <w:tcBorders>
              <w:left w:val="nil"/>
            </w:tcBorders>
          </w:tcPr>
          <w:p w:rsidR="003D103B" w:rsidRPr="00D53144" w:rsidP="0054642E" w14:paraId="4BCEE251" w14:textId="77777777">
            <w:pPr>
              <w:suppressAutoHyphens/>
              <w:spacing w:line="240" w:lineRule="auto"/>
              <w:rPr>
                <w:snapToGrid/>
                <w:szCs w:val="20"/>
                <w:lang w:val="nl-NL"/>
              </w:rPr>
            </w:pPr>
          </w:p>
          <w:p w:rsidR="003D103B" w:rsidRPr="00D53144" w:rsidP="0054642E" w14:paraId="5ACD15D7" w14:textId="77777777">
            <w:pPr>
              <w:suppressAutoHyphens/>
              <w:spacing w:line="240" w:lineRule="auto"/>
              <w:rPr>
                <w:snapToGrid/>
                <w:szCs w:val="20"/>
                <w:lang w:val="nl-NL"/>
              </w:rPr>
            </w:pPr>
            <w:r w:rsidRPr="00D53144">
              <w:rPr>
                <w:snapToGrid/>
                <w:szCs w:val="20"/>
                <w:lang w:val="nl-NL"/>
              </w:rPr>
              <w:t>Kies een injectieplaats:</w:t>
            </w:r>
          </w:p>
          <w:p w:rsidR="003D103B" w:rsidRPr="00D53144" w:rsidP="0054642E" w14:paraId="08CBBFD6" w14:textId="77777777">
            <w:pPr>
              <w:suppressAutoHyphens/>
              <w:spacing w:line="240" w:lineRule="auto"/>
              <w:rPr>
                <w:snapToGrid/>
                <w:szCs w:val="20"/>
                <w:lang w:val="nl-NL"/>
              </w:rPr>
            </w:pPr>
          </w:p>
          <w:p w:rsidR="003D103B" w:rsidRPr="00D53144" w:rsidP="003D103B" w14:paraId="0B8B2958" w14:textId="77777777">
            <w:pPr>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Aan de voorkant van uw bovenbenen of</w:t>
            </w:r>
          </w:p>
          <w:p w:rsidR="003D103B" w:rsidRPr="00D53144" w:rsidP="003D103B" w14:paraId="74BDDC13" w14:textId="77777777">
            <w:pPr>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Uw buik op ten minste 5 cm afstand van uw navel</w:t>
            </w:r>
          </w:p>
          <w:p w:rsidR="003D103B" w:rsidRPr="00D53144" w:rsidP="003D103B" w14:paraId="32B0AD34" w14:textId="77777777">
            <w:pPr>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Op ten minste 3 cm afstand van de vorige injectieplaats</w:t>
            </w:r>
          </w:p>
          <w:p w:rsidR="003D103B" w:rsidRPr="00D53144" w:rsidP="0054642E" w14:paraId="3EF177BC" w14:textId="77777777">
            <w:pPr>
              <w:suppressAutoHyphens/>
              <w:spacing w:line="240" w:lineRule="auto"/>
              <w:rPr>
                <w:snapToGrid/>
                <w:szCs w:val="20"/>
                <w:lang w:val="nl-NL"/>
              </w:rPr>
            </w:pPr>
          </w:p>
          <w:p w:rsidR="003D103B" w:rsidRPr="00D53144" w:rsidP="0054642E" w14:paraId="508B4AF3" w14:textId="77777777">
            <w:pPr>
              <w:suppressAutoHyphens/>
              <w:spacing w:line="240" w:lineRule="auto"/>
              <w:rPr>
                <w:snapToGrid/>
                <w:szCs w:val="20"/>
                <w:lang w:val="nl-NL"/>
              </w:rPr>
            </w:pPr>
            <w:r w:rsidRPr="00D53144">
              <w:rPr>
                <w:snapToGrid/>
                <w:szCs w:val="20"/>
                <w:lang w:val="nl-NL"/>
              </w:rPr>
              <w:t>Veeg de injectieplaats met een draaiende beweging schoon met een alcoholdoekje.</w:t>
            </w:r>
          </w:p>
          <w:p w:rsidR="003D103B" w:rsidRPr="00D53144" w:rsidP="0054642E" w14:paraId="0AC73C73" w14:textId="77777777">
            <w:pPr>
              <w:suppressAutoHyphens/>
              <w:spacing w:line="240" w:lineRule="auto"/>
              <w:rPr>
                <w:snapToGrid/>
                <w:szCs w:val="20"/>
                <w:lang w:val="nl-NL"/>
              </w:rPr>
            </w:pPr>
          </w:p>
          <w:p w:rsidR="003D103B" w:rsidRPr="00D53144" w:rsidP="003D103B" w14:paraId="1866B809" w14:textId="77777777">
            <w:pPr>
              <w:numPr>
                <w:ilvl w:val="0"/>
                <w:numId w:val="52"/>
              </w:numPr>
              <w:tabs>
                <w:tab w:val="clear" w:pos="567"/>
                <w:tab w:val="left" w:pos="757"/>
              </w:tabs>
              <w:suppressAutoHyphens/>
              <w:spacing w:line="240" w:lineRule="auto"/>
              <w:ind w:left="757"/>
              <w:rPr>
                <w:snapToGrid/>
                <w:szCs w:val="20"/>
                <w:lang w:val="nl-NL"/>
              </w:rPr>
            </w:pPr>
            <w:r w:rsidRPr="00D53144">
              <w:rPr>
                <w:snapToGrid/>
                <w:szCs w:val="20"/>
                <w:lang w:val="nl-NL"/>
              </w:rPr>
              <w:t>Injecteer</w:t>
            </w:r>
            <w:r w:rsidRPr="00D53144">
              <w:rPr>
                <w:b/>
                <w:snapToGrid/>
                <w:szCs w:val="20"/>
                <w:lang w:val="nl-NL"/>
              </w:rPr>
              <w:t xml:space="preserve"> niet </w:t>
            </w:r>
            <w:r w:rsidRPr="00D53144">
              <w:rPr>
                <w:snapToGrid/>
                <w:szCs w:val="20"/>
                <w:lang w:val="nl-NL"/>
              </w:rPr>
              <w:t>door kleding heen</w:t>
            </w:r>
          </w:p>
          <w:p w:rsidR="003D103B" w:rsidRPr="00D53144" w:rsidP="003D103B" w14:paraId="37AEE3D9" w14:textId="77777777">
            <w:pPr>
              <w:numPr>
                <w:ilvl w:val="0"/>
                <w:numId w:val="52"/>
              </w:numPr>
              <w:tabs>
                <w:tab w:val="clear" w:pos="567"/>
                <w:tab w:val="left" w:pos="757"/>
              </w:tabs>
              <w:suppressAutoHyphens/>
              <w:spacing w:line="240" w:lineRule="auto"/>
              <w:ind w:left="757"/>
              <w:rPr>
                <w:snapToGrid/>
                <w:szCs w:val="20"/>
                <w:lang w:val="nl-NL"/>
              </w:rPr>
            </w:pPr>
            <w:r w:rsidRPr="00D53144">
              <w:rPr>
                <w:snapToGrid/>
                <w:szCs w:val="20"/>
                <w:lang w:val="nl-NL"/>
              </w:rPr>
              <w:t>Injecteer</w:t>
            </w:r>
            <w:r w:rsidRPr="00D53144">
              <w:rPr>
                <w:b/>
                <w:snapToGrid/>
                <w:szCs w:val="20"/>
                <w:lang w:val="nl-NL"/>
              </w:rPr>
              <w:t xml:space="preserve"> niet </w:t>
            </w:r>
            <w:r w:rsidRPr="00D53144">
              <w:rPr>
                <w:snapToGrid/>
                <w:szCs w:val="20"/>
                <w:lang w:val="nl-NL"/>
              </w:rPr>
              <w:t>in een gebied waar de huid zeer doet, rood gekleurd is, blauwe plekken vertoont, hard is, littekens of striae heeft of</w:t>
            </w:r>
            <w:r w:rsidRPr="00D53144">
              <w:rPr>
                <w:b/>
                <w:snapToGrid/>
                <w:szCs w:val="20"/>
                <w:lang w:val="nl-NL"/>
              </w:rPr>
              <w:t xml:space="preserve"> </w:t>
            </w:r>
            <w:r w:rsidRPr="00D53144">
              <w:rPr>
                <w:snapToGrid/>
                <w:szCs w:val="20"/>
                <w:lang w:val="nl-NL"/>
              </w:rPr>
              <w:t>gebieden met psoriatische plaques</w:t>
            </w:r>
          </w:p>
        </w:tc>
      </w:tr>
      <w:tr w14:paraId="70268279" w14:textId="77777777" w:rsidTr="00A04C18">
        <w:tblPrEx>
          <w:tblW w:w="0" w:type="auto"/>
          <w:tblLayout w:type="fixed"/>
          <w:tblLook w:val="04A0"/>
        </w:tblPrEx>
        <w:trPr>
          <w:trHeight w:val="4822"/>
        </w:trPr>
        <w:tc>
          <w:tcPr>
            <w:tcW w:w="3708" w:type="dxa"/>
            <w:tcBorders>
              <w:right w:val="nil"/>
            </w:tcBorders>
          </w:tcPr>
          <w:p w:rsidR="003D103B" w:rsidRPr="00D53144" w:rsidP="00884A0B" w14:paraId="673B3326" w14:textId="77777777">
            <w:pPr>
              <w:suppressAutoHyphens/>
              <w:spacing w:line="240" w:lineRule="auto"/>
              <w:rPr>
                <w:snapToGrid/>
                <w:szCs w:val="20"/>
                <w:lang w:val="nl-NL"/>
              </w:rPr>
            </w:pPr>
            <w:r w:rsidRPr="00D53144">
              <w:rPr>
                <w:b/>
                <w:snapToGrid/>
                <w:szCs w:val="20"/>
                <w:lang w:val="nl-NL"/>
              </w:rPr>
              <w:t>STAP 4</w:t>
            </w:r>
          </w:p>
          <w:p w:rsidR="003D103B" w:rsidRPr="00D53144" w:rsidP="00884A0B" w14:paraId="652628E5" w14:textId="77777777">
            <w:pPr>
              <w:suppressAutoHyphens/>
              <w:spacing w:line="240" w:lineRule="auto"/>
              <w:rPr>
                <w:snapToGrid/>
                <w:szCs w:val="20"/>
                <w:lang w:val="nl-NL"/>
              </w:rPr>
            </w:pPr>
          </w:p>
          <w:p w:rsidR="003D103B" w:rsidRPr="00D53144" w:rsidP="00884A0B" w14:paraId="03FBCF35" w14:textId="42647519">
            <w:pPr>
              <w:suppressAutoHyphens/>
              <w:spacing w:line="240" w:lineRule="auto"/>
              <w:rPr>
                <w:snapToGrid/>
                <w:szCs w:val="20"/>
                <w:lang w:val="nl-NL"/>
              </w:rPr>
            </w:pPr>
            <w:r w:rsidRPr="007F14DA">
              <w:rPr>
                <w:b/>
                <w:noProof/>
              </w:rPr>
              <w:drawing>
                <wp:inline distT="0" distB="0" distL="0" distR="0">
                  <wp:extent cx="2011855" cy="1563624"/>
                  <wp:effectExtent l="0" t="0" r="762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STEP_4_SYRINGE_IFU_UNCAP_new grey.jpg"/>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2011855" cy="1563624"/>
                          </a:xfrm>
                          <a:prstGeom prst="rect">
                            <a:avLst/>
                          </a:prstGeom>
                        </pic:spPr>
                      </pic:pic>
                    </a:graphicData>
                  </a:graphic>
                </wp:inline>
              </w:drawing>
            </w:r>
          </w:p>
        </w:tc>
        <w:tc>
          <w:tcPr>
            <w:tcW w:w="5579" w:type="dxa"/>
            <w:tcBorders>
              <w:left w:val="nil"/>
            </w:tcBorders>
          </w:tcPr>
          <w:p w:rsidR="003D103B" w:rsidRPr="00D53144" w:rsidP="00884A0B" w14:paraId="6E48DAF3" w14:textId="77777777">
            <w:pPr>
              <w:suppressAutoHyphens/>
              <w:spacing w:line="240" w:lineRule="auto"/>
              <w:rPr>
                <w:snapToGrid/>
                <w:szCs w:val="20"/>
                <w:lang w:val="nl-NL"/>
              </w:rPr>
            </w:pPr>
          </w:p>
          <w:p w:rsidR="003D103B" w:rsidRPr="00D53144" w:rsidP="00884A0B" w14:paraId="7C048D0B" w14:textId="5A6D6511">
            <w:pPr>
              <w:suppressAutoHyphens/>
              <w:spacing w:line="240" w:lineRule="auto"/>
              <w:rPr>
                <w:snapToGrid/>
                <w:szCs w:val="20"/>
                <w:lang w:val="nl-NL"/>
              </w:rPr>
            </w:pPr>
            <w:r w:rsidRPr="00D53144">
              <w:rPr>
                <w:snapToGrid/>
                <w:szCs w:val="20"/>
                <w:lang w:val="nl-NL"/>
              </w:rPr>
              <w:t xml:space="preserve">Houd de voorgevulde spuit vast in één hand  </w:t>
            </w:r>
          </w:p>
          <w:p w:rsidR="003D103B" w:rsidRPr="00D53144" w:rsidP="00884A0B" w14:paraId="55A3C712" w14:textId="77777777">
            <w:pPr>
              <w:suppressAutoHyphens/>
              <w:spacing w:line="240" w:lineRule="auto"/>
              <w:rPr>
                <w:snapToGrid/>
                <w:szCs w:val="20"/>
                <w:lang w:val="nl-NL"/>
              </w:rPr>
            </w:pPr>
          </w:p>
          <w:p w:rsidR="003D103B" w:rsidRPr="00D53144" w:rsidP="00884A0B" w14:paraId="0718E2EC" w14:textId="77777777">
            <w:pPr>
              <w:suppressAutoHyphens/>
              <w:spacing w:line="240" w:lineRule="auto"/>
              <w:rPr>
                <w:snapToGrid/>
                <w:szCs w:val="20"/>
                <w:lang w:val="nl-NL"/>
              </w:rPr>
            </w:pPr>
            <w:r w:rsidRPr="00D53144">
              <w:rPr>
                <w:snapToGrid/>
                <w:szCs w:val="20"/>
                <w:lang w:val="nl-NL"/>
              </w:rPr>
              <w:t>Controleer de vloeistof in de voorgevulde spuit.</w:t>
            </w:r>
          </w:p>
          <w:p w:rsidR="003D103B" w:rsidRPr="00D53144" w:rsidP="00884A0B" w14:paraId="60C621FE" w14:textId="77777777">
            <w:pPr>
              <w:tabs>
                <w:tab w:val="clear" w:pos="567"/>
                <w:tab w:val="left" w:pos="757"/>
              </w:tabs>
              <w:suppressAutoHyphens/>
              <w:spacing w:line="240" w:lineRule="auto"/>
              <w:ind w:left="757"/>
              <w:rPr>
                <w:snapToGrid/>
                <w:szCs w:val="20"/>
                <w:lang w:val="nl-NL"/>
              </w:rPr>
            </w:pPr>
          </w:p>
          <w:p w:rsidR="003D103B" w:rsidRPr="00D53144" w:rsidP="00884A0B" w14:paraId="2C12F833" w14:textId="77777777">
            <w:pPr>
              <w:numPr>
                <w:ilvl w:val="0"/>
                <w:numId w:val="53"/>
              </w:numPr>
              <w:tabs>
                <w:tab w:val="clear" w:pos="567"/>
                <w:tab w:val="left" w:pos="757"/>
              </w:tabs>
              <w:suppressAutoHyphens/>
              <w:spacing w:line="240" w:lineRule="auto"/>
              <w:ind w:left="757"/>
              <w:rPr>
                <w:snapToGrid/>
                <w:szCs w:val="20"/>
                <w:lang w:val="nl-NL"/>
              </w:rPr>
            </w:pPr>
            <w:r w:rsidRPr="00D53144">
              <w:rPr>
                <w:snapToGrid/>
                <w:szCs w:val="20"/>
                <w:lang w:val="nl-NL"/>
              </w:rPr>
              <w:t>Let erop dat de oplossing helder en kleurloos is</w:t>
            </w:r>
          </w:p>
          <w:p w:rsidR="003D103B" w:rsidRPr="00D53144" w:rsidP="00884A0B" w14:paraId="6EC877B8" w14:textId="77777777">
            <w:pPr>
              <w:numPr>
                <w:ilvl w:val="0"/>
                <w:numId w:val="53"/>
              </w:numPr>
              <w:tabs>
                <w:tab w:val="clear" w:pos="567"/>
                <w:tab w:val="left" w:pos="757"/>
              </w:tabs>
              <w:suppressAutoHyphens/>
              <w:spacing w:line="240" w:lineRule="auto"/>
              <w:ind w:left="757"/>
              <w:rPr>
                <w:snapToGrid/>
                <w:szCs w:val="20"/>
                <w:lang w:val="nl-NL"/>
              </w:rPr>
            </w:pPr>
            <w:r w:rsidRPr="00D53144">
              <w:rPr>
                <w:snapToGrid/>
                <w:szCs w:val="20"/>
                <w:lang w:val="nl-NL"/>
              </w:rPr>
              <w:t xml:space="preserve">Gebruik de voorgevulde spuit </w:t>
            </w:r>
            <w:r w:rsidRPr="00D53144">
              <w:rPr>
                <w:b/>
                <w:snapToGrid/>
                <w:szCs w:val="20"/>
                <w:lang w:val="nl-NL"/>
              </w:rPr>
              <w:t xml:space="preserve">niet </w:t>
            </w:r>
            <w:r w:rsidRPr="00D53144">
              <w:rPr>
                <w:snapToGrid/>
                <w:szCs w:val="20"/>
                <w:lang w:val="nl-NL"/>
              </w:rPr>
              <w:t>als de oplossing troebel is of er deeltjes zichtbaar zijn</w:t>
            </w:r>
          </w:p>
          <w:p w:rsidR="003D103B" w:rsidRPr="00D53144" w:rsidP="00884A0B" w14:paraId="1BA5BAB8" w14:textId="77777777">
            <w:pPr>
              <w:numPr>
                <w:ilvl w:val="0"/>
                <w:numId w:val="53"/>
              </w:numPr>
              <w:tabs>
                <w:tab w:val="clear" w:pos="567"/>
                <w:tab w:val="left" w:pos="757"/>
              </w:tabs>
              <w:suppressAutoHyphens/>
              <w:spacing w:line="240" w:lineRule="auto"/>
              <w:ind w:left="757"/>
              <w:rPr>
                <w:snapToGrid/>
                <w:szCs w:val="20"/>
                <w:lang w:val="nl-NL"/>
              </w:rPr>
            </w:pPr>
            <w:r w:rsidRPr="00D53144">
              <w:rPr>
                <w:snapToGrid/>
                <w:szCs w:val="20"/>
                <w:lang w:val="nl-NL"/>
              </w:rPr>
              <w:t xml:space="preserve">Gebruik de voorgevulde spuit </w:t>
            </w:r>
            <w:r w:rsidRPr="00D53144">
              <w:rPr>
                <w:b/>
                <w:snapToGrid/>
                <w:szCs w:val="20"/>
                <w:lang w:val="nl-NL"/>
              </w:rPr>
              <w:t xml:space="preserve">niet </w:t>
            </w:r>
            <w:r w:rsidRPr="00D53144">
              <w:rPr>
                <w:snapToGrid/>
                <w:szCs w:val="20"/>
                <w:lang w:val="nl-NL"/>
              </w:rPr>
              <w:t>als hij is gevallen of bekneld is geweest</w:t>
            </w:r>
          </w:p>
          <w:p w:rsidR="003D103B" w:rsidRPr="00D53144" w:rsidP="00884A0B" w14:paraId="3FF8D579" w14:textId="77777777">
            <w:pPr>
              <w:tabs>
                <w:tab w:val="clear" w:pos="567"/>
                <w:tab w:val="left" w:pos="757"/>
              </w:tabs>
              <w:suppressAutoHyphens/>
              <w:spacing w:line="240" w:lineRule="auto"/>
              <w:ind w:left="757"/>
              <w:rPr>
                <w:snapToGrid/>
                <w:szCs w:val="20"/>
                <w:lang w:val="nl-NL"/>
              </w:rPr>
            </w:pPr>
          </w:p>
          <w:p w:rsidR="003D103B" w:rsidRPr="00D53144" w:rsidP="00884A0B" w14:paraId="48225860" w14:textId="77777777">
            <w:pPr>
              <w:tabs>
                <w:tab w:val="left" w:pos="-18"/>
                <w:tab w:val="clear" w:pos="567"/>
              </w:tabs>
              <w:spacing w:line="240" w:lineRule="auto"/>
              <w:rPr>
                <w:lang w:val="nl-NL"/>
              </w:rPr>
            </w:pPr>
            <w:r w:rsidRPr="00D53144">
              <w:rPr>
                <w:lang w:val="nl-NL"/>
              </w:rPr>
              <w:t xml:space="preserve">Verwijder voorzichtig de naalddop </w:t>
            </w:r>
            <w:r w:rsidRPr="00D53144">
              <w:rPr>
                <w:snapToGrid/>
                <w:szCs w:val="20"/>
                <w:lang w:val="nl-NL"/>
              </w:rPr>
              <w:t>in één beweging</w:t>
            </w:r>
            <w:r w:rsidRPr="00D53144">
              <w:rPr>
                <w:lang w:val="nl-NL"/>
              </w:rPr>
              <w:t xml:space="preserve"> van de voorgevulde spuit met de andere hand. Gooi de naalddop weg. Plaats de dop niet opnieuw op de naald.</w:t>
            </w:r>
          </w:p>
          <w:p w:rsidR="003D103B" w:rsidRPr="00D53144" w:rsidP="00884A0B" w14:paraId="68A53769" w14:textId="77777777">
            <w:pPr>
              <w:tabs>
                <w:tab w:val="left" w:pos="540"/>
                <w:tab w:val="clear" w:pos="567"/>
              </w:tabs>
              <w:spacing w:line="240" w:lineRule="auto"/>
              <w:ind w:left="540"/>
              <w:rPr>
                <w:lang w:val="nl-NL"/>
              </w:rPr>
            </w:pPr>
            <w:r w:rsidRPr="00D53144">
              <w:rPr>
                <w:lang w:val="nl-NL"/>
              </w:rPr>
              <w:t xml:space="preserve"> </w:t>
            </w:r>
          </w:p>
          <w:p w:rsidR="003D103B" w:rsidRPr="00D53144" w:rsidP="00884A0B" w14:paraId="60E5EF9F" w14:textId="21D84095">
            <w:pPr>
              <w:numPr>
                <w:ilvl w:val="0"/>
                <w:numId w:val="7"/>
              </w:numPr>
              <w:tabs>
                <w:tab w:val="left" w:pos="540"/>
                <w:tab w:val="clear" w:pos="567"/>
                <w:tab w:val="clear" w:pos="720"/>
              </w:tabs>
              <w:spacing w:line="240" w:lineRule="auto"/>
              <w:ind w:left="540" w:hanging="540"/>
              <w:rPr>
                <w:lang w:val="nl-NL"/>
              </w:rPr>
            </w:pPr>
            <w:r w:rsidRPr="00D53144">
              <w:rPr>
                <w:lang w:val="nl-NL"/>
              </w:rPr>
              <w:t xml:space="preserve">Zorg dat u de naald </w:t>
            </w:r>
            <w:r w:rsidRPr="00D53144">
              <w:rPr>
                <w:b/>
                <w:lang w:val="nl-NL"/>
              </w:rPr>
              <w:t>niet</w:t>
            </w:r>
            <w:r w:rsidRPr="00D53144">
              <w:rPr>
                <w:lang w:val="nl-NL"/>
              </w:rPr>
              <w:t xml:space="preserve"> aanraakt en dat de naald nergens anders mee in aanraking komt</w:t>
            </w:r>
          </w:p>
        </w:tc>
      </w:tr>
      <w:tr w14:paraId="1AFBF4F0" w14:textId="77777777" w:rsidTr="0054642E">
        <w:tblPrEx>
          <w:tblW w:w="0" w:type="auto"/>
          <w:tblLayout w:type="fixed"/>
          <w:tblLook w:val="04A0"/>
        </w:tblPrEx>
        <w:tc>
          <w:tcPr>
            <w:tcW w:w="3708" w:type="dxa"/>
            <w:tcBorders>
              <w:right w:val="nil"/>
            </w:tcBorders>
          </w:tcPr>
          <w:p w:rsidR="003D103B" w:rsidRPr="00D53144" w:rsidP="00884A0B" w14:paraId="10684263" w14:textId="0032602F">
            <w:pPr>
              <w:keepNext/>
              <w:suppressAutoHyphens/>
              <w:spacing w:line="240" w:lineRule="auto"/>
              <w:rPr>
                <w:snapToGrid/>
                <w:szCs w:val="20"/>
                <w:lang w:val="nl-NL"/>
              </w:rPr>
            </w:pPr>
            <w:r w:rsidRPr="00D53144">
              <w:rPr>
                <w:b/>
                <w:snapToGrid/>
                <w:szCs w:val="20"/>
                <w:lang w:val="nl-NL"/>
              </w:rPr>
              <w:t>STAP 5</w:t>
            </w:r>
          </w:p>
          <w:p w:rsidR="003D103B" w:rsidRPr="00D53144" w:rsidP="00884A0B" w14:paraId="0AC78F22" w14:textId="77777777">
            <w:pPr>
              <w:keepNext/>
              <w:suppressAutoHyphens/>
              <w:spacing w:line="240" w:lineRule="auto"/>
              <w:rPr>
                <w:snapToGrid/>
                <w:szCs w:val="20"/>
                <w:lang w:val="nl-NL"/>
              </w:rPr>
            </w:pPr>
          </w:p>
          <w:p w:rsidR="003D103B" w:rsidRPr="00D53144" w:rsidP="00884A0B" w14:paraId="0F66F471" w14:textId="7B7E57D0">
            <w:pPr>
              <w:keepNext/>
              <w:suppressAutoHyphens/>
              <w:spacing w:after="100" w:afterAutospacing="1" w:line="240" w:lineRule="auto"/>
              <w:rPr>
                <w:b/>
                <w:snapToGrid/>
                <w:szCs w:val="20"/>
                <w:lang w:val="nl-NL"/>
              </w:rPr>
            </w:pPr>
            <w:r w:rsidRPr="007F14DA">
              <w:rPr>
                <w:noProof/>
              </w:rPr>
              <w:drawing>
                <wp:inline distT="0" distB="0" distL="0" distR="0">
                  <wp:extent cx="1988185" cy="1977390"/>
                  <wp:effectExtent l="0" t="0" r="0" b="3810"/>
                  <wp:docPr id="1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8"/>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1988185" cy="1977390"/>
                          </a:xfrm>
                          <a:prstGeom prst="rect">
                            <a:avLst/>
                          </a:prstGeom>
                          <a:noFill/>
                          <a:ln>
                            <a:noFill/>
                          </a:ln>
                        </pic:spPr>
                      </pic:pic>
                    </a:graphicData>
                  </a:graphic>
                </wp:inline>
              </w:drawing>
            </w:r>
          </w:p>
        </w:tc>
        <w:tc>
          <w:tcPr>
            <w:tcW w:w="5579" w:type="dxa"/>
            <w:tcBorders>
              <w:left w:val="nil"/>
            </w:tcBorders>
          </w:tcPr>
          <w:p w:rsidR="003D103B" w:rsidRPr="00D53144" w:rsidP="00884A0B" w14:paraId="7BBC5283" w14:textId="77777777">
            <w:pPr>
              <w:keepNext/>
              <w:tabs>
                <w:tab w:val="clear" w:pos="567"/>
              </w:tabs>
              <w:spacing w:line="240" w:lineRule="auto"/>
              <w:rPr>
                <w:lang w:val="nl-NL"/>
              </w:rPr>
            </w:pPr>
            <w:r w:rsidRPr="00D53144">
              <w:rPr>
                <w:lang w:val="nl-NL"/>
              </w:rPr>
              <w:t>Houd de voorgevulde injectiespuit met de naald naar boven gericht.</w:t>
            </w:r>
          </w:p>
          <w:p w:rsidR="003D103B" w:rsidRPr="00D53144" w:rsidP="00884A0B" w14:paraId="02B66607" w14:textId="77777777">
            <w:pPr>
              <w:keepNext/>
              <w:suppressAutoHyphens/>
              <w:spacing w:line="240" w:lineRule="auto"/>
              <w:rPr>
                <w:snapToGrid/>
                <w:szCs w:val="20"/>
                <w:lang w:val="nl-NL"/>
              </w:rPr>
            </w:pPr>
          </w:p>
          <w:p w:rsidR="003D103B" w:rsidRPr="00D53144" w:rsidP="00884A0B" w14:paraId="2A74C661" w14:textId="77777777">
            <w:pPr>
              <w:keepNext/>
              <w:numPr>
                <w:ilvl w:val="0"/>
                <w:numId w:val="11"/>
              </w:numPr>
              <w:tabs>
                <w:tab w:val="num" w:pos="540"/>
                <w:tab w:val="clear" w:pos="567"/>
                <w:tab w:val="clear" w:pos="720"/>
              </w:tabs>
              <w:spacing w:line="240" w:lineRule="auto"/>
              <w:ind w:left="540" w:hanging="540"/>
              <w:rPr>
                <w:lang w:val="nl-NL"/>
              </w:rPr>
            </w:pPr>
            <w:r w:rsidRPr="00D53144">
              <w:rPr>
                <w:lang w:val="nl-NL"/>
              </w:rPr>
              <w:t xml:space="preserve">Houd de voorgevulde spuit op ooghoogte met </w:t>
            </w:r>
            <w:r w:rsidRPr="00D53144">
              <w:rPr>
                <w:snapToGrid/>
                <w:szCs w:val="20"/>
                <w:lang w:val="nl-NL"/>
              </w:rPr>
              <w:t>één</w:t>
            </w:r>
            <w:r w:rsidRPr="00D53144">
              <w:rPr>
                <w:lang w:val="nl-NL"/>
              </w:rPr>
              <w:t xml:space="preserve"> hand om de hoeveelheid lucht te zien in de voorgevulde spuit. </w:t>
            </w:r>
          </w:p>
          <w:p w:rsidR="003D103B" w:rsidRPr="00D53144" w:rsidP="00884A0B" w14:paraId="5CEB34AE" w14:textId="77777777">
            <w:pPr>
              <w:keepNext/>
              <w:tabs>
                <w:tab w:val="clear" w:pos="567"/>
              </w:tabs>
              <w:spacing w:line="240" w:lineRule="auto"/>
              <w:rPr>
                <w:lang w:val="nl-NL"/>
              </w:rPr>
            </w:pPr>
          </w:p>
          <w:p w:rsidR="003D103B" w:rsidRPr="00D53144" w:rsidP="00884A0B" w14:paraId="4650E5F4" w14:textId="77777777">
            <w:pPr>
              <w:keepNext/>
              <w:suppressAutoHyphens/>
              <w:spacing w:line="240" w:lineRule="auto"/>
              <w:rPr>
                <w:snapToGrid/>
                <w:szCs w:val="20"/>
                <w:lang w:val="nl-NL"/>
              </w:rPr>
            </w:pPr>
            <w:r w:rsidRPr="00D53144">
              <w:rPr>
                <w:snapToGrid/>
                <w:szCs w:val="20"/>
                <w:lang w:val="nl-NL"/>
              </w:rPr>
              <w:t xml:space="preserve">Duw langzaam met de andere hand de </w:t>
            </w:r>
            <w:r w:rsidRPr="00D53144">
              <w:rPr>
                <w:lang w:val="nl-NL"/>
              </w:rPr>
              <w:t>zuiger in de voorgevulde spuit om de lucht via de naald uit de injectiespuit te duwen.</w:t>
            </w:r>
          </w:p>
          <w:p w:rsidR="003D103B" w:rsidRPr="00D53144" w:rsidP="00884A0B" w14:paraId="2892AD50" w14:textId="77777777">
            <w:pPr>
              <w:keepNext/>
              <w:suppressAutoHyphens/>
              <w:spacing w:line="240" w:lineRule="auto"/>
              <w:rPr>
                <w:snapToGrid/>
                <w:szCs w:val="20"/>
                <w:lang w:val="nl-NL"/>
              </w:rPr>
            </w:pPr>
          </w:p>
          <w:p w:rsidR="003D103B" w:rsidRPr="00D53144" w:rsidP="00884A0B" w14:paraId="1E0FB094" w14:textId="77777777">
            <w:pPr>
              <w:keepNext/>
              <w:numPr>
                <w:ilvl w:val="0"/>
                <w:numId w:val="54"/>
              </w:numPr>
              <w:tabs>
                <w:tab w:val="clear" w:pos="567"/>
                <w:tab w:val="left" w:pos="757"/>
              </w:tabs>
              <w:suppressAutoHyphens/>
              <w:spacing w:line="240" w:lineRule="auto"/>
              <w:ind w:left="763"/>
              <w:rPr>
                <w:snapToGrid/>
                <w:szCs w:val="20"/>
                <w:lang w:val="nl-NL"/>
              </w:rPr>
            </w:pPr>
            <w:r w:rsidRPr="00D53144">
              <w:rPr>
                <w:snapToGrid/>
                <w:szCs w:val="20"/>
                <w:lang w:val="nl-NL"/>
              </w:rPr>
              <w:t>Het is normaal dat er een paar kleine druppeltjes vloeistof uit de naald komen</w:t>
            </w:r>
          </w:p>
          <w:p w:rsidR="003D103B" w:rsidRPr="00D53144" w:rsidP="00884A0B" w14:paraId="25D5ED43" w14:textId="38FBC21F">
            <w:pPr>
              <w:keepNext/>
              <w:suppressAutoHyphens/>
              <w:spacing w:line="240" w:lineRule="auto"/>
              <w:rPr>
                <w:snapToGrid/>
                <w:szCs w:val="20"/>
                <w:lang w:val="nl-NL"/>
              </w:rPr>
            </w:pPr>
          </w:p>
        </w:tc>
      </w:tr>
      <w:tr w14:paraId="23371098" w14:textId="77777777" w:rsidTr="0054642E">
        <w:tblPrEx>
          <w:tblW w:w="0" w:type="auto"/>
          <w:tblLayout w:type="fixed"/>
          <w:tblLook w:val="04A0"/>
        </w:tblPrEx>
        <w:tc>
          <w:tcPr>
            <w:tcW w:w="3708" w:type="dxa"/>
            <w:tcBorders>
              <w:right w:val="nil"/>
            </w:tcBorders>
          </w:tcPr>
          <w:p w:rsidR="003D103B" w:rsidRPr="00D53144" w:rsidP="0054642E" w14:paraId="4EF06D9C" w14:textId="77777777">
            <w:pPr>
              <w:suppressAutoHyphens/>
              <w:spacing w:line="240" w:lineRule="auto"/>
              <w:rPr>
                <w:snapToGrid/>
                <w:szCs w:val="20"/>
                <w:lang w:val="nl-NL"/>
              </w:rPr>
            </w:pPr>
            <w:r w:rsidRPr="00D53144">
              <w:rPr>
                <w:b/>
                <w:snapToGrid/>
                <w:szCs w:val="20"/>
                <w:lang w:val="nl-NL"/>
              </w:rPr>
              <w:t>STAP 6</w:t>
            </w:r>
          </w:p>
          <w:p w:rsidR="003D103B" w:rsidRPr="00D53144" w:rsidP="0054642E" w14:paraId="78A9CC04" w14:textId="77777777">
            <w:pPr>
              <w:suppressAutoHyphens/>
              <w:spacing w:line="240" w:lineRule="auto"/>
              <w:rPr>
                <w:snapToGrid/>
                <w:szCs w:val="20"/>
                <w:lang w:val="nl-NL"/>
              </w:rPr>
            </w:pPr>
            <w:r w:rsidRPr="007F14DA">
              <w:rPr>
                <w:noProof/>
              </w:rPr>
              <w:drawing>
                <wp:anchor distT="0" distB="0" distL="114300" distR="114300" simplePos="0" relativeHeight="251691008" behindDoc="0" locked="0" layoutInCell="1" allowOverlap="1">
                  <wp:simplePos x="0" y="0"/>
                  <wp:positionH relativeFrom="column">
                    <wp:posOffset>-22860</wp:posOffset>
                  </wp:positionH>
                  <wp:positionV relativeFrom="paragraph">
                    <wp:posOffset>115570</wp:posOffset>
                  </wp:positionV>
                  <wp:extent cx="2245360" cy="2142490"/>
                  <wp:effectExtent l="0" t="0" r="2540" b="0"/>
                  <wp:wrapTopAndBottom/>
                  <wp:docPr id="129" name="Picture 14"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4" descr="STEP_6_SYRINGE_IFU_PRE-INJECTION_grey"/>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5360" cy="21424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79" w:type="dxa"/>
            <w:tcBorders>
              <w:left w:val="nil"/>
            </w:tcBorders>
          </w:tcPr>
          <w:p w:rsidR="003D103B" w:rsidRPr="00D53144" w:rsidP="0054642E" w14:paraId="2504A732" w14:textId="77777777">
            <w:pPr>
              <w:suppressAutoHyphens/>
              <w:spacing w:line="240" w:lineRule="auto"/>
              <w:rPr>
                <w:lang w:val="nl-NL"/>
              </w:rPr>
            </w:pPr>
            <w:r w:rsidRPr="00D53144">
              <w:rPr>
                <w:snapToGrid/>
                <w:szCs w:val="20"/>
                <w:lang w:val="nl-NL"/>
              </w:rPr>
              <w:t>Houd de voorgevulde spuit in één</w:t>
            </w:r>
            <w:r w:rsidRPr="00D53144">
              <w:rPr>
                <w:lang w:val="nl-NL"/>
              </w:rPr>
              <w:t xml:space="preserve"> hand tussen duim en wijsvinger, zoals u een potlood zou vasthouden. </w:t>
            </w:r>
          </w:p>
          <w:p w:rsidR="003D103B" w:rsidRPr="00D53144" w:rsidP="0054642E" w14:paraId="3E8EF8AA" w14:textId="77777777">
            <w:pPr>
              <w:suppressAutoHyphens/>
              <w:spacing w:line="240" w:lineRule="auto"/>
              <w:rPr>
                <w:lang w:val="nl-NL"/>
              </w:rPr>
            </w:pPr>
          </w:p>
          <w:p w:rsidR="003D103B" w:rsidRPr="00D53144" w:rsidP="0054642E" w14:paraId="0DE660E3" w14:textId="77777777">
            <w:pPr>
              <w:suppressAutoHyphens/>
              <w:spacing w:line="240" w:lineRule="auto"/>
              <w:rPr>
                <w:snapToGrid/>
                <w:szCs w:val="20"/>
                <w:lang w:val="nl-NL"/>
              </w:rPr>
            </w:pPr>
            <w:r w:rsidRPr="00D53144">
              <w:rPr>
                <w:snapToGrid/>
                <w:szCs w:val="20"/>
                <w:lang w:val="nl-NL"/>
              </w:rPr>
              <w:t>Knijp met uw andere hand in de huid op de injectieplaats zodat de huid omhoog komt en houd dit stevig vast.</w:t>
            </w:r>
          </w:p>
          <w:p w:rsidR="003D103B" w:rsidRPr="00D53144" w:rsidP="0054642E" w14:paraId="5A1F90BF" w14:textId="77777777">
            <w:pPr>
              <w:suppressAutoHyphens/>
              <w:spacing w:line="240" w:lineRule="auto"/>
              <w:rPr>
                <w:snapToGrid/>
                <w:szCs w:val="20"/>
                <w:lang w:val="nl-NL"/>
              </w:rPr>
            </w:pPr>
          </w:p>
          <w:p w:rsidR="003D103B" w:rsidRPr="00D53144" w:rsidP="0054642E" w14:paraId="0800D6A4" w14:textId="77777777">
            <w:pPr>
              <w:suppressAutoHyphens/>
              <w:spacing w:line="240" w:lineRule="auto"/>
              <w:rPr>
                <w:snapToGrid/>
                <w:szCs w:val="20"/>
                <w:lang w:val="nl-NL"/>
              </w:rPr>
            </w:pPr>
          </w:p>
        </w:tc>
      </w:tr>
      <w:tr w14:paraId="3083233C" w14:textId="77777777" w:rsidTr="0054642E">
        <w:tblPrEx>
          <w:tblW w:w="0" w:type="auto"/>
          <w:tblLayout w:type="fixed"/>
          <w:tblLook w:val="04A0"/>
        </w:tblPrEx>
        <w:trPr>
          <w:trHeight w:val="4562"/>
        </w:trPr>
        <w:tc>
          <w:tcPr>
            <w:tcW w:w="3708" w:type="dxa"/>
            <w:tcBorders>
              <w:right w:val="nil"/>
            </w:tcBorders>
          </w:tcPr>
          <w:p w:rsidR="003D103B" w:rsidRPr="00D53144" w:rsidP="0054642E" w14:paraId="128467D8" w14:textId="77777777">
            <w:pPr>
              <w:suppressAutoHyphens/>
              <w:spacing w:line="240" w:lineRule="auto"/>
              <w:jc w:val="both"/>
              <w:rPr>
                <w:snapToGrid/>
                <w:szCs w:val="20"/>
                <w:lang w:val="nl-NL"/>
              </w:rPr>
            </w:pPr>
            <w:r w:rsidRPr="00D53144">
              <w:rPr>
                <w:b/>
                <w:snapToGrid/>
                <w:szCs w:val="20"/>
                <w:lang w:val="nl-NL"/>
              </w:rPr>
              <w:t>STAP 7</w:t>
            </w:r>
          </w:p>
          <w:p w:rsidR="003D103B" w:rsidRPr="00D53144" w:rsidP="0054642E" w14:paraId="7C908E06" w14:textId="77777777">
            <w:pPr>
              <w:suppressAutoHyphens/>
              <w:spacing w:line="240" w:lineRule="auto"/>
              <w:jc w:val="both"/>
              <w:rPr>
                <w:b/>
                <w:snapToGrid/>
                <w:szCs w:val="20"/>
                <w:lang w:val="nl-NL"/>
              </w:rPr>
            </w:pPr>
          </w:p>
          <w:p w:rsidR="003D103B" w:rsidRPr="00D53144" w:rsidP="0054642E" w14:paraId="50A58419" w14:textId="77777777">
            <w:pPr>
              <w:suppressAutoHyphens/>
              <w:spacing w:line="240" w:lineRule="auto"/>
              <w:rPr>
                <w:b/>
                <w:snapToGrid/>
                <w:szCs w:val="20"/>
                <w:lang w:val="nl-NL"/>
              </w:rPr>
            </w:pPr>
            <w:r w:rsidRPr="00D53144">
              <w:rPr>
                <w:b/>
                <w:snapToGrid/>
                <w:szCs w:val="20"/>
                <w:lang w:val="nl-NL"/>
              </w:rPr>
              <w:t xml:space="preserve">                                                       </w:t>
            </w:r>
          </w:p>
          <w:p w:rsidR="003D103B" w:rsidRPr="00D53144" w:rsidP="0054642E" w14:paraId="78C99FF3" w14:textId="77777777">
            <w:pPr>
              <w:suppressAutoHyphens/>
              <w:spacing w:line="240" w:lineRule="auto"/>
              <w:rPr>
                <w:snapToGrid/>
                <w:szCs w:val="20"/>
                <w:lang w:val="nl-NL"/>
              </w:rPr>
            </w:pPr>
            <w:r w:rsidRPr="007F14DA">
              <w:rPr>
                <w:noProof/>
              </w:rPr>
              <w:drawing>
                <wp:anchor distT="0" distB="0" distL="114300" distR="114300" simplePos="0" relativeHeight="251692032" behindDoc="0" locked="0" layoutInCell="1" allowOverlap="1">
                  <wp:simplePos x="0" y="0"/>
                  <wp:positionH relativeFrom="column">
                    <wp:posOffset>-90805</wp:posOffset>
                  </wp:positionH>
                  <wp:positionV relativeFrom="paragraph">
                    <wp:posOffset>-305435</wp:posOffset>
                  </wp:positionV>
                  <wp:extent cx="2019300" cy="2672080"/>
                  <wp:effectExtent l="0" t="0" r="0" b="0"/>
                  <wp:wrapNone/>
                  <wp:docPr id="130" name="Picture 13"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 descr="STEP_7_SYRINGE_IFU_ABDOMEN-THIGH_grey"/>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rcRect l="7423"/>
                          <a:stretch>
                            <a:fillRect/>
                          </a:stretch>
                        </pic:blipFill>
                        <pic:spPr bwMode="auto">
                          <a:xfrm>
                            <a:off x="0" y="0"/>
                            <a:ext cx="2019300" cy="2672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79" w:type="dxa"/>
            <w:tcBorders>
              <w:left w:val="nil"/>
            </w:tcBorders>
          </w:tcPr>
          <w:p w:rsidR="003D103B" w:rsidRPr="00D53144" w:rsidP="0054642E" w14:paraId="6A0A2A8E" w14:textId="77777777">
            <w:pPr>
              <w:spacing w:line="240" w:lineRule="auto"/>
              <w:rPr>
                <w:lang w:val="nl-NL"/>
              </w:rPr>
            </w:pPr>
            <w:r w:rsidRPr="00D53144">
              <w:rPr>
                <w:lang w:val="nl-NL"/>
              </w:rPr>
              <w:t xml:space="preserve">Breng met een snelle, korte beweging de naald helemaal in de huid in een hoek van 45 graden. </w:t>
            </w:r>
          </w:p>
          <w:p w:rsidR="003D103B" w:rsidRPr="00D53144" w:rsidP="0054642E" w14:paraId="230F7E67" w14:textId="77777777">
            <w:pPr>
              <w:suppressAutoHyphens/>
              <w:spacing w:line="240" w:lineRule="auto"/>
              <w:rPr>
                <w:snapToGrid/>
                <w:szCs w:val="20"/>
                <w:lang w:val="nl-NL"/>
              </w:rPr>
            </w:pPr>
          </w:p>
          <w:p w:rsidR="003D103B" w:rsidRPr="00D53144" w:rsidP="0054642E" w14:paraId="2470EFB7" w14:textId="77777777">
            <w:pPr>
              <w:numPr>
                <w:ilvl w:val="0"/>
                <w:numId w:val="7"/>
              </w:numPr>
              <w:spacing w:line="240" w:lineRule="auto"/>
              <w:ind w:left="567" w:hanging="567"/>
              <w:rPr>
                <w:lang w:val="nl-NL"/>
              </w:rPr>
            </w:pPr>
            <w:r w:rsidRPr="00D53144">
              <w:rPr>
                <w:lang w:val="nl-NL"/>
              </w:rPr>
              <w:t>Als de naald in de huid zit, laat dan de huid in uw hand los</w:t>
            </w:r>
          </w:p>
          <w:p w:rsidR="003D103B" w:rsidRPr="00D53144" w:rsidP="0054642E" w14:paraId="1BA8FF19" w14:textId="77777777">
            <w:pPr>
              <w:spacing w:line="240" w:lineRule="auto"/>
              <w:ind w:left="567"/>
              <w:rPr>
                <w:lang w:val="nl-NL"/>
              </w:rPr>
            </w:pPr>
          </w:p>
          <w:p w:rsidR="003D103B" w:rsidRPr="00D53144" w:rsidP="0054642E" w14:paraId="3D4F1DBA" w14:textId="3E5FF040">
            <w:pPr>
              <w:suppressAutoHyphens/>
              <w:spacing w:line="240" w:lineRule="auto"/>
              <w:rPr>
                <w:lang w:val="nl-NL"/>
              </w:rPr>
            </w:pPr>
            <w:r w:rsidRPr="00D53144">
              <w:rPr>
                <w:lang w:val="nl-NL"/>
              </w:rPr>
              <w:t>Duw langzaam de zuiger helemaal in om de vloei</w:t>
            </w:r>
            <w:r w:rsidRPr="00D53144" w:rsidR="003B5BA9">
              <w:rPr>
                <w:lang w:val="nl-NL"/>
              </w:rPr>
              <w:t>stof</w:t>
            </w:r>
            <w:r w:rsidRPr="00D53144">
              <w:rPr>
                <w:lang w:val="nl-NL"/>
              </w:rPr>
              <w:t xml:space="preserve"> te injecteren tot de voorgevulde spuit leeg is. </w:t>
            </w:r>
          </w:p>
          <w:p w:rsidR="003D103B" w:rsidRPr="00D53144" w:rsidP="0054642E" w14:paraId="1F343287" w14:textId="77777777">
            <w:pPr>
              <w:suppressAutoHyphens/>
              <w:spacing w:line="240" w:lineRule="auto"/>
              <w:rPr>
                <w:snapToGrid/>
                <w:szCs w:val="20"/>
                <w:lang w:val="nl-NL"/>
              </w:rPr>
            </w:pPr>
          </w:p>
        </w:tc>
      </w:tr>
      <w:tr w14:paraId="444277D6" w14:textId="77777777" w:rsidTr="0054642E">
        <w:tblPrEx>
          <w:tblW w:w="0" w:type="auto"/>
          <w:tblLayout w:type="fixed"/>
          <w:tblLook w:val="04A0"/>
        </w:tblPrEx>
        <w:tc>
          <w:tcPr>
            <w:tcW w:w="3708" w:type="dxa"/>
            <w:tcBorders>
              <w:right w:val="nil"/>
            </w:tcBorders>
          </w:tcPr>
          <w:p w:rsidR="003D103B" w:rsidRPr="00D53144" w:rsidP="00884A0B" w14:paraId="31EB857F" w14:textId="77777777">
            <w:pPr>
              <w:keepNext/>
              <w:suppressAutoHyphens/>
              <w:spacing w:line="240" w:lineRule="auto"/>
              <w:rPr>
                <w:snapToGrid/>
                <w:szCs w:val="20"/>
                <w:lang w:val="nl-NL"/>
              </w:rPr>
            </w:pPr>
            <w:r w:rsidRPr="00D53144">
              <w:rPr>
                <w:b/>
                <w:snapToGrid/>
                <w:szCs w:val="20"/>
                <w:lang w:val="nl-NL"/>
              </w:rPr>
              <w:t>STAP 8</w:t>
            </w:r>
          </w:p>
          <w:p w:rsidR="003D103B" w:rsidRPr="00D53144" w:rsidP="00884A0B" w14:paraId="336D24AA" w14:textId="77777777">
            <w:pPr>
              <w:keepNext/>
              <w:suppressAutoHyphens/>
              <w:spacing w:line="240" w:lineRule="auto"/>
              <w:rPr>
                <w:snapToGrid/>
                <w:szCs w:val="20"/>
                <w:lang w:val="nl-NL"/>
              </w:rPr>
            </w:pPr>
          </w:p>
          <w:p w:rsidR="0021299A" w:rsidRPr="00D53144" w:rsidP="00884A0B" w14:paraId="62AC20BE" w14:textId="22ED0CE3">
            <w:pPr>
              <w:keepNext/>
              <w:suppressAutoHyphens/>
              <w:spacing w:line="240" w:lineRule="auto"/>
              <w:rPr>
                <w:snapToGrid/>
                <w:szCs w:val="20"/>
                <w:lang w:val="nl-NL"/>
              </w:rPr>
            </w:pPr>
            <w:r w:rsidRPr="007F14DA">
              <w:rPr>
                <w:b/>
                <w:noProof/>
              </w:rPr>
              <w:drawing>
                <wp:inline distT="0" distB="0" distL="0" distR="0">
                  <wp:extent cx="1985089" cy="2093976"/>
                  <wp:effectExtent l="0" t="0" r="0" b="190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STEP_8_SYRINGE_IFU_WITHDRAW_grey.REV 06Sep18.jpg"/>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85089" cy="2093976"/>
                          </a:xfrm>
                          <a:prstGeom prst="rect">
                            <a:avLst/>
                          </a:prstGeom>
                        </pic:spPr>
                      </pic:pic>
                    </a:graphicData>
                  </a:graphic>
                </wp:inline>
              </w:drawing>
            </w:r>
          </w:p>
          <w:p w:rsidR="003D103B" w:rsidRPr="00D53144" w:rsidP="00884A0B" w14:paraId="7D246B31" w14:textId="2A4F9AB5">
            <w:pPr>
              <w:keepNext/>
              <w:suppressAutoHyphens/>
              <w:spacing w:line="240" w:lineRule="auto"/>
              <w:rPr>
                <w:b/>
                <w:snapToGrid/>
                <w:szCs w:val="20"/>
                <w:lang w:val="nl-NL"/>
              </w:rPr>
            </w:pPr>
            <w:r w:rsidRPr="00D53144">
              <w:rPr>
                <w:snapToGrid/>
                <w:szCs w:val="20"/>
                <w:lang w:val="nl-NL"/>
              </w:rPr>
              <w:t xml:space="preserve">             </w:t>
            </w:r>
            <w:r w:rsidRPr="00D53144">
              <w:rPr>
                <w:b/>
                <w:snapToGrid/>
                <w:szCs w:val="20"/>
                <w:lang w:val="nl-NL"/>
              </w:rPr>
              <w:t xml:space="preserve">Katoenen watje </w:t>
            </w:r>
          </w:p>
        </w:tc>
        <w:tc>
          <w:tcPr>
            <w:tcW w:w="5579" w:type="dxa"/>
            <w:tcBorders>
              <w:left w:val="nil"/>
            </w:tcBorders>
          </w:tcPr>
          <w:p w:rsidR="003D103B" w:rsidRPr="00D53144" w:rsidP="00884A0B" w14:paraId="7931240B" w14:textId="77777777">
            <w:pPr>
              <w:keepNext/>
              <w:spacing w:line="240" w:lineRule="auto"/>
              <w:rPr>
                <w:lang w:val="nl-NL"/>
              </w:rPr>
            </w:pPr>
            <w:r w:rsidRPr="00D53144">
              <w:rPr>
                <w:snapToGrid/>
                <w:szCs w:val="20"/>
                <w:lang w:val="nl-NL"/>
              </w:rPr>
              <w:t>Als de injectie is voltooid, trekt u langzaam de naald uit de huid,</w:t>
            </w:r>
            <w:r w:rsidRPr="00D53144">
              <w:rPr>
                <w:lang w:val="nl-NL"/>
              </w:rPr>
              <w:t xml:space="preserve"> onder dezelfde hoek van 45 graden waarin deze in de huid was gebracht.</w:t>
            </w:r>
          </w:p>
          <w:p w:rsidR="003D103B" w:rsidRPr="00D53144" w:rsidP="00884A0B" w14:paraId="6D40B3C1" w14:textId="77777777">
            <w:pPr>
              <w:keepNext/>
              <w:suppressAutoHyphens/>
              <w:spacing w:line="240" w:lineRule="auto"/>
              <w:rPr>
                <w:snapToGrid/>
                <w:szCs w:val="20"/>
                <w:lang w:val="nl-NL"/>
              </w:rPr>
            </w:pPr>
          </w:p>
          <w:p w:rsidR="003D103B" w:rsidRPr="00D53144" w:rsidP="00884A0B" w14:paraId="663CD365" w14:textId="77777777">
            <w:pPr>
              <w:keepNext/>
              <w:suppressAutoHyphens/>
              <w:spacing w:line="240" w:lineRule="auto"/>
              <w:rPr>
                <w:snapToGrid/>
                <w:szCs w:val="20"/>
                <w:lang w:val="nl-NL"/>
              </w:rPr>
            </w:pPr>
            <w:r w:rsidRPr="00D53144">
              <w:rPr>
                <w:snapToGrid/>
                <w:szCs w:val="20"/>
                <w:lang w:val="nl-NL"/>
              </w:rPr>
              <w:t>Druk na de injectie een katoenen watje of een stukje gaas op de injectieplaats.</w:t>
            </w:r>
          </w:p>
          <w:p w:rsidR="003D103B" w:rsidRPr="00D53144" w:rsidP="00884A0B" w14:paraId="4686B344" w14:textId="77777777">
            <w:pPr>
              <w:keepNext/>
              <w:suppressAutoHyphens/>
              <w:spacing w:line="240" w:lineRule="auto"/>
              <w:rPr>
                <w:snapToGrid/>
                <w:szCs w:val="20"/>
                <w:lang w:val="nl-NL"/>
              </w:rPr>
            </w:pPr>
          </w:p>
          <w:p w:rsidR="003D103B" w:rsidRPr="00D53144" w:rsidP="00884A0B" w14:paraId="38980EEC" w14:textId="77777777">
            <w:pPr>
              <w:keepNext/>
              <w:numPr>
                <w:ilvl w:val="0"/>
                <w:numId w:val="56"/>
              </w:numPr>
              <w:tabs>
                <w:tab w:val="clear" w:pos="567"/>
                <w:tab w:val="left" w:pos="757"/>
              </w:tabs>
              <w:suppressAutoHyphens/>
              <w:spacing w:line="240" w:lineRule="auto"/>
              <w:ind w:left="757"/>
              <w:rPr>
                <w:snapToGrid/>
                <w:szCs w:val="20"/>
                <w:lang w:val="nl-NL"/>
              </w:rPr>
            </w:pPr>
            <w:r w:rsidRPr="00D53144">
              <w:rPr>
                <w:b/>
                <w:snapToGrid/>
                <w:szCs w:val="20"/>
                <w:lang w:val="nl-NL"/>
              </w:rPr>
              <w:t>Niet</w:t>
            </w:r>
            <w:r w:rsidRPr="00D53144">
              <w:rPr>
                <w:snapToGrid/>
                <w:szCs w:val="20"/>
                <w:lang w:val="nl-NL"/>
              </w:rPr>
              <w:t xml:space="preserve"> wrijven</w:t>
            </w:r>
          </w:p>
          <w:p w:rsidR="003D103B" w:rsidRPr="00D53144" w:rsidP="00884A0B" w14:paraId="3C8137B2" w14:textId="77777777">
            <w:pPr>
              <w:keepNext/>
              <w:numPr>
                <w:ilvl w:val="0"/>
                <w:numId w:val="56"/>
              </w:numPr>
              <w:tabs>
                <w:tab w:val="clear" w:pos="567"/>
                <w:tab w:val="left" w:pos="757"/>
              </w:tabs>
              <w:suppressAutoHyphens/>
              <w:spacing w:line="240" w:lineRule="auto"/>
              <w:ind w:left="757"/>
              <w:rPr>
                <w:snapToGrid/>
                <w:szCs w:val="20"/>
                <w:lang w:val="nl-NL"/>
              </w:rPr>
            </w:pPr>
            <w:r w:rsidRPr="00D53144">
              <w:rPr>
                <w:snapToGrid/>
                <w:szCs w:val="20"/>
                <w:lang w:val="nl-NL"/>
              </w:rPr>
              <w:t>Een kleine bloeding op de injectieplaats is normaal</w:t>
            </w:r>
          </w:p>
        </w:tc>
      </w:tr>
      <w:tr w14:paraId="5807FF35" w14:textId="77777777" w:rsidTr="0054642E">
        <w:tblPrEx>
          <w:tblW w:w="0" w:type="auto"/>
          <w:tblLayout w:type="fixed"/>
          <w:tblLook w:val="04A0"/>
        </w:tblPrEx>
        <w:tc>
          <w:tcPr>
            <w:tcW w:w="9287" w:type="dxa"/>
            <w:gridSpan w:val="2"/>
          </w:tcPr>
          <w:p w:rsidR="003D103B" w:rsidRPr="00D53144" w:rsidP="0054642E" w14:paraId="44FC3438" w14:textId="77777777">
            <w:pPr>
              <w:keepNext/>
              <w:suppressAutoHyphens/>
              <w:spacing w:line="240" w:lineRule="auto"/>
              <w:rPr>
                <w:snapToGrid/>
                <w:szCs w:val="24"/>
                <w:lang w:val="nl-NL"/>
              </w:rPr>
            </w:pPr>
            <w:r w:rsidRPr="00D53144">
              <w:rPr>
                <w:b/>
                <w:snapToGrid/>
                <w:szCs w:val="24"/>
                <w:lang w:val="nl-NL"/>
              </w:rPr>
              <w:t>STAP 9</w:t>
            </w:r>
          </w:p>
          <w:p w:rsidR="003D103B" w:rsidRPr="00D53144" w:rsidP="0054642E" w14:paraId="1A6C1C44" w14:textId="77777777">
            <w:pPr>
              <w:keepNext/>
              <w:suppressAutoHyphens/>
              <w:spacing w:line="240" w:lineRule="auto"/>
              <w:rPr>
                <w:snapToGrid/>
                <w:szCs w:val="24"/>
                <w:lang w:val="nl-NL"/>
              </w:rPr>
            </w:pPr>
          </w:p>
          <w:p w:rsidR="003D103B" w:rsidRPr="00D53144" w:rsidP="0054642E" w14:paraId="408520F7" w14:textId="77777777">
            <w:pPr>
              <w:keepNext/>
              <w:suppressAutoHyphens/>
              <w:spacing w:line="240" w:lineRule="auto"/>
              <w:rPr>
                <w:lang w:val="nl-NL"/>
              </w:rPr>
            </w:pPr>
            <w:r w:rsidRPr="00D53144">
              <w:rPr>
                <w:snapToGrid/>
                <w:szCs w:val="20"/>
                <w:lang w:val="nl-NL"/>
              </w:rPr>
              <w:t xml:space="preserve">Gooi de gebruikte voorgevulde spuit weg in de speciaal daarvoor bestemde container, zoals uw arts, verpleegkundige of apotheker u heeft geïnstrueerd. </w:t>
            </w:r>
            <w:r w:rsidRPr="00D53144">
              <w:rPr>
                <w:lang w:val="nl-NL"/>
              </w:rPr>
              <w:t xml:space="preserve">Plaats </w:t>
            </w:r>
            <w:r w:rsidRPr="00D53144">
              <w:rPr>
                <w:b/>
                <w:bCs/>
                <w:lang w:val="nl-NL"/>
              </w:rPr>
              <w:t>nooit</w:t>
            </w:r>
            <w:r w:rsidRPr="00D53144">
              <w:rPr>
                <w:lang w:val="nl-NL"/>
              </w:rPr>
              <w:t xml:space="preserve"> een dop terug op een naald.</w:t>
            </w:r>
          </w:p>
          <w:p w:rsidR="003D103B" w:rsidRPr="00D53144" w:rsidP="0054642E" w14:paraId="4E4E696A" w14:textId="77777777">
            <w:pPr>
              <w:keepNext/>
              <w:suppressAutoHyphens/>
              <w:spacing w:line="240" w:lineRule="auto"/>
              <w:rPr>
                <w:snapToGrid/>
                <w:szCs w:val="20"/>
                <w:lang w:val="nl-NL"/>
              </w:rPr>
            </w:pPr>
          </w:p>
          <w:p w:rsidR="003D103B" w:rsidRPr="00D53144" w:rsidP="003D103B" w14:paraId="312EDE80" w14:textId="77777777">
            <w:pPr>
              <w:keepNext/>
              <w:numPr>
                <w:ilvl w:val="0"/>
                <w:numId w:val="57"/>
              </w:numPr>
              <w:tabs>
                <w:tab w:val="clear" w:pos="567"/>
                <w:tab w:val="left" w:pos="720"/>
              </w:tabs>
              <w:suppressAutoHyphens/>
              <w:spacing w:line="240" w:lineRule="auto"/>
              <w:rPr>
                <w:snapToGrid/>
                <w:szCs w:val="20"/>
                <w:lang w:val="nl-NL"/>
              </w:rPr>
            </w:pPr>
            <w:r w:rsidRPr="00D53144">
              <w:rPr>
                <w:snapToGrid/>
                <w:szCs w:val="20"/>
                <w:lang w:val="nl-NL"/>
              </w:rPr>
              <w:t>Gebruik de voorgevulde spuit</w:t>
            </w:r>
            <w:r w:rsidRPr="00D53144">
              <w:rPr>
                <w:b/>
                <w:snapToGrid/>
                <w:szCs w:val="20"/>
                <w:lang w:val="nl-NL"/>
              </w:rPr>
              <w:t xml:space="preserve"> niet </w:t>
            </w:r>
            <w:r w:rsidRPr="00D53144">
              <w:rPr>
                <w:snapToGrid/>
                <w:szCs w:val="20"/>
                <w:lang w:val="nl-NL"/>
              </w:rPr>
              <w:t>opnieuw en gooi de spuit</w:t>
            </w:r>
            <w:r w:rsidRPr="00D53144">
              <w:rPr>
                <w:b/>
                <w:snapToGrid/>
                <w:szCs w:val="20"/>
                <w:lang w:val="nl-NL"/>
              </w:rPr>
              <w:t xml:space="preserve"> niet </w:t>
            </w:r>
            <w:r w:rsidRPr="00D53144">
              <w:rPr>
                <w:snapToGrid/>
                <w:szCs w:val="20"/>
                <w:lang w:val="nl-NL"/>
              </w:rPr>
              <w:t>in de vuilnisbak</w:t>
            </w:r>
          </w:p>
          <w:p w:rsidR="003D103B" w:rsidRPr="00D53144" w:rsidP="003D103B" w14:paraId="6E1AA9EA" w14:textId="77777777">
            <w:pPr>
              <w:keepNext/>
              <w:numPr>
                <w:ilvl w:val="0"/>
                <w:numId w:val="57"/>
              </w:numPr>
              <w:tabs>
                <w:tab w:val="clear" w:pos="567"/>
                <w:tab w:val="left" w:pos="720"/>
              </w:tabs>
              <w:suppressAutoHyphens/>
              <w:spacing w:line="240" w:lineRule="auto"/>
              <w:rPr>
                <w:snapToGrid/>
                <w:szCs w:val="20"/>
                <w:lang w:val="nl-NL"/>
              </w:rPr>
            </w:pPr>
            <w:r w:rsidRPr="00D53144">
              <w:rPr>
                <w:snapToGrid/>
                <w:szCs w:val="20"/>
                <w:lang w:val="nl-NL"/>
              </w:rPr>
              <w:t>Houd de voorgevulde spuit en de speciale container</w:t>
            </w:r>
            <w:r w:rsidRPr="00D53144">
              <w:rPr>
                <w:b/>
                <w:snapToGrid/>
                <w:szCs w:val="20"/>
                <w:lang w:val="nl-NL"/>
              </w:rPr>
              <w:t xml:space="preserve"> altijd </w:t>
            </w:r>
            <w:r w:rsidRPr="00D53144">
              <w:rPr>
                <w:snapToGrid/>
                <w:szCs w:val="20"/>
                <w:lang w:val="nl-NL"/>
              </w:rPr>
              <w:t>buiten het zicht en bereik van kinderen</w:t>
            </w:r>
          </w:p>
          <w:p w:rsidR="003D103B" w:rsidRPr="00D53144" w:rsidP="0054642E" w14:paraId="0FF578E9" w14:textId="77777777">
            <w:pPr>
              <w:keepNext/>
              <w:suppressAutoHyphens/>
              <w:spacing w:line="240" w:lineRule="auto"/>
              <w:rPr>
                <w:snapToGrid/>
                <w:lang w:val="nl-NL"/>
              </w:rPr>
            </w:pPr>
          </w:p>
          <w:p w:rsidR="003D103B" w:rsidRPr="00D53144" w:rsidP="0054642E" w14:paraId="572C42B5" w14:textId="77777777">
            <w:pPr>
              <w:keepNext/>
              <w:suppressAutoHyphens/>
              <w:spacing w:line="240" w:lineRule="auto"/>
              <w:rPr>
                <w:snapToGrid/>
                <w:szCs w:val="20"/>
                <w:lang w:val="nl-NL"/>
              </w:rPr>
            </w:pPr>
            <w:r w:rsidRPr="00D53144">
              <w:rPr>
                <w:snapToGrid/>
                <w:lang w:val="nl-NL"/>
              </w:rPr>
              <w:t>De naalddop, het alcoholdoekje, het katoenen watje of stukje gaas, de blisterverpakking en de verpakking kunnen in de vuilnisbak worden gegooid.</w:t>
            </w:r>
          </w:p>
        </w:tc>
      </w:tr>
    </w:tbl>
    <w:p w:rsidR="003D103B" w:rsidRPr="00D53144" w:rsidP="003D103B" w14:paraId="45D66BD8" w14:textId="77777777">
      <w:pPr>
        <w:rPr>
          <w:lang w:val="nl-NL"/>
        </w:rPr>
      </w:pPr>
    </w:p>
    <w:p w:rsidR="00FB0E36" w:rsidRPr="00D53144" w14:paraId="415E6741" w14:textId="77777777">
      <w:pPr>
        <w:tabs>
          <w:tab w:val="clear" w:pos="567"/>
        </w:tabs>
        <w:spacing w:line="240" w:lineRule="auto"/>
        <w:rPr>
          <w:lang w:val="nl-NL"/>
        </w:rPr>
      </w:pPr>
      <w:r w:rsidRPr="00D53144">
        <w:rPr>
          <w:lang w:val="nl-NL"/>
        </w:rPr>
        <w:br w:type="page"/>
      </w:r>
    </w:p>
    <w:p w:rsidR="00422E5F" w:rsidRPr="00D53144" w14:paraId="2D6F07B4" w14:textId="4520111A">
      <w:pPr>
        <w:tabs>
          <w:tab w:val="clear" w:pos="567"/>
        </w:tabs>
        <w:spacing w:line="240" w:lineRule="auto"/>
        <w:jc w:val="center"/>
        <w:rPr>
          <w:b/>
          <w:bCs/>
          <w:caps/>
          <w:lang w:val="nl-NL"/>
        </w:rPr>
      </w:pPr>
      <w:r w:rsidRPr="00D53144">
        <w:rPr>
          <w:b/>
          <w:szCs w:val="24"/>
          <w:lang w:val="nl-NL"/>
        </w:rPr>
        <w:t>Bijsluiter: informatie voor de patiënt</w:t>
      </w:r>
    </w:p>
    <w:p w:rsidR="00422E5F" w:rsidRPr="00D53144" w14:paraId="17874090" w14:textId="77777777">
      <w:pPr>
        <w:numPr>
          <w:ilvl w:val="12"/>
          <w:numId w:val="0"/>
        </w:numPr>
        <w:tabs>
          <w:tab w:val="clear" w:pos="567"/>
        </w:tabs>
        <w:spacing w:line="240" w:lineRule="auto"/>
        <w:rPr>
          <w:lang w:val="nl-NL"/>
        </w:rPr>
      </w:pPr>
    </w:p>
    <w:p w:rsidR="00422E5F" w:rsidRPr="00D53144" w14:paraId="3AC48252" w14:textId="77777777">
      <w:pPr>
        <w:numPr>
          <w:ilvl w:val="12"/>
          <w:numId w:val="0"/>
        </w:numPr>
        <w:tabs>
          <w:tab w:val="clear" w:pos="567"/>
        </w:tabs>
        <w:spacing w:line="240" w:lineRule="auto"/>
        <w:jc w:val="center"/>
        <w:rPr>
          <w:b/>
          <w:lang w:val="nl-NL"/>
        </w:rPr>
      </w:pPr>
      <w:r w:rsidRPr="00D53144">
        <w:rPr>
          <w:b/>
          <w:lang w:val="nl-NL"/>
        </w:rPr>
        <w:t>Humira 40 mg oplossing voor injectie in voorgevulde pen</w:t>
      </w:r>
    </w:p>
    <w:p w:rsidR="00422E5F" w:rsidRPr="00D53144" w14:paraId="1FC84B7F" w14:textId="77777777">
      <w:pPr>
        <w:pStyle w:val="EndnoteText"/>
        <w:tabs>
          <w:tab w:val="clear" w:pos="567"/>
        </w:tabs>
        <w:jc w:val="center"/>
        <w:rPr>
          <w:lang w:val="nl-NL"/>
        </w:rPr>
      </w:pPr>
      <w:r w:rsidRPr="00D53144">
        <w:rPr>
          <w:lang w:val="nl-NL"/>
        </w:rPr>
        <w:t>adalimumab</w:t>
      </w:r>
    </w:p>
    <w:p w:rsidR="00422E5F" w:rsidRPr="00D53144" w14:paraId="62051A75" w14:textId="77777777">
      <w:pPr>
        <w:rPr>
          <w:lang w:val="nl-NL"/>
        </w:rPr>
      </w:pPr>
    </w:p>
    <w:p w:rsidR="00422E5F" w:rsidRPr="00D53144" w14:paraId="78D4D3BE" w14:textId="77777777">
      <w:pPr>
        <w:ind w:right="-2"/>
        <w:rPr>
          <w:b/>
          <w:lang w:val="nl-NL"/>
        </w:rPr>
      </w:pPr>
      <w:r w:rsidRPr="00D53144">
        <w:rPr>
          <w:b/>
          <w:szCs w:val="24"/>
          <w:lang w:val="nl-NL"/>
        </w:rPr>
        <w:t>Lees goed de hele bijsluiter</w:t>
      </w:r>
      <w:r w:rsidRPr="00D53144">
        <w:rPr>
          <w:b/>
          <w:lang w:val="nl-NL"/>
        </w:rPr>
        <w:t xml:space="preserve"> voordat u dit geneesmiddel gaat gebruiken,</w:t>
      </w:r>
      <w:r w:rsidRPr="00D53144">
        <w:rPr>
          <w:b/>
          <w:szCs w:val="24"/>
          <w:lang w:val="nl-NL"/>
        </w:rPr>
        <w:t xml:space="preserve"> want er staat belangrijke informatie in voor u</w:t>
      </w:r>
      <w:r w:rsidRPr="00D53144">
        <w:rPr>
          <w:b/>
          <w:lang w:val="nl-NL"/>
        </w:rPr>
        <w:t>.</w:t>
      </w:r>
    </w:p>
    <w:p w:rsidR="00422E5F" w:rsidRPr="00D53144" w:rsidP="00422E5F" w14:paraId="17CC06AE" w14:textId="77777777">
      <w:pPr>
        <w:numPr>
          <w:ilvl w:val="0"/>
          <w:numId w:val="5"/>
        </w:numPr>
        <w:ind w:left="567" w:right="-2" w:hanging="567"/>
        <w:rPr>
          <w:lang w:val="nl-NL"/>
        </w:rPr>
      </w:pPr>
      <w:r w:rsidRPr="00D53144">
        <w:rPr>
          <w:lang w:val="nl-NL"/>
        </w:rPr>
        <w:t xml:space="preserve">Bewaar deze bijsluiter. </w:t>
      </w:r>
      <w:r w:rsidRPr="00D53144">
        <w:rPr>
          <w:szCs w:val="24"/>
          <w:lang w:val="nl-NL"/>
        </w:rPr>
        <w:t>Misschien heeft u hem later weer nodig.</w:t>
      </w:r>
    </w:p>
    <w:p w:rsidR="00422E5F" w:rsidRPr="00D53144" w:rsidP="00422E5F" w14:paraId="0928EED9" w14:textId="37E6B0FF">
      <w:pPr>
        <w:numPr>
          <w:ilvl w:val="0"/>
          <w:numId w:val="5"/>
        </w:numPr>
        <w:ind w:left="567" w:right="-2" w:hanging="567"/>
        <w:rPr>
          <w:lang w:val="nl-NL"/>
        </w:rPr>
      </w:pPr>
      <w:r w:rsidRPr="00D53144">
        <w:rPr>
          <w:lang w:val="nl-NL"/>
        </w:rPr>
        <w:t xml:space="preserve">Uw arts zal u ook </w:t>
      </w:r>
      <w:r w:rsidRPr="000D6194">
        <w:rPr>
          <w:lang w:val="nl-NL"/>
        </w:rPr>
        <w:t xml:space="preserve">een </w:t>
      </w:r>
      <w:r w:rsidRPr="0068520F">
        <w:rPr>
          <w:lang w:val="nl-NL"/>
        </w:rPr>
        <w:t>Humira</w:t>
      </w:r>
      <w:r w:rsidRPr="000D6194">
        <w:rPr>
          <w:lang w:val="nl-NL"/>
        </w:rPr>
        <w:t xml:space="preserve"> </w:t>
      </w:r>
      <w:r w:rsidRPr="0068520F">
        <w:rPr>
          <w:lang w:val="nl-NL"/>
        </w:rPr>
        <w:t>patiëntenkaart</w:t>
      </w:r>
      <w:r w:rsidRPr="000D6194">
        <w:rPr>
          <w:lang w:val="nl-NL"/>
        </w:rPr>
        <w:t xml:space="preserve"> geven</w:t>
      </w:r>
      <w:del w:id="23885" w:author="AbbVie251" w:date="2025-05-15T09:42:00Z">
        <w:r w:rsidRPr="00D53144">
          <w:rPr>
            <w:lang w:val="nl-NL"/>
          </w:rPr>
          <w:delText>,</w:delText>
        </w:r>
      </w:del>
      <w:ins w:id="23886" w:author="AbbVie251" w:date="2025-05-15T09:42:00Z">
        <w:r w:rsidR="00E62045">
          <w:rPr>
            <w:lang w:val="nl-NL"/>
          </w:rPr>
          <w:t>.</w:t>
        </w:r>
      </w:ins>
      <w:r w:rsidRPr="00D53144">
        <w:rPr>
          <w:lang w:val="nl-NL"/>
        </w:rPr>
        <w:t xml:space="preserve"> </w:t>
      </w:r>
      <w:del w:id="23887" w:author="AbbVie251" w:date="2025-05-15T09:42:00Z">
        <w:r w:rsidRPr="00D53144">
          <w:rPr>
            <w:lang w:val="nl-NL"/>
          </w:rPr>
          <w:delText>d</w:delText>
        </w:r>
      </w:del>
      <w:ins w:id="23888" w:author="AbbVie251" w:date="2025-05-15T09:42:00Z">
        <w:r w:rsidR="00E62045">
          <w:rPr>
            <w:lang w:val="nl-NL"/>
          </w:rPr>
          <w:t>D</w:t>
        </w:r>
      </w:ins>
      <w:r w:rsidRPr="00D53144">
        <w:rPr>
          <w:lang w:val="nl-NL"/>
        </w:rPr>
        <w:t xml:space="preserve">eze bevat belangrijke veiligheidsinformatie waar u zich bewust van moet zijn voordat u Humira gaat gebruiken en tijdens de therapie met Humira. Houd deze </w:t>
      </w:r>
      <w:r w:rsidRPr="0068520F">
        <w:rPr>
          <w:bCs/>
          <w:lang w:val="nl-NL"/>
        </w:rPr>
        <w:t>patiëntenkaart</w:t>
      </w:r>
      <w:r w:rsidRPr="00D53144">
        <w:rPr>
          <w:lang w:val="nl-NL"/>
        </w:rPr>
        <w:t xml:space="preserve"> bij u. </w:t>
      </w:r>
    </w:p>
    <w:p w:rsidR="00422E5F" w:rsidRPr="00D53144" w:rsidP="00422E5F" w14:paraId="025F9FB3" w14:textId="77777777">
      <w:pPr>
        <w:numPr>
          <w:ilvl w:val="0"/>
          <w:numId w:val="5"/>
        </w:numPr>
        <w:ind w:left="567" w:right="-2" w:hanging="567"/>
        <w:rPr>
          <w:lang w:val="nl-NL"/>
        </w:rPr>
      </w:pPr>
      <w:r w:rsidRPr="00D53144">
        <w:rPr>
          <w:szCs w:val="24"/>
          <w:lang w:val="nl-NL"/>
        </w:rPr>
        <w:t>Heeft u nog vragen? Neem dan contact op met uw arts of apotheker.</w:t>
      </w:r>
    </w:p>
    <w:p w:rsidR="00422E5F" w:rsidRPr="00D53144" w:rsidP="00422E5F" w14:paraId="297E5797" w14:textId="77777777">
      <w:pPr>
        <w:numPr>
          <w:ilvl w:val="0"/>
          <w:numId w:val="5"/>
        </w:numPr>
        <w:ind w:left="567" w:right="-2" w:hanging="567"/>
        <w:rPr>
          <w:lang w:val="nl-NL"/>
        </w:rPr>
      </w:pPr>
      <w:r w:rsidRPr="00D53144">
        <w:rPr>
          <w:szCs w:val="24"/>
          <w:lang w:val="nl-NL"/>
        </w:rPr>
        <w:t>Geef dit geneesmiddel niet door aan anderen, want het is alleen aan u voorgeschreven. Het kan schadelijk zijn voor anderen, ook al hebben zij dezelfde klachten als u.</w:t>
      </w:r>
    </w:p>
    <w:p w:rsidR="00422E5F" w:rsidRPr="00D53144" w:rsidP="00422E5F" w14:paraId="6EF31339" w14:textId="29F9A8E3">
      <w:pPr>
        <w:numPr>
          <w:ilvl w:val="0"/>
          <w:numId w:val="5"/>
        </w:numPr>
        <w:ind w:left="567" w:right="-2" w:hanging="567"/>
        <w:rPr>
          <w:lang w:val="nl-NL"/>
        </w:rPr>
      </w:pPr>
      <w:r w:rsidRPr="00D53144">
        <w:rPr>
          <w:szCs w:val="24"/>
          <w:lang w:val="nl-NL"/>
        </w:rPr>
        <w:t>Krijgt u last van een van de bijwerkingen die in rubriek 4 staan? Of krijgt u een bijwerking die niet in deze bijsluiter staat? Neem dan contact op met uw</w:t>
      </w:r>
      <w:r w:rsidRPr="00D53144">
        <w:rPr>
          <w:lang w:val="nl-NL"/>
        </w:rPr>
        <w:t xml:space="preserve"> arts of apotheker. </w:t>
      </w:r>
    </w:p>
    <w:p w:rsidR="00422E5F" w:rsidRPr="00D53144" w14:paraId="7E355A9A" w14:textId="77777777">
      <w:pPr>
        <w:ind w:right="-2"/>
        <w:rPr>
          <w:lang w:val="nl-NL"/>
        </w:rPr>
      </w:pPr>
    </w:p>
    <w:p w:rsidR="00422E5F" w:rsidRPr="00D53144" w14:paraId="5FE1D189" w14:textId="77777777">
      <w:pPr>
        <w:keepNext/>
        <w:numPr>
          <w:ilvl w:val="12"/>
          <w:numId w:val="0"/>
        </w:numPr>
        <w:tabs>
          <w:tab w:val="clear" w:pos="567"/>
        </w:tabs>
        <w:spacing w:line="240" w:lineRule="auto"/>
        <w:ind w:right="-2"/>
        <w:outlineLvl w:val="0"/>
        <w:rPr>
          <w:szCs w:val="24"/>
          <w:lang w:val="nl-NL"/>
        </w:rPr>
      </w:pPr>
      <w:r w:rsidRPr="00D53144">
        <w:rPr>
          <w:b/>
          <w:szCs w:val="24"/>
          <w:lang w:val="nl-NL"/>
        </w:rPr>
        <w:t>Inhoud van deze bijsluiter</w:t>
      </w:r>
    </w:p>
    <w:p w:rsidR="00422E5F" w:rsidRPr="00D53144" w14:paraId="75305DE4" w14:textId="77777777">
      <w:pPr>
        <w:numPr>
          <w:ilvl w:val="12"/>
          <w:numId w:val="0"/>
        </w:numPr>
        <w:ind w:left="567" w:right="-29" w:hanging="567"/>
        <w:rPr>
          <w:lang w:val="nl-NL"/>
        </w:rPr>
      </w:pPr>
      <w:r w:rsidRPr="00D53144">
        <w:rPr>
          <w:lang w:val="nl-NL"/>
        </w:rPr>
        <w:t>1.</w:t>
      </w:r>
      <w:r w:rsidRPr="00D53144">
        <w:rPr>
          <w:lang w:val="nl-NL"/>
        </w:rPr>
        <w:tab/>
        <w:t>Wat is Humira en waarvoor wordt dit middel gebruikt?</w:t>
      </w:r>
    </w:p>
    <w:p w:rsidR="00422E5F" w:rsidRPr="00D53144" w14:paraId="5B8EEDF6" w14:textId="77777777">
      <w:pPr>
        <w:numPr>
          <w:ilvl w:val="12"/>
          <w:numId w:val="0"/>
        </w:numPr>
        <w:ind w:left="567" w:right="-29" w:hanging="567"/>
        <w:rPr>
          <w:lang w:val="nl-NL"/>
        </w:rPr>
      </w:pPr>
      <w:r w:rsidRPr="00D53144">
        <w:rPr>
          <w:lang w:val="nl-NL"/>
        </w:rPr>
        <w:t>2.</w:t>
      </w:r>
      <w:r w:rsidRPr="00D53144">
        <w:rPr>
          <w:lang w:val="nl-NL"/>
        </w:rPr>
        <w:tab/>
      </w:r>
      <w:r w:rsidRPr="00D53144">
        <w:rPr>
          <w:szCs w:val="24"/>
          <w:lang w:val="nl-NL"/>
        </w:rPr>
        <w:t>Wanneer mag u dit middel niet gebruiken of moet u er extra voorzichtig mee zijn?</w:t>
      </w:r>
    </w:p>
    <w:p w:rsidR="00422E5F" w:rsidRPr="00D53144" w14:paraId="154BD30E" w14:textId="77777777">
      <w:pPr>
        <w:numPr>
          <w:ilvl w:val="12"/>
          <w:numId w:val="0"/>
        </w:numPr>
        <w:ind w:left="567" w:right="-29" w:hanging="567"/>
        <w:rPr>
          <w:lang w:val="nl-NL"/>
        </w:rPr>
      </w:pPr>
      <w:r w:rsidRPr="00D53144">
        <w:rPr>
          <w:lang w:val="nl-NL"/>
        </w:rPr>
        <w:t>3.</w:t>
      </w:r>
      <w:r w:rsidRPr="00D53144">
        <w:rPr>
          <w:lang w:val="nl-NL"/>
        </w:rPr>
        <w:tab/>
        <w:t xml:space="preserve">Hoe gebruikt u </w:t>
      </w:r>
      <w:r w:rsidRPr="00D53144">
        <w:rPr>
          <w:szCs w:val="24"/>
          <w:lang w:val="nl-NL"/>
        </w:rPr>
        <w:t>dit middel</w:t>
      </w:r>
      <w:r w:rsidRPr="00D53144">
        <w:rPr>
          <w:lang w:val="nl-NL"/>
        </w:rPr>
        <w:t>?</w:t>
      </w:r>
    </w:p>
    <w:p w:rsidR="00422E5F" w:rsidRPr="00D53144" w14:paraId="18EC8E04" w14:textId="77777777">
      <w:pPr>
        <w:numPr>
          <w:ilvl w:val="12"/>
          <w:numId w:val="0"/>
        </w:numPr>
        <w:ind w:left="567" w:right="-29" w:hanging="567"/>
        <w:rPr>
          <w:lang w:val="nl-NL"/>
        </w:rPr>
      </w:pPr>
      <w:r w:rsidRPr="00D53144">
        <w:rPr>
          <w:lang w:val="nl-NL"/>
        </w:rPr>
        <w:t>4.</w:t>
      </w:r>
      <w:r w:rsidRPr="00D53144">
        <w:rPr>
          <w:lang w:val="nl-NL"/>
        </w:rPr>
        <w:tab/>
        <w:t>Mogelijke bijwerkingen</w:t>
      </w:r>
    </w:p>
    <w:p w:rsidR="00422E5F" w:rsidRPr="00D53144" w14:paraId="4610DF55" w14:textId="77777777">
      <w:pPr>
        <w:numPr>
          <w:ilvl w:val="12"/>
          <w:numId w:val="0"/>
        </w:numPr>
        <w:ind w:left="567" w:right="-29" w:hanging="567"/>
        <w:rPr>
          <w:lang w:val="nl-NL"/>
        </w:rPr>
      </w:pPr>
      <w:r w:rsidRPr="00D53144">
        <w:rPr>
          <w:lang w:val="nl-NL"/>
        </w:rPr>
        <w:t>5.</w:t>
      </w:r>
      <w:r w:rsidRPr="00D53144">
        <w:rPr>
          <w:lang w:val="nl-NL"/>
        </w:rPr>
        <w:tab/>
        <w:t xml:space="preserve">Hoe bewaart u </w:t>
      </w:r>
      <w:r w:rsidRPr="00D53144">
        <w:rPr>
          <w:szCs w:val="24"/>
          <w:lang w:val="nl-NL"/>
        </w:rPr>
        <w:t>dit middel</w:t>
      </w:r>
      <w:r w:rsidRPr="00D53144">
        <w:rPr>
          <w:lang w:val="nl-NL"/>
        </w:rPr>
        <w:t>?</w:t>
      </w:r>
    </w:p>
    <w:p w:rsidR="00422E5F" w:rsidRPr="00D53144" w14:paraId="10549C58" w14:textId="77777777">
      <w:pPr>
        <w:numPr>
          <w:ilvl w:val="12"/>
          <w:numId w:val="0"/>
        </w:numPr>
        <w:ind w:left="567" w:right="-29" w:hanging="567"/>
        <w:rPr>
          <w:lang w:val="nl-NL"/>
        </w:rPr>
      </w:pPr>
      <w:r w:rsidRPr="00D53144">
        <w:rPr>
          <w:lang w:val="nl-NL"/>
        </w:rPr>
        <w:t>6.</w:t>
      </w:r>
      <w:r w:rsidRPr="00D53144">
        <w:rPr>
          <w:lang w:val="nl-NL"/>
        </w:rPr>
        <w:tab/>
      </w:r>
      <w:r w:rsidRPr="00D53144">
        <w:rPr>
          <w:szCs w:val="24"/>
          <w:lang w:val="nl-NL"/>
        </w:rPr>
        <w:t>Inhoud van de verpakking en overige informatie</w:t>
      </w:r>
    </w:p>
    <w:p w:rsidR="00422E5F" w:rsidRPr="00D53144" w14:paraId="18FE94FE" w14:textId="33B44B0F">
      <w:pPr>
        <w:numPr>
          <w:ilvl w:val="12"/>
          <w:numId w:val="0"/>
        </w:numPr>
        <w:ind w:left="567" w:right="-29" w:hanging="567"/>
        <w:rPr>
          <w:lang w:val="nl-NL"/>
        </w:rPr>
      </w:pPr>
      <w:r w:rsidRPr="00D53144">
        <w:rPr>
          <w:szCs w:val="24"/>
          <w:lang w:val="nl-NL"/>
        </w:rPr>
        <w:t>7.</w:t>
      </w:r>
      <w:r w:rsidRPr="00D53144">
        <w:rPr>
          <w:szCs w:val="24"/>
          <w:lang w:val="nl-NL"/>
        </w:rPr>
        <w:tab/>
      </w:r>
      <w:r w:rsidRPr="00D53144" w:rsidR="00EB0CAE">
        <w:rPr>
          <w:szCs w:val="24"/>
          <w:lang w:val="nl-NL"/>
        </w:rPr>
        <w:t>Humira injecteren</w:t>
      </w:r>
    </w:p>
    <w:p w:rsidR="00422E5F" w:rsidRPr="00D53144" w14:paraId="79A69083" w14:textId="77777777">
      <w:pPr>
        <w:numPr>
          <w:ilvl w:val="12"/>
          <w:numId w:val="0"/>
        </w:numPr>
        <w:tabs>
          <w:tab w:val="clear" w:pos="567"/>
        </w:tabs>
        <w:spacing w:line="240" w:lineRule="auto"/>
        <w:ind w:right="-2"/>
        <w:rPr>
          <w:lang w:val="nl-NL"/>
        </w:rPr>
      </w:pPr>
    </w:p>
    <w:p w:rsidR="00422E5F" w:rsidRPr="00D53144" w14:paraId="0602F34B" w14:textId="77777777">
      <w:pPr>
        <w:numPr>
          <w:ilvl w:val="12"/>
          <w:numId w:val="0"/>
        </w:numPr>
        <w:tabs>
          <w:tab w:val="clear" w:pos="567"/>
        </w:tabs>
        <w:spacing w:line="240" w:lineRule="auto"/>
        <w:ind w:right="-2"/>
        <w:rPr>
          <w:lang w:val="nl-NL"/>
        </w:rPr>
      </w:pPr>
    </w:p>
    <w:p w:rsidR="00422E5F" w:rsidRPr="00D53144" w14:paraId="3A3C47E8" w14:textId="77777777">
      <w:pPr>
        <w:numPr>
          <w:ilvl w:val="12"/>
          <w:numId w:val="0"/>
        </w:numPr>
        <w:tabs>
          <w:tab w:val="clear" w:pos="567"/>
        </w:tabs>
        <w:spacing w:line="240" w:lineRule="auto"/>
        <w:ind w:left="567" w:right="-2" w:hanging="567"/>
        <w:rPr>
          <w:lang w:val="nl-NL"/>
        </w:rPr>
      </w:pPr>
      <w:r w:rsidRPr="00D53144">
        <w:rPr>
          <w:b/>
          <w:lang w:val="nl-NL"/>
        </w:rPr>
        <w:t>1.</w:t>
      </w:r>
      <w:r w:rsidRPr="00D53144">
        <w:rPr>
          <w:b/>
          <w:lang w:val="nl-NL"/>
        </w:rPr>
        <w:tab/>
        <w:t>Wat is Humira en waarvoor wordt dit middel gebruikt?</w:t>
      </w:r>
    </w:p>
    <w:p w:rsidR="00422E5F" w:rsidRPr="00D53144" w14:paraId="359F69F2" w14:textId="77777777">
      <w:pPr>
        <w:numPr>
          <w:ilvl w:val="12"/>
          <w:numId w:val="0"/>
        </w:numPr>
        <w:tabs>
          <w:tab w:val="clear" w:pos="567"/>
        </w:tabs>
        <w:spacing w:line="240" w:lineRule="auto"/>
        <w:ind w:right="-2"/>
        <w:rPr>
          <w:lang w:val="nl-NL"/>
        </w:rPr>
      </w:pPr>
    </w:p>
    <w:p w:rsidR="00422E5F" w:rsidRPr="00D53144" w14:paraId="3FB03A83" w14:textId="4BBEA72A">
      <w:pPr>
        <w:tabs>
          <w:tab w:val="clear" w:pos="567"/>
          <w:tab w:val="num" w:pos="930"/>
        </w:tabs>
        <w:rPr>
          <w:lang w:val="nl-NL"/>
        </w:rPr>
      </w:pPr>
      <w:r w:rsidRPr="00D53144">
        <w:rPr>
          <w:lang w:val="nl-NL"/>
        </w:rPr>
        <w:t>Humira bevat de werkzame stof adalimumab.</w:t>
      </w:r>
    </w:p>
    <w:p w:rsidR="00422E5F" w:rsidRPr="00D53144" w14:paraId="66C18602" w14:textId="77777777">
      <w:pPr>
        <w:spacing w:line="240" w:lineRule="auto"/>
        <w:rPr>
          <w:lang w:val="nl-NL"/>
        </w:rPr>
      </w:pPr>
    </w:p>
    <w:p w:rsidR="00422E5F" w:rsidRPr="00D53144" w14:paraId="293EF370" w14:textId="77777777">
      <w:pPr>
        <w:spacing w:line="240" w:lineRule="auto"/>
        <w:rPr>
          <w:lang w:val="nl-NL"/>
        </w:rPr>
      </w:pPr>
      <w:r w:rsidRPr="00D53144">
        <w:rPr>
          <w:lang w:val="nl-NL"/>
        </w:rPr>
        <w:t>Humira wordt gebruikt voor de behandeling van:</w:t>
      </w:r>
    </w:p>
    <w:p w:rsidR="00422E5F" w:rsidRPr="00D53144" w:rsidP="003D103B" w14:paraId="6F0DDB10" w14:textId="77777777">
      <w:pPr>
        <w:numPr>
          <w:ilvl w:val="0"/>
          <w:numId w:val="89"/>
        </w:numPr>
        <w:spacing w:line="240" w:lineRule="auto"/>
        <w:rPr>
          <w:lang w:val="nl-NL"/>
        </w:rPr>
      </w:pPr>
      <w:r w:rsidRPr="00D53144">
        <w:rPr>
          <w:lang w:val="nl-NL"/>
        </w:rPr>
        <w:t>Reumatoïde artritis</w:t>
      </w:r>
    </w:p>
    <w:p w:rsidR="00422E5F" w:rsidRPr="00D53144" w:rsidP="003D103B" w14:paraId="0199EAAE" w14:textId="77777777">
      <w:pPr>
        <w:numPr>
          <w:ilvl w:val="0"/>
          <w:numId w:val="89"/>
        </w:numPr>
        <w:spacing w:line="240" w:lineRule="auto"/>
        <w:rPr>
          <w:lang w:val="nl-NL"/>
        </w:rPr>
      </w:pPr>
      <w:r w:rsidRPr="00D53144">
        <w:rPr>
          <w:lang w:val="nl-NL"/>
        </w:rPr>
        <w:t>Polyarticulaire juveniele idiopathische artritis</w:t>
      </w:r>
    </w:p>
    <w:p w:rsidR="00422E5F" w:rsidRPr="00D53144" w:rsidP="003D103B" w14:paraId="08CCBE0D" w14:textId="77777777">
      <w:pPr>
        <w:numPr>
          <w:ilvl w:val="0"/>
          <w:numId w:val="89"/>
        </w:numPr>
        <w:spacing w:line="240" w:lineRule="auto"/>
        <w:rPr>
          <w:lang w:val="nl-NL"/>
        </w:rPr>
      </w:pPr>
      <w:r w:rsidRPr="00D53144">
        <w:rPr>
          <w:lang w:val="nl-NL"/>
        </w:rPr>
        <w:t>Enthesitis-gerelateerde artritis</w:t>
      </w:r>
    </w:p>
    <w:p w:rsidR="00422E5F" w:rsidRPr="00D53144" w:rsidP="003D103B" w14:paraId="31A3ABFA" w14:textId="77777777">
      <w:pPr>
        <w:numPr>
          <w:ilvl w:val="0"/>
          <w:numId w:val="89"/>
        </w:numPr>
        <w:spacing w:line="240" w:lineRule="auto"/>
        <w:rPr>
          <w:lang w:val="nl-NL"/>
        </w:rPr>
      </w:pPr>
      <w:r w:rsidRPr="00D53144">
        <w:rPr>
          <w:lang w:val="nl-NL"/>
        </w:rPr>
        <w:t>Spondylitis ankylopoetica</w:t>
      </w:r>
    </w:p>
    <w:p w:rsidR="00422E5F" w:rsidRPr="00D53144" w:rsidP="003D103B" w14:paraId="6F095E16" w14:textId="77777777">
      <w:pPr>
        <w:numPr>
          <w:ilvl w:val="0"/>
          <w:numId w:val="89"/>
        </w:numPr>
        <w:spacing w:line="240" w:lineRule="auto"/>
        <w:rPr>
          <w:lang w:val="nl-NL"/>
        </w:rPr>
      </w:pPr>
      <w:r w:rsidRPr="00D53144">
        <w:rPr>
          <w:lang w:val="nl-NL"/>
        </w:rPr>
        <w:t>Axiale spondylartritis zonder röntgenologisch bewijs van spondylitis ankylopoetica</w:t>
      </w:r>
    </w:p>
    <w:p w:rsidR="00422E5F" w:rsidRPr="00D53144" w:rsidP="003D103B" w14:paraId="556B6664" w14:textId="77777777">
      <w:pPr>
        <w:numPr>
          <w:ilvl w:val="0"/>
          <w:numId w:val="89"/>
        </w:numPr>
        <w:spacing w:line="240" w:lineRule="auto"/>
        <w:rPr>
          <w:lang w:val="nl-NL"/>
        </w:rPr>
      </w:pPr>
      <w:r w:rsidRPr="00D53144">
        <w:rPr>
          <w:lang w:val="nl-NL"/>
        </w:rPr>
        <w:t>Artritis psoriatica</w:t>
      </w:r>
    </w:p>
    <w:p w:rsidR="00422E5F" w:rsidRPr="00D53144" w:rsidP="003D103B" w14:paraId="1443FE3F" w14:textId="77777777">
      <w:pPr>
        <w:numPr>
          <w:ilvl w:val="0"/>
          <w:numId w:val="89"/>
        </w:numPr>
        <w:rPr>
          <w:lang w:val="nl-NL"/>
        </w:rPr>
      </w:pPr>
      <w:r w:rsidRPr="00D53144">
        <w:rPr>
          <w:lang w:val="nl-NL"/>
        </w:rPr>
        <w:t>Plaque psoriasis</w:t>
      </w:r>
    </w:p>
    <w:p w:rsidR="00422E5F" w:rsidRPr="00D53144" w:rsidP="003D103B" w14:paraId="0F7D6A4A" w14:textId="77777777">
      <w:pPr>
        <w:numPr>
          <w:ilvl w:val="0"/>
          <w:numId w:val="89"/>
        </w:numPr>
        <w:spacing w:line="240" w:lineRule="auto"/>
        <w:rPr>
          <w:lang w:val="nl-NL"/>
        </w:rPr>
      </w:pPr>
      <w:r w:rsidRPr="00D53144">
        <w:rPr>
          <w:lang w:val="nl-NL"/>
        </w:rPr>
        <w:t>Hidradenitis suppurativa</w:t>
      </w:r>
    </w:p>
    <w:p w:rsidR="00422E5F" w:rsidRPr="00D53144" w:rsidP="003D103B" w14:paraId="59636396" w14:textId="77777777">
      <w:pPr>
        <w:numPr>
          <w:ilvl w:val="0"/>
          <w:numId w:val="89"/>
        </w:numPr>
        <w:spacing w:line="240" w:lineRule="auto"/>
        <w:rPr>
          <w:lang w:val="nl-NL"/>
        </w:rPr>
      </w:pPr>
      <w:r w:rsidRPr="00D53144">
        <w:rPr>
          <w:lang w:val="nl-NL"/>
        </w:rPr>
        <w:t>De ziekte van Crohn</w:t>
      </w:r>
    </w:p>
    <w:p w:rsidR="00422E5F" w:rsidRPr="00D53144" w:rsidP="003D103B" w14:paraId="54F04F00" w14:textId="77777777">
      <w:pPr>
        <w:numPr>
          <w:ilvl w:val="0"/>
          <w:numId w:val="89"/>
        </w:numPr>
        <w:spacing w:line="240" w:lineRule="auto"/>
        <w:rPr>
          <w:lang w:val="nl-NL"/>
        </w:rPr>
      </w:pPr>
      <w:r w:rsidRPr="00D53144">
        <w:rPr>
          <w:lang w:val="nl-NL"/>
        </w:rPr>
        <w:t>Colitis ulcerosa</w:t>
      </w:r>
    </w:p>
    <w:p w:rsidR="00422E5F" w:rsidRPr="00D53144" w:rsidP="003D103B" w14:paraId="2213A737" w14:textId="77777777">
      <w:pPr>
        <w:numPr>
          <w:ilvl w:val="0"/>
          <w:numId w:val="89"/>
        </w:numPr>
        <w:spacing w:line="240" w:lineRule="auto"/>
        <w:rPr>
          <w:lang w:val="nl-NL"/>
        </w:rPr>
      </w:pPr>
      <w:r w:rsidRPr="00D53144">
        <w:rPr>
          <w:lang w:val="nl-NL"/>
        </w:rPr>
        <w:t>Niet-infectieuze uveïtis</w:t>
      </w:r>
    </w:p>
    <w:p w:rsidR="00422E5F" w:rsidRPr="00D53144" w14:paraId="6702B841" w14:textId="77777777">
      <w:pPr>
        <w:spacing w:line="240" w:lineRule="auto"/>
        <w:rPr>
          <w:lang w:val="nl-NL"/>
        </w:rPr>
      </w:pPr>
    </w:p>
    <w:p w:rsidR="00422E5F" w:rsidRPr="00D53144" w:rsidP="006E340C" w14:paraId="6E637631" w14:textId="7DCC66EB">
      <w:pPr>
        <w:spacing w:line="240" w:lineRule="auto"/>
        <w:rPr>
          <w:lang w:val="nl-NL"/>
        </w:rPr>
      </w:pPr>
      <w:r w:rsidRPr="00D53144">
        <w:rPr>
          <w:lang w:val="nl-NL"/>
        </w:rPr>
        <w:t>De werkzame stof in Humira, adalimumab, is een humaan monoklonaal antilichaam. Monoklonale antilichamen zijn eiwitten die zich binden aan een specifiek doeleiwit.</w:t>
      </w:r>
    </w:p>
    <w:p w:rsidR="00422E5F" w:rsidRPr="00D53144" w:rsidP="006E340C" w14:paraId="78BA3B2C" w14:textId="77777777">
      <w:pPr>
        <w:spacing w:line="240" w:lineRule="auto"/>
        <w:rPr>
          <w:lang w:val="nl-NL"/>
        </w:rPr>
      </w:pPr>
    </w:p>
    <w:p w:rsidR="00422E5F" w:rsidRPr="00D53144" w:rsidP="006E340C" w14:paraId="1B7CED1D" w14:textId="6928A03E">
      <w:pPr>
        <w:spacing w:line="240" w:lineRule="auto"/>
        <w:rPr>
          <w:lang w:val="nl-NL"/>
        </w:rPr>
      </w:pPr>
      <w:r w:rsidRPr="00D53144">
        <w:rPr>
          <w:lang w:val="nl-NL"/>
        </w:rPr>
        <w:t>Het doeleiwit van adalimumab is een eiwit genaamd tumor necrose factor (TNF</w:t>
      </w:r>
      <w:r w:rsidRPr="00D53144">
        <w:rPr>
          <w:rFonts w:ascii="Symbol" w:hAnsi="Symbol"/>
          <w:lang w:val="nl-NL"/>
        </w:rPr>
        <w:sym w:font="Symbol" w:char="F061"/>
      </w:r>
      <w:r w:rsidRPr="00D53144">
        <w:rPr>
          <w:lang w:val="nl-NL"/>
        </w:rPr>
        <w:t xml:space="preserve">), dat </w:t>
      </w:r>
      <w:r w:rsidRPr="00D53144" w:rsidR="008F4DA6">
        <w:rPr>
          <w:lang w:val="nl-NL"/>
        </w:rPr>
        <w:t>een rol speelt bij het immuunsysteem (afweersysteem)</w:t>
      </w:r>
      <w:r w:rsidRPr="00D53144">
        <w:rPr>
          <w:lang w:val="nl-NL"/>
        </w:rPr>
        <w:t xml:space="preserve"> en dat in verhoogde mate aanwezig is bij de bovenstaand genoemde ontstekingsziekten. Door te binden aan TNF</w:t>
      </w:r>
      <w:r w:rsidRPr="00D53144">
        <w:rPr>
          <w:rFonts w:ascii="Symbol" w:hAnsi="Symbol"/>
          <w:lang w:val="nl-NL"/>
        </w:rPr>
        <w:sym w:font="Symbol" w:char="F061"/>
      </w:r>
      <w:del w:id="23889" w:author="AbbVie251" w:date="2025-05-15T09:42:00Z">
        <w:r w:rsidRPr="00D53144">
          <w:rPr>
            <w:lang w:val="nl-NL"/>
          </w:rPr>
          <w:delText>,</w:delText>
        </w:r>
      </w:del>
      <w:r w:rsidRPr="00D53144">
        <w:rPr>
          <w:lang w:val="nl-NL"/>
        </w:rPr>
        <w:t xml:space="preserve"> zorgt Humira voor een afname van het ontstekingsproces in genoemde ziekten.</w:t>
      </w:r>
    </w:p>
    <w:p w:rsidR="00422E5F" w:rsidRPr="00D53144" w14:paraId="2C5542DE" w14:textId="77777777">
      <w:pPr>
        <w:spacing w:line="240" w:lineRule="auto"/>
        <w:rPr>
          <w:lang w:val="nl-NL"/>
        </w:rPr>
      </w:pPr>
    </w:p>
    <w:p w:rsidR="00422E5F" w:rsidRPr="00D53144" w14:paraId="5DF308AD" w14:textId="77777777">
      <w:pPr>
        <w:spacing w:line="240" w:lineRule="auto"/>
        <w:rPr>
          <w:lang w:val="nl-NL"/>
        </w:rPr>
      </w:pPr>
      <w:r w:rsidRPr="00D53144">
        <w:rPr>
          <w:b/>
          <w:lang w:val="nl-NL"/>
        </w:rPr>
        <w:t>Reumatoïde artritis</w:t>
      </w:r>
    </w:p>
    <w:p w:rsidR="00422E5F" w:rsidRPr="00D53144" w14:paraId="4FA0C05E" w14:textId="77777777">
      <w:pPr>
        <w:spacing w:line="240" w:lineRule="auto"/>
        <w:rPr>
          <w:lang w:val="nl-NL"/>
        </w:rPr>
      </w:pPr>
    </w:p>
    <w:p w:rsidR="00422E5F" w:rsidRPr="00D53144" w14:paraId="6500C916" w14:textId="77777777">
      <w:pPr>
        <w:spacing w:line="240" w:lineRule="auto"/>
        <w:rPr>
          <w:lang w:val="nl-NL"/>
        </w:rPr>
      </w:pPr>
      <w:r w:rsidRPr="00D53144">
        <w:rPr>
          <w:lang w:val="nl-NL"/>
        </w:rPr>
        <w:t>Reumatoïde artritis is een ontstekingsziekte van de gewrichten.</w:t>
      </w:r>
    </w:p>
    <w:p w:rsidR="00422E5F" w:rsidRPr="00D53144" w14:paraId="6A2F4341" w14:textId="77777777">
      <w:pPr>
        <w:spacing w:line="240" w:lineRule="auto"/>
        <w:rPr>
          <w:lang w:val="nl-NL"/>
        </w:rPr>
      </w:pPr>
    </w:p>
    <w:p w:rsidR="00422E5F" w:rsidRPr="00D53144" w14:paraId="323414E4" w14:textId="140D6384">
      <w:pPr>
        <w:spacing w:line="240" w:lineRule="auto"/>
        <w:rPr>
          <w:lang w:val="nl-NL"/>
        </w:rPr>
      </w:pPr>
      <w:r w:rsidRPr="00D53144">
        <w:rPr>
          <w:lang w:val="nl-NL"/>
        </w:rPr>
        <w:t xml:space="preserve">Humira wordt gebruikt voor het behandelen van matige tot ernstige reumatoïde artritis bij volwassenen. Het is mogelijk dat u eerst andere antireumatische </w:t>
      </w:r>
      <w:r w:rsidRPr="00D53144" w:rsidR="00CF7CF3">
        <w:rPr>
          <w:lang w:val="nl-NL"/>
        </w:rPr>
        <w:t>geneesmiddelen</w:t>
      </w:r>
      <w:r w:rsidRPr="00D53144">
        <w:rPr>
          <w:lang w:val="nl-NL"/>
        </w:rPr>
        <w:t xml:space="preserve"> krijgt, zoals methotrexaat. Als u niet goed genoeg reageert op deze </w:t>
      </w:r>
      <w:r w:rsidRPr="00D53144" w:rsidR="00CF7CF3">
        <w:rPr>
          <w:lang w:val="nl-NL"/>
        </w:rPr>
        <w:t>geneesmiddelen</w:t>
      </w:r>
      <w:r w:rsidRPr="00D53144">
        <w:rPr>
          <w:lang w:val="nl-NL"/>
        </w:rPr>
        <w:t xml:space="preserve">, zult u Humira krijgen. </w:t>
      </w:r>
    </w:p>
    <w:p w:rsidR="00422E5F" w:rsidRPr="00D53144" w14:paraId="13124779" w14:textId="77777777">
      <w:pPr>
        <w:spacing w:line="240" w:lineRule="auto"/>
        <w:rPr>
          <w:lang w:val="nl-NL"/>
        </w:rPr>
      </w:pPr>
    </w:p>
    <w:p w:rsidR="00422E5F" w:rsidRPr="00D53144" w14:paraId="3F4C9BDD" w14:textId="77777777">
      <w:pPr>
        <w:spacing w:line="240" w:lineRule="auto"/>
        <w:rPr>
          <w:lang w:val="nl-NL"/>
        </w:rPr>
      </w:pPr>
      <w:r w:rsidRPr="00D53144">
        <w:rPr>
          <w:lang w:val="nl-NL"/>
        </w:rPr>
        <w:t>Humira kan ook worden voorgeschreven voor de behandeling van ernstige, actieve en progressieve reumatoïde artritis zonder voorgaande methotrexaatbehandeling.</w:t>
      </w:r>
    </w:p>
    <w:p w:rsidR="00422E5F" w:rsidRPr="00D53144" w14:paraId="79043BE2" w14:textId="77777777">
      <w:pPr>
        <w:spacing w:line="240" w:lineRule="auto"/>
        <w:rPr>
          <w:lang w:val="nl-NL"/>
        </w:rPr>
      </w:pPr>
    </w:p>
    <w:p w:rsidR="00422E5F" w:rsidRPr="00D53144" w14:paraId="327A3BB2" w14:textId="77777777">
      <w:pPr>
        <w:spacing w:line="240" w:lineRule="auto"/>
        <w:rPr>
          <w:lang w:val="nl-NL"/>
        </w:rPr>
      </w:pPr>
      <w:r w:rsidRPr="00D53144">
        <w:rPr>
          <w:lang w:val="nl-NL"/>
        </w:rPr>
        <w:t>Humira kan de door de ontstekingsziekte veroorzaakte schade aan de gewrichten remmen en ervoor zorgen dat de gewrichten vrijer kunnen bewegen.</w:t>
      </w:r>
    </w:p>
    <w:p w:rsidR="00422E5F" w:rsidRPr="00D53144" w14:paraId="1650F967" w14:textId="77777777">
      <w:pPr>
        <w:spacing w:line="240" w:lineRule="auto"/>
        <w:rPr>
          <w:lang w:val="nl-NL"/>
        </w:rPr>
      </w:pPr>
    </w:p>
    <w:p w:rsidR="00422E5F" w:rsidRPr="00D53144" w14:paraId="3B7CA0D0" w14:textId="77777777">
      <w:pPr>
        <w:spacing w:line="240" w:lineRule="auto"/>
        <w:rPr>
          <w:lang w:val="nl-NL"/>
        </w:rPr>
      </w:pPr>
      <w:r w:rsidRPr="00D53144">
        <w:rPr>
          <w:lang w:val="nl-NL"/>
        </w:rPr>
        <w:t>Uw arts zal bepalen of u Humira alleen of in combinatie met methotrexaat moet gebruiken.</w:t>
      </w:r>
    </w:p>
    <w:p w:rsidR="00422E5F" w:rsidRPr="00D53144" w14:paraId="37320E79" w14:textId="77777777">
      <w:pPr>
        <w:spacing w:line="240" w:lineRule="auto"/>
        <w:rPr>
          <w:u w:val="single"/>
          <w:lang w:val="nl-NL"/>
        </w:rPr>
      </w:pPr>
    </w:p>
    <w:p w:rsidR="00422E5F" w:rsidRPr="00D53144" w14:paraId="166219AB" w14:textId="77777777">
      <w:pPr>
        <w:spacing w:line="240" w:lineRule="auto"/>
        <w:rPr>
          <w:lang w:val="nl-NL"/>
        </w:rPr>
      </w:pPr>
      <w:r w:rsidRPr="00D53144">
        <w:rPr>
          <w:b/>
          <w:lang w:val="nl-NL"/>
        </w:rPr>
        <w:t>Polyarticulaire juveniele idiopathische artritis</w:t>
      </w:r>
    </w:p>
    <w:p w:rsidR="00422E5F" w:rsidRPr="00D53144" w14:paraId="4C7F6334" w14:textId="77777777">
      <w:pPr>
        <w:spacing w:line="240" w:lineRule="auto"/>
        <w:rPr>
          <w:lang w:val="nl-NL"/>
        </w:rPr>
      </w:pPr>
    </w:p>
    <w:p w:rsidR="00422E5F" w:rsidRPr="00D53144" w14:paraId="4E0D9091" w14:textId="77777777">
      <w:pPr>
        <w:spacing w:line="240" w:lineRule="auto"/>
        <w:rPr>
          <w:u w:val="single"/>
          <w:lang w:val="nl-NL"/>
        </w:rPr>
      </w:pPr>
      <w:r w:rsidRPr="00D53144">
        <w:rPr>
          <w:lang w:val="nl-NL"/>
        </w:rPr>
        <w:t>Polyarticulaire juveniele idiopathische artritis is een ontstekingsziekte van de gewrichten.</w:t>
      </w:r>
    </w:p>
    <w:p w:rsidR="00422E5F" w:rsidRPr="00D53144" w14:paraId="796FD9DF" w14:textId="77777777">
      <w:pPr>
        <w:spacing w:line="240" w:lineRule="auto"/>
        <w:rPr>
          <w:lang w:val="nl-NL"/>
        </w:rPr>
      </w:pPr>
    </w:p>
    <w:p w:rsidR="00422E5F" w:rsidRPr="00D53144" w14:paraId="53063FFD" w14:textId="467C3F6C">
      <w:pPr>
        <w:spacing w:line="240" w:lineRule="auto"/>
        <w:rPr>
          <w:lang w:val="nl-NL"/>
        </w:rPr>
      </w:pPr>
      <w:r w:rsidRPr="00D53144">
        <w:rPr>
          <w:lang w:val="nl-NL"/>
        </w:rPr>
        <w:t xml:space="preserve">Humira wordt gebruikt voor het behandelen van polyarticulaire juveniele idiopathische artritis bij patiënten vanaf 2 jaar. Het is mogelijk dat u eerst andere antireumatische </w:t>
      </w:r>
      <w:r w:rsidRPr="00D53144" w:rsidR="00CF7CF3">
        <w:rPr>
          <w:lang w:val="nl-NL"/>
        </w:rPr>
        <w:t xml:space="preserve">geneesmiddelen </w:t>
      </w:r>
      <w:del w:id="23890" w:author="AbbVie251" w:date="2025-05-15T09:42:00Z">
        <w:r w:rsidRPr="00D53144">
          <w:rPr>
            <w:lang w:val="nl-NL"/>
          </w:rPr>
          <w:delText xml:space="preserve"> </w:delText>
        </w:r>
      </w:del>
      <w:r w:rsidRPr="00D53144">
        <w:rPr>
          <w:lang w:val="nl-NL"/>
        </w:rPr>
        <w:t xml:space="preserve">krijgt, zoals methotrexaat. Als u niet goed genoeg reageert op deze </w:t>
      </w:r>
      <w:r w:rsidRPr="00D53144" w:rsidR="00CF7CF3">
        <w:rPr>
          <w:lang w:val="nl-NL"/>
        </w:rPr>
        <w:t>geneesmiddelen</w:t>
      </w:r>
      <w:r w:rsidRPr="00D53144">
        <w:rPr>
          <w:lang w:val="nl-NL"/>
        </w:rPr>
        <w:t xml:space="preserve">, zult u Humira krijgen. </w:t>
      </w:r>
    </w:p>
    <w:p w:rsidR="00422E5F" w:rsidRPr="00D53144" w14:paraId="31D1B00B" w14:textId="77777777">
      <w:pPr>
        <w:spacing w:line="240" w:lineRule="auto"/>
        <w:rPr>
          <w:lang w:val="nl-NL"/>
        </w:rPr>
      </w:pPr>
    </w:p>
    <w:p w:rsidR="00422E5F" w:rsidRPr="00D53144" w14:paraId="545B5562" w14:textId="77777777">
      <w:pPr>
        <w:spacing w:line="240" w:lineRule="auto"/>
        <w:rPr>
          <w:lang w:val="nl-NL"/>
        </w:rPr>
      </w:pPr>
      <w:r w:rsidRPr="00D53144">
        <w:rPr>
          <w:lang w:val="nl-NL"/>
        </w:rPr>
        <w:t>Uw arts zal bepalen of u Humira alleen of in combinatie met methotrexaat moet gebruiken.</w:t>
      </w:r>
    </w:p>
    <w:p w:rsidR="00422E5F" w:rsidRPr="00D53144" w14:paraId="4EE78411" w14:textId="77777777">
      <w:pPr>
        <w:spacing w:line="240" w:lineRule="auto"/>
        <w:rPr>
          <w:lang w:val="nl-NL"/>
        </w:rPr>
      </w:pPr>
    </w:p>
    <w:p w:rsidR="00422E5F" w:rsidRPr="00D53144" w14:paraId="22C2567F" w14:textId="77777777">
      <w:pPr>
        <w:spacing w:line="240" w:lineRule="auto"/>
        <w:rPr>
          <w:b/>
          <w:lang w:val="nl-NL"/>
        </w:rPr>
      </w:pPr>
      <w:r w:rsidRPr="00D53144">
        <w:rPr>
          <w:b/>
          <w:lang w:val="nl-NL"/>
        </w:rPr>
        <w:t>Enthesitis-gerelateerde artritis</w:t>
      </w:r>
    </w:p>
    <w:p w:rsidR="00422E5F" w:rsidRPr="00D53144" w14:paraId="147D0335" w14:textId="77777777">
      <w:pPr>
        <w:spacing w:line="240" w:lineRule="auto"/>
        <w:rPr>
          <w:lang w:val="nl-NL"/>
        </w:rPr>
      </w:pPr>
    </w:p>
    <w:p w:rsidR="00422E5F" w:rsidRPr="00D53144" w14:paraId="1AF0BD28" w14:textId="77777777">
      <w:pPr>
        <w:spacing w:line="240" w:lineRule="auto"/>
        <w:rPr>
          <w:u w:val="single"/>
          <w:lang w:val="nl-NL"/>
        </w:rPr>
      </w:pPr>
      <w:r w:rsidRPr="00D53144">
        <w:rPr>
          <w:lang w:val="nl-NL"/>
        </w:rPr>
        <w:t>Enthesitis-gerelateerde artritis</w:t>
      </w:r>
      <w:r w:rsidRPr="00D53144">
        <w:rPr>
          <w:b/>
          <w:lang w:val="nl-NL"/>
        </w:rPr>
        <w:t xml:space="preserve"> </w:t>
      </w:r>
      <w:r w:rsidRPr="00D53144">
        <w:rPr>
          <w:lang w:val="nl-NL"/>
        </w:rPr>
        <w:t>is een ontstekingsziekte van de gewrichten en de plaatsen waar de pezen aan het bot vastzitten.</w:t>
      </w:r>
    </w:p>
    <w:p w:rsidR="00422E5F" w:rsidRPr="00D53144" w14:paraId="20956427" w14:textId="77777777">
      <w:pPr>
        <w:spacing w:line="240" w:lineRule="auto"/>
        <w:rPr>
          <w:lang w:val="nl-NL"/>
        </w:rPr>
      </w:pPr>
    </w:p>
    <w:p w:rsidR="00422E5F" w:rsidRPr="00D53144" w14:paraId="1E2FDD9F" w14:textId="5519BC8F">
      <w:pPr>
        <w:spacing w:line="240" w:lineRule="auto"/>
        <w:rPr>
          <w:lang w:val="nl-NL"/>
        </w:rPr>
      </w:pPr>
      <w:r w:rsidRPr="00D53144">
        <w:rPr>
          <w:lang w:val="nl-NL"/>
        </w:rPr>
        <w:t>Humira wordt gebruikt voor het behandelen van enthesitis-gerelateerde artritis</w:t>
      </w:r>
      <w:r w:rsidRPr="00D53144">
        <w:rPr>
          <w:b/>
          <w:lang w:val="nl-NL"/>
        </w:rPr>
        <w:t xml:space="preserve"> </w:t>
      </w:r>
      <w:r w:rsidRPr="00D53144">
        <w:rPr>
          <w:lang w:val="nl-NL"/>
        </w:rPr>
        <w:t xml:space="preserve">bij patiënten vanaf 6 jaar. Het is mogelijk dat u eerst andere antireumatische </w:t>
      </w:r>
      <w:r w:rsidRPr="00D53144" w:rsidR="00CF7CF3">
        <w:rPr>
          <w:lang w:val="nl-NL"/>
        </w:rPr>
        <w:t>geneesmiddelen</w:t>
      </w:r>
      <w:r w:rsidRPr="00D53144">
        <w:rPr>
          <w:lang w:val="nl-NL"/>
        </w:rPr>
        <w:t xml:space="preserve"> krijgt, zoals methotrexaat. Als u niet goed genoeg reageert op deze </w:t>
      </w:r>
      <w:r w:rsidRPr="00D53144" w:rsidR="00CF7CF3">
        <w:rPr>
          <w:lang w:val="nl-NL"/>
        </w:rPr>
        <w:t>geneesmiddelen</w:t>
      </w:r>
      <w:r w:rsidRPr="00D53144">
        <w:rPr>
          <w:lang w:val="nl-NL"/>
        </w:rPr>
        <w:t xml:space="preserve">, zult u Humira krijgen. </w:t>
      </w:r>
    </w:p>
    <w:p w:rsidR="00422E5F" w:rsidRPr="00D53144" w14:paraId="2D55F21B" w14:textId="77777777">
      <w:pPr>
        <w:spacing w:line="240" w:lineRule="auto"/>
        <w:rPr>
          <w:lang w:val="nl-NL"/>
        </w:rPr>
      </w:pPr>
    </w:p>
    <w:p w:rsidR="00422E5F" w:rsidRPr="00D53144" w14:paraId="5535CB60" w14:textId="77777777">
      <w:pPr>
        <w:tabs>
          <w:tab w:val="clear" w:pos="567"/>
          <w:tab w:val="num" w:pos="930"/>
        </w:tabs>
        <w:rPr>
          <w:b/>
          <w:lang w:val="nl-NL"/>
        </w:rPr>
      </w:pPr>
      <w:r w:rsidRPr="00D53144">
        <w:rPr>
          <w:b/>
          <w:lang w:val="nl-NL"/>
        </w:rPr>
        <w:t>Spondylitis ankylopoetica en axiale spondylartritis zonder röntgenologisch bewijs van spondylitis ankylopoetica</w:t>
      </w:r>
    </w:p>
    <w:p w:rsidR="00422E5F" w:rsidRPr="00D53144" w14:paraId="0BC80C5A" w14:textId="77777777">
      <w:pPr>
        <w:numPr>
          <w:ilvl w:val="12"/>
          <w:numId w:val="0"/>
        </w:numPr>
        <w:tabs>
          <w:tab w:val="clear" w:pos="567"/>
        </w:tabs>
        <w:spacing w:line="240" w:lineRule="auto"/>
        <w:ind w:right="-2"/>
        <w:rPr>
          <w:lang w:val="nl-NL"/>
        </w:rPr>
      </w:pPr>
    </w:p>
    <w:p w:rsidR="00422E5F" w:rsidRPr="00D53144" w14:paraId="148E9072" w14:textId="77777777">
      <w:pPr>
        <w:numPr>
          <w:ilvl w:val="12"/>
          <w:numId w:val="0"/>
        </w:numPr>
        <w:tabs>
          <w:tab w:val="clear" w:pos="567"/>
        </w:tabs>
        <w:spacing w:line="240" w:lineRule="auto"/>
        <w:ind w:right="-2"/>
        <w:rPr>
          <w:lang w:val="nl-NL"/>
        </w:rPr>
      </w:pPr>
      <w:r w:rsidRPr="00D53144">
        <w:rPr>
          <w:lang w:val="nl-NL"/>
        </w:rPr>
        <w:t>Spondylitis ankylopoetica en axiale spondylartritis zonder röntgenologisch bewijs van spondylitis ankylopoetica zijn ontstekingsziektes van de wervelkolom.</w:t>
      </w:r>
    </w:p>
    <w:p w:rsidR="00422E5F" w:rsidRPr="00D53144" w14:paraId="3C481E49" w14:textId="77777777">
      <w:pPr>
        <w:tabs>
          <w:tab w:val="clear" w:pos="567"/>
          <w:tab w:val="num" w:pos="930"/>
        </w:tabs>
        <w:rPr>
          <w:lang w:val="nl-NL"/>
        </w:rPr>
      </w:pPr>
    </w:p>
    <w:p w:rsidR="00422E5F" w:rsidRPr="00D53144" w14:paraId="35BEAB31" w14:textId="23996D81">
      <w:pPr>
        <w:tabs>
          <w:tab w:val="clear" w:pos="567"/>
          <w:tab w:val="num" w:pos="930"/>
        </w:tabs>
        <w:rPr>
          <w:lang w:val="nl-NL"/>
        </w:rPr>
      </w:pPr>
      <w:r w:rsidRPr="00D53144">
        <w:rPr>
          <w:lang w:val="nl-NL"/>
        </w:rPr>
        <w:t xml:space="preserve">Humira wordt gebruikt voor het behandelen van ernstige spondylitis ankylopoetica en axiale spondylartritis zonder röntgenologisch bewijs van spondylitis ankylopoetica bij volwassenen. Het is mogelijk dat u eerst andere </w:t>
      </w:r>
      <w:r w:rsidRPr="00D53144" w:rsidR="00CF7CF3">
        <w:rPr>
          <w:lang w:val="nl-NL"/>
        </w:rPr>
        <w:t>geneesmiddelen</w:t>
      </w:r>
      <w:r w:rsidRPr="00D53144">
        <w:rPr>
          <w:lang w:val="nl-NL"/>
        </w:rPr>
        <w:t xml:space="preserve"> krijgt. Als u niet goed genoeg reageert op deze </w:t>
      </w:r>
      <w:r w:rsidRPr="00D53144" w:rsidR="00CF7CF3">
        <w:rPr>
          <w:lang w:val="nl-NL"/>
        </w:rPr>
        <w:t>geneesmiddelen</w:t>
      </w:r>
      <w:r w:rsidRPr="00D53144">
        <w:rPr>
          <w:lang w:val="nl-NL"/>
        </w:rPr>
        <w:t xml:space="preserve">, zult u Humira krijgen. </w:t>
      </w:r>
    </w:p>
    <w:p w:rsidR="00422E5F" w:rsidRPr="00D53144" w14:paraId="6EBA3404" w14:textId="77777777">
      <w:pPr>
        <w:spacing w:line="240" w:lineRule="auto"/>
        <w:rPr>
          <w:lang w:val="nl-NL"/>
        </w:rPr>
      </w:pPr>
    </w:p>
    <w:p w:rsidR="00422E5F" w:rsidRPr="00D53144" w14:paraId="786A66A6" w14:textId="77777777">
      <w:pPr>
        <w:spacing w:line="240" w:lineRule="auto"/>
        <w:rPr>
          <w:b/>
          <w:lang w:val="nl-NL"/>
        </w:rPr>
      </w:pPr>
      <w:r w:rsidRPr="00D53144">
        <w:rPr>
          <w:b/>
          <w:lang w:val="nl-NL"/>
        </w:rPr>
        <w:t>Artritis psoriatica</w:t>
      </w:r>
    </w:p>
    <w:p w:rsidR="00422E5F" w:rsidRPr="00D53144" w14:paraId="24F0EF68" w14:textId="77777777">
      <w:pPr>
        <w:spacing w:line="240" w:lineRule="auto"/>
        <w:rPr>
          <w:lang w:val="nl-NL"/>
        </w:rPr>
      </w:pPr>
    </w:p>
    <w:p w:rsidR="00422E5F" w:rsidRPr="00D53144" w14:paraId="4A1D416C" w14:textId="77777777">
      <w:pPr>
        <w:spacing w:line="240" w:lineRule="auto"/>
        <w:rPr>
          <w:lang w:val="nl-NL"/>
        </w:rPr>
      </w:pPr>
      <w:r w:rsidRPr="00D53144">
        <w:rPr>
          <w:lang w:val="nl-NL"/>
        </w:rPr>
        <w:t>Artritis psoriatica is een ontstekingsziekte van de gewrichten die doorgaans wordt geassocieerd met psoriasis.</w:t>
      </w:r>
    </w:p>
    <w:p w:rsidR="00422E5F" w:rsidRPr="00D53144" w14:paraId="5F63A180" w14:textId="77777777">
      <w:pPr>
        <w:spacing w:line="240" w:lineRule="auto"/>
        <w:rPr>
          <w:lang w:val="nl-NL"/>
        </w:rPr>
      </w:pPr>
    </w:p>
    <w:p w:rsidR="00422E5F" w:rsidRPr="00D53144" w14:paraId="0C37A077" w14:textId="443B0880">
      <w:pPr>
        <w:spacing w:line="240" w:lineRule="auto"/>
        <w:rPr>
          <w:lang w:val="nl-NL"/>
        </w:rPr>
      </w:pPr>
      <w:r w:rsidRPr="00D53144">
        <w:rPr>
          <w:lang w:val="nl-NL"/>
        </w:rPr>
        <w:t xml:space="preserve">Humira wordt gebruikt voor het behandelen van artritis psoriatica bij volwassenen. Humira kan de door de aandoening veroorzaakte schade aan de gewrichten remmen en ervoor zorgen dat ze vrijer kunnen bewegen. Het is mogelijk dat u eerst andere </w:t>
      </w:r>
      <w:r w:rsidRPr="00D53144" w:rsidR="00CF7CF3">
        <w:rPr>
          <w:lang w:val="nl-NL"/>
        </w:rPr>
        <w:t>geneesmiddelen</w:t>
      </w:r>
      <w:r w:rsidRPr="00D53144">
        <w:rPr>
          <w:lang w:val="nl-NL"/>
        </w:rPr>
        <w:t xml:space="preserve"> krijgt. Als u niet goed genoeg reageert op deze </w:t>
      </w:r>
      <w:r w:rsidRPr="00D53144" w:rsidR="00CF7CF3">
        <w:rPr>
          <w:lang w:val="nl-NL"/>
        </w:rPr>
        <w:t>geneesmiddelen</w:t>
      </w:r>
      <w:r w:rsidRPr="00D53144">
        <w:rPr>
          <w:lang w:val="nl-NL"/>
        </w:rPr>
        <w:t>, zult u Humira krijgen.</w:t>
      </w:r>
    </w:p>
    <w:p w:rsidR="00422E5F" w:rsidRPr="00D53144" w14:paraId="4D13BD76" w14:textId="77777777">
      <w:pPr>
        <w:spacing w:line="240" w:lineRule="auto"/>
        <w:rPr>
          <w:lang w:val="nl-NL"/>
        </w:rPr>
      </w:pPr>
    </w:p>
    <w:p w:rsidR="00422E5F" w:rsidRPr="00D53144" w:rsidP="00884A0B" w14:paraId="0958359B" w14:textId="77777777">
      <w:pPr>
        <w:keepNext/>
        <w:numPr>
          <w:ilvl w:val="12"/>
          <w:numId w:val="0"/>
        </w:numPr>
        <w:tabs>
          <w:tab w:val="clear" w:pos="567"/>
        </w:tabs>
        <w:spacing w:line="240" w:lineRule="auto"/>
        <w:ind w:right="-2"/>
        <w:rPr>
          <w:lang w:val="nl-NL"/>
        </w:rPr>
      </w:pPr>
      <w:r w:rsidRPr="00D53144">
        <w:rPr>
          <w:b/>
          <w:lang w:val="nl-NL"/>
        </w:rPr>
        <w:t>Plaque psoriasis</w:t>
      </w:r>
    </w:p>
    <w:p w:rsidR="00422E5F" w:rsidRPr="00D53144" w:rsidP="00884A0B" w14:paraId="180D37B4" w14:textId="77777777">
      <w:pPr>
        <w:keepNext/>
        <w:spacing w:line="240" w:lineRule="auto"/>
        <w:rPr>
          <w:lang w:val="nl-NL"/>
        </w:rPr>
      </w:pPr>
    </w:p>
    <w:p w:rsidR="00422E5F" w:rsidRPr="00D53144" w14:paraId="4E1EB74D" w14:textId="77777777">
      <w:pPr>
        <w:spacing w:line="240" w:lineRule="auto"/>
        <w:rPr>
          <w:lang w:val="nl-NL"/>
        </w:rPr>
      </w:pPr>
      <w:r w:rsidRPr="00D53144">
        <w:rPr>
          <w:lang w:val="nl-NL"/>
        </w:rPr>
        <w:t xml:space="preserve">Plaque psoriasis is een huidaandoening die rode, schilferige, korstige plekken op de huid veroorzaakt, die bedekt zijn met zilverachtige schubben. Plaque psoriasis kan ook een effect hebben op de nagels, waardoor deze afbrokkelen, dik worden en van het nagelbed loskomen, wat pijnlijk kan zijn.  </w:t>
      </w:r>
    </w:p>
    <w:p w:rsidR="00422E5F" w:rsidRPr="00D53144" w14:paraId="0B6AE6AF" w14:textId="77777777">
      <w:pPr>
        <w:numPr>
          <w:ilvl w:val="12"/>
          <w:numId w:val="0"/>
        </w:numPr>
        <w:tabs>
          <w:tab w:val="clear" w:pos="567"/>
        </w:tabs>
        <w:spacing w:line="240" w:lineRule="auto"/>
        <w:ind w:right="-2"/>
        <w:rPr>
          <w:u w:val="single"/>
          <w:lang w:val="nl-NL"/>
        </w:rPr>
      </w:pPr>
    </w:p>
    <w:p w:rsidR="00422E5F" w:rsidRPr="00D53144" w14:paraId="1F2075A8" w14:textId="77777777">
      <w:pPr>
        <w:numPr>
          <w:ilvl w:val="12"/>
          <w:numId w:val="0"/>
        </w:numPr>
        <w:tabs>
          <w:tab w:val="clear" w:pos="567"/>
        </w:tabs>
        <w:spacing w:line="240" w:lineRule="auto"/>
        <w:ind w:right="-2"/>
        <w:rPr>
          <w:lang w:val="nl-NL"/>
        </w:rPr>
      </w:pPr>
      <w:r w:rsidRPr="00D53144">
        <w:rPr>
          <w:lang w:val="nl-NL"/>
        </w:rPr>
        <w:t>Humira wordt gebruikt voor de behandeling van:</w:t>
      </w:r>
    </w:p>
    <w:p w:rsidR="00422E5F" w:rsidRPr="00D53144" w:rsidP="00422E5F" w14:paraId="3B4E7CB5" w14:textId="77777777">
      <w:pPr>
        <w:numPr>
          <w:ilvl w:val="0"/>
          <w:numId w:val="11"/>
        </w:numPr>
        <w:tabs>
          <w:tab w:val="clear" w:pos="567"/>
        </w:tabs>
        <w:spacing w:line="240" w:lineRule="auto"/>
        <w:ind w:right="-2"/>
        <w:rPr>
          <w:lang w:val="nl-NL"/>
        </w:rPr>
      </w:pPr>
      <w:r w:rsidRPr="00D53144">
        <w:rPr>
          <w:lang w:val="nl-NL"/>
        </w:rPr>
        <w:t xml:space="preserve">matige tot ernstige chronische plaque psoriasis bij volwassenen en </w:t>
      </w:r>
    </w:p>
    <w:p w:rsidR="00422E5F" w:rsidRPr="00D53144" w:rsidP="00422E5F" w14:paraId="4D12FAF4" w14:textId="77777777">
      <w:pPr>
        <w:numPr>
          <w:ilvl w:val="0"/>
          <w:numId w:val="11"/>
        </w:numPr>
        <w:tabs>
          <w:tab w:val="clear" w:pos="567"/>
          <w:tab w:val="left" w:pos="720"/>
        </w:tabs>
        <w:spacing w:line="240" w:lineRule="auto"/>
        <w:rPr>
          <w:lang w:val="nl-NL"/>
        </w:rPr>
      </w:pPr>
      <w:r w:rsidRPr="00D53144">
        <w:rPr>
          <w:lang w:val="nl-NL"/>
        </w:rPr>
        <w:t>ernstige chronische plaque psoriasis bij kinderen en jongeren in de leeftijd van 4 tot en met 17 jaar bij wie lokale therapie en lichttherapieën niet goed werkten of die hier niet voor in aanmerking kwamen.</w:t>
      </w:r>
    </w:p>
    <w:p w:rsidR="00422E5F" w:rsidRPr="00D53144" w14:paraId="6C323C41" w14:textId="77777777">
      <w:pPr>
        <w:numPr>
          <w:ilvl w:val="12"/>
          <w:numId w:val="0"/>
        </w:numPr>
        <w:tabs>
          <w:tab w:val="clear" w:pos="567"/>
        </w:tabs>
        <w:spacing w:line="240" w:lineRule="auto"/>
        <w:ind w:right="-2"/>
        <w:rPr>
          <w:u w:val="single"/>
          <w:lang w:val="nl-NL"/>
        </w:rPr>
      </w:pPr>
    </w:p>
    <w:p w:rsidR="00422E5F" w:rsidRPr="00D53144" w14:paraId="5E3E6CBE" w14:textId="77777777">
      <w:pPr>
        <w:numPr>
          <w:ilvl w:val="12"/>
          <w:numId w:val="0"/>
        </w:numPr>
        <w:tabs>
          <w:tab w:val="clear" w:pos="567"/>
        </w:tabs>
        <w:spacing w:line="240" w:lineRule="auto"/>
        <w:ind w:right="-2"/>
        <w:rPr>
          <w:b/>
          <w:lang w:val="nl-NL"/>
        </w:rPr>
      </w:pPr>
      <w:r w:rsidRPr="00D53144">
        <w:rPr>
          <w:b/>
          <w:lang w:val="nl-NL"/>
        </w:rPr>
        <w:t>Hidradenitis suppurativa</w:t>
      </w:r>
    </w:p>
    <w:p w:rsidR="00422E5F" w:rsidRPr="00D53144" w14:paraId="1BDE9ADB" w14:textId="77777777">
      <w:pPr>
        <w:numPr>
          <w:ilvl w:val="12"/>
          <w:numId w:val="0"/>
        </w:numPr>
        <w:tabs>
          <w:tab w:val="clear" w:pos="567"/>
        </w:tabs>
        <w:spacing w:line="240" w:lineRule="auto"/>
        <w:ind w:right="-2"/>
        <w:rPr>
          <w:u w:val="single"/>
          <w:lang w:val="nl-NL"/>
        </w:rPr>
      </w:pPr>
    </w:p>
    <w:p w:rsidR="00422E5F" w:rsidRPr="00D53144" w14:paraId="45E77144" w14:textId="77777777">
      <w:pPr>
        <w:numPr>
          <w:ilvl w:val="12"/>
          <w:numId w:val="0"/>
        </w:numPr>
        <w:tabs>
          <w:tab w:val="clear" w:pos="567"/>
        </w:tabs>
        <w:spacing w:line="240" w:lineRule="auto"/>
        <w:ind w:right="-2"/>
        <w:rPr>
          <w:lang w:val="nl-NL"/>
        </w:rPr>
      </w:pPr>
      <w:r w:rsidRPr="00D53144">
        <w:rPr>
          <w:lang w:val="nl-NL"/>
        </w:rPr>
        <w:t>Hidradenitis suppurativa (ook wel acne inversa genoemd) is een chronische, vaak pijnlijke huidaandoening met ontstekingen. De symptomen kunnen bestaan uit pijnlijke zwellingen (abcessen) waar pus uit kan komen. Er zijn bepaalde gebieden van de huid die het vaakst aangetast worden, zoals onder de borsten, de oksels, de binnenkant van de dijen, de liezen en de billen. Op de aangedane gebieden kunnen littekens ontstaan.</w:t>
      </w:r>
    </w:p>
    <w:p w:rsidR="00422E5F" w:rsidRPr="00D53144" w14:paraId="5AF10FE6" w14:textId="77777777">
      <w:pPr>
        <w:numPr>
          <w:ilvl w:val="12"/>
          <w:numId w:val="0"/>
        </w:numPr>
        <w:tabs>
          <w:tab w:val="clear" w:pos="567"/>
        </w:tabs>
        <w:spacing w:line="240" w:lineRule="auto"/>
        <w:ind w:right="-2"/>
        <w:rPr>
          <w:u w:val="single"/>
          <w:lang w:val="nl-NL"/>
        </w:rPr>
      </w:pPr>
    </w:p>
    <w:p w:rsidR="00422E5F" w:rsidRPr="00D53144" w14:paraId="6CFBCE5B" w14:textId="77777777">
      <w:pPr>
        <w:numPr>
          <w:ilvl w:val="12"/>
          <w:numId w:val="0"/>
        </w:numPr>
        <w:tabs>
          <w:tab w:val="clear" w:pos="567"/>
        </w:tabs>
        <w:spacing w:line="240" w:lineRule="auto"/>
        <w:ind w:right="-2"/>
        <w:rPr>
          <w:lang w:val="nl-NL"/>
        </w:rPr>
      </w:pPr>
      <w:r w:rsidRPr="00D53144">
        <w:rPr>
          <w:lang w:val="nl-NL"/>
        </w:rPr>
        <w:t xml:space="preserve">Humira wordt gebruikt voor de behandeling van: </w:t>
      </w:r>
    </w:p>
    <w:p w:rsidR="00422E5F" w:rsidRPr="00D53144" w:rsidP="003D103B" w14:paraId="1328772A" w14:textId="77777777">
      <w:pPr>
        <w:numPr>
          <w:ilvl w:val="0"/>
          <w:numId w:val="58"/>
        </w:numPr>
        <w:tabs>
          <w:tab w:val="clear" w:pos="567"/>
        </w:tabs>
        <w:spacing w:line="240" w:lineRule="auto"/>
        <w:ind w:right="-2"/>
        <w:rPr>
          <w:lang w:val="nl-NL"/>
        </w:rPr>
      </w:pPr>
      <w:r w:rsidRPr="00D53144">
        <w:rPr>
          <w:lang w:val="nl-NL"/>
        </w:rPr>
        <w:t>matige tot ernstige hidradenitis suppurativa bij volwassenen en</w:t>
      </w:r>
    </w:p>
    <w:p w:rsidR="00422E5F" w:rsidRPr="00D53144" w:rsidP="003D103B" w14:paraId="127054B6" w14:textId="1C1A59C6">
      <w:pPr>
        <w:numPr>
          <w:ilvl w:val="0"/>
          <w:numId w:val="58"/>
        </w:numPr>
        <w:tabs>
          <w:tab w:val="clear" w:pos="567"/>
        </w:tabs>
        <w:spacing w:line="240" w:lineRule="auto"/>
        <w:ind w:right="-2"/>
        <w:rPr>
          <w:lang w:val="nl-NL"/>
        </w:rPr>
      </w:pPr>
      <w:r w:rsidRPr="00D53144">
        <w:rPr>
          <w:lang w:val="nl-NL"/>
        </w:rPr>
        <w:t xml:space="preserve">matige tot ernstige hidradenitis suppurativa bij jongeren van 12 tot en met 17 jaar. </w:t>
      </w:r>
    </w:p>
    <w:p w:rsidR="00422E5F" w:rsidRPr="00D53144" w14:paraId="7A6E8468" w14:textId="77777777">
      <w:pPr>
        <w:numPr>
          <w:ilvl w:val="12"/>
          <w:numId w:val="0"/>
        </w:numPr>
        <w:tabs>
          <w:tab w:val="clear" w:pos="567"/>
        </w:tabs>
        <w:spacing w:line="240" w:lineRule="auto"/>
        <w:ind w:right="-2"/>
        <w:rPr>
          <w:lang w:val="nl-NL"/>
        </w:rPr>
      </w:pPr>
    </w:p>
    <w:p w:rsidR="00422E5F" w:rsidRPr="00D53144" w14:paraId="7CDA961E" w14:textId="26B05046">
      <w:pPr>
        <w:numPr>
          <w:ilvl w:val="12"/>
          <w:numId w:val="0"/>
        </w:numPr>
        <w:tabs>
          <w:tab w:val="clear" w:pos="567"/>
        </w:tabs>
        <w:spacing w:line="240" w:lineRule="auto"/>
        <w:ind w:right="-2"/>
        <w:rPr>
          <w:u w:val="single"/>
          <w:lang w:val="nl-NL"/>
        </w:rPr>
      </w:pPr>
      <w:r w:rsidRPr="00D53144">
        <w:rPr>
          <w:lang w:val="nl-NL"/>
        </w:rPr>
        <w:t xml:space="preserve">Humira kan het aantal door de ziekte veroorzaakte zwellingen (abcessen) verminderen en ook de pijn die vaak met de aandoening gepaard gaat. Het is mogelijk dat u eerst andere </w:t>
      </w:r>
      <w:r w:rsidRPr="00D53144" w:rsidR="00CF7CF3">
        <w:rPr>
          <w:lang w:val="nl-NL"/>
        </w:rPr>
        <w:t>geneesmiddelen</w:t>
      </w:r>
      <w:r w:rsidRPr="00D53144">
        <w:rPr>
          <w:lang w:val="nl-NL"/>
        </w:rPr>
        <w:t xml:space="preserve"> krijgt. Als u niet goed genoeg reageert op deze </w:t>
      </w:r>
      <w:r w:rsidRPr="00D53144" w:rsidR="00CF7CF3">
        <w:rPr>
          <w:lang w:val="nl-NL"/>
        </w:rPr>
        <w:t>geneesmiddelen</w:t>
      </w:r>
      <w:r w:rsidRPr="00D53144">
        <w:rPr>
          <w:lang w:val="nl-NL"/>
        </w:rPr>
        <w:t>, zult u Humira krijgen.</w:t>
      </w:r>
    </w:p>
    <w:p w:rsidR="00422E5F" w:rsidRPr="00D53144" w14:paraId="68BE0557" w14:textId="77777777">
      <w:pPr>
        <w:numPr>
          <w:ilvl w:val="12"/>
          <w:numId w:val="0"/>
        </w:numPr>
        <w:tabs>
          <w:tab w:val="clear" w:pos="567"/>
        </w:tabs>
        <w:spacing w:line="240" w:lineRule="auto"/>
        <w:ind w:right="-2"/>
        <w:rPr>
          <w:u w:val="single"/>
          <w:lang w:val="nl-NL"/>
        </w:rPr>
      </w:pPr>
    </w:p>
    <w:p w:rsidR="00422E5F" w:rsidRPr="00D53144" w14:paraId="5CDFD1F7" w14:textId="77777777">
      <w:pPr>
        <w:numPr>
          <w:ilvl w:val="12"/>
          <w:numId w:val="0"/>
        </w:numPr>
        <w:tabs>
          <w:tab w:val="clear" w:pos="567"/>
        </w:tabs>
        <w:spacing w:line="240" w:lineRule="auto"/>
        <w:ind w:right="-2"/>
        <w:rPr>
          <w:lang w:val="nl-NL"/>
        </w:rPr>
      </w:pPr>
      <w:r w:rsidRPr="00D53144">
        <w:rPr>
          <w:b/>
          <w:lang w:val="nl-NL"/>
        </w:rPr>
        <w:t>De ziekte van Crohn</w:t>
      </w:r>
    </w:p>
    <w:p w:rsidR="00422E5F" w:rsidRPr="00D53144" w14:paraId="1186D822" w14:textId="77777777">
      <w:pPr>
        <w:numPr>
          <w:ilvl w:val="12"/>
          <w:numId w:val="0"/>
        </w:numPr>
        <w:tabs>
          <w:tab w:val="clear" w:pos="567"/>
        </w:tabs>
        <w:spacing w:line="240" w:lineRule="auto"/>
        <w:ind w:right="-2"/>
        <w:rPr>
          <w:lang w:val="nl-NL"/>
        </w:rPr>
      </w:pPr>
    </w:p>
    <w:p w:rsidR="00422E5F" w:rsidRPr="00D53144" w14:paraId="7D1E5D4D" w14:textId="77777777">
      <w:pPr>
        <w:numPr>
          <w:ilvl w:val="12"/>
          <w:numId w:val="0"/>
        </w:numPr>
        <w:tabs>
          <w:tab w:val="clear" w:pos="567"/>
        </w:tabs>
        <w:spacing w:line="240" w:lineRule="auto"/>
        <w:ind w:right="-2"/>
        <w:rPr>
          <w:lang w:val="nl-NL"/>
        </w:rPr>
      </w:pPr>
      <w:r w:rsidRPr="00D53144">
        <w:rPr>
          <w:lang w:val="nl-NL"/>
        </w:rPr>
        <w:t>De ziekte van Crohn is een ontstekingsziekte van het spijsverteringskanaal.</w:t>
      </w:r>
    </w:p>
    <w:p w:rsidR="00422E5F" w:rsidRPr="00D53144" w14:paraId="10EE41B8" w14:textId="77777777">
      <w:pPr>
        <w:numPr>
          <w:ilvl w:val="12"/>
          <w:numId w:val="0"/>
        </w:numPr>
        <w:tabs>
          <w:tab w:val="clear" w:pos="567"/>
        </w:tabs>
        <w:spacing w:line="240" w:lineRule="auto"/>
        <w:ind w:right="-2"/>
        <w:rPr>
          <w:lang w:val="nl-NL"/>
        </w:rPr>
      </w:pPr>
    </w:p>
    <w:p w:rsidR="00422E5F" w:rsidRPr="00D53144" w14:paraId="1F5BF528" w14:textId="77777777">
      <w:pPr>
        <w:numPr>
          <w:ilvl w:val="12"/>
          <w:numId w:val="0"/>
        </w:numPr>
        <w:tabs>
          <w:tab w:val="clear" w:pos="567"/>
        </w:tabs>
        <w:spacing w:line="240" w:lineRule="auto"/>
        <w:ind w:right="-2"/>
        <w:rPr>
          <w:lang w:val="nl-NL"/>
        </w:rPr>
      </w:pPr>
      <w:r w:rsidRPr="00D53144">
        <w:rPr>
          <w:lang w:val="nl-NL"/>
        </w:rPr>
        <w:t xml:space="preserve">Humira wordt gebruikt voor de behandeling van: </w:t>
      </w:r>
    </w:p>
    <w:p w:rsidR="00422E5F" w:rsidRPr="00D53144" w:rsidP="00422E5F" w14:paraId="25D8B3AF" w14:textId="77777777">
      <w:pPr>
        <w:numPr>
          <w:ilvl w:val="0"/>
          <w:numId w:val="11"/>
        </w:numPr>
        <w:tabs>
          <w:tab w:val="clear" w:pos="567"/>
        </w:tabs>
        <w:spacing w:line="240" w:lineRule="auto"/>
        <w:ind w:right="-2"/>
        <w:rPr>
          <w:u w:val="single"/>
          <w:lang w:val="nl-NL"/>
        </w:rPr>
      </w:pPr>
      <w:r w:rsidRPr="00D53144">
        <w:rPr>
          <w:lang w:val="nl-NL"/>
        </w:rPr>
        <w:t xml:space="preserve">matige tot ernstige ziekte van Crohn bij volwassenen en </w:t>
      </w:r>
    </w:p>
    <w:p w:rsidR="00422E5F" w:rsidRPr="00D53144" w:rsidP="00422E5F" w14:paraId="0572043D" w14:textId="55044E64">
      <w:pPr>
        <w:numPr>
          <w:ilvl w:val="0"/>
          <w:numId w:val="11"/>
        </w:numPr>
        <w:tabs>
          <w:tab w:val="clear" w:pos="567"/>
        </w:tabs>
        <w:spacing w:line="240" w:lineRule="auto"/>
        <w:ind w:right="-2"/>
        <w:rPr>
          <w:u w:val="single"/>
          <w:lang w:val="nl-NL"/>
        </w:rPr>
      </w:pPr>
      <w:r w:rsidRPr="00D53144">
        <w:rPr>
          <w:lang w:val="nl-NL"/>
        </w:rPr>
        <w:t>matige tot ernstige ziekte van Crohn bij kinderen en jongeren van 6 tot en met 17 jaar.</w:t>
      </w:r>
    </w:p>
    <w:p w:rsidR="00422E5F" w:rsidRPr="00D53144" w:rsidP="00422E5F" w14:paraId="02194C77" w14:textId="77777777">
      <w:pPr>
        <w:numPr>
          <w:ilvl w:val="12"/>
          <w:numId w:val="0"/>
        </w:numPr>
        <w:tabs>
          <w:tab w:val="num" w:pos="0"/>
          <w:tab w:val="clear" w:pos="567"/>
        </w:tabs>
        <w:spacing w:line="240" w:lineRule="auto"/>
        <w:ind w:right="-2"/>
        <w:rPr>
          <w:lang w:val="nl-NL"/>
        </w:rPr>
      </w:pPr>
    </w:p>
    <w:p w:rsidR="00422E5F" w:rsidRPr="00D53144" w:rsidP="00422E5F" w14:paraId="1F971C77" w14:textId="5B289667">
      <w:pPr>
        <w:numPr>
          <w:ilvl w:val="12"/>
          <w:numId w:val="0"/>
        </w:numPr>
        <w:tabs>
          <w:tab w:val="num" w:pos="0"/>
          <w:tab w:val="clear" w:pos="567"/>
        </w:tabs>
        <w:spacing w:line="240" w:lineRule="auto"/>
        <w:ind w:right="-2"/>
        <w:rPr>
          <w:lang w:val="nl-NL"/>
        </w:rPr>
      </w:pPr>
      <w:r w:rsidRPr="00D53144">
        <w:rPr>
          <w:lang w:val="nl-NL"/>
        </w:rPr>
        <w:t xml:space="preserve">Het is mogelijk dat u eerst andere </w:t>
      </w:r>
      <w:r w:rsidRPr="00D53144" w:rsidR="00CF7CF3">
        <w:rPr>
          <w:lang w:val="nl-NL"/>
        </w:rPr>
        <w:t>geneesmiddelen</w:t>
      </w:r>
      <w:r w:rsidRPr="00D53144">
        <w:rPr>
          <w:lang w:val="nl-NL"/>
        </w:rPr>
        <w:t xml:space="preserve"> krijgt. Als u niet goed genoeg reageert op deze </w:t>
      </w:r>
      <w:r w:rsidRPr="00D53144" w:rsidR="00CF7CF3">
        <w:rPr>
          <w:lang w:val="nl-NL"/>
        </w:rPr>
        <w:t>geneesmiddelen</w:t>
      </w:r>
      <w:r w:rsidRPr="00D53144">
        <w:rPr>
          <w:lang w:val="nl-NL"/>
        </w:rPr>
        <w:t>, zult u Humira</w:t>
      </w:r>
      <w:r w:rsidRPr="00D53144" w:rsidR="00194012">
        <w:rPr>
          <w:lang w:val="nl-NL"/>
        </w:rPr>
        <w:t xml:space="preserve"> krijgen</w:t>
      </w:r>
      <w:r w:rsidRPr="00D53144">
        <w:rPr>
          <w:lang w:val="nl-NL"/>
        </w:rPr>
        <w:t xml:space="preserve">. </w:t>
      </w:r>
    </w:p>
    <w:p w:rsidR="00422E5F" w:rsidRPr="00D53144" w14:paraId="032BD3A8" w14:textId="77777777">
      <w:pPr>
        <w:numPr>
          <w:ilvl w:val="12"/>
          <w:numId w:val="0"/>
        </w:numPr>
        <w:tabs>
          <w:tab w:val="clear" w:pos="567"/>
          <w:tab w:val="left" w:pos="720"/>
        </w:tabs>
        <w:spacing w:line="240" w:lineRule="auto"/>
        <w:ind w:right="-2"/>
        <w:rPr>
          <w:u w:val="single"/>
          <w:lang w:val="nl-NL"/>
        </w:rPr>
      </w:pPr>
    </w:p>
    <w:p w:rsidR="00422E5F" w:rsidRPr="00D53144" w14:paraId="43639704" w14:textId="77777777">
      <w:pPr>
        <w:numPr>
          <w:ilvl w:val="12"/>
          <w:numId w:val="0"/>
        </w:numPr>
        <w:tabs>
          <w:tab w:val="clear" w:pos="567"/>
        </w:tabs>
        <w:spacing w:line="240" w:lineRule="auto"/>
        <w:ind w:right="-2"/>
        <w:rPr>
          <w:b/>
          <w:lang w:val="nl-NL"/>
        </w:rPr>
      </w:pPr>
      <w:r w:rsidRPr="00D53144">
        <w:rPr>
          <w:b/>
          <w:lang w:val="nl-NL"/>
        </w:rPr>
        <w:t>Colitis ulcerosa</w:t>
      </w:r>
    </w:p>
    <w:p w:rsidR="00422E5F" w:rsidRPr="00D53144" w14:paraId="5EA55D21" w14:textId="77777777">
      <w:pPr>
        <w:numPr>
          <w:ilvl w:val="12"/>
          <w:numId w:val="0"/>
        </w:numPr>
        <w:tabs>
          <w:tab w:val="clear" w:pos="567"/>
        </w:tabs>
        <w:spacing w:line="240" w:lineRule="auto"/>
        <w:ind w:right="-2"/>
        <w:rPr>
          <w:lang w:val="nl-NL"/>
        </w:rPr>
      </w:pPr>
    </w:p>
    <w:p w:rsidR="00422E5F" w:rsidRPr="00D53144" w14:paraId="08F2A251" w14:textId="77777777">
      <w:pPr>
        <w:numPr>
          <w:ilvl w:val="12"/>
          <w:numId w:val="0"/>
        </w:numPr>
        <w:tabs>
          <w:tab w:val="clear" w:pos="567"/>
        </w:tabs>
        <w:spacing w:line="240" w:lineRule="auto"/>
        <w:ind w:right="-2"/>
        <w:rPr>
          <w:u w:val="single"/>
          <w:lang w:val="nl-NL"/>
        </w:rPr>
      </w:pPr>
      <w:r w:rsidRPr="00D53144">
        <w:rPr>
          <w:lang w:val="nl-NL"/>
        </w:rPr>
        <w:t>Colitis ulcerosa is een ontstekingsziekte van de dikke darm.</w:t>
      </w:r>
    </w:p>
    <w:p w:rsidR="00422E5F" w:rsidRPr="00D53144" w14:paraId="5F49C368" w14:textId="77777777">
      <w:pPr>
        <w:numPr>
          <w:ilvl w:val="12"/>
          <w:numId w:val="0"/>
        </w:numPr>
        <w:ind w:right="-2"/>
        <w:rPr>
          <w:lang w:val="nl-NL"/>
        </w:rPr>
      </w:pPr>
    </w:p>
    <w:p w:rsidR="00CF09DE" w:rsidRPr="00D53144" w14:paraId="0C98116B" w14:textId="2521EC76">
      <w:pPr>
        <w:numPr>
          <w:ilvl w:val="12"/>
          <w:numId w:val="0"/>
        </w:numPr>
        <w:ind w:right="-2"/>
        <w:rPr>
          <w:lang w:val="nl-NL"/>
        </w:rPr>
      </w:pPr>
      <w:r w:rsidRPr="00D53144">
        <w:rPr>
          <w:lang w:val="nl-NL"/>
        </w:rPr>
        <w:t>Humira wordt gebruikt voor het behandelen van</w:t>
      </w:r>
      <w:ins w:id="23891" w:author="AbbVie251" w:date="2025-05-15T11:10:00Z">
        <w:r w:rsidR="007B6C4A">
          <w:rPr>
            <w:lang w:val="nl-NL"/>
          </w:rPr>
          <w:t>:</w:t>
        </w:r>
      </w:ins>
    </w:p>
    <w:p w:rsidR="00CF09DE" w:rsidRPr="00D53144" w:rsidP="00CF09DE" w14:paraId="2A8F613A" w14:textId="6E0A48BE">
      <w:pPr>
        <w:pStyle w:val="ListParagraph"/>
        <w:numPr>
          <w:ilvl w:val="0"/>
          <w:numId w:val="111"/>
        </w:numPr>
        <w:ind w:right="-2"/>
        <w:rPr>
          <w:lang w:val="nl-NL"/>
        </w:rPr>
      </w:pPr>
      <w:r w:rsidRPr="00D53144">
        <w:rPr>
          <w:lang w:val="nl-NL"/>
        </w:rPr>
        <w:t>matige tot ernstige colitis ulcerosa bij volwassenen</w:t>
      </w:r>
      <w:r w:rsidRPr="00D53144" w:rsidR="00CA30EA">
        <w:rPr>
          <w:lang w:val="nl-NL"/>
        </w:rPr>
        <w:t xml:space="preserve"> en</w:t>
      </w:r>
    </w:p>
    <w:p w:rsidR="00CF09DE" w:rsidRPr="00D53144" w:rsidP="00A21E13" w14:paraId="5B4A2365" w14:textId="2B229A80">
      <w:pPr>
        <w:pStyle w:val="ListParagraph"/>
        <w:numPr>
          <w:ilvl w:val="0"/>
          <w:numId w:val="111"/>
        </w:numPr>
        <w:ind w:right="-2"/>
        <w:rPr>
          <w:lang w:val="nl-NL"/>
        </w:rPr>
      </w:pPr>
      <w:bookmarkStart w:id="23892" w:name="_Hlk52464058"/>
      <w:r w:rsidRPr="00D53144">
        <w:rPr>
          <w:lang w:val="nl-NL"/>
        </w:rPr>
        <w:t xml:space="preserve">matige tot ernstige colitis ulcerosa bij kinderen en jongeren van 6 tot </w:t>
      </w:r>
      <w:r w:rsidRPr="00D53144" w:rsidR="00B92AE8">
        <w:rPr>
          <w:lang w:val="nl-NL"/>
        </w:rPr>
        <w:t xml:space="preserve">en met </w:t>
      </w:r>
      <w:r w:rsidRPr="00D53144">
        <w:rPr>
          <w:lang w:val="nl-NL"/>
        </w:rPr>
        <w:t>17 jaar</w:t>
      </w:r>
      <w:bookmarkEnd w:id="23892"/>
      <w:ins w:id="23893" w:author="AbbVie251" w:date="2025-05-15T09:42:00Z">
        <w:r w:rsidR="00E62045">
          <w:rPr>
            <w:lang w:val="nl-NL"/>
          </w:rPr>
          <w:t>.</w:t>
        </w:r>
      </w:ins>
    </w:p>
    <w:p w:rsidR="00CF09DE" w:rsidRPr="00D53144" w14:paraId="23F97410" w14:textId="77777777">
      <w:pPr>
        <w:numPr>
          <w:ilvl w:val="12"/>
          <w:numId w:val="0"/>
        </w:numPr>
        <w:ind w:right="-2"/>
        <w:rPr>
          <w:lang w:val="nl-NL"/>
        </w:rPr>
      </w:pPr>
    </w:p>
    <w:p w:rsidR="00422E5F" w:rsidRPr="00D53144" w14:paraId="2BDA5FA6" w14:textId="1D6E1A73">
      <w:pPr>
        <w:numPr>
          <w:ilvl w:val="12"/>
          <w:numId w:val="0"/>
        </w:numPr>
        <w:ind w:right="-2"/>
        <w:rPr>
          <w:lang w:val="nl-NL"/>
        </w:rPr>
      </w:pPr>
      <w:r w:rsidRPr="00D53144">
        <w:rPr>
          <w:lang w:val="nl-NL"/>
        </w:rPr>
        <w:t xml:space="preserve">Het is mogelijk dat u eerst andere </w:t>
      </w:r>
      <w:r w:rsidRPr="00D53144" w:rsidR="00CF7CF3">
        <w:rPr>
          <w:lang w:val="nl-NL"/>
        </w:rPr>
        <w:t>geneesmiddelen</w:t>
      </w:r>
      <w:r w:rsidRPr="00D53144">
        <w:rPr>
          <w:lang w:val="nl-NL"/>
        </w:rPr>
        <w:t xml:space="preserve"> krijgt. Als u niet goed genoeg reageert op deze </w:t>
      </w:r>
      <w:r w:rsidRPr="00D53144" w:rsidR="00CF7CF3">
        <w:rPr>
          <w:lang w:val="nl-NL"/>
        </w:rPr>
        <w:t>geneesmiddelen</w:t>
      </w:r>
      <w:r w:rsidRPr="00D53144">
        <w:rPr>
          <w:lang w:val="nl-NL"/>
        </w:rPr>
        <w:t>, zult u Humira krijgen.</w:t>
      </w:r>
    </w:p>
    <w:p w:rsidR="00422E5F" w:rsidRPr="00D53144" w14:paraId="7394283C" w14:textId="77777777">
      <w:pPr>
        <w:numPr>
          <w:ilvl w:val="12"/>
          <w:numId w:val="0"/>
        </w:numPr>
        <w:tabs>
          <w:tab w:val="clear" w:pos="567"/>
        </w:tabs>
        <w:spacing w:line="240" w:lineRule="auto"/>
        <w:ind w:right="-2"/>
        <w:rPr>
          <w:lang w:val="nl-NL"/>
        </w:rPr>
      </w:pPr>
    </w:p>
    <w:p w:rsidR="00422E5F" w:rsidRPr="00D53144" w14:paraId="15D88A33" w14:textId="77777777">
      <w:pPr>
        <w:numPr>
          <w:ilvl w:val="12"/>
          <w:numId w:val="0"/>
        </w:numPr>
        <w:tabs>
          <w:tab w:val="clear" w:pos="567"/>
        </w:tabs>
        <w:spacing w:line="240" w:lineRule="auto"/>
        <w:ind w:right="-2"/>
        <w:rPr>
          <w:b/>
          <w:lang w:val="nl-NL"/>
        </w:rPr>
      </w:pPr>
      <w:r w:rsidRPr="00D53144">
        <w:rPr>
          <w:b/>
          <w:lang w:val="nl-NL"/>
        </w:rPr>
        <w:t>Niet-infectieuze uveïtis</w:t>
      </w:r>
    </w:p>
    <w:p w:rsidR="00422E5F" w:rsidRPr="00D53144" w14:paraId="2F3A7882" w14:textId="77777777">
      <w:pPr>
        <w:numPr>
          <w:ilvl w:val="12"/>
          <w:numId w:val="0"/>
        </w:numPr>
        <w:tabs>
          <w:tab w:val="clear" w:pos="567"/>
        </w:tabs>
        <w:spacing w:line="240" w:lineRule="auto"/>
        <w:ind w:right="-2"/>
        <w:rPr>
          <w:lang w:val="nl-NL"/>
        </w:rPr>
      </w:pPr>
    </w:p>
    <w:p w:rsidR="00422E5F" w:rsidRPr="00D53144" w14:paraId="712DCC9E" w14:textId="77777777">
      <w:pPr>
        <w:numPr>
          <w:ilvl w:val="12"/>
          <w:numId w:val="0"/>
        </w:numPr>
        <w:tabs>
          <w:tab w:val="clear" w:pos="567"/>
        </w:tabs>
        <w:spacing w:line="240" w:lineRule="auto"/>
        <w:ind w:right="-2"/>
        <w:rPr>
          <w:lang w:val="nl-NL"/>
        </w:rPr>
      </w:pPr>
      <w:r w:rsidRPr="00D53144">
        <w:rPr>
          <w:lang w:val="nl-NL"/>
        </w:rPr>
        <w:t>Niet-infectieuze uveïtis is een ontstekingsziekte die effect heeft op bepaalde delen van het oog.</w:t>
      </w:r>
    </w:p>
    <w:p w:rsidR="00422E5F" w:rsidRPr="00D53144" w14:paraId="050FCEDA" w14:textId="77777777">
      <w:pPr>
        <w:numPr>
          <w:ilvl w:val="12"/>
          <w:numId w:val="0"/>
        </w:numPr>
        <w:tabs>
          <w:tab w:val="clear" w:pos="567"/>
        </w:tabs>
        <w:spacing w:line="240" w:lineRule="auto"/>
        <w:ind w:right="-2"/>
        <w:rPr>
          <w:lang w:val="nl-NL"/>
        </w:rPr>
      </w:pPr>
    </w:p>
    <w:p w:rsidR="00422E5F" w:rsidRPr="00D53144" w:rsidP="00884A0B" w14:paraId="4A7F21A4" w14:textId="41E0C15C">
      <w:pPr>
        <w:keepNext/>
        <w:numPr>
          <w:ilvl w:val="12"/>
          <w:numId w:val="0"/>
        </w:numPr>
        <w:tabs>
          <w:tab w:val="clear" w:pos="567"/>
        </w:tabs>
        <w:spacing w:line="240" w:lineRule="auto"/>
        <w:ind w:right="-2"/>
        <w:rPr>
          <w:lang w:val="nl-NL"/>
        </w:rPr>
      </w:pPr>
      <w:r w:rsidRPr="00D53144">
        <w:rPr>
          <w:lang w:val="nl-NL"/>
        </w:rPr>
        <w:t>Humira wordt gebruikt voor het behandelen van</w:t>
      </w:r>
      <w:ins w:id="23894" w:author="AbbVie251" w:date="2025-05-15T11:10:00Z">
        <w:r w:rsidR="007B6C4A">
          <w:rPr>
            <w:lang w:val="nl-NL"/>
          </w:rPr>
          <w:t>:</w:t>
        </w:r>
      </w:ins>
      <w:r w:rsidRPr="00D53144">
        <w:rPr>
          <w:lang w:val="nl-NL"/>
        </w:rPr>
        <w:t xml:space="preserve"> </w:t>
      </w:r>
    </w:p>
    <w:p w:rsidR="00422E5F" w:rsidRPr="00D53144" w:rsidP="003D103B" w14:paraId="0A3A5D02" w14:textId="48C74A8F">
      <w:pPr>
        <w:pStyle w:val="ListParagraph"/>
        <w:numPr>
          <w:ilvl w:val="0"/>
          <w:numId w:val="74"/>
        </w:numPr>
        <w:tabs>
          <w:tab w:val="clear" w:pos="567"/>
        </w:tabs>
        <w:spacing w:line="240" w:lineRule="auto"/>
        <w:ind w:right="-2"/>
        <w:rPr>
          <w:u w:val="single"/>
          <w:lang w:val="nl-NL"/>
        </w:rPr>
      </w:pPr>
      <w:ins w:id="23895" w:author="AbbVie251" w:date="2025-05-15T09:43:00Z">
        <w:r>
          <w:rPr>
            <w:lang w:val="nl-NL"/>
          </w:rPr>
          <w:t>v</w:t>
        </w:r>
      </w:ins>
      <w:del w:id="23896" w:author="AbbVie251" w:date="2025-05-15T09:43:00Z">
        <w:r w:rsidRPr="00D53144" w:rsidR="00E91E8F">
          <w:rPr>
            <w:lang w:val="nl-NL"/>
          </w:rPr>
          <w:delText>V</w:delText>
        </w:r>
      </w:del>
      <w:r w:rsidRPr="00D53144" w:rsidR="00E91E8F">
        <w:rPr>
          <w:lang w:val="nl-NL"/>
        </w:rPr>
        <w:t>olwassenen met niet-infectieuze uveïtis die een ontsteking hebben die de achterkant van het oog treft</w:t>
      </w:r>
      <w:del w:id="23897" w:author="AbbVie251" w:date="2025-05-15T09:43:00Z">
        <w:r w:rsidRPr="00D53144" w:rsidR="00E91E8F">
          <w:rPr>
            <w:lang w:val="nl-NL"/>
          </w:rPr>
          <w:delText>.</w:delText>
        </w:r>
      </w:del>
      <w:r w:rsidRPr="00D53144" w:rsidR="00E91E8F">
        <w:rPr>
          <w:lang w:val="nl-NL"/>
        </w:rPr>
        <w:t xml:space="preserve"> </w:t>
      </w:r>
    </w:p>
    <w:p w:rsidR="00422E5F" w:rsidRPr="00D53144" w:rsidP="003D103B" w14:paraId="7C0ED3B0" w14:textId="2E3A3525">
      <w:pPr>
        <w:pStyle w:val="ListParagraph"/>
        <w:numPr>
          <w:ilvl w:val="0"/>
          <w:numId w:val="74"/>
        </w:numPr>
        <w:tabs>
          <w:tab w:val="clear" w:pos="567"/>
        </w:tabs>
        <w:spacing w:line="240" w:lineRule="auto"/>
        <w:ind w:right="-2"/>
        <w:rPr>
          <w:u w:val="single"/>
          <w:lang w:val="nl-NL"/>
        </w:rPr>
      </w:pPr>
      <w:ins w:id="23898" w:author="AbbVie251" w:date="2025-05-15T09:43:00Z">
        <w:r>
          <w:rPr>
            <w:lang w:val="nl-NL"/>
          </w:rPr>
          <w:t>k</w:t>
        </w:r>
      </w:ins>
      <w:del w:id="23899" w:author="AbbVie251" w:date="2025-05-15T09:43:00Z">
        <w:r w:rsidRPr="00D53144" w:rsidR="00E91E8F">
          <w:rPr>
            <w:lang w:val="nl-NL"/>
          </w:rPr>
          <w:delText>K</w:delText>
        </w:r>
      </w:del>
      <w:r w:rsidRPr="00D53144" w:rsidR="00E91E8F">
        <w:rPr>
          <w:lang w:val="nl-NL"/>
        </w:rPr>
        <w:t xml:space="preserve">inderen vanaf 2 jaar met chronische niet-infectieuze uveïtis die een ontsteking hebben die de voorkant van het oog treft. </w:t>
      </w:r>
    </w:p>
    <w:p w:rsidR="00422E5F" w:rsidRPr="00D53144" w:rsidP="006E340C" w14:paraId="5FDC0F75" w14:textId="77777777">
      <w:pPr>
        <w:tabs>
          <w:tab w:val="clear" w:pos="567"/>
        </w:tabs>
        <w:spacing w:line="240" w:lineRule="auto"/>
        <w:ind w:right="-2"/>
        <w:rPr>
          <w:u w:val="single"/>
          <w:lang w:val="nl-NL"/>
        </w:rPr>
      </w:pPr>
    </w:p>
    <w:p w:rsidR="00D56C8E" w:rsidRPr="00D53144" w14:paraId="3D14E689" w14:textId="77777777">
      <w:pPr>
        <w:numPr>
          <w:ilvl w:val="12"/>
          <w:numId w:val="0"/>
        </w:numPr>
        <w:tabs>
          <w:tab w:val="clear" w:pos="567"/>
        </w:tabs>
        <w:spacing w:line="240" w:lineRule="auto"/>
        <w:ind w:right="-2"/>
        <w:rPr>
          <w:lang w:val="nl-NL"/>
        </w:rPr>
      </w:pPr>
      <w:r w:rsidRPr="00D53144">
        <w:rPr>
          <w:lang w:val="nl-NL"/>
        </w:rPr>
        <w:t xml:space="preserve">Deze ontsteking kan leiden tot een afname van het gezichtsvermogen en/of de aanwezigheid van vlekjes in het oog (zwarte puntjes of slierten die bewegen in het gezichtsveld, ook wel ‘mouches volantes’ genoemd). Humira werkt om deze ontsteking te verminderen. </w:t>
      </w:r>
    </w:p>
    <w:p w:rsidR="00422E5F" w:rsidRPr="00D53144" w14:paraId="1849D366" w14:textId="78D73627">
      <w:pPr>
        <w:numPr>
          <w:ilvl w:val="12"/>
          <w:numId w:val="0"/>
        </w:numPr>
        <w:tabs>
          <w:tab w:val="clear" w:pos="567"/>
        </w:tabs>
        <w:spacing w:line="240" w:lineRule="auto"/>
        <w:ind w:right="-2"/>
        <w:rPr>
          <w:lang w:val="nl-NL"/>
        </w:rPr>
      </w:pPr>
      <w:r w:rsidRPr="00D53144">
        <w:rPr>
          <w:lang w:val="nl-NL"/>
        </w:rPr>
        <w:t xml:space="preserve">Het is mogelijk dat u eerst andere </w:t>
      </w:r>
      <w:r w:rsidRPr="00D53144" w:rsidR="00CF7CF3">
        <w:rPr>
          <w:lang w:val="nl-NL"/>
        </w:rPr>
        <w:t>geneesmiddelen</w:t>
      </w:r>
      <w:r w:rsidRPr="00D53144">
        <w:rPr>
          <w:lang w:val="nl-NL"/>
        </w:rPr>
        <w:t xml:space="preserve"> krijgt. Als u niet voldoende reageert op deze </w:t>
      </w:r>
      <w:r w:rsidRPr="00D53144" w:rsidR="00CF7CF3">
        <w:rPr>
          <w:lang w:val="nl-NL"/>
        </w:rPr>
        <w:t>geneesmiddelen</w:t>
      </w:r>
      <w:r w:rsidRPr="00D53144">
        <w:rPr>
          <w:lang w:val="nl-NL"/>
        </w:rPr>
        <w:t>, zult u Humira krijgen.</w:t>
      </w:r>
    </w:p>
    <w:p w:rsidR="00422E5F" w:rsidRPr="00D53144" w14:paraId="633FA600" w14:textId="77777777">
      <w:pPr>
        <w:numPr>
          <w:ilvl w:val="12"/>
          <w:numId w:val="0"/>
        </w:numPr>
        <w:tabs>
          <w:tab w:val="clear" w:pos="567"/>
        </w:tabs>
        <w:spacing w:line="240" w:lineRule="auto"/>
        <w:ind w:right="-2"/>
        <w:rPr>
          <w:lang w:val="nl-NL"/>
        </w:rPr>
      </w:pPr>
    </w:p>
    <w:p w:rsidR="004238E7" w:rsidRPr="00D53144" w14:paraId="79898D21" w14:textId="77777777">
      <w:pPr>
        <w:numPr>
          <w:ilvl w:val="12"/>
          <w:numId w:val="0"/>
        </w:numPr>
        <w:tabs>
          <w:tab w:val="clear" w:pos="567"/>
        </w:tabs>
        <w:spacing w:line="240" w:lineRule="auto"/>
        <w:ind w:right="-2"/>
        <w:rPr>
          <w:lang w:val="nl-NL"/>
        </w:rPr>
      </w:pPr>
    </w:p>
    <w:p w:rsidR="00422E5F" w:rsidRPr="00D53144" w14:paraId="1BD045D0" w14:textId="77777777">
      <w:pPr>
        <w:keepNext/>
        <w:rPr>
          <w:b/>
          <w:lang w:val="nl-NL"/>
        </w:rPr>
      </w:pPr>
      <w:r w:rsidRPr="00D53144">
        <w:rPr>
          <w:b/>
          <w:lang w:val="nl-NL"/>
        </w:rPr>
        <w:t>2.</w:t>
      </w:r>
      <w:r w:rsidRPr="00D53144">
        <w:rPr>
          <w:b/>
          <w:lang w:val="nl-NL"/>
        </w:rPr>
        <w:tab/>
      </w:r>
      <w:r w:rsidRPr="00D53144">
        <w:rPr>
          <w:b/>
          <w:szCs w:val="24"/>
          <w:lang w:val="nl-NL"/>
        </w:rPr>
        <w:t>Wanneer mag u dit middel niet gebruiken of moet u er extra voorzichtig mee zijn?</w:t>
      </w:r>
    </w:p>
    <w:p w:rsidR="00422E5F" w:rsidRPr="00D53144" w14:paraId="2013010D" w14:textId="77777777">
      <w:pPr>
        <w:keepNext/>
        <w:numPr>
          <w:ilvl w:val="12"/>
          <w:numId w:val="0"/>
        </w:numPr>
        <w:tabs>
          <w:tab w:val="clear" w:pos="567"/>
        </w:tabs>
        <w:spacing w:line="240" w:lineRule="auto"/>
        <w:rPr>
          <w:lang w:val="nl-NL"/>
        </w:rPr>
      </w:pPr>
    </w:p>
    <w:p w:rsidR="00422E5F" w:rsidRPr="00D53144" w14:paraId="141C03F3" w14:textId="77777777">
      <w:pPr>
        <w:numPr>
          <w:ilvl w:val="12"/>
          <w:numId w:val="0"/>
        </w:numPr>
        <w:tabs>
          <w:tab w:val="clear" w:pos="567"/>
        </w:tabs>
        <w:spacing w:line="240" w:lineRule="auto"/>
        <w:ind w:left="567" w:hanging="567"/>
        <w:rPr>
          <w:b/>
          <w:lang w:val="nl-NL"/>
        </w:rPr>
      </w:pPr>
      <w:r w:rsidRPr="00D53144">
        <w:rPr>
          <w:b/>
          <w:szCs w:val="24"/>
          <w:lang w:val="nl-NL"/>
        </w:rPr>
        <w:t>Wanneer mag u dit middel niet gebruiken?</w:t>
      </w:r>
      <w:r w:rsidRPr="00D53144">
        <w:rPr>
          <w:b/>
          <w:lang w:val="nl-NL"/>
        </w:rPr>
        <w:t xml:space="preserve"> </w:t>
      </w:r>
    </w:p>
    <w:p w:rsidR="00422E5F" w:rsidRPr="00D53144" w14:paraId="11D04BE9" w14:textId="77777777">
      <w:pPr>
        <w:numPr>
          <w:ilvl w:val="12"/>
          <w:numId w:val="0"/>
        </w:numPr>
        <w:tabs>
          <w:tab w:val="clear" w:pos="567"/>
        </w:tabs>
        <w:spacing w:line="240" w:lineRule="auto"/>
        <w:ind w:left="567" w:hanging="567"/>
        <w:rPr>
          <w:lang w:val="nl-NL"/>
        </w:rPr>
      </w:pPr>
    </w:p>
    <w:p w:rsidR="00422E5F" w:rsidRPr="00D53144" w:rsidP="00422E5F" w14:paraId="7EFCD9D2" w14:textId="77777777">
      <w:pPr>
        <w:numPr>
          <w:ilvl w:val="0"/>
          <w:numId w:val="1"/>
        </w:numPr>
        <w:tabs>
          <w:tab w:val="clear" w:pos="360"/>
        </w:tabs>
        <w:spacing w:line="240" w:lineRule="auto"/>
        <w:ind w:left="567" w:hanging="567"/>
        <w:rPr>
          <w:lang w:val="nl-NL"/>
        </w:rPr>
      </w:pPr>
      <w:r w:rsidRPr="00D53144">
        <w:rPr>
          <w:lang w:val="nl-NL"/>
        </w:rPr>
        <w:t xml:space="preserve">U bent allergisch </w:t>
      </w:r>
      <w:r w:rsidRPr="00D53144">
        <w:rPr>
          <w:szCs w:val="24"/>
          <w:lang w:val="nl-NL"/>
        </w:rPr>
        <w:t>voor een van de stoffen in dit geneesmiddel. Deze stoffen kunt u vinden in rubriek 6</w:t>
      </w:r>
      <w:r w:rsidRPr="00D53144">
        <w:rPr>
          <w:lang w:val="nl-NL"/>
        </w:rPr>
        <w:t xml:space="preserve">. </w:t>
      </w:r>
    </w:p>
    <w:p w:rsidR="00422E5F" w:rsidRPr="00D53144" w14:paraId="453D45A0" w14:textId="77777777">
      <w:pPr>
        <w:spacing w:line="240" w:lineRule="auto"/>
        <w:ind w:left="567" w:hanging="567"/>
        <w:rPr>
          <w:lang w:val="nl-NL"/>
        </w:rPr>
      </w:pPr>
    </w:p>
    <w:p w:rsidR="00422E5F" w:rsidRPr="00D53144" w:rsidP="00422E5F" w14:paraId="5AA4DA06" w14:textId="77777777">
      <w:pPr>
        <w:numPr>
          <w:ilvl w:val="0"/>
          <w:numId w:val="1"/>
        </w:numPr>
        <w:tabs>
          <w:tab w:val="clear" w:pos="360"/>
        </w:tabs>
        <w:spacing w:line="240" w:lineRule="auto"/>
        <w:ind w:left="567" w:hanging="567"/>
        <w:rPr>
          <w:lang w:val="nl-NL"/>
        </w:rPr>
      </w:pPr>
      <w:r w:rsidRPr="00D53144">
        <w:rPr>
          <w:lang w:val="nl-NL"/>
        </w:rPr>
        <w:t xml:space="preserve">U heeft actieve tuberculose of andere ernstige infecties (zie ook “Wanneer moet u extra voorzichtig zijn met dit middel?”). Het is belangrijk om uw arts in te lichten als u verschijnselen van een infectie krijgt, bijvoorbeeld koorts, wondjes, moeheid of gebitsproblemen. </w:t>
      </w:r>
    </w:p>
    <w:p w:rsidR="00422E5F" w:rsidRPr="00D53144" w14:paraId="014CFC4A" w14:textId="77777777">
      <w:pPr>
        <w:spacing w:line="240" w:lineRule="auto"/>
        <w:ind w:left="567" w:hanging="567"/>
        <w:rPr>
          <w:lang w:val="nl-NL"/>
        </w:rPr>
      </w:pPr>
    </w:p>
    <w:p w:rsidR="00422E5F" w:rsidRPr="00D53144" w:rsidP="00422E5F" w14:paraId="017749C6" w14:textId="77777777">
      <w:pPr>
        <w:numPr>
          <w:ilvl w:val="0"/>
          <w:numId w:val="1"/>
        </w:numPr>
        <w:tabs>
          <w:tab w:val="clear" w:pos="360"/>
        </w:tabs>
        <w:spacing w:line="240" w:lineRule="auto"/>
        <w:ind w:left="567" w:hanging="567"/>
        <w:rPr>
          <w:lang w:val="nl-NL"/>
        </w:rPr>
      </w:pPr>
      <w:r w:rsidRPr="00D53144">
        <w:rPr>
          <w:lang w:val="nl-NL"/>
        </w:rPr>
        <w:t>U lijdt aan matig tot ernstig hartfalen. Het is belangrijk dat u uw arts op de hoogte brengt als u een ernstige hartaandoening heeft of heeft gehad (zie ook “Wanneer moet u extra voorzichtig zijn met dit middel?”).</w:t>
      </w:r>
    </w:p>
    <w:p w:rsidR="00422E5F" w:rsidRPr="00D53144" w14:paraId="5855EED2" w14:textId="77777777">
      <w:pPr>
        <w:spacing w:line="240" w:lineRule="auto"/>
        <w:rPr>
          <w:lang w:val="nl-NL"/>
        </w:rPr>
      </w:pPr>
    </w:p>
    <w:p w:rsidR="00422E5F" w:rsidRPr="00D53144" w14:paraId="73B7D4F9" w14:textId="77777777">
      <w:pPr>
        <w:spacing w:line="240" w:lineRule="auto"/>
        <w:rPr>
          <w:b/>
          <w:lang w:val="nl-NL"/>
        </w:rPr>
      </w:pPr>
      <w:r w:rsidRPr="00D53144">
        <w:rPr>
          <w:b/>
          <w:lang w:val="nl-NL"/>
        </w:rPr>
        <w:t>Wanneer moet u extra voorzichtig zijn met dit middel?</w:t>
      </w:r>
    </w:p>
    <w:p w:rsidR="00422E5F" w:rsidRPr="00D53144" w14:paraId="6E724E83" w14:textId="77777777">
      <w:pPr>
        <w:spacing w:line="240" w:lineRule="auto"/>
        <w:rPr>
          <w:lang w:val="nl-NL"/>
        </w:rPr>
      </w:pPr>
    </w:p>
    <w:p w:rsidR="00422E5F" w:rsidRPr="00D53144" w14:paraId="323AF3BF" w14:textId="73457744">
      <w:pPr>
        <w:tabs>
          <w:tab w:val="clear" w:pos="567"/>
        </w:tabs>
        <w:spacing w:line="240" w:lineRule="auto"/>
        <w:rPr>
          <w:lang w:val="nl-NL"/>
        </w:rPr>
      </w:pPr>
      <w:r w:rsidRPr="00D53144">
        <w:rPr>
          <w:lang w:val="nl-NL"/>
        </w:rPr>
        <w:t>Neem contact op met uw arts of apotheker voordat u dit middel gebruikt.</w:t>
      </w:r>
    </w:p>
    <w:p w:rsidR="00422E5F" w:rsidRPr="00D53144" w14:paraId="1AA5BF7B" w14:textId="77777777">
      <w:pPr>
        <w:tabs>
          <w:tab w:val="left" w:pos="0"/>
          <w:tab w:val="clear" w:pos="567"/>
        </w:tabs>
        <w:rPr>
          <w:lang w:val="nl-NL"/>
        </w:rPr>
      </w:pPr>
    </w:p>
    <w:p w:rsidR="00422E5F" w:rsidRPr="00D53144" w14:paraId="63AF8409" w14:textId="77777777">
      <w:pPr>
        <w:rPr>
          <w:u w:val="single"/>
          <w:lang w:val="nl-NL"/>
        </w:rPr>
      </w:pPr>
      <w:r w:rsidRPr="00D53144">
        <w:rPr>
          <w:u w:val="single"/>
          <w:lang w:val="nl-NL"/>
        </w:rPr>
        <w:t>Allergische reacties</w:t>
      </w:r>
    </w:p>
    <w:p w:rsidR="00422E5F" w:rsidRPr="00D53144" w14:paraId="5F692981" w14:textId="77777777">
      <w:pPr>
        <w:tabs>
          <w:tab w:val="left" w:pos="0"/>
          <w:tab w:val="clear" w:pos="567"/>
        </w:tabs>
        <w:rPr>
          <w:lang w:val="nl-NL"/>
        </w:rPr>
      </w:pPr>
    </w:p>
    <w:p w:rsidR="00422E5F" w:rsidRPr="00D53144" w:rsidP="00422E5F" w14:paraId="606A2AB4" w14:textId="3908CD99">
      <w:pPr>
        <w:numPr>
          <w:ilvl w:val="0"/>
          <w:numId w:val="1"/>
        </w:numPr>
        <w:tabs>
          <w:tab w:val="num" w:pos="0"/>
          <w:tab w:val="clear" w:pos="360"/>
          <w:tab w:val="clear" w:pos="567"/>
        </w:tabs>
        <w:spacing w:line="240" w:lineRule="auto"/>
        <w:ind w:left="567" w:hanging="567"/>
        <w:rPr>
          <w:lang w:val="nl-NL"/>
        </w:rPr>
      </w:pPr>
      <w:r w:rsidRPr="00D53144">
        <w:rPr>
          <w:lang w:val="nl-NL"/>
        </w:rPr>
        <w:t>Als u allergische reacties met symptomen als benauwdheid, piepende ademhaling, duizeligheid, zwelling of uitslag krijgt, injecteer dan geen Humira meer, maar neem direct contact op met uw arts</w:t>
      </w:r>
      <w:ins w:id="23900" w:author="AbbVie251" w:date="2025-05-15T09:44:00Z">
        <w:r w:rsidR="00E62045">
          <w:rPr>
            <w:lang w:val="nl-NL"/>
          </w:rPr>
          <w:t>,</w:t>
        </w:r>
      </w:ins>
      <w:r w:rsidRPr="00D53144">
        <w:rPr>
          <w:lang w:val="nl-NL"/>
        </w:rPr>
        <w:t xml:space="preserve"> aangezien</w:t>
      </w:r>
      <w:del w:id="23901" w:author="AbbVie251" w:date="2025-05-15T09:44:00Z">
        <w:r w:rsidRPr="00D53144">
          <w:rPr>
            <w:lang w:val="nl-NL"/>
          </w:rPr>
          <w:delText>, in zeldzame gevallen,</w:delText>
        </w:r>
      </w:del>
      <w:r w:rsidRPr="00D53144">
        <w:rPr>
          <w:lang w:val="nl-NL"/>
        </w:rPr>
        <w:t xml:space="preserve"> deze reacties </w:t>
      </w:r>
      <w:ins w:id="23902" w:author="AbbVie251" w:date="2025-05-15T09:44:00Z">
        <w:r w:rsidR="00E62045">
          <w:rPr>
            <w:lang w:val="nl-NL"/>
          </w:rPr>
          <w:t xml:space="preserve">in zeldzame gevallen </w:t>
        </w:r>
      </w:ins>
      <w:r w:rsidRPr="00D53144">
        <w:rPr>
          <w:lang w:val="nl-NL"/>
        </w:rPr>
        <w:t>levensbedreigend kunnen zijn.</w:t>
      </w:r>
    </w:p>
    <w:p w:rsidR="00422E5F" w:rsidRPr="00D53144" w14:paraId="63F52A5C" w14:textId="77777777">
      <w:pPr>
        <w:tabs>
          <w:tab w:val="clear" w:pos="567"/>
        </w:tabs>
        <w:spacing w:line="240" w:lineRule="auto"/>
        <w:rPr>
          <w:lang w:val="nl-NL"/>
        </w:rPr>
      </w:pPr>
    </w:p>
    <w:p w:rsidR="00422E5F" w:rsidRPr="00D53144" w14:paraId="4F66E5A3" w14:textId="77777777">
      <w:pPr>
        <w:tabs>
          <w:tab w:val="clear" w:pos="567"/>
        </w:tabs>
        <w:spacing w:line="240" w:lineRule="auto"/>
        <w:rPr>
          <w:u w:val="single"/>
          <w:lang w:val="nl-NL"/>
        </w:rPr>
      </w:pPr>
      <w:r w:rsidRPr="00D53144">
        <w:rPr>
          <w:u w:val="single"/>
          <w:lang w:val="nl-NL"/>
        </w:rPr>
        <w:t>Infecties</w:t>
      </w:r>
    </w:p>
    <w:p w:rsidR="00422E5F" w:rsidRPr="00D53144" w14:paraId="39846C5E" w14:textId="77777777">
      <w:pPr>
        <w:spacing w:line="240" w:lineRule="auto"/>
        <w:ind w:left="567"/>
        <w:rPr>
          <w:lang w:val="nl-NL"/>
        </w:rPr>
      </w:pPr>
    </w:p>
    <w:p w:rsidR="00422E5F" w:rsidRPr="00D53144" w:rsidP="00422E5F" w14:paraId="283E16EF" w14:textId="77777777">
      <w:pPr>
        <w:numPr>
          <w:ilvl w:val="0"/>
          <w:numId w:val="1"/>
        </w:numPr>
        <w:tabs>
          <w:tab w:val="clear" w:pos="360"/>
          <w:tab w:val="num" w:pos="930"/>
        </w:tabs>
        <w:spacing w:line="240" w:lineRule="auto"/>
        <w:ind w:left="567" w:hanging="567"/>
        <w:rPr>
          <w:lang w:val="nl-NL"/>
        </w:rPr>
      </w:pPr>
      <w:r w:rsidRPr="00D53144">
        <w:rPr>
          <w:lang w:val="nl-NL"/>
        </w:rPr>
        <w:t>Als u een infectie heeft, zoals een langdurige infectie of een infectie in één deel van het lichaam (bijvoorbeeld een open been), neem dan altijd contact op met uw arts voor u start met het gebruik van Humira. Neem bij twijfel contact op met uw arts.</w:t>
      </w:r>
    </w:p>
    <w:p w:rsidR="00422E5F" w:rsidRPr="00D53144" w14:paraId="71029EEB" w14:textId="77777777">
      <w:pPr>
        <w:tabs>
          <w:tab w:val="num" w:pos="930"/>
        </w:tabs>
        <w:spacing w:line="240" w:lineRule="auto"/>
        <w:ind w:left="567" w:hanging="567"/>
        <w:rPr>
          <w:lang w:val="nl-NL"/>
        </w:rPr>
      </w:pPr>
    </w:p>
    <w:p w:rsidR="00422E5F" w:rsidRPr="00D53144" w:rsidP="00422E5F" w14:paraId="0C97A43F" w14:textId="77777777">
      <w:pPr>
        <w:numPr>
          <w:ilvl w:val="0"/>
          <w:numId w:val="1"/>
        </w:numPr>
        <w:tabs>
          <w:tab w:val="clear" w:pos="360"/>
          <w:tab w:val="num" w:pos="930"/>
        </w:tabs>
        <w:spacing w:line="240" w:lineRule="auto"/>
        <w:ind w:left="567" w:hanging="567"/>
        <w:rPr>
          <w:lang w:val="nl-NL"/>
        </w:rPr>
      </w:pPr>
      <w:r w:rsidRPr="00D53144">
        <w:rPr>
          <w:lang w:val="nl-NL"/>
        </w:rPr>
        <w:t xml:space="preserve">Door het gebruik van Humira kunt u makkelijker infecties oplopen. Dit risico kan groter zijn als u problemen heeft met uw longen. Deze infecties kunnen ernstig zijn. Voorbeelden van dergelijke infecties zijn: </w:t>
      </w:r>
    </w:p>
    <w:p w:rsidR="00422E5F" w:rsidRPr="00D53144" w:rsidP="003D103B" w14:paraId="3084B691" w14:textId="5707E098">
      <w:pPr>
        <w:pStyle w:val="ListParagraph"/>
        <w:numPr>
          <w:ilvl w:val="0"/>
          <w:numId w:val="90"/>
        </w:numPr>
        <w:spacing w:line="240" w:lineRule="auto"/>
        <w:rPr>
          <w:lang w:val="nl-NL"/>
        </w:rPr>
      </w:pPr>
      <w:r w:rsidRPr="00D53144">
        <w:rPr>
          <w:lang w:val="nl-NL"/>
        </w:rPr>
        <w:t>tuberculose</w:t>
      </w:r>
    </w:p>
    <w:p w:rsidR="00422E5F" w:rsidRPr="00D53144" w:rsidP="003D103B" w14:paraId="6E5C9C8F" w14:textId="21696862">
      <w:pPr>
        <w:pStyle w:val="ListParagraph"/>
        <w:numPr>
          <w:ilvl w:val="0"/>
          <w:numId w:val="90"/>
        </w:numPr>
        <w:spacing w:line="240" w:lineRule="auto"/>
        <w:rPr>
          <w:lang w:val="nl-NL"/>
        </w:rPr>
      </w:pPr>
      <w:r w:rsidRPr="00D53144">
        <w:rPr>
          <w:lang w:val="nl-NL"/>
        </w:rPr>
        <w:t xml:space="preserve">infecties veroorzaakt door virussen, schimmels, parasieten of bacteriën </w:t>
      </w:r>
    </w:p>
    <w:p w:rsidR="00422E5F" w:rsidRPr="00D53144" w:rsidP="003D103B" w14:paraId="7A4CF89F" w14:textId="6666C79A">
      <w:pPr>
        <w:pStyle w:val="ListParagraph"/>
        <w:numPr>
          <w:ilvl w:val="0"/>
          <w:numId w:val="90"/>
        </w:numPr>
        <w:spacing w:line="240" w:lineRule="auto"/>
        <w:rPr>
          <w:lang w:val="nl-NL"/>
        </w:rPr>
      </w:pPr>
      <w:r w:rsidRPr="00D53144">
        <w:rPr>
          <w:lang w:val="nl-NL"/>
        </w:rPr>
        <w:t xml:space="preserve">ernstige infectie in het bloed (bloedvergiftiging </w:t>
      </w:r>
      <w:r w:rsidRPr="00D53144" w:rsidR="00701B7B">
        <w:rPr>
          <w:lang w:val="nl-NL"/>
        </w:rPr>
        <w:t xml:space="preserve">of </w:t>
      </w:r>
      <w:r w:rsidRPr="00D53144">
        <w:rPr>
          <w:lang w:val="nl-NL"/>
        </w:rPr>
        <w:t>sepsis)</w:t>
      </w:r>
      <w:ins w:id="23903" w:author="AbbVie251" w:date="2025-05-15T11:10:00Z">
        <w:r w:rsidR="007B6C4A">
          <w:rPr>
            <w:lang w:val="nl-NL"/>
          </w:rPr>
          <w:t>.</w:t>
        </w:r>
      </w:ins>
      <w:r w:rsidRPr="00D53144">
        <w:rPr>
          <w:lang w:val="nl-NL"/>
        </w:rPr>
        <w:t xml:space="preserve"> </w:t>
      </w:r>
    </w:p>
    <w:p w:rsidR="00422E5F" w:rsidRPr="00D53144" w14:paraId="75EAECB6" w14:textId="77777777">
      <w:pPr>
        <w:spacing w:line="240" w:lineRule="auto"/>
        <w:rPr>
          <w:lang w:val="nl-NL"/>
        </w:rPr>
      </w:pPr>
    </w:p>
    <w:p w:rsidR="00422E5F" w:rsidRPr="00D53144" w14:paraId="5087F32F" w14:textId="77777777">
      <w:pPr>
        <w:spacing w:line="240" w:lineRule="auto"/>
        <w:rPr>
          <w:lang w:val="nl-NL"/>
        </w:rPr>
      </w:pPr>
      <w:r w:rsidRPr="00D53144">
        <w:rPr>
          <w:lang w:val="nl-NL"/>
        </w:rPr>
        <w:t>Deze infecties kunnen in zeldzame gevallen levensbedreigend zijn. Het is daarom belangrijk om uw arts symptomen als koorts, wondjes, moeheid en gebitsproblemen door te geven. Mogelijk zal uw arts besluiten de behandeling met Humira tijdelijk stop te zetten.</w:t>
      </w:r>
    </w:p>
    <w:p w:rsidR="00422E5F" w:rsidRPr="00D53144" w14:paraId="0A892FAA" w14:textId="77777777">
      <w:pPr>
        <w:spacing w:line="240" w:lineRule="auto"/>
        <w:rPr>
          <w:lang w:val="nl-NL"/>
        </w:rPr>
      </w:pPr>
    </w:p>
    <w:p w:rsidR="00422E5F" w:rsidRPr="00D53144" w:rsidP="003D103B" w14:paraId="4BF63B37" w14:textId="77777777">
      <w:pPr>
        <w:numPr>
          <w:ilvl w:val="0"/>
          <w:numId w:val="43"/>
        </w:numPr>
        <w:tabs>
          <w:tab w:val="clear" w:pos="567"/>
          <w:tab w:val="num" w:pos="720"/>
        </w:tabs>
        <w:spacing w:line="240" w:lineRule="auto"/>
        <w:rPr>
          <w:lang w:val="nl-NL"/>
        </w:rPr>
      </w:pPr>
      <w:r w:rsidRPr="00D53144">
        <w:rPr>
          <w:lang w:val="nl-NL"/>
        </w:rPr>
        <w:t>Vertel het uw arts als u verblijft of reist in gebieden waar schimmelinfecties (bijvoorbeeld histoplasmose, coccidioïdomycose of blastomycose) zeer vaak voorkomen.</w:t>
      </w:r>
      <w:r w:rsidRPr="00D53144">
        <w:rPr>
          <w:lang w:val="nl-NL"/>
        </w:rPr>
        <w:br/>
      </w:r>
    </w:p>
    <w:p w:rsidR="00422E5F" w:rsidRPr="00D53144" w:rsidP="003D103B" w14:paraId="404A7822" w14:textId="77777777">
      <w:pPr>
        <w:numPr>
          <w:ilvl w:val="0"/>
          <w:numId w:val="43"/>
        </w:numPr>
        <w:tabs>
          <w:tab w:val="clear" w:pos="567"/>
          <w:tab w:val="num" w:pos="720"/>
        </w:tabs>
        <w:spacing w:line="240" w:lineRule="auto"/>
        <w:rPr>
          <w:lang w:val="nl-NL"/>
        </w:rPr>
      </w:pPr>
      <w:r w:rsidRPr="00D53144">
        <w:rPr>
          <w:lang w:val="nl-NL"/>
        </w:rPr>
        <w:t>Vertel het uw arts als u last heeft gehad van steeds terugkomende infecties of andere aandoeningen die het risico op infectie vergroten.</w:t>
      </w:r>
    </w:p>
    <w:p w:rsidR="00422E5F" w:rsidRPr="00D53144" w:rsidP="006E340C" w14:paraId="03EF9150" w14:textId="77777777">
      <w:pPr>
        <w:tabs>
          <w:tab w:val="clear" w:pos="567"/>
        </w:tabs>
        <w:spacing w:line="240" w:lineRule="auto"/>
        <w:ind w:left="720"/>
        <w:rPr>
          <w:lang w:val="nl-NL"/>
        </w:rPr>
      </w:pPr>
    </w:p>
    <w:p w:rsidR="00422E5F" w:rsidRPr="00D53144" w:rsidP="003D103B" w14:paraId="18A65F30" w14:textId="77777777">
      <w:pPr>
        <w:numPr>
          <w:ilvl w:val="0"/>
          <w:numId w:val="43"/>
        </w:numPr>
        <w:spacing w:line="240" w:lineRule="auto"/>
        <w:rPr>
          <w:lang w:val="nl-NL"/>
        </w:rPr>
      </w:pPr>
      <w:r w:rsidRPr="00D53144">
        <w:rPr>
          <w:lang w:val="nl-NL"/>
        </w:rPr>
        <w:t xml:space="preserve">   Als u ouder dan 65 jaar bent, kunt u vatbaarder zijn voor infecties terwijl u Humira gebruikt. U en uw arts moeten extra letten op verschijnselen van een infectie terwijl u met Humira behandeld wordt. Het is belangrijk om uw arts in te lichten als u verschijnselen van een infectie krijgt zoals koorts, wondjes, moeheid of gebitsproblemen.</w:t>
      </w:r>
    </w:p>
    <w:p w:rsidR="00422E5F" w:rsidRPr="00D53144" w14:paraId="419E85F6" w14:textId="77777777">
      <w:pPr>
        <w:tabs>
          <w:tab w:val="num" w:pos="930"/>
        </w:tabs>
        <w:spacing w:line="240" w:lineRule="auto"/>
        <w:ind w:left="567" w:hanging="567"/>
        <w:rPr>
          <w:lang w:val="nl-NL"/>
        </w:rPr>
      </w:pPr>
    </w:p>
    <w:p w:rsidR="00422E5F" w:rsidRPr="00D53144" w14:paraId="7985F9D1" w14:textId="77777777">
      <w:pPr>
        <w:tabs>
          <w:tab w:val="num" w:pos="930"/>
        </w:tabs>
        <w:spacing w:line="240" w:lineRule="auto"/>
        <w:ind w:left="567" w:hanging="567"/>
        <w:rPr>
          <w:u w:val="single"/>
          <w:lang w:val="nl-NL"/>
        </w:rPr>
      </w:pPr>
      <w:r w:rsidRPr="00D53144">
        <w:rPr>
          <w:u w:val="single"/>
          <w:lang w:val="nl-NL"/>
        </w:rPr>
        <w:t>Tuberculose</w:t>
      </w:r>
    </w:p>
    <w:p w:rsidR="00422E5F" w:rsidRPr="00D53144" w14:paraId="23CDC3C2" w14:textId="77777777">
      <w:pPr>
        <w:tabs>
          <w:tab w:val="num" w:pos="930"/>
        </w:tabs>
        <w:spacing w:line="240" w:lineRule="auto"/>
        <w:ind w:left="567" w:hanging="567"/>
        <w:rPr>
          <w:u w:val="single"/>
          <w:lang w:val="nl-NL"/>
        </w:rPr>
      </w:pPr>
    </w:p>
    <w:p w:rsidR="00422E5F" w:rsidRPr="00D53144" w:rsidP="00422E5F" w14:paraId="27DBB47B" w14:textId="77777777">
      <w:pPr>
        <w:numPr>
          <w:ilvl w:val="0"/>
          <w:numId w:val="1"/>
        </w:numPr>
        <w:tabs>
          <w:tab w:val="clear" w:pos="360"/>
          <w:tab w:val="num" w:pos="930"/>
        </w:tabs>
        <w:spacing w:line="240" w:lineRule="auto"/>
        <w:ind w:left="567" w:hanging="567"/>
        <w:rPr>
          <w:lang w:val="nl-NL"/>
        </w:rPr>
      </w:pPr>
      <w:r w:rsidRPr="00D53144">
        <w:rPr>
          <w:lang w:val="nl-NL"/>
        </w:rPr>
        <w:t>Het is heel belangrijk dat u het uw arts vertelt als u ooit tuberculose heeft gehad, of als u in het verleden in contact bent geweest met iemand die tuberculose heeft gehad. Als u actieve tuberculose heeft, gebruik Humira dan niet.</w:t>
      </w:r>
    </w:p>
    <w:p w:rsidR="00422E5F" w:rsidRPr="00D53144" w:rsidP="006E340C" w14:paraId="32A7A5B5" w14:textId="77777777">
      <w:pPr>
        <w:spacing w:line="240" w:lineRule="auto"/>
        <w:ind w:left="567"/>
        <w:rPr>
          <w:lang w:val="nl-NL"/>
        </w:rPr>
      </w:pPr>
    </w:p>
    <w:p w:rsidR="00422E5F" w:rsidRPr="00D53144" w:rsidP="00422E5F" w14:paraId="648CCE1E" w14:textId="25708358">
      <w:pPr>
        <w:numPr>
          <w:ilvl w:val="1"/>
          <w:numId w:val="1"/>
        </w:numPr>
        <w:spacing w:line="240" w:lineRule="auto"/>
        <w:rPr>
          <w:lang w:val="nl-NL"/>
        </w:rPr>
      </w:pPr>
      <w:r w:rsidRPr="00D53144">
        <w:rPr>
          <w:lang w:val="nl-NL"/>
        </w:rPr>
        <w:t>Aangezien er gevallen van tuberculose zijn gemeld bij behandeling met Humira, zal uw arts u onderzoeken op symptomen van tuberculose voordat u wordt behandeld met Humira. Dit zal een grondige medische evaluatie omvatten, waarbij uw medische geschiedenis zal worden doorgenomen en gepaste screening</w:t>
      </w:r>
      <w:del w:id="23904" w:author="AbbVie251" w:date="2025-05-15T09:44:00Z">
        <w:r w:rsidRPr="00D53144">
          <w:rPr>
            <w:lang w:val="nl-NL"/>
          </w:rPr>
          <w:delText xml:space="preserve"> </w:delText>
        </w:r>
      </w:del>
      <w:r w:rsidRPr="00D53144">
        <w:rPr>
          <w:lang w:val="nl-NL"/>
        </w:rPr>
        <w:t xml:space="preserve">tests zullen worden uitgevoerd (bijvoorbeeld een röntgenfoto van uw </w:t>
      </w:r>
      <w:r w:rsidRPr="00D53144" w:rsidR="00D34C88">
        <w:rPr>
          <w:lang w:val="nl-NL"/>
        </w:rPr>
        <w:t xml:space="preserve">borst </w:t>
      </w:r>
      <w:r w:rsidRPr="00D53144">
        <w:rPr>
          <w:lang w:val="nl-NL"/>
        </w:rPr>
        <w:t>(</w:t>
      </w:r>
      <w:r w:rsidRPr="00D53144" w:rsidR="00D34C88">
        <w:rPr>
          <w:lang w:val="nl-NL"/>
        </w:rPr>
        <w:t>thorax</w:t>
      </w:r>
      <w:r w:rsidRPr="00D53144">
        <w:rPr>
          <w:lang w:val="nl-NL"/>
        </w:rPr>
        <w:t xml:space="preserve">) </w:t>
      </w:r>
      <w:del w:id="23905" w:author="AbbVie251" w:date="2025-05-15T09:44:00Z">
        <w:r w:rsidRPr="00D53144">
          <w:rPr>
            <w:lang w:val="nl-NL"/>
          </w:rPr>
          <w:delText xml:space="preserve">zal worden gemaakt </w:delText>
        </w:r>
      </w:del>
      <w:r w:rsidRPr="00D53144">
        <w:rPr>
          <w:lang w:val="nl-NL"/>
        </w:rPr>
        <w:t>en een tuberculine</w:t>
      </w:r>
      <w:del w:id="23906" w:author="AbbVie251" w:date="2025-05-15T09:44:00Z">
        <w:r w:rsidRPr="00D53144">
          <w:rPr>
            <w:lang w:val="nl-NL"/>
          </w:rPr>
          <w:delText xml:space="preserve"> </w:delText>
        </w:r>
      </w:del>
      <w:r w:rsidRPr="00D53144">
        <w:rPr>
          <w:lang w:val="nl-NL"/>
        </w:rPr>
        <w:t>test</w:t>
      </w:r>
      <w:del w:id="23907" w:author="AbbVie251" w:date="2025-05-15T09:44:00Z">
        <w:r w:rsidRPr="00D53144">
          <w:rPr>
            <w:lang w:val="nl-NL"/>
          </w:rPr>
          <w:delText xml:space="preserve"> zal worden uitgevoerd</w:delText>
        </w:r>
      </w:del>
      <w:r w:rsidRPr="00D53144">
        <w:rPr>
          <w:lang w:val="nl-NL"/>
        </w:rPr>
        <w:t xml:space="preserve">). De wijze waarop deze tests zijn uitgevoerd en resultaten moeten op uw </w:t>
      </w:r>
      <w:r w:rsidRPr="0068520F">
        <w:rPr>
          <w:bCs/>
          <w:lang w:val="nl-NL"/>
        </w:rPr>
        <w:t>Humira patiëntenkaart</w:t>
      </w:r>
      <w:r w:rsidRPr="00D53144">
        <w:rPr>
          <w:lang w:val="nl-NL"/>
        </w:rPr>
        <w:t xml:space="preserve"> worden aangegeven.  </w:t>
      </w:r>
    </w:p>
    <w:p w:rsidR="00422E5F" w:rsidRPr="00D53144" w:rsidP="00422E5F" w14:paraId="08CC4C0A" w14:textId="77777777">
      <w:pPr>
        <w:numPr>
          <w:ilvl w:val="1"/>
          <w:numId w:val="1"/>
        </w:numPr>
        <w:spacing w:line="240" w:lineRule="auto"/>
        <w:rPr>
          <w:lang w:val="nl-NL"/>
        </w:rPr>
      </w:pPr>
      <w:r w:rsidRPr="00D53144">
        <w:rPr>
          <w:lang w:val="nl-NL"/>
        </w:rPr>
        <w:t xml:space="preserve">Het kan zijn dat tuberculose zich ontwikkelt tijdens de behandeling met Humira, zelfs wanneer u bent behandeld ter preventie van tuberculose. </w:t>
      </w:r>
    </w:p>
    <w:p w:rsidR="00422E5F" w:rsidRPr="00D53144" w:rsidP="00422E5F" w14:paraId="208DC7C5" w14:textId="77777777">
      <w:pPr>
        <w:numPr>
          <w:ilvl w:val="1"/>
          <w:numId w:val="1"/>
        </w:numPr>
        <w:spacing w:line="240" w:lineRule="auto"/>
        <w:rPr>
          <w:lang w:val="nl-NL"/>
        </w:rPr>
      </w:pPr>
      <w:r w:rsidRPr="00D53144">
        <w:rPr>
          <w:lang w:val="nl-NL"/>
        </w:rPr>
        <w:t>Wanneer u tijdens of na deze therapie symptomen ontwikkelt van tuberculose (bijvoorbeeld hoest die niet overgaat, gewichtsverlies, gebrek aan energie, lichte koorts), of een andere infectie zich openbaart, waarschuw dan meteen uw arts.</w:t>
      </w:r>
    </w:p>
    <w:p w:rsidR="00422E5F" w:rsidRPr="00D53144" w14:paraId="7A358384" w14:textId="77777777">
      <w:pPr>
        <w:tabs>
          <w:tab w:val="clear" w:pos="567"/>
        </w:tabs>
        <w:spacing w:line="240" w:lineRule="auto"/>
        <w:ind w:left="360"/>
        <w:rPr>
          <w:lang w:val="nl-NL"/>
        </w:rPr>
      </w:pPr>
    </w:p>
    <w:p w:rsidR="00422E5F" w:rsidRPr="00D53144" w14:paraId="72034C92" w14:textId="77777777">
      <w:pPr>
        <w:tabs>
          <w:tab w:val="clear" w:pos="567"/>
        </w:tabs>
        <w:spacing w:line="240" w:lineRule="auto"/>
        <w:rPr>
          <w:u w:val="single"/>
          <w:lang w:val="nl-NL"/>
        </w:rPr>
      </w:pPr>
      <w:r w:rsidRPr="00D53144">
        <w:rPr>
          <w:u w:val="single"/>
          <w:lang w:val="nl-NL"/>
        </w:rPr>
        <w:t>Hepatitis B</w:t>
      </w:r>
    </w:p>
    <w:p w:rsidR="00422E5F" w:rsidRPr="00D53144" w14:paraId="039D735B" w14:textId="77777777">
      <w:pPr>
        <w:tabs>
          <w:tab w:val="clear" w:pos="567"/>
          <w:tab w:val="num" w:pos="930"/>
        </w:tabs>
        <w:spacing w:line="240" w:lineRule="auto"/>
        <w:rPr>
          <w:lang w:val="nl-NL"/>
        </w:rPr>
      </w:pPr>
    </w:p>
    <w:p w:rsidR="00422E5F" w:rsidRPr="00D53144" w:rsidP="00422E5F" w14:paraId="4A5F1657" w14:textId="77777777">
      <w:pPr>
        <w:numPr>
          <w:ilvl w:val="0"/>
          <w:numId w:val="1"/>
        </w:numPr>
        <w:tabs>
          <w:tab w:val="clear" w:pos="360"/>
          <w:tab w:val="num" w:pos="567"/>
          <w:tab w:val="num" w:pos="930"/>
        </w:tabs>
        <w:spacing w:line="240" w:lineRule="auto"/>
        <w:ind w:left="567" w:hanging="567"/>
        <w:rPr>
          <w:lang w:val="nl-NL"/>
        </w:rPr>
      </w:pPr>
      <w:r w:rsidRPr="00D53144">
        <w:rPr>
          <w:lang w:val="nl-NL"/>
        </w:rPr>
        <w:t xml:space="preserve">Vertel het uw arts als u drager bent van het hepatitis B-virus (HBV), als u een actieve HBV-infectie heeft of als u denkt dat u risico loopt op infectie met HBV. </w:t>
      </w:r>
    </w:p>
    <w:p w:rsidR="00422E5F" w:rsidRPr="00D53144" w:rsidP="003D103B" w14:paraId="3CE8EEDB" w14:textId="32714C81">
      <w:pPr>
        <w:numPr>
          <w:ilvl w:val="0"/>
          <w:numId w:val="44"/>
        </w:numPr>
        <w:tabs>
          <w:tab w:val="clear" w:pos="567"/>
          <w:tab w:val="left" w:pos="900"/>
        </w:tabs>
        <w:spacing w:line="240" w:lineRule="auto"/>
        <w:ind w:left="900"/>
        <w:rPr>
          <w:lang w:val="nl-NL"/>
        </w:rPr>
      </w:pPr>
      <w:r w:rsidRPr="00D53144">
        <w:rPr>
          <w:lang w:val="nl-NL"/>
        </w:rPr>
        <w:t>Uw arts moet u testen op HBV. Bij mensen die drager zijn van HBV</w:t>
      </w:r>
      <w:del w:id="23908" w:author="AbbVie251" w:date="2025-05-15T09:45:00Z">
        <w:r w:rsidRPr="00D53144">
          <w:rPr>
            <w:lang w:val="nl-NL"/>
          </w:rPr>
          <w:delText>,</w:delText>
        </w:r>
      </w:del>
      <w:r w:rsidRPr="00D53144">
        <w:rPr>
          <w:lang w:val="nl-NL"/>
        </w:rPr>
        <w:t xml:space="preserve"> kan Humira ervoor zorgen dat het virus weer actief wordt. </w:t>
      </w:r>
    </w:p>
    <w:p w:rsidR="00422E5F" w:rsidRPr="00D53144" w:rsidP="003D103B" w14:paraId="4F202CF0" w14:textId="77777777">
      <w:pPr>
        <w:numPr>
          <w:ilvl w:val="0"/>
          <w:numId w:val="44"/>
        </w:numPr>
        <w:tabs>
          <w:tab w:val="clear" w:pos="567"/>
          <w:tab w:val="left" w:pos="900"/>
        </w:tabs>
        <w:spacing w:line="240" w:lineRule="auto"/>
        <w:ind w:left="900"/>
        <w:rPr>
          <w:lang w:val="nl-NL"/>
        </w:rPr>
      </w:pPr>
      <w:r w:rsidRPr="00D53144">
        <w:rPr>
          <w:lang w:val="nl-NL"/>
        </w:rPr>
        <w:t>In sommige zeldzame gevallen, vooral als u andere geneesmiddelen gebruikt die het immuunsysteem onderdrukken, kan reactivering van HBV levensbedreigend zijn.</w:t>
      </w:r>
    </w:p>
    <w:p w:rsidR="00422E5F" w:rsidRPr="00D53144" w14:paraId="2068C3D0" w14:textId="77777777">
      <w:pPr>
        <w:tabs>
          <w:tab w:val="clear" w:pos="567"/>
          <w:tab w:val="num" w:pos="930"/>
        </w:tabs>
        <w:spacing w:line="240" w:lineRule="auto"/>
        <w:rPr>
          <w:lang w:val="nl-NL"/>
        </w:rPr>
      </w:pPr>
    </w:p>
    <w:p w:rsidR="00422E5F" w:rsidRPr="00D53144" w14:paraId="6E2CC71F" w14:textId="3013BF0A">
      <w:pPr>
        <w:tabs>
          <w:tab w:val="clear" w:pos="567"/>
          <w:tab w:val="num" w:pos="930"/>
        </w:tabs>
        <w:spacing w:line="240" w:lineRule="auto"/>
        <w:rPr>
          <w:lang w:val="nl-NL"/>
        </w:rPr>
      </w:pPr>
      <w:r w:rsidRPr="00D53144">
        <w:rPr>
          <w:u w:val="single"/>
          <w:lang w:val="nl-NL"/>
        </w:rPr>
        <w:t>Chirurgische of tandheelkundige ingrepen</w:t>
      </w:r>
    </w:p>
    <w:p w:rsidR="00422E5F" w:rsidRPr="00D53144" w14:paraId="46DFD1D1" w14:textId="77777777">
      <w:pPr>
        <w:tabs>
          <w:tab w:val="clear" w:pos="567"/>
          <w:tab w:val="num" w:pos="930"/>
        </w:tabs>
        <w:spacing w:line="240" w:lineRule="auto"/>
        <w:rPr>
          <w:lang w:val="nl-NL"/>
        </w:rPr>
      </w:pPr>
    </w:p>
    <w:p w:rsidR="00422E5F" w:rsidRPr="00D53144" w:rsidP="00422E5F" w14:paraId="13812BCD" w14:textId="77777777">
      <w:pPr>
        <w:numPr>
          <w:ilvl w:val="0"/>
          <w:numId w:val="1"/>
        </w:numPr>
        <w:tabs>
          <w:tab w:val="clear" w:pos="360"/>
          <w:tab w:val="num" w:pos="930"/>
        </w:tabs>
        <w:spacing w:line="240" w:lineRule="auto"/>
        <w:ind w:left="567" w:hanging="567"/>
        <w:rPr>
          <w:lang w:val="nl-NL"/>
        </w:rPr>
      </w:pPr>
      <w:r w:rsidRPr="00D53144">
        <w:rPr>
          <w:lang w:val="nl-NL"/>
        </w:rPr>
        <w:t>Als u chirurgische of tandheelkundige ingrepen moet ondergaan, geef dan bij uw arts aan dat u Humira gebruikt. Mogelijk zal uw arts tijdelijke stopzetting van de behandeling met Humira aanbevelen.</w:t>
      </w:r>
    </w:p>
    <w:p w:rsidR="00422E5F" w:rsidRPr="00D53144" w14:paraId="5D7A0806" w14:textId="77777777">
      <w:pPr>
        <w:tabs>
          <w:tab w:val="num" w:pos="930"/>
        </w:tabs>
        <w:spacing w:line="240" w:lineRule="auto"/>
        <w:ind w:left="567" w:hanging="567"/>
        <w:rPr>
          <w:lang w:val="nl-NL"/>
        </w:rPr>
      </w:pPr>
    </w:p>
    <w:p w:rsidR="00422E5F" w:rsidRPr="00D53144" w14:paraId="2D92C2FF" w14:textId="77777777">
      <w:pPr>
        <w:tabs>
          <w:tab w:val="num" w:pos="930"/>
        </w:tabs>
        <w:spacing w:line="240" w:lineRule="auto"/>
        <w:ind w:left="567" w:hanging="567"/>
        <w:rPr>
          <w:u w:val="single"/>
          <w:lang w:val="nl-NL"/>
        </w:rPr>
      </w:pPr>
      <w:r w:rsidRPr="00D53144">
        <w:rPr>
          <w:u w:val="single"/>
          <w:lang w:val="nl-NL"/>
        </w:rPr>
        <w:t>Demyeliniserende aandoeningen</w:t>
      </w:r>
    </w:p>
    <w:p w:rsidR="00422E5F" w:rsidRPr="00D53144" w14:paraId="724F6AEE" w14:textId="77777777">
      <w:pPr>
        <w:tabs>
          <w:tab w:val="num" w:pos="930"/>
        </w:tabs>
        <w:spacing w:line="240" w:lineRule="auto"/>
        <w:ind w:left="567" w:hanging="567"/>
        <w:rPr>
          <w:lang w:val="nl-NL"/>
        </w:rPr>
      </w:pPr>
    </w:p>
    <w:p w:rsidR="00422E5F" w:rsidRPr="00D53144" w:rsidP="00422E5F" w14:paraId="6BC61270" w14:textId="71402031">
      <w:pPr>
        <w:numPr>
          <w:ilvl w:val="0"/>
          <w:numId w:val="1"/>
        </w:numPr>
        <w:tabs>
          <w:tab w:val="clear" w:pos="360"/>
          <w:tab w:val="num" w:pos="930"/>
        </w:tabs>
        <w:spacing w:line="240" w:lineRule="auto"/>
        <w:ind w:left="567" w:hanging="567"/>
        <w:rPr>
          <w:lang w:val="nl-NL"/>
        </w:rPr>
      </w:pPr>
      <w:r w:rsidRPr="00D53144">
        <w:rPr>
          <w:lang w:val="nl-NL"/>
        </w:rPr>
        <w:t>Als u een demyeliniserende aandoening heeft of ontwikkelt (een</w:t>
      </w:r>
      <w:r w:rsidRPr="00D53144" w:rsidR="00570086">
        <w:rPr>
          <w:lang w:val="nl-NL"/>
        </w:rPr>
        <w:t xml:space="preserve"> ziekte die de i</w:t>
      </w:r>
      <w:r w:rsidRPr="00D53144">
        <w:rPr>
          <w:lang w:val="nl-NL"/>
        </w:rPr>
        <w:t>s</w:t>
      </w:r>
      <w:r w:rsidRPr="00D53144" w:rsidR="00570086">
        <w:rPr>
          <w:lang w:val="nl-NL"/>
        </w:rPr>
        <w:t>o</w:t>
      </w:r>
      <w:r w:rsidRPr="00D53144">
        <w:rPr>
          <w:lang w:val="nl-NL"/>
        </w:rPr>
        <w:t xml:space="preserve">lerende lagen rondom de zenuwen aantast, zoals multipele sclerose) zal uw arts beslissen of u Humira  kan </w:t>
      </w:r>
      <w:r w:rsidRPr="00D53144" w:rsidR="00044701">
        <w:rPr>
          <w:lang w:val="nl-NL"/>
        </w:rPr>
        <w:t>(</w:t>
      </w:r>
      <w:r w:rsidRPr="00D53144">
        <w:rPr>
          <w:lang w:val="nl-NL"/>
        </w:rPr>
        <w:t>blijven</w:t>
      </w:r>
      <w:r w:rsidRPr="00D53144" w:rsidR="00044701">
        <w:rPr>
          <w:lang w:val="nl-NL"/>
        </w:rPr>
        <w:t>)</w:t>
      </w:r>
      <w:r w:rsidRPr="00D53144">
        <w:rPr>
          <w:lang w:val="nl-NL"/>
        </w:rPr>
        <w:t xml:space="preserve"> gebruiken. Neem onmiddellijk contact op met uw arts als u symptomen krijgt </w:t>
      </w:r>
      <w:ins w:id="23909" w:author="AbbVie251" w:date="2025-05-15T09:45:00Z">
        <w:r w:rsidR="00E62045">
          <w:rPr>
            <w:lang w:val="nl-NL"/>
          </w:rPr>
          <w:t>zo</w:t>
        </w:r>
      </w:ins>
      <w:r w:rsidRPr="00D53144">
        <w:rPr>
          <w:lang w:val="nl-NL"/>
        </w:rPr>
        <w:t>als veranderingen in gezichtsvermogen, zwakte in armen of benen of gevoelloosheid of tinteling in een deel van het lichaam.</w:t>
      </w:r>
    </w:p>
    <w:p w:rsidR="00422E5F" w:rsidRPr="00D53144" w14:paraId="28BE34C5" w14:textId="77777777">
      <w:pPr>
        <w:spacing w:line="240" w:lineRule="auto"/>
        <w:rPr>
          <w:lang w:val="nl-NL"/>
        </w:rPr>
      </w:pPr>
    </w:p>
    <w:p w:rsidR="00422E5F" w:rsidRPr="00D53144" w:rsidP="00884A0B" w14:paraId="23FB3A91" w14:textId="77777777">
      <w:pPr>
        <w:keepNext/>
        <w:spacing w:line="240" w:lineRule="auto"/>
        <w:rPr>
          <w:u w:val="single"/>
          <w:lang w:val="nl-NL"/>
        </w:rPr>
      </w:pPr>
      <w:r w:rsidRPr="00D53144">
        <w:rPr>
          <w:u w:val="single"/>
          <w:lang w:val="nl-NL"/>
        </w:rPr>
        <w:t>Vaccinaties</w:t>
      </w:r>
    </w:p>
    <w:p w:rsidR="00422E5F" w:rsidRPr="00D53144" w:rsidP="00884A0B" w14:paraId="78028DB6" w14:textId="77777777">
      <w:pPr>
        <w:keepNext/>
        <w:spacing w:line="240" w:lineRule="auto"/>
        <w:rPr>
          <w:lang w:val="nl-NL"/>
        </w:rPr>
      </w:pPr>
    </w:p>
    <w:p w:rsidR="00422E5F" w:rsidRPr="00D53144" w:rsidP="00422E5F" w14:paraId="1503726F" w14:textId="77777777">
      <w:pPr>
        <w:numPr>
          <w:ilvl w:val="0"/>
          <w:numId w:val="1"/>
        </w:numPr>
        <w:tabs>
          <w:tab w:val="clear" w:pos="360"/>
          <w:tab w:val="num" w:pos="930"/>
        </w:tabs>
        <w:spacing w:line="240" w:lineRule="auto"/>
        <w:ind w:left="567" w:hanging="567"/>
        <w:rPr>
          <w:lang w:val="nl-NL"/>
        </w:rPr>
      </w:pPr>
      <w:r w:rsidRPr="00D53144">
        <w:rPr>
          <w:lang w:val="nl-NL"/>
        </w:rPr>
        <w:t xml:space="preserve">Bepaalde vaccinaties kunnen infecties veroorzaken en mogen niet gegeven worden tijdens de Humira-therapie. </w:t>
      </w:r>
    </w:p>
    <w:p w:rsidR="00422E5F" w:rsidRPr="00D53144" w:rsidP="00422E5F" w14:paraId="4049D4C8" w14:textId="5BC072AF">
      <w:pPr>
        <w:numPr>
          <w:ilvl w:val="0"/>
          <w:numId w:val="1"/>
        </w:numPr>
        <w:tabs>
          <w:tab w:val="clear" w:pos="360"/>
          <w:tab w:val="clear" w:pos="567"/>
          <w:tab w:val="left" w:pos="900"/>
        </w:tabs>
        <w:spacing w:line="240" w:lineRule="auto"/>
        <w:ind w:left="900"/>
        <w:rPr>
          <w:lang w:val="nl-NL"/>
        </w:rPr>
      </w:pPr>
      <w:r w:rsidRPr="00D53144">
        <w:rPr>
          <w:lang w:val="nl-NL"/>
        </w:rPr>
        <w:t>Vraag uw arts om advies</w:t>
      </w:r>
      <w:del w:id="23910" w:author="AbbVie251" w:date="2025-05-15T09:45:00Z">
        <w:r w:rsidRPr="00D53144">
          <w:rPr>
            <w:lang w:val="nl-NL"/>
          </w:rPr>
          <w:delText>,</w:delText>
        </w:r>
      </w:del>
      <w:r w:rsidRPr="00D53144">
        <w:rPr>
          <w:lang w:val="nl-NL"/>
        </w:rPr>
        <w:t xml:space="preserve"> voordat u </w:t>
      </w:r>
      <w:r w:rsidRPr="00D53144" w:rsidR="0078718D">
        <w:rPr>
          <w:lang w:val="nl-NL"/>
        </w:rPr>
        <w:t>een</w:t>
      </w:r>
      <w:r w:rsidRPr="00D53144">
        <w:rPr>
          <w:lang w:val="nl-NL"/>
        </w:rPr>
        <w:t xml:space="preserve"> vaccin</w:t>
      </w:r>
      <w:r w:rsidRPr="00D53144" w:rsidR="0078718D">
        <w:rPr>
          <w:lang w:val="nl-NL"/>
        </w:rPr>
        <w:t>atie</w:t>
      </w:r>
      <w:r w:rsidRPr="00D53144">
        <w:rPr>
          <w:lang w:val="nl-NL"/>
        </w:rPr>
        <w:t xml:space="preserve"> </w:t>
      </w:r>
      <w:r w:rsidRPr="00D53144" w:rsidR="0078718D">
        <w:rPr>
          <w:lang w:val="nl-NL"/>
        </w:rPr>
        <w:t>krijg</w:t>
      </w:r>
      <w:r w:rsidRPr="00D53144">
        <w:rPr>
          <w:lang w:val="nl-NL"/>
        </w:rPr>
        <w:t xml:space="preserve">t. </w:t>
      </w:r>
    </w:p>
    <w:p w:rsidR="00422E5F" w:rsidRPr="00D53144" w:rsidP="00422E5F" w14:paraId="6B74C8EE" w14:textId="77C26AC3">
      <w:pPr>
        <w:numPr>
          <w:ilvl w:val="0"/>
          <w:numId w:val="1"/>
        </w:numPr>
        <w:tabs>
          <w:tab w:val="clear" w:pos="360"/>
          <w:tab w:val="clear" w:pos="567"/>
          <w:tab w:val="left" w:pos="900"/>
        </w:tabs>
        <w:spacing w:line="240" w:lineRule="auto"/>
        <w:ind w:left="900"/>
        <w:rPr>
          <w:lang w:val="nl-NL"/>
        </w:rPr>
      </w:pPr>
      <w:r w:rsidRPr="00D53144">
        <w:rPr>
          <w:lang w:val="nl-NL"/>
        </w:rPr>
        <w:t>Het wordt aanbevolen dat kinderen indien mogelijk alle vaccinaties krijgen die ze volgens de geldende richtlijnen met betrekking tot vaccinaties zouden moeten krijgen</w:t>
      </w:r>
      <w:del w:id="23911" w:author="AbbVie251" w:date="2025-05-15T09:45:00Z">
        <w:r w:rsidRPr="00D53144">
          <w:rPr>
            <w:lang w:val="nl-NL"/>
          </w:rPr>
          <w:delText>,</w:delText>
        </w:r>
      </w:del>
      <w:r w:rsidRPr="00D53144">
        <w:rPr>
          <w:lang w:val="nl-NL"/>
        </w:rPr>
        <w:t xml:space="preserve"> voordat gestart wordt met de Humira-behandeling. </w:t>
      </w:r>
    </w:p>
    <w:p w:rsidR="00422E5F" w:rsidRPr="00D53144" w:rsidP="00422E5F" w14:paraId="7A4D4F37" w14:textId="77777777">
      <w:pPr>
        <w:numPr>
          <w:ilvl w:val="0"/>
          <w:numId w:val="1"/>
        </w:numPr>
        <w:tabs>
          <w:tab w:val="clear" w:pos="360"/>
          <w:tab w:val="clear" w:pos="567"/>
          <w:tab w:val="left" w:pos="900"/>
        </w:tabs>
        <w:spacing w:line="240" w:lineRule="auto"/>
        <w:ind w:left="900"/>
        <w:rPr>
          <w:lang w:val="nl-NL"/>
        </w:rPr>
      </w:pPr>
      <w:r w:rsidRPr="00D53144">
        <w:rPr>
          <w:lang w:val="nl-NL"/>
        </w:rPr>
        <w:t>Wanneer u met Humira werd behandeld tijdens uw zwangerschap, kan uw kind tot ongeveer vijf maanden na de laatste dosis Humira die u tijdens uw zwangerschap toegediend heeft gekregen een verhoogd risico hebben om een dergelijke infectie te krijgen. Het is belangrijk dat u de artsen van uw kind en ander medisch personeel op de hoogte stelt wanneer u tijdens uw zwangerschap Humira heeft gebruikt, zodat zij kunnen beslissen wanneer uw kind een vaccin zou moeten krijgen.</w:t>
      </w:r>
    </w:p>
    <w:p w:rsidR="00422E5F" w:rsidRPr="00D53144" w14:paraId="02E4DB75" w14:textId="77777777">
      <w:pPr>
        <w:spacing w:line="240" w:lineRule="auto"/>
        <w:rPr>
          <w:lang w:val="nl-NL"/>
        </w:rPr>
      </w:pPr>
    </w:p>
    <w:p w:rsidR="00422E5F" w:rsidRPr="00D53144" w14:paraId="20C3CF54" w14:textId="33C3908E">
      <w:pPr>
        <w:spacing w:line="240" w:lineRule="auto"/>
        <w:rPr>
          <w:u w:val="single"/>
          <w:lang w:val="nl-NL"/>
        </w:rPr>
      </w:pPr>
      <w:r w:rsidRPr="00D53144">
        <w:rPr>
          <w:u w:val="single"/>
          <w:lang w:val="nl-NL"/>
        </w:rPr>
        <w:t>Hartfalen</w:t>
      </w:r>
    </w:p>
    <w:p w:rsidR="00422E5F" w:rsidRPr="00D53144" w14:paraId="12F5895C" w14:textId="77777777">
      <w:pPr>
        <w:spacing w:line="240" w:lineRule="auto"/>
        <w:rPr>
          <w:lang w:val="nl-NL"/>
        </w:rPr>
      </w:pPr>
    </w:p>
    <w:p w:rsidR="00422E5F" w:rsidRPr="00D53144" w:rsidP="00422E5F" w14:paraId="70A34F9B" w14:textId="4539DBCA">
      <w:pPr>
        <w:numPr>
          <w:ilvl w:val="0"/>
          <w:numId w:val="2"/>
        </w:numPr>
        <w:tabs>
          <w:tab w:val="clear" w:pos="360"/>
          <w:tab w:val="num" w:pos="567"/>
        </w:tabs>
        <w:spacing w:line="240" w:lineRule="auto"/>
        <w:ind w:left="567" w:hanging="567"/>
        <w:rPr>
          <w:lang w:val="nl-NL"/>
        </w:rPr>
      </w:pPr>
      <w:r w:rsidRPr="00D53144">
        <w:rPr>
          <w:lang w:val="nl-NL"/>
        </w:rPr>
        <w:t xml:space="preserve">Als u lijdt aan licht hartfalen en wordt behandeld met Humira dan moet het verloop van </w:t>
      </w:r>
      <w:r w:rsidRPr="00D53144" w:rsidR="00A32E85">
        <w:rPr>
          <w:lang w:val="nl-NL"/>
        </w:rPr>
        <w:t>uw</w:t>
      </w:r>
      <w:r w:rsidRPr="00D53144">
        <w:rPr>
          <w:lang w:val="nl-NL"/>
        </w:rPr>
        <w:t xml:space="preserve"> hartfalen goed gecontroleerd worden door uw arts. Het is belangrijk dat u uw arts op de hoogte brengt als u een ernstige hartaandoening heeft of heeft gehad. Als </w:t>
      </w:r>
      <w:r w:rsidRPr="00D53144" w:rsidR="00A32E85">
        <w:rPr>
          <w:lang w:val="nl-NL"/>
        </w:rPr>
        <w:t>u</w:t>
      </w:r>
      <w:r w:rsidRPr="00D53144">
        <w:rPr>
          <w:lang w:val="nl-NL"/>
        </w:rPr>
        <w:t xml:space="preserve"> nieuwe symptomen van hartfalen ontwikkelt of als bestaande symptomen verergeren (zoals kortademigheid of gezwollen voeten)</w:t>
      </w:r>
      <w:ins w:id="23912" w:author="AbbVie251" w:date="2025-05-15T09:45:00Z">
        <w:r w:rsidR="00E62045">
          <w:rPr>
            <w:lang w:val="nl-NL"/>
          </w:rPr>
          <w:t>,</w:t>
        </w:r>
      </w:ins>
      <w:r w:rsidRPr="00D53144">
        <w:rPr>
          <w:lang w:val="nl-NL"/>
        </w:rPr>
        <w:t xml:space="preserve"> moet u onmiddellijk contact opnemen met uw arts. Uw arts beslist dan of u Humira moet gebruiken.</w:t>
      </w:r>
    </w:p>
    <w:p w:rsidR="00422E5F" w:rsidRPr="00D53144" w14:paraId="4431EE8F" w14:textId="77777777">
      <w:pPr>
        <w:spacing w:line="240" w:lineRule="auto"/>
        <w:rPr>
          <w:lang w:val="nl-NL"/>
        </w:rPr>
      </w:pPr>
    </w:p>
    <w:p w:rsidR="00422E5F" w:rsidRPr="00D53144" w:rsidP="00446A72" w14:paraId="58438B57" w14:textId="77777777">
      <w:pPr>
        <w:tabs>
          <w:tab w:val="clear" w:pos="567"/>
          <w:tab w:val="left" w:pos="900"/>
        </w:tabs>
        <w:spacing w:line="240" w:lineRule="auto"/>
        <w:rPr>
          <w:u w:val="single"/>
          <w:lang w:val="nl-NL"/>
        </w:rPr>
      </w:pPr>
      <w:r w:rsidRPr="00D53144">
        <w:rPr>
          <w:u w:val="single"/>
          <w:lang w:val="nl-NL"/>
        </w:rPr>
        <w:t>Koorts, kneuzingen, bloedingen of bleek zien</w:t>
      </w:r>
    </w:p>
    <w:p w:rsidR="00422E5F" w:rsidRPr="00D53144" w:rsidP="00446A72" w14:paraId="32456F2F" w14:textId="77777777">
      <w:pPr>
        <w:tabs>
          <w:tab w:val="clear" w:pos="567"/>
          <w:tab w:val="left" w:pos="900"/>
        </w:tabs>
        <w:spacing w:line="240" w:lineRule="auto"/>
        <w:rPr>
          <w:lang w:val="nl-NL"/>
        </w:rPr>
      </w:pPr>
    </w:p>
    <w:p w:rsidR="00422E5F" w:rsidRPr="00D53144" w:rsidP="00422E5F" w14:paraId="2CC72B1A" w14:textId="19C9D0CD">
      <w:pPr>
        <w:numPr>
          <w:ilvl w:val="0"/>
          <w:numId w:val="2"/>
        </w:numPr>
        <w:tabs>
          <w:tab w:val="clear" w:pos="360"/>
          <w:tab w:val="num" w:pos="567"/>
        </w:tabs>
        <w:spacing w:line="240" w:lineRule="auto"/>
        <w:ind w:left="567" w:hanging="567"/>
        <w:rPr>
          <w:lang w:val="nl-NL"/>
        </w:rPr>
      </w:pPr>
      <w:r w:rsidRPr="00D53144">
        <w:rPr>
          <w:lang w:val="nl-NL"/>
        </w:rPr>
        <w:t xml:space="preserve">Bij sommige patiënten kan het gebeuren dat het lichaam onvoldoende bloedcellen aanmaakt die infecties bestrijden of helpen om een bloeding snel tot staan te brengen. Uw arts kan besluiten de </w:t>
      </w:r>
      <w:ins w:id="23913" w:author="AbbVie251" w:date="2025-05-15T11:11:00Z">
        <w:r w:rsidR="007B6C4A">
          <w:rPr>
            <w:lang w:val="nl-NL"/>
          </w:rPr>
          <w:t>behandeling</w:t>
        </w:r>
      </w:ins>
      <w:del w:id="23914" w:author="AbbVie251" w:date="2025-05-15T11:11:00Z">
        <w:r w:rsidRPr="00D53144">
          <w:rPr>
            <w:lang w:val="nl-NL"/>
          </w:rPr>
          <w:delText>therapie</w:delText>
        </w:r>
      </w:del>
      <w:r w:rsidRPr="00D53144">
        <w:rPr>
          <w:lang w:val="nl-NL"/>
        </w:rPr>
        <w:t xml:space="preserve"> te stoppen. Als u merkt dat u koorts heeft die niet overgaat, u snel blauwe plekken krijgt of zeer gemakkelijk bloedt en erg bleek ziet, neem dan onmiddellijk contact op met uw arts.</w:t>
      </w:r>
    </w:p>
    <w:p w:rsidR="00422E5F" w:rsidRPr="00D53144" w14:paraId="6FCD53CB" w14:textId="77777777">
      <w:pPr>
        <w:tabs>
          <w:tab w:val="clear" w:pos="567"/>
        </w:tabs>
        <w:spacing w:line="240" w:lineRule="auto"/>
        <w:rPr>
          <w:u w:val="single"/>
          <w:lang w:val="nl-NL"/>
        </w:rPr>
      </w:pPr>
    </w:p>
    <w:p w:rsidR="00422E5F" w:rsidRPr="00D53144" w14:paraId="33147A4C" w14:textId="77777777">
      <w:pPr>
        <w:tabs>
          <w:tab w:val="clear" w:pos="567"/>
        </w:tabs>
        <w:spacing w:line="240" w:lineRule="auto"/>
        <w:rPr>
          <w:u w:val="single"/>
          <w:lang w:val="nl-NL"/>
        </w:rPr>
      </w:pPr>
      <w:r w:rsidRPr="00D53144">
        <w:rPr>
          <w:u w:val="single"/>
          <w:lang w:val="nl-NL"/>
        </w:rPr>
        <w:t>Kanker</w:t>
      </w:r>
    </w:p>
    <w:p w:rsidR="00422E5F" w:rsidRPr="00D53144" w14:paraId="33A49080" w14:textId="77777777">
      <w:pPr>
        <w:tabs>
          <w:tab w:val="clear" w:pos="567"/>
        </w:tabs>
        <w:spacing w:line="240" w:lineRule="auto"/>
        <w:rPr>
          <w:lang w:val="nl-NL"/>
        </w:rPr>
      </w:pPr>
    </w:p>
    <w:p w:rsidR="00422E5F" w:rsidRPr="00D53144" w:rsidP="00422E5F" w14:paraId="4B483EA3" w14:textId="77777777">
      <w:pPr>
        <w:numPr>
          <w:ilvl w:val="0"/>
          <w:numId w:val="2"/>
        </w:numPr>
        <w:tabs>
          <w:tab w:val="clear" w:pos="360"/>
          <w:tab w:val="num" w:pos="567"/>
        </w:tabs>
        <w:spacing w:line="240" w:lineRule="auto"/>
        <w:ind w:left="567" w:hanging="567"/>
        <w:rPr>
          <w:lang w:val="nl-NL"/>
        </w:rPr>
      </w:pPr>
      <w:r w:rsidRPr="00D53144">
        <w:rPr>
          <w:lang w:val="nl-NL"/>
        </w:rPr>
        <w:t xml:space="preserve">Er is een aantal zeldzame gevallen geweest van bepaalde soorten kanker bij kinderen en volwassen patiënten die Humira of andere TNF-blokkers gebruikten. </w:t>
      </w:r>
    </w:p>
    <w:p w:rsidR="00422E5F" w:rsidRPr="00D53144" w14:paraId="2D97DFA3" w14:textId="77777777">
      <w:pPr>
        <w:tabs>
          <w:tab w:val="clear" w:pos="567"/>
        </w:tabs>
        <w:spacing w:line="240" w:lineRule="auto"/>
        <w:ind w:left="567"/>
        <w:rPr>
          <w:lang w:val="nl-NL"/>
        </w:rPr>
      </w:pPr>
    </w:p>
    <w:p w:rsidR="00422E5F" w:rsidRPr="00D53144" w:rsidP="00422E5F" w14:paraId="366B43B0" w14:textId="20C0D961">
      <w:pPr>
        <w:numPr>
          <w:ilvl w:val="0"/>
          <w:numId w:val="2"/>
        </w:numPr>
        <w:tabs>
          <w:tab w:val="clear" w:pos="360"/>
          <w:tab w:val="clear" w:pos="567"/>
          <w:tab w:val="num" w:pos="1080"/>
        </w:tabs>
        <w:spacing w:line="240" w:lineRule="auto"/>
        <w:ind w:left="1080" w:hanging="387"/>
        <w:rPr>
          <w:lang w:val="nl-NL"/>
        </w:rPr>
      </w:pPr>
      <w:r w:rsidRPr="00D53144">
        <w:rPr>
          <w:lang w:val="nl-NL"/>
        </w:rPr>
        <w:t xml:space="preserve">Mensen met een ernstige vorm van reumatoïde artritis die de ziekte al langere tijd hebben zouden een hoger dan gemiddeld risico kunnen lopen om een lymfoom (kanker die het lymfesysteem aantast) en leukemie (kanker die het bloed en beenmerg aantast) te krijgen. </w:t>
      </w:r>
    </w:p>
    <w:p w:rsidR="00422E5F" w:rsidRPr="00D53144" w:rsidP="00422E5F" w14:paraId="4C1077C0" w14:textId="77777777">
      <w:pPr>
        <w:numPr>
          <w:ilvl w:val="0"/>
          <w:numId w:val="2"/>
        </w:numPr>
        <w:tabs>
          <w:tab w:val="clear" w:pos="360"/>
          <w:tab w:val="clear" w:pos="567"/>
          <w:tab w:val="num" w:pos="1080"/>
        </w:tabs>
        <w:spacing w:line="240" w:lineRule="auto"/>
        <w:ind w:left="1080" w:hanging="387"/>
        <w:rPr>
          <w:lang w:val="nl-NL"/>
        </w:rPr>
      </w:pPr>
      <w:r w:rsidRPr="00D53144">
        <w:rPr>
          <w:lang w:val="nl-NL"/>
        </w:rPr>
        <w:t>Als u Humira gebruikt, kan het risico op het krijgen van een lymfoom, leukemie of een andere vorm van kanker toenemen. In zeldzame gevallen is een ongebruikelijk en ernstig type lymfoom waargenomen bij patiënten die Humira gebruikten. Sommige van deze patiënten werden ook behandeld met azathioprine of 6</w:t>
      </w:r>
      <w:r w:rsidRPr="00D53144">
        <w:rPr>
          <w:lang w:val="nl-NL"/>
        </w:rPr>
        <w:noBreakHyphen/>
        <w:t xml:space="preserve">mercaptopurine. </w:t>
      </w:r>
    </w:p>
    <w:p w:rsidR="00422E5F" w:rsidRPr="00D53144" w:rsidP="00422E5F" w14:paraId="2ECEDF29" w14:textId="77777777">
      <w:pPr>
        <w:numPr>
          <w:ilvl w:val="0"/>
          <w:numId w:val="2"/>
        </w:numPr>
        <w:tabs>
          <w:tab w:val="clear" w:pos="360"/>
          <w:tab w:val="clear" w:pos="567"/>
          <w:tab w:val="num" w:pos="1080"/>
        </w:tabs>
        <w:spacing w:line="240" w:lineRule="auto"/>
        <w:ind w:left="1080" w:hanging="387"/>
        <w:rPr>
          <w:lang w:val="nl-NL"/>
        </w:rPr>
      </w:pPr>
      <w:r w:rsidRPr="00D53144">
        <w:rPr>
          <w:lang w:val="nl-NL"/>
        </w:rPr>
        <w:t xml:space="preserve">Informeer uw arts wanneer u azathioprine of 6-mercaptopurine met Humira gebruikt. </w:t>
      </w:r>
    </w:p>
    <w:p w:rsidR="00422E5F" w:rsidRPr="00D53144" w:rsidP="00422E5F" w14:paraId="5153FCA3" w14:textId="77777777">
      <w:pPr>
        <w:numPr>
          <w:ilvl w:val="0"/>
          <w:numId w:val="2"/>
        </w:numPr>
        <w:tabs>
          <w:tab w:val="clear" w:pos="360"/>
          <w:tab w:val="clear" w:pos="567"/>
          <w:tab w:val="num" w:pos="1080"/>
        </w:tabs>
        <w:spacing w:line="240" w:lineRule="auto"/>
        <w:ind w:left="1080" w:hanging="387"/>
        <w:rPr>
          <w:lang w:val="nl-NL"/>
        </w:rPr>
      </w:pPr>
      <w:r w:rsidRPr="00D53144">
        <w:rPr>
          <w:lang w:val="nl-NL"/>
        </w:rPr>
        <w:t>Gevallen van niet-melanoom huidkanker zijn voorgekomen bij patiënten die Humira gebruiken.</w:t>
      </w:r>
    </w:p>
    <w:p w:rsidR="00422E5F" w:rsidRPr="00D53144" w:rsidP="00422E5F" w14:paraId="1E0FE3C4" w14:textId="77777777">
      <w:pPr>
        <w:numPr>
          <w:ilvl w:val="0"/>
          <w:numId w:val="2"/>
        </w:numPr>
        <w:tabs>
          <w:tab w:val="clear" w:pos="360"/>
          <w:tab w:val="clear" w:pos="567"/>
          <w:tab w:val="num" w:pos="1080"/>
        </w:tabs>
        <w:spacing w:line="240" w:lineRule="auto"/>
        <w:ind w:left="1080" w:hanging="387"/>
        <w:rPr>
          <w:lang w:val="nl-NL"/>
        </w:rPr>
      </w:pPr>
      <w:r w:rsidRPr="00D53144">
        <w:rPr>
          <w:lang w:val="nl-NL"/>
        </w:rPr>
        <w:t>Als nieuwe huidafwijkingen verschijnen tijdens of na de behandeling of als bestaande huidlaesies van uiterlijk veranderen, vertel dit dan aan uw arts.</w:t>
      </w:r>
      <w:r w:rsidRPr="00D53144">
        <w:rPr>
          <w:lang w:val="nl-NL"/>
        </w:rPr>
        <w:br/>
      </w:r>
    </w:p>
    <w:p w:rsidR="00422E5F" w:rsidRPr="00D53144" w:rsidP="00422E5F" w14:paraId="62A194EB" w14:textId="6A0EBF32">
      <w:pPr>
        <w:numPr>
          <w:ilvl w:val="0"/>
          <w:numId w:val="2"/>
        </w:numPr>
        <w:tabs>
          <w:tab w:val="clear" w:pos="360"/>
          <w:tab w:val="num" w:pos="567"/>
        </w:tabs>
        <w:spacing w:line="240" w:lineRule="auto"/>
        <w:ind w:left="567" w:hanging="567"/>
        <w:rPr>
          <w:lang w:val="nl-NL"/>
        </w:rPr>
      </w:pPr>
      <w:r w:rsidRPr="00D53144">
        <w:rPr>
          <w:lang w:val="nl-NL"/>
        </w:rPr>
        <w:t xml:space="preserve">Er zijn gevallen van kanker, anders dan lymfoom, geweest bij patiënten met een specifiek soort longziekte, </w:t>
      </w:r>
      <w:r w:rsidRPr="00D53144">
        <w:rPr>
          <w:i/>
          <w:lang w:val="nl-NL"/>
        </w:rPr>
        <w:t>Chronic Obstructive Pulmonary Disease</w:t>
      </w:r>
      <w:r w:rsidRPr="00D53144">
        <w:rPr>
          <w:lang w:val="nl-NL"/>
        </w:rPr>
        <w:t xml:space="preserve"> (COPD)</w:t>
      </w:r>
      <w:ins w:id="23915" w:author="AbbVie251" w:date="2025-05-15T09:46:00Z">
        <w:r w:rsidR="00E62045">
          <w:rPr>
            <w:lang w:val="nl-NL"/>
          </w:rPr>
          <w:t>,</w:t>
        </w:r>
      </w:ins>
      <w:r w:rsidRPr="00D53144">
        <w:rPr>
          <w:lang w:val="nl-NL"/>
        </w:rPr>
        <w:t xml:space="preserve"> die behandeld worden met een andere TNF-blokker. Als u lijdt aan COPD, of als u veel rookt, dan moet u met uw arts bespreken of behandeling met een TNF-blokker voor u geschikt is.</w:t>
      </w:r>
    </w:p>
    <w:p w:rsidR="00422E5F" w:rsidRPr="00D53144" w14:paraId="6BDAD67B" w14:textId="77777777">
      <w:pPr>
        <w:tabs>
          <w:tab w:val="clear" w:pos="567"/>
        </w:tabs>
        <w:spacing w:line="240" w:lineRule="auto"/>
        <w:rPr>
          <w:lang w:val="nl-NL"/>
        </w:rPr>
      </w:pPr>
    </w:p>
    <w:p w:rsidR="00422E5F" w:rsidRPr="00D53144" w:rsidP="00884A0B" w14:paraId="45632817" w14:textId="77777777">
      <w:pPr>
        <w:keepNext/>
        <w:numPr>
          <w:ilvl w:val="12"/>
          <w:numId w:val="0"/>
        </w:numPr>
        <w:tabs>
          <w:tab w:val="clear" w:pos="567"/>
        </w:tabs>
        <w:spacing w:line="240" w:lineRule="auto"/>
        <w:ind w:right="-2"/>
        <w:rPr>
          <w:bCs/>
          <w:u w:val="single"/>
          <w:lang w:val="nl-NL"/>
        </w:rPr>
      </w:pPr>
      <w:r w:rsidRPr="00D53144">
        <w:rPr>
          <w:bCs/>
          <w:u w:val="single"/>
          <w:lang w:val="nl-NL"/>
        </w:rPr>
        <w:t>Auto-immuunziekte</w:t>
      </w:r>
    </w:p>
    <w:p w:rsidR="00422E5F" w:rsidRPr="00D53144" w:rsidP="006E340C" w14:paraId="0805DA7E" w14:textId="77777777">
      <w:pPr>
        <w:tabs>
          <w:tab w:val="clear" w:pos="567"/>
        </w:tabs>
        <w:spacing w:line="240" w:lineRule="auto"/>
        <w:rPr>
          <w:lang w:val="nl-NL"/>
        </w:rPr>
      </w:pPr>
    </w:p>
    <w:p w:rsidR="00422E5F" w:rsidRPr="00D53144" w:rsidP="003D103B" w14:paraId="639BC8F8" w14:textId="77777777">
      <w:pPr>
        <w:pStyle w:val="ListParagraph"/>
        <w:numPr>
          <w:ilvl w:val="0"/>
          <w:numId w:val="87"/>
        </w:numPr>
        <w:tabs>
          <w:tab w:val="clear" w:pos="567"/>
        </w:tabs>
        <w:spacing w:line="240" w:lineRule="auto"/>
        <w:rPr>
          <w:bCs/>
          <w:lang w:val="nl-NL"/>
        </w:rPr>
      </w:pPr>
      <w:r w:rsidRPr="00D53144">
        <w:rPr>
          <w:lang w:val="nl-NL"/>
        </w:rPr>
        <w:t>In zeldzame gevallen</w:t>
      </w:r>
      <w:del w:id="23916" w:author="AbbVie251" w:date="2025-05-15T09:46:00Z">
        <w:r w:rsidRPr="00D53144">
          <w:rPr>
            <w:lang w:val="nl-NL"/>
          </w:rPr>
          <w:delText>,</w:delText>
        </w:r>
      </w:del>
      <w:r w:rsidRPr="00D53144">
        <w:rPr>
          <w:lang w:val="nl-NL"/>
        </w:rPr>
        <w:t xml:space="preserve"> kan Humira-behandeling leiden tot een lupus-achtig syndroom</w:t>
      </w:r>
      <w:r w:rsidRPr="00D53144">
        <w:rPr>
          <w:bCs/>
          <w:lang w:val="nl-NL"/>
        </w:rPr>
        <w:t>. Neem contact op met uw arts als zich symptomen voordoen zoals aanhoudende onverklaarbare huiduitslag, koorts, gewrichtspijn of vermoeidheid.</w:t>
      </w:r>
    </w:p>
    <w:p w:rsidR="00422E5F" w:rsidRPr="00D53144" w:rsidP="006E340C" w14:paraId="6A79D0F2" w14:textId="77777777">
      <w:pPr>
        <w:tabs>
          <w:tab w:val="clear" w:pos="567"/>
        </w:tabs>
        <w:spacing w:line="240" w:lineRule="auto"/>
        <w:rPr>
          <w:lang w:val="nl-NL"/>
        </w:rPr>
      </w:pPr>
    </w:p>
    <w:p w:rsidR="00422E5F" w:rsidRPr="00D53144" w14:paraId="5E51C19C" w14:textId="77777777">
      <w:pPr>
        <w:numPr>
          <w:ilvl w:val="12"/>
          <w:numId w:val="0"/>
        </w:numPr>
        <w:tabs>
          <w:tab w:val="clear" w:pos="567"/>
        </w:tabs>
        <w:spacing w:line="240" w:lineRule="auto"/>
        <w:ind w:right="-2"/>
        <w:rPr>
          <w:b/>
          <w:bCs/>
          <w:lang w:val="nl-NL"/>
        </w:rPr>
      </w:pPr>
      <w:r w:rsidRPr="00D53144">
        <w:rPr>
          <w:b/>
          <w:bCs/>
          <w:lang w:val="nl-NL"/>
        </w:rPr>
        <w:t xml:space="preserve">Kinderen </w:t>
      </w:r>
      <w:r w:rsidRPr="00D53144">
        <w:rPr>
          <w:b/>
          <w:szCs w:val="24"/>
          <w:lang w:val="nl-NL"/>
        </w:rPr>
        <w:t>en jongeren tot 18 jaar</w:t>
      </w:r>
    </w:p>
    <w:p w:rsidR="00422E5F" w:rsidRPr="00D53144" w14:paraId="017D5485" w14:textId="77777777">
      <w:pPr>
        <w:numPr>
          <w:ilvl w:val="12"/>
          <w:numId w:val="0"/>
        </w:numPr>
        <w:tabs>
          <w:tab w:val="clear" w:pos="567"/>
        </w:tabs>
        <w:spacing w:line="240" w:lineRule="auto"/>
        <w:ind w:right="-2"/>
        <w:rPr>
          <w:bCs/>
          <w:lang w:val="nl-NL"/>
        </w:rPr>
      </w:pPr>
    </w:p>
    <w:p w:rsidR="00422E5F" w:rsidRPr="00D53144" w:rsidP="00422E5F" w14:paraId="4020136F" w14:textId="77777777">
      <w:pPr>
        <w:numPr>
          <w:ilvl w:val="0"/>
          <w:numId w:val="2"/>
        </w:numPr>
        <w:tabs>
          <w:tab w:val="clear" w:pos="360"/>
          <w:tab w:val="num" w:pos="567"/>
        </w:tabs>
        <w:spacing w:line="240" w:lineRule="auto"/>
        <w:ind w:left="567" w:hanging="567"/>
        <w:rPr>
          <w:lang w:val="nl-NL"/>
        </w:rPr>
      </w:pPr>
      <w:r w:rsidRPr="00D53144">
        <w:rPr>
          <w:lang w:val="nl-NL"/>
        </w:rPr>
        <w:t>Vaccinaties: indien mogelijk zou uw kind alle vaccinaties gekregen moeten hebben voordat gestart wordt met de Humira-behandeling.</w:t>
      </w:r>
    </w:p>
    <w:p w:rsidR="00D56C8E" w:rsidRPr="00D53144" w14:paraId="01A06128" w14:textId="77777777">
      <w:pPr>
        <w:numPr>
          <w:ilvl w:val="12"/>
          <w:numId w:val="0"/>
        </w:numPr>
        <w:tabs>
          <w:tab w:val="clear" w:pos="567"/>
        </w:tabs>
        <w:spacing w:line="240" w:lineRule="auto"/>
        <w:ind w:right="-2"/>
        <w:rPr>
          <w:szCs w:val="24"/>
          <w:lang w:val="nl-NL"/>
        </w:rPr>
      </w:pPr>
    </w:p>
    <w:p w:rsidR="00422E5F" w:rsidRPr="00D53144" w:rsidP="004238E7" w14:paraId="0B0ACC84" w14:textId="77777777">
      <w:pPr>
        <w:keepNext/>
        <w:numPr>
          <w:ilvl w:val="12"/>
          <w:numId w:val="0"/>
        </w:numPr>
        <w:tabs>
          <w:tab w:val="clear" w:pos="567"/>
        </w:tabs>
        <w:spacing w:line="240" w:lineRule="auto"/>
        <w:ind w:right="-2"/>
        <w:rPr>
          <w:b/>
          <w:bCs/>
          <w:lang w:val="nl-NL"/>
        </w:rPr>
      </w:pPr>
      <w:r w:rsidRPr="00D53144">
        <w:rPr>
          <w:b/>
          <w:szCs w:val="24"/>
          <w:lang w:val="nl-NL"/>
        </w:rPr>
        <w:t>Gebruikt u nog andere geneesmiddelen?</w:t>
      </w:r>
    </w:p>
    <w:p w:rsidR="00422E5F" w:rsidRPr="00D53144" w:rsidP="004238E7" w14:paraId="38549B1A" w14:textId="77777777">
      <w:pPr>
        <w:keepNext/>
        <w:numPr>
          <w:ilvl w:val="12"/>
          <w:numId w:val="0"/>
        </w:numPr>
        <w:tabs>
          <w:tab w:val="clear" w:pos="567"/>
        </w:tabs>
        <w:spacing w:line="240" w:lineRule="auto"/>
        <w:ind w:right="-2"/>
        <w:rPr>
          <w:lang w:val="nl-NL"/>
        </w:rPr>
      </w:pPr>
    </w:p>
    <w:p w:rsidR="00422E5F" w:rsidRPr="00D53144" w:rsidP="004238E7" w14:paraId="20CF024C" w14:textId="23CEFA1B">
      <w:pPr>
        <w:keepNext/>
        <w:numPr>
          <w:ilvl w:val="12"/>
          <w:numId w:val="0"/>
        </w:numPr>
        <w:tabs>
          <w:tab w:val="clear" w:pos="567"/>
        </w:tabs>
        <w:spacing w:line="240" w:lineRule="auto"/>
        <w:ind w:right="-2"/>
        <w:rPr>
          <w:lang w:val="nl-NL"/>
        </w:rPr>
      </w:pPr>
      <w:r w:rsidRPr="00D53144">
        <w:rPr>
          <w:lang w:val="nl-NL"/>
        </w:rPr>
        <w:t xml:space="preserve">Gebruikt u naast Humira nog andere geneesmiddelen, heeft u dat kort geleden gedaan of bestaat de mogelijkheid dat u </w:t>
      </w:r>
      <w:r w:rsidRPr="00D53144" w:rsidR="003045A7">
        <w:rPr>
          <w:lang w:val="nl-NL"/>
        </w:rPr>
        <w:t xml:space="preserve">binnenkort </w:t>
      </w:r>
      <w:r w:rsidRPr="00D53144">
        <w:rPr>
          <w:lang w:val="nl-NL"/>
        </w:rPr>
        <w:t xml:space="preserve">andere geneesmiddelen gaat gebruiken? Vertel dat dan </w:t>
      </w:r>
      <w:ins w:id="23917" w:author="AbbVie251" w:date="2025-05-15T09:46:00Z">
        <w:r w:rsidR="00E62045">
          <w:rPr>
            <w:lang w:val="nl-NL"/>
          </w:rPr>
          <w:t xml:space="preserve">aan </w:t>
        </w:r>
      </w:ins>
      <w:r w:rsidRPr="00D53144">
        <w:rPr>
          <w:lang w:val="nl-NL"/>
        </w:rPr>
        <w:t>uw arts of apotheker.</w:t>
      </w:r>
    </w:p>
    <w:p w:rsidR="00422E5F" w:rsidRPr="00D53144" w14:paraId="4097ECE2" w14:textId="77777777">
      <w:pPr>
        <w:numPr>
          <w:ilvl w:val="12"/>
          <w:numId w:val="0"/>
        </w:numPr>
        <w:tabs>
          <w:tab w:val="clear" w:pos="567"/>
        </w:tabs>
        <w:spacing w:line="240" w:lineRule="auto"/>
        <w:ind w:right="-2"/>
        <w:rPr>
          <w:lang w:val="nl-NL"/>
        </w:rPr>
      </w:pPr>
    </w:p>
    <w:p w:rsidR="00422E5F" w:rsidRPr="00D53144" w14:paraId="1F677AB0" w14:textId="21403EAD">
      <w:pPr>
        <w:numPr>
          <w:ilvl w:val="12"/>
          <w:numId w:val="0"/>
        </w:numPr>
        <w:tabs>
          <w:tab w:val="clear" w:pos="567"/>
        </w:tabs>
        <w:spacing w:line="240" w:lineRule="auto"/>
        <w:ind w:right="-2"/>
        <w:rPr>
          <w:lang w:val="nl-NL"/>
        </w:rPr>
      </w:pPr>
      <w:r w:rsidRPr="00D53144">
        <w:rPr>
          <w:lang w:val="nl-NL"/>
        </w:rPr>
        <w:t>Gebruik Humira niet samen met geneesmiddelen die de volgende werkzame stoffen bevatten in verb</w:t>
      </w:r>
      <w:r w:rsidRPr="00D53144" w:rsidR="00144471">
        <w:rPr>
          <w:lang w:val="nl-NL"/>
        </w:rPr>
        <w:t>and met een verhoogd risico op ernstige</w:t>
      </w:r>
      <w:r w:rsidRPr="00D53144">
        <w:rPr>
          <w:lang w:val="nl-NL"/>
        </w:rPr>
        <w:t xml:space="preserve"> infectie:</w:t>
      </w:r>
    </w:p>
    <w:p w:rsidR="00422E5F" w:rsidRPr="00D53144" w:rsidP="003D103B" w14:paraId="5FDA6A95" w14:textId="77777777">
      <w:pPr>
        <w:numPr>
          <w:ilvl w:val="0"/>
          <w:numId w:val="45"/>
        </w:numPr>
        <w:tabs>
          <w:tab w:val="clear" w:pos="567"/>
        </w:tabs>
        <w:spacing w:line="240" w:lineRule="auto"/>
        <w:ind w:right="-2"/>
        <w:rPr>
          <w:lang w:val="nl-NL"/>
        </w:rPr>
      </w:pPr>
      <w:r w:rsidRPr="00D53144">
        <w:rPr>
          <w:lang w:val="nl-NL"/>
        </w:rPr>
        <w:t>anakinra</w:t>
      </w:r>
    </w:p>
    <w:p w:rsidR="00422E5F" w:rsidRPr="00D53144" w:rsidP="003D103B" w14:paraId="5937BC41" w14:textId="77777777">
      <w:pPr>
        <w:numPr>
          <w:ilvl w:val="0"/>
          <w:numId w:val="45"/>
        </w:numPr>
        <w:tabs>
          <w:tab w:val="clear" w:pos="567"/>
        </w:tabs>
        <w:spacing w:line="240" w:lineRule="auto"/>
        <w:ind w:right="-2"/>
        <w:rPr>
          <w:lang w:val="nl-NL"/>
        </w:rPr>
      </w:pPr>
      <w:r w:rsidRPr="00D53144">
        <w:rPr>
          <w:lang w:val="nl-NL"/>
        </w:rPr>
        <w:t>abatacept.</w:t>
      </w:r>
    </w:p>
    <w:p w:rsidR="00422E5F" w:rsidRPr="00D53144" w14:paraId="4A3DF98E" w14:textId="77777777">
      <w:pPr>
        <w:numPr>
          <w:ilvl w:val="12"/>
          <w:numId w:val="0"/>
        </w:numPr>
        <w:tabs>
          <w:tab w:val="clear" w:pos="567"/>
        </w:tabs>
        <w:spacing w:line="240" w:lineRule="auto"/>
        <w:ind w:right="-2"/>
        <w:rPr>
          <w:lang w:val="nl-NL"/>
        </w:rPr>
      </w:pPr>
    </w:p>
    <w:p w:rsidR="00422E5F" w:rsidRPr="00D53144" w14:paraId="469BA4A9" w14:textId="77777777">
      <w:pPr>
        <w:numPr>
          <w:ilvl w:val="12"/>
          <w:numId w:val="0"/>
        </w:numPr>
        <w:tabs>
          <w:tab w:val="clear" w:pos="567"/>
        </w:tabs>
        <w:spacing w:line="240" w:lineRule="auto"/>
        <w:ind w:right="-2"/>
        <w:rPr>
          <w:lang w:val="nl-NL"/>
        </w:rPr>
      </w:pPr>
      <w:r w:rsidRPr="00D53144">
        <w:rPr>
          <w:lang w:val="nl-NL"/>
        </w:rPr>
        <w:t xml:space="preserve">Humira kan worden gebruikt in combinatie met: </w:t>
      </w:r>
    </w:p>
    <w:p w:rsidR="00422E5F" w:rsidRPr="00D53144" w:rsidP="003D103B" w14:paraId="5C08CCB2" w14:textId="77777777">
      <w:pPr>
        <w:numPr>
          <w:ilvl w:val="0"/>
          <w:numId w:val="46"/>
        </w:numPr>
        <w:tabs>
          <w:tab w:val="clear" w:pos="567"/>
        </w:tabs>
        <w:spacing w:line="240" w:lineRule="auto"/>
        <w:ind w:right="-2"/>
        <w:rPr>
          <w:lang w:val="nl-NL"/>
        </w:rPr>
      </w:pPr>
      <w:r w:rsidRPr="00D53144">
        <w:rPr>
          <w:lang w:val="nl-NL"/>
        </w:rPr>
        <w:t xml:space="preserve">methotrexaat </w:t>
      </w:r>
    </w:p>
    <w:p w:rsidR="00422E5F" w:rsidRPr="00D53144" w:rsidP="003D103B" w14:paraId="58A1B8AE" w14:textId="77777777">
      <w:pPr>
        <w:numPr>
          <w:ilvl w:val="0"/>
          <w:numId w:val="46"/>
        </w:numPr>
        <w:tabs>
          <w:tab w:val="clear" w:pos="567"/>
        </w:tabs>
        <w:spacing w:line="240" w:lineRule="auto"/>
        <w:ind w:right="-2"/>
        <w:rPr>
          <w:lang w:val="nl-NL"/>
        </w:rPr>
      </w:pPr>
      <w:r w:rsidRPr="00D53144">
        <w:rPr>
          <w:lang w:val="nl-NL"/>
        </w:rPr>
        <w:t xml:space="preserve">bepaalde antireumatische middelen (bijvoorbeeld sulfasalazine, hydroxychloroquine, leflunomide en injecteerbare goudpreparaten)  </w:t>
      </w:r>
    </w:p>
    <w:p w:rsidR="00422E5F" w:rsidRPr="00D53144" w:rsidP="003D103B" w14:paraId="4F36DA41" w14:textId="77777777">
      <w:pPr>
        <w:numPr>
          <w:ilvl w:val="0"/>
          <w:numId w:val="46"/>
        </w:numPr>
        <w:tabs>
          <w:tab w:val="clear" w:pos="567"/>
        </w:tabs>
        <w:spacing w:line="240" w:lineRule="auto"/>
        <w:ind w:right="-2"/>
        <w:rPr>
          <w:lang w:val="nl-NL"/>
        </w:rPr>
      </w:pPr>
      <w:r w:rsidRPr="00D53144">
        <w:rPr>
          <w:lang w:val="nl-NL"/>
        </w:rPr>
        <w:t>steroïden of pijnstillers, inclusief niet-steroïdale ontstekingsremmers (NSAID’s).</w:t>
      </w:r>
    </w:p>
    <w:p w:rsidR="00422E5F" w:rsidRPr="00D53144" w14:paraId="065FD0CD" w14:textId="77777777">
      <w:pPr>
        <w:numPr>
          <w:ilvl w:val="12"/>
          <w:numId w:val="0"/>
        </w:numPr>
        <w:tabs>
          <w:tab w:val="clear" w:pos="567"/>
        </w:tabs>
        <w:spacing w:line="240" w:lineRule="auto"/>
        <w:ind w:right="-2"/>
        <w:rPr>
          <w:lang w:val="nl-NL"/>
        </w:rPr>
      </w:pPr>
    </w:p>
    <w:p w:rsidR="00422E5F" w:rsidRPr="00D53144" w14:paraId="24D9EC24" w14:textId="77777777">
      <w:pPr>
        <w:numPr>
          <w:ilvl w:val="12"/>
          <w:numId w:val="0"/>
        </w:numPr>
        <w:tabs>
          <w:tab w:val="clear" w:pos="567"/>
        </w:tabs>
        <w:spacing w:line="240" w:lineRule="auto"/>
        <w:ind w:right="-2"/>
        <w:rPr>
          <w:lang w:val="nl-NL"/>
        </w:rPr>
      </w:pPr>
      <w:r w:rsidRPr="00D53144">
        <w:rPr>
          <w:lang w:val="nl-NL"/>
        </w:rPr>
        <w:t>Neem bij vragen contact op met uw arts.</w:t>
      </w:r>
    </w:p>
    <w:p w:rsidR="00422E5F" w:rsidRPr="00D53144" w14:paraId="5744E63C" w14:textId="77777777">
      <w:pPr>
        <w:tabs>
          <w:tab w:val="clear" w:pos="567"/>
        </w:tabs>
        <w:spacing w:line="240" w:lineRule="auto"/>
        <w:rPr>
          <w:lang w:val="nl-NL"/>
        </w:rPr>
      </w:pPr>
    </w:p>
    <w:p w:rsidR="00422E5F" w:rsidRPr="00D53144" w14:paraId="09417EBE" w14:textId="77777777">
      <w:pPr>
        <w:keepNext/>
        <w:numPr>
          <w:ilvl w:val="12"/>
          <w:numId w:val="0"/>
        </w:numPr>
        <w:tabs>
          <w:tab w:val="clear" w:pos="567"/>
        </w:tabs>
        <w:spacing w:line="240" w:lineRule="auto"/>
        <w:ind w:right="-2"/>
        <w:rPr>
          <w:b/>
          <w:lang w:val="nl-NL"/>
        </w:rPr>
      </w:pPr>
      <w:r w:rsidRPr="00D53144">
        <w:rPr>
          <w:b/>
          <w:lang w:val="nl-NL"/>
        </w:rPr>
        <w:t>Zwangerschap en borstvoeding</w:t>
      </w:r>
    </w:p>
    <w:p w:rsidR="00422E5F" w:rsidRPr="00D53144" w14:paraId="30A7E490" w14:textId="77777777">
      <w:pPr>
        <w:keepNext/>
        <w:numPr>
          <w:ilvl w:val="12"/>
          <w:numId w:val="0"/>
        </w:numPr>
        <w:tabs>
          <w:tab w:val="clear" w:pos="567"/>
        </w:tabs>
        <w:spacing w:line="240" w:lineRule="auto"/>
        <w:ind w:right="-2"/>
        <w:rPr>
          <w:lang w:val="nl-NL"/>
        </w:rPr>
      </w:pPr>
    </w:p>
    <w:p w:rsidR="00422E5F" w:rsidRPr="00D53144" w:rsidP="008B3B0A" w14:paraId="33F8423A" w14:textId="192178DA">
      <w:pPr>
        <w:pStyle w:val="ListParagraph"/>
        <w:keepNext/>
        <w:numPr>
          <w:ilvl w:val="0"/>
          <w:numId w:val="101"/>
        </w:numPr>
        <w:tabs>
          <w:tab w:val="clear" w:pos="567"/>
        </w:tabs>
        <w:spacing w:line="240" w:lineRule="auto"/>
        <w:ind w:right="-2"/>
        <w:rPr>
          <w:lang w:val="nl-NL"/>
        </w:rPr>
      </w:pPr>
      <w:r w:rsidRPr="00D53144">
        <w:rPr>
          <w:lang w:val="nl-NL"/>
        </w:rPr>
        <w:t>U dient het gebruik van een goed voorbehoedsmiddel te overwegen om zwangerschap te voorkomen en het gebruik ervan voort te zetten tot minimaal 5 maanden na de laatste Humira-behandeling.</w:t>
      </w:r>
    </w:p>
    <w:p w:rsidR="00B82B16" w:rsidRPr="00D53144" w:rsidP="008B3B0A" w14:paraId="5AAD6E70" w14:textId="018EBA32">
      <w:pPr>
        <w:pStyle w:val="ListParagraph"/>
        <w:keepNext/>
        <w:numPr>
          <w:ilvl w:val="0"/>
          <w:numId w:val="101"/>
        </w:numPr>
        <w:tabs>
          <w:tab w:val="clear" w:pos="567"/>
        </w:tabs>
        <w:spacing w:line="240" w:lineRule="auto"/>
        <w:ind w:right="-2"/>
        <w:rPr>
          <w:lang w:val="nl-NL"/>
        </w:rPr>
      </w:pPr>
      <w:r w:rsidRPr="00D53144">
        <w:rPr>
          <w:lang w:val="nl-NL"/>
        </w:rPr>
        <w:t>Bent u zwanger, denkt u zwanger te zijn of wilt u zwanger worden? Neem dan contact op met uw arts voordat u dit geneesmiddel gebruikt.</w:t>
      </w:r>
    </w:p>
    <w:p w:rsidR="00B82B16" w:rsidRPr="00D53144" w:rsidP="008B3B0A" w14:paraId="4A72AE55" w14:textId="4DC48C07">
      <w:pPr>
        <w:pStyle w:val="ListParagraph"/>
        <w:keepNext/>
        <w:numPr>
          <w:ilvl w:val="0"/>
          <w:numId w:val="101"/>
        </w:numPr>
        <w:tabs>
          <w:tab w:val="clear" w:pos="567"/>
        </w:tabs>
        <w:spacing w:line="240" w:lineRule="auto"/>
        <w:ind w:right="-2"/>
        <w:rPr>
          <w:lang w:val="nl-NL"/>
        </w:rPr>
      </w:pPr>
      <w:r w:rsidRPr="00D53144">
        <w:rPr>
          <w:lang w:val="nl-NL"/>
        </w:rPr>
        <w:t>Humira mag alleen tijdens de zwangerschap worden gebruikt als dat noodzakelijk is.</w:t>
      </w:r>
    </w:p>
    <w:p w:rsidR="00B82B16" w:rsidRPr="00D53144" w:rsidP="008B3B0A" w14:paraId="2C96BF15" w14:textId="50C63FE4">
      <w:pPr>
        <w:pStyle w:val="ListParagraph"/>
        <w:keepNext/>
        <w:numPr>
          <w:ilvl w:val="0"/>
          <w:numId w:val="101"/>
        </w:numPr>
        <w:tabs>
          <w:tab w:val="clear" w:pos="567"/>
        </w:tabs>
        <w:spacing w:line="240" w:lineRule="auto"/>
        <w:ind w:right="-2"/>
        <w:rPr>
          <w:lang w:val="nl-NL"/>
        </w:rPr>
      </w:pPr>
      <w:r w:rsidRPr="00D53144">
        <w:rPr>
          <w:lang w:val="nl-NL"/>
        </w:rPr>
        <w:t>Volgens een studie bij zwangere vrouwen was er geen hoger risico op geboorteafwijkingen bij moeders die tijdens de zwangerschap Humira hadden gebruikt in vergelijking met moeders met dezelfde ziekte die geen Humira hadden gebruikt.</w:t>
      </w:r>
    </w:p>
    <w:p w:rsidR="00422E5F" w:rsidRPr="00D53144" w:rsidP="008B3B0A" w14:paraId="561183B6" w14:textId="5CEA9045">
      <w:pPr>
        <w:pStyle w:val="ListParagraph"/>
        <w:keepNext/>
        <w:numPr>
          <w:ilvl w:val="0"/>
          <w:numId w:val="101"/>
        </w:numPr>
        <w:tabs>
          <w:tab w:val="clear" w:pos="567"/>
        </w:tabs>
        <w:spacing w:line="240" w:lineRule="auto"/>
        <w:ind w:right="-2"/>
        <w:rPr>
          <w:lang w:val="nl-NL"/>
        </w:rPr>
      </w:pPr>
      <w:r w:rsidRPr="00D53144">
        <w:rPr>
          <w:lang w:val="nl-NL"/>
        </w:rPr>
        <w:t>Humira kan tijdens borstvoeding worden gebruikt.</w:t>
      </w:r>
    </w:p>
    <w:p w:rsidR="00BA648C" w:rsidRPr="00D53144" w:rsidP="008B3B0A" w14:paraId="1847D274" w14:textId="77777777">
      <w:pPr>
        <w:pStyle w:val="ListParagraph"/>
        <w:numPr>
          <w:ilvl w:val="0"/>
          <w:numId w:val="101"/>
        </w:numPr>
        <w:tabs>
          <w:tab w:val="clear" w:pos="567"/>
        </w:tabs>
        <w:spacing w:line="240" w:lineRule="auto"/>
        <w:ind w:right="-2"/>
        <w:rPr>
          <w:lang w:val="nl-NL"/>
        </w:rPr>
      </w:pPr>
      <w:r w:rsidRPr="00D53144">
        <w:rPr>
          <w:lang w:val="nl-NL"/>
        </w:rPr>
        <w:t xml:space="preserve">Wanneer u tijdens uw zwangerschap Humira gebruikt, kan uw kind een verhoogd risico hebben om een infectie te krijgen. </w:t>
      </w:r>
    </w:p>
    <w:p w:rsidR="00422E5F" w:rsidRPr="00D53144" w:rsidP="008B3B0A" w14:paraId="78F6B262" w14:textId="34261192">
      <w:pPr>
        <w:pStyle w:val="ListParagraph"/>
        <w:numPr>
          <w:ilvl w:val="0"/>
          <w:numId w:val="101"/>
        </w:numPr>
        <w:tabs>
          <w:tab w:val="clear" w:pos="567"/>
        </w:tabs>
        <w:spacing w:line="240" w:lineRule="auto"/>
        <w:ind w:right="-2"/>
        <w:rPr>
          <w:lang w:val="nl-NL"/>
        </w:rPr>
      </w:pPr>
      <w:r w:rsidRPr="00D53144">
        <w:rPr>
          <w:lang w:val="nl-NL"/>
        </w:rPr>
        <w:t>Het is belangrijk dat u de artsen van uw kind en ander medisch personeel op de hoogte stelt van uw gebruik van Humira tijdens uw zwangerschap voordat uw baby een vaccin krijgt toegediend. Voor meer informatie</w:t>
      </w:r>
      <w:r w:rsidRPr="00D53144" w:rsidR="00BA648C">
        <w:rPr>
          <w:lang w:val="nl-NL"/>
        </w:rPr>
        <w:t xml:space="preserve"> over vaccinaties</w:t>
      </w:r>
      <w:r w:rsidRPr="00D53144">
        <w:rPr>
          <w:lang w:val="nl-NL"/>
        </w:rPr>
        <w:t xml:space="preserve">, zie de rubriek </w:t>
      </w:r>
      <w:r w:rsidRPr="00D53144" w:rsidR="00BA648C">
        <w:rPr>
          <w:lang w:val="nl-NL"/>
        </w:rPr>
        <w:t>“Wanneer moet u extra voorzichtig zijn met dit middel?”</w:t>
      </w:r>
      <w:r w:rsidRPr="00D53144">
        <w:rPr>
          <w:lang w:val="nl-NL"/>
        </w:rPr>
        <w:t>.</w:t>
      </w:r>
    </w:p>
    <w:p w:rsidR="00422E5F" w:rsidRPr="00D53144" w14:paraId="2B264E91" w14:textId="77777777">
      <w:pPr>
        <w:numPr>
          <w:ilvl w:val="12"/>
          <w:numId w:val="0"/>
        </w:numPr>
        <w:tabs>
          <w:tab w:val="clear" w:pos="567"/>
        </w:tabs>
        <w:spacing w:line="240" w:lineRule="auto"/>
        <w:ind w:right="-2"/>
        <w:rPr>
          <w:lang w:val="nl-NL"/>
        </w:rPr>
      </w:pPr>
    </w:p>
    <w:p w:rsidR="00422E5F" w:rsidRPr="00D53144" w14:paraId="21FDDB46" w14:textId="77777777">
      <w:pPr>
        <w:numPr>
          <w:ilvl w:val="12"/>
          <w:numId w:val="0"/>
        </w:numPr>
        <w:tabs>
          <w:tab w:val="clear" w:pos="567"/>
        </w:tabs>
        <w:spacing w:line="240" w:lineRule="auto"/>
        <w:rPr>
          <w:b/>
          <w:lang w:val="nl-NL"/>
        </w:rPr>
      </w:pPr>
      <w:r w:rsidRPr="00D53144">
        <w:rPr>
          <w:b/>
          <w:lang w:val="nl-NL"/>
        </w:rPr>
        <w:t>Rijvaardigheid en het gebruik van machines</w:t>
      </w:r>
    </w:p>
    <w:p w:rsidR="00422E5F" w:rsidRPr="00D53144" w14:paraId="22D1CD8B" w14:textId="77777777">
      <w:pPr>
        <w:numPr>
          <w:ilvl w:val="12"/>
          <w:numId w:val="0"/>
        </w:numPr>
        <w:tabs>
          <w:tab w:val="clear" w:pos="567"/>
        </w:tabs>
        <w:spacing w:line="240" w:lineRule="auto"/>
        <w:rPr>
          <w:lang w:val="nl-NL"/>
        </w:rPr>
      </w:pPr>
    </w:p>
    <w:p w:rsidR="00422E5F" w14:paraId="65C7216A" w14:textId="77777777">
      <w:pPr>
        <w:numPr>
          <w:ilvl w:val="12"/>
          <w:numId w:val="0"/>
        </w:numPr>
        <w:tabs>
          <w:tab w:val="clear" w:pos="567"/>
        </w:tabs>
        <w:spacing w:line="240" w:lineRule="auto"/>
        <w:rPr>
          <w:ins w:id="23918" w:author="AbbVie251" w:date="2025-05-13T09:56:00Z"/>
          <w:lang w:val="nl-NL"/>
        </w:rPr>
      </w:pPr>
      <w:r w:rsidRPr="00D53144">
        <w:rPr>
          <w:lang w:val="nl-NL"/>
        </w:rPr>
        <w:t>Humira kan een gering effect hebben op uw rijvaardigheid en uw vermogen om te fietsen of machines te bedienen. Het gevoel dat de kamer draait en stoornissen met het gezichtsvermogen kunnen optreden na gebruik van Humira.</w:t>
      </w:r>
    </w:p>
    <w:p w:rsidR="00D061E3" w:rsidRPr="00D53144" w14:paraId="6BBC74F5" w14:textId="77777777">
      <w:pPr>
        <w:numPr>
          <w:ilvl w:val="12"/>
          <w:numId w:val="0"/>
        </w:numPr>
        <w:tabs>
          <w:tab w:val="clear" w:pos="567"/>
        </w:tabs>
        <w:spacing w:line="240" w:lineRule="auto"/>
        <w:rPr>
          <w:lang w:val="nl-NL"/>
        </w:rPr>
      </w:pPr>
    </w:p>
    <w:p w:rsidR="00D061E3" w:rsidP="00D061E3" w14:paraId="7C380291" w14:textId="77777777">
      <w:pPr>
        <w:numPr>
          <w:ilvl w:val="12"/>
          <w:numId w:val="0"/>
        </w:numPr>
        <w:tabs>
          <w:tab w:val="clear" w:pos="567"/>
        </w:tabs>
        <w:spacing w:line="240" w:lineRule="auto"/>
        <w:rPr>
          <w:ins w:id="23919" w:author="AbbVie251" w:date="2025-05-13T09:56:00Z"/>
          <w:b/>
          <w:bCs/>
          <w:lang w:val="nl-NL"/>
        </w:rPr>
      </w:pPr>
      <w:ins w:id="23920" w:author="AbbVie251" w:date="2025-05-13T09:56:00Z">
        <w:r w:rsidRPr="00544BA8">
          <w:rPr>
            <w:b/>
            <w:bCs/>
            <w:lang w:val="nl-NL"/>
          </w:rPr>
          <w:t>Humira bevat polysorbaat</w:t>
        </w:r>
      </w:ins>
    </w:p>
    <w:p w:rsidR="00D061E3" w:rsidP="00D061E3" w14:paraId="0BC76AEB" w14:textId="77777777">
      <w:pPr>
        <w:numPr>
          <w:ilvl w:val="12"/>
          <w:numId w:val="0"/>
        </w:numPr>
        <w:tabs>
          <w:tab w:val="clear" w:pos="567"/>
        </w:tabs>
        <w:spacing w:line="240" w:lineRule="auto"/>
        <w:rPr>
          <w:ins w:id="23921" w:author="AbbVie251" w:date="2025-05-13T09:56:00Z"/>
          <w:b/>
          <w:bCs/>
          <w:lang w:val="nl-NL"/>
        </w:rPr>
      </w:pPr>
    </w:p>
    <w:p w:rsidR="00D061E3" w:rsidRPr="008A1462" w:rsidP="00D061E3" w14:paraId="7C5D5EC2" w14:textId="38B15EEB">
      <w:pPr>
        <w:numPr>
          <w:ilvl w:val="12"/>
          <w:numId w:val="0"/>
        </w:numPr>
        <w:tabs>
          <w:tab w:val="clear" w:pos="567"/>
        </w:tabs>
        <w:spacing w:line="240" w:lineRule="auto"/>
        <w:rPr>
          <w:ins w:id="23922" w:author="AbbVie251" w:date="2025-05-13T09:56:00Z"/>
          <w:lang w:val="nl-NL"/>
        </w:rPr>
      </w:pPr>
      <w:ins w:id="23923" w:author="AbbVie251" w:date="2025-05-13T09:56:00Z">
        <w:r w:rsidRPr="00544BA8">
          <w:rPr>
            <w:lang w:val="nl-NL"/>
          </w:rPr>
          <w:t xml:space="preserve">Dit medicijn </w:t>
        </w:r>
      </w:ins>
      <w:ins w:id="23924" w:author="AbbVie251" w:date="2025-05-13T09:56:00Z">
        <w:r>
          <w:rPr>
            <w:lang w:val="nl-NL"/>
          </w:rPr>
          <w:t>bevat 0,4 mg polysorbaat 80 in elke dosis van 40 mg. Polysorbaten kunnen allergische reacties veroorzaken. Heeft u bekende allergiën? Vertel dit aan uw arts.</w:t>
        </w:r>
      </w:ins>
    </w:p>
    <w:p w:rsidR="00422E5F" w:rsidRPr="00D53144" w14:paraId="2359CA22" w14:textId="77777777">
      <w:pPr>
        <w:numPr>
          <w:ilvl w:val="12"/>
          <w:numId w:val="0"/>
        </w:numPr>
        <w:tabs>
          <w:tab w:val="clear" w:pos="567"/>
        </w:tabs>
        <w:spacing w:line="240" w:lineRule="auto"/>
        <w:rPr>
          <w:lang w:val="nl-NL"/>
        </w:rPr>
      </w:pPr>
    </w:p>
    <w:p w:rsidR="00422E5F" w:rsidRPr="00D53144" w14:paraId="46AC4009" w14:textId="77777777">
      <w:pPr>
        <w:numPr>
          <w:ilvl w:val="12"/>
          <w:numId w:val="0"/>
        </w:numPr>
        <w:tabs>
          <w:tab w:val="clear" w:pos="567"/>
        </w:tabs>
        <w:spacing w:line="240" w:lineRule="auto"/>
        <w:ind w:right="-2"/>
        <w:rPr>
          <w:lang w:val="nl-NL"/>
        </w:rPr>
      </w:pPr>
    </w:p>
    <w:p w:rsidR="00422E5F" w:rsidRPr="00D53144" w14:paraId="59217043" w14:textId="77777777">
      <w:pPr>
        <w:keepNext/>
        <w:numPr>
          <w:ilvl w:val="12"/>
          <w:numId w:val="0"/>
        </w:numPr>
        <w:tabs>
          <w:tab w:val="clear" w:pos="567"/>
        </w:tabs>
        <w:spacing w:line="240" w:lineRule="auto"/>
        <w:ind w:left="567" w:hanging="567"/>
        <w:rPr>
          <w:lang w:val="nl-NL"/>
        </w:rPr>
      </w:pPr>
      <w:r w:rsidRPr="00D53144">
        <w:rPr>
          <w:b/>
          <w:lang w:val="nl-NL"/>
        </w:rPr>
        <w:t>3.</w:t>
      </w:r>
      <w:r w:rsidRPr="00D53144">
        <w:rPr>
          <w:b/>
          <w:lang w:val="nl-NL"/>
        </w:rPr>
        <w:tab/>
        <w:t>Hoe gebruikt u dit middel?</w:t>
      </w:r>
    </w:p>
    <w:p w:rsidR="00422E5F" w:rsidRPr="00D53144" w14:paraId="72DC8FC1" w14:textId="77777777">
      <w:pPr>
        <w:keepNext/>
        <w:numPr>
          <w:ilvl w:val="12"/>
          <w:numId w:val="0"/>
        </w:numPr>
        <w:tabs>
          <w:tab w:val="clear" w:pos="567"/>
        </w:tabs>
        <w:spacing w:line="240" w:lineRule="auto"/>
        <w:rPr>
          <w:lang w:val="nl-NL"/>
        </w:rPr>
      </w:pPr>
    </w:p>
    <w:p w:rsidR="00422E5F" w:rsidRPr="00D53144" w14:paraId="1283E204" w14:textId="77777777">
      <w:pPr>
        <w:numPr>
          <w:ilvl w:val="12"/>
          <w:numId w:val="0"/>
        </w:numPr>
        <w:tabs>
          <w:tab w:val="clear" w:pos="567"/>
        </w:tabs>
        <w:spacing w:line="240" w:lineRule="auto"/>
        <w:ind w:right="-2"/>
        <w:rPr>
          <w:szCs w:val="24"/>
          <w:lang w:val="nl-NL"/>
        </w:rPr>
      </w:pPr>
      <w:r w:rsidRPr="00D53144">
        <w:rPr>
          <w:szCs w:val="24"/>
          <w:lang w:val="nl-NL"/>
        </w:rPr>
        <w:t xml:space="preserve">Gebruik dit geneesmiddel altijd precies zoals uw arts of apotheker u dat heeft verteld. Twijfelt u over het juiste gebruik? Neem dan contact op met uw arts of apotheker. </w:t>
      </w:r>
    </w:p>
    <w:p w:rsidR="00422E5F" w:rsidRPr="00D53144" w14:paraId="68827384" w14:textId="77777777">
      <w:pPr>
        <w:numPr>
          <w:ilvl w:val="12"/>
          <w:numId w:val="0"/>
        </w:numPr>
        <w:tabs>
          <w:tab w:val="clear" w:pos="567"/>
        </w:tabs>
        <w:spacing w:line="240" w:lineRule="auto"/>
        <w:ind w:right="-2"/>
        <w:rPr>
          <w:lang w:val="nl-NL"/>
        </w:rPr>
      </w:pPr>
    </w:p>
    <w:p w:rsidR="00422E5F" w:rsidRPr="00D53144" w14:paraId="6F967467" w14:textId="0A9AA4E3">
      <w:pPr>
        <w:numPr>
          <w:ilvl w:val="12"/>
          <w:numId w:val="0"/>
        </w:numPr>
        <w:tabs>
          <w:tab w:val="clear" w:pos="567"/>
        </w:tabs>
        <w:spacing w:line="240" w:lineRule="auto"/>
        <w:ind w:right="-2"/>
        <w:rPr>
          <w:lang w:val="nl-NL"/>
        </w:rPr>
      </w:pPr>
      <w:r w:rsidRPr="00D53144">
        <w:rPr>
          <w:lang w:val="nl-NL"/>
        </w:rPr>
        <w:t>De aanbevolen dose</w:t>
      </w:r>
      <w:r w:rsidRPr="00D53144" w:rsidR="00D40E04">
        <w:rPr>
          <w:lang w:val="nl-NL"/>
        </w:rPr>
        <w:t>ring</w:t>
      </w:r>
      <w:r w:rsidRPr="00D53144">
        <w:rPr>
          <w:lang w:val="nl-NL"/>
        </w:rPr>
        <w:t xml:space="preserve"> Humira voor alle goedgekeurde indicaties staa</w:t>
      </w:r>
      <w:ins w:id="23925" w:author="AbbVie251" w:date="2025-05-15T09:46:00Z">
        <w:r w:rsidR="00E62045">
          <w:rPr>
            <w:lang w:val="nl-NL"/>
          </w:rPr>
          <w:t>t</w:t>
        </w:r>
      </w:ins>
      <w:del w:id="23926" w:author="AbbVie251" w:date="2025-05-15T09:46:00Z">
        <w:r w:rsidRPr="00D53144">
          <w:rPr>
            <w:lang w:val="nl-NL"/>
          </w:rPr>
          <w:delText>n</w:delText>
        </w:r>
      </w:del>
      <w:r w:rsidRPr="00D53144">
        <w:rPr>
          <w:lang w:val="nl-NL"/>
        </w:rPr>
        <w:t xml:space="preserve"> beschreven in de onderstaande tabel. Uw arts kan een andere sterkte van Humira voorschrijven als u een andere dosis nodig heeft.</w:t>
      </w:r>
    </w:p>
    <w:p w:rsidR="00422E5F" w:rsidRPr="00D53144" w:rsidP="00D56C8E" w14:paraId="79FC915F" w14:textId="77777777">
      <w:pPr>
        <w:keepNext/>
        <w:numPr>
          <w:ilvl w:val="12"/>
          <w:numId w:val="0"/>
        </w:numPr>
        <w:tabs>
          <w:tab w:val="clear" w:pos="567"/>
        </w:tabs>
        <w:suppressAutoHyphens/>
        <w:spacing w:line="240" w:lineRule="auto"/>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1"/>
        <w:gridCol w:w="3009"/>
        <w:gridCol w:w="3021"/>
      </w:tblGrid>
      <w:tr w14:paraId="68844EF0" w14:textId="77777777">
        <w:tblPrEx>
          <w:tblW w:w="0" w:type="auto"/>
          <w:tblLook w:val="04A0"/>
        </w:tblPrEx>
        <w:tc>
          <w:tcPr>
            <w:tcW w:w="9287" w:type="dxa"/>
            <w:gridSpan w:val="3"/>
          </w:tcPr>
          <w:p w:rsidR="00422E5F" w:rsidRPr="00D53144" w:rsidP="00D56C8E" w14:paraId="6961D063" w14:textId="77777777">
            <w:pPr>
              <w:keepNext/>
              <w:numPr>
                <w:ilvl w:val="12"/>
                <w:numId w:val="0"/>
              </w:numPr>
              <w:tabs>
                <w:tab w:val="clear" w:pos="567"/>
              </w:tabs>
              <w:suppressAutoHyphens/>
              <w:spacing w:line="240" w:lineRule="auto"/>
              <w:rPr>
                <w:b/>
                <w:snapToGrid/>
                <w:szCs w:val="24"/>
                <w:lang w:val="nl-NL"/>
              </w:rPr>
            </w:pPr>
            <w:r w:rsidRPr="00D53144">
              <w:rPr>
                <w:b/>
                <w:snapToGrid/>
                <w:szCs w:val="24"/>
                <w:lang w:val="nl-NL"/>
              </w:rPr>
              <w:t>Reumatoïde artritis, artritis psoriatica, spondylitis ankylopoetica of axiale spondylartritis zonder röntgenologisch bewijs van spondylitis ankylopoetica</w:t>
            </w:r>
          </w:p>
        </w:tc>
      </w:tr>
      <w:tr w14:paraId="15A2386B" w14:textId="77777777">
        <w:tblPrEx>
          <w:tblW w:w="0" w:type="auto"/>
          <w:tblLook w:val="04A0"/>
        </w:tblPrEx>
        <w:tc>
          <w:tcPr>
            <w:tcW w:w="3095" w:type="dxa"/>
          </w:tcPr>
          <w:p w:rsidR="00422E5F" w:rsidRPr="00D53144" w:rsidP="00D56C8E" w14:paraId="36D53963" w14:textId="77777777">
            <w:pPr>
              <w:keepNext/>
              <w:numPr>
                <w:ilvl w:val="12"/>
                <w:numId w:val="0"/>
              </w:numPr>
              <w:tabs>
                <w:tab w:val="clear" w:pos="567"/>
              </w:tabs>
              <w:suppressAutoHyphens/>
              <w:spacing w:line="240" w:lineRule="auto"/>
              <w:rPr>
                <w:snapToGrid/>
                <w:szCs w:val="24"/>
                <w:lang w:val="nl-NL"/>
              </w:rPr>
            </w:pPr>
            <w:r w:rsidRPr="00D53144">
              <w:rPr>
                <w:b/>
                <w:snapToGrid/>
                <w:szCs w:val="24"/>
                <w:lang w:val="nl-NL"/>
              </w:rPr>
              <w:t>Leeftijd of lichaamsgewicht</w:t>
            </w:r>
          </w:p>
        </w:tc>
        <w:tc>
          <w:tcPr>
            <w:tcW w:w="3096" w:type="dxa"/>
          </w:tcPr>
          <w:p w:rsidR="00422E5F" w:rsidRPr="00D53144" w:rsidP="00D56C8E" w14:paraId="2D074988" w14:textId="77777777">
            <w:pPr>
              <w:keepNext/>
              <w:numPr>
                <w:ilvl w:val="12"/>
                <w:numId w:val="0"/>
              </w:numPr>
              <w:tabs>
                <w:tab w:val="clear" w:pos="567"/>
              </w:tabs>
              <w:suppressAutoHyphens/>
              <w:spacing w:line="240" w:lineRule="auto"/>
              <w:rPr>
                <w:snapToGrid/>
                <w:szCs w:val="24"/>
                <w:lang w:val="nl-NL"/>
              </w:rPr>
            </w:pPr>
            <w:r w:rsidRPr="00D53144">
              <w:rPr>
                <w:b/>
                <w:snapToGrid/>
                <w:szCs w:val="24"/>
                <w:lang w:val="nl-NL"/>
              </w:rPr>
              <w:t>Hoeveel en hoe vaak te gebruiken?</w:t>
            </w:r>
          </w:p>
        </w:tc>
        <w:tc>
          <w:tcPr>
            <w:tcW w:w="3096" w:type="dxa"/>
          </w:tcPr>
          <w:p w:rsidR="00422E5F" w:rsidRPr="00D53144" w:rsidP="00D56C8E" w14:paraId="0B9CB396" w14:textId="77777777">
            <w:pPr>
              <w:keepNext/>
              <w:numPr>
                <w:ilvl w:val="12"/>
                <w:numId w:val="0"/>
              </w:numPr>
              <w:tabs>
                <w:tab w:val="clear" w:pos="567"/>
              </w:tabs>
              <w:suppressAutoHyphens/>
              <w:spacing w:line="240" w:lineRule="auto"/>
              <w:rPr>
                <w:snapToGrid/>
                <w:szCs w:val="24"/>
                <w:lang w:val="nl-NL"/>
              </w:rPr>
            </w:pPr>
            <w:r w:rsidRPr="00D53144">
              <w:rPr>
                <w:b/>
                <w:snapToGrid/>
                <w:szCs w:val="24"/>
                <w:lang w:val="nl-NL"/>
              </w:rPr>
              <w:t>Opmerkingen</w:t>
            </w:r>
          </w:p>
        </w:tc>
      </w:tr>
      <w:tr w14:paraId="56463B91" w14:textId="77777777">
        <w:tblPrEx>
          <w:tblW w:w="0" w:type="auto"/>
          <w:tblLook w:val="04A0"/>
        </w:tblPrEx>
        <w:tc>
          <w:tcPr>
            <w:tcW w:w="3095" w:type="dxa"/>
          </w:tcPr>
          <w:p w:rsidR="00422E5F" w:rsidRPr="00D53144" w14:paraId="0B5B19D2"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tc>
        <w:tc>
          <w:tcPr>
            <w:tcW w:w="3096" w:type="dxa"/>
          </w:tcPr>
          <w:p w:rsidR="00422E5F" w:rsidRPr="00D53144" w14:paraId="40FA4290"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40 mg eenmaal per twee weken.</w:t>
            </w:r>
          </w:p>
        </w:tc>
        <w:tc>
          <w:tcPr>
            <w:tcW w:w="3096" w:type="dxa"/>
          </w:tcPr>
          <w:p w:rsidR="00422E5F" w:rsidRPr="00D53144" w14:paraId="5BD86DC5"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Bij reumatoïde artritis wordt methotrexaat voortgezet terwijl u Humira gebruikt. Als uw arts besluit dat methotrexaat niet geschikt is, kan Humira alleen worden gegeven.</w:t>
            </w:r>
          </w:p>
          <w:p w:rsidR="00422E5F" w:rsidRPr="00D53144" w14:paraId="18F80825" w14:textId="77777777">
            <w:pPr>
              <w:numPr>
                <w:ilvl w:val="12"/>
                <w:numId w:val="0"/>
              </w:numPr>
              <w:tabs>
                <w:tab w:val="clear" w:pos="567"/>
              </w:tabs>
              <w:suppressAutoHyphens/>
              <w:spacing w:line="240" w:lineRule="auto"/>
              <w:ind w:right="-2"/>
              <w:rPr>
                <w:snapToGrid/>
                <w:szCs w:val="24"/>
                <w:lang w:val="nl-NL"/>
              </w:rPr>
            </w:pPr>
          </w:p>
          <w:p w:rsidR="00422E5F" w:rsidRPr="00D53144" w14:paraId="7E5D244B" w14:textId="34082AC6">
            <w:pPr>
              <w:numPr>
                <w:ilvl w:val="12"/>
                <w:numId w:val="0"/>
              </w:numPr>
              <w:tabs>
                <w:tab w:val="clear" w:pos="567"/>
              </w:tabs>
              <w:suppressAutoHyphens/>
              <w:spacing w:line="240" w:lineRule="auto"/>
              <w:ind w:right="-2"/>
              <w:rPr>
                <w:snapToGrid/>
                <w:szCs w:val="24"/>
                <w:lang w:val="nl-NL"/>
              </w:rPr>
            </w:pPr>
            <w:r w:rsidRPr="00D53144">
              <w:rPr>
                <w:snapToGrid/>
                <w:szCs w:val="24"/>
                <w:lang w:val="nl-NL"/>
              </w:rPr>
              <w:t>Als u reumatoïde artritis heeft en geen methotrexaat krijgt tijdens uw behandeling met Humira, kan uw arts beslissen om eenmaal per week 40 mg Humira voor te schrijven</w:t>
            </w:r>
            <w:r w:rsidRPr="00D53144" w:rsidR="006246C4">
              <w:rPr>
                <w:snapToGrid/>
                <w:szCs w:val="24"/>
                <w:lang w:val="nl-NL"/>
              </w:rPr>
              <w:t xml:space="preserve"> of 80 mg eenmaal per twee weken</w:t>
            </w:r>
            <w:r w:rsidRPr="00D53144">
              <w:rPr>
                <w:snapToGrid/>
                <w:szCs w:val="24"/>
                <w:lang w:val="nl-NL"/>
              </w:rPr>
              <w:t>.</w:t>
            </w:r>
          </w:p>
        </w:tc>
      </w:tr>
    </w:tbl>
    <w:p w:rsidR="00422E5F" w:rsidRPr="00D53144" w14:paraId="5F682049"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1"/>
        <w:gridCol w:w="3009"/>
        <w:gridCol w:w="3021"/>
      </w:tblGrid>
      <w:tr w14:paraId="26329988" w14:textId="77777777">
        <w:tblPrEx>
          <w:tblW w:w="0" w:type="auto"/>
          <w:tblLook w:val="04A0"/>
        </w:tblPrEx>
        <w:tc>
          <w:tcPr>
            <w:tcW w:w="9287" w:type="dxa"/>
            <w:gridSpan w:val="3"/>
          </w:tcPr>
          <w:p w:rsidR="00422E5F" w:rsidRPr="00D53144" w14:paraId="38AB7EF7"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Polyarticulaire juveniele idiopathische artritis</w:t>
            </w:r>
          </w:p>
        </w:tc>
      </w:tr>
      <w:tr w14:paraId="228DBB52" w14:textId="77777777">
        <w:tblPrEx>
          <w:tblW w:w="0" w:type="auto"/>
          <w:tblLook w:val="04A0"/>
        </w:tblPrEx>
        <w:tc>
          <w:tcPr>
            <w:tcW w:w="3095" w:type="dxa"/>
          </w:tcPr>
          <w:p w:rsidR="00422E5F" w:rsidRPr="00D53144" w14:paraId="7E38BB09"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422E5F" w:rsidRPr="00D53144" w14:paraId="616C5728"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422E5F" w:rsidRPr="00D53144" w14:paraId="1458825C"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416ECD51" w14:textId="77777777">
        <w:tblPrEx>
          <w:tblW w:w="0" w:type="auto"/>
          <w:tblLook w:val="04A0"/>
        </w:tblPrEx>
        <w:tc>
          <w:tcPr>
            <w:tcW w:w="3095" w:type="dxa"/>
          </w:tcPr>
          <w:p w:rsidR="00422E5F" w:rsidRPr="00D53144" w:rsidP="006E340C" w14:paraId="3257FF99" w14:textId="76644C0E">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Kinderen</w:t>
            </w:r>
            <w:ins w:id="23927" w:author="AbbVie251" w:date="2025-05-15T11:11:00Z">
              <w:r w:rsidR="007B6C4A">
                <w:rPr>
                  <w:snapToGrid/>
                  <w:szCs w:val="24"/>
                  <w:lang w:val="nl-NL"/>
                </w:rPr>
                <w:t xml:space="preserve"> vanaf 2 jaar</w:t>
              </w:r>
            </w:ins>
            <w:r w:rsidRPr="00D53144">
              <w:rPr>
                <w:snapToGrid/>
                <w:szCs w:val="24"/>
                <w:lang w:val="nl-NL"/>
              </w:rPr>
              <w:t>, jongeren en volwassenen</w:t>
            </w:r>
            <w:del w:id="23928" w:author="AbbVie251" w:date="2025-05-15T11:11:00Z">
              <w:r w:rsidRPr="00D53144">
                <w:rPr>
                  <w:snapToGrid/>
                  <w:szCs w:val="24"/>
                  <w:lang w:val="nl-NL"/>
                </w:rPr>
                <w:delText xml:space="preserve"> vana</w:delText>
              </w:r>
            </w:del>
            <w:del w:id="23929" w:author="AbbVie251" w:date="2025-05-15T11:12:00Z">
              <w:r w:rsidRPr="00D53144">
                <w:rPr>
                  <w:snapToGrid/>
                  <w:szCs w:val="24"/>
                  <w:lang w:val="nl-NL"/>
                </w:rPr>
                <w:delText>f 2 jaar</w:delText>
              </w:r>
            </w:del>
            <w:r w:rsidRPr="00D53144">
              <w:rPr>
                <w:snapToGrid/>
                <w:szCs w:val="24"/>
                <w:lang w:val="nl-NL"/>
              </w:rPr>
              <w:t xml:space="preserve"> die 30 kg of meer wegen.</w:t>
            </w:r>
          </w:p>
        </w:tc>
        <w:tc>
          <w:tcPr>
            <w:tcW w:w="3096" w:type="dxa"/>
          </w:tcPr>
          <w:p w:rsidR="00422E5F" w:rsidRPr="00D53144" w14:paraId="74F55D02"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40 mg eenmaal per twee weken.</w:t>
            </w:r>
          </w:p>
        </w:tc>
        <w:tc>
          <w:tcPr>
            <w:tcW w:w="3096" w:type="dxa"/>
          </w:tcPr>
          <w:p w:rsidR="00422E5F" w:rsidRPr="00D53144" w14:paraId="03FDFA0F"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Niet van toepassing</w:t>
            </w:r>
          </w:p>
        </w:tc>
      </w:tr>
      <w:tr w14:paraId="4F7CA883" w14:textId="77777777">
        <w:tblPrEx>
          <w:tblW w:w="0" w:type="auto"/>
          <w:tblLook w:val="04A0"/>
        </w:tblPrEx>
        <w:tc>
          <w:tcPr>
            <w:tcW w:w="3095" w:type="dxa"/>
          </w:tcPr>
          <w:p w:rsidR="00422E5F" w:rsidRPr="00D53144" w:rsidP="006E340C" w14:paraId="52C77B49" w14:textId="0BF81F9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 xml:space="preserve">Kinderen en jongeren vanaf 2 jaar die 10 kg tot minder dan 30 kg wegen. </w:t>
            </w:r>
          </w:p>
        </w:tc>
        <w:tc>
          <w:tcPr>
            <w:tcW w:w="3096" w:type="dxa"/>
          </w:tcPr>
          <w:p w:rsidR="00422E5F" w:rsidRPr="00D53144" w:rsidP="006E340C" w14:paraId="49D177B6" w14:textId="6E2E1D1B">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20 mg eenmaal per twee weken.</w:t>
            </w:r>
          </w:p>
        </w:tc>
        <w:tc>
          <w:tcPr>
            <w:tcW w:w="3096" w:type="dxa"/>
          </w:tcPr>
          <w:p w:rsidR="00422E5F" w:rsidRPr="00D53144" w14:paraId="03EA52F1"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Niet van toepassing</w:t>
            </w:r>
          </w:p>
        </w:tc>
      </w:tr>
    </w:tbl>
    <w:p w:rsidR="00422E5F" w:rsidRPr="00D53144" w14:paraId="7C5995EF"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1"/>
        <w:gridCol w:w="3009"/>
        <w:gridCol w:w="3021"/>
      </w:tblGrid>
      <w:tr w14:paraId="29271F50" w14:textId="77777777">
        <w:tblPrEx>
          <w:tblW w:w="0" w:type="auto"/>
          <w:tblLook w:val="04A0"/>
        </w:tblPrEx>
        <w:tc>
          <w:tcPr>
            <w:tcW w:w="9287" w:type="dxa"/>
            <w:gridSpan w:val="3"/>
          </w:tcPr>
          <w:p w:rsidR="00422E5F" w:rsidRPr="00D53144" w14:paraId="13D9E4B1" w14:textId="77777777">
            <w:pPr>
              <w:numPr>
                <w:ilvl w:val="12"/>
                <w:numId w:val="0"/>
              </w:numPr>
              <w:tabs>
                <w:tab w:val="clear" w:pos="567"/>
              </w:tabs>
              <w:suppressAutoHyphens/>
              <w:spacing w:line="240" w:lineRule="auto"/>
              <w:ind w:right="-2"/>
              <w:rPr>
                <w:b/>
                <w:snapToGrid/>
                <w:szCs w:val="24"/>
                <w:lang w:val="nl-NL"/>
              </w:rPr>
            </w:pPr>
            <w:r w:rsidRPr="00D53144">
              <w:rPr>
                <w:b/>
                <w:snapToGrid/>
                <w:szCs w:val="24"/>
                <w:lang w:val="nl-NL"/>
              </w:rPr>
              <w:t>Enthesitis-gerelateerde artritis</w:t>
            </w:r>
          </w:p>
        </w:tc>
      </w:tr>
      <w:tr w14:paraId="43267B82" w14:textId="77777777">
        <w:tblPrEx>
          <w:tblW w:w="0" w:type="auto"/>
          <w:tblLook w:val="04A0"/>
        </w:tblPrEx>
        <w:tc>
          <w:tcPr>
            <w:tcW w:w="3095" w:type="dxa"/>
          </w:tcPr>
          <w:p w:rsidR="00422E5F" w:rsidRPr="00D53144" w14:paraId="5CE8FEB3"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422E5F" w:rsidRPr="00D53144" w14:paraId="71801388"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422E5F" w:rsidRPr="00D53144" w14:paraId="597A47EF"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6B536344" w14:textId="77777777">
        <w:tblPrEx>
          <w:tblW w:w="0" w:type="auto"/>
          <w:tblLook w:val="04A0"/>
        </w:tblPrEx>
        <w:tc>
          <w:tcPr>
            <w:tcW w:w="3095" w:type="dxa"/>
          </w:tcPr>
          <w:p w:rsidR="00422E5F" w:rsidRPr="00D53144" w14:paraId="365D0258" w14:textId="6F50E7DD">
            <w:pPr>
              <w:numPr>
                <w:ilvl w:val="12"/>
                <w:numId w:val="0"/>
              </w:numPr>
              <w:tabs>
                <w:tab w:val="clear" w:pos="567"/>
              </w:tabs>
              <w:suppressAutoHyphens/>
              <w:spacing w:line="240" w:lineRule="auto"/>
              <w:ind w:right="-2"/>
              <w:rPr>
                <w:snapToGrid/>
                <w:szCs w:val="24"/>
                <w:lang w:val="nl-NL"/>
              </w:rPr>
            </w:pPr>
            <w:r w:rsidRPr="00D53144">
              <w:rPr>
                <w:snapToGrid/>
                <w:szCs w:val="24"/>
                <w:lang w:val="nl-NL"/>
              </w:rPr>
              <w:t>Kinderen</w:t>
            </w:r>
            <w:ins w:id="23930" w:author="AbbVie251" w:date="2025-05-15T11:12:00Z">
              <w:r w:rsidR="007B6C4A">
                <w:rPr>
                  <w:snapToGrid/>
                  <w:szCs w:val="24"/>
                  <w:lang w:val="nl-NL"/>
                </w:rPr>
                <w:t xml:space="preserve"> vanaf 6 jaar</w:t>
              </w:r>
            </w:ins>
            <w:r w:rsidRPr="00D53144">
              <w:rPr>
                <w:snapToGrid/>
                <w:szCs w:val="24"/>
                <w:lang w:val="nl-NL"/>
              </w:rPr>
              <w:t>, jongeren en volwassenen</w:t>
            </w:r>
            <w:del w:id="23931" w:author="AbbVie251" w:date="2025-05-15T11:12:00Z">
              <w:r w:rsidRPr="00D53144">
                <w:rPr>
                  <w:snapToGrid/>
                  <w:szCs w:val="24"/>
                  <w:lang w:val="nl-NL"/>
                </w:rPr>
                <w:delText xml:space="preserve"> vanaf 6 jaar</w:delText>
              </w:r>
            </w:del>
            <w:r w:rsidRPr="00D53144">
              <w:rPr>
                <w:snapToGrid/>
                <w:szCs w:val="24"/>
                <w:lang w:val="nl-NL"/>
              </w:rPr>
              <w:t xml:space="preserve"> die 30 kg of meer wegen.</w:t>
            </w:r>
          </w:p>
        </w:tc>
        <w:tc>
          <w:tcPr>
            <w:tcW w:w="3096" w:type="dxa"/>
          </w:tcPr>
          <w:p w:rsidR="00422E5F" w:rsidRPr="00D53144" w:rsidP="006E340C" w14:paraId="292FB4D3" w14:textId="7A1F91F0">
            <w:pPr>
              <w:numPr>
                <w:ilvl w:val="12"/>
                <w:numId w:val="0"/>
              </w:numPr>
              <w:tabs>
                <w:tab w:val="clear" w:pos="567"/>
              </w:tabs>
              <w:suppressAutoHyphens/>
              <w:spacing w:line="240" w:lineRule="auto"/>
              <w:ind w:right="-2"/>
              <w:rPr>
                <w:snapToGrid/>
                <w:szCs w:val="24"/>
                <w:lang w:val="nl-NL"/>
              </w:rPr>
            </w:pPr>
            <w:r w:rsidRPr="00D53144">
              <w:rPr>
                <w:snapToGrid/>
                <w:szCs w:val="24"/>
                <w:lang w:val="nl-NL"/>
              </w:rPr>
              <w:t xml:space="preserve">40 mg eenmaal per twee weken. </w:t>
            </w:r>
          </w:p>
        </w:tc>
        <w:tc>
          <w:tcPr>
            <w:tcW w:w="3096" w:type="dxa"/>
          </w:tcPr>
          <w:p w:rsidR="00422E5F" w:rsidRPr="00D53144" w14:paraId="2638C7BD"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Niet van toepassing</w:t>
            </w:r>
          </w:p>
        </w:tc>
      </w:tr>
      <w:tr w14:paraId="06ED1872" w14:textId="77777777">
        <w:tblPrEx>
          <w:tblW w:w="0" w:type="auto"/>
          <w:tblLook w:val="04A0"/>
        </w:tblPrEx>
        <w:tc>
          <w:tcPr>
            <w:tcW w:w="3095" w:type="dxa"/>
          </w:tcPr>
          <w:p w:rsidR="00422E5F" w:rsidRPr="00D53144" w:rsidP="006E340C" w14:paraId="79141E16"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Kinderen en jongeren vanaf 6 jaar die 15 kg tot minder dan 30 kg wegen.</w:t>
            </w:r>
          </w:p>
        </w:tc>
        <w:tc>
          <w:tcPr>
            <w:tcW w:w="3096" w:type="dxa"/>
          </w:tcPr>
          <w:p w:rsidR="00422E5F" w:rsidRPr="00D53144" w:rsidP="006E340C" w14:paraId="13D331E6"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20 mg eenmaal per twee weken.</w:t>
            </w:r>
          </w:p>
        </w:tc>
        <w:tc>
          <w:tcPr>
            <w:tcW w:w="3096" w:type="dxa"/>
          </w:tcPr>
          <w:p w:rsidR="00422E5F" w:rsidRPr="00D53144" w14:paraId="282DFA6E"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Niet van toepassing</w:t>
            </w:r>
          </w:p>
        </w:tc>
      </w:tr>
    </w:tbl>
    <w:p w:rsidR="00422E5F" w:rsidRPr="00D53144" w14:paraId="50CF6FA8"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9"/>
        <w:gridCol w:w="3013"/>
        <w:gridCol w:w="3019"/>
      </w:tblGrid>
      <w:tr w14:paraId="05C1F10A" w14:textId="77777777">
        <w:tblPrEx>
          <w:tblW w:w="0" w:type="auto"/>
          <w:tblLook w:val="04A0"/>
        </w:tblPrEx>
        <w:tc>
          <w:tcPr>
            <w:tcW w:w="9287" w:type="dxa"/>
            <w:gridSpan w:val="3"/>
          </w:tcPr>
          <w:p w:rsidR="00422E5F" w:rsidRPr="00D53144" w14:paraId="40FB5A3F"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Plaque psoriasis</w:t>
            </w:r>
          </w:p>
        </w:tc>
      </w:tr>
      <w:tr w14:paraId="3AA21ADB" w14:textId="77777777">
        <w:tblPrEx>
          <w:tblW w:w="0" w:type="auto"/>
          <w:tblLook w:val="04A0"/>
        </w:tblPrEx>
        <w:tc>
          <w:tcPr>
            <w:tcW w:w="3095" w:type="dxa"/>
          </w:tcPr>
          <w:p w:rsidR="00422E5F" w:rsidRPr="00D53144" w14:paraId="7C48D16A"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422E5F" w:rsidRPr="00D53144" w14:paraId="1096C5F9"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422E5F" w:rsidRPr="00D53144" w14:paraId="03359BAE"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0151E9A1" w14:textId="77777777">
        <w:tblPrEx>
          <w:tblW w:w="0" w:type="auto"/>
          <w:tblLook w:val="04A0"/>
        </w:tblPrEx>
        <w:tc>
          <w:tcPr>
            <w:tcW w:w="3095" w:type="dxa"/>
          </w:tcPr>
          <w:p w:rsidR="00422E5F" w:rsidRPr="00D53144" w14:paraId="77ED29AF"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p w:rsidR="00422E5F" w:rsidRPr="00D53144" w14:paraId="60652585" w14:textId="77777777">
            <w:pPr>
              <w:numPr>
                <w:ilvl w:val="12"/>
                <w:numId w:val="0"/>
              </w:numPr>
              <w:tabs>
                <w:tab w:val="clear" w:pos="567"/>
              </w:tabs>
              <w:suppressAutoHyphens/>
              <w:spacing w:line="240" w:lineRule="auto"/>
              <w:ind w:right="-2"/>
              <w:rPr>
                <w:snapToGrid/>
                <w:szCs w:val="24"/>
                <w:lang w:val="nl-NL"/>
              </w:rPr>
            </w:pPr>
          </w:p>
        </w:tc>
        <w:tc>
          <w:tcPr>
            <w:tcW w:w="3096" w:type="dxa"/>
          </w:tcPr>
          <w:p w:rsidR="00422E5F" w:rsidRPr="00D53144" w14:paraId="235D3E67"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Startdosis van 80 mg (twee injecties van 40 mg op één dag), gevolgd door 40 mg eenmaal per twee weken, vanaf één week na de startdosering.</w:t>
            </w:r>
          </w:p>
        </w:tc>
        <w:tc>
          <w:tcPr>
            <w:tcW w:w="3096" w:type="dxa"/>
          </w:tcPr>
          <w:p w:rsidR="00422E5F" w:rsidRPr="00D53144" w14:paraId="4B2FBC26" w14:textId="789A6630">
            <w:pPr>
              <w:suppressAutoHyphens/>
              <w:spacing w:before="100" w:beforeAutospacing="1" w:after="100" w:afterAutospacing="1" w:line="240" w:lineRule="auto"/>
              <w:rPr>
                <w:snapToGrid/>
                <w:szCs w:val="24"/>
                <w:lang w:val="nl-NL"/>
              </w:rPr>
            </w:pPr>
            <w:r w:rsidRPr="00D53144">
              <w:rPr>
                <w:snapToGrid/>
                <w:szCs w:val="24"/>
                <w:lang w:val="nl-NL"/>
              </w:rPr>
              <w:t xml:space="preserve">Als u onvoldoende heeft gereageerd, kan uw arts de dosering verhogen naar 40 </w:t>
            </w:r>
            <w:r w:rsidR="00B60076">
              <w:rPr>
                <w:snapToGrid/>
                <w:szCs w:val="24"/>
                <w:lang w:val="nl-NL"/>
              </w:rPr>
              <w:t>mg eenmaal per week</w:t>
            </w:r>
            <w:r w:rsidRPr="00D53144" w:rsidR="006246C4">
              <w:rPr>
                <w:snapToGrid/>
                <w:szCs w:val="24"/>
                <w:lang w:val="nl-NL"/>
              </w:rPr>
              <w:t xml:space="preserve"> of 80 mg eenmaal per twee weken</w:t>
            </w:r>
            <w:r w:rsidRPr="00D53144">
              <w:rPr>
                <w:snapToGrid/>
                <w:szCs w:val="24"/>
                <w:lang w:val="nl-NL"/>
              </w:rPr>
              <w:t>.</w:t>
            </w:r>
          </w:p>
        </w:tc>
      </w:tr>
      <w:tr w14:paraId="2CD03B74" w14:textId="77777777">
        <w:tblPrEx>
          <w:tblW w:w="0" w:type="auto"/>
          <w:tblLook w:val="04A0"/>
        </w:tblPrEx>
        <w:tc>
          <w:tcPr>
            <w:tcW w:w="3095" w:type="dxa"/>
          </w:tcPr>
          <w:p w:rsidR="00422E5F" w:rsidRPr="00D53144" w14:paraId="3E7C8793"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 xml:space="preserve">Kinderen en jongeren vanaf 4 tot en met 17 jaar </w:t>
            </w:r>
            <w:r w:rsidRPr="00D53144">
              <w:rPr>
                <w:lang w:val="nl-NL"/>
              </w:rPr>
              <w:t>die 30 kg of meer wegen</w:t>
            </w:r>
          </w:p>
        </w:tc>
        <w:tc>
          <w:tcPr>
            <w:tcW w:w="3096" w:type="dxa"/>
          </w:tcPr>
          <w:p w:rsidR="00422E5F" w:rsidRPr="00D53144" w:rsidP="006E340C" w14:paraId="4A69F42F" w14:textId="77777777">
            <w:pPr>
              <w:numPr>
                <w:ilvl w:val="12"/>
                <w:numId w:val="0"/>
              </w:numPr>
              <w:tabs>
                <w:tab w:val="left" w:pos="720"/>
              </w:tabs>
              <w:rPr>
                <w:lang w:val="nl-NL"/>
              </w:rPr>
            </w:pPr>
            <w:r w:rsidRPr="00D53144">
              <w:rPr>
                <w:lang w:val="nl-NL"/>
              </w:rPr>
              <w:t xml:space="preserve">Startdosis van 40 mg, gevolgd door 40 mg een week later. </w:t>
            </w:r>
          </w:p>
          <w:p w:rsidR="00422E5F" w:rsidRPr="00D53144" w:rsidP="006E340C" w14:paraId="5DC995F3" w14:textId="77777777">
            <w:pPr>
              <w:numPr>
                <w:ilvl w:val="12"/>
                <w:numId w:val="0"/>
              </w:numPr>
              <w:tabs>
                <w:tab w:val="left" w:pos="720"/>
              </w:tabs>
              <w:rPr>
                <w:lang w:val="nl-NL"/>
              </w:rPr>
            </w:pPr>
          </w:p>
          <w:p w:rsidR="00422E5F" w:rsidRPr="00D53144" w:rsidP="006E340C" w14:paraId="198A742E" w14:textId="282E8B11">
            <w:pPr>
              <w:numPr>
                <w:ilvl w:val="12"/>
                <w:numId w:val="0"/>
              </w:numPr>
              <w:tabs>
                <w:tab w:val="clear" w:pos="567"/>
              </w:tabs>
              <w:suppressAutoHyphens/>
              <w:spacing w:line="240" w:lineRule="auto"/>
              <w:ind w:right="-2"/>
              <w:rPr>
                <w:snapToGrid/>
                <w:szCs w:val="24"/>
                <w:lang w:val="nl-NL"/>
              </w:rPr>
            </w:pPr>
            <w:r w:rsidRPr="00D53144">
              <w:rPr>
                <w:lang w:val="nl-NL"/>
              </w:rPr>
              <w:t>Vervolgens is de gebruikelijke dosering 40 mg eenmaal per twee weken.</w:t>
            </w:r>
          </w:p>
        </w:tc>
        <w:tc>
          <w:tcPr>
            <w:tcW w:w="3096" w:type="dxa"/>
          </w:tcPr>
          <w:p w:rsidR="00422E5F" w:rsidRPr="00D53144" w14:paraId="6F97C793" w14:textId="77777777">
            <w:pPr>
              <w:numPr>
                <w:ilvl w:val="12"/>
                <w:numId w:val="0"/>
              </w:numPr>
              <w:tabs>
                <w:tab w:val="clear" w:pos="567"/>
              </w:tabs>
              <w:suppressAutoHyphens/>
              <w:spacing w:line="240" w:lineRule="auto"/>
              <w:ind w:right="-2"/>
              <w:rPr>
                <w:snapToGrid/>
                <w:szCs w:val="24"/>
                <w:lang w:val="nl-NL"/>
              </w:rPr>
            </w:pPr>
            <w:r w:rsidRPr="00D53144">
              <w:rPr>
                <w:lang w:val="nl-NL"/>
              </w:rPr>
              <w:t>Niet van toepassing</w:t>
            </w:r>
          </w:p>
        </w:tc>
      </w:tr>
      <w:tr w14:paraId="2DC419A8" w14:textId="77777777">
        <w:tblPrEx>
          <w:tblW w:w="0" w:type="auto"/>
          <w:tblLook w:val="04A0"/>
        </w:tblPrEx>
        <w:tc>
          <w:tcPr>
            <w:tcW w:w="3095" w:type="dxa"/>
          </w:tcPr>
          <w:p w:rsidR="00422E5F" w:rsidRPr="00D53144" w:rsidP="006E340C" w14:paraId="4B859DF1" w14:textId="77777777">
            <w:pPr>
              <w:numPr>
                <w:ilvl w:val="12"/>
                <w:numId w:val="0"/>
              </w:numPr>
              <w:tabs>
                <w:tab w:val="clear" w:pos="567"/>
              </w:tabs>
              <w:suppressAutoHyphens/>
              <w:spacing w:line="240" w:lineRule="auto"/>
              <w:ind w:right="-2"/>
              <w:rPr>
                <w:snapToGrid/>
                <w:szCs w:val="24"/>
                <w:lang w:val="nl-NL"/>
              </w:rPr>
            </w:pPr>
            <w:r w:rsidRPr="00D53144">
              <w:rPr>
                <w:lang w:val="nl-NL"/>
              </w:rPr>
              <w:t>Kinderen en jongeren van 4 tot en met 17 jaar die 15 kg tot minder dan 30 kg wegen</w:t>
            </w:r>
          </w:p>
        </w:tc>
        <w:tc>
          <w:tcPr>
            <w:tcW w:w="3096" w:type="dxa"/>
          </w:tcPr>
          <w:p w:rsidR="00422E5F" w:rsidRPr="00D53144" w:rsidP="006E340C" w14:paraId="6009075B" w14:textId="77777777">
            <w:pPr>
              <w:keepNext/>
              <w:numPr>
                <w:ilvl w:val="12"/>
                <w:numId w:val="0"/>
              </w:numPr>
              <w:tabs>
                <w:tab w:val="left" w:pos="720"/>
              </w:tabs>
              <w:rPr>
                <w:lang w:val="nl-NL"/>
              </w:rPr>
            </w:pPr>
            <w:r w:rsidRPr="00D53144">
              <w:rPr>
                <w:lang w:val="nl-NL"/>
              </w:rPr>
              <w:t>Startdosis van 20 mg, gevolgd door 20 mg een week later.</w:t>
            </w:r>
          </w:p>
          <w:p w:rsidR="00422E5F" w:rsidRPr="00D53144" w:rsidP="006E340C" w14:paraId="556C21F9" w14:textId="77777777">
            <w:pPr>
              <w:keepNext/>
              <w:numPr>
                <w:ilvl w:val="12"/>
                <w:numId w:val="0"/>
              </w:numPr>
              <w:tabs>
                <w:tab w:val="left" w:pos="720"/>
              </w:tabs>
              <w:rPr>
                <w:lang w:val="nl-NL"/>
              </w:rPr>
            </w:pPr>
          </w:p>
          <w:p w:rsidR="00422E5F" w:rsidRPr="00D53144" w:rsidP="006E340C" w14:paraId="30602739" w14:textId="77777777">
            <w:pPr>
              <w:numPr>
                <w:ilvl w:val="12"/>
                <w:numId w:val="0"/>
              </w:numPr>
              <w:tabs>
                <w:tab w:val="clear" w:pos="567"/>
              </w:tabs>
              <w:suppressAutoHyphens/>
              <w:spacing w:line="240" w:lineRule="auto"/>
              <w:ind w:right="-2"/>
              <w:rPr>
                <w:snapToGrid/>
                <w:szCs w:val="24"/>
                <w:lang w:val="nl-NL"/>
              </w:rPr>
            </w:pPr>
            <w:r w:rsidRPr="00D53144">
              <w:rPr>
                <w:lang w:val="nl-NL"/>
              </w:rPr>
              <w:t>Vervolgens is de gebruikelijke dosering 20 mg eenmaal per twee weken.</w:t>
            </w:r>
          </w:p>
        </w:tc>
        <w:tc>
          <w:tcPr>
            <w:tcW w:w="3096" w:type="dxa"/>
          </w:tcPr>
          <w:p w:rsidR="00422E5F" w:rsidRPr="00D53144" w14:paraId="73CD8068" w14:textId="77777777">
            <w:pPr>
              <w:numPr>
                <w:ilvl w:val="12"/>
                <w:numId w:val="0"/>
              </w:numPr>
              <w:tabs>
                <w:tab w:val="clear" w:pos="567"/>
              </w:tabs>
              <w:suppressAutoHyphens/>
              <w:spacing w:line="240" w:lineRule="auto"/>
              <w:ind w:right="-2"/>
              <w:rPr>
                <w:snapToGrid/>
                <w:szCs w:val="24"/>
                <w:lang w:val="nl-NL"/>
              </w:rPr>
            </w:pPr>
            <w:r w:rsidRPr="00D53144">
              <w:rPr>
                <w:lang w:val="nl-NL"/>
              </w:rPr>
              <w:t>Niet van toepassing</w:t>
            </w:r>
          </w:p>
        </w:tc>
      </w:tr>
    </w:tbl>
    <w:p w:rsidR="00422E5F" w:rsidRPr="00D53144" w14:paraId="57190FE1"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7"/>
        <w:gridCol w:w="3019"/>
        <w:gridCol w:w="3015"/>
      </w:tblGrid>
      <w:tr w14:paraId="7C7DE374" w14:textId="77777777">
        <w:tblPrEx>
          <w:tblW w:w="0" w:type="auto"/>
          <w:tblLook w:val="04A0"/>
        </w:tblPrEx>
        <w:tc>
          <w:tcPr>
            <w:tcW w:w="9287" w:type="dxa"/>
            <w:gridSpan w:val="3"/>
          </w:tcPr>
          <w:p w:rsidR="00422E5F" w:rsidRPr="00D53144" w14:paraId="7783205F" w14:textId="77777777">
            <w:pPr>
              <w:numPr>
                <w:ilvl w:val="12"/>
                <w:numId w:val="0"/>
              </w:numPr>
              <w:tabs>
                <w:tab w:val="clear" w:pos="567"/>
              </w:tabs>
              <w:suppressAutoHyphens/>
              <w:spacing w:line="240" w:lineRule="auto"/>
              <w:ind w:right="-2"/>
              <w:rPr>
                <w:b/>
                <w:snapToGrid/>
                <w:szCs w:val="24"/>
                <w:lang w:val="nl-NL"/>
              </w:rPr>
            </w:pPr>
            <w:r w:rsidRPr="00D53144">
              <w:rPr>
                <w:b/>
                <w:snapToGrid/>
                <w:szCs w:val="24"/>
                <w:lang w:val="nl-NL"/>
              </w:rPr>
              <w:t>Hidradenitis suppurativa</w:t>
            </w:r>
          </w:p>
        </w:tc>
      </w:tr>
      <w:tr w14:paraId="47619267" w14:textId="77777777">
        <w:tblPrEx>
          <w:tblW w:w="0" w:type="auto"/>
          <w:tblLook w:val="04A0"/>
        </w:tblPrEx>
        <w:tc>
          <w:tcPr>
            <w:tcW w:w="3095" w:type="dxa"/>
          </w:tcPr>
          <w:p w:rsidR="00422E5F" w:rsidRPr="00D53144" w14:paraId="048BDE98"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422E5F" w:rsidRPr="00D53144" w14:paraId="04E70DAB"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422E5F" w:rsidRPr="00D53144" w14:paraId="2F03FF30"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756F3789" w14:textId="77777777">
        <w:tblPrEx>
          <w:tblW w:w="0" w:type="auto"/>
          <w:tblLook w:val="04A0"/>
        </w:tblPrEx>
        <w:tc>
          <w:tcPr>
            <w:tcW w:w="3095" w:type="dxa"/>
          </w:tcPr>
          <w:p w:rsidR="00422E5F" w:rsidRPr="00D53144" w14:paraId="053A5B94"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tc>
        <w:tc>
          <w:tcPr>
            <w:tcW w:w="3096" w:type="dxa"/>
          </w:tcPr>
          <w:p w:rsidR="00422E5F" w:rsidRPr="00D53144" w14:paraId="2AD7EE4B" w14:textId="564F4662">
            <w:pPr>
              <w:numPr>
                <w:ilvl w:val="12"/>
                <w:numId w:val="0"/>
              </w:numPr>
              <w:tabs>
                <w:tab w:val="clear" w:pos="567"/>
              </w:tabs>
              <w:suppressAutoHyphens/>
              <w:spacing w:line="240" w:lineRule="auto"/>
              <w:ind w:right="-2"/>
              <w:rPr>
                <w:snapToGrid/>
                <w:szCs w:val="24"/>
                <w:lang w:val="nl-NL"/>
              </w:rPr>
            </w:pPr>
            <w:r w:rsidRPr="00D53144">
              <w:rPr>
                <w:snapToGrid/>
                <w:lang w:val="nl-NL"/>
              </w:rPr>
              <w:t>Startdosis van 160 mg (vier injecties van 40 mg op één dag of twee injecties van 40 mg per dag op twee opeenvolgende dagen), gevolgd door een dosis van 80 mg (twee injecties van 40 mg op één dag) twee weken later. Na nog eens twee weken wordt de behandeling voortgezet met een dosis van 40 </w:t>
            </w:r>
            <w:r w:rsidR="00B60076">
              <w:rPr>
                <w:snapToGrid/>
                <w:lang w:val="nl-NL"/>
              </w:rPr>
              <w:t>mg eenmaal per week</w:t>
            </w:r>
            <w:r w:rsidRPr="00D53144" w:rsidR="006246C4">
              <w:rPr>
                <w:snapToGrid/>
                <w:lang w:val="nl-NL"/>
              </w:rPr>
              <w:t xml:space="preserve"> of 80 mg eenmaal per twee weken, zoals voorgeschreven door uw arts</w:t>
            </w:r>
            <w:r w:rsidRPr="00D53144">
              <w:rPr>
                <w:snapToGrid/>
                <w:lang w:val="nl-NL"/>
              </w:rPr>
              <w:t>.</w:t>
            </w:r>
          </w:p>
        </w:tc>
        <w:tc>
          <w:tcPr>
            <w:tcW w:w="3096" w:type="dxa"/>
          </w:tcPr>
          <w:p w:rsidR="00422E5F" w:rsidRPr="00D53144" w14:paraId="38DD8F8F" w14:textId="77777777">
            <w:pPr>
              <w:tabs>
                <w:tab w:val="clear" w:pos="567"/>
              </w:tabs>
              <w:spacing w:before="100" w:beforeAutospacing="1" w:after="100" w:afterAutospacing="1" w:line="240" w:lineRule="auto"/>
              <w:rPr>
                <w:snapToGrid/>
                <w:lang w:val="nl-NL"/>
              </w:rPr>
            </w:pPr>
            <w:r w:rsidRPr="00D53144">
              <w:rPr>
                <w:snapToGrid/>
                <w:lang w:val="nl-NL"/>
              </w:rPr>
              <w:t>Het wordt aanbevolen om dagelijks een antiseptisch middel te gebruiken op de aangedane gebieden.</w:t>
            </w:r>
          </w:p>
          <w:p w:rsidR="00422E5F" w:rsidRPr="00D53144" w14:paraId="26D93266" w14:textId="77777777">
            <w:pPr>
              <w:numPr>
                <w:ilvl w:val="12"/>
                <w:numId w:val="0"/>
              </w:numPr>
              <w:tabs>
                <w:tab w:val="clear" w:pos="567"/>
              </w:tabs>
              <w:suppressAutoHyphens/>
              <w:spacing w:line="240" w:lineRule="auto"/>
              <w:ind w:right="-2"/>
              <w:rPr>
                <w:snapToGrid/>
                <w:szCs w:val="24"/>
                <w:lang w:val="nl-NL"/>
              </w:rPr>
            </w:pPr>
          </w:p>
        </w:tc>
      </w:tr>
      <w:tr w14:paraId="5C78DE61" w14:textId="77777777">
        <w:tblPrEx>
          <w:tblW w:w="0" w:type="auto"/>
          <w:tblLook w:val="04A0"/>
        </w:tblPrEx>
        <w:tc>
          <w:tcPr>
            <w:tcW w:w="3095" w:type="dxa"/>
          </w:tcPr>
          <w:p w:rsidR="00422E5F" w:rsidRPr="00D53144" w14:paraId="46B283B9" w14:textId="1C99CDCA">
            <w:pPr>
              <w:numPr>
                <w:ilvl w:val="12"/>
                <w:numId w:val="0"/>
              </w:numPr>
              <w:tabs>
                <w:tab w:val="clear" w:pos="567"/>
              </w:tabs>
              <w:suppressAutoHyphens/>
              <w:spacing w:line="240" w:lineRule="auto"/>
              <w:ind w:right="-2"/>
              <w:rPr>
                <w:snapToGrid/>
                <w:szCs w:val="24"/>
                <w:lang w:val="nl-NL"/>
              </w:rPr>
            </w:pPr>
            <w:r w:rsidRPr="00D53144">
              <w:rPr>
                <w:snapToGrid/>
                <w:szCs w:val="24"/>
                <w:lang w:val="nl-NL"/>
              </w:rPr>
              <w:t>Jongeren vanaf 12 tot en met 17 jaar met een gewicht van 30 kg of meer</w:t>
            </w:r>
          </w:p>
        </w:tc>
        <w:tc>
          <w:tcPr>
            <w:tcW w:w="3096" w:type="dxa"/>
          </w:tcPr>
          <w:p w:rsidR="00422E5F" w:rsidRPr="00D53144" w14:paraId="49741AE9" w14:textId="77777777">
            <w:pPr>
              <w:numPr>
                <w:ilvl w:val="12"/>
                <w:numId w:val="0"/>
              </w:numPr>
              <w:tabs>
                <w:tab w:val="clear" w:pos="567"/>
              </w:tabs>
              <w:suppressAutoHyphens/>
              <w:spacing w:line="240" w:lineRule="auto"/>
              <w:ind w:right="-2"/>
              <w:rPr>
                <w:snapToGrid/>
                <w:lang w:val="nl-NL"/>
              </w:rPr>
            </w:pPr>
            <w:r w:rsidRPr="00D53144">
              <w:rPr>
                <w:snapToGrid/>
                <w:lang w:val="nl-NL"/>
              </w:rPr>
              <w:t xml:space="preserve">Startdosis van 80 mg (twee injecties van 40 mg op één dag), gevolgd door 40 mg eenmaal per twee weken, vanaf één week daarna. </w:t>
            </w:r>
          </w:p>
        </w:tc>
        <w:tc>
          <w:tcPr>
            <w:tcW w:w="3096" w:type="dxa"/>
          </w:tcPr>
          <w:p w:rsidR="00422E5F" w:rsidRPr="00D53144" w:rsidP="006246C4" w14:paraId="06393A29" w14:textId="5C31B2C4">
            <w:pPr>
              <w:tabs>
                <w:tab w:val="clear" w:pos="567"/>
              </w:tabs>
              <w:spacing w:before="100" w:beforeAutospacing="1" w:after="100" w:afterAutospacing="1" w:line="240" w:lineRule="auto"/>
              <w:rPr>
                <w:snapToGrid/>
                <w:lang w:val="nl-NL"/>
              </w:rPr>
            </w:pPr>
            <w:r w:rsidRPr="00D53144">
              <w:rPr>
                <w:snapToGrid/>
                <w:szCs w:val="24"/>
                <w:lang w:val="nl-NL"/>
              </w:rPr>
              <w:t>Als u onvoldoende heeft gereageerd</w:t>
            </w:r>
            <w:r w:rsidRPr="00D53144" w:rsidR="006246C4">
              <w:rPr>
                <w:snapToGrid/>
                <w:szCs w:val="24"/>
                <w:lang w:val="nl-NL"/>
              </w:rPr>
              <w:t xml:space="preserve"> </w:t>
            </w:r>
            <w:r w:rsidRPr="00D53144" w:rsidR="00F5321A">
              <w:rPr>
                <w:snapToGrid/>
                <w:szCs w:val="24"/>
                <w:lang w:val="nl-NL"/>
              </w:rPr>
              <w:t>op H</w:t>
            </w:r>
            <w:r w:rsidRPr="00D53144" w:rsidR="006246C4">
              <w:rPr>
                <w:snapToGrid/>
                <w:szCs w:val="24"/>
                <w:lang w:val="nl-NL"/>
              </w:rPr>
              <w:t>umira 40 mg eenmaal per twee weken</w:t>
            </w:r>
            <w:r w:rsidRPr="00D53144">
              <w:rPr>
                <w:snapToGrid/>
                <w:szCs w:val="24"/>
                <w:lang w:val="nl-NL"/>
              </w:rPr>
              <w:t xml:space="preserve">, kan uw arts de dosering verhogen naar 40 mg </w:t>
            </w:r>
            <w:r w:rsidR="008A6435">
              <w:rPr>
                <w:snapToGrid/>
                <w:szCs w:val="24"/>
                <w:lang w:val="nl-NL"/>
              </w:rPr>
              <w:t xml:space="preserve">eenmaal </w:t>
            </w:r>
            <w:r w:rsidRPr="00D53144">
              <w:rPr>
                <w:snapToGrid/>
                <w:szCs w:val="24"/>
                <w:lang w:val="nl-NL"/>
              </w:rPr>
              <w:t>per week</w:t>
            </w:r>
            <w:r w:rsidRPr="00D53144" w:rsidR="006246C4">
              <w:rPr>
                <w:snapToGrid/>
                <w:szCs w:val="24"/>
                <w:lang w:val="nl-NL"/>
              </w:rPr>
              <w:t xml:space="preserve"> of 80 mg eenmaal per twee weken</w:t>
            </w:r>
            <w:r w:rsidRPr="00D53144">
              <w:rPr>
                <w:snapToGrid/>
                <w:szCs w:val="24"/>
                <w:lang w:val="nl-NL"/>
              </w:rPr>
              <w:t>.</w:t>
            </w:r>
            <w:r w:rsidRPr="00D53144">
              <w:rPr>
                <w:snapToGrid/>
                <w:szCs w:val="24"/>
                <w:lang w:val="nl-NL"/>
              </w:rPr>
              <w:br/>
            </w:r>
            <w:r w:rsidRPr="00D53144">
              <w:rPr>
                <w:snapToGrid/>
                <w:lang w:val="nl-NL"/>
              </w:rPr>
              <w:t>Het wordt aanbevolen om dagelijks een antiseptisch middel te gebruiken op de aangedane gebieden.</w:t>
            </w:r>
          </w:p>
        </w:tc>
      </w:tr>
    </w:tbl>
    <w:p w:rsidR="00422E5F" w:rsidRPr="00D53144" w14:paraId="23F824E1"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0"/>
        <w:gridCol w:w="3009"/>
        <w:gridCol w:w="3032"/>
      </w:tblGrid>
      <w:tr w14:paraId="2C3EE704" w14:textId="77777777">
        <w:tblPrEx>
          <w:tblW w:w="0" w:type="auto"/>
          <w:tblLook w:val="04A0"/>
        </w:tblPrEx>
        <w:tc>
          <w:tcPr>
            <w:tcW w:w="9287" w:type="dxa"/>
            <w:gridSpan w:val="3"/>
          </w:tcPr>
          <w:p w:rsidR="00422E5F" w:rsidRPr="00D53144" w14:paraId="01AB85F6"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Ziekte van Crohn</w:t>
            </w:r>
          </w:p>
        </w:tc>
      </w:tr>
      <w:tr w14:paraId="7B53A0EF" w14:textId="77777777">
        <w:tblPrEx>
          <w:tblW w:w="0" w:type="auto"/>
          <w:tblLook w:val="04A0"/>
        </w:tblPrEx>
        <w:tc>
          <w:tcPr>
            <w:tcW w:w="3095" w:type="dxa"/>
          </w:tcPr>
          <w:p w:rsidR="00422E5F" w:rsidRPr="00D53144" w14:paraId="04314439"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422E5F" w:rsidRPr="00D53144" w14:paraId="7112F8EC"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422E5F" w:rsidRPr="00D53144" w14:paraId="7FE47B1A"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2C64F4BF" w14:textId="77777777">
        <w:tblPrEx>
          <w:tblW w:w="0" w:type="auto"/>
          <w:tblLook w:val="04A0"/>
        </w:tblPrEx>
        <w:tc>
          <w:tcPr>
            <w:tcW w:w="3095" w:type="dxa"/>
          </w:tcPr>
          <w:p w:rsidR="00422E5F" w:rsidRPr="00D53144" w14:paraId="5251E0D7" w14:textId="53788437">
            <w:pPr>
              <w:keepNext/>
              <w:numPr>
                <w:ilvl w:val="12"/>
                <w:numId w:val="0"/>
              </w:numPr>
              <w:tabs>
                <w:tab w:val="clear" w:pos="567"/>
              </w:tabs>
              <w:suppressAutoHyphens/>
              <w:spacing w:line="240" w:lineRule="auto"/>
              <w:ind w:right="-2"/>
              <w:rPr>
                <w:snapToGrid/>
                <w:szCs w:val="24"/>
                <w:lang w:val="nl-NL"/>
              </w:rPr>
            </w:pPr>
          </w:p>
        </w:tc>
        <w:tc>
          <w:tcPr>
            <w:tcW w:w="3096" w:type="dxa"/>
          </w:tcPr>
          <w:p w:rsidR="00422E5F" w:rsidRPr="00D53144" w14:paraId="4A53A010" w14:textId="7140CC92">
            <w:pPr>
              <w:keepNext/>
              <w:numPr>
                <w:ilvl w:val="12"/>
                <w:numId w:val="0"/>
              </w:numPr>
              <w:tabs>
                <w:tab w:val="clear" w:pos="567"/>
              </w:tabs>
              <w:suppressAutoHyphens/>
              <w:spacing w:line="240" w:lineRule="auto"/>
              <w:rPr>
                <w:snapToGrid/>
                <w:szCs w:val="24"/>
                <w:lang w:val="nl-NL"/>
              </w:rPr>
            </w:pPr>
          </w:p>
        </w:tc>
        <w:tc>
          <w:tcPr>
            <w:tcW w:w="3096" w:type="dxa"/>
          </w:tcPr>
          <w:p w:rsidR="00422E5F" w:rsidRPr="00D53144" w14:paraId="0530637A" w14:textId="5DF4E69D">
            <w:pPr>
              <w:suppressAutoHyphens/>
              <w:spacing w:before="100" w:beforeAutospacing="1" w:after="100" w:afterAutospacing="1" w:line="240" w:lineRule="auto"/>
              <w:rPr>
                <w:snapToGrid/>
                <w:szCs w:val="24"/>
                <w:lang w:val="nl-NL"/>
              </w:rPr>
            </w:pPr>
          </w:p>
        </w:tc>
      </w:tr>
      <w:tr w14:paraId="1CBEED78" w14:textId="77777777">
        <w:tblPrEx>
          <w:tblW w:w="0" w:type="auto"/>
          <w:tblLook w:val="04A0"/>
        </w:tblPrEx>
        <w:tc>
          <w:tcPr>
            <w:tcW w:w="3095" w:type="dxa"/>
          </w:tcPr>
          <w:p w:rsidR="00422E5F" w:rsidRPr="00D53144" w:rsidP="006E340C" w14:paraId="380E0A6B" w14:textId="685F97D8">
            <w:pPr>
              <w:numPr>
                <w:ilvl w:val="12"/>
                <w:numId w:val="0"/>
              </w:numPr>
              <w:tabs>
                <w:tab w:val="clear" w:pos="567"/>
              </w:tabs>
              <w:suppressAutoHyphens/>
              <w:spacing w:line="240" w:lineRule="auto"/>
              <w:ind w:right="-2"/>
              <w:rPr>
                <w:snapToGrid/>
                <w:szCs w:val="24"/>
                <w:lang w:val="nl-NL"/>
              </w:rPr>
            </w:pPr>
            <w:r w:rsidRPr="00D53144">
              <w:rPr>
                <w:snapToGrid/>
                <w:szCs w:val="24"/>
                <w:lang w:val="nl-NL"/>
              </w:rPr>
              <w:t>Kinderen</w:t>
            </w:r>
            <w:ins w:id="23932" w:author="AbbVie251" w:date="2025-05-15T11:12:00Z">
              <w:r w:rsidR="007B6C4A">
                <w:rPr>
                  <w:snapToGrid/>
                  <w:szCs w:val="24"/>
                  <w:lang w:val="nl-NL"/>
                </w:rPr>
                <w:t xml:space="preserve"> vanaf 6 jaar</w:t>
              </w:r>
            </w:ins>
            <w:r w:rsidRPr="00D53144">
              <w:rPr>
                <w:snapToGrid/>
                <w:szCs w:val="24"/>
                <w:lang w:val="nl-NL"/>
              </w:rPr>
              <w:t>, jongeren en volwassenen</w:t>
            </w:r>
            <w:del w:id="23933" w:author="AbbVie251" w:date="2025-05-15T11:12:00Z">
              <w:r w:rsidRPr="00D53144">
                <w:rPr>
                  <w:snapToGrid/>
                  <w:szCs w:val="24"/>
                  <w:lang w:val="nl-NL"/>
                </w:rPr>
                <w:delText xml:space="preserve"> vanaf 6 jaar</w:delText>
              </w:r>
            </w:del>
            <w:r w:rsidRPr="00D53144">
              <w:rPr>
                <w:snapToGrid/>
                <w:szCs w:val="24"/>
                <w:lang w:val="nl-NL"/>
              </w:rPr>
              <w:t xml:space="preserve"> die 40 kg of meer wegen</w:t>
            </w:r>
          </w:p>
        </w:tc>
        <w:tc>
          <w:tcPr>
            <w:tcW w:w="3096" w:type="dxa"/>
          </w:tcPr>
          <w:p w:rsidR="00422E5F" w:rsidRPr="00D53144" w14:paraId="0DB28C35" w14:textId="77777777">
            <w:pPr>
              <w:suppressAutoHyphens/>
              <w:spacing w:line="240" w:lineRule="auto"/>
              <w:rPr>
                <w:snapToGrid/>
                <w:szCs w:val="24"/>
                <w:lang w:val="nl-NL"/>
              </w:rPr>
            </w:pPr>
            <w:r w:rsidRPr="00D53144">
              <w:rPr>
                <w:snapToGrid/>
                <w:szCs w:val="24"/>
                <w:lang w:val="nl-NL"/>
              </w:rPr>
              <w:t>Startdosis van 80 mg (twee injecties van 40 mg op één dag), gevolgd door 40 mg twee weken later.</w:t>
            </w:r>
          </w:p>
          <w:p w:rsidR="00422E5F" w:rsidRPr="00D53144" w14:paraId="15B97EDC" w14:textId="77777777">
            <w:pPr>
              <w:suppressAutoHyphens/>
              <w:spacing w:line="240" w:lineRule="auto"/>
              <w:rPr>
                <w:snapToGrid/>
                <w:szCs w:val="24"/>
                <w:lang w:val="nl-NL"/>
              </w:rPr>
            </w:pPr>
          </w:p>
          <w:p w:rsidR="00422E5F" w:rsidRPr="00D53144" w14:paraId="08447AD8" w14:textId="77777777">
            <w:pPr>
              <w:suppressAutoHyphens/>
              <w:spacing w:line="240" w:lineRule="auto"/>
              <w:rPr>
                <w:snapToGrid/>
                <w:szCs w:val="24"/>
                <w:lang w:val="nl-NL"/>
              </w:rPr>
            </w:pPr>
            <w:r w:rsidRPr="00D53144">
              <w:rPr>
                <w:snapToGrid/>
                <w:szCs w:val="24"/>
                <w:lang w:val="nl-NL"/>
              </w:rPr>
              <w:t xml:space="preserve">Als een snellere respons nodig is, kan uw arts een startdosis van 160 mg voorschrijven (vier injecties van 40 mg op één dag of twee injecties van 40 mg per </w:t>
            </w:r>
            <w:r w:rsidRPr="00D53144">
              <w:rPr>
                <w:snapToGrid/>
                <w:szCs w:val="24"/>
                <w:lang w:val="nl-NL"/>
              </w:rPr>
              <w:t>dag op twee opeenvolgende dagen), gevolgd door 80 mg (twee injecties van 40 mg op één dag) twee weken later.</w:t>
            </w:r>
          </w:p>
          <w:p w:rsidR="00422E5F" w:rsidRPr="00D53144" w14:paraId="4629576E" w14:textId="77777777">
            <w:pPr>
              <w:suppressAutoHyphens/>
              <w:spacing w:line="240" w:lineRule="auto"/>
              <w:rPr>
                <w:snapToGrid/>
                <w:szCs w:val="24"/>
                <w:lang w:val="nl-NL"/>
              </w:rPr>
            </w:pPr>
          </w:p>
          <w:p w:rsidR="00422E5F" w:rsidRPr="00D53144" w14:paraId="3B0C022F"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Vervolgens is de gebruikelijke dosering 40 mg eenmaal per twee weken.</w:t>
            </w:r>
          </w:p>
        </w:tc>
        <w:tc>
          <w:tcPr>
            <w:tcW w:w="3096" w:type="dxa"/>
          </w:tcPr>
          <w:p w:rsidR="00422E5F" w:rsidRPr="00D53144" w:rsidP="006246C4" w14:paraId="56BC9C24" w14:textId="3A4BFCB0">
            <w:pPr>
              <w:suppressAutoHyphens/>
              <w:spacing w:before="100" w:beforeAutospacing="1" w:after="100" w:afterAutospacing="1" w:line="240" w:lineRule="auto"/>
              <w:rPr>
                <w:snapToGrid/>
                <w:szCs w:val="24"/>
                <w:lang w:val="nl-NL"/>
              </w:rPr>
            </w:pPr>
            <w:r w:rsidRPr="00D53144">
              <w:rPr>
                <w:snapToGrid/>
                <w:szCs w:val="24"/>
                <w:lang w:val="nl-NL"/>
              </w:rPr>
              <w:t>Uw arts kan de dosering verhogen naar 40 </w:t>
            </w:r>
            <w:r w:rsidR="00B60076">
              <w:rPr>
                <w:snapToGrid/>
                <w:szCs w:val="24"/>
                <w:lang w:val="nl-NL"/>
              </w:rPr>
              <w:t>mg eenmaal per week</w:t>
            </w:r>
            <w:r w:rsidRPr="00D53144" w:rsidR="006246C4">
              <w:rPr>
                <w:snapToGrid/>
                <w:szCs w:val="24"/>
                <w:lang w:val="nl-NL"/>
              </w:rPr>
              <w:t xml:space="preserve"> of 80 mg eenmaal per twee weken</w:t>
            </w:r>
            <w:r w:rsidRPr="00D53144">
              <w:rPr>
                <w:snapToGrid/>
                <w:szCs w:val="24"/>
                <w:lang w:val="nl-NL"/>
              </w:rPr>
              <w:t xml:space="preserve">. </w:t>
            </w:r>
          </w:p>
        </w:tc>
      </w:tr>
      <w:tr w14:paraId="755C4F57" w14:textId="77777777">
        <w:tblPrEx>
          <w:tblW w:w="0" w:type="auto"/>
          <w:tblLook w:val="04A0"/>
        </w:tblPrEx>
        <w:tc>
          <w:tcPr>
            <w:tcW w:w="3095" w:type="dxa"/>
          </w:tcPr>
          <w:p w:rsidR="00422E5F" w:rsidRPr="00D53144" w:rsidP="004238E7" w14:paraId="63A8C6A5"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Kinderen en jongeren vanaf 6 tot en met 17 jaar die minder dan 40 kg wegen</w:t>
            </w:r>
          </w:p>
        </w:tc>
        <w:tc>
          <w:tcPr>
            <w:tcW w:w="3096" w:type="dxa"/>
          </w:tcPr>
          <w:p w:rsidR="00422E5F" w:rsidRPr="00D53144" w:rsidP="004238E7" w14:paraId="5CD98EAB" w14:textId="77777777">
            <w:pPr>
              <w:keepNext/>
              <w:suppressAutoHyphens/>
              <w:spacing w:line="240" w:lineRule="auto"/>
              <w:rPr>
                <w:snapToGrid/>
                <w:szCs w:val="24"/>
                <w:lang w:val="nl-NL"/>
              </w:rPr>
            </w:pPr>
            <w:r w:rsidRPr="00D53144">
              <w:rPr>
                <w:snapToGrid/>
                <w:szCs w:val="24"/>
                <w:lang w:val="nl-NL"/>
              </w:rPr>
              <w:t xml:space="preserve">Startdosis van 40 mg, gevolgd door 20 mg twee weken later. </w:t>
            </w:r>
          </w:p>
          <w:p w:rsidR="00422E5F" w:rsidRPr="00D53144" w:rsidP="004238E7" w14:paraId="21431116" w14:textId="77777777">
            <w:pPr>
              <w:keepNext/>
              <w:suppressAutoHyphens/>
              <w:spacing w:line="240" w:lineRule="auto"/>
              <w:rPr>
                <w:snapToGrid/>
                <w:szCs w:val="24"/>
                <w:lang w:val="nl-NL"/>
              </w:rPr>
            </w:pPr>
          </w:p>
          <w:p w:rsidR="00422E5F" w:rsidRPr="00D53144" w:rsidP="004238E7" w14:paraId="24F3401A" w14:textId="77777777">
            <w:pPr>
              <w:keepNext/>
              <w:suppressAutoHyphens/>
              <w:spacing w:line="240" w:lineRule="auto"/>
              <w:rPr>
                <w:snapToGrid/>
                <w:szCs w:val="24"/>
                <w:lang w:val="nl-NL"/>
              </w:rPr>
            </w:pPr>
            <w:r w:rsidRPr="00D53144">
              <w:rPr>
                <w:snapToGrid/>
                <w:szCs w:val="24"/>
                <w:lang w:val="nl-NL"/>
              </w:rPr>
              <w:t>Als een snellere respons nodig is, kan uw arts een startdosis van 80 mg voorschrijven (twee injecties van 40 mg op één dag), gevolgd door 40 mg twee weken later.</w:t>
            </w:r>
          </w:p>
          <w:p w:rsidR="00422E5F" w:rsidRPr="00D53144" w:rsidP="004238E7" w14:paraId="22EEE762" w14:textId="77777777">
            <w:pPr>
              <w:keepNext/>
              <w:suppressAutoHyphens/>
              <w:spacing w:line="240" w:lineRule="auto"/>
              <w:rPr>
                <w:snapToGrid/>
                <w:szCs w:val="24"/>
                <w:lang w:val="nl-NL"/>
              </w:rPr>
            </w:pPr>
          </w:p>
          <w:p w:rsidR="00422E5F" w:rsidRPr="00D53144" w:rsidP="004238E7" w14:paraId="422F6E72"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Vervolgens is de gebruikelijke dosering 20 mg eenmaal per twee weken.</w:t>
            </w:r>
          </w:p>
        </w:tc>
        <w:tc>
          <w:tcPr>
            <w:tcW w:w="3096" w:type="dxa"/>
          </w:tcPr>
          <w:p w:rsidR="00422E5F" w:rsidRPr="00D53144" w:rsidP="004238E7" w14:paraId="30ACEF12" w14:textId="1029B2AC">
            <w:pPr>
              <w:keepNext/>
              <w:suppressAutoHyphens/>
              <w:spacing w:before="100" w:beforeAutospacing="1" w:after="100" w:afterAutospacing="1" w:line="240" w:lineRule="auto"/>
              <w:rPr>
                <w:snapToGrid/>
                <w:szCs w:val="24"/>
                <w:lang w:val="nl-NL"/>
              </w:rPr>
            </w:pPr>
            <w:r w:rsidRPr="00D53144">
              <w:rPr>
                <w:snapToGrid/>
                <w:szCs w:val="24"/>
                <w:lang w:val="nl-NL"/>
              </w:rPr>
              <w:t>Uw arts kan de doseringsfrequentie verhogen naar 20 </w:t>
            </w:r>
            <w:r w:rsidR="00B60076">
              <w:rPr>
                <w:snapToGrid/>
                <w:szCs w:val="24"/>
                <w:lang w:val="nl-NL"/>
              </w:rPr>
              <w:t>mg eenmaal per week</w:t>
            </w:r>
            <w:r w:rsidRPr="00D53144">
              <w:rPr>
                <w:snapToGrid/>
                <w:szCs w:val="24"/>
                <w:lang w:val="nl-NL"/>
              </w:rPr>
              <w:t xml:space="preserve">. </w:t>
            </w:r>
          </w:p>
        </w:tc>
      </w:tr>
    </w:tbl>
    <w:p w:rsidR="00422E5F" w:rsidRPr="00D53144" w14:paraId="715CB995"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8"/>
        <w:gridCol w:w="3017"/>
        <w:gridCol w:w="3016"/>
      </w:tblGrid>
      <w:tr w14:paraId="32A6D52E" w14:textId="77777777" w:rsidTr="00A16F34">
        <w:tblPrEx>
          <w:tblW w:w="0" w:type="auto"/>
          <w:tblLook w:val="04A0"/>
        </w:tblPrEx>
        <w:tc>
          <w:tcPr>
            <w:tcW w:w="9061" w:type="dxa"/>
            <w:gridSpan w:val="3"/>
          </w:tcPr>
          <w:p w:rsidR="00422E5F" w:rsidRPr="00D53144" w:rsidP="00884A0B" w14:paraId="0D48886F" w14:textId="77777777">
            <w:pPr>
              <w:numPr>
                <w:ilvl w:val="12"/>
                <w:numId w:val="0"/>
              </w:numPr>
              <w:tabs>
                <w:tab w:val="clear" w:pos="567"/>
              </w:tabs>
              <w:suppressAutoHyphens/>
              <w:spacing w:line="240" w:lineRule="auto"/>
              <w:ind w:right="-2"/>
              <w:rPr>
                <w:b/>
                <w:snapToGrid/>
                <w:szCs w:val="24"/>
                <w:lang w:val="nl-NL"/>
              </w:rPr>
            </w:pPr>
            <w:r w:rsidRPr="00D53144">
              <w:rPr>
                <w:b/>
                <w:snapToGrid/>
                <w:lang w:val="nl-NL"/>
              </w:rPr>
              <w:t>Colitis ulcerosa</w:t>
            </w:r>
          </w:p>
        </w:tc>
      </w:tr>
      <w:tr w14:paraId="7CF9392F" w14:textId="77777777" w:rsidTr="00A16F34">
        <w:tblPrEx>
          <w:tblW w:w="0" w:type="auto"/>
          <w:tblLook w:val="04A0"/>
        </w:tblPrEx>
        <w:tc>
          <w:tcPr>
            <w:tcW w:w="3028" w:type="dxa"/>
          </w:tcPr>
          <w:p w:rsidR="00422E5F" w:rsidRPr="00D53144" w:rsidP="00884A0B" w14:paraId="454D0ACB"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17" w:type="dxa"/>
          </w:tcPr>
          <w:p w:rsidR="00422E5F" w:rsidRPr="00D53144" w:rsidP="00884A0B" w14:paraId="37A3F9B8"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16" w:type="dxa"/>
          </w:tcPr>
          <w:p w:rsidR="00422E5F" w:rsidRPr="00D53144" w:rsidP="00884A0B" w14:paraId="28AFD7DE"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6E1ECF69" w14:textId="77777777" w:rsidTr="00A16F34">
        <w:tblPrEx>
          <w:tblW w:w="0" w:type="auto"/>
          <w:tblLook w:val="04A0"/>
        </w:tblPrEx>
        <w:tc>
          <w:tcPr>
            <w:tcW w:w="3028" w:type="dxa"/>
          </w:tcPr>
          <w:p w:rsidR="00422E5F" w:rsidRPr="00D53144" w:rsidP="00884A0B" w14:paraId="0013C29B"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tc>
        <w:tc>
          <w:tcPr>
            <w:tcW w:w="3017" w:type="dxa"/>
          </w:tcPr>
          <w:p w:rsidR="00422E5F" w:rsidRPr="00D53144" w:rsidP="00884A0B" w14:paraId="111D5175" w14:textId="77777777">
            <w:pPr>
              <w:numPr>
                <w:ilvl w:val="12"/>
                <w:numId w:val="0"/>
              </w:numPr>
              <w:tabs>
                <w:tab w:val="clear" w:pos="567"/>
              </w:tabs>
              <w:suppressAutoHyphens/>
              <w:spacing w:line="240" w:lineRule="auto"/>
              <w:rPr>
                <w:snapToGrid/>
                <w:szCs w:val="24"/>
                <w:lang w:val="nl-NL"/>
              </w:rPr>
            </w:pPr>
            <w:r w:rsidRPr="00D53144">
              <w:rPr>
                <w:snapToGrid/>
                <w:szCs w:val="24"/>
                <w:lang w:val="nl-NL"/>
              </w:rPr>
              <w:t>Startdosis van 160 mg (vier injecties van 40 mg op één dag of twee injecties van 40 mg per dag op twee opeenvolgende dagen), gevolgd door 80 mg (twee injecties van 40 mg op één dag) twee weken later.</w:t>
            </w:r>
          </w:p>
          <w:p w:rsidR="00422E5F" w:rsidRPr="00D53144" w:rsidP="00884A0B" w14:paraId="2CCAC23C" w14:textId="77777777">
            <w:pPr>
              <w:numPr>
                <w:ilvl w:val="12"/>
                <w:numId w:val="0"/>
              </w:numPr>
              <w:tabs>
                <w:tab w:val="clear" w:pos="567"/>
              </w:tabs>
              <w:suppressAutoHyphens/>
              <w:spacing w:line="240" w:lineRule="auto"/>
              <w:rPr>
                <w:snapToGrid/>
                <w:szCs w:val="24"/>
                <w:lang w:val="nl-NL"/>
              </w:rPr>
            </w:pPr>
          </w:p>
          <w:p w:rsidR="00422E5F" w:rsidRPr="00D53144" w:rsidP="00884A0B" w14:paraId="798A38ED" w14:textId="77777777">
            <w:pPr>
              <w:numPr>
                <w:ilvl w:val="12"/>
                <w:numId w:val="0"/>
              </w:numPr>
              <w:tabs>
                <w:tab w:val="clear" w:pos="567"/>
              </w:tabs>
              <w:suppressAutoHyphens/>
              <w:spacing w:line="240" w:lineRule="auto"/>
              <w:rPr>
                <w:snapToGrid/>
                <w:szCs w:val="24"/>
                <w:lang w:val="nl-NL"/>
              </w:rPr>
            </w:pPr>
            <w:r w:rsidRPr="00D53144">
              <w:rPr>
                <w:snapToGrid/>
                <w:szCs w:val="24"/>
                <w:lang w:val="nl-NL"/>
              </w:rPr>
              <w:t>Vervolgens is de gebruikelijke dosering 40 mg eenmaal per twee weken.</w:t>
            </w:r>
          </w:p>
        </w:tc>
        <w:tc>
          <w:tcPr>
            <w:tcW w:w="3016" w:type="dxa"/>
          </w:tcPr>
          <w:p w:rsidR="00422E5F" w:rsidRPr="00D53144" w:rsidP="00884A0B" w14:paraId="46B6CE8D" w14:textId="2AB835F2">
            <w:pPr>
              <w:numPr>
                <w:ilvl w:val="12"/>
                <w:numId w:val="0"/>
              </w:numPr>
              <w:tabs>
                <w:tab w:val="clear" w:pos="567"/>
              </w:tabs>
              <w:suppressAutoHyphens/>
              <w:spacing w:line="240" w:lineRule="auto"/>
              <w:ind w:right="-2"/>
              <w:rPr>
                <w:snapToGrid/>
                <w:szCs w:val="24"/>
                <w:lang w:val="nl-NL"/>
              </w:rPr>
            </w:pPr>
            <w:r w:rsidRPr="00D53144">
              <w:rPr>
                <w:snapToGrid/>
                <w:szCs w:val="24"/>
                <w:lang w:val="nl-NL"/>
              </w:rPr>
              <w:t>Uw arts kan de dosering verhogen naar 40 </w:t>
            </w:r>
            <w:r w:rsidR="00B60076">
              <w:rPr>
                <w:snapToGrid/>
                <w:szCs w:val="24"/>
                <w:lang w:val="nl-NL"/>
              </w:rPr>
              <w:t>mg eenmaal per week</w:t>
            </w:r>
            <w:r w:rsidRPr="00D53144" w:rsidR="006246C4">
              <w:rPr>
                <w:snapToGrid/>
                <w:szCs w:val="24"/>
                <w:lang w:val="nl-NL"/>
              </w:rPr>
              <w:t xml:space="preserve"> of 80 mg eenmaal per twee weken</w:t>
            </w:r>
            <w:r w:rsidRPr="00D53144">
              <w:rPr>
                <w:snapToGrid/>
                <w:szCs w:val="24"/>
                <w:lang w:val="nl-NL"/>
              </w:rPr>
              <w:t xml:space="preserve">. </w:t>
            </w:r>
          </w:p>
        </w:tc>
      </w:tr>
      <w:tr w14:paraId="153EF368" w14:textId="77777777" w:rsidTr="00A16F34">
        <w:tblPrEx>
          <w:tblW w:w="0" w:type="auto"/>
          <w:tblLook w:val="04A0"/>
        </w:tblPrEx>
        <w:tc>
          <w:tcPr>
            <w:tcW w:w="3028" w:type="dxa"/>
          </w:tcPr>
          <w:p w:rsidR="00A16F34" w:rsidRPr="00D53144" w:rsidP="00884A0B" w14:paraId="2E05A06B" w14:textId="0531D9D7">
            <w:pPr>
              <w:numPr>
                <w:ilvl w:val="12"/>
                <w:numId w:val="0"/>
              </w:numPr>
              <w:tabs>
                <w:tab w:val="clear" w:pos="567"/>
              </w:tabs>
              <w:suppressAutoHyphens/>
              <w:spacing w:line="240" w:lineRule="auto"/>
              <w:ind w:right="-2"/>
              <w:rPr>
                <w:snapToGrid/>
                <w:szCs w:val="24"/>
                <w:lang w:val="nl-NL"/>
              </w:rPr>
            </w:pPr>
            <w:r w:rsidRPr="00D53144">
              <w:rPr>
                <w:lang w:val="nl-NL"/>
              </w:rPr>
              <w:t>Kinderen en jongeren</w:t>
            </w:r>
            <w:r w:rsidRPr="00D53144" w:rsidR="006256A7">
              <w:rPr>
                <w:lang w:val="nl-NL"/>
              </w:rPr>
              <w:t xml:space="preserve"> vanaf 6 jaar die minder dan 40 </w:t>
            </w:r>
            <w:r w:rsidRPr="00D53144">
              <w:rPr>
                <w:lang w:val="nl-NL"/>
              </w:rPr>
              <w:t>kg wegen</w:t>
            </w:r>
          </w:p>
        </w:tc>
        <w:tc>
          <w:tcPr>
            <w:tcW w:w="3017" w:type="dxa"/>
          </w:tcPr>
          <w:p w:rsidR="00A16F34" w:rsidRPr="00D53144" w:rsidP="00884A0B" w14:paraId="41E55AB5" w14:textId="260901F1">
            <w:pPr>
              <w:numPr>
                <w:ilvl w:val="12"/>
                <w:numId w:val="0"/>
              </w:numPr>
              <w:spacing w:line="240" w:lineRule="auto"/>
              <w:rPr>
                <w:lang w:val="nl-NL"/>
              </w:rPr>
            </w:pPr>
            <w:r w:rsidRPr="00D53144">
              <w:rPr>
                <w:lang w:val="nl-NL"/>
              </w:rPr>
              <w:t>Eerste dosering van 80 mg (twee injecties met 40 mg op één dag), gevolgd door 40 mg (één injectie met 40 mg) twee weken later.</w:t>
            </w:r>
          </w:p>
          <w:p w:rsidR="00A16F34" w:rsidRPr="00D53144" w:rsidP="00884A0B" w14:paraId="16D5BA95" w14:textId="77777777">
            <w:pPr>
              <w:numPr>
                <w:ilvl w:val="12"/>
                <w:numId w:val="0"/>
              </w:numPr>
              <w:spacing w:line="240" w:lineRule="auto"/>
              <w:rPr>
                <w:lang w:val="nl-NL"/>
              </w:rPr>
            </w:pPr>
          </w:p>
          <w:p w:rsidR="00A16F34" w:rsidRPr="00D53144" w:rsidP="00884A0B" w14:paraId="28E7EE68" w14:textId="1541B59C">
            <w:pPr>
              <w:numPr>
                <w:ilvl w:val="12"/>
                <w:numId w:val="0"/>
              </w:numPr>
              <w:tabs>
                <w:tab w:val="clear" w:pos="567"/>
              </w:tabs>
              <w:suppressAutoHyphens/>
              <w:spacing w:line="240" w:lineRule="auto"/>
              <w:rPr>
                <w:snapToGrid/>
                <w:szCs w:val="24"/>
                <w:lang w:val="nl-NL"/>
              </w:rPr>
            </w:pPr>
            <w:r w:rsidRPr="00D53144">
              <w:rPr>
                <w:lang w:val="nl-NL"/>
              </w:rPr>
              <w:t xml:space="preserve">Daarna </w:t>
            </w:r>
            <w:r w:rsidRPr="00D53144" w:rsidR="006256A7">
              <w:rPr>
                <w:lang w:val="nl-NL"/>
              </w:rPr>
              <w:t>is de gebruikelijke dosering 40 </w:t>
            </w:r>
            <w:r w:rsidRPr="00D53144">
              <w:rPr>
                <w:lang w:val="nl-NL"/>
              </w:rPr>
              <w:t xml:space="preserve">mg </w:t>
            </w:r>
            <w:r w:rsidRPr="00D53144" w:rsidR="00A97C38">
              <w:rPr>
                <w:lang w:val="nl-NL"/>
              </w:rPr>
              <w:t>eenmaal per twee weken</w:t>
            </w:r>
            <w:r w:rsidRPr="00D53144">
              <w:rPr>
                <w:lang w:val="nl-NL"/>
              </w:rPr>
              <w:t>.</w:t>
            </w:r>
          </w:p>
        </w:tc>
        <w:tc>
          <w:tcPr>
            <w:tcW w:w="3016" w:type="dxa"/>
          </w:tcPr>
          <w:p w:rsidR="00A16F34" w:rsidRPr="00D53144" w:rsidP="00884A0B" w14:paraId="64B1D4D6" w14:textId="77FA46FF">
            <w:pPr>
              <w:numPr>
                <w:ilvl w:val="12"/>
                <w:numId w:val="0"/>
              </w:numPr>
              <w:tabs>
                <w:tab w:val="clear" w:pos="567"/>
              </w:tabs>
              <w:suppressAutoHyphens/>
              <w:spacing w:line="240" w:lineRule="auto"/>
              <w:ind w:right="-2"/>
              <w:rPr>
                <w:snapToGrid/>
                <w:szCs w:val="24"/>
                <w:lang w:val="nl-NL"/>
              </w:rPr>
            </w:pPr>
            <w:r w:rsidRPr="00D53144">
              <w:rPr>
                <w:lang w:val="nl-NL"/>
              </w:rPr>
              <w:t xml:space="preserve">U dient door te gaan met het </w:t>
            </w:r>
            <w:r w:rsidRPr="00D53144" w:rsidR="009D49A4">
              <w:rPr>
                <w:lang w:val="nl-NL"/>
              </w:rPr>
              <w:t>toedienen</w:t>
            </w:r>
            <w:r w:rsidRPr="00D53144">
              <w:rPr>
                <w:lang w:val="nl-NL"/>
              </w:rPr>
              <w:t xml:space="preserve"> van Humira in uw gebruikelijke dosering, zelfs als u 18 jaar bent geworden.</w:t>
            </w:r>
          </w:p>
        </w:tc>
      </w:tr>
      <w:tr w14:paraId="291B8D12" w14:textId="77777777" w:rsidTr="00A16F34">
        <w:tblPrEx>
          <w:tblW w:w="0" w:type="auto"/>
          <w:tblLook w:val="04A0"/>
        </w:tblPrEx>
        <w:tc>
          <w:tcPr>
            <w:tcW w:w="3028" w:type="dxa"/>
          </w:tcPr>
          <w:p w:rsidR="00A16F34" w:rsidRPr="00D53144" w:rsidP="00884A0B" w14:paraId="0645CA4A" w14:textId="4E86154B">
            <w:pPr>
              <w:numPr>
                <w:ilvl w:val="12"/>
                <w:numId w:val="0"/>
              </w:numPr>
              <w:tabs>
                <w:tab w:val="clear" w:pos="567"/>
              </w:tabs>
              <w:suppressAutoHyphens/>
              <w:spacing w:line="240" w:lineRule="auto"/>
              <w:ind w:right="-2"/>
              <w:rPr>
                <w:snapToGrid/>
                <w:szCs w:val="24"/>
                <w:lang w:val="nl-NL"/>
              </w:rPr>
            </w:pPr>
            <w:r w:rsidRPr="00D53144">
              <w:rPr>
                <w:snapToGrid/>
                <w:szCs w:val="24"/>
                <w:lang w:val="nl-NL"/>
              </w:rPr>
              <w:t>Kinderen en jonger</w:t>
            </w:r>
            <w:r w:rsidRPr="00D53144" w:rsidR="006256A7">
              <w:rPr>
                <w:snapToGrid/>
                <w:szCs w:val="24"/>
                <w:lang w:val="nl-NL"/>
              </w:rPr>
              <w:t>en vanaf 6 jaar die meer dan 40 </w:t>
            </w:r>
            <w:r w:rsidRPr="00D53144">
              <w:rPr>
                <w:snapToGrid/>
                <w:szCs w:val="24"/>
                <w:lang w:val="nl-NL"/>
              </w:rPr>
              <w:t>kg wegen</w:t>
            </w:r>
          </w:p>
        </w:tc>
        <w:tc>
          <w:tcPr>
            <w:tcW w:w="3017" w:type="dxa"/>
          </w:tcPr>
          <w:p w:rsidR="00A16F34" w:rsidRPr="00D53144" w:rsidP="00884A0B" w14:paraId="28B2395A" w14:textId="4CB76873">
            <w:pPr>
              <w:numPr>
                <w:ilvl w:val="12"/>
                <w:numId w:val="0"/>
              </w:numPr>
              <w:spacing w:line="240" w:lineRule="auto"/>
              <w:rPr>
                <w:lang w:val="nl-NL"/>
              </w:rPr>
            </w:pPr>
            <w:r w:rsidRPr="00D53144">
              <w:rPr>
                <w:lang w:val="nl-NL"/>
              </w:rPr>
              <w:t>Eerste dosering van 160 mg (vier injecties met 40 mg op één dag of twee injecties met 40 mg per dag op twee opeenvolgende dagen), gevolgd door 80 mg (twee injecties met 40 mg op één dag) twee weken later.</w:t>
            </w:r>
          </w:p>
          <w:p w:rsidR="00A16F34" w:rsidRPr="00D53144" w:rsidP="00884A0B" w14:paraId="584EFE1F" w14:textId="77777777">
            <w:pPr>
              <w:numPr>
                <w:ilvl w:val="12"/>
                <w:numId w:val="0"/>
              </w:numPr>
              <w:spacing w:line="240" w:lineRule="auto"/>
              <w:rPr>
                <w:lang w:val="nl-NL"/>
              </w:rPr>
            </w:pPr>
          </w:p>
          <w:p w:rsidR="00A16F34" w:rsidRPr="00D53144" w:rsidP="00884A0B" w14:paraId="3E6E38B9" w14:textId="35EC7401">
            <w:pPr>
              <w:numPr>
                <w:ilvl w:val="12"/>
                <w:numId w:val="0"/>
              </w:numPr>
              <w:tabs>
                <w:tab w:val="clear" w:pos="567"/>
              </w:tabs>
              <w:suppressAutoHyphens/>
              <w:spacing w:line="240" w:lineRule="auto"/>
              <w:rPr>
                <w:snapToGrid/>
                <w:szCs w:val="24"/>
                <w:lang w:val="nl-NL"/>
              </w:rPr>
            </w:pPr>
            <w:r w:rsidRPr="00D53144">
              <w:rPr>
                <w:lang w:val="nl-NL"/>
              </w:rPr>
              <w:t xml:space="preserve">Daarna </w:t>
            </w:r>
            <w:r w:rsidRPr="00D53144" w:rsidR="006256A7">
              <w:rPr>
                <w:lang w:val="nl-NL"/>
              </w:rPr>
              <w:t>is de gebruikelijke dosering 80 </w:t>
            </w:r>
            <w:r w:rsidRPr="00D53144">
              <w:rPr>
                <w:lang w:val="nl-NL"/>
              </w:rPr>
              <w:t xml:space="preserve">mg </w:t>
            </w:r>
            <w:r w:rsidRPr="00D53144" w:rsidR="00A97C38">
              <w:rPr>
                <w:lang w:val="nl-NL"/>
              </w:rPr>
              <w:t>eenmaal per twee weken.</w:t>
            </w:r>
          </w:p>
        </w:tc>
        <w:tc>
          <w:tcPr>
            <w:tcW w:w="3016" w:type="dxa"/>
          </w:tcPr>
          <w:p w:rsidR="00A16F34" w:rsidRPr="00D53144" w:rsidP="00884A0B" w14:paraId="2582E1C2" w14:textId="5782ACC8">
            <w:pPr>
              <w:numPr>
                <w:ilvl w:val="12"/>
                <w:numId w:val="0"/>
              </w:numPr>
              <w:tabs>
                <w:tab w:val="clear" w:pos="567"/>
              </w:tabs>
              <w:suppressAutoHyphens/>
              <w:spacing w:line="240" w:lineRule="auto"/>
              <w:ind w:right="-2"/>
              <w:rPr>
                <w:snapToGrid/>
                <w:szCs w:val="24"/>
                <w:lang w:val="nl-NL"/>
              </w:rPr>
            </w:pPr>
            <w:r w:rsidRPr="00D53144">
              <w:rPr>
                <w:lang w:val="nl-NL"/>
              </w:rPr>
              <w:t xml:space="preserve">U dient door te gaan met het </w:t>
            </w:r>
            <w:r w:rsidRPr="00D53144" w:rsidR="009D49A4">
              <w:rPr>
                <w:lang w:val="nl-NL"/>
              </w:rPr>
              <w:t>toedienen</w:t>
            </w:r>
            <w:r w:rsidRPr="00D53144">
              <w:rPr>
                <w:lang w:val="nl-NL"/>
              </w:rPr>
              <w:t xml:space="preserve"> van Humira in uw gebruikelijke dosering, zelfs als u 18 jaar bent geworden.</w:t>
            </w:r>
          </w:p>
        </w:tc>
      </w:tr>
    </w:tbl>
    <w:p w:rsidR="00422E5F" w:rsidRPr="00D53144" w14:paraId="2F07E755" w14:textId="77777777">
      <w:pPr>
        <w:numPr>
          <w:ilvl w:val="12"/>
          <w:numId w:val="0"/>
        </w:numPr>
        <w:tabs>
          <w:tab w:val="clear" w:pos="567"/>
        </w:tabs>
        <w:spacing w:line="240" w:lineRule="auto"/>
        <w:ind w:right="-2"/>
        <w:rPr>
          <w:u w:val="single"/>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9"/>
        <w:gridCol w:w="3006"/>
        <w:gridCol w:w="3026"/>
      </w:tblGrid>
      <w:tr w14:paraId="57BCEC73" w14:textId="77777777">
        <w:tblPrEx>
          <w:tblW w:w="0" w:type="auto"/>
          <w:tblLook w:val="04A0"/>
        </w:tblPrEx>
        <w:tc>
          <w:tcPr>
            <w:tcW w:w="9287" w:type="dxa"/>
            <w:gridSpan w:val="3"/>
          </w:tcPr>
          <w:p w:rsidR="00422E5F" w:rsidRPr="00D53144" w:rsidP="00E06A79" w14:paraId="5D4268D7" w14:textId="38B13F5A">
            <w:pPr>
              <w:keepNext/>
              <w:numPr>
                <w:ilvl w:val="12"/>
                <w:numId w:val="0"/>
              </w:numPr>
              <w:tabs>
                <w:tab w:val="clear" w:pos="567"/>
              </w:tabs>
              <w:ind w:right="-2"/>
              <w:rPr>
                <w:b/>
                <w:lang w:val="nl-NL"/>
              </w:rPr>
            </w:pPr>
            <w:r w:rsidRPr="00D53144">
              <w:rPr>
                <w:b/>
                <w:lang w:val="nl-NL"/>
              </w:rPr>
              <w:t>Niet-infectieuze uveïtis</w:t>
            </w:r>
          </w:p>
        </w:tc>
      </w:tr>
      <w:tr w14:paraId="09A2676A" w14:textId="77777777">
        <w:tblPrEx>
          <w:tblW w:w="0" w:type="auto"/>
          <w:tblLook w:val="04A0"/>
        </w:tblPrEx>
        <w:tc>
          <w:tcPr>
            <w:tcW w:w="3095" w:type="dxa"/>
          </w:tcPr>
          <w:p w:rsidR="00422E5F" w:rsidRPr="00D53144" w:rsidP="00E06A79" w14:paraId="05C7EAA5" w14:textId="77777777">
            <w:pPr>
              <w:keepNext/>
              <w:numPr>
                <w:ilvl w:val="12"/>
                <w:numId w:val="0"/>
              </w:numPr>
              <w:tabs>
                <w:tab w:val="clear" w:pos="567"/>
              </w:tabs>
              <w:ind w:right="-2"/>
              <w:rPr>
                <w:lang w:val="nl-NL"/>
              </w:rPr>
            </w:pPr>
            <w:r w:rsidRPr="00D53144">
              <w:rPr>
                <w:b/>
                <w:snapToGrid/>
                <w:szCs w:val="24"/>
                <w:lang w:val="nl-NL"/>
              </w:rPr>
              <w:t>Leeftijd of lichaamsgewicht</w:t>
            </w:r>
          </w:p>
        </w:tc>
        <w:tc>
          <w:tcPr>
            <w:tcW w:w="3096" w:type="dxa"/>
          </w:tcPr>
          <w:p w:rsidR="00422E5F" w:rsidRPr="00D53144" w:rsidP="00E06A79" w14:paraId="618180E0" w14:textId="77777777">
            <w:pPr>
              <w:keepNext/>
              <w:tabs>
                <w:tab w:val="left" w:pos="0"/>
                <w:tab w:val="clear" w:pos="567"/>
              </w:tabs>
              <w:rPr>
                <w:lang w:val="nl-NL"/>
              </w:rPr>
            </w:pPr>
            <w:r w:rsidRPr="00D53144">
              <w:rPr>
                <w:b/>
                <w:snapToGrid/>
                <w:szCs w:val="24"/>
                <w:lang w:val="nl-NL"/>
              </w:rPr>
              <w:t>Hoeveel en hoe vaak te gebruiken?</w:t>
            </w:r>
          </w:p>
        </w:tc>
        <w:tc>
          <w:tcPr>
            <w:tcW w:w="3096" w:type="dxa"/>
          </w:tcPr>
          <w:p w:rsidR="00422E5F" w:rsidRPr="00D53144" w:rsidP="00E06A79" w14:paraId="4039EF69" w14:textId="77777777">
            <w:pPr>
              <w:keepNext/>
              <w:numPr>
                <w:ilvl w:val="12"/>
                <w:numId w:val="0"/>
              </w:numPr>
              <w:tabs>
                <w:tab w:val="clear" w:pos="567"/>
              </w:tabs>
              <w:rPr>
                <w:lang w:val="nl-NL"/>
              </w:rPr>
            </w:pPr>
            <w:r w:rsidRPr="00D53144">
              <w:rPr>
                <w:b/>
                <w:snapToGrid/>
                <w:szCs w:val="24"/>
                <w:lang w:val="nl-NL"/>
              </w:rPr>
              <w:t>Opmerkingen</w:t>
            </w:r>
          </w:p>
        </w:tc>
      </w:tr>
      <w:tr w14:paraId="0877BDB0" w14:textId="77777777">
        <w:tblPrEx>
          <w:tblW w:w="0" w:type="auto"/>
          <w:tblLook w:val="04A0"/>
        </w:tblPrEx>
        <w:tc>
          <w:tcPr>
            <w:tcW w:w="3095" w:type="dxa"/>
          </w:tcPr>
          <w:p w:rsidR="00422E5F" w:rsidRPr="00D53144" w:rsidP="00E06A79" w14:paraId="3665FFEF" w14:textId="77777777">
            <w:pPr>
              <w:keepNext/>
              <w:numPr>
                <w:ilvl w:val="12"/>
                <w:numId w:val="0"/>
              </w:numPr>
              <w:tabs>
                <w:tab w:val="clear" w:pos="567"/>
              </w:tabs>
              <w:ind w:right="-2"/>
              <w:rPr>
                <w:lang w:val="nl-NL"/>
              </w:rPr>
            </w:pPr>
            <w:r w:rsidRPr="00D53144">
              <w:rPr>
                <w:lang w:val="nl-NL"/>
              </w:rPr>
              <w:t>Volwassenen</w:t>
            </w:r>
          </w:p>
        </w:tc>
        <w:tc>
          <w:tcPr>
            <w:tcW w:w="3096" w:type="dxa"/>
          </w:tcPr>
          <w:p w:rsidR="00422E5F" w:rsidRPr="00D53144" w:rsidP="00E06A79" w14:paraId="02185709" w14:textId="77777777">
            <w:pPr>
              <w:keepNext/>
              <w:tabs>
                <w:tab w:val="left" w:pos="0"/>
                <w:tab w:val="clear" w:pos="567"/>
              </w:tabs>
              <w:rPr>
                <w:lang w:val="nl-NL"/>
              </w:rPr>
            </w:pPr>
            <w:r w:rsidRPr="00D53144">
              <w:rPr>
                <w:lang w:val="nl-NL"/>
              </w:rPr>
              <w:t xml:space="preserve">Startdosis van 80 mg (twee injecties van 40 mg op één dag), gevolgd door 40 mg eenmaal per twee weken vanaf één week na de startdosis. </w:t>
            </w:r>
          </w:p>
        </w:tc>
        <w:tc>
          <w:tcPr>
            <w:tcW w:w="3096" w:type="dxa"/>
          </w:tcPr>
          <w:p w:rsidR="00422E5F" w:rsidRPr="00D53144" w:rsidP="00E06A79" w14:paraId="7ACF9443" w14:textId="77777777">
            <w:pPr>
              <w:keepNext/>
              <w:numPr>
                <w:ilvl w:val="12"/>
                <w:numId w:val="0"/>
              </w:numPr>
              <w:tabs>
                <w:tab w:val="clear" w:pos="567"/>
              </w:tabs>
              <w:rPr>
                <w:lang w:val="nl-NL"/>
              </w:rPr>
            </w:pPr>
            <w:r w:rsidRPr="00D53144">
              <w:rPr>
                <w:lang w:val="nl-NL"/>
              </w:rPr>
              <w:t>Corticosteroïden of andere geneesmiddelen die het immuunsysteem beïnvloeden kunnen worden voortgezet naast het gebruik van Humira. Humira kan ook alleen worden gebruikt.</w:t>
            </w:r>
          </w:p>
        </w:tc>
      </w:tr>
      <w:tr w14:paraId="27CEE0A7" w14:textId="77777777" w:rsidTr="006E340C">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422E5F" w:rsidRPr="00D53144" w:rsidP="00E06A79" w14:paraId="74B4D031" w14:textId="77777777">
            <w:pPr>
              <w:keepNext/>
              <w:numPr>
                <w:ilvl w:val="12"/>
                <w:numId w:val="0"/>
              </w:numPr>
              <w:tabs>
                <w:tab w:val="clear" w:pos="567"/>
              </w:tabs>
              <w:ind w:right="-2"/>
              <w:rPr>
                <w:lang w:val="nl-NL"/>
              </w:rPr>
            </w:pPr>
            <w:r w:rsidRPr="00D53144">
              <w:rPr>
                <w:lang w:val="nl-NL"/>
              </w:rPr>
              <w:t>Kinderen en jongeren vanaf 2 jaar die minder dan 30 kg wegen</w:t>
            </w:r>
          </w:p>
        </w:tc>
        <w:tc>
          <w:tcPr>
            <w:tcW w:w="3096" w:type="dxa"/>
            <w:tcBorders>
              <w:top w:val="single" w:sz="4" w:space="0" w:color="auto"/>
              <w:left w:val="single" w:sz="4" w:space="0" w:color="auto"/>
              <w:bottom w:val="single" w:sz="4" w:space="0" w:color="auto"/>
              <w:right w:val="single" w:sz="4" w:space="0" w:color="auto"/>
            </w:tcBorders>
          </w:tcPr>
          <w:p w:rsidR="00422E5F" w:rsidRPr="00D53144" w:rsidP="00E06A79" w14:paraId="57A3DE09" w14:textId="77777777">
            <w:pPr>
              <w:keepNext/>
              <w:tabs>
                <w:tab w:val="left" w:pos="0"/>
                <w:tab w:val="clear" w:pos="567"/>
              </w:tabs>
              <w:rPr>
                <w:lang w:val="nl-NL"/>
              </w:rPr>
            </w:pPr>
            <w:r w:rsidRPr="00D53144">
              <w:rPr>
                <w:lang w:val="nl-NL"/>
              </w:rPr>
              <w:t>20 mg eenmaal per twee weken</w:t>
            </w:r>
          </w:p>
        </w:tc>
        <w:tc>
          <w:tcPr>
            <w:tcW w:w="3096" w:type="dxa"/>
            <w:tcBorders>
              <w:top w:val="single" w:sz="4" w:space="0" w:color="auto"/>
              <w:left w:val="single" w:sz="4" w:space="0" w:color="auto"/>
              <w:bottom w:val="single" w:sz="4" w:space="0" w:color="auto"/>
              <w:right w:val="single" w:sz="4" w:space="0" w:color="auto"/>
            </w:tcBorders>
          </w:tcPr>
          <w:p w:rsidR="00422E5F" w:rsidRPr="00D53144" w:rsidP="00E06A79" w14:paraId="4489F13C" w14:textId="77777777">
            <w:pPr>
              <w:keepNext/>
              <w:numPr>
                <w:ilvl w:val="12"/>
                <w:numId w:val="0"/>
              </w:numPr>
              <w:tabs>
                <w:tab w:val="clear" w:pos="567"/>
              </w:tabs>
              <w:rPr>
                <w:lang w:val="nl-NL"/>
              </w:rPr>
            </w:pPr>
            <w:r w:rsidRPr="00D53144">
              <w:rPr>
                <w:lang w:val="nl-NL"/>
              </w:rPr>
              <w:t>Uw arts kan een startdosis van 40 mg voorschrijven om toe te dienen één week voor aanvang van de gebruikelijke dosis van 20 mg eenmaal per twee weken. Het wordt aanbevolen Humira te gebruiken in combinatie met methotrexaat</w:t>
            </w:r>
          </w:p>
          <w:p w:rsidR="00422E5F" w:rsidRPr="00D53144" w:rsidP="00E06A79" w14:paraId="7AF86F33" w14:textId="77777777">
            <w:pPr>
              <w:keepNext/>
              <w:numPr>
                <w:ilvl w:val="12"/>
                <w:numId w:val="0"/>
              </w:numPr>
              <w:tabs>
                <w:tab w:val="clear" w:pos="567"/>
              </w:tabs>
              <w:rPr>
                <w:lang w:val="nl-NL"/>
              </w:rPr>
            </w:pPr>
            <w:r w:rsidRPr="00D53144">
              <w:rPr>
                <w:lang w:val="nl-NL"/>
              </w:rPr>
              <w:t xml:space="preserve"> </w:t>
            </w:r>
          </w:p>
        </w:tc>
      </w:tr>
      <w:tr w14:paraId="58888C38" w14:textId="77777777" w:rsidTr="006E340C">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422E5F" w:rsidRPr="00D53144" w:rsidP="00E06A79" w14:paraId="468D3A83" w14:textId="77777777">
            <w:pPr>
              <w:keepNext/>
              <w:numPr>
                <w:ilvl w:val="12"/>
                <w:numId w:val="0"/>
              </w:numPr>
              <w:tabs>
                <w:tab w:val="clear" w:pos="567"/>
              </w:tabs>
              <w:ind w:right="-2"/>
              <w:rPr>
                <w:lang w:val="nl-NL"/>
              </w:rPr>
            </w:pPr>
            <w:r w:rsidRPr="00D53144">
              <w:rPr>
                <w:lang w:val="nl-NL"/>
              </w:rPr>
              <w:t xml:space="preserve">Kinderen en jongeren vanaf 2 jaar die 30 kg of meer wegen </w:t>
            </w:r>
          </w:p>
          <w:p w:rsidR="00422E5F" w:rsidRPr="00D53144" w:rsidP="00E06A79" w14:paraId="330A973F" w14:textId="77777777">
            <w:pPr>
              <w:keepNext/>
              <w:numPr>
                <w:ilvl w:val="12"/>
                <w:numId w:val="0"/>
              </w:numPr>
              <w:tabs>
                <w:tab w:val="clear" w:pos="567"/>
              </w:tabs>
              <w:ind w:right="-2"/>
              <w:rPr>
                <w:lang w:val="nl-NL"/>
              </w:rPr>
            </w:pPr>
          </w:p>
          <w:p w:rsidR="00422E5F" w:rsidRPr="00D53144" w:rsidP="00E06A79" w14:paraId="385915B1" w14:textId="77777777">
            <w:pPr>
              <w:keepNext/>
              <w:numPr>
                <w:ilvl w:val="12"/>
                <w:numId w:val="0"/>
              </w:numPr>
              <w:tabs>
                <w:tab w:val="clear" w:pos="567"/>
              </w:tabs>
              <w:ind w:right="-2"/>
              <w:rPr>
                <w:lang w:val="nl-NL"/>
              </w:rPr>
            </w:pPr>
          </w:p>
        </w:tc>
        <w:tc>
          <w:tcPr>
            <w:tcW w:w="3096" w:type="dxa"/>
            <w:tcBorders>
              <w:top w:val="single" w:sz="4" w:space="0" w:color="auto"/>
              <w:left w:val="single" w:sz="4" w:space="0" w:color="auto"/>
              <w:bottom w:val="single" w:sz="4" w:space="0" w:color="auto"/>
              <w:right w:val="single" w:sz="4" w:space="0" w:color="auto"/>
            </w:tcBorders>
          </w:tcPr>
          <w:p w:rsidR="00422E5F" w:rsidRPr="00D53144" w:rsidP="00E06A79" w14:paraId="4CA1FDEB" w14:textId="77777777">
            <w:pPr>
              <w:keepNext/>
              <w:tabs>
                <w:tab w:val="left" w:pos="0"/>
                <w:tab w:val="clear" w:pos="567"/>
              </w:tabs>
              <w:rPr>
                <w:lang w:val="nl-NL"/>
              </w:rPr>
            </w:pPr>
            <w:r w:rsidRPr="00D53144">
              <w:rPr>
                <w:lang w:val="nl-NL"/>
              </w:rPr>
              <w:t>40 mg eenmaal per twee weken</w:t>
            </w:r>
          </w:p>
        </w:tc>
        <w:tc>
          <w:tcPr>
            <w:tcW w:w="3096" w:type="dxa"/>
            <w:tcBorders>
              <w:top w:val="single" w:sz="4" w:space="0" w:color="auto"/>
              <w:left w:val="single" w:sz="4" w:space="0" w:color="auto"/>
              <w:bottom w:val="single" w:sz="4" w:space="0" w:color="auto"/>
              <w:right w:val="single" w:sz="4" w:space="0" w:color="auto"/>
            </w:tcBorders>
          </w:tcPr>
          <w:p w:rsidR="00422E5F" w:rsidRPr="00D53144" w:rsidP="00E06A79" w14:paraId="7D96F94F" w14:textId="77777777">
            <w:pPr>
              <w:keepNext/>
              <w:numPr>
                <w:ilvl w:val="12"/>
                <w:numId w:val="0"/>
              </w:numPr>
              <w:tabs>
                <w:tab w:val="clear" w:pos="567"/>
              </w:tabs>
              <w:rPr>
                <w:lang w:val="nl-NL"/>
              </w:rPr>
            </w:pPr>
            <w:r w:rsidRPr="00D53144">
              <w:rPr>
                <w:lang w:val="nl-NL"/>
              </w:rPr>
              <w:t>Uw arts kan een startdosis van 80 mg voorschrijven om toe te dienen één week voor aanvang van de gebruikelijke dosis van 40 mg eenmaal per twee weken. Het wordt aanbevolen Humira te gebruiken in combinatie met methotrexaat</w:t>
            </w:r>
          </w:p>
          <w:p w:rsidR="00422E5F" w:rsidRPr="00D53144" w:rsidP="00E06A79" w14:paraId="7915E895" w14:textId="77777777">
            <w:pPr>
              <w:keepNext/>
              <w:numPr>
                <w:ilvl w:val="12"/>
                <w:numId w:val="0"/>
              </w:numPr>
              <w:tabs>
                <w:tab w:val="clear" w:pos="567"/>
              </w:tabs>
              <w:rPr>
                <w:lang w:val="nl-NL"/>
              </w:rPr>
            </w:pPr>
          </w:p>
        </w:tc>
      </w:tr>
    </w:tbl>
    <w:p w:rsidR="00422E5F" w:rsidRPr="00D53144" w14:paraId="0978365C" w14:textId="77777777">
      <w:pPr>
        <w:numPr>
          <w:ilvl w:val="12"/>
          <w:numId w:val="0"/>
        </w:numPr>
        <w:tabs>
          <w:tab w:val="clear" w:pos="567"/>
        </w:tabs>
        <w:spacing w:line="240" w:lineRule="auto"/>
        <w:ind w:right="-2"/>
        <w:rPr>
          <w:lang w:val="nl-NL"/>
        </w:rPr>
      </w:pPr>
    </w:p>
    <w:p w:rsidR="00422E5F" w:rsidRPr="00D53144" w14:paraId="63CA1E1E" w14:textId="77777777">
      <w:pPr>
        <w:spacing w:line="240" w:lineRule="auto"/>
        <w:rPr>
          <w:b/>
          <w:lang w:val="nl-NL"/>
        </w:rPr>
      </w:pPr>
      <w:r w:rsidRPr="00D53144">
        <w:rPr>
          <w:b/>
          <w:lang w:val="nl-NL"/>
        </w:rPr>
        <w:t>Hoe en waar dient u Humira toe?</w:t>
      </w:r>
    </w:p>
    <w:p w:rsidR="00422E5F" w:rsidRPr="00D53144" w14:paraId="5BF255AA" w14:textId="77777777">
      <w:pPr>
        <w:spacing w:line="240" w:lineRule="auto"/>
        <w:rPr>
          <w:lang w:val="nl-NL"/>
        </w:rPr>
      </w:pPr>
    </w:p>
    <w:p w:rsidR="00422E5F" w:rsidRPr="00D53144" w14:paraId="7ACD42C1" w14:textId="77777777">
      <w:pPr>
        <w:spacing w:line="240" w:lineRule="auto"/>
        <w:rPr>
          <w:lang w:val="nl-NL"/>
        </w:rPr>
      </w:pPr>
      <w:r w:rsidRPr="00D53144">
        <w:rPr>
          <w:lang w:val="nl-NL"/>
        </w:rPr>
        <w:t>Humira wordt toegediend via een injectie onder de huid (door subcutane injectie).</w:t>
      </w:r>
    </w:p>
    <w:p w:rsidR="00422E5F" w:rsidRPr="00D53144" w14:paraId="2F86EAD0" w14:textId="77777777">
      <w:pPr>
        <w:spacing w:line="240" w:lineRule="auto"/>
        <w:rPr>
          <w:lang w:val="nl-NL"/>
        </w:rPr>
      </w:pPr>
    </w:p>
    <w:p w:rsidR="00422E5F" w:rsidRPr="00D53144" w14:paraId="65EAFB69" w14:textId="02D824A2">
      <w:pPr>
        <w:spacing w:line="240" w:lineRule="auto"/>
        <w:rPr>
          <w:b/>
          <w:lang w:val="nl-NL"/>
        </w:rPr>
      </w:pPr>
      <w:r w:rsidRPr="00D53144">
        <w:rPr>
          <w:b/>
          <w:lang w:val="nl-NL"/>
        </w:rPr>
        <w:t>Gedetailleerde instructies over hoe u Humira moet injecteren vindt u in rubriek 7 “</w:t>
      </w:r>
      <w:r w:rsidRPr="00D53144" w:rsidR="002F34A0">
        <w:rPr>
          <w:b/>
          <w:lang w:val="nl-NL"/>
        </w:rPr>
        <w:t>Humira injecteren</w:t>
      </w:r>
      <w:r w:rsidRPr="00D53144">
        <w:rPr>
          <w:b/>
          <w:lang w:val="nl-NL"/>
        </w:rPr>
        <w:t>”.</w:t>
      </w:r>
    </w:p>
    <w:p w:rsidR="00422E5F" w:rsidRPr="00D53144" w14:paraId="02BBE0C9" w14:textId="77777777">
      <w:pPr>
        <w:tabs>
          <w:tab w:val="left" w:pos="540"/>
          <w:tab w:val="clear" w:pos="567"/>
        </w:tabs>
        <w:spacing w:line="240" w:lineRule="auto"/>
        <w:rPr>
          <w:lang w:val="nl-NL"/>
        </w:rPr>
      </w:pPr>
    </w:p>
    <w:p w:rsidR="00422E5F" w:rsidRPr="00D53144" w14:paraId="7CAB393C" w14:textId="77777777">
      <w:pPr>
        <w:ind w:right="-2"/>
        <w:rPr>
          <w:b/>
          <w:szCs w:val="24"/>
          <w:lang w:val="nl-NL"/>
        </w:rPr>
      </w:pPr>
      <w:r w:rsidRPr="00D53144">
        <w:rPr>
          <w:b/>
          <w:szCs w:val="24"/>
          <w:lang w:val="nl-NL"/>
        </w:rPr>
        <w:t>Heeft u te veel van dit middel gebruikt?</w:t>
      </w:r>
    </w:p>
    <w:p w:rsidR="00422E5F" w:rsidRPr="00D53144" w14:paraId="4FBFB82C" w14:textId="77777777">
      <w:pPr>
        <w:ind w:right="-2"/>
        <w:rPr>
          <w:lang w:val="nl-NL"/>
        </w:rPr>
      </w:pPr>
    </w:p>
    <w:p w:rsidR="00422E5F" w:rsidRPr="00D53144" w14:paraId="090946AE" w14:textId="4B2B5025">
      <w:pPr>
        <w:spacing w:line="240" w:lineRule="auto"/>
        <w:rPr>
          <w:lang w:val="nl-NL"/>
        </w:rPr>
      </w:pPr>
      <w:r w:rsidRPr="00D53144">
        <w:rPr>
          <w:lang w:val="nl-NL"/>
        </w:rPr>
        <w:t>Wanneer u Humira per ongeluk vaker heeft geïnjecteerd dan uw arts of apotheker u heeft verteld, neem dan meteen contact op met uw arts of apotheker en vertel h</w:t>
      </w:r>
      <w:r w:rsidRPr="00D53144" w:rsidR="00B10ABF">
        <w:rPr>
          <w:lang w:val="nl-NL"/>
        </w:rPr>
        <w:t>u</w:t>
      </w:r>
      <w:r w:rsidRPr="00D53144">
        <w:rPr>
          <w:lang w:val="nl-NL"/>
        </w:rPr>
        <w:t>n dat u te veel heeft gebruikt. Houd altijd het verpakkingsdoosje bij de hand, ook al is dit leeg.</w:t>
      </w:r>
    </w:p>
    <w:p w:rsidR="00422E5F" w:rsidRPr="00D53144" w14:paraId="43E93AC2" w14:textId="77777777">
      <w:pPr>
        <w:rPr>
          <w:lang w:val="nl-NL"/>
        </w:rPr>
      </w:pPr>
    </w:p>
    <w:p w:rsidR="00422E5F" w:rsidRPr="00D53144" w14:paraId="657FEB22" w14:textId="77777777">
      <w:pPr>
        <w:ind w:right="-2"/>
        <w:rPr>
          <w:b/>
          <w:szCs w:val="24"/>
          <w:lang w:val="nl-NL"/>
        </w:rPr>
      </w:pPr>
      <w:r w:rsidRPr="00D53144">
        <w:rPr>
          <w:b/>
          <w:szCs w:val="24"/>
          <w:lang w:val="nl-NL"/>
        </w:rPr>
        <w:t>Bent u vergeten dit middel te gebruiken?</w:t>
      </w:r>
    </w:p>
    <w:p w:rsidR="00422E5F" w:rsidRPr="00D53144" w14:paraId="776C5C34" w14:textId="77777777">
      <w:pPr>
        <w:ind w:right="-2"/>
        <w:rPr>
          <w:lang w:val="nl-NL"/>
        </w:rPr>
      </w:pPr>
    </w:p>
    <w:p w:rsidR="00422E5F" w:rsidRPr="00D53144" w14:paraId="131A2377" w14:textId="77777777">
      <w:pPr>
        <w:spacing w:line="240" w:lineRule="auto"/>
        <w:rPr>
          <w:lang w:val="nl-NL"/>
        </w:rPr>
      </w:pPr>
      <w:r w:rsidRPr="00D53144">
        <w:rPr>
          <w:lang w:val="nl-NL"/>
        </w:rPr>
        <w:t>Wanneer u uzelf bent vergeten te injecteren, zult u de eerstvolgende injectie Humira moeten nemen zodra u het zich weer herinnert. De volgende injectie zult u moeten nemen op de dag dat u volgens uw originele schema ook uw volgende injectie had moeten nemen.</w:t>
      </w:r>
    </w:p>
    <w:p w:rsidR="00422E5F" w:rsidRPr="00D53144" w14:paraId="6CCF4759" w14:textId="77777777">
      <w:pPr>
        <w:ind w:right="-2"/>
        <w:rPr>
          <w:lang w:val="nl-NL"/>
        </w:rPr>
      </w:pPr>
    </w:p>
    <w:p w:rsidR="00422E5F" w:rsidRPr="00D53144" w14:paraId="66F1073C" w14:textId="77777777">
      <w:pPr>
        <w:keepNext/>
        <w:rPr>
          <w:lang w:val="nl-NL"/>
        </w:rPr>
      </w:pPr>
      <w:r w:rsidRPr="00D53144">
        <w:rPr>
          <w:b/>
          <w:lang w:val="nl-NL"/>
        </w:rPr>
        <w:t>Als u stopt met het gebruik van dit middel</w:t>
      </w:r>
    </w:p>
    <w:p w:rsidR="00422E5F" w:rsidRPr="00D53144" w14:paraId="47AF63D6" w14:textId="77777777">
      <w:pPr>
        <w:keepNext/>
        <w:rPr>
          <w:lang w:val="nl-NL"/>
        </w:rPr>
      </w:pPr>
    </w:p>
    <w:p w:rsidR="00422E5F" w:rsidRPr="00D53144" w14:paraId="2E95D6D2" w14:textId="77777777">
      <w:pPr>
        <w:keepNext/>
        <w:rPr>
          <w:lang w:val="nl-NL"/>
        </w:rPr>
      </w:pPr>
      <w:r w:rsidRPr="00D53144">
        <w:rPr>
          <w:lang w:val="nl-NL"/>
        </w:rPr>
        <w:t>De beslissing om te stoppen met het gebruik van Humira moet worden besproken met uw arts. Uw symptomen kunnen terugkeren als u stopt met het gebruik van Humira.</w:t>
      </w:r>
    </w:p>
    <w:p w:rsidR="00422E5F" w:rsidRPr="00D53144" w14:paraId="455EF41B" w14:textId="77777777">
      <w:pPr>
        <w:spacing w:line="240" w:lineRule="auto"/>
        <w:rPr>
          <w:lang w:val="nl-NL"/>
        </w:rPr>
      </w:pPr>
    </w:p>
    <w:p w:rsidR="00422E5F" w:rsidRPr="00D53144" w14:paraId="66C78407" w14:textId="77777777">
      <w:pPr>
        <w:numPr>
          <w:ilvl w:val="12"/>
          <w:numId w:val="0"/>
        </w:numPr>
        <w:tabs>
          <w:tab w:val="clear" w:pos="567"/>
        </w:tabs>
        <w:spacing w:line="240" w:lineRule="auto"/>
        <w:ind w:right="-2"/>
        <w:rPr>
          <w:lang w:val="nl-NL"/>
        </w:rPr>
      </w:pPr>
      <w:r w:rsidRPr="00D53144">
        <w:rPr>
          <w:lang w:val="nl-NL"/>
        </w:rPr>
        <w:t>Heeft u nog andere vragen over het gebruik van dit geneesmiddel? Neem dan contact op met uw arts of apotheker.</w:t>
      </w:r>
    </w:p>
    <w:p w:rsidR="00422E5F" w:rsidRPr="00D53144" w14:paraId="0F20E0AE" w14:textId="77777777">
      <w:pPr>
        <w:numPr>
          <w:ilvl w:val="12"/>
          <w:numId w:val="0"/>
        </w:numPr>
        <w:tabs>
          <w:tab w:val="clear" w:pos="567"/>
        </w:tabs>
        <w:spacing w:line="240" w:lineRule="auto"/>
        <w:ind w:left="567" w:right="-2" w:hanging="567"/>
        <w:rPr>
          <w:lang w:val="nl-NL"/>
        </w:rPr>
      </w:pPr>
    </w:p>
    <w:p w:rsidR="00422E5F" w:rsidRPr="00D53144" w14:paraId="7B582868" w14:textId="77777777">
      <w:pPr>
        <w:numPr>
          <w:ilvl w:val="12"/>
          <w:numId w:val="0"/>
        </w:numPr>
        <w:tabs>
          <w:tab w:val="clear" w:pos="567"/>
        </w:tabs>
        <w:spacing w:line="240" w:lineRule="auto"/>
        <w:ind w:right="-2"/>
        <w:rPr>
          <w:lang w:val="nl-NL"/>
        </w:rPr>
      </w:pPr>
    </w:p>
    <w:p w:rsidR="00422E5F" w:rsidRPr="00D53144" w14:paraId="00131CA4" w14:textId="77777777">
      <w:pPr>
        <w:keepNext/>
        <w:numPr>
          <w:ilvl w:val="12"/>
          <w:numId w:val="0"/>
        </w:numPr>
        <w:tabs>
          <w:tab w:val="clear" w:pos="567"/>
        </w:tabs>
        <w:spacing w:line="240" w:lineRule="auto"/>
        <w:ind w:right="-2"/>
        <w:rPr>
          <w:lang w:val="nl-NL"/>
        </w:rPr>
      </w:pPr>
      <w:r w:rsidRPr="00D53144">
        <w:rPr>
          <w:b/>
          <w:lang w:val="nl-NL"/>
        </w:rPr>
        <w:t>4.</w:t>
      </w:r>
      <w:r w:rsidRPr="00D53144">
        <w:rPr>
          <w:b/>
          <w:lang w:val="nl-NL"/>
        </w:rPr>
        <w:tab/>
        <w:t>Mogelijke bijwerkingen</w:t>
      </w:r>
    </w:p>
    <w:p w:rsidR="00422E5F" w:rsidRPr="00D53144" w14:paraId="783E609E" w14:textId="77777777">
      <w:pPr>
        <w:keepNext/>
        <w:numPr>
          <w:ilvl w:val="12"/>
          <w:numId w:val="0"/>
        </w:numPr>
        <w:tabs>
          <w:tab w:val="clear" w:pos="567"/>
        </w:tabs>
        <w:spacing w:line="240" w:lineRule="auto"/>
        <w:ind w:right="-2"/>
        <w:rPr>
          <w:lang w:val="nl-NL"/>
        </w:rPr>
      </w:pPr>
    </w:p>
    <w:p w:rsidR="00422E5F" w:rsidRPr="00D53144" w14:paraId="0C0D9194" w14:textId="43DA5DB2">
      <w:pPr>
        <w:keepNext/>
        <w:spacing w:line="240" w:lineRule="auto"/>
        <w:rPr>
          <w:lang w:val="nl-NL"/>
        </w:rPr>
      </w:pPr>
      <w:r w:rsidRPr="00D53144">
        <w:rPr>
          <w:szCs w:val="24"/>
          <w:lang w:val="nl-NL"/>
        </w:rPr>
        <w:t xml:space="preserve">Zoals elk geneesmiddel kan ook dit geneesmiddel bijwerkingen hebben, al krijgt niet iedereen daarmee te maken. </w:t>
      </w:r>
      <w:r w:rsidRPr="00D53144">
        <w:rPr>
          <w:lang w:val="nl-NL"/>
        </w:rPr>
        <w:t>De meeste bijwerkingen zijn mild tot gematigd. Sommige bijwerkingen kunnen echter ernstig zijn en behandeling vereisen. Bijwerkingen kunnen optreden tot ten minste 4 maanden na de laatste Humira</w:t>
      </w:r>
      <w:ins w:id="23934" w:author="AbbVie251" w:date="2025-05-15T09:47:00Z">
        <w:r w:rsidR="00E62045">
          <w:rPr>
            <w:lang w:val="nl-NL"/>
          </w:rPr>
          <w:t>-</w:t>
        </w:r>
      </w:ins>
      <w:del w:id="23935" w:author="AbbVie251" w:date="2025-05-15T09:47:00Z">
        <w:r w:rsidRPr="00D53144">
          <w:rPr>
            <w:lang w:val="nl-NL"/>
          </w:rPr>
          <w:delText xml:space="preserve"> </w:delText>
        </w:r>
      </w:del>
      <w:r w:rsidRPr="00D53144">
        <w:rPr>
          <w:lang w:val="nl-NL"/>
        </w:rPr>
        <w:t xml:space="preserve">injectie. </w:t>
      </w:r>
    </w:p>
    <w:p w:rsidR="00422E5F" w:rsidRPr="00D53144" w14:paraId="7F968565" w14:textId="77777777">
      <w:pPr>
        <w:spacing w:line="240" w:lineRule="auto"/>
        <w:rPr>
          <w:lang w:val="nl-NL"/>
        </w:rPr>
      </w:pPr>
    </w:p>
    <w:p w:rsidR="00422E5F" w:rsidRPr="00D53144" w14:paraId="4C888175" w14:textId="4BEB99FF">
      <w:pPr>
        <w:spacing w:line="240" w:lineRule="auto"/>
        <w:rPr>
          <w:b/>
          <w:lang w:val="nl-NL"/>
        </w:rPr>
      </w:pPr>
      <w:r w:rsidRPr="00D53144">
        <w:rPr>
          <w:b/>
          <w:lang w:val="nl-NL"/>
        </w:rPr>
        <w:t>Informeer uw arts meteen wanneer u één van de volgende verschijnselen vertoont</w:t>
      </w:r>
      <w:ins w:id="23936" w:author="AbbVie251" w:date="2025-05-15T09:47:00Z">
        <w:r w:rsidR="00E62045">
          <w:rPr>
            <w:b/>
            <w:lang w:val="nl-NL"/>
          </w:rPr>
          <w:t>:</w:t>
        </w:r>
      </w:ins>
      <w:r w:rsidRPr="00D53144">
        <w:rPr>
          <w:lang w:val="nl-NL"/>
        </w:rPr>
        <w:t xml:space="preserve"> </w:t>
      </w:r>
    </w:p>
    <w:p w:rsidR="00422E5F" w:rsidRPr="00D53144" w:rsidP="00422E5F" w14:paraId="2BDB3275" w14:textId="77777777">
      <w:pPr>
        <w:numPr>
          <w:ilvl w:val="0"/>
          <w:numId w:val="10"/>
        </w:numPr>
        <w:tabs>
          <w:tab w:val="num" w:pos="567"/>
          <w:tab w:val="clear" w:pos="720"/>
        </w:tabs>
        <w:spacing w:line="240" w:lineRule="auto"/>
        <w:ind w:left="567" w:hanging="567"/>
        <w:rPr>
          <w:lang w:val="nl-NL"/>
        </w:rPr>
      </w:pPr>
      <w:r w:rsidRPr="00D53144">
        <w:rPr>
          <w:lang w:val="nl-NL"/>
        </w:rPr>
        <w:t>ernstige uitslag, netelroos of andere verschijnselen van een allergische reactie</w:t>
      </w:r>
      <w:del w:id="23937" w:author="AbbVie251" w:date="2025-05-15T09:47:00Z">
        <w:r w:rsidRPr="00D53144">
          <w:rPr>
            <w:lang w:val="nl-NL"/>
          </w:rPr>
          <w:delText>;</w:delText>
        </w:r>
      </w:del>
    </w:p>
    <w:p w:rsidR="00422E5F" w:rsidRPr="00D53144" w:rsidP="00422E5F" w14:paraId="132B7AE3" w14:textId="77777777">
      <w:pPr>
        <w:numPr>
          <w:ilvl w:val="0"/>
          <w:numId w:val="10"/>
        </w:numPr>
        <w:tabs>
          <w:tab w:val="num" w:pos="567"/>
        </w:tabs>
        <w:spacing w:line="240" w:lineRule="auto"/>
        <w:ind w:left="567" w:hanging="567"/>
        <w:rPr>
          <w:lang w:val="nl-NL"/>
        </w:rPr>
      </w:pPr>
      <w:r w:rsidRPr="00D53144">
        <w:rPr>
          <w:lang w:val="nl-NL"/>
        </w:rPr>
        <w:t>opgezwollen gezicht, handen of voeten</w:t>
      </w:r>
      <w:del w:id="23938" w:author="AbbVie251" w:date="2025-05-15T09:47:00Z">
        <w:r w:rsidRPr="00D53144">
          <w:rPr>
            <w:lang w:val="nl-NL"/>
          </w:rPr>
          <w:delText>;</w:delText>
        </w:r>
      </w:del>
    </w:p>
    <w:p w:rsidR="00422E5F" w:rsidRPr="00D53144" w:rsidP="00422E5F" w14:paraId="06161BC7" w14:textId="77777777">
      <w:pPr>
        <w:numPr>
          <w:ilvl w:val="0"/>
          <w:numId w:val="10"/>
        </w:numPr>
        <w:tabs>
          <w:tab w:val="num" w:pos="567"/>
        </w:tabs>
        <w:spacing w:line="240" w:lineRule="auto"/>
        <w:ind w:left="567" w:hanging="567"/>
        <w:rPr>
          <w:lang w:val="nl-NL"/>
        </w:rPr>
      </w:pPr>
      <w:r w:rsidRPr="00D53144">
        <w:rPr>
          <w:lang w:val="nl-NL"/>
        </w:rPr>
        <w:t>ademhalingsproblemen en problemen bij het slikken</w:t>
      </w:r>
      <w:del w:id="23939" w:author="AbbVie251" w:date="2025-05-15T09:47:00Z">
        <w:r w:rsidRPr="00D53144">
          <w:rPr>
            <w:lang w:val="nl-NL"/>
          </w:rPr>
          <w:delText>;</w:delText>
        </w:r>
      </w:del>
    </w:p>
    <w:p w:rsidR="00422E5F" w:rsidRPr="00D53144" w:rsidP="00422E5F" w14:paraId="19345572" w14:textId="2A9EF90E">
      <w:pPr>
        <w:numPr>
          <w:ilvl w:val="0"/>
          <w:numId w:val="10"/>
        </w:numPr>
        <w:tabs>
          <w:tab w:val="num" w:pos="567"/>
        </w:tabs>
        <w:spacing w:line="240" w:lineRule="auto"/>
        <w:ind w:left="567" w:hanging="567"/>
        <w:rPr>
          <w:lang w:val="nl-NL"/>
        </w:rPr>
      </w:pPr>
      <w:r w:rsidRPr="00D53144">
        <w:rPr>
          <w:lang w:val="nl-NL"/>
        </w:rPr>
        <w:t>kortademigheid bij lichamelijke inspanning of na het gaan liggen, of het opzwellen van de voeten</w:t>
      </w:r>
      <w:ins w:id="23940" w:author="AbbVie251" w:date="2025-05-15T09:47:00Z">
        <w:r w:rsidR="00E62045">
          <w:rPr>
            <w:lang w:val="nl-NL"/>
          </w:rPr>
          <w:t>.</w:t>
        </w:r>
      </w:ins>
      <w:del w:id="23941" w:author="AbbVie251" w:date="2025-05-15T09:47:00Z">
        <w:r w:rsidRPr="00D53144">
          <w:rPr>
            <w:lang w:val="nl-NL"/>
          </w:rPr>
          <w:delText>;</w:delText>
        </w:r>
      </w:del>
    </w:p>
    <w:p w:rsidR="00422E5F" w:rsidRPr="00D53144" w14:paraId="07BEBA14" w14:textId="77777777">
      <w:pPr>
        <w:spacing w:line="240" w:lineRule="auto"/>
        <w:ind w:left="360"/>
        <w:rPr>
          <w:lang w:val="nl-NL"/>
        </w:rPr>
      </w:pPr>
    </w:p>
    <w:p w:rsidR="00422E5F" w:rsidRPr="00D53144" w14:paraId="3AF54591" w14:textId="58AF41EE">
      <w:pPr>
        <w:spacing w:line="240" w:lineRule="auto"/>
        <w:rPr>
          <w:b/>
          <w:lang w:val="nl-NL"/>
        </w:rPr>
      </w:pPr>
      <w:r w:rsidRPr="00D53144">
        <w:rPr>
          <w:b/>
          <w:lang w:val="nl-NL"/>
        </w:rPr>
        <w:t xml:space="preserve">Informeer uw arts zo snel mogelijk wanneer u één van de </w:t>
      </w:r>
      <w:r w:rsidRPr="00D53144" w:rsidR="00D56C8E">
        <w:rPr>
          <w:b/>
          <w:lang w:val="nl-NL"/>
        </w:rPr>
        <w:t>volgende verschijnselen vertoont</w:t>
      </w:r>
      <w:ins w:id="23942" w:author="AbbVie251" w:date="2025-05-15T09:47:00Z">
        <w:r w:rsidR="00E62045">
          <w:rPr>
            <w:b/>
            <w:lang w:val="nl-NL"/>
          </w:rPr>
          <w:t>:</w:t>
        </w:r>
      </w:ins>
      <w:r w:rsidRPr="00D53144">
        <w:rPr>
          <w:b/>
          <w:lang w:val="nl-NL"/>
        </w:rPr>
        <w:t xml:space="preserve"> </w:t>
      </w:r>
    </w:p>
    <w:p w:rsidR="00422E5F" w:rsidRPr="00D53144" w:rsidP="00422E5F" w14:paraId="6E7A9D45" w14:textId="77777777">
      <w:pPr>
        <w:numPr>
          <w:ilvl w:val="0"/>
          <w:numId w:val="9"/>
        </w:numPr>
        <w:tabs>
          <w:tab w:val="left" w:pos="993"/>
        </w:tabs>
        <w:spacing w:line="240" w:lineRule="auto"/>
        <w:ind w:left="567" w:hanging="567"/>
        <w:rPr>
          <w:lang w:val="nl-NL"/>
        </w:rPr>
      </w:pPr>
      <w:r w:rsidRPr="00D53144">
        <w:rPr>
          <w:lang w:val="nl-NL"/>
        </w:rPr>
        <w:t>tekenen van infectie zoals koorts, zich ziek voelen, wondjes, gebitsproblemen of brandend gevoel bij urineren</w:t>
      </w:r>
      <w:del w:id="23943" w:author="AbbVie251" w:date="2025-05-15T09:47:00Z">
        <w:r w:rsidRPr="00D53144">
          <w:rPr>
            <w:lang w:val="nl-NL"/>
          </w:rPr>
          <w:delText>;</w:delText>
        </w:r>
      </w:del>
    </w:p>
    <w:p w:rsidR="00422E5F" w:rsidRPr="00D53144" w:rsidP="00422E5F" w14:paraId="70F058D9" w14:textId="77777777">
      <w:pPr>
        <w:numPr>
          <w:ilvl w:val="0"/>
          <w:numId w:val="9"/>
        </w:numPr>
        <w:tabs>
          <w:tab w:val="left" w:pos="993"/>
        </w:tabs>
        <w:spacing w:line="240" w:lineRule="auto"/>
        <w:ind w:left="567" w:hanging="567"/>
        <w:rPr>
          <w:lang w:val="nl-NL"/>
        </w:rPr>
      </w:pPr>
      <w:r w:rsidRPr="00D53144">
        <w:rPr>
          <w:lang w:val="nl-NL"/>
        </w:rPr>
        <w:t>zich verzwakt of moe voelen</w:t>
      </w:r>
      <w:del w:id="23944" w:author="AbbVie251" w:date="2025-05-15T09:47:00Z">
        <w:r w:rsidRPr="00D53144">
          <w:rPr>
            <w:lang w:val="nl-NL"/>
          </w:rPr>
          <w:delText>;</w:delText>
        </w:r>
      </w:del>
    </w:p>
    <w:p w:rsidR="00422E5F" w:rsidRPr="00D53144" w:rsidP="00422E5F" w14:paraId="4F8D758A" w14:textId="77777777">
      <w:pPr>
        <w:numPr>
          <w:ilvl w:val="0"/>
          <w:numId w:val="9"/>
        </w:numPr>
        <w:tabs>
          <w:tab w:val="left" w:pos="993"/>
        </w:tabs>
        <w:spacing w:line="240" w:lineRule="auto"/>
        <w:ind w:left="567" w:hanging="567"/>
        <w:rPr>
          <w:lang w:val="nl-NL"/>
        </w:rPr>
      </w:pPr>
      <w:r w:rsidRPr="00D53144">
        <w:rPr>
          <w:lang w:val="nl-NL"/>
        </w:rPr>
        <w:t>hoesten</w:t>
      </w:r>
      <w:del w:id="23945" w:author="AbbVie251" w:date="2025-05-15T09:47:00Z">
        <w:r w:rsidRPr="00D53144">
          <w:rPr>
            <w:lang w:val="nl-NL"/>
          </w:rPr>
          <w:delText>;</w:delText>
        </w:r>
      </w:del>
    </w:p>
    <w:p w:rsidR="00422E5F" w:rsidRPr="00D53144" w:rsidP="00422E5F" w14:paraId="00E320F4" w14:textId="77777777">
      <w:pPr>
        <w:numPr>
          <w:ilvl w:val="0"/>
          <w:numId w:val="9"/>
        </w:numPr>
        <w:tabs>
          <w:tab w:val="left" w:pos="993"/>
        </w:tabs>
        <w:spacing w:line="240" w:lineRule="auto"/>
        <w:ind w:left="567" w:hanging="567"/>
        <w:rPr>
          <w:lang w:val="nl-NL"/>
        </w:rPr>
      </w:pPr>
      <w:r w:rsidRPr="00D53144">
        <w:rPr>
          <w:lang w:val="nl-NL"/>
        </w:rPr>
        <w:t>tintelingen</w:t>
      </w:r>
      <w:del w:id="23946" w:author="AbbVie251" w:date="2025-05-15T09:47:00Z">
        <w:r w:rsidRPr="00D53144">
          <w:rPr>
            <w:lang w:val="nl-NL"/>
          </w:rPr>
          <w:delText>;</w:delText>
        </w:r>
      </w:del>
    </w:p>
    <w:p w:rsidR="00422E5F" w:rsidRPr="00D53144" w:rsidP="00422E5F" w14:paraId="2473E0BF" w14:textId="77777777">
      <w:pPr>
        <w:numPr>
          <w:ilvl w:val="0"/>
          <w:numId w:val="9"/>
        </w:numPr>
        <w:tabs>
          <w:tab w:val="left" w:pos="993"/>
        </w:tabs>
        <w:spacing w:line="240" w:lineRule="auto"/>
        <w:ind w:left="567" w:hanging="567"/>
        <w:rPr>
          <w:lang w:val="nl-NL"/>
        </w:rPr>
      </w:pPr>
      <w:r w:rsidRPr="00D53144">
        <w:rPr>
          <w:lang w:val="nl-NL"/>
        </w:rPr>
        <w:t>gevoelloosheid</w:t>
      </w:r>
      <w:del w:id="23947" w:author="AbbVie251" w:date="2025-05-15T09:47:00Z">
        <w:r w:rsidRPr="00D53144">
          <w:rPr>
            <w:lang w:val="nl-NL"/>
          </w:rPr>
          <w:delText>;</w:delText>
        </w:r>
      </w:del>
    </w:p>
    <w:p w:rsidR="00422E5F" w:rsidRPr="00D53144" w:rsidP="00422E5F" w14:paraId="0C81CA65" w14:textId="417CC186">
      <w:pPr>
        <w:numPr>
          <w:ilvl w:val="0"/>
          <w:numId w:val="9"/>
        </w:numPr>
        <w:tabs>
          <w:tab w:val="left" w:pos="993"/>
        </w:tabs>
        <w:spacing w:line="240" w:lineRule="auto"/>
        <w:ind w:left="567" w:hanging="567"/>
        <w:rPr>
          <w:lang w:val="nl-NL"/>
        </w:rPr>
      </w:pPr>
      <w:r w:rsidRPr="00D53144">
        <w:rPr>
          <w:lang w:val="nl-NL"/>
        </w:rPr>
        <w:t>dubbelzien</w:t>
      </w:r>
      <w:del w:id="23948" w:author="AbbVie251" w:date="2025-05-15T09:47:00Z">
        <w:r w:rsidRPr="00D53144">
          <w:rPr>
            <w:lang w:val="nl-NL"/>
          </w:rPr>
          <w:delText>;</w:delText>
        </w:r>
      </w:del>
    </w:p>
    <w:p w:rsidR="00422E5F" w:rsidRPr="00D53144" w:rsidP="00422E5F" w14:paraId="6A3E3CD9" w14:textId="77777777">
      <w:pPr>
        <w:numPr>
          <w:ilvl w:val="0"/>
          <w:numId w:val="9"/>
        </w:numPr>
        <w:tabs>
          <w:tab w:val="left" w:pos="993"/>
        </w:tabs>
        <w:spacing w:line="240" w:lineRule="auto"/>
        <w:ind w:left="567" w:hanging="567"/>
        <w:rPr>
          <w:lang w:val="nl-NL"/>
        </w:rPr>
      </w:pPr>
      <w:r w:rsidRPr="00D53144">
        <w:rPr>
          <w:lang w:val="nl-NL"/>
        </w:rPr>
        <w:t>verzwakte armen of benen</w:t>
      </w:r>
      <w:del w:id="23949" w:author="AbbVie251" w:date="2025-05-15T09:47:00Z">
        <w:r w:rsidRPr="00D53144">
          <w:rPr>
            <w:lang w:val="nl-NL"/>
          </w:rPr>
          <w:delText>;</w:delText>
        </w:r>
      </w:del>
    </w:p>
    <w:p w:rsidR="00422E5F" w:rsidRPr="00D53144" w:rsidP="00422E5F" w14:paraId="70B14335" w14:textId="77777777">
      <w:pPr>
        <w:numPr>
          <w:ilvl w:val="0"/>
          <w:numId w:val="9"/>
        </w:numPr>
        <w:tabs>
          <w:tab w:val="left" w:pos="993"/>
        </w:tabs>
        <w:spacing w:line="240" w:lineRule="auto"/>
        <w:ind w:left="567" w:hanging="567"/>
        <w:rPr>
          <w:lang w:val="nl-NL"/>
        </w:rPr>
      </w:pPr>
      <w:r w:rsidRPr="00D53144">
        <w:rPr>
          <w:lang w:val="nl-NL"/>
        </w:rPr>
        <w:t>een bult of open zweer die niet geneest</w:t>
      </w:r>
      <w:del w:id="23950" w:author="AbbVie251" w:date="2025-05-15T09:47:00Z">
        <w:r w:rsidRPr="00D53144">
          <w:rPr>
            <w:lang w:val="nl-NL"/>
          </w:rPr>
          <w:delText xml:space="preserve">; </w:delText>
        </w:r>
      </w:del>
    </w:p>
    <w:p w:rsidR="00422E5F" w:rsidRPr="00D53144" w:rsidP="00422E5F" w14:paraId="5B6C3FD7" w14:textId="77777777">
      <w:pPr>
        <w:numPr>
          <w:ilvl w:val="0"/>
          <w:numId w:val="9"/>
        </w:numPr>
        <w:tabs>
          <w:tab w:val="left" w:pos="993"/>
        </w:tabs>
        <w:spacing w:line="240" w:lineRule="auto"/>
        <w:ind w:left="567" w:hanging="567"/>
        <w:rPr>
          <w:lang w:val="nl-NL"/>
        </w:rPr>
      </w:pPr>
      <w:r w:rsidRPr="00D53144">
        <w:rPr>
          <w:lang w:val="nl-NL"/>
        </w:rPr>
        <w:t>klachten en symptomen die zouden kunnen wijzen op een afwijkend bloedbeeld zoals aanhoudende koorts, blauwe plekken, bloedingen en bleekheid.</w:t>
      </w:r>
    </w:p>
    <w:p w:rsidR="00422E5F" w:rsidRPr="00D53144" w14:paraId="62D9F10C" w14:textId="77777777">
      <w:pPr>
        <w:spacing w:line="240" w:lineRule="auto"/>
        <w:ind w:left="360"/>
        <w:rPr>
          <w:lang w:val="nl-NL"/>
        </w:rPr>
      </w:pPr>
    </w:p>
    <w:p w:rsidR="00422E5F" w:rsidRPr="00D53144" w14:paraId="5E01404F" w14:textId="77777777">
      <w:pPr>
        <w:spacing w:line="240" w:lineRule="auto"/>
        <w:rPr>
          <w:lang w:val="nl-NL"/>
        </w:rPr>
      </w:pPr>
      <w:r w:rsidRPr="00D53144">
        <w:rPr>
          <w:lang w:val="nl-NL"/>
        </w:rPr>
        <w:t>De hierboven beschreven symptomen kunnen aanwijzingen zijn voor de hieronder aangegeven bijwerkingen die geobserveerd zijn na behandeling met Humira.</w:t>
      </w:r>
    </w:p>
    <w:p w:rsidR="00422E5F" w:rsidRPr="00D53144" w14:paraId="710D0691" w14:textId="77777777">
      <w:pPr>
        <w:spacing w:line="240" w:lineRule="auto"/>
        <w:rPr>
          <w:lang w:val="nl-NL"/>
        </w:rPr>
      </w:pPr>
    </w:p>
    <w:p w:rsidR="00422E5F" w:rsidRPr="00D53144" w14:paraId="1BC1C9C9" w14:textId="06A76F00">
      <w:pPr>
        <w:spacing w:line="240" w:lineRule="auto"/>
        <w:rPr>
          <w:lang w:val="nl-NL"/>
        </w:rPr>
      </w:pPr>
      <w:r w:rsidRPr="00D53144">
        <w:rPr>
          <w:b/>
          <w:lang w:val="nl-NL"/>
        </w:rPr>
        <w:t>Zeer vaak</w:t>
      </w:r>
      <w:r w:rsidRPr="00D53144">
        <w:rPr>
          <w:lang w:val="nl-NL"/>
        </w:rPr>
        <w:t xml:space="preserve"> (k</w:t>
      </w:r>
      <w:ins w:id="23951" w:author="AbbVie251" w:date="2025-05-15T11:13:00Z">
        <w:r w:rsidR="0046579B">
          <w:rPr>
            <w:lang w:val="nl-NL"/>
          </w:rPr>
          <w:t>an</w:t>
        </w:r>
      </w:ins>
      <w:del w:id="23952" w:author="AbbVie251" w:date="2025-05-15T11:13:00Z">
        <w:r w:rsidRPr="00D53144">
          <w:rPr>
            <w:lang w:val="nl-NL"/>
          </w:rPr>
          <w:delText>unnen</w:delText>
        </w:r>
      </w:del>
      <w:r w:rsidRPr="00D53144">
        <w:rPr>
          <w:lang w:val="nl-NL"/>
        </w:rPr>
        <w:t xml:space="preserve"> voorkomen bij meer dan 1 </w:t>
      </w:r>
      <w:ins w:id="23953" w:author="AbbVie251" w:date="2025-05-15T09:47:00Z">
        <w:r w:rsidR="00E62045">
          <w:rPr>
            <w:lang w:val="nl-NL"/>
          </w:rPr>
          <w:t>op</w:t>
        </w:r>
      </w:ins>
      <w:del w:id="23954" w:author="AbbVie251" w:date="2025-05-15T09:47:00Z">
        <w:r w:rsidRPr="00D53144">
          <w:rPr>
            <w:lang w:val="nl-NL"/>
          </w:rPr>
          <w:delText>van</w:delText>
        </w:r>
      </w:del>
      <w:r w:rsidRPr="00D53144">
        <w:rPr>
          <w:lang w:val="nl-NL"/>
        </w:rPr>
        <w:t xml:space="preserve"> de 10 mensen) </w:t>
      </w:r>
    </w:p>
    <w:p w:rsidR="00422E5F" w:rsidRPr="00D53144" w:rsidP="00422E5F" w14:paraId="7466E714" w14:textId="77777777">
      <w:pPr>
        <w:numPr>
          <w:ilvl w:val="0"/>
          <w:numId w:val="9"/>
        </w:numPr>
        <w:tabs>
          <w:tab w:val="left" w:pos="993"/>
        </w:tabs>
        <w:spacing w:line="240" w:lineRule="auto"/>
        <w:ind w:left="567" w:hanging="567"/>
        <w:rPr>
          <w:lang w:val="nl-NL"/>
        </w:rPr>
      </w:pPr>
      <w:r w:rsidRPr="00D53144">
        <w:rPr>
          <w:lang w:val="nl-NL"/>
        </w:rPr>
        <w:t>reacties op de injectieplaats (waaronder pijn, zwelling, roodheid of jeuk)</w:t>
      </w:r>
      <w:del w:id="23955" w:author="AbbVie251" w:date="2025-05-15T09:48:00Z">
        <w:r w:rsidRPr="00D53144">
          <w:rPr>
            <w:lang w:val="nl-NL"/>
          </w:rPr>
          <w:delText>;</w:delText>
        </w:r>
      </w:del>
    </w:p>
    <w:p w:rsidR="00422E5F" w:rsidRPr="00D53144" w:rsidP="00422E5F" w14:paraId="2ABBD9E9" w14:textId="77777777">
      <w:pPr>
        <w:numPr>
          <w:ilvl w:val="0"/>
          <w:numId w:val="9"/>
        </w:numPr>
        <w:tabs>
          <w:tab w:val="left" w:pos="993"/>
        </w:tabs>
        <w:spacing w:line="240" w:lineRule="auto"/>
        <w:ind w:left="567" w:hanging="567"/>
        <w:rPr>
          <w:lang w:val="nl-NL"/>
        </w:rPr>
      </w:pPr>
      <w:r w:rsidRPr="00D53144">
        <w:rPr>
          <w:lang w:val="nl-NL"/>
        </w:rPr>
        <w:t>infecties van de ademhalingswegen (waaronder verkoudheid, loopneus, ontsteking van de neusbijholten, longontsteking)</w:t>
      </w:r>
      <w:del w:id="23956" w:author="AbbVie251" w:date="2025-05-15T09:48:00Z">
        <w:r w:rsidRPr="00D53144">
          <w:rPr>
            <w:lang w:val="nl-NL"/>
          </w:rPr>
          <w:delText>;</w:delText>
        </w:r>
      </w:del>
    </w:p>
    <w:p w:rsidR="00422E5F" w:rsidRPr="00D53144" w:rsidP="00422E5F" w14:paraId="03A38BDA" w14:textId="77777777">
      <w:pPr>
        <w:numPr>
          <w:ilvl w:val="0"/>
          <w:numId w:val="9"/>
        </w:numPr>
        <w:tabs>
          <w:tab w:val="left" w:pos="993"/>
        </w:tabs>
        <w:spacing w:line="240" w:lineRule="auto"/>
        <w:ind w:left="567" w:hanging="567"/>
        <w:rPr>
          <w:lang w:val="nl-NL"/>
        </w:rPr>
      </w:pPr>
      <w:r w:rsidRPr="00D53144">
        <w:rPr>
          <w:lang w:val="nl-NL"/>
        </w:rPr>
        <w:t>hoofdpijn</w:t>
      </w:r>
      <w:del w:id="23957" w:author="AbbVie251" w:date="2025-05-15T09:48:00Z">
        <w:r w:rsidRPr="00D53144">
          <w:rPr>
            <w:lang w:val="nl-NL"/>
          </w:rPr>
          <w:delText>;</w:delText>
        </w:r>
      </w:del>
      <w:r w:rsidRPr="00D53144">
        <w:rPr>
          <w:lang w:val="nl-NL"/>
        </w:rPr>
        <w:t xml:space="preserve"> </w:t>
      </w:r>
    </w:p>
    <w:p w:rsidR="00422E5F" w:rsidRPr="00D53144" w:rsidP="00422E5F" w14:paraId="3438D342" w14:textId="77777777">
      <w:pPr>
        <w:numPr>
          <w:ilvl w:val="0"/>
          <w:numId w:val="9"/>
        </w:numPr>
        <w:tabs>
          <w:tab w:val="left" w:pos="993"/>
        </w:tabs>
        <w:spacing w:line="240" w:lineRule="auto"/>
        <w:ind w:left="567" w:hanging="567"/>
        <w:rPr>
          <w:lang w:val="nl-NL"/>
        </w:rPr>
      </w:pPr>
      <w:r w:rsidRPr="00D53144">
        <w:rPr>
          <w:lang w:val="nl-NL"/>
        </w:rPr>
        <w:t>buikpijn</w:t>
      </w:r>
      <w:del w:id="23958" w:author="AbbVie251" w:date="2025-05-15T09:48:00Z">
        <w:r w:rsidRPr="00D53144">
          <w:rPr>
            <w:lang w:val="nl-NL"/>
          </w:rPr>
          <w:delText>;</w:delText>
        </w:r>
      </w:del>
    </w:p>
    <w:p w:rsidR="00422E5F" w:rsidRPr="00D53144" w:rsidP="00422E5F" w14:paraId="030D5323" w14:textId="77777777">
      <w:pPr>
        <w:numPr>
          <w:ilvl w:val="0"/>
          <w:numId w:val="9"/>
        </w:numPr>
        <w:tabs>
          <w:tab w:val="left" w:pos="993"/>
        </w:tabs>
        <w:spacing w:line="240" w:lineRule="auto"/>
        <w:ind w:left="567" w:hanging="567"/>
        <w:rPr>
          <w:lang w:val="nl-NL"/>
        </w:rPr>
      </w:pPr>
      <w:r w:rsidRPr="00D53144">
        <w:rPr>
          <w:lang w:val="nl-NL"/>
        </w:rPr>
        <w:t>misselijkheid en braken</w:t>
      </w:r>
      <w:del w:id="23959" w:author="AbbVie251" w:date="2025-05-15T09:48:00Z">
        <w:r w:rsidRPr="00D53144">
          <w:rPr>
            <w:lang w:val="nl-NL"/>
          </w:rPr>
          <w:delText>;</w:delText>
        </w:r>
      </w:del>
    </w:p>
    <w:p w:rsidR="00422E5F" w:rsidRPr="00D53144" w:rsidP="00422E5F" w14:paraId="313B161F" w14:textId="77777777">
      <w:pPr>
        <w:numPr>
          <w:ilvl w:val="0"/>
          <w:numId w:val="9"/>
        </w:numPr>
        <w:tabs>
          <w:tab w:val="left" w:pos="993"/>
        </w:tabs>
        <w:spacing w:line="240" w:lineRule="auto"/>
        <w:ind w:left="567" w:hanging="567"/>
        <w:rPr>
          <w:lang w:val="nl-NL"/>
        </w:rPr>
      </w:pPr>
      <w:r w:rsidRPr="00D53144">
        <w:rPr>
          <w:lang w:val="nl-NL"/>
        </w:rPr>
        <w:t>huiduitslag</w:t>
      </w:r>
      <w:del w:id="23960" w:author="AbbVie251" w:date="2025-05-15T09:48:00Z">
        <w:r w:rsidRPr="00D53144">
          <w:rPr>
            <w:lang w:val="nl-NL"/>
          </w:rPr>
          <w:delText>;</w:delText>
        </w:r>
      </w:del>
    </w:p>
    <w:p w:rsidR="00422E5F" w:rsidRPr="00D53144" w:rsidP="00422E5F" w14:paraId="42CC63C7" w14:textId="77777777">
      <w:pPr>
        <w:numPr>
          <w:ilvl w:val="0"/>
          <w:numId w:val="9"/>
        </w:numPr>
        <w:tabs>
          <w:tab w:val="left" w:pos="993"/>
        </w:tabs>
        <w:spacing w:line="240" w:lineRule="auto"/>
        <w:ind w:left="567" w:hanging="567"/>
        <w:rPr>
          <w:lang w:val="nl-NL"/>
        </w:rPr>
      </w:pPr>
      <w:r w:rsidRPr="00D53144">
        <w:rPr>
          <w:lang w:val="nl-NL"/>
        </w:rPr>
        <w:t>pijn in de spieren, gewrichtsbanden, pezen en botten</w:t>
      </w:r>
      <w:del w:id="23961" w:author="AbbVie251" w:date="2025-05-15T09:48:00Z">
        <w:r w:rsidRPr="00D53144">
          <w:rPr>
            <w:lang w:val="nl-NL"/>
          </w:rPr>
          <w:delText xml:space="preserve">. </w:delText>
        </w:r>
      </w:del>
    </w:p>
    <w:p w:rsidR="00422E5F" w:rsidRPr="00D53144" w14:paraId="361CA2D5" w14:textId="77777777">
      <w:pPr>
        <w:spacing w:line="240" w:lineRule="auto"/>
        <w:rPr>
          <w:lang w:val="nl-NL"/>
        </w:rPr>
      </w:pPr>
    </w:p>
    <w:p w:rsidR="00422E5F" w:rsidRPr="00D53144" w14:paraId="039FA18B" w14:textId="7A131857">
      <w:pPr>
        <w:spacing w:line="240" w:lineRule="auto"/>
        <w:rPr>
          <w:lang w:val="nl-NL"/>
        </w:rPr>
      </w:pPr>
      <w:r w:rsidRPr="00D53144">
        <w:rPr>
          <w:b/>
          <w:lang w:val="nl-NL"/>
        </w:rPr>
        <w:t>Vaak</w:t>
      </w:r>
      <w:r w:rsidRPr="00D53144">
        <w:rPr>
          <w:lang w:val="nl-NL"/>
        </w:rPr>
        <w:t xml:space="preserve"> (k</w:t>
      </w:r>
      <w:ins w:id="23962" w:author="AbbVie251" w:date="2025-05-15T11:13:00Z">
        <w:r w:rsidR="0046579B">
          <w:rPr>
            <w:lang w:val="nl-NL"/>
          </w:rPr>
          <w:t>an</w:t>
        </w:r>
      </w:ins>
      <w:del w:id="23963" w:author="AbbVie251" w:date="2025-05-15T11:13:00Z">
        <w:r w:rsidRPr="00D53144">
          <w:rPr>
            <w:lang w:val="nl-NL"/>
          </w:rPr>
          <w:delText>unnen</w:delText>
        </w:r>
      </w:del>
      <w:r w:rsidRPr="00D53144">
        <w:rPr>
          <w:lang w:val="nl-NL"/>
        </w:rPr>
        <w:t xml:space="preserve"> voorkomen bij maximaal 1 </w:t>
      </w:r>
      <w:ins w:id="23964" w:author="AbbVie251" w:date="2025-05-15T09:48:00Z">
        <w:r w:rsidR="00E62045">
          <w:rPr>
            <w:lang w:val="nl-NL"/>
          </w:rPr>
          <w:t>op</w:t>
        </w:r>
      </w:ins>
      <w:del w:id="23965" w:author="AbbVie251" w:date="2025-05-15T09:48:00Z">
        <w:r w:rsidRPr="00D53144">
          <w:rPr>
            <w:lang w:val="nl-NL"/>
          </w:rPr>
          <w:delText>van</w:delText>
        </w:r>
      </w:del>
      <w:r w:rsidRPr="00D53144">
        <w:rPr>
          <w:lang w:val="nl-NL"/>
        </w:rPr>
        <w:t xml:space="preserve"> de 10 mensen) </w:t>
      </w:r>
    </w:p>
    <w:p w:rsidR="00422E5F" w:rsidRPr="00D53144" w:rsidP="00422E5F" w14:paraId="1E051502" w14:textId="39021286">
      <w:pPr>
        <w:numPr>
          <w:ilvl w:val="0"/>
          <w:numId w:val="9"/>
        </w:numPr>
        <w:tabs>
          <w:tab w:val="left" w:pos="993"/>
        </w:tabs>
        <w:spacing w:line="240" w:lineRule="auto"/>
        <w:ind w:left="567" w:hanging="567"/>
        <w:rPr>
          <w:lang w:val="nl-NL"/>
        </w:rPr>
      </w:pPr>
      <w:r w:rsidRPr="00D53144">
        <w:rPr>
          <w:lang w:val="nl-NL"/>
        </w:rPr>
        <w:t>ernstige infecties (waaronder bloedvergiftiging en influenza)</w:t>
      </w:r>
      <w:del w:id="23966" w:author="AbbVie251" w:date="2025-05-15T09:48:00Z">
        <w:r w:rsidRPr="00D53144">
          <w:rPr>
            <w:lang w:val="nl-NL"/>
          </w:rPr>
          <w:delText>;</w:delText>
        </w:r>
      </w:del>
    </w:p>
    <w:p w:rsidR="00422E5F" w:rsidRPr="00D53144" w:rsidP="00422E5F" w14:paraId="4403BA74" w14:textId="21C42793">
      <w:pPr>
        <w:numPr>
          <w:ilvl w:val="0"/>
          <w:numId w:val="9"/>
        </w:numPr>
        <w:tabs>
          <w:tab w:val="left" w:pos="993"/>
        </w:tabs>
        <w:spacing w:line="240" w:lineRule="auto"/>
        <w:ind w:left="567" w:hanging="567"/>
        <w:rPr>
          <w:lang w:val="nl-NL"/>
        </w:rPr>
      </w:pPr>
      <w:r w:rsidRPr="00D53144">
        <w:rPr>
          <w:lang w:val="nl-NL"/>
        </w:rPr>
        <w:t>darminfecties (waaronder gastro-enteritis)</w:t>
      </w:r>
      <w:del w:id="23967" w:author="AbbVie251" w:date="2025-05-15T09:48:00Z">
        <w:r w:rsidRPr="00D53144">
          <w:rPr>
            <w:lang w:val="nl-NL"/>
          </w:rPr>
          <w:delText>;</w:delText>
        </w:r>
      </w:del>
    </w:p>
    <w:p w:rsidR="00422E5F" w:rsidRPr="00D53144" w:rsidP="00422E5F" w14:paraId="5E14CDFA" w14:textId="77777777">
      <w:pPr>
        <w:numPr>
          <w:ilvl w:val="0"/>
          <w:numId w:val="9"/>
        </w:numPr>
        <w:tabs>
          <w:tab w:val="left" w:pos="993"/>
        </w:tabs>
        <w:spacing w:line="240" w:lineRule="auto"/>
        <w:ind w:left="567" w:hanging="567"/>
        <w:rPr>
          <w:lang w:val="nl-NL"/>
        </w:rPr>
      </w:pPr>
      <w:r w:rsidRPr="00D53144">
        <w:rPr>
          <w:lang w:val="nl-NL"/>
        </w:rPr>
        <w:t>huidinfecties (waaronder cellulitis en gordelroos)</w:t>
      </w:r>
      <w:del w:id="23968" w:author="AbbVie251" w:date="2025-05-15T09:48:00Z">
        <w:r w:rsidRPr="00D53144">
          <w:rPr>
            <w:lang w:val="nl-NL"/>
          </w:rPr>
          <w:delText>;</w:delText>
        </w:r>
      </w:del>
    </w:p>
    <w:p w:rsidR="00422E5F" w:rsidRPr="00D53144" w:rsidP="00422E5F" w14:paraId="5F2EE7DB" w14:textId="77777777">
      <w:pPr>
        <w:numPr>
          <w:ilvl w:val="0"/>
          <w:numId w:val="9"/>
        </w:numPr>
        <w:tabs>
          <w:tab w:val="left" w:pos="993"/>
        </w:tabs>
        <w:spacing w:line="240" w:lineRule="auto"/>
        <w:ind w:left="567" w:hanging="567"/>
        <w:rPr>
          <w:lang w:val="nl-NL"/>
        </w:rPr>
      </w:pPr>
      <w:r w:rsidRPr="00D53144">
        <w:rPr>
          <w:lang w:val="nl-NL"/>
        </w:rPr>
        <w:t>oorinfecties</w:t>
      </w:r>
      <w:del w:id="23969" w:author="AbbVie251" w:date="2025-05-15T09:48:00Z">
        <w:r w:rsidRPr="00D53144">
          <w:rPr>
            <w:lang w:val="nl-NL"/>
          </w:rPr>
          <w:delText>;</w:delText>
        </w:r>
      </w:del>
    </w:p>
    <w:p w:rsidR="00422E5F" w:rsidRPr="00D53144" w:rsidP="00422E5F" w14:paraId="258195F3" w14:textId="77777777">
      <w:pPr>
        <w:numPr>
          <w:ilvl w:val="0"/>
          <w:numId w:val="9"/>
        </w:numPr>
        <w:tabs>
          <w:tab w:val="left" w:pos="993"/>
        </w:tabs>
        <w:spacing w:line="240" w:lineRule="auto"/>
        <w:ind w:left="567" w:hanging="567"/>
        <w:rPr>
          <w:lang w:val="nl-NL"/>
        </w:rPr>
      </w:pPr>
      <w:r w:rsidRPr="00D53144">
        <w:rPr>
          <w:lang w:val="nl-NL"/>
        </w:rPr>
        <w:t>mondinfecties (waaronder gebitsinfecties en koortslip)</w:t>
      </w:r>
      <w:del w:id="23970" w:author="AbbVie251" w:date="2025-05-15T09:48:00Z">
        <w:r w:rsidRPr="00D53144">
          <w:rPr>
            <w:lang w:val="nl-NL"/>
          </w:rPr>
          <w:delText xml:space="preserve">; </w:delText>
        </w:r>
      </w:del>
    </w:p>
    <w:p w:rsidR="00422E5F" w:rsidRPr="00D53144" w:rsidP="00422E5F" w14:paraId="77625980" w14:textId="77777777">
      <w:pPr>
        <w:numPr>
          <w:ilvl w:val="0"/>
          <w:numId w:val="9"/>
        </w:numPr>
        <w:tabs>
          <w:tab w:val="left" w:pos="993"/>
        </w:tabs>
        <w:spacing w:line="240" w:lineRule="auto"/>
        <w:ind w:left="567" w:hanging="567"/>
        <w:rPr>
          <w:lang w:val="nl-NL"/>
        </w:rPr>
      </w:pPr>
      <w:r w:rsidRPr="00D53144">
        <w:rPr>
          <w:lang w:val="nl-NL"/>
        </w:rPr>
        <w:t>genitale infecties</w:t>
      </w:r>
      <w:del w:id="23971" w:author="AbbVie251" w:date="2025-05-15T09:48:00Z">
        <w:r w:rsidRPr="00D53144">
          <w:rPr>
            <w:lang w:val="nl-NL"/>
          </w:rPr>
          <w:delText xml:space="preserve">; </w:delText>
        </w:r>
      </w:del>
    </w:p>
    <w:p w:rsidR="00422E5F" w:rsidRPr="00D53144" w:rsidP="00422E5F" w14:paraId="1310759E" w14:textId="77777777">
      <w:pPr>
        <w:numPr>
          <w:ilvl w:val="0"/>
          <w:numId w:val="9"/>
        </w:numPr>
        <w:tabs>
          <w:tab w:val="left" w:pos="993"/>
        </w:tabs>
        <w:spacing w:line="240" w:lineRule="auto"/>
        <w:ind w:left="567" w:hanging="567"/>
        <w:rPr>
          <w:lang w:val="nl-NL"/>
        </w:rPr>
      </w:pPr>
      <w:r w:rsidRPr="00D53144">
        <w:rPr>
          <w:lang w:val="nl-NL"/>
        </w:rPr>
        <w:t>urineweginfectie</w:t>
      </w:r>
      <w:del w:id="23972" w:author="AbbVie251" w:date="2025-05-15T09:48:00Z">
        <w:r w:rsidRPr="00D53144">
          <w:rPr>
            <w:lang w:val="nl-NL"/>
          </w:rPr>
          <w:delText>;</w:delText>
        </w:r>
      </w:del>
    </w:p>
    <w:p w:rsidR="00422E5F" w:rsidRPr="00D53144" w:rsidP="00422E5F" w14:paraId="797CFA73" w14:textId="77777777">
      <w:pPr>
        <w:numPr>
          <w:ilvl w:val="0"/>
          <w:numId w:val="9"/>
        </w:numPr>
        <w:tabs>
          <w:tab w:val="left" w:pos="993"/>
        </w:tabs>
        <w:spacing w:line="240" w:lineRule="auto"/>
        <w:ind w:left="567" w:hanging="567"/>
        <w:rPr>
          <w:lang w:val="nl-NL"/>
        </w:rPr>
      </w:pPr>
      <w:r w:rsidRPr="00D53144">
        <w:rPr>
          <w:lang w:val="nl-NL"/>
        </w:rPr>
        <w:t>schimmelinfecties</w:t>
      </w:r>
      <w:del w:id="23973" w:author="AbbVie251" w:date="2025-05-15T09:48:00Z">
        <w:r w:rsidRPr="00D53144">
          <w:rPr>
            <w:lang w:val="nl-NL"/>
          </w:rPr>
          <w:delText>;</w:delText>
        </w:r>
      </w:del>
    </w:p>
    <w:p w:rsidR="00422E5F" w:rsidRPr="00D53144" w:rsidP="00422E5F" w14:paraId="4AA0F5A1" w14:textId="77777777">
      <w:pPr>
        <w:numPr>
          <w:ilvl w:val="0"/>
          <w:numId w:val="9"/>
        </w:numPr>
        <w:tabs>
          <w:tab w:val="left" w:pos="993"/>
        </w:tabs>
        <w:spacing w:line="240" w:lineRule="auto"/>
        <w:ind w:left="567" w:hanging="567"/>
        <w:rPr>
          <w:lang w:val="nl-NL"/>
        </w:rPr>
      </w:pPr>
      <w:r w:rsidRPr="00D53144">
        <w:rPr>
          <w:lang w:val="nl-NL"/>
        </w:rPr>
        <w:t>gewrichtsinfecties</w:t>
      </w:r>
      <w:del w:id="23974" w:author="AbbVie251" w:date="2025-05-15T09:48:00Z">
        <w:r w:rsidRPr="00D53144">
          <w:rPr>
            <w:lang w:val="nl-NL"/>
          </w:rPr>
          <w:delText>;</w:delText>
        </w:r>
      </w:del>
    </w:p>
    <w:p w:rsidR="00422E5F" w:rsidRPr="00D53144" w:rsidP="00422E5F" w14:paraId="1BFBF1E4" w14:textId="77777777">
      <w:pPr>
        <w:numPr>
          <w:ilvl w:val="0"/>
          <w:numId w:val="9"/>
        </w:numPr>
        <w:tabs>
          <w:tab w:val="left" w:pos="993"/>
        </w:tabs>
        <w:spacing w:line="240" w:lineRule="auto"/>
        <w:ind w:left="567" w:hanging="567"/>
        <w:rPr>
          <w:lang w:val="nl-NL"/>
        </w:rPr>
      </w:pPr>
      <w:r w:rsidRPr="00D53144">
        <w:rPr>
          <w:lang w:val="nl-NL"/>
        </w:rPr>
        <w:t>goedaardige gezwellen</w:t>
      </w:r>
      <w:del w:id="23975" w:author="AbbVie251" w:date="2025-05-15T09:48:00Z">
        <w:r w:rsidRPr="00D53144">
          <w:rPr>
            <w:lang w:val="nl-NL"/>
          </w:rPr>
          <w:delText>;</w:delText>
        </w:r>
      </w:del>
    </w:p>
    <w:p w:rsidR="00422E5F" w:rsidRPr="00D53144" w:rsidP="00422E5F" w14:paraId="2B7B677C" w14:textId="77777777">
      <w:pPr>
        <w:numPr>
          <w:ilvl w:val="0"/>
          <w:numId w:val="9"/>
        </w:numPr>
        <w:tabs>
          <w:tab w:val="left" w:pos="993"/>
        </w:tabs>
        <w:spacing w:line="240" w:lineRule="auto"/>
        <w:ind w:left="567" w:hanging="567"/>
        <w:rPr>
          <w:lang w:val="nl-NL"/>
        </w:rPr>
      </w:pPr>
      <w:r w:rsidRPr="00D53144">
        <w:rPr>
          <w:lang w:val="nl-NL"/>
        </w:rPr>
        <w:t>huidkanker</w:t>
      </w:r>
      <w:del w:id="23976" w:author="AbbVie251" w:date="2025-05-15T09:48:00Z">
        <w:r w:rsidRPr="00D53144">
          <w:rPr>
            <w:lang w:val="nl-NL"/>
          </w:rPr>
          <w:delText>;</w:delText>
        </w:r>
      </w:del>
    </w:p>
    <w:p w:rsidR="00422E5F" w:rsidRPr="00D53144" w:rsidP="00422E5F" w14:paraId="383DC79B" w14:textId="77777777">
      <w:pPr>
        <w:numPr>
          <w:ilvl w:val="0"/>
          <w:numId w:val="9"/>
        </w:numPr>
        <w:tabs>
          <w:tab w:val="left" w:pos="993"/>
        </w:tabs>
        <w:spacing w:line="240" w:lineRule="auto"/>
        <w:ind w:left="567" w:hanging="567"/>
        <w:rPr>
          <w:lang w:val="nl-NL"/>
        </w:rPr>
      </w:pPr>
      <w:r w:rsidRPr="00D53144">
        <w:rPr>
          <w:lang w:val="nl-NL"/>
        </w:rPr>
        <w:t>allergische reacties (waaronder hooikoorts)</w:t>
      </w:r>
      <w:del w:id="23977" w:author="AbbVie251" w:date="2025-05-15T09:48:00Z">
        <w:r w:rsidRPr="00D53144">
          <w:rPr>
            <w:lang w:val="nl-NL"/>
          </w:rPr>
          <w:delText>;</w:delText>
        </w:r>
      </w:del>
    </w:p>
    <w:p w:rsidR="00422E5F" w:rsidRPr="00D53144" w:rsidP="00422E5F" w14:paraId="351F4AB1" w14:textId="77777777">
      <w:pPr>
        <w:numPr>
          <w:ilvl w:val="0"/>
          <w:numId w:val="9"/>
        </w:numPr>
        <w:tabs>
          <w:tab w:val="left" w:pos="993"/>
        </w:tabs>
        <w:spacing w:line="240" w:lineRule="auto"/>
        <w:ind w:left="567" w:hanging="567"/>
        <w:rPr>
          <w:lang w:val="nl-NL"/>
        </w:rPr>
      </w:pPr>
      <w:r w:rsidRPr="00D53144">
        <w:rPr>
          <w:lang w:val="nl-NL"/>
        </w:rPr>
        <w:t>uitdroging</w:t>
      </w:r>
      <w:del w:id="23978" w:author="AbbVie251" w:date="2025-05-15T09:48:00Z">
        <w:r w:rsidRPr="00D53144">
          <w:rPr>
            <w:lang w:val="nl-NL"/>
          </w:rPr>
          <w:delText>;</w:delText>
        </w:r>
      </w:del>
    </w:p>
    <w:p w:rsidR="00422E5F" w:rsidRPr="00D53144" w:rsidP="00422E5F" w14:paraId="0C8149C9" w14:textId="77777777">
      <w:pPr>
        <w:numPr>
          <w:ilvl w:val="0"/>
          <w:numId w:val="9"/>
        </w:numPr>
        <w:tabs>
          <w:tab w:val="left" w:pos="993"/>
        </w:tabs>
        <w:spacing w:line="240" w:lineRule="auto"/>
        <w:ind w:left="567" w:hanging="567"/>
        <w:rPr>
          <w:lang w:val="nl-NL"/>
        </w:rPr>
      </w:pPr>
      <w:r w:rsidRPr="00D53144">
        <w:rPr>
          <w:lang w:val="nl-NL"/>
        </w:rPr>
        <w:t>stemmingswisselingen (waaronder depressie)</w:t>
      </w:r>
      <w:del w:id="23979" w:author="AbbVie251" w:date="2025-05-15T09:48:00Z">
        <w:r w:rsidRPr="00D53144">
          <w:rPr>
            <w:lang w:val="nl-NL"/>
          </w:rPr>
          <w:delText>;</w:delText>
        </w:r>
      </w:del>
    </w:p>
    <w:p w:rsidR="00422E5F" w:rsidRPr="00D53144" w:rsidP="00422E5F" w14:paraId="56F8638F" w14:textId="77777777">
      <w:pPr>
        <w:numPr>
          <w:ilvl w:val="0"/>
          <w:numId w:val="9"/>
        </w:numPr>
        <w:tabs>
          <w:tab w:val="left" w:pos="993"/>
        </w:tabs>
        <w:spacing w:line="240" w:lineRule="auto"/>
        <w:ind w:left="567" w:hanging="567"/>
        <w:rPr>
          <w:lang w:val="nl-NL"/>
        </w:rPr>
      </w:pPr>
      <w:r w:rsidRPr="00D53144">
        <w:rPr>
          <w:lang w:val="nl-NL"/>
        </w:rPr>
        <w:t>angst</w:t>
      </w:r>
      <w:del w:id="23980" w:author="AbbVie251" w:date="2025-05-15T09:48:00Z">
        <w:r w:rsidRPr="00D53144">
          <w:rPr>
            <w:lang w:val="nl-NL"/>
          </w:rPr>
          <w:delText>;</w:delText>
        </w:r>
      </w:del>
    </w:p>
    <w:p w:rsidR="00422E5F" w:rsidRPr="00D53144" w:rsidP="00422E5F" w14:paraId="12103FFD" w14:textId="77777777">
      <w:pPr>
        <w:numPr>
          <w:ilvl w:val="0"/>
          <w:numId w:val="9"/>
        </w:numPr>
        <w:tabs>
          <w:tab w:val="left" w:pos="993"/>
        </w:tabs>
        <w:spacing w:line="240" w:lineRule="auto"/>
        <w:ind w:left="567" w:hanging="567"/>
        <w:rPr>
          <w:lang w:val="nl-NL"/>
        </w:rPr>
      </w:pPr>
      <w:r w:rsidRPr="00D53144">
        <w:rPr>
          <w:lang w:val="nl-NL"/>
        </w:rPr>
        <w:t>moeite hebben met slapen</w:t>
      </w:r>
      <w:del w:id="23981" w:author="AbbVie251" w:date="2025-05-15T09:48:00Z">
        <w:r w:rsidRPr="00D53144">
          <w:rPr>
            <w:lang w:val="nl-NL"/>
          </w:rPr>
          <w:delText>;</w:delText>
        </w:r>
      </w:del>
    </w:p>
    <w:p w:rsidR="00422E5F" w:rsidRPr="00D53144" w:rsidP="00422E5F" w14:paraId="14739AFD" w14:textId="77777777">
      <w:pPr>
        <w:numPr>
          <w:ilvl w:val="0"/>
          <w:numId w:val="9"/>
        </w:numPr>
        <w:tabs>
          <w:tab w:val="left" w:pos="993"/>
        </w:tabs>
        <w:spacing w:line="240" w:lineRule="auto"/>
        <w:ind w:left="567" w:hanging="567"/>
        <w:rPr>
          <w:lang w:val="nl-NL"/>
        </w:rPr>
      </w:pPr>
      <w:r w:rsidRPr="00D53144">
        <w:rPr>
          <w:lang w:val="nl-NL"/>
        </w:rPr>
        <w:t>gevoelsstoornissen zoals tintelingen, prikkelingen of verdoofdheid</w:t>
      </w:r>
      <w:del w:id="23982" w:author="AbbVie251" w:date="2025-05-15T09:48:00Z">
        <w:r w:rsidRPr="00D53144">
          <w:rPr>
            <w:lang w:val="nl-NL"/>
          </w:rPr>
          <w:delText>;</w:delText>
        </w:r>
      </w:del>
    </w:p>
    <w:p w:rsidR="00422E5F" w:rsidRPr="00D53144" w:rsidP="00422E5F" w14:paraId="320D99BA" w14:textId="77777777">
      <w:pPr>
        <w:numPr>
          <w:ilvl w:val="0"/>
          <w:numId w:val="9"/>
        </w:numPr>
        <w:tabs>
          <w:tab w:val="left" w:pos="993"/>
        </w:tabs>
        <w:spacing w:line="240" w:lineRule="auto"/>
        <w:ind w:left="567" w:hanging="567"/>
        <w:rPr>
          <w:lang w:val="nl-NL"/>
        </w:rPr>
      </w:pPr>
      <w:r w:rsidRPr="00D53144">
        <w:rPr>
          <w:lang w:val="nl-NL"/>
        </w:rPr>
        <w:t>migraine</w:t>
      </w:r>
      <w:del w:id="23983" w:author="AbbVie251" w:date="2025-05-15T09:48:00Z">
        <w:r w:rsidRPr="00D53144">
          <w:rPr>
            <w:lang w:val="nl-NL"/>
          </w:rPr>
          <w:delText>;</w:delText>
        </w:r>
      </w:del>
    </w:p>
    <w:p w:rsidR="00422E5F" w:rsidRPr="00D53144" w:rsidP="00422E5F" w14:paraId="4ECF48CA" w14:textId="77777777">
      <w:pPr>
        <w:numPr>
          <w:ilvl w:val="0"/>
          <w:numId w:val="9"/>
        </w:numPr>
        <w:tabs>
          <w:tab w:val="left" w:pos="993"/>
        </w:tabs>
        <w:spacing w:line="240" w:lineRule="auto"/>
        <w:ind w:left="567" w:hanging="567"/>
        <w:rPr>
          <w:lang w:val="nl-NL"/>
        </w:rPr>
      </w:pPr>
      <w:r w:rsidRPr="00D53144">
        <w:rPr>
          <w:lang w:val="nl-NL"/>
        </w:rPr>
        <w:t>zenuwwortelcompressie (waaronder lage rugpijn en pijn in de benen)</w:t>
      </w:r>
      <w:del w:id="23984" w:author="AbbVie251" w:date="2025-05-15T09:48:00Z">
        <w:r w:rsidRPr="00D53144">
          <w:rPr>
            <w:lang w:val="nl-NL"/>
          </w:rPr>
          <w:delText>;</w:delText>
        </w:r>
      </w:del>
    </w:p>
    <w:p w:rsidR="00422E5F" w:rsidRPr="00D53144" w:rsidP="00422E5F" w14:paraId="01284D85" w14:textId="77777777">
      <w:pPr>
        <w:numPr>
          <w:ilvl w:val="0"/>
          <w:numId w:val="9"/>
        </w:numPr>
        <w:tabs>
          <w:tab w:val="left" w:pos="993"/>
        </w:tabs>
        <w:spacing w:line="240" w:lineRule="auto"/>
        <w:ind w:left="567" w:hanging="567"/>
        <w:rPr>
          <w:lang w:val="nl-NL"/>
        </w:rPr>
      </w:pPr>
      <w:r w:rsidRPr="00D53144">
        <w:rPr>
          <w:lang w:val="nl-NL"/>
        </w:rPr>
        <w:t>gezichtsstoornissen</w:t>
      </w:r>
      <w:del w:id="23985" w:author="AbbVie251" w:date="2025-05-15T09:48:00Z">
        <w:r w:rsidRPr="00D53144">
          <w:rPr>
            <w:lang w:val="nl-NL"/>
          </w:rPr>
          <w:delText>;</w:delText>
        </w:r>
      </w:del>
    </w:p>
    <w:p w:rsidR="00422E5F" w:rsidRPr="00D53144" w:rsidP="00422E5F" w14:paraId="02329C85" w14:textId="77777777">
      <w:pPr>
        <w:numPr>
          <w:ilvl w:val="0"/>
          <w:numId w:val="9"/>
        </w:numPr>
        <w:tabs>
          <w:tab w:val="left" w:pos="993"/>
        </w:tabs>
        <w:spacing w:line="240" w:lineRule="auto"/>
        <w:ind w:left="567" w:hanging="567"/>
        <w:rPr>
          <w:lang w:val="nl-NL"/>
        </w:rPr>
      </w:pPr>
      <w:r w:rsidRPr="00D53144">
        <w:rPr>
          <w:lang w:val="nl-NL"/>
        </w:rPr>
        <w:t>oogontsteking</w:t>
      </w:r>
      <w:del w:id="23986" w:author="AbbVie251" w:date="2025-05-15T09:48:00Z">
        <w:r w:rsidRPr="00D53144">
          <w:rPr>
            <w:lang w:val="nl-NL"/>
          </w:rPr>
          <w:delText>;</w:delText>
        </w:r>
      </w:del>
    </w:p>
    <w:p w:rsidR="00422E5F" w:rsidRPr="00D53144" w:rsidP="00422E5F" w14:paraId="6AAB4C71" w14:textId="77777777">
      <w:pPr>
        <w:numPr>
          <w:ilvl w:val="0"/>
          <w:numId w:val="9"/>
        </w:numPr>
        <w:tabs>
          <w:tab w:val="left" w:pos="993"/>
        </w:tabs>
        <w:spacing w:line="240" w:lineRule="auto"/>
        <w:ind w:left="567" w:hanging="567"/>
        <w:rPr>
          <w:lang w:val="nl-NL"/>
        </w:rPr>
      </w:pPr>
      <w:r w:rsidRPr="00D53144">
        <w:rPr>
          <w:lang w:val="nl-NL"/>
        </w:rPr>
        <w:t>ontsteking van het ooglid en zwelling van het oog</w:t>
      </w:r>
      <w:del w:id="23987" w:author="AbbVie251" w:date="2025-05-15T09:48:00Z">
        <w:r w:rsidRPr="00D53144">
          <w:rPr>
            <w:lang w:val="nl-NL"/>
          </w:rPr>
          <w:delText>;</w:delText>
        </w:r>
      </w:del>
    </w:p>
    <w:p w:rsidR="00422E5F" w:rsidRPr="00D53144" w:rsidP="00422E5F" w14:paraId="48A0843F" w14:textId="77777777">
      <w:pPr>
        <w:numPr>
          <w:ilvl w:val="0"/>
          <w:numId w:val="9"/>
        </w:numPr>
        <w:tabs>
          <w:tab w:val="left" w:pos="993"/>
        </w:tabs>
        <w:spacing w:line="240" w:lineRule="auto"/>
        <w:ind w:left="567" w:hanging="567"/>
        <w:rPr>
          <w:lang w:val="nl-NL"/>
        </w:rPr>
      </w:pPr>
      <w:r w:rsidRPr="00D53144">
        <w:rPr>
          <w:lang w:val="nl-NL"/>
        </w:rPr>
        <w:t>vertigo (een gevoel van duizeligheid of draaierigheid)</w:t>
      </w:r>
      <w:del w:id="23988" w:author="AbbVie251" w:date="2025-05-15T09:48:00Z">
        <w:r w:rsidRPr="00D53144">
          <w:rPr>
            <w:lang w:val="nl-NL"/>
          </w:rPr>
          <w:delText>;</w:delText>
        </w:r>
      </w:del>
    </w:p>
    <w:p w:rsidR="00422E5F" w:rsidRPr="00D53144" w:rsidP="00422E5F" w14:paraId="50FE3369" w14:textId="77777777">
      <w:pPr>
        <w:numPr>
          <w:ilvl w:val="0"/>
          <w:numId w:val="9"/>
        </w:numPr>
        <w:tabs>
          <w:tab w:val="left" w:pos="993"/>
        </w:tabs>
        <w:spacing w:line="240" w:lineRule="auto"/>
        <w:ind w:left="567" w:hanging="567"/>
        <w:rPr>
          <w:lang w:val="nl-NL"/>
        </w:rPr>
      </w:pPr>
      <w:r w:rsidRPr="00D53144">
        <w:rPr>
          <w:lang w:val="nl-NL"/>
        </w:rPr>
        <w:t>gevoel van snelle hartslag</w:t>
      </w:r>
      <w:del w:id="23989" w:author="AbbVie251" w:date="2025-05-15T09:48:00Z">
        <w:r w:rsidRPr="00D53144">
          <w:rPr>
            <w:lang w:val="nl-NL"/>
          </w:rPr>
          <w:delText>;</w:delText>
        </w:r>
      </w:del>
    </w:p>
    <w:p w:rsidR="00422E5F" w:rsidRPr="00D53144" w:rsidP="00422E5F" w14:paraId="43072AC5" w14:textId="77777777">
      <w:pPr>
        <w:numPr>
          <w:ilvl w:val="0"/>
          <w:numId w:val="9"/>
        </w:numPr>
        <w:tabs>
          <w:tab w:val="left" w:pos="993"/>
        </w:tabs>
        <w:spacing w:line="240" w:lineRule="auto"/>
        <w:ind w:left="567" w:hanging="567"/>
        <w:rPr>
          <w:lang w:val="nl-NL"/>
        </w:rPr>
      </w:pPr>
      <w:r w:rsidRPr="00D53144">
        <w:rPr>
          <w:lang w:val="nl-NL"/>
        </w:rPr>
        <w:t>hoge bloeddruk</w:t>
      </w:r>
      <w:del w:id="23990" w:author="AbbVie251" w:date="2025-05-15T09:48:00Z">
        <w:r w:rsidRPr="00D53144">
          <w:rPr>
            <w:lang w:val="nl-NL"/>
          </w:rPr>
          <w:delText>;</w:delText>
        </w:r>
      </w:del>
    </w:p>
    <w:p w:rsidR="00422E5F" w:rsidRPr="00D53144" w:rsidP="00422E5F" w14:paraId="0500A96D" w14:textId="77777777">
      <w:pPr>
        <w:numPr>
          <w:ilvl w:val="0"/>
          <w:numId w:val="9"/>
        </w:numPr>
        <w:tabs>
          <w:tab w:val="left" w:pos="993"/>
        </w:tabs>
        <w:spacing w:line="240" w:lineRule="auto"/>
        <w:ind w:left="567" w:hanging="567"/>
        <w:rPr>
          <w:lang w:val="nl-NL"/>
        </w:rPr>
      </w:pPr>
      <w:r w:rsidRPr="00D53144">
        <w:rPr>
          <w:lang w:val="nl-NL"/>
        </w:rPr>
        <w:t>blozen</w:t>
      </w:r>
      <w:del w:id="23991" w:author="AbbVie251" w:date="2025-05-15T09:48:00Z">
        <w:r w:rsidRPr="00D53144">
          <w:rPr>
            <w:lang w:val="nl-NL"/>
          </w:rPr>
          <w:delText>;</w:delText>
        </w:r>
      </w:del>
    </w:p>
    <w:p w:rsidR="00422E5F" w:rsidRPr="00D53144" w:rsidP="00422E5F" w14:paraId="0570769E" w14:textId="77777777">
      <w:pPr>
        <w:numPr>
          <w:ilvl w:val="0"/>
          <w:numId w:val="9"/>
        </w:numPr>
        <w:tabs>
          <w:tab w:val="left" w:pos="993"/>
        </w:tabs>
        <w:spacing w:line="240" w:lineRule="auto"/>
        <w:ind w:left="567" w:hanging="567"/>
        <w:rPr>
          <w:lang w:val="nl-NL"/>
        </w:rPr>
      </w:pPr>
      <w:r w:rsidRPr="00D53144">
        <w:rPr>
          <w:lang w:val="nl-NL"/>
        </w:rPr>
        <w:t>hematoom (bloeduitstorting)</w:t>
      </w:r>
      <w:del w:id="23992" w:author="AbbVie251" w:date="2025-05-15T09:48:00Z">
        <w:r w:rsidRPr="00D53144">
          <w:rPr>
            <w:lang w:val="nl-NL"/>
          </w:rPr>
          <w:delText xml:space="preserve">; </w:delText>
        </w:r>
      </w:del>
    </w:p>
    <w:p w:rsidR="00422E5F" w:rsidRPr="00D53144" w:rsidP="00422E5F" w14:paraId="468351D5" w14:textId="77777777">
      <w:pPr>
        <w:numPr>
          <w:ilvl w:val="0"/>
          <w:numId w:val="9"/>
        </w:numPr>
        <w:tabs>
          <w:tab w:val="left" w:pos="993"/>
        </w:tabs>
        <w:spacing w:line="240" w:lineRule="auto"/>
        <w:ind w:left="567" w:hanging="567"/>
        <w:rPr>
          <w:lang w:val="nl-NL"/>
        </w:rPr>
      </w:pPr>
      <w:r w:rsidRPr="00D53144">
        <w:rPr>
          <w:lang w:val="nl-NL"/>
        </w:rPr>
        <w:t>hoesten</w:t>
      </w:r>
      <w:del w:id="23993" w:author="AbbVie251" w:date="2025-05-15T09:48:00Z">
        <w:r w:rsidRPr="00D53144">
          <w:rPr>
            <w:lang w:val="nl-NL"/>
          </w:rPr>
          <w:delText xml:space="preserve">; </w:delText>
        </w:r>
      </w:del>
    </w:p>
    <w:p w:rsidR="00422E5F" w:rsidRPr="00D53144" w:rsidP="00422E5F" w14:paraId="36E72854" w14:textId="77777777">
      <w:pPr>
        <w:numPr>
          <w:ilvl w:val="0"/>
          <w:numId w:val="9"/>
        </w:numPr>
        <w:tabs>
          <w:tab w:val="left" w:pos="993"/>
        </w:tabs>
        <w:spacing w:line="240" w:lineRule="auto"/>
        <w:ind w:left="567" w:hanging="567"/>
        <w:rPr>
          <w:lang w:val="nl-NL"/>
        </w:rPr>
      </w:pPr>
      <w:r w:rsidRPr="00D53144">
        <w:rPr>
          <w:lang w:val="nl-NL"/>
        </w:rPr>
        <w:t>astma</w:t>
      </w:r>
      <w:del w:id="23994" w:author="AbbVie251" w:date="2025-05-15T09:48:00Z">
        <w:r w:rsidRPr="00D53144">
          <w:rPr>
            <w:lang w:val="nl-NL"/>
          </w:rPr>
          <w:delText>;</w:delText>
        </w:r>
      </w:del>
    </w:p>
    <w:p w:rsidR="00422E5F" w:rsidRPr="00D53144" w:rsidP="00422E5F" w14:paraId="5D02F116" w14:textId="77777777">
      <w:pPr>
        <w:numPr>
          <w:ilvl w:val="0"/>
          <w:numId w:val="9"/>
        </w:numPr>
        <w:tabs>
          <w:tab w:val="left" w:pos="993"/>
        </w:tabs>
        <w:spacing w:line="240" w:lineRule="auto"/>
        <w:ind w:left="567" w:hanging="567"/>
        <w:rPr>
          <w:lang w:val="nl-NL"/>
        </w:rPr>
      </w:pPr>
      <w:r w:rsidRPr="00D53144">
        <w:rPr>
          <w:lang w:val="nl-NL"/>
        </w:rPr>
        <w:t>kortademigheid</w:t>
      </w:r>
      <w:del w:id="23995" w:author="AbbVie251" w:date="2025-05-15T09:48:00Z">
        <w:r w:rsidRPr="00D53144">
          <w:rPr>
            <w:lang w:val="nl-NL"/>
          </w:rPr>
          <w:delText>;</w:delText>
        </w:r>
      </w:del>
    </w:p>
    <w:p w:rsidR="00422E5F" w:rsidRPr="00D53144" w:rsidP="00422E5F" w14:paraId="54E7B946" w14:textId="77777777">
      <w:pPr>
        <w:numPr>
          <w:ilvl w:val="0"/>
          <w:numId w:val="9"/>
        </w:numPr>
        <w:tabs>
          <w:tab w:val="left" w:pos="993"/>
        </w:tabs>
        <w:spacing w:line="240" w:lineRule="auto"/>
        <w:ind w:left="567" w:hanging="567"/>
        <w:rPr>
          <w:lang w:val="nl-NL"/>
        </w:rPr>
      </w:pPr>
      <w:r w:rsidRPr="00D53144">
        <w:rPr>
          <w:lang w:val="nl-NL"/>
        </w:rPr>
        <w:t>maag-darmbloeding</w:t>
      </w:r>
      <w:del w:id="23996" w:author="AbbVie251" w:date="2025-05-15T09:48:00Z">
        <w:r w:rsidRPr="00D53144">
          <w:rPr>
            <w:lang w:val="nl-NL"/>
          </w:rPr>
          <w:delText>;</w:delText>
        </w:r>
      </w:del>
    </w:p>
    <w:p w:rsidR="00422E5F" w:rsidRPr="00D53144" w:rsidP="00422E5F" w14:paraId="58BB9BED" w14:textId="77777777">
      <w:pPr>
        <w:numPr>
          <w:ilvl w:val="0"/>
          <w:numId w:val="9"/>
        </w:numPr>
        <w:tabs>
          <w:tab w:val="left" w:pos="993"/>
        </w:tabs>
        <w:spacing w:line="240" w:lineRule="auto"/>
        <w:ind w:left="567" w:hanging="567"/>
        <w:rPr>
          <w:lang w:val="nl-NL"/>
        </w:rPr>
      </w:pPr>
      <w:r w:rsidRPr="00D53144">
        <w:rPr>
          <w:lang w:val="nl-NL"/>
        </w:rPr>
        <w:t>dyspepsie (spijsverteringsmoeilijkheden, opgeblazen gevoel, brandend maagzuur)</w:t>
      </w:r>
      <w:del w:id="23997" w:author="AbbVie251" w:date="2025-05-15T09:48:00Z">
        <w:r w:rsidRPr="00D53144">
          <w:rPr>
            <w:lang w:val="nl-NL"/>
          </w:rPr>
          <w:delText>;</w:delText>
        </w:r>
      </w:del>
    </w:p>
    <w:p w:rsidR="00422E5F" w:rsidRPr="00D53144" w:rsidP="00422E5F" w14:paraId="3059C9B6" w14:textId="77777777">
      <w:pPr>
        <w:numPr>
          <w:ilvl w:val="0"/>
          <w:numId w:val="9"/>
        </w:numPr>
        <w:tabs>
          <w:tab w:val="left" w:pos="993"/>
        </w:tabs>
        <w:spacing w:line="240" w:lineRule="auto"/>
        <w:ind w:left="567" w:hanging="567"/>
        <w:rPr>
          <w:lang w:val="nl-NL"/>
        </w:rPr>
      </w:pPr>
      <w:r w:rsidRPr="00D53144">
        <w:rPr>
          <w:lang w:val="nl-NL"/>
        </w:rPr>
        <w:t>oprispingen</w:t>
      </w:r>
      <w:del w:id="23998" w:author="AbbVie251" w:date="2025-05-15T09:48:00Z">
        <w:r w:rsidRPr="00D53144">
          <w:rPr>
            <w:lang w:val="nl-NL"/>
          </w:rPr>
          <w:delText xml:space="preserve">; </w:delText>
        </w:r>
      </w:del>
    </w:p>
    <w:p w:rsidR="00422E5F" w:rsidRPr="00D53144" w:rsidP="00422E5F" w14:paraId="7F9C1332" w14:textId="77777777">
      <w:pPr>
        <w:numPr>
          <w:ilvl w:val="0"/>
          <w:numId w:val="9"/>
        </w:numPr>
        <w:tabs>
          <w:tab w:val="left" w:pos="993"/>
        </w:tabs>
        <w:spacing w:line="240" w:lineRule="auto"/>
        <w:ind w:left="567" w:hanging="567"/>
        <w:rPr>
          <w:lang w:val="nl-NL"/>
        </w:rPr>
      </w:pPr>
      <w:r w:rsidRPr="00D53144">
        <w:rPr>
          <w:lang w:val="nl-NL"/>
        </w:rPr>
        <w:t>siccasyndroom (waaronder droge ogen en droge mond)</w:t>
      </w:r>
      <w:del w:id="23999" w:author="AbbVie251" w:date="2025-05-15T09:49:00Z">
        <w:r w:rsidRPr="00D53144">
          <w:rPr>
            <w:lang w:val="nl-NL"/>
          </w:rPr>
          <w:delText>;</w:delText>
        </w:r>
      </w:del>
    </w:p>
    <w:p w:rsidR="00422E5F" w:rsidRPr="00D53144" w:rsidP="00422E5F" w14:paraId="21995B54" w14:textId="77777777">
      <w:pPr>
        <w:numPr>
          <w:ilvl w:val="0"/>
          <w:numId w:val="9"/>
        </w:numPr>
        <w:tabs>
          <w:tab w:val="left" w:pos="993"/>
        </w:tabs>
        <w:spacing w:line="240" w:lineRule="auto"/>
        <w:ind w:left="567" w:hanging="567"/>
        <w:rPr>
          <w:lang w:val="nl-NL"/>
        </w:rPr>
      </w:pPr>
      <w:r w:rsidRPr="00D53144">
        <w:rPr>
          <w:lang w:val="nl-NL"/>
        </w:rPr>
        <w:t>jeuk</w:t>
      </w:r>
      <w:del w:id="24000" w:author="AbbVie251" w:date="2025-05-15T09:49:00Z">
        <w:r w:rsidRPr="00D53144">
          <w:rPr>
            <w:lang w:val="nl-NL"/>
          </w:rPr>
          <w:delText>;</w:delText>
        </w:r>
      </w:del>
    </w:p>
    <w:p w:rsidR="00422E5F" w:rsidRPr="00D53144" w:rsidP="00422E5F" w14:paraId="13516A3A" w14:textId="77777777">
      <w:pPr>
        <w:numPr>
          <w:ilvl w:val="0"/>
          <w:numId w:val="9"/>
        </w:numPr>
        <w:tabs>
          <w:tab w:val="left" w:pos="993"/>
        </w:tabs>
        <w:spacing w:line="240" w:lineRule="auto"/>
        <w:ind w:left="567" w:hanging="567"/>
        <w:rPr>
          <w:lang w:val="nl-NL"/>
        </w:rPr>
      </w:pPr>
      <w:r w:rsidRPr="00D53144">
        <w:rPr>
          <w:lang w:val="nl-NL"/>
        </w:rPr>
        <w:t>jeukende huiduitslag</w:t>
      </w:r>
      <w:del w:id="24001" w:author="AbbVie251" w:date="2025-05-15T09:49:00Z">
        <w:r w:rsidRPr="00D53144">
          <w:rPr>
            <w:lang w:val="nl-NL"/>
          </w:rPr>
          <w:delText xml:space="preserve">; </w:delText>
        </w:r>
      </w:del>
    </w:p>
    <w:p w:rsidR="00422E5F" w:rsidRPr="00D53144" w:rsidP="00422E5F" w14:paraId="3564FC34" w14:textId="77777777">
      <w:pPr>
        <w:numPr>
          <w:ilvl w:val="0"/>
          <w:numId w:val="9"/>
        </w:numPr>
        <w:tabs>
          <w:tab w:val="left" w:pos="993"/>
        </w:tabs>
        <w:spacing w:line="240" w:lineRule="auto"/>
        <w:ind w:left="567" w:hanging="567"/>
        <w:rPr>
          <w:lang w:val="nl-NL"/>
        </w:rPr>
      </w:pPr>
      <w:r w:rsidRPr="00D53144">
        <w:rPr>
          <w:lang w:val="nl-NL"/>
        </w:rPr>
        <w:t>blauwe plekken</w:t>
      </w:r>
      <w:del w:id="24002" w:author="AbbVie251" w:date="2025-05-15T09:49:00Z">
        <w:r w:rsidRPr="00D53144">
          <w:rPr>
            <w:lang w:val="nl-NL"/>
          </w:rPr>
          <w:delText>;</w:delText>
        </w:r>
      </w:del>
    </w:p>
    <w:p w:rsidR="00422E5F" w:rsidRPr="00D53144" w:rsidP="00422E5F" w14:paraId="7E2C1527" w14:textId="77777777">
      <w:pPr>
        <w:numPr>
          <w:ilvl w:val="0"/>
          <w:numId w:val="9"/>
        </w:numPr>
        <w:tabs>
          <w:tab w:val="left" w:pos="993"/>
        </w:tabs>
        <w:spacing w:line="240" w:lineRule="auto"/>
        <w:ind w:left="567" w:hanging="567"/>
        <w:rPr>
          <w:lang w:val="nl-NL"/>
        </w:rPr>
      </w:pPr>
      <w:r w:rsidRPr="00D53144">
        <w:rPr>
          <w:lang w:val="nl-NL"/>
        </w:rPr>
        <w:t>ontsteking van de huid (zoals eczeem)</w:t>
      </w:r>
      <w:del w:id="24003" w:author="AbbVie251" w:date="2025-05-15T09:49:00Z">
        <w:r w:rsidRPr="00D53144">
          <w:rPr>
            <w:lang w:val="nl-NL"/>
          </w:rPr>
          <w:delText>;</w:delText>
        </w:r>
      </w:del>
    </w:p>
    <w:p w:rsidR="00422E5F" w:rsidRPr="00D53144" w:rsidP="00422E5F" w14:paraId="7C347732" w14:textId="77777777">
      <w:pPr>
        <w:numPr>
          <w:ilvl w:val="0"/>
          <w:numId w:val="9"/>
        </w:numPr>
        <w:tabs>
          <w:tab w:val="left" w:pos="993"/>
        </w:tabs>
        <w:spacing w:line="240" w:lineRule="auto"/>
        <w:ind w:left="567" w:hanging="567"/>
        <w:rPr>
          <w:lang w:val="nl-NL"/>
        </w:rPr>
      </w:pPr>
      <w:r w:rsidRPr="00D53144">
        <w:rPr>
          <w:lang w:val="nl-NL"/>
        </w:rPr>
        <w:t>breken van vingernagels en teennagels</w:t>
      </w:r>
      <w:del w:id="24004" w:author="AbbVie251" w:date="2025-05-15T09:49:00Z">
        <w:r w:rsidRPr="00D53144">
          <w:rPr>
            <w:lang w:val="nl-NL"/>
          </w:rPr>
          <w:delText>;</w:delText>
        </w:r>
      </w:del>
    </w:p>
    <w:p w:rsidR="00422E5F" w:rsidRPr="00D53144" w:rsidP="00422E5F" w14:paraId="03CDA6F0" w14:textId="77777777">
      <w:pPr>
        <w:numPr>
          <w:ilvl w:val="0"/>
          <w:numId w:val="9"/>
        </w:numPr>
        <w:tabs>
          <w:tab w:val="left" w:pos="993"/>
        </w:tabs>
        <w:spacing w:line="240" w:lineRule="auto"/>
        <w:ind w:left="567" w:hanging="567"/>
        <w:rPr>
          <w:lang w:val="nl-NL"/>
        </w:rPr>
      </w:pPr>
      <w:r w:rsidRPr="00D53144">
        <w:rPr>
          <w:lang w:val="nl-NL"/>
        </w:rPr>
        <w:t>overmatig zweten</w:t>
      </w:r>
      <w:del w:id="24005" w:author="AbbVie251" w:date="2025-05-15T09:49:00Z">
        <w:r w:rsidRPr="00D53144">
          <w:rPr>
            <w:lang w:val="nl-NL"/>
          </w:rPr>
          <w:delText xml:space="preserve">; </w:delText>
        </w:r>
      </w:del>
    </w:p>
    <w:p w:rsidR="00422E5F" w:rsidRPr="00D53144" w:rsidP="00422E5F" w14:paraId="0389FCB7" w14:textId="77777777">
      <w:pPr>
        <w:numPr>
          <w:ilvl w:val="0"/>
          <w:numId w:val="9"/>
        </w:numPr>
        <w:tabs>
          <w:tab w:val="left" w:pos="993"/>
        </w:tabs>
        <w:spacing w:line="240" w:lineRule="auto"/>
        <w:ind w:left="567" w:hanging="567"/>
        <w:rPr>
          <w:lang w:val="nl-NL"/>
        </w:rPr>
      </w:pPr>
      <w:r w:rsidRPr="00D53144">
        <w:rPr>
          <w:lang w:val="nl-NL"/>
        </w:rPr>
        <w:t>haaruitval</w:t>
      </w:r>
      <w:del w:id="24006" w:author="AbbVie251" w:date="2025-05-15T09:49:00Z">
        <w:r w:rsidRPr="00D53144">
          <w:rPr>
            <w:lang w:val="nl-NL"/>
          </w:rPr>
          <w:delText>;</w:delText>
        </w:r>
      </w:del>
    </w:p>
    <w:p w:rsidR="00422E5F" w:rsidRPr="00D53144" w:rsidP="00422E5F" w14:paraId="5FB09C72" w14:textId="77777777">
      <w:pPr>
        <w:numPr>
          <w:ilvl w:val="0"/>
          <w:numId w:val="9"/>
        </w:numPr>
        <w:tabs>
          <w:tab w:val="left" w:pos="993"/>
        </w:tabs>
        <w:spacing w:line="240" w:lineRule="auto"/>
        <w:ind w:left="567" w:hanging="567"/>
        <w:rPr>
          <w:lang w:val="nl-NL"/>
        </w:rPr>
      </w:pPr>
      <w:r w:rsidRPr="00D53144">
        <w:rPr>
          <w:lang w:val="nl-NL"/>
        </w:rPr>
        <w:t>opnieuw voorkomen of verslechteren van psoriasis</w:t>
      </w:r>
      <w:del w:id="24007" w:author="AbbVie251" w:date="2025-05-15T09:49:00Z">
        <w:r w:rsidRPr="00D53144">
          <w:rPr>
            <w:lang w:val="nl-NL"/>
          </w:rPr>
          <w:delText>;</w:delText>
        </w:r>
      </w:del>
    </w:p>
    <w:p w:rsidR="00422E5F" w:rsidRPr="00D53144" w:rsidP="00422E5F" w14:paraId="156EA273" w14:textId="77777777">
      <w:pPr>
        <w:numPr>
          <w:ilvl w:val="0"/>
          <w:numId w:val="9"/>
        </w:numPr>
        <w:tabs>
          <w:tab w:val="left" w:pos="993"/>
        </w:tabs>
        <w:spacing w:line="240" w:lineRule="auto"/>
        <w:ind w:left="567" w:hanging="567"/>
        <w:rPr>
          <w:lang w:val="nl-NL"/>
        </w:rPr>
      </w:pPr>
      <w:r w:rsidRPr="00D53144">
        <w:rPr>
          <w:lang w:val="nl-NL"/>
        </w:rPr>
        <w:t>spierspasmen</w:t>
      </w:r>
      <w:del w:id="24008" w:author="AbbVie251" w:date="2025-05-15T09:49:00Z">
        <w:r w:rsidRPr="00D53144">
          <w:rPr>
            <w:lang w:val="nl-NL"/>
          </w:rPr>
          <w:delText>;</w:delText>
        </w:r>
      </w:del>
    </w:p>
    <w:p w:rsidR="00422E5F" w:rsidRPr="00D53144" w:rsidP="00422E5F" w14:paraId="505AD1DF" w14:textId="77777777">
      <w:pPr>
        <w:numPr>
          <w:ilvl w:val="0"/>
          <w:numId w:val="9"/>
        </w:numPr>
        <w:tabs>
          <w:tab w:val="left" w:pos="993"/>
        </w:tabs>
        <w:spacing w:line="240" w:lineRule="auto"/>
        <w:ind w:left="567" w:hanging="567"/>
        <w:rPr>
          <w:lang w:val="nl-NL"/>
        </w:rPr>
      </w:pPr>
      <w:r w:rsidRPr="00D53144">
        <w:rPr>
          <w:lang w:val="nl-NL"/>
        </w:rPr>
        <w:t>bloed in de urine</w:t>
      </w:r>
      <w:del w:id="24009" w:author="AbbVie251" w:date="2025-05-15T09:49:00Z">
        <w:r w:rsidRPr="00D53144">
          <w:rPr>
            <w:lang w:val="nl-NL"/>
          </w:rPr>
          <w:delText xml:space="preserve">; </w:delText>
        </w:r>
      </w:del>
    </w:p>
    <w:p w:rsidR="00422E5F" w:rsidRPr="00D53144" w:rsidP="00422E5F" w14:paraId="4732256A" w14:textId="77777777">
      <w:pPr>
        <w:numPr>
          <w:ilvl w:val="0"/>
          <w:numId w:val="9"/>
        </w:numPr>
        <w:tabs>
          <w:tab w:val="left" w:pos="993"/>
        </w:tabs>
        <w:spacing w:line="240" w:lineRule="auto"/>
        <w:ind w:left="567" w:hanging="567"/>
        <w:rPr>
          <w:lang w:val="nl-NL"/>
        </w:rPr>
      </w:pPr>
      <w:r w:rsidRPr="00D53144">
        <w:rPr>
          <w:lang w:val="nl-NL"/>
        </w:rPr>
        <w:t>nierfunctiestoornissen</w:t>
      </w:r>
      <w:del w:id="24010" w:author="AbbVie251" w:date="2025-05-15T09:49:00Z">
        <w:r w:rsidRPr="00D53144">
          <w:rPr>
            <w:lang w:val="nl-NL"/>
          </w:rPr>
          <w:delText>;</w:delText>
        </w:r>
      </w:del>
    </w:p>
    <w:p w:rsidR="00422E5F" w:rsidRPr="00D53144" w:rsidP="00422E5F" w14:paraId="69D21F55" w14:textId="77777777">
      <w:pPr>
        <w:numPr>
          <w:ilvl w:val="0"/>
          <w:numId w:val="9"/>
        </w:numPr>
        <w:tabs>
          <w:tab w:val="left" w:pos="993"/>
        </w:tabs>
        <w:spacing w:line="240" w:lineRule="auto"/>
        <w:ind w:left="567" w:hanging="567"/>
        <w:rPr>
          <w:lang w:val="nl-NL"/>
        </w:rPr>
      </w:pPr>
      <w:r w:rsidRPr="00D53144">
        <w:rPr>
          <w:lang w:val="nl-NL"/>
        </w:rPr>
        <w:t>pijn op de borst;</w:t>
      </w:r>
      <w:del w:id="24011" w:author="AbbVie251" w:date="2025-05-15T09:49:00Z">
        <w:r w:rsidRPr="00D53144">
          <w:rPr>
            <w:lang w:val="nl-NL"/>
          </w:rPr>
          <w:delText xml:space="preserve"> </w:delText>
        </w:r>
      </w:del>
    </w:p>
    <w:p w:rsidR="00422E5F" w:rsidRPr="00D53144" w:rsidP="00422E5F" w14:paraId="3D08F930" w14:textId="6A1914BC">
      <w:pPr>
        <w:numPr>
          <w:ilvl w:val="0"/>
          <w:numId w:val="9"/>
        </w:numPr>
        <w:tabs>
          <w:tab w:val="left" w:pos="993"/>
        </w:tabs>
        <w:spacing w:line="240" w:lineRule="auto"/>
        <w:ind w:left="567" w:hanging="567"/>
        <w:rPr>
          <w:lang w:val="nl-NL"/>
        </w:rPr>
      </w:pPr>
      <w:r w:rsidRPr="00D53144">
        <w:rPr>
          <w:lang w:val="nl-NL"/>
        </w:rPr>
        <w:t>zwelling</w:t>
      </w:r>
      <w:r w:rsidRPr="00D53144" w:rsidR="00171796">
        <w:rPr>
          <w:lang w:val="nl-NL"/>
        </w:rPr>
        <w:t xml:space="preserve"> (</w:t>
      </w:r>
      <w:r w:rsidRPr="00D53144">
        <w:rPr>
          <w:lang w:val="nl-NL"/>
        </w:rPr>
        <w:t>oedeem)</w:t>
      </w:r>
      <w:del w:id="24012" w:author="AbbVie251" w:date="2025-05-15T09:49:00Z">
        <w:r w:rsidRPr="00D53144">
          <w:rPr>
            <w:lang w:val="nl-NL"/>
          </w:rPr>
          <w:delText>;</w:delText>
        </w:r>
      </w:del>
    </w:p>
    <w:p w:rsidR="00422E5F" w:rsidRPr="00D53144" w:rsidP="00422E5F" w14:paraId="1C4C8334" w14:textId="77777777">
      <w:pPr>
        <w:numPr>
          <w:ilvl w:val="0"/>
          <w:numId w:val="9"/>
        </w:numPr>
        <w:tabs>
          <w:tab w:val="left" w:pos="993"/>
        </w:tabs>
        <w:spacing w:line="240" w:lineRule="auto"/>
        <w:ind w:left="567" w:hanging="567"/>
        <w:rPr>
          <w:lang w:val="nl-NL"/>
        </w:rPr>
      </w:pPr>
      <w:r w:rsidRPr="00D53144">
        <w:rPr>
          <w:lang w:val="nl-NL"/>
        </w:rPr>
        <w:t>koorts</w:t>
      </w:r>
      <w:del w:id="24013" w:author="AbbVie251" w:date="2025-05-15T09:49:00Z">
        <w:r w:rsidRPr="00D53144">
          <w:rPr>
            <w:lang w:val="nl-NL"/>
          </w:rPr>
          <w:delText>;</w:delText>
        </w:r>
      </w:del>
    </w:p>
    <w:p w:rsidR="00422E5F" w:rsidRPr="00D53144" w:rsidP="00422E5F" w14:paraId="3E52106C" w14:textId="77777777">
      <w:pPr>
        <w:numPr>
          <w:ilvl w:val="0"/>
          <w:numId w:val="9"/>
        </w:numPr>
        <w:tabs>
          <w:tab w:val="left" w:pos="993"/>
        </w:tabs>
        <w:spacing w:line="240" w:lineRule="auto"/>
        <w:ind w:left="567" w:hanging="567"/>
        <w:rPr>
          <w:lang w:val="nl-NL"/>
        </w:rPr>
      </w:pPr>
      <w:r w:rsidRPr="00D53144">
        <w:rPr>
          <w:lang w:val="nl-NL"/>
        </w:rPr>
        <w:t>vermindering van het aantal bloedplaatjes wat het risico op bloedingen of blauwe plekken vergroot</w:t>
      </w:r>
      <w:del w:id="24014" w:author="AbbVie251" w:date="2025-05-15T09:49:00Z">
        <w:r w:rsidRPr="00D53144">
          <w:rPr>
            <w:lang w:val="nl-NL"/>
          </w:rPr>
          <w:delText>;</w:delText>
        </w:r>
      </w:del>
    </w:p>
    <w:p w:rsidR="00422E5F" w:rsidRPr="00D53144" w:rsidP="00422E5F" w14:paraId="6D4CD15A" w14:textId="77777777">
      <w:pPr>
        <w:numPr>
          <w:ilvl w:val="0"/>
          <w:numId w:val="9"/>
        </w:numPr>
        <w:tabs>
          <w:tab w:val="left" w:pos="993"/>
        </w:tabs>
        <w:spacing w:line="240" w:lineRule="auto"/>
        <w:ind w:left="567" w:hanging="567"/>
        <w:rPr>
          <w:lang w:val="nl-NL"/>
        </w:rPr>
      </w:pPr>
      <w:r w:rsidRPr="00D53144">
        <w:rPr>
          <w:lang w:val="nl-NL"/>
        </w:rPr>
        <w:t>vertraagd herstel</w:t>
      </w:r>
      <w:del w:id="24015" w:author="AbbVie251" w:date="2025-05-15T09:49:00Z">
        <w:r w:rsidRPr="00D53144">
          <w:rPr>
            <w:lang w:val="nl-NL"/>
          </w:rPr>
          <w:delText>.</w:delText>
        </w:r>
      </w:del>
    </w:p>
    <w:p w:rsidR="00422E5F" w:rsidRPr="00D53144" w14:paraId="37086CE5" w14:textId="77777777">
      <w:pPr>
        <w:spacing w:line="240" w:lineRule="auto"/>
        <w:rPr>
          <w:lang w:val="nl-NL"/>
        </w:rPr>
      </w:pPr>
    </w:p>
    <w:p w:rsidR="00422E5F" w:rsidRPr="00D53144" w14:paraId="59466921" w14:textId="2A9E94AB">
      <w:pPr>
        <w:spacing w:line="240" w:lineRule="auto"/>
        <w:rPr>
          <w:lang w:val="nl-NL"/>
        </w:rPr>
      </w:pPr>
      <w:r w:rsidRPr="00D53144">
        <w:rPr>
          <w:b/>
          <w:lang w:val="nl-NL"/>
        </w:rPr>
        <w:t>Soms</w:t>
      </w:r>
      <w:r w:rsidRPr="00D53144">
        <w:rPr>
          <w:lang w:val="nl-NL"/>
        </w:rPr>
        <w:t xml:space="preserve"> (k</w:t>
      </w:r>
      <w:ins w:id="24016" w:author="AbbVie251" w:date="2025-05-15T11:13:00Z">
        <w:r w:rsidR="0046579B">
          <w:rPr>
            <w:lang w:val="nl-NL"/>
          </w:rPr>
          <w:t>an</w:t>
        </w:r>
      </w:ins>
      <w:del w:id="24017" w:author="AbbVie251" w:date="2025-05-15T11:13:00Z">
        <w:r w:rsidRPr="00D53144">
          <w:rPr>
            <w:lang w:val="nl-NL"/>
          </w:rPr>
          <w:delText>unnen</w:delText>
        </w:r>
      </w:del>
      <w:r w:rsidRPr="00D53144">
        <w:rPr>
          <w:lang w:val="nl-NL"/>
        </w:rPr>
        <w:t xml:space="preserve"> voorkomen bij maximaal 1 </w:t>
      </w:r>
      <w:ins w:id="24018" w:author="AbbVie251" w:date="2025-05-15T09:50:00Z">
        <w:r w:rsidR="00E62045">
          <w:rPr>
            <w:lang w:val="nl-NL"/>
          </w:rPr>
          <w:t>op</w:t>
        </w:r>
      </w:ins>
      <w:del w:id="24019" w:author="AbbVie251" w:date="2025-05-15T09:50:00Z">
        <w:r w:rsidRPr="00D53144">
          <w:rPr>
            <w:lang w:val="nl-NL"/>
          </w:rPr>
          <w:delText>van</w:delText>
        </w:r>
      </w:del>
      <w:r w:rsidRPr="00D53144">
        <w:rPr>
          <w:lang w:val="nl-NL"/>
        </w:rPr>
        <w:t xml:space="preserve"> de 100 mensen) </w:t>
      </w:r>
    </w:p>
    <w:p w:rsidR="00422E5F" w:rsidRPr="00D53144" w:rsidP="00422E5F" w14:paraId="7D3BEBF4" w14:textId="77777777">
      <w:pPr>
        <w:numPr>
          <w:ilvl w:val="0"/>
          <w:numId w:val="9"/>
        </w:numPr>
        <w:tabs>
          <w:tab w:val="left" w:pos="993"/>
        </w:tabs>
        <w:spacing w:line="240" w:lineRule="auto"/>
        <w:ind w:left="567" w:hanging="567"/>
        <w:rPr>
          <w:lang w:val="nl-NL"/>
        </w:rPr>
      </w:pPr>
      <w:r w:rsidRPr="00D53144">
        <w:rPr>
          <w:lang w:val="nl-NL"/>
        </w:rPr>
        <w:t>opportunistische infecties (waaronder tuberculose en andere infecties die voorkomen wanneer de weerstand tegen ziekte verlaagd is)</w:t>
      </w:r>
      <w:del w:id="24020" w:author="AbbVie251" w:date="2025-05-15T09:50:00Z">
        <w:r w:rsidRPr="00D53144">
          <w:rPr>
            <w:lang w:val="nl-NL"/>
          </w:rPr>
          <w:delText>;</w:delText>
        </w:r>
      </w:del>
    </w:p>
    <w:p w:rsidR="00422E5F" w:rsidRPr="00D53144" w:rsidP="00422E5F" w14:paraId="7ED7EF17" w14:textId="77777777">
      <w:pPr>
        <w:numPr>
          <w:ilvl w:val="0"/>
          <w:numId w:val="9"/>
        </w:numPr>
        <w:tabs>
          <w:tab w:val="left" w:pos="993"/>
        </w:tabs>
        <w:spacing w:line="240" w:lineRule="auto"/>
        <w:ind w:left="567" w:hanging="567"/>
        <w:rPr>
          <w:lang w:val="nl-NL"/>
        </w:rPr>
      </w:pPr>
      <w:r w:rsidRPr="00D53144">
        <w:rPr>
          <w:lang w:val="nl-NL"/>
        </w:rPr>
        <w:t>infecties van het zenuwstelsel (waaronder virale meningitis)</w:t>
      </w:r>
      <w:del w:id="24021" w:author="AbbVie251" w:date="2025-05-15T09:50:00Z">
        <w:r w:rsidRPr="00D53144">
          <w:rPr>
            <w:lang w:val="nl-NL"/>
          </w:rPr>
          <w:delText>;</w:delText>
        </w:r>
      </w:del>
    </w:p>
    <w:p w:rsidR="00422E5F" w:rsidRPr="00D53144" w:rsidP="00422E5F" w14:paraId="3CFC4482" w14:textId="77777777">
      <w:pPr>
        <w:numPr>
          <w:ilvl w:val="0"/>
          <w:numId w:val="9"/>
        </w:numPr>
        <w:tabs>
          <w:tab w:val="left" w:pos="993"/>
        </w:tabs>
        <w:spacing w:line="240" w:lineRule="auto"/>
        <w:ind w:left="567" w:hanging="567"/>
        <w:rPr>
          <w:lang w:val="nl-NL"/>
        </w:rPr>
      </w:pPr>
      <w:r w:rsidRPr="00D53144">
        <w:rPr>
          <w:lang w:val="nl-NL"/>
        </w:rPr>
        <w:t>ooginfecties</w:t>
      </w:r>
      <w:del w:id="24022" w:author="AbbVie251" w:date="2025-05-15T09:50:00Z">
        <w:r w:rsidRPr="00D53144">
          <w:rPr>
            <w:lang w:val="nl-NL"/>
          </w:rPr>
          <w:delText>;</w:delText>
        </w:r>
      </w:del>
    </w:p>
    <w:p w:rsidR="00422E5F" w:rsidRPr="00D53144" w:rsidP="00422E5F" w14:paraId="34DD1282" w14:textId="77777777">
      <w:pPr>
        <w:numPr>
          <w:ilvl w:val="0"/>
          <w:numId w:val="9"/>
        </w:numPr>
        <w:tabs>
          <w:tab w:val="left" w:pos="993"/>
        </w:tabs>
        <w:spacing w:line="240" w:lineRule="auto"/>
        <w:ind w:left="567" w:hanging="567"/>
        <w:rPr>
          <w:lang w:val="nl-NL"/>
        </w:rPr>
      </w:pPr>
      <w:r w:rsidRPr="00D53144">
        <w:rPr>
          <w:lang w:val="nl-NL"/>
        </w:rPr>
        <w:t>bacteriële infecties</w:t>
      </w:r>
      <w:del w:id="24023" w:author="AbbVie251" w:date="2025-05-15T09:50:00Z">
        <w:r w:rsidRPr="00D53144">
          <w:rPr>
            <w:lang w:val="nl-NL"/>
          </w:rPr>
          <w:delText>;</w:delText>
        </w:r>
      </w:del>
    </w:p>
    <w:p w:rsidR="00422E5F" w:rsidRPr="00D53144" w:rsidP="00422E5F" w14:paraId="201BD28E" w14:textId="77777777">
      <w:pPr>
        <w:numPr>
          <w:ilvl w:val="0"/>
          <w:numId w:val="9"/>
        </w:numPr>
        <w:tabs>
          <w:tab w:val="left" w:pos="993"/>
        </w:tabs>
        <w:spacing w:line="240" w:lineRule="auto"/>
        <w:ind w:left="567" w:hanging="567"/>
        <w:rPr>
          <w:lang w:val="nl-NL"/>
        </w:rPr>
      </w:pPr>
      <w:r w:rsidRPr="00D53144">
        <w:rPr>
          <w:lang w:val="nl-NL"/>
        </w:rPr>
        <w:t>diverticulitis (ontsteking en infectie van de dikke darm)</w:t>
      </w:r>
      <w:del w:id="24024" w:author="AbbVie251" w:date="2025-05-15T09:50:00Z">
        <w:r w:rsidRPr="00D53144">
          <w:rPr>
            <w:lang w:val="nl-NL"/>
          </w:rPr>
          <w:delText>;</w:delText>
        </w:r>
      </w:del>
    </w:p>
    <w:p w:rsidR="00422E5F" w:rsidRPr="00D53144" w:rsidP="00422E5F" w14:paraId="66695671" w14:textId="77777777">
      <w:pPr>
        <w:numPr>
          <w:ilvl w:val="0"/>
          <w:numId w:val="9"/>
        </w:numPr>
        <w:tabs>
          <w:tab w:val="left" w:pos="993"/>
        </w:tabs>
        <w:spacing w:line="240" w:lineRule="auto"/>
        <w:ind w:left="567" w:hanging="567"/>
        <w:rPr>
          <w:lang w:val="nl-NL"/>
        </w:rPr>
      </w:pPr>
      <w:r w:rsidRPr="00D53144">
        <w:rPr>
          <w:lang w:val="nl-NL"/>
        </w:rPr>
        <w:t>kanker</w:t>
      </w:r>
      <w:del w:id="24025" w:author="AbbVie251" w:date="2025-05-15T09:50:00Z">
        <w:r w:rsidRPr="00D53144">
          <w:rPr>
            <w:lang w:val="nl-NL"/>
          </w:rPr>
          <w:delText>;</w:delText>
        </w:r>
      </w:del>
    </w:p>
    <w:p w:rsidR="00422E5F" w:rsidRPr="00D53144" w:rsidP="00422E5F" w14:paraId="72262A7A" w14:textId="77777777">
      <w:pPr>
        <w:numPr>
          <w:ilvl w:val="0"/>
          <w:numId w:val="9"/>
        </w:numPr>
        <w:tabs>
          <w:tab w:val="left" w:pos="993"/>
        </w:tabs>
        <w:spacing w:line="240" w:lineRule="auto"/>
        <w:ind w:left="567" w:hanging="567"/>
        <w:rPr>
          <w:lang w:val="nl-NL"/>
        </w:rPr>
      </w:pPr>
      <w:r w:rsidRPr="00D53144">
        <w:rPr>
          <w:lang w:val="nl-NL"/>
        </w:rPr>
        <w:t>kanker van het lymfesysteem</w:t>
      </w:r>
      <w:del w:id="24026" w:author="AbbVie251" w:date="2025-05-15T09:50:00Z">
        <w:r w:rsidRPr="00D53144">
          <w:rPr>
            <w:lang w:val="nl-NL"/>
          </w:rPr>
          <w:delText>;</w:delText>
        </w:r>
      </w:del>
    </w:p>
    <w:p w:rsidR="00422E5F" w:rsidRPr="00D53144" w:rsidP="00422E5F" w14:paraId="3D388D12" w14:textId="77777777">
      <w:pPr>
        <w:numPr>
          <w:ilvl w:val="0"/>
          <w:numId w:val="9"/>
        </w:numPr>
        <w:tabs>
          <w:tab w:val="left" w:pos="993"/>
        </w:tabs>
        <w:spacing w:line="240" w:lineRule="auto"/>
        <w:ind w:left="567" w:hanging="567"/>
        <w:rPr>
          <w:lang w:val="nl-NL"/>
        </w:rPr>
      </w:pPr>
      <w:r w:rsidRPr="00D53144">
        <w:rPr>
          <w:lang w:val="nl-NL"/>
        </w:rPr>
        <w:t>melanoom</w:t>
      </w:r>
      <w:del w:id="24027" w:author="AbbVie251" w:date="2025-05-15T09:50:00Z">
        <w:r w:rsidRPr="00D53144">
          <w:rPr>
            <w:lang w:val="nl-NL"/>
          </w:rPr>
          <w:delText>;</w:delText>
        </w:r>
      </w:del>
    </w:p>
    <w:p w:rsidR="00422E5F" w:rsidRPr="00D53144" w:rsidP="00422E5F" w14:paraId="3D88C408" w14:textId="77777777">
      <w:pPr>
        <w:numPr>
          <w:ilvl w:val="0"/>
          <w:numId w:val="9"/>
        </w:numPr>
        <w:tabs>
          <w:tab w:val="left" w:pos="993"/>
        </w:tabs>
        <w:spacing w:line="240" w:lineRule="auto"/>
        <w:ind w:left="567" w:hanging="567"/>
        <w:rPr>
          <w:lang w:val="nl-NL"/>
        </w:rPr>
      </w:pPr>
      <w:r w:rsidRPr="00D53144">
        <w:rPr>
          <w:lang w:val="nl-NL"/>
        </w:rPr>
        <w:t>aandoeningen aan het afweersysteem die de longen, huid en lymfeklieren aan kunnen tasten (meestal uit zich dit als een ontstekingsziekte, ook wel sarcoïdose genoemd)</w:t>
      </w:r>
      <w:del w:id="24028" w:author="AbbVie251" w:date="2025-05-15T09:50:00Z">
        <w:r w:rsidRPr="00D53144">
          <w:rPr>
            <w:lang w:val="nl-NL"/>
          </w:rPr>
          <w:delText>;</w:delText>
        </w:r>
      </w:del>
    </w:p>
    <w:p w:rsidR="00422E5F" w:rsidRPr="00D53144" w:rsidP="00422E5F" w14:paraId="42D52E3D" w14:textId="77777777">
      <w:pPr>
        <w:numPr>
          <w:ilvl w:val="0"/>
          <w:numId w:val="9"/>
        </w:numPr>
        <w:tabs>
          <w:tab w:val="left" w:pos="993"/>
        </w:tabs>
        <w:spacing w:line="240" w:lineRule="auto"/>
        <w:ind w:left="567" w:hanging="567"/>
        <w:rPr>
          <w:lang w:val="nl-NL"/>
        </w:rPr>
      </w:pPr>
      <w:r w:rsidRPr="00D53144">
        <w:rPr>
          <w:lang w:val="nl-NL"/>
        </w:rPr>
        <w:t>vasculitis (ontsteking van een bloedvat)</w:t>
      </w:r>
      <w:del w:id="24029" w:author="AbbVie251" w:date="2025-05-15T09:50:00Z">
        <w:r w:rsidRPr="00D53144">
          <w:rPr>
            <w:lang w:val="nl-NL"/>
          </w:rPr>
          <w:delText>;</w:delText>
        </w:r>
      </w:del>
    </w:p>
    <w:p w:rsidR="00422E5F" w:rsidRPr="00D53144" w:rsidP="00422E5F" w14:paraId="075BB101" w14:textId="62C3792F">
      <w:pPr>
        <w:numPr>
          <w:ilvl w:val="0"/>
          <w:numId w:val="9"/>
        </w:numPr>
        <w:tabs>
          <w:tab w:val="left" w:pos="993"/>
        </w:tabs>
        <w:spacing w:line="240" w:lineRule="auto"/>
        <w:ind w:left="567" w:hanging="567"/>
        <w:rPr>
          <w:lang w:val="nl-NL"/>
        </w:rPr>
      </w:pPr>
      <w:ins w:id="24030" w:author="AbbVie251" w:date="2025-05-15T11:13:00Z">
        <w:r>
          <w:rPr>
            <w:lang w:val="nl-NL"/>
          </w:rPr>
          <w:t>tremor (</w:t>
        </w:r>
      </w:ins>
      <w:del w:id="24031" w:author="AbbVie251" w:date="2025-05-15T11:13:00Z">
        <w:r w:rsidRPr="00D53144" w:rsidR="00E91E8F">
          <w:rPr>
            <w:lang w:val="nl-NL"/>
          </w:rPr>
          <w:delText>trillen</w:delText>
        </w:r>
      </w:del>
      <w:del w:id="24032" w:author="AbbVie251" w:date="2025-05-15T11:13:00Z">
        <w:r w:rsidRPr="00D53144" w:rsidR="00171796">
          <w:rPr>
            <w:lang w:val="nl-NL"/>
          </w:rPr>
          <w:delText xml:space="preserve"> of </w:delText>
        </w:r>
      </w:del>
      <w:r w:rsidRPr="00D53144" w:rsidR="00171796">
        <w:rPr>
          <w:lang w:val="nl-NL"/>
        </w:rPr>
        <w:t>beven</w:t>
      </w:r>
      <w:ins w:id="24033" w:author="AbbVie251" w:date="2025-05-15T11:13:00Z">
        <w:r>
          <w:rPr>
            <w:lang w:val="nl-NL"/>
          </w:rPr>
          <w:t>)</w:t>
        </w:r>
      </w:ins>
      <w:del w:id="24034" w:author="AbbVie251" w:date="2025-05-15T09:50:00Z">
        <w:r w:rsidRPr="00D53144" w:rsidR="00E91E8F">
          <w:rPr>
            <w:lang w:val="nl-NL"/>
          </w:rPr>
          <w:delText xml:space="preserve">; </w:delText>
        </w:r>
      </w:del>
    </w:p>
    <w:p w:rsidR="00422E5F" w:rsidRPr="00D53144" w:rsidP="00422E5F" w14:paraId="63A23AD8" w14:textId="77777777">
      <w:pPr>
        <w:numPr>
          <w:ilvl w:val="0"/>
          <w:numId w:val="9"/>
        </w:numPr>
        <w:tabs>
          <w:tab w:val="left" w:pos="993"/>
        </w:tabs>
        <w:spacing w:line="240" w:lineRule="auto"/>
        <w:ind w:left="567" w:hanging="567"/>
        <w:rPr>
          <w:lang w:val="nl-NL"/>
        </w:rPr>
      </w:pPr>
      <w:r w:rsidRPr="00D53144">
        <w:rPr>
          <w:lang w:val="nl-NL"/>
        </w:rPr>
        <w:t>neuropathie (zenuwaandoening)</w:t>
      </w:r>
      <w:del w:id="24035" w:author="AbbVie251" w:date="2025-05-15T09:50:00Z">
        <w:r w:rsidRPr="00D53144">
          <w:rPr>
            <w:lang w:val="nl-NL"/>
          </w:rPr>
          <w:delText>;</w:delText>
        </w:r>
      </w:del>
    </w:p>
    <w:p w:rsidR="00422E5F" w:rsidRPr="00D53144" w:rsidP="00570DCB" w14:paraId="77AB377D" w14:textId="1F8D76F3">
      <w:pPr>
        <w:numPr>
          <w:ilvl w:val="0"/>
          <w:numId w:val="9"/>
        </w:numPr>
        <w:tabs>
          <w:tab w:val="left" w:pos="993"/>
        </w:tabs>
        <w:spacing w:line="240" w:lineRule="auto"/>
        <w:ind w:left="567" w:hanging="567"/>
        <w:rPr>
          <w:lang w:val="nl-NL"/>
        </w:rPr>
      </w:pPr>
      <w:r w:rsidRPr="00D53144">
        <w:rPr>
          <w:lang w:val="nl-NL"/>
        </w:rPr>
        <w:t>beroerte</w:t>
      </w:r>
      <w:del w:id="24036" w:author="AbbVie251" w:date="2025-05-15T09:50:00Z">
        <w:r w:rsidRPr="00D53144">
          <w:rPr>
            <w:lang w:val="nl-NL"/>
          </w:rPr>
          <w:delText>;</w:delText>
        </w:r>
      </w:del>
    </w:p>
    <w:p w:rsidR="00422E5F" w:rsidRPr="00D53144" w:rsidP="00422E5F" w14:paraId="7E7C9BEF" w14:textId="77777777">
      <w:pPr>
        <w:numPr>
          <w:ilvl w:val="0"/>
          <w:numId w:val="9"/>
        </w:numPr>
        <w:tabs>
          <w:tab w:val="left" w:pos="993"/>
        </w:tabs>
        <w:spacing w:line="240" w:lineRule="auto"/>
        <w:ind w:left="567" w:hanging="567"/>
        <w:rPr>
          <w:lang w:val="nl-NL"/>
        </w:rPr>
      </w:pPr>
      <w:r w:rsidRPr="00D53144">
        <w:rPr>
          <w:lang w:val="nl-NL"/>
        </w:rPr>
        <w:t>gehoorverlies, oorsuizen</w:t>
      </w:r>
      <w:del w:id="24037" w:author="AbbVie251" w:date="2025-05-15T09:50:00Z">
        <w:r w:rsidRPr="00D53144">
          <w:rPr>
            <w:lang w:val="nl-NL"/>
          </w:rPr>
          <w:delText>;</w:delText>
        </w:r>
      </w:del>
    </w:p>
    <w:p w:rsidR="00422E5F" w:rsidRPr="00D53144" w:rsidP="00422E5F" w14:paraId="0D7724D3" w14:textId="77777777">
      <w:pPr>
        <w:numPr>
          <w:ilvl w:val="0"/>
          <w:numId w:val="9"/>
        </w:numPr>
        <w:tabs>
          <w:tab w:val="left" w:pos="993"/>
        </w:tabs>
        <w:spacing w:line="240" w:lineRule="auto"/>
        <w:ind w:left="567" w:hanging="567"/>
        <w:rPr>
          <w:lang w:val="nl-NL"/>
        </w:rPr>
      </w:pPr>
      <w:r w:rsidRPr="00D53144">
        <w:rPr>
          <w:lang w:val="nl-NL"/>
        </w:rPr>
        <w:t>gevoel van onregelmatige hartslag zoals het overslaan van een hartslag</w:t>
      </w:r>
      <w:del w:id="24038" w:author="AbbVie251" w:date="2025-05-15T09:50:00Z">
        <w:r w:rsidRPr="00D53144">
          <w:rPr>
            <w:lang w:val="nl-NL"/>
          </w:rPr>
          <w:delText>;</w:delText>
        </w:r>
      </w:del>
    </w:p>
    <w:p w:rsidR="00422E5F" w:rsidRPr="00D53144" w:rsidP="00422E5F" w14:paraId="2ECC7604" w14:textId="77777777">
      <w:pPr>
        <w:numPr>
          <w:ilvl w:val="0"/>
          <w:numId w:val="9"/>
        </w:numPr>
        <w:tabs>
          <w:tab w:val="left" w:pos="993"/>
        </w:tabs>
        <w:spacing w:line="240" w:lineRule="auto"/>
        <w:ind w:left="567" w:hanging="567"/>
        <w:rPr>
          <w:lang w:val="nl-NL"/>
        </w:rPr>
      </w:pPr>
      <w:r w:rsidRPr="00D53144">
        <w:rPr>
          <w:lang w:val="nl-NL"/>
        </w:rPr>
        <w:t>hartproblemen die kortademigheid of gezwollen enkels kunnen veroorzaken</w:t>
      </w:r>
      <w:del w:id="24039" w:author="AbbVie251" w:date="2025-05-15T09:50:00Z">
        <w:r w:rsidRPr="00D53144">
          <w:rPr>
            <w:lang w:val="nl-NL"/>
          </w:rPr>
          <w:delText>;</w:delText>
        </w:r>
      </w:del>
    </w:p>
    <w:p w:rsidR="00422E5F" w:rsidRPr="00D53144" w:rsidP="00422E5F" w14:paraId="74D8363D" w14:textId="77777777">
      <w:pPr>
        <w:numPr>
          <w:ilvl w:val="0"/>
          <w:numId w:val="9"/>
        </w:numPr>
        <w:tabs>
          <w:tab w:val="left" w:pos="993"/>
        </w:tabs>
        <w:spacing w:line="240" w:lineRule="auto"/>
        <w:ind w:left="567" w:hanging="567"/>
        <w:rPr>
          <w:lang w:val="nl-NL"/>
        </w:rPr>
      </w:pPr>
      <w:r w:rsidRPr="00D53144">
        <w:rPr>
          <w:lang w:val="nl-NL"/>
        </w:rPr>
        <w:t>hartaanval</w:t>
      </w:r>
      <w:del w:id="24040" w:author="AbbVie251" w:date="2025-05-15T09:50:00Z">
        <w:r w:rsidRPr="00D53144">
          <w:rPr>
            <w:lang w:val="nl-NL"/>
          </w:rPr>
          <w:delText>;</w:delText>
        </w:r>
      </w:del>
    </w:p>
    <w:p w:rsidR="00422E5F" w:rsidRPr="00D53144" w:rsidP="00422E5F" w14:paraId="25A5CA9B" w14:textId="77777777">
      <w:pPr>
        <w:numPr>
          <w:ilvl w:val="0"/>
          <w:numId w:val="9"/>
        </w:numPr>
        <w:spacing w:line="240" w:lineRule="auto"/>
        <w:ind w:left="567" w:hanging="567"/>
        <w:rPr>
          <w:lang w:val="nl-NL"/>
        </w:rPr>
      </w:pPr>
      <w:r w:rsidRPr="00D53144">
        <w:rPr>
          <w:lang w:val="nl-NL"/>
        </w:rPr>
        <w:t>een uitstulping in de wand van een belangrijke slagader, ontsteking en dichtslibben van een ader, blokkade van een bloedvat</w:t>
      </w:r>
      <w:del w:id="24041" w:author="AbbVie251" w:date="2025-05-15T09:50:00Z">
        <w:r w:rsidRPr="00D53144">
          <w:rPr>
            <w:lang w:val="nl-NL"/>
          </w:rPr>
          <w:delText>;</w:delText>
        </w:r>
      </w:del>
    </w:p>
    <w:p w:rsidR="00422E5F" w:rsidRPr="00D53144" w:rsidP="00422E5F" w14:paraId="645A6D4E" w14:textId="77777777">
      <w:pPr>
        <w:numPr>
          <w:ilvl w:val="0"/>
          <w:numId w:val="9"/>
        </w:numPr>
        <w:tabs>
          <w:tab w:val="left" w:pos="993"/>
        </w:tabs>
        <w:spacing w:line="240" w:lineRule="auto"/>
        <w:ind w:left="567" w:hanging="567"/>
        <w:rPr>
          <w:lang w:val="nl-NL"/>
        </w:rPr>
      </w:pPr>
      <w:r w:rsidRPr="00D53144">
        <w:rPr>
          <w:lang w:val="nl-NL"/>
        </w:rPr>
        <w:t>longziekten die kortademigheid veroorzaken (waaronder ontsteking)</w:t>
      </w:r>
      <w:del w:id="24042" w:author="AbbVie251" w:date="2025-05-15T09:50:00Z">
        <w:r w:rsidRPr="00D53144">
          <w:rPr>
            <w:lang w:val="nl-NL"/>
          </w:rPr>
          <w:delText>;</w:delText>
        </w:r>
      </w:del>
    </w:p>
    <w:p w:rsidR="00422E5F" w:rsidRPr="00D53144" w:rsidP="00422E5F" w14:paraId="7C2030BC" w14:textId="77777777">
      <w:pPr>
        <w:numPr>
          <w:ilvl w:val="0"/>
          <w:numId w:val="9"/>
        </w:numPr>
        <w:tabs>
          <w:tab w:val="left" w:pos="993"/>
        </w:tabs>
        <w:spacing w:line="240" w:lineRule="auto"/>
        <w:ind w:left="567" w:hanging="567"/>
        <w:rPr>
          <w:lang w:val="nl-NL"/>
        </w:rPr>
      </w:pPr>
      <w:r w:rsidRPr="00D53144">
        <w:rPr>
          <w:lang w:val="nl-NL"/>
        </w:rPr>
        <w:t>longembolie (afsluiting van een longslagader)</w:t>
      </w:r>
      <w:del w:id="24043" w:author="AbbVie251" w:date="2025-05-15T09:50:00Z">
        <w:r w:rsidRPr="00D53144">
          <w:rPr>
            <w:lang w:val="nl-NL"/>
          </w:rPr>
          <w:delText>;</w:delText>
        </w:r>
      </w:del>
    </w:p>
    <w:p w:rsidR="00422E5F" w:rsidRPr="00D53144" w:rsidP="00422E5F" w14:paraId="79FA8F9C" w14:textId="77777777">
      <w:pPr>
        <w:numPr>
          <w:ilvl w:val="0"/>
          <w:numId w:val="9"/>
        </w:numPr>
        <w:tabs>
          <w:tab w:val="left" w:pos="993"/>
        </w:tabs>
        <w:spacing w:line="240" w:lineRule="auto"/>
        <w:ind w:left="567" w:hanging="567"/>
        <w:rPr>
          <w:lang w:val="nl-NL"/>
        </w:rPr>
      </w:pPr>
      <w:r w:rsidRPr="00D53144">
        <w:rPr>
          <w:lang w:val="nl-NL"/>
        </w:rPr>
        <w:t>pleurale effusie (abnormale vochtophoping tussen de borstvliezen)</w:t>
      </w:r>
      <w:del w:id="24044" w:author="AbbVie251" w:date="2025-05-15T09:50:00Z">
        <w:r w:rsidRPr="00D53144">
          <w:rPr>
            <w:lang w:val="nl-NL"/>
          </w:rPr>
          <w:delText>;</w:delText>
        </w:r>
      </w:del>
    </w:p>
    <w:p w:rsidR="00422E5F" w:rsidRPr="00D53144" w:rsidP="00422E5F" w14:paraId="1C64427E" w14:textId="77777777">
      <w:pPr>
        <w:numPr>
          <w:ilvl w:val="0"/>
          <w:numId w:val="9"/>
        </w:numPr>
        <w:tabs>
          <w:tab w:val="left" w:pos="993"/>
        </w:tabs>
        <w:spacing w:line="240" w:lineRule="auto"/>
        <w:ind w:left="567" w:hanging="567"/>
        <w:rPr>
          <w:lang w:val="nl-NL"/>
        </w:rPr>
      </w:pPr>
      <w:r w:rsidRPr="00D53144">
        <w:rPr>
          <w:lang w:val="nl-NL"/>
        </w:rPr>
        <w:t>ontsteking van de alvleesklier wat een hevige pijn in de buik en rug veroorzaakt</w:t>
      </w:r>
      <w:del w:id="24045" w:author="AbbVie251" w:date="2025-05-15T09:50:00Z">
        <w:r w:rsidRPr="00D53144">
          <w:rPr>
            <w:lang w:val="nl-NL"/>
          </w:rPr>
          <w:delText xml:space="preserve">; </w:delText>
        </w:r>
      </w:del>
    </w:p>
    <w:p w:rsidR="00422E5F" w:rsidRPr="00D53144" w:rsidP="00422E5F" w14:paraId="4D57A820" w14:textId="77777777">
      <w:pPr>
        <w:numPr>
          <w:ilvl w:val="0"/>
          <w:numId w:val="9"/>
        </w:numPr>
        <w:tabs>
          <w:tab w:val="left" w:pos="993"/>
        </w:tabs>
        <w:spacing w:line="240" w:lineRule="auto"/>
        <w:ind w:left="567" w:hanging="567"/>
        <w:rPr>
          <w:lang w:val="nl-NL"/>
        </w:rPr>
      </w:pPr>
      <w:r w:rsidRPr="00D53144">
        <w:rPr>
          <w:lang w:val="nl-NL"/>
        </w:rPr>
        <w:t>moeilijkheden met slikken</w:t>
      </w:r>
      <w:del w:id="24046" w:author="AbbVie251" w:date="2025-05-15T09:50:00Z">
        <w:r w:rsidRPr="00D53144">
          <w:rPr>
            <w:lang w:val="nl-NL"/>
          </w:rPr>
          <w:delText>;</w:delText>
        </w:r>
      </w:del>
    </w:p>
    <w:p w:rsidR="00422E5F" w:rsidRPr="00D53144" w:rsidP="00422E5F" w14:paraId="36D9B0FD" w14:textId="77777777">
      <w:pPr>
        <w:numPr>
          <w:ilvl w:val="0"/>
          <w:numId w:val="9"/>
        </w:numPr>
        <w:tabs>
          <w:tab w:val="left" w:pos="993"/>
        </w:tabs>
        <w:spacing w:line="240" w:lineRule="auto"/>
        <w:ind w:left="567" w:hanging="567"/>
        <w:rPr>
          <w:lang w:val="nl-NL"/>
        </w:rPr>
      </w:pPr>
      <w:r w:rsidRPr="00D53144">
        <w:rPr>
          <w:lang w:val="nl-NL"/>
        </w:rPr>
        <w:t>zwelling van het gezicht</w:t>
      </w:r>
      <w:del w:id="24047" w:author="AbbVie251" w:date="2025-05-15T09:50:00Z">
        <w:r w:rsidRPr="00D53144">
          <w:rPr>
            <w:lang w:val="nl-NL"/>
          </w:rPr>
          <w:delText>;</w:delText>
        </w:r>
      </w:del>
    </w:p>
    <w:p w:rsidR="00422E5F" w:rsidRPr="00D53144" w:rsidP="00422E5F" w14:paraId="586799D3" w14:textId="77777777">
      <w:pPr>
        <w:numPr>
          <w:ilvl w:val="0"/>
          <w:numId w:val="9"/>
        </w:numPr>
        <w:tabs>
          <w:tab w:val="left" w:pos="993"/>
        </w:tabs>
        <w:spacing w:line="240" w:lineRule="auto"/>
        <w:ind w:left="567" w:hanging="567"/>
        <w:rPr>
          <w:lang w:val="nl-NL"/>
        </w:rPr>
      </w:pPr>
      <w:r w:rsidRPr="00D53144">
        <w:rPr>
          <w:lang w:val="nl-NL"/>
        </w:rPr>
        <w:t>galblaasontsteking, galstenen</w:t>
      </w:r>
      <w:del w:id="24048" w:author="AbbVie251" w:date="2025-05-15T09:50:00Z">
        <w:r w:rsidRPr="00D53144">
          <w:rPr>
            <w:lang w:val="nl-NL"/>
          </w:rPr>
          <w:delText xml:space="preserve">; </w:delText>
        </w:r>
      </w:del>
    </w:p>
    <w:p w:rsidR="00422E5F" w:rsidRPr="00D53144" w:rsidP="00422E5F" w14:paraId="19850B2C" w14:textId="77777777">
      <w:pPr>
        <w:numPr>
          <w:ilvl w:val="0"/>
          <w:numId w:val="9"/>
        </w:numPr>
        <w:tabs>
          <w:tab w:val="left" w:pos="993"/>
        </w:tabs>
        <w:spacing w:line="240" w:lineRule="auto"/>
        <w:ind w:left="567" w:hanging="567"/>
        <w:rPr>
          <w:lang w:val="nl-NL"/>
        </w:rPr>
      </w:pPr>
      <w:r w:rsidRPr="00D53144">
        <w:rPr>
          <w:lang w:val="nl-NL"/>
        </w:rPr>
        <w:t>leververvetting</w:t>
      </w:r>
      <w:del w:id="24049" w:author="AbbVie251" w:date="2025-05-15T09:50:00Z">
        <w:r w:rsidRPr="00D53144">
          <w:rPr>
            <w:lang w:val="nl-NL"/>
          </w:rPr>
          <w:delText xml:space="preserve">; </w:delText>
        </w:r>
      </w:del>
    </w:p>
    <w:p w:rsidR="00422E5F" w:rsidRPr="00D53144" w:rsidP="00422E5F" w14:paraId="200A5075" w14:textId="77777777">
      <w:pPr>
        <w:numPr>
          <w:ilvl w:val="0"/>
          <w:numId w:val="9"/>
        </w:numPr>
        <w:tabs>
          <w:tab w:val="left" w:pos="993"/>
        </w:tabs>
        <w:spacing w:line="240" w:lineRule="auto"/>
        <w:ind w:left="567" w:hanging="567"/>
        <w:rPr>
          <w:lang w:val="nl-NL"/>
        </w:rPr>
      </w:pPr>
      <w:r w:rsidRPr="00D53144">
        <w:rPr>
          <w:lang w:val="nl-NL"/>
        </w:rPr>
        <w:t>nachtzweten</w:t>
      </w:r>
      <w:del w:id="24050" w:author="AbbVie251" w:date="2025-05-15T09:50:00Z">
        <w:r w:rsidRPr="00D53144">
          <w:rPr>
            <w:lang w:val="nl-NL"/>
          </w:rPr>
          <w:delText xml:space="preserve">; </w:delText>
        </w:r>
      </w:del>
    </w:p>
    <w:p w:rsidR="00422E5F" w:rsidRPr="00D53144" w:rsidP="00422E5F" w14:paraId="46BD5831" w14:textId="77777777">
      <w:pPr>
        <w:numPr>
          <w:ilvl w:val="0"/>
          <w:numId w:val="9"/>
        </w:numPr>
        <w:tabs>
          <w:tab w:val="left" w:pos="993"/>
        </w:tabs>
        <w:spacing w:line="240" w:lineRule="auto"/>
        <w:ind w:left="567" w:hanging="567"/>
        <w:rPr>
          <w:lang w:val="nl-NL"/>
        </w:rPr>
      </w:pPr>
      <w:r w:rsidRPr="00D53144">
        <w:rPr>
          <w:lang w:val="nl-NL"/>
        </w:rPr>
        <w:t>litteken</w:t>
      </w:r>
      <w:del w:id="24051" w:author="AbbVie251" w:date="2025-05-15T09:50:00Z">
        <w:r w:rsidRPr="00D53144">
          <w:rPr>
            <w:lang w:val="nl-NL"/>
          </w:rPr>
          <w:delText>;</w:delText>
        </w:r>
      </w:del>
    </w:p>
    <w:p w:rsidR="00422E5F" w:rsidRPr="00D53144" w:rsidP="00422E5F" w14:paraId="68ED38C6" w14:textId="77777777">
      <w:pPr>
        <w:numPr>
          <w:ilvl w:val="0"/>
          <w:numId w:val="9"/>
        </w:numPr>
        <w:tabs>
          <w:tab w:val="left" w:pos="993"/>
        </w:tabs>
        <w:spacing w:line="240" w:lineRule="auto"/>
        <w:ind w:left="567" w:hanging="567"/>
        <w:rPr>
          <w:lang w:val="nl-NL"/>
        </w:rPr>
      </w:pPr>
      <w:r w:rsidRPr="00D53144">
        <w:rPr>
          <w:lang w:val="nl-NL"/>
        </w:rPr>
        <w:t>abnormale afbraak van spieren</w:t>
      </w:r>
      <w:del w:id="24052" w:author="AbbVie251" w:date="2025-05-15T09:50:00Z">
        <w:r w:rsidRPr="00D53144">
          <w:rPr>
            <w:lang w:val="nl-NL"/>
          </w:rPr>
          <w:delText xml:space="preserve">; </w:delText>
        </w:r>
      </w:del>
    </w:p>
    <w:p w:rsidR="00422E5F" w:rsidRPr="00D53144" w:rsidP="00422E5F" w14:paraId="6FA7F020" w14:textId="77777777">
      <w:pPr>
        <w:numPr>
          <w:ilvl w:val="0"/>
          <w:numId w:val="9"/>
        </w:numPr>
        <w:spacing w:line="240" w:lineRule="auto"/>
        <w:ind w:left="567" w:hanging="567"/>
        <w:rPr>
          <w:lang w:val="nl-NL"/>
        </w:rPr>
      </w:pPr>
      <w:r w:rsidRPr="00D53144">
        <w:rPr>
          <w:lang w:val="nl-NL"/>
        </w:rPr>
        <w:t>systemische lupus erythematodes (met ontstekingen van huid, hart, longen, gewrichten en andere orgaansystemen)</w:t>
      </w:r>
      <w:del w:id="24053" w:author="AbbVie251" w:date="2025-05-15T09:50:00Z">
        <w:r w:rsidRPr="00D53144">
          <w:rPr>
            <w:lang w:val="nl-NL"/>
          </w:rPr>
          <w:delText>;</w:delText>
        </w:r>
      </w:del>
    </w:p>
    <w:p w:rsidR="00422E5F" w:rsidRPr="00D53144" w:rsidP="00422E5F" w14:paraId="18B3E08E" w14:textId="77777777">
      <w:pPr>
        <w:numPr>
          <w:ilvl w:val="0"/>
          <w:numId w:val="9"/>
        </w:numPr>
        <w:tabs>
          <w:tab w:val="left" w:pos="993"/>
        </w:tabs>
        <w:spacing w:line="240" w:lineRule="auto"/>
        <w:ind w:left="567" w:hanging="567"/>
        <w:rPr>
          <w:lang w:val="nl-NL"/>
        </w:rPr>
      </w:pPr>
      <w:r w:rsidRPr="00D53144">
        <w:rPr>
          <w:lang w:val="nl-NL"/>
        </w:rPr>
        <w:t>onderbrekingen van de slaap</w:t>
      </w:r>
      <w:del w:id="24054" w:author="AbbVie251" w:date="2025-05-15T09:50:00Z">
        <w:r w:rsidRPr="00D53144">
          <w:rPr>
            <w:lang w:val="nl-NL"/>
          </w:rPr>
          <w:delText>;</w:delText>
        </w:r>
      </w:del>
    </w:p>
    <w:p w:rsidR="00422E5F" w:rsidRPr="00D53144" w:rsidP="00422E5F" w14:paraId="47BA74D6" w14:textId="77777777">
      <w:pPr>
        <w:numPr>
          <w:ilvl w:val="0"/>
          <w:numId w:val="9"/>
        </w:numPr>
        <w:tabs>
          <w:tab w:val="left" w:pos="993"/>
        </w:tabs>
        <w:spacing w:line="240" w:lineRule="auto"/>
        <w:ind w:left="567" w:hanging="567"/>
        <w:rPr>
          <w:lang w:val="nl-NL"/>
        </w:rPr>
      </w:pPr>
      <w:r w:rsidRPr="00D53144">
        <w:rPr>
          <w:lang w:val="nl-NL"/>
        </w:rPr>
        <w:t>impotentie</w:t>
      </w:r>
      <w:del w:id="24055" w:author="AbbVie251" w:date="2025-05-15T09:50:00Z">
        <w:r w:rsidRPr="00D53144">
          <w:rPr>
            <w:lang w:val="nl-NL"/>
          </w:rPr>
          <w:delText>;</w:delText>
        </w:r>
      </w:del>
    </w:p>
    <w:p w:rsidR="00422E5F" w:rsidRPr="00D53144" w:rsidP="00422E5F" w14:paraId="572119FF" w14:textId="77777777">
      <w:pPr>
        <w:numPr>
          <w:ilvl w:val="0"/>
          <w:numId w:val="9"/>
        </w:numPr>
        <w:tabs>
          <w:tab w:val="left" w:pos="993"/>
        </w:tabs>
        <w:spacing w:line="240" w:lineRule="auto"/>
        <w:ind w:left="567" w:hanging="567"/>
        <w:rPr>
          <w:lang w:val="nl-NL"/>
        </w:rPr>
      </w:pPr>
      <w:r w:rsidRPr="00D53144">
        <w:rPr>
          <w:lang w:val="nl-NL"/>
        </w:rPr>
        <w:t>ontstekingen</w:t>
      </w:r>
      <w:del w:id="24056" w:author="AbbVie251" w:date="2025-05-15T09:50:00Z">
        <w:r w:rsidRPr="00D53144">
          <w:rPr>
            <w:lang w:val="nl-NL"/>
          </w:rPr>
          <w:delText>.</w:delText>
        </w:r>
      </w:del>
    </w:p>
    <w:p w:rsidR="00422E5F" w:rsidRPr="00D53144" w14:paraId="2BEF26D3" w14:textId="77777777">
      <w:pPr>
        <w:spacing w:line="240" w:lineRule="auto"/>
        <w:rPr>
          <w:lang w:val="nl-NL"/>
        </w:rPr>
      </w:pPr>
    </w:p>
    <w:p w:rsidR="00422E5F" w:rsidRPr="00D53144" w14:paraId="10B148AB" w14:textId="0A35BEFB">
      <w:pPr>
        <w:spacing w:line="240" w:lineRule="auto"/>
        <w:rPr>
          <w:lang w:val="nl-NL"/>
        </w:rPr>
      </w:pPr>
      <w:r w:rsidRPr="00D53144">
        <w:rPr>
          <w:b/>
          <w:lang w:val="nl-NL"/>
        </w:rPr>
        <w:t>Zelden</w:t>
      </w:r>
      <w:r w:rsidRPr="00D53144">
        <w:rPr>
          <w:lang w:val="nl-NL"/>
        </w:rPr>
        <w:t xml:space="preserve"> (k</w:t>
      </w:r>
      <w:ins w:id="24057" w:author="AbbVie251" w:date="2025-05-15T11:13:00Z">
        <w:r w:rsidR="0046579B">
          <w:rPr>
            <w:lang w:val="nl-NL"/>
          </w:rPr>
          <w:t>an</w:t>
        </w:r>
      </w:ins>
      <w:del w:id="24058" w:author="AbbVie251" w:date="2025-05-15T11:13:00Z">
        <w:r w:rsidRPr="00D53144">
          <w:rPr>
            <w:lang w:val="nl-NL"/>
          </w:rPr>
          <w:delText>unnen</w:delText>
        </w:r>
      </w:del>
      <w:r w:rsidRPr="00D53144">
        <w:rPr>
          <w:lang w:val="nl-NL"/>
        </w:rPr>
        <w:t xml:space="preserve"> voorkomen bij maximaal 1 </w:t>
      </w:r>
      <w:ins w:id="24059" w:author="AbbVie251" w:date="2025-05-15T09:51:00Z">
        <w:r w:rsidR="00E62045">
          <w:rPr>
            <w:lang w:val="nl-NL"/>
          </w:rPr>
          <w:t>op</w:t>
        </w:r>
      </w:ins>
      <w:del w:id="24060" w:author="AbbVie251" w:date="2025-05-15T09:51:00Z">
        <w:r w:rsidRPr="00D53144">
          <w:rPr>
            <w:lang w:val="nl-NL"/>
          </w:rPr>
          <w:delText>van</w:delText>
        </w:r>
      </w:del>
      <w:r w:rsidRPr="00D53144">
        <w:rPr>
          <w:lang w:val="nl-NL"/>
        </w:rPr>
        <w:t xml:space="preserve"> de 1.000 mensen)</w:t>
      </w:r>
    </w:p>
    <w:p w:rsidR="00422E5F" w:rsidRPr="00D53144" w:rsidP="00422E5F" w14:paraId="7C3D7DB1" w14:textId="77777777">
      <w:pPr>
        <w:numPr>
          <w:ilvl w:val="0"/>
          <w:numId w:val="9"/>
        </w:numPr>
        <w:spacing w:line="240" w:lineRule="auto"/>
        <w:ind w:left="567" w:hanging="567"/>
        <w:rPr>
          <w:lang w:val="nl-NL"/>
        </w:rPr>
      </w:pPr>
      <w:r w:rsidRPr="00D53144">
        <w:rPr>
          <w:lang w:val="nl-NL"/>
        </w:rPr>
        <w:t>leukemie (kanker die het bloed en beenmerg aantast)</w:t>
      </w:r>
      <w:del w:id="24061" w:author="AbbVie251" w:date="2025-05-15T09:51:00Z">
        <w:r w:rsidRPr="00D53144">
          <w:rPr>
            <w:lang w:val="nl-NL"/>
          </w:rPr>
          <w:delText>;</w:delText>
        </w:r>
      </w:del>
    </w:p>
    <w:p w:rsidR="00422E5F" w:rsidRPr="00D53144" w:rsidP="00422E5F" w14:paraId="5E0BEAA2" w14:textId="77777777">
      <w:pPr>
        <w:numPr>
          <w:ilvl w:val="0"/>
          <w:numId w:val="9"/>
        </w:numPr>
        <w:spacing w:line="240" w:lineRule="auto"/>
        <w:ind w:left="567" w:hanging="567"/>
        <w:rPr>
          <w:lang w:val="nl-NL"/>
        </w:rPr>
      </w:pPr>
      <w:r w:rsidRPr="00D53144">
        <w:rPr>
          <w:lang w:val="nl-NL"/>
        </w:rPr>
        <w:t>ernstige allergische reactie met shock</w:t>
      </w:r>
      <w:del w:id="24062" w:author="AbbVie251" w:date="2025-05-15T09:51:00Z">
        <w:r w:rsidRPr="00D53144">
          <w:rPr>
            <w:lang w:val="nl-NL"/>
          </w:rPr>
          <w:delText>;</w:delText>
        </w:r>
      </w:del>
    </w:p>
    <w:p w:rsidR="00422E5F" w:rsidRPr="00D53144" w:rsidP="00422E5F" w14:paraId="0A3521F2" w14:textId="77777777">
      <w:pPr>
        <w:numPr>
          <w:ilvl w:val="0"/>
          <w:numId w:val="9"/>
        </w:numPr>
        <w:spacing w:line="240" w:lineRule="auto"/>
        <w:ind w:left="567" w:hanging="567"/>
        <w:rPr>
          <w:lang w:val="nl-NL"/>
        </w:rPr>
      </w:pPr>
      <w:r w:rsidRPr="00D53144">
        <w:rPr>
          <w:lang w:val="nl-NL"/>
        </w:rPr>
        <w:t>multipele sclerose</w:t>
      </w:r>
      <w:del w:id="24063" w:author="AbbVie251" w:date="2025-05-15T09:51:00Z">
        <w:r w:rsidRPr="00D53144">
          <w:rPr>
            <w:lang w:val="nl-NL"/>
          </w:rPr>
          <w:delText xml:space="preserve">; </w:delText>
        </w:r>
      </w:del>
    </w:p>
    <w:p w:rsidR="00422E5F" w:rsidRPr="00D53144" w:rsidP="00422E5F" w14:paraId="3363F344" w14:textId="5F3D4F14">
      <w:pPr>
        <w:numPr>
          <w:ilvl w:val="0"/>
          <w:numId w:val="9"/>
        </w:numPr>
        <w:spacing w:line="240" w:lineRule="auto"/>
        <w:ind w:left="567" w:hanging="567"/>
        <w:rPr>
          <w:lang w:val="nl-NL"/>
        </w:rPr>
      </w:pPr>
      <w:r w:rsidRPr="00D53144">
        <w:rPr>
          <w:lang w:val="nl-NL"/>
        </w:rPr>
        <w:t xml:space="preserve">zenuwstoornissen (zoals oogzenuwontsteking en </w:t>
      </w:r>
      <w:r w:rsidRPr="00D53144" w:rsidR="00AE00F8">
        <w:rPr>
          <w:lang w:val="nl-NL"/>
        </w:rPr>
        <w:t xml:space="preserve">Guillain-Barré-syndroom </w:t>
      </w:r>
      <w:r w:rsidRPr="00D53144">
        <w:rPr>
          <w:lang w:val="nl-NL"/>
        </w:rPr>
        <w:t>dat spierzwakte, abnormaal gevoel, tintelingen in de armen en het bovenlichaam kan veroorzaken)</w:t>
      </w:r>
      <w:del w:id="24064" w:author="AbbVie251" w:date="2025-05-15T09:51:00Z">
        <w:r w:rsidRPr="00D53144">
          <w:rPr>
            <w:lang w:val="nl-NL"/>
          </w:rPr>
          <w:delText>;</w:delText>
        </w:r>
      </w:del>
    </w:p>
    <w:p w:rsidR="00422E5F" w:rsidRPr="00D53144" w:rsidP="00422E5F" w14:paraId="1C7853F1" w14:textId="77777777">
      <w:pPr>
        <w:numPr>
          <w:ilvl w:val="0"/>
          <w:numId w:val="9"/>
        </w:numPr>
        <w:spacing w:line="240" w:lineRule="auto"/>
        <w:ind w:left="567" w:hanging="567"/>
        <w:rPr>
          <w:lang w:val="nl-NL"/>
        </w:rPr>
      </w:pPr>
      <w:r w:rsidRPr="00D53144">
        <w:rPr>
          <w:lang w:val="nl-NL"/>
        </w:rPr>
        <w:t>hartstilstand</w:t>
      </w:r>
      <w:del w:id="24065" w:author="AbbVie251" w:date="2025-05-15T09:51:00Z">
        <w:r w:rsidRPr="00D53144">
          <w:rPr>
            <w:lang w:val="nl-NL"/>
          </w:rPr>
          <w:delText>;</w:delText>
        </w:r>
      </w:del>
    </w:p>
    <w:p w:rsidR="00422E5F" w:rsidRPr="00D53144" w:rsidP="00422E5F" w14:paraId="4F390F07" w14:textId="77777777">
      <w:pPr>
        <w:numPr>
          <w:ilvl w:val="0"/>
          <w:numId w:val="9"/>
        </w:numPr>
        <w:spacing w:line="240" w:lineRule="auto"/>
        <w:ind w:left="567" w:hanging="567"/>
        <w:rPr>
          <w:lang w:val="nl-NL"/>
        </w:rPr>
      </w:pPr>
      <w:r w:rsidRPr="00D53144">
        <w:rPr>
          <w:lang w:val="nl-NL"/>
        </w:rPr>
        <w:t>longfibrose (vorming van littekenweefsel in de long)</w:t>
      </w:r>
      <w:del w:id="24066" w:author="AbbVie251" w:date="2025-05-15T09:51:00Z">
        <w:r w:rsidRPr="00D53144">
          <w:rPr>
            <w:lang w:val="nl-NL"/>
          </w:rPr>
          <w:delText>;</w:delText>
        </w:r>
      </w:del>
    </w:p>
    <w:p w:rsidR="00422E5F" w:rsidRPr="00D53144" w:rsidP="00422E5F" w14:paraId="5B026E83" w14:textId="77777777">
      <w:pPr>
        <w:numPr>
          <w:ilvl w:val="0"/>
          <w:numId w:val="9"/>
        </w:numPr>
        <w:spacing w:line="240" w:lineRule="auto"/>
        <w:ind w:left="567" w:hanging="567"/>
        <w:rPr>
          <w:lang w:val="nl-NL"/>
        </w:rPr>
      </w:pPr>
      <w:r w:rsidRPr="00D53144">
        <w:rPr>
          <w:lang w:val="nl-NL"/>
        </w:rPr>
        <w:t>darmperforatie (gat in de darm)</w:t>
      </w:r>
      <w:del w:id="24067" w:author="AbbVie251" w:date="2025-05-15T09:51:00Z">
        <w:r w:rsidRPr="00D53144">
          <w:rPr>
            <w:lang w:val="nl-NL"/>
          </w:rPr>
          <w:delText>;</w:delText>
        </w:r>
      </w:del>
    </w:p>
    <w:p w:rsidR="00422E5F" w:rsidRPr="00D53144" w:rsidP="00422E5F" w14:paraId="075671CF" w14:textId="77777777">
      <w:pPr>
        <w:numPr>
          <w:ilvl w:val="0"/>
          <w:numId w:val="9"/>
        </w:numPr>
        <w:spacing w:line="240" w:lineRule="auto"/>
        <w:ind w:left="567" w:hanging="567"/>
        <w:rPr>
          <w:lang w:val="nl-NL"/>
        </w:rPr>
      </w:pPr>
      <w:r w:rsidRPr="00D53144">
        <w:rPr>
          <w:lang w:val="nl-NL"/>
        </w:rPr>
        <w:t>hepatitis</w:t>
      </w:r>
      <w:del w:id="24068" w:author="AbbVie251" w:date="2025-05-15T09:51:00Z">
        <w:r w:rsidRPr="00D53144">
          <w:rPr>
            <w:lang w:val="nl-NL"/>
          </w:rPr>
          <w:delText>;</w:delText>
        </w:r>
      </w:del>
    </w:p>
    <w:p w:rsidR="00422E5F" w:rsidRPr="00D53144" w:rsidP="00422E5F" w14:paraId="1A58B9FD" w14:textId="77777777">
      <w:pPr>
        <w:numPr>
          <w:ilvl w:val="0"/>
          <w:numId w:val="9"/>
        </w:numPr>
        <w:spacing w:line="240" w:lineRule="auto"/>
        <w:ind w:left="567" w:hanging="567"/>
        <w:rPr>
          <w:lang w:val="nl-NL"/>
        </w:rPr>
      </w:pPr>
      <w:r w:rsidRPr="00D53144">
        <w:rPr>
          <w:lang w:val="nl-NL"/>
        </w:rPr>
        <w:t>reactivatie van hepatitis B</w:t>
      </w:r>
      <w:del w:id="24069" w:author="AbbVie251" w:date="2025-05-15T09:51:00Z">
        <w:r w:rsidRPr="00D53144">
          <w:rPr>
            <w:lang w:val="nl-NL"/>
          </w:rPr>
          <w:delText>;</w:delText>
        </w:r>
      </w:del>
    </w:p>
    <w:p w:rsidR="00422E5F" w:rsidRPr="00D53144" w:rsidP="00422E5F" w14:paraId="58E3E3B1" w14:textId="77777777">
      <w:pPr>
        <w:numPr>
          <w:ilvl w:val="0"/>
          <w:numId w:val="9"/>
        </w:numPr>
        <w:spacing w:line="240" w:lineRule="auto"/>
        <w:ind w:left="567" w:hanging="567"/>
        <w:rPr>
          <w:lang w:val="nl-NL"/>
        </w:rPr>
      </w:pPr>
      <w:r w:rsidRPr="00D53144">
        <w:rPr>
          <w:lang w:val="nl-NL"/>
        </w:rPr>
        <w:t>auto-immuun hepatitis (ontsteking van de lever die wordt veroorzaakt door het eigen immuunsysteem van het lichaam)</w:t>
      </w:r>
      <w:del w:id="24070" w:author="AbbVie251" w:date="2025-05-15T09:51:00Z">
        <w:r w:rsidRPr="00D53144">
          <w:rPr>
            <w:lang w:val="nl-NL"/>
          </w:rPr>
          <w:delText>;</w:delText>
        </w:r>
      </w:del>
    </w:p>
    <w:p w:rsidR="00422E5F" w:rsidRPr="00D53144" w:rsidP="00422E5F" w14:paraId="39A2F3C3" w14:textId="77777777">
      <w:pPr>
        <w:numPr>
          <w:ilvl w:val="0"/>
          <w:numId w:val="9"/>
        </w:numPr>
        <w:spacing w:line="240" w:lineRule="auto"/>
        <w:ind w:left="567" w:hanging="567"/>
        <w:rPr>
          <w:lang w:val="nl-NL"/>
        </w:rPr>
      </w:pPr>
      <w:r w:rsidRPr="00D53144">
        <w:rPr>
          <w:lang w:val="nl-NL"/>
        </w:rPr>
        <w:t>cutane vasculitis (ontsteking van bloedvaten in de huid);</w:t>
      </w:r>
    </w:p>
    <w:p w:rsidR="00422E5F" w:rsidRPr="00D53144" w:rsidP="00422E5F" w14:paraId="3B6E6059" w14:textId="77777777">
      <w:pPr>
        <w:numPr>
          <w:ilvl w:val="0"/>
          <w:numId w:val="9"/>
        </w:numPr>
        <w:spacing w:line="240" w:lineRule="auto"/>
        <w:ind w:left="567" w:hanging="567"/>
        <w:rPr>
          <w:lang w:val="nl-NL"/>
        </w:rPr>
      </w:pPr>
      <w:r w:rsidRPr="00D53144">
        <w:rPr>
          <w:lang w:val="nl-NL"/>
        </w:rPr>
        <w:t>Stevens-Johnson-syndroom (vroege symptomen zijn onder andere algeheel ongemak, koorts, hoofdpijn en huiduitslag)</w:t>
      </w:r>
      <w:del w:id="24071" w:author="AbbVie251" w:date="2025-05-15T09:51:00Z">
        <w:r w:rsidRPr="00D53144">
          <w:rPr>
            <w:lang w:val="nl-NL"/>
          </w:rPr>
          <w:delText>;</w:delText>
        </w:r>
      </w:del>
    </w:p>
    <w:p w:rsidR="00422E5F" w:rsidRPr="00D53144" w:rsidP="00422E5F" w14:paraId="14730E60" w14:textId="77777777">
      <w:pPr>
        <w:numPr>
          <w:ilvl w:val="0"/>
          <w:numId w:val="9"/>
        </w:numPr>
        <w:spacing w:line="240" w:lineRule="auto"/>
        <w:ind w:left="567" w:hanging="567"/>
        <w:rPr>
          <w:lang w:val="nl-NL"/>
        </w:rPr>
      </w:pPr>
      <w:r w:rsidRPr="00D53144">
        <w:rPr>
          <w:lang w:val="nl-NL"/>
        </w:rPr>
        <w:t>zwelling van het gezicht gecombineerd met allergische reacties</w:t>
      </w:r>
      <w:del w:id="24072" w:author="AbbVie251" w:date="2025-05-15T09:51:00Z">
        <w:r w:rsidRPr="00D53144">
          <w:rPr>
            <w:lang w:val="nl-NL"/>
          </w:rPr>
          <w:delText>;</w:delText>
        </w:r>
      </w:del>
    </w:p>
    <w:p w:rsidR="00422E5F" w:rsidRPr="00D53144" w:rsidP="00422E5F" w14:paraId="1CFB3CC3" w14:textId="77777777">
      <w:pPr>
        <w:numPr>
          <w:ilvl w:val="0"/>
          <w:numId w:val="9"/>
        </w:numPr>
        <w:spacing w:line="240" w:lineRule="auto"/>
        <w:ind w:left="567" w:hanging="567"/>
        <w:rPr>
          <w:lang w:val="nl-NL"/>
        </w:rPr>
      </w:pPr>
      <w:r w:rsidRPr="00D53144">
        <w:rPr>
          <w:lang w:val="nl-NL"/>
        </w:rPr>
        <w:t>erythema multiforme (ontstoken huiduitslag)</w:t>
      </w:r>
      <w:del w:id="24073" w:author="AbbVie251" w:date="2025-05-15T09:51:00Z">
        <w:r w:rsidRPr="00D53144">
          <w:rPr>
            <w:lang w:val="nl-NL"/>
          </w:rPr>
          <w:delText>;</w:delText>
        </w:r>
      </w:del>
    </w:p>
    <w:p w:rsidR="00422E5F" w:rsidRPr="00D53144" w:rsidP="00422E5F" w14:paraId="6D56CE0B" w14:textId="77777777">
      <w:pPr>
        <w:numPr>
          <w:ilvl w:val="0"/>
          <w:numId w:val="9"/>
        </w:numPr>
        <w:spacing w:line="240" w:lineRule="auto"/>
        <w:ind w:left="567" w:hanging="567"/>
        <w:rPr>
          <w:lang w:val="nl-NL"/>
        </w:rPr>
      </w:pPr>
      <w:r w:rsidRPr="00D53144">
        <w:rPr>
          <w:lang w:val="nl-NL"/>
        </w:rPr>
        <w:t>lupus-achtig syndroom</w:t>
      </w:r>
      <w:del w:id="24074" w:author="AbbVie251" w:date="2025-05-15T09:51:00Z">
        <w:r w:rsidRPr="00D53144">
          <w:rPr>
            <w:lang w:val="nl-NL"/>
          </w:rPr>
          <w:delText>.</w:delText>
        </w:r>
      </w:del>
    </w:p>
    <w:p w:rsidR="00422E5F" w:rsidRPr="00D53144" w:rsidP="00422E5F" w14:paraId="362B6798" w14:textId="77777777">
      <w:pPr>
        <w:numPr>
          <w:ilvl w:val="0"/>
          <w:numId w:val="9"/>
        </w:numPr>
        <w:spacing w:line="240" w:lineRule="auto"/>
        <w:ind w:left="567" w:hanging="567"/>
        <w:rPr>
          <w:lang w:val="nl-NL"/>
        </w:rPr>
      </w:pPr>
      <w:r w:rsidRPr="00D53144">
        <w:rPr>
          <w:lang w:val="nl-NL"/>
        </w:rPr>
        <w:t>angio-oedeem (plaatselijke zwelling van de huid)</w:t>
      </w:r>
    </w:p>
    <w:p w:rsidR="00BF12CF" w:rsidRPr="00D53144" w:rsidP="00BF12CF" w14:paraId="213327DF" w14:textId="11AE3550">
      <w:pPr>
        <w:numPr>
          <w:ilvl w:val="0"/>
          <w:numId w:val="9"/>
        </w:numPr>
        <w:spacing w:line="240" w:lineRule="auto"/>
        <w:ind w:left="567" w:hanging="567"/>
        <w:rPr>
          <w:lang w:val="nl-NL"/>
        </w:rPr>
      </w:pPr>
      <w:r w:rsidRPr="00D53144">
        <w:rPr>
          <w:lang w:val="nl-NL"/>
        </w:rPr>
        <w:t>licheno</w:t>
      </w:r>
      <w:r w:rsidRPr="00D53144">
        <w:rPr>
          <w:rFonts w:cstheme="minorHAnsi"/>
          <w:lang w:val="nl-NL"/>
        </w:rPr>
        <w:t>ï</w:t>
      </w:r>
      <w:r w:rsidRPr="00D53144">
        <w:rPr>
          <w:lang w:val="nl-NL"/>
        </w:rPr>
        <w:t>de huidreactie (jeukende, rood-paarse huiduitslag)</w:t>
      </w:r>
    </w:p>
    <w:p w:rsidR="00422E5F" w:rsidRPr="00D53144" w14:paraId="2C13F7FC" w14:textId="77777777">
      <w:pPr>
        <w:spacing w:line="240" w:lineRule="auto"/>
        <w:rPr>
          <w:lang w:val="nl-NL"/>
        </w:rPr>
      </w:pPr>
    </w:p>
    <w:p w:rsidR="00422E5F" w:rsidRPr="00D53144" w14:paraId="151D58D7" w14:textId="2CD0B3AB">
      <w:pPr>
        <w:spacing w:line="240" w:lineRule="auto"/>
        <w:rPr>
          <w:lang w:val="nl-NL"/>
        </w:rPr>
      </w:pPr>
      <w:r w:rsidRPr="00D53144">
        <w:rPr>
          <w:b/>
          <w:lang w:val="nl-NL"/>
        </w:rPr>
        <w:t>Niet bekend</w:t>
      </w:r>
      <w:r w:rsidRPr="00D53144">
        <w:rPr>
          <w:lang w:val="nl-NL"/>
        </w:rPr>
        <w:t xml:space="preserve"> (frequentie kan </w:t>
      </w:r>
      <w:r w:rsidRPr="00D53144" w:rsidR="002F6A71">
        <w:rPr>
          <w:lang w:val="nl-NL"/>
        </w:rPr>
        <w:t>met</w:t>
      </w:r>
      <w:r w:rsidRPr="00D53144">
        <w:rPr>
          <w:lang w:val="nl-NL"/>
        </w:rPr>
        <w:t xml:space="preserve"> de beschikbare gegevens </w:t>
      </w:r>
      <w:r w:rsidRPr="00D53144" w:rsidR="002F6A71">
        <w:rPr>
          <w:lang w:val="nl-NL"/>
        </w:rPr>
        <w:t>niet worden bepaald</w:t>
      </w:r>
      <w:r w:rsidRPr="00D53144">
        <w:rPr>
          <w:lang w:val="nl-NL"/>
        </w:rPr>
        <w:t>)</w:t>
      </w:r>
    </w:p>
    <w:p w:rsidR="00422E5F" w:rsidRPr="00D53144" w:rsidP="003D103B" w14:paraId="21E5DEDD"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hepatosplenisch T-cellymfoom (een zeldzame kanker in het bloed die vaak dodelijk is)</w:t>
      </w:r>
      <w:del w:id="24075" w:author="AbbVie251" w:date="2025-05-15T09:51:00Z">
        <w:r w:rsidRPr="00D53144">
          <w:rPr>
            <w:lang w:val="nl-NL"/>
          </w:rPr>
          <w:delText>;</w:delText>
        </w:r>
      </w:del>
    </w:p>
    <w:p w:rsidR="00422E5F" w:rsidRPr="00D53144" w:rsidP="003D103B" w14:paraId="0AA384F4" w14:textId="532ECE0E">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Merkelcelcarcinoom (een type huidkanker)</w:t>
      </w:r>
      <w:del w:id="24076" w:author="AbbVie251" w:date="2025-05-15T09:51:00Z">
        <w:r w:rsidRPr="00D53144">
          <w:rPr>
            <w:lang w:val="nl-NL"/>
          </w:rPr>
          <w:delText>;</w:delText>
        </w:r>
      </w:del>
    </w:p>
    <w:p w:rsidR="00F20A13" w:rsidRPr="00D53144" w:rsidP="003D103B" w14:paraId="45A3C062" w14:textId="36184C83">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Kaposi-sarcoom, een zeldzame vorm van kanker die verband houdt met infectie met humaan herpesvirus 8. Kaposi-sarcoom is meestal zichtbaar in de vorm van paarse huidschade</w:t>
      </w:r>
      <w:del w:id="24077" w:author="AbbVie251" w:date="2025-05-15T09:51:00Z">
        <w:r w:rsidRPr="00D53144">
          <w:rPr>
            <w:lang w:val="nl-NL"/>
          </w:rPr>
          <w:delText>;</w:delText>
        </w:r>
      </w:del>
    </w:p>
    <w:p w:rsidR="00422E5F" w:rsidRPr="00D53144" w:rsidP="003D103B" w14:paraId="3E302EC0"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leverfalen</w:t>
      </w:r>
      <w:del w:id="24078" w:author="AbbVie251" w:date="2025-05-15T09:51:00Z">
        <w:r w:rsidRPr="00D53144">
          <w:rPr>
            <w:lang w:val="nl-NL"/>
          </w:rPr>
          <w:delText>;</w:delText>
        </w:r>
      </w:del>
    </w:p>
    <w:p w:rsidR="00422E5F" w:rsidP="003D103B" w14:paraId="597E58BC" w14:textId="411D6C95">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verergering van een aandoening genaamd dermatomyositis (zich uitend als huiduitslag samen met spierzwakte)</w:t>
      </w:r>
      <w:del w:id="24079" w:author="AbbVie251" w:date="2025-05-15T09:51:00Z">
        <w:r w:rsidRPr="00D53144">
          <w:rPr>
            <w:lang w:val="nl-NL"/>
          </w:rPr>
          <w:delText>.</w:delText>
        </w:r>
      </w:del>
    </w:p>
    <w:p w:rsidR="0095765B" w:rsidRPr="00D53144" w:rsidP="003D103B" w14:paraId="20DB6ED7" w14:textId="4381C2F4">
      <w:pPr>
        <w:numPr>
          <w:ilvl w:val="0"/>
          <w:numId w:val="24"/>
        </w:numPr>
        <w:tabs>
          <w:tab w:val="num" w:pos="540"/>
          <w:tab w:val="clear" w:pos="567"/>
          <w:tab w:val="clear" w:pos="720"/>
          <w:tab w:val="left" w:pos="993"/>
        </w:tabs>
        <w:spacing w:line="240" w:lineRule="auto"/>
        <w:ind w:left="540" w:hanging="540"/>
        <w:rPr>
          <w:lang w:val="nl-NL"/>
        </w:rPr>
      </w:pPr>
      <w:r w:rsidRPr="009165F7">
        <w:rPr>
          <w:lang w:val="nl-NL"/>
        </w:rPr>
        <w:t>g</w:t>
      </w:r>
      <w:r w:rsidRPr="00C14466">
        <w:rPr>
          <w:lang w:val="nl-NL"/>
        </w:rPr>
        <w:t>ewichtstoename (bij de meeste patiënten was sprake van een kleine gewichtstoename)</w:t>
      </w:r>
    </w:p>
    <w:p w:rsidR="00422E5F" w:rsidRPr="00D53144" w14:paraId="5F1F0E18" w14:textId="77777777">
      <w:pPr>
        <w:spacing w:line="240" w:lineRule="auto"/>
        <w:rPr>
          <w:lang w:val="nl-NL"/>
        </w:rPr>
      </w:pPr>
    </w:p>
    <w:p w:rsidR="00422E5F" w:rsidRPr="00D53144" w14:paraId="456C9AD7" w14:textId="77777777">
      <w:pPr>
        <w:spacing w:line="240" w:lineRule="auto"/>
        <w:rPr>
          <w:lang w:val="nl-NL"/>
        </w:rPr>
      </w:pPr>
      <w:r w:rsidRPr="00D53144">
        <w:rPr>
          <w:lang w:val="nl-NL"/>
        </w:rPr>
        <w:t>Sommige bijwerkingen die waargenomen werden met Humira hebben geen symptomen en kunnen alleen waargenomen worden door middel van bloedonderzoek.</w:t>
      </w:r>
    </w:p>
    <w:p w:rsidR="00422E5F" w:rsidRPr="00D53144" w14:paraId="727D0810" w14:textId="77777777">
      <w:pPr>
        <w:spacing w:line="240" w:lineRule="auto"/>
        <w:rPr>
          <w:lang w:val="nl-NL"/>
        </w:rPr>
      </w:pPr>
      <w:r w:rsidRPr="00D53144">
        <w:rPr>
          <w:lang w:val="nl-NL"/>
        </w:rPr>
        <w:t>Hieronder vallen:</w:t>
      </w:r>
    </w:p>
    <w:p w:rsidR="00422E5F" w:rsidRPr="00D53144" w14:paraId="41AB4579" w14:textId="77777777">
      <w:pPr>
        <w:spacing w:line="240" w:lineRule="auto"/>
        <w:rPr>
          <w:lang w:val="nl-NL"/>
        </w:rPr>
      </w:pPr>
    </w:p>
    <w:p w:rsidR="00422E5F" w:rsidRPr="00D53144" w14:paraId="62950FF1" w14:textId="6A7A318D">
      <w:pPr>
        <w:keepNext/>
        <w:spacing w:line="240" w:lineRule="auto"/>
        <w:rPr>
          <w:lang w:val="nl-NL"/>
        </w:rPr>
      </w:pPr>
      <w:r w:rsidRPr="00D53144">
        <w:rPr>
          <w:b/>
          <w:lang w:val="nl-NL"/>
        </w:rPr>
        <w:t>Zeer vaak</w:t>
      </w:r>
      <w:r w:rsidRPr="00D53144">
        <w:rPr>
          <w:lang w:val="nl-NL"/>
        </w:rPr>
        <w:t xml:space="preserve"> (k</w:t>
      </w:r>
      <w:ins w:id="24080" w:author="AbbVie251" w:date="2025-05-15T11:14:00Z">
        <w:r w:rsidR="0046579B">
          <w:rPr>
            <w:lang w:val="nl-NL"/>
          </w:rPr>
          <w:t>an</w:t>
        </w:r>
      </w:ins>
      <w:del w:id="24081" w:author="AbbVie251" w:date="2025-05-15T11:14:00Z">
        <w:r w:rsidRPr="00D53144">
          <w:rPr>
            <w:lang w:val="nl-NL"/>
          </w:rPr>
          <w:delText>u</w:delText>
        </w:r>
      </w:del>
      <w:del w:id="24082" w:author="AbbVie251" w:date="2025-05-15T11:13:00Z">
        <w:r w:rsidRPr="00D53144">
          <w:rPr>
            <w:lang w:val="nl-NL"/>
          </w:rPr>
          <w:delText>nnen</w:delText>
        </w:r>
      </w:del>
      <w:r w:rsidRPr="00D53144">
        <w:rPr>
          <w:lang w:val="nl-NL"/>
        </w:rPr>
        <w:t xml:space="preserve"> voorkomen bij meer dan 1 </w:t>
      </w:r>
      <w:ins w:id="24083" w:author="AbbVie251" w:date="2025-05-15T09:52:00Z">
        <w:r w:rsidR="00E62045">
          <w:rPr>
            <w:lang w:val="nl-NL"/>
          </w:rPr>
          <w:t>op</w:t>
        </w:r>
      </w:ins>
      <w:del w:id="24084" w:author="AbbVie251" w:date="2025-05-15T09:52:00Z">
        <w:r w:rsidRPr="00D53144">
          <w:rPr>
            <w:lang w:val="nl-NL"/>
          </w:rPr>
          <w:delText>van</w:delText>
        </w:r>
      </w:del>
      <w:r w:rsidRPr="00D53144">
        <w:rPr>
          <w:lang w:val="nl-NL"/>
        </w:rPr>
        <w:t xml:space="preserve"> de 10 mensen) </w:t>
      </w:r>
    </w:p>
    <w:p w:rsidR="00422E5F" w:rsidRPr="00D53144" w:rsidP="003D103B" w14:paraId="0B917A5A" w14:textId="77777777">
      <w:pPr>
        <w:keepNext/>
        <w:numPr>
          <w:ilvl w:val="0"/>
          <w:numId w:val="24"/>
        </w:numPr>
        <w:tabs>
          <w:tab w:val="num" w:pos="540"/>
          <w:tab w:val="clear" w:pos="720"/>
          <w:tab w:val="left" w:pos="993"/>
        </w:tabs>
        <w:spacing w:line="240" w:lineRule="auto"/>
        <w:ind w:left="540" w:hanging="540"/>
        <w:rPr>
          <w:lang w:val="nl-NL"/>
        </w:rPr>
      </w:pPr>
      <w:r w:rsidRPr="00D53144">
        <w:rPr>
          <w:lang w:val="nl-NL"/>
        </w:rPr>
        <w:t>verlaagd aantal witte bloedcellen</w:t>
      </w:r>
      <w:del w:id="24085" w:author="AbbVie251" w:date="2025-05-15T09:52:00Z">
        <w:r w:rsidRPr="00D53144">
          <w:rPr>
            <w:lang w:val="nl-NL"/>
          </w:rPr>
          <w:delText>;</w:delText>
        </w:r>
      </w:del>
    </w:p>
    <w:p w:rsidR="00422E5F" w:rsidRPr="00D53144" w:rsidP="003D103B" w14:paraId="670F9474" w14:textId="77777777">
      <w:pPr>
        <w:keepNext/>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rode bloedcellen</w:t>
      </w:r>
      <w:del w:id="24086" w:author="AbbVie251" w:date="2025-05-15T09:52:00Z">
        <w:r w:rsidRPr="00D53144">
          <w:rPr>
            <w:lang w:val="nl-NL"/>
          </w:rPr>
          <w:delText>;</w:delText>
        </w:r>
      </w:del>
    </w:p>
    <w:p w:rsidR="00422E5F" w:rsidRPr="00D53144" w:rsidP="003D103B" w14:paraId="5BBF0419" w14:textId="57AE6CF6">
      <w:pPr>
        <w:keepNext/>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verhoogd</w:t>
      </w:r>
      <w:r w:rsidR="003C3817">
        <w:rPr>
          <w:lang w:val="nl-NL"/>
        </w:rPr>
        <w:t>e</w:t>
      </w:r>
      <w:r w:rsidRPr="00D53144">
        <w:rPr>
          <w:lang w:val="nl-NL"/>
        </w:rPr>
        <w:t xml:space="preserve"> </w:t>
      </w:r>
      <w:r w:rsidR="003C3817">
        <w:rPr>
          <w:lang w:val="nl-NL"/>
        </w:rPr>
        <w:t>concentratie</w:t>
      </w:r>
      <w:r w:rsidRPr="00D53144" w:rsidR="003C3817">
        <w:rPr>
          <w:lang w:val="nl-NL"/>
        </w:rPr>
        <w:t xml:space="preserve"> </w:t>
      </w:r>
      <w:r w:rsidRPr="00D53144">
        <w:rPr>
          <w:lang w:val="nl-NL"/>
        </w:rPr>
        <w:t>vetten in het bloed</w:t>
      </w:r>
      <w:del w:id="24087" w:author="AbbVie251" w:date="2025-05-15T09:52:00Z">
        <w:r w:rsidRPr="00D53144">
          <w:rPr>
            <w:lang w:val="nl-NL"/>
          </w:rPr>
          <w:delText>;</w:delText>
        </w:r>
      </w:del>
    </w:p>
    <w:p w:rsidR="00422E5F" w:rsidRPr="00D53144" w:rsidP="003D103B" w14:paraId="4A0D2ABE" w14:textId="77777777">
      <w:pPr>
        <w:keepNext/>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verhoogde leverenzymwaarden</w:t>
      </w:r>
      <w:del w:id="24088" w:author="AbbVie251" w:date="2025-05-15T09:52:00Z">
        <w:r w:rsidRPr="00D53144">
          <w:rPr>
            <w:lang w:val="nl-NL"/>
          </w:rPr>
          <w:delText>.</w:delText>
        </w:r>
      </w:del>
    </w:p>
    <w:p w:rsidR="00422E5F" w:rsidRPr="00D53144" w14:paraId="762D97EE" w14:textId="77777777">
      <w:pPr>
        <w:spacing w:line="240" w:lineRule="auto"/>
        <w:rPr>
          <w:lang w:val="nl-NL"/>
        </w:rPr>
      </w:pPr>
    </w:p>
    <w:p w:rsidR="00422E5F" w:rsidRPr="00D53144" w14:paraId="4E2A8EA7" w14:textId="6641A05F">
      <w:pPr>
        <w:spacing w:line="240" w:lineRule="auto"/>
        <w:rPr>
          <w:lang w:val="nl-NL"/>
        </w:rPr>
      </w:pPr>
      <w:r w:rsidRPr="00D53144">
        <w:rPr>
          <w:b/>
          <w:lang w:val="nl-NL"/>
        </w:rPr>
        <w:t>Vaak</w:t>
      </w:r>
      <w:r w:rsidRPr="00D53144">
        <w:rPr>
          <w:lang w:val="nl-NL"/>
        </w:rPr>
        <w:t xml:space="preserve"> (k</w:t>
      </w:r>
      <w:ins w:id="24089" w:author="AbbVie251" w:date="2025-05-15T11:14:00Z">
        <w:r w:rsidR="0046579B">
          <w:rPr>
            <w:lang w:val="nl-NL"/>
          </w:rPr>
          <w:t>an</w:t>
        </w:r>
      </w:ins>
      <w:del w:id="24090" w:author="AbbVie251" w:date="2025-05-15T11:14:00Z">
        <w:r w:rsidRPr="00D53144">
          <w:rPr>
            <w:lang w:val="nl-NL"/>
          </w:rPr>
          <w:delText>unnen</w:delText>
        </w:r>
      </w:del>
      <w:r w:rsidRPr="00D53144">
        <w:rPr>
          <w:lang w:val="nl-NL"/>
        </w:rPr>
        <w:t xml:space="preserve"> voorkomen bij maximaal 1 </w:t>
      </w:r>
      <w:ins w:id="24091" w:author="AbbVie251" w:date="2025-05-15T09:52:00Z">
        <w:r w:rsidR="00E62045">
          <w:rPr>
            <w:lang w:val="nl-NL"/>
          </w:rPr>
          <w:t>op</w:t>
        </w:r>
      </w:ins>
      <w:del w:id="24092" w:author="AbbVie251" w:date="2025-05-15T09:52:00Z">
        <w:r w:rsidRPr="00D53144">
          <w:rPr>
            <w:lang w:val="nl-NL"/>
          </w:rPr>
          <w:delText>van</w:delText>
        </w:r>
      </w:del>
      <w:r w:rsidRPr="00D53144">
        <w:rPr>
          <w:lang w:val="nl-NL"/>
        </w:rPr>
        <w:t xml:space="preserve"> de 10 mensen) </w:t>
      </w:r>
    </w:p>
    <w:p w:rsidR="00422E5F" w:rsidRPr="00D53144" w:rsidP="003D103B" w14:paraId="51AF8CFC" w14:textId="77777777">
      <w:pPr>
        <w:numPr>
          <w:ilvl w:val="0"/>
          <w:numId w:val="24"/>
        </w:numPr>
        <w:tabs>
          <w:tab w:val="num" w:pos="540"/>
          <w:tab w:val="clear" w:pos="720"/>
          <w:tab w:val="left" w:pos="993"/>
        </w:tabs>
        <w:spacing w:line="240" w:lineRule="auto"/>
        <w:ind w:left="540" w:hanging="540"/>
        <w:rPr>
          <w:lang w:val="nl-NL"/>
        </w:rPr>
      </w:pPr>
      <w:r w:rsidRPr="00D53144">
        <w:rPr>
          <w:lang w:val="nl-NL"/>
        </w:rPr>
        <w:t>verhoogd aantal witte bloedcellen</w:t>
      </w:r>
      <w:del w:id="24093" w:author="AbbVie251" w:date="2025-05-15T09:52:00Z">
        <w:r w:rsidRPr="00D53144">
          <w:rPr>
            <w:lang w:val="nl-NL"/>
          </w:rPr>
          <w:delText>;</w:delText>
        </w:r>
      </w:del>
    </w:p>
    <w:p w:rsidR="00422E5F" w:rsidRPr="00D53144" w:rsidP="003D103B" w14:paraId="56C08419"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bloedplaatjes</w:t>
      </w:r>
      <w:del w:id="24094" w:author="AbbVie251" w:date="2025-05-15T09:52:00Z">
        <w:r w:rsidRPr="00D53144">
          <w:rPr>
            <w:lang w:val="nl-NL"/>
          </w:rPr>
          <w:delText>;</w:delText>
        </w:r>
      </w:del>
    </w:p>
    <w:p w:rsidR="00422E5F" w:rsidRPr="00D53144" w:rsidP="003D103B" w14:paraId="3298AA25"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toegenomen hoeveelheid urinezuur in het bloed</w:t>
      </w:r>
      <w:del w:id="24095" w:author="AbbVie251" w:date="2025-05-15T09:52:00Z">
        <w:r w:rsidRPr="00D53144">
          <w:rPr>
            <w:lang w:val="nl-NL"/>
          </w:rPr>
          <w:delText>;</w:delText>
        </w:r>
      </w:del>
    </w:p>
    <w:p w:rsidR="00422E5F" w:rsidRPr="00D53144" w:rsidP="003D103B" w14:paraId="25C418F9"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afwijkende bloedwaarden voor natrium</w:t>
      </w:r>
      <w:del w:id="24096" w:author="AbbVie251" w:date="2025-05-15T09:52:00Z">
        <w:r w:rsidRPr="00D53144">
          <w:rPr>
            <w:lang w:val="nl-NL"/>
          </w:rPr>
          <w:delText>;</w:delText>
        </w:r>
      </w:del>
    </w:p>
    <w:p w:rsidR="00422E5F" w:rsidRPr="00D53144" w:rsidP="003D103B" w14:paraId="6EFEBF87"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lage bloedwaarden voor calcium</w:t>
      </w:r>
      <w:del w:id="24097" w:author="AbbVie251" w:date="2025-05-15T09:52:00Z">
        <w:r w:rsidRPr="00D53144">
          <w:rPr>
            <w:lang w:val="nl-NL"/>
          </w:rPr>
          <w:delText>;</w:delText>
        </w:r>
      </w:del>
    </w:p>
    <w:p w:rsidR="00422E5F" w:rsidRPr="00D53144" w:rsidP="003D103B" w14:paraId="3E068B4A"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lage bloedwaarden voor fosfaat</w:t>
      </w:r>
      <w:del w:id="24098" w:author="AbbVie251" w:date="2025-05-15T09:52:00Z">
        <w:r w:rsidRPr="00D53144">
          <w:rPr>
            <w:lang w:val="nl-NL"/>
          </w:rPr>
          <w:delText>;</w:delText>
        </w:r>
      </w:del>
    </w:p>
    <w:p w:rsidR="00422E5F" w:rsidRPr="00D53144" w:rsidP="003D103B" w14:paraId="1C1A6948" w14:textId="7476FF7F">
      <w:pPr>
        <w:numPr>
          <w:ilvl w:val="0"/>
          <w:numId w:val="24"/>
        </w:numPr>
        <w:tabs>
          <w:tab w:val="num" w:pos="540"/>
          <w:tab w:val="clear" w:pos="567"/>
          <w:tab w:val="clear" w:pos="720"/>
          <w:tab w:val="left" w:pos="993"/>
        </w:tabs>
        <w:spacing w:line="240" w:lineRule="auto"/>
        <w:ind w:left="540" w:hanging="540"/>
        <w:rPr>
          <w:lang w:val="nl-NL"/>
        </w:rPr>
      </w:pPr>
      <w:r>
        <w:rPr>
          <w:lang w:val="nl-NL"/>
        </w:rPr>
        <w:t>hoge bloedsuiker</w:t>
      </w:r>
      <w:del w:id="24099" w:author="AbbVie251" w:date="2025-05-15T09:52:00Z">
        <w:r w:rsidRPr="00D53144">
          <w:rPr>
            <w:lang w:val="nl-NL"/>
          </w:rPr>
          <w:delText>;</w:delText>
        </w:r>
      </w:del>
    </w:p>
    <w:p w:rsidR="00422E5F" w:rsidRPr="00D53144" w:rsidP="003D103B" w14:paraId="3C45A900"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hoge bloedwaarden voor lactaatdehydrogenase</w:t>
      </w:r>
      <w:del w:id="24100" w:author="AbbVie251" w:date="2025-05-15T09:52:00Z">
        <w:r w:rsidRPr="00D53144">
          <w:rPr>
            <w:lang w:val="nl-NL"/>
          </w:rPr>
          <w:delText>;</w:delText>
        </w:r>
      </w:del>
    </w:p>
    <w:p w:rsidR="00422E5F" w:rsidRPr="00D53144" w:rsidP="003D103B" w14:paraId="57714788" w14:textId="24C5D6DF">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aanwezigheid van autoantilichamen in het bloed</w:t>
      </w:r>
      <w:del w:id="24101" w:author="AbbVie251" w:date="2025-05-15T09:52:00Z">
        <w:r w:rsidRPr="00D53144">
          <w:rPr>
            <w:lang w:val="nl-NL"/>
          </w:rPr>
          <w:delText>;</w:delText>
        </w:r>
      </w:del>
    </w:p>
    <w:p w:rsidR="00422E5F" w:rsidRPr="00D53144" w:rsidP="003D103B" w14:paraId="2FD200C7" w14:textId="4222534F">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lage bloed</w:t>
      </w:r>
      <w:r w:rsidRPr="00D53144" w:rsidR="00024BA9">
        <w:rPr>
          <w:lang w:val="nl-NL"/>
        </w:rPr>
        <w:t>waarden</w:t>
      </w:r>
      <w:r w:rsidRPr="00D53144">
        <w:rPr>
          <w:lang w:val="nl-NL"/>
        </w:rPr>
        <w:t xml:space="preserve"> </w:t>
      </w:r>
      <w:ins w:id="24102" w:author="AbbVie251" w:date="2025-05-15T09:52:00Z">
        <w:r w:rsidR="00E62045">
          <w:rPr>
            <w:lang w:val="nl-NL"/>
          </w:rPr>
          <w:t xml:space="preserve">voor </w:t>
        </w:r>
      </w:ins>
      <w:r w:rsidRPr="00D53144">
        <w:rPr>
          <w:lang w:val="nl-NL"/>
        </w:rPr>
        <w:t>kalium</w:t>
      </w:r>
      <w:del w:id="24103" w:author="AbbVie251" w:date="2025-05-15T09:52:00Z">
        <w:r w:rsidRPr="00D53144">
          <w:rPr>
            <w:lang w:val="nl-NL"/>
          </w:rPr>
          <w:delText>.</w:delText>
        </w:r>
      </w:del>
    </w:p>
    <w:p w:rsidR="00422E5F" w:rsidRPr="00D53144" w14:paraId="26749A00" w14:textId="77777777">
      <w:pPr>
        <w:spacing w:line="240" w:lineRule="auto"/>
        <w:rPr>
          <w:lang w:val="nl-NL"/>
        </w:rPr>
      </w:pPr>
    </w:p>
    <w:p w:rsidR="00422E5F" w:rsidRPr="00D53144" w:rsidP="006E340C" w14:paraId="6244C552" w14:textId="7AEFA2FF">
      <w:pPr>
        <w:spacing w:line="240" w:lineRule="auto"/>
        <w:rPr>
          <w:lang w:val="nl-NL"/>
        </w:rPr>
      </w:pPr>
      <w:r w:rsidRPr="00D53144">
        <w:rPr>
          <w:b/>
          <w:lang w:val="nl-NL"/>
        </w:rPr>
        <w:t>Soms</w:t>
      </w:r>
      <w:r w:rsidRPr="00D53144">
        <w:rPr>
          <w:lang w:val="nl-NL"/>
        </w:rPr>
        <w:t xml:space="preserve"> (kan voorkomen bij maximaal 1 </w:t>
      </w:r>
      <w:ins w:id="24104" w:author="AbbVie251" w:date="2025-05-15T09:52:00Z">
        <w:r w:rsidR="006235B6">
          <w:rPr>
            <w:lang w:val="nl-NL"/>
          </w:rPr>
          <w:t>op de</w:t>
        </w:r>
      </w:ins>
      <w:del w:id="24105" w:author="AbbVie251" w:date="2025-05-15T09:52:00Z">
        <w:r w:rsidRPr="00D53144">
          <w:rPr>
            <w:lang w:val="nl-NL"/>
          </w:rPr>
          <w:delText>tot</w:delText>
        </w:r>
      </w:del>
      <w:r w:rsidRPr="00D53144">
        <w:rPr>
          <w:lang w:val="nl-NL"/>
        </w:rPr>
        <w:t xml:space="preserve"> 100 mensen)</w:t>
      </w:r>
    </w:p>
    <w:p w:rsidR="008E2B4F" w:rsidRPr="00D53144" w:rsidP="003D103B" w14:paraId="1C1DCDDF" w14:textId="74E039C6">
      <w:pPr>
        <w:pStyle w:val="ListParagraph"/>
        <w:numPr>
          <w:ilvl w:val="0"/>
          <w:numId w:val="91"/>
        </w:numPr>
        <w:rPr>
          <w:lang w:val="nl-NL"/>
        </w:rPr>
      </w:pPr>
      <w:r w:rsidRPr="00D53144">
        <w:rPr>
          <w:lang w:val="nl-NL"/>
        </w:rPr>
        <w:t xml:space="preserve">verhoogde bloedwaarden voor bilirubine (met dit bloedonderzoek wordt gekeken hoe goed de lever werkt) </w:t>
      </w:r>
    </w:p>
    <w:p w:rsidR="00422E5F" w:rsidRPr="00D53144" w14:paraId="16D15733" w14:textId="77777777">
      <w:pPr>
        <w:spacing w:line="240" w:lineRule="auto"/>
        <w:rPr>
          <w:lang w:val="nl-NL"/>
        </w:rPr>
      </w:pPr>
    </w:p>
    <w:p w:rsidR="00422E5F" w:rsidRPr="00D53144" w14:paraId="780AED28" w14:textId="1AB4664C">
      <w:pPr>
        <w:spacing w:line="240" w:lineRule="auto"/>
        <w:rPr>
          <w:lang w:val="nl-NL"/>
        </w:rPr>
      </w:pPr>
      <w:r w:rsidRPr="00D53144">
        <w:rPr>
          <w:b/>
          <w:lang w:val="nl-NL"/>
        </w:rPr>
        <w:t>Zelden</w:t>
      </w:r>
      <w:r w:rsidRPr="00D53144">
        <w:rPr>
          <w:lang w:val="nl-NL"/>
        </w:rPr>
        <w:t xml:space="preserve"> (k</w:t>
      </w:r>
      <w:ins w:id="24106" w:author="AbbVie251" w:date="2025-05-15T09:52:00Z">
        <w:r w:rsidR="006235B6">
          <w:rPr>
            <w:lang w:val="nl-NL"/>
          </w:rPr>
          <w:t>an</w:t>
        </w:r>
      </w:ins>
      <w:del w:id="24107" w:author="AbbVie251" w:date="2025-05-15T09:52:00Z">
        <w:r w:rsidRPr="00D53144">
          <w:rPr>
            <w:lang w:val="nl-NL"/>
          </w:rPr>
          <w:delText>unnen</w:delText>
        </w:r>
      </w:del>
      <w:r w:rsidRPr="00D53144">
        <w:rPr>
          <w:lang w:val="nl-NL"/>
        </w:rPr>
        <w:t xml:space="preserve"> voorkomen bij maximaal 1 </w:t>
      </w:r>
      <w:ins w:id="24108" w:author="AbbVie251" w:date="2025-05-15T09:52:00Z">
        <w:r w:rsidR="006235B6">
          <w:rPr>
            <w:lang w:val="nl-NL"/>
          </w:rPr>
          <w:t>op</w:t>
        </w:r>
      </w:ins>
      <w:del w:id="24109" w:author="AbbVie251" w:date="2025-05-15T09:52:00Z">
        <w:r w:rsidRPr="00D53144">
          <w:rPr>
            <w:lang w:val="nl-NL"/>
          </w:rPr>
          <w:delText>van</w:delText>
        </w:r>
      </w:del>
      <w:r w:rsidRPr="00D53144">
        <w:rPr>
          <w:lang w:val="nl-NL"/>
        </w:rPr>
        <w:t xml:space="preserve"> de 1.000 mensen) </w:t>
      </w:r>
    </w:p>
    <w:p w:rsidR="00422E5F" w:rsidRPr="00D53144" w:rsidP="003D103B" w14:paraId="56392020"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witte bloedcellen, rode bloedcellen en bloedplaatjes</w:t>
      </w:r>
      <w:del w:id="24110" w:author="AbbVie251" w:date="2025-05-15T09:53:00Z">
        <w:r w:rsidRPr="00D53144">
          <w:rPr>
            <w:lang w:val="nl-NL"/>
          </w:rPr>
          <w:delText>.</w:delText>
        </w:r>
      </w:del>
    </w:p>
    <w:p w:rsidR="00422E5F" w:rsidRPr="00D53144" w14:paraId="68924A8F" w14:textId="77777777">
      <w:pPr>
        <w:spacing w:line="240" w:lineRule="auto"/>
        <w:rPr>
          <w:lang w:val="nl-NL"/>
        </w:rPr>
      </w:pPr>
    </w:p>
    <w:p w:rsidR="00422E5F" w:rsidRPr="00D53144" w14:paraId="2ECB1AF1" w14:textId="77777777">
      <w:pPr>
        <w:keepNext/>
        <w:tabs>
          <w:tab w:val="left" w:pos="0"/>
        </w:tabs>
        <w:rPr>
          <w:b/>
          <w:lang w:val="nl-NL"/>
        </w:rPr>
      </w:pPr>
      <w:r w:rsidRPr="00D53144">
        <w:rPr>
          <w:b/>
          <w:lang w:val="nl-NL"/>
        </w:rPr>
        <w:t>Het melden van bijwerkingen</w:t>
      </w:r>
    </w:p>
    <w:p w:rsidR="00422E5F" w:rsidRPr="00D53144" w14:paraId="56E28B5E" w14:textId="77777777">
      <w:pPr>
        <w:keepNext/>
        <w:spacing w:line="240" w:lineRule="auto"/>
        <w:rPr>
          <w:szCs w:val="24"/>
          <w:lang w:val="nl-NL"/>
        </w:rPr>
      </w:pPr>
      <w:r w:rsidRPr="00D53144">
        <w:rPr>
          <w:szCs w:val="24"/>
          <w:lang w:val="nl-NL"/>
        </w:rPr>
        <w:t xml:space="preserve">Krijgt u last van bijwerkingen, neem dan contact op met uw arts of apotheker. Dit geldt ook voor mogelijke bijwerkingen die niet in deze bijsluiter staan. </w:t>
      </w:r>
      <w:r w:rsidRPr="00D53144">
        <w:rPr>
          <w:lang w:val="nl-NL"/>
        </w:rPr>
        <w:t xml:space="preserve">U kunt bijwerkingen ook rechtstreeks melden via </w:t>
      </w:r>
      <w:r w:rsidRPr="00D53144">
        <w:rPr>
          <w:snapToGrid/>
          <w:lang w:val="nl-NL" w:eastAsia="fr-LU"/>
        </w:rPr>
        <w:t xml:space="preserve">het nationale meldsysteem zoals vermeld in </w:t>
      </w:r>
      <w:hyperlink r:id="rId61" w:history="1">
        <w:r w:rsidRPr="00D53144">
          <w:rPr>
            <w:rStyle w:val="Hyperlink"/>
            <w:lang w:val="nl-NL"/>
          </w:rPr>
          <w:t>aanhangsel V</w:t>
        </w:r>
      </w:hyperlink>
      <w:r w:rsidRPr="00D53144">
        <w:rPr>
          <w:lang w:val="nl-NL"/>
        </w:rPr>
        <w:t>. Door bijwerkingen te melden</w:t>
      </w:r>
      <w:del w:id="24111" w:author="AbbVie251" w:date="2025-05-15T09:53:00Z">
        <w:r w:rsidRPr="00D53144">
          <w:rPr>
            <w:lang w:val="nl-NL"/>
          </w:rPr>
          <w:delText>,</w:delText>
        </w:r>
      </w:del>
      <w:r w:rsidRPr="00D53144">
        <w:rPr>
          <w:lang w:val="nl-NL"/>
        </w:rPr>
        <w:t xml:space="preserve"> kunt u ons helpen meer informatie te verkrijgen over de veiligheid van dit geneesmiddel.</w:t>
      </w:r>
    </w:p>
    <w:p w:rsidR="00422E5F" w:rsidRPr="00D53144" w14:paraId="4C0987F0" w14:textId="77777777">
      <w:pPr>
        <w:keepNext/>
        <w:spacing w:line="240" w:lineRule="auto"/>
        <w:rPr>
          <w:lang w:val="nl-NL"/>
        </w:rPr>
      </w:pPr>
    </w:p>
    <w:p w:rsidR="00422E5F" w:rsidRPr="00D53144" w14:paraId="24B0E685" w14:textId="77777777">
      <w:pPr>
        <w:spacing w:line="240" w:lineRule="auto"/>
        <w:rPr>
          <w:lang w:val="nl-NL"/>
        </w:rPr>
      </w:pPr>
    </w:p>
    <w:p w:rsidR="00422E5F" w:rsidRPr="00D53144" w14:paraId="3188381C" w14:textId="77777777">
      <w:pPr>
        <w:numPr>
          <w:ilvl w:val="12"/>
          <w:numId w:val="0"/>
        </w:numPr>
        <w:tabs>
          <w:tab w:val="clear" w:pos="567"/>
        </w:tabs>
        <w:spacing w:line="240" w:lineRule="auto"/>
        <w:ind w:left="567" w:right="-2" w:hanging="567"/>
        <w:rPr>
          <w:lang w:val="nl-NL"/>
        </w:rPr>
      </w:pPr>
      <w:r w:rsidRPr="00D53144">
        <w:rPr>
          <w:b/>
          <w:lang w:val="nl-NL"/>
        </w:rPr>
        <w:t>5.</w:t>
      </w:r>
      <w:r w:rsidRPr="00D53144">
        <w:rPr>
          <w:b/>
          <w:lang w:val="nl-NL"/>
        </w:rPr>
        <w:tab/>
        <w:t>Hoe bewaart u dit middel?</w:t>
      </w:r>
    </w:p>
    <w:p w:rsidR="00422E5F" w:rsidRPr="00D53144" w14:paraId="51DD6210" w14:textId="77777777">
      <w:pPr>
        <w:numPr>
          <w:ilvl w:val="12"/>
          <w:numId w:val="0"/>
        </w:numPr>
        <w:tabs>
          <w:tab w:val="clear" w:pos="567"/>
        </w:tabs>
        <w:spacing w:line="240" w:lineRule="auto"/>
        <w:ind w:right="-2"/>
        <w:rPr>
          <w:lang w:val="nl-NL"/>
        </w:rPr>
      </w:pPr>
    </w:p>
    <w:p w:rsidR="00422E5F" w:rsidRPr="00D53144" w14:paraId="3507DC20" w14:textId="77777777">
      <w:pPr>
        <w:numPr>
          <w:ilvl w:val="12"/>
          <w:numId w:val="0"/>
        </w:numPr>
        <w:tabs>
          <w:tab w:val="clear" w:pos="567"/>
        </w:tabs>
        <w:spacing w:line="240" w:lineRule="auto"/>
        <w:ind w:right="-2"/>
        <w:rPr>
          <w:lang w:val="nl-NL"/>
        </w:rPr>
      </w:pPr>
      <w:r w:rsidRPr="00D53144">
        <w:rPr>
          <w:lang w:val="nl-NL"/>
        </w:rPr>
        <w:t>Buiten het zicht en bereik van kinderen houden.</w:t>
      </w:r>
    </w:p>
    <w:p w:rsidR="00422E5F" w:rsidRPr="00D53144" w14:paraId="09948913" w14:textId="77777777">
      <w:pPr>
        <w:numPr>
          <w:ilvl w:val="12"/>
          <w:numId w:val="0"/>
        </w:numPr>
        <w:tabs>
          <w:tab w:val="clear" w:pos="567"/>
        </w:tabs>
        <w:spacing w:line="240" w:lineRule="auto"/>
        <w:ind w:right="-2"/>
        <w:rPr>
          <w:lang w:val="nl-NL"/>
        </w:rPr>
      </w:pPr>
    </w:p>
    <w:p w:rsidR="00422E5F" w:rsidRPr="00D53144" w14:paraId="225B6264" w14:textId="163936C3">
      <w:pPr>
        <w:numPr>
          <w:ilvl w:val="12"/>
          <w:numId w:val="0"/>
        </w:numPr>
        <w:tabs>
          <w:tab w:val="clear" w:pos="567"/>
        </w:tabs>
        <w:spacing w:line="240" w:lineRule="auto"/>
        <w:ind w:right="-2"/>
        <w:rPr>
          <w:lang w:val="nl-NL"/>
        </w:rPr>
      </w:pPr>
      <w:r w:rsidRPr="00D53144">
        <w:rPr>
          <w:lang w:val="nl-NL"/>
        </w:rPr>
        <w:t xml:space="preserve">Gebruik dit geneesmiddel niet meer na de </w:t>
      </w:r>
      <w:r w:rsidRPr="00D53144">
        <w:rPr>
          <w:szCs w:val="24"/>
          <w:lang w:val="nl-NL"/>
        </w:rPr>
        <w:t>uiterste houdbaarheidsdatum.</w:t>
      </w:r>
      <w:r w:rsidRPr="00D53144">
        <w:rPr>
          <w:lang w:val="nl-NL"/>
        </w:rPr>
        <w:t xml:space="preserve"> </w:t>
      </w:r>
      <w:r w:rsidRPr="00D53144">
        <w:rPr>
          <w:szCs w:val="24"/>
          <w:lang w:val="nl-NL"/>
        </w:rPr>
        <w:t xml:space="preserve">Die </w:t>
      </w:r>
      <w:r w:rsidRPr="00D53144" w:rsidR="007704D1">
        <w:rPr>
          <w:szCs w:val="24"/>
          <w:lang w:val="nl-NL"/>
        </w:rPr>
        <w:t xml:space="preserve">vindt u </w:t>
      </w:r>
      <w:r w:rsidRPr="00D53144">
        <w:rPr>
          <w:szCs w:val="24"/>
          <w:lang w:val="nl-NL"/>
        </w:rPr>
        <w:t xml:space="preserve">op </w:t>
      </w:r>
      <w:r w:rsidRPr="00D53144">
        <w:rPr>
          <w:lang w:val="nl-NL"/>
        </w:rPr>
        <w:t>het etiket/</w:t>
      </w:r>
      <w:r w:rsidRPr="00D53144" w:rsidR="00787797">
        <w:rPr>
          <w:lang w:val="nl-NL"/>
        </w:rPr>
        <w:t xml:space="preserve">de </w:t>
      </w:r>
      <w:r w:rsidRPr="00D53144">
        <w:rPr>
          <w:lang w:val="nl-NL"/>
        </w:rPr>
        <w:t>blister/</w:t>
      </w:r>
      <w:r w:rsidRPr="00D53144" w:rsidR="00787797">
        <w:rPr>
          <w:lang w:val="nl-NL"/>
        </w:rPr>
        <w:t xml:space="preserve">de </w:t>
      </w:r>
      <w:r w:rsidRPr="00D53144">
        <w:rPr>
          <w:lang w:val="nl-NL"/>
        </w:rPr>
        <w:t xml:space="preserve">verpakking na </w:t>
      </w:r>
      <w:ins w:id="24112" w:author="AbbVie251" w:date="2025-05-15T09:53:00Z">
        <w:r w:rsidR="006235B6">
          <w:rPr>
            <w:lang w:val="nl-NL"/>
          </w:rPr>
          <w:t>‘</w:t>
        </w:r>
      </w:ins>
      <w:r w:rsidRPr="00D53144">
        <w:rPr>
          <w:lang w:val="nl-NL"/>
        </w:rPr>
        <w:t>EXP</w:t>
      </w:r>
      <w:ins w:id="24113" w:author="AbbVie251" w:date="2025-05-15T09:53:00Z">
        <w:r w:rsidR="006235B6">
          <w:rPr>
            <w:lang w:val="nl-NL"/>
          </w:rPr>
          <w:t>’</w:t>
        </w:r>
      </w:ins>
      <w:r w:rsidRPr="00D53144">
        <w:rPr>
          <w:lang w:val="nl-NL"/>
        </w:rPr>
        <w:t>.</w:t>
      </w:r>
    </w:p>
    <w:p w:rsidR="00422E5F" w:rsidRPr="00D53144" w14:paraId="26DA4A8E" w14:textId="77777777">
      <w:pPr>
        <w:numPr>
          <w:ilvl w:val="12"/>
          <w:numId w:val="0"/>
        </w:numPr>
        <w:tabs>
          <w:tab w:val="clear" w:pos="567"/>
        </w:tabs>
        <w:spacing w:line="240" w:lineRule="auto"/>
        <w:ind w:right="-2"/>
        <w:rPr>
          <w:lang w:val="nl-NL"/>
        </w:rPr>
      </w:pPr>
    </w:p>
    <w:p w:rsidR="00422E5F" w:rsidRPr="00D53144" w14:paraId="1F6AF438" w14:textId="77777777">
      <w:pPr>
        <w:numPr>
          <w:ilvl w:val="12"/>
          <w:numId w:val="0"/>
        </w:numPr>
        <w:tabs>
          <w:tab w:val="clear" w:pos="567"/>
        </w:tabs>
        <w:spacing w:line="240" w:lineRule="auto"/>
        <w:ind w:right="-2"/>
        <w:rPr>
          <w:lang w:val="nl-NL"/>
        </w:rPr>
      </w:pPr>
      <w:r w:rsidRPr="00D53144">
        <w:rPr>
          <w:lang w:val="nl-NL"/>
        </w:rPr>
        <w:t xml:space="preserve">Bewaren in de koelkast (2°C – 8°C). Niet in de vriezer bewaren. </w:t>
      </w:r>
    </w:p>
    <w:p w:rsidR="00422E5F" w:rsidRPr="00D53144" w14:paraId="6527B885" w14:textId="77777777">
      <w:pPr>
        <w:numPr>
          <w:ilvl w:val="12"/>
          <w:numId w:val="0"/>
        </w:numPr>
        <w:tabs>
          <w:tab w:val="clear" w:pos="567"/>
        </w:tabs>
        <w:spacing w:line="240" w:lineRule="auto"/>
        <w:ind w:right="-2"/>
        <w:rPr>
          <w:lang w:val="nl-NL"/>
        </w:rPr>
      </w:pPr>
    </w:p>
    <w:p w:rsidR="00422E5F" w:rsidRPr="00D53144" w14:paraId="3FDEBEA7" w14:textId="77777777">
      <w:pPr>
        <w:numPr>
          <w:ilvl w:val="12"/>
          <w:numId w:val="0"/>
        </w:numPr>
        <w:tabs>
          <w:tab w:val="clear" w:pos="567"/>
        </w:tabs>
        <w:spacing w:line="240" w:lineRule="auto"/>
        <w:ind w:right="-2"/>
        <w:rPr>
          <w:lang w:val="nl-NL"/>
        </w:rPr>
      </w:pPr>
      <w:r w:rsidRPr="00D53144">
        <w:rPr>
          <w:lang w:val="nl-NL"/>
        </w:rPr>
        <w:t>De voorgevulde pen in de buitenverpakking bewaren ter bescherming tegen licht.</w:t>
      </w:r>
    </w:p>
    <w:p w:rsidR="00422E5F" w:rsidRPr="00D53144" w14:paraId="5F44DB91" w14:textId="77777777">
      <w:pPr>
        <w:numPr>
          <w:ilvl w:val="12"/>
          <w:numId w:val="0"/>
        </w:numPr>
        <w:tabs>
          <w:tab w:val="clear" w:pos="567"/>
        </w:tabs>
        <w:spacing w:line="240" w:lineRule="auto"/>
        <w:ind w:right="-2"/>
        <w:rPr>
          <w:lang w:val="nl-NL"/>
        </w:rPr>
      </w:pPr>
    </w:p>
    <w:p w:rsidR="00422E5F" w:rsidRPr="00D53144" w14:paraId="6FA82DC7" w14:textId="77777777">
      <w:pPr>
        <w:tabs>
          <w:tab w:val="clear" w:pos="567"/>
        </w:tabs>
        <w:autoSpaceDE w:val="0"/>
        <w:autoSpaceDN w:val="0"/>
        <w:adjustRightInd w:val="0"/>
        <w:rPr>
          <w:lang w:val="nl-NL" w:eastAsia="en-GB"/>
        </w:rPr>
      </w:pPr>
      <w:r w:rsidRPr="00D53144">
        <w:rPr>
          <w:lang w:val="nl-NL" w:eastAsia="en-GB"/>
        </w:rPr>
        <w:t>Alternatieve bewaring:</w:t>
      </w:r>
    </w:p>
    <w:p w:rsidR="00422E5F" w:rsidRPr="00D53144" w14:paraId="21F11EE9" w14:textId="77777777">
      <w:pPr>
        <w:tabs>
          <w:tab w:val="clear" w:pos="567"/>
        </w:tabs>
        <w:autoSpaceDE w:val="0"/>
        <w:autoSpaceDN w:val="0"/>
        <w:adjustRightInd w:val="0"/>
        <w:rPr>
          <w:lang w:val="nl-NL" w:eastAsia="en-GB"/>
        </w:rPr>
      </w:pPr>
    </w:p>
    <w:p w:rsidR="00422E5F" w:rsidRPr="00D53144" w14:paraId="3A3B8E9C" w14:textId="05C53D12">
      <w:pPr>
        <w:tabs>
          <w:tab w:val="clear" w:pos="567"/>
        </w:tabs>
        <w:autoSpaceDE w:val="0"/>
        <w:autoSpaceDN w:val="0"/>
        <w:adjustRightInd w:val="0"/>
        <w:rPr>
          <w:lang w:val="nl-NL" w:eastAsia="en-GB"/>
        </w:rPr>
      </w:pPr>
      <w:r w:rsidRPr="00D53144">
        <w:rPr>
          <w:lang w:val="nl-NL" w:eastAsia="en-GB"/>
        </w:rPr>
        <w:t xml:space="preserve">Wanneer nodig (bijvoorbeeld als u op reis bent), mag een enkele Humira voorgevulde pen bewaard worden bij kamertemperatuur (tot maximaal 25°C) gedurende maximaal 14 dagen – zorg ervoor dat de </w:t>
      </w:r>
      <w:ins w:id="24114" w:author="AbbVie251" w:date="2025-05-15T09:53:00Z">
        <w:r w:rsidR="006235B6">
          <w:rPr>
            <w:lang w:val="nl-NL" w:eastAsia="en-GB"/>
          </w:rPr>
          <w:t>pen</w:t>
        </w:r>
      </w:ins>
      <w:del w:id="24115" w:author="AbbVie251" w:date="2025-05-15T09:53:00Z">
        <w:r w:rsidRPr="00D53144">
          <w:rPr>
            <w:lang w:val="nl-NL" w:eastAsia="en-GB"/>
          </w:rPr>
          <w:delText>spuit</w:delText>
        </w:r>
      </w:del>
      <w:r w:rsidRPr="00D53144">
        <w:rPr>
          <w:lang w:val="nl-NL" w:eastAsia="en-GB"/>
        </w:rPr>
        <w:t xml:space="preserve"> beschermd wordt tegen licht. Eenmaal uit de koelkast gehaald voor bewaring bij </w:t>
      </w:r>
      <w:r w:rsidRPr="00D53144">
        <w:rPr>
          <w:lang w:val="nl-NL" w:eastAsia="en-GB"/>
        </w:rPr>
        <w:t>kamertemperatuur,</w:t>
      </w:r>
      <w:r w:rsidRPr="00D53144">
        <w:rPr>
          <w:b/>
          <w:lang w:val="nl-NL" w:eastAsia="en-GB"/>
        </w:rPr>
        <w:t xml:space="preserve"> moet de pen binnen 14 dagen gebruikt worden of worden afgevoerd</w:t>
      </w:r>
      <w:r w:rsidRPr="00D53144">
        <w:rPr>
          <w:lang w:val="nl-NL" w:eastAsia="en-GB"/>
        </w:rPr>
        <w:t xml:space="preserve">, ook als deze in de koelkast wordt teruggelegd. </w:t>
      </w:r>
    </w:p>
    <w:p w:rsidR="00422E5F" w:rsidRPr="00D53144" w14:paraId="19DAD8D5" w14:textId="77777777">
      <w:pPr>
        <w:tabs>
          <w:tab w:val="clear" w:pos="567"/>
        </w:tabs>
        <w:autoSpaceDE w:val="0"/>
        <w:autoSpaceDN w:val="0"/>
        <w:adjustRightInd w:val="0"/>
        <w:rPr>
          <w:lang w:val="nl-NL" w:eastAsia="en-GB"/>
        </w:rPr>
      </w:pPr>
    </w:p>
    <w:p w:rsidR="00422E5F" w:rsidRPr="00D53144" w14:paraId="7BBD14E7" w14:textId="77777777">
      <w:pPr>
        <w:tabs>
          <w:tab w:val="clear" w:pos="567"/>
        </w:tabs>
        <w:autoSpaceDE w:val="0"/>
        <w:autoSpaceDN w:val="0"/>
        <w:adjustRightInd w:val="0"/>
        <w:rPr>
          <w:lang w:val="nl-NL" w:eastAsia="en-GB"/>
        </w:rPr>
      </w:pPr>
      <w:r w:rsidRPr="00D53144">
        <w:rPr>
          <w:lang w:val="nl-NL" w:eastAsia="en-GB"/>
        </w:rPr>
        <w:t>Schrijf de datum waarop de pen voor de eerste keer uit de koelkast wordt gehaald op en de datum waarna de pen dient te worden afgevoerd.</w:t>
      </w:r>
    </w:p>
    <w:p w:rsidR="00422E5F" w:rsidRPr="00D53144" w14:paraId="1FD7E498" w14:textId="77777777">
      <w:pPr>
        <w:numPr>
          <w:ilvl w:val="12"/>
          <w:numId w:val="0"/>
        </w:numPr>
        <w:tabs>
          <w:tab w:val="clear" w:pos="567"/>
        </w:tabs>
        <w:spacing w:line="240" w:lineRule="auto"/>
        <w:ind w:right="-2"/>
        <w:rPr>
          <w:szCs w:val="24"/>
          <w:lang w:val="nl-NL"/>
        </w:rPr>
      </w:pPr>
    </w:p>
    <w:p w:rsidR="00422E5F" w:rsidRPr="00D53144" w14:paraId="38696CAB" w14:textId="0C6C2C72">
      <w:pPr>
        <w:numPr>
          <w:ilvl w:val="12"/>
          <w:numId w:val="0"/>
        </w:numPr>
        <w:tabs>
          <w:tab w:val="clear" w:pos="567"/>
        </w:tabs>
        <w:spacing w:line="240" w:lineRule="auto"/>
        <w:ind w:right="-2"/>
        <w:rPr>
          <w:lang w:val="nl-NL"/>
        </w:rPr>
      </w:pPr>
      <w:r w:rsidRPr="00D53144">
        <w:rPr>
          <w:szCs w:val="24"/>
          <w:lang w:val="nl-NL"/>
        </w:rPr>
        <w:t xml:space="preserve">Spoel geneesmiddelen niet door de gootsteen of de WC en gooi ze niet in de vuilnisbak. Vraag uw arts of apotheker wat u met geneesmiddelen moet doen die u niet meer gebruikt. </w:t>
      </w:r>
      <w:r w:rsidRPr="00D53144" w:rsidR="00182580">
        <w:rPr>
          <w:szCs w:val="24"/>
          <w:lang w:val="nl-NL"/>
        </w:rPr>
        <w:t>Als u geneesmiddelen op de juiste manier afvoert</w:t>
      </w:r>
      <w:r w:rsidRPr="00D53144" w:rsidR="002105E9">
        <w:rPr>
          <w:szCs w:val="24"/>
          <w:lang w:val="nl-NL"/>
        </w:rPr>
        <w:t>,</w:t>
      </w:r>
      <w:r w:rsidRPr="00D53144" w:rsidR="00182580">
        <w:rPr>
          <w:szCs w:val="24"/>
          <w:lang w:val="nl-NL"/>
        </w:rPr>
        <w:t xml:space="preserve"> </w:t>
      </w:r>
      <w:r w:rsidRPr="00D53144">
        <w:rPr>
          <w:szCs w:val="24"/>
          <w:lang w:val="nl-NL"/>
        </w:rPr>
        <w:t xml:space="preserve">worden </w:t>
      </w:r>
      <w:r w:rsidRPr="00D53144" w:rsidR="00182580">
        <w:rPr>
          <w:szCs w:val="24"/>
          <w:lang w:val="nl-NL"/>
        </w:rPr>
        <w:t>ze</w:t>
      </w:r>
      <w:del w:id="24116" w:author="AbbVie251" w:date="2025-05-15T09:53:00Z">
        <w:r w:rsidRPr="00D53144" w:rsidR="00182580">
          <w:rPr>
            <w:szCs w:val="24"/>
            <w:lang w:val="nl-NL"/>
          </w:rPr>
          <w:delText xml:space="preserve"> </w:delText>
        </w:r>
      </w:del>
      <w:del w:id="24117" w:author="AbbVie251" w:date="2025-05-15T09:53:00Z">
        <w:r w:rsidRPr="00D53144">
          <w:rPr>
            <w:szCs w:val="24"/>
            <w:lang w:val="nl-NL"/>
          </w:rPr>
          <w:delText>dan</w:delText>
        </w:r>
      </w:del>
      <w:r w:rsidRPr="00D53144">
        <w:rPr>
          <w:szCs w:val="24"/>
          <w:lang w:val="nl-NL"/>
        </w:rPr>
        <w:t xml:space="preserve"> op een verantwoorde manier vernietigd en komen </w:t>
      </w:r>
      <w:r w:rsidRPr="00D53144" w:rsidR="00182580">
        <w:rPr>
          <w:szCs w:val="24"/>
          <w:lang w:val="nl-NL"/>
        </w:rPr>
        <w:t xml:space="preserve">ze </w:t>
      </w:r>
      <w:r w:rsidRPr="00D53144">
        <w:rPr>
          <w:szCs w:val="24"/>
          <w:lang w:val="nl-NL"/>
        </w:rPr>
        <w:t xml:space="preserve">niet in het milieu terecht. </w:t>
      </w:r>
    </w:p>
    <w:p w:rsidR="00422E5F" w:rsidRPr="00D53144" w14:paraId="3F7AA09B" w14:textId="77777777">
      <w:pPr>
        <w:numPr>
          <w:ilvl w:val="12"/>
          <w:numId w:val="0"/>
        </w:numPr>
        <w:tabs>
          <w:tab w:val="clear" w:pos="567"/>
        </w:tabs>
        <w:spacing w:line="240" w:lineRule="auto"/>
        <w:ind w:right="-2"/>
        <w:rPr>
          <w:lang w:val="nl-NL"/>
        </w:rPr>
      </w:pPr>
    </w:p>
    <w:p w:rsidR="00422E5F" w:rsidRPr="00D53144" w14:paraId="5E7034E5" w14:textId="77777777">
      <w:pPr>
        <w:numPr>
          <w:ilvl w:val="12"/>
          <w:numId w:val="0"/>
        </w:numPr>
        <w:tabs>
          <w:tab w:val="clear" w:pos="567"/>
        </w:tabs>
        <w:spacing w:line="240" w:lineRule="auto"/>
        <w:ind w:right="-2"/>
        <w:rPr>
          <w:lang w:val="nl-NL"/>
        </w:rPr>
      </w:pPr>
    </w:p>
    <w:p w:rsidR="00422E5F" w:rsidRPr="00D53144" w14:paraId="11AA2630" w14:textId="77777777">
      <w:pPr>
        <w:numPr>
          <w:ilvl w:val="12"/>
          <w:numId w:val="0"/>
        </w:numPr>
        <w:tabs>
          <w:tab w:val="clear" w:pos="567"/>
        </w:tabs>
        <w:spacing w:line="240" w:lineRule="auto"/>
        <w:ind w:right="-2"/>
        <w:rPr>
          <w:b/>
          <w:lang w:val="nl-NL"/>
        </w:rPr>
      </w:pPr>
      <w:r w:rsidRPr="00D53144">
        <w:rPr>
          <w:b/>
          <w:lang w:val="nl-NL"/>
        </w:rPr>
        <w:t>6.</w:t>
      </w:r>
      <w:r w:rsidRPr="00D53144">
        <w:rPr>
          <w:b/>
          <w:lang w:val="nl-NL"/>
        </w:rPr>
        <w:tab/>
      </w:r>
      <w:r w:rsidRPr="00D53144">
        <w:rPr>
          <w:b/>
          <w:szCs w:val="24"/>
          <w:lang w:val="nl-NL"/>
        </w:rPr>
        <w:t>Inhoud van de verpakking en overige informatie</w:t>
      </w:r>
    </w:p>
    <w:p w:rsidR="00422E5F" w:rsidRPr="00D53144" w14:paraId="4787AF9E" w14:textId="77777777">
      <w:pPr>
        <w:numPr>
          <w:ilvl w:val="12"/>
          <w:numId w:val="0"/>
        </w:numPr>
        <w:tabs>
          <w:tab w:val="clear" w:pos="567"/>
        </w:tabs>
        <w:spacing w:line="240" w:lineRule="auto"/>
        <w:ind w:right="-2"/>
        <w:rPr>
          <w:lang w:val="nl-NL"/>
        </w:rPr>
      </w:pPr>
    </w:p>
    <w:p w:rsidR="00422E5F" w:rsidRPr="00D53144" w14:paraId="3B69125F" w14:textId="77777777">
      <w:pPr>
        <w:numPr>
          <w:ilvl w:val="12"/>
          <w:numId w:val="0"/>
        </w:numPr>
        <w:tabs>
          <w:tab w:val="clear" w:pos="567"/>
        </w:tabs>
        <w:spacing w:line="240" w:lineRule="auto"/>
        <w:ind w:right="-2"/>
        <w:rPr>
          <w:b/>
          <w:szCs w:val="24"/>
          <w:lang w:val="nl-NL"/>
        </w:rPr>
      </w:pPr>
      <w:r w:rsidRPr="00D53144">
        <w:rPr>
          <w:b/>
          <w:szCs w:val="24"/>
          <w:lang w:val="nl-NL"/>
        </w:rPr>
        <w:t>Welke stoffen zitten er in dit middel?</w:t>
      </w:r>
    </w:p>
    <w:p w:rsidR="00422E5F" w:rsidRPr="00D53144" w14:paraId="48F29569" w14:textId="77777777">
      <w:pPr>
        <w:numPr>
          <w:ilvl w:val="12"/>
          <w:numId w:val="0"/>
        </w:numPr>
        <w:tabs>
          <w:tab w:val="clear" w:pos="567"/>
        </w:tabs>
        <w:spacing w:line="240" w:lineRule="auto"/>
        <w:ind w:right="-2"/>
        <w:rPr>
          <w:bCs/>
          <w:lang w:val="nl-NL"/>
        </w:rPr>
      </w:pPr>
    </w:p>
    <w:p w:rsidR="00422E5F" w:rsidRPr="00D53144" w14:paraId="1D5AC140" w14:textId="77777777">
      <w:pPr>
        <w:numPr>
          <w:ilvl w:val="12"/>
          <w:numId w:val="0"/>
        </w:numPr>
        <w:tabs>
          <w:tab w:val="clear" w:pos="567"/>
        </w:tabs>
        <w:spacing w:line="240" w:lineRule="auto"/>
        <w:ind w:right="-2"/>
        <w:rPr>
          <w:bCs/>
          <w:lang w:val="nl-NL"/>
        </w:rPr>
      </w:pPr>
      <w:r w:rsidRPr="00D53144">
        <w:rPr>
          <w:bCs/>
          <w:lang w:val="nl-NL"/>
        </w:rPr>
        <w:t>De werkzame stof in dit middel is adalimumab.</w:t>
      </w:r>
    </w:p>
    <w:p w:rsidR="00422E5F" w:rsidRPr="00D53144" w14:paraId="3DB48180" w14:textId="77777777">
      <w:pPr>
        <w:numPr>
          <w:ilvl w:val="12"/>
          <w:numId w:val="0"/>
        </w:numPr>
        <w:tabs>
          <w:tab w:val="clear" w:pos="567"/>
        </w:tabs>
        <w:spacing w:line="240" w:lineRule="auto"/>
        <w:ind w:right="-2"/>
        <w:rPr>
          <w:bCs/>
          <w:lang w:val="nl-NL"/>
        </w:rPr>
      </w:pPr>
      <w:r w:rsidRPr="00D53144">
        <w:rPr>
          <w:bCs/>
          <w:lang w:val="nl-NL"/>
        </w:rPr>
        <w:t>De andere stoffen in dit middel zijn mannitol, polysorbaat 80 en water voor injectie.</w:t>
      </w:r>
    </w:p>
    <w:p w:rsidR="00422E5F" w:rsidRPr="00D53144" w14:paraId="50D8EFC1" w14:textId="77777777">
      <w:pPr>
        <w:numPr>
          <w:ilvl w:val="12"/>
          <w:numId w:val="0"/>
        </w:numPr>
        <w:tabs>
          <w:tab w:val="clear" w:pos="567"/>
        </w:tabs>
        <w:spacing w:line="240" w:lineRule="auto"/>
        <w:ind w:right="-2"/>
        <w:rPr>
          <w:bCs/>
          <w:lang w:val="nl-NL"/>
        </w:rPr>
      </w:pPr>
    </w:p>
    <w:p w:rsidR="00422E5F" w:rsidRPr="00D53144" w14:paraId="2D729A4D" w14:textId="77777777">
      <w:pPr>
        <w:numPr>
          <w:ilvl w:val="12"/>
          <w:numId w:val="0"/>
        </w:numPr>
        <w:tabs>
          <w:tab w:val="clear" w:pos="567"/>
        </w:tabs>
        <w:spacing w:line="240" w:lineRule="auto"/>
        <w:ind w:right="-2"/>
        <w:rPr>
          <w:b/>
          <w:szCs w:val="24"/>
          <w:lang w:val="nl-NL"/>
        </w:rPr>
      </w:pPr>
      <w:r w:rsidRPr="00D53144">
        <w:rPr>
          <w:b/>
          <w:szCs w:val="24"/>
          <w:lang w:val="nl-NL"/>
        </w:rPr>
        <w:t>Hoe ziet Humira eruit en hoeveel zit er in een verpakking?</w:t>
      </w:r>
    </w:p>
    <w:p w:rsidR="00422E5F" w:rsidRPr="00D53144" w14:paraId="209657FD" w14:textId="77777777">
      <w:pPr>
        <w:numPr>
          <w:ilvl w:val="12"/>
          <w:numId w:val="0"/>
        </w:numPr>
        <w:tabs>
          <w:tab w:val="clear" w:pos="567"/>
        </w:tabs>
        <w:spacing w:line="240" w:lineRule="auto"/>
        <w:ind w:right="-2"/>
        <w:rPr>
          <w:bCs/>
          <w:lang w:val="nl-NL"/>
        </w:rPr>
      </w:pPr>
    </w:p>
    <w:p w:rsidR="00422E5F" w:rsidRPr="00D53144" w14:paraId="42BA3A7C" w14:textId="77777777">
      <w:pPr>
        <w:numPr>
          <w:ilvl w:val="12"/>
          <w:numId w:val="0"/>
        </w:numPr>
        <w:tabs>
          <w:tab w:val="clear" w:pos="567"/>
        </w:tabs>
        <w:spacing w:line="240" w:lineRule="auto"/>
        <w:ind w:right="-2"/>
        <w:rPr>
          <w:bCs/>
          <w:lang w:val="nl-NL"/>
        </w:rPr>
      </w:pPr>
      <w:r w:rsidRPr="00D53144">
        <w:rPr>
          <w:bCs/>
          <w:lang w:val="nl-NL"/>
        </w:rPr>
        <w:t>Humira 40 mg oplossing voor injectie in voorgevulde pen wordt geleverd als een steriele oplossing van 40 mg adalimumab opgelost in 0,4 ml oplosmiddel.</w:t>
      </w:r>
    </w:p>
    <w:p w:rsidR="00422E5F" w:rsidRPr="00D53144" w14:paraId="7D627C03" w14:textId="77777777">
      <w:pPr>
        <w:numPr>
          <w:ilvl w:val="12"/>
          <w:numId w:val="0"/>
        </w:numPr>
        <w:tabs>
          <w:tab w:val="clear" w:pos="567"/>
        </w:tabs>
        <w:spacing w:line="240" w:lineRule="auto"/>
        <w:ind w:right="-2"/>
        <w:rPr>
          <w:bCs/>
          <w:lang w:val="nl-NL"/>
        </w:rPr>
      </w:pPr>
    </w:p>
    <w:p w:rsidR="00422E5F" w:rsidRPr="00D53144" w14:paraId="463C7E8B" w14:textId="5B2E4F84">
      <w:pPr>
        <w:numPr>
          <w:ilvl w:val="12"/>
          <w:numId w:val="0"/>
        </w:numPr>
        <w:tabs>
          <w:tab w:val="clear" w:pos="567"/>
        </w:tabs>
        <w:spacing w:line="240" w:lineRule="auto"/>
        <w:ind w:right="-2"/>
        <w:rPr>
          <w:bCs/>
          <w:lang w:val="nl-NL"/>
        </w:rPr>
      </w:pPr>
      <w:r w:rsidRPr="00D53144">
        <w:rPr>
          <w:bCs/>
          <w:lang w:val="nl-NL"/>
        </w:rPr>
        <w:t>De Humira voorgevulde pen voor eenmalig gebruik is een grijs</w:t>
      </w:r>
      <w:del w:id="24118" w:author="AbbVie251" w:date="2025-05-15T09:54:00Z">
        <w:r w:rsidRPr="00D53144">
          <w:rPr>
            <w:bCs/>
            <w:lang w:val="nl-NL"/>
          </w:rPr>
          <w:delText>- en</w:delText>
        </w:r>
      </w:del>
      <w:ins w:id="24119" w:author="AbbVie251" w:date="2025-05-15T09:54:00Z">
        <w:r w:rsidR="006235B6">
          <w:rPr>
            <w:bCs/>
            <w:lang w:val="nl-NL"/>
          </w:rPr>
          <w:t xml:space="preserve"> met</w:t>
        </w:r>
      </w:ins>
      <w:r w:rsidRPr="00D53144">
        <w:rPr>
          <w:bCs/>
          <w:lang w:val="nl-NL"/>
        </w:rPr>
        <w:t xml:space="preserve"> donkerroze pen die een glazen spuit bevat met Humira. De pen heeft twee dopjes – een is grijskleurig met daarop een ‘1’ en de andere is donkerroze met daarop een ‘2’. Aan elke zijde van de pen is een venster waardoor de Humira</w:t>
      </w:r>
      <w:ins w:id="24120" w:author="AbbVie251" w:date="2025-05-15T09:54:00Z">
        <w:r w:rsidR="006235B6">
          <w:rPr>
            <w:bCs/>
            <w:lang w:val="nl-NL"/>
          </w:rPr>
          <w:t>-</w:t>
        </w:r>
      </w:ins>
      <w:del w:id="24121" w:author="AbbVie251" w:date="2025-05-15T09:54:00Z">
        <w:r w:rsidRPr="00D53144">
          <w:rPr>
            <w:bCs/>
            <w:lang w:val="nl-NL"/>
          </w:rPr>
          <w:delText xml:space="preserve"> </w:delText>
        </w:r>
      </w:del>
      <w:r w:rsidRPr="00D53144">
        <w:rPr>
          <w:bCs/>
          <w:lang w:val="nl-NL"/>
        </w:rPr>
        <w:t xml:space="preserve">oplossing in de spuit zichtbaar is. </w:t>
      </w:r>
    </w:p>
    <w:p w:rsidR="00422E5F" w:rsidRPr="00D53144" w14:paraId="19CF734A" w14:textId="77777777">
      <w:pPr>
        <w:numPr>
          <w:ilvl w:val="12"/>
          <w:numId w:val="0"/>
        </w:numPr>
        <w:tabs>
          <w:tab w:val="clear" w:pos="567"/>
        </w:tabs>
        <w:spacing w:line="240" w:lineRule="auto"/>
        <w:ind w:right="-2"/>
        <w:rPr>
          <w:bCs/>
          <w:lang w:val="nl-NL"/>
        </w:rPr>
      </w:pPr>
    </w:p>
    <w:p w:rsidR="00422E5F" w:rsidRPr="00D53144" w14:paraId="46869AB9" w14:textId="01A5E1B2">
      <w:pPr>
        <w:numPr>
          <w:ilvl w:val="12"/>
          <w:numId w:val="0"/>
        </w:numPr>
        <w:tabs>
          <w:tab w:val="clear" w:pos="567"/>
        </w:tabs>
        <w:spacing w:line="240" w:lineRule="auto"/>
        <w:ind w:right="-2"/>
        <w:rPr>
          <w:bCs/>
          <w:lang w:val="nl-NL"/>
        </w:rPr>
      </w:pPr>
      <w:ins w:id="24122" w:author="AbbVie251" w:date="2025-05-15T09:54:00Z">
        <w:r>
          <w:rPr>
            <w:bCs/>
            <w:lang w:val="nl-NL"/>
          </w:rPr>
          <w:t xml:space="preserve">De </w:t>
        </w:r>
      </w:ins>
      <w:r w:rsidRPr="00D53144" w:rsidR="00E91E8F">
        <w:rPr>
          <w:bCs/>
          <w:lang w:val="nl-NL"/>
        </w:rPr>
        <w:t>Humira voorgevulde pen is verkrijgbaar in verpakkingen met 1, 2, 4 en 6 voorgevulde pennen. De verpakking met 1 voorgevulde pen bevat 2 alcoholdoekjes (1 reserve). De verpakkingen met 2, 4 en 6 voorgevulde pennen bevatten per pen 1 alcoholdoekje. Niet alle verpakkingsgrootten worden op de markt gebracht. Humira kan verkrijgbaar zijn als injectieflacon, als voorgevulde injectiespuit en/of als voorgevulde pen.</w:t>
      </w:r>
    </w:p>
    <w:p w:rsidR="00422E5F" w:rsidRPr="00D53144" w14:paraId="34EA97EE" w14:textId="77777777">
      <w:pPr>
        <w:numPr>
          <w:ilvl w:val="12"/>
          <w:numId w:val="0"/>
        </w:numPr>
        <w:tabs>
          <w:tab w:val="clear" w:pos="567"/>
        </w:tabs>
        <w:spacing w:line="240" w:lineRule="auto"/>
        <w:ind w:right="-2"/>
        <w:rPr>
          <w:bCs/>
          <w:lang w:val="nl-NL"/>
        </w:rPr>
      </w:pPr>
    </w:p>
    <w:p w:rsidR="00422E5F" w:rsidRPr="00D53144" w14:paraId="26D34E71" w14:textId="77777777">
      <w:pPr>
        <w:numPr>
          <w:ilvl w:val="12"/>
          <w:numId w:val="0"/>
        </w:numPr>
        <w:tabs>
          <w:tab w:val="clear" w:pos="567"/>
        </w:tabs>
        <w:spacing w:line="240" w:lineRule="auto"/>
        <w:ind w:right="-2"/>
        <w:rPr>
          <w:b/>
          <w:bCs/>
          <w:lang w:val="nl-NL"/>
        </w:rPr>
      </w:pPr>
      <w:r w:rsidRPr="00D53144">
        <w:rPr>
          <w:b/>
          <w:bCs/>
          <w:lang w:val="nl-NL"/>
        </w:rPr>
        <w:t>Houder van de vergunning voor het in de handel brengen</w:t>
      </w:r>
    </w:p>
    <w:p w:rsidR="00422E5F" w:rsidRPr="00D53144" w14:paraId="13751BBF" w14:textId="77777777">
      <w:pPr>
        <w:numPr>
          <w:ilvl w:val="12"/>
          <w:numId w:val="0"/>
        </w:numPr>
        <w:tabs>
          <w:tab w:val="clear" w:pos="567"/>
        </w:tabs>
        <w:spacing w:line="240" w:lineRule="auto"/>
        <w:ind w:right="-2"/>
        <w:rPr>
          <w:bCs/>
          <w:lang w:val="nl-NL"/>
        </w:rPr>
      </w:pPr>
    </w:p>
    <w:p w:rsidR="00411847" w:rsidRPr="00D53144" w:rsidP="00411847" w14:paraId="5B025F3D" w14:textId="77777777">
      <w:pPr>
        <w:keepNext/>
        <w:tabs>
          <w:tab w:val="clear" w:pos="567"/>
        </w:tabs>
        <w:autoSpaceDE w:val="0"/>
        <w:autoSpaceDN w:val="0"/>
        <w:adjustRightInd w:val="0"/>
        <w:spacing w:line="240" w:lineRule="atLeast"/>
        <w:rPr>
          <w:lang w:val="nl-NL" w:eastAsia="en-GB"/>
        </w:rPr>
      </w:pPr>
      <w:r w:rsidRPr="00D53144">
        <w:rPr>
          <w:lang w:val="nl-NL" w:eastAsia="en-GB"/>
        </w:rPr>
        <w:t>AbbVie Deutschland GmbH &amp; Co. KG</w:t>
      </w:r>
    </w:p>
    <w:p w:rsidR="00411847" w:rsidRPr="00D53144" w:rsidP="00411847" w14:paraId="050C7B9C" w14:textId="77777777">
      <w:pPr>
        <w:keepNext/>
        <w:tabs>
          <w:tab w:val="clear" w:pos="567"/>
        </w:tabs>
        <w:autoSpaceDE w:val="0"/>
        <w:autoSpaceDN w:val="0"/>
        <w:adjustRightInd w:val="0"/>
        <w:spacing w:line="240" w:lineRule="atLeast"/>
        <w:rPr>
          <w:lang w:val="nl-NL" w:eastAsia="en-GB"/>
        </w:rPr>
      </w:pPr>
      <w:r w:rsidRPr="00D53144">
        <w:rPr>
          <w:lang w:val="nl-NL" w:eastAsia="en-GB"/>
        </w:rPr>
        <w:t>Knollstrasse</w:t>
      </w:r>
    </w:p>
    <w:p w:rsidR="00411847" w:rsidRPr="00D53144" w:rsidP="00411847" w14:paraId="4AEEB7FC" w14:textId="77777777">
      <w:pPr>
        <w:keepNext/>
        <w:tabs>
          <w:tab w:val="clear" w:pos="567"/>
        </w:tabs>
        <w:autoSpaceDE w:val="0"/>
        <w:autoSpaceDN w:val="0"/>
        <w:adjustRightInd w:val="0"/>
        <w:spacing w:line="240" w:lineRule="atLeast"/>
        <w:rPr>
          <w:lang w:val="nl-NL" w:eastAsia="en-GB"/>
        </w:rPr>
      </w:pPr>
      <w:r w:rsidRPr="00D53144">
        <w:rPr>
          <w:lang w:val="nl-NL" w:eastAsia="en-GB"/>
        </w:rPr>
        <w:t>67061 Ludwigshafen</w:t>
      </w:r>
    </w:p>
    <w:p w:rsidR="00411847" w:rsidRPr="00D53144" w:rsidP="00411847" w14:paraId="43150DBF" w14:textId="77777777">
      <w:pPr>
        <w:keepNext/>
        <w:tabs>
          <w:tab w:val="clear" w:pos="567"/>
        </w:tabs>
        <w:autoSpaceDE w:val="0"/>
        <w:autoSpaceDN w:val="0"/>
        <w:adjustRightInd w:val="0"/>
        <w:spacing w:line="240" w:lineRule="atLeast"/>
        <w:rPr>
          <w:lang w:val="nl-NL" w:eastAsia="en-GB"/>
        </w:rPr>
      </w:pPr>
      <w:r w:rsidRPr="00D53144">
        <w:rPr>
          <w:lang w:val="nl-NL" w:eastAsia="en-GB"/>
        </w:rPr>
        <w:t xml:space="preserve">Duitsland </w:t>
      </w:r>
    </w:p>
    <w:p w:rsidR="00422E5F" w:rsidRPr="00D53144" w14:paraId="65AA0403" w14:textId="77777777">
      <w:pPr>
        <w:numPr>
          <w:ilvl w:val="12"/>
          <w:numId w:val="0"/>
        </w:numPr>
        <w:tabs>
          <w:tab w:val="clear" w:pos="567"/>
        </w:tabs>
        <w:spacing w:line="240" w:lineRule="auto"/>
        <w:ind w:right="-2"/>
        <w:rPr>
          <w:bCs/>
          <w:lang w:val="nl-NL"/>
        </w:rPr>
      </w:pPr>
    </w:p>
    <w:p w:rsidR="00422E5F" w:rsidRPr="00D53144" w14:paraId="4668C606" w14:textId="77777777">
      <w:pPr>
        <w:numPr>
          <w:ilvl w:val="12"/>
          <w:numId w:val="0"/>
        </w:numPr>
        <w:tabs>
          <w:tab w:val="clear" w:pos="567"/>
        </w:tabs>
        <w:spacing w:line="240" w:lineRule="auto"/>
        <w:ind w:right="-2"/>
        <w:rPr>
          <w:b/>
          <w:bCs/>
          <w:lang w:val="nl-NL"/>
        </w:rPr>
      </w:pPr>
      <w:r w:rsidRPr="00D53144">
        <w:rPr>
          <w:b/>
          <w:bCs/>
          <w:lang w:val="nl-NL"/>
        </w:rPr>
        <w:t>Fabrikant</w:t>
      </w:r>
    </w:p>
    <w:p w:rsidR="00422E5F" w:rsidRPr="00D53144" w14:paraId="3C81B357" w14:textId="77777777">
      <w:pPr>
        <w:numPr>
          <w:ilvl w:val="12"/>
          <w:numId w:val="0"/>
        </w:numPr>
        <w:tabs>
          <w:tab w:val="clear" w:pos="567"/>
        </w:tabs>
        <w:spacing w:line="240" w:lineRule="auto"/>
        <w:ind w:right="-2"/>
        <w:rPr>
          <w:bCs/>
          <w:lang w:val="nl-NL"/>
        </w:rPr>
      </w:pPr>
    </w:p>
    <w:p w:rsidR="00422E5F" w:rsidRPr="00D53144" w14:paraId="56C9DE4E" w14:textId="77777777">
      <w:pPr>
        <w:rPr>
          <w:lang w:val="nl-NL"/>
        </w:rPr>
      </w:pPr>
      <w:r w:rsidRPr="00D53144">
        <w:rPr>
          <w:lang w:val="nl-NL"/>
        </w:rPr>
        <w:t>AbbVie Biotechnology GmbH</w:t>
      </w:r>
    </w:p>
    <w:p w:rsidR="00422E5F" w:rsidRPr="00D53144" w14:paraId="19623E0A" w14:textId="77777777">
      <w:pPr>
        <w:numPr>
          <w:ilvl w:val="12"/>
          <w:numId w:val="0"/>
        </w:numPr>
        <w:tabs>
          <w:tab w:val="clear" w:pos="567"/>
          <w:tab w:val="left" w:pos="720"/>
        </w:tabs>
        <w:rPr>
          <w:lang w:val="nl-NL"/>
        </w:rPr>
      </w:pPr>
      <w:r w:rsidRPr="00D53144">
        <w:rPr>
          <w:lang w:val="nl-NL"/>
        </w:rPr>
        <w:t>Knollstrasse</w:t>
      </w:r>
    </w:p>
    <w:p w:rsidR="00422E5F" w:rsidRPr="00D53144" w14:paraId="68F2C818" w14:textId="77777777">
      <w:pPr>
        <w:numPr>
          <w:ilvl w:val="12"/>
          <w:numId w:val="0"/>
        </w:numPr>
        <w:tabs>
          <w:tab w:val="clear" w:pos="567"/>
          <w:tab w:val="left" w:pos="720"/>
        </w:tabs>
        <w:rPr>
          <w:lang w:val="nl-NL"/>
        </w:rPr>
      </w:pPr>
      <w:r w:rsidRPr="00D53144">
        <w:rPr>
          <w:lang w:val="nl-NL"/>
        </w:rPr>
        <w:t>67061 Ludwigshafen</w:t>
      </w:r>
    </w:p>
    <w:p w:rsidR="00422E5F" w:rsidRPr="00D53144" w14:paraId="44F31EFB" w14:textId="77777777">
      <w:pPr>
        <w:numPr>
          <w:ilvl w:val="12"/>
          <w:numId w:val="0"/>
        </w:numPr>
        <w:tabs>
          <w:tab w:val="clear" w:pos="567"/>
          <w:tab w:val="left" w:pos="720"/>
        </w:tabs>
        <w:rPr>
          <w:lang w:val="nl-NL"/>
        </w:rPr>
      </w:pPr>
      <w:r w:rsidRPr="00D53144">
        <w:rPr>
          <w:lang w:val="nl-NL"/>
        </w:rPr>
        <w:t>Duitsland</w:t>
      </w:r>
    </w:p>
    <w:p w:rsidR="00422E5F" w:rsidRPr="00D53144" w14:paraId="3DF849FE" w14:textId="77777777">
      <w:pPr>
        <w:numPr>
          <w:ilvl w:val="12"/>
          <w:numId w:val="0"/>
        </w:numPr>
        <w:tabs>
          <w:tab w:val="clear" w:pos="567"/>
        </w:tabs>
        <w:spacing w:line="240" w:lineRule="auto"/>
        <w:ind w:right="-2"/>
        <w:rPr>
          <w:lang w:val="nl-NL"/>
        </w:rPr>
      </w:pPr>
    </w:p>
    <w:p w:rsidR="00422E5F" w:rsidRPr="00D53144" w14:paraId="793B61B2" w14:textId="545A16A2">
      <w:pPr>
        <w:numPr>
          <w:ilvl w:val="12"/>
          <w:numId w:val="0"/>
        </w:numPr>
        <w:tabs>
          <w:tab w:val="clear" w:pos="567"/>
        </w:tabs>
        <w:spacing w:line="240" w:lineRule="auto"/>
        <w:ind w:right="-2"/>
        <w:rPr>
          <w:bCs/>
          <w:lang w:val="nl-NL"/>
        </w:rPr>
      </w:pPr>
      <w:r w:rsidRPr="00D53144">
        <w:rPr>
          <w:bCs/>
          <w:lang w:val="nl-NL"/>
        </w:rPr>
        <w:t xml:space="preserve">Neem voor alle informatie </w:t>
      </w:r>
      <w:r w:rsidRPr="00D53144" w:rsidR="00182580">
        <w:rPr>
          <w:bCs/>
          <w:lang w:val="nl-NL"/>
        </w:rPr>
        <w:t xml:space="preserve">over </w:t>
      </w:r>
      <w:r w:rsidRPr="00D53144">
        <w:rPr>
          <w:bCs/>
          <w:lang w:val="nl-NL"/>
        </w:rPr>
        <w:t>dit geneesmiddel contact op met de lokale vertegenwoordiger van de houder van de vergunning voor het in de handel brengen:</w:t>
      </w:r>
    </w:p>
    <w:p w:rsidR="00422E5F" w:rsidRPr="00D53144" w14:paraId="761FF45A" w14:textId="77777777">
      <w:pPr>
        <w:tabs>
          <w:tab w:val="clear" w:pos="567"/>
        </w:tabs>
        <w:spacing w:line="240" w:lineRule="auto"/>
        <w:rPr>
          <w:snapToGrid/>
          <w:lang w:val="nl-NL"/>
        </w:rPr>
      </w:pPr>
    </w:p>
    <w:tbl>
      <w:tblPr>
        <w:tblW w:w="9356" w:type="dxa"/>
        <w:tblInd w:w="-34" w:type="dxa"/>
        <w:tblLayout w:type="fixed"/>
        <w:tblLook w:val="0000"/>
      </w:tblPr>
      <w:tblGrid>
        <w:gridCol w:w="34"/>
        <w:gridCol w:w="4610"/>
        <w:gridCol w:w="34"/>
        <w:gridCol w:w="4678"/>
      </w:tblGrid>
      <w:tr w14:paraId="46B74CBD" w14:textId="77777777" w:rsidTr="001F79B0">
        <w:tblPrEx>
          <w:tblW w:w="9356" w:type="dxa"/>
          <w:tblInd w:w="-34" w:type="dxa"/>
          <w:tblLayout w:type="fixed"/>
          <w:tblLook w:val="0000"/>
        </w:tblPrEx>
        <w:tc>
          <w:tcPr>
            <w:tcW w:w="4644" w:type="dxa"/>
            <w:gridSpan w:val="2"/>
          </w:tcPr>
          <w:p w:rsidR="00E84E71" w:rsidRPr="00BD646C" w:rsidP="001F79B0" w14:paraId="5D12E6C0" w14:textId="77777777">
            <w:pPr>
              <w:tabs>
                <w:tab w:val="clear" w:pos="567"/>
              </w:tabs>
              <w:rPr>
                <w:b/>
                <w:bCs/>
                <w:lang w:val="fr-BE"/>
              </w:rPr>
            </w:pPr>
            <w:r w:rsidRPr="00BD646C">
              <w:rPr>
                <w:b/>
                <w:bCs/>
                <w:lang w:val="fr-BE"/>
              </w:rPr>
              <w:t>België/Belgique/Belgien</w:t>
            </w:r>
          </w:p>
          <w:p w:rsidR="00E84E71" w:rsidRPr="00BD646C" w:rsidP="001F79B0" w14:paraId="392B3D79" w14:textId="77777777">
            <w:pPr>
              <w:tabs>
                <w:tab w:val="clear" w:pos="567"/>
              </w:tabs>
              <w:rPr>
                <w:bCs/>
                <w:lang w:val="fr-FR"/>
              </w:rPr>
            </w:pPr>
            <w:r w:rsidRPr="00BD646C">
              <w:rPr>
                <w:bCs/>
                <w:lang w:val="fr-FR"/>
              </w:rPr>
              <w:t>AbbVie SA</w:t>
            </w:r>
          </w:p>
          <w:p w:rsidR="00E84E71" w:rsidRPr="00BD646C" w:rsidP="001F79B0" w14:paraId="4AE2301C" w14:textId="77777777">
            <w:pPr>
              <w:tabs>
                <w:tab w:val="clear" w:pos="567"/>
              </w:tabs>
              <w:rPr>
                <w:lang w:val="fr-FR"/>
              </w:rPr>
            </w:pPr>
            <w:r w:rsidRPr="00BD646C">
              <w:rPr>
                <w:bCs/>
                <w:lang w:val="fr-FR"/>
              </w:rPr>
              <w:t xml:space="preserve">Tél/Tel: +32 10 </w:t>
            </w:r>
            <w:r w:rsidRPr="00BD646C">
              <w:rPr>
                <w:lang w:val="fr-FR"/>
              </w:rPr>
              <w:t>477811</w:t>
            </w:r>
          </w:p>
          <w:p w:rsidR="00E84E71" w:rsidRPr="00BD646C" w:rsidP="001F79B0" w14:paraId="625C8440" w14:textId="77777777">
            <w:pPr>
              <w:tabs>
                <w:tab w:val="clear" w:pos="567"/>
              </w:tabs>
              <w:rPr>
                <w:bCs/>
                <w:lang w:val="fr-FR"/>
              </w:rPr>
            </w:pPr>
          </w:p>
        </w:tc>
        <w:tc>
          <w:tcPr>
            <w:tcW w:w="4678" w:type="dxa"/>
            <w:gridSpan w:val="2"/>
          </w:tcPr>
          <w:p w:rsidR="00E84E71" w:rsidRPr="00BD646C" w:rsidP="001F79B0" w14:paraId="124A828A" w14:textId="77777777">
            <w:pPr>
              <w:tabs>
                <w:tab w:val="clear" w:pos="567"/>
              </w:tabs>
              <w:rPr>
                <w:b/>
                <w:bCs/>
                <w:lang w:val="lt-LT"/>
              </w:rPr>
            </w:pPr>
            <w:r w:rsidRPr="00BD646C">
              <w:rPr>
                <w:b/>
                <w:bCs/>
                <w:lang w:val="lt-LT"/>
              </w:rPr>
              <w:t>Lietuva</w:t>
            </w:r>
          </w:p>
          <w:p w:rsidR="00E84E71" w:rsidRPr="00BD646C" w:rsidP="001F79B0" w14:paraId="4F7EA234" w14:textId="77777777">
            <w:pPr>
              <w:tabs>
                <w:tab w:val="clear" w:pos="567"/>
              </w:tabs>
              <w:rPr>
                <w:bCs/>
                <w:lang w:val="lv-LV"/>
              </w:rPr>
            </w:pPr>
            <w:r w:rsidRPr="00BD646C">
              <w:rPr>
                <w:bCs/>
                <w:lang w:val="lv-LV"/>
              </w:rPr>
              <w:t xml:space="preserve">AbbVie UAB </w:t>
            </w:r>
          </w:p>
          <w:p w:rsidR="00E84E71" w:rsidRPr="00BD646C" w:rsidP="001F79B0" w14:paraId="482175F6" w14:textId="77777777">
            <w:pPr>
              <w:tabs>
                <w:tab w:val="clear" w:pos="567"/>
              </w:tabs>
              <w:rPr>
                <w:bCs/>
                <w:lang w:val="lv-LV"/>
              </w:rPr>
            </w:pPr>
            <w:r w:rsidRPr="00BD646C">
              <w:rPr>
                <w:bCs/>
                <w:lang w:val="lv-LV"/>
              </w:rPr>
              <w:t>Tel: +370 5 205 3023</w:t>
            </w:r>
          </w:p>
        </w:tc>
      </w:tr>
      <w:tr w14:paraId="66E70EDA" w14:textId="77777777" w:rsidTr="001F79B0">
        <w:tblPrEx>
          <w:tblW w:w="9356" w:type="dxa"/>
          <w:tblInd w:w="-34" w:type="dxa"/>
          <w:tblLayout w:type="fixed"/>
          <w:tblLook w:val="0000"/>
        </w:tblPrEx>
        <w:tc>
          <w:tcPr>
            <w:tcW w:w="4644" w:type="dxa"/>
            <w:gridSpan w:val="2"/>
          </w:tcPr>
          <w:p w:rsidR="00E84E71" w:rsidRPr="00BD646C" w:rsidP="00E84E71" w14:paraId="0107B77F" w14:textId="77777777">
            <w:pPr>
              <w:keepNext/>
              <w:tabs>
                <w:tab w:val="clear" w:pos="567"/>
              </w:tabs>
              <w:rPr>
                <w:b/>
                <w:bCs/>
                <w:lang w:val="bg-BG"/>
              </w:rPr>
            </w:pPr>
            <w:r w:rsidRPr="00BD646C">
              <w:rPr>
                <w:b/>
                <w:bCs/>
                <w:lang w:val="bg-BG"/>
              </w:rPr>
              <w:t>България</w:t>
            </w:r>
          </w:p>
          <w:p w:rsidR="00E84E71" w:rsidRPr="00BD646C" w:rsidP="00E84E71" w14:paraId="20172588" w14:textId="77777777">
            <w:pPr>
              <w:keepNext/>
              <w:tabs>
                <w:tab w:val="clear" w:pos="567"/>
              </w:tabs>
              <w:rPr>
                <w:lang w:val="da-DK"/>
              </w:rPr>
            </w:pPr>
            <w:r w:rsidRPr="00BD646C">
              <w:rPr>
                <w:lang w:val="sk-SK"/>
              </w:rPr>
              <w:t>АбВи ЕООД</w:t>
            </w:r>
          </w:p>
          <w:p w:rsidR="00E84E71" w:rsidRPr="00BD646C" w:rsidP="00E84E71" w14:paraId="33079432" w14:textId="77777777">
            <w:pPr>
              <w:keepNext/>
              <w:tabs>
                <w:tab w:val="clear" w:pos="567"/>
              </w:tabs>
              <w:rPr>
                <w:bCs/>
                <w:lang w:val="da-DK"/>
              </w:rPr>
            </w:pPr>
            <w:r w:rsidRPr="00BD646C">
              <w:rPr>
                <w:lang w:val="sk-SK"/>
              </w:rPr>
              <w:t>Тел</w:t>
            </w:r>
            <w:r w:rsidRPr="00BD646C">
              <w:rPr>
                <w:lang w:val="it-IT"/>
              </w:rPr>
              <w:t>.:+359 2 90 30 430</w:t>
            </w:r>
          </w:p>
        </w:tc>
        <w:tc>
          <w:tcPr>
            <w:tcW w:w="4678" w:type="dxa"/>
            <w:gridSpan w:val="2"/>
          </w:tcPr>
          <w:p w:rsidR="00E84E71" w:rsidRPr="00BD646C" w:rsidP="00E84E71" w14:paraId="44CD1393" w14:textId="77777777">
            <w:pPr>
              <w:keepNext/>
              <w:tabs>
                <w:tab w:val="clear" w:pos="567"/>
              </w:tabs>
              <w:rPr>
                <w:b/>
                <w:bCs/>
                <w:lang w:val="de-DE"/>
              </w:rPr>
            </w:pPr>
            <w:r w:rsidRPr="00BD646C">
              <w:rPr>
                <w:b/>
                <w:bCs/>
                <w:lang w:val="de-DE"/>
              </w:rPr>
              <w:t>Luxembourg/Luxemburg</w:t>
            </w:r>
          </w:p>
          <w:p w:rsidR="00E84E71" w:rsidRPr="00BD646C" w:rsidP="00E84E71" w14:paraId="0A74C296" w14:textId="77777777">
            <w:pPr>
              <w:keepNext/>
              <w:tabs>
                <w:tab w:val="clear" w:pos="567"/>
              </w:tabs>
              <w:rPr>
                <w:bCs/>
                <w:lang w:val="de-DE"/>
              </w:rPr>
            </w:pPr>
            <w:r w:rsidRPr="00BD646C">
              <w:rPr>
                <w:bCs/>
                <w:lang w:val="de-DE"/>
              </w:rPr>
              <w:t>AbbVie SA</w:t>
            </w:r>
          </w:p>
          <w:p w:rsidR="00E84E71" w:rsidRPr="00BD646C" w:rsidP="00E84E71" w14:paraId="3C59BDEC" w14:textId="77777777">
            <w:pPr>
              <w:keepNext/>
              <w:tabs>
                <w:tab w:val="clear" w:pos="567"/>
              </w:tabs>
              <w:rPr>
                <w:bCs/>
                <w:lang w:val="de-DE"/>
              </w:rPr>
            </w:pPr>
            <w:r w:rsidRPr="00BD646C">
              <w:rPr>
                <w:bCs/>
                <w:lang w:val="de-DE"/>
              </w:rPr>
              <w:t>Belgique/Belgien</w:t>
            </w:r>
          </w:p>
          <w:p w:rsidR="00E84E71" w:rsidRPr="00BD646C" w:rsidP="00E84E71" w14:paraId="59D7E0DF" w14:textId="77777777">
            <w:pPr>
              <w:keepNext/>
              <w:tabs>
                <w:tab w:val="clear" w:pos="567"/>
              </w:tabs>
              <w:rPr>
                <w:bCs/>
                <w:lang w:val="fr-FR"/>
              </w:rPr>
            </w:pPr>
            <w:r w:rsidRPr="00BD646C">
              <w:rPr>
                <w:bCs/>
                <w:lang w:val="fr-FR"/>
              </w:rPr>
              <w:t>Tél/Tel: +32 10 477811</w:t>
            </w:r>
          </w:p>
          <w:p w:rsidR="00E84E71" w:rsidRPr="00BD646C" w:rsidP="00E84E71" w14:paraId="49DAB88E" w14:textId="77777777">
            <w:pPr>
              <w:keepNext/>
              <w:tabs>
                <w:tab w:val="clear" w:pos="567"/>
              </w:tabs>
              <w:rPr>
                <w:bCs/>
                <w:lang w:val="fr-FR"/>
              </w:rPr>
            </w:pPr>
          </w:p>
        </w:tc>
      </w:tr>
      <w:tr w14:paraId="296F5428" w14:textId="77777777" w:rsidTr="001F79B0">
        <w:tblPrEx>
          <w:tblW w:w="9356" w:type="dxa"/>
          <w:tblInd w:w="-34" w:type="dxa"/>
          <w:tblLayout w:type="fixed"/>
          <w:tblLook w:val="0000"/>
        </w:tblPrEx>
        <w:tc>
          <w:tcPr>
            <w:tcW w:w="4644" w:type="dxa"/>
            <w:gridSpan w:val="2"/>
          </w:tcPr>
          <w:p w:rsidR="00E84E71" w:rsidRPr="00BD646C" w:rsidP="001F79B0" w14:paraId="4931B748" w14:textId="77777777">
            <w:pPr>
              <w:tabs>
                <w:tab w:val="clear" w:pos="567"/>
              </w:tabs>
              <w:rPr>
                <w:b/>
                <w:bCs/>
                <w:lang w:val="sk-SK"/>
              </w:rPr>
            </w:pPr>
            <w:r w:rsidRPr="00BD646C">
              <w:rPr>
                <w:b/>
                <w:bCs/>
                <w:lang w:val="sk-SK"/>
              </w:rPr>
              <w:t>Česká republika</w:t>
            </w:r>
          </w:p>
          <w:p w:rsidR="00E84E71" w:rsidRPr="00BD646C" w:rsidP="001F79B0" w14:paraId="13512930" w14:textId="77777777">
            <w:pPr>
              <w:tabs>
                <w:tab w:val="clear" w:pos="567"/>
              </w:tabs>
              <w:rPr>
                <w:bCs/>
                <w:lang w:val="sk-SK"/>
              </w:rPr>
            </w:pPr>
            <w:r w:rsidRPr="00BD646C">
              <w:rPr>
                <w:bCs/>
                <w:lang w:val="sk-SK"/>
              </w:rPr>
              <w:t xml:space="preserve">AbbVie s.r.o. </w:t>
            </w:r>
          </w:p>
          <w:p w:rsidR="00E84E71" w:rsidRPr="00BD646C" w:rsidP="001F79B0" w14:paraId="2BA5DCB9" w14:textId="77777777">
            <w:pPr>
              <w:tabs>
                <w:tab w:val="clear" w:pos="567"/>
              </w:tabs>
              <w:rPr>
                <w:bCs/>
                <w:lang w:val="sk-SK"/>
              </w:rPr>
            </w:pPr>
            <w:r w:rsidRPr="00BD646C">
              <w:rPr>
                <w:bCs/>
                <w:lang w:val="sk-SK"/>
              </w:rPr>
              <w:t>Tel: +420 233 098 111</w:t>
            </w:r>
          </w:p>
        </w:tc>
        <w:tc>
          <w:tcPr>
            <w:tcW w:w="4678" w:type="dxa"/>
            <w:gridSpan w:val="2"/>
          </w:tcPr>
          <w:p w:rsidR="00E84E71" w:rsidRPr="00BD646C" w:rsidP="001F79B0" w14:paraId="15116739" w14:textId="77777777">
            <w:pPr>
              <w:tabs>
                <w:tab w:val="clear" w:pos="567"/>
              </w:tabs>
              <w:rPr>
                <w:b/>
                <w:bCs/>
                <w:lang w:val="hu-HU"/>
              </w:rPr>
            </w:pPr>
            <w:r w:rsidRPr="00BD646C">
              <w:rPr>
                <w:b/>
                <w:bCs/>
                <w:lang w:val="hu-HU"/>
              </w:rPr>
              <w:t>Magyarország</w:t>
            </w:r>
          </w:p>
          <w:p w:rsidR="00E84E71" w:rsidRPr="00BD646C" w:rsidP="001F79B0" w14:paraId="57B1AA28" w14:textId="77777777">
            <w:pPr>
              <w:tabs>
                <w:tab w:val="clear" w:pos="567"/>
              </w:tabs>
              <w:rPr>
                <w:bCs/>
                <w:lang w:val="hu-HU"/>
              </w:rPr>
            </w:pPr>
            <w:r w:rsidRPr="00BD646C">
              <w:rPr>
                <w:bCs/>
                <w:lang w:val="hu-HU"/>
              </w:rPr>
              <w:t>AbbVie Kft.</w:t>
            </w:r>
          </w:p>
          <w:p w:rsidR="00E84E71" w:rsidRPr="00BD646C" w:rsidP="001F79B0" w14:paraId="55D9A010" w14:textId="77777777">
            <w:pPr>
              <w:tabs>
                <w:tab w:val="clear" w:pos="567"/>
              </w:tabs>
              <w:rPr>
                <w:bCs/>
                <w:lang w:val="hu-HU"/>
              </w:rPr>
            </w:pPr>
            <w:r w:rsidRPr="00BD646C">
              <w:rPr>
                <w:bCs/>
                <w:lang w:val="hu-HU"/>
              </w:rPr>
              <w:t>Tel.:+36 1 455 8600</w:t>
            </w:r>
          </w:p>
          <w:p w:rsidR="00E84E71" w:rsidRPr="00BD646C" w:rsidP="001F79B0" w14:paraId="18DE765C" w14:textId="77777777">
            <w:pPr>
              <w:tabs>
                <w:tab w:val="clear" w:pos="567"/>
              </w:tabs>
              <w:rPr>
                <w:bCs/>
                <w:lang w:val="hu-HU"/>
              </w:rPr>
            </w:pPr>
          </w:p>
        </w:tc>
      </w:tr>
      <w:tr w14:paraId="5512356B" w14:textId="77777777" w:rsidTr="001F79B0">
        <w:tblPrEx>
          <w:tblW w:w="9356" w:type="dxa"/>
          <w:tblInd w:w="-34" w:type="dxa"/>
          <w:tblLayout w:type="fixed"/>
          <w:tblLook w:val="0000"/>
        </w:tblPrEx>
        <w:trPr>
          <w:trHeight w:val="737"/>
        </w:trPr>
        <w:tc>
          <w:tcPr>
            <w:tcW w:w="4644" w:type="dxa"/>
            <w:gridSpan w:val="2"/>
          </w:tcPr>
          <w:p w:rsidR="00E84E71" w:rsidRPr="00BD646C" w:rsidP="001F79B0" w14:paraId="2EFC46DE" w14:textId="77777777">
            <w:pPr>
              <w:tabs>
                <w:tab w:val="clear" w:pos="567"/>
              </w:tabs>
              <w:rPr>
                <w:b/>
                <w:bCs/>
                <w:lang w:val="en-US"/>
              </w:rPr>
            </w:pPr>
            <w:r w:rsidRPr="00BD646C">
              <w:rPr>
                <w:b/>
                <w:bCs/>
                <w:lang w:val="en-US"/>
              </w:rPr>
              <w:t>Danmark</w:t>
            </w:r>
          </w:p>
          <w:p w:rsidR="00E84E71" w:rsidRPr="00BD646C" w:rsidP="001F79B0" w14:paraId="1F377F4D" w14:textId="77777777">
            <w:pPr>
              <w:tabs>
                <w:tab w:val="clear" w:pos="567"/>
              </w:tabs>
              <w:rPr>
                <w:bCs/>
                <w:lang w:val="en-US"/>
              </w:rPr>
            </w:pPr>
            <w:r w:rsidRPr="00BD646C">
              <w:rPr>
                <w:bCs/>
                <w:lang w:val="en-US"/>
              </w:rPr>
              <w:t>AbbVie A/S</w:t>
            </w:r>
          </w:p>
          <w:p w:rsidR="00E84E71" w:rsidRPr="00BD646C" w:rsidP="001F79B0" w14:paraId="2F1B7FD8" w14:textId="07933AE3">
            <w:pPr>
              <w:tabs>
                <w:tab w:val="clear" w:pos="567"/>
              </w:tabs>
              <w:rPr>
                <w:bCs/>
                <w:lang w:val="sk-SK"/>
              </w:rPr>
            </w:pPr>
            <w:r w:rsidRPr="00BD646C">
              <w:rPr>
                <w:bCs/>
                <w:lang w:val="en-US"/>
              </w:rPr>
              <w:t>Tlf</w:t>
            </w:r>
            <w:ins w:id="24123" w:author="AbbVie251" w:date="2025-05-13T09:57:00Z">
              <w:r w:rsidR="00D061E3">
                <w:rPr>
                  <w:bCs/>
                  <w:lang w:val="en-US"/>
                </w:rPr>
                <w:t>.</w:t>
              </w:r>
            </w:ins>
            <w:r w:rsidRPr="00BD646C">
              <w:rPr>
                <w:bCs/>
                <w:lang w:val="en-US"/>
              </w:rPr>
              <w:t>: +45 72 30-20-28</w:t>
            </w:r>
          </w:p>
        </w:tc>
        <w:tc>
          <w:tcPr>
            <w:tcW w:w="4678" w:type="dxa"/>
            <w:gridSpan w:val="2"/>
          </w:tcPr>
          <w:p w:rsidR="00E84E71" w:rsidRPr="00BD646C" w:rsidP="001F79B0" w14:paraId="4D045743" w14:textId="77777777">
            <w:pPr>
              <w:tabs>
                <w:tab w:val="clear" w:pos="567"/>
              </w:tabs>
              <w:rPr>
                <w:b/>
                <w:bCs/>
                <w:lang w:val="mt-MT"/>
              </w:rPr>
            </w:pPr>
            <w:r w:rsidRPr="00BD646C">
              <w:rPr>
                <w:b/>
                <w:bCs/>
                <w:lang w:val="mt-MT"/>
              </w:rPr>
              <w:t>Malta</w:t>
            </w:r>
          </w:p>
          <w:p w:rsidR="00E84E71" w:rsidRPr="00BD646C" w:rsidP="001F79B0" w14:paraId="3A947E5B" w14:textId="77777777">
            <w:pPr>
              <w:tabs>
                <w:tab w:val="clear" w:pos="567"/>
              </w:tabs>
              <w:rPr>
                <w:bCs/>
                <w:lang w:val="sk-SK"/>
              </w:rPr>
            </w:pPr>
            <w:r w:rsidRPr="00BD646C">
              <w:rPr>
                <w:bCs/>
                <w:lang w:val="sk-SK"/>
              </w:rPr>
              <w:t xml:space="preserve">V.J.Salomone Pharma Limited </w:t>
            </w:r>
          </w:p>
          <w:p w:rsidR="00E84E71" w:rsidRPr="00BD646C" w:rsidP="001F79B0" w14:paraId="6DC03ACE" w14:textId="21DAC5D0">
            <w:pPr>
              <w:tabs>
                <w:tab w:val="clear" w:pos="567"/>
              </w:tabs>
              <w:rPr>
                <w:bCs/>
                <w:lang w:val="sk-SK"/>
              </w:rPr>
            </w:pPr>
            <w:r w:rsidRPr="00BD646C">
              <w:rPr>
                <w:bCs/>
                <w:lang w:val="sk-SK"/>
              </w:rPr>
              <w:t xml:space="preserve">Tel: </w:t>
            </w:r>
            <w:r>
              <w:rPr>
                <w:bCs/>
              </w:rPr>
              <w:t>+356 21220174</w:t>
            </w:r>
          </w:p>
          <w:p w:rsidR="00E84E71" w:rsidRPr="00BD646C" w:rsidP="001F79B0" w14:paraId="029CD133" w14:textId="77777777">
            <w:pPr>
              <w:tabs>
                <w:tab w:val="clear" w:pos="567"/>
              </w:tabs>
              <w:rPr>
                <w:bCs/>
                <w:lang w:val="sk-SK"/>
              </w:rPr>
            </w:pPr>
          </w:p>
        </w:tc>
      </w:tr>
      <w:tr w14:paraId="2174D72F" w14:textId="77777777" w:rsidTr="001F79B0">
        <w:tblPrEx>
          <w:tblW w:w="9356" w:type="dxa"/>
          <w:tblInd w:w="-34" w:type="dxa"/>
          <w:tblLayout w:type="fixed"/>
          <w:tblLook w:val="0000"/>
        </w:tblPrEx>
        <w:tc>
          <w:tcPr>
            <w:tcW w:w="4644" w:type="dxa"/>
            <w:gridSpan w:val="2"/>
          </w:tcPr>
          <w:p w:rsidR="00E84E71" w:rsidRPr="00BD646C" w:rsidP="001F79B0" w14:paraId="369823F0" w14:textId="77777777">
            <w:pPr>
              <w:tabs>
                <w:tab w:val="clear" w:pos="567"/>
              </w:tabs>
              <w:rPr>
                <w:b/>
                <w:bCs/>
                <w:lang w:val="de-DE"/>
              </w:rPr>
            </w:pPr>
            <w:r w:rsidRPr="00BD646C">
              <w:rPr>
                <w:b/>
                <w:bCs/>
                <w:lang w:val="de-DE"/>
              </w:rPr>
              <w:t>Deutschland</w:t>
            </w:r>
          </w:p>
          <w:p w:rsidR="00E84E71" w:rsidRPr="00BD646C" w:rsidP="001F79B0" w14:paraId="05A78568" w14:textId="77777777">
            <w:pPr>
              <w:tabs>
                <w:tab w:val="clear" w:pos="567"/>
              </w:tabs>
              <w:rPr>
                <w:bCs/>
                <w:lang w:val="de-DE"/>
              </w:rPr>
            </w:pPr>
            <w:r w:rsidRPr="00BD646C">
              <w:rPr>
                <w:lang w:val="de-DE"/>
              </w:rPr>
              <w:t xml:space="preserve">AbbVie Deutschland </w:t>
            </w:r>
            <w:r w:rsidRPr="00BD646C">
              <w:rPr>
                <w:bCs/>
                <w:lang w:val="de-DE"/>
              </w:rPr>
              <w:t>GmbH &amp; Co. KG</w:t>
            </w:r>
          </w:p>
          <w:p w:rsidR="00E84E71" w:rsidRPr="00BD646C" w:rsidP="001F79B0" w14:paraId="06B5AABF" w14:textId="77777777">
            <w:pPr>
              <w:tabs>
                <w:tab w:val="clear" w:pos="567"/>
              </w:tabs>
              <w:rPr>
                <w:lang w:val="de-DE"/>
              </w:rPr>
            </w:pPr>
            <w:r w:rsidRPr="00BD646C">
              <w:rPr>
                <w:lang w:val="de-DE"/>
              </w:rPr>
              <w:t>Tel: 00800 222843 33 (gebührenfrei)</w:t>
            </w:r>
          </w:p>
          <w:p w:rsidR="00E84E71" w:rsidRPr="00BD646C" w:rsidP="001F79B0" w14:paraId="02640B33" w14:textId="77777777">
            <w:pPr>
              <w:tabs>
                <w:tab w:val="clear" w:pos="567"/>
              </w:tabs>
              <w:rPr>
                <w:lang w:val="de-DE"/>
              </w:rPr>
            </w:pPr>
            <w:r w:rsidRPr="00BD646C">
              <w:rPr>
                <w:lang w:val="de-DE"/>
              </w:rPr>
              <w:t>Tel: +49 (0) 611 / 1720-0</w:t>
            </w:r>
          </w:p>
          <w:p w:rsidR="00E84E71" w:rsidRPr="00BD646C" w:rsidP="001F79B0" w14:paraId="530E64A4" w14:textId="77777777">
            <w:pPr>
              <w:tabs>
                <w:tab w:val="clear" w:pos="567"/>
              </w:tabs>
              <w:rPr>
                <w:lang w:val="de-DE"/>
              </w:rPr>
            </w:pPr>
          </w:p>
        </w:tc>
        <w:tc>
          <w:tcPr>
            <w:tcW w:w="4678" w:type="dxa"/>
            <w:gridSpan w:val="2"/>
          </w:tcPr>
          <w:p w:rsidR="00E84E71" w:rsidRPr="00BD646C" w:rsidP="001F79B0" w14:paraId="6A37BB7F" w14:textId="77777777">
            <w:pPr>
              <w:tabs>
                <w:tab w:val="clear" w:pos="567"/>
              </w:tabs>
              <w:rPr>
                <w:b/>
                <w:bCs/>
                <w:lang w:val="nl-NL"/>
              </w:rPr>
            </w:pPr>
            <w:r w:rsidRPr="00BD646C">
              <w:rPr>
                <w:b/>
                <w:bCs/>
                <w:lang w:val="nl-NL"/>
              </w:rPr>
              <w:t>Nederland</w:t>
            </w:r>
          </w:p>
          <w:p w:rsidR="00E84E71" w:rsidRPr="00BD646C" w:rsidP="001F79B0" w14:paraId="7720F8C2" w14:textId="77777777">
            <w:pPr>
              <w:tabs>
                <w:tab w:val="clear" w:pos="567"/>
              </w:tabs>
              <w:rPr>
                <w:bCs/>
                <w:lang w:val="de-DE"/>
              </w:rPr>
            </w:pPr>
            <w:r w:rsidRPr="00BD646C">
              <w:rPr>
                <w:bCs/>
                <w:lang w:val="de-DE"/>
              </w:rPr>
              <w:t>AbbVie B.V.</w:t>
            </w:r>
          </w:p>
          <w:p w:rsidR="00E84E71" w:rsidRPr="00BD646C" w:rsidP="001F79B0" w14:paraId="46F433D2" w14:textId="77777777">
            <w:pPr>
              <w:tabs>
                <w:tab w:val="clear" w:pos="567"/>
              </w:tabs>
              <w:rPr>
                <w:bCs/>
                <w:lang w:val="de-DE"/>
              </w:rPr>
            </w:pPr>
            <w:r w:rsidRPr="00BD646C">
              <w:rPr>
                <w:bCs/>
                <w:lang w:val="de-DE"/>
              </w:rPr>
              <w:t>Tel: +31 (0)88 322 2843</w:t>
            </w:r>
          </w:p>
        </w:tc>
      </w:tr>
      <w:tr w14:paraId="151123B7" w14:textId="77777777" w:rsidTr="001F79B0">
        <w:tblPrEx>
          <w:tblW w:w="9356" w:type="dxa"/>
          <w:tblInd w:w="-34" w:type="dxa"/>
          <w:tblLayout w:type="fixed"/>
          <w:tblLook w:val="0000"/>
        </w:tblPrEx>
        <w:tc>
          <w:tcPr>
            <w:tcW w:w="4644" w:type="dxa"/>
            <w:gridSpan w:val="2"/>
          </w:tcPr>
          <w:p w:rsidR="00E84E71" w:rsidRPr="00BD646C" w:rsidP="001F79B0" w14:paraId="1A6FDC06" w14:textId="77777777">
            <w:pPr>
              <w:tabs>
                <w:tab w:val="clear" w:pos="567"/>
              </w:tabs>
              <w:rPr>
                <w:b/>
                <w:bCs/>
                <w:lang w:val="et-EE"/>
              </w:rPr>
            </w:pPr>
            <w:r w:rsidRPr="00BD646C">
              <w:rPr>
                <w:b/>
                <w:bCs/>
                <w:lang w:val="et-EE"/>
              </w:rPr>
              <w:t>Eesti</w:t>
            </w:r>
          </w:p>
          <w:p w:rsidR="00E84E71" w:rsidRPr="00BD646C" w:rsidP="001F79B0" w14:paraId="5058A3A0" w14:textId="77777777">
            <w:pPr>
              <w:tabs>
                <w:tab w:val="clear" w:pos="567"/>
              </w:tabs>
              <w:rPr>
                <w:bCs/>
                <w:lang w:val="et-EE"/>
              </w:rPr>
            </w:pPr>
            <w:r w:rsidRPr="00BD646C">
              <w:rPr>
                <w:bCs/>
                <w:lang w:val="et-EE"/>
              </w:rPr>
              <w:t xml:space="preserve">AbbVie </w:t>
            </w:r>
            <w:r w:rsidRPr="00BD646C">
              <w:rPr>
                <w:bCs/>
                <w:lang w:val="sk-SK"/>
              </w:rPr>
              <w:t>OÜ</w:t>
            </w:r>
            <w:r w:rsidRPr="00BD646C">
              <w:rPr>
                <w:bCs/>
                <w:lang w:val="et-EE"/>
              </w:rPr>
              <w:t xml:space="preserve"> </w:t>
            </w:r>
          </w:p>
          <w:p w:rsidR="00E84E71" w:rsidRPr="00BD646C" w:rsidP="001F79B0" w14:paraId="738A1BF8" w14:textId="77777777">
            <w:pPr>
              <w:tabs>
                <w:tab w:val="clear" w:pos="567"/>
              </w:tabs>
              <w:rPr>
                <w:bCs/>
                <w:lang w:val="lv-LV"/>
              </w:rPr>
            </w:pPr>
            <w:r w:rsidRPr="00BD646C">
              <w:rPr>
                <w:bCs/>
                <w:lang w:val="et-EE"/>
              </w:rPr>
              <w:t>Tel: +372 623 1011</w:t>
            </w:r>
          </w:p>
        </w:tc>
        <w:tc>
          <w:tcPr>
            <w:tcW w:w="4678" w:type="dxa"/>
            <w:gridSpan w:val="2"/>
          </w:tcPr>
          <w:p w:rsidR="00E84E71" w:rsidRPr="00BD646C" w:rsidP="001F79B0" w14:paraId="145FFA0C" w14:textId="77777777">
            <w:pPr>
              <w:tabs>
                <w:tab w:val="clear" w:pos="567"/>
              </w:tabs>
              <w:rPr>
                <w:b/>
                <w:bCs/>
                <w:lang w:val="nb-NO"/>
              </w:rPr>
            </w:pPr>
            <w:r w:rsidRPr="00BD646C">
              <w:rPr>
                <w:b/>
                <w:bCs/>
                <w:lang w:val="nb-NO"/>
              </w:rPr>
              <w:t>Norge</w:t>
            </w:r>
          </w:p>
          <w:p w:rsidR="00E84E71" w:rsidRPr="00BD646C" w:rsidP="001F79B0" w14:paraId="41086910" w14:textId="77777777">
            <w:pPr>
              <w:tabs>
                <w:tab w:val="clear" w:pos="567"/>
              </w:tabs>
              <w:rPr>
                <w:bCs/>
                <w:lang w:val="sk-SK"/>
              </w:rPr>
            </w:pPr>
            <w:r w:rsidRPr="00BD646C">
              <w:rPr>
                <w:bCs/>
                <w:lang w:val="sk-SK"/>
              </w:rPr>
              <w:t>AbbVie AS</w:t>
            </w:r>
          </w:p>
          <w:p w:rsidR="00E84E71" w:rsidRPr="00BD646C" w:rsidP="001F79B0" w14:paraId="7AB36852" w14:textId="77777777">
            <w:pPr>
              <w:tabs>
                <w:tab w:val="clear" w:pos="567"/>
              </w:tabs>
              <w:rPr>
                <w:bCs/>
                <w:lang w:val="sk-SK"/>
              </w:rPr>
            </w:pPr>
            <w:r w:rsidRPr="00BD646C">
              <w:rPr>
                <w:bCs/>
                <w:lang w:val="sk-SK"/>
              </w:rPr>
              <w:t>Tlf: +47 67 81 80 00</w:t>
            </w:r>
          </w:p>
          <w:p w:rsidR="00E84E71" w:rsidRPr="00BD646C" w:rsidP="001F79B0" w14:paraId="4FB60601" w14:textId="77777777">
            <w:pPr>
              <w:tabs>
                <w:tab w:val="clear" w:pos="567"/>
              </w:tabs>
              <w:rPr>
                <w:bCs/>
                <w:lang w:val="sk-SK"/>
              </w:rPr>
            </w:pPr>
          </w:p>
        </w:tc>
      </w:tr>
      <w:tr w14:paraId="361DE74E" w14:textId="77777777" w:rsidTr="001F79B0">
        <w:tblPrEx>
          <w:tblW w:w="9356" w:type="dxa"/>
          <w:tblInd w:w="-34" w:type="dxa"/>
          <w:tblLayout w:type="fixed"/>
          <w:tblLook w:val="0000"/>
        </w:tblPrEx>
        <w:trPr>
          <w:trHeight w:val="794"/>
        </w:trPr>
        <w:tc>
          <w:tcPr>
            <w:tcW w:w="4644" w:type="dxa"/>
            <w:gridSpan w:val="2"/>
          </w:tcPr>
          <w:p w:rsidR="00E84E71" w:rsidRPr="00BD646C" w:rsidP="001F79B0" w14:paraId="4D93E4AB" w14:textId="77777777">
            <w:pPr>
              <w:tabs>
                <w:tab w:val="clear" w:pos="567"/>
              </w:tabs>
              <w:rPr>
                <w:b/>
                <w:bCs/>
                <w:lang w:val="el-GR"/>
              </w:rPr>
            </w:pPr>
            <w:r w:rsidRPr="00BD646C">
              <w:rPr>
                <w:b/>
                <w:bCs/>
                <w:lang w:val="el-GR"/>
              </w:rPr>
              <w:t>Ελλάδα</w:t>
            </w:r>
          </w:p>
          <w:p w:rsidR="00E84E71" w:rsidRPr="00BD646C" w:rsidP="001F79B0" w14:paraId="3DB84F02" w14:textId="77777777">
            <w:pPr>
              <w:tabs>
                <w:tab w:val="clear" w:pos="567"/>
              </w:tabs>
              <w:rPr>
                <w:bCs/>
                <w:lang w:val="el-GR"/>
              </w:rPr>
            </w:pPr>
            <w:r w:rsidRPr="00BD646C">
              <w:rPr>
                <w:bCs/>
                <w:lang w:val="et-EE"/>
              </w:rPr>
              <w:t xml:space="preserve">AbbVie </w:t>
            </w:r>
            <w:r w:rsidRPr="00BD646C">
              <w:rPr>
                <w:lang w:val="el-GR"/>
              </w:rPr>
              <w:t>ΦΑΡΜΑΚΕΥΤΙΚΗ Α.Ε.</w:t>
            </w:r>
          </w:p>
          <w:p w:rsidR="00E84E71" w:rsidRPr="00BD646C" w:rsidP="001F79B0" w14:paraId="62BBE63A" w14:textId="77777777">
            <w:pPr>
              <w:tabs>
                <w:tab w:val="clear" w:pos="567"/>
              </w:tabs>
              <w:rPr>
                <w:bCs/>
                <w:lang w:val="sk-SK"/>
              </w:rPr>
            </w:pPr>
            <w:r w:rsidRPr="00BD646C">
              <w:rPr>
                <w:bCs/>
                <w:lang w:val="el-GR"/>
              </w:rPr>
              <w:t xml:space="preserve">Τηλ: +30 </w:t>
            </w:r>
            <w:r w:rsidRPr="00BD646C">
              <w:rPr>
                <w:bCs/>
                <w:lang w:val="sk-SK"/>
              </w:rPr>
              <w:t>214 4165 555</w:t>
            </w:r>
          </w:p>
        </w:tc>
        <w:tc>
          <w:tcPr>
            <w:tcW w:w="4678" w:type="dxa"/>
            <w:gridSpan w:val="2"/>
          </w:tcPr>
          <w:p w:rsidR="00E84E71" w:rsidRPr="00BD646C" w:rsidP="001F79B0" w14:paraId="5D7C2B7D" w14:textId="77777777">
            <w:pPr>
              <w:tabs>
                <w:tab w:val="clear" w:pos="567"/>
              </w:tabs>
              <w:rPr>
                <w:b/>
                <w:bCs/>
                <w:lang w:val="de-DE"/>
              </w:rPr>
            </w:pPr>
            <w:r w:rsidRPr="00BD646C">
              <w:rPr>
                <w:b/>
                <w:bCs/>
                <w:lang w:val="de-DE"/>
              </w:rPr>
              <w:t>Österreich</w:t>
            </w:r>
          </w:p>
          <w:p w:rsidR="00E84E71" w:rsidRPr="00BD646C" w:rsidP="001F79B0" w14:paraId="7F9D543D" w14:textId="77777777">
            <w:pPr>
              <w:tabs>
                <w:tab w:val="clear" w:pos="567"/>
              </w:tabs>
              <w:rPr>
                <w:bCs/>
                <w:lang w:val="de-DE"/>
              </w:rPr>
            </w:pPr>
            <w:r w:rsidRPr="00BD646C">
              <w:rPr>
                <w:bCs/>
                <w:lang w:val="de-DE"/>
              </w:rPr>
              <w:t xml:space="preserve">AbbVie GmbH </w:t>
            </w:r>
          </w:p>
          <w:p w:rsidR="00E84E71" w:rsidRPr="00BD646C" w:rsidP="001F79B0" w14:paraId="51B5B5B3" w14:textId="77777777">
            <w:pPr>
              <w:tabs>
                <w:tab w:val="clear" w:pos="567"/>
              </w:tabs>
              <w:rPr>
                <w:bCs/>
                <w:lang w:val="de-DE"/>
              </w:rPr>
            </w:pPr>
            <w:r w:rsidRPr="00BD646C">
              <w:rPr>
                <w:bCs/>
                <w:lang w:val="de-DE"/>
              </w:rPr>
              <w:t>Tel: +43 1 20589-0</w:t>
            </w:r>
          </w:p>
          <w:p w:rsidR="00E84E71" w:rsidRPr="00BD646C" w:rsidP="001F79B0" w14:paraId="43087283" w14:textId="77777777">
            <w:pPr>
              <w:tabs>
                <w:tab w:val="clear" w:pos="567"/>
              </w:tabs>
              <w:rPr>
                <w:bCs/>
                <w:lang w:val="de-DE"/>
              </w:rPr>
            </w:pPr>
          </w:p>
        </w:tc>
      </w:tr>
      <w:tr w14:paraId="2D5E26EC" w14:textId="77777777" w:rsidTr="001F79B0">
        <w:tblPrEx>
          <w:tblW w:w="9356" w:type="dxa"/>
          <w:tblInd w:w="-34" w:type="dxa"/>
          <w:tblLayout w:type="fixed"/>
          <w:tblLook w:val="0000"/>
        </w:tblPrEx>
        <w:trPr>
          <w:gridBefore w:val="1"/>
          <w:wBefore w:w="34" w:type="dxa"/>
        </w:trPr>
        <w:tc>
          <w:tcPr>
            <w:tcW w:w="4644" w:type="dxa"/>
            <w:gridSpan w:val="2"/>
          </w:tcPr>
          <w:p w:rsidR="00E84E71" w:rsidRPr="00BD646C" w:rsidP="001F79B0" w14:paraId="343F5B67" w14:textId="77777777">
            <w:pPr>
              <w:tabs>
                <w:tab w:val="clear" w:pos="567"/>
              </w:tabs>
              <w:rPr>
                <w:b/>
                <w:bCs/>
                <w:lang w:val="es-ES"/>
              </w:rPr>
            </w:pPr>
            <w:r w:rsidRPr="00BD646C">
              <w:rPr>
                <w:b/>
                <w:bCs/>
                <w:lang w:val="es-ES"/>
              </w:rPr>
              <w:t>España</w:t>
            </w:r>
          </w:p>
          <w:p w:rsidR="00E84E71" w:rsidRPr="00BD646C" w:rsidP="001F79B0" w14:paraId="7DA23D81" w14:textId="77777777">
            <w:pPr>
              <w:tabs>
                <w:tab w:val="clear" w:pos="567"/>
              </w:tabs>
              <w:rPr>
                <w:lang w:val="es-ES"/>
              </w:rPr>
            </w:pPr>
            <w:r w:rsidRPr="00BD646C">
              <w:rPr>
                <w:lang w:val="es-ES"/>
              </w:rPr>
              <w:t xml:space="preserve">AbbVie </w:t>
            </w:r>
            <w:r w:rsidRPr="00BD646C">
              <w:rPr>
                <w:bCs/>
                <w:lang w:val="es-ES"/>
              </w:rPr>
              <w:t>Spain</w:t>
            </w:r>
            <w:r w:rsidRPr="00BD646C">
              <w:rPr>
                <w:lang w:val="es-ES"/>
              </w:rPr>
              <w:t>, S.L.U</w:t>
            </w:r>
            <w:r w:rsidRPr="00BD646C">
              <w:rPr>
                <w:bCs/>
                <w:lang w:val="es-ES"/>
              </w:rPr>
              <w:t>.</w:t>
            </w:r>
          </w:p>
          <w:p w:rsidR="00E84E71" w:rsidRPr="00BD646C" w:rsidP="001F79B0" w14:paraId="541E7BD1" w14:textId="77777777">
            <w:pPr>
              <w:tabs>
                <w:tab w:val="clear" w:pos="567"/>
              </w:tabs>
              <w:rPr>
                <w:bCs/>
                <w:lang w:val="pl-PL"/>
              </w:rPr>
            </w:pPr>
            <w:r w:rsidRPr="00BD646C">
              <w:rPr>
                <w:bCs/>
                <w:lang w:val="pt-PT"/>
              </w:rPr>
              <w:t>Tel: +34 91 384 09 10</w:t>
            </w:r>
          </w:p>
        </w:tc>
        <w:tc>
          <w:tcPr>
            <w:tcW w:w="4678" w:type="dxa"/>
          </w:tcPr>
          <w:p w:rsidR="00E84E71" w:rsidRPr="00BD646C" w:rsidP="001F79B0" w14:paraId="3080E7CE" w14:textId="77777777">
            <w:pPr>
              <w:tabs>
                <w:tab w:val="clear" w:pos="567"/>
              </w:tabs>
              <w:rPr>
                <w:b/>
                <w:bCs/>
                <w:iCs/>
                <w:lang w:val="pl-PL"/>
              </w:rPr>
            </w:pPr>
            <w:r w:rsidRPr="00BD646C">
              <w:rPr>
                <w:b/>
                <w:bCs/>
                <w:iCs/>
                <w:lang w:val="pl-PL"/>
              </w:rPr>
              <w:t>Polska</w:t>
            </w:r>
          </w:p>
          <w:p w:rsidR="00E84E71" w:rsidRPr="00BD646C" w:rsidP="001F79B0" w14:paraId="5C498C5F" w14:textId="2D5358E9">
            <w:pPr>
              <w:tabs>
                <w:tab w:val="clear" w:pos="567"/>
              </w:tabs>
              <w:rPr>
                <w:bCs/>
                <w:lang w:val="pl-PL"/>
              </w:rPr>
            </w:pPr>
            <w:r w:rsidRPr="00BD646C">
              <w:rPr>
                <w:bCs/>
                <w:lang w:val="pl-PL"/>
              </w:rPr>
              <w:t>AbbVie Sp. z o.o.</w:t>
            </w:r>
          </w:p>
          <w:p w:rsidR="00E84E71" w:rsidRPr="00BD646C" w:rsidP="001F79B0" w14:paraId="0C9AFDBE" w14:textId="77777777">
            <w:pPr>
              <w:tabs>
                <w:tab w:val="clear" w:pos="567"/>
              </w:tabs>
              <w:rPr>
                <w:bCs/>
                <w:lang w:val="pl-PL"/>
              </w:rPr>
            </w:pPr>
            <w:r w:rsidRPr="00BD646C">
              <w:rPr>
                <w:lang w:val="es-ES"/>
              </w:rPr>
              <w:t xml:space="preserve">Tel.: +48 22 </w:t>
            </w:r>
            <w:r w:rsidRPr="00BD646C">
              <w:rPr>
                <w:bCs/>
                <w:lang w:val="pl-PL"/>
              </w:rPr>
              <w:t xml:space="preserve">372 78 00 </w:t>
            </w:r>
          </w:p>
          <w:p w:rsidR="00E84E71" w:rsidRPr="00BD646C" w:rsidP="001F79B0" w14:paraId="310524B6" w14:textId="77777777">
            <w:pPr>
              <w:tabs>
                <w:tab w:val="clear" w:pos="567"/>
              </w:tabs>
              <w:rPr>
                <w:bCs/>
                <w:lang w:val="pl-PL"/>
              </w:rPr>
            </w:pPr>
          </w:p>
        </w:tc>
      </w:tr>
      <w:tr w14:paraId="1FE0C4E6" w14:textId="77777777" w:rsidTr="001F79B0">
        <w:tblPrEx>
          <w:tblW w:w="9356" w:type="dxa"/>
          <w:tblInd w:w="-34" w:type="dxa"/>
          <w:tblLayout w:type="fixed"/>
          <w:tblLook w:val="0000"/>
        </w:tblPrEx>
        <w:trPr>
          <w:trHeight w:val="734"/>
        </w:trPr>
        <w:tc>
          <w:tcPr>
            <w:tcW w:w="4678" w:type="dxa"/>
            <w:gridSpan w:val="3"/>
          </w:tcPr>
          <w:p w:rsidR="00E84E71" w:rsidRPr="00BD646C" w:rsidP="001F79B0" w14:paraId="1007E62F" w14:textId="77777777">
            <w:pPr>
              <w:tabs>
                <w:tab w:val="clear" w:pos="567"/>
              </w:tabs>
              <w:rPr>
                <w:b/>
                <w:bCs/>
                <w:lang w:val="fr-FR"/>
              </w:rPr>
            </w:pPr>
            <w:r w:rsidRPr="00BD646C">
              <w:rPr>
                <w:b/>
                <w:bCs/>
                <w:lang w:val="fr-FR"/>
              </w:rPr>
              <w:t>France</w:t>
            </w:r>
          </w:p>
          <w:p w:rsidR="00E84E71" w:rsidRPr="00BD646C" w:rsidP="001F79B0" w14:paraId="1A164044" w14:textId="77777777">
            <w:pPr>
              <w:tabs>
                <w:tab w:val="clear" w:pos="567"/>
              </w:tabs>
              <w:rPr>
                <w:bCs/>
                <w:lang w:val="fr-FR"/>
              </w:rPr>
            </w:pPr>
            <w:r w:rsidRPr="00BD646C">
              <w:rPr>
                <w:bCs/>
                <w:lang w:val="fr-FR"/>
              </w:rPr>
              <w:t>AbbVie</w:t>
            </w:r>
          </w:p>
          <w:p w:rsidR="00E84E71" w:rsidRPr="00BD646C" w:rsidP="001F79B0" w14:paraId="62AC241A" w14:textId="77777777">
            <w:pPr>
              <w:tabs>
                <w:tab w:val="clear" w:pos="567"/>
              </w:tabs>
              <w:rPr>
                <w:bCs/>
                <w:lang w:val="fr-FR"/>
              </w:rPr>
            </w:pPr>
            <w:r w:rsidRPr="00BD646C">
              <w:rPr>
                <w:bCs/>
                <w:lang w:val="fr-FR"/>
              </w:rPr>
              <w:t>Tél: +33 (0) 1 45 60 13 00</w:t>
            </w:r>
          </w:p>
        </w:tc>
        <w:tc>
          <w:tcPr>
            <w:tcW w:w="4678" w:type="dxa"/>
          </w:tcPr>
          <w:p w:rsidR="00E84E71" w:rsidRPr="00BD646C" w:rsidP="001F79B0" w14:paraId="00F1EA84" w14:textId="77777777">
            <w:pPr>
              <w:tabs>
                <w:tab w:val="clear" w:pos="567"/>
              </w:tabs>
              <w:rPr>
                <w:b/>
                <w:bCs/>
                <w:lang w:val="pt-PT"/>
              </w:rPr>
            </w:pPr>
            <w:r w:rsidRPr="00BD646C">
              <w:rPr>
                <w:b/>
                <w:bCs/>
                <w:lang w:val="pt-PT"/>
              </w:rPr>
              <w:t>Portugal</w:t>
            </w:r>
          </w:p>
          <w:p w:rsidR="00E84E71" w:rsidRPr="00BD646C" w:rsidP="001F79B0" w14:paraId="5BBE8119" w14:textId="77777777">
            <w:pPr>
              <w:tabs>
                <w:tab w:val="clear" w:pos="567"/>
              </w:tabs>
              <w:rPr>
                <w:bCs/>
                <w:lang w:val="fr-FR"/>
              </w:rPr>
            </w:pPr>
            <w:r w:rsidRPr="00BD646C">
              <w:rPr>
                <w:bCs/>
                <w:lang w:val="fr-FR"/>
              </w:rPr>
              <w:t xml:space="preserve">AbbVie, Lda. </w:t>
            </w:r>
          </w:p>
          <w:p w:rsidR="00E84E71" w:rsidRPr="00BD646C" w:rsidP="001F79B0" w14:paraId="366B904C" w14:textId="77777777">
            <w:pPr>
              <w:tabs>
                <w:tab w:val="clear" w:pos="567"/>
              </w:tabs>
              <w:rPr>
                <w:lang w:val="fr-FR"/>
              </w:rPr>
            </w:pPr>
            <w:r w:rsidRPr="00BD646C">
              <w:rPr>
                <w:lang w:val="fr-FR"/>
              </w:rPr>
              <w:t>Tel: +351 (0)21 1908400</w:t>
            </w:r>
          </w:p>
          <w:p w:rsidR="00E84E71" w:rsidRPr="00BD646C" w:rsidP="001F79B0" w14:paraId="578B8E59" w14:textId="77777777">
            <w:pPr>
              <w:tabs>
                <w:tab w:val="clear" w:pos="567"/>
              </w:tabs>
              <w:rPr>
                <w:lang w:val="fr-FR"/>
              </w:rPr>
            </w:pPr>
          </w:p>
        </w:tc>
      </w:tr>
      <w:tr w14:paraId="3CBD4EFF" w14:textId="77777777" w:rsidTr="001F79B0">
        <w:tblPrEx>
          <w:tblW w:w="9356" w:type="dxa"/>
          <w:tblInd w:w="-34" w:type="dxa"/>
          <w:tblLayout w:type="fixed"/>
          <w:tblLook w:val="0000"/>
        </w:tblPrEx>
        <w:trPr>
          <w:gridBefore w:val="1"/>
          <w:wBefore w:w="34" w:type="dxa"/>
        </w:trPr>
        <w:tc>
          <w:tcPr>
            <w:tcW w:w="4644" w:type="dxa"/>
            <w:gridSpan w:val="2"/>
          </w:tcPr>
          <w:p w:rsidR="00E84E71" w:rsidRPr="00D11BDF" w:rsidP="001F79B0" w14:paraId="0CEE79DC" w14:textId="77777777">
            <w:pPr>
              <w:tabs>
                <w:tab w:val="clear" w:pos="567"/>
              </w:tabs>
              <w:rPr>
                <w:lang w:val="nl-NL"/>
              </w:rPr>
            </w:pPr>
            <w:r w:rsidRPr="00D11BDF">
              <w:rPr>
                <w:b/>
                <w:bCs/>
                <w:lang w:val="nl-NL"/>
              </w:rPr>
              <w:t xml:space="preserve">Hrvatska </w:t>
            </w:r>
          </w:p>
          <w:p w:rsidR="00E84E71" w:rsidRPr="00BD646C" w:rsidP="001F79B0" w14:paraId="33C59948" w14:textId="77777777">
            <w:pPr>
              <w:tabs>
                <w:tab w:val="clear" w:pos="567"/>
              </w:tabs>
              <w:rPr>
                <w:lang w:val="hr-HR"/>
              </w:rPr>
            </w:pPr>
            <w:r w:rsidRPr="00BD646C">
              <w:rPr>
                <w:lang w:val="hr-HR"/>
              </w:rPr>
              <w:t>AbbVie d.o.o.</w:t>
            </w:r>
          </w:p>
          <w:p w:rsidR="00E84E71" w:rsidRPr="00BD646C" w:rsidP="001F79B0" w14:paraId="3E962703" w14:textId="77777777">
            <w:pPr>
              <w:tabs>
                <w:tab w:val="clear" w:pos="567"/>
              </w:tabs>
              <w:rPr>
                <w:bCs/>
                <w:lang w:val="it-IT"/>
              </w:rPr>
            </w:pPr>
            <w:r w:rsidRPr="00BD646C">
              <w:rPr>
                <w:lang w:val="hr-HR"/>
              </w:rPr>
              <w:t xml:space="preserve">Tel + 385 (0)1 </w:t>
            </w:r>
            <w:r w:rsidRPr="00BD646C">
              <w:rPr>
                <w:lang w:val="en-US"/>
              </w:rPr>
              <w:t>5625 501</w:t>
            </w:r>
          </w:p>
        </w:tc>
        <w:tc>
          <w:tcPr>
            <w:tcW w:w="4678" w:type="dxa"/>
          </w:tcPr>
          <w:p w:rsidR="00E84E71" w:rsidRPr="00BD646C" w:rsidP="001F79B0" w14:paraId="21637F59" w14:textId="77777777">
            <w:pPr>
              <w:tabs>
                <w:tab w:val="clear" w:pos="567"/>
              </w:tabs>
              <w:rPr>
                <w:b/>
                <w:bCs/>
                <w:lang w:val="it-IT"/>
              </w:rPr>
            </w:pPr>
            <w:r w:rsidRPr="00BD646C">
              <w:rPr>
                <w:b/>
                <w:bCs/>
                <w:lang w:val="it-IT"/>
              </w:rPr>
              <w:t>România</w:t>
            </w:r>
          </w:p>
          <w:p w:rsidR="00E84E71" w:rsidRPr="00BD646C" w:rsidP="001F79B0" w14:paraId="01194A55" w14:textId="77777777">
            <w:pPr>
              <w:tabs>
                <w:tab w:val="clear" w:pos="567"/>
              </w:tabs>
              <w:rPr>
                <w:lang w:val="it-IT"/>
              </w:rPr>
            </w:pPr>
            <w:r w:rsidRPr="00BD646C">
              <w:rPr>
                <w:lang w:val="it-IT"/>
              </w:rPr>
              <w:t>AbbVie S.R.L.</w:t>
            </w:r>
          </w:p>
          <w:p w:rsidR="00E84E71" w:rsidRPr="00BD646C" w:rsidP="001F79B0" w14:paraId="42455FEB" w14:textId="77777777">
            <w:pPr>
              <w:tabs>
                <w:tab w:val="clear" w:pos="567"/>
              </w:tabs>
              <w:rPr>
                <w:lang w:val="pl-PL"/>
              </w:rPr>
            </w:pPr>
            <w:r w:rsidRPr="00BD646C">
              <w:rPr>
                <w:lang w:val="pl-PL"/>
              </w:rPr>
              <w:t>Tel: +40 21 529 30 35</w:t>
            </w:r>
          </w:p>
          <w:p w:rsidR="00E84E71" w:rsidRPr="00BD646C" w:rsidP="001F79B0" w14:paraId="7A7D8752" w14:textId="77777777">
            <w:pPr>
              <w:tabs>
                <w:tab w:val="clear" w:pos="567"/>
              </w:tabs>
              <w:rPr>
                <w:lang w:val="pl-PL"/>
              </w:rPr>
            </w:pPr>
          </w:p>
        </w:tc>
      </w:tr>
      <w:tr w14:paraId="5D296543" w14:textId="77777777" w:rsidTr="001F79B0">
        <w:tblPrEx>
          <w:tblW w:w="9356" w:type="dxa"/>
          <w:tblInd w:w="-34" w:type="dxa"/>
          <w:tblLayout w:type="fixed"/>
          <w:tblLook w:val="0000"/>
        </w:tblPrEx>
        <w:trPr>
          <w:gridBefore w:val="1"/>
          <w:wBefore w:w="34" w:type="dxa"/>
        </w:trPr>
        <w:tc>
          <w:tcPr>
            <w:tcW w:w="4644" w:type="dxa"/>
            <w:gridSpan w:val="2"/>
          </w:tcPr>
          <w:p w:rsidR="00E84E71" w:rsidRPr="00BD646C" w:rsidP="001F79B0" w14:paraId="458C705E" w14:textId="77777777">
            <w:pPr>
              <w:tabs>
                <w:tab w:val="clear" w:pos="567"/>
              </w:tabs>
              <w:rPr>
                <w:b/>
                <w:bCs/>
                <w:lang w:val="sk-SK"/>
              </w:rPr>
            </w:pPr>
            <w:r w:rsidRPr="00BD646C">
              <w:rPr>
                <w:b/>
                <w:bCs/>
                <w:lang w:val="sk-SK"/>
              </w:rPr>
              <w:t>Ireland</w:t>
            </w:r>
          </w:p>
          <w:p w:rsidR="00E84E71" w:rsidRPr="00BD646C" w:rsidP="001F79B0" w14:paraId="37BF96EC" w14:textId="77777777">
            <w:pPr>
              <w:tabs>
                <w:tab w:val="clear" w:pos="567"/>
              </w:tabs>
              <w:rPr>
                <w:bCs/>
                <w:lang w:val="sk-SK"/>
              </w:rPr>
            </w:pPr>
            <w:r w:rsidRPr="00BD646C">
              <w:rPr>
                <w:bCs/>
                <w:lang w:val="sk-SK"/>
              </w:rPr>
              <w:t xml:space="preserve">AbbVie Limited </w:t>
            </w:r>
          </w:p>
          <w:p w:rsidR="00E84E71" w:rsidRPr="00BD646C" w:rsidP="001F79B0" w14:paraId="4C0DAE3B" w14:textId="47321CB8">
            <w:pPr>
              <w:tabs>
                <w:tab w:val="clear" w:pos="567"/>
              </w:tabs>
              <w:rPr>
                <w:bCs/>
                <w:lang w:val="sk-SK"/>
              </w:rPr>
            </w:pPr>
            <w:r w:rsidRPr="00BD646C">
              <w:rPr>
                <w:bCs/>
                <w:lang w:val="pt-PT"/>
              </w:rPr>
              <w:t>Tel: +353 (0)1 428790</w:t>
            </w:r>
            <w:r w:rsidR="002D6318">
              <w:rPr>
                <w:bCs/>
                <w:lang w:val="pt-PT"/>
              </w:rPr>
              <w:t>0</w:t>
            </w:r>
          </w:p>
        </w:tc>
        <w:tc>
          <w:tcPr>
            <w:tcW w:w="4678" w:type="dxa"/>
          </w:tcPr>
          <w:p w:rsidR="00E84E71" w:rsidRPr="00BD646C" w:rsidP="001F79B0" w14:paraId="43E1E6C0" w14:textId="77777777">
            <w:pPr>
              <w:tabs>
                <w:tab w:val="clear" w:pos="567"/>
              </w:tabs>
              <w:rPr>
                <w:b/>
                <w:bCs/>
                <w:lang w:val="sl-SI"/>
              </w:rPr>
            </w:pPr>
            <w:r w:rsidRPr="00BD646C">
              <w:rPr>
                <w:b/>
                <w:bCs/>
                <w:lang w:val="sl-SI"/>
              </w:rPr>
              <w:t>Slovenija</w:t>
            </w:r>
          </w:p>
          <w:p w:rsidR="00E84E71" w:rsidRPr="00BD646C" w:rsidP="001F79B0" w14:paraId="4C5E1B02" w14:textId="77777777">
            <w:pPr>
              <w:tabs>
                <w:tab w:val="clear" w:pos="567"/>
              </w:tabs>
              <w:rPr>
                <w:bCs/>
                <w:lang w:val="sl-SI"/>
              </w:rPr>
            </w:pPr>
            <w:r w:rsidRPr="00BD646C">
              <w:rPr>
                <w:bCs/>
                <w:lang w:val="sl-SI"/>
              </w:rPr>
              <w:t xml:space="preserve">AbbVie </w:t>
            </w:r>
            <w:r w:rsidRPr="00BD646C">
              <w:rPr>
                <w:lang w:val="sl-SI"/>
              </w:rPr>
              <w:t>Biofarmacevtska družba d.o.o.</w:t>
            </w:r>
          </w:p>
          <w:p w:rsidR="00E84E71" w:rsidRPr="00BD646C" w:rsidP="001F79B0" w14:paraId="513EEB99" w14:textId="77777777">
            <w:pPr>
              <w:tabs>
                <w:tab w:val="clear" w:pos="567"/>
              </w:tabs>
              <w:rPr>
                <w:bCs/>
                <w:lang w:val="sl-SI"/>
              </w:rPr>
            </w:pPr>
            <w:r w:rsidRPr="00BD646C">
              <w:rPr>
                <w:bCs/>
                <w:lang w:val="sl-SI"/>
              </w:rPr>
              <w:t>Tel: +386 (1)32 08 060</w:t>
            </w:r>
          </w:p>
          <w:p w:rsidR="00E84E71" w:rsidRPr="00BD646C" w:rsidP="001F79B0" w14:paraId="75E13E8C" w14:textId="77777777">
            <w:pPr>
              <w:tabs>
                <w:tab w:val="clear" w:pos="567"/>
              </w:tabs>
              <w:rPr>
                <w:bCs/>
                <w:lang w:val="sl-SI"/>
              </w:rPr>
            </w:pPr>
          </w:p>
        </w:tc>
      </w:tr>
      <w:tr w14:paraId="7842B253" w14:textId="77777777" w:rsidTr="001F79B0">
        <w:tblPrEx>
          <w:tblW w:w="9356" w:type="dxa"/>
          <w:tblInd w:w="-34" w:type="dxa"/>
          <w:tblLayout w:type="fixed"/>
          <w:tblLook w:val="0000"/>
        </w:tblPrEx>
        <w:trPr>
          <w:gridBefore w:val="1"/>
          <w:wBefore w:w="34" w:type="dxa"/>
        </w:trPr>
        <w:tc>
          <w:tcPr>
            <w:tcW w:w="4644" w:type="dxa"/>
            <w:gridSpan w:val="2"/>
          </w:tcPr>
          <w:p w:rsidR="00E84E71" w:rsidRPr="00BD646C" w:rsidP="001F79B0" w14:paraId="181EA478" w14:textId="77777777">
            <w:pPr>
              <w:tabs>
                <w:tab w:val="clear" w:pos="567"/>
              </w:tabs>
              <w:rPr>
                <w:b/>
                <w:bCs/>
                <w:lang w:val="is-IS"/>
              </w:rPr>
            </w:pPr>
            <w:r w:rsidRPr="00BD646C">
              <w:rPr>
                <w:b/>
                <w:bCs/>
                <w:lang w:val="is-IS"/>
              </w:rPr>
              <w:t>Ísland</w:t>
            </w:r>
          </w:p>
          <w:p w:rsidR="00E84E71" w:rsidRPr="00BD646C" w:rsidP="001F79B0" w14:paraId="6A983CFF" w14:textId="77777777">
            <w:pPr>
              <w:tabs>
                <w:tab w:val="clear" w:pos="567"/>
              </w:tabs>
              <w:rPr>
                <w:bCs/>
                <w:lang w:val="sk-SK"/>
              </w:rPr>
            </w:pPr>
            <w:r w:rsidRPr="00BD646C">
              <w:rPr>
                <w:bCs/>
                <w:lang w:val="sk-SK"/>
              </w:rPr>
              <w:t>Vistor</w:t>
            </w:r>
            <w:del w:id="24124" w:author="AbbVie251" w:date="2025-05-13T09:57:00Z">
              <w:r w:rsidRPr="00BD646C">
                <w:rPr>
                  <w:bCs/>
                  <w:lang w:val="sk-SK"/>
                </w:rPr>
                <w:delText xml:space="preserve"> hf.</w:delText>
              </w:r>
            </w:del>
          </w:p>
          <w:p w:rsidR="00E84E71" w:rsidRPr="00BD646C" w:rsidP="001F79B0" w14:paraId="6D6905AF" w14:textId="77777777">
            <w:pPr>
              <w:tabs>
                <w:tab w:val="clear" w:pos="567"/>
              </w:tabs>
              <w:rPr>
                <w:bCs/>
                <w:lang w:val="sk-SK"/>
              </w:rPr>
            </w:pPr>
            <w:r w:rsidRPr="00BD646C">
              <w:rPr>
                <w:bCs/>
                <w:lang w:val="sk-SK"/>
              </w:rPr>
              <w:t>Tel: +354 535 7000</w:t>
            </w:r>
          </w:p>
        </w:tc>
        <w:tc>
          <w:tcPr>
            <w:tcW w:w="4678" w:type="dxa"/>
          </w:tcPr>
          <w:p w:rsidR="00E84E71" w:rsidRPr="00BD646C" w:rsidP="001F79B0" w14:paraId="710BFEDC" w14:textId="77777777">
            <w:pPr>
              <w:tabs>
                <w:tab w:val="clear" w:pos="567"/>
              </w:tabs>
              <w:rPr>
                <w:b/>
                <w:bCs/>
                <w:lang w:val="sk-SK"/>
              </w:rPr>
            </w:pPr>
            <w:r w:rsidRPr="00BD646C">
              <w:rPr>
                <w:b/>
                <w:bCs/>
                <w:lang w:val="sk-SK"/>
              </w:rPr>
              <w:t>Slovenská republika</w:t>
            </w:r>
          </w:p>
          <w:p w:rsidR="00E84E71" w:rsidRPr="00BD646C" w:rsidP="001F79B0" w14:paraId="743D3A86" w14:textId="77777777">
            <w:pPr>
              <w:tabs>
                <w:tab w:val="clear" w:pos="567"/>
              </w:tabs>
              <w:rPr>
                <w:bCs/>
                <w:lang w:val="sk-SK"/>
              </w:rPr>
            </w:pPr>
            <w:r w:rsidRPr="00BD646C">
              <w:rPr>
                <w:bCs/>
                <w:lang w:val="sk-SK"/>
              </w:rPr>
              <w:t>AbbVie s.r.o.</w:t>
            </w:r>
          </w:p>
          <w:p w:rsidR="00E84E71" w:rsidRPr="00BD646C" w:rsidP="001F79B0" w14:paraId="6BFB2994" w14:textId="77777777">
            <w:pPr>
              <w:tabs>
                <w:tab w:val="clear" w:pos="567"/>
              </w:tabs>
              <w:rPr>
                <w:bCs/>
                <w:lang w:val="sk-SK"/>
              </w:rPr>
            </w:pPr>
            <w:r w:rsidRPr="00BD646C">
              <w:rPr>
                <w:bCs/>
                <w:lang w:val="sk-SK"/>
              </w:rPr>
              <w:t>Tel: +421 2 5050 0777</w:t>
            </w:r>
          </w:p>
          <w:p w:rsidR="00E84E71" w:rsidRPr="00BD646C" w:rsidP="001F79B0" w14:paraId="1D76F932" w14:textId="77777777">
            <w:pPr>
              <w:tabs>
                <w:tab w:val="clear" w:pos="567"/>
              </w:tabs>
              <w:rPr>
                <w:bCs/>
                <w:lang w:val="sk-SK"/>
              </w:rPr>
            </w:pPr>
          </w:p>
        </w:tc>
      </w:tr>
      <w:tr w14:paraId="66597A55" w14:textId="77777777" w:rsidTr="001F79B0">
        <w:tblPrEx>
          <w:tblW w:w="9356" w:type="dxa"/>
          <w:tblInd w:w="-34" w:type="dxa"/>
          <w:tblLayout w:type="fixed"/>
          <w:tblLook w:val="0000"/>
        </w:tblPrEx>
        <w:trPr>
          <w:gridBefore w:val="1"/>
          <w:wBefore w:w="34" w:type="dxa"/>
        </w:trPr>
        <w:tc>
          <w:tcPr>
            <w:tcW w:w="4644" w:type="dxa"/>
            <w:gridSpan w:val="2"/>
          </w:tcPr>
          <w:p w:rsidR="00E84E71" w:rsidRPr="00BD646C" w:rsidP="001F79B0" w14:paraId="31C01F14" w14:textId="77777777">
            <w:pPr>
              <w:tabs>
                <w:tab w:val="clear" w:pos="567"/>
              </w:tabs>
              <w:rPr>
                <w:b/>
                <w:bCs/>
                <w:lang w:val="it-IT"/>
              </w:rPr>
            </w:pPr>
            <w:r w:rsidRPr="00BD646C">
              <w:rPr>
                <w:b/>
                <w:bCs/>
                <w:lang w:val="it-IT"/>
              </w:rPr>
              <w:t>Italia</w:t>
            </w:r>
          </w:p>
          <w:p w:rsidR="00E84E71" w:rsidRPr="00BD646C" w:rsidP="001F79B0" w14:paraId="3274FEBC" w14:textId="77777777">
            <w:pPr>
              <w:tabs>
                <w:tab w:val="clear" w:pos="567"/>
              </w:tabs>
              <w:rPr>
                <w:bCs/>
                <w:lang w:val="pt-PT"/>
              </w:rPr>
            </w:pPr>
            <w:r w:rsidRPr="00BD646C">
              <w:rPr>
                <w:bCs/>
                <w:lang w:val="pt-PT"/>
              </w:rPr>
              <w:t xml:space="preserve">AbbVie S.r.l. </w:t>
            </w:r>
          </w:p>
          <w:p w:rsidR="00E84E71" w:rsidRPr="00BD646C" w:rsidP="001F79B0" w14:paraId="4D5D3C2D" w14:textId="77777777">
            <w:pPr>
              <w:tabs>
                <w:tab w:val="clear" w:pos="567"/>
              </w:tabs>
              <w:rPr>
                <w:bCs/>
                <w:lang w:val="fi-FI"/>
              </w:rPr>
            </w:pPr>
            <w:r w:rsidRPr="00BD646C">
              <w:rPr>
                <w:bCs/>
                <w:lang w:val="fr-FR"/>
              </w:rPr>
              <w:t>Tel: +39 06 928921</w:t>
            </w:r>
          </w:p>
        </w:tc>
        <w:tc>
          <w:tcPr>
            <w:tcW w:w="4678" w:type="dxa"/>
          </w:tcPr>
          <w:p w:rsidR="00E84E71" w:rsidRPr="00BD646C" w:rsidP="001F79B0" w14:paraId="0CDA67F0" w14:textId="77777777">
            <w:pPr>
              <w:tabs>
                <w:tab w:val="clear" w:pos="567"/>
              </w:tabs>
              <w:rPr>
                <w:b/>
                <w:bCs/>
                <w:lang w:val="fi-FI"/>
              </w:rPr>
            </w:pPr>
            <w:r w:rsidRPr="00BD646C">
              <w:rPr>
                <w:b/>
                <w:bCs/>
                <w:lang w:val="fi-FI"/>
              </w:rPr>
              <w:t>Suomi/Finland</w:t>
            </w:r>
          </w:p>
          <w:p w:rsidR="00E84E71" w:rsidRPr="00BD646C" w:rsidP="001F79B0" w14:paraId="31D210A5" w14:textId="77777777">
            <w:pPr>
              <w:tabs>
                <w:tab w:val="clear" w:pos="567"/>
              </w:tabs>
              <w:rPr>
                <w:bCs/>
                <w:lang w:val="de-CH"/>
              </w:rPr>
            </w:pPr>
            <w:r w:rsidRPr="00BD646C">
              <w:rPr>
                <w:bCs/>
                <w:lang w:val="sk-SK"/>
              </w:rPr>
              <w:t>AbbVie Oy</w:t>
            </w:r>
          </w:p>
          <w:p w:rsidR="00E84E71" w:rsidRPr="00BD646C" w:rsidP="001F79B0" w14:paraId="62D55518" w14:textId="77777777">
            <w:pPr>
              <w:tabs>
                <w:tab w:val="clear" w:pos="567"/>
              </w:tabs>
              <w:rPr>
                <w:bCs/>
                <w:lang w:val="sk-SK"/>
              </w:rPr>
            </w:pPr>
            <w:r w:rsidRPr="00BD646C">
              <w:rPr>
                <w:bCs/>
                <w:lang w:val="sk-SK"/>
              </w:rPr>
              <w:t>Puh/Tel: +358 (0)10 2411 200</w:t>
            </w:r>
          </w:p>
          <w:p w:rsidR="00E84E71" w:rsidRPr="00BD646C" w:rsidP="001F79B0" w14:paraId="2D2E5AAD" w14:textId="77777777">
            <w:pPr>
              <w:tabs>
                <w:tab w:val="clear" w:pos="567"/>
              </w:tabs>
              <w:rPr>
                <w:lang w:val="sk-SK"/>
              </w:rPr>
            </w:pPr>
          </w:p>
        </w:tc>
      </w:tr>
      <w:tr w14:paraId="56DE4027"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E84E71" w:rsidRPr="00BD646C" w:rsidP="001F79B0" w14:paraId="11B706C4" w14:textId="77777777">
            <w:pPr>
              <w:tabs>
                <w:tab w:val="clear" w:pos="567"/>
              </w:tabs>
              <w:rPr>
                <w:b/>
                <w:bCs/>
                <w:lang w:val="el-GR"/>
              </w:rPr>
            </w:pPr>
            <w:r w:rsidRPr="00BD646C">
              <w:rPr>
                <w:b/>
                <w:bCs/>
                <w:lang w:val="el-GR"/>
              </w:rPr>
              <w:t>Κύπρος</w:t>
            </w:r>
          </w:p>
          <w:p w:rsidR="00E84E71" w:rsidRPr="00BD646C" w:rsidP="001F79B0" w14:paraId="358B58A8" w14:textId="77777777">
            <w:pPr>
              <w:tabs>
                <w:tab w:val="clear" w:pos="567"/>
              </w:tabs>
              <w:rPr>
                <w:bCs/>
                <w:lang w:val="el-GR"/>
              </w:rPr>
            </w:pPr>
            <w:r w:rsidRPr="00BD646C">
              <w:rPr>
                <w:bCs/>
                <w:lang w:val="sk-SK"/>
              </w:rPr>
              <w:t xml:space="preserve">Lifepharma (Z.A.M.) </w:t>
            </w:r>
            <w:r w:rsidRPr="00BD646C">
              <w:rPr>
                <w:bCs/>
                <w:lang w:val="it-IT"/>
              </w:rPr>
              <w:t>Ltd</w:t>
            </w:r>
          </w:p>
          <w:p w:rsidR="00E84E71" w:rsidRPr="00BD646C" w:rsidP="001F79B0" w14:paraId="3DD4FB80" w14:textId="77777777">
            <w:pPr>
              <w:tabs>
                <w:tab w:val="clear" w:pos="567"/>
              </w:tabs>
              <w:rPr>
                <w:bCs/>
                <w:lang w:val="lv-LV"/>
              </w:rPr>
            </w:pPr>
            <w:r w:rsidRPr="00BD646C">
              <w:rPr>
                <w:bCs/>
                <w:lang w:val="el-GR"/>
              </w:rPr>
              <w:t>Τηλ.: +357 22 34 74 40</w:t>
            </w:r>
          </w:p>
        </w:tc>
        <w:tc>
          <w:tcPr>
            <w:tcW w:w="4678" w:type="dxa"/>
          </w:tcPr>
          <w:p w:rsidR="00E84E71" w:rsidRPr="00BD646C" w:rsidP="001F79B0" w14:paraId="2EC12881" w14:textId="77777777">
            <w:pPr>
              <w:tabs>
                <w:tab w:val="clear" w:pos="567"/>
              </w:tabs>
              <w:rPr>
                <w:b/>
                <w:bCs/>
                <w:lang w:val="sk-SK"/>
              </w:rPr>
            </w:pPr>
            <w:r w:rsidRPr="00BD646C">
              <w:rPr>
                <w:b/>
                <w:bCs/>
                <w:lang w:val="sk-SK"/>
              </w:rPr>
              <w:t>Sverige</w:t>
            </w:r>
          </w:p>
          <w:p w:rsidR="00E84E71" w:rsidRPr="00BD646C" w:rsidP="001F79B0" w14:paraId="433BAFE2" w14:textId="77777777">
            <w:pPr>
              <w:tabs>
                <w:tab w:val="clear" w:pos="567"/>
              </w:tabs>
              <w:rPr>
                <w:bCs/>
                <w:lang w:val="pt-PT"/>
              </w:rPr>
            </w:pPr>
            <w:r w:rsidRPr="00BD646C">
              <w:rPr>
                <w:bCs/>
                <w:lang w:val="pt-PT"/>
              </w:rPr>
              <w:t>AbbVie AB</w:t>
            </w:r>
          </w:p>
          <w:p w:rsidR="00E84E71" w:rsidRPr="00BD646C" w:rsidP="001F79B0" w14:paraId="63D754D4" w14:textId="77777777">
            <w:pPr>
              <w:tabs>
                <w:tab w:val="clear" w:pos="567"/>
              </w:tabs>
              <w:rPr>
                <w:bCs/>
                <w:lang w:val="sk-SK"/>
              </w:rPr>
            </w:pPr>
            <w:r w:rsidRPr="00BD646C">
              <w:rPr>
                <w:bCs/>
                <w:lang w:val="da-DK"/>
              </w:rPr>
              <w:t>Tel: +46 (0)8 684 44 600</w:t>
            </w:r>
          </w:p>
        </w:tc>
      </w:tr>
      <w:tr w14:paraId="2C5BBB4E"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E84E71" w:rsidRPr="00BD646C" w:rsidP="001F79B0" w14:paraId="274FEAAA" w14:textId="77777777">
            <w:pPr>
              <w:tabs>
                <w:tab w:val="clear" w:pos="567"/>
              </w:tabs>
              <w:rPr>
                <w:b/>
                <w:bCs/>
                <w:lang w:val="lv-LV"/>
              </w:rPr>
            </w:pPr>
            <w:r w:rsidRPr="00BD646C">
              <w:rPr>
                <w:b/>
                <w:bCs/>
                <w:lang w:val="lv-LV"/>
              </w:rPr>
              <w:t>Latvija</w:t>
            </w:r>
          </w:p>
          <w:p w:rsidR="00E84E71" w:rsidRPr="00BD646C" w:rsidP="001F79B0" w14:paraId="3FEA5513" w14:textId="77777777">
            <w:pPr>
              <w:tabs>
                <w:tab w:val="clear" w:pos="567"/>
              </w:tabs>
              <w:rPr>
                <w:bCs/>
                <w:lang w:val="lv-LV"/>
              </w:rPr>
            </w:pPr>
            <w:r w:rsidRPr="00BD646C">
              <w:rPr>
                <w:bCs/>
                <w:lang w:val="lv-LV"/>
              </w:rPr>
              <w:t xml:space="preserve">AbbVie SIA </w:t>
            </w:r>
          </w:p>
          <w:p w:rsidR="00E84E71" w:rsidRPr="00BD646C" w:rsidP="001F79B0" w14:paraId="1BCE8129" w14:textId="77777777">
            <w:pPr>
              <w:tabs>
                <w:tab w:val="clear" w:pos="567"/>
              </w:tabs>
              <w:rPr>
                <w:bCs/>
                <w:lang w:val="lv-LV"/>
              </w:rPr>
            </w:pPr>
            <w:r w:rsidRPr="00BD646C">
              <w:rPr>
                <w:bCs/>
                <w:lang w:val="lv-LV"/>
              </w:rPr>
              <w:t>Tel: +371 67605000</w:t>
            </w:r>
          </w:p>
        </w:tc>
        <w:tc>
          <w:tcPr>
            <w:tcW w:w="4678" w:type="dxa"/>
          </w:tcPr>
          <w:p w:rsidR="00E84E71" w:rsidRPr="00BD646C" w:rsidP="001F79B0" w14:paraId="404EDC06" w14:textId="221A3A18">
            <w:pPr>
              <w:tabs>
                <w:tab w:val="clear" w:pos="567"/>
              </w:tabs>
              <w:rPr>
                <w:b/>
                <w:bCs/>
                <w:lang w:val="sk-SK"/>
              </w:rPr>
            </w:pPr>
          </w:p>
        </w:tc>
      </w:tr>
    </w:tbl>
    <w:p w:rsidR="00422E5F" w:rsidRPr="0068520F" w14:paraId="73D10F87" w14:textId="77777777">
      <w:pPr>
        <w:pStyle w:val="Footer"/>
        <w:rPr>
          <w:rFonts w:ascii="Times New Roman" w:hAnsi="Times New Roman" w:cs="Times New Roman"/>
          <w:sz w:val="22"/>
          <w:szCs w:val="22"/>
          <w:lang w:val="en-US"/>
        </w:rPr>
      </w:pPr>
    </w:p>
    <w:p w:rsidR="00422E5F" w:rsidRPr="00D53144" w14:paraId="364D9F1C" w14:textId="77777777">
      <w:pPr>
        <w:tabs>
          <w:tab w:val="clear" w:pos="567"/>
        </w:tabs>
        <w:spacing w:line="240" w:lineRule="auto"/>
        <w:rPr>
          <w:b/>
          <w:bCs/>
          <w:lang w:val="nl-NL"/>
        </w:rPr>
      </w:pPr>
      <w:r w:rsidRPr="00D53144">
        <w:rPr>
          <w:b/>
          <w:bCs/>
          <w:lang w:val="nl-NL"/>
        </w:rPr>
        <w:t xml:space="preserve">Deze bijsluiter is voor het laatst goedgekeurd in </w:t>
      </w:r>
    </w:p>
    <w:p w:rsidR="00422E5F" w:rsidRPr="00D53144" w14:paraId="5ADDD2C2" w14:textId="77777777">
      <w:pPr>
        <w:tabs>
          <w:tab w:val="clear" w:pos="567"/>
        </w:tabs>
        <w:spacing w:line="240" w:lineRule="auto"/>
        <w:ind w:right="566"/>
        <w:rPr>
          <w:lang w:val="nl-NL"/>
        </w:rPr>
      </w:pPr>
    </w:p>
    <w:p w:rsidR="00422E5F" w:rsidRPr="00D53144" w14:paraId="0AEB314D" w14:textId="16BBDF54">
      <w:pPr>
        <w:rPr>
          <w:szCs w:val="24"/>
          <w:lang w:val="nl-NL"/>
        </w:rPr>
      </w:pPr>
      <w:r w:rsidRPr="00D53144">
        <w:rPr>
          <w:color w:val="000000"/>
          <w:szCs w:val="24"/>
          <w:lang w:val="nl-NL"/>
        </w:rPr>
        <w:t>Meer informatie over dit geneesmiddel is beschikbaar op de website van het Europees Geneesmiddelenbureau</w:t>
      </w:r>
      <w:r w:rsidRPr="00D53144" w:rsidR="00787797">
        <w:rPr>
          <w:color w:val="000000"/>
          <w:szCs w:val="24"/>
          <w:lang w:val="nl-NL"/>
        </w:rPr>
        <w:t>:</w:t>
      </w:r>
      <w:r w:rsidRPr="00D53144">
        <w:rPr>
          <w:szCs w:val="24"/>
          <w:lang w:val="nl-NL"/>
        </w:rPr>
        <w:t xml:space="preserve"> </w:t>
      </w:r>
      <w:ins w:id="24125" w:author="AbbVie251" w:date="2025-05-13T09:57:00Z">
        <w:r w:rsidR="00D061E3">
          <w:rPr>
            <w:szCs w:val="24"/>
            <w:lang w:val="nl-NL"/>
          </w:rPr>
          <w:fldChar w:fldCharType="begin"/>
        </w:r>
      </w:ins>
      <w:ins w:id="24126" w:author="AbbVie251" w:date="2025-05-13T09:57:00Z">
        <w:r w:rsidR="00D061E3">
          <w:rPr>
            <w:szCs w:val="24"/>
            <w:lang w:val="nl-NL"/>
          </w:rPr>
          <w:instrText>HYPERLINK "</w:instrText>
        </w:r>
      </w:ins>
      <w:r w:rsidRPr="00C345E5" w:rsidR="00D061E3">
        <w:rPr>
          <w:rStyle w:val="DefaultParagraphFont"/>
          <w:color w:val="auto"/>
          <w:szCs w:val="22"/>
          <w:u w:val="none"/>
          <w:lang w:val="nb-NO"/>
          <w:rPrChange w:id="24127" w:author="AbbVie19" w:date="2025-07-02T15:27:00Z">
            <w:rPr>
              <w:rStyle w:val="Hyperlink"/>
              <w:szCs w:val="24"/>
              <w:lang w:val="nl-NL"/>
            </w:rPr>
          </w:rPrChange>
        </w:rPr>
        <w:instrText>http</w:instrText>
      </w:r>
      <w:ins w:id="24128" w:author="AbbVie251" w:date="2025-05-13T09:57:00Z">
        <w:r w:rsidRPr="00C345E5" w:rsidR="00D061E3">
          <w:rPr>
            <w:rStyle w:val="DefaultParagraphFont"/>
            <w:color w:val="auto"/>
            <w:szCs w:val="22"/>
            <w:u w:val="none"/>
            <w:lang w:val="nb-NO"/>
            <w:rPrChange w:id="24129" w:author="AbbVie19" w:date="2025-07-02T15:27:00Z">
              <w:rPr>
                <w:rStyle w:val="Hyperlink"/>
                <w:szCs w:val="24"/>
                <w:lang w:val="nl-NL"/>
              </w:rPr>
            </w:rPrChange>
          </w:rPr>
          <w:instrText>s</w:instrText>
        </w:r>
      </w:ins>
      <w:r w:rsidRPr="00C345E5" w:rsidR="00D061E3">
        <w:rPr>
          <w:rStyle w:val="DefaultParagraphFont"/>
          <w:color w:val="auto"/>
          <w:szCs w:val="22"/>
          <w:u w:val="none"/>
          <w:lang w:val="nb-NO"/>
          <w:rPrChange w:id="24130" w:author="AbbVie19" w:date="2025-07-02T15:27:00Z">
            <w:rPr>
              <w:rStyle w:val="Hyperlink"/>
              <w:szCs w:val="24"/>
              <w:lang w:val="nl-NL"/>
            </w:rPr>
          </w:rPrChange>
        </w:rPr>
        <w:instrText>://www.ema.europa.eu</w:instrText>
      </w:r>
      <w:ins w:id="24131" w:author="AbbVie251" w:date="2025-05-13T09:57:00Z">
        <w:r w:rsidR="00D061E3">
          <w:rPr>
            <w:szCs w:val="24"/>
            <w:lang w:val="nl-NL"/>
          </w:rPr>
          <w:instrText>"</w:instrText>
        </w:r>
      </w:ins>
      <w:ins w:id="24132" w:author="AbbVie251" w:date="2025-05-13T09:57:00Z">
        <w:r w:rsidR="00D061E3">
          <w:rPr>
            <w:szCs w:val="24"/>
            <w:lang w:val="nl-NL"/>
          </w:rPr>
          <w:fldChar w:fldCharType="separate"/>
        </w:r>
      </w:ins>
      <w:r w:rsidRPr="00D061E3" w:rsidR="00D061E3">
        <w:rPr>
          <w:rStyle w:val="Hyperlink"/>
          <w:szCs w:val="24"/>
          <w:lang w:val="nl-NL"/>
        </w:rPr>
        <w:t>http</w:t>
      </w:r>
      <w:ins w:id="24133" w:author="AbbVie251" w:date="2025-05-13T09:57:00Z">
        <w:r w:rsidRPr="00D061E3" w:rsidR="00D061E3">
          <w:rPr>
            <w:rStyle w:val="Hyperlink"/>
            <w:szCs w:val="24"/>
            <w:lang w:val="nl-NL"/>
          </w:rPr>
          <w:t>s</w:t>
        </w:r>
      </w:ins>
      <w:r w:rsidRPr="00D061E3" w:rsidR="00D061E3">
        <w:rPr>
          <w:rStyle w:val="Hyperlink"/>
          <w:szCs w:val="24"/>
          <w:lang w:val="nl-NL"/>
        </w:rPr>
        <w:t>://www.ema.europa.eu</w:t>
      </w:r>
      <w:ins w:id="24134" w:author="AbbVie251" w:date="2025-05-13T09:57:00Z">
        <w:r w:rsidR="00D061E3">
          <w:rPr>
            <w:szCs w:val="24"/>
            <w:lang w:val="nl-NL"/>
          </w:rPr>
          <w:fldChar w:fldCharType="end"/>
        </w:r>
      </w:ins>
      <w:r w:rsidRPr="00D53144">
        <w:rPr>
          <w:szCs w:val="24"/>
          <w:lang w:val="nl-NL"/>
        </w:rPr>
        <w:t>.</w:t>
      </w:r>
    </w:p>
    <w:p w:rsidR="00422E5F" w:rsidRPr="00D53144" w:rsidP="006E340C" w14:paraId="7BCEFBC2" w14:textId="77777777">
      <w:pPr>
        <w:rPr>
          <w:szCs w:val="24"/>
          <w:lang w:val="nl-NL"/>
        </w:rPr>
      </w:pPr>
    </w:p>
    <w:p w:rsidR="00422E5F" w:rsidRPr="00D53144" w:rsidP="006E340C" w14:paraId="4E9D48CC" w14:textId="77777777">
      <w:pPr>
        <w:numPr>
          <w:ilvl w:val="12"/>
          <w:numId w:val="0"/>
        </w:numPr>
        <w:ind w:right="-2"/>
        <w:rPr>
          <w:b/>
          <w:color w:val="000000"/>
          <w:lang w:val="nl-NL"/>
        </w:rPr>
      </w:pPr>
      <w:r w:rsidRPr="00D53144">
        <w:rPr>
          <w:b/>
          <w:color w:val="000000"/>
          <w:lang w:val="nl-NL"/>
        </w:rPr>
        <w:t>Neem contact op met de lokale vertegenwoordiger van de houder van de vergunning voor het in de handel brengen om te luisteren naar de gesproken versie of een exemplaar aan te vragen van deze bijsluiter met grote letters of als geluidsbestand.</w:t>
      </w:r>
    </w:p>
    <w:p w:rsidR="00422E5F" w:rsidRPr="00D53144" w14:paraId="02FE959A" w14:textId="77777777">
      <w:pPr>
        <w:tabs>
          <w:tab w:val="clear" w:pos="567"/>
        </w:tabs>
        <w:spacing w:line="240" w:lineRule="auto"/>
        <w:jc w:val="center"/>
        <w:rPr>
          <w:lang w:val="nl-NL"/>
        </w:rPr>
      </w:pPr>
    </w:p>
    <w:p w:rsidR="004238E7" w:rsidRPr="00D53144" w14:paraId="2E1675D0" w14:textId="77777777">
      <w:pPr>
        <w:tabs>
          <w:tab w:val="clear" w:pos="567"/>
        </w:tabs>
        <w:spacing w:line="240" w:lineRule="auto"/>
        <w:jc w:val="center"/>
        <w:rPr>
          <w:lang w:val="nl-NL"/>
        </w:rPr>
      </w:pPr>
    </w:p>
    <w:p w:rsidR="00422E5F" w:rsidRPr="00D53144" w14:paraId="7BBDE01A" w14:textId="111911B6">
      <w:pPr>
        <w:keepNext/>
        <w:tabs>
          <w:tab w:val="clear" w:pos="567"/>
        </w:tabs>
        <w:spacing w:line="240" w:lineRule="auto"/>
        <w:outlineLvl w:val="2"/>
        <w:rPr>
          <w:rFonts w:eastAsia="Verdana"/>
          <w:b/>
          <w:bCs/>
          <w:snapToGrid/>
          <w:kern w:val="32"/>
          <w:lang w:val="nl-NL"/>
        </w:rPr>
      </w:pPr>
      <w:r w:rsidRPr="00D53144">
        <w:rPr>
          <w:rFonts w:eastAsia="Verdana"/>
          <w:b/>
          <w:bCs/>
          <w:snapToGrid/>
          <w:kern w:val="32"/>
          <w:lang w:val="nl-NL"/>
        </w:rPr>
        <w:t xml:space="preserve">7. </w:t>
      </w:r>
      <w:r w:rsidRPr="00D53144">
        <w:rPr>
          <w:rFonts w:eastAsia="Verdana"/>
          <w:b/>
          <w:bCs/>
          <w:snapToGrid/>
          <w:kern w:val="32"/>
          <w:lang w:val="nl-NL"/>
        </w:rPr>
        <w:tab/>
      </w:r>
      <w:r w:rsidRPr="00D53144" w:rsidR="00BF12CF">
        <w:rPr>
          <w:rFonts w:eastAsia="Verdana"/>
          <w:b/>
          <w:bCs/>
          <w:snapToGrid/>
          <w:kern w:val="32"/>
          <w:lang w:val="nl-NL"/>
        </w:rPr>
        <w:t>Humira injecteren</w:t>
      </w:r>
    </w:p>
    <w:p w:rsidR="00422E5F" w:rsidRPr="00D53144" w:rsidP="004238E7" w14:paraId="3E4B3744" w14:textId="77777777">
      <w:pPr>
        <w:tabs>
          <w:tab w:val="clear" w:pos="567"/>
        </w:tabs>
        <w:spacing w:line="280" w:lineRule="atLeast"/>
        <w:rPr>
          <w:rFonts w:eastAsia="Verdana"/>
          <w:snapToGrid/>
          <w:lang w:val="nl-NL"/>
        </w:rPr>
      </w:pPr>
    </w:p>
    <w:p w:rsidR="00422E5F" w:rsidRPr="00D53144" w:rsidP="003D103B" w14:paraId="6693F2CF" w14:textId="160424A1">
      <w:pPr>
        <w:numPr>
          <w:ilvl w:val="0"/>
          <w:numId w:val="47"/>
        </w:numPr>
        <w:tabs>
          <w:tab w:val="clear" w:pos="567"/>
        </w:tabs>
        <w:suppressAutoHyphens/>
        <w:spacing w:line="240" w:lineRule="auto"/>
        <w:rPr>
          <w:snapToGrid/>
          <w:szCs w:val="24"/>
          <w:lang w:val="nl-NL"/>
        </w:rPr>
      </w:pPr>
      <w:r w:rsidRPr="00D53144">
        <w:rPr>
          <w:snapToGrid/>
          <w:szCs w:val="24"/>
          <w:lang w:val="nl-NL"/>
        </w:rPr>
        <w:t xml:space="preserve">De volgende instructies </w:t>
      </w:r>
      <w:r w:rsidRPr="00D53144" w:rsidR="00171796">
        <w:rPr>
          <w:lang w:val="nl-NL"/>
        </w:rPr>
        <w:t xml:space="preserve">leggen uit </w:t>
      </w:r>
      <w:r w:rsidRPr="00D53144">
        <w:rPr>
          <w:snapToGrid/>
          <w:szCs w:val="24"/>
          <w:lang w:val="nl-NL"/>
        </w:rPr>
        <w:t xml:space="preserve">hoe u uzelf een </w:t>
      </w:r>
      <w:r w:rsidRPr="00D53144" w:rsidR="00D27886">
        <w:rPr>
          <w:snapToGrid/>
          <w:szCs w:val="24"/>
          <w:lang w:val="nl-NL"/>
        </w:rPr>
        <w:t>onderhuidse (</w:t>
      </w:r>
      <w:r w:rsidRPr="00D53144">
        <w:rPr>
          <w:snapToGrid/>
          <w:szCs w:val="24"/>
          <w:lang w:val="nl-NL"/>
        </w:rPr>
        <w:t>subcutane</w:t>
      </w:r>
      <w:r w:rsidRPr="00D53144" w:rsidR="00D27886">
        <w:rPr>
          <w:snapToGrid/>
          <w:szCs w:val="24"/>
          <w:lang w:val="nl-NL"/>
        </w:rPr>
        <w:t>)</w:t>
      </w:r>
      <w:r w:rsidRPr="00D53144">
        <w:rPr>
          <w:snapToGrid/>
          <w:szCs w:val="24"/>
          <w:lang w:val="nl-NL"/>
        </w:rPr>
        <w:t xml:space="preserve"> injectie met Humira kunt geven met de voorgevulde pen. Lees de instructies nauwkeurig door en volg ze stap voor stap op. </w:t>
      </w:r>
    </w:p>
    <w:p w:rsidR="00422E5F" w:rsidRPr="00D53144" w14:paraId="54D6D780" w14:textId="77777777">
      <w:pPr>
        <w:tabs>
          <w:tab w:val="clear" w:pos="567"/>
        </w:tabs>
        <w:suppressAutoHyphens/>
        <w:spacing w:line="240" w:lineRule="auto"/>
        <w:ind w:left="720"/>
        <w:rPr>
          <w:snapToGrid/>
          <w:szCs w:val="24"/>
          <w:lang w:val="nl-NL"/>
        </w:rPr>
      </w:pPr>
    </w:p>
    <w:p w:rsidR="00422E5F" w:rsidRPr="00D53144" w:rsidP="003D103B" w14:paraId="51161D58" w14:textId="37FE01F7">
      <w:pPr>
        <w:numPr>
          <w:ilvl w:val="0"/>
          <w:numId w:val="47"/>
        </w:numPr>
        <w:tabs>
          <w:tab w:val="clear" w:pos="567"/>
        </w:tabs>
        <w:suppressAutoHyphens/>
        <w:spacing w:line="240" w:lineRule="auto"/>
        <w:rPr>
          <w:snapToGrid/>
          <w:szCs w:val="24"/>
          <w:lang w:val="nl-NL"/>
        </w:rPr>
      </w:pPr>
      <w:r w:rsidRPr="00D53144">
        <w:rPr>
          <w:snapToGrid/>
          <w:szCs w:val="24"/>
          <w:lang w:val="nl-NL"/>
        </w:rPr>
        <w:t>U zult door uw arts, verpleegkundige of apotheker geïnstrueerd worden over de techniek van het injecteren.</w:t>
      </w:r>
    </w:p>
    <w:p w:rsidR="00422E5F" w:rsidRPr="00D53144" w14:paraId="58709C9F" w14:textId="77777777">
      <w:pPr>
        <w:tabs>
          <w:tab w:val="clear" w:pos="567"/>
        </w:tabs>
        <w:suppressAutoHyphens/>
        <w:spacing w:line="240" w:lineRule="auto"/>
        <w:ind w:left="720"/>
        <w:rPr>
          <w:snapToGrid/>
          <w:szCs w:val="24"/>
          <w:lang w:val="nl-NL"/>
        </w:rPr>
      </w:pPr>
    </w:p>
    <w:p w:rsidR="00422E5F" w:rsidRPr="00D53144" w:rsidP="003D103B" w14:paraId="73356FED" w14:textId="269E3387">
      <w:pPr>
        <w:numPr>
          <w:ilvl w:val="0"/>
          <w:numId w:val="47"/>
        </w:numPr>
        <w:tabs>
          <w:tab w:val="clear" w:pos="567"/>
        </w:tabs>
        <w:suppressAutoHyphens/>
        <w:spacing w:line="240" w:lineRule="auto"/>
        <w:rPr>
          <w:snapToGrid/>
          <w:szCs w:val="24"/>
          <w:lang w:val="nl-NL"/>
        </w:rPr>
      </w:pPr>
      <w:r w:rsidRPr="00D53144">
        <w:rPr>
          <w:snapToGrid/>
          <w:szCs w:val="24"/>
          <w:lang w:val="nl-NL"/>
        </w:rPr>
        <w:t xml:space="preserve">Probeer niet zelf te injecteren voordat u zeker </w:t>
      </w:r>
      <w:r w:rsidRPr="00D53144" w:rsidR="006B068F">
        <w:rPr>
          <w:snapToGrid/>
          <w:szCs w:val="24"/>
          <w:lang w:val="nl-NL"/>
        </w:rPr>
        <w:t>weet</w:t>
      </w:r>
      <w:r w:rsidRPr="00D53144">
        <w:rPr>
          <w:snapToGrid/>
          <w:szCs w:val="24"/>
          <w:lang w:val="nl-NL"/>
        </w:rPr>
        <w:t xml:space="preserve"> hoe u de injectie moet voorbereiden en geven.</w:t>
      </w:r>
    </w:p>
    <w:p w:rsidR="00422E5F" w:rsidRPr="00D53144" w14:paraId="6413D413" w14:textId="77777777">
      <w:pPr>
        <w:tabs>
          <w:tab w:val="clear" w:pos="567"/>
        </w:tabs>
        <w:suppressAutoHyphens/>
        <w:spacing w:line="240" w:lineRule="auto"/>
        <w:ind w:left="720"/>
        <w:rPr>
          <w:snapToGrid/>
          <w:szCs w:val="24"/>
          <w:lang w:val="nl-NL"/>
        </w:rPr>
      </w:pPr>
    </w:p>
    <w:p w:rsidR="00422E5F" w:rsidRPr="00D53144" w:rsidP="003D103B" w14:paraId="67BBDC34" w14:textId="77777777">
      <w:pPr>
        <w:numPr>
          <w:ilvl w:val="0"/>
          <w:numId w:val="47"/>
        </w:numPr>
        <w:tabs>
          <w:tab w:val="clear" w:pos="567"/>
        </w:tabs>
        <w:suppressAutoHyphens/>
        <w:spacing w:line="240" w:lineRule="auto"/>
        <w:rPr>
          <w:snapToGrid/>
          <w:szCs w:val="24"/>
          <w:lang w:val="nl-NL"/>
        </w:rPr>
      </w:pPr>
      <w:r w:rsidRPr="00D53144">
        <w:rPr>
          <w:snapToGrid/>
          <w:szCs w:val="24"/>
          <w:lang w:val="nl-NL"/>
        </w:rPr>
        <w:t>Na een goede training in de injectietechniek kunt u deze injectie zelf toedienen of kan deze door een ander persoon worden gegeven, bijvoorbeeld door een familielid of een vriend(in).</w:t>
      </w:r>
    </w:p>
    <w:p w:rsidR="00422E5F" w:rsidRPr="00D53144" w14:paraId="2CFBA809" w14:textId="77777777">
      <w:pPr>
        <w:tabs>
          <w:tab w:val="clear" w:pos="567"/>
        </w:tabs>
        <w:suppressAutoHyphens/>
        <w:spacing w:line="240" w:lineRule="auto"/>
        <w:ind w:left="720"/>
        <w:rPr>
          <w:snapToGrid/>
          <w:szCs w:val="24"/>
          <w:lang w:val="nl-NL"/>
        </w:rPr>
      </w:pPr>
    </w:p>
    <w:p w:rsidR="00422E5F" w:rsidRPr="00D53144" w:rsidP="003D103B" w14:paraId="4D6A1F62" w14:textId="77777777">
      <w:pPr>
        <w:numPr>
          <w:ilvl w:val="0"/>
          <w:numId w:val="47"/>
        </w:numPr>
        <w:tabs>
          <w:tab w:val="clear" w:pos="567"/>
        </w:tabs>
        <w:suppressAutoHyphens/>
        <w:spacing w:line="240" w:lineRule="auto"/>
        <w:rPr>
          <w:snapToGrid/>
          <w:szCs w:val="20"/>
          <w:lang w:val="nl-NL"/>
        </w:rPr>
      </w:pPr>
      <w:r w:rsidRPr="00D53144">
        <w:rPr>
          <w:snapToGrid/>
          <w:szCs w:val="20"/>
          <w:lang w:val="nl-NL"/>
        </w:rPr>
        <w:t>Dien slechts één injectie toe met elke voorgevulde pen.</w:t>
      </w:r>
    </w:p>
    <w:p w:rsidR="00422E5F" w:rsidRPr="00D53144" w14:paraId="7B42E2B1" w14:textId="77777777">
      <w:pPr>
        <w:suppressAutoHyphens/>
        <w:spacing w:line="240" w:lineRule="auto"/>
        <w:rPr>
          <w:snapToGrid/>
          <w:szCs w:val="20"/>
          <w:lang w:val="nl-NL"/>
        </w:rPr>
      </w:pPr>
    </w:p>
    <w:p w:rsidR="00422E5F" w:rsidRPr="00D53144" w14:paraId="4FFF9650" w14:textId="77777777">
      <w:pPr>
        <w:keepNext/>
        <w:suppressAutoHyphens/>
        <w:spacing w:line="240" w:lineRule="auto"/>
        <w:rPr>
          <w:b/>
          <w:snapToGrid/>
          <w:szCs w:val="20"/>
          <w:lang w:val="nl-NL"/>
        </w:rPr>
      </w:pPr>
      <w:r w:rsidRPr="00D53144">
        <w:rPr>
          <w:b/>
          <w:snapToGrid/>
          <w:szCs w:val="20"/>
          <w:lang w:val="nl-NL"/>
        </w:rPr>
        <w:t>Humira voorgevulde pen</w:t>
      </w:r>
    </w:p>
    <w:p w:rsidR="00422E5F" w:rsidRPr="00D53144" w14:paraId="1B365833" w14:textId="77777777">
      <w:pPr>
        <w:keepNext/>
        <w:suppressAutoHyphens/>
        <w:spacing w:line="240" w:lineRule="auto"/>
        <w:rPr>
          <w:snapToGrid/>
          <w:szCs w:val="20"/>
          <w:lang w:val="nl-NL"/>
        </w:rPr>
      </w:pPr>
    </w:p>
    <w:p w:rsidR="00422E5F" w:rsidRPr="00D53144" w14:paraId="0EE26DE7" w14:textId="77777777">
      <w:pPr>
        <w:keepNext/>
        <w:suppressAutoHyphens/>
        <w:spacing w:line="240" w:lineRule="auto"/>
        <w:rPr>
          <w:b/>
          <w:snapToGrid/>
          <w:szCs w:val="20"/>
          <w:lang w:val="nl-NL"/>
        </w:rPr>
      </w:pPr>
      <w:r w:rsidRPr="00D53144">
        <w:rPr>
          <w:b/>
          <w:snapToGrid/>
          <w:szCs w:val="20"/>
          <w:lang w:val="nl-NL"/>
        </w:rPr>
        <w:t xml:space="preserve">   Grijze dop 1     Witte naaldhuls     Witte pijl                                    Donkerroze dop 2</w:t>
      </w:r>
    </w:p>
    <w:p w:rsidR="00422E5F" w:rsidRPr="00D53144" w14:paraId="1F9EF470" w14:textId="77777777">
      <w:pPr>
        <w:keepNext/>
        <w:suppressAutoHyphens/>
        <w:spacing w:line="240" w:lineRule="auto"/>
        <w:rPr>
          <w:snapToGrid/>
          <w:szCs w:val="20"/>
          <w:lang w:val="nl-NL"/>
        </w:rPr>
      </w:pPr>
      <w:r w:rsidRPr="007F14DA">
        <w:rPr>
          <w:noProof/>
        </w:rPr>
        <w:drawing>
          <wp:inline distT="0" distB="0" distL="0" distR="0">
            <wp:extent cx="5880100" cy="1424940"/>
            <wp:effectExtent l="0" t="0" r="6350" b="3810"/>
            <wp:docPr id="53" name="Picture 44"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44" descr="HUMIRAPEN_grey"/>
                    <pic:cNvPicPr>
                      <a:picLocks noChangeAspect="1" noChangeArrowheads="1"/>
                    </pic:cNvPicPr>
                  </pic:nvPicPr>
                  <pic:blipFill>
                    <a:blip xmlns:r="http://schemas.openxmlformats.org/officeDocument/2006/relationships" r:embed="rId6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880100" cy="1424940"/>
                    </a:xfrm>
                    <a:prstGeom prst="rect">
                      <a:avLst/>
                    </a:prstGeom>
                    <a:noFill/>
                    <a:ln>
                      <a:noFill/>
                    </a:ln>
                  </pic:spPr>
                </pic:pic>
              </a:graphicData>
            </a:graphic>
          </wp:inline>
        </w:drawing>
      </w:r>
    </w:p>
    <w:p w:rsidR="00422E5F" w:rsidRPr="00D53144" w14:paraId="30142509" w14:textId="77777777">
      <w:pPr>
        <w:suppressAutoHyphens/>
        <w:spacing w:line="240" w:lineRule="auto"/>
        <w:rPr>
          <w:b/>
          <w:snapToGrid/>
          <w:szCs w:val="20"/>
          <w:lang w:val="nl-NL"/>
        </w:rPr>
      </w:pPr>
      <w:r w:rsidRPr="00D53144">
        <w:rPr>
          <w:b/>
          <w:snapToGrid/>
          <w:szCs w:val="20"/>
          <w:lang w:val="nl-NL"/>
        </w:rPr>
        <w:t xml:space="preserve">                              Naald           Controlevenster                    Donkerroze activeringsknop     </w:t>
      </w:r>
    </w:p>
    <w:p w:rsidR="00422E5F" w:rsidRPr="00D53144" w14:paraId="0FDD9487" w14:textId="77777777">
      <w:pPr>
        <w:suppressAutoHyphens/>
        <w:spacing w:line="240" w:lineRule="auto"/>
        <w:rPr>
          <w:b/>
          <w:snapToGrid/>
          <w:szCs w:val="20"/>
          <w:lang w:val="nl-NL"/>
        </w:rPr>
      </w:pPr>
      <w:r w:rsidRPr="00D53144">
        <w:rPr>
          <w:b/>
          <w:snapToGrid/>
          <w:szCs w:val="20"/>
          <w:lang w:val="nl-NL"/>
        </w:rPr>
        <w:t xml:space="preserve">           </w:t>
      </w:r>
    </w:p>
    <w:p w:rsidR="00422E5F" w:rsidRPr="00D53144" w14:paraId="4297B2BE" w14:textId="77777777">
      <w:pPr>
        <w:keepNext/>
        <w:suppressAutoHyphens/>
        <w:spacing w:line="240" w:lineRule="auto"/>
        <w:rPr>
          <w:b/>
          <w:snapToGrid/>
          <w:szCs w:val="20"/>
          <w:lang w:val="nl-NL"/>
        </w:rPr>
      </w:pPr>
      <w:r w:rsidRPr="00D53144">
        <w:rPr>
          <w:b/>
          <w:snapToGrid/>
          <w:szCs w:val="20"/>
          <w:lang w:val="nl-NL"/>
        </w:rPr>
        <w:t>Gebruik de voorgevulde pen niet en neem direct contact op met uw arts of apotheker als:</w:t>
      </w:r>
    </w:p>
    <w:p w:rsidR="00422E5F" w:rsidRPr="00D53144" w14:paraId="50B10999" w14:textId="77777777">
      <w:pPr>
        <w:keepNext/>
        <w:suppressAutoHyphens/>
        <w:spacing w:line="240" w:lineRule="auto"/>
        <w:rPr>
          <w:snapToGrid/>
          <w:szCs w:val="20"/>
          <w:lang w:val="nl-NL"/>
        </w:rPr>
      </w:pPr>
    </w:p>
    <w:p w:rsidR="00422E5F" w:rsidRPr="00D53144" w:rsidP="003D103B" w14:paraId="32CA25F9"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oplossing troebel of verkleurd is of als er vlokken of deeltjes zichtbaar zijn</w:t>
      </w:r>
    </w:p>
    <w:p w:rsidR="00422E5F" w:rsidRPr="00D53144" w:rsidP="003D103B" w14:paraId="101F90CF"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uiterste houdbaarheidsdatum (EXP) is verstreken</w:t>
      </w:r>
    </w:p>
    <w:p w:rsidR="00422E5F" w:rsidRPr="00D53144" w:rsidP="003D103B" w14:paraId="26031664"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vloeistof bevroren is geweest of in direct zonlicht heeft gelegen</w:t>
      </w:r>
    </w:p>
    <w:p w:rsidR="00422E5F" w:rsidRPr="00D53144" w:rsidP="003D103B" w14:paraId="5F7EAEDA"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voorgevulde pen is gevallen of bekneld is geweest</w:t>
      </w:r>
    </w:p>
    <w:p w:rsidR="00422E5F" w:rsidRPr="00D53144" w14:paraId="1A06C7B3" w14:textId="77777777">
      <w:pPr>
        <w:suppressAutoHyphens/>
        <w:spacing w:line="240" w:lineRule="auto"/>
        <w:rPr>
          <w:snapToGrid/>
          <w:szCs w:val="20"/>
          <w:lang w:val="nl-NL"/>
        </w:rPr>
      </w:pPr>
    </w:p>
    <w:p w:rsidR="00422E5F" w:rsidRPr="00D53144" w14:paraId="1127E417" w14:textId="77777777">
      <w:pPr>
        <w:keepNext/>
        <w:tabs>
          <w:tab w:val="left" w:pos="0"/>
          <w:tab w:val="clear" w:pos="567"/>
        </w:tabs>
        <w:suppressAutoHyphens/>
        <w:spacing w:line="240" w:lineRule="auto"/>
        <w:rPr>
          <w:b/>
          <w:snapToGrid/>
          <w:szCs w:val="20"/>
          <w:lang w:val="nl-NL"/>
        </w:rPr>
      </w:pPr>
      <w:r w:rsidRPr="00D53144">
        <w:rPr>
          <w:b/>
          <w:snapToGrid/>
          <w:szCs w:val="20"/>
          <w:lang w:val="nl-NL"/>
        </w:rPr>
        <w:t>Verwijder de doppen pas vlak voor de injectie. Humira buiten het zicht en bereik van kinderen houden.</w:t>
      </w:r>
    </w:p>
    <w:p w:rsidR="00422E5F" w:rsidRPr="00D53144" w14:paraId="4265F376" w14:textId="77777777">
      <w:pPr>
        <w:suppressAutoHyphens/>
        <w:spacing w:line="240" w:lineRule="auto"/>
        <w:rPr>
          <w:snapToGrid/>
          <w:szCs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472BE545" w14:textId="77777777">
        <w:tblPrEx>
          <w:tblW w:w="0" w:type="auto"/>
          <w:tblLayout w:type="fixed"/>
          <w:tblLook w:val="04A0"/>
        </w:tblPrEx>
        <w:tc>
          <w:tcPr>
            <w:tcW w:w="9287" w:type="dxa"/>
            <w:gridSpan w:val="2"/>
            <w:tcBorders>
              <w:bottom w:val="single" w:sz="4" w:space="0" w:color="auto"/>
            </w:tcBorders>
          </w:tcPr>
          <w:p w:rsidR="00422E5F" w:rsidRPr="00D53144" w14:paraId="5C39DD0B" w14:textId="77777777">
            <w:pPr>
              <w:suppressAutoHyphens/>
              <w:spacing w:line="240" w:lineRule="auto"/>
              <w:rPr>
                <w:b/>
                <w:snapToGrid/>
                <w:szCs w:val="20"/>
                <w:lang w:val="nl-NL"/>
              </w:rPr>
            </w:pPr>
            <w:r w:rsidRPr="00D53144">
              <w:rPr>
                <w:b/>
                <w:snapToGrid/>
                <w:szCs w:val="20"/>
                <w:lang w:val="nl-NL"/>
              </w:rPr>
              <w:t>STAP 1</w:t>
            </w:r>
          </w:p>
          <w:p w:rsidR="00422E5F" w:rsidRPr="00D53144" w14:paraId="32E1CD68" w14:textId="77777777">
            <w:pPr>
              <w:suppressAutoHyphens/>
              <w:spacing w:line="240" w:lineRule="auto"/>
              <w:rPr>
                <w:snapToGrid/>
                <w:szCs w:val="20"/>
                <w:lang w:val="nl-NL"/>
              </w:rPr>
            </w:pPr>
          </w:p>
          <w:p w:rsidR="00422E5F" w:rsidRPr="00D53144" w14:paraId="1B91E387" w14:textId="77777777">
            <w:pPr>
              <w:suppressAutoHyphens/>
              <w:spacing w:line="240" w:lineRule="auto"/>
              <w:rPr>
                <w:snapToGrid/>
                <w:szCs w:val="20"/>
                <w:lang w:val="nl-NL"/>
              </w:rPr>
            </w:pPr>
            <w:r w:rsidRPr="00D53144">
              <w:rPr>
                <w:snapToGrid/>
                <w:szCs w:val="20"/>
                <w:lang w:val="nl-NL"/>
              </w:rPr>
              <w:t>Haal Humira uit de koelkast.</w:t>
            </w:r>
          </w:p>
          <w:p w:rsidR="00422E5F" w:rsidRPr="00D53144" w14:paraId="46D2763A" w14:textId="77777777">
            <w:pPr>
              <w:suppressAutoHyphens/>
              <w:spacing w:line="240" w:lineRule="auto"/>
              <w:rPr>
                <w:snapToGrid/>
                <w:szCs w:val="20"/>
                <w:lang w:val="nl-NL"/>
              </w:rPr>
            </w:pPr>
          </w:p>
          <w:p w:rsidR="00422E5F" w:rsidRPr="00D53144" w14:paraId="130E7427" w14:textId="77777777">
            <w:pPr>
              <w:suppressAutoHyphens/>
              <w:spacing w:line="240" w:lineRule="auto"/>
              <w:rPr>
                <w:snapToGrid/>
                <w:szCs w:val="20"/>
                <w:lang w:val="nl-NL"/>
              </w:rPr>
            </w:pPr>
            <w:r w:rsidRPr="00D53144">
              <w:rPr>
                <w:snapToGrid/>
                <w:szCs w:val="20"/>
                <w:lang w:val="nl-NL"/>
              </w:rPr>
              <w:t xml:space="preserve">Laat Humira </w:t>
            </w:r>
            <w:r w:rsidRPr="00D53144">
              <w:rPr>
                <w:b/>
                <w:snapToGrid/>
                <w:szCs w:val="20"/>
                <w:lang w:val="nl-NL"/>
              </w:rPr>
              <w:t xml:space="preserve">15 tot 30 minuten </w:t>
            </w:r>
            <w:r w:rsidRPr="00D53144">
              <w:rPr>
                <w:snapToGrid/>
                <w:szCs w:val="20"/>
                <w:lang w:val="nl-NL"/>
              </w:rPr>
              <w:t>op kamertemperatuur komen voordat u de injectie toedient.</w:t>
            </w:r>
          </w:p>
          <w:p w:rsidR="00422E5F" w:rsidRPr="00D53144" w14:paraId="2C8AB0EB" w14:textId="77777777">
            <w:pPr>
              <w:suppressAutoHyphens/>
              <w:spacing w:line="240" w:lineRule="auto"/>
              <w:rPr>
                <w:snapToGrid/>
                <w:szCs w:val="20"/>
                <w:lang w:val="nl-NL"/>
              </w:rPr>
            </w:pPr>
          </w:p>
          <w:p w:rsidR="00422E5F" w:rsidRPr="00D53144" w:rsidP="003D103B" w14:paraId="5FB1FC6A" w14:textId="77777777">
            <w:pPr>
              <w:numPr>
                <w:ilvl w:val="0"/>
                <w:numId w:val="49"/>
              </w:numPr>
              <w:tabs>
                <w:tab w:val="clear" w:pos="567"/>
                <w:tab w:val="left" w:pos="720"/>
              </w:tabs>
              <w:suppressAutoHyphens/>
              <w:spacing w:line="240" w:lineRule="auto"/>
              <w:rPr>
                <w:snapToGrid/>
                <w:szCs w:val="20"/>
                <w:lang w:val="nl-NL"/>
              </w:rPr>
            </w:pPr>
            <w:r w:rsidRPr="00D53144">
              <w:rPr>
                <w:snapToGrid/>
                <w:szCs w:val="20"/>
                <w:lang w:val="nl-NL"/>
              </w:rPr>
              <w:t xml:space="preserve">Verwijder de grijze en donkerroze dop </w:t>
            </w:r>
            <w:r w:rsidRPr="00D53144">
              <w:rPr>
                <w:b/>
                <w:snapToGrid/>
                <w:szCs w:val="20"/>
                <w:lang w:val="nl-NL"/>
              </w:rPr>
              <w:t>niet</w:t>
            </w:r>
            <w:r w:rsidRPr="00D53144">
              <w:rPr>
                <w:snapToGrid/>
                <w:szCs w:val="20"/>
                <w:lang w:val="nl-NL"/>
              </w:rPr>
              <w:t xml:space="preserve"> terwijl u Humira op kamertemperatuur laat komen.</w:t>
            </w:r>
          </w:p>
          <w:p w:rsidR="00422E5F" w:rsidRPr="00D53144" w:rsidP="003D103B" w14:paraId="4A2D4E91" w14:textId="77777777">
            <w:pPr>
              <w:numPr>
                <w:ilvl w:val="0"/>
                <w:numId w:val="49"/>
              </w:numPr>
              <w:tabs>
                <w:tab w:val="clear" w:pos="567"/>
                <w:tab w:val="left" w:pos="720"/>
              </w:tabs>
              <w:suppressAutoHyphens/>
              <w:spacing w:line="240" w:lineRule="auto"/>
              <w:rPr>
                <w:snapToGrid/>
                <w:szCs w:val="20"/>
                <w:lang w:val="nl-NL"/>
              </w:rPr>
            </w:pPr>
            <w:r w:rsidRPr="00D53144">
              <w:rPr>
                <w:snapToGrid/>
                <w:szCs w:val="20"/>
                <w:lang w:val="nl-NL"/>
              </w:rPr>
              <w:t xml:space="preserve">Verwarm Humira </w:t>
            </w:r>
            <w:r w:rsidRPr="00D53144">
              <w:rPr>
                <w:b/>
                <w:snapToGrid/>
                <w:szCs w:val="20"/>
                <w:lang w:val="nl-NL"/>
              </w:rPr>
              <w:t>niet</w:t>
            </w:r>
            <w:r w:rsidRPr="00D53144">
              <w:rPr>
                <w:snapToGrid/>
                <w:szCs w:val="20"/>
                <w:lang w:val="nl-NL"/>
              </w:rPr>
              <w:t xml:space="preserve"> op een andere manier. Verwarm het bijvoorbeeld </w:t>
            </w:r>
            <w:r w:rsidRPr="00D53144">
              <w:rPr>
                <w:b/>
                <w:snapToGrid/>
                <w:szCs w:val="20"/>
                <w:lang w:val="nl-NL"/>
              </w:rPr>
              <w:t>niet</w:t>
            </w:r>
            <w:r w:rsidRPr="00D53144">
              <w:rPr>
                <w:snapToGrid/>
                <w:szCs w:val="20"/>
                <w:lang w:val="nl-NL"/>
              </w:rPr>
              <w:t xml:space="preserve"> in een magnetron of in heet water.</w:t>
            </w:r>
          </w:p>
        </w:tc>
      </w:tr>
      <w:tr w14:paraId="08710D13" w14:textId="77777777">
        <w:tblPrEx>
          <w:tblW w:w="0" w:type="auto"/>
          <w:tblLayout w:type="fixed"/>
          <w:tblLook w:val="04A0"/>
        </w:tblPrEx>
        <w:tc>
          <w:tcPr>
            <w:tcW w:w="3708" w:type="dxa"/>
            <w:tcBorders>
              <w:right w:val="nil"/>
            </w:tcBorders>
          </w:tcPr>
          <w:p w:rsidR="00422E5F" w:rsidRPr="00D53144" w:rsidP="00884A0B" w14:paraId="7A0764AD" w14:textId="77777777">
            <w:pPr>
              <w:keepNext/>
              <w:suppressAutoHyphens/>
              <w:spacing w:line="240" w:lineRule="auto"/>
              <w:rPr>
                <w:b/>
                <w:snapToGrid/>
                <w:szCs w:val="20"/>
                <w:lang w:val="nl-NL"/>
              </w:rPr>
            </w:pPr>
            <w:r w:rsidRPr="00D53144">
              <w:rPr>
                <w:b/>
                <w:snapToGrid/>
                <w:szCs w:val="20"/>
                <w:lang w:val="nl-NL"/>
              </w:rPr>
              <w:t xml:space="preserve">STAP 2 </w:t>
            </w:r>
          </w:p>
          <w:p w:rsidR="00422E5F" w:rsidRPr="00D53144" w:rsidP="00884A0B" w14:paraId="08AE2E2C" w14:textId="77777777">
            <w:pPr>
              <w:keepNext/>
              <w:suppressAutoHyphens/>
              <w:spacing w:line="240" w:lineRule="auto"/>
              <w:rPr>
                <w:b/>
                <w:snapToGrid/>
                <w:szCs w:val="20"/>
                <w:lang w:val="nl-NL"/>
              </w:rPr>
            </w:pPr>
          </w:p>
          <w:p w:rsidR="00422E5F" w:rsidRPr="00D53144" w:rsidP="00884A0B" w14:paraId="1D2E0210" w14:textId="77777777">
            <w:pPr>
              <w:keepNext/>
              <w:suppressAutoHyphens/>
              <w:spacing w:line="240" w:lineRule="auto"/>
              <w:rPr>
                <w:b/>
                <w:snapToGrid/>
                <w:szCs w:val="20"/>
                <w:lang w:val="nl-NL"/>
              </w:rPr>
            </w:pPr>
            <w:r w:rsidRPr="00D53144">
              <w:rPr>
                <w:snapToGrid/>
                <w:szCs w:val="20"/>
                <w:lang w:val="nl-NL"/>
              </w:rPr>
              <w:t xml:space="preserve">               </w:t>
            </w:r>
            <w:r w:rsidRPr="00D53144">
              <w:rPr>
                <w:b/>
                <w:snapToGrid/>
                <w:szCs w:val="20"/>
                <w:lang w:val="nl-NL"/>
              </w:rPr>
              <w:t>Pen</w:t>
            </w:r>
          </w:p>
          <w:p w:rsidR="00422E5F" w:rsidRPr="00D53144" w:rsidP="00884A0B" w14:paraId="0911DC82" w14:textId="77777777">
            <w:pPr>
              <w:keepNext/>
              <w:suppressAutoHyphens/>
              <w:spacing w:line="240" w:lineRule="auto"/>
              <w:rPr>
                <w:snapToGrid/>
                <w:szCs w:val="20"/>
                <w:lang w:val="nl-NL"/>
              </w:rPr>
            </w:pPr>
            <w:r w:rsidRPr="007F14DA">
              <w:rPr>
                <w:noProof/>
              </w:rPr>
              <w:drawing>
                <wp:inline distT="0" distB="0" distL="0" distR="0">
                  <wp:extent cx="2158365" cy="2296795"/>
                  <wp:effectExtent l="0" t="0" r="0" b="8255"/>
                  <wp:docPr id="54" name="Picture 45"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45" descr="STEP2_grey"/>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8365" cy="2296795"/>
                          </a:xfrm>
                          <a:prstGeom prst="rect">
                            <a:avLst/>
                          </a:prstGeom>
                          <a:noFill/>
                          <a:ln>
                            <a:noFill/>
                          </a:ln>
                        </pic:spPr>
                      </pic:pic>
                    </a:graphicData>
                  </a:graphic>
                </wp:inline>
              </w:drawing>
            </w:r>
          </w:p>
          <w:p w:rsidR="00422E5F" w:rsidRPr="00D53144" w:rsidP="00884A0B" w14:paraId="0D451FA7" w14:textId="77777777">
            <w:pPr>
              <w:keepNext/>
              <w:suppressAutoHyphens/>
              <w:spacing w:line="240" w:lineRule="auto"/>
              <w:rPr>
                <w:b/>
                <w:snapToGrid/>
                <w:szCs w:val="20"/>
                <w:lang w:val="nl-NL"/>
              </w:rPr>
            </w:pPr>
            <w:r w:rsidRPr="00D53144">
              <w:rPr>
                <w:b/>
                <w:snapToGrid/>
                <w:szCs w:val="20"/>
                <w:lang w:val="nl-NL"/>
              </w:rPr>
              <w:t xml:space="preserve">                Doekje</w:t>
            </w:r>
          </w:p>
        </w:tc>
        <w:tc>
          <w:tcPr>
            <w:tcW w:w="5579" w:type="dxa"/>
            <w:tcBorders>
              <w:left w:val="nil"/>
            </w:tcBorders>
          </w:tcPr>
          <w:p w:rsidR="00422E5F" w:rsidRPr="00D53144" w:rsidP="00884A0B" w14:paraId="2FDBF487" w14:textId="77777777">
            <w:pPr>
              <w:keepNext/>
              <w:suppressAutoHyphens/>
              <w:spacing w:line="240" w:lineRule="auto"/>
              <w:rPr>
                <w:snapToGrid/>
                <w:szCs w:val="20"/>
                <w:lang w:val="nl-NL"/>
              </w:rPr>
            </w:pPr>
          </w:p>
          <w:p w:rsidR="00422E5F" w:rsidRPr="00D53144" w:rsidP="00884A0B" w14:paraId="2440B4FD" w14:textId="77777777">
            <w:pPr>
              <w:keepNext/>
              <w:suppressAutoHyphens/>
              <w:spacing w:line="240" w:lineRule="auto"/>
              <w:rPr>
                <w:snapToGrid/>
                <w:szCs w:val="20"/>
                <w:lang w:val="nl-NL"/>
              </w:rPr>
            </w:pPr>
            <w:r w:rsidRPr="00D53144">
              <w:rPr>
                <w:snapToGrid/>
                <w:szCs w:val="20"/>
                <w:lang w:val="nl-NL"/>
              </w:rPr>
              <w:t xml:space="preserve">Controleer de uiterste houdbaarheidsdatum (EXP). Gebruik de voorgevulde pen </w:t>
            </w:r>
            <w:r w:rsidRPr="00D53144">
              <w:rPr>
                <w:b/>
                <w:snapToGrid/>
                <w:szCs w:val="20"/>
                <w:lang w:val="nl-NL"/>
              </w:rPr>
              <w:t xml:space="preserve">niet </w:t>
            </w:r>
            <w:r w:rsidRPr="00D53144">
              <w:rPr>
                <w:snapToGrid/>
                <w:szCs w:val="20"/>
                <w:lang w:val="nl-NL"/>
              </w:rPr>
              <w:t>als de uiterste houdbaarheidsdatum (EXP) is verstreken.</w:t>
            </w:r>
          </w:p>
          <w:p w:rsidR="00422E5F" w:rsidRPr="00D53144" w:rsidP="00884A0B" w14:paraId="616C0E7F" w14:textId="77777777">
            <w:pPr>
              <w:keepNext/>
              <w:suppressAutoHyphens/>
              <w:spacing w:line="240" w:lineRule="auto"/>
              <w:rPr>
                <w:snapToGrid/>
                <w:szCs w:val="20"/>
                <w:lang w:val="nl-NL"/>
              </w:rPr>
            </w:pPr>
          </w:p>
          <w:p w:rsidR="00422E5F" w:rsidRPr="00D53144" w:rsidP="00884A0B" w14:paraId="09750E02" w14:textId="77777777">
            <w:pPr>
              <w:keepNext/>
              <w:suppressAutoHyphens/>
              <w:spacing w:line="240" w:lineRule="auto"/>
              <w:rPr>
                <w:snapToGrid/>
                <w:szCs w:val="20"/>
                <w:lang w:val="nl-NL"/>
              </w:rPr>
            </w:pPr>
            <w:r w:rsidRPr="00D53144">
              <w:rPr>
                <w:snapToGrid/>
                <w:szCs w:val="20"/>
                <w:lang w:val="nl-NL"/>
              </w:rPr>
              <w:t>Leg de volgende artikelen klaar op een schoon, plat oppervlak:</w:t>
            </w:r>
          </w:p>
          <w:p w:rsidR="00422E5F" w:rsidRPr="00D53144" w:rsidP="00884A0B" w14:paraId="6AA71D78" w14:textId="77777777">
            <w:pPr>
              <w:keepNext/>
              <w:suppressAutoHyphens/>
              <w:spacing w:line="240" w:lineRule="auto"/>
              <w:rPr>
                <w:snapToGrid/>
                <w:szCs w:val="20"/>
                <w:lang w:val="nl-NL"/>
              </w:rPr>
            </w:pPr>
          </w:p>
          <w:p w:rsidR="00422E5F" w:rsidRPr="00D53144" w:rsidP="00884A0B" w14:paraId="28226E05" w14:textId="77777777">
            <w:pPr>
              <w:keepNext/>
              <w:numPr>
                <w:ilvl w:val="0"/>
                <w:numId w:val="50"/>
              </w:numPr>
              <w:tabs>
                <w:tab w:val="clear" w:pos="567"/>
                <w:tab w:val="left" w:pos="757"/>
              </w:tabs>
              <w:suppressAutoHyphens/>
              <w:spacing w:line="240" w:lineRule="auto"/>
              <w:ind w:left="757"/>
              <w:rPr>
                <w:snapToGrid/>
                <w:szCs w:val="20"/>
                <w:lang w:val="nl-NL"/>
              </w:rPr>
            </w:pPr>
            <w:r w:rsidRPr="00D53144">
              <w:rPr>
                <w:snapToGrid/>
                <w:szCs w:val="20"/>
                <w:lang w:val="nl-NL"/>
              </w:rPr>
              <w:t xml:space="preserve">1 voorgevulde pen voor eenmalig gebruik, en </w:t>
            </w:r>
          </w:p>
          <w:p w:rsidR="00422E5F" w:rsidRPr="00D53144" w:rsidP="00884A0B" w14:paraId="4BE37F19" w14:textId="77777777">
            <w:pPr>
              <w:keepNext/>
              <w:numPr>
                <w:ilvl w:val="0"/>
                <w:numId w:val="50"/>
              </w:numPr>
              <w:tabs>
                <w:tab w:val="clear" w:pos="567"/>
                <w:tab w:val="left" w:pos="757"/>
              </w:tabs>
              <w:suppressAutoHyphens/>
              <w:spacing w:line="240" w:lineRule="auto"/>
              <w:ind w:left="757"/>
              <w:rPr>
                <w:snapToGrid/>
                <w:szCs w:val="20"/>
                <w:lang w:val="nl-NL"/>
              </w:rPr>
            </w:pPr>
            <w:r w:rsidRPr="00D53144">
              <w:rPr>
                <w:snapToGrid/>
                <w:szCs w:val="20"/>
                <w:lang w:val="nl-NL"/>
              </w:rPr>
              <w:t>1 alcoholdoekje</w:t>
            </w:r>
          </w:p>
          <w:p w:rsidR="00422E5F" w:rsidRPr="00D53144" w:rsidP="00884A0B" w14:paraId="718FAE48" w14:textId="77777777">
            <w:pPr>
              <w:keepNext/>
              <w:suppressAutoHyphens/>
              <w:spacing w:line="240" w:lineRule="auto"/>
              <w:rPr>
                <w:snapToGrid/>
                <w:szCs w:val="20"/>
                <w:lang w:val="nl-NL"/>
              </w:rPr>
            </w:pPr>
          </w:p>
          <w:p w:rsidR="00422E5F" w:rsidRPr="00D53144" w:rsidP="00884A0B" w14:paraId="301DF5F2" w14:textId="77777777">
            <w:pPr>
              <w:keepNext/>
              <w:suppressAutoHyphens/>
              <w:spacing w:line="240" w:lineRule="auto"/>
              <w:rPr>
                <w:snapToGrid/>
                <w:szCs w:val="20"/>
                <w:lang w:val="nl-NL"/>
              </w:rPr>
            </w:pPr>
            <w:r w:rsidRPr="00D53144">
              <w:rPr>
                <w:snapToGrid/>
                <w:szCs w:val="20"/>
                <w:lang w:val="nl-NL"/>
              </w:rPr>
              <w:t>Was en droog uw handen.</w:t>
            </w:r>
          </w:p>
        </w:tc>
      </w:tr>
      <w:tr w14:paraId="7ACCF285" w14:textId="77777777">
        <w:tblPrEx>
          <w:tblW w:w="0" w:type="auto"/>
          <w:tblLayout w:type="fixed"/>
          <w:tblLook w:val="04A0"/>
        </w:tblPrEx>
        <w:tc>
          <w:tcPr>
            <w:tcW w:w="3708" w:type="dxa"/>
            <w:tcBorders>
              <w:right w:val="nil"/>
            </w:tcBorders>
          </w:tcPr>
          <w:p w:rsidR="00422E5F" w:rsidRPr="00D53144" w14:paraId="740F424E" w14:textId="77777777">
            <w:pPr>
              <w:keepNext/>
              <w:suppressAutoHyphens/>
              <w:spacing w:line="240" w:lineRule="auto"/>
              <w:rPr>
                <w:b/>
                <w:snapToGrid/>
                <w:szCs w:val="20"/>
                <w:lang w:val="nl-NL"/>
              </w:rPr>
            </w:pPr>
            <w:r w:rsidRPr="00D53144">
              <w:rPr>
                <w:b/>
                <w:snapToGrid/>
                <w:szCs w:val="20"/>
                <w:lang w:val="nl-NL"/>
              </w:rPr>
              <w:t>STAP 3</w:t>
            </w:r>
          </w:p>
          <w:p w:rsidR="00422E5F" w:rsidRPr="00D53144" w14:paraId="086F9137" w14:textId="77777777">
            <w:pPr>
              <w:keepNext/>
              <w:suppressAutoHyphens/>
              <w:spacing w:line="240" w:lineRule="auto"/>
              <w:rPr>
                <w:b/>
                <w:snapToGrid/>
                <w:szCs w:val="20"/>
                <w:lang w:val="nl-NL"/>
              </w:rPr>
            </w:pPr>
          </w:p>
          <w:p w:rsidR="00422E5F" w:rsidRPr="00D53144" w14:paraId="3B22AD98" w14:textId="77777777">
            <w:pPr>
              <w:keepNext/>
              <w:suppressAutoHyphens/>
              <w:spacing w:line="240" w:lineRule="auto"/>
              <w:rPr>
                <w:b/>
                <w:snapToGrid/>
                <w:szCs w:val="20"/>
                <w:lang w:val="nl-NL"/>
              </w:rPr>
            </w:pPr>
            <w:r w:rsidRPr="00D53144">
              <w:rPr>
                <w:b/>
                <w:snapToGrid/>
                <w:szCs w:val="20"/>
                <w:lang w:val="nl-NL"/>
              </w:rPr>
              <w:t>Injecteerbare plaatsen</w:t>
            </w:r>
          </w:p>
          <w:p w:rsidR="00422E5F" w:rsidRPr="00D53144" w14:paraId="3C6A660D" w14:textId="77777777">
            <w:pPr>
              <w:keepNext/>
              <w:suppressAutoHyphens/>
              <w:spacing w:line="240" w:lineRule="auto"/>
              <w:rPr>
                <w:snapToGrid/>
                <w:szCs w:val="20"/>
                <w:lang w:val="nl-NL"/>
              </w:rPr>
            </w:pPr>
            <w:r w:rsidRPr="007F14DA">
              <w:rPr>
                <w:noProof/>
              </w:rPr>
              <w:drawing>
                <wp:inline distT="0" distB="0" distL="0" distR="0">
                  <wp:extent cx="2265045" cy="2381885"/>
                  <wp:effectExtent l="0" t="0" r="1905" b="0"/>
                  <wp:docPr id="55" name="Picture 46"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46" descr="STEP3_grey"/>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2265045" cy="2381885"/>
                          </a:xfrm>
                          <a:prstGeom prst="rect">
                            <a:avLst/>
                          </a:prstGeom>
                          <a:noFill/>
                          <a:ln>
                            <a:noFill/>
                          </a:ln>
                        </pic:spPr>
                      </pic:pic>
                    </a:graphicData>
                  </a:graphic>
                </wp:inline>
              </w:drawing>
            </w:r>
          </w:p>
          <w:p w:rsidR="00422E5F" w:rsidRPr="00D53144" w14:paraId="58D9E5A6" w14:textId="77777777">
            <w:pPr>
              <w:keepNext/>
              <w:suppressAutoHyphens/>
              <w:spacing w:line="240" w:lineRule="auto"/>
              <w:rPr>
                <w:b/>
                <w:snapToGrid/>
                <w:szCs w:val="20"/>
                <w:lang w:val="nl-NL"/>
              </w:rPr>
            </w:pPr>
            <w:r w:rsidRPr="00D53144">
              <w:rPr>
                <w:snapToGrid/>
                <w:szCs w:val="20"/>
                <w:lang w:val="nl-NL"/>
              </w:rPr>
              <w:t xml:space="preserve">     </w:t>
            </w:r>
            <w:r w:rsidRPr="00D53144">
              <w:rPr>
                <w:b/>
                <w:snapToGrid/>
                <w:szCs w:val="20"/>
                <w:lang w:val="nl-NL"/>
              </w:rPr>
              <w:t>Injecteerbare plaatsen</w:t>
            </w:r>
          </w:p>
        </w:tc>
        <w:tc>
          <w:tcPr>
            <w:tcW w:w="5579" w:type="dxa"/>
            <w:tcBorders>
              <w:left w:val="nil"/>
            </w:tcBorders>
          </w:tcPr>
          <w:p w:rsidR="00422E5F" w:rsidRPr="00D53144" w14:paraId="3A4C04D8" w14:textId="77777777">
            <w:pPr>
              <w:keepNext/>
              <w:suppressAutoHyphens/>
              <w:spacing w:line="240" w:lineRule="auto"/>
              <w:rPr>
                <w:snapToGrid/>
                <w:szCs w:val="20"/>
                <w:lang w:val="nl-NL"/>
              </w:rPr>
            </w:pPr>
          </w:p>
          <w:p w:rsidR="00422E5F" w:rsidRPr="00D53144" w14:paraId="1162AFC2" w14:textId="77777777">
            <w:pPr>
              <w:keepNext/>
              <w:suppressAutoHyphens/>
              <w:spacing w:line="240" w:lineRule="auto"/>
              <w:rPr>
                <w:snapToGrid/>
                <w:szCs w:val="20"/>
                <w:lang w:val="nl-NL"/>
              </w:rPr>
            </w:pPr>
            <w:r w:rsidRPr="00D53144">
              <w:rPr>
                <w:snapToGrid/>
                <w:szCs w:val="20"/>
                <w:lang w:val="nl-NL"/>
              </w:rPr>
              <w:t>Kies een injectieplaats:</w:t>
            </w:r>
          </w:p>
          <w:p w:rsidR="00422E5F" w:rsidRPr="00D53144" w14:paraId="11FD5E6D" w14:textId="77777777">
            <w:pPr>
              <w:keepNext/>
              <w:suppressAutoHyphens/>
              <w:spacing w:line="240" w:lineRule="auto"/>
              <w:rPr>
                <w:snapToGrid/>
                <w:szCs w:val="20"/>
                <w:lang w:val="nl-NL"/>
              </w:rPr>
            </w:pPr>
          </w:p>
          <w:p w:rsidR="00422E5F" w:rsidRPr="00D53144" w:rsidP="003D103B" w14:paraId="401C30DF" w14:textId="77777777">
            <w:pPr>
              <w:keepNext/>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Aan de voorkant van uw bovenbenen of</w:t>
            </w:r>
          </w:p>
          <w:p w:rsidR="00422E5F" w:rsidRPr="00D53144" w:rsidP="003D103B" w14:paraId="148BBA79" w14:textId="77777777">
            <w:pPr>
              <w:keepNext/>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Uw buik op ten minste 5 cm afstand van uw navel</w:t>
            </w:r>
          </w:p>
          <w:p w:rsidR="00422E5F" w:rsidRPr="00D53144" w:rsidP="003D103B" w14:paraId="4F7D772B" w14:textId="77777777">
            <w:pPr>
              <w:keepNext/>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Op ten minste 3 cm afstand van de vorige injectieplaats</w:t>
            </w:r>
          </w:p>
          <w:p w:rsidR="00422E5F" w:rsidRPr="00D53144" w14:paraId="1B5183D7" w14:textId="77777777">
            <w:pPr>
              <w:keepNext/>
              <w:suppressAutoHyphens/>
              <w:spacing w:line="240" w:lineRule="auto"/>
              <w:rPr>
                <w:snapToGrid/>
                <w:szCs w:val="20"/>
                <w:lang w:val="nl-NL"/>
              </w:rPr>
            </w:pPr>
          </w:p>
          <w:p w:rsidR="00422E5F" w:rsidRPr="00D53144" w14:paraId="213B9311" w14:textId="77777777">
            <w:pPr>
              <w:keepNext/>
              <w:suppressAutoHyphens/>
              <w:spacing w:line="240" w:lineRule="auto"/>
              <w:rPr>
                <w:snapToGrid/>
                <w:szCs w:val="20"/>
                <w:lang w:val="nl-NL"/>
              </w:rPr>
            </w:pPr>
            <w:r w:rsidRPr="00D53144">
              <w:rPr>
                <w:snapToGrid/>
                <w:szCs w:val="20"/>
                <w:lang w:val="nl-NL"/>
              </w:rPr>
              <w:t>Veeg de injectieplaats met een draaiende beweging schoon met een alcoholdoekje.</w:t>
            </w:r>
          </w:p>
          <w:p w:rsidR="00422E5F" w:rsidRPr="00D53144" w14:paraId="0585C35A" w14:textId="77777777">
            <w:pPr>
              <w:keepNext/>
              <w:suppressAutoHyphens/>
              <w:spacing w:line="240" w:lineRule="auto"/>
              <w:rPr>
                <w:snapToGrid/>
                <w:szCs w:val="20"/>
                <w:lang w:val="nl-NL"/>
              </w:rPr>
            </w:pPr>
          </w:p>
          <w:p w:rsidR="00422E5F" w:rsidRPr="00D53144" w:rsidP="003D103B" w14:paraId="77A414CE" w14:textId="77777777">
            <w:pPr>
              <w:keepNext/>
              <w:numPr>
                <w:ilvl w:val="0"/>
                <w:numId w:val="52"/>
              </w:numPr>
              <w:tabs>
                <w:tab w:val="clear" w:pos="567"/>
                <w:tab w:val="left" w:pos="757"/>
              </w:tabs>
              <w:suppressAutoHyphens/>
              <w:spacing w:line="240" w:lineRule="auto"/>
              <w:ind w:left="757"/>
              <w:rPr>
                <w:snapToGrid/>
                <w:szCs w:val="20"/>
                <w:lang w:val="nl-NL"/>
              </w:rPr>
            </w:pPr>
            <w:r w:rsidRPr="00D53144">
              <w:rPr>
                <w:snapToGrid/>
                <w:szCs w:val="20"/>
                <w:lang w:val="nl-NL"/>
              </w:rPr>
              <w:t>Injecteer</w:t>
            </w:r>
            <w:r w:rsidRPr="00D53144">
              <w:rPr>
                <w:b/>
                <w:snapToGrid/>
                <w:szCs w:val="20"/>
                <w:lang w:val="nl-NL"/>
              </w:rPr>
              <w:t xml:space="preserve"> niet </w:t>
            </w:r>
            <w:r w:rsidRPr="00D53144">
              <w:rPr>
                <w:snapToGrid/>
                <w:szCs w:val="20"/>
                <w:lang w:val="nl-NL"/>
              </w:rPr>
              <w:t>door kleding heen</w:t>
            </w:r>
          </w:p>
          <w:p w:rsidR="00422E5F" w:rsidRPr="00D53144" w:rsidP="003D103B" w14:paraId="6CBF1D1E" w14:textId="77777777">
            <w:pPr>
              <w:keepNext/>
              <w:numPr>
                <w:ilvl w:val="0"/>
                <w:numId w:val="52"/>
              </w:numPr>
              <w:tabs>
                <w:tab w:val="clear" w:pos="567"/>
                <w:tab w:val="left" w:pos="757"/>
              </w:tabs>
              <w:suppressAutoHyphens/>
              <w:spacing w:line="240" w:lineRule="auto"/>
              <w:ind w:left="757"/>
              <w:rPr>
                <w:snapToGrid/>
                <w:szCs w:val="20"/>
                <w:lang w:val="nl-NL"/>
              </w:rPr>
            </w:pPr>
            <w:r w:rsidRPr="00D53144">
              <w:rPr>
                <w:snapToGrid/>
                <w:szCs w:val="20"/>
                <w:lang w:val="nl-NL"/>
              </w:rPr>
              <w:t>Injecteer</w:t>
            </w:r>
            <w:r w:rsidRPr="00D53144">
              <w:rPr>
                <w:b/>
                <w:snapToGrid/>
                <w:szCs w:val="20"/>
                <w:lang w:val="nl-NL"/>
              </w:rPr>
              <w:t xml:space="preserve"> niet </w:t>
            </w:r>
            <w:r w:rsidRPr="00D53144">
              <w:rPr>
                <w:snapToGrid/>
                <w:szCs w:val="20"/>
                <w:lang w:val="nl-NL"/>
              </w:rPr>
              <w:t>in een gebied waar de huid zeer doet, rood gekleurd is, blauwe plekken vertoont, hard is, littekens of striae heeft of</w:t>
            </w:r>
            <w:r w:rsidRPr="00D53144">
              <w:rPr>
                <w:b/>
                <w:snapToGrid/>
                <w:szCs w:val="20"/>
                <w:lang w:val="nl-NL"/>
              </w:rPr>
              <w:t xml:space="preserve"> </w:t>
            </w:r>
            <w:r w:rsidRPr="00D53144">
              <w:rPr>
                <w:snapToGrid/>
                <w:szCs w:val="20"/>
                <w:lang w:val="nl-NL"/>
              </w:rPr>
              <w:t>gebieden met psoriatische plaques</w:t>
            </w:r>
          </w:p>
        </w:tc>
      </w:tr>
      <w:tr w14:paraId="0FDF33B5" w14:textId="77777777">
        <w:tblPrEx>
          <w:tblW w:w="0" w:type="auto"/>
          <w:tblLayout w:type="fixed"/>
          <w:tblLook w:val="04A0"/>
        </w:tblPrEx>
        <w:tc>
          <w:tcPr>
            <w:tcW w:w="3708" w:type="dxa"/>
            <w:tcBorders>
              <w:right w:val="nil"/>
            </w:tcBorders>
          </w:tcPr>
          <w:p w:rsidR="00422E5F" w:rsidRPr="00D53144" w14:paraId="2380C471" w14:textId="77777777">
            <w:pPr>
              <w:suppressAutoHyphens/>
              <w:spacing w:line="240" w:lineRule="auto"/>
              <w:rPr>
                <w:b/>
                <w:snapToGrid/>
                <w:szCs w:val="20"/>
                <w:lang w:val="nl-NL"/>
              </w:rPr>
            </w:pPr>
            <w:r w:rsidRPr="00D53144">
              <w:rPr>
                <w:b/>
                <w:snapToGrid/>
                <w:szCs w:val="20"/>
                <w:lang w:val="nl-NL"/>
              </w:rPr>
              <w:t>STAP 4</w:t>
            </w:r>
          </w:p>
          <w:p w:rsidR="00422E5F" w:rsidRPr="00D53144" w14:paraId="1DFCDABA" w14:textId="77777777">
            <w:pPr>
              <w:suppressAutoHyphens/>
              <w:spacing w:line="240" w:lineRule="auto"/>
              <w:rPr>
                <w:b/>
                <w:snapToGrid/>
                <w:szCs w:val="20"/>
                <w:lang w:val="nl-NL"/>
              </w:rPr>
            </w:pPr>
          </w:p>
          <w:p w:rsidR="00422E5F" w:rsidRPr="00D53144" w14:paraId="085FC37A" w14:textId="77777777">
            <w:pPr>
              <w:suppressAutoHyphens/>
              <w:spacing w:line="240" w:lineRule="auto"/>
              <w:rPr>
                <w:snapToGrid/>
                <w:szCs w:val="20"/>
                <w:lang w:val="nl-NL"/>
              </w:rPr>
            </w:pPr>
            <w:r w:rsidRPr="007F14DA">
              <w:rPr>
                <w:noProof/>
              </w:rPr>
              <w:drawing>
                <wp:inline distT="0" distB="0" distL="0" distR="0">
                  <wp:extent cx="2211705" cy="2052320"/>
                  <wp:effectExtent l="0" t="0" r="0" b="5080"/>
                  <wp:docPr id="56" name="Picture 47"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47" descr="STEP4_grey"/>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bwMode="auto">
                          <a:xfrm>
                            <a:off x="0" y="0"/>
                            <a:ext cx="2211705" cy="2052320"/>
                          </a:xfrm>
                          <a:prstGeom prst="rect">
                            <a:avLst/>
                          </a:prstGeom>
                          <a:noFill/>
                          <a:ln>
                            <a:noFill/>
                          </a:ln>
                        </pic:spPr>
                      </pic:pic>
                    </a:graphicData>
                  </a:graphic>
                </wp:inline>
              </w:drawing>
            </w:r>
          </w:p>
        </w:tc>
        <w:tc>
          <w:tcPr>
            <w:tcW w:w="5579" w:type="dxa"/>
            <w:tcBorders>
              <w:left w:val="nil"/>
            </w:tcBorders>
          </w:tcPr>
          <w:p w:rsidR="00422E5F" w:rsidRPr="00D53144" w14:paraId="5CDAD1BF" w14:textId="77777777">
            <w:pPr>
              <w:keepNext/>
              <w:suppressAutoHyphens/>
              <w:spacing w:line="240" w:lineRule="auto"/>
              <w:rPr>
                <w:snapToGrid/>
                <w:szCs w:val="20"/>
                <w:lang w:val="nl-NL"/>
              </w:rPr>
            </w:pPr>
          </w:p>
          <w:p w:rsidR="00422E5F" w:rsidRPr="00D53144" w14:paraId="51AD6F97" w14:textId="77777777">
            <w:pPr>
              <w:keepNext/>
              <w:suppressAutoHyphens/>
              <w:spacing w:line="240" w:lineRule="auto"/>
              <w:rPr>
                <w:snapToGrid/>
                <w:szCs w:val="20"/>
                <w:lang w:val="nl-NL"/>
              </w:rPr>
            </w:pPr>
            <w:r w:rsidRPr="00D53144">
              <w:rPr>
                <w:snapToGrid/>
                <w:szCs w:val="20"/>
                <w:lang w:val="nl-NL"/>
              </w:rPr>
              <w:t xml:space="preserve">Houd de voorgevulde pen met de grijze dop 1 naar boven gericht. </w:t>
            </w:r>
          </w:p>
          <w:p w:rsidR="00422E5F" w:rsidRPr="00D53144" w14:paraId="059EE095" w14:textId="77777777">
            <w:pPr>
              <w:suppressAutoHyphens/>
              <w:spacing w:line="240" w:lineRule="auto"/>
              <w:rPr>
                <w:snapToGrid/>
                <w:szCs w:val="20"/>
                <w:lang w:val="nl-NL"/>
              </w:rPr>
            </w:pPr>
          </w:p>
          <w:p w:rsidR="00422E5F" w:rsidRPr="00D53144" w14:paraId="3B1A56BF" w14:textId="77777777">
            <w:pPr>
              <w:keepNext/>
              <w:suppressAutoHyphens/>
              <w:spacing w:line="240" w:lineRule="auto"/>
              <w:rPr>
                <w:snapToGrid/>
                <w:szCs w:val="20"/>
                <w:lang w:val="nl-NL"/>
              </w:rPr>
            </w:pPr>
            <w:r w:rsidRPr="00D53144">
              <w:rPr>
                <w:snapToGrid/>
                <w:szCs w:val="20"/>
                <w:lang w:val="nl-NL"/>
              </w:rPr>
              <w:t>Controleer het controlevenster.</w:t>
            </w:r>
          </w:p>
          <w:p w:rsidR="00422E5F" w:rsidRPr="00D53144" w14:paraId="7C7EB413" w14:textId="77777777">
            <w:pPr>
              <w:suppressAutoHyphens/>
              <w:spacing w:line="240" w:lineRule="auto"/>
              <w:rPr>
                <w:snapToGrid/>
                <w:szCs w:val="20"/>
                <w:lang w:val="nl-NL"/>
              </w:rPr>
            </w:pPr>
          </w:p>
          <w:p w:rsidR="00422E5F" w:rsidRPr="00D53144" w:rsidP="003D103B" w14:paraId="23CF432D" w14:textId="77777777">
            <w:pPr>
              <w:keepNext/>
              <w:numPr>
                <w:ilvl w:val="0"/>
                <w:numId w:val="53"/>
              </w:numPr>
              <w:tabs>
                <w:tab w:val="clear" w:pos="567"/>
                <w:tab w:val="left" w:pos="757"/>
              </w:tabs>
              <w:suppressAutoHyphens/>
              <w:spacing w:line="240" w:lineRule="auto"/>
              <w:ind w:left="757"/>
              <w:rPr>
                <w:snapToGrid/>
                <w:szCs w:val="20"/>
                <w:lang w:val="nl-NL"/>
              </w:rPr>
            </w:pPr>
            <w:r w:rsidRPr="00D53144">
              <w:rPr>
                <w:snapToGrid/>
                <w:szCs w:val="20"/>
                <w:lang w:val="nl-NL"/>
              </w:rPr>
              <w:t>De aanwezigheid van één of meer belletjes in het venster is normaal.</w:t>
            </w:r>
          </w:p>
          <w:p w:rsidR="00422E5F" w:rsidRPr="00D53144" w:rsidP="003D103B" w14:paraId="6150DC01" w14:textId="77777777">
            <w:pPr>
              <w:keepNext/>
              <w:numPr>
                <w:ilvl w:val="0"/>
                <w:numId w:val="53"/>
              </w:numPr>
              <w:tabs>
                <w:tab w:val="clear" w:pos="567"/>
                <w:tab w:val="left" w:pos="757"/>
              </w:tabs>
              <w:suppressAutoHyphens/>
              <w:spacing w:line="240" w:lineRule="auto"/>
              <w:ind w:left="757"/>
              <w:rPr>
                <w:snapToGrid/>
                <w:szCs w:val="20"/>
                <w:lang w:val="nl-NL"/>
              </w:rPr>
            </w:pPr>
            <w:r w:rsidRPr="00D53144">
              <w:rPr>
                <w:snapToGrid/>
                <w:szCs w:val="20"/>
                <w:lang w:val="nl-NL"/>
              </w:rPr>
              <w:t>Let erop dat de oplossing helder en kleurloos is</w:t>
            </w:r>
          </w:p>
          <w:p w:rsidR="00422E5F" w:rsidRPr="00D53144" w:rsidP="003D103B" w14:paraId="7614F737" w14:textId="77777777">
            <w:pPr>
              <w:keepNext/>
              <w:numPr>
                <w:ilvl w:val="0"/>
                <w:numId w:val="53"/>
              </w:numPr>
              <w:tabs>
                <w:tab w:val="clear" w:pos="567"/>
                <w:tab w:val="left" w:pos="757"/>
              </w:tabs>
              <w:suppressAutoHyphens/>
              <w:spacing w:line="240" w:lineRule="auto"/>
              <w:ind w:left="757"/>
              <w:rPr>
                <w:snapToGrid/>
                <w:szCs w:val="20"/>
                <w:lang w:val="nl-NL"/>
              </w:rPr>
            </w:pPr>
            <w:r w:rsidRPr="00D53144">
              <w:rPr>
                <w:snapToGrid/>
                <w:szCs w:val="20"/>
                <w:lang w:val="nl-NL"/>
              </w:rPr>
              <w:t xml:space="preserve">Gebruik de voorgevulde pen </w:t>
            </w:r>
            <w:r w:rsidRPr="00D53144">
              <w:rPr>
                <w:b/>
                <w:snapToGrid/>
                <w:szCs w:val="20"/>
                <w:lang w:val="nl-NL"/>
              </w:rPr>
              <w:t xml:space="preserve">niet </w:t>
            </w:r>
            <w:r w:rsidRPr="00D53144">
              <w:rPr>
                <w:snapToGrid/>
                <w:szCs w:val="20"/>
                <w:lang w:val="nl-NL"/>
              </w:rPr>
              <w:t>als de oplossing troebel is of er deeltjes zichtbaar zijn</w:t>
            </w:r>
          </w:p>
          <w:p w:rsidR="00422E5F" w:rsidRPr="00D53144" w:rsidP="003D103B" w14:paraId="1D5CE58E" w14:textId="77777777">
            <w:pPr>
              <w:numPr>
                <w:ilvl w:val="0"/>
                <w:numId w:val="53"/>
              </w:numPr>
              <w:tabs>
                <w:tab w:val="clear" w:pos="567"/>
                <w:tab w:val="left" w:pos="757"/>
              </w:tabs>
              <w:suppressAutoHyphens/>
              <w:spacing w:line="240" w:lineRule="auto"/>
              <w:ind w:left="757"/>
              <w:rPr>
                <w:snapToGrid/>
                <w:szCs w:val="20"/>
                <w:lang w:val="nl-NL"/>
              </w:rPr>
            </w:pPr>
            <w:r w:rsidRPr="00D53144">
              <w:rPr>
                <w:snapToGrid/>
                <w:szCs w:val="20"/>
                <w:lang w:val="nl-NL"/>
              </w:rPr>
              <w:t xml:space="preserve">Gebruik de voorgevulde pen </w:t>
            </w:r>
            <w:r w:rsidRPr="00D53144">
              <w:rPr>
                <w:b/>
                <w:snapToGrid/>
                <w:szCs w:val="20"/>
                <w:lang w:val="nl-NL"/>
              </w:rPr>
              <w:t xml:space="preserve">niet </w:t>
            </w:r>
            <w:r w:rsidRPr="00D53144">
              <w:rPr>
                <w:snapToGrid/>
                <w:szCs w:val="20"/>
                <w:lang w:val="nl-NL"/>
              </w:rPr>
              <w:t>als hij is gevallen of bekneld is geweest</w:t>
            </w:r>
          </w:p>
        </w:tc>
      </w:tr>
      <w:tr w14:paraId="5BC8ABBD" w14:textId="77777777">
        <w:tblPrEx>
          <w:tblW w:w="0" w:type="auto"/>
          <w:tblLayout w:type="fixed"/>
          <w:tblLook w:val="04A0"/>
        </w:tblPrEx>
        <w:tc>
          <w:tcPr>
            <w:tcW w:w="3708" w:type="dxa"/>
            <w:tcBorders>
              <w:right w:val="nil"/>
            </w:tcBorders>
          </w:tcPr>
          <w:p w:rsidR="00422E5F" w:rsidRPr="00D53144" w:rsidP="00884A0B" w14:paraId="00CF664C" w14:textId="77777777">
            <w:pPr>
              <w:keepNext/>
              <w:suppressAutoHyphens/>
              <w:spacing w:line="240" w:lineRule="auto"/>
              <w:rPr>
                <w:snapToGrid/>
                <w:szCs w:val="20"/>
                <w:lang w:val="nl-NL"/>
              </w:rPr>
            </w:pPr>
            <w:r w:rsidRPr="00D53144">
              <w:rPr>
                <w:b/>
                <w:snapToGrid/>
                <w:szCs w:val="20"/>
                <w:lang w:val="nl-NL"/>
              </w:rPr>
              <w:t>STAP 5</w:t>
            </w:r>
            <w:r w:rsidRPr="00D53144">
              <w:rPr>
                <w:snapToGrid/>
                <w:szCs w:val="20"/>
                <w:lang w:val="nl-NL"/>
              </w:rPr>
              <w:t xml:space="preserve"> </w:t>
            </w:r>
          </w:p>
          <w:p w:rsidR="00422E5F" w:rsidRPr="00D53144" w:rsidP="00884A0B" w14:paraId="2F942649" w14:textId="77777777">
            <w:pPr>
              <w:keepNext/>
              <w:suppressAutoHyphens/>
              <w:spacing w:line="240" w:lineRule="auto"/>
              <w:rPr>
                <w:snapToGrid/>
                <w:szCs w:val="20"/>
                <w:lang w:val="nl-NL"/>
              </w:rPr>
            </w:pPr>
          </w:p>
          <w:p w:rsidR="00422E5F" w:rsidRPr="00D53144" w:rsidP="00884A0B" w14:paraId="618D8C98" w14:textId="77777777">
            <w:pPr>
              <w:keepNext/>
              <w:suppressAutoHyphens/>
              <w:spacing w:after="100" w:afterAutospacing="1" w:line="240" w:lineRule="auto"/>
              <w:rPr>
                <w:b/>
                <w:snapToGrid/>
                <w:szCs w:val="20"/>
                <w:lang w:val="nl-NL"/>
              </w:rPr>
            </w:pPr>
            <w:r w:rsidRPr="00D53144">
              <w:rPr>
                <w:snapToGrid/>
                <w:szCs w:val="20"/>
                <w:lang w:val="nl-NL"/>
              </w:rPr>
              <w:t xml:space="preserve"> </w:t>
            </w:r>
            <w:r w:rsidRPr="00D53144">
              <w:rPr>
                <w:b/>
                <w:snapToGrid/>
                <w:szCs w:val="20"/>
                <w:lang w:val="nl-NL"/>
              </w:rPr>
              <w:t>Dop 1</w:t>
            </w:r>
          </w:p>
          <w:p w:rsidR="00422E5F" w:rsidRPr="00D53144" w:rsidP="00884A0B" w14:paraId="0E5792E7" w14:textId="77777777">
            <w:pPr>
              <w:keepNext/>
              <w:suppressAutoHyphens/>
              <w:spacing w:line="240" w:lineRule="auto"/>
              <w:rPr>
                <w:snapToGrid/>
                <w:szCs w:val="20"/>
                <w:lang w:val="nl-NL"/>
              </w:rPr>
            </w:pPr>
            <w:r w:rsidRPr="007F14DA">
              <w:rPr>
                <w:noProof/>
              </w:rPr>
              <w:drawing>
                <wp:inline distT="0" distB="0" distL="0" distR="0">
                  <wp:extent cx="2030730" cy="1849755"/>
                  <wp:effectExtent l="0" t="0" r="7620" b="0"/>
                  <wp:docPr id="57" name="Picture 48"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48" descr="EU_IFU_STEP5_grey"/>
                          <pic:cNvPicPr>
                            <a:picLocks noChangeAspect="1" noChangeArrowheads="1"/>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bwMode="auto">
                          <a:xfrm>
                            <a:off x="0" y="0"/>
                            <a:ext cx="2030730" cy="1849755"/>
                          </a:xfrm>
                          <a:prstGeom prst="rect">
                            <a:avLst/>
                          </a:prstGeom>
                          <a:noFill/>
                          <a:ln>
                            <a:noFill/>
                          </a:ln>
                        </pic:spPr>
                      </pic:pic>
                    </a:graphicData>
                  </a:graphic>
                </wp:inline>
              </w:drawing>
            </w:r>
          </w:p>
          <w:p w:rsidR="00422E5F" w:rsidRPr="00D53144" w:rsidP="00884A0B" w14:paraId="50AB6476" w14:textId="77777777">
            <w:pPr>
              <w:keepNext/>
              <w:suppressAutoHyphens/>
              <w:spacing w:line="240" w:lineRule="auto"/>
              <w:rPr>
                <w:b/>
                <w:snapToGrid/>
                <w:szCs w:val="20"/>
                <w:lang w:val="nl-NL"/>
              </w:rPr>
            </w:pPr>
            <w:r w:rsidRPr="00D53144">
              <w:rPr>
                <w:b/>
                <w:snapToGrid/>
                <w:szCs w:val="20"/>
                <w:lang w:val="nl-NL"/>
              </w:rPr>
              <w:t xml:space="preserve">                                            Dop 2</w:t>
            </w:r>
          </w:p>
        </w:tc>
        <w:tc>
          <w:tcPr>
            <w:tcW w:w="5579" w:type="dxa"/>
            <w:tcBorders>
              <w:left w:val="nil"/>
            </w:tcBorders>
          </w:tcPr>
          <w:p w:rsidR="00422E5F" w:rsidRPr="00D53144" w:rsidP="00884A0B" w14:paraId="5A39D3B7" w14:textId="77777777">
            <w:pPr>
              <w:keepNext/>
              <w:suppressAutoHyphens/>
              <w:spacing w:line="240" w:lineRule="auto"/>
              <w:rPr>
                <w:snapToGrid/>
                <w:szCs w:val="20"/>
                <w:lang w:val="nl-NL"/>
              </w:rPr>
            </w:pPr>
          </w:p>
          <w:p w:rsidR="00422E5F" w:rsidRPr="00D53144" w:rsidP="00884A0B" w14:paraId="777BECF1" w14:textId="77777777">
            <w:pPr>
              <w:keepNext/>
              <w:suppressAutoHyphens/>
              <w:spacing w:line="240" w:lineRule="auto"/>
              <w:rPr>
                <w:snapToGrid/>
                <w:szCs w:val="20"/>
                <w:lang w:val="nl-NL"/>
              </w:rPr>
            </w:pPr>
            <w:r w:rsidRPr="00D53144">
              <w:rPr>
                <w:snapToGrid/>
                <w:szCs w:val="20"/>
                <w:lang w:val="nl-NL"/>
              </w:rPr>
              <w:t xml:space="preserve">Trek de grijze dop 1 er in één beweging af. Gooi de dop weg. Plaats de dop </w:t>
            </w:r>
            <w:r w:rsidRPr="00D53144">
              <w:rPr>
                <w:b/>
                <w:snapToGrid/>
                <w:szCs w:val="20"/>
                <w:lang w:val="nl-NL"/>
              </w:rPr>
              <w:t>niet</w:t>
            </w:r>
            <w:r w:rsidRPr="00D53144">
              <w:rPr>
                <w:snapToGrid/>
                <w:szCs w:val="20"/>
                <w:lang w:val="nl-NL"/>
              </w:rPr>
              <w:t xml:space="preserve"> opnieuw op de pen.</w:t>
            </w:r>
          </w:p>
          <w:p w:rsidR="00422E5F" w:rsidRPr="00D53144" w:rsidP="00884A0B" w14:paraId="683DD51B" w14:textId="77777777">
            <w:pPr>
              <w:keepNext/>
              <w:suppressAutoHyphens/>
              <w:spacing w:line="240" w:lineRule="auto"/>
              <w:rPr>
                <w:snapToGrid/>
                <w:szCs w:val="20"/>
                <w:lang w:val="nl-NL"/>
              </w:rPr>
            </w:pPr>
          </w:p>
          <w:p w:rsidR="00422E5F" w:rsidRPr="00D53144" w:rsidP="00884A0B" w14:paraId="27255AE1" w14:textId="77777777">
            <w:pPr>
              <w:keepNext/>
              <w:numPr>
                <w:ilvl w:val="0"/>
                <w:numId w:val="54"/>
              </w:numPr>
              <w:tabs>
                <w:tab w:val="clear" w:pos="567"/>
                <w:tab w:val="left" w:pos="757"/>
              </w:tabs>
              <w:suppressAutoHyphens/>
              <w:spacing w:line="240" w:lineRule="auto"/>
              <w:ind w:left="763"/>
              <w:rPr>
                <w:snapToGrid/>
                <w:szCs w:val="20"/>
                <w:lang w:val="nl-NL"/>
              </w:rPr>
            </w:pPr>
            <w:r w:rsidRPr="00D53144">
              <w:rPr>
                <w:snapToGrid/>
                <w:szCs w:val="20"/>
                <w:lang w:val="nl-NL"/>
              </w:rPr>
              <w:t>Controleer of de kleine zwarte naalddop van de spuit samen met de dop verwijderd is</w:t>
            </w:r>
          </w:p>
          <w:p w:rsidR="00422E5F" w:rsidRPr="00D53144" w:rsidP="00884A0B" w14:paraId="5F1C3D0F" w14:textId="77777777">
            <w:pPr>
              <w:keepNext/>
              <w:numPr>
                <w:ilvl w:val="0"/>
                <w:numId w:val="54"/>
              </w:numPr>
              <w:tabs>
                <w:tab w:val="clear" w:pos="567"/>
                <w:tab w:val="left" w:pos="757"/>
              </w:tabs>
              <w:suppressAutoHyphens/>
              <w:spacing w:line="240" w:lineRule="auto"/>
              <w:ind w:left="763"/>
              <w:rPr>
                <w:snapToGrid/>
                <w:szCs w:val="20"/>
                <w:lang w:val="nl-NL"/>
              </w:rPr>
            </w:pPr>
            <w:r w:rsidRPr="00D53144">
              <w:rPr>
                <w:snapToGrid/>
                <w:szCs w:val="20"/>
                <w:lang w:val="nl-NL"/>
              </w:rPr>
              <w:t>Het is normaal dat er een paar kleine druppeltjes vloeistof uit de naald komen</w:t>
            </w:r>
          </w:p>
          <w:p w:rsidR="00422E5F" w:rsidRPr="00D53144" w:rsidP="00884A0B" w14:paraId="595F41B0" w14:textId="77777777">
            <w:pPr>
              <w:keepNext/>
              <w:suppressAutoHyphens/>
              <w:spacing w:line="240" w:lineRule="auto"/>
              <w:rPr>
                <w:snapToGrid/>
                <w:szCs w:val="20"/>
                <w:lang w:val="nl-NL"/>
              </w:rPr>
            </w:pPr>
          </w:p>
          <w:p w:rsidR="00422E5F" w:rsidRPr="00D53144" w:rsidP="00884A0B" w14:paraId="3667E397" w14:textId="77777777">
            <w:pPr>
              <w:keepNext/>
              <w:suppressAutoHyphens/>
              <w:spacing w:line="240" w:lineRule="auto"/>
              <w:rPr>
                <w:snapToGrid/>
                <w:szCs w:val="20"/>
                <w:lang w:val="nl-NL"/>
              </w:rPr>
            </w:pPr>
            <w:r w:rsidRPr="00D53144">
              <w:rPr>
                <w:snapToGrid/>
                <w:szCs w:val="20"/>
                <w:lang w:val="nl-NL"/>
              </w:rPr>
              <w:t xml:space="preserve">Trek de donkerroze dop 2 er in één beweging af. Gooi de dop weg. Plaats de dop </w:t>
            </w:r>
            <w:r w:rsidRPr="00D53144">
              <w:rPr>
                <w:b/>
                <w:snapToGrid/>
                <w:szCs w:val="20"/>
                <w:lang w:val="nl-NL"/>
              </w:rPr>
              <w:t>niet</w:t>
            </w:r>
            <w:r w:rsidRPr="00D53144">
              <w:rPr>
                <w:snapToGrid/>
                <w:szCs w:val="20"/>
                <w:lang w:val="nl-NL"/>
              </w:rPr>
              <w:t xml:space="preserve"> opnieuw op de pen.</w:t>
            </w:r>
          </w:p>
          <w:p w:rsidR="00422E5F" w:rsidRPr="00D53144" w:rsidP="00884A0B" w14:paraId="4A92EBDA" w14:textId="77777777">
            <w:pPr>
              <w:keepNext/>
              <w:suppressAutoHyphens/>
              <w:spacing w:line="240" w:lineRule="auto"/>
              <w:rPr>
                <w:snapToGrid/>
                <w:szCs w:val="20"/>
                <w:lang w:val="nl-NL"/>
              </w:rPr>
            </w:pPr>
          </w:p>
          <w:p w:rsidR="00422E5F" w:rsidRPr="00D53144" w:rsidP="00884A0B" w14:paraId="016ED56D" w14:textId="77777777">
            <w:pPr>
              <w:keepNext/>
              <w:suppressAutoHyphens/>
              <w:spacing w:line="240" w:lineRule="auto"/>
              <w:rPr>
                <w:snapToGrid/>
                <w:szCs w:val="20"/>
                <w:lang w:val="nl-NL"/>
              </w:rPr>
            </w:pPr>
            <w:r w:rsidRPr="00D53144">
              <w:rPr>
                <w:snapToGrid/>
                <w:szCs w:val="20"/>
                <w:lang w:val="nl-NL"/>
              </w:rPr>
              <w:t>De voorgevulde pen is nu klaar voor gebruik.</w:t>
            </w:r>
          </w:p>
          <w:p w:rsidR="00422E5F" w:rsidRPr="00D53144" w:rsidP="00884A0B" w14:paraId="13FE782A" w14:textId="77777777">
            <w:pPr>
              <w:keepNext/>
              <w:suppressAutoHyphens/>
              <w:spacing w:line="240" w:lineRule="auto"/>
              <w:rPr>
                <w:snapToGrid/>
                <w:szCs w:val="20"/>
                <w:lang w:val="nl-NL"/>
              </w:rPr>
            </w:pPr>
          </w:p>
          <w:p w:rsidR="00422E5F" w:rsidRPr="00D53144" w:rsidP="00884A0B" w14:paraId="24549444" w14:textId="77777777">
            <w:pPr>
              <w:keepNext/>
              <w:suppressAutoHyphens/>
              <w:spacing w:line="240" w:lineRule="auto"/>
              <w:rPr>
                <w:snapToGrid/>
                <w:szCs w:val="20"/>
                <w:lang w:val="nl-NL"/>
              </w:rPr>
            </w:pPr>
            <w:r w:rsidRPr="00D53144">
              <w:rPr>
                <w:snapToGrid/>
                <w:szCs w:val="20"/>
                <w:lang w:val="nl-NL"/>
              </w:rPr>
              <w:t xml:space="preserve">Draai de voorgevulde pen zo dat de witte pijl naar de injectieplaats wijst. </w:t>
            </w:r>
          </w:p>
        </w:tc>
      </w:tr>
      <w:tr w14:paraId="2E7A08CF" w14:textId="77777777">
        <w:tblPrEx>
          <w:tblW w:w="0" w:type="auto"/>
          <w:tblLayout w:type="fixed"/>
          <w:tblLook w:val="04A0"/>
        </w:tblPrEx>
        <w:tc>
          <w:tcPr>
            <w:tcW w:w="3708" w:type="dxa"/>
            <w:tcBorders>
              <w:right w:val="nil"/>
            </w:tcBorders>
          </w:tcPr>
          <w:p w:rsidR="00422E5F" w:rsidRPr="00D53144" w14:paraId="3C71483E" w14:textId="77777777">
            <w:pPr>
              <w:keepNext/>
              <w:suppressAutoHyphens/>
              <w:spacing w:line="240" w:lineRule="auto"/>
              <w:rPr>
                <w:b/>
                <w:snapToGrid/>
                <w:szCs w:val="20"/>
                <w:lang w:val="nl-NL"/>
              </w:rPr>
            </w:pPr>
            <w:bookmarkStart w:id="24135" w:name="_Hlk20410424"/>
            <w:r w:rsidRPr="00D53144">
              <w:rPr>
                <w:b/>
                <w:snapToGrid/>
                <w:szCs w:val="20"/>
                <w:lang w:val="nl-NL"/>
              </w:rPr>
              <w:t>STAP 6</w:t>
            </w:r>
          </w:p>
          <w:p w:rsidR="00422E5F" w:rsidRPr="00D53144" w14:paraId="60ED34D5" w14:textId="77777777">
            <w:pPr>
              <w:keepNext/>
              <w:suppressAutoHyphens/>
              <w:spacing w:line="240" w:lineRule="auto"/>
              <w:rPr>
                <w:snapToGrid/>
                <w:szCs w:val="20"/>
                <w:lang w:val="nl-NL"/>
              </w:rPr>
            </w:pPr>
            <w:r w:rsidRPr="007F14DA">
              <w:rPr>
                <w:noProof/>
              </w:rPr>
              <w:drawing>
                <wp:inline distT="0" distB="0" distL="0" distR="0">
                  <wp:extent cx="2254250" cy="2147570"/>
                  <wp:effectExtent l="0" t="0" r="0" b="5080"/>
                  <wp:docPr id="58" name="Picture 49"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49" descr="STEP6_grey"/>
                          <pic:cNvPicPr>
                            <a:picLocks noChangeAspect="1" noChangeArrowheads="1"/>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Lst>
                          </a:blip>
                          <a:stretch>
                            <a:fillRect/>
                          </a:stretch>
                        </pic:blipFill>
                        <pic:spPr bwMode="auto">
                          <a:xfrm>
                            <a:off x="0" y="0"/>
                            <a:ext cx="2254250" cy="2147570"/>
                          </a:xfrm>
                          <a:prstGeom prst="rect">
                            <a:avLst/>
                          </a:prstGeom>
                          <a:noFill/>
                          <a:ln>
                            <a:noFill/>
                          </a:ln>
                        </pic:spPr>
                      </pic:pic>
                    </a:graphicData>
                  </a:graphic>
                </wp:inline>
              </w:drawing>
            </w:r>
          </w:p>
        </w:tc>
        <w:tc>
          <w:tcPr>
            <w:tcW w:w="5579" w:type="dxa"/>
            <w:tcBorders>
              <w:left w:val="nil"/>
            </w:tcBorders>
          </w:tcPr>
          <w:p w:rsidR="00422E5F" w:rsidRPr="00D53144" w14:paraId="0710C612" w14:textId="77777777">
            <w:pPr>
              <w:keepNext/>
              <w:suppressAutoHyphens/>
              <w:spacing w:line="240" w:lineRule="auto"/>
              <w:rPr>
                <w:snapToGrid/>
                <w:szCs w:val="20"/>
                <w:lang w:val="nl-NL"/>
              </w:rPr>
            </w:pPr>
          </w:p>
          <w:p w:rsidR="00422E5F" w:rsidRPr="00D53144" w14:paraId="298B493A" w14:textId="1F233206">
            <w:pPr>
              <w:keepNext/>
              <w:suppressAutoHyphens/>
              <w:spacing w:line="240" w:lineRule="auto"/>
              <w:rPr>
                <w:snapToGrid/>
                <w:szCs w:val="20"/>
                <w:lang w:val="nl-NL"/>
              </w:rPr>
            </w:pPr>
            <w:r w:rsidRPr="00D53144">
              <w:rPr>
                <w:snapToGrid/>
                <w:szCs w:val="20"/>
                <w:lang w:val="nl-NL"/>
              </w:rPr>
              <w:t>Knijp in de huid op de injectieplaats met uw andere hand zodat de huid omhoog komt en houd dit</w:t>
            </w:r>
            <w:r w:rsidRPr="00D53144" w:rsidR="00EF7CF9">
              <w:rPr>
                <w:snapToGrid/>
                <w:szCs w:val="20"/>
                <w:lang w:val="nl-NL"/>
              </w:rPr>
              <w:t xml:space="preserve"> </w:t>
            </w:r>
            <w:r w:rsidRPr="00D53144">
              <w:rPr>
                <w:snapToGrid/>
                <w:szCs w:val="20"/>
                <w:lang w:val="nl-NL"/>
              </w:rPr>
              <w:t>stevig vast</w:t>
            </w:r>
            <w:r w:rsidRPr="00D53144" w:rsidR="00412FC6">
              <w:rPr>
                <w:snapToGrid/>
                <w:szCs w:val="20"/>
                <w:lang w:val="nl-NL"/>
              </w:rPr>
              <w:t xml:space="preserve"> tot de injectie klaar is</w:t>
            </w:r>
            <w:r w:rsidRPr="00D53144">
              <w:rPr>
                <w:snapToGrid/>
                <w:szCs w:val="20"/>
                <w:lang w:val="nl-NL"/>
              </w:rPr>
              <w:t>.</w:t>
            </w:r>
          </w:p>
          <w:p w:rsidR="00422E5F" w:rsidRPr="00D53144" w14:paraId="5F8501BF" w14:textId="77777777">
            <w:pPr>
              <w:keepNext/>
              <w:suppressAutoHyphens/>
              <w:spacing w:line="240" w:lineRule="auto"/>
              <w:rPr>
                <w:snapToGrid/>
                <w:szCs w:val="20"/>
                <w:lang w:val="nl-NL"/>
              </w:rPr>
            </w:pPr>
          </w:p>
          <w:p w:rsidR="00422E5F" w:rsidRPr="00D53144" w14:paraId="0CA0E7C3" w14:textId="77777777">
            <w:pPr>
              <w:keepNext/>
              <w:suppressAutoHyphens/>
              <w:spacing w:line="240" w:lineRule="auto"/>
              <w:rPr>
                <w:snapToGrid/>
                <w:szCs w:val="20"/>
                <w:lang w:val="nl-NL"/>
              </w:rPr>
            </w:pPr>
            <w:r w:rsidRPr="00D53144">
              <w:rPr>
                <w:snapToGrid/>
                <w:szCs w:val="20"/>
                <w:lang w:val="nl-NL"/>
              </w:rPr>
              <w:t>Zorg ervoor dat de witte pijl in de richting van de injectieplaats wijst (bovenbeen of buik).</w:t>
            </w:r>
          </w:p>
          <w:p w:rsidR="00422E5F" w:rsidRPr="00D53144" w14:paraId="13E7E27C" w14:textId="77777777">
            <w:pPr>
              <w:keepNext/>
              <w:suppressAutoHyphens/>
              <w:spacing w:line="240" w:lineRule="auto"/>
              <w:rPr>
                <w:snapToGrid/>
                <w:szCs w:val="20"/>
                <w:lang w:val="nl-NL"/>
              </w:rPr>
            </w:pPr>
          </w:p>
          <w:p w:rsidR="00422E5F" w:rsidRPr="00D53144" w14:paraId="41E85CD4" w14:textId="77777777">
            <w:pPr>
              <w:keepNext/>
              <w:suppressAutoHyphens/>
              <w:spacing w:line="240" w:lineRule="auto"/>
              <w:rPr>
                <w:snapToGrid/>
                <w:szCs w:val="20"/>
                <w:lang w:val="nl-NL"/>
              </w:rPr>
            </w:pPr>
            <w:r w:rsidRPr="00D53144">
              <w:rPr>
                <w:snapToGrid/>
                <w:szCs w:val="20"/>
                <w:lang w:val="nl-NL"/>
              </w:rPr>
              <w:t xml:space="preserve">Plaats de witte naaldhuls in een rechte hoek </w:t>
            </w:r>
            <w:r w:rsidRPr="00D53144">
              <w:rPr>
                <w:b/>
                <w:snapToGrid/>
                <w:szCs w:val="20"/>
                <w:lang w:val="nl-NL"/>
              </w:rPr>
              <w:t>(90 graden)</w:t>
            </w:r>
            <w:r w:rsidRPr="00D53144">
              <w:rPr>
                <w:snapToGrid/>
                <w:szCs w:val="20"/>
                <w:lang w:val="nl-NL"/>
              </w:rPr>
              <w:t xml:space="preserve"> op de injectieplaats.</w:t>
            </w:r>
          </w:p>
          <w:p w:rsidR="00422E5F" w:rsidRPr="00D53144" w14:paraId="0A3E0A2F" w14:textId="77777777">
            <w:pPr>
              <w:keepNext/>
              <w:suppressAutoHyphens/>
              <w:spacing w:line="240" w:lineRule="auto"/>
              <w:rPr>
                <w:snapToGrid/>
                <w:szCs w:val="20"/>
                <w:lang w:val="nl-NL"/>
              </w:rPr>
            </w:pPr>
          </w:p>
          <w:p w:rsidR="00422E5F" w:rsidRPr="00D53144" w14:paraId="312DC6CB" w14:textId="77777777">
            <w:pPr>
              <w:keepNext/>
              <w:suppressAutoHyphens/>
              <w:spacing w:line="240" w:lineRule="auto"/>
              <w:rPr>
                <w:snapToGrid/>
                <w:szCs w:val="20"/>
                <w:lang w:val="nl-NL"/>
              </w:rPr>
            </w:pPr>
            <w:r w:rsidRPr="00D53144">
              <w:rPr>
                <w:snapToGrid/>
                <w:szCs w:val="20"/>
                <w:lang w:val="nl-NL"/>
              </w:rPr>
              <w:t>Houd de voorgevulde pen zo dat u het controlevenster kunt zien.</w:t>
            </w:r>
          </w:p>
          <w:p w:rsidR="00412FC6" w:rsidRPr="00D53144" w14:paraId="443028CC" w14:textId="77777777">
            <w:pPr>
              <w:keepNext/>
              <w:suppressAutoHyphens/>
              <w:spacing w:line="240" w:lineRule="auto"/>
              <w:rPr>
                <w:snapToGrid/>
                <w:szCs w:val="20"/>
                <w:lang w:val="nl-NL"/>
              </w:rPr>
            </w:pPr>
          </w:p>
          <w:p w:rsidR="00412FC6" w:rsidRPr="00D53144" w14:paraId="09196666" w14:textId="34160AA3">
            <w:pPr>
              <w:keepNext/>
              <w:suppressAutoHyphens/>
              <w:spacing w:line="240" w:lineRule="auto"/>
              <w:rPr>
                <w:snapToGrid/>
                <w:szCs w:val="20"/>
                <w:lang w:val="nl-NL"/>
              </w:rPr>
            </w:pPr>
            <w:r w:rsidRPr="00D53144">
              <w:rPr>
                <w:snapToGrid/>
                <w:szCs w:val="20"/>
                <w:lang w:val="nl-NL"/>
              </w:rPr>
              <w:t xml:space="preserve">Druk </w:t>
            </w:r>
            <w:r w:rsidRPr="00D53144">
              <w:rPr>
                <w:b/>
                <w:snapToGrid/>
                <w:szCs w:val="20"/>
                <w:lang w:val="nl-NL"/>
              </w:rPr>
              <w:t>niet</w:t>
            </w:r>
            <w:r w:rsidRPr="00D53144">
              <w:rPr>
                <w:snapToGrid/>
                <w:szCs w:val="20"/>
                <w:lang w:val="nl-NL"/>
              </w:rPr>
              <w:t xml:space="preserve"> op de </w:t>
            </w:r>
            <w:bookmarkStart w:id="24136" w:name="_Hlk20409567"/>
            <w:r w:rsidRPr="00D53144">
              <w:rPr>
                <w:snapToGrid/>
                <w:szCs w:val="20"/>
                <w:lang w:val="nl-NL"/>
              </w:rPr>
              <w:t xml:space="preserve">donkerroze activeringsknop </w:t>
            </w:r>
            <w:bookmarkEnd w:id="24136"/>
            <w:r w:rsidRPr="00D53144" w:rsidR="005A28FC">
              <w:rPr>
                <w:snapToGrid/>
                <w:szCs w:val="20"/>
                <w:lang w:val="nl-NL"/>
              </w:rPr>
              <w:t>tot</w:t>
            </w:r>
            <w:r w:rsidRPr="00D53144">
              <w:rPr>
                <w:snapToGrid/>
                <w:szCs w:val="20"/>
                <w:lang w:val="nl-NL"/>
              </w:rPr>
              <w:t xml:space="preserve"> u </w:t>
            </w:r>
            <w:r w:rsidRPr="00D53144" w:rsidR="005A28FC">
              <w:rPr>
                <w:snapToGrid/>
                <w:szCs w:val="20"/>
                <w:lang w:val="nl-NL"/>
              </w:rPr>
              <w:t>gaat</w:t>
            </w:r>
            <w:r w:rsidRPr="00D53144">
              <w:rPr>
                <w:snapToGrid/>
                <w:szCs w:val="20"/>
                <w:lang w:val="nl-NL"/>
              </w:rPr>
              <w:t xml:space="preserve"> injecteren.</w:t>
            </w:r>
          </w:p>
        </w:tc>
      </w:tr>
      <w:tr w14:paraId="1223D230" w14:textId="77777777">
        <w:tblPrEx>
          <w:tblW w:w="0" w:type="auto"/>
          <w:tblLayout w:type="fixed"/>
          <w:tblLook w:val="04A0"/>
        </w:tblPrEx>
        <w:tc>
          <w:tcPr>
            <w:tcW w:w="3708" w:type="dxa"/>
            <w:tcBorders>
              <w:right w:val="nil"/>
            </w:tcBorders>
          </w:tcPr>
          <w:p w:rsidR="00422E5F" w:rsidRPr="00D53144" w14:paraId="1AB0B80E" w14:textId="77777777">
            <w:pPr>
              <w:suppressAutoHyphens/>
              <w:spacing w:line="240" w:lineRule="auto"/>
              <w:jc w:val="both"/>
              <w:rPr>
                <w:b/>
                <w:snapToGrid/>
                <w:szCs w:val="20"/>
                <w:lang w:val="nl-NL"/>
              </w:rPr>
            </w:pPr>
            <w:r w:rsidRPr="00D53144">
              <w:rPr>
                <w:b/>
                <w:snapToGrid/>
                <w:szCs w:val="20"/>
                <w:lang w:val="nl-NL"/>
              </w:rPr>
              <w:t>STAP 7</w:t>
            </w:r>
          </w:p>
          <w:p w:rsidR="00422E5F" w:rsidRPr="00D53144" w14:paraId="0891B62C" w14:textId="77777777">
            <w:pPr>
              <w:suppressAutoHyphens/>
              <w:spacing w:line="240" w:lineRule="auto"/>
              <w:jc w:val="both"/>
              <w:rPr>
                <w:b/>
                <w:snapToGrid/>
                <w:szCs w:val="20"/>
                <w:lang w:val="nl-NL"/>
              </w:rPr>
            </w:pPr>
          </w:p>
          <w:p w:rsidR="00422E5F" w:rsidRPr="00D53144" w14:paraId="59067B97" w14:textId="77777777">
            <w:pPr>
              <w:suppressAutoHyphens/>
              <w:spacing w:line="240" w:lineRule="auto"/>
              <w:rPr>
                <w:b/>
                <w:snapToGrid/>
                <w:szCs w:val="20"/>
                <w:lang w:val="nl-NL"/>
              </w:rPr>
            </w:pPr>
            <w:r w:rsidRPr="00D53144">
              <w:rPr>
                <w:b/>
                <w:snapToGrid/>
                <w:szCs w:val="20"/>
                <w:lang w:val="nl-NL"/>
              </w:rPr>
              <w:t xml:space="preserve">                             10 seconden                             </w:t>
            </w:r>
          </w:p>
          <w:p w:rsidR="00422E5F" w:rsidRPr="00D53144" w14:paraId="68C0463D" w14:textId="77777777">
            <w:pPr>
              <w:suppressAutoHyphens/>
              <w:spacing w:line="240" w:lineRule="auto"/>
              <w:rPr>
                <w:snapToGrid/>
                <w:szCs w:val="20"/>
                <w:lang w:val="nl-NL"/>
              </w:rPr>
            </w:pPr>
            <w:r w:rsidRPr="007F14DA">
              <w:rPr>
                <w:noProof/>
              </w:rPr>
              <w:drawing>
                <wp:inline distT="0" distB="0" distL="0" distR="0">
                  <wp:extent cx="2222500" cy="2785745"/>
                  <wp:effectExtent l="0" t="0" r="6350" b="0"/>
                  <wp:docPr id="59" name="Picture 50"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0" descr="STEP7a_grey"/>
                          <pic:cNvPicPr>
                            <a:picLocks noChangeAspect="1" noChangeArrowheads="1"/>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bwMode="auto">
                          <a:xfrm>
                            <a:off x="0" y="0"/>
                            <a:ext cx="2222500" cy="2785745"/>
                          </a:xfrm>
                          <a:prstGeom prst="rect">
                            <a:avLst/>
                          </a:prstGeom>
                          <a:noFill/>
                          <a:ln>
                            <a:noFill/>
                          </a:ln>
                        </pic:spPr>
                      </pic:pic>
                    </a:graphicData>
                  </a:graphic>
                </wp:inline>
              </w:drawing>
            </w:r>
          </w:p>
        </w:tc>
        <w:tc>
          <w:tcPr>
            <w:tcW w:w="5579" w:type="dxa"/>
            <w:tcBorders>
              <w:left w:val="nil"/>
            </w:tcBorders>
          </w:tcPr>
          <w:p w:rsidR="00422E5F" w:rsidRPr="00D53144" w14:paraId="33539210" w14:textId="77777777">
            <w:pPr>
              <w:keepNext/>
              <w:suppressAutoHyphens/>
              <w:spacing w:line="240" w:lineRule="auto"/>
              <w:rPr>
                <w:b/>
                <w:snapToGrid/>
                <w:szCs w:val="20"/>
                <w:lang w:val="nl-NL"/>
              </w:rPr>
            </w:pPr>
          </w:p>
          <w:p w:rsidR="00422E5F" w:rsidRPr="00D53144" w14:paraId="28174BFA" w14:textId="3FC6C8BB">
            <w:pPr>
              <w:keepNext/>
              <w:suppressAutoHyphens/>
              <w:spacing w:line="240" w:lineRule="auto"/>
              <w:rPr>
                <w:snapToGrid/>
                <w:szCs w:val="20"/>
                <w:lang w:val="nl-NL"/>
              </w:rPr>
            </w:pPr>
            <w:r w:rsidRPr="00D53144">
              <w:rPr>
                <w:b/>
                <w:snapToGrid/>
                <w:szCs w:val="20"/>
                <w:lang w:val="nl-NL"/>
              </w:rPr>
              <w:t xml:space="preserve">Duw de voorgevulde pen </w:t>
            </w:r>
            <w:r w:rsidRPr="00D53144" w:rsidR="00F50C69">
              <w:rPr>
                <w:b/>
                <w:snapToGrid/>
                <w:szCs w:val="20"/>
                <w:lang w:val="nl-NL"/>
              </w:rPr>
              <w:t xml:space="preserve">stevig </w:t>
            </w:r>
            <w:r w:rsidRPr="00D53144">
              <w:rPr>
                <w:b/>
                <w:snapToGrid/>
                <w:szCs w:val="20"/>
                <w:lang w:val="nl-NL"/>
              </w:rPr>
              <w:t>tegen de injectieplaats</w:t>
            </w:r>
            <w:r w:rsidRPr="00D53144">
              <w:rPr>
                <w:snapToGrid/>
                <w:szCs w:val="20"/>
                <w:lang w:val="nl-NL"/>
              </w:rPr>
              <w:t xml:space="preserve"> </w:t>
            </w:r>
            <w:r w:rsidRPr="00D53144" w:rsidR="00F50C69">
              <w:rPr>
                <w:snapToGrid/>
                <w:szCs w:val="20"/>
                <w:lang w:val="nl-NL"/>
              </w:rPr>
              <w:t>voordat u begint met de injectie</w:t>
            </w:r>
            <w:r w:rsidRPr="00D53144">
              <w:rPr>
                <w:snapToGrid/>
                <w:szCs w:val="20"/>
                <w:lang w:val="nl-NL"/>
              </w:rPr>
              <w:t>.</w:t>
            </w:r>
          </w:p>
          <w:p w:rsidR="00F50C69" w:rsidRPr="00D53144" w14:paraId="4E74C95E" w14:textId="4D2F0194">
            <w:pPr>
              <w:keepNext/>
              <w:suppressAutoHyphens/>
              <w:spacing w:line="240" w:lineRule="auto"/>
              <w:rPr>
                <w:snapToGrid/>
                <w:szCs w:val="20"/>
                <w:lang w:val="nl-NL"/>
              </w:rPr>
            </w:pPr>
            <w:r w:rsidRPr="00D53144">
              <w:rPr>
                <w:b/>
                <w:snapToGrid/>
                <w:szCs w:val="20"/>
                <w:lang w:val="nl-NL"/>
              </w:rPr>
              <w:t>Blijf duwen</w:t>
            </w:r>
            <w:r w:rsidRPr="00D53144">
              <w:rPr>
                <w:snapToGrid/>
                <w:szCs w:val="20"/>
                <w:lang w:val="nl-NL"/>
              </w:rPr>
              <w:t xml:space="preserve"> </w:t>
            </w:r>
            <w:r w:rsidRPr="00D53144" w:rsidR="008A4B4F">
              <w:rPr>
                <w:snapToGrid/>
                <w:szCs w:val="20"/>
                <w:lang w:val="nl-NL"/>
              </w:rPr>
              <w:t xml:space="preserve">om te voorkomen </w:t>
            </w:r>
            <w:r w:rsidRPr="00D53144">
              <w:rPr>
                <w:snapToGrid/>
                <w:szCs w:val="20"/>
                <w:lang w:val="nl-NL"/>
              </w:rPr>
              <w:t xml:space="preserve">dat de voorgevulde pen </w:t>
            </w:r>
            <w:r w:rsidRPr="00D53144" w:rsidR="008A4B4F">
              <w:rPr>
                <w:snapToGrid/>
                <w:szCs w:val="20"/>
                <w:lang w:val="nl-NL"/>
              </w:rPr>
              <w:t xml:space="preserve">van </w:t>
            </w:r>
            <w:r w:rsidRPr="00D53144">
              <w:rPr>
                <w:snapToGrid/>
                <w:szCs w:val="20"/>
                <w:lang w:val="nl-NL"/>
              </w:rPr>
              <w:t xml:space="preserve">de huid </w:t>
            </w:r>
            <w:r w:rsidRPr="00D53144" w:rsidR="008A4B4F">
              <w:rPr>
                <w:snapToGrid/>
                <w:szCs w:val="20"/>
                <w:lang w:val="nl-NL"/>
              </w:rPr>
              <w:t>loskomt tijdens de injectie</w:t>
            </w:r>
            <w:r w:rsidRPr="00D53144">
              <w:rPr>
                <w:snapToGrid/>
                <w:szCs w:val="20"/>
                <w:lang w:val="nl-NL"/>
              </w:rPr>
              <w:t>.</w:t>
            </w:r>
          </w:p>
          <w:p w:rsidR="00422E5F" w:rsidRPr="00D53144" w14:paraId="20CA7955" w14:textId="77777777">
            <w:pPr>
              <w:suppressAutoHyphens/>
              <w:spacing w:line="240" w:lineRule="auto"/>
              <w:rPr>
                <w:snapToGrid/>
                <w:szCs w:val="20"/>
                <w:lang w:val="nl-NL"/>
              </w:rPr>
            </w:pPr>
          </w:p>
          <w:p w:rsidR="00422E5F" w:rsidRPr="00D53144" w14:paraId="129D7E9C" w14:textId="77777777">
            <w:pPr>
              <w:keepNext/>
              <w:suppressAutoHyphens/>
              <w:spacing w:line="240" w:lineRule="auto"/>
              <w:rPr>
                <w:snapToGrid/>
                <w:szCs w:val="20"/>
                <w:lang w:val="nl-NL"/>
              </w:rPr>
            </w:pPr>
            <w:r w:rsidRPr="00D53144">
              <w:rPr>
                <w:b/>
                <w:snapToGrid/>
                <w:szCs w:val="20"/>
                <w:lang w:val="nl-NL"/>
              </w:rPr>
              <w:t>Druk op</w:t>
            </w:r>
            <w:r w:rsidRPr="00D53144">
              <w:rPr>
                <w:snapToGrid/>
                <w:szCs w:val="20"/>
                <w:lang w:val="nl-NL"/>
              </w:rPr>
              <w:t xml:space="preserve"> de donkerroze activeringsknop en tel langzaam tot </w:t>
            </w:r>
            <w:r w:rsidRPr="00D53144">
              <w:rPr>
                <w:b/>
                <w:snapToGrid/>
                <w:szCs w:val="20"/>
                <w:lang w:val="nl-NL"/>
              </w:rPr>
              <w:t>10</w:t>
            </w:r>
            <w:r w:rsidRPr="00D53144">
              <w:rPr>
                <w:snapToGrid/>
                <w:szCs w:val="20"/>
                <w:lang w:val="nl-NL"/>
              </w:rPr>
              <w:t>.</w:t>
            </w:r>
          </w:p>
          <w:p w:rsidR="00422E5F" w:rsidRPr="00D53144" w14:paraId="3F0EDA26" w14:textId="77777777">
            <w:pPr>
              <w:suppressAutoHyphens/>
              <w:spacing w:line="240" w:lineRule="auto"/>
              <w:rPr>
                <w:snapToGrid/>
                <w:szCs w:val="20"/>
                <w:lang w:val="nl-NL"/>
              </w:rPr>
            </w:pPr>
          </w:p>
          <w:p w:rsidR="00422E5F" w:rsidRPr="00D53144" w:rsidP="003D103B" w14:paraId="37D3B57A" w14:textId="77777777">
            <w:pPr>
              <w:keepNext/>
              <w:numPr>
                <w:ilvl w:val="0"/>
                <w:numId w:val="55"/>
              </w:numPr>
              <w:tabs>
                <w:tab w:val="clear" w:pos="567"/>
                <w:tab w:val="left" w:pos="757"/>
              </w:tabs>
              <w:suppressAutoHyphens/>
              <w:spacing w:line="240" w:lineRule="auto"/>
              <w:ind w:left="757"/>
              <w:rPr>
                <w:snapToGrid/>
                <w:szCs w:val="20"/>
                <w:lang w:val="nl-NL"/>
              </w:rPr>
            </w:pPr>
            <w:r w:rsidRPr="00D53144">
              <w:rPr>
                <w:snapToGrid/>
                <w:szCs w:val="20"/>
                <w:lang w:val="nl-NL"/>
              </w:rPr>
              <w:t>Een luide ‘</w:t>
            </w:r>
            <w:r w:rsidRPr="00D53144">
              <w:rPr>
                <w:b/>
                <w:snapToGrid/>
                <w:szCs w:val="20"/>
                <w:lang w:val="nl-NL"/>
              </w:rPr>
              <w:t>klik</w:t>
            </w:r>
            <w:r w:rsidRPr="00D53144">
              <w:rPr>
                <w:snapToGrid/>
                <w:szCs w:val="20"/>
                <w:lang w:val="nl-NL"/>
              </w:rPr>
              <w:t>’ geeft aan dat de injectie begint</w:t>
            </w:r>
          </w:p>
          <w:p w:rsidR="00422E5F" w:rsidRPr="00D53144" w:rsidP="003D103B" w14:paraId="4FE5E2B6" w14:textId="6C8F65EF">
            <w:pPr>
              <w:keepNext/>
              <w:numPr>
                <w:ilvl w:val="0"/>
                <w:numId w:val="55"/>
              </w:numPr>
              <w:tabs>
                <w:tab w:val="clear" w:pos="567"/>
                <w:tab w:val="left" w:pos="757"/>
              </w:tabs>
              <w:suppressAutoHyphens/>
              <w:spacing w:line="240" w:lineRule="auto"/>
              <w:ind w:left="757"/>
              <w:rPr>
                <w:snapToGrid/>
                <w:szCs w:val="20"/>
                <w:lang w:val="nl-NL"/>
              </w:rPr>
            </w:pPr>
            <w:r w:rsidRPr="00D53144">
              <w:rPr>
                <w:b/>
                <w:snapToGrid/>
                <w:szCs w:val="20"/>
                <w:lang w:val="nl-NL"/>
              </w:rPr>
              <w:t xml:space="preserve">Blijf </w:t>
            </w:r>
            <w:r w:rsidRPr="00D53144">
              <w:rPr>
                <w:snapToGrid/>
                <w:szCs w:val="20"/>
                <w:lang w:val="nl-NL"/>
              </w:rPr>
              <w:t xml:space="preserve">de voorgevulde pen </w:t>
            </w:r>
            <w:r w:rsidRPr="00D53144" w:rsidR="00F50C69">
              <w:rPr>
                <w:b/>
                <w:snapToGrid/>
                <w:szCs w:val="20"/>
                <w:lang w:val="nl-NL"/>
              </w:rPr>
              <w:t>stevig</w:t>
            </w:r>
            <w:r w:rsidRPr="00D53144" w:rsidR="00F50C69">
              <w:rPr>
                <w:snapToGrid/>
                <w:szCs w:val="20"/>
                <w:lang w:val="nl-NL"/>
              </w:rPr>
              <w:t xml:space="preserve"> </w:t>
            </w:r>
            <w:r w:rsidRPr="00D53144">
              <w:rPr>
                <w:snapToGrid/>
                <w:szCs w:val="20"/>
                <w:lang w:val="nl-NL"/>
              </w:rPr>
              <w:t xml:space="preserve">tegen de injectieplaats aan </w:t>
            </w:r>
            <w:r w:rsidRPr="00D53144">
              <w:rPr>
                <w:b/>
                <w:snapToGrid/>
                <w:szCs w:val="20"/>
                <w:lang w:val="nl-NL"/>
              </w:rPr>
              <w:t>duwen</w:t>
            </w:r>
            <w:r w:rsidRPr="00D53144" w:rsidR="00F50C69">
              <w:rPr>
                <w:b/>
                <w:snapToGrid/>
                <w:szCs w:val="20"/>
                <w:lang w:val="nl-NL"/>
              </w:rPr>
              <w:t xml:space="preserve"> </w:t>
            </w:r>
            <w:r w:rsidRPr="00D53144" w:rsidR="00F50C69">
              <w:rPr>
                <w:snapToGrid/>
                <w:szCs w:val="20"/>
                <w:lang w:val="nl-NL"/>
              </w:rPr>
              <w:t>tot de injectie klaar is.</w:t>
            </w:r>
          </w:p>
          <w:p w:rsidR="00422E5F" w:rsidRPr="00D53144" w14:paraId="41372E58" w14:textId="77777777">
            <w:pPr>
              <w:suppressAutoHyphens/>
              <w:spacing w:line="240" w:lineRule="auto"/>
              <w:rPr>
                <w:snapToGrid/>
                <w:szCs w:val="20"/>
                <w:lang w:val="nl-NL"/>
              </w:rPr>
            </w:pPr>
          </w:p>
          <w:p w:rsidR="00422E5F" w:rsidRPr="00D53144" w14:paraId="7CF9B1B8" w14:textId="77777777">
            <w:pPr>
              <w:suppressAutoHyphens/>
              <w:spacing w:line="240" w:lineRule="auto"/>
              <w:rPr>
                <w:snapToGrid/>
                <w:szCs w:val="20"/>
                <w:lang w:val="nl-NL"/>
              </w:rPr>
            </w:pPr>
            <w:r w:rsidRPr="00D53144">
              <w:rPr>
                <w:snapToGrid/>
                <w:szCs w:val="20"/>
                <w:lang w:val="nl-NL"/>
              </w:rPr>
              <w:t>De injectie is klaar als de gele indicator stopt met bewegen.</w:t>
            </w:r>
          </w:p>
        </w:tc>
      </w:tr>
      <w:tr w14:paraId="09DE9800" w14:textId="77777777">
        <w:tblPrEx>
          <w:tblW w:w="0" w:type="auto"/>
          <w:tblLayout w:type="fixed"/>
          <w:tblLook w:val="04A0"/>
        </w:tblPrEx>
        <w:tc>
          <w:tcPr>
            <w:tcW w:w="3708" w:type="dxa"/>
            <w:tcBorders>
              <w:right w:val="nil"/>
            </w:tcBorders>
          </w:tcPr>
          <w:p w:rsidR="00422E5F" w:rsidRPr="00D53144" w14:paraId="034335F6" w14:textId="77777777">
            <w:pPr>
              <w:suppressAutoHyphens/>
              <w:spacing w:line="240" w:lineRule="auto"/>
              <w:rPr>
                <w:b/>
                <w:snapToGrid/>
                <w:szCs w:val="20"/>
                <w:lang w:val="nl-NL"/>
              </w:rPr>
            </w:pPr>
            <w:r w:rsidRPr="00D53144">
              <w:rPr>
                <w:b/>
                <w:snapToGrid/>
                <w:szCs w:val="20"/>
                <w:lang w:val="nl-NL"/>
              </w:rPr>
              <w:t>STAP 8</w:t>
            </w:r>
          </w:p>
          <w:p w:rsidR="00422E5F" w:rsidRPr="00D53144" w14:paraId="4479CC86" w14:textId="77777777">
            <w:pPr>
              <w:suppressAutoHyphens/>
              <w:spacing w:line="240" w:lineRule="auto"/>
              <w:rPr>
                <w:b/>
                <w:snapToGrid/>
                <w:szCs w:val="20"/>
                <w:lang w:val="nl-NL"/>
              </w:rPr>
            </w:pPr>
          </w:p>
          <w:p w:rsidR="00422E5F" w:rsidRPr="00D53144" w14:paraId="0FA80654" w14:textId="77777777">
            <w:pPr>
              <w:suppressAutoHyphens/>
              <w:spacing w:line="240" w:lineRule="auto"/>
              <w:rPr>
                <w:snapToGrid/>
                <w:szCs w:val="20"/>
                <w:lang w:val="nl-NL"/>
              </w:rPr>
            </w:pPr>
            <w:r w:rsidRPr="007F14DA">
              <w:rPr>
                <w:noProof/>
              </w:rPr>
              <w:drawing>
                <wp:inline distT="0" distB="0" distL="0" distR="0">
                  <wp:extent cx="2030730" cy="1807845"/>
                  <wp:effectExtent l="0" t="0" r="7620" b="1905"/>
                  <wp:docPr id="60" name="Picture 51"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1" descr="STEP8_grey"/>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bwMode="auto">
                          <a:xfrm>
                            <a:off x="0" y="0"/>
                            <a:ext cx="2030730" cy="1807845"/>
                          </a:xfrm>
                          <a:prstGeom prst="rect">
                            <a:avLst/>
                          </a:prstGeom>
                          <a:noFill/>
                          <a:ln>
                            <a:noFill/>
                          </a:ln>
                        </pic:spPr>
                      </pic:pic>
                    </a:graphicData>
                  </a:graphic>
                </wp:inline>
              </w:drawing>
            </w:r>
            <w:r w:rsidRPr="00D53144">
              <w:rPr>
                <w:snapToGrid/>
                <w:szCs w:val="20"/>
                <w:lang w:val="nl-NL"/>
              </w:rPr>
              <w:t xml:space="preserve"> </w:t>
            </w:r>
          </w:p>
        </w:tc>
        <w:tc>
          <w:tcPr>
            <w:tcW w:w="5579" w:type="dxa"/>
            <w:tcBorders>
              <w:left w:val="nil"/>
            </w:tcBorders>
          </w:tcPr>
          <w:p w:rsidR="00422E5F" w:rsidRPr="00D53144" w14:paraId="3C07803C" w14:textId="77777777">
            <w:pPr>
              <w:keepNext/>
              <w:suppressAutoHyphens/>
              <w:spacing w:line="240" w:lineRule="auto"/>
              <w:rPr>
                <w:snapToGrid/>
                <w:szCs w:val="20"/>
                <w:lang w:val="nl-NL"/>
              </w:rPr>
            </w:pPr>
          </w:p>
          <w:p w:rsidR="00422E5F" w:rsidRPr="00D53144" w14:paraId="06CF4EB9" w14:textId="77777777">
            <w:pPr>
              <w:keepNext/>
              <w:suppressAutoHyphens/>
              <w:spacing w:line="240" w:lineRule="auto"/>
              <w:rPr>
                <w:snapToGrid/>
                <w:szCs w:val="20"/>
                <w:lang w:val="nl-NL"/>
              </w:rPr>
            </w:pPr>
            <w:r w:rsidRPr="00D53144">
              <w:rPr>
                <w:snapToGrid/>
                <w:szCs w:val="20"/>
                <w:lang w:val="nl-NL"/>
              </w:rPr>
              <w:t>Als de injectie is voltooid, trekt u de voorgevulde pen langzaam van de huid af. De witte naaldhuls zal de punt van de naald bedekken.</w:t>
            </w:r>
          </w:p>
          <w:p w:rsidR="00F50C69" w:rsidRPr="00D53144" w:rsidP="00F50C69" w14:paraId="282E128B" w14:textId="5D48C9C9">
            <w:pPr>
              <w:keepNext/>
              <w:numPr>
                <w:ilvl w:val="0"/>
                <w:numId w:val="56"/>
              </w:numPr>
              <w:tabs>
                <w:tab w:val="clear" w:pos="567"/>
                <w:tab w:val="left" w:pos="757"/>
              </w:tabs>
              <w:suppressAutoHyphens/>
              <w:spacing w:line="240" w:lineRule="auto"/>
              <w:rPr>
                <w:snapToGrid/>
                <w:szCs w:val="20"/>
                <w:lang w:val="nl-NL"/>
              </w:rPr>
            </w:pPr>
            <w:r w:rsidRPr="00D53144">
              <w:rPr>
                <w:snapToGrid/>
                <w:szCs w:val="20"/>
                <w:lang w:val="nl-NL"/>
              </w:rPr>
              <w:t>Het is normaal dat er een klein beetje vloeistof op de injectieplaats komt</w:t>
            </w:r>
          </w:p>
          <w:p w:rsidR="00422E5F" w:rsidRPr="00D53144" w14:paraId="5A0BC946" w14:textId="77777777">
            <w:pPr>
              <w:suppressAutoHyphens/>
              <w:spacing w:line="240" w:lineRule="auto"/>
              <w:rPr>
                <w:snapToGrid/>
                <w:szCs w:val="20"/>
                <w:lang w:val="nl-NL"/>
              </w:rPr>
            </w:pPr>
          </w:p>
          <w:p w:rsidR="00422E5F" w:rsidRPr="00D53144" w14:paraId="113579DE" w14:textId="0597EB23">
            <w:pPr>
              <w:suppressAutoHyphens/>
              <w:spacing w:line="240" w:lineRule="auto"/>
              <w:rPr>
                <w:snapToGrid/>
                <w:szCs w:val="20"/>
                <w:lang w:val="nl-NL"/>
              </w:rPr>
            </w:pPr>
            <w:r w:rsidRPr="00D53144">
              <w:rPr>
                <w:snapToGrid/>
                <w:szCs w:val="20"/>
                <w:lang w:val="nl-NL"/>
              </w:rPr>
              <w:t>Als er meer dan een paar druppeltjes vloeistof op de injectieplaats te zien zijn, neem dan contact op met uw arts, verpleegkundige of apotheker</w:t>
            </w:r>
            <w:ins w:id="24137" w:author="AbbVie251" w:date="2025-05-15T09:55:00Z">
              <w:r w:rsidR="006235B6">
                <w:rPr>
                  <w:snapToGrid/>
                  <w:szCs w:val="20"/>
                  <w:lang w:val="nl-NL"/>
                </w:rPr>
                <w:t>.</w:t>
              </w:r>
            </w:ins>
          </w:p>
          <w:p w:rsidR="00422E5F" w:rsidRPr="00D53144" w14:paraId="4B9101A7" w14:textId="77777777">
            <w:pPr>
              <w:suppressAutoHyphens/>
              <w:spacing w:line="240" w:lineRule="auto"/>
              <w:rPr>
                <w:snapToGrid/>
                <w:szCs w:val="20"/>
                <w:lang w:val="nl-NL"/>
              </w:rPr>
            </w:pPr>
          </w:p>
          <w:p w:rsidR="00422E5F" w:rsidRPr="00D53144" w14:paraId="14F952DD" w14:textId="77777777">
            <w:pPr>
              <w:keepNext/>
              <w:suppressAutoHyphens/>
              <w:spacing w:line="240" w:lineRule="auto"/>
              <w:rPr>
                <w:snapToGrid/>
                <w:szCs w:val="20"/>
                <w:lang w:val="nl-NL"/>
              </w:rPr>
            </w:pPr>
            <w:r w:rsidRPr="00D53144">
              <w:rPr>
                <w:snapToGrid/>
                <w:szCs w:val="20"/>
                <w:lang w:val="nl-NL"/>
              </w:rPr>
              <w:t>Druk na de injectie een katoenen watje of een stukje gaas op de injectieplaats.</w:t>
            </w:r>
          </w:p>
          <w:p w:rsidR="00422E5F" w:rsidRPr="00D53144" w14:paraId="3BECB10B" w14:textId="77777777">
            <w:pPr>
              <w:suppressAutoHyphens/>
              <w:spacing w:line="240" w:lineRule="auto"/>
              <w:rPr>
                <w:snapToGrid/>
                <w:szCs w:val="20"/>
                <w:lang w:val="nl-NL"/>
              </w:rPr>
            </w:pPr>
          </w:p>
          <w:p w:rsidR="00422E5F" w:rsidRPr="00D53144" w:rsidP="003D103B" w14:paraId="0250B4CA" w14:textId="77777777">
            <w:pPr>
              <w:keepNext/>
              <w:numPr>
                <w:ilvl w:val="0"/>
                <w:numId w:val="56"/>
              </w:numPr>
              <w:tabs>
                <w:tab w:val="clear" w:pos="567"/>
                <w:tab w:val="left" w:pos="757"/>
              </w:tabs>
              <w:suppressAutoHyphens/>
              <w:spacing w:line="240" w:lineRule="auto"/>
              <w:ind w:left="757"/>
              <w:rPr>
                <w:snapToGrid/>
                <w:szCs w:val="20"/>
                <w:lang w:val="nl-NL"/>
              </w:rPr>
            </w:pPr>
            <w:r w:rsidRPr="00D53144">
              <w:rPr>
                <w:b/>
                <w:snapToGrid/>
                <w:szCs w:val="20"/>
                <w:lang w:val="nl-NL"/>
              </w:rPr>
              <w:t>Niet</w:t>
            </w:r>
            <w:r w:rsidRPr="00D53144">
              <w:rPr>
                <w:snapToGrid/>
                <w:szCs w:val="20"/>
                <w:lang w:val="nl-NL"/>
              </w:rPr>
              <w:t xml:space="preserve"> wrijven</w:t>
            </w:r>
          </w:p>
          <w:p w:rsidR="00422E5F" w:rsidRPr="00D53144" w:rsidP="003D103B" w14:paraId="6D3448ED" w14:textId="77777777">
            <w:pPr>
              <w:numPr>
                <w:ilvl w:val="0"/>
                <w:numId w:val="56"/>
              </w:numPr>
              <w:tabs>
                <w:tab w:val="clear" w:pos="567"/>
                <w:tab w:val="left" w:pos="757"/>
              </w:tabs>
              <w:suppressAutoHyphens/>
              <w:spacing w:line="240" w:lineRule="auto"/>
              <w:ind w:left="757"/>
              <w:rPr>
                <w:snapToGrid/>
                <w:szCs w:val="20"/>
                <w:lang w:val="nl-NL"/>
              </w:rPr>
            </w:pPr>
            <w:r w:rsidRPr="00D53144">
              <w:rPr>
                <w:snapToGrid/>
                <w:szCs w:val="20"/>
                <w:lang w:val="nl-NL"/>
              </w:rPr>
              <w:t>Een kleine bloeding op de injectieplaats is normaal</w:t>
            </w:r>
          </w:p>
        </w:tc>
      </w:tr>
      <w:bookmarkEnd w:id="24135"/>
      <w:tr w14:paraId="25926793" w14:textId="77777777">
        <w:tblPrEx>
          <w:tblW w:w="0" w:type="auto"/>
          <w:tblLayout w:type="fixed"/>
          <w:tblLook w:val="04A0"/>
        </w:tblPrEx>
        <w:tc>
          <w:tcPr>
            <w:tcW w:w="9287" w:type="dxa"/>
            <w:gridSpan w:val="2"/>
          </w:tcPr>
          <w:p w:rsidR="00422E5F" w:rsidRPr="00D53144" w14:paraId="3B79F19F" w14:textId="77777777">
            <w:pPr>
              <w:keepNext/>
              <w:suppressAutoHyphens/>
              <w:spacing w:line="240" w:lineRule="auto"/>
              <w:rPr>
                <w:b/>
                <w:snapToGrid/>
                <w:szCs w:val="24"/>
                <w:lang w:val="nl-NL"/>
              </w:rPr>
            </w:pPr>
            <w:r w:rsidRPr="00D53144">
              <w:rPr>
                <w:b/>
                <w:snapToGrid/>
                <w:szCs w:val="24"/>
                <w:lang w:val="nl-NL"/>
              </w:rPr>
              <w:t>STAP 9</w:t>
            </w:r>
          </w:p>
          <w:p w:rsidR="00422E5F" w:rsidRPr="00D53144" w14:paraId="50372E63" w14:textId="77777777">
            <w:pPr>
              <w:keepNext/>
              <w:suppressAutoHyphens/>
              <w:spacing w:line="240" w:lineRule="auto"/>
              <w:rPr>
                <w:b/>
                <w:snapToGrid/>
                <w:szCs w:val="24"/>
                <w:lang w:val="nl-NL"/>
              </w:rPr>
            </w:pPr>
          </w:p>
          <w:p w:rsidR="00422E5F" w:rsidRPr="00D53144" w14:paraId="6FFB6CB2" w14:textId="77777777">
            <w:pPr>
              <w:keepNext/>
              <w:suppressAutoHyphens/>
              <w:spacing w:line="240" w:lineRule="auto"/>
              <w:rPr>
                <w:snapToGrid/>
                <w:szCs w:val="20"/>
                <w:lang w:val="nl-NL"/>
              </w:rPr>
            </w:pPr>
            <w:r w:rsidRPr="00D53144">
              <w:rPr>
                <w:snapToGrid/>
                <w:szCs w:val="20"/>
                <w:lang w:val="nl-NL"/>
              </w:rPr>
              <w:t>Gooi de gebruikte voorgevulde pen weg in de speciaal daarvoor bestemde container, zoals uw arts, verpleegkundige of apotheker u heeft geïnstrueerd.</w:t>
            </w:r>
          </w:p>
          <w:p w:rsidR="00422E5F" w:rsidRPr="00D53144" w14:paraId="1B85D59D" w14:textId="77777777">
            <w:pPr>
              <w:keepNext/>
              <w:suppressAutoHyphens/>
              <w:spacing w:line="240" w:lineRule="auto"/>
              <w:rPr>
                <w:snapToGrid/>
                <w:szCs w:val="20"/>
                <w:lang w:val="nl-NL"/>
              </w:rPr>
            </w:pPr>
          </w:p>
          <w:p w:rsidR="00422E5F" w:rsidRPr="00D53144" w:rsidP="003D103B" w14:paraId="78609F8E" w14:textId="77777777">
            <w:pPr>
              <w:keepNext/>
              <w:numPr>
                <w:ilvl w:val="0"/>
                <w:numId w:val="57"/>
              </w:numPr>
              <w:tabs>
                <w:tab w:val="clear" w:pos="567"/>
                <w:tab w:val="left" w:pos="720"/>
              </w:tabs>
              <w:suppressAutoHyphens/>
              <w:spacing w:line="240" w:lineRule="auto"/>
              <w:rPr>
                <w:snapToGrid/>
                <w:szCs w:val="20"/>
                <w:lang w:val="nl-NL"/>
              </w:rPr>
            </w:pPr>
            <w:r w:rsidRPr="00D53144">
              <w:rPr>
                <w:snapToGrid/>
                <w:szCs w:val="20"/>
                <w:lang w:val="nl-NL"/>
              </w:rPr>
              <w:t>Gebruik de voorgevulde pen</w:t>
            </w:r>
            <w:r w:rsidRPr="00D53144">
              <w:rPr>
                <w:b/>
                <w:snapToGrid/>
                <w:szCs w:val="20"/>
                <w:lang w:val="nl-NL"/>
              </w:rPr>
              <w:t xml:space="preserve"> niet </w:t>
            </w:r>
            <w:r w:rsidRPr="00D53144">
              <w:rPr>
                <w:snapToGrid/>
                <w:szCs w:val="20"/>
                <w:lang w:val="nl-NL"/>
              </w:rPr>
              <w:t>opnieuw en gooi de pen</w:t>
            </w:r>
            <w:r w:rsidRPr="00D53144">
              <w:rPr>
                <w:b/>
                <w:snapToGrid/>
                <w:szCs w:val="20"/>
                <w:lang w:val="nl-NL"/>
              </w:rPr>
              <w:t xml:space="preserve"> niet </w:t>
            </w:r>
            <w:r w:rsidRPr="00D53144">
              <w:rPr>
                <w:snapToGrid/>
                <w:szCs w:val="20"/>
                <w:lang w:val="nl-NL"/>
              </w:rPr>
              <w:t>in de vuilnisbak</w:t>
            </w:r>
          </w:p>
          <w:p w:rsidR="00422E5F" w:rsidRPr="00D53144" w:rsidP="003D103B" w14:paraId="2DD5FB48" w14:textId="77777777">
            <w:pPr>
              <w:keepNext/>
              <w:numPr>
                <w:ilvl w:val="0"/>
                <w:numId w:val="57"/>
              </w:numPr>
              <w:tabs>
                <w:tab w:val="clear" w:pos="567"/>
                <w:tab w:val="left" w:pos="720"/>
              </w:tabs>
              <w:suppressAutoHyphens/>
              <w:spacing w:line="240" w:lineRule="auto"/>
              <w:rPr>
                <w:snapToGrid/>
                <w:szCs w:val="20"/>
                <w:lang w:val="nl-NL"/>
              </w:rPr>
            </w:pPr>
            <w:r w:rsidRPr="00D53144">
              <w:rPr>
                <w:snapToGrid/>
                <w:szCs w:val="20"/>
                <w:lang w:val="nl-NL"/>
              </w:rPr>
              <w:t>Houd de voorgevulde pen en de speciale container</w:t>
            </w:r>
            <w:r w:rsidRPr="00D53144">
              <w:rPr>
                <w:b/>
                <w:snapToGrid/>
                <w:szCs w:val="20"/>
                <w:lang w:val="nl-NL"/>
              </w:rPr>
              <w:t xml:space="preserve"> altijd </w:t>
            </w:r>
            <w:r w:rsidRPr="00D53144">
              <w:rPr>
                <w:snapToGrid/>
                <w:szCs w:val="20"/>
                <w:lang w:val="nl-NL"/>
              </w:rPr>
              <w:t>buiten het zicht en bereik van kinderen</w:t>
            </w:r>
          </w:p>
          <w:p w:rsidR="00422E5F" w:rsidRPr="00D53144" w:rsidP="006E340C" w14:paraId="0515B3D4" w14:textId="77777777">
            <w:pPr>
              <w:keepNext/>
              <w:tabs>
                <w:tab w:val="clear" w:pos="567"/>
                <w:tab w:val="left" w:pos="720"/>
              </w:tabs>
              <w:suppressAutoHyphens/>
              <w:spacing w:line="240" w:lineRule="auto"/>
              <w:rPr>
                <w:snapToGrid/>
                <w:szCs w:val="20"/>
                <w:lang w:val="nl-NL"/>
              </w:rPr>
            </w:pPr>
          </w:p>
          <w:p w:rsidR="00422E5F" w:rsidRPr="00D53144" w:rsidP="006E340C" w14:paraId="2CA0881C" w14:textId="77777777">
            <w:pPr>
              <w:keepNext/>
              <w:suppressAutoHyphens/>
              <w:spacing w:line="240" w:lineRule="auto"/>
              <w:rPr>
                <w:snapToGrid/>
                <w:szCs w:val="20"/>
                <w:lang w:val="nl-NL"/>
              </w:rPr>
            </w:pPr>
            <w:r w:rsidRPr="00D53144">
              <w:rPr>
                <w:snapToGrid/>
                <w:lang w:val="nl-NL"/>
              </w:rPr>
              <w:t>De doppen, het alcoholdoekje, het katoenen watje of stukje gaas, de blisterverpakking en de verpakking kunnen in de vuilnisbak worden gegooid.</w:t>
            </w:r>
          </w:p>
        </w:tc>
      </w:tr>
    </w:tbl>
    <w:p w:rsidR="00422E5F" w:rsidRPr="00D53144" w14:paraId="7C9C3E3A" w14:textId="77777777">
      <w:pPr>
        <w:keepNext/>
        <w:tabs>
          <w:tab w:val="clear" w:pos="567"/>
        </w:tabs>
        <w:spacing w:line="240" w:lineRule="auto"/>
        <w:outlineLvl w:val="2"/>
        <w:rPr>
          <w:rFonts w:eastAsia="Verdana"/>
          <w:b/>
          <w:bCs/>
          <w:snapToGrid/>
          <w:kern w:val="32"/>
          <w:lang w:val="nl-NL"/>
        </w:rPr>
      </w:pPr>
    </w:p>
    <w:p w:rsidR="008A37F6" w:rsidRPr="00D53144" w:rsidP="00446A72" w14:paraId="24244365" w14:textId="35AF5FB9">
      <w:pPr>
        <w:rPr>
          <w:lang w:val="nl-NL"/>
        </w:rPr>
      </w:pPr>
      <w:r w:rsidRPr="00D53144">
        <w:rPr>
          <w:snapToGrid/>
          <w:szCs w:val="24"/>
          <w:lang w:val="nl-NL"/>
        </w:rPr>
        <w:br w:type="page"/>
      </w:r>
    </w:p>
    <w:p w:rsidR="00422E5F" w:rsidRPr="00D53144" w:rsidP="006E340C" w14:paraId="493057F0" w14:textId="7CB28B3B">
      <w:pPr>
        <w:tabs>
          <w:tab w:val="clear" w:pos="567"/>
        </w:tabs>
        <w:spacing w:line="240" w:lineRule="auto"/>
        <w:jc w:val="center"/>
        <w:rPr>
          <w:b/>
          <w:bCs/>
          <w:caps/>
          <w:lang w:val="nl-NL"/>
        </w:rPr>
      </w:pPr>
      <w:r w:rsidRPr="00D53144">
        <w:rPr>
          <w:b/>
          <w:szCs w:val="24"/>
          <w:lang w:val="nl-NL"/>
        </w:rPr>
        <w:t>Bijsluiter: informatie voor de patiënt</w:t>
      </w:r>
    </w:p>
    <w:p w:rsidR="00422E5F" w:rsidRPr="00D53144" w:rsidP="006E340C" w14:paraId="5EAA6309" w14:textId="77777777">
      <w:pPr>
        <w:numPr>
          <w:ilvl w:val="12"/>
          <w:numId w:val="0"/>
        </w:numPr>
        <w:tabs>
          <w:tab w:val="clear" w:pos="567"/>
        </w:tabs>
        <w:spacing w:line="240" w:lineRule="auto"/>
        <w:rPr>
          <w:lang w:val="nl-NL"/>
        </w:rPr>
      </w:pPr>
    </w:p>
    <w:p w:rsidR="00422E5F" w:rsidRPr="00D53144" w:rsidP="006E340C" w14:paraId="49A629BC" w14:textId="77777777">
      <w:pPr>
        <w:numPr>
          <w:ilvl w:val="12"/>
          <w:numId w:val="0"/>
        </w:numPr>
        <w:tabs>
          <w:tab w:val="clear" w:pos="567"/>
        </w:tabs>
        <w:spacing w:line="240" w:lineRule="auto"/>
        <w:jc w:val="center"/>
        <w:rPr>
          <w:b/>
          <w:lang w:val="nl-NL"/>
        </w:rPr>
      </w:pPr>
      <w:r w:rsidRPr="00D53144">
        <w:rPr>
          <w:b/>
          <w:lang w:val="nl-NL"/>
        </w:rPr>
        <w:t>Humira 80 mg oplossing voor injectie in voorgevulde spuit</w:t>
      </w:r>
    </w:p>
    <w:p w:rsidR="00422E5F" w:rsidRPr="00D53144" w:rsidP="006E340C" w14:paraId="069BE67F" w14:textId="77777777">
      <w:pPr>
        <w:pStyle w:val="EndnoteText"/>
        <w:tabs>
          <w:tab w:val="clear" w:pos="567"/>
        </w:tabs>
        <w:jc w:val="center"/>
        <w:rPr>
          <w:lang w:val="nl-NL"/>
        </w:rPr>
      </w:pPr>
      <w:r w:rsidRPr="00D53144">
        <w:rPr>
          <w:lang w:val="nl-NL"/>
        </w:rPr>
        <w:t>adalimumab</w:t>
      </w:r>
    </w:p>
    <w:p w:rsidR="00422E5F" w:rsidRPr="00D53144" w:rsidP="006E340C" w14:paraId="25E63768" w14:textId="77777777">
      <w:pPr>
        <w:rPr>
          <w:lang w:val="nl-NL"/>
        </w:rPr>
      </w:pPr>
    </w:p>
    <w:p w:rsidR="00422E5F" w:rsidRPr="00D53144" w:rsidP="006E340C" w14:paraId="0BE85D23" w14:textId="77777777">
      <w:pPr>
        <w:ind w:right="-2"/>
        <w:rPr>
          <w:b/>
          <w:lang w:val="nl-NL"/>
        </w:rPr>
      </w:pPr>
      <w:r w:rsidRPr="00D53144">
        <w:rPr>
          <w:b/>
          <w:szCs w:val="24"/>
          <w:lang w:val="nl-NL"/>
        </w:rPr>
        <w:t>Lees goed de hele bijsluiter</w:t>
      </w:r>
      <w:r w:rsidRPr="00D53144">
        <w:rPr>
          <w:b/>
          <w:lang w:val="nl-NL"/>
        </w:rPr>
        <w:t xml:space="preserve"> voordat u dit geneesmiddel gaat gebruiken,</w:t>
      </w:r>
      <w:r w:rsidRPr="00D53144">
        <w:rPr>
          <w:b/>
          <w:szCs w:val="24"/>
          <w:lang w:val="nl-NL"/>
        </w:rPr>
        <w:t xml:space="preserve"> want er staat belangrijke informatie in voor u</w:t>
      </w:r>
      <w:r w:rsidRPr="00D53144">
        <w:rPr>
          <w:b/>
          <w:lang w:val="nl-NL"/>
        </w:rPr>
        <w:t>.</w:t>
      </w:r>
    </w:p>
    <w:p w:rsidR="00422E5F" w:rsidRPr="00D53144" w:rsidP="00422E5F" w14:paraId="6C49BEB6" w14:textId="77777777">
      <w:pPr>
        <w:numPr>
          <w:ilvl w:val="0"/>
          <w:numId w:val="5"/>
        </w:numPr>
        <w:ind w:left="567" w:right="-2" w:hanging="567"/>
        <w:rPr>
          <w:lang w:val="nl-NL"/>
        </w:rPr>
      </w:pPr>
      <w:r w:rsidRPr="00D53144">
        <w:rPr>
          <w:lang w:val="nl-NL"/>
        </w:rPr>
        <w:t xml:space="preserve">Bewaar deze bijsluiter. </w:t>
      </w:r>
      <w:r w:rsidRPr="00D53144">
        <w:rPr>
          <w:szCs w:val="24"/>
          <w:lang w:val="nl-NL"/>
        </w:rPr>
        <w:t>Misschien heeft u hem later weer nodig.</w:t>
      </w:r>
    </w:p>
    <w:p w:rsidR="00422E5F" w:rsidRPr="00D53144" w:rsidP="00422E5F" w14:paraId="64263264" w14:textId="046433A4">
      <w:pPr>
        <w:numPr>
          <w:ilvl w:val="0"/>
          <w:numId w:val="5"/>
        </w:numPr>
        <w:ind w:left="567" w:right="-2" w:hanging="567"/>
        <w:rPr>
          <w:lang w:val="nl-NL"/>
        </w:rPr>
      </w:pPr>
      <w:r w:rsidRPr="00D53144">
        <w:rPr>
          <w:lang w:val="nl-NL"/>
        </w:rPr>
        <w:t xml:space="preserve">Uw arts zal u ook een </w:t>
      </w:r>
      <w:r w:rsidRPr="0068520F">
        <w:rPr>
          <w:bCs/>
          <w:lang w:val="nl-NL"/>
        </w:rPr>
        <w:t>Humira</w:t>
      </w:r>
      <w:r w:rsidRPr="000D6194">
        <w:rPr>
          <w:bCs/>
          <w:lang w:val="nl-NL"/>
        </w:rPr>
        <w:t xml:space="preserve"> </w:t>
      </w:r>
      <w:r w:rsidRPr="0068520F">
        <w:rPr>
          <w:bCs/>
          <w:lang w:val="nl-NL"/>
        </w:rPr>
        <w:t>patiëntenkaart</w:t>
      </w:r>
      <w:r w:rsidRPr="00D53144">
        <w:rPr>
          <w:lang w:val="nl-NL"/>
        </w:rPr>
        <w:t xml:space="preserve"> geven</w:t>
      </w:r>
      <w:ins w:id="24138" w:author="AbbVie251" w:date="2025-05-15T09:59:00Z">
        <w:r w:rsidR="00966FC2">
          <w:rPr>
            <w:lang w:val="nl-NL"/>
          </w:rPr>
          <w:t>.</w:t>
        </w:r>
      </w:ins>
      <w:del w:id="24139" w:author="AbbVie251" w:date="2025-05-15T09:59:00Z">
        <w:r w:rsidRPr="00D53144">
          <w:rPr>
            <w:lang w:val="nl-NL"/>
          </w:rPr>
          <w:delText>, d</w:delText>
        </w:r>
      </w:del>
      <w:ins w:id="24140" w:author="AbbVie251" w:date="2025-05-15T09:59:00Z">
        <w:r w:rsidR="00966FC2">
          <w:rPr>
            <w:lang w:val="nl-NL"/>
          </w:rPr>
          <w:t xml:space="preserve"> D</w:t>
        </w:r>
      </w:ins>
      <w:r w:rsidRPr="00D53144">
        <w:rPr>
          <w:lang w:val="nl-NL"/>
        </w:rPr>
        <w:t xml:space="preserve">eze bevat belangrijke veiligheidsinformatie waar u zich bewust van moet zijn voordat u Humira gaat gebruiken en tijdens de therapie met Humira. Houd deze </w:t>
      </w:r>
      <w:r w:rsidRPr="0068520F">
        <w:rPr>
          <w:bCs/>
          <w:lang w:val="nl-NL"/>
        </w:rPr>
        <w:t>patiëntenkaart</w:t>
      </w:r>
      <w:r w:rsidRPr="00D53144">
        <w:rPr>
          <w:lang w:val="nl-NL"/>
        </w:rPr>
        <w:t xml:space="preserve"> bij u. </w:t>
      </w:r>
    </w:p>
    <w:p w:rsidR="00422E5F" w:rsidRPr="00D53144" w:rsidP="00422E5F" w14:paraId="28682449" w14:textId="77777777">
      <w:pPr>
        <w:numPr>
          <w:ilvl w:val="0"/>
          <w:numId w:val="5"/>
        </w:numPr>
        <w:ind w:left="567" w:right="-2" w:hanging="567"/>
        <w:rPr>
          <w:lang w:val="nl-NL"/>
        </w:rPr>
      </w:pPr>
      <w:r w:rsidRPr="00D53144">
        <w:rPr>
          <w:szCs w:val="24"/>
          <w:lang w:val="nl-NL"/>
        </w:rPr>
        <w:t>Heeft u nog vragen? Neem dan contact op met uw arts of apotheker.</w:t>
      </w:r>
    </w:p>
    <w:p w:rsidR="00422E5F" w:rsidRPr="00D53144" w:rsidP="00422E5F" w14:paraId="3E44C4F5" w14:textId="77777777">
      <w:pPr>
        <w:numPr>
          <w:ilvl w:val="0"/>
          <w:numId w:val="5"/>
        </w:numPr>
        <w:ind w:left="567" w:right="-2" w:hanging="567"/>
        <w:rPr>
          <w:lang w:val="nl-NL"/>
        </w:rPr>
      </w:pPr>
      <w:r w:rsidRPr="00D53144">
        <w:rPr>
          <w:szCs w:val="24"/>
          <w:lang w:val="nl-NL"/>
        </w:rPr>
        <w:t>Geef dit geneesmiddel niet door aan anderen, want het is alleen aan u voorgeschreven. Het kan schadelijk zijn voor anderen, ook al hebben zij dezelfde klachten als u.</w:t>
      </w:r>
    </w:p>
    <w:p w:rsidR="00422E5F" w:rsidRPr="00D53144" w:rsidP="00422E5F" w14:paraId="6F44CCEF" w14:textId="77777777">
      <w:pPr>
        <w:numPr>
          <w:ilvl w:val="0"/>
          <w:numId w:val="5"/>
        </w:numPr>
        <w:ind w:left="567" w:right="-2" w:hanging="567"/>
        <w:rPr>
          <w:lang w:val="nl-NL"/>
        </w:rPr>
      </w:pPr>
      <w:r w:rsidRPr="00D53144">
        <w:rPr>
          <w:szCs w:val="24"/>
          <w:lang w:val="nl-NL"/>
        </w:rPr>
        <w:t>Krijgt u last van een van de bijwerkingen die in rubriek 4 staan? Of krijgt u een bijwerking die niet in deze bijsluiter staat? Neem dan contact op met uw</w:t>
      </w:r>
      <w:r w:rsidRPr="00D53144">
        <w:rPr>
          <w:lang w:val="nl-NL"/>
        </w:rPr>
        <w:t xml:space="preserve"> arts of apotheker. </w:t>
      </w:r>
    </w:p>
    <w:p w:rsidR="00422E5F" w:rsidRPr="00D53144" w:rsidP="006E340C" w14:paraId="3D76D62D" w14:textId="77777777">
      <w:pPr>
        <w:ind w:right="-2"/>
        <w:rPr>
          <w:lang w:val="nl-NL"/>
        </w:rPr>
      </w:pPr>
    </w:p>
    <w:p w:rsidR="00422E5F" w:rsidRPr="00D53144" w:rsidP="006E340C" w14:paraId="13033EAA" w14:textId="77777777">
      <w:pPr>
        <w:keepNext/>
        <w:numPr>
          <w:ilvl w:val="12"/>
          <w:numId w:val="0"/>
        </w:numPr>
        <w:tabs>
          <w:tab w:val="clear" w:pos="567"/>
        </w:tabs>
        <w:spacing w:line="240" w:lineRule="auto"/>
        <w:ind w:right="-2"/>
        <w:outlineLvl w:val="0"/>
        <w:rPr>
          <w:szCs w:val="24"/>
          <w:lang w:val="nl-NL"/>
        </w:rPr>
      </w:pPr>
      <w:r w:rsidRPr="00D53144">
        <w:rPr>
          <w:b/>
          <w:szCs w:val="24"/>
          <w:lang w:val="nl-NL"/>
        </w:rPr>
        <w:t>Inhoud van deze bijsluiter</w:t>
      </w:r>
    </w:p>
    <w:p w:rsidR="00422E5F" w:rsidRPr="00D53144" w:rsidP="006E340C" w14:paraId="7E87A9B7" w14:textId="77777777">
      <w:pPr>
        <w:numPr>
          <w:ilvl w:val="12"/>
          <w:numId w:val="0"/>
        </w:numPr>
        <w:ind w:left="567" w:right="-29" w:hanging="567"/>
        <w:rPr>
          <w:lang w:val="nl-NL"/>
        </w:rPr>
      </w:pPr>
      <w:r w:rsidRPr="00D53144">
        <w:rPr>
          <w:lang w:val="nl-NL"/>
        </w:rPr>
        <w:t>1.</w:t>
      </w:r>
      <w:r w:rsidRPr="00D53144">
        <w:rPr>
          <w:lang w:val="nl-NL"/>
        </w:rPr>
        <w:tab/>
        <w:t>Wat is Humira en waarvoor wordt dit middel gebruikt?</w:t>
      </w:r>
    </w:p>
    <w:p w:rsidR="00422E5F" w:rsidRPr="00D53144" w:rsidP="006E340C" w14:paraId="3586C6E5" w14:textId="77777777">
      <w:pPr>
        <w:numPr>
          <w:ilvl w:val="12"/>
          <w:numId w:val="0"/>
        </w:numPr>
        <w:ind w:left="567" w:right="-29" w:hanging="567"/>
        <w:rPr>
          <w:lang w:val="nl-NL"/>
        </w:rPr>
      </w:pPr>
      <w:r w:rsidRPr="00D53144">
        <w:rPr>
          <w:lang w:val="nl-NL"/>
        </w:rPr>
        <w:t>2.</w:t>
      </w:r>
      <w:r w:rsidRPr="00D53144">
        <w:rPr>
          <w:lang w:val="nl-NL"/>
        </w:rPr>
        <w:tab/>
      </w:r>
      <w:r w:rsidRPr="00D53144">
        <w:rPr>
          <w:szCs w:val="24"/>
          <w:lang w:val="nl-NL"/>
        </w:rPr>
        <w:t>Wanneer mag u dit middel niet gebruiken of moet u er extra voorzichtig mee zijn?</w:t>
      </w:r>
    </w:p>
    <w:p w:rsidR="00422E5F" w:rsidRPr="00D53144" w:rsidP="006E340C" w14:paraId="0E890AF2" w14:textId="77777777">
      <w:pPr>
        <w:numPr>
          <w:ilvl w:val="12"/>
          <w:numId w:val="0"/>
        </w:numPr>
        <w:ind w:left="567" w:right="-29" w:hanging="567"/>
        <w:rPr>
          <w:lang w:val="nl-NL"/>
        </w:rPr>
      </w:pPr>
      <w:r w:rsidRPr="00D53144">
        <w:rPr>
          <w:lang w:val="nl-NL"/>
        </w:rPr>
        <w:t>3.</w:t>
      </w:r>
      <w:r w:rsidRPr="00D53144">
        <w:rPr>
          <w:lang w:val="nl-NL"/>
        </w:rPr>
        <w:tab/>
        <w:t xml:space="preserve">Hoe gebruikt u </w:t>
      </w:r>
      <w:r w:rsidRPr="00D53144">
        <w:rPr>
          <w:szCs w:val="24"/>
          <w:lang w:val="nl-NL"/>
        </w:rPr>
        <w:t>dit middel</w:t>
      </w:r>
      <w:r w:rsidRPr="00D53144">
        <w:rPr>
          <w:lang w:val="nl-NL"/>
        </w:rPr>
        <w:t>?</w:t>
      </w:r>
    </w:p>
    <w:p w:rsidR="00422E5F" w:rsidRPr="00D53144" w:rsidP="006E340C" w14:paraId="3A75B1E4" w14:textId="77777777">
      <w:pPr>
        <w:numPr>
          <w:ilvl w:val="12"/>
          <w:numId w:val="0"/>
        </w:numPr>
        <w:ind w:left="567" w:right="-29" w:hanging="567"/>
        <w:rPr>
          <w:lang w:val="nl-NL"/>
        </w:rPr>
      </w:pPr>
      <w:r w:rsidRPr="00D53144">
        <w:rPr>
          <w:lang w:val="nl-NL"/>
        </w:rPr>
        <w:t>4.</w:t>
      </w:r>
      <w:r w:rsidRPr="00D53144">
        <w:rPr>
          <w:lang w:val="nl-NL"/>
        </w:rPr>
        <w:tab/>
        <w:t>Mogelijke bijwerkingen</w:t>
      </w:r>
    </w:p>
    <w:p w:rsidR="00422E5F" w:rsidRPr="00D53144" w:rsidP="006E340C" w14:paraId="503658B6" w14:textId="77777777">
      <w:pPr>
        <w:numPr>
          <w:ilvl w:val="12"/>
          <w:numId w:val="0"/>
        </w:numPr>
        <w:ind w:left="567" w:right="-29" w:hanging="567"/>
        <w:rPr>
          <w:lang w:val="nl-NL"/>
        </w:rPr>
      </w:pPr>
      <w:r w:rsidRPr="00D53144">
        <w:rPr>
          <w:lang w:val="nl-NL"/>
        </w:rPr>
        <w:t>5.</w:t>
      </w:r>
      <w:r w:rsidRPr="00D53144">
        <w:rPr>
          <w:lang w:val="nl-NL"/>
        </w:rPr>
        <w:tab/>
        <w:t xml:space="preserve">Hoe bewaart u </w:t>
      </w:r>
      <w:r w:rsidRPr="00D53144">
        <w:rPr>
          <w:szCs w:val="24"/>
          <w:lang w:val="nl-NL"/>
        </w:rPr>
        <w:t>dit middel</w:t>
      </w:r>
      <w:r w:rsidRPr="00D53144">
        <w:rPr>
          <w:lang w:val="nl-NL"/>
        </w:rPr>
        <w:t>?</w:t>
      </w:r>
    </w:p>
    <w:p w:rsidR="00422E5F" w:rsidRPr="00D53144" w:rsidP="006E340C" w14:paraId="4FF612A3" w14:textId="77777777">
      <w:pPr>
        <w:numPr>
          <w:ilvl w:val="12"/>
          <w:numId w:val="0"/>
        </w:numPr>
        <w:ind w:left="567" w:right="-29" w:hanging="567"/>
        <w:rPr>
          <w:lang w:val="nl-NL"/>
        </w:rPr>
      </w:pPr>
      <w:r w:rsidRPr="00D53144">
        <w:rPr>
          <w:lang w:val="nl-NL"/>
        </w:rPr>
        <w:t>6.</w:t>
      </w:r>
      <w:r w:rsidRPr="00D53144">
        <w:rPr>
          <w:lang w:val="nl-NL"/>
        </w:rPr>
        <w:tab/>
      </w:r>
      <w:r w:rsidRPr="00D53144">
        <w:rPr>
          <w:szCs w:val="24"/>
          <w:lang w:val="nl-NL"/>
        </w:rPr>
        <w:t>Inhoud van de verpakking en overige informatie</w:t>
      </w:r>
    </w:p>
    <w:p w:rsidR="00422E5F" w:rsidRPr="00D53144" w:rsidP="006E340C" w14:paraId="2E35CCDC" w14:textId="09C926E5">
      <w:pPr>
        <w:numPr>
          <w:ilvl w:val="12"/>
          <w:numId w:val="0"/>
        </w:numPr>
        <w:ind w:left="567" w:right="-29" w:hanging="567"/>
        <w:rPr>
          <w:lang w:val="nl-NL"/>
        </w:rPr>
      </w:pPr>
      <w:r w:rsidRPr="00D53144">
        <w:rPr>
          <w:szCs w:val="24"/>
          <w:lang w:val="nl-NL"/>
        </w:rPr>
        <w:t>7.</w:t>
      </w:r>
      <w:r w:rsidRPr="00D53144">
        <w:rPr>
          <w:szCs w:val="24"/>
          <w:lang w:val="nl-NL"/>
        </w:rPr>
        <w:tab/>
      </w:r>
      <w:r w:rsidRPr="00D53144" w:rsidR="00EB0CAE">
        <w:rPr>
          <w:szCs w:val="24"/>
          <w:lang w:val="nl-NL"/>
        </w:rPr>
        <w:t>Humira injecteren</w:t>
      </w:r>
    </w:p>
    <w:p w:rsidR="00422E5F" w:rsidRPr="00D53144" w:rsidP="006E340C" w14:paraId="6100DF00" w14:textId="77777777">
      <w:pPr>
        <w:numPr>
          <w:ilvl w:val="12"/>
          <w:numId w:val="0"/>
        </w:numPr>
        <w:tabs>
          <w:tab w:val="clear" w:pos="567"/>
        </w:tabs>
        <w:spacing w:line="240" w:lineRule="auto"/>
        <w:ind w:right="-2"/>
        <w:rPr>
          <w:lang w:val="nl-NL"/>
        </w:rPr>
      </w:pPr>
    </w:p>
    <w:p w:rsidR="00422E5F" w:rsidRPr="00D53144" w:rsidP="006E340C" w14:paraId="7977DCFC" w14:textId="77777777">
      <w:pPr>
        <w:numPr>
          <w:ilvl w:val="12"/>
          <w:numId w:val="0"/>
        </w:numPr>
        <w:tabs>
          <w:tab w:val="clear" w:pos="567"/>
        </w:tabs>
        <w:spacing w:line="240" w:lineRule="auto"/>
        <w:ind w:right="-2"/>
        <w:rPr>
          <w:lang w:val="nl-NL"/>
        </w:rPr>
      </w:pPr>
    </w:p>
    <w:p w:rsidR="00422E5F" w:rsidRPr="00D53144" w:rsidP="006E340C" w14:paraId="0665B586" w14:textId="77777777">
      <w:pPr>
        <w:numPr>
          <w:ilvl w:val="12"/>
          <w:numId w:val="0"/>
        </w:numPr>
        <w:tabs>
          <w:tab w:val="clear" w:pos="567"/>
        </w:tabs>
        <w:spacing w:line="240" w:lineRule="auto"/>
        <w:ind w:left="567" w:right="-2" w:hanging="567"/>
        <w:rPr>
          <w:lang w:val="nl-NL"/>
        </w:rPr>
      </w:pPr>
      <w:r w:rsidRPr="00D53144">
        <w:rPr>
          <w:b/>
          <w:lang w:val="nl-NL"/>
        </w:rPr>
        <w:t>1.</w:t>
      </w:r>
      <w:r w:rsidRPr="00D53144">
        <w:rPr>
          <w:b/>
          <w:lang w:val="nl-NL"/>
        </w:rPr>
        <w:tab/>
        <w:t>Wat is Humira en waarvoor wordt dit middel gebruikt?</w:t>
      </w:r>
    </w:p>
    <w:p w:rsidR="00422E5F" w:rsidRPr="00D53144" w:rsidP="006E340C" w14:paraId="06F18078" w14:textId="77777777">
      <w:pPr>
        <w:numPr>
          <w:ilvl w:val="12"/>
          <w:numId w:val="0"/>
        </w:numPr>
        <w:tabs>
          <w:tab w:val="clear" w:pos="567"/>
        </w:tabs>
        <w:spacing w:line="240" w:lineRule="auto"/>
        <w:ind w:right="-2"/>
        <w:rPr>
          <w:lang w:val="nl-NL"/>
        </w:rPr>
      </w:pPr>
    </w:p>
    <w:p w:rsidR="00422E5F" w:rsidRPr="00D53144" w:rsidP="006E340C" w14:paraId="79DA2434" w14:textId="1D56FD65">
      <w:pPr>
        <w:tabs>
          <w:tab w:val="clear" w:pos="567"/>
          <w:tab w:val="num" w:pos="930"/>
        </w:tabs>
        <w:rPr>
          <w:lang w:val="nl-NL"/>
        </w:rPr>
      </w:pPr>
      <w:r w:rsidRPr="00D53144">
        <w:rPr>
          <w:lang w:val="nl-NL"/>
        </w:rPr>
        <w:t xml:space="preserve">Humira bevat de werkzame stof adalimumab. </w:t>
      </w:r>
    </w:p>
    <w:p w:rsidR="00422E5F" w:rsidRPr="00D53144" w:rsidP="006E340C" w14:paraId="40ABC9F7" w14:textId="77777777">
      <w:pPr>
        <w:spacing w:line="240" w:lineRule="auto"/>
        <w:rPr>
          <w:lang w:val="nl-NL"/>
        </w:rPr>
      </w:pPr>
    </w:p>
    <w:p w:rsidR="00422E5F" w:rsidRPr="00D53144" w:rsidP="006E340C" w14:paraId="196FD1F0" w14:textId="1923469B">
      <w:pPr>
        <w:spacing w:line="240" w:lineRule="auto"/>
        <w:rPr>
          <w:lang w:val="nl-NL"/>
        </w:rPr>
      </w:pPr>
      <w:r w:rsidRPr="00D53144">
        <w:rPr>
          <w:lang w:val="nl-NL"/>
        </w:rPr>
        <w:t>Humira wordt gebruikt voor de behandeling van</w:t>
      </w:r>
      <w:ins w:id="24141" w:author="AbbVie251" w:date="2025-05-15T11:15:00Z">
        <w:r w:rsidR="0046579B">
          <w:rPr>
            <w:lang w:val="nl-NL"/>
          </w:rPr>
          <w:t>:</w:t>
        </w:r>
      </w:ins>
    </w:p>
    <w:p w:rsidR="006246C4" w:rsidRPr="00D53144" w:rsidP="00F21042" w14:paraId="74D35FFB" w14:textId="08ED25A4">
      <w:pPr>
        <w:numPr>
          <w:ilvl w:val="0"/>
          <w:numId w:val="89"/>
        </w:numPr>
        <w:spacing w:line="240" w:lineRule="auto"/>
        <w:rPr>
          <w:lang w:val="nl-NL"/>
        </w:rPr>
      </w:pPr>
      <w:r w:rsidRPr="00D53144">
        <w:rPr>
          <w:lang w:val="nl-NL"/>
        </w:rPr>
        <w:t>Reumatoïde artritis</w:t>
      </w:r>
    </w:p>
    <w:p w:rsidR="00422E5F" w:rsidRPr="00D53144" w:rsidP="003D103B" w14:paraId="71D5A96B" w14:textId="77777777">
      <w:pPr>
        <w:numPr>
          <w:ilvl w:val="0"/>
          <w:numId w:val="64"/>
        </w:numPr>
        <w:rPr>
          <w:lang w:val="nl-NL"/>
        </w:rPr>
      </w:pPr>
      <w:r w:rsidRPr="00D53144">
        <w:rPr>
          <w:lang w:val="nl-NL"/>
        </w:rPr>
        <w:t>Plaque psoriasis</w:t>
      </w:r>
    </w:p>
    <w:p w:rsidR="00422E5F" w:rsidRPr="00D53144" w:rsidP="003D103B" w14:paraId="2CD167C8" w14:textId="77777777">
      <w:pPr>
        <w:numPr>
          <w:ilvl w:val="0"/>
          <w:numId w:val="64"/>
        </w:numPr>
        <w:spacing w:line="240" w:lineRule="auto"/>
        <w:rPr>
          <w:lang w:val="nl-NL"/>
        </w:rPr>
      </w:pPr>
      <w:r w:rsidRPr="00D53144">
        <w:rPr>
          <w:lang w:val="nl-NL"/>
        </w:rPr>
        <w:t>Hidradenitis suppurativa</w:t>
      </w:r>
    </w:p>
    <w:p w:rsidR="00422E5F" w:rsidRPr="00D53144" w:rsidP="003D103B" w14:paraId="78872B82" w14:textId="77777777">
      <w:pPr>
        <w:numPr>
          <w:ilvl w:val="0"/>
          <w:numId w:val="64"/>
        </w:numPr>
        <w:spacing w:line="240" w:lineRule="auto"/>
        <w:rPr>
          <w:lang w:val="nl-NL"/>
        </w:rPr>
      </w:pPr>
      <w:r w:rsidRPr="00D53144">
        <w:rPr>
          <w:lang w:val="nl-NL"/>
        </w:rPr>
        <w:t>De ziekte van Crohn</w:t>
      </w:r>
    </w:p>
    <w:p w:rsidR="00422E5F" w:rsidRPr="00D53144" w:rsidP="003D103B" w14:paraId="749D21D8" w14:textId="77777777">
      <w:pPr>
        <w:numPr>
          <w:ilvl w:val="0"/>
          <w:numId w:val="64"/>
        </w:numPr>
        <w:spacing w:line="240" w:lineRule="auto"/>
        <w:rPr>
          <w:lang w:val="nl-NL"/>
        </w:rPr>
      </w:pPr>
      <w:r w:rsidRPr="00D53144">
        <w:rPr>
          <w:lang w:val="nl-NL"/>
        </w:rPr>
        <w:t>Colitis ulcerosa</w:t>
      </w:r>
    </w:p>
    <w:p w:rsidR="00422E5F" w:rsidRPr="00D53144" w:rsidP="003D103B" w14:paraId="4B2852D4" w14:textId="77777777">
      <w:pPr>
        <w:numPr>
          <w:ilvl w:val="0"/>
          <w:numId w:val="64"/>
        </w:numPr>
        <w:spacing w:line="240" w:lineRule="auto"/>
        <w:rPr>
          <w:lang w:val="nl-NL"/>
        </w:rPr>
      </w:pPr>
      <w:r w:rsidRPr="00D53144">
        <w:rPr>
          <w:lang w:val="nl-NL"/>
        </w:rPr>
        <w:t>Niet-infectieuze uveïtis</w:t>
      </w:r>
    </w:p>
    <w:p w:rsidR="00422E5F" w:rsidRPr="00D53144" w:rsidP="006E340C" w14:paraId="64FE767D" w14:textId="77777777">
      <w:pPr>
        <w:spacing w:line="240" w:lineRule="auto"/>
        <w:rPr>
          <w:lang w:val="nl-NL"/>
        </w:rPr>
      </w:pPr>
    </w:p>
    <w:p w:rsidR="00422E5F" w:rsidRPr="00D53144" w:rsidP="006E340C" w14:paraId="111493B2" w14:textId="7BF4E09A">
      <w:pPr>
        <w:spacing w:line="240" w:lineRule="auto"/>
        <w:rPr>
          <w:lang w:val="nl-NL"/>
        </w:rPr>
      </w:pPr>
      <w:r w:rsidRPr="00D53144">
        <w:rPr>
          <w:lang w:val="nl-NL"/>
        </w:rPr>
        <w:t>De werkzame stof in Humira, adalimumab, is een humaan monoklonaal antilichaam. Monoklonale antilichamen zijn eiwitten die zich binden aan een specifiek doeleiwit.</w:t>
      </w:r>
    </w:p>
    <w:p w:rsidR="00422E5F" w:rsidRPr="00D53144" w:rsidP="006E340C" w14:paraId="5D72D7EC" w14:textId="77777777">
      <w:pPr>
        <w:spacing w:line="240" w:lineRule="auto"/>
        <w:rPr>
          <w:lang w:val="nl-NL"/>
        </w:rPr>
      </w:pPr>
    </w:p>
    <w:p w:rsidR="00422E5F" w:rsidRPr="00D53144" w:rsidP="006E340C" w14:paraId="19D264C9" w14:textId="1FBEEB08">
      <w:pPr>
        <w:spacing w:line="240" w:lineRule="auto"/>
        <w:rPr>
          <w:lang w:val="nl-NL"/>
        </w:rPr>
      </w:pPr>
      <w:r w:rsidRPr="00D53144">
        <w:rPr>
          <w:lang w:val="nl-NL"/>
        </w:rPr>
        <w:t>Het doeleiwit van adalimumab is een eiwit genaamd tumor necrose factor (TNF</w:t>
      </w:r>
      <w:r w:rsidRPr="00D53144">
        <w:rPr>
          <w:rFonts w:ascii="Symbol" w:hAnsi="Symbol"/>
          <w:lang w:val="nl-NL"/>
        </w:rPr>
        <w:sym w:font="Symbol" w:char="F061"/>
      </w:r>
      <w:r w:rsidRPr="00D53144">
        <w:rPr>
          <w:lang w:val="nl-NL"/>
        </w:rPr>
        <w:t xml:space="preserve">), dat </w:t>
      </w:r>
      <w:r w:rsidRPr="00D53144" w:rsidR="008F4DA6">
        <w:rPr>
          <w:lang w:val="nl-NL"/>
        </w:rPr>
        <w:t>een rol speelt bij het immuunsysteem (afweersysteem)</w:t>
      </w:r>
      <w:r w:rsidRPr="00D53144">
        <w:rPr>
          <w:lang w:val="nl-NL"/>
        </w:rPr>
        <w:t xml:space="preserve"> en dat in verhoogde mate aanwezig is bij de bovenstaand genoemde ontstekingsziekten. Door te binden aan TNF</w:t>
      </w:r>
      <w:r w:rsidRPr="00D53144">
        <w:rPr>
          <w:rFonts w:ascii="Symbol" w:hAnsi="Symbol"/>
          <w:lang w:val="nl-NL"/>
        </w:rPr>
        <w:sym w:font="Symbol" w:char="F061"/>
      </w:r>
      <w:del w:id="24142" w:author="AbbVie251" w:date="2025-05-15T09:59:00Z">
        <w:r w:rsidRPr="00D53144">
          <w:rPr>
            <w:lang w:val="nl-NL"/>
          </w:rPr>
          <w:delText>,</w:delText>
        </w:r>
      </w:del>
      <w:r w:rsidRPr="00D53144">
        <w:rPr>
          <w:lang w:val="nl-NL"/>
        </w:rPr>
        <w:t xml:space="preserve"> zorgt Humira voor een afname van het ontstekingsproces in genoemde ziekten.</w:t>
      </w:r>
    </w:p>
    <w:p w:rsidR="009A08BD" w:rsidRPr="00D53144" w:rsidP="009A08BD" w14:paraId="6B0811B0" w14:textId="77777777">
      <w:pPr>
        <w:spacing w:line="240" w:lineRule="auto"/>
        <w:rPr>
          <w:b/>
          <w:lang w:val="nl-NL"/>
        </w:rPr>
      </w:pPr>
    </w:p>
    <w:p w:rsidR="009A08BD" w:rsidRPr="00D53144" w:rsidP="009A08BD" w14:paraId="7401A224" w14:textId="77777777">
      <w:pPr>
        <w:spacing w:line="240" w:lineRule="auto"/>
        <w:rPr>
          <w:lang w:val="nl-NL"/>
        </w:rPr>
      </w:pPr>
      <w:r w:rsidRPr="00D53144">
        <w:rPr>
          <w:b/>
          <w:lang w:val="nl-NL"/>
        </w:rPr>
        <w:t>Reumatoïde artritis</w:t>
      </w:r>
    </w:p>
    <w:p w:rsidR="009A08BD" w:rsidRPr="00D53144" w:rsidP="009A08BD" w14:paraId="7DB63FE0" w14:textId="77777777">
      <w:pPr>
        <w:spacing w:line="240" w:lineRule="auto"/>
        <w:rPr>
          <w:lang w:val="nl-NL"/>
        </w:rPr>
      </w:pPr>
    </w:p>
    <w:p w:rsidR="009A08BD" w:rsidRPr="00D53144" w:rsidP="009A08BD" w14:paraId="53BD7DDE" w14:textId="77777777">
      <w:pPr>
        <w:spacing w:line="240" w:lineRule="auto"/>
        <w:rPr>
          <w:lang w:val="nl-NL"/>
        </w:rPr>
      </w:pPr>
      <w:r w:rsidRPr="00D53144">
        <w:rPr>
          <w:lang w:val="nl-NL"/>
        </w:rPr>
        <w:t>Reumatoïde artritis is een ontstekingsziekte van de gewrichten.</w:t>
      </w:r>
    </w:p>
    <w:p w:rsidR="009A08BD" w:rsidRPr="00D53144" w:rsidP="009A08BD" w14:paraId="2792937A" w14:textId="77777777">
      <w:pPr>
        <w:spacing w:line="240" w:lineRule="auto"/>
        <w:rPr>
          <w:lang w:val="nl-NL"/>
        </w:rPr>
      </w:pPr>
    </w:p>
    <w:p w:rsidR="009A08BD" w:rsidRPr="00D53144" w:rsidP="009A08BD" w14:paraId="3D308364" w14:textId="7D7DF005">
      <w:pPr>
        <w:spacing w:line="240" w:lineRule="auto"/>
        <w:rPr>
          <w:lang w:val="nl-NL"/>
        </w:rPr>
      </w:pPr>
      <w:r w:rsidRPr="00D53144">
        <w:rPr>
          <w:lang w:val="nl-NL"/>
        </w:rPr>
        <w:t xml:space="preserve">Humira wordt gebruikt voor het behandelen van matige tot ernstige reumatoïde artritis bij volwassenen. Het is mogelijk dat u eerst andere antireumatische </w:t>
      </w:r>
      <w:r w:rsidRPr="00D53144" w:rsidR="00CF7CF3">
        <w:rPr>
          <w:lang w:val="nl-NL"/>
        </w:rPr>
        <w:t xml:space="preserve">geneesmiddelen </w:t>
      </w:r>
      <w:del w:id="24143" w:author="AbbVie251" w:date="2025-05-15T10:00:00Z">
        <w:r w:rsidRPr="00D53144">
          <w:rPr>
            <w:lang w:val="nl-NL"/>
          </w:rPr>
          <w:delText xml:space="preserve"> </w:delText>
        </w:r>
      </w:del>
      <w:r w:rsidRPr="00D53144">
        <w:rPr>
          <w:lang w:val="nl-NL"/>
        </w:rPr>
        <w:t xml:space="preserve">krijgt, zoals methotrexaat. Als u niet goed genoeg reageert op deze </w:t>
      </w:r>
      <w:r w:rsidRPr="00D53144" w:rsidR="002815F0">
        <w:rPr>
          <w:lang w:val="nl-NL"/>
        </w:rPr>
        <w:t>geneesmiddelen</w:t>
      </w:r>
      <w:r w:rsidRPr="00D53144">
        <w:rPr>
          <w:lang w:val="nl-NL"/>
        </w:rPr>
        <w:t xml:space="preserve">, zult u Humira krijgen. </w:t>
      </w:r>
    </w:p>
    <w:p w:rsidR="009A08BD" w:rsidRPr="00D53144" w:rsidP="009A08BD" w14:paraId="092D6587" w14:textId="77777777">
      <w:pPr>
        <w:spacing w:line="240" w:lineRule="auto"/>
        <w:rPr>
          <w:lang w:val="nl-NL"/>
        </w:rPr>
      </w:pPr>
    </w:p>
    <w:p w:rsidR="009A08BD" w:rsidRPr="00D53144" w:rsidP="009A08BD" w14:paraId="2D9CA97C" w14:textId="77777777">
      <w:pPr>
        <w:spacing w:line="240" w:lineRule="auto"/>
        <w:rPr>
          <w:lang w:val="nl-NL"/>
        </w:rPr>
      </w:pPr>
      <w:r w:rsidRPr="00D53144">
        <w:rPr>
          <w:lang w:val="nl-NL"/>
        </w:rPr>
        <w:t>Humira kan ook worden voorgeschreven voor de behandeling van ernstige, actieve en progressieve reumatoïde artritis zonder voorgaande methotrexaatbehandeling.</w:t>
      </w:r>
    </w:p>
    <w:p w:rsidR="009A08BD" w:rsidRPr="00D53144" w:rsidP="009A08BD" w14:paraId="6E1ED1C9" w14:textId="77777777">
      <w:pPr>
        <w:spacing w:line="240" w:lineRule="auto"/>
        <w:rPr>
          <w:lang w:val="nl-NL"/>
        </w:rPr>
      </w:pPr>
    </w:p>
    <w:p w:rsidR="009A08BD" w:rsidRPr="00D53144" w:rsidP="009A08BD" w14:paraId="2F6300C2" w14:textId="77777777">
      <w:pPr>
        <w:spacing w:line="240" w:lineRule="auto"/>
        <w:rPr>
          <w:lang w:val="nl-NL"/>
        </w:rPr>
      </w:pPr>
      <w:r w:rsidRPr="00D53144">
        <w:rPr>
          <w:lang w:val="nl-NL"/>
        </w:rPr>
        <w:t>Humira kan de door de ontstekingsziekte veroorzaakte schade aan de gewrichten remmen en ervoor zorgen dat de gewrichten vrijer kunnen bewegen.</w:t>
      </w:r>
    </w:p>
    <w:p w:rsidR="009A08BD" w:rsidRPr="00D53144" w:rsidP="009A08BD" w14:paraId="0420EC2B" w14:textId="77777777">
      <w:pPr>
        <w:spacing w:line="240" w:lineRule="auto"/>
        <w:rPr>
          <w:lang w:val="nl-NL"/>
        </w:rPr>
      </w:pPr>
    </w:p>
    <w:p w:rsidR="009A08BD" w:rsidRPr="00D53144" w:rsidP="009A08BD" w14:paraId="7E10F15A" w14:textId="77777777">
      <w:pPr>
        <w:spacing w:line="240" w:lineRule="auto"/>
        <w:rPr>
          <w:lang w:val="nl-NL"/>
        </w:rPr>
      </w:pPr>
      <w:r w:rsidRPr="00D53144">
        <w:rPr>
          <w:lang w:val="nl-NL"/>
        </w:rPr>
        <w:t>Uw arts zal bepalen of u Humira alleen of in combinatie met methotrexaat moet gebruiken.</w:t>
      </w:r>
    </w:p>
    <w:p w:rsidR="00422E5F" w:rsidRPr="00D53144" w:rsidP="006E340C" w14:paraId="0A716CBA" w14:textId="77777777">
      <w:pPr>
        <w:spacing w:line="240" w:lineRule="auto"/>
        <w:rPr>
          <w:lang w:val="nl-NL"/>
        </w:rPr>
      </w:pPr>
    </w:p>
    <w:p w:rsidR="00422E5F" w:rsidRPr="00D53144" w:rsidP="006E340C" w14:paraId="3C64D1BE" w14:textId="77777777">
      <w:pPr>
        <w:numPr>
          <w:ilvl w:val="12"/>
          <w:numId w:val="0"/>
        </w:numPr>
        <w:tabs>
          <w:tab w:val="clear" w:pos="567"/>
        </w:tabs>
        <w:spacing w:line="240" w:lineRule="auto"/>
        <w:ind w:right="-2"/>
        <w:rPr>
          <w:lang w:val="nl-NL"/>
        </w:rPr>
      </w:pPr>
      <w:r w:rsidRPr="00D53144">
        <w:rPr>
          <w:b/>
          <w:lang w:val="nl-NL"/>
        </w:rPr>
        <w:t>Plaque psoriasis</w:t>
      </w:r>
    </w:p>
    <w:p w:rsidR="00422E5F" w:rsidRPr="00D53144" w:rsidP="006E340C" w14:paraId="02CF4C61" w14:textId="77777777">
      <w:pPr>
        <w:spacing w:line="240" w:lineRule="auto"/>
        <w:rPr>
          <w:lang w:val="nl-NL"/>
        </w:rPr>
      </w:pPr>
    </w:p>
    <w:p w:rsidR="00422E5F" w:rsidRPr="00D53144" w:rsidP="006E340C" w14:paraId="65B1DD5C" w14:textId="77777777">
      <w:pPr>
        <w:spacing w:line="240" w:lineRule="auto"/>
        <w:rPr>
          <w:lang w:val="nl-NL"/>
        </w:rPr>
      </w:pPr>
      <w:r w:rsidRPr="00D53144">
        <w:rPr>
          <w:lang w:val="nl-NL"/>
        </w:rPr>
        <w:t>Plaque psoriasis is een huidaandoening die rode, schilferige, korstige plekken op de huid veroorzaakt, die bedekt zijn met zilverachtige schubben. Plaque psoriasis kan ook een effect hebben op de nagels, waardoor deze afbrokkelen, dik worden en van het nagelbed loskomen, wat pijnlijk kan zijn.</w:t>
      </w:r>
    </w:p>
    <w:p w:rsidR="00422E5F" w:rsidRPr="00D53144" w:rsidP="006E340C" w14:paraId="7385EE22" w14:textId="77777777">
      <w:pPr>
        <w:numPr>
          <w:ilvl w:val="12"/>
          <w:numId w:val="0"/>
        </w:numPr>
        <w:tabs>
          <w:tab w:val="clear" w:pos="567"/>
        </w:tabs>
        <w:spacing w:line="240" w:lineRule="auto"/>
        <w:ind w:right="-2"/>
        <w:rPr>
          <w:u w:val="single"/>
          <w:lang w:val="nl-NL"/>
        </w:rPr>
      </w:pPr>
    </w:p>
    <w:p w:rsidR="00422E5F" w:rsidRPr="00D53144" w:rsidP="006E340C" w14:paraId="740D8BC7" w14:textId="77777777">
      <w:pPr>
        <w:numPr>
          <w:ilvl w:val="12"/>
          <w:numId w:val="0"/>
        </w:numPr>
        <w:tabs>
          <w:tab w:val="clear" w:pos="567"/>
        </w:tabs>
        <w:spacing w:line="240" w:lineRule="auto"/>
        <w:ind w:right="-2"/>
        <w:rPr>
          <w:lang w:val="nl-NL"/>
        </w:rPr>
      </w:pPr>
      <w:r w:rsidRPr="00D53144">
        <w:rPr>
          <w:lang w:val="nl-NL"/>
        </w:rPr>
        <w:t xml:space="preserve">Humira wordt gebruikt voor de behandeling van matige tot ernstige chronische plaque psoriasis bij volwassenen. </w:t>
      </w:r>
    </w:p>
    <w:p w:rsidR="00422E5F" w:rsidRPr="00D53144" w:rsidP="006E340C" w14:paraId="46B8540B" w14:textId="77777777">
      <w:pPr>
        <w:numPr>
          <w:ilvl w:val="12"/>
          <w:numId w:val="0"/>
        </w:numPr>
        <w:tabs>
          <w:tab w:val="clear" w:pos="567"/>
        </w:tabs>
        <w:spacing w:line="240" w:lineRule="auto"/>
        <w:ind w:right="-2"/>
        <w:rPr>
          <w:u w:val="single"/>
          <w:lang w:val="nl-NL"/>
        </w:rPr>
      </w:pPr>
    </w:p>
    <w:p w:rsidR="00422E5F" w:rsidRPr="00D53144" w:rsidP="006E340C" w14:paraId="287D027D" w14:textId="77777777">
      <w:pPr>
        <w:keepNext/>
        <w:numPr>
          <w:ilvl w:val="12"/>
          <w:numId w:val="0"/>
        </w:numPr>
        <w:tabs>
          <w:tab w:val="clear" w:pos="567"/>
        </w:tabs>
        <w:spacing w:line="240" w:lineRule="auto"/>
        <w:ind w:right="-2"/>
        <w:rPr>
          <w:b/>
          <w:lang w:val="nl-NL"/>
        </w:rPr>
      </w:pPr>
      <w:r w:rsidRPr="00D53144">
        <w:rPr>
          <w:b/>
          <w:lang w:val="nl-NL"/>
        </w:rPr>
        <w:t>Hidradenitis suppurativa</w:t>
      </w:r>
    </w:p>
    <w:p w:rsidR="00422E5F" w:rsidRPr="00D53144" w:rsidP="006E340C" w14:paraId="5ED53CBE" w14:textId="77777777">
      <w:pPr>
        <w:keepNext/>
        <w:numPr>
          <w:ilvl w:val="12"/>
          <w:numId w:val="0"/>
        </w:numPr>
        <w:tabs>
          <w:tab w:val="clear" w:pos="567"/>
        </w:tabs>
        <w:spacing w:line="240" w:lineRule="auto"/>
        <w:ind w:right="-2"/>
        <w:rPr>
          <w:u w:val="single"/>
          <w:lang w:val="nl-NL"/>
        </w:rPr>
      </w:pPr>
    </w:p>
    <w:p w:rsidR="00422E5F" w:rsidRPr="00D53144" w:rsidP="006E340C" w14:paraId="35881BDE" w14:textId="77777777">
      <w:pPr>
        <w:keepNext/>
        <w:numPr>
          <w:ilvl w:val="12"/>
          <w:numId w:val="0"/>
        </w:numPr>
        <w:tabs>
          <w:tab w:val="clear" w:pos="567"/>
        </w:tabs>
        <w:spacing w:line="240" w:lineRule="auto"/>
        <w:ind w:right="-2"/>
        <w:rPr>
          <w:lang w:val="nl-NL"/>
        </w:rPr>
      </w:pPr>
      <w:r w:rsidRPr="00D53144">
        <w:rPr>
          <w:lang w:val="nl-NL"/>
        </w:rPr>
        <w:t>Hidradenitis suppurativa (ook wel acne inversa genoemd) is een chronische, vaak pijnlijke huidaandoening met ontstekingen. De symptomen kunnen bestaan uit pijnlijke zwellingen (abcessen) waar pus uit kan komen. Er zijn bepaalde gebieden van de huid die het vaakst aangetast worden, zoals onder de borsten, de oksels, de binnenkant van de dijen, de liezen en de billen. Op de aangedane gebieden kunnen littekens ontstaan.</w:t>
      </w:r>
    </w:p>
    <w:p w:rsidR="00422E5F" w:rsidRPr="00D53144" w:rsidP="006E340C" w14:paraId="41A1DB21" w14:textId="77777777">
      <w:pPr>
        <w:numPr>
          <w:ilvl w:val="12"/>
          <w:numId w:val="0"/>
        </w:numPr>
        <w:tabs>
          <w:tab w:val="clear" w:pos="567"/>
        </w:tabs>
        <w:spacing w:line="240" w:lineRule="auto"/>
        <w:ind w:right="-2"/>
        <w:rPr>
          <w:u w:val="single"/>
          <w:lang w:val="nl-NL"/>
        </w:rPr>
      </w:pPr>
    </w:p>
    <w:p w:rsidR="00422E5F" w:rsidRPr="00D53144" w:rsidP="006E340C" w14:paraId="796065C3" w14:textId="7EB24C3A">
      <w:pPr>
        <w:numPr>
          <w:ilvl w:val="12"/>
          <w:numId w:val="0"/>
        </w:numPr>
        <w:tabs>
          <w:tab w:val="clear" w:pos="567"/>
        </w:tabs>
        <w:spacing w:line="240" w:lineRule="auto"/>
        <w:ind w:right="-2"/>
        <w:rPr>
          <w:lang w:val="nl-NL"/>
        </w:rPr>
      </w:pPr>
      <w:r w:rsidRPr="00D53144">
        <w:rPr>
          <w:lang w:val="nl-NL"/>
        </w:rPr>
        <w:t>Humira wordt gebruikt voor de behandeling van</w:t>
      </w:r>
      <w:ins w:id="24144" w:author="AbbVie251" w:date="2025-05-15T11:15:00Z">
        <w:r w:rsidR="0046579B">
          <w:rPr>
            <w:lang w:val="nl-NL"/>
          </w:rPr>
          <w:t>:</w:t>
        </w:r>
      </w:ins>
      <w:r w:rsidRPr="00D53144">
        <w:rPr>
          <w:lang w:val="nl-NL"/>
        </w:rPr>
        <w:t xml:space="preserve"> </w:t>
      </w:r>
    </w:p>
    <w:p w:rsidR="00422E5F" w:rsidRPr="00D53144" w:rsidP="003D103B" w14:paraId="022CF5CF" w14:textId="77777777">
      <w:pPr>
        <w:numPr>
          <w:ilvl w:val="0"/>
          <w:numId w:val="58"/>
        </w:numPr>
        <w:tabs>
          <w:tab w:val="clear" w:pos="567"/>
        </w:tabs>
        <w:spacing w:line="240" w:lineRule="auto"/>
        <w:ind w:right="-2"/>
        <w:rPr>
          <w:lang w:val="nl-NL"/>
        </w:rPr>
      </w:pPr>
      <w:r w:rsidRPr="00D53144">
        <w:rPr>
          <w:lang w:val="nl-NL"/>
        </w:rPr>
        <w:t>matige tot ernstige hidradenitis suppurativa bij volwassenen en</w:t>
      </w:r>
    </w:p>
    <w:p w:rsidR="00422E5F" w:rsidRPr="00D53144" w:rsidP="003D103B" w14:paraId="11DEC55E" w14:textId="09CD4F86">
      <w:pPr>
        <w:numPr>
          <w:ilvl w:val="0"/>
          <w:numId w:val="58"/>
        </w:numPr>
        <w:tabs>
          <w:tab w:val="clear" w:pos="567"/>
        </w:tabs>
        <w:spacing w:line="240" w:lineRule="auto"/>
        <w:ind w:right="-2"/>
        <w:rPr>
          <w:lang w:val="nl-NL"/>
        </w:rPr>
      </w:pPr>
      <w:r w:rsidRPr="00D53144">
        <w:rPr>
          <w:lang w:val="nl-NL"/>
        </w:rPr>
        <w:t>matige tot ernstige hidradenitis suppurativa bij jongeren van</w:t>
      </w:r>
      <w:r w:rsidRPr="00D53144" w:rsidR="000243B1">
        <w:rPr>
          <w:lang w:val="nl-NL"/>
        </w:rPr>
        <w:t xml:space="preserve"> </w:t>
      </w:r>
      <w:r w:rsidRPr="00D53144">
        <w:rPr>
          <w:lang w:val="nl-NL"/>
        </w:rPr>
        <w:t xml:space="preserve">12 tot en met 17 jaar. </w:t>
      </w:r>
    </w:p>
    <w:p w:rsidR="00422E5F" w:rsidRPr="00D53144" w:rsidP="006E340C" w14:paraId="2A465F59" w14:textId="77777777">
      <w:pPr>
        <w:numPr>
          <w:ilvl w:val="12"/>
          <w:numId w:val="0"/>
        </w:numPr>
        <w:tabs>
          <w:tab w:val="clear" w:pos="567"/>
        </w:tabs>
        <w:spacing w:line="240" w:lineRule="auto"/>
        <w:ind w:right="-2"/>
        <w:rPr>
          <w:lang w:val="nl-NL"/>
        </w:rPr>
      </w:pPr>
    </w:p>
    <w:p w:rsidR="00422E5F" w:rsidRPr="00D53144" w:rsidP="006E340C" w14:paraId="68C4ACA6" w14:textId="04E5E661">
      <w:pPr>
        <w:numPr>
          <w:ilvl w:val="12"/>
          <w:numId w:val="0"/>
        </w:numPr>
        <w:tabs>
          <w:tab w:val="clear" w:pos="567"/>
        </w:tabs>
        <w:spacing w:line="240" w:lineRule="auto"/>
        <w:ind w:right="-2"/>
        <w:rPr>
          <w:u w:val="single"/>
          <w:lang w:val="nl-NL"/>
        </w:rPr>
      </w:pPr>
      <w:r w:rsidRPr="00D53144">
        <w:rPr>
          <w:lang w:val="nl-NL"/>
        </w:rPr>
        <w:t xml:space="preserve">Humira kan het aantal door de ziekte veroorzaakte zwellingen (abcessen) verminderen en ook de pijn die vaak met de aandoening gepaard gaat. Het is mogelijk dat u eerst andere </w:t>
      </w:r>
      <w:r w:rsidRPr="00D53144" w:rsidR="00CF7CF3">
        <w:rPr>
          <w:lang w:val="nl-NL"/>
        </w:rPr>
        <w:t>geneesmiddelen</w:t>
      </w:r>
      <w:r w:rsidRPr="00D53144">
        <w:rPr>
          <w:lang w:val="nl-NL"/>
        </w:rPr>
        <w:t xml:space="preserve"> krijgt. Als u niet goed genoeg reageert op deze </w:t>
      </w:r>
      <w:r w:rsidRPr="00D53144" w:rsidR="00CF7CF3">
        <w:rPr>
          <w:lang w:val="nl-NL"/>
        </w:rPr>
        <w:t>geneesmiddelen</w:t>
      </w:r>
      <w:r w:rsidRPr="00D53144">
        <w:rPr>
          <w:lang w:val="nl-NL"/>
        </w:rPr>
        <w:t>, zult u Humira krijgen.</w:t>
      </w:r>
    </w:p>
    <w:p w:rsidR="00422E5F" w:rsidRPr="00D53144" w:rsidP="006E340C" w14:paraId="5C205BE8" w14:textId="77777777">
      <w:pPr>
        <w:numPr>
          <w:ilvl w:val="12"/>
          <w:numId w:val="0"/>
        </w:numPr>
        <w:tabs>
          <w:tab w:val="clear" w:pos="567"/>
        </w:tabs>
        <w:spacing w:line="240" w:lineRule="auto"/>
        <w:ind w:right="-2"/>
        <w:rPr>
          <w:u w:val="single"/>
          <w:lang w:val="nl-NL"/>
        </w:rPr>
      </w:pPr>
    </w:p>
    <w:p w:rsidR="00422E5F" w:rsidRPr="00D53144" w:rsidP="006E340C" w14:paraId="6072B9EE" w14:textId="77777777">
      <w:pPr>
        <w:numPr>
          <w:ilvl w:val="12"/>
          <w:numId w:val="0"/>
        </w:numPr>
        <w:tabs>
          <w:tab w:val="clear" w:pos="567"/>
        </w:tabs>
        <w:spacing w:line="240" w:lineRule="auto"/>
        <w:ind w:right="-2"/>
        <w:rPr>
          <w:lang w:val="nl-NL"/>
        </w:rPr>
      </w:pPr>
      <w:r w:rsidRPr="00D53144">
        <w:rPr>
          <w:b/>
          <w:lang w:val="nl-NL"/>
        </w:rPr>
        <w:t>De ziekte van Crohn</w:t>
      </w:r>
    </w:p>
    <w:p w:rsidR="00422E5F" w:rsidRPr="00D53144" w:rsidP="006E340C" w14:paraId="2C53D9D2" w14:textId="77777777">
      <w:pPr>
        <w:numPr>
          <w:ilvl w:val="12"/>
          <w:numId w:val="0"/>
        </w:numPr>
        <w:tabs>
          <w:tab w:val="clear" w:pos="567"/>
        </w:tabs>
        <w:spacing w:line="240" w:lineRule="auto"/>
        <w:ind w:right="-2"/>
        <w:rPr>
          <w:lang w:val="nl-NL"/>
        </w:rPr>
      </w:pPr>
    </w:p>
    <w:p w:rsidR="00422E5F" w:rsidRPr="00D53144" w:rsidP="006E340C" w14:paraId="27D81885" w14:textId="77777777">
      <w:pPr>
        <w:numPr>
          <w:ilvl w:val="12"/>
          <w:numId w:val="0"/>
        </w:numPr>
        <w:tabs>
          <w:tab w:val="clear" w:pos="567"/>
        </w:tabs>
        <w:spacing w:line="240" w:lineRule="auto"/>
        <w:ind w:right="-2"/>
        <w:rPr>
          <w:lang w:val="nl-NL"/>
        </w:rPr>
      </w:pPr>
      <w:r w:rsidRPr="00D53144">
        <w:rPr>
          <w:lang w:val="nl-NL"/>
        </w:rPr>
        <w:t>De ziekte van Crohn is een ontstekingsziekte van het spijsverteringskanaal.</w:t>
      </w:r>
    </w:p>
    <w:p w:rsidR="00422E5F" w:rsidRPr="00D53144" w:rsidP="006E340C" w14:paraId="283167E1" w14:textId="77777777">
      <w:pPr>
        <w:numPr>
          <w:ilvl w:val="12"/>
          <w:numId w:val="0"/>
        </w:numPr>
        <w:tabs>
          <w:tab w:val="clear" w:pos="567"/>
        </w:tabs>
        <w:spacing w:line="240" w:lineRule="auto"/>
        <w:ind w:right="-2"/>
        <w:rPr>
          <w:lang w:val="nl-NL"/>
        </w:rPr>
      </w:pPr>
    </w:p>
    <w:p w:rsidR="00422E5F" w:rsidRPr="00D53144" w:rsidP="006E340C" w14:paraId="0A6AFA1C" w14:textId="795873C2">
      <w:pPr>
        <w:numPr>
          <w:ilvl w:val="12"/>
          <w:numId w:val="0"/>
        </w:numPr>
        <w:tabs>
          <w:tab w:val="clear" w:pos="567"/>
        </w:tabs>
        <w:spacing w:line="240" w:lineRule="auto"/>
        <w:ind w:right="-2"/>
        <w:rPr>
          <w:lang w:val="nl-NL"/>
        </w:rPr>
      </w:pPr>
      <w:r w:rsidRPr="00D53144">
        <w:rPr>
          <w:lang w:val="nl-NL"/>
        </w:rPr>
        <w:t>Humira wordt gebruikt voor de behandeling van</w:t>
      </w:r>
      <w:ins w:id="24145" w:author="AbbVie251" w:date="2025-05-15T11:15:00Z">
        <w:r w:rsidR="0046579B">
          <w:rPr>
            <w:lang w:val="nl-NL"/>
          </w:rPr>
          <w:t>:</w:t>
        </w:r>
      </w:ins>
      <w:r w:rsidRPr="00D53144">
        <w:rPr>
          <w:lang w:val="nl-NL"/>
        </w:rPr>
        <w:t xml:space="preserve"> </w:t>
      </w:r>
    </w:p>
    <w:p w:rsidR="00422E5F" w:rsidRPr="00D53144" w:rsidP="00422E5F" w14:paraId="4509AFB5" w14:textId="1518D1FD">
      <w:pPr>
        <w:numPr>
          <w:ilvl w:val="0"/>
          <w:numId w:val="11"/>
        </w:numPr>
        <w:tabs>
          <w:tab w:val="clear" w:pos="567"/>
        </w:tabs>
        <w:spacing w:line="240" w:lineRule="auto"/>
        <w:ind w:right="-2"/>
        <w:rPr>
          <w:u w:val="single"/>
          <w:lang w:val="nl-NL"/>
        </w:rPr>
      </w:pPr>
      <w:r w:rsidRPr="00D53144">
        <w:rPr>
          <w:lang w:val="nl-NL"/>
        </w:rPr>
        <w:t xml:space="preserve">matige tot ernstige ziekte van Crohn bij volwassenen en </w:t>
      </w:r>
    </w:p>
    <w:p w:rsidR="00422E5F" w:rsidRPr="00D53144" w:rsidP="00422E5F" w14:paraId="1FA67AB0" w14:textId="02C3B9C9">
      <w:pPr>
        <w:numPr>
          <w:ilvl w:val="0"/>
          <w:numId w:val="11"/>
        </w:numPr>
        <w:tabs>
          <w:tab w:val="clear" w:pos="567"/>
        </w:tabs>
        <w:spacing w:line="240" w:lineRule="auto"/>
        <w:ind w:right="-2"/>
        <w:rPr>
          <w:u w:val="single"/>
          <w:lang w:val="nl-NL"/>
        </w:rPr>
      </w:pPr>
      <w:r w:rsidRPr="00D53144">
        <w:rPr>
          <w:lang w:val="nl-NL"/>
        </w:rPr>
        <w:t>matige tot ernstige ziekte van Crohn bij kinderen en jongeren van 6 tot en met 17 jaar.</w:t>
      </w:r>
    </w:p>
    <w:p w:rsidR="00422E5F" w:rsidRPr="00D53144" w:rsidP="00422E5F" w14:paraId="50BD73CC" w14:textId="77777777">
      <w:pPr>
        <w:numPr>
          <w:ilvl w:val="12"/>
          <w:numId w:val="0"/>
        </w:numPr>
        <w:tabs>
          <w:tab w:val="num" w:pos="0"/>
          <w:tab w:val="clear" w:pos="567"/>
        </w:tabs>
        <w:spacing w:line="240" w:lineRule="auto"/>
        <w:ind w:right="-2"/>
        <w:rPr>
          <w:lang w:val="nl-NL"/>
        </w:rPr>
      </w:pPr>
    </w:p>
    <w:p w:rsidR="00422E5F" w:rsidRPr="00D53144" w:rsidP="00422E5F" w14:paraId="0F104C5A" w14:textId="714B41B7">
      <w:pPr>
        <w:numPr>
          <w:ilvl w:val="12"/>
          <w:numId w:val="0"/>
        </w:numPr>
        <w:tabs>
          <w:tab w:val="num" w:pos="0"/>
          <w:tab w:val="clear" w:pos="567"/>
        </w:tabs>
        <w:spacing w:line="240" w:lineRule="auto"/>
        <w:ind w:right="-2"/>
        <w:rPr>
          <w:lang w:val="nl-NL"/>
        </w:rPr>
      </w:pPr>
      <w:r w:rsidRPr="00D53144">
        <w:rPr>
          <w:lang w:val="nl-NL"/>
        </w:rPr>
        <w:t xml:space="preserve">Het is mogelijk dat u eerst andere </w:t>
      </w:r>
      <w:r w:rsidRPr="00D53144" w:rsidR="00CF7CF3">
        <w:rPr>
          <w:lang w:val="nl-NL"/>
        </w:rPr>
        <w:t>geneesmiddelen</w:t>
      </w:r>
      <w:r w:rsidRPr="00D53144">
        <w:rPr>
          <w:lang w:val="nl-NL"/>
        </w:rPr>
        <w:t xml:space="preserve"> krijgt. Als u niet goed genoeg reageert op deze </w:t>
      </w:r>
      <w:r w:rsidRPr="00D53144" w:rsidR="00CF7CF3">
        <w:rPr>
          <w:lang w:val="nl-NL"/>
        </w:rPr>
        <w:t>geneesmiddelen</w:t>
      </w:r>
      <w:r w:rsidRPr="00D53144">
        <w:rPr>
          <w:lang w:val="nl-NL"/>
        </w:rPr>
        <w:t>, zult u Humira krijgen.</w:t>
      </w:r>
    </w:p>
    <w:p w:rsidR="00422E5F" w:rsidRPr="00D53144" w:rsidP="006E340C" w14:paraId="7F4DDA1B" w14:textId="77777777">
      <w:pPr>
        <w:numPr>
          <w:ilvl w:val="12"/>
          <w:numId w:val="0"/>
        </w:numPr>
        <w:tabs>
          <w:tab w:val="clear" w:pos="567"/>
          <w:tab w:val="left" w:pos="720"/>
        </w:tabs>
        <w:spacing w:line="240" w:lineRule="auto"/>
        <w:ind w:right="-2"/>
        <w:rPr>
          <w:u w:val="single"/>
          <w:lang w:val="nl-NL"/>
        </w:rPr>
      </w:pPr>
    </w:p>
    <w:p w:rsidR="00422E5F" w:rsidRPr="00D53144" w:rsidP="006E340C" w14:paraId="68B52D99" w14:textId="77777777">
      <w:pPr>
        <w:numPr>
          <w:ilvl w:val="12"/>
          <w:numId w:val="0"/>
        </w:numPr>
        <w:tabs>
          <w:tab w:val="clear" w:pos="567"/>
        </w:tabs>
        <w:spacing w:line="240" w:lineRule="auto"/>
        <w:ind w:right="-2"/>
        <w:rPr>
          <w:b/>
          <w:lang w:val="nl-NL"/>
        </w:rPr>
      </w:pPr>
      <w:r w:rsidRPr="00D53144">
        <w:rPr>
          <w:b/>
          <w:lang w:val="nl-NL"/>
        </w:rPr>
        <w:t>Colitis ulcerosa</w:t>
      </w:r>
    </w:p>
    <w:p w:rsidR="00422E5F" w:rsidRPr="00D53144" w:rsidP="006E340C" w14:paraId="09A34716" w14:textId="77777777">
      <w:pPr>
        <w:numPr>
          <w:ilvl w:val="12"/>
          <w:numId w:val="0"/>
        </w:numPr>
        <w:tabs>
          <w:tab w:val="clear" w:pos="567"/>
        </w:tabs>
        <w:spacing w:line="240" w:lineRule="auto"/>
        <w:ind w:right="-2"/>
        <w:rPr>
          <w:lang w:val="nl-NL"/>
        </w:rPr>
      </w:pPr>
    </w:p>
    <w:p w:rsidR="00422E5F" w:rsidRPr="00D53144" w:rsidP="006E340C" w14:paraId="57EADE2C" w14:textId="77777777">
      <w:pPr>
        <w:numPr>
          <w:ilvl w:val="12"/>
          <w:numId w:val="0"/>
        </w:numPr>
        <w:tabs>
          <w:tab w:val="clear" w:pos="567"/>
        </w:tabs>
        <w:spacing w:line="240" w:lineRule="auto"/>
        <w:ind w:right="-2"/>
        <w:rPr>
          <w:u w:val="single"/>
          <w:lang w:val="nl-NL"/>
        </w:rPr>
      </w:pPr>
      <w:r w:rsidRPr="00D53144">
        <w:rPr>
          <w:lang w:val="nl-NL"/>
        </w:rPr>
        <w:t>Colitis ulcerosa is een ontstekingsziekte van de dikke darm.</w:t>
      </w:r>
    </w:p>
    <w:p w:rsidR="00422E5F" w:rsidRPr="00D53144" w:rsidP="006E340C" w14:paraId="685A2D40" w14:textId="77777777">
      <w:pPr>
        <w:numPr>
          <w:ilvl w:val="12"/>
          <w:numId w:val="0"/>
        </w:numPr>
        <w:ind w:right="-2"/>
        <w:rPr>
          <w:lang w:val="nl-NL"/>
        </w:rPr>
      </w:pPr>
    </w:p>
    <w:p w:rsidR="00FA1232" w:rsidRPr="00D53144" w:rsidP="006E340C" w14:paraId="6785DB1D" w14:textId="515DD64E">
      <w:pPr>
        <w:numPr>
          <w:ilvl w:val="12"/>
          <w:numId w:val="0"/>
        </w:numPr>
        <w:ind w:right="-2"/>
        <w:rPr>
          <w:lang w:val="nl-NL"/>
        </w:rPr>
      </w:pPr>
      <w:r w:rsidRPr="00D53144">
        <w:rPr>
          <w:lang w:val="nl-NL"/>
        </w:rPr>
        <w:t>Humira wordt gebruikt voor het behandelen van</w:t>
      </w:r>
      <w:ins w:id="24146" w:author="AbbVie251" w:date="2025-05-15T11:15:00Z">
        <w:r w:rsidR="0046579B">
          <w:rPr>
            <w:lang w:val="nl-NL"/>
          </w:rPr>
          <w:t>:</w:t>
        </w:r>
      </w:ins>
    </w:p>
    <w:p w:rsidR="00FA1232" w:rsidRPr="00D53144" w:rsidP="00FA1232" w14:paraId="12156703" w14:textId="3377A339">
      <w:pPr>
        <w:pStyle w:val="ListParagraph"/>
        <w:numPr>
          <w:ilvl w:val="0"/>
          <w:numId w:val="89"/>
        </w:numPr>
        <w:ind w:right="-2"/>
        <w:rPr>
          <w:lang w:val="nl-NL"/>
        </w:rPr>
      </w:pPr>
      <w:r w:rsidRPr="00D53144">
        <w:rPr>
          <w:lang w:val="nl-NL"/>
        </w:rPr>
        <w:t>matige tot ernstige colitis ulcerosa bij volwassenen</w:t>
      </w:r>
      <w:r w:rsidRPr="00D53144" w:rsidR="00CA30EA">
        <w:rPr>
          <w:lang w:val="nl-NL"/>
        </w:rPr>
        <w:t xml:space="preserve"> en</w:t>
      </w:r>
    </w:p>
    <w:p w:rsidR="00FA1232" w:rsidRPr="00D53144" w:rsidP="00A21E13" w14:paraId="48278969" w14:textId="4DF19B34">
      <w:pPr>
        <w:pStyle w:val="ListParagraph"/>
        <w:numPr>
          <w:ilvl w:val="0"/>
          <w:numId w:val="89"/>
        </w:numPr>
        <w:rPr>
          <w:lang w:val="nl-NL"/>
        </w:rPr>
      </w:pPr>
      <w:bookmarkStart w:id="24147" w:name="_Hlk52463983"/>
      <w:r w:rsidRPr="00D53144">
        <w:rPr>
          <w:lang w:val="nl-NL"/>
        </w:rPr>
        <w:t>m</w:t>
      </w:r>
      <w:bookmarkStart w:id="24148" w:name="_Hlk52464029"/>
      <w:r w:rsidRPr="00D53144">
        <w:rPr>
          <w:lang w:val="nl-NL"/>
        </w:rPr>
        <w:t xml:space="preserve">atige tot ernstige colitis ulcerosa bij kinderen en jongeren van 6 tot </w:t>
      </w:r>
      <w:r w:rsidRPr="00D53144" w:rsidR="00B92AE8">
        <w:rPr>
          <w:lang w:val="nl-NL"/>
        </w:rPr>
        <w:t xml:space="preserve">en met </w:t>
      </w:r>
      <w:r w:rsidRPr="00D53144">
        <w:rPr>
          <w:lang w:val="nl-NL"/>
        </w:rPr>
        <w:t>17 jaar</w:t>
      </w:r>
      <w:bookmarkEnd w:id="24147"/>
      <w:bookmarkEnd w:id="24148"/>
      <w:r w:rsidRPr="00D53144">
        <w:rPr>
          <w:lang w:val="nl-NL"/>
        </w:rPr>
        <w:t>.</w:t>
      </w:r>
    </w:p>
    <w:p w:rsidR="00FA1232" w:rsidRPr="00D53144" w:rsidP="006E340C" w14:paraId="264CBDF0" w14:textId="77777777">
      <w:pPr>
        <w:numPr>
          <w:ilvl w:val="12"/>
          <w:numId w:val="0"/>
        </w:numPr>
        <w:ind w:right="-2"/>
        <w:rPr>
          <w:lang w:val="nl-NL"/>
        </w:rPr>
      </w:pPr>
    </w:p>
    <w:p w:rsidR="00422E5F" w:rsidRPr="00D53144" w:rsidP="006E340C" w14:paraId="6686E656" w14:textId="0DDE5AC4">
      <w:pPr>
        <w:numPr>
          <w:ilvl w:val="12"/>
          <w:numId w:val="0"/>
        </w:numPr>
        <w:ind w:right="-2"/>
        <w:rPr>
          <w:lang w:val="nl-NL"/>
        </w:rPr>
      </w:pPr>
      <w:r w:rsidRPr="00D53144">
        <w:rPr>
          <w:lang w:val="nl-NL"/>
        </w:rPr>
        <w:t xml:space="preserve">Het is mogelijk dat u eerst andere </w:t>
      </w:r>
      <w:r w:rsidRPr="00D53144" w:rsidR="00CF7CF3">
        <w:rPr>
          <w:lang w:val="nl-NL"/>
        </w:rPr>
        <w:t>geneesmiddelen</w:t>
      </w:r>
      <w:r w:rsidRPr="00D53144">
        <w:rPr>
          <w:lang w:val="nl-NL"/>
        </w:rPr>
        <w:t xml:space="preserve"> krijgt. Als u niet goed genoeg reageert op deze </w:t>
      </w:r>
      <w:r w:rsidRPr="00D53144" w:rsidR="00CF7CF3">
        <w:rPr>
          <w:lang w:val="nl-NL"/>
        </w:rPr>
        <w:t>geneesmiddelen</w:t>
      </w:r>
      <w:r w:rsidRPr="00D53144">
        <w:rPr>
          <w:lang w:val="nl-NL"/>
        </w:rPr>
        <w:t>, zult u Humira krijgen.</w:t>
      </w:r>
    </w:p>
    <w:p w:rsidR="00422E5F" w:rsidRPr="00D53144" w:rsidP="006E340C" w14:paraId="603F5545" w14:textId="77777777">
      <w:pPr>
        <w:numPr>
          <w:ilvl w:val="12"/>
          <w:numId w:val="0"/>
        </w:numPr>
        <w:tabs>
          <w:tab w:val="clear" w:pos="567"/>
        </w:tabs>
        <w:spacing w:line="240" w:lineRule="auto"/>
        <w:ind w:right="-2"/>
        <w:rPr>
          <w:lang w:val="nl-NL"/>
        </w:rPr>
      </w:pPr>
    </w:p>
    <w:p w:rsidR="00422E5F" w:rsidRPr="00D53144" w:rsidP="00E06A79" w14:paraId="78B724B6" w14:textId="77777777">
      <w:pPr>
        <w:keepNext/>
        <w:numPr>
          <w:ilvl w:val="12"/>
          <w:numId w:val="0"/>
        </w:numPr>
        <w:tabs>
          <w:tab w:val="clear" w:pos="567"/>
        </w:tabs>
        <w:spacing w:line="240" w:lineRule="auto"/>
        <w:ind w:right="-2"/>
        <w:rPr>
          <w:b/>
          <w:lang w:val="nl-NL"/>
        </w:rPr>
      </w:pPr>
      <w:r w:rsidRPr="00D53144">
        <w:rPr>
          <w:b/>
          <w:lang w:val="nl-NL"/>
        </w:rPr>
        <w:t>Niet-infectieuze uveïtis</w:t>
      </w:r>
    </w:p>
    <w:p w:rsidR="00422E5F" w:rsidRPr="00D53144" w:rsidP="00E06A79" w14:paraId="2508427F" w14:textId="77777777">
      <w:pPr>
        <w:keepNext/>
        <w:numPr>
          <w:ilvl w:val="12"/>
          <w:numId w:val="0"/>
        </w:numPr>
        <w:tabs>
          <w:tab w:val="clear" w:pos="567"/>
        </w:tabs>
        <w:spacing w:line="240" w:lineRule="auto"/>
        <w:ind w:right="-2"/>
        <w:rPr>
          <w:lang w:val="nl-NL"/>
        </w:rPr>
      </w:pPr>
    </w:p>
    <w:p w:rsidR="00422E5F" w:rsidRPr="00D53144" w:rsidP="006E340C" w14:paraId="48EBB6A9" w14:textId="77777777">
      <w:pPr>
        <w:numPr>
          <w:ilvl w:val="12"/>
          <w:numId w:val="0"/>
        </w:numPr>
        <w:tabs>
          <w:tab w:val="clear" w:pos="567"/>
        </w:tabs>
        <w:spacing w:line="240" w:lineRule="auto"/>
        <w:ind w:right="-2"/>
        <w:rPr>
          <w:lang w:val="nl-NL"/>
        </w:rPr>
      </w:pPr>
      <w:r w:rsidRPr="00D53144">
        <w:rPr>
          <w:lang w:val="nl-NL"/>
        </w:rPr>
        <w:t>Niet-infectieuze uveïtis is een ontstekingsziekte die effect heeft op bepaalde delen van het oog.</w:t>
      </w:r>
    </w:p>
    <w:p w:rsidR="00422E5F" w:rsidRPr="00D53144" w:rsidP="006E340C" w14:paraId="15CB57E6" w14:textId="77777777">
      <w:pPr>
        <w:numPr>
          <w:ilvl w:val="12"/>
          <w:numId w:val="0"/>
        </w:numPr>
        <w:tabs>
          <w:tab w:val="clear" w:pos="567"/>
        </w:tabs>
        <w:spacing w:line="240" w:lineRule="auto"/>
        <w:ind w:right="-2"/>
        <w:rPr>
          <w:lang w:val="nl-NL"/>
        </w:rPr>
      </w:pPr>
    </w:p>
    <w:p w:rsidR="00422E5F" w:rsidRPr="00D53144" w:rsidP="006E340C" w14:paraId="34F7D89D" w14:textId="6EB10F26">
      <w:pPr>
        <w:numPr>
          <w:ilvl w:val="12"/>
          <w:numId w:val="0"/>
        </w:numPr>
        <w:ind w:right="-2"/>
        <w:rPr>
          <w:lang w:val="nl-NL"/>
        </w:rPr>
      </w:pPr>
      <w:r w:rsidRPr="00D53144">
        <w:rPr>
          <w:lang w:val="nl-NL"/>
        </w:rPr>
        <w:t>Humira wordt gebruikt voor het behandelen van</w:t>
      </w:r>
      <w:ins w:id="24149" w:author="AbbVie251" w:date="2025-05-15T11:15:00Z">
        <w:r w:rsidR="0046579B">
          <w:rPr>
            <w:lang w:val="nl-NL"/>
          </w:rPr>
          <w:t>:</w:t>
        </w:r>
      </w:ins>
      <w:r w:rsidRPr="00D53144">
        <w:rPr>
          <w:lang w:val="nl-NL"/>
        </w:rPr>
        <w:t xml:space="preserve"> </w:t>
      </w:r>
    </w:p>
    <w:p w:rsidR="00422E5F" w:rsidRPr="00D53144" w:rsidP="003D103B" w14:paraId="233DD282" w14:textId="0B024A41">
      <w:pPr>
        <w:pStyle w:val="ListParagraph"/>
        <w:numPr>
          <w:ilvl w:val="0"/>
          <w:numId w:val="75"/>
        </w:numPr>
        <w:ind w:left="567" w:right="-2" w:hanging="207"/>
        <w:rPr>
          <w:lang w:val="nl-NL"/>
        </w:rPr>
      </w:pPr>
      <w:ins w:id="24150" w:author="AbbVie251" w:date="2025-05-15T10:00:00Z">
        <w:r>
          <w:rPr>
            <w:lang w:val="nl-NL"/>
          </w:rPr>
          <w:t>v</w:t>
        </w:r>
      </w:ins>
      <w:del w:id="24151" w:author="AbbVie251" w:date="2025-05-15T10:00:00Z">
        <w:r w:rsidRPr="00D53144" w:rsidR="00E91E8F">
          <w:rPr>
            <w:lang w:val="nl-NL"/>
          </w:rPr>
          <w:delText>V</w:delText>
        </w:r>
      </w:del>
      <w:r w:rsidRPr="00D53144" w:rsidR="00E91E8F">
        <w:rPr>
          <w:lang w:val="nl-NL"/>
        </w:rPr>
        <w:t>olwassenen met niet-infectieuze uveïtis die een ontsteking hebben die de achterkant van het oog treft</w:t>
      </w:r>
    </w:p>
    <w:p w:rsidR="00422E5F" w:rsidRPr="00D53144" w:rsidP="003D103B" w14:paraId="15C1860B" w14:textId="207E0717">
      <w:pPr>
        <w:pStyle w:val="ListParagraph"/>
        <w:numPr>
          <w:ilvl w:val="0"/>
          <w:numId w:val="75"/>
        </w:numPr>
        <w:tabs>
          <w:tab w:val="clear" w:pos="567"/>
        </w:tabs>
        <w:spacing w:line="240" w:lineRule="auto"/>
        <w:ind w:left="567" w:right="-2" w:hanging="207"/>
        <w:rPr>
          <w:u w:val="single"/>
          <w:lang w:val="nl-NL"/>
        </w:rPr>
      </w:pPr>
      <w:ins w:id="24152" w:author="AbbVie251" w:date="2025-05-15T10:00:00Z">
        <w:r>
          <w:rPr>
            <w:lang w:val="nl-NL"/>
          </w:rPr>
          <w:t>k</w:t>
        </w:r>
      </w:ins>
      <w:del w:id="24153" w:author="AbbVie251" w:date="2025-05-15T10:00:00Z">
        <w:r w:rsidRPr="00D53144" w:rsidR="00E91E8F">
          <w:rPr>
            <w:lang w:val="nl-NL"/>
          </w:rPr>
          <w:delText>K</w:delText>
        </w:r>
      </w:del>
      <w:r w:rsidRPr="00D53144" w:rsidR="00E91E8F">
        <w:rPr>
          <w:lang w:val="nl-NL"/>
        </w:rPr>
        <w:t>inderen vanaf 2 jaar met chronische niet-infectieuze uveïtis die een ontsteking hebben die de voorkant van het oog treft</w:t>
      </w:r>
      <w:r w:rsidRPr="00D53144" w:rsidR="00B028DD">
        <w:rPr>
          <w:lang w:val="nl-NL"/>
        </w:rPr>
        <w:t>.</w:t>
      </w:r>
    </w:p>
    <w:p w:rsidR="00422E5F" w:rsidRPr="00D53144" w:rsidP="006E340C" w14:paraId="3C400C0B" w14:textId="77777777">
      <w:pPr>
        <w:tabs>
          <w:tab w:val="clear" w:pos="567"/>
        </w:tabs>
        <w:spacing w:line="240" w:lineRule="auto"/>
        <w:ind w:right="-2"/>
        <w:rPr>
          <w:u w:val="single"/>
          <w:lang w:val="nl-NL"/>
        </w:rPr>
      </w:pPr>
    </w:p>
    <w:p w:rsidR="00422E5F" w:rsidRPr="00D53144" w:rsidP="006E340C" w14:paraId="001AD6BF" w14:textId="539B5F7C">
      <w:pPr>
        <w:ind w:right="-2"/>
        <w:rPr>
          <w:lang w:val="nl-NL"/>
        </w:rPr>
      </w:pPr>
      <w:r w:rsidRPr="00D53144">
        <w:rPr>
          <w:lang w:val="nl-NL"/>
        </w:rPr>
        <w:t xml:space="preserve">Deze ontsteking kan leiden tot een afname van het gezichtsvermogen en/of de aanwezigheid van vlekjes in het oog (zwarte puntjes of slierten die bewegen in het gezichtsveld, ook wel ‘mouches volantes’ genoemd). Humira werkt om deze ontsteking te verminderen. Het is mogelijk dat u eerst andere </w:t>
      </w:r>
      <w:r w:rsidRPr="00D53144" w:rsidR="00CF7CF3">
        <w:rPr>
          <w:lang w:val="nl-NL"/>
        </w:rPr>
        <w:t>geneesmiddelen</w:t>
      </w:r>
      <w:r w:rsidRPr="00D53144">
        <w:rPr>
          <w:lang w:val="nl-NL"/>
        </w:rPr>
        <w:t xml:space="preserve"> krijgt. Als u niet goed genoeg reageert op deze </w:t>
      </w:r>
      <w:r w:rsidRPr="00D53144" w:rsidR="00CF7CF3">
        <w:rPr>
          <w:lang w:val="nl-NL"/>
        </w:rPr>
        <w:t>geneesmiddelen</w:t>
      </w:r>
      <w:r w:rsidRPr="00D53144">
        <w:rPr>
          <w:lang w:val="nl-NL"/>
        </w:rPr>
        <w:t>, zult u Humira krijgen.</w:t>
      </w:r>
    </w:p>
    <w:p w:rsidR="00422E5F" w:rsidRPr="00D53144" w:rsidP="006E340C" w14:paraId="20ACFB36" w14:textId="77777777">
      <w:pPr>
        <w:numPr>
          <w:ilvl w:val="12"/>
          <w:numId w:val="0"/>
        </w:numPr>
        <w:tabs>
          <w:tab w:val="clear" w:pos="567"/>
        </w:tabs>
        <w:spacing w:line="240" w:lineRule="auto"/>
        <w:ind w:right="-2"/>
        <w:rPr>
          <w:lang w:val="nl-NL"/>
        </w:rPr>
      </w:pPr>
    </w:p>
    <w:p w:rsidR="00422E5F" w:rsidRPr="00D53144" w:rsidP="006E340C" w14:paraId="272E0556" w14:textId="77777777">
      <w:pPr>
        <w:numPr>
          <w:ilvl w:val="12"/>
          <w:numId w:val="0"/>
        </w:numPr>
        <w:tabs>
          <w:tab w:val="clear" w:pos="567"/>
        </w:tabs>
        <w:spacing w:line="240" w:lineRule="auto"/>
        <w:ind w:right="-2"/>
        <w:rPr>
          <w:lang w:val="nl-NL"/>
        </w:rPr>
      </w:pPr>
    </w:p>
    <w:p w:rsidR="00422E5F" w:rsidRPr="00D53144" w:rsidP="006E340C" w14:paraId="2B8F7761" w14:textId="77777777">
      <w:pPr>
        <w:keepNext/>
        <w:rPr>
          <w:b/>
          <w:lang w:val="nl-NL"/>
        </w:rPr>
      </w:pPr>
      <w:r w:rsidRPr="00D53144">
        <w:rPr>
          <w:b/>
          <w:lang w:val="nl-NL"/>
        </w:rPr>
        <w:t>2.</w:t>
      </w:r>
      <w:r w:rsidRPr="00D53144">
        <w:rPr>
          <w:b/>
          <w:lang w:val="nl-NL"/>
        </w:rPr>
        <w:tab/>
      </w:r>
      <w:r w:rsidRPr="00D53144">
        <w:rPr>
          <w:b/>
          <w:szCs w:val="24"/>
          <w:lang w:val="nl-NL"/>
        </w:rPr>
        <w:t>Wanneer mag u dit middel niet gebruiken of moet u er extra voorzichtig mee zijn?</w:t>
      </w:r>
    </w:p>
    <w:p w:rsidR="00422E5F" w:rsidRPr="00D53144" w:rsidP="006E340C" w14:paraId="39E3947D" w14:textId="77777777">
      <w:pPr>
        <w:keepNext/>
        <w:numPr>
          <w:ilvl w:val="12"/>
          <w:numId w:val="0"/>
        </w:numPr>
        <w:tabs>
          <w:tab w:val="clear" w:pos="567"/>
        </w:tabs>
        <w:spacing w:line="240" w:lineRule="auto"/>
        <w:rPr>
          <w:lang w:val="nl-NL"/>
        </w:rPr>
      </w:pPr>
    </w:p>
    <w:p w:rsidR="00422E5F" w:rsidRPr="00D53144" w:rsidP="006E340C" w14:paraId="6AC4477D" w14:textId="77777777">
      <w:pPr>
        <w:keepNext/>
        <w:numPr>
          <w:ilvl w:val="12"/>
          <w:numId w:val="0"/>
        </w:numPr>
        <w:tabs>
          <w:tab w:val="clear" w:pos="567"/>
        </w:tabs>
        <w:spacing w:line="240" w:lineRule="auto"/>
        <w:ind w:left="567" w:hanging="567"/>
        <w:rPr>
          <w:b/>
          <w:lang w:val="nl-NL"/>
        </w:rPr>
      </w:pPr>
      <w:r w:rsidRPr="00D53144">
        <w:rPr>
          <w:b/>
          <w:szCs w:val="24"/>
          <w:lang w:val="nl-NL"/>
        </w:rPr>
        <w:t>Wanneer mag u dit middel niet gebruiken?</w:t>
      </w:r>
      <w:r w:rsidRPr="00D53144">
        <w:rPr>
          <w:b/>
          <w:lang w:val="nl-NL"/>
        </w:rPr>
        <w:t xml:space="preserve"> </w:t>
      </w:r>
    </w:p>
    <w:p w:rsidR="00422E5F" w:rsidRPr="00D53144" w:rsidP="006E340C" w14:paraId="06F77C93" w14:textId="77777777">
      <w:pPr>
        <w:keepNext/>
        <w:numPr>
          <w:ilvl w:val="12"/>
          <w:numId w:val="0"/>
        </w:numPr>
        <w:tabs>
          <w:tab w:val="clear" w:pos="567"/>
        </w:tabs>
        <w:spacing w:line="240" w:lineRule="auto"/>
        <w:ind w:left="567" w:hanging="567"/>
        <w:rPr>
          <w:lang w:val="nl-NL"/>
        </w:rPr>
      </w:pPr>
    </w:p>
    <w:p w:rsidR="00422E5F" w:rsidRPr="00D53144" w:rsidP="00422E5F" w14:paraId="5F72D81C" w14:textId="77777777">
      <w:pPr>
        <w:keepNext/>
        <w:numPr>
          <w:ilvl w:val="0"/>
          <w:numId w:val="1"/>
        </w:numPr>
        <w:tabs>
          <w:tab w:val="clear" w:pos="360"/>
        </w:tabs>
        <w:spacing w:line="240" w:lineRule="auto"/>
        <w:ind w:left="567" w:hanging="567"/>
        <w:rPr>
          <w:lang w:val="nl-NL"/>
        </w:rPr>
      </w:pPr>
      <w:r w:rsidRPr="00D53144">
        <w:rPr>
          <w:lang w:val="nl-NL"/>
        </w:rPr>
        <w:t xml:space="preserve">U bent allergisch </w:t>
      </w:r>
      <w:r w:rsidRPr="00D53144">
        <w:rPr>
          <w:szCs w:val="24"/>
          <w:lang w:val="nl-NL"/>
        </w:rPr>
        <w:t>voor een van de stoffen in dit geneesmiddel. Deze stoffen kunt u vinden in rubriek 6</w:t>
      </w:r>
      <w:r w:rsidRPr="00D53144">
        <w:rPr>
          <w:lang w:val="nl-NL"/>
        </w:rPr>
        <w:t xml:space="preserve">. </w:t>
      </w:r>
    </w:p>
    <w:p w:rsidR="00422E5F" w:rsidRPr="00D53144" w:rsidP="006E340C" w14:paraId="53D999AA" w14:textId="77777777">
      <w:pPr>
        <w:spacing w:line="240" w:lineRule="auto"/>
        <w:ind w:left="567" w:hanging="567"/>
        <w:rPr>
          <w:lang w:val="nl-NL"/>
        </w:rPr>
      </w:pPr>
    </w:p>
    <w:p w:rsidR="00422E5F" w:rsidRPr="00D53144" w:rsidP="00422E5F" w14:paraId="5DE8F363" w14:textId="77777777">
      <w:pPr>
        <w:numPr>
          <w:ilvl w:val="0"/>
          <w:numId w:val="1"/>
        </w:numPr>
        <w:tabs>
          <w:tab w:val="clear" w:pos="360"/>
        </w:tabs>
        <w:spacing w:line="240" w:lineRule="auto"/>
        <w:ind w:left="567" w:hanging="567"/>
        <w:rPr>
          <w:lang w:val="nl-NL"/>
        </w:rPr>
      </w:pPr>
      <w:r w:rsidRPr="00D53144">
        <w:rPr>
          <w:lang w:val="nl-NL"/>
        </w:rPr>
        <w:t xml:space="preserve">U heeft actieve tuberculose of andere ernstige infecties (zie ook “Wanneer moet u extra voorzichtig zijn met dit middel?”). Het is belangrijk om uw arts in te lichten als u verschijnselen van een infectie krijgt, bijvoorbeeld koorts, wondjes, moeheid of gebitsproblemen. </w:t>
      </w:r>
    </w:p>
    <w:p w:rsidR="00422E5F" w:rsidRPr="00D53144" w:rsidP="006E340C" w14:paraId="4CCDF4A1" w14:textId="77777777">
      <w:pPr>
        <w:spacing w:line="240" w:lineRule="auto"/>
        <w:ind w:left="567" w:hanging="567"/>
        <w:rPr>
          <w:lang w:val="nl-NL"/>
        </w:rPr>
      </w:pPr>
    </w:p>
    <w:p w:rsidR="00422E5F" w:rsidRPr="00D53144" w:rsidP="00422E5F" w14:paraId="142EB243" w14:textId="77777777">
      <w:pPr>
        <w:numPr>
          <w:ilvl w:val="0"/>
          <w:numId w:val="1"/>
        </w:numPr>
        <w:tabs>
          <w:tab w:val="clear" w:pos="360"/>
        </w:tabs>
        <w:spacing w:line="240" w:lineRule="auto"/>
        <w:ind w:left="567" w:hanging="567"/>
        <w:rPr>
          <w:lang w:val="nl-NL"/>
        </w:rPr>
      </w:pPr>
      <w:r w:rsidRPr="00D53144">
        <w:rPr>
          <w:lang w:val="nl-NL"/>
        </w:rPr>
        <w:t>U lijdt aan matig tot ernstig hartfalen. Het is belangrijk dat u uw arts op de hoogte brengt als u een ernstige hartaandoening heeft of heeft gehad (zie ook “Wanneer moet u extra voorzichtig zijn met dit middel?”).</w:t>
      </w:r>
    </w:p>
    <w:p w:rsidR="00422E5F" w:rsidRPr="00D53144" w:rsidP="006E340C" w14:paraId="5E796BC9" w14:textId="77777777">
      <w:pPr>
        <w:spacing w:line="240" w:lineRule="auto"/>
        <w:rPr>
          <w:lang w:val="nl-NL"/>
        </w:rPr>
      </w:pPr>
    </w:p>
    <w:p w:rsidR="00422E5F" w:rsidRPr="00D53144" w:rsidP="006E340C" w14:paraId="7328E7BE" w14:textId="77777777">
      <w:pPr>
        <w:spacing w:line="240" w:lineRule="auto"/>
        <w:rPr>
          <w:b/>
          <w:lang w:val="nl-NL"/>
        </w:rPr>
      </w:pPr>
      <w:r w:rsidRPr="00D53144">
        <w:rPr>
          <w:b/>
          <w:lang w:val="nl-NL"/>
        </w:rPr>
        <w:t>Wanneer moet u extra voorzichtig zijn met dit middel?</w:t>
      </w:r>
    </w:p>
    <w:p w:rsidR="00422E5F" w:rsidRPr="00D53144" w:rsidP="006E340C" w14:paraId="034F492E" w14:textId="77777777">
      <w:pPr>
        <w:spacing w:line="240" w:lineRule="auto"/>
        <w:rPr>
          <w:b/>
          <w:lang w:val="nl-NL"/>
        </w:rPr>
      </w:pPr>
    </w:p>
    <w:p w:rsidR="00422E5F" w:rsidRPr="00D53144" w:rsidP="006E340C" w14:paraId="13B7256F" w14:textId="0AAAF111">
      <w:pPr>
        <w:tabs>
          <w:tab w:val="clear" w:pos="567"/>
        </w:tabs>
        <w:spacing w:line="240" w:lineRule="auto"/>
        <w:rPr>
          <w:lang w:val="nl-NL"/>
        </w:rPr>
      </w:pPr>
      <w:r w:rsidRPr="00D53144">
        <w:rPr>
          <w:lang w:val="nl-NL"/>
        </w:rPr>
        <w:t>Neem contact op met uw arts of apotheker voordat u dit middel gebruikt.</w:t>
      </w:r>
    </w:p>
    <w:p w:rsidR="00422E5F" w:rsidRPr="00D53144" w:rsidP="006E340C" w14:paraId="7423BDE2" w14:textId="77777777">
      <w:pPr>
        <w:tabs>
          <w:tab w:val="left" w:pos="0"/>
          <w:tab w:val="clear" w:pos="567"/>
        </w:tabs>
        <w:rPr>
          <w:lang w:val="nl-NL"/>
        </w:rPr>
      </w:pPr>
    </w:p>
    <w:p w:rsidR="00422E5F" w:rsidRPr="00D53144" w:rsidP="006E340C" w14:paraId="1A387E8A" w14:textId="77777777">
      <w:pPr>
        <w:rPr>
          <w:u w:val="single"/>
          <w:lang w:val="nl-NL"/>
        </w:rPr>
      </w:pPr>
      <w:r w:rsidRPr="00D53144">
        <w:rPr>
          <w:u w:val="single"/>
          <w:lang w:val="nl-NL"/>
        </w:rPr>
        <w:t>Allergische reacties</w:t>
      </w:r>
    </w:p>
    <w:p w:rsidR="00422E5F" w:rsidRPr="00D53144" w:rsidP="006E340C" w14:paraId="045B3C25" w14:textId="77777777">
      <w:pPr>
        <w:tabs>
          <w:tab w:val="left" w:pos="0"/>
          <w:tab w:val="clear" w:pos="567"/>
        </w:tabs>
        <w:rPr>
          <w:lang w:val="nl-NL"/>
        </w:rPr>
      </w:pPr>
    </w:p>
    <w:p w:rsidR="00422E5F" w:rsidRPr="00D53144" w:rsidP="00422E5F" w14:paraId="3B1EF9E9" w14:textId="190FF920">
      <w:pPr>
        <w:numPr>
          <w:ilvl w:val="0"/>
          <w:numId w:val="1"/>
        </w:numPr>
        <w:tabs>
          <w:tab w:val="num" w:pos="0"/>
          <w:tab w:val="clear" w:pos="360"/>
          <w:tab w:val="clear" w:pos="567"/>
        </w:tabs>
        <w:spacing w:line="240" w:lineRule="auto"/>
        <w:ind w:left="567" w:hanging="567"/>
        <w:rPr>
          <w:lang w:val="nl-NL"/>
        </w:rPr>
      </w:pPr>
      <w:r w:rsidRPr="00D53144">
        <w:rPr>
          <w:lang w:val="nl-NL"/>
        </w:rPr>
        <w:t>Als u allergische reacties met symptomen als benauwdheid, piepende ademhaling, duizeligheid, zwelling of uitslag krijgt, injecteer dan geen Humira meer, maar neem direct contact op met uw arts</w:t>
      </w:r>
      <w:ins w:id="24154" w:author="AbbVie251" w:date="2025-05-15T10:01:00Z">
        <w:r w:rsidR="00966FC2">
          <w:rPr>
            <w:lang w:val="nl-NL"/>
          </w:rPr>
          <w:t>,</w:t>
        </w:r>
      </w:ins>
      <w:r w:rsidRPr="00D53144">
        <w:rPr>
          <w:lang w:val="nl-NL"/>
        </w:rPr>
        <w:t xml:space="preserve"> aangezien</w:t>
      </w:r>
      <w:del w:id="24155" w:author="AbbVie251" w:date="2025-05-15T10:01:00Z">
        <w:r w:rsidRPr="00D53144">
          <w:rPr>
            <w:lang w:val="nl-NL"/>
          </w:rPr>
          <w:delText>, in zeldzame gevallen,</w:delText>
        </w:r>
      </w:del>
      <w:r w:rsidRPr="00D53144">
        <w:rPr>
          <w:lang w:val="nl-NL"/>
        </w:rPr>
        <w:t xml:space="preserve"> deze reacties </w:t>
      </w:r>
      <w:ins w:id="24156" w:author="AbbVie251" w:date="2025-05-15T10:01:00Z">
        <w:r w:rsidR="00966FC2">
          <w:rPr>
            <w:lang w:val="nl-NL"/>
          </w:rPr>
          <w:t xml:space="preserve">in zeldzame gevallen </w:t>
        </w:r>
      </w:ins>
      <w:r w:rsidRPr="00D53144">
        <w:rPr>
          <w:lang w:val="nl-NL"/>
        </w:rPr>
        <w:t>levensbedreigend kunnen zijn.</w:t>
      </w:r>
    </w:p>
    <w:p w:rsidR="00422E5F" w:rsidRPr="00D53144" w:rsidP="006E340C" w14:paraId="2E662867" w14:textId="77777777">
      <w:pPr>
        <w:tabs>
          <w:tab w:val="clear" w:pos="567"/>
        </w:tabs>
        <w:spacing w:line="240" w:lineRule="auto"/>
        <w:rPr>
          <w:lang w:val="nl-NL"/>
        </w:rPr>
      </w:pPr>
    </w:p>
    <w:p w:rsidR="00422E5F" w:rsidRPr="00D53144" w:rsidP="006E340C" w14:paraId="2028B935" w14:textId="77777777">
      <w:pPr>
        <w:tabs>
          <w:tab w:val="clear" w:pos="567"/>
        </w:tabs>
        <w:spacing w:line="240" w:lineRule="auto"/>
        <w:rPr>
          <w:u w:val="single"/>
          <w:lang w:val="nl-NL"/>
        </w:rPr>
      </w:pPr>
      <w:r w:rsidRPr="00D53144">
        <w:rPr>
          <w:u w:val="single"/>
          <w:lang w:val="nl-NL"/>
        </w:rPr>
        <w:t>Infecties</w:t>
      </w:r>
    </w:p>
    <w:p w:rsidR="00422E5F" w:rsidRPr="00D53144" w:rsidP="006E340C" w14:paraId="5555EC29" w14:textId="77777777">
      <w:pPr>
        <w:spacing w:line="240" w:lineRule="auto"/>
        <w:ind w:left="567"/>
        <w:rPr>
          <w:lang w:val="nl-NL"/>
        </w:rPr>
      </w:pPr>
    </w:p>
    <w:p w:rsidR="00422E5F" w:rsidRPr="00D53144" w:rsidP="00422E5F" w14:paraId="5C51CCCA" w14:textId="77777777">
      <w:pPr>
        <w:numPr>
          <w:ilvl w:val="0"/>
          <w:numId w:val="1"/>
        </w:numPr>
        <w:tabs>
          <w:tab w:val="clear" w:pos="360"/>
          <w:tab w:val="num" w:pos="930"/>
        </w:tabs>
        <w:spacing w:line="240" w:lineRule="auto"/>
        <w:ind w:left="567" w:hanging="567"/>
        <w:rPr>
          <w:lang w:val="nl-NL"/>
        </w:rPr>
      </w:pPr>
      <w:r w:rsidRPr="00D53144">
        <w:rPr>
          <w:lang w:val="nl-NL"/>
        </w:rPr>
        <w:t>Als u een infectie heeft, zoals een langdurige infectie of een infectie in één deel van het lichaam (bijvoorbeeld een open been), neem dan altijd contact op met uw arts voor u start met het gebruik van Humira. Neem bij twijfel contact op met uw arts.</w:t>
      </w:r>
    </w:p>
    <w:p w:rsidR="00422E5F" w:rsidRPr="00D53144" w:rsidP="006E340C" w14:paraId="492A50CD" w14:textId="77777777">
      <w:pPr>
        <w:tabs>
          <w:tab w:val="num" w:pos="930"/>
        </w:tabs>
        <w:spacing w:line="240" w:lineRule="auto"/>
        <w:ind w:left="567" w:hanging="567"/>
        <w:rPr>
          <w:lang w:val="nl-NL"/>
        </w:rPr>
      </w:pPr>
    </w:p>
    <w:p w:rsidR="00422E5F" w:rsidRPr="00D53144" w:rsidP="00422E5F" w14:paraId="776AA621" w14:textId="77777777">
      <w:pPr>
        <w:numPr>
          <w:ilvl w:val="0"/>
          <w:numId w:val="1"/>
        </w:numPr>
        <w:tabs>
          <w:tab w:val="clear" w:pos="360"/>
          <w:tab w:val="num" w:pos="930"/>
        </w:tabs>
        <w:spacing w:line="240" w:lineRule="auto"/>
        <w:ind w:left="567" w:hanging="567"/>
        <w:rPr>
          <w:lang w:val="nl-NL"/>
        </w:rPr>
      </w:pPr>
      <w:r w:rsidRPr="00D53144">
        <w:rPr>
          <w:lang w:val="nl-NL"/>
        </w:rPr>
        <w:t xml:space="preserve">Door het gebruik van Humira kunt u makkelijker infecties oplopen. Dit risico kan groter zijn als u problemen heeft met uw longen. Deze infecties kunnen ernstig zijn. Voorbeelden van dergelijke infecties zijn: </w:t>
      </w:r>
    </w:p>
    <w:p w:rsidR="00422E5F" w:rsidRPr="00D53144" w:rsidP="003D103B" w14:paraId="51744223" w14:textId="77777777">
      <w:pPr>
        <w:pStyle w:val="ListParagraph"/>
        <w:numPr>
          <w:ilvl w:val="0"/>
          <w:numId w:val="61"/>
        </w:numPr>
        <w:spacing w:line="240" w:lineRule="auto"/>
        <w:contextualSpacing/>
        <w:rPr>
          <w:lang w:val="nl-NL"/>
        </w:rPr>
      </w:pPr>
      <w:r w:rsidRPr="00D53144">
        <w:rPr>
          <w:lang w:val="nl-NL"/>
        </w:rPr>
        <w:t>tuberculose</w:t>
      </w:r>
    </w:p>
    <w:p w:rsidR="00422E5F" w:rsidRPr="00D53144" w:rsidP="003D103B" w14:paraId="741A262F" w14:textId="6C626FCF">
      <w:pPr>
        <w:pStyle w:val="ListParagraph"/>
        <w:numPr>
          <w:ilvl w:val="0"/>
          <w:numId w:val="61"/>
        </w:numPr>
        <w:spacing w:line="240" w:lineRule="auto"/>
        <w:contextualSpacing/>
        <w:rPr>
          <w:lang w:val="nl-NL"/>
        </w:rPr>
      </w:pPr>
      <w:r w:rsidRPr="00D53144">
        <w:rPr>
          <w:lang w:val="nl-NL"/>
        </w:rPr>
        <w:t xml:space="preserve">infecties veroorzaakt door virussen, schimmels, parasieten of bacteriën </w:t>
      </w:r>
    </w:p>
    <w:p w:rsidR="00422E5F" w:rsidRPr="00D53144" w:rsidP="003D103B" w14:paraId="2A37C160" w14:textId="14F7824F">
      <w:pPr>
        <w:pStyle w:val="ListParagraph"/>
        <w:numPr>
          <w:ilvl w:val="0"/>
          <w:numId w:val="62"/>
        </w:numPr>
        <w:spacing w:line="240" w:lineRule="auto"/>
        <w:contextualSpacing/>
        <w:rPr>
          <w:lang w:val="nl-NL"/>
        </w:rPr>
      </w:pPr>
      <w:r w:rsidRPr="00D53144">
        <w:rPr>
          <w:lang w:val="nl-NL"/>
        </w:rPr>
        <w:t xml:space="preserve">ernstige infectie in het bloed (bloedvergiftiging </w:t>
      </w:r>
      <w:r w:rsidRPr="00D53144" w:rsidR="00701B7B">
        <w:rPr>
          <w:lang w:val="nl-NL"/>
        </w:rPr>
        <w:t xml:space="preserve">of </w:t>
      </w:r>
      <w:r w:rsidRPr="00D53144">
        <w:rPr>
          <w:lang w:val="nl-NL"/>
        </w:rPr>
        <w:t xml:space="preserve">sepsis) </w:t>
      </w:r>
    </w:p>
    <w:p w:rsidR="00422E5F" w:rsidRPr="00D53144" w:rsidP="006E340C" w14:paraId="380253B8" w14:textId="77777777">
      <w:pPr>
        <w:spacing w:line="240" w:lineRule="auto"/>
        <w:rPr>
          <w:lang w:val="nl-NL"/>
        </w:rPr>
      </w:pPr>
    </w:p>
    <w:p w:rsidR="00422E5F" w:rsidRPr="00D53144" w:rsidP="006E340C" w14:paraId="4C529D7F" w14:textId="77777777">
      <w:pPr>
        <w:spacing w:line="240" w:lineRule="auto"/>
        <w:ind w:left="540"/>
        <w:rPr>
          <w:lang w:val="nl-NL"/>
        </w:rPr>
      </w:pPr>
      <w:r w:rsidRPr="00D53144">
        <w:rPr>
          <w:lang w:val="nl-NL"/>
        </w:rPr>
        <w:t xml:space="preserve">Deze infecties kunnen in zeldzame gevallen levensbedreigend zijn. Het is daarom belangrijk om uw arts symptomen als koorts, wondjes, moeheid en gebitsproblemen door te geven. </w:t>
      </w:r>
    </w:p>
    <w:p w:rsidR="00422E5F" w:rsidRPr="00D53144" w:rsidP="006E340C" w14:paraId="1871014F" w14:textId="77777777">
      <w:pPr>
        <w:spacing w:line="240" w:lineRule="auto"/>
        <w:ind w:firstLine="540"/>
        <w:rPr>
          <w:lang w:val="nl-NL"/>
        </w:rPr>
      </w:pPr>
      <w:r w:rsidRPr="00D53144">
        <w:rPr>
          <w:lang w:val="nl-NL"/>
        </w:rPr>
        <w:t>Mogelijk zal uw arts besluiten de behandeling met Humira tijdelijk stop te zetten.</w:t>
      </w:r>
    </w:p>
    <w:p w:rsidR="00422E5F" w:rsidRPr="00D53144" w:rsidP="006E340C" w14:paraId="424BE3F4" w14:textId="77777777">
      <w:pPr>
        <w:spacing w:line="240" w:lineRule="auto"/>
        <w:rPr>
          <w:lang w:val="nl-NL"/>
        </w:rPr>
      </w:pPr>
    </w:p>
    <w:p w:rsidR="00422E5F" w:rsidRPr="00D53144" w:rsidP="003D103B" w14:paraId="7474E094" w14:textId="77777777">
      <w:pPr>
        <w:pStyle w:val="ListParagraph"/>
        <w:numPr>
          <w:ilvl w:val="0"/>
          <w:numId w:val="43"/>
        </w:numPr>
        <w:tabs>
          <w:tab w:val="clear" w:pos="567"/>
        </w:tabs>
        <w:spacing w:line="240" w:lineRule="auto"/>
        <w:ind w:left="540" w:hanging="540"/>
        <w:contextualSpacing/>
        <w:rPr>
          <w:lang w:val="nl-NL"/>
        </w:rPr>
      </w:pPr>
      <w:r w:rsidRPr="00D53144">
        <w:rPr>
          <w:lang w:val="nl-NL"/>
        </w:rPr>
        <w:t>Vertel het uw arts als u verblijft of reist in gebieden waar schimmelinfecties (bijvoorbeeld histoplasmose, coccidioïdomycose of blastomycose) zeer vaak voorkomen.</w:t>
      </w:r>
      <w:r w:rsidRPr="00D53144">
        <w:rPr>
          <w:lang w:val="nl-NL"/>
        </w:rPr>
        <w:br/>
      </w:r>
    </w:p>
    <w:p w:rsidR="00422E5F" w:rsidRPr="00D53144" w:rsidP="003D103B" w14:paraId="42D87EE8" w14:textId="77777777">
      <w:pPr>
        <w:numPr>
          <w:ilvl w:val="0"/>
          <w:numId w:val="43"/>
        </w:numPr>
        <w:tabs>
          <w:tab w:val="clear" w:pos="567"/>
        </w:tabs>
        <w:ind w:left="540" w:hanging="540"/>
        <w:rPr>
          <w:lang w:val="nl-NL"/>
        </w:rPr>
      </w:pPr>
      <w:r w:rsidRPr="00D53144">
        <w:rPr>
          <w:lang w:val="nl-NL"/>
        </w:rPr>
        <w:t>Vertel het uw arts als u last heeft gehad van steeds terugkomende infecties of andere aandoeningen die het risico op infectie vergroten.</w:t>
      </w:r>
    </w:p>
    <w:p w:rsidR="00422E5F" w:rsidRPr="00D53144" w:rsidP="006E340C" w14:paraId="06896EC4" w14:textId="77777777">
      <w:pPr>
        <w:tabs>
          <w:tab w:val="clear" w:pos="567"/>
          <w:tab w:val="left" w:pos="630"/>
        </w:tabs>
        <w:ind w:left="540"/>
        <w:rPr>
          <w:lang w:val="nl-NL"/>
        </w:rPr>
      </w:pPr>
    </w:p>
    <w:p w:rsidR="00422E5F" w:rsidRPr="00D53144" w:rsidP="003D103B" w14:paraId="616AF891" w14:textId="77777777">
      <w:pPr>
        <w:pStyle w:val="ListParagraph"/>
        <w:numPr>
          <w:ilvl w:val="0"/>
          <w:numId w:val="43"/>
        </w:numPr>
        <w:tabs>
          <w:tab w:val="left" w:pos="540"/>
        </w:tabs>
        <w:ind w:left="540" w:hanging="540"/>
        <w:contextualSpacing/>
        <w:rPr>
          <w:lang w:val="nl-NL"/>
        </w:rPr>
      </w:pPr>
      <w:r w:rsidRPr="00D53144">
        <w:rPr>
          <w:lang w:val="nl-NL"/>
        </w:rPr>
        <w:t>Als u ouder dan 65 jaar bent, kunt u vatbaarder zijn voor infecties terwijl u Humira gebruikt. U en uw arts moeten extra letten op verschijnselen van een infectie terwijl u met Humira behandeld wordt. Het is belangrijk om uw arts in te lichten als u verschijnselen van een infectie krijgt zoals koorts, wondjes, moeheid of gebitsproblemen.</w:t>
      </w:r>
    </w:p>
    <w:p w:rsidR="00422E5F" w:rsidRPr="00D53144" w:rsidP="006E340C" w14:paraId="5FCEC8B0" w14:textId="77777777">
      <w:pPr>
        <w:tabs>
          <w:tab w:val="num" w:pos="930"/>
        </w:tabs>
        <w:spacing w:line="240" w:lineRule="auto"/>
        <w:ind w:left="567" w:hanging="567"/>
        <w:rPr>
          <w:lang w:val="nl-NL"/>
        </w:rPr>
      </w:pPr>
    </w:p>
    <w:p w:rsidR="00422E5F" w:rsidRPr="00D53144" w:rsidP="00AA2527" w14:paraId="1AF5E500" w14:textId="77777777">
      <w:pPr>
        <w:keepNext/>
        <w:tabs>
          <w:tab w:val="num" w:pos="930"/>
        </w:tabs>
        <w:spacing w:line="240" w:lineRule="auto"/>
        <w:ind w:left="562" w:hanging="562"/>
        <w:rPr>
          <w:u w:val="single"/>
          <w:lang w:val="nl-NL"/>
        </w:rPr>
      </w:pPr>
      <w:r w:rsidRPr="00D53144">
        <w:rPr>
          <w:u w:val="single"/>
          <w:lang w:val="nl-NL"/>
        </w:rPr>
        <w:t>Tuberculose</w:t>
      </w:r>
    </w:p>
    <w:p w:rsidR="00422E5F" w:rsidRPr="00D53144" w:rsidP="00AA2527" w14:paraId="665EFB67" w14:textId="77777777">
      <w:pPr>
        <w:keepNext/>
        <w:tabs>
          <w:tab w:val="num" w:pos="930"/>
        </w:tabs>
        <w:spacing w:line="240" w:lineRule="auto"/>
        <w:ind w:left="562" w:hanging="562"/>
        <w:rPr>
          <w:u w:val="single"/>
          <w:lang w:val="nl-NL"/>
        </w:rPr>
      </w:pPr>
    </w:p>
    <w:p w:rsidR="00422E5F" w:rsidRPr="00D53144" w:rsidP="00AA2527" w14:paraId="64DF866B" w14:textId="77777777">
      <w:pPr>
        <w:keepNext/>
        <w:numPr>
          <w:ilvl w:val="0"/>
          <w:numId w:val="1"/>
        </w:numPr>
        <w:tabs>
          <w:tab w:val="clear" w:pos="360"/>
          <w:tab w:val="num" w:pos="930"/>
        </w:tabs>
        <w:spacing w:line="240" w:lineRule="auto"/>
        <w:ind w:left="562" w:hanging="562"/>
        <w:rPr>
          <w:lang w:val="nl-NL"/>
        </w:rPr>
      </w:pPr>
      <w:r w:rsidRPr="00D53144">
        <w:rPr>
          <w:lang w:val="nl-NL"/>
        </w:rPr>
        <w:t>Het is heel belangrijk dat u het uw arts vertelt als u ooit tuberculose heeft gehad, of als u in het verleden in contact bent geweest met iemand die tuberculose heeft gehad. Als u actieve tuberculose heeft, gebruik Humira dan niet.</w:t>
      </w:r>
    </w:p>
    <w:p w:rsidR="00422E5F" w:rsidRPr="00D53144" w:rsidP="006E340C" w14:paraId="6E349534" w14:textId="77777777">
      <w:pPr>
        <w:spacing w:line="240" w:lineRule="auto"/>
        <w:ind w:left="567"/>
        <w:rPr>
          <w:lang w:val="nl-NL"/>
        </w:rPr>
      </w:pPr>
    </w:p>
    <w:p w:rsidR="00422E5F" w:rsidRPr="00D53144" w:rsidP="003D103B" w14:paraId="724CE007" w14:textId="5166FEC7">
      <w:pPr>
        <w:pStyle w:val="ListParagraph"/>
        <w:numPr>
          <w:ilvl w:val="0"/>
          <w:numId w:val="63"/>
        </w:numPr>
        <w:spacing w:line="240" w:lineRule="auto"/>
        <w:contextualSpacing/>
        <w:rPr>
          <w:lang w:val="nl-NL"/>
        </w:rPr>
      </w:pPr>
      <w:r w:rsidRPr="00D53144">
        <w:rPr>
          <w:lang w:val="nl-NL"/>
        </w:rPr>
        <w:t>Aangezien er gevallen van tuberculose zijn gemeld bij behandeling met Humira, zal uw arts u onderzoeken op symptomen van tuberculose voordat u wordt behandeld met Humira. Dit zal een grondige medische evaluatie omvatten, waarbij uw medische geschiedenis zal worden doorgenomen en gepaste screening</w:t>
      </w:r>
      <w:del w:id="24157" w:author="AbbVie251" w:date="2025-05-15T10:01:00Z">
        <w:r w:rsidRPr="00D53144">
          <w:rPr>
            <w:lang w:val="nl-NL"/>
          </w:rPr>
          <w:delText xml:space="preserve"> </w:delText>
        </w:r>
      </w:del>
      <w:r w:rsidRPr="00D53144">
        <w:rPr>
          <w:lang w:val="nl-NL"/>
        </w:rPr>
        <w:t xml:space="preserve">tests zullen worden uitgevoerd (bijvoorbeeld een röntgenfoto van uw </w:t>
      </w:r>
      <w:r w:rsidRPr="00D53144" w:rsidR="00D34C88">
        <w:rPr>
          <w:lang w:val="nl-NL"/>
        </w:rPr>
        <w:t xml:space="preserve">borst </w:t>
      </w:r>
      <w:r w:rsidRPr="00D53144">
        <w:rPr>
          <w:lang w:val="nl-NL"/>
        </w:rPr>
        <w:t>(</w:t>
      </w:r>
      <w:r w:rsidRPr="00D53144" w:rsidR="00D34C88">
        <w:rPr>
          <w:lang w:val="nl-NL"/>
        </w:rPr>
        <w:t>thorax</w:t>
      </w:r>
      <w:r w:rsidRPr="00D53144">
        <w:rPr>
          <w:lang w:val="nl-NL"/>
        </w:rPr>
        <w:t>)</w:t>
      </w:r>
      <w:del w:id="24158" w:author="AbbVie251" w:date="2025-05-15T10:01:00Z">
        <w:r w:rsidRPr="00D53144">
          <w:rPr>
            <w:lang w:val="nl-NL"/>
          </w:rPr>
          <w:delText xml:space="preserve"> zal worden gemaakt</w:delText>
        </w:r>
      </w:del>
      <w:r w:rsidRPr="00D53144">
        <w:rPr>
          <w:lang w:val="nl-NL"/>
        </w:rPr>
        <w:t xml:space="preserve"> en een tuberculine</w:t>
      </w:r>
      <w:del w:id="24159" w:author="AbbVie251" w:date="2025-05-15T10:01:00Z">
        <w:r w:rsidRPr="00D53144">
          <w:rPr>
            <w:lang w:val="nl-NL"/>
          </w:rPr>
          <w:delText xml:space="preserve"> </w:delText>
        </w:r>
      </w:del>
      <w:r w:rsidRPr="00D53144">
        <w:rPr>
          <w:lang w:val="nl-NL"/>
        </w:rPr>
        <w:t>test</w:t>
      </w:r>
      <w:del w:id="24160" w:author="AbbVie251" w:date="2025-05-15T10:01:00Z">
        <w:r w:rsidRPr="00D53144">
          <w:rPr>
            <w:lang w:val="nl-NL"/>
          </w:rPr>
          <w:delText xml:space="preserve"> zal worden uitgevoerd</w:delText>
        </w:r>
      </w:del>
      <w:r w:rsidRPr="00D53144">
        <w:rPr>
          <w:lang w:val="nl-NL"/>
        </w:rPr>
        <w:t xml:space="preserve">). De wijze waarop deze tests zijn uitgevoerd en resultaten moeten op uw </w:t>
      </w:r>
      <w:r w:rsidRPr="0068520F">
        <w:rPr>
          <w:bCs/>
          <w:lang w:val="nl-NL"/>
        </w:rPr>
        <w:t>Humira patiëntenkaart</w:t>
      </w:r>
      <w:r w:rsidRPr="00D53144">
        <w:rPr>
          <w:lang w:val="nl-NL"/>
        </w:rPr>
        <w:t xml:space="preserve"> worden aangegeven.  </w:t>
      </w:r>
    </w:p>
    <w:p w:rsidR="00422E5F" w:rsidRPr="00D53144" w:rsidP="003D103B" w14:paraId="22270B66" w14:textId="77777777">
      <w:pPr>
        <w:numPr>
          <w:ilvl w:val="0"/>
          <w:numId w:val="65"/>
        </w:numPr>
        <w:tabs>
          <w:tab w:val="clear" w:pos="360"/>
          <w:tab w:val="clear" w:pos="567"/>
        </w:tabs>
        <w:spacing w:line="240" w:lineRule="auto"/>
        <w:ind w:left="1440"/>
        <w:rPr>
          <w:lang w:val="nl-NL"/>
        </w:rPr>
      </w:pPr>
      <w:r w:rsidRPr="00D53144">
        <w:rPr>
          <w:lang w:val="nl-NL"/>
        </w:rPr>
        <w:t xml:space="preserve">Het kan zijn dat tuberculose zich ontwikkelt tijdens de behandeling met Humira, zelfs wanneer u bent behandeld ter preventie van tuberculose. </w:t>
      </w:r>
    </w:p>
    <w:p w:rsidR="00422E5F" w:rsidRPr="00D53144" w:rsidP="003D103B" w14:paraId="763DADC5" w14:textId="77777777">
      <w:pPr>
        <w:numPr>
          <w:ilvl w:val="0"/>
          <w:numId w:val="66"/>
        </w:numPr>
        <w:tabs>
          <w:tab w:val="clear" w:pos="360"/>
          <w:tab w:val="clear" w:pos="567"/>
        </w:tabs>
        <w:spacing w:line="240" w:lineRule="auto"/>
        <w:ind w:left="1440"/>
        <w:rPr>
          <w:lang w:val="nl-NL"/>
        </w:rPr>
      </w:pPr>
      <w:r w:rsidRPr="00D53144">
        <w:rPr>
          <w:lang w:val="nl-NL"/>
        </w:rPr>
        <w:t>Wanneer u tijdens of na deze therapie symptomen ontwikkelt van tuberculose (bijvoorbeeld hoest die niet overgaat, gewichtsverlies, gebrek aan energie, lichte koorts), of een andere infectie zich openbaart, waarschuw dan meteen uw arts.</w:t>
      </w:r>
    </w:p>
    <w:p w:rsidR="00422E5F" w:rsidRPr="00D53144" w:rsidP="006E340C" w14:paraId="3740637D" w14:textId="77777777">
      <w:pPr>
        <w:tabs>
          <w:tab w:val="clear" w:pos="567"/>
        </w:tabs>
        <w:spacing w:line="240" w:lineRule="auto"/>
        <w:ind w:left="360"/>
        <w:rPr>
          <w:lang w:val="nl-NL"/>
        </w:rPr>
      </w:pPr>
    </w:p>
    <w:p w:rsidR="00422E5F" w:rsidRPr="00D53144" w:rsidP="006E340C" w14:paraId="3C359517" w14:textId="77777777">
      <w:pPr>
        <w:tabs>
          <w:tab w:val="clear" w:pos="567"/>
        </w:tabs>
        <w:spacing w:line="240" w:lineRule="auto"/>
        <w:rPr>
          <w:lang w:val="nl-NL"/>
        </w:rPr>
      </w:pPr>
      <w:r w:rsidRPr="00D53144">
        <w:rPr>
          <w:u w:val="single"/>
          <w:lang w:val="nl-NL"/>
        </w:rPr>
        <w:t>Hepatitis B</w:t>
      </w:r>
    </w:p>
    <w:p w:rsidR="00422E5F" w:rsidRPr="00D53144" w:rsidP="006E340C" w14:paraId="6EA575A9" w14:textId="77777777">
      <w:pPr>
        <w:tabs>
          <w:tab w:val="clear" w:pos="567"/>
          <w:tab w:val="num" w:pos="930"/>
        </w:tabs>
        <w:spacing w:line="240" w:lineRule="auto"/>
        <w:rPr>
          <w:lang w:val="nl-NL"/>
        </w:rPr>
      </w:pPr>
    </w:p>
    <w:p w:rsidR="00422E5F" w:rsidRPr="00D53144" w:rsidP="00422E5F" w14:paraId="5C9FBA38" w14:textId="77777777">
      <w:pPr>
        <w:numPr>
          <w:ilvl w:val="0"/>
          <w:numId w:val="1"/>
        </w:numPr>
        <w:tabs>
          <w:tab w:val="clear" w:pos="360"/>
          <w:tab w:val="num" w:pos="567"/>
          <w:tab w:val="num" w:pos="930"/>
        </w:tabs>
        <w:spacing w:line="240" w:lineRule="auto"/>
        <w:ind w:left="567" w:hanging="567"/>
        <w:rPr>
          <w:lang w:val="nl-NL"/>
        </w:rPr>
      </w:pPr>
      <w:r w:rsidRPr="00D53144">
        <w:rPr>
          <w:lang w:val="nl-NL"/>
        </w:rPr>
        <w:t xml:space="preserve">Vertel het uw arts als u drager bent van het hepatitis B-virus (HBV), als u een actieve HBV-infectie heeft of als u denkt dat u risico loopt op infectie met HBV. </w:t>
      </w:r>
    </w:p>
    <w:p w:rsidR="00AA2527" w:rsidRPr="00D53144" w:rsidP="00AA2527" w14:paraId="0BBFCE69" w14:textId="77777777">
      <w:pPr>
        <w:tabs>
          <w:tab w:val="clear" w:pos="567"/>
          <w:tab w:val="num" w:pos="930"/>
        </w:tabs>
        <w:spacing w:line="240" w:lineRule="auto"/>
        <w:ind w:left="567"/>
        <w:rPr>
          <w:lang w:val="nl-NL"/>
        </w:rPr>
      </w:pPr>
    </w:p>
    <w:p w:rsidR="00422E5F" w:rsidRPr="00D53144" w:rsidP="003D103B" w14:paraId="76B7F0D9" w14:textId="77777777">
      <w:pPr>
        <w:numPr>
          <w:ilvl w:val="0"/>
          <w:numId w:val="44"/>
        </w:numPr>
        <w:tabs>
          <w:tab w:val="clear" w:pos="567"/>
          <w:tab w:val="left" w:pos="900"/>
        </w:tabs>
        <w:spacing w:line="240" w:lineRule="auto"/>
        <w:ind w:left="900"/>
        <w:rPr>
          <w:lang w:val="nl-NL"/>
        </w:rPr>
      </w:pPr>
      <w:r w:rsidRPr="00D53144">
        <w:rPr>
          <w:lang w:val="nl-NL"/>
        </w:rPr>
        <w:t>Uw arts moet u testen op HBV. Bij mensen die drager zijn van HBV, kan Humira ervoor zorgen dat het virus weer actief wordt.</w:t>
      </w:r>
    </w:p>
    <w:p w:rsidR="00422E5F" w:rsidRPr="00D53144" w:rsidP="003D103B" w14:paraId="099FB45D" w14:textId="77777777">
      <w:pPr>
        <w:numPr>
          <w:ilvl w:val="0"/>
          <w:numId w:val="44"/>
        </w:numPr>
        <w:tabs>
          <w:tab w:val="clear" w:pos="567"/>
          <w:tab w:val="left" w:pos="900"/>
        </w:tabs>
        <w:spacing w:line="240" w:lineRule="auto"/>
        <w:ind w:left="900"/>
        <w:rPr>
          <w:lang w:val="nl-NL"/>
        </w:rPr>
      </w:pPr>
      <w:r w:rsidRPr="00D53144">
        <w:rPr>
          <w:lang w:val="nl-NL"/>
        </w:rPr>
        <w:t>In sommige zeldzame gevallen, vooral als u andere geneesmiddelen gebruikt die het immuunsysteem onderdrukken, kan reactivering van HBV levensbedreigend zijn.</w:t>
      </w:r>
    </w:p>
    <w:p w:rsidR="00422E5F" w:rsidRPr="00D53144" w:rsidP="006E340C" w14:paraId="4ED70D1B" w14:textId="77777777">
      <w:pPr>
        <w:tabs>
          <w:tab w:val="clear" w:pos="567"/>
          <w:tab w:val="num" w:pos="930"/>
        </w:tabs>
        <w:spacing w:line="240" w:lineRule="auto"/>
        <w:rPr>
          <w:lang w:val="nl-NL"/>
        </w:rPr>
      </w:pPr>
    </w:p>
    <w:p w:rsidR="00422E5F" w:rsidRPr="00D53144" w:rsidP="006E340C" w14:paraId="2B1E9CED" w14:textId="77777777">
      <w:pPr>
        <w:tabs>
          <w:tab w:val="clear" w:pos="567"/>
          <w:tab w:val="num" w:pos="930"/>
        </w:tabs>
        <w:spacing w:line="240" w:lineRule="auto"/>
        <w:rPr>
          <w:lang w:val="nl-NL"/>
        </w:rPr>
      </w:pPr>
      <w:r w:rsidRPr="00D53144">
        <w:rPr>
          <w:u w:val="single"/>
          <w:lang w:val="nl-NL"/>
        </w:rPr>
        <w:t>Chirurgische of tandheelkundige ingrepen</w:t>
      </w:r>
    </w:p>
    <w:p w:rsidR="00422E5F" w:rsidRPr="00D53144" w:rsidP="006E340C" w14:paraId="5076FAF3" w14:textId="77777777">
      <w:pPr>
        <w:tabs>
          <w:tab w:val="clear" w:pos="567"/>
          <w:tab w:val="num" w:pos="930"/>
        </w:tabs>
        <w:spacing w:line="240" w:lineRule="auto"/>
        <w:rPr>
          <w:lang w:val="nl-NL"/>
        </w:rPr>
      </w:pPr>
    </w:p>
    <w:p w:rsidR="00422E5F" w:rsidRPr="00D53144" w:rsidP="00422E5F" w14:paraId="7F8627B9" w14:textId="77777777">
      <w:pPr>
        <w:numPr>
          <w:ilvl w:val="0"/>
          <w:numId w:val="1"/>
        </w:numPr>
        <w:tabs>
          <w:tab w:val="clear" w:pos="360"/>
          <w:tab w:val="num" w:pos="930"/>
        </w:tabs>
        <w:spacing w:line="240" w:lineRule="auto"/>
        <w:ind w:left="567" w:hanging="567"/>
        <w:rPr>
          <w:lang w:val="nl-NL"/>
        </w:rPr>
      </w:pPr>
      <w:r w:rsidRPr="00D53144">
        <w:rPr>
          <w:lang w:val="nl-NL"/>
        </w:rPr>
        <w:t>Als u chirurgische of tandheelkundige ingrepen moet ondergaan, geef dan bij uw arts aan dat u Humira gebruikt. Mogelijk zal uw arts tijdelijke stopzetting van de behandeling met Humira aanbevelen.</w:t>
      </w:r>
    </w:p>
    <w:p w:rsidR="00422E5F" w:rsidRPr="00D53144" w:rsidP="006E340C" w14:paraId="58AED02D" w14:textId="77777777">
      <w:pPr>
        <w:tabs>
          <w:tab w:val="num" w:pos="930"/>
        </w:tabs>
        <w:spacing w:line="240" w:lineRule="auto"/>
        <w:ind w:left="567" w:hanging="567"/>
        <w:rPr>
          <w:lang w:val="nl-NL"/>
        </w:rPr>
      </w:pPr>
    </w:p>
    <w:p w:rsidR="00422E5F" w:rsidRPr="00D53144" w:rsidP="006E340C" w14:paraId="457544CF" w14:textId="77777777">
      <w:pPr>
        <w:tabs>
          <w:tab w:val="num" w:pos="930"/>
        </w:tabs>
        <w:spacing w:line="240" w:lineRule="auto"/>
        <w:ind w:left="567" w:hanging="567"/>
        <w:rPr>
          <w:u w:val="single"/>
          <w:lang w:val="nl-NL"/>
        </w:rPr>
      </w:pPr>
      <w:r w:rsidRPr="00D53144">
        <w:rPr>
          <w:u w:val="single"/>
          <w:lang w:val="nl-NL"/>
        </w:rPr>
        <w:t>Demyeliniserende aandoeningen</w:t>
      </w:r>
    </w:p>
    <w:p w:rsidR="00422E5F" w:rsidRPr="00D53144" w:rsidP="006E340C" w14:paraId="3EDD99B5" w14:textId="77777777">
      <w:pPr>
        <w:tabs>
          <w:tab w:val="num" w:pos="930"/>
        </w:tabs>
        <w:spacing w:line="240" w:lineRule="auto"/>
        <w:ind w:left="567" w:hanging="567"/>
        <w:rPr>
          <w:lang w:val="nl-NL"/>
        </w:rPr>
      </w:pPr>
    </w:p>
    <w:p w:rsidR="00422E5F" w:rsidRPr="00D53144" w:rsidP="00422E5F" w14:paraId="565E8CCB" w14:textId="1D768FDB">
      <w:pPr>
        <w:numPr>
          <w:ilvl w:val="0"/>
          <w:numId w:val="1"/>
        </w:numPr>
        <w:tabs>
          <w:tab w:val="clear" w:pos="360"/>
          <w:tab w:val="num" w:pos="930"/>
        </w:tabs>
        <w:spacing w:line="240" w:lineRule="auto"/>
        <w:ind w:left="567" w:hanging="567"/>
        <w:rPr>
          <w:lang w:val="nl-NL"/>
        </w:rPr>
      </w:pPr>
      <w:r w:rsidRPr="00D53144">
        <w:rPr>
          <w:lang w:val="nl-NL"/>
        </w:rPr>
        <w:t xml:space="preserve">Als u een demyeliniserende aandoening heeft of ontwikkelt (een ziekte die de </w:t>
      </w:r>
      <w:r w:rsidRPr="00D53144" w:rsidR="00701B7B">
        <w:rPr>
          <w:lang w:val="nl-NL"/>
        </w:rPr>
        <w:t>isolerende</w:t>
      </w:r>
      <w:r w:rsidRPr="00D53144">
        <w:rPr>
          <w:lang w:val="nl-NL"/>
        </w:rPr>
        <w:t xml:space="preserve"> lagen rondom de zenuwen aantast, zoals multipele sclerose) zal uw arts beslissen of u Humira </w:t>
      </w:r>
      <w:ins w:id="24161" w:author="AbbVie251" w:date="2025-05-15T10:02:00Z">
        <w:r w:rsidR="00966FC2">
          <w:rPr>
            <w:lang w:val="nl-NL"/>
          </w:rPr>
          <w:t>kunt</w:t>
        </w:r>
      </w:ins>
      <w:del w:id="24162" w:author="AbbVie251" w:date="2025-05-15T10:02:00Z">
        <w:r w:rsidRPr="00D53144">
          <w:rPr>
            <w:lang w:val="nl-NL"/>
          </w:rPr>
          <w:delText>kan</w:delText>
        </w:r>
      </w:del>
      <w:r w:rsidRPr="00D53144">
        <w:rPr>
          <w:lang w:val="nl-NL"/>
        </w:rPr>
        <w:t xml:space="preserve"> </w:t>
      </w:r>
      <w:r w:rsidRPr="00D53144" w:rsidR="00044701">
        <w:rPr>
          <w:lang w:val="nl-NL"/>
        </w:rPr>
        <w:t>(</w:t>
      </w:r>
      <w:r w:rsidRPr="00D53144">
        <w:rPr>
          <w:lang w:val="nl-NL"/>
        </w:rPr>
        <w:t>blijven</w:t>
      </w:r>
      <w:r w:rsidRPr="00D53144" w:rsidR="00044701">
        <w:rPr>
          <w:lang w:val="nl-NL"/>
        </w:rPr>
        <w:t>)</w:t>
      </w:r>
      <w:r w:rsidRPr="00D53144">
        <w:rPr>
          <w:lang w:val="nl-NL"/>
        </w:rPr>
        <w:t xml:space="preserve"> gebruiken. Neem onmiddellijk contact op met uw arts als u symptomen krijgt als </w:t>
      </w:r>
      <w:r w:rsidRPr="00D53144">
        <w:rPr>
          <w:lang w:val="nl-NL"/>
        </w:rPr>
        <w:t>veranderingen in gezichtsvermogen, zwakte in armen of benen of gevoelloosheid of tinteling in een deel van het lichaam.</w:t>
      </w:r>
    </w:p>
    <w:p w:rsidR="00422E5F" w:rsidRPr="00D53144" w:rsidP="006E340C" w14:paraId="044C3200" w14:textId="77777777">
      <w:pPr>
        <w:spacing w:line="240" w:lineRule="auto"/>
        <w:rPr>
          <w:lang w:val="nl-NL"/>
        </w:rPr>
      </w:pPr>
    </w:p>
    <w:p w:rsidR="00422E5F" w:rsidRPr="00D53144" w:rsidP="006E340C" w14:paraId="7A26CCD7" w14:textId="77777777">
      <w:pPr>
        <w:spacing w:line="240" w:lineRule="auto"/>
        <w:rPr>
          <w:u w:val="single"/>
          <w:lang w:val="nl-NL"/>
        </w:rPr>
      </w:pPr>
      <w:r w:rsidRPr="00D53144">
        <w:rPr>
          <w:u w:val="single"/>
          <w:lang w:val="nl-NL"/>
        </w:rPr>
        <w:t>Vaccinaties</w:t>
      </w:r>
    </w:p>
    <w:p w:rsidR="00422E5F" w:rsidRPr="00D53144" w:rsidP="006E340C" w14:paraId="3D8D3FB4" w14:textId="77777777">
      <w:pPr>
        <w:spacing w:line="240" w:lineRule="auto"/>
        <w:rPr>
          <w:lang w:val="nl-NL"/>
        </w:rPr>
      </w:pPr>
    </w:p>
    <w:p w:rsidR="00422E5F" w:rsidRPr="00D53144" w:rsidP="00422E5F" w14:paraId="6ED1AFEF" w14:textId="77777777">
      <w:pPr>
        <w:numPr>
          <w:ilvl w:val="0"/>
          <w:numId w:val="1"/>
        </w:numPr>
        <w:tabs>
          <w:tab w:val="clear" w:pos="360"/>
          <w:tab w:val="num" w:pos="930"/>
        </w:tabs>
        <w:spacing w:line="240" w:lineRule="auto"/>
        <w:ind w:left="567" w:hanging="567"/>
        <w:rPr>
          <w:lang w:val="nl-NL"/>
        </w:rPr>
      </w:pPr>
      <w:r w:rsidRPr="00D53144">
        <w:rPr>
          <w:lang w:val="nl-NL"/>
        </w:rPr>
        <w:t xml:space="preserve">Bepaalde vaccinaties kunnen infecties veroorzaken en mogen niet gegeven worden tijdens de Humira-therapie. </w:t>
      </w:r>
    </w:p>
    <w:p w:rsidR="00422E5F" w:rsidRPr="00D53144" w:rsidP="006E340C" w14:paraId="7D5751F7" w14:textId="77777777">
      <w:pPr>
        <w:spacing w:line="240" w:lineRule="auto"/>
        <w:ind w:left="567"/>
        <w:rPr>
          <w:lang w:val="nl-NL"/>
        </w:rPr>
      </w:pPr>
    </w:p>
    <w:p w:rsidR="009655AC" w:rsidRPr="00D53144" w:rsidP="00422E5F" w14:paraId="18A6DFE5" w14:textId="6017D5B6">
      <w:pPr>
        <w:numPr>
          <w:ilvl w:val="0"/>
          <w:numId w:val="1"/>
        </w:numPr>
        <w:tabs>
          <w:tab w:val="clear" w:pos="360"/>
          <w:tab w:val="clear" w:pos="567"/>
          <w:tab w:val="left" w:pos="900"/>
        </w:tabs>
        <w:spacing w:line="240" w:lineRule="auto"/>
        <w:ind w:left="900"/>
        <w:rPr>
          <w:lang w:val="nl-NL"/>
        </w:rPr>
      </w:pPr>
      <w:r w:rsidRPr="00D53144">
        <w:rPr>
          <w:lang w:val="nl-NL"/>
        </w:rPr>
        <w:t>Vraag uw arts om advies</w:t>
      </w:r>
      <w:del w:id="24163" w:author="AbbVie251" w:date="2025-05-15T10:02:00Z">
        <w:r w:rsidRPr="00D53144">
          <w:rPr>
            <w:lang w:val="nl-NL"/>
          </w:rPr>
          <w:delText>,</w:delText>
        </w:r>
      </w:del>
      <w:r w:rsidRPr="00D53144">
        <w:rPr>
          <w:lang w:val="nl-NL"/>
        </w:rPr>
        <w:t xml:space="preserve"> voordat u </w:t>
      </w:r>
      <w:r w:rsidRPr="00D53144" w:rsidR="0078718D">
        <w:rPr>
          <w:lang w:val="nl-NL"/>
        </w:rPr>
        <w:t>een</w:t>
      </w:r>
      <w:r w:rsidRPr="00D53144">
        <w:rPr>
          <w:lang w:val="nl-NL"/>
        </w:rPr>
        <w:t xml:space="preserve"> vaccin</w:t>
      </w:r>
      <w:r w:rsidRPr="00D53144" w:rsidR="0078718D">
        <w:rPr>
          <w:lang w:val="nl-NL"/>
        </w:rPr>
        <w:t>atie</w:t>
      </w:r>
      <w:r w:rsidRPr="00D53144">
        <w:rPr>
          <w:lang w:val="nl-NL"/>
        </w:rPr>
        <w:t xml:space="preserve"> </w:t>
      </w:r>
      <w:r w:rsidRPr="00D53144" w:rsidR="0078718D">
        <w:rPr>
          <w:lang w:val="nl-NL"/>
        </w:rPr>
        <w:t>krijg</w:t>
      </w:r>
      <w:r w:rsidRPr="00D53144">
        <w:rPr>
          <w:lang w:val="nl-NL"/>
        </w:rPr>
        <w:t>t.</w:t>
      </w:r>
    </w:p>
    <w:p w:rsidR="00422E5F" w:rsidRPr="00D53144" w:rsidP="00F21042" w14:paraId="383A91CC" w14:textId="77777777">
      <w:pPr>
        <w:numPr>
          <w:ilvl w:val="0"/>
          <w:numId w:val="1"/>
        </w:numPr>
        <w:tabs>
          <w:tab w:val="clear" w:pos="360"/>
          <w:tab w:val="clear" w:pos="567"/>
          <w:tab w:val="left" w:pos="900"/>
        </w:tabs>
        <w:spacing w:line="240" w:lineRule="auto"/>
        <w:ind w:left="900"/>
        <w:rPr>
          <w:lang w:val="nl-NL"/>
        </w:rPr>
      </w:pPr>
      <w:r w:rsidRPr="00D53144">
        <w:rPr>
          <w:lang w:val="nl-NL"/>
        </w:rPr>
        <w:t>Het wordt aanbevolen dat kinderen indien mogelijk alle vaccinaties krijgen die ze volgens de geldende richtlijnen met betrekking tot vaccinaties zouden moeten krijgen, voordat gestart wordt met de Humira-behandeling.</w:t>
      </w:r>
    </w:p>
    <w:p w:rsidR="00422E5F" w:rsidRPr="00D53144" w:rsidP="00422E5F" w14:paraId="39F806BE" w14:textId="77777777">
      <w:pPr>
        <w:numPr>
          <w:ilvl w:val="0"/>
          <w:numId w:val="1"/>
        </w:numPr>
        <w:tabs>
          <w:tab w:val="clear" w:pos="360"/>
          <w:tab w:val="clear" w:pos="567"/>
          <w:tab w:val="left" w:pos="900"/>
        </w:tabs>
        <w:spacing w:line="240" w:lineRule="auto"/>
        <w:ind w:left="900"/>
        <w:rPr>
          <w:lang w:val="nl-NL"/>
        </w:rPr>
      </w:pPr>
      <w:r w:rsidRPr="00D53144">
        <w:rPr>
          <w:lang w:val="nl-NL"/>
        </w:rPr>
        <w:t>Wanneer u met Humira werd behandeld tijdens uw zwangerschap, kan uw kind tot ongeveer vijf maanden na de laatste dosis Humira die u tijdens uw zwangerschap toegediend heeft gekregen een verhoogd risico hebben om een dergelijke infectie te krijgen. Het is belangrijk dat u de artsen van uw kind en ander medisch personeel op de hoogte stelt wanneer u tijdens uw zwangerschap Humira heeft gebruikt, zodat zij kunnen beslissen wanneer uw kind een vaccin zou moeten krijgen.</w:t>
      </w:r>
    </w:p>
    <w:p w:rsidR="00422E5F" w:rsidRPr="00D53144" w:rsidP="006E340C" w14:paraId="7B27735F" w14:textId="77777777">
      <w:pPr>
        <w:spacing w:line="240" w:lineRule="auto"/>
        <w:rPr>
          <w:lang w:val="nl-NL"/>
        </w:rPr>
      </w:pPr>
    </w:p>
    <w:p w:rsidR="00422E5F" w:rsidRPr="00D53144" w:rsidP="006E340C" w14:paraId="3382073D" w14:textId="777B13BE">
      <w:pPr>
        <w:spacing w:line="240" w:lineRule="auto"/>
        <w:rPr>
          <w:u w:val="single"/>
          <w:lang w:val="nl-NL"/>
        </w:rPr>
      </w:pPr>
      <w:r w:rsidRPr="00D53144">
        <w:rPr>
          <w:u w:val="single"/>
          <w:lang w:val="nl-NL"/>
        </w:rPr>
        <w:t>Hartfalen</w:t>
      </w:r>
    </w:p>
    <w:p w:rsidR="00422E5F" w:rsidRPr="00D53144" w:rsidP="006E340C" w14:paraId="1E5C6F14" w14:textId="77777777">
      <w:pPr>
        <w:spacing w:line="240" w:lineRule="auto"/>
        <w:rPr>
          <w:lang w:val="nl-NL"/>
        </w:rPr>
      </w:pPr>
    </w:p>
    <w:p w:rsidR="00422E5F" w:rsidRPr="00D53144" w:rsidP="00422E5F" w14:paraId="5B1E036B" w14:textId="16102195">
      <w:pPr>
        <w:numPr>
          <w:ilvl w:val="0"/>
          <w:numId w:val="2"/>
        </w:numPr>
        <w:tabs>
          <w:tab w:val="clear" w:pos="360"/>
          <w:tab w:val="num" w:pos="567"/>
        </w:tabs>
        <w:spacing w:line="240" w:lineRule="auto"/>
        <w:ind w:left="567" w:hanging="567"/>
        <w:rPr>
          <w:lang w:val="nl-NL"/>
        </w:rPr>
      </w:pPr>
      <w:r w:rsidRPr="00D53144">
        <w:rPr>
          <w:lang w:val="nl-NL"/>
        </w:rPr>
        <w:t xml:space="preserve">Als u lijdt aan licht hartfalen en wordt behandeld met Humira dan moet het verloop van </w:t>
      </w:r>
      <w:r w:rsidRPr="00D53144" w:rsidR="00A32E85">
        <w:rPr>
          <w:lang w:val="nl-NL"/>
        </w:rPr>
        <w:t>uw</w:t>
      </w:r>
      <w:r w:rsidRPr="00D53144">
        <w:rPr>
          <w:lang w:val="nl-NL"/>
        </w:rPr>
        <w:t xml:space="preserve"> hartfalen goed gecontroleerd worden door uw arts. Het is belangrijk dat u uw arts op de hoogte brengt als u een ernstige hartaandoening heeft of heeft gehad. Als </w:t>
      </w:r>
      <w:r w:rsidRPr="00D53144" w:rsidR="00A32E85">
        <w:rPr>
          <w:lang w:val="nl-NL"/>
        </w:rPr>
        <w:t>u</w:t>
      </w:r>
      <w:r w:rsidRPr="00D53144">
        <w:rPr>
          <w:lang w:val="nl-NL"/>
        </w:rPr>
        <w:t xml:space="preserve"> nieuwe symptomen van hartfalen ontwikkelt of als bestaande symptomen verergeren (zoals kortademigheid of gezwollen voeten) moet u onmiddellijk contact opnemen met uw arts. Uw arts beslist dan of u Humira moet gebruiken.</w:t>
      </w:r>
    </w:p>
    <w:p w:rsidR="00422E5F" w:rsidRPr="00D53144" w:rsidP="006E340C" w14:paraId="2975FFB5" w14:textId="77777777">
      <w:pPr>
        <w:spacing w:line="240" w:lineRule="auto"/>
        <w:rPr>
          <w:lang w:val="nl-NL"/>
        </w:rPr>
      </w:pPr>
    </w:p>
    <w:p w:rsidR="00422E5F" w:rsidRPr="00D53144" w:rsidP="00446A72" w14:paraId="729EB302" w14:textId="7025B159">
      <w:pPr>
        <w:tabs>
          <w:tab w:val="clear" w:pos="567"/>
          <w:tab w:val="left" w:pos="900"/>
        </w:tabs>
        <w:spacing w:line="240" w:lineRule="auto"/>
        <w:rPr>
          <w:u w:val="single"/>
          <w:lang w:val="nl-NL"/>
        </w:rPr>
      </w:pPr>
      <w:r w:rsidRPr="00D53144">
        <w:rPr>
          <w:u w:val="single"/>
          <w:lang w:val="nl-NL"/>
        </w:rPr>
        <w:t>Koorts, kneuzingen, bloedingen of bleek zien</w:t>
      </w:r>
    </w:p>
    <w:p w:rsidR="00422E5F" w:rsidRPr="00D53144" w:rsidP="00446A72" w14:paraId="4D465760" w14:textId="7111A4A8">
      <w:pPr>
        <w:tabs>
          <w:tab w:val="clear" w:pos="567"/>
          <w:tab w:val="left" w:pos="900"/>
        </w:tabs>
        <w:spacing w:line="240" w:lineRule="auto"/>
        <w:rPr>
          <w:lang w:val="nl-NL"/>
        </w:rPr>
      </w:pPr>
    </w:p>
    <w:p w:rsidR="00422E5F" w:rsidRPr="00D53144" w:rsidP="00422E5F" w14:paraId="1E92DD43" w14:textId="7B279B5E">
      <w:pPr>
        <w:numPr>
          <w:ilvl w:val="1"/>
          <w:numId w:val="2"/>
        </w:numPr>
        <w:tabs>
          <w:tab w:val="num" w:pos="540"/>
          <w:tab w:val="clear" w:pos="567"/>
          <w:tab w:val="clear" w:pos="1440"/>
        </w:tabs>
        <w:spacing w:line="240" w:lineRule="auto"/>
        <w:ind w:left="540" w:hanging="540"/>
        <w:rPr>
          <w:lang w:val="nl-NL"/>
        </w:rPr>
      </w:pPr>
      <w:r w:rsidRPr="00D53144">
        <w:rPr>
          <w:lang w:val="nl-NL"/>
        </w:rPr>
        <w:t xml:space="preserve">Bij sommige patiënten kan het gebeuren dat het lichaam onvoldoende bloedcellen aanmaakt die infecties bestrijden of helpen om een bloeding snel tot staan te brengen. Uw arts kan besluiten de </w:t>
      </w:r>
      <w:ins w:id="24164" w:author="AbbVie251" w:date="2025-05-15T10:02:00Z">
        <w:r w:rsidR="0014385F">
          <w:rPr>
            <w:lang w:val="nl-NL"/>
          </w:rPr>
          <w:t>behandeling</w:t>
        </w:r>
      </w:ins>
      <w:del w:id="24165" w:author="AbbVie251" w:date="2025-05-15T10:02:00Z">
        <w:r w:rsidRPr="00D53144">
          <w:rPr>
            <w:lang w:val="nl-NL"/>
          </w:rPr>
          <w:delText>therapie</w:delText>
        </w:r>
      </w:del>
      <w:r w:rsidRPr="00D53144">
        <w:rPr>
          <w:lang w:val="nl-NL"/>
        </w:rPr>
        <w:t xml:space="preserve"> te stoppen. Als u merkt dat u koorts heeft die niet overgaat, u snel blauwe plekken krijgt of zeer gemakkelijk bloedt en erg bleek ziet, neem dan onmiddellijk contact op met uw arts.</w:t>
      </w:r>
    </w:p>
    <w:p w:rsidR="00422E5F" w:rsidRPr="00D53144" w:rsidP="006E340C" w14:paraId="033F0F96" w14:textId="77777777">
      <w:pPr>
        <w:tabs>
          <w:tab w:val="clear" w:pos="567"/>
        </w:tabs>
        <w:spacing w:line="240" w:lineRule="auto"/>
        <w:rPr>
          <w:u w:val="single"/>
          <w:lang w:val="nl-NL"/>
        </w:rPr>
      </w:pPr>
    </w:p>
    <w:p w:rsidR="00422E5F" w:rsidRPr="00D53144" w:rsidP="006E340C" w14:paraId="2545A278" w14:textId="77777777">
      <w:pPr>
        <w:tabs>
          <w:tab w:val="clear" w:pos="567"/>
        </w:tabs>
        <w:spacing w:line="240" w:lineRule="auto"/>
        <w:rPr>
          <w:u w:val="single"/>
          <w:lang w:val="nl-NL"/>
        </w:rPr>
      </w:pPr>
      <w:r w:rsidRPr="00D53144">
        <w:rPr>
          <w:u w:val="single"/>
          <w:lang w:val="nl-NL"/>
        </w:rPr>
        <w:t>Kanker</w:t>
      </w:r>
    </w:p>
    <w:p w:rsidR="00422E5F" w:rsidRPr="00D53144" w:rsidP="006E340C" w14:paraId="7B76992E" w14:textId="77777777">
      <w:pPr>
        <w:tabs>
          <w:tab w:val="clear" w:pos="567"/>
        </w:tabs>
        <w:spacing w:line="240" w:lineRule="auto"/>
        <w:rPr>
          <w:lang w:val="nl-NL"/>
        </w:rPr>
      </w:pPr>
    </w:p>
    <w:p w:rsidR="00422E5F" w:rsidRPr="00D53144" w:rsidP="00422E5F" w14:paraId="0FDF6469" w14:textId="77777777">
      <w:pPr>
        <w:numPr>
          <w:ilvl w:val="0"/>
          <w:numId w:val="2"/>
        </w:numPr>
        <w:tabs>
          <w:tab w:val="clear" w:pos="360"/>
          <w:tab w:val="num" w:pos="567"/>
        </w:tabs>
        <w:spacing w:line="240" w:lineRule="auto"/>
        <w:ind w:left="567" w:hanging="567"/>
        <w:rPr>
          <w:lang w:val="nl-NL"/>
        </w:rPr>
      </w:pPr>
      <w:r w:rsidRPr="00D53144">
        <w:rPr>
          <w:lang w:val="nl-NL"/>
        </w:rPr>
        <w:t xml:space="preserve">Er is een aantal zeldzame gevallen geweest van bepaalde soorten kanker bij kinderen en volwassen patiënten die Humira of andere TNF-blokkers gebruikten. </w:t>
      </w:r>
    </w:p>
    <w:p w:rsidR="00422E5F" w:rsidRPr="00D53144" w:rsidP="006E340C" w14:paraId="081BDCCD" w14:textId="77777777">
      <w:pPr>
        <w:tabs>
          <w:tab w:val="clear" w:pos="567"/>
        </w:tabs>
        <w:spacing w:line="240" w:lineRule="auto"/>
        <w:ind w:left="567"/>
        <w:rPr>
          <w:lang w:val="nl-NL"/>
        </w:rPr>
      </w:pPr>
    </w:p>
    <w:p w:rsidR="00422E5F" w:rsidRPr="00D53144" w:rsidP="00422E5F" w14:paraId="2FF250FB" w14:textId="70682EB2">
      <w:pPr>
        <w:numPr>
          <w:ilvl w:val="0"/>
          <w:numId w:val="2"/>
        </w:numPr>
        <w:tabs>
          <w:tab w:val="clear" w:pos="360"/>
          <w:tab w:val="clear" w:pos="567"/>
          <w:tab w:val="num" w:pos="1080"/>
        </w:tabs>
        <w:spacing w:line="240" w:lineRule="auto"/>
        <w:ind w:left="1080" w:hanging="387"/>
        <w:rPr>
          <w:lang w:val="nl-NL"/>
        </w:rPr>
      </w:pPr>
      <w:r w:rsidRPr="00D53144">
        <w:rPr>
          <w:lang w:val="nl-NL"/>
        </w:rPr>
        <w:t xml:space="preserve">Mensen met een ernstige vorm van reumatoïde artritis die de ziekte al langere tijd hebben zouden een hoger dan gemiddeld risico kunnen lopen om een lymfoom (kanker die het lymfesysteem aantast) en leukemie (kanker die het bloed en beenmerg aantast) te krijgen. </w:t>
      </w:r>
    </w:p>
    <w:p w:rsidR="00422E5F" w:rsidRPr="00D53144" w:rsidP="00422E5F" w14:paraId="7E1982F9" w14:textId="77777777">
      <w:pPr>
        <w:numPr>
          <w:ilvl w:val="0"/>
          <w:numId w:val="2"/>
        </w:numPr>
        <w:tabs>
          <w:tab w:val="clear" w:pos="360"/>
          <w:tab w:val="clear" w:pos="567"/>
          <w:tab w:val="num" w:pos="1080"/>
        </w:tabs>
        <w:spacing w:line="240" w:lineRule="auto"/>
        <w:ind w:left="1080" w:hanging="387"/>
        <w:rPr>
          <w:lang w:val="nl-NL"/>
        </w:rPr>
      </w:pPr>
      <w:r w:rsidRPr="00D53144">
        <w:rPr>
          <w:lang w:val="nl-NL"/>
        </w:rPr>
        <w:t>Als u Humira gebruikt, kan het risico op het krijgen van een lymfoom, leukemie of een andere vorm van kanker toenemen. In zeldzame gevallen is een ongebruikelijk en ernstig type lymfoom waargenomen bij patiënten die Humira gebruikten. Sommige van deze patiënten werden ook behandeld met azathioprine of 6</w:t>
      </w:r>
      <w:r w:rsidRPr="00D53144">
        <w:rPr>
          <w:lang w:val="nl-NL"/>
        </w:rPr>
        <w:noBreakHyphen/>
        <w:t xml:space="preserve">mercaptopurine. </w:t>
      </w:r>
    </w:p>
    <w:p w:rsidR="00422E5F" w:rsidRPr="00D53144" w:rsidP="00422E5F" w14:paraId="33C289D6" w14:textId="77777777">
      <w:pPr>
        <w:numPr>
          <w:ilvl w:val="0"/>
          <w:numId w:val="2"/>
        </w:numPr>
        <w:tabs>
          <w:tab w:val="clear" w:pos="360"/>
          <w:tab w:val="clear" w:pos="567"/>
          <w:tab w:val="num" w:pos="1080"/>
        </w:tabs>
        <w:spacing w:line="240" w:lineRule="auto"/>
        <w:ind w:left="1080" w:hanging="387"/>
        <w:rPr>
          <w:lang w:val="nl-NL"/>
        </w:rPr>
      </w:pPr>
      <w:r w:rsidRPr="00D53144">
        <w:rPr>
          <w:lang w:val="nl-NL"/>
        </w:rPr>
        <w:t xml:space="preserve">Informeer uw arts wanneer u azathioprine of 6-mercaptopurine met Humira gebruikt. </w:t>
      </w:r>
    </w:p>
    <w:p w:rsidR="00422E5F" w:rsidRPr="00D53144" w:rsidP="00422E5F" w14:paraId="492EA87D" w14:textId="29FBFC5C">
      <w:pPr>
        <w:numPr>
          <w:ilvl w:val="0"/>
          <w:numId w:val="2"/>
        </w:numPr>
        <w:tabs>
          <w:tab w:val="clear" w:pos="360"/>
          <w:tab w:val="clear" w:pos="567"/>
          <w:tab w:val="num" w:pos="1080"/>
        </w:tabs>
        <w:spacing w:line="240" w:lineRule="auto"/>
        <w:ind w:left="1080" w:hanging="387"/>
        <w:rPr>
          <w:lang w:val="nl-NL"/>
        </w:rPr>
      </w:pPr>
      <w:r w:rsidRPr="00D53144">
        <w:rPr>
          <w:lang w:val="nl-NL"/>
        </w:rPr>
        <w:t xml:space="preserve">Gevallen van niet-melanoom huidkanker zijn </w:t>
      </w:r>
      <w:r w:rsidRPr="00D53144" w:rsidR="00125272">
        <w:rPr>
          <w:lang w:val="nl-NL"/>
        </w:rPr>
        <w:t xml:space="preserve">voorgekomen </w:t>
      </w:r>
      <w:r w:rsidRPr="00D53144">
        <w:rPr>
          <w:lang w:val="nl-NL"/>
        </w:rPr>
        <w:t>bij patiënten die Humira gebruiken.</w:t>
      </w:r>
    </w:p>
    <w:p w:rsidR="00422E5F" w:rsidRPr="00D53144" w:rsidP="00422E5F" w14:paraId="1E02A3C5" w14:textId="77777777">
      <w:pPr>
        <w:numPr>
          <w:ilvl w:val="0"/>
          <w:numId w:val="2"/>
        </w:numPr>
        <w:tabs>
          <w:tab w:val="clear" w:pos="360"/>
          <w:tab w:val="clear" w:pos="567"/>
          <w:tab w:val="num" w:pos="1080"/>
        </w:tabs>
        <w:spacing w:line="240" w:lineRule="auto"/>
        <w:ind w:left="1080" w:hanging="387"/>
        <w:rPr>
          <w:lang w:val="nl-NL"/>
        </w:rPr>
      </w:pPr>
      <w:r w:rsidRPr="00D53144">
        <w:rPr>
          <w:lang w:val="nl-NL"/>
        </w:rPr>
        <w:t>Als nieuwe huidafwijkingen verschijnen tijdens of na de behandeling of als bestaande huidlaesies van uiterlijk veranderen, vertel dit dan aan uw arts.</w:t>
      </w:r>
      <w:r w:rsidRPr="00D53144">
        <w:rPr>
          <w:lang w:val="nl-NL"/>
        </w:rPr>
        <w:br/>
      </w:r>
    </w:p>
    <w:p w:rsidR="00422E5F" w:rsidRPr="00D53144" w:rsidP="00884A0B" w14:paraId="665186AB" w14:textId="3980631B">
      <w:pPr>
        <w:keepLines/>
        <w:numPr>
          <w:ilvl w:val="0"/>
          <w:numId w:val="2"/>
        </w:numPr>
        <w:tabs>
          <w:tab w:val="clear" w:pos="360"/>
          <w:tab w:val="num" w:pos="567"/>
        </w:tabs>
        <w:spacing w:line="240" w:lineRule="auto"/>
        <w:ind w:left="567" w:hanging="567"/>
        <w:rPr>
          <w:lang w:val="nl-NL"/>
        </w:rPr>
      </w:pPr>
      <w:r w:rsidRPr="00D53144">
        <w:rPr>
          <w:lang w:val="nl-NL"/>
        </w:rPr>
        <w:t xml:space="preserve">Er zijn gevallen van kanker, anders dan lymfoom, geweest bij patiënten met een specifiek soort longziekte, </w:t>
      </w:r>
      <w:r w:rsidRPr="00D53144">
        <w:rPr>
          <w:i/>
          <w:lang w:val="nl-NL"/>
        </w:rPr>
        <w:t>Chronic Obstructive Pulmonary Disease</w:t>
      </w:r>
      <w:r w:rsidRPr="00D53144">
        <w:rPr>
          <w:lang w:val="nl-NL"/>
        </w:rPr>
        <w:t xml:space="preserve"> (COPD)</w:t>
      </w:r>
      <w:ins w:id="24166" w:author="AbbVie251" w:date="2025-05-15T10:03:00Z">
        <w:r w:rsidR="0014385F">
          <w:rPr>
            <w:lang w:val="nl-NL"/>
          </w:rPr>
          <w:t>,</w:t>
        </w:r>
      </w:ins>
      <w:r w:rsidRPr="00D53144">
        <w:rPr>
          <w:lang w:val="nl-NL"/>
        </w:rPr>
        <w:t xml:space="preserve"> die behandeld worden met een andere TNF-blokker. Als u lijdt aan COPD, of als u veel rookt, dan moet u met uw arts bespreken of behandeling met een TNF-blokker voor u geschikt is.</w:t>
      </w:r>
    </w:p>
    <w:p w:rsidR="00422E5F" w:rsidRPr="00D53144" w:rsidP="006E340C" w14:paraId="60A8409C" w14:textId="77777777">
      <w:pPr>
        <w:numPr>
          <w:ilvl w:val="12"/>
          <w:numId w:val="0"/>
        </w:numPr>
        <w:tabs>
          <w:tab w:val="clear" w:pos="567"/>
        </w:tabs>
        <w:spacing w:line="240" w:lineRule="auto"/>
        <w:ind w:right="-2"/>
        <w:rPr>
          <w:bCs/>
          <w:u w:val="single"/>
          <w:lang w:val="nl-NL"/>
        </w:rPr>
      </w:pPr>
    </w:p>
    <w:p w:rsidR="00422E5F" w:rsidRPr="00D53144" w:rsidP="006E340C" w14:paraId="31C38F7E" w14:textId="77777777">
      <w:pPr>
        <w:numPr>
          <w:ilvl w:val="12"/>
          <w:numId w:val="0"/>
        </w:numPr>
        <w:tabs>
          <w:tab w:val="clear" w:pos="567"/>
        </w:tabs>
        <w:spacing w:line="240" w:lineRule="auto"/>
        <w:ind w:right="-2"/>
        <w:rPr>
          <w:bCs/>
          <w:u w:val="single"/>
          <w:lang w:val="nl-NL"/>
        </w:rPr>
      </w:pPr>
      <w:r w:rsidRPr="00D53144">
        <w:rPr>
          <w:bCs/>
          <w:u w:val="single"/>
          <w:lang w:val="nl-NL"/>
        </w:rPr>
        <w:t>Auto-immuunziekte</w:t>
      </w:r>
    </w:p>
    <w:p w:rsidR="00422E5F" w:rsidRPr="00D53144" w:rsidP="006E340C" w14:paraId="3664A10D" w14:textId="77777777">
      <w:pPr>
        <w:tabs>
          <w:tab w:val="clear" w:pos="567"/>
        </w:tabs>
        <w:spacing w:line="240" w:lineRule="auto"/>
        <w:rPr>
          <w:lang w:val="nl-NL"/>
        </w:rPr>
      </w:pPr>
    </w:p>
    <w:p w:rsidR="00422E5F" w:rsidRPr="00D53144" w:rsidP="003D103B" w14:paraId="4D83461D" w14:textId="77777777">
      <w:pPr>
        <w:pStyle w:val="ListParagraph"/>
        <w:numPr>
          <w:ilvl w:val="0"/>
          <w:numId w:val="87"/>
        </w:numPr>
        <w:tabs>
          <w:tab w:val="clear" w:pos="567"/>
        </w:tabs>
        <w:spacing w:line="240" w:lineRule="auto"/>
        <w:rPr>
          <w:bCs/>
          <w:lang w:val="nl-NL"/>
        </w:rPr>
      </w:pPr>
      <w:r w:rsidRPr="00D53144">
        <w:rPr>
          <w:lang w:val="nl-NL"/>
        </w:rPr>
        <w:t>In zeldzame gevallen</w:t>
      </w:r>
      <w:del w:id="24167" w:author="AbbVie251" w:date="2025-05-15T10:03:00Z">
        <w:r w:rsidRPr="00D53144">
          <w:rPr>
            <w:lang w:val="nl-NL"/>
          </w:rPr>
          <w:delText>,</w:delText>
        </w:r>
      </w:del>
      <w:r w:rsidRPr="00D53144">
        <w:rPr>
          <w:lang w:val="nl-NL"/>
        </w:rPr>
        <w:t xml:space="preserve"> kan Humira-behandeling leiden tot een lupus-achtig syndroom</w:t>
      </w:r>
      <w:r w:rsidRPr="00D53144">
        <w:rPr>
          <w:bCs/>
          <w:lang w:val="nl-NL"/>
        </w:rPr>
        <w:t>. Neem contact op met uw arts als zich symptomen voordoen zoals aanhoudende onverklaarbare huiduitslag, koorts, gewrichtspijn of vermoeidheid.</w:t>
      </w:r>
    </w:p>
    <w:p w:rsidR="00422E5F" w:rsidRPr="00D53144" w:rsidP="006E340C" w14:paraId="4025B0EF" w14:textId="77777777">
      <w:pPr>
        <w:tabs>
          <w:tab w:val="clear" w:pos="567"/>
        </w:tabs>
        <w:spacing w:line="240" w:lineRule="auto"/>
        <w:rPr>
          <w:lang w:val="nl-NL"/>
        </w:rPr>
      </w:pPr>
    </w:p>
    <w:p w:rsidR="00422E5F" w:rsidRPr="00D53144" w:rsidP="00485BA5" w14:paraId="010197F8" w14:textId="77777777">
      <w:pPr>
        <w:keepNext/>
        <w:numPr>
          <w:ilvl w:val="12"/>
          <w:numId w:val="0"/>
        </w:numPr>
        <w:tabs>
          <w:tab w:val="clear" w:pos="567"/>
        </w:tabs>
        <w:spacing w:line="240" w:lineRule="auto"/>
        <w:ind w:right="-2"/>
        <w:rPr>
          <w:b/>
          <w:bCs/>
          <w:lang w:val="nl-NL"/>
        </w:rPr>
      </w:pPr>
      <w:r w:rsidRPr="00D53144">
        <w:rPr>
          <w:b/>
          <w:bCs/>
          <w:lang w:val="nl-NL"/>
        </w:rPr>
        <w:t xml:space="preserve">Kinderen </w:t>
      </w:r>
      <w:r w:rsidRPr="00D53144">
        <w:rPr>
          <w:b/>
          <w:szCs w:val="24"/>
          <w:lang w:val="nl-NL"/>
        </w:rPr>
        <w:t>en jongeren tot 18 jaar</w:t>
      </w:r>
    </w:p>
    <w:p w:rsidR="00422E5F" w:rsidRPr="00D53144" w:rsidP="00485BA5" w14:paraId="352FC216" w14:textId="77777777">
      <w:pPr>
        <w:keepNext/>
        <w:numPr>
          <w:ilvl w:val="12"/>
          <w:numId w:val="0"/>
        </w:numPr>
        <w:tabs>
          <w:tab w:val="clear" w:pos="567"/>
        </w:tabs>
        <w:spacing w:line="240" w:lineRule="auto"/>
        <w:ind w:right="-2"/>
        <w:rPr>
          <w:bCs/>
          <w:lang w:val="nl-NL"/>
        </w:rPr>
      </w:pPr>
    </w:p>
    <w:p w:rsidR="00422E5F" w:rsidRPr="00D53144" w:rsidP="00485BA5" w14:paraId="04359A4B" w14:textId="77777777">
      <w:pPr>
        <w:keepNext/>
        <w:numPr>
          <w:ilvl w:val="0"/>
          <w:numId w:val="2"/>
        </w:numPr>
        <w:tabs>
          <w:tab w:val="clear" w:pos="360"/>
          <w:tab w:val="num" w:pos="567"/>
        </w:tabs>
        <w:spacing w:line="240" w:lineRule="auto"/>
        <w:ind w:left="567" w:hanging="567"/>
        <w:rPr>
          <w:lang w:val="nl-NL"/>
        </w:rPr>
      </w:pPr>
      <w:r w:rsidRPr="00D53144">
        <w:rPr>
          <w:lang w:val="nl-NL"/>
        </w:rPr>
        <w:t>Vaccinaties: indien mogelijk zou uw kind alle vaccinaties gekregen moeten hebben voordat gestart wordt met de Humira-behandeling.</w:t>
      </w:r>
    </w:p>
    <w:p w:rsidR="00422E5F" w:rsidRPr="00D53144" w:rsidP="006E340C" w14:paraId="176CD520" w14:textId="77777777">
      <w:pPr>
        <w:numPr>
          <w:ilvl w:val="12"/>
          <w:numId w:val="0"/>
        </w:numPr>
        <w:tabs>
          <w:tab w:val="clear" w:pos="567"/>
        </w:tabs>
        <w:spacing w:line="240" w:lineRule="auto"/>
        <w:ind w:right="-2"/>
        <w:rPr>
          <w:bCs/>
          <w:lang w:val="nl-NL"/>
        </w:rPr>
      </w:pPr>
    </w:p>
    <w:p w:rsidR="00422E5F" w:rsidRPr="00D53144" w:rsidP="006E340C" w14:paraId="4538EC5A" w14:textId="77777777">
      <w:pPr>
        <w:keepNext/>
        <w:numPr>
          <w:ilvl w:val="12"/>
          <w:numId w:val="0"/>
        </w:numPr>
        <w:tabs>
          <w:tab w:val="clear" w:pos="567"/>
        </w:tabs>
        <w:spacing w:line="240" w:lineRule="auto"/>
        <w:ind w:right="-2"/>
        <w:rPr>
          <w:b/>
          <w:bCs/>
          <w:lang w:val="nl-NL"/>
        </w:rPr>
      </w:pPr>
      <w:r w:rsidRPr="00D53144">
        <w:rPr>
          <w:b/>
          <w:szCs w:val="24"/>
          <w:lang w:val="nl-NL"/>
        </w:rPr>
        <w:t>Gebruikt u nog andere geneesmiddelen?</w:t>
      </w:r>
    </w:p>
    <w:p w:rsidR="00422E5F" w:rsidRPr="00D53144" w:rsidP="006E340C" w14:paraId="33D011F9" w14:textId="77777777">
      <w:pPr>
        <w:keepNext/>
        <w:numPr>
          <w:ilvl w:val="12"/>
          <w:numId w:val="0"/>
        </w:numPr>
        <w:tabs>
          <w:tab w:val="clear" w:pos="567"/>
        </w:tabs>
        <w:spacing w:line="240" w:lineRule="auto"/>
        <w:ind w:right="-2"/>
        <w:rPr>
          <w:lang w:val="nl-NL"/>
        </w:rPr>
      </w:pPr>
    </w:p>
    <w:p w:rsidR="00422E5F" w:rsidRPr="00D53144" w:rsidP="006E340C" w14:paraId="504E5473" w14:textId="2E7DAEFE">
      <w:pPr>
        <w:keepNext/>
        <w:numPr>
          <w:ilvl w:val="12"/>
          <w:numId w:val="0"/>
        </w:numPr>
        <w:tabs>
          <w:tab w:val="clear" w:pos="567"/>
        </w:tabs>
        <w:spacing w:line="240" w:lineRule="auto"/>
        <w:ind w:right="-2"/>
        <w:rPr>
          <w:lang w:val="nl-NL"/>
        </w:rPr>
      </w:pPr>
      <w:r w:rsidRPr="00D53144">
        <w:rPr>
          <w:lang w:val="nl-NL"/>
        </w:rPr>
        <w:t xml:space="preserve">Gebruikt u naast Humira nog andere geneesmiddelen, heeft u dat kort geleden gedaan of bestaat de mogelijkheid dat u </w:t>
      </w:r>
      <w:r w:rsidRPr="00D53144" w:rsidR="003045A7">
        <w:rPr>
          <w:lang w:val="nl-NL"/>
        </w:rPr>
        <w:t xml:space="preserve">binnenkort </w:t>
      </w:r>
      <w:r w:rsidRPr="00D53144">
        <w:rPr>
          <w:lang w:val="nl-NL"/>
        </w:rPr>
        <w:t xml:space="preserve">andere geneesmiddelen gaat gebruiken? Vertel dat dan </w:t>
      </w:r>
      <w:ins w:id="24168" w:author="AbbVie251" w:date="2025-05-15T10:03:00Z">
        <w:r w:rsidR="0014385F">
          <w:rPr>
            <w:lang w:val="nl-NL"/>
          </w:rPr>
          <w:t xml:space="preserve">aan </w:t>
        </w:r>
      </w:ins>
      <w:r w:rsidRPr="00D53144">
        <w:rPr>
          <w:lang w:val="nl-NL"/>
        </w:rPr>
        <w:t>uw arts of apotheker.</w:t>
      </w:r>
    </w:p>
    <w:p w:rsidR="00422E5F" w:rsidRPr="00D53144" w:rsidP="006E340C" w14:paraId="680A9532" w14:textId="77777777">
      <w:pPr>
        <w:keepNext/>
        <w:numPr>
          <w:ilvl w:val="12"/>
          <w:numId w:val="0"/>
        </w:numPr>
        <w:tabs>
          <w:tab w:val="clear" w:pos="567"/>
        </w:tabs>
        <w:spacing w:line="240" w:lineRule="auto"/>
        <w:ind w:right="-2"/>
        <w:rPr>
          <w:lang w:val="nl-NL"/>
        </w:rPr>
      </w:pPr>
    </w:p>
    <w:p w:rsidR="00422E5F" w:rsidRPr="00D53144" w:rsidP="006E340C" w14:paraId="790A7BB3" w14:textId="061D3EEC">
      <w:pPr>
        <w:numPr>
          <w:ilvl w:val="12"/>
          <w:numId w:val="0"/>
        </w:numPr>
        <w:tabs>
          <w:tab w:val="clear" w:pos="567"/>
        </w:tabs>
        <w:spacing w:line="240" w:lineRule="auto"/>
        <w:ind w:right="-2"/>
        <w:rPr>
          <w:lang w:val="nl-NL"/>
        </w:rPr>
      </w:pPr>
      <w:r w:rsidRPr="00D53144">
        <w:rPr>
          <w:lang w:val="nl-NL"/>
        </w:rPr>
        <w:t>Gebruik Humira niet samen met geneesmiddelen die de volgende werkzame stoffen bevatten in verband me</w:t>
      </w:r>
      <w:r w:rsidRPr="00D53144" w:rsidR="00144471">
        <w:rPr>
          <w:lang w:val="nl-NL"/>
        </w:rPr>
        <w:t>t een verhoogd risico op ernstig</w:t>
      </w:r>
      <w:r w:rsidRPr="00D53144">
        <w:rPr>
          <w:lang w:val="nl-NL"/>
        </w:rPr>
        <w:t>e infectie:</w:t>
      </w:r>
    </w:p>
    <w:p w:rsidR="00422E5F" w:rsidRPr="00D53144" w:rsidP="003D103B" w14:paraId="22386862" w14:textId="77777777">
      <w:pPr>
        <w:numPr>
          <w:ilvl w:val="0"/>
          <w:numId w:val="45"/>
        </w:numPr>
        <w:tabs>
          <w:tab w:val="clear" w:pos="567"/>
        </w:tabs>
        <w:spacing w:line="240" w:lineRule="auto"/>
        <w:ind w:right="-2"/>
        <w:rPr>
          <w:lang w:val="nl-NL"/>
        </w:rPr>
      </w:pPr>
      <w:r w:rsidRPr="00D53144">
        <w:rPr>
          <w:lang w:val="nl-NL"/>
        </w:rPr>
        <w:t>anakinra</w:t>
      </w:r>
    </w:p>
    <w:p w:rsidR="00422E5F" w:rsidRPr="00D53144" w:rsidP="003D103B" w14:paraId="69092FB8" w14:textId="77777777">
      <w:pPr>
        <w:numPr>
          <w:ilvl w:val="0"/>
          <w:numId w:val="45"/>
        </w:numPr>
        <w:tabs>
          <w:tab w:val="clear" w:pos="567"/>
        </w:tabs>
        <w:spacing w:line="240" w:lineRule="auto"/>
        <w:ind w:right="-2"/>
        <w:rPr>
          <w:lang w:val="nl-NL"/>
        </w:rPr>
      </w:pPr>
      <w:r w:rsidRPr="00D53144">
        <w:rPr>
          <w:lang w:val="nl-NL"/>
        </w:rPr>
        <w:t>abatacept.</w:t>
      </w:r>
    </w:p>
    <w:p w:rsidR="00422E5F" w:rsidRPr="00D53144" w:rsidP="006E340C" w14:paraId="2078A7EC" w14:textId="77777777">
      <w:pPr>
        <w:numPr>
          <w:ilvl w:val="12"/>
          <w:numId w:val="0"/>
        </w:numPr>
        <w:tabs>
          <w:tab w:val="clear" w:pos="567"/>
        </w:tabs>
        <w:spacing w:line="240" w:lineRule="auto"/>
        <w:ind w:right="-2"/>
        <w:rPr>
          <w:lang w:val="nl-NL"/>
        </w:rPr>
      </w:pPr>
    </w:p>
    <w:p w:rsidR="00422E5F" w:rsidRPr="00D53144" w:rsidP="006E340C" w14:paraId="4FCEC8CC" w14:textId="77777777">
      <w:pPr>
        <w:numPr>
          <w:ilvl w:val="12"/>
          <w:numId w:val="0"/>
        </w:numPr>
        <w:tabs>
          <w:tab w:val="clear" w:pos="567"/>
        </w:tabs>
        <w:spacing w:line="240" w:lineRule="auto"/>
        <w:ind w:right="-2"/>
        <w:rPr>
          <w:lang w:val="nl-NL"/>
        </w:rPr>
      </w:pPr>
      <w:r w:rsidRPr="00D53144">
        <w:rPr>
          <w:lang w:val="nl-NL"/>
        </w:rPr>
        <w:t xml:space="preserve">Humira kan worden gebruikt in combinatie met: </w:t>
      </w:r>
    </w:p>
    <w:p w:rsidR="00422E5F" w:rsidRPr="00D53144" w:rsidP="003D103B" w14:paraId="4AFA1F90" w14:textId="77777777">
      <w:pPr>
        <w:numPr>
          <w:ilvl w:val="0"/>
          <w:numId w:val="46"/>
        </w:numPr>
        <w:tabs>
          <w:tab w:val="clear" w:pos="567"/>
        </w:tabs>
        <w:spacing w:line="240" w:lineRule="auto"/>
        <w:ind w:right="-2"/>
        <w:rPr>
          <w:lang w:val="nl-NL"/>
        </w:rPr>
      </w:pPr>
      <w:r w:rsidRPr="00D53144">
        <w:rPr>
          <w:lang w:val="nl-NL"/>
        </w:rPr>
        <w:t xml:space="preserve">methotrexaat </w:t>
      </w:r>
    </w:p>
    <w:p w:rsidR="00422E5F" w:rsidRPr="00D53144" w:rsidP="003D103B" w14:paraId="7899AEE7" w14:textId="77777777">
      <w:pPr>
        <w:numPr>
          <w:ilvl w:val="0"/>
          <w:numId w:val="46"/>
        </w:numPr>
        <w:tabs>
          <w:tab w:val="clear" w:pos="567"/>
        </w:tabs>
        <w:spacing w:line="240" w:lineRule="auto"/>
        <w:ind w:right="-2"/>
        <w:rPr>
          <w:lang w:val="nl-NL"/>
        </w:rPr>
      </w:pPr>
      <w:r w:rsidRPr="00D53144">
        <w:rPr>
          <w:lang w:val="nl-NL"/>
        </w:rPr>
        <w:t xml:space="preserve">bepaalde antireumatische middelen (bijvoorbeeld sulfasalazine, hydroxychloroquine, leflunomide en injecteerbare goudpreparaten)  </w:t>
      </w:r>
    </w:p>
    <w:p w:rsidR="00422E5F" w:rsidRPr="00D53144" w:rsidP="003D103B" w14:paraId="3AD7BAB8" w14:textId="77777777">
      <w:pPr>
        <w:numPr>
          <w:ilvl w:val="0"/>
          <w:numId w:val="46"/>
        </w:numPr>
        <w:tabs>
          <w:tab w:val="clear" w:pos="567"/>
        </w:tabs>
        <w:spacing w:line="240" w:lineRule="auto"/>
        <w:ind w:right="-2"/>
        <w:rPr>
          <w:lang w:val="nl-NL"/>
        </w:rPr>
      </w:pPr>
      <w:r w:rsidRPr="00D53144">
        <w:rPr>
          <w:lang w:val="nl-NL"/>
        </w:rPr>
        <w:t>steroïden of pijnstillers, inclusief niet-steroïdale ontstekingsremmers (NSAID’s).</w:t>
      </w:r>
    </w:p>
    <w:p w:rsidR="00422E5F" w:rsidRPr="00D53144" w:rsidP="006E340C" w14:paraId="012306C7" w14:textId="77777777">
      <w:pPr>
        <w:numPr>
          <w:ilvl w:val="12"/>
          <w:numId w:val="0"/>
        </w:numPr>
        <w:tabs>
          <w:tab w:val="clear" w:pos="567"/>
        </w:tabs>
        <w:spacing w:line="240" w:lineRule="auto"/>
        <w:ind w:right="-2"/>
        <w:rPr>
          <w:lang w:val="nl-NL"/>
        </w:rPr>
      </w:pPr>
    </w:p>
    <w:p w:rsidR="00422E5F" w:rsidRPr="00D53144" w:rsidP="006E340C" w14:paraId="37C7C348" w14:textId="77777777">
      <w:pPr>
        <w:numPr>
          <w:ilvl w:val="12"/>
          <w:numId w:val="0"/>
        </w:numPr>
        <w:tabs>
          <w:tab w:val="clear" w:pos="567"/>
        </w:tabs>
        <w:spacing w:line="240" w:lineRule="auto"/>
        <w:ind w:right="-2"/>
        <w:rPr>
          <w:lang w:val="nl-NL"/>
        </w:rPr>
      </w:pPr>
      <w:r w:rsidRPr="00D53144">
        <w:rPr>
          <w:lang w:val="nl-NL"/>
        </w:rPr>
        <w:t>Neem bij vragen contact op met uw arts.</w:t>
      </w:r>
    </w:p>
    <w:p w:rsidR="00422E5F" w:rsidRPr="00D53144" w:rsidP="006E340C" w14:paraId="059B6379" w14:textId="77777777">
      <w:pPr>
        <w:tabs>
          <w:tab w:val="clear" w:pos="567"/>
        </w:tabs>
        <w:spacing w:line="240" w:lineRule="auto"/>
        <w:rPr>
          <w:lang w:val="nl-NL"/>
        </w:rPr>
      </w:pPr>
    </w:p>
    <w:p w:rsidR="00422E5F" w:rsidRPr="00D53144" w:rsidP="006E340C" w14:paraId="3543CE62" w14:textId="77777777">
      <w:pPr>
        <w:keepNext/>
        <w:numPr>
          <w:ilvl w:val="12"/>
          <w:numId w:val="0"/>
        </w:numPr>
        <w:tabs>
          <w:tab w:val="clear" w:pos="567"/>
        </w:tabs>
        <w:spacing w:line="240" w:lineRule="auto"/>
        <w:ind w:right="-2"/>
        <w:rPr>
          <w:b/>
          <w:lang w:val="nl-NL"/>
        </w:rPr>
      </w:pPr>
      <w:r w:rsidRPr="00D53144">
        <w:rPr>
          <w:b/>
          <w:lang w:val="nl-NL"/>
        </w:rPr>
        <w:t>Zwangerschap en borstvoeding</w:t>
      </w:r>
    </w:p>
    <w:p w:rsidR="00422E5F" w:rsidRPr="00D53144" w:rsidP="006E340C" w14:paraId="05514CA3" w14:textId="77777777">
      <w:pPr>
        <w:keepNext/>
        <w:numPr>
          <w:ilvl w:val="12"/>
          <w:numId w:val="0"/>
        </w:numPr>
        <w:tabs>
          <w:tab w:val="clear" w:pos="567"/>
        </w:tabs>
        <w:spacing w:line="240" w:lineRule="auto"/>
        <w:ind w:right="-2"/>
        <w:rPr>
          <w:lang w:val="nl-NL"/>
        </w:rPr>
      </w:pPr>
    </w:p>
    <w:p w:rsidR="00422E5F" w:rsidRPr="00D53144" w:rsidP="008B3B0A" w14:paraId="1AF5C430" w14:textId="7D27FCE8">
      <w:pPr>
        <w:pStyle w:val="ListParagraph"/>
        <w:keepNext/>
        <w:numPr>
          <w:ilvl w:val="0"/>
          <w:numId w:val="102"/>
        </w:numPr>
        <w:tabs>
          <w:tab w:val="clear" w:pos="567"/>
        </w:tabs>
        <w:spacing w:line="240" w:lineRule="auto"/>
        <w:ind w:right="-2"/>
        <w:rPr>
          <w:lang w:val="nl-NL"/>
        </w:rPr>
      </w:pPr>
      <w:r w:rsidRPr="00D53144">
        <w:rPr>
          <w:lang w:val="nl-NL"/>
        </w:rPr>
        <w:t>U dient het gebruik van een goed voorbehoedsmiddel te overwegen om zwangerschap te voorkomen en het gebruik ervan voort te zetten tot minimaal 5 maanden na de laatste Humira-behandeling.</w:t>
      </w:r>
    </w:p>
    <w:p w:rsidR="00BA648C" w:rsidRPr="00D53144" w:rsidP="008B3B0A" w14:paraId="747C2182" w14:textId="7DA6CC2D">
      <w:pPr>
        <w:pStyle w:val="ListParagraph"/>
        <w:keepNext/>
        <w:numPr>
          <w:ilvl w:val="0"/>
          <w:numId w:val="102"/>
        </w:numPr>
        <w:tabs>
          <w:tab w:val="clear" w:pos="567"/>
        </w:tabs>
        <w:spacing w:line="240" w:lineRule="auto"/>
        <w:ind w:right="-2"/>
        <w:rPr>
          <w:lang w:val="nl-NL"/>
        </w:rPr>
      </w:pPr>
      <w:r w:rsidRPr="00D53144">
        <w:rPr>
          <w:lang w:val="nl-NL"/>
        </w:rPr>
        <w:t>Bent u zwanger, denkt u zwanger te zijn of wilt u zwanger worden? Neem dan contact op met uw arts voordat u dit geneesmiddel gebruikt.</w:t>
      </w:r>
    </w:p>
    <w:p w:rsidR="00BA648C" w:rsidRPr="00D53144" w:rsidP="008B3B0A" w14:paraId="591E6FE3" w14:textId="5EB574BF">
      <w:pPr>
        <w:pStyle w:val="ListParagraph"/>
        <w:keepNext/>
        <w:numPr>
          <w:ilvl w:val="0"/>
          <w:numId w:val="102"/>
        </w:numPr>
        <w:tabs>
          <w:tab w:val="clear" w:pos="567"/>
        </w:tabs>
        <w:spacing w:line="240" w:lineRule="auto"/>
        <w:ind w:right="-2"/>
        <w:rPr>
          <w:lang w:val="nl-NL"/>
        </w:rPr>
      </w:pPr>
      <w:r w:rsidRPr="00D53144">
        <w:rPr>
          <w:lang w:val="nl-NL"/>
        </w:rPr>
        <w:t>Humira mag alleen tijdens de zwangerschap worden gebruikt als dat noodzakelijk is.</w:t>
      </w:r>
    </w:p>
    <w:p w:rsidR="00BA648C" w:rsidRPr="00D53144" w:rsidP="008B3B0A" w14:paraId="7FB73473" w14:textId="0DF8C23F">
      <w:pPr>
        <w:pStyle w:val="ListParagraph"/>
        <w:keepNext/>
        <w:numPr>
          <w:ilvl w:val="0"/>
          <w:numId w:val="102"/>
        </w:numPr>
        <w:tabs>
          <w:tab w:val="clear" w:pos="567"/>
        </w:tabs>
        <w:spacing w:line="240" w:lineRule="auto"/>
        <w:ind w:right="-2"/>
        <w:rPr>
          <w:lang w:val="nl-NL"/>
        </w:rPr>
      </w:pPr>
      <w:r w:rsidRPr="00D53144">
        <w:rPr>
          <w:lang w:val="nl-NL"/>
        </w:rPr>
        <w:t>Volge</w:t>
      </w:r>
      <w:r w:rsidRPr="00D53144" w:rsidR="00351AED">
        <w:rPr>
          <w:lang w:val="nl-NL"/>
        </w:rPr>
        <w:t>ns een studie bij zwangere vrouwen</w:t>
      </w:r>
      <w:r w:rsidRPr="00D53144">
        <w:rPr>
          <w:lang w:val="nl-NL"/>
        </w:rPr>
        <w:t xml:space="preserve"> was er geen hoger risico op geboorteafwijkingen bij moeders die tijdens de zwangerschap Humira hadden gebruikt in vergelijking met moeders met dezelfde ziekte die geen Humira hadden gebruikt.</w:t>
      </w:r>
    </w:p>
    <w:p w:rsidR="00422E5F" w:rsidRPr="00D53144" w:rsidP="008B3B0A" w14:paraId="6174170A" w14:textId="5FD3B416">
      <w:pPr>
        <w:pStyle w:val="ListParagraph"/>
        <w:keepNext/>
        <w:numPr>
          <w:ilvl w:val="0"/>
          <w:numId w:val="102"/>
        </w:numPr>
        <w:tabs>
          <w:tab w:val="clear" w:pos="567"/>
        </w:tabs>
        <w:spacing w:line="240" w:lineRule="auto"/>
        <w:ind w:right="-2"/>
        <w:rPr>
          <w:lang w:val="nl-NL"/>
        </w:rPr>
      </w:pPr>
      <w:r w:rsidRPr="00D53144">
        <w:rPr>
          <w:lang w:val="nl-NL"/>
        </w:rPr>
        <w:t>Humira kan tijdens borstvoeding worden gebruikt.</w:t>
      </w:r>
    </w:p>
    <w:p w:rsidR="00AC72E2" w:rsidRPr="00D53144" w:rsidP="008B3B0A" w14:paraId="0CC1BBEF" w14:textId="77777777">
      <w:pPr>
        <w:pStyle w:val="ListParagraph"/>
        <w:numPr>
          <w:ilvl w:val="0"/>
          <w:numId w:val="102"/>
        </w:numPr>
        <w:tabs>
          <w:tab w:val="clear" w:pos="567"/>
        </w:tabs>
        <w:spacing w:line="240" w:lineRule="auto"/>
        <w:ind w:right="-2"/>
        <w:rPr>
          <w:lang w:val="nl-NL"/>
        </w:rPr>
      </w:pPr>
      <w:r w:rsidRPr="00D53144">
        <w:rPr>
          <w:lang w:val="nl-NL"/>
        </w:rPr>
        <w:t xml:space="preserve">Wanneer u tijdens uw zwangerschap Humira gebruikt, kan uw kind een verhoogd risico hebben om een infectie te krijgen. </w:t>
      </w:r>
    </w:p>
    <w:p w:rsidR="00422E5F" w:rsidRPr="00D53144" w:rsidP="008B3B0A" w14:paraId="3DA4BDEA" w14:textId="021E4818">
      <w:pPr>
        <w:pStyle w:val="ListParagraph"/>
        <w:numPr>
          <w:ilvl w:val="0"/>
          <w:numId w:val="102"/>
        </w:numPr>
        <w:tabs>
          <w:tab w:val="clear" w:pos="567"/>
        </w:tabs>
        <w:spacing w:line="240" w:lineRule="auto"/>
        <w:ind w:right="-2"/>
        <w:rPr>
          <w:lang w:val="nl-NL"/>
        </w:rPr>
      </w:pPr>
      <w:r w:rsidRPr="00D53144">
        <w:rPr>
          <w:lang w:val="nl-NL"/>
        </w:rPr>
        <w:t>Het is belangrijk dat u de artsen van uw kind en ander medisch personeel op de hoogte stelt van uw gebruik van Humira tijdens uw zwangerschap voordat uw baby een vaccin krijgt toegediend. Voor meer informatie</w:t>
      </w:r>
      <w:r w:rsidRPr="00D53144" w:rsidR="00D9511D">
        <w:rPr>
          <w:lang w:val="nl-NL"/>
        </w:rPr>
        <w:t xml:space="preserve"> over vaccinaties</w:t>
      </w:r>
      <w:r w:rsidRPr="00D53144">
        <w:rPr>
          <w:lang w:val="nl-NL"/>
        </w:rPr>
        <w:t>, zie de rubriek</w:t>
      </w:r>
      <w:r w:rsidRPr="00D53144" w:rsidR="00D9511D">
        <w:rPr>
          <w:lang w:val="nl-NL"/>
        </w:rPr>
        <w:t xml:space="preserve"> “Wanneer moet u extra voorzichtig zijn met dit middel?”</w:t>
      </w:r>
      <w:r w:rsidRPr="00D53144">
        <w:rPr>
          <w:lang w:val="nl-NL"/>
        </w:rPr>
        <w:t>.</w:t>
      </w:r>
    </w:p>
    <w:p w:rsidR="00D9511D" w:rsidRPr="00D53144" w:rsidP="00F322B2" w14:paraId="5E857D24" w14:textId="5EA2A613">
      <w:pPr>
        <w:spacing w:line="240" w:lineRule="auto"/>
        <w:rPr>
          <w:lang w:val="nl-NL"/>
        </w:rPr>
      </w:pPr>
    </w:p>
    <w:p w:rsidR="00422E5F" w:rsidRPr="00D53144" w:rsidP="00E06A79" w14:paraId="5616B9F4" w14:textId="77777777">
      <w:pPr>
        <w:keepNext/>
        <w:numPr>
          <w:ilvl w:val="12"/>
          <w:numId w:val="0"/>
        </w:numPr>
        <w:tabs>
          <w:tab w:val="clear" w:pos="567"/>
        </w:tabs>
        <w:spacing w:line="240" w:lineRule="auto"/>
        <w:rPr>
          <w:b/>
          <w:lang w:val="nl-NL"/>
        </w:rPr>
      </w:pPr>
      <w:r w:rsidRPr="00D53144">
        <w:rPr>
          <w:b/>
          <w:lang w:val="nl-NL"/>
        </w:rPr>
        <w:t>Rijvaardigheid en het gebruik van machines</w:t>
      </w:r>
    </w:p>
    <w:p w:rsidR="00422E5F" w:rsidRPr="00D53144" w:rsidP="00E06A79" w14:paraId="40E8AFD0" w14:textId="77777777">
      <w:pPr>
        <w:keepNext/>
        <w:numPr>
          <w:ilvl w:val="12"/>
          <w:numId w:val="0"/>
        </w:numPr>
        <w:tabs>
          <w:tab w:val="clear" w:pos="567"/>
        </w:tabs>
        <w:spacing w:line="240" w:lineRule="auto"/>
        <w:rPr>
          <w:lang w:val="nl-NL"/>
        </w:rPr>
      </w:pPr>
    </w:p>
    <w:p w:rsidR="00422E5F" w:rsidP="006E340C" w14:paraId="39ADA72A" w14:textId="77777777">
      <w:pPr>
        <w:numPr>
          <w:ilvl w:val="12"/>
          <w:numId w:val="0"/>
        </w:numPr>
        <w:tabs>
          <w:tab w:val="clear" w:pos="567"/>
        </w:tabs>
        <w:spacing w:line="240" w:lineRule="auto"/>
        <w:rPr>
          <w:ins w:id="24169" w:author="AbbVie251" w:date="2025-05-13T09:57:00Z"/>
          <w:lang w:val="nl-NL"/>
        </w:rPr>
      </w:pPr>
      <w:r w:rsidRPr="00D53144">
        <w:rPr>
          <w:lang w:val="nl-NL"/>
        </w:rPr>
        <w:t>Humira kan een gering effect hebben op uw rijvaardigheid en uw vermogen om te fietsen of machines te bedienen. Het gevoel dat de kamer draait en stoornissen met het gezichtsvermogen kunnen optreden na gebruik van Humira.</w:t>
      </w:r>
    </w:p>
    <w:p w:rsidR="00D061E3" w:rsidP="006E340C" w14:paraId="22941B7D" w14:textId="77777777">
      <w:pPr>
        <w:numPr>
          <w:ilvl w:val="12"/>
          <w:numId w:val="0"/>
        </w:numPr>
        <w:tabs>
          <w:tab w:val="clear" w:pos="567"/>
        </w:tabs>
        <w:spacing w:line="240" w:lineRule="auto"/>
        <w:rPr>
          <w:ins w:id="24170" w:author="AbbVie251" w:date="2025-05-13T09:57:00Z"/>
          <w:lang w:val="nl-NL"/>
        </w:rPr>
      </w:pPr>
    </w:p>
    <w:p w:rsidR="00D061E3" w:rsidP="00D061E3" w14:paraId="0F205814" w14:textId="77777777">
      <w:pPr>
        <w:numPr>
          <w:ilvl w:val="12"/>
          <w:numId w:val="0"/>
        </w:numPr>
        <w:tabs>
          <w:tab w:val="clear" w:pos="567"/>
        </w:tabs>
        <w:spacing w:line="240" w:lineRule="auto"/>
        <w:rPr>
          <w:ins w:id="24171" w:author="AbbVie251" w:date="2025-05-13T09:57:00Z"/>
          <w:b/>
          <w:bCs/>
          <w:lang w:val="nl-NL"/>
        </w:rPr>
      </w:pPr>
      <w:ins w:id="24172" w:author="AbbVie251" w:date="2025-05-13T09:57:00Z">
        <w:r w:rsidRPr="00544BA8">
          <w:rPr>
            <w:b/>
            <w:bCs/>
            <w:lang w:val="nl-NL"/>
          </w:rPr>
          <w:t>Humira bevat polysorbaat</w:t>
        </w:r>
      </w:ins>
    </w:p>
    <w:p w:rsidR="00D061E3" w:rsidP="00D061E3" w14:paraId="66DFBB60" w14:textId="77777777">
      <w:pPr>
        <w:numPr>
          <w:ilvl w:val="12"/>
          <w:numId w:val="0"/>
        </w:numPr>
        <w:tabs>
          <w:tab w:val="clear" w:pos="567"/>
        </w:tabs>
        <w:spacing w:line="240" w:lineRule="auto"/>
        <w:rPr>
          <w:ins w:id="24173" w:author="AbbVie251" w:date="2025-05-13T09:57:00Z"/>
          <w:b/>
          <w:bCs/>
          <w:lang w:val="nl-NL"/>
        </w:rPr>
      </w:pPr>
    </w:p>
    <w:p w:rsidR="00D061E3" w:rsidRPr="008A1462" w:rsidP="00D061E3" w14:paraId="30242FFC" w14:textId="77777777">
      <w:pPr>
        <w:numPr>
          <w:ilvl w:val="12"/>
          <w:numId w:val="0"/>
        </w:numPr>
        <w:tabs>
          <w:tab w:val="clear" w:pos="567"/>
        </w:tabs>
        <w:spacing w:line="240" w:lineRule="auto"/>
        <w:rPr>
          <w:ins w:id="24174" w:author="AbbVie251" w:date="2025-05-13T09:57:00Z"/>
          <w:lang w:val="nl-NL"/>
        </w:rPr>
      </w:pPr>
      <w:ins w:id="24175" w:author="AbbVie251" w:date="2025-05-13T09:57:00Z">
        <w:r w:rsidRPr="00544BA8">
          <w:rPr>
            <w:lang w:val="nl-NL"/>
          </w:rPr>
          <w:t xml:space="preserve">Dit medicijn </w:t>
        </w:r>
      </w:ins>
      <w:ins w:id="24176" w:author="AbbVie251" w:date="2025-05-13T09:57:00Z">
        <w:r>
          <w:rPr>
            <w:lang w:val="nl-NL"/>
          </w:rPr>
          <w:t>bevat 0,8 mg polysorbaat 80 in elke dosis van 80 mg. Polysorbaten kunnen allergische reacties veroorzaken. Heeft u bekende allergiën? Vertel dit aan uw arts.</w:t>
        </w:r>
      </w:ins>
    </w:p>
    <w:p w:rsidR="00422E5F" w:rsidRPr="00D53144" w:rsidP="006E340C" w14:paraId="55F2BF9D" w14:textId="77777777">
      <w:pPr>
        <w:numPr>
          <w:ilvl w:val="12"/>
          <w:numId w:val="0"/>
        </w:numPr>
        <w:tabs>
          <w:tab w:val="clear" w:pos="567"/>
        </w:tabs>
        <w:spacing w:line="240" w:lineRule="auto"/>
        <w:rPr>
          <w:lang w:val="nl-NL"/>
        </w:rPr>
      </w:pPr>
    </w:p>
    <w:p w:rsidR="00422E5F" w:rsidRPr="00D53144" w:rsidP="006E340C" w14:paraId="5CADBD34" w14:textId="77777777">
      <w:pPr>
        <w:numPr>
          <w:ilvl w:val="12"/>
          <w:numId w:val="0"/>
        </w:numPr>
        <w:tabs>
          <w:tab w:val="clear" w:pos="567"/>
        </w:tabs>
        <w:spacing w:line="240" w:lineRule="auto"/>
        <w:ind w:right="-2"/>
        <w:rPr>
          <w:lang w:val="nl-NL"/>
        </w:rPr>
      </w:pPr>
    </w:p>
    <w:p w:rsidR="00422E5F" w:rsidRPr="00D53144" w:rsidP="006E340C" w14:paraId="1040658F" w14:textId="77777777">
      <w:pPr>
        <w:keepNext/>
        <w:numPr>
          <w:ilvl w:val="12"/>
          <w:numId w:val="0"/>
        </w:numPr>
        <w:tabs>
          <w:tab w:val="clear" w:pos="567"/>
        </w:tabs>
        <w:spacing w:line="240" w:lineRule="auto"/>
        <w:ind w:left="567" w:hanging="567"/>
        <w:rPr>
          <w:lang w:val="nl-NL"/>
        </w:rPr>
      </w:pPr>
      <w:r w:rsidRPr="00D53144">
        <w:rPr>
          <w:b/>
          <w:lang w:val="nl-NL"/>
        </w:rPr>
        <w:t>3.</w:t>
      </w:r>
      <w:r w:rsidRPr="00D53144">
        <w:rPr>
          <w:b/>
          <w:lang w:val="nl-NL"/>
        </w:rPr>
        <w:tab/>
        <w:t>Hoe gebruikt u dit middel?</w:t>
      </w:r>
    </w:p>
    <w:p w:rsidR="00422E5F" w:rsidRPr="00D53144" w:rsidP="006E340C" w14:paraId="1184E77C" w14:textId="77777777">
      <w:pPr>
        <w:keepNext/>
        <w:numPr>
          <w:ilvl w:val="12"/>
          <w:numId w:val="0"/>
        </w:numPr>
        <w:tabs>
          <w:tab w:val="clear" w:pos="567"/>
        </w:tabs>
        <w:spacing w:line="240" w:lineRule="auto"/>
        <w:rPr>
          <w:lang w:val="nl-NL"/>
        </w:rPr>
      </w:pPr>
    </w:p>
    <w:p w:rsidR="00422E5F" w:rsidRPr="00D53144" w:rsidP="006E340C" w14:paraId="32B12CEE" w14:textId="77777777">
      <w:pPr>
        <w:numPr>
          <w:ilvl w:val="12"/>
          <w:numId w:val="0"/>
        </w:numPr>
        <w:tabs>
          <w:tab w:val="clear" w:pos="567"/>
        </w:tabs>
        <w:spacing w:line="240" w:lineRule="auto"/>
        <w:ind w:right="-2"/>
        <w:rPr>
          <w:szCs w:val="24"/>
          <w:lang w:val="nl-NL"/>
        </w:rPr>
      </w:pPr>
      <w:r w:rsidRPr="00D53144">
        <w:rPr>
          <w:szCs w:val="24"/>
          <w:lang w:val="nl-NL"/>
        </w:rPr>
        <w:t xml:space="preserve">Gebruik dit geneesmiddel altijd precies zoals uw arts of apotheker u dat heeft verteld. Twijfelt u over het juiste gebruik? Neem dan contact op met uw arts of apotheker. </w:t>
      </w:r>
    </w:p>
    <w:p w:rsidR="00422E5F" w:rsidRPr="00D53144" w:rsidP="006E340C" w14:paraId="521578BB" w14:textId="77777777">
      <w:pPr>
        <w:numPr>
          <w:ilvl w:val="12"/>
          <w:numId w:val="0"/>
        </w:numPr>
        <w:tabs>
          <w:tab w:val="clear" w:pos="567"/>
        </w:tabs>
        <w:spacing w:line="240" w:lineRule="auto"/>
        <w:ind w:right="-2"/>
        <w:rPr>
          <w:lang w:val="nl-NL"/>
        </w:rPr>
      </w:pPr>
    </w:p>
    <w:p w:rsidR="00422E5F" w:rsidRPr="00D53144" w:rsidP="006E340C" w14:paraId="1CC588B5" w14:textId="25A6BEC6">
      <w:pPr>
        <w:numPr>
          <w:ilvl w:val="12"/>
          <w:numId w:val="0"/>
        </w:numPr>
        <w:tabs>
          <w:tab w:val="clear" w:pos="567"/>
        </w:tabs>
        <w:spacing w:line="240" w:lineRule="auto"/>
        <w:ind w:right="-2"/>
        <w:rPr>
          <w:lang w:val="nl-NL"/>
        </w:rPr>
      </w:pPr>
      <w:r w:rsidRPr="00D53144">
        <w:rPr>
          <w:lang w:val="nl-NL"/>
        </w:rPr>
        <w:t>De aanbevolen dos</w:t>
      </w:r>
      <w:r w:rsidRPr="00D53144" w:rsidR="00D40E04">
        <w:rPr>
          <w:lang w:val="nl-NL"/>
        </w:rPr>
        <w:t>ering</w:t>
      </w:r>
      <w:r w:rsidRPr="00D53144">
        <w:rPr>
          <w:lang w:val="nl-NL"/>
        </w:rPr>
        <w:t xml:space="preserve"> Humira voor alle goedgekeurde indicaties staa</w:t>
      </w:r>
      <w:ins w:id="24177" w:author="AbbVie251" w:date="2025-05-15T10:04:00Z">
        <w:r w:rsidR="0014385F">
          <w:rPr>
            <w:lang w:val="nl-NL"/>
          </w:rPr>
          <w:t>t</w:t>
        </w:r>
      </w:ins>
      <w:del w:id="24178" w:author="AbbVie251" w:date="2025-05-15T10:04:00Z">
        <w:r w:rsidRPr="00D53144">
          <w:rPr>
            <w:lang w:val="nl-NL"/>
          </w:rPr>
          <w:delText>n</w:delText>
        </w:r>
      </w:del>
      <w:r w:rsidRPr="00D53144">
        <w:rPr>
          <w:lang w:val="nl-NL"/>
        </w:rPr>
        <w:t xml:space="preserve"> beschreven in de onderstaande tabel. Uw arts kan een andere sterkte van Humira voorschrijven als u een andere dosis nodig heeft. </w:t>
      </w:r>
    </w:p>
    <w:p w:rsidR="006246C4" w:rsidRPr="00D53144" w:rsidP="006E340C" w14:paraId="51000D99" w14:textId="77777777">
      <w:pPr>
        <w:numPr>
          <w:ilvl w:val="12"/>
          <w:numId w:val="0"/>
        </w:numPr>
        <w:tabs>
          <w:tab w:val="clear" w:pos="567"/>
        </w:tabs>
        <w:spacing w:line="240" w:lineRule="auto"/>
        <w:ind w:right="-2"/>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1"/>
        <w:gridCol w:w="3009"/>
        <w:gridCol w:w="3021"/>
      </w:tblGrid>
      <w:tr w14:paraId="3F5AA82E" w14:textId="77777777" w:rsidTr="008E27B8">
        <w:tblPrEx>
          <w:tblW w:w="0" w:type="auto"/>
          <w:tblLook w:val="04A0"/>
        </w:tblPrEx>
        <w:tc>
          <w:tcPr>
            <w:tcW w:w="9287" w:type="dxa"/>
            <w:gridSpan w:val="3"/>
          </w:tcPr>
          <w:p w:rsidR="006246C4" w:rsidRPr="00D53144" w:rsidP="008E27B8" w14:paraId="1A977470" w14:textId="77777777">
            <w:pPr>
              <w:keepNext/>
              <w:numPr>
                <w:ilvl w:val="12"/>
                <w:numId w:val="0"/>
              </w:numPr>
              <w:tabs>
                <w:tab w:val="clear" w:pos="567"/>
              </w:tabs>
              <w:suppressAutoHyphens/>
              <w:spacing w:line="240" w:lineRule="auto"/>
              <w:rPr>
                <w:b/>
                <w:snapToGrid/>
                <w:szCs w:val="24"/>
                <w:lang w:val="nl-NL"/>
              </w:rPr>
            </w:pPr>
            <w:r w:rsidRPr="00D53144">
              <w:rPr>
                <w:b/>
                <w:snapToGrid/>
                <w:szCs w:val="24"/>
                <w:lang w:val="nl-NL"/>
              </w:rPr>
              <w:t>Reumatoïde artritis</w:t>
            </w:r>
          </w:p>
        </w:tc>
      </w:tr>
      <w:tr w14:paraId="1F3BFB79" w14:textId="77777777" w:rsidTr="008E27B8">
        <w:tblPrEx>
          <w:tblW w:w="0" w:type="auto"/>
          <w:tblLook w:val="04A0"/>
        </w:tblPrEx>
        <w:tc>
          <w:tcPr>
            <w:tcW w:w="3095" w:type="dxa"/>
          </w:tcPr>
          <w:p w:rsidR="006246C4" w:rsidRPr="00D53144" w:rsidP="008E27B8" w14:paraId="13F2CF18" w14:textId="77777777">
            <w:pPr>
              <w:keepNext/>
              <w:numPr>
                <w:ilvl w:val="12"/>
                <w:numId w:val="0"/>
              </w:numPr>
              <w:tabs>
                <w:tab w:val="clear" w:pos="567"/>
              </w:tabs>
              <w:suppressAutoHyphens/>
              <w:spacing w:line="240" w:lineRule="auto"/>
              <w:rPr>
                <w:snapToGrid/>
                <w:szCs w:val="24"/>
                <w:lang w:val="nl-NL"/>
              </w:rPr>
            </w:pPr>
            <w:r w:rsidRPr="00D53144">
              <w:rPr>
                <w:b/>
                <w:snapToGrid/>
                <w:szCs w:val="24"/>
                <w:lang w:val="nl-NL"/>
              </w:rPr>
              <w:t>Leeftijd of lichaamsgewicht</w:t>
            </w:r>
          </w:p>
        </w:tc>
        <w:tc>
          <w:tcPr>
            <w:tcW w:w="3096" w:type="dxa"/>
          </w:tcPr>
          <w:p w:rsidR="006246C4" w:rsidRPr="00D53144" w:rsidP="008E27B8" w14:paraId="64FF9226" w14:textId="77777777">
            <w:pPr>
              <w:keepNext/>
              <w:numPr>
                <w:ilvl w:val="12"/>
                <w:numId w:val="0"/>
              </w:numPr>
              <w:tabs>
                <w:tab w:val="clear" w:pos="567"/>
              </w:tabs>
              <w:suppressAutoHyphens/>
              <w:spacing w:line="240" w:lineRule="auto"/>
              <w:rPr>
                <w:snapToGrid/>
                <w:szCs w:val="24"/>
                <w:lang w:val="nl-NL"/>
              </w:rPr>
            </w:pPr>
            <w:r w:rsidRPr="00D53144">
              <w:rPr>
                <w:b/>
                <w:snapToGrid/>
                <w:szCs w:val="24"/>
                <w:lang w:val="nl-NL"/>
              </w:rPr>
              <w:t>Hoeveel en hoe vaak te gebruiken?</w:t>
            </w:r>
          </w:p>
        </w:tc>
        <w:tc>
          <w:tcPr>
            <w:tcW w:w="3096" w:type="dxa"/>
          </w:tcPr>
          <w:p w:rsidR="006246C4" w:rsidRPr="00D53144" w:rsidP="008E27B8" w14:paraId="3B96B21E" w14:textId="77777777">
            <w:pPr>
              <w:keepNext/>
              <w:numPr>
                <w:ilvl w:val="12"/>
                <w:numId w:val="0"/>
              </w:numPr>
              <w:tabs>
                <w:tab w:val="clear" w:pos="567"/>
              </w:tabs>
              <w:suppressAutoHyphens/>
              <w:spacing w:line="240" w:lineRule="auto"/>
              <w:rPr>
                <w:snapToGrid/>
                <w:szCs w:val="24"/>
                <w:lang w:val="nl-NL"/>
              </w:rPr>
            </w:pPr>
            <w:r w:rsidRPr="00D53144">
              <w:rPr>
                <w:b/>
                <w:snapToGrid/>
                <w:szCs w:val="24"/>
                <w:lang w:val="nl-NL"/>
              </w:rPr>
              <w:t>Opmerkingen</w:t>
            </w:r>
          </w:p>
        </w:tc>
      </w:tr>
      <w:tr w14:paraId="603D0DB8" w14:textId="77777777" w:rsidTr="008E27B8">
        <w:tblPrEx>
          <w:tblW w:w="0" w:type="auto"/>
          <w:tblLook w:val="04A0"/>
        </w:tblPrEx>
        <w:tc>
          <w:tcPr>
            <w:tcW w:w="3095" w:type="dxa"/>
          </w:tcPr>
          <w:p w:rsidR="006246C4" w:rsidRPr="00D53144" w:rsidP="008E27B8" w14:paraId="5B2B0AE0"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tc>
        <w:tc>
          <w:tcPr>
            <w:tcW w:w="3096" w:type="dxa"/>
          </w:tcPr>
          <w:p w:rsidR="006246C4" w:rsidRPr="00D53144" w:rsidP="008E27B8" w14:paraId="1D4D1CE0"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40 mg eenmaal per twee weken.</w:t>
            </w:r>
          </w:p>
        </w:tc>
        <w:tc>
          <w:tcPr>
            <w:tcW w:w="3096" w:type="dxa"/>
          </w:tcPr>
          <w:p w:rsidR="006246C4" w:rsidRPr="00D53144" w:rsidP="008E27B8" w14:paraId="32598DA0"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Bij reumatoïde artritis wordt methotrexaat voortgezet terwijl u Humira gebruikt. Als uw arts besluit dat methotrexaat niet geschikt is, kan Humira alleen worden gegeven.</w:t>
            </w:r>
          </w:p>
          <w:p w:rsidR="006246C4" w:rsidRPr="00D53144" w:rsidP="008E27B8" w14:paraId="309AFB35" w14:textId="77777777">
            <w:pPr>
              <w:numPr>
                <w:ilvl w:val="12"/>
                <w:numId w:val="0"/>
              </w:numPr>
              <w:tabs>
                <w:tab w:val="clear" w:pos="567"/>
              </w:tabs>
              <w:suppressAutoHyphens/>
              <w:spacing w:line="240" w:lineRule="auto"/>
              <w:ind w:right="-2"/>
              <w:rPr>
                <w:snapToGrid/>
                <w:szCs w:val="24"/>
                <w:lang w:val="nl-NL"/>
              </w:rPr>
            </w:pPr>
          </w:p>
          <w:p w:rsidR="006246C4" w:rsidRPr="00D53144" w:rsidP="008E27B8" w14:paraId="44A3F00D"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Als u reumatoïde artritis heeft en geen methotrexaat krijgt tijdens uw behandeling met Humira, kan uw arts beslissen om eenmaal per week 40 mg Humira voor te schrijven of 80 mg eenmaal per twee weken.</w:t>
            </w:r>
          </w:p>
        </w:tc>
      </w:tr>
    </w:tbl>
    <w:p w:rsidR="00422E5F" w:rsidRPr="00D53144" w:rsidP="006E340C" w14:paraId="611A5B5F" w14:textId="77777777">
      <w:pPr>
        <w:keepNext/>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9"/>
        <w:gridCol w:w="3013"/>
        <w:gridCol w:w="3019"/>
      </w:tblGrid>
      <w:tr w14:paraId="152C104C" w14:textId="77777777" w:rsidTr="006E340C">
        <w:tblPrEx>
          <w:tblW w:w="0" w:type="auto"/>
          <w:tblLook w:val="04A0"/>
        </w:tblPrEx>
        <w:tc>
          <w:tcPr>
            <w:tcW w:w="9287" w:type="dxa"/>
            <w:gridSpan w:val="3"/>
          </w:tcPr>
          <w:p w:rsidR="00422E5F" w:rsidRPr="00D53144" w:rsidP="006E340C" w14:paraId="4B3040A0"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Plaque psoriasis</w:t>
            </w:r>
          </w:p>
        </w:tc>
      </w:tr>
      <w:tr w14:paraId="02EFC346" w14:textId="77777777" w:rsidTr="006E340C">
        <w:tblPrEx>
          <w:tblW w:w="0" w:type="auto"/>
          <w:tblLook w:val="04A0"/>
        </w:tblPrEx>
        <w:tc>
          <w:tcPr>
            <w:tcW w:w="3095" w:type="dxa"/>
          </w:tcPr>
          <w:p w:rsidR="00422E5F" w:rsidRPr="00D53144" w:rsidP="006E340C" w14:paraId="5679E2BD"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422E5F" w:rsidRPr="00D53144" w:rsidP="006E340C" w14:paraId="1CFC502B"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422E5F" w:rsidRPr="00D53144" w:rsidP="006E340C" w14:paraId="169C3D7E"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65BA956B" w14:textId="77777777" w:rsidTr="006E340C">
        <w:tblPrEx>
          <w:tblW w:w="0" w:type="auto"/>
          <w:tblLook w:val="04A0"/>
        </w:tblPrEx>
        <w:tc>
          <w:tcPr>
            <w:tcW w:w="3095" w:type="dxa"/>
          </w:tcPr>
          <w:p w:rsidR="00422E5F" w:rsidRPr="00D53144" w:rsidP="006E340C" w14:paraId="43230642"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p w:rsidR="00422E5F" w:rsidRPr="00D53144" w:rsidP="006E340C" w14:paraId="31B3E3CD" w14:textId="77777777">
            <w:pPr>
              <w:keepNext/>
              <w:numPr>
                <w:ilvl w:val="12"/>
                <w:numId w:val="0"/>
              </w:numPr>
              <w:tabs>
                <w:tab w:val="clear" w:pos="567"/>
              </w:tabs>
              <w:suppressAutoHyphens/>
              <w:spacing w:line="240" w:lineRule="auto"/>
              <w:ind w:right="-2"/>
              <w:rPr>
                <w:snapToGrid/>
                <w:szCs w:val="24"/>
                <w:lang w:val="nl-NL"/>
              </w:rPr>
            </w:pPr>
          </w:p>
        </w:tc>
        <w:tc>
          <w:tcPr>
            <w:tcW w:w="3096" w:type="dxa"/>
          </w:tcPr>
          <w:p w:rsidR="00422E5F" w:rsidRPr="00D53144" w:rsidP="006E340C" w14:paraId="5D370770"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Startdosis van 80 mg (één injectie van 80 mg), gevolgd door 40 mg eenmaal per twee weken, vanaf één week na de startdosering.</w:t>
            </w:r>
          </w:p>
        </w:tc>
        <w:tc>
          <w:tcPr>
            <w:tcW w:w="3096" w:type="dxa"/>
          </w:tcPr>
          <w:p w:rsidR="00422E5F" w:rsidRPr="00D53144" w:rsidP="001D58FD" w14:paraId="232536F8" w14:textId="37421434">
            <w:pPr>
              <w:keepNext/>
              <w:suppressAutoHyphens/>
              <w:spacing w:before="100" w:beforeAutospacing="1" w:after="100" w:afterAutospacing="1" w:line="240" w:lineRule="auto"/>
              <w:rPr>
                <w:snapToGrid/>
                <w:szCs w:val="24"/>
                <w:lang w:val="nl-NL"/>
              </w:rPr>
            </w:pPr>
            <w:r w:rsidRPr="00D53144">
              <w:rPr>
                <w:snapToGrid/>
                <w:szCs w:val="24"/>
                <w:lang w:val="nl-NL"/>
              </w:rPr>
              <w:t xml:space="preserve">Als u onvoldoende heeft gereageerd, kan uw arts de dosering verhogen naar 40 </w:t>
            </w:r>
            <w:r w:rsidR="00B60076">
              <w:rPr>
                <w:snapToGrid/>
                <w:szCs w:val="24"/>
                <w:lang w:val="nl-NL"/>
              </w:rPr>
              <w:t>mg eenmaal per week</w:t>
            </w:r>
            <w:r w:rsidRPr="00D53144" w:rsidR="001D58FD">
              <w:rPr>
                <w:snapToGrid/>
                <w:szCs w:val="24"/>
                <w:lang w:val="nl-NL"/>
              </w:rPr>
              <w:t xml:space="preserve"> of 80 mg eenmaal per twee weken</w:t>
            </w:r>
            <w:r w:rsidRPr="00D53144">
              <w:rPr>
                <w:snapToGrid/>
                <w:szCs w:val="24"/>
                <w:lang w:val="nl-NL"/>
              </w:rPr>
              <w:t>.</w:t>
            </w:r>
          </w:p>
        </w:tc>
      </w:tr>
    </w:tbl>
    <w:p w:rsidR="00422E5F" w:rsidRPr="00D53144" w:rsidP="006E340C" w14:paraId="42031518"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7"/>
        <w:gridCol w:w="3019"/>
        <w:gridCol w:w="3015"/>
      </w:tblGrid>
      <w:tr w14:paraId="2689CB68" w14:textId="77777777" w:rsidTr="006E340C">
        <w:tblPrEx>
          <w:tblW w:w="0" w:type="auto"/>
          <w:tblLook w:val="04A0"/>
        </w:tblPrEx>
        <w:tc>
          <w:tcPr>
            <w:tcW w:w="9287" w:type="dxa"/>
            <w:gridSpan w:val="3"/>
          </w:tcPr>
          <w:p w:rsidR="00422E5F" w:rsidRPr="00D53144" w:rsidP="006E340C" w14:paraId="0B4D10CA" w14:textId="77777777">
            <w:pPr>
              <w:numPr>
                <w:ilvl w:val="12"/>
                <w:numId w:val="0"/>
              </w:numPr>
              <w:tabs>
                <w:tab w:val="clear" w:pos="567"/>
              </w:tabs>
              <w:suppressAutoHyphens/>
              <w:spacing w:line="240" w:lineRule="auto"/>
              <w:ind w:right="-2"/>
              <w:rPr>
                <w:b/>
                <w:snapToGrid/>
                <w:szCs w:val="24"/>
                <w:lang w:val="nl-NL"/>
              </w:rPr>
            </w:pPr>
            <w:r w:rsidRPr="00D53144">
              <w:rPr>
                <w:b/>
                <w:snapToGrid/>
                <w:szCs w:val="24"/>
                <w:lang w:val="nl-NL"/>
              </w:rPr>
              <w:t>Hidradenitis suppurativa</w:t>
            </w:r>
          </w:p>
        </w:tc>
      </w:tr>
      <w:tr w14:paraId="117E68DB" w14:textId="77777777" w:rsidTr="006E340C">
        <w:tblPrEx>
          <w:tblW w:w="0" w:type="auto"/>
          <w:tblLook w:val="04A0"/>
        </w:tblPrEx>
        <w:tc>
          <w:tcPr>
            <w:tcW w:w="3095" w:type="dxa"/>
          </w:tcPr>
          <w:p w:rsidR="00422E5F" w:rsidRPr="00D53144" w:rsidP="006E340C" w14:paraId="0F4D2D33"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422E5F" w:rsidRPr="00D53144" w:rsidP="006E340C" w14:paraId="1ECBBDE5"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422E5F" w:rsidRPr="00D53144" w:rsidP="006E340C" w14:paraId="0940AECB"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544D3043" w14:textId="77777777" w:rsidTr="006E340C">
        <w:tblPrEx>
          <w:tblW w:w="0" w:type="auto"/>
          <w:tblLook w:val="04A0"/>
        </w:tblPrEx>
        <w:tc>
          <w:tcPr>
            <w:tcW w:w="3095" w:type="dxa"/>
          </w:tcPr>
          <w:p w:rsidR="00422E5F" w:rsidRPr="00D53144" w:rsidP="006E340C" w14:paraId="39895B7F"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tc>
        <w:tc>
          <w:tcPr>
            <w:tcW w:w="3096" w:type="dxa"/>
          </w:tcPr>
          <w:p w:rsidR="00422E5F" w:rsidRPr="00D53144" w:rsidP="006E340C" w14:paraId="6587EAFB" w14:textId="7D0DE5F4">
            <w:pPr>
              <w:numPr>
                <w:ilvl w:val="12"/>
                <w:numId w:val="0"/>
              </w:numPr>
              <w:tabs>
                <w:tab w:val="clear" w:pos="567"/>
              </w:tabs>
              <w:suppressAutoHyphens/>
              <w:spacing w:line="240" w:lineRule="auto"/>
              <w:ind w:right="-2"/>
              <w:rPr>
                <w:snapToGrid/>
                <w:szCs w:val="24"/>
                <w:lang w:val="nl-NL"/>
              </w:rPr>
            </w:pPr>
            <w:r w:rsidRPr="00D53144">
              <w:rPr>
                <w:snapToGrid/>
                <w:lang w:val="nl-NL"/>
              </w:rPr>
              <w:t xml:space="preserve">Startdosis van 160 mg (twee injecties van 80 mg op één dag of één injectie van 80 mg per dag op twee opeenvolgende dagen), gevolgd door een dosis van 80 mg (één injectie van </w:t>
            </w:r>
            <w:r w:rsidRPr="00D53144">
              <w:rPr>
                <w:snapToGrid/>
                <w:lang w:val="nl-NL"/>
              </w:rPr>
              <w:t>80 mg) twee weken later. Na nog eens twee weken wordt de behandeling voortgezet met een dosis van 40 </w:t>
            </w:r>
            <w:r w:rsidR="00B60076">
              <w:rPr>
                <w:snapToGrid/>
                <w:lang w:val="nl-NL"/>
              </w:rPr>
              <w:t>mg eenmaal per week</w:t>
            </w:r>
            <w:r w:rsidRPr="00D53144" w:rsidR="001D58FD">
              <w:rPr>
                <w:snapToGrid/>
                <w:lang w:val="nl-NL"/>
              </w:rPr>
              <w:t xml:space="preserve"> of 80 mg eenmaal per twee weken, zoals voorgeschreven door uw arts</w:t>
            </w:r>
            <w:r w:rsidRPr="00D53144">
              <w:rPr>
                <w:snapToGrid/>
                <w:lang w:val="nl-NL"/>
              </w:rPr>
              <w:t>.</w:t>
            </w:r>
          </w:p>
        </w:tc>
        <w:tc>
          <w:tcPr>
            <w:tcW w:w="3096" w:type="dxa"/>
          </w:tcPr>
          <w:p w:rsidR="00422E5F" w:rsidRPr="00D53144" w:rsidP="006E340C" w14:paraId="2A4E82D7" w14:textId="77777777">
            <w:pPr>
              <w:tabs>
                <w:tab w:val="clear" w:pos="567"/>
              </w:tabs>
              <w:spacing w:before="100" w:beforeAutospacing="1" w:after="100" w:afterAutospacing="1" w:line="240" w:lineRule="auto"/>
              <w:rPr>
                <w:snapToGrid/>
                <w:lang w:val="nl-NL"/>
              </w:rPr>
            </w:pPr>
            <w:r w:rsidRPr="00D53144">
              <w:rPr>
                <w:snapToGrid/>
                <w:lang w:val="nl-NL"/>
              </w:rPr>
              <w:t>Het wordt aanbevolen om dagelijks een antiseptisch middel te gebruiken op de aangedane gebieden.</w:t>
            </w:r>
          </w:p>
          <w:p w:rsidR="00422E5F" w:rsidRPr="00D53144" w:rsidP="006E340C" w14:paraId="20FE3BE9" w14:textId="77777777">
            <w:pPr>
              <w:numPr>
                <w:ilvl w:val="12"/>
                <w:numId w:val="0"/>
              </w:numPr>
              <w:tabs>
                <w:tab w:val="clear" w:pos="567"/>
              </w:tabs>
              <w:suppressAutoHyphens/>
              <w:spacing w:line="240" w:lineRule="auto"/>
              <w:ind w:right="-2"/>
              <w:rPr>
                <w:snapToGrid/>
                <w:szCs w:val="24"/>
                <w:lang w:val="nl-NL"/>
              </w:rPr>
            </w:pPr>
          </w:p>
        </w:tc>
      </w:tr>
      <w:tr w14:paraId="338E0E11" w14:textId="77777777" w:rsidTr="006E340C">
        <w:tblPrEx>
          <w:tblW w:w="0" w:type="auto"/>
          <w:tblLook w:val="04A0"/>
        </w:tblPrEx>
        <w:tc>
          <w:tcPr>
            <w:tcW w:w="3095" w:type="dxa"/>
          </w:tcPr>
          <w:p w:rsidR="00422E5F" w:rsidRPr="00D53144" w:rsidP="006E340C" w14:paraId="30415348" w14:textId="0E0EB5E2">
            <w:pPr>
              <w:numPr>
                <w:ilvl w:val="12"/>
                <w:numId w:val="0"/>
              </w:numPr>
              <w:tabs>
                <w:tab w:val="clear" w:pos="567"/>
              </w:tabs>
              <w:suppressAutoHyphens/>
              <w:spacing w:line="240" w:lineRule="auto"/>
              <w:ind w:right="-2"/>
              <w:rPr>
                <w:snapToGrid/>
                <w:szCs w:val="24"/>
                <w:lang w:val="nl-NL"/>
              </w:rPr>
            </w:pPr>
            <w:r w:rsidRPr="00D53144">
              <w:rPr>
                <w:snapToGrid/>
                <w:szCs w:val="24"/>
                <w:lang w:val="nl-NL"/>
              </w:rPr>
              <w:t>Jongeren vanaf 12 tot en met 17 jaar met een gewicht van 30 kg of meer</w:t>
            </w:r>
          </w:p>
        </w:tc>
        <w:tc>
          <w:tcPr>
            <w:tcW w:w="3096" w:type="dxa"/>
          </w:tcPr>
          <w:p w:rsidR="00422E5F" w:rsidRPr="00D53144" w:rsidP="006E340C" w14:paraId="5524BBEF" w14:textId="77777777">
            <w:pPr>
              <w:numPr>
                <w:ilvl w:val="12"/>
                <w:numId w:val="0"/>
              </w:numPr>
              <w:tabs>
                <w:tab w:val="clear" w:pos="567"/>
              </w:tabs>
              <w:suppressAutoHyphens/>
              <w:spacing w:line="240" w:lineRule="auto"/>
              <w:ind w:right="-2"/>
              <w:rPr>
                <w:snapToGrid/>
                <w:lang w:val="nl-NL"/>
              </w:rPr>
            </w:pPr>
            <w:r w:rsidRPr="00D53144">
              <w:rPr>
                <w:snapToGrid/>
                <w:lang w:val="nl-NL"/>
              </w:rPr>
              <w:t xml:space="preserve">Startdosis van 80 mg (één injectie van 80 mg), gevolgd door 40 mg eenmaal per twee weken, vanaf één week daarna. </w:t>
            </w:r>
          </w:p>
        </w:tc>
        <w:tc>
          <w:tcPr>
            <w:tcW w:w="3096" w:type="dxa"/>
          </w:tcPr>
          <w:p w:rsidR="00422E5F" w:rsidRPr="00D53144" w:rsidP="001D58FD" w14:paraId="7D4AA44D" w14:textId="48088FFC">
            <w:pPr>
              <w:tabs>
                <w:tab w:val="clear" w:pos="567"/>
              </w:tabs>
              <w:spacing w:before="100" w:beforeAutospacing="1" w:after="100" w:afterAutospacing="1" w:line="240" w:lineRule="auto"/>
              <w:rPr>
                <w:snapToGrid/>
                <w:szCs w:val="24"/>
                <w:lang w:val="nl-NL"/>
              </w:rPr>
            </w:pPr>
            <w:r w:rsidRPr="00D53144">
              <w:rPr>
                <w:snapToGrid/>
                <w:szCs w:val="24"/>
                <w:lang w:val="nl-NL"/>
              </w:rPr>
              <w:t>Als u onvoldoende heeft gereageerd</w:t>
            </w:r>
            <w:r w:rsidRPr="00D53144" w:rsidR="001D58FD">
              <w:rPr>
                <w:snapToGrid/>
                <w:szCs w:val="24"/>
                <w:lang w:val="nl-NL"/>
              </w:rPr>
              <w:t xml:space="preserve"> op Humira 40 mg eenmaal per twee weken</w:t>
            </w:r>
            <w:r w:rsidRPr="00D53144">
              <w:rPr>
                <w:snapToGrid/>
                <w:szCs w:val="24"/>
                <w:lang w:val="nl-NL"/>
              </w:rPr>
              <w:t xml:space="preserve">, kan uw arts de dosering verhogen naar 40 mg </w:t>
            </w:r>
            <w:r w:rsidR="008A6435">
              <w:rPr>
                <w:snapToGrid/>
                <w:szCs w:val="24"/>
                <w:lang w:val="nl-NL"/>
              </w:rPr>
              <w:t xml:space="preserve">eenmaal </w:t>
            </w:r>
            <w:r w:rsidRPr="00D53144">
              <w:rPr>
                <w:snapToGrid/>
                <w:szCs w:val="24"/>
                <w:lang w:val="nl-NL"/>
              </w:rPr>
              <w:t>per week</w:t>
            </w:r>
            <w:r w:rsidRPr="00D53144" w:rsidR="001D58FD">
              <w:rPr>
                <w:snapToGrid/>
                <w:szCs w:val="24"/>
                <w:lang w:val="nl-NL"/>
              </w:rPr>
              <w:t xml:space="preserve"> of 80 mg eenmaal per twee weken</w:t>
            </w:r>
            <w:r w:rsidRPr="00D53144">
              <w:rPr>
                <w:snapToGrid/>
                <w:szCs w:val="24"/>
                <w:lang w:val="nl-NL"/>
              </w:rPr>
              <w:t>.</w:t>
            </w:r>
            <w:r w:rsidRPr="00D53144">
              <w:rPr>
                <w:snapToGrid/>
                <w:szCs w:val="24"/>
                <w:lang w:val="nl-NL"/>
              </w:rPr>
              <w:br/>
            </w:r>
            <w:r w:rsidRPr="00D53144">
              <w:rPr>
                <w:snapToGrid/>
                <w:szCs w:val="24"/>
                <w:lang w:val="nl-NL"/>
              </w:rPr>
              <w:br/>
            </w:r>
            <w:r w:rsidRPr="00D53144">
              <w:rPr>
                <w:snapToGrid/>
                <w:lang w:val="nl-NL"/>
              </w:rPr>
              <w:t>Het wordt aanbevolen om dagelijks een antiseptisch middel te gebruiken op de aangedane gebieden.</w:t>
            </w:r>
          </w:p>
        </w:tc>
      </w:tr>
    </w:tbl>
    <w:p w:rsidR="00422E5F" w:rsidRPr="00D53144" w:rsidP="006E340C" w14:paraId="6BBE71D2"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0"/>
        <w:gridCol w:w="3009"/>
        <w:gridCol w:w="3032"/>
      </w:tblGrid>
      <w:tr w14:paraId="15869EE3" w14:textId="77777777" w:rsidTr="006E340C">
        <w:tblPrEx>
          <w:tblW w:w="0" w:type="auto"/>
          <w:tblLook w:val="04A0"/>
        </w:tblPrEx>
        <w:tc>
          <w:tcPr>
            <w:tcW w:w="9287" w:type="dxa"/>
            <w:gridSpan w:val="3"/>
          </w:tcPr>
          <w:p w:rsidR="00422E5F" w:rsidRPr="00D53144" w:rsidP="006E340C" w14:paraId="042188B8"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Ziekte van Crohn</w:t>
            </w:r>
          </w:p>
        </w:tc>
      </w:tr>
      <w:tr w14:paraId="313E4FA2" w14:textId="77777777" w:rsidTr="006E340C">
        <w:tblPrEx>
          <w:tblW w:w="0" w:type="auto"/>
          <w:tblLook w:val="04A0"/>
        </w:tblPrEx>
        <w:tc>
          <w:tcPr>
            <w:tcW w:w="3095" w:type="dxa"/>
          </w:tcPr>
          <w:p w:rsidR="00422E5F" w:rsidRPr="00D53144" w:rsidP="006E340C" w14:paraId="688A2C1A"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422E5F" w:rsidRPr="00D53144" w:rsidP="006E340C" w14:paraId="17CABFC8"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422E5F" w:rsidRPr="00D53144" w:rsidP="006E340C" w14:paraId="582C296E"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20F14326" w14:textId="77777777" w:rsidTr="006E340C">
        <w:tblPrEx>
          <w:tblW w:w="0" w:type="auto"/>
          <w:tblLook w:val="04A0"/>
        </w:tblPrEx>
        <w:tc>
          <w:tcPr>
            <w:tcW w:w="3095" w:type="dxa"/>
          </w:tcPr>
          <w:p w:rsidR="00422E5F" w:rsidRPr="00D53144" w:rsidP="006E340C" w14:paraId="3E81B831" w14:textId="65645606">
            <w:pPr>
              <w:keepNext/>
              <w:numPr>
                <w:ilvl w:val="12"/>
                <w:numId w:val="0"/>
              </w:numPr>
              <w:tabs>
                <w:tab w:val="clear" w:pos="567"/>
              </w:tabs>
              <w:suppressAutoHyphens/>
              <w:spacing w:line="240" w:lineRule="auto"/>
              <w:ind w:right="-2"/>
              <w:rPr>
                <w:snapToGrid/>
                <w:szCs w:val="24"/>
                <w:lang w:val="nl-NL"/>
              </w:rPr>
            </w:pPr>
          </w:p>
        </w:tc>
        <w:tc>
          <w:tcPr>
            <w:tcW w:w="3096" w:type="dxa"/>
          </w:tcPr>
          <w:p w:rsidR="00422E5F" w:rsidRPr="00D53144" w:rsidP="006E340C" w14:paraId="1BB70135" w14:textId="3A16093C">
            <w:pPr>
              <w:keepNext/>
              <w:numPr>
                <w:ilvl w:val="12"/>
                <w:numId w:val="0"/>
              </w:numPr>
              <w:tabs>
                <w:tab w:val="clear" w:pos="567"/>
              </w:tabs>
              <w:suppressAutoHyphens/>
              <w:spacing w:line="240" w:lineRule="auto"/>
              <w:rPr>
                <w:snapToGrid/>
                <w:szCs w:val="24"/>
                <w:lang w:val="nl-NL"/>
              </w:rPr>
            </w:pPr>
          </w:p>
        </w:tc>
        <w:tc>
          <w:tcPr>
            <w:tcW w:w="3096" w:type="dxa"/>
          </w:tcPr>
          <w:p w:rsidR="00422E5F" w:rsidRPr="00D53144" w:rsidP="006E340C" w14:paraId="56B60BD8" w14:textId="7A6D1836">
            <w:pPr>
              <w:suppressAutoHyphens/>
              <w:spacing w:before="100" w:beforeAutospacing="1" w:after="100" w:afterAutospacing="1" w:line="240" w:lineRule="auto"/>
              <w:rPr>
                <w:snapToGrid/>
                <w:szCs w:val="24"/>
                <w:lang w:val="nl-NL"/>
              </w:rPr>
            </w:pPr>
          </w:p>
        </w:tc>
      </w:tr>
      <w:tr w14:paraId="0136092B" w14:textId="77777777" w:rsidTr="006E340C">
        <w:tblPrEx>
          <w:tblW w:w="0" w:type="auto"/>
          <w:tblLook w:val="04A0"/>
        </w:tblPrEx>
        <w:tc>
          <w:tcPr>
            <w:tcW w:w="3095" w:type="dxa"/>
          </w:tcPr>
          <w:p w:rsidR="00422E5F" w:rsidRPr="00D53144" w:rsidP="006E340C" w14:paraId="62A9CEF0" w14:textId="392CCDC6">
            <w:pPr>
              <w:numPr>
                <w:ilvl w:val="12"/>
                <w:numId w:val="0"/>
              </w:numPr>
              <w:tabs>
                <w:tab w:val="clear" w:pos="567"/>
              </w:tabs>
              <w:suppressAutoHyphens/>
              <w:spacing w:line="240" w:lineRule="auto"/>
              <w:ind w:right="-2"/>
              <w:rPr>
                <w:snapToGrid/>
                <w:szCs w:val="24"/>
                <w:lang w:val="nl-NL"/>
              </w:rPr>
            </w:pPr>
            <w:r w:rsidRPr="00D53144">
              <w:rPr>
                <w:snapToGrid/>
                <w:szCs w:val="24"/>
                <w:lang w:val="nl-NL"/>
              </w:rPr>
              <w:t>Kinderen</w:t>
            </w:r>
            <w:ins w:id="24179" w:author="AbbVie251" w:date="2025-05-15T10:04:00Z">
              <w:r w:rsidR="0014385F">
                <w:rPr>
                  <w:snapToGrid/>
                  <w:szCs w:val="24"/>
                  <w:lang w:val="nl-NL"/>
                </w:rPr>
                <w:t xml:space="preserve"> vanaf 6 jaar</w:t>
              </w:r>
            </w:ins>
            <w:r w:rsidRPr="00D53144">
              <w:rPr>
                <w:snapToGrid/>
                <w:szCs w:val="24"/>
                <w:lang w:val="nl-NL"/>
              </w:rPr>
              <w:t>, jongeren en volwassenen</w:t>
            </w:r>
            <w:del w:id="24180" w:author="AbbVie251" w:date="2025-05-15T10:04:00Z">
              <w:r w:rsidRPr="00D53144">
                <w:rPr>
                  <w:snapToGrid/>
                  <w:szCs w:val="24"/>
                  <w:lang w:val="nl-NL"/>
                </w:rPr>
                <w:delText xml:space="preserve"> vanaf 6 jaar</w:delText>
              </w:r>
            </w:del>
            <w:r w:rsidRPr="00D53144">
              <w:rPr>
                <w:snapToGrid/>
                <w:szCs w:val="24"/>
                <w:lang w:val="nl-NL"/>
              </w:rPr>
              <w:t xml:space="preserve"> die 40 kg of meer wegen</w:t>
            </w:r>
          </w:p>
        </w:tc>
        <w:tc>
          <w:tcPr>
            <w:tcW w:w="3096" w:type="dxa"/>
          </w:tcPr>
          <w:p w:rsidR="00422E5F" w:rsidRPr="00D53144" w:rsidP="006E340C" w14:paraId="2774A7A1" w14:textId="77777777">
            <w:pPr>
              <w:suppressAutoHyphens/>
              <w:spacing w:line="240" w:lineRule="auto"/>
              <w:rPr>
                <w:snapToGrid/>
                <w:szCs w:val="24"/>
                <w:lang w:val="nl-NL"/>
              </w:rPr>
            </w:pPr>
            <w:r w:rsidRPr="00D53144">
              <w:rPr>
                <w:snapToGrid/>
                <w:szCs w:val="24"/>
                <w:lang w:val="nl-NL"/>
              </w:rPr>
              <w:t>Startdosis van 80 mg (</w:t>
            </w:r>
            <w:r w:rsidRPr="00D53144">
              <w:rPr>
                <w:snapToGrid/>
                <w:lang w:val="nl-NL"/>
              </w:rPr>
              <w:t>één</w:t>
            </w:r>
            <w:r w:rsidRPr="00D53144">
              <w:rPr>
                <w:snapToGrid/>
                <w:szCs w:val="24"/>
                <w:lang w:val="nl-NL"/>
              </w:rPr>
              <w:t xml:space="preserve"> injectie van 80 mg), gevolgd door 40 mg twee weken later.</w:t>
            </w:r>
          </w:p>
          <w:p w:rsidR="00422E5F" w:rsidRPr="00D53144" w:rsidP="006E340C" w14:paraId="414F882E" w14:textId="77777777">
            <w:pPr>
              <w:suppressAutoHyphens/>
              <w:spacing w:line="240" w:lineRule="auto"/>
              <w:rPr>
                <w:snapToGrid/>
                <w:szCs w:val="24"/>
                <w:lang w:val="nl-NL"/>
              </w:rPr>
            </w:pPr>
          </w:p>
          <w:p w:rsidR="00422E5F" w:rsidRPr="00D53144" w:rsidP="006E340C" w14:paraId="23282B7F" w14:textId="77777777">
            <w:pPr>
              <w:suppressAutoHyphens/>
              <w:spacing w:line="240" w:lineRule="auto"/>
              <w:rPr>
                <w:snapToGrid/>
                <w:szCs w:val="24"/>
                <w:lang w:val="nl-NL"/>
              </w:rPr>
            </w:pPr>
            <w:r w:rsidRPr="00D53144">
              <w:rPr>
                <w:snapToGrid/>
                <w:szCs w:val="24"/>
                <w:lang w:val="nl-NL"/>
              </w:rPr>
              <w:t xml:space="preserve">Als een snellere respons nodig is, kan uw arts een startdosis van 160 mg voorschrijven (twee injecties van 80 mg op één dag of </w:t>
            </w:r>
            <w:r w:rsidRPr="00D53144">
              <w:rPr>
                <w:snapToGrid/>
                <w:lang w:val="nl-NL"/>
              </w:rPr>
              <w:t>één</w:t>
            </w:r>
            <w:r w:rsidRPr="00D53144">
              <w:rPr>
                <w:snapToGrid/>
                <w:szCs w:val="24"/>
                <w:lang w:val="nl-NL"/>
              </w:rPr>
              <w:t xml:space="preserve"> injectie van 80 mg per dag op twee opeenvolgende dagen), gevolgd door 80 mg (</w:t>
            </w:r>
            <w:r w:rsidRPr="00D53144">
              <w:rPr>
                <w:snapToGrid/>
                <w:lang w:val="nl-NL"/>
              </w:rPr>
              <w:t>één</w:t>
            </w:r>
            <w:r w:rsidRPr="00D53144">
              <w:rPr>
                <w:snapToGrid/>
                <w:szCs w:val="24"/>
                <w:lang w:val="nl-NL"/>
              </w:rPr>
              <w:t xml:space="preserve"> injectie van 80 mg) twee weken later.</w:t>
            </w:r>
          </w:p>
          <w:p w:rsidR="00422E5F" w:rsidRPr="00D53144" w:rsidP="006E340C" w14:paraId="5719785C" w14:textId="77777777">
            <w:pPr>
              <w:suppressAutoHyphens/>
              <w:spacing w:line="240" w:lineRule="auto"/>
              <w:rPr>
                <w:snapToGrid/>
                <w:szCs w:val="24"/>
                <w:lang w:val="nl-NL"/>
              </w:rPr>
            </w:pPr>
          </w:p>
          <w:p w:rsidR="00422E5F" w:rsidRPr="00D53144" w:rsidP="006E340C" w14:paraId="072B375E"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Vervolgens is de gebruikelijke dosering 40 mg eenmaal per twee weken.</w:t>
            </w:r>
          </w:p>
        </w:tc>
        <w:tc>
          <w:tcPr>
            <w:tcW w:w="3096" w:type="dxa"/>
          </w:tcPr>
          <w:p w:rsidR="00422E5F" w:rsidRPr="00D53144" w:rsidP="001D58FD" w14:paraId="1FF7D1BD" w14:textId="1DE3D37E">
            <w:pPr>
              <w:suppressAutoHyphens/>
              <w:spacing w:before="100" w:beforeAutospacing="1" w:after="100" w:afterAutospacing="1" w:line="240" w:lineRule="auto"/>
              <w:rPr>
                <w:snapToGrid/>
                <w:szCs w:val="24"/>
                <w:lang w:val="nl-NL"/>
              </w:rPr>
            </w:pPr>
            <w:r w:rsidRPr="00D53144">
              <w:rPr>
                <w:snapToGrid/>
                <w:szCs w:val="24"/>
                <w:lang w:val="nl-NL"/>
              </w:rPr>
              <w:t>Uw arts kan de dosering verhogen naar 40 mg</w:t>
            </w:r>
            <w:r w:rsidR="008A6435">
              <w:rPr>
                <w:snapToGrid/>
                <w:szCs w:val="24"/>
                <w:lang w:val="nl-NL"/>
              </w:rPr>
              <w:t xml:space="preserve"> eenmaal</w:t>
            </w:r>
            <w:r w:rsidRPr="00D53144">
              <w:rPr>
                <w:snapToGrid/>
                <w:szCs w:val="24"/>
                <w:lang w:val="nl-NL"/>
              </w:rPr>
              <w:t xml:space="preserve"> per week</w:t>
            </w:r>
            <w:r w:rsidRPr="00D53144" w:rsidR="001D58FD">
              <w:rPr>
                <w:snapToGrid/>
                <w:szCs w:val="24"/>
                <w:lang w:val="nl-NL"/>
              </w:rPr>
              <w:t xml:space="preserve"> of 80 mg eenmaal per twee</w:t>
            </w:r>
            <w:r w:rsidRPr="00D53144" w:rsidR="00D208C5">
              <w:rPr>
                <w:snapToGrid/>
                <w:szCs w:val="24"/>
                <w:lang w:val="nl-NL"/>
              </w:rPr>
              <w:t xml:space="preserve"> weken</w:t>
            </w:r>
            <w:r w:rsidRPr="00D53144">
              <w:rPr>
                <w:snapToGrid/>
                <w:szCs w:val="24"/>
                <w:lang w:val="nl-NL"/>
              </w:rPr>
              <w:t xml:space="preserve">. </w:t>
            </w:r>
          </w:p>
        </w:tc>
      </w:tr>
      <w:tr w14:paraId="619AA7D2" w14:textId="77777777" w:rsidTr="006E340C">
        <w:tblPrEx>
          <w:tblW w:w="0" w:type="auto"/>
          <w:tblLook w:val="04A0"/>
        </w:tblPrEx>
        <w:tc>
          <w:tcPr>
            <w:tcW w:w="3095" w:type="dxa"/>
          </w:tcPr>
          <w:p w:rsidR="00422E5F" w:rsidRPr="00D53144" w:rsidP="00485BA5" w14:paraId="110A715E"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Kinderen en jongeren vanaf 6 tot en met 17 jaar die minder dan 40 kg wegen</w:t>
            </w:r>
          </w:p>
        </w:tc>
        <w:tc>
          <w:tcPr>
            <w:tcW w:w="3096" w:type="dxa"/>
          </w:tcPr>
          <w:p w:rsidR="00422E5F" w:rsidRPr="00D53144" w:rsidP="00485BA5" w14:paraId="58ABE636" w14:textId="77777777">
            <w:pPr>
              <w:keepNext/>
              <w:suppressAutoHyphens/>
              <w:spacing w:line="240" w:lineRule="auto"/>
              <w:rPr>
                <w:snapToGrid/>
                <w:szCs w:val="24"/>
                <w:lang w:val="nl-NL"/>
              </w:rPr>
            </w:pPr>
            <w:r w:rsidRPr="00D53144">
              <w:rPr>
                <w:snapToGrid/>
                <w:szCs w:val="24"/>
                <w:lang w:val="nl-NL"/>
              </w:rPr>
              <w:t xml:space="preserve">Startdosis van 40 mg, gevolgd door 20 mg twee weken later. </w:t>
            </w:r>
          </w:p>
          <w:p w:rsidR="00422E5F" w:rsidRPr="00D53144" w:rsidP="00485BA5" w14:paraId="55AB7A66" w14:textId="77777777">
            <w:pPr>
              <w:keepNext/>
              <w:suppressAutoHyphens/>
              <w:spacing w:line="240" w:lineRule="auto"/>
              <w:rPr>
                <w:snapToGrid/>
                <w:szCs w:val="24"/>
                <w:lang w:val="nl-NL"/>
              </w:rPr>
            </w:pPr>
          </w:p>
          <w:p w:rsidR="00422E5F" w:rsidRPr="00D53144" w:rsidP="00485BA5" w14:paraId="2E8375F2" w14:textId="77777777">
            <w:pPr>
              <w:keepNext/>
              <w:suppressAutoHyphens/>
              <w:spacing w:line="240" w:lineRule="auto"/>
              <w:rPr>
                <w:snapToGrid/>
                <w:szCs w:val="24"/>
                <w:lang w:val="nl-NL"/>
              </w:rPr>
            </w:pPr>
            <w:r w:rsidRPr="00D53144">
              <w:rPr>
                <w:snapToGrid/>
                <w:szCs w:val="24"/>
                <w:lang w:val="nl-NL"/>
              </w:rPr>
              <w:t>Als een snellere respons nodig is, kan uw arts een startdosis van 80 mg voorschrijven (</w:t>
            </w:r>
            <w:r w:rsidRPr="00D53144">
              <w:rPr>
                <w:snapToGrid/>
                <w:lang w:val="nl-NL"/>
              </w:rPr>
              <w:t>één</w:t>
            </w:r>
            <w:r w:rsidRPr="00D53144">
              <w:rPr>
                <w:snapToGrid/>
                <w:szCs w:val="24"/>
                <w:lang w:val="nl-NL"/>
              </w:rPr>
              <w:t xml:space="preserve"> injectie van 80 mg), gevolgd door 40 mg twee weken later.</w:t>
            </w:r>
          </w:p>
          <w:p w:rsidR="00422E5F" w:rsidRPr="00D53144" w:rsidP="00485BA5" w14:paraId="0450850F" w14:textId="77777777">
            <w:pPr>
              <w:keepNext/>
              <w:suppressAutoHyphens/>
              <w:spacing w:line="240" w:lineRule="auto"/>
              <w:rPr>
                <w:snapToGrid/>
                <w:szCs w:val="24"/>
                <w:lang w:val="nl-NL"/>
              </w:rPr>
            </w:pPr>
          </w:p>
          <w:p w:rsidR="00422E5F" w:rsidRPr="00D53144" w:rsidP="00485BA5" w14:paraId="200D3025"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Vervolgens is de gebruikelijke dosering 20 mg eenmaal per twee weken.</w:t>
            </w:r>
          </w:p>
        </w:tc>
        <w:tc>
          <w:tcPr>
            <w:tcW w:w="3096" w:type="dxa"/>
          </w:tcPr>
          <w:p w:rsidR="00422E5F" w:rsidRPr="00D53144" w:rsidP="00485BA5" w14:paraId="34FCCEEA" w14:textId="54E20ECE">
            <w:pPr>
              <w:keepNext/>
              <w:suppressAutoHyphens/>
              <w:spacing w:before="100" w:beforeAutospacing="1" w:after="100" w:afterAutospacing="1" w:line="240" w:lineRule="auto"/>
              <w:rPr>
                <w:snapToGrid/>
                <w:szCs w:val="24"/>
                <w:lang w:val="nl-NL"/>
              </w:rPr>
            </w:pPr>
            <w:r w:rsidRPr="00D53144">
              <w:rPr>
                <w:snapToGrid/>
                <w:szCs w:val="24"/>
                <w:lang w:val="nl-NL"/>
              </w:rPr>
              <w:t xml:space="preserve">Uw arts kan de doseringsfrequentie verhogen naar 20 mg </w:t>
            </w:r>
            <w:r w:rsidR="008A6435">
              <w:rPr>
                <w:snapToGrid/>
                <w:szCs w:val="24"/>
                <w:lang w:val="nl-NL"/>
              </w:rPr>
              <w:t>eenmaal</w:t>
            </w:r>
            <w:r w:rsidRPr="00D53144" w:rsidR="008A6435">
              <w:rPr>
                <w:snapToGrid/>
                <w:szCs w:val="24"/>
                <w:lang w:val="nl-NL"/>
              </w:rPr>
              <w:t xml:space="preserve"> </w:t>
            </w:r>
            <w:r w:rsidRPr="00D53144">
              <w:rPr>
                <w:snapToGrid/>
                <w:szCs w:val="24"/>
                <w:lang w:val="nl-NL"/>
              </w:rPr>
              <w:t xml:space="preserve">per week. </w:t>
            </w:r>
          </w:p>
        </w:tc>
      </w:tr>
    </w:tbl>
    <w:p w:rsidR="00422E5F" w:rsidRPr="00D53144" w:rsidP="006E340C" w14:paraId="052501B4"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8"/>
        <w:gridCol w:w="3017"/>
        <w:gridCol w:w="3016"/>
      </w:tblGrid>
      <w:tr w14:paraId="7626E41D" w14:textId="77777777" w:rsidTr="00EF097D">
        <w:tblPrEx>
          <w:tblW w:w="0" w:type="auto"/>
          <w:tblLook w:val="04A0"/>
        </w:tblPrEx>
        <w:tc>
          <w:tcPr>
            <w:tcW w:w="9061" w:type="dxa"/>
            <w:gridSpan w:val="3"/>
          </w:tcPr>
          <w:p w:rsidR="00422E5F" w:rsidRPr="00D53144" w:rsidP="006E340C" w14:paraId="77BF04C5" w14:textId="77777777">
            <w:pPr>
              <w:keepNext/>
              <w:numPr>
                <w:ilvl w:val="12"/>
                <w:numId w:val="0"/>
              </w:numPr>
              <w:tabs>
                <w:tab w:val="clear" w:pos="567"/>
              </w:tabs>
              <w:suppressAutoHyphens/>
              <w:spacing w:line="240" w:lineRule="auto"/>
              <w:ind w:right="-2"/>
              <w:rPr>
                <w:b/>
                <w:snapToGrid/>
                <w:szCs w:val="24"/>
                <w:lang w:val="nl-NL"/>
              </w:rPr>
            </w:pPr>
            <w:r w:rsidRPr="00D53144">
              <w:rPr>
                <w:b/>
                <w:snapToGrid/>
                <w:lang w:val="nl-NL"/>
              </w:rPr>
              <w:t>Colitis ulcerosa</w:t>
            </w:r>
          </w:p>
        </w:tc>
      </w:tr>
      <w:tr w14:paraId="4A77C3C8" w14:textId="77777777" w:rsidTr="00EF097D">
        <w:tblPrEx>
          <w:tblW w:w="0" w:type="auto"/>
          <w:tblLook w:val="04A0"/>
        </w:tblPrEx>
        <w:tc>
          <w:tcPr>
            <w:tcW w:w="3028" w:type="dxa"/>
          </w:tcPr>
          <w:p w:rsidR="00422E5F" w:rsidRPr="00D53144" w:rsidP="006E340C" w14:paraId="4D0A119D"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17" w:type="dxa"/>
          </w:tcPr>
          <w:p w:rsidR="00422E5F" w:rsidRPr="00D53144" w:rsidP="006E340C" w14:paraId="16528F3A"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16" w:type="dxa"/>
          </w:tcPr>
          <w:p w:rsidR="00422E5F" w:rsidRPr="00D53144" w:rsidP="006E340C" w14:paraId="784D59B7"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11796992" w14:textId="77777777" w:rsidTr="00EF097D">
        <w:tblPrEx>
          <w:tblW w:w="0" w:type="auto"/>
          <w:tblLook w:val="04A0"/>
        </w:tblPrEx>
        <w:tc>
          <w:tcPr>
            <w:tcW w:w="3028" w:type="dxa"/>
          </w:tcPr>
          <w:p w:rsidR="00422E5F" w:rsidRPr="00D53144" w:rsidP="006E340C" w14:paraId="6F9EA4B3"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tc>
        <w:tc>
          <w:tcPr>
            <w:tcW w:w="3017" w:type="dxa"/>
          </w:tcPr>
          <w:p w:rsidR="00422E5F" w:rsidRPr="00D53144" w:rsidP="006E340C" w14:paraId="34214716" w14:textId="77777777">
            <w:pPr>
              <w:keepNext/>
              <w:numPr>
                <w:ilvl w:val="12"/>
                <w:numId w:val="0"/>
              </w:numPr>
              <w:tabs>
                <w:tab w:val="clear" w:pos="567"/>
              </w:tabs>
              <w:suppressAutoHyphens/>
              <w:spacing w:line="240" w:lineRule="auto"/>
              <w:rPr>
                <w:snapToGrid/>
                <w:szCs w:val="24"/>
                <w:lang w:val="nl-NL"/>
              </w:rPr>
            </w:pPr>
            <w:r w:rsidRPr="00D53144">
              <w:rPr>
                <w:snapToGrid/>
                <w:szCs w:val="24"/>
                <w:lang w:val="nl-NL"/>
              </w:rPr>
              <w:t xml:space="preserve">Startdosis van 160 mg (twee injecties van 80 mg op één dag of </w:t>
            </w:r>
            <w:r w:rsidRPr="00D53144">
              <w:rPr>
                <w:snapToGrid/>
                <w:lang w:val="nl-NL"/>
              </w:rPr>
              <w:t>één</w:t>
            </w:r>
            <w:r w:rsidRPr="00D53144">
              <w:rPr>
                <w:snapToGrid/>
                <w:szCs w:val="24"/>
                <w:lang w:val="nl-NL"/>
              </w:rPr>
              <w:t xml:space="preserve"> injectie van 80 mg per dag op twee opeenvolgende dagen), gevolgd door 80 mg (</w:t>
            </w:r>
            <w:r w:rsidRPr="00D53144">
              <w:rPr>
                <w:snapToGrid/>
                <w:lang w:val="nl-NL"/>
              </w:rPr>
              <w:t>één</w:t>
            </w:r>
            <w:r w:rsidRPr="00D53144">
              <w:rPr>
                <w:snapToGrid/>
                <w:szCs w:val="24"/>
                <w:lang w:val="nl-NL"/>
              </w:rPr>
              <w:t xml:space="preserve"> injectie van 80 mg) twee weken later.</w:t>
            </w:r>
          </w:p>
          <w:p w:rsidR="00422E5F" w:rsidRPr="00D53144" w:rsidP="006E340C" w14:paraId="7BB0EB95" w14:textId="77777777">
            <w:pPr>
              <w:keepNext/>
              <w:numPr>
                <w:ilvl w:val="12"/>
                <w:numId w:val="0"/>
              </w:numPr>
              <w:tabs>
                <w:tab w:val="clear" w:pos="567"/>
              </w:tabs>
              <w:suppressAutoHyphens/>
              <w:spacing w:line="240" w:lineRule="auto"/>
              <w:rPr>
                <w:snapToGrid/>
                <w:szCs w:val="24"/>
                <w:lang w:val="nl-NL"/>
              </w:rPr>
            </w:pPr>
          </w:p>
          <w:p w:rsidR="00422E5F" w:rsidRPr="00D53144" w:rsidP="006E340C" w14:paraId="4D4AB61A" w14:textId="77777777">
            <w:pPr>
              <w:keepNext/>
              <w:numPr>
                <w:ilvl w:val="12"/>
                <w:numId w:val="0"/>
              </w:numPr>
              <w:tabs>
                <w:tab w:val="clear" w:pos="567"/>
              </w:tabs>
              <w:suppressAutoHyphens/>
              <w:spacing w:line="240" w:lineRule="auto"/>
              <w:rPr>
                <w:snapToGrid/>
                <w:szCs w:val="24"/>
                <w:lang w:val="nl-NL"/>
              </w:rPr>
            </w:pPr>
            <w:r w:rsidRPr="00D53144">
              <w:rPr>
                <w:snapToGrid/>
                <w:szCs w:val="24"/>
                <w:lang w:val="nl-NL"/>
              </w:rPr>
              <w:t>Vervolgens is de gebruikelijke dosering 40 mg eenmaal per twee weken.</w:t>
            </w:r>
          </w:p>
        </w:tc>
        <w:tc>
          <w:tcPr>
            <w:tcW w:w="3016" w:type="dxa"/>
          </w:tcPr>
          <w:p w:rsidR="00422E5F" w:rsidRPr="00D53144" w:rsidP="001D58FD" w14:paraId="4638F0C4" w14:textId="422A683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 xml:space="preserve">Uw arts kan de dosering verhogen naar 40 mg </w:t>
            </w:r>
            <w:r w:rsidR="008A6435">
              <w:rPr>
                <w:snapToGrid/>
                <w:szCs w:val="24"/>
                <w:lang w:val="nl-NL"/>
              </w:rPr>
              <w:t>eenmaal</w:t>
            </w:r>
            <w:r w:rsidRPr="00D53144" w:rsidR="008A6435">
              <w:rPr>
                <w:snapToGrid/>
                <w:szCs w:val="24"/>
                <w:lang w:val="nl-NL"/>
              </w:rPr>
              <w:t xml:space="preserve"> </w:t>
            </w:r>
            <w:r w:rsidRPr="00D53144">
              <w:rPr>
                <w:snapToGrid/>
                <w:szCs w:val="24"/>
                <w:lang w:val="nl-NL"/>
              </w:rPr>
              <w:t>per week</w:t>
            </w:r>
            <w:r w:rsidRPr="00D53144" w:rsidR="001D58FD">
              <w:rPr>
                <w:snapToGrid/>
                <w:szCs w:val="24"/>
                <w:lang w:val="nl-NL"/>
              </w:rPr>
              <w:t xml:space="preserve"> of 80 mg eenmaal per twee weken</w:t>
            </w:r>
            <w:r w:rsidRPr="00D53144">
              <w:rPr>
                <w:snapToGrid/>
                <w:szCs w:val="24"/>
                <w:lang w:val="nl-NL"/>
              </w:rPr>
              <w:t xml:space="preserve">. </w:t>
            </w:r>
          </w:p>
        </w:tc>
      </w:tr>
      <w:tr w14:paraId="029C0F4E" w14:textId="77777777" w:rsidTr="00EF097D">
        <w:tblPrEx>
          <w:tblW w:w="0" w:type="auto"/>
          <w:tblLook w:val="04A0"/>
        </w:tblPrEx>
        <w:tc>
          <w:tcPr>
            <w:tcW w:w="3028" w:type="dxa"/>
          </w:tcPr>
          <w:p w:rsidR="00EF097D" w:rsidRPr="00D53144" w:rsidP="00EF097D" w14:paraId="3FA1E1DC" w14:textId="3F0DBF56">
            <w:pPr>
              <w:keepNext/>
              <w:numPr>
                <w:ilvl w:val="12"/>
                <w:numId w:val="0"/>
              </w:numPr>
              <w:tabs>
                <w:tab w:val="clear" w:pos="567"/>
              </w:tabs>
              <w:suppressAutoHyphens/>
              <w:spacing w:line="240" w:lineRule="auto"/>
              <w:ind w:right="-2"/>
              <w:rPr>
                <w:snapToGrid/>
                <w:szCs w:val="24"/>
                <w:lang w:val="nl-NL"/>
              </w:rPr>
            </w:pPr>
            <w:r w:rsidRPr="00D53144">
              <w:rPr>
                <w:lang w:val="nl-NL"/>
              </w:rPr>
              <w:t>Kinderen en jongeren</w:t>
            </w:r>
            <w:r w:rsidRPr="00D53144" w:rsidR="006256A7">
              <w:rPr>
                <w:lang w:val="nl-NL"/>
              </w:rPr>
              <w:t xml:space="preserve"> vanaf 6 jaar die minder dan 40 </w:t>
            </w:r>
            <w:r w:rsidRPr="00D53144">
              <w:rPr>
                <w:lang w:val="nl-NL"/>
              </w:rPr>
              <w:t>kg wegen</w:t>
            </w:r>
          </w:p>
        </w:tc>
        <w:tc>
          <w:tcPr>
            <w:tcW w:w="3017" w:type="dxa"/>
          </w:tcPr>
          <w:p w:rsidR="00EF097D" w:rsidRPr="00D53144" w:rsidP="00EF097D" w14:paraId="1CBFA161" w14:textId="31EB3AEA">
            <w:pPr>
              <w:numPr>
                <w:ilvl w:val="12"/>
                <w:numId w:val="0"/>
              </w:numPr>
              <w:spacing w:line="240" w:lineRule="auto"/>
              <w:rPr>
                <w:lang w:val="nl-NL"/>
              </w:rPr>
            </w:pPr>
            <w:r w:rsidRPr="00D53144">
              <w:rPr>
                <w:lang w:val="nl-NL"/>
              </w:rPr>
              <w:t>Eerste dosering van 80 mg (</w:t>
            </w:r>
            <w:r w:rsidRPr="00D53144" w:rsidR="00D8333E">
              <w:rPr>
                <w:lang w:val="nl-NL"/>
              </w:rPr>
              <w:t>één</w:t>
            </w:r>
            <w:r w:rsidRPr="00D53144">
              <w:rPr>
                <w:lang w:val="nl-NL"/>
              </w:rPr>
              <w:t xml:space="preserve"> injectie met </w:t>
            </w:r>
            <w:r w:rsidRPr="00D53144" w:rsidR="00D8333E">
              <w:rPr>
                <w:lang w:val="nl-NL"/>
              </w:rPr>
              <w:t>8</w:t>
            </w:r>
            <w:r w:rsidRPr="00D53144">
              <w:rPr>
                <w:lang w:val="nl-NL"/>
              </w:rPr>
              <w:t>0</w:t>
            </w:r>
            <w:r w:rsidRPr="00D53144" w:rsidR="00E11099">
              <w:rPr>
                <w:lang w:val="nl-NL"/>
              </w:rPr>
              <w:t xml:space="preserve"> mg</w:t>
            </w:r>
            <w:r w:rsidRPr="00D53144">
              <w:rPr>
                <w:lang w:val="nl-NL"/>
              </w:rPr>
              <w:t>), gevolgd door 40 mg (één injectie met 40 mg) twee weken later.</w:t>
            </w:r>
          </w:p>
          <w:p w:rsidR="00EF097D" w:rsidRPr="00D53144" w:rsidP="00EF097D" w14:paraId="7E9EC51A" w14:textId="77777777">
            <w:pPr>
              <w:numPr>
                <w:ilvl w:val="12"/>
                <w:numId w:val="0"/>
              </w:numPr>
              <w:spacing w:line="240" w:lineRule="auto"/>
              <w:rPr>
                <w:lang w:val="nl-NL"/>
              </w:rPr>
            </w:pPr>
          </w:p>
          <w:p w:rsidR="00EF097D" w:rsidRPr="00D53144" w:rsidP="00EF097D" w14:paraId="40629C40" w14:textId="28C9D8F8">
            <w:pPr>
              <w:keepNext/>
              <w:numPr>
                <w:ilvl w:val="12"/>
                <w:numId w:val="0"/>
              </w:numPr>
              <w:tabs>
                <w:tab w:val="clear" w:pos="567"/>
              </w:tabs>
              <w:suppressAutoHyphens/>
              <w:spacing w:line="240" w:lineRule="auto"/>
              <w:rPr>
                <w:snapToGrid/>
                <w:szCs w:val="24"/>
                <w:lang w:val="nl-NL"/>
              </w:rPr>
            </w:pPr>
            <w:r w:rsidRPr="00D53144">
              <w:rPr>
                <w:lang w:val="nl-NL"/>
              </w:rPr>
              <w:t xml:space="preserve">Daarna </w:t>
            </w:r>
            <w:r w:rsidRPr="00D53144" w:rsidR="006256A7">
              <w:rPr>
                <w:lang w:val="nl-NL"/>
              </w:rPr>
              <w:t>is de gebruikelijke dosering 40 </w:t>
            </w:r>
            <w:r w:rsidRPr="00D53144">
              <w:rPr>
                <w:lang w:val="nl-NL"/>
              </w:rPr>
              <w:t xml:space="preserve">mg </w:t>
            </w:r>
            <w:r w:rsidRPr="00D53144" w:rsidR="00A97C38">
              <w:rPr>
                <w:lang w:val="nl-NL"/>
              </w:rPr>
              <w:t>eenmaal per twee weken.</w:t>
            </w:r>
          </w:p>
        </w:tc>
        <w:tc>
          <w:tcPr>
            <w:tcW w:w="3016" w:type="dxa"/>
          </w:tcPr>
          <w:p w:rsidR="00EF097D" w:rsidRPr="00D53144" w:rsidP="009D49A4" w14:paraId="2211093C" w14:textId="193BC465">
            <w:pPr>
              <w:keepNext/>
              <w:numPr>
                <w:ilvl w:val="12"/>
                <w:numId w:val="0"/>
              </w:numPr>
              <w:tabs>
                <w:tab w:val="clear" w:pos="567"/>
              </w:tabs>
              <w:suppressAutoHyphens/>
              <w:spacing w:line="240" w:lineRule="auto"/>
              <w:ind w:right="-2"/>
              <w:rPr>
                <w:snapToGrid/>
                <w:szCs w:val="24"/>
                <w:lang w:val="nl-NL"/>
              </w:rPr>
            </w:pPr>
            <w:r w:rsidRPr="00D53144">
              <w:rPr>
                <w:lang w:val="nl-NL"/>
              </w:rPr>
              <w:t xml:space="preserve">U dient door te gaan met het </w:t>
            </w:r>
            <w:r w:rsidRPr="00D53144" w:rsidR="009D49A4">
              <w:rPr>
                <w:lang w:val="nl-NL"/>
              </w:rPr>
              <w:t>toedienen</w:t>
            </w:r>
            <w:r w:rsidRPr="00D53144">
              <w:rPr>
                <w:lang w:val="nl-NL"/>
              </w:rPr>
              <w:t xml:space="preserve"> van Humira in uw gebruikelijke dosering, zelfs als u 18 jaar bent geworden.</w:t>
            </w:r>
          </w:p>
        </w:tc>
      </w:tr>
      <w:tr w14:paraId="0E0C0D87" w14:textId="77777777" w:rsidTr="00EF097D">
        <w:tblPrEx>
          <w:tblW w:w="0" w:type="auto"/>
          <w:tblLook w:val="04A0"/>
        </w:tblPrEx>
        <w:tc>
          <w:tcPr>
            <w:tcW w:w="3028" w:type="dxa"/>
          </w:tcPr>
          <w:p w:rsidR="00EF097D" w:rsidRPr="00D53144" w:rsidP="00EF097D" w14:paraId="700AAF64" w14:textId="261822CA">
            <w:pPr>
              <w:keepNext/>
              <w:numPr>
                <w:ilvl w:val="12"/>
                <w:numId w:val="0"/>
              </w:numPr>
              <w:tabs>
                <w:tab w:val="clear" w:pos="567"/>
              </w:tabs>
              <w:suppressAutoHyphens/>
              <w:spacing w:line="240" w:lineRule="auto"/>
              <w:ind w:right="-2"/>
              <w:rPr>
                <w:snapToGrid/>
                <w:szCs w:val="24"/>
                <w:lang w:val="nl-NL"/>
              </w:rPr>
            </w:pPr>
            <w:r w:rsidRPr="00D53144">
              <w:rPr>
                <w:lang w:val="nl-NL"/>
              </w:rPr>
              <w:t>Kinderen en jonger</w:t>
            </w:r>
            <w:r w:rsidRPr="00D53144" w:rsidR="006256A7">
              <w:rPr>
                <w:lang w:val="nl-NL"/>
              </w:rPr>
              <w:t>en vanaf 6 jaar die meer dan 40 </w:t>
            </w:r>
            <w:r w:rsidRPr="00D53144">
              <w:rPr>
                <w:lang w:val="nl-NL"/>
              </w:rPr>
              <w:t>kg wegen</w:t>
            </w:r>
          </w:p>
        </w:tc>
        <w:tc>
          <w:tcPr>
            <w:tcW w:w="3017" w:type="dxa"/>
          </w:tcPr>
          <w:p w:rsidR="00EF097D" w:rsidRPr="00D53144" w:rsidP="00EF097D" w14:paraId="0BE85817" w14:textId="1E969BC5">
            <w:pPr>
              <w:numPr>
                <w:ilvl w:val="12"/>
                <w:numId w:val="0"/>
              </w:numPr>
              <w:spacing w:line="240" w:lineRule="auto"/>
              <w:rPr>
                <w:lang w:val="nl-NL"/>
              </w:rPr>
            </w:pPr>
            <w:r w:rsidRPr="00D53144">
              <w:rPr>
                <w:lang w:val="nl-NL"/>
              </w:rPr>
              <w:t>Eerste dosering van 160 mg (</w:t>
            </w:r>
            <w:r w:rsidRPr="00D53144" w:rsidR="00FD5C77">
              <w:rPr>
                <w:lang w:val="nl-NL"/>
              </w:rPr>
              <w:t>twee</w:t>
            </w:r>
            <w:r w:rsidRPr="00D53144">
              <w:rPr>
                <w:lang w:val="nl-NL"/>
              </w:rPr>
              <w:t xml:space="preserve"> injecties met </w:t>
            </w:r>
            <w:r w:rsidRPr="00D53144" w:rsidR="00FD5C77">
              <w:rPr>
                <w:lang w:val="nl-NL"/>
              </w:rPr>
              <w:t>8</w:t>
            </w:r>
            <w:r w:rsidRPr="00D53144">
              <w:rPr>
                <w:lang w:val="nl-NL"/>
              </w:rPr>
              <w:t xml:space="preserve">0 mg op één dag of </w:t>
            </w:r>
            <w:r w:rsidRPr="00D53144" w:rsidR="00FD5C77">
              <w:rPr>
                <w:lang w:val="nl-NL"/>
              </w:rPr>
              <w:t>één</w:t>
            </w:r>
            <w:r w:rsidRPr="00D53144">
              <w:rPr>
                <w:lang w:val="nl-NL"/>
              </w:rPr>
              <w:t xml:space="preserve"> injectie met </w:t>
            </w:r>
            <w:r w:rsidRPr="00D53144" w:rsidR="00FD5C77">
              <w:rPr>
                <w:lang w:val="nl-NL"/>
              </w:rPr>
              <w:t>8</w:t>
            </w:r>
            <w:r w:rsidRPr="00D53144">
              <w:rPr>
                <w:lang w:val="nl-NL"/>
              </w:rPr>
              <w:t>0 mg per dag op twee opeenvolgende dagen), gevolgd door 80 mg (</w:t>
            </w:r>
            <w:r w:rsidRPr="00D53144" w:rsidR="00A8493D">
              <w:rPr>
                <w:lang w:val="nl-NL"/>
              </w:rPr>
              <w:t xml:space="preserve">één </w:t>
            </w:r>
            <w:r w:rsidRPr="00D53144">
              <w:rPr>
                <w:lang w:val="nl-NL"/>
              </w:rPr>
              <w:t xml:space="preserve">injectie met </w:t>
            </w:r>
            <w:r w:rsidRPr="00D53144" w:rsidR="00A8493D">
              <w:rPr>
                <w:lang w:val="nl-NL"/>
              </w:rPr>
              <w:t>8</w:t>
            </w:r>
            <w:r w:rsidRPr="00D53144">
              <w:rPr>
                <w:lang w:val="nl-NL"/>
              </w:rPr>
              <w:t>0 mg) twee weken later.</w:t>
            </w:r>
          </w:p>
          <w:p w:rsidR="00EF097D" w:rsidRPr="00D53144" w:rsidP="00EF097D" w14:paraId="6B8832BC" w14:textId="77777777">
            <w:pPr>
              <w:numPr>
                <w:ilvl w:val="12"/>
                <w:numId w:val="0"/>
              </w:numPr>
              <w:spacing w:line="240" w:lineRule="auto"/>
              <w:rPr>
                <w:lang w:val="nl-NL"/>
              </w:rPr>
            </w:pPr>
          </w:p>
          <w:p w:rsidR="00EF097D" w:rsidRPr="00D53144" w:rsidP="00EF097D" w14:paraId="64F78ABC" w14:textId="70ADC168">
            <w:pPr>
              <w:keepNext/>
              <w:numPr>
                <w:ilvl w:val="12"/>
                <w:numId w:val="0"/>
              </w:numPr>
              <w:tabs>
                <w:tab w:val="clear" w:pos="567"/>
              </w:tabs>
              <w:suppressAutoHyphens/>
              <w:spacing w:line="240" w:lineRule="auto"/>
              <w:rPr>
                <w:snapToGrid/>
                <w:szCs w:val="24"/>
                <w:lang w:val="nl-NL"/>
              </w:rPr>
            </w:pPr>
            <w:r w:rsidRPr="00D53144">
              <w:rPr>
                <w:lang w:val="nl-NL"/>
              </w:rPr>
              <w:t xml:space="preserve">Daarna </w:t>
            </w:r>
            <w:r w:rsidRPr="00D53144" w:rsidR="006256A7">
              <w:rPr>
                <w:lang w:val="nl-NL"/>
              </w:rPr>
              <w:t>is de gebruikelijke dosering 80 </w:t>
            </w:r>
            <w:r w:rsidRPr="00D53144">
              <w:rPr>
                <w:lang w:val="nl-NL"/>
              </w:rPr>
              <w:t xml:space="preserve">mg </w:t>
            </w:r>
            <w:r w:rsidRPr="00D53144" w:rsidR="00A97C38">
              <w:rPr>
                <w:lang w:val="nl-NL"/>
              </w:rPr>
              <w:t>eenmaal per twee weken.</w:t>
            </w:r>
          </w:p>
        </w:tc>
        <w:tc>
          <w:tcPr>
            <w:tcW w:w="3016" w:type="dxa"/>
          </w:tcPr>
          <w:p w:rsidR="00EF097D" w:rsidRPr="00D53144" w:rsidP="009D49A4" w14:paraId="07922E6F" w14:textId="24EA08D2">
            <w:pPr>
              <w:keepNext/>
              <w:numPr>
                <w:ilvl w:val="12"/>
                <w:numId w:val="0"/>
              </w:numPr>
              <w:tabs>
                <w:tab w:val="clear" w:pos="567"/>
              </w:tabs>
              <w:suppressAutoHyphens/>
              <w:spacing w:line="240" w:lineRule="auto"/>
              <w:ind w:right="-2"/>
              <w:rPr>
                <w:snapToGrid/>
                <w:szCs w:val="24"/>
                <w:lang w:val="nl-NL"/>
              </w:rPr>
            </w:pPr>
            <w:r w:rsidRPr="00D53144">
              <w:rPr>
                <w:lang w:val="nl-NL"/>
              </w:rPr>
              <w:t xml:space="preserve">U dient door te gaan met het </w:t>
            </w:r>
            <w:r w:rsidRPr="00D53144" w:rsidR="009D49A4">
              <w:rPr>
                <w:lang w:val="nl-NL"/>
              </w:rPr>
              <w:t>toedienen</w:t>
            </w:r>
            <w:r w:rsidRPr="00D53144">
              <w:rPr>
                <w:lang w:val="nl-NL"/>
              </w:rPr>
              <w:t xml:space="preserve"> van Humira in uw gebruikelijke dosering, zelfs als u 18 jaar bent geworden.</w:t>
            </w:r>
          </w:p>
        </w:tc>
      </w:tr>
    </w:tbl>
    <w:p w:rsidR="00422E5F" w:rsidRPr="00D53144" w:rsidP="006E340C" w14:paraId="79D3BBC2" w14:textId="77777777">
      <w:pPr>
        <w:numPr>
          <w:ilvl w:val="12"/>
          <w:numId w:val="0"/>
        </w:numPr>
        <w:tabs>
          <w:tab w:val="clear" w:pos="567"/>
        </w:tabs>
        <w:spacing w:line="240" w:lineRule="auto"/>
        <w:ind w:right="-2"/>
        <w:rPr>
          <w:u w:val="single"/>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9"/>
        <w:gridCol w:w="3006"/>
        <w:gridCol w:w="3026"/>
      </w:tblGrid>
      <w:tr w14:paraId="36C4123C" w14:textId="77777777" w:rsidTr="006E340C">
        <w:tblPrEx>
          <w:tblW w:w="0" w:type="auto"/>
          <w:tblLook w:val="04A0"/>
        </w:tblPrEx>
        <w:tc>
          <w:tcPr>
            <w:tcW w:w="9287" w:type="dxa"/>
            <w:gridSpan w:val="3"/>
          </w:tcPr>
          <w:p w:rsidR="00422E5F" w:rsidRPr="00D53144" w:rsidP="006E340C" w14:paraId="4AD70ABF" w14:textId="05975646">
            <w:pPr>
              <w:numPr>
                <w:ilvl w:val="12"/>
                <w:numId w:val="0"/>
              </w:numPr>
              <w:tabs>
                <w:tab w:val="clear" w:pos="567"/>
              </w:tabs>
              <w:ind w:right="-2"/>
              <w:rPr>
                <w:b/>
                <w:lang w:val="nl-NL"/>
              </w:rPr>
            </w:pPr>
            <w:r w:rsidRPr="00D53144">
              <w:rPr>
                <w:b/>
                <w:lang w:val="nl-NL"/>
              </w:rPr>
              <w:t>Niet-infectieuze uveïtis</w:t>
            </w:r>
          </w:p>
        </w:tc>
      </w:tr>
      <w:tr w14:paraId="163DEAC6" w14:textId="77777777" w:rsidTr="006E340C">
        <w:tblPrEx>
          <w:tblW w:w="0" w:type="auto"/>
          <w:tblLook w:val="04A0"/>
        </w:tblPrEx>
        <w:tc>
          <w:tcPr>
            <w:tcW w:w="3095" w:type="dxa"/>
          </w:tcPr>
          <w:p w:rsidR="00422E5F" w:rsidRPr="00D53144" w:rsidP="006E340C" w14:paraId="1AFC6144" w14:textId="77777777">
            <w:pPr>
              <w:numPr>
                <w:ilvl w:val="12"/>
                <w:numId w:val="0"/>
              </w:numPr>
              <w:tabs>
                <w:tab w:val="clear" w:pos="567"/>
              </w:tabs>
              <w:ind w:right="-2"/>
              <w:rPr>
                <w:lang w:val="nl-NL"/>
              </w:rPr>
            </w:pPr>
            <w:r w:rsidRPr="00D53144">
              <w:rPr>
                <w:b/>
                <w:snapToGrid/>
                <w:szCs w:val="24"/>
                <w:lang w:val="nl-NL"/>
              </w:rPr>
              <w:t>Leeftijd of lichaamsgewicht</w:t>
            </w:r>
          </w:p>
        </w:tc>
        <w:tc>
          <w:tcPr>
            <w:tcW w:w="3096" w:type="dxa"/>
          </w:tcPr>
          <w:p w:rsidR="00422E5F" w:rsidRPr="00D53144" w:rsidP="006E340C" w14:paraId="5F2C1C88" w14:textId="77777777">
            <w:pPr>
              <w:tabs>
                <w:tab w:val="left" w:pos="0"/>
                <w:tab w:val="clear" w:pos="567"/>
              </w:tabs>
              <w:rPr>
                <w:lang w:val="nl-NL"/>
              </w:rPr>
            </w:pPr>
            <w:r w:rsidRPr="00D53144">
              <w:rPr>
                <w:b/>
                <w:snapToGrid/>
                <w:szCs w:val="24"/>
                <w:lang w:val="nl-NL"/>
              </w:rPr>
              <w:t>Hoeveel en hoe vaak te gebruiken?</w:t>
            </w:r>
          </w:p>
        </w:tc>
        <w:tc>
          <w:tcPr>
            <w:tcW w:w="3096" w:type="dxa"/>
          </w:tcPr>
          <w:p w:rsidR="00422E5F" w:rsidRPr="00D53144" w:rsidP="006E340C" w14:paraId="3A4F7B67" w14:textId="77777777">
            <w:pPr>
              <w:numPr>
                <w:ilvl w:val="12"/>
                <w:numId w:val="0"/>
              </w:numPr>
              <w:tabs>
                <w:tab w:val="clear" w:pos="567"/>
              </w:tabs>
              <w:rPr>
                <w:lang w:val="nl-NL"/>
              </w:rPr>
            </w:pPr>
            <w:r w:rsidRPr="00D53144">
              <w:rPr>
                <w:b/>
                <w:snapToGrid/>
                <w:szCs w:val="24"/>
                <w:lang w:val="nl-NL"/>
              </w:rPr>
              <w:t>Opmerkingen</w:t>
            </w:r>
          </w:p>
        </w:tc>
      </w:tr>
      <w:tr w14:paraId="67F71C29" w14:textId="77777777" w:rsidTr="006E340C">
        <w:tblPrEx>
          <w:tblW w:w="0" w:type="auto"/>
          <w:tblLook w:val="04A0"/>
        </w:tblPrEx>
        <w:tc>
          <w:tcPr>
            <w:tcW w:w="3095" w:type="dxa"/>
          </w:tcPr>
          <w:p w:rsidR="00422E5F" w:rsidRPr="00D53144" w:rsidP="006E340C" w14:paraId="606464ED" w14:textId="77777777">
            <w:pPr>
              <w:numPr>
                <w:ilvl w:val="12"/>
                <w:numId w:val="0"/>
              </w:numPr>
              <w:tabs>
                <w:tab w:val="clear" w:pos="567"/>
              </w:tabs>
              <w:ind w:right="-2"/>
              <w:rPr>
                <w:lang w:val="nl-NL"/>
              </w:rPr>
            </w:pPr>
            <w:r w:rsidRPr="00D53144">
              <w:rPr>
                <w:lang w:val="nl-NL"/>
              </w:rPr>
              <w:t>Volwassenen</w:t>
            </w:r>
          </w:p>
        </w:tc>
        <w:tc>
          <w:tcPr>
            <w:tcW w:w="3096" w:type="dxa"/>
          </w:tcPr>
          <w:p w:rsidR="00422E5F" w:rsidRPr="00D53144" w:rsidP="006E340C" w14:paraId="0680BE61" w14:textId="77777777">
            <w:pPr>
              <w:tabs>
                <w:tab w:val="left" w:pos="0"/>
                <w:tab w:val="clear" w:pos="567"/>
              </w:tabs>
              <w:rPr>
                <w:lang w:val="nl-NL"/>
              </w:rPr>
            </w:pPr>
            <w:r w:rsidRPr="00D53144">
              <w:rPr>
                <w:lang w:val="nl-NL"/>
              </w:rPr>
              <w:t>Startdosis van 80 mg (</w:t>
            </w:r>
            <w:r w:rsidRPr="00D53144">
              <w:rPr>
                <w:snapToGrid/>
                <w:lang w:val="nl-NL"/>
              </w:rPr>
              <w:t>één</w:t>
            </w:r>
            <w:r w:rsidRPr="00D53144">
              <w:rPr>
                <w:lang w:val="nl-NL"/>
              </w:rPr>
              <w:t xml:space="preserve"> injectie van 80 mg), gevolgd door 40 mg eenmaal per twee weken vanaf één week na de startdosis. </w:t>
            </w:r>
          </w:p>
        </w:tc>
        <w:tc>
          <w:tcPr>
            <w:tcW w:w="3096" w:type="dxa"/>
          </w:tcPr>
          <w:p w:rsidR="00422E5F" w:rsidRPr="00D53144" w:rsidP="006E340C" w14:paraId="14144065" w14:textId="77777777">
            <w:pPr>
              <w:numPr>
                <w:ilvl w:val="12"/>
                <w:numId w:val="0"/>
              </w:numPr>
              <w:tabs>
                <w:tab w:val="clear" w:pos="567"/>
              </w:tabs>
              <w:rPr>
                <w:lang w:val="nl-NL"/>
              </w:rPr>
            </w:pPr>
            <w:r w:rsidRPr="00D53144">
              <w:rPr>
                <w:lang w:val="nl-NL"/>
              </w:rPr>
              <w:t>Corticosteroïden of andere geneesmiddelen die het immuunsysteem beïnvloeden kunnen worden voortgezet naast het gebruik van Humira. Humira kan ook alleen worden gebruikt.</w:t>
            </w:r>
          </w:p>
        </w:tc>
      </w:tr>
      <w:tr w14:paraId="2D91F754" w14:textId="77777777" w:rsidTr="006E340C">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422E5F" w:rsidRPr="00D53144" w:rsidP="006E340C" w14:paraId="0E0036F3" w14:textId="77777777">
            <w:pPr>
              <w:numPr>
                <w:ilvl w:val="12"/>
                <w:numId w:val="0"/>
              </w:numPr>
              <w:tabs>
                <w:tab w:val="clear" w:pos="567"/>
              </w:tabs>
              <w:ind w:right="-2"/>
              <w:rPr>
                <w:lang w:val="nl-NL"/>
              </w:rPr>
            </w:pPr>
            <w:r w:rsidRPr="00D53144">
              <w:rPr>
                <w:lang w:val="nl-NL"/>
              </w:rPr>
              <w:t>Kinderen en jongeren vanaf 2 jaar die minder dan 30 kg wegen</w:t>
            </w:r>
          </w:p>
        </w:tc>
        <w:tc>
          <w:tcPr>
            <w:tcW w:w="3096" w:type="dxa"/>
            <w:tcBorders>
              <w:top w:val="single" w:sz="4" w:space="0" w:color="auto"/>
              <w:left w:val="single" w:sz="4" w:space="0" w:color="auto"/>
              <w:bottom w:val="single" w:sz="4" w:space="0" w:color="auto"/>
              <w:right w:val="single" w:sz="4" w:space="0" w:color="auto"/>
            </w:tcBorders>
          </w:tcPr>
          <w:p w:rsidR="00422E5F" w:rsidRPr="00D53144" w:rsidP="006E340C" w14:paraId="3948CAE4" w14:textId="77777777">
            <w:pPr>
              <w:tabs>
                <w:tab w:val="left" w:pos="0"/>
                <w:tab w:val="clear" w:pos="567"/>
              </w:tabs>
              <w:rPr>
                <w:lang w:val="nl-NL"/>
              </w:rPr>
            </w:pPr>
            <w:r w:rsidRPr="00D53144">
              <w:rPr>
                <w:lang w:val="nl-NL"/>
              </w:rPr>
              <w:t>20 mg eenmaal per twee weken</w:t>
            </w:r>
          </w:p>
        </w:tc>
        <w:tc>
          <w:tcPr>
            <w:tcW w:w="3096" w:type="dxa"/>
            <w:tcBorders>
              <w:top w:val="single" w:sz="4" w:space="0" w:color="auto"/>
              <w:left w:val="single" w:sz="4" w:space="0" w:color="auto"/>
              <w:bottom w:val="single" w:sz="4" w:space="0" w:color="auto"/>
              <w:right w:val="single" w:sz="4" w:space="0" w:color="auto"/>
            </w:tcBorders>
          </w:tcPr>
          <w:p w:rsidR="00422E5F" w:rsidRPr="00D53144" w:rsidP="006E340C" w14:paraId="601C0252" w14:textId="470A1E4F">
            <w:pPr>
              <w:numPr>
                <w:ilvl w:val="12"/>
                <w:numId w:val="0"/>
              </w:numPr>
              <w:tabs>
                <w:tab w:val="clear" w:pos="567"/>
              </w:tabs>
              <w:rPr>
                <w:lang w:val="nl-NL"/>
              </w:rPr>
            </w:pPr>
            <w:r w:rsidRPr="00D53144">
              <w:rPr>
                <w:lang w:val="nl-NL"/>
              </w:rPr>
              <w:t>Uw arts kan een startdosis van 40 mg voorschrijven om toe te dienen één week voor aanvang van de gebruikelijke dosis van 20 mg eenmaal per twee weken. Het wordt aanbevolen Humira te gebruiken in combinatie met methotrexaat</w:t>
            </w:r>
            <w:r w:rsidRPr="00D53144" w:rsidR="00B028DD">
              <w:rPr>
                <w:lang w:val="nl-NL"/>
              </w:rPr>
              <w:t>.</w:t>
            </w:r>
          </w:p>
        </w:tc>
      </w:tr>
      <w:tr w14:paraId="45CCD23E" w14:textId="77777777" w:rsidTr="006E340C">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422E5F" w:rsidRPr="00D53144" w:rsidP="006E340C" w14:paraId="53CA2ECD" w14:textId="77777777">
            <w:pPr>
              <w:numPr>
                <w:ilvl w:val="12"/>
                <w:numId w:val="0"/>
              </w:numPr>
              <w:tabs>
                <w:tab w:val="clear" w:pos="567"/>
              </w:tabs>
              <w:ind w:right="-2"/>
              <w:rPr>
                <w:lang w:val="nl-NL"/>
              </w:rPr>
            </w:pPr>
            <w:r w:rsidRPr="00D53144">
              <w:rPr>
                <w:lang w:val="nl-NL"/>
              </w:rPr>
              <w:t>Kinderen en jongeren vanaf 2 jaar die 30 kg of meer wegen</w:t>
            </w:r>
          </w:p>
          <w:p w:rsidR="00422E5F" w:rsidRPr="00D53144" w:rsidP="006E340C" w14:paraId="0E724DC9" w14:textId="77777777">
            <w:pPr>
              <w:numPr>
                <w:ilvl w:val="12"/>
                <w:numId w:val="0"/>
              </w:numPr>
              <w:tabs>
                <w:tab w:val="clear" w:pos="567"/>
              </w:tabs>
              <w:ind w:right="-2"/>
              <w:rPr>
                <w:lang w:val="nl-NL"/>
              </w:rPr>
            </w:pPr>
          </w:p>
          <w:p w:rsidR="00422E5F" w:rsidRPr="00D53144" w:rsidP="006E340C" w14:paraId="521ECD4B" w14:textId="77777777">
            <w:pPr>
              <w:numPr>
                <w:ilvl w:val="12"/>
                <w:numId w:val="0"/>
              </w:numPr>
              <w:tabs>
                <w:tab w:val="clear" w:pos="567"/>
              </w:tabs>
              <w:ind w:right="-2"/>
              <w:rPr>
                <w:lang w:val="nl-NL"/>
              </w:rPr>
            </w:pPr>
          </w:p>
        </w:tc>
        <w:tc>
          <w:tcPr>
            <w:tcW w:w="3096" w:type="dxa"/>
            <w:tcBorders>
              <w:top w:val="single" w:sz="4" w:space="0" w:color="auto"/>
              <w:left w:val="single" w:sz="4" w:space="0" w:color="auto"/>
              <w:bottom w:val="single" w:sz="4" w:space="0" w:color="auto"/>
              <w:right w:val="single" w:sz="4" w:space="0" w:color="auto"/>
            </w:tcBorders>
          </w:tcPr>
          <w:p w:rsidR="00422E5F" w:rsidRPr="00D53144" w:rsidP="006E340C" w14:paraId="02B695B5" w14:textId="77777777">
            <w:pPr>
              <w:tabs>
                <w:tab w:val="left" w:pos="0"/>
                <w:tab w:val="clear" w:pos="567"/>
              </w:tabs>
              <w:rPr>
                <w:lang w:val="nl-NL"/>
              </w:rPr>
            </w:pPr>
            <w:r w:rsidRPr="00D53144">
              <w:rPr>
                <w:lang w:val="nl-NL"/>
              </w:rPr>
              <w:t>40 mg eenmaal per twee weken</w:t>
            </w:r>
          </w:p>
        </w:tc>
        <w:tc>
          <w:tcPr>
            <w:tcW w:w="3096" w:type="dxa"/>
            <w:tcBorders>
              <w:top w:val="single" w:sz="4" w:space="0" w:color="auto"/>
              <w:left w:val="single" w:sz="4" w:space="0" w:color="auto"/>
              <w:bottom w:val="single" w:sz="4" w:space="0" w:color="auto"/>
              <w:right w:val="single" w:sz="4" w:space="0" w:color="auto"/>
            </w:tcBorders>
          </w:tcPr>
          <w:p w:rsidR="00422E5F" w:rsidRPr="00D53144" w:rsidP="006E340C" w14:paraId="7C96F1F2" w14:textId="6A3995F0">
            <w:pPr>
              <w:numPr>
                <w:ilvl w:val="12"/>
                <w:numId w:val="0"/>
              </w:numPr>
              <w:tabs>
                <w:tab w:val="clear" w:pos="567"/>
              </w:tabs>
              <w:rPr>
                <w:lang w:val="nl-NL"/>
              </w:rPr>
            </w:pPr>
            <w:r w:rsidRPr="00D53144">
              <w:rPr>
                <w:lang w:val="nl-NL"/>
              </w:rPr>
              <w:t xml:space="preserve">Uw arts kan een startdosis van 80 mg voorschrijven om toe te dienen één week voor aanvang </w:t>
            </w:r>
            <w:r w:rsidRPr="00D53144">
              <w:rPr>
                <w:lang w:val="nl-NL"/>
              </w:rPr>
              <w:t>van de gebruikelijke dosis van 40 mg eenmaal per twee weken. Het wordt aanbevolen Humira te gebruiken in combinatie met methotrexaat</w:t>
            </w:r>
            <w:r w:rsidRPr="00D53144" w:rsidR="00B028DD">
              <w:rPr>
                <w:lang w:val="nl-NL"/>
              </w:rPr>
              <w:t>.</w:t>
            </w:r>
          </w:p>
        </w:tc>
      </w:tr>
    </w:tbl>
    <w:p w:rsidR="00422E5F" w:rsidRPr="00D53144" w:rsidP="006E340C" w14:paraId="5DAA5BA1" w14:textId="77777777">
      <w:pPr>
        <w:numPr>
          <w:ilvl w:val="12"/>
          <w:numId w:val="0"/>
        </w:numPr>
        <w:tabs>
          <w:tab w:val="clear" w:pos="567"/>
        </w:tabs>
        <w:spacing w:line="240" w:lineRule="auto"/>
        <w:ind w:right="-2"/>
        <w:rPr>
          <w:lang w:val="nl-NL"/>
        </w:rPr>
      </w:pPr>
    </w:p>
    <w:p w:rsidR="00422E5F" w:rsidRPr="00D53144" w:rsidP="006E340C" w14:paraId="6B8A17C9" w14:textId="77777777">
      <w:pPr>
        <w:spacing w:line="240" w:lineRule="auto"/>
        <w:rPr>
          <w:b/>
          <w:lang w:val="nl-NL"/>
        </w:rPr>
      </w:pPr>
      <w:r w:rsidRPr="00D53144">
        <w:rPr>
          <w:b/>
          <w:lang w:val="nl-NL"/>
        </w:rPr>
        <w:t>Hoe en waar dient u Humira toe?</w:t>
      </w:r>
    </w:p>
    <w:p w:rsidR="00422E5F" w:rsidRPr="00D53144" w:rsidP="006E340C" w14:paraId="2BBF743B" w14:textId="77777777">
      <w:pPr>
        <w:spacing w:line="240" w:lineRule="auto"/>
        <w:rPr>
          <w:lang w:val="nl-NL"/>
        </w:rPr>
      </w:pPr>
    </w:p>
    <w:p w:rsidR="00422E5F" w:rsidRPr="00D53144" w:rsidP="006E340C" w14:paraId="6ADAB8CC" w14:textId="77777777">
      <w:pPr>
        <w:spacing w:line="240" w:lineRule="auto"/>
        <w:rPr>
          <w:lang w:val="nl-NL"/>
        </w:rPr>
      </w:pPr>
      <w:r w:rsidRPr="00D53144">
        <w:rPr>
          <w:lang w:val="nl-NL"/>
        </w:rPr>
        <w:t>Humira wordt toegediend via een injectie onder de huid (door subcutane injectie).</w:t>
      </w:r>
    </w:p>
    <w:p w:rsidR="00422E5F" w:rsidRPr="00D53144" w:rsidP="006E340C" w14:paraId="63F0613E" w14:textId="77777777">
      <w:pPr>
        <w:spacing w:line="240" w:lineRule="auto"/>
        <w:rPr>
          <w:lang w:val="nl-NL"/>
        </w:rPr>
      </w:pPr>
    </w:p>
    <w:p w:rsidR="00422E5F" w:rsidRPr="00D53144" w:rsidP="006E340C" w14:paraId="17CF8063" w14:textId="19D5725B">
      <w:pPr>
        <w:spacing w:line="240" w:lineRule="auto"/>
        <w:rPr>
          <w:b/>
          <w:lang w:val="nl-NL"/>
        </w:rPr>
      </w:pPr>
      <w:r w:rsidRPr="00D53144">
        <w:rPr>
          <w:b/>
          <w:lang w:val="nl-NL"/>
        </w:rPr>
        <w:t>Gedetailleerde instructies over hoe u Humira moet injecteren vindt u in rubriek 7 “</w:t>
      </w:r>
      <w:r w:rsidRPr="00D53144" w:rsidR="00783F4A">
        <w:rPr>
          <w:b/>
          <w:lang w:val="nl-NL"/>
        </w:rPr>
        <w:t>Humira injecteren</w:t>
      </w:r>
      <w:r w:rsidRPr="00D53144">
        <w:rPr>
          <w:b/>
          <w:lang w:val="nl-NL"/>
        </w:rPr>
        <w:t>”.</w:t>
      </w:r>
    </w:p>
    <w:p w:rsidR="00422E5F" w:rsidRPr="00D53144" w:rsidP="006E340C" w14:paraId="0E7D08EB" w14:textId="77777777">
      <w:pPr>
        <w:tabs>
          <w:tab w:val="left" w:pos="540"/>
          <w:tab w:val="clear" w:pos="567"/>
        </w:tabs>
        <w:spacing w:line="240" w:lineRule="auto"/>
        <w:rPr>
          <w:lang w:val="nl-NL"/>
        </w:rPr>
      </w:pPr>
    </w:p>
    <w:p w:rsidR="00422E5F" w:rsidRPr="00D53144" w:rsidP="006E340C" w14:paraId="6DCBE6A0" w14:textId="77777777">
      <w:pPr>
        <w:ind w:right="-2"/>
        <w:rPr>
          <w:b/>
          <w:szCs w:val="24"/>
          <w:lang w:val="nl-NL"/>
        </w:rPr>
      </w:pPr>
      <w:r w:rsidRPr="00D53144">
        <w:rPr>
          <w:b/>
          <w:szCs w:val="24"/>
          <w:lang w:val="nl-NL"/>
        </w:rPr>
        <w:t>Heeft u te veel van dit middel gebruikt?</w:t>
      </w:r>
    </w:p>
    <w:p w:rsidR="00422E5F" w:rsidRPr="00D53144" w:rsidP="006E340C" w14:paraId="425B7E5D" w14:textId="77777777">
      <w:pPr>
        <w:ind w:right="-2"/>
        <w:rPr>
          <w:lang w:val="nl-NL"/>
        </w:rPr>
      </w:pPr>
    </w:p>
    <w:p w:rsidR="00422E5F" w:rsidRPr="00D53144" w:rsidP="006E340C" w14:paraId="4B0B8163" w14:textId="4161279F">
      <w:pPr>
        <w:spacing w:line="240" w:lineRule="auto"/>
        <w:rPr>
          <w:lang w:val="nl-NL"/>
        </w:rPr>
      </w:pPr>
      <w:r w:rsidRPr="00D53144">
        <w:rPr>
          <w:lang w:val="nl-NL"/>
        </w:rPr>
        <w:t>Wanneer u Humira per ongeluk vaker heeft geïnjecteerd dan uw arts of apotheker u heeft verteld, neem dan meteen contact op met uw arts of apotheker en vertel h</w:t>
      </w:r>
      <w:r w:rsidRPr="00D53144" w:rsidR="00B10ABF">
        <w:rPr>
          <w:lang w:val="nl-NL"/>
        </w:rPr>
        <w:t>u</w:t>
      </w:r>
      <w:r w:rsidRPr="00D53144">
        <w:rPr>
          <w:lang w:val="nl-NL"/>
        </w:rPr>
        <w:t>n dat u te veel heeft gebruikt. Houd altijd het verpakkingsdoosje bij de hand, ook al is dit leeg.</w:t>
      </w:r>
    </w:p>
    <w:p w:rsidR="00422E5F" w:rsidRPr="00D53144" w:rsidP="006E340C" w14:paraId="136F975F" w14:textId="77777777">
      <w:pPr>
        <w:rPr>
          <w:lang w:val="nl-NL"/>
        </w:rPr>
      </w:pPr>
    </w:p>
    <w:p w:rsidR="00422E5F" w:rsidRPr="00D53144" w:rsidP="006E340C" w14:paraId="3B0EDA46" w14:textId="77777777">
      <w:pPr>
        <w:ind w:right="-2"/>
        <w:rPr>
          <w:b/>
          <w:szCs w:val="24"/>
          <w:lang w:val="nl-NL"/>
        </w:rPr>
      </w:pPr>
      <w:r w:rsidRPr="00D53144">
        <w:rPr>
          <w:b/>
          <w:szCs w:val="24"/>
          <w:lang w:val="nl-NL"/>
        </w:rPr>
        <w:t>Bent u vergeten dit middel te gebruiken?</w:t>
      </w:r>
    </w:p>
    <w:p w:rsidR="00422E5F" w:rsidRPr="00D53144" w:rsidP="006E340C" w14:paraId="43D88333" w14:textId="77777777">
      <w:pPr>
        <w:ind w:right="-2"/>
        <w:rPr>
          <w:lang w:val="nl-NL"/>
        </w:rPr>
      </w:pPr>
    </w:p>
    <w:p w:rsidR="00422E5F" w:rsidRPr="00D53144" w:rsidP="006E340C" w14:paraId="642E1836" w14:textId="77777777">
      <w:pPr>
        <w:spacing w:line="240" w:lineRule="auto"/>
        <w:rPr>
          <w:lang w:val="nl-NL"/>
        </w:rPr>
      </w:pPr>
      <w:r w:rsidRPr="00D53144">
        <w:rPr>
          <w:lang w:val="nl-NL"/>
        </w:rPr>
        <w:t>Wanneer u uzelf bent vergeten te injecteren, zult u de eerstvolgende injectie Humira moeten nemen zodra u het zich weer herinnert. De volgende injectie zult u moeten nemen op de dag dat u volgens uw originele schema ook uw volgende injectie had moeten nemen.</w:t>
      </w:r>
    </w:p>
    <w:p w:rsidR="00422E5F" w:rsidRPr="00D53144" w:rsidP="006E340C" w14:paraId="5763C3E8" w14:textId="77777777">
      <w:pPr>
        <w:ind w:right="-2"/>
        <w:rPr>
          <w:lang w:val="nl-NL"/>
        </w:rPr>
      </w:pPr>
    </w:p>
    <w:p w:rsidR="00422E5F" w:rsidRPr="00D53144" w:rsidP="006E340C" w14:paraId="295F7187" w14:textId="77777777">
      <w:pPr>
        <w:keepNext/>
        <w:rPr>
          <w:lang w:val="nl-NL"/>
        </w:rPr>
      </w:pPr>
      <w:r w:rsidRPr="00D53144">
        <w:rPr>
          <w:b/>
          <w:lang w:val="nl-NL"/>
        </w:rPr>
        <w:t>Als u stopt met het gebruik van dit middel</w:t>
      </w:r>
    </w:p>
    <w:p w:rsidR="00422E5F" w:rsidRPr="00D53144" w:rsidP="006E340C" w14:paraId="4D92FE24" w14:textId="77777777">
      <w:pPr>
        <w:keepNext/>
        <w:rPr>
          <w:lang w:val="nl-NL"/>
        </w:rPr>
      </w:pPr>
    </w:p>
    <w:p w:rsidR="00422E5F" w:rsidRPr="00D53144" w:rsidP="006E340C" w14:paraId="1B2C8A77" w14:textId="77777777">
      <w:pPr>
        <w:keepNext/>
        <w:rPr>
          <w:lang w:val="nl-NL"/>
        </w:rPr>
      </w:pPr>
      <w:r w:rsidRPr="00D53144">
        <w:rPr>
          <w:lang w:val="nl-NL"/>
        </w:rPr>
        <w:t>De beslissing om te stoppen met het gebruik van Humira moet worden besproken met uw arts. Uw symptomen kunnen terugkeren als u stopt met het gebruik van Humira.</w:t>
      </w:r>
    </w:p>
    <w:p w:rsidR="00422E5F" w:rsidRPr="00D53144" w:rsidP="006E340C" w14:paraId="16C8B37A" w14:textId="77777777">
      <w:pPr>
        <w:spacing w:line="240" w:lineRule="auto"/>
        <w:rPr>
          <w:lang w:val="nl-NL"/>
        </w:rPr>
      </w:pPr>
    </w:p>
    <w:p w:rsidR="00422E5F" w:rsidRPr="00D53144" w:rsidP="006E340C" w14:paraId="2C9A044C" w14:textId="77777777">
      <w:pPr>
        <w:numPr>
          <w:ilvl w:val="12"/>
          <w:numId w:val="0"/>
        </w:numPr>
        <w:tabs>
          <w:tab w:val="clear" w:pos="567"/>
        </w:tabs>
        <w:spacing w:line="240" w:lineRule="auto"/>
        <w:ind w:right="-2"/>
        <w:rPr>
          <w:lang w:val="nl-NL"/>
        </w:rPr>
      </w:pPr>
      <w:r w:rsidRPr="00D53144">
        <w:rPr>
          <w:lang w:val="nl-NL"/>
        </w:rPr>
        <w:t>Heeft u nog andere vragen over het gebruik van dit geneesmiddel? Neem dan contact op met uw arts of apotheker.</w:t>
      </w:r>
    </w:p>
    <w:p w:rsidR="00422E5F" w:rsidRPr="00D53144" w:rsidP="006E340C" w14:paraId="2BA39B32" w14:textId="77777777">
      <w:pPr>
        <w:numPr>
          <w:ilvl w:val="12"/>
          <w:numId w:val="0"/>
        </w:numPr>
        <w:tabs>
          <w:tab w:val="clear" w:pos="567"/>
        </w:tabs>
        <w:spacing w:line="240" w:lineRule="auto"/>
        <w:ind w:left="567" w:right="-2" w:hanging="567"/>
        <w:rPr>
          <w:lang w:val="nl-NL"/>
        </w:rPr>
      </w:pPr>
    </w:p>
    <w:p w:rsidR="00422E5F" w:rsidRPr="00D53144" w:rsidP="006E340C" w14:paraId="3E85A0DC" w14:textId="77777777">
      <w:pPr>
        <w:numPr>
          <w:ilvl w:val="12"/>
          <w:numId w:val="0"/>
        </w:numPr>
        <w:tabs>
          <w:tab w:val="clear" w:pos="567"/>
        </w:tabs>
        <w:spacing w:line="240" w:lineRule="auto"/>
        <w:ind w:right="-2"/>
        <w:rPr>
          <w:lang w:val="nl-NL"/>
        </w:rPr>
      </w:pPr>
    </w:p>
    <w:p w:rsidR="00422E5F" w:rsidRPr="00D53144" w:rsidP="006E340C" w14:paraId="2778EDA4" w14:textId="77777777">
      <w:pPr>
        <w:keepNext/>
        <w:numPr>
          <w:ilvl w:val="12"/>
          <w:numId w:val="0"/>
        </w:numPr>
        <w:tabs>
          <w:tab w:val="clear" w:pos="567"/>
        </w:tabs>
        <w:spacing w:line="240" w:lineRule="auto"/>
        <w:ind w:right="-2"/>
        <w:rPr>
          <w:lang w:val="nl-NL"/>
        </w:rPr>
      </w:pPr>
      <w:r w:rsidRPr="00D53144">
        <w:rPr>
          <w:b/>
          <w:lang w:val="nl-NL"/>
        </w:rPr>
        <w:t>4.</w:t>
      </w:r>
      <w:r w:rsidRPr="00D53144">
        <w:rPr>
          <w:b/>
          <w:lang w:val="nl-NL"/>
        </w:rPr>
        <w:tab/>
        <w:t>Mogelijke bijwerkingen</w:t>
      </w:r>
    </w:p>
    <w:p w:rsidR="00422E5F" w:rsidRPr="00D53144" w:rsidP="006E340C" w14:paraId="65417E9F" w14:textId="77777777">
      <w:pPr>
        <w:keepNext/>
        <w:numPr>
          <w:ilvl w:val="12"/>
          <w:numId w:val="0"/>
        </w:numPr>
        <w:tabs>
          <w:tab w:val="clear" w:pos="567"/>
        </w:tabs>
        <w:spacing w:line="240" w:lineRule="auto"/>
        <w:ind w:right="-2"/>
        <w:rPr>
          <w:lang w:val="nl-NL"/>
        </w:rPr>
      </w:pPr>
    </w:p>
    <w:p w:rsidR="00422E5F" w:rsidRPr="00D53144" w:rsidP="006E340C" w14:paraId="1CA395FF" w14:textId="06DEFCE6">
      <w:pPr>
        <w:keepNext/>
        <w:spacing w:line="240" w:lineRule="auto"/>
        <w:rPr>
          <w:lang w:val="nl-NL"/>
        </w:rPr>
      </w:pPr>
      <w:r w:rsidRPr="00D53144">
        <w:rPr>
          <w:szCs w:val="24"/>
          <w:lang w:val="nl-NL"/>
        </w:rPr>
        <w:t xml:space="preserve">Zoals elk geneesmiddel kan ook dit geneesmiddel bijwerkingen hebben, al krijgt niet iedereen daarmee te maken. </w:t>
      </w:r>
      <w:r w:rsidRPr="00D53144">
        <w:rPr>
          <w:lang w:val="nl-NL"/>
        </w:rPr>
        <w:t>De meeste bijwerkingen zijn mild tot gematigd. Sommige bijwerkingen kunnen echter ernstig zijn en behandeling vereisen. Bijwerkingen kunnen optreden tot ten minste 4 maanden na de laatste Humira</w:t>
      </w:r>
      <w:ins w:id="24181" w:author="AbbVie251" w:date="2025-05-15T10:05:00Z">
        <w:r w:rsidR="0014385F">
          <w:rPr>
            <w:lang w:val="nl-NL"/>
          </w:rPr>
          <w:t>-</w:t>
        </w:r>
      </w:ins>
      <w:del w:id="24182" w:author="AbbVie251" w:date="2025-05-15T10:05:00Z">
        <w:r w:rsidRPr="00D53144">
          <w:rPr>
            <w:lang w:val="nl-NL"/>
          </w:rPr>
          <w:delText xml:space="preserve"> </w:delText>
        </w:r>
      </w:del>
      <w:r w:rsidRPr="00D53144">
        <w:rPr>
          <w:lang w:val="nl-NL"/>
        </w:rPr>
        <w:t xml:space="preserve">injectie. </w:t>
      </w:r>
    </w:p>
    <w:p w:rsidR="00422E5F" w:rsidRPr="00D53144" w:rsidP="006E340C" w14:paraId="4ABE1142" w14:textId="77777777">
      <w:pPr>
        <w:spacing w:line="240" w:lineRule="auto"/>
        <w:rPr>
          <w:lang w:val="nl-NL"/>
        </w:rPr>
      </w:pPr>
    </w:p>
    <w:p w:rsidR="00422E5F" w:rsidRPr="00D53144" w:rsidP="006E340C" w14:paraId="78A8DE99" w14:textId="77777777">
      <w:pPr>
        <w:spacing w:line="240" w:lineRule="auto"/>
        <w:rPr>
          <w:b/>
          <w:lang w:val="nl-NL"/>
        </w:rPr>
      </w:pPr>
      <w:r w:rsidRPr="00D53144">
        <w:rPr>
          <w:b/>
          <w:lang w:val="nl-NL"/>
        </w:rPr>
        <w:t>Informeer uw arts meteen wanneer u één van de volgende verschijnselen vertoont:</w:t>
      </w:r>
    </w:p>
    <w:p w:rsidR="00422E5F" w:rsidRPr="00D53144" w:rsidP="006E340C" w14:paraId="01709AAF" w14:textId="7EFD0AD1">
      <w:pPr>
        <w:spacing w:line="240" w:lineRule="auto"/>
        <w:rPr>
          <w:lang w:val="nl-NL"/>
        </w:rPr>
      </w:pPr>
    </w:p>
    <w:p w:rsidR="00422E5F" w:rsidRPr="00D53144" w:rsidP="00422E5F" w14:paraId="57EACBDE" w14:textId="77777777">
      <w:pPr>
        <w:numPr>
          <w:ilvl w:val="0"/>
          <w:numId w:val="10"/>
        </w:numPr>
        <w:tabs>
          <w:tab w:val="num" w:pos="567"/>
          <w:tab w:val="clear" w:pos="720"/>
        </w:tabs>
        <w:spacing w:line="240" w:lineRule="auto"/>
        <w:ind w:left="567" w:hanging="567"/>
        <w:rPr>
          <w:lang w:val="nl-NL"/>
        </w:rPr>
      </w:pPr>
      <w:r w:rsidRPr="00D53144">
        <w:rPr>
          <w:lang w:val="nl-NL"/>
        </w:rPr>
        <w:t>ernstige uitslag, netelroos of andere verschijnselen van een allergische reactie</w:t>
      </w:r>
      <w:del w:id="24183" w:author="AbbVie251" w:date="2025-05-15T10:05:00Z">
        <w:r w:rsidRPr="00D53144">
          <w:rPr>
            <w:lang w:val="nl-NL"/>
          </w:rPr>
          <w:delText>;</w:delText>
        </w:r>
      </w:del>
    </w:p>
    <w:p w:rsidR="00422E5F" w:rsidRPr="00D53144" w:rsidP="00422E5F" w14:paraId="659BE880" w14:textId="77777777">
      <w:pPr>
        <w:numPr>
          <w:ilvl w:val="0"/>
          <w:numId w:val="10"/>
        </w:numPr>
        <w:tabs>
          <w:tab w:val="num" w:pos="567"/>
        </w:tabs>
        <w:spacing w:line="240" w:lineRule="auto"/>
        <w:ind w:left="567" w:hanging="567"/>
        <w:rPr>
          <w:lang w:val="nl-NL"/>
        </w:rPr>
      </w:pPr>
      <w:r w:rsidRPr="00D53144">
        <w:rPr>
          <w:lang w:val="nl-NL"/>
        </w:rPr>
        <w:t>opgezwollen gezicht, handen of voeten</w:t>
      </w:r>
      <w:del w:id="24184" w:author="AbbVie251" w:date="2025-05-15T10:05:00Z">
        <w:r w:rsidRPr="00D53144">
          <w:rPr>
            <w:lang w:val="nl-NL"/>
          </w:rPr>
          <w:delText>;</w:delText>
        </w:r>
      </w:del>
    </w:p>
    <w:p w:rsidR="00422E5F" w:rsidRPr="00D53144" w:rsidP="00422E5F" w14:paraId="29336E89" w14:textId="77777777">
      <w:pPr>
        <w:numPr>
          <w:ilvl w:val="0"/>
          <w:numId w:val="10"/>
        </w:numPr>
        <w:tabs>
          <w:tab w:val="num" w:pos="567"/>
        </w:tabs>
        <w:spacing w:line="240" w:lineRule="auto"/>
        <w:ind w:left="567" w:hanging="567"/>
        <w:rPr>
          <w:lang w:val="nl-NL"/>
        </w:rPr>
      </w:pPr>
      <w:r w:rsidRPr="00D53144">
        <w:rPr>
          <w:lang w:val="nl-NL"/>
        </w:rPr>
        <w:t>ademhalingsproblemen en problemen bij het slikken</w:t>
      </w:r>
      <w:del w:id="24185" w:author="AbbVie251" w:date="2025-05-15T10:05:00Z">
        <w:r w:rsidRPr="00D53144">
          <w:rPr>
            <w:lang w:val="nl-NL"/>
          </w:rPr>
          <w:delText>;</w:delText>
        </w:r>
      </w:del>
    </w:p>
    <w:p w:rsidR="00422E5F" w:rsidRPr="00D53144" w:rsidP="00422E5F" w14:paraId="35245729" w14:textId="77777777">
      <w:pPr>
        <w:numPr>
          <w:ilvl w:val="0"/>
          <w:numId w:val="10"/>
        </w:numPr>
        <w:tabs>
          <w:tab w:val="num" w:pos="567"/>
        </w:tabs>
        <w:spacing w:line="240" w:lineRule="auto"/>
        <w:ind w:left="567" w:hanging="567"/>
        <w:rPr>
          <w:lang w:val="nl-NL"/>
        </w:rPr>
      </w:pPr>
      <w:r w:rsidRPr="00D53144">
        <w:rPr>
          <w:lang w:val="nl-NL"/>
        </w:rPr>
        <w:t>kortademigheid bij lichamelijke inspanning of na het gaan liggen, of het opzwellen van de voeten.</w:t>
      </w:r>
    </w:p>
    <w:p w:rsidR="00422E5F" w:rsidRPr="00D53144" w:rsidP="006E340C" w14:paraId="4E308E1E" w14:textId="77777777">
      <w:pPr>
        <w:spacing w:line="240" w:lineRule="auto"/>
        <w:ind w:left="360"/>
        <w:rPr>
          <w:lang w:val="nl-NL"/>
        </w:rPr>
      </w:pPr>
    </w:p>
    <w:p w:rsidR="00422E5F" w:rsidRPr="00D53144" w:rsidP="006E340C" w14:paraId="37C90704" w14:textId="77777777">
      <w:pPr>
        <w:spacing w:line="240" w:lineRule="auto"/>
        <w:rPr>
          <w:b/>
          <w:lang w:val="nl-NL"/>
        </w:rPr>
      </w:pPr>
      <w:r w:rsidRPr="00D53144">
        <w:rPr>
          <w:b/>
          <w:lang w:val="nl-NL"/>
        </w:rPr>
        <w:t xml:space="preserve">Informeer uw arts zo snel mogelijk wanneer u één van de volgende verschijnselen vertoont: </w:t>
      </w:r>
    </w:p>
    <w:p w:rsidR="00422E5F" w:rsidRPr="00D53144" w:rsidP="006E340C" w14:paraId="361EF06E" w14:textId="77777777">
      <w:pPr>
        <w:spacing w:line="240" w:lineRule="auto"/>
        <w:rPr>
          <w:lang w:val="nl-NL"/>
        </w:rPr>
      </w:pPr>
    </w:p>
    <w:p w:rsidR="00422E5F" w:rsidRPr="00D53144" w:rsidP="00422E5F" w14:paraId="5BFA8CD8" w14:textId="77777777">
      <w:pPr>
        <w:numPr>
          <w:ilvl w:val="0"/>
          <w:numId w:val="9"/>
        </w:numPr>
        <w:tabs>
          <w:tab w:val="left" w:pos="993"/>
        </w:tabs>
        <w:spacing w:line="240" w:lineRule="auto"/>
        <w:ind w:left="567" w:hanging="567"/>
        <w:rPr>
          <w:lang w:val="nl-NL"/>
        </w:rPr>
      </w:pPr>
      <w:r w:rsidRPr="00D53144">
        <w:rPr>
          <w:lang w:val="nl-NL"/>
        </w:rPr>
        <w:t>tekenen van infectie zoals koorts, zich ziek voelen, wondjes, gebitsproblemen of brandend gevoel bij urineren</w:t>
      </w:r>
      <w:del w:id="24186" w:author="AbbVie251" w:date="2025-05-15T10:05:00Z">
        <w:r w:rsidRPr="00D53144">
          <w:rPr>
            <w:lang w:val="nl-NL"/>
          </w:rPr>
          <w:delText>;</w:delText>
        </w:r>
      </w:del>
    </w:p>
    <w:p w:rsidR="00422E5F" w:rsidRPr="00D53144" w:rsidP="00422E5F" w14:paraId="35FA0EFD" w14:textId="77777777">
      <w:pPr>
        <w:numPr>
          <w:ilvl w:val="0"/>
          <w:numId w:val="9"/>
        </w:numPr>
        <w:tabs>
          <w:tab w:val="left" w:pos="993"/>
        </w:tabs>
        <w:spacing w:line="240" w:lineRule="auto"/>
        <w:ind w:left="567" w:hanging="567"/>
        <w:rPr>
          <w:lang w:val="nl-NL"/>
        </w:rPr>
      </w:pPr>
      <w:r w:rsidRPr="00D53144">
        <w:rPr>
          <w:lang w:val="nl-NL"/>
        </w:rPr>
        <w:t>zich verzwakt of moe voelen</w:t>
      </w:r>
      <w:del w:id="24187" w:author="AbbVie251" w:date="2025-05-15T10:05:00Z">
        <w:r w:rsidRPr="00D53144">
          <w:rPr>
            <w:lang w:val="nl-NL"/>
          </w:rPr>
          <w:delText>;</w:delText>
        </w:r>
      </w:del>
    </w:p>
    <w:p w:rsidR="00422E5F" w:rsidRPr="00D53144" w:rsidP="00422E5F" w14:paraId="551DD58D" w14:textId="77777777">
      <w:pPr>
        <w:numPr>
          <w:ilvl w:val="0"/>
          <w:numId w:val="9"/>
        </w:numPr>
        <w:tabs>
          <w:tab w:val="left" w:pos="993"/>
        </w:tabs>
        <w:spacing w:line="240" w:lineRule="auto"/>
        <w:ind w:left="567" w:hanging="567"/>
        <w:rPr>
          <w:lang w:val="nl-NL"/>
        </w:rPr>
      </w:pPr>
      <w:r w:rsidRPr="00D53144">
        <w:rPr>
          <w:lang w:val="nl-NL"/>
        </w:rPr>
        <w:t>hoesten</w:t>
      </w:r>
      <w:del w:id="24188" w:author="AbbVie251" w:date="2025-05-15T10:05:00Z">
        <w:r w:rsidRPr="00D53144">
          <w:rPr>
            <w:lang w:val="nl-NL"/>
          </w:rPr>
          <w:delText>;</w:delText>
        </w:r>
      </w:del>
    </w:p>
    <w:p w:rsidR="00422E5F" w:rsidRPr="00D53144" w:rsidP="00422E5F" w14:paraId="749673A9" w14:textId="77777777">
      <w:pPr>
        <w:numPr>
          <w:ilvl w:val="0"/>
          <w:numId w:val="9"/>
        </w:numPr>
        <w:tabs>
          <w:tab w:val="left" w:pos="993"/>
        </w:tabs>
        <w:spacing w:line="240" w:lineRule="auto"/>
        <w:ind w:left="567" w:hanging="567"/>
        <w:rPr>
          <w:lang w:val="nl-NL"/>
        </w:rPr>
      </w:pPr>
      <w:r w:rsidRPr="00D53144">
        <w:rPr>
          <w:lang w:val="nl-NL"/>
        </w:rPr>
        <w:t>tintelingen</w:t>
      </w:r>
      <w:del w:id="24189" w:author="AbbVie251" w:date="2025-05-15T10:05:00Z">
        <w:r w:rsidRPr="00D53144">
          <w:rPr>
            <w:lang w:val="nl-NL"/>
          </w:rPr>
          <w:delText>;</w:delText>
        </w:r>
      </w:del>
    </w:p>
    <w:p w:rsidR="00422E5F" w:rsidRPr="00D53144" w:rsidP="00422E5F" w14:paraId="4AE01ABF" w14:textId="77777777">
      <w:pPr>
        <w:numPr>
          <w:ilvl w:val="0"/>
          <w:numId w:val="9"/>
        </w:numPr>
        <w:tabs>
          <w:tab w:val="left" w:pos="993"/>
        </w:tabs>
        <w:spacing w:line="240" w:lineRule="auto"/>
        <w:ind w:left="567" w:hanging="567"/>
        <w:rPr>
          <w:lang w:val="nl-NL"/>
        </w:rPr>
      </w:pPr>
      <w:r w:rsidRPr="00D53144">
        <w:rPr>
          <w:lang w:val="nl-NL"/>
        </w:rPr>
        <w:t>gevoelloosheid</w:t>
      </w:r>
      <w:del w:id="24190" w:author="AbbVie251" w:date="2025-05-15T10:05:00Z">
        <w:r w:rsidRPr="00D53144">
          <w:rPr>
            <w:lang w:val="nl-NL"/>
          </w:rPr>
          <w:delText>;</w:delText>
        </w:r>
      </w:del>
    </w:p>
    <w:p w:rsidR="00422E5F" w:rsidRPr="00D53144" w:rsidP="00422E5F" w14:paraId="126EF113" w14:textId="77777777">
      <w:pPr>
        <w:numPr>
          <w:ilvl w:val="0"/>
          <w:numId w:val="9"/>
        </w:numPr>
        <w:tabs>
          <w:tab w:val="left" w:pos="993"/>
        </w:tabs>
        <w:spacing w:line="240" w:lineRule="auto"/>
        <w:ind w:left="567" w:hanging="567"/>
        <w:rPr>
          <w:lang w:val="nl-NL"/>
        </w:rPr>
      </w:pPr>
      <w:r w:rsidRPr="00D53144">
        <w:rPr>
          <w:lang w:val="nl-NL"/>
        </w:rPr>
        <w:t>dubbelzien</w:t>
      </w:r>
      <w:del w:id="24191" w:author="AbbVie251" w:date="2025-05-15T10:05:00Z">
        <w:r w:rsidRPr="00D53144">
          <w:rPr>
            <w:lang w:val="nl-NL"/>
          </w:rPr>
          <w:delText>;</w:delText>
        </w:r>
      </w:del>
    </w:p>
    <w:p w:rsidR="00422E5F" w:rsidRPr="00D53144" w:rsidP="00422E5F" w14:paraId="452317A8" w14:textId="77777777">
      <w:pPr>
        <w:numPr>
          <w:ilvl w:val="0"/>
          <w:numId w:val="9"/>
        </w:numPr>
        <w:tabs>
          <w:tab w:val="left" w:pos="993"/>
        </w:tabs>
        <w:spacing w:line="240" w:lineRule="auto"/>
        <w:ind w:left="567" w:hanging="567"/>
        <w:rPr>
          <w:lang w:val="nl-NL"/>
        </w:rPr>
      </w:pPr>
      <w:r w:rsidRPr="00D53144">
        <w:rPr>
          <w:lang w:val="nl-NL"/>
        </w:rPr>
        <w:t>verzwakte armen of benen</w:t>
      </w:r>
      <w:del w:id="24192" w:author="AbbVie251" w:date="2025-05-15T10:05:00Z">
        <w:r w:rsidRPr="00D53144">
          <w:rPr>
            <w:lang w:val="nl-NL"/>
          </w:rPr>
          <w:delText>;</w:delText>
        </w:r>
      </w:del>
    </w:p>
    <w:p w:rsidR="00422E5F" w:rsidRPr="00D53144" w:rsidP="00422E5F" w14:paraId="6E4F52E2" w14:textId="77777777">
      <w:pPr>
        <w:numPr>
          <w:ilvl w:val="0"/>
          <w:numId w:val="9"/>
        </w:numPr>
        <w:tabs>
          <w:tab w:val="left" w:pos="993"/>
        </w:tabs>
        <w:spacing w:line="240" w:lineRule="auto"/>
        <w:ind w:left="567" w:hanging="567"/>
        <w:rPr>
          <w:lang w:val="nl-NL"/>
        </w:rPr>
      </w:pPr>
      <w:r w:rsidRPr="00D53144">
        <w:rPr>
          <w:lang w:val="nl-NL"/>
        </w:rPr>
        <w:t>een bult of open zweer die niet geneest</w:t>
      </w:r>
      <w:del w:id="24193" w:author="AbbVie251" w:date="2025-05-15T10:05:00Z">
        <w:r w:rsidRPr="00D53144">
          <w:rPr>
            <w:lang w:val="nl-NL"/>
          </w:rPr>
          <w:delText>;</w:delText>
        </w:r>
      </w:del>
    </w:p>
    <w:p w:rsidR="00422E5F" w:rsidRPr="00D53144" w:rsidP="00422E5F" w14:paraId="742B938C" w14:textId="77777777">
      <w:pPr>
        <w:numPr>
          <w:ilvl w:val="0"/>
          <w:numId w:val="9"/>
        </w:numPr>
        <w:tabs>
          <w:tab w:val="left" w:pos="993"/>
        </w:tabs>
        <w:spacing w:line="240" w:lineRule="auto"/>
        <w:ind w:left="567" w:hanging="567"/>
        <w:rPr>
          <w:lang w:val="nl-NL"/>
        </w:rPr>
      </w:pPr>
      <w:r w:rsidRPr="00D53144">
        <w:rPr>
          <w:lang w:val="nl-NL"/>
        </w:rPr>
        <w:t>klachten en symptomen die zouden kunnen wijzen op een afwijkend bloedbeeld zoals aanhoudende koorts, blauwe plekken, bloedingen en bleekheid.</w:t>
      </w:r>
    </w:p>
    <w:p w:rsidR="00422E5F" w:rsidRPr="00D53144" w:rsidP="006E340C" w14:paraId="46C84DD5" w14:textId="77777777">
      <w:pPr>
        <w:spacing w:line="240" w:lineRule="auto"/>
        <w:ind w:left="360"/>
        <w:rPr>
          <w:lang w:val="nl-NL"/>
        </w:rPr>
      </w:pPr>
    </w:p>
    <w:p w:rsidR="00422E5F" w:rsidRPr="00D53144" w:rsidP="006E340C" w14:paraId="0D5EB47B" w14:textId="77777777">
      <w:pPr>
        <w:spacing w:line="240" w:lineRule="auto"/>
        <w:rPr>
          <w:lang w:val="nl-NL"/>
        </w:rPr>
      </w:pPr>
      <w:r w:rsidRPr="00D53144">
        <w:rPr>
          <w:lang w:val="nl-NL"/>
        </w:rPr>
        <w:t>De hierboven beschreven symptomen kunnen aanwijzingen zijn voor de hieronder aangegeven bijwerkingen die geobserveerd zijn na behandeling met Humira:</w:t>
      </w:r>
    </w:p>
    <w:p w:rsidR="00422E5F" w:rsidRPr="00D53144" w:rsidP="006E340C" w14:paraId="053E8CD5" w14:textId="77777777">
      <w:pPr>
        <w:spacing w:line="240" w:lineRule="auto"/>
        <w:rPr>
          <w:lang w:val="nl-NL"/>
        </w:rPr>
      </w:pPr>
    </w:p>
    <w:p w:rsidR="00422E5F" w:rsidRPr="00D53144" w:rsidP="006E340C" w14:paraId="4BAD790E" w14:textId="099ACCA2">
      <w:pPr>
        <w:spacing w:line="240" w:lineRule="auto"/>
        <w:rPr>
          <w:lang w:val="nl-NL"/>
        </w:rPr>
      </w:pPr>
      <w:r w:rsidRPr="00D53144">
        <w:rPr>
          <w:b/>
          <w:lang w:val="nl-NL"/>
        </w:rPr>
        <w:t>Zeer vaak</w:t>
      </w:r>
      <w:r w:rsidRPr="00D53144">
        <w:rPr>
          <w:lang w:val="nl-NL"/>
        </w:rPr>
        <w:t xml:space="preserve"> (k</w:t>
      </w:r>
      <w:ins w:id="24194" w:author="AbbVie251" w:date="2025-05-15T11:17:00Z">
        <w:r w:rsidR="0046579B">
          <w:rPr>
            <w:lang w:val="nl-NL"/>
          </w:rPr>
          <w:t>an</w:t>
        </w:r>
      </w:ins>
      <w:del w:id="24195" w:author="AbbVie251" w:date="2025-05-15T11:17:00Z">
        <w:r w:rsidRPr="00D53144">
          <w:rPr>
            <w:lang w:val="nl-NL"/>
          </w:rPr>
          <w:delText>unnen</w:delText>
        </w:r>
      </w:del>
      <w:r w:rsidRPr="00D53144">
        <w:rPr>
          <w:lang w:val="nl-NL"/>
        </w:rPr>
        <w:t xml:space="preserve"> voorkomen bij meer dan 1 </w:t>
      </w:r>
      <w:ins w:id="24196" w:author="AbbVie251" w:date="2025-05-15T10:05:00Z">
        <w:r w:rsidR="0014385F">
          <w:rPr>
            <w:lang w:val="nl-NL"/>
          </w:rPr>
          <w:t>op</w:t>
        </w:r>
      </w:ins>
      <w:del w:id="24197" w:author="AbbVie251" w:date="2025-05-15T10:05:00Z">
        <w:r w:rsidRPr="00D53144">
          <w:rPr>
            <w:lang w:val="nl-NL"/>
          </w:rPr>
          <w:delText>van</w:delText>
        </w:r>
      </w:del>
      <w:r w:rsidRPr="00D53144">
        <w:rPr>
          <w:lang w:val="nl-NL"/>
        </w:rPr>
        <w:t xml:space="preserve"> de 10 mensen) </w:t>
      </w:r>
    </w:p>
    <w:p w:rsidR="00422E5F" w:rsidRPr="00D53144" w:rsidP="00422E5F" w14:paraId="5909F855" w14:textId="77777777">
      <w:pPr>
        <w:numPr>
          <w:ilvl w:val="0"/>
          <w:numId w:val="9"/>
        </w:numPr>
        <w:tabs>
          <w:tab w:val="left" w:pos="993"/>
        </w:tabs>
        <w:spacing w:line="240" w:lineRule="auto"/>
        <w:ind w:left="567" w:hanging="567"/>
        <w:rPr>
          <w:lang w:val="nl-NL"/>
        </w:rPr>
      </w:pPr>
      <w:r w:rsidRPr="00D53144">
        <w:rPr>
          <w:lang w:val="nl-NL"/>
        </w:rPr>
        <w:t>reacties op de injectieplaats (waaronder pijn, zwelling, roodheid of jeuk)</w:t>
      </w:r>
      <w:del w:id="24198" w:author="AbbVie251" w:date="2025-05-15T10:05:00Z">
        <w:r w:rsidRPr="00D53144">
          <w:rPr>
            <w:lang w:val="nl-NL"/>
          </w:rPr>
          <w:delText>;</w:delText>
        </w:r>
      </w:del>
    </w:p>
    <w:p w:rsidR="00422E5F" w:rsidRPr="00D53144" w:rsidP="00422E5F" w14:paraId="6E88C472" w14:textId="77777777">
      <w:pPr>
        <w:numPr>
          <w:ilvl w:val="0"/>
          <w:numId w:val="9"/>
        </w:numPr>
        <w:tabs>
          <w:tab w:val="left" w:pos="993"/>
        </w:tabs>
        <w:spacing w:line="240" w:lineRule="auto"/>
        <w:ind w:left="567" w:hanging="567"/>
        <w:rPr>
          <w:lang w:val="nl-NL"/>
        </w:rPr>
      </w:pPr>
      <w:r w:rsidRPr="00D53144">
        <w:rPr>
          <w:lang w:val="nl-NL"/>
        </w:rPr>
        <w:t>infecties van de ademhalingswegen (waaronder verkoudheid, loopneus, ontsteking van de neusbijholten, longontsteking)</w:t>
      </w:r>
      <w:del w:id="24199" w:author="AbbVie251" w:date="2025-05-15T10:05:00Z">
        <w:r w:rsidRPr="00D53144">
          <w:rPr>
            <w:lang w:val="nl-NL"/>
          </w:rPr>
          <w:delText>;</w:delText>
        </w:r>
      </w:del>
    </w:p>
    <w:p w:rsidR="00422E5F" w:rsidRPr="00D53144" w:rsidP="00422E5F" w14:paraId="0FE53504" w14:textId="77777777">
      <w:pPr>
        <w:numPr>
          <w:ilvl w:val="0"/>
          <w:numId w:val="9"/>
        </w:numPr>
        <w:tabs>
          <w:tab w:val="left" w:pos="993"/>
        </w:tabs>
        <w:spacing w:line="240" w:lineRule="auto"/>
        <w:ind w:left="567" w:hanging="567"/>
        <w:rPr>
          <w:lang w:val="nl-NL"/>
        </w:rPr>
      </w:pPr>
      <w:r w:rsidRPr="00D53144">
        <w:rPr>
          <w:lang w:val="nl-NL"/>
        </w:rPr>
        <w:t>hoofdpijn</w:t>
      </w:r>
      <w:del w:id="24200" w:author="AbbVie251" w:date="2025-05-15T10:05:00Z">
        <w:r w:rsidRPr="00D53144">
          <w:rPr>
            <w:lang w:val="nl-NL"/>
          </w:rPr>
          <w:delText xml:space="preserve">; </w:delText>
        </w:r>
      </w:del>
    </w:p>
    <w:p w:rsidR="00422E5F" w:rsidRPr="00D53144" w:rsidP="00422E5F" w14:paraId="672F87A2" w14:textId="77777777">
      <w:pPr>
        <w:numPr>
          <w:ilvl w:val="0"/>
          <w:numId w:val="9"/>
        </w:numPr>
        <w:tabs>
          <w:tab w:val="left" w:pos="993"/>
        </w:tabs>
        <w:spacing w:line="240" w:lineRule="auto"/>
        <w:ind w:left="567" w:hanging="567"/>
        <w:rPr>
          <w:lang w:val="nl-NL"/>
        </w:rPr>
      </w:pPr>
      <w:r w:rsidRPr="00D53144">
        <w:rPr>
          <w:lang w:val="nl-NL"/>
        </w:rPr>
        <w:t>buikpijn</w:t>
      </w:r>
      <w:del w:id="24201" w:author="AbbVie251" w:date="2025-05-15T10:05:00Z">
        <w:r w:rsidRPr="00D53144">
          <w:rPr>
            <w:lang w:val="nl-NL"/>
          </w:rPr>
          <w:delText>;</w:delText>
        </w:r>
      </w:del>
    </w:p>
    <w:p w:rsidR="00422E5F" w:rsidRPr="00D53144" w:rsidP="00422E5F" w14:paraId="25734000" w14:textId="77777777">
      <w:pPr>
        <w:numPr>
          <w:ilvl w:val="0"/>
          <w:numId w:val="9"/>
        </w:numPr>
        <w:tabs>
          <w:tab w:val="left" w:pos="993"/>
        </w:tabs>
        <w:spacing w:line="240" w:lineRule="auto"/>
        <w:ind w:left="567" w:hanging="567"/>
        <w:rPr>
          <w:lang w:val="nl-NL"/>
        </w:rPr>
      </w:pPr>
      <w:r w:rsidRPr="00D53144">
        <w:rPr>
          <w:lang w:val="nl-NL"/>
        </w:rPr>
        <w:t>misselijkheid en braken</w:t>
      </w:r>
      <w:del w:id="24202" w:author="AbbVie251" w:date="2025-05-15T10:05:00Z">
        <w:r w:rsidRPr="00D53144">
          <w:rPr>
            <w:lang w:val="nl-NL"/>
          </w:rPr>
          <w:delText>;</w:delText>
        </w:r>
      </w:del>
    </w:p>
    <w:p w:rsidR="00422E5F" w:rsidRPr="00D53144" w:rsidP="00422E5F" w14:paraId="516AF3ED" w14:textId="77777777">
      <w:pPr>
        <w:numPr>
          <w:ilvl w:val="0"/>
          <w:numId w:val="9"/>
        </w:numPr>
        <w:tabs>
          <w:tab w:val="left" w:pos="993"/>
        </w:tabs>
        <w:spacing w:line="240" w:lineRule="auto"/>
        <w:ind w:left="567" w:hanging="567"/>
        <w:rPr>
          <w:lang w:val="nl-NL"/>
        </w:rPr>
      </w:pPr>
      <w:r w:rsidRPr="00D53144">
        <w:rPr>
          <w:lang w:val="nl-NL"/>
        </w:rPr>
        <w:t>huiduitslag</w:t>
      </w:r>
      <w:del w:id="24203" w:author="AbbVie251" w:date="2025-05-15T10:05:00Z">
        <w:r w:rsidRPr="00D53144">
          <w:rPr>
            <w:lang w:val="nl-NL"/>
          </w:rPr>
          <w:delText>;</w:delText>
        </w:r>
      </w:del>
    </w:p>
    <w:p w:rsidR="00422E5F" w:rsidRPr="00D53144" w:rsidP="00422E5F" w14:paraId="0F1CA038" w14:textId="77777777">
      <w:pPr>
        <w:numPr>
          <w:ilvl w:val="0"/>
          <w:numId w:val="9"/>
        </w:numPr>
        <w:tabs>
          <w:tab w:val="left" w:pos="993"/>
        </w:tabs>
        <w:spacing w:line="240" w:lineRule="auto"/>
        <w:ind w:left="567" w:hanging="567"/>
        <w:rPr>
          <w:lang w:val="nl-NL"/>
        </w:rPr>
      </w:pPr>
      <w:r w:rsidRPr="00D53144">
        <w:rPr>
          <w:lang w:val="nl-NL"/>
        </w:rPr>
        <w:t>pijn in de spieren, gewrichtsbanden, pezen en botten</w:t>
      </w:r>
      <w:del w:id="24204" w:author="AbbVie251" w:date="2025-05-15T10:05:00Z">
        <w:r w:rsidRPr="00D53144">
          <w:rPr>
            <w:lang w:val="nl-NL"/>
          </w:rPr>
          <w:delText xml:space="preserve">; </w:delText>
        </w:r>
      </w:del>
    </w:p>
    <w:p w:rsidR="00422E5F" w:rsidRPr="00D53144" w:rsidP="006E340C" w14:paraId="583B4501" w14:textId="77777777">
      <w:pPr>
        <w:spacing w:line="240" w:lineRule="auto"/>
        <w:rPr>
          <w:lang w:val="nl-NL"/>
        </w:rPr>
      </w:pPr>
    </w:p>
    <w:p w:rsidR="00422E5F" w:rsidRPr="00D53144" w:rsidP="006E340C" w14:paraId="74D32E32" w14:textId="7AADD2FD">
      <w:pPr>
        <w:spacing w:line="240" w:lineRule="auto"/>
        <w:rPr>
          <w:lang w:val="nl-NL"/>
        </w:rPr>
      </w:pPr>
      <w:r w:rsidRPr="00D53144">
        <w:rPr>
          <w:b/>
          <w:lang w:val="nl-NL"/>
        </w:rPr>
        <w:t>Vaak</w:t>
      </w:r>
      <w:r w:rsidRPr="00D53144">
        <w:rPr>
          <w:lang w:val="nl-NL"/>
        </w:rPr>
        <w:t xml:space="preserve"> (k</w:t>
      </w:r>
      <w:ins w:id="24205" w:author="AbbVie251" w:date="2025-05-15T11:17:00Z">
        <w:r w:rsidR="0046579B">
          <w:rPr>
            <w:lang w:val="nl-NL"/>
          </w:rPr>
          <w:t>an</w:t>
        </w:r>
      </w:ins>
      <w:del w:id="24206" w:author="AbbVie251" w:date="2025-05-15T11:17:00Z">
        <w:r w:rsidRPr="00D53144">
          <w:rPr>
            <w:lang w:val="nl-NL"/>
          </w:rPr>
          <w:delText>unnen</w:delText>
        </w:r>
      </w:del>
      <w:r w:rsidRPr="00D53144">
        <w:rPr>
          <w:lang w:val="nl-NL"/>
        </w:rPr>
        <w:t xml:space="preserve"> voorkomen bij maximaal 1 </w:t>
      </w:r>
      <w:ins w:id="24207" w:author="AbbVie251" w:date="2025-05-15T10:05:00Z">
        <w:r w:rsidR="0014385F">
          <w:rPr>
            <w:lang w:val="nl-NL"/>
          </w:rPr>
          <w:t>op</w:t>
        </w:r>
      </w:ins>
      <w:del w:id="24208" w:author="AbbVie251" w:date="2025-05-15T10:05:00Z">
        <w:r w:rsidRPr="00D53144">
          <w:rPr>
            <w:lang w:val="nl-NL"/>
          </w:rPr>
          <w:delText>van</w:delText>
        </w:r>
      </w:del>
      <w:r w:rsidRPr="00D53144">
        <w:rPr>
          <w:lang w:val="nl-NL"/>
        </w:rPr>
        <w:t xml:space="preserve"> de 10 mensen) </w:t>
      </w:r>
    </w:p>
    <w:p w:rsidR="00422E5F" w:rsidRPr="00D53144" w:rsidP="00422E5F" w14:paraId="64A03783" w14:textId="2C90C601">
      <w:pPr>
        <w:numPr>
          <w:ilvl w:val="0"/>
          <w:numId w:val="9"/>
        </w:numPr>
        <w:tabs>
          <w:tab w:val="left" w:pos="993"/>
        </w:tabs>
        <w:spacing w:line="240" w:lineRule="auto"/>
        <w:ind w:left="567" w:hanging="567"/>
        <w:rPr>
          <w:lang w:val="nl-NL"/>
        </w:rPr>
      </w:pPr>
      <w:r w:rsidRPr="00D53144">
        <w:rPr>
          <w:lang w:val="nl-NL"/>
        </w:rPr>
        <w:t>ernstige infecties (waaronder bloedvergiftiging en influenza)</w:t>
      </w:r>
      <w:del w:id="24209" w:author="AbbVie251" w:date="2025-05-15T10:06:00Z">
        <w:r w:rsidRPr="00D53144">
          <w:rPr>
            <w:lang w:val="nl-NL"/>
          </w:rPr>
          <w:delText>;</w:delText>
        </w:r>
      </w:del>
    </w:p>
    <w:p w:rsidR="00422E5F" w:rsidRPr="00D53144" w:rsidP="00422E5F" w14:paraId="717E8676" w14:textId="3E39FED7">
      <w:pPr>
        <w:numPr>
          <w:ilvl w:val="0"/>
          <w:numId w:val="9"/>
        </w:numPr>
        <w:tabs>
          <w:tab w:val="left" w:pos="993"/>
        </w:tabs>
        <w:spacing w:line="240" w:lineRule="auto"/>
        <w:ind w:left="567" w:hanging="567"/>
        <w:rPr>
          <w:lang w:val="nl-NL"/>
        </w:rPr>
      </w:pPr>
      <w:r w:rsidRPr="00D53144">
        <w:rPr>
          <w:lang w:val="nl-NL"/>
        </w:rPr>
        <w:t>darminfecties (waaronder gastro-enteritis)</w:t>
      </w:r>
      <w:del w:id="24210" w:author="AbbVie251" w:date="2025-05-15T10:06:00Z">
        <w:r w:rsidRPr="00D53144">
          <w:rPr>
            <w:lang w:val="nl-NL"/>
          </w:rPr>
          <w:delText>;</w:delText>
        </w:r>
      </w:del>
    </w:p>
    <w:p w:rsidR="00422E5F" w:rsidRPr="00D53144" w:rsidP="00422E5F" w14:paraId="1DF94FF6" w14:textId="77777777">
      <w:pPr>
        <w:numPr>
          <w:ilvl w:val="0"/>
          <w:numId w:val="9"/>
        </w:numPr>
        <w:tabs>
          <w:tab w:val="left" w:pos="993"/>
        </w:tabs>
        <w:spacing w:line="240" w:lineRule="auto"/>
        <w:ind w:left="567" w:hanging="567"/>
        <w:rPr>
          <w:lang w:val="nl-NL"/>
        </w:rPr>
      </w:pPr>
      <w:r w:rsidRPr="00D53144">
        <w:rPr>
          <w:lang w:val="nl-NL"/>
        </w:rPr>
        <w:t>huidinfecties (waaronder cellulitis en gordelroos)</w:t>
      </w:r>
      <w:del w:id="24211" w:author="AbbVie251" w:date="2025-05-15T10:06:00Z">
        <w:r w:rsidRPr="00D53144">
          <w:rPr>
            <w:lang w:val="nl-NL"/>
          </w:rPr>
          <w:delText>;</w:delText>
        </w:r>
      </w:del>
    </w:p>
    <w:p w:rsidR="00422E5F" w:rsidRPr="00D53144" w:rsidP="00422E5F" w14:paraId="007D43D9" w14:textId="77777777">
      <w:pPr>
        <w:numPr>
          <w:ilvl w:val="0"/>
          <w:numId w:val="9"/>
        </w:numPr>
        <w:tabs>
          <w:tab w:val="left" w:pos="993"/>
        </w:tabs>
        <w:spacing w:line="240" w:lineRule="auto"/>
        <w:ind w:left="567" w:hanging="567"/>
        <w:rPr>
          <w:lang w:val="nl-NL"/>
        </w:rPr>
      </w:pPr>
      <w:r w:rsidRPr="00D53144">
        <w:rPr>
          <w:lang w:val="nl-NL"/>
        </w:rPr>
        <w:t>oorinfecties</w:t>
      </w:r>
      <w:del w:id="24212" w:author="AbbVie251" w:date="2025-05-15T10:06:00Z">
        <w:r w:rsidRPr="00D53144">
          <w:rPr>
            <w:lang w:val="nl-NL"/>
          </w:rPr>
          <w:delText>;</w:delText>
        </w:r>
      </w:del>
    </w:p>
    <w:p w:rsidR="00422E5F" w:rsidRPr="00D53144" w:rsidP="00422E5F" w14:paraId="60A08724" w14:textId="77777777">
      <w:pPr>
        <w:numPr>
          <w:ilvl w:val="0"/>
          <w:numId w:val="9"/>
        </w:numPr>
        <w:tabs>
          <w:tab w:val="left" w:pos="993"/>
        </w:tabs>
        <w:spacing w:line="240" w:lineRule="auto"/>
        <w:ind w:left="567" w:hanging="567"/>
        <w:rPr>
          <w:lang w:val="nl-NL"/>
        </w:rPr>
      </w:pPr>
      <w:r w:rsidRPr="00D53144">
        <w:rPr>
          <w:lang w:val="nl-NL"/>
        </w:rPr>
        <w:t>mondinfecties (waaronder gebitsinfecties en koortslip)</w:t>
      </w:r>
      <w:del w:id="24213" w:author="AbbVie251" w:date="2025-05-15T10:06:00Z">
        <w:r w:rsidRPr="00D53144">
          <w:rPr>
            <w:lang w:val="nl-NL"/>
          </w:rPr>
          <w:delText xml:space="preserve">; </w:delText>
        </w:r>
      </w:del>
    </w:p>
    <w:p w:rsidR="00422E5F" w:rsidRPr="00D53144" w:rsidP="00422E5F" w14:paraId="096D4979" w14:textId="77777777">
      <w:pPr>
        <w:numPr>
          <w:ilvl w:val="0"/>
          <w:numId w:val="9"/>
        </w:numPr>
        <w:tabs>
          <w:tab w:val="left" w:pos="993"/>
        </w:tabs>
        <w:spacing w:line="240" w:lineRule="auto"/>
        <w:ind w:left="567" w:hanging="567"/>
        <w:rPr>
          <w:lang w:val="nl-NL"/>
        </w:rPr>
      </w:pPr>
      <w:r w:rsidRPr="00D53144">
        <w:rPr>
          <w:lang w:val="nl-NL"/>
        </w:rPr>
        <w:t>genitale infecties</w:t>
      </w:r>
      <w:del w:id="24214" w:author="AbbVie251" w:date="2025-05-15T10:06:00Z">
        <w:r w:rsidRPr="00D53144">
          <w:rPr>
            <w:lang w:val="nl-NL"/>
          </w:rPr>
          <w:delText xml:space="preserve">; </w:delText>
        </w:r>
      </w:del>
    </w:p>
    <w:p w:rsidR="00422E5F" w:rsidRPr="00D53144" w:rsidP="00422E5F" w14:paraId="40A85A48" w14:textId="77777777">
      <w:pPr>
        <w:numPr>
          <w:ilvl w:val="0"/>
          <w:numId w:val="9"/>
        </w:numPr>
        <w:tabs>
          <w:tab w:val="left" w:pos="993"/>
        </w:tabs>
        <w:spacing w:line="240" w:lineRule="auto"/>
        <w:ind w:left="567" w:hanging="567"/>
        <w:rPr>
          <w:lang w:val="nl-NL"/>
        </w:rPr>
      </w:pPr>
      <w:r w:rsidRPr="00D53144">
        <w:rPr>
          <w:lang w:val="nl-NL"/>
        </w:rPr>
        <w:t>urineweginfectie</w:t>
      </w:r>
      <w:del w:id="24215" w:author="AbbVie251" w:date="2025-05-15T10:06:00Z">
        <w:r w:rsidRPr="00D53144">
          <w:rPr>
            <w:lang w:val="nl-NL"/>
          </w:rPr>
          <w:delText>;</w:delText>
        </w:r>
      </w:del>
    </w:p>
    <w:p w:rsidR="00422E5F" w:rsidRPr="00D53144" w:rsidP="00422E5F" w14:paraId="159C6642" w14:textId="77777777">
      <w:pPr>
        <w:numPr>
          <w:ilvl w:val="0"/>
          <w:numId w:val="9"/>
        </w:numPr>
        <w:tabs>
          <w:tab w:val="left" w:pos="993"/>
        </w:tabs>
        <w:spacing w:line="240" w:lineRule="auto"/>
        <w:ind w:left="567" w:hanging="567"/>
        <w:rPr>
          <w:lang w:val="nl-NL"/>
        </w:rPr>
      </w:pPr>
      <w:r w:rsidRPr="00D53144">
        <w:rPr>
          <w:lang w:val="nl-NL"/>
        </w:rPr>
        <w:t>schimmelinfecties</w:t>
      </w:r>
      <w:del w:id="24216" w:author="AbbVie251" w:date="2025-05-15T10:06:00Z">
        <w:r w:rsidRPr="00D53144">
          <w:rPr>
            <w:lang w:val="nl-NL"/>
          </w:rPr>
          <w:delText>;</w:delText>
        </w:r>
      </w:del>
    </w:p>
    <w:p w:rsidR="00422E5F" w:rsidRPr="00D53144" w:rsidP="00422E5F" w14:paraId="2C0BAD3F" w14:textId="77777777">
      <w:pPr>
        <w:numPr>
          <w:ilvl w:val="0"/>
          <w:numId w:val="9"/>
        </w:numPr>
        <w:tabs>
          <w:tab w:val="left" w:pos="993"/>
        </w:tabs>
        <w:spacing w:line="240" w:lineRule="auto"/>
        <w:ind w:left="567" w:hanging="567"/>
        <w:rPr>
          <w:lang w:val="nl-NL"/>
        </w:rPr>
      </w:pPr>
      <w:r w:rsidRPr="00D53144">
        <w:rPr>
          <w:lang w:val="nl-NL"/>
        </w:rPr>
        <w:t>gewrichtsinfecties</w:t>
      </w:r>
      <w:del w:id="24217" w:author="AbbVie251" w:date="2025-05-15T10:06:00Z">
        <w:r w:rsidRPr="00D53144">
          <w:rPr>
            <w:lang w:val="nl-NL"/>
          </w:rPr>
          <w:delText>;</w:delText>
        </w:r>
      </w:del>
    </w:p>
    <w:p w:rsidR="00422E5F" w:rsidRPr="00D53144" w:rsidP="00422E5F" w14:paraId="5702175D" w14:textId="77777777">
      <w:pPr>
        <w:numPr>
          <w:ilvl w:val="0"/>
          <w:numId w:val="9"/>
        </w:numPr>
        <w:tabs>
          <w:tab w:val="left" w:pos="993"/>
        </w:tabs>
        <w:spacing w:line="240" w:lineRule="auto"/>
        <w:ind w:left="567" w:hanging="567"/>
        <w:rPr>
          <w:lang w:val="nl-NL"/>
        </w:rPr>
      </w:pPr>
      <w:r w:rsidRPr="00D53144">
        <w:rPr>
          <w:lang w:val="nl-NL"/>
        </w:rPr>
        <w:t>goedaardige gezwellen</w:t>
      </w:r>
      <w:del w:id="24218" w:author="AbbVie251" w:date="2025-05-15T10:06:00Z">
        <w:r w:rsidRPr="00D53144">
          <w:rPr>
            <w:lang w:val="nl-NL"/>
          </w:rPr>
          <w:delText>;</w:delText>
        </w:r>
      </w:del>
    </w:p>
    <w:p w:rsidR="00422E5F" w:rsidRPr="00D53144" w:rsidP="00422E5F" w14:paraId="06471D96" w14:textId="77777777">
      <w:pPr>
        <w:numPr>
          <w:ilvl w:val="0"/>
          <w:numId w:val="9"/>
        </w:numPr>
        <w:tabs>
          <w:tab w:val="left" w:pos="993"/>
        </w:tabs>
        <w:spacing w:line="240" w:lineRule="auto"/>
        <w:ind w:left="567" w:hanging="567"/>
        <w:rPr>
          <w:lang w:val="nl-NL"/>
        </w:rPr>
      </w:pPr>
      <w:r w:rsidRPr="00D53144">
        <w:rPr>
          <w:lang w:val="nl-NL"/>
        </w:rPr>
        <w:t>huidkanker</w:t>
      </w:r>
      <w:del w:id="24219" w:author="AbbVie251" w:date="2025-05-15T10:06:00Z">
        <w:r w:rsidRPr="00D53144">
          <w:rPr>
            <w:lang w:val="nl-NL"/>
          </w:rPr>
          <w:delText>;</w:delText>
        </w:r>
      </w:del>
    </w:p>
    <w:p w:rsidR="00422E5F" w:rsidRPr="00D53144" w:rsidP="00422E5F" w14:paraId="7146ABF3" w14:textId="77777777">
      <w:pPr>
        <w:numPr>
          <w:ilvl w:val="0"/>
          <w:numId w:val="9"/>
        </w:numPr>
        <w:tabs>
          <w:tab w:val="left" w:pos="993"/>
        </w:tabs>
        <w:spacing w:line="240" w:lineRule="auto"/>
        <w:ind w:left="567" w:hanging="567"/>
        <w:rPr>
          <w:lang w:val="nl-NL"/>
        </w:rPr>
      </w:pPr>
      <w:r w:rsidRPr="00D53144">
        <w:rPr>
          <w:lang w:val="nl-NL"/>
        </w:rPr>
        <w:t>allergische reacties (waaronder hooikoorts)</w:t>
      </w:r>
      <w:del w:id="24220" w:author="AbbVie251" w:date="2025-05-15T10:06:00Z">
        <w:r w:rsidRPr="00D53144">
          <w:rPr>
            <w:lang w:val="nl-NL"/>
          </w:rPr>
          <w:delText>;</w:delText>
        </w:r>
      </w:del>
    </w:p>
    <w:p w:rsidR="00422E5F" w:rsidRPr="00D53144" w:rsidP="00422E5F" w14:paraId="3F3F8CC7" w14:textId="77777777">
      <w:pPr>
        <w:numPr>
          <w:ilvl w:val="0"/>
          <w:numId w:val="9"/>
        </w:numPr>
        <w:tabs>
          <w:tab w:val="left" w:pos="993"/>
        </w:tabs>
        <w:spacing w:line="240" w:lineRule="auto"/>
        <w:ind w:left="567" w:hanging="567"/>
        <w:rPr>
          <w:lang w:val="nl-NL"/>
        </w:rPr>
      </w:pPr>
      <w:r w:rsidRPr="00D53144">
        <w:rPr>
          <w:lang w:val="nl-NL"/>
        </w:rPr>
        <w:t>uitdroging</w:t>
      </w:r>
      <w:del w:id="24221" w:author="AbbVie251" w:date="2025-05-15T10:06:00Z">
        <w:r w:rsidRPr="00D53144">
          <w:rPr>
            <w:lang w:val="nl-NL"/>
          </w:rPr>
          <w:delText>;</w:delText>
        </w:r>
      </w:del>
    </w:p>
    <w:p w:rsidR="00422E5F" w:rsidRPr="00D53144" w:rsidP="00422E5F" w14:paraId="04087FBE" w14:textId="77777777">
      <w:pPr>
        <w:numPr>
          <w:ilvl w:val="0"/>
          <w:numId w:val="9"/>
        </w:numPr>
        <w:tabs>
          <w:tab w:val="left" w:pos="993"/>
        </w:tabs>
        <w:spacing w:line="240" w:lineRule="auto"/>
        <w:ind w:left="567" w:hanging="567"/>
        <w:rPr>
          <w:lang w:val="nl-NL"/>
        </w:rPr>
      </w:pPr>
      <w:r w:rsidRPr="00D53144">
        <w:rPr>
          <w:lang w:val="nl-NL"/>
        </w:rPr>
        <w:t>stemmingswisselingen (waaronder depressie)</w:t>
      </w:r>
      <w:del w:id="24222" w:author="AbbVie251" w:date="2025-05-15T10:06:00Z">
        <w:r w:rsidRPr="00D53144">
          <w:rPr>
            <w:lang w:val="nl-NL"/>
          </w:rPr>
          <w:delText>;</w:delText>
        </w:r>
      </w:del>
    </w:p>
    <w:p w:rsidR="00422E5F" w:rsidRPr="00D53144" w:rsidP="00422E5F" w14:paraId="55196082" w14:textId="77777777">
      <w:pPr>
        <w:numPr>
          <w:ilvl w:val="0"/>
          <w:numId w:val="9"/>
        </w:numPr>
        <w:tabs>
          <w:tab w:val="left" w:pos="993"/>
        </w:tabs>
        <w:spacing w:line="240" w:lineRule="auto"/>
        <w:ind w:left="567" w:hanging="567"/>
        <w:rPr>
          <w:lang w:val="nl-NL"/>
        </w:rPr>
      </w:pPr>
      <w:r w:rsidRPr="00D53144">
        <w:rPr>
          <w:lang w:val="nl-NL"/>
        </w:rPr>
        <w:t>angst</w:t>
      </w:r>
      <w:del w:id="24223" w:author="AbbVie251" w:date="2025-05-15T10:06:00Z">
        <w:r w:rsidRPr="00D53144">
          <w:rPr>
            <w:lang w:val="nl-NL"/>
          </w:rPr>
          <w:delText>;</w:delText>
        </w:r>
      </w:del>
    </w:p>
    <w:p w:rsidR="00422E5F" w:rsidRPr="00D53144" w:rsidP="00422E5F" w14:paraId="499835D1" w14:textId="77777777">
      <w:pPr>
        <w:numPr>
          <w:ilvl w:val="0"/>
          <w:numId w:val="9"/>
        </w:numPr>
        <w:tabs>
          <w:tab w:val="left" w:pos="993"/>
        </w:tabs>
        <w:spacing w:line="240" w:lineRule="auto"/>
        <w:ind w:left="567" w:hanging="567"/>
        <w:rPr>
          <w:lang w:val="nl-NL"/>
        </w:rPr>
      </w:pPr>
      <w:r w:rsidRPr="00D53144">
        <w:rPr>
          <w:lang w:val="nl-NL"/>
        </w:rPr>
        <w:t>moeite hebben met slapen</w:t>
      </w:r>
      <w:del w:id="24224" w:author="AbbVie251" w:date="2025-05-15T10:06:00Z">
        <w:r w:rsidRPr="00D53144">
          <w:rPr>
            <w:lang w:val="nl-NL"/>
          </w:rPr>
          <w:delText>;</w:delText>
        </w:r>
      </w:del>
    </w:p>
    <w:p w:rsidR="00422E5F" w:rsidRPr="00D53144" w:rsidP="00422E5F" w14:paraId="6F555D8D" w14:textId="77777777">
      <w:pPr>
        <w:numPr>
          <w:ilvl w:val="0"/>
          <w:numId w:val="9"/>
        </w:numPr>
        <w:tabs>
          <w:tab w:val="left" w:pos="993"/>
        </w:tabs>
        <w:spacing w:line="240" w:lineRule="auto"/>
        <w:ind w:left="567" w:hanging="567"/>
        <w:rPr>
          <w:lang w:val="nl-NL"/>
        </w:rPr>
      </w:pPr>
      <w:r w:rsidRPr="00D53144">
        <w:rPr>
          <w:lang w:val="nl-NL"/>
        </w:rPr>
        <w:t>gevoelsstoornissen zoals tintelingen, prikkelingen of verdoofdheid</w:t>
      </w:r>
      <w:del w:id="24225" w:author="AbbVie251" w:date="2025-05-15T10:06:00Z">
        <w:r w:rsidRPr="00D53144">
          <w:rPr>
            <w:lang w:val="nl-NL"/>
          </w:rPr>
          <w:delText>;</w:delText>
        </w:r>
      </w:del>
    </w:p>
    <w:p w:rsidR="00422E5F" w:rsidRPr="00D53144" w:rsidP="00422E5F" w14:paraId="38F2E721" w14:textId="77777777">
      <w:pPr>
        <w:numPr>
          <w:ilvl w:val="0"/>
          <w:numId w:val="9"/>
        </w:numPr>
        <w:tabs>
          <w:tab w:val="left" w:pos="993"/>
        </w:tabs>
        <w:spacing w:line="240" w:lineRule="auto"/>
        <w:ind w:left="567" w:hanging="567"/>
        <w:rPr>
          <w:lang w:val="nl-NL"/>
        </w:rPr>
      </w:pPr>
      <w:r w:rsidRPr="00D53144">
        <w:rPr>
          <w:lang w:val="nl-NL"/>
        </w:rPr>
        <w:t>migraine</w:t>
      </w:r>
      <w:del w:id="24226" w:author="AbbVie251" w:date="2025-05-15T10:06:00Z">
        <w:r w:rsidRPr="00D53144">
          <w:rPr>
            <w:lang w:val="nl-NL"/>
          </w:rPr>
          <w:delText>;</w:delText>
        </w:r>
      </w:del>
    </w:p>
    <w:p w:rsidR="00422E5F" w:rsidRPr="00D53144" w:rsidP="00422E5F" w14:paraId="5999AF09" w14:textId="77777777">
      <w:pPr>
        <w:numPr>
          <w:ilvl w:val="0"/>
          <w:numId w:val="9"/>
        </w:numPr>
        <w:tabs>
          <w:tab w:val="left" w:pos="993"/>
        </w:tabs>
        <w:spacing w:line="240" w:lineRule="auto"/>
        <w:ind w:left="567" w:hanging="567"/>
        <w:rPr>
          <w:lang w:val="nl-NL"/>
        </w:rPr>
      </w:pPr>
      <w:r w:rsidRPr="00D53144">
        <w:rPr>
          <w:lang w:val="nl-NL"/>
        </w:rPr>
        <w:t>zenuwwortelcompressie (waaronder lage rugpijn en pijn in de benen)</w:t>
      </w:r>
      <w:del w:id="24227" w:author="AbbVie251" w:date="2025-05-15T10:06:00Z">
        <w:r w:rsidRPr="00D53144">
          <w:rPr>
            <w:lang w:val="nl-NL"/>
          </w:rPr>
          <w:delText>;</w:delText>
        </w:r>
      </w:del>
    </w:p>
    <w:p w:rsidR="00422E5F" w:rsidRPr="00D53144" w:rsidP="00422E5F" w14:paraId="77DCC222" w14:textId="77777777">
      <w:pPr>
        <w:numPr>
          <w:ilvl w:val="0"/>
          <w:numId w:val="9"/>
        </w:numPr>
        <w:tabs>
          <w:tab w:val="left" w:pos="993"/>
        </w:tabs>
        <w:spacing w:line="240" w:lineRule="auto"/>
        <w:ind w:left="567" w:hanging="567"/>
        <w:rPr>
          <w:lang w:val="nl-NL"/>
        </w:rPr>
      </w:pPr>
      <w:r w:rsidRPr="00D53144">
        <w:rPr>
          <w:lang w:val="nl-NL"/>
        </w:rPr>
        <w:t>gezichtsstoornissen</w:t>
      </w:r>
      <w:del w:id="24228" w:author="AbbVie251" w:date="2025-05-15T10:06:00Z">
        <w:r w:rsidRPr="00D53144">
          <w:rPr>
            <w:lang w:val="nl-NL"/>
          </w:rPr>
          <w:delText>;</w:delText>
        </w:r>
      </w:del>
    </w:p>
    <w:p w:rsidR="00422E5F" w:rsidRPr="00D53144" w:rsidP="00422E5F" w14:paraId="6B1098B2" w14:textId="77777777">
      <w:pPr>
        <w:numPr>
          <w:ilvl w:val="0"/>
          <w:numId w:val="9"/>
        </w:numPr>
        <w:tabs>
          <w:tab w:val="left" w:pos="993"/>
        </w:tabs>
        <w:spacing w:line="240" w:lineRule="auto"/>
        <w:ind w:left="567" w:hanging="567"/>
        <w:rPr>
          <w:lang w:val="nl-NL"/>
        </w:rPr>
      </w:pPr>
      <w:r w:rsidRPr="00D53144">
        <w:rPr>
          <w:lang w:val="nl-NL"/>
        </w:rPr>
        <w:t>oogontsteking</w:t>
      </w:r>
      <w:del w:id="24229" w:author="AbbVie251" w:date="2025-05-15T10:06:00Z">
        <w:r w:rsidRPr="00D53144">
          <w:rPr>
            <w:lang w:val="nl-NL"/>
          </w:rPr>
          <w:delText>;</w:delText>
        </w:r>
      </w:del>
    </w:p>
    <w:p w:rsidR="00422E5F" w:rsidRPr="00D53144" w:rsidP="00422E5F" w14:paraId="76BED8BA" w14:textId="77777777">
      <w:pPr>
        <w:numPr>
          <w:ilvl w:val="0"/>
          <w:numId w:val="9"/>
        </w:numPr>
        <w:tabs>
          <w:tab w:val="left" w:pos="993"/>
        </w:tabs>
        <w:spacing w:line="240" w:lineRule="auto"/>
        <w:ind w:left="567" w:hanging="567"/>
        <w:rPr>
          <w:lang w:val="nl-NL"/>
        </w:rPr>
      </w:pPr>
      <w:r w:rsidRPr="00D53144">
        <w:rPr>
          <w:lang w:val="nl-NL"/>
        </w:rPr>
        <w:t>ontsteking van het ooglid en zwelling van het oog</w:t>
      </w:r>
      <w:del w:id="24230" w:author="AbbVie251" w:date="2025-05-15T10:06:00Z">
        <w:r w:rsidRPr="00D53144">
          <w:rPr>
            <w:lang w:val="nl-NL"/>
          </w:rPr>
          <w:delText>;</w:delText>
        </w:r>
      </w:del>
    </w:p>
    <w:p w:rsidR="00422E5F" w:rsidRPr="00D53144" w:rsidP="00422E5F" w14:paraId="128D3F59" w14:textId="77777777">
      <w:pPr>
        <w:numPr>
          <w:ilvl w:val="0"/>
          <w:numId w:val="9"/>
        </w:numPr>
        <w:tabs>
          <w:tab w:val="left" w:pos="993"/>
        </w:tabs>
        <w:spacing w:line="240" w:lineRule="auto"/>
        <w:ind w:left="567" w:hanging="567"/>
        <w:rPr>
          <w:lang w:val="nl-NL"/>
        </w:rPr>
      </w:pPr>
      <w:r w:rsidRPr="00D53144">
        <w:rPr>
          <w:lang w:val="nl-NL"/>
        </w:rPr>
        <w:t>vertigo (een gevoel van duizeligheid of draaierigheid)</w:t>
      </w:r>
      <w:del w:id="24231" w:author="AbbVie251" w:date="2025-05-15T10:06:00Z">
        <w:r w:rsidRPr="00D53144">
          <w:rPr>
            <w:lang w:val="nl-NL"/>
          </w:rPr>
          <w:delText>;</w:delText>
        </w:r>
      </w:del>
    </w:p>
    <w:p w:rsidR="00422E5F" w:rsidRPr="00D53144" w:rsidP="00422E5F" w14:paraId="4FC402D6" w14:textId="77777777">
      <w:pPr>
        <w:numPr>
          <w:ilvl w:val="0"/>
          <w:numId w:val="9"/>
        </w:numPr>
        <w:tabs>
          <w:tab w:val="left" w:pos="993"/>
        </w:tabs>
        <w:spacing w:line="240" w:lineRule="auto"/>
        <w:ind w:left="567" w:hanging="567"/>
        <w:rPr>
          <w:lang w:val="nl-NL"/>
        </w:rPr>
      </w:pPr>
      <w:r w:rsidRPr="00D53144">
        <w:rPr>
          <w:lang w:val="nl-NL"/>
        </w:rPr>
        <w:t>gevoel van snelle hartslag</w:t>
      </w:r>
      <w:del w:id="24232" w:author="AbbVie251" w:date="2025-05-15T10:06:00Z">
        <w:r w:rsidRPr="00D53144">
          <w:rPr>
            <w:lang w:val="nl-NL"/>
          </w:rPr>
          <w:delText>;</w:delText>
        </w:r>
      </w:del>
    </w:p>
    <w:p w:rsidR="00422E5F" w:rsidRPr="00D53144" w:rsidP="00422E5F" w14:paraId="2DADACDA" w14:textId="77777777">
      <w:pPr>
        <w:numPr>
          <w:ilvl w:val="0"/>
          <w:numId w:val="9"/>
        </w:numPr>
        <w:tabs>
          <w:tab w:val="left" w:pos="993"/>
        </w:tabs>
        <w:spacing w:line="240" w:lineRule="auto"/>
        <w:ind w:left="567" w:hanging="567"/>
        <w:rPr>
          <w:lang w:val="nl-NL"/>
        </w:rPr>
      </w:pPr>
      <w:r w:rsidRPr="00D53144">
        <w:rPr>
          <w:lang w:val="nl-NL"/>
        </w:rPr>
        <w:t>hoge bloeddruk</w:t>
      </w:r>
      <w:del w:id="24233" w:author="AbbVie251" w:date="2025-05-15T10:06:00Z">
        <w:r w:rsidRPr="00D53144">
          <w:rPr>
            <w:lang w:val="nl-NL"/>
          </w:rPr>
          <w:delText>;</w:delText>
        </w:r>
      </w:del>
    </w:p>
    <w:p w:rsidR="00422E5F" w:rsidRPr="00D53144" w:rsidP="00422E5F" w14:paraId="7ACCEA41" w14:textId="77777777">
      <w:pPr>
        <w:numPr>
          <w:ilvl w:val="0"/>
          <w:numId w:val="9"/>
        </w:numPr>
        <w:tabs>
          <w:tab w:val="left" w:pos="993"/>
        </w:tabs>
        <w:spacing w:line="240" w:lineRule="auto"/>
        <w:ind w:left="567" w:hanging="567"/>
        <w:rPr>
          <w:lang w:val="nl-NL"/>
        </w:rPr>
      </w:pPr>
      <w:r w:rsidRPr="00D53144">
        <w:rPr>
          <w:lang w:val="nl-NL"/>
        </w:rPr>
        <w:t>blozen</w:t>
      </w:r>
      <w:del w:id="24234" w:author="AbbVie251" w:date="2025-05-15T10:06:00Z">
        <w:r w:rsidRPr="00D53144">
          <w:rPr>
            <w:lang w:val="nl-NL"/>
          </w:rPr>
          <w:delText>;</w:delText>
        </w:r>
      </w:del>
    </w:p>
    <w:p w:rsidR="00422E5F" w:rsidRPr="00D53144" w:rsidP="00422E5F" w14:paraId="2243AF42" w14:textId="77777777">
      <w:pPr>
        <w:numPr>
          <w:ilvl w:val="0"/>
          <w:numId w:val="9"/>
        </w:numPr>
        <w:tabs>
          <w:tab w:val="left" w:pos="993"/>
        </w:tabs>
        <w:spacing w:line="240" w:lineRule="auto"/>
        <w:ind w:left="567" w:hanging="567"/>
        <w:rPr>
          <w:lang w:val="nl-NL"/>
        </w:rPr>
      </w:pPr>
      <w:r w:rsidRPr="00D53144">
        <w:rPr>
          <w:lang w:val="nl-NL"/>
        </w:rPr>
        <w:t>hematoom (bloeduitstorting)</w:t>
      </w:r>
      <w:del w:id="24235" w:author="AbbVie251" w:date="2025-05-15T10:06:00Z">
        <w:r w:rsidRPr="00D53144">
          <w:rPr>
            <w:lang w:val="nl-NL"/>
          </w:rPr>
          <w:delText xml:space="preserve">; </w:delText>
        </w:r>
      </w:del>
    </w:p>
    <w:p w:rsidR="00422E5F" w:rsidRPr="00D53144" w:rsidP="00422E5F" w14:paraId="19A7432E" w14:textId="77777777">
      <w:pPr>
        <w:numPr>
          <w:ilvl w:val="0"/>
          <w:numId w:val="9"/>
        </w:numPr>
        <w:tabs>
          <w:tab w:val="left" w:pos="993"/>
        </w:tabs>
        <w:spacing w:line="240" w:lineRule="auto"/>
        <w:ind w:left="567" w:hanging="567"/>
        <w:rPr>
          <w:lang w:val="nl-NL"/>
        </w:rPr>
      </w:pPr>
      <w:r w:rsidRPr="00D53144">
        <w:rPr>
          <w:lang w:val="nl-NL"/>
        </w:rPr>
        <w:t>hoesten</w:t>
      </w:r>
      <w:del w:id="24236" w:author="AbbVie251" w:date="2025-05-15T10:06:00Z">
        <w:r w:rsidRPr="00D53144">
          <w:rPr>
            <w:lang w:val="nl-NL"/>
          </w:rPr>
          <w:delText xml:space="preserve">; </w:delText>
        </w:r>
      </w:del>
    </w:p>
    <w:p w:rsidR="00422E5F" w:rsidRPr="00D53144" w:rsidP="00422E5F" w14:paraId="40C90B23" w14:textId="77777777">
      <w:pPr>
        <w:numPr>
          <w:ilvl w:val="0"/>
          <w:numId w:val="9"/>
        </w:numPr>
        <w:tabs>
          <w:tab w:val="left" w:pos="993"/>
        </w:tabs>
        <w:spacing w:line="240" w:lineRule="auto"/>
        <w:ind w:left="567" w:hanging="567"/>
        <w:rPr>
          <w:lang w:val="nl-NL"/>
        </w:rPr>
      </w:pPr>
      <w:r w:rsidRPr="00D53144">
        <w:rPr>
          <w:lang w:val="nl-NL"/>
        </w:rPr>
        <w:t>astma</w:t>
      </w:r>
      <w:del w:id="24237" w:author="AbbVie251" w:date="2025-05-15T10:06:00Z">
        <w:r w:rsidRPr="00D53144">
          <w:rPr>
            <w:lang w:val="nl-NL"/>
          </w:rPr>
          <w:delText>;</w:delText>
        </w:r>
      </w:del>
    </w:p>
    <w:p w:rsidR="00422E5F" w:rsidRPr="00D53144" w:rsidP="00422E5F" w14:paraId="7BBD05DE" w14:textId="77777777">
      <w:pPr>
        <w:numPr>
          <w:ilvl w:val="0"/>
          <w:numId w:val="9"/>
        </w:numPr>
        <w:tabs>
          <w:tab w:val="left" w:pos="993"/>
        </w:tabs>
        <w:spacing w:line="240" w:lineRule="auto"/>
        <w:ind w:left="567" w:hanging="567"/>
        <w:rPr>
          <w:lang w:val="nl-NL"/>
        </w:rPr>
      </w:pPr>
      <w:r w:rsidRPr="00D53144">
        <w:rPr>
          <w:lang w:val="nl-NL"/>
        </w:rPr>
        <w:t>kortademigheid</w:t>
      </w:r>
      <w:del w:id="24238" w:author="AbbVie251" w:date="2025-05-15T10:06:00Z">
        <w:r w:rsidRPr="00D53144">
          <w:rPr>
            <w:lang w:val="nl-NL"/>
          </w:rPr>
          <w:delText>;</w:delText>
        </w:r>
      </w:del>
    </w:p>
    <w:p w:rsidR="00422E5F" w:rsidRPr="00D53144" w:rsidP="00422E5F" w14:paraId="1D9712C8" w14:textId="77777777">
      <w:pPr>
        <w:numPr>
          <w:ilvl w:val="0"/>
          <w:numId w:val="9"/>
        </w:numPr>
        <w:tabs>
          <w:tab w:val="left" w:pos="993"/>
        </w:tabs>
        <w:spacing w:line="240" w:lineRule="auto"/>
        <w:ind w:left="567" w:hanging="567"/>
        <w:rPr>
          <w:lang w:val="nl-NL"/>
        </w:rPr>
      </w:pPr>
      <w:r w:rsidRPr="00D53144">
        <w:rPr>
          <w:lang w:val="nl-NL"/>
        </w:rPr>
        <w:t>maag-darmbloeding</w:t>
      </w:r>
      <w:del w:id="24239" w:author="AbbVie251" w:date="2025-05-15T10:06:00Z">
        <w:r w:rsidRPr="00D53144">
          <w:rPr>
            <w:lang w:val="nl-NL"/>
          </w:rPr>
          <w:delText>;</w:delText>
        </w:r>
      </w:del>
    </w:p>
    <w:p w:rsidR="00422E5F" w:rsidRPr="00D53144" w:rsidP="00422E5F" w14:paraId="47B8432B" w14:textId="77777777">
      <w:pPr>
        <w:numPr>
          <w:ilvl w:val="0"/>
          <w:numId w:val="9"/>
        </w:numPr>
        <w:tabs>
          <w:tab w:val="left" w:pos="993"/>
        </w:tabs>
        <w:spacing w:line="240" w:lineRule="auto"/>
        <w:ind w:left="567" w:hanging="567"/>
        <w:rPr>
          <w:lang w:val="nl-NL"/>
        </w:rPr>
      </w:pPr>
      <w:r w:rsidRPr="00D53144">
        <w:rPr>
          <w:lang w:val="nl-NL"/>
        </w:rPr>
        <w:t>dyspepsie (spijsverteringsmoeilijkheden, opgeblazen gevoel, brandend maagzuur)</w:t>
      </w:r>
      <w:del w:id="24240" w:author="AbbVie251" w:date="2025-05-15T10:06:00Z">
        <w:r w:rsidRPr="00D53144">
          <w:rPr>
            <w:lang w:val="nl-NL"/>
          </w:rPr>
          <w:delText>;</w:delText>
        </w:r>
      </w:del>
    </w:p>
    <w:p w:rsidR="00422E5F" w:rsidRPr="00D53144" w:rsidP="00422E5F" w14:paraId="02F5B186" w14:textId="77777777">
      <w:pPr>
        <w:numPr>
          <w:ilvl w:val="0"/>
          <w:numId w:val="9"/>
        </w:numPr>
        <w:tabs>
          <w:tab w:val="left" w:pos="993"/>
        </w:tabs>
        <w:spacing w:line="240" w:lineRule="auto"/>
        <w:ind w:left="567" w:hanging="567"/>
        <w:rPr>
          <w:lang w:val="nl-NL"/>
        </w:rPr>
      </w:pPr>
      <w:r w:rsidRPr="00D53144">
        <w:rPr>
          <w:lang w:val="nl-NL"/>
        </w:rPr>
        <w:t>oprispingen</w:t>
      </w:r>
      <w:del w:id="24241" w:author="AbbVie251" w:date="2025-05-15T10:06:00Z">
        <w:r w:rsidRPr="00D53144">
          <w:rPr>
            <w:lang w:val="nl-NL"/>
          </w:rPr>
          <w:delText xml:space="preserve">; </w:delText>
        </w:r>
      </w:del>
    </w:p>
    <w:p w:rsidR="00422E5F" w:rsidRPr="00D53144" w:rsidP="00422E5F" w14:paraId="26A8208C" w14:textId="77777777">
      <w:pPr>
        <w:numPr>
          <w:ilvl w:val="0"/>
          <w:numId w:val="9"/>
        </w:numPr>
        <w:tabs>
          <w:tab w:val="left" w:pos="993"/>
        </w:tabs>
        <w:spacing w:line="240" w:lineRule="auto"/>
        <w:ind w:left="567" w:hanging="567"/>
        <w:rPr>
          <w:lang w:val="nl-NL"/>
        </w:rPr>
      </w:pPr>
      <w:r w:rsidRPr="00D53144">
        <w:rPr>
          <w:lang w:val="nl-NL"/>
        </w:rPr>
        <w:t>siccasyndroom (waaronder droge ogen en droge mond)</w:t>
      </w:r>
      <w:del w:id="24242" w:author="AbbVie251" w:date="2025-05-15T10:06:00Z">
        <w:r w:rsidRPr="00D53144">
          <w:rPr>
            <w:lang w:val="nl-NL"/>
          </w:rPr>
          <w:delText>;</w:delText>
        </w:r>
      </w:del>
    </w:p>
    <w:p w:rsidR="00422E5F" w:rsidRPr="00D53144" w:rsidP="00422E5F" w14:paraId="1AF55D8D" w14:textId="77777777">
      <w:pPr>
        <w:numPr>
          <w:ilvl w:val="0"/>
          <w:numId w:val="9"/>
        </w:numPr>
        <w:tabs>
          <w:tab w:val="left" w:pos="993"/>
        </w:tabs>
        <w:spacing w:line="240" w:lineRule="auto"/>
        <w:ind w:left="567" w:hanging="567"/>
        <w:rPr>
          <w:lang w:val="nl-NL"/>
        </w:rPr>
      </w:pPr>
      <w:r w:rsidRPr="00D53144">
        <w:rPr>
          <w:lang w:val="nl-NL"/>
        </w:rPr>
        <w:t>jeuk</w:t>
      </w:r>
      <w:del w:id="24243" w:author="AbbVie251" w:date="2025-05-15T10:06:00Z">
        <w:r w:rsidRPr="00D53144">
          <w:rPr>
            <w:lang w:val="nl-NL"/>
          </w:rPr>
          <w:delText>;</w:delText>
        </w:r>
      </w:del>
    </w:p>
    <w:p w:rsidR="00422E5F" w:rsidRPr="00D53144" w:rsidP="00422E5F" w14:paraId="5212A7AA" w14:textId="77777777">
      <w:pPr>
        <w:numPr>
          <w:ilvl w:val="0"/>
          <w:numId w:val="9"/>
        </w:numPr>
        <w:tabs>
          <w:tab w:val="left" w:pos="993"/>
        </w:tabs>
        <w:spacing w:line="240" w:lineRule="auto"/>
        <w:ind w:left="567" w:hanging="567"/>
        <w:rPr>
          <w:lang w:val="nl-NL"/>
        </w:rPr>
      </w:pPr>
      <w:r w:rsidRPr="00D53144">
        <w:rPr>
          <w:lang w:val="nl-NL"/>
        </w:rPr>
        <w:t>jeukende huiduitslag</w:t>
      </w:r>
      <w:del w:id="24244" w:author="AbbVie251" w:date="2025-05-15T10:06:00Z">
        <w:r w:rsidRPr="00D53144">
          <w:rPr>
            <w:lang w:val="nl-NL"/>
          </w:rPr>
          <w:delText xml:space="preserve">; </w:delText>
        </w:r>
      </w:del>
    </w:p>
    <w:p w:rsidR="00422E5F" w:rsidRPr="00D53144" w:rsidP="00422E5F" w14:paraId="30B6FC80" w14:textId="77777777">
      <w:pPr>
        <w:numPr>
          <w:ilvl w:val="0"/>
          <w:numId w:val="9"/>
        </w:numPr>
        <w:tabs>
          <w:tab w:val="left" w:pos="993"/>
        </w:tabs>
        <w:spacing w:line="240" w:lineRule="auto"/>
        <w:ind w:left="567" w:hanging="567"/>
        <w:rPr>
          <w:lang w:val="nl-NL"/>
        </w:rPr>
      </w:pPr>
      <w:r w:rsidRPr="00D53144">
        <w:rPr>
          <w:lang w:val="nl-NL"/>
        </w:rPr>
        <w:t>blauwe plekken</w:t>
      </w:r>
      <w:del w:id="24245" w:author="AbbVie251" w:date="2025-05-15T10:06:00Z">
        <w:r w:rsidRPr="00D53144">
          <w:rPr>
            <w:lang w:val="nl-NL"/>
          </w:rPr>
          <w:delText>;</w:delText>
        </w:r>
      </w:del>
    </w:p>
    <w:p w:rsidR="00422E5F" w:rsidRPr="00D53144" w:rsidP="00422E5F" w14:paraId="770188DF" w14:textId="77777777">
      <w:pPr>
        <w:numPr>
          <w:ilvl w:val="0"/>
          <w:numId w:val="9"/>
        </w:numPr>
        <w:tabs>
          <w:tab w:val="left" w:pos="993"/>
        </w:tabs>
        <w:spacing w:line="240" w:lineRule="auto"/>
        <w:ind w:left="567" w:hanging="567"/>
        <w:rPr>
          <w:lang w:val="nl-NL"/>
        </w:rPr>
      </w:pPr>
      <w:r w:rsidRPr="00D53144">
        <w:rPr>
          <w:lang w:val="nl-NL"/>
        </w:rPr>
        <w:t>ontsteking van de huid (zoals eczeem)</w:t>
      </w:r>
      <w:del w:id="24246" w:author="AbbVie251" w:date="2025-05-15T10:06:00Z">
        <w:r w:rsidRPr="00D53144">
          <w:rPr>
            <w:lang w:val="nl-NL"/>
          </w:rPr>
          <w:delText>;</w:delText>
        </w:r>
      </w:del>
    </w:p>
    <w:p w:rsidR="00422E5F" w:rsidRPr="00D53144" w:rsidP="00422E5F" w14:paraId="10ECD311" w14:textId="77777777">
      <w:pPr>
        <w:numPr>
          <w:ilvl w:val="0"/>
          <w:numId w:val="9"/>
        </w:numPr>
        <w:tabs>
          <w:tab w:val="left" w:pos="993"/>
        </w:tabs>
        <w:spacing w:line="240" w:lineRule="auto"/>
        <w:ind w:left="567" w:hanging="567"/>
        <w:rPr>
          <w:lang w:val="nl-NL"/>
        </w:rPr>
      </w:pPr>
      <w:r w:rsidRPr="00D53144">
        <w:rPr>
          <w:lang w:val="nl-NL"/>
        </w:rPr>
        <w:t>breken van vingernagels en teennagels</w:t>
      </w:r>
      <w:del w:id="24247" w:author="AbbVie251" w:date="2025-05-15T10:06:00Z">
        <w:r w:rsidRPr="00D53144">
          <w:rPr>
            <w:lang w:val="nl-NL"/>
          </w:rPr>
          <w:delText>;</w:delText>
        </w:r>
      </w:del>
    </w:p>
    <w:p w:rsidR="00422E5F" w:rsidRPr="00D53144" w:rsidP="00422E5F" w14:paraId="6869F6FC" w14:textId="77777777">
      <w:pPr>
        <w:numPr>
          <w:ilvl w:val="0"/>
          <w:numId w:val="9"/>
        </w:numPr>
        <w:tabs>
          <w:tab w:val="left" w:pos="993"/>
        </w:tabs>
        <w:spacing w:line="240" w:lineRule="auto"/>
        <w:ind w:left="567" w:hanging="567"/>
        <w:rPr>
          <w:lang w:val="nl-NL"/>
        </w:rPr>
      </w:pPr>
      <w:r w:rsidRPr="00D53144">
        <w:rPr>
          <w:lang w:val="nl-NL"/>
        </w:rPr>
        <w:t>overmatig zweten</w:t>
      </w:r>
      <w:del w:id="24248" w:author="AbbVie251" w:date="2025-05-15T10:06:00Z">
        <w:r w:rsidRPr="00D53144">
          <w:rPr>
            <w:lang w:val="nl-NL"/>
          </w:rPr>
          <w:delText xml:space="preserve">; </w:delText>
        </w:r>
      </w:del>
    </w:p>
    <w:p w:rsidR="00422E5F" w:rsidRPr="00D53144" w:rsidP="00422E5F" w14:paraId="44350A26" w14:textId="77777777">
      <w:pPr>
        <w:numPr>
          <w:ilvl w:val="0"/>
          <w:numId w:val="9"/>
        </w:numPr>
        <w:tabs>
          <w:tab w:val="left" w:pos="993"/>
        </w:tabs>
        <w:spacing w:line="240" w:lineRule="auto"/>
        <w:ind w:left="567" w:hanging="567"/>
        <w:rPr>
          <w:lang w:val="nl-NL"/>
        </w:rPr>
      </w:pPr>
      <w:r w:rsidRPr="00D53144">
        <w:rPr>
          <w:lang w:val="nl-NL"/>
        </w:rPr>
        <w:t>haaruitval</w:t>
      </w:r>
      <w:del w:id="24249" w:author="AbbVie251" w:date="2025-05-15T10:06:00Z">
        <w:r w:rsidRPr="00D53144">
          <w:rPr>
            <w:lang w:val="nl-NL"/>
          </w:rPr>
          <w:delText>;</w:delText>
        </w:r>
      </w:del>
    </w:p>
    <w:p w:rsidR="00422E5F" w:rsidRPr="00D53144" w:rsidP="00422E5F" w14:paraId="41D31D29" w14:textId="77777777">
      <w:pPr>
        <w:numPr>
          <w:ilvl w:val="0"/>
          <w:numId w:val="9"/>
        </w:numPr>
        <w:tabs>
          <w:tab w:val="left" w:pos="993"/>
        </w:tabs>
        <w:spacing w:line="240" w:lineRule="auto"/>
        <w:ind w:left="567" w:hanging="567"/>
        <w:rPr>
          <w:lang w:val="nl-NL"/>
        </w:rPr>
      </w:pPr>
      <w:r w:rsidRPr="00D53144">
        <w:rPr>
          <w:lang w:val="nl-NL"/>
        </w:rPr>
        <w:t>opnieuw voorkomen of verslechteren van psoriasis</w:t>
      </w:r>
      <w:del w:id="24250" w:author="AbbVie251" w:date="2025-05-15T10:06:00Z">
        <w:r w:rsidRPr="00D53144">
          <w:rPr>
            <w:lang w:val="nl-NL"/>
          </w:rPr>
          <w:delText>;</w:delText>
        </w:r>
      </w:del>
    </w:p>
    <w:p w:rsidR="00422E5F" w:rsidRPr="00D53144" w:rsidP="00422E5F" w14:paraId="5B128110" w14:textId="77777777">
      <w:pPr>
        <w:numPr>
          <w:ilvl w:val="0"/>
          <w:numId w:val="9"/>
        </w:numPr>
        <w:tabs>
          <w:tab w:val="left" w:pos="993"/>
        </w:tabs>
        <w:spacing w:line="240" w:lineRule="auto"/>
        <w:ind w:left="567" w:hanging="567"/>
        <w:rPr>
          <w:lang w:val="nl-NL"/>
        </w:rPr>
      </w:pPr>
      <w:r w:rsidRPr="00D53144">
        <w:rPr>
          <w:lang w:val="nl-NL"/>
        </w:rPr>
        <w:t>spierspasmen</w:t>
      </w:r>
      <w:del w:id="24251" w:author="AbbVie251" w:date="2025-05-15T10:06:00Z">
        <w:r w:rsidRPr="00D53144">
          <w:rPr>
            <w:lang w:val="nl-NL"/>
          </w:rPr>
          <w:delText>;</w:delText>
        </w:r>
      </w:del>
    </w:p>
    <w:p w:rsidR="00422E5F" w:rsidRPr="00D53144" w:rsidP="00422E5F" w14:paraId="6FEE347A" w14:textId="77777777">
      <w:pPr>
        <w:numPr>
          <w:ilvl w:val="0"/>
          <w:numId w:val="9"/>
        </w:numPr>
        <w:tabs>
          <w:tab w:val="left" w:pos="993"/>
        </w:tabs>
        <w:spacing w:line="240" w:lineRule="auto"/>
        <w:ind w:left="567" w:hanging="567"/>
        <w:rPr>
          <w:lang w:val="nl-NL"/>
        </w:rPr>
      </w:pPr>
      <w:r w:rsidRPr="00D53144">
        <w:rPr>
          <w:lang w:val="nl-NL"/>
        </w:rPr>
        <w:t>bloed in de urine</w:t>
      </w:r>
      <w:del w:id="24252" w:author="AbbVie251" w:date="2025-05-15T10:06:00Z">
        <w:r w:rsidRPr="00D53144">
          <w:rPr>
            <w:lang w:val="nl-NL"/>
          </w:rPr>
          <w:delText xml:space="preserve">; </w:delText>
        </w:r>
      </w:del>
    </w:p>
    <w:p w:rsidR="00422E5F" w:rsidRPr="00D53144" w:rsidP="00422E5F" w14:paraId="20601B37" w14:textId="77777777">
      <w:pPr>
        <w:numPr>
          <w:ilvl w:val="0"/>
          <w:numId w:val="9"/>
        </w:numPr>
        <w:tabs>
          <w:tab w:val="left" w:pos="993"/>
        </w:tabs>
        <w:spacing w:line="240" w:lineRule="auto"/>
        <w:ind w:left="567" w:hanging="567"/>
        <w:rPr>
          <w:lang w:val="nl-NL"/>
        </w:rPr>
      </w:pPr>
      <w:r w:rsidRPr="00D53144">
        <w:rPr>
          <w:lang w:val="nl-NL"/>
        </w:rPr>
        <w:t>nierfunctiestoornissen</w:t>
      </w:r>
      <w:del w:id="24253" w:author="AbbVie251" w:date="2025-05-15T10:06:00Z">
        <w:r w:rsidRPr="00D53144">
          <w:rPr>
            <w:lang w:val="nl-NL"/>
          </w:rPr>
          <w:delText>;</w:delText>
        </w:r>
      </w:del>
    </w:p>
    <w:p w:rsidR="00422E5F" w:rsidRPr="00D53144" w:rsidP="00422E5F" w14:paraId="2200E03A" w14:textId="77777777">
      <w:pPr>
        <w:numPr>
          <w:ilvl w:val="0"/>
          <w:numId w:val="9"/>
        </w:numPr>
        <w:tabs>
          <w:tab w:val="left" w:pos="993"/>
        </w:tabs>
        <w:spacing w:line="240" w:lineRule="auto"/>
        <w:ind w:left="567" w:hanging="567"/>
        <w:rPr>
          <w:lang w:val="nl-NL"/>
        </w:rPr>
      </w:pPr>
      <w:r w:rsidRPr="00D53144">
        <w:rPr>
          <w:lang w:val="nl-NL"/>
        </w:rPr>
        <w:t>pijn op de borst</w:t>
      </w:r>
      <w:del w:id="24254" w:author="AbbVie251" w:date="2025-05-15T10:06:00Z">
        <w:r w:rsidRPr="00D53144">
          <w:rPr>
            <w:lang w:val="nl-NL"/>
          </w:rPr>
          <w:delText xml:space="preserve">; </w:delText>
        </w:r>
      </w:del>
    </w:p>
    <w:p w:rsidR="00422E5F" w:rsidRPr="00D53144" w:rsidP="00422E5F" w14:paraId="16A6E358" w14:textId="67D522AB">
      <w:pPr>
        <w:numPr>
          <w:ilvl w:val="0"/>
          <w:numId w:val="9"/>
        </w:numPr>
        <w:tabs>
          <w:tab w:val="left" w:pos="993"/>
        </w:tabs>
        <w:spacing w:line="240" w:lineRule="auto"/>
        <w:ind w:left="567" w:hanging="567"/>
        <w:rPr>
          <w:lang w:val="nl-NL"/>
        </w:rPr>
      </w:pPr>
      <w:r w:rsidRPr="00D53144">
        <w:rPr>
          <w:lang w:val="nl-NL"/>
        </w:rPr>
        <w:t>zwelling (oedeem)</w:t>
      </w:r>
      <w:del w:id="24255" w:author="AbbVie251" w:date="2025-05-15T10:06:00Z">
        <w:r w:rsidRPr="00D53144">
          <w:rPr>
            <w:lang w:val="nl-NL"/>
          </w:rPr>
          <w:delText>;</w:delText>
        </w:r>
      </w:del>
    </w:p>
    <w:p w:rsidR="00422E5F" w:rsidRPr="00D53144" w:rsidP="00422E5F" w14:paraId="1B6C6B61" w14:textId="77777777">
      <w:pPr>
        <w:numPr>
          <w:ilvl w:val="0"/>
          <w:numId w:val="9"/>
        </w:numPr>
        <w:tabs>
          <w:tab w:val="left" w:pos="993"/>
        </w:tabs>
        <w:spacing w:line="240" w:lineRule="auto"/>
        <w:ind w:left="567" w:hanging="567"/>
        <w:rPr>
          <w:lang w:val="nl-NL"/>
        </w:rPr>
      </w:pPr>
      <w:r w:rsidRPr="00D53144">
        <w:rPr>
          <w:lang w:val="nl-NL"/>
        </w:rPr>
        <w:t>koorts</w:t>
      </w:r>
      <w:del w:id="24256" w:author="AbbVie251" w:date="2025-05-15T10:06:00Z">
        <w:r w:rsidRPr="00D53144">
          <w:rPr>
            <w:lang w:val="nl-NL"/>
          </w:rPr>
          <w:delText>;</w:delText>
        </w:r>
      </w:del>
    </w:p>
    <w:p w:rsidR="00422E5F" w:rsidRPr="00D53144" w:rsidP="00422E5F" w14:paraId="29603BDC" w14:textId="77777777">
      <w:pPr>
        <w:numPr>
          <w:ilvl w:val="0"/>
          <w:numId w:val="9"/>
        </w:numPr>
        <w:tabs>
          <w:tab w:val="left" w:pos="993"/>
        </w:tabs>
        <w:spacing w:line="240" w:lineRule="auto"/>
        <w:ind w:left="567" w:hanging="567"/>
        <w:rPr>
          <w:lang w:val="nl-NL"/>
        </w:rPr>
      </w:pPr>
      <w:r w:rsidRPr="00D53144">
        <w:rPr>
          <w:lang w:val="nl-NL"/>
        </w:rPr>
        <w:t>vermindering van het aantal bloedplaatjes wat het risico op bloedingen of blauwe plekken vergroot</w:t>
      </w:r>
      <w:del w:id="24257" w:author="AbbVie251" w:date="2025-05-15T10:06:00Z">
        <w:r w:rsidRPr="00D53144">
          <w:rPr>
            <w:lang w:val="nl-NL"/>
          </w:rPr>
          <w:delText>;</w:delText>
        </w:r>
      </w:del>
    </w:p>
    <w:p w:rsidR="00422E5F" w:rsidRPr="00D53144" w:rsidP="00422E5F" w14:paraId="6BE535AB" w14:textId="77777777">
      <w:pPr>
        <w:numPr>
          <w:ilvl w:val="0"/>
          <w:numId w:val="9"/>
        </w:numPr>
        <w:tabs>
          <w:tab w:val="left" w:pos="993"/>
        </w:tabs>
        <w:spacing w:line="240" w:lineRule="auto"/>
        <w:ind w:left="567" w:hanging="567"/>
        <w:rPr>
          <w:lang w:val="nl-NL"/>
        </w:rPr>
      </w:pPr>
      <w:r w:rsidRPr="00D53144">
        <w:rPr>
          <w:lang w:val="nl-NL"/>
        </w:rPr>
        <w:t>vertraagd herstel</w:t>
      </w:r>
      <w:del w:id="24258" w:author="AbbVie251" w:date="2025-05-15T10:06:00Z">
        <w:r w:rsidRPr="00D53144">
          <w:rPr>
            <w:lang w:val="nl-NL"/>
          </w:rPr>
          <w:delText>.</w:delText>
        </w:r>
      </w:del>
    </w:p>
    <w:p w:rsidR="00422E5F" w:rsidRPr="00D53144" w:rsidP="006E340C" w14:paraId="5348DDA7" w14:textId="77777777">
      <w:pPr>
        <w:spacing w:line="240" w:lineRule="auto"/>
        <w:rPr>
          <w:lang w:val="nl-NL"/>
        </w:rPr>
      </w:pPr>
    </w:p>
    <w:p w:rsidR="00422E5F" w:rsidRPr="00D53144" w:rsidP="006E340C" w14:paraId="2D6C252A" w14:textId="5DA54751">
      <w:pPr>
        <w:spacing w:line="240" w:lineRule="auto"/>
        <w:rPr>
          <w:lang w:val="nl-NL"/>
        </w:rPr>
      </w:pPr>
      <w:r w:rsidRPr="00D53144">
        <w:rPr>
          <w:b/>
          <w:lang w:val="nl-NL"/>
        </w:rPr>
        <w:t>Soms</w:t>
      </w:r>
      <w:r w:rsidRPr="00D53144">
        <w:rPr>
          <w:lang w:val="nl-NL"/>
        </w:rPr>
        <w:t xml:space="preserve"> (k</w:t>
      </w:r>
      <w:ins w:id="24259" w:author="AbbVie251" w:date="2025-05-15T11:17:00Z">
        <w:r w:rsidR="0046579B">
          <w:rPr>
            <w:lang w:val="nl-NL"/>
          </w:rPr>
          <w:t>an</w:t>
        </w:r>
      </w:ins>
      <w:del w:id="24260" w:author="AbbVie251" w:date="2025-05-15T11:17:00Z">
        <w:r w:rsidRPr="00D53144">
          <w:rPr>
            <w:lang w:val="nl-NL"/>
          </w:rPr>
          <w:delText>unnen</w:delText>
        </w:r>
      </w:del>
      <w:r w:rsidRPr="00D53144">
        <w:rPr>
          <w:lang w:val="nl-NL"/>
        </w:rPr>
        <w:t xml:space="preserve"> voorkomen bij maximaal 1 </w:t>
      </w:r>
      <w:ins w:id="24261" w:author="AbbVie251" w:date="2025-05-15T10:07:00Z">
        <w:r w:rsidR="0014385F">
          <w:rPr>
            <w:lang w:val="nl-NL"/>
          </w:rPr>
          <w:t>op</w:t>
        </w:r>
      </w:ins>
      <w:del w:id="24262" w:author="AbbVie251" w:date="2025-05-15T10:07:00Z">
        <w:r w:rsidRPr="00D53144">
          <w:rPr>
            <w:lang w:val="nl-NL"/>
          </w:rPr>
          <w:delText>van</w:delText>
        </w:r>
      </w:del>
      <w:r w:rsidRPr="00D53144">
        <w:rPr>
          <w:lang w:val="nl-NL"/>
        </w:rPr>
        <w:t xml:space="preserve"> de 100 mensen) </w:t>
      </w:r>
    </w:p>
    <w:p w:rsidR="00422E5F" w:rsidRPr="00D53144" w:rsidP="00422E5F" w14:paraId="28DA7967" w14:textId="77777777">
      <w:pPr>
        <w:numPr>
          <w:ilvl w:val="0"/>
          <w:numId w:val="9"/>
        </w:numPr>
        <w:tabs>
          <w:tab w:val="left" w:pos="993"/>
        </w:tabs>
        <w:spacing w:line="240" w:lineRule="auto"/>
        <w:ind w:left="567" w:hanging="567"/>
        <w:rPr>
          <w:lang w:val="nl-NL"/>
        </w:rPr>
      </w:pPr>
      <w:r w:rsidRPr="00D53144">
        <w:rPr>
          <w:lang w:val="nl-NL"/>
        </w:rPr>
        <w:t>opportunistische infecties (waaronder tuberculose en andere infecties die voorkomen wanneer de weerstand tegen ziekte verlaagd is)</w:t>
      </w:r>
      <w:del w:id="24263" w:author="AbbVie251" w:date="2025-05-15T10:07:00Z">
        <w:r w:rsidRPr="00D53144">
          <w:rPr>
            <w:lang w:val="nl-NL"/>
          </w:rPr>
          <w:delText>;</w:delText>
        </w:r>
      </w:del>
    </w:p>
    <w:p w:rsidR="00422E5F" w:rsidRPr="00D53144" w:rsidP="00422E5F" w14:paraId="60702049" w14:textId="77777777">
      <w:pPr>
        <w:numPr>
          <w:ilvl w:val="0"/>
          <w:numId w:val="9"/>
        </w:numPr>
        <w:tabs>
          <w:tab w:val="left" w:pos="993"/>
        </w:tabs>
        <w:spacing w:line="240" w:lineRule="auto"/>
        <w:ind w:left="567" w:hanging="567"/>
        <w:rPr>
          <w:lang w:val="nl-NL"/>
        </w:rPr>
      </w:pPr>
      <w:r w:rsidRPr="00D53144">
        <w:rPr>
          <w:lang w:val="nl-NL"/>
        </w:rPr>
        <w:t>infecties van het zenuwstelsel (waaronder virale meningitis)</w:t>
      </w:r>
      <w:del w:id="24264" w:author="AbbVie251" w:date="2025-05-15T10:07:00Z">
        <w:r w:rsidRPr="00D53144">
          <w:rPr>
            <w:lang w:val="nl-NL"/>
          </w:rPr>
          <w:delText>;</w:delText>
        </w:r>
      </w:del>
    </w:p>
    <w:p w:rsidR="00422E5F" w:rsidRPr="00D53144" w:rsidP="00422E5F" w14:paraId="48936F61" w14:textId="77777777">
      <w:pPr>
        <w:numPr>
          <w:ilvl w:val="0"/>
          <w:numId w:val="9"/>
        </w:numPr>
        <w:tabs>
          <w:tab w:val="left" w:pos="993"/>
        </w:tabs>
        <w:spacing w:line="240" w:lineRule="auto"/>
        <w:ind w:left="567" w:hanging="567"/>
        <w:rPr>
          <w:lang w:val="nl-NL"/>
        </w:rPr>
      </w:pPr>
      <w:r w:rsidRPr="00D53144">
        <w:rPr>
          <w:lang w:val="nl-NL"/>
        </w:rPr>
        <w:t>ooginfecties</w:t>
      </w:r>
      <w:del w:id="24265" w:author="AbbVie251" w:date="2025-05-15T10:07:00Z">
        <w:r w:rsidRPr="00D53144">
          <w:rPr>
            <w:lang w:val="nl-NL"/>
          </w:rPr>
          <w:delText>;</w:delText>
        </w:r>
      </w:del>
    </w:p>
    <w:p w:rsidR="00422E5F" w:rsidRPr="00D53144" w:rsidP="00422E5F" w14:paraId="5B24B46D" w14:textId="77777777">
      <w:pPr>
        <w:numPr>
          <w:ilvl w:val="0"/>
          <w:numId w:val="9"/>
        </w:numPr>
        <w:tabs>
          <w:tab w:val="left" w:pos="993"/>
        </w:tabs>
        <w:spacing w:line="240" w:lineRule="auto"/>
        <w:ind w:left="567" w:hanging="567"/>
        <w:rPr>
          <w:lang w:val="nl-NL"/>
        </w:rPr>
      </w:pPr>
      <w:r w:rsidRPr="00D53144">
        <w:rPr>
          <w:lang w:val="nl-NL"/>
        </w:rPr>
        <w:t>bacteriële infecties</w:t>
      </w:r>
      <w:del w:id="24266" w:author="AbbVie251" w:date="2025-05-15T10:07:00Z">
        <w:r w:rsidRPr="00D53144">
          <w:rPr>
            <w:lang w:val="nl-NL"/>
          </w:rPr>
          <w:delText>;</w:delText>
        </w:r>
      </w:del>
    </w:p>
    <w:p w:rsidR="00422E5F" w:rsidRPr="00D53144" w:rsidP="00422E5F" w14:paraId="2A2AB1C9" w14:textId="77777777">
      <w:pPr>
        <w:numPr>
          <w:ilvl w:val="0"/>
          <w:numId w:val="9"/>
        </w:numPr>
        <w:tabs>
          <w:tab w:val="left" w:pos="993"/>
        </w:tabs>
        <w:spacing w:line="240" w:lineRule="auto"/>
        <w:ind w:left="567" w:hanging="567"/>
        <w:rPr>
          <w:lang w:val="nl-NL"/>
        </w:rPr>
      </w:pPr>
      <w:r w:rsidRPr="00D53144">
        <w:rPr>
          <w:lang w:val="nl-NL"/>
        </w:rPr>
        <w:t>diverticulitis (ontsteking en infectie van de dikke darm)</w:t>
      </w:r>
      <w:del w:id="24267" w:author="AbbVie251" w:date="2025-05-15T10:07:00Z">
        <w:r w:rsidRPr="00D53144">
          <w:rPr>
            <w:lang w:val="nl-NL"/>
          </w:rPr>
          <w:delText>;</w:delText>
        </w:r>
      </w:del>
    </w:p>
    <w:p w:rsidR="00422E5F" w:rsidRPr="00D53144" w:rsidP="00422E5F" w14:paraId="42F32CFC" w14:textId="77777777">
      <w:pPr>
        <w:numPr>
          <w:ilvl w:val="0"/>
          <w:numId w:val="9"/>
        </w:numPr>
        <w:tabs>
          <w:tab w:val="left" w:pos="993"/>
        </w:tabs>
        <w:spacing w:line="240" w:lineRule="auto"/>
        <w:ind w:left="567" w:hanging="567"/>
        <w:rPr>
          <w:lang w:val="nl-NL"/>
        </w:rPr>
      </w:pPr>
      <w:r w:rsidRPr="00D53144">
        <w:rPr>
          <w:lang w:val="nl-NL"/>
        </w:rPr>
        <w:t>kanker</w:t>
      </w:r>
      <w:del w:id="24268" w:author="AbbVie251" w:date="2025-05-15T10:07:00Z">
        <w:r w:rsidRPr="00D53144">
          <w:rPr>
            <w:lang w:val="nl-NL"/>
          </w:rPr>
          <w:delText>;</w:delText>
        </w:r>
      </w:del>
    </w:p>
    <w:p w:rsidR="00422E5F" w:rsidRPr="00D53144" w:rsidP="00422E5F" w14:paraId="06118589" w14:textId="77777777">
      <w:pPr>
        <w:numPr>
          <w:ilvl w:val="0"/>
          <w:numId w:val="9"/>
        </w:numPr>
        <w:tabs>
          <w:tab w:val="left" w:pos="993"/>
        </w:tabs>
        <w:spacing w:line="240" w:lineRule="auto"/>
        <w:ind w:left="567" w:hanging="567"/>
        <w:rPr>
          <w:lang w:val="nl-NL"/>
        </w:rPr>
      </w:pPr>
      <w:r w:rsidRPr="00D53144">
        <w:rPr>
          <w:lang w:val="nl-NL"/>
        </w:rPr>
        <w:t>kanker van het lymfesysteem</w:t>
      </w:r>
      <w:del w:id="24269" w:author="AbbVie251" w:date="2025-05-15T10:07:00Z">
        <w:r w:rsidRPr="00D53144">
          <w:rPr>
            <w:lang w:val="nl-NL"/>
          </w:rPr>
          <w:delText>;</w:delText>
        </w:r>
      </w:del>
    </w:p>
    <w:p w:rsidR="00422E5F" w:rsidRPr="00D53144" w:rsidP="00422E5F" w14:paraId="693C7EE8" w14:textId="77777777">
      <w:pPr>
        <w:numPr>
          <w:ilvl w:val="0"/>
          <w:numId w:val="9"/>
        </w:numPr>
        <w:tabs>
          <w:tab w:val="left" w:pos="993"/>
        </w:tabs>
        <w:spacing w:line="240" w:lineRule="auto"/>
        <w:ind w:left="567" w:hanging="567"/>
        <w:rPr>
          <w:lang w:val="nl-NL"/>
        </w:rPr>
      </w:pPr>
      <w:r w:rsidRPr="00D53144">
        <w:rPr>
          <w:lang w:val="nl-NL"/>
        </w:rPr>
        <w:t>melanoom</w:t>
      </w:r>
      <w:del w:id="24270" w:author="AbbVie251" w:date="2025-05-15T10:07:00Z">
        <w:r w:rsidRPr="00D53144">
          <w:rPr>
            <w:lang w:val="nl-NL"/>
          </w:rPr>
          <w:delText>;</w:delText>
        </w:r>
      </w:del>
    </w:p>
    <w:p w:rsidR="00422E5F" w:rsidRPr="00D53144" w:rsidP="00422E5F" w14:paraId="50DD7594" w14:textId="77777777">
      <w:pPr>
        <w:numPr>
          <w:ilvl w:val="0"/>
          <w:numId w:val="9"/>
        </w:numPr>
        <w:tabs>
          <w:tab w:val="left" w:pos="993"/>
        </w:tabs>
        <w:spacing w:line="240" w:lineRule="auto"/>
        <w:ind w:left="567" w:hanging="567"/>
        <w:rPr>
          <w:lang w:val="nl-NL"/>
        </w:rPr>
      </w:pPr>
      <w:r w:rsidRPr="00D53144">
        <w:rPr>
          <w:lang w:val="nl-NL"/>
        </w:rPr>
        <w:t>aandoeningen aan het afweersysteem die de longen, huid en lymfeklieren aan kunnen tasten (meestal uit zich dit als een ontstekingsziekte, ook wel sarcoïdose genoemd)</w:t>
      </w:r>
      <w:del w:id="24271" w:author="AbbVie251" w:date="2025-05-15T10:07:00Z">
        <w:r w:rsidRPr="00D53144">
          <w:rPr>
            <w:lang w:val="nl-NL"/>
          </w:rPr>
          <w:delText>;</w:delText>
        </w:r>
      </w:del>
    </w:p>
    <w:p w:rsidR="00422E5F" w:rsidRPr="00D53144" w:rsidP="00422E5F" w14:paraId="5AF48CCD" w14:textId="77777777">
      <w:pPr>
        <w:numPr>
          <w:ilvl w:val="0"/>
          <w:numId w:val="9"/>
        </w:numPr>
        <w:tabs>
          <w:tab w:val="left" w:pos="993"/>
        </w:tabs>
        <w:spacing w:line="240" w:lineRule="auto"/>
        <w:ind w:left="567" w:hanging="567"/>
        <w:rPr>
          <w:lang w:val="nl-NL"/>
        </w:rPr>
      </w:pPr>
      <w:r w:rsidRPr="00D53144">
        <w:rPr>
          <w:lang w:val="nl-NL"/>
        </w:rPr>
        <w:t>vasculitis (ontsteking van een bloedvat)</w:t>
      </w:r>
      <w:del w:id="24272" w:author="AbbVie251" w:date="2025-05-15T10:07:00Z">
        <w:r w:rsidRPr="00D53144">
          <w:rPr>
            <w:lang w:val="nl-NL"/>
          </w:rPr>
          <w:delText>;</w:delText>
        </w:r>
      </w:del>
    </w:p>
    <w:p w:rsidR="00422E5F" w:rsidRPr="00D53144" w:rsidP="00422E5F" w14:paraId="72CA6CBC" w14:textId="7FDA4202">
      <w:pPr>
        <w:numPr>
          <w:ilvl w:val="0"/>
          <w:numId w:val="9"/>
        </w:numPr>
        <w:tabs>
          <w:tab w:val="left" w:pos="993"/>
        </w:tabs>
        <w:spacing w:line="240" w:lineRule="auto"/>
        <w:ind w:left="567" w:hanging="567"/>
        <w:rPr>
          <w:lang w:val="nl-NL"/>
        </w:rPr>
      </w:pPr>
      <w:ins w:id="24273" w:author="AbbVie251" w:date="2025-05-15T11:17:00Z">
        <w:r>
          <w:rPr>
            <w:lang w:val="nl-NL"/>
          </w:rPr>
          <w:t>tremor (beven)</w:t>
        </w:r>
      </w:ins>
      <w:del w:id="24274" w:author="AbbVie251" w:date="2025-05-15T11:17:00Z">
        <w:r w:rsidRPr="00D53144" w:rsidR="00E91E8F">
          <w:rPr>
            <w:lang w:val="nl-NL"/>
          </w:rPr>
          <w:delText>trillen</w:delText>
        </w:r>
      </w:del>
      <w:del w:id="24275" w:author="AbbVie251" w:date="2025-05-15T10:07:00Z">
        <w:r w:rsidRPr="00D53144" w:rsidR="00E91E8F">
          <w:rPr>
            <w:lang w:val="nl-NL"/>
          </w:rPr>
          <w:delText xml:space="preserve">; </w:delText>
        </w:r>
      </w:del>
    </w:p>
    <w:p w:rsidR="00422E5F" w:rsidRPr="00D53144" w:rsidP="00422E5F" w14:paraId="5ABA6773" w14:textId="77777777">
      <w:pPr>
        <w:numPr>
          <w:ilvl w:val="0"/>
          <w:numId w:val="9"/>
        </w:numPr>
        <w:tabs>
          <w:tab w:val="left" w:pos="993"/>
        </w:tabs>
        <w:spacing w:line="240" w:lineRule="auto"/>
        <w:ind w:left="567" w:hanging="567"/>
        <w:rPr>
          <w:lang w:val="nl-NL"/>
        </w:rPr>
      </w:pPr>
      <w:r w:rsidRPr="00D53144">
        <w:rPr>
          <w:lang w:val="nl-NL"/>
        </w:rPr>
        <w:t>neuropathie (zenuwaandoening)</w:t>
      </w:r>
      <w:del w:id="24276" w:author="AbbVie251" w:date="2025-05-15T10:07:00Z">
        <w:r w:rsidRPr="00D53144">
          <w:rPr>
            <w:lang w:val="nl-NL"/>
          </w:rPr>
          <w:delText>;</w:delText>
        </w:r>
      </w:del>
    </w:p>
    <w:p w:rsidR="00422E5F" w:rsidRPr="00D53144" w:rsidP="00422E5F" w14:paraId="3C1F8A0F" w14:textId="77777777">
      <w:pPr>
        <w:numPr>
          <w:ilvl w:val="0"/>
          <w:numId w:val="9"/>
        </w:numPr>
        <w:tabs>
          <w:tab w:val="left" w:pos="993"/>
        </w:tabs>
        <w:spacing w:line="240" w:lineRule="auto"/>
        <w:ind w:left="567" w:hanging="567"/>
        <w:rPr>
          <w:lang w:val="nl-NL"/>
        </w:rPr>
      </w:pPr>
      <w:r w:rsidRPr="00D53144">
        <w:rPr>
          <w:lang w:val="nl-NL"/>
        </w:rPr>
        <w:t>beroerte</w:t>
      </w:r>
      <w:del w:id="24277" w:author="AbbVie251" w:date="2025-05-15T10:07:00Z">
        <w:r w:rsidRPr="00D53144">
          <w:rPr>
            <w:lang w:val="nl-NL"/>
          </w:rPr>
          <w:delText>;</w:delText>
        </w:r>
      </w:del>
    </w:p>
    <w:p w:rsidR="00422E5F" w:rsidRPr="00D53144" w:rsidP="00422E5F" w14:paraId="1F0F4D28" w14:textId="77777777">
      <w:pPr>
        <w:numPr>
          <w:ilvl w:val="0"/>
          <w:numId w:val="9"/>
        </w:numPr>
        <w:tabs>
          <w:tab w:val="left" w:pos="993"/>
        </w:tabs>
        <w:spacing w:line="240" w:lineRule="auto"/>
        <w:ind w:left="567" w:hanging="567"/>
        <w:rPr>
          <w:lang w:val="nl-NL"/>
        </w:rPr>
      </w:pPr>
      <w:r w:rsidRPr="00D53144">
        <w:rPr>
          <w:lang w:val="nl-NL"/>
        </w:rPr>
        <w:t>gehoorverlies, oorsuizen</w:t>
      </w:r>
      <w:del w:id="24278" w:author="AbbVie251" w:date="2025-05-15T10:07:00Z">
        <w:r w:rsidRPr="00D53144">
          <w:rPr>
            <w:lang w:val="nl-NL"/>
          </w:rPr>
          <w:delText>;</w:delText>
        </w:r>
      </w:del>
    </w:p>
    <w:p w:rsidR="00422E5F" w:rsidRPr="00D53144" w:rsidP="00422E5F" w14:paraId="290FA83D" w14:textId="77777777">
      <w:pPr>
        <w:numPr>
          <w:ilvl w:val="0"/>
          <w:numId w:val="9"/>
        </w:numPr>
        <w:tabs>
          <w:tab w:val="left" w:pos="993"/>
        </w:tabs>
        <w:spacing w:line="240" w:lineRule="auto"/>
        <w:ind w:left="567" w:hanging="567"/>
        <w:rPr>
          <w:lang w:val="nl-NL"/>
        </w:rPr>
      </w:pPr>
      <w:r w:rsidRPr="00D53144">
        <w:rPr>
          <w:lang w:val="nl-NL"/>
        </w:rPr>
        <w:t>gevoel van onregelmatige hartslag zoals het overslaan van een hartslag</w:t>
      </w:r>
      <w:del w:id="24279" w:author="AbbVie251" w:date="2025-05-15T10:07:00Z">
        <w:r w:rsidRPr="00D53144">
          <w:rPr>
            <w:lang w:val="nl-NL"/>
          </w:rPr>
          <w:delText>;</w:delText>
        </w:r>
      </w:del>
    </w:p>
    <w:p w:rsidR="00422E5F" w:rsidRPr="00D53144" w:rsidP="00422E5F" w14:paraId="58B5E22F" w14:textId="77777777">
      <w:pPr>
        <w:numPr>
          <w:ilvl w:val="0"/>
          <w:numId w:val="9"/>
        </w:numPr>
        <w:tabs>
          <w:tab w:val="left" w:pos="993"/>
        </w:tabs>
        <w:spacing w:line="240" w:lineRule="auto"/>
        <w:ind w:left="567" w:hanging="567"/>
        <w:rPr>
          <w:lang w:val="nl-NL"/>
        </w:rPr>
      </w:pPr>
      <w:r w:rsidRPr="00D53144">
        <w:rPr>
          <w:lang w:val="nl-NL"/>
        </w:rPr>
        <w:t>hartproblemen die kortademigheid of gezwollen enkels kunnen veroorzaken</w:t>
      </w:r>
      <w:del w:id="24280" w:author="AbbVie251" w:date="2025-05-15T10:07:00Z">
        <w:r w:rsidRPr="00D53144">
          <w:rPr>
            <w:lang w:val="nl-NL"/>
          </w:rPr>
          <w:delText>;</w:delText>
        </w:r>
      </w:del>
    </w:p>
    <w:p w:rsidR="00422E5F" w:rsidRPr="00D53144" w:rsidP="00422E5F" w14:paraId="54B2FD7D" w14:textId="77777777">
      <w:pPr>
        <w:numPr>
          <w:ilvl w:val="0"/>
          <w:numId w:val="9"/>
        </w:numPr>
        <w:tabs>
          <w:tab w:val="left" w:pos="993"/>
        </w:tabs>
        <w:spacing w:line="240" w:lineRule="auto"/>
        <w:ind w:left="567" w:hanging="567"/>
        <w:rPr>
          <w:lang w:val="nl-NL"/>
        </w:rPr>
      </w:pPr>
      <w:r w:rsidRPr="00D53144">
        <w:rPr>
          <w:lang w:val="nl-NL"/>
        </w:rPr>
        <w:t>hartaanval</w:t>
      </w:r>
      <w:del w:id="24281" w:author="AbbVie251" w:date="2025-05-15T10:07:00Z">
        <w:r w:rsidRPr="00D53144">
          <w:rPr>
            <w:lang w:val="nl-NL"/>
          </w:rPr>
          <w:delText>;</w:delText>
        </w:r>
      </w:del>
    </w:p>
    <w:p w:rsidR="00422E5F" w:rsidRPr="00D53144" w:rsidP="00422E5F" w14:paraId="71B38B22" w14:textId="77777777">
      <w:pPr>
        <w:numPr>
          <w:ilvl w:val="0"/>
          <w:numId w:val="9"/>
        </w:numPr>
        <w:spacing w:line="240" w:lineRule="auto"/>
        <w:ind w:left="567" w:hanging="567"/>
        <w:rPr>
          <w:lang w:val="nl-NL"/>
        </w:rPr>
      </w:pPr>
      <w:r w:rsidRPr="00D53144">
        <w:rPr>
          <w:lang w:val="nl-NL"/>
        </w:rPr>
        <w:t>een uitstulping in de wand van een belangrijke slagader, ontsteking en dichtslibben van een ader, blokkade van een bloedvat</w:t>
      </w:r>
      <w:del w:id="24282" w:author="AbbVie251" w:date="2025-05-15T10:07:00Z">
        <w:r w:rsidRPr="00D53144">
          <w:rPr>
            <w:lang w:val="nl-NL"/>
          </w:rPr>
          <w:delText>;</w:delText>
        </w:r>
      </w:del>
    </w:p>
    <w:p w:rsidR="00422E5F" w:rsidRPr="00D53144" w:rsidP="00422E5F" w14:paraId="0FED98AE" w14:textId="77777777">
      <w:pPr>
        <w:numPr>
          <w:ilvl w:val="0"/>
          <w:numId w:val="9"/>
        </w:numPr>
        <w:tabs>
          <w:tab w:val="left" w:pos="993"/>
        </w:tabs>
        <w:spacing w:line="240" w:lineRule="auto"/>
        <w:ind w:left="567" w:hanging="567"/>
        <w:rPr>
          <w:lang w:val="nl-NL"/>
        </w:rPr>
      </w:pPr>
      <w:r w:rsidRPr="00D53144">
        <w:rPr>
          <w:lang w:val="nl-NL"/>
        </w:rPr>
        <w:t>longziekten die kortademigheid veroorzaken (waaronder ontsteking)</w:t>
      </w:r>
      <w:del w:id="24283" w:author="AbbVie251" w:date="2025-05-15T10:07:00Z">
        <w:r w:rsidRPr="00D53144">
          <w:rPr>
            <w:lang w:val="nl-NL"/>
          </w:rPr>
          <w:delText>;</w:delText>
        </w:r>
      </w:del>
    </w:p>
    <w:p w:rsidR="00422E5F" w:rsidRPr="00D53144" w:rsidP="00422E5F" w14:paraId="29071252" w14:textId="77777777">
      <w:pPr>
        <w:numPr>
          <w:ilvl w:val="0"/>
          <w:numId w:val="9"/>
        </w:numPr>
        <w:tabs>
          <w:tab w:val="left" w:pos="993"/>
        </w:tabs>
        <w:spacing w:line="240" w:lineRule="auto"/>
        <w:ind w:left="567" w:hanging="567"/>
        <w:rPr>
          <w:lang w:val="nl-NL"/>
        </w:rPr>
      </w:pPr>
      <w:r w:rsidRPr="00D53144">
        <w:rPr>
          <w:lang w:val="nl-NL"/>
        </w:rPr>
        <w:t>longembolie (afsluiting van een longslagader)</w:t>
      </w:r>
      <w:del w:id="24284" w:author="AbbVie251" w:date="2025-05-15T10:07:00Z">
        <w:r w:rsidRPr="00D53144">
          <w:rPr>
            <w:lang w:val="nl-NL"/>
          </w:rPr>
          <w:delText>;</w:delText>
        </w:r>
      </w:del>
    </w:p>
    <w:p w:rsidR="00422E5F" w:rsidRPr="00D53144" w:rsidP="00422E5F" w14:paraId="0F5695BB" w14:textId="77777777">
      <w:pPr>
        <w:numPr>
          <w:ilvl w:val="0"/>
          <w:numId w:val="9"/>
        </w:numPr>
        <w:tabs>
          <w:tab w:val="left" w:pos="993"/>
        </w:tabs>
        <w:spacing w:line="240" w:lineRule="auto"/>
        <w:ind w:left="567" w:hanging="567"/>
        <w:rPr>
          <w:lang w:val="nl-NL"/>
        </w:rPr>
      </w:pPr>
      <w:r w:rsidRPr="00D53144">
        <w:rPr>
          <w:lang w:val="nl-NL"/>
        </w:rPr>
        <w:t>pleurale effusie (abnormale vochtophoping tussen de borstvliezen)</w:t>
      </w:r>
      <w:del w:id="24285" w:author="AbbVie251" w:date="2025-05-15T10:07:00Z">
        <w:r w:rsidRPr="00D53144">
          <w:rPr>
            <w:lang w:val="nl-NL"/>
          </w:rPr>
          <w:delText>;</w:delText>
        </w:r>
      </w:del>
    </w:p>
    <w:p w:rsidR="00422E5F" w:rsidRPr="00D53144" w:rsidP="00422E5F" w14:paraId="07BAD46B" w14:textId="77777777">
      <w:pPr>
        <w:numPr>
          <w:ilvl w:val="0"/>
          <w:numId w:val="9"/>
        </w:numPr>
        <w:tabs>
          <w:tab w:val="left" w:pos="993"/>
        </w:tabs>
        <w:spacing w:line="240" w:lineRule="auto"/>
        <w:ind w:left="567" w:hanging="567"/>
        <w:rPr>
          <w:lang w:val="nl-NL"/>
        </w:rPr>
      </w:pPr>
      <w:r w:rsidRPr="00D53144">
        <w:rPr>
          <w:lang w:val="nl-NL"/>
        </w:rPr>
        <w:t>ontsteking van de alvleesklier wat een hevige pijn in de buik en rug veroorzaakt</w:t>
      </w:r>
      <w:del w:id="24286" w:author="AbbVie251" w:date="2025-05-15T10:07:00Z">
        <w:r w:rsidRPr="00D53144">
          <w:rPr>
            <w:lang w:val="nl-NL"/>
          </w:rPr>
          <w:delText xml:space="preserve">; </w:delText>
        </w:r>
      </w:del>
    </w:p>
    <w:p w:rsidR="00422E5F" w:rsidRPr="00D53144" w:rsidP="00422E5F" w14:paraId="2573CA2A" w14:textId="77777777">
      <w:pPr>
        <w:numPr>
          <w:ilvl w:val="0"/>
          <w:numId w:val="9"/>
        </w:numPr>
        <w:tabs>
          <w:tab w:val="left" w:pos="993"/>
        </w:tabs>
        <w:spacing w:line="240" w:lineRule="auto"/>
        <w:ind w:left="567" w:hanging="567"/>
        <w:rPr>
          <w:lang w:val="nl-NL"/>
        </w:rPr>
      </w:pPr>
      <w:r w:rsidRPr="00D53144">
        <w:rPr>
          <w:lang w:val="nl-NL"/>
        </w:rPr>
        <w:t>moeilijkheden met slikken</w:t>
      </w:r>
      <w:del w:id="24287" w:author="AbbVie251" w:date="2025-05-15T10:07:00Z">
        <w:r w:rsidRPr="00D53144">
          <w:rPr>
            <w:lang w:val="nl-NL"/>
          </w:rPr>
          <w:delText>;</w:delText>
        </w:r>
      </w:del>
    </w:p>
    <w:p w:rsidR="00422E5F" w:rsidRPr="00D53144" w:rsidP="00422E5F" w14:paraId="661F770F" w14:textId="77777777">
      <w:pPr>
        <w:numPr>
          <w:ilvl w:val="0"/>
          <w:numId w:val="9"/>
        </w:numPr>
        <w:tabs>
          <w:tab w:val="left" w:pos="993"/>
        </w:tabs>
        <w:spacing w:line="240" w:lineRule="auto"/>
        <w:ind w:left="567" w:hanging="567"/>
        <w:rPr>
          <w:lang w:val="nl-NL"/>
        </w:rPr>
      </w:pPr>
      <w:r w:rsidRPr="00D53144">
        <w:rPr>
          <w:lang w:val="nl-NL"/>
        </w:rPr>
        <w:t>zwelling van het gezicht</w:t>
      </w:r>
      <w:del w:id="24288" w:author="AbbVie251" w:date="2025-05-15T10:08:00Z">
        <w:r w:rsidRPr="00D53144">
          <w:rPr>
            <w:lang w:val="nl-NL"/>
          </w:rPr>
          <w:delText>;</w:delText>
        </w:r>
      </w:del>
    </w:p>
    <w:p w:rsidR="00422E5F" w:rsidRPr="00D53144" w:rsidP="00422E5F" w14:paraId="6027776E" w14:textId="77777777">
      <w:pPr>
        <w:numPr>
          <w:ilvl w:val="0"/>
          <w:numId w:val="9"/>
        </w:numPr>
        <w:tabs>
          <w:tab w:val="left" w:pos="993"/>
        </w:tabs>
        <w:spacing w:line="240" w:lineRule="auto"/>
        <w:ind w:left="567" w:hanging="567"/>
        <w:rPr>
          <w:lang w:val="nl-NL"/>
        </w:rPr>
      </w:pPr>
      <w:r w:rsidRPr="00D53144">
        <w:rPr>
          <w:lang w:val="nl-NL"/>
        </w:rPr>
        <w:t>galblaasontsteking, galstenen</w:t>
      </w:r>
      <w:del w:id="24289" w:author="AbbVie251" w:date="2025-05-15T10:08:00Z">
        <w:r w:rsidRPr="00D53144">
          <w:rPr>
            <w:lang w:val="nl-NL"/>
          </w:rPr>
          <w:delText xml:space="preserve">; </w:delText>
        </w:r>
      </w:del>
    </w:p>
    <w:p w:rsidR="00422E5F" w:rsidRPr="00D53144" w:rsidP="00422E5F" w14:paraId="651D8FE6" w14:textId="77777777">
      <w:pPr>
        <w:numPr>
          <w:ilvl w:val="0"/>
          <w:numId w:val="9"/>
        </w:numPr>
        <w:tabs>
          <w:tab w:val="left" w:pos="993"/>
        </w:tabs>
        <w:spacing w:line="240" w:lineRule="auto"/>
        <w:ind w:left="567" w:hanging="567"/>
        <w:rPr>
          <w:lang w:val="nl-NL"/>
        </w:rPr>
      </w:pPr>
      <w:r w:rsidRPr="00D53144">
        <w:rPr>
          <w:lang w:val="nl-NL"/>
        </w:rPr>
        <w:t>leververvetting</w:t>
      </w:r>
      <w:del w:id="24290" w:author="AbbVie251" w:date="2025-05-15T10:08:00Z">
        <w:r w:rsidRPr="00D53144">
          <w:rPr>
            <w:lang w:val="nl-NL"/>
          </w:rPr>
          <w:delText xml:space="preserve">; </w:delText>
        </w:r>
      </w:del>
    </w:p>
    <w:p w:rsidR="00422E5F" w:rsidRPr="00D53144" w:rsidP="00422E5F" w14:paraId="3A265BB2" w14:textId="77777777">
      <w:pPr>
        <w:numPr>
          <w:ilvl w:val="0"/>
          <w:numId w:val="9"/>
        </w:numPr>
        <w:tabs>
          <w:tab w:val="left" w:pos="993"/>
        </w:tabs>
        <w:spacing w:line="240" w:lineRule="auto"/>
        <w:ind w:left="567" w:hanging="567"/>
        <w:rPr>
          <w:lang w:val="nl-NL"/>
        </w:rPr>
      </w:pPr>
      <w:r w:rsidRPr="00D53144">
        <w:rPr>
          <w:lang w:val="nl-NL"/>
        </w:rPr>
        <w:t>nachtzweten</w:t>
      </w:r>
      <w:del w:id="24291" w:author="AbbVie251" w:date="2025-05-15T10:08:00Z">
        <w:r w:rsidRPr="00D53144">
          <w:rPr>
            <w:lang w:val="nl-NL"/>
          </w:rPr>
          <w:delText xml:space="preserve">; </w:delText>
        </w:r>
      </w:del>
    </w:p>
    <w:p w:rsidR="00422E5F" w:rsidRPr="00D53144" w:rsidP="00422E5F" w14:paraId="6C98A024" w14:textId="77777777">
      <w:pPr>
        <w:numPr>
          <w:ilvl w:val="0"/>
          <w:numId w:val="9"/>
        </w:numPr>
        <w:tabs>
          <w:tab w:val="left" w:pos="993"/>
        </w:tabs>
        <w:spacing w:line="240" w:lineRule="auto"/>
        <w:ind w:left="567" w:hanging="567"/>
        <w:rPr>
          <w:lang w:val="nl-NL"/>
        </w:rPr>
      </w:pPr>
      <w:r w:rsidRPr="00D53144">
        <w:rPr>
          <w:lang w:val="nl-NL"/>
        </w:rPr>
        <w:t>litteken</w:t>
      </w:r>
      <w:del w:id="24292" w:author="AbbVie251" w:date="2025-05-15T10:08:00Z">
        <w:r w:rsidRPr="00D53144">
          <w:rPr>
            <w:lang w:val="nl-NL"/>
          </w:rPr>
          <w:delText>;</w:delText>
        </w:r>
      </w:del>
    </w:p>
    <w:p w:rsidR="00422E5F" w:rsidRPr="00D53144" w:rsidP="00422E5F" w14:paraId="3644752C" w14:textId="77777777">
      <w:pPr>
        <w:numPr>
          <w:ilvl w:val="0"/>
          <w:numId w:val="9"/>
        </w:numPr>
        <w:tabs>
          <w:tab w:val="left" w:pos="993"/>
        </w:tabs>
        <w:spacing w:line="240" w:lineRule="auto"/>
        <w:ind w:left="567" w:hanging="567"/>
        <w:rPr>
          <w:lang w:val="nl-NL"/>
        </w:rPr>
      </w:pPr>
      <w:r w:rsidRPr="00D53144">
        <w:rPr>
          <w:lang w:val="nl-NL"/>
        </w:rPr>
        <w:t>abnormale afbraak van spieren</w:t>
      </w:r>
      <w:del w:id="24293" w:author="AbbVie251" w:date="2025-05-15T10:08:00Z">
        <w:r w:rsidRPr="00D53144">
          <w:rPr>
            <w:lang w:val="nl-NL"/>
          </w:rPr>
          <w:delText xml:space="preserve">; </w:delText>
        </w:r>
      </w:del>
    </w:p>
    <w:p w:rsidR="00422E5F" w:rsidRPr="00D53144" w:rsidP="00422E5F" w14:paraId="7B4FE8A1" w14:textId="77777777">
      <w:pPr>
        <w:numPr>
          <w:ilvl w:val="0"/>
          <w:numId w:val="9"/>
        </w:numPr>
        <w:spacing w:line="240" w:lineRule="auto"/>
        <w:ind w:left="567" w:hanging="567"/>
        <w:rPr>
          <w:lang w:val="nl-NL"/>
        </w:rPr>
      </w:pPr>
      <w:r w:rsidRPr="00D53144">
        <w:rPr>
          <w:lang w:val="nl-NL"/>
        </w:rPr>
        <w:t>systemische lupus erythematodes (met ontstekingen van huid, hart, longen, gewrichten en andere orgaansystemen)</w:t>
      </w:r>
      <w:del w:id="24294" w:author="AbbVie251" w:date="2025-05-15T10:08:00Z">
        <w:r w:rsidRPr="00D53144">
          <w:rPr>
            <w:lang w:val="nl-NL"/>
          </w:rPr>
          <w:delText>;</w:delText>
        </w:r>
      </w:del>
    </w:p>
    <w:p w:rsidR="00422E5F" w:rsidRPr="00D53144" w:rsidP="00422E5F" w14:paraId="439C6BEA" w14:textId="77777777">
      <w:pPr>
        <w:numPr>
          <w:ilvl w:val="0"/>
          <w:numId w:val="9"/>
        </w:numPr>
        <w:tabs>
          <w:tab w:val="left" w:pos="993"/>
        </w:tabs>
        <w:spacing w:line="240" w:lineRule="auto"/>
        <w:ind w:left="567" w:hanging="567"/>
        <w:rPr>
          <w:lang w:val="nl-NL"/>
        </w:rPr>
      </w:pPr>
      <w:r w:rsidRPr="00D53144">
        <w:rPr>
          <w:lang w:val="nl-NL"/>
        </w:rPr>
        <w:t>onderbrekingen van de slaap</w:t>
      </w:r>
      <w:del w:id="24295" w:author="AbbVie251" w:date="2025-05-15T10:08:00Z">
        <w:r w:rsidRPr="00D53144">
          <w:rPr>
            <w:lang w:val="nl-NL"/>
          </w:rPr>
          <w:delText>;</w:delText>
        </w:r>
      </w:del>
    </w:p>
    <w:p w:rsidR="00422E5F" w:rsidRPr="00D53144" w:rsidP="00422E5F" w14:paraId="62E4BA69" w14:textId="77777777">
      <w:pPr>
        <w:numPr>
          <w:ilvl w:val="0"/>
          <w:numId w:val="9"/>
        </w:numPr>
        <w:tabs>
          <w:tab w:val="left" w:pos="993"/>
        </w:tabs>
        <w:spacing w:line="240" w:lineRule="auto"/>
        <w:ind w:left="567" w:hanging="567"/>
        <w:rPr>
          <w:lang w:val="nl-NL"/>
        </w:rPr>
      </w:pPr>
      <w:r w:rsidRPr="00D53144">
        <w:rPr>
          <w:lang w:val="nl-NL"/>
        </w:rPr>
        <w:t>impotentie</w:t>
      </w:r>
      <w:del w:id="24296" w:author="AbbVie251" w:date="2025-05-15T10:08:00Z">
        <w:r w:rsidRPr="00D53144">
          <w:rPr>
            <w:lang w:val="nl-NL"/>
          </w:rPr>
          <w:delText>;</w:delText>
        </w:r>
      </w:del>
    </w:p>
    <w:p w:rsidR="00422E5F" w:rsidRPr="00D53144" w:rsidP="00422E5F" w14:paraId="7BD03624" w14:textId="77777777">
      <w:pPr>
        <w:numPr>
          <w:ilvl w:val="0"/>
          <w:numId w:val="9"/>
        </w:numPr>
        <w:tabs>
          <w:tab w:val="left" w:pos="993"/>
        </w:tabs>
        <w:spacing w:line="240" w:lineRule="auto"/>
        <w:ind w:left="567" w:hanging="567"/>
        <w:rPr>
          <w:lang w:val="nl-NL"/>
        </w:rPr>
      </w:pPr>
      <w:r w:rsidRPr="00D53144">
        <w:rPr>
          <w:lang w:val="nl-NL"/>
        </w:rPr>
        <w:t>ontstekingen</w:t>
      </w:r>
      <w:del w:id="24297" w:author="AbbVie251" w:date="2025-05-15T10:08:00Z">
        <w:r w:rsidRPr="00D53144">
          <w:rPr>
            <w:lang w:val="nl-NL"/>
          </w:rPr>
          <w:delText>.</w:delText>
        </w:r>
      </w:del>
    </w:p>
    <w:p w:rsidR="00422E5F" w:rsidRPr="00D53144" w:rsidP="006E340C" w14:paraId="7DBA07C6" w14:textId="77777777">
      <w:pPr>
        <w:spacing w:line="240" w:lineRule="auto"/>
        <w:rPr>
          <w:lang w:val="nl-NL"/>
        </w:rPr>
      </w:pPr>
    </w:p>
    <w:p w:rsidR="00422E5F" w:rsidRPr="00D53144" w:rsidP="006E340C" w14:paraId="64C92B24" w14:textId="2D30D584">
      <w:pPr>
        <w:spacing w:line="240" w:lineRule="auto"/>
        <w:rPr>
          <w:lang w:val="nl-NL"/>
        </w:rPr>
      </w:pPr>
      <w:r w:rsidRPr="00D53144">
        <w:rPr>
          <w:b/>
          <w:lang w:val="nl-NL"/>
        </w:rPr>
        <w:t>Zelden</w:t>
      </w:r>
      <w:r w:rsidRPr="00D53144">
        <w:rPr>
          <w:lang w:val="nl-NL"/>
        </w:rPr>
        <w:t xml:space="preserve"> (k</w:t>
      </w:r>
      <w:ins w:id="24298" w:author="AbbVie251" w:date="2025-05-15T11:18:00Z">
        <w:r w:rsidR="0046579B">
          <w:rPr>
            <w:lang w:val="nl-NL"/>
          </w:rPr>
          <w:t>an</w:t>
        </w:r>
      </w:ins>
      <w:del w:id="24299" w:author="AbbVie251" w:date="2025-05-15T11:18:00Z">
        <w:r w:rsidRPr="00D53144">
          <w:rPr>
            <w:lang w:val="nl-NL"/>
          </w:rPr>
          <w:delText>unnen</w:delText>
        </w:r>
      </w:del>
      <w:r w:rsidRPr="00D53144">
        <w:rPr>
          <w:lang w:val="nl-NL"/>
        </w:rPr>
        <w:t xml:space="preserve"> voorkomen bij maximaal 1 </w:t>
      </w:r>
      <w:ins w:id="24300" w:author="AbbVie251" w:date="2025-05-15T10:08:00Z">
        <w:r w:rsidR="0014385F">
          <w:rPr>
            <w:lang w:val="nl-NL"/>
          </w:rPr>
          <w:t>op</w:t>
        </w:r>
      </w:ins>
      <w:del w:id="24301" w:author="AbbVie251" w:date="2025-05-15T10:08:00Z">
        <w:r w:rsidRPr="00D53144">
          <w:rPr>
            <w:lang w:val="nl-NL"/>
          </w:rPr>
          <w:delText>van</w:delText>
        </w:r>
      </w:del>
      <w:r w:rsidRPr="00D53144">
        <w:rPr>
          <w:lang w:val="nl-NL"/>
        </w:rPr>
        <w:t xml:space="preserve"> de 1.000 mensen)</w:t>
      </w:r>
    </w:p>
    <w:p w:rsidR="00422E5F" w:rsidRPr="00D53144" w:rsidP="00422E5F" w14:paraId="1488F9CB" w14:textId="77777777">
      <w:pPr>
        <w:numPr>
          <w:ilvl w:val="0"/>
          <w:numId w:val="9"/>
        </w:numPr>
        <w:spacing w:line="240" w:lineRule="auto"/>
        <w:ind w:left="567" w:hanging="567"/>
        <w:rPr>
          <w:lang w:val="nl-NL"/>
        </w:rPr>
      </w:pPr>
      <w:r w:rsidRPr="00D53144">
        <w:rPr>
          <w:lang w:val="nl-NL"/>
        </w:rPr>
        <w:t>leukemie (kanker die het bloed en beenmerg aantast)</w:t>
      </w:r>
      <w:del w:id="24302" w:author="AbbVie251" w:date="2025-05-15T10:08:00Z">
        <w:r w:rsidRPr="00D53144">
          <w:rPr>
            <w:lang w:val="nl-NL"/>
          </w:rPr>
          <w:delText>;</w:delText>
        </w:r>
      </w:del>
    </w:p>
    <w:p w:rsidR="00422E5F" w:rsidRPr="00D53144" w:rsidP="00422E5F" w14:paraId="65E3A1EF" w14:textId="77777777">
      <w:pPr>
        <w:numPr>
          <w:ilvl w:val="0"/>
          <w:numId w:val="9"/>
        </w:numPr>
        <w:spacing w:line="240" w:lineRule="auto"/>
        <w:ind w:left="567" w:hanging="567"/>
        <w:rPr>
          <w:lang w:val="nl-NL"/>
        </w:rPr>
      </w:pPr>
      <w:r w:rsidRPr="00D53144">
        <w:rPr>
          <w:lang w:val="nl-NL"/>
        </w:rPr>
        <w:t>ernstige allergische reactie met shock</w:t>
      </w:r>
      <w:del w:id="24303" w:author="AbbVie251" w:date="2025-05-15T10:08:00Z">
        <w:r w:rsidRPr="00D53144">
          <w:rPr>
            <w:lang w:val="nl-NL"/>
          </w:rPr>
          <w:delText>;</w:delText>
        </w:r>
      </w:del>
    </w:p>
    <w:p w:rsidR="00422E5F" w:rsidRPr="00D53144" w:rsidP="00422E5F" w14:paraId="68C828B6" w14:textId="77777777">
      <w:pPr>
        <w:numPr>
          <w:ilvl w:val="0"/>
          <w:numId w:val="9"/>
        </w:numPr>
        <w:spacing w:line="240" w:lineRule="auto"/>
        <w:ind w:left="567" w:hanging="567"/>
        <w:rPr>
          <w:lang w:val="nl-NL"/>
        </w:rPr>
      </w:pPr>
      <w:r w:rsidRPr="00D53144">
        <w:rPr>
          <w:lang w:val="nl-NL"/>
        </w:rPr>
        <w:t>multipele sclerose</w:t>
      </w:r>
      <w:del w:id="24304" w:author="AbbVie251" w:date="2025-05-15T10:08:00Z">
        <w:r w:rsidRPr="00D53144">
          <w:rPr>
            <w:lang w:val="nl-NL"/>
          </w:rPr>
          <w:delText xml:space="preserve">; </w:delText>
        </w:r>
      </w:del>
    </w:p>
    <w:p w:rsidR="00422E5F" w:rsidRPr="00D53144" w:rsidP="00422E5F" w14:paraId="61CEB49E" w14:textId="769FE44B">
      <w:pPr>
        <w:numPr>
          <w:ilvl w:val="0"/>
          <w:numId w:val="9"/>
        </w:numPr>
        <w:spacing w:line="240" w:lineRule="auto"/>
        <w:ind w:left="567" w:hanging="567"/>
        <w:rPr>
          <w:lang w:val="nl-NL"/>
        </w:rPr>
      </w:pPr>
      <w:r w:rsidRPr="00D53144">
        <w:rPr>
          <w:lang w:val="nl-NL"/>
        </w:rPr>
        <w:t xml:space="preserve">zenuwstoornissen (zoals oogzenuwontsteking en </w:t>
      </w:r>
      <w:r w:rsidRPr="00D53144" w:rsidR="00AE00F8">
        <w:rPr>
          <w:lang w:val="nl-NL"/>
        </w:rPr>
        <w:t xml:space="preserve">Guillain-Barré-syndroom </w:t>
      </w:r>
      <w:r w:rsidRPr="00D53144">
        <w:rPr>
          <w:lang w:val="nl-NL"/>
        </w:rPr>
        <w:t>dat spierzwakte, abnormaal gevoel, tintelingen in de armen en het bovenlichaam kan veroorzaken)</w:t>
      </w:r>
      <w:del w:id="24305" w:author="AbbVie251" w:date="2025-05-15T10:08:00Z">
        <w:r w:rsidRPr="00D53144">
          <w:rPr>
            <w:lang w:val="nl-NL"/>
          </w:rPr>
          <w:delText>;</w:delText>
        </w:r>
      </w:del>
    </w:p>
    <w:p w:rsidR="00422E5F" w:rsidRPr="00D53144" w:rsidP="00422E5F" w14:paraId="51F3FDD2" w14:textId="77777777">
      <w:pPr>
        <w:numPr>
          <w:ilvl w:val="0"/>
          <w:numId w:val="9"/>
        </w:numPr>
        <w:spacing w:line="240" w:lineRule="auto"/>
        <w:ind w:left="567" w:hanging="567"/>
        <w:rPr>
          <w:lang w:val="nl-NL"/>
        </w:rPr>
      </w:pPr>
      <w:r w:rsidRPr="00D53144">
        <w:rPr>
          <w:lang w:val="nl-NL"/>
        </w:rPr>
        <w:t>hartstilstand</w:t>
      </w:r>
      <w:del w:id="24306" w:author="AbbVie251" w:date="2025-05-15T10:08:00Z">
        <w:r w:rsidRPr="00D53144">
          <w:rPr>
            <w:lang w:val="nl-NL"/>
          </w:rPr>
          <w:delText>;</w:delText>
        </w:r>
      </w:del>
    </w:p>
    <w:p w:rsidR="00422E5F" w:rsidRPr="00D53144" w:rsidP="00422E5F" w14:paraId="185D34C3" w14:textId="77777777">
      <w:pPr>
        <w:numPr>
          <w:ilvl w:val="0"/>
          <w:numId w:val="9"/>
        </w:numPr>
        <w:spacing w:line="240" w:lineRule="auto"/>
        <w:ind w:left="567" w:hanging="567"/>
        <w:rPr>
          <w:lang w:val="nl-NL"/>
        </w:rPr>
      </w:pPr>
      <w:r w:rsidRPr="00D53144">
        <w:rPr>
          <w:lang w:val="nl-NL"/>
        </w:rPr>
        <w:t>longfibrose (vorming van littekenweefsel in de long)</w:t>
      </w:r>
      <w:del w:id="24307" w:author="AbbVie251" w:date="2025-05-15T10:08:00Z">
        <w:r w:rsidRPr="00D53144">
          <w:rPr>
            <w:lang w:val="nl-NL"/>
          </w:rPr>
          <w:delText>;</w:delText>
        </w:r>
      </w:del>
    </w:p>
    <w:p w:rsidR="00422E5F" w:rsidRPr="00D53144" w:rsidP="00422E5F" w14:paraId="4ABDDDA7" w14:textId="77777777">
      <w:pPr>
        <w:numPr>
          <w:ilvl w:val="0"/>
          <w:numId w:val="9"/>
        </w:numPr>
        <w:spacing w:line="240" w:lineRule="auto"/>
        <w:ind w:left="567" w:hanging="567"/>
        <w:rPr>
          <w:lang w:val="nl-NL"/>
        </w:rPr>
      </w:pPr>
      <w:r w:rsidRPr="00D53144">
        <w:rPr>
          <w:lang w:val="nl-NL"/>
        </w:rPr>
        <w:t>darmperforatie (gat in de darm)</w:t>
      </w:r>
      <w:del w:id="24308" w:author="AbbVie251" w:date="2025-05-15T10:08:00Z">
        <w:r w:rsidRPr="00D53144">
          <w:rPr>
            <w:lang w:val="nl-NL"/>
          </w:rPr>
          <w:delText>;</w:delText>
        </w:r>
      </w:del>
    </w:p>
    <w:p w:rsidR="00422E5F" w:rsidRPr="00D53144" w:rsidP="00422E5F" w14:paraId="70ED2E13" w14:textId="77777777">
      <w:pPr>
        <w:numPr>
          <w:ilvl w:val="0"/>
          <w:numId w:val="9"/>
        </w:numPr>
        <w:spacing w:line="240" w:lineRule="auto"/>
        <w:ind w:left="567" w:hanging="567"/>
        <w:rPr>
          <w:lang w:val="nl-NL"/>
        </w:rPr>
      </w:pPr>
      <w:r w:rsidRPr="00D53144">
        <w:rPr>
          <w:lang w:val="nl-NL"/>
        </w:rPr>
        <w:t>hepatitis</w:t>
      </w:r>
      <w:del w:id="24309" w:author="AbbVie251" w:date="2025-05-15T10:08:00Z">
        <w:r w:rsidRPr="00D53144">
          <w:rPr>
            <w:lang w:val="nl-NL"/>
          </w:rPr>
          <w:delText>;</w:delText>
        </w:r>
      </w:del>
    </w:p>
    <w:p w:rsidR="00422E5F" w:rsidRPr="00D53144" w:rsidP="00422E5F" w14:paraId="560D8A02" w14:textId="77777777">
      <w:pPr>
        <w:numPr>
          <w:ilvl w:val="0"/>
          <w:numId w:val="9"/>
        </w:numPr>
        <w:spacing w:line="240" w:lineRule="auto"/>
        <w:ind w:left="567" w:hanging="567"/>
        <w:rPr>
          <w:lang w:val="nl-NL"/>
        </w:rPr>
      </w:pPr>
      <w:r w:rsidRPr="00D53144">
        <w:rPr>
          <w:lang w:val="nl-NL"/>
        </w:rPr>
        <w:t>reactivatie van hepatitis B</w:t>
      </w:r>
      <w:del w:id="24310" w:author="AbbVie251" w:date="2025-05-15T10:08:00Z">
        <w:r w:rsidRPr="00D53144">
          <w:rPr>
            <w:lang w:val="nl-NL"/>
          </w:rPr>
          <w:delText>;</w:delText>
        </w:r>
      </w:del>
    </w:p>
    <w:p w:rsidR="00422E5F" w:rsidRPr="00D53144" w:rsidP="00422E5F" w14:paraId="60745959" w14:textId="77777777">
      <w:pPr>
        <w:numPr>
          <w:ilvl w:val="0"/>
          <w:numId w:val="9"/>
        </w:numPr>
        <w:spacing w:line="240" w:lineRule="auto"/>
        <w:ind w:left="567" w:hanging="567"/>
        <w:rPr>
          <w:lang w:val="nl-NL"/>
        </w:rPr>
      </w:pPr>
      <w:r w:rsidRPr="00D53144">
        <w:rPr>
          <w:lang w:val="nl-NL"/>
        </w:rPr>
        <w:t>auto-immuun hepatitis (ontsteking van de lever die wordt veroorzaakt door het eigen immuunsysteem van het lichaam)</w:t>
      </w:r>
      <w:del w:id="24311" w:author="AbbVie251" w:date="2025-05-15T10:08:00Z">
        <w:r w:rsidRPr="00D53144">
          <w:rPr>
            <w:lang w:val="nl-NL"/>
          </w:rPr>
          <w:delText>;</w:delText>
        </w:r>
      </w:del>
    </w:p>
    <w:p w:rsidR="00422E5F" w:rsidRPr="00D53144" w:rsidP="00422E5F" w14:paraId="6A949760" w14:textId="77777777">
      <w:pPr>
        <w:numPr>
          <w:ilvl w:val="0"/>
          <w:numId w:val="9"/>
        </w:numPr>
        <w:spacing w:line="240" w:lineRule="auto"/>
        <w:ind w:left="567" w:hanging="567"/>
        <w:rPr>
          <w:lang w:val="nl-NL"/>
        </w:rPr>
      </w:pPr>
      <w:r w:rsidRPr="00D53144">
        <w:rPr>
          <w:lang w:val="nl-NL"/>
        </w:rPr>
        <w:t>cutane vasculitis (ontsteking van bloedvaten in de huid)</w:t>
      </w:r>
      <w:del w:id="24312" w:author="AbbVie251" w:date="2025-05-15T10:08:00Z">
        <w:r w:rsidRPr="00D53144">
          <w:rPr>
            <w:lang w:val="nl-NL"/>
          </w:rPr>
          <w:delText>;</w:delText>
        </w:r>
      </w:del>
    </w:p>
    <w:p w:rsidR="00422E5F" w:rsidRPr="00D53144" w:rsidP="00422E5F" w14:paraId="61803B3A" w14:textId="77777777">
      <w:pPr>
        <w:numPr>
          <w:ilvl w:val="0"/>
          <w:numId w:val="9"/>
        </w:numPr>
        <w:spacing w:line="240" w:lineRule="auto"/>
        <w:ind w:left="567" w:hanging="567"/>
        <w:rPr>
          <w:lang w:val="nl-NL"/>
        </w:rPr>
      </w:pPr>
      <w:r w:rsidRPr="00D53144">
        <w:rPr>
          <w:lang w:val="nl-NL"/>
        </w:rPr>
        <w:t>Stevens-Johnson-syndroom (vroege symptomen zijn onder andere algeheel ongemak, koorts, hoofdpijn en huiduitslag)</w:t>
      </w:r>
      <w:del w:id="24313" w:author="AbbVie251" w:date="2025-05-15T10:08:00Z">
        <w:r w:rsidRPr="00D53144">
          <w:rPr>
            <w:lang w:val="nl-NL"/>
          </w:rPr>
          <w:delText>;</w:delText>
        </w:r>
      </w:del>
    </w:p>
    <w:p w:rsidR="00422E5F" w:rsidRPr="00D53144" w:rsidP="00422E5F" w14:paraId="0F6D1BDB" w14:textId="77777777">
      <w:pPr>
        <w:numPr>
          <w:ilvl w:val="0"/>
          <w:numId w:val="9"/>
        </w:numPr>
        <w:spacing w:line="240" w:lineRule="auto"/>
        <w:ind w:left="567" w:hanging="567"/>
        <w:rPr>
          <w:lang w:val="nl-NL"/>
        </w:rPr>
      </w:pPr>
      <w:r w:rsidRPr="00D53144">
        <w:rPr>
          <w:lang w:val="nl-NL"/>
        </w:rPr>
        <w:t>zwelling van het gezicht gecombineerd met allergische reacties</w:t>
      </w:r>
      <w:del w:id="24314" w:author="AbbVie251" w:date="2025-05-15T10:08:00Z">
        <w:r w:rsidRPr="00D53144">
          <w:rPr>
            <w:lang w:val="nl-NL"/>
          </w:rPr>
          <w:delText>;</w:delText>
        </w:r>
      </w:del>
    </w:p>
    <w:p w:rsidR="00422E5F" w:rsidRPr="00D53144" w:rsidP="00422E5F" w14:paraId="67D256BB" w14:textId="77777777">
      <w:pPr>
        <w:numPr>
          <w:ilvl w:val="0"/>
          <w:numId w:val="9"/>
        </w:numPr>
        <w:spacing w:line="240" w:lineRule="auto"/>
        <w:ind w:left="567" w:hanging="567"/>
        <w:rPr>
          <w:lang w:val="nl-NL"/>
        </w:rPr>
      </w:pPr>
      <w:r w:rsidRPr="00D53144">
        <w:rPr>
          <w:lang w:val="nl-NL"/>
        </w:rPr>
        <w:t>erythema multiforme (ontstoken huiduitslag)</w:t>
      </w:r>
      <w:del w:id="24315" w:author="AbbVie251" w:date="2025-05-15T10:08:00Z">
        <w:r w:rsidRPr="00D53144">
          <w:rPr>
            <w:lang w:val="nl-NL"/>
          </w:rPr>
          <w:delText>;</w:delText>
        </w:r>
      </w:del>
    </w:p>
    <w:p w:rsidR="00422E5F" w:rsidRPr="00D53144" w:rsidP="00422E5F" w14:paraId="0B562A4A" w14:textId="51F25219">
      <w:pPr>
        <w:numPr>
          <w:ilvl w:val="0"/>
          <w:numId w:val="9"/>
        </w:numPr>
        <w:spacing w:line="240" w:lineRule="auto"/>
        <w:ind w:left="567" w:hanging="567"/>
        <w:rPr>
          <w:lang w:val="nl-NL"/>
        </w:rPr>
      </w:pPr>
      <w:r w:rsidRPr="00D53144">
        <w:rPr>
          <w:lang w:val="nl-NL"/>
        </w:rPr>
        <w:t>lupus-achtig syndroom</w:t>
      </w:r>
      <w:del w:id="24316" w:author="AbbVie251" w:date="2025-05-15T10:08:00Z">
        <w:r w:rsidRPr="00D53144" w:rsidR="00B028DD">
          <w:rPr>
            <w:lang w:val="nl-NL"/>
          </w:rPr>
          <w:delText>;</w:delText>
        </w:r>
      </w:del>
    </w:p>
    <w:p w:rsidR="00422E5F" w:rsidRPr="00D53144" w:rsidP="00422E5F" w14:paraId="03A11102" w14:textId="44017673">
      <w:pPr>
        <w:numPr>
          <w:ilvl w:val="0"/>
          <w:numId w:val="9"/>
        </w:numPr>
        <w:spacing w:line="240" w:lineRule="auto"/>
        <w:ind w:left="567" w:hanging="567"/>
        <w:rPr>
          <w:lang w:val="nl-NL"/>
        </w:rPr>
      </w:pPr>
      <w:r w:rsidRPr="00D53144">
        <w:rPr>
          <w:lang w:val="nl-NL"/>
        </w:rPr>
        <w:t>angio-oedeem (plaatselijke zwelling van de huid)</w:t>
      </w:r>
      <w:del w:id="24317" w:author="AbbVie251" w:date="2025-05-15T10:08:00Z">
        <w:r w:rsidRPr="00D53144" w:rsidR="00B028DD">
          <w:rPr>
            <w:lang w:val="nl-NL"/>
          </w:rPr>
          <w:delText>;</w:delText>
        </w:r>
      </w:del>
    </w:p>
    <w:p w:rsidR="0014121D" w:rsidRPr="00D53144" w:rsidP="0014121D" w14:paraId="3E08DCE4" w14:textId="62187EDF">
      <w:pPr>
        <w:numPr>
          <w:ilvl w:val="0"/>
          <w:numId w:val="9"/>
        </w:numPr>
        <w:spacing w:line="240" w:lineRule="auto"/>
        <w:ind w:left="567" w:hanging="567"/>
        <w:rPr>
          <w:lang w:val="nl-NL"/>
        </w:rPr>
      </w:pPr>
      <w:r w:rsidRPr="00D53144">
        <w:rPr>
          <w:lang w:val="nl-NL"/>
        </w:rPr>
        <w:t>licheno</w:t>
      </w:r>
      <w:r w:rsidRPr="00D53144">
        <w:rPr>
          <w:rFonts w:cstheme="minorHAnsi"/>
          <w:lang w:val="nl-NL"/>
        </w:rPr>
        <w:t>ï</w:t>
      </w:r>
      <w:r w:rsidRPr="00D53144">
        <w:rPr>
          <w:lang w:val="nl-NL"/>
        </w:rPr>
        <w:t>de huidreactie (jeukende, rood-paarse huiduitslag)</w:t>
      </w:r>
      <w:del w:id="24318" w:author="AbbVie251" w:date="2025-05-15T10:08:00Z">
        <w:r w:rsidRPr="00D53144" w:rsidR="00B028DD">
          <w:rPr>
            <w:lang w:val="nl-NL"/>
          </w:rPr>
          <w:delText>.</w:delText>
        </w:r>
      </w:del>
    </w:p>
    <w:p w:rsidR="00422E5F" w:rsidRPr="00D53144" w:rsidP="006E340C" w14:paraId="55162F13" w14:textId="77777777">
      <w:pPr>
        <w:spacing w:line="240" w:lineRule="auto"/>
        <w:rPr>
          <w:lang w:val="nl-NL"/>
        </w:rPr>
      </w:pPr>
    </w:p>
    <w:p w:rsidR="00422E5F" w:rsidRPr="00D53144" w:rsidP="006E340C" w14:paraId="4F18D254" w14:textId="534EC330">
      <w:pPr>
        <w:spacing w:line="240" w:lineRule="auto"/>
        <w:rPr>
          <w:lang w:val="nl-NL"/>
        </w:rPr>
      </w:pPr>
      <w:r w:rsidRPr="00D53144">
        <w:rPr>
          <w:b/>
          <w:lang w:val="nl-NL"/>
        </w:rPr>
        <w:t>Niet bekend</w:t>
      </w:r>
      <w:r w:rsidRPr="00D53144">
        <w:rPr>
          <w:lang w:val="nl-NL"/>
        </w:rPr>
        <w:t xml:space="preserve"> (frequentie kan </w:t>
      </w:r>
      <w:r w:rsidRPr="00D53144" w:rsidR="002F6A71">
        <w:rPr>
          <w:lang w:val="nl-NL"/>
        </w:rPr>
        <w:t>met</w:t>
      </w:r>
      <w:r w:rsidRPr="00D53144">
        <w:rPr>
          <w:lang w:val="nl-NL"/>
        </w:rPr>
        <w:t xml:space="preserve"> de beschikbare gegevens</w:t>
      </w:r>
      <w:r w:rsidRPr="00D53144" w:rsidR="002F6A71">
        <w:rPr>
          <w:lang w:val="nl-NL"/>
        </w:rPr>
        <w:t xml:space="preserve"> niet worden bepaald</w:t>
      </w:r>
      <w:r w:rsidRPr="00D53144">
        <w:rPr>
          <w:lang w:val="nl-NL"/>
        </w:rPr>
        <w:t>)</w:t>
      </w:r>
    </w:p>
    <w:p w:rsidR="00422E5F" w:rsidRPr="00D53144" w:rsidP="003D103B" w14:paraId="0649C5F9"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hepatosplenisch T-cellymfoom (een zeldzame kanker in het bloed die vaak dodelijk is)</w:t>
      </w:r>
      <w:del w:id="24319" w:author="AbbVie251" w:date="2025-05-15T10:08:00Z">
        <w:r w:rsidRPr="00D53144">
          <w:rPr>
            <w:lang w:val="nl-NL"/>
          </w:rPr>
          <w:delText>;</w:delText>
        </w:r>
      </w:del>
    </w:p>
    <w:p w:rsidR="00422E5F" w:rsidRPr="00D53144" w:rsidP="003D103B" w14:paraId="573C92AF" w14:textId="3BE830DC">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Merkelcelcarcinoom (een type huidkanker)</w:t>
      </w:r>
      <w:del w:id="24320" w:author="AbbVie251" w:date="2025-05-15T10:08:00Z">
        <w:r w:rsidRPr="00D53144">
          <w:rPr>
            <w:lang w:val="nl-NL"/>
          </w:rPr>
          <w:delText>;</w:delText>
        </w:r>
      </w:del>
    </w:p>
    <w:p w:rsidR="0061449F" w:rsidRPr="00D53144" w:rsidP="003D103B" w14:paraId="55A73D57" w14:textId="0BE90F25">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Kaposi-sarcoom, een zeldzame vorm van kanker die verband houdt met infectie met humaan herpesvirus 8. Kaposi-sarcoom is meestal zichtbaar in de vorm van paarse huidschade</w:t>
      </w:r>
      <w:del w:id="24321" w:author="AbbVie251" w:date="2025-05-15T10:08:00Z">
        <w:r w:rsidRPr="00D53144">
          <w:rPr>
            <w:lang w:val="nl-NL"/>
          </w:rPr>
          <w:delText>;</w:delText>
        </w:r>
      </w:del>
    </w:p>
    <w:p w:rsidR="00422E5F" w:rsidRPr="00D53144" w:rsidP="003D103B" w14:paraId="49D42A60"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leverfalen</w:t>
      </w:r>
      <w:del w:id="24322" w:author="AbbVie251" w:date="2025-05-15T10:08:00Z">
        <w:r w:rsidRPr="00D53144">
          <w:rPr>
            <w:lang w:val="nl-NL"/>
          </w:rPr>
          <w:delText>;</w:delText>
        </w:r>
      </w:del>
    </w:p>
    <w:p w:rsidR="00422E5F" w:rsidP="003D103B" w14:paraId="6B6A86CE" w14:textId="04214A6C">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verergering van een aandoening genaamd dermatomyositis (zich uitend als huiduitslag samen met spierzwakte)</w:t>
      </w:r>
      <w:del w:id="24323" w:author="AbbVie251" w:date="2025-05-15T10:08:00Z">
        <w:r w:rsidRPr="00D53144">
          <w:rPr>
            <w:lang w:val="nl-NL"/>
          </w:rPr>
          <w:delText>.</w:delText>
        </w:r>
      </w:del>
    </w:p>
    <w:p w:rsidR="004B0EE5" w:rsidRPr="00D53144" w:rsidP="003D103B" w14:paraId="0C30CED4" w14:textId="39866B0E">
      <w:pPr>
        <w:numPr>
          <w:ilvl w:val="0"/>
          <w:numId w:val="24"/>
        </w:numPr>
        <w:tabs>
          <w:tab w:val="num" w:pos="540"/>
          <w:tab w:val="clear" w:pos="567"/>
          <w:tab w:val="clear" w:pos="720"/>
          <w:tab w:val="left" w:pos="993"/>
        </w:tabs>
        <w:spacing w:line="240" w:lineRule="auto"/>
        <w:ind w:left="540" w:hanging="540"/>
        <w:rPr>
          <w:lang w:val="nl-NL"/>
        </w:rPr>
      </w:pPr>
      <w:r w:rsidRPr="009165F7">
        <w:rPr>
          <w:lang w:val="nl-NL"/>
        </w:rPr>
        <w:t>g</w:t>
      </w:r>
      <w:r w:rsidRPr="00C14466">
        <w:rPr>
          <w:lang w:val="nl-NL"/>
        </w:rPr>
        <w:t>ewichtstoename (bij de meeste patiënten was sprake van een kleine gewichtstoename)</w:t>
      </w:r>
    </w:p>
    <w:p w:rsidR="00422E5F" w:rsidRPr="00D53144" w:rsidP="006E340C" w14:paraId="70C2762F" w14:textId="77777777">
      <w:pPr>
        <w:spacing w:line="240" w:lineRule="auto"/>
        <w:rPr>
          <w:lang w:val="nl-NL"/>
        </w:rPr>
      </w:pPr>
    </w:p>
    <w:p w:rsidR="00422E5F" w:rsidRPr="00D53144" w:rsidP="006E340C" w14:paraId="6F3CD1BF" w14:textId="77777777">
      <w:pPr>
        <w:spacing w:line="240" w:lineRule="auto"/>
        <w:rPr>
          <w:lang w:val="nl-NL"/>
        </w:rPr>
      </w:pPr>
      <w:r w:rsidRPr="00D53144">
        <w:rPr>
          <w:lang w:val="nl-NL"/>
        </w:rPr>
        <w:t>Sommige bijwerkingen die waargenomen werden met Humira hebben geen symptomen en kunnen alleen waargenomen worden door middel van bloedonderzoek.</w:t>
      </w:r>
    </w:p>
    <w:p w:rsidR="00422E5F" w:rsidRPr="00D53144" w:rsidP="006E340C" w14:paraId="0B478327" w14:textId="77777777">
      <w:pPr>
        <w:spacing w:line="240" w:lineRule="auto"/>
        <w:rPr>
          <w:lang w:val="nl-NL"/>
        </w:rPr>
      </w:pPr>
      <w:r w:rsidRPr="00D53144">
        <w:rPr>
          <w:lang w:val="nl-NL"/>
        </w:rPr>
        <w:t>Hieronder vallen:</w:t>
      </w:r>
    </w:p>
    <w:p w:rsidR="00422E5F" w:rsidRPr="00D53144" w:rsidP="006E340C" w14:paraId="517F1EE6" w14:textId="77777777">
      <w:pPr>
        <w:spacing w:line="240" w:lineRule="auto"/>
        <w:rPr>
          <w:lang w:val="nl-NL"/>
        </w:rPr>
      </w:pPr>
    </w:p>
    <w:p w:rsidR="00422E5F" w:rsidRPr="00D53144" w:rsidP="006E340C" w14:paraId="14D12C15" w14:textId="416CF874">
      <w:pPr>
        <w:keepNext/>
        <w:spacing w:line="240" w:lineRule="auto"/>
        <w:rPr>
          <w:lang w:val="nl-NL"/>
        </w:rPr>
      </w:pPr>
      <w:r w:rsidRPr="00D53144">
        <w:rPr>
          <w:b/>
          <w:lang w:val="nl-NL"/>
        </w:rPr>
        <w:t>Zeer vaak</w:t>
      </w:r>
      <w:r w:rsidRPr="00D53144">
        <w:rPr>
          <w:lang w:val="nl-NL"/>
        </w:rPr>
        <w:t xml:space="preserve"> (k</w:t>
      </w:r>
      <w:ins w:id="24324" w:author="AbbVie251" w:date="2025-05-15T11:18:00Z">
        <w:r w:rsidR="0046579B">
          <w:rPr>
            <w:lang w:val="nl-NL"/>
          </w:rPr>
          <w:t>an</w:t>
        </w:r>
      </w:ins>
      <w:del w:id="24325" w:author="AbbVie251" w:date="2025-05-15T11:18:00Z">
        <w:r w:rsidRPr="00D53144">
          <w:rPr>
            <w:lang w:val="nl-NL"/>
          </w:rPr>
          <w:delText>unnen</w:delText>
        </w:r>
      </w:del>
      <w:r w:rsidRPr="00D53144">
        <w:rPr>
          <w:lang w:val="nl-NL"/>
        </w:rPr>
        <w:t xml:space="preserve"> voorkomen bij meer dan 1 </w:t>
      </w:r>
      <w:ins w:id="24326" w:author="AbbVie251" w:date="2025-05-15T10:08:00Z">
        <w:r w:rsidR="0014385F">
          <w:rPr>
            <w:lang w:val="nl-NL"/>
          </w:rPr>
          <w:t>op</w:t>
        </w:r>
      </w:ins>
      <w:del w:id="24327" w:author="AbbVie251" w:date="2025-05-15T10:08:00Z">
        <w:r w:rsidRPr="00D53144">
          <w:rPr>
            <w:lang w:val="nl-NL"/>
          </w:rPr>
          <w:delText>van</w:delText>
        </w:r>
      </w:del>
      <w:r w:rsidRPr="00D53144">
        <w:rPr>
          <w:lang w:val="nl-NL"/>
        </w:rPr>
        <w:t xml:space="preserve"> de 10 mensen) </w:t>
      </w:r>
    </w:p>
    <w:p w:rsidR="00422E5F" w:rsidRPr="00D53144" w:rsidP="003D103B" w14:paraId="3794E2E4" w14:textId="77777777">
      <w:pPr>
        <w:keepNext/>
        <w:numPr>
          <w:ilvl w:val="0"/>
          <w:numId w:val="24"/>
        </w:numPr>
        <w:tabs>
          <w:tab w:val="num" w:pos="540"/>
          <w:tab w:val="clear" w:pos="720"/>
          <w:tab w:val="left" w:pos="993"/>
        </w:tabs>
        <w:spacing w:line="240" w:lineRule="auto"/>
        <w:ind w:left="540" w:hanging="540"/>
        <w:rPr>
          <w:lang w:val="nl-NL"/>
        </w:rPr>
      </w:pPr>
      <w:r w:rsidRPr="00D53144">
        <w:rPr>
          <w:lang w:val="nl-NL"/>
        </w:rPr>
        <w:t>verlaagd aantal witte bloedcellen</w:t>
      </w:r>
      <w:del w:id="24328" w:author="AbbVie251" w:date="2025-05-15T10:08:00Z">
        <w:r w:rsidRPr="00D53144">
          <w:rPr>
            <w:lang w:val="nl-NL"/>
          </w:rPr>
          <w:delText>;</w:delText>
        </w:r>
      </w:del>
    </w:p>
    <w:p w:rsidR="00422E5F" w:rsidRPr="00D53144" w:rsidP="003D103B" w14:paraId="65D126AF" w14:textId="77777777">
      <w:pPr>
        <w:keepNext/>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rode bloedcellen</w:t>
      </w:r>
      <w:del w:id="24329" w:author="AbbVie251" w:date="2025-05-15T10:08:00Z">
        <w:r w:rsidRPr="00D53144">
          <w:rPr>
            <w:lang w:val="nl-NL"/>
          </w:rPr>
          <w:delText>;</w:delText>
        </w:r>
      </w:del>
    </w:p>
    <w:p w:rsidR="00422E5F" w:rsidRPr="00D53144" w:rsidP="003D103B" w14:paraId="23C5E9F5" w14:textId="4739D59A">
      <w:pPr>
        <w:keepNext/>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verhoogd</w:t>
      </w:r>
      <w:r w:rsidR="003C3817">
        <w:rPr>
          <w:lang w:val="nl-NL"/>
        </w:rPr>
        <w:t>e</w:t>
      </w:r>
      <w:r w:rsidRPr="00D53144">
        <w:rPr>
          <w:lang w:val="nl-NL"/>
        </w:rPr>
        <w:t xml:space="preserve"> </w:t>
      </w:r>
      <w:r w:rsidR="003C3817">
        <w:rPr>
          <w:lang w:val="nl-NL"/>
        </w:rPr>
        <w:t>concentratie</w:t>
      </w:r>
      <w:r w:rsidRPr="00D53144" w:rsidR="003C3817">
        <w:rPr>
          <w:lang w:val="nl-NL"/>
        </w:rPr>
        <w:t xml:space="preserve"> </w:t>
      </w:r>
      <w:r w:rsidRPr="00D53144">
        <w:rPr>
          <w:lang w:val="nl-NL"/>
        </w:rPr>
        <w:t>vetten in het bloed</w:t>
      </w:r>
      <w:del w:id="24330" w:author="AbbVie251" w:date="2025-05-15T10:08:00Z">
        <w:r w:rsidRPr="00D53144">
          <w:rPr>
            <w:lang w:val="nl-NL"/>
          </w:rPr>
          <w:delText>;</w:delText>
        </w:r>
      </w:del>
    </w:p>
    <w:p w:rsidR="00422E5F" w:rsidRPr="00D53144" w:rsidP="003D103B" w14:paraId="7AAD226F" w14:textId="77777777">
      <w:pPr>
        <w:keepNext/>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verhoogde leverenzymwaarden</w:t>
      </w:r>
      <w:del w:id="24331" w:author="AbbVie251" w:date="2025-05-15T10:08:00Z">
        <w:r w:rsidRPr="00D53144">
          <w:rPr>
            <w:lang w:val="nl-NL"/>
          </w:rPr>
          <w:delText>.</w:delText>
        </w:r>
      </w:del>
    </w:p>
    <w:p w:rsidR="00422E5F" w:rsidRPr="00D53144" w:rsidP="006E340C" w14:paraId="5F0EF2A2" w14:textId="77777777">
      <w:pPr>
        <w:spacing w:line="240" w:lineRule="auto"/>
        <w:rPr>
          <w:lang w:val="nl-NL"/>
        </w:rPr>
      </w:pPr>
    </w:p>
    <w:p w:rsidR="00422E5F" w:rsidRPr="00D53144" w:rsidP="006E340C" w14:paraId="5B7F29DC" w14:textId="4AB65FF1">
      <w:pPr>
        <w:spacing w:line="240" w:lineRule="auto"/>
        <w:rPr>
          <w:lang w:val="nl-NL"/>
        </w:rPr>
      </w:pPr>
      <w:r w:rsidRPr="00D53144">
        <w:rPr>
          <w:b/>
          <w:lang w:val="nl-NL"/>
        </w:rPr>
        <w:t>Vaak</w:t>
      </w:r>
      <w:r w:rsidRPr="00D53144">
        <w:rPr>
          <w:lang w:val="nl-NL"/>
        </w:rPr>
        <w:t xml:space="preserve"> (k</w:t>
      </w:r>
      <w:ins w:id="24332" w:author="AbbVie251" w:date="2025-05-15T11:18:00Z">
        <w:r w:rsidR="0046579B">
          <w:rPr>
            <w:lang w:val="nl-NL"/>
          </w:rPr>
          <w:t>an</w:t>
        </w:r>
      </w:ins>
      <w:del w:id="24333" w:author="AbbVie251" w:date="2025-05-15T11:18:00Z">
        <w:r w:rsidRPr="00D53144">
          <w:rPr>
            <w:lang w:val="nl-NL"/>
          </w:rPr>
          <w:delText>unnen</w:delText>
        </w:r>
      </w:del>
      <w:r w:rsidRPr="00D53144">
        <w:rPr>
          <w:lang w:val="nl-NL"/>
        </w:rPr>
        <w:t xml:space="preserve"> voorkomen bij maximaal 1 </w:t>
      </w:r>
      <w:ins w:id="24334" w:author="AbbVie251" w:date="2025-05-15T10:08:00Z">
        <w:r w:rsidR="0014385F">
          <w:rPr>
            <w:lang w:val="nl-NL"/>
          </w:rPr>
          <w:t>op</w:t>
        </w:r>
      </w:ins>
      <w:del w:id="24335" w:author="AbbVie251" w:date="2025-05-15T10:08:00Z">
        <w:r w:rsidRPr="00D53144">
          <w:rPr>
            <w:lang w:val="nl-NL"/>
          </w:rPr>
          <w:delText>van</w:delText>
        </w:r>
      </w:del>
      <w:r w:rsidRPr="00D53144">
        <w:rPr>
          <w:lang w:val="nl-NL"/>
        </w:rPr>
        <w:t xml:space="preserve"> de 10 mensen) </w:t>
      </w:r>
    </w:p>
    <w:p w:rsidR="00422E5F" w:rsidRPr="00D53144" w:rsidP="003D103B" w14:paraId="3875C42D" w14:textId="77777777">
      <w:pPr>
        <w:numPr>
          <w:ilvl w:val="0"/>
          <w:numId w:val="24"/>
        </w:numPr>
        <w:tabs>
          <w:tab w:val="num" w:pos="540"/>
          <w:tab w:val="clear" w:pos="720"/>
          <w:tab w:val="left" w:pos="993"/>
        </w:tabs>
        <w:spacing w:line="240" w:lineRule="auto"/>
        <w:ind w:left="540" w:hanging="540"/>
        <w:rPr>
          <w:lang w:val="nl-NL"/>
        </w:rPr>
      </w:pPr>
      <w:r w:rsidRPr="00D53144">
        <w:rPr>
          <w:lang w:val="nl-NL"/>
        </w:rPr>
        <w:t>verhoogd aantal witte bloedcellen</w:t>
      </w:r>
      <w:del w:id="24336" w:author="AbbVie251" w:date="2025-05-15T10:08:00Z">
        <w:r w:rsidRPr="00D53144">
          <w:rPr>
            <w:lang w:val="nl-NL"/>
          </w:rPr>
          <w:delText>;</w:delText>
        </w:r>
      </w:del>
    </w:p>
    <w:p w:rsidR="00422E5F" w:rsidRPr="00D53144" w:rsidP="003D103B" w14:paraId="18F3B15D"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bloedplaatjes</w:t>
      </w:r>
      <w:del w:id="24337" w:author="AbbVie251" w:date="2025-05-15T10:08:00Z">
        <w:r w:rsidRPr="00D53144">
          <w:rPr>
            <w:lang w:val="nl-NL"/>
          </w:rPr>
          <w:delText>;</w:delText>
        </w:r>
      </w:del>
    </w:p>
    <w:p w:rsidR="00422E5F" w:rsidRPr="00D53144" w:rsidP="003D103B" w14:paraId="57E80D68"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toegenomen hoeveelheid urinezuur in het bloed</w:t>
      </w:r>
      <w:del w:id="24338" w:author="AbbVie251" w:date="2025-05-15T10:08:00Z">
        <w:r w:rsidRPr="00D53144">
          <w:rPr>
            <w:lang w:val="nl-NL"/>
          </w:rPr>
          <w:delText>;</w:delText>
        </w:r>
      </w:del>
    </w:p>
    <w:p w:rsidR="00422E5F" w:rsidRPr="00D53144" w:rsidP="003D103B" w14:paraId="7C5739B3"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afwijkende bloedwaarden voor natrium</w:t>
      </w:r>
      <w:del w:id="24339" w:author="AbbVie251" w:date="2025-05-15T10:08:00Z">
        <w:r w:rsidRPr="00D53144">
          <w:rPr>
            <w:lang w:val="nl-NL"/>
          </w:rPr>
          <w:delText>;</w:delText>
        </w:r>
      </w:del>
    </w:p>
    <w:p w:rsidR="00422E5F" w:rsidRPr="00D53144" w:rsidP="003D103B" w14:paraId="394D8FF3"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lage bloedwaarden voor calcium</w:t>
      </w:r>
      <w:del w:id="24340" w:author="AbbVie251" w:date="2025-05-15T10:08:00Z">
        <w:r w:rsidRPr="00D53144">
          <w:rPr>
            <w:lang w:val="nl-NL"/>
          </w:rPr>
          <w:delText>;</w:delText>
        </w:r>
      </w:del>
    </w:p>
    <w:p w:rsidR="00422E5F" w:rsidRPr="00D53144" w:rsidP="003D103B" w14:paraId="6F9823C8"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lage bloedwaarden voor fosfaat</w:t>
      </w:r>
      <w:del w:id="24341" w:author="AbbVie251" w:date="2025-05-15T10:08:00Z">
        <w:r w:rsidRPr="00D53144">
          <w:rPr>
            <w:lang w:val="nl-NL"/>
          </w:rPr>
          <w:delText>;</w:delText>
        </w:r>
      </w:del>
    </w:p>
    <w:p w:rsidR="00422E5F" w:rsidRPr="00D53144" w:rsidP="003D103B" w14:paraId="3AA1ACF0" w14:textId="590EC429">
      <w:pPr>
        <w:numPr>
          <w:ilvl w:val="0"/>
          <w:numId w:val="24"/>
        </w:numPr>
        <w:tabs>
          <w:tab w:val="num" w:pos="540"/>
          <w:tab w:val="clear" w:pos="567"/>
          <w:tab w:val="clear" w:pos="720"/>
          <w:tab w:val="left" w:pos="993"/>
        </w:tabs>
        <w:spacing w:line="240" w:lineRule="auto"/>
        <w:ind w:left="540" w:hanging="540"/>
        <w:rPr>
          <w:lang w:val="nl-NL"/>
        </w:rPr>
      </w:pPr>
      <w:r>
        <w:rPr>
          <w:lang w:val="nl-NL"/>
        </w:rPr>
        <w:t>hoge bloedsuiker</w:t>
      </w:r>
      <w:del w:id="24342" w:author="AbbVie251" w:date="2025-05-15T10:08:00Z">
        <w:r w:rsidRPr="00D53144">
          <w:rPr>
            <w:lang w:val="nl-NL"/>
          </w:rPr>
          <w:delText>;</w:delText>
        </w:r>
      </w:del>
    </w:p>
    <w:p w:rsidR="00422E5F" w:rsidRPr="00D53144" w:rsidP="003D103B" w14:paraId="677441A3"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hoge bloedwaarden voor lactaatdehydrogenase</w:t>
      </w:r>
      <w:del w:id="24343" w:author="AbbVie251" w:date="2025-05-15T10:08:00Z">
        <w:r w:rsidRPr="00D53144">
          <w:rPr>
            <w:lang w:val="nl-NL"/>
          </w:rPr>
          <w:delText>;</w:delText>
        </w:r>
      </w:del>
    </w:p>
    <w:p w:rsidR="00422E5F" w:rsidRPr="00D53144" w:rsidP="003D103B" w14:paraId="7206EADF" w14:textId="58447AAC">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aanwezigheid van autoantilichamen in het bloed</w:t>
      </w:r>
      <w:del w:id="24344" w:author="AbbVie251" w:date="2025-05-15T10:08:00Z">
        <w:r w:rsidRPr="00D53144" w:rsidR="00B028DD">
          <w:rPr>
            <w:lang w:val="nl-NL"/>
          </w:rPr>
          <w:delText>;</w:delText>
        </w:r>
      </w:del>
    </w:p>
    <w:p w:rsidR="00422E5F" w:rsidRPr="00D53144" w:rsidP="003D103B" w14:paraId="0E6D52FE" w14:textId="56230069">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lage bloed</w:t>
      </w:r>
      <w:r w:rsidRPr="00D53144" w:rsidR="00024BA9">
        <w:rPr>
          <w:lang w:val="nl-NL"/>
        </w:rPr>
        <w:t>waarden voor</w:t>
      </w:r>
      <w:r w:rsidRPr="00D53144">
        <w:rPr>
          <w:lang w:val="nl-NL"/>
        </w:rPr>
        <w:t xml:space="preserve"> </w:t>
      </w:r>
      <w:r w:rsidRPr="00D53144" w:rsidR="00B028DD">
        <w:rPr>
          <w:lang w:val="nl-NL"/>
        </w:rPr>
        <w:t>kalium</w:t>
      </w:r>
      <w:del w:id="24345" w:author="AbbVie251" w:date="2025-05-15T10:08:00Z">
        <w:r w:rsidRPr="00D53144" w:rsidR="00B028DD">
          <w:rPr>
            <w:lang w:val="nl-NL"/>
          </w:rPr>
          <w:delText>.</w:delText>
        </w:r>
      </w:del>
    </w:p>
    <w:p w:rsidR="00422E5F" w:rsidRPr="00D53144" w:rsidP="006E340C" w14:paraId="131595FF" w14:textId="77777777">
      <w:pPr>
        <w:tabs>
          <w:tab w:val="clear" w:pos="567"/>
          <w:tab w:val="left" w:pos="993"/>
        </w:tabs>
        <w:spacing w:line="240" w:lineRule="auto"/>
        <w:rPr>
          <w:lang w:val="nl-NL"/>
        </w:rPr>
      </w:pPr>
    </w:p>
    <w:p w:rsidR="00422E5F" w:rsidRPr="00D53144" w:rsidP="006E340C" w14:paraId="3E280232" w14:textId="6FBDDFF1">
      <w:pPr>
        <w:spacing w:line="240" w:lineRule="auto"/>
        <w:rPr>
          <w:lang w:val="nl-NL"/>
        </w:rPr>
      </w:pPr>
      <w:r w:rsidRPr="00D53144">
        <w:rPr>
          <w:b/>
          <w:lang w:val="nl-NL"/>
        </w:rPr>
        <w:t>Soms</w:t>
      </w:r>
      <w:r w:rsidRPr="00D53144">
        <w:rPr>
          <w:lang w:val="nl-NL"/>
        </w:rPr>
        <w:t xml:space="preserve"> (kan voorkomen bij maximaal 1 </w:t>
      </w:r>
      <w:ins w:id="24346" w:author="AbbVie251" w:date="2025-05-15T10:09:00Z">
        <w:r w:rsidR="0014385F">
          <w:rPr>
            <w:lang w:val="nl-NL"/>
          </w:rPr>
          <w:t>op de</w:t>
        </w:r>
      </w:ins>
      <w:del w:id="24347" w:author="AbbVie251" w:date="2025-05-15T10:09:00Z">
        <w:r w:rsidRPr="00D53144">
          <w:rPr>
            <w:lang w:val="nl-NL"/>
          </w:rPr>
          <w:delText>tot</w:delText>
        </w:r>
      </w:del>
      <w:r w:rsidRPr="00D53144">
        <w:rPr>
          <w:lang w:val="nl-NL"/>
        </w:rPr>
        <w:t xml:space="preserve"> 100 mensen)</w:t>
      </w:r>
    </w:p>
    <w:p w:rsidR="005D419C" w:rsidRPr="00D53144" w:rsidP="003D103B" w14:paraId="467665A6" w14:textId="5021F4CE">
      <w:pPr>
        <w:pStyle w:val="ListParagraph"/>
        <w:numPr>
          <w:ilvl w:val="0"/>
          <w:numId w:val="24"/>
        </w:numPr>
        <w:rPr>
          <w:lang w:val="nl-NL"/>
        </w:rPr>
      </w:pPr>
      <w:r w:rsidRPr="00D53144">
        <w:rPr>
          <w:lang w:val="nl-NL"/>
        </w:rPr>
        <w:t xml:space="preserve">verhoogde bloedwaarden voor bilirubine (met dit bloedonderzoek wordt gekeken hoe goed de lever werkt) </w:t>
      </w:r>
    </w:p>
    <w:p w:rsidR="005D419C" w:rsidRPr="00D53144" w:rsidP="006E340C" w14:paraId="2D5DA03D" w14:textId="77777777">
      <w:pPr>
        <w:spacing w:line="240" w:lineRule="auto"/>
        <w:rPr>
          <w:lang w:val="nl-NL"/>
        </w:rPr>
      </w:pPr>
    </w:p>
    <w:p w:rsidR="00422E5F" w:rsidRPr="00D53144" w:rsidP="006E340C" w14:paraId="10D9EF77" w14:textId="64614505">
      <w:pPr>
        <w:spacing w:line="240" w:lineRule="auto"/>
        <w:rPr>
          <w:lang w:val="nl-NL"/>
        </w:rPr>
      </w:pPr>
      <w:r w:rsidRPr="00D53144">
        <w:rPr>
          <w:b/>
          <w:lang w:val="nl-NL"/>
        </w:rPr>
        <w:t>Zelden</w:t>
      </w:r>
      <w:r w:rsidRPr="00D53144">
        <w:rPr>
          <w:lang w:val="nl-NL"/>
        </w:rPr>
        <w:t xml:space="preserve"> (k</w:t>
      </w:r>
      <w:ins w:id="24348" w:author="AbbVie251" w:date="2025-05-15T10:09:00Z">
        <w:r w:rsidR="0014385F">
          <w:rPr>
            <w:lang w:val="nl-NL"/>
          </w:rPr>
          <w:t>an</w:t>
        </w:r>
      </w:ins>
      <w:del w:id="24349" w:author="AbbVie251" w:date="2025-05-15T10:09:00Z">
        <w:r w:rsidRPr="00D53144">
          <w:rPr>
            <w:lang w:val="nl-NL"/>
          </w:rPr>
          <w:delText>unnen</w:delText>
        </w:r>
      </w:del>
      <w:r w:rsidRPr="00D53144">
        <w:rPr>
          <w:lang w:val="nl-NL"/>
        </w:rPr>
        <w:t xml:space="preserve"> voorkomen bij maximaal 1 </w:t>
      </w:r>
      <w:ins w:id="24350" w:author="AbbVie251" w:date="2025-05-15T10:09:00Z">
        <w:r w:rsidR="0014385F">
          <w:rPr>
            <w:lang w:val="nl-NL"/>
          </w:rPr>
          <w:t>op</w:t>
        </w:r>
      </w:ins>
      <w:del w:id="24351" w:author="AbbVie251" w:date="2025-05-15T10:09:00Z">
        <w:r w:rsidRPr="00D53144">
          <w:rPr>
            <w:lang w:val="nl-NL"/>
          </w:rPr>
          <w:delText>van</w:delText>
        </w:r>
      </w:del>
      <w:r w:rsidRPr="00D53144">
        <w:rPr>
          <w:lang w:val="nl-NL"/>
        </w:rPr>
        <w:t xml:space="preserve"> de 1.000 mensen) </w:t>
      </w:r>
    </w:p>
    <w:p w:rsidR="00422E5F" w:rsidRPr="00D53144" w:rsidP="003D103B" w14:paraId="13C470FD"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witte bloedcellen, rode bloedcellen en bloedplaatjes</w:t>
      </w:r>
      <w:del w:id="24352" w:author="AbbVie251" w:date="2025-05-15T10:09:00Z">
        <w:r w:rsidRPr="00D53144">
          <w:rPr>
            <w:lang w:val="nl-NL"/>
          </w:rPr>
          <w:delText>.</w:delText>
        </w:r>
      </w:del>
    </w:p>
    <w:p w:rsidR="00422E5F" w:rsidRPr="00D53144" w:rsidP="006E340C" w14:paraId="722F5BB2" w14:textId="77777777">
      <w:pPr>
        <w:spacing w:line="240" w:lineRule="auto"/>
        <w:rPr>
          <w:lang w:val="nl-NL"/>
        </w:rPr>
      </w:pPr>
    </w:p>
    <w:p w:rsidR="00422E5F" w:rsidRPr="00D53144" w:rsidP="006E340C" w14:paraId="673C6AE4" w14:textId="77777777">
      <w:pPr>
        <w:keepNext/>
        <w:tabs>
          <w:tab w:val="left" w:pos="0"/>
        </w:tabs>
        <w:rPr>
          <w:b/>
          <w:lang w:val="nl-NL"/>
        </w:rPr>
      </w:pPr>
    </w:p>
    <w:p w:rsidR="00422E5F" w:rsidRPr="00D53144" w:rsidP="006E340C" w14:paraId="13DD88FE" w14:textId="77777777">
      <w:pPr>
        <w:keepNext/>
        <w:tabs>
          <w:tab w:val="left" w:pos="0"/>
        </w:tabs>
        <w:rPr>
          <w:b/>
          <w:lang w:val="nl-NL"/>
        </w:rPr>
      </w:pPr>
      <w:r w:rsidRPr="00D53144">
        <w:rPr>
          <w:b/>
          <w:lang w:val="nl-NL"/>
        </w:rPr>
        <w:t>Het melden van bijwerkingen</w:t>
      </w:r>
    </w:p>
    <w:p w:rsidR="00422E5F" w:rsidRPr="00D53144" w:rsidP="006E340C" w14:paraId="34DD3BC9" w14:textId="77777777">
      <w:pPr>
        <w:keepNext/>
        <w:spacing w:line="240" w:lineRule="auto"/>
        <w:rPr>
          <w:lang w:val="nl-NL"/>
        </w:rPr>
      </w:pPr>
      <w:r w:rsidRPr="00D53144">
        <w:rPr>
          <w:szCs w:val="24"/>
          <w:lang w:val="nl-NL"/>
        </w:rPr>
        <w:t xml:space="preserve">Krijgt u last van bijwerkingen, neem dan contact op met uw arts of apotheker. Dit geldt ook voor mogelijke bijwerkingen die niet in deze bijsluiter staan. </w:t>
      </w:r>
      <w:r w:rsidRPr="00D53144">
        <w:rPr>
          <w:lang w:val="nl-NL"/>
        </w:rPr>
        <w:t xml:space="preserve">U kunt bijwerkingen ook rechtstreeks melden via </w:t>
      </w:r>
      <w:r w:rsidRPr="00D53144">
        <w:rPr>
          <w:snapToGrid/>
          <w:lang w:val="nl-NL" w:eastAsia="fr-LU"/>
        </w:rPr>
        <w:t xml:space="preserve">het nationale meldsysteem zoals vermeld in </w:t>
      </w:r>
      <w:hyperlink r:id="rId69" w:history="1">
        <w:r w:rsidRPr="00D53144">
          <w:rPr>
            <w:rStyle w:val="Hyperlink"/>
            <w:lang w:val="nl-NL"/>
          </w:rPr>
          <w:t>aanhangsel V</w:t>
        </w:r>
      </w:hyperlink>
      <w:r w:rsidRPr="00D53144">
        <w:rPr>
          <w:lang w:val="nl-NL"/>
        </w:rPr>
        <w:t>. Door bijwerkingen te melden, kunt u ons helpen meer informatie te verkrijgen over de veiligheid van dit geneesmiddel.</w:t>
      </w:r>
    </w:p>
    <w:p w:rsidR="00422E5F" w:rsidRPr="00D53144" w:rsidP="006E340C" w14:paraId="264B5ABF" w14:textId="77777777">
      <w:pPr>
        <w:keepNext/>
        <w:spacing w:line="240" w:lineRule="auto"/>
        <w:rPr>
          <w:lang w:val="nl-NL"/>
        </w:rPr>
      </w:pPr>
    </w:p>
    <w:p w:rsidR="00422E5F" w:rsidRPr="00D53144" w:rsidP="006E340C" w14:paraId="33E52B3A" w14:textId="77777777">
      <w:pPr>
        <w:spacing w:line="240" w:lineRule="auto"/>
        <w:rPr>
          <w:lang w:val="nl-NL"/>
        </w:rPr>
      </w:pPr>
    </w:p>
    <w:p w:rsidR="00422E5F" w:rsidRPr="00D53144" w:rsidP="006E340C" w14:paraId="79B821BD" w14:textId="77777777">
      <w:pPr>
        <w:numPr>
          <w:ilvl w:val="12"/>
          <w:numId w:val="0"/>
        </w:numPr>
        <w:tabs>
          <w:tab w:val="clear" w:pos="567"/>
        </w:tabs>
        <w:spacing w:line="240" w:lineRule="auto"/>
        <w:ind w:left="567" w:right="-2" w:hanging="567"/>
        <w:rPr>
          <w:lang w:val="nl-NL"/>
        </w:rPr>
      </w:pPr>
      <w:r w:rsidRPr="00D53144">
        <w:rPr>
          <w:b/>
          <w:lang w:val="nl-NL"/>
        </w:rPr>
        <w:t>5.</w:t>
      </w:r>
      <w:r w:rsidRPr="00D53144">
        <w:rPr>
          <w:b/>
          <w:lang w:val="nl-NL"/>
        </w:rPr>
        <w:tab/>
        <w:t>Hoe bewaart u dit middel?</w:t>
      </w:r>
    </w:p>
    <w:p w:rsidR="00422E5F" w:rsidRPr="00D53144" w:rsidP="006E340C" w14:paraId="27F34F6A" w14:textId="77777777">
      <w:pPr>
        <w:numPr>
          <w:ilvl w:val="12"/>
          <w:numId w:val="0"/>
        </w:numPr>
        <w:tabs>
          <w:tab w:val="clear" w:pos="567"/>
        </w:tabs>
        <w:spacing w:line="240" w:lineRule="auto"/>
        <w:ind w:right="-2"/>
        <w:rPr>
          <w:lang w:val="nl-NL"/>
        </w:rPr>
      </w:pPr>
    </w:p>
    <w:p w:rsidR="00422E5F" w:rsidRPr="00D53144" w:rsidP="006E340C" w14:paraId="3C3A63CF" w14:textId="77777777">
      <w:pPr>
        <w:numPr>
          <w:ilvl w:val="12"/>
          <w:numId w:val="0"/>
        </w:numPr>
        <w:tabs>
          <w:tab w:val="clear" w:pos="567"/>
        </w:tabs>
        <w:spacing w:line="240" w:lineRule="auto"/>
        <w:ind w:right="-2"/>
        <w:rPr>
          <w:lang w:val="nl-NL"/>
        </w:rPr>
      </w:pPr>
      <w:r w:rsidRPr="00D53144">
        <w:rPr>
          <w:lang w:val="nl-NL"/>
        </w:rPr>
        <w:t>Buiten het zicht en bereik van kinderen houden.</w:t>
      </w:r>
    </w:p>
    <w:p w:rsidR="00422E5F" w:rsidRPr="00D53144" w:rsidP="006E340C" w14:paraId="2713CEEC" w14:textId="77777777">
      <w:pPr>
        <w:numPr>
          <w:ilvl w:val="12"/>
          <w:numId w:val="0"/>
        </w:numPr>
        <w:tabs>
          <w:tab w:val="clear" w:pos="567"/>
        </w:tabs>
        <w:spacing w:line="240" w:lineRule="auto"/>
        <w:ind w:right="-2"/>
        <w:rPr>
          <w:lang w:val="nl-NL"/>
        </w:rPr>
      </w:pPr>
    </w:p>
    <w:p w:rsidR="00422E5F" w:rsidRPr="00D53144" w:rsidP="006E340C" w14:paraId="3DF5FB97" w14:textId="114D5569">
      <w:pPr>
        <w:numPr>
          <w:ilvl w:val="12"/>
          <w:numId w:val="0"/>
        </w:numPr>
        <w:tabs>
          <w:tab w:val="clear" w:pos="567"/>
        </w:tabs>
        <w:spacing w:line="240" w:lineRule="auto"/>
        <w:ind w:right="-2"/>
        <w:rPr>
          <w:lang w:val="nl-NL"/>
        </w:rPr>
      </w:pPr>
      <w:r w:rsidRPr="00D53144">
        <w:rPr>
          <w:lang w:val="nl-NL"/>
        </w:rPr>
        <w:t xml:space="preserve">Gebruik dit geneesmiddel niet meer na de </w:t>
      </w:r>
      <w:r w:rsidRPr="00D53144">
        <w:rPr>
          <w:szCs w:val="24"/>
          <w:lang w:val="nl-NL"/>
        </w:rPr>
        <w:t>uiterste houdbaarheidsdatum.</w:t>
      </w:r>
      <w:r w:rsidRPr="00D53144">
        <w:rPr>
          <w:lang w:val="nl-NL"/>
        </w:rPr>
        <w:t xml:space="preserve"> </w:t>
      </w:r>
      <w:r w:rsidRPr="00D53144">
        <w:rPr>
          <w:szCs w:val="24"/>
          <w:lang w:val="nl-NL"/>
        </w:rPr>
        <w:t xml:space="preserve">Die </w:t>
      </w:r>
      <w:r w:rsidRPr="00D53144" w:rsidR="007704D1">
        <w:rPr>
          <w:szCs w:val="24"/>
          <w:lang w:val="nl-NL"/>
        </w:rPr>
        <w:t xml:space="preserve">vindt u </w:t>
      </w:r>
      <w:r w:rsidRPr="00D53144">
        <w:rPr>
          <w:szCs w:val="24"/>
          <w:lang w:val="nl-NL"/>
        </w:rPr>
        <w:t xml:space="preserve">op </w:t>
      </w:r>
      <w:r w:rsidRPr="00D53144">
        <w:rPr>
          <w:lang w:val="nl-NL"/>
        </w:rPr>
        <w:t>het etiket/</w:t>
      </w:r>
      <w:r w:rsidRPr="00D53144" w:rsidR="00787797">
        <w:rPr>
          <w:lang w:val="nl-NL"/>
        </w:rPr>
        <w:t xml:space="preserve">de </w:t>
      </w:r>
      <w:r w:rsidRPr="00D53144">
        <w:rPr>
          <w:lang w:val="nl-NL"/>
        </w:rPr>
        <w:t>blister/</w:t>
      </w:r>
      <w:r w:rsidRPr="00D53144" w:rsidR="00787797">
        <w:rPr>
          <w:lang w:val="nl-NL"/>
        </w:rPr>
        <w:t xml:space="preserve">de </w:t>
      </w:r>
      <w:r w:rsidRPr="00D53144">
        <w:rPr>
          <w:lang w:val="nl-NL"/>
        </w:rPr>
        <w:t xml:space="preserve">verpakking na </w:t>
      </w:r>
      <w:ins w:id="24353" w:author="AbbVie251" w:date="2025-05-15T11:18:00Z">
        <w:r w:rsidR="0046579B">
          <w:rPr>
            <w:lang w:val="nl-NL"/>
          </w:rPr>
          <w:t>‘</w:t>
        </w:r>
      </w:ins>
      <w:r w:rsidRPr="00D53144">
        <w:rPr>
          <w:lang w:val="nl-NL"/>
        </w:rPr>
        <w:t>EXP</w:t>
      </w:r>
      <w:ins w:id="24354" w:author="AbbVie251" w:date="2025-05-15T11:18:00Z">
        <w:r w:rsidR="0046579B">
          <w:rPr>
            <w:lang w:val="nl-NL"/>
          </w:rPr>
          <w:t>’</w:t>
        </w:r>
      </w:ins>
      <w:r w:rsidRPr="00D53144">
        <w:rPr>
          <w:lang w:val="nl-NL"/>
        </w:rPr>
        <w:t>.</w:t>
      </w:r>
    </w:p>
    <w:p w:rsidR="00422E5F" w:rsidRPr="00D53144" w:rsidP="006E340C" w14:paraId="20C1B11D" w14:textId="77777777">
      <w:pPr>
        <w:numPr>
          <w:ilvl w:val="12"/>
          <w:numId w:val="0"/>
        </w:numPr>
        <w:tabs>
          <w:tab w:val="clear" w:pos="567"/>
        </w:tabs>
        <w:spacing w:line="240" w:lineRule="auto"/>
        <w:ind w:right="-2"/>
        <w:rPr>
          <w:lang w:val="nl-NL"/>
        </w:rPr>
      </w:pPr>
    </w:p>
    <w:p w:rsidR="00422E5F" w:rsidRPr="00D53144" w:rsidP="006E340C" w14:paraId="41B47688" w14:textId="77777777">
      <w:pPr>
        <w:numPr>
          <w:ilvl w:val="12"/>
          <w:numId w:val="0"/>
        </w:numPr>
        <w:tabs>
          <w:tab w:val="clear" w:pos="567"/>
        </w:tabs>
        <w:spacing w:line="240" w:lineRule="auto"/>
        <w:ind w:right="-2"/>
        <w:rPr>
          <w:lang w:val="nl-NL"/>
        </w:rPr>
      </w:pPr>
      <w:r w:rsidRPr="00D53144">
        <w:rPr>
          <w:lang w:val="nl-NL"/>
        </w:rPr>
        <w:t xml:space="preserve">Bewaren in de koelkast (2°C – 8°C). Niet in de vriezer bewaren. </w:t>
      </w:r>
    </w:p>
    <w:p w:rsidR="00422E5F" w:rsidRPr="00D53144" w:rsidP="006E340C" w14:paraId="433426CF" w14:textId="77777777">
      <w:pPr>
        <w:numPr>
          <w:ilvl w:val="12"/>
          <w:numId w:val="0"/>
        </w:numPr>
        <w:tabs>
          <w:tab w:val="clear" w:pos="567"/>
        </w:tabs>
        <w:spacing w:line="240" w:lineRule="auto"/>
        <w:ind w:right="-2"/>
        <w:rPr>
          <w:lang w:val="nl-NL"/>
        </w:rPr>
      </w:pPr>
    </w:p>
    <w:p w:rsidR="00422E5F" w:rsidRPr="00D53144" w:rsidP="006E340C" w14:paraId="42C1A027" w14:textId="77777777">
      <w:pPr>
        <w:numPr>
          <w:ilvl w:val="12"/>
          <w:numId w:val="0"/>
        </w:numPr>
        <w:tabs>
          <w:tab w:val="clear" w:pos="567"/>
        </w:tabs>
        <w:spacing w:line="240" w:lineRule="auto"/>
        <w:ind w:right="-2"/>
        <w:rPr>
          <w:lang w:val="nl-NL"/>
        </w:rPr>
      </w:pPr>
      <w:r w:rsidRPr="00D53144">
        <w:rPr>
          <w:lang w:val="nl-NL"/>
        </w:rPr>
        <w:t>De voorgevulde spuit in de buitenverpakking bewaren ter bescherming tegen licht.</w:t>
      </w:r>
    </w:p>
    <w:p w:rsidR="00422E5F" w:rsidRPr="00D53144" w:rsidP="006E340C" w14:paraId="1929C08D" w14:textId="77777777">
      <w:pPr>
        <w:numPr>
          <w:ilvl w:val="12"/>
          <w:numId w:val="0"/>
        </w:numPr>
        <w:tabs>
          <w:tab w:val="clear" w:pos="567"/>
        </w:tabs>
        <w:spacing w:line="240" w:lineRule="auto"/>
        <w:ind w:right="-2"/>
        <w:rPr>
          <w:lang w:val="nl-NL"/>
        </w:rPr>
      </w:pPr>
    </w:p>
    <w:p w:rsidR="00422E5F" w:rsidRPr="00D53144" w:rsidP="006E340C" w14:paraId="71CCA687" w14:textId="77777777">
      <w:pPr>
        <w:tabs>
          <w:tab w:val="clear" w:pos="567"/>
        </w:tabs>
        <w:autoSpaceDE w:val="0"/>
        <w:autoSpaceDN w:val="0"/>
        <w:adjustRightInd w:val="0"/>
        <w:rPr>
          <w:lang w:val="nl-NL" w:eastAsia="en-GB"/>
        </w:rPr>
      </w:pPr>
      <w:r w:rsidRPr="00D53144">
        <w:rPr>
          <w:lang w:val="nl-NL" w:eastAsia="en-GB"/>
        </w:rPr>
        <w:t>Alternatieve bewaring:</w:t>
      </w:r>
    </w:p>
    <w:p w:rsidR="00422E5F" w:rsidRPr="00D53144" w:rsidP="006E340C" w14:paraId="531D89EB" w14:textId="77777777">
      <w:pPr>
        <w:tabs>
          <w:tab w:val="clear" w:pos="567"/>
        </w:tabs>
        <w:autoSpaceDE w:val="0"/>
        <w:autoSpaceDN w:val="0"/>
        <w:adjustRightInd w:val="0"/>
        <w:rPr>
          <w:lang w:val="nl-NL" w:eastAsia="en-GB"/>
        </w:rPr>
      </w:pPr>
    </w:p>
    <w:p w:rsidR="00422E5F" w:rsidRPr="00D53144" w:rsidP="006E340C" w14:paraId="2F40E665" w14:textId="77777777">
      <w:pPr>
        <w:tabs>
          <w:tab w:val="clear" w:pos="567"/>
        </w:tabs>
        <w:autoSpaceDE w:val="0"/>
        <w:autoSpaceDN w:val="0"/>
        <w:adjustRightInd w:val="0"/>
        <w:rPr>
          <w:lang w:val="nl-NL" w:eastAsia="en-GB"/>
        </w:rPr>
      </w:pPr>
      <w:r w:rsidRPr="00D53144">
        <w:rPr>
          <w:lang w:val="nl-NL" w:eastAsia="en-GB"/>
        </w:rPr>
        <w:t>Wanneer nodig (bijvoorbeeld als u op reis bent), mag een enkele Humira voorgevulde spuit bewaard worden bij kamertemperatuur (tot maximaal 25°C) gedurende maximaal 14 dagen – zorg ervoor dat de spuit beschermd wordt tegen licht. Eenmaal uit de koelkast gehaald voor bewaring bij kamertemperatuur,</w:t>
      </w:r>
      <w:r w:rsidRPr="00D53144">
        <w:rPr>
          <w:b/>
          <w:lang w:val="nl-NL" w:eastAsia="en-GB"/>
        </w:rPr>
        <w:t xml:space="preserve"> moet de spuit binnen 14 dagen gebruikt worden of worden afgevoerd</w:t>
      </w:r>
      <w:r w:rsidRPr="00D53144">
        <w:rPr>
          <w:lang w:val="nl-NL" w:eastAsia="en-GB"/>
        </w:rPr>
        <w:t xml:space="preserve">, ook als deze in de koelkast wordt teruggelegd. </w:t>
      </w:r>
    </w:p>
    <w:p w:rsidR="00422E5F" w:rsidRPr="00D53144" w:rsidP="006E340C" w14:paraId="67D38B5A" w14:textId="77777777">
      <w:pPr>
        <w:tabs>
          <w:tab w:val="clear" w:pos="567"/>
        </w:tabs>
        <w:autoSpaceDE w:val="0"/>
        <w:autoSpaceDN w:val="0"/>
        <w:adjustRightInd w:val="0"/>
        <w:rPr>
          <w:lang w:val="nl-NL" w:eastAsia="en-GB"/>
        </w:rPr>
      </w:pPr>
    </w:p>
    <w:p w:rsidR="00422E5F" w:rsidRPr="00D53144" w:rsidP="006E340C" w14:paraId="3995F3A8" w14:textId="75D29AD8">
      <w:pPr>
        <w:tabs>
          <w:tab w:val="clear" w:pos="567"/>
        </w:tabs>
        <w:autoSpaceDE w:val="0"/>
        <w:autoSpaceDN w:val="0"/>
        <w:adjustRightInd w:val="0"/>
        <w:rPr>
          <w:lang w:val="nl-NL" w:eastAsia="en-GB"/>
        </w:rPr>
      </w:pPr>
      <w:r w:rsidRPr="00D53144">
        <w:rPr>
          <w:lang w:val="nl-NL" w:eastAsia="en-GB"/>
        </w:rPr>
        <w:t>Schrijf de datum waarop de spuit voor de eerste keer uit de koelkast wordt gehaald op en de datum waarna de spuit moet worden afgevoerd.</w:t>
      </w:r>
    </w:p>
    <w:p w:rsidR="00422E5F" w:rsidRPr="00D53144" w:rsidP="006E340C" w14:paraId="48B14674" w14:textId="77777777">
      <w:pPr>
        <w:numPr>
          <w:ilvl w:val="12"/>
          <w:numId w:val="0"/>
        </w:numPr>
        <w:tabs>
          <w:tab w:val="clear" w:pos="567"/>
        </w:tabs>
        <w:spacing w:line="240" w:lineRule="auto"/>
        <w:ind w:right="-2"/>
        <w:rPr>
          <w:szCs w:val="24"/>
          <w:lang w:val="nl-NL"/>
        </w:rPr>
      </w:pPr>
    </w:p>
    <w:p w:rsidR="00422E5F" w:rsidRPr="00D53144" w:rsidP="006E340C" w14:paraId="53E8A27C" w14:textId="2ACEDA7D">
      <w:pPr>
        <w:numPr>
          <w:ilvl w:val="12"/>
          <w:numId w:val="0"/>
        </w:numPr>
        <w:tabs>
          <w:tab w:val="clear" w:pos="567"/>
        </w:tabs>
        <w:spacing w:line="240" w:lineRule="auto"/>
        <w:ind w:right="-2"/>
        <w:rPr>
          <w:lang w:val="nl-NL"/>
        </w:rPr>
      </w:pPr>
      <w:r w:rsidRPr="00D53144">
        <w:rPr>
          <w:szCs w:val="24"/>
          <w:lang w:val="nl-NL"/>
        </w:rPr>
        <w:t xml:space="preserve">Spoel geneesmiddelen niet door de gootsteen of de WC en gooi ze niet in de vuilnisbak. Vraag uw arts of apotheker wat u met geneesmiddelen moet doen die u niet meer gebruikt. </w:t>
      </w:r>
      <w:r w:rsidRPr="00D53144" w:rsidR="00182580">
        <w:rPr>
          <w:szCs w:val="24"/>
          <w:lang w:val="nl-NL"/>
        </w:rPr>
        <w:t>Als u geneesmiddelen op de juiste manier afvoert</w:t>
      </w:r>
      <w:r w:rsidRPr="00D53144" w:rsidR="002105E9">
        <w:rPr>
          <w:szCs w:val="24"/>
          <w:lang w:val="nl-NL"/>
        </w:rPr>
        <w:t>,</w:t>
      </w:r>
      <w:r w:rsidRPr="00D53144">
        <w:rPr>
          <w:szCs w:val="24"/>
          <w:lang w:val="nl-NL"/>
        </w:rPr>
        <w:t xml:space="preserve"> worden </w:t>
      </w:r>
      <w:r w:rsidRPr="00D53144" w:rsidR="00182580">
        <w:rPr>
          <w:szCs w:val="24"/>
          <w:lang w:val="nl-NL"/>
        </w:rPr>
        <w:t>ze</w:t>
      </w:r>
      <w:del w:id="24355" w:author="AbbVie251" w:date="2025-05-15T10:10:00Z">
        <w:r w:rsidRPr="00D53144" w:rsidR="00182580">
          <w:rPr>
            <w:szCs w:val="24"/>
            <w:lang w:val="nl-NL"/>
          </w:rPr>
          <w:delText xml:space="preserve"> </w:delText>
        </w:r>
      </w:del>
      <w:del w:id="24356" w:author="AbbVie251" w:date="2025-05-15T10:10:00Z">
        <w:r w:rsidRPr="00D53144">
          <w:rPr>
            <w:szCs w:val="24"/>
            <w:lang w:val="nl-NL"/>
          </w:rPr>
          <w:delText>dan</w:delText>
        </w:r>
      </w:del>
      <w:r w:rsidRPr="00D53144">
        <w:rPr>
          <w:szCs w:val="24"/>
          <w:lang w:val="nl-NL"/>
        </w:rPr>
        <w:t xml:space="preserve"> op een verantwoorde manier vernietigd en komen </w:t>
      </w:r>
      <w:r w:rsidRPr="00D53144" w:rsidR="00182580">
        <w:rPr>
          <w:szCs w:val="24"/>
          <w:lang w:val="nl-NL"/>
        </w:rPr>
        <w:t xml:space="preserve">ze </w:t>
      </w:r>
      <w:r w:rsidRPr="00D53144">
        <w:rPr>
          <w:szCs w:val="24"/>
          <w:lang w:val="nl-NL"/>
        </w:rPr>
        <w:t xml:space="preserve">niet in het milieu terecht. </w:t>
      </w:r>
    </w:p>
    <w:p w:rsidR="00422E5F" w:rsidRPr="00D53144" w:rsidP="006E340C" w14:paraId="1EAE60CA" w14:textId="77777777">
      <w:pPr>
        <w:numPr>
          <w:ilvl w:val="12"/>
          <w:numId w:val="0"/>
        </w:numPr>
        <w:tabs>
          <w:tab w:val="clear" w:pos="567"/>
        </w:tabs>
        <w:spacing w:line="240" w:lineRule="auto"/>
        <w:ind w:right="-2"/>
        <w:rPr>
          <w:lang w:val="nl-NL"/>
        </w:rPr>
      </w:pPr>
    </w:p>
    <w:p w:rsidR="00422E5F" w:rsidRPr="00D53144" w:rsidP="006E340C" w14:paraId="22C3F4E2" w14:textId="77777777">
      <w:pPr>
        <w:numPr>
          <w:ilvl w:val="12"/>
          <w:numId w:val="0"/>
        </w:numPr>
        <w:tabs>
          <w:tab w:val="clear" w:pos="567"/>
        </w:tabs>
        <w:spacing w:line="240" w:lineRule="auto"/>
        <w:ind w:right="-2"/>
        <w:rPr>
          <w:lang w:val="nl-NL"/>
        </w:rPr>
      </w:pPr>
    </w:p>
    <w:p w:rsidR="00422E5F" w:rsidRPr="00D53144" w:rsidP="006E340C" w14:paraId="5296513A" w14:textId="77777777">
      <w:pPr>
        <w:numPr>
          <w:ilvl w:val="12"/>
          <w:numId w:val="0"/>
        </w:numPr>
        <w:tabs>
          <w:tab w:val="clear" w:pos="567"/>
        </w:tabs>
        <w:spacing w:line="240" w:lineRule="auto"/>
        <w:ind w:right="-2"/>
        <w:rPr>
          <w:b/>
          <w:lang w:val="nl-NL"/>
        </w:rPr>
      </w:pPr>
      <w:r w:rsidRPr="00D53144">
        <w:rPr>
          <w:b/>
          <w:lang w:val="nl-NL"/>
        </w:rPr>
        <w:t>6.</w:t>
      </w:r>
      <w:r w:rsidRPr="00D53144">
        <w:rPr>
          <w:b/>
          <w:lang w:val="nl-NL"/>
        </w:rPr>
        <w:tab/>
      </w:r>
      <w:r w:rsidRPr="00D53144">
        <w:rPr>
          <w:b/>
          <w:szCs w:val="24"/>
          <w:lang w:val="nl-NL"/>
        </w:rPr>
        <w:t>Inhoud van de verpakking en overige informatie</w:t>
      </w:r>
    </w:p>
    <w:p w:rsidR="00422E5F" w:rsidRPr="00D53144" w:rsidP="006E340C" w14:paraId="6BB6F0B7" w14:textId="77777777">
      <w:pPr>
        <w:numPr>
          <w:ilvl w:val="12"/>
          <w:numId w:val="0"/>
        </w:numPr>
        <w:tabs>
          <w:tab w:val="clear" w:pos="567"/>
        </w:tabs>
        <w:spacing w:line="240" w:lineRule="auto"/>
        <w:ind w:right="-2"/>
        <w:rPr>
          <w:lang w:val="nl-NL"/>
        </w:rPr>
      </w:pPr>
    </w:p>
    <w:p w:rsidR="00422E5F" w:rsidRPr="00D53144" w:rsidP="006E340C" w14:paraId="643D83BB" w14:textId="77777777">
      <w:pPr>
        <w:numPr>
          <w:ilvl w:val="12"/>
          <w:numId w:val="0"/>
        </w:numPr>
        <w:tabs>
          <w:tab w:val="clear" w:pos="567"/>
        </w:tabs>
        <w:spacing w:line="240" w:lineRule="auto"/>
        <w:ind w:right="-2"/>
        <w:rPr>
          <w:b/>
          <w:szCs w:val="24"/>
          <w:lang w:val="nl-NL"/>
        </w:rPr>
      </w:pPr>
      <w:r w:rsidRPr="00D53144">
        <w:rPr>
          <w:b/>
          <w:szCs w:val="24"/>
          <w:lang w:val="nl-NL"/>
        </w:rPr>
        <w:t>Welke stoffen zitten er in dit middel?</w:t>
      </w:r>
    </w:p>
    <w:p w:rsidR="00422E5F" w:rsidRPr="00D53144" w:rsidP="006E340C" w14:paraId="26F38250" w14:textId="77777777">
      <w:pPr>
        <w:numPr>
          <w:ilvl w:val="12"/>
          <w:numId w:val="0"/>
        </w:numPr>
        <w:tabs>
          <w:tab w:val="clear" w:pos="567"/>
        </w:tabs>
        <w:spacing w:line="240" w:lineRule="auto"/>
        <w:ind w:right="-2"/>
        <w:rPr>
          <w:bCs/>
          <w:lang w:val="nl-NL"/>
        </w:rPr>
      </w:pPr>
    </w:p>
    <w:p w:rsidR="00422E5F" w:rsidRPr="00D53144" w:rsidP="006E340C" w14:paraId="66DB07AF" w14:textId="77777777">
      <w:pPr>
        <w:numPr>
          <w:ilvl w:val="12"/>
          <w:numId w:val="0"/>
        </w:numPr>
        <w:tabs>
          <w:tab w:val="clear" w:pos="567"/>
        </w:tabs>
        <w:spacing w:line="240" w:lineRule="auto"/>
        <w:ind w:right="-2"/>
        <w:rPr>
          <w:bCs/>
          <w:lang w:val="nl-NL"/>
        </w:rPr>
      </w:pPr>
      <w:r w:rsidRPr="00D53144">
        <w:rPr>
          <w:bCs/>
          <w:lang w:val="nl-NL"/>
        </w:rPr>
        <w:t>De werkzame stof in dit middel is adalimumab.</w:t>
      </w:r>
    </w:p>
    <w:p w:rsidR="00422E5F" w:rsidRPr="00D53144" w:rsidP="006E340C" w14:paraId="7BC2AF7E" w14:textId="77777777">
      <w:pPr>
        <w:numPr>
          <w:ilvl w:val="12"/>
          <w:numId w:val="0"/>
        </w:numPr>
        <w:tabs>
          <w:tab w:val="clear" w:pos="567"/>
        </w:tabs>
        <w:spacing w:line="240" w:lineRule="auto"/>
        <w:ind w:right="-2"/>
        <w:rPr>
          <w:bCs/>
          <w:lang w:val="nl-NL"/>
        </w:rPr>
      </w:pPr>
      <w:r w:rsidRPr="00D53144">
        <w:rPr>
          <w:bCs/>
          <w:lang w:val="nl-NL"/>
        </w:rPr>
        <w:t>De andere stoffen in dit middel zijn mannitol, polysorbaat 80 en water voor injectie.</w:t>
      </w:r>
    </w:p>
    <w:p w:rsidR="00422E5F" w:rsidRPr="00D53144" w:rsidP="006E340C" w14:paraId="76D37CB1" w14:textId="77777777">
      <w:pPr>
        <w:numPr>
          <w:ilvl w:val="12"/>
          <w:numId w:val="0"/>
        </w:numPr>
        <w:tabs>
          <w:tab w:val="clear" w:pos="567"/>
        </w:tabs>
        <w:spacing w:line="240" w:lineRule="auto"/>
        <w:ind w:right="-2"/>
        <w:rPr>
          <w:bCs/>
          <w:lang w:val="nl-NL"/>
        </w:rPr>
      </w:pPr>
    </w:p>
    <w:p w:rsidR="00422E5F" w:rsidRPr="00D53144" w:rsidP="006E340C" w14:paraId="2A637F2C" w14:textId="77777777">
      <w:pPr>
        <w:numPr>
          <w:ilvl w:val="12"/>
          <w:numId w:val="0"/>
        </w:numPr>
        <w:tabs>
          <w:tab w:val="clear" w:pos="567"/>
        </w:tabs>
        <w:spacing w:line="240" w:lineRule="auto"/>
        <w:ind w:right="-2"/>
        <w:rPr>
          <w:b/>
          <w:szCs w:val="24"/>
          <w:lang w:val="nl-NL"/>
        </w:rPr>
      </w:pPr>
      <w:r w:rsidRPr="00D53144">
        <w:rPr>
          <w:b/>
          <w:szCs w:val="24"/>
          <w:lang w:val="nl-NL"/>
        </w:rPr>
        <w:t>Hoe ziet Humira eruit en hoeveel zit er in een verpakking?</w:t>
      </w:r>
    </w:p>
    <w:p w:rsidR="00422E5F" w:rsidRPr="00D53144" w:rsidP="006E340C" w14:paraId="461291FA" w14:textId="77777777">
      <w:pPr>
        <w:numPr>
          <w:ilvl w:val="12"/>
          <w:numId w:val="0"/>
        </w:numPr>
        <w:tabs>
          <w:tab w:val="clear" w:pos="567"/>
        </w:tabs>
        <w:spacing w:line="240" w:lineRule="auto"/>
        <w:ind w:right="-2"/>
        <w:rPr>
          <w:bCs/>
          <w:lang w:val="nl-NL"/>
        </w:rPr>
      </w:pPr>
    </w:p>
    <w:p w:rsidR="00422E5F" w:rsidRPr="00D53144" w:rsidP="006E340C" w14:paraId="5176F93D" w14:textId="77777777">
      <w:pPr>
        <w:numPr>
          <w:ilvl w:val="12"/>
          <w:numId w:val="0"/>
        </w:numPr>
        <w:tabs>
          <w:tab w:val="clear" w:pos="567"/>
        </w:tabs>
        <w:spacing w:line="240" w:lineRule="auto"/>
        <w:ind w:right="-2"/>
        <w:rPr>
          <w:bCs/>
          <w:lang w:val="nl-NL"/>
        </w:rPr>
      </w:pPr>
      <w:r w:rsidRPr="00D53144">
        <w:rPr>
          <w:bCs/>
          <w:lang w:val="nl-NL"/>
        </w:rPr>
        <w:t>Humira 80 mg oplossing voor injectie in voorgevulde spuit wordt geleverd als een steriele oplossing van 80 mg adalimumab opgelost in 0,8 ml oplosmiddel.</w:t>
      </w:r>
    </w:p>
    <w:p w:rsidR="00422E5F" w:rsidRPr="00D53144" w:rsidP="006E340C" w14:paraId="5C4475B2" w14:textId="77777777">
      <w:pPr>
        <w:numPr>
          <w:ilvl w:val="12"/>
          <w:numId w:val="0"/>
        </w:numPr>
        <w:tabs>
          <w:tab w:val="clear" w:pos="567"/>
        </w:tabs>
        <w:spacing w:line="240" w:lineRule="auto"/>
        <w:ind w:right="-2"/>
        <w:rPr>
          <w:bCs/>
          <w:lang w:val="nl-NL"/>
        </w:rPr>
      </w:pPr>
    </w:p>
    <w:p w:rsidR="00422E5F" w:rsidRPr="00D53144" w:rsidP="006E340C" w14:paraId="49641404" w14:textId="77777777">
      <w:pPr>
        <w:numPr>
          <w:ilvl w:val="12"/>
          <w:numId w:val="0"/>
        </w:numPr>
        <w:tabs>
          <w:tab w:val="clear" w:pos="567"/>
        </w:tabs>
        <w:spacing w:line="240" w:lineRule="auto"/>
        <w:ind w:right="-2"/>
        <w:rPr>
          <w:bCs/>
          <w:lang w:val="nl-NL"/>
        </w:rPr>
      </w:pPr>
      <w:r w:rsidRPr="00D53144">
        <w:rPr>
          <w:bCs/>
          <w:lang w:val="nl-NL"/>
        </w:rPr>
        <w:t>De Humira voorgevulde spuit is een glazen spuit die een oplossing van adalimumab bevat.</w:t>
      </w:r>
    </w:p>
    <w:p w:rsidR="00422E5F" w:rsidRPr="00D53144" w:rsidP="006E340C" w14:paraId="1F60BBF1" w14:textId="77777777">
      <w:pPr>
        <w:numPr>
          <w:ilvl w:val="12"/>
          <w:numId w:val="0"/>
        </w:numPr>
        <w:tabs>
          <w:tab w:val="clear" w:pos="567"/>
        </w:tabs>
        <w:spacing w:line="240" w:lineRule="auto"/>
        <w:ind w:right="-2"/>
        <w:rPr>
          <w:bCs/>
          <w:lang w:val="nl-NL"/>
        </w:rPr>
      </w:pPr>
    </w:p>
    <w:p w:rsidR="00422E5F" w:rsidRPr="00D53144" w:rsidP="006E340C" w14:paraId="5D16C1E6" w14:textId="77777777">
      <w:pPr>
        <w:numPr>
          <w:ilvl w:val="12"/>
          <w:numId w:val="0"/>
        </w:numPr>
        <w:tabs>
          <w:tab w:val="clear" w:pos="567"/>
        </w:tabs>
        <w:spacing w:line="240" w:lineRule="auto"/>
        <w:ind w:right="-2"/>
        <w:rPr>
          <w:bCs/>
          <w:lang w:val="nl-NL"/>
        </w:rPr>
      </w:pPr>
      <w:r w:rsidRPr="00D53144">
        <w:rPr>
          <w:bCs/>
          <w:lang w:val="nl-NL"/>
        </w:rPr>
        <w:t xml:space="preserve">De Humira voorgevulde spuit is verkrijgbaar in een verpakking met 1 voorgevulde spuit voor gebruik door de patiënt met 1 alcoholdoekje. </w:t>
      </w:r>
    </w:p>
    <w:p w:rsidR="00422E5F" w:rsidRPr="00D53144" w:rsidP="006E340C" w14:paraId="4D197AFB" w14:textId="77777777">
      <w:pPr>
        <w:numPr>
          <w:ilvl w:val="12"/>
          <w:numId w:val="0"/>
        </w:numPr>
        <w:tabs>
          <w:tab w:val="clear" w:pos="567"/>
        </w:tabs>
        <w:spacing w:line="240" w:lineRule="auto"/>
        <w:ind w:right="-2"/>
        <w:rPr>
          <w:bCs/>
          <w:lang w:val="nl-NL"/>
        </w:rPr>
      </w:pPr>
    </w:p>
    <w:p w:rsidR="00422E5F" w:rsidRPr="00D53144" w:rsidP="006E340C" w14:paraId="658FD4A2" w14:textId="326A1FB3">
      <w:pPr>
        <w:numPr>
          <w:ilvl w:val="12"/>
          <w:numId w:val="0"/>
        </w:numPr>
        <w:tabs>
          <w:tab w:val="clear" w:pos="567"/>
        </w:tabs>
        <w:spacing w:line="240" w:lineRule="auto"/>
        <w:ind w:right="-2"/>
        <w:rPr>
          <w:bCs/>
          <w:lang w:val="nl-NL"/>
        </w:rPr>
      </w:pPr>
      <w:r w:rsidRPr="00D53144">
        <w:rPr>
          <w:bCs/>
          <w:lang w:val="nl-NL"/>
        </w:rPr>
        <w:t>Humira kan verkrijgbaar zijn als injectieflacon, als voorgevulde injectiespuit en/of als voorgevulde pen.</w:t>
      </w:r>
    </w:p>
    <w:p w:rsidR="00422E5F" w:rsidRPr="00D53144" w:rsidP="006E340C" w14:paraId="59DD48CE" w14:textId="77777777">
      <w:pPr>
        <w:numPr>
          <w:ilvl w:val="12"/>
          <w:numId w:val="0"/>
        </w:numPr>
        <w:tabs>
          <w:tab w:val="clear" w:pos="567"/>
        </w:tabs>
        <w:spacing w:line="240" w:lineRule="auto"/>
        <w:ind w:right="-2"/>
        <w:rPr>
          <w:bCs/>
          <w:lang w:val="nl-NL"/>
        </w:rPr>
      </w:pPr>
    </w:p>
    <w:p w:rsidR="00422E5F" w:rsidRPr="00D53144" w:rsidP="00485BA5" w14:paraId="193EEDA4" w14:textId="77777777">
      <w:pPr>
        <w:keepNext/>
        <w:numPr>
          <w:ilvl w:val="12"/>
          <w:numId w:val="0"/>
        </w:numPr>
        <w:tabs>
          <w:tab w:val="clear" w:pos="567"/>
        </w:tabs>
        <w:spacing w:line="240" w:lineRule="auto"/>
        <w:ind w:right="-2"/>
        <w:rPr>
          <w:b/>
          <w:bCs/>
          <w:lang w:val="nl-NL"/>
        </w:rPr>
      </w:pPr>
      <w:r w:rsidRPr="00D53144">
        <w:rPr>
          <w:b/>
          <w:bCs/>
          <w:lang w:val="nl-NL"/>
        </w:rPr>
        <w:t>Houder van de vergunning voor het in de handel brengen</w:t>
      </w:r>
    </w:p>
    <w:p w:rsidR="00422E5F" w:rsidRPr="00D53144" w:rsidP="00485BA5" w14:paraId="1E2F6826" w14:textId="77777777">
      <w:pPr>
        <w:keepNext/>
        <w:numPr>
          <w:ilvl w:val="12"/>
          <w:numId w:val="0"/>
        </w:numPr>
        <w:tabs>
          <w:tab w:val="clear" w:pos="567"/>
        </w:tabs>
        <w:spacing w:line="240" w:lineRule="auto"/>
        <w:ind w:right="-2"/>
        <w:rPr>
          <w:bCs/>
          <w:lang w:val="nl-NL"/>
        </w:rPr>
      </w:pPr>
    </w:p>
    <w:p w:rsidR="00411847" w:rsidRPr="00D53144" w:rsidP="00411847" w14:paraId="737B9981" w14:textId="77777777">
      <w:pPr>
        <w:keepNext/>
        <w:tabs>
          <w:tab w:val="clear" w:pos="567"/>
        </w:tabs>
        <w:autoSpaceDE w:val="0"/>
        <w:autoSpaceDN w:val="0"/>
        <w:adjustRightInd w:val="0"/>
        <w:spacing w:line="240" w:lineRule="atLeast"/>
        <w:rPr>
          <w:lang w:val="nl-NL" w:eastAsia="en-GB"/>
        </w:rPr>
      </w:pPr>
      <w:r w:rsidRPr="00D53144">
        <w:rPr>
          <w:lang w:val="nl-NL" w:eastAsia="en-GB"/>
        </w:rPr>
        <w:t>AbbVie Deutschland GmbH &amp; Co. KG</w:t>
      </w:r>
    </w:p>
    <w:p w:rsidR="00411847" w:rsidRPr="00D53144" w:rsidP="00411847" w14:paraId="67BCE591" w14:textId="77777777">
      <w:pPr>
        <w:keepNext/>
        <w:tabs>
          <w:tab w:val="clear" w:pos="567"/>
        </w:tabs>
        <w:autoSpaceDE w:val="0"/>
        <w:autoSpaceDN w:val="0"/>
        <w:adjustRightInd w:val="0"/>
        <w:spacing w:line="240" w:lineRule="atLeast"/>
        <w:rPr>
          <w:lang w:val="nl-NL" w:eastAsia="en-GB"/>
        </w:rPr>
      </w:pPr>
      <w:r w:rsidRPr="00D53144">
        <w:rPr>
          <w:lang w:val="nl-NL" w:eastAsia="en-GB"/>
        </w:rPr>
        <w:t>Knollstrasse</w:t>
      </w:r>
    </w:p>
    <w:p w:rsidR="00411847" w:rsidRPr="00D53144" w:rsidP="00411847" w14:paraId="54BFE7AE" w14:textId="77777777">
      <w:pPr>
        <w:keepNext/>
        <w:tabs>
          <w:tab w:val="clear" w:pos="567"/>
        </w:tabs>
        <w:autoSpaceDE w:val="0"/>
        <w:autoSpaceDN w:val="0"/>
        <w:adjustRightInd w:val="0"/>
        <w:spacing w:line="240" w:lineRule="atLeast"/>
        <w:rPr>
          <w:lang w:val="nl-NL" w:eastAsia="en-GB"/>
        </w:rPr>
      </w:pPr>
      <w:r w:rsidRPr="00D53144">
        <w:rPr>
          <w:lang w:val="nl-NL" w:eastAsia="en-GB"/>
        </w:rPr>
        <w:t>67061 Ludwigshafen</w:t>
      </w:r>
    </w:p>
    <w:p w:rsidR="00411847" w:rsidRPr="00D53144" w:rsidP="00411847" w14:paraId="6127EFA7" w14:textId="77777777">
      <w:pPr>
        <w:keepNext/>
        <w:tabs>
          <w:tab w:val="clear" w:pos="567"/>
        </w:tabs>
        <w:autoSpaceDE w:val="0"/>
        <w:autoSpaceDN w:val="0"/>
        <w:adjustRightInd w:val="0"/>
        <w:spacing w:line="240" w:lineRule="atLeast"/>
        <w:rPr>
          <w:lang w:val="nl-NL" w:eastAsia="en-GB"/>
        </w:rPr>
      </w:pPr>
      <w:r w:rsidRPr="00D53144">
        <w:rPr>
          <w:lang w:val="nl-NL" w:eastAsia="en-GB"/>
        </w:rPr>
        <w:t xml:space="preserve">Duitsland </w:t>
      </w:r>
    </w:p>
    <w:p w:rsidR="00422E5F" w:rsidRPr="00D53144" w:rsidP="006E340C" w14:paraId="7C6A63DC" w14:textId="77777777">
      <w:pPr>
        <w:numPr>
          <w:ilvl w:val="12"/>
          <w:numId w:val="0"/>
        </w:numPr>
        <w:tabs>
          <w:tab w:val="clear" w:pos="567"/>
        </w:tabs>
        <w:spacing w:line="240" w:lineRule="auto"/>
        <w:ind w:right="-2"/>
        <w:rPr>
          <w:bCs/>
          <w:lang w:val="nl-NL"/>
        </w:rPr>
      </w:pPr>
    </w:p>
    <w:p w:rsidR="00422E5F" w:rsidRPr="00D53144" w:rsidP="006E340C" w14:paraId="1885DA4C" w14:textId="77777777">
      <w:pPr>
        <w:numPr>
          <w:ilvl w:val="12"/>
          <w:numId w:val="0"/>
        </w:numPr>
        <w:tabs>
          <w:tab w:val="clear" w:pos="567"/>
        </w:tabs>
        <w:spacing w:line="240" w:lineRule="auto"/>
        <w:ind w:right="-2"/>
        <w:rPr>
          <w:b/>
          <w:bCs/>
          <w:lang w:val="nl-NL"/>
        </w:rPr>
      </w:pPr>
      <w:r w:rsidRPr="00D53144">
        <w:rPr>
          <w:b/>
          <w:bCs/>
          <w:lang w:val="nl-NL"/>
        </w:rPr>
        <w:t>Fabrikant</w:t>
      </w:r>
    </w:p>
    <w:p w:rsidR="00422E5F" w:rsidRPr="00D53144" w:rsidP="006E340C" w14:paraId="62145453" w14:textId="77777777">
      <w:pPr>
        <w:numPr>
          <w:ilvl w:val="12"/>
          <w:numId w:val="0"/>
        </w:numPr>
        <w:tabs>
          <w:tab w:val="clear" w:pos="567"/>
        </w:tabs>
        <w:spacing w:line="240" w:lineRule="auto"/>
        <w:ind w:right="-2"/>
        <w:rPr>
          <w:bCs/>
          <w:lang w:val="nl-NL"/>
        </w:rPr>
      </w:pPr>
    </w:p>
    <w:p w:rsidR="00422E5F" w:rsidRPr="00D53144" w:rsidP="006E340C" w14:paraId="40F3CF44" w14:textId="77777777">
      <w:pPr>
        <w:rPr>
          <w:lang w:val="nl-NL"/>
        </w:rPr>
      </w:pPr>
      <w:r w:rsidRPr="00D53144">
        <w:rPr>
          <w:lang w:val="nl-NL"/>
        </w:rPr>
        <w:t>AbbVie Biotechnology GmbH</w:t>
      </w:r>
    </w:p>
    <w:p w:rsidR="00422E5F" w:rsidRPr="00D53144" w:rsidP="006E340C" w14:paraId="646338BF" w14:textId="77777777">
      <w:pPr>
        <w:numPr>
          <w:ilvl w:val="12"/>
          <w:numId w:val="0"/>
        </w:numPr>
        <w:tabs>
          <w:tab w:val="clear" w:pos="567"/>
          <w:tab w:val="left" w:pos="720"/>
        </w:tabs>
        <w:rPr>
          <w:lang w:val="nl-NL"/>
        </w:rPr>
      </w:pPr>
      <w:r w:rsidRPr="00D53144">
        <w:rPr>
          <w:lang w:val="nl-NL"/>
        </w:rPr>
        <w:t>Knollstrasse</w:t>
      </w:r>
    </w:p>
    <w:p w:rsidR="00422E5F" w:rsidRPr="00D53144" w:rsidP="006E340C" w14:paraId="4D84D772" w14:textId="77777777">
      <w:pPr>
        <w:numPr>
          <w:ilvl w:val="12"/>
          <w:numId w:val="0"/>
        </w:numPr>
        <w:tabs>
          <w:tab w:val="clear" w:pos="567"/>
          <w:tab w:val="left" w:pos="720"/>
        </w:tabs>
        <w:rPr>
          <w:lang w:val="nl-NL"/>
        </w:rPr>
      </w:pPr>
      <w:r w:rsidRPr="00D53144">
        <w:rPr>
          <w:lang w:val="nl-NL"/>
        </w:rPr>
        <w:t>67061 Ludwigshafen</w:t>
      </w:r>
    </w:p>
    <w:p w:rsidR="00422E5F" w:rsidRPr="00D53144" w:rsidP="006E340C" w14:paraId="7C4A0501" w14:textId="77777777">
      <w:pPr>
        <w:numPr>
          <w:ilvl w:val="12"/>
          <w:numId w:val="0"/>
        </w:numPr>
        <w:tabs>
          <w:tab w:val="clear" w:pos="567"/>
          <w:tab w:val="left" w:pos="720"/>
        </w:tabs>
        <w:rPr>
          <w:lang w:val="nl-NL"/>
        </w:rPr>
      </w:pPr>
      <w:r w:rsidRPr="00D53144">
        <w:rPr>
          <w:lang w:val="nl-NL"/>
        </w:rPr>
        <w:t>Duitsland</w:t>
      </w:r>
    </w:p>
    <w:p w:rsidR="00422E5F" w:rsidRPr="00D53144" w:rsidP="006E340C" w14:paraId="3EAEFA57" w14:textId="77777777">
      <w:pPr>
        <w:numPr>
          <w:ilvl w:val="12"/>
          <w:numId w:val="0"/>
        </w:numPr>
        <w:tabs>
          <w:tab w:val="clear" w:pos="567"/>
        </w:tabs>
        <w:spacing w:line="240" w:lineRule="auto"/>
        <w:ind w:right="-2"/>
        <w:rPr>
          <w:lang w:val="nl-NL"/>
        </w:rPr>
      </w:pPr>
    </w:p>
    <w:p w:rsidR="00422E5F" w:rsidRPr="00D53144" w:rsidP="006E340C" w14:paraId="59C6A290" w14:textId="1C59B2D5">
      <w:pPr>
        <w:numPr>
          <w:ilvl w:val="12"/>
          <w:numId w:val="0"/>
        </w:numPr>
        <w:tabs>
          <w:tab w:val="clear" w:pos="567"/>
        </w:tabs>
        <w:spacing w:line="240" w:lineRule="auto"/>
        <w:ind w:right="-2"/>
        <w:rPr>
          <w:bCs/>
          <w:lang w:val="nl-NL"/>
        </w:rPr>
      </w:pPr>
      <w:r w:rsidRPr="00D53144">
        <w:rPr>
          <w:bCs/>
          <w:lang w:val="nl-NL"/>
        </w:rPr>
        <w:t xml:space="preserve">Neem voor alle informatie </w:t>
      </w:r>
      <w:r w:rsidRPr="00D53144" w:rsidR="000D348D">
        <w:rPr>
          <w:bCs/>
          <w:lang w:val="nl-NL"/>
        </w:rPr>
        <w:t xml:space="preserve">over </w:t>
      </w:r>
      <w:r w:rsidRPr="00D53144">
        <w:rPr>
          <w:bCs/>
          <w:lang w:val="nl-NL"/>
        </w:rPr>
        <w:t>dit geneesmiddel contact op met de lokale vertegenwoordiger van de houder van de vergunning voor het in de handel brengen:</w:t>
      </w:r>
    </w:p>
    <w:p w:rsidR="00422E5F" w:rsidRPr="00D53144" w:rsidP="006E340C" w14:paraId="345748AD" w14:textId="77777777">
      <w:pPr>
        <w:tabs>
          <w:tab w:val="clear" w:pos="567"/>
        </w:tabs>
        <w:spacing w:line="240" w:lineRule="auto"/>
        <w:rPr>
          <w:snapToGrid/>
          <w:sz w:val="24"/>
          <w:szCs w:val="24"/>
          <w:lang w:val="nl-NL"/>
        </w:rPr>
      </w:pPr>
    </w:p>
    <w:tbl>
      <w:tblPr>
        <w:tblW w:w="9356" w:type="dxa"/>
        <w:tblInd w:w="-34" w:type="dxa"/>
        <w:tblLayout w:type="fixed"/>
        <w:tblLook w:val="0000"/>
      </w:tblPr>
      <w:tblGrid>
        <w:gridCol w:w="34"/>
        <w:gridCol w:w="4610"/>
        <w:gridCol w:w="34"/>
        <w:gridCol w:w="4678"/>
      </w:tblGrid>
      <w:tr w14:paraId="3B71B840" w14:textId="77777777" w:rsidTr="001F79B0">
        <w:tblPrEx>
          <w:tblW w:w="9356" w:type="dxa"/>
          <w:tblInd w:w="-34" w:type="dxa"/>
          <w:tblLayout w:type="fixed"/>
          <w:tblLook w:val="0000"/>
        </w:tblPrEx>
        <w:tc>
          <w:tcPr>
            <w:tcW w:w="4644" w:type="dxa"/>
            <w:gridSpan w:val="2"/>
          </w:tcPr>
          <w:p w:rsidR="005D2BAF" w:rsidRPr="00BD646C" w:rsidP="001F79B0" w14:paraId="376073F4" w14:textId="77777777">
            <w:pPr>
              <w:tabs>
                <w:tab w:val="clear" w:pos="567"/>
              </w:tabs>
              <w:rPr>
                <w:b/>
                <w:bCs/>
                <w:lang w:val="fr-BE"/>
              </w:rPr>
            </w:pPr>
            <w:r w:rsidRPr="00BD646C">
              <w:rPr>
                <w:b/>
                <w:bCs/>
                <w:lang w:val="fr-BE"/>
              </w:rPr>
              <w:t>België/Belgique/Belgien</w:t>
            </w:r>
          </w:p>
          <w:p w:rsidR="005D2BAF" w:rsidRPr="00BD646C" w:rsidP="001F79B0" w14:paraId="0A4D274B" w14:textId="77777777">
            <w:pPr>
              <w:tabs>
                <w:tab w:val="clear" w:pos="567"/>
              </w:tabs>
              <w:rPr>
                <w:bCs/>
                <w:lang w:val="fr-FR"/>
              </w:rPr>
            </w:pPr>
            <w:r w:rsidRPr="00BD646C">
              <w:rPr>
                <w:bCs/>
                <w:lang w:val="fr-FR"/>
              </w:rPr>
              <w:t>AbbVie SA</w:t>
            </w:r>
          </w:p>
          <w:p w:rsidR="005D2BAF" w:rsidRPr="00BD646C" w:rsidP="001F79B0" w14:paraId="4CE91EF1" w14:textId="77777777">
            <w:pPr>
              <w:tabs>
                <w:tab w:val="clear" w:pos="567"/>
              </w:tabs>
              <w:rPr>
                <w:lang w:val="fr-FR"/>
              </w:rPr>
            </w:pPr>
            <w:r w:rsidRPr="00BD646C">
              <w:rPr>
                <w:bCs/>
                <w:lang w:val="fr-FR"/>
              </w:rPr>
              <w:t xml:space="preserve">Tél/Tel: +32 10 </w:t>
            </w:r>
            <w:r w:rsidRPr="00BD646C">
              <w:rPr>
                <w:lang w:val="fr-FR"/>
              </w:rPr>
              <w:t>477811</w:t>
            </w:r>
          </w:p>
          <w:p w:rsidR="005D2BAF" w:rsidRPr="00BD646C" w:rsidP="001F79B0" w14:paraId="2654F452" w14:textId="77777777">
            <w:pPr>
              <w:tabs>
                <w:tab w:val="clear" w:pos="567"/>
              </w:tabs>
              <w:rPr>
                <w:bCs/>
                <w:lang w:val="fr-FR"/>
              </w:rPr>
            </w:pPr>
          </w:p>
        </w:tc>
        <w:tc>
          <w:tcPr>
            <w:tcW w:w="4678" w:type="dxa"/>
            <w:gridSpan w:val="2"/>
          </w:tcPr>
          <w:p w:rsidR="005D2BAF" w:rsidRPr="00BD646C" w:rsidP="001F79B0" w14:paraId="242DAF6E" w14:textId="77777777">
            <w:pPr>
              <w:tabs>
                <w:tab w:val="clear" w:pos="567"/>
              </w:tabs>
              <w:rPr>
                <w:b/>
                <w:bCs/>
                <w:lang w:val="lt-LT"/>
              </w:rPr>
            </w:pPr>
            <w:r w:rsidRPr="00BD646C">
              <w:rPr>
                <w:b/>
                <w:bCs/>
                <w:lang w:val="lt-LT"/>
              </w:rPr>
              <w:t>Lietuva</w:t>
            </w:r>
          </w:p>
          <w:p w:rsidR="005D2BAF" w:rsidRPr="00BD646C" w:rsidP="001F79B0" w14:paraId="07AFC6F0" w14:textId="77777777">
            <w:pPr>
              <w:tabs>
                <w:tab w:val="clear" w:pos="567"/>
              </w:tabs>
              <w:rPr>
                <w:bCs/>
                <w:lang w:val="lv-LV"/>
              </w:rPr>
            </w:pPr>
            <w:r w:rsidRPr="00BD646C">
              <w:rPr>
                <w:bCs/>
                <w:lang w:val="lv-LV"/>
              </w:rPr>
              <w:t xml:space="preserve">AbbVie UAB </w:t>
            </w:r>
          </w:p>
          <w:p w:rsidR="005D2BAF" w:rsidRPr="00BD646C" w:rsidP="001F79B0" w14:paraId="7D6F8C99" w14:textId="77777777">
            <w:pPr>
              <w:tabs>
                <w:tab w:val="clear" w:pos="567"/>
              </w:tabs>
              <w:rPr>
                <w:bCs/>
                <w:lang w:val="lv-LV"/>
              </w:rPr>
            </w:pPr>
            <w:r w:rsidRPr="00BD646C">
              <w:rPr>
                <w:bCs/>
                <w:lang w:val="lv-LV"/>
              </w:rPr>
              <w:t>Tel: +370 5 205 3023</w:t>
            </w:r>
          </w:p>
        </w:tc>
      </w:tr>
      <w:tr w14:paraId="5954325F" w14:textId="77777777" w:rsidTr="001F79B0">
        <w:tblPrEx>
          <w:tblW w:w="9356" w:type="dxa"/>
          <w:tblInd w:w="-34" w:type="dxa"/>
          <w:tblLayout w:type="fixed"/>
          <w:tblLook w:val="0000"/>
        </w:tblPrEx>
        <w:tc>
          <w:tcPr>
            <w:tcW w:w="4644" w:type="dxa"/>
            <w:gridSpan w:val="2"/>
          </w:tcPr>
          <w:p w:rsidR="005D2BAF" w:rsidRPr="00BD646C" w:rsidP="001F79B0" w14:paraId="14B65408" w14:textId="77777777">
            <w:pPr>
              <w:tabs>
                <w:tab w:val="clear" w:pos="567"/>
              </w:tabs>
              <w:rPr>
                <w:b/>
                <w:bCs/>
                <w:lang w:val="bg-BG"/>
              </w:rPr>
            </w:pPr>
            <w:r w:rsidRPr="00BD646C">
              <w:rPr>
                <w:b/>
                <w:bCs/>
                <w:lang w:val="bg-BG"/>
              </w:rPr>
              <w:t>България</w:t>
            </w:r>
          </w:p>
          <w:p w:rsidR="005D2BAF" w:rsidRPr="00BD646C" w:rsidP="001F79B0" w14:paraId="31C27626" w14:textId="77777777">
            <w:pPr>
              <w:tabs>
                <w:tab w:val="clear" w:pos="567"/>
              </w:tabs>
              <w:rPr>
                <w:lang w:val="da-DK"/>
              </w:rPr>
            </w:pPr>
            <w:r w:rsidRPr="00BD646C">
              <w:rPr>
                <w:lang w:val="sk-SK"/>
              </w:rPr>
              <w:t>АбВи ЕООД</w:t>
            </w:r>
          </w:p>
          <w:p w:rsidR="005D2BAF" w:rsidRPr="00BD646C" w:rsidP="001F79B0" w14:paraId="0C3B4EF9" w14:textId="77777777">
            <w:pPr>
              <w:tabs>
                <w:tab w:val="clear" w:pos="567"/>
              </w:tabs>
              <w:rPr>
                <w:bCs/>
                <w:lang w:val="da-DK"/>
              </w:rPr>
            </w:pPr>
            <w:r w:rsidRPr="00BD646C">
              <w:rPr>
                <w:lang w:val="sk-SK"/>
              </w:rPr>
              <w:t>Тел</w:t>
            </w:r>
            <w:r w:rsidRPr="00BD646C">
              <w:rPr>
                <w:lang w:val="it-IT"/>
              </w:rPr>
              <w:t>.:+359 2 90 30 430</w:t>
            </w:r>
          </w:p>
        </w:tc>
        <w:tc>
          <w:tcPr>
            <w:tcW w:w="4678" w:type="dxa"/>
            <w:gridSpan w:val="2"/>
          </w:tcPr>
          <w:p w:rsidR="005D2BAF" w:rsidRPr="00BD646C" w:rsidP="001F79B0" w14:paraId="5A515EA7" w14:textId="77777777">
            <w:pPr>
              <w:tabs>
                <w:tab w:val="clear" w:pos="567"/>
              </w:tabs>
              <w:rPr>
                <w:b/>
                <w:bCs/>
                <w:lang w:val="de-DE"/>
              </w:rPr>
            </w:pPr>
            <w:r w:rsidRPr="00BD646C">
              <w:rPr>
                <w:b/>
                <w:bCs/>
                <w:lang w:val="de-DE"/>
              </w:rPr>
              <w:t>Luxembourg/Luxemburg</w:t>
            </w:r>
          </w:p>
          <w:p w:rsidR="005D2BAF" w:rsidRPr="00BD646C" w:rsidP="001F79B0" w14:paraId="7EA90F58" w14:textId="77777777">
            <w:pPr>
              <w:tabs>
                <w:tab w:val="clear" w:pos="567"/>
              </w:tabs>
              <w:rPr>
                <w:bCs/>
                <w:lang w:val="de-DE"/>
              </w:rPr>
            </w:pPr>
            <w:r w:rsidRPr="00BD646C">
              <w:rPr>
                <w:bCs/>
                <w:lang w:val="de-DE"/>
              </w:rPr>
              <w:t>AbbVie SA</w:t>
            </w:r>
          </w:p>
          <w:p w:rsidR="005D2BAF" w:rsidRPr="00BD646C" w:rsidP="001F79B0" w14:paraId="36BEABA4" w14:textId="77777777">
            <w:pPr>
              <w:tabs>
                <w:tab w:val="clear" w:pos="567"/>
              </w:tabs>
              <w:rPr>
                <w:bCs/>
                <w:lang w:val="de-DE"/>
              </w:rPr>
            </w:pPr>
            <w:r w:rsidRPr="00BD646C">
              <w:rPr>
                <w:bCs/>
                <w:lang w:val="de-DE"/>
              </w:rPr>
              <w:t>Belgique/Belgien</w:t>
            </w:r>
          </w:p>
          <w:p w:rsidR="005D2BAF" w:rsidRPr="00BD646C" w:rsidP="001F79B0" w14:paraId="4BCB720B" w14:textId="77777777">
            <w:pPr>
              <w:tabs>
                <w:tab w:val="clear" w:pos="567"/>
              </w:tabs>
              <w:rPr>
                <w:bCs/>
                <w:lang w:val="fr-FR"/>
              </w:rPr>
            </w:pPr>
            <w:r w:rsidRPr="00BD646C">
              <w:rPr>
                <w:bCs/>
                <w:lang w:val="fr-FR"/>
              </w:rPr>
              <w:t>Tél/Tel: +32 10 477811</w:t>
            </w:r>
          </w:p>
          <w:p w:rsidR="005D2BAF" w:rsidRPr="00BD646C" w:rsidP="001F79B0" w14:paraId="56E2E411" w14:textId="77777777">
            <w:pPr>
              <w:tabs>
                <w:tab w:val="clear" w:pos="567"/>
              </w:tabs>
              <w:rPr>
                <w:bCs/>
                <w:lang w:val="fr-FR"/>
              </w:rPr>
            </w:pPr>
          </w:p>
        </w:tc>
      </w:tr>
      <w:tr w14:paraId="1F571190" w14:textId="77777777" w:rsidTr="001F79B0">
        <w:tblPrEx>
          <w:tblW w:w="9356" w:type="dxa"/>
          <w:tblInd w:w="-34" w:type="dxa"/>
          <w:tblLayout w:type="fixed"/>
          <w:tblLook w:val="0000"/>
        </w:tblPrEx>
        <w:tc>
          <w:tcPr>
            <w:tcW w:w="4644" w:type="dxa"/>
            <w:gridSpan w:val="2"/>
          </w:tcPr>
          <w:p w:rsidR="005D2BAF" w:rsidRPr="00BD646C" w:rsidP="001F79B0" w14:paraId="0E1D4A52" w14:textId="77777777">
            <w:pPr>
              <w:tabs>
                <w:tab w:val="clear" w:pos="567"/>
              </w:tabs>
              <w:rPr>
                <w:b/>
                <w:bCs/>
                <w:lang w:val="sk-SK"/>
              </w:rPr>
            </w:pPr>
            <w:r w:rsidRPr="00BD646C">
              <w:rPr>
                <w:b/>
                <w:bCs/>
                <w:lang w:val="sk-SK"/>
              </w:rPr>
              <w:t>Česká republika</w:t>
            </w:r>
          </w:p>
          <w:p w:rsidR="005D2BAF" w:rsidRPr="00BD646C" w:rsidP="001F79B0" w14:paraId="14B8DD2B" w14:textId="77777777">
            <w:pPr>
              <w:tabs>
                <w:tab w:val="clear" w:pos="567"/>
              </w:tabs>
              <w:rPr>
                <w:bCs/>
                <w:lang w:val="sk-SK"/>
              </w:rPr>
            </w:pPr>
            <w:r w:rsidRPr="00BD646C">
              <w:rPr>
                <w:bCs/>
                <w:lang w:val="sk-SK"/>
              </w:rPr>
              <w:t xml:space="preserve">AbbVie s.r.o. </w:t>
            </w:r>
          </w:p>
          <w:p w:rsidR="005D2BAF" w:rsidRPr="00BD646C" w:rsidP="001F79B0" w14:paraId="13098900" w14:textId="77777777">
            <w:pPr>
              <w:tabs>
                <w:tab w:val="clear" w:pos="567"/>
              </w:tabs>
              <w:rPr>
                <w:bCs/>
                <w:lang w:val="sk-SK"/>
              </w:rPr>
            </w:pPr>
            <w:r w:rsidRPr="00BD646C">
              <w:rPr>
                <w:bCs/>
                <w:lang w:val="sk-SK"/>
              </w:rPr>
              <w:t>Tel: +420 233 098 111</w:t>
            </w:r>
          </w:p>
        </w:tc>
        <w:tc>
          <w:tcPr>
            <w:tcW w:w="4678" w:type="dxa"/>
            <w:gridSpan w:val="2"/>
          </w:tcPr>
          <w:p w:rsidR="005D2BAF" w:rsidRPr="00BD646C" w:rsidP="001F79B0" w14:paraId="6FD97853" w14:textId="77777777">
            <w:pPr>
              <w:tabs>
                <w:tab w:val="clear" w:pos="567"/>
              </w:tabs>
              <w:rPr>
                <w:b/>
                <w:bCs/>
                <w:lang w:val="hu-HU"/>
              </w:rPr>
            </w:pPr>
            <w:r w:rsidRPr="00BD646C">
              <w:rPr>
                <w:b/>
                <w:bCs/>
                <w:lang w:val="hu-HU"/>
              </w:rPr>
              <w:t>Magyarország</w:t>
            </w:r>
          </w:p>
          <w:p w:rsidR="005D2BAF" w:rsidRPr="00BD646C" w:rsidP="001F79B0" w14:paraId="04E9F241" w14:textId="77777777">
            <w:pPr>
              <w:tabs>
                <w:tab w:val="clear" w:pos="567"/>
              </w:tabs>
              <w:rPr>
                <w:bCs/>
                <w:lang w:val="hu-HU"/>
              </w:rPr>
            </w:pPr>
            <w:r w:rsidRPr="00BD646C">
              <w:rPr>
                <w:bCs/>
                <w:lang w:val="hu-HU"/>
              </w:rPr>
              <w:t>AbbVie Kft.</w:t>
            </w:r>
          </w:p>
          <w:p w:rsidR="005D2BAF" w:rsidRPr="00BD646C" w:rsidP="001F79B0" w14:paraId="1DFF62E2" w14:textId="77777777">
            <w:pPr>
              <w:tabs>
                <w:tab w:val="clear" w:pos="567"/>
              </w:tabs>
              <w:rPr>
                <w:bCs/>
                <w:lang w:val="hu-HU"/>
              </w:rPr>
            </w:pPr>
            <w:r w:rsidRPr="00BD646C">
              <w:rPr>
                <w:bCs/>
                <w:lang w:val="hu-HU"/>
              </w:rPr>
              <w:t>Tel.:+36 1 455 8600</w:t>
            </w:r>
          </w:p>
          <w:p w:rsidR="005D2BAF" w:rsidRPr="00BD646C" w:rsidP="001F79B0" w14:paraId="69814593" w14:textId="77777777">
            <w:pPr>
              <w:tabs>
                <w:tab w:val="clear" w:pos="567"/>
              </w:tabs>
              <w:rPr>
                <w:bCs/>
                <w:lang w:val="hu-HU"/>
              </w:rPr>
            </w:pPr>
          </w:p>
        </w:tc>
      </w:tr>
      <w:tr w14:paraId="015AA4EA" w14:textId="77777777" w:rsidTr="001F79B0">
        <w:tblPrEx>
          <w:tblW w:w="9356" w:type="dxa"/>
          <w:tblInd w:w="-34" w:type="dxa"/>
          <w:tblLayout w:type="fixed"/>
          <w:tblLook w:val="0000"/>
        </w:tblPrEx>
        <w:trPr>
          <w:trHeight w:val="737"/>
        </w:trPr>
        <w:tc>
          <w:tcPr>
            <w:tcW w:w="4644" w:type="dxa"/>
            <w:gridSpan w:val="2"/>
          </w:tcPr>
          <w:p w:rsidR="005D2BAF" w:rsidRPr="00BD646C" w:rsidP="001F79B0" w14:paraId="6A499023" w14:textId="77777777">
            <w:pPr>
              <w:tabs>
                <w:tab w:val="clear" w:pos="567"/>
              </w:tabs>
              <w:rPr>
                <w:b/>
                <w:bCs/>
                <w:lang w:val="en-US"/>
              </w:rPr>
            </w:pPr>
            <w:r w:rsidRPr="00BD646C">
              <w:rPr>
                <w:b/>
                <w:bCs/>
                <w:lang w:val="en-US"/>
              </w:rPr>
              <w:t>Danmark</w:t>
            </w:r>
          </w:p>
          <w:p w:rsidR="005D2BAF" w:rsidRPr="00BD646C" w:rsidP="001F79B0" w14:paraId="232B6BDA" w14:textId="77777777">
            <w:pPr>
              <w:tabs>
                <w:tab w:val="clear" w:pos="567"/>
              </w:tabs>
              <w:rPr>
                <w:bCs/>
                <w:lang w:val="en-US"/>
              </w:rPr>
            </w:pPr>
            <w:r w:rsidRPr="00BD646C">
              <w:rPr>
                <w:bCs/>
                <w:lang w:val="en-US"/>
              </w:rPr>
              <w:t>AbbVie A/S</w:t>
            </w:r>
          </w:p>
          <w:p w:rsidR="005D2BAF" w:rsidRPr="00BD646C" w:rsidP="001F79B0" w14:paraId="53D55B91" w14:textId="0C169C09">
            <w:pPr>
              <w:tabs>
                <w:tab w:val="clear" w:pos="567"/>
              </w:tabs>
              <w:rPr>
                <w:bCs/>
                <w:lang w:val="sk-SK"/>
              </w:rPr>
            </w:pPr>
            <w:r w:rsidRPr="00BD646C">
              <w:rPr>
                <w:bCs/>
                <w:lang w:val="en-US"/>
              </w:rPr>
              <w:t>Tlf</w:t>
            </w:r>
            <w:ins w:id="24357" w:author="AbbVie251" w:date="2025-05-13T10:13:00Z">
              <w:r w:rsidR="00926025">
                <w:rPr>
                  <w:bCs/>
                  <w:lang w:val="en-US"/>
                </w:rPr>
                <w:t>.</w:t>
              </w:r>
            </w:ins>
            <w:r w:rsidRPr="00BD646C">
              <w:rPr>
                <w:bCs/>
                <w:lang w:val="en-US"/>
              </w:rPr>
              <w:t>: +45 72 30-20-28</w:t>
            </w:r>
          </w:p>
        </w:tc>
        <w:tc>
          <w:tcPr>
            <w:tcW w:w="4678" w:type="dxa"/>
            <w:gridSpan w:val="2"/>
          </w:tcPr>
          <w:p w:rsidR="005D2BAF" w:rsidRPr="00BD646C" w:rsidP="001F79B0" w14:paraId="3B26AD8E" w14:textId="77777777">
            <w:pPr>
              <w:tabs>
                <w:tab w:val="clear" w:pos="567"/>
              </w:tabs>
              <w:rPr>
                <w:b/>
                <w:bCs/>
                <w:lang w:val="mt-MT"/>
              </w:rPr>
            </w:pPr>
            <w:r w:rsidRPr="00BD646C">
              <w:rPr>
                <w:b/>
                <w:bCs/>
                <w:lang w:val="mt-MT"/>
              </w:rPr>
              <w:t>Malta</w:t>
            </w:r>
          </w:p>
          <w:p w:rsidR="005D2BAF" w:rsidRPr="00BD646C" w:rsidP="001F79B0" w14:paraId="55DCFF4B" w14:textId="77777777">
            <w:pPr>
              <w:tabs>
                <w:tab w:val="clear" w:pos="567"/>
              </w:tabs>
              <w:rPr>
                <w:bCs/>
                <w:lang w:val="sk-SK"/>
              </w:rPr>
            </w:pPr>
            <w:r w:rsidRPr="00BD646C">
              <w:rPr>
                <w:bCs/>
                <w:lang w:val="sk-SK"/>
              </w:rPr>
              <w:t xml:space="preserve">V.J.Salomone Pharma Limited </w:t>
            </w:r>
          </w:p>
          <w:p w:rsidR="005D2BAF" w:rsidRPr="00BD646C" w:rsidP="001F79B0" w14:paraId="1A3AD0DE" w14:textId="6333720C">
            <w:pPr>
              <w:tabs>
                <w:tab w:val="clear" w:pos="567"/>
              </w:tabs>
              <w:rPr>
                <w:bCs/>
                <w:lang w:val="sk-SK"/>
              </w:rPr>
            </w:pPr>
            <w:r w:rsidRPr="00BD646C">
              <w:rPr>
                <w:bCs/>
                <w:lang w:val="sk-SK"/>
              </w:rPr>
              <w:t xml:space="preserve">Tel: </w:t>
            </w:r>
            <w:r>
              <w:rPr>
                <w:bCs/>
              </w:rPr>
              <w:t>+356 21220174</w:t>
            </w:r>
          </w:p>
          <w:p w:rsidR="005D2BAF" w:rsidRPr="00BD646C" w:rsidP="001F79B0" w14:paraId="5D6B8859" w14:textId="77777777">
            <w:pPr>
              <w:tabs>
                <w:tab w:val="clear" w:pos="567"/>
              </w:tabs>
              <w:rPr>
                <w:bCs/>
                <w:lang w:val="sk-SK"/>
              </w:rPr>
            </w:pPr>
          </w:p>
        </w:tc>
      </w:tr>
      <w:tr w14:paraId="6DD97504" w14:textId="77777777" w:rsidTr="001F79B0">
        <w:tblPrEx>
          <w:tblW w:w="9356" w:type="dxa"/>
          <w:tblInd w:w="-34" w:type="dxa"/>
          <w:tblLayout w:type="fixed"/>
          <w:tblLook w:val="0000"/>
        </w:tblPrEx>
        <w:tc>
          <w:tcPr>
            <w:tcW w:w="4644" w:type="dxa"/>
            <w:gridSpan w:val="2"/>
          </w:tcPr>
          <w:p w:rsidR="005D2BAF" w:rsidRPr="00BD646C" w:rsidP="001F79B0" w14:paraId="0D754BAD" w14:textId="77777777">
            <w:pPr>
              <w:tabs>
                <w:tab w:val="clear" w:pos="567"/>
              </w:tabs>
              <w:rPr>
                <w:b/>
                <w:bCs/>
                <w:lang w:val="de-DE"/>
              </w:rPr>
            </w:pPr>
            <w:r w:rsidRPr="00BD646C">
              <w:rPr>
                <w:b/>
                <w:bCs/>
                <w:lang w:val="de-DE"/>
              </w:rPr>
              <w:t>Deutschland</w:t>
            </w:r>
          </w:p>
          <w:p w:rsidR="005D2BAF" w:rsidRPr="00BD646C" w:rsidP="001F79B0" w14:paraId="67E4D4D5" w14:textId="77777777">
            <w:pPr>
              <w:tabs>
                <w:tab w:val="clear" w:pos="567"/>
              </w:tabs>
              <w:rPr>
                <w:bCs/>
                <w:lang w:val="de-DE"/>
              </w:rPr>
            </w:pPr>
            <w:r w:rsidRPr="00BD646C">
              <w:rPr>
                <w:lang w:val="de-DE"/>
              </w:rPr>
              <w:t xml:space="preserve">AbbVie Deutschland </w:t>
            </w:r>
            <w:r w:rsidRPr="00BD646C">
              <w:rPr>
                <w:bCs/>
                <w:lang w:val="de-DE"/>
              </w:rPr>
              <w:t>GmbH &amp; Co. KG</w:t>
            </w:r>
          </w:p>
          <w:p w:rsidR="005D2BAF" w:rsidRPr="00BD646C" w:rsidP="001F79B0" w14:paraId="50C5E26E" w14:textId="77777777">
            <w:pPr>
              <w:tabs>
                <w:tab w:val="clear" w:pos="567"/>
              </w:tabs>
              <w:rPr>
                <w:lang w:val="de-DE"/>
              </w:rPr>
            </w:pPr>
            <w:r w:rsidRPr="00BD646C">
              <w:rPr>
                <w:lang w:val="de-DE"/>
              </w:rPr>
              <w:t>Tel: 00800 222843 33 (gebührenfrei)</w:t>
            </w:r>
          </w:p>
          <w:p w:rsidR="005D2BAF" w:rsidRPr="00BD646C" w:rsidP="001F79B0" w14:paraId="528C7F76" w14:textId="77777777">
            <w:pPr>
              <w:tabs>
                <w:tab w:val="clear" w:pos="567"/>
              </w:tabs>
              <w:rPr>
                <w:lang w:val="de-DE"/>
              </w:rPr>
            </w:pPr>
            <w:r w:rsidRPr="00BD646C">
              <w:rPr>
                <w:lang w:val="de-DE"/>
              </w:rPr>
              <w:t>Tel: +49 (0) 611 / 1720-0</w:t>
            </w:r>
          </w:p>
          <w:p w:rsidR="005D2BAF" w:rsidRPr="00BD646C" w:rsidP="001F79B0" w14:paraId="7302A21D" w14:textId="77777777">
            <w:pPr>
              <w:tabs>
                <w:tab w:val="clear" w:pos="567"/>
              </w:tabs>
              <w:rPr>
                <w:lang w:val="de-DE"/>
              </w:rPr>
            </w:pPr>
          </w:p>
        </w:tc>
        <w:tc>
          <w:tcPr>
            <w:tcW w:w="4678" w:type="dxa"/>
            <w:gridSpan w:val="2"/>
          </w:tcPr>
          <w:p w:rsidR="005D2BAF" w:rsidRPr="00BD646C" w:rsidP="001F79B0" w14:paraId="471220FB" w14:textId="77777777">
            <w:pPr>
              <w:tabs>
                <w:tab w:val="clear" w:pos="567"/>
              </w:tabs>
              <w:rPr>
                <w:b/>
                <w:bCs/>
                <w:lang w:val="nl-NL"/>
              </w:rPr>
            </w:pPr>
            <w:r w:rsidRPr="00BD646C">
              <w:rPr>
                <w:b/>
                <w:bCs/>
                <w:lang w:val="nl-NL"/>
              </w:rPr>
              <w:t>Nederland</w:t>
            </w:r>
          </w:p>
          <w:p w:rsidR="005D2BAF" w:rsidRPr="00BD646C" w:rsidP="001F79B0" w14:paraId="1D880D22" w14:textId="77777777">
            <w:pPr>
              <w:tabs>
                <w:tab w:val="clear" w:pos="567"/>
              </w:tabs>
              <w:rPr>
                <w:bCs/>
                <w:lang w:val="de-DE"/>
              </w:rPr>
            </w:pPr>
            <w:r w:rsidRPr="00BD646C">
              <w:rPr>
                <w:bCs/>
                <w:lang w:val="de-DE"/>
              </w:rPr>
              <w:t>AbbVie B.V.</w:t>
            </w:r>
          </w:p>
          <w:p w:rsidR="005D2BAF" w:rsidRPr="00BD646C" w:rsidP="001F79B0" w14:paraId="076CA3ED" w14:textId="77777777">
            <w:pPr>
              <w:tabs>
                <w:tab w:val="clear" w:pos="567"/>
              </w:tabs>
              <w:rPr>
                <w:bCs/>
                <w:lang w:val="de-DE"/>
              </w:rPr>
            </w:pPr>
            <w:r w:rsidRPr="00BD646C">
              <w:rPr>
                <w:bCs/>
                <w:lang w:val="de-DE"/>
              </w:rPr>
              <w:t>Tel: +31 (0)88 322 2843</w:t>
            </w:r>
          </w:p>
        </w:tc>
      </w:tr>
      <w:tr w14:paraId="69B1D9C3" w14:textId="77777777" w:rsidTr="001F79B0">
        <w:tblPrEx>
          <w:tblW w:w="9356" w:type="dxa"/>
          <w:tblInd w:w="-34" w:type="dxa"/>
          <w:tblLayout w:type="fixed"/>
          <w:tblLook w:val="0000"/>
        </w:tblPrEx>
        <w:tc>
          <w:tcPr>
            <w:tcW w:w="4644" w:type="dxa"/>
            <w:gridSpan w:val="2"/>
          </w:tcPr>
          <w:p w:rsidR="005D2BAF" w:rsidRPr="00BD646C" w:rsidP="001F79B0" w14:paraId="4A6B03F4" w14:textId="77777777">
            <w:pPr>
              <w:tabs>
                <w:tab w:val="clear" w:pos="567"/>
              </w:tabs>
              <w:rPr>
                <w:b/>
                <w:bCs/>
                <w:lang w:val="et-EE"/>
              </w:rPr>
            </w:pPr>
            <w:r w:rsidRPr="00BD646C">
              <w:rPr>
                <w:b/>
                <w:bCs/>
                <w:lang w:val="et-EE"/>
              </w:rPr>
              <w:t>Eesti</w:t>
            </w:r>
          </w:p>
          <w:p w:rsidR="005D2BAF" w:rsidRPr="00BD646C" w:rsidP="001F79B0" w14:paraId="068377E5" w14:textId="77777777">
            <w:pPr>
              <w:tabs>
                <w:tab w:val="clear" w:pos="567"/>
              </w:tabs>
              <w:rPr>
                <w:bCs/>
                <w:lang w:val="et-EE"/>
              </w:rPr>
            </w:pPr>
            <w:r w:rsidRPr="00BD646C">
              <w:rPr>
                <w:bCs/>
                <w:lang w:val="et-EE"/>
              </w:rPr>
              <w:t xml:space="preserve">AbbVie </w:t>
            </w:r>
            <w:r w:rsidRPr="00BD646C">
              <w:rPr>
                <w:bCs/>
                <w:lang w:val="sk-SK"/>
              </w:rPr>
              <w:t>OÜ</w:t>
            </w:r>
            <w:r w:rsidRPr="00BD646C">
              <w:rPr>
                <w:bCs/>
                <w:lang w:val="et-EE"/>
              </w:rPr>
              <w:t xml:space="preserve"> </w:t>
            </w:r>
          </w:p>
          <w:p w:rsidR="005D2BAF" w:rsidRPr="00BD646C" w:rsidP="001F79B0" w14:paraId="7C9B2DE8" w14:textId="77777777">
            <w:pPr>
              <w:tabs>
                <w:tab w:val="clear" w:pos="567"/>
              </w:tabs>
              <w:rPr>
                <w:bCs/>
                <w:lang w:val="lv-LV"/>
              </w:rPr>
            </w:pPr>
            <w:r w:rsidRPr="00BD646C">
              <w:rPr>
                <w:bCs/>
                <w:lang w:val="et-EE"/>
              </w:rPr>
              <w:t>Tel: +372 623 1011</w:t>
            </w:r>
          </w:p>
        </w:tc>
        <w:tc>
          <w:tcPr>
            <w:tcW w:w="4678" w:type="dxa"/>
            <w:gridSpan w:val="2"/>
          </w:tcPr>
          <w:p w:rsidR="005D2BAF" w:rsidRPr="00BD646C" w:rsidP="001F79B0" w14:paraId="683D1371" w14:textId="77777777">
            <w:pPr>
              <w:tabs>
                <w:tab w:val="clear" w:pos="567"/>
              </w:tabs>
              <w:rPr>
                <w:b/>
                <w:bCs/>
                <w:lang w:val="nb-NO"/>
              </w:rPr>
            </w:pPr>
            <w:r w:rsidRPr="00BD646C">
              <w:rPr>
                <w:b/>
                <w:bCs/>
                <w:lang w:val="nb-NO"/>
              </w:rPr>
              <w:t>Norge</w:t>
            </w:r>
          </w:p>
          <w:p w:rsidR="005D2BAF" w:rsidRPr="00BD646C" w:rsidP="001F79B0" w14:paraId="0A1FC120" w14:textId="77777777">
            <w:pPr>
              <w:tabs>
                <w:tab w:val="clear" w:pos="567"/>
              </w:tabs>
              <w:rPr>
                <w:bCs/>
                <w:lang w:val="sk-SK"/>
              </w:rPr>
            </w:pPr>
            <w:r w:rsidRPr="00BD646C">
              <w:rPr>
                <w:bCs/>
                <w:lang w:val="sk-SK"/>
              </w:rPr>
              <w:t>AbbVie AS</w:t>
            </w:r>
          </w:p>
          <w:p w:rsidR="005D2BAF" w:rsidRPr="00BD646C" w:rsidP="001F79B0" w14:paraId="7F40B1C0" w14:textId="77777777">
            <w:pPr>
              <w:tabs>
                <w:tab w:val="clear" w:pos="567"/>
              </w:tabs>
              <w:rPr>
                <w:bCs/>
                <w:lang w:val="sk-SK"/>
              </w:rPr>
            </w:pPr>
            <w:r w:rsidRPr="00BD646C">
              <w:rPr>
                <w:bCs/>
                <w:lang w:val="sk-SK"/>
              </w:rPr>
              <w:t>Tlf: +47 67 81 80 00</w:t>
            </w:r>
          </w:p>
          <w:p w:rsidR="005D2BAF" w:rsidRPr="00BD646C" w:rsidP="001F79B0" w14:paraId="6FF01DBD" w14:textId="77777777">
            <w:pPr>
              <w:tabs>
                <w:tab w:val="clear" w:pos="567"/>
              </w:tabs>
              <w:rPr>
                <w:bCs/>
                <w:lang w:val="sk-SK"/>
              </w:rPr>
            </w:pPr>
          </w:p>
        </w:tc>
      </w:tr>
      <w:tr w14:paraId="56113491" w14:textId="77777777" w:rsidTr="001F79B0">
        <w:tblPrEx>
          <w:tblW w:w="9356" w:type="dxa"/>
          <w:tblInd w:w="-34" w:type="dxa"/>
          <w:tblLayout w:type="fixed"/>
          <w:tblLook w:val="0000"/>
        </w:tblPrEx>
        <w:trPr>
          <w:trHeight w:val="794"/>
        </w:trPr>
        <w:tc>
          <w:tcPr>
            <w:tcW w:w="4644" w:type="dxa"/>
            <w:gridSpan w:val="2"/>
          </w:tcPr>
          <w:p w:rsidR="005D2BAF" w:rsidRPr="00BD646C" w:rsidP="001F79B0" w14:paraId="66FC02A7" w14:textId="77777777">
            <w:pPr>
              <w:tabs>
                <w:tab w:val="clear" w:pos="567"/>
              </w:tabs>
              <w:rPr>
                <w:b/>
                <w:bCs/>
                <w:lang w:val="el-GR"/>
              </w:rPr>
            </w:pPr>
            <w:r w:rsidRPr="00BD646C">
              <w:rPr>
                <w:b/>
                <w:bCs/>
                <w:lang w:val="el-GR"/>
              </w:rPr>
              <w:t>Ελλάδα</w:t>
            </w:r>
          </w:p>
          <w:p w:rsidR="005D2BAF" w:rsidRPr="00BD646C" w:rsidP="001F79B0" w14:paraId="6CFEA153" w14:textId="77777777">
            <w:pPr>
              <w:tabs>
                <w:tab w:val="clear" w:pos="567"/>
              </w:tabs>
              <w:rPr>
                <w:bCs/>
                <w:lang w:val="el-GR"/>
              </w:rPr>
            </w:pPr>
            <w:r w:rsidRPr="00BD646C">
              <w:rPr>
                <w:bCs/>
                <w:lang w:val="et-EE"/>
              </w:rPr>
              <w:t xml:space="preserve">AbbVie </w:t>
            </w:r>
            <w:r w:rsidRPr="00BD646C">
              <w:rPr>
                <w:lang w:val="el-GR"/>
              </w:rPr>
              <w:t>ΦΑΡΜΑΚΕΥΤΙΚΗ Α.Ε.</w:t>
            </w:r>
          </w:p>
          <w:p w:rsidR="005D2BAF" w:rsidRPr="00BD646C" w:rsidP="001F79B0" w14:paraId="7F7FD320" w14:textId="77777777">
            <w:pPr>
              <w:tabs>
                <w:tab w:val="clear" w:pos="567"/>
              </w:tabs>
              <w:rPr>
                <w:bCs/>
                <w:lang w:val="sk-SK"/>
              </w:rPr>
            </w:pPr>
            <w:r w:rsidRPr="00BD646C">
              <w:rPr>
                <w:bCs/>
                <w:lang w:val="el-GR"/>
              </w:rPr>
              <w:t xml:space="preserve">Τηλ: +30 </w:t>
            </w:r>
            <w:r w:rsidRPr="00BD646C">
              <w:rPr>
                <w:bCs/>
                <w:lang w:val="sk-SK"/>
              </w:rPr>
              <w:t>214 4165 555</w:t>
            </w:r>
          </w:p>
        </w:tc>
        <w:tc>
          <w:tcPr>
            <w:tcW w:w="4678" w:type="dxa"/>
            <w:gridSpan w:val="2"/>
          </w:tcPr>
          <w:p w:rsidR="005D2BAF" w:rsidRPr="00BD646C" w:rsidP="001F79B0" w14:paraId="65D37B11" w14:textId="77777777">
            <w:pPr>
              <w:tabs>
                <w:tab w:val="clear" w:pos="567"/>
              </w:tabs>
              <w:rPr>
                <w:b/>
                <w:bCs/>
                <w:lang w:val="de-DE"/>
              </w:rPr>
            </w:pPr>
            <w:r w:rsidRPr="00BD646C">
              <w:rPr>
                <w:b/>
                <w:bCs/>
                <w:lang w:val="de-DE"/>
              </w:rPr>
              <w:t>Österreich</w:t>
            </w:r>
          </w:p>
          <w:p w:rsidR="005D2BAF" w:rsidRPr="00BD646C" w:rsidP="001F79B0" w14:paraId="7D253288" w14:textId="77777777">
            <w:pPr>
              <w:tabs>
                <w:tab w:val="clear" w:pos="567"/>
              </w:tabs>
              <w:rPr>
                <w:bCs/>
                <w:lang w:val="de-DE"/>
              </w:rPr>
            </w:pPr>
            <w:r w:rsidRPr="00BD646C">
              <w:rPr>
                <w:bCs/>
                <w:lang w:val="de-DE"/>
              </w:rPr>
              <w:t xml:space="preserve">AbbVie GmbH </w:t>
            </w:r>
          </w:p>
          <w:p w:rsidR="005D2BAF" w:rsidRPr="00BD646C" w:rsidP="001F79B0" w14:paraId="1710992C" w14:textId="77777777">
            <w:pPr>
              <w:tabs>
                <w:tab w:val="clear" w:pos="567"/>
              </w:tabs>
              <w:rPr>
                <w:bCs/>
                <w:lang w:val="de-DE"/>
              </w:rPr>
            </w:pPr>
            <w:r w:rsidRPr="00BD646C">
              <w:rPr>
                <w:bCs/>
                <w:lang w:val="de-DE"/>
              </w:rPr>
              <w:t>Tel: +43 1 20589-0</w:t>
            </w:r>
          </w:p>
          <w:p w:rsidR="005D2BAF" w:rsidRPr="00BD646C" w:rsidP="001F79B0" w14:paraId="72D0F9EF" w14:textId="77777777">
            <w:pPr>
              <w:tabs>
                <w:tab w:val="clear" w:pos="567"/>
              </w:tabs>
              <w:rPr>
                <w:bCs/>
                <w:lang w:val="de-DE"/>
              </w:rPr>
            </w:pPr>
          </w:p>
        </w:tc>
      </w:tr>
      <w:tr w14:paraId="54640FFF" w14:textId="77777777" w:rsidTr="001F79B0">
        <w:tblPrEx>
          <w:tblW w:w="9356" w:type="dxa"/>
          <w:tblInd w:w="-34" w:type="dxa"/>
          <w:tblLayout w:type="fixed"/>
          <w:tblLook w:val="0000"/>
        </w:tblPrEx>
        <w:trPr>
          <w:gridBefore w:val="1"/>
          <w:wBefore w:w="34" w:type="dxa"/>
        </w:trPr>
        <w:tc>
          <w:tcPr>
            <w:tcW w:w="4644" w:type="dxa"/>
            <w:gridSpan w:val="2"/>
          </w:tcPr>
          <w:p w:rsidR="005D2BAF" w:rsidRPr="00BD646C" w:rsidP="001F79B0" w14:paraId="6D1A8A7F" w14:textId="77777777">
            <w:pPr>
              <w:tabs>
                <w:tab w:val="clear" w:pos="567"/>
              </w:tabs>
              <w:rPr>
                <w:b/>
                <w:bCs/>
                <w:lang w:val="es-ES"/>
              </w:rPr>
            </w:pPr>
            <w:r w:rsidRPr="00BD646C">
              <w:rPr>
                <w:b/>
                <w:bCs/>
                <w:lang w:val="es-ES"/>
              </w:rPr>
              <w:t>España</w:t>
            </w:r>
          </w:p>
          <w:p w:rsidR="005D2BAF" w:rsidRPr="00BD646C" w:rsidP="001F79B0" w14:paraId="2E401297" w14:textId="77777777">
            <w:pPr>
              <w:tabs>
                <w:tab w:val="clear" w:pos="567"/>
              </w:tabs>
              <w:rPr>
                <w:lang w:val="es-ES"/>
              </w:rPr>
            </w:pPr>
            <w:r w:rsidRPr="00BD646C">
              <w:rPr>
                <w:lang w:val="es-ES"/>
              </w:rPr>
              <w:t xml:space="preserve">AbbVie </w:t>
            </w:r>
            <w:r w:rsidRPr="00BD646C">
              <w:rPr>
                <w:bCs/>
                <w:lang w:val="es-ES"/>
              </w:rPr>
              <w:t>Spain</w:t>
            </w:r>
            <w:r w:rsidRPr="00BD646C">
              <w:rPr>
                <w:lang w:val="es-ES"/>
              </w:rPr>
              <w:t>, S.L.U</w:t>
            </w:r>
            <w:r w:rsidRPr="00BD646C">
              <w:rPr>
                <w:bCs/>
                <w:lang w:val="es-ES"/>
              </w:rPr>
              <w:t>.</w:t>
            </w:r>
          </w:p>
          <w:p w:rsidR="005D2BAF" w:rsidRPr="00BD646C" w:rsidP="001F79B0" w14:paraId="6B15E66C" w14:textId="77777777">
            <w:pPr>
              <w:tabs>
                <w:tab w:val="clear" w:pos="567"/>
              </w:tabs>
              <w:rPr>
                <w:bCs/>
                <w:lang w:val="pl-PL"/>
              </w:rPr>
            </w:pPr>
            <w:r w:rsidRPr="00BD646C">
              <w:rPr>
                <w:bCs/>
                <w:lang w:val="pt-PT"/>
              </w:rPr>
              <w:t>Tel: +34 91 384 09 10</w:t>
            </w:r>
          </w:p>
        </w:tc>
        <w:tc>
          <w:tcPr>
            <w:tcW w:w="4678" w:type="dxa"/>
          </w:tcPr>
          <w:p w:rsidR="005D2BAF" w:rsidRPr="00BD646C" w:rsidP="001F79B0" w14:paraId="4235A695" w14:textId="77777777">
            <w:pPr>
              <w:tabs>
                <w:tab w:val="clear" w:pos="567"/>
              </w:tabs>
              <w:rPr>
                <w:b/>
                <w:bCs/>
                <w:iCs/>
                <w:lang w:val="pl-PL"/>
              </w:rPr>
            </w:pPr>
            <w:r w:rsidRPr="00BD646C">
              <w:rPr>
                <w:b/>
                <w:bCs/>
                <w:iCs/>
                <w:lang w:val="pl-PL"/>
              </w:rPr>
              <w:t>Polska</w:t>
            </w:r>
          </w:p>
          <w:p w:rsidR="005D2BAF" w:rsidRPr="00BD646C" w:rsidP="001F79B0" w14:paraId="1F448AF5" w14:textId="7186BDFB">
            <w:pPr>
              <w:tabs>
                <w:tab w:val="clear" w:pos="567"/>
              </w:tabs>
              <w:rPr>
                <w:bCs/>
                <w:lang w:val="pl-PL"/>
              </w:rPr>
            </w:pPr>
            <w:r w:rsidRPr="00BD646C">
              <w:rPr>
                <w:bCs/>
                <w:lang w:val="pl-PL"/>
              </w:rPr>
              <w:t>AbbVie Sp. z o.o.</w:t>
            </w:r>
          </w:p>
          <w:p w:rsidR="005D2BAF" w:rsidRPr="00BD646C" w:rsidP="001F79B0" w14:paraId="239390E7" w14:textId="77777777">
            <w:pPr>
              <w:tabs>
                <w:tab w:val="clear" w:pos="567"/>
              </w:tabs>
              <w:rPr>
                <w:bCs/>
                <w:lang w:val="pl-PL"/>
              </w:rPr>
            </w:pPr>
            <w:r w:rsidRPr="00BD646C">
              <w:rPr>
                <w:lang w:val="es-ES"/>
              </w:rPr>
              <w:t xml:space="preserve">Tel.: +48 22 </w:t>
            </w:r>
            <w:r w:rsidRPr="00BD646C">
              <w:rPr>
                <w:bCs/>
                <w:lang w:val="pl-PL"/>
              </w:rPr>
              <w:t xml:space="preserve">372 78 00 </w:t>
            </w:r>
          </w:p>
          <w:p w:rsidR="005D2BAF" w:rsidRPr="00BD646C" w:rsidP="001F79B0" w14:paraId="6F2AB4B9" w14:textId="77777777">
            <w:pPr>
              <w:tabs>
                <w:tab w:val="clear" w:pos="567"/>
              </w:tabs>
              <w:rPr>
                <w:bCs/>
                <w:lang w:val="pl-PL"/>
              </w:rPr>
            </w:pPr>
          </w:p>
        </w:tc>
      </w:tr>
      <w:tr w14:paraId="615E2DA5" w14:textId="77777777" w:rsidTr="001F79B0">
        <w:tblPrEx>
          <w:tblW w:w="9356" w:type="dxa"/>
          <w:tblInd w:w="-34" w:type="dxa"/>
          <w:tblLayout w:type="fixed"/>
          <w:tblLook w:val="0000"/>
        </w:tblPrEx>
        <w:trPr>
          <w:trHeight w:val="734"/>
        </w:trPr>
        <w:tc>
          <w:tcPr>
            <w:tcW w:w="4678" w:type="dxa"/>
            <w:gridSpan w:val="3"/>
          </w:tcPr>
          <w:p w:rsidR="005D2BAF" w:rsidRPr="00BD646C" w:rsidP="001F79B0" w14:paraId="1DC68DF8" w14:textId="77777777">
            <w:pPr>
              <w:tabs>
                <w:tab w:val="clear" w:pos="567"/>
              </w:tabs>
              <w:rPr>
                <w:b/>
                <w:bCs/>
                <w:lang w:val="fr-FR"/>
              </w:rPr>
            </w:pPr>
            <w:r w:rsidRPr="00BD646C">
              <w:rPr>
                <w:b/>
                <w:bCs/>
                <w:lang w:val="fr-FR"/>
              </w:rPr>
              <w:t>France</w:t>
            </w:r>
          </w:p>
          <w:p w:rsidR="005D2BAF" w:rsidRPr="00BD646C" w:rsidP="001F79B0" w14:paraId="65411EE2" w14:textId="77777777">
            <w:pPr>
              <w:tabs>
                <w:tab w:val="clear" w:pos="567"/>
              </w:tabs>
              <w:rPr>
                <w:bCs/>
                <w:lang w:val="fr-FR"/>
              </w:rPr>
            </w:pPr>
            <w:r w:rsidRPr="00BD646C">
              <w:rPr>
                <w:bCs/>
                <w:lang w:val="fr-FR"/>
              </w:rPr>
              <w:t>AbbVie</w:t>
            </w:r>
          </w:p>
          <w:p w:rsidR="005D2BAF" w:rsidRPr="00BD646C" w:rsidP="001F79B0" w14:paraId="0E4AC25C" w14:textId="77777777">
            <w:pPr>
              <w:tabs>
                <w:tab w:val="clear" w:pos="567"/>
              </w:tabs>
              <w:rPr>
                <w:bCs/>
                <w:lang w:val="fr-FR"/>
              </w:rPr>
            </w:pPr>
            <w:r w:rsidRPr="00BD646C">
              <w:rPr>
                <w:bCs/>
                <w:lang w:val="fr-FR"/>
              </w:rPr>
              <w:t>Tél: +33 (0) 1 45 60 13 00</w:t>
            </w:r>
          </w:p>
        </w:tc>
        <w:tc>
          <w:tcPr>
            <w:tcW w:w="4678" w:type="dxa"/>
          </w:tcPr>
          <w:p w:rsidR="005D2BAF" w:rsidRPr="00BD646C" w:rsidP="001F79B0" w14:paraId="650EF95E" w14:textId="77777777">
            <w:pPr>
              <w:tabs>
                <w:tab w:val="clear" w:pos="567"/>
              </w:tabs>
              <w:rPr>
                <w:b/>
                <w:bCs/>
                <w:lang w:val="pt-PT"/>
              </w:rPr>
            </w:pPr>
            <w:r w:rsidRPr="00BD646C">
              <w:rPr>
                <w:b/>
                <w:bCs/>
                <w:lang w:val="pt-PT"/>
              </w:rPr>
              <w:t>Portugal</w:t>
            </w:r>
          </w:p>
          <w:p w:rsidR="005D2BAF" w:rsidRPr="00BD646C" w:rsidP="001F79B0" w14:paraId="0A8182F6" w14:textId="77777777">
            <w:pPr>
              <w:tabs>
                <w:tab w:val="clear" w:pos="567"/>
              </w:tabs>
              <w:rPr>
                <w:bCs/>
                <w:lang w:val="fr-FR"/>
              </w:rPr>
            </w:pPr>
            <w:r w:rsidRPr="00BD646C">
              <w:rPr>
                <w:bCs/>
                <w:lang w:val="fr-FR"/>
              </w:rPr>
              <w:t xml:space="preserve">AbbVie, Lda. </w:t>
            </w:r>
          </w:p>
          <w:p w:rsidR="005D2BAF" w:rsidRPr="00BD646C" w:rsidP="001F79B0" w14:paraId="2589DBDB" w14:textId="77777777">
            <w:pPr>
              <w:tabs>
                <w:tab w:val="clear" w:pos="567"/>
              </w:tabs>
              <w:rPr>
                <w:lang w:val="fr-FR"/>
              </w:rPr>
            </w:pPr>
            <w:r w:rsidRPr="00BD646C">
              <w:rPr>
                <w:lang w:val="fr-FR"/>
              </w:rPr>
              <w:t>Tel: +351 (0)21 1908400</w:t>
            </w:r>
          </w:p>
          <w:p w:rsidR="005D2BAF" w:rsidRPr="00BD646C" w:rsidP="001F79B0" w14:paraId="34C414C9" w14:textId="77777777">
            <w:pPr>
              <w:tabs>
                <w:tab w:val="clear" w:pos="567"/>
              </w:tabs>
              <w:rPr>
                <w:lang w:val="fr-FR"/>
              </w:rPr>
            </w:pPr>
          </w:p>
        </w:tc>
      </w:tr>
      <w:tr w14:paraId="278D6188" w14:textId="77777777" w:rsidTr="001F79B0">
        <w:tblPrEx>
          <w:tblW w:w="9356" w:type="dxa"/>
          <w:tblInd w:w="-34" w:type="dxa"/>
          <w:tblLayout w:type="fixed"/>
          <w:tblLook w:val="0000"/>
        </w:tblPrEx>
        <w:trPr>
          <w:gridBefore w:val="1"/>
          <w:wBefore w:w="34" w:type="dxa"/>
        </w:trPr>
        <w:tc>
          <w:tcPr>
            <w:tcW w:w="4644" w:type="dxa"/>
            <w:gridSpan w:val="2"/>
          </w:tcPr>
          <w:p w:rsidR="005D2BAF" w:rsidRPr="00D11BDF" w:rsidP="001F79B0" w14:paraId="750A0FD8" w14:textId="77777777">
            <w:pPr>
              <w:tabs>
                <w:tab w:val="clear" w:pos="567"/>
              </w:tabs>
              <w:rPr>
                <w:lang w:val="nl-NL"/>
              </w:rPr>
            </w:pPr>
            <w:r w:rsidRPr="00D11BDF">
              <w:rPr>
                <w:b/>
                <w:bCs/>
                <w:lang w:val="nl-NL"/>
              </w:rPr>
              <w:t xml:space="preserve">Hrvatska </w:t>
            </w:r>
          </w:p>
          <w:p w:rsidR="005D2BAF" w:rsidRPr="00BD646C" w:rsidP="001F79B0" w14:paraId="1E0EC9CE" w14:textId="77777777">
            <w:pPr>
              <w:tabs>
                <w:tab w:val="clear" w:pos="567"/>
              </w:tabs>
              <w:rPr>
                <w:lang w:val="hr-HR"/>
              </w:rPr>
            </w:pPr>
            <w:r w:rsidRPr="00BD646C">
              <w:rPr>
                <w:lang w:val="hr-HR"/>
              </w:rPr>
              <w:t>AbbVie d.o.o.</w:t>
            </w:r>
          </w:p>
          <w:p w:rsidR="005D2BAF" w:rsidRPr="00BD646C" w:rsidP="001F79B0" w14:paraId="3860B2E3" w14:textId="77777777">
            <w:pPr>
              <w:tabs>
                <w:tab w:val="clear" w:pos="567"/>
              </w:tabs>
              <w:rPr>
                <w:bCs/>
                <w:lang w:val="it-IT"/>
              </w:rPr>
            </w:pPr>
            <w:r w:rsidRPr="00BD646C">
              <w:rPr>
                <w:lang w:val="hr-HR"/>
              </w:rPr>
              <w:t xml:space="preserve">Tel + 385 (0)1 </w:t>
            </w:r>
            <w:r w:rsidRPr="00BD646C">
              <w:rPr>
                <w:lang w:val="en-US"/>
              </w:rPr>
              <w:t>5625 501</w:t>
            </w:r>
          </w:p>
        </w:tc>
        <w:tc>
          <w:tcPr>
            <w:tcW w:w="4678" w:type="dxa"/>
          </w:tcPr>
          <w:p w:rsidR="005D2BAF" w:rsidRPr="00BD646C" w:rsidP="001F79B0" w14:paraId="70BB7A24" w14:textId="77777777">
            <w:pPr>
              <w:tabs>
                <w:tab w:val="clear" w:pos="567"/>
              </w:tabs>
              <w:rPr>
                <w:b/>
                <w:bCs/>
                <w:lang w:val="it-IT"/>
              </w:rPr>
            </w:pPr>
            <w:r w:rsidRPr="00BD646C">
              <w:rPr>
                <w:b/>
                <w:bCs/>
                <w:lang w:val="it-IT"/>
              </w:rPr>
              <w:t>România</w:t>
            </w:r>
          </w:p>
          <w:p w:rsidR="005D2BAF" w:rsidRPr="00BD646C" w:rsidP="001F79B0" w14:paraId="6349A273" w14:textId="77777777">
            <w:pPr>
              <w:tabs>
                <w:tab w:val="clear" w:pos="567"/>
              </w:tabs>
              <w:rPr>
                <w:lang w:val="it-IT"/>
              </w:rPr>
            </w:pPr>
            <w:r w:rsidRPr="00BD646C">
              <w:rPr>
                <w:lang w:val="it-IT"/>
              </w:rPr>
              <w:t>AbbVie S.R.L.</w:t>
            </w:r>
          </w:p>
          <w:p w:rsidR="005D2BAF" w:rsidRPr="00BD646C" w:rsidP="001F79B0" w14:paraId="1AE9FADC" w14:textId="77777777">
            <w:pPr>
              <w:tabs>
                <w:tab w:val="clear" w:pos="567"/>
              </w:tabs>
              <w:rPr>
                <w:lang w:val="pl-PL"/>
              </w:rPr>
            </w:pPr>
            <w:r w:rsidRPr="00BD646C">
              <w:rPr>
                <w:lang w:val="pl-PL"/>
              </w:rPr>
              <w:t>Tel: +40 21 529 30 35</w:t>
            </w:r>
          </w:p>
          <w:p w:rsidR="005D2BAF" w:rsidRPr="00BD646C" w:rsidP="001F79B0" w14:paraId="1D497EAD" w14:textId="77777777">
            <w:pPr>
              <w:tabs>
                <w:tab w:val="clear" w:pos="567"/>
              </w:tabs>
              <w:rPr>
                <w:lang w:val="pl-PL"/>
              </w:rPr>
            </w:pPr>
          </w:p>
        </w:tc>
      </w:tr>
      <w:tr w14:paraId="6D55F68B" w14:textId="77777777" w:rsidTr="001F79B0">
        <w:tblPrEx>
          <w:tblW w:w="9356" w:type="dxa"/>
          <w:tblInd w:w="-34" w:type="dxa"/>
          <w:tblLayout w:type="fixed"/>
          <w:tblLook w:val="0000"/>
        </w:tblPrEx>
        <w:trPr>
          <w:gridBefore w:val="1"/>
          <w:wBefore w:w="34" w:type="dxa"/>
        </w:trPr>
        <w:tc>
          <w:tcPr>
            <w:tcW w:w="4644" w:type="dxa"/>
            <w:gridSpan w:val="2"/>
          </w:tcPr>
          <w:p w:rsidR="005D2BAF" w:rsidRPr="00BD646C" w:rsidP="001F79B0" w14:paraId="75E35819" w14:textId="77777777">
            <w:pPr>
              <w:tabs>
                <w:tab w:val="clear" w:pos="567"/>
              </w:tabs>
              <w:rPr>
                <w:b/>
                <w:bCs/>
                <w:lang w:val="sk-SK"/>
              </w:rPr>
            </w:pPr>
            <w:r w:rsidRPr="00BD646C">
              <w:rPr>
                <w:b/>
                <w:bCs/>
                <w:lang w:val="sk-SK"/>
              </w:rPr>
              <w:t>Ireland</w:t>
            </w:r>
          </w:p>
          <w:p w:rsidR="005D2BAF" w:rsidRPr="00BD646C" w:rsidP="001F79B0" w14:paraId="2DB7B20A" w14:textId="77777777">
            <w:pPr>
              <w:tabs>
                <w:tab w:val="clear" w:pos="567"/>
              </w:tabs>
              <w:rPr>
                <w:bCs/>
                <w:lang w:val="sk-SK"/>
              </w:rPr>
            </w:pPr>
            <w:r w:rsidRPr="00BD646C">
              <w:rPr>
                <w:bCs/>
                <w:lang w:val="sk-SK"/>
              </w:rPr>
              <w:t xml:space="preserve">AbbVie Limited </w:t>
            </w:r>
          </w:p>
          <w:p w:rsidR="005D2BAF" w:rsidRPr="00BD646C" w:rsidP="001F79B0" w14:paraId="7B360651" w14:textId="68848BDE">
            <w:pPr>
              <w:tabs>
                <w:tab w:val="clear" w:pos="567"/>
              </w:tabs>
              <w:rPr>
                <w:bCs/>
                <w:lang w:val="sk-SK"/>
              </w:rPr>
            </w:pPr>
            <w:r w:rsidRPr="00BD646C">
              <w:rPr>
                <w:bCs/>
                <w:lang w:val="pt-PT"/>
              </w:rPr>
              <w:t>Tel: +353 (0)1 428790</w:t>
            </w:r>
            <w:r w:rsidR="002D6318">
              <w:rPr>
                <w:bCs/>
                <w:lang w:val="pt-PT"/>
              </w:rPr>
              <w:t>0</w:t>
            </w:r>
          </w:p>
        </w:tc>
        <w:tc>
          <w:tcPr>
            <w:tcW w:w="4678" w:type="dxa"/>
          </w:tcPr>
          <w:p w:rsidR="005D2BAF" w:rsidRPr="00BD646C" w:rsidP="001F79B0" w14:paraId="629D45B6" w14:textId="77777777">
            <w:pPr>
              <w:tabs>
                <w:tab w:val="clear" w:pos="567"/>
              </w:tabs>
              <w:rPr>
                <w:b/>
                <w:bCs/>
                <w:lang w:val="sl-SI"/>
              </w:rPr>
            </w:pPr>
            <w:r w:rsidRPr="00BD646C">
              <w:rPr>
                <w:b/>
                <w:bCs/>
                <w:lang w:val="sl-SI"/>
              </w:rPr>
              <w:t>Slovenija</w:t>
            </w:r>
          </w:p>
          <w:p w:rsidR="005D2BAF" w:rsidRPr="00BD646C" w:rsidP="001F79B0" w14:paraId="468853B9" w14:textId="77777777">
            <w:pPr>
              <w:tabs>
                <w:tab w:val="clear" w:pos="567"/>
              </w:tabs>
              <w:rPr>
                <w:bCs/>
                <w:lang w:val="sl-SI"/>
              </w:rPr>
            </w:pPr>
            <w:r w:rsidRPr="00BD646C">
              <w:rPr>
                <w:bCs/>
                <w:lang w:val="sl-SI"/>
              </w:rPr>
              <w:t xml:space="preserve">AbbVie </w:t>
            </w:r>
            <w:r w:rsidRPr="00BD646C">
              <w:rPr>
                <w:lang w:val="sl-SI"/>
              </w:rPr>
              <w:t>Biofarmacevtska družba d.o.o.</w:t>
            </w:r>
          </w:p>
          <w:p w:rsidR="005D2BAF" w:rsidRPr="00BD646C" w:rsidP="001F79B0" w14:paraId="7700BCAA" w14:textId="77777777">
            <w:pPr>
              <w:tabs>
                <w:tab w:val="clear" w:pos="567"/>
              </w:tabs>
              <w:rPr>
                <w:bCs/>
                <w:lang w:val="sl-SI"/>
              </w:rPr>
            </w:pPr>
            <w:r w:rsidRPr="00BD646C">
              <w:rPr>
                <w:bCs/>
                <w:lang w:val="sl-SI"/>
              </w:rPr>
              <w:t>Tel: +386 (1)32 08 060</w:t>
            </w:r>
          </w:p>
          <w:p w:rsidR="005D2BAF" w:rsidRPr="00BD646C" w:rsidP="001F79B0" w14:paraId="7252CB81" w14:textId="77777777">
            <w:pPr>
              <w:tabs>
                <w:tab w:val="clear" w:pos="567"/>
              </w:tabs>
              <w:rPr>
                <w:bCs/>
                <w:lang w:val="sl-SI"/>
              </w:rPr>
            </w:pPr>
          </w:p>
        </w:tc>
      </w:tr>
      <w:tr w14:paraId="222F7BDA" w14:textId="77777777" w:rsidTr="001F79B0">
        <w:tblPrEx>
          <w:tblW w:w="9356" w:type="dxa"/>
          <w:tblInd w:w="-34" w:type="dxa"/>
          <w:tblLayout w:type="fixed"/>
          <w:tblLook w:val="0000"/>
        </w:tblPrEx>
        <w:trPr>
          <w:gridBefore w:val="1"/>
          <w:wBefore w:w="34" w:type="dxa"/>
        </w:trPr>
        <w:tc>
          <w:tcPr>
            <w:tcW w:w="4644" w:type="dxa"/>
            <w:gridSpan w:val="2"/>
          </w:tcPr>
          <w:p w:rsidR="005D2BAF" w:rsidRPr="00BD646C" w:rsidP="001F79B0" w14:paraId="15E014E1" w14:textId="77777777">
            <w:pPr>
              <w:tabs>
                <w:tab w:val="clear" w:pos="567"/>
              </w:tabs>
              <w:rPr>
                <w:b/>
                <w:bCs/>
                <w:lang w:val="is-IS"/>
              </w:rPr>
            </w:pPr>
            <w:r w:rsidRPr="00BD646C">
              <w:rPr>
                <w:b/>
                <w:bCs/>
                <w:lang w:val="is-IS"/>
              </w:rPr>
              <w:t>Ísland</w:t>
            </w:r>
          </w:p>
          <w:p w:rsidR="005D2BAF" w:rsidRPr="00BD646C" w:rsidP="001F79B0" w14:paraId="508DC23F" w14:textId="77777777">
            <w:pPr>
              <w:tabs>
                <w:tab w:val="clear" w:pos="567"/>
              </w:tabs>
              <w:rPr>
                <w:bCs/>
                <w:lang w:val="sk-SK"/>
              </w:rPr>
            </w:pPr>
            <w:r w:rsidRPr="00BD646C">
              <w:rPr>
                <w:bCs/>
                <w:lang w:val="sk-SK"/>
              </w:rPr>
              <w:t>Vistor</w:t>
            </w:r>
            <w:del w:id="24358" w:author="AbbVie251" w:date="2025-05-13T10:13:00Z">
              <w:r w:rsidRPr="00BD646C">
                <w:rPr>
                  <w:bCs/>
                  <w:lang w:val="sk-SK"/>
                </w:rPr>
                <w:delText xml:space="preserve"> hf.</w:delText>
              </w:r>
            </w:del>
          </w:p>
          <w:p w:rsidR="005D2BAF" w:rsidRPr="00BD646C" w:rsidP="001F79B0" w14:paraId="6961C1CD" w14:textId="77777777">
            <w:pPr>
              <w:tabs>
                <w:tab w:val="clear" w:pos="567"/>
              </w:tabs>
              <w:rPr>
                <w:bCs/>
                <w:lang w:val="sk-SK"/>
              </w:rPr>
            </w:pPr>
            <w:r w:rsidRPr="00BD646C">
              <w:rPr>
                <w:bCs/>
                <w:lang w:val="sk-SK"/>
              </w:rPr>
              <w:t>Tel: +354 535 7000</w:t>
            </w:r>
          </w:p>
        </w:tc>
        <w:tc>
          <w:tcPr>
            <w:tcW w:w="4678" w:type="dxa"/>
          </w:tcPr>
          <w:p w:rsidR="005D2BAF" w:rsidRPr="00BD646C" w:rsidP="001F79B0" w14:paraId="6654CA49" w14:textId="77777777">
            <w:pPr>
              <w:tabs>
                <w:tab w:val="clear" w:pos="567"/>
              </w:tabs>
              <w:rPr>
                <w:b/>
                <w:bCs/>
                <w:lang w:val="sk-SK"/>
              </w:rPr>
            </w:pPr>
            <w:r w:rsidRPr="00BD646C">
              <w:rPr>
                <w:b/>
                <w:bCs/>
                <w:lang w:val="sk-SK"/>
              </w:rPr>
              <w:t>Slovenská republika</w:t>
            </w:r>
          </w:p>
          <w:p w:rsidR="005D2BAF" w:rsidRPr="00BD646C" w:rsidP="001F79B0" w14:paraId="5DE1332D" w14:textId="77777777">
            <w:pPr>
              <w:tabs>
                <w:tab w:val="clear" w:pos="567"/>
              </w:tabs>
              <w:rPr>
                <w:bCs/>
                <w:lang w:val="sk-SK"/>
              </w:rPr>
            </w:pPr>
            <w:r w:rsidRPr="00BD646C">
              <w:rPr>
                <w:bCs/>
                <w:lang w:val="sk-SK"/>
              </w:rPr>
              <w:t>AbbVie s.r.o.</w:t>
            </w:r>
          </w:p>
          <w:p w:rsidR="005D2BAF" w:rsidRPr="00BD646C" w:rsidP="001F79B0" w14:paraId="23752B54" w14:textId="77777777">
            <w:pPr>
              <w:tabs>
                <w:tab w:val="clear" w:pos="567"/>
              </w:tabs>
              <w:rPr>
                <w:bCs/>
                <w:lang w:val="sk-SK"/>
              </w:rPr>
            </w:pPr>
            <w:r w:rsidRPr="00BD646C">
              <w:rPr>
                <w:bCs/>
                <w:lang w:val="sk-SK"/>
              </w:rPr>
              <w:t>Tel: +421 2 5050 0777</w:t>
            </w:r>
          </w:p>
          <w:p w:rsidR="005D2BAF" w:rsidRPr="00BD646C" w:rsidP="001F79B0" w14:paraId="610BF128" w14:textId="77777777">
            <w:pPr>
              <w:tabs>
                <w:tab w:val="clear" w:pos="567"/>
              </w:tabs>
              <w:rPr>
                <w:bCs/>
                <w:lang w:val="sk-SK"/>
              </w:rPr>
            </w:pPr>
          </w:p>
        </w:tc>
      </w:tr>
      <w:tr w14:paraId="3745F885" w14:textId="77777777" w:rsidTr="001F79B0">
        <w:tblPrEx>
          <w:tblW w:w="9356" w:type="dxa"/>
          <w:tblInd w:w="-34" w:type="dxa"/>
          <w:tblLayout w:type="fixed"/>
          <w:tblLook w:val="0000"/>
        </w:tblPrEx>
        <w:trPr>
          <w:gridBefore w:val="1"/>
          <w:wBefore w:w="34" w:type="dxa"/>
        </w:trPr>
        <w:tc>
          <w:tcPr>
            <w:tcW w:w="4644" w:type="dxa"/>
            <w:gridSpan w:val="2"/>
          </w:tcPr>
          <w:p w:rsidR="005D2BAF" w:rsidRPr="00BD646C" w:rsidP="001F79B0" w14:paraId="12AF1864" w14:textId="77777777">
            <w:pPr>
              <w:tabs>
                <w:tab w:val="clear" w:pos="567"/>
              </w:tabs>
              <w:rPr>
                <w:b/>
                <w:bCs/>
                <w:lang w:val="it-IT"/>
              </w:rPr>
            </w:pPr>
            <w:r w:rsidRPr="00BD646C">
              <w:rPr>
                <w:b/>
                <w:bCs/>
                <w:lang w:val="it-IT"/>
              </w:rPr>
              <w:t>Italia</w:t>
            </w:r>
          </w:p>
          <w:p w:rsidR="005D2BAF" w:rsidRPr="00BD646C" w:rsidP="001F79B0" w14:paraId="62475EA9" w14:textId="77777777">
            <w:pPr>
              <w:tabs>
                <w:tab w:val="clear" w:pos="567"/>
              </w:tabs>
              <w:rPr>
                <w:bCs/>
                <w:lang w:val="pt-PT"/>
              </w:rPr>
            </w:pPr>
            <w:r w:rsidRPr="00BD646C">
              <w:rPr>
                <w:bCs/>
                <w:lang w:val="pt-PT"/>
              </w:rPr>
              <w:t xml:space="preserve">AbbVie S.r.l. </w:t>
            </w:r>
          </w:p>
          <w:p w:rsidR="005D2BAF" w:rsidRPr="00BD646C" w:rsidP="001F79B0" w14:paraId="67076B49" w14:textId="77777777">
            <w:pPr>
              <w:tabs>
                <w:tab w:val="clear" w:pos="567"/>
              </w:tabs>
              <w:rPr>
                <w:bCs/>
                <w:lang w:val="fi-FI"/>
              </w:rPr>
            </w:pPr>
            <w:r w:rsidRPr="00BD646C">
              <w:rPr>
                <w:bCs/>
                <w:lang w:val="fr-FR"/>
              </w:rPr>
              <w:t>Tel: +39 06 928921</w:t>
            </w:r>
          </w:p>
        </w:tc>
        <w:tc>
          <w:tcPr>
            <w:tcW w:w="4678" w:type="dxa"/>
          </w:tcPr>
          <w:p w:rsidR="005D2BAF" w:rsidRPr="00BD646C" w:rsidP="001F79B0" w14:paraId="22ABACF5" w14:textId="77777777">
            <w:pPr>
              <w:tabs>
                <w:tab w:val="clear" w:pos="567"/>
              </w:tabs>
              <w:rPr>
                <w:b/>
                <w:bCs/>
                <w:lang w:val="fi-FI"/>
              </w:rPr>
            </w:pPr>
            <w:r w:rsidRPr="00BD646C">
              <w:rPr>
                <w:b/>
                <w:bCs/>
                <w:lang w:val="fi-FI"/>
              </w:rPr>
              <w:t>Suomi/Finland</w:t>
            </w:r>
          </w:p>
          <w:p w:rsidR="005D2BAF" w:rsidRPr="00BD646C" w:rsidP="001F79B0" w14:paraId="2F16F9E3" w14:textId="77777777">
            <w:pPr>
              <w:tabs>
                <w:tab w:val="clear" w:pos="567"/>
              </w:tabs>
              <w:rPr>
                <w:bCs/>
                <w:lang w:val="de-CH"/>
              </w:rPr>
            </w:pPr>
            <w:r w:rsidRPr="00BD646C">
              <w:rPr>
                <w:bCs/>
                <w:lang w:val="sk-SK"/>
              </w:rPr>
              <w:t>AbbVie Oy</w:t>
            </w:r>
          </w:p>
          <w:p w:rsidR="005D2BAF" w:rsidRPr="00BD646C" w:rsidP="001F79B0" w14:paraId="1F7D4CDD" w14:textId="77777777">
            <w:pPr>
              <w:tabs>
                <w:tab w:val="clear" w:pos="567"/>
              </w:tabs>
              <w:rPr>
                <w:bCs/>
                <w:lang w:val="sk-SK"/>
              </w:rPr>
            </w:pPr>
            <w:r w:rsidRPr="00BD646C">
              <w:rPr>
                <w:bCs/>
                <w:lang w:val="sk-SK"/>
              </w:rPr>
              <w:t>Puh/Tel: +358 (0)10 2411 200</w:t>
            </w:r>
          </w:p>
          <w:p w:rsidR="005D2BAF" w:rsidRPr="00BD646C" w:rsidP="001F79B0" w14:paraId="24FA7422" w14:textId="77777777">
            <w:pPr>
              <w:tabs>
                <w:tab w:val="clear" w:pos="567"/>
              </w:tabs>
              <w:rPr>
                <w:lang w:val="sk-SK"/>
              </w:rPr>
            </w:pPr>
          </w:p>
        </w:tc>
      </w:tr>
      <w:tr w14:paraId="58C9A0E0"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5D2BAF" w:rsidRPr="00BD646C" w:rsidP="001F79B0" w14:paraId="125BDAB0" w14:textId="77777777">
            <w:pPr>
              <w:tabs>
                <w:tab w:val="clear" w:pos="567"/>
              </w:tabs>
              <w:rPr>
                <w:b/>
                <w:bCs/>
                <w:lang w:val="el-GR"/>
              </w:rPr>
            </w:pPr>
            <w:r w:rsidRPr="00BD646C">
              <w:rPr>
                <w:b/>
                <w:bCs/>
                <w:lang w:val="el-GR"/>
              </w:rPr>
              <w:t>Κύπρος</w:t>
            </w:r>
          </w:p>
          <w:p w:rsidR="005D2BAF" w:rsidRPr="00BD646C" w:rsidP="001F79B0" w14:paraId="68E159A4" w14:textId="77777777">
            <w:pPr>
              <w:tabs>
                <w:tab w:val="clear" w:pos="567"/>
              </w:tabs>
              <w:rPr>
                <w:bCs/>
                <w:lang w:val="el-GR"/>
              </w:rPr>
            </w:pPr>
            <w:r w:rsidRPr="00BD646C">
              <w:rPr>
                <w:bCs/>
                <w:lang w:val="sk-SK"/>
              </w:rPr>
              <w:t xml:space="preserve">Lifepharma (Z.A.M.) </w:t>
            </w:r>
            <w:r w:rsidRPr="00BD646C">
              <w:rPr>
                <w:bCs/>
                <w:lang w:val="it-IT"/>
              </w:rPr>
              <w:t>Ltd</w:t>
            </w:r>
          </w:p>
          <w:p w:rsidR="005D2BAF" w:rsidRPr="00BD646C" w:rsidP="001F79B0" w14:paraId="2838E243" w14:textId="77777777">
            <w:pPr>
              <w:tabs>
                <w:tab w:val="clear" w:pos="567"/>
              </w:tabs>
              <w:rPr>
                <w:bCs/>
                <w:lang w:val="lv-LV"/>
              </w:rPr>
            </w:pPr>
            <w:r w:rsidRPr="00BD646C">
              <w:rPr>
                <w:bCs/>
                <w:lang w:val="el-GR"/>
              </w:rPr>
              <w:t>Τηλ.: +357 22 34 74 40</w:t>
            </w:r>
          </w:p>
        </w:tc>
        <w:tc>
          <w:tcPr>
            <w:tcW w:w="4678" w:type="dxa"/>
          </w:tcPr>
          <w:p w:rsidR="005D2BAF" w:rsidRPr="00BD646C" w:rsidP="001F79B0" w14:paraId="294CFD95" w14:textId="77777777">
            <w:pPr>
              <w:tabs>
                <w:tab w:val="clear" w:pos="567"/>
              </w:tabs>
              <w:rPr>
                <w:b/>
                <w:bCs/>
                <w:lang w:val="sk-SK"/>
              </w:rPr>
            </w:pPr>
            <w:r w:rsidRPr="00BD646C">
              <w:rPr>
                <w:b/>
                <w:bCs/>
                <w:lang w:val="sk-SK"/>
              </w:rPr>
              <w:t>Sverige</w:t>
            </w:r>
          </w:p>
          <w:p w:rsidR="005D2BAF" w:rsidRPr="00BD646C" w:rsidP="001F79B0" w14:paraId="09A8FD6C" w14:textId="77777777">
            <w:pPr>
              <w:tabs>
                <w:tab w:val="clear" w:pos="567"/>
              </w:tabs>
              <w:rPr>
                <w:bCs/>
                <w:lang w:val="pt-PT"/>
              </w:rPr>
            </w:pPr>
            <w:r w:rsidRPr="00BD646C">
              <w:rPr>
                <w:bCs/>
                <w:lang w:val="pt-PT"/>
              </w:rPr>
              <w:t>AbbVie AB</w:t>
            </w:r>
          </w:p>
          <w:p w:rsidR="005D2BAF" w:rsidRPr="00BD646C" w:rsidP="001F79B0" w14:paraId="330EC5DE" w14:textId="77777777">
            <w:pPr>
              <w:tabs>
                <w:tab w:val="clear" w:pos="567"/>
              </w:tabs>
              <w:rPr>
                <w:bCs/>
                <w:lang w:val="sk-SK"/>
              </w:rPr>
            </w:pPr>
            <w:r w:rsidRPr="00BD646C">
              <w:rPr>
                <w:bCs/>
                <w:lang w:val="da-DK"/>
              </w:rPr>
              <w:t>Tel: +46 (0)8 684 44 600</w:t>
            </w:r>
          </w:p>
        </w:tc>
      </w:tr>
      <w:tr w14:paraId="76326DA7"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5D2BAF" w:rsidRPr="00BD646C" w:rsidP="001F79B0" w14:paraId="4A2D994D" w14:textId="77777777">
            <w:pPr>
              <w:tabs>
                <w:tab w:val="clear" w:pos="567"/>
              </w:tabs>
              <w:rPr>
                <w:b/>
                <w:bCs/>
                <w:lang w:val="lv-LV"/>
              </w:rPr>
            </w:pPr>
            <w:r w:rsidRPr="00BD646C">
              <w:rPr>
                <w:b/>
                <w:bCs/>
                <w:lang w:val="lv-LV"/>
              </w:rPr>
              <w:t>Latvija</w:t>
            </w:r>
          </w:p>
          <w:p w:rsidR="005D2BAF" w:rsidRPr="00BD646C" w:rsidP="001F79B0" w14:paraId="525EF657" w14:textId="77777777">
            <w:pPr>
              <w:tabs>
                <w:tab w:val="clear" w:pos="567"/>
              </w:tabs>
              <w:rPr>
                <w:bCs/>
                <w:lang w:val="lv-LV"/>
              </w:rPr>
            </w:pPr>
            <w:r w:rsidRPr="00BD646C">
              <w:rPr>
                <w:bCs/>
                <w:lang w:val="lv-LV"/>
              </w:rPr>
              <w:t xml:space="preserve">AbbVie SIA </w:t>
            </w:r>
          </w:p>
          <w:p w:rsidR="005D2BAF" w:rsidRPr="00BD646C" w:rsidP="001F79B0" w14:paraId="201D3981" w14:textId="77777777">
            <w:pPr>
              <w:tabs>
                <w:tab w:val="clear" w:pos="567"/>
              </w:tabs>
              <w:rPr>
                <w:bCs/>
                <w:lang w:val="lv-LV"/>
              </w:rPr>
            </w:pPr>
            <w:r w:rsidRPr="00BD646C">
              <w:rPr>
                <w:bCs/>
                <w:lang w:val="lv-LV"/>
              </w:rPr>
              <w:t>Tel: +371 67605000</w:t>
            </w:r>
          </w:p>
        </w:tc>
        <w:tc>
          <w:tcPr>
            <w:tcW w:w="4678" w:type="dxa"/>
          </w:tcPr>
          <w:p w:rsidR="005D2BAF" w:rsidRPr="00BD646C" w:rsidP="001F79B0" w14:paraId="3D3D5D55" w14:textId="0EF585FA">
            <w:pPr>
              <w:tabs>
                <w:tab w:val="clear" w:pos="567"/>
              </w:tabs>
              <w:rPr>
                <w:b/>
                <w:bCs/>
                <w:lang w:val="sk-SK"/>
              </w:rPr>
            </w:pPr>
          </w:p>
        </w:tc>
      </w:tr>
    </w:tbl>
    <w:p w:rsidR="00422E5F" w:rsidRPr="0068520F" w:rsidP="006E340C" w14:paraId="71B44ED0" w14:textId="77777777">
      <w:pPr>
        <w:pStyle w:val="Footer"/>
        <w:rPr>
          <w:rFonts w:ascii="Times New Roman" w:hAnsi="Times New Roman" w:cs="Times New Roman"/>
          <w:sz w:val="22"/>
          <w:szCs w:val="22"/>
          <w:lang w:val="en-US"/>
        </w:rPr>
      </w:pPr>
    </w:p>
    <w:p w:rsidR="00422E5F" w:rsidRPr="00D53144" w:rsidP="006E340C" w14:paraId="2D407D58" w14:textId="77777777">
      <w:pPr>
        <w:tabs>
          <w:tab w:val="clear" w:pos="567"/>
        </w:tabs>
        <w:spacing w:line="240" w:lineRule="auto"/>
        <w:rPr>
          <w:b/>
          <w:bCs/>
          <w:lang w:val="nl-NL"/>
        </w:rPr>
      </w:pPr>
      <w:r w:rsidRPr="00D53144">
        <w:rPr>
          <w:b/>
          <w:bCs/>
          <w:lang w:val="nl-NL"/>
        </w:rPr>
        <w:t xml:space="preserve">Deze bijsluiter is voor het laatst goedgekeurd in </w:t>
      </w:r>
    </w:p>
    <w:p w:rsidR="00422E5F" w:rsidRPr="00D53144" w:rsidP="006E340C" w14:paraId="1E157582" w14:textId="77777777">
      <w:pPr>
        <w:tabs>
          <w:tab w:val="clear" w:pos="567"/>
        </w:tabs>
        <w:spacing w:line="240" w:lineRule="auto"/>
        <w:ind w:right="566"/>
        <w:rPr>
          <w:lang w:val="nl-NL"/>
        </w:rPr>
      </w:pPr>
    </w:p>
    <w:p w:rsidR="00422E5F" w:rsidRPr="00D53144" w:rsidP="006E340C" w14:paraId="3849BC37" w14:textId="1E0ACD23">
      <w:pPr>
        <w:rPr>
          <w:szCs w:val="24"/>
          <w:lang w:val="nl-NL"/>
        </w:rPr>
      </w:pPr>
      <w:r w:rsidRPr="00D53144">
        <w:rPr>
          <w:color w:val="000000"/>
          <w:szCs w:val="24"/>
          <w:lang w:val="nl-NL"/>
        </w:rPr>
        <w:t>Meer informatie over dit geneesmiddel is beschikbaar op de website van het Europees Geneesmiddelenbureau</w:t>
      </w:r>
      <w:r w:rsidRPr="00D53144" w:rsidR="00787797">
        <w:rPr>
          <w:color w:val="000000"/>
          <w:szCs w:val="24"/>
          <w:lang w:val="nl-NL"/>
        </w:rPr>
        <w:t>:</w:t>
      </w:r>
      <w:r w:rsidRPr="00D53144">
        <w:rPr>
          <w:szCs w:val="24"/>
          <w:lang w:val="nl-NL"/>
        </w:rPr>
        <w:t xml:space="preserve"> </w:t>
      </w:r>
      <w:ins w:id="24359" w:author="AbbVie251" w:date="2025-05-13T10:14:00Z">
        <w:r w:rsidR="00926025">
          <w:rPr>
            <w:szCs w:val="24"/>
            <w:lang w:val="nl-NL"/>
          </w:rPr>
          <w:fldChar w:fldCharType="begin"/>
        </w:r>
      </w:ins>
      <w:ins w:id="24360" w:author="AbbVie251" w:date="2025-05-13T10:14:00Z">
        <w:r w:rsidR="00926025">
          <w:rPr>
            <w:szCs w:val="24"/>
            <w:lang w:val="nl-NL"/>
          </w:rPr>
          <w:instrText>HYPERLINK "</w:instrText>
        </w:r>
      </w:ins>
      <w:r w:rsidRPr="00C345E5" w:rsidR="00926025">
        <w:rPr>
          <w:rStyle w:val="DefaultParagraphFont"/>
          <w:color w:val="auto"/>
          <w:szCs w:val="22"/>
          <w:u w:val="none"/>
          <w:lang w:val="nb-NO"/>
          <w:rPrChange w:id="24361" w:author="AbbVie19" w:date="2025-07-02T15:27:00Z">
            <w:rPr>
              <w:rStyle w:val="Hyperlink"/>
              <w:szCs w:val="24"/>
              <w:lang w:val="nl-NL"/>
            </w:rPr>
          </w:rPrChange>
        </w:rPr>
        <w:instrText>http</w:instrText>
      </w:r>
      <w:ins w:id="24362" w:author="AbbVie251" w:date="2025-05-13T10:14:00Z">
        <w:r w:rsidRPr="00C345E5" w:rsidR="00926025">
          <w:rPr>
            <w:rStyle w:val="DefaultParagraphFont"/>
            <w:color w:val="auto"/>
            <w:szCs w:val="22"/>
            <w:u w:val="none"/>
            <w:lang w:val="nb-NO"/>
            <w:rPrChange w:id="24363" w:author="AbbVie19" w:date="2025-07-02T15:27:00Z">
              <w:rPr>
                <w:rStyle w:val="Hyperlink"/>
                <w:szCs w:val="24"/>
                <w:lang w:val="nl-NL"/>
              </w:rPr>
            </w:rPrChange>
          </w:rPr>
          <w:instrText>s</w:instrText>
        </w:r>
      </w:ins>
      <w:r w:rsidRPr="00C345E5" w:rsidR="00926025">
        <w:rPr>
          <w:rStyle w:val="DefaultParagraphFont"/>
          <w:color w:val="auto"/>
          <w:szCs w:val="22"/>
          <w:u w:val="none"/>
          <w:lang w:val="nb-NO"/>
          <w:rPrChange w:id="24364" w:author="AbbVie19" w:date="2025-07-02T15:27:00Z">
            <w:rPr>
              <w:rStyle w:val="Hyperlink"/>
              <w:szCs w:val="24"/>
              <w:lang w:val="nl-NL"/>
            </w:rPr>
          </w:rPrChange>
        </w:rPr>
        <w:instrText>://www.ema.europa.eu</w:instrText>
      </w:r>
      <w:ins w:id="24365" w:author="AbbVie251" w:date="2025-05-13T10:14:00Z">
        <w:r w:rsidR="00926025">
          <w:rPr>
            <w:szCs w:val="24"/>
            <w:lang w:val="nl-NL"/>
          </w:rPr>
          <w:instrText>"</w:instrText>
        </w:r>
      </w:ins>
      <w:ins w:id="24366" w:author="AbbVie251" w:date="2025-05-13T10:14:00Z">
        <w:r w:rsidR="00926025">
          <w:rPr>
            <w:szCs w:val="24"/>
            <w:lang w:val="nl-NL"/>
          </w:rPr>
          <w:fldChar w:fldCharType="separate"/>
        </w:r>
      </w:ins>
      <w:r w:rsidRPr="00926025" w:rsidR="00926025">
        <w:rPr>
          <w:rStyle w:val="Hyperlink"/>
          <w:szCs w:val="24"/>
          <w:lang w:val="nl-NL"/>
        </w:rPr>
        <w:t>http</w:t>
      </w:r>
      <w:ins w:id="24367" w:author="AbbVie251" w:date="2025-05-13T10:14:00Z">
        <w:r w:rsidRPr="00926025" w:rsidR="00926025">
          <w:rPr>
            <w:rStyle w:val="Hyperlink"/>
            <w:szCs w:val="24"/>
            <w:lang w:val="nl-NL"/>
          </w:rPr>
          <w:t>s</w:t>
        </w:r>
      </w:ins>
      <w:r w:rsidRPr="00926025" w:rsidR="00926025">
        <w:rPr>
          <w:rStyle w:val="Hyperlink"/>
          <w:szCs w:val="24"/>
          <w:lang w:val="nl-NL"/>
        </w:rPr>
        <w:t>://www.ema.europa.eu</w:t>
      </w:r>
      <w:ins w:id="24368" w:author="AbbVie251" w:date="2025-05-13T10:14:00Z">
        <w:r w:rsidR="00926025">
          <w:rPr>
            <w:szCs w:val="24"/>
            <w:lang w:val="nl-NL"/>
          </w:rPr>
          <w:fldChar w:fldCharType="end"/>
        </w:r>
      </w:ins>
      <w:r w:rsidRPr="00D53144">
        <w:rPr>
          <w:szCs w:val="24"/>
          <w:lang w:val="nl-NL"/>
        </w:rPr>
        <w:t>.</w:t>
      </w:r>
    </w:p>
    <w:p w:rsidR="00422E5F" w:rsidRPr="00D53144" w:rsidP="006E340C" w14:paraId="7FC66876" w14:textId="77777777">
      <w:pPr>
        <w:rPr>
          <w:szCs w:val="24"/>
          <w:lang w:val="nl-NL"/>
        </w:rPr>
      </w:pPr>
    </w:p>
    <w:p w:rsidR="00422E5F" w:rsidRPr="00D53144" w:rsidP="006E340C" w14:paraId="79A278F1" w14:textId="77777777">
      <w:pPr>
        <w:numPr>
          <w:ilvl w:val="12"/>
          <w:numId w:val="0"/>
        </w:numPr>
        <w:ind w:right="-2"/>
        <w:rPr>
          <w:b/>
          <w:color w:val="000000"/>
          <w:lang w:val="nl-NL"/>
        </w:rPr>
      </w:pPr>
      <w:r w:rsidRPr="00D53144">
        <w:rPr>
          <w:b/>
          <w:color w:val="000000"/>
          <w:lang w:val="nl-NL"/>
        </w:rPr>
        <w:t>Neem contact op met de lokale vertegenwoordiger van de houder van de vergunning voor het in de handel brengen om te luisteren naar de gesproken versie of een exemplaar aan te vragen van deze bijsluiter met grote letters of als geluidsbestand.</w:t>
      </w:r>
    </w:p>
    <w:p w:rsidR="00422E5F" w:rsidRPr="00D53144" w:rsidP="006E340C" w14:paraId="69069BFA" w14:textId="77777777">
      <w:pPr>
        <w:tabs>
          <w:tab w:val="clear" w:pos="567"/>
        </w:tabs>
        <w:spacing w:line="240" w:lineRule="auto"/>
        <w:jc w:val="center"/>
        <w:rPr>
          <w:lang w:val="nl-NL"/>
        </w:rPr>
      </w:pPr>
    </w:p>
    <w:p w:rsidR="00422E5F" w:rsidRPr="00D53144" w:rsidP="006E340C" w14:paraId="3D9AAB59" w14:textId="77777777">
      <w:pPr>
        <w:tabs>
          <w:tab w:val="clear" w:pos="567"/>
        </w:tabs>
        <w:spacing w:line="240" w:lineRule="auto"/>
        <w:jc w:val="center"/>
        <w:rPr>
          <w:lang w:val="nl-NL"/>
        </w:rPr>
      </w:pPr>
    </w:p>
    <w:p w:rsidR="00422E5F" w:rsidRPr="00D53144" w:rsidP="006E340C" w14:paraId="71AC53E4" w14:textId="4908F000">
      <w:pPr>
        <w:keepNext/>
        <w:tabs>
          <w:tab w:val="clear" w:pos="567"/>
        </w:tabs>
        <w:spacing w:line="240" w:lineRule="auto"/>
        <w:outlineLvl w:val="2"/>
        <w:rPr>
          <w:rFonts w:eastAsia="Verdana"/>
          <w:b/>
          <w:bCs/>
          <w:snapToGrid/>
          <w:kern w:val="32"/>
          <w:lang w:val="nl-NL"/>
        </w:rPr>
      </w:pPr>
      <w:r w:rsidRPr="00D53144">
        <w:rPr>
          <w:rFonts w:eastAsia="Verdana"/>
          <w:b/>
          <w:bCs/>
          <w:snapToGrid/>
          <w:kern w:val="32"/>
          <w:lang w:val="nl-NL"/>
        </w:rPr>
        <w:t xml:space="preserve">7. </w:t>
      </w:r>
      <w:r w:rsidRPr="00D53144">
        <w:rPr>
          <w:rFonts w:eastAsia="Verdana"/>
          <w:b/>
          <w:bCs/>
          <w:snapToGrid/>
          <w:kern w:val="32"/>
          <w:lang w:val="nl-NL"/>
        </w:rPr>
        <w:tab/>
      </w:r>
      <w:r w:rsidRPr="00D53144" w:rsidR="00783F4A">
        <w:rPr>
          <w:rFonts w:eastAsia="Verdana"/>
          <w:b/>
          <w:bCs/>
          <w:snapToGrid/>
          <w:kern w:val="32"/>
          <w:lang w:val="nl-NL"/>
        </w:rPr>
        <w:t>Humira injecteren</w:t>
      </w:r>
    </w:p>
    <w:p w:rsidR="00422E5F" w:rsidRPr="00D53144" w:rsidP="00485BA5" w14:paraId="7B1B3481" w14:textId="77777777">
      <w:pPr>
        <w:tabs>
          <w:tab w:val="clear" w:pos="567"/>
        </w:tabs>
        <w:spacing w:line="280" w:lineRule="atLeast"/>
        <w:rPr>
          <w:rFonts w:eastAsia="Verdana"/>
          <w:snapToGrid/>
          <w:lang w:val="nl-NL"/>
        </w:rPr>
      </w:pPr>
    </w:p>
    <w:p w:rsidR="00422E5F" w:rsidRPr="00D53144" w:rsidP="003D103B" w14:paraId="5DBA419B" w14:textId="3353E70C">
      <w:pPr>
        <w:numPr>
          <w:ilvl w:val="0"/>
          <w:numId w:val="47"/>
        </w:numPr>
        <w:tabs>
          <w:tab w:val="clear" w:pos="567"/>
        </w:tabs>
        <w:suppressAutoHyphens/>
        <w:spacing w:line="240" w:lineRule="auto"/>
        <w:rPr>
          <w:snapToGrid/>
          <w:szCs w:val="24"/>
          <w:lang w:val="nl-NL"/>
        </w:rPr>
      </w:pPr>
      <w:r w:rsidRPr="00D53144">
        <w:rPr>
          <w:snapToGrid/>
          <w:szCs w:val="24"/>
          <w:lang w:val="nl-NL"/>
        </w:rPr>
        <w:t xml:space="preserve">De volgende instructies </w:t>
      </w:r>
      <w:r w:rsidRPr="00D53144" w:rsidR="00171796">
        <w:rPr>
          <w:lang w:val="nl-NL"/>
        </w:rPr>
        <w:t xml:space="preserve">leggen uit </w:t>
      </w:r>
      <w:r w:rsidRPr="00D53144">
        <w:rPr>
          <w:snapToGrid/>
          <w:szCs w:val="24"/>
          <w:lang w:val="nl-NL"/>
        </w:rPr>
        <w:t xml:space="preserve">hoe u uzelf een </w:t>
      </w:r>
      <w:r w:rsidRPr="00D53144" w:rsidR="00D27886">
        <w:rPr>
          <w:snapToGrid/>
          <w:szCs w:val="24"/>
          <w:lang w:val="nl-NL"/>
        </w:rPr>
        <w:t>onderhuidse (</w:t>
      </w:r>
      <w:r w:rsidRPr="00D53144">
        <w:rPr>
          <w:snapToGrid/>
          <w:szCs w:val="24"/>
          <w:lang w:val="nl-NL"/>
        </w:rPr>
        <w:t>subcutane</w:t>
      </w:r>
      <w:r w:rsidRPr="00D53144" w:rsidR="00D27886">
        <w:rPr>
          <w:snapToGrid/>
          <w:szCs w:val="24"/>
          <w:lang w:val="nl-NL"/>
        </w:rPr>
        <w:t>)</w:t>
      </w:r>
      <w:r w:rsidRPr="00D53144">
        <w:rPr>
          <w:snapToGrid/>
          <w:szCs w:val="24"/>
          <w:lang w:val="nl-NL"/>
        </w:rPr>
        <w:t xml:space="preserve"> injectie met Humira kunt geven met de voorgevulde spuit. Lees de instructies nauwkeurig door en volg ze stap voor stap op. </w:t>
      </w:r>
    </w:p>
    <w:p w:rsidR="00422E5F" w:rsidRPr="00D53144" w:rsidP="006E340C" w14:paraId="4D73C42E" w14:textId="77777777">
      <w:pPr>
        <w:tabs>
          <w:tab w:val="clear" w:pos="567"/>
        </w:tabs>
        <w:suppressAutoHyphens/>
        <w:spacing w:line="240" w:lineRule="auto"/>
        <w:ind w:left="720"/>
        <w:rPr>
          <w:snapToGrid/>
          <w:szCs w:val="24"/>
          <w:lang w:val="nl-NL"/>
        </w:rPr>
      </w:pPr>
    </w:p>
    <w:p w:rsidR="00422E5F" w:rsidRPr="00D53144" w:rsidP="003D103B" w14:paraId="6D39EFA0" w14:textId="34D38CB4">
      <w:pPr>
        <w:numPr>
          <w:ilvl w:val="0"/>
          <w:numId w:val="47"/>
        </w:numPr>
        <w:tabs>
          <w:tab w:val="clear" w:pos="567"/>
        </w:tabs>
        <w:suppressAutoHyphens/>
        <w:spacing w:line="240" w:lineRule="auto"/>
        <w:rPr>
          <w:snapToGrid/>
          <w:szCs w:val="24"/>
          <w:lang w:val="nl-NL"/>
        </w:rPr>
      </w:pPr>
      <w:r w:rsidRPr="00D53144">
        <w:rPr>
          <w:snapToGrid/>
          <w:szCs w:val="24"/>
          <w:lang w:val="nl-NL"/>
        </w:rPr>
        <w:t>U zult door uw arts, verpleegkundige of apotheker geïnstrueerd worden over de techniek van het injecteren.</w:t>
      </w:r>
    </w:p>
    <w:p w:rsidR="00422E5F" w:rsidRPr="00D53144" w:rsidP="006E340C" w14:paraId="62AAC1F0" w14:textId="77777777">
      <w:pPr>
        <w:tabs>
          <w:tab w:val="clear" w:pos="567"/>
        </w:tabs>
        <w:suppressAutoHyphens/>
        <w:spacing w:line="240" w:lineRule="auto"/>
        <w:ind w:left="720"/>
        <w:rPr>
          <w:snapToGrid/>
          <w:szCs w:val="24"/>
          <w:lang w:val="nl-NL"/>
        </w:rPr>
      </w:pPr>
    </w:p>
    <w:p w:rsidR="00422E5F" w:rsidRPr="00D53144" w:rsidP="003D103B" w14:paraId="4BDEF4EB" w14:textId="32C9AAF6">
      <w:pPr>
        <w:numPr>
          <w:ilvl w:val="0"/>
          <w:numId w:val="47"/>
        </w:numPr>
        <w:tabs>
          <w:tab w:val="clear" w:pos="567"/>
        </w:tabs>
        <w:suppressAutoHyphens/>
        <w:spacing w:line="240" w:lineRule="auto"/>
        <w:rPr>
          <w:snapToGrid/>
          <w:szCs w:val="24"/>
          <w:lang w:val="nl-NL"/>
        </w:rPr>
      </w:pPr>
      <w:r w:rsidRPr="00D53144">
        <w:rPr>
          <w:snapToGrid/>
          <w:szCs w:val="24"/>
          <w:lang w:val="nl-NL"/>
        </w:rPr>
        <w:t xml:space="preserve">Probeer niet zelf te injecteren voordat u zeker </w:t>
      </w:r>
      <w:r w:rsidRPr="00D53144" w:rsidR="006B068F">
        <w:rPr>
          <w:snapToGrid/>
          <w:szCs w:val="24"/>
          <w:lang w:val="nl-NL"/>
        </w:rPr>
        <w:t>weet</w:t>
      </w:r>
      <w:r w:rsidRPr="00D53144">
        <w:rPr>
          <w:snapToGrid/>
          <w:szCs w:val="24"/>
          <w:lang w:val="nl-NL"/>
        </w:rPr>
        <w:t xml:space="preserve"> hoe u de injectie moet voorbereiden en geven.</w:t>
      </w:r>
    </w:p>
    <w:p w:rsidR="00422E5F" w:rsidRPr="00D53144" w:rsidP="006E340C" w14:paraId="4366C851" w14:textId="77777777">
      <w:pPr>
        <w:tabs>
          <w:tab w:val="clear" w:pos="567"/>
        </w:tabs>
        <w:suppressAutoHyphens/>
        <w:spacing w:line="240" w:lineRule="auto"/>
        <w:ind w:left="720"/>
        <w:rPr>
          <w:snapToGrid/>
          <w:szCs w:val="24"/>
          <w:lang w:val="nl-NL"/>
        </w:rPr>
      </w:pPr>
    </w:p>
    <w:p w:rsidR="00422E5F" w:rsidRPr="00D53144" w:rsidP="003D103B" w14:paraId="591FA94F" w14:textId="77777777">
      <w:pPr>
        <w:numPr>
          <w:ilvl w:val="0"/>
          <w:numId w:val="47"/>
        </w:numPr>
        <w:tabs>
          <w:tab w:val="clear" w:pos="567"/>
        </w:tabs>
        <w:suppressAutoHyphens/>
        <w:spacing w:line="240" w:lineRule="auto"/>
        <w:rPr>
          <w:snapToGrid/>
          <w:szCs w:val="24"/>
          <w:lang w:val="nl-NL"/>
        </w:rPr>
      </w:pPr>
      <w:r w:rsidRPr="00D53144">
        <w:rPr>
          <w:snapToGrid/>
          <w:szCs w:val="24"/>
          <w:lang w:val="nl-NL"/>
        </w:rPr>
        <w:t>Na een goede training in de injectietechniek kunt u deze injectie zelf toedienen of kan deze door een ander persoon worden gegeven, bijvoorbeeld door een familielid of een vriend(in).</w:t>
      </w:r>
    </w:p>
    <w:p w:rsidR="00422E5F" w:rsidRPr="00D53144" w:rsidP="006E340C" w14:paraId="2EAF2C65" w14:textId="77777777">
      <w:pPr>
        <w:tabs>
          <w:tab w:val="clear" w:pos="567"/>
        </w:tabs>
        <w:suppressAutoHyphens/>
        <w:spacing w:line="240" w:lineRule="auto"/>
        <w:ind w:left="720"/>
        <w:rPr>
          <w:snapToGrid/>
          <w:szCs w:val="24"/>
          <w:lang w:val="nl-NL"/>
        </w:rPr>
      </w:pPr>
    </w:p>
    <w:p w:rsidR="00422E5F" w:rsidRPr="00D53144" w:rsidP="003D103B" w14:paraId="1146D95D" w14:textId="77777777">
      <w:pPr>
        <w:numPr>
          <w:ilvl w:val="0"/>
          <w:numId w:val="47"/>
        </w:numPr>
        <w:tabs>
          <w:tab w:val="clear" w:pos="567"/>
        </w:tabs>
        <w:suppressAutoHyphens/>
        <w:spacing w:line="240" w:lineRule="auto"/>
        <w:rPr>
          <w:snapToGrid/>
          <w:szCs w:val="20"/>
          <w:lang w:val="nl-NL"/>
        </w:rPr>
      </w:pPr>
      <w:r w:rsidRPr="00D53144">
        <w:rPr>
          <w:snapToGrid/>
          <w:szCs w:val="20"/>
          <w:lang w:val="nl-NL"/>
        </w:rPr>
        <w:t>Dien slechts één injectie toe met elke voorgevulde spuit.</w:t>
      </w:r>
    </w:p>
    <w:p w:rsidR="00422E5F" w:rsidRPr="00D53144" w:rsidP="006E340C" w14:paraId="660D80E0" w14:textId="77777777">
      <w:pPr>
        <w:tabs>
          <w:tab w:val="clear" w:pos="567"/>
        </w:tabs>
        <w:spacing w:line="276" w:lineRule="auto"/>
        <w:rPr>
          <w:snapToGrid/>
          <w:szCs w:val="20"/>
          <w:lang w:val="nl-NL"/>
        </w:rPr>
      </w:pPr>
    </w:p>
    <w:p w:rsidR="00422E5F" w:rsidRPr="00D53144" w:rsidP="00884A0B" w14:paraId="2F160524" w14:textId="77777777">
      <w:pPr>
        <w:keepNext/>
        <w:rPr>
          <w:lang w:val="nl-NL"/>
        </w:rPr>
      </w:pPr>
      <w:r w:rsidRPr="00D53144">
        <w:rPr>
          <w:b/>
          <w:lang w:val="nl-NL"/>
        </w:rPr>
        <w:t>Humira voorgevulde spuit</w:t>
      </w:r>
    </w:p>
    <w:p w:rsidR="00422E5F" w:rsidRPr="00D53144" w:rsidP="00884A0B" w14:paraId="7AD001E7" w14:textId="77777777">
      <w:pPr>
        <w:keepNext/>
        <w:suppressAutoHyphens/>
        <w:spacing w:line="240" w:lineRule="auto"/>
        <w:rPr>
          <w:snapToGrid/>
          <w:szCs w:val="20"/>
          <w:lang w:val="nl-NL"/>
        </w:rPr>
      </w:pPr>
    </w:p>
    <w:p w:rsidR="00422E5F" w:rsidRPr="00D53144" w:rsidP="00884A0B" w14:paraId="18E5F43B" w14:textId="77777777">
      <w:pPr>
        <w:keepNext/>
        <w:suppressAutoHyphens/>
        <w:spacing w:line="240" w:lineRule="auto"/>
        <w:rPr>
          <w:snapToGrid/>
          <w:szCs w:val="20"/>
          <w:lang w:val="nl-NL"/>
        </w:rPr>
      </w:pPr>
      <w:r w:rsidRPr="00D53144">
        <w:rPr>
          <w:b/>
          <w:lang w:val="nl-NL"/>
        </w:rPr>
        <w:tab/>
      </w:r>
      <w:r w:rsidRPr="00D53144">
        <w:rPr>
          <w:b/>
          <w:lang w:val="nl-NL"/>
        </w:rPr>
        <w:tab/>
      </w:r>
      <w:r w:rsidRPr="00D53144">
        <w:rPr>
          <w:b/>
          <w:lang w:val="nl-NL"/>
        </w:rPr>
        <w:tab/>
        <w:t xml:space="preserve">        Zuiger</w:t>
      </w:r>
      <w:r w:rsidRPr="00D53144">
        <w:rPr>
          <w:b/>
          <w:lang w:val="nl-NL"/>
        </w:rPr>
        <w:tab/>
      </w:r>
      <w:r w:rsidRPr="00D53144">
        <w:rPr>
          <w:b/>
          <w:lang w:val="nl-NL"/>
        </w:rPr>
        <w:tab/>
      </w:r>
      <w:r w:rsidRPr="00D53144">
        <w:rPr>
          <w:b/>
          <w:lang w:val="nl-NL"/>
        </w:rPr>
        <w:tab/>
        <w:t xml:space="preserve"> Vingergreep</w:t>
      </w:r>
      <w:r w:rsidRPr="00D53144">
        <w:rPr>
          <w:b/>
          <w:lang w:val="nl-NL"/>
        </w:rPr>
        <w:tab/>
        <w:t xml:space="preserve">   </w:t>
      </w:r>
      <w:r w:rsidRPr="00D53144">
        <w:rPr>
          <w:b/>
          <w:lang w:val="nl-NL"/>
        </w:rPr>
        <w:tab/>
        <w:t>Naalddop</w:t>
      </w:r>
    </w:p>
    <w:p w:rsidR="00422E5F" w:rsidRPr="00D53144" w:rsidP="006E340C" w14:paraId="48D731E8" w14:textId="7B141AE8">
      <w:pPr>
        <w:suppressAutoHyphens/>
        <w:spacing w:line="240" w:lineRule="auto"/>
        <w:jc w:val="center"/>
        <w:rPr>
          <w:snapToGrid/>
          <w:szCs w:val="20"/>
          <w:lang w:val="nl-NL"/>
        </w:rPr>
      </w:pPr>
      <w:r w:rsidRPr="007F14DA">
        <w:rPr>
          <w:noProof/>
        </w:rPr>
        <w:drawing>
          <wp:inline distT="0" distB="0" distL="0" distR="0">
            <wp:extent cx="3364992" cy="1478124"/>
            <wp:effectExtent l="0" t="0" r="6985" b="825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Humira_Exploded_Syringe_Only_new grey.jpg"/>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3364992" cy="1478124"/>
                    </a:xfrm>
                    <a:prstGeom prst="rect">
                      <a:avLst/>
                    </a:prstGeom>
                  </pic:spPr>
                </pic:pic>
              </a:graphicData>
            </a:graphic>
          </wp:inline>
        </w:drawing>
      </w:r>
    </w:p>
    <w:p w:rsidR="00422E5F" w:rsidRPr="00D53144" w:rsidP="006E340C" w14:paraId="02A26D26" w14:textId="77777777">
      <w:pPr>
        <w:suppressAutoHyphens/>
        <w:spacing w:line="240" w:lineRule="auto"/>
        <w:rPr>
          <w:snapToGrid/>
          <w:szCs w:val="20"/>
          <w:lang w:val="nl-NL"/>
        </w:rPr>
      </w:pPr>
    </w:p>
    <w:p w:rsidR="00422E5F" w:rsidRPr="00D53144" w:rsidP="006E340C" w14:paraId="2C41F271" w14:textId="77777777">
      <w:pPr>
        <w:keepNext/>
        <w:suppressAutoHyphens/>
        <w:spacing w:line="240" w:lineRule="auto"/>
        <w:rPr>
          <w:snapToGrid/>
          <w:szCs w:val="20"/>
          <w:lang w:val="nl-NL"/>
        </w:rPr>
      </w:pPr>
      <w:r w:rsidRPr="00D53144">
        <w:rPr>
          <w:b/>
          <w:szCs w:val="20"/>
          <w:lang w:val="nl-NL"/>
        </w:rPr>
        <w:t>Gebruik de voorgevulde spuit</w:t>
      </w:r>
      <w:r w:rsidRPr="00D53144">
        <w:rPr>
          <w:b/>
          <w:snapToGrid/>
          <w:szCs w:val="20"/>
          <w:lang w:val="nl-NL"/>
        </w:rPr>
        <w:t xml:space="preserve"> niet en neem direct contact op met uw arts of apotheker als:</w:t>
      </w:r>
    </w:p>
    <w:p w:rsidR="00422E5F" w:rsidRPr="00D53144" w:rsidP="003D103B" w14:paraId="78FEB643"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oplossing troebel of verkleurd is of als er vlokken of deeltjes zichtbaar zijn</w:t>
      </w:r>
    </w:p>
    <w:p w:rsidR="00422E5F" w:rsidRPr="00D53144" w:rsidP="003D103B" w14:paraId="5EA317AF"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uiterste houdbaarheidsdatum (EXP) is verstreken</w:t>
      </w:r>
    </w:p>
    <w:p w:rsidR="00422E5F" w:rsidRPr="00D53144" w:rsidP="003D103B" w14:paraId="31D06B44"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vloeistof bevroren is geweest of in direct zonlicht heeft gelegen</w:t>
      </w:r>
    </w:p>
    <w:p w:rsidR="00422E5F" w:rsidRPr="00D53144" w:rsidP="003D103B" w14:paraId="23AFEF9D" w14:textId="77777777">
      <w:pPr>
        <w:keepNext/>
        <w:numPr>
          <w:ilvl w:val="0"/>
          <w:numId w:val="48"/>
        </w:numPr>
        <w:tabs>
          <w:tab w:val="clear" w:pos="567"/>
          <w:tab w:val="left" w:pos="720"/>
        </w:tabs>
        <w:suppressAutoHyphens/>
        <w:spacing w:line="240" w:lineRule="auto"/>
        <w:rPr>
          <w:snapToGrid/>
          <w:szCs w:val="20"/>
          <w:lang w:val="nl-NL"/>
        </w:rPr>
      </w:pPr>
      <w:r w:rsidRPr="00D53144">
        <w:rPr>
          <w:szCs w:val="20"/>
          <w:lang w:val="nl-NL"/>
        </w:rPr>
        <w:t>de voorgevulde spuit</w:t>
      </w:r>
      <w:r w:rsidRPr="00D53144">
        <w:rPr>
          <w:snapToGrid/>
          <w:szCs w:val="20"/>
          <w:lang w:val="nl-NL"/>
        </w:rPr>
        <w:t xml:space="preserve"> is gevallen of bekneld is geweest</w:t>
      </w:r>
    </w:p>
    <w:p w:rsidR="00422E5F" w:rsidRPr="00D53144" w:rsidP="006E340C" w14:paraId="2F8820B2" w14:textId="77777777">
      <w:pPr>
        <w:suppressAutoHyphens/>
        <w:spacing w:line="240" w:lineRule="auto"/>
        <w:rPr>
          <w:snapToGrid/>
          <w:szCs w:val="20"/>
          <w:lang w:val="nl-NL"/>
        </w:rPr>
      </w:pPr>
    </w:p>
    <w:p w:rsidR="00422E5F" w:rsidRPr="00D53144" w:rsidP="006E340C" w14:paraId="145B0B28" w14:textId="2B8B3B3E">
      <w:pPr>
        <w:keepNext/>
        <w:tabs>
          <w:tab w:val="left" w:pos="0"/>
          <w:tab w:val="clear" w:pos="567"/>
        </w:tabs>
        <w:suppressAutoHyphens/>
        <w:spacing w:line="240" w:lineRule="auto"/>
        <w:rPr>
          <w:snapToGrid/>
          <w:szCs w:val="20"/>
          <w:lang w:val="nl-NL"/>
        </w:rPr>
      </w:pPr>
      <w:r w:rsidRPr="00D53144">
        <w:rPr>
          <w:b/>
          <w:szCs w:val="20"/>
          <w:lang w:val="nl-NL"/>
        </w:rPr>
        <w:t>Verwijder de naalddop</w:t>
      </w:r>
      <w:r w:rsidRPr="00D53144">
        <w:rPr>
          <w:b/>
          <w:snapToGrid/>
          <w:szCs w:val="20"/>
          <w:lang w:val="nl-NL"/>
        </w:rPr>
        <w:t xml:space="preserve"> pas vlak voor de injectie. </w:t>
      </w:r>
      <w:r w:rsidRPr="00D53144" w:rsidR="00907018">
        <w:rPr>
          <w:b/>
          <w:snapToGrid/>
          <w:szCs w:val="20"/>
          <w:lang w:val="nl-NL"/>
        </w:rPr>
        <w:t xml:space="preserve">Houd </w:t>
      </w:r>
      <w:r w:rsidRPr="00D53144">
        <w:rPr>
          <w:b/>
          <w:snapToGrid/>
          <w:szCs w:val="20"/>
          <w:lang w:val="nl-NL"/>
        </w:rPr>
        <w:t>Humira buiten het zicht en bereik van kinderen.</w:t>
      </w:r>
    </w:p>
    <w:p w:rsidR="00422E5F" w:rsidRPr="00D53144" w:rsidP="006E340C" w14:paraId="03C7C3BE" w14:textId="77777777">
      <w:pPr>
        <w:keepNext/>
        <w:suppressAutoHyphens/>
        <w:spacing w:line="240" w:lineRule="auto"/>
        <w:rPr>
          <w:snapToGrid/>
          <w:szCs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6AF4A181" w14:textId="77777777" w:rsidTr="006E340C">
        <w:tblPrEx>
          <w:tblW w:w="0" w:type="auto"/>
          <w:tblLayout w:type="fixed"/>
          <w:tblLook w:val="04A0"/>
        </w:tblPrEx>
        <w:tc>
          <w:tcPr>
            <w:tcW w:w="9287" w:type="dxa"/>
            <w:gridSpan w:val="2"/>
            <w:tcBorders>
              <w:bottom w:val="single" w:sz="4" w:space="0" w:color="auto"/>
            </w:tcBorders>
          </w:tcPr>
          <w:p w:rsidR="00422E5F" w:rsidRPr="00D53144" w:rsidP="006E340C" w14:paraId="21AD0B12" w14:textId="77777777">
            <w:pPr>
              <w:suppressAutoHyphens/>
              <w:spacing w:line="240" w:lineRule="auto"/>
              <w:rPr>
                <w:snapToGrid/>
                <w:szCs w:val="20"/>
                <w:lang w:val="nl-NL"/>
              </w:rPr>
            </w:pPr>
            <w:r w:rsidRPr="00D53144">
              <w:rPr>
                <w:b/>
                <w:snapToGrid/>
                <w:szCs w:val="20"/>
                <w:lang w:val="nl-NL"/>
              </w:rPr>
              <w:t>STAP 1</w:t>
            </w:r>
          </w:p>
          <w:p w:rsidR="00422E5F" w:rsidRPr="00D53144" w:rsidP="006E340C" w14:paraId="068E6A1D" w14:textId="77777777">
            <w:pPr>
              <w:suppressAutoHyphens/>
              <w:spacing w:line="240" w:lineRule="auto"/>
              <w:rPr>
                <w:snapToGrid/>
                <w:szCs w:val="20"/>
                <w:lang w:val="nl-NL"/>
              </w:rPr>
            </w:pPr>
          </w:p>
          <w:p w:rsidR="00422E5F" w:rsidRPr="00D53144" w:rsidP="006E340C" w14:paraId="20899355" w14:textId="77777777">
            <w:pPr>
              <w:suppressAutoHyphens/>
              <w:spacing w:line="240" w:lineRule="auto"/>
              <w:rPr>
                <w:snapToGrid/>
                <w:szCs w:val="20"/>
                <w:lang w:val="nl-NL"/>
              </w:rPr>
            </w:pPr>
            <w:r w:rsidRPr="00D53144">
              <w:rPr>
                <w:snapToGrid/>
                <w:szCs w:val="20"/>
                <w:lang w:val="nl-NL"/>
              </w:rPr>
              <w:t>Haal Humira uit de koelkast.</w:t>
            </w:r>
          </w:p>
          <w:p w:rsidR="00422E5F" w:rsidRPr="00D53144" w:rsidP="006E340C" w14:paraId="58E5F194" w14:textId="77777777">
            <w:pPr>
              <w:suppressAutoHyphens/>
              <w:spacing w:line="240" w:lineRule="auto"/>
              <w:rPr>
                <w:snapToGrid/>
                <w:szCs w:val="20"/>
                <w:lang w:val="nl-NL"/>
              </w:rPr>
            </w:pPr>
          </w:p>
          <w:p w:rsidR="00422E5F" w:rsidRPr="00D53144" w:rsidP="006E340C" w14:paraId="0871A278" w14:textId="77777777">
            <w:pPr>
              <w:suppressAutoHyphens/>
              <w:spacing w:line="240" w:lineRule="auto"/>
              <w:rPr>
                <w:snapToGrid/>
                <w:szCs w:val="20"/>
                <w:lang w:val="nl-NL"/>
              </w:rPr>
            </w:pPr>
            <w:r w:rsidRPr="00D53144">
              <w:rPr>
                <w:snapToGrid/>
                <w:szCs w:val="20"/>
                <w:lang w:val="nl-NL"/>
              </w:rPr>
              <w:t xml:space="preserve">Laat Humira </w:t>
            </w:r>
            <w:r w:rsidRPr="00D53144">
              <w:rPr>
                <w:b/>
                <w:snapToGrid/>
                <w:szCs w:val="20"/>
                <w:lang w:val="nl-NL"/>
              </w:rPr>
              <w:t xml:space="preserve">15 tot 30 minuten </w:t>
            </w:r>
            <w:r w:rsidRPr="00D53144">
              <w:rPr>
                <w:snapToGrid/>
                <w:szCs w:val="20"/>
                <w:lang w:val="nl-NL"/>
              </w:rPr>
              <w:t>op kamertemperatuur komen voordat u de injectie toedient.</w:t>
            </w:r>
          </w:p>
          <w:p w:rsidR="00422E5F" w:rsidRPr="00D53144" w:rsidP="006E340C" w14:paraId="0A72980F" w14:textId="77777777">
            <w:pPr>
              <w:suppressAutoHyphens/>
              <w:spacing w:line="240" w:lineRule="auto"/>
              <w:rPr>
                <w:snapToGrid/>
                <w:szCs w:val="20"/>
                <w:lang w:val="nl-NL"/>
              </w:rPr>
            </w:pPr>
          </w:p>
          <w:p w:rsidR="00422E5F" w:rsidRPr="00D53144" w:rsidP="003D103B" w14:paraId="69402F58" w14:textId="77777777">
            <w:pPr>
              <w:numPr>
                <w:ilvl w:val="0"/>
                <w:numId w:val="49"/>
              </w:numPr>
              <w:tabs>
                <w:tab w:val="clear" w:pos="567"/>
                <w:tab w:val="left" w:pos="720"/>
              </w:tabs>
              <w:suppressAutoHyphens/>
              <w:spacing w:line="240" w:lineRule="auto"/>
              <w:rPr>
                <w:snapToGrid/>
                <w:szCs w:val="20"/>
                <w:lang w:val="nl-NL"/>
              </w:rPr>
            </w:pPr>
            <w:r w:rsidRPr="00D53144">
              <w:rPr>
                <w:snapToGrid/>
                <w:szCs w:val="20"/>
                <w:lang w:val="nl-NL"/>
              </w:rPr>
              <w:t xml:space="preserve">Verwijder de naalddop </w:t>
            </w:r>
            <w:r w:rsidRPr="00D53144">
              <w:rPr>
                <w:b/>
                <w:snapToGrid/>
                <w:szCs w:val="20"/>
                <w:lang w:val="nl-NL"/>
              </w:rPr>
              <w:t>niet</w:t>
            </w:r>
            <w:r w:rsidRPr="00D53144">
              <w:rPr>
                <w:snapToGrid/>
                <w:szCs w:val="20"/>
                <w:lang w:val="nl-NL"/>
              </w:rPr>
              <w:t xml:space="preserve"> terwijl u Humira op kamertemperatuur laat komen.</w:t>
            </w:r>
          </w:p>
          <w:p w:rsidR="00422E5F" w:rsidRPr="00D53144" w:rsidP="003D103B" w14:paraId="5E653023" w14:textId="77777777">
            <w:pPr>
              <w:numPr>
                <w:ilvl w:val="0"/>
                <w:numId w:val="49"/>
              </w:numPr>
              <w:tabs>
                <w:tab w:val="clear" w:pos="567"/>
                <w:tab w:val="left" w:pos="720"/>
              </w:tabs>
              <w:suppressAutoHyphens/>
              <w:spacing w:line="240" w:lineRule="auto"/>
              <w:rPr>
                <w:snapToGrid/>
                <w:szCs w:val="20"/>
                <w:lang w:val="nl-NL"/>
              </w:rPr>
            </w:pPr>
            <w:r w:rsidRPr="00D53144">
              <w:rPr>
                <w:snapToGrid/>
                <w:szCs w:val="20"/>
                <w:lang w:val="nl-NL"/>
              </w:rPr>
              <w:t xml:space="preserve">Verwarm Humira </w:t>
            </w:r>
            <w:r w:rsidRPr="00D53144">
              <w:rPr>
                <w:b/>
                <w:snapToGrid/>
                <w:szCs w:val="20"/>
                <w:lang w:val="nl-NL"/>
              </w:rPr>
              <w:t>niet</w:t>
            </w:r>
            <w:r w:rsidRPr="00D53144">
              <w:rPr>
                <w:snapToGrid/>
                <w:szCs w:val="20"/>
                <w:lang w:val="nl-NL"/>
              </w:rPr>
              <w:t xml:space="preserve"> op een andere manier. Verwarm het bijvoorbeeld </w:t>
            </w:r>
            <w:r w:rsidRPr="00D53144">
              <w:rPr>
                <w:b/>
                <w:snapToGrid/>
                <w:szCs w:val="20"/>
                <w:lang w:val="nl-NL"/>
              </w:rPr>
              <w:t>niet</w:t>
            </w:r>
            <w:r w:rsidRPr="00D53144">
              <w:rPr>
                <w:snapToGrid/>
                <w:szCs w:val="20"/>
                <w:lang w:val="nl-NL"/>
              </w:rPr>
              <w:t xml:space="preserve"> in een magnetron of in heet water.</w:t>
            </w:r>
          </w:p>
        </w:tc>
      </w:tr>
      <w:tr w14:paraId="447907F8" w14:textId="77777777" w:rsidTr="006E340C">
        <w:tblPrEx>
          <w:tblW w:w="0" w:type="auto"/>
          <w:tblLayout w:type="fixed"/>
          <w:tblLook w:val="04A0"/>
        </w:tblPrEx>
        <w:tc>
          <w:tcPr>
            <w:tcW w:w="3708" w:type="dxa"/>
            <w:tcBorders>
              <w:right w:val="nil"/>
            </w:tcBorders>
          </w:tcPr>
          <w:p w:rsidR="00422E5F" w:rsidRPr="00D53144" w:rsidP="006E340C" w14:paraId="45E4B631" w14:textId="62DE5C54">
            <w:pPr>
              <w:suppressAutoHyphens/>
              <w:spacing w:line="240" w:lineRule="auto"/>
              <w:rPr>
                <w:snapToGrid/>
                <w:szCs w:val="20"/>
                <w:lang w:val="nl-NL"/>
              </w:rPr>
            </w:pPr>
            <w:r w:rsidRPr="00D53144">
              <w:rPr>
                <w:b/>
                <w:snapToGrid/>
                <w:szCs w:val="20"/>
                <w:lang w:val="nl-NL"/>
              </w:rPr>
              <w:t>STAP 2</w:t>
            </w:r>
          </w:p>
          <w:p w:rsidR="00422E5F" w:rsidRPr="00D53144" w:rsidP="006E340C" w14:paraId="76F409C3" w14:textId="77777777">
            <w:pPr>
              <w:suppressAutoHyphens/>
              <w:spacing w:line="240" w:lineRule="auto"/>
              <w:rPr>
                <w:b/>
                <w:snapToGrid/>
                <w:szCs w:val="20"/>
                <w:lang w:val="nl-NL"/>
              </w:rPr>
            </w:pPr>
            <w:r w:rsidRPr="00D53144">
              <w:rPr>
                <w:snapToGrid/>
                <w:szCs w:val="20"/>
                <w:lang w:val="nl-NL"/>
              </w:rPr>
              <w:t xml:space="preserve">               </w:t>
            </w:r>
            <w:r w:rsidRPr="00D53144">
              <w:rPr>
                <w:b/>
                <w:snapToGrid/>
                <w:szCs w:val="20"/>
                <w:lang w:val="nl-NL"/>
              </w:rPr>
              <w:t>Spuit</w:t>
            </w:r>
          </w:p>
          <w:p w:rsidR="00422E5F" w:rsidRPr="00D53144" w:rsidP="006E340C" w14:paraId="0B277C66" w14:textId="4D592A32">
            <w:pPr>
              <w:suppressAutoHyphens/>
              <w:spacing w:line="240" w:lineRule="auto"/>
              <w:rPr>
                <w:snapToGrid/>
                <w:szCs w:val="20"/>
                <w:lang w:val="nl-NL"/>
              </w:rPr>
            </w:pPr>
            <w:r w:rsidRPr="007F14DA">
              <w:rPr>
                <w:noProof/>
              </w:rPr>
              <w:drawing>
                <wp:inline distT="0" distB="0" distL="0" distR="0">
                  <wp:extent cx="2217420" cy="2052320"/>
                  <wp:effectExtent l="0" t="0" r="0" b="508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STEP_2_SYRINGE_IFU_SETUP_new grey.jpg"/>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2217420" cy="2052320"/>
                          </a:xfrm>
                          <a:prstGeom prst="rect">
                            <a:avLst/>
                          </a:prstGeom>
                        </pic:spPr>
                      </pic:pic>
                    </a:graphicData>
                  </a:graphic>
                </wp:inline>
              </w:drawing>
            </w:r>
          </w:p>
          <w:p w:rsidR="00422E5F" w:rsidRPr="00D53144" w:rsidP="006E340C" w14:paraId="04DC0098" w14:textId="77777777">
            <w:pPr>
              <w:suppressAutoHyphens/>
              <w:spacing w:line="240" w:lineRule="auto"/>
              <w:rPr>
                <w:b/>
                <w:snapToGrid/>
                <w:szCs w:val="20"/>
                <w:lang w:val="nl-NL"/>
              </w:rPr>
            </w:pPr>
            <w:r w:rsidRPr="00D53144">
              <w:rPr>
                <w:b/>
                <w:snapToGrid/>
                <w:szCs w:val="20"/>
                <w:lang w:val="nl-NL"/>
              </w:rPr>
              <w:t xml:space="preserve">                Doekje</w:t>
            </w:r>
          </w:p>
        </w:tc>
        <w:tc>
          <w:tcPr>
            <w:tcW w:w="5579" w:type="dxa"/>
            <w:tcBorders>
              <w:left w:val="nil"/>
            </w:tcBorders>
          </w:tcPr>
          <w:p w:rsidR="00422E5F" w:rsidRPr="00D53144" w:rsidP="006E340C" w14:paraId="070F68CA" w14:textId="77777777">
            <w:pPr>
              <w:suppressAutoHyphens/>
              <w:spacing w:line="240" w:lineRule="auto"/>
              <w:rPr>
                <w:snapToGrid/>
                <w:szCs w:val="20"/>
                <w:lang w:val="nl-NL"/>
              </w:rPr>
            </w:pPr>
          </w:p>
          <w:p w:rsidR="00422E5F" w:rsidRPr="00D53144" w:rsidP="006E340C" w14:paraId="7533CF3E" w14:textId="77777777">
            <w:pPr>
              <w:suppressAutoHyphens/>
              <w:spacing w:line="240" w:lineRule="auto"/>
              <w:rPr>
                <w:snapToGrid/>
                <w:szCs w:val="20"/>
                <w:lang w:val="nl-NL"/>
              </w:rPr>
            </w:pPr>
            <w:r w:rsidRPr="00D53144">
              <w:rPr>
                <w:snapToGrid/>
                <w:szCs w:val="20"/>
                <w:lang w:val="nl-NL"/>
              </w:rPr>
              <w:t xml:space="preserve">Controleer de uiterste houdbaarheidsdatum (EXP). Gebruik de voorgevulde spuit </w:t>
            </w:r>
            <w:r w:rsidRPr="00D53144">
              <w:rPr>
                <w:b/>
                <w:snapToGrid/>
                <w:szCs w:val="20"/>
                <w:lang w:val="nl-NL"/>
              </w:rPr>
              <w:t xml:space="preserve">niet </w:t>
            </w:r>
            <w:r w:rsidRPr="00D53144">
              <w:rPr>
                <w:snapToGrid/>
                <w:szCs w:val="20"/>
                <w:lang w:val="nl-NL"/>
              </w:rPr>
              <w:t>als de uiterste houdbaarheidsdatum (EXP) is verstreken.</w:t>
            </w:r>
          </w:p>
          <w:p w:rsidR="00422E5F" w:rsidRPr="00D53144" w:rsidP="006E340C" w14:paraId="5FA270C3" w14:textId="77777777">
            <w:pPr>
              <w:suppressAutoHyphens/>
              <w:spacing w:line="240" w:lineRule="auto"/>
              <w:rPr>
                <w:snapToGrid/>
                <w:szCs w:val="20"/>
                <w:lang w:val="nl-NL"/>
              </w:rPr>
            </w:pPr>
          </w:p>
          <w:p w:rsidR="00422E5F" w:rsidRPr="00D53144" w:rsidP="006E340C" w14:paraId="75CCD09D" w14:textId="77777777">
            <w:pPr>
              <w:suppressAutoHyphens/>
              <w:spacing w:line="240" w:lineRule="auto"/>
              <w:rPr>
                <w:snapToGrid/>
                <w:szCs w:val="20"/>
                <w:lang w:val="nl-NL"/>
              </w:rPr>
            </w:pPr>
            <w:r w:rsidRPr="00D53144">
              <w:rPr>
                <w:snapToGrid/>
                <w:szCs w:val="20"/>
                <w:lang w:val="nl-NL"/>
              </w:rPr>
              <w:t>Leg de volgende artikelen klaar op een schoon, plat oppervlak:</w:t>
            </w:r>
          </w:p>
          <w:p w:rsidR="00422E5F" w:rsidRPr="00D53144" w:rsidP="006E340C" w14:paraId="4D6C06D4" w14:textId="77777777">
            <w:pPr>
              <w:suppressAutoHyphens/>
              <w:spacing w:line="240" w:lineRule="auto"/>
              <w:rPr>
                <w:snapToGrid/>
                <w:szCs w:val="20"/>
                <w:lang w:val="nl-NL"/>
              </w:rPr>
            </w:pPr>
          </w:p>
          <w:p w:rsidR="00422E5F" w:rsidRPr="00D53144" w:rsidP="003D103B" w14:paraId="444ECD28" w14:textId="77777777">
            <w:pPr>
              <w:numPr>
                <w:ilvl w:val="0"/>
                <w:numId w:val="50"/>
              </w:numPr>
              <w:tabs>
                <w:tab w:val="clear" w:pos="567"/>
                <w:tab w:val="left" w:pos="757"/>
              </w:tabs>
              <w:suppressAutoHyphens/>
              <w:spacing w:line="240" w:lineRule="auto"/>
              <w:ind w:left="757"/>
              <w:rPr>
                <w:snapToGrid/>
                <w:szCs w:val="20"/>
                <w:lang w:val="nl-NL"/>
              </w:rPr>
            </w:pPr>
            <w:r w:rsidRPr="00D53144">
              <w:rPr>
                <w:snapToGrid/>
                <w:szCs w:val="20"/>
                <w:lang w:val="nl-NL"/>
              </w:rPr>
              <w:t xml:space="preserve">1 voorgevulde spuit voor eenmalig gebruik, en </w:t>
            </w:r>
          </w:p>
          <w:p w:rsidR="00422E5F" w:rsidRPr="00D53144" w:rsidP="003D103B" w14:paraId="1E213EB7" w14:textId="77777777">
            <w:pPr>
              <w:numPr>
                <w:ilvl w:val="0"/>
                <w:numId w:val="50"/>
              </w:numPr>
              <w:tabs>
                <w:tab w:val="clear" w:pos="567"/>
                <w:tab w:val="left" w:pos="757"/>
              </w:tabs>
              <w:suppressAutoHyphens/>
              <w:spacing w:line="240" w:lineRule="auto"/>
              <w:ind w:left="757"/>
              <w:rPr>
                <w:snapToGrid/>
                <w:szCs w:val="20"/>
                <w:lang w:val="nl-NL"/>
              </w:rPr>
            </w:pPr>
            <w:r w:rsidRPr="00D53144">
              <w:rPr>
                <w:snapToGrid/>
                <w:szCs w:val="20"/>
                <w:lang w:val="nl-NL"/>
              </w:rPr>
              <w:t>1 alcoholdoekje</w:t>
            </w:r>
          </w:p>
          <w:p w:rsidR="00422E5F" w:rsidRPr="00D53144" w:rsidP="006E340C" w14:paraId="7C6FBB62" w14:textId="77777777">
            <w:pPr>
              <w:suppressAutoHyphens/>
              <w:spacing w:line="240" w:lineRule="auto"/>
              <w:rPr>
                <w:snapToGrid/>
                <w:szCs w:val="20"/>
                <w:lang w:val="nl-NL"/>
              </w:rPr>
            </w:pPr>
          </w:p>
          <w:p w:rsidR="00422E5F" w:rsidRPr="00D53144" w:rsidP="006E340C" w14:paraId="657494B0" w14:textId="77777777">
            <w:pPr>
              <w:suppressAutoHyphens/>
              <w:spacing w:line="240" w:lineRule="auto"/>
              <w:rPr>
                <w:snapToGrid/>
                <w:szCs w:val="20"/>
                <w:lang w:val="nl-NL"/>
              </w:rPr>
            </w:pPr>
            <w:r w:rsidRPr="00D53144">
              <w:rPr>
                <w:snapToGrid/>
                <w:szCs w:val="20"/>
                <w:lang w:val="nl-NL"/>
              </w:rPr>
              <w:t>Was en droog uw handen.</w:t>
            </w:r>
          </w:p>
        </w:tc>
      </w:tr>
      <w:tr w14:paraId="51E0F609" w14:textId="77777777" w:rsidTr="006E340C">
        <w:tblPrEx>
          <w:tblW w:w="0" w:type="auto"/>
          <w:tblLayout w:type="fixed"/>
          <w:tblLook w:val="04A0"/>
        </w:tblPrEx>
        <w:tc>
          <w:tcPr>
            <w:tcW w:w="3708" w:type="dxa"/>
            <w:tcBorders>
              <w:right w:val="nil"/>
            </w:tcBorders>
          </w:tcPr>
          <w:p w:rsidR="00422E5F" w:rsidRPr="00D53144" w:rsidP="006E340C" w14:paraId="72337B60" w14:textId="77777777">
            <w:pPr>
              <w:keepNext/>
              <w:suppressAutoHyphens/>
              <w:spacing w:line="240" w:lineRule="auto"/>
              <w:rPr>
                <w:snapToGrid/>
                <w:szCs w:val="20"/>
                <w:lang w:val="nl-NL"/>
              </w:rPr>
            </w:pPr>
            <w:r w:rsidRPr="00D53144">
              <w:rPr>
                <w:b/>
                <w:snapToGrid/>
                <w:szCs w:val="20"/>
                <w:lang w:val="nl-NL"/>
              </w:rPr>
              <w:t>STAP 3</w:t>
            </w:r>
          </w:p>
          <w:p w:rsidR="00422E5F" w:rsidRPr="00D53144" w:rsidP="006E340C" w14:paraId="3C10FA40" w14:textId="77777777">
            <w:pPr>
              <w:keepNext/>
              <w:suppressAutoHyphens/>
              <w:spacing w:line="240" w:lineRule="auto"/>
              <w:rPr>
                <w:snapToGrid/>
                <w:szCs w:val="20"/>
                <w:lang w:val="nl-NL"/>
              </w:rPr>
            </w:pPr>
          </w:p>
          <w:p w:rsidR="00422E5F" w:rsidRPr="00D53144" w:rsidP="006E340C" w14:paraId="725D4423" w14:textId="77777777">
            <w:pPr>
              <w:keepNext/>
              <w:suppressAutoHyphens/>
              <w:spacing w:line="240" w:lineRule="auto"/>
              <w:rPr>
                <w:b/>
                <w:snapToGrid/>
                <w:szCs w:val="20"/>
                <w:lang w:val="nl-NL"/>
              </w:rPr>
            </w:pPr>
            <w:r w:rsidRPr="00D53144">
              <w:rPr>
                <w:b/>
                <w:snapToGrid/>
                <w:szCs w:val="20"/>
                <w:lang w:val="nl-NL"/>
              </w:rPr>
              <w:t>Injecteerbare plaatsen</w:t>
            </w:r>
          </w:p>
          <w:p w:rsidR="00422E5F" w:rsidRPr="00D53144" w:rsidP="006E340C" w14:paraId="7F0BD937" w14:textId="77777777">
            <w:pPr>
              <w:keepNext/>
              <w:suppressAutoHyphens/>
              <w:spacing w:line="240" w:lineRule="auto"/>
              <w:rPr>
                <w:snapToGrid/>
                <w:szCs w:val="20"/>
                <w:lang w:val="nl-NL"/>
              </w:rPr>
            </w:pPr>
            <w:r w:rsidRPr="007F14DA">
              <w:rPr>
                <w:noProof/>
              </w:rPr>
              <w:drawing>
                <wp:inline distT="0" distB="0" distL="0" distR="0">
                  <wp:extent cx="2265045" cy="2381885"/>
                  <wp:effectExtent l="0" t="0" r="1905" b="0"/>
                  <wp:docPr id="63" name="Picture 10"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0" descr="STEP3_grey"/>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2265045" cy="2381885"/>
                          </a:xfrm>
                          <a:prstGeom prst="rect">
                            <a:avLst/>
                          </a:prstGeom>
                          <a:noFill/>
                          <a:ln>
                            <a:noFill/>
                          </a:ln>
                        </pic:spPr>
                      </pic:pic>
                    </a:graphicData>
                  </a:graphic>
                </wp:inline>
              </w:drawing>
            </w:r>
          </w:p>
          <w:p w:rsidR="00422E5F" w:rsidRPr="00D53144" w:rsidP="006E340C" w14:paraId="0498FF68" w14:textId="77777777">
            <w:pPr>
              <w:keepNext/>
              <w:suppressAutoHyphens/>
              <w:spacing w:line="240" w:lineRule="auto"/>
              <w:rPr>
                <w:b/>
                <w:snapToGrid/>
                <w:szCs w:val="20"/>
                <w:lang w:val="nl-NL"/>
              </w:rPr>
            </w:pPr>
            <w:r w:rsidRPr="00D53144">
              <w:rPr>
                <w:snapToGrid/>
                <w:szCs w:val="20"/>
                <w:lang w:val="nl-NL"/>
              </w:rPr>
              <w:t xml:space="preserve">     </w:t>
            </w:r>
            <w:r w:rsidRPr="00D53144">
              <w:rPr>
                <w:b/>
                <w:snapToGrid/>
                <w:szCs w:val="20"/>
                <w:lang w:val="nl-NL"/>
              </w:rPr>
              <w:t>Injecteerbare plaatsen</w:t>
            </w:r>
          </w:p>
        </w:tc>
        <w:tc>
          <w:tcPr>
            <w:tcW w:w="5579" w:type="dxa"/>
            <w:tcBorders>
              <w:left w:val="nil"/>
            </w:tcBorders>
          </w:tcPr>
          <w:p w:rsidR="00422E5F" w:rsidRPr="00D53144" w:rsidP="006E340C" w14:paraId="7C8AE5F6" w14:textId="77777777">
            <w:pPr>
              <w:keepNext/>
              <w:suppressAutoHyphens/>
              <w:spacing w:line="240" w:lineRule="auto"/>
              <w:rPr>
                <w:snapToGrid/>
                <w:szCs w:val="20"/>
                <w:lang w:val="nl-NL"/>
              </w:rPr>
            </w:pPr>
          </w:p>
          <w:p w:rsidR="00422E5F" w:rsidRPr="00D53144" w:rsidP="006E340C" w14:paraId="77A4FC82" w14:textId="77777777">
            <w:pPr>
              <w:keepNext/>
              <w:suppressAutoHyphens/>
              <w:spacing w:line="240" w:lineRule="auto"/>
              <w:rPr>
                <w:snapToGrid/>
                <w:szCs w:val="20"/>
                <w:lang w:val="nl-NL"/>
              </w:rPr>
            </w:pPr>
            <w:r w:rsidRPr="00D53144">
              <w:rPr>
                <w:snapToGrid/>
                <w:szCs w:val="20"/>
                <w:lang w:val="nl-NL"/>
              </w:rPr>
              <w:t>Kies een injectieplaats:</w:t>
            </w:r>
          </w:p>
          <w:p w:rsidR="00422E5F" w:rsidRPr="00D53144" w:rsidP="006E340C" w14:paraId="0F7807E2" w14:textId="77777777">
            <w:pPr>
              <w:keepNext/>
              <w:suppressAutoHyphens/>
              <w:spacing w:line="240" w:lineRule="auto"/>
              <w:rPr>
                <w:snapToGrid/>
                <w:szCs w:val="20"/>
                <w:lang w:val="nl-NL"/>
              </w:rPr>
            </w:pPr>
          </w:p>
          <w:p w:rsidR="00422E5F" w:rsidRPr="00D53144" w:rsidP="003D103B" w14:paraId="0AD317EF" w14:textId="77777777">
            <w:pPr>
              <w:keepNext/>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Aan de voorkant van uw bovenbenen of</w:t>
            </w:r>
          </w:p>
          <w:p w:rsidR="00422E5F" w:rsidRPr="00D53144" w:rsidP="003D103B" w14:paraId="5F49F374" w14:textId="77777777">
            <w:pPr>
              <w:keepNext/>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Uw buik op ten minste 5 cm afstand van uw navel</w:t>
            </w:r>
          </w:p>
          <w:p w:rsidR="00422E5F" w:rsidRPr="00D53144" w:rsidP="003D103B" w14:paraId="330D9BDB" w14:textId="77777777">
            <w:pPr>
              <w:keepNext/>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Op ten minste 3 cm afstand van de vorige injectieplaats</w:t>
            </w:r>
          </w:p>
          <w:p w:rsidR="00422E5F" w:rsidRPr="00D53144" w:rsidP="006E340C" w14:paraId="2C20FDEC" w14:textId="77777777">
            <w:pPr>
              <w:keepNext/>
              <w:suppressAutoHyphens/>
              <w:spacing w:line="240" w:lineRule="auto"/>
              <w:rPr>
                <w:snapToGrid/>
                <w:szCs w:val="20"/>
                <w:lang w:val="nl-NL"/>
              </w:rPr>
            </w:pPr>
          </w:p>
          <w:p w:rsidR="00422E5F" w:rsidRPr="00D53144" w:rsidP="006E340C" w14:paraId="08BA06A7" w14:textId="77777777">
            <w:pPr>
              <w:keepNext/>
              <w:suppressAutoHyphens/>
              <w:spacing w:line="240" w:lineRule="auto"/>
              <w:rPr>
                <w:snapToGrid/>
                <w:szCs w:val="20"/>
                <w:lang w:val="nl-NL"/>
              </w:rPr>
            </w:pPr>
            <w:r w:rsidRPr="00D53144">
              <w:rPr>
                <w:snapToGrid/>
                <w:szCs w:val="20"/>
                <w:lang w:val="nl-NL"/>
              </w:rPr>
              <w:t>Veeg de injectieplaats met een draaiende beweging schoon met een alcoholdoekje.</w:t>
            </w:r>
          </w:p>
          <w:p w:rsidR="00422E5F" w:rsidRPr="00D53144" w:rsidP="006E340C" w14:paraId="639DE5D2" w14:textId="77777777">
            <w:pPr>
              <w:keepNext/>
              <w:suppressAutoHyphens/>
              <w:spacing w:line="240" w:lineRule="auto"/>
              <w:rPr>
                <w:snapToGrid/>
                <w:szCs w:val="20"/>
                <w:lang w:val="nl-NL"/>
              </w:rPr>
            </w:pPr>
          </w:p>
          <w:p w:rsidR="00422E5F" w:rsidRPr="00D53144" w:rsidP="003D103B" w14:paraId="3B86891F" w14:textId="77777777">
            <w:pPr>
              <w:keepNext/>
              <w:numPr>
                <w:ilvl w:val="0"/>
                <w:numId w:val="52"/>
              </w:numPr>
              <w:tabs>
                <w:tab w:val="clear" w:pos="567"/>
                <w:tab w:val="left" w:pos="757"/>
              </w:tabs>
              <w:suppressAutoHyphens/>
              <w:spacing w:line="240" w:lineRule="auto"/>
              <w:ind w:left="757"/>
              <w:rPr>
                <w:snapToGrid/>
                <w:szCs w:val="20"/>
                <w:lang w:val="nl-NL"/>
              </w:rPr>
            </w:pPr>
            <w:r w:rsidRPr="00D53144">
              <w:rPr>
                <w:snapToGrid/>
                <w:szCs w:val="20"/>
                <w:lang w:val="nl-NL"/>
              </w:rPr>
              <w:t>Injecteer</w:t>
            </w:r>
            <w:r w:rsidRPr="00D53144">
              <w:rPr>
                <w:b/>
                <w:snapToGrid/>
                <w:szCs w:val="20"/>
                <w:lang w:val="nl-NL"/>
              </w:rPr>
              <w:t xml:space="preserve"> niet </w:t>
            </w:r>
            <w:r w:rsidRPr="00D53144">
              <w:rPr>
                <w:snapToGrid/>
                <w:szCs w:val="20"/>
                <w:lang w:val="nl-NL"/>
              </w:rPr>
              <w:t>door kleding heen</w:t>
            </w:r>
          </w:p>
          <w:p w:rsidR="00422E5F" w:rsidRPr="00D53144" w:rsidP="003D103B" w14:paraId="33475051" w14:textId="77777777">
            <w:pPr>
              <w:keepNext/>
              <w:numPr>
                <w:ilvl w:val="0"/>
                <w:numId w:val="52"/>
              </w:numPr>
              <w:tabs>
                <w:tab w:val="clear" w:pos="567"/>
                <w:tab w:val="left" w:pos="757"/>
              </w:tabs>
              <w:suppressAutoHyphens/>
              <w:spacing w:line="240" w:lineRule="auto"/>
              <w:ind w:left="757"/>
              <w:rPr>
                <w:snapToGrid/>
                <w:szCs w:val="20"/>
                <w:lang w:val="nl-NL"/>
              </w:rPr>
            </w:pPr>
            <w:r w:rsidRPr="00D53144">
              <w:rPr>
                <w:snapToGrid/>
                <w:szCs w:val="20"/>
                <w:lang w:val="nl-NL"/>
              </w:rPr>
              <w:t>Injecteer</w:t>
            </w:r>
            <w:r w:rsidRPr="00D53144">
              <w:rPr>
                <w:b/>
                <w:snapToGrid/>
                <w:szCs w:val="20"/>
                <w:lang w:val="nl-NL"/>
              </w:rPr>
              <w:t xml:space="preserve"> niet </w:t>
            </w:r>
            <w:r w:rsidRPr="00D53144">
              <w:rPr>
                <w:snapToGrid/>
                <w:szCs w:val="20"/>
                <w:lang w:val="nl-NL"/>
              </w:rPr>
              <w:t>in een gebied waar de huid zeer doet, rood gekleurd is, blauwe plekken vertoont, hard is, littekens of striae heeft of</w:t>
            </w:r>
            <w:r w:rsidRPr="00D53144">
              <w:rPr>
                <w:b/>
                <w:snapToGrid/>
                <w:szCs w:val="20"/>
                <w:lang w:val="nl-NL"/>
              </w:rPr>
              <w:t xml:space="preserve"> </w:t>
            </w:r>
            <w:r w:rsidRPr="00D53144">
              <w:rPr>
                <w:snapToGrid/>
                <w:szCs w:val="20"/>
                <w:lang w:val="nl-NL"/>
              </w:rPr>
              <w:t>gebieden met psoriatische plaques</w:t>
            </w:r>
          </w:p>
        </w:tc>
      </w:tr>
      <w:tr w14:paraId="15A4C3A1" w14:textId="77777777" w:rsidTr="006E340C">
        <w:tblPrEx>
          <w:tblW w:w="0" w:type="auto"/>
          <w:tblLayout w:type="fixed"/>
          <w:tblLook w:val="04A0"/>
        </w:tblPrEx>
        <w:tc>
          <w:tcPr>
            <w:tcW w:w="3708" w:type="dxa"/>
            <w:tcBorders>
              <w:right w:val="nil"/>
            </w:tcBorders>
          </w:tcPr>
          <w:p w:rsidR="00422E5F" w:rsidRPr="00D53144" w:rsidP="006E340C" w14:paraId="3E4BA377" w14:textId="77777777">
            <w:pPr>
              <w:keepNext/>
              <w:suppressAutoHyphens/>
              <w:spacing w:line="240" w:lineRule="auto"/>
              <w:rPr>
                <w:snapToGrid/>
                <w:szCs w:val="20"/>
                <w:lang w:val="nl-NL"/>
              </w:rPr>
            </w:pPr>
            <w:r w:rsidRPr="00D53144">
              <w:rPr>
                <w:b/>
                <w:snapToGrid/>
                <w:szCs w:val="20"/>
                <w:lang w:val="nl-NL"/>
              </w:rPr>
              <w:t>STAP 4</w:t>
            </w:r>
          </w:p>
          <w:p w:rsidR="00422E5F" w:rsidRPr="00D53144" w:rsidP="006E340C" w14:paraId="76CAF128" w14:textId="77777777">
            <w:pPr>
              <w:keepNext/>
              <w:suppressAutoHyphens/>
              <w:spacing w:line="240" w:lineRule="auto"/>
              <w:rPr>
                <w:snapToGrid/>
                <w:szCs w:val="20"/>
                <w:lang w:val="nl-NL"/>
              </w:rPr>
            </w:pPr>
          </w:p>
          <w:p w:rsidR="00422E5F" w:rsidRPr="00D53144" w:rsidP="006E340C" w14:paraId="62927F12" w14:textId="70B49A00">
            <w:pPr>
              <w:keepNext/>
              <w:suppressAutoHyphens/>
              <w:spacing w:line="240" w:lineRule="auto"/>
              <w:rPr>
                <w:snapToGrid/>
                <w:szCs w:val="20"/>
                <w:lang w:val="nl-NL"/>
              </w:rPr>
            </w:pPr>
            <w:r w:rsidRPr="007F14DA">
              <w:rPr>
                <w:b/>
                <w:noProof/>
              </w:rPr>
              <w:drawing>
                <wp:inline distT="0" distB="0" distL="0" distR="0">
                  <wp:extent cx="2011680" cy="1563624"/>
                  <wp:effectExtent l="0" t="0" r="762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STEP_4_SYRINGE_IFU_UNCAP_new grey.jpg"/>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2011680" cy="1563624"/>
                          </a:xfrm>
                          <a:prstGeom prst="rect">
                            <a:avLst/>
                          </a:prstGeom>
                        </pic:spPr>
                      </pic:pic>
                    </a:graphicData>
                  </a:graphic>
                </wp:inline>
              </w:drawing>
            </w:r>
          </w:p>
        </w:tc>
        <w:tc>
          <w:tcPr>
            <w:tcW w:w="5579" w:type="dxa"/>
            <w:tcBorders>
              <w:left w:val="nil"/>
            </w:tcBorders>
          </w:tcPr>
          <w:p w:rsidR="00422E5F" w:rsidRPr="00D53144" w:rsidP="006E340C" w14:paraId="2921B2D4" w14:textId="77777777">
            <w:pPr>
              <w:keepNext/>
              <w:suppressAutoHyphens/>
              <w:spacing w:line="240" w:lineRule="auto"/>
              <w:rPr>
                <w:snapToGrid/>
                <w:szCs w:val="20"/>
                <w:lang w:val="nl-NL"/>
              </w:rPr>
            </w:pPr>
          </w:p>
          <w:p w:rsidR="00422E5F" w:rsidRPr="00D53144" w:rsidP="006E340C" w14:paraId="0CD627F7" w14:textId="77777777">
            <w:pPr>
              <w:keepNext/>
              <w:suppressAutoHyphens/>
              <w:spacing w:line="240" w:lineRule="auto"/>
              <w:rPr>
                <w:snapToGrid/>
                <w:szCs w:val="20"/>
                <w:lang w:val="nl-NL"/>
              </w:rPr>
            </w:pPr>
            <w:r w:rsidRPr="00D53144">
              <w:rPr>
                <w:snapToGrid/>
                <w:szCs w:val="20"/>
                <w:lang w:val="nl-NL"/>
              </w:rPr>
              <w:t xml:space="preserve">Houd de voorgevulde spuit vast in één hand  </w:t>
            </w:r>
          </w:p>
          <w:p w:rsidR="00422E5F" w:rsidRPr="00D53144" w:rsidP="006E340C" w14:paraId="0EC7E402" w14:textId="77777777">
            <w:pPr>
              <w:keepNext/>
              <w:suppressAutoHyphens/>
              <w:spacing w:line="240" w:lineRule="auto"/>
              <w:rPr>
                <w:snapToGrid/>
                <w:szCs w:val="20"/>
                <w:lang w:val="nl-NL"/>
              </w:rPr>
            </w:pPr>
          </w:p>
          <w:p w:rsidR="00422E5F" w:rsidRPr="00D53144" w:rsidP="006E340C" w14:paraId="2582D9D3" w14:textId="77777777">
            <w:pPr>
              <w:keepNext/>
              <w:suppressAutoHyphens/>
              <w:spacing w:line="240" w:lineRule="auto"/>
              <w:rPr>
                <w:snapToGrid/>
                <w:szCs w:val="20"/>
                <w:lang w:val="nl-NL"/>
              </w:rPr>
            </w:pPr>
            <w:r w:rsidRPr="00D53144">
              <w:rPr>
                <w:snapToGrid/>
                <w:szCs w:val="20"/>
                <w:lang w:val="nl-NL"/>
              </w:rPr>
              <w:t>Controleer de vloeistof in de voorgevulde spuit.</w:t>
            </w:r>
          </w:p>
          <w:p w:rsidR="00422E5F" w:rsidRPr="00D53144" w:rsidP="006E340C" w14:paraId="27EB36DD" w14:textId="77777777">
            <w:pPr>
              <w:keepNext/>
              <w:tabs>
                <w:tab w:val="clear" w:pos="567"/>
                <w:tab w:val="left" w:pos="757"/>
              </w:tabs>
              <w:suppressAutoHyphens/>
              <w:spacing w:line="240" w:lineRule="auto"/>
              <w:ind w:left="757"/>
              <w:rPr>
                <w:snapToGrid/>
                <w:szCs w:val="20"/>
                <w:lang w:val="nl-NL"/>
              </w:rPr>
            </w:pPr>
          </w:p>
          <w:p w:rsidR="00422E5F" w:rsidRPr="00D53144" w:rsidP="003D103B" w14:paraId="05A49381" w14:textId="77777777">
            <w:pPr>
              <w:keepNext/>
              <w:numPr>
                <w:ilvl w:val="0"/>
                <w:numId w:val="53"/>
              </w:numPr>
              <w:tabs>
                <w:tab w:val="clear" w:pos="567"/>
                <w:tab w:val="left" w:pos="757"/>
              </w:tabs>
              <w:suppressAutoHyphens/>
              <w:spacing w:line="240" w:lineRule="auto"/>
              <w:ind w:left="757"/>
              <w:rPr>
                <w:snapToGrid/>
                <w:szCs w:val="20"/>
                <w:lang w:val="nl-NL"/>
              </w:rPr>
            </w:pPr>
            <w:r w:rsidRPr="00D53144">
              <w:rPr>
                <w:snapToGrid/>
                <w:szCs w:val="20"/>
                <w:lang w:val="nl-NL"/>
              </w:rPr>
              <w:t>Let erop dat de oplossing helder en kleurloos is</w:t>
            </w:r>
          </w:p>
          <w:p w:rsidR="00422E5F" w:rsidRPr="00D53144" w:rsidP="003D103B" w14:paraId="15BB7FD3" w14:textId="77777777">
            <w:pPr>
              <w:keepNext/>
              <w:numPr>
                <w:ilvl w:val="0"/>
                <w:numId w:val="53"/>
              </w:numPr>
              <w:tabs>
                <w:tab w:val="clear" w:pos="567"/>
                <w:tab w:val="left" w:pos="757"/>
              </w:tabs>
              <w:suppressAutoHyphens/>
              <w:spacing w:line="240" w:lineRule="auto"/>
              <w:ind w:left="757"/>
              <w:rPr>
                <w:snapToGrid/>
                <w:szCs w:val="20"/>
                <w:lang w:val="nl-NL"/>
              </w:rPr>
            </w:pPr>
            <w:r w:rsidRPr="00D53144">
              <w:rPr>
                <w:snapToGrid/>
                <w:szCs w:val="20"/>
                <w:lang w:val="nl-NL"/>
              </w:rPr>
              <w:t xml:space="preserve">Gebruik de voorgevulde spuit </w:t>
            </w:r>
            <w:r w:rsidRPr="00D53144">
              <w:rPr>
                <w:b/>
                <w:snapToGrid/>
                <w:szCs w:val="20"/>
                <w:lang w:val="nl-NL"/>
              </w:rPr>
              <w:t xml:space="preserve">niet </w:t>
            </w:r>
            <w:r w:rsidRPr="00D53144">
              <w:rPr>
                <w:snapToGrid/>
                <w:szCs w:val="20"/>
                <w:lang w:val="nl-NL"/>
              </w:rPr>
              <w:t>als de oplossing troebel is of er deeltjes zichtbaar zijn</w:t>
            </w:r>
          </w:p>
          <w:p w:rsidR="00422E5F" w:rsidRPr="00D53144" w:rsidP="003D103B" w14:paraId="552391D3" w14:textId="77777777">
            <w:pPr>
              <w:keepNext/>
              <w:numPr>
                <w:ilvl w:val="0"/>
                <w:numId w:val="53"/>
              </w:numPr>
              <w:tabs>
                <w:tab w:val="clear" w:pos="567"/>
                <w:tab w:val="left" w:pos="757"/>
              </w:tabs>
              <w:suppressAutoHyphens/>
              <w:spacing w:line="240" w:lineRule="auto"/>
              <w:ind w:left="757"/>
              <w:rPr>
                <w:snapToGrid/>
                <w:szCs w:val="20"/>
                <w:lang w:val="nl-NL"/>
              </w:rPr>
            </w:pPr>
            <w:r w:rsidRPr="00D53144">
              <w:rPr>
                <w:snapToGrid/>
                <w:szCs w:val="20"/>
                <w:lang w:val="nl-NL"/>
              </w:rPr>
              <w:t xml:space="preserve">Gebruik de voorgevulde spuit </w:t>
            </w:r>
            <w:r w:rsidRPr="00D53144">
              <w:rPr>
                <w:b/>
                <w:snapToGrid/>
                <w:szCs w:val="20"/>
                <w:lang w:val="nl-NL"/>
              </w:rPr>
              <w:t xml:space="preserve">niet </w:t>
            </w:r>
            <w:r w:rsidRPr="00D53144">
              <w:rPr>
                <w:snapToGrid/>
                <w:szCs w:val="20"/>
                <w:lang w:val="nl-NL"/>
              </w:rPr>
              <w:t>als hij is gevallen of bekneld is geweest</w:t>
            </w:r>
          </w:p>
          <w:p w:rsidR="00422E5F" w:rsidRPr="00D53144" w:rsidP="006E340C" w14:paraId="509E3321" w14:textId="77777777">
            <w:pPr>
              <w:keepNext/>
              <w:tabs>
                <w:tab w:val="clear" w:pos="567"/>
                <w:tab w:val="left" w:pos="757"/>
              </w:tabs>
              <w:suppressAutoHyphens/>
              <w:spacing w:line="240" w:lineRule="auto"/>
              <w:ind w:left="757"/>
              <w:rPr>
                <w:snapToGrid/>
                <w:szCs w:val="20"/>
                <w:lang w:val="nl-NL"/>
              </w:rPr>
            </w:pPr>
          </w:p>
          <w:p w:rsidR="00422E5F" w:rsidRPr="00D53144" w:rsidP="006E340C" w14:paraId="601C4CE8" w14:textId="77777777">
            <w:pPr>
              <w:keepNext/>
              <w:tabs>
                <w:tab w:val="left" w:pos="-18"/>
                <w:tab w:val="clear" w:pos="567"/>
              </w:tabs>
              <w:spacing w:line="240" w:lineRule="auto"/>
              <w:rPr>
                <w:lang w:val="nl-NL"/>
              </w:rPr>
            </w:pPr>
            <w:r w:rsidRPr="00D53144">
              <w:rPr>
                <w:lang w:val="nl-NL"/>
              </w:rPr>
              <w:t xml:space="preserve">Verwijder voorzichtig de naalddop </w:t>
            </w:r>
            <w:r w:rsidRPr="00D53144">
              <w:rPr>
                <w:snapToGrid/>
                <w:szCs w:val="20"/>
                <w:lang w:val="nl-NL"/>
              </w:rPr>
              <w:t>in één beweging</w:t>
            </w:r>
            <w:r w:rsidRPr="00D53144">
              <w:rPr>
                <w:lang w:val="nl-NL"/>
              </w:rPr>
              <w:t xml:space="preserve"> van de voorgevulde spuit met de andere hand. Gooi de naalddop weg. Plaats de dop niet opnieuw op de naald.</w:t>
            </w:r>
          </w:p>
          <w:p w:rsidR="00422E5F" w:rsidRPr="00D53144" w:rsidP="006E340C" w14:paraId="38BF4AE8" w14:textId="77777777">
            <w:pPr>
              <w:keepNext/>
              <w:tabs>
                <w:tab w:val="left" w:pos="540"/>
                <w:tab w:val="clear" w:pos="567"/>
              </w:tabs>
              <w:spacing w:line="240" w:lineRule="auto"/>
              <w:ind w:left="540"/>
              <w:rPr>
                <w:lang w:val="nl-NL"/>
              </w:rPr>
            </w:pPr>
            <w:r w:rsidRPr="00D53144">
              <w:rPr>
                <w:lang w:val="nl-NL"/>
              </w:rPr>
              <w:t xml:space="preserve"> </w:t>
            </w:r>
          </w:p>
          <w:p w:rsidR="00422E5F" w:rsidRPr="00D53144" w:rsidP="006E340C" w14:paraId="079FB9BA" w14:textId="38578841">
            <w:pPr>
              <w:keepNext/>
              <w:numPr>
                <w:ilvl w:val="0"/>
                <w:numId w:val="7"/>
              </w:numPr>
              <w:tabs>
                <w:tab w:val="left" w:pos="540"/>
                <w:tab w:val="clear" w:pos="567"/>
                <w:tab w:val="clear" w:pos="720"/>
              </w:tabs>
              <w:spacing w:line="240" w:lineRule="auto"/>
              <w:ind w:left="540" w:hanging="540"/>
              <w:rPr>
                <w:lang w:val="nl-NL"/>
              </w:rPr>
            </w:pPr>
            <w:r w:rsidRPr="00D53144">
              <w:rPr>
                <w:lang w:val="nl-NL"/>
              </w:rPr>
              <w:t xml:space="preserve">Zorg dat u de naald </w:t>
            </w:r>
            <w:r w:rsidRPr="00D53144">
              <w:rPr>
                <w:b/>
                <w:lang w:val="nl-NL"/>
              </w:rPr>
              <w:t>niet</w:t>
            </w:r>
            <w:r w:rsidRPr="00D53144">
              <w:rPr>
                <w:lang w:val="nl-NL"/>
              </w:rPr>
              <w:t xml:space="preserve"> aanraakt </w:t>
            </w:r>
            <w:r w:rsidRPr="00D53144" w:rsidR="00E956E9">
              <w:rPr>
                <w:lang w:val="nl-NL"/>
              </w:rPr>
              <w:t>en dat de naald nergens anders mee in aanraking komt.</w:t>
            </w:r>
          </w:p>
        </w:tc>
      </w:tr>
      <w:tr w14:paraId="4443DFB2" w14:textId="77777777" w:rsidTr="006E340C">
        <w:tblPrEx>
          <w:tblW w:w="0" w:type="auto"/>
          <w:tblLayout w:type="fixed"/>
          <w:tblLook w:val="04A0"/>
        </w:tblPrEx>
        <w:tc>
          <w:tcPr>
            <w:tcW w:w="3708" w:type="dxa"/>
            <w:tcBorders>
              <w:right w:val="nil"/>
            </w:tcBorders>
          </w:tcPr>
          <w:p w:rsidR="00422E5F" w:rsidRPr="00D53144" w:rsidP="006E340C" w14:paraId="6CF1ADA9" w14:textId="1112F856">
            <w:pPr>
              <w:suppressAutoHyphens/>
              <w:spacing w:line="240" w:lineRule="auto"/>
              <w:rPr>
                <w:snapToGrid/>
                <w:szCs w:val="20"/>
                <w:lang w:val="nl-NL"/>
              </w:rPr>
            </w:pPr>
            <w:r w:rsidRPr="00D53144">
              <w:rPr>
                <w:b/>
                <w:snapToGrid/>
                <w:szCs w:val="20"/>
                <w:lang w:val="nl-NL"/>
              </w:rPr>
              <w:t>STAP 5</w:t>
            </w:r>
          </w:p>
          <w:p w:rsidR="00422E5F" w:rsidRPr="00D53144" w:rsidP="006E340C" w14:paraId="0EA012C0" w14:textId="77777777">
            <w:pPr>
              <w:suppressAutoHyphens/>
              <w:spacing w:line="240" w:lineRule="auto"/>
              <w:rPr>
                <w:snapToGrid/>
                <w:szCs w:val="20"/>
                <w:lang w:val="nl-NL"/>
              </w:rPr>
            </w:pPr>
          </w:p>
          <w:p w:rsidR="00422E5F" w:rsidRPr="00D53144" w:rsidP="00FE1FD6" w14:paraId="3E688CA2" w14:textId="5876D04B">
            <w:pPr>
              <w:suppressAutoHyphens/>
              <w:spacing w:after="100" w:afterAutospacing="1" w:line="240" w:lineRule="auto"/>
              <w:rPr>
                <w:b/>
                <w:snapToGrid/>
                <w:szCs w:val="20"/>
                <w:lang w:val="nl-NL"/>
              </w:rPr>
            </w:pPr>
            <w:r w:rsidRPr="007F14DA">
              <w:rPr>
                <w:noProof/>
              </w:rPr>
              <w:drawing>
                <wp:inline distT="0" distB="0" distL="0" distR="0">
                  <wp:extent cx="1988185" cy="1977390"/>
                  <wp:effectExtent l="0" t="0" r="0" b="3810"/>
                  <wp:docPr id="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8"/>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bwMode="auto">
                          <a:xfrm>
                            <a:off x="0" y="0"/>
                            <a:ext cx="1988185" cy="1977390"/>
                          </a:xfrm>
                          <a:prstGeom prst="rect">
                            <a:avLst/>
                          </a:prstGeom>
                          <a:noFill/>
                          <a:ln>
                            <a:noFill/>
                          </a:ln>
                        </pic:spPr>
                      </pic:pic>
                    </a:graphicData>
                  </a:graphic>
                </wp:inline>
              </w:drawing>
            </w:r>
          </w:p>
        </w:tc>
        <w:tc>
          <w:tcPr>
            <w:tcW w:w="5579" w:type="dxa"/>
            <w:tcBorders>
              <w:left w:val="nil"/>
            </w:tcBorders>
          </w:tcPr>
          <w:p w:rsidR="00422E5F" w:rsidRPr="00D53144" w:rsidP="006E340C" w14:paraId="4BE8084E" w14:textId="77777777">
            <w:pPr>
              <w:tabs>
                <w:tab w:val="clear" w:pos="567"/>
              </w:tabs>
              <w:spacing w:line="240" w:lineRule="auto"/>
              <w:rPr>
                <w:lang w:val="nl-NL"/>
              </w:rPr>
            </w:pPr>
            <w:r w:rsidRPr="00D53144">
              <w:rPr>
                <w:lang w:val="nl-NL"/>
              </w:rPr>
              <w:t>Houd de voorgevulde injectiespuit met de naald naar boven gericht.</w:t>
            </w:r>
          </w:p>
          <w:p w:rsidR="00422E5F" w:rsidRPr="00D53144" w:rsidP="006E340C" w14:paraId="1F936FEE" w14:textId="77777777">
            <w:pPr>
              <w:suppressAutoHyphens/>
              <w:spacing w:line="240" w:lineRule="auto"/>
              <w:rPr>
                <w:snapToGrid/>
                <w:szCs w:val="20"/>
                <w:lang w:val="nl-NL"/>
              </w:rPr>
            </w:pPr>
          </w:p>
          <w:p w:rsidR="00422E5F" w:rsidRPr="00D53144" w:rsidP="00422E5F" w14:paraId="7639BDE5" w14:textId="77777777">
            <w:pPr>
              <w:numPr>
                <w:ilvl w:val="0"/>
                <w:numId w:val="11"/>
              </w:numPr>
              <w:tabs>
                <w:tab w:val="num" w:pos="540"/>
                <w:tab w:val="clear" w:pos="567"/>
                <w:tab w:val="clear" w:pos="720"/>
              </w:tabs>
              <w:spacing w:line="240" w:lineRule="auto"/>
              <w:ind w:left="540" w:hanging="540"/>
              <w:rPr>
                <w:lang w:val="nl-NL"/>
              </w:rPr>
            </w:pPr>
            <w:r w:rsidRPr="00D53144">
              <w:rPr>
                <w:lang w:val="nl-NL"/>
              </w:rPr>
              <w:t xml:space="preserve">Houd de voorgevulde spuit op ooghoogte met </w:t>
            </w:r>
            <w:r w:rsidRPr="00D53144">
              <w:rPr>
                <w:snapToGrid/>
                <w:szCs w:val="20"/>
                <w:lang w:val="nl-NL"/>
              </w:rPr>
              <w:t>één</w:t>
            </w:r>
            <w:r w:rsidRPr="00D53144">
              <w:rPr>
                <w:lang w:val="nl-NL"/>
              </w:rPr>
              <w:t xml:space="preserve"> hand om de hoeveelheid lucht te zien in de voorgevulde spuit. </w:t>
            </w:r>
          </w:p>
          <w:p w:rsidR="00422E5F" w:rsidRPr="00D53144" w:rsidP="006E340C" w14:paraId="2037027D" w14:textId="77777777">
            <w:pPr>
              <w:tabs>
                <w:tab w:val="clear" w:pos="567"/>
              </w:tabs>
              <w:spacing w:line="240" w:lineRule="auto"/>
              <w:rPr>
                <w:lang w:val="nl-NL"/>
              </w:rPr>
            </w:pPr>
          </w:p>
          <w:p w:rsidR="00422E5F" w:rsidRPr="00D53144" w:rsidP="006E340C" w14:paraId="79673878" w14:textId="72E51D6D">
            <w:pPr>
              <w:suppressAutoHyphens/>
              <w:spacing w:line="240" w:lineRule="auto"/>
              <w:rPr>
                <w:snapToGrid/>
                <w:szCs w:val="20"/>
                <w:lang w:val="nl-NL"/>
              </w:rPr>
            </w:pPr>
            <w:r w:rsidRPr="00D53144">
              <w:rPr>
                <w:snapToGrid/>
                <w:szCs w:val="20"/>
                <w:lang w:val="nl-NL"/>
              </w:rPr>
              <w:t xml:space="preserve">Duw langzaam met de andere hand de </w:t>
            </w:r>
            <w:r w:rsidRPr="00D53144">
              <w:rPr>
                <w:lang w:val="nl-NL"/>
              </w:rPr>
              <w:t xml:space="preserve">zuiger in de voorgevulde spuit om de lucht </w:t>
            </w:r>
            <w:r w:rsidRPr="00D53144" w:rsidR="00E956E9">
              <w:rPr>
                <w:lang w:val="nl-NL"/>
              </w:rPr>
              <w:t xml:space="preserve">via </w:t>
            </w:r>
            <w:r w:rsidRPr="00D53144">
              <w:rPr>
                <w:lang w:val="nl-NL"/>
              </w:rPr>
              <w:t xml:space="preserve">de naald </w:t>
            </w:r>
            <w:r w:rsidRPr="00D53144" w:rsidR="00E956E9">
              <w:rPr>
                <w:lang w:val="nl-NL"/>
              </w:rPr>
              <w:t xml:space="preserve">uit de injectiespuit </w:t>
            </w:r>
            <w:r w:rsidRPr="00D53144">
              <w:rPr>
                <w:lang w:val="nl-NL"/>
              </w:rPr>
              <w:t>te duwen.</w:t>
            </w:r>
          </w:p>
          <w:p w:rsidR="00422E5F" w:rsidRPr="00D53144" w:rsidP="006E340C" w14:paraId="07EE433E" w14:textId="77777777">
            <w:pPr>
              <w:suppressAutoHyphens/>
              <w:spacing w:line="240" w:lineRule="auto"/>
              <w:rPr>
                <w:snapToGrid/>
                <w:szCs w:val="20"/>
                <w:lang w:val="nl-NL"/>
              </w:rPr>
            </w:pPr>
          </w:p>
          <w:p w:rsidR="00422E5F" w:rsidRPr="00D53144" w:rsidP="003D103B" w14:paraId="5A96475C" w14:textId="77777777">
            <w:pPr>
              <w:keepNext/>
              <w:numPr>
                <w:ilvl w:val="0"/>
                <w:numId w:val="54"/>
              </w:numPr>
              <w:tabs>
                <w:tab w:val="clear" w:pos="567"/>
                <w:tab w:val="left" w:pos="757"/>
              </w:tabs>
              <w:suppressAutoHyphens/>
              <w:spacing w:line="240" w:lineRule="auto"/>
              <w:ind w:left="763"/>
              <w:rPr>
                <w:snapToGrid/>
                <w:szCs w:val="20"/>
                <w:lang w:val="nl-NL"/>
              </w:rPr>
            </w:pPr>
            <w:r w:rsidRPr="00D53144">
              <w:rPr>
                <w:snapToGrid/>
                <w:szCs w:val="20"/>
                <w:lang w:val="nl-NL"/>
              </w:rPr>
              <w:t>Het is normaal dat er een paar kleine druppeltjes vloeistof uit de naald komen</w:t>
            </w:r>
          </w:p>
          <w:p w:rsidR="00422E5F" w:rsidRPr="00D53144" w:rsidP="006E340C" w14:paraId="778F01C5" w14:textId="6121AD61">
            <w:pPr>
              <w:suppressAutoHyphens/>
              <w:spacing w:line="240" w:lineRule="auto"/>
              <w:rPr>
                <w:snapToGrid/>
                <w:szCs w:val="20"/>
                <w:lang w:val="nl-NL"/>
              </w:rPr>
            </w:pPr>
          </w:p>
        </w:tc>
      </w:tr>
      <w:tr w14:paraId="755283D9" w14:textId="77777777" w:rsidTr="006E340C">
        <w:tblPrEx>
          <w:tblW w:w="0" w:type="auto"/>
          <w:tblLayout w:type="fixed"/>
          <w:tblLook w:val="04A0"/>
        </w:tblPrEx>
        <w:tc>
          <w:tcPr>
            <w:tcW w:w="3708" w:type="dxa"/>
            <w:tcBorders>
              <w:right w:val="nil"/>
            </w:tcBorders>
          </w:tcPr>
          <w:p w:rsidR="00422E5F" w:rsidRPr="00D53144" w:rsidP="006E340C" w14:paraId="7AE9968A" w14:textId="77777777">
            <w:pPr>
              <w:keepNext/>
              <w:suppressAutoHyphens/>
              <w:spacing w:line="240" w:lineRule="auto"/>
              <w:rPr>
                <w:snapToGrid/>
                <w:szCs w:val="20"/>
                <w:lang w:val="nl-NL"/>
              </w:rPr>
            </w:pPr>
            <w:r w:rsidRPr="00D53144">
              <w:rPr>
                <w:b/>
                <w:snapToGrid/>
                <w:szCs w:val="20"/>
                <w:lang w:val="nl-NL"/>
              </w:rPr>
              <w:t>STAP 6</w:t>
            </w:r>
          </w:p>
          <w:p w:rsidR="00422E5F" w:rsidRPr="00D53144" w:rsidP="006E340C" w14:paraId="6E411508" w14:textId="77777777">
            <w:pPr>
              <w:keepNext/>
              <w:suppressAutoHyphens/>
              <w:spacing w:line="240" w:lineRule="auto"/>
              <w:rPr>
                <w:snapToGrid/>
                <w:szCs w:val="20"/>
                <w:lang w:val="nl-NL"/>
              </w:rPr>
            </w:pPr>
            <w:r w:rsidRPr="007F14DA">
              <w:rPr>
                <w:noProof/>
              </w:rPr>
              <w:drawing>
                <wp:anchor distT="0" distB="0" distL="114300" distR="114300" simplePos="0" relativeHeight="251670528" behindDoc="0" locked="0" layoutInCell="1" allowOverlap="1">
                  <wp:simplePos x="0" y="0"/>
                  <wp:positionH relativeFrom="column">
                    <wp:posOffset>-22860</wp:posOffset>
                  </wp:positionH>
                  <wp:positionV relativeFrom="paragraph">
                    <wp:posOffset>115570</wp:posOffset>
                  </wp:positionV>
                  <wp:extent cx="2245360" cy="2142490"/>
                  <wp:effectExtent l="0" t="0" r="2540" b="0"/>
                  <wp:wrapTopAndBottom/>
                  <wp:docPr id="95" name="Picture 14" descr="STEP_6_SYRINGE_IFU_PRE-INJECTIO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14" descr="STEP_6_SYRINGE_IFU_PRE-INJECTION_grey"/>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5360" cy="21424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79" w:type="dxa"/>
            <w:tcBorders>
              <w:left w:val="nil"/>
            </w:tcBorders>
          </w:tcPr>
          <w:p w:rsidR="00422E5F" w:rsidRPr="00D53144" w:rsidP="006E340C" w14:paraId="51D0B922" w14:textId="77777777">
            <w:pPr>
              <w:keepNext/>
              <w:suppressAutoHyphens/>
              <w:spacing w:line="240" w:lineRule="auto"/>
              <w:rPr>
                <w:lang w:val="nl-NL"/>
              </w:rPr>
            </w:pPr>
            <w:r w:rsidRPr="00D53144">
              <w:rPr>
                <w:snapToGrid/>
                <w:szCs w:val="20"/>
                <w:lang w:val="nl-NL"/>
              </w:rPr>
              <w:t>Houd de voorgevulde spuit in één</w:t>
            </w:r>
            <w:r w:rsidRPr="00D53144">
              <w:rPr>
                <w:lang w:val="nl-NL"/>
              </w:rPr>
              <w:t xml:space="preserve"> hand tussen duim en wijsvinger, zoals u een potlood zou vasthouden. </w:t>
            </w:r>
          </w:p>
          <w:p w:rsidR="00422E5F" w:rsidRPr="00D53144" w:rsidP="006E340C" w14:paraId="4F5B367A" w14:textId="77777777">
            <w:pPr>
              <w:keepNext/>
              <w:suppressAutoHyphens/>
              <w:spacing w:line="240" w:lineRule="auto"/>
              <w:rPr>
                <w:lang w:val="nl-NL"/>
              </w:rPr>
            </w:pPr>
          </w:p>
          <w:p w:rsidR="00422E5F" w:rsidRPr="00D53144" w:rsidP="006E340C" w14:paraId="7945BA16" w14:textId="5AA6E432">
            <w:pPr>
              <w:keepNext/>
              <w:suppressAutoHyphens/>
              <w:spacing w:line="240" w:lineRule="auto"/>
              <w:rPr>
                <w:snapToGrid/>
                <w:szCs w:val="20"/>
                <w:lang w:val="nl-NL"/>
              </w:rPr>
            </w:pPr>
            <w:r w:rsidRPr="00D53144">
              <w:rPr>
                <w:snapToGrid/>
                <w:szCs w:val="20"/>
                <w:lang w:val="nl-NL"/>
              </w:rPr>
              <w:t xml:space="preserve">Knijp </w:t>
            </w:r>
            <w:r w:rsidRPr="00D53144" w:rsidR="00E956E9">
              <w:rPr>
                <w:snapToGrid/>
                <w:szCs w:val="20"/>
                <w:lang w:val="nl-NL"/>
              </w:rPr>
              <w:t xml:space="preserve">met uw andere hand </w:t>
            </w:r>
            <w:r w:rsidRPr="00D53144">
              <w:rPr>
                <w:snapToGrid/>
                <w:szCs w:val="20"/>
                <w:lang w:val="nl-NL"/>
              </w:rPr>
              <w:t>in de huid op de injectieplaats zodat de huid omhoog komt en houd dit stevig vast.</w:t>
            </w:r>
          </w:p>
          <w:p w:rsidR="00422E5F" w:rsidRPr="00D53144" w:rsidP="006E340C" w14:paraId="0300E10C" w14:textId="77777777">
            <w:pPr>
              <w:keepNext/>
              <w:suppressAutoHyphens/>
              <w:spacing w:line="240" w:lineRule="auto"/>
              <w:rPr>
                <w:snapToGrid/>
                <w:szCs w:val="20"/>
                <w:lang w:val="nl-NL"/>
              </w:rPr>
            </w:pPr>
          </w:p>
          <w:p w:rsidR="00422E5F" w:rsidRPr="00D53144" w:rsidP="006E340C" w14:paraId="53C630FF" w14:textId="77777777">
            <w:pPr>
              <w:keepNext/>
              <w:suppressAutoHyphens/>
              <w:spacing w:line="240" w:lineRule="auto"/>
              <w:rPr>
                <w:snapToGrid/>
                <w:szCs w:val="20"/>
                <w:lang w:val="nl-NL"/>
              </w:rPr>
            </w:pPr>
          </w:p>
        </w:tc>
      </w:tr>
      <w:tr w14:paraId="1C50853D" w14:textId="77777777" w:rsidTr="006E340C">
        <w:tblPrEx>
          <w:tblW w:w="0" w:type="auto"/>
          <w:tblLayout w:type="fixed"/>
          <w:tblLook w:val="04A0"/>
        </w:tblPrEx>
        <w:trPr>
          <w:trHeight w:val="4562"/>
        </w:trPr>
        <w:tc>
          <w:tcPr>
            <w:tcW w:w="3708" w:type="dxa"/>
            <w:tcBorders>
              <w:right w:val="nil"/>
            </w:tcBorders>
          </w:tcPr>
          <w:p w:rsidR="00422E5F" w:rsidRPr="00D53144" w:rsidP="006E340C" w14:paraId="79990B2C" w14:textId="77777777">
            <w:pPr>
              <w:suppressAutoHyphens/>
              <w:spacing w:line="240" w:lineRule="auto"/>
              <w:jc w:val="both"/>
              <w:rPr>
                <w:snapToGrid/>
                <w:szCs w:val="20"/>
                <w:lang w:val="nl-NL"/>
              </w:rPr>
            </w:pPr>
            <w:r w:rsidRPr="00D53144">
              <w:rPr>
                <w:b/>
                <w:snapToGrid/>
                <w:szCs w:val="20"/>
                <w:lang w:val="nl-NL"/>
              </w:rPr>
              <w:t>STAP 7</w:t>
            </w:r>
          </w:p>
          <w:p w:rsidR="00422E5F" w:rsidRPr="00D53144" w:rsidP="006E340C" w14:paraId="7F4E9409" w14:textId="77777777">
            <w:pPr>
              <w:suppressAutoHyphens/>
              <w:spacing w:line="240" w:lineRule="auto"/>
              <w:jc w:val="both"/>
              <w:rPr>
                <w:snapToGrid/>
                <w:szCs w:val="20"/>
                <w:lang w:val="nl-NL"/>
              </w:rPr>
            </w:pPr>
          </w:p>
          <w:p w:rsidR="00422E5F" w:rsidRPr="00D53144" w:rsidP="006E340C" w14:paraId="0492239F" w14:textId="77777777">
            <w:pPr>
              <w:suppressAutoHyphens/>
              <w:spacing w:line="240" w:lineRule="auto"/>
              <w:rPr>
                <w:b/>
                <w:snapToGrid/>
                <w:szCs w:val="20"/>
                <w:lang w:val="nl-NL"/>
              </w:rPr>
            </w:pPr>
            <w:r w:rsidRPr="00D53144">
              <w:rPr>
                <w:b/>
                <w:snapToGrid/>
                <w:szCs w:val="20"/>
                <w:lang w:val="nl-NL"/>
              </w:rPr>
              <w:t xml:space="preserve">                                                       </w:t>
            </w:r>
          </w:p>
          <w:p w:rsidR="00422E5F" w:rsidRPr="00D53144" w:rsidP="006E340C" w14:paraId="756D3219" w14:textId="77777777">
            <w:pPr>
              <w:suppressAutoHyphens/>
              <w:spacing w:line="240" w:lineRule="auto"/>
              <w:rPr>
                <w:snapToGrid/>
                <w:szCs w:val="20"/>
                <w:lang w:val="nl-NL"/>
              </w:rPr>
            </w:pPr>
            <w:r w:rsidRPr="007F14DA">
              <w:rPr>
                <w:noProof/>
              </w:rPr>
              <w:drawing>
                <wp:anchor distT="0" distB="0" distL="114300" distR="114300" simplePos="0" relativeHeight="251671552" behindDoc="0" locked="0" layoutInCell="1" allowOverlap="1">
                  <wp:simplePos x="0" y="0"/>
                  <wp:positionH relativeFrom="column">
                    <wp:posOffset>-90805</wp:posOffset>
                  </wp:positionH>
                  <wp:positionV relativeFrom="paragraph">
                    <wp:posOffset>-305435</wp:posOffset>
                  </wp:positionV>
                  <wp:extent cx="2019300" cy="2672080"/>
                  <wp:effectExtent l="0" t="0" r="0" b="0"/>
                  <wp:wrapNone/>
                  <wp:docPr id="78" name="Picture 13" descr="STEP_7_SYRINGE_IFU_ABDOMEN-THIGH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13" descr="STEP_7_SYRINGE_IFU_ABDOMEN-THIGH_grey"/>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rcRect l="7423"/>
                          <a:stretch>
                            <a:fillRect/>
                          </a:stretch>
                        </pic:blipFill>
                        <pic:spPr bwMode="auto">
                          <a:xfrm>
                            <a:off x="0" y="0"/>
                            <a:ext cx="2019300" cy="2672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79" w:type="dxa"/>
            <w:tcBorders>
              <w:left w:val="nil"/>
            </w:tcBorders>
          </w:tcPr>
          <w:p w:rsidR="00422E5F" w:rsidRPr="00D53144" w:rsidP="006E340C" w14:paraId="7927D0C8" w14:textId="77777777">
            <w:pPr>
              <w:spacing w:line="240" w:lineRule="auto"/>
              <w:rPr>
                <w:lang w:val="nl-NL"/>
              </w:rPr>
            </w:pPr>
            <w:r w:rsidRPr="00D53144">
              <w:rPr>
                <w:lang w:val="nl-NL"/>
              </w:rPr>
              <w:t xml:space="preserve">Breng met een snelle, korte beweging de naald helemaal in de huid in een hoek van 45 graden. </w:t>
            </w:r>
          </w:p>
          <w:p w:rsidR="00422E5F" w:rsidRPr="00D53144" w:rsidP="006E340C" w14:paraId="0781717C" w14:textId="77777777">
            <w:pPr>
              <w:suppressAutoHyphens/>
              <w:spacing w:line="240" w:lineRule="auto"/>
              <w:rPr>
                <w:snapToGrid/>
                <w:szCs w:val="20"/>
                <w:lang w:val="nl-NL"/>
              </w:rPr>
            </w:pPr>
          </w:p>
          <w:p w:rsidR="00422E5F" w:rsidRPr="00D53144" w:rsidP="00422E5F" w14:paraId="0BEB5A06" w14:textId="77777777">
            <w:pPr>
              <w:numPr>
                <w:ilvl w:val="0"/>
                <w:numId w:val="7"/>
              </w:numPr>
              <w:spacing w:line="240" w:lineRule="auto"/>
              <w:ind w:left="567" w:hanging="567"/>
              <w:rPr>
                <w:lang w:val="nl-NL"/>
              </w:rPr>
            </w:pPr>
            <w:r w:rsidRPr="00D53144">
              <w:rPr>
                <w:lang w:val="nl-NL"/>
              </w:rPr>
              <w:t>Als de naald in de huid zit, laat dan de huid in uw hand los</w:t>
            </w:r>
          </w:p>
          <w:p w:rsidR="00422E5F" w:rsidRPr="00D53144" w:rsidP="006E340C" w14:paraId="5EE93F97" w14:textId="77777777">
            <w:pPr>
              <w:spacing w:line="240" w:lineRule="auto"/>
              <w:ind w:left="567"/>
              <w:rPr>
                <w:lang w:val="nl-NL"/>
              </w:rPr>
            </w:pPr>
          </w:p>
          <w:p w:rsidR="00422E5F" w:rsidRPr="00D53144" w:rsidP="006E340C" w14:paraId="35397287" w14:textId="176C8D39">
            <w:pPr>
              <w:suppressAutoHyphens/>
              <w:spacing w:line="240" w:lineRule="auto"/>
              <w:rPr>
                <w:lang w:val="nl-NL"/>
              </w:rPr>
            </w:pPr>
            <w:r w:rsidRPr="00D53144">
              <w:rPr>
                <w:lang w:val="nl-NL"/>
              </w:rPr>
              <w:t>Duw langzaam de zuiger helemaal in om de vloei</w:t>
            </w:r>
            <w:r w:rsidRPr="00D53144" w:rsidR="003B5BA9">
              <w:rPr>
                <w:lang w:val="nl-NL"/>
              </w:rPr>
              <w:t>stof</w:t>
            </w:r>
            <w:r w:rsidRPr="00D53144">
              <w:rPr>
                <w:lang w:val="nl-NL"/>
              </w:rPr>
              <w:t xml:space="preserve"> te injecteren tot de voorgevulde spuit leeg is. </w:t>
            </w:r>
          </w:p>
          <w:p w:rsidR="00422E5F" w:rsidRPr="00D53144" w:rsidP="006E340C" w14:paraId="77EB6361" w14:textId="77777777">
            <w:pPr>
              <w:suppressAutoHyphens/>
              <w:spacing w:line="240" w:lineRule="auto"/>
              <w:rPr>
                <w:snapToGrid/>
                <w:szCs w:val="20"/>
                <w:lang w:val="nl-NL"/>
              </w:rPr>
            </w:pPr>
          </w:p>
        </w:tc>
      </w:tr>
      <w:tr w14:paraId="5E5D490D" w14:textId="77777777" w:rsidTr="006E340C">
        <w:tblPrEx>
          <w:tblW w:w="0" w:type="auto"/>
          <w:tblLayout w:type="fixed"/>
          <w:tblLook w:val="04A0"/>
        </w:tblPrEx>
        <w:tc>
          <w:tcPr>
            <w:tcW w:w="3708" w:type="dxa"/>
            <w:tcBorders>
              <w:right w:val="nil"/>
            </w:tcBorders>
          </w:tcPr>
          <w:p w:rsidR="00422E5F" w:rsidRPr="00D53144" w:rsidP="006E340C" w14:paraId="58143885" w14:textId="77777777">
            <w:pPr>
              <w:suppressAutoHyphens/>
              <w:spacing w:line="240" w:lineRule="auto"/>
              <w:rPr>
                <w:snapToGrid/>
                <w:szCs w:val="20"/>
                <w:lang w:val="nl-NL"/>
              </w:rPr>
            </w:pPr>
            <w:r w:rsidRPr="00D53144">
              <w:rPr>
                <w:b/>
                <w:snapToGrid/>
                <w:szCs w:val="20"/>
                <w:lang w:val="nl-NL"/>
              </w:rPr>
              <w:t>STAP 8</w:t>
            </w:r>
          </w:p>
          <w:p w:rsidR="00422E5F" w:rsidRPr="00D53144" w:rsidP="006E340C" w14:paraId="1AC92B79" w14:textId="77777777">
            <w:pPr>
              <w:suppressAutoHyphens/>
              <w:spacing w:line="240" w:lineRule="auto"/>
              <w:rPr>
                <w:snapToGrid/>
                <w:szCs w:val="20"/>
                <w:lang w:val="nl-NL"/>
              </w:rPr>
            </w:pPr>
          </w:p>
          <w:p w:rsidR="00D51AAB" w:rsidRPr="00D53144" w:rsidP="006E340C" w14:paraId="357C6AC9" w14:textId="5B84EA09">
            <w:pPr>
              <w:suppressAutoHyphens/>
              <w:spacing w:line="240" w:lineRule="auto"/>
              <w:rPr>
                <w:snapToGrid/>
                <w:szCs w:val="20"/>
                <w:lang w:val="nl-NL"/>
              </w:rPr>
            </w:pPr>
            <w:r w:rsidRPr="007F14DA">
              <w:rPr>
                <w:b/>
                <w:noProof/>
              </w:rPr>
              <w:drawing>
                <wp:inline distT="0" distB="0" distL="0" distR="0">
                  <wp:extent cx="1984248" cy="2093089"/>
                  <wp:effectExtent l="0" t="0" r="0" b="254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STEP_8_SYRINGE_IFU_WITHDRAW_grey.REV 06Sep18.jpg"/>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84248" cy="2093089"/>
                          </a:xfrm>
                          <a:prstGeom prst="rect">
                            <a:avLst/>
                          </a:prstGeom>
                        </pic:spPr>
                      </pic:pic>
                    </a:graphicData>
                  </a:graphic>
                </wp:inline>
              </w:drawing>
            </w:r>
          </w:p>
          <w:p w:rsidR="00422E5F" w:rsidRPr="00D53144" w:rsidP="00D51AAB" w14:paraId="32957CAD" w14:textId="76E993EE">
            <w:pPr>
              <w:suppressAutoHyphens/>
              <w:spacing w:line="240" w:lineRule="auto"/>
              <w:rPr>
                <w:b/>
                <w:snapToGrid/>
                <w:szCs w:val="20"/>
                <w:lang w:val="nl-NL"/>
              </w:rPr>
            </w:pPr>
            <w:r w:rsidRPr="00D53144">
              <w:rPr>
                <w:b/>
                <w:snapToGrid/>
                <w:szCs w:val="20"/>
                <w:lang w:val="nl-NL"/>
              </w:rPr>
              <w:t xml:space="preserve">             Katoenen watje </w:t>
            </w:r>
          </w:p>
        </w:tc>
        <w:tc>
          <w:tcPr>
            <w:tcW w:w="5579" w:type="dxa"/>
            <w:tcBorders>
              <w:left w:val="nil"/>
            </w:tcBorders>
          </w:tcPr>
          <w:p w:rsidR="00422E5F" w:rsidRPr="00D53144" w:rsidP="006E340C" w14:paraId="2BDCC9C6" w14:textId="77777777">
            <w:pPr>
              <w:spacing w:line="240" w:lineRule="auto"/>
              <w:rPr>
                <w:lang w:val="nl-NL"/>
              </w:rPr>
            </w:pPr>
            <w:r w:rsidRPr="00D53144">
              <w:rPr>
                <w:snapToGrid/>
                <w:szCs w:val="20"/>
                <w:lang w:val="nl-NL"/>
              </w:rPr>
              <w:t>Als de injectie is voltooid, trekt u langzaam de naald uit de huid,</w:t>
            </w:r>
            <w:r w:rsidRPr="00D53144">
              <w:rPr>
                <w:lang w:val="nl-NL"/>
              </w:rPr>
              <w:t xml:space="preserve"> onder dezelfde hoek van 45 graden waarin deze in de huid was gebracht.</w:t>
            </w:r>
          </w:p>
          <w:p w:rsidR="00422E5F" w:rsidRPr="00D53144" w:rsidP="006E340C" w14:paraId="50356B00" w14:textId="77777777">
            <w:pPr>
              <w:suppressAutoHyphens/>
              <w:spacing w:line="240" w:lineRule="auto"/>
              <w:rPr>
                <w:snapToGrid/>
                <w:szCs w:val="20"/>
                <w:lang w:val="nl-NL"/>
              </w:rPr>
            </w:pPr>
          </w:p>
          <w:p w:rsidR="00422E5F" w:rsidRPr="00D53144" w:rsidP="006E340C" w14:paraId="2C56B013" w14:textId="77777777">
            <w:pPr>
              <w:keepNext/>
              <w:suppressAutoHyphens/>
              <w:spacing w:line="240" w:lineRule="auto"/>
              <w:rPr>
                <w:snapToGrid/>
                <w:szCs w:val="20"/>
                <w:lang w:val="nl-NL"/>
              </w:rPr>
            </w:pPr>
            <w:r w:rsidRPr="00D53144">
              <w:rPr>
                <w:snapToGrid/>
                <w:szCs w:val="20"/>
                <w:lang w:val="nl-NL"/>
              </w:rPr>
              <w:t>Druk na de injectie een katoenen watje of een stukje gaas op de injectieplaats.</w:t>
            </w:r>
          </w:p>
          <w:p w:rsidR="00422E5F" w:rsidRPr="00D53144" w:rsidP="006E340C" w14:paraId="14AD90E9" w14:textId="77777777">
            <w:pPr>
              <w:suppressAutoHyphens/>
              <w:spacing w:line="240" w:lineRule="auto"/>
              <w:rPr>
                <w:snapToGrid/>
                <w:szCs w:val="20"/>
                <w:lang w:val="nl-NL"/>
              </w:rPr>
            </w:pPr>
          </w:p>
          <w:p w:rsidR="00422E5F" w:rsidRPr="00D53144" w:rsidP="003D103B" w14:paraId="619D0379" w14:textId="77777777">
            <w:pPr>
              <w:keepNext/>
              <w:numPr>
                <w:ilvl w:val="0"/>
                <w:numId w:val="56"/>
              </w:numPr>
              <w:tabs>
                <w:tab w:val="clear" w:pos="567"/>
                <w:tab w:val="left" w:pos="757"/>
              </w:tabs>
              <w:suppressAutoHyphens/>
              <w:spacing w:line="240" w:lineRule="auto"/>
              <w:ind w:left="757"/>
              <w:rPr>
                <w:snapToGrid/>
                <w:szCs w:val="20"/>
                <w:lang w:val="nl-NL"/>
              </w:rPr>
            </w:pPr>
            <w:r w:rsidRPr="00D53144">
              <w:rPr>
                <w:b/>
                <w:snapToGrid/>
                <w:szCs w:val="20"/>
                <w:lang w:val="nl-NL"/>
              </w:rPr>
              <w:t>Niet</w:t>
            </w:r>
            <w:r w:rsidRPr="00D53144">
              <w:rPr>
                <w:snapToGrid/>
                <w:szCs w:val="20"/>
                <w:lang w:val="nl-NL"/>
              </w:rPr>
              <w:t xml:space="preserve"> wrijven</w:t>
            </w:r>
          </w:p>
          <w:p w:rsidR="00422E5F" w:rsidRPr="00D53144" w:rsidP="003D103B" w14:paraId="5F9B2813" w14:textId="77777777">
            <w:pPr>
              <w:numPr>
                <w:ilvl w:val="0"/>
                <w:numId w:val="56"/>
              </w:numPr>
              <w:tabs>
                <w:tab w:val="clear" w:pos="567"/>
                <w:tab w:val="left" w:pos="757"/>
              </w:tabs>
              <w:suppressAutoHyphens/>
              <w:spacing w:line="240" w:lineRule="auto"/>
              <w:ind w:left="757"/>
              <w:rPr>
                <w:snapToGrid/>
                <w:szCs w:val="20"/>
                <w:lang w:val="nl-NL"/>
              </w:rPr>
            </w:pPr>
            <w:r w:rsidRPr="00D53144">
              <w:rPr>
                <w:snapToGrid/>
                <w:szCs w:val="20"/>
                <w:lang w:val="nl-NL"/>
              </w:rPr>
              <w:t>Een kleine bloeding op de injectieplaats is normaal</w:t>
            </w:r>
          </w:p>
        </w:tc>
      </w:tr>
      <w:tr w14:paraId="402C6241" w14:textId="77777777" w:rsidTr="006E340C">
        <w:tblPrEx>
          <w:tblW w:w="0" w:type="auto"/>
          <w:tblLayout w:type="fixed"/>
          <w:tblLook w:val="04A0"/>
        </w:tblPrEx>
        <w:tc>
          <w:tcPr>
            <w:tcW w:w="9287" w:type="dxa"/>
            <w:gridSpan w:val="2"/>
          </w:tcPr>
          <w:p w:rsidR="00422E5F" w:rsidRPr="00D53144" w:rsidP="006E340C" w14:paraId="3BC863FF" w14:textId="77777777">
            <w:pPr>
              <w:keepNext/>
              <w:suppressAutoHyphens/>
              <w:spacing w:line="240" w:lineRule="auto"/>
              <w:rPr>
                <w:snapToGrid/>
                <w:szCs w:val="24"/>
                <w:lang w:val="nl-NL"/>
              </w:rPr>
            </w:pPr>
            <w:r w:rsidRPr="00D53144">
              <w:rPr>
                <w:b/>
                <w:snapToGrid/>
                <w:szCs w:val="24"/>
                <w:lang w:val="nl-NL"/>
              </w:rPr>
              <w:t>STAP 9</w:t>
            </w:r>
          </w:p>
          <w:p w:rsidR="00422E5F" w:rsidRPr="00D53144" w:rsidP="006E340C" w14:paraId="11B0F32C" w14:textId="77777777">
            <w:pPr>
              <w:keepNext/>
              <w:suppressAutoHyphens/>
              <w:spacing w:line="240" w:lineRule="auto"/>
              <w:rPr>
                <w:snapToGrid/>
                <w:szCs w:val="24"/>
                <w:lang w:val="nl-NL"/>
              </w:rPr>
            </w:pPr>
          </w:p>
          <w:p w:rsidR="00422E5F" w:rsidRPr="00D53144" w:rsidP="006E340C" w14:paraId="4C6DA80A" w14:textId="4F8D26E8">
            <w:pPr>
              <w:keepNext/>
              <w:suppressAutoHyphens/>
              <w:spacing w:line="240" w:lineRule="auto"/>
              <w:rPr>
                <w:lang w:val="nl-NL"/>
              </w:rPr>
            </w:pPr>
            <w:r w:rsidRPr="00D53144">
              <w:rPr>
                <w:snapToGrid/>
                <w:szCs w:val="20"/>
                <w:lang w:val="nl-NL"/>
              </w:rPr>
              <w:t xml:space="preserve">Gooi de gebruikte voorgevulde spuit weg in de speciaal daarvoor bestemde container, zoals uw arts, verpleegkundige of apotheker u heeft geïnstrueerd. </w:t>
            </w:r>
            <w:r w:rsidRPr="00D53144">
              <w:rPr>
                <w:lang w:val="nl-NL"/>
              </w:rPr>
              <w:t xml:space="preserve">Plaats </w:t>
            </w:r>
            <w:r w:rsidRPr="00D53144">
              <w:rPr>
                <w:b/>
                <w:bCs/>
                <w:lang w:val="nl-NL"/>
              </w:rPr>
              <w:t>nooit</w:t>
            </w:r>
            <w:r w:rsidRPr="00D53144">
              <w:rPr>
                <w:lang w:val="nl-NL"/>
              </w:rPr>
              <w:t xml:space="preserve"> een dop </w:t>
            </w:r>
            <w:r w:rsidRPr="00D53144" w:rsidR="00E956E9">
              <w:rPr>
                <w:lang w:val="nl-NL"/>
              </w:rPr>
              <w:t>terug</w:t>
            </w:r>
            <w:r w:rsidRPr="00D53144">
              <w:rPr>
                <w:lang w:val="nl-NL"/>
              </w:rPr>
              <w:t xml:space="preserve"> op een naald.</w:t>
            </w:r>
          </w:p>
          <w:p w:rsidR="00422E5F" w:rsidRPr="00D53144" w:rsidP="006E340C" w14:paraId="25D4654C" w14:textId="77777777">
            <w:pPr>
              <w:keepNext/>
              <w:suppressAutoHyphens/>
              <w:spacing w:line="240" w:lineRule="auto"/>
              <w:rPr>
                <w:snapToGrid/>
                <w:szCs w:val="20"/>
                <w:lang w:val="nl-NL"/>
              </w:rPr>
            </w:pPr>
          </w:p>
          <w:p w:rsidR="00422E5F" w:rsidRPr="00D53144" w:rsidP="003D103B" w14:paraId="603ECA08" w14:textId="77777777">
            <w:pPr>
              <w:keepNext/>
              <w:numPr>
                <w:ilvl w:val="0"/>
                <w:numId w:val="57"/>
              </w:numPr>
              <w:tabs>
                <w:tab w:val="clear" w:pos="567"/>
                <w:tab w:val="left" w:pos="720"/>
              </w:tabs>
              <w:suppressAutoHyphens/>
              <w:spacing w:line="240" w:lineRule="auto"/>
              <w:rPr>
                <w:snapToGrid/>
                <w:szCs w:val="20"/>
                <w:lang w:val="nl-NL"/>
              </w:rPr>
            </w:pPr>
            <w:r w:rsidRPr="00D53144">
              <w:rPr>
                <w:snapToGrid/>
                <w:szCs w:val="20"/>
                <w:lang w:val="nl-NL"/>
              </w:rPr>
              <w:t>Gebruik de voorgevulde spuit</w:t>
            </w:r>
            <w:r w:rsidRPr="00D53144">
              <w:rPr>
                <w:b/>
                <w:snapToGrid/>
                <w:szCs w:val="20"/>
                <w:lang w:val="nl-NL"/>
              </w:rPr>
              <w:t xml:space="preserve"> niet </w:t>
            </w:r>
            <w:r w:rsidRPr="00D53144">
              <w:rPr>
                <w:snapToGrid/>
                <w:szCs w:val="20"/>
                <w:lang w:val="nl-NL"/>
              </w:rPr>
              <w:t>opnieuw en gooi de spuit</w:t>
            </w:r>
            <w:r w:rsidRPr="00D53144">
              <w:rPr>
                <w:b/>
                <w:snapToGrid/>
                <w:szCs w:val="20"/>
                <w:lang w:val="nl-NL"/>
              </w:rPr>
              <w:t xml:space="preserve"> niet </w:t>
            </w:r>
            <w:r w:rsidRPr="00D53144">
              <w:rPr>
                <w:snapToGrid/>
                <w:szCs w:val="20"/>
                <w:lang w:val="nl-NL"/>
              </w:rPr>
              <w:t>in de vuilnisbak</w:t>
            </w:r>
          </w:p>
          <w:p w:rsidR="00422E5F" w:rsidRPr="00D53144" w:rsidP="003D103B" w14:paraId="63D9824D" w14:textId="77777777">
            <w:pPr>
              <w:keepNext/>
              <w:numPr>
                <w:ilvl w:val="0"/>
                <w:numId w:val="57"/>
              </w:numPr>
              <w:tabs>
                <w:tab w:val="clear" w:pos="567"/>
                <w:tab w:val="left" w:pos="720"/>
              </w:tabs>
              <w:suppressAutoHyphens/>
              <w:spacing w:line="240" w:lineRule="auto"/>
              <w:rPr>
                <w:snapToGrid/>
                <w:szCs w:val="20"/>
                <w:lang w:val="nl-NL"/>
              </w:rPr>
            </w:pPr>
            <w:r w:rsidRPr="00D53144">
              <w:rPr>
                <w:snapToGrid/>
                <w:szCs w:val="20"/>
                <w:lang w:val="nl-NL"/>
              </w:rPr>
              <w:t>Houd de voorgevulde spuit en de speciale container</w:t>
            </w:r>
            <w:r w:rsidRPr="00D53144">
              <w:rPr>
                <w:b/>
                <w:snapToGrid/>
                <w:szCs w:val="20"/>
                <w:lang w:val="nl-NL"/>
              </w:rPr>
              <w:t xml:space="preserve"> altijd </w:t>
            </w:r>
            <w:r w:rsidRPr="00D53144">
              <w:rPr>
                <w:snapToGrid/>
                <w:szCs w:val="20"/>
                <w:lang w:val="nl-NL"/>
              </w:rPr>
              <w:t>buiten het zicht en bereik van kinderen</w:t>
            </w:r>
          </w:p>
          <w:p w:rsidR="00422E5F" w:rsidRPr="00D53144" w:rsidP="006E340C" w14:paraId="2A68A54E" w14:textId="77777777">
            <w:pPr>
              <w:keepNext/>
              <w:suppressAutoHyphens/>
              <w:spacing w:line="240" w:lineRule="auto"/>
              <w:rPr>
                <w:snapToGrid/>
                <w:lang w:val="nl-NL"/>
              </w:rPr>
            </w:pPr>
          </w:p>
          <w:p w:rsidR="00422E5F" w:rsidRPr="00D53144" w:rsidP="006E340C" w14:paraId="0B9A794E" w14:textId="77777777">
            <w:pPr>
              <w:keepNext/>
              <w:suppressAutoHyphens/>
              <w:spacing w:line="240" w:lineRule="auto"/>
              <w:rPr>
                <w:snapToGrid/>
                <w:szCs w:val="20"/>
                <w:lang w:val="nl-NL"/>
              </w:rPr>
            </w:pPr>
            <w:r w:rsidRPr="00D53144">
              <w:rPr>
                <w:snapToGrid/>
                <w:lang w:val="nl-NL"/>
              </w:rPr>
              <w:t>De naalddop, het alcoholdoekje, het katoenen watje of stukje gaas, de blisterverpakking en de verpakking kunnen in de vuilnisbak worden gegooid.</w:t>
            </w:r>
          </w:p>
        </w:tc>
      </w:tr>
    </w:tbl>
    <w:p w:rsidR="00422E5F" w:rsidRPr="00D53144" w:rsidP="006E340C" w14:paraId="01C224F2" w14:textId="77777777">
      <w:pPr>
        <w:tabs>
          <w:tab w:val="clear" w:pos="567"/>
        </w:tabs>
        <w:suppressAutoHyphens/>
        <w:spacing w:line="240" w:lineRule="auto"/>
        <w:rPr>
          <w:snapToGrid/>
          <w:szCs w:val="24"/>
          <w:lang w:val="nl-NL"/>
        </w:rPr>
      </w:pPr>
    </w:p>
    <w:p w:rsidR="00A32E85" w:rsidRPr="00D53144" w14:paraId="5AD7D210" w14:textId="62BC7039">
      <w:pPr>
        <w:tabs>
          <w:tab w:val="clear" w:pos="567"/>
        </w:tabs>
        <w:spacing w:line="240" w:lineRule="auto"/>
        <w:rPr>
          <w:lang w:val="nl-NL"/>
        </w:rPr>
      </w:pPr>
      <w:r w:rsidRPr="00D53144">
        <w:rPr>
          <w:lang w:val="nl-NL"/>
        </w:rPr>
        <w:br w:type="page"/>
      </w:r>
    </w:p>
    <w:p w:rsidR="00422E5F" w:rsidRPr="00D53144" w:rsidP="006E340C" w14:paraId="4F6CF137" w14:textId="66BE3446">
      <w:pPr>
        <w:tabs>
          <w:tab w:val="clear" w:pos="567"/>
        </w:tabs>
        <w:spacing w:line="240" w:lineRule="auto"/>
        <w:jc w:val="center"/>
        <w:rPr>
          <w:b/>
          <w:bCs/>
          <w:caps/>
          <w:lang w:val="nl-NL"/>
        </w:rPr>
      </w:pPr>
      <w:r w:rsidRPr="00D53144">
        <w:rPr>
          <w:b/>
          <w:szCs w:val="24"/>
          <w:lang w:val="nl-NL"/>
        </w:rPr>
        <w:t>Bijsluiter: informatie voor de patiënt</w:t>
      </w:r>
    </w:p>
    <w:p w:rsidR="00422E5F" w:rsidRPr="00D53144" w:rsidP="006E340C" w14:paraId="216E9802" w14:textId="77777777">
      <w:pPr>
        <w:numPr>
          <w:ilvl w:val="12"/>
          <w:numId w:val="0"/>
        </w:numPr>
        <w:tabs>
          <w:tab w:val="clear" w:pos="567"/>
        </w:tabs>
        <w:spacing w:line="240" w:lineRule="auto"/>
        <w:rPr>
          <w:lang w:val="nl-NL"/>
        </w:rPr>
      </w:pPr>
    </w:p>
    <w:p w:rsidR="00422E5F" w:rsidRPr="00D53144" w:rsidP="006E340C" w14:paraId="2ACA5414" w14:textId="77777777">
      <w:pPr>
        <w:numPr>
          <w:ilvl w:val="12"/>
          <w:numId w:val="0"/>
        </w:numPr>
        <w:tabs>
          <w:tab w:val="clear" w:pos="567"/>
        </w:tabs>
        <w:spacing w:line="240" w:lineRule="auto"/>
        <w:jc w:val="center"/>
        <w:rPr>
          <w:b/>
          <w:lang w:val="nl-NL"/>
        </w:rPr>
      </w:pPr>
      <w:r w:rsidRPr="00D53144">
        <w:rPr>
          <w:b/>
          <w:lang w:val="nl-NL"/>
        </w:rPr>
        <w:t>Humira 80 mg oplossing voor injectie in voorgevulde pen</w:t>
      </w:r>
    </w:p>
    <w:p w:rsidR="00422E5F" w:rsidRPr="00D53144" w:rsidP="006E340C" w14:paraId="2F084474" w14:textId="77777777">
      <w:pPr>
        <w:pStyle w:val="EndnoteText"/>
        <w:tabs>
          <w:tab w:val="clear" w:pos="567"/>
        </w:tabs>
        <w:jc w:val="center"/>
        <w:rPr>
          <w:lang w:val="nl-NL"/>
        </w:rPr>
      </w:pPr>
      <w:r w:rsidRPr="00D53144">
        <w:rPr>
          <w:lang w:val="nl-NL"/>
        </w:rPr>
        <w:t>adalimumab</w:t>
      </w:r>
    </w:p>
    <w:p w:rsidR="00422E5F" w:rsidRPr="00D53144" w:rsidP="006E340C" w14:paraId="6B36F107" w14:textId="77777777">
      <w:pPr>
        <w:rPr>
          <w:lang w:val="nl-NL"/>
        </w:rPr>
      </w:pPr>
    </w:p>
    <w:p w:rsidR="00422E5F" w:rsidRPr="00D53144" w:rsidP="006E340C" w14:paraId="35C9800C" w14:textId="77777777">
      <w:pPr>
        <w:ind w:right="-2"/>
        <w:rPr>
          <w:b/>
          <w:lang w:val="nl-NL"/>
        </w:rPr>
      </w:pPr>
      <w:r w:rsidRPr="00D53144">
        <w:rPr>
          <w:b/>
          <w:szCs w:val="24"/>
          <w:lang w:val="nl-NL"/>
        </w:rPr>
        <w:t>Lees goed de hele bijsluiter</w:t>
      </w:r>
      <w:r w:rsidRPr="00D53144">
        <w:rPr>
          <w:b/>
          <w:lang w:val="nl-NL"/>
        </w:rPr>
        <w:t xml:space="preserve"> voordat u dit geneesmiddel gaat gebruiken,</w:t>
      </w:r>
      <w:r w:rsidRPr="00D53144">
        <w:rPr>
          <w:b/>
          <w:szCs w:val="24"/>
          <w:lang w:val="nl-NL"/>
        </w:rPr>
        <w:t xml:space="preserve"> want er staat belangrijke informatie in voor u</w:t>
      </w:r>
      <w:r w:rsidRPr="00D53144">
        <w:rPr>
          <w:b/>
          <w:lang w:val="nl-NL"/>
        </w:rPr>
        <w:t>.</w:t>
      </w:r>
    </w:p>
    <w:p w:rsidR="00422E5F" w:rsidRPr="00D53144" w:rsidP="00422E5F" w14:paraId="0E42126C" w14:textId="77777777">
      <w:pPr>
        <w:numPr>
          <w:ilvl w:val="0"/>
          <w:numId w:val="5"/>
        </w:numPr>
        <w:ind w:left="567" w:right="-2" w:hanging="567"/>
        <w:rPr>
          <w:lang w:val="nl-NL"/>
        </w:rPr>
      </w:pPr>
      <w:r w:rsidRPr="00D53144">
        <w:rPr>
          <w:lang w:val="nl-NL"/>
        </w:rPr>
        <w:t xml:space="preserve">Bewaar deze bijsluiter. </w:t>
      </w:r>
      <w:r w:rsidRPr="00D53144">
        <w:rPr>
          <w:szCs w:val="24"/>
          <w:lang w:val="nl-NL"/>
        </w:rPr>
        <w:t>Misschien heeft u hem later weer nodig.</w:t>
      </w:r>
    </w:p>
    <w:p w:rsidR="00422E5F" w:rsidRPr="00D53144" w:rsidP="00422E5F" w14:paraId="17C96658" w14:textId="1EA8953C">
      <w:pPr>
        <w:numPr>
          <w:ilvl w:val="0"/>
          <w:numId w:val="5"/>
        </w:numPr>
        <w:ind w:left="567" w:right="-2" w:hanging="567"/>
        <w:rPr>
          <w:lang w:val="nl-NL"/>
        </w:rPr>
      </w:pPr>
      <w:r w:rsidRPr="00D53144">
        <w:rPr>
          <w:lang w:val="nl-NL"/>
        </w:rPr>
        <w:t xml:space="preserve">Uw arts zal u ook een </w:t>
      </w:r>
      <w:r w:rsidRPr="0068520F">
        <w:rPr>
          <w:bCs/>
          <w:lang w:val="nl-NL"/>
        </w:rPr>
        <w:t>Humira</w:t>
      </w:r>
      <w:r w:rsidRPr="00391C7D">
        <w:rPr>
          <w:bCs/>
          <w:lang w:val="nl-NL"/>
        </w:rPr>
        <w:t xml:space="preserve"> </w:t>
      </w:r>
      <w:r w:rsidRPr="0068520F">
        <w:rPr>
          <w:bCs/>
          <w:lang w:val="nl-NL"/>
        </w:rPr>
        <w:t>patiëntenkaart</w:t>
      </w:r>
      <w:r w:rsidRPr="00D53144">
        <w:rPr>
          <w:lang w:val="nl-NL"/>
        </w:rPr>
        <w:t xml:space="preserve"> geven</w:t>
      </w:r>
      <w:ins w:id="24369" w:author="AbbVie251" w:date="2025-05-15T10:11:00Z">
        <w:r w:rsidR="005D3F9D">
          <w:rPr>
            <w:lang w:val="nl-NL"/>
          </w:rPr>
          <w:t>.</w:t>
        </w:r>
      </w:ins>
      <w:del w:id="24370" w:author="AbbVie251" w:date="2025-05-15T10:11:00Z">
        <w:r w:rsidRPr="00D53144">
          <w:rPr>
            <w:lang w:val="nl-NL"/>
          </w:rPr>
          <w:delText>, d</w:delText>
        </w:r>
      </w:del>
      <w:ins w:id="24371" w:author="AbbVie251" w:date="2025-05-15T10:11:00Z">
        <w:r w:rsidR="005D3F9D">
          <w:rPr>
            <w:lang w:val="nl-NL"/>
          </w:rPr>
          <w:t xml:space="preserve"> D</w:t>
        </w:r>
      </w:ins>
      <w:r w:rsidRPr="00D53144">
        <w:rPr>
          <w:lang w:val="nl-NL"/>
        </w:rPr>
        <w:t xml:space="preserve">eze bevat belangrijke veiligheidsinformatie waar u zich bewust van moet zijn voordat u Humira gaat gebruiken en tijdens de therapie met Humira. Houd deze </w:t>
      </w:r>
      <w:r w:rsidRPr="0068520F">
        <w:rPr>
          <w:bCs/>
          <w:lang w:val="nl-NL"/>
        </w:rPr>
        <w:t>patiëntenkaart</w:t>
      </w:r>
      <w:r w:rsidRPr="00391C7D">
        <w:rPr>
          <w:bCs/>
          <w:lang w:val="nl-NL"/>
        </w:rPr>
        <w:t xml:space="preserve"> </w:t>
      </w:r>
      <w:r w:rsidRPr="00D53144">
        <w:rPr>
          <w:lang w:val="nl-NL"/>
        </w:rPr>
        <w:t xml:space="preserve">bij u. </w:t>
      </w:r>
    </w:p>
    <w:p w:rsidR="00422E5F" w:rsidRPr="00D53144" w:rsidP="00422E5F" w14:paraId="2467FEC9" w14:textId="77777777">
      <w:pPr>
        <w:numPr>
          <w:ilvl w:val="0"/>
          <w:numId w:val="5"/>
        </w:numPr>
        <w:ind w:left="567" w:right="-2" w:hanging="567"/>
        <w:rPr>
          <w:lang w:val="nl-NL"/>
        </w:rPr>
      </w:pPr>
      <w:r w:rsidRPr="00D53144">
        <w:rPr>
          <w:szCs w:val="24"/>
          <w:lang w:val="nl-NL"/>
        </w:rPr>
        <w:t>Heeft u nog vragen? Neem dan contact op met uw arts of apotheker.</w:t>
      </w:r>
    </w:p>
    <w:p w:rsidR="00422E5F" w:rsidRPr="00D53144" w:rsidP="00422E5F" w14:paraId="44A61D11" w14:textId="77777777">
      <w:pPr>
        <w:numPr>
          <w:ilvl w:val="0"/>
          <w:numId w:val="5"/>
        </w:numPr>
        <w:ind w:left="567" w:right="-2" w:hanging="567"/>
        <w:rPr>
          <w:lang w:val="nl-NL"/>
        </w:rPr>
      </w:pPr>
      <w:r w:rsidRPr="00D53144">
        <w:rPr>
          <w:szCs w:val="24"/>
          <w:lang w:val="nl-NL"/>
        </w:rPr>
        <w:t>Geef dit geneesmiddel niet door aan anderen, want het is alleen aan u voorgeschreven. Het kan schadelijk zijn voor anderen, ook al hebben zij dezelfde klachten als u.</w:t>
      </w:r>
    </w:p>
    <w:p w:rsidR="00422E5F" w:rsidRPr="00D53144" w:rsidP="00422E5F" w14:paraId="33B5E9EC" w14:textId="77777777">
      <w:pPr>
        <w:numPr>
          <w:ilvl w:val="0"/>
          <w:numId w:val="5"/>
        </w:numPr>
        <w:ind w:left="567" w:right="-2" w:hanging="567"/>
        <w:rPr>
          <w:lang w:val="nl-NL"/>
        </w:rPr>
      </w:pPr>
      <w:r w:rsidRPr="00D53144">
        <w:rPr>
          <w:szCs w:val="24"/>
          <w:lang w:val="nl-NL"/>
        </w:rPr>
        <w:t>Krijgt u last van een van de bijwerkingen die in rubriek 4 staan? Of krijgt u een bijwerking die niet in deze bijsluiter staat? Neem dan contact op met uw</w:t>
      </w:r>
      <w:r w:rsidRPr="00D53144">
        <w:rPr>
          <w:lang w:val="nl-NL"/>
        </w:rPr>
        <w:t xml:space="preserve"> arts of apotheker. </w:t>
      </w:r>
    </w:p>
    <w:p w:rsidR="00422E5F" w:rsidRPr="00D53144" w:rsidP="006E340C" w14:paraId="64DBC6EB" w14:textId="77777777">
      <w:pPr>
        <w:ind w:right="-2"/>
        <w:rPr>
          <w:lang w:val="nl-NL"/>
        </w:rPr>
      </w:pPr>
    </w:p>
    <w:p w:rsidR="00422E5F" w:rsidRPr="00D53144" w:rsidP="006E340C" w14:paraId="5E6B0A73" w14:textId="77777777">
      <w:pPr>
        <w:keepNext/>
        <w:numPr>
          <w:ilvl w:val="12"/>
          <w:numId w:val="0"/>
        </w:numPr>
        <w:tabs>
          <w:tab w:val="clear" w:pos="567"/>
        </w:tabs>
        <w:spacing w:line="240" w:lineRule="auto"/>
        <w:ind w:right="-2"/>
        <w:outlineLvl w:val="0"/>
        <w:rPr>
          <w:szCs w:val="24"/>
          <w:lang w:val="nl-NL"/>
        </w:rPr>
      </w:pPr>
      <w:r w:rsidRPr="00D53144">
        <w:rPr>
          <w:b/>
          <w:szCs w:val="24"/>
          <w:lang w:val="nl-NL"/>
        </w:rPr>
        <w:t>Inhoud van deze bijsluiter</w:t>
      </w:r>
    </w:p>
    <w:p w:rsidR="00422E5F" w:rsidRPr="00D53144" w:rsidP="006E340C" w14:paraId="4B7CB8E4" w14:textId="77777777">
      <w:pPr>
        <w:numPr>
          <w:ilvl w:val="12"/>
          <w:numId w:val="0"/>
        </w:numPr>
        <w:ind w:left="567" w:right="-29" w:hanging="567"/>
        <w:rPr>
          <w:lang w:val="nl-NL"/>
        </w:rPr>
      </w:pPr>
      <w:r w:rsidRPr="00D53144">
        <w:rPr>
          <w:lang w:val="nl-NL"/>
        </w:rPr>
        <w:t>1.</w:t>
      </w:r>
      <w:r w:rsidRPr="00D53144">
        <w:rPr>
          <w:lang w:val="nl-NL"/>
        </w:rPr>
        <w:tab/>
        <w:t>Wat is Humira en waarvoor wordt dit middel gebruikt?</w:t>
      </w:r>
    </w:p>
    <w:p w:rsidR="00422E5F" w:rsidRPr="00D53144" w:rsidP="006E340C" w14:paraId="0ACDD7E0" w14:textId="77777777">
      <w:pPr>
        <w:numPr>
          <w:ilvl w:val="12"/>
          <w:numId w:val="0"/>
        </w:numPr>
        <w:ind w:left="567" w:right="-29" w:hanging="567"/>
        <w:rPr>
          <w:lang w:val="nl-NL"/>
        </w:rPr>
      </w:pPr>
      <w:r w:rsidRPr="00D53144">
        <w:rPr>
          <w:lang w:val="nl-NL"/>
        </w:rPr>
        <w:t>2.</w:t>
      </w:r>
      <w:r w:rsidRPr="00D53144">
        <w:rPr>
          <w:lang w:val="nl-NL"/>
        </w:rPr>
        <w:tab/>
      </w:r>
      <w:r w:rsidRPr="00D53144">
        <w:rPr>
          <w:szCs w:val="24"/>
          <w:lang w:val="nl-NL"/>
        </w:rPr>
        <w:t>Wanneer mag u dit middel niet gebruiken of moet u er extra voorzichtig mee zijn?</w:t>
      </w:r>
    </w:p>
    <w:p w:rsidR="00422E5F" w:rsidRPr="00D53144" w:rsidP="006E340C" w14:paraId="15DF6613" w14:textId="77777777">
      <w:pPr>
        <w:numPr>
          <w:ilvl w:val="12"/>
          <w:numId w:val="0"/>
        </w:numPr>
        <w:ind w:left="567" w:right="-29" w:hanging="567"/>
        <w:rPr>
          <w:lang w:val="nl-NL"/>
        </w:rPr>
      </w:pPr>
      <w:r w:rsidRPr="00D53144">
        <w:rPr>
          <w:lang w:val="nl-NL"/>
        </w:rPr>
        <w:t>3.</w:t>
      </w:r>
      <w:r w:rsidRPr="00D53144">
        <w:rPr>
          <w:lang w:val="nl-NL"/>
        </w:rPr>
        <w:tab/>
        <w:t xml:space="preserve">Hoe gebruikt u </w:t>
      </w:r>
      <w:r w:rsidRPr="00D53144">
        <w:rPr>
          <w:szCs w:val="24"/>
          <w:lang w:val="nl-NL"/>
        </w:rPr>
        <w:t>dit middel</w:t>
      </w:r>
      <w:r w:rsidRPr="00D53144">
        <w:rPr>
          <w:lang w:val="nl-NL"/>
        </w:rPr>
        <w:t>?</w:t>
      </w:r>
    </w:p>
    <w:p w:rsidR="00422E5F" w:rsidRPr="00D53144" w:rsidP="006E340C" w14:paraId="365B9522" w14:textId="77777777">
      <w:pPr>
        <w:numPr>
          <w:ilvl w:val="12"/>
          <w:numId w:val="0"/>
        </w:numPr>
        <w:ind w:left="567" w:right="-29" w:hanging="567"/>
        <w:rPr>
          <w:lang w:val="nl-NL"/>
        </w:rPr>
      </w:pPr>
      <w:r w:rsidRPr="00D53144">
        <w:rPr>
          <w:lang w:val="nl-NL"/>
        </w:rPr>
        <w:t>4.</w:t>
      </w:r>
      <w:r w:rsidRPr="00D53144">
        <w:rPr>
          <w:lang w:val="nl-NL"/>
        </w:rPr>
        <w:tab/>
        <w:t>Mogelijke bijwerkingen</w:t>
      </w:r>
    </w:p>
    <w:p w:rsidR="00422E5F" w:rsidRPr="00D53144" w:rsidP="006E340C" w14:paraId="727515F6" w14:textId="77777777">
      <w:pPr>
        <w:numPr>
          <w:ilvl w:val="12"/>
          <w:numId w:val="0"/>
        </w:numPr>
        <w:ind w:left="567" w:right="-29" w:hanging="567"/>
        <w:rPr>
          <w:lang w:val="nl-NL"/>
        </w:rPr>
      </w:pPr>
      <w:r w:rsidRPr="00D53144">
        <w:rPr>
          <w:lang w:val="nl-NL"/>
        </w:rPr>
        <w:t>5.</w:t>
      </w:r>
      <w:r w:rsidRPr="00D53144">
        <w:rPr>
          <w:lang w:val="nl-NL"/>
        </w:rPr>
        <w:tab/>
        <w:t xml:space="preserve">Hoe bewaart u </w:t>
      </w:r>
      <w:r w:rsidRPr="00D53144">
        <w:rPr>
          <w:szCs w:val="24"/>
          <w:lang w:val="nl-NL"/>
        </w:rPr>
        <w:t>dit middel</w:t>
      </w:r>
      <w:r w:rsidRPr="00D53144">
        <w:rPr>
          <w:lang w:val="nl-NL"/>
        </w:rPr>
        <w:t>?</w:t>
      </w:r>
    </w:p>
    <w:p w:rsidR="00422E5F" w:rsidRPr="00D53144" w:rsidP="006E340C" w14:paraId="10D86BB1" w14:textId="77777777">
      <w:pPr>
        <w:numPr>
          <w:ilvl w:val="12"/>
          <w:numId w:val="0"/>
        </w:numPr>
        <w:ind w:left="567" w:right="-29" w:hanging="567"/>
        <w:rPr>
          <w:lang w:val="nl-NL"/>
        </w:rPr>
      </w:pPr>
      <w:r w:rsidRPr="00D53144">
        <w:rPr>
          <w:lang w:val="nl-NL"/>
        </w:rPr>
        <w:t>6.</w:t>
      </w:r>
      <w:r w:rsidRPr="00D53144">
        <w:rPr>
          <w:lang w:val="nl-NL"/>
        </w:rPr>
        <w:tab/>
      </w:r>
      <w:r w:rsidRPr="00D53144">
        <w:rPr>
          <w:szCs w:val="24"/>
          <w:lang w:val="nl-NL"/>
        </w:rPr>
        <w:t>Inhoud van de verpakking en overige informatie</w:t>
      </w:r>
    </w:p>
    <w:p w:rsidR="00422E5F" w:rsidRPr="00D53144" w:rsidP="006E340C" w14:paraId="59A81960" w14:textId="5E285F3C">
      <w:pPr>
        <w:numPr>
          <w:ilvl w:val="12"/>
          <w:numId w:val="0"/>
        </w:numPr>
        <w:ind w:left="567" w:right="-29" w:hanging="567"/>
        <w:rPr>
          <w:lang w:val="nl-NL"/>
        </w:rPr>
      </w:pPr>
      <w:r w:rsidRPr="00D53144">
        <w:rPr>
          <w:szCs w:val="24"/>
          <w:lang w:val="nl-NL"/>
        </w:rPr>
        <w:t>7.</w:t>
      </w:r>
      <w:r w:rsidRPr="00D53144">
        <w:rPr>
          <w:szCs w:val="24"/>
          <w:lang w:val="nl-NL"/>
        </w:rPr>
        <w:tab/>
      </w:r>
      <w:r w:rsidRPr="00D53144" w:rsidR="00EB0CAE">
        <w:rPr>
          <w:szCs w:val="24"/>
          <w:lang w:val="nl-NL"/>
        </w:rPr>
        <w:t>Humira injecteren</w:t>
      </w:r>
    </w:p>
    <w:p w:rsidR="00422E5F" w:rsidRPr="00D53144" w:rsidP="006E340C" w14:paraId="20E25AEF" w14:textId="77777777">
      <w:pPr>
        <w:numPr>
          <w:ilvl w:val="12"/>
          <w:numId w:val="0"/>
        </w:numPr>
        <w:tabs>
          <w:tab w:val="clear" w:pos="567"/>
        </w:tabs>
        <w:spacing w:line="240" w:lineRule="auto"/>
        <w:ind w:right="-2"/>
        <w:rPr>
          <w:lang w:val="nl-NL"/>
        </w:rPr>
      </w:pPr>
    </w:p>
    <w:p w:rsidR="00422E5F" w:rsidRPr="00D53144" w:rsidP="006E340C" w14:paraId="26C73B3F" w14:textId="77777777">
      <w:pPr>
        <w:numPr>
          <w:ilvl w:val="12"/>
          <w:numId w:val="0"/>
        </w:numPr>
        <w:tabs>
          <w:tab w:val="clear" w:pos="567"/>
        </w:tabs>
        <w:spacing w:line="240" w:lineRule="auto"/>
        <w:ind w:right="-2"/>
        <w:rPr>
          <w:lang w:val="nl-NL"/>
        </w:rPr>
      </w:pPr>
    </w:p>
    <w:p w:rsidR="00422E5F" w:rsidRPr="00D53144" w:rsidP="006E340C" w14:paraId="4438B11C" w14:textId="77777777">
      <w:pPr>
        <w:numPr>
          <w:ilvl w:val="12"/>
          <w:numId w:val="0"/>
        </w:numPr>
        <w:tabs>
          <w:tab w:val="clear" w:pos="567"/>
        </w:tabs>
        <w:spacing w:line="240" w:lineRule="auto"/>
        <w:ind w:left="567" w:right="-2" w:hanging="567"/>
        <w:rPr>
          <w:lang w:val="nl-NL"/>
        </w:rPr>
      </w:pPr>
      <w:r w:rsidRPr="00D53144">
        <w:rPr>
          <w:b/>
          <w:lang w:val="nl-NL"/>
        </w:rPr>
        <w:t>1.</w:t>
      </w:r>
      <w:r w:rsidRPr="00D53144">
        <w:rPr>
          <w:b/>
          <w:lang w:val="nl-NL"/>
        </w:rPr>
        <w:tab/>
        <w:t>Wat is Humira en waarvoor wordt dit middel gebruikt?</w:t>
      </w:r>
    </w:p>
    <w:p w:rsidR="00422E5F" w:rsidRPr="00D53144" w:rsidP="006E340C" w14:paraId="4DEF551D" w14:textId="77777777">
      <w:pPr>
        <w:numPr>
          <w:ilvl w:val="12"/>
          <w:numId w:val="0"/>
        </w:numPr>
        <w:tabs>
          <w:tab w:val="clear" w:pos="567"/>
        </w:tabs>
        <w:spacing w:line="240" w:lineRule="auto"/>
        <w:ind w:right="-2"/>
        <w:rPr>
          <w:lang w:val="nl-NL"/>
        </w:rPr>
      </w:pPr>
    </w:p>
    <w:p w:rsidR="00422E5F" w:rsidRPr="00D53144" w:rsidP="006E340C" w14:paraId="71A1207C" w14:textId="1EDD91E9">
      <w:pPr>
        <w:tabs>
          <w:tab w:val="clear" w:pos="567"/>
          <w:tab w:val="num" w:pos="930"/>
        </w:tabs>
        <w:rPr>
          <w:lang w:val="nl-NL"/>
        </w:rPr>
      </w:pPr>
      <w:r w:rsidRPr="00D53144">
        <w:rPr>
          <w:lang w:val="nl-NL"/>
        </w:rPr>
        <w:t xml:space="preserve">Humira bevat de werkzame stof adalimumab. </w:t>
      </w:r>
    </w:p>
    <w:p w:rsidR="00422E5F" w:rsidRPr="00D53144" w:rsidP="006E340C" w14:paraId="4D6824EA" w14:textId="77777777">
      <w:pPr>
        <w:spacing w:line="240" w:lineRule="auto"/>
        <w:rPr>
          <w:lang w:val="nl-NL"/>
        </w:rPr>
      </w:pPr>
    </w:p>
    <w:p w:rsidR="00422E5F" w:rsidRPr="00D53144" w:rsidP="001D58FD" w14:paraId="2F5D0631" w14:textId="6C963E4C">
      <w:pPr>
        <w:spacing w:line="240" w:lineRule="auto"/>
        <w:rPr>
          <w:lang w:val="nl-NL"/>
        </w:rPr>
      </w:pPr>
      <w:r w:rsidRPr="00D53144">
        <w:rPr>
          <w:lang w:val="nl-NL"/>
        </w:rPr>
        <w:t>Humira wordt gebruikt voor de behandeling van</w:t>
      </w:r>
      <w:ins w:id="24372" w:author="AbbVie251" w:date="2025-05-15T10:14:00Z">
        <w:r w:rsidR="005B11E7">
          <w:rPr>
            <w:lang w:val="nl-NL"/>
          </w:rPr>
          <w:t>:</w:t>
        </w:r>
      </w:ins>
    </w:p>
    <w:p w:rsidR="001D58FD" w:rsidRPr="00D53144" w:rsidP="00F21042" w14:paraId="1278FF2D" w14:textId="56627494">
      <w:pPr>
        <w:numPr>
          <w:ilvl w:val="0"/>
          <w:numId w:val="89"/>
        </w:numPr>
        <w:spacing w:line="240" w:lineRule="auto"/>
        <w:rPr>
          <w:lang w:val="nl-NL"/>
        </w:rPr>
      </w:pPr>
      <w:r w:rsidRPr="00D53144">
        <w:rPr>
          <w:lang w:val="nl-NL"/>
        </w:rPr>
        <w:t>Reumatoïde artritis</w:t>
      </w:r>
    </w:p>
    <w:p w:rsidR="00422E5F" w:rsidRPr="00D53144" w:rsidP="003D103B" w14:paraId="1EC34FD5" w14:textId="77777777">
      <w:pPr>
        <w:numPr>
          <w:ilvl w:val="0"/>
          <w:numId w:val="64"/>
        </w:numPr>
        <w:rPr>
          <w:lang w:val="nl-NL"/>
        </w:rPr>
      </w:pPr>
      <w:r w:rsidRPr="00D53144">
        <w:rPr>
          <w:lang w:val="nl-NL"/>
        </w:rPr>
        <w:t>Plaque psoriasis</w:t>
      </w:r>
    </w:p>
    <w:p w:rsidR="00422E5F" w:rsidRPr="00D53144" w:rsidP="003D103B" w14:paraId="45DA638A" w14:textId="77777777">
      <w:pPr>
        <w:numPr>
          <w:ilvl w:val="0"/>
          <w:numId w:val="64"/>
        </w:numPr>
        <w:spacing w:line="240" w:lineRule="auto"/>
        <w:rPr>
          <w:lang w:val="nl-NL"/>
        </w:rPr>
      </w:pPr>
      <w:r w:rsidRPr="00D53144">
        <w:rPr>
          <w:lang w:val="nl-NL"/>
        </w:rPr>
        <w:t>Hidradenitis suppurativa</w:t>
      </w:r>
    </w:p>
    <w:p w:rsidR="00422E5F" w:rsidRPr="00D53144" w:rsidP="003D103B" w14:paraId="662971B5" w14:textId="77777777">
      <w:pPr>
        <w:numPr>
          <w:ilvl w:val="0"/>
          <w:numId w:val="64"/>
        </w:numPr>
        <w:spacing w:line="240" w:lineRule="auto"/>
        <w:rPr>
          <w:lang w:val="nl-NL"/>
        </w:rPr>
      </w:pPr>
      <w:r w:rsidRPr="00D53144">
        <w:rPr>
          <w:lang w:val="nl-NL"/>
        </w:rPr>
        <w:t>De ziekte van Crohn</w:t>
      </w:r>
    </w:p>
    <w:p w:rsidR="00422E5F" w:rsidRPr="00D53144" w:rsidP="003D103B" w14:paraId="5EFC1F05" w14:textId="77777777">
      <w:pPr>
        <w:numPr>
          <w:ilvl w:val="0"/>
          <w:numId w:val="64"/>
        </w:numPr>
        <w:spacing w:line="240" w:lineRule="auto"/>
        <w:rPr>
          <w:lang w:val="nl-NL"/>
        </w:rPr>
      </w:pPr>
      <w:r w:rsidRPr="00D53144">
        <w:rPr>
          <w:lang w:val="nl-NL"/>
        </w:rPr>
        <w:t>Colitis ulcerosa</w:t>
      </w:r>
    </w:p>
    <w:p w:rsidR="00422E5F" w:rsidRPr="00D53144" w:rsidP="003D103B" w14:paraId="093EDCBC" w14:textId="77777777">
      <w:pPr>
        <w:numPr>
          <w:ilvl w:val="0"/>
          <w:numId w:val="64"/>
        </w:numPr>
        <w:spacing w:line="240" w:lineRule="auto"/>
        <w:rPr>
          <w:lang w:val="nl-NL"/>
        </w:rPr>
      </w:pPr>
      <w:r w:rsidRPr="00D53144">
        <w:rPr>
          <w:lang w:val="nl-NL"/>
        </w:rPr>
        <w:t>Niet-infectieuze uveïtis</w:t>
      </w:r>
    </w:p>
    <w:p w:rsidR="00422E5F" w:rsidRPr="00D53144" w:rsidP="006E340C" w14:paraId="4BA6CA93" w14:textId="77777777">
      <w:pPr>
        <w:spacing w:line="240" w:lineRule="auto"/>
        <w:rPr>
          <w:lang w:val="nl-NL"/>
        </w:rPr>
      </w:pPr>
    </w:p>
    <w:p w:rsidR="00422E5F" w:rsidRPr="00D53144" w:rsidP="006E340C" w14:paraId="58B63EAB" w14:textId="0E87BCF1">
      <w:pPr>
        <w:spacing w:line="240" w:lineRule="auto"/>
        <w:rPr>
          <w:lang w:val="nl-NL"/>
        </w:rPr>
      </w:pPr>
      <w:r w:rsidRPr="00D53144">
        <w:rPr>
          <w:lang w:val="nl-NL"/>
        </w:rPr>
        <w:t>De werkzame stof in Humira, adalimumab, is een humaan monoklonaal antilichaam. Monoklonale antilichamen zijn eiwitten die zich binden aan een specifiek doeleiwit.</w:t>
      </w:r>
    </w:p>
    <w:p w:rsidR="00422E5F" w:rsidRPr="00D53144" w:rsidP="006E340C" w14:paraId="628F1B15" w14:textId="77777777">
      <w:pPr>
        <w:spacing w:line="240" w:lineRule="auto"/>
        <w:rPr>
          <w:lang w:val="nl-NL"/>
        </w:rPr>
      </w:pPr>
    </w:p>
    <w:p w:rsidR="00422E5F" w:rsidRPr="00D53144" w:rsidP="006E340C" w14:paraId="270EE33A" w14:textId="3A727310">
      <w:pPr>
        <w:spacing w:line="240" w:lineRule="auto"/>
        <w:rPr>
          <w:lang w:val="nl-NL"/>
        </w:rPr>
      </w:pPr>
      <w:r w:rsidRPr="00D53144">
        <w:rPr>
          <w:lang w:val="nl-NL"/>
        </w:rPr>
        <w:t>Het doeleiwit van adalimumab is een eiwit genaamd tumor necrose factor (TNF</w:t>
      </w:r>
      <w:r w:rsidRPr="00D53144">
        <w:rPr>
          <w:rFonts w:ascii="Symbol" w:hAnsi="Symbol"/>
          <w:lang w:val="nl-NL"/>
        </w:rPr>
        <w:sym w:font="Symbol" w:char="F061"/>
      </w:r>
      <w:r w:rsidRPr="00D53144">
        <w:rPr>
          <w:lang w:val="nl-NL"/>
        </w:rPr>
        <w:t xml:space="preserve">), dat </w:t>
      </w:r>
      <w:r w:rsidRPr="00D53144" w:rsidR="008F4DA6">
        <w:rPr>
          <w:lang w:val="nl-NL"/>
        </w:rPr>
        <w:t>een rol speelt bij het immuunsysteem (afweersysteem)</w:t>
      </w:r>
      <w:r w:rsidRPr="00D53144">
        <w:rPr>
          <w:lang w:val="nl-NL"/>
        </w:rPr>
        <w:t xml:space="preserve"> en dat in verhoogde mate aanwezig is bij de bovenstaand genoemde ontstekingsziekten. Door te binden aan TNF</w:t>
      </w:r>
      <w:r w:rsidRPr="00D53144">
        <w:rPr>
          <w:rFonts w:ascii="Symbol" w:hAnsi="Symbol"/>
          <w:lang w:val="nl-NL"/>
        </w:rPr>
        <w:sym w:font="Symbol" w:char="F061"/>
      </w:r>
      <w:del w:id="24373" w:author="AbbVie251" w:date="2025-05-15T10:11:00Z">
        <w:r w:rsidRPr="00D53144">
          <w:rPr>
            <w:lang w:val="nl-NL"/>
          </w:rPr>
          <w:delText>,</w:delText>
        </w:r>
      </w:del>
      <w:r w:rsidRPr="00D53144">
        <w:rPr>
          <w:lang w:val="nl-NL"/>
        </w:rPr>
        <w:t xml:space="preserve"> zorgt Humira voor een afname van het ontstekingsproces in genoemde ziekten.</w:t>
      </w:r>
    </w:p>
    <w:p w:rsidR="001D58FD" w:rsidRPr="00D53144" w:rsidP="006E340C" w14:paraId="716B6719" w14:textId="77777777">
      <w:pPr>
        <w:spacing w:line="240" w:lineRule="auto"/>
        <w:rPr>
          <w:lang w:val="nl-NL"/>
        </w:rPr>
      </w:pPr>
    </w:p>
    <w:p w:rsidR="001D58FD" w:rsidRPr="00D53144" w:rsidP="001D58FD" w14:paraId="1A372EB0" w14:textId="77777777">
      <w:pPr>
        <w:spacing w:line="240" w:lineRule="auto"/>
        <w:rPr>
          <w:lang w:val="nl-NL"/>
        </w:rPr>
      </w:pPr>
      <w:r w:rsidRPr="00D53144">
        <w:rPr>
          <w:b/>
          <w:lang w:val="nl-NL"/>
        </w:rPr>
        <w:t>Reumatoïde artritis</w:t>
      </w:r>
    </w:p>
    <w:p w:rsidR="001D58FD" w:rsidRPr="00D53144" w:rsidP="001D58FD" w14:paraId="5206D8EC" w14:textId="2F72CD81">
      <w:pPr>
        <w:spacing w:line="240" w:lineRule="auto"/>
        <w:rPr>
          <w:lang w:val="nl-NL"/>
        </w:rPr>
      </w:pPr>
    </w:p>
    <w:p w:rsidR="001D58FD" w:rsidRPr="00D53144" w:rsidP="001D58FD" w14:paraId="6BBCBE68" w14:textId="77777777">
      <w:pPr>
        <w:spacing w:line="240" w:lineRule="auto"/>
        <w:rPr>
          <w:lang w:val="nl-NL"/>
        </w:rPr>
      </w:pPr>
      <w:r w:rsidRPr="00D53144">
        <w:rPr>
          <w:lang w:val="nl-NL"/>
        </w:rPr>
        <w:t>Reumatoïde artritis is een ontstekingsziekte van de gewrichten.</w:t>
      </w:r>
    </w:p>
    <w:p w:rsidR="001D58FD" w:rsidRPr="00D53144" w:rsidP="001D58FD" w14:paraId="42E19278" w14:textId="77777777">
      <w:pPr>
        <w:spacing w:line="240" w:lineRule="auto"/>
        <w:rPr>
          <w:lang w:val="nl-NL"/>
        </w:rPr>
      </w:pPr>
    </w:p>
    <w:p w:rsidR="001D58FD" w:rsidRPr="00D53144" w:rsidP="001D58FD" w14:paraId="62BCD4A4" w14:textId="4471D0B3">
      <w:pPr>
        <w:spacing w:line="240" w:lineRule="auto"/>
        <w:rPr>
          <w:lang w:val="nl-NL"/>
        </w:rPr>
      </w:pPr>
      <w:r w:rsidRPr="00D53144">
        <w:rPr>
          <w:lang w:val="nl-NL"/>
        </w:rPr>
        <w:t xml:space="preserve">Humira wordt gebruikt voor het behandelen van matige tot ernstige reumatoïde artritis bij volwassenen. Het is mogelijk dat u eerst andere antireumatische </w:t>
      </w:r>
      <w:r w:rsidRPr="00D53144" w:rsidR="00CF7CF3">
        <w:rPr>
          <w:lang w:val="nl-NL"/>
        </w:rPr>
        <w:t xml:space="preserve">geneesmiddelen </w:t>
      </w:r>
      <w:del w:id="24374" w:author="AbbVie251" w:date="2025-05-15T10:11:00Z">
        <w:r w:rsidRPr="00D53144">
          <w:rPr>
            <w:lang w:val="nl-NL"/>
          </w:rPr>
          <w:delText xml:space="preserve"> </w:delText>
        </w:r>
      </w:del>
      <w:r w:rsidRPr="00D53144">
        <w:rPr>
          <w:lang w:val="nl-NL"/>
        </w:rPr>
        <w:t xml:space="preserve">krijgt, zoals methotrexaat. Als u niet goed genoeg reageert op deze </w:t>
      </w:r>
      <w:r w:rsidRPr="00D53144" w:rsidR="00CF7CF3">
        <w:rPr>
          <w:lang w:val="nl-NL"/>
        </w:rPr>
        <w:t>geneesmiddelen</w:t>
      </w:r>
      <w:r w:rsidRPr="00D53144">
        <w:rPr>
          <w:lang w:val="nl-NL"/>
        </w:rPr>
        <w:t xml:space="preserve">, zult u Humira krijgen. </w:t>
      </w:r>
    </w:p>
    <w:p w:rsidR="001D58FD" w:rsidRPr="00D53144" w:rsidP="001D58FD" w14:paraId="013689A0" w14:textId="77777777">
      <w:pPr>
        <w:spacing w:line="240" w:lineRule="auto"/>
        <w:rPr>
          <w:lang w:val="nl-NL"/>
        </w:rPr>
      </w:pPr>
    </w:p>
    <w:p w:rsidR="001D58FD" w:rsidRPr="00D53144" w:rsidP="001D58FD" w14:paraId="244A5DC6" w14:textId="77777777">
      <w:pPr>
        <w:spacing w:line="240" w:lineRule="auto"/>
        <w:rPr>
          <w:lang w:val="nl-NL"/>
        </w:rPr>
      </w:pPr>
      <w:r w:rsidRPr="00D53144">
        <w:rPr>
          <w:lang w:val="nl-NL"/>
        </w:rPr>
        <w:t>Humira kan ook worden voorgeschreven voor de behandeling van ernstige, actieve en progressieve reumatoïde artritis zonder voorgaande methotrexaatbehandeling.</w:t>
      </w:r>
    </w:p>
    <w:p w:rsidR="001D58FD" w:rsidRPr="00D53144" w:rsidP="001D58FD" w14:paraId="53FC3392" w14:textId="77777777">
      <w:pPr>
        <w:spacing w:line="240" w:lineRule="auto"/>
        <w:rPr>
          <w:lang w:val="nl-NL"/>
        </w:rPr>
      </w:pPr>
    </w:p>
    <w:p w:rsidR="001D58FD" w:rsidRPr="00D53144" w:rsidP="001D58FD" w14:paraId="0D5347B0" w14:textId="77777777">
      <w:pPr>
        <w:spacing w:line="240" w:lineRule="auto"/>
        <w:rPr>
          <w:lang w:val="nl-NL"/>
        </w:rPr>
      </w:pPr>
      <w:r w:rsidRPr="00D53144">
        <w:rPr>
          <w:lang w:val="nl-NL"/>
        </w:rPr>
        <w:t>Humira kan de door de ontstekingsziekte veroorzaakte schade aan de gewrichten remmen en ervoor zorgen dat de gewrichten vrijer kunnen bewegen.</w:t>
      </w:r>
    </w:p>
    <w:p w:rsidR="001D58FD" w:rsidRPr="00D53144" w:rsidP="001D58FD" w14:paraId="4EF1EC6D" w14:textId="77777777">
      <w:pPr>
        <w:spacing w:line="240" w:lineRule="auto"/>
        <w:rPr>
          <w:lang w:val="nl-NL"/>
        </w:rPr>
      </w:pPr>
    </w:p>
    <w:p w:rsidR="001D58FD" w:rsidRPr="00D53144" w:rsidP="001D58FD" w14:paraId="3207E1FF" w14:textId="77777777">
      <w:pPr>
        <w:spacing w:line="240" w:lineRule="auto"/>
        <w:rPr>
          <w:lang w:val="nl-NL"/>
        </w:rPr>
      </w:pPr>
      <w:r w:rsidRPr="00D53144">
        <w:rPr>
          <w:lang w:val="nl-NL"/>
        </w:rPr>
        <w:t>Uw arts zal bepalen of u Humira alleen of in combinatie met methotrexaat moet gebruiken.</w:t>
      </w:r>
    </w:p>
    <w:p w:rsidR="001D58FD" w:rsidRPr="00D53144" w:rsidP="001D58FD" w14:paraId="7375C9A7" w14:textId="77777777">
      <w:pPr>
        <w:spacing w:line="240" w:lineRule="auto"/>
        <w:rPr>
          <w:lang w:val="nl-NL"/>
        </w:rPr>
      </w:pPr>
    </w:p>
    <w:p w:rsidR="00422E5F" w:rsidRPr="00D53144" w:rsidP="006E340C" w14:paraId="249BD4CF" w14:textId="77777777">
      <w:pPr>
        <w:spacing w:line="240" w:lineRule="auto"/>
        <w:rPr>
          <w:lang w:val="nl-NL"/>
        </w:rPr>
      </w:pPr>
    </w:p>
    <w:p w:rsidR="00422E5F" w:rsidRPr="00D53144" w:rsidP="006E340C" w14:paraId="093FCC1D" w14:textId="77777777">
      <w:pPr>
        <w:numPr>
          <w:ilvl w:val="12"/>
          <w:numId w:val="0"/>
        </w:numPr>
        <w:tabs>
          <w:tab w:val="clear" w:pos="567"/>
        </w:tabs>
        <w:spacing w:line="240" w:lineRule="auto"/>
        <w:ind w:right="-2"/>
        <w:rPr>
          <w:lang w:val="nl-NL"/>
        </w:rPr>
      </w:pPr>
      <w:r w:rsidRPr="00D53144">
        <w:rPr>
          <w:b/>
          <w:lang w:val="nl-NL"/>
        </w:rPr>
        <w:t>Plaque psoriasis</w:t>
      </w:r>
    </w:p>
    <w:p w:rsidR="00422E5F" w:rsidRPr="00D53144" w:rsidP="006E340C" w14:paraId="6F863B61" w14:textId="77777777">
      <w:pPr>
        <w:spacing w:line="240" w:lineRule="auto"/>
        <w:rPr>
          <w:lang w:val="nl-NL"/>
        </w:rPr>
      </w:pPr>
    </w:p>
    <w:p w:rsidR="00422E5F" w:rsidRPr="00D53144" w:rsidP="006E340C" w14:paraId="0BA0DB56" w14:textId="77777777">
      <w:pPr>
        <w:spacing w:line="240" w:lineRule="auto"/>
        <w:rPr>
          <w:lang w:val="nl-NL"/>
        </w:rPr>
      </w:pPr>
      <w:r w:rsidRPr="00D53144">
        <w:rPr>
          <w:lang w:val="nl-NL"/>
        </w:rPr>
        <w:t>Plaque psoriasis is een huidaandoening die rode, schilferige, korstige plekken op de huid veroorzaakt, die bedekt zijn met zilverachtige schubben. Plaque psoriasis kan ook een effect hebben op de nagels, waardoor deze afbrokkelen, dik worden en van het nagelbed loskomen, wat pijnlijk kan zijn.</w:t>
      </w:r>
    </w:p>
    <w:p w:rsidR="00422E5F" w:rsidRPr="00D53144" w:rsidP="006E340C" w14:paraId="350B1AEE" w14:textId="77777777">
      <w:pPr>
        <w:numPr>
          <w:ilvl w:val="12"/>
          <w:numId w:val="0"/>
        </w:numPr>
        <w:tabs>
          <w:tab w:val="clear" w:pos="567"/>
        </w:tabs>
        <w:spacing w:line="240" w:lineRule="auto"/>
        <w:ind w:right="-2"/>
        <w:rPr>
          <w:u w:val="single"/>
          <w:lang w:val="nl-NL"/>
        </w:rPr>
      </w:pPr>
    </w:p>
    <w:p w:rsidR="00422E5F" w:rsidRPr="00D53144" w:rsidP="006E340C" w14:paraId="0614E824" w14:textId="77777777">
      <w:pPr>
        <w:numPr>
          <w:ilvl w:val="12"/>
          <w:numId w:val="0"/>
        </w:numPr>
        <w:tabs>
          <w:tab w:val="clear" w:pos="567"/>
        </w:tabs>
        <w:spacing w:line="240" w:lineRule="auto"/>
        <w:ind w:right="-2"/>
        <w:rPr>
          <w:lang w:val="nl-NL"/>
        </w:rPr>
      </w:pPr>
      <w:r w:rsidRPr="00D53144">
        <w:rPr>
          <w:lang w:val="nl-NL"/>
        </w:rPr>
        <w:t xml:space="preserve">Humira wordt gebruikt voor de behandeling van matige tot ernstige chronische plaque psoriasis bij volwassenen. </w:t>
      </w:r>
    </w:p>
    <w:p w:rsidR="00422E5F" w:rsidRPr="00D53144" w:rsidP="006E340C" w14:paraId="6B1A7216" w14:textId="77777777">
      <w:pPr>
        <w:numPr>
          <w:ilvl w:val="12"/>
          <w:numId w:val="0"/>
        </w:numPr>
        <w:tabs>
          <w:tab w:val="clear" w:pos="567"/>
        </w:tabs>
        <w:spacing w:line="240" w:lineRule="auto"/>
        <w:ind w:right="-2"/>
        <w:rPr>
          <w:u w:val="single"/>
          <w:lang w:val="nl-NL"/>
        </w:rPr>
      </w:pPr>
    </w:p>
    <w:p w:rsidR="00422E5F" w:rsidRPr="00D53144" w:rsidP="006E340C" w14:paraId="70979AFE" w14:textId="77777777">
      <w:pPr>
        <w:keepNext/>
        <w:numPr>
          <w:ilvl w:val="12"/>
          <w:numId w:val="0"/>
        </w:numPr>
        <w:tabs>
          <w:tab w:val="clear" w:pos="567"/>
        </w:tabs>
        <w:spacing w:line="240" w:lineRule="auto"/>
        <w:ind w:right="-2"/>
        <w:rPr>
          <w:b/>
          <w:lang w:val="nl-NL"/>
        </w:rPr>
      </w:pPr>
      <w:r w:rsidRPr="00D53144">
        <w:rPr>
          <w:b/>
          <w:lang w:val="nl-NL"/>
        </w:rPr>
        <w:t>Hidradenitis suppurativa</w:t>
      </w:r>
    </w:p>
    <w:p w:rsidR="00422E5F" w:rsidRPr="00D53144" w:rsidP="006E340C" w14:paraId="0321FCC9" w14:textId="77777777">
      <w:pPr>
        <w:keepNext/>
        <w:numPr>
          <w:ilvl w:val="12"/>
          <w:numId w:val="0"/>
        </w:numPr>
        <w:tabs>
          <w:tab w:val="clear" w:pos="567"/>
        </w:tabs>
        <w:spacing w:line="240" w:lineRule="auto"/>
        <w:ind w:right="-2"/>
        <w:rPr>
          <w:u w:val="single"/>
          <w:lang w:val="nl-NL"/>
        </w:rPr>
      </w:pPr>
    </w:p>
    <w:p w:rsidR="00422E5F" w:rsidRPr="00D53144" w:rsidP="006E340C" w14:paraId="49EB5DE5" w14:textId="77777777">
      <w:pPr>
        <w:keepNext/>
        <w:numPr>
          <w:ilvl w:val="12"/>
          <w:numId w:val="0"/>
        </w:numPr>
        <w:tabs>
          <w:tab w:val="clear" w:pos="567"/>
        </w:tabs>
        <w:spacing w:line="240" w:lineRule="auto"/>
        <w:ind w:right="-2"/>
        <w:rPr>
          <w:lang w:val="nl-NL"/>
        </w:rPr>
      </w:pPr>
      <w:r w:rsidRPr="00D53144">
        <w:rPr>
          <w:lang w:val="nl-NL"/>
        </w:rPr>
        <w:t>Hidradenitis suppurativa (ook wel acne inversa genoemd) is een chronische, vaak pijnlijke huidaandoening met ontstekingen. De symptomen kunnen bestaan uit pijnlijke zwellingen (abcessen) waar pus uit kan komen. Er zijn bepaalde gebieden van de huid die het vaakst aangetast worden, zoals onder de borsten, de oksels, de binnenkant van de dijen, de liezen en de billen. Op de aangedane gebieden kunnen littekens ontstaan.</w:t>
      </w:r>
    </w:p>
    <w:p w:rsidR="00422E5F" w:rsidRPr="00D53144" w:rsidP="006E340C" w14:paraId="657E00D8" w14:textId="77777777">
      <w:pPr>
        <w:numPr>
          <w:ilvl w:val="12"/>
          <w:numId w:val="0"/>
        </w:numPr>
        <w:tabs>
          <w:tab w:val="clear" w:pos="567"/>
        </w:tabs>
        <w:spacing w:line="240" w:lineRule="auto"/>
        <w:ind w:right="-2"/>
        <w:rPr>
          <w:u w:val="single"/>
          <w:lang w:val="nl-NL"/>
        </w:rPr>
      </w:pPr>
    </w:p>
    <w:p w:rsidR="00422E5F" w:rsidRPr="00D53144" w:rsidP="006E340C" w14:paraId="2DF34978" w14:textId="60926E16">
      <w:pPr>
        <w:numPr>
          <w:ilvl w:val="12"/>
          <w:numId w:val="0"/>
        </w:numPr>
        <w:tabs>
          <w:tab w:val="clear" w:pos="567"/>
        </w:tabs>
        <w:spacing w:line="240" w:lineRule="auto"/>
        <w:ind w:right="-2"/>
        <w:rPr>
          <w:lang w:val="nl-NL"/>
        </w:rPr>
      </w:pPr>
      <w:r w:rsidRPr="00D53144">
        <w:rPr>
          <w:lang w:val="nl-NL"/>
        </w:rPr>
        <w:t>Humira wordt gebruikt voor de behandeling van</w:t>
      </w:r>
      <w:ins w:id="24375" w:author="AbbVie251" w:date="2025-05-15T10:14:00Z">
        <w:r w:rsidR="005B11E7">
          <w:rPr>
            <w:lang w:val="nl-NL"/>
          </w:rPr>
          <w:t>:</w:t>
        </w:r>
      </w:ins>
    </w:p>
    <w:p w:rsidR="00422E5F" w:rsidRPr="00D53144" w:rsidP="003D103B" w14:paraId="695642C1" w14:textId="77777777">
      <w:pPr>
        <w:numPr>
          <w:ilvl w:val="0"/>
          <w:numId w:val="58"/>
        </w:numPr>
        <w:tabs>
          <w:tab w:val="clear" w:pos="567"/>
        </w:tabs>
        <w:spacing w:line="240" w:lineRule="auto"/>
        <w:ind w:right="-2"/>
        <w:rPr>
          <w:lang w:val="nl-NL"/>
        </w:rPr>
      </w:pPr>
      <w:r w:rsidRPr="00D53144">
        <w:rPr>
          <w:lang w:val="nl-NL"/>
        </w:rPr>
        <w:t>matige tot ernstige hidradenitis suppurativa bij volwassenen en</w:t>
      </w:r>
    </w:p>
    <w:p w:rsidR="00422E5F" w:rsidRPr="00D53144" w:rsidP="003D103B" w14:paraId="2D4BCEDD" w14:textId="1EAB6A0C">
      <w:pPr>
        <w:numPr>
          <w:ilvl w:val="0"/>
          <w:numId w:val="58"/>
        </w:numPr>
        <w:tabs>
          <w:tab w:val="clear" w:pos="567"/>
        </w:tabs>
        <w:spacing w:line="240" w:lineRule="auto"/>
        <w:ind w:right="-2"/>
        <w:rPr>
          <w:lang w:val="nl-NL"/>
        </w:rPr>
      </w:pPr>
      <w:r w:rsidRPr="00D53144">
        <w:rPr>
          <w:lang w:val="nl-NL"/>
        </w:rPr>
        <w:t xml:space="preserve">matige tot ernstige hidradenitis suppurativa bij jongeren van 12 tot en met 17 jaar. </w:t>
      </w:r>
    </w:p>
    <w:p w:rsidR="00422E5F" w:rsidRPr="00D53144" w:rsidP="006E340C" w14:paraId="504BCB93" w14:textId="77777777">
      <w:pPr>
        <w:numPr>
          <w:ilvl w:val="12"/>
          <w:numId w:val="0"/>
        </w:numPr>
        <w:tabs>
          <w:tab w:val="clear" w:pos="567"/>
        </w:tabs>
        <w:spacing w:line="240" w:lineRule="auto"/>
        <w:ind w:right="-2"/>
        <w:rPr>
          <w:lang w:val="nl-NL"/>
        </w:rPr>
      </w:pPr>
    </w:p>
    <w:p w:rsidR="00422E5F" w:rsidRPr="00D53144" w:rsidP="006E340C" w14:paraId="06CDB7B3" w14:textId="4DF923B2">
      <w:pPr>
        <w:numPr>
          <w:ilvl w:val="12"/>
          <w:numId w:val="0"/>
        </w:numPr>
        <w:tabs>
          <w:tab w:val="clear" w:pos="567"/>
        </w:tabs>
        <w:spacing w:line="240" w:lineRule="auto"/>
        <w:ind w:right="-2"/>
        <w:rPr>
          <w:u w:val="single"/>
          <w:lang w:val="nl-NL"/>
        </w:rPr>
      </w:pPr>
      <w:r w:rsidRPr="00D53144">
        <w:rPr>
          <w:lang w:val="nl-NL"/>
        </w:rPr>
        <w:t xml:space="preserve">Humira kan het aantal door de ziekte veroorzaakte zwellingen (abcessen) verminderen en ook de pijn die vaak met de aandoening gepaard gaat. Het is mogelijk dat u eerst andere </w:t>
      </w:r>
      <w:r w:rsidRPr="00D53144" w:rsidR="00CF7CF3">
        <w:rPr>
          <w:lang w:val="nl-NL"/>
        </w:rPr>
        <w:t>geneesmiddelen</w:t>
      </w:r>
      <w:r w:rsidRPr="00D53144">
        <w:rPr>
          <w:lang w:val="nl-NL"/>
        </w:rPr>
        <w:t xml:space="preserve"> krijgt. Als u niet goed genoeg reageert op deze </w:t>
      </w:r>
      <w:r w:rsidRPr="00D53144" w:rsidR="00CF7CF3">
        <w:rPr>
          <w:lang w:val="nl-NL"/>
        </w:rPr>
        <w:t>geneesmiddelen</w:t>
      </w:r>
      <w:r w:rsidRPr="00D53144">
        <w:rPr>
          <w:lang w:val="nl-NL"/>
        </w:rPr>
        <w:t>, zult u Humira krijgen.</w:t>
      </w:r>
    </w:p>
    <w:p w:rsidR="00422E5F" w:rsidRPr="00D53144" w:rsidP="006E340C" w14:paraId="1D0CF3B8" w14:textId="77777777">
      <w:pPr>
        <w:numPr>
          <w:ilvl w:val="12"/>
          <w:numId w:val="0"/>
        </w:numPr>
        <w:tabs>
          <w:tab w:val="clear" w:pos="567"/>
        </w:tabs>
        <w:spacing w:line="240" w:lineRule="auto"/>
        <w:ind w:right="-2"/>
        <w:rPr>
          <w:u w:val="single"/>
          <w:lang w:val="nl-NL"/>
        </w:rPr>
      </w:pPr>
    </w:p>
    <w:p w:rsidR="00422E5F" w:rsidRPr="00D53144" w:rsidP="006E340C" w14:paraId="14EE9B56" w14:textId="77777777">
      <w:pPr>
        <w:numPr>
          <w:ilvl w:val="12"/>
          <w:numId w:val="0"/>
        </w:numPr>
        <w:tabs>
          <w:tab w:val="clear" w:pos="567"/>
        </w:tabs>
        <w:spacing w:line="240" w:lineRule="auto"/>
        <w:ind w:right="-2"/>
        <w:rPr>
          <w:lang w:val="nl-NL"/>
        </w:rPr>
      </w:pPr>
      <w:r w:rsidRPr="00D53144">
        <w:rPr>
          <w:b/>
          <w:lang w:val="nl-NL"/>
        </w:rPr>
        <w:t>De ziekte van Crohn</w:t>
      </w:r>
    </w:p>
    <w:p w:rsidR="00422E5F" w:rsidRPr="00D53144" w:rsidP="006E340C" w14:paraId="20C9DC47" w14:textId="77777777">
      <w:pPr>
        <w:numPr>
          <w:ilvl w:val="12"/>
          <w:numId w:val="0"/>
        </w:numPr>
        <w:tabs>
          <w:tab w:val="clear" w:pos="567"/>
        </w:tabs>
        <w:spacing w:line="240" w:lineRule="auto"/>
        <w:ind w:right="-2"/>
        <w:rPr>
          <w:lang w:val="nl-NL"/>
        </w:rPr>
      </w:pPr>
    </w:p>
    <w:p w:rsidR="00422E5F" w:rsidRPr="00D53144" w:rsidP="006E340C" w14:paraId="7B1465CF" w14:textId="77777777">
      <w:pPr>
        <w:numPr>
          <w:ilvl w:val="12"/>
          <w:numId w:val="0"/>
        </w:numPr>
        <w:tabs>
          <w:tab w:val="clear" w:pos="567"/>
        </w:tabs>
        <w:spacing w:line="240" w:lineRule="auto"/>
        <w:ind w:right="-2"/>
        <w:rPr>
          <w:lang w:val="nl-NL"/>
        </w:rPr>
      </w:pPr>
      <w:r w:rsidRPr="00D53144">
        <w:rPr>
          <w:lang w:val="nl-NL"/>
        </w:rPr>
        <w:t>De ziekte van Crohn is een ontstekingsziekte van het spijsverteringskanaal.</w:t>
      </w:r>
    </w:p>
    <w:p w:rsidR="00422E5F" w:rsidRPr="00D53144" w:rsidP="006E340C" w14:paraId="5892A41E" w14:textId="77777777">
      <w:pPr>
        <w:numPr>
          <w:ilvl w:val="12"/>
          <w:numId w:val="0"/>
        </w:numPr>
        <w:tabs>
          <w:tab w:val="clear" w:pos="567"/>
        </w:tabs>
        <w:spacing w:line="240" w:lineRule="auto"/>
        <w:ind w:right="-2"/>
        <w:rPr>
          <w:lang w:val="nl-NL"/>
        </w:rPr>
      </w:pPr>
    </w:p>
    <w:p w:rsidR="00422E5F" w:rsidRPr="00D53144" w:rsidP="006E340C" w14:paraId="0CAEFEB9" w14:textId="344E5D87">
      <w:pPr>
        <w:numPr>
          <w:ilvl w:val="12"/>
          <w:numId w:val="0"/>
        </w:numPr>
        <w:tabs>
          <w:tab w:val="clear" w:pos="567"/>
        </w:tabs>
        <w:spacing w:line="240" w:lineRule="auto"/>
        <w:ind w:right="-2"/>
        <w:rPr>
          <w:lang w:val="nl-NL"/>
        </w:rPr>
      </w:pPr>
      <w:r w:rsidRPr="00D53144">
        <w:rPr>
          <w:lang w:val="nl-NL"/>
        </w:rPr>
        <w:t>Humira wordt gebruikt voor de behandeling van</w:t>
      </w:r>
      <w:ins w:id="24376" w:author="AbbVie251" w:date="2025-05-15T10:12:00Z">
        <w:r w:rsidR="005D3F9D">
          <w:rPr>
            <w:lang w:val="nl-NL"/>
          </w:rPr>
          <w:t>:</w:t>
        </w:r>
      </w:ins>
      <w:del w:id="24377" w:author="AbbVie251" w:date="2025-05-15T10:12:00Z">
        <w:r w:rsidRPr="00D53144">
          <w:rPr>
            <w:lang w:val="nl-NL"/>
          </w:rPr>
          <w:delText xml:space="preserve"> </w:delText>
        </w:r>
      </w:del>
    </w:p>
    <w:p w:rsidR="00422E5F" w:rsidRPr="00D53144" w:rsidP="00422E5F" w14:paraId="306EC14C" w14:textId="77777777">
      <w:pPr>
        <w:numPr>
          <w:ilvl w:val="0"/>
          <w:numId w:val="11"/>
        </w:numPr>
        <w:tabs>
          <w:tab w:val="clear" w:pos="567"/>
        </w:tabs>
        <w:spacing w:line="240" w:lineRule="auto"/>
        <w:ind w:right="-2"/>
        <w:rPr>
          <w:u w:val="single"/>
          <w:lang w:val="nl-NL"/>
        </w:rPr>
      </w:pPr>
      <w:r w:rsidRPr="00D53144">
        <w:rPr>
          <w:lang w:val="nl-NL"/>
        </w:rPr>
        <w:t xml:space="preserve">matige tot ernstige ziekte van Crohn bij volwassenen en </w:t>
      </w:r>
    </w:p>
    <w:p w:rsidR="00422E5F" w:rsidRPr="00D53144" w:rsidP="00422E5F" w14:paraId="23FA3C08" w14:textId="69DB3EB3">
      <w:pPr>
        <w:numPr>
          <w:ilvl w:val="0"/>
          <w:numId w:val="11"/>
        </w:numPr>
        <w:tabs>
          <w:tab w:val="clear" w:pos="567"/>
        </w:tabs>
        <w:spacing w:line="240" w:lineRule="auto"/>
        <w:ind w:right="-2"/>
        <w:rPr>
          <w:u w:val="single"/>
          <w:lang w:val="nl-NL"/>
        </w:rPr>
      </w:pPr>
      <w:r w:rsidRPr="00D53144">
        <w:rPr>
          <w:lang w:val="nl-NL"/>
        </w:rPr>
        <w:t>matige tot ernstige ziekte van Crohn bij kinderen en jongeren van 6 tot</w:t>
      </w:r>
      <w:r w:rsidRPr="00D53144" w:rsidR="000243B1">
        <w:rPr>
          <w:lang w:val="nl-NL"/>
        </w:rPr>
        <w:t xml:space="preserve"> en met</w:t>
      </w:r>
      <w:r w:rsidRPr="00D53144">
        <w:rPr>
          <w:lang w:val="nl-NL"/>
        </w:rPr>
        <w:t xml:space="preserve"> 17 jaar.</w:t>
      </w:r>
    </w:p>
    <w:p w:rsidR="00422E5F" w:rsidRPr="00D53144" w:rsidP="00422E5F" w14:paraId="51DDB3F4" w14:textId="77777777">
      <w:pPr>
        <w:numPr>
          <w:ilvl w:val="12"/>
          <w:numId w:val="0"/>
        </w:numPr>
        <w:tabs>
          <w:tab w:val="num" w:pos="0"/>
          <w:tab w:val="clear" w:pos="567"/>
        </w:tabs>
        <w:spacing w:line="240" w:lineRule="auto"/>
        <w:ind w:right="-2"/>
        <w:rPr>
          <w:lang w:val="nl-NL"/>
        </w:rPr>
      </w:pPr>
    </w:p>
    <w:p w:rsidR="00422E5F" w:rsidRPr="00D53144" w:rsidP="00422E5F" w14:paraId="414D888F" w14:textId="5E8D3FC6">
      <w:pPr>
        <w:numPr>
          <w:ilvl w:val="12"/>
          <w:numId w:val="0"/>
        </w:numPr>
        <w:tabs>
          <w:tab w:val="num" w:pos="0"/>
          <w:tab w:val="clear" w:pos="567"/>
        </w:tabs>
        <w:spacing w:line="240" w:lineRule="auto"/>
        <w:ind w:right="-2"/>
        <w:rPr>
          <w:lang w:val="nl-NL"/>
        </w:rPr>
      </w:pPr>
      <w:r w:rsidRPr="00D53144">
        <w:rPr>
          <w:lang w:val="nl-NL"/>
        </w:rPr>
        <w:t xml:space="preserve">Het is mogelijk dat u eerst andere </w:t>
      </w:r>
      <w:r w:rsidRPr="00D53144" w:rsidR="00CF7CF3">
        <w:rPr>
          <w:lang w:val="nl-NL"/>
        </w:rPr>
        <w:t>geneesmiddelen</w:t>
      </w:r>
      <w:r w:rsidRPr="00D53144">
        <w:rPr>
          <w:lang w:val="nl-NL"/>
        </w:rPr>
        <w:t xml:space="preserve"> krijgt. Als u niet goed genoeg reageert op deze </w:t>
      </w:r>
      <w:r w:rsidRPr="00D53144" w:rsidR="00CF7CF3">
        <w:rPr>
          <w:lang w:val="nl-NL"/>
        </w:rPr>
        <w:t>geneesmiddelen</w:t>
      </w:r>
      <w:r w:rsidRPr="00D53144">
        <w:rPr>
          <w:lang w:val="nl-NL"/>
        </w:rPr>
        <w:t>, zult u Humira krijgen.</w:t>
      </w:r>
    </w:p>
    <w:p w:rsidR="00422E5F" w:rsidRPr="00D53144" w:rsidP="006E340C" w14:paraId="567CA586" w14:textId="77777777">
      <w:pPr>
        <w:numPr>
          <w:ilvl w:val="12"/>
          <w:numId w:val="0"/>
        </w:numPr>
        <w:tabs>
          <w:tab w:val="clear" w:pos="567"/>
          <w:tab w:val="left" w:pos="720"/>
        </w:tabs>
        <w:spacing w:line="240" w:lineRule="auto"/>
        <w:ind w:right="-2"/>
        <w:rPr>
          <w:u w:val="single"/>
          <w:lang w:val="nl-NL"/>
        </w:rPr>
      </w:pPr>
    </w:p>
    <w:p w:rsidR="00422E5F" w:rsidRPr="00D53144" w:rsidP="006E340C" w14:paraId="06E6DBC7" w14:textId="77777777">
      <w:pPr>
        <w:numPr>
          <w:ilvl w:val="12"/>
          <w:numId w:val="0"/>
        </w:numPr>
        <w:tabs>
          <w:tab w:val="clear" w:pos="567"/>
        </w:tabs>
        <w:spacing w:line="240" w:lineRule="auto"/>
        <w:ind w:right="-2"/>
        <w:rPr>
          <w:b/>
          <w:lang w:val="nl-NL"/>
        </w:rPr>
      </w:pPr>
      <w:r w:rsidRPr="00D53144">
        <w:rPr>
          <w:b/>
          <w:lang w:val="nl-NL"/>
        </w:rPr>
        <w:t>Colitis ulcerosa</w:t>
      </w:r>
    </w:p>
    <w:p w:rsidR="00422E5F" w:rsidRPr="00D53144" w:rsidP="006E340C" w14:paraId="618A0974" w14:textId="77777777">
      <w:pPr>
        <w:numPr>
          <w:ilvl w:val="12"/>
          <w:numId w:val="0"/>
        </w:numPr>
        <w:tabs>
          <w:tab w:val="clear" w:pos="567"/>
        </w:tabs>
        <w:spacing w:line="240" w:lineRule="auto"/>
        <w:ind w:right="-2"/>
        <w:rPr>
          <w:lang w:val="nl-NL"/>
        </w:rPr>
      </w:pPr>
    </w:p>
    <w:p w:rsidR="00422E5F" w:rsidRPr="00D53144" w:rsidP="006E340C" w14:paraId="07998EC5" w14:textId="77777777">
      <w:pPr>
        <w:numPr>
          <w:ilvl w:val="12"/>
          <w:numId w:val="0"/>
        </w:numPr>
        <w:tabs>
          <w:tab w:val="clear" w:pos="567"/>
        </w:tabs>
        <w:spacing w:line="240" w:lineRule="auto"/>
        <w:ind w:right="-2"/>
        <w:rPr>
          <w:u w:val="single"/>
          <w:lang w:val="nl-NL"/>
        </w:rPr>
      </w:pPr>
      <w:r w:rsidRPr="00D53144">
        <w:rPr>
          <w:lang w:val="nl-NL"/>
        </w:rPr>
        <w:t>Colitis ulcerosa is een ontstekingsziekte van de dikke darm.</w:t>
      </w:r>
    </w:p>
    <w:p w:rsidR="00422E5F" w:rsidRPr="00D53144" w:rsidP="006E340C" w14:paraId="2906D710" w14:textId="77777777">
      <w:pPr>
        <w:numPr>
          <w:ilvl w:val="12"/>
          <w:numId w:val="0"/>
        </w:numPr>
        <w:ind w:right="-2"/>
        <w:rPr>
          <w:lang w:val="nl-NL"/>
        </w:rPr>
      </w:pPr>
    </w:p>
    <w:p w:rsidR="003413E5" w:rsidRPr="00D53144" w:rsidP="006E340C" w14:paraId="39DD6E22" w14:textId="7803163A">
      <w:pPr>
        <w:numPr>
          <w:ilvl w:val="12"/>
          <w:numId w:val="0"/>
        </w:numPr>
        <w:ind w:right="-2"/>
        <w:rPr>
          <w:lang w:val="nl-NL"/>
        </w:rPr>
      </w:pPr>
      <w:r w:rsidRPr="00D53144">
        <w:rPr>
          <w:lang w:val="nl-NL"/>
        </w:rPr>
        <w:t>Humira wordt gebruikt voor het behandelen van</w:t>
      </w:r>
      <w:ins w:id="24378" w:author="AbbVie251" w:date="2025-05-15T10:12:00Z">
        <w:r w:rsidR="005D3F9D">
          <w:rPr>
            <w:lang w:val="nl-NL"/>
          </w:rPr>
          <w:t>:</w:t>
        </w:r>
      </w:ins>
    </w:p>
    <w:p w:rsidR="003413E5" w:rsidRPr="00D53144" w:rsidP="003413E5" w14:paraId="33B29E36" w14:textId="30B4D867">
      <w:pPr>
        <w:pStyle w:val="ListParagraph"/>
        <w:numPr>
          <w:ilvl w:val="0"/>
          <w:numId w:val="89"/>
        </w:numPr>
        <w:ind w:right="-2"/>
        <w:rPr>
          <w:lang w:val="nl-NL"/>
        </w:rPr>
      </w:pPr>
      <w:r w:rsidRPr="00D53144">
        <w:rPr>
          <w:lang w:val="nl-NL"/>
        </w:rPr>
        <w:t>matige tot ernstige colitis ulcerosa bij volwassenen</w:t>
      </w:r>
      <w:r w:rsidRPr="00D53144" w:rsidR="009C12E4">
        <w:rPr>
          <w:lang w:val="nl-NL"/>
        </w:rPr>
        <w:t xml:space="preserve"> en</w:t>
      </w:r>
    </w:p>
    <w:p w:rsidR="003413E5" w:rsidRPr="00D53144" w:rsidP="00A21E13" w14:paraId="2BAD1E5C" w14:textId="5ED24AED">
      <w:pPr>
        <w:pStyle w:val="ListParagraph"/>
        <w:numPr>
          <w:ilvl w:val="0"/>
          <w:numId w:val="89"/>
        </w:numPr>
        <w:rPr>
          <w:lang w:val="nl-NL"/>
        </w:rPr>
      </w:pPr>
      <w:r w:rsidRPr="00D53144">
        <w:rPr>
          <w:lang w:val="nl-NL"/>
        </w:rPr>
        <w:t xml:space="preserve">matige tot ernstige colitis ulcerosa bij kinderen en jongeren van 6 tot </w:t>
      </w:r>
      <w:r w:rsidRPr="00D53144" w:rsidR="00B92AE8">
        <w:rPr>
          <w:lang w:val="nl-NL"/>
        </w:rPr>
        <w:t xml:space="preserve">en met </w:t>
      </w:r>
      <w:r w:rsidRPr="00D53144">
        <w:rPr>
          <w:lang w:val="nl-NL"/>
        </w:rPr>
        <w:t>17 jaar</w:t>
      </w:r>
      <w:ins w:id="24379" w:author="AbbVie251" w:date="2025-05-15T11:19:00Z">
        <w:r w:rsidR="0046579B">
          <w:rPr>
            <w:lang w:val="nl-NL"/>
          </w:rPr>
          <w:t>.</w:t>
        </w:r>
      </w:ins>
    </w:p>
    <w:p w:rsidR="003413E5" w:rsidRPr="00D53144" w:rsidP="006E340C" w14:paraId="6170F26E" w14:textId="77777777">
      <w:pPr>
        <w:numPr>
          <w:ilvl w:val="12"/>
          <w:numId w:val="0"/>
        </w:numPr>
        <w:ind w:right="-2"/>
        <w:rPr>
          <w:lang w:val="nl-NL"/>
        </w:rPr>
      </w:pPr>
    </w:p>
    <w:p w:rsidR="00422E5F" w:rsidRPr="00D53144" w:rsidP="006E340C" w14:paraId="06753CD5" w14:textId="52DC1DD2">
      <w:pPr>
        <w:numPr>
          <w:ilvl w:val="12"/>
          <w:numId w:val="0"/>
        </w:numPr>
        <w:ind w:right="-2"/>
        <w:rPr>
          <w:lang w:val="nl-NL"/>
        </w:rPr>
      </w:pPr>
      <w:r w:rsidRPr="00D53144">
        <w:rPr>
          <w:lang w:val="nl-NL"/>
        </w:rPr>
        <w:t xml:space="preserve">Het is mogelijk dat u eerst andere </w:t>
      </w:r>
      <w:r w:rsidRPr="00D53144" w:rsidR="00CF7CF3">
        <w:rPr>
          <w:lang w:val="nl-NL"/>
        </w:rPr>
        <w:t>geneesmiddelen</w:t>
      </w:r>
      <w:r w:rsidRPr="00D53144">
        <w:rPr>
          <w:lang w:val="nl-NL"/>
        </w:rPr>
        <w:t xml:space="preserve"> krijgt. Als u niet goed genoeg reageert op deze </w:t>
      </w:r>
      <w:r w:rsidRPr="00D53144" w:rsidR="00CF7CF3">
        <w:rPr>
          <w:lang w:val="nl-NL"/>
        </w:rPr>
        <w:t>geneesmiddelen</w:t>
      </w:r>
      <w:r w:rsidRPr="00D53144">
        <w:rPr>
          <w:lang w:val="nl-NL"/>
        </w:rPr>
        <w:t>, zult u Humira krijgen.</w:t>
      </w:r>
    </w:p>
    <w:p w:rsidR="00422E5F" w:rsidRPr="00D53144" w:rsidP="006E340C" w14:paraId="5AAB7DCF" w14:textId="77777777">
      <w:pPr>
        <w:numPr>
          <w:ilvl w:val="12"/>
          <w:numId w:val="0"/>
        </w:numPr>
        <w:tabs>
          <w:tab w:val="clear" w:pos="567"/>
        </w:tabs>
        <w:spacing w:line="240" w:lineRule="auto"/>
        <w:ind w:right="-2"/>
        <w:rPr>
          <w:lang w:val="nl-NL"/>
        </w:rPr>
      </w:pPr>
    </w:p>
    <w:p w:rsidR="00422E5F" w:rsidRPr="00D53144" w:rsidP="00E06A79" w14:paraId="00066484" w14:textId="77777777">
      <w:pPr>
        <w:keepNext/>
        <w:numPr>
          <w:ilvl w:val="12"/>
          <w:numId w:val="0"/>
        </w:numPr>
        <w:tabs>
          <w:tab w:val="clear" w:pos="567"/>
        </w:tabs>
        <w:spacing w:line="240" w:lineRule="auto"/>
        <w:ind w:right="-2"/>
        <w:rPr>
          <w:b/>
          <w:lang w:val="nl-NL"/>
        </w:rPr>
      </w:pPr>
      <w:r w:rsidRPr="00D53144">
        <w:rPr>
          <w:b/>
          <w:lang w:val="nl-NL"/>
        </w:rPr>
        <w:t>Niet-infectieuze uveïtis</w:t>
      </w:r>
    </w:p>
    <w:p w:rsidR="00422E5F" w:rsidRPr="00D53144" w:rsidP="006E340C" w14:paraId="104AC82A" w14:textId="77777777">
      <w:pPr>
        <w:numPr>
          <w:ilvl w:val="12"/>
          <w:numId w:val="0"/>
        </w:numPr>
        <w:tabs>
          <w:tab w:val="clear" w:pos="567"/>
        </w:tabs>
        <w:spacing w:line="240" w:lineRule="auto"/>
        <w:ind w:right="-2"/>
        <w:rPr>
          <w:lang w:val="nl-NL"/>
        </w:rPr>
      </w:pPr>
    </w:p>
    <w:p w:rsidR="00422E5F" w:rsidRPr="00D53144" w:rsidP="006E340C" w14:paraId="1FEDAD2E" w14:textId="77777777">
      <w:pPr>
        <w:numPr>
          <w:ilvl w:val="12"/>
          <w:numId w:val="0"/>
        </w:numPr>
        <w:tabs>
          <w:tab w:val="clear" w:pos="567"/>
        </w:tabs>
        <w:spacing w:line="240" w:lineRule="auto"/>
        <w:ind w:right="-2"/>
        <w:rPr>
          <w:lang w:val="nl-NL"/>
        </w:rPr>
      </w:pPr>
      <w:r w:rsidRPr="00D53144">
        <w:rPr>
          <w:lang w:val="nl-NL"/>
        </w:rPr>
        <w:t>Niet-infectieuze uveïtis is een ontstekingsziekte die effect heeft op bepaalde delen van het oog.</w:t>
      </w:r>
    </w:p>
    <w:p w:rsidR="00422E5F" w:rsidRPr="00D53144" w:rsidP="006E340C" w14:paraId="7C198E80" w14:textId="77777777">
      <w:pPr>
        <w:numPr>
          <w:ilvl w:val="12"/>
          <w:numId w:val="0"/>
        </w:numPr>
        <w:tabs>
          <w:tab w:val="clear" w:pos="567"/>
        </w:tabs>
        <w:spacing w:line="240" w:lineRule="auto"/>
        <w:ind w:right="-2"/>
        <w:rPr>
          <w:lang w:val="nl-NL"/>
        </w:rPr>
      </w:pPr>
    </w:p>
    <w:p w:rsidR="00422E5F" w:rsidRPr="00D53144" w:rsidP="006E340C" w14:paraId="7B7CB587" w14:textId="7414E497">
      <w:pPr>
        <w:numPr>
          <w:ilvl w:val="12"/>
          <w:numId w:val="0"/>
        </w:numPr>
        <w:ind w:right="-2"/>
        <w:rPr>
          <w:lang w:val="nl-NL"/>
        </w:rPr>
      </w:pPr>
      <w:r w:rsidRPr="00D53144">
        <w:rPr>
          <w:lang w:val="nl-NL"/>
        </w:rPr>
        <w:t>Humira wordt gebruikt voor het behandelen van</w:t>
      </w:r>
      <w:ins w:id="24380" w:author="AbbVie251" w:date="2025-05-15T10:13:00Z">
        <w:r w:rsidR="005B11E7">
          <w:rPr>
            <w:lang w:val="nl-NL"/>
          </w:rPr>
          <w:t>:</w:t>
        </w:r>
      </w:ins>
      <w:r w:rsidRPr="00D53144">
        <w:rPr>
          <w:lang w:val="nl-NL"/>
        </w:rPr>
        <w:t xml:space="preserve"> </w:t>
      </w:r>
    </w:p>
    <w:p w:rsidR="00422E5F" w:rsidRPr="00D53144" w14:paraId="7A4CE936" w14:textId="3BC0FF6A">
      <w:pPr>
        <w:pStyle w:val="ListParagraph"/>
        <w:numPr>
          <w:ilvl w:val="0"/>
          <w:numId w:val="76"/>
        </w:numPr>
        <w:tabs>
          <w:tab w:val="clear" w:pos="567"/>
        </w:tabs>
        <w:ind w:right="-2" w:hanging="360"/>
        <w:pPrChange w:id="24381" w:author="AbbVie251" w:date="2025-05-15T10:13:00Z">
          <w:pPr>
            <w:pStyle w:val="ListParagraph"/>
            <w:numPr>
              <w:numId w:val="76"/>
            </w:numPr>
            <w:ind w:right="-2" w:hanging="360"/>
          </w:pPr>
        </w:pPrChange>
        <w:rPr>
          <w:lang w:val="nl-NL"/>
        </w:rPr>
      </w:pPr>
      <w:del w:id="24382" w:author="AbbVie251" w:date="2025-05-15T10:13:00Z">
        <w:r w:rsidRPr="00D53144">
          <w:rPr>
            <w:lang w:val="nl-NL"/>
          </w:rPr>
          <w:delText>V</w:delText>
        </w:r>
      </w:del>
      <w:ins w:id="24383" w:author="AbbVie251" w:date="2025-05-15T10:13:00Z">
        <w:r w:rsidR="005B11E7">
          <w:rPr>
            <w:lang w:val="nl-NL"/>
          </w:rPr>
          <w:t>v</w:t>
        </w:r>
      </w:ins>
      <w:r w:rsidRPr="00D53144">
        <w:rPr>
          <w:lang w:val="nl-NL"/>
        </w:rPr>
        <w:t>olwassenen met niet-infectieuze uveïtis die een ontsteking hebben die de achterkant van het oog treft</w:t>
      </w:r>
    </w:p>
    <w:p w:rsidR="00422E5F" w:rsidRPr="00D53144" w:rsidP="003D103B" w14:paraId="739BAF7B" w14:textId="5F3AF6A4">
      <w:pPr>
        <w:pStyle w:val="ListParagraph"/>
        <w:numPr>
          <w:ilvl w:val="0"/>
          <w:numId w:val="76"/>
        </w:numPr>
        <w:tabs>
          <w:tab w:val="clear" w:pos="567"/>
        </w:tabs>
        <w:spacing w:line="240" w:lineRule="auto"/>
        <w:ind w:right="-2"/>
        <w:rPr>
          <w:u w:val="single"/>
          <w:lang w:val="nl-NL"/>
        </w:rPr>
      </w:pPr>
      <w:ins w:id="24384" w:author="AbbVie251" w:date="2025-05-15T10:13:00Z">
        <w:r>
          <w:rPr>
            <w:lang w:val="nl-NL"/>
          </w:rPr>
          <w:t>k</w:t>
        </w:r>
      </w:ins>
      <w:del w:id="24385" w:author="AbbVie251" w:date="2025-05-15T10:13:00Z">
        <w:r w:rsidRPr="00D53144" w:rsidR="00E91E8F">
          <w:rPr>
            <w:lang w:val="nl-NL"/>
          </w:rPr>
          <w:delText>K</w:delText>
        </w:r>
      </w:del>
      <w:r w:rsidRPr="00D53144" w:rsidR="00E91E8F">
        <w:rPr>
          <w:lang w:val="nl-NL"/>
        </w:rPr>
        <w:t>inderen vanaf 2 jaar met chronische niet-infectieuze uveïtis die een ontsteking hebben die de voorkant van het oog treft</w:t>
      </w:r>
      <w:ins w:id="24386" w:author="AbbVie251" w:date="2025-05-15T10:13:00Z">
        <w:r>
          <w:rPr>
            <w:lang w:val="nl-NL"/>
          </w:rPr>
          <w:t>.</w:t>
        </w:r>
      </w:ins>
    </w:p>
    <w:p w:rsidR="00422E5F" w:rsidRPr="00D53144" w:rsidP="006E340C" w14:paraId="36A7ED0F" w14:textId="77777777">
      <w:pPr>
        <w:tabs>
          <w:tab w:val="clear" w:pos="567"/>
        </w:tabs>
        <w:spacing w:line="240" w:lineRule="auto"/>
        <w:ind w:left="360" w:right="-2"/>
        <w:rPr>
          <w:u w:val="single"/>
          <w:lang w:val="nl-NL"/>
        </w:rPr>
      </w:pPr>
    </w:p>
    <w:p w:rsidR="00422E5F" w:rsidRPr="00D53144" w:rsidP="006E340C" w14:paraId="633E172A" w14:textId="28F9021B">
      <w:pPr>
        <w:ind w:right="-2"/>
        <w:rPr>
          <w:lang w:val="nl-NL"/>
        </w:rPr>
      </w:pPr>
      <w:r w:rsidRPr="00D53144">
        <w:rPr>
          <w:lang w:val="nl-NL"/>
        </w:rPr>
        <w:t xml:space="preserve">Deze ontsteking kan leiden tot een afname van het gezichtsvermogen en/of de aanwezigheid van vlekjes in het oog (zwarte puntjes of slierten die bewegen in het gezichtsveld, ook wel ‘mouches volantes’ genoemd). Humira werkt om deze ontsteking te verminderen. Het is mogelijk dat u eerst andere </w:t>
      </w:r>
      <w:r w:rsidRPr="00D53144" w:rsidR="00CF7CF3">
        <w:rPr>
          <w:lang w:val="nl-NL"/>
        </w:rPr>
        <w:t>geneesmiddelen</w:t>
      </w:r>
      <w:r w:rsidRPr="00D53144">
        <w:rPr>
          <w:lang w:val="nl-NL"/>
        </w:rPr>
        <w:t xml:space="preserve"> krijgt. Als u niet goed genoeg reageert op deze </w:t>
      </w:r>
      <w:r w:rsidRPr="00D53144" w:rsidR="00CF7CF3">
        <w:rPr>
          <w:lang w:val="nl-NL"/>
        </w:rPr>
        <w:t>geneesmiddelen</w:t>
      </w:r>
      <w:r w:rsidRPr="00D53144">
        <w:rPr>
          <w:lang w:val="nl-NL"/>
        </w:rPr>
        <w:t>, zult u Humira krijgen.</w:t>
      </w:r>
    </w:p>
    <w:p w:rsidR="00422E5F" w:rsidRPr="00D53144" w:rsidP="006E340C" w14:paraId="600B815E" w14:textId="77777777">
      <w:pPr>
        <w:numPr>
          <w:ilvl w:val="12"/>
          <w:numId w:val="0"/>
        </w:numPr>
        <w:tabs>
          <w:tab w:val="clear" w:pos="567"/>
        </w:tabs>
        <w:spacing w:line="240" w:lineRule="auto"/>
        <w:ind w:right="-2"/>
        <w:rPr>
          <w:lang w:val="nl-NL"/>
        </w:rPr>
      </w:pPr>
    </w:p>
    <w:p w:rsidR="00422E5F" w:rsidRPr="00D53144" w:rsidP="006E340C" w14:paraId="346EEE8E" w14:textId="77777777">
      <w:pPr>
        <w:numPr>
          <w:ilvl w:val="12"/>
          <w:numId w:val="0"/>
        </w:numPr>
        <w:tabs>
          <w:tab w:val="clear" w:pos="567"/>
        </w:tabs>
        <w:spacing w:line="240" w:lineRule="auto"/>
        <w:ind w:right="-2"/>
        <w:rPr>
          <w:lang w:val="nl-NL"/>
        </w:rPr>
      </w:pPr>
    </w:p>
    <w:p w:rsidR="00422E5F" w:rsidRPr="00D53144" w:rsidP="006E340C" w14:paraId="1EC29DA5" w14:textId="77777777">
      <w:pPr>
        <w:keepNext/>
        <w:rPr>
          <w:b/>
          <w:lang w:val="nl-NL"/>
        </w:rPr>
      </w:pPr>
      <w:r w:rsidRPr="00D53144">
        <w:rPr>
          <w:b/>
          <w:lang w:val="nl-NL"/>
        </w:rPr>
        <w:t>2.</w:t>
      </w:r>
      <w:r w:rsidRPr="00D53144">
        <w:rPr>
          <w:b/>
          <w:lang w:val="nl-NL"/>
        </w:rPr>
        <w:tab/>
      </w:r>
      <w:r w:rsidRPr="00D53144">
        <w:rPr>
          <w:b/>
          <w:szCs w:val="24"/>
          <w:lang w:val="nl-NL"/>
        </w:rPr>
        <w:t>Wanneer mag u dit middel niet gebruiken of moet u er extra voorzichtig mee zijn?</w:t>
      </w:r>
    </w:p>
    <w:p w:rsidR="00422E5F" w:rsidRPr="00D53144" w:rsidP="006E340C" w14:paraId="2B269789" w14:textId="77777777">
      <w:pPr>
        <w:keepNext/>
        <w:numPr>
          <w:ilvl w:val="12"/>
          <w:numId w:val="0"/>
        </w:numPr>
        <w:tabs>
          <w:tab w:val="clear" w:pos="567"/>
        </w:tabs>
        <w:spacing w:line="240" w:lineRule="auto"/>
        <w:rPr>
          <w:lang w:val="nl-NL"/>
        </w:rPr>
      </w:pPr>
    </w:p>
    <w:p w:rsidR="00422E5F" w:rsidRPr="00D53144" w:rsidP="006E340C" w14:paraId="02903F63" w14:textId="77777777">
      <w:pPr>
        <w:keepNext/>
        <w:numPr>
          <w:ilvl w:val="12"/>
          <w:numId w:val="0"/>
        </w:numPr>
        <w:tabs>
          <w:tab w:val="clear" w:pos="567"/>
        </w:tabs>
        <w:spacing w:line="240" w:lineRule="auto"/>
        <w:ind w:left="567" w:hanging="567"/>
        <w:rPr>
          <w:b/>
          <w:lang w:val="nl-NL"/>
        </w:rPr>
      </w:pPr>
      <w:r w:rsidRPr="00D53144">
        <w:rPr>
          <w:b/>
          <w:szCs w:val="24"/>
          <w:lang w:val="nl-NL"/>
        </w:rPr>
        <w:t>Wanneer mag u dit middel niet gebruiken?</w:t>
      </w:r>
      <w:r w:rsidRPr="00D53144">
        <w:rPr>
          <w:b/>
          <w:lang w:val="nl-NL"/>
        </w:rPr>
        <w:t xml:space="preserve"> </w:t>
      </w:r>
    </w:p>
    <w:p w:rsidR="00422E5F" w:rsidRPr="00D53144" w:rsidP="006E340C" w14:paraId="72DC598E" w14:textId="77777777">
      <w:pPr>
        <w:keepNext/>
        <w:numPr>
          <w:ilvl w:val="12"/>
          <w:numId w:val="0"/>
        </w:numPr>
        <w:tabs>
          <w:tab w:val="clear" w:pos="567"/>
        </w:tabs>
        <w:spacing w:line="240" w:lineRule="auto"/>
        <w:ind w:left="567" w:hanging="567"/>
        <w:rPr>
          <w:lang w:val="nl-NL"/>
        </w:rPr>
      </w:pPr>
    </w:p>
    <w:p w:rsidR="00422E5F" w:rsidRPr="00D53144" w:rsidP="00422E5F" w14:paraId="0A649D52" w14:textId="77777777">
      <w:pPr>
        <w:keepNext/>
        <w:numPr>
          <w:ilvl w:val="0"/>
          <w:numId w:val="1"/>
        </w:numPr>
        <w:tabs>
          <w:tab w:val="clear" w:pos="360"/>
        </w:tabs>
        <w:spacing w:line="240" w:lineRule="auto"/>
        <w:ind w:left="567" w:hanging="567"/>
        <w:rPr>
          <w:lang w:val="nl-NL"/>
        </w:rPr>
      </w:pPr>
      <w:r w:rsidRPr="00D53144">
        <w:rPr>
          <w:lang w:val="nl-NL"/>
        </w:rPr>
        <w:t xml:space="preserve">U bent allergisch </w:t>
      </w:r>
      <w:r w:rsidRPr="00D53144">
        <w:rPr>
          <w:szCs w:val="24"/>
          <w:lang w:val="nl-NL"/>
        </w:rPr>
        <w:t>voor een van de stoffen in dit geneesmiddel. Deze stoffen kunt u vinden in rubriek 6</w:t>
      </w:r>
      <w:r w:rsidRPr="00D53144">
        <w:rPr>
          <w:lang w:val="nl-NL"/>
        </w:rPr>
        <w:t xml:space="preserve">. </w:t>
      </w:r>
    </w:p>
    <w:p w:rsidR="00422E5F" w:rsidRPr="00D53144" w:rsidP="006E340C" w14:paraId="50F3F914" w14:textId="77777777">
      <w:pPr>
        <w:spacing w:line="240" w:lineRule="auto"/>
        <w:ind w:left="567" w:hanging="567"/>
        <w:rPr>
          <w:lang w:val="nl-NL"/>
        </w:rPr>
      </w:pPr>
    </w:p>
    <w:p w:rsidR="00422E5F" w:rsidRPr="00D53144" w:rsidP="00422E5F" w14:paraId="3AA74723" w14:textId="77777777">
      <w:pPr>
        <w:numPr>
          <w:ilvl w:val="0"/>
          <w:numId w:val="1"/>
        </w:numPr>
        <w:tabs>
          <w:tab w:val="clear" w:pos="360"/>
        </w:tabs>
        <w:spacing w:line="240" w:lineRule="auto"/>
        <w:ind w:left="567" w:hanging="567"/>
        <w:rPr>
          <w:lang w:val="nl-NL"/>
        </w:rPr>
      </w:pPr>
      <w:r w:rsidRPr="00D53144">
        <w:rPr>
          <w:lang w:val="nl-NL"/>
        </w:rPr>
        <w:t xml:space="preserve">U heeft actieve tuberculose of andere ernstige infecties (zie ook “Wanneer moet u extra voorzichtig zijn met dit middel?”). Het is belangrijk om uw arts in te lichten als u verschijnselen van een infectie krijgt, bijvoorbeeld koorts, wondjes, moeheid of gebitsproblemen. </w:t>
      </w:r>
    </w:p>
    <w:p w:rsidR="00422E5F" w:rsidRPr="00D53144" w:rsidP="006E340C" w14:paraId="3E60DF82" w14:textId="77777777">
      <w:pPr>
        <w:spacing w:line="240" w:lineRule="auto"/>
        <w:ind w:left="567" w:hanging="567"/>
        <w:rPr>
          <w:lang w:val="nl-NL"/>
        </w:rPr>
      </w:pPr>
    </w:p>
    <w:p w:rsidR="00422E5F" w:rsidRPr="00D53144" w:rsidP="00422E5F" w14:paraId="256B573E" w14:textId="77777777">
      <w:pPr>
        <w:numPr>
          <w:ilvl w:val="0"/>
          <w:numId w:val="1"/>
        </w:numPr>
        <w:tabs>
          <w:tab w:val="clear" w:pos="360"/>
        </w:tabs>
        <w:spacing w:line="240" w:lineRule="auto"/>
        <w:ind w:left="567" w:hanging="567"/>
        <w:rPr>
          <w:lang w:val="nl-NL"/>
        </w:rPr>
      </w:pPr>
      <w:r w:rsidRPr="00D53144">
        <w:rPr>
          <w:lang w:val="nl-NL"/>
        </w:rPr>
        <w:t>U lijdt aan matig tot ernstig hartfalen. Het is belangrijk dat u uw arts op de hoogte brengt als u een ernstige hartaandoening heeft of heeft gehad (zie ook “Wanneer moet u extra voorzichtig zijn met dit middel?”).</w:t>
      </w:r>
    </w:p>
    <w:p w:rsidR="00422E5F" w:rsidRPr="00D53144" w:rsidP="006E340C" w14:paraId="21FEB746" w14:textId="77777777">
      <w:pPr>
        <w:spacing w:line="240" w:lineRule="auto"/>
        <w:rPr>
          <w:lang w:val="nl-NL"/>
        </w:rPr>
      </w:pPr>
    </w:p>
    <w:p w:rsidR="00422E5F" w:rsidRPr="00D53144" w:rsidP="006E340C" w14:paraId="43C9B26D" w14:textId="77777777">
      <w:pPr>
        <w:spacing w:line="240" w:lineRule="auto"/>
        <w:rPr>
          <w:b/>
          <w:lang w:val="nl-NL"/>
        </w:rPr>
      </w:pPr>
      <w:r w:rsidRPr="00D53144">
        <w:rPr>
          <w:b/>
          <w:lang w:val="nl-NL"/>
        </w:rPr>
        <w:t>Wanneer moet u extra voorzichtig zijn met dit middel?</w:t>
      </w:r>
    </w:p>
    <w:p w:rsidR="00422E5F" w:rsidRPr="00D53144" w:rsidP="006E340C" w14:paraId="2BCEC9B4" w14:textId="77777777">
      <w:pPr>
        <w:spacing w:line="240" w:lineRule="auto"/>
        <w:rPr>
          <w:lang w:val="nl-NL"/>
        </w:rPr>
      </w:pPr>
    </w:p>
    <w:p w:rsidR="00422E5F" w:rsidRPr="00D53144" w:rsidP="006E340C" w14:paraId="371CCA85" w14:textId="77777777">
      <w:pPr>
        <w:tabs>
          <w:tab w:val="clear" w:pos="567"/>
        </w:tabs>
        <w:spacing w:line="240" w:lineRule="auto"/>
        <w:rPr>
          <w:lang w:val="nl-NL"/>
        </w:rPr>
      </w:pPr>
      <w:r w:rsidRPr="00D53144">
        <w:rPr>
          <w:lang w:val="nl-NL"/>
        </w:rPr>
        <w:t>Neem contact op met uw arts of apotheker</w:t>
      </w:r>
      <w:del w:id="24387" w:author="AbbVie251" w:date="2025-05-15T10:15:00Z">
        <w:r w:rsidRPr="00D53144">
          <w:rPr>
            <w:lang w:val="nl-NL"/>
          </w:rPr>
          <w:delText>,</w:delText>
        </w:r>
      </w:del>
      <w:r w:rsidRPr="00D53144">
        <w:rPr>
          <w:lang w:val="nl-NL"/>
        </w:rPr>
        <w:t xml:space="preserve"> voordat u dit middel gebruikt.</w:t>
      </w:r>
    </w:p>
    <w:p w:rsidR="00422E5F" w:rsidRPr="00D53144" w:rsidP="006E340C" w14:paraId="669218C5" w14:textId="77777777">
      <w:pPr>
        <w:tabs>
          <w:tab w:val="left" w:pos="0"/>
          <w:tab w:val="clear" w:pos="567"/>
        </w:tabs>
        <w:rPr>
          <w:lang w:val="nl-NL"/>
        </w:rPr>
      </w:pPr>
    </w:p>
    <w:p w:rsidR="00422E5F" w:rsidRPr="00D53144" w:rsidP="006E340C" w14:paraId="0DCD3036" w14:textId="77777777">
      <w:pPr>
        <w:rPr>
          <w:u w:val="single"/>
          <w:lang w:val="nl-NL"/>
        </w:rPr>
      </w:pPr>
      <w:r w:rsidRPr="00D53144">
        <w:rPr>
          <w:u w:val="single"/>
          <w:lang w:val="nl-NL"/>
        </w:rPr>
        <w:t>Allergische reacties</w:t>
      </w:r>
    </w:p>
    <w:p w:rsidR="00422E5F" w:rsidRPr="00D53144" w:rsidP="006E340C" w14:paraId="13BF37A6" w14:textId="77777777">
      <w:pPr>
        <w:tabs>
          <w:tab w:val="left" w:pos="0"/>
          <w:tab w:val="clear" w:pos="567"/>
        </w:tabs>
        <w:rPr>
          <w:lang w:val="nl-NL"/>
        </w:rPr>
      </w:pPr>
    </w:p>
    <w:p w:rsidR="00422E5F" w:rsidRPr="00D53144" w:rsidP="00422E5F" w14:paraId="29C69F57" w14:textId="32F60C11">
      <w:pPr>
        <w:numPr>
          <w:ilvl w:val="0"/>
          <w:numId w:val="1"/>
        </w:numPr>
        <w:tabs>
          <w:tab w:val="num" w:pos="0"/>
          <w:tab w:val="clear" w:pos="360"/>
          <w:tab w:val="clear" w:pos="567"/>
        </w:tabs>
        <w:spacing w:line="240" w:lineRule="auto"/>
        <w:ind w:left="567" w:hanging="567"/>
        <w:rPr>
          <w:lang w:val="nl-NL"/>
        </w:rPr>
      </w:pPr>
      <w:r w:rsidRPr="00D53144">
        <w:rPr>
          <w:lang w:val="nl-NL"/>
        </w:rPr>
        <w:t>Als u allergische reacties met symptomen als benauwdheid, piepende ademhaling, duizeligheid, zwelling of uitslag krijgt, injecteer dan geen Humira meer, maar neem direct contact op met uw arts</w:t>
      </w:r>
      <w:ins w:id="24388" w:author="AbbVie251" w:date="2025-05-15T10:15:00Z">
        <w:r w:rsidR="005B11E7">
          <w:rPr>
            <w:lang w:val="nl-NL"/>
          </w:rPr>
          <w:t>,</w:t>
        </w:r>
      </w:ins>
      <w:r w:rsidRPr="00D53144">
        <w:rPr>
          <w:lang w:val="nl-NL"/>
        </w:rPr>
        <w:t xml:space="preserve"> aangezien</w:t>
      </w:r>
      <w:del w:id="24389" w:author="AbbVie251" w:date="2025-05-15T10:15:00Z">
        <w:r w:rsidRPr="00D53144">
          <w:rPr>
            <w:lang w:val="nl-NL"/>
          </w:rPr>
          <w:delText>, in zeldzame gevallen,</w:delText>
        </w:r>
      </w:del>
      <w:r w:rsidRPr="00D53144">
        <w:rPr>
          <w:lang w:val="nl-NL"/>
        </w:rPr>
        <w:t xml:space="preserve"> deze reacties </w:t>
      </w:r>
      <w:ins w:id="24390" w:author="AbbVie251" w:date="2025-05-15T10:15:00Z">
        <w:r w:rsidR="005B11E7">
          <w:rPr>
            <w:lang w:val="nl-NL"/>
          </w:rPr>
          <w:t xml:space="preserve">in zeldzame gevallen </w:t>
        </w:r>
      </w:ins>
      <w:r w:rsidRPr="00D53144">
        <w:rPr>
          <w:lang w:val="nl-NL"/>
        </w:rPr>
        <w:t>levensbedreigend kunnen zijn.</w:t>
      </w:r>
    </w:p>
    <w:p w:rsidR="00422E5F" w:rsidRPr="00D53144" w:rsidP="006E340C" w14:paraId="43DBA3BF" w14:textId="77777777">
      <w:pPr>
        <w:tabs>
          <w:tab w:val="clear" w:pos="567"/>
        </w:tabs>
        <w:spacing w:line="240" w:lineRule="auto"/>
        <w:rPr>
          <w:lang w:val="nl-NL"/>
        </w:rPr>
      </w:pPr>
    </w:p>
    <w:p w:rsidR="00422E5F" w:rsidRPr="00D53144" w:rsidP="006E340C" w14:paraId="5C25B9BE" w14:textId="77777777">
      <w:pPr>
        <w:tabs>
          <w:tab w:val="clear" w:pos="567"/>
        </w:tabs>
        <w:spacing w:line="240" w:lineRule="auto"/>
        <w:rPr>
          <w:u w:val="single"/>
          <w:lang w:val="nl-NL"/>
        </w:rPr>
      </w:pPr>
      <w:r w:rsidRPr="00D53144">
        <w:rPr>
          <w:u w:val="single"/>
          <w:lang w:val="nl-NL"/>
        </w:rPr>
        <w:t>Infecties</w:t>
      </w:r>
    </w:p>
    <w:p w:rsidR="00422E5F" w:rsidRPr="00D53144" w:rsidP="006E340C" w14:paraId="2E538252" w14:textId="77777777">
      <w:pPr>
        <w:spacing w:line="240" w:lineRule="auto"/>
        <w:ind w:left="567"/>
        <w:rPr>
          <w:lang w:val="nl-NL"/>
        </w:rPr>
      </w:pPr>
    </w:p>
    <w:p w:rsidR="00422E5F" w:rsidRPr="00D53144" w:rsidP="00422E5F" w14:paraId="54BB4487" w14:textId="77777777">
      <w:pPr>
        <w:numPr>
          <w:ilvl w:val="0"/>
          <w:numId w:val="1"/>
        </w:numPr>
        <w:tabs>
          <w:tab w:val="clear" w:pos="360"/>
          <w:tab w:val="num" w:pos="930"/>
        </w:tabs>
        <w:spacing w:line="240" w:lineRule="auto"/>
        <w:ind w:left="567" w:hanging="567"/>
        <w:rPr>
          <w:lang w:val="nl-NL"/>
        </w:rPr>
      </w:pPr>
      <w:r w:rsidRPr="00D53144">
        <w:rPr>
          <w:lang w:val="nl-NL"/>
        </w:rPr>
        <w:t>Als u een infectie heeft, zoals een langdurige infectie of een infectie in één deel van het lichaam (bijvoorbeeld een open been), neem dan altijd contact op met uw arts voor u start met het gebruik van Humira. Neem bij twijfel contact op met uw arts.</w:t>
      </w:r>
    </w:p>
    <w:p w:rsidR="00422E5F" w:rsidRPr="00D53144" w:rsidP="006E340C" w14:paraId="2F40C67C" w14:textId="77777777">
      <w:pPr>
        <w:tabs>
          <w:tab w:val="num" w:pos="930"/>
        </w:tabs>
        <w:spacing w:line="240" w:lineRule="auto"/>
        <w:ind w:left="567" w:hanging="567"/>
        <w:rPr>
          <w:lang w:val="nl-NL"/>
        </w:rPr>
      </w:pPr>
    </w:p>
    <w:p w:rsidR="00422E5F" w:rsidRPr="00D53144" w:rsidP="00422E5F" w14:paraId="630B5BE9" w14:textId="77777777">
      <w:pPr>
        <w:numPr>
          <w:ilvl w:val="0"/>
          <w:numId w:val="1"/>
        </w:numPr>
        <w:tabs>
          <w:tab w:val="clear" w:pos="360"/>
          <w:tab w:val="num" w:pos="930"/>
        </w:tabs>
        <w:spacing w:line="240" w:lineRule="auto"/>
        <w:ind w:left="567" w:hanging="567"/>
        <w:rPr>
          <w:lang w:val="nl-NL"/>
        </w:rPr>
      </w:pPr>
      <w:r w:rsidRPr="00D53144">
        <w:rPr>
          <w:lang w:val="nl-NL"/>
        </w:rPr>
        <w:t xml:space="preserve">Door het gebruik van Humira kunt u makkelijker infecties oplopen. Dit risico kan groter zijn als u problemen heeft met uw longen. Deze infecties kunnen ernstig zijn. Voorbeelden van dergelijke infecties zijn: </w:t>
      </w:r>
    </w:p>
    <w:p w:rsidR="00422E5F" w:rsidRPr="00D53144" w:rsidP="003D103B" w14:paraId="45D1E3D1" w14:textId="77777777">
      <w:pPr>
        <w:pStyle w:val="ListParagraph"/>
        <w:numPr>
          <w:ilvl w:val="0"/>
          <w:numId w:val="61"/>
        </w:numPr>
        <w:spacing w:line="240" w:lineRule="auto"/>
        <w:contextualSpacing/>
        <w:rPr>
          <w:lang w:val="nl-NL"/>
        </w:rPr>
      </w:pPr>
      <w:r w:rsidRPr="00D53144">
        <w:rPr>
          <w:lang w:val="nl-NL"/>
        </w:rPr>
        <w:t>tuberculose</w:t>
      </w:r>
    </w:p>
    <w:p w:rsidR="00422E5F" w:rsidRPr="00D53144" w:rsidP="003D103B" w14:paraId="201DB187" w14:textId="77777777">
      <w:pPr>
        <w:pStyle w:val="ListParagraph"/>
        <w:numPr>
          <w:ilvl w:val="0"/>
          <w:numId w:val="61"/>
        </w:numPr>
        <w:spacing w:line="240" w:lineRule="auto"/>
        <w:contextualSpacing/>
        <w:rPr>
          <w:lang w:val="nl-NL"/>
        </w:rPr>
      </w:pPr>
      <w:r w:rsidRPr="00D53144">
        <w:rPr>
          <w:lang w:val="nl-NL"/>
        </w:rPr>
        <w:t xml:space="preserve">infecties veroorzaakt door virussen, schimmels, parasieten of bacteriën </w:t>
      </w:r>
    </w:p>
    <w:p w:rsidR="00422E5F" w:rsidRPr="00D53144" w:rsidP="003D103B" w14:paraId="2E305166" w14:textId="2439C9F6">
      <w:pPr>
        <w:pStyle w:val="ListParagraph"/>
        <w:numPr>
          <w:ilvl w:val="0"/>
          <w:numId w:val="62"/>
        </w:numPr>
        <w:spacing w:line="240" w:lineRule="auto"/>
        <w:contextualSpacing/>
        <w:rPr>
          <w:lang w:val="nl-NL"/>
        </w:rPr>
      </w:pPr>
      <w:r w:rsidRPr="00D53144">
        <w:rPr>
          <w:lang w:val="nl-NL"/>
        </w:rPr>
        <w:t xml:space="preserve">ernstige infectie in het bloed (bloedvergiftiging </w:t>
      </w:r>
      <w:r w:rsidRPr="00D53144" w:rsidR="00701B7B">
        <w:rPr>
          <w:lang w:val="nl-NL"/>
        </w:rPr>
        <w:t xml:space="preserve">of </w:t>
      </w:r>
      <w:r w:rsidRPr="00D53144">
        <w:rPr>
          <w:lang w:val="nl-NL"/>
        </w:rPr>
        <w:t>sepsis)</w:t>
      </w:r>
      <w:ins w:id="24391" w:author="AbbVie251" w:date="2025-05-15T10:15:00Z">
        <w:r w:rsidR="005B11E7">
          <w:rPr>
            <w:lang w:val="nl-NL"/>
          </w:rPr>
          <w:t>.</w:t>
        </w:r>
      </w:ins>
      <w:r w:rsidRPr="00D53144">
        <w:rPr>
          <w:lang w:val="nl-NL"/>
        </w:rPr>
        <w:t xml:space="preserve"> </w:t>
      </w:r>
    </w:p>
    <w:p w:rsidR="00422E5F" w:rsidRPr="00D53144" w:rsidP="006E340C" w14:paraId="0EAF893A" w14:textId="77777777">
      <w:pPr>
        <w:spacing w:line="240" w:lineRule="auto"/>
        <w:rPr>
          <w:lang w:val="nl-NL"/>
        </w:rPr>
      </w:pPr>
    </w:p>
    <w:p w:rsidR="00422E5F" w:rsidRPr="00D53144" w:rsidP="006E340C" w14:paraId="7F30415F" w14:textId="77777777">
      <w:pPr>
        <w:spacing w:line="240" w:lineRule="auto"/>
        <w:ind w:left="540"/>
        <w:rPr>
          <w:lang w:val="nl-NL"/>
        </w:rPr>
      </w:pPr>
      <w:r w:rsidRPr="00D53144">
        <w:rPr>
          <w:lang w:val="nl-NL"/>
        </w:rPr>
        <w:t xml:space="preserve">Deze infecties kunnen in zeldzame gevallen levensbedreigend zijn. Het is daarom belangrijk om uw arts symptomen als koorts, wondjes, moeheid en gebitsproblemen door te geven. </w:t>
      </w:r>
    </w:p>
    <w:p w:rsidR="00422E5F" w:rsidRPr="00D53144" w:rsidP="006E340C" w14:paraId="7948C867" w14:textId="77777777">
      <w:pPr>
        <w:spacing w:line="240" w:lineRule="auto"/>
        <w:ind w:firstLine="540"/>
        <w:rPr>
          <w:lang w:val="nl-NL"/>
        </w:rPr>
      </w:pPr>
      <w:r w:rsidRPr="00D53144">
        <w:rPr>
          <w:lang w:val="nl-NL"/>
        </w:rPr>
        <w:t>Mogelijk zal uw arts besluiten de behandeling met Humira tijdelijk stop te zetten.</w:t>
      </w:r>
    </w:p>
    <w:p w:rsidR="00422E5F" w:rsidRPr="00D53144" w:rsidP="006E340C" w14:paraId="783D1106" w14:textId="77777777">
      <w:pPr>
        <w:spacing w:line="240" w:lineRule="auto"/>
        <w:rPr>
          <w:lang w:val="nl-NL"/>
        </w:rPr>
      </w:pPr>
    </w:p>
    <w:p w:rsidR="00422E5F" w:rsidRPr="00D53144" w:rsidP="003D103B" w14:paraId="59C30BE3" w14:textId="77777777">
      <w:pPr>
        <w:pStyle w:val="ListParagraph"/>
        <w:numPr>
          <w:ilvl w:val="0"/>
          <w:numId w:val="43"/>
        </w:numPr>
        <w:tabs>
          <w:tab w:val="clear" w:pos="567"/>
        </w:tabs>
        <w:spacing w:line="240" w:lineRule="auto"/>
        <w:ind w:left="540" w:hanging="540"/>
        <w:contextualSpacing/>
        <w:rPr>
          <w:lang w:val="nl-NL"/>
        </w:rPr>
      </w:pPr>
      <w:r w:rsidRPr="00D53144">
        <w:rPr>
          <w:lang w:val="nl-NL"/>
        </w:rPr>
        <w:t>Vertel het uw arts als u verblijft of reist in gebieden waar schimmelinfecties (bijvoorbeeld histoplasmose, coccidioïdomycose of blastomycose) zeer vaak voorkomen.</w:t>
      </w:r>
      <w:r w:rsidRPr="00D53144">
        <w:rPr>
          <w:lang w:val="nl-NL"/>
        </w:rPr>
        <w:br/>
      </w:r>
    </w:p>
    <w:p w:rsidR="00422E5F" w:rsidRPr="00D53144" w:rsidP="003D103B" w14:paraId="2AABF548" w14:textId="77777777">
      <w:pPr>
        <w:numPr>
          <w:ilvl w:val="0"/>
          <w:numId w:val="43"/>
        </w:numPr>
        <w:tabs>
          <w:tab w:val="clear" w:pos="567"/>
        </w:tabs>
        <w:ind w:left="540" w:hanging="540"/>
        <w:rPr>
          <w:lang w:val="nl-NL"/>
        </w:rPr>
      </w:pPr>
      <w:r w:rsidRPr="00D53144">
        <w:rPr>
          <w:lang w:val="nl-NL"/>
        </w:rPr>
        <w:t>Vertel het uw arts als u last heeft gehad van steeds terugkomende infecties of andere aandoeningen die het risico op infectie vergroten.</w:t>
      </w:r>
    </w:p>
    <w:p w:rsidR="00422E5F" w:rsidRPr="00D53144" w:rsidP="006E340C" w14:paraId="21EDA1A0" w14:textId="77777777">
      <w:pPr>
        <w:tabs>
          <w:tab w:val="clear" w:pos="567"/>
          <w:tab w:val="left" w:pos="630"/>
        </w:tabs>
        <w:ind w:left="540"/>
        <w:rPr>
          <w:lang w:val="nl-NL"/>
        </w:rPr>
      </w:pPr>
    </w:p>
    <w:p w:rsidR="00422E5F" w:rsidRPr="00D53144" w:rsidP="003D103B" w14:paraId="345E4221" w14:textId="77777777">
      <w:pPr>
        <w:pStyle w:val="ListParagraph"/>
        <w:numPr>
          <w:ilvl w:val="0"/>
          <w:numId w:val="43"/>
        </w:numPr>
        <w:tabs>
          <w:tab w:val="left" w:pos="540"/>
        </w:tabs>
        <w:ind w:left="540" w:hanging="540"/>
        <w:contextualSpacing/>
        <w:rPr>
          <w:lang w:val="nl-NL"/>
        </w:rPr>
      </w:pPr>
      <w:r w:rsidRPr="00D53144">
        <w:rPr>
          <w:lang w:val="nl-NL"/>
        </w:rPr>
        <w:t>Als u ouder dan 65 jaar bent, kunt u vatbaarder zijn voor infecties terwijl u Humira gebruikt. U en uw arts moeten extra letten op verschijnselen van een infectie terwijl u met Humira behandeld wordt. Het is belangrijk om uw arts in te lichten als u verschijnselen van een infectie krijgt zoals koorts, wondjes, moeheid of gebitsproblemen.</w:t>
      </w:r>
    </w:p>
    <w:p w:rsidR="00422E5F" w:rsidRPr="00D53144" w:rsidP="006E340C" w14:paraId="1F1BBF03" w14:textId="77777777">
      <w:pPr>
        <w:tabs>
          <w:tab w:val="num" w:pos="930"/>
        </w:tabs>
        <w:spacing w:line="240" w:lineRule="auto"/>
        <w:ind w:left="567" w:hanging="567"/>
        <w:rPr>
          <w:lang w:val="nl-NL"/>
        </w:rPr>
      </w:pPr>
    </w:p>
    <w:p w:rsidR="00422E5F" w:rsidRPr="00D53144" w:rsidP="006E340C" w14:paraId="067B9376" w14:textId="77777777">
      <w:pPr>
        <w:keepNext/>
        <w:tabs>
          <w:tab w:val="num" w:pos="930"/>
        </w:tabs>
        <w:spacing w:line="240" w:lineRule="auto"/>
        <w:ind w:left="567" w:hanging="567"/>
        <w:rPr>
          <w:u w:val="single"/>
          <w:lang w:val="nl-NL"/>
        </w:rPr>
      </w:pPr>
      <w:r w:rsidRPr="00D53144">
        <w:rPr>
          <w:u w:val="single"/>
          <w:lang w:val="nl-NL"/>
        </w:rPr>
        <w:t>Tuberculose</w:t>
      </w:r>
    </w:p>
    <w:p w:rsidR="00422E5F" w:rsidRPr="00D53144" w:rsidP="006E340C" w14:paraId="4DD4C047" w14:textId="77777777">
      <w:pPr>
        <w:keepNext/>
        <w:tabs>
          <w:tab w:val="num" w:pos="930"/>
        </w:tabs>
        <w:spacing w:line="240" w:lineRule="auto"/>
        <w:ind w:left="567" w:hanging="567"/>
        <w:rPr>
          <w:u w:val="single"/>
          <w:lang w:val="nl-NL"/>
        </w:rPr>
      </w:pPr>
    </w:p>
    <w:p w:rsidR="00422E5F" w:rsidRPr="00D53144" w:rsidP="00422E5F" w14:paraId="75E13649" w14:textId="77777777">
      <w:pPr>
        <w:keepNext/>
        <w:numPr>
          <w:ilvl w:val="0"/>
          <w:numId w:val="1"/>
        </w:numPr>
        <w:tabs>
          <w:tab w:val="clear" w:pos="360"/>
          <w:tab w:val="num" w:pos="930"/>
        </w:tabs>
        <w:spacing w:line="240" w:lineRule="auto"/>
        <w:ind w:left="567" w:hanging="567"/>
        <w:rPr>
          <w:lang w:val="nl-NL"/>
        </w:rPr>
      </w:pPr>
      <w:r w:rsidRPr="00D53144">
        <w:rPr>
          <w:lang w:val="nl-NL"/>
        </w:rPr>
        <w:t>Het is heel belangrijk dat u het uw arts vertelt als u ooit tuberculose heeft gehad, of als u in het verleden in contact bent geweest met iemand die tuberculose heeft gehad. Als u actieve tuberculose heeft, gebruik Humira dan niet.</w:t>
      </w:r>
    </w:p>
    <w:p w:rsidR="00422E5F" w:rsidRPr="00D53144" w:rsidP="006E340C" w14:paraId="5BEC8E32" w14:textId="77777777">
      <w:pPr>
        <w:spacing w:line="240" w:lineRule="auto"/>
        <w:ind w:left="567"/>
        <w:rPr>
          <w:lang w:val="nl-NL"/>
        </w:rPr>
      </w:pPr>
    </w:p>
    <w:p w:rsidR="00422E5F" w:rsidRPr="00D53144" w:rsidP="003D103B" w14:paraId="1D1801C9" w14:textId="1C90B371">
      <w:pPr>
        <w:pStyle w:val="ListParagraph"/>
        <w:numPr>
          <w:ilvl w:val="0"/>
          <w:numId w:val="63"/>
        </w:numPr>
        <w:spacing w:line="240" w:lineRule="auto"/>
        <w:contextualSpacing/>
        <w:rPr>
          <w:lang w:val="nl-NL"/>
        </w:rPr>
      </w:pPr>
      <w:r w:rsidRPr="00D53144">
        <w:rPr>
          <w:lang w:val="nl-NL"/>
        </w:rPr>
        <w:t>Aangezien er gevallen van tuberculose zijn gemeld bij behandeling met Humira, zal uw arts u onderzoeken op symptomen van tuberculose voordat u wordt behandeld met Humira. Dit zal een grondige medische evaluatie omvatten, waarbij uw medische geschiedenis zal worden doorgenomen en gepaste screening</w:t>
      </w:r>
      <w:del w:id="24392" w:author="AbbVie251" w:date="2025-05-15T10:15:00Z">
        <w:r w:rsidRPr="00D53144">
          <w:rPr>
            <w:lang w:val="nl-NL"/>
          </w:rPr>
          <w:delText xml:space="preserve"> </w:delText>
        </w:r>
      </w:del>
      <w:r w:rsidRPr="00D53144">
        <w:rPr>
          <w:lang w:val="nl-NL"/>
        </w:rPr>
        <w:t xml:space="preserve">tests zullen worden uitgevoerd (bijvoorbeeld een röntgenfoto van uw </w:t>
      </w:r>
      <w:r w:rsidRPr="00D53144" w:rsidR="00D34C88">
        <w:rPr>
          <w:lang w:val="nl-NL"/>
        </w:rPr>
        <w:t xml:space="preserve">borst </w:t>
      </w:r>
      <w:r w:rsidRPr="00D53144">
        <w:rPr>
          <w:lang w:val="nl-NL"/>
        </w:rPr>
        <w:t>(</w:t>
      </w:r>
      <w:r w:rsidRPr="00D53144" w:rsidR="00D34C88">
        <w:rPr>
          <w:lang w:val="nl-NL"/>
        </w:rPr>
        <w:t>thorax</w:t>
      </w:r>
      <w:r w:rsidRPr="00D53144">
        <w:rPr>
          <w:lang w:val="nl-NL"/>
        </w:rPr>
        <w:t>)</w:t>
      </w:r>
      <w:del w:id="24393" w:author="AbbVie251" w:date="2025-05-15T10:15:00Z">
        <w:r w:rsidRPr="00D53144">
          <w:rPr>
            <w:lang w:val="nl-NL"/>
          </w:rPr>
          <w:delText xml:space="preserve"> zal wo</w:delText>
        </w:r>
      </w:del>
      <w:del w:id="24394" w:author="AbbVie251" w:date="2025-05-15T10:16:00Z">
        <w:r w:rsidRPr="00D53144">
          <w:rPr>
            <w:lang w:val="nl-NL"/>
          </w:rPr>
          <w:delText>rden gemaakt</w:delText>
        </w:r>
      </w:del>
      <w:r w:rsidRPr="00D53144">
        <w:rPr>
          <w:lang w:val="nl-NL"/>
        </w:rPr>
        <w:t xml:space="preserve"> en een tuberculine</w:t>
      </w:r>
      <w:del w:id="24395" w:author="AbbVie251" w:date="2025-05-15T10:15:00Z">
        <w:r w:rsidRPr="00D53144">
          <w:rPr>
            <w:lang w:val="nl-NL"/>
          </w:rPr>
          <w:delText xml:space="preserve"> </w:delText>
        </w:r>
      </w:del>
      <w:r w:rsidRPr="00D53144">
        <w:rPr>
          <w:lang w:val="nl-NL"/>
        </w:rPr>
        <w:t>test</w:t>
      </w:r>
      <w:del w:id="24396" w:author="AbbVie251" w:date="2025-05-15T10:16:00Z">
        <w:r w:rsidRPr="00D53144">
          <w:rPr>
            <w:lang w:val="nl-NL"/>
          </w:rPr>
          <w:delText xml:space="preserve"> zal worden uitgevoerd</w:delText>
        </w:r>
      </w:del>
      <w:r w:rsidRPr="00D53144">
        <w:rPr>
          <w:lang w:val="nl-NL"/>
        </w:rPr>
        <w:t xml:space="preserve">). De wijze waarop deze tests zijn uitgevoerd en resultaten moeten op uw </w:t>
      </w:r>
      <w:r w:rsidRPr="0068520F">
        <w:rPr>
          <w:bCs/>
          <w:lang w:val="nl-NL"/>
        </w:rPr>
        <w:t>Humira patiëntenkaart</w:t>
      </w:r>
      <w:r w:rsidRPr="00D53144">
        <w:rPr>
          <w:lang w:val="nl-NL"/>
        </w:rPr>
        <w:t xml:space="preserve"> worden aangegeven.  </w:t>
      </w:r>
    </w:p>
    <w:p w:rsidR="00422E5F" w:rsidRPr="00D53144" w:rsidP="003D103B" w14:paraId="3D094BE5" w14:textId="77777777">
      <w:pPr>
        <w:numPr>
          <w:ilvl w:val="0"/>
          <w:numId w:val="65"/>
        </w:numPr>
        <w:tabs>
          <w:tab w:val="clear" w:pos="360"/>
          <w:tab w:val="clear" w:pos="567"/>
        </w:tabs>
        <w:spacing w:line="240" w:lineRule="auto"/>
        <w:ind w:left="1440"/>
        <w:rPr>
          <w:lang w:val="nl-NL"/>
        </w:rPr>
      </w:pPr>
      <w:r w:rsidRPr="00D53144">
        <w:rPr>
          <w:lang w:val="nl-NL"/>
        </w:rPr>
        <w:t xml:space="preserve">Het kan zijn dat tuberculose zich ontwikkelt tijdens de behandeling met Humira, zelfs wanneer u bent behandeld ter preventie van tuberculose. </w:t>
      </w:r>
    </w:p>
    <w:p w:rsidR="00422E5F" w:rsidRPr="00D53144" w:rsidP="003D103B" w14:paraId="28B15BCC" w14:textId="77777777">
      <w:pPr>
        <w:numPr>
          <w:ilvl w:val="0"/>
          <w:numId w:val="66"/>
        </w:numPr>
        <w:tabs>
          <w:tab w:val="clear" w:pos="360"/>
          <w:tab w:val="clear" w:pos="567"/>
        </w:tabs>
        <w:spacing w:line="240" w:lineRule="auto"/>
        <w:ind w:left="1440"/>
        <w:rPr>
          <w:lang w:val="nl-NL"/>
        </w:rPr>
      </w:pPr>
      <w:r w:rsidRPr="00D53144">
        <w:rPr>
          <w:lang w:val="nl-NL"/>
        </w:rPr>
        <w:t>Wanneer u tijdens of na deze therapie symptomen ontwikkelt van tuberculose (bijvoorbeeld hoest die niet overgaat, gewichtsverlies, gebrek aan energie, lichte koorts), of een andere infectie zich openbaart, waarschuw dan meteen uw arts.</w:t>
      </w:r>
    </w:p>
    <w:p w:rsidR="00422E5F" w:rsidRPr="00D53144" w:rsidP="006E340C" w14:paraId="371B5F27" w14:textId="77777777">
      <w:pPr>
        <w:tabs>
          <w:tab w:val="clear" w:pos="567"/>
        </w:tabs>
        <w:spacing w:line="240" w:lineRule="auto"/>
        <w:ind w:left="360"/>
        <w:rPr>
          <w:lang w:val="nl-NL"/>
        </w:rPr>
      </w:pPr>
    </w:p>
    <w:p w:rsidR="00422E5F" w:rsidRPr="00D53144" w:rsidP="006E340C" w14:paraId="301E1DEE" w14:textId="77777777">
      <w:pPr>
        <w:tabs>
          <w:tab w:val="clear" w:pos="567"/>
          <w:tab w:val="num" w:pos="930"/>
        </w:tabs>
        <w:spacing w:line="240" w:lineRule="auto"/>
        <w:rPr>
          <w:lang w:val="nl-NL"/>
        </w:rPr>
      </w:pPr>
      <w:r w:rsidRPr="00D53144">
        <w:rPr>
          <w:u w:val="single"/>
          <w:lang w:val="nl-NL"/>
        </w:rPr>
        <w:t>Hepatitis B</w:t>
      </w:r>
    </w:p>
    <w:p w:rsidR="00422E5F" w:rsidRPr="00D53144" w:rsidP="006E340C" w14:paraId="0E6F073C" w14:textId="77777777">
      <w:pPr>
        <w:tabs>
          <w:tab w:val="clear" w:pos="567"/>
          <w:tab w:val="num" w:pos="930"/>
        </w:tabs>
        <w:spacing w:line="240" w:lineRule="auto"/>
        <w:rPr>
          <w:lang w:val="nl-NL"/>
        </w:rPr>
      </w:pPr>
    </w:p>
    <w:p w:rsidR="00422E5F" w:rsidRPr="00D53144" w:rsidP="00422E5F" w14:paraId="54753F1E" w14:textId="77777777">
      <w:pPr>
        <w:numPr>
          <w:ilvl w:val="0"/>
          <w:numId w:val="1"/>
        </w:numPr>
        <w:tabs>
          <w:tab w:val="clear" w:pos="360"/>
          <w:tab w:val="num" w:pos="567"/>
          <w:tab w:val="num" w:pos="930"/>
        </w:tabs>
        <w:spacing w:line="240" w:lineRule="auto"/>
        <w:ind w:left="567" w:hanging="567"/>
        <w:rPr>
          <w:lang w:val="nl-NL"/>
        </w:rPr>
      </w:pPr>
      <w:r w:rsidRPr="00D53144">
        <w:rPr>
          <w:lang w:val="nl-NL"/>
        </w:rPr>
        <w:t xml:space="preserve">Vertel het uw arts als u drager bent van het hepatitis B-virus (HBV), als u een actieve HBV-infectie heeft of als u denkt dat u risico loopt op infectie met HBV. </w:t>
      </w:r>
    </w:p>
    <w:p w:rsidR="00422E5F" w:rsidRPr="00D53144" w:rsidP="003D103B" w14:paraId="31035630" w14:textId="77777777">
      <w:pPr>
        <w:numPr>
          <w:ilvl w:val="0"/>
          <w:numId w:val="44"/>
        </w:numPr>
        <w:tabs>
          <w:tab w:val="clear" w:pos="567"/>
          <w:tab w:val="left" w:pos="900"/>
        </w:tabs>
        <w:spacing w:line="240" w:lineRule="auto"/>
        <w:ind w:left="900"/>
        <w:rPr>
          <w:lang w:val="nl-NL"/>
        </w:rPr>
      </w:pPr>
      <w:r w:rsidRPr="00D53144">
        <w:rPr>
          <w:lang w:val="nl-NL"/>
        </w:rPr>
        <w:t>Uw arts moet u testen op HBV. Bij mensen die drager zijn van HBV</w:t>
      </w:r>
      <w:del w:id="24397" w:author="AbbVie251" w:date="2025-05-15T10:16:00Z">
        <w:r w:rsidRPr="00D53144">
          <w:rPr>
            <w:lang w:val="nl-NL"/>
          </w:rPr>
          <w:delText>,</w:delText>
        </w:r>
      </w:del>
      <w:r w:rsidRPr="00D53144">
        <w:rPr>
          <w:lang w:val="nl-NL"/>
        </w:rPr>
        <w:t xml:space="preserve"> kan Humira ervoor zorgen dat het virus weer actief wordt.</w:t>
      </w:r>
    </w:p>
    <w:p w:rsidR="00422E5F" w:rsidRPr="00D53144" w:rsidP="003D103B" w14:paraId="680E45AE" w14:textId="77777777">
      <w:pPr>
        <w:numPr>
          <w:ilvl w:val="0"/>
          <w:numId w:val="44"/>
        </w:numPr>
        <w:tabs>
          <w:tab w:val="clear" w:pos="567"/>
          <w:tab w:val="left" w:pos="900"/>
        </w:tabs>
        <w:spacing w:line="240" w:lineRule="auto"/>
        <w:ind w:left="900"/>
        <w:rPr>
          <w:lang w:val="nl-NL"/>
        </w:rPr>
      </w:pPr>
      <w:r w:rsidRPr="00D53144">
        <w:rPr>
          <w:lang w:val="nl-NL"/>
        </w:rPr>
        <w:t>In sommige zeldzame gevallen, vooral als u andere geneesmiddelen gebruikt die het immuunsysteem onderdrukken, kan reactivering van HBV levensbedreigend zijn.</w:t>
      </w:r>
    </w:p>
    <w:p w:rsidR="00422E5F" w:rsidRPr="00D53144" w:rsidP="006E340C" w14:paraId="069400AD" w14:textId="77777777">
      <w:pPr>
        <w:tabs>
          <w:tab w:val="clear" w:pos="567"/>
          <w:tab w:val="num" w:pos="930"/>
        </w:tabs>
        <w:spacing w:line="240" w:lineRule="auto"/>
        <w:rPr>
          <w:lang w:val="nl-NL"/>
        </w:rPr>
      </w:pPr>
    </w:p>
    <w:p w:rsidR="00422E5F" w:rsidRPr="00D53144" w:rsidP="006E340C" w14:paraId="76EAA5DD" w14:textId="77777777">
      <w:pPr>
        <w:tabs>
          <w:tab w:val="clear" w:pos="567"/>
          <w:tab w:val="num" w:pos="930"/>
        </w:tabs>
        <w:spacing w:line="240" w:lineRule="auto"/>
        <w:rPr>
          <w:lang w:val="nl-NL"/>
        </w:rPr>
      </w:pPr>
      <w:r w:rsidRPr="00D53144">
        <w:rPr>
          <w:u w:val="single"/>
          <w:lang w:val="nl-NL"/>
        </w:rPr>
        <w:t>Chirurgische of tandheelkundige ingrepen</w:t>
      </w:r>
    </w:p>
    <w:p w:rsidR="00422E5F" w:rsidRPr="00D53144" w:rsidP="006E340C" w14:paraId="22EA1842" w14:textId="77777777">
      <w:pPr>
        <w:tabs>
          <w:tab w:val="clear" w:pos="567"/>
          <w:tab w:val="num" w:pos="930"/>
        </w:tabs>
        <w:spacing w:line="240" w:lineRule="auto"/>
        <w:rPr>
          <w:lang w:val="nl-NL"/>
        </w:rPr>
      </w:pPr>
    </w:p>
    <w:p w:rsidR="00422E5F" w:rsidRPr="00D53144" w:rsidP="00422E5F" w14:paraId="09B150F4" w14:textId="77777777">
      <w:pPr>
        <w:numPr>
          <w:ilvl w:val="0"/>
          <w:numId w:val="1"/>
        </w:numPr>
        <w:tabs>
          <w:tab w:val="clear" w:pos="360"/>
          <w:tab w:val="num" w:pos="930"/>
        </w:tabs>
        <w:spacing w:line="240" w:lineRule="auto"/>
        <w:ind w:left="567" w:hanging="567"/>
        <w:rPr>
          <w:lang w:val="nl-NL"/>
        </w:rPr>
      </w:pPr>
      <w:r w:rsidRPr="00D53144">
        <w:rPr>
          <w:lang w:val="nl-NL"/>
        </w:rPr>
        <w:t>Als u chirurgische of tandheelkundige ingrepen moet ondergaan, geef dan bij uw arts aan dat u Humira gebruikt. Mogelijk zal uw arts tijdelijke stopzetting van de behandeling met Humira aanbevelen.</w:t>
      </w:r>
    </w:p>
    <w:p w:rsidR="00422E5F" w:rsidRPr="00D53144" w:rsidP="006E340C" w14:paraId="727B6439" w14:textId="77777777">
      <w:pPr>
        <w:tabs>
          <w:tab w:val="num" w:pos="930"/>
        </w:tabs>
        <w:spacing w:line="240" w:lineRule="auto"/>
        <w:ind w:left="567" w:hanging="567"/>
        <w:rPr>
          <w:lang w:val="nl-NL"/>
        </w:rPr>
      </w:pPr>
    </w:p>
    <w:p w:rsidR="00422E5F" w:rsidRPr="00D53144" w:rsidP="006E340C" w14:paraId="02C0D8C5" w14:textId="77777777">
      <w:pPr>
        <w:tabs>
          <w:tab w:val="num" w:pos="930"/>
        </w:tabs>
        <w:spacing w:line="240" w:lineRule="auto"/>
        <w:ind w:left="567" w:hanging="567"/>
        <w:rPr>
          <w:u w:val="single"/>
          <w:lang w:val="nl-NL"/>
        </w:rPr>
      </w:pPr>
      <w:r w:rsidRPr="00D53144">
        <w:rPr>
          <w:u w:val="single"/>
          <w:lang w:val="nl-NL"/>
        </w:rPr>
        <w:t>Demyeliniserende aandoeningen</w:t>
      </w:r>
    </w:p>
    <w:p w:rsidR="00422E5F" w:rsidRPr="00D53144" w:rsidP="006E340C" w14:paraId="3B48ACFF" w14:textId="77777777">
      <w:pPr>
        <w:tabs>
          <w:tab w:val="num" w:pos="930"/>
        </w:tabs>
        <w:spacing w:line="240" w:lineRule="auto"/>
        <w:ind w:left="567" w:hanging="567"/>
        <w:rPr>
          <w:lang w:val="nl-NL"/>
        </w:rPr>
      </w:pPr>
    </w:p>
    <w:p w:rsidR="00422E5F" w:rsidRPr="00D53144" w:rsidP="00422E5F" w14:paraId="6E218BA7" w14:textId="7640ADF2">
      <w:pPr>
        <w:numPr>
          <w:ilvl w:val="0"/>
          <w:numId w:val="1"/>
        </w:numPr>
        <w:tabs>
          <w:tab w:val="clear" w:pos="360"/>
          <w:tab w:val="num" w:pos="930"/>
        </w:tabs>
        <w:spacing w:line="240" w:lineRule="auto"/>
        <w:ind w:left="567" w:hanging="567"/>
        <w:rPr>
          <w:lang w:val="nl-NL"/>
        </w:rPr>
      </w:pPr>
      <w:r w:rsidRPr="00D53144">
        <w:rPr>
          <w:lang w:val="nl-NL"/>
        </w:rPr>
        <w:t>Als u een demyeliniserende aandoening heeft of ontwikkelt</w:t>
      </w:r>
      <w:r w:rsidRPr="00D53144" w:rsidR="00044701">
        <w:rPr>
          <w:lang w:val="nl-NL"/>
        </w:rPr>
        <w:t xml:space="preserve"> (een ziekte die de isol</w:t>
      </w:r>
      <w:r w:rsidRPr="00D53144">
        <w:rPr>
          <w:lang w:val="nl-NL"/>
        </w:rPr>
        <w:t>erende lagen rondom de zenuwen aantast, zoals multipele sclerose)</w:t>
      </w:r>
      <w:ins w:id="24398" w:author="AbbVie251" w:date="2025-05-15T10:16:00Z">
        <w:r w:rsidR="005B11E7">
          <w:rPr>
            <w:lang w:val="nl-NL"/>
          </w:rPr>
          <w:t>,</w:t>
        </w:r>
      </w:ins>
      <w:r w:rsidRPr="00D53144">
        <w:rPr>
          <w:lang w:val="nl-NL"/>
        </w:rPr>
        <w:t xml:space="preserve"> zal uw arts beslissen of u Humira kunt gebruiken of kan blijven gebruiken. Neem onmiddellijk contact op met uw arts als u symptomen krijgt zoals veranderingen in gezichtsvermogen, zwakte in armen of benen of gevoelloosheid of tinteling in een deel van het lichaam.</w:t>
      </w:r>
    </w:p>
    <w:p w:rsidR="00422E5F" w:rsidRPr="00D53144" w:rsidP="006E340C" w14:paraId="17F76E6C" w14:textId="77777777">
      <w:pPr>
        <w:spacing w:line="240" w:lineRule="auto"/>
        <w:rPr>
          <w:lang w:val="nl-NL"/>
        </w:rPr>
      </w:pPr>
    </w:p>
    <w:p w:rsidR="00422E5F" w:rsidRPr="00D53144" w:rsidP="00E06A79" w14:paraId="0A53D62B" w14:textId="77777777">
      <w:pPr>
        <w:keepNext/>
        <w:spacing w:line="240" w:lineRule="auto"/>
        <w:rPr>
          <w:u w:val="single"/>
          <w:lang w:val="nl-NL"/>
        </w:rPr>
      </w:pPr>
      <w:r w:rsidRPr="00D53144">
        <w:rPr>
          <w:u w:val="single"/>
          <w:lang w:val="nl-NL"/>
        </w:rPr>
        <w:t>Vaccinaties</w:t>
      </w:r>
    </w:p>
    <w:p w:rsidR="00422E5F" w:rsidRPr="00D53144" w:rsidP="006E340C" w14:paraId="4D4BD430" w14:textId="77777777">
      <w:pPr>
        <w:tabs>
          <w:tab w:val="clear" w:pos="567"/>
          <w:tab w:val="left" w:pos="5285"/>
        </w:tabs>
        <w:spacing w:line="240" w:lineRule="auto"/>
        <w:rPr>
          <w:lang w:val="nl-NL"/>
        </w:rPr>
      </w:pPr>
      <w:r w:rsidRPr="00D53144">
        <w:rPr>
          <w:lang w:val="nl-NL"/>
        </w:rPr>
        <w:tab/>
      </w:r>
    </w:p>
    <w:p w:rsidR="00422E5F" w:rsidRPr="00D53144" w:rsidP="00422E5F" w14:paraId="7118017D" w14:textId="77777777">
      <w:pPr>
        <w:numPr>
          <w:ilvl w:val="0"/>
          <w:numId w:val="1"/>
        </w:numPr>
        <w:tabs>
          <w:tab w:val="clear" w:pos="360"/>
          <w:tab w:val="num" w:pos="930"/>
        </w:tabs>
        <w:spacing w:line="240" w:lineRule="auto"/>
        <w:ind w:left="567" w:hanging="567"/>
        <w:rPr>
          <w:lang w:val="nl-NL"/>
        </w:rPr>
      </w:pPr>
      <w:r w:rsidRPr="00D53144">
        <w:rPr>
          <w:lang w:val="nl-NL"/>
        </w:rPr>
        <w:t xml:space="preserve">Bepaalde vaccinaties kunnen infecties veroorzaken en mogen niet gegeven worden tijdens de Humira-therapie. </w:t>
      </w:r>
    </w:p>
    <w:p w:rsidR="00422E5F" w:rsidRPr="00D53144" w:rsidP="006E340C" w14:paraId="40FE0043" w14:textId="77777777">
      <w:pPr>
        <w:spacing w:line="240" w:lineRule="auto"/>
        <w:ind w:left="567"/>
        <w:rPr>
          <w:lang w:val="nl-NL"/>
        </w:rPr>
      </w:pPr>
    </w:p>
    <w:p w:rsidR="00422E5F" w:rsidRPr="00D53144" w:rsidP="00422E5F" w14:paraId="6B5CDABC" w14:textId="6AAAD8FD">
      <w:pPr>
        <w:numPr>
          <w:ilvl w:val="0"/>
          <w:numId w:val="1"/>
        </w:numPr>
        <w:tabs>
          <w:tab w:val="clear" w:pos="360"/>
          <w:tab w:val="clear" w:pos="567"/>
          <w:tab w:val="left" w:pos="900"/>
        </w:tabs>
        <w:spacing w:line="240" w:lineRule="auto"/>
        <w:ind w:left="900"/>
        <w:rPr>
          <w:lang w:val="nl-NL"/>
        </w:rPr>
      </w:pPr>
      <w:r w:rsidRPr="00D53144">
        <w:rPr>
          <w:lang w:val="nl-NL"/>
        </w:rPr>
        <w:t>Vraag uw arts om advies</w:t>
      </w:r>
      <w:del w:id="24399" w:author="AbbVie251" w:date="2025-05-15T10:16:00Z">
        <w:r w:rsidRPr="00D53144">
          <w:rPr>
            <w:lang w:val="nl-NL"/>
          </w:rPr>
          <w:delText>,</w:delText>
        </w:r>
      </w:del>
      <w:r w:rsidRPr="00D53144">
        <w:rPr>
          <w:lang w:val="nl-NL"/>
        </w:rPr>
        <w:t xml:space="preserve"> voordat u e</w:t>
      </w:r>
      <w:r w:rsidRPr="00D53144" w:rsidR="0078718D">
        <w:rPr>
          <w:lang w:val="nl-NL"/>
        </w:rPr>
        <w:t>en</w:t>
      </w:r>
      <w:r w:rsidRPr="00D53144">
        <w:rPr>
          <w:lang w:val="nl-NL"/>
        </w:rPr>
        <w:t xml:space="preserve"> vaccin</w:t>
      </w:r>
      <w:r w:rsidRPr="00D53144" w:rsidR="0078718D">
        <w:rPr>
          <w:lang w:val="nl-NL"/>
        </w:rPr>
        <w:t>atie</w:t>
      </w:r>
      <w:r w:rsidRPr="00D53144">
        <w:rPr>
          <w:lang w:val="nl-NL"/>
        </w:rPr>
        <w:t xml:space="preserve"> </w:t>
      </w:r>
      <w:r w:rsidRPr="00D53144" w:rsidR="0078718D">
        <w:rPr>
          <w:lang w:val="nl-NL"/>
        </w:rPr>
        <w:t>krijgt</w:t>
      </w:r>
      <w:r w:rsidRPr="00D53144">
        <w:rPr>
          <w:lang w:val="nl-NL"/>
        </w:rPr>
        <w:t>.</w:t>
      </w:r>
    </w:p>
    <w:p w:rsidR="00422E5F" w:rsidRPr="00D53144" w:rsidP="00422E5F" w14:paraId="64405AAD" w14:textId="2A5E0A16">
      <w:pPr>
        <w:numPr>
          <w:ilvl w:val="0"/>
          <w:numId w:val="1"/>
        </w:numPr>
        <w:tabs>
          <w:tab w:val="clear" w:pos="360"/>
          <w:tab w:val="clear" w:pos="567"/>
          <w:tab w:val="left" w:pos="900"/>
        </w:tabs>
        <w:spacing w:line="240" w:lineRule="auto"/>
        <w:ind w:left="900"/>
        <w:rPr>
          <w:lang w:val="nl-NL"/>
        </w:rPr>
      </w:pPr>
      <w:r w:rsidRPr="00D53144">
        <w:rPr>
          <w:lang w:val="nl-NL"/>
        </w:rPr>
        <w:t>Het wordt aanbevolen dat kinderen indien mogelijk alle vaccinaties krijgen die ze volgens de geldende richtlijnen met betrekking tot vaccinaties zouden moeten krijgen</w:t>
      </w:r>
      <w:del w:id="24400" w:author="AbbVie251" w:date="2025-05-15T10:17:00Z">
        <w:r w:rsidRPr="00D53144">
          <w:rPr>
            <w:lang w:val="nl-NL"/>
          </w:rPr>
          <w:delText>,</w:delText>
        </w:r>
      </w:del>
      <w:r w:rsidRPr="00D53144">
        <w:rPr>
          <w:lang w:val="nl-NL"/>
        </w:rPr>
        <w:t xml:space="preserve"> voordat gestart wordt met de Humira-behandeling.</w:t>
      </w:r>
    </w:p>
    <w:p w:rsidR="00422E5F" w:rsidRPr="00D53144" w:rsidP="00422E5F" w14:paraId="13E38CC5" w14:textId="77777777">
      <w:pPr>
        <w:numPr>
          <w:ilvl w:val="0"/>
          <w:numId w:val="1"/>
        </w:numPr>
        <w:tabs>
          <w:tab w:val="clear" w:pos="360"/>
          <w:tab w:val="clear" w:pos="567"/>
          <w:tab w:val="left" w:pos="900"/>
        </w:tabs>
        <w:spacing w:line="240" w:lineRule="auto"/>
        <w:ind w:left="900"/>
        <w:rPr>
          <w:lang w:val="nl-NL"/>
        </w:rPr>
      </w:pPr>
      <w:r w:rsidRPr="00D53144">
        <w:rPr>
          <w:lang w:val="nl-NL"/>
        </w:rPr>
        <w:t>Wanneer u met Humira werd behandeld tijdens uw zwangerschap, kan uw kind tot ongeveer vijf maanden na de laatste dosis Humira die u tijdens uw zwangerschap toegediend heeft gekregen een verhoogd risico hebben om een dergelijke infectie te krijgen. Het is belangrijk dat u de artsen van uw kind en ander medisch personeel op de hoogte stelt wanneer u tijdens uw zwangerschap Humira heeft gebruikt, zodat zij kunnen beslissen wanneer uw kind een vaccin zou moeten krijgen.</w:t>
      </w:r>
    </w:p>
    <w:p w:rsidR="00422E5F" w:rsidRPr="00D53144" w:rsidP="006E340C" w14:paraId="1B9C26F4" w14:textId="77777777">
      <w:pPr>
        <w:spacing w:line="240" w:lineRule="auto"/>
        <w:rPr>
          <w:lang w:val="nl-NL"/>
        </w:rPr>
      </w:pPr>
    </w:p>
    <w:p w:rsidR="00422E5F" w:rsidRPr="00D53144" w:rsidP="006E340C" w14:paraId="508F19C2" w14:textId="375352C1">
      <w:pPr>
        <w:spacing w:line="240" w:lineRule="auto"/>
        <w:rPr>
          <w:u w:val="single"/>
          <w:lang w:val="nl-NL"/>
        </w:rPr>
      </w:pPr>
      <w:r w:rsidRPr="00D53144">
        <w:rPr>
          <w:u w:val="single"/>
          <w:lang w:val="nl-NL"/>
        </w:rPr>
        <w:t>Hartfalen</w:t>
      </w:r>
    </w:p>
    <w:p w:rsidR="00422E5F" w:rsidRPr="00D53144" w:rsidP="006E340C" w14:paraId="1CDC0D62" w14:textId="77777777">
      <w:pPr>
        <w:spacing w:line="240" w:lineRule="auto"/>
        <w:rPr>
          <w:lang w:val="nl-NL"/>
        </w:rPr>
      </w:pPr>
    </w:p>
    <w:p w:rsidR="00422E5F" w:rsidRPr="00D53144" w:rsidP="00422E5F" w14:paraId="40FA1D47" w14:textId="74B5BA7E">
      <w:pPr>
        <w:numPr>
          <w:ilvl w:val="0"/>
          <w:numId w:val="2"/>
        </w:numPr>
        <w:tabs>
          <w:tab w:val="clear" w:pos="360"/>
          <w:tab w:val="num" w:pos="567"/>
        </w:tabs>
        <w:spacing w:line="240" w:lineRule="auto"/>
        <w:ind w:left="567" w:hanging="567"/>
        <w:rPr>
          <w:lang w:val="nl-NL"/>
        </w:rPr>
      </w:pPr>
      <w:r w:rsidRPr="00D53144">
        <w:rPr>
          <w:lang w:val="nl-NL"/>
        </w:rPr>
        <w:t xml:space="preserve">Als u lijdt aan licht hartfalen en wordt behandeld met Humira dan moet het verloop van </w:t>
      </w:r>
      <w:r w:rsidRPr="00D53144" w:rsidR="004600BD">
        <w:rPr>
          <w:lang w:val="nl-NL"/>
        </w:rPr>
        <w:t>uw</w:t>
      </w:r>
      <w:r w:rsidRPr="00D53144">
        <w:rPr>
          <w:lang w:val="nl-NL"/>
        </w:rPr>
        <w:t xml:space="preserve"> hartfalen goed gecontroleerd worden door uw arts. Het is belangrijk dat u uw arts op de hoogte brengt als u een ernstige hartaandoening heeft of heeft gehad. Als </w:t>
      </w:r>
      <w:r w:rsidRPr="00D53144" w:rsidR="004600BD">
        <w:rPr>
          <w:lang w:val="nl-NL"/>
        </w:rPr>
        <w:t>u</w:t>
      </w:r>
      <w:r w:rsidRPr="00D53144">
        <w:rPr>
          <w:lang w:val="nl-NL"/>
        </w:rPr>
        <w:t xml:space="preserve"> nieuwe symptomen van hartfalen ontwikkelt of als bestaande symptomen verergeren (zoals kortademigheid of gezwollen voeten)</w:t>
      </w:r>
      <w:ins w:id="24401" w:author="AbbVie251" w:date="2025-05-15T10:17:00Z">
        <w:r w:rsidR="005B11E7">
          <w:rPr>
            <w:lang w:val="nl-NL"/>
          </w:rPr>
          <w:t>,</w:t>
        </w:r>
      </w:ins>
      <w:r w:rsidRPr="00D53144">
        <w:rPr>
          <w:lang w:val="nl-NL"/>
        </w:rPr>
        <w:t xml:space="preserve"> moet u onmiddellijk contact opnemen met uw arts. Uw arts beslist dan of u Humira moet gebruiken.</w:t>
      </w:r>
    </w:p>
    <w:p w:rsidR="00422E5F" w:rsidRPr="00D53144" w:rsidP="006E340C" w14:paraId="5641FADE" w14:textId="77777777">
      <w:pPr>
        <w:spacing w:line="240" w:lineRule="auto"/>
        <w:rPr>
          <w:lang w:val="nl-NL"/>
        </w:rPr>
      </w:pPr>
    </w:p>
    <w:p w:rsidR="00422E5F" w:rsidRPr="00D53144" w:rsidP="006E340C" w14:paraId="3C41FAD4" w14:textId="77777777">
      <w:pPr>
        <w:spacing w:line="240" w:lineRule="auto"/>
        <w:rPr>
          <w:u w:val="single"/>
          <w:lang w:val="nl-NL"/>
        </w:rPr>
      </w:pPr>
      <w:r w:rsidRPr="00D53144">
        <w:rPr>
          <w:u w:val="single"/>
          <w:lang w:val="nl-NL"/>
        </w:rPr>
        <w:t>Koorts, kneuzingen, bloedingen of bleek zien</w:t>
      </w:r>
    </w:p>
    <w:p w:rsidR="00422E5F" w:rsidRPr="00D53144" w:rsidP="006E340C" w14:paraId="4A406B3C" w14:textId="77777777">
      <w:pPr>
        <w:spacing w:line="240" w:lineRule="auto"/>
        <w:rPr>
          <w:lang w:val="nl-NL"/>
        </w:rPr>
      </w:pPr>
    </w:p>
    <w:p w:rsidR="00422E5F" w:rsidRPr="00D53144" w:rsidP="00422E5F" w14:paraId="07C9A9C5" w14:textId="55800F75">
      <w:pPr>
        <w:numPr>
          <w:ilvl w:val="1"/>
          <w:numId w:val="2"/>
        </w:numPr>
        <w:tabs>
          <w:tab w:val="num" w:pos="540"/>
          <w:tab w:val="clear" w:pos="567"/>
          <w:tab w:val="clear" w:pos="1440"/>
        </w:tabs>
        <w:spacing w:line="240" w:lineRule="auto"/>
        <w:ind w:left="540" w:hanging="540"/>
        <w:rPr>
          <w:lang w:val="nl-NL"/>
        </w:rPr>
      </w:pPr>
      <w:r w:rsidRPr="00D53144">
        <w:rPr>
          <w:lang w:val="nl-NL"/>
        </w:rPr>
        <w:t xml:space="preserve">Bij sommige patiënten kan het gebeuren dat het lichaam onvoldoende bloedcellen aanmaakt die infecties bestrijden of helpen om een bloeding snel tot staan te brengen. Uw arts kan besluiten de </w:t>
      </w:r>
      <w:ins w:id="24402" w:author="AbbVie251" w:date="2025-05-15T10:17:00Z">
        <w:r w:rsidR="005B11E7">
          <w:rPr>
            <w:lang w:val="nl-NL"/>
          </w:rPr>
          <w:t>behandeling</w:t>
        </w:r>
      </w:ins>
      <w:del w:id="24403" w:author="AbbVie251" w:date="2025-05-15T10:17:00Z">
        <w:r w:rsidRPr="00D53144">
          <w:rPr>
            <w:lang w:val="nl-NL"/>
          </w:rPr>
          <w:delText>therapie</w:delText>
        </w:r>
      </w:del>
      <w:r w:rsidRPr="00D53144">
        <w:rPr>
          <w:lang w:val="nl-NL"/>
        </w:rPr>
        <w:t xml:space="preserve"> te stoppen. Als u merkt dat u koorts heeft die niet overgaat, u snel blauwe plekken krijgt of zeer gemakkelijk bloedt en erg bleek ziet, neem dan onmiddellijk contact op met uw arts.</w:t>
      </w:r>
    </w:p>
    <w:p w:rsidR="00422E5F" w:rsidRPr="00D53144" w:rsidP="006E340C" w14:paraId="5E82B20C" w14:textId="77777777">
      <w:pPr>
        <w:tabs>
          <w:tab w:val="clear" w:pos="567"/>
        </w:tabs>
        <w:spacing w:line="240" w:lineRule="auto"/>
        <w:rPr>
          <w:u w:val="single"/>
          <w:lang w:val="nl-NL"/>
        </w:rPr>
      </w:pPr>
    </w:p>
    <w:p w:rsidR="00422E5F" w:rsidRPr="00D53144" w:rsidP="006E340C" w14:paraId="56F55B23" w14:textId="77777777">
      <w:pPr>
        <w:tabs>
          <w:tab w:val="clear" w:pos="567"/>
        </w:tabs>
        <w:spacing w:line="240" w:lineRule="auto"/>
        <w:rPr>
          <w:u w:val="single"/>
          <w:lang w:val="nl-NL"/>
        </w:rPr>
      </w:pPr>
      <w:r w:rsidRPr="00D53144">
        <w:rPr>
          <w:u w:val="single"/>
          <w:lang w:val="nl-NL"/>
        </w:rPr>
        <w:t>Kanker</w:t>
      </w:r>
    </w:p>
    <w:p w:rsidR="00422E5F" w:rsidRPr="00D53144" w:rsidP="006E340C" w14:paraId="1DB63352" w14:textId="77777777">
      <w:pPr>
        <w:tabs>
          <w:tab w:val="clear" w:pos="567"/>
        </w:tabs>
        <w:spacing w:line="240" w:lineRule="auto"/>
        <w:rPr>
          <w:lang w:val="nl-NL"/>
        </w:rPr>
      </w:pPr>
    </w:p>
    <w:p w:rsidR="00422E5F" w:rsidRPr="00D53144" w:rsidP="00422E5F" w14:paraId="71DB8FF3" w14:textId="77777777">
      <w:pPr>
        <w:numPr>
          <w:ilvl w:val="0"/>
          <w:numId w:val="2"/>
        </w:numPr>
        <w:tabs>
          <w:tab w:val="clear" w:pos="360"/>
          <w:tab w:val="num" w:pos="567"/>
        </w:tabs>
        <w:spacing w:line="240" w:lineRule="auto"/>
        <w:ind w:left="567" w:hanging="567"/>
        <w:rPr>
          <w:lang w:val="nl-NL"/>
        </w:rPr>
      </w:pPr>
      <w:r w:rsidRPr="00D53144">
        <w:rPr>
          <w:lang w:val="nl-NL"/>
        </w:rPr>
        <w:t xml:space="preserve">Er is een aantal zeldzame gevallen geweest van bepaalde soorten kanker bij kinderen en volwassen patiënten die Humira of andere TNF-blokkers gebruikten. </w:t>
      </w:r>
    </w:p>
    <w:p w:rsidR="00422E5F" w:rsidRPr="00D53144" w:rsidP="006E340C" w14:paraId="0F2E6234" w14:textId="77777777">
      <w:pPr>
        <w:tabs>
          <w:tab w:val="clear" w:pos="567"/>
        </w:tabs>
        <w:spacing w:line="240" w:lineRule="auto"/>
        <w:ind w:left="567"/>
        <w:rPr>
          <w:lang w:val="nl-NL"/>
        </w:rPr>
      </w:pPr>
    </w:p>
    <w:p w:rsidR="00422E5F" w:rsidRPr="00D53144" w:rsidP="00422E5F" w14:paraId="017A2136" w14:textId="616AFA80">
      <w:pPr>
        <w:numPr>
          <w:ilvl w:val="0"/>
          <w:numId w:val="2"/>
        </w:numPr>
        <w:tabs>
          <w:tab w:val="clear" w:pos="360"/>
          <w:tab w:val="clear" w:pos="567"/>
          <w:tab w:val="num" w:pos="1080"/>
        </w:tabs>
        <w:spacing w:line="240" w:lineRule="auto"/>
        <w:ind w:left="1080" w:hanging="387"/>
        <w:rPr>
          <w:lang w:val="nl-NL"/>
        </w:rPr>
      </w:pPr>
      <w:r w:rsidRPr="00D53144">
        <w:rPr>
          <w:lang w:val="nl-NL"/>
        </w:rPr>
        <w:t xml:space="preserve">Mensen met een ernstige vorm van reumatoïde artritis die de ziekte al langere tijd hebben zouden een hoger dan gemiddeld risico kunnen lopen om een lymfoom (kanker die het lymfesysteem aantast) en leukemie (kanker die het bloed en beenmerg aantast) te krijgen. </w:t>
      </w:r>
    </w:p>
    <w:p w:rsidR="00422E5F" w:rsidRPr="00D53144" w:rsidP="00422E5F" w14:paraId="4558D08F" w14:textId="77777777">
      <w:pPr>
        <w:numPr>
          <w:ilvl w:val="0"/>
          <w:numId w:val="2"/>
        </w:numPr>
        <w:tabs>
          <w:tab w:val="clear" w:pos="360"/>
          <w:tab w:val="clear" w:pos="567"/>
          <w:tab w:val="num" w:pos="1080"/>
        </w:tabs>
        <w:spacing w:line="240" w:lineRule="auto"/>
        <w:ind w:left="1080" w:hanging="387"/>
        <w:rPr>
          <w:lang w:val="nl-NL"/>
        </w:rPr>
      </w:pPr>
      <w:r w:rsidRPr="00D53144">
        <w:rPr>
          <w:lang w:val="nl-NL"/>
        </w:rPr>
        <w:t>Als u Humira gebruikt, kan het risico op het krijgen van een lymfoom, leukemie of een andere vorm van kanker toenemen. In zeldzame gevallen is een ongebruikelijk en ernstig type lymfoom waargenomen bij patiënten die Humira gebruikten. Sommige van deze patiënten werden ook behandeld met azathioprine of 6</w:t>
      </w:r>
      <w:r w:rsidRPr="00D53144">
        <w:rPr>
          <w:lang w:val="nl-NL"/>
        </w:rPr>
        <w:noBreakHyphen/>
        <w:t xml:space="preserve">mercaptopurine. </w:t>
      </w:r>
    </w:p>
    <w:p w:rsidR="00422E5F" w:rsidRPr="00D53144" w:rsidP="00422E5F" w14:paraId="7B45E3C6" w14:textId="77777777">
      <w:pPr>
        <w:numPr>
          <w:ilvl w:val="0"/>
          <w:numId w:val="2"/>
        </w:numPr>
        <w:tabs>
          <w:tab w:val="clear" w:pos="360"/>
          <w:tab w:val="clear" w:pos="567"/>
          <w:tab w:val="num" w:pos="1080"/>
        </w:tabs>
        <w:spacing w:line="240" w:lineRule="auto"/>
        <w:ind w:left="1080" w:hanging="387"/>
        <w:rPr>
          <w:lang w:val="nl-NL"/>
        </w:rPr>
      </w:pPr>
      <w:r w:rsidRPr="00D53144">
        <w:rPr>
          <w:lang w:val="nl-NL"/>
        </w:rPr>
        <w:t xml:space="preserve">Informeer uw arts wanneer u azathioprine of 6-mercaptopurine met Humira gebruikt. </w:t>
      </w:r>
    </w:p>
    <w:p w:rsidR="00422E5F" w:rsidRPr="00D53144" w:rsidP="00422E5F" w14:paraId="434028D4" w14:textId="5B0D1582">
      <w:pPr>
        <w:numPr>
          <w:ilvl w:val="0"/>
          <w:numId w:val="2"/>
        </w:numPr>
        <w:tabs>
          <w:tab w:val="clear" w:pos="360"/>
          <w:tab w:val="clear" w:pos="567"/>
          <w:tab w:val="num" w:pos="1080"/>
        </w:tabs>
        <w:spacing w:line="240" w:lineRule="auto"/>
        <w:ind w:left="1080" w:hanging="387"/>
        <w:rPr>
          <w:lang w:val="nl-NL"/>
        </w:rPr>
      </w:pPr>
      <w:r w:rsidRPr="00D53144">
        <w:rPr>
          <w:lang w:val="nl-NL"/>
        </w:rPr>
        <w:t xml:space="preserve">Gevallen van niet-melanoom huidkanker zijn </w:t>
      </w:r>
      <w:r w:rsidRPr="00D53144" w:rsidR="00125272">
        <w:rPr>
          <w:lang w:val="nl-NL"/>
        </w:rPr>
        <w:t xml:space="preserve">voorgekomen </w:t>
      </w:r>
      <w:r w:rsidRPr="00D53144">
        <w:rPr>
          <w:lang w:val="nl-NL"/>
        </w:rPr>
        <w:t>bij patiënten die Humira gebruiken.</w:t>
      </w:r>
    </w:p>
    <w:p w:rsidR="00422E5F" w:rsidRPr="00D53144" w:rsidP="00422E5F" w14:paraId="0F6B1746" w14:textId="77777777">
      <w:pPr>
        <w:numPr>
          <w:ilvl w:val="0"/>
          <w:numId w:val="2"/>
        </w:numPr>
        <w:tabs>
          <w:tab w:val="clear" w:pos="360"/>
          <w:tab w:val="clear" w:pos="567"/>
          <w:tab w:val="num" w:pos="1080"/>
        </w:tabs>
        <w:spacing w:line="240" w:lineRule="auto"/>
        <w:ind w:left="1080" w:hanging="387"/>
        <w:rPr>
          <w:lang w:val="nl-NL"/>
        </w:rPr>
      </w:pPr>
      <w:r w:rsidRPr="00D53144">
        <w:rPr>
          <w:lang w:val="nl-NL"/>
        </w:rPr>
        <w:t>Als nieuwe huidafwijkingen verschijnen tijdens of na de behandeling of als bestaande huidlaesies van uiterlijk veranderen, vertel dit dan aan uw arts.</w:t>
      </w:r>
      <w:r w:rsidRPr="00D53144">
        <w:rPr>
          <w:lang w:val="nl-NL"/>
        </w:rPr>
        <w:br/>
      </w:r>
    </w:p>
    <w:p w:rsidR="00422E5F" w:rsidRPr="00D53144" w:rsidP="00422E5F" w14:paraId="1A688C22" w14:textId="2CDDF171">
      <w:pPr>
        <w:numPr>
          <w:ilvl w:val="0"/>
          <w:numId w:val="2"/>
        </w:numPr>
        <w:tabs>
          <w:tab w:val="clear" w:pos="360"/>
          <w:tab w:val="num" w:pos="567"/>
        </w:tabs>
        <w:spacing w:line="240" w:lineRule="auto"/>
        <w:ind w:left="567" w:hanging="567"/>
        <w:rPr>
          <w:lang w:val="nl-NL"/>
        </w:rPr>
      </w:pPr>
      <w:r w:rsidRPr="00D53144">
        <w:rPr>
          <w:lang w:val="nl-NL"/>
        </w:rPr>
        <w:t xml:space="preserve">Er zijn gevallen van kanker, anders dan lymfoom, geweest bij patiënten met een specifiek soort longziekte, </w:t>
      </w:r>
      <w:r w:rsidRPr="00D53144">
        <w:rPr>
          <w:i/>
          <w:lang w:val="nl-NL"/>
        </w:rPr>
        <w:t>Chronic Obstructive Pulmonary Disease</w:t>
      </w:r>
      <w:r w:rsidRPr="00D53144">
        <w:rPr>
          <w:lang w:val="nl-NL"/>
        </w:rPr>
        <w:t xml:space="preserve"> (COPD)</w:t>
      </w:r>
      <w:ins w:id="24404" w:author="AbbVie251" w:date="2025-05-15T10:17:00Z">
        <w:r w:rsidR="005B11E7">
          <w:rPr>
            <w:lang w:val="nl-NL"/>
          </w:rPr>
          <w:t>,</w:t>
        </w:r>
      </w:ins>
      <w:r w:rsidRPr="00D53144">
        <w:rPr>
          <w:lang w:val="nl-NL"/>
        </w:rPr>
        <w:t xml:space="preserve"> die behandeld worden met een andere TNF-blokker. Als u lijdt aan COPD, of als u veel rookt, dan moet u met uw arts bespreken of behandeling met een TNF-blokker voor u geschikt is.</w:t>
      </w:r>
    </w:p>
    <w:p w:rsidR="00422E5F" w:rsidRPr="00D53144" w:rsidP="006E340C" w14:paraId="37D4B491" w14:textId="77777777">
      <w:pPr>
        <w:tabs>
          <w:tab w:val="clear" w:pos="567"/>
        </w:tabs>
        <w:spacing w:line="240" w:lineRule="auto"/>
        <w:rPr>
          <w:lang w:val="nl-NL"/>
        </w:rPr>
      </w:pPr>
    </w:p>
    <w:p w:rsidR="00422E5F" w:rsidRPr="00D53144" w:rsidP="006E340C" w14:paraId="761FEBB3" w14:textId="77777777">
      <w:pPr>
        <w:numPr>
          <w:ilvl w:val="12"/>
          <w:numId w:val="0"/>
        </w:numPr>
        <w:tabs>
          <w:tab w:val="clear" w:pos="567"/>
        </w:tabs>
        <w:spacing w:line="240" w:lineRule="auto"/>
        <w:ind w:right="-2"/>
        <w:rPr>
          <w:bCs/>
          <w:u w:val="single"/>
          <w:lang w:val="nl-NL"/>
        </w:rPr>
      </w:pPr>
      <w:r w:rsidRPr="00D53144">
        <w:rPr>
          <w:bCs/>
          <w:u w:val="single"/>
          <w:lang w:val="nl-NL"/>
        </w:rPr>
        <w:t>Auto-immuunziekte</w:t>
      </w:r>
    </w:p>
    <w:p w:rsidR="00422E5F" w:rsidRPr="00D53144" w:rsidP="006E340C" w14:paraId="41A227BD" w14:textId="77777777">
      <w:pPr>
        <w:tabs>
          <w:tab w:val="clear" w:pos="567"/>
        </w:tabs>
        <w:spacing w:line="240" w:lineRule="auto"/>
        <w:rPr>
          <w:lang w:val="nl-NL"/>
        </w:rPr>
      </w:pPr>
    </w:p>
    <w:p w:rsidR="00422E5F" w:rsidRPr="00D53144" w:rsidP="003D103B" w14:paraId="04DB654A" w14:textId="59845224">
      <w:pPr>
        <w:pStyle w:val="ListParagraph"/>
        <w:numPr>
          <w:ilvl w:val="0"/>
          <w:numId w:val="87"/>
        </w:numPr>
        <w:tabs>
          <w:tab w:val="clear" w:pos="567"/>
        </w:tabs>
        <w:spacing w:line="240" w:lineRule="auto"/>
        <w:rPr>
          <w:bCs/>
          <w:lang w:val="nl-NL"/>
        </w:rPr>
      </w:pPr>
      <w:r w:rsidRPr="00D53144">
        <w:rPr>
          <w:lang w:val="nl-NL"/>
        </w:rPr>
        <w:t>In zeldzame gevallen</w:t>
      </w:r>
      <w:del w:id="24405" w:author="AbbVie251" w:date="2025-05-15T10:17:00Z">
        <w:r w:rsidRPr="00D53144">
          <w:rPr>
            <w:lang w:val="nl-NL"/>
          </w:rPr>
          <w:delText>,</w:delText>
        </w:r>
      </w:del>
      <w:r w:rsidRPr="00D53144">
        <w:rPr>
          <w:lang w:val="nl-NL"/>
        </w:rPr>
        <w:t xml:space="preserve"> kan Humira-behandeling leiden tot een lupus-achtig syndroom</w:t>
      </w:r>
      <w:r w:rsidRPr="00D53144">
        <w:rPr>
          <w:bCs/>
          <w:lang w:val="nl-NL"/>
        </w:rPr>
        <w:t>. Neem contact op met uw arts als zich symptomen voordoen zoals aanhoudende onverklaarbare huiduitslag, koorts, gewrichtspijn of vermoeidheid.</w:t>
      </w:r>
    </w:p>
    <w:p w:rsidR="00422E5F" w:rsidRPr="00D53144" w:rsidP="006E340C" w14:paraId="6FC98360" w14:textId="77777777">
      <w:pPr>
        <w:tabs>
          <w:tab w:val="clear" w:pos="567"/>
        </w:tabs>
        <w:spacing w:line="240" w:lineRule="auto"/>
        <w:rPr>
          <w:lang w:val="nl-NL"/>
        </w:rPr>
      </w:pPr>
    </w:p>
    <w:p w:rsidR="00422E5F" w:rsidRPr="00D53144" w:rsidP="006E340C" w14:paraId="20C1DC42" w14:textId="77777777">
      <w:pPr>
        <w:numPr>
          <w:ilvl w:val="12"/>
          <w:numId w:val="0"/>
        </w:numPr>
        <w:tabs>
          <w:tab w:val="clear" w:pos="567"/>
        </w:tabs>
        <w:spacing w:line="240" w:lineRule="auto"/>
        <w:ind w:right="-2"/>
        <w:rPr>
          <w:b/>
          <w:bCs/>
          <w:lang w:val="nl-NL"/>
        </w:rPr>
      </w:pPr>
      <w:r w:rsidRPr="00D53144">
        <w:rPr>
          <w:b/>
          <w:bCs/>
          <w:lang w:val="nl-NL"/>
        </w:rPr>
        <w:t xml:space="preserve">Kinderen </w:t>
      </w:r>
      <w:r w:rsidRPr="00D53144">
        <w:rPr>
          <w:b/>
          <w:szCs w:val="24"/>
          <w:lang w:val="nl-NL"/>
        </w:rPr>
        <w:t>en jongeren tot 18 jaar</w:t>
      </w:r>
    </w:p>
    <w:p w:rsidR="00422E5F" w:rsidRPr="00D53144" w:rsidP="006E340C" w14:paraId="482B967C" w14:textId="77777777">
      <w:pPr>
        <w:numPr>
          <w:ilvl w:val="12"/>
          <w:numId w:val="0"/>
        </w:numPr>
        <w:tabs>
          <w:tab w:val="clear" w:pos="567"/>
        </w:tabs>
        <w:spacing w:line="240" w:lineRule="auto"/>
        <w:ind w:right="-2"/>
        <w:rPr>
          <w:bCs/>
          <w:lang w:val="nl-NL"/>
        </w:rPr>
      </w:pPr>
    </w:p>
    <w:p w:rsidR="00422E5F" w:rsidRPr="00D53144" w:rsidP="00422E5F" w14:paraId="4B38E9F7" w14:textId="77777777">
      <w:pPr>
        <w:numPr>
          <w:ilvl w:val="0"/>
          <w:numId w:val="2"/>
        </w:numPr>
        <w:tabs>
          <w:tab w:val="clear" w:pos="360"/>
          <w:tab w:val="num" w:pos="567"/>
        </w:tabs>
        <w:spacing w:line="240" w:lineRule="auto"/>
        <w:ind w:left="567" w:hanging="567"/>
        <w:rPr>
          <w:lang w:val="nl-NL"/>
        </w:rPr>
      </w:pPr>
      <w:r w:rsidRPr="00D53144">
        <w:rPr>
          <w:lang w:val="nl-NL"/>
        </w:rPr>
        <w:t>Vaccinaties: indien mogelijk zou uw kind alle vaccinaties gekregen moeten hebben voordat gestart wordt met de Humira-behandeling.</w:t>
      </w:r>
    </w:p>
    <w:p w:rsidR="00422E5F" w:rsidRPr="00D53144" w:rsidP="006E340C" w14:paraId="6174772E" w14:textId="77777777">
      <w:pPr>
        <w:numPr>
          <w:ilvl w:val="12"/>
          <w:numId w:val="0"/>
        </w:numPr>
        <w:tabs>
          <w:tab w:val="clear" w:pos="567"/>
        </w:tabs>
        <w:spacing w:line="240" w:lineRule="auto"/>
        <w:ind w:right="-2"/>
        <w:rPr>
          <w:bCs/>
          <w:lang w:val="nl-NL"/>
        </w:rPr>
      </w:pPr>
    </w:p>
    <w:p w:rsidR="00422E5F" w:rsidRPr="00D53144" w:rsidP="006E340C" w14:paraId="4C0D005E" w14:textId="77777777">
      <w:pPr>
        <w:keepNext/>
        <w:numPr>
          <w:ilvl w:val="12"/>
          <w:numId w:val="0"/>
        </w:numPr>
        <w:tabs>
          <w:tab w:val="clear" w:pos="567"/>
        </w:tabs>
        <w:spacing w:line="240" w:lineRule="auto"/>
        <w:ind w:right="-2"/>
        <w:rPr>
          <w:b/>
          <w:bCs/>
          <w:lang w:val="nl-NL"/>
        </w:rPr>
      </w:pPr>
      <w:r w:rsidRPr="00D53144">
        <w:rPr>
          <w:b/>
          <w:szCs w:val="24"/>
          <w:lang w:val="nl-NL"/>
        </w:rPr>
        <w:t>Gebruikt u nog andere geneesmiddelen?</w:t>
      </w:r>
    </w:p>
    <w:p w:rsidR="00422E5F" w:rsidRPr="00D53144" w:rsidP="006E340C" w14:paraId="29D3FC21" w14:textId="77777777">
      <w:pPr>
        <w:keepNext/>
        <w:numPr>
          <w:ilvl w:val="12"/>
          <w:numId w:val="0"/>
        </w:numPr>
        <w:tabs>
          <w:tab w:val="clear" w:pos="567"/>
        </w:tabs>
        <w:spacing w:line="240" w:lineRule="auto"/>
        <w:ind w:right="-2"/>
        <w:rPr>
          <w:lang w:val="nl-NL"/>
        </w:rPr>
      </w:pPr>
    </w:p>
    <w:p w:rsidR="00422E5F" w:rsidRPr="00D53144" w:rsidP="006E340C" w14:paraId="447C39A2" w14:textId="37031964">
      <w:pPr>
        <w:keepNext/>
        <w:numPr>
          <w:ilvl w:val="12"/>
          <w:numId w:val="0"/>
        </w:numPr>
        <w:tabs>
          <w:tab w:val="clear" w:pos="567"/>
        </w:tabs>
        <w:spacing w:line="240" w:lineRule="auto"/>
        <w:ind w:right="-2"/>
        <w:rPr>
          <w:lang w:val="nl-NL"/>
        </w:rPr>
      </w:pPr>
      <w:r w:rsidRPr="00D53144">
        <w:rPr>
          <w:lang w:val="nl-NL"/>
        </w:rPr>
        <w:t xml:space="preserve">Gebruikt u naast Humira nog andere geneesmiddelen, heeft u dat kort geleden gedaan of bestaat de mogelijkheid dat u </w:t>
      </w:r>
      <w:r w:rsidRPr="00D53144" w:rsidR="003045A7">
        <w:rPr>
          <w:lang w:val="nl-NL"/>
        </w:rPr>
        <w:t xml:space="preserve">binnenkort </w:t>
      </w:r>
      <w:r w:rsidRPr="00D53144">
        <w:rPr>
          <w:lang w:val="nl-NL"/>
        </w:rPr>
        <w:t xml:space="preserve">andere geneesmiddelen gaat gebruiken? Vertel dat dan </w:t>
      </w:r>
      <w:ins w:id="24406" w:author="AbbVie251" w:date="2025-05-15T10:17:00Z">
        <w:r w:rsidR="005B11E7">
          <w:rPr>
            <w:lang w:val="nl-NL"/>
          </w:rPr>
          <w:t xml:space="preserve">aan </w:t>
        </w:r>
      </w:ins>
      <w:r w:rsidRPr="00D53144">
        <w:rPr>
          <w:lang w:val="nl-NL"/>
        </w:rPr>
        <w:t>uw arts of apotheker.</w:t>
      </w:r>
    </w:p>
    <w:p w:rsidR="00422E5F" w:rsidRPr="00D53144" w:rsidP="006E340C" w14:paraId="6CBBC5CE" w14:textId="77777777">
      <w:pPr>
        <w:keepNext/>
        <w:numPr>
          <w:ilvl w:val="12"/>
          <w:numId w:val="0"/>
        </w:numPr>
        <w:tabs>
          <w:tab w:val="clear" w:pos="567"/>
        </w:tabs>
        <w:spacing w:line="240" w:lineRule="auto"/>
        <w:ind w:right="-2"/>
        <w:rPr>
          <w:lang w:val="nl-NL"/>
        </w:rPr>
      </w:pPr>
    </w:p>
    <w:p w:rsidR="00422E5F" w:rsidRPr="00D53144" w:rsidP="006E340C" w14:paraId="7AA05463" w14:textId="1BD8CAA5">
      <w:pPr>
        <w:numPr>
          <w:ilvl w:val="12"/>
          <w:numId w:val="0"/>
        </w:numPr>
        <w:tabs>
          <w:tab w:val="clear" w:pos="567"/>
        </w:tabs>
        <w:spacing w:line="240" w:lineRule="auto"/>
        <w:ind w:right="-2"/>
        <w:rPr>
          <w:lang w:val="nl-NL"/>
        </w:rPr>
      </w:pPr>
      <w:r w:rsidRPr="00D53144">
        <w:rPr>
          <w:lang w:val="nl-NL"/>
        </w:rPr>
        <w:t>Gebruik Humira niet samen met geneesmiddelen die de volgende werkzame stoffen bevatten in verband met</w:t>
      </w:r>
      <w:r w:rsidRPr="00D53144" w:rsidR="00144471">
        <w:rPr>
          <w:lang w:val="nl-NL"/>
        </w:rPr>
        <w:t xml:space="preserve"> een verhoogd risico op ernstige</w:t>
      </w:r>
      <w:r w:rsidRPr="00D53144">
        <w:rPr>
          <w:lang w:val="nl-NL"/>
        </w:rPr>
        <w:t xml:space="preserve"> infectie:</w:t>
      </w:r>
    </w:p>
    <w:p w:rsidR="00422E5F" w:rsidRPr="00D53144" w:rsidP="003D103B" w14:paraId="73D25106" w14:textId="77777777">
      <w:pPr>
        <w:numPr>
          <w:ilvl w:val="0"/>
          <w:numId w:val="45"/>
        </w:numPr>
        <w:tabs>
          <w:tab w:val="clear" w:pos="567"/>
        </w:tabs>
        <w:spacing w:line="240" w:lineRule="auto"/>
        <w:ind w:right="-2"/>
        <w:rPr>
          <w:lang w:val="nl-NL"/>
        </w:rPr>
      </w:pPr>
      <w:r w:rsidRPr="00D53144">
        <w:rPr>
          <w:lang w:val="nl-NL"/>
        </w:rPr>
        <w:t>anakinra</w:t>
      </w:r>
    </w:p>
    <w:p w:rsidR="00422E5F" w:rsidRPr="00D53144" w:rsidP="003D103B" w14:paraId="667B4525" w14:textId="77777777">
      <w:pPr>
        <w:numPr>
          <w:ilvl w:val="0"/>
          <w:numId w:val="45"/>
        </w:numPr>
        <w:tabs>
          <w:tab w:val="clear" w:pos="567"/>
        </w:tabs>
        <w:spacing w:line="240" w:lineRule="auto"/>
        <w:ind w:right="-2"/>
        <w:rPr>
          <w:lang w:val="nl-NL"/>
        </w:rPr>
      </w:pPr>
      <w:r w:rsidRPr="00D53144">
        <w:rPr>
          <w:lang w:val="nl-NL"/>
        </w:rPr>
        <w:t>abatacept.</w:t>
      </w:r>
    </w:p>
    <w:p w:rsidR="00422E5F" w:rsidRPr="00D53144" w:rsidP="006E340C" w14:paraId="221880EC" w14:textId="77777777">
      <w:pPr>
        <w:numPr>
          <w:ilvl w:val="12"/>
          <w:numId w:val="0"/>
        </w:numPr>
        <w:tabs>
          <w:tab w:val="clear" w:pos="567"/>
        </w:tabs>
        <w:spacing w:line="240" w:lineRule="auto"/>
        <w:ind w:right="-2"/>
        <w:rPr>
          <w:lang w:val="nl-NL"/>
        </w:rPr>
      </w:pPr>
    </w:p>
    <w:p w:rsidR="00422E5F" w:rsidRPr="00D53144" w:rsidP="006E340C" w14:paraId="2116A777" w14:textId="77777777">
      <w:pPr>
        <w:numPr>
          <w:ilvl w:val="12"/>
          <w:numId w:val="0"/>
        </w:numPr>
        <w:tabs>
          <w:tab w:val="clear" w:pos="567"/>
        </w:tabs>
        <w:spacing w:line="240" w:lineRule="auto"/>
        <w:ind w:right="-2"/>
        <w:rPr>
          <w:lang w:val="nl-NL"/>
        </w:rPr>
      </w:pPr>
      <w:r w:rsidRPr="00D53144">
        <w:rPr>
          <w:lang w:val="nl-NL"/>
        </w:rPr>
        <w:t xml:space="preserve">Humira kan worden gebruikt in combinatie met: </w:t>
      </w:r>
    </w:p>
    <w:p w:rsidR="00422E5F" w:rsidRPr="00D53144" w:rsidP="003D103B" w14:paraId="7D234FE0" w14:textId="77777777">
      <w:pPr>
        <w:numPr>
          <w:ilvl w:val="0"/>
          <w:numId w:val="46"/>
        </w:numPr>
        <w:tabs>
          <w:tab w:val="clear" w:pos="567"/>
        </w:tabs>
        <w:spacing w:line="240" w:lineRule="auto"/>
        <w:ind w:right="-2"/>
        <w:rPr>
          <w:lang w:val="nl-NL"/>
        </w:rPr>
      </w:pPr>
      <w:r w:rsidRPr="00D53144">
        <w:rPr>
          <w:lang w:val="nl-NL"/>
        </w:rPr>
        <w:t xml:space="preserve">methotrexaat </w:t>
      </w:r>
    </w:p>
    <w:p w:rsidR="00422E5F" w:rsidRPr="00D53144" w:rsidP="003D103B" w14:paraId="4EBC47CC" w14:textId="77777777">
      <w:pPr>
        <w:numPr>
          <w:ilvl w:val="0"/>
          <w:numId w:val="46"/>
        </w:numPr>
        <w:tabs>
          <w:tab w:val="clear" w:pos="567"/>
        </w:tabs>
        <w:spacing w:line="240" w:lineRule="auto"/>
        <w:ind w:right="-2"/>
        <w:rPr>
          <w:lang w:val="nl-NL"/>
        </w:rPr>
      </w:pPr>
      <w:r w:rsidRPr="00D53144">
        <w:rPr>
          <w:lang w:val="nl-NL"/>
        </w:rPr>
        <w:t xml:space="preserve">bepaalde antireumatische middelen (bijvoorbeeld sulfasalazine, hydroxychloroquine, leflunomide en injecteerbare goudpreparaten)  </w:t>
      </w:r>
    </w:p>
    <w:p w:rsidR="00422E5F" w:rsidRPr="00D53144" w:rsidP="003D103B" w14:paraId="281B4DE1" w14:textId="77777777">
      <w:pPr>
        <w:numPr>
          <w:ilvl w:val="0"/>
          <w:numId w:val="46"/>
        </w:numPr>
        <w:tabs>
          <w:tab w:val="clear" w:pos="567"/>
        </w:tabs>
        <w:spacing w:line="240" w:lineRule="auto"/>
        <w:ind w:right="-2"/>
        <w:rPr>
          <w:lang w:val="nl-NL"/>
        </w:rPr>
      </w:pPr>
      <w:r w:rsidRPr="00D53144">
        <w:rPr>
          <w:lang w:val="nl-NL"/>
        </w:rPr>
        <w:t>steroïden of pijnstillers, inclusief niet-steroïdale ontstekingsremmers (NSAID’s).</w:t>
      </w:r>
    </w:p>
    <w:p w:rsidR="00422E5F" w:rsidRPr="00D53144" w:rsidP="006E340C" w14:paraId="3A877260" w14:textId="77777777">
      <w:pPr>
        <w:numPr>
          <w:ilvl w:val="12"/>
          <w:numId w:val="0"/>
        </w:numPr>
        <w:tabs>
          <w:tab w:val="clear" w:pos="567"/>
        </w:tabs>
        <w:spacing w:line="240" w:lineRule="auto"/>
        <w:ind w:right="-2"/>
        <w:rPr>
          <w:lang w:val="nl-NL"/>
        </w:rPr>
      </w:pPr>
    </w:p>
    <w:p w:rsidR="00422E5F" w:rsidRPr="00D53144" w:rsidP="006E340C" w14:paraId="793BAB35" w14:textId="77777777">
      <w:pPr>
        <w:numPr>
          <w:ilvl w:val="12"/>
          <w:numId w:val="0"/>
        </w:numPr>
        <w:tabs>
          <w:tab w:val="clear" w:pos="567"/>
        </w:tabs>
        <w:spacing w:line="240" w:lineRule="auto"/>
        <w:ind w:right="-2"/>
        <w:rPr>
          <w:lang w:val="nl-NL"/>
        </w:rPr>
      </w:pPr>
      <w:r w:rsidRPr="00D53144">
        <w:rPr>
          <w:lang w:val="nl-NL"/>
        </w:rPr>
        <w:t>Neem bij vragen contact op met uw arts.</w:t>
      </w:r>
    </w:p>
    <w:p w:rsidR="00422E5F" w:rsidRPr="00D53144" w:rsidP="006E340C" w14:paraId="01240466" w14:textId="77777777">
      <w:pPr>
        <w:tabs>
          <w:tab w:val="clear" w:pos="567"/>
        </w:tabs>
        <w:spacing w:line="240" w:lineRule="auto"/>
        <w:rPr>
          <w:lang w:val="nl-NL"/>
        </w:rPr>
      </w:pPr>
    </w:p>
    <w:p w:rsidR="00422E5F" w:rsidRPr="00D53144" w:rsidP="006E340C" w14:paraId="5DC95EFF" w14:textId="77777777">
      <w:pPr>
        <w:keepNext/>
        <w:numPr>
          <w:ilvl w:val="12"/>
          <w:numId w:val="0"/>
        </w:numPr>
        <w:tabs>
          <w:tab w:val="clear" w:pos="567"/>
        </w:tabs>
        <w:spacing w:line="240" w:lineRule="auto"/>
        <w:ind w:right="-2"/>
        <w:rPr>
          <w:b/>
          <w:lang w:val="nl-NL"/>
        </w:rPr>
      </w:pPr>
      <w:r w:rsidRPr="00D53144">
        <w:rPr>
          <w:b/>
          <w:lang w:val="nl-NL"/>
        </w:rPr>
        <w:t>Zwangerschap en borstvoeding</w:t>
      </w:r>
    </w:p>
    <w:p w:rsidR="00422E5F" w:rsidRPr="00D53144" w:rsidP="006E340C" w14:paraId="114E4158" w14:textId="77777777">
      <w:pPr>
        <w:keepNext/>
        <w:numPr>
          <w:ilvl w:val="12"/>
          <w:numId w:val="0"/>
        </w:numPr>
        <w:tabs>
          <w:tab w:val="clear" w:pos="567"/>
        </w:tabs>
        <w:spacing w:line="240" w:lineRule="auto"/>
        <w:ind w:right="-2"/>
        <w:rPr>
          <w:lang w:val="nl-NL"/>
        </w:rPr>
      </w:pPr>
    </w:p>
    <w:p w:rsidR="00422E5F" w:rsidRPr="00D53144" w:rsidP="008B3B0A" w14:paraId="022D90B5" w14:textId="365DA119">
      <w:pPr>
        <w:pStyle w:val="ListParagraph"/>
        <w:keepNext/>
        <w:numPr>
          <w:ilvl w:val="0"/>
          <w:numId w:val="99"/>
        </w:numPr>
        <w:tabs>
          <w:tab w:val="clear" w:pos="567"/>
        </w:tabs>
        <w:spacing w:line="240" w:lineRule="auto"/>
        <w:ind w:right="-2"/>
        <w:rPr>
          <w:lang w:val="nl-NL"/>
        </w:rPr>
      </w:pPr>
      <w:r w:rsidRPr="00D53144">
        <w:rPr>
          <w:lang w:val="nl-NL"/>
        </w:rPr>
        <w:t>U dient het gebruik van een goed voorbehoedsmiddel te overwegen om zwangerschap te voorkomen en het gebruik ervan voort te zetten tot minimaal 5 maanden na de laatste Humira-behandeling.</w:t>
      </w:r>
    </w:p>
    <w:p w:rsidR="00E67AE7" w:rsidRPr="00D53144" w:rsidP="008B3B0A" w14:paraId="240EF347" w14:textId="77777777">
      <w:pPr>
        <w:pStyle w:val="BodyText"/>
        <w:widowControl w:val="0"/>
        <w:numPr>
          <w:ilvl w:val="0"/>
          <w:numId w:val="99"/>
        </w:numPr>
        <w:tabs>
          <w:tab w:val="clear" w:pos="567"/>
          <w:tab w:val="left" w:pos="649"/>
        </w:tabs>
        <w:spacing w:line="240" w:lineRule="auto"/>
        <w:ind w:right="505" w:hanging="357"/>
        <w:rPr>
          <w:b w:val="0"/>
          <w:bCs w:val="0"/>
          <w:i w:val="0"/>
          <w:iCs w:val="0"/>
          <w:lang w:val="nl-NL"/>
        </w:rPr>
      </w:pPr>
      <w:r w:rsidRPr="00D53144">
        <w:rPr>
          <w:b w:val="0"/>
          <w:bCs w:val="0"/>
          <w:i w:val="0"/>
          <w:iCs w:val="0"/>
          <w:lang w:val="nl-NL"/>
        </w:rPr>
        <w:t>Bent u zwanger, denkt u zwanger te zijn of wilt u zwanger worden? Neem dan contact op met uw arts voordat u dit geneesmiddel gebruikt.</w:t>
      </w:r>
    </w:p>
    <w:p w:rsidR="00E67AE7" w:rsidRPr="00D53144" w:rsidP="008B3B0A" w14:paraId="6C97BD5D" w14:textId="77777777">
      <w:pPr>
        <w:pStyle w:val="BodyText"/>
        <w:widowControl w:val="0"/>
        <w:numPr>
          <w:ilvl w:val="0"/>
          <w:numId w:val="99"/>
        </w:numPr>
        <w:tabs>
          <w:tab w:val="clear" w:pos="567"/>
          <w:tab w:val="left" w:pos="649"/>
        </w:tabs>
        <w:spacing w:line="266" w:lineRule="exact"/>
        <w:ind w:hanging="357"/>
        <w:rPr>
          <w:b w:val="0"/>
          <w:bCs w:val="0"/>
          <w:i w:val="0"/>
          <w:iCs w:val="0"/>
          <w:lang w:val="nl-NL"/>
        </w:rPr>
      </w:pPr>
      <w:r w:rsidRPr="00D53144">
        <w:rPr>
          <w:b w:val="0"/>
          <w:bCs w:val="0"/>
          <w:i w:val="0"/>
          <w:iCs w:val="0"/>
          <w:lang w:val="nl-NL"/>
        </w:rPr>
        <w:t>Humira mag alleen tijdens de zwangerschap worden gebruikt als dat noodzakelijk is.</w:t>
      </w:r>
    </w:p>
    <w:p w:rsidR="00E67AE7" w:rsidRPr="00D53144" w:rsidP="008B3B0A" w14:paraId="14487912" w14:textId="25C69322">
      <w:pPr>
        <w:pStyle w:val="BodyText"/>
        <w:widowControl w:val="0"/>
        <w:numPr>
          <w:ilvl w:val="0"/>
          <w:numId w:val="99"/>
        </w:numPr>
        <w:tabs>
          <w:tab w:val="clear" w:pos="567"/>
          <w:tab w:val="left" w:pos="649"/>
        </w:tabs>
        <w:spacing w:line="240" w:lineRule="auto"/>
        <w:ind w:right="198" w:hanging="357"/>
        <w:rPr>
          <w:b w:val="0"/>
          <w:bCs w:val="0"/>
          <w:i w:val="0"/>
          <w:iCs w:val="0"/>
          <w:lang w:val="nl-NL"/>
        </w:rPr>
      </w:pPr>
      <w:r w:rsidRPr="00D53144">
        <w:rPr>
          <w:b w:val="0"/>
          <w:bCs w:val="0"/>
          <w:i w:val="0"/>
          <w:iCs w:val="0"/>
          <w:lang w:val="nl-NL"/>
        </w:rPr>
        <w:t>Volgens een studie bij zwangere vrouwen was er geen hoger risico op geboorteafwijkingen bij moeders die tijdens de zwangerschap Humira hadden gebruikt in vergelijking met moeders met dezelfde ziekte die geen Humira hadden gebruikt.</w:t>
      </w:r>
    </w:p>
    <w:p w:rsidR="00422E5F" w:rsidRPr="00D53144" w:rsidP="008B3B0A" w14:paraId="29152B06" w14:textId="13A29CBD">
      <w:pPr>
        <w:pStyle w:val="BodyText"/>
        <w:widowControl w:val="0"/>
        <w:numPr>
          <w:ilvl w:val="0"/>
          <w:numId w:val="99"/>
        </w:numPr>
        <w:tabs>
          <w:tab w:val="clear" w:pos="567"/>
          <w:tab w:val="left" w:pos="649"/>
        </w:tabs>
        <w:spacing w:line="267" w:lineRule="exact"/>
        <w:ind w:hanging="357"/>
        <w:rPr>
          <w:lang w:val="nl-NL"/>
        </w:rPr>
      </w:pPr>
      <w:r w:rsidRPr="00D53144">
        <w:rPr>
          <w:b w:val="0"/>
          <w:bCs w:val="0"/>
          <w:i w:val="0"/>
          <w:iCs w:val="0"/>
          <w:lang w:val="nl-NL"/>
        </w:rPr>
        <w:t>Humira kan tijdens borstvoeding worden gebruikt.</w:t>
      </w:r>
    </w:p>
    <w:p w:rsidR="00580A22" w:rsidRPr="00D53144" w:rsidP="008B3B0A" w14:paraId="6E4B9405" w14:textId="1C07A7FC">
      <w:pPr>
        <w:pStyle w:val="ListParagraph"/>
        <w:numPr>
          <w:ilvl w:val="0"/>
          <w:numId w:val="99"/>
        </w:numPr>
        <w:tabs>
          <w:tab w:val="clear" w:pos="567"/>
        </w:tabs>
        <w:spacing w:line="240" w:lineRule="auto"/>
        <w:ind w:right="-2"/>
        <w:rPr>
          <w:lang w:val="nl-NL"/>
        </w:rPr>
      </w:pPr>
      <w:r w:rsidRPr="00D53144">
        <w:rPr>
          <w:lang w:val="nl-NL"/>
        </w:rPr>
        <w:t xml:space="preserve">Wanneer u tijdens uw zwangerschap Humira gebruikt, kan uw kind een verhoogd risico hebben om een infectie te krijgen. </w:t>
      </w:r>
    </w:p>
    <w:p w:rsidR="00580A22" w:rsidRPr="00D53144" w:rsidP="008B3B0A" w14:paraId="36626638" w14:textId="4C70450A">
      <w:pPr>
        <w:pStyle w:val="ListParagraph"/>
        <w:numPr>
          <w:ilvl w:val="0"/>
          <w:numId w:val="99"/>
        </w:numPr>
        <w:tabs>
          <w:tab w:val="clear" w:pos="567"/>
        </w:tabs>
        <w:spacing w:line="240" w:lineRule="auto"/>
        <w:ind w:right="-2"/>
        <w:rPr>
          <w:lang w:val="nl-NL"/>
        </w:rPr>
      </w:pPr>
      <w:r w:rsidRPr="00D53144">
        <w:rPr>
          <w:lang w:val="nl-NL"/>
        </w:rPr>
        <w:t>Het is belangrijk dat u de artsen van uw kind en ander medisch personeel op de hoogte stelt van uw gebruik van Humira tijdens uw zwangerschap voordat uw baby een vaccin krijgt toegediend. Voor meer informatie over vaccinaties, zie de rubriek “Wanneer moet u extra voorzichtig zijn met dit middel?”.</w:t>
      </w:r>
    </w:p>
    <w:p w:rsidR="00422E5F" w:rsidRPr="00D53144" w:rsidP="006E340C" w14:paraId="6F0FE0D4" w14:textId="77777777">
      <w:pPr>
        <w:numPr>
          <w:ilvl w:val="12"/>
          <w:numId w:val="0"/>
        </w:numPr>
        <w:tabs>
          <w:tab w:val="clear" w:pos="567"/>
        </w:tabs>
        <w:spacing w:line="240" w:lineRule="auto"/>
        <w:ind w:right="-2"/>
        <w:rPr>
          <w:lang w:val="nl-NL"/>
        </w:rPr>
      </w:pPr>
    </w:p>
    <w:p w:rsidR="00422E5F" w:rsidRPr="00D53144" w:rsidP="006E340C" w14:paraId="3AA2443A" w14:textId="77777777">
      <w:pPr>
        <w:numPr>
          <w:ilvl w:val="12"/>
          <w:numId w:val="0"/>
        </w:numPr>
        <w:tabs>
          <w:tab w:val="clear" w:pos="567"/>
        </w:tabs>
        <w:spacing w:line="240" w:lineRule="auto"/>
        <w:rPr>
          <w:b/>
          <w:lang w:val="nl-NL"/>
        </w:rPr>
      </w:pPr>
      <w:r w:rsidRPr="00D53144">
        <w:rPr>
          <w:b/>
          <w:lang w:val="nl-NL"/>
        </w:rPr>
        <w:t>Rijvaardigheid en het gebruik van machines</w:t>
      </w:r>
    </w:p>
    <w:p w:rsidR="00422E5F" w:rsidRPr="00D53144" w:rsidP="006E340C" w14:paraId="7E203BC2" w14:textId="77777777">
      <w:pPr>
        <w:numPr>
          <w:ilvl w:val="12"/>
          <w:numId w:val="0"/>
        </w:numPr>
        <w:tabs>
          <w:tab w:val="clear" w:pos="567"/>
        </w:tabs>
        <w:spacing w:line="240" w:lineRule="auto"/>
        <w:rPr>
          <w:lang w:val="nl-NL"/>
        </w:rPr>
      </w:pPr>
    </w:p>
    <w:p w:rsidR="00422E5F" w:rsidP="006E340C" w14:paraId="35A187C0" w14:textId="77777777">
      <w:pPr>
        <w:numPr>
          <w:ilvl w:val="12"/>
          <w:numId w:val="0"/>
        </w:numPr>
        <w:tabs>
          <w:tab w:val="clear" w:pos="567"/>
        </w:tabs>
        <w:spacing w:line="240" w:lineRule="auto"/>
        <w:rPr>
          <w:ins w:id="24407" w:author="AbbVie251" w:date="2025-05-13T10:14:00Z"/>
          <w:lang w:val="nl-NL"/>
        </w:rPr>
      </w:pPr>
      <w:r w:rsidRPr="00D53144">
        <w:rPr>
          <w:lang w:val="nl-NL"/>
        </w:rPr>
        <w:t>Humira kan een gering effect hebben op uw rijvaardigheid en uw vermogen om te fietsen of machines te bedienen. Het gevoel dat de kamer draait en stoornissen met het gezichtsvermogen kunnen optreden na gebruik van Humira.</w:t>
      </w:r>
    </w:p>
    <w:p w:rsidR="006800E1" w:rsidRPr="00D53144" w:rsidP="006E340C" w14:paraId="0126A457" w14:textId="77777777">
      <w:pPr>
        <w:numPr>
          <w:ilvl w:val="12"/>
          <w:numId w:val="0"/>
        </w:numPr>
        <w:tabs>
          <w:tab w:val="clear" w:pos="567"/>
        </w:tabs>
        <w:spacing w:line="240" w:lineRule="auto"/>
        <w:rPr>
          <w:lang w:val="nl-NL"/>
        </w:rPr>
      </w:pPr>
    </w:p>
    <w:p w:rsidR="006800E1" w:rsidP="006800E1" w14:paraId="55A99464" w14:textId="77777777">
      <w:pPr>
        <w:numPr>
          <w:ilvl w:val="12"/>
          <w:numId w:val="0"/>
        </w:numPr>
        <w:tabs>
          <w:tab w:val="clear" w:pos="567"/>
        </w:tabs>
        <w:spacing w:line="240" w:lineRule="auto"/>
        <w:rPr>
          <w:ins w:id="24408" w:author="AbbVie251" w:date="2025-05-13T10:14:00Z"/>
          <w:b/>
          <w:bCs/>
          <w:lang w:val="nl-NL"/>
        </w:rPr>
      </w:pPr>
      <w:ins w:id="24409" w:author="AbbVie251" w:date="2025-05-13T10:14:00Z">
        <w:r w:rsidRPr="00544BA8">
          <w:rPr>
            <w:b/>
            <w:bCs/>
            <w:lang w:val="nl-NL"/>
          </w:rPr>
          <w:t>Humira bevat polysorbaat</w:t>
        </w:r>
      </w:ins>
    </w:p>
    <w:p w:rsidR="006800E1" w:rsidP="006800E1" w14:paraId="65AEA182" w14:textId="77777777">
      <w:pPr>
        <w:numPr>
          <w:ilvl w:val="12"/>
          <w:numId w:val="0"/>
        </w:numPr>
        <w:tabs>
          <w:tab w:val="clear" w:pos="567"/>
        </w:tabs>
        <w:spacing w:line="240" w:lineRule="auto"/>
        <w:rPr>
          <w:ins w:id="24410" w:author="AbbVie251" w:date="2025-05-13T10:14:00Z"/>
          <w:b/>
          <w:bCs/>
          <w:lang w:val="nl-NL"/>
        </w:rPr>
      </w:pPr>
    </w:p>
    <w:p w:rsidR="006800E1" w:rsidRPr="008A1462" w:rsidP="006800E1" w14:paraId="7776F414" w14:textId="77777777">
      <w:pPr>
        <w:numPr>
          <w:ilvl w:val="12"/>
          <w:numId w:val="0"/>
        </w:numPr>
        <w:tabs>
          <w:tab w:val="clear" w:pos="567"/>
        </w:tabs>
        <w:spacing w:line="240" w:lineRule="auto"/>
        <w:rPr>
          <w:ins w:id="24411" w:author="AbbVie251" w:date="2025-05-13T10:14:00Z"/>
          <w:lang w:val="nl-NL"/>
        </w:rPr>
      </w:pPr>
      <w:ins w:id="24412" w:author="AbbVie251" w:date="2025-05-13T10:14:00Z">
        <w:r w:rsidRPr="00544BA8">
          <w:rPr>
            <w:lang w:val="nl-NL"/>
          </w:rPr>
          <w:t xml:space="preserve">Dit medicijn </w:t>
        </w:r>
      </w:ins>
      <w:ins w:id="24413" w:author="AbbVie251" w:date="2025-05-13T10:14:00Z">
        <w:r>
          <w:rPr>
            <w:lang w:val="nl-NL"/>
          </w:rPr>
          <w:t>bevat 0,8 mg polysorbaat 80 in elke dosis van 80 mg. Polysorbaten kunnen allergische reacties veroorzaken. Heeft u bekende allergiën? Vertel dit aan uw arts.</w:t>
        </w:r>
      </w:ins>
    </w:p>
    <w:p w:rsidR="00422E5F" w:rsidRPr="00D53144" w:rsidP="006E340C" w14:paraId="10E19769" w14:textId="77777777">
      <w:pPr>
        <w:numPr>
          <w:ilvl w:val="12"/>
          <w:numId w:val="0"/>
        </w:numPr>
        <w:tabs>
          <w:tab w:val="clear" w:pos="567"/>
        </w:tabs>
        <w:spacing w:line="240" w:lineRule="auto"/>
        <w:rPr>
          <w:lang w:val="nl-NL"/>
        </w:rPr>
      </w:pPr>
    </w:p>
    <w:p w:rsidR="00422E5F" w:rsidRPr="00D53144" w:rsidP="006E340C" w14:paraId="397A55A3" w14:textId="77777777">
      <w:pPr>
        <w:numPr>
          <w:ilvl w:val="12"/>
          <w:numId w:val="0"/>
        </w:numPr>
        <w:tabs>
          <w:tab w:val="clear" w:pos="567"/>
        </w:tabs>
        <w:spacing w:line="240" w:lineRule="auto"/>
        <w:ind w:right="-2"/>
        <w:rPr>
          <w:lang w:val="nl-NL"/>
        </w:rPr>
      </w:pPr>
    </w:p>
    <w:p w:rsidR="00422E5F" w:rsidRPr="00D53144" w:rsidP="006E340C" w14:paraId="2534146D" w14:textId="77777777">
      <w:pPr>
        <w:keepNext/>
        <w:numPr>
          <w:ilvl w:val="12"/>
          <w:numId w:val="0"/>
        </w:numPr>
        <w:tabs>
          <w:tab w:val="clear" w:pos="567"/>
        </w:tabs>
        <w:spacing w:line="240" w:lineRule="auto"/>
        <w:ind w:left="567" w:hanging="567"/>
        <w:rPr>
          <w:lang w:val="nl-NL"/>
        </w:rPr>
      </w:pPr>
      <w:r w:rsidRPr="00D53144">
        <w:rPr>
          <w:b/>
          <w:lang w:val="nl-NL"/>
        </w:rPr>
        <w:t>3.</w:t>
      </w:r>
      <w:r w:rsidRPr="00D53144">
        <w:rPr>
          <w:b/>
          <w:lang w:val="nl-NL"/>
        </w:rPr>
        <w:tab/>
        <w:t>Hoe gebruikt u dit middel?</w:t>
      </w:r>
    </w:p>
    <w:p w:rsidR="00422E5F" w:rsidRPr="00D53144" w:rsidP="006E340C" w14:paraId="5A0054A4" w14:textId="77777777">
      <w:pPr>
        <w:keepNext/>
        <w:numPr>
          <w:ilvl w:val="12"/>
          <w:numId w:val="0"/>
        </w:numPr>
        <w:tabs>
          <w:tab w:val="clear" w:pos="567"/>
        </w:tabs>
        <w:spacing w:line="240" w:lineRule="auto"/>
        <w:rPr>
          <w:lang w:val="nl-NL"/>
        </w:rPr>
      </w:pPr>
    </w:p>
    <w:p w:rsidR="00422E5F" w:rsidRPr="00D53144" w:rsidP="006E340C" w14:paraId="59BBF683" w14:textId="77777777">
      <w:pPr>
        <w:numPr>
          <w:ilvl w:val="12"/>
          <w:numId w:val="0"/>
        </w:numPr>
        <w:tabs>
          <w:tab w:val="clear" w:pos="567"/>
        </w:tabs>
        <w:spacing w:line="240" w:lineRule="auto"/>
        <w:ind w:right="-2"/>
        <w:rPr>
          <w:szCs w:val="24"/>
          <w:lang w:val="nl-NL"/>
        </w:rPr>
      </w:pPr>
      <w:r w:rsidRPr="00D53144">
        <w:rPr>
          <w:szCs w:val="24"/>
          <w:lang w:val="nl-NL"/>
        </w:rPr>
        <w:t xml:space="preserve">Gebruik dit geneesmiddel altijd precies zoals uw arts of apotheker u dat heeft verteld. Twijfelt u over het juiste gebruik? Neem dan contact op met uw arts of apotheker. </w:t>
      </w:r>
    </w:p>
    <w:p w:rsidR="00422E5F" w:rsidRPr="00D53144" w:rsidP="006E340C" w14:paraId="1AECDEC0" w14:textId="77777777">
      <w:pPr>
        <w:numPr>
          <w:ilvl w:val="12"/>
          <w:numId w:val="0"/>
        </w:numPr>
        <w:tabs>
          <w:tab w:val="clear" w:pos="567"/>
        </w:tabs>
        <w:spacing w:line="240" w:lineRule="auto"/>
        <w:ind w:right="-2"/>
        <w:rPr>
          <w:lang w:val="nl-NL"/>
        </w:rPr>
      </w:pPr>
    </w:p>
    <w:p w:rsidR="00422E5F" w:rsidRPr="00D53144" w:rsidP="006E340C" w14:paraId="0C2A3974" w14:textId="0CF1D7C4">
      <w:pPr>
        <w:numPr>
          <w:ilvl w:val="12"/>
          <w:numId w:val="0"/>
        </w:numPr>
        <w:tabs>
          <w:tab w:val="clear" w:pos="567"/>
        </w:tabs>
        <w:spacing w:line="240" w:lineRule="auto"/>
        <w:ind w:right="-2"/>
        <w:rPr>
          <w:lang w:val="nl-NL"/>
        </w:rPr>
      </w:pPr>
      <w:r w:rsidRPr="00D53144">
        <w:rPr>
          <w:lang w:val="nl-NL"/>
        </w:rPr>
        <w:t>De aanbevolen dose</w:t>
      </w:r>
      <w:r w:rsidRPr="00D53144" w:rsidR="00D40E04">
        <w:rPr>
          <w:lang w:val="nl-NL"/>
        </w:rPr>
        <w:t>ring</w:t>
      </w:r>
      <w:r w:rsidRPr="00D53144">
        <w:rPr>
          <w:lang w:val="nl-NL"/>
        </w:rPr>
        <w:t xml:space="preserve"> Humira voor alle goedgekeurde indicaties staa</w:t>
      </w:r>
      <w:ins w:id="24414" w:author="AbbVie251" w:date="2025-05-15T10:18:00Z">
        <w:r w:rsidR="005B11E7">
          <w:rPr>
            <w:lang w:val="nl-NL"/>
          </w:rPr>
          <w:t>t</w:t>
        </w:r>
      </w:ins>
      <w:del w:id="24415" w:author="AbbVie251" w:date="2025-05-15T10:18:00Z">
        <w:r w:rsidRPr="00D53144">
          <w:rPr>
            <w:lang w:val="nl-NL"/>
          </w:rPr>
          <w:delText>n</w:delText>
        </w:r>
      </w:del>
      <w:r w:rsidRPr="00D53144">
        <w:rPr>
          <w:lang w:val="nl-NL"/>
        </w:rPr>
        <w:t xml:space="preserve"> beschreven in de onderstaande tabel. Uw arts kan een andere sterkte van Humira voorschrijven als u een andere dosis nodig heeft. </w:t>
      </w:r>
    </w:p>
    <w:p w:rsidR="00422E5F" w:rsidRPr="00D53144" w:rsidP="006E340C" w14:paraId="4AEAD87A" w14:textId="77777777">
      <w:pPr>
        <w:keepNext/>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1"/>
        <w:gridCol w:w="3009"/>
        <w:gridCol w:w="3021"/>
      </w:tblGrid>
      <w:tr w14:paraId="1622880F" w14:textId="77777777" w:rsidTr="008E27B8">
        <w:tblPrEx>
          <w:tblW w:w="0" w:type="auto"/>
          <w:tblLook w:val="04A0"/>
        </w:tblPrEx>
        <w:tc>
          <w:tcPr>
            <w:tcW w:w="9287" w:type="dxa"/>
            <w:gridSpan w:val="3"/>
          </w:tcPr>
          <w:p w:rsidR="00637747" w:rsidRPr="00D53144" w:rsidP="008E27B8" w14:paraId="1C2D6FB1" w14:textId="77777777">
            <w:pPr>
              <w:keepNext/>
              <w:numPr>
                <w:ilvl w:val="12"/>
                <w:numId w:val="0"/>
              </w:numPr>
              <w:tabs>
                <w:tab w:val="clear" w:pos="567"/>
              </w:tabs>
              <w:suppressAutoHyphens/>
              <w:spacing w:line="240" w:lineRule="auto"/>
              <w:rPr>
                <w:b/>
                <w:snapToGrid/>
                <w:szCs w:val="24"/>
                <w:lang w:val="nl-NL"/>
              </w:rPr>
            </w:pPr>
            <w:r w:rsidRPr="00D53144">
              <w:rPr>
                <w:b/>
                <w:snapToGrid/>
                <w:szCs w:val="24"/>
                <w:lang w:val="nl-NL"/>
              </w:rPr>
              <w:t>Reumatoïde artritis</w:t>
            </w:r>
          </w:p>
        </w:tc>
      </w:tr>
      <w:tr w14:paraId="1BF84DEB" w14:textId="77777777" w:rsidTr="008E27B8">
        <w:tblPrEx>
          <w:tblW w:w="0" w:type="auto"/>
          <w:tblLook w:val="04A0"/>
        </w:tblPrEx>
        <w:tc>
          <w:tcPr>
            <w:tcW w:w="3095" w:type="dxa"/>
          </w:tcPr>
          <w:p w:rsidR="00637747" w:rsidRPr="00D53144" w:rsidP="008E27B8" w14:paraId="45CA681D" w14:textId="77777777">
            <w:pPr>
              <w:keepNext/>
              <w:numPr>
                <w:ilvl w:val="12"/>
                <w:numId w:val="0"/>
              </w:numPr>
              <w:tabs>
                <w:tab w:val="clear" w:pos="567"/>
              </w:tabs>
              <w:suppressAutoHyphens/>
              <w:spacing w:line="240" w:lineRule="auto"/>
              <w:rPr>
                <w:snapToGrid/>
                <w:szCs w:val="24"/>
                <w:lang w:val="nl-NL"/>
              </w:rPr>
            </w:pPr>
            <w:r w:rsidRPr="00D53144">
              <w:rPr>
                <w:b/>
                <w:snapToGrid/>
                <w:szCs w:val="24"/>
                <w:lang w:val="nl-NL"/>
              </w:rPr>
              <w:t>Leeftijd of lichaamsgewicht</w:t>
            </w:r>
          </w:p>
        </w:tc>
        <w:tc>
          <w:tcPr>
            <w:tcW w:w="3096" w:type="dxa"/>
          </w:tcPr>
          <w:p w:rsidR="00637747" w:rsidRPr="00D53144" w:rsidP="008E27B8" w14:paraId="0108F103" w14:textId="77777777">
            <w:pPr>
              <w:keepNext/>
              <w:numPr>
                <w:ilvl w:val="12"/>
                <w:numId w:val="0"/>
              </w:numPr>
              <w:tabs>
                <w:tab w:val="clear" w:pos="567"/>
              </w:tabs>
              <w:suppressAutoHyphens/>
              <w:spacing w:line="240" w:lineRule="auto"/>
              <w:rPr>
                <w:snapToGrid/>
                <w:szCs w:val="24"/>
                <w:lang w:val="nl-NL"/>
              </w:rPr>
            </w:pPr>
            <w:r w:rsidRPr="00D53144">
              <w:rPr>
                <w:b/>
                <w:snapToGrid/>
                <w:szCs w:val="24"/>
                <w:lang w:val="nl-NL"/>
              </w:rPr>
              <w:t>Hoeveel en hoe vaak te gebruiken?</w:t>
            </w:r>
          </w:p>
        </w:tc>
        <w:tc>
          <w:tcPr>
            <w:tcW w:w="3096" w:type="dxa"/>
          </w:tcPr>
          <w:p w:rsidR="00637747" w:rsidRPr="00D53144" w:rsidP="008E27B8" w14:paraId="4F12B6B6" w14:textId="77777777">
            <w:pPr>
              <w:keepNext/>
              <w:numPr>
                <w:ilvl w:val="12"/>
                <w:numId w:val="0"/>
              </w:numPr>
              <w:tabs>
                <w:tab w:val="clear" w:pos="567"/>
              </w:tabs>
              <w:suppressAutoHyphens/>
              <w:spacing w:line="240" w:lineRule="auto"/>
              <w:rPr>
                <w:snapToGrid/>
                <w:szCs w:val="24"/>
                <w:lang w:val="nl-NL"/>
              </w:rPr>
            </w:pPr>
            <w:r w:rsidRPr="00D53144">
              <w:rPr>
                <w:b/>
                <w:snapToGrid/>
                <w:szCs w:val="24"/>
                <w:lang w:val="nl-NL"/>
              </w:rPr>
              <w:t>Opmerkingen</w:t>
            </w:r>
          </w:p>
        </w:tc>
      </w:tr>
      <w:tr w14:paraId="331302C2" w14:textId="77777777" w:rsidTr="008E27B8">
        <w:tblPrEx>
          <w:tblW w:w="0" w:type="auto"/>
          <w:tblLook w:val="04A0"/>
        </w:tblPrEx>
        <w:tc>
          <w:tcPr>
            <w:tcW w:w="3095" w:type="dxa"/>
          </w:tcPr>
          <w:p w:rsidR="00637747" w:rsidRPr="00D53144" w:rsidP="008E27B8" w14:paraId="1FD20198"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tc>
        <w:tc>
          <w:tcPr>
            <w:tcW w:w="3096" w:type="dxa"/>
          </w:tcPr>
          <w:p w:rsidR="00637747" w:rsidRPr="00D53144" w:rsidP="008E27B8" w14:paraId="5693FA29"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40 mg eenmaal per twee weken.</w:t>
            </w:r>
          </w:p>
        </w:tc>
        <w:tc>
          <w:tcPr>
            <w:tcW w:w="3096" w:type="dxa"/>
          </w:tcPr>
          <w:p w:rsidR="00637747" w:rsidRPr="00D53144" w:rsidP="008E27B8" w14:paraId="05F0DDDA"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Bij reumatoïde artritis wordt methotrexaat voortgezet terwijl u Humira gebruikt. Als uw arts besluit dat methotrexaat niet geschikt is, kan Humira alleen worden gegeven.</w:t>
            </w:r>
          </w:p>
          <w:p w:rsidR="00637747" w:rsidRPr="00D53144" w:rsidP="008E27B8" w14:paraId="047B9757" w14:textId="77777777">
            <w:pPr>
              <w:numPr>
                <w:ilvl w:val="12"/>
                <w:numId w:val="0"/>
              </w:numPr>
              <w:tabs>
                <w:tab w:val="clear" w:pos="567"/>
              </w:tabs>
              <w:suppressAutoHyphens/>
              <w:spacing w:line="240" w:lineRule="auto"/>
              <w:ind w:right="-2"/>
              <w:rPr>
                <w:snapToGrid/>
                <w:szCs w:val="24"/>
                <w:lang w:val="nl-NL"/>
              </w:rPr>
            </w:pPr>
          </w:p>
          <w:p w:rsidR="00637747" w:rsidRPr="00D53144" w:rsidP="008E27B8" w14:paraId="14699F5A"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Als u reumatoïde artritis heeft en geen methotrexaat krijgt tijdens uw behandeling met Humira, kan uw arts beslissen om eenmaal per week 40 mg Humira voor te schrijven of 80 mg eenmaal per twee weken.</w:t>
            </w:r>
          </w:p>
        </w:tc>
      </w:tr>
    </w:tbl>
    <w:p w:rsidR="00637747" w:rsidRPr="00D53144" w:rsidP="006E340C" w14:paraId="15CE089F" w14:textId="77777777">
      <w:pPr>
        <w:keepNext/>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9"/>
        <w:gridCol w:w="3013"/>
        <w:gridCol w:w="3019"/>
      </w:tblGrid>
      <w:tr w14:paraId="7288CEB3" w14:textId="77777777" w:rsidTr="006E340C">
        <w:tblPrEx>
          <w:tblW w:w="0" w:type="auto"/>
          <w:tblLook w:val="04A0"/>
        </w:tblPrEx>
        <w:tc>
          <w:tcPr>
            <w:tcW w:w="9287" w:type="dxa"/>
            <w:gridSpan w:val="3"/>
          </w:tcPr>
          <w:p w:rsidR="00422E5F" w:rsidRPr="00D53144" w:rsidP="006E340C" w14:paraId="2E7FA925"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Plaque psoriasis</w:t>
            </w:r>
          </w:p>
        </w:tc>
      </w:tr>
      <w:tr w14:paraId="4DBC7824" w14:textId="77777777" w:rsidTr="006E340C">
        <w:tblPrEx>
          <w:tblW w:w="0" w:type="auto"/>
          <w:tblLook w:val="04A0"/>
        </w:tblPrEx>
        <w:tc>
          <w:tcPr>
            <w:tcW w:w="3095" w:type="dxa"/>
          </w:tcPr>
          <w:p w:rsidR="00422E5F" w:rsidRPr="00D53144" w:rsidP="006E340C" w14:paraId="056E9634"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422E5F" w:rsidRPr="00D53144" w:rsidP="006E340C" w14:paraId="7E84EF07"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422E5F" w:rsidRPr="00D53144" w:rsidP="006E340C" w14:paraId="4CD2CAD7"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50D3A6CE" w14:textId="77777777" w:rsidTr="006E340C">
        <w:tblPrEx>
          <w:tblW w:w="0" w:type="auto"/>
          <w:tblLook w:val="04A0"/>
        </w:tblPrEx>
        <w:tc>
          <w:tcPr>
            <w:tcW w:w="3095" w:type="dxa"/>
          </w:tcPr>
          <w:p w:rsidR="00422E5F" w:rsidRPr="00D53144" w:rsidP="006E340C" w14:paraId="5259D558"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p w:rsidR="00422E5F" w:rsidRPr="00D53144" w:rsidP="006E340C" w14:paraId="5B5A69C2" w14:textId="77777777">
            <w:pPr>
              <w:keepNext/>
              <w:numPr>
                <w:ilvl w:val="12"/>
                <w:numId w:val="0"/>
              </w:numPr>
              <w:tabs>
                <w:tab w:val="clear" w:pos="567"/>
              </w:tabs>
              <w:suppressAutoHyphens/>
              <w:spacing w:line="240" w:lineRule="auto"/>
              <w:ind w:right="-2"/>
              <w:rPr>
                <w:snapToGrid/>
                <w:szCs w:val="24"/>
                <w:lang w:val="nl-NL"/>
              </w:rPr>
            </w:pPr>
          </w:p>
        </w:tc>
        <w:tc>
          <w:tcPr>
            <w:tcW w:w="3096" w:type="dxa"/>
          </w:tcPr>
          <w:p w:rsidR="00422E5F" w:rsidRPr="00D53144" w:rsidP="006E340C" w14:paraId="36981AAF"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Startdosis van 80 mg (één injectie van 80 mg), gevolgd door 40 mg eenmaal per twee weken, vanaf één week na de startdosering.</w:t>
            </w:r>
          </w:p>
        </w:tc>
        <w:tc>
          <w:tcPr>
            <w:tcW w:w="3096" w:type="dxa"/>
          </w:tcPr>
          <w:p w:rsidR="00422E5F" w:rsidRPr="00D53144" w:rsidP="00637747" w14:paraId="044471F0" w14:textId="669711AF">
            <w:pPr>
              <w:keepNext/>
              <w:suppressAutoHyphens/>
              <w:spacing w:before="100" w:beforeAutospacing="1" w:after="100" w:afterAutospacing="1" w:line="240" w:lineRule="auto"/>
              <w:rPr>
                <w:snapToGrid/>
                <w:szCs w:val="24"/>
                <w:lang w:val="nl-NL"/>
              </w:rPr>
            </w:pPr>
            <w:r w:rsidRPr="00D53144">
              <w:rPr>
                <w:snapToGrid/>
                <w:szCs w:val="24"/>
                <w:lang w:val="nl-NL"/>
              </w:rPr>
              <w:t>Als u onvoldoende heeft gereageerd, kan uw arts de dosering verhogen naar 40 mg</w:t>
            </w:r>
            <w:r w:rsidR="008A6435">
              <w:rPr>
                <w:snapToGrid/>
                <w:szCs w:val="24"/>
                <w:lang w:val="nl-NL"/>
              </w:rPr>
              <w:t xml:space="preserve"> eenmaal</w:t>
            </w:r>
            <w:r w:rsidRPr="00D53144">
              <w:rPr>
                <w:snapToGrid/>
                <w:szCs w:val="24"/>
                <w:lang w:val="nl-NL"/>
              </w:rPr>
              <w:t xml:space="preserve"> per week</w:t>
            </w:r>
            <w:r w:rsidRPr="00D53144" w:rsidR="00637747">
              <w:rPr>
                <w:snapToGrid/>
                <w:szCs w:val="24"/>
                <w:lang w:val="nl-NL"/>
              </w:rPr>
              <w:t xml:space="preserve"> of 80 mg eenmaal per twee weken</w:t>
            </w:r>
            <w:r w:rsidRPr="00D53144">
              <w:rPr>
                <w:snapToGrid/>
                <w:szCs w:val="24"/>
                <w:lang w:val="nl-NL"/>
              </w:rPr>
              <w:t>.</w:t>
            </w:r>
          </w:p>
        </w:tc>
      </w:tr>
    </w:tbl>
    <w:p w:rsidR="00422E5F" w:rsidRPr="00D53144" w:rsidP="006E340C" w14:paraId="62B30387"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7"/>
        <w:gridCol w:w="3019"/>
        <w:gridCol w:w="3015"/>
      </w:tblGrid>
      <w:tr w14:paraId="44D8244C" w14:textId="77777777" w:rsidTr="006E340C">
        <w:tblPrEx>
          <w:tblW w:w="0" w:type="auto"/>
          <w:tblLook w:val="04A0"/>
        </w:tblPrEx>
        <w:tc>
          <w:tcPr>
            <w:tcW w:w="9287" w:type="dxa"/>
            <w:gridSpan w:val="3"/>
          </w:tcPr>
          <w:p w:rsidR="00422E5F" w:rsidRPr="00D53144" w:rsidP="006E340C" w14:paraId="089B31F4" w14:textId="77777777">
            <w:pPr>
              <w:keepNext/>
              <w:numPr>
                <w:ilvl w:val="12"/>
                <w:numId w:val="0"/>
              </w:numPr>
              <w:tabs>
                <w:tab w:val="clear" w:pos="567"/>
              </w:tabs>
              <w:suppressAutoHyphens/>
              <w:spacing w:line="240" w:lineRule="auto"/>
              <w:ind w:right="-2"/>
              <w:rPr>
                <w:b/>
                <w:snapToGrid/>
                <w:szCs w:val="24"/>
                <w:lang w:val="nl-NL"/>
              </w:rPr>
            </w:pPr>
            <w:r w:rsidRPr="00D53144">
              <w:rPr>
                <w:b/>
                <w:snapToGrid/>
                <w:szCs w:val="24"/>
                <w:lang w:val="nl-NL"/>
              </w:rPr>
              <w:t>Hidradenitis suppurativa</w:t>
            </w:r>
          </w:p>
        </w:tc>
      </w:tr>
      <w:tr w14:paraId="6734B8A7" w14:textId="77777777" w:rsidTr="006E340C">
        <w:tblPrEx>
          <w:tblW w:w="0" w:type="auto"/>
          <w:tblLook w:val="04A0"/>
        </w:tblPrEx>
        <w:tc>
          <w:tcPr>
            <w:tcW w:w="3095" w:type="dxa"/>
          </w:tcPr>
          <w:p w:rsidR="00422E5F" w:rsidRPr="00D53144" w:rsidP="006E340C" w14:paraId="32F55C77"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422E5F" w:rsidRPr="00D53144" w:rsidP="006E340C" w14:paraId="09E90771"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422E5F" w:rsidRPr="00D53144" w:rsidP="006E340C" w14:paraId="4BCF3518"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20A563EC" w14:textId="77777777" w:rsidTr="006E340C">
        <w:tblPrEx>
          <w:tblW w:w="0" w:type="auto"/>
          <w:tblLook w:val="04A0"/>
        </w:tblPrEx>
        <w:tc>
          <w:tcPr>
            <w:tcW w:w="3095" w:type="dxa"/>
          </w:tcPr>
          <w:p w:rsidR="00422E5F" w:rsidRPr="00D53144" w:rsidP="006E340C" w14:paraId="6C9CBDD3"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tc>
        <w:tc>
          <w:tcPr>
            <w:tcW w:w="3096" w:type="dxa"/>
          </w:tcPr>
          <w:p w:rsidR="00422E5F" w:rsidRPr="00D53144" w:rsidP="006E340C" w14:paraId="542B3BB7" w14:textId="66B6797D">
            <w:pPr>
              <w:keepNext/>
              <w:numPr>
                <w:ilvl w:val="12"/>
                <w:numId w:val="0"/>
              </w:numPr>
              <w:tabs>
                <w:tab w:val="clear" w:pos="567"/>
              </w:tabs>
              <w:suppressAutoHyphens/>
              <w:spacing w:line="240" w:lineRule="auto"/>
              <w:ind w:right="-2"/>
              <w:rPr>
                <w:snapToGrid/>
                <w:szCs w:val="24"/>
                <w:lang w:val="nl-NL"/>
              </w:rPr>
            </w:pPr>
            <w:r w:rsidRPr="00D53144">
              <w:rPr>
                <w:snapToGrid/>
                <w:lang w:val="nl-NL"/>
              </w:rPr>
              <w:t xml:space="preserve">Startdosis van 160 mg (twee injecties van 80 mg op één dag of één injectie van 80 mg per dag op twee opeenvolgende dagen), gevolgd door een dosis van 80 mg (één injectie van 80 mg) twee weken later. Na nog eens twee weken wordt de behandeling voortgezet met een dosis van 40 mg </w:t>
            </w:r>
            <w:r w:rsidR="008A6435">
              <w:rPr>
                <w:snapToGrid/>
                <w:szCs w:val="24"/>
                <w:lang w:val="nl-NL"/>
              </w:rPr>
              <w:t>eenmaal</w:t>
            </w:r>
            <w:r w:rsidRPr="00D53144" w:rsidR="008A6435">
              <w:rPr>
                <w:snapToGrid/>
                <w:szCs w:val="24"/>
                <w:lang w:val="nl-NL"/>
              </w:rPr>
              <w:t xml:space="preserve"> </w:t>
            </w:r>
            <w:r w:rsidRPr="00D53144">
              <w:rPr>
                <w:snapToGrid/>
                <w:lang w:val="nl-NL"/>
              </w:rPr>
              <w:t>per week</w:t>
            </w:r>
            <w:r w:rsidRPr="00D53144" w:rsidR="00637747">
              <w:rPr>
                <w:snapToGrid/>
                <w:lang w:val="nl-NL"/>
              </w:rPr>
              <w:t xml:space="preserve"> of 80 mg eenmaal per twee weken, zoals voorgeschreven door uw arts</w:t>
            </w:r>
            <w:r w:rsidRPr="00D53144">
              <w:rPr>
                <w:snapToGrid/>
                <w:lang w:val="nl-NL"/>
              </w:rPr>
              <w:t>.</w:t>
            </w:r>
          </w:p>
        </w:tc>
        <w:tc>
          <w:tcPr>
            <w:tcW w:w="3096" w:type="dxa"/>
          </w:tcPr>
          <w:p w:rsidR="00422E5F" w:rsidRPr="00D53144" w:rsidP="006E340C" w14:paraId="199EC342" w14:textId="77777777">
            <w:pPr>
              <w:keepNext/>
              <w:tabs>
                <w:tab w:val="clear" w:pos="567"/>
              </w:tabs>
              <w:spacing w:before="100" w:beforeAutospacing="1" w:after="100" w:afterAutospacing="1" w:line="240" w:lineRule="auto"/>
              <w:rPr>
                <w:snapToGrid/>
                <w:lang w:val="nl-NL"/>
              </w:rPr>
            </w:pPr>
            <w:r w:rsidRPr="00D53144">
              <w:rPr>
                <w:snapToGrid/>
                <w:lang w:val="nl-NL"/>
              </w:rPr>
              <w:t>Het wordt aanbevolen om dagelijks een antiseptisch middel te gebruiken op de aangedane gebieden.</w:t>
            </w:r>
          </w:p>
          <w:p w:rsidR="00422E5F" w:rsidRPr="00D53144" w:rsidP="006E340C" w14:paraId="7AB58467" w14:textId="77777777">
            <w:pPr>
              <w:keepNext/>
              <w:numPr>
                <w:ilvl w:val="12"/>
                <w:numId w:val="0"/>
              </w:numPr>
              <w:tabs>
                <w:tab w:val="clear" w:pos="567"/>
              </w:tabs>
              <w:suppressAutoHyphens/>
              <w:spacing w:line="240" w:lineRule="auto"/>
              <w:ind w:right="-2"/>
              <w:rPr>
                <w:snapToGrid/>
                <w:szCs w:val="24"/>
                <w:lang w:val="nl-NL"/>
              </w:rPr>
            </w:pPr>
          </w:p>
        </w:tc>
      </w:tr>
      <w:tr w14:paraId="1B9F4A30" w14:textId="77777777" w:rsidTr="006E340C">
        <w:tblPrEx>
          <w:tblW w:w="0" w:type="auto"/>
          <w:tblLook w:val="04A0"/>
        </w:tblPrEx>
        <w:tc>
          <w:tcPr>
            <w:tcW w:w="3095" w:type="dxa"/>
          </w:tcPr>
          <w:p w:rsidR="00422E5F" w:rsidRPr="00D53144" w:rsidP="006E340C" w14:paraId="03F71BFF" w14:textId="371B8DCC">
            <w:pPr>
              <w:numPr>
                <w:ilvl w:val="12"/>
                <w:numId w:val="0"/>
              </w:numPr>
              <w:tabs>
                <w:tab w:val="clear" w:pos="567"/>
              </w:tabs>
              <w:suppressAutoHyphens/>
              <w:spacing w:line="240" w:lineRule="auto"/>
              <w:ind w:right="-2"/>
              <w:rPr>
                <w:snapToGrid/>
                <w:szCs w:val="24"/>
                <w:lang w:val="nl-NL"/>
              </w:rPr>
            </w:pPr>
            <w:r w:rsidRPr="00D53144">
              <w:rPr>
                <w:snapToGrid/>
                <w:szCs w:val="24"/>
                <w:lang w:val="nl-NL"/>
              </w:rPr>
              <w:t>Jongeren vanaf 12 tot en met 17 jaar met een gewicht van 30 kg of meer</w:t>
            </w:r>
          </w:p>
        </w:tc>
        <w:tc>
          <w:tcPr>
            <w:tcW w:w="3096" w:type="dxa"/>
          </w:tcPr>
          <w:p w:rsidR="00422E5F" w:rsidRPr="00D53144" w:rsidP="006E340C" w14:paraId="39F9AF26" w14:textId="77777777">
            <w:pPr>
              <w:numPr>
                <w:ilvl w:val="12"/>
                <w:numId w:val="0"/>
              </w:numPr>
              <w:tabs>
                <w:tab w:val="clear" w:pos="567"/>
              </w:tabs>
              <w:suppressAutoHyphens/>
              <w:spacing w:line="240" w:lineRule="auto"/>
              <w:ind w:right="-2"/>
              <w:rPr>
                <w:snapToGrid/>
                <w:lang w:val="nl-NL"/>
              </w:rPr>
            </w:pPr>
            <w:r w:rsidRPr="00D53144">
              <w:rPr>
                <w:snapToGrid/>
                <w:lang w:val="nl-NL"/>
              </w:rPr>
              <w:t xml:space="preserve">Startdosis van 80 mg (één injectie van 80 mg), gevolgd door 40 mg eenmaal per twee weken, vanaf één week daarna. </w:t>
            </w:r>
          </w:p>
        </w:tc>
        <w:tc>
          <w:tcPr>
            <w:tcW w:w="3096" w:type="dxa"/>
          </w:tcPr>
          <w:p w:rsidR="00422E5F" w:rsidRPr="00D53144" w:rsidP="00505446" w14:paraId="3AC11068" w14:textId="73BE88C6">
            <w:pPr>
              <w:tabs>
                <w:tab w:val="clear" w:pos="567"/>
              </w:tabs>
              <w:spacing w:before="100" w:beforeAutospacing="1" w:after="100" w:afterAutospacing="1" w:line="240" w:lineRule="auto"/>
              <w:rPr>
                <w:snapToGrid/>
                <w:lang w:val="nl-NL"/>
              </w:rPr>
            </w:pPr>
            <w:r w:rsidRPr="00D53144">
              <w:rPr>
                <w:snapToGrid/>
                <w:szCs w:val="24"/>
                <w:lang w:val="nl-NL"/>
              </w:rPr>
              <w:t>Als u onvoldoende heeft gereageerd</w:t>
            </w:r>
            <w:r w:rsidRPr="00D53144" w:rsidR="00637747">
              <w:rPr>
                <w:snapToGrid/>
                <w:szCs w:val="24"/>
                <w:lang w:val="nl-NL"/>
              </w:rPr>
              <w:t xml:space="preserve"> op 40 mg Humira eenmaal per </w:t>
            </w:r>
            <w:r w:rsidRPr="00D53144" w:rsidR="00505446">
              <w:rPr>
                <w:snapToGrid/>
                <w:szCs w:val="24"/>
                <w:lang w:val="nl-NL"/>
              </w:rPr>
              <w:t xml:space="preserve">twee </w:t>
            </w:r>
            <w:r w:rsidRPr="00D53144" w:rsidR="00637747">
              <w:rPr>
                <w:snapToGrid/>
                <w:szCs w:val="24"/>
                <w:lang w:val="nl-NL"/>
              </w:rPr>
              <w:t>we</w:t>
            </w:r>
            <w:r w:rsidRPr="00D53144" w:rsidR="00505446">
              <w:rPr>
                <w:snapToGrid/>
                <w:szCs w:val="24"/>
                <w:lang w:val="nl-NL"/>
              </w:rPr>
              <w:t>ken</w:t>
            </w:r>
            <w:r w:rsidRPr="00D53144">
              <w:rPr>
                <w:snapToGrid/>
                <w:szCs w:val="24"/>
                <w:lang w:val="nl-NL"/>
              </w:rPr>
              <w:t xml:space="preserve">, kan uw arts de dosering verhogen naar 40 mg </w:t>
            </w:r>
            <w:r w:rsidR="008A6435">
              <w:rPr>
                <w:snapToGrid/>
                <w:szCs w:val="24"/>
                <w:lang w:val="nl-NL"/>
              </w:rPr>
              <w:t>eenmaal</w:t>
            </w:r>
            <w:r w:rsidRPr="00D53144" w:rsidR="008A6435">
              <w:rPr>
                <w:snapToGrid/>
                <w:szCs w:val="24"/>
                <w:lang w:val="nl-NL"/>
              </w:rPr>
              <w:t xml:space="preserve"> </w:t>
            </w:r>
            <w:r w:rsidRPr="00D53144">
              <w:rPr>
                <w:snapToGrid/>
                <w:szCs w:val="24"/>
                <w:lang w:val="nl-NL"/>
              </w:rPr>
              <w:t>per week</w:t>
            </w:r>
            <w:r w:rsidRPr="00D53144" w:rsidR="00637747">
              <w:rPr>
                <w:snapToGrid/>
                <w:szCs w:val="24"/>
                <w:lang w:val="nl-NL"/>
              </w:rPr>
              <w:t xml:space="preserve"> of 80 mg eenmaal per twee weken</w:t>
            </w:r>
            <w:r w:rsidRPr="00D53144">
              <w:rPr>
                <w:snapToGrid/>
                <w:szCs w:val="24"/>
                <w:lang w:val="nl-NL"/>
              </w:rPr>
              <w:t>.</w:t>
            </w:r>
            <w:r w:rsidRPr="00D53144">
              <w:rPr>
                <w:snapToGrid/>
                <w:szCs w:val="24"/>
                <w:lang w:val="nl-NL"/>
              </w:rPr>
              <w:br/>
            </w:r>
            <w:r w:rsidRPr="00D53144">
              <w:rPr>
                <w:snapToGrid/>
                <w:lang w:val="nl-NL"/>
              </w:rPr>
              <w:t>Het wordt aanbevolen om dagelijks een antiseptisch middel te gebruiken op de aangedane gebieden.</w:t>
            </w:r>
          </w:p>
        </w:tc>
      </w:tr>
    </w:tbl>
    <w:p w:rsidR="00422E5F" w:rsidRPr="00D53144" w:rsidP="006E340C" w14:paraId="48EDD633"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0"/>
        <w:gridCol w:w="3009"/>
        <w:gridCol w:w="3032"/>
      </w:tblGrid>
      <w:tr w14:paraId="7F12DE4B" w14:textId="77777777" w:rsidTr="006E340C">
        <w:tblPrEx>
          <w:tblW w:w="0" w:type="auto"/>
          <w:tblLook w:val="04A0"/>
        </w:tblPrEx>
        <w:tc>
          <w:tcPr>
            <w:tcW w:w="9287" w:type="dxa"/>
            <w:gridSpan w:val="3"/>
          </w:tcPr>
          <w:p w:rsidR="00422E5F" w:rsidRPr="00D53144" w:rsidP="006E340C" w14:paraId="673F364C"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Ziekte van Crohn</w:t>
            </w:r>
          </w:p>
        </w:tc>
      </w:tr>
      <w:tr w14:paraId="60C4B49B" w14:textId="77777777" w:rsidTr="006E340C">
        <w:tblPrEx>
          <w:tblW w:w="0" w:type="auto"/>
          <w:tblLook w:val="04A0"/>
        </w:tblPrEx>
        <w:tc>
          <w:tcPr>
            <w:tcW w:w="3095" w:type="dxa"/>
          </w:tcPr>
          <w:p w:rsidR="00422E5F" w:rsidRPr="00D53144" w:rsidP="006E340C" w14:paraId="11E6D78A"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96" w:type="dxa"/>
          </w:tcPr>
          <w:p w:rsidR="00422E5F" w:rsidRPr="00D53144" w:rsidP="006E340C" w14:paraId="5FE77903"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96" w:type="dxa"/>
          </w:tcPr>
          <w:p w:rsidR="00422E5F" w:rsidRPr="00D53144" w:rsidP="006E340C" w14:paraId="4E1A448D" w14:textId="77777777">
            <w:pPr>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445C5F77" w14:textId="77777777" w:rsidTr="006E340C">
        <w:tblPrEx>
          <w:tblW w:w="0" w:type="auto"/>
          <w:tblLook w:val="04A0"/>
        </w:tblPrEx>
        <w:tc>
          <w:tcPr>
            <w:tcW w:w="3095" w:type="dxa"/>
          </w:tcPr>
          <w:p w:rsidR="00422E5F" w:rsidRPr="00D53144" w:rsidP="006E340C" w14:paraId="70672AD2" w14:textId="3EA75E98">
            <w:pPr>
              <w:numPr>
                <w:ilvl w:val="12"/>
                <w:numId w:val="0"/>
              </w:numPr>
              <w:tabs>
                <w:tab w:val="clear" w:pos="567"/>
              </w:tabs>
              <w:suppressAutoHyphens/>
              <w:spacing w:line="240" w:lineRule="auto"/>
              <w:ind w:right="-2"/>
              <w:rPr>
                <w:snapToGrid/>
                <w:szCs w:val="24"/>
                <w:lang w:val="nl-NL"/>
              </w:rPr>
            </w:pPr>
            <w:r w:rsidRPr="00D53144">
              <w:rPr>
                <w:snapToGrid/>
                <w:szCs w:val="24"/>
                <w:lang w:val="nl-NL"/>
              </w:rPr>
              <w:t>Kinderen</w:t>
            </w:r>
            <w:ins w:id="24416" w:author="AbbVie251" w:date="2025-05-15T10:18:00Z">
              <w:r w:rsidR="005B11E7">
                <w:rPr>
                  <w:snapToGrid/>
                  <w:szCs w:val="24"/>
                  <w:lang w:val="nl-NL"/>
                </w:rPr>
                <w:t xml:space="preserve"> vanaf 6 jaar</w:t>
              </w:r>
            </w:ins>
            <w:r w:rsidRPr="00D53144">
              <w:rPr>
                <w:snapToGrid/>
                <w:szCs w:val="24"/>
                <w:lang w:val="nl-NL"/>
              </w:rPr>
              <w:t>, jongeren en volwassenen</w:t>
            </w:r>
            <w:del w:id="24417" w:author="AbbVie251" w:date="2025-05-15T10:18:00Z">
              <w:r w:rsidRPr="00D53144">
                <w:rPr>
                  <w:snapToGrid/>
                  <w:szCs w:val="24"/>
                  <w:lang w:val="nl-NL"/>
                </w:rPr>
                <w:delText xml:space="preserve"> vanaf 6 jaar</w:delText>
              </w:r>
            </w:del>
            <w:r w:rsidRPr="00D53144">
              <w:rPr>
                <w:snapToGrid/>
                <w:szCs w:val="24"/>
                <w:lang w:val="nl-NL"/>
              </w:rPr>
              <w:t xml:space="preserve"> die 40 kg of meer wegen</w:t>
            </w:r>
          </w:p>
        </w:tc>
        <w:tc>
          <w:tcPr>
            <w:tcW w:w="3096" w:type="dxa"/>
          </w:tcPr>
          <w:p w:rsidR="00422E5F" w:rsidRPr="00D53144" w:rsidP="006E340C" w14:paraId="40E2AFC7" w14:textId="77777777">
            <w:pPr>
              <w:suppressAutoHyphens/>
              <w:spacing w:line="240" w:lineRule="auto"/>
              <w:rPr>
                <w:snapToGrid/>
                <w:szCs w:val="24"/>
                <w:lang w:val="nl-NL"/>
              </w:rPr>
            </w:pPr>
            <w:r w:rsidRPr="00D53144">
              <w:rPr>
                <w:snapToGrid/>
                <w:szCs w:val="24"/>
                <w:lang w:val="nl-NL"/>
              </w:rPr>
              <w:t>Startdosis van 80 mg (</w:t>
            </w:r>
            <w:r w:rsidRPr="00D53144">
              <w:rPr>
                <w:snapToGrid/>
                <w:lang w:val="nl-NL"/>
              </w:rPr>
              <w:t>één</w:t>
            </w:r>
            <w:r w:rsidRPr="00D53144">
              <w:rPr>
                <w:snapToGrid/>
                <w:szCs w:val="24"/>
                <w:lang w:val="nl-NL"/>
              </w:rPr>
              <w:t xml:space="preserve"> injectie van 80 mg), gevolgd door 40 mg twee weken later.</w:t>
            </w:r>
          </w:p>
          <w:p w:rsidR="00422E5F" w:rsidRPr="00D53144" w:rsidP="006E340C" w14:paraId="537E37F0" w14:textId="77777777">
            <w:pPr>
              <w:suppressAutoHyphens/>
              <w:spacing w:line="240" w:lineRule="auto"/>
              <w:rPr>
                <w:snapToGrid/>
                <w:szCs w:val="24"/>
                <w:lang w:val="nl-NL"/>
              </w:rPr>
            </w:pPr>
          </w:p>
          <w:p w:rsidR="00422E5F" w:rsidRPr="00D53144" w:rsidP="006E340C" w14:paraId="2C34D971" w14:textId="77777777">
            <w:pPr>
              <w:suppressAutoHyphens/>
              <w:spacing w:line="240" w:lineRule="auto"/>
              <w:rPr>
                <w:snapToGrid/>
                <w:szCs w:val="24"/>
                <w:lang w:val="nl-NL"/>
              </w:rPr>
            </w:pPr>
            <w:r w:rsidRPr="00D53144">
              <w:rPr>
                <w:snapToGrid/>
                <w:szCs w:val="24"/>
                <w:lang w:val="nl-NL"/>
              </w:rPr>
              <w:t xml:space="preserve">Als een snellere respons nodig is, kan uw arts een startdosis van 160 mg voorschrijven (twee injecties van 80 mg op één dag of </w:t>
            </w:r>
            <w:r w:rsidRPr="00D53144">
              <w:rPr>
                <w:snapToGrid/>
                <w:lang w:val="nl-NL"/>
              </w:rPr>
              <w:t>één</w:t>
            </w:r>
            <w:r w:rsidRPr="00D53144">
              <w:rPr>
                <w:snapToGrid/>
                <w:szCs w:val="24"/>
                <w:lang w:val="nl-NL"/>
              </w:rPr>
              <w:t xml:space="preserve"> injectie van 80 mg per dag op twee opeenvolgende dagen), gevolgd door 80 mg (</w:t>
            </w:r>
            <w:r w:rsidRPr="00D53144">
              <w:rPr>
                <w:snapToGrid/>
                <w:lang w:val="nl-NL"/>
              </w:rPr>
              <w:t>één</w:t>
            </w:r>
            <w:r w:rsidRPr="00D53144">
              <w:rPr>
                <w:snapToGrid/>
                <w:szCs w:val="24"/>
                <w:lang w:val="nl-NL"/>
              </w:rPr>
              <w:t xml:space="preserve"> injectie van 80 mg) twee weken later.</w:t>
            </w:r>
          </w:p>
          <w:p w:rsidR="00422E5F" w:rsidRPr="00D53144" w:rsidP="006E340C" w14:paraId="02868312" w14:textId="77777777">
            <w:pPr>
              <w:suppressAutoHyphens/>
              <w:spacing w:line="240" w:lineRule="auto"/>
              <w:rPr>
                <w:snapToGrid/>
                <w:szCs w:val="24"/>
                <w:lang w:val="nl-NL"/>
              </w:rPr>
            </w:pPr>
          </w:p>
          <w:p w:rsidR="00422E5F" w:rsidRPr="00D53144" w:rsidP="006E340C" w14:paraId="7D5EF3CC" w14:textId="77777777">
            <w:pPr>
              <w:numPr>
                <w:ilvl w:val="12"/>
                <w:numId w:val="0"/>
              </w:numPr>
              <w:tabs>
                <w:tab w:val="clear" w:pos="567"/>
              </w:tabs>
              <w:suppressAutoHyphens/>
              <w:spacing w:line="240" w:lineRule="auto"/>
              <w:ind w:right="-2"/>
              <w:rPr>
                <w:snapToGrid/>
                <w:szCs w:val="24"/>
                <w:lang w:val="nl-NL"/>
              </w:rPr>
            </w:pPr>
            <w:r w:rsidRPr="00D53144">
              <w:rPr>
                <w:snapToGrid/>
                <w:szCs w:val="24"/>
                <w:lang w:val="nl-NL"/>
              </w:rPr>
              <w:t>Vervolgens is de gebruikelijke dosering 40 mg eenmaal per twee weken.</w:t>
            </w:r>
          </w:p>
        </w:tc>
        <w:tc>
          <w:tcPr>
            <w:tcW w:w="3096" w:type="dxa"/>
          </w:tcPr>
          <w:p w:rsidR="00422E5F" w:rsidRPr="00D53144" w:rsidP="009A08BD" w14:paraId="3EBBC409" w14:textId="10F4FF39">
            <w:pPr>
              <w:suppressAutoHyphens/>
              <w:spacing w:before="100" w:beforeAutospacing="1" w:after="100" w:afterAutospacing="1" w:line="240" w:lineRule="auto"/>
              <w:rPr>
                <w:snapToGrid/>
                <w:szCs w:val="24"/>
                <w:lang w:val="nl-NL"/>
              </w:rPr>
            </w:pPr>
            <w:r w:rsidRPr="00D53144">
              <w:rPr>
                <w:snapToGrid/>
                <w:szCs w:val="24"/>
                <w:lang w:val="nl-NL"/>
              </w:rPr>
              <w:t>Uw arts kan de dosering verhogen naar 40 </w:t>
            </w:r>
            <w:r w:rsidR="00B60076">
              <w:rPr>
                <w:snapToGrid/>
                <w:szCs w:val="24"/>
                <w:lang w:val="nl-NL"/>
              </w:rPr>
              <w:t xml:space="preserve">mg </w:t>
            </w:r>
            <w:r w:rsidR="008A6435">
              <w:rPr>
                <w:snapToGrid/>
                <w:szCs w:val="24"/>
                <w:lang w:val="nl-NL"/>
              </w:rPr>
              <w:t>eenmaal per week</w:t>
            </w:r>
            <w:r w:rsidRPr="00D53144" w:rsidR="009A08BD">
              <w:rPr>
                <w:snapToGrid/>
                <w:szCs w:val="24"/>
                <w:lang w:val="nl-NL"/>
              </w:rPr>
              <w:t xml:space="preserve"> of 80 mg eenmaal per twee weken</w:t>
            </w:r>
            <w:r w:rsidRPr="00D53144">
              <w:rPr>
                <w:snapToGrid/>
                <w:szCs w:val="24"/>
                <w:lang w:val="nl-NL"/>
              </w:rPr>
              <w:t xml:space="preserve">. </w:t>
            </w:r>
          </w:p>
        </w:tc>
      </w:tr>
      <w:tr w14:paraId="1B17608C" w14:textId="77777777" w:rsidTr="006E340C">
        <w:tblPrEx>
          <w:tblW w:w="0" w:type="auto"/>
          <w:tblLook w:val="04A0"/>
        </w:tblPrEx>
        <w:tc>
          <w:tcPr>
            <w:tcW w:w="3095" w:type="dxa"/>
          </w:tcPr>
          <w:p w:rsidR="00422E5F" w:rsidRPr="00D53144" w:rsidP="00485BA5" w14:paraId="26C73C09"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Kinderen en jongeren vanaf 6 tot en met 17 jaar die minder dan 40 kg wegen</w:t>
            </w:r>
          </w:p>
        </w:tc>
        <w:tc>
          <w:tcPr>
            <w:tcW w:w="3096" w:type="dxa"/>
          </w:tcPr>
          <w:p w:rsidR="00422E5F" w:rsidRPr="00D53144" w:rsidP="00485BA5" w14:paraId="4456FD03" w14:textId="77777777">
            <w:pPr>
              <w:keepNext/>
              <w:suppressAutoHyphens/>
              <w:spacing w:line="240" w:lineRule="auto"/>
              <w:rPr>
                <w:snapToGrid/>
                <w:szCs w:val="24"/>
                <w:lang w:val="nl-NL"/>
              </w:rPr>
            </w:pPr>
            <w:r w:rsidRPr="00D53144">
              <w:rPr>
                <w:snapToGrid/>
                <w:szCs w:val="24"/>
                <w:lang w:val="nl-NL"/>
              </w:rPr>
              <w:t xml:space="preserve">Startdosis van 40 mg, gevolgd door 20 mg twee weken later. </w:t>
            </w:r>
          </w:p>
          <w:p w:rsidR="00422E5F" w:rsidRPr="00D53144" w:rsidP="00485BA5" w14:paraId="58352A77" w14:textId="77777777">
            <w:pPr>
              <w:keepNext/>
              <w:suppressAutoHyphens/>
              <w:spacing w:line="240" w:lineRule="auto"/>
              <w:rPr>
                <w:snapToGrid/>
                <w:szCs w:val="24"/>
                <w:lang w:val="nl-NL"/>
              </w:rPr>
            </w:pPr>
            <w:r w:rsidRPr="00D53144">
              <w:rPr>
                <w:snapToGrid/>
                <w:szCs w:val="24"/>
                <w:lang w:val="nl-NL"/>
              </w:rPr>
              <w:t>Als een snellere respons nodig is, kan uw arts een startdosis van 80 mg voorschrijven (</w:t>
            </w:r>
            <w:r w:rsidRPr="00D53144">
              <w:rPr>
                <w:snapToGrid/>
                <w:lang w:val="nl-NL"/>
              </w:rPr>
              <w:t>één</w:t>
            </w:r>
            <w:r w:rsidRPr="00D53144">
              <w:rPr>
                <w:snapToGrid/>
                <w:szCs w:val="24"/>
                <w:lang w:val="nl-NL"/>
              </w:rPr>
              <w:t xml:space="preserve"> injectie van 80 mg), gevolgd door 40 mg twee weken later.</w:t>
            </w:r>
          </w:p>
          <w:p w:rsidR="00422E5F" w:rsidRPr="00D53144" w:rsidP="00485BA5" w14:paraId="0AAAF0EC" w14:textId="77777777">
            <w:pPr>
              <w:keepNext/>
              <w:suppressAutoHyphens/>
              <w:spacing w:line="240" w:lineRule="auto"/>
              <w:rPr>
                <w:snapToGrid/>
                <w:szCs w:val="24"/>
                <w:lang w:val="nl-NL"/>
              </w:rPr>
            </w:pPr>
          </w:p>
          <w:p w:rsidR="00422E5F" w:rsidRPr="00D53144" w:rsidP="00485BA5" w14:paraId="5AE95178"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Vervolgens is de gebruikelijke dosering 20 mg eenmaal per twee weken.</w:t>
            </w:r>
          </w:p>
        </w:tc>
        <w:tc>
          <w:tcPr>
            <w:tcW w:w="3096" w:type="dxa"/>
          </w:tcPr>
          <w:p w:rsidR="00422E5F" w:rsidRPr="00D53144" w:rsidP="00485BA5" w14:paraId="43E74A3A" w14:textId="21EFF9CD">
            <w:pPr>
              <w:keepNext/>
              <w:suppressAutoHyphens/>
              <w:spacing w:before="100" w:beforeAutospacing="1" w:after="100" w:afterAutospacing="1" w:line="240" w:lineRule="auto"/>
              <w:rPr>
                <w:snapToGrid/>
                <w:szCs w:val="24"/>
                <w:lang w:val="nl-NL"/>
              </w:rPr>
            </w:pPr>
            <w:r w:rsidRPr="00D53144">
              <w:rPr>
                <w:snapToGrid/>
                <w:szCs w:val="24"/>
                <w:lang w:val="nl-NL"/>
              </w:rPr>
              <w:t>Uw arts kan de doseringsfrequentie</w:t>
            </w:r>
            <w:r w:rsidRPr="00D53144" w:rsidR="00D208C5">
              <w:rPr>
                <w:snapToGrid/>
                <w:szCs w:val="24"/>
                <w:lang w:val="nl-NL"/>
              </w:rPr>
              <w:t xml:space="preserve"> </w:t>
            </w:r>
            <w:r w:rsidRPr="00D53144">
              <w:rPr>
                <w:snapToGrid/>
                <w:szCs w:val="24"/>
                <w:lang w:val="nl-NL"/>
              </w:rPr>
              <w:t>verhogen naar 20 </w:t>
            </w:r>
            <w:r w:rsidR="00B60076">
              <w:rPr>
                <w:snapToGrid/>
                <w:szCs w:val="24"/>
                <w:lang w:val="nl-NL"/>
              </w:rPr>
              <w:t>mg eenmaal per week</w:t>
            </w:r>
            <w:r w:rsidRPr="00D53144">
              <w:rPr>
                <w:snapToGrid/>
                <w:szCs w:val="24"/>
                <w:lang w:val="nl-NL"/>
              </w:rPr>
              <w:t xml:space="preserve">. </w:t>
            </w:r>
          </w:p>
        </w:tc>
      </w:tr>
    </w:tbl>
    <w:p w:rsidR="00422E5F" w:rsidRPr="00D53144" w:rsidP="006E340C" w14:paraId="6ADFADA7" w14:textId="77777777">
      <w:pPr>
        <w:numPr>
          <w:ilvl w:val="12"/>
          <w:numId w:val="0"/>
        </w:numPr>
        <w:tabs>
          <w:tab w:val="clear" w:pos="567"/>
        </w:tabs>
        <w:suppressAutoHyphens/>
        <w:spacing w:line="240" w:lineRule="auto"/>
        <w:ind w:right="-2"/>
        <w:rPr>
          <w:snapToGrid/>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8"/>
        <w:gridCol w:w="3017"/>
        <w:gridCol w:w="3016"/>
      </w:tblGrid>
      <w:tr w14:paraId="3A93B2B2" w14:textId="77777777" w:rsidTr="00966696">
        <w:tblPrEx>
          <w:tblW w:w="0" w:type="auto"/>
          <w:tblLook w:val="04A0"/>
        </w:tblPrEx>
        <w:tc>
          <w:tcPr>
            <w:tcW w:w="9061" w:type="dxa"/>
            <w:gridSpan w:val="3"/>
          </w:tcPr>
          <w:p w:rsidR="00422E5F" w:rsidRPr="00D53144" w:rsidP="006E340C" w14:paraId="2215D4DC" w14:textId="77777777">
            <w:pPr>
              <w:keepNext/>
              <w:numPr>
                <w:ilvl w:val="12"/>
                <w:numId w:val="0"/>
              </w:numPr>
              <w:tabs>
                <w:tab w:val="clear" w:pos="567"/>
              </w:tabs>
              <w:suppressAutoHyphens/>
              <w:spacing w:line="240" w:lineRule="auto"/>
              <w:ind w:right="-2"/>
              <w:rPr>
                <w:b/>
                <w:snapToGrid/>
                <w:szCs w:val="24"/>
                <w:lang w:val="nl-NL"/>
              </w:rPr>
            </w:pPr>
            <w:r w:rsidRPr="00D53144">
              <w:rPr>
                <w:b/>
                <w:snapToGrid/>
                <w:lang w:val="nl-NL"/>
              </w:rPr>
              <w:t>Colitis ulcerosa</w:t>
            </w:r>
          </w:p>
        </w:tc>
      </w:tr>
      <w:tr w14:paraId="31DD8F35" w14:textId="77777777" w:rsidTr="00966696">
        <w:tblPrEx>
          <w:tblW w:w="0" w:type="auto"/>
          <w:tblLook w:val="04A0"/>
        </w:tblPrEx>
        <w:tc>
          <w:tcPr>
            <w:tcW w:w="3028" w:type="dxa"/>
          </w:tcPr>
          <w:p w:rsidR="00422E5F" w:rsidRPr="00D53144" w:rsidP="006E340C" w14:paraId="4F3B2809"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Leeftijd of lichaamsgewicht</w:t>
            </w:r>
          </w:p>
        </w:tc>
        <w:tc>
          <w:tcPr>
            <w:tcW w:w="3017" w:type="dxa"/>
          </w:tcPr>
          <w:p w:rsidR="00422E5F" w:rsidRPr="00D53144" w:rsidP="006E340C" w14:paraId="2B7BC527"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Hoeveel en hoe vaak te gebruiken?</w:t>
            </w:r>
          </w:p>
        </w:tc>
        <w:tc>
          <w:tcPr>
            <w:tcW w:w="3016" w:type="dxa"/>
          </w:tcPr>
          <w:p w:rsidR="00422E5F" w:rsidRPr="00D53144" w:rsidP="006E340C" w14:paraId="46472184" w14:textId="77777777">
            <w:pPr>
              <w:keepNext/>
              <w:numPr>
                <w:ilvl w:val="12"/>
                <w:numId w:val="0"/>
              </w:numPr>
              <w:tabs>
                <w:tab w:val="clear" w:pos="567"/>
              </w:tabs>
              <w:suppressAutoHyphens/>
              <w:spacing w:line="240" w:lineRule="auto"/>
              <w:ind w:right="-2"/>
              <w:rPr>
                <w:snapToGrid/>
                <w:szCs w:val="24"/>
                <w:lang w:val="nl-NL"/>
              </w:rPr>
            </w:pPr>
            <w:r w:rsidRPr="00D53144">
              <w:rPr>
                <w:b/>
                <w:snapToGrid/>
                <w:szCs w:val="24"/>
                <w:lang w:val="nl-NL"/>
              </w:rPr>
              <w:t>Opmerkingen</w:t>
            </w:r>
          </w:p>
        </w:tc>
      </w:tr>
      <w:tr w14:paraId="5E1759F1" w14:textId="77777777" w:rsidTr="00966696">
        <w:tblPrEx>
          <w:tblW w:w="0" w:type="auto"/>
          <w:tblLook w:val="04A0"/>
        </w:tblPrEx>
        <w:tc>
          <w:tcPr>
            <w:tcW w:w="3028" w:type="dxa"/>
          </w:tcPr>
          <w:p w:rsidR="00422E5F" w:rsidRPr="00D53144" w:rsidP="006E340C" w14:paraId="1BCBBE52" w14:textId="77777777">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Volwassenen</w:t>
            </w:r>
          </w:p>
        </w:tc>
        <w:tc>
          <w:tcPr>
            <w:tcW w:w="3017" w:type="dxa"/>
          </w:tcPr>
          <w:p w:rsidR="00422E5F" w:rsidRPr="00D53144" w:rsidP="006E340C" w14:paraId="72511000" w14:textId="77777777">
            <w:pPr>
              <w:keepNext/>
              <w:numPr>
                <w:ilvl w:val="12"/>
                <w:numId w:val="0"/>
              </w:numPr>
              <w:tabs>
                <w:tab w:val="clear" w:pos="567"/>
              </w:tabs>
              <w:suppressAutoHyphens/>
              <w:spacing w:line="240" w:lineRule="auto"/>
              <w:rPr>
                <w:snapToGrid/>
                <w:szCs w:val="24"/>
                <w:lang w:val="nl-NL"/>
              </w:rPr>
            </w:pPr>
            <w:r w:rsidRPr="00D53144">
              <w:rPr>
                <w:snapToGrid/>
                <w:szCs w:val="24"/>
                <w:lang w:val="nl-NL"/>
              </w:rPr>
              <w:t xml:space="preserve">Startdosis van 160 mg (twee injecties van 80 mg op één dag of </w:t>
            </w:r>
            <w:r w:rsidRPr="00D53144">
              <w:rPr>
                <w:snapToGrid/>
                <w:lang w:val="nl-NL"/>
              </w:rPr>
              <w:t>één</w:t>
            </w:r>
            <w:r w:rsidRPr="00D53144">
              <w:rPr>
                <w:snapToGrid/>
                <w:szCs w:val="24"/>
                <w:lang w:val="nl-NL"/>
              </w:rPr>
              <w:t xml:space="preserve"> injectie van 80 mg per dag op twee opeenvolgende dagen), gevolgd door 80 mg (</w:t>
            </w:r>
            <w:r w:rsidRPr="00D53144">
              <w:rPr>
                <w:snapToGrid/>
                <w:lang w:val="nl-NL"/>
              </w:rPr>
              <w:t>één</w:t>
            </w:r>
            <w:r w:rsidRPr="00D53144">
              <w:rPr>
                <w:snapToGrid/>
                <w:szCs w:val="24"/>
                <w:lang w:val="nl-NL"/>
              </w:rPr>
              <w:t xml:space="preserve"> injectie van 80 mg) twee weken later.</w:t>
            </w:r>
          </w:p>
          <w:p w:rsidR="00422E5F" w:rsidRPr="00D53144" w:rsidP="006E340C" w14:paraId="2ADFC364" w14:textId="77777777">
            <w:pPr>
              <w:keepNext/>
              <w:numPr>
                <w:ilvl w:val="12"/>
                <w:numId w:val="0"/>
              </w:numPr>
              <w:tabs>
                <w:tab w:val="clear" w:pos="567"/>
              </w:tabs>
              <w:suppressAutoHyphens/>
              <w:spacing w:line="240" w:lineRule="auto"/>
              <w:rPr>
                <w:snapToGrid/>
                <w:szCs w:val="24"/>
                <w:lang w:val="nl-NL"/>
              </w:rPr>
            </w:pPr>
          </w:p>
          <w:p w:rsidR="00422E5F" w:rsidRPr="00D53144" w:rsidP="006E340C" w14:paraId="6557A2AD" w14:textId="77777777">
            <w:pPr>
              <w:keepNext/>
              <w:numPr>
                <w:ilvl w:val="12"/>
                <w:numId w:val="0"/>
              </w:numPr>
              <w:tabs>
                <w:tab w:val="clear" w:pos="567"/>
              </w:tabs>
              <w:suppressAutoHyphens/>
              <w:spacing w:line="240" w:lineRule="auto"/>
              <w:rPr>
                <w:snapToGrid/>
                <w:szCs w:val="24"/>
                <w:lang w:val="nl-NL"/>
              </w:rPr>
            </w:pPr>
            <w:r w:rsidRPr="00D53144">
              <w:rPr>
                <w:snapToGrid/>
                <w:szCs w:val="24"/>
                <w:lang w:val="nl-NL"/>
              </w:rPr>
              <w:t>Vervolgens is de gebruikelijke dosering 40 mg eenmaal per twee weken.</w:t>
            </w:r>
          </w:p>
        </w:tc>
        <w:tc>
          <w:tcPr>
            <w:tcW w:w="3016" w:type="dxa"/>
          </w:tcPr>
          <w:p w:rsidR="00422E5F" w:rsidRPr="00D53144" w:rsidP="00637747" w14:paraId="6E08AE65" w14:textId="0E4EDF44">
            <w:pPr>
              <w:keepNext/>
              <w:numPr>
                <w:ilvl w:val="12"/>
                <w:numId w:val="0"/>
              </w:numPr>
              <w:tabs>
                <w:tab w:val="clear" w:pos="567"/>
              </w:tabs>
              <w:suppressAutoHyphens/>
              <w:spacing w:line="240" w:lineRule="auto"/>
              <w:ind w:right="-2"/>
              <w:rPr>
                <w:snapToGrid/>
                <w:szCs w:val="24"/>
                <w:lang w:val="nl-NL"/>
              </w:rPr>
            </w:pPr>
            <w:r w:rsidRPr="00D53144">
              <w:rPr>
                <w:snapToGrid/>
                <w:szCs w:val="24"/>
                <w:lang w:val="nl-NL"/>
              </w:rPr>
              <w:t>Uw arts kan de dosering verhogen naar 40 </w:t>
            </w:r>
            <w:r w:rsidR="00B60076">
              <w:rPr>
                <w:snapToGrid/>
                <w:szCs w:val="24"/>
                <w:lang w:val="nl-NL"/>
              </w:rPr>
              <w:t xml:space="preserve">mg </w:t>
            </w:r>
            <w:r w:rsidR="008A6435">
              <w:rPr>
                <w:snapToGrid/>
                <w:szCs w:val="24"/>
                <w:lang w:val="nl-NL"/>
              </w:rPr>
              <w:t>eenmaal per week</w:t>
            </w:r>
            <w:r w:rsidRPr="00D53144" w:rsidR="00637747">
              <w:rPr>
                <w:snapToGrid/>
                <w:szCs w:val="24"/>
                <w:lang w:val="nl-NL"/>
              </w:rPr>
              <w:t xml:space="preserve"> of 80 mg eenmaal per twee weken</w:t>
            </w:r>
            <w:r w:rsidRPr="00D53144">
              <w:rPr>
                <w:snapToGrid/>
                <w:szCs w:val="24"/>
                <w:lang w:val="nl-NL"/>
              </w:rPr>
              <w:t xml:space="preserve">. </w:t>
            </w:r>
          </w:p>
        </w:tc>
      </w:tr>
      <w:tr w14:paraId="7BB92092" w14:textId="77777777" w:rsidTr="00966696">
        <w:tblPrEx>
          <w:tblW w:w="0" w:type="auto"/>
          <w:tblLook w:val="04A0"/>
        </w:tblPrEx>
        <w:tc>
          <w:tcPr>
            <w:tcW w:w="3028" w:type="dxa"/>
          </w:tcPr>
          <w:p w:rsidR="00966696" w:rsidRPr="00D53144" w:rsidP="00966696" w14:paraId="25F84625" w14:textId="2712473B">
            <w:pPr>
              <w:keepNext/>
              <w:numPr>
                <w:ilvl w:val="12"/>
                <w:numId w:val="0"/>
              </w:numPr>
              <w:tabs>
                <w:tab w:val="clear" w:pos="567"/>
              </w:tabs>
              <w:suppressAutoHyphens/>
              <w:spacing w:line="240" w:lineRule="auto"/>
              <w:ind w:right="-2"/>
              <w:rPr>
                <w:snapToGrid/>
                <w:szCs w:val="24"/>
                <w:lang w:val="nl-NL"/>
              </w:rPr>
            </w:pPr>
            <w:r w:rsidRPr="00D53144">
              <w:rPr>
                <w:lang w:val="nl-NL"/>
              </w:rPr>
              <w:t>Kinderen en jongeren vanaf 6 jaar die minder d</w:t>
            </w:r>
            <w:r w:rsidRPr="00D53144" w:rsidR="006256A7">
              <w:rPr>
                <w:lang w:val="nl-NL"/>
              </w:rPr>
              <w:t>an 40 </w:t>
            </w:r>
            <w:r w:rsidRPr="00D53144">
              <w:rPr>
                <w:lang w:val="nl-NL"/>
              </w:rPr>
              <w:t>kg wegen</w:t>
            </w:r>
          </w:p>
        </w:tc>
        <w:tc>
          <w:tcPr>
            <w:tcW w:w="3017" w:type="dxa"/>
          </w:tcPr>
          <w:p w:rsidR="00966696" w:rsidRPr="00D53144" w:rsidP="00966696" w14:paraId="226B4C4E" w14:textId="22A91809">
            <w:pPr>
              <w:numPr>
                <w:ilvl w:val="12"/>
                <w:numId w:val="0"/>
              </w:numPr>
              <w:spacing w:line="240" w:lineRule="auto"/>
              <w:rPr>
                <w:lang w:val="nl-NL"/>
              </w:rPr>
            </w:pPr>
            <w:r w:rsidRPr="00D53144">
              <w:rPr>
                <w:lang w:val="nl-NL"/>
              </w:rPr>
              <w:t>Eerste dosering van 80 mg (</w:t>
            </w:r>
            <w:r w:rsidRPr="00D53144" w:rsidR="004F3860">
              <w:rPr>
                <w:lang w:val="nl-NL"/>
              </w:rPr>
              <w:t>één</w:t>
            </w:r>
            <w:r w:rsidRPr="00D53144">
              <w:rPr>
                <w:lang w:val="nl-NL"/>
              </w:rPr>
              <w:t xml:space="preserve"> injectie met </w:t>
            </w:r>
            <w:r w:rsidRPr="00D53144" w:rsidR="009D3B64">
              <w:rPr>
                <w:lang w:val="nl-NL"/>
              </w:rPr>
              <w:t>8</w:t>
            </w:r>
            <w:r w:rsidRPr="00D53144">
              <w:rPr>
                <w:lang w:val="nl-NL"/>
              </w:rPr>
              <w:t>0 mg), gevolgd door 40 mg (één injectie met 40 mg) twee weken later.</w:t>
            </w:r>
          </w:p>
          <w:p w:rsidR="00966696" w:rsidRPr="00D53144" w:rsidP="00966696" w14:paraId="095B0091" w14:textId="77777777">
            <w:pPr>
              <w:numPr>
                <w:ilvl w:val="12"/>
                <w:numId w:val="0"/>
              </w:numPr>
              <w:spacing w:line="240" w:lineRule="auto"/>
              <w:rPr>
                <w:lang w:val="nl-NL"/>
              </w:rPr>
            </w:pPr>
          </w:p>
          <w:p w:rsidR="00966696" w:rsidRPr="00D53144" w:rsidP="00966696" w14:paraId="40A7CC50" w14:textId="103092B8">
            <w:pPr>
              <w:keepNext/>
              <w:numPr>
                <w:ilvl w:val="12"/>
                <w:numId w:val="0"/>
              </w:numPr>
              <w:tabs>
                <w:tab w:val="clear" w:pos="567"/>
              </w:tabs>
              <w:suppressAutoHyphens/>
              <w:spacing w:line="240" w:lineRule="auto"/>
              <w:rPr>
                <w:snapToGrid/>
                <w:szCs w:val="24"/>
                <w:lang w:val="nl-NL"/>
              </w:rPr>
            </w:pPr>
            <w:r w:rsidRPr="00D53144">
              <w:rPr>
                <w:lang w:val="nl-NL"/>
              </w:rPr>
              <w:t xml:space="preserve">Daarna </w:t>
            </w:r>
            <w:r w:rsidRPr="00D53144" w:rsidR="006256A7">
              <w:rPr>
                <w:lang w:val="nl-NL"/>
              </w:rPr>
              <w:t>is de gebruikelijke dosering 40 </w:t>
            </w:r>
            <w:r w:rsidRPr="00D53144">
              <w:rPr>
                <w:lang w:val="nl-NL"/>
              </w:rPr>
              <w:t xml:space="preserve">mg </w:t>
            </w:r>
            <w:r w:rsidRPr="00D53144" w:rsidR="00A97C38">
              <w:rPr>
                <w:lang w:val="nl-NL"/>
              </w:rPr>
              <w:t>eenmaal per twee weken.</w:t>
            </w:r>
          </w:p>
        </w:tc>
        <w:tc>
          <w:tcPr>
            <w:tcW w:w="3016" w:type="dxa"/>
          </w:tcPr>
          <w:p w:rsidR="00966696" w:rsidRPr="00D53144" w:rsidP="009D49A4" w14:paraId="0055EEDC" w14:textId="02D7EEDD">
            <w:pPr>
              <w:keepNext/>
              <w:numPr>
                <w:ilvl w:val="12"/>
                <w:numId w:val="0"/>
              </w:numPr>
              <w:tabs>
                <w:tab w:val="clear" w:pos="567"/>
              </w:tabs>
              <w:suppressAutoHyphens/>
              <w:spacing w:line="240" w:lineRule="auto"/>
              <w:ind w:right="-2"/>
              <w:rPr>
                <w:snapToGrid/>
                <w:szCs w:val="24"/>
                <w:lang w:val="nl-NL"/>
              </w:rPr>
            </w:pPr>
            <w:r w:rsidRPr="00D53144">
              <w:rPr>
                <w:lang w:val="nl-NL"/>
              </w:rPr>
              <w:t xml:space="preserve">U dient door te gaan met het </w:t>
            </w:r>
            <w:r w:rsidRPr="00D53144" w:rsidR="009D49A4">
              <w:rPr>
                <w:lang w:val="nl-NL"/>
              </w:rPr>
              <w:t>toedienen</w:t>
            </w:r>
            <w:r w:rsidRPr="00D53144">
              <w:rPr>
                <w:lang w:val="nl-NL"/>
              </w:rPr>
              <w:t xml:space="preserve"> van Humira in uw gebruikelijke dosering, zelfs als u 18 jaar bent geworden.</w:t>
            </w:r>
          </w:p>
        </w:tc>
      </w:tr>
      <w:tr w14:paraId="60A154A5" w14:textId="77777777" w:rsidTr="00966696">
        <w:tblPrEx>
          <w:tblW w:w="0" w:type="auto"/>
          <w:tblLook w:val="04A0"/>
        </w:tblPrEx>
        <w:tc>
          <w:tcPr>
            <w:tcW w:w="3028" w:type="dxa"/>
          </w:tcPr>
          <w:p w:rsidR="00966696" w:rsidRPr="00D53144" w:rsidP="00966696" w14:paraId="3C8453D6" w14:textId="6434D8A7">
            <w:pPr>
              <w:keepNext/>
              <w:numPr>
                <w:ilvl w:val="12"/>
                <w:numId w:val="0"/>
              </w:numPr>
              <w:tabs>
                <w:tab w:val="clear" w:pos="567"/>
              </w:tabs>
              <w:suppressAutoHyphens/>
              <w:spacing w:line="240" w:lineRule="auto"/>
              <w:ind w:right="-2"/>
              <w:rPr>
                <w:snapToGrid/>
                <w:szCs w:val="24"/>
                <w:lang w:val="nl-NL"/>
              </w:rPr>
            </w:pPr>
            <w:r w:rsidRPr="00D53144">
              <w:rPr>
                <w:lang w:val="nl-NL"/>
              </w:rPr>
              <w:t>Kinderen en jonger</w:t>
            </w:r>
            <w:r w:rsidRPr="00D53144" w:rsidR="006256A7">
              <w:rPr>
                <w:lang w:val="nl-NL"/>
              </w:rPr>
              <w:t>en vanaf 6 jaar die meer dan 40 </w:t>
            </w:r>
            <w:r w:rsidRPr="00D53144">
              <w:rPr>
                <w:lang w:val="nl-NL"/>
              </w:rPr>
              <w:t>kg wegen</w:t>
            </w:r>
          </w:p>
        </w:tc>
        <w:tc>
          <w:tcPr>
            <w:tcW w:w="3017" w:type="dxa"/>
          </w:tcPr>
          <w:p w:rsidR="00966696" w:rsidRPr="00D53144" w:rsidP="00966696" w14:paraId="18141A19" w14:textId="23D636F5">
            <w:pPr>
              <w:numPr>
                <w:ilvl w:val="12"/>
                <w:numId w:val="0"/>
              </w:numPr>
              <w:spacing w:line="240" w:lineRule="auto"/>
              <w:rPr>
                <w:lang w:val="nl-NL"/>
              </w:rPr>
            </w:pPr>
            <w:r w:rsidRPr="00D53144">
              <w:rPr>
                <w:lang w:val="nl-NL"/>
              </w:rPr>
              <w:t>Eerste dosering van 160 mg (</w:t>
            </w:r>
            <w:r w:rsidRPr="00D53144" w:rsidR="009D3B64">
              <w:rPr>
                <w:lang w:val="nl-NL"/>
              </w:rPr>
              <w:t>twee</w:t>
            </w:r>
            <w:r w:rsidRPr="00D53144">
              <w:rPr>
                <w:lang w:val="nl-NL"/>
              </w:rPr>
              <w:t xml:space="preserve"> injecties met </w:t>
            </w:r>
            <w:r w:rsidRPr="00D53144" w:rsidR="009D3B64">
              <w:rPr>
                <w:lang w:val="nl-NL"/>
              </w:rPr>
              <w:t>8</w:t>
            </w:r>
            <w:r w:rsidRPr="00D53144">
              <w:rPr>
                <w:lang w:val="nl-NL"/>
              </w:rPr>
              <w:t xml:space="preserve">0 mg op één dag </w:t>
            </w:r>
            <w:r w:rsidRPr="00D53144" w:rsidR="00E11099">
              <w:rPr>
                <w:lang w:val="nl-NL"/>
              </w:rPr>
              <w:t>of één injectie met 80 mg</w:t>
            </w:r>
            <w:r w:rsidRPr="00D53144" w:rsidR="009D3B64">
              <w:rPr>
                <w:lang w:val="nl-NL"/>
              </w:rPr>
              <w:t xml:space="preserve"> gedurende twee opeenvolgende dagen</w:t>
            </w:r>
            <w:r w:rsidRPr="00D53144">
              <w:rPr>
                <w:lang w:val="nl-NL"/>
              </w:rPr>
              <w:t>), gevolgd door 80 mg (</w:t>
            </w:r>
            <w:r w:rsidRPr="00D53144" w:rsidR="004E2D39">
              <w:rPr>
                <w:lang w:val="nl-NL"/>
              </w:rPr>
              <w:t>één</w:t>
            </w:r>
            <w:r w:rsidRPr="00D53144" w:rsidR="00A46326">
              <w:rPr>
                <w:lang w:val="nl-NL"/>
              </w:rPr>
              <w:t xml:space="preserve"> injectie</w:t>
            </w:r>
            <w:r w:rsidRPr="00D53144">
              <w:rPr>
                <w:lang w:val="nl-NL"/>
              </w:rPr>
              <w:t xml:space="preserve"> met </w:t>
            </w:r>
            <w:r w:rsidRPr="00D53144" w:rsidR="004E2D39">
              <w:rPr>
                <w:lang w:val="nl-NL"/>
              </w:rPr>
              <w:t>8</w:t>
            </w:r>
            <w:r w:rsidRPr="00D53144">
              <w:rPr>
                <w:lang w:val="nl-NL"/>
              </w:rPr>
              <w:t>0 mg) twee weken later.</w:t>
            </w:r>
          </w:p>
          <w:p w:rsidR="00966696" w:rsidRPr="00D53144" w:rsidP="00966696" w14:paraId="5639DCB1" w14:textId="77777777">
            <w:pPr>
              <w:numPr>
                <w:ilvl w:val="12"/>
                <w:numId w:val="0"/>
              </w:numPr>
              <w:spacing w:line="240" w:lineRule="auto"/>
              <w:rPr>
                <w:lang w:val="nl-NL"/>
              </w:rPr>
            </w:pPr>
          </w:p>
          <w:p w:rsidR="00966696" w:rsidRPr="00D53144" w:rsidP="00966696" w14:paraId="3B90FB6E" w14:textId="35A92681">
            <w:pPr>
              <w:keepNext/>
              <w:numPr>
                <w:ilvl w:val="12"/>
                <w:numId w:val="0"/>
              </w:numPr>
              <w:tabs>
                <w:tab w:val="clear" w:pos="567"/>
              </w:tabs>
              <w:suppressAutoHyphens/>
              <w:spacing w:line="240" w:lineRule="auto"/>
              <w:rPr>
                <w:snapToGrid/>
                <w:szCs w:val="24"/>
                <w:lang w:val="nl-NL"/>
              </w:rPr>
            </w:pPr>
            <w:r w:rsidRPr="00D53144">
              <w:rPr>
                <w:lang w:val="nl-NL"/>
              </w:rPr>
              <w:t xml:space="preserve">Daarna </w:t>
            </w:r>
            <w:r w:rsidRPr="00D53144" w:rsidR="006256A7">
              <w:rPr>
                <w:lang w:val="nl-NL"/>
              </w:rPr>
              <w:t>is de gebruikelijke dosering 80 </w:t>
            </w:r>
            <w:r w:rsidRPr="00D53144">
              <w:rPr>
                <w:lang w:val="nl-NL"/>
              </w:rPr>
              <w:t xml:space="preserve">mg </w:t>
            </w:r>
            <w:r w:rsidRPr="00D53144" w:rsidR="00A97C38">
              <w:rPr>
                <w:lang w:val="nl-NL"/>
              </w:rPr>
              <w:t>eenmaal per twee weken.</w:t>
            </w:r>
          </w:p>
        </w:tc>
        <w:tc>
          <w:tcPr>
            <w:tcW w:w="3016" w:type="dxa"/>
          </w:tcPr>
          <w:p w:rsidR="00966696" w:rsidRPr="00D53144" w:rsidP="009D49A4" w14:paraId="440A77C3" w14:textId="30F34421">
            <w:pPr>
              <w:keepNext/>
              <w:numPr>
                <w:ilvl w:val="12"/>
                <w:numId w:val="0"/>
              </w:numPr>
              <w:tabs>
                <w:tab w:val="clear" w:pos="567"/>
              </w:tabs>
              <w:suppressAutoHyphens/>
              <w:spacing w:line="240" w:lineRule="auto"/>
              <w:ind w:right="-2"/>
              <w:rPr>
                <w:snapToGrid/>
                <w:szCs w:val="24"/>
                <w:lang w:val="nl-NL"/>
              </w:rPr>
            </w:pPr>
            <w:r w:rsidRPr="00D53144">
              <w:rPr>
                <w:lang w:val="nl-NL"/>
              </w:rPr>
              <w:t xml:space="preserve">U dient door te gaan met het </w:t>
            </w:r>
            <w:r w:rsidRPr="00D53144" w:rsidR="009D49A4">
              <w:rPr>
                <w:lang w:val="nl-NL"/>
              </w:rPr>
              <w:t>toedienen</w:t>
            </w:r>
            <w:r w:rsidRPr="00D53144">
              <w:rPr>
                <w:lang w:val="nl-NL"/>
              </w:rPr>
              <w:t xml:space="preserve"> van Humira in uw gebruikelijke dosering, zelfs als u 18 jaar bent geworden.</w:t>
            </w:r>
          </w:p>
        </w:tc>
      </w:tr>
    </w:tbl>
    <w:p w:rsidR="00422E5F" w:rsidRPr="00D53144" w:rsidP="006E340C" w14:paraId="40E25921" w14:textId="77777777">
      <w:pPr>
        <w:numPr>
          <w:ilvl w:val="12"/>
          <w:numId w:val="0"/>
        </w:numPr>
        <w:tabs>
          <w:tab w:val="clear" w:pos="567"/>
        </w:tabs>
        <w:spacing w:line="240" w:lineRule="auto"/>
        <w:ind w:right="-2"/>
        <w:rPr>
          <w:u w:val="single"/>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9"/>
        <w:gridCol w:w="3006"/>
        <w:gridCol w:w="3026"/>
      </w:tblGrid>
      <w:tr w14:paraId="0746ACCE" w14:textId="77777777" w:rsidTr="006E340C">
        <w:tblPrEx>
          <w:tblW w:w="0" w:type="auto"/>
          <w:tblLook w:val="04A0"/>
        </w:tblPrEx>
        <w:tc>
          <w:tcPr>
            <w:tcW w:w="9287" w:type="dxa"/>
            <w:gridSpan w:val="3"/>
          </w:tcPr>
          <w:p w:rsidR="00422E5F" w:rsidRPr="00D53144" w:rsidP="006E340C" w14:paraId="46821404" w14:textId="77777777">
            <w:pPr>
              <w:numPr>
                <w:ilvl w:val="12"/>
                <w:numId w:val="0"/>
              </w:numPr>
              <w:tabs>
                <w:tab w:val="clear" w:pos="567"/>
              </w:tabs>
              <w:ind w:right="-2"/>
              <w:rPr>
                <w:b/>
                <w:lang w:val="nl-NL"/>
              </w:rPr>
            </w:pPr>
            <w:r w:rsidRPr="00D53144">
              <w:rPr>
                <w:b/>
                <w:lang w:val="nl-NL"/>
              </w:rPr>
              <w:t>Niet-infectieuze uveïtis</w:t>
            </w:r>
          </w:p>
        </w:tc>
      </w:tr>
      <w:tr w14:paraId="7BB95844" w14:textId="77777777" w:rsidTr="006E340C">
        <w:tblPrEx>
          <w:tblW w:w="0" w:type="auto"/>
          <w:tblLook w:val="04A0"/>
        </w:tblPrEx>
        <w:tc>
          <w:tcPr>
            <w:tcW w:w="3095" w:type="dxa"/>
          </w:tcPr>
          <w:p w:rsidR="00422E5F" w:rsidRPr="00D53144" w:rsidP="006E340C" w14:paraId="3D601C06" w14:textId="77777777">
            <w:pPr>
              <w:numPr>
                <w:ilvl w:val="12"/>
                <w:numId w:val="0"/>
              </w:numPr>
              <w:tabs>
                <w:tab w:val="clear" w:pos="567"/>
              </w:tabs>
              <w:ind w:right="-2"/>
              <w:rPr>
                <w:lang w:val="nl-NL"/>
              </w:rPr>
            </w:pPr>
            <w:r w:rsidRPr="00D53144">
              <w:rPr>
                <w:b/>
                <w:snapToGrid/>
                <w:szCs w:val="24"/>
                <w:lang w:val="nl-NL"/>
              </w:rPr>
              <w:t>Leeftijd of lichaamsgewicht</w:t>
            </w:r>
          </w:p>
        </w:tc>
        <w:tc>
          <w:tcPr>
            <w:tcW w:w="3096" w:type="dxa"/>
          </w:tcPr>
          <w:p w:rsidR="00422E5F" w:rsidRPr="00D53144" w:rsidP="006E340C" w14:paraId="2B1FED12" w14:textId="77777777">
            <w:pPr>
              <w:tabs>
                <w:tab w:val="left" w:pos="0"/>
                <w:tab w:val="clear" w:pos="567"/>
              </w:tabs>
              <w:rPr>
                <w:lang w:val="nl-NL"/>
              </w:rPr>
            </w:pPr>
            <w:r w:rsidRPr="00D53144">
              <w:rPr>
                <w:b/>
                <w:snapToGrid/>
                <w:szCs w:val="24"/>
                <w:lang w:val="nl-NL"/>
              </w:rPr>
              <w:t>Hoeveel en hoe vaak te gebruiken?</w:t>
            </w:r>
          </w:p>
        </w:tc>
        <w:tc>
          <w:tcPr>
            <w:tcW w:w="3096" w:type="dxa"/>
          </w:tcPr>
          <w:p w:rsidR="00422E5F" w:rsidRPr="00D53144" w:rsidP="006E340C" w14:paraId="02D68BAF" w14:textId="77777777">
            <w:pPr>
              <w:numPr>
                <w:ilvl w:val="12"/>
                <w:numId w:val="0"/>
              </w:numPr>
              <w:tabs>
                <w:tab w:val="clear" w:pos="567"/>
              </w:tabs>
              <w:rPr>
                <w:lang w:val="nl-NL"/>
              </w:rPr>
            </w:pPr>
            <w:r w:rsidRPr="00D53144">
              <w:rPr>
                <w:b/>
                <w:snapToGrid/>
                <w:szCs w:val="24"/>
                <w:lang w:val="nl-NL"/>
              </w:rPr>
              <w:t>Opmerkingen</w:t>
            </w:r>
          </w:p>
        </w:tc>
      </w:tr>
      <w:tr w14:paraId="779B3970" w14:textId="77777777" w:rsidTr="006E340C">
        <w:tblPrEx>
          <w:tblW w:w="0" w:type="auto"/>
          <w:tblLook w:val="04A0"/>
        </w:tblPrEx>
        <w:tc>
          <w:tcPr>
            <w:tcW w:w="3095" w:type="dxa"/>
          </w:tcPr>
          <w:p w:rsidR="00422E5F" w:rsidRPr="00D53144" w:rsidP="006E340C" w14:paraId="107C228B" w14:textId="77777777">
            <w:pPr>
              <w:numPr>
                <w:ilvl w:val="12"/>
                <w:numId w:val="0"/>
              </w:numPr>
              <w:tabs>
                <w:tab w:val="clear" w:pos="567"/>
              </w:tabs>
              <w:ind w:right="-2"/>
              <w:rPr>
                <w:lang w:val="nl-NL"/>
              </w:rPr>
            </w:pPr>
            <w:r w:rsidRPr="00D53144">
              <w:rPr>
                <w:lang w:val="nl-NL"/>
              </w:rPr>
              <w:t>Volwassenen</w:t>
            </w:r>
          </w:p>
        </w:tc>
        <w:tc>
          <w:tcPr>
            <w:tcW w:w="3096" w:type="dxa"/>
          </w:tcPr>
          <w:p w:rsidR="00422E5F" w:rsidRPr="00D53144" w:rsidP="006E340C" w14:paraId="0545DFE1" w14:textId="77777777">
            <w:pPr>
              <w:tabs>
                <w:tab w:val="left" w:pos="0"/>
                <w:tab w:val="clear" w:pos="567"/>
              </w:tabs>
              <w:rPr>
                <w:lang w:val="nl-NL"/>
              </w:rPr>
            </w:pPr>
            <w:r w:rsidRPr="00D53144">
              <w:rPr>
                <w:lang w:val="nl-NL"/>
              </w:rPr>
              <w:t>Startdosis van 80 mg (</w:t>
            </w:r>
            <w:r w:rsidRPr="00D53144">
              <w:rPr>
                <w:snapToGrid/>
                <w:lang w:val="nl-NL"/>
              </w:rPr>
              <w:t>één</w:t>
            </w:r>
            <w:r w:rsidRPr="00D53144">
              <w:rPr>
                <w:lang w:val="nl-NL"/>
              </w:rPr>
              <w:t xml:space="preserve"> injectie van 80 mg), gevolgd door 40 mg eenmaal per twee weken vanaf één week na de startdosis. </w:t>
            </w:r>
          </w:p>
        </w:tc>
        <w:tc>
          <w:tcPr>
            <w:tcW w:w="3096" w:type="dxa"/>
          </w:tcPr>
          <w:p w:rsidR="00422E5F" w:rsidRPr="00D53144" w:rsidP="006E340C" w14:paraId="64AA62C0" w14:textId="77777777">
            <w:pPr>
              <w:numPr>
                <w:ilvl w:val="12"/>
                <w:numId w:val="0"/>
              </w:numPr>
              <w:tabs>
                <w:tab w:val="clear" w:pos="567"/>
              </w:tabs>
              <w:rPr>
                <w:lang w:val="nl-NL"/>
              </w:rPr>
            </w:pPr>
            <w:r w:rsidRPr="00D53144">
              <w:rPr>
                <w:lang w:val="nl-NL"/>
              </w:rPr>
              <w:t xml:space="preserve">Corticosteroïden of andere geneesmiddelen die het immuunsysteem beïnvloeden kunnen worden voortgezet naast het gebruik van Humira. </w:t>
            </w:r>
            <w:r w:rsidRPr="00D53144">
              <w:rPr>
                <w:lang w:val="nl-NL"/>
              </w:rPr>
              <w:t>Humira kan ook alleen worden gebruikt.</w:t>
            </w:r>
          </w:p>
        </w:tc>
      </w:tr>
      <w:tr w14:paraId="0130A410" w14:textId="77777777" w:rsidTr="006E340C">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422E5F" w:rsidRPr="00D53144" w:rsidP="006E340C" w14:paraId="18F767CA" w14:textId="77777777">
            <w:pPr>
              <w:numPr>
                <w:ilvl w:val="12"/>
                <w:numId w:val="0"/>
              </w:numPr>
              <w:tabs>
                <w:tab w:val="clear" w:pos="567"/>
              </w:tabs>
              <w:ind w:right="-2"/>
              <w:rPr>
                <w:lang w:val="nl-NL"/>
              </w:rPr>
            </w:pPr>
            <w:r w:rsidRPr="00D53144">
              <w:rPr>
                <w:lang w:val="nl-NL"/>
              </w:rPr>
              <w:t>Kinderen en jongeren vanaf 2 jaar die minder wegen dan 30 kg</w:t>
            </w:r>
          </w:p>
        </w:tc>
        <w:tc>
          <w:tcPr>
            <w:tcW w:w="3096" w:type="dxa"/>
            <w:tcBorders>
              <w:top w:val="single" w:sz="4" w:space="0" w:color="auto"/>
              <w:left w:val="single" w:sz="4" w:space="0" w:color="auto"/>
              <w:bottom w:val="single" w:sz="4" w:space="0" w:color="auto"/>
              <w:right w:val="single" w:sz="4" w:space="0" w:color="auto"/>
            </w:tcBorders>
          </w:tcPr>
          <w:p w:rsidR="00422E5F" w:rsidRPr="00D53144" w:rsidP="006E340C" w14:paraId="66556BA6" w14:textId="77777777">
            <w:pPr>
              <w:tabs>
                <w:tab w:val="left" w:pos="0"/>
                <w:tab w:val="clear" w:pos="567"/>
              </w:tabs>
              <w:rPr>
                <w:lang w:val="nl-NL"/>
              </w:rPr>
            </w:pPr>
            <w:r w:rsidRPr="00D53144">
              <w:rPr>
                <w:lang w:val="nl-NL"/>
              </w:rPr>
              <w:t>20 mg eenmaal per twee weken</w:t>
            </w:r>
          </w:p>
        </w:tc>
        <w:tc>
          <w:tcPr>
            <w:tcW w:w="3096" w:type="dxa"/>
            <w:tcBorders>
              <w:top w:val="single" w:sz="4" w:space="0" w:color="auto"/>
              <w:left w:val="single" w:sz="4" w:space="0" w:color="auto"/>
              <w:bottom w:val="single" w:sz="4" w:space="0" w:color="auto"/>
              <w:right w:val="single" w:sz="4" w:space="0" w:color="auto"/>
            </w:tcBorders>
          </w:tcPr>
          <w:p w:rsidR="00422E5F" w:rsidRPr="00D53144" w:rsidP="006E340C" w14:paraId="760FB324" w14:textId="77777777">
            <w:pPr>
              <w:numPr>
                <w:ilvl w:val="12"/>
                <w:numId w:val="0"/>
              </w:numPr>
              <w:tabs>
                <w:tab w:val="clear" w:pos="567"/>
              </w:tabs>
              <w:rPr>
                <w:lang w:val="nl-NL"/>
              </w:rPr>
            </w:pPr>
            <w:r w:rsidRPr="00D53144">
              <w:rPr>
                <w:lang w:val="nl-NL"/>
              </w:rPr>
              <w:t>De arts van uw kind kan een startdosis van 40 mg voorschrijven om toe te dienen één week voor aanvang van de gebruikelijke dosis van 20 mg eenmaal per twee weken. Het wordt aanbevolen Humira te gebruiken in combinatie met methotrexaat</w:t>
            </w:r>
          </w:p>
          <w:p w:rsidR="00422E5F" w:rsidRPr="00D53144" w:rsidP="006E340C" w14:paraId="5358653C" w14:textId="77777777">
            <w:pPr>
              <w:numPr>
                <w:ilvl w:val="12"/>
                <w:numId w:val="0"/>
              </w:numPr>
              <w:tabs>
                <w:tab w:val="clear" w:pos="567"/>
              </w:tabs>
              <w:rPr>
                <w:lang w:val="nl-NL"/>
              </w:rPr>
            </w:pPr>
          </w:p>
        </w:tc>
      </w:tr>
      <w:tr w14:paraId="098A77B9" w14:textId="77777777" w:rsidTr="006E340C">
        <w:tblPrEx>
          <w:tblW w:w="0" w:type="auto"/>
          <w:tblLook w:val="04A0"/>
        </w:tblPrEx>
        <w:tc>
          <w:tcPr>
            <w:tcW w:w="3095" w:type="dxa"/>
            <w:tcBorders>
              <w:top w:val="single" w:sz="4" w:space="0" w:color="auto"/>
              <w:left w:val="single" w:sz="4" w:space="0" w:color="auto"/>
              <w:bottom w:val="single" w:sz="4" w:space="0" w:color="auto"/>
              <w:right w:val="single" w:sz="4" w:space="0" w:color="auto"/>
            </w:tcBorders>
          </w:tcPr>
          <w:p w:rsidR="00422E5F" w:rsidRPr="00D53144" w:rsidP="006E340C" w14:paraId="4212B78E" w14:textId="77777777">
            <w:pPr>
              <w:keepNext/>
              <w:numPr>
                <w:ilvl w:val="12"/>
                <w:numId w:val="0"/>
              </w:numPr>
              <w:tabs>
                <w:tab w:val="clear" w:pos="567"/>
              </w:tabs>
              <w:ind w:right="-2"/>
              <w:rPr>
                <w:lang w:val="nl-NL"/>
              </w:rPr>
            </w:pPr>
            <w:r w:rsidRPr="00D53144">
              <w:rPr>
                <w:lang w:val="nl-NL"/>
              </w:rPr>
              <w:t xml:space="preserve">Kinderen en jongeren vanaf 2 jaar die 30 kg of meer wegen </w:t>
            </w:r>
          </w:p>
          <w:p w:rsidR="00422E5F" w:rsidRPr="00D53144" w:rsidP="006E340C" w14:paraId="63188FD6" w14:textId="77777777">
            <w:pPr>
              <w:keepNext/>
              <w:numPr>
                <w:ilvl w:val="12"/>
                <w:numId w:val="0"/>
              </w:numPr>
              <w:tabs>
                <w:tab w:val="clear" w:pos="567"/>
              </w:tabs>
              <w:ind w:right="-2"/>
              <w:rPr>
                <w:lang w:val="nl-NL"/>
              </w:rPr>
            </w:pPr>
          </w:p>
          <w:p w:rsidR="00422E5F" w:rsidRPr="00D53144" w:rsidP="006E340C" w14:paraId="4052F476" w14:textId="77777777">
            <w:pPr>
              <w:keepNext/>
              <w:numPr>
                <w:ilvl w:val="12"/>
                <w:numId w:val="0"/>
              </w:numPr>
              <w:tabs>
                <w:tab w:val="clear" w:pos="567"/>
              </w:tabs>
              <w:ind w:right="-2"/>
              <w:rPr>
                <w:lang w:val="nl-NL"/>
              </w:rPr>
            </w:pPr>
          </w:p>
        </w:tc>
        <w:tc>
          <w:tcPr>
            <w:tcW w:w="3096" w:type="dxa"/>
            <w:tcBorders>
              <w:top w:val="single" w:sz="4" w:space="0" w:color="auto"/>
              <w:left w:val="single" w:sz="4" w:space="0" w:color="auto"/>
              <w:bottom w:val="single" w:sz="4" w:space="0" w:color="auto"/>
              <w:right w:val="single" w:sz="4" w:space="0" w:color="auto"/>
            </w:tcBorders>
          </w:tcPr>
          <w:p w:rsidR="00422E5F" w:rsidRPr="00D53144" w:rsidP="006E340C" w14:paraId="4979260A" w14:textId="77777777">
            <w:pPr>
              <w:keepNext/>
              <w:tabs>
                <w:tab w:val="left" w:pos="0"/>
                <w:tab w:val="clear" w:pos="567"/>
              </w:tabs>
              <w:rPr>
                <w:lang w:val="nl-NL"/>
              </w:rPr>
            </w:pPr>
            <w:r w:rsidRPr="00D53144">
              <w:rPr>
                <w:lang w:val="nl-NL"/>
              </w:rPr>
              <w:t>40 mg eenmaal per twee weken</w:t>
            </w:r>
          </w:p>
        </w:tc>
        <w:tc>
          <w:tcPr>
            <w:tcW w:w="3096" w:type="dxa"/>
            <w:tcBorders>
              <w:top w:val="single" w:sz="4" w:space="0" w:color="auto"/>
              <w:left w:val="single" w:sz="4" w:space="0" w:color="auto"/>
              <w:bottom w:val="single" w:sz="4" w:space="0" w:color="auto"/>
              <w:right w:val="single" w:sz="4" w:space="0" w:color="auto"/>
            </w:tcBorders>
          </w:tcPr>
          <w:p w:rsidR="00422E5F" w:rsidRPr="00D53144" w:rsidP="006E340C" w14:paraId="47B518F0" w14:textId="77777777">
            <w:pPr>
              <w:keepNext/>
              <w:numPr>
                <w:ilvl w:val="12"/>
                <w:numId w:val="0"/>
              </w:numPr>
              <w:tabs>
                <w:tab w:val="clear" w:pos="567"/>
              </w:tabs>
              <w:rPr>
                <w:lang w:val="nl-NL"/>
              </w:rPr>
            </w:pPr>
            <w:r w:rsidRPr="00D53144">
              <w:rPr>
                <w:lang w:val="nl-NL"/>
              </w:rPr>
              <w:t>De arts van uw kind kan een startdosis van 80 mg voorschrijven om toe te dienen één week voor aanvang van de gebruikelijke dosis van 40 mg eenmaal per twee weken. Het wordt aanbevolen Humira te gebruiken in combinatie met methotrexaat</w:t>
            </w:r>
          </w:p>
        </w:tc>
      </w:tr>
    </w:tbl>
    <w:p w:rsidR="00422E5F" w:rsidRPr="00D53144" w:rsidP="006E340C" w14:paraId="201FA117" w14:textId="77777777">
      <w:pPr>
        <w:numPr>
          <w:ilvl w:val="12"/>
          <w:numId w:val="0"/>
        </w:numPr>
        <w:tabs>
          <w:tab w:val="clear" w:pos="567"/>
        </w:tabs>
        <w:spacing w:line="240" w:lineRule="auto"/>
        <w:ind w:right="-2"/>
        <w:rPr>
          <w:lang w:val="nl-NL"/>
        </w:rPr>
      </w:pPr>
    </w:p>
    <w:p w:rsidR="00422E5F" w:rsidRPr="00D53144" w:rsidP="006E340C" w14:paraId="7873C1A0" w14:textId="77777777">
      <w:pPr>
        <w:keepNext/>
        <w:spacing w:line="240" w:lineRule="auto"/>
        <w:rPr>
          <w:b/>
          <w:lang w:val="nl-NL"/>
        </w:rPr>
      </w:pPr>
      <w:r w:rsidRPr="00D53144">
        <w:rPr>
          <w:b/>
          <w:lang w:val="nl-NL"/>
        </w:rPr>
        <w:t>Hoe en waar dient u Humira toe?</w:t>
      </w:r>
    </w:p>
    <w:p w:rsidR="00422E5F" w:rsidRPr="00D53144" w:rsidP="006E340C" w14:paraId="0BD801E7" w14:textId="77777777">
      <w:pPr>
        <w:keepNext/>
        <w:spacing w:line="240" w:lineRule="auto"/>
        <w:rPr>
          <w:lang w:val="nl-NL"/>
        </w:rPr>
      </w:pPr>
    </w:p>
    <w:p w:rsidR="00422E5F" w:rsidRPr="00D53144" w:rsidP="006E340C" w14:paraId="78CDA83F" w14:textId="77777777">
      <w:pPr>
        <w:keepNext/>
        <w:spacing w:line="240" w:lineRule="auto"/>
        <w:rPr>
          <w:lang w:val="nl-NL"/>
        </w:rPr>
      </w:pPr>
      <w:r w:rsidRPr="00D53144">
        <w:rPr>
          <w:lang w:val="nl-NL"/>
        </w:rPr>
        <w:t>Humira wordt toegediend via een injectie onder de huid (door subcutane injectie).</w:t>
      </w:r>
    </w:p>
    <w:p w:rsidR="00422E5F" w:rsidRPr="00D53144" w:rsidP="006E340C" w14:paraId="04BC74F9" w14:textId="77777777">
      <w:pPr>
        <w:keepNext/>
        <w:spacing w:line="240" w:lineRule="auto"/>
        <w:rPr>
          <w:lang w:val="nl-NL"/>
        </w:rPr>
      </w:pPr>
    </w:p>
    <w:p w:rsidR="00422E5F" w:rsidRPr="00D53144" w:rsidP="006E340C" w14:paraId="4CE02024" w14:textId="1C05B26A">
      <w:pPr>
        <w:spacing w:line="240" w:lineRule="auto"/>
        <w:rPr>
          <w:b/>
          <w:lang w:val="nl-NL"/>
        </w:rPr>
      </w:pPr>
      <w:r w:rsidRPr="00D53144">
        <w:rPr>
          <w:b/>
          <w:lang w:val="nl-NL"/>
        </w:rPr>
        <w:t>Gedetailleerde instructies over hoe u Humira moet injecteren vindt u in rubriek 7 “</w:t>
      </w:r>
      <w:r w:rsidRPr="00D53144" w:rsidR="001E5CE0">
        <w:rPr>
          <w:b/>
          <w:lang w:val="nl-NL"/>
        </w:rPr>
        <w:t>Humira injecteren</w:t>
      </w:r>
      <w:r w:rsidRPr="00D53144">
        <w:rPr>
          <w:b/>
          <w:lang w:val="nl-NL"/>
        </w:rPr>
        <w:t>”.</w:t>
      </w:r>
    </w:p>
    <w:p w:rsidR="00422E5F" w:rsidRPr="00D53144" w:rsidP="006E340C" w14:paraId="4D3DDAF2" w14:textId="77777777">
      <w:pPr>
        <w:tabs>
          <w:tab w:val="left" w:pos="540"/>
          <w:tab w:val="clear" w:pos="567"/>
        </w:tabs>
        <w:spacing w:line="240" w:lineRule="auto"/>
        <w:rPr>
          <w:lang w:val="nl-NL"/>
        </w:rPr>
      </w:pPr>
    </w:p>
    <w:p w:rsidR="00422E5F" w:rsidRPr="00D53144" w:rsidP="006E340C" w14:paraId="590555E5" w14:textId="77777777">
      <w:pPr>
        <w:ind w:right="-2"/>
        <w:rPr>
          <w:b/>
          <w:szCs w:val="24"/>
          <w:lang w:val="nl-NL"/>
        </w:rPr>
      </w:pPr>
      <w:r w:rsidRPr="00D53144">
        <w:rPr>
          <w:b/>
          <w:szCs w:val="24"/>
          <w:lang w:val="nl-NL"/>
        </w:rPr>
        <w:t>Heeft u te veel van dit middel gebruikt?</w:t>
      </w:r>
    </w:p>
    <w:p w:rsidR="00422E5F" w:rsidRPr="00D53144" w:rsidP="006E340C" w14:paraId="3CBD262E" w14:textId="77777777">
      <w:pPr>
        <w:ind w:right="-2"/>
        <w:rPr>
          <w:lang w:val="nl-NL"/>
        </w:rPr>
      </w:pPr>
    </w:p>
    <w:p w:rsidR="00422E5F" w:rsidRPr="00D53144" w:rsidP="006E340C" w14:paraId="3F6E9372" w14:textId="7F896BC8">
      <w:pPr>
        <w:spacing w:line="240" w:lineRule="auto"/>
        <w:rPr>
          <w:lang w:val="nl-NL"/>
        </w:rPr>
      </w:pPr>
      <w:r w:rsidRPr="00D53144">
        <w:rPr>
          <w:lang w:val="nl-NL"/>
        </w:rPr>
        <w:t>Wanneer u Humira per ongeluk vaker heeft geïnjecteerd dan uw arts of apotheker u heeft verteld, neem dan meteen contact op met uw arts of apotheker en vertel h</w:t>
      </w:r>
      <w:r w:rsidRPr="00D53144" w:rsidR="0087775D">
        <w:rPr>
          <w:lang w:val="nl-NL"/>
        </w:rPr>
        <w:t>u</w:t>
      </w:r>
      <w:r w:rsidRPr="00D53144">
        <w:rPr>
          <w:lang w:val="nl-NL"/>
        </w:rPr>
        <w:t>n dat u te veel heeft gebruikt. Houd altijd het verpakkingsdoosje bij de hand, ook al is dit leeg.</w:t>
      </w:r>
    </w:p>
    <w:p w:rsidR="00422E5F" w:rsidRPr="00D53144" w:rsidP="006E340C" w14:paraId="101B4300" w14:textId="77777777">
      <w:pPr>
        <w:rPr>
          <w:lang w:val="nl-NL"/>
        </w:rPr>
      </w:pPr>
    </w:p>
    <w:p w:rsidR="00422E5F" w:rsidRPr="00D53144" w:rsidP="006E340C" w14:paraId="00E60E87" w14:textId="77777777">
      <w:pPr>
        <w:ind w:right="-2"/>
        <w:rPr>
          <w:b/>
          <w:szCs w:val="24"/>
          <w:lang w:val="nl-NL"/>
        </w:rPr>
      </w:pPr>
      <w:r w:rsidRPr="00D53144">
        <w:rPr>
          <w:b/>
          <w:szCs w:val="24"/>
          <w:lang w:val="nl-NL"/>
        </w:rPr>
        <w:t>Bent u vergeten dit middel te gebruiken?</w:t>
      </w:r>
    </w:p>
    <w:p w:rsidR="00422E5F" w:rsidRPr="00D53144" w:rsidP="006E340C" w14:paraId="14C7F503" w14:textId="77777777">
      <w:pPr>
        <w:ind w:right="-2"/>
        <w:rPr>
          <w:lang w:val="nl-NL"/>
        </w:rPr>
      </w:pPr>
    </w:p>
    <w:p w:rsidR="00422E5F" w:rsidRPr="00D53144" w:rsidP="006E340C" w14:paraId="560F2EC2" w14:textId="77777777">
      <w:pPr>
        <w:spacing w:line="240" w:lineRule="auto"/>
        <w:rPr>
          <w:lang w:val="nl-NL"/>
        </w:rPr>
      </w:pPr>
      <w:r w:rsidRPr="00D53144">
        <w:rPr>
          <w:lang w:val="nl-NL"/>
        </w:rPr>
        <w:t>Wanneer u uzelf bent vergeten te injecteren, zult u de eerstvolgende injectie Humira moeten nemen zodra u het zich weer herinnert. De volgende injectie zult u moeten nemen op de dag dat u volgens uw originele schema ook uw volgende injectie had moeten nemen.</w:t>
      </w:r>
    </w:p>
    <w:p w:rsidR="00422E5F" w:rsidRPr="00D53144" w:rsidP="006E340C" w14:paraId="1F81B670" w14:textId="77777777">
      <w:pPr>
        <w:ind w:right="-2"/>
        <w:rPr>
          <w:lang w:val="nl-NL"/>
        </w:rPr>
      </w:pPr>
    </w:p>
    <w:p w:rsidR="00422E5F" w:rsidRPr="00D53144" w:rsidP="006E340C" w14:paraId="4E409C69" w14:textId="77777777">
      <w:pPr>
        <w:keepNext/>
        <w:rPr>
          <w:lang w:val="nl-NL"/>
        </w:rPr>
      </w:pPr>
      <w:r w:rsidRPr="00D53144">
        <w:rPr>
          <w:b/>
          <w:lang w:val="nl-NL"/>
        </w:rPr>
        <w:t>Als u stopt met het gebruik van dit middel</w:t>
      </w:r>
    </w:p>
    <w:p w:rsidR="00422E5F" w:rsidRPr="00D53144" w:rsidP="006E340C" w14:paraId="1FBD4B0D" w14:textId="77777777">
      <w:pPr>
        <w:keepNext/>
        <w:rPr>
          <w:lang w:val="nl-NL"/>
        </w:rPr>
      </w:pPr>
    </w:p>
    <w:p w:rsidR="00422E5F" w:rsidRPr="00D53144" w:rsidP="006E340C" w14:paraId="3BF50292" w14:textId="77777777">
      <w:pPr>
        <w:keepNext/>
        <w:rPr>
          <w:lang w:val="nl-NL"/>
        </w:rPr>
      </w:pPr>
      <w:r w:rsidRPr="00D53144">
        <w:rPr>
          <w:lang w:val="nl-NL"/>
        </w:rPr>
        <w:t>De beslissing om te stoppen met het gebruik van Humira moet worden besproken met uw arts. Uw symptomen kunnen terugkeren als u stopt met het gebruik van Humira.</w:t>
      </w:r>
    </w:p>
    <w:p w:rsidR="00422E5F" w:rsidRPr="00D53144" w:rsidP="006E340C" w14:paraId="41707481" w14:textId="77777777">
      <w:pPr>
        <w:spacing w:line="240" w:lineRule="auto"/>
        <w:rPr>
          <w:lang w:val="nl-NL"/>
        </w:rPr>
      </w:pPr>
    </w:p>
    <w:p w:rsidR="00422E5F" w:rsidRPr="00D53144" w:rsidP="006E340C" w14:paraId="12324E0F" w14:textId="77777777">
      <w:pPr>
        <w:numPr>
          <w:ilvl w:val="12"/>
          <w:numId w:val="0"/>
        </w:numPr>
        <w:tabs>
          <w:tab w:val="clear" w:pos="567"/>
        </w:tabs>
        <w:spacing w:line="240" w:lineRule="auto"/>
        <w:ind w:right="-2"/>
        <w:rPr>
          <w:lang w:val="nl-NL"/>
        </w:rPr>
      </w:pPr>
      <w:r w:rsidRPr="00D53144">
        <w:rPr>
          <w:lang w:val="nl-NL"/>
        </w:rPr>
        <w:t>Heeft u nog andere vragen over het gebruik van dit geneesmiddel? Neem dan contact op met uw arts of apotheker.</w:t>
      </w:r>
    </w:p>
    <w:p w:rsidR="00422E5F" w:rsidRPr="00D53144" w:rsidP="006E340C" w14:paraId="2EE95D15" w14:textId="77777777">
      <w:pPr>
        <w:numPr>
          <w:ilvl w:val="12"/>
          <w:numId w:val="0"/>
        </w:numPr>
        <w:tabs>
          <w:tab w:val="clear" w:pos="567"/>
        </w:tabs>
        <w:spacing w:line="240" w:lineRule="auto"/>
        <w:ind w:left="567" w:right="-2" w:hanging="567"/>
        <w:rPr>
          <w:lang w:val="nl-NL"/>
        </w:rPr>
      </w:pPr>
    </w:p>
    <w:p w:rsidR="00422E5F" w:rsidRPr="00D53144" w:rsidP="006E340C" w14:paraId="49A4BAFB" w14:textId="77777777">
      <w:pPr>
        <w:numPr>
          <w:ilvl w:val="12"/>
          <w:numId w:val="0"/>
        </w:numPr>
        <w:tabs>
          <w:tab w:val="clear" w:pos="567"/>
        </w:tabs>
        <w:spacing w:line="240" w:lineRule="auto"/>
        <w:ind w:right="-2"/>
        <w:rPr>
          <w:lang w:val="nl-NL"/>
        </w:rPr>
      </w:pPr>
    </w:p>
    <w:p w:rsidR="00422E5F" w:rsidRPr="00D53144" w:rsidP="006E340C" w14:paraId="4FA60C8B" w14:textId="77777777">
      <w:pPr>
        <w:keepNext/>
        <w:numPr>
          <w:ilvl w:val="12"/>
          <w:numId w:val="0"/>
        </w:numPr>
        <w:tabs>
          <w:tab w:val="clear" w:pos="567"/>
        </w:tabs>
        <w:spacing w:line="240" w:lineRule="auto"/>
        <w:ind w:right="-2"/>
        <w:rPr>
          <w:lang w:val="nl-NL"/>
        </w:rPr>
      </w:pPr>
      <w:r w:rsidRPr="00D53144">
        <w:rPr>
          <w:b/>
          <w:lang w:val="nl-NL"/>
        </w:rPr>
        <w:t>4.</w:t>
      </w:r>
      <w:r w:rsidRPr="00D53144">
        <w:rPr>
          <w:b/>
          <w:lang w:val="nl-NL"/>
        </w:rPr>
        <w:tab/>
        <w:t>Mogelijke bijwerkingen</w:t>
      </w:r>
    </w:p>
    <w:p w:rsidR="00422E5F" w:rsidRPr="00D53144" w:rsidP="006E340C" w14:paraId="303C16C6" w14:textId="77777777">
      <w:pPr>
        <w:keepNext/>
        <w:numPr>
          <w:ilvl w:val="12"/>
          <w:numId w:val="0"/>
        </w:numPr>
        <w:tabs>
          <w:tab w:val="clear" w:pos="567"/>
        </w:tabs>
        <w:spacing w:line="240" w:lineRule="auto"/>
        <w:ind w:right="-2"/>
        <w:rPr>
          <w:lang w:val="nl-NL"/>
        </w:rPr>
      </w:pPr>
    </w:p>
    <w:p w:rsidR="00422E5F" w:rsidRPr="00D53144" w:rsidP="006E340C" w14:paraId="0C428173" w14:textId="35E4B9B9">
      <w:pPr>
        <w:keepNext/>
        <w:spacing w:line="240" w:lineRule="auto"/>
        <w:rPr>
          <w:lang w:val="nl-NL"/>
        </w:rPr>
      </w:pPr>
      <w:r w:rsidRPr="00D53144">
        <w:rPr>
          <w:szCs w:val="24"/>
          <w:lang w:val="nl-NL"/>
        </w:rPr>
        <w:t xml:space="preserve">Zoals elk geneesmiddel kan ook dit geneesmiddel bijwerkingen hebben, al krijgt niet iedereen daarmee te maken. </w:t>
      </w:r>
      <w:r w:rsidRPr="00D53144">
        <w:rPr>
          <w:lang w:val="nl-NL"/>
        </w:rPr>
        <w:t xml:space="preserve">De meeste bijwerkingen zijn mild tot gematigd. Sommige bijwerkingen kunnen </w:t>
      </w:r>
      <w:r w:rsidRPr="00D53144">
        <w:rPr>
          <w:lang w:val="nl-NL"/>
        </w:rPr>
        <w:t>echter ernstig zijn en behandeling vereisen. Bijwerkingen kunnen optreden tot ten minste 4 maanden na de laatste Humira</w:t>
      </w:r>
      <w:ins w:id="24418" w:author="AbbVie251" w:date="2025-05-15T10:19:00Z">
        <w:r w:rsidR="005B11E7">
          <w:rPr>
            <w:lang w:val="nl-NL"/>
          </w:rPr>
          <w:t>-</w:t>
        </w:r>
      </w:ins>
      <w:del w:id="24419" w:author="AbbVie251" w:date="2025-05-15T10:19:00Z">
        <w:r w:rsidRPr="00D53144">
          <w:rPr>
            <w:lang w:val="nl-NL"/>
          </w:rPr>
          <w:delText xml:space="preserve"> </w:delText>
        </w:r>
      </w:del>
      <w:r w:rsidRPr="00D53144">
        <w:rPr>
          <w:lang w:val="nl-NL"/>
        </w:rPr>
        <w:t xml:space="preserve">injectie. </w:t>
      </w:r>
    </w:p>
    <w:p w:rsidR="00422E5F" w:rsidRPr="00D53144" w:rsidP="006E340C" w14:paraId="6E6CD23F" w14:textId="77777777">
      <w:pPr>
        <w:spacing w:line="240" w:lineRule="auto"/>
        <w:rPr>
          <w:lang w:val="nl-NL"/>
        </w:rPr>
      </w:pPr>
    </w:p>
    <w:p w:rsidR="00422E5F" w:rsidRPr="00D53144" w:rsidP="006E340C" w14:paraId="5FCAA0F0" w14:textId="77777777">
      <w:pPr>
        <w:spacing w:line="240" w:lineRule="auto"/>
        <w:rPr>
          <w:b/>
          <w:lang w:val="nl-NL"/>
        </w:rPr>
      </w:pPr>
      <w:r w:rsidRPr="00D53144">
        <w:rPr>
          <w:b/>
          <w:lang w:val="nl-NL"/>
        </w:rPr>
        <w:t>Informeer uw arts meteen wanneer u één van de volgende verschijnselen vertoont:</w:t>
      </w:r>
    </w:p>
    <w:p w:rsidR="00422E5F" w:rsidRPr="00D53144" w:rsidP="006E340C" w14:paraId="7B8D0029" w14:textId="77777777">
      <w:pPr>
        <w:spacing w:line="240" w:lineRule="auto"/>
        <w:rPr>
          <w:lang w:val="nl-NL"/>
        </w:rPr>
      </w:pPr>
    </w:p>
    <w:p w:rsidR="00422E5F" w:rsidRPr="00D53144" w:rsidP="00422E5F" w14:paraId="6B4C1117" w14:textId="77777777">
      <w:pPr>
        <w:numPr>
          <w:ilvl w:val="0"/>
          <w:numId w:val="10"/>
        </w:numPr>
        <w:tabs>
          <w:tab w:val="num" w:pos="567"/>
          <w:tab w:val="clear" w:pos="720"/>
        </w:tabs>
        <w:spacing w:line="240" w:lineRule="auto"/>
        <w:ind w:left="567" w:hanging="567"/>
        <w:rPr>
          <w:lang w:val="nl-NL"/>
        </w:rPr>
      </w:pPr>
      <w:r w:rsidRPr="00D53144">
        <w:rPr>
          <w:lang w:val="nl-NL"/>
        </w:rPr>
        <w:t>ernstige uitslag, netelroos of andere verschijnselen van een allergische reactie</w:t>
      </w:r>
      <w:del w:id="24420" w:author="AbbVie251" w:date="2025-05-15T10:19:00Z">
        <w:r w:rsidRPr="00D53144">
          <w:rPr>
            <w:lang w:val="nl-NL"/>
          </w:rPr>
          <w:delText>;</w:delText>
        </w:r>
      </w:del>
    </w:p>
    <w:p w:rsidR="00422E5F" w:rsidRPr="00D53144" w:rsidP="00422E5F" w14:paraId="60388448" w14:textId="77777777">
      <w:pPr>
        <w:numPr>
          <w:ilvl w:val="0"/>
          <w:numId w:val="10"/>
        </w:numPr>
        <w:tabs>
          <w:tab w:val="num" w:pos="567"/>
        </w:tabs>
        <w:spacing w:line="240" w:lineRule="auto"/>
        <w:ind w:left="567" w:hanging="567"/>
        <w:rPr>
          <w:lang w:val="nl-NL"/>
        </w:rPr>
      </w:pPr>
      <w:r w:rsidRPr="00D53144">
        <w:rPr>
          <w:lang w:val="nl-NL"/>
        </w:rPr>
        <w:t>opgezwollen gezicht, handen of voeten</w:t>
      </w:r>
      <w:del w:id="24421" w:author="AbbVie251" w:date="2025-05-15T10:19:00Z">
        <w:r w:rsidRPr="00D53144">
          <w:rPr>
            <w:lang w:val="nl-NL"/>
          </w:rPr>
          <w:delText>;</w:delText>
        </w:r>
      </w:del>
    </w:p>
    <w:p w:rsidR="00422E5F" w:rsidRPr="00D53144" w:rsidP="00422E5F" w14:paraId="7337B1C5" w14:textId="77777777">
      <w:pPr>
        <w:numPr>
          <w:ilvl w:val="0"/>
          <w:numId w:val="10"/>
        </w:numPr>
        <w:tabs>
          <w:tab w:val="num" w:pos="567"/>
        </w:tabs>
        <w:spacing w:line="240" w:lineRule="auto"/>
        <w:ind w:left="567" w:hanging="567"/>
        <w:rPr>
          <w:lang w:val="nl-NL"/>
        </w:rPr>
      </w:pPr>
      <w:r w:rsidRPr="00D53144">
        <w:rPr>
          <w:lang w:val="nl-NL"/>
        </w:rPr>
        <w:t>ademhalingsproblemen en problemen bij het slikken</w:t>
      </w:r>
      <w:del w:id="24422" w:author="AbbVie251" w:date="2025-05-15T10:19:00Z">
        <w:r w:rsidRPr="00D53144">
          <w:rPr>
            <w:lang w:val="nl-NL"/>
          </w:rPr>
          <w:delText>;</w:delText>
        </w:r>
      </w:del>
    </w:p>
    <w:p w:rsidR="00422E5F" w:rsidRPr="00D53144" w:rsidP="00422E5F" w14:paraId="3AABB6D2" w14:textId="77777777">
      <w:pPr>
        <w:numPr>
          <w:ilvl w:val="0"/>
          <w:numId w:val="10"/>
        </w:numPr>
        <w:tabs>
          <w:tab w:val="num" w:pos="567"/>
        </w:tabs>
        <w:spacing w:line="240" w:lineRule="auto"/>
        <w:ind w:left="567" w:hanging="567"/>
        <w:rPr>
          <w:lang w:val="nl-NL"/>
        </w:rPr>
      </w:pPr>
      <w:r w:rsidRPr="00D53144">
        <w:rPr>
          <w:lang w:val="nl-NL"/>
        </w:rPr>
        <w:t>kortademigheid bij lichamelijke inspanning of na het gaan liggen, of het opzwellen van de voeten.</w:t>
      </w:r>
    </w:p>
    <w:p w:rsidR="00422E5F" w:rsidRPr="00D53144" w:rsidP="006E340C" w14:paraId="6891717A" w14:textId="77777777">
      <w:pPr>
        <w:spacing w:line="240" w:lineRule="auto"/>
        <w:ind w:left="360"/>
        <w:rPr>
          <w:lang w:val="nl-NL"/>
        </w:rPr>
      </w:pPr>
    </w:p>
    <w:p w:rsidR="00422E5F" w:rsidRPr="00D53144" w:rsidP="006E340C" w14:paraId="2EBB3155" w14:textId="77777777">
      <w:pPr>
        <w:keepNext/>
        <w:spacing w:line="240" w:lineRule="auto"/>
        <w:rPr>
          <w:b/>
          <w:lang w:val="nl-NL"/>
        </w:rPr>
      </w:pPr>
      <w:r w:rsidRPr="00D53144">
        <w:rPr>
          <w:b/>
          <w:lang w:val="nl-NL"/>
        </w:rPr>
        <w:t xml:space="preserve">Informeer uw arts zo snel mogelijk wanneer u één van de volgende verschijnselen vertoont: </w:t>
      </w:r>
    </w:p>
    <w:p w:rsidR="00422E5F" w:rsidRPr="00D53144" w:rsidP="006E340C" w14:paraId="5E6065D0" w14:textId="77777777">
      <w:pPr>
        <w:keepNext/>
        <w:spacing w:line="240" w:lineRule="auto"/>
        <w:rPr>
          <w:lang w:val="nl-NL"/>
        </w:rPr>
      </w:pPr>
    </w:p>
    <w:p w:rsidR="00422E5F" w:rsidRPr="00D53144" w:rsidP="00422E5F" w14:paraId="332ED7E5" w14:textId="77777777">
      <w:pPr>
        <w:keepNext/>
        <w:numPr>
          <w:ilvl w:val="0"/>
          <w:numId w:val="9"/>
        </w:numPr>
        <w:tabs>
          <w:tab w:val="left" w:pos="993"/>
        </w:tabs>
        <w:spacing w:line="240" w:lineRule="auto"/>
        <w:ind w:left="567" w:hanging="567"/>
        <w:rPr>
          <w:lang w:val="nl-NL"/>
        </w:rPr>
      </w:pPr>
      <w:r w:rsidRPr="00D53144">
        <w:rPr>
          <w:lang w:val="nl-NL"/>
        </w:rPr>
        <w:t>tekenen van infectie zoals koorts, zich ziek voelen, wondjes, gebitsproblemen of brandend gevoel bij urineren</w:t>
      </w:r>
      <w:del w:id="24423" w:author="AbbVie251" w:date="2025-05-15T10:19:00Z">
        <w:r w:rsidRPr="00D53144">
          <w:rPr>
            <w:lang w:val="nl-NL"/>
          </w:rPr>
          <w:delText>;</w:delText>
        </w:r>
      </w:del>
    </w:p>
    <w:p w:rsidR="00422E5F" w:rsidRPr="00D53144" w:rsidP="00422E5F" w14:paraId="271D4548" w14:textId="77777777">
      <w:pPr>
        <w:keepNext/>
        <w:numPr>
          <w:ilvl w:val="0"/>
          <w:numId w:val="9"/>
        </w:numPr>
        <w:tabs>
          <w:tab w:val="left" w:pos="993"/>
        </w:tabs>
        <w:spacing w:line="240" w:lineRule="auto"/>
        <w:ind w:left="567" w:hanging="567"/>
        <w:rPr>
          <w:lang w:val="nl-NL"/>
        </w:rPr>
      </w:pPr>
      <w:r w:rsidRPr="00D53144">
        <w:rPr>
          <w:lang w:val="nl-NL"/>
        </w:rPr>
        <w:t>zich verzwakt of moe voelen</w:t>
      </w:r>
      <w:del w:id="24424" w:author="AbbVie251" w:date="2025-05-15T10:19:00Z">
        <w:r w:rsidRPr="00D53144">
          <w:rPr>
            <w:lang w:val="nl-NL"/>
          </w:rPr>
          <w:delText>;</w:delText>
        </w:r>
      </w:del>
    </w:p>
    <w:p w:rsidR="00422E5F" w:rsidRPr="00D53144" w:rsidP="00422E5F" w14:paraId="28F7B3E0" w14:textId="77777777">
      <w:pPr>
        <w:keepNext/>
        <w:numPr>
          <w:ilvl w:val="0"/>
          <w:numId w:val="9"/>
        </w:numPr>
        <w:tabs>
          <w:tab w:val="left" w:pos="993"/>
        </w:tabs>
        <w:spacing w:line="240" w:lineRule="auto"/>
        <w:ind w:left="567" w:hanging="567"/>
        <w:rPr>
          <w:lang w:val="nl-NL"/>
        </w:rPr>
      </w:pPr>
      <w:r w:rsidRPr="00D53144">
        <w:rPr>
          <w:lang w:val="nl-NL"/>
        </w:rPr>
        <w:t>hoesten</w:t>
      </w:r>
      <w:del w:id="24425" w:author="AbbVie251" w:date="2025-05-15T10:19:00Z">
        <w:r w:rsidRPr="00D53144">
          <w:rPr>
            <w:lang w:val="nl-NL"/>
          </w:rPr>
          <w:delText>;</w:delText>
        </w:r>
      </w:del>
    </w:p>
    <w:p w:rsidR="00422E5F" w:rsidRPr="00D53144" w:rsidP="00422E5F" w14:paraId="41BC4E40" w14:textId="77777777">
      <w:pPr>
        <w:keepNext/>
        <w:numPr>
          <w:ilvl w:val="0"/>
          <w:numId w:val="9"/>
        </w:numPr>
        <w:tabs>
          <w:tab w:val="left" w:pos="993"/>
        </w:tabs>
        <w:spacing w:line="240" w:lineRule="auto"/>
        <w:ind w:left="567" w:hanging="567"/>
        <w:rPr>
          <w:lang w:val="nl-NL"/>
        </w:rPr>
      </w:pPr>
      <w:r w:rsidRPr="00D53144">
        <w:rPr>
          <w:lang w:val="nl-NL"/>
        </w:rPr>
        <w:t>tintelingen</w:t>
      </w:r>
      <w:del w:id="24426" w:author="AbbVie251" w:date="2025-05-15T10:19:00Z">
        <w:r w:rsidRPr="00D53144">
          <w:rPr>
            <w:lang w:val="nl-NL"/>
          </w:rPr>
          <w:delText>;</w:delText>
        </w:r>
      </w:del>
    </w:p>
    <w:p w:rsidR="00422E5F" w:rsidRPr="00D53144" w:rsidP="00422E5F" w14:paraId="7012B7BA" w14:textId="77777777">
      <w:pPr>
        <w:keepNext/>
        <w:numPr>
          <w:ilvl w:val="0"/>
          <w:numId w:val="9"/>
        </w:numPr>
        <w:tabs>
          <w:tab w:val="left" w:pos="993"/>
        </w:tabs>
        <w:spacing w:line="240" w:lineRule="auto"/>
        <w:ind w:left="567" w:hanging="567"/>
        <w:rPr>
          <w:lang w:val="nl-NL"/>
        </w:rPr>
      </w:pPr>
      <w:r w:rsidRPr="00D53144">
        <w:rPr>
          <w:lang w:val="nl-NL"/>
        </w:rPr>
        <w:t>gevoelloosheid</w:t>
      </w:r>
      <w:del w:id="24427" w:author="AbbVie251" w:date="2025-05-15T10:19:00Z">
        <w:r w:rsidRPr="00D53144">
          <w:rPr>
            <w:lang w:val="nl-NL"/>
          </w:rPr>
          <w:delText>;</w:delText>
        </w:r>
      </w:del>
    </w:p>
    <w:p w:rsidR="00422E5F" w:rsidRPr="00D53144" w:rsidP="00422E5F" w14:paraId="191F498B" w14:textId="77777777">
      <w:pPr>
        <w:keepNext/>
        <w:numPr>
          <w:ilvl w:val="0"/>
          <w:numId w:val="9"/>
        </w:numPr>
        <w:tabs>
          <w:tab w:val="left" w:pos="993"/>
        </w:tabs>
        <w:spacing w:line="240" w:lineRule="auto"/>
        <w:ind w:left="567" w:hanging="567"/>
        <w:rPr>
          <w:lang w:val="nl-NL"/>
        </w:rPr>
      </w:pPr>
      <w:r w:rsidRPr="00D53144">
        <w:rPr>
          <w:lang w:val="nl-NL"/>
        </w:rPr>
        <w:t>dubbelzien</w:t>
      </w:r>
      <w:del w:id="24428" w:author="AbbVie251" w:date="2025-05-15T10:19:00Z">
        <w:r w:rsidRPr="00D53144">
          <w:rPr>
            <w:lang w:val="nl-NL"/>
          </w:rPr>
          <w:delText>;</w:delText>
        </w:r>
      </w:del>
    </w:p>
    <w:p w:rsidR="00422E5F" w:rsidRPr="00D53144" w:rsidP="00422E5F" w14:paraId="60550D6B" w14:textId="77777777">
      <w:pPr>
        <w:keepNext/>
        <w:numPr>
          <w:ilvl w:val="0"/>
          <w:numId w:val="9"/>
        </w:numPr>
        <w:tabs>
          <w:tab w:val="left" w:pos="993"/>
        </w:tabs>
        <w:spacing w:line="240" w:lineRule="auto"/>
        <w:ind w:left="567" w:hanging="567"/>
        <w:rPr>
          <w:lang w:val="nl-NL"/>
        </w:rPr>
      </w:pPr>
      <w:r w:rsidRPr="00D53144">
        <w:rPr>
          <w:lang w:val="nl-NL"/>
        </w:rPr>
        <w:t>verzwakte armen of benen</w:t>
      </w:r>
      <w:del w:id="24429" w:author="AbbVie251" w:date="2025-05-15T10:19:00Z">
        <w:r w:rsidRPr="00D53144">
          <w:rPr>
            <w:lang w:val="nl-NL"/>
          </w:rPr>
          <w:delText>;</w:delText>
        </w:r>
      </w:del>
    </w:p>
    <w:p w:rsidR="00422E5F" w:rsidRPr="00D53144" w:rsidP="00422E5F" w14:paraId="39F0BD5B" w14:textId="77777777">
      <w:pPr>
        <w:keepNext/>
        <w:numPr>
          <w:ilvl w:val="0"/>
          <w:numId w:val="9"/>
        </w:numPr>
        <w:tabs>
          <w:tab w:val="left" w:pos="993"/>
        </w:tabs>
        <w:spacing w:line="240" w:lineRule="auto"/>
        <w:ind w:left="567" w:hanging="567"/>
        <w:rPr>
          <w:lang w:val="nl-NL"/>
        </w:rPr>
      </w:pPr>
      <w:r w:rsidRPr="00D53144">
        <w:rPr>
          <w:lang w:val="nl-NL"/>
        </w:rPr>
        <w:t>een bult of open zweer die niet geneest</w:t>
      </w:r>
      <w:del w:id="24430" w:author="AbbVie251" w:date="2025-05-15T10:19:00Z">
        <w:r w:rsidRPr="00D53144">
          <w:rPr>
            <w:lang w:val="nl-NL"/>
          </w:rPr>
          <w:delText>;</w:delText>
        </w:r>
      </w:del>
    </w:p>
    <w:p w:rsidR="00422E5F" w:rsidRPr="00D53144" w:rsidP="00422E5F" w14:paraId="639D0CB8" w14:textId="77777777">
      <w:pPr>
        <w:keepNext/>
        <w:numPr>
          <w:ilvl w:val="0"/>
          <w:numId w:val="9"/>
        </w:numPr>
        <w:tabs>
          <w:tab w:val="left" w:pos="993"/>
        </w:tabs>
        <w:spacing w:line="240" w:lineRule="auto"/>
        <w:ind w:left="567" w:hanging="567"/>
        <w:rPr>
          <w:lang w:val="nl-NL"/>
        </w:rPr>
      </w:pPr>
      <w:r w:rsidRPr="00D53144">
        <w:rPr>
          <w:lang w:val="nl-NL"/>
        </w:rPr>
        <w:t>klachten en symptomen die zouden kunnen wijzen op een afwijkend bloedbeeld zoals aanhoudende koorts, blauwe plekken, bloedingen en bleekheid.</w:t>
      </w:r>
    </w:p>
    <w:p w:rsidR="00422E5F" w:rsidRPr="00D53144" w:rsidP="006E340C" w14:paraId="1AFDE5AF" w14:textId="77777777">
      <w:pPr>
        <w:spacing w:line="240" w:lineRule="auto"/>
        <w:ind w:left="360"/>
        <w:rPr>
          <w:lang w:val="nl-NL"/>
        </w:rPr>
      </w:pPr>
    </w:p>
    <w:p w:rsidR="00422E5F" w:rsidRPr="00D53144" w:rsidP="006E340C" w14:paraId="19612133" w14:textId="77777777">
      <w:pPr>
        <w:spacing w:line="240" w:lineRule="auto"/>
        <w:rPr>
          <w:lang w:val="nl-NL"/>
        </w:rPr>
      </w:pPr>
      <w:r w:rsidRPr="00D53144">
        <w:rPr>
          <w:lang w:val="nl-NL"/>
        </w:rPr>
        <w:t>De hierboven beschreven symptomen kunnen aanwijzingen zijn voor de hieronder aangegeven bijwerkingen die geobserveerd zijn na behandeling met Humira:</w:t>
      </w:r>
    </w:p>
    <w:p w:rsidR="00422E5F" w:rsidRPr="00D53144" w:rsidP="006E340C" w14:paraId="3E4364F7" w14:textId="77777777">
      <w:pPr>
        <w:spacing w:line="240" w:lineRule="auto"/>
        <w:rPr>
          <w:lang w:val="nl-NL"/>
        </w:rPr>
      </w:pPr>
    </w:p>
    <w:p w:rsidR="00422E5F" w:rsidRPr="00D53144" w:rsidP="006E340C" w14:paraId="3A851D7D" w14:textId="2E8E2BB7">
      <w:pPr>
        <w:spacing w:line="240" w:lineRule="auto"/>
        <w:rPr>
          <w:lang w:val="nl-NL"/>
        </w:rPr>
      </w:pPr>
      <w:r w:rsidRPr="00D53144">
        <w:rPr>
          <w:b/>
          <w:lang w:val="nl-NL"/>
        </w:rPr>
        <w:t>Zeer vaak</w:t>
      </w:r>
      <w:r w:rsidRPr="00D53144">
        <w:rPr>
          <w:lang w:val="nl-NL"/>
        </w:rPr>
        <w:t xml:space="preserve"> (k</w:t>
      </w:r>
      <w:ins w:id="24431" w:author="AbbVie251" w:date="2025-05-15T11:21:00Z">
        <w:r w:rsidR="00E66255">
          <w:rPr>
            <w:lang w:val="nl-NL"/>
          </w:rPr>
          <w:t>an</w:t>
        </w:r>
      </w:ins>
      <w:del w:id="24432" w:author="AbbVie251" w:date="2025-05-15T11:21:00Z">
        <w:r w:rsidRPr="00D53144">
          <w:rPr>
            <w:lang w:val="nl-NL"/>
          </w:rPr>
          <w:delText>unnen</w:delText>
        </w:r>
      </w:del>
      <w:r w:rsidRPr="00D53144">
        <w:rPr>
          <w:lang w:val="nl-NL"/>
        </w:rPr>
        <w:t xml:space="preserve"> voorkomen bij meer dan 1 </w:t>
      </w:r>
      <w:ins w:id="24433" w:author="AbbVie251" w:date="2025-05-15T10:19:00Z">
        <w:r w:rsidR="005B11E7">
          <w:rPr>
            <w:lang w:val="nl-NL"/>
          </w:rPr>
          <w:t>op</w:t>
        </w:r>
      </w:ins>
      <w:del w:id="24434" w:author="AbbVie251" w:date="2025-05-15T10:19:00Z">
        <w:r w:rsidRPr="00D53144">
          <w:rPr>
            <w:lang w:val="nl-NL"/>
          </w:rPr>
          <w:delText>van</w:delText>
        </w:r>
      </w:del>
      <w:r w:rsidRPr="00D53144">
        <w:rPr>
          <w:lang w:val="nl-NL"/>
        </w:rPr>
        <w:t xml:space="preserve"> de 10 mensen) </w:t>
      </w:r>
    </w:p>
    <w:p w:rsidR="00422E5F" w:rsidRPr="00D53144" w:rsidP="00422E5F" w14:paraId="1FC9225F" w14:textId="77777777">
      <w:pPr>
        <w:numPr>
          <w:ilvl w:val="0"/>
          <w:numId w:val="9"/>
        </w:numPr>
        <w:tabs>
          <w:tab w:val="left" w:pos="993"/>
        </w:tabs>
        <w:spacing w:line="240" w:lineRule="auto"/>
        <w:ind w:left="567" w:hanging="567"/>
        <w:rPr>
          <w:lang w:val="nl-NL"/>
        </w:rPr>
      </w:pPr>
      <w:r w:rsidRPr="00D53144">
        <w:rPr>
          <w:lang w:val="nl-NL"/>
        </w:rPr>
        <w:t>reacties op de injectieplaats (waaronder pijn, zwelling, roodheid of jeuk)</w:t>
      </w:r>
      <w:del w:id="24435" w:author="AbbVie251" w:date="2025-05-15T10:19:00Z">
        <w:r w:rsidRPr="00D53144">
          <w:rPr>
            <w:lang w:val="nl-NL"/>
          </w:rPr>
          <w:delText>;</w:delText>
        </w:r>
      </w:del>
    </w:p>
    <w:p w:rsidR="00422E5F" w:rsidRPr="00D53144" w:rsidP="00422E5F" w14:paraId="023867D0" w14:textId="77777777">
      <w:pPr>
        <w:numPr>
          <w:ilvl w:val="0"/>
          <w:numId w:val="9"/>
        </w:numPr>
        <w:tabs>
          <w:tab w:val="left" w:pos="993"/>
        </w:tabs>
        <w:spacing w:line="240" w:lineRule="auto"/>
        <w:ind w:left="567" w:hanging="567"/>
        <w:rPr>
          <w:lang w:val="nl-NL"/>
        </w:rPr>
      </w:pPr>
      <w:r w:rsidRPr="00D53144">
        <w:rPr>
          <w:lang w:val="nl-NL"/>
        </w:rPr>
        <w:t>infecties van de ademhalingswegen (waaronder verkoudheid, loopneus, ontsteking van de neusbijholten, longontsteking)</w:t>
      </w:r>
      <w:del w:id="24436" w:author="AbbVie251" w:date="2025-05-15T10:19:00Z">
        <w:r w:rsidRPr="00D53144">
          <w:rPr>
            <w:lang w:val="nl-NL"/>
          </w:rPr>
          <w:delText>;</w:delText>
        </w:r>
      </w:del>
    </w:p>
    <w:p w:rsidR="00422E5F" w:rsidRPr="00D53144" w:rsidP="00422E5F" w14:paraId="48F34D1C" w14:textId="77777777">
      <w:pPr>
        <w:numPr>
          <w:ilvl w:val="0"/>
          <w:numId w:val="9"/>
        </w:numPr>
        <w:tabs>
          <w:tab w:val="left" w:pos="993"/>
        </w:tabs>
        <w:spacing w:line="240" w:lineRule="auto"/>
        <w:ind w:left="567" w:hanging="567"/>
        <w:rPr>
          <w:lang w:val="nl-NL"/>
        </w:rPr>
      </w:pPr>
      <w:r w:rsidRPr="00D53144">
        <w:rPr>
          <w:lang w:val="nl-NL"/>
        </w:rPr>
        <w:t>hoofdpijn</w:t>
      </w:r>
      <w:del w:id="24437" w:author="AbbVie251" w:date="2025-05-15T10:19:00Z">
        <w:r w:rsidRPr="00D53144">
          <w:rPr>
            <w:lang w:val="nl-NL"/>
          </w:rPr>
          <w:delText xml:space="preserve">; </w:delText>
        </w:r>
      </w:del>
    </w:p>
    <w:p w:rsidR="00422E5F" w:rsidRPr="00D53144" w:rsidP="00422E5F" w14:paraId="38E20E01" w14:textId="77777777">
      <w:pPr>
        <w:numPr>
          <w:ilvl w:val="0"/>
          <w:numId w:val="9"/>
        </w:numPr>
        <w:tabs>
          <w:tab w:val="left" w:pos="993"/>
        </w:tabs>
        <w:spacing w:line="240" w:lineRule="auto"/>
        <w:ind w:left="567" w:hanging="567"/>
        <w:rPr>
          <w:lang w:val="nl-NL"/>
        </w:rPr>
      </w:pPr>
      <w:r w:rsidRPr="00D53144">
        <w:rPr>
          <w:lang w:val="nl-NL"/>
        </w:rPr>
        <w:t>buikpijn</w:t>
      </w:r>
      <w:del w:id="24438" w:author="AbbVie251" w:date="2025-05-15T10:19:00Z">
        <w:r w:rsidRPr="00D53144">
          <w:rPr>
            <w:lang w:val="nl-NL"/>
          </w:rPr>
          <w:delText>;</w:delText>
        </w:r>
      </w:del>
    </w:p>
    <w:p w:rsidR="00422E5F" w:rsidRPr="00D53144" w:rsidP="00422E5F" w14:paraId="53401D3F" w14:textId="77777777">
      <w:pPr>
        <w:numPr>
          <w:ilvl w:val="0"/>
          <w:numId w:val="9"/>
        </w:numPr>
        <w:tabs>
          <w:tab w:val="left" w:pos="993"/>
        </w:tabs>
        <w:spacing w:line="240" w:lineRule="auto"/>
        <w:ind w:left="567" w:hanging="567"/>
        <w:rPr>
          <w:lang w:val="nl-NL"/>
        </w:rPr>
      </w:pPr>
      <w:r w:rsidRPr="00D53144">
        <w:rPr>
          <w:lang w:val="nl-NL"/>
        </w:rPr>
        <w:t>misselijkheid en braken</w:t>
      </w:r>
      <w:del w:id="24439" w:author="AbbVie251" w:date="2025-05-15T10:19:00Z">
        <w:r w:rsidRPr="00D53144">
          <w:rPr>
            <w:lang w:val="nl-NL"/>
          </w:rPr>
          <w:delText>;</w:delText>
        </w:r>
      </w:del>
    </w:p>
    <w:p w:rsidR="00422E5F" w:rsidRPr="00D53144" w:rsidP="00422E5F" w14:paraId="5DAECE68" w14:textId="77777777">
      <w:pPr>
        <w:numPr>
          <w:ilvl w:val="0"/>
          <w:numId w:val="9"/>
        </w:numPr>
        <w:tabs>
          <w:tab w:val="left" w:pos="993"/>
        </w:tabs>
        <w:spacing w:line="240" w:lineRule="auto"/>
        <w:ind w:left="567" w:hanging="567"/>
        <w:rPr>
          <w:lang w:val="nl-NL"/>
        </w:rPr>
      </w:pPr>
      <w:r w:rsidRPr="00D53144">
        <w:rPr>
          <w:lang w:val="nl-NL"/>
        </w:rPr>
        <w:t>huiduitslag</w:t>
      </w:r>
      <w:del w:id="24440" w:author="AbbVie251" w:date="2025-05-15T10:19:00Z">
        <w:r w:rsidRPr="00D53144">
          <w:rPr>
            <w:lang w:val="nl-NL"/>
          </w:rPr>
          <w:delText>;</w:delText>
        </w:r>
      </w:del>
    </w:p>
    <w:p w:rsidR="00422E5F" w:rsidRPr="00D53144" w:rsidP="00422E5F" w14:paraId="1631416D" w14:textId="77777777">
      <w:pPr>
        <w:numPr>
          <w:ilvl w:val="0"/>
          <w:numId w:val="9"/>
        </w:numPr>
        <w:tabs>
          <w:tab w:val="left" w:pos="993"/>
        </w:tabs>
        <w:spacing w:line="240" w:lineRule="auto"/>
        <w:ind w:left="567" w:hanging="567"/>
        <w:rPr>
          <w:lang w:val="nl-NL"/>
        </w:rPr>
      </w:pPr>
      <w:r w:rsidRPr="00D53144">
        <w:rPr>
          <w:lang w:val="nl-NL"/>
        </w:rPr>
        <w:t>pijn in de spieren, gewrichtsbanden, pezen en botten</w:t>
      </w:r>
      <w:del w:id="24441" w:author="AbbVie251" w:date="2025-05-15T10:19:00Z">
        <w:r w:rsidRPr="00D53144">
          <w:rPr>
            <w:lang w:val="nl-NL"/>
          </w:rPr>
          <w:delText xml:space="preserve">; </w:delText>
        </w:r>
      </w:del>
    </w:p>
    <w:p w:rsidR="00422E5F" w:rsidRPr="00D53144" w:rsidP="006E340C" w14:paraId="7AA7BDAC" w14:textId="77777777">
      <w:pPr>
        <w:spacing w:line="240" w:lineRule="auto"/>
        <w:rPr>
          <w:lang w:val="nl-NL"/>
        </w:rPr>
      </w:pPr>
    </w:p>
    <w:p w:rsidR="00422E5F" w:rsidRPr="00D53144" w:rsidP="006E340C" w14:paraId="10246FD7" w14:textId="0866D007">
      <w:pPr>
        <w:spacing w:line="240" w:lineRule="auto"/>
        <w:rPr>
          <w:lang w:val="nl-NL"/>
        </w:rPr>
      </w:pPr>
      <w:r w:rsidRPr="00D53144">
        <w:rPr>
          <w:b/>
          <w:lang w:val="nl-NL"/>
        </w:rPr>
        <w:t>Vaak</w:t>
      </w:r>
      <w:r w:rsidRPr="00D53144">
        <w:rPr>
          <w:lang w:val="nl-NL"/>
        </w:rPr>
        <w:t xml:space="preserve"> (k</w:t>
      </w:r>
      <w:ins w:id="24442" w:author="AbbVie251" w:date="2025-05-15T11:21:00Z">
        <w:r w:rsidR="00E66255">
          <w:rPr>
            <w:lang w:val="nl-NL"/>
          </w:rPr>
          <w:t>an</w:t>
        </w:r>
      </w:ins>
      <w:del w:id="24443" w:author="AbbVie251" w:date="2025-05-15T11:21:00Z">
        <w:r w:rsidRPr="00D53144">
          <w:rPr>
            <w:lang w:val="nl-NL"/>
          </w:rPr>
          <w:delText>unnen</w:delText>
        </w:r>
      </w:del>
      <w:r w:rsidRPr="00D53144">
        <w:rPr>
          <w:lang w:val="nl-NL"/>
        </w:rPr>
        <w:t xml:space="preserve"> voorkomen bij maximaal 1 </w:t>
      </w:r>
      <w:ins w:id="24444" w:author="AbbVie251" w:date="2025-05-15T10:19:00Z">
        <w:r w:rsidR="005B11E7">
          <w:rPr>
            <w:lang w:val="nl-NL"/>
          </w:rPr>
          <w:t>op</w:t>
        </w:r>
      </w:ins>
      <w:del w:id="24445" w:author="AbbVie251" w:date="2025-05-15T10:19:00Z">
        <w:r w:rsidRPr="00D53144">
          <w:rPr>
            <w:lang w:val="nl-NL"/>
          </w:rPr>
          <w:delText>van</w:delText>
        </w:r>
      </w:del>
      <w:r w:rsidRPr="00D53144">
        <w:rPr>
          <w:lang w:val="nl-NL"/>
        </w:rPr>
        <w:t xml:space="preserve"> de 10 mensen) </w:t>
      </w:r>
    </w:p>
    <w:p w:rsidR="00422E5F" w:rsidRPr="00D53144" w:rsidP="00422E5F" w14:paraId="60E3446D" w14:textId="219A3A5E">
      <w:pPr>
        <w:numPr>
          <w:ilvl w:val="0"/>
          <w:numId w:val="9"/>
        </w:numPr>
        <w:tabs>
          <w:tab w:val="left" w:pos="993"/>
        </w:tabs>
        <w:spacing w:line="240" w:lineRule="auto"/>
        <w:ind w:left="567" w:hanging="567"/>
        <w:rPr>
          <w:lang w:val="nl-NL"/>
        </w:rPr>
      </w:pPr>
      <w:r w:rsidRPr="00D53144">
        <w:rPr>
          <w:lang w:val="nl-NL"/>
        </w:rPr>
        <w:t>ernstige infecties (waaronder bloedvergiftiging en influenza)</w:t>
      </w:r>
      <w:del w:id="24446" w:author="AbbVie251" w:date="2025-05-15T10:19:00Z">
        <w:r w:rsidRPr="00D53144">
          <w:rPr>
            <w:lang w:val="nl-NL"/>
          </w:rPr>
          <w:delText>;</w:delText>
        </w:r>
      </w:del>
    </w:p>
    <w:p w:rsidR="00422E5F" w:rsidRPr="00D53144" w:rsidP="00422E5F" w14:paraId="09C4E1B8" w14:textId="55199D76">
      <w:pPr>
        <w:numPr>
          <w:ilvl w:val="0"/>
          <w:numId w:val="9"/>
        </w:numPr>
        <w:tabs>
          <w:tab w:val="left" w:pos="993"/>
        </w:tabs>
        <w:spacing w:line="240" w:lineRule="auto"/>
        <w:ind w:left="567" w:hanging="567"/>
        <w:rPr>
          <w:lang w:val="nl-NL"/>
        </w:rPr>
      </w:pPr>
      <w:r w:rsidRPr="00D53144">
        <w:rPr>
          <w:lang w:val="nl-NL"/>
        </w:rPr>
        <w:t>darminfecties (waaronder gastro-enteritis)</w:t>
      </w:r>
      <w:del w:id="24447" w:author="AbbVie251" w:date="2025-05-15T10:19:00Z">
        <w:r w:rsidRPr="00D53144">
          <w:rPr>
            <w:lang w:val="nl-NL"/>
          </w:rPr>
          <w:delText>;</w:delText>
        </w:r>
      </w:del>
    </w:p>
    <w:p w:rsidR="00422E5F" w:rsidRPr="00D53144" w:rsidP="00422E5F" w14:paraId="6113F455" w14:textId="77777777">
      <w:pPr>
        <w:numPr>
          <w:ilvl w:val="0"/>
          <w:numId w:val="9"/>
        </w:numPr>
        <w:tabs>
          <w:tab w:val="left" w:pos="993"/>
        </w:tabs>
        <w:spacing w:line="240" w:lineRule="auto"/>
        <w:ind w:left="567" w:hanging="567"/>
        <w:rPr>
          <w:lang w:val="nl-NL"/>
        </w:rPr>
      </w:pPr>
      <w:r w:rsidRPr="00D53144">
        <w:rPr>
          <w:lang w:val="nl-NL"/>
        </w:rPr>
        <w:t>huidinfecties (waaronder cellulitis en gordelroos)</w:t>
      </w:r>
      <w:del w:id="24448" w:author="AbbVie251" w:date="2025-05-15T10:19:00Z">
        <w:r w:rsidRPr="00D53144">
          <w:rPr>
            <w:lang w:val="nl-NL"/>
          </w:rPr>
          <w:delText>;</w:delText>
        </w:r>
      </w:del>
    </w:p>
    <w:p w:rsidR="00422E5F" w:rsidRPr="00D53144" w:rsidP="00422E5F" w14:paraId="55914C53" w14:textId="77777777">
      <w:pPr>
        <w:numPr>
          <w:ilvl w:val="0"/>
          <w:numId w:val="9"/>
        </w:numPr>
        <w:tabs>
          <w:tab w:val="left" w:pos="993"/>
        </w:tabs>
        <w:spacing w:line="240" w:lineRule="auto"/>
        <w:ind w:left="567" w:hanging="567"/>
        <w:rPr>
          <w:lang w:val="nl-NL"/>
        </w:rPr>
      </w:pPr>
      <w:r w:rsidRPr="00D53144">
        <w:rPr>
          <w:lang w:val="nl-NL"/>
        </w:rPr>
        <w:t>oorinfecties</w:t>
      </w:r>
      <w:del w:id="24449" w:author="AbbVie251" w:date="2025-05-15T10:20:00Z">
        <w:r w:rsidRPr="00D53144">
          <w:rPr>
            <w:lang w:val="nl-NL"/>
          </w:rPr>
          <w:delText>;</w:delText>
        </w:r>
      </w:del>
    </w:p>
    <w:p w:rsidR="00422E5F" w:rsidRPr="00D53144" w:rsidP="00422E5F" w14:paraId="4229F820" w14:textId="77777777">
      <w:pPr>
        <w:numPr>
          <w:ilvl w:val="0"/>
          <w:numId w:val="9"/>
        </w:numPr>
        <w:tabs>
          <w:tab w:val="left" w:pos="993"/>
        </w:tabs>
        <w:spacing w:line="240" w:lineRule="auto"/>
        <w:ind w:left="567" w:hanging="567"/>
        <w:rPr>
          <w:lang w:val="nl-NL"/>
        </w:rPr>
      </w:pPr>
      <w:r w:rsidRPr="00D53144">
        <w:rPr>
          <w:lang w:val="nl-NL"/>
        </w:rPr>
        <w:t>mondinfecties (waaronder gebitsinfecties en koortslip)</w:t>
      </w:r>
      <w:del w:id="24450" w:author="AbbVie251" w:date="2025-05-15T10:20:00Z">
        <w:r w:rsidRPr="00D53144">
          <w:rPr>
            <w:lang w:val="nl-NL"/>
          </w:rPr>
          <w:delText xml:space="preserve">; </w:delText>
        </w:r>
      </w:del>
    </w:p>
    <w:p w:rsidR="00422E5F" w:rsidRPr="00D53144" w:rsidP="00422E5F" w14:paraId="5F20B3A6" w14:textId="77777777">
      <w:pPr>
        <w:numPr>
          <w:ilvl w:val="0"/>
          <w:numId w:val="9"/>
        </w:numPr>
        <w:tabs>
          <w:tab w:val="left" w:pos="993"/>
        </w:tabs>
        <w:spacing w:line="240" w:lineRule="auto"/>
        <w:ind w:left="567" w:hanging="567"/>
        <w:rPr>
          <w:lang w:val="nl-NL"/>
        </w:rPr>
      </w:pPr>
      <w:r w:rsidRPr="00D53144">
        <w:rPr>
          <w:lang w:val="nl-NL"/>
        </w:rPr>
        <w:t>genitale infecties</w:t>
      </w:r>
      <w:del w:id="24451" w:author="AbbVie251" w:date="2025-05-15T10:20:00Z">
        <w:r w:rsidRPr="00D53144">
          <w:rPr>
            <w:lang w:val="nl-NL"/>
          </w:rPr>
          <w:delText xml:space="preserve">; </w:delText>
        </w:r>
      </w:del>
    </w:p>
    <w:p w:rsidR="00422E5F" w:rsidRPr="00D53144" w:rsidP="00422E5F" w14:paraId="0498C0D9" w14:textId="77777777">
      <w:pPr>
        <w:numPr>
          <w:ilvl w:val="0"/>
          <w:numId w:val="9"/>
        </w:numPr>
        <w:tabs>
          <w:tab w:val="left" w:pos="993"/>
        </w:tabs>
        <w:spacing w:line="240" w:lineRule="auto"/>
        <w:ind w:left="567" w:hanging="567"/>
        <w:rPr>
          <w:lang w:val="nl-NL"/>
        </w:rPr>
      </w:pPr>
      <w:r w:rsidRPr="00D53144">
        <w:rPr>
          <w:lang w:val="nl-NL"/>
        </w:rPr>
        <w:t>urineweginfectie</w:t>
      </w:r>
      <w:del w:id="24452" w:author="AbbVie251" w:date="2025-05-15T10:20:00Z">
        <w:r w:rsidRPr="00D53144">
          <w:rPr>
            <w:lang w:val="nl-NL"/>
          </w:rPr>
          <w:delText>;</w:delText>
        </w:r>
      </w:del>
    </w:p>
    <w:p w:rsidR="00422E5F" w:rsidRPr="00D53144" w:rsidP="00422E5F" w14:paraId="732AFAA1" w14:textId="77777777">
      <w:pPr>
        <w:numPr>
          <w:ilvl w:val="0"/>
          <w:numId w:val="9"/>
        </w:numPr>
        <w:tabs>
          <w:tab w:val="left" w:pos="993"/>
        </w:tabs>
        <w:spacing w:line="240" w:lineRule="auto"/>
        <w:ind w:left="567" w:hanging="567"/>
        <w:rPr>
          <w:lang w:val="nl-NL"/>
        </w:rPr>
      </w:pPr>
      <w:r w:rsidRPr="00D53144">
        <w:rPr>
          <w:lang w:val="nl-NL"/>
        </w:rPr>
        <w:t>schimmelinfecties</w:t>
      </w:r>
      <w:del w:id="24453" w:author="AbbVie251" w:date="2025-05-15T10:20:00Z">
        <w:r w:rsidRPr="00D53144">
          <w:rPr>
            <w:lang w:val="nl-NL"/>
          </w:rPr>
          <w:delText>;</w:delText>
        </w:r>
      </w:del>
    </w:p>
    <w:p w:rsidR="00422E5F" w:rsidRPr="00D53144" w:rsidP="00422E5F" w14:paraId="52DDDC5C" w14:textId="77777777">
      <w:pPr>
        <w:numPr>
          <w:ilvl w:val="0"/>
          <w:numId w:val="9"/>
        </w:numPr>
        <w:tabs>
          <w:tab w:val="left" w:pos="993"/>
        </w:tabs>
        <w:spacing w:line="240" w:lineRule="auto"/>
        <w:ind w:left="567" w:hanging="567"/>
        <w:rPr>
          <w:lang w:val="nl-NL"/>
        </w:rPr>
      </w:pPr>
      <w:r w:rsidRPr="00D53144">
        <w:rPr>
          <w:lang w:val="nl-NL"/>
        </w:rPr>
        <w:t>gewrichtsinfecties</w:t>
      </w:r>
      <w:del w:id="24454" w:author="AbbVie251" w:date="2025-05-15T10:20:00Z">
        <w:r w:rsidRPr="00D53144">
          <w:rPr>
            <w:lang w:val="nl-NL"/>
          </w:rPr>
          <w:delText>;</w:delText>
        </w:r>
      </w:del>
    </w:p>
    <w:p w:rsidR="00422E5F" w:rsidRPr="00D53144" w:rsidP="00422E5F" w14:paraId="245BA897" w14:textId="77777777">
      <w:pPr>
        <w:numPr>
          <w:ilvl w:val="0"/>
          <w:numId w:val="9"/>
        </w:numPr>
        <w:tabs>
          <w:tab w:val="left" w:pos="993"/>
        </w:tabs>
        <w:spacing w:line="240" w:lineRule="auto"/>
        <w:ind w:left="567" w:hanging="567"/>
        <w:rPr>
          <w:lang w:val="nl-NL"/>
        </w:rPr>
      </w:pPr>
      <w:r w:rsidRPr="00D53144">
        <w:rPr>
          <w:lang w:val="nl-NL"/>
        </w:rPr>
        <w:t>goedaardige gezwellen</w:t>
      </w:r>
      <w:del w:id="24455" w:author="AbbVie251" w:date="2025-05-15T10:20:00Z">
        <w:r w:rsidRPr="00D53144">
          <w:rPr>
            <w:lang w:val="nl-NL"/>
          </w:rPr>
          <w:delText>;</w:delText>
        </w:r>
      </w:del>
    </w:p>
    <w:p w:rsidR="00422E5F" w:rsidRPr="00D53144" w:rsidP="00422E5F" w14:paraId="6B5F634C" w14:textId="77777777">
      <w:pPr>
        <w:numPr>
          <w:ilvl w:val="0"/>
          <w:numId w:val="9"/>
        </w:numPr>
        <w:tabs>
          <w:tab w:val="left" w:pos="993"/>
        </w:tabs>
        <w:spacing w:line="240" w:lineRule="auto"/>
        <w:ind w:left="567" w:hanging="567"/>
        <w:rPr>
          <w:lang w:val="nl-NL"/>
        </w:rPr>
      </w:pPr>
      <w:r w:rsidRPr="00D53144">
        <w:rPr>
          <w:lang w:val="nl-NL"/>
        </w:rPr>
        <w:t>huidkanker</w:t>
      </w:r>
      <w:del w:id="24456" w:author="AbbVie251" w:date="2025-05-15T10:20:00Z">
        <w:r w:rsidRPr="00D53144">
          <w:rPr>
            <w:lang w:val="nl-NL"/>
          </w:rPr>
          <w:delText>;</w:delText>
        </w:r>
      </w:del>
    </w:p>
    <w:p w:rsidR="00422E5F" w:rsidRPr="00D53144" w:rsidP="00422E5F" w14:paraId="45714E86" w14:textId="77777777">
      <w:pPr>
        <w:numPr>
          <w:ilvl w:val="0"/>
          <w:numId w:val="9"/>
        </w:numPr>
        <w:tabs>
          <w:tab w:val="left" w:pos="993"/>
        </w:tabs>
        <w:spacing w:line="240" w:lineRule="auto"/>
        <w:ind w:left="567" w:hanging="567"/>
        <w:rPr>
          <w:lang w:val="nl-NL"/>
        </w:rPr>
      </w:pPr>
      <w:r w:rsidRPr="00D53144">
        <w:rPr>
          <w:lang w:val="nl-NL"/>
        </w:rPr>
        <w:t>allergische reacties (waaronder hooikoorts)</w:t>
      </w:r>
      <w:del w:id="24457" w:author="AbbVie251" w:date="2025-05-15T10:20:00Z">
        <w:r w:rsidRPr="00D53144">
          <w:rPr>
            <w:lang w:val="nl-NL"/>
          </w:rPr>
          <w:delText>;</w:delText>
        </w:r>
      </w:del>
    </w:p>
    <w:p w:rsidR="00422E5F" w:rsidRPr="00D53144" w:rsidP="00422E5F" w14:paraId="26DE4485" w14:textId="77777777">
      <w:pPr>
        <w:numPr>
          <w:ilvl w:val="0"/>
          <w:numId w:val="9"/>
        </w:numPr>
        <w:tabs>
          <w:tab w:val="left" w:pos="993"/>
        </w:tabs>
        <w:spacing w:line="240" w:lineRule="auto"/>
        <w:ind w:left="567" w:hanging="567"/>
        <w:rPr>
          <w:lang w:val="nl-NL"/>
        </w:rPr>
      </w:pPr>
      <w:r w:rsidRPr="00D53144">
        <w:rPr>
          <w:lang w:val="nl-NL"/>
        </w:rPr>
        <w:t>uitdroging</w:t>
      </w:r>
      <w:del w:id="24458" w:author="AbbVie251" w:date="2025-05-15T10:20:00Z">
        <w:r w:rsidRPr="00D53144">
          <w:rPr>
            <w:lang w:val="nl-NL"/>
          </w:rPr>
          <w:delText>;</w:delText>
        </w:r>
      </w:del>
    </w:p>
    <w:p w:rsidR="00422E5F" w:rsidRPr="00D53144" w:rsidP="00422E5F" w14:paraId="37F773FD" w14:textId="77777777">
      <w:pPr>
        <w:numPr>
          <w:ilvl w:val="0"/>
          <w:numId w:val="9"/>
        </w:numPr>
        <w:tabs>
          <w:tab w:val="left" w:pos="993"/>
        </w:tabs>
        <w:spacing w:line="240" w:lineRule="auto"/>
        <w:ind w:left="567" w:hanging="567"/>
        <w:rPr>
          <w:lang w:val="nl-NL"/>
        </w:rPr>
      </w:pPr>
      <w:r w:rsidRPr="00D53144">
        <w:rPr>
          <w:lang w:val="nl-NL"/>
        </w:rPr>
        <w:t>stemmingswisselingen (waaronder depressie)</w:t>
      </w:r>
      <w:del w:id="24459" w:author="AbbVie251" w:date="2025-05-15T10:20:00Z">
        <w:r w:rsidRPr="00D53144">
          <w:rPr>
            <w:lang w:val="nl-NL"/>
          </w:rPr>
          <w:delText>;</w:delText>
        </w:r>
      </w:del>
    </w:p>
    <w:p w:rsidR="00422E5F" w:rsidRPr="00D53144" w:rsidP="00422E5F" w14:paraId="2B298A4D" w14:textId="77777777">
      <w:pPr>
        <w:numPr>
          <w:ilvl w:val="0"/>
          <w:numId w:val="9"/>
        </w:numPr>
        <w:tabs>
          <w:tab w:val="left" w:pos="993"/>
        </w:tabs>
        <w:spacing w:line="240" w:lineRule="auto"/>
        <w:ind w:left="567" w:hanging="567"/>
        <w:rPr>
          <w:lang w:val="nl-NL"/>
        </w:rPr>
      </w:pPr>
      <w:r w:rsidRPr="00D53144">
        <w:rPr>
          <w:lang w:val="nl-NL"/>
        </w:rPr>
        <w:t>angst</w:t>
      </w:r>
      <w:del w:id="24460" w:author="AbbVie251" w:date="2025-05-15T10:20:00Z">
        <w:r w:rsidRPr="00D53144">
          <w:rPr>
            <w:lang w:val="nl-NL"/>
          </w:rPr>
          <w:delText>;</w:delText>
        </w:r>
      </w:del>
    </w:p>
    <w:p w:rsidR="00422E5F" w:rsidRPr="00D53144" w:rsidP="00422E5F" w14:paraId="73AB7A32" w14:textId="77777777">
      <w:pPr>
        <w:numPr>
          <w:ilvl w:val="0"/>
          <w:numId w:val="9"/>
        </w:numPr>
        <w:tabs>
          <w:tab w:val="left" w:pos="993"/>
        </w:tabs>
        <w:spacing w:line="240" w:lineRule="auto"/>
        <w:ind w:left="567" w:hanging="567"/>
        <w:rPr>
          <w:lang w:val="nl-NL"/>
        </w:rPr>
      </w:pPr>
      <w:r w:rsidRPr="00D53144">
        <w:rPr>
          <w:lang w:val="nl-NL"/>
        </w:rPr>
        <w:t>moeite hebben met slapen</w:t>
      </w:r>
      <w:del w:id="24461" w:author="AbbVie251" w:date="2025-05-15T10:20:00Z">
        <w:r w:rsidRPr="00D53144">
          <w:rPr>
            <w:lang w:val="nl-NL"/>
          </w:rPr>
          <w:delText>;</w:delText>
        </w:r>
      </w:del>
    </w:p>
    <w:p w:rsidR="00422E5F" w:rsidRPr="00D53144" w:rsidP="00422E5F" w14:paraId="147BC248" w14:textId="77777777">
      <w:pPr>
        <w:numPr>
          <w:ilvl w:val="0"/>
          <w:numId w:val="9"/>
        </w:numPr>
        <w:tabs>
          <w:tab w:val="left" w:pos="993"/>
        </w:tabs>
        <w:spacing w:line="240" w:lineRule="auto"/>
        <w:ind w:left="567" w:hanging="567"/>
        <w:rPr>
          <w:lang w:val="nl-NL"/>
        </w:rPr>
      </w:pPr>
      <w:r w:rsidRPr="00D53144">
        <w:rPr>
          <w:lang w:val="nl-NL"/>
        </w:rPr>
        <w:t>gevoelsstoornissen zoals tintelingen, prikkelingen of verdoofdheid</w:t>
      </w:r>
      <w:del w:id="24462" w:author="AbbVie251" w:date="2025-05-15T10:20:00Z">
        <w:r w:rsidRPr="00D53144">
          <w:rPr>
            <w:lang w:val="nl-NL"/>
          </w:rPr>
          <w:delText>;</w:delText>
        </w:r>
      </w:del>
    </w:p>
    <w:p w:rsidR="00422E5F" w:rsidRPr="00D53144" w:rsidP="00422E5F" w14:paraId="6AD91035" w14:textId="77777777">
      <w:pPr>
        <w:numPr>
          <w:ilvl w:val="0"/>
          <w:numId w:val="9"/>
        </w:numPr>
        <w:tabs>
          <w:tab w:val="left" w:pos="993"/>
        </w:tabs>
        <w:spacing w:line="240" w:lineRule="auto"/>
        <w:ind w:left="567" w:hanging="567"/>
        <w:rPr>
          <w:lang w:val="nl-NL"/>
        </w:rPr>
      </w:pPr>
      <w:r w:rsidRPr="00D53144">
        <w:rPr>
          <w:lang w:val="nl-NL"/>
        </w:rPr>
        <w:t>migraine</w:t>
      </w:r>
      <w:del w:id="24463" w:author="AbbVie251" w:date="2025-05-15T10:20:00Z">
        <w:r w:rsidRPr="00D53144">
          <w:rPr>
            <w:lang w:val="nl-NL"/>
          </w:rPr>
          <w:delText>;</w:delText>
        </w:r>
      </w:del>
    </w:p>
    <w:p w:rsidR="00422E5F" w:rsidRPr="00D53144" w:rsidP="00422E5F" w14:paraId="244FA91B" w14:textId="77777777">
      <w:pPr>
        <w:numPr>
          <w:ilvl w:val="0"/>
          <w:numId w:val="9"/>
        </w:numPr>
        <w:tabs>
          <w:tab w:val="left" w:pos="993"/>
        </w:tabs>
        <w:spacing w:line="240" w:lineRule="auto"/>
        <w:ind w:left="567" w:hanging="567"/>
        <w:rPr>
          <w:lang w:val="nl-NL"/>
        </w:rPr>
      </w:pPr>
      <w:r w:rsidRPr="00D53144">
        <w:rPr>
          <w:lang w:val="nl-NL"/>
        </w:rPr>
        <w:t>zenuwwortelcompressie (waaronder lage rugpijn en pijn in de benen)</w:t>
      </w:r>
      <w:del w:id="24464" w:author="AbbVie251" w:date="2025-05-15T10:20:00Z">
        <w:r w:rsidRPr="00D53144">
          <w:rPr>
            <w:lang w:val="nl-NL"/>
          </w:rPr>
          <w:delText>;</w:delText>
        </w:r>
      </w:del>
    </w:p>
    <w:p w:rsidR="00422E5F" w:rsidRPr="00D53144" w:rsidP="00422E5F" w14:paraId="1F174136" w14:textId="77777777">
      <w:pPr>
        <w:numPr>
          <w:ilvl w:val="0"/>
          <w:numId w:val="9"/>
        </w:numPr>
        <w:tabs>
          <w:tab w:val="left" w:pos="993"/>
        </w:tabs>
        <w:spacing w:line="240" w:lineRule="auto"/>
        <w:ind w:left="567" w:hanging="567"/>
        <w:rPr>
          <w:lang w:val="nl-NL"/>
        </w:rPr>
      </w:pPr>
      <w:r w:rsidRPr="00D53144">
        <w:rPr>
          <w:lang w:val="nl-NL"/>
        </w:rPr>
        <w:t>gezichtsstoornissen</w:t>
      </w:r>
      <w:del w:id="24465" w:author="AbbVie251" w:date="2025-05-15T10:20:00Z">
        <w:r w:rsidRPr="00D53144">
          <w:rPr>
            <w:lang w:val="nl-NL"/>
          </w:rPr>
          <w:delText>;</w:delText>
        </w:r>
      </w:del>
    </w:p>
    <w:p w:rsidR="00422E5F" w:rsidRPr="00D53144" w:rsidP="00422E5F" w14:paraId="5A2D6445" w14:textId="77777777">
      <w:pPr>
        <w:numPr>
          <w:ilvl w:val="0"/>
          <w:numId w:val="9"/>
        </w:numPr>
        <w:tabs>
          <w:tab w:val="left" w:pos="993"/>
        </w:tabs>
        <w:spacing w:line="240" w:lineRule="auto"/>
        <w:ind w:left="567" w:hanging="567"/>
        <w:rPr>
          <w:lang w:val="nl-NL"/>
        </w:rPr>
      </w:pPr>
      <w:r w:rsidRPr="00D53144">
        <w:rPr>
          <w:lang w:val="nl-NL"/>
        </w:rPr>
        <w:t>oogontsteking</w:t>
      </w:r>
      <w:del w:id="24466" w:author="AbbVie251" w:date="2025-05-15T10:20:00Z">
        <w:r w:rsidRPr="00D53144">
          <w:rPr>
            <w:lang w:val="nl-NL"/>
          </w:rPr>
          <w:delText>;</w:delText>
        </w:r>
      </w:del>
    </w:p>
    <w:p w:rsidR="00422E5F" w:rsidRPr="00D53144" w:rsidP="00422E5F" w14:paraId="1A6C98FD" w14:textId="77777777">
      <w:pPr>
        <w:numPr>
          <w:ilvl w:val="0"/>
          <w:numId w:val="9"/>
        </w:numPr>
        <w:tabs>
          <w:tab w:val="left" w:pos="993"/>
        </w:tabs>
        <w:spacing w:line="240" w:lineRule="auto"/>
        <w:ind w:left="567" w:hanging="567"/>
        <w:rPr>
          <w:lang w:val="nl-NL"/>
        </w:rPr>
      </w:pPr>
      <w:r w:rsidRPr="00D53144">
        <w:rPr>
          <w:lang w:val="nl-NL"/>
        </w:rPr>
        <w:t>ontsteking van het ooglid en zwelling van het oog</w:t>
      </w:r>
      <w:del w:id="24467" w:author="AbbVie251" w:date="2025-05-15T10:20:00Z">
        <w:r w:rsidRPr="00D53144">
          <w:rPr>
            <w:lang w:val="nl-NL"/>
          </w:rPr>
          <w:delText>;</w:delText>
        </w:r>
      </w:del>
    </w:p>
    <w:p w:rsidR="00422E5F" w:rsidRPr="00D53144" w:rsidP="00422E5F" w14:paraId="5335E74B" w14:textId="77777777">
      <w:pPr>
        <w:numPr>
          <w:ilvl w:val="0"/>
          <w:numId w:val="9"/>
        </w:numPr>
        <w:tabs>
          <w:tab w:val="left" w:pos="993"/>
        </w:tabs>
        <w:spacing w:line="240" w:lineRule="auto"/>
        <w:ind w:left="567" w:hanging="567"/>
        <w:rPr>
          <w:lang w:val="nl-NL"/>
        </w:rPr>
      </w:pPr>
      <w:r w:rsidRPr="00D53144">
        <w:rPr>
          <w:lang w:val="nl-NL"/>
        </w:rPr>
        <w:t>vertigo (een gevoel van duizeligheid of draaierigheid)</w:t>
      </w:r>
      <w:del w:id="24468" w:author="AbbVie251" w:date="2025-05-15T10:20:00Z">
        <w:r w:rsidRPr="00D53144">
          <w:rPr>
            <w:lang w:val="nl-NL"/>
          </w:rPr>
          <w:delText>;</w:delText>
        </w:r>
      </w:del>
    </w:p>
    <w:p w:rsidR="00422E5F" w:rsidRPr="00D53144" w:rsidP="00422E5F" w14:paraId="55F709BA" w14:textId="77777777">
      <w:pPr>
        <w:numPr>
          <w:ilvl w:val="0"/>
          <w:numId w:val="9"/>
        </w:numPr>
        <w:tabs>
          <w:tab w:val="left" w:pos="993"/>
        </w:tabs>
        <w:spacing w:line="240" w:lineRule="auto"/>
        <w:ind w:left="567" w:hanging="567"/>
        <w:rPr>
          <w:lang w:val="nl-NL"/>
        </w:rPr>
      </w:pPr>
      <w:r w:rsidRPr="00D53144">
        <w:rPr>
          <w:lang w:val="nl-NL"/>
        </w:rPr>
        <w:t>gevoel van snelle hartslag</w:t>
      </w:r>
      <w:del w:id="24469" w:author="AbbVie251" w:date="2025-05-15T10:20:00Z">
        <w:r w:rsidRPr="00D53144">
          <w:rPr>
            <w:lang w:val="nl-NL"/>
          </w:rPr>
          <w:delText>;</w:delText>
        </w:r>
      </w:del>
    </w:p>
    <w:p w:rsidR="00422E5F" w:rsidRPr="00D53144" w:rsidP="00422E5F" w14:paraId="013D0A7A" w14:textId="77777777">
      <w:pPr>
        <w:numPr>
          <w:ilvl w:val="0"/>
          <w:numId w:val="9"/>
        </w:numPr>
        <w:tabs>
          <w:tab w:val="left" w:pos="993"/>
        </w:tabs>
        <w:spacing w:line="240" w:lineRule="auto"/>
        <w:ind w:left="567" w:hanging="567"/>
        <w:rPr>
          <w:lang w:val="nl-NL"/>
        </w:rPr>
      </w:pPr>
      <w:r w:rsidRPr="00D53144">
        <w:rPr>
          <w:lang w:val="nl-NL"/>
        </w:rPr>
        <w:t>hoge bloeddruk</w:t>
      </w:r>
      <w:del w:id="24470" w:author="AbbVie251" w:date="2025-05-15T10:20:00Z">
        <w:r w:rsidRPr="00D53144">
          <w:rPr>
            <w:lang w:val="nl-NL"/>
          </w:rPr>
          <w:delText>;</w:delText>
        </w:r>
      </w:del>
    </w:p>
    <w:p w:rsidR="00422E5F" w:rsidRPr="00D53144" w:rsidP="00422E5F" w14:paraId="1DC79EFF" w14:textId="77777777">
      <w:pPr>
        <w:numPr>
          <w:ilvl w:val="0"/>
          <w:numId w:val="9"/>
        </w:numPr>
        <w:tabs>
          <w:tab w:val="left" w:pos="993"/>
        </w:tabs>
        <w:spacing w:line="240" w:lineRule="auto"/>
        <w:ind w:left="567" w:hanging="567"/>
        <w:rPr>
          <w:lang w:val="nl-NL"/>
        </w:rPr>
      </w:pPr>
      <w:r w:rsidRPr="00D53144">
        <w:rPr>
          <w:lang w:val="nl-NL"/>
        </w:rPr>
        <w:t>blozen</w:t>
      </w:r>
      <w:del w:id="24471" w:author="AbbVie251" w:date="2025-05-15T10:20:00Z">
        <w:r w:rsidRPr="00D53144">
          <w:rPr>
            <w:lang w:val="nl-NL"/>
          </w:rPr>
          <w:delText>;</w:delText>
        </w:r>
      </w:del>
    </w:p>
    <w:p w:rsidR="00422E5F" w:rsidRPr="00D53144" w:rsidP="00422E5F" w14:paraId="0E2B6AB7" w14:textId="77777777">
      <w:pPr>
        <w:numPr>
          <w:ilvl w:val="0"/>
          <w:numId w:val="9"/>
        </w:numPr>
        <w:tabs>
          <w:tab w:val="left" w:pos="993"/>
        </w:tabs>
        <w:spacing w:line="240" w:lineRule="auto"/>
        <w:ind w:left="567" w:hanging="567"/>
        <w:rPr>
          <w:lang w:val="nl-NL"/>
        </w:rPr>
      </w:pPr>
      <w:r w:rsidRPr="00D53144">
        <w:rPr>
          <w:lang w:val="nl-NL"/>
        </w:rPr>
        <w:t>hematoom (bloeduitstorting)</w:t>
      </w:r>
      <w:del w:id="24472" w:author="AbbVie251" w:date="2025-05-15T10:20:00Z">
        <w:r w:rsidRPr="00D53144">
          <w:rPr>
            <w:lang w:val="nl-NL"/>
          </w:rPr>
          <w:delText xml:space="preserve">; </w:delText>
        </w:r>
      </w:del>
    </w:p>
    <w:p w:rsidR="00422E5F" w:rsidRPr="00D53144" w:rsidP="00422E5F" w14:paraId="32A9B7CD" w14:textId="77777777">
      <w:pPr>
        <w:numPr>
          <w:ilvl w:val="0"/>
          <w:numId w:val="9"/>
        </w:numPr>
        <w:tabs>
          <w:tab w:val="left" w:pos="993"/>
        </w:tabs>
        <w:spacing w:line="240" w:lineRule="auto"/>
        <w:ind w:left="567" w:hanging="567"/>
        <w:rPr>
          <w:lang w:val="nl-NL"/>
        </w:rPr>
      </w:pPr>
      <w:r w:rsidRPr="00D53144">
        <w:rPr>
          <w:lang w:val="nl-NL"/>
        </w:rPr>
        <w:t>hoesten</w:t>
      </w:r>
      <w:del w:id="24473" w:author="AbbVie251" w:date="2025-05-15T10:20:00Z">
        <w:r w:rsidRPr="00D53144">
          <w:rPr>
            <w:lang w:val="nl-NL"/>
          </w:rPr>
          <w:delText xml:space="preserve">; </w:delText>
        </w:r>
      </w:del>
    </w:p>
    <w:p w:rsidR="00422E5F" w:rsidRPr="00D53144" w:rsidP="00422E5F" w14:paraId="33FCEFFA" w14:textId="77777777">
      <w:pPr>
        <w:numPr>
          <w:ilvl w:val="0"/>
          <w:numId w:val="9"/>
        </w:numPr>
        <w:tabs>
          <w:tab w:val="left" w:pos="993"/>
        </w:tabs>
        <w:spacing w:line="240" w:lineRule="auto"/>
        <w:ind w:left="567" w:hanging="567"/>
        <w:rPr>
          <w:lang w:val="nl-NL"/>
        </w:rPr>
      </w:pPr>
      <w:r w:rsidRPr="00D53144">
        <w:rPr>
          <w:lang w:val="nl-NL"/>
        </w:rPr>
        <w:t>astma</w:t>
      </w:r>
      <w:del w:id="24474" w:author="AbbVie251" w:date="2025-05-15T10:20:00Z">
        <w:r w:rsidRPr="00D53144">
          <w:rPr>
            <w:lang w:val="nl-NL"/>
          </w:rPr>
          <w:delText>;</w:delText>
        </w:r>
      </w:del>
    </w:p>
    <w:p w:rsidR="00422E5F" w:rsidRPr="00D53144" w:rsidP="00422E5F" w14:paraId="098F2A5E" w14:textId="77777777">
      <w:pPr>
        <w:numPr>
          <w:ilvl w:val="0"/>
          <w:numId w:val="9"/>
        </w:numPr>
        <w:tabs>
          <w:tab w:val="left" w:pos="993"/>
        </w:tabs>
        <w:spacing w:line="240" w:lineRule="auto"/>
        <w:ind w:left="567" w:hanging="567"/>
        <w:rPr>
          <w:lang w:val="nl-NL"/>
        </w:rPr>
      </w:pPr>
      <w:r w:rsidRPr="00D53144">
        <w:rPr>
          <w:lang w:val="nl-NL"/>
        </w:rPr>
        <w:t>kortademigheid</w:t>
      </w:r>
      <w:del w:id="24475" w:author="AbbVie251" w:date="2025-05-15T10:20:00Z">
        <w:r w:rsidRPr="00D53144">
          <w:rPr>
            <w:lang w:val="nl-NL"/>
          </w:rPr>
          <w:delText>;</w:delText>
        </w:r>
      </w:del>
    </w:p>
    <w:p w:rsidR="00422E5F" w:rsidRPr="00D53144" w:rsidP="00422E5F" w14:paraId="5459207E" w14:textId="77777777">
      <w:pPr>
        <w:numPr>
          <w:ilvl w:val="0"/>
          <w:numId w:val="9"/>
        </w:numPr>
        <w:tabs>
          <w:tab w:val="left" w:pos="993"/>
        </w:tabs>
        <w:spacing w:line="240" w:lineRule="auto"/>
        <w:ind w:left="567" w:hanging="567"/>
        <w:rPr>
          <w:lang w:val="nl-NL"/>
        </w:rPr>
      </w:pPr>
      <w:r w:rsidRPr="00D53144">
        <w:rPr>
          <w:lang w:val="nl-NL"/>
        </w:rPr>
        <w:t>maag-darmbloeding</w:t>
      </w:r>
      <w:del w:id="24476" w:author="AbbVie251" w:date="2025-05-15T10:20:00Z">
        <w:r w:rsidRPr="00D53144">
          <w:rPr>
            <w:lang w:val="nl-NL"/>
          </w:rPr>
          <w:delText>;</w:delText>
        </w:r>
      </w:del>
    </w:p>
    <w:p w:rsidR="00422E5F" w:rsidRPr="00D53144" w:rsidP="00422E5F" w14:paraId="7A4056C7" w14:textId="77777777">
      <w:pPr>
        <w:numPr>
          <w:ilvl w:val="0"/>
          <w:numId w:val="9"/>
        </w:numPr>
        <w:tabs>
          <w:tab w:val="left" w:pos="993"/>
        </w:tabs>
        <w:spacing w:line="240" w:lineRule="auto"/>
        <w:ind w:left="567" w:hanging="567"/>
        <w:rPr>
          <w:lang w:val="nl-NL"/>
        </w:rPr>
      </w:pPr>
      <w:r w:rsidRPr="00D53144">
        <w:rPr>
          <w:lang w:val="nl-NL"/>
        </w:rPr>
        <w:t>dyspepsie (spijsverteringsmoeilijkheden, opgeblazen gevoel, brandend maagzuur)</w:t>
      </w:r>
      <w:del w:id="24477" w:author="AbbVie251" w:date="2025-05-15T10:20:00Z">
        <w:r w:rsidRPr="00D53144">
          <w:rPr>
            <w:lang w:val="nl-NL"/>
          </w:rPr>
          <w:delText>;</w:delText>
        </w:r>
      </w:del>
    </w:p>
    <w:p w:rsidR="00422E5F" w:rsidRPr="00D53144" w:rsidP="00422E5F" w14:paraId="114E0017" w14:textId="77777777">
      <w:pPr>
        <w:numPr>
          <w:ilvl w:val="0"/>
          <w:numId w:val="9"/>
        </w:numPr>
        <w:tabs>
          <w:tab w:val="left" w:pos="993"/>
        </w:tabs>
        <w:spacing w:line="240" w:lineRule="auto"/>
        <w:ind w:left="567" w:hanging="567"/>
        <w:rPr>
          <w:lang w:val="nl-NL"/>
        </w:rPr>
      </w:pPr>
      <w:r w:rsidRPr="00D53144">
        <w:rPr>
          <w:lang w:val="nl-NL"/>
        </w:rPr>
        <w:t>oprispingen</w:t>
      </w:r>
      <w:del w:id="24478" w:author="AbbVie251" w:date="2025-05-15T10:20:00Z">
        <w:r w:rsidRPr="00D53144">
          <w:rPr>
            <w:lang w:val="nl-NL"/>
          </w:rPr>
          <w:delText xml:space="preserve">; </w:delText>
        </w:r>
      </w:del>
    </w:p>
    <w:p w:rsidR="00422E5F" w:rsidRPr="00D53144" w:rsidP="00422E5F" w14:paraId="78662621" w14:textId="77777777">
      <w:pPr>
        <w:numPr>
          <w:ilvl w:val="0"/>
          <w:numId w:val="9"/>
        </w:numPr>
        <w:tabs>
          <w:tab w:val="left" w:pos="993"/>
        </w:tabs>
        <w:spacing w:line="240" w:lineRule="auto"/>
        <w:ind w:left="567" w:hanging="567"/>
        <w:rPr>
          <w:lang w:val="nl-NL"/>
        </w:rPr>
      </w:pPr>
      <w:r w:rsidRPr="00D53144">
        <w:rPr>
          <w:lang w:val="nl-NL"/>
        </w:rPr>
        <w:t>siccasyndroom (waaronder droge ogen en droge mond)</w:t>
      </w:r>
      <w:del w:id="24479" w:author="AbbVie251" w:date="2025-05-15T10:20:00Z">
        <w:r w:rsidRPr="00D53144">
          <w:rPr>
            <w:lang w:val="nl-NL"/>
          </w:rPr>
          <w:delText>;</w:delText>
        </w:r>
      </w:del>
    </w:p>
    <w:p w:rsidR="00422E5F" w:rsidRPr="00D53144" w:rsidP="00422E5F" w14:paraId="01D1AD8A" w14:textId="77777777">
      <w:pPr>
        <w:numPr>
          <w:ilvl w:val="0"/>
          <w:numId w:val="9"/>
        </w:numPr>
        <w:tabs>
          <w:tab w:val="left" w:pos="993"/>
        </w:tabs>
        <w:spacing w:line="240" w:lineRule="auto"/>
        <w:ind w:left="567" w:hanging="567"/>
        <w:rPr>
          <w:lang w:val="nl-NL"/>
        </w:rPr>
      </w:pPr>
      <w:r w:rsidRPr="00D53144">
        <w:rPr>
          <w:lang w:val="nl-NL"/>
        </w:rPr>
        <w:t>jeuk</w:t>
      </w:r>
      <w:del w:id="24480" w:author="AbbVie251" w:date="2025-05-15T10:20:00Z">
        <w:r w:rsidRPr="00D53144">
          <w:rPr>
            <w:lang w:val="nl-NL"/>
          </w:rPr>
          <w:delText>;</w:delText>
        </w:r>
      </w:del>
    </w:p>
    <w:p w:rsidR="00422E5F" w:rsidRPr="00D53144" w:rsidP="00422E5F" w14:paraId="63FB29AC" w14:textId="77777777">
      <w:pPr>
        <w:numPr>
          <w:ilvl w:val="0"/>
          <w:numId w:val="9"/>
        </w:numPr>
        <w:tabs>
          <w:tab w:val="left" w:pos="993"/>
        </w:tabs>
        <w:spacing w:line="240" w:lineRule="auto"/>
        <w:ind w:left="567" w:hanging="567"/>
        <w:rPr>
          <w:lang w:val="nl-NL"/>
        </w:rPr>
      </w:pPr>
      <w:r w:rsidRPr="00D53144">
        <w:rPr>
          <w:lang w:val="nl-NL"/>
        </w:rPr>
        <w:t>jeukende huiduitslag</w:t>
      </w:r>
      <w:del w:id="24481" w:author="AbbVie251" w:date="2025-05-15T10:20:00Z">
        <w:r w:rsidRPr="00D53144">
          <w:rPr>
            <w:lang w:val="nl-NL"/>
          </w:rPr>
          <w:delText xml:space="preserve">; </w:delText>
        </w:r>
      </w:del>
    </w:p>
    <w:p w:rsidR="00422E5F" w:rsidRPr="00D53144" w:rsidP="00422E5F" w14:paraId="357AA193" w14:textId="77777777">
      <w:pPr>
        <w:numPr>
          <w:ilvl w:val="0"/>
          <w:numId w:val="9"/>
        </w:numPr>
        <w:tabs>
          <w:tab w:val="left" w:pos="993"/>
        </w:tabs>
        <w:spacing w:line="240" w:lineRule="auto"/>
        <w:ind w:left="567" w:hanging="567"/>
        <w:rPr>
          <w:lang w:val="nl-NL"/>
        </w:rPr>
      </w:pPr>
      <w:r w:rsidRPr="00D53144">
        <w:rPr>
          <w:lang w:val="nl-NL"/>
        </w:rPr>
        <w:t>blauwe plekken</w:t>
      </w:r>
      <w:del w:id="24482" w:author="AbbVie251" w:date="2025-05-15T10:20:00Z">
        <w:r w:rsidRPr="00D53144">
          <w:rPr>
            <w:lang w:val="nl-NL"/>
          </w:rPr>
          <w:delText>;</w:delText>
        </w:r>
      </w:del>
    </w:p>
    <w:p w:rsidR="00422E5F" w:rsidRPr="00D53144" w:rsidP="00422E5F" w14:paraId="3C955912" w14:textId="77777777">
      <w:pPr>
        <w:numPr>
          <w:ilvl w:val="0"/>
          <w:numId w:val="9"/>
        </w:numPr>
        <w:tabs>
          <w:tab w:val="left" w:pos="993"/>
        </w:tabs>
        <w:spacing w:line="240" w:lineRule="auto"/>
        <w:ind w:left="567" w:hanging="567"/>
        <w:rPr>
          <w:lang w:val="nl-NL"/>
        </w:rPr>
      </w:pPr>
      <w:r w:rsidRPr="00D53144">
        <w:rPr>
          <w:lang w:val="nl-NL"/>
        </w:rPr>
        <w:t>ontsteking van de huid (zoals eczeem)</w:t>
      </w:r>
      <w:del w:id="24483" w:author="AbbVie251" w:date="2025-05-15T10:20:00Z">
        <w:r w:rsidRPr="00D53144">
          <w:rPr>
            <w:lang w:val="nl-NL"/>
          </w:rPr>
          <w:delText>;</w:delText>
        </w:r>
      </w:del>
    </w:p>
    <w:p w:rsidR="00422E5F" w:rsidRPr="00D53144" w:rsidP="00422E5F" w14:paraId="4886EB1E" w14:textId="77777777">
      <w:pPr>
        <w:numPr>
          <w:ilvl w:val="0"/>
          <w:numId w:val="9"/>
        </w:numPr>
        <w:tabs>
          <w:tab w:val="left" w:pos="993"/>
        </w:tabs>
        <w:spacing w:line="240" w:lineRule="auto"/>
        <w:ind w:left="567" w:hanging="567"/>
        <w:rPr>
          <w:lang w:val="nl-NL"/>
        </w:rPr>
      </w:pPr>
      <w:r w:rsidRPr="00D53144">
        <w:rPr>
          <w:lang w:val="nl-NL"/>
        </w:rPr>
        <w:t>breken van vingernagels en teennagels</w:t>
      </w:r>
      <w:del w:id="24484" w:author="AbbVie251" w:date="2025-05-15T10:20:00Z">
        <w:r w:rsidRPr="00D53144">
          <w:rPr>
            <w:lang w:val="nl-NL"/>
          </w:rPr>
          <w:delText>;</w:delText>
        </w:r>
      </w:del>
    </w:p>
    <w:p w:rsidR="00422E5F" w:rsidRPr="00D53144" w:rsidP="00422E5F" w14:paraId="7AF6C718" w14:textId="77777777">
      <w:pPr>
        <w:numPr>
          <w:ilvl w:val="0"/>
          <w:numId w:val="9"/>
        </w:numPr>
        <w:tabs>
          <w:tab w:val="left" w:pos="993"/>
        </w:tabs>
        <w:spacing w:line="240" w:lineRule="auto"/>
        <w:ind w:left="567" w:hanging="567"/>
        <w:rPr>
          <w:lang w:val="nl-NL"/>
        </w:rPr>
      </w:pPr>
      <w:r w:rsidRPr="00D53144">
        <w:rPr>
          <w:lang w:val="nl-NL"/>
        </w:rPr>
        <w:t>overmatig zweten</w:t>
      </w:r>
      <w:del w:id="24485" w:author="AbbVie251" w:date="2025-05-15T10:20:00Z">
        <w:r w:rsidRPr="00D53144">
          <w:rPr>
            <w:lang w:val="nl-NL"/>
          </w:rPr>
          <w:delText xml:space="preserve">; </w:delText>
        </w:r>
      </w:del>
    </w:p>
    <w:p w:rsidR="00422E5F" w:rsidRPr="00D53144" w:rsidP="00422E5F" w14:paraId="6840E4D1" w14:textId="77777777">
      <w:pPr>
        <w:numPr>
          <w:ilvl w:val="0"/>
          <w:numId w:val="9"/>
        </w:numPr>
        <w:tabs>
          <w:tab w:val="left" w:pos="993"/>
        </w:tabs>
        <w:spacing w:line="240" w:lineRule="auto"/>
        <w:ind w:left="567" w:hanging="567"/>
        <w:rPr>
          <w:lang w:val="nl-NL"/>
        </w:rPr>
      </w:pPr>
      <w:r w:rsidRPr="00D53144">
        <w:rPr>
          <w:lang w:val="nl-NL"/>
        </w:rPr>
        <w:t>haaruitval</w:t>
      </w:r>
      <w:del w:id="24486" w:author="AbbVie251" w:date="2025-05-15T10:20:00Z">
        <w:r w:rsidRPr="00D53144">
          <w:rPr>
            <w:lang w:val="nl-NL"/>
          </w:rPr>
          <w:delText>;</w:delText>
        </w:r>
      </w:del>
    </w:p>
    <w:p w:rsidR="00422E5F" w:rsidRPr="00D53144" w:rsidP="00422E5F" w14:paraId="1C9724EF" w14:textId="77777777">
      <w:pPr>
        <w:numPr>
          <w:ilvl w:val="0"/>
          <w:numId w:val="9"/>
        </w:numPr>
        <w:tabs>
          <w:tab w:val="left" w:pos="993"/>
        </w:tabs>
        <w:spacing w:line="240" w:lineRule="auto"/>
        <w:ind w:left="567" w:hanging="567"/>
        <w:rPr>
          <w:lang w:val="nl-NL"/>
        </w:rPr>
      </w:pPr>
      <w:r w:rsidRPr="00D53144">
        <w:rPr>
          <w:lang w:val="nl-NL"/>
        </w:rPr>
        <w:t>opnieuw voorkomen of verslechteren van psoriasis</w:t>
      </w:r>
      <w:del w:id="24487" w:author="AbbVie251" w:date="2025-05-15T10:20:00Z">
        <w:r w:rsidRPr="00D53144">
          <w:rPr>
            <w:lang w:val="nl-NL"/>
          </w:rPr>
          <w:delText>;</w:delText>
        </w:r>
      </w:del>
    </w:p>
    <w:p w:rsidR="00422E5F" w:rsidRPr="00D53144" w:rsidP="00422E5F" w14:paraId="6D7093BA" w14:textId="77777777">
      <w:pPr>
        <w:numPr>
          <w:ilvl w:val="0"/>
          <w:numId w:val="9"/>
        </w:numPr>
        <w:tabs>
          <w:tab w:val="left" w:pos="993"/>
        </w:tabs>
        <w:spacing w:line="240" w:lineRule="auto"/>
        <w:ind w:left="567" w:hanging="567"/>
        <w:rPr>
          <w:lang w:val="nl-NL"/>
        </w:rPr>
      </w:pPr>
      <w:r w:rsidRPr="00D53144">
        <w:rPr>
          <w:lang w:val="nl-NL"/>
        </w:rPr>
        <w:t>spierspasmen</w:t>
      </w:r>
      <w:del w:id="24488" w:author="AbbVie251" w:date="2025-05-15T10:20:00Z">
        <w:r w:rsidRPr="00D53144">
          <w:rPr>
            <w:lang w:val="nl-NL"/>
          </w:rPr>
          <w:delText>;</w:delText>
        </w:r>
      </w:del>
    </w:p>
    <w:p w:rsidR="00422E5F" w:rsidRPr="00D53144" w:rsidP="00422E5F" w14:paraId="12E03B89" w14:textId="77777777">
      <w:pPr>
        <w:numPr>
          <w:ilvl w:val="0"/>
          <w:numId w:val="9"/>
        </w:numPr>
        <w:tabs>
          <w:tab w:val="left" w:pos="993"/>
        </w:tabs>
        <w:spacing w:line="240" w:lineRule="auto"/>
        <w:ind w:left="567" w:hanging="567"/>
        <w:rPr>
          <w:lang w:val="nl-NL"/>
        </w:rPr>
      </w:pPr>
      <w:r w:rsidRPr="00D53144">
        <w:rPr>
          <w:lang w:val="nl-NL"/>
        </w:rPr>
        <w:t>bloed in de urine</w:t>
      </w:r>
      <w:del w:id="24489" w:author="AbbVie251" w:date="2025-05-15T10:20:00Z">
        <w:r w:rsidRPr="00D53144">
          <w:rPr>
            <w:lang w:val="nl-NL"/>
          </w:rPr>
          <w:delText xml:space="preserve">; </w:delText>
        </w:r>
      </w:del>
    </w:p>
    <w:p w:rsidR="00422E5F" w:rsidRPr="00D53144" w:rsidP="00422E5F" w14:paraId="3F58BF13" w14:textId="77777777">
      <w:pPr>
        <w:numPr>
          <w:ilvl w:val="0"/>
          <w:numId w:val="9"/>
        </w:numPr>
        <w:tabs>
          <w:tab w:val="left" w:pos="993"/>
        </w:tabs>
        <w:spacing w:line="240" w:lineRule="auto"/>
        <w:ind w:left="567" w:hanging="567"/>
        <w:rPr>
          <w:lang w:val="nl-NL"/>
        </w:rPr>
      </w:pPr>
      <w:r w:rsidRPr="00D53144">
        <w:rPr>
          <w:lang w:val="nl-NL"/>
        </w:rPr>
        <w:t>nierfunctiestoornissen</w:t>
      </w:r>
      <w:del w:id="24490" w:author="AbbVie251" w:date="2025-05-15T10:20:00Z">
        <w:r w:rsidRPr="00D53144">
          <w:rPr>
            <w:lang w:val="nl-NL"/>
          </w:rPr>
          <w:delText>;</w:delText>
        </w:r>
      </w:del>
    </w:p>
    <w:p w:rsidR="00422E5F" w:rsidRPr="00D53144" w:rsidP="00422E5F" w14:paraId="4AA7209B" w14:textId="77777777">
      <w:pPr>
        <w:numPr>
          <w:ilvl w:val="0"/>
          <w:numId w:val="9"/>
        </w:numPr>
        <w:tabs>
          <w:tab w:val="left" w:pos="993"/>
        </w:tabs>
        <w:spacing w:line="240" w:lineRule="auto"/>
        <w:ind w:left="567" w:hanging="567"/>
        <w:rPr>
          <w:lang w:val="nl-NL"/>
        </w:rPr>
      </w:pPr>
      <w:r w:rsidRPr="00D53144">
        <w:rPr>
          <w:lang w:val="nl-NL"/>
        </w:rPr>
        <w:t>pijn op de borst</w:t>
      </w:r>
      <w:del w:id="24491" w:author="AbbVie251" w:date="2025-05-15T10:20:00Z">
        <w:r w:rsidRPr="00D53144">
          <w:rPr>
            <w:lang w:val="nl-NL"/>
          </w:rPr>
          <w:delText xml:space="preserve">; </w:delText>
        </w:r>
      </w:del>
    </w:p>
    <w:p w:rsidR="00422E5F" w:rsidRPr="00D53144" w:rsidP="00422E5F" w14:paraId="089AB8F2" w14:textId="55974714">
      <w:pPr>
        <w:numPr>
          <w:ilvl w:val="0"/>
          <w:numId w:val="9"/>
        </w:numPr>
        <w:tabs>
          <w:tab w:val="left" w:pos="993"/>
        </w:tabs>
        <w:spacing w:line="240" w:lineRule="auto"/>
        <w:ind w:left="567" w:hanging="567"/>
        <w:rPr>
          <w:lang w:val="nl-NL"/>
        </w:rPr>
      </w:pPr>
      <w:r w:rsidRPr="00D53144">
        <w:rPr>
          <w:lang w:val="nl-NL"/>
        </w:rPr>
        <w:t>zwelling (oedeem)</w:t>
      </w:r>
      <w:del w:id="24492" w:author="AbbVie251" w:date="2025-05-15T10:20:00Z">
        <w:r w:rsidRPr="00D53144">
          <w:rPr>
            <w:lang w:val="nl-NL"/>
          </w:rPr>
          <w:delText>;</w:delText>
        </w:r>
      </w:del>
    </w:p>
    <w:p w:rsidR="00422E5F" w:rsidRPr="00D53144" w:rsidP="00422E5F" w14:paraId="32B5DF33" w14:textId="77777777">
      <w:pPr>
        <w:numPr>
          <w:ilvl w:val="0"/>
          <w:numId w:val="9"/>
        </w:numPr>
        <w:tabs>
          <w:tab w:val="left" w:pos="993"/>
        </w:tabs>
        <w:spacing w:line="240" w:lineRule="auto"/>
        <w:ind w:left="567" w:hanging="567"/>
        <w:rPr>
          <w:lang w:val="nl-NL"/>
        </w:rPr>
      </w:pPr>
      <w:r w:rsidRPr="00D53144">
        <w:rPr>
          <w:lang w:val="nl-NL"/>
        </w:rPr>
        <w:t>koorts</w:t>
      </w:r>
      <w:del w:id="24493" w:author="AbbVie251" w:date="2025-05-15T10:20:00Z">
        <w:r w:rsidRPr="00D53144">
          <w:rPr>
            <w:lang w:val="nl-NL"/>
          </w:rPr>
          <w:delText>;</w:delText>
        </w:r>
      </w:del>
    </w:p>
    <w:p w:rsidR="00422E5F" w:rsidRPr="00D53144" w:rsidP="00422E5F" w14:paraId="064085B7" w14:textId="77777777">
      <w:pPr>
        <w:numPr>
          <w:ilvl w:val="0"/>
          <w:numId w:val="9"/>
        </w:numPr>
        <w:tabs>
          <w:tab w:val="left" w:pos="993"/>
        </w:tabs>
        <w:spacing w:line="240" w:lineRule="auto"/>
        <w:ind w:left="567" w:hanging="567"/>
        <w:rPr>
          <w:lang w:val="nl-NL"/>
        </w:rPr>
      </w:pPr>
      <w:r w:rsidRPr="00D53144">
        <w:rPr>
          <w:lang w:val="nl-NL"/>
        </w:rPr>
        <w:t>vermindering van het aantal bloedplaatjes wat het risico op bloedingen of blauwe plekken vergroot</w:t>
      </w:r>
      <w:del w:id="24494" w:author="AbbVie251" w:date="2025-05-15T10:20:00Z">
        <w:r w:rsidRPr="00D53144">
          <w:rPr>
            <w:lang w:val="nl-NL"/>
          </w:rPr>
          <w:delText>;</w:delText>
        </w:r>
      </w:del>
    </w:p>
    <w:p w:rsidR="00422E5F" w:rsidRPr="00D53144" w:rsidP="00422E5F" w14:paraId="74567D51" w14:textId="77777777">
      <w:pPr>
        <w:numPr>
          <w:ilvl w:val="0"/>
          <w:numId w:val="9"/>
        </w:numPr>
        <w:tabs>
          <w:tab w:val="left" w:pos="993"/>
        </w:tabs>
        <w:spacing w:line="240" w:lineRule="auto"/>
        <w:ind w:left="567" w:hanging="567"/>
        <w:rPr>
          <w:lang w:val="nl-NL"/>
        </w:rPr>
      </w:pPr>
      <w:r w:rsidRPr="00D53144">
        <w:rPr>
          <w:lang w:val="nl-NL"/>
        </w:rPr>
        <w:t>vertraagd herstel</w:t>
      </w:r>
      <w:del w:id="24495" w:author="AbbVie251" w:date="2025-05-15T10:20:00Z">
        <w:r w:rsidRPr="00D53144">
          <w:rPr>
            <w:lang w:val="nl-NL"/>
          </w:rPr>
          <w:delText>.</w:delText>
        </w:r>
      </w:del>
    </w:p>
    <w:p w:rsidR="00422E5F" w:rsidRPr="00D53144" w:rsidP="006E340C" w14:paraId="35128357" w14:textId="77777777">
      <w:pPr>
        <w:spacing w:line="240" w:lineRule="auto"/>
        <w:rPr>
          <w:lang w:val="nl-NL"/>
        </w:rPr>
      </w:pPr>
    </w:p>
    <w:p w:rsidR="00422E5F" w:rsidRPr="00D53144" w:rsidP="006E340C" w14:paraId="22455E46" w14:textId="2CE09E71">
      <w:pPr>
        <w:spacing w:line="240" w:lineRule="auto"/>
        <w:rPr>
          <w:lang w:val="nl-NL"/>
        </w:rPr>
      </w:pPr>
      <w:r w:rsidRPr="00D53144">
        <w:rPr>
          <w:b/>
          <w:lang w:val="nl-NL"/>
        </w:rPr>
        <w:t>Soms</w:t>
      </w:r>
      <w:r w:rsidRPr="00D53144">
        <w:rPr>
          <w:lang w:val="nl-NL"/>
        </w:rPr>
        <w:t xml:space="preserve"> (k</w:t>
      </w:r>
      <w:ins w:id="24496" w:author="AbbVie251" w:date="2025-05-15T11:21:00Z">
        <w:r w:rsidR="00E66255">
          <w:rPr>
            <w:lang w:val="nl-NL"/>
          </w:rPr>
          <w:t>an</w:t>
        </w:r>
      </w:ins>
      <w:del w:id="24497" w:author="AbbVie251" w:date="2025-05-15T11:21:00Z">
        <w:r w:rsidRPr="00D53144">
          <w:rPr>
            <w:lang w:val="nl-NL"/>
          </w:rPr>
          <w:delText>unnen</w:delText>
        </w:r>
      </w:del>
      <w:r w:rsidRPr="00D53144">
        <w:rPr>
          <w:lang w:val="nl-NL"/>
        </w:rPr>
        <w:t xml:space="preserve"> voorkomen bij maximaal 1 </w:t>
      </w:r>
      <w:ins w:id="24498" w:author="AbbVie251" w:date="2025-05-15T10:20:00Z">
        <w:r w:rsidR="005B11E7">
          <w:rPr>
            <w:lang w:val="nl-NL"/>
          </w:rPr>
          <w:t>op</w:t>
        </w:r>
      </w:ins>
      <w:del w:id="24499" w:author="AbbVie251" w:date="2025-05-15T10:20:00Z">
        <w:r w:rsidRPr="00D53144">
          <w:rPr>
            <w:lang w:val="nl-NL"/>
          </w:rPr>
          <w:delText>van</w:delText>
        </w:r>
      </w:del>
      <w:r w:rsidRPr="00D53144">
        <w:rPr>
          <w:lang w:val="nl-NL"/>
        </w:rPr>
        <w:t xml:space="preserve"> de 100 mensen) </w:t>
      </w:r>
    </w:p>
    <w:p w:rsidR="00422E5F" w:rsidRPr="00D53144" w:rsidP="00422E5F" w14:paraId="5A3E69B6" w14:textId="77777777">
      <w:pPr>
        <w:numPr>
          <w:ilvl w:val="0"/>
          <w:numId w:val="9"/>
        </w:numPr>
        <w:tabs>
          <w:tab w:val="left" w:pos="993"/>
        </w:tabs>
        <w:spacing w:line="240" w:lineRule="auto"/>
        <w:ind w:left="567" w:hanging="567"/>
        <w:rPr>
          <w:lang w:val="nl-NL"/>
        </w:rPr>
      </w:pPr>
      <w:r w:rsidRPr="00D53144">
        <w:rPr>
          <w:lang w:val="nl-NL"/>
        </w:rPr>
        <w:t>opportunistische infecties (waaronder tuberculose en andere infecties die voorkomen wanneer de weerstand tegen ziekte verlaagd is)</w:t>
      </w:r>
      <w:del w:id="24500" w:author="AbbVie251" w:date="2025-05-15T10:21:00Z">
        <w:r w:rsidRPr="00D53144">
          <w:rPr>
            <w:lang w:val="nl-NL"/>
          </w:rPr>
          <w:delText>;</w:delText>
        </w:r>
      </w:del>
    </w:p>
    <w:p w:rsidR="00422E5F" w:rsidRPr="00D53144" w:rsidP="00422E5F" w14:paraId="276A537E" w14:textId="77777777">
      <w:pPr>
        <w:numPr>
          <w:ilvl w:val="0"/>
          <w:numId w:val="9"/>
        </w:numPr>
        <w:tabs>
          <w:tab w:val="left" w:pos="993"/>
        </w:tabs>
        <w:spacing w:line="240" w:lineRule="auto"/>
        <w:ind w:left="567" w:hanging="567"/>
        <w:rPr>
          <w:lang w:val="nl-NL"/>
        </w:rPr>
      </w:pPr>
      <w:r w:rsidRPr="00D53144">
        <w:rPr>
          <w:lang w:val="nl-NL"/>
        </w:rPr>
        <w:t>infecties van het zenuwstelsel (waaronder virale meningitis)</w:t>
      </w:r>
      <w:del w:id="24501" w:author="AbbVie251" w:date="2025-05-15T10:21:00Z">
        <w:r w:rsidRPr="00D53144">
          <w:rPr>
            <w:lang w:val="nl-NL"/>
          </w:rPr>
          <w:delText>;</w:delText>
        </w:r>
      </w:del>
    </w:p>
    <w:p w:rsidR="00422E5F" w:rsidRPr="00D53144" w:rsidP="00422E5F" w14:paraId="3511E396" w14:textId="77777777">
      <w:pPr>
        <w:numPr>
          <w:ilvl w:val="0"/>
          <w:numId w:val="9"/>
        </w:numPr>
        <w:tabs>
          <w:tab w:val="left" w:pos="993"/>
        </w:tabs>
        <w:spacing w:line="240" w:lineRule="auto"/>
        <w:ind w:left="567" w:hanging="567"/>
        <w:rPr>
          <w:lang w:val="nl-NL"/>
        </w:rPr>
      </w:pPr>
      <w:r w:rsidRPr="00D53144">
        <w:rPr>
          <w:lang w:val="nl-NL"/>
        </w:rPr>
        <w:t>ooginfecties</w:t>
      </w:r>
      <w:del w:id="24502" w:author="AbbVie251" w:date="2025-05-15T10:21:00Z">
        <w:r w:rsidRPr="00D53144">
          <w:rPr>
            <w:lang w:val="nl-NL"/>
          </w:rPr>
          <w:delText>;</w:delText>
        </w:r>
      </w:del>
    </w:p>
    <w:p w:rsidR="00422E5F" w:rsidRPr="00D53144" w:rsidP="00422E5F" w14:paraId="0A54D108" w14:textId="77777777">
      <w:pPr>
        <w:numPr>
          <w:ilvl w:val="0"/>
          <w:numId w:val="9"/>
        </w:numPr>
        <w:tabs>
          <w:tab w:val="left" w:pos="993"/>
        </w:tabs>
        <w:spacing w:line="240" w:lineRule="auto"/>
        <w:ind w:left="567" w:hanging="567"/>
        <w:rPr>
          <w:lang w:val="nl-NL"/>
        </w:rPr>
      </w:pPr>
      <w:r w:rsidRPr="00D53144">
        <w:rPr>
          <w:lang w:val="nl-NL"/>
        </w:rPr>
        <w:t>bacteriële infecties</w:t>
      </w:r>
      <w:del w:id="24503" w:author="AbbVie251" w:date="2025-05-15T10:21:00Z">
        <w:r w:rsidRPr="00D53144">
          <w:rPr>
            <w:lang w:val="nl-NL"/>
          </w:rPr>
          <w:delText>;</w:delText>
        </w:r>
      </w:del>
    </w:p>
    <w:p w:rsidR="00422E5F" w:rsidRPr="00D53144" w:rsidP="00422E5F" w14:paraId="72E3C3B8" w14:textId="77777777">
      <w:pPr>
        <w:numPr>
          <w:ilvl w:val="0"/>
          <w:numId w:val="9"/>
        </w:numPr>
        <w:tabs>
          <w:tab w:val="left" w:pos="993"/>
        </w:tabs>
        <w:spacing w:line="240" w:lineRule="auto"/>
        <w:ind w:left="567" w:hanging="567"/>
        <w:rPr>
          <w:lang w:val="nl-NL"/>
        </w:rPr>
      </w:pPr>
      <w:r w:rsidRPr="00D53144">
        <w:rPr>
          <w:lang w:val="nl-NL"/>
        </w:rPr>
        <w:t>diverticulitis (ontsteking en infectie van de dikke darm)</w:t>
      </w:r>
      <w:del w:id="24504" w:author="AbbVie251" w:date="2025-05-15T10:21:00Z">
        <w:r w:rsidRPr="00D53144">
          <w:rPr>
            <w:lang w:val="nl-NL"/>
          </w:rPr>
          <w:delText>;</w:delText>
        </w:r>
      </w:del>
    </w:p>
    <w:p w:rsidR="00422E5F" w:rsidRPr="00D53144" w:rsidP="00422E5F" w14:paraId="26D8634E" w14:textId="77777777">
      <w:pPr>
        <w:numPr>
          <w:ilvl w:val="0"/>
          <w:numId w:val="9"/>
        </w:numPr>
        <w:tabs>
          <w:tab w:val="left" w:pos="993"/>
        </w:tabs>
        <w:spacing w:line="240" w:lineRule="auto"/>
        <w:ind w:left="567" w:hanging="567"/>
        <w:rPr>
          <w:lang w:val="nl-NL"/>
        </w:rPr>
      </w:pPr>
      <w:r w:rsidRPr="00D53144">
        <w:rPr>
          <w:lang w:val="nl-NL"/>
        </w:rPr>
        <w:t>kanker</w:t>
      </w:r>
      <w:del w:id="24505" w:author="AbbVie251" w:date="2025-05-15T10:21:00Z">
        <w:r w:rsidRPr="00D53144">
          <w:rPr>
            <w:lang w:val="nl-NL"/>
          </w:rPr>
          <w:delText>;</w:delText>
        </w:r>
      </w:del>
    </w:p>
    <w:p w:rsidR="00422E5F" w:rsidRPr="00D53144" w:rsidP="00422E5F" w14:paraId="56666BBF" w14:textId="77777777">
      <w:pPr>
        <w:numPr>
          <w:ilvl w:val="0"/>
          <w:numId w:val="9"/>
        </w:numPr>
        <w:tabs>
          <w:tab w:val="left" w:pos="993"/>
        </w:tabs>
        <w:spacing w:line="240" w:lineRule="auto"/>
        <w:ind w:left="567" w:hanging="567"/>
        <w:rPr>
          <w:lang w:val="nl-NL"/>
        </w:rPr>
      </w:pPr>
      <w:r w:rsidRPr="00D53144">
        <w:rPr>
          <w:lang w:val="nl-NL"/>
        </w:rPr>
        <w:t>kanker van het lymfesysteem</w:t>
      </w:r>
      <w:del w:id="24506" w:author="AbbVie251" w:date="2025-05-15T10:21:00Z">
        <w:r w:rsidRPr="00D53144">
          <w:rPr>
            <w:lang w:val="nl-NL"/>
          </w:rPr>
          <w:delText>;</w:delText>
        </w:r>
      </w:del>
    </w:p>
    <w:p w:rsidR="00422E5F" w:rsidRPr="00D53144" w:rsidP="00422E5F" w14:paraId="32405202" w14:textId="77777777">
      <w:pPr>
        <w:numPr>
          <w:ilvl w:val="0"/>
          <w:numId w:val="9"/>
        </w:numPr>
        <w:tabs>
          <w:tab w:val="left" w:pos="993"/>
        </w:tabs>
        <w:spacing w:line="240" w:lineRule="auto"/>
        <w:ind w:left="567" w:hanging="567"/>
        <w:rPr>
          <w:lang w:val="nl-NL"/>
        </w:rPr>
      </w:pPr>
      <w:r w:rsidRPr="00D53144">
        <w:rPr>
          <w:lang w:val="nl-NL"/>
        </w:rPr>
        <w:t>melanoom</w:t>
      </w:r>
      <w:del w:id="24507" w:author="AbbVie251" w:date="2025-05-15T10:21:00Z">
        <w:r w:rsidRPr="00D53144">
          <w:rPr>
            <w:lang w:val="nl-NL"/>
          </w:rPr>
          <w:delText>;</w:delText>
        </w:r>
      </w:del>
    </w:p>
    <w:p w:rsidR="00422E5F" w:rsidRPr="00D53144" w:rsidP="00422E5F" w14:paraId="6896E579" w14:textId="77777777">
      <w:pPr>
        <w:numPr>
          <w:ilvl w:val="0"/>
          <w:numId w:val="9"/>
        </w:numPr>
        <w:tabs>
          <w:tab w:val="left" w:pos="993"/>
        </w:tabs>
        <w:spacing w:line="240" w:lineRule="auto"/>
        <w:ind w:left="567" w:hanging="567"/>
        <w:rPr>
          <w:lang w:val="nl-NL"/>
        </w:rPr>
      </w:pPr>
      <w:r w:rsidRPr="00D53144">
        <w:rPr>
          <w:lang w:val="nl-NL"/>
        </w:rPr>
        <w:t>aandoeningen aan het afweersysteem die de longen, huid en lymfeklieren aan kunnen tasten (meestal uit zich dit als een ontstekingsziekte, ook wel sarcoïdose genoemd)</w:t>
      </w:r>
      <w:del w:id="24508" w:author="AbbVie251" w:date="2025-05-15T10:21:00Z">
        <w:r w:rsidRPr="00D53144">
          <w:rPr>
            <w:lang w:val="nl-NL"/>
          </w:rPr>
          <w:delText>;</w:delText>
        </w:r>
      </w:del>
    </w:p>
    <w:p w:rsidR="00422E5F" w:rsidRPr="00D53144" w:rsidP="00422E5F" w14:paraId="7FEE4F7C" w14:textId="77777777">
      <w:pPr>
        <w:numPr>
          <w:ilvl w:val="0"/>
          <w:numId w:val="9"/>
        </w:numPr>
        <w:tabs>
          <w:tab w:val="left" w:pos="993"/>
        </w:tabs>
        <w:spacing w:line="240" w:lineRule="auto"/>
        <w:ind w:left="567" w:hanging="567"/>
        <w:rPr>
          <w:lang w:val="nl-NL"/>
        </w:rPr>
      </w:pPr>
      <w:r w:rsidRPr="00D53144">
        <w:rPr>
          <w:lang w:val="nl-NL"/>
        </w:rPr>
        <w:t>vasculitis (ontsteking van een bloedvat)</w:t>
      </w:r>
      <w:del w:id="24509" w:author="AbbVie251" w:date="2025-05-15T10:21:00Z">
        <w:r w:rsidRPr="00D53144">
          <w:rPr>
            <w:lang w:val="nl-NL"/>
          </w:rPr>
          <w:delText>;</w:delText>
        </w:r>
      </w:del>
    </w:p>
    <w:p w:rsidR="00422E5F" w:rsidRPr="00D53144" w:rsidP="00422E5F" w14:paraId="746C43E7" w14:textId="031013C1">
      <w:pPr>
        <w:numPr>
          <w:ilvl w:val="0"/>
          <w:numId w:val="9"/>
        </w:numPr>
        <w:tabs>
          <w:tab w:val="left" w:pos="993"/>
        </w:tabs>
        <w:spacing w:line="240" w:lineRule="auto"/>
        <w:ind w:left="567" w:hanging="567"/>
        <w:rPr>
          <w:lang w:val="nl-NL"/>
        </w:rPr>
      </w:pPr>
      <w:ins w:id="24510" w:author="AbbVie251" w:date="2025-05-15T11:21:00Z">
        <w:r>
          <w:rPr>
            <w:lang w:val="nl-NL"/>
          </w:rPr>
          <w:t>tremor (beven)</w:t>
        </w:r>
      </w:ins>
      <w:del w:id="24511" w:author="AbbVie251" w:date="2025-05-15T11:21:00Z">
        <w:r w:rsidRPr="00D53144" w:rsidR="00E91E8F">
          <w:rPr>
            <w:lang w:val="nl-NL"/>
          </w:rPr>
          <w:delText>trillen</w:delText>
        </w:r>
      </w:del>
      <w:del w:id="24512" w:author="AbbVie251" w:date="2025-05-15T10:21:00Z">
        <w:r w:rsidRPr="00D53144" w:rsidR="00E91E8F">
          <w:rPr>
            <w:lang w:val="nl-NL"/>
          </w:rPr>
          <w:delText xml:space="preserve">; </w:delText>
        </w:r>
      </w:del>
    </w:p>
    <w:p w:rsidR="00422E5F" w:rsidRPr="00D53144" w:rsidP="00422E5F" w14:paraId="7875D87F" w14:textId="77777777">
      <w:pPr>
        <w:numPr>
          <w:ilvl w:val="0"/>
          <w:numId w:val="9"/>
        </w:numPr>
        <w:tabs>
          <w:tab w:val="left" w:pos="993"/>
        </w:tabs>
        <w:spacing w:line="240" w:lineRule="auto"/>
        <w:ind w:left="567" w:hanging="567"/>
        <w:rPr>
          <w:lang w:val="nl-NL"/>
        </w:rPr>
      </w:pPr>
      <w:r w:rsidRPr="00D53144">
        <w:rPr>
          <w:lang w:val="nl-NL"/>
        </w:rPr>
        <w:t>neuropathie (zenuwaandoening)</w:t>
      </w:r>
      <w:del w:id="24513" w:author="AbbVie251" w:date="2025-05-15T10:21:00Z">
        <w:r w:rsidRPr="00D53144">
          <w:rPr>
            <w:lang w:val="nl-NL"/>
          </w:rPr>
          <w:delText>;</w:delText>
        </w:r>
      </w:del>
    </w:p>
    <w:p w:rsidR="00422E5F" w:rsidRPr="00D53144" w:rsidP="00422E5F" w14:paraId="707BC2EC" w14:textId="1BF550FA">
      <w:pPr>
        <w:numPr>
          <w:ilvl w:val="0"/>
          <w:numId w:val="9"/>
        </w:numPr>
        <w:tabs>
          <w:tab w:val="left" w:pos="993"/>
        </w:tabs>
        <w:spacing w:line="240" w:lineRule="auto"/>
        <w:ind w:left="567" w:hanging="567"/>
        <w:rPr>
          <w:lang w:val="nl-NL"/>
        </w:rPr>
      </w:pPr>
      <w:r w:rsidRPr="00D53144">
        <w:rPr>
          <w:lang w:val="nl-NL"/>
        </w:rPr>
        <w:t>beroerte</w:t>
      </w:r>
      <w:del w:id="24514" w:author="AbbVie251" w:date="2025-05-15T10:21:00Z">
        <w:r w:rsidRPr="00D53144">
          <w:rPr>
            <w:lang w:val="nl-NL"/>
          </w:rPr>
          <w:delText>;</w:delText>
        </w:r>
      </w:del>
    </w:p>
    <w:p w:rsidR="00422E5F" w:rsidRPr="00D53144" w:rsidP="00422E5F" w14:paraId="56F1D982" w14:textId="77777777">
      <w:pPr>
        <w:numPr>
          <w:ilvl w:val="0"/>
          <w:numId w:val="9"/>
        </w:numPr>
        <w:tabs>
          <w:tab w:val="left" w:pos="993"/>
        </w:tabs>
        <w:spacing w:line="240" w:lineRule="auto"/>
        <w:ind w:left="567" w:hanging="567"/>
        <w:rPr>
          <w:lang w:val="nl-NL"/>
        </w:rPr>
      </w:pPr>
      <w:r w:rsidRPr="00D53144">
        <w:rPr>
          <w:lang w:val="nl-NL"/>
        </w:rPr>
        <w:t>gehoorverlies, oorsuizen</w:t>
      </w:r>
      <w:del w:id="24515" w:author="AbbVie251" w:date="2025-05-15T10:21:00Z">
        <w:r w:rsidRPr="00D53144">
          <w:rPr>
            <w:lang w:val="nl-NL"/>
          </w:rPr>
          <w:delText>;</w:delText>
        </w:r>
      </w:del>
    </w:p>
    <w:p w:rsidR="00422E5F" w:rsidRPr="00D53144" w:rsidP="00422E5F" w14:paraId="17324125" w14:textId="77777777">
      <w:pPr>
        <w:numPr>
          <w:ilvl w:val="0"/>
          <w:numId w:val="9"/>
        </w:numPr>
        <w:tabs>
          <w:tab w:val="left" w:pos="993"/>
        </w:tabs>
        <w:spacing w:line="240" w:lineRule="auto"/>
        <w:ind w:left="567" w:hanging="567"/>
        <w:rPr>
          <w:lang w:val="nl-NL"/>
        </w:rPr>
      </w:pPr>
      <w:r w:rsidRPr="00D53144">
        <w:rPr>
          <w:lang w:val="nl-NL"/>
        </w:rPr>
        <w:t>gevoel van onregelmatige hartslag zoals het overslaan van een hartslag</w:t>
      </w:r>
      <w:del w:id="24516" w:author="AbbVie251" w:date="2025-05-15T10:21:00Z">
        <w:r w:rsidRPr="00D53144">
          <w:rPr>
            <w:lang w:val="nl-NL"/>
          </w:rPr>
          <w:delText>;</w:delText>
        </w:r>
      </w:del>
    </w:p>
    <w:p w:rsidR="00422E5F" w:rsidRPr="00D53144" w:rsidP="00422E5F" w14:paraId="7DF9F803" w14:textId="77777777">
      <w:pPr>
        <w:numPr>
          <w:ilvl w:val="0"/>
          <w:numId w:val="9"/>
        </w:numPr>
        <w:tabs>
          <w:tab w:val="left" w:pos="993"/>
        </w:tabs>
        <w:spacing w:line="240" w:lineRule="auto"/>
        <w:ind w:left="567" w:hanging="567"/>
        <w:rPr>
          <w:lang w:val="nl-NL"/>
        </w:rPr>
      </w:pPr>
      <w:r w:rsidRPr="00D53144">
        <w:rPr>
          <w:lang w:val="nl-NL"/>
        </w:rPr>
        <w:t>hartproblemen die kortademigheid of gezwollen enkels kunnen veroorzaken</w:t>
      </w:r>
      <w:del w:id="24517" w:author="AbbVie251" w:date="2025-05-15T10:21:00Z">
        <w:r w:rsidRPr="00D53144">
          <w:rPr>
            <w:lang w:val="nl-NL"/>
          </w:rPr>
          <w:delText>;</w:delText>
        </w:r>
      </w:del>
    </w:p>
    <w:p w:rsidR="00422E5F" w:rsidRPr="00D53144" w:rsidP="00422E5F" w14:paraId="79AC878B" w14:textId="77777777">
      <w:pPr>
        <w:numPr>
          <w:ilvl w:val="0"/>
          <w:numId w:val="9"/>
        </w:numPr>
        <w:tabs>
          <w:tab w:val="left" w:pos="993"/>
        </w:tabs>
        <w:spacing w:line="240" w:lineRule="auto"/>
        <w:ind w:left="567" w:hanging="567"/>
        <w:rPr>
          <w:lang w:val="nl-NL"/>
        </w:rPr>
      </w:pPr>
      <w:r w:rsidRPr="00D53144">
        <w:rPr>
          <w:lang w:val="nl-NL"/>
        </w:rPr>
        <w:t>hartaanval</w:t>
      </w:r>
      <w:del w:id="24518" w:author="AbbVie251" w:date="2025-05-15T10:21:00Z">
        <w:r w:rsidRPr="00D53144">
          <w:rPr>
            <w:lang w:val="nl-NL"/>
          </w:rPr>
          <w:delText>;</w:delText>
        </w:r>
      </w:del>
    </w:p>
    <w:p w:rsidR="00422E5F" w:rsidRPr="00D53144" w:rsidP="00422E5F" w14:paraId="6AD8D475" w14:textId="77777777">
      <w:pPr>
        <w:numPr>
          <w:ilvl w:val="0"/>
          <w:numId w:val="9"/>
        </w:numPr>
        <w:spacing w:line="240" w:lineRule="auto"/>
        <w:ind w:left="567" w:hanging="567"/>
        <w:rPr>
          <w:lang w:val="nl-NL"/>
        </w:rPr>
      </w:pPr>
      <w:r w:rsidRPr="00D53144">
        <w:rPr>
          <w:lang w:val="nl-NL"/>
        </w:rPr>
        <w:t>een uitstulping in de wand van een belangrijke slagader, ontsteking en dichtslibben van een ader, blokkade van een bloedvat</w:t>
      </w:r>
      <w:del w:id="24519" w:author="AbbVie251" w:date="2025-05-15T10:21:00Z">
        <w:r w:rsidRPr="00D53144">
          <w:rPr>
            <w:lang w:val="nl-NL"/>
          </w:rPr>
          <w:delText>;</w:delText>
        </w:r>
      </w:del>
    </w:p>
    <w:p w:rsidR="00422E5F" w:rsidRPr="00D53144" w:rsidP="00422E5F" w14:paraId="1B5B7B2D" w14:textId="77777777">
      <w:pPr>
        <w:numPr>
          <w:ilvl w:val="0"/>
          <w:numId w:val="9"/>
        </w:numPr>
        <w:tabs>
          <w:tab w:val="left" w:pos="993"/>
        </w:tabs>
        <w:spacing w:line="240" w:lineRule="auto"/>
        <w:ind w:left="567" w:hanging="567"/>
        <w:rPr>
          <w:lang w:val="nl-NL"/>
        </w:rPr>
      </w:pPr>
      <w:r w:rsidRPr="00D53144">
        <w:rPr>
          <w:lang w:val="nl-NL"/>
        </w:rPr>
        <w:t>longziekten die kortademigheid veroorzaken (waaronder ontsteking)</w:t>
      </w:r>
      <w:del w:id="24520" w:author="AbbVie251" w:date="2025-05-15T10:21:00Z">
        <w:r w:rsidRPr="00D53144">
          <w:rPr>
            <w:lang w:val="nl-NL"/>
          </w:rPr>
          <w:delText>;</w:delText>
        </w:r>
      </w:del>
    </w:p>
    <w:p w:rsidR="00422E5F" w:rsidRPr="00D53144" w:rsidP="00422E5F" w14:paraId="1F912BC4" w14:textId="77777777">
      <w:pPr>
        <w:numPr>
          <w:ilvl w:val="0"/>
          <w:numId w:val="9"/>
        </w:numPr>
        <w:tabs>
          <w:tab w:val="left" w:pos="993"/>
        </w:tabs>
        <w:spacing w:line="240" w:lineRule="auto"/>
        <w:ind w:left="567" w:hanging="567"/>
        <w:rPr>
          <w:lang w:val="nl-NL"/>
        </w:rPr>
      </w:pPr>
      <w:r w:rsidRPr="00D53144">
        <w:rPr>
          <w:lang w:val="nl-NL"/>
        </w:rPr>
        <w:t>longembolie (afsluiting van een longslagader)</w:t>
      </w:r>
      <w:del w:id="24521" w:author="AbbVie251" w:date="2025-05-15T10:21:00Z">
        <w:r w:rsidRPr="00D53144">
          <w:rPr>
            <w:lang w:val="nl-NL"/>
          </w:rPr>
          <w:delText>;</w:delText>
        </w:r>
      </w:del>
    </w:p>
    <w:p w:rsidR="00422E5F" w:rsidRPr="00D53144" w:rsidP="00422E5F" w14:paraId="1F48BD72" w14:textId="77777777">
      <w:pPr>
        <w:numPr>
          <w:ilvl w:val="0"/>
          <w:numId w:val="9"/>
        </w:numPr>
        <w:tabs>
          <w:tab w:val="left" w:pos="993"/>
        </w:tabs>
        <w:spacing w:line="240" w:lineRule="auto"/>
        <w:ind w:left="567" w:hanging="567"/>
        <w:rPr>
          <w:lang w:val="nl-NL"/>
        </w:rPr>
      </w:pPr>
      <w:r w:rsidRPr="00D53144">
        <w:rPr>
          <w:lang w:val="nl-NL"/>
        </w:rPr>
        <w:t>pleurale effusie (abnormale vochtophoping tussen de borstvliezen)</w:t>
      </w:r>
      <w:del w:id="24522" w:author="AbbVie251" w:date="2025-05-15T10:21:00Z">
        <w:r w:rsidRPr="00D53144">
          <w:rPr>
            <w:lang w:val="nl-NL"/>
          </w:rPr>
          <w:delText>;</w:delText>
        </w:r>
      </w:del>
    </w:p>
    <w:p w:rsidR="00422E5F" w:rsidRPr="00D53144" w:rsidP="00422E5F" w14:paraId="44987D94" w14:textId="77777777">
      <w:pPr>
        <w:numPr>
          <w:ilvl w:val="0"/>
          <w:numId w:val="9"/>
        </w:numPr>
        <w:tabs>
          <w:tab w:val="left" w:pos="993"/>
        </w:tabs>
        <w:spacing w:line="240" w:lineRule="auto"/>
        <w:ind w:left="567" w:hanging="567"/>
        <w:rPr>
          <w:lang w:val="nl-NL"/>
        </w:rPr>
      </w:pPr>
      <w:r w:rsidRPr="00D53144">
        <w:rPr>
          <w:lang w:val="nl-NL"/>
        </w:rPr>
        <w:t>ontsteking van de alvleesklier wat een hevige pijn in de buik en rug veroorzaakt</w:t>
      </w:r>
      <w:del w:id="24523" w:author="AbbVie251" w:date="2025-05-15T10:21:00Z">
        <w:r w:rsidRPr="00D53144">
          <w:rPr>
            <w:lang w:val="nl-NL"/>
          </w:rPr>
          <w:delText xml:space="preserve">; </w:delText>
        </w:r>
      </w:del>
    </w:p>
    <w:p w:rsidR="00422E5F" w:rsidRPr="00D53144" w:rsidP="00422E5F" w14:paraId="29167554" w14:textId="77777777">
      <w:pPr>
        <w:numPr>
          <w:ilvl w:val="0"/>
          <w:numId w:val="9"/>
        </w:numPr>
        <w:tabs>
          <w:tab w:val="left" w:pos="993"/>
        </w:tabs>
        <w:spacing w:line="240" w:lineRule="auto"/>
        <w:ind w:left="567" w:hanging="567"/>
        <w:rPr>
          <w:lang w:val="nl-NL"/>
        </w:rPr>
      </w:pPr>
      <w:r w:rsidRPr="00D53144">
        <w:rPr>
          <w:lang w:val="nl-NL"/>
        </w:rPr>
        <w:t>moeilijkheden met slikken</w:t>
      </w:r>
      <w:del w:id="24524" w:author="AbbVie251" w:date="2025-05-15T10:21:00Z">
        <w:r w:rsidRPr="00D53144">
          <w:rPr>
            <w:lang w:val="nl-NL"/>
          </w:rPr>
          <w:delText>;</w:delText>
        </w:r>
      </w:del>
    </w:p>
    <w:p w:rsidR="00422E5F" w:rsidRPr="00D53144" w:rsidP="00422E5F" w14:paraId="5D9FD3D5" w14:textId="77777777">
      <w:pPr>
        <w:numPr>
          <w:ilvl w:val="0"/>
          <w:numId w:val="9"/>
        </w:numPr>
        <w:tabs>
          <w:tab w:val="left" w:pos="993"/>
        </w:tabs>
        <w:spacing w:line="240" w:lineRule="auto"/>
        <w:ind w:left="567" w:hanging="567"/>
        <w:rPr>
          <w:lang w:val="nl-NL"/>
        </w:rPr>
      </w:pPr>
      <w:r w:rsidRPr="00D53144">
        <w:rPr>
          <w:lang w:val="nl-NL"/>
        </w:rPr>
        <w:t>zwelling van het gezicht</w:t>
      </w:r>
      <w:del w:id="24525" w:author="AbbVie251" w:date="2025-05-15T10:21:00Z">
        <w:r w:rsidRPr="00D53144">
          <w:rPr>
            <w:lang w:val="nl-NL"/>
          </w:rPr>
          <w:delText>;</w:delText>
        </w:r>
      </w:del>
    </w:p>
    <w:p w:rsidR="00422E5F" w:rsidRPr="00D53144" w:rsidP="00422E5F" w14:paraId="578E74AF" w14:textId="77777777">
      <w:pPr>
        <w:numPr>
          <w:ilvl w:val="0"/>
          <w:numId w:val="9"/>
        </w:numPr>
        <w:tabs>
          <w:tab w:val="left" w:pos="993"/>
        </w:tabs>
        <w:spacing w:line="240" w:lineRule="auto"/>
        <w:ind w:left="567" w:hanging="567"/>
        <w:rPr>
          <w:lang w:val="nl-NL"/>
        </w:rPr>
      </w:pPr>
      <w:r w:rsidRPr="00D53144">
        <w:rPr>
          <w:lang w:val="nl-NL"/>
        </w:rPr>
        <w:t>galblaasontsteking, galstenen</w:t>
      </w:r>
      <w:del w:id="24526" w:author="AbbVie251" w:date="2025-05-15T10:21:00Z">
        <w:r w:rsidRPr="00D53144">
          <w:rPr>
            <w:lang w:val="nl-NL"/>
          </w:rPr>
          <w:delText xml:space="preserve">; </w:delText>
        </w:r>
      </w:del>
    </w:p>
    <w:p w:rsidR="00422E5F" w:rsidRPr="00D53144" w:rsidP="00422E5F" w14:paraId="0F1F4368" w14:textId="77777777">
      <w:pPr>
        <w:numPr>
          <w:ilvl w:val="0"/>
          <w:numId w:val="9"/>
        </w:numPr>
        <w:tabs>
          <w:tab w:val="left" w:pos="993"/>
        </w:tabs>
        <w:spacing w:line="240" w:lineRule="auto"/>
        <w:ind w:left="567" w:hanging="567"/>
        <w:rPr>
          <w:lang w:val="nl-NL"/>
        </w:rPr>
      </w:pPr>
      <w:r w:rsidRPr="00D53144">
        <w:rPr>
          <w:lang w:val="nl-NL"/>
        </w:rPr>
        <w:t>leververvetting</w:t>
      </w:r>
      <w:del w:id="24527" w:author="AbbVie251" w:date="2025-05-15T10:21:00Z">
        <w:r w:rsidRPr="00D53144">
          <w:rPr>
            <w:lang w:val="nl-NL"/>
          </w:rPr>
          <w:delText xml:space="preserve">; </w:delText>
        </w:r>
      </w:del>
    </w:p>
    <w:p w:rsidR="00422E5F" w:rsidRPr="00D53144" w:rsidP="00422E5F" w14:paraId="3D699A7D" w14:textId="77777777">
      <w:pPr>
        <w:numPr>
          <w:ilvl w:val="0"/>
          <w:numId w:val="9"/>
        </w:numPr>
        <w:tabs>
          <w:tab w:val="left" w:pos="993"/>
        </w:tabs>
        <w:spacing w:line="240" w:lineRule="auto"/>
        <w:ind w:left="567" w:hanging="567"/>
        <w:rPr>
          <w:lang w:val="nl-NL"/>
        </w:rPr>
      </w:pPr>
      <w:r w:rsidRPr="00D53144">
        <w:rPr>
          <w:lang w:val="nl-NL"/>
        </w:rPr>
        <w:t>nachtzweten</w:t>
      </w:r>
      <w:del w:id="24528" w:author="AbbVie251" w:date="2025-05-15T10:21:00Z">
        <w:r w:rsidRPr="00D53144">
          <w:rPr>
            <w:lang w:val="nl-NL"/>
          </w:rPr>
          <w:delText xml:space="preserve">; </w:delText>
        </w:r>
      </w:del>
    </w:p>
    <w:p w:rsidR="00422E5F" w:rsidRPr="00D53144" w:rsidP="00422E5F" w14:paraId="17587F9C" w14:textId="77777777">
      <w:pPr>
        <w:numPr>
          <w:ilvl w:val="0"/>
          <w:numId w:val="9"/>
        </w:numPr>
        <w:tabs>
          <w:tab w:val="left" w:pos="993"/>
        </w:tabs>
        <w:spacing w:line="240" w:lineRule="auto"/>
        <w:ind w:left="567" w:hanging="567"/>
        <w:rPr>
          <w:lang w:val="nl-NL"/>
        </w:rPr>
      </w:pPr>
      <w:r w:rsidRPr="00D53144">
        <w:rPr>
          <w:lang w:val="nl-NL"/>
        </w:rPr>
        <w:t>litteken</w:t>
      </w:r>
      <w:del w:id="24529" w:author="AbbVie251" w:date="2025-05-15T10:21:00Z">
        <w:r w:rsidRPr="00D53144">
          <w:rPr>
            <w:lang w:val="nl-NL"/>
          </w:rPr>
          <w:delText>;</w:delText>
        </w:r>
      </w:del>
    </w:p>
    <w:p w:rsidR="00422E5F" w:rsidRPr="00D53144" w:rsidP="00422E5F" w14:paraId="3924411D" w14:textId="77777777">
      <w:pPr>
        <w:numPr>
          <w:ilvl w:val="0"/>
          <w:numId w:val="9"/>
        </w:numPr>
        <w:tabs>
          <w:tab w:val="left" w:pos="993"/>
        </w:tabs>
        <w:spacing w:line="240" w:lineRule="auto"/>
        <w:ind w:left="567" w:hanging="567"/>
        <w:rPr>
          <w:lang w:val="nl-NL"/>
        </w:rPr>
      </w:pPr>
      <w:r w:rsidRPr="00D53144">
        <w:rPr>
          <w:lang w:val="nl-NL"/>
        </w:rPr>
        <w:t>abnormale afbraak van spieren</w:t>
      </w:r>
      <w:del w:id="24530" w:author="AbbVie251" w:date="2025-05-15T10:21:00Z">
        <w:r w:rsidRPr="00D53144">
          <w:rPr>
            <w:lang w:val="nl-NL"/>
          </w:rPr>
          <w:delText xml:space="preserve">; </w:delText>
        </w:r>
      </w:del>
    </w:p>
    <w:p w:rsidR="00422E5F" w:rsidRPr="00D53144" w:rsidP="00422E5F" w14:paraId="3EE2CD47" w14:textId="77777777">
      <w:pPr>
        <w:numPr>
          <w:ilvl w:val="0"/>
          <w:numId w:val="9"/>
        </w:numPr>
        <w:spacing w:line="240" w:lineRule="auto"/>
        <w:ind w:left="567" w:hanging="567"/>
        <w:rPr>
          <w:lang w:val="nl-NL"/>
        </w:rPr>
      </w:pPr>
      <w:r w:rsidRPr="00D53144">
        <w:rPr>
          <w:lang w:val="nl-NL"/>
        </w:rPr>
        <w:t>systemische lupus erythematodes (met ontstekingen van huid, hart, longen, gewrichten en andere orgaansystemen)</w:t>
      </w:r>
      <w:del w:id="24531" w:author="AbbVie251" w:date="2025-05-15T10:21:00Z">
        <w:r w:rsidRPr="00D53144">
          <w:rPr>
            <w:lang w:val="nl-NL"/>
          </w:rPr>
          <w:delText>;</w:delText>
        </w:r>
      </w:del>
    </w:p>
    <w:p w:rsidR="00422E5F" w:rsidRPr="00D53144" w:rsidP="00422E5F" w14:paraId="1DE9EB2C" w14:textId="77777777">
      <w:pPr>
        <w:numPr>
          <w:ilvl w:val="0"/>
          <w:numId w:val="9"/>
        </w:numPr>
        <w:tabs>
          <w:tab w:val="left" w:pos="993"/>
        </w:tabs>
        <w:spacing w:line="240" w:lineRule="auto"/>
        <w:ind w:left="567" w:hanging="567"/>
        <w:rPr>
          <w:lang w:val="nl-NL"/>
        </w:rPr>
      </w:pPr>
      <w:r w:rsidRPr="00D53144">
        <w:rPr>
          <w:lang w:val="nl-NL"/>
        </w:rPr>
        <w:t>onderbrekingen van de slaap</w:t>
      </w:r>
      <w:del w:id="24532" w:author="AbbVie251" w:date="2025-05-15T10:21:00Z">
        <w:r w:rsidRPr="00D53144">
          <w:rPr>
            <w:lang w:val="nl-NL"/>
          </w:rPr>
          <w:delText>;</w:delText>
        </w:r>
      </w:del>
    </w:p>
    <w:p w:rsidR="00422E5F" w:rsidRPr="00D53144" w:rsidP="00422E5F" w14:paraId="31EFAA50" w14:textId="77777777">
      <w:pPr>
        <w:numPr>
          <w:ilvl w:val="0"/>
          <w:numId w:val="9"/>
        </w:numPr>
        <w:tabs>
          <w:tab w:val="left" w:pos="993"/>
        </w:tabs>
        <w:spacing w:line="240" w:lineRule="auto"/>
        <w:ind w:left="567" w:hanging="567"/>
        <w:rPr>
          <w:lang w:val="nl-NL"/>
        </w:rPr>
      </w:pPr>
      <w:r w:rsidRPr="00D53144">
        <w:rPr>
          <w:lang w:val="nl-NL"/>
        </w:rPr>
        <w:t>impotentie</w:t>
      </w:r>
      <w:del w:id="24533" w:author="AbbVie251" w:date="2025-05-15T10:21:00Z">
        <w:r w:rsidRPr="00D53144">
          <w:rPr>
            <w:lang w:val="nl-NL"/>
          </w:rPr>
          <w:delText>;</w:delText>
        </w:r>
      </w:del>
    </w:p>
    <w:p w:rsidR="00422E5F" w:rsidRPr="00D53144" w:rsidP="00422E5F" w14:paraId="526582CC" w14:textId="77777777">
      <w:pPr>
        <w:numPr>
          <w:ilvl w:val="0"/>
          <w:numId w:val="9"/>
        </w:numPr>
        <w:tabs>
          <w:tab w:val="left" w:pos="993"/>
        </w:tabs>
        <w:spacing w:line="240" w:lineRule="auto"/>
        <w:ind w:left="567" w:hanging="567"/>
        <w:rPr>
          <w:lang w:val="nl-NL"/>
        </w:rPr>
      </w:pPr>
      <w:r w:rsidRPr="00D53144">
        <w:rPr>
          <w:lang w:val="nl-NL"/>
        </w:rPr>
        <w:t>ontstekingen</w:t>
      </w:r>
      <w:del w:id="24534" w:author="AbbVie251" w:date="2025-05-15T10:21:00Z">
        <w:r w:rsidRPr="00D53144">
          <w:rPr>
            <w:lang w:val="nl-NL"/>
          </w:rPr>
          <w:delText>.</w:delText>
        </w:r>
      </w:del>
    </w:p>
    <w:p w:rsidR="00422E5F" w:rsidRPr="00D53144" w:rsidP="006E340C" w14:paraId="1B57ADBE" w14:textId="77777777">
      <w:pPr>
        <w:spacing w:line="240" w:lineRule="auto"/>
        <w:rPr>
          <w:lang w:val="nl-NL"/>
        </w:rPr>
      </w:pPr>
    </w:p>
    <w:p w:rsidR="00422E5F" w:rsidRPr="00D53144" w:rsidP="006E340C" w14:paraId="0DB11F81" w14:textId="1A511739">
      <w:pPr>
        <w:spacing w:line="240" w:lineRule="auto"/>
        <w:rPr>
          <w:lang w:val="nl-NL"/>
        </w:rPr>
      </w:pPr>
      <w:r w:rsidRPr="00D53144">
        <w:rPr>
          <w:b/>
          <w:lang w:val="nl-NL"/>
        </w:rPr>
        <w:t>Zelden</w:t>
      </w:r>
      <w:r w:rsidRPr="00D53144">
        <w:rPr>
          <w:lang w:val="nl-NL"/>
        </w:rPr>
        <w:t xml:space="preserve"> (k</w:t>
      </w:r>
      <w:ins w:id="24535" w:author="AbbVie251" w:date="2025-05-15T11:21:00Z">
        <w:r w:rsidR="00E66255">
          <w:rPr>
            <w:lang w:val="nl-NL"/>
          </w:rPr>
          <w:t>an</w:t>
        </w:r>
      </w:ins>
      <w:del w:id="24536" w:author="AbbVie251" w:date="2025-05-15T11:21:00Z">
        <w:r w:rsidRPr="00D53144">
          <w:rPr>
            <w:lang w:val="nl-NL"/>
          </w:rPr>
          <w:delText>unnen</w:delText>
        </w:r>
      </w:del>
      <w:r w:rsidRPr="00D53144">
        <w:rPr>
          <w:lang w:val="nl-NL"/>
        </w:rPr>
        <w:t xml:space="preserve"> voorkomen bij maximaal 1 </w:t>
      </w:r>
      <w:ins w:id="24537" w:author="AbbVie251" w:date="2025-05-15T10:21:00Z">
        <w:r w:rsidR="005B11E7">
          <w:rPr>
            <w:lang w:val="nl-NL"/>
          </w:rPr>
          <w:t>op</w:t>
        </w:r>
      </w:ins>
      <w:del w:id="24538" w:author="AbbVie251" w:date="2025-05-15T10:21:00Z">
        <w:r w:rsidRPr="00D53144">
          <w:rPr>
            <w:lang w:val="nl-NL"/>
          </w:rPr>
          <w:delText>van</w:delText>
        </w:r>
      </w:del>
      <w:r w:rsidRPr="00D53144">
        <w:rPr>
          <w:lang w:val="nl-NL"/>
        </w:rPr>
        <w:t xml:space="preserve"> de 1.000 mensen)</w:t>
      </w:r>
    </w:p>
    <w:p w:rsidR="00422E5F" w:rsidRPr="00D53144" w:rsidP="00422E5F" w14:paraId="5F12444B" w14:textId="77777777">
      <w:pPr>
        <w:numPr>
          <w:ilvl w:val="0"/>
          <w:numId w:val="9"/>
        </w:numPr>
        <w:spacing w:line="240" w:lineRule="auto"/>
        <w:ind w:left="567" w:hanging="567"/>
        <w:rPr>
          <w:lang w:val="nl-NL"/>
        </w:rPr>
      </w:pPr>
      <w:r w:rsidRPr="00D53144">
        <w:rPr>
          <w:lang w:val="nl-NL"/>
        </w:rPr>
        <w:t>leukemie (kanker die het bloed en beenmerg aantast)</w:t>
      </w:r>
      <w:del w:id="24539" w:author="AbbVie251" w:date="2025-05-15T10:21:00Z">
        <w:r w:rsidRPr="00D53144">
          <w:rPr>
            <w:lang w:val="nl-NL"/>
          </w:rPr>
          <w:delText>;</w:delText>
        </w:r>
      </w:del>
    </w:p>
    <w:p w:rsidR="00422E5F" w:rsidRPr="00D53144" w:rsidP="00422E5F" w14:paraId="5AD2E66F" w14:textId="77777777">
      <w:pPr>
        <w:numPr>
          <w:ilvl w:val="0"/>
          <w:numId w:val="9"/>
        </w:numPr>
        <w:spacing w:line="240" w:lineRule="auto"/>
        <w:ind w:left="567" w:hanging="567"/>
        <w:rPr>
          <w:lang w:val="nl-NL"/>
        </w:rPr>
      </w:pPr>
      <w:r w:rsidRPr="00D53144">
        <w:rPr>
          <w:lang w:val="nl-NL"/>
        </w:rPr>
        <w:t>ernstige allergische reactie met shock</w:t>
      </w:r>
      <w:del w:id="24540" w:author="AbbVie251" w:date="2025-05-15T10:21:00Z">
        <w:r w:rsidRPr="00D53144">
          <w:rPr>
            <w:lang w:val="nl-NL"/>
          </w:rPr>
          <w:delText>;</w:delText>
        </w:r>
      </w:del>
    </w:p>
    <w:p w:rsidR="00422E5F" w:rsidRPr="00D53144" w:rsidP="00422E5F" w14:paraId="67DF0D75" w14:textId="77777777">
      <w:pPr>
        <w:numPr>
          <w:ilvl w:val="0"/>
          <w:numId w:val="9"/>
        </w:numPr>
        <w:spacing w:line="240" w:lineRule="auto"/>
        <w:ind w:left="567" w:hanging="567"/>
        <w:rPr>
          <w:lang w:val="nl-NL"/>
        </w:rPr>
      </w:pPr>
      <w:r w:rsidRPr="00D53144">
        <w:rPr>
          <w:lang w:val="nl-NL"/>
        </w:rPr>
        <w:t>multipele sclerose</w:t>
      </w:r>
      <w:del w:id="24541" w:author="AbbVie251" w:date="2025-05-15T10:21:00Z">
        <w:r w:rsidRPr="00D53144">
          <w:rPr>
            <w:lang w:val="nl-NL"/>
          </w:rPr>
          <w:delText>;</w:delText>
        </w:r>
      </w:del>
      <w:r w:rsidRPr="00D53144">
        <w:rPr>
          <w:lang w:val="nl-NL"/>
        </w:rPr>
        <w:t xml:space="preserve"> </w:t>
      </w:r>
    </w:p>
    <w:p w:rsidR="00422E5F" w:rsidRPr="00D53144" w:rsidP="00422E5F" w14:paraId="7314393D" w14:textId="29370F15">
      <w:pPr>
        <w:numPr>
          <w:ilvl w:val="0"/>
          <w:numId w:val="9"/>
        </w:numPr>
        <w:spacing w:line="240" w:lineRule="auto"/>
        <w:ind w:left="567" w:hanging="567"/>
        <w:rPr>
          <w:lang w:val="nl-NL"/>
        </w:rPr>
      </w:pPr>
      <w:r w:rsidRPr="00D53144">
        <w:rPr>
          <w:lang w:val="nl-NL"/>
        </w:rPr>
        <w:t xml:space="preserve">zenuwstoornissen (zoals oogzenuwontsteking en </w:t>
      </w:r>
      <w:r w:rsidRPr="00D53144" w:rsidR="00AE00F8">
        <w:rPr>
          <w:lang w:val="nl-NL"/>
        </w:rPr>
        <w:t xml:space="preserve">Guillain-Barré-syndroom </w:t>
      </w:r>
      <w:r w:rsidRPr="00D53144">
        <w:rPr>
          <w:lang w:val="nl-NL"/>
        </w:rPr>
        <w:t>dat spierzwakte, abnormaal gevoel, tintelingen in de armen en het bovenlichaam kan veroorzaken)</w:t>
      </w:r>
      <w:del w:id="24542" w:author="AbbVie251" w:date="2025-05-15T10:21:00Z">
        <w:r w:rsidRPr="00D53144">
          <w:rPr>
            <w:lang w:val="nl-NL"/>
          </w:rPr>
          <w:delText>;</w:delText>
        </w:r>
      </w:del>
    </w:p>
    <w:p w:rsidR="00422E5F" w:rsidRPr="00D53144" w:rsidP="00422E5F" w14:paraId="69E4BD0A" w14:textId="77777777">
      <w:pPr>
        <w:numPr>
          <w:ilvl w:val="0"/>
          <w:numId w:val="9"/>
        </w:numPr>
        <w:spacing w:line="240" w:lineRule="auto"/>
        <w:ind w:left="567" w:hanging="567"/>
        <w:rPr>
          <w:lang w:val="nl-NL"/>
        </w:rPr>
      </w:pPr>
      <w:r w:rsidRPr="00D53144">
        <w:rPr>
          <w:lang w:val="nl-NL"/>
        </w:rPr>
        <w:t>hartstilstand</w:t>
      </w:r>
      <w:del w:id="24543" w:author="AbbVie251" w:date="2025-05-15T10:21:00Z">
        <w:r w:rsidRPr="00D53144">
          <w:rPr>
            <w:lang w:val="nl-NL"/>
          </w:rPr>
          <w:delText>;</w:delText>
        </w:r>
      </w:del>
    </w:p>
    <w:p w:rsidR="00422E5F" w:rsidRPr="00D53144" w:rsidP="00422E5F" w14:paraId="0735076C" w14:textId="77777777">
      <w:pPr>
        <w:numPr>
          <w:ilvl w:val="0"/>
          <w:numId w:val="9"/>
        </w:numPr>
        <w:spacing w:line="240" w:lineRule="auto"/>
        <w:ind w:left="567" w:hanging="567"/>
        <w:rPr>
          <w:lang w:val="nl-NL"/>
        </w:rPr>
      </w:pPr>
      <w:r w:rsidRPr="00D53144">
        <w:rPr>
          <w:lang w:val="nl-NL"/>
        </w:rPr>
        <w:t>longfibrose (vorming van littekenweefsel in de long)</w:t>
      </w:r>
      <w:del w:id="24544" w:author="AbbVie251" w:date="2025-05-15T10:21:00Z">
        <w:r w:rsidRPr="00D53144">
          <w:rPr>
            <w:lang w:val="nl-NL"/>
          </w:rPr>
          <w:delText>;</w:delText>
        </w:r>
      </w:del>
    </w:p>
    <w:p w:rsidR="00422E5F" w:rsidRPr="00D53144" w:rsidP="00422E5F" w14:paraId="186A6519" w14:textId="77777777">
      <w:pPr>
        <w:numPr>
          <w:ilvl w:val="0"/>
          <w:numId w:val="9"/>
        </w:numPr>
        <w:spacing w:line="240" w:lineRule="auto"/>
        <w:ind w:left="567" w:hanging="567"/>
        <w:rPr>
          <w:lang w:val="nl-NL"/>
        </w:rPr>
      </w:pPr>
      <w:r w:rsidRPr="00D53144">
        <w:rPr>
          <w:lang w:val="nl-NL"/>
        </w:rPr>
        <w:t>darmperforatie (gat in de darm)</w:t>
      </w:r>
      <w:del w:id="24545" w:author="AbbVie251" w:date="2025-05-15T10:21:00Z">
        <w:r w:rsidRPr="00D53144">
          <w:rPr>
            <w:lang w:val="nl-NL"/>
          </w:rPr>
          <w:delText>;</w:delText>
        </w:r>
      </w:del>
    </w:p>
    <w:p w:rsidR="00422E5F" w:rsidRPr="00D53144" w:rsidP="00422E5F" w14:paraId="44B51FA9" w14:textId="77777777">
      <w:pPr>
        <w:numPr>
          <w:ilvl w:val="0"/>
          <w:numId w:val="9"/>
        </w:numPr>
        <w:spacing w:line="240" w:lineRule="auto"/>
        <w:ind w:left="567" w:hanging="567"/>
        <w:rPr>
          <w:lang w:val="nl-NL"/>
        </w:rPr>
      </w:pPr>
      <w:r w:rsidRPr="00D53144">
        <w:rPr>
          <w:lang w:val="nl-NL"/>
        </w:rPr>
        <w:t>hepatitis</w:t>
      </w:r>
      <w:del w:id="24546" w:author="AbbVie251" w:date="2025-05-15T10:21:00Z">
        <w:r w:rsidRPr="00D53144">
          <w:rPr>
            <w:lang w:val="nl-NL"/>
          </w:rPr>
          <w:delText>;</w:delText>
        </w:r>
      </w:del>
    </w:p>
    <w:p w:rsidR="00422E5F" w:rsidRPr="00D53144" w:rsidP="00422E5F" w14:paraId="738C7D58" w14:textId="77777777">
      <w:pPr>
        <w:numPr>
          <w:ilvl w:val="0"/>
          <w:numId w:val="9"/>
        </w:numPr>
        <w:spacing w:line="240" w:lineRule="auto"/>
        <w:ind w:left="567" w:hanging="567"/>
        <w:rPr>
          <w:lang w:val="nl-NL"/>
        </w:rPr>
      </w:pPr>
      <w:r w:rsidRPr="00D53144">
        <w:rPr>
          <w:lang w:val="nl-NL"/>
        </w:rPr>
        <w:t>reactivatie van hepatitis B</w:t>
      </w:r>
      <w:del w:id="24547" w:author="AbbVie251" w:date="2025-05-15T10:21:00Z">
        <w:r w:rsidRPr="00D53144">
          <w:rPr>
            <w:lang w:val="nl-NL"/>
          </w:rPr>
          <w:delText>;</w:delText>
        </w:r>
      </w:del>
    </w:p>
    <w:p w:rsidR="00422E5F" w:rsidRPr="00D53144" w:rsidP="00422E5F" w14:paraId="6FB188D6" w14:textId="77777777">
      <w:pPr>
        <w:numPr>
          <w:ilvl w:val="0"/>
          <w:numId w:val="9"/>
        </w:numPr>
        <w:spacing w:line="240" w:lineRule="auto"/>
        <w:ind w:left="567" w:hanging="567"/>
        <w:rPr>
          <w:lang w:val="nl-NL"/>
        </w:rPr>
      </w:pPr>
      <w:r w:rsidRPr="00D53144">
        <w:rPr>
          <w:lang w:val="nl-NL"/>
        </w:rPr>
        <w:t>auto-immuun hepatitis (ontsteking van de lever die wordt veroorzaakt door het eigen immuunsysteem van het lichaam)</w:t>
      </w:r>
      <w:del w:id="24548" w:author="AbbVie251" w:date="2025-05-15T10:21:00Z">
        <w:r w:rsidRPr="00D53144">
          <w:rPr>
            <w:lang w:val="nl-NL"/>
          </w:rPr>
          <w:delText>;</w:delText>
        </w:r>
      </w:del>
    </w:p>
    <w:p w:rsidR="00422E5F" w:rsidRPr="00D53144" w:rsidP="00422E5F" w14:paraId="08DB5AEE" w14:textId="77777777">
      <w:pPr>
        <w:numPr>
          <w:ilvl w:val="0"/>
          <w:numId w:val="9"/>
        </w:numPr>
        <w:spacing w:line="240" w:lineRule="auto"/>
        <w:ind w:left="567" w:hanging="567"/>
        <w:rPr>
          <w:lang w:val="nl-NL"/>
        </w:rPr>
      </w:pPr>
      <w:r w:rsidRPr="00D53144">
        <w:rPr>
          <w:lang w:val="nl-NL"/>
        </w:rPr>
        <w:t>cutane vasculitis (ontsteking van bloedvaten in de huid)</w:t>
      </w:r>
      <w:del w:id="24549" w:author="AbbVie251" w:date="2025-05-15T10:21:00Z">
        <w:r w:rsidRPr="00D53144">
          <w:rPr>
            <w:lang w:val="nl-NL"/>
          </w:rPr>
          <w:delText>;</w:delText>
        </w:r>
      </w:del>
    </w:p>
    <w:p w:rsidR="00422E5F" w:rsidRPr="00D53144" w:rsidP="00422E5F" w14:paraId="623C0033" w14:textId="77777777">
      <w:pPr>
        <w:numPr>
          <w:ilvl w:val="0"/>
          <w:numId w:val="9"/>
        </w:numPr>
        <w:spacing w:line="240" w:lineRule="auto"/>
        <w:ind w:left="567" w:hanging="567"/>
        <w:rPr>
          <w:lang w:val="nl-NL"/>
        </w:rPr>
      </w:pPr>
      <w:r w:rsidRPr="00D53144">
        <w:rPr>
          <w:lang w:val="nl-NL"/>
        </w:rPr>
        <w:t>Stevens-Johnson-syndroom (vroege symptomen zijn onder andere algeheel ongemak, koorts, hoofdpijn en huiduitslag)</w:t>
      </w:r>
      <w:del w:id="24550" w:author="AbbVie251" w:date="2025-05-15T10:21:00Z">
        <w:r w:rsidRPr="00D53144">
          <w:rPr>
            <w:lang w:val="nl-NL"/>
          </w:rPr>
          <w:delText>;</w:delText>
        </w:r>
      </w:del>
    </w:p>
    <w:p w:rsidR="00422E5F" w:rsidRPr="00D53144" w:rsidP="00422E5F" w14:paraId="32E09705" w14:textId="77777777">
      <w:pPr>
        <w:numPr>
          <w:ilvl w:val="0"/>
          <w:numId w:val="9"/>
        </w:numPr>
        <w:spacing w:line="240" w:lineRule="auto"/>
        <w:ind w:left="567" w:hanging="567"/>
        <w:rPr>
          <w:lang w:val="nl-NL"/>
        </w:rPr>
      </w:pPr>
      <w:r w:rsidRPr="00D53144">
        <w:rPr>
          <w:lang w:val="nl-NL"/>
        </w:rPr>
        <w:t>zwelling van het gezicht gecombineerd met allergische reacties</w:t>
      </w:r>
      <w:del w:id="24551" w:author="AbbVie251" w:date="2025-05-15T10:21:00Z">
        <w:r w:rsidRPr="00D53144">
          <w:rPr>
            <w:lang w:val="nl-NL"/>
          </w:rPr>
          <w:delText>;</w:delText>
        </w:r>
      </w:del>
    </w:p>
    <w:p w:rsidR="00422E5F" w:rsidRPr="00D53144" w:rsidP="00422E5F" w14:paraId="6D0E6345" w14:textId="77777777">
      <w:pPr>
        <w:numPr>
          <w:ilvl w:val="0"/>
          <w:numId w:val="9"/>
        </w:numPr>
        <w:spacing w:line="240" w:lineRule="auto"/>
        <w:ind w:left="567" w:hanging="567"/>
        <w:rPr>
          <w:lang w:val="nl-NL"/>
        </w:rPr>
      </w:pPr>
      <w:r w:rsidRPr="00D53144">
        <w:rPr>
          <w:lang w:val="nl-NL"/>
        </w:rPr>
        <w:t>erythema multiforme (ontstoken huiduitslag)</w:t>
      </w:r>
      <w:del w:id="24552" w:author="AbbVie251" w:date="2025-05-15T10:21:00Z">
        <w:r w:rsidRPr="00D53144">
          <w:rPr>
            <w:lang w:val="nl-NL"/>
          </w:rPr>
          <w:delText>;</w:delText>
        </w:r>
      </w:del>
    </w:p>
    <w:p w:rsidR="00422E5F" w:rsidRPr="00D53144" w:rsidP="00422E5F" w14:paraId="5C0340B5" w14:textId="77777777">
      <w:pPr>
        <w:numPr>
          <w:ilvl w:val="0"/>
          <w:numId w:val="9"/>
        </w:numPr>
        <w:spacing w:line="240" w:lineRule="auto"/>
        <w:ind w:left="567" w:hanging="567"/>
        <w:rPr>
          <w:lang w:val="nl-NL"/>
        </w:rPr>
      </w:pPr>
      <w:r w:rsidRPr="00D53144">
        <w:rPr>
          <w:lang w:val="nl-NL"/>
        </w:rPr>
        <w:t>lupus-achtig syndroom</w:t>
      </w:r>
      <w:del w:id="24553" w:author="AbbVie251" w:date="2025-05-15T10:22:00Z">
        <w:r w:rsidRPr="00D53144">
          <w:rPr>
            <w:lang w:val="nl-NL"/>
          </w:rPr>
          <w:delText>.</w:delText>
        </w:r>
      </w:del>
    </w:p>
    <w:p w:rsidR="00422E5F" w:rsidRPr="00D53144" w:rsidP="00422E5F" w14:paraId="03D63626" w14:textId="77777777">
      <w:pPr>
        <w:numPr>
          <w:ilvl w:val="0"/>
          <w:numId w:val="9"/>
        </w:numPr>
        <w:spacing w:line="240" w:lineRule="auto"/>
        <w:ind w:left="567" w:hanging="567"/>
        <w:rPr>
          <w:lang w:val="nl-NL"/>
        </w:rPr>
      </w:pPr>
      <w:r w:rsidRPr="00D53144">
        <w:rPr>
          <w:lang w:val="nl-NL"/>
        </w:rPr>
        <w:t>angio-oedeem (plaatselijke zwelling van de huid)</w:t>
      </w:r>
    </w:p>
    <w:p w:rsidR="001E5CE0" w:rsidRPr="00D53144" w:rsidP="001E5CE0" w14:paraId="7042EF30" w14:textId="27816272">
      <w:pPr>
        <w:numPr>
          <w:ilvl w:val="0"/>
          <w:numId w:val="9"/>
        </w:numPr>
        <w:spacing w:line="240" w:lineRule="auto"/>
        <w:ind w:left="567" w:hanging="567"/>
        <w:rPr>
          <w:lang w:val="nl-NL"/>
        </w:rPr>
      </w:pPr>
      <w:r w:rsidRPr="00D53144">
        <w:rPr>
          <w:lang w:val="nl-NL"/>
        </w:rPr>
        <w:t>licheno</w:t>
      </w:r>
      <w:r w:rsidRPr="00D53144">
        <w:rPr>
          <w:rFonts w:cstheme="minorHAnsi"/>
          <w:lang w:val="nl-NL"/>
        </w:rPr>
        <w:t>ï</w:t>
      </w:r>
      <w:r w:rsidRPr="00D53144">
        <w:rPr>
          <w:lang w:val="nl-NL"/>
        </w:rPr>
        <w:t>de huidreactie (jeukende, rood-paarse huiduitslag)</w:t>
      </w:r>
    </w:p>
    <w:p w:rsidR="00422E5F" w:rsidRPr="00D53144" w:rsidP="006E340C" w14:paraId="4BE813D7" w14:textId="77777777">
      <w:pPr>
        <w:spacing w:line="240" w:lineRule="auto"/>
        <w:rPr>
          <w:lang w:val="nl-NL"/>
        </w:rPr>
      </w:pPr>
    </w:p>
    <w:p w:rsidR="00422E5F" w:rsidRPr="00D53144" w:rsidP="006E340C" w14:paraId="214DF640" w14:textId="404A5BFD">
      <w:pPr>
        <w:spacing w:line="240" w:lineRule="auto"/>
        <w:rPr>
          <w:lang w:val="nl-NL"/>
        </w:rPr>
      </w:pPr>
      <w:r w:rsidRPr="00D53144">
        <w:rPr>
          <w:b/>
          <w:lang w:val="nl-NL"/>
        </w:rPr>
        <w:t>Niet bekend</w:t>
      </w:r>
      <w:r w:rsidRPr="00D53144">
        <w:rPr>
          <w:lang w:val="nl-NL"/>
        </w:rPr>
        <w:t xml:space="preserve"> (frequentie kan </w:t>
      </w:r>
      <w:r w:rsidRPr="00D53144" w:rsidR="004C1AD2">
        <w:rPr>
          <w:lang w:val="nl-NL"/>
        </w:rPr>
        <w:t xml:space="preserve">met de beschikbare gegevens </w:t>
      </w:r>
      <w:r w:rsidRPr="00D53144">
        <w:rPr>
          <w:lang w:val="nl-NL"/>
        </w:rPr>
        <w:t>niet worden bepaald)</w:t>
      </w:r>
    </w:p>
    <w:p w:rsidR="00422E5F" w:rsidRPr="00D53144" w:rsidP="003D103B" w14:paraId="46ECB23E"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hepatosplenisch T-cellymfoom (een zeldzame kanker in het bloed die vaak dodelijk is)</w:t>
      </w:r>
      <w:del w:id="24554" w:author="AbbVie251" w:date="2025-05-15T10:22:00Z">
        <w:r w:rsidRPr="00D53144">
          <w:rPr>
            <w:lang w:val="nl-NL"/>
          </w:rPr>
          <w:delText>;</w:delText>
        </w:r>
      </w:del>
    </w:p>
    <w:p w:rsidR="00422E5F" w:rsidRPr="00D53144" w:rsidP="003D103B" w14:paraId="017EC8D2" w14:textId="1F1D9B2E">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Merkelcelcarcinoom (een type huidkanker)</w:t>
      </w:r>
      <w:del w:id="24555" w:author="AbbVie251" w:date="2025-05-15T10:22:00Z">
        <w:r w:rsidRPr="00D53144">
          <w:rPr>
            <w:lang w:val="nl-NL"/>
          </w:rPr>
          <w:delText>;</w:delText>
        </w:r>
      </w:del>
    </w:p>
    <w:p w:rsidR="0061449F" w:rsidRPr="00D53144" w:rsidP="003D103B" w14:paraId="4DD6E4F0" w14:textId="302DA238">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Kaposi-sarcoom, een zeldzame vorm van kanker die verband houdt met infectie met humaan herpesvirus 8. Kaposi-sarcoom is meestal zichtbaar in de vorm van paarse huidschade</w:t>
      </w:r>
      <w:del w:id="24556" w:author="AbbVie251" w:date="2025-05-15T10:22:00Z">
        <w:r w:rsidRPr="00D53144">
          <w:rPr>
            <w:lang w:val="nl-NL"/>
          </w:rPr>
          <w:delText>;</w:delText>
        </w:r>
      </w:del>
    </w:p>
    <w:p w:rsidR="00422E5F" w:rsidRPr="00D53144" w:rsidP="003D103B" w14:paraId="77EAE106"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leverfalen</w:t>
      </w:r>
      <w:del w:id="24557" w:author="AbbVie251" w:date="2025-05-15T10:22:00Z">
        <w:r w:rsidRPr="00D53144">
          <w:rPr>
            <w:lang w:val="nl-NL"/>
          </w:rPr>
          <w:delText>;</w:delText>
        </w:r>
      </w:del>
    </w:p>
    <w:p w:rsidR="00422E5F" w:rsidP="003D103B" w14:paraId="08C7A0FD" w14:textId="350030DB">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verergering van een aandoening genaamd dermatomyositis (zich uitend als huiduitslag samen met spierzwakte)</w:t>
      </w:r>
      <w:del w:id="24558" w:author="AbbVie251" w:date="2025-05-15T10:22:00Z">
        <w:r w:rsidRPr="00D53144">
          <w:rPr>
            <w:lang w:val="nl-NL"/>
          </w:rPr>
          <w:delText>.</w:delText>
        </w:r>
      </w:del>
    </w:p>
    <w:p w:rsidR="004B0EE5" w:rsidRPr="00D53144" w:rsidP="003D103B" w14:paraId="635F0AE9" w14:textId="3727FB32">
      <w:pPr>
        <w:numPr>
          <w:ilvl w:val="0"/>
          <w:numId w:val="24"/>
        </w:numPr>
        <w:tabs>
          <w:tab w:val="num" w:pos="540"/>
          <w:tab w:val="clear" w:pos="567"/>
          <w:tab w:val="clear" w:pos="720"/>
          <w:tab w:val="left" w:pos="993"/>
        </w:tabs>
        <w:spacing w:line="240" w:lineRule="auto"/>
        <w:ind w:left="540" w:hanging="540"/>
        <w:rPr>
          <w:lang w:val="nl-NL"/>
        </w:rPr>
      </w:pPr>
      <w:r w:rsidRPr="009165F7">
        <w:rPr>
          <w:lang w:val="nl-NL"/>
        </w:rPr>
        <w:t>g</w:t>
      </w:r>
      <w:r w:rsidRPr="00C14466">
        <w:rPr>
          <w:lang w:val="nl-NL"/>
        </w:rPr>
        <w:t>ewichtstoename (bij de meeste patiënten was sprake van een kleine gewichtstoename)</w:t>
      </w:r>
    </w:p>
    <w:p w:rsidR="00422E5F" w:rsidRPr="00D53144" w:rsidP="006E340C" w14:paraId="6D77C7E0" w14:textId="77777777">
      <w:pPr>
        <w:spacing w:line="240" w:lineRule="auto"/>
        <w:rPr>
          <w:lang w:val="nl-NL"/>
        </w:rPr>
      </w:pPr>
    </w:p>
    <w:p w:rsidR="00422E5F" w:rsidRPr="00D53144" w:rsidP="006E340C" w14:paraId="273BBE88" w14:textId="77777777">
      <w:pPr>
        <w:spacing w:line="240" w:lineRule="auto"/>
        <w:rPr>
          <w:lang w:val="nl-NL"/>
        </w:rPr>
      </w:pPr>
      <w:r w:rsidRPr="00D53144">
        <w:rPr>
          <w:lang w:val="nl-NL"/>
        </w:rPr>
        <w:t>Sommige bijwerkingen die waargenomen werden met Humira hebben geen symptomen en kunnen alleen waargenomen worden door middel van bloedonderzoek.</w:t>
      </w:r>
    </w:p>
    <w:p w:rsidR="00422E5F" w:rsidRPr="00D53144" w:rsidP="006E340C" w14:paraId="3A093F4C" w14:textId="77777777">
      <w:pPr>
        <w:spacing w:line="240" w:lineRule="auto"/>
        <w:rPr>
          <w:lang w:val="nl-NL"/>
        </w:rPr>
      </w:pPr>
      <w:r w:rsidRPr="00D53144">
        <w:rPr>
          <w:lang w:val="nl-NL"/>
        </w:rPr>
        <w:t>Hieronder vallen:</w:t>
      </w:r>
    </w:p>
    <w:p w:rsidR="00422E5F" w:rsidRPr="00D53144" w:rsidP="006E340C" w14:paraId="0FCE22ED" w14:textId="77777777">
      <w:pPr>
        <w:spacing w:line="240" w:lineRule="auto"/>
        <w:rPr>
          <w:lang w:val="nl-NL"/>
        </w:rPr>
      </w:pPr>
    </w:p>
    <w:p w:rsidR="00422E5F" w:rsidRPr="00D53144" w:rsidP="006E340C" w14:paraId="721E892E" w14:textId="48CDDB72">
      <w:pPr>
        <w:keepNext/>
        <w:spacing w:line="240" w:lineRule="auto"/>
        <w:rPr>
          <w:lang w:val="nl-NL"/>
        </w:rPr>
      </w:pPr>
      <w:r w:rsidRPr="00D53144">
        <w:rPr>
          <w:b/>
          <w:lang w:val="nl-NL"/>
        </w:rPr>
        <w:t>Zeer vaak</w:t>
      </w:r>
      <w:r w:rsidRPr="00D53144">
        <w:rPr>
          <w:lang w:val="nl-NL"/>
        </w:rPr>
        <w:t xml:space="preserve"> (k</w:t>
      </w:r>
      <w:ins w:id="24559" w:author="AbbVie251" w:date="2025-05-15T11:21:00Z">
        <w:r w:rsidR="00E66255">
          <w:rPr>
            <w:lang w:val="nl-NL"/>
          </w:rPr>
          <w:t>an</w:t>
        </w:r>
      </w:ins>
      <w:del w:id="24560" w:author="AbbVie251" w:date="2025-05-15T11:21:00Z">
        <w:r w:rsidRPr="00D53144">
          <w:rPr>
            <w:lang w:val="nl-NL"/>
          </w:rPr>
          <w:delText>unnen</w:delText>
        </w:r>
      </w:del>
      <w:r w:rsidRPr="00D53144">
        <w:rPr>
          <w:lang w:val="nl-NL"/>
        </w:rPr>
        <w:t xml:space="preserve"> voorkomen bij meer dan 1 </w:t>
      </w:r>
      <w:ins w:id="24561" w:author="AbbVie251" w:date="2025-05-15T10:22:00Z">
        <w:r w:rsidR="005B11E7">
          <w:rPr>
            <w:lang w:val="nl-NL"/>
          </w:rPr>
          <w:t>op</w:t>
        </w:r>
      </w:ins>
      <w:del w:id="24562" w:author="AbbVie251" w:date="2025-05-15T10:22:00Z">
        <w:r w:rsidRPr="00D53144">
          <w:rPr>
            <w:lang w:val="nl-NL"/>
          </w:rPr>
          <w:delText>van</w:delText>
        </w:r>
      </w:del>
      <w:r w:rsidRPr="00D53144">
        <w:rPr>
          <w:lang w:val="nl-NL"/>
        </w:rPr>
        <w:t xml:space="preserve"> de 10 mensen) </w:t>
      </w:r>
    </w:p>
    <w:p w:rsidR="00422E5F" w:rsidRPr="00D53144" w:rsidP="003D103B" w14:paraId="18819490" w14:textId="77777777">
      <w:pPr>
        <w:keepNext/>
        <w:numPr>
          <w:ilvl w:val="0"/>
          <w:numId w:val="24"/>
        </w:numPr>
        <w:tabs>
          <w:tab w:val="num" w:pos="540"/>
          <w:tab w:val="clear" w:pos="720"/>
          <w:tab w:val="left" w:pos="993"/>
        </w:tabs>
        <w:spacing w:line="240" w:lineRule="auto"/>
        <w:ind w:left="540" w:hanging="540"/>
        <w:rPr>
          <w:lang w:val="nl-NL"/>
        </w:rPr>
      </w:pPr>
      <w:r w:rsidRPr="00D53144">
        <w:rPr>
          <w:lang w:val="nl-NL"/>
        </w:rPr>
        <w:t>verlaagd aantal witte bloedcellen</w:t>
      </w:r>
      <w:del w:id="24563" w:author="AbbVie251" w:date="2025-05-15T10:22:00Z">
        <w:r w:rsidRPr="00D53144">
          <w:rPr>
            <w:lang w:val="nl-NL"/>
          </w:rPr>
          <w:delText>;</w:delText>
        </w:r>
      </w:del>
    </w:p>
    <w:p w:rsidR="00422E5F" w:rsidRPr="00D53144" w:rsidP="003D103B" w14:paraId="3E2D0C8A" w14:textId="77777777">
      <w:pPr>
        <w:keepNext/>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rode bloedcellen</w:t>
      </w:r>
      <w:del w:id="24564" w:author="AbbVie251" w:date="2025-05-15T10:22:00Z">
        <w:r w:rsidRPr="00D53144">
          <w:rPr>
            <w:lang w:val="nl-NL"/>
          </w:rPr>
          <w:delText>;</w:delText>
        </w:r>
      </w:del>
    </w:p>
    <w:p w:rsidR="00422E5F" w:rsidRPr="00D53144" w:rsidP="003D103B" w14:paraId="6146D4C2" w14:textId="55F8E349">
      <w:pPr>
        <w:keepNext/>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verhoogd</w:t>
      </w:r>
      <w:r w:rsidR="003C3817">
        <w:rPr>
          <w:lang w:val="nl-NL"/>
        </w:rPr>
        <w:t>e</w:t>
      </w:r>
      <w:r w:rsidRPr="00D53144">
        <w:rPr>
          <w:lang w:val="nl-NL"/>
        </w:rPr>
        <w:t xml:space="preserve"> </w:t>
      </w:r>
      <w:r w:rsidR="003C3817">
        <w:rPr>
          <w:lang w:val="nl-NL"/>
        </w:rPr>
        <w:t>concentratie</w:t>
      </w:r>
      <w:r w:rsidRPr="00D53144" w:rsidR="003C3817">
        <w:rPr>
          <w:lang w:val="nl-NL"/>
        </w:rPr>
        <w:t xml:space="preserve"> </w:t>
      </w:r>
      <w:r w:rsidRPr="00D53144">
        <w:rPr>
          <w:lang w:val="nl-NL"/>
        </w:rPr>
        <w:t>vetten in het bloed</w:t>
      </w:r>
      <w:del w:id="24565" w:author="AbbVie251" w:date="2025-05-15T10:22:00Z">
        <w:r w:rsidRPr="00D53144">
          <w:rPr>
            <w:lang w:val="nl-NL"/>
          </w:rPr>
          <w:delText>;</w:delText>
        </w:r>
      </w:del>
    </w:p>
    <w:p w:rsidR="00422E5F" w:rsidRPr="00D53144" w:rsidP="003D103B" w14:paraId="755D1361" w14:textId="77777777">
      <w:pPr>
        <w:keepNext/>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verhoogde leverenzymwaarden</w:t>
      </w:r>
      <w:del w:id="24566" w:author="AbbVie251" w:date="2025-05-15T10:22:00Z">
        <w:r w:rsidRPr="00D53144">
          <w:rPr>
            <w:lang w:val="nl-NL"/>
          </w:rPr>
          <w:delText>.</w:delText>
        </w:r>
      </w:del>
    </w:p>
    <w:p w:rsidR="00422E5F" w:rsidRPr="00D53144" w:rsidP="006E340C" w14:paraId="0EBD6894" w14:textId="77777777">
      <w:pPr>
        <w:spacing w:line="240" w:lineRule="auto"/>
        <w:rPr>
          <w:lang w:val="nl-NL"/>
        </w:rPr>
      </w:pPr>
    </w:p>
    <w:p w:rsidR="00422E5F" w:rsidRPr="00D53144" w:rsidP="00884A0B" w14:paraId="13619E4E" w14:textId="7002724F">
      <w:pPr>
        <w:keepNext/>
        <w:spacing w:line="240" w:lineRule="auto"/>
        <w:rPr>
          <w:lang w:val="nl-NL"/>
        </w:rPr>
      </w:pPr>
      <w:r w:rsidRPr="00D53144">
        <w:rPr>
          <w:b/>
          <w:lang w:val="nl-NL"/>
        </w:rPr>
        <w:t>Vaak</w:t>
      </w:r>
      <w:r w:rsidRPr="00D53144">
        <w:rPr>
          <w:lang w:val="nl-NL"/>
        </w:rPr>
        <w:t xml:space="preserve"> (k</w:t>
      </w:r>
      <w:ins w:id="24567" w:author="AbbVie251" w:date="2025-05-15T11:22:00Z">
        <w:r w:rsidR="00E66255">
          <w:rPr>
            <w:lang w:val="nl-NL"/>
          </w:rPr>
          <w:t>an</w:t>
        </w:r>
      </w:ins>
      <w:del w:id="24568" w:author="AbbVie251" w:date="2025-05-15T11:21:00Z">
        <w:r w:rsidRPr="00D53144">
          <w:rPr>
            <w:lang w:val="nl-NL"/>
          </w:rPr>
          <w:delText>unnen</w:delText>
        </w:r>
      </w:del>
      <w:r w:rsidRPr="00D53144">
        <w:rPr>
          <w:lang w:val="nl-NL"/>
        </w:rPr>
        <w:t xml:space="preserve"> voorkomen bij maximaal 1 </w:t>
      </w:r>
      <w:ins w:id="24569" w:author="AbbVie251" w:date="2025-05-15T10:22:00Z">
        <w:r w:rsidR="005B11E7">
          <w:rPr>
            <w:lang w:val="nl-NL"/>
          </w:rPr>
          <w:t>op</w:t>
        </w:r>
      </w:ins>
      <w:del w:id="24570" w:author="AbbVie251" w:date="2025-05-15T10:22:00Z">
        <w:r w:rsidRPr="00D53144">
          <w:rPr>
            <w:lang w:val="nl-NL"/>
          </w:rPr>
          <w:delText>van</w:delText>
        </w:r>
      </w:del>
      <w:r w:rsidRPr="00D53144">
        <w:rPr>
          <w:lang w:val="nl-NL"/>
        </w:rPr>
        <w:t xml:space="preserve"> de 10 mensen) </w:t>
      </w:r>
    </w:p>
    <w:p w:rsidR="00422E5F" w:rsidRPr="00D53144" w:rsidP="00884A0B" w14:paraId="2302D414" w14:textId="77777777">
      <w:pPr>
        <w:keepNext/>
        <w:numPr>
          <w:ilvl w:val="0"/>
          <w:numId w:val="24"/>
        </w:numPr>
        <w:tabs>
          <w:tab w:val="num" w:pos="540"/>
          <w:tab w:val="clear" w:pos="720"/>
          <w:tab w:val="left" w:pos="993"/>
        </w:tabs>
        <w:spacing w:line="240" w:lineRule="auto"/>
        <w:ind w:left="540" w:hanging="540"/>
        <w:rPr>
          <w:lang w:val="nl-NL"/>
        </w:rPr>
      </w:pPr>
      <w:r w:rsidRPr="00D53144">
        <w:rPr>
          <w:lang w:val="nl-NL"/>
        </w:rPr>
        <w:t>verhoogd aantal witte bloedcellen</w:t>
      </w:r>
      <w:del w:id="24571" w:author="AbbVie251" w:date="2025-05-15T10:22:00Z">
        <w:r w:rsidRPr="00D53144">
          <w:rPr>
            <w:lang w:val="nl-NL"/>
          </w:rPr>
          <w:delText>;</w:delText>
        </w:r>
      </w:del>
    </w:p>
    <w:p w:rsidR="00422E5F" w:rsidRPr="00D53144" w:rsidP="00884A0B" w14:paraId="3E8ED084" w14:textId="77777777">
      <w:pPr>
        <w:keepNext/>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bloedplaatjes</w:t>
      </w:r>
      <w:del w:id="24572" w:author="AbbVie251" w:date="2025-05-15T10:22:00Z">
        <w:r w:rsidRPr="00D53144">
          <w:rPr>
            <w:lang w:val="nl-NL"/>
          </w:rPr>
          <w:delText>;</w:delText>
        </w:r>
      </w:del>
    </w:p>
    <w:p w:rsidR="00422E5F" w:rsidRPr="00D53144" w:rsidP="003D103B" w14:paraId="07E23C36"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toegenomen hoeveelheid urinezuur in het bloed</w:t>
      </w:r>
      <w:del w:id="24573" w:author="AbbVie251" w:date="2025-05-15T10:22:00Z">
        <w:r w:rsidRPr="00D53144">
          <w:rPr>
            <w:lang w:val="nl-NL"/>
          </w:rPr>
          <w:delText>;</w:delText>
        </w:r>
      </w:del>
    </w:p>
    <w:p w:rsidR="00422E5F" w:rsidRPr="00D53144" w:rsidP="003D103B" w14:paraId="0D2C9872"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afwijkende bloedwaarden voor natrium</w:t>
      </w:r>
      <w:del w:id="24574" w:author="AbbVie251" w:date="2025-05-15T10:22:00Z">
        <w:r w:rsidRPr="00D53144">
          <w:rPr>
            <w:lang w:val="nl-NL"/>
          </w:rPr>
          <w:delText>;</w:delText>
        </w:r>
      </w:del>
    </w:p>
    <w:p w:rsidR="00422E5F" w:rsidRPr="00D53144" w:rsidP="003D103B" w14:paraId="02E10311"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lage bloedwaarden voor calcium</w:t>
      </w:r>
      <w:del w:id="24575" w:author="AbbVie251" w:date="2025-05-15T10:22:00Z">
        <w:r w:rsidRPr="00D53144">
          <w:rPr>
            <w:lang w:val="nl-NL"/>
          </w:rPr>
          <w:delText>;</w:delText>
        </w:r>
      </w:del>
    </w:p>
    <w:p w:rsidR="00422E5F" w:rsidRPr="00D53144" w:rsidP="003D103B" w14:paraId="0D3F58C1"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lage bloedwaarden voor fosfaat</w:t>
      </w:r>
      <w:del w:id="24576" w:author="AbbVie251" w:date="2025-05-15T10:22:00Z">
        <w:r w:rsidRPr="00D53144">
          <w:rPr>
            <w:lang w:val="nl-NL"/>
          </w:rPr>
          <w:delText>;</w:delText>
        </w:r>
      </w:del>
    </w:p>
    <w:p w:rsidR="00422E5F" w:rsidRPr="00D53144" w:rsidP="003D103B" w14:paraId="523C92B8" w14:textId="151A4EC4">
      <w:pPr>
        <w:numPr>
          <w:ilvl w:val="0"/>
          <w:numId w:val="24"/>
        </w:numPr>
        <w:tabs>
          <w:tab w:val="num" w:pos="540"/>
          <w:tab w:val="clear" w:pos="567"/>
          <w:tab w:val="clear" w:pos="720"/>
          <w:tab w:val="left" w:pos="993"/>
        </w:tabs>
        <w:spacing w:line="240" w:lineRule="auto"/>
        <w:ind w:left="540" w:hanging="540"/>
        <w:rPr>
          <w:lang w:val="nl-NL"/>
        </w:rPr>
      </w:pPr>
      <w:r>
        <w:rPr>
          <w:lang w:val="nl-NL"/>
        </w:rPr>
        <w:t>hoge bloedsuiker</w:t>
      </w:r>
      <w:del w:id="24577" w:author="AbbVie251" w:date="2025-05-15T10:22:00Z">
        <w:r w:rsidRPr="00D53144">
          <w:rPr>
            <w:lang w:val="nl-NL"/>
          </w:rPr>
          <w:delText>;</w:delText>
        </w:r>
      </w:del>
    </w:p>
    <w:p w:rsidR="00422E5F" w:rsidRPr="00D53144" w:rsidP="003D103B" w14:paraId="78D58CED"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hoge bloedwaarden voor lactaatdehydrogenase</w:t>
      </w:r>
      <w:del w:id="24578" w:author="AbbVie251" w:date="2025-05-15T10:22:00Z">
        <w:r w:rsidRPr="00D53144">
          <w:rPr>
            <w:lang w:val="nl-NL"/>
          </w:rPr>
          <w:delText>;</w:delText>
        </w:r>
      </w:del>
    </w:p>
    <w:p w:rsidR="00422E5F" w:rsidRPr="00D53144" w:rsidP="003D103B" w14:paraId="338C46D3"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aanwezigheid van autoantilichamen in het bloed</w:t>
      </w:r>
      <w:del w:id="24579" w:author="AbbVie251" w:date="2025-05-15T10:22:00Z">
        <w:r w:rsidRPr="00D53144">
          <w:rPr>
            <w:lang w:val="nl-NL"/>
          </w:rPr>
          <w:delText>.</w:delText>
        </w:r>
      </w:del>
    </w:p>
    <w:p w:rsidR="00422E5F" w:rsidRPr="00D53144" w:rsidP="003D103B" w14:paraId="2785E7B1" w14:textId="4612BB0D">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lage bloed</w:t>
      </w:r>
      <w:r w:rsidRPr="00D53144" w:rsidR="00024BA9">
        <w:rPr>
          <w:lang w:val="nl-NL"/>
        </w:rPr>
        <w:t>waarden voor</w:t>
      </w:r>
      <w:r w:rsidRPr="00D53144">
        <w:rPr>
          <w:lang w:val="nl-NL"/>
        </w:rPr>
        <w:t xml:space="preserve"> kalium </w:t>
      </w:r>
    </w:p>
    <w:p w:rsidR="00422E5F" w:rsidRPr="00D53144" w:rsidP="006E340C" w14:paraId="57163F60" w14:textId="77777777">
      <w:pPr>
        <w:tabs>
          <w:tab w:val="clear" w:pos="567"/>
          <w:tab w:val="left" w:pos="993"/>
        </w:tabs>
        <w:spacing w:line="240" w:lineRule="auto"/>
        <w:rPr>
          <w:lang w:val="nl-NL"/>
        </w:rPr>
      </w:pPr>
    </w:p>
    <w:p w:rsidR="00422E5F" w:rsidRPr="00D53144" w:rsidP="006E340C" w14:paraId="0B8A2A0F" w14:textId="7A240FBB">
      <w:pPr>
        <w:spacing w:line="240" w:lineRule="auto"/>
        <w:rPr>
          <w:lang w:val="nl-NL"/>
        </w:rPr>
      </w:pPr>
      <w:r w:rsidRPr="00D53144">
        <w:rPr>
          <w:b/>
          <w:lang w:val="nl-NL"/>
        </w:rPr>
        <w:t>Soms</w:t>
      </w:r>
      <w:r w:rsidRPr="00D53144">
        <w:rPr>
          <w:lang w:val="nl-NL"/>
        </w:rPr>
        <w:t xml:space="preserve"> (kan voorkomen bij maximaal 1 </w:t>
      </w:r>
      <w:ins w:id="24580" w:author="AbbVie251" w:date="2025-05-15T10:22:00Z">
        <w:r w:rsidR="005B11E7">
          <w:rPr>
            <w:lang w:val="nl-NL"/>
          </w:rPr>
          <w:t>op de</w:t>
        </w:r>
      </w:ins>
      <w:del w:id="24581" w:author="AbbVie251" w:date="2025-05-15T10:22:00Z">
        <w:r w:rsidRPr="00D53144">
          <w:rPr>
            <w:lang w:val="nl-NL"/>
          </w:rPr>
          <w:delText>tot</w:delText>
        </w:r>
      </w:del>
      <w:r w:rsidRPr="00D53144">
        <w:rPr>
          <w:lang w:val="nl-NL"/>
        </w:rPr>
        <w:t xml:space="preserve"> 100 mensen)</w:t>
      </w:r>
    </w:p>
    <w:p w:rsidR="00422E5F" w:rsidRPr="00D53144" w:rsidP="003D103B" w14:paraId="4E7C2F4E" w14:textId="77777777">
      <w:pPr>
        <w:pStyle w:val="ListParagraph"/>
        <w:numPr>
          <w:ilvl w:val="0"/>
          <w:numId w:val="84"/>
        </w:numPr>
        <w:spacing w:line="240" w:lineRule="auto"/>
        <w:rPr>
          <w:lang w:val="nl-NL"/>
        </w:rPr>
      </w:pPr>
      <w:r w:rsidRPr="00D53144">
        <w:rPr>
          <w:lang w:val="nl-NL"/>
        </w:rPr>
        <w:t xml:space="preserve">   verhoogde bilirubine-waarden (lever- en bloedtest) </w:t>
      </w:r>
    </w:p>
    <w:p w:rsidR="00422E5F" w:rsidRPr="00D53144" w:rsidP="006E340C" w14:paraId="0D2FA379" w14:textId="77777777">
      <w:pPr>
        <w:spacing w:line="240" w:lineRule="auto"/>
        <w:rPr>
          <w:lang w:val="nl-NL"/>
        </w:rPr>
      </w:pPr>
    </w:p>
    <w:p w:rsidR="00422E5F" w:rsidRPr="00D53144" w:rsidP="006E340C" w14:paraId="779F0E27" w14:textId="205C9BEA">
      <w:pPr>
        <w:spacing w:line="240" w:lineRule="auto"/>
        <w:rPr>
          <w:lang w:val="nl-NL"/>
        </w:rPr>
      </w:pPr>
      <w:r w:rsidRPr="00D53144">
        <w:rPr>
          <w:b/>
          <w:lang w:val="nl-NL"/>
        </w:rPr>
        <w:t>Zelden</w:t>
      </w:r>
      <w:r w:rsidRPr="00D53144">
        <w:rPr>
          <w:lang w:val="nl-NL"/>
        </w:rPr>
        <w:t xml:space="preserve"> (k</w:t>
      </w:r>
      <w:ins w:id="24582" w:author="AbbVie251" w:date="2025-05-15T10:23:00Z">
        <w:r w:rsidR="005B11E7">
          <w:rPr>
            <w:lang w:val="nl-NL"/>
          </w:rPr>
          <w:t>an</w:t>
        </w:r>
      </w:ins>
      <w:del w:id="24583" w:author="AbbVie251" w:date="2025-05-15T10:23:00Z">
        <w:r w:rsidRPr="00D53144">
          <w:rPr>
            <w:lang w:val="nl-NL"/>
          </w:rPr>
          <w:delText>unnen</w:delText>
        </w:r>
      </w:del>
      <w:r w:rsidRPr="00D53144">
        <w:rPr>
          <w:lang w:val="nl-NL"/>
        </w:rPr>
        <w:t xml:space="preserve"> voorkomen bij maximaal 1 </w:t>
      </w:r>
      <w:ins w:id="24584" w:author="AbbVie251" w:date="2025-05-15T10:23:00Z">
        <w:r w:rsidR="005B11E7">
          <w:rPr>
            <w:lang w:val="nl-NL"/>
          </w:rPr>
          <w:t>op</w:t>
        </w:r>
      </w:ins>
      <w:del w:id="24585" w:author="AbbVie251" w:date="2025-05-15T10:23:00Z">
        <w:r w:rsidRPr="00D53144">
          <w:rPr>
            <w:lang w:val="nl-NL"/>
          </w:rPr>
          <w:delText>van</w:delText>
        </w:r>
      </w:del>
      <w:r w:rsidRPr="00D53144">
        <w:rPr>
          <w:lang w:val="nl-NL"/>
        </w:rPr>
        <w:t xml:space="preserve"> de 1.000 mensen) </w:t>
      </w:r>
    </w:p>
    <w:p w:rsidR="00422E5F" w:rsidRPr="00D53144" w:rsidP="003D103B" w14:paraId="2BEEED06" w14:textId="77777777">
      <w:pPr>
        <w:numPr>
          <w:ilvl w:val="0"/>
          <w:numId w:val="24"/>
        </w:numPr>
        <w:tabs>
          <w:tab w:val="num" w:pos="540"/>
          <w:tab w:val="clear" w:pos="567"/>
          <w:tab w:val="clear" w:pos="720"/>
          <w:tab w:val="left" w:pos="993"/>
        </w:tabs>
        <w:spacing w:line="240" w:lineRule="auto"/>
        <w:ind w:left="540" w:hanging="540"/>
        <w:rPr>
          <w:lang w:val="nl-NL"/>
        </w:rPr>
      </w:pPr>
      <w:r w:rsidRPr="00D53144">
        <w:rPr>
          <w:lang w:val="nl-NL"/>
        </w:rPr>
        <w:t>verlaagd aantal witte bloedcellen, rode bloedcellen en bloedplaatjes</w:t>
      </w:r>
      <w:del w:id="24586" w:author="AbbVie251" w:date="2025-05-15T10:23:00Z">
        <w:r w:rsidRPr="00D53144">
          <w:rPr>
            <w:lang w:val="nl-NL"/>
          </w:rPr>
          <w:delText>.</w:delText>
        </w:r>
      </w:del>
    </w:p>
    <w:p w:rsidR="00422E5F" w:rsidRPr="00D53144" w:rsidP="006E340C" w14:paraId="2D5A464E" w14:textId="77777777">
      <w:pPr>
        <w:spacing w:line="240" w:lineRule="auto"/>
        <w:rPr>
          <w:lang w:val="nl-NL"/>
        </w:rPr>
      </w:pPr>
    </w:p>
    <w:p w:rsidR="00422E5F" w:rsidRPr="00D53144" w:rsidP="006E340C" w14:paraId="44213FA6" w14:textId="77777777">
      <w:pPr>
        <w:keepNext/>
        <w:tabs>
          <w:tab w:val="left" w:pos="0"/>
        </w:tabs>
        <w:rPr>
          <w:b/>
          <w:lang w:val="nl-NL"/>
        </w:rPr>
      </w:pPr>
      <w:r w:rsidRPr="00D53144">
        <w:rPr>
          <w:b/>
          <w:lang w:val="nl-NL"/>
        </w:rPr>
        <w:t>Het melden van bijwerkingen</w:t>
      </w:r>
    </w:p>
    <w:p w:rsidR="00422E5F" w:rsidRPr="00D53144" w:rsidP="006E340C" w14:paraId="4A93A3BD" w14:textId="77777777">
      <w:pPr>
        <w:keepNext/>
        <w:spacing w:line="240" w:lineRule="auto"/>
        <w:rPr>
          <w:lang w:val="nl-NL"/>
        </w:rPr>
      </w:pPr>
      <w:r w:rsidRPr="00D53144">
        <w:rPr>
          <w:szCs w:val="24"/>
          <w:lang w:val="nl-NL"/>
        </w:rPr>
        <w:t xml:space="preserve">Krijgt u last van bijwerkingen, neem dan contact op met uw arts of apotheker. Dit geldt ook voor mogelijke bijwerkingen die niet in deze bijsluiter staan. </w:t>
      </w:r>
      <w:r w:rsidRPr="00D53144">
        <w:rPr>
          <w:lang w:val="nl-NL"/>
        </w:rPr>
        <w:t xml:space="preserve">U kunt bijwerkingen ook rechtstreeks melden via </w:t>
      </w:r>
      <w:r w:rsidRPr="00D53144">
        <w:rPr>
          <w:snapToGrid/>
          <w:lang w:val="nl-NL" w:eastAsia="fr-LU"/>
        </w:rPr>
        <w:t xml:space="preserve">het nationale meldsysteem zoals vermeld in </w:t>
      </w:r>
      <w:hyperlink r:id="rId70" w:history="1">
        <w:r w:rsidRPr="00D53144">
          <w:rPr>
            <w:rStyle w:val="Hyperlink"/>
            <w:lang w:val="nl-NL"/>
          </w:rPr>
          <w:t>aanhangsel V</w:t>
        </w:r>
      </w:hyperlink>
      <w:r w:rsidRPr="00D53144">
        <w:rPr>
          <w:lang w:val="nl-NL"/>
        </w:rPr>
        <w:t>. Door bijwerkingen te melden, kunt u ons helpen meer informatie te verkrijgen over de veiligheid van dit geneesmiddel.</w:t>
      </w:r>
    </w:p>
    <w:p w:rsidR="00422E5F" w:rsidRPr="00D53144" w:rsidP="006E340C" w14:paraId="1CFD5ABC" w14:textId="77777777">
      <w:pPr>
        <w:keepNext/>
        <w:spacing w:line="240" w:lineRule="auto"/>
        <w:rPr>
          <w:lang w:val="nl-NL"/>
        </w:rPr>
      </w:pPr>
    </w:p>
    <w:p w:rsidR="00422E5F" w:rsidRPr="00D53144" w:rsidP="006E340C" w14:paraId="3E8EA64E" w14:textId="77777777">
      <w:pPr>
        <w:spacing w:line="240" w:lineRule="auto"/>
        <w:rPr>
          <w:lang w:val="nl-NL"/>
        </w:rPr>
      </w:pPr>
    </w:p>
    <w:p w:rsidR="00422E5F" w:rsidRPr="00D53144" w:rsidP="006E340C" w14:paraId="018EC72C" w14:textId="77777777">
      <w:pPr>
        <w:numPr>
          <w:ilvl w:val="12"/>
          <w:numId w:val="0"/>
        </w:numPr>
        <w:tabs>
          <w:tab w:val="clear" w:pos="567"/>
        </w:tabs>
        <w:spacing w:line="240" w:lineRule="auto"/>
        <w:ind w:left="567" w:right="-2" w:hanging="567"/>
        <w:rPr>
          <w:lang w:val="nl-NL"/>
        </w:rPr>
      </w:pPr>
      <w:r w:rsidRPr="00D53144">
        <w:rPr>
          <w:b/>
          <w:lang w:val="nl-NL"/>
        </w:rPr>
        <w:t>5.</w:t>
      </w:r>
      <w:r w:rsidRPr="00D53144">
        <w:rPr>
          <w:b/>
          <w:lang w:val="nl-NL"/>
        </w:rPr>
        <w:tab/>
        <w:t>Hoe bewaart u dit middel?</w:t>
      </w:r>
    </w:p>
    <w:p w:rsidR="00422E5F" w:rsidRPr="00D53144" w:rsidP="006E340C" w14:paraId="5D7B8560" w14:textId="77777777">
      <w:pPr>
        <w:numPr>
          <w:ilvl w:val="12"/>
          <w:numId w:val="0"/>
        </w:numPr>
        <w:tabs>
          <w:tab w:val="clear" w:pos="567"/>
          <w:tab w:val="left" w:pos="6562"/>
        </w:tabs>
        <w:spacing w:line="240" w:lineRule="auto"/>
        <w:ind w:right="-2"/>
        <w:rPr>
          <w:lang w:val="nl-NL"/>
        </w:rPr>
      </w:pPr>
      <w:r w:rsidRPr="00D53144">
        <w:rPr>
          <w:lang w:val="nl-NL"/>
        </w:rPr>
        <w:tab/>
      </w:r>
    </w:p>
    <w:p w:rsidR="00422E5F" w:rsidRPr="00D53144" w:rsidP="006E340C" w14:paraId="66B89C06" w14:textId="77777777">
      <w:pPr>
        <w:numPr>
          <w:ilvl w:val="12"/>
          <w:numId w:val="0"/>
        </w:numPr>
        <w:tabs>
          <w:tab w:val="clear" w:pos="567"/>
        </w:tabs>
        <w:spacing w:line="240" w:lineRule="auto"/>
        <w:ind w:right="-2"/>
        <w:rPr>
          <w:lang w:val="nl-NL"/>
        </w:rPr>
      </w:pPr>
      <w:r w:rsidRPr="00D53144">
        <w:rPr>
          <w:lang w:val="nl-NL"/>
        </w:rPr>
        <w:t>Buiten het zicht en bereik van kinderen houden.</w:t>
      </w:r>
    </w:p>
    <w:p w:rsidR="00422E5F" w:rsidRPr="00D53144" w:rsidP="006E340C" w14:paraId="534689EA" w14:textId="77777777">
      <w:pPr>
        <w:numPr>
          <w:ilvl w:val="12"/>
          <w:numId w:val="0"/>
        </w:numPr>
        <w:tabs>
          <w:tab w:val="clear" w:pos="567"/>
        </w:tabs>
        <w:spacing w:line="240" w:lineRule="auto"/>
        <w:ind w:right="-2"/>
        <w:rPr>
          <w:lang w:val="nl-NL"/>
        </w:rPr>
      </w:pPr>
    </w:p>
    <w:p w:rsidR="00422E5F" w:rsidRPr="00D53144" w:rsidP="006E340C" w14:paraId="5425B9E3" w14:textId="2C9D19E1">
      <w:pPr>
        <w:numPr>
          <w:ilvl w:val="12"/>
          <w:numId w:val="0"/>
        </w:numPr>
        <w:tabs>
          <w:tab w:val="clear" w:pos="567"/>
        </w:tabs>
        <w:spacing w:line="240" w:lineRule="auto"/>
        <w:ind w:right="-2"/>
        <w:rPr>
          <w:lang w:val="nl-NL"/>
        </w:rPr>
      </w:pPr>
      <w:r w:rsidRPr="00D53144">
        <w:rPr>
          <w:lang w:val="nl-NL"/>
        </w:rPr>
        <w:t xml:space="preserve">Gebruik dit geneesmiddel niet meer na de </w:t>
      </w:r>
      <w:r w:rsidRPr="00D53144">
        <w:rPr>
          <w:szCs w:val="24"/>
          <w:lang w:val="nl-NL"/>
        </w:rPr>
        <w:t>uiterste houdbaarheidsdatum.</w:t>
      </w:r>
      <w:r w:rsidRPr="00D53144">
        <w:rPr>
          <w:lang w:val="nl-NL"/>
        </w:rPr>
        <w:t xml:space="preserve"> </w:t>
      </w:r>
      <w:r w:rsidRPr="00D53144">
        <w:rPr>
          <w:szCs w:val="24"/>
          <w:lang w:val="nl-NL"/>
        </w:rPr>
        <w:t xml:space="preserve">Die </w:t>
      </w:r>
      <w:r w:rsidRPr="00D53144" w:rsidR="007704D1">
        <w:rPr>
          <w:szCs w:val="24"/>
          <w:lang w:val="nl-NL"/>
        </w:rPr>
        <w:t xml:space="preserve">vindt u </w:t>
      </w:r>
      <w:r w:rsidRPr="00D53144">
        <w:rPr>
          <w:szCs w:val="24"/>
          <w:lang w:val="nl-NL"/>
        </w:rPr>
        <w:t xml:space="preserve">op </w:t>
      </w:r>
      <w:r w:rsidRPr="00D53144">
        <w:rPr>
          <w:lang w:val="nl-NL"/>
        </w:rPr>
        <w:t>het etiket/</w:t>
      </w:r>
      <w:r w:rsidRPr="00D53144" w:rsidR="00787797">
        <w:rPr>
          <w:lang w:val="nl-NL"/>
        </w:rPr>
        <w:t xml:space="preserve">de </w:t>
      </w:r>
      <w:r w:rsidRPr="00D53144">
        <w:rPr>
          <w:lang w:val="nl-NL"/>
        </w:rPr>
        <w:t>blister/</w:t>
      </w:r>
      <w:r w:rsidRPr="00D53144" w:rsidR="00787797">
        <w:rPr>
          <w:lang w:val="nl-NL"/>
        </w:rPr>
        <w:t xml:space="preserve">de </w:t>
      </w:r>
      <w:r w:rsidRPr="00D53144">
        <w:rPr>
          <w:lang w:val="nl-NL"/>
        </w:rPr>
        <w:t xml:space="preserve">verpakking na </w:t>
      </w:r>
      <w:ins w:id="24587" w:author="AbbVie251" w:date="2025-05-15T10:23:00Z">
        <w:r w:rsidR="00901B7A">
          <w:rPr>
            <w:lang w:val="nl-NL"/>
          </w:rPr>
          <w:t>‘</w:t>
        </w:r>
      </w:ins>
      <w:r w:rsidRPr="00D53144">
        <w:rPr>
          <w:lang w:val="nl-NL"/>
        </w:rPr>
        <w:t>EXP</w:t>
      </w:r>
      <w:ins w:id="24588" w:author="AbbVie251" w:date="2025-05-15T10:23:00Z">
        <w:r w:rsidR="00901B7A">
          <w:rPr>
            <w:lang w:val="nl-NL"/>
          </w:rPr>
          <w:t>’</w:t>
        </w:r>
      </w:ins>
      <w:r w:rsidRPr="00D53144">
        <w:rPr>
          <w:lang w:val="nl-NL"/>
        </w:rPr>
        <w:t>.</w:t>
      </w:r>
    </w:p>
    <w:p w:rsidR="00422E5F" w:rsidRPr="00D53144" w:rsidP="006E340C" w14:paraId="4659182D" w14:textId="77777777">
      <w:pPr>
        <w:numPr>
          <w:ilvl w:val="12"/>
          <w:numId w:val="0"/>
        </w:numPr>
        <w:tabs>
          <w:tab w:val="clear" w:pos="567"/>
        </w:tabs>
        <w:spacing w:line="240" w:lineRule="auto"/>
        <w:ind w:right="-2"/>
        <w:rPr>
          <w:lang w:val="nl-NL"/>
        </w:rPr>
      </w:pPr>
    </w:p>
    <w:p w:rsidR="00422E5F" w:rsidRPr="00D53144" w:rsidP="006E340C" w14:paraId="6301409A" w14:textId="77777777">
      <w:pPr>
        <w:numPr>
          <w:ilvl w:val="12"/>
          <w:numId w:val="0"/>
        </w:numPr>
        <w:tabs>
          <w:tab w:val="clear" w:pos="567"/>
        </w:tabs>
        <w:spacing w:line="240" w:lineRule="auto"/>
        <w:ind w:right="-2"/>
        <w:rPr>
          <w:lang w:val="nl-NL"/>
        </w:rPr>
      </w:pPr>
      <w:r w:rsidRPr="00D53144">
        <w:rPr>
          <w:lang w:val="nl-NL"/>
        </w:rPr>
        <w:t xml:space="preserve">Bewaren in de koelkast (2°C – 8°C). Niet in de vriezer bewaren. </w:t>
      </w:r>
    </w:p>
    <w:p w:rsidR="00422E5F" w:rsidRPr="00D53144" w:rsidP="006E340C" w14:paraId="42182E02" w14:textId="77777777">
      <w:pPr>
        <w:numPr>
          <w:ilvl w:val="12"/>
          <w:numId w:val="0"/>
        </w:numPr>
        <w:tabs>
          <w:tab w:val="clear" w:pos="567"/>
        </w:tabs>
        <w:spacing w:line="240" w:lineRule="auto"/>
        <w:ind w:right="-2"/>
        <w:rPr>
          <w:lang w:val="nl-NL"/>
        </w:rPr>
      </w:pPr>
    </w:p>
    <w:p w:rsidR="00422E5F" w:rsidRPr="00D53144" w:rsidP="006E340C" w14:paraId="34A9E94E" w14:textId="77777777">
      <w:pPr>
        <w:numPr>
          <w:ilvl w:val="12"/>
          <w:numId w:val="0"/>
        </w:numPr>
        <w:tabs>
          <w:tab w:val="clear" w:pos="567"/>
        </w:tabs>
        <w:spacing w:line="240" w:lineRule="auto"/>
        <w:ind w:right="-2"/>
        <w:rPr>
          <w:lang w:val="nl-NL"/>
        </w:rPr>
      </w:pPr>
      <w:r w:rsidRPr="00D53144">
        <w:rPr>
          <w:lang w:val="nl-NL"/>
        </w:rPr>
        <w:t>De voorgevulde pen in de buitenverpakking bewaren ter bescherming tegen licht.</w:t>
      </w:r>
    </w:p>
    <w:p w:rsidR="00422E5F" w:rsidRPr="00D53144" w:rsidP="006E340C" w14:paraId="7568225C" w14:textId="77777777">
      <w:pPr>
        <w:numPr>
          <w:ilvl w:val="12"/>
          <w:numId w:val="0"/>
        </w:numPr>
        <w:tabs>
          <w:tab w:val="clear" w:pos="567"/>
        </w:tabs>
        <w:spacing w:line="240" w:lineRule="auto"/>
        <w:ind w:right="-2"/>
        <w:rPr>
          <w:lang w:val="nl-NL"/>
        </w:rPr>
      </w:pPr>
    </w:p>
    <w:p w:rsidR="00422E5F" w:rsidRPr="00D53144" w:rsidP="006E340C" w14:paraId="36FB1923" w14:textId="77777777">
      <w:pPr>
        <w:tabs>
          <w:tab w:val="clear" w:pos="567"/>
        </w:tabs>
        <w:autoSpaceDE w:val="0"/>
        <w:autoSpaceDN w:val="0"/>
        <w:adjustRightInd w:val="0"/>
        <w:rPr>
          <w:lang w:val="nl-NL" w:eastAsia="en-GB"/>
        </w:rPr>
      </w:pPr>
      <w:r w:rsidRPr="00D53144">
        <w:rPr>
          <w:lang w:val="nl-NL" w:eastAsia="en-GB"/>
        </w:rPr>
        <w:t>Alternatieve bewaring:</w:t>
      </w:r>
    </w:p>
    <w:p w:rsidR="00422E5F" w:rsidRPr="00D53144" w:rsidP="006E340C" w14:paraId="5A0014FA" w14:textId="77777777">
      <w:pPr>
        <w:tabs>
          <w:tab w:val="clear" w:pos="567"/>
        </w:tabs>
        <w:autoSpaceDE w:val="0"/>
        <w:autoSpaceDN w:val="0"/>
        <w:adjustRightInd w:val="0"/>
        <w:rPr>
          <w:lang w:val="nl-NL" w:eastAsia="en-GB"/>
        </w:rPr>
      </w:pPr>
    </w:p>
    <w:p w:rsidR="00422E5F" w:rsidRPr="00D53144" w:rsidP="006E340C" w14:paraId="50319CAD" w14:textId="77777777">
      <w:pPr>
        <w:tabs>
          <w:tab w:val="clear" w:pos="567"/>
        </w:tabs>
        <w:autoSpaceDE w:val="0"/>
        <w:autoSpaceDN w:val="0"/>
        <w:adjustRightInd w:val="0"/>
        <w:rPr>
          <w:lang w:val="nl-NL" w:eastAsia="en-GB"/>
        </w:rPr>
      </w:pPr>
      <w:r w:rsidRPr="00D53144">
        <w:rPr>
          <w:lang w:val="nl-NL" w:eastAsia="en-GB"/>
        </w:rPr>
        <w:t>Wanneer nodig (bijvoorbeeld als u op reis bent), mag een enkele Humira voorgevulde pen bewaard worden bij kamertemperatuur (tot maximaal 25°C) gedurende maximaal 14 dagen – zorg ervoor dat de pen beschermd wordt tegen licht. Eenmaal uit de koelkast gehaald voor bewaring bij kamertemperatuur</w:t>
      </w:r>
      <w:r w:rsidRPr="00D53144">
        <w:rPr>
          <w:b/>
          <w:lang w:val="nl-NL" w:eastAsia="en-GB"/>
        </w:rPr>
        <w:t>, moet de pen binnen 14 dagen gebruikt worden of worden afgevoerd</w:t>
      </w:r>
      <w:r w:rsidRPr="00D53144">
        <w:rPr>
          <w:lang w:val="nl-NL" w:eastAsia="en-GB"/>
        </w:rPr>
        <w:t xml:space="preserve">, ook als deze in de koelkast wordt teruggelegd. </w:t>
      </w:r>
    </w:p>
    <w:p w:rsidR="00422E5F" w:rsidRPr="00D53144" w:rsidP="006E340C" w14:paraId="1A547B3B" w14:textId="77777777">
      <w:pPr>
        <w:tabs>
          <w:tab w:val="clear" w:pos="567"/>
        </w:tabs>
        <w:autoSpaceDE w:val="0"/>
        <w:autoSpaceDN w:val="0"/>
        <w:adjustRightInd w:val="0"/>
        <w:rPr>
          <w:lang w:val="nl-NL" w:eastAsia="en-GB"/>
        </w:rPr>
      </w:pPr>
    </w:p>
    <w:p w:rsidR="00422E5F" w:rsidRPr="00D53144" w:rsidP="006E340C" w14:paraId="36084CDE" w14:textId="4BCEEDE5">
      <w:pPr>
        <w:tabs>
          <w:tab w:val="clear" w:pos="567"/>
        </w:tabs>
        <w:autoSpaceDE w:val="0"/>
        <w:autoSpaceDN w:val="0"/>
        <w:adjustRightInd w:val="0"/>
        <w:rPr>
          <w:lang w:val="nl-NL" w:eastAsia="en-GB"/>
        </w:rPr>
      </w:pPr>
      <w:r w:rsidRPr="00D53144">
        <w:rPr>
          <w:lang w:val="nl-NL" w:eastAsia="en-GB"/>
        </w:rPr>
        <w:t>Schrijf de datum waarop de pen voor de eerste keer uit de koelkast wordt gehaald op en de datum waarna de pen moet worden afgevoerd.</w:t>
      </w:r>
    </w:p>
    <w:p w:rsidR="00422E5F" w:rsidRPr="00D53144" w:rsidP="006E340C" w14:paraId="7779B098" w14:textId="77777777">
      <w:pPr>
        <w:numPr>
          <w:ilvl w:val="12"/>
          <w:numId w:val="0"/>
        </w:numPr>
        <w:tabs>
          <w:tab w:val="clear" w:pos="567"/>
        </w:tabs>
        <w:spacing w:line="240" w:lineRule="auto"/>
        <w:ind w:right="-2"/>
        <w:rPr>
          <w:szCs w:val="24"/>
          <w:lang w:val="nl-NL"/>
        </w:rPr>
      </w:pPr>
    </w:p>
    <w:p w:rsidR="00422E5F" w:rsidRPr="00D53144" w:rsidP="006E340C" w14:paraId="1278B028" w14:textId="5E237401">
      <w:pPr>
        <w:numPr>
          <w:ilvl w:val="12"/>
          <w:numId w:val="0"/>
        </w:numPr>
        <w:tabs>
          <w:tab w:val="clear" w:pos="567"/>
        </w:tabs>
        <w:spacing w:line="240" w:lineRule="auto"/>
        <w:ind w:right="-2"/>
        <w:rPr>
          <w:lang w:val="nl-NL"/>
        </w:rPr>
      </w:pPr>
      <w:r w:rsidRPr="00D53144">
        <w:rPr>
          <w:szCs w:val="24"/>
          <w:lang w:val="nl-NL"/>
        </w:rPr>
        <w:t xml:space="preserve">Spoel geneesmiddelen niet door de gootsteen of de WC en gooi ze niet in de vuilnisbak. Vraag uw arts of apotheker wat u met geneesmiddelen moet doen die u niet meer gebruikt. </w:t>
      </w:r>
      <w:r w:rsidRPr="00D53144" w:rsidR="00182580">
        <w:rPr>
          <w:szCs w:val="24"/>
          <w:lang w:val="nl-NL"/>
        </w:rPr>
        <w:t>Als u geneesmiddelen op de juiste manier afvoert</w:t>
      </w:r>
      <w:r w:rsidRPr="00D53144" w:rsidR="002105E9">
        <w:rPr>
          <w:szCs w:val="24"/>
          <w:lang w:val="nl-NL"/>
        </w:rPr>
        <w:t>,</w:t>
      </w:r>
      <w:r w:rsidRPr="00D53144" w:rsidR="00182580">
        <w:rPr>
          <w:szCs w:val="24"/>
          <w:lang w:val="nl-NL"/>
        </w:rPr>
        <w:t xml:space="preserve"> </w:t>
      </w:r>
      <w:r w:rsidRPr="00D53144">
        <w:rPr>
          <w:szCs w:val="24"/>
          <w:lang w:val="nl-NL"/>
        </w:rPr>
        <w:t xml:space="preserve">worden </w:t>
      </w:r>
      <w:r w:rsidRPr="00D53144" w:rsidR="00182580">
        <w:rPr>
          <w:szCs w:val="24"/>
          <w:lang w:val="nl-NL"/>
        </w:rPr>
        <w:t>ze</w:t>
      </w:r>
      <w:del w:id="24589" w:author="AbbVie251" w:date="2025-05-15T10:23:00Z">
        <w:r w:rsidRPr="00D53144" w:rsidR="00182580">
          <w:rPr>
            <w:szCs w:val="24"/>
            <w:lang w:val="nl-NL"/>
          </w:rPr>
          <w:delText xml:space="preserve"> </w:delText>
        </w:r>
      </w:del>
      <w:del w:id="24590" w:author="AbbVie251" w:date="2025-05-15T10:23:00Z">
        <w:r w:rsidRPr="00D53144">
          <w:rPr>
            <w:szCs w:val="24"/>
            <w:lang w:val="nl-NL"/>
          </w:rPr>
          <w:delText>dan</w:delText>
        </w:r>
      </w:del>
      <w:r w:rsidRPr="00D53144">
        <w:rPr>
          <w:szCs w:val="24"/>
          <w:lang w:val="nl-NL"/>
        </w:rPr>
        <w:t xml:space="preserve"> op een verantwoorde manier vernietigd en komen </w:t>
      </w:r>
      <w:r w:rsidRPr="00D53144" w:rsidR="00182580">
        <w:rPr>
          <w:szCs w:val="24"/>
          <w:lang w:val="nl-NL"/>
        </w:rPr>
        <w:t xml:space="preserve">ze </w:t>
      </w:r>
      <w:r w:rsidRPr="00D53144">
        <w:rPr>
          <w:szCs w:val="24"/>
          <w:lang w:val="nl-NL"/>
        </w:rPr>
        <w:t xml:space="preserve">niet in het milieu terecht. </w:t>
      </w:r>
    </w:p>
    <w:p w:rsidR="00422E5F" w:rsidRPr="00D53144" w:rsidP="006E340C" w14:paraId="3B0AA874" w14:textId="77777777">
      <w:pPr>
        <w:numPr>
          <w:ilvl w:val="12"/>
          <w:numId w:val="0"/>
        </w:numPr>
        <w:tabs>
          <w:tab w:val="clear" w:pos="567"/>
        </w:tabs>
        <w:spacing w:line="240" w:lineRule="auto"/>
        <w:ind w:right="-2"/>
        <w:rPr>
          <w:lang w:val="nl-NL"/>
        </w:rPr>
      </w:pPr>
    </w:p>
    <w:p w:rsidR="00422E5F" w:rsidRPr="00D53144" w:rsidP="006E340C" w14:paraId="22ED2D47" w14:textId="77777777">
      <w:pPr>
        <w:numPr>
          <w:ilvl w:val="12"/>
          <w:numId w:val="0"/>
        </w:numPr>
        <w:tabs>
          <w:tab w:val="clear" w:pos="567"/>
        </w:tabs>
        <w:spacing w:line="240" w:lineRule="auto"/>
        <w:ind w:right="-2"/>
        <w:rPr>
          <w:lang w:val="nl-NL"/>
        </w:rPr>
      </w:pPr>
    </w:p>
    <w:p w:rsidR="00422E5F" w:rsidRPr="00D53144" w:rsidP="00884A0B" w14:paraId="7FEECD0A" w14:textId="77777777">
      <w:pPr>
        <w:keepNext/>
        <w:numPr>
          <w:ilvl w:val="12"/>
          <w:numId w:val="0"/>
        </w:numPr>
        <w:tabs>
          <w:tab w:val="clear" w:pos="567"/>
        </w:tabs>
        <w:spacing w:line="240" w:lineRule="auto"/>
        <w:ind w:right="-2"/>
        <w:rPr>
          <w:b/>
          <w:lang w:val="nl-NL"/>
        </w:rPr>
      </w:pPr>
      <w:r w:rsidRPr="00D53144">
        <w:rPr>
          <w:b/>
          <w:lang w:val="nl-NL"/>
        </w:rPr>
        <w:t>6.</w:t>
      </w:r>
      <w:r w:rsidRPr="00D53144">
        <w:rPr>
          <w:b/>
          <w:lang w:val="nl-NL"/>
        </w:rPr>
        <w:tab/>
      </w:r>
      <w:r w:rsidRPr="00D53144">
        <w:rPr>
          <w:b/>
          <w:szCs w:val="24"/>
          <w:lang w:val="nl-NL"/>
        </w:rPr>
        <w:t>Inhoud van de verpakking en overige informatie</w:t>
      </w:r>
    </w:p>
    <w:p w:rsidR="00422E5F" w:rsidRPr="00D53144" w:rsidP="00884A0B" w14:paraId="073CE715" w14:textId="77777777">
      <w:pPr>
        <w:keepNext/>
        <w:numPr>
          <w:ilvl w:val="12"/>
          <w:numId w:val="0"/>
        </w:numPr>
        <w:tabs>
          <w:tab w:val="clear" w:pos="567"/>
        </w:tabs>
        <w:spacing w:line="240" w:lineRule="auto"/>
        <w:ind w:right="-2"/>
        <w:rPr>
          <w:lang w:val="nl-NL"/>
        </w:rPr>
      </w:pPr>
    </w:p>
    <w:p w:rsidR="00422E5F" w:rsidRPr="00D53144" w:rsidP="00884A0B" w14:paraId="4679BA10" w14:textId="77777777">
      <w:pPr>
        <w:keepNext/>
        <w:numPr>
          <w:ilvl w:val="12"/>
          <w:numId w:val="0"/>
        </w:numPr>
        <w:tabs>
          <w:tab w:val="clear" w:pos="567"/>
        </w:tabs>
        <w:spacing w:line="240" w:lineRule="auto"/>
        <w:ind w:right="-2"/>
        <w:rPr>
          <w:b/>
          <w:szCs w:val="24"/>
          <w:lang w:val="nl-NL"/>
        </w:rPr>
      </w:pPr>
      <w:r w:rsidRPr="00D53144">
        <w:rPr>
          <w:b/>
          <w:szCs w:val="24"/>
          <w:lang w:val="nl-NL"/>
        </w:rPr>
        <w:t>Welke stoffen zitten er in dit middel?</w:t>
      </w:r>
    </w:p>
    <w:p w:rsidR="00422E5F" w:rsidRPr="00D53144" w:rsidP="006E340C" w14:paraId="46E3E2CF" w14:textId="77777777">
      <w:pPr>
        <w:numPr>
          <w:ilvl w:val="12"/>
          <w:numId w:val="0"/>
        </w:numPr>
        <w:tabs>
          <w:tab w:val="clear" w:pos="567"/>
        </w:tabs>
        <w:spacing w:line="240" w:lineRule="auto"/>
        <w:ind w:right="-2"/>
        <w:rPr>
          <w:bCs/>
          <w:lang w:val="nl-NL"/>
        </w:rPr>
      </w:pPr>
    </w:p>
    <w:p w:rsidR="00422E5F" w:rsidRPr="00D53144" w:rsidP="006E340C" w14:paraId="2F8107BA" w14:textId="77777777">
      <w:pPr>
        <w:numPr>
          <w:ilvl w:val="12"/>
          <w:numId w:val="0"/>
        </w:numPr>
        <w:tabs>
          <w:tab w:val="clear" w:pos="567"/>
        </w:tabs>
        <w:spacing w:line="240" w:lineRule="auto"/>
        <w:ind w:right="-2"/>
        <w:rPr>
          <w:bCs/>
          <w:lang w:val="nl-NL"/>
        </w:rPr>
      </w:pPr>
      <w:r w:rsidRPr="00D53144">
        <w:rPr>
          <w:bCs/>
          <w:lang w:val="nl-NL"/>
        </w:rPr>
        <w:t>De werkzame stof in dit middel is adalimumab.</w:t>
      </w:r>
    </w:p>
    <w:p w:rsidR="00422E5F" w:rsidRPr="00D53144" w:rsidP="006E340C" w14:paraId="04122CF6" w14:textId="77777777">
      <w:pPr>
        <w:numPr>
          <w:ilvl w:val="12"/>
          <w:numId w:val="0"/>
        </w:numPr>
        <w:tabs>
          <w:tab w:val="clear" w:pos="567"/>
        </w:tabs>
        <w:spacing w:line="240" w:lineRule="auto"/>
        <w:ind w:right="-2"/>
        <w:rPr>
          <w:bCs/>
          <w:lang w:val="nl-NL"/>
        </w:rPr>
      </w:pPr>
      <w:r w:rsidRPr="00D53144">
        <w:rPr>
          <w:bCs/>
          <w:lang w:val="nl-NL"/>
        </w:rPr>
        <w:t>De andere stoffen in dit middel zijn mannitol, polysorbaat 80 en water voor injectie.</w:t>
      </w:r>
    </w:p>
    <w:p w:rsidR="00422E5F" w:rsidRPr="00D53144" w:rsidP="006E340C" w14:paraId="48538A4C" w14:textId="77777777">
      <w:pPr>
        <w:numPr>
          <w:ilvl w:val="12"/>
          <w:numId w:val="0"/>
        </w:numPr>
        <w:tabs>
          <w:tab w:val="clear" w:pos="567"/>
        </w:tabs>
        <w:spacing w:line="240" w:lineRule="auto"/>
        <w:ind w:right="-2"/>
        <w:rPr>
          <w:bCs/>
          <w:lang w:val="nl-NL"/>
        </w:rPr>
      </w:pPr>
    </w:p>
    <w:p w:rsidR="00422E5F" w:rsidRPr="00D53144" w:rsidP="00485BA5" w14:paraId="47ED508A" w14:textId="77777777">
      <w:pPr>
        <w:keepNext/>
        <w:numPr>
          <w:ilvl w:val="12"/>
          <w:numId w:val="0"/>
        </w:numPr>
        <w:tabs>
          <w:tab w:val="clear" w:pos="567"/>
        </w:tabs>
        <w:spacing w:line="240" w:lineRule="auto"/>
        <w:ind w:right="-2"/>
        <w:rPr>
          <w:b/>
          <w:szCs w:val="24"/>
          <w:lang w:val="nl-NL"/>
        </w:rPr>
      </w:pPr>
      <w:r w:rsidRPr="00D53144">
        <w:rPr>
          <w:b/>
          <w:szCs w:val="24"/>
          <w:lang w:val="nl-NL"/>
        </w:rPr>
        <w:t>Hoe ziet Humira eruit en hoeveel zit er in een verpakking?</w:t>
      </w:r>
    </w:p>
    <w:p w:rsidR="00422E5F" w:rsidRPr="00D53144" w:rsidP="00485BA5" w14:paraId="76378A2F" w14:textId="77777777">
      <w:pPr>
        <w:keepNext/>
        <w:numPr>
          <w:ilvl w:val="12"/>
          <w:numId w:val="0"/>
        </w:numPr>
        <w:tabs>
          <w:tab w:val="clear" w:pos="567"/>
        </w:tabs>
        <w:spacing w:line="240" w:lineRule="auto"/>
        <w:ind w:right="-2"/>
        <w:rPr>
          <w:bCs/>
          <w:lang w:val="nl-NL"/>
        </w:rPr>
      </w:pPr>
    </w:p>
    <w:p w:rsidR="00422E5F" w:rsidRPr="00D53144" w:rsidP="00485BA5" w14:paraId="4BBD14ED" w14:textId="77777777">
      <w:pPr>
        <w:keepNext/>
        <w:numPr>
          <w:ilvl w:val="12"/>
          <w:numId w:val="0"/>
        </w:numPr>
        <w:tabs>
          <w:tab w:val="clear" w:pos="567"/>
        </w:tabs>
        <w:spacing w:line="240" w:lineRule="auto"/>
        <w:ind w:right="-2"/>
        <w:rPr>
          <w:bCs/>
          <w:lang w:val="nl-NL"/>
        </w:rPr>
      </w:pPr>
      <w:r w:rsidRPr="00D53144">
        <w:rPr>
          <w:bCs/>
          <w:lang w:val="nl-NL"/>
        </w:rPr>
        <w:t>Humira 80 mg oplossing voor injectie in voorgevulde pen wordt geleverd als een steriele oplossing van 80 mg adalimumab opgelost in 0,8 ml oplosmiddel.</w:t>
      </w:r>
    </w:p>
    <w:p w:rsidR="00422E5F" w:rsidRPr="00D53144" w:rsidP="006E340C" w14:paraId="2FD8987F" w14:textId="77777777">
      <w:pPr>
        <w:numPr>
          <w:ilvl w:val="12"/>
          <w:numId w:val="0"/>
        </w:numPr>
        <w:tabs>
          <w:tab w:val="clear" w:pos="567"/>
        </w:tabs>
        <w:spacing w:line="240" w:lineRule="auto"/>
        <w:ind w:right="-2"/>
        <w:rPr>
          <w:bCs/>
          <w:lang w:val="nl-NL"/>
        </w:rPr>
      </w:pPr>
    </w:p>
    <w:p w:rsidR="00422E5F" w:rsidRPr="00D53144" w:rsidP="006E340C" w14:paraId="235F1628" w14:textId="7AB9AB66">
      <w:pPr>
        <w:numPr>
          <w:ilvl w:val="12"/>
          <w:numId w:val="0"/>
        </w:numPr>
        <w:tabs>
          <w:tab w:val="clear" w:pos="567"/>
        </w:tabs>
        <w:spacing w:line="240" w:lineRule="auto"/>
        <w:ind w:right="-2"/>
        <w:rPr>
          <w:bCs/>
          <w:lang w:val="nl-NL"/>
        </w:rPr>
      </w:pPr>
      <w:r w:rsidRPr="00D53144">
        <w:rPr>
          <w:bCs/>
          <w:lang w:val="nl-NL"/>
        </w:rPr>
        <w:t>De Humira voorgevulde pen voor eenmalig gebruik is een grijs</w:t>
      </w:r>
      <w:del w:id="24591" w:author="AbbVie251" w:date="2025-05-15T10:23:00Z">
        <w:r w:rsidRPr="00D53144">
          <w:rPr>
            <w:bCs/>
            <w:lang w:val="nl-NL"/>
          </w:rPr>
          <w:delText>- en</w:delText>
        </w:r>
      </w:del>
      <w:ins w:id="24592" w:author="AbbVie251" w:date="2025-05-15T10:23:00Z">
        <w:r w:rsidR="00901B7A">
          <w:rPr>
            <w:bCs/>
            <w:lang w:val="nl-NL"/>
          </w:rPr>
          <w:t xml:space="preserve"> met</w:t>
        </w:r>
      </w:ins>
      <w:r w:rsidRPr="00D53144">
        <w:rPr>
          <w:bCs/>
          <w:lang w:val="nl-NL"/>
        </w:rPr>
        <w:t xml:space="preserve"> donkerroze pen die een glazen spuit bevat met Humira. De pen heeft twee dopjes – een is grijskleurig met daarop een ‘1’ en de andere is donkerroze met daarop een ‘2’. Aan elke zijde van de pen is een venster waardoor de Humira</w:t>
      </w:r>
      <w:ins w:id="24593" w:author="AbbVie251" w:date="2025-05-15T10:24:00Z">
        <w:r w:rsidR="00901B7A">
          <w:rPr>
            <w:bCs/>
            <w:lang w:val="nl-NL"/>
          </w:rPr>
          <w:t>-</w:t>
        </w:r>
      </w:ins>
      <w:del w:id="24594" w:author="AbbVie251" w:date="2025-05-15T10:24:00Z">
        <w:r w:rsidRPr="00D53144">
          <w:rPr>
            <w:bCs/>
            <w:lang w:val="nl-NL"/>
          </w:rPr>
          <w:delText xml:space="preserve"> </w:delText>
        </w:r>
      </w:del>
      <w:r w:rsidRPr="00D53144">
        <w:rPr>
          <w:bCs/>
          <w:lang w:val="nl-NL"/>
        </w:rPr>
        <w:t xml:space="preserve">oplossing in de spuit zichtbaar is. </w:t>
      </w:r>
    </w:p>
    <w:p w:rsidR="00422E5F" w:rsidRPr="00D53144" w:rsidP="006E340C" w14:paraId="11E1C417" w14:textId="77777777">
      <w:pPr>
        <w:numPr>
          <w:ilvl w:val="12"/>
          <w:numId w:val="0"/>
        </w:numPr>
        <w:tabs>
          <w:tab w:val="clear" w:pos="567"/>
        </w:tabs>
        <w:spacing w:line="240" w:lineRule="auto"/>
        <w:ind w:right="-2"/>
        <w:rPr>
          <w:bCs/>
          <w:lang w:val="nl-NL"/>
        </w:rPr>
      </w:pPr>
    </w:p>
    <w:p w:rsidR="0043434B" w:rsidRPr="00D53144" w:rsidP="006E340C" w14:paraId="7B6EBDF7" w14:textId="7295DFDA">
      <w:pPr>
        <w:numPr>
          <w:ilvl w:val="12"/>
          <w:numId w:val="0"/>
        </w:numPr>
        <w:tabs>
          <w:tab w:val="clear" w:pos="567"/>
        </w:tabs>
        <w:spacing w:line="240" w:lineRule="auto"/>
        <w:ind w:right="-2"/>
        <w:rPr>
          <w:bCs/>
          <w:lang w:val="nl-NL"/>
        </w:rPr>
      </w:pPr>
      <w:ins w:id="24595" w:author="AbbVie251" w:date="2025-05-15T10:23:00Z">
        <w:r>
          <w:rPr>
            <w:bCs/>
            <w:lang w:val="nl-NL"/>
          </w:rPr>
          <w:t xml:space="preserve">De </w:t>
        </w:r>
      </w:ins>
      <w:r w:rsidRPr="00D53144" w:rsidR="00E91E8F">
        <w:rPr>
          <w:bCs/>
          <w:lang w:val="nl-NL"/>
        </w:rPr>
        <w:t>Humira voorgevulde pen is verkrijgbaar in verpakkingen met:</w:t>
      </w:r>
    </w:p>
    <w:p w:rsidR="00422E5F" w:rsidRPr="00D53144" w:rsidP="008B3B0A" w14:paraId="1D2C6BBE" w14:textId="1C342CC5">
      <w:pPr>
        <w:pStyle w:val="ListParagraph"/>
        <w:numPr>
          <w:ilvl w:val="0"/>
          <w:numId w:val="104"/>
        </w:numPr>
        <w:tabs>
          <w:tab w:val="clear" w:pos="567"/>
        </w:tabs>
        <w:spacing w:line="240" w:lineRule="auto"/>
        <w:ind w:right="-2"/>
        <w:rPr>
          <w:bCs/>
          <w:lang w:val="nl-NL"/>
        </w:rPr>
      </w:pPr>
      <w:r w:rsidRPr="00D53144">
        <w:rPr>
          <w:bCs/>
          <w:lang w:val="nl-NL"/>
        </w:rPr>
        <w:t xml:space="preserve">1 voorgevulde pen </w:t>
      </w:r>
      <w:r w:rsidRPr="00D53144" w:rsidR="0043434B">
        <w:rPr>
          <w:lang w:val="nl-NL"/>
        </w:rPr>
        <w:t>voor gebruik door de patiënt</w:t>
      </w:r>
      <w:r w:rsidRPr="00D53144" w:rsidR="0043434B">
        <w:rPr>
          <w:bCs/>
          <w:lang w:val="nl-NL"/>
        </w:rPr>
        <w:t xml:space="preserve"> </w:t>
      </w:r>
      <w:r w:rsidRPr="00D53144">
        <w:rPr>
          <w:bCs/>
          <w:lang w:val="nl-NL"/>
        </w:rPr>
        <w:t>m</w:t>
      </w:r>
      <w:r w:rsidRPr="00D53144" w:rsidR="005627D4">
        <w:rPr>
          <w:bCs/>
          <w:lang w:val="nl-NL"/>
        </w:rPr>
        <w:t>et 2 alcoholdoekjes (1 reserve)</w:t>
      </w:r>
    </w:p>
    <w:p w:rsidR="0043434B" w:rsidRPr="00D53144" w:rsidP="008B3B0A" w14:paraId="77B9B520" w14:textId="77777777">
      <w:pPr>
        <w:pStyle w:val="ListParagraph"/>
        <w:numPr>
          <w:ilvl w:val="0"/>
          <w:numId w:val="104"/>
        </w:numPr>
        <w:tabs>
          <w:tab w:val="clear" w:pos="567"/>
        </w:tabs>
        <w:spacing w:line="240" w:lineRule="auto"/>
        <w:ind w:right="-2"/>
        <w:rPr>
          <w:bCs/>
          <w:lang w:val="nl-NL"/>
        </w:rPr>
      </w:pPr>
      <w:r w:rsidRPr="00D53144">
        <w:rPr>
          <w:bCs/>
          <w:lang w:val="nl-NL"/>
        </w:rPr>
        <w:t xml:space="preserve">3 voorgevulde pennen </w:t>
      </w:r>
      <w:r w:rsidRPr="00D53144">
        <w:rPr>
          <w:lang w:val="nl-NL"/>
        </w:rPr>
        <w:t>voor gebruik door de patiënt</w:t>
      </w:r>
      <w:r w:rsidRPr="00D53144">
        <w:rPr>
          <w:bCs/>
          <w:lang w:val="nl-NL"/>
        </w:rPr>
        <w:t xml:space="preserve"> met 4 alcoholdoekjes (1 reserve)</w:t>
      </w:r>
    </w:p>
    <w:p w:rsidR="0043434B" w:rsidRPr="00D53144" w:rsidP="0043434B" w14:paraId="2A667D65" w14:textId="77777777">
      <w:pPr>
        <w:numPr>
          <w:ilvl w:val="12"/>
          <w:numId w:val="0"/>
        </w:numPr>
        <w:tabs>
          <w:tab w:val="clear" w:pos="567"/>
        </w:tabs>
        <w:spacing w:line="240" w:lineRule="auto"/>
        <w:ind w:right="-2"/>
        <w:rPr>
          <w:bCs/>
          <w:lang w:val="nl-NL"/>
        </w:rPr>
      </w:pPr>
    </w:p>
    <w:p w:rsidR="0043434B" w:rsidRPr="00D53144" w:rsidP="0043434B" w14:paraId="77CB9FA6" w14:textId="03FF2178">
      <w:pPr>
        <w:numPr>
          <w:ilvl w:val="12"/>
          <w:numId w:val="0"/>
        </w:numPr>
        <w:tabs>
          <w:tab w:val="clear" w:pos="567"/>
        </w:tabs>
        <w:spacing w:line="240" w:lineRule="auto"/>
        <w:ind w:right="-2"/>
        <w:rPr>
          <w:bCs/>
          <w:lang w:val="nl-NL"/>
        </w:rPr>
      </w:pPr>
      <w:r w:rsidRPr="00D53144">
        <w:rPr>
          <w:bCs/>
          <w:lang w:val="nl-NL"/>
        </w:rPr>
        <w:t>Niet alle verpakkingsgrootten worden op de markt gebracht.</w:t>
      </w:r>
    </w:p>
    <w:p w:rsidR="00422E5F" w:rsidRPr="00D53144" w:rsidP="006E340C" w14:paraId="4C2E1324" w14:textId="77777777">
      <w:pPr>
        <w:numPr>
          <w:ilvl w:val="12"/>
          <w:numId w:val="0"/>
        </w:numPr>
        <w:tabs>
          <w:tab w:val="clear" w:pos="567"/>
        </w:tabs>
        <w:spacing w:line="240" w:lineRule="auto"/>
        <w:ind w:right="-2"/>
        <w:rPr>
          <w:bCs/>
          <w:lang w:val="nl-NL"/>
        </w:rPr>
      </w:pPr>
    </w:p>
    <w:p w:rsidR="00422E5F" w:rsidRPr="00D53144" w:rsidP="006E340C" w14:paraId="1EA131FC" w14:textId="00FD4B7E">
      <w:pPr>
        <w:numPr>
          <w:ilvl w:val="12"/>
          <w:numId w:val="0"/>
        </w:numPr>
        <w:tabs>
          <w:tab w:val="clear" w:pos="567"/>
        </w:tabs>
        <w:spacing w:line="240" w:lineRule="auto"/>
        <w:ind w:right="-2"/>
        <w:rPr>
          <w:bCs/>
          <w:lang w:val="nl-NL"/>
        </w:rPr>
      </w:pPr>
      <w:r w:rsidRPr="00D53144">
        <w:rPr>
          <w:bCs/>
          <w:lang w:val="nl-NL"/>
        </w:rPr>
        <w:t>Humira kan verkrijgbaar zijn als injectieflacon, als voorgevulde injectiespuit en/of als voorgevulde pen.</w:t>
      </w:r>
    </w:p>
    <w:p w:rsidR="00422E5F" w:rsidRPr="00D53144" w:rsidP="006E340C" w14:paraId="29074539" w14:textId="77777777">
      <w:pPr>
        <w:numPr>
          <w:ilvl w:val="12"/>
          <w:numId w:val="0"/>
        </w:numPr>
        <w:tabs>
          <w:tab w:val="clear" w:pos="567"/>
        </w:tabs>
        <w:spacing w:line="240" w:lineRule="auto"/>
        <w:ind w:right="-2"/>
        <w:rPr>
          <w:bCs/>
          <w:lang w:val="nl-NL"/>
        </w:rPr>
      </w:pPr>
    </w:p>
    <w:p w:rsidR="00422E5F" w:rsidRPr="00D53144" w:rsidP="006E340C" w14:paraId="16F769C9" w14:textId="77777777">
      <w:pPr>
        <w:numPr>
          <w:ilvl w:val="12"/>
          <w:numId w:val="0"/>
        </w:numPr>
        <w:tabs>
          <w:tab w:val="clear" w:pos="567"/>
        </w:tabs>
        <w:spacing w:line="240" w:lineRule="auto"/>
        <w:ind w:right="-2"/>
        <w:rPr>
          <w:b/>
          <w:bCs/>
          <w:lang w:val="nl-NL"/>
        </w:rPr>
      </w:pPr>
      <w:r w:rsidRPr="00D53144">
        <w:rPr>
          <w:b/>
          <w:bCs/>
          <w:lang w:val="nl-NL"/>
        </w:rPr>
        <w:t>Houder van de vergunning voor het in de handel brengen</w:t>
      </w:r>
    </w:p>
    <w:p w:rsidR="00422E5F" w:rsidRPr="00D53144" w:rsidP="006E340C" w14:paraId="2CA201D6" w14:textId="77777777">
      <w:pPr>
        <w:numPr>
          <w:ilvl w:val="12"/>
          <w:numId w:val="0"/>
        </w:numPr>
        <w:tabs>
          <w:tab w:val="clear" w:pos="567"/>
        </w:tabs>
        <w:spacing w:line="240" w:lineRule="auto"/>
        <w:ind w:right="-2"/>
        <w:rPr>
          <w:bCs/>
          <w:lang w:val="nl-NL"/>
        </w:rPr>
      </w:pPr>
    </w:p>
    <w:p w:rsidR="00411847" w:rsidRPr="00D53144" w:rsidP="00411847" w14:paraId="1D9E24C8" w14:textId="77777777">
      <w:pPr>
        <w:keepNext/>
        <w:tabs>
          <w:tab w:val="clear" w:pos="567"/>
        </w:tabs>
        <w:autoSpaceDE w:val="0"/>
        <w:autoSpaceDN w:val="0"/>
        <w:adjustRightInd w:val="0"/>
        <w:spacing w:line="240" w:lineRule="atLeast"/>
        <w:rPr>
          <w:lang w:val="nl-NL" w:eastAsia="en-GB"/>
        </w:rPr>
      </w:pPr>
      <w:r w:rsidRPr="00D53144">
        <w:rPr>
          <w:lang w:val="nl-NL" w:eastAsia="en-GB"/>
        </w:rPr>
        <w:t>AbbVie Deutschland GmbH &amp; Co. KG</w:t>
      </w:r>
    </w:p>
    <w:p w:rsidR="00411847" w:rsidRPr="00D53144" w:rsidP="00411847" w14:paraId="56F5C41A" w14:textId="77777777">
      <w:pPr>
        <w:keepNext/>
        <w:tabs>
          <w:tab w:val="clear" w:pos="567"/>
        </w:tabs>
        <w:autoSpaceDE w:val="0"/>
        <w:autoSpaceDN w:val="0"/>
        <w:adjustRightInd w:val="0"/>
        <w:spacing w:line="240" w:lineRule="atLeast"/>
        <w:rPr>
          <w:lang w:val="nl-NL" w:eastAsia="en-GB"/>
        </w:rPr>
      </w:pPr>
      <w:r w:rsidRPr="00D53144">
        <w:rPr>
          <w:lang w:val="nl-NL" w:eastAsia="en-GB"/>
        </w:rPr>
        <w:t>Knollstrasse</w:t>
      </w:r>
    </w:p>
    <w:p w:rsidR="00411847" w:rsidRPr="00D53144" w:rsidP="00411847" w14:paraId="2D71032C" w14:textId="77777777">
      <w:pPr>
        <w:keepNext/>
        <w:tabs>
          <w:tab w:val="clear" w:pos="567"/>
        </w:tabs>
        <w:autoSpaceDE w:val="0"/>
        <w:autoSpaceDN w:val="0"/>
        <w:adjustRightInd w:val="0"/>
        <w:spacing w:line="240" w:lineRule="atLeast"/>
        <w:rPr>
          <w:lang w:val="nl-NL" w:eastAsia="en-GB"/>
        </w:rPr>
      </w:pPr>
      <w:r w:rsidRPr="00D53144">
        <w:rPr>
          <w:lang w:val="nl-NL" w:eastAsia="en-GB"/>
        </w:rPr>
        <w:t>67061 Ludwigshafen</w:t>
      </w:r>
    </w:p>
    <w:p w:rsidR="00411847" w:rsidRPr="00D53144" w:rsidP="00411847" w14:paraId="63936DC6" w14:textId="77777777">
      <w:pPr>
        <w:keepNext/>
        <w:tabs>
          <w:tab w:val="clear" w:pos="567"/>
        </w:tabs>
        <w:autoSpaceDE w:val="0"/>
        <w:autoSpaceDN w:val="0"/>
        <w:adjustRightInd w:val="0"/>
        <w:spacing w:line="240" w:lineRule="atLeast"/>
        <w:rPr>
          <w:lang w:val="nl-NL" w:eastAsia="en-GB"/>
        </w:rPr>
      </w:pPr>
      <w:r w:rsidRPr="00D53144">
        <w:rPr>
          <w:lang w:val="nl-NL" w:eastAsia="en-GB"/>
        </w:rPr>
        <w:t xml:space="preserve">Duitsland </w:t>
      </w:r>
    </w:p>
    <w:p w:rsidR="00422E5F" w:rsidRPr="00D53144" w:rsidP="006E340C" w14:paraId="1F816ABF" w14:textId="77777777">
      <w:pPr>
        <w:numPr>
          <w:ilvl w:val="12"/>
          <w:numId w:val="0"/>
        </w:numPr>
        <w:tabs>
          <w:tab w:val="clear" w:pos="567"/>
        </w:tabs>
        <w:spacing w:line="240" w:lineRule="auto"/>
        <w:ind w:right="-2"/>
        <w:rPr>
          <w:bCs/>
          <w:lang w:val="nl-NL"/>
        </w:rPr>
      </w:pPr>
    </w:p>
    <w:p w:rsidR="00422E5F" w:rsidRPr="00D53144" w:rsidP="006E340C" w14:paraId="42E8D8D5" w14:textId="77777777">
      <w:pPr>
        <w:numPr>
          <w:ilvl w:val="12"/>
          <w:numId w:val="0"/>
        </w:numPr>
        <w:tabs>
          <w:tab w:val="clear" w:pos="567"/>
        </w:tabs>
        <w:spacing w:line="240" w:lineRule="auto"/>
        <w:ind w:right="-2"/>
        <w:rPr>
          <w:b/>
          <w:bCs/>
          <w:lang w:val="nl-NL"/>
        </w:rPr>
      </w:pPr>
      <w:r w:rsidRPr="00D53144">
        <w:rPr>
          <w:b/>
          <w:bCs/>
          <w:lang w:val="nl-NL"/>
        </w:rPr>
        <w:t>Fabrikant</w:t>
      </w:r>
    </w:p>
    <w:p w:rsidR="00422E5F" w:rsidRPr="00D53144" w:rsidP="006E340C" w14:paraId="79D34D19" w14:textId="77777777">
      <w:pPr>
        <w:numPr>
          <w:ilvl w:val="12"/>
          <w:numId w:val="0"/>
        </w:numPr>
        <w:tabs>
          <w:tab w:val="clear" w:pos="567"/>
        </w:tabs>
        <w:spacing w:line="240" w:lineRule="auto"/>
        <w:ind w:right="-2"/>
        <w:rPr>
          <w:bCs/>
          <w:lang w:val="nl-NL"/>
        </w:rPr>
      </w:pPr>
    </w:p>
    <w:p w:rsidR="00422E5F" w:rsidRPr="00D53144" w:rsidP="006E340C" w14:paraId="3A41C399" w14:textId="77777777">
      <w:pPr>
        <w:rPr>
          <w:lang w:val="nl-NL"/>
        </w:rPr>
      </w:pPr>
      <w:r w:rsidRPr="00D53144">
        <w:rPr>
          <w:lang w:val="nl-NL"/>
        </w:rPr>
        <w:t>AbbVie Biotechnology GmbH</w:t>
      </w:r>
    </w:p>
    <w:p w:rsidR="00422E5F" w:rsidRPr="00D53144" w:rsidP="006E340C" w14:paraId="07F9A6AB" w14:textId="77777777">
      <w:pPr>
        <w:numPr>
          <w:ilvl w:val="12"/>
          <w:numId w:val="0"/>
        </w:numPr>
        <w:tabs>
          <w:tab w:val="clear" w:pos="567"/>
          <w:tab w:val="left" w:pos="720"/>
        </w:tabs>
        <w:rPr>
          <w:lang w:val="nl-NL"/>
        </w:rPr>
      </w:pPr>
      <w:r w:rsidRPr="00D53144">
        <w:rPr>
          <w:lang w:val="nl-NL"/>
        </w:rPr>
        <w:t>Knollstrasse</w:t>
      </w:r>
    </w:p>
    <w:p w:rsidR="00422E5F" w:rsidRPr="00D53144" w:rsidP="006E340C" w14:paraId="0F7B98AF" w14:textId="77777777">
      <w:pPr>
        <w:numPr>
          <w:ilvl w:val="12"/>
          <w:numId w:val="0"/>
        </w:numPr>
        <w:tabs>
          <w:tab w:val="clear" w:pos="567"/>
          <w:tab w:val="left" w:pos="720"/>
        </w:tabs>
        <w:rPr>
          <w:lang w:val="nl-NL"/>
        </w:rPr>
      </w:pPr>
      <w:r w:rsidRPr="00D53144">
        <w:rPr>
          <w:lang w:val="nl-NL"/>
        </w:rPr>
        <w:t>67061 Ludwigshafen</w:t>
      </w:r>
    </w:p>
    <w:p w:rsidR="00422E5F" w:rsidRPr="00D53144" w:rsidP="006E340C" w14:paraId="139D2BA6" w14:textId="77777777">
      <w:pPr>
        <w:numPr>
          <w:ilvl w:val="12"/>
          <w:numId w:val="0"/>
        </w:numPr>
        <w:tabs>
          <w:tab w:val="clear" w:pos="567"/>
          <w:tab w:val="left" w:pos="720"/>
        </w:tabs>
        <w:rPr>
          <w:lang w:val="nl-NL"/>
        </w:rPr>
      </w:pPr>
      <w:r w:rsidRPr="00D53144">
        <w:rPr>
          <w:lang w:val="nl-NL"/>
        </w:rPr>
        <w:t>Duitsland</w:t>
      </w:r>
    </w:p>
    <w:p w:rsidR="00422E5F" w:rsidRPr="00D53144" w:rsidP="006E340C" w14:paraId="0FA02A04" w14:textId="77777777">
      <w:pPr>
        <w:numPr>
          <w:ilvl w:val="12"/>
          <w:numId w:val="0"/>
        </w:numPr>
        <w:tabs>
          <w:tab w:val="clear" w:pos="567"/>
        </w:tabs>
        <w:spacing w:line="240" w:lineRule="auto"/>
        <w:ind w:right="-2"/>
        <w:rPr>
          <w:lang w:val="nl-NL"/>
        </w:rPr>
      </w:pPr>
    </w:p>
    <w:p w:rsidR="00422E5F" w:rsidRPr="00D53144" w:rsidP="006E340C" w14:paraId="0E78A376" w14:textId="039D3EA6">
      <w:pPr>
        <w:numPr>
          <w:ilvl w:val="12"/>
          <w:numId w:val="0"/>
        </w:numPr>
        <w:tabs>
          <w:tab w:val="clear" w:pos="567"/>
        </w:tabs>
        <w:spacing w:line="240" w:lineRule="auto"/>
        <w:ind w:right="-2"/>
        <w:rPr>
          <w:bCs/>
          <w:lang w:val="nl-NL"/>
        </w:rPr>
      </w:pPr>
      <w:r w:rsidRPr="00D53144">
        <w:rPr>
          <w:bCs/>
          <w:lang w:val="nl-NL"/>
        </w:rPr>
        <w:t xml:space="preserve">Neem voor alle informatie </w:t>
      </w:r>
      <w:r w:rsidRPr="00D53144" w:rsidR="000D348D">
        <w:rPr>
          <w:bCs/>
          <w:lang w:val="nl-NL"/>
        </w:rPr>
        <w:t xml:space="preserve">over </w:t>
      </w:r>
      <w:r w:rsidRPr="00D53144">
        <w:rPr>
          <w:bCs/>
          <w:lang w:val="nl-NL"/>
        </w:rPr>
        <w:t>dit geneesmiddel contact op met de lokale vertegenwoordiger van de houder van de vergunning voor het in de handel brengen:</w:t>
      </w:r>
    </w:p>
    <w:p w:rsidR="00422E5F" w:rsidRPr="00D53144" w:rsidP="006E340C" w14:paraId="4523AEB3" w14:textId="77777777">
      <w:pPr>
        <w:tabs>
          <w:tab w:val="clear" w:pos="567"/>
        </w:tabs>
        <w:spacing w:line="240" w:lineRule="auto"/>
        <w:rPr>
          <w:snapToGrid/>
          <w:lang w:val="nl-NL"/>
        </w:rPr>
      </w:pPr>
    </w:p>
    <w:tbl>
      <w:tblPr>
        <w:tblW w:w="9356" w:type="dxa"/>
        <w:tblInd w:w="-34" w:type="dxa"/>
        <w:tblLayout w:type="fixed"/>
        <w:tblLook w:val="0000"/>
      </w:tblPr>
      <w:tblGrid>
        <w:gridCol w:w="34"/>
        <w:gridCol w:w="4610"/>
        <w:gridCol w:w="34"/>
        <w:gridCol w:w="4678"/>
      </w:tblGrid>
      <w:tr w14:paraId="0980A5F8" w14:textId="77777777" w:rsidTr="001F79B0">
        <w:tblPrEx>
          <w:tblW w:w="9356" w:type="dxa"/>
          <w:tblInd w:w="-34" w:type="dxa"/>
          <w:tblLayout w:type="fixed"/>
          <w:tblLook w:val="0000"/>
        </w:tblPrEx>
        <w:tc>
          <w:tcPr>
            <w:tcW w:w="4644" w:type="dxa"/>
            <w:gridSpan w:val="2"/>
          </w:tcPr>
          <w:p w:rsidR="005D2BAF" w:rsidRPr="00BD646C" w:rsidP="001F79B0" w14:paraId="2E79FD58" w14:textId="77777777">
            <w:pPr>
              <w:tabs>
                <w:tab w:val="clear" w:pos="567"/>
              </w:tabs>
              <w:rPr>
                <w:b/>
                <w:bCs/>
                <w:lang w:val="fr-BE"/>
              </w:rPr>
            </w:pPr>
            <w:r w:rsidRPr="00BD646C">
              <w:rPr>
                <w:b/>
                <w:bCs/>
                <w:lang w:val="fr-BE"/>
              </w:rPr>
              <w:t>België/Belgique/Belgien</w:t>
            </w:r>
          </w:p>
          <w:p w:rsidR="005D2BAF" w:rsidRPr="00BD646C" w:rsidP="001F79B0" w14:paraId="18F8EEB0" w14:textId="77777777">
            <w:pPr>
              <w:tabs>
                <w:tab w:val="clear" w:pos="567"/>
              </w:tabs>
              <w:rPr>
                <w:bCs/>
                <w:lang w:val="fr-FR"/>
              </w:rPr>
            </w:pPr>
            <w:r w:rsidRPr="00BD646C">
              <w:rPr>
                <w:bCs/>
                <w:lang w:val="fr-FR"/>
              </w:rPr>
              <w:t>AbbVie SA</w:t>
            </w:r>
          </w:p>
          <w:p w:rsidR="005D2BAF" w:rsidRPr="00BD646C" w:rsidP="001F79B0" w14:paraId="20E9A7FC" w14:textId="77777777">
            <w:pPr>
              <w:tabs>
                <w:tab w:val="clear" w:pos="567"/>
              </w:tabs>
              <w:rPr>
                <w:lang w:val="fr-FR"/>
              </w:rPr>
            </w:pPr>
            <w:r w:rsidRPr="00BD646C">
              <w:rPr>
                <w:bCs/>
                <w:lang w:val="fr-FR"/>
              </w:rPr>
              <w:t xml:space="preserve">Tél/Tel: +32 10 </w:t>
            </w:r>
            <w:r w:rsidRPr="00BD646C">
              <w:rPr>
                <w:lang w:val="fr-FR"/>
              </w:rPr>
              <w:t>477811</w:t>
            </w:r>
          </w:p>
          <w:p w:rsidR="005D2BAF" w:rsidRPr="00BD646C" w:rsidP="001F79B0" w14:paraId="3EDE446A" w14:textId="77777777">
            <w:pPr>
              <w:tabs>
                <w:tab w:val="clear" w:pos="567"/>
              </w:tabs>
              <w:rPr>
                <w:bCs/>
                <w:lang w:val="fr-FR"/>
              </w:rPr>
            </w:pPr>
          </w:p>
        </w:tc>
        <w:tc>
          <w:tcPr>
            <w:tcW w:w="4678" w:type="dxa"/>
            <w:gridSpan w:val="2"/>
          </w:tcPr>
          <w:p w:rsidR="005D2BAF" w:rsidRPr="00BD646C" w:rsidP="001F79B0" w14:paraId="6FF3767D" w14:textId="77777777">
            <w:pPr>
              <w:tabs>
                <w:tab w:val="clear" w:pos="567"/>
              </w:tabs>
              <w:rPr>
                <w:b/>
                <w:bCs/>
                <w:lang w:val="lt-LT"/>
              </w:rPr>
            </w:pPr>
            <w:r w:rsidRPr="00BD646C">
              <w:rPr>
                <w:b/>
                <w:bCs/>
                <w:lang w:val="lt-LT"/>
              </w:rPr>
              <w:t>Lietuva</w:t>
            </w:r>
          </w:p>
          <w:p w:rsidR="005D2BAF" w:rsidRPr="00BD646C" w:rsidP="001F79B0" w14:paraId="6A158D66" w14:textId="77777777">
            <w:pPr>
              <w:tabs>
                <w:tab w:val="clear" w:pos="567"/>
              </w:tabs>
              <w:rPr>
                <w:bCs/>
                <w:lang w:val="lv-LV"/>
              </w:rPr>
            </w:pPr>
            <w:r w:rsidRPr="00BD646C">
              <w:rPr>
                <w:bCs/>
                <w:lang w:val="lv-LV"/>
              </w:rPr>
              <w:t xml:space="preserve">AbbVie UAB </w:t>
            </w:r>
          </w:p>
          <w:p w:rsidR="005D2BAF" w:rsidRPr="00BD646C" w:rsidP="001F79B0" w14:paraId="57DE62C9" w14:textId="77777777">
            <w:pPr>
              <w:tabs>
                <w:tab w:val="clear" w:pos="567"/>
              </w:tabs>
              <w:rPr>
                <w:bCs/>
                <w:lang w:val="lv-LV"/>
              </w:rPr>
            </w:pPr>
            <w:r w:rsidRPr="00BD646C">
              <w:rPr>
                <w:bCs/>
                <w:lang w:val="lv-LV"/>
              </w:rPr>
              <w:t>Tel: +370 5 205 3023</w:t>
            </w:r>
          </w:p>
        </w:tc>
      </w:tr>
      <w:tr w14:paraId="19E39A3D" w14:textId="77777777" w:rsidTr="001F79B0">
        <w:tblPrEx>
          <w:tblW w:w="9356" w:type="dxa"/>
          <w:tblInd w:w="-34" w:type="dxa"/>
          <w:tblLayout w:type="fixed"/>
          <w:tblLook w:val="0000"/>
        </w:tblPrEx>
        <w:tc>
          <w:tcPr>
            <w:tcW w:w="4644" w:type="dxa"/>
            <w:gridSpan w:val="2"/>
          </w:tcPr>
          <w:p w:rsidR="005D2BAF" w:rsidRPr="00BD646C" w:rsidP="001F79B0" w14:paraId="276BD29E" w14:textId="77777777">
            <w:pPr>
              <w:tabs>
                <w:tab w:val="clear" w:pos="567"/>
              </w:tabs>
              <w:rPr>
                <w:b/>
                <w:bCs/>
                <w:lang w:val="bg-BG"/>
              </w:rPr>
            </w:pPr>
            <w:r w:rsidRPr="00BD646C">
              <w:rPr>
                <w:b/>
                <w:bCs/>
                <w:lang w:val="bg-BG"/>
              </w:rPr>
              <w:t>България</w:t>
            </w:r>
          </w:p>
          <w:p w:rsidR="005D2BAF" w:rsidRPr="00BD646C" w:rsidP="001F79B0" w14:paraId="6E7BC1BA" w14:textId="77777777">
            <w:pPr>
              <w:tabs>
                <w:tab w:val="clear" w:pos="567"/>
              </w:tabs>
              <w:rPr>
                <w:lang w:val="da-DK"/>
              </w:rPr>
            </w:pPr>
            <w:r w:rsidRPr="00BD646C">
              <w:rPr>
                <w:lang w:val="sk-SK"/>
              </w:rPr>
              <w:t>АбВи ЕООД</w:t>
            </w:r>
          </w:p>
          <w:p w:rsidR="005D2BAF" w:rsidRPr="00BD646C" w:rsidP="001F79B0" w14:paraId="1CC3DD9B" w14:textId="77777777">
            <w:pPr>
              <w:tabs>
                <w:tab w:val="clear" w:pos="567"/>
              </w:tabs>
              <w:rPr>
                <w:bCs/>
                <w:lang w:val="da-DK"/>
              </w:rPr>
            </w:pPr>
            <w:r w:rsidRPr="00BD646C">
              <w:rPr>
                <w:lang w:val="sk-SK"/>
              </w:rPr>
              <w:t>Тел</w:t>
            </w:r>
            <w:r w:rsidRPr="00BD646C">
              <w:rPr>
                <w:lang w:val="it-IT"/>
              </w:rPr>
              <w:t>.:+359 2 90 30 430</w:t>
            </w:r>
          </w:p>
        </w:tc>
        <w:tc>
          <w:tcPr>
            <w:tcW w:w="4678" w:type="dxa"/>
            <w:gridSpan w:val="2"/>
          </w:tcPr>
          <w:p w:rsidR="005D2BAF" w:rsidRPr="00BD646C" w:rsidP="001F79B0" w14:paraId="21193F7A" w14:textId="77777777">
            <w:pPr>
              <w:tabs>
                <w:tab w:val="clear" w:pos="567"/>
              </w:tabs>
              <w:rPr>
                <w:b/>
                <w:bCs/>
                <w:lang w:val="de-DE"/>
              </w:rPr>
            </w:pPr>
            <w:r w:rsidRPr="00BD646C">
              <w:rPr>
                <w:b/>
                <w:bCs/>
                <w:lang w:val="de-DE"/>
              </w:rPr>
              <w:t>Luxembourg/Luxemburg</w:t>
            </w:r>
          </w:p>
          <w:p w:rsidR="005D2BAF" w:rsidRPr="00BD646C" w:rsidP="001F79B0" w14:paraId="60A4FFB0" w14:textId="77777777">
            <w:pPr>
              <w:tabs>
                <w:tab w:val="clear" w:pos="567"/>
              </w:tabs>
              <w:rPr>
                <w:bCs/>
                <w:lang w:val="de-DE"/>
              </w:rPr>
            </w:pPr>
            <w:r w:rsidRPr="00BD646C">
              <w:rPr>
                <w:bCs/>
                <w:lang w:val="de-DE"/>
              </w:rPr>
              <w:t>AbbVie SA</w:t>
            </w:r>
          </w:p>
          <w:p w:rsidR="005D2BAF" w:rsidRPr="00BD646C" w:rsidP="001F79B0" w14:paraId="34F1F102" w14:textId="77777777">
            <w:pPr>
              <w:tabs>
                <w:tab w:val="clear" w:pos="567"/>
              </w:tabs>
              <w:rPr>
                <w:bCs/>
                <w:lang w:val="de-DE"/>
              </w:rPr>
            </w:pPr>
            <w:r w:rsidRPr="00BD646C">
              <w:rPr>
                <w:bCs/>
                <w:lang w:val="de-DE"/>
              </w:rPr>
              <w:t>Belgique/Belgien</w:t>
            </w:r>
          </w:p>
          <w:p w:rsidR="005D2BAF" w:rsidRPr="00BD646C" w:rsidP="001F79B0" w14:paraId="40B7AD0C" w14:textId="77777777">
            <w:pPr>
              <w:tabs>
                <w:tab w:val="clear" w:pos="567"/>
              </w:tabs>
              <w:rPr>
                <w:bCs/>
                <w:lang w:val="fr-FR"/>
              </w:rPr>
            </w:pPr>
            <w:r w:rsidRPr="00BD646C">
              <w:rPr>
                <w:bCs/>
                <w:lang w:val="fr-FR"/>
              </w:rPr>
              <w:t>Tél/Tel: +32 10 477811</w:t>
            </w:r>
          </w:p>
          <w:p w:rsidR="005D2BAF" w:rsidRPr="00BD646C" w:rsidP="001F79B0" w14:paraId="61767E99" w14:textId="77777777">
            <w:pPr>
              <w:tabs>
                <w:tab w:val="clear" w:pos="567"/>
              </w:tabs>
              <w:rPr>
                <w:bCs/>
                <w:lang w:val="fr-FR"/>
              </w:rPr>
            </w:pPr>
          </w:p>
        </w:tc>
      </w:tr>
      <w:tr w14:paraId="44007C59" w14:textId="77777777" w:rsidTr="001F79B0">
        <w:tblPrEx>
          <w:tblW w:w="9356" w:type="dxa"/>
          <w:tblInd w:w="-34" w:type="dxa"/>
          <w:tblLayout w:type="fixed"/>
          <w:tblLook w:val="0000"/>
        </w:tblPrEx>
        <w:tc>
          <w:tcPr>
            <w:tcW w:w="4644" w:type="dxa"/>
            <w:gridSpan w:val="2"/>
          </w:tcPr>
          <w:p w:rsidR="005D2BAF" w:rsidRPr="00BD646C" w:rsidP="001F79B0" w14:paraId="4BA0C3CB" w14:textId="77777777">
            <w:pPr>
              <w:tabs>
                <w:tab w:val="clear" w:pos="567"/>
              </w:tabs>
              <w:rPr>
                <w:b/>
                <w:bCs/>
                <w:lang w:val="sk-SK"/>
              </w:rPr>
            </w:pPr>
            <w:r w:rsidRPr="00BD646C">
              <w:rPr>
                <w:b/>
                <w:bCs/>
                <w:lang w:val="sk-SK"/>
              </w:rPr>
              <w:t>Česká republika</w:t>
            </w:r>
          </w:p>
          <w:p w:rsidR="005D2BAF" w:rsidRPr="00BD646C" w:rsidP="001F79B0" w14:paraId="71840DF9" w14:textId="77777777">
            <w:pPr>
              <w:tabs>
                <w:tab w:val="clear" w:pos="567"/>
              </w:tabs>
              <w:rPr>
                <w:bCs/>
                <w:lang w:val="sk-SK"/>
              </w:rPr>
            </w:pPr>
            <w:r w:rsidRPr="00BD646C">
              <w:rPr>
                <w:bCs/>
                <w:lang w:val="sk-SK"/>
              </w:rPr>
              <w:t xml:space="preserve">AbbVie s.r.o. </w:t>
            </w:r>
          </w:p>
          <w:p w:rsidR="005D2BAF" w:rsidRPr="00BD646C" w:rsidP="001F79B0" w14:paraId="7218F161" w14:textId="77777777">
            <w:pPr>
              <w:tabs>
                <w:tab w:val="clear" w:pos="567"/>
              </w:tabs>
              <w:rPr>
                <w:bCs/>
                <w:lang w:val="sk-SK"/>
              </w:rPr>
            </w:pPr>
            <w:r w:rsidRPr="00BD646C">
              <w:rPr>
                <w:bCs/>
                <w:lang w:val="sk-SK"/>
              </w:rPr>
              <w:t>Tel: +420 233 098 111</w:t>
            </w:r>
          </w:p>
        </w:tc>
        <w:tc>
          <w:tcPr>
            <w:tcW w:w="4678" w:type="dxa"/>
            <w:gridSpan w:val="2"/>
          </w:tcPr>
          <w:p w:rsidR="005D2BAF" w:rsidRPr="00BD646C" w:rsidP="001F79B0" w14:paraId="41F1140B" w14:textId="77777777">
            <w:pPr>
              <w:tabs>
                <w:tab w:val="clear" w:pos="567"/>
              </w:tabs>
              <w:rPr>
                <w:b/>
                <w:bCs/>
                <w:lang w:val="hu-HU"/>
              </w:rPr>
            </w:pPr>
            <w:r w:rsidRPr="00BD646C">
              <w:rPr>
                <w:b/>
                <w:bCs/>
                <w:lang w:val="hu-HU"/>
              </w:rPr>
              <w:t>Magyarország</w:t>
            </w:r>
          </w:p>
          <w:p w:rsidR="005D2BAF" w:rsidRPr="00BD646C" w:rsidP="001F79B0" w14:paraId="589AC2EF" w14:textId="77777777">
            <w:pPr>
              <w:tabs>
                <w:tab w:val="clear" w:pos="567"/>
              </w:tabs>
              <w:rPr>
                <w:bCs/>
                <w:lang w:val="hu-HU"/>
              </w:rPr>
            </w:pPr>
            <w:r w:rsidRPr="00BD646C">
              <w:rPr>
                <w:bCs/>
                <w:lang w:val="hu-HU"/>
              </w:rPr>
              <w:t>AbbVie Kft.</w:t>
            </w:r>
          </w:p>
          <w:p w:rsidR="005D2BAF" w:rsidRPr="00BD646C" w:rsidP="001F79B0" w14:paraId="44353BF7" w14:textId="77777777">
            <w:pPr>
              <w:tabs>
                <w:tab w:val="clear" w:pos="567"/>
              </w:tabs>
              <w:rPr>
                <w:bCs/>
                <w:lang w:val="hu-HU"/>
              </w:rPr>
            </w:pPr>
            <w:r w:rsidRPr="00BD646C">
              <w:rPr>
                <w:bCs/>
                <w:lang w:val="hu-HU"/>
              </w:rPr>
              <w:t>Tel.:+36 1 455 8600</w:t>
            </w:r>
          </w:p>
          <w:p w:rsidR="005D2BAF" w:rsidRPr="00BD646C" w:rsidP="001F79B0" w14:paraId="494A5736" w14:textId="77777777">
            <w:pPr>
              <w:tabs>
                <w:tab w:val="clear" w:pos="567"/>
              </w:tabs>
              <w:rPr>
                <w:bCs/>
                <w:lang w:val="hu-HU"/>
              </w:rPr>
            </w:pPr>
          </w:p>
        </w:tc>
      </w:tr>
      <w:tr w14:paraId="328DD379" w14:textId="77777777" w:rsidTr="001F79B0">
        <w:tblPrEx>
          <w:tblW w:w="9356" w:type="dxa"/>
          <w:tblInd w:w="-34" w:type="dxa"/>
          <w:tblLayout w:type="fixed"/>
          <w:tblLook w:val="0000"/>
        </w:tblPrEx>
        <w:trPr>
          <w:trHeight w:val="737"/>
        </w:trPr>
        <w:tc>
          <w:tcPr>
            <w:tcW w:w="4644" w:type="dxa"/>
            <w:gridSpan w:val="2"/>
          </w:tcPr>
          <w:p w:rsidR="005D2BAF" w:rsidRPr="00BD646C" w:rsidP="001F79B0" w14:paraId="61AF31FB" w14:textId="77777777">
            <w:pPr>
              <w:tabs>
                <w:tab w:val="clear" w:pos="567"/>
              </w:tabs>
              <w:rPr>
                <w:b/>
                <w:bCs/>
                <w:lang w:val="en-US"/>
              </w:rPr>
            </w:pPr>
            <w:r w:rsidRPr="00BD646C">
              <w:rPr>
                <w:b/>
                <w:bCs/>
                <w:lang w:val="en-US"/>
              </w:rPr>
              <w:t>Danmark</w:t>
            </w:r>
          </w:p>
          <w:p w:rsidR="005D2BAF" w:rsidRPr="00BD646C" w:rsidP="001F79B0" w14:paraId="191D473F" w14:textId="77777777">
            <w:pPr>
              <w:tabs>
                <w:tab w:val="clear" w:pos="567"/>
              </w:tabs>
              <w:rPr>
                <w:bCs/>
                <w:lang w:val="en-US"/>
              </w:rPr>
            </w:pPr>
            <w:r w:rsidRPr="00BD646C">
              <w:rPr>
                <w:bCs/>
                <w:lang w:val="en-US"/>
              </w:rPr>
              <w:t>AbbVie A/S</w:t>
            </w:r>
          </w:p>
          <w:p w:rsidR="005D2BAF" w:rsidRPr="00BD646C" w:rsidP="001F79B0" w14:paraId="1343064B" w14:textId="454C5DB6">
            <w:pPr>
              <w:tabs>
                <w:tab w:val="clear" w:pos="567"/>
              </w:tabs>
              <w:rPr>
                <w:bCs/>
                <w:lang w:val="sk-SK"/>
              </w:rPr>
            </w:pPr>
            <w:r w:rsidRPr="00BD646C">
              <w:rPr>
                <w:bCs/>
                <w:lang w:val="en-US"/>
              </w:rPr>
              <w:t>Tlf</w:t>
            </w:r>
            <w:ins w:id="24596" w:author="AbbVie251" w:date="2025-05-13T10:15:00Z">
              <w:r w:rsidR="00CD5343">
                <w:rPr>
                  <w:bCs/>
                  <w:lang w:val="en-US"/>
                </w:rPr>
                <w:t>.</w:t>
              </w:r>
            </w:ins>
            <w:r w:rsidRPr="00BD646C">
              <w:rPr>
                <w:bCs/>
                <w:lang w:val="en-US"/>
              </w:rPr>
              <w:t>: +45 72 30-20-28</w:t>
            </w:r>
          </w:p>
        </w:tc>
        <w:tc>
          <w:tcPr>
            <w:tcW w:w="4678" w:type="dxa"/>
            <w:gridSpan w:val="2"/>
          </w:tcPr>
          <w:p w:rsidR="005D2BAF" w:rsidRPr="00BD646C" w:rsidP="001F79B0" w14:paraId="0D552CE3" w14:textId="77777777">
            <w:pPr>
              <w:tabs>
                <w:tab w:val="clear" w:pos="567"/>
              </w:tabs>
              <w:rPr>
                <w:b/>
                <w:bCs/>
                <w:lang w:val="mt-MT"/>
              </w:rPr>
            </w:pPr>
            <w:r w:rsidRPr="00BD646C">
              <w:rPr>
                <w:b/>
                <w:bCs/>
                <w:lang w:val="mt-MT"/>
              </w:rPr>
              <w:t>Malta</w:t>
            </w:r>
          </w:p>
          <w:p w:rsidR="005D2BAF" w:rsidRPr="00BD646C" w:rsidP="001F79B0" w14:paraId="17A7B870" w14:textId="28E82E65">
            <w:pPr>
              <w:tabs>
                <w:tab w:val="clear" w:pos="567"/>
              </w:tabs>
              <w:rPr>
                <w:bCs/>
                <w:lang w:val="sk-SK"/>
              </w:rPr>
            </w:pPr>
            <w:r w:rsidRPr="00BD646C">
              <w:rPr>
                <w:bCs/>
                <w:lang w:val="sk-SK"/>
              </w:rPr>
              <w:t xml:space="preserve">V.J.Salomone Pharma Limited </w:t>
            </w:r>
          </w:p>
          <w:p w:rsidR="005D2BAF" w:rsidRPr="00BD646C" w:rsidP="001F79B0" w14:paraId="185B6E77" w14:textId="7C2173A6">
            <w:pPr>
              <w:tabs>
                <w:tab w:val="clear" w:pos="567"/>
              </w:tabs>
              <w:rPr>
                <w:bCs/>
                <w:lang w:val="sk-SK"/>
              </w:rPr>
            </w:pPr>
            <w:r w:rsidRPr="00BD646C">
              <w:rPr>
                <w:bCs/>
                <w:lang w:val="sk-SK"/>
              </w:rPr>
              <w:t xml:space="preserve">Tel: </w:t>
            </w:r>
            <w:r>
              <w:rPr>
                <w:bCs/>
              </w:rPr>
              <w:t>+356 21220174</w:t>
            </w:r>
          </w:p>
          <w:p w:rsidR="005D2BAF" w:rsidRPr="00BD646C" w:rsidP="001F79B0" w14:paraId="06A9938A" w14:textId="77777777">
            <w:pPr>
              <w:tabs>
                <w:tab w:val="clear" w:pos="567"/>
              </w:tabs>
              <w:rPr>
                <w:bCs/>
                <w:lang w:val="sk-SK"/>
              </w:rPr>
            </w:pPr>
          </w:p>
        </w:tc>
      </w:tr>
      <w:tr w14:paraId="2BA8B9C9" w14:textId="77777777" w:rsidTr="001F79B0">
        <w:tblPrEx>
          <w:tblW w:w="9356" w:type="dxa"/>
          <w:tblInd w:w="-34" w:type="dxa"/>
          <w:tblLayout w:type="fixed"/>
          <w:tblLook w:val="0000"/>
        </w:tblPrEx>
        <w:tc>
          <w:tcPr>
            <w:tcW w:w="4644" w:type="dxa"/>
            <w:gridSpan w:val="2"/>
          </w:tcPr>
          <w:p w:rsidR="005D2BAF" w:rsidRPr="00BD646C" w:rsidP="001F79B0" w14:paraId="05F6A798" w14:textId="77777777">
            <w:pPr>
              <w:tabs>
                <w:tab w:val="clear" w:pos="567"/>
              </w:tabs>
              <w:rPr>
                <w:b/>
                <w:bCs/>
                <w:lang w:val="de-DE"/>
              </w:rPr>
            </w:pPr>
            <w:r w:rsidRPr="00BD646C">
              <w:rPr>
                <w:b/>
                <w:bCs/>
                <w:lang w:val="de-DE"/>
              </w:rPr>
              <w:t>Deutschland</w:t>
            </w:r>
          </w:p>
          <w:p w:rsidR="005D2BAF" w:rsidRPr="00BD646C" w:rsidP="001F79B0" w14:paraId="62883581" w14:textId="77777777">
            <w:pPr>
              <w:tabs>
                <w:tab w:val="clear" w:pos="567"/>
              </w:tabs>
              <w:rPr>
                <w:bCs/>
                <w:lang w:val="de-DE"/>
              </w:rPr>
            </w:pPr>
            <w:r w:rsidRPr="00BD646C">
              <w:rPr>
                <w:lang w:val="de-DE"/>
              </w:rPr>
              <w:t xml:space="preserve">AbbVie Deutschland </w:t>
            </w:r>
            <w:r w:rsidRPr="00BD646C">
              <w:rPr>
                <w:bCs/>
                <w:lang w:val="de-DE"/>
              </w:rPr>
              <w:t>GmbH &amp; Co. KG</w:t>
            </w:r>
          </w:p>
          <w:p w:rsidR="005D2BAF" w:rsidRPr="00BD646C" w:rsidP="001F79B0" w14:paraId="1E79740D" w14:textId="77777777">
            <w:pPr>
              <w:tabs>
                <w:tab w:val="clear" w:pos="567"/>
              </w:tabs>
              <w:rPr>
                <w:lang w:val="de-DE"/>
              </w:rPr>
            </w:pPr>
            <w:r w:rsidRPr="00BD646C">
              <w:rPr>
                <w:lang w:val="de-DE"/>
              </w:rPr>
              <w:t>Tel: 00800 222843 33 (gebührenfrei)</w:t>
            </w:r>
          </w:p>
          <w:p w:rsidR="005D2BAF" w:rsidRPr="00BD646C" w:rsidP="001F79B0" w14:paraId="3465D690" w14:textId="77777777">
            <w:pPr>
              <w:tabs>
                <w:tab w:val="clear" w:pos="567"/>
              </w:tabs>
              <w:rPr>
                <w:lang w:val="de-DE"/>
              </w:rPr>
            </w:pPr>
            <w:r w:rsidRPr="00BD646C">
              <w:rPr>
                <w:lang w:val="de-DE"/>
              </w:rPr>
              <w:t>Tel: +49 (0) 611 / 1720-0</w:t>
            </w:r>
          </w:p>
          <w:p w:rsidR="005D2BAF" w:rsidRPr="00BD646C" w:rsidP="001F79B0" w14:paraId="41E522DC" w14:textId="77777777">
            <w:pPr>
              <w:tabs>
                <w:tab w:val="clear" w:pos="567"/>
              </w:tabs>
              <w:rPr>
                <w:lang w:val="de-DE"/>
              </w:rPr>
            </w:pPr>
          </w:p>
        </w:tc>
        <w:tc>
          <w:tcPr>
            <w:tcW w:w="4678" w:type="dxa"/>
            <w:gridSpan w:val="2"/>
          </w:tcPr>
          <w:p w:rsidR="005D2BAF" w:rsidRPr="00BD646C" w:rsidP="001F79B0" w14:paraId="0E7735E1" w14:textId="77777777">
            <w:pPr>
              <w:tabs>
                <w:tab w:val="clear" w:pos="567"/>
              </w:tabs>
              <w:rPr>
                <w:b/>
                <w:bCs/>
                <w:lang w:val="nl-NL"/>
              </w:rPr>
            </w:pPr>
            <w:r w:rsidRPr="00BD646C">
              <w:rPr>
                <w:b/>
                <w:bCs/>
                <w:lang w:val="nl-NL"/>
              </w:rPr>
              <w:t>Nederland</w:t>
            </w:r>
          </w:p>
          <w:p w:rsidR="005D2BAF" w:rsidRPr="00BD646C" w:rsidP="001F79B0" w14:paraId="0E5AB80E" w14:textId="77777777">
            <w:pPr>
              <w:tabs>
                <w:tab w:val="clear" w:pos="567"/>
              </w:tabs>
              <w:rPr>
                <w:bCs/>
                <w:lang w:val="de-DE"/>
              </w:rPr>
            </w:pPr>
            <w:r w:rsidRPr="00BD646C">
              <w:rPr>
                <w:bCs/>
                <w:lang w:val="de-DE"/>
              </w:rPr>
              <w:t>AbbVie B.V.</w:t>
            </w:r>
          </w:p>
          <w:p w:rsidR="005D2BAF" w:rsidRPr="00BD646C" w:rsidP="001F79B0" w14:paraId="4953B738" w14:textId="77777777">
            <w:pPr>
              <w:tabs>
                <w:tab w:val="clear" w:pos="567"/>
              </w:tabs>
              <w:rPr>
                <w:bCs/>
                <w:lang w:val="de-DE"/>
              </w:rPr>
            </w:pPr>
            <w:r w:rsidRPr="00BD646C">
              <w:rPr>
                <w:bCs/>
                <w:lang w:val="de-DE"/>
              </w:rPr>
              <w:t>Tel: +31 (0)88 322 2843</w:t>
            </w:r>
          </w:p>
        </w:tc>
      </w:tr>
      <w:tr w14:paraId="1192705A" w14:textId="77777777" w:rsidTr="001F79B0">
        <w:tblPrEx>
          <w:tblW w:w="9356" w:type="dxa"/>
          <w:tblInd w:w="-34" w:type="dxa"/>
          <w:tblLayout w:type="fixed"/>
          <w:tblLook w:val="0000"/>
        </w:tblPrEx>
        <w:tc>
          <w:tcPr>
            <w:tcW w:w="4644" w:type="dxa"/>
            <w:gridSpan w:val="2"/>
          </w:tcPr>
          <w:p w:rsidR="005D2BAF" w:rsidRPr="00BD646C" w:rsidP="001F79B0" w14:paraId="02EC10B7" w14:textId="77777777">
            <w:pPr>
              <w:tabs>
                <w:tab w:val="clear" w:pos="567"/>
              </w:tabs>
              <w:rPr>
                <w:b/>
                <w:bCs/>
                <w:lang w:val="et-EE"/>
              </w:rPr>
            </w:pPr>
            <w:r w:rsidRPr="00BD646C">
              <w:rPr>
                <w:b/>
                <w:bCs/>
                <w:lang w:val="et-EE"/>
              </w:rPr>
              <w:t>Eesti</w:t>
            </w:r>
          </w:p>
          <w:p w:rsidR="005D2BAF" w:rsidRPr="00BD646C" w:rsidP="001F79B0" w14:paraId="3549F4E7" w14:textId="77777777">
            <w:pPr>
              <w:tabs>
                <w:tab w:val="clear" w:pos="567"/>
              </w:tabs>
              <w:rPr>
                <w:bCs/>
                <w:lang w:val="et-EE"/>
              </w:rPr>
            </w:pPr>
            <w:r w:rsidRPr="00BD646C">
              <w:rPr>
                <w:bCs/>
                <w:lang w:val="et-EE"/>
              </w:rPr>
              <w:t xml:space="preserve">AbbVie </w:t>
            </w:r>
            <w:r w:rsidRPr="00BD646C">
              <w:rPr>
                <w:bCs/>
                <w:lang w:val="sk-SK"/>
              </w:rPr>
              <w:t>OÜ</w:t>
            </w:r>
            <w:r w:rsidRPr="00BD646C">
              <w:rPr>
                <w:bCs/>
                <w:lang w:val="et-EE"/>
              </w:rPr>
              <w:t xml:space="preserve"> </w:t>
            </w:r>
          </w:p>
          <w:p w:rsidR="005D2BAF" w:rsidRPr="00BD646C" w:rsidP="001F79B0" w14:paraId="71451324" w14:textId="77777777">
            <w:pPr>
              <w:tabs>
                <w:tab w:val="clear" w:pos="567"/>
              </w:tabs>
              <w:rPr>
                <w:bCs/>
                <w:lang w:val="lv-LV"/>
              </w:rPr>
            </w:pPr>
            <w:r w:rsidRPr="00BD646C">
              <w:rPr>
                <w:bCs/>
                <w:lang w:val="et-EE"/>
              </w:rPr>
              <w:t>Tel: +372 623 1011</w:t>
            </w:r>
          </w:p>
        </w:tc>
        <w:tc>
          <w:tcPr>
            <w:tcW w:w="4678" w:type="dxa"/>
            <w:gridSpan w:val="2"/>
          </w:tcPr>
          <w:p w:rsidR="005D2BAF" w:rsidRPr="00BD646C" w:rsidP="001F79B0" w14:paraId="01FC3907" w14:textId="77777777">
            <w:pPr>
              <w:tabs>
                <w:tab w:val="clear" w:pos="567"/>
              </w:tabs>
              <w:rPr>
                <w:b/>
                <w:bCs/>
                <w:lang w:val="nb-NO"/>
              </w:rPr>
            </w:pPr>
            <w:r w:rsidRPr="00BD646C">
              <w:rPr>
                <w:b/>
                <w:bCs/>
                <w:lang w:val="nb-NO"/>
              </w:rPr>
              <w:t>Norge</w:t>
            </w:r>
          </w:p>
          <w:p w:rsidR="005D2BAF" w:rsidRPr="00BD646C" w:rsidP="001F79B0" w14:paraId="44247937" w14:textId="77777777">
            <w:pPr>
              <w:tabs>
                <w:tab w:val="clear" w:pos="567"/>
              </w:tabs>
              <w:rPr>
                <w:bCs/>
                <w:lang w:val="sk-SK"/>
              </w:rPr>
            </w:pPr>
            <w:r w:rsidRPr="00BD646C">
              <w:rPr>
                <w:bCs/>
                <w:lang w:val="sk-SK"/>
              </w:rPr>
              <w:t>AbbVie AS</w:t>
            </w:r>
          </w:p>
          <w:p w:rsidR="005D2BAF" w:rsidRPr="00BD646C" w:rsidP="001F79B0" w14:paraId="464B0B40" w14:textId="77777777">
            <w:pPr>
              <w:tabs>
                <w:tab w:val="clear" w:pos="567"/>
              </w:tabs>
              <w:rPr>
                <w:bCs/>
                <w:lang w:val="sk-SK"/>
              </w:rPr>
            </w:pPr>
            <w:r w:rsidRPr="00BD646C">
              <w:rPr>
                <w:bCs/>
                <w:lang w:val="sk-SK"/>
              </w:rPr>
              <w:t>Tlf: +47 67 81 80 00</w:t>
            </w:r>
          </w:p>
          <w:p w:rsidR="005D2BAF" w:rsidRPr="00BD646C" w:rsidP="001F79B0" w14:paraId="47FB5FAE" w14:textId="77777777">
            <w:pPr>
              <w:tabs>
                <w:tab w:val="clear" w:pos="567"/>
              </w:tabs>
              <w:rPr>
                <w:bCs/>
                <w:lang w:val="sk-SK"/>
              </w:rPr>
            </w:pPr>
          </w:p>
        </w:tc>
      </w:tr>
      <w:tr w14:paraId="72A6CBCA" w14:textId="77777777" w:rsidTr="001F79B0">
        <w:tblPrEx>
          <w:tblW w:w="9356" w:type="dxa"/>
          <w:tblInd w:w="-34" w:type="dxa"/>
          <w:tblLayout w:type="fixed"/>
          <w:tblLook w:val="0000"/>
        </w:tblPrEx>
        <w:trPr>
          <w:trHeight w:val="794"/>
        </w:trPr>
        <w:tc>
          <w:tcPr>
            <w:tcW w:w="4644" w:type="dxa"/>
            <w:gridSpan w:val="2"/>
          </w:tcPr>
          <w:p w:rsidR="005D2BAF" w:rsidRPr="00BD646C" w:rsidP="001F79B0" w14:paraId="39ECF3E1" w14:textId="77777777">
            <w:pPr>
              <w:tabs>
                <w:tab w:val="clear" w:pos="567"/>
              </w:tabs>
              <w:rPr>
                <w:b/>
                <w:bCs/>
                <w:lang w:val="el-GR"/>
              </w:rPr>
            </w:pPr>
            <w:r w:rsidRPr="00BD646C">
              <w:rPr>
                <w:b/>
                <w:bCs/>
                <w:lang w:val="el-GR"/>
              </w:rPr>
              <w:t>Ελλάδα</w:t>
            </w:r>
          </w:p>
          <w:p w:rsidR="005D2BAF" w:rsidRPr="00BD646C" w:rsidP="001F79B0" w14:paraId="5254C7A5" w14:textId="77777777">
            <w:pPr>
              <w:tabs>
                <w:tab w:val="clear" w:pos="567"/>
              </w:tabs>
              <w:rPr>
                <w:bCs/>
                <w:lang w:val="el-GR"/>
              </w:rPr>
            </w:pPr>
            <w:r w:rsidRPr="00BD646C">
              <w:rPr>
                <w:bCs/>
                <w:lang w:val="et-EE"/>
              </w:rPr>
              <w:t xml:space="preserve">AbbVie </w:t>
            </w:r>
            <w:r w:rsidRPr="00BD646C">
              <w:rPr>
                <w:lang w:val="el-GR"/>
              </w:rPr>
              <w:t>ΦΑΡΜΑΚΕΥΤΙΚΗ Α.Ε.</w:t>
            </w:r>
          </w:p>
          <w:p w:rsidR="005D2BAF" w:rsidRPr="00BD646C" w:rsidP="001F79B0" w14:paraId="197BD4AB" w14:textId="77777777">
            <w:pPr>
              <w:tabs>
                <w:tab w:val="clear" w:pos="567"/>
              </w:tabs>
              <w:rPr>
                <w:bCs/>
                <w:lang w:val="sk-SK"/>
              </w:rPr>
            </w:pPr>
            <w:r w:rsidRPr="00BD646C">
              <w:rPr>
                <w:bCs/>
                <w:lang w:val="el-GR"/>
              </w:rPr>
              <w:t xml:space="preserve">Τηλ: +30 </w:t>
            </w:r>
            <w:r w:rsidRPr="00BD646C">
              <w:rPr>
                <w:bCs/>
                <w:lang w:val="sk-SK"/>
              </w:rPr>
              <w:t>214 4165 555</w:t>
            </w:r>
          </w:p>
        </w:tc>
        <w:tc>
          <w:tcPr>
            <w:tcW w:w="4678" w:type="dxa"/>
            <w:gridSpan w:val="2"/>
          </w:tcPr>
          <w:p w:rsidR="005D2BAF" w:rsidRPr="00BD646C" w:rsidP="001F79B0" w14:paraId="3E9A61CA" w14:textId="77777777">
            <w:pPr>
              <w:tabs>
                <w:tab w:val="clear" w:pos="567"/>
              </w:tabs>
              <w:rPr>
                <w:b/>
                <w:bCs/>
                <w:lang w:val="de-DE"/>
              </w:rPr>
            </w:pPr>
            <w:r w:rsidRPr="00BD646C">
              <w:rPr>
                <w:b/>
                <w:bCs/>
                <w:lang w:val="de-DE"/>
              </w:rPr>
              <w:t>Österreich</w:t>
            </w:r>
          </w:p>
          <w:p w:rsidR="005D2BAF" w:rsidRPr="00BD646C" w:rsidP="001F79B0" w14:paraId="43A648AA" w14:textId="77777777">
            <w:pPr>
              <w:tabs>
                <w:tab w:val="clear" w:pos="567"/>
              </w:tabs>
              <w:rPr>
                <w:bCs/>
                <w:lang w:val="de-DE"/>
              </w:rPr>
            </w:pPr>
            <w:r w:rsidRPr="00BD646C">
              <w:rPr>
                <w:bCs/>
                <w:lang w:val="de-DE"/>
              </w:rPr>
              <w:t xml:space="preserve">AbbVie GmbH </w:t>
            </w:r>
          </w:p>
          <w:p w:rsidR="005D2BAF" w:rsidRPr="00BD646C" w:rsidP="001F79B0" w14:paraId="5D3E8A22" w14:textId="77777777">
            <w:pPr>
              <w:tabs>
                <w:tab w:val="clear" w:pos="567"/>
              </w:tabs>
              <w:rPr>
                <w:bCs/>
                <w:lang w:val="de-DE"/>
              </w:rPr>
            </w:pPr>
            <w:r w:rsidRPr="00BD646C">
              <w:rPr>
                <w:bCs/>
                <w:lang w:val="de-DE"/>
              </w:rPr>
              <w:t>Tel: +43 1 20589-0</w:t>
            </w:r>
          </w:p>
          <w:p w:rsidR="005D2BAF" w:rsidRPr="00BD646C" w:rsidP="001F79B0" w14:paraId="4346152A" w14:textId="77777777">
            <w:pPr>
              <w:tabs>
                <w:tab w:val="clear" w:pos="567"/>
              </w:tabs>
              <w:rPr>
                <w:bCs/>
                <w:lang w:val="de-DE"/>
              </w:rPr>
            </w:pPr>
          </w:p>
        </w:tc>
      </w:tr>
      <w:tr w14:paraId="501D1A1D" w14:textId="77777777" w:rsidTr="001F79B0">
        <w:tblPrEx>
          <w:tblW w:w="9356" w:type="dxa"/>
          <w:tblInd w:w="-34" w:type="dxa"/>
          <w:tblLayout w:type="fixed"/>
          <w:tblLook w:val="0000"/>
        </w:tblPrEx>
        <w:trPr>
          <w:gridBefore w:val="1"/>
          <w:wBefore w:w="34" w:type="dxa"/>
        </w:trPr>
        <w:tc>
          <w:tcPr>
            <w:tcW w:w="4644" w:type="dxa"/>
            <w:gridSpan w:val="2"/>
          </w:tcPr>
          <w:p w:rsidR="005D2BAF" w:rsidRPr="00BD646C" w:rsidP="001F79B0" w14:paraId="03E4F4EE" w14:textId="77777777">
            <w:pPr>
              <w:tabs>
                <w:tab w:val="clear" w:pos="567"/>
              </w:tabs>
              <w:rPr>
                <w:b/>
                <w:bCs/>
                <w:lang w:val="es-ES"/>
              </w:rPr>
            </w:pPr>
            <w:r w:rsidRPr="00BD646C">
              <w:rPr>
                <w:b/>
                <w:bCs/>
                <w:lang w:val="es-ES"/>
              </w:rPr>
              <w:t>España</w:t>
            </w:r>
          </w:p>
          <w:p w:rsidR="005D2BAF" w:rsidRPr="00BD646C" w:rsidP="001F79B0" w14:paraId="0194FB59" w14:textId="77777777">
            <w:pPr>
              <w:tabs>
                <w:tab w:val="clear" w:pos="567"/>
              </w:tabs>
              <w:rPr>
                <w:lang w:val="es-ES"/>
              </w:rPr>
            </w:pPr>
            <w:r w:rsidRPr="00BD646C">
              <w:rPr>
                <w:lang w:val="es-ES"/>
              </w:rPr>
              <w:t xml:space="preserve">AbbVie </w:t>
            </w:r>
            <w:r w:rsidRPr="00BD646C">
              <w:rPr>
                <w:bCs/>
                <w:lang w:val="es-ES"/>
              </w:rPr>
              <w:t>Spain</w:t>
            </w:r>
            <w:r w:rsidRPr="00BD646C">
              <w:rPr>
                <w:lang w:val="es-ES"/>
              </w:rPr>
              <w:t>, S.L.U</w:t>
            </w:r>
            <w:r w:rsidRPr="00BD646C">
              <w:rPr>
                <w:bCs/>
                <w:lang w:val="es-ES"/>
              </w:rPr>
              <w:t>.</w:t>
            </w:r>
          </w:p>
          <w:p w:rsidR="005D2BAF" w:rsidRPr="00BD646C" w:rsidP="001F79B0" w14:paraId="4B7B313D" w14:textId="77777777">
            <w:pPr>
              <w:tabs>
                <w:tab w:val="clear" w:pos="567"/>
              </w:tabs>
              <w:rPr>
                <w:bCs/>
                <w:lang w:val="pl-PL"/>
              </w:rPr>
            </w:pPr>
            <w:r w:rsidRPr="00BD646C">
              <w:rPr>
                <w:bCs/>
                <w:lang w:val="pt-PT"/>
              </w:rPr>
              <w:t>Tel: +34 91 384 09 10</w:t>
            </w:r>
          </w:p>
        </w:tc>
        <w:tc>
          <w:tcPr>
            <w:tcW w:w="4678" w:type="dxa"/>
          </w:tcPr>
          <w:p w:rsidR="005D2BAF" w:rsidRPr="00BD646C" w:rsidP="001F79B0" w14:paraId="501CDBEF" w14:textId="77777777">
            <w:pPr>
              <w:tabs>
                <w:tab w:val="clear" w:pos="567"/>
              </w:tabs>
              <w:rPr>
                <w:b/>
                <w:bCs/>
                <w:iCs/>
                <w:lang w:val="pl-PL"/>
              </w:rPr>
            </w:pPr>
            <w:r w:rsidRPr="00BD646C">
              <w:rPr>
                <w:b/>
                <w:bCs/>
                <w:iCs/>
                <w:lang w:val="pl-PL"/>
              </w:rPr>
              <w:t>Polska</w:t>
            </w:r>
          </w:p>
          <w:p w:rsidR="005D2BAF" w:rsidRPr="00BD646C" w:rsidP="001F79B0" w14:paraId="7E2E3EE8" w14:textId="59333022">
            <w:pPr>
              <w:tabs>
                <w:tab w:val="clear" w:pos="567"/>
              </w:tabs>
              <w:rPr>
                <w:bCs/>
                <w:lang w:val="pl-PL"/>
              </w:rPr>
            </w:pPr>
            <w:r w:rsidRPr="00BD646C">
              <w:rPr>
                <w:bCs/>
                <w:lang w:val="pl-PL"/>
              </w:rPr>
              <w:t>AbbVie Sp. z o.o.</w:t>
            </w:r>
          </w:p>
          <w:p w:rsidR="005D2BAF" w:rsidRPr="00BD646C" w:rsidP="001F79B0" w14:paraId="4F303760" w14:textId="77777777">
            <w:pPr>
              <w:tabs>
                <w:tab w:val="clear" w:pos="567"/>
              </w:tabs>
              <w:rPr>
                <w:bCs/>
                <w:lang w:val="pl-PL"/>
              </w:rPr>
            </w:pPr>
            <w:r w:rsidRPr="00BD646C">
              <w:rPr>
                <w:lang w:val="es-ES"/>
              </w:rPr>
              <w:t xml:space="preserve">Tel.: +48 22 </w:t>
            </w:r>
            <w:r w:rsidRPr="00BD646C">
              <w:rPr>
                <w:bCs/>
                <w:lang w:val="pl-PL"/>
              </w:rPr>
              <w:t xml:space="preserve">372 78 00 </w:t>
            </w:r>
          </w:p>
          <w:p w:rsidR="005D2BAF" w:rsidRPr="00BD646C" w:rsidP="001F79B0" w14:paraId="07C949B3" w14:textId="77777777">
            <w:pPr>
              <w:tabs>
                <w:tab w:val="clear" w:pos="567"/>
              </w:tabs>
              <w:rPr>
                <w:bCs/>
                <w:lang w:val="pl-PL"/>
              </w:rPr>
            </w:pPr>
          </w:p>
        </w:tc>
      </w:tr>
      <w:tr w14:paraId="7F9FE320" w14:textId="77777777" w:rsidTr="001F79B0">
        <w:tblPrEx>
          <w:tblW w:w="9356" w:type="dxa"/>
          <w:tblInd w:w="-34" w:type="dxa"/>
          <w:tblLayout w:type="fixed"/>
          <w:tblLook w:val="0000"/>
        </w:tblPrEx>
        <w:trPr>
          <w:trHeight w:val="734"/>
        </w:trPr>
        <w:tc>
          <w:tcPr>
            <w:tcW w:w="4678" w:type="dxa"/>
            <w:gridSpan w:val="3"/>
          </w:tcPr>
          <w:p w:rsidR="005D2BAF" w:rsidRPr="00BD646C" w:rsidP="001F79B0" w14:paraId="077FAC52" w14:textId="77777777">
            <w:pPr>
              <w:tabs>
                <w:tab w:val="clear" w:pos="567"/>
              </w:tabs>
              <w:rPr>
                <w:b/>
                <w:bCs/>
                <w:lang w:val="fr-FR"/>
              </w:rPr>
            </w:pPr>
            <w:r w:rsidRPr="00BD646C">
              <w:rPr>
                <w:b/>
                <w:bCs/>
                <w:lang w:val="fr-FR"/>
              </w:rPr>
              <w:t>France</w:t>
            </w:r>
          </w:p>
          <w:p w:rsidR="005D2BAF" w:rsidRPr="00BD646C" w:rsidP="001F79B0" w14:paraId="48027AD7" w14:textId="77777777">
            <w:pPr>
              <w:tabs>
                <w:tab w:val="clear" w:pos="567"/>
              </w:tabs>
              <w:rPr>
                <w:bCs/>
                <w:lang w:val="fr-FR"/>
              </w:rPr>
            </w:pPr>
            <w:r w:rsidRPr="00BD646C">
              <w:rPr>
                <w:bCs/>
                <w:lang w:val="fr-FR"/>
              </w:rPr>
              <w:t>AbbVie</w:t>
            </w:r>
          </w:p>
          <w:p w:rsidR="005D2BAF" w:rsidRPr="00BD646C" w:rsidP="001F79B0" w14:paraId="222F54A9" w14:textId="77777777">
            <w:pPr>
              <w:tabs>
                <w:tab w:val="clear" w:pos="567"/>
              </w:tabs>
              <w:rPr>
                <w:bCs/>
                <w:lang w:val="fr-FR"/>
              </w:rPr>
            </w:pPr>
            <w:r w:rsidRPr="00BD646C">
              <w:rPr>
                <w:bCs/>
                <w:lang w:val="fr-FR"/>
              </w:rPr>
              <w:t>Tél: +33 (0) 1 45 60 13 00</w:t>
            </w:r>
          </w:p>
        </w:tc>
        <w:tc>
          <w:tcPr>
            <w:tcW w:w="4678" w:type="dxa"/>
          </w:tcPr>
          <w:p w:rsidR="005D2BAF" w:rsidRPr="00BD646C" w:rsidP="001F79B0" w14:paraId="0CCFA6F9" w14:textId="77777777">
            <w:pPr>
              <w:tabs>
                <w:tab w:val="clear" w:pos="567"/>
              </w:tabs>
              <w:rPr>
                <w:b/>
                <w:bCs/>
                <w:lang w:val="pt-PT"/>
              </w:rPr>
            </w:pPr>
            <w:r w:rsidRPr="00BD646C">
              <w:rPr>
                <w:b/>
                <w:bCs/>
                <w:lang w:val="pt-PT"/>
              </w:rPr>
              <w:t>Portugal</w:t>
            </w:r>
          </w:p>
          <w:p w:rsidR="005D2BAF" w:rsidRPr="00BD646C" w:rsidP="001F79B0" w14:paraId="15454E30" w14:textId="77777777">
            <w:pPr>
              <w:tabs>
                <w:tab w:val="clear" w:pos="567"/>
              </w:tabs>
              <w:rPr>
                <w:bCs/>
                <w:lang w:val="fr-FR"/>
              </w:rPr>
            </w:pPr>
            <w:r w:rsidRPr="00BD646C">
              <w:rPr>
                <w:bCs/>
                <w:lang w:val="fr-FR"/>
              </w:rPr>
              <w:t xml:space="preserve">AbbVie, Lda. </w:t>
            </w:r>
          </w:p>
          <w:p w:rsidR="005D2BAF" w:rsidRPr="00BD646C" w:rsidP="001F79B0" w14:paraId="1ED555F7" w14:textId="77777777">
            <w:pPr>
              <w:tabs>
                <w:tab w:val="clear" w:pos="567"/>
              </w:tabs>
              <w:rPr>
                <w:lang w:val="fr-FR"/>
              </w:rPr>
            </w:pPr>
            <w:r w:rsidRPr="00BD646C">
              <w:rPr>
                <w:lang w:val="fr-FR"/>
              </w:rPr>
              <w:t>Tel: +351 (0)21 1908400</w:t>
            </w:r>
          </w:p>
          <w:p w:rsidR="005D2BAF" w:rsidRPr="00BD646C" w:rsidP="001F79B0" w14:paraId="794FA5FD" w14:textId="77777777">
            <w:pPr>
              <w:tabs>
                <w:tab w:val="clear" w:pos="567"/>
              </w:tabs>
              <w:rPr>
                <w:lang w:val="fr-FR"/>
              </w:rPr>
            </w:pPr>
          </w:p>
        </w:tc>
      </w:tr>
      <w:tr w14:paraId="0291302F" w14:textId="77777777" w:rsidTr="001F79B0">
        <w:tblPrEx>
          <w:tblW w:w="9356" w:type="dxa"/>
          <w:tblInd w:w="-34" w:type="dxa"/>
          <w:tblLayout w:type="fixed"/>
          <w:tblLook w:val="0000"/>
        </w:tblPrEx>
        <w:trPr>
          <w:gridBefore w:val="1"/>
          <w:wBefore w:w="34" w:type="dxa"/>
        </w:trPr>
        <w:tc>
          <w:tcPr>
            <w:tcW w:w="4644" w:type="dxa"/>
            <w:gridSpan w:val="2"/>
          </w:tcPr>
          <w:p w:rsidR="005D2BAF" w:rsidRPr="00D11BDF" w:rsidP="001F79B0" w14:paraId="33D94B85" w14:textId="77777777">
            <w:pPr>
              <w:tabs>
                <w:tab w:val="clear" w:pos="567"/>
              </w:tabs>
              <w:rPr>
                <w:lang w:val="nl-NL"/>
              </w:rPr>
            </w:pPr>
            <w:r w:rsidRPr="00D11BDF">
              <w:rPr>
                <w:b/>
                <w:bCs/>
                <w:lang w:val="nl-NL"/>
              </w:rPr>
              <w:t xml:space="preserve">Hrvatska </w:t>
            </w:r>
          </w:p>
          <w:p w:rsidR="005D2BAF" w:rsidRPr="00BD646C" w:rsidP="001F79B0" w14:paraId="323301C3" w14:textId="77777777">
            <w:pPr>
              <w:tabs>
                <w:tab w:val="clear" w:pos="567"/>
              </w:tabs>
              <w:rPr>
                <w:lang w:val="hr-HR"/>
              </w:rPr>
            </w:pPr>
            <w:r w:rsidRPr="00BD646C">
              <w:rPr>
                <w:lang w:val="hr-HR"/>
              </w:rPr>
              <w:t>AbbVie d.o.o.</w:t>
            </w:r>
          </w:p>
          <w:p w:rsidR="005D2BAF" w:rsidRPr="00BD646C" w:rsidP="001F79B0" w14:paraId="69D76483" w14:textId="77777777">
            <w:pPr>
              <w:tabs>
                <w:tab w:val="clear" w:pos="567"/>
              </w:tabs>
              <w:rPr>
                <w:bCs/>
                <w:lang w:val="it-IT"/>
              </w:rPr>
            </w:pPr>
            <w:r w:rsidRPr="00BD646C">
              <w:rPr>
                <w:lang w:val="hr-HR"/>
              </w:rPr>
              <w:t xml:space="preserve">Tel + 385 (0)1 </w:t>
            </w:r>
            <w:r w:rsidRPr="00BD646C">
              <w:rPr>
                <w:lang w:val="en-US"/>
              </w:rPr>
              <w:t>5625 501</w:t>
            </w:r>
          </w:p>
        </w:tc>
        <w:tc>
          <w:tcPr>
            <w:tcW w:w="4678" w:type="dxa"/>
          </w:tcPr>
          <w:p w:rsidR="005D2BAF" w:rsidRPr="00BD646C" w:rsidP="001F79B0" w14:paraId="0737EB28" w14:textId="77777777">
            <w:pPr>
              <w:tabs>
                <w:tab w:val="clear" w:pos="567"/>
              </w:tabs>
              <w:rPr>
                <w:b/>
                <w:bCs/>
                <w:lang w:val="it-IT"/>
              </w:rPr>
            </w:pPr>
            <w:r w:rsidRPr="00BD646C">
              <w:rPr>
                <w:b/>
                <w:bCs/>
                <w:lang w:val="it-IT"/>
              </w:rPr>
              <w:t>România</w:t>
            </w:r>
          </w:p>
          <w:p w:rsidR="005D2BAF" w:rsidRPr="00BD646C" w:rsidP="001F79B0" w14:paraId="074510C9" w14:textId="77777777">
            <w:pPr>
              <w:tabs>
                <w:tab w:val="clear" w:pos="567"/>
              </w:tabs>
              <w:rPr>
                <w:lang w:val="it-IT"/>
              </w:rPr>
            </w:pPr>
            <w:r w:rsidRPr="00BD646C">
              <w:rPr>
                <w:lang w:val="it-IT"/>
              </w:rPr>
              <w:t>AbbVie S.R.L.</w:t>
            </w:r>
          </w:p>
          <w:p w:rsidR="005D2BAF" w:rsidRPr="00BD646C" w:rsidP="001F79B0" w14:paraId="7FA1ABC8" w14:textId="77777777">
            <w:pPr>
              <w:tabs>
                <w:tab w:val="clear" w:pos="567"/>
              </w:tabs>
              <w:rPr>
                <w:lang w:val="pl-PL"/>
              </w:rPr>
            </w:pPr>
            <w:r w:rsidRPr="00BD646C">
              <w:rPr>
                <w:lang w:val="pl-PL"/>
              </w:rPr>
              <w:t>Tel: +40 21 529 30 35</w:t>
            </w:r>
          </w:p>
          <w:p w:rsidR="005D2BAF" w:rsidRPr="00BD646C" w:rsidP="001F79B0" w14:paraId="784823C5" w14:textId="77777777">
            <w:pPr>
              <w:tabs>
                <w:tab w:val="clear" w:pos="567"/>
              </w:tabs>
              <w:rPr>
                <w:lang w:val="pl-PL"/>
              </w:rPr>
            </w:pPr>
          </w:p>
        </w:tc>
      </w:tr>
      <w:tr w14:paraId="36325F81" w14:textId="77777777" w:rsidTr="001F79B0">
        <w:tblPrEx>
          <w:tblW w:w="9356" w:type="dxa"/>
          <w:tblInd w:w="-34" w:type="dxa"/>
          <w:tblLayout w:type="fixed"/>
          <w:tblLook w:val="0000"/>
        </w:tblPrEx>
        <w:trPr>
          <w:gridBefore w:val="1"/>
          <w:wBefore w:w="34" w:type="dxa"/>
        </w:trPr>
        <w:tc>
          <w:tcPr>
            <w:tcW w:w="4644" w:type="dxa"/>
            <w:gridSpan w:val="2"/>
          </w:tcPr>
          <w:p w:rsidR="005D2BAF" w:rsidRPr="00BD646C" w:rsidP="001F79B0" w14:paraId="16F2390B" w14:textId="77777777">
            <w:pPr>
              <w:tabs>
                <w:tab w:val="clear" w:pos="567"/>
              </w:tabs>
              <w:rPr>
                <w:b/>
                <w:bCs/>
                <w:lang w:val="sk-SK"/>
              </w:rPr>
            </w:pPr>
            <w:r w:rsidRPr="00BD646C">
              <w:rPr>
                <w:b/>
                <w:bCs/>
                <w:lang w:val="sk-SK"/>
              </w:rPr>
              <w:t>Ireland</w:t>
            </w:r>
          </w:p>
          <w:p w:rsidR="005D2BAF" w:rsidRPr="00BD646C" w:rsidP="001F79B0" w14:paraId="658316CA" w14:textId="77777777">
            <w:pPr>
              <w:tabs>
                <w:tab w:val="clear" w:pos="567"/>
              </w:tabs>
              <w:rPr>
                <w:bCs/>
                <w:lang w:val="sk-SK"/>
              </w:rPr>
            </w:pPr>
            <w:r w:rsidRPr="00BD646C">
              <w:rPr>
                <w:bCs/>
                <w:lang w:val="sk-SK"/>
              </w:rPr>
              <w:t xml:space="preserve">AbbVie Limited </w:t>
            </w:r>
          </w:p>
          <w:p w:rsidR="005D2BAF" w:rsidRPr="00BD646C" w:rsidP="001F79B0" w14:paraId="710E3246" w14:textId="3FF6B95C">
            <w:pPr>
              <w:tabs>
                <w:tab w:val="clear" w:pos="567"/>
              </w:tabs>
              <w:rPr>
                <w:bCs/>
                <w:lang w:val="sk-SK"/>
              </w:rPr>
            </w:pPr>
            <w:r w:rsidRPr="00BD646C">
              <w:rPr>
                <w:bCs/>
                <w:lang w:val="pt-PT"/>
              </w:rPr>
              <w:t>Tel: +353 (0)1 428790</w:t>
            </w:r>
            <w:r w:rsidR="002D6318">
              <w:rPr>
                <w:bCs/>
                <w:lang w:val="pt-PT"/>
              </w:rPr>
              <w:t>0</w:t>
            </w:r>
          </w:p>
        </w:tc>
        <w:tc>
          <w:tcPr>
            <w:tcW w:w="4678" w:type="dxa"/>
          </w:tcPr>
          <w:p w:rsidR="005D2BAF" w:rsidRPr="00BD646C" w:rsidP="001F79B0" w14:paraId="48ABA10A" w14:textId="77777777">
            <w:pPr>
              <w:tabs>
                <w:tab w:val="clear" w:pos="567"/>
              </w:tabs>
              <w:rPr>
                <w:b/>
                <w:bCs/>
                <w:lang w:val="sl-SI"/>
              </w:rPr>
            </w:pPr>
            <w:r w:rsidRPr="00BD646C">
              <w:rPr>
                <w:b/>
                <w:bCs/>
                <w:lang w:val="sl-SI"/>
              </w:rPr>
              <w:t>Slovenija</w:t>
            </w:r>
          </w:p>
          <w:p w:rsidR="005D2BAF" w:rsidRPr="00BD646C" w:rsidP="001F79B0" w14:paraId="7B4DCEFA" w14:textId="77777777">
            <w:pPr>
              <w:tabs>
                <w:tab w:val="clear" w:pos="567"/>
              </w:tabs>
              <w:rPr>
                <w:bCs/>
                <w:lang w:val="sl-SI"/>
              </w:rPr>
            </w:pPr>
            <w:r w:rsidRPr="00BD646C">
              <w:rPr>
                <w:bCs/>
                <w:lang w:val="sl-SI"/>
              </w:rPr>
              <w:t xml:space="preserve">AbbVie </w:t>
            </w:r>
            <w:r w:rsidRPr="00BD646C">
              <w:rPr>
                <w:lang w:val="sl-SI"/>
              </w:rPr>
              <w:t>Biofarmacevtska družba d.o.o.</w:t>
            </w:r>
          </w:p>
          <w:p w:rsidR="005D2BAF" w:rsidRPr="00BD646C" w:rsidP="001F79B0" w14:paraId="730A3E8F" w14:textId="77777777">
            <w:pPr>
              <w:tabs>
                <w:tab w:val="clear" w:pos="567"/>
              </w:tabs>
              <w:rPr>
                <w:bCs/>
                <w:lang w:val="sl-SI"/>
              </w:rPr>
            </w:pPr>
            <w:r w:rsidRPr="00BD646C">
              <w:rPr>
                <w:bCs/>
                <w:lang w:val="sl-SI"/>
              </w:rPr>
              <w:t>Tel: +386 (1)32 08 060</w:t>
            </w:r>
          </w:p>
          <w:p w:rsidR="005D2BAF" w:rsidRPr="00BD646C" w:rsidP="001F79B0" w14:paraId="6B0EE9F5" w14:textId="77777777">
            <w:pPr>
              <w:tabs>
                <w:tab w:val="clear" w:pos="567"/>
              </w:tabs>
              <w:rPr>
                <w:bCs/>
                <w:lang w:val="sl-SI"/>
              </w:rPr>
            </w:pPr>
          </w:p>
        </w:tc>
      </w:tr>
      <w:tr w14:paraId="75F7A5DB" w14:textId="77777777" w:rsidTr="001F79B0">
        <w:tblPrEx>
          <w:tblW w:w="9356" w:type="dxa"/>
          <w:tblInd w:w="-34" w:type="dxa"/>
          <w:tblLayout w:type="fixed"/>
          <w:tblLook w:val="0000"/>
        </w:tblPrEx>
        <w:trPr>
          <w:gridBefore w:val="1"/>
          <w:wBefore w:w="34" w:type="dxa"/>
        </w:trPr>
        <w:tc>
          <w:tcPr>
            <w:tcW w:w="4644" w:type="dxa"/>
            <w:gridSpan w:val="2"/>
          </w:tcPr>
          <w:p w:rsidR="005D2BAF" w:rsidRPr="00BD646C" w:rsidP="001F79B0" w14:paraId="4586A94F" w14:textId="77777777">
            <w:pPr>
              <w:tabs>
                <w:tab w:val="clear" w:pos="567"/>
              </w:tabs>
              <w:rPr>
                <w:b/>
                <w:bCs/>
                <w:lang w:val="is-IS"/>
              </w:rPr>
            </w:pPr>
            <w:r w:rsidRPr="00BD646C">
              <w:rPr>
                <w:b/>
                <w:bCs/>
                <w:lang w:val="is-IS"/>
              </w:rPr>
              <w:t>Ísland</w:t>
            </w:r>
          </w:p>
          <w:p w:rsidR="005D2BAF" w:rsidRPr="00BD646C" w:rsidP="001F79B0" w14:paraId="5A1A268C" w14:textId="77777777">
            <w:pPr>
              <w:tabs>
                <w:tab w:val="clear" w:pos="567"/>
              </w:tabs>
              <w:rPr>
                <w:bCs/>
                <w:lang w:val="sk-SK"/>
              </w:rPr>
            </w:pPr>
            <w:r w:rsidRPr="00BD646C">
              <w:rPr>
                <w:bCs/>
                <w:lang w:val="sk-SK"/>
              </w:rPr>
              <w:t>Vistor</w:t>
            </w:r>
            <w:del w:id="24597" w:author="AbbVie251" w:date="2025-05-13T10:15:00Z">
              <w:r w:rsidRPr="00BD646C">
                <w:rPr>
                  <w:bCs/>
                  <w:lang w:val="sk-SK"/>
                </w:rPr>
                <w:delText xml:space="preserve"> hf.</w:delText>
              </w:r>
            </w:del>
          </w:p>
          <w:p w:rsidR="005D2BAF" w:rsidRPr="00BD646C" w:rsidP="001F79B0" w14:paraId="3845A373" w14:textId="77777777">
            <w:pPr>
              <w:tabs>
                <w:tab w:val="clear" w:pos="567"/>
              </w:tabs>
              <w:rPr>
                <w:bCs/>
                <w:lang w:val="sk-SK"/>
              </w:rPr>
            </w:pPr>
            <w:r w:rsidRPr="00BD646C">
              <w:rPr>
                <w:bCs/>
                <w:lang w:val="sk-SK"/>
              </w:rPr>
              <w:t>Tel: +354 535 7000</w:t>
            </w:r>
          </w:p>
        </w:tc>
        <w:tc>
          <w:tcPr>
            <w:tcW w:w="4678" w:type="dxa"/>
          </w:tcPr>
          <w:p w:rsidR="005D2BAF" w:rsidRPr="00BD646C" w:rsidP="001F79B0" w14:paraId="629C3D67" w14:textId="77777777">
            <w:pPr>
              <w:tabs>
                <w:tab w:val="clear" w:pos="567"/>
              </w:tabs>
              <w:rPr>
                <w:b/>
                <w:bCs/>
                <w:lang w:val="sk-SK"/>
              </w:rPr>
            </w:pPr>
            <w:r w:rsidRPr="00BD646C">
              <w:rPr>
                <w:b/>
                <w:bCs/>
                <w:lang w:val="sk-SK"/>
              </w:rPr>
              <w:t>Slovenská republika</w:t>
            </w:r>
          </w:p>
          <w:p w:rsidR="005D2BAF" w:rsidRPr="00BD646C" w:rsidP="001F79B0" w14:paraId="1EEC9553" w14:textId="77777777">
            <w:pPr>
              <w:tabs>
                <w:tab w:val="clear" w:pos="567"/>
              </w:tabs>
              <w:rPr>
                <w:bCs/>
                <w:lang w:val="sk-SK"/>
              </w:rPr>
            </w:pPr>
            <w:r w:rsidRPr="00BD646C">
              <w:rPr>
                <w:bCs/>
                <w:lang w:val="sk-SK"/>
              </w:rPr>
              <w:t>AbbVie s.r.o.</w:t>
            </w:r>
          </w:p>
          <w:p w:rsidR="005D2BAF" w:rsidRPr="00BD646C" w:rsidP="001F79B0" w14:paraId="7529631F" w14:textId="77777777">
            <w:pPr>
              <w:tabs>
                <w:tab w:val="clear" w:pos="567"/>
              </w:tabs>
              <w:rPr>
                <w:bCs/>
                <w:lang w:val="sk-SK"/>
              </w:rPr>
            </w:pPr>
            <w:r w:rsidRPr="00BD646C">
              <w:rPr>
                <w:bCs/>
                <w:lang w:val="sk-SK"/>
              </w:rPr>
              <w:t>Tel: +421 2 5050 0777</w:t>
            </w:r>
          </w:p>
          <w:p w:rsidR="005D2BAF" w:rsidRPr="00BD646C" w:rsidP="001F79B0" w14:paraId="4FCC9186" w14:textId="77777777">
            <w:pPr>
              <w:tabs>
                <w:tab w:val="clear" w:pos="567"/>
              </w:tabs>
              <w:rPr>
                <w:bCs/>
                <w:lang w:val="sk-SK"/>
              </w:rPr>
            </w:pPr>
          </w:p>
        </w:tc>
      </w:tr>
      <w:tr w14:paraId="584CAB2B" w14:textId="77777777" w:rsidTr="001F79B0">
        <w:tblPrEx>
          <w:tblW w:w="9356" w:type="dxa"/>
          <w:tblInd w:w="-34" w:type="dxa"/>
          <w:tblLayout w:type="fixed"/>
          <w:tblLook w:val="0000"/>
        </w:tblPrEx>
        <w:trPr>
          <w:gridBefore w:val="1"/>
          <w:wBefore w:w="34" w:type="dxa"/>
        </w:trPr>
        <w:tc>
          <w:tcPr>
            <w:tcW w:w="4644" w:type="dxa"/>
            <w:gridSpan w:val="2"/>
          </w:tcPr>
          <w:p w:rsidR="005D2BAF" w:rsidRPr="00BD646C" w:rsidP="001F79B0" w14:paraId="38A2BD24" w14:textId="77777777">
            <w:pPr>
              <w:tabs>
                <w:tab w:val="clear" w:pos="567"/>
              </w:tabs>
              <w:rPr>
                <w:b/>
                <w:bCs/>
                <w:lang w:val="it-IT"/>
              </w:rPr>
            </w:pPr>
            <w:r w:rsidRPr="00BD646C">
              <w:rPr>
                <w:b/>
                <w:bCs/>
                <w:lang w:val="it-IT"/>
              </w:rPr>
              <w:t>Italia</w:t>
            </w:r>
          </w:p>
          <w:p w:rsidR="005D2BAF" w:rsidRPr="00BD646C" w:rsidP="001F79B0" w14:paraId="563EEE36" w14:textId="77777777">
            <w:pPr>
              <w:tabs>
                <w:tab w:val="clear" w:pos="567"/>
              </w:tabs>
              <w:rPr>
                <w:bCs/>
                <w:lang w:val="pt-PT"/>
              </w:rPr>
            </w:pPr>
            <w:r w:rsidRPr="00BD646C">
              <w:rPr>
                <w:bCs/>
                <w:lang w:val="pt-PT"/>
              </w:rPr>
              <w:t xml:space="preserve">AbbVie S.r.l. </w:t>
            </w:r>
          </w:p>
          <w:p w:rsidR="005D2BAF" w:rsidRPr="00BD646C" w:rsidP="001F79B0" w14:paraId="4745692E" w14:textId="77777777">
            <w:pPr>
              <w:tabs>
                <w:tab w:val="clear" w:pos="567"/>
              </w:tabs>
              <w:rPr>
                <w:bCs/>
                <w:lang w:val="fi-FI"/>
              </w:rPr>
            </w:pPr>
            <w:r w:rsidRPr="00BD646C">
              <w:rPr>
                <w:bCs/>
                <w:lang w:val="fr-FR"/>
              </w:rPr>
              <w:t>Tel: +39 06 928921</w:t>
            </w:r>
          </w:p>
        </w:tc>
        <w:tc>
          <w:tcPr>
            <w:tcW w:w="4678" w:type="dxa"/>
          </w:tcPr>
          <w:p w:rsidR="005D2BAF" w:rsidRPr="00BD646C" w:rsidP="001F79B0" w14:paraId="4CE0E233" w14:textId="77777777">
            <w:pPr>
              <w:tabs>
                <w:tab w:val="clear" w:pos="567"/>
              </w:tabs>
              <w:rPr>
                <w:b/>
                <w:bCs/>
                <w:lang w:val="fi-FI"/>
              </w:rPr>
            </w:pPr>
            <w:r w:rsidRPr="00BD646C">
              <w:rPr>
                <w:b/>
                <w:bCs/>
                <w:lang w:val="fi-FI"/>
              </w:rPr>
              <w:t>Suomi/Finland</w:t>
            </w:r>
          </w:p>
          <w:p w:rsidR="005D2BAF" w:rsidRPr="00BD646C" w:rsidP="001F79B0" w14:paraId="6A52AC38" w14:textId="77777777">
            <w:pPr>
              <w:tabs>
                <w:tab w:val="clear" w:pos="567"/>
              </w:tabs>
              <w:rPr>
                <w:bCs/>
                <w:lang w:val="de-CH"/>
              </w:rPr>
            </w:pPr>
            <w:r w:rsidRPr="00BD646C">
              <w:rPr>
                <w:bCs/>
                <w:lang w:val="sk-SK"/>
              </w:rPr>
              <w:t>AbbVie Oy</w:t>
            </w:r>
          </w:p>
          <w:p w:rsidR="005D2BAF" w:rsidRPr="00BD646C" w:rsidP="001F79B0" w14:paraId="00A5DD8E" w14:textId="77777777">
            <w:pPr>
              <w:tabs>
                <w:tab w:val="clear" w:pos="567"/>
              </w:tabs>
              <w:rPr>
                <w:bCs/>
                <w:lang w:val="sk-SK"/>
              </w:rPr>
            </w:pPr>
            <w:r w:rsidRPr="00BD646C">
              <w:rPr>
                <w:bCs/>
                <w:lang w:val="sk-SK"/>
              </w:rPr>
              <w:t>Puh/Tel: +358 (0)10 2411 200</w:t>
            </w:r>
          </w:p>
          <w:p w:rsidR="005D2BAF" w:rsidRPr="00BD646C" w:rsidP="001F79B0" w14:paraId="763131B4" w14:textId="77777777">
            <w:pPr>
              <w:tabs>
                <w:tab w:val="clear" w:pos="567"/>
              </w:tabs>
              <w:rPr>
                <w:lang w:val="sk-SK"/>
              </w:rPr>
            </w:pPr>
          </w:p>
        </w:tc>
      </w:tr>
      <w:tr w14:paraId="22AF5DD5" w14:textId="77777777" w:rsidTr="001F79B0">
        <w:tblPrEx>
          <w:tblW w:w="9356" w:type="dxa"/>
          <w:tblInd w:w="-34" w:type="dxa"/>
          <w:tblLayout w:type="fixed"/>
          <w:tblLook w:val="0000"/>
        </w:tblPrEx>
        <w:trPr>
          <w:gridBefore w:val="1"/>
          <w:wBefore w:w="34" w:type="dxa"/>
          <w:cantSplit/>
          <w:trHeight w:val="887"/>
        </w:trPr>
        <w:tc>
          <w:tcPr>
            <w:tcW w:w="4644" w:type="dxa"/>
            <w:gridSpan w:val="2"/>
          </w:tcPr>
          <w:p w:rsidR="005D2BAF" w:rsidRPr="00BD646C" w:rsidP="001F79B0" w14:paraId="104F81D7" w14:textId="77777777">
            <w:pPr>
              <w:tabs>
                <w:tab w:val="clear" w:pos="567"/>
              </w:tabs>
              <w:rPr>
                <w:b/>
                <w:bCs/>
                <w:lang w:val="el-GR"/>
              </w:rPr>
            </w:pPr>
            <w:r w:rsidRPr="00BD646C">
              <w:rPr>
                <w:b/>
                <w:bCs/>
                <w:lang w:val="el-GR"/>
              </w:rPr>
              <w:t>Κύπρος</w:t>
            </w:r>
          </w:p>
          <w:p w:rsidR="005D2BAF" w:rsidRPr="00BD646C" w:rsidP="001F79B0" w14:paraId="5534DA30" w14:textId="77777777">
            <w:pPr>
              <w:tabs>
                <w:tab w:val="clear" w:pos="567"/>
              </w:tabs>
              <w:rPr>
                <w:bCs/>
                <w:lang w:val="el-GR"/>
              </w:rPr>
            </w:pPr>
            <w:r w:rsidRPr="00BD646C">
              <w:rPr>
                <w:bCs/>
                <w:lang w:val="sk-SK"/>
              </w:rPr>
              <w:t xml:space="preserve">Lifepharma (Z.A.M.) </w:t>
            </w:r>
            <w:r w:rsidRPr="00BD646C">
              <w:rPr>
                <w:bCs/>
                <w:lang w:val="it-IT"/>
              </w:rPr>
              <w:t>Ltd</w:t>
            </w:r>
          </w:p>
          <w:p w:rsidR="005D2BAF" w:rsidRPr="00BD646C" w:rsidP="001F79B0" w14:paraId="67A34F68" w14:textId="77777777">
            <w:pPr>
              <w:tabs>
                <w:tab w:val="clear" w:pos="567"/>
              </w:tabs>
              <w:rPr>
                <w:bCs/>
                <w:lang w:val="lv-LV"/>
              </w:rPr>
            </w:pPr>
            <w:r w:rsidRPr="00BD646C">
              <w:rPr>
                <w:bCs/>
                <w:lang w:val="el-GR"/>
              </w:rPr>
              <w:t>Τηλ.: +357 22 34 74 40</w:t>
            </w:r>
          </w:p>
        </w:tc>
        <w:tc>
          <w:tcPr>
            <w:tcW w:w="4678" w:type="dxa"/>
          </w:tcPr>
          <w:p w:rsidR="005D2BAF" w:rsidRPr="00BD646C" w:rsidP="001F79B0" w14:paraId="7F2A3F2A" w14:textId="77777777">
            <w:pPr>
              <w:tabs>
                <w:tab w:val="clear" w:pos="567"/>
              </w:tabs>
              <w:rPr>
                <w:b/>
                <w:bCs/>
                <w:lang w:val="sk-SK"/>
              </w:rPr>
            </w:pPr>
            <w:r w:rsidRPr="00BD646C">
              <w:rPr>
                <w:b/>
                <w:bCs/>
                <w:lang w:val="sk-SK"/>
              </w:rPr>
              <w:t>Sverige</w:t>
            </w:r>
          </w:p>
          <w:p w:rsidR="005D2BAF" w:rsidRPr="00BD646C" w:rsidP="001F79B0" w14:paraId="12C62E2A" w14:textId="77777777">
            <w:pPr>
              <w:tabs>
                <w:tab w:val="clear" w:pos="567"/>
              </w:tabs>
              <w:rPr>
                <w:bCs/>
                <w:lang w:val="pt-PT"/>
              </w:rPr>
            </w:pPr>
            <w:r w:rsidRPr="00BD646C">
              <w:rPr>
                <w:bCs/>
                <w:lang w:val="pt-PT"/>
              </w:rPr>
              <w:t>AbbVie AB</w:t>
            </w:r>
          </w:p>
          <w:p w:rsidR="005D2BAF" w:rsidRPr="00BD646C" w:rsidP="001F79B0" w14:paraId="57E5B721" w14:textId="77777777">
            <w:pPr>
              <w:tabs>
                <w:tab w:val="clear" w:pos="567"/>
              </w:tabs>
              <w:rPr>
                <w:bCs/>
                <w:lang w:val="sk-SK"/>
              </w:rPr>
            </w:pPr>
            <w:r w:rsidRPr="00BD646C">
              <w:rPr>
                <w:bCs/>
                <w:lang w:val="da-DK"/>
              </w:rPr>
              <w:t>Tel: +46 (0)8 684 44 600</w:t>
            </w:r>
          </w:p>
        </w:tc>
      </w:tr>
      <w:tr w14:paraId="2AF8C831" w14:textId="77777777" w:rsidTr="001F79B0">
        <w:tblPrEx>
          <w:tblW w:w="9356" w:type="dxa"/>
          <w:tblInd w:w="-34" w:type="dxa"/>
          <w:tblLayout w:type="fixed"/>
          <w:tblLook w:val="0000"/>
        </w:tblPrEx>
        <w:trPr>
          <w:gridBefore w:val="1"/>
          <w:wBefore w:w="34" w:type="dxa"/>
          <w:cantSplit/>
          <w:trHeight w:val="761"/>
        </w:trPr>
        <w:tc>
          <w:tcPr>
            <w:tcW w:w="4644" w:type="dxa"/>
            <w:gridSpan w:val="2"/>
          </w:tcPr>
          <w:p w:rsidR="005D2BAF" w:rsidRPr="00BD646C" w:rsidP="001F79B0" w14:paraId="3CAF7CFC" w14:textId="77777777">
            <w:pPr>
              <w:tabs>
                <w:tab w:val="clear" w:pos="567"/>
              </w:tabs>
              <w:rPr>
                <w:b/>
                <w:bCs/>
                <w:lang w:val="lv-LV"/>
              </w:rPr>
            </w:pPr>
            <w:r w:rsidRPr="00BD646C">
              <w:rPr>
                <w:b/>
                <w:bCs/>
                <w:lang w:val="lv-LV"/>
              </w:rPr>
              <w:t>Latvija</w:t>
            </w:r>
          </w:p>
          <w:p w:rsidR="005D2BAF" w:rsidRPr="00BD646C" w:rsidP="001F79B0" w14:paraId="335AA9C3" w14:textId="77777777">
            <w:pPr>
              <w:tabs>
                <w:tab w:val="clear" w:pos="567"/>
              </w:tabs>
              <w:rPr>
                <w:bCs/>
                <w:lang w:val="lv-LV"/>
              </w:rPr>
            </w:pPr>
            <w:r w:rsidRPr="00BD646C">
              <w:rPr>
                <w:bCs/>
                <w:lang w:val="lv-LV"/>
              </w:rPr>
              <w:t xml:space="preserve">AbbVie SIA </w:t>
            </w:r>
          </w:p>
          <w:p w:rsidR="005D2BAF" w:rsidRPr="00BD646C" w:rsidP="001F79B0" w14:paraId="382F6BFE" w14:textId="77777777">
            <w:pPr>
              <w:tabs>
                <w:tab w:val="clear" w:pos="567"/>
              </w:tabs>
              <w:rPr>
                <w:bCs/>
                <w:lang w:val="lv-LV"/>
              </w:rPr>
            </w:pPr>
            <w:r w:rsidRPr="00BD646C">
              <w:rPr>
                <w:bCs/>
                <w:lang w:val="lv-LV"/>
              </w:rPr>
              <w:t>Tel: +371 67605000</w:t>
            </w:r>
          </w:p>
        </w:tc>
        <w:tc>
          <w:tcPr>
            <w:tcW w:w="4678" w:type="dxa"/>
          </w:tcPr>
          <w:p w:rsidR="005D2BAF" w:rsidRPr="00BD646C" w:rsidP="001F79B0" w14:paraId="4E83A25E" w14:textId="135D304C">
            <w:pPr>
              <w:tabs>
                <w:tab w:val="clear" w:pos="567"/>
              </w:tabs>
              <w:rPr>
                <w:b/>
                <w:bCs/>
                <w:lang w:val="sk-SK"/>
              </w:rPr>
            </w:pPr>
          </w:p>
        </w:tc>
      </w:tr>
    </w:tbl>
    <w:p w:rsidR="00422E5F" w:rsidRPr="0068520F" w:rsidP="006E340C" w14:paraId="4CEADC16" w14:textId="77777777">
      <w:pPr>
        <w:pStyle w:val="Footer"/>
        <w:rPr>
          <w:rFonts w:ascii="Times New Roman" w:hAnsi="Times New Roman" w:cs="Times New Roman"/>
          <w:sz w:val="22"/>
          <w:szCs w:val="22"/>
          <w:lang w:val="en-US"/>
        </w:rPr>
      </w:pPr>
    </w:p>
    <w:p w:rsidR="00422E5F" w:rsidRPr="00D53144" w:rsidP="006E340C" w14:paraId="690A1D5E" w14:textId="77777777">
      <w:pPr>
        <w:tabs>
          <w:tab w:val="clear" w:pos="567"/>
        </w:tabs>
        <w:spacing w:line="240" w:lineRule="auto"/>
        <w:rPr>
          <w:b/>
          <w:bCs/>
          <w:lang w:val="nl-NL"/>
        </w:rPr>
      </w:pPr>
      <w:r w:rsidRPr="00D53144">
        <w:rPr>
          <w:b/>
          <w:bCs/>
          <w:lang w:val="nl-NL"/>
        </w:rPr>
        <w:t>Deze bijsluiter is voor het laatst goedgekeurd in</w:t>
      </w:r>
    </w:p>
    <w:p w:rsidR="00422E5F" w:rsidRPr="00D53144" w:rsidP="006E340C" w14:paraId="44159622" w14:textId="77777777">
      <w:pPr>
        <w:tabs>
          <w:tab w:val="clear" w:pos="567"/>
        </w:tabs>
        <w:spacing w:line="240" w:lineRule="auto"/>
        <w:ind w:right="566"/>
        <w:rPr>
          <w:lang w:val="nl-NL"/>
        </w:rPr>
      </w:pPr>
    </w:p>
    <w:p w:rsidR="00422E5F" w:rsidRPr="00D53144" w:rsidP="006E340C" w14:paraId="0B2D8147" w14:textId="183F4382">
      <w:pPr>
        <w:rPr>
          <w:szCs w:val="24"/>
          <w:lang w:val="nl-NL"/>
        </w:rPr>
      </w:pPr>
      <w:r w:rsidRPr="00D53144">
        <w:rPr>
          <w:color w:val="000000"/>
          <w:szCs w:val="24"/>
          <w:lang w:val="nl-NL"/>
        </w:rPr>
        <w:t>Meer informatie over dit geneesmiddel is beschikbaar op de website van het Europees Geneesmiddelenbureau</w:t>
      </w:r>
      <w:r w:rsidRPr="00D53144" w:rsidR="00787797">
        <w:rPr>
          <w:color w:val="000000"/>
          <w:szCs w:val="24"/>
          <w:lang w:val="nl-NL"/>
        </w:rPr>
        <w:t>:</w:t>
      </w:r>
      <w:r w:rsidRPr="00D53144">
        <w:rPr>
          <w:szCs w:val="24"/>
          <w:lang w:val="nl-NL"/>
        </w:rPr>
        <w:t xml:space="preserve"> </w:t>
      </w:r>
      <w:ins w:id="24598" w:author="AbbVie251" w:date="2025-05-13T10:16:00Z">
        <w:r w:rsidR="00CD5343">
          <w:rPr>
            <w:szCs w:val="24"/>
            <w:lang w:val="nl-NL"/>
          </w:rPr>
          <w:fldChar w:fldCharType="begin"/>
        </w:r>
      </w:ins>
      <w:ins w:id="24599" w:author="AbbVie251" w:date="2025-05-13T10:16:00Z">
        <w:r w:rsidR="00CD5343">
          <w:rPr>
            <w:szCs w:val="24"/>
            <w:lang w:val="nl-NL"/>
          </w:rPr>
          <w:instrText>HYPERLINK "</w:instrText>
        </w:r>
      </w:ins>
      <w:r w:rsidRPr="00C345E5" w:rsidR="00CD5343">
        <w:rPr>
          <w:rStyle w:val="DefaultParagraphFont"/>
          <w:color w:val="auto"/>
          <w:szCs w:val="22"/>
          <w:u w:val="none"/>
          <w:lang w:val="nb-NO"/>
          <w:rPrChange w:id="24600" w:author="AbbVie19" w:date="2025-07-02T15:27:00Z">
            <w:rPr>
              <w:rStyle w:val="Hyperlink"/>
              <w:szCs w:val="24"/>
              <w:lang w:val="nl-NL"/>
            </w:rPr>
          </w:rPrChange>
        </w:rPr>
        <w:instrText>http</w:instrText>
      </w:r>
      <w:ins w:id="24601" w:author="AbbVie251" w:date="2025-05-13T10:15:00Z">
        <w:r w:rsidRPr="00C345E5" w:rsidR="00CD5343">
          <w:rPr>
            <w:rStyle w:val="DefaultParagraphFont"/>
            <w:color w:val="auto"/>
            <w:szCs w:val="22"/>
            <w:u w:val="none"/>
            <w:lang w:val="nb-NO"/>
            <w:rPrChange w:id="24602" w:author="AbbVie19" w:date="2025-07-02T15:27:00Z">
              <w:rPr>
                <w:rStyle w:val="Hyperlink"/>
                <w:szCs w:val="24"/>
                <w:lang w:val="nl-NL"/>
              </w:rPr>
            </w:rPrChange>
          </w:rPr>
          <w:instrText>s</w:instrText>
        </w:r>
      </w:ins>
      <w:r w:rsidRPr="00C345E5" w:rsidR="00CD5343">
        <w:rPr>
          <w:rStyle w:val="DefaultParagraphFont"/>
          <w:color w:val="auto"/>
          <w:szCs w:val="22"/>
          <w:u w:val="none"/>
          <w:lang w:val="nb-NO"/>
          <w:rPrChange w:id="24603" w:author="AbbVie19" w:date="2025-07-02T15:27:00Z">
            <w:rPr>
              <w:rStyle w:val="Hyperlink"/>
              <w:szCs w:val="24"/>
              <w:lang w:val="nl-NL"/>
            </w:rPr>
          </w:rPrChange>
        </w:rPr>
        <w:instrText>://www.ema.europa.eu</w:instrText>
      </w:r>
      <w:ins w:id="24604" w:author="AbbVie251" w:date="2025-05-13T10:16:00Z">
        <w:r w:rsidR="00CD5343">
          <w:rPr>
            <w:szCs w:val="24"/>
            <w:lang w:val="nl-NL"/>
          </w:rPr>
          <w:instrText>"</w:instrText>
        </w:r>
      </w:ins>
      <w:ins w:id="24605" w:author="AbbVie251" w:date="2025-05-13T10:16:00Z">
        <w:r w:rsidR="00CD5343">
          <w:rPr>
            <w:szCs w:val="24"/>
            <w:lang w:val="nl-NL"/>
          </w:rPr>
          <w:fldChar w:fldCharType="separate"/>
        </w:r>
      </w:ins>
      <w:r w:rsidRPr="00CD5343" w:rsidR="00CD5343">
        <w:rPr>
          <w:rStyle w:val="Hyperlink"/>
          <w:szCs w:val="24"/>
          <w:lang w:val="nl-NL"/>
        </w:rPr>
        <w:t>http</w:t>
      </w:r>
      <w:ins w:id="24606" w:author="AbbVie251" w:date="2025-05-13T10:15:00Z">
        <w:r w:rsidRPr="0039046D" w:rsidR="00CD5343">
          <w:rPr>
            <w:rStyle w:val="Hyperlink"/>
            <w:szCs w:val="24"/>
            <w:lang w:val="nl-NL"/>
          </w:rPr>
          <w:t>s</w:t>
        </w:r>
      </w:ins>
      <w:r w:rsidRPr="00CD5343" w:rsidR="00CD5343">
        <w:rPr>
          <w:rStyle w:val="Hyperlink"/>
          <w:szCs w:val="24"/>
          <w:lang w:val="nl-NL"/>
        </w:rPr>
        <w:t>://www.ema.europa.eu</w:t>
      </w:r>
      <w:ins w:id="24607" w:author="AbbVie251" w:date="2025-05-13T10:16:00Z">
        <w:r w:rsidR="00CD5343">
          <w:rPr>
            <w:szCs w:val="24"/>
            <w:lang w:val="nl-NL"/>
          </w:rPr>
          <w:fldChar w:fldCharType="end"/>
        </w:r>
      </w:ins>
      <w:r w:rsidRPr="00D53144">
        <w:rPr>
          <w:szCs w:val="24"/>
          <w:lang w:val="nl-NL"/>
        </w:rPr>
        <w:t>.</w:t>
      </w:r>
    </w:p>
    <w:p w:rsidR="00422E5F" w:rsidRPr="00D53144" w:rsidP="006E340C" w14:paraId="6BC53BFC" w14:textId="77777777">
      <w:pPr>
        <w:rPr>
          <w:szCs w:val="24"/>
          <w:lang w:val="nl-NL"/>
        </w:rPr>
      </w:pPr>
    </w:p>
    <w:p w:rsidR="00422E5F" w:rsidRPr="00D53144" w:rsidP="006E340C" w14:paraId="089B1F6C" w14:textId="77777777">
      <w:pPr>
        <w:numPr>
          <w:ilvl w:val="12"/>
          <w:numId w:val="0"/>
        </w:numPr>
        <w:ind w:right="-2"/>
        <w:rPr>
          <w:b/>
          <w:color w:val="000000"/>
          <w:lang w:val="nl-NL"/>
        </w:rPr>
      </w:pPr>
      <w:r w:rsidRPr="00D53144">
        <w:rPr>
          <w:b/>
          <w:color w:val="000000"/>
          <w:lang w:val="nl-NL"/>
        </w:rPr>
        <w:t>Neem contact op met de lokale vertegenwoordiger van de houder van de vergunning voor het in de handel brengen om te luisteren naar de gesproken versie of een exemplaar aan te vragen van deze bijsluiter met grote letters of als geluidsbestand.</w:t>
      </w:r>
    </w:p>
    <w:p w:rsidR="00422E5F" w:rsidRPr="00D53144" w:rsidP="006E340C" w14:paraId="421122DD" w14:textId="77777777">
      <w:pPr>
        <w:tabs>
          <w:tab w:val="clear" w:pos="567"/>
        </w:tabs>
        <w:spacing w:line="240" w:lineRule="auto"/>
        <w:jc w:val="center"/>
        <w:rPr>
          <w:lang w:val="nl-NL"/>
        </w:rPr>
      </w:pPr>
    </w:p>
    <w:p w:rsidR="00422E5F" w:rsidRPr="00D53144" w:rsidP="006E340C" w14:paraId="26734DB5" w14:textId="77777777">
      <w:pPr>
        <w:tabs>
          <w:tab w:val="clear" w:pos="567"/>
        </w:tabs>
        <w:spacing w:line="240" w:lineRule="auto"/>
        <w:jc w:val="center"/>
        <w:rPr>
          <w:lang w:val="nl-NL"/>
        </w:rPr>
      </w:pPr>
    </w:p>
    <w:p w:rsidR="00422E5F" w:rsidRPr="00D53144" w:rsidP="006E340C" w14:paraId="3078CEEE" w14:textId="7390CFEE">
      <w:pPr>
        <w:numPr>
          <w:ilvl w:val="12"/>
          <w:numId w:val="0"/>
        </w:numPr>
        <w:tabs>
          <w:tab w:val="clear" w:pos="567"/>
        </w:tabs>
        <w:spacing w:line="240" w:lineRule="auto"/>
        <w:ind w:right="-2"/>
        <w:rPr>
          <w:b/>
          <w:lang w:val="nl-NL"/>
        </w:rPr>
      </w:pPr>
      <w:r w:rsidRPr="00D53144">
        <w:rPr>
          <w:b/>
          <w:lang w:val="nl-NL"/>
        </w:rPr>
        <w:t>7.</w:t>
      </w:r>
      <w:r w:rsidRPr="00D53144">
        <w:rPr>
          <w:b/>
          <w:lang w:val="nl-NL"/>
        </w:rPr>
        <w:tab/>
      </w:r>
      <w:r w:rsidRPr="00D53144" w:rsidR="001E5CE0">
        <w:rPr>
          <w:b/>
          <w:szCs w:val="24"/>
          <w:lang w:val="nl-NL"/>
        </w:rPr>
        <w:t>Humira injecteren</w:t>
      </w:r>
    </w:p>
    <w:p w:rsidR="00422E5F" w:rsidRPr="00D53144" w:rsidP="006E340C" w14:paraId="25A74074" w14:textId="77777777">
      <w:pPr>
        <w:tabs>
          <w:tab w:val="clear" w:pos="567"/>
        </w:tabs>
        <w:suppressAutoHyphens/>
        <w:spacing w:line="240" w:lineRule="auto"/>
        <w:ind w:left="720"/>
        <w:rPr>
          <w:snapToGrid/>
          <w:szCs w:val="24"/>
          <w:lang w:val="nl-NL"/>
        </w:rPr>
      </w:pPr>
    </w:p>
    <w:p w:rsidR="00422E5F" w:rsidRPr="00D53144" w:rsidP="003D103B" w14:paraId="1C605A44" w14:textId="15FF8E24">
      <w:pPr>
        <w:numPr>
          <w:ilvl w:val="0"/>
          <w:numId w:val="47"/>
        </w:numPr>
        <w:tabs>
          <w:tab w:val="clear" w:pos="567"/>
        </w:tabs>
        <w:suppressAutoHyphens/>
        <w:spacing w:line="240" w:lineRule="auto"/>
        <w:rPr>
          <w:snapToGrid/>
          <w:szCs w:val="24"/>
          <w:lang w:val="nl-NL"/>
        </w:rPr>
      </w:pPr>
      <w:r w:rsidRPr="00D53144">
        <w:rPr>
          <w:snapToGrid/>
          <w:szCs w:val="24"/>
          <w:lang w:val="nl-NL"/>
        </w:rPr>
        <w:t xml:space="preserve">De volgende instructies </w:t>
      </w:r>
      <w:r w:rsidRPr="00D53144" w:rsidR="00171796">
        <w:rPr>
          <w:lang w:val="nl-NL"/>
        </w:rPr>
        <w:t xml:space="preserve">leggen uit </w:t>
      </w:r>
      <w:r w:rsidRPr="00D53144">
        <w:rPr>
          <w:snapToGrid/>
          <w:szCs w:val="24"/>
          <w:lang w:val="nl-NL"/>
        </w:rPr>
        <w:t xml:space="preserve">hoe u uzelf een </w:t>
      </w:r>
      <w:r w:rsidRPr="00D53144" w:rsidR="00D27886">
        <w:rPr>
          <w:snapToGrid/>
          <w:szCs w:val="24"/>
          <w:lang w:val="nl-NL"/>
        </w:rPr>
        <w:t>onderhuidse (</w:t>
      </w:r>
      <w:r w:rsidRPr="00D53144">
        <w:rPr>
          <w:snapToGrid/>
          <w:szCs w:val="24"/>
          <w:lang w:val="nl-NL"/>
        </w:rPr>
        <w:t>subcutane</w:t>
      </w:r>
      <w:r w:rsidRPr="00D53144" w:rsidR="00D27886">
        <w:rPr>
          <w:snapToGrid/>
          <w:szCs w:val="24"/>
          <w:lang w:val="nl-NL"/>
        </w:rPr>
        <w:t>)</w:t>
      </w:r>
      <w:r w:rsidRPr="00D53144">
        <w:rPr>
          <w:snapToGrid/>
          <w:szCs w:val="24"/>
          <w:lang w:val="nl-NL"/>
        </w:rPr>
        <w:t xml:space="preserve"> injectie met Humira kunt geven met de voorgevulde pen. Lees de instructies nauwkeurig door en volg ze stap voor stap op. </w:t>
      </w:r>
    </w:p>
    <w:p w:rsidR="00422E5F" w:rsidRPr="00D53144" w:rsidP="006E340C" w14:paraId="3773980E" w14:textId="77777777">
      <w:pPr>
        <w:tabs>
          <w:tab w:val="clear" w:pos="567"/>
        </w:tabs>
        <w:suppressAutoHyphens/>
        <w:spacing w:line="240" w:lineRule="auto"/>
        <w:ind w:left="720"/>
        <w:rPr>
          <w:snapToGrid/>
          <w:szCs w:val="24"/>
          <w:lang w:val="nl-NL"/>
        </w:rPr>
      </w:pPr>
    </w:p>
    <w:p w:rsidR="00422E5F" w:rsidRPr="00D53144" w:rsidP="003D103B" w14:paraId="689D1126" w14:textId="07FCB1DB">
      <w:pPr>
        <w:numPr>
          <w:ilvl w:val="0"/>
          <w:numId w:val="47"/>
        </w:numPr>
        <w:tabs>
          <w:tab w:val="clear" w:pos="567"/>
        </w:tabs>
        <w:suppressAutoHyphens/>
        <w:spacing w:line="240" w:lineRule="auto"/>
        <w:rPr>
          <w:snapToGrid/>
          <w:szCs w:val="24"/>
          <w:lang w:val="nl-NL"/>
        </w:rPr>
      </w:pPr>
      <w:r w:rsidRPr="00D53144">
        <w:rPr>
          <w:snapToGrid/>
          <w:szCs w:val="24"/>
          <w:lang w:val="nl-NL"/>
        </w:rPr>
        <w:t>U zult door uw arts, verpleegkundige of apotheker geïnstrueerd worden over de techniek van het injecteren.</w:t>
      </w:r>
    </w:p>
    <w:p w:rsidR="00422E5F" w:rsidRPr="00D53144" w:rsidP="006E340C" w14:paraId="6CA7C441" w14:textId="77777777">
      <w:pPr>
        <w:tabs>
          <w:tab w:val="clear" w:pos="567"/>
        </w:tabs>
        <w:suppressAutoHyphens/>
        <w:spacing w:line="240" w:lineRule="auto"/>
        <w:ind w:left="720"/>
        <w:rPr>
          <w:snapToGrid/>
          <w:szCs w:val="24"/>
          <w:lang w:val="nl-NL"/>
        </w:rPr>
      </w:pPr>
    </w:p>
    <w:p w:rsidR="00422E5F" w:rsidRPr="00D53144" w:rsidP="003D103B" w14:paraId="7B20EF91" w14:textId="043FC992">
      <w:pPr>
        <w:numPr>
          <w:ilvl w:val="0"/>
          <w:numId w:val="47"/>
        </w:numPr>
        <w:tabs>
          <w:tab w:val="clear" w:pos="567"/>
        </w:tabs>
        <w:suppressAutoHyphens/>
        <w:spacing w:line="240" w:lineRule="auto"/>
        <w:rPr>
          <w:snapToGrid/>
          <w:szCs w:val="24"/>
          <w:lang w:val="nl-NL"/>
        </w:rPr>
      </w:pPr>
      <w:r w:rsidRPr="00D53144">
        <w:rPr>
          <w:snapToGrid/>
          <w:szCs w:val="24"/>
          <w:lang w:val="nl-NL"/>
        </w:rPr>
        <w:t xml:space="preserve">Probeer niet zelf te injecteren voordat u zeker </w:t>
      </w:r>
      <w:r w:rsidRPr="00D53144" w:rsidR="006B068F">
        <w:rPr>
          <w:snapToGrid/>
          <w:szCs w:val="24"/>
          <w:lang w:val="nl-NL"/>
        </w:rPr>
        <w:t>weet</w:t>
      </w:r>
      <w:r w:rsidRPr="00D53144">
        <w:rPr>
          <w:snapToGrid/>
          <w:szCs w:val="24"/>
          <w:lang w:val="nl-NL"/>
        </w:rPr>
        <w:t xml:space="preserve"> hoe u de injectie moet voorbereiden en geven.</w:t>
      </w:r>
    </w:p>
    <w:p w:rsidR="00422E5F" w:rsidRPr="00D53144" w:rsidP="006E340C" w14:paraId="3993748E" w14:textId="77777777">
      <w:pPr>
        <w:tabs>
          <w:tab w:val="clear" w:pos="567"/>
        </w:tabs>
        <w:suppressAutoHyphens/>
        <w:spacing w:line="240" w:lineRule="auto"/>
        <w:ind w:left="720"/>
        <w:rPr>
          <w:snapToGrid/>
          <w:szCs w:val="24"/>
          <w:lang w:val="nl-NL"/>
        </w:rPr>
      </w:pPr>
    </w:p>
    <w:p w:rsidR="00422E5F" w:rsidRPr="00D53144" w:rsidP="003D103B" w14:paraId="68EB2E32" w14:textId="77777777">
      <w:pPr>
        <w:numPr>
          <w:ilvl w:val="0"/>
          <w:numId w:val="47"/>
        </w:numPr>
        <w:tabs>
          <w:tab w:val="clear" w:pos="567"/>
        </w:tabs>
        <w:suppressAutoHyphens/>
        <w:spacing w:line="240" w:lineRule="auto"/>
        <w:rPr>
          <w:snapToGrid/>
          <w:szCs w:val="24"/>
          <w:lang w:val="nl-NL"/>
        </w:rPr>
      </w:pPr>
      <w:r w:rsidRPr="00D53144">
        <w:rPr>
          <w:snapToGrid/>
          <w:szCs w:val="24"/>
          <w:lang w:val="nl-NL"/>
        </w:rPr>
        <w:t>Na een goede training in de injectietechniek kunt u deze injectie zelf toedienen of kan deze door een ander persoon worden gegeven, bijvoorbeeld door een familielid of een vriend(in).</w:t>
      </w:r>
    </w:p>
    <w:p w:rsidR="00422E5F" w:rsidRPr="00D53144" w:rsidP="006E340C" w14:paraId="2158205D" w14:textId="77777777">
      <w:pPr>
        <w:tabs>
          <w:tab w:val="clear" w:pos="567"/>
        </w:tabs>
        <w:suppressAutoHyphens/>
        <w:spacing w:line="240" w:lineRule="auto"/>
        <w:ind w:left="720"/>
        <w:rPr>
          <w:snapToGrid/>
          <w:szCs w:val="24"/>
          <w:lang w:val="nl-NL"/>
        </w:rPr>
      </w:pPr>
    </w:p>
    <w:p w:rsidR="00422E5F" w:rsidRPr="00D53144" w:rsidP="003D103B" w14:paraId="4CDE4E5A" w14:textId="77777777">
      <w:pPr>
        <w:numPr>
          <w:ilvl w:val="0"/>
          <w:numId w:val="47"/>
        </w:numPr>
        <w:tabs>
          <w:tab w:val="clear" w:pos="567"/>
        </w:tabs>
        <w:suppressAutoHyphens/>
        <w:spacing w:line="240" w:lineRule="auto"/>
        <w:rPr>
          <w:snapToGrid/>
          <w:szCs w:val="20"/>
          <w:lang w:val="nl-NL"/>
        </w:rPr>
      </w:pPr>
      <w:r w:rsidRPr="00D53144">
        <w:rPr>
          <w:snapToGrid/>
          <w:szCs w:val="20"/>
          <w:lang w:val="nl-NL"/>
        </w:rPr>
        <w:t>Dien slechts één injectie toe met elke voorgevulde pen.</w:t>
      </w:r>
    </w:p>
    <w:p w:rsidR="00422E5F" w:rsidRPr="00D53144" w:rsidP="006E340C" w14:paraId="07709FE0" w14:textId="77777777">
      <w:pPr>
        <w:suppressAutoHyphens/>
        <w:spacing w:line="240" w:lineRule="auto"/>
        <w:rPr>
          <w:snapToGrid/>
          <w:szCs w:val="20"/>
          <w:lang w:val="nl-NL"/>
        </w:rPr>
      </w:pPr>
    </w:p>
    <w:p w:rsidR="00422E5F" w:rsidRPr="00D53144" w:rsidP="006E340C" w14:paraId="06B20B4D" w14:textId="77777777">
      <w:pPr>
        <w:keepNext/>
        <w:suppressAutoHyphens/>
        <w:spacing w:line="240" w:lineRule="auto"/>
        <w:rPr>
          <w:b/>
          <w:snapToGrid/>
          <w:szCs w:val="20"/>
          <w:lang w:val="nl-NL"/>
        </w:rPr>
      </w:pPr>
      <w:r w:rsidRPr="00D53144">
        <w:rPr>
          <w:b/>
          <w:snapToGrid/>
          <w:szCs w:val="20"/>
          <w:lang w:val="nl-NL"/>
        </w:rPr>
        <w:t>Humira voorgevulde pen</w:t>
      </w:r>
    </w:p>
    <w:p w:rsidR="00422E5F" w:rsidRPr="00D53144" w:rsidP="006E340C" w14:paraId="776841EA" w14:textId="77777777">
      <w:pPr>
        <w:keepNext/>
        <w:suppressAutoHyphens/>
        <w:spacing w:line="240" w:lineRule="auto"/>
        <w:rPr>
          <w:snapToGrid/>
          <w:szCs w:val="20"/>
          <w:lang w:val="nl-NL"/>
        </w:rPr>
      </w:pPr>
    </w:p>
    <w:p w:rsidR="00422E5F" w:rsidRPr="00D53144" w:rsidP="006E340C" w14:paraId="75B5B001" w14:textId="77777777">
      <w:pPr>
        <w:keepNext/>
        <w:suppressAutoHyphens/>
        <w:spacing w:line="240" w:lineRule="auto"/>
        <w:rPr>
          <w:b/>
          <w:snapToGrid/>
          <w:szCs w:val="20"/>
          <w:lang w:val="nl-NL"/>
        </w:rPr>
      </w:pPr>
      <w:r w:rsidRPr="00D53144">
        <w:rPr>
          <w:b/>
          <w:snapToGrid/>
          <w:szCs w:val="20"/>
          <w:lang w:val="nl-NL"/>
        </w:rPr>
        <w:t xml:space="preserve">   Grijze dop 1     Witte naaldhuls     Witte pijl                                    Donkerroze dop 2</w:t>
      </w:r>
    </w:p>
    <w:p w:rsidR="00422E5F" w:rsidRPr="00D53144" w:rsidP="006E340C" w14:paraId="562E1C42" w14:textId="77777777">
      <w:pPr>
        <w:keepNext/>
        <w:suppressAutoHyphens/>
        <w:spacing w:line="240" w:lineRule="auto"/>
        <w:rPr>
          <w:snapToGrid/>
          <w:szCs w:val="20"/>
          <w:lang w:val="nl-NL"/>
        </w:rPr>
      </w:pPr>
      <w:r w:rsidRPr="007F14DA">
        <w:rPr>
          <w:noProof/>
        </w:rPr>
        <w:drawing>
          <wp:inline distT="0" distB="0" distL="0" distR="0">
            <wp:extent cx="5880100" cy="1424940"/>
            <wp:effectExtent l="0" t="0" r="6350" b="3810"/>
            <wp:docPr id="67" name="Picture 44" descr="HUMIRAPEN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44" descr="HUMIRAPEN_grey"/>
                    <pic:cNvPicPr>
                      <a:picLocks noChangeAspect="1" noChangeArrowheads="1"/>
                    </pic:cNvPicPr>
                  </pic:nvPicPr>
                  <pic:blipFill>
                    <a:blip xmlns:r="http://schemas.openxmlformats.org/officeDocument/2006/relationships" r:embed="rId6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880100" cy="1424940"/>
                    </a:xfrm>
                    <a:prstGeom prst="rect">
                      <a:avLst/>
                    </a:prstGeom>
                    <a:noFill/>
                    <a:ln>
                      <a:noFill/>
                    </a:ln>
                  </pic:spPr>
                </pic:pic>
              </a:graphicData>
            </a:graphic>
          </wp:inline>
        </w:drawing>
      </w:r>
    </w:p>
    <w:p w:rsidR="00422E5F" w:rsidRPr="00D53144" w:rsidP="006E340C" w14:paraId="41FF0098" w14:textId="77777777">
      <w:pPr>
        <w:suppressAutoHyphens/>
        <w:spacing w:line="240" w:lineRule="auto"/>
        <w:rPr>
          <w:b/>
          <w:snapToGrid/>
          <w:szCs w:val="20"/>
          <w:lang w:val="nl-NL"/>
        </w:rPr>
      </w:pPr>
      <w:r w:rsidRPr="00D53144">
        <w:rPr>
          <w:b/>
          <w:snapToGrid/>
          <w:szCs w:val="20"/>
          <w:lang w:val="nl-NL"/>
        </w:rPr>
        <w:t xml:space="preserve">                              Naald           Controlevenster                    Donkerroze activeringsknop     </w:t>
      </w:r>
    </w:p>
    <w:p w:rsidR="00422E5F" w:rsidRPr="00D53144" w:rsidP="006E340C" w14:paraId="6EC6A148" w14:textId="77777777">
      <w:pPr>
        <w:suppressAutoHyphens/>
        <w:spacing w:line="240" w:lineRule="auto"/>
        <w:rPr>
          <w:snapToGrid/>
          <w:szCs w:val="20"/>
          <w:lang w:val="nl-NL"/>
        </w:rPr>
      </w:pPr>
      <w:r w:rsidRPr="00D53144">
        <w:rPr>
          <w:b/>
          <w:snapToGrid/>
          <w:szCs w:val="20"/>
          <w:lang w:val="nl-NL"/>
        </w:rPr>
        <w:t xml:space="preserve">           </w:t>
      </w:r>
    </w:p>
    <w:p w:rsidR="00422E5F" w:rsidRPr="00D53144" w:rsidP="006E340C" w14:paraId="55262DBB" w14:textId="77777777">
      <w:pPr>
        <w:keepNext/>
        <w:suppressAutoHyphens/>
        <w:spacing w:line="240" w:lineRule="auto"/>
        <w:rPr>
          <w:b/>
          <w:snapToGrid/>
          <w:szCs w:val="20"/>
          <w:lang w:val="nl-NL"/>
        </w:rPr>
      </w:pPr>
      <w:r w:rsidRPr="00D53144">
        <w:rPr>
          <w:b/>
          <w:snapToGrid/>
          <w:szCs w:val="20"/>
          <w:lang w:val="nl-NL"/>
        </w:rPr>
        <w:t>Gebruik de voorgevulde pen niet en neem direct contact op met uw arts of apotheker als:</w:t>
      </w:r>
    </w:p>
    <w:p w:rsidR="00422E5F" w:rsidRPr="00D53144" w:rsidP="006E340C" w14:paraId="34B55266" w14:textId="77777777">
      <w:pPr>
        <w:keepNext/>
        <w:suppressAutoHyphens/>
        <w:spacing w:line="240" w:lineRule="auto"/>
        <w:rPr>
          <w:snapToGrid/>
          <w:szCs w:val="20"/>
          <w:lang w:val="nl-NL"/>
        </w:rPr>
      </w:pPr>
    </w:p>
    <w:p w:rsidR="00422E5F" w:rsidRPr="00D53144" w:rsidP="003D103B" w14:paraId="2B26E960"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oplossing troebel of verkleurd is of als er vlokken of deeltjes zichtbaar zijn</w:t>
      </w:r>
    </w:p>
    <w:p w:rsidR="00422E5F" w:rsidRPr="00D53144" w:rsidP="003D103B" w14:paraId="0ED3C4F2"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uiterste houdbaarheidsdatum (EXP) is verstreken</w:t>
      </w:r>
    </w:p>
    <w:p w:rsidR="00422E5F" w:rsidRPr="00D53144" w:rsidP="003D103B" w14:paraId="6D372CD0"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vloeistof bevroren is geweest of in direct zonlicht heeft gelegen</w:t>
      </w:r>
    </w:p>
    <w:p w:rsidR="00422E5F" w:rsidRPr="00D53144" w:rsidP="003D103B" w14:paraId="78BF0A8A" w14:textId="77777777">
      <w:pPr>
        <w:keepNext/>
        <w:numPr>
          <w:ilvl w:val="0"/>
          <w:numId w:val="48"/>
        </w:numPr>
        <w:tabs>
          <w:tab w:val="clear" w:pos="567"/>
          <w:tab w:val="left" w:pos="720"/>
        </w:tabs>
        <w:suppressAutoHyphens/>
        <w:spacing w:line="240" w:lineRule="auto"/>
        <w:rPr>
          <w:snapToGrid/>
          <w:szCs w:val="20"/>
          <w:lang w:val="nl-NL"/>
        </w:rPr>
      </w:pPr>
      <w:r w:rsidRPr="00D53144">
        <w:rPr>
          <w:snapToGrid/>
          <w:szCs w:val="20"/>
          <w:lang w:val="nl-NL"/>
        </w:rPr>
        <w:t>de voorgevulde pen is gevallen of bekneld is geweest</w:t>
      </w:r>
    </w:p>
    <w:p w:rsidR="00422E5F" w:rsidRPr="00D53144" w:rsidP="006E340C" w14:paraId="54044E63" w14:textId="77777777">
      <w:pPr>
        <w:suppressAutoHyphens/>
        <w:spacing w:line="240" w:lineRule="auto"/>
        <w:rPr>
          <w:snapToGrid/>
          <w:szCs w:val="20"/>
          <w:lang w:val="nl-NL"/>
        </w:rPr>
      </w:pPr>
    </w:p>
    <w:p w:rsidR="00422E5F" w:rsidRPr="00D53144" w:rsidP="006E340C" w14:paraId="4440085A" w14:textId="77777777">
      <w:pPr>
        <w:keepNext/>
        <w:tabs>
          <w:tab w:val="left" w:pos="0"/>
          <w:tab w:val="clear" w:pos="567"/>
        </w:tabs>
        <w:suppressAutoHyphens/>
        <w:spacing w:line="240" w:lineRule="auto"/>
        <w:rPr>
          <w:b/>
          <w:snapToGrid/>
          <w:szCs w:val="20"/>
          <w:lang w:val="nl-NL"/>
        </w:rPr>
      </w:pPr>
      <w:r w:rsidRPr="00D53144">
        <w:rPr>
          <w:b/>
          <w:snapToGrid/>
          <w:szCs w:val="20"/>
          <w:lang w:val="nl-NL"/>
        </w:rPr>
        <w:t>Verwijder de doppen pas vlak voor de injectie. Buiten het zicht en bereik van kinderen houden.</w:t>
      </w:r>
    </w:p>
    <w:p w:rsidR="00422E5F" w:rsidRPr="00D53144" w:rsidP="006E340C" w14:paraId="678D3D1C" w14:textId="77777777">
      <w:pPr>
        <w:suppressAutoHyphens/>
        <w:spacing w:line="240" w:lineRule="auto"/>
        <w:rPr>
          <w:snapToGrid/>
          <w:szCs w:val="20"/>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8"/>
        <w:gridCol w:w="5579"/>
      </w:tblGrid>
      <w:tr w14:paraId="0CD658BE" w14:textId="77777777" w:rsidTr="006E340C">
        <w:tblPrEx>
          <w:tblW w:w="0" w:type="auto"/>
          <w:tblLayout w:type="fixed"/>
          <w:tblLook w:val="04A0"/>
        </w:tblPrEx>
        <w:tc>
          <w:tcPr>
            <w:tcW w:w="9287" w:type="dxa"/>
            <w:gridSpan w:val="2"/>
            <w:tcBorders>
              <w:bottom w:val="single" w:sz="4" w:space="0" w:color="auto"/>
            </w:tcBorders>
          </w:tcPr>
          <w:p w:rsidR="00422E5F" w:rsidRPr="00D53144" w:rsidP="006E340C" w14:paraId="306E41E6" w14:textId="77777777">
            <w:pPr>
              <w:suppressAutoHyphens/>
              <w:spacing w:line="240" w:lineRule="auto"/>
              <w:rPr>
                <w:b/>
                <w:snapToGrid/>
                <w:szCs w:val="20"/>
                <w:lang w:val="nl-NL"/>
              </w:rPr>
            </w:pPr>
            <w:r w:rsidRPr="00D53144">
              <w:rPr>
                <w:b/>
                <w:snapToGrid/>
                <w:szCs w:val="20"/>
                <w:lang w:val="nl-NL"/>
              </w:rPr>
              <w:t>STAP 1</w:t>
            </w:r>
          </w:p>
          <w:p w:rsidR="00422E5F" w:rsidRPr="00D53144" w:rsidP="006E340C" w14:paraId="10E2EF85" w14:textId="77777777">
            <w:pPr>
              <w:suppressAutoHyphens/>
              <w:spacing w:line="240" w:lineRule="auto"/>
              <w:rPr>
                <w:snapToGrid/>
                <w:szCs w:val="20"/>
                <w:lang w:val="nl-NL"/>
              </w:rPr>
            </w:pPr>
          </w:p>
          <w:p w:rsidR="00422E5F" w:rsidRPr="00D53144" w:rsidP="006E340C" w14:paraId="6D0B886C" w14:textId="77777777">
            <w:pPr>
              <w:suppressAutoHyphens/>
              <w:spacing w:line="240" w:lineRule="auto"/>
              <w:rPr>
                <w:snapToGrid/>
                <w:szCs w:val="20"/>
                <w:lang w:val="nl-NL"/>
              </w:rPr>
            </w:pPr>
            <w:r w:rsidRPr="00D53144">
              <w:rPr>
                <w:snapToGrid/>
                <w:szCs w:val="20"/>
                <w:lang w:val="nl-NL"/>
              </w:rPr>
              <w:t>Haal Humira uit de koelkast.</w:t>
            </w:r>
          </w:p>
          <w:p w:rsidR="00422E5F" w:rsidRPr="00D53144" w:rsidP="006E340C" w14:paraId="6E7D7F88" w14:textId="77777777">
            <w:pPr>
              <w:suppressAutoHyphens/>
              <w:spacing w:line="240" w:lineRule="auto"/>
              <w:rPr>
                <w:snapToGrid/>
                <w:szCs w:val="20"/>
                <w:lang w:val="nl-NL"/>
              </w:rPr>
            </w:pPr>
          </w:p>
          <w:p w:rsidR="00422E5F" w:rsidRPr="00D53144" w:rsidP="006E340C" w14:paraId="5F927E9D" w14:textId="77777777">
            <w:pPr>
              <w:suppressAutoHyphens/>
              <w:spacing w:line="240" w:lineRule="auto"/>
              <w:rPr>
                <w:snapToGrid/>
                <w:szCs w:val="20"/>
                <w:lang w:val="nl-NL"/>
              </w:rPr>
            </w:pPr>
            <w:r w:rsidRPr="00D53144">
              <w:rPr>
                <w:snapToGrid/>
                <w:szCs w:val="20"/>
                <w:lang w:val="nl-NL"/>
              </w:rPr>
              <w:t xml:space="preserve">Laat Humira </w:t>
            </w:r>
            <w:r w:rsidRPr="00D53144">
              <w:rPr>
                <w:b/>
                <w:snapToGrid/>
                <w:szCs w:val="20"/>
                <w:lang w:val="nl-NL"/>
              </w:rPr>
              <w:t xml:space="preserve">15 tot 30 minuten </w:t>
            </w:r>
            <w:r w:rsidRPr="00D53144">
              <w:rPr>
                <w:snapToGrid/>
                <w:szCs w:val="20"/>
                <w:lang w:val="nl-NL"/>
              </w:rPr>
              <w:t>op kamertemperatuur komen voordat u de injectie toedient.</w:t>
            </w:r>
          </w:p>
          <w:p w:rsidR="00422E5F" w:rsidRPr="00D53144" w:rsidP="006E340C" w14:paraId="121030C5" w14:textId="77777777">
            <w:pPr>
              <w:suppressAutoHyphens/>
              <w:spacing w:line="240" w:lineRule="auto"/>
              <w:rPr>
                <w:snapToGrid/>
                <w:szCs w:val="20"/>
                <w:lang w:val="nl-NL"/>
              </w:rPr>
            </w:pPr>
          </w:p>
          <w:p w:rsidR="00422E5F" w:rsidRPr="00D53144" w:rsidP="003D103B" w14:paraId="122B9FFB" w14:textId="77777777">
            <w:pPr>
              <w:numPr>
                <w:ilvl w:val="0"/>
                <w:numId w:val="49"/>
              </w:numPr>
              <w:tabs>
                <w:tab w:val="clear" w:pos="567"/>
                <w:tab w:val="left" w:pos="720"/>
              </w:tabs>
              <w:suppressAutoHyphens/>
              <w:spacing w:line="240" w:lineRule="auto"/>
              <w:rPr>
                <w:snapToGrid/>
                <w:szCs w:val="20"/>
                <w:lang w:val="nl-NL"/>
              </w:rPr>
            </w:pPr>
            <w:r w:rsidRPr="00D53144">
              <w:rPr>
                <w:snapToGrid/>
                <w:szCs w:val="20"/>
                <w:lang w:val="nl-NL"/>
              </w:rPr>
              <w:t xml:space="preserve">Verwijder de grijze en donkerroze dop </w:t>
            </w:r>
            <w:r w:rsidRPr="00D53144">
              <w:rPr>
                <w:b/>
                <w:snapToGrid/>
                <w:szCs w:val="20"/>
                <w:lang w:val="nl-NL"/>
              </w:rPr>
              <w:t>niet</w:t>
            </w:r>
            <w:r w:rsidRPr="00D53144">
              <w:rPr>
                <w:snapToGrid/>
                <w:szCs w:val="20"/>
                <w:lang w:val="nl-NL"/>
              </w:rPr>
              <w:t xml:space="preserve"> terwijl u Humira op kamertemperatuur laat komen.</w:t>
            </w:r>
          </w:p>
          <w:p w:rsidR="00422E5F" w:rsidRPr="00D53144" w:rsidP="003D103B" w14:paraId="2EA50C51" w14:textId="77777777">
            <w:pPr>
              <w:numPr>
                <w:ilvl w:val="0"/>
                <w:numId w:val="49"/>
              </w:numPr>
              <w:tabs>
                <w:tab w:val="clear" w:pos="567"/>
                <w:tab w:val="left" w:pos="720"/>
              </w:tabs>
              <w:suppressAutoHyphens/>
              <w:spacing w:line="240" w:lineRule="auto"/>
              <w:rPr>
                <w:snapToGrid/>
                <w:szCs w:val="20"/>
                <w:lang w:val="nl-NL"/>
              </w:rPr>
            </w:pPr>
            <w:r w:rsidRPr="00D53144">
              <w:rPr>
                <w:snapToGrid/>
                <w:szCs w:val="20"/>
                <w:lang w:val="nl-NL"/>
              </w:rPr>
              <w:t xml:space="preserve">Verwarm Humira </w:t>
            </w:r>
            <w:r w:rsidRPr="00D53144">
              <w:rPr>
                <w:b/>
                <w:snapToGrid/>
                <w:szCs w:val="20"/>
                <w:lang w:val="nl-NL"/>
              </w:rPr>
              <w:t>niet</w:t>
            </w:r>
            <w:r w:rsidRPr="00D53144">
              <w:rPr>
                <w:snapToGrid/>
                <w:szCs w:val="20"/>
                <w:lang w:val="nl-NL"/>
              </w:rPr>
              <w:t xml:space="preserve"> op een andere manier. Verwarm het bijvoorbeeld </w:t>
            </w:r>
            <w:r w:rsidRPr="00D53144">
              <w:rPr>
                <w:b/>
                <w:snapToGrid/>
                <w:szCs w:val="20"/>
                <w:lang w:val="nl-NL"/>
              </w:rPr>
              <w:t>niet</w:t>
            </w:r>
            <w:r w:rsidRPr="00D53144">
              <w:rPr>
                <w:snapToGrid/>
                <w:szCs w:val="20"/>
                <w:lang w:val="nl-NL"/>
              </w:rPr>
              <w:t xml:space="preserve"> in een magnetron of in heet water.</w:t>
            </w:r>
          </w:p>
        </w:tc>
      </w:tr>
      <w:tr w14:paraId="34837057" w14:textId="77777777" w:rsidTr="006E340C">
        <w:tblPrEx>
          <w:tblW w:w="0" w:type="auto"/>
          <w:tblLayout w:type="fixed"/>
          <w:tblLook w:val="04A0"/>
        </w:tblPrEx>
        <w:tc>
          <w:tcPr>
            <w:tcW w:w="3708" w:type="dxa"/>
            <w:tcBorders>
              <w:right w:val="nil"/>
            </w:tcBorders>
          </w:tcPr>
          <w:p w:rsidR="00422E5F" w:rsidRPr="00D53144" w:rsidP="00766FCE" w14:paraId="16173848" w14:textId="77777777">
            <w:pPr>
              <w:keepNext/>
              <w:suppressAutoHyphens/>
              <w:spacing w:line="240" w:lineRule="auto"/>
              <w:rPr>
                <w:b/>
                <w:snapToGrid/>
                <w:szCs w:val="20"/>
                <w:lang w:val="nl-NL"/>
              </w:rPr>
            </w:pPr>
            <w:r w:rsidRPr="00D53144">
              <w:rPr>
                <w:b/>
                <w:snapToGrid/>
                <w:szCs w:val="20"/>
                <w:lang w:val="nl-NL"/>
              </w:rPr>
              <w:t xml:space="preserve">STAP 2 </w:t>
            </w:r>
          </w:p>
          <w:p w:rsidR="00422E5F" w:rsidRPr="00D53144" w:rsidP="00766FCE" w14:paraId="13D6F208" w14:textId="77777777">
            <w:pPr>
              <w:keepNext/>
              <w:suppressAutoHyphens/>
              <w:spacing w:line="240" w:lineRule="auto"/>
              <w:rPr>
                <w:b/>
                <w:snapToGrid/>
                <w:szCs w:val="20"/>
                <w:lang w:val="nl-NL"/>
              </w:rPr>
            </w:pPr>
          </w:p>
          <w:p w:rsidR="00422E5F" w:rsidRPr="00D53144" w:rsidP="00766FCE" w14:paraId="380FE882" w14:textId="77777777">
            <w:pPr>
              <w:keepNext/>
              <w:suppressAutoHyphens/>
              <w:spacing w:line="240" w:lineRule="auto"/>
              <w:rPr>
                <w:b/>
                <w:snapToGrid/>
                <w:szCs w:val="20"/>
                <w:lang w:val="nl-NL"/>
              </w:rPr>
            </w:pPr>
            <w:r w:rsidRPr="00D53144">
              <w:rPr>
                <w:snapToGrid/>
                <w:szCs w:val="20"/>
                <w:lang w:val="nl-NL"/>
              </w:rPr>
              <w:t xml:space="preserve">               </w:t>
            </w:r>
            <w:r w:rsidRPr="00D53144">
              <w:rPr>
                <w:b/>
                <w:snapToGrid/>
                <w:szCs w:val="20"/>
                <w:lang w:val="nl-NL"/>
              </w:rPr>
              <w:t>Pen</w:t>
            </w:r>
          </w:p>
          <w:p w:rsidR="00422E5F" w:rsidRPr="00D53144" w:rsidP="00766FCE" w14:paraId="5557A7A1" w14:textId="77777777">
            <w:pPr>
              <w:keepNext/>
              <w:suppressAutoHyphens/>
              <w:spacing w:line="240" w:lineRule="auto"/>
              <w:rPr>
                <w:snapToGrid/>
                <w:szCs w:val="20"/>
                <w:lang w:val="nl-NL"/>
              </w:rPr>
            </w:pPr>
            <w:r w:rsidRPr="007F14DA">
              <w:rPr>
                <w:noProof/>
              </w:rPr>
              <w:drawing>
                <wp:inline distT="0" distB="0" distL="0" distR="0">
                  <wp:extent cx="2158365" cy="2296795"/>
                  <wp:effectExtent l="0" t="0" r="0" b="8255"/>
                  <wp:docPr id="68" name="Picture 45" descr="STEP2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45" descr="STEP2_grey"/>
                          <pic:cNvPicPr>
                            <a:picLocks noChangeAspect="1" noChangeArrowheads="1"/>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bwMode="auto">
                          <a:xfrm>
                            <a:off x="0" y="0"/>
                            <a:ext cx="2158365" cy="2296795"/>
                          </a:xfrm>
                          <a:prstGeom prst="rect">
                            <a:avLst/>
                          </a:prstGeom>
                          <a:noFill/>
                          <a:ln>
                            <a:noFill/>
                          </a:ln>
                        </pic:spPr>
                      </pic:pic>
                    </a:graphicData>
                  </a:graphic>
                </wp:inline>
              </w:drawing>
            </w:r>
          </w:p>
          <w:p w:rsidR="00422E5F" w:rsidRPr="00D53144" w:rsidP="00766FCE" w14:paraId="1EC6B49D" w14:textId="77777777">
            <w:pPr>
              <w:keepNext/>
              <w:suppressAutoHyphens/>
              <w:spacing w:line="240" w:lineRule="auto"/>
              <w:rPr>
                <w:b/>
                <w:snapToGrid/>
                <w:szCs w:val="20"/>
                <w:lang w:val="nl-NL"/>
              </w:rPr>
            </w:pPr>
            <w:r w:rsidRPr="00D53144">
              <w:rPr>
                <w:b/>
                <w:snapToGrid/>
                <w:szCs w:val="20"/>
                <w:lang w:val="nl-NL"/>
              </w:rPr>
              <w:t xml:space="preserve">                Doekje</w:t>
            </w:r>
          </w:p>
        </w:tc>
        <w:tc>
          <w:tcPr>
            <w:tcW w:w="5579" w:type="dxa"/>
            <w:tcBorders>
              <w:left w:val="nil"/>
            </w:tcBorders>
          </w:tcPr>
          <w:p w:rsidR="00422E5F" w:rsidRPr="00D53144" w:rsidP="00766FCE" w14:paraId="480BBECE" w14:textId="77777777">
            <w:pPr>
              <w:keepNext/>
              <w:suppressAutoHyphens/>
              <w:spacing w:line="240" w:lineRule="auto"/>
              <w:rPr>
                <w:snapToGrid/>
                <w:szCs w:val="20"/>
                <w:lang w:val="nl-NL"/>
              </w:rPr>
            </w:pPr>
          </w:p>
          <w:p w:rsidR="00422E5F" w:rsidRPr="00D53144" w:rsidP="00766FCE" w14:paraId="05A3C187" w14:textId="77777777">
            <w:pPr>
              <w:keepNext/>
              <w:suppressAutoHyphens/>
              <w:spacing w:line="240" w:lineRule="auto"/>
              <w:rPr>
                <w:snapToGrid/>
                <w:szCs w:val="20"/>
                <w:lang w:val="nl-NL"/>
              </w:rPr>
            </w:pPr>
            <w:r w:rsidRPr="00D53144">
              <w:rPr>
                <w:snapToGrid/>
                <w:szCs w:val="20"/>
                <w:lang w:val="nl-NL"/>
              </w:rPr>
              <w:t xml:space="preserve">Controleer de uiterste houdbaarheidsdatum (EXP). Gebruik de voorgevulde pen </w:t>
            </w:r>
            <w:r w:rsidRPr="00D53144">
              <w:rPr>
                <w:b/>
                <w:snapToGrid/>
                <w:szCs w:val="20"/>
                <w:lang w:val="nl-NL"/>
              </w:rPr>
              <w:t xml:space="preserve">niet </w:t>
            </w:r>
            <w:r w:rsidRPr="00D53144">
              <w:rPr>
                <w:snapToGrid/>
                <w:szCs w:val="20"/>
                <w:lang w:val="nl-NL"/>
              </w:rPr>
              <w:t>als de uiterste houdbaarheidsdatum (EXP) is verstreken.</w:t>
            </w:r>
          </w:p>
          <w:p w:rsidR="00422E5F" w:rsidRPr="00D53144" w:rsidP="00766FCE" w14:paraId="7643FF9A" w14:textId="77777777">
            <w:pPr>
              <w:keepNext/>
              <w:suppressAutoHyphens/>
              <w:spacing w:line="240" w:lineRule="auto"/>
              <w:rPr>
                <w:snapToGrid/>
                <w:szCs w:val="20"/>
                <w:lang w:val="nl-NL"/>
              </w:rPr>
            </w:pPr>
          </w:p>
          <w:p w:rsidR="00422E5F" w:rsidRPr="00D53144" w:rsidP="00766FCE" w14:paraId="29B1B38E" w14:textId="77777777">
            <w:pPr>
              <w:keepNext/>
              <w:suppressAutoHyphens/>
              <w:spacing w:line="240" w:lineRule="auto"/>
              <w:rPr>
                <w:snapToGrid/>
                <w:szCs w:val="20"/>
                <w:lang w:val="nl-NL"/>
              </w:rPr>
            </w:pPr>
            <w:r w:rsidRPr="00D53144">
              <w:rPr>
                <w:snapToGrid/>
                <w:szCs w:val="20"/>
                <w:lang w:val="nl-NL"/>
              </w:rPr>
              <w:t>Leg de volgende artikelen klaar op een schoon, plat oppervlak:</w:t>
            </w:r>
          </w:p>
          <w:p w:rsidR="00422E5F" w:rsidRPr="00D53144" w:rsidP="00766FCE" w14:paraId="214204C3" w14:textId="77777777">
            <w:pPr>
              <w:keepNext/>
              <w:suppressAutoHyphens/>
              <w:spacing w:line="240" w:lineRule="auto"/>
              <w:rPr>
                <w:snapToGrid/>
                <w:szCs w:val="20"/>
                <w:lang w:val="nl-NL"/>
              </w:rPr>
            </w:pPr>
          </w:p>
          <w:p w:rsidR="00422E5F" w:rsidRPr="00D53144" w:rsidP="00766FCE" w14:paraId="7CBD6CD3" w14:textId="77777777">
            <w:pPr>
              <w:keepNext/>
              <w:numPr>
                <w:ilvl w:val="0"/>
                <w:numId w:val="50"/>
              </w:numPr>
              <w:tabs>
                <w:tab w:val="clear" w:pos="567"/>
                <w:tab w:val="left" w:pos="757"/>
              </w:tabs>
              <w:suppressAutoHyphens/>
              <w:spacing w:line="240" w:lineRule="auto"/>
              <w:ind w:left="757"/>
              <w:rPr>
                <w:snapToGrid/>
                <w:szCs w:val="20"/>
                <w:lang w:val="nl-NL"/>
              </w:rPr>
            </w:pPr>
            <w:r w:rsidRPr="00D53144">
              <w:rPr>
                <w:snapToGrid/>
                <w:szCs w:val="20"/>
                <w:lang w:val="nl-NL"/>
              </w:rPr>
              <w:t xml:space="preserve">1 voorgevulde pen voor eenmalig gebruik, en </w:t>
            </w:r>
          </w:p>
          <w:p w:rsidR="00422E5F" w:rsidRPr="00D53144" w:rsidP="00766FCE" w14:paraId="0A04DF81" w14:textId="77777777">
            <w:pPr>
              <w:keepNext/>
              <w:numPr>
                <w:ilvl w:val="0"/>
                <w:numId w:val="50"/>
              </w:numPr>
              <w:tabs>
                <w:tab w:val="clear" w:pos="567"/>
                <w:tab w:val="left" w:pos="757"/>
              </w:tabs>
              <w:suppressAutoHyphens/>
              <w:spacing w:line="240" w:lineRule="auto"/>
              <w:ind w:left="757"/>
              <w:rPr>
                <w:snapToGrid/>
                <w:szCs w:val="20"/>
                <w:lang w:val="nl-NL"/>
              </w:rPr>
            </w:pPr>
            <w:r w:rsidRPr="00D53144">
              <w:rPr>
                <w:snapToGrid/>
                <w:szCs w:val="20"/>
                <w:lang w:val="nl-NL"/>
              </w:rPr>
              <w:t>1 alcoholdoekje</w:t>
            </w:r>
          </w:p>
          <w:p w:rsidR="00422E5F" w:rsidRPr="00D53144" w:rsidP="00766FCE" w14:paraId="77FF0D49" w14:textId="77777777">
            <w:pPr>
              <w:keepNext/>
              <w:suppressAutoHyphens/>
              <w:spacing w:line="240" w:lineRule="auto"/>
              <w:rPr>
                <w:snapToGrid/>
                <w:szCs w:val="20"/>
                <w:lang w:val="nl-NL"/>
              </w:rPr>
            </w:pPr>
          </w:p>
          <w:p w:rsidR="00422E5F" w:rsidRPr="00D53144" w:rsidP="00766FCE" w14:paraId="0EAD96EB" w14:textId="77777777">
            <w:pPr>
              <w:keepNext/>
              <w:suppressAutoHyphens/>
              <w:spacing w:line="240" w:lineRule="auto"/>
              <w:rPr>
                <w:snapToGrid/>
                <w:szCs w:val="20"/>
                <w:lang w:val="nl-NL"/>
              </w:rPr>
            </w:pPr>
            <w:r w:rsidRPr="00D53144">
              <w:rPr>
                <w:snapToGrid/>
                <w:szCs w:val="20"/>
                <w:lang w:val="nl-NL"/>
              </w:rPr>
              <w:t>Was en droog uw handen.</w:t>
            </w:r>
          </w:p>
        </w:tc>
      </w:tr>
      <w:tr w14:paraId="16229892" w14:textId="77777777" w:rsidTr="006E340C">
        <w:tblPrEx>
          <w:tblW w:w="0" w:type="auto"/>
          <w:tblLayout w:type="fixed"/>
          <w:tblLook w:val="04A0"/>
        </w:tblPrEx>
        <w:tc>
          <w:tcPr>
            <w:tcW w:w="3708" w:type="dxa"/>
            <w:tcBorders>
              <w:right w:val="nil"/>
            </w:tcBorders>
          </w:tcPr>
          <w:p w:rsidR="00422E5F" w:rsidRPr="00D53144" w:rsidP="006E340C" w14:paraId="31799193" w14:textId="77777777">
            <w:pPr>
              <w:keepNext/>
              <w:suppressAutoHyphens/>
              <w:spacing w:line="240" w:lineRule="auto"/>
              <w:rPr>
                <w:b/>
                <w:snapToGrid/>
                <w:szCs w:val="20"/>
                <w:lang w:val="nl-NL"/>
              </w:rPr>
            </w:pPr>
            <w:r w:rsidRPr="00D53144">
              <w:rPr>
                <w:b/>
                <w:snapToGrid/>
                <w:szCs w:val="20"/>
                <w:lang w:val="nl-NL"/>
              </w:rPr>
              <w:t>STAP 3</w:t>
            </w:r>
          </w:p>
          <w:p w:rsidR="00422E5F" w:rsidRPr="00D53144" w:rsidP="006E340C" w14:paraId="1FD27152" w14:textId="77777777">
            <w:pPr>
              <w:keepNext/>
              <w:suppressAutoHyphens/>
              <w:spacing w:line="240" w:lineRule="auto"/>
              <w:rPr>
                <w:b/>
                <w:snapToGrid/>
                <w:szCs w:val="20"/>
                <w:lang w:val="nl-NL"/>
              </w:rPr>
            </w:pPr>
          </w:p>
          <w:p w:rsidR="00422E5F" w:rsidRPr="00D53144" w:rsidP="006E340C" w14:paraId="6752241D" w14:textId="77777777">
            <w:pPr>
              <w:keepNext/>
              <w:suppressAutoHyphens/>
              <w:spacing w:line="240" w:lineRule="auto"/>
              <w:rPr>
                <w:b/>
                <w:snapToGrid/>
                <w:szCs w:val="20"/>
                <w:lang w:val="nl-NL"/>
              </w:rPr>
            </w:pPr>
            <w:r w:rsidRPr="00D53144">
              <w:rPr>
                <w:b/>
                <w:snapToGrid/>
                <w:szCs w:val="20"/>
                <w:lang w:val="nl-NL"/>
              </w:rPr>
              <w:t>Injecteerbare plaatsen</w:t>
            </w:r>
          </w:p>
          <w:p w:rsidR="00422E5F" w:rsidRPr="00D53144" w:rsidP="006E340C" w14:paraId="554057C2" w14:textId="77777777">
            <w:pPr>
              <w:keepNext/>
              <w:suppressAutoHyphens/>
              <w:spacing w:line="240" w:lineRule="auto"/>
              <w:rPr>
                <w:snapToGrid/>
                <w:szCs w:val="20"/>
                <w:lang w:val="nl-NL"/>
              </w:rPr>
            </w:pPr>
            <w:r w:rsidRPr="007F14DA">
              <w:rPr>
                <w:noProof/>
              </w:rPr>
              <w:drawing>
                <wp:inline distT="0" distB="0" distL="0" distR="0">
                  <wp:extent cx="2265045" cy="2381885"/>
                  <wp:effectExtent l="0" t="0" r="1905" b="0"/>
                  <wp:docPr id="69" name="Picture 46" descr="STEP3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46" descr="STEP3_grey"/>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2265045" cy="2381885"/>
                          </a:xfrm>
                          <a:prstGeom prst="rect">
                            <a:avLst/>
                          </a:prstGeom>
                          <a:noFill/>
                          <a:ln>
                            <a:noFill/>
                          </a:ln>
                        </pic:spPr>
                      </pic:pic>
                    </a:graphicData>
                  </a:graphic>
                </wp:inline>
              </w:drawing>
            </w:r>
          </w:p>
          <w:p w:rsidR="00422E5F" w:rsidRPr="00D53144" w:rsidP="006E340C" w14:paraId="2073848C" w14:textId="77777777">
            <w:pPr>
              <w:keepNext/>
              <w:suppressAutoHyphens/>
              <w:spacing w:line="240" w:lineRule="auto"/>
              <w:rPr>
                <w:b/>
                <w:snapToGrid/>
                <w:szCs w:val="20"/>
                <w:lang w:val="nl-NL"/>
              </w:rPr>
            </w:pPr>
            <w:r w:rsidRPr="00D53144">
              <w:rPr>
                <w:snapToGrid/>
                <w:szCs w:val="20"/>
                <w:lang w:val="nl-NL"/>
              </w:rPr>
              <w:t xml:space="preserve">     </w:t>
            </w:r>
            <w:r w:rsidRPr="00D53144">
              <w:rPr>
                <w:b/>
                <w:snapToGrid/>
                <w:szCs w:val="20"/>
                <w:lang w:val="nl-NL"/>
              </w:rPr>
              <w:t>Injecteerbare plaatsen</w:t>
            </w:r>
          </w:p>
        </w:tc>
        <w:tc>
          <w:tcPr>
            <w:tcW w:w="5579" w:type="dxa"/>
            <w:tcBorders>
              <w:left w:val="nil"/>
            </w:tcBorders>
          </w:tcPr>
          <w:p w:rsidR="00422E5F" w:rsidRPr="00D53144" w:rsidP="006E340C" w14:paraId="0AB0A4E3" w14:textId="77777777">
            <w:pPr>
              <w:keepNext/>
              <w:suppressAutoHyphens/>
              <w:spacing w:line="240" w:lineRule="auto"/>
              <w:rPr>
                <w:snapToGrid/>
                <w:szCs w:val="20"/>
                <w:lang w:val="nl-NL"/>
              </w:rPr>
            </w:pPr>
          </w:p>
          <w:p w:rsidR="00422E5F" w:rsidRPr="00D53144" w:rsidP="006E340C" w14:paraId="35B24A85" w14:textId="77777777">
            <w:pPr>
              <w:keepNext/>
              <w:suppressAutoHyphens/>
              <w:spacing w:line="240" w:lineRule="auto"/>
              <w:rPr>
                <w:snapToGrid/>
                <w:szCs w:val="20"/>
                <w:lang w:val="nl-NL"/>
              </w:rPr>
            </w:pPr>
            <w:r w:rsidRPr="00D53144">
              <w:rPr>
                <w:snapToGrid/>
                <w:szCs w:val="20"/>
                <w:lang w:val="nl-NL"/>
              </w:rPr>
              <w:t>Kies een injectieplaats:</w:t>
            </w:r>
          </w:p>
          <w:p w:rsidR="00422E5F" w:rsidRPr="00D53144" w:rsidP="006E340C" w14:paraId="13E190AF" w14:textId="77777777">
            <w:pPr>
              <w:keepNext/>
              <w:suppressAutoHyphens/>
              <w:spacing w:line="240" w:lineRule="auto"/>
              <w:rPr>
                <w:snapToGrid/>
                <w:szCs w:val="20"/>
                <w:lang w:val="nl-NL"/>
              </w:rPr>
            </w:pPr>
          </w:p>
          <w:p w:rsidR="00422E5F" w:rsidRPr="00D53144" w:rsidP="003D103B" w14:paraId="4F783E2C" w14:textId="77777777">
            <w:pPr>
              <w:keepNext/>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Aan de voorkant van uw bovenbenen of</w:t>
            </w:r>
          </w:p>
          <w:p w:rsidR="00422E5F" w:rsidRPr="00D53144" w:rsidP="003D103B" w14:paraId="52F60B74" w14:textId="77777777">
            <w:pPr>
              <w:keepNext/>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Uw buik op ten minste 5 cm afstand van uw navel</w:t>
            </w:r>
          </w:p>
          <w:p w:rsidR="00422E5F" w:rsidRPr="00D53144" w:rsidP="003D103B" w14:paraId="44224971" w14:textId="77777777">
            <w:pPr>
              <w:keepNext/>
              <w:numPr>
                <w:ilvl w:val="0"/>
                <w:numId w:val="51"/>
              </w:numPr>
              <w:tabs>
                <w:tab w:val="clear" w:pos="567"/>
                <w:tab w:val="left" w:pos="757"/>
              </w:tabs>
              <w:suppressAutoHyphens/>
              <w:spacing w:line="240" w:lineRule="auto"/>
              <w:ind w:left="757"/>
              <w:rPr>
                <w:snapToGrid/>
                <w:szCs w:val="20"/>
                <w:lang w:val="nl-NL"/>
              </w:rPr>
            </w:pPr>
            <w:r w:rsidRPr="00D53144">
              <w:rPr>
                <w:snapToGrid/>
                <w:szCs w:val="20"/>
                <w:lang w:val="nl-NL"/>
              </w:rPr>
              <w:t>Op ten minste 3 cm afstand van de vorige injectieplaats</w:t>
            </w:r>
          </w:p>
          <w:p w:rsidR="00422E5F" w:rsidRPr="00D53144" w:rsidP="006E340C" w14:paraId="726847E5" w14:textId="77777777">
            <w:pPr>
              <w:keepNext/>
              <w:suppressAutoHyphens/>
              <w:spacing w:line="240" w:lineRule="auto"/>
              <w:rPr>
                <w:snapToGrid/>
                <w:szCs w:val="20"/>
                <w:lang w:val="nl-NL"/>
              </w:rPr>
            </w:pPr>
          </w:p>
          <w:p w:rsidR="00422E5F" w:rsidRPr="00D53144" w:rsidP="006E340C" w14:paraId="259AFFD9" w14:textId="77777777">
            <w:pPr>
              <w:keepNext/>
              <w:suppressAutoHyphens/>
              <w:spacing w:line="240" w:lineRule="auto"/>
              <w:rPr>
                <w:snapToGrid/>
                <w:szCs w:val="20"/>
                <w:lang w:val="nl-NL"/>
              </w:rPr>
            </w:pPr>
            <w:r w:rsidRPr="00D53144">
              <w:rPr>
                <w:snapToGrid/>
                <w:szCs w:val="20"/>
                <w:lang w:val="nl-NL"/>
              </w:rPr>
              <w:t>Veeg de injectieplaats met een draaiende beweging schoon met een alcoholdoekje.</w:t>
            </w:r>
          </w:p>
          <w:p w:rsidR="00422E5F" w:rsidRPr="00D53144" w:rsidP="006E340C" w14:paraId="4655F1A3" w14:textId="77777777">
            <w:pPr>
              <w:keepNext/>
              <w:suppressAutoHyphens/>
              <w:spacing w:line="240" w:lineRule="auto"/>
              <w:rPr>
                <w:snapToGrid/>
                <w:szCs w:val="20"/>
                <w:lang w:val="nl-NL"/>
              </w:rPr>
            </w:pPr>
          </w:p>
          <w:p w:rsidR="00422E5F" w:rsidRPr="00D53144" w:rsidP="003D103B" w14:paraId="6A23D0D4" w14:textId="77777777">
            <w:pPr>
              <w:keepNext/>
              <w:numPr>
                <w:ilvl w:val="0"/>
                <w:numId w:val="52"/>
              </w:numPr>
              <w:tabs>
                <w:tab w:val="clear" w:pos="567"/>
                <w:tab w:val="left" w:pos="757"/>
              </w:tabs>
              <w:suppressAutoHyphens/>
              <w:spacing w:line="240" w:lineRule="auto"/>
              <w:ind w:left="757"/>
              <w:rPr>
                <w:snapToGrid/>
                <w:szCs w:val="20"/>
                <w:lang w:val="nl-NL"/>
              </w:rPr>
            </w:pPr>
            <w:r w:rsidRPr="00D53144">
              <w:rPr>
                <w:snapToGrid/>
                <w:szCs w:val="20"/>
                <w:lang w:val="nl-NL"/>
              </w:rPr>
              <w:t>Injecteer</w:t>
            </w:r>
            <w:r w:rsidRPr="00D53144">
              <w:rPr>
                <w:b/>
                <w:snapToGrid/>
                <w:szCs w:val="20"/>
                <w:lang w:val="nl-NL"/>
              </w:rPr>
              <w:t xml:space="preserve"> niet </w:t>
            </w:r>
            <w:r w:rsidRPr="00D53144">
              <w:rPr>
                <w:snapToGrid/>
                <w:szCs w:val="20"/>
                <w:lang w:val="nl-NL"/>
              </w:rPr>
              <w:t>door kleding heen</w:t>
            </w:r>
          </w:p>
          <w:p w:rsidR="00422E5F" w:rsidRPr="00D53144" w:rsidP="003D103B" w14:paraId="7B0F5451" w14:textId="77777777">
            <w:pPr>
              <w:keepNext/>
              <w:numPr>
                <w:ilvl w:val="0"/>
                <w:numId w:val="52"/>
              </w:numPr>
              <w:tabs>
                <w:tab w:val="clear" w:pos="567"/>
                <w:tab w:val="left" w:pos="757"/>
              </w:tabs>
              <w:suppressAutoHyphens/>
              <w:spacing w:line="240" w:lineRule="auto"/>
              <w:ind w:left="757"/>
              <w:rPr>
                <w:snapToGrid/>
                <w:szCs w:val="20"/>
                <w:lang w:val="nl-NL"/>
              </w:rPr>
            </w:pPr>
            <w:r w:rsidRPr="00D53144">
              <w:rPr>
                <w:snapToGrid/>
                <w:szCs w:val="20"/>
                <w:lang w:val="nl-NL"/>
              </w:rPr>
              <w:t>Injecteer</w:t>
            </w:r>
            <w:r w:rsidRPr="00D53144">
              <w:rPr>
                <w:b/>
                <w:snapToGrid/>
                <w:szCs w:val="20"/>
                <w:lang w:val="nl-NL"/>
              </w:rPr>
              <w:t xml:space="preserve"> niet </w:t>
            </w:r>
            <w:r w:rsidRPr="00D53144">
              <w:rPr>
                <w:snapToGrid/>
                <w:szCs w:val="20"/>
                <w:lang w:val="nl-NL"/>
              </w:rPr>
              <w:t>in een gebied waar de huid zeer doet, rood gekleurd is, blauwe plekken vertoont, hard is, littekens of striae heeft of</w:t>
            </w:r>
            <w:r w:rsidRPr="00D53144">
              <w:rPr>
                <w:b/>
                <w:snapToGrid/>
                <w:szCs w:val="20"/>
                <w:lang w:val="nl-NL"/>
              </w:rPr>
              <w:t xml:space="preserve"> </w:t>
            </w:r>
            <w:r w:rsidRPr="00D53144">
              <w:rPr>
                <w:snapToGrid/>
                <w:szCs w:val="20"/>
                <w:lang w:val="nl-NL"/>
              </w:rPr>
              <w:t>gebieden met psoriatische plaques</w:t>
            </w:r>
          </w:p>
        </w:tc>
      </w:tr>
      <w:tr w14:paraId="0DF1A404" w14:textId="77777777" w:rsidTr="006E340C">
        <w:tblPrEx>
          <w:tblW w:w="0" w:type="auto"/>
          <w:tblLayout w:type="fixed"/>
          <w:tblLook w:val="04A0"/>
        </w:tblPrEx>
        <w:tc>
          <w:tcPr>
            <w:tcW w:w="3708" w:type="dxa"/>
            <w:tcBorders>
              <w:right w:val="nil"/>
            </w:tcBorders>
          </w:tcPr>
          <w:p w:rsidR="00422E5F" w:rsidRPr="00D53144" w:rsidP="006E340C" w14:paraId="4843D728" w14:textId="77777777">
            <w:pPr>
              <w:suppressAutoHyphens/>
              <w:spacing w:line="240" w:lineRule="auto"/>
              <w:rPr>
                <w:b/>
                <w:snapToGrid/>
                <w:szCs w:val="20"/>
                <w:lang w:val="nl-NL"/>
              </w:rPr>
            </w:pPr>
            <w:r w:rsidRPr="00D53144">
              <w:rPr>
                <w:b/>
                <w:snapToGrid/>
                <w:szCs w:val="20"/>
                <w:lang w:val="nl-NL"/>
              </w:rPr>
              <w:t>STAP 4</w:t>
            </w:r>
          </w:p>
          <w:p w:rsidR="00422E5F" w:rsidRPr="00D53144" w:rsidP="006E340C" w14:paraId="6DA1E342" w14:textId="77777777">
            <w:pPr>
              <w:suppressAutoHyphens/>
              <w:spacing w:line="240" w:lineRule="auto"/>
              <w:rPr>
                <w:snapToGrid/>
                <w:szCs w:val="20"/>
                <w:lang w:val="nl-NL"/>
              </w:rPr>
            </w:pPr>
          </w:p>
          <w:p w:rsidR="00422E5F" w:rsidRPr="00D53144" w:rsidP="006E340C" w14:paraId="769850FC" w14:textId="77777777">
            <w:pPr>
              <w:suppressAutoHyphens/>
              <w:spacing w:line="240" w:lineRule="auto"/>
              <w:rPr>
                <w:snapToGrid/>
                <w:szCs w:val="20"/>
                <w:lang w:val="nl-NL"/>
              </w:rPr>
            </w:pPr>
            <w:r w:rsidRPr="007F14DA">
              <w:rPr>
                <w:noProof/>
              </w:rPr>
              <w:drawing>
                <wp:inline distT="0" distB="0" distL="0" distR="0">
                  <wp:extent cx="2211705" cy="2052320"/>
                  <wp:effectExtent l="0" t="0" r="0" b="5080"/>
                  <wp:docPr id="70" name="Picture 47" descr="STEP4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47" descr="STEP4_grey"/>
                          <pic:cNvPicPr>
                            <a:picLocks noChangeAspect="1" noChangeArrowheads="1"/>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bwMode="auto">
                          <a:xfrm>
                            <a:off x="0" y="0"/>
                            <a:ext cx="2211705" cy="2052320"/>
                          </a:xfrm>
                          <a:prstGeom prst="rect">
                            <a:avLst/>
                          </a:prstGeom>
                          <a:noFill/>
                          <a:ln>
                            <a:noFill/>
                          </a:ln>
                        </pic:spPr>
                      </pic:pic>
                    </a:graphicData>
                  </a:graphic>
                </wp:inline>
              </w:drawing>
            </w:r>
          </w:p>
        </w:tc>
        <w:tc>
          <w:tcPr>
            <w:tcW w:w="5579" w:type="dxa"/>
            <w:tcBorders>
              <w:left w:val="nil"/>
            </w:tcBorders>
          </w:tcPr>
          <w:p w:rsidR="00422E5F" w:rsidRPr="00D53144" w:rsidP="006E340C" w14:paraId="4C67D70C" w14:textId="77777777">
            <w:pPr>
              <w:keepNext/>
              <w:suppressAutoHyphens/>
              <w:spacing w:line="240" w:lineRule="auto"/>
              <w:rPr>
                <w:snapToGrid/>
                <w:szCs w:val="20"/>
                <w:lang w:val="nl-NL"/>
              </w:rPr>
            </w:pPr>
          </w:p>
          <w:p w:rsidR="00422E5F" w:rsidRPr="00D53144" w:rsidP="006E340C" w14:paraId="46B1B8CE" w14:textId="77777777">
            <w:pPr>
              <w:keepNext/>
              <w:suppressAutoHyphens/>
              <w:spacing w:line="240" w:lineRule="auto"/>
              <w:rPr>
                <w:snapToGrid/>
                <w:szCs w:val="20"/>
                <w:lang w:val="nl-NL"/>
              </w:rPr>
            </w:pPr>
            <w:r w:rsidRPr="00D53144">
              <w:rPr>
                <w:snapToGrid/>
                <w:szCs w:val="20"/>
                <w:lang w:val="nl-NL"/>
              </w:rPr>
              <w:t xml:space="preserve">Houd de voorgevulde pen met de grijze dop 1 naar boven gericht. </w:t>
            </w:r>
          </w:p>
          <w:p w:rsidR="00422E5F" w:rsidRPr="00D53144" w:rsidP="006E340C" w14:paraId="2B0BA1AF" w14:textId="77777777">
            <w:pPr>
              <w:suppressAutoHyphens/>
              <w:spacing w:line="240" w:lineRule="auto"/>
              <w:rPr>
                <w:snapToGrid/>
                <w:szCs w:val="20"/>
                <w:lang w:val="nl-NL"/>
              </w:rPr>
            </w:pPr>
          </w:p>
          <w:p w:rsidR="00422E5F" w:rsidRPr="00D53144" w:rsidP="006E340C" w14:paraId="78469129" w14:textId="77777777">
            <w:pPr>
              <w:keepNext/>
              <w:suppressAutoHyphens/>
              <w:spacing w:line="240" w:lineRule="auto"/>
              <w:rPr>
                <w:snapToGrid/>
                <w:szCs w:val="20"/>
                <w:lang w:val="nl-NL"/>
              </w:rPr>
            </w:pPr>
            <w:r w:rsidRPr="00D53144">
              <w:rPr>
                <w:snapToGrid/>
                <w:szCs w:val="20"/>
                <w:lang w:val="nl-NL"/>
              </w:rPr>
              <w:t>Controleer het controlevenster.</w:t>
            </w:r>
          </w:p>
          <w:p w:rsidR="00422E5F" w:rsidRPr="00D53144" w:rsidP="006E340C" w14:paraId="463BC2E3" w14:textId="77777777">
            <w:pPr>
              <w:suppressAutoHyphens/>
              <w:spacing w:line="240" w:lineRule="auto"/>
              <w:rPr>
                <w:snapToGrid/>
                <w:szCs w:val="20"/>
                <w:lang w:val="nl-NL"/>
              </w:rPr>
            </w:pPr>
          </w:p>
          <w:p w:rsidR="00422E5F" w:rsidRPr="00D53144" w:rsidP="003D103B" w14:paraId="7DB05501" w14:textId="1585DC51">
            <w:pPr>
              <w:keepNext/>
              <w:numPr>
                <w:ilvl w:val="0"/>
                <w:numId w:val="53"/>
              </w:numPr>
              <w:tabs>
                <w:tab w:val="clear" w:pos="567"/>
                <w:tab w:val="left" w:pos="757"/>
              </w:tabs>
              <w:suppressAutoHyphens/>
              <w:spacing w:line="240" w:lineRule="auto"/>
              <w:ind w:left="757"/>
              <w:rPr>
                <w:snapToGrid/>
                <w:szCs w:val="20"/>
                <w:lang w:val="nl-NL"/>
              </w:rPr>
            </w:pPr>
            <w:r w:rsidRPr="00D53144">
              <w:rPr>
                <w:snapToGrid/>
                <w:szCs w:val="20"/>
                <w:lang w:val="nl-NL"/>
              </w:rPr>
              <w:t>De aanwezigheid van één of meer belletjes in het venster is normaal</w:t>
            </w:r>
          </w:p>
          <w:p w:rsidR="00422E5F" w:rsidRPr="00D53144" w:rsidP="003D103B" w14:paraId="70B9FFB2" w14:textId="77777777">
            <w:pPr>
              <w:keepNext/>
              <w:numPr>
                <w:ilvl w:val="0"/>
                <w:numId w:val="53"/>
              </w:numPr>
              <w:tabs>
                <w:tab w:val="clear" w:pos="567"/>
                <w:tab w:val="left" w:pos="757"/>
              </w:tabs>
              <w:suppressAutoHyphens/>
              <w:spacing w:line="240" w:lineRule="auto"/>
              <w:ind w:left="757"/>
              <w:rPr>
                <w:snapToGrid/>
                <w:szCs w:val="20"/>
                <w:lang w:val="nl-NL"/>
              </w:rPr>
            </w:pPr>
            <w:r w:rsidRPr="00D53144">
              <w:rPr>
                <w:snapToGrid/>
                <w:szCs w:val="20"/>
                <w:lang w:val="nl-NL"/>
              </w:rPr>
              <w:t>Let erop dat de oplossing helder en kleurloos is</w:t>
            </w:r>
          </w:p>
          <w:p w:rsidR="00422E5F" w:rsidRPr="00D53144" w:rsidP="003D103B" w14:paraId="2A9344EE" w14:textId="77777777">
            <w:pPr>
              <w:keepNext/>
              <w:numPr>
                <w:ilvl w:val="0"/>
                <w:numId w:val="53"/>
              </w:numPr>
              <w:tabs>
                <w:tab w:val="clear" w:pos="567"/>
                <w:tab w:val="left" w:pos="757"/>
              </w:tabs>
              <w:suppressAutoHyphens/>
              <w:spacing w:line="240" w:lineRule="auto"/>
              <w:ind w:left="757"/>
              <w:rPr>
                <w:snapToGrid/>
                <w:szCs w:val="20"/>
                <w:lang w:val="nl-NL"/>
              </w:rPr>
            </w:pPr>
            <w:r w:rsidRPr="00D53144">
              <w:rPr>
                <w:snapToGrid/>
                <w:szCs w:val="20"/>
                <w:lang w:val="nl-NL"/>
              </w:rPr>
              <w:t xml:space="preserve">Gebruik de voorgevulde pen </w:t>
            </w:r>
            <w:r w:rsidRPr="00D53144">
              <w:rPr>
                <w:b/>
                <w:snapToGrid/>
                <w:szCs w:val="20"/>
                <w:lang w:val="nl-NL"/>
              </w:rPr>
              <w:t xml:space="preserve">niet </w:t>
            </w:r>
            <w:r w:rsidRPr="00D53144">
              <w:rPr>
                <w:snapToGrid/>
                <w:szCs w:val="20"/>
                <w:lang w:val="nl-NL"/>
              </w:rPr>
              <w:t>als de oplossing troebel is of er deeltjes zichtbaar zijn</w:t>
            </w:r>
          </w:p>
          <w:p w:rsidR="00422E5F" w:rsidRPr="00D53144" w:rsidP="003D103B" w14:paraId="6EC81C46" w14:textId="77777777">
            <w:pPr>
              <w:numPr>
                <w:ilvl w:val="0"/>
                <w:numId w:val="53"/>
              </w:numPr>
              <w:tabs>
                <w:tab w:val="clear" w:pos="567"/>
                <w:tab w:val="left" w:pos="757"/>
              </w:tabs>
              <w:suppressAutoHyphens/>
              <w:spacing w:line="240" w:lineRule="auto"/>
              <w:ind w:left="757"/>
              <w:rPr>
                <w:snapToGrid/>
                <w:szCs w:val="20"/>
                <w:lang w:val="nl-NL"/>
              </w:rPr>
            </w:pPr>
            <w:r w:rsidRPr="00D53144">
              <w:rPr>
                <w:snapToGrid/>
                <w:szCs w:val="20"/>
                <w:lang w:val="nl-NL"/>
              </w:rPr>
              <w:t xml:space="preserve">Gebruik de voorgevulde pen </w:t>
            </w:r>
            <w:r w:rsidRPr="00D53144">
              <w:rPr>
                <w:b/>
                <w:snapToGrid/>
                <w:szCs w:val="20"/>
                <w:lang w:val="nl-NL"/>
              </w:rPr>
              <w:t xml:space="preserve">niet </w:t>
            </w:r>
            <w:r w:rsidRPr="00D53144">
              <w:rPr>
                <w:snapToGrid/>
                <w:szCs w:val="20"/>
                <w:lang w:val="nl-NL"/>
              </w:rPr>
              <w:t>als hij is gevallen of bekneld is geweest</w:t>
            </w:r>
          </w:p>
        </w:tc>
      </w:tr>
      <w:tr w14:paraId="1B20E67C" w14:textId="77777777" w:rsidTr="006E340C">
        <w:tblPrEx>
          <w:tblW w:w="0" w:type="auto"/>
          <w:tblLayout w:type="fixed"/>
          <w:tblLook w:val="04A0"/>
        </w:tblPrEx>
        <w:tc>
          <w:tcPr>
            <w:tcW w:w="3708" w:type="dxa"/>
            <w:tcBorders>
              <w:right w:val="nil"/>
            </w:tcBorders>
          </w:tcPr>
          <w:p w:rsidR="00422E5F" w:rsidRPr="00D53144" w:rsidP="00766FCE" w14:paraId="0A2DE73A" w14:textId="77777777">
            <w:pPr>
              <w:keepNext/>
              <w:suppressAutoHyphens/>
              <w:spacing w:line="240" w:lineRule="auto"/>
              <w:rPr>
                <w:snapToGrid/>
                <w:szCs w:val="20"/>
                <w:lang w:val="nl-NL"/>
              </w:rPr>
            </w:pPr>
            <w:r w:rsidRPr="00D53144">
              <w:rPr>
                <w:b/>
                <w:snapToGrid/>
                <w:szCs w:val="20"/>
                <w:lang w:val="nl-NL"/>
              </w:rPr>
              <w:t>STAP 5</w:t>
            </w:r>
            <w:r w:rsidRPr="00D53144">
              <w:rPr>
                <w:snapToGrid/>
                <w:szCs w:val="20"/>
                <w:lang w:val="nl-NL"/>
              </w:rPr>
              <w:t xml:space="preserve"> </w:t>
            </w:r>
          </w:p>
          <w:p w:rsidR="00422E5F" w:rsidRPr="00D53144" w:rsidP="00766FCE" w14:paraId="1E0C5146" w14:textId="77777777">
            <w:pPr>
              <w:keepNext/>
              <w:suppressAutoHyphens/>
              <w:spacing w:line="240" w:lineRule="auto"/>
              <w:rPr>
                <w:snapToGrid/>
                <w:szCs w:val="20"/>
                <w:lang w:val="nl-NL"/>
              </w:rPr>
            </w:pPr>
          </w:p>
          <w:p w:rsidR="00422E5F" w:rsidRPr="00D53144" w:rsidP="00766FCE" w14:paraId="59969C8E" w14:textId="06BF69D4">
            <w:pPr>
              <w:keepNext/>
              <w:suppressAutoHyphens/>
              <w:spacing w:after="100" w:afterAutospacing="1" w:line="240" w:lineRule="auto"/>
              <w:rPr>
                <w:b/>
                <w:snapToGrid/>
                <w:szCs w:val="20"/>
                <w:lang w:val="nl-NL"/>
              </w:rPr>
            </w:pPr>
            <w:r w:rsidRPr="00D53144">
              <w:rPr>
                <w:b/>
                <w:snapToGrid/>
                <w:szCs w:val="20"/>
                <w:lang w:val="nl-NL"/>
              </w:rPr>
              <w:t>Dop 1</w:t>
            </w:r>
          </w:p>
          <w:p w:rsidR="00422E5F" w:rsidRPr="00D53144" w:rsidP="00766FCE" w14:paraId="0200E149" w14:textId="77777777">
            <w:pPr>
              <w:keepNext/>
              <w:suppressAutoHyphens/>
              <w:spacing w:line="240" w:lineRule="auto"/>
              <w:rPr>
                <w:snapToGrid/>
                <w:szCs w:val="20"/>
                <w:lang w:val="nl-NL"/>
              </w:rPr>
            </w:pPr>
            <w:r w:rsidRPr="007F14DA">
              <w:rPr>
                <w:noProof/>
              </w:rPr>
              <w:drawing>
                <wp:inline distT="0" distB="0" distL="0" distR="0">
                  <wp:extent cx="2030730" cy="1849755"/>
                  <wp:effectExtent l="0" t="0" r="7620" b="0"/>
                  <wp:docPr id="71" name="Picture 48" descr="EU_IFU_STEP5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48" descr="EU_IFU_STEP5_grey"/>
                          <pic:cNvPicPr>
                            <a:picLocks noChangeAspect="1" noChangeArrowheads="1"/>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bwMode="auto">
                          <a:xfrm>
                            <a:off x="0" y="0"/>
                            <a:ext cx="2030730" cy="1849755"/>
                          </a:xfrm>
                          <a:prstGeom prst="rect">
                            <a:avLst/>
                          </a:prstGeom>
                          <a:noFill/>
                          <a:ln>
                            <a:noFill/>
                          </a:ln>
                        </pic:spPr>
                      </pic:pic>
                    </a:graphicData>
                  </a:graphic>
                </wp:inline>
              </w:drawing>
            </w:r>
          </w:p>
          <w:p w:rsidR="00422E5F" w:rsidRPr="00D53144" w:rsidP="00766FCE" w14:paraId="76CF5DFF" w14:textId="77777777">
            <w:pPr>
              <w:keepNext/>
              <w:suppressAutoHyphens/>
              <w:spacing w:line="240" w:lineRule="auto"/>
              <w:rPr>
                <w:b/>
                <w:snapToGrid/>
                <w:szCs w:val="20"/>
                <w:lang w:val="nl-NL"/>
              </w:rPr>
            </w:pPr>
            <w:r w:rsidRPr="00D53144">
              <w:rPr>
                <w:b/>
                <w:snapToGrid/>
                <w:szCs w:val="20"/>
                <w:lang w:val="nl-NL"/>
              </w:rPr>
              <w:t xml:space="preserve">                                            Dop 2</w:t>
            </w:r>
          </w:p>
        </w:tc>
        <w:tc>
          <w:tcPr>
            <w:tcW w:w="5579" w:type="dxa"/>
            <w:tcBorders>
              <w:left w:val="nil"/>
            </w:tcBorders>
          </w:tcPr>
          <w:p w:rsidR="00422E5F" w:rsidRPr="00D53144" w:rsidP="00766FCE" w14:paraId="0C55ED7D" w14:textId="77777777">
            <w:pPr>
              <w:keepNext/>
              <w:suppressAutoHyphens/>
              <w:spacing w:line="240" w:lineRule="auto"/>
              <w:rPr>
                <w:snapToGrid/>
                <w:szCs w:val="20"/>
                <w:lang w:val="nl-NL"/>
              </w:rPr>
            </w:pPr>
          </w:p>
          <w:p w:rsidR="00422E5F" w:rsidRPr="00D53144" w:rsidP="00766FCE" w14:paraId="57848364" w14:textId="77777777">
            <w:pPr>
              <w:keepNext/>
              <w:suppressAutoHyphens/>
              <w:spacing w:line="240" w:lineRule="auto"/>
              <w:rPr>
                <w:snapToGrid/>
                <w:szCs w:val="20"/>
                <w:lang w:val="nl-NL"/>
              </w:rPr>
            </w:pPr>
            <w:r w:rsidRPr="00D53144">
              <w:rPr>
                <w:snapToGrid/>
                <w:szCs w:val="20"/>
                <w:lang w:val="nl-NL"/>
              </w:rPr>
              <w:t xml:space="preserve">Trek de grijze dop 1 er in één beweging af. Gooi de dop weg. Plaats de dop </w:t>
            </w:r>
            <w:r w:rsidRPr="00D53144">
              <w:rPr>
                <w:b/>
                <w:snapToGrid/>
                <w:szCs w:val="20"/>
                <w:lang w:val="nl-NL"/>
              </w:rPr>
              <w:t>niet</w:t>
            </w:r>
            <w:r w:rsidRPr="00D53144">
              <w:rPr>
                <w:snapToGrid/>
                <w:szCs w:val="20"/>
                <w:lang w:val="nl-NL"/>
              </w:rPr>
              <w:t xml:space="preserve"> opnieuw op de pen.</w:t>
            </w:r>
          </w:p>
          <w:p w:rsidR="00422E5F" w:rsidRPr="00D53144" w:rsidP="00766FCE" w14:paraId="11B168E6" w14:textId="77777777">
            <w:pPr>
              <w:keepNext/>
              <w:suppressAutoHyphens/>
              <w:spacing w:line="240" w:lineRule="auto"/>
              <w:rPr>
                <w:snapToGrid/>
                <w:szCs w:val="20"/>
                <w:lang w:val="nl-NL"/>
              </w:rPr>
            </w:pPr>
          </w:p>
          <w:p w:rsidR="00422E5F" w:rsidRPr="00D53144" w:rsidP="00766FCE" w14:paraId="5E1203AA" w14:textId="77777777">
            <w:pPr>
              <w:keepNext/>
              <w:numPr>
                <w:ilvl w:val="0"/>
                <w:numId w:val="54"/>
              </w:numPr>
              <w:tabs>
                <w:tab w:val="clear" w:pos="567"/>
                <w:tab w:val="left" w:pos="757"/>
              </w:tabs>
              <w:suppressAutoHyphens/>
              <w:spacing w:line="240" w:lineRule="auto"/>
              <w:ind w:left="763"/>
              <w:rPr>
                <w:snapToGrid/>
                <w:szCs w:val="20"/>
                <w:lang w:val="nl-NL"/>
              </w:rPr>
            </w:pPr>
            <w:r w:rsidRPr="00D53144">
              <w:rPr>
                <w:snapToGrid/>
                <w:szCs w:val="20"/>
                <w:lang w:val="nl-NL"/>
              </w:rPr>
              <w:t>Controleer of de kleine zwarte naalddop van de spuit samen met de dop verwijderd is</w:t>
            </w:r>
          </w:p>
          <w:p w:rsidR="00422E5F" w:rsidRPr="00D53144" w:rsidP="00766FCE" w14:paraId="74236EDD" w14:textId="77777777">
            <w:pPr>
              <w:keepNext/>
              <w:numPr>
                <w:ilvl w:val="0"/>
                <w:numId w:val="54"/>
              </w:numPr>
              <w:tabs>
                <w:tab w:val="clear" w:pos="567"/>
                <w:tab w:val="left" w:pos="757"/>
              </w:tabs>
              <w:suppressAutoHyphens/>
              <w:spacing w:line="240" w:lineRule="auto"/>
              <w:ind w:left="763"/>
              <w:rPr>
                <w:snapToGrid/>
                <w:szCs w:val="20"/>
                <w:lang w:val="nl-NL"/>
              </w:rPr>
            </w:pPr>
            <w:r w:rsidRPr="00D53144">
              <w:rPr>
                <w:snapToGrid/>
                <w:szCs w:val="20"/>
                <w:lang w:val="nl-NL"/>
              </w:rPr>
              <w:t>Het is normaal dat er een paar kleine druppeltjes vloeistof uit de naald komen</w:t>
            </w:r>
          </w:p>
          <w:p w:rsidR="00422E5F" w:rsidRPr="00D53144" w:rsidP="00766FCE" w14:paraId="0E6119E3" w14:textId="77777777">
            <w:pPr>
              <w:keepNext/>
              <w:suppressAutoHyphens/>
              <w:spacing w:line="240" w:lineRule="auto"/>
              <w:rPr>
                <w:snapToGrid/>
                <w:szCs w:val="20"/>
                <w:lang w:val="nl-NL"/>
              </w:rPr>
            </w:pPr>
          </w:p>
          <w:p w:rsidR="00422E5F" w:rsidRPr="00D53144" w:rsidP="00766FCE" w14:paraId="3E2AC7D9" w14:textId="77777777">
            <w:pPr>
              <w:keepNext/>
              <w:suppressAutoHyphens/>
              <w:spacing w:line="240" w:lineRule="auto"/>
              <w:rPr>
                <w:snapToGrid/>
                <w:szCs w:val="20"/>
                <w:lang w:val="nl-NL"/>
              </w:rPr>
            </w:pPr>
            <w:r w:rsidRPr="00D53144">
              <w:rPr>
                <w:snapToGrid/>
                <w:szCs w:val="20"/>
                <w:lang w:val="nl-NL"/>
              </w:rPr>
              <w:t xml:space="preserve">Trek de donkerroze dop 2 er in één beweging af. Gooi de dop weg. Plaats de dop </w:t>
            </w:r>
            <w:r w:rsidRPr="00D53144">
              <w:rPr>
                <w:b/>
                <w:snapToGrid/>
                <w:szCs w:val="20"/>
                <w:lang w:val="nl-NL"/>
              </w:rPr>
              <w:t>niet</w:t>
            </w:r>
            <w:r w:rsidRPr="00D53144">
              <w:rPr>
                <w:snapToGrid/>
                <w:szCs w:val="20"/>
                <w:lang w:val="nl-NL"/>
              </w:rPr>
              <w:t xml:space="preserve"> opnieuw op de pen.</w:t>
            </w:r>
          </w:p>
          <w:p w:rsidR="00422E5F" w:rsidRPr="00D53144" w:rsidP="00766FCE" w14:paraId="0A419405" w14:textId="77777777">
            <w:pPr>
              <w:keepNext/>
              <w:suppressAutoHyphens/>
              <w:spacing w:line="240" w:lineRule="auto"/>
              <w:rPr>
                <w:snapToGrid/>
                <w:szCs w:val="20"/>
                <w:lang w:val="nl-NL"/>
              </w:rPr>
            </w:pPr>
          </w:p>
          <w:p w:rsidR="00422E5F" w:rsidRPr="00D53144" w:rsidP="00766FCE" w14:paraId="10D84289" w14:textId="77777777">
            <w:pPr>
              <w:keepNext/>
              <w:suppressAutoHyphens/>
              <w:spacing w:line="240" w:lineRule="auto"/>
              <w:rPr>
                <w:snapToGrid/>
                <w:szCs w:val="20"/>
                <w:lang w:val="nl-NL"/>
              </w:rPr>
            </w:pPr>
            <w:r w:rsidRPr="00D53144">
              <w:rPr>
                <w:snapToGrid/>
                <w:szCs w:val="20"/>
                <w:lang w:val="nl-NL"/>
              </w:rPr>
              <w:t>De voorgevulde pen is nu klaar voor gebruik.</w:t>
            </w:r>
          </w:p>
          <w:p w:rsidR="00422E5F" w:rsidRPr="00D53144" w:rsidP="00766FCE" w14:paraId="537D3685" w14:textId="77777777">
            <w:pPr>
              <w:keepNext/>
              <w:suppressAutoHyphens/>
              <w:spacing w:line="240" w:lineRule="auto"/>
              <w:rPr>
                <w:snapToGrid/>
                <w:szCs w:val="20"/>
                <w:lang w:val="nl-NL"/>
              </w:rPr>
            </w:pPr>
          </w:p>
          <w:p w:rsidR="00422E5F" w:rsidRPr="00D53144" w:rsidP="00766FCE" w14:paraId="05A1615D" w14:textId="77777777">
            <w:pPr>
              <w:keepNext/>
              <w:suppressAutoHyphens/>
              <w:spacing w:line="240" w:lineRule="auto"/>
              <w:rPr>
                <w:snapToGrid/>
                <w:szCs w:val="20"/>
                <w:lang w:val="nl-NL"/>
              </w:rPr>
            </w:pPr>
            <w:r w:rsidRPr="00D53144">
              <w:rPr>
                <w:snapToGrid/>
                <w:szCs w:val="20"/>
                <w:lang w:val="nl-NL"/>
              </w:rPr>
              <w:t xml:space="preserve">Draai de voorgevulde pen zo dat de witte pijl naar de injectieplaats wijst. </w:t>
            </w:r>
          </w:p>
        </w:tc>
      </w:tr>
      <w:tr w14:paraId="0A48235F" w14:textId="77777777" w:rsidTr="006E340C">
        <w:tblPrEx>
          <w:tblW w:w="0" w:type="auto"/>
          <w:tblLayout w:type="fixed"/>
          <w:tblLook w:val="04A0"/>
        </w:tblPrEx>
        <w:tc>
          <w:tcPr>
            <w:tcW w:w="3708" w:type="dxa"/>
            <w:tcBorders>
              <w:right w:val="nil"/>
            </w:tcBorders>
          </w:tcPr>
          <w:p w:rsidR="00422E5F" w:rsidRPr="00D53144" w:rsidP="006E340C" w14:paraId="5836D147" w14:textId="77777777">
            <w:pPr>
              <w:keepNext/>
              <w:suppressAutoHyphens/>
              <w:spacing w:line="240" w:lineRule="auto"/>
              <w:rPr>
                <w:b/>
                <w:snapToGrid/>
                <w:szCs w:val="20"/>
                <w:lang w:val="nl-NL"/>
              </w:rPr>
            </w:pPr>
            <w:r w:rsidRPr="00D53144">
              <w:rPr>
                <w:b/>
                <w:snapToGrid/>
                <w:szCs w:val="20"/>
                <w:lang w:val="nl-NL"/>
              </w:rPr>
              <w:t>STAP 6</w:t>
            </w:r>
          </w:p>
          <w:p w:rsidR="00422E5F" w:rsidRPr="00D53144" w:rsidP="006E340C" w14:paraId="4A076D67" w14:textId="77777777">
            <w:pPr>
              <w:keepNext/>
              <w:suppressAutoHyphens/>
              <w:spacing w:line="240" w:lineRule="auto"/>
              <w:rPr>
                <w:snapToGrid/>
                <w:szCs w:val="20"/>
                <w:lang w:val="nl-NL"/>
              </w:rPr>
            </w:pPr>
            <w:r w:rsidRPr="007F14DA">
              <w:rPr>
                <w:noProof/>
              </w:rPr>
              <w:drawing>
                <wp:inline distT="0" distB="0" distL="0" distR="0">
                  <wp:extent cx="2254250" cy="2147570"/>
                  <wp:effectExtent l="0" t="0" r="0" b="5080"/>
                  <wp:docPr id="72" name="Picture 49" descr="STEP6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49" descr="STEP6_grey"/>
                          <pic:cNvPicPr>
                            <a:picLocks noChangeAspect="1" noChangeArrowheads="1"/>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Lst>
                          </a:blip>
                          <a:stretch>
                            <a:fillRect/>
                          </a:stretch>
                        </pic:blipFill>
                        <pic:spPr bwMode="auto">
                          <a:xfrm>
                            <a:off x="0" y="0"/>
                            <a:ext cx="2254250" cy="2147570"/>
                          </a:xfrm>
                          <a:prstGeom prst="rect">
                            <a:avLst/>
                          </a:prstGeom>
                          <a:noFill/>
                          <a:ln>
                            <a:noFill/>
                          </a:ln>
                        </pic:spPr>
                      </pic:pic>
                    </a:graphicData>
                  </a:graphic>
                </wp:inline>
              </w:drawing>
            </w:r>
          </w:p>
        </w:tc>
        <w:tc>
          <w:tcPr>
            <w:tcW w:w="5579" w:type="dxa"/>
            <w:tcBorders>
              <w:left w:val="nil"/>
            </w:tcBorders>
          </w:tcPr>
          <w:p w:rsidR="00422E5F" w:rsidRPr="00D53144" w:rsidP="006E340C" w14:paraId="19FCF5BE" w14:textId="77777777">
            <w:pPr>
              <w:keepNext/>
              <w:suppressAutoHyphens/>
              <w:spacing w:line="240" w:lineRule="auto"/>
              <w:rPr>
                <w:snapToGrid/>
                <w:szCs w:val="20"/>
                <w:lang w:val="nl-NL"/>
              </w:rPr>
            </w:pPr>
          </w:p>
          <w:p w:rsidR="00422E5F" w:rsidRPr="00D53144" w:rsidP="006E340C" w14:paraId="186C2E07" w14:textId="3641D2DA">
            <w:pPr>
              <w:keepNext/>
              <w:suppressAutoHyphens/>
              <w:spacing w:line="240" w:lineRule="auto"/>
              <w:rPr>
                <w:snapToGrid/>
                <w:szCs w:val="20"/>
                <w:lang w:val="nl-NL"/>
              </w:rPr>
            </w:pPr>
            <w:r w:rsidRPr="00D53144">
              <w:rPr>
                <w:snapToGrid/>
                <w:szCs w:val="20"/>
                <w:lang w:val="nl-NL"/>
              </w:rPr>
              <w:t>Knijp in de huid op de injectieplaats met uw andere hand zodat de huid omhoog komt en houd dit stevig vast</w:t>
            </w:r>
            <w:r w:rsidRPr="00D53144" w:rsidR="00A84C53">
              <w:rPr>
                <w:snapToGrid/>
                <w:szCs w:val="20"/>
                <w:lang w:val="nl-NL"/>
              </w:rPr>
              <w:t xml:space="preserve"> tot de injectie klaar is</w:t>
            </w:r>
            <w:r w:rsidRPr="00D53144">
              <w:rPr>
                <w:snapToGrid/>
                <w:szCs w:val="20"/>
                <w:lang w:val="nl-NL"/>
              </w:rPr>
              <w:t>.</w:t>
            </w:r>
          </w:p>
          <w:p w:rsidR="00422E5F" w:rsidRPr="00D53144" w:rsidP="006E340C" w14:paraId="092E7845" w14:textId="77777777">
            <w:pPr>
              <w:keepNext/>
              <w:suppressAutoHyphens/>
              <w:spacing w:line="240" w:lineRule="auto"/>
              <w:rPr>
                <w:snapToGrid/>
                <w:szCs w:val="20"/>
                <w:lang w:val="nl-NL"/>
              </w:rPr>
            </w:pPr>
          </w:p>
          <w:p w:rsidR="00422E5F" w:rsidRPr="00D53144" w:rsidP="006E340C" w14:paraId="56C8AB9B" w14:textId="77777777">
            <w:pPr>
              <w:keepNext/>
              <w:suppressAutoHyphens/>
              <w:spacing w:line="240" w:lineRule="auto"/>
              <w:rPr>
                <w:snapToGrid/>
                <w:szCs w:val="20"/>
                <w:lang w:val="nl-NL"/>
              </w:rPr>
            </w:pPr>
            <w:r w:rsidRPr="00D53144">
              <w:rPr>
                <w:snapToGrid/>
                <w:szCs w:val="20"/>
                <w:lang w:val="nl-NL"/>
              </w:rPr>
              <w:t>Zorg ervoor dat de witte pijl in de richting van de injectieplaats wijst (bovenbeen of buik).</w:t>
            </w:r>
          </w:p>
          <w:p w:rsidR="00422E5F" w:rsidRPr="00D53144" w:rsidP="006E340C" w14:paraId="6B6C5084" w14:textId="77777777">
            <w:pPr>
              <w:keepNext/>
              <w:suppressAutoHyphens/>
              <w:spacing w:line="240" w:lineRule="auto"/>
              <w:rPr>
                <w:snapToGrid/>
                <w:szCs w:val="20"/>
                <w:lang w:val="nl-NL"/>
              </w:rPr>
            </w:pPr>
          </w:p>
          <w:p w:rsidR="00422E5F" w:rsidRPr="00D53144" w:rsidP="006E340C" w14:paraId="3559D7C8" w14:textId="77777777">
            <w:pPr>
              <w:keepNext/>
              <w:suppressAutoHyphens/>
              <w:spacing w:line="240" w:lineRule="auto"/>
              <w:rPr>
                <w:snapToGrid/>
                <w:szCs w:val="20"/>
                <w:lang w:val="nl-NL"/>
              </w:rPr>
            </w:pPr>
            <w:r w:rsidRPr="00D53144">
              <w:rPr>
                <w:snapToGrid/>
                <w:szCs w:val="20"/>
                <w:lang w:val="nl-NL"/>
              </w:rPr>
              <w:t xml:space="preserve">Plaats de witte naaldhuls in een rechte hoek </w:t>
            </w:r>
            <w:r w:rsidRPr="00D53144">
              <w:rPr>
                <w:b/>
                <w:snapToGrid/>
                <w:szCs w:val="20"/>
                <w:lang w:val="nl-NL"/>
              </w:rPr>
              <w:t>(90 graden)</w:t>
            </w:r>
            <w:r w:rsidRPr="00D53144">
              <w:rPr>
                <w:snapToGrid/>
                <w:szCs w:val="20"/>
                <w:lang w:val="nl-NL"/>
              </w:rPr>
              <w:t xml:space="preserve"> op de injectieplaats.</w:t>
            </w:r>
          </w:p>
          <w:p w:rsidR="00422E5F" w:rsidRPr="00D53144" w:rsidP="006E340C" w14:paraId="52B7E8D9" w14:textId="77777777">
            <w:pPr>
              <w:keepNext/>
              <w:suppressAutoHyphens/>
              <w:spacing w:line="240" w:lineRule="auto"/>
              <w:rPr>
                <w:snapToGrid/>
                <w:szCs w:val="20"/>
                <w:lang w:val="nl-NL"/>
              </w:rPr>
            </w:pPr>
          </w:p>
          <w:p w:rsidR="00422E5F" w:rsidRPr="00D53144" w:rsidP="006E340C" w14:paraId="1642B616" w14:textId="77777777">
            <w:pPr>
              <w:keepNext/>
              <w:suppressAutoHyphens/>
              <w:spacing w:line="240" w:lineRule="auto"/>
              <w:rPr>
                <w:snapToGrid/>
                <w:szCs w:val="20"/>
                <w:lang w:val="nl-NL"/>
              </w:rPr>
            </w:pPr>
            <w:r w:rsidRPr="00D53144">
              <w:rPr>
                <w:snapToGrid/>
                <w:szCs w:val="20"/>
                <w:lang w:val="nl-NL"/>
              </w:rPr>
              <w:t>Houd de voorgevulde pen zo dat u het controlevenster kunt zien.</w:t>
            </w:r>
          </w:p>
          <w:p w:rsidR="00A84C53" w:rsidRPr="00D53144" w:rsidP="006E340C" w14:paraId="18502902" w14:textId="77777777">
            <w:pPr>
              <w:keepNext/>
              <w:suppressAutoHyphens/>
              <w:spacing w:line="240" w:lineRule="auto"/>
              <w:rPr>
                <w:snapToGrid/>
                <w:szCs w:val="20"/>
                <w:lang w:val="nl-NL"/>
              </w:rPr>
            </w:pPr>
          </w:p>
          <w:p w:rsidR="00A84C53" w:rsidRPr="00D53144" w:rsidP="006E340C" w14:paraId="746CBAD3" w14:textId="38217EE2">
            <w:pPr>
              <w:keepNext/>
              <w:suppressAutoHyphens/>
              <w:spacing w:line="240" w:lineRule="auto"/>
              <w:rPr>
                <w:snapToGrid/>
                <w:szCs w:val="20"/>
                <w:lang w:val="nl-NL"/>
              </w:rPr>
            </w:pPr>
            <w:r w:rsidRPr="00D53144">
              <w:rPr>
                <w:snapToGrid/>
                <w:szCs w:val="20"/>
                <w:lang w:val="nl-NL"/>
              </w:rPr>
              <w:t xml:space="preserve">Druk </w:t>
            </w:r>
            <w:r w:rsidRPr="00D53144">
              <w:rPr>
                <w:b/>
                <w:snapToGrid/>
                <w:szCs w:val="20"/>
                <w:lang w:val="nl-NL"/>
              </w:rPr>
              <w:t>niet</w:t>
            </w:r>
            <w:r w:rsidRPr="00D53144">
              <w:rPr>
                <w:snapToGrid/>
                <w:szCs w:val="20"/>
                <w:lang w:val="nl-NL"/>
              </w:rPr>
              <w:t xml:space="preserve"> op de donkerroze activeringsknop </w:t>
            </w:r>
            <w:r w:rsidRPr="00D53144" w:rsidR="008A4B4F">
              <w:rPr>
                <w:snapToGrid/>
                <w:szCs w:val="20"/>
                <w:lang w:val="nl-NL"/>
              </w:rPr>
              <w:t>tot</w:t>
            </w:r>
            <w:r w:rsidRPr="00D53144">
              <w:rPr>
                <w:snapToGrid/>
                <w:szCs w:val="20"/>
                <w:lang w:val="nl-NL"/>
              </w:rPr>
              <w:t xml:space="preserve"> u </w:t>
            </w:r>
            <w:r w:rsidRPr="00D53144" w:rsidR="008A4B4F">
              <w:rPr>
                <w:snapToGrid/>
                <w:szCs w:val="20"/>
                <w:lang w:val="nl-NL"/>
              </w:rPr>
              <w:t>gaat</w:t>
            </w:r>
            <w:r w:rsidRPr="00D53144">
              <w:rPr>
                <w:snapToGrid/>
                <w:szCs w:val="20"/>
                <w:lang w:val="nl-NL"/>
              </w:rPr>
              <w:t xml:space="preserve"> injecteren.</w:t>
            </w:r>
          </w:p>
        </w:tc>
      </w:tr>
      <w:tr w14:paraId="2D5A7684" w14:textId="77777777" w:rsidTr="006E340C">
        <w:tblPrEx>
          <w:tblW w:w="0" w:type="auto"/>
          <w:tblLayout w:type="fixed"/>
          <w:tblLook w:val="04A0"/>
        </w:tblPrEx>
        <w:tc>
          <w:tcPr>
            <w:tcW w:w="3708" w:type="dxa"/>
            <w:tcBorders>
              <w:right w:val="nil"/>
            </w:tcBorders>
          </w:tcPr>
          <w:p w:rsidR="00422E5F" w:rsidRPr="00D53144" w:rsidP="006E340C" w14:paraId="0C81AA96" w14:textId="77777777">
            <w:pPr>
              <w:suppressAutoHyphens/>
              <w:spacing w:line="240" w:lineRule="auto"/>
              <w:jc w:val="both"/>
              <w:rPr>
                <w:b/>
                <w:snapToGrid/>
                <w:szCs w:val="20"/>
                <w:lang w:val="nl-NL"/>
              </w:rPr>
            </w:pPr>
            <w:r w:rsidRPr="00D53144">
              <w:rPr>
                <w:b/>
                <w:snapToGrid/>
                <w:szCs w:val="20"/>
                <w:lang w:val="nl-NL"/>
              </w:rPr>
              <w:t>STAP 7</w:t>
            </w:r>
          </w:p>
          <w:p w:rsidR="00422E5F" w:rsidRPr="00D53144" w:rsidP="006E340C" w14:paraId="657A035F" w14:textId="77777777">
            <w:pPr>
              <w:suppressAutoHyphens/>
              <w:spacing w:line="240" w:lineRule="auto"/>
              <w:jc w:val="both"/>
              <w:rPr>
                <w:b/>
                <w:snapToGrid/>
                <w:szCs w:val="20"/>
                <w:lang w:val="nl-NL"/>
              </w:rPr>
            </w:pPr>
          </w:p>
          <w:p w:rsidR="00422E5F" w:rsidRPr="00D53144" w:rsidP="006E340C" w14:paraId="14E04D46" w14:textId="77777777">
            <w:pPr>
              <w:suppressAutoHyphens/>
              <w:spacing w:line="240" w:lineRule="auto"/>
              <w:rPr>
                <w:b/>
                <w:snapToGrid/>
                <w:szCs w:val="20"/>
                <w:lang w:val="nl-NL"/>
              </w:rPr>
            </w:pPr>
            <w:r w:rsidRPr="00D53144">
              <w:rPr>
                <w:b/>
                <w:snapToGrid/>
                <w:szCs w:val="20"/>
                <w:lang w:val="nl-NL"/>
              </w:rPr>
              <w:t xml:space="preserve">                             15 seconden                             </w:t>
            </w:r>
          </w:p>
          <w:p w:rsidR="00422E5F" w:rsidRPr="00D53144" w:rsidP="006E340C" w14:paraId="7C013045" w14:textId="77777777">
            <w:pPr>
              <w:suppressAutoHyphens/>
              <w:spacing w:line="240" w:lineRule="auto"/>
              <w:rPr>
                <w:snapToGrid/>
                <w:szCs w:val="20"/>
                <w:lang w:val="nl-NL"/>
              </w:rPr>
            </w:pPr>
            <w:r w:rsidRPr="007F14DA">
              <w:rPr>
                <w:noProof/>
              </w:rPr>
              <w:drawing>
                <wp:inline distT="0" distB="0" distL="0" distR="0">
                  <wp:extent cx="2211705" cy="2764155"/>
                  <wp:effectExtent l="0" t="0" r="0" b="0"/>
                  <wp:docPr id="73" name="Picture 73" descr="STEP7a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TEP7a_grey"/>
                          <pic:cNvPicPr>
                            <a:picLocks noChangeAspect="1" noChangeArrowheads="1"/>
                          </pic:cNvPicPr>
                        </pic:nvPicPr>
                        <pic:blipFill>
                          <a:blip xmlns:r="http://schemas.openxmlformats.org/officeDocument/2006/relationships" r:embed="rId7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11705" cy="2764155"/>
                          </a:xfrm>
                          <a:prstGeom prst="rect">
                            <a:avLst/>
                          </a:prstGeom>
                          <a:noFill/>
                          <a:ln>
                            <a:noFill/>
                          </a:ln>
                        </pic:spPr>
                      </pic:pic>
                    </a:graphicData>
                  </a:graphic>
                </wp:inline>
              </w:drawing>
            </w:r>
          </w:p>
        </w:tc>
        <w:tc>
          <w:tcPr>
            <w:tcW w:w="5579" w:type="dxa"/>
            <w:tcBorders>
              <w:left w:val="nil"/>
            </w:tcBorders>
          </w:tcPr>
          <w:p w:rsidR="00422E5F" w:rsidRPr="00D53144" w:rsidP="006E340C" w14:paraId="54A5CFF6" w14:textId="77777777">
            <w:pPr>
              <w:keepNext/>
              <w:suppressAutoHyphens/>
              <w:spacing w:line="240" w:lineRule="auto"/>
              <w:rPr>
                <w:b/>
                <w:snapToGrid/>
                <w:szCs w:val="20"/>
                <w:lang w:val="nl-NL"/>
              </w:rPr>
            </w:pPr>
          </w:p>
          <w:p w:rsidR="00A84C53" w:rsidRPr="00D53144" w:rsidP="006E340C" w14:paraId="423F9CB1" w14:textId="77777777">
            <w:pPr>
              <w:keepNext/>
              <w:suppressAutoHyphens/>
              <w:spacing w:line="240" w:lineRule="auto"/>
              <w:rPr>
                <w:snapToGrid/>
                <w:szCs w:val="20"/>
                <w:lang w:val="nl-NL"/>
              </w:rPr>
            </w:pPr>
            <w:r w:rsidRPr="00D53144">
              <w:rPr>
                <w:b/>
                <w:snapToGrid/>
                <w:szCs w:val="20"/>
                <w:lang w:val="nl-NL"/>
              </w:rPr>
              <w:t xml:space="preserve">Duw </w:t>
            </w:r>
            <w:r w:rsidRPr="00D53144">
              <w:rPr>
                <w:snapToGrid/>
                <w:szCs w:val="20"/>
                <w:lang w:val="nl-NL"/>
              </w:rPr>
              <w:t xml:space="preserve">de voorgevulde pen </w:t>
            </w:r>
            <w:r w:rsidRPr="00D53144">
              <w:rPr>
                <w:b/>
                <w:snapToGrid/>
                <w:szCs w:val="20"/>
                <w:lang w:val="nl-NL"/>
              </w:rPr>
              <w:t>stevig</w:t>
            </w:r>
            <w:r w:rsidRPr="00D53144">
              <w:rPr>
                <w:snapToGrid/>
                <w:szCs w:val="20"/>
                <w:lang w:val="nl-NL"/>
              </w:rPr>
              <w:t xml:space="preserve"> tegen de injectieplaats voordat u met de injectie begint.</w:t>
            </w:r>
          </w:p>
          <w:p w:rsidR="00422E5F" w:rsidRPr="00D53144" w:rsidP="006E340C" w14:paraId="7827E4CF" w14:textId="0DE33194">
            <w:pPr>
              <w:keepNext/>
              <w:suppressAutoHyphens/>
              <w:spacing w:line="240" w:lineRule="auto"/>
              <w:rPr>
                <w:snapToGrid/>
                <w:szCs w:val="20"/>
                <w:lang w:val="nl-NL"/>
              </w:rPr>
            </w:pPr>
            <w:r w:rsidRPr="00D53144">
              <w:rPr>
                <w:b/>
                <w:snapToGrid/>
                <w:szCs w:val="20"/>
                <w:lang w:val="nl-NL"/>
              </w:rPr>
              <w:t>Blijf duwen</w:t>
            </w:r>
            <w:r w:rsidRPr="00D53144">
              <w:rPr>
                <w:snapToGrid/>
                <w:szCs w:val="20"/>
                <w:lang w:val="nl-NL"/>
              </w:rPr>
              <w:t xml:space="preserve"> </w:t>
            </w:r>
            <w:r w:rsidRPr="00D53144" w:rsidR="008A4B4F">
              <w:rPr>
                <w:snapToGrid/>
                <w:szCs w:val="20"/>
                <w:lang w:val="nl-NL"/>
              </w:rPr>
              <w:t xml:space="preserve">om te voorkomen </w:t>
            </w:r>
            <w:r w:rsidRPr="00D53144">
              <w:rPr>
                <w:snapToGrid/>
                <w:szCs w:val="20"/>
                <w:lang w:val="nl-NL"/>
              </w:rPr>
              <w:t xml:space="preserve">dat de voorgevulde pen </w:t>
            </w:r>
            <w:r w:rsidRPr="00D53144" w:rsidR="002341F1">
              <w:rPr>
                <w:snapToGrid/>
                <w:szCs w:val="20"/>
                <w:lang w:val="nl-NL"/>
              </w:rPr>
              <w:t xml:space="preserve">van </w:t>
            </w:r>
            <w:r w:rsidRPr="00D53144">
              <w:rPr>
                <w:snapToGrid/>
                <w:szCs w:val="20"/>
                <w:lang w:val="nl-NL"/>
              </w:rPr>
              <w:t xml:space="preserve">de huid </w:t>
            </w:r>
            <w:r w:rsidRPr="00D53144" w:rsidR="002341F1">
              <w:rPr>
                <w:snapToGrid/>
                <w:szCs w:val="20"/>
                <w:lang w:val="nl-NL"/>
              </w:rPr>
              <w:t>loskomt tijdens de injectie</w:t>
            </w:r>
            <w:r w:rsidRPr="00D53144">
              <w:rPr>
                <w:snapToGrid/>
                <w:szCs w:val="20"/>
                <w:lang w:val="nl-NL"/>
              </w:rPr>
              <w:t>.</w:t>
            </w:r>
          </w:p>
          <w:p w:rsidR="00422E5F" w:rsidRPr="00D53144" w:rsidP="006E340C" w14:paraId="2D81CE3D" w14:textId="77777777">
            <w:pPr>
              <w:suppressAutoHyphens/>
              <w:spacing w:line="240" w:lineRule="auto"/>
              <w:rPr>
                <w:snapToGrid/>
                <w:szCs w:val="20"/>
                <w:lang w:val="nl-NL"/>
              </w:rPr>
            </w:pPr>
          </w:p>
          <w:p w:rsidR="00422E5F" w:rsidRPr="00D53144" w:rsidP="006E340C" w14:paraId="67D1C95B" w14:textId="77777777">
            <w:pPr>
              <w:keepNext/>
              <w:suppressAutoHyphens/>
              <w:spacing w:line="240" w:lineRule="auto"/>
              <w:rPr>
                <w:snapToGrid/>
                <w:szCs w:val="20"/>
                <w:lang w:val="nl-NL"/>
              </w:rPr>
            </w:pPr>
            <w:r w:rsidRPr="00D53144">
              <w:rPr>
                <w:b/>
                <w:snapToGrid/>
                <w:szCs w:val="20"/>
                <w:lang w:val="nl-NL"/>
              </w:rPr>
              <w:t>Druk op</w:t>
            </w:r>
            <w:r w:rsidRPr="00D53144">
              <w:rPr>
                <w:snapToGrid/>
                <w:szCs w:val="20"/>
                <w:lang w:val="nl-NL"/>
              </w:rPr>
              <w:t xml:space="preserve"> de donkerroze activeringsknop en tel langzaam tot </w:t>
            </w:r>
            <w:r w:rsidRPr="00D53144">
              <w:rPr>
                <w:b/>
                <w:snapToGrid/>
                <w:szCs w:val="20"/>
                <w:lang w:val="nl-NL"/>
              </w:rPr>
              <w:t>15</w:t>
            </w:r>
            <w:r w:rsidRPr="00D53144">
              <w:rPr>
                <w:snapToGrid/>
                <w:szCs w:val="20"/>
                <w:lang w:val="nl-NL"/>
              </w:rPr>
              <w:t>.</w:t>
            </w:r>
          </w:p>
          <w:p w:rsidR="00422E5F" w:rsidRPr="00D53144" w:rsidP="006E340C" w14:paraId="7626A808" w14:textId="77777777">
            <w:pPr>
              <w:suppressAutoHyphens/>
              <w:spacing w:line="240" w:lineRule="auto"/>
              <w:rPr>
                <w:snapToGrid/>
                <w:szCs w:val="20"/>
                <w:lang w:val="nl-NL"/>
              </w:rPr>
            </w:pPr>
          </w:p>
          <w:p w:rsidR="00422E5F" w:rsidRPr="00D53144" w:rsidP="003D103B" w14:paraId="44094466" w14:textId="77777777">
            <w:pPr>
              <w:keepNext/>
              <w:numPr>
                <w:ilvl w:val="0"/>
                <w:numId w:val="55"/>
              </w:numPr>
              <w:tabs>
                <w:tab w:val="clear" w:pos="567"/>
                <w:tab w:val="left" w:pos="757"/>
              </w:tabs>
              <w:suppressAutoHyphens/>
              <w:spacing w:line="240" w:lineRule="auto"/>
              <w:ind w:left="757"/>
              <w:rPr>
                <w:snapToGrid/>
                <w:szCs w:val="20"/>
                <w:lang w:val="nl-NL"/>
              </w:rPr>
            </w:pPr>
            <w:r w:rsidRPr="00D53144">
              <w:rPr>
                <w:snapToGrid/>
                <w:szCs w:val="20"/>
                <w:lang w:val="nl-NL"/>
              </w:rPr>
              <w:t>Een luide ‘</w:t>
            </w:r>
            <w:r w:rsidRPr="00D53144">
              <w:rPr>
                <w:b/>
                <w:snapToGrid/>
                <w:szCs w:val="20"/>
                <w:lang w:val="nl-NL"/>
              </w:rPr>
              <w:t>klik</w:t>
            </w:r>
            <w:r w:rsidRPr="00D53144">
              <w:rPr>
                <w:snapToGrid/>
                <w:szCs w:val="20"/>
                <w:lang w:val="nl-NL"/>
              </w:rPr>
              <w:t>’ geeft aan dat de injectie begint</w:t>
            </w:r>
          </w:p>
          <w:p w:rsidR="00422E5F" w:rsidRPr="00D53144" w:rsidP="003D103B" w14:paraId="3291E2E2" w14:textId="5FF1B489">
            <w:pPr>
              <w:keepNext/>
              <w:numPr>
                <w:ilvl w:val="0"/>
                <w:numId w:val="55"/>
              </w:numPr>
              <w:tabs>
                <w:tab w:val="clear" w:pos="567"/>
                <w:tab w:val="left" w:pos="757"/>
              </w:tabs>
              <w:suppressAutoHyphens/>
              <w:spacing w:line="240" w:lineRule="auto"/>
              <w:ind w:left="757"/>
              <w:rPr>
                <w:snapToGrid/>
                <w:szCs w:val="20"/>
                <w:lang w:val="nl-NL"/>
              </w:rPr>
            </w:pPr>
            <w:r w:rsidRPr="00D53144">
              <w:rPr>
                <w:b/>
                <w:snapToGrid/>
                <w:szCs w:val="20"/>
                <w:lang w:val="nl-NL"/>
              </w:rPr>
              <w:t xml:space="preserve">Blijf </w:t>
            </w:r>
            <w:r w:rsidRPr="00D53144">
              <w:rPr>
                <w:snapToGrid/>
                <w:szCs w:val="20"/>
                <w:lang w:val="nl-NL"/>
              </w:rPr>
              <w:t xml:space="preserve">de voorgevulde pen </w:t>
            </w:r>
            <w:r w:rsidRPr="00D53144" w:rsidR="00A84C53">
              <w:rPr>
                <w:b/>
                <w:snapToGrid/>
                <w:szCs w:val="20"/>
                <w:lang w:val="nl-NL"/>
              </w:rPr>
              <w:t>stevig</w:t>
            </w:r>
            <w:r w:rsidRPr="00D53144" w:rsidR="00A84C53">
              <w:rPr>
                <w:snapToGrid/>
                <w:szCs w:val="20"/>
                <w:lang w:val="nl-NL"/>
              </w:rPr>
              <w:t xml:space="preserve"> </w:t>
            </w:r>
            <w:r w:rsidRPr="00D53144">
              <w:rPr>
                <w:snapToGrid/>
                <w:szCs w:val="20"/>
                <w:lang w:val="nl-NL"/>
              </w:rPr>
              <w:t xml:space="preserve">tegen de injectieplaats aan </w:t>
            </w:r>
            <w:r w:rsidRPr="00D53144">
              <w:rPr>
                <w:b/>
                <w:snapToGrid/>
                <w:szCs w:val="20"/>
                <w:lang w:val="nl-NL"/>
              </w:rPr>
              <w:t>duwen</w:t>
            </w:r>
            <w:r w:rsidRPr="00D53144" w:rsidR="00A84C53">
              <w:rPr>
                <w:snapToGrid/>
                <w:szCs w:val="20"/>
                <w:lang w:val="nl-NL"/>
              </w:rPr>
              <w:t xml:space="preserve"> tot de injectie klaar is</w:t>
            </w:r>
            <w:del w:id="24608" w:author="AbbVie251" w:date="2025-05-15T10:25:00Z">
              <w:r w:rsidRPr="00D53144" w:rsidR="00A84C53">
                <w:rPr>
                  <w:snapToGrid/>
                  <w:szCs w:val="20"/>
                  <w:lang w:val="nl-NL"/>
                </w:rPr>
                <w:delText>.</w:delText>
              </w:r>
            </w:del>
          </w:p>
          <w:p w:rsidR="00422E5F" w:rsidRPr="00D53144" w:rsidP="006E340C" w14:paraId="21B9CC2C" w14:textId="77777777">
            <w:pPr>
              <w:suppressAutoHyphens/>
              <w:spacing w:line="240" w:lineRule="auto"/>
              <w:rPr>
                <w:snapToGrid/>
                <w:szCs w:val="20"/>
                <w:lang w:val="nl-NL"/>
              </w:rPr>
            </w:pPr>
          </w:p>
          <w:p w:rsidR="00422E5F" w:rsidRPr="00D53144" w:rsidP="006E340C" w14:paraId="6FDA862E" w14:textId="77777777">
            <w:pPr>
              <w:suppressAutoHyphens/>
              <w:spacing w:line="240" w:lineRule="auto"/>
              <w:rPr>
                <w:snapToGrid/>
                <w:szCs w:val="20"/>
                <w:lang w:val="nl-NL"/>
              </w:rPr>
            </w:pPr>
            <w:r w:rsidRPr="00D53144">
              <w:rPr>
                <w:snapToGrid/>
                <w:szCs w:val="20"/>
                <w:lang w:val="nl-NL"/>
              </w:rPr>
              <w:t>De injectie is klaar als de gele indicator stopt met bewegen.</w:t>
            </w:r>
          </w:p>
        </w:tc>
      </w:tr>
      <w:tr w14:paraId="62DA56D7" w14:textId="77777777" w:rsidTr="006E340C">
        <w:tblPrEx>
          <w:tblW w:w="0" w:type="auto"/>
          <w:tblLayout w:type="fixed"/>
          <w:tblLook w:val="04A0"/>
        </w:tblPrEx>
        <w:tc>
          <w:tcPr>
            <w:tcW w:w="3708" w:type="dxa"/>
            <w:tcBorders>
              <w:right w:val="nil"/>
            </w:tcBorders>
          </w:tcPr>
          <w:p w:rsidR="00422E5F" w:rsidRPr="00D53144" w:rsidP="006E340C" w14:paraId="02817DB3" w14:textId="1D6B00C1">
            <w:pPr>
              <w:suppressAutoHyphens/>
              <w:spacing w:line="240" w:lineRule="auto"/>
              <w:rPr>
                <w:b/>
                <w:snapToGrid/>
                <w:szCs w:val="20"/>
                <w:lang w:val="nl-NL"/>
              </w:rPr>
            </w:pPr>
            <w:r w:rsidRPr="00D53144">
              <w:rPr>
                <w:b/>
                <w:snapToGrid/>
                <w:szCs w:val="20"/>
                <w:lang w:val="nl-NL"/>
              </w:rPr>
              <w:t>STAP 8</w:t>
            </w:r>
          </w:p>
          <w:p w:rsidR="00422E5F" w:rsidRPr="00D53144" w:rsidP="006E340C" w14:paraId="3CBFE40A" w14:textId="77777777">
            <w:pPr>
              <w:suppressAutoHyphens/>
              <w:spacing w:line="240" w:lineRule="auto"/>
              <w:rPr>
                <w:b/>
                <w:snapToGrid/>
                <w:szCs w:val="20"/>
                <w:lang w:val="nl-NL"/>
              </w:rPr>
            </w:pPr>
          </w:p>
          <w:p w:rsidR="00422E5F" w:rsidRPr="00D53144" w:rsidP="006E340C" w14:paraId="289C2D53" w14:textId="77777777">
            <w:pPr>
              <w:suppressAutoHyphens/>
              <w:spacing w:line="240" w:lineRule="auto"/>
              <w:rPr>
                <w:snapToGrid/>
                <w:szCs w:val="20"/>
                <w:lang w:val="nl-NL"/>
              </w:rPr>
            </w:pPr>
            <w:r w:rsidRPr="007F14DA">
              <w:rPr>
                <w:noProof/>
              </w:rPr>
              <w:drawing>
                <wp:inline distT="0" distB="0" distL="0" distR="0">
                  <wp:extent cx="2030730" cy="1807845"/>
                  <wp:effectExtent l="0" t="0" r="7620" b="1905"/>
                  <wp:docPr id="74" name="Picture 51" descr="STEP8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51" descr="STEP8_grey"/>
                          <pic:cNvPicPr>
                            <a:picLocks noChangeAspect="1" noChangeArrowheads="1"/>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bwMode="auto">
                          <a:xfrm>
                            <a:off x="0" y="0"/>
                            <a:ext cx="2030730" cy="1807845"/>
                          </a:xfrm>
                          <a:prstGeom prst="rect">
                            <a:avLst/>
                          </a:prstGeom>
                          <a:noFill/>
                          <a:ln>
                            <a:noFill/>
                          </a:ln>
                        </pic:spPr>
                      </pic:pic>
                    </a:graphicData>
                  </a:graphic>
                </wp:inline>
              </w:drawing>
            </w:r>
            <w:r w:rsidRPr="00D53144">
              <w:rPr>
                <w:snapToGrid/>
                <w:szCs w:val="20"/>
                <w:lang w:val="nl-NL"/>
              </w:rPr>
              <w:t xml:space="preserve"> </w:t>
            </w:r>
          </w:p>
        </w:tc>
        <w:tc>
          <w:tcPr>
            <w:tcW w:w="5579" w:type="dxa"/>
            <w:tcBorders>
              <w:left w:val="nil"/>
            </w:tcBorders>
          </w:tcPr>
          <w:p w:rsidR="00422E5F" w:rsidRPr="00D53144" w:rsidP="006E340C" w14:paraId="0A83A3E5" w14:textId="77777777">
            <w:pPr>
              <w:keepNext/>
              <w:suppressAutoHyphens/>
              <w:spacing w:line="240" w:lineRule="auto"/>
              <w:rPr>
                <w:snapToGrid/>
                <w:szCs w:val="20"/>
                <w:lang w:val="nl-NL"/>
              </w:rPr>
            </w:pPr>
          </w:p>
          <w:p w:rsidR="00422E5F" w:rsidRPr="00D53144" w:rsidP="006E340C" w14:paraId="77333A64" w14:textId="77777777">
            <w:pPr>
              <w:keepNext/>
              <w:suppressAutoHyphens/>
              <w:spacing w:line="240" w:lineRule="auto"/>
              <w:rPr>
                <w:snapToGrid/>
                <w:szCs w:val="20"/>
                <w:lang w:val="nl-NL"/>
              </w:rPr>
            </w:pPr>
            <w:r w:rsidRPr="00D53144">
              <w:rPr>
                <w:snapToGrid/>
                <w:szCs w:val="20"/>
                <w:lang w:val="nl-NL"/>
              </w:rPr>
              <w:t>Als de injectie is voltooid, trekt u de voorgevulde pen langzaam van de huid af. De witte naaldhuls zal de punt van de naald bedekken.</w:t>
            </w:r>
          </w:p>
          <w:p w:rsidR="009F2514" w:rsidRPr="00D53144" w:rsidP="009F2514" w14:paraId="2154DA73" w14:textId="7D96E05E">
            <w:pPr>
              <w:keepNext/>
              <w:numPr>
                <w:ilvl w:val="0"/>
                <w:numId w:val="55"/>
              </w:numPr>
              <w:tabs>
                <w:tab w:val="clear" w:pos="567"/>
                <w:tab w:val="left" w:pos="757"/>
              </w:tabs>
              <w:suppressAutoHyphens/>
              <w:spacing w:line="240" w:lineRule="auto"/>
              <w:rPr>
                <w:snapToGrid/>
                <w:szCs w:val="20"/>
                <w:lang w:val="nl-NL"/>
              </w:rPr>
            </w:pPr>
            <w:r w:rsidRPr="00D53144">
              <w:rPr>
                <w:snapToGrid/>
                <w:szCs w:val="20"/>
                <w:lang w:val="nl-NL"/>
              </w:rPr>
              <w:t>Het is normaal dat er een klein beetje vloeistof op de injectieplaats komt</w:t>
            </w:r>
          </w:p>
          <w:p w:rsidR="00422E5F" w:rsidRPr="00D53144" w:rsidP="006E340C" w14:paraId="035402FF" w14:textId="77777777">
            <w:pPr>
              <w:suppressAutoHyphens/>
              <w:spacing w:line="240" w:lineRule="auto"/>
              <w:rPr>
                <w:snapToGrid/>
                <w:szCs w:val="20"/>
                <w:lang w:val="nl-NL"/>
              </w:rPr>
            </w:pPr>
          </w:p>
          <w:p w:rsidR="00422E5F" w:rsidRPr="00D53144" w:rsidP="006E340C" w14:paraId="49039D12" w14:textId="0A825811">
            <w:pPr>
              <w:suppressAutoHyphens/>
              <w:spacing w:line="240" w:lineRule="auto"/>
              <w:rPr>
                <w:snapToGrid/>
                <w:szCs w:val="20"/>
                <w:lang w:val="nl-NL"/>
              </w:rPr>
            </w:pPr>
            <w:r w:rsidRPr="00D53144">
              <w:rPr>
                <w:snapToGrid/>
                <w:szCs w:val="20"/>
                <w:lang w:val="nl-NL"/>
              </w:rPr>
              <w:t>Als er meer dan een paar druppeltjes vloeistof op de injectieplaats te zien zijn, neem dan contact op met uw arts, verpleegkundige of apotheker</w:t>
            </w:r>
            <w:r w:rsidRPr="00D53144" w:rsidR="00A82EB6">
              <w:rPr>
                <w:snapToGrid/>
                <w:szCs w:val="20"/>
                <w:lang w:val="nl-NL"/>
              </w:rPr>
              <w:t>.</w:t>
            </w:r>
          </w:p>
          <w:p w:rsidR="00422E5F" w:rsidRPr="00D53144" w:rsidP="006E340C" w14:paraId="2AAD8A5E" w14:textId="77777777">
            <w:pPr>
              <w:suppressAutoHyphens/>
              <w:spacing w:line="240" w:lineRule="auto"/>
              <w:rPr>
                <w:snapToGrid/>
                <w:szCs w:val="20"/>
                <w:lang w:val="nl-NL"/>
              </w:rPr>
            </w:pPr>
          </w:p>
          <w:p w:rsidR="00422E5F" w:rsidRPr="00D53144" w:rsidP="006E340C" w14:paraId="5EA205EC" w14:textId="77777777">
            <w:pPr>
              <w:keepNext/>
              <w:suppressAutoHyphens/>
              <w:spacing w:line="240" w:lineRule="auto"/>
              <w:rPr>
                <w:snapToGrid/>
                <w:szCs w:val="20"/>
                <w:lang w:val="nl-NL"/>
              </w:rPr>
            </w:pPr>
            <w:r w:rsidRPr="00D53144">
              <w:rPr>
                <w:snapToGrid/>
                <w:szCs w:val="20"/>
                <w:lang w:val="nl-NL"/>
              </w:rPr>
              <w:t>Druk na de injectie een katoenen watje of een stukje gaas op de injectieplaats.</w:t>
            </w:r>
          </w:p>
          <w:p w:rsidR="00422E5F" w:rsidRPr="00D53144" w:rsidP="006E340C" w14:paraId="08CA1D68" w14:textId="77777777">
            <w:pPr>
              <w:suppressAutoHyphens/>
              <w:spacing w:line="240" w:lineRule="auto"/>
              <w:rPr>
                <w:snapToGrid/>
                <w:szCs w:val="20"/>
                <w:lang w:val="nl-NL"/>
              </w:rPr>
            </w:pPr>
          </w:p>
          <w:p w:rsidR="00422E5F" w:rsidRPr="00D53144" w:rsidP="003D103B" w14:paraId="4CD6DD1F" w14:textId="77777777">
            <w:pPr>
              <w:keepNext/>
              <w:numPr>
                <w:ilvl w:val="0"/>
                <w:numId w:val="56"/>
              </w:numPr>
              <w:tabs>
                <w:tab w:val="clear" w:pos="567"/>
                <w:tab w:val="left" w:pos="757"/>
              </w:tabs>
              <w:suppressAutoHyphens/>
              <w:spacing w:line="240" w:lineRule="auto"/>
              <w:ind w:left="757"/>
              <w:rPr>
                <w:snapToGrid/>
                <w:szCs w:val="20"/>
                <w:lang w:val="nl-NL"/>
              </w:rPr>
            </w:pPr>
            <w:r w:rsidRPr="00D53144">
              <w:rPr>
                <w:b/>
                <w:snapToGrid/>
                <w:szCs w:val="20"/>
                <w:lang w:val="nl-NL"/>
              </w:rPr>
              <w:t>Niet</w:t>
            </w:r>
            <w:r w:rsidRPr="00D53144">
              <w:rPr>
                <w:snapToGrid/>
                <w:szCs w:val="20"/>
                <w:lang w:val="nl-NL"/>
              </w:rPr>
              <w:t xml:space="preserve"> wrijven</w:t>
            </w:r>
          </w:p>
          <w:p w:rsidR="00422E5F" w:rsidRPr="00D53144" w:rsidP="003D103B" w14:paraId="69EDCCE5" w14:textId="77777777">
            <w:pPr>
              <w:numPr>
                <w:ilvl w:val="0"/>
                <w:numId w:val="56"/>
              </w:numPr>
              <w:tabs>
                <w:tab w:val="clear" w:pos="567"/>
                <w:tab w:val="left" w:pos="757"/>
              </w:tabs>
              <w:suppressAutoHyphens/>
              <w:spacing w:line="240" w:lineRule="auto"/>
              <w:ind w:left="757"/>
              <w:rPr>
                <w:snapToGrid/>
                <w:szCs w:val="20"/>
                <w:lang w:val="nl-NL"/>
              </w:rPr>
            </w:pPr>
            <w:r w:rsidRPr="00D53144">
              <w:rPr>
                <w:snapToGrid/>
                <w:szCs w:val="20"/>
                <w:lang w:val="nl-NL"/>
              </w:rPr>
              <w:t>Een kleine bloeding op de injectieplaats is normaal</w:t>
            </w:r>
          </w:p>
        </w:tc>
      </w:tr>
      <w:tr w14:paraId="36614BE5" w14:textId="77777777" w:rsidTr="006E340C">
        <w:tblPrEx>
          <w:tblW w:w="0" w:type="auto"/>
          <w:tblLayout w:type="fixed"/>
          <w:tblLook w:val="04A0"/>
        </w:tblPrEx>
        <w:tc>
          <w:tcPr>
            <w:tcW w:w="9287" w:type="dxa"/>
            <w:gridSpan w:val="2"/>
          </w:tcPr>
          <w:p w:rsidR="00422E5F" w:rsidRPr="00D53144" w:rsidP="006E340C" w14:paraId="6D42544A" w14:textId="77777777">
            <w:pPr>
              <w:keepNext/>
              <w:suppressAutoHyphens/>
              <w:spacing w:line="240" w:lineRule="auto"/>
              <w:rPr>
                <w:b/>
                <w:snapToGrid/>
                <w:szCs w:val="24"/>
                <w:lang w:val="nl-NL"/>
              </w:rPr>
            </w:pPr>
            <w:r w:rsidRPr="00D53144">
              <w:rPr>
                <w:b/>
                <w:snapToGrid/>
                <w:szCs w:val="24"/>
                <w:lang w:val="nl-NL"/>
              </w:rPr>
              <w:t>STAP 9</w:t>
            </w:r>
          </w:p>
          <w:p w:rsidR="00422E5F" w:rsidRPr="00D53144" w:rsidP="006E340C" w14:paraId="24A88116" w14:textId="77777777">
            <w:pPr>
              <w:keepNext/>
              <w:suppressAutoHyphens/>
              <w:spacing w:line="240" w:lineRule="auto"/>
              <w:rPr>
                <w:b/>
                <w:snapToGrid/>
                <w:szCs w:val="24"/>
                <w:lang w:val="nl-NL"/>
              </w:rPr>
            </w:pPr>
          </w:p>
          <w:p w:rsidR="00422E5F" w:rsidRPr="00D53144" w:rsidP="006E340C" w14:paraId="6F6CF98A" w14:textId="77777777">
            <w:pPr>
              <w:keepNext/>
              <w:suppressAutoHyphens/>
              <w:spacing w:line="240" w:lineRule="auto"/>
              <w:rPr>
                <w:snapToGrid/>
                <w:szCs w:val="20"/>
                <w:lang w:val="nl-NL"/>
              </w:rPr>
            </w:pPr>
            <w:r w:rsidRPr="00D53144">
              <w:rPr>
                <w:snapToGrid/>
                <w:szCs w:val="20"/>
                <w:lang w:val="nl-NL"/>
              </w:rPr>
              <w:t>Gooi de gebruikte voorgevulde pen weg in de speciaal daarvoor bestemde container, zoals uw arts, verpleegkundige of apotheker u heeft geïnstrueerd.</w:t>
            </w:r>
          </w:p>
          <w:p w:rsidR="00422E5F" w:rsidRPr="00D53144" w:rsidP="006E340C" w14:paraId="42AE0716" w14:textId="77777777">
            <w:pPr>
              <w:keepNext/>
              <w:suppressAutoHyphens/>
              <w:spacing w:line="240" w:lineRule="auto"/>
              <w:rPr>
                <w:snapToGrid/>
                <w:szCs w:val="20"/>
                <w:lang w:val="nl-NL"/>
              </w:rPr>
            </w:pPr>
          </w:p>
          <w:p w:rsidR="00422E5F" w:rsidRPr="00D53144" w:rsidP="003D103B" w14:paraId="2952BCAC" w14:textId="77777777">
            <w:pPr>
              <w:keepNext/>
              <w:numPr>
                <w:ilvl w:val="0"/>
                <w:numId w:val="57"/>
              </w:numPr>
              <w:tabs>
                <w:tab w:val="clear" w:pos="567"/>
                <w:tab w:val="left" w:pos="720"/>
              </w:tabs>
              <w:suppressAutoHyphens/>
              <w:spacing w:line="240" w:lineRule="auto"/>
              <w:rPr>
                <w:snapToGrid/>
                <w:szCs w:val="20"/>
                <w:lang w:val="nl-NL"/>
              </w:rPr>
            </w:pPr>
            <w:r w:rsidRPr="00D53144">
              <w:rPr>
                <w:snapToGrid/>
                <w:szCs w:val="20"/>
                <w:lang w:val="nl-NL"/>
              </w:rPr>
              <w:t>Gebruik de voorgevulde pen</w:t>
            </w:r>
            <w:r w:rsidRPr="00D53144">
              <w:rPr>
                <w:b/>
                <w:snapToGrid/>
                <w:szCs w:val="20"/>
                <w:lang w:val="nl-NL"/>
              </w:rPr>
              <w:t xml:space="preserve"> niet </w:t>
            </w:r>
            <w:r w:rsidRPr="00D53144">
              <w:rPr>
                <w:snapToGrid/>
                <w:szCs w:val="20"/>
                <w:lang w:val="nl-NL"/>
              </w:rPr>
              <w:t>opnieuw en gooi de pen</w:t>
            </w:r>
            <w:r w:rsidRPr="00D53144">
              <w:rPr>
                <w:b/>
                <w:snapToGrid/>
                <w:szCs w:val="20"/>
                <w:lang w:val="nl-NL"/>
              </w:rPr>
              <w:t xml:space="preserve"> niet </w:t>
            </w:r>
            <w:r w:rsidRPr="00D53144">
              <w:rPr>
                <w:snapToGrid/>
                <w:szCs w:val="20"/>
                <w:lang w:val="nl-NL"/>
              </w:rPr>
              <w:t>in de vuilnisbak</w:t>
            </w:r>
          </w:p>
          <w:p w:rsidR="00422E5F" w:rsidRPr="00D53144" w:rsidP="003D103B" w14:paraId="661CD89E" w14:textId="77777777">
            <w:pPr>
              <w:keepNext/>
              <w:numPr>
                <w:ilvl w:val="0"/>
                <w:numId w:val="57"/>
              </w:numPr>
              <w:tabs>
                <w:tab w:val="clear" w:pos="567"/>
                <w:tab w:val="left" w:pos="720"/>
              </w:tabs>
              <w:suppressAutoHyphens/>
              <w:spacing w:line="240" w:lineRule="auto"/>
              <w:rPr>
                <w:snapToGrid/>
                <w:szCs w:val="20"/>
                <w:lang w:val="nl-NL"/>
              </w:rPr>
            </w:pPr>
            <w:r w:rsidRPr="00D53144">
              <w:rPr>
                <w:snapToGrid/>
                <w:szCs w:val="20"/>
                <w:lang w:val="nl-NL"/>
              </w:rPr>
              <w:t>Houd de voorgevulde pen en de speciale container</w:t>
            </w:r>
            <w:r w:rsidRPr="00D53144">
              <w:rPr>
                <w:b/>
                <w:snapToGrid/>
                <w:szCs w:val="20"/>
                <w:lang w:val="nl-NL"/>
              </w:rPr>
              <w:t xml:space="preserve"> altijd </w:t>
            </w:r>
            <w:r w:rsidRPr="00D53144">
              <w:rPr>
                <w:snapToGrid/>
                <w:szCs w:val="20"/>
                <w:lang w:val="nl-NL"/>
              </w:rPr>
              <w:t>buiten het zicht en bereik van kinderen</w:t>
            </w:r>
          </w:p>
          <w:p w:rsidR="00422E5F" w:rsidRPr="00D53144" w:rsidP="006E340C" w14:paraId="7BAEFFD5" w14:textId="77777777">
            <w:pPr>
              <w:keepNext/>
              <w:tabs>
                <w:tab w:val="clear" w:pos="567"/>
                <w:tab w:val="left" w:pos="720"/>
              </w:tabs>
              <w:suppressAutoHyphens/>
              <w:spacing w:line="240" w:lineRule="auto"/>
              <w:rPr>
                <w:snapToGrid/>
                <w:szCs w:val="20"/>
                <w:lang w:val="nl-NL"/>
              </w:rPr>
            </w:pPr>
          </w:p>
          <w:p w:rsidR="00422E5F" w:rsidRPr="00D53144" w:rsidP="006E340C" w14:paraId="039997CD" w14:textId="77777777">
            <w:pPr>
              <w:keepNext/>
              <w:suppressAutoHyphens/>
              <w:spacing w:line="240" w:lineRule="auto"/>
              <w:rPr>
                <w:snapToGrid/>
                <w:szCs w:val="20"/>
                <w:lang w:val="nl-NL"/>
              </w:rPr>
            </w:pPr>
            <w:r w:rsidRPr="00D53144">
              <w:rPr>
                <w:snapToGrid/>
                <w:lang w:val="nl-NL"/>
              </w:rPr>
              <w:t>De doppen, het alcoholdoekje, het katoenen watje of stukje gaas, de blisterverpakking en de verpakking kunnen in de vuilnisbak worden gegooid.</w:t>
            </w:r>
          </w:p>
        </w:tc>
      </w:tr>
    </w:tbl>
    <w:p w:rsidR="00422E5F" w:rsidRPr="00D53144" w:rsidP="006E340C" w14:paraId="4DA9616A" w14:textId="77777777">
      <w:pPr>
        <w:keepNext/>
        <w:tabs>
          <w:tab w:val="clear" w:pos="567"/>
        </w:tabs>
        <w:spacing w:line="240" w:lineRule="auto"/>
        <w:outlineLvl w:val="2"/>
        <w:rPr>
          <w:rFonts w:eastAsia="Verdana"/>
          <w:b/>
          <w:bCs/>
          <w:snapToGrid/>
          <w:kern w:val="32"/>
          <w:lang w:val="nl-NL"/>
        </w:rPr>
      </w:pPr>
    </w:p>
    <w:p w:rsidR="00422E5F" w:rsidRPr="00D53144" w14:paraId="7D067D42" w14:textId="77777777">
      <w:pPr>
        <w:rPr>
          <w:lang w:val="nl-NL"/>
        </w:rPr>
      </w:pPr>
    </w:p>
    <w:bookmarkEnd w:id="0"/>
    <w:p w:rsidR="008A37F6" w:rsidRPr="00D53144" w14:paraId="1E3A31BD" w14:textId="77777777">
      <w:pPr>
        <w:rPr>
          <w:lang w:val="nl-NL"/>
        </w:rPr>
      </w:pPr>
    </w:p>
    <w:sectPr>
      <w:headerReference w:type="default" r:id="rId72"/>
      <w:footerReference w:type="default" r:id="rId73"/>
      <w:footerReference w:type="first" r:id="rId74"/>
      <w:endnotePr>
        <w:numFmt w:val="decimal"/>
      </w:endnotePr>
      <w:pgSz w:w="11907" w:h="16840" w:code="9"/>
      <w:pgMar w:top="1134" w:right="1418"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man">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OPGRL J+ Helvetica Neue LT Std">
    <w:altName w:val="Cambria"/>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Yu Gothic"/>
    <w:panose1 w:val="00000000000000000000"/>
    <w:charset w:val="80"/>
    <w:family w:val="auto"/>
    <w:notTrueType/>
    <w:pitch w:val="default"/>
    <w:sig w:usb0="00000003" w:usb1="08070000" w:usb2="00000010" w:usb3="00000000" w:csb0="00020001" w:csb1="00000000"/>
  </w:font>
  <w:font w:name="TimesNewRoman,Bold">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5A0F" w14:paraId="175C8B19" w14:textId="77777777">
    <w:pPr>
      <w:pStyle w:val="Footer"/>
      <w:tabs>
        <w:tab w:val="clear" w:pos="8930"/>
        <w:tab w:val="right" w:pos="8931"/>
      </w:tabs>
      <w:ind w:right="96"/>
      <w:jc w:val="center"/>
    </w:pPr>
    <w:r>
      <w:fldChar w:fldCharType="begin"/>
    </w:r>
    <w:r>
      <w:instrText xml:space="preserve"> EQ </w:instrText>
    </w:r>
    <w:r>
      <w:fldChar w:fldCharType="separate"/>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528</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5A0F" w14:paraId="422FD706" w14:textId="77777777">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separate"/>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5A0F" w14:paraId="5DD5DE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BED217F0"/>
    <w:lvl w:ilvl="0">
      <w:start w:val="1"/>
      <w:numFmt w:val="decimal"/>
      <w:pStyle w:val="ListNumber5"/>
      <w:lvlText w:val="%1."/>
      <w:lvlJc w:val="left"/>
      <w:pPr>
        <w:tabs>
          <w:tab w:val="num" w:pos="1132"/>
        </w:tabs>
        <w:ind w:left="1132" w:hanging="360"/>
      </w:pPr>
    </w:lvl>
  </w:abstractNum>
  <w:abstractNum w:abstractNumId="1">
    <w:nsid w:val="FFFFFF7D"/>
    <w:multiLevelType w:val="singleLevel"/>
    <w:tmpl w:val="FA9CF87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440E424"/>
    <w:lvl w:ilvl="0">
      <w:start w:val="1"/>
      <w:numFmt w:val="decimal"/>
      <w:pStyle w:val="ListNumber3"/>
      <w:lvlText w:val="%1."/>
      <w:lvlJc w:val="left"/>
      <w:pPr>
        <w:tabs>
          <w:tab w:val="num" w:pos="926"/>
        </w:tabs>
        <w:ind w:left="926" w:hanging="360"/>
      </w:pPr>
    </w:lvl>
  </w:abstractNum>
  <w:abstractNum w:abstractNumId="3">
    <w:nsid w:val="FFFFFF7F"/>
    <w:multiLevelType w:val="singleLevel"/>
    <w:tmpl w:val="4910472C"/>
    <w:lvl w:ilvl="0">
      <w:start w:val="1"/>
      <w:numFmt w:val="decimal"/>
      <w:pStyle w:val="ListNumber2"/>
      <w:lvlText w:val="%1."/>
      <w:lvlJc w:val="left"/>
      <w:pPr>
        <w:tabs>
          <w:tab w:val="num" w:pos="643"/>
        </w:tabs>
        <w:ind w:left="643" w:hanging="360"/>
      </w:pPr>
    </w:lvl>
  </w:abstractNum>
  <w:abstractNum w:abstractNumId="4">
    <w:nsid w:val="FFFFFF80"/>
    <w:multiLevelType w:val="singleLevel"/>
    <w:tmpl w:val="AF6893D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281AE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886E8F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15699F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F660F40"/>
    <w:lvl w:ilvl="0">
      <w:start w:val="1"/>
      <w:numFmt w:val="decimal"/>
      <w:pStyle w:val="ListNumber"/>
      <w:lvlText w:val="%1."/>
      <w:lvlJc w:val="left"/>
      <w:pPr>
        <w:tabs>
          <w:tab w:val="num" w:pos="360"/>
        </w:tabs>
        <w:ind w:left="360" w:hanging="360"/>
      </w:pPr>
    </w:lvl>
  </w:abstractNum>
  <w:abstractNum w:abstractNumId="9">
    <w:nsid w:val="FFFFFF89"/>
    <w:multiLevelType w:val="singleLevel"/>
    <w:tmpl w:val="853A65E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multilevel"/>
    <w:tmpl w:val="FFFFFFFF"/>
    <w:lvl w:ilvl="0">
      <w:start w:val="0"/>
      <w:numFmt w:val="decimal"/>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017B77B0"/>
    <w:multiLevelType w:val="hybridMultilevel"/>
    <w:tmpl w:val="F8069D4C"/>
    <w:lvl w:ilvl="0">
      <w:start w:val="38"/>
      <w:numFmt w:val="bullet"/>
      <w:lvlText w:val="-"/>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01BF1A45"/>
    <w:multiLevelType w:val="hybridMultilevel"/>
    <w:tmpl w:val="CCF20D04"/>
    <w:lvl w:ilvl="0">
      <w:start w:val="1"/>
      <w:numFmt w:val="bullet"/>
      <w:lvlText w:val=""/>
      <w:lvlJc w:val="left"/>
      <w:pPr>
        <w:ind w:left="648" w:hanging="358"/>
      </w:pPr>
      <w:rPr>
        <w:rFonts w:ascii="Symbol" w:eastAsia="Symbol" w:hAnsi="Symbol" w:hint="default"/>
        <w:color w:val="auto"/>
        <w:sz w:val="22"/>
        <w:szCs w:val="22"/>
      </w:rPr>
    </w:lvl>
    <w:lvl w:ilvl="1">
      <w:start w:val="1"/>
      <w:numFmt w:val="bullet"/>
      <w:lvlText w:val="•"/>
      <w:lvlJc w:val="left"/>
      <w:pPr>
        <w:ind w:left="1565" w:hanging="358"/>
      </w:pPr>
    </w:lvl>
    <w:lvl w:ilvl="2">
      <w:start w:val="1"/>
      <w:numFmt w:val="bullet"/>
      <w:lvlText w:val="•"/>
      <w:lvlJc w:val="left"/>
      <w:pPr>
        <w:ind w:left="2483" w:hanging="358"/>
      </w:pPr>
    </w:lvl>
    <w:lvl w:ilvl="3">
      <w:start w:val="1"/>
      <w:numFmt w:val="bullet"/>
      <w:lvlText w:val="•"/>
      <w:lvlJc w:val="left"/>
      <w:pPr>
        <w:ind w:left="3400" w:hanging="358"/>
      </w:pPr>
    </w:lvl>
    <w:lvl w:ilvl="4">
      <w:start w:val="1"/>
      <w:numFmt w:val="bullet"/>
      <w:lvlText w:val="•"/>
      <w:lvlJc w:val="left"/>
      <w:pPr>
        <w:ind w:left="4317" w:hanging="358"/>
      </w:pPr>
    </w:lvl>
    <w:lvl w:ilvl="5">
      <w:start w:val="1"/>
      <w:numFmt w:val="bullet"/>
      <w:lvlText w:val="•"/>
      <w:lvlJc w:val="left"/>
      <w:pPr>
        <w:ind w:left="5234" w:hanging="358"/>
      </w:pPr>
    </w:lvl>
    <w:lvl w:ilvl="6">
      <w:start w:val="1"/>
      <w:numFmt w:val="bullet"/>
      <w:lvlText w:val="•"/>
      <w:lvlJc w:val="left"/>
      <w:pPr>
        <w:ind w:left="6151" w:hanging="358"/>
      </w:pPr>
    </w:lvl>
    <w:lvl w:ilvl="7">
      <w:start w:val="1"/>
      <w:numFmt w:val="bullet"/>
      <w:lvlText w:val="•"/>
      <w:lvlJc w:val="left"/>
      <w:pPr>
        <w:ind w:left="7068" w:hanging="358"/>
      </w:pPr>
    </w:lvl>
    <w:lvl w:ilvl="8">
      <w:start w:val="1"/>
      <w:numFmt w:val="bullet"/>
      <w:lvlText w:val="•"/>
      <w:lvlJc w:val="left"/>
      <w:pPr>
        <w:ind w:left="7985" w:hanging="358"/>
      </w:pPr>
    </w:lvl>
  </w:abstractNum>
  <w:abstractNum w:abstractNumId="13">
    <w:nsid w:val="01FD7A4B"/>
    <w:multiLevelType w:val="hybridMultilevel"/>
    <w:tmpl w:val="B086A9A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03354426"/>
    <w:multiLevelType w:val="hybridMultilevel"/>
    <w:tmpl w:val="51C8E5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3A51235"/>
    <w:multiLevelType w:val="hybridMultilevel"/>
    <w:tmpl w:val="7E447AB2"/>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5703D42"/>
    <w:multiLevelType w:val="hybridMultilevel"/>
    <w:tmpl w:val="B456DFFC"/>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09C44CC1"/>
    <w:multiLevelType w:val="hybridMultilevel"/>
    <w:tmpl w:val="3B84AE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0A935FC5"/>
    <w:multiLevelType w:val="hybridMultilevel"/>
    <w:tmpl w:val="5388004C"/>
    <w:lvl w:ilvl="0">
      <w:start w:val="1"/>
      <w:numFmt w:val="lowerLetter"/>
      <w:lvlText w:val="%1"/>
      <w:lvlJc w:val="left"/>
      <w:pPr>
        <w:ind w:left="720" w:hanging="360"/>
      </w:pPr>
      <w:rPr>
        <w:rFonts w:hint="default"/>
        <w:sz w:val="16"/>
        <w:szCs w:val="16"/>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C0E19AD"/>
    <w:multiLevelType w:val="hybridMultilevel"/>
    <w:tmpl w:val="62F82E72"/>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E312C9F"/>
    <w:multiLevelType w:val="multilevel"/>
    <w:tmpl w:val="985ED0C2"/>
    <w:lvl w:ilvl="0">
      <w:start w:val="1"/>
      <w:numFmt w:val="bullet"/>
      <w:lvlText w:val=""/>
      <w:lvlJc w:val="left"/>
      <w:pPr>
        <w:ind w:left="720" w:hanging="360"/>
      </w:pPr>
      <w:rPr>
        <w:rFonts w:ascii="Symbol" w:hAnsi="Symbol" w:hint="default"/>
        <w:b w:val="0"/>
        <w:i w:val="0"/>
        <w:color w:val="auto"/>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21">
    <w:nsid w:val="0E9175C1"/>
    <w:multiLevelType w:val="hybridMultilevel"/>
    <w:tmpl w:val="C48E00B8"/>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0F154833"/>
    <w:multiLevelType w:val="hybridMultilevel"/>
    <w:tmpl w:val="2CC884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079204E"/>
    <w:multiLevelType w:val="hybridMultilevel"/>
    <w:tmpl w:val="BB0C31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1FF0982"/>
    <w:multiLevelType w:val="hybridMultilevel"/>
    <w:tmpl w:val="B23EAB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126908BF"/>
    <w:multiLevelType w:val="hybridMultilevel"/>
    <w:tmpl w:val="92AEC9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13456D24"/>
    <w:multiLevelType w:val="hybridMultilevel"/>
    <w:tmpl w:val="B276F0EA"/>
    <w:lvl w:ilvl="0">
      <w:start w:val="1"/>
      <w:numFmt w:val="bullet"/>
      <w:lvlText w:val=""/>
      <w:lvlJc w:val="left"/>
      <w:pPr>
        <w:tabs>
          <w:tab w:val="num" w:pos="360"/>
        </w:tabs>
        <w:ind w:left="357" w:hanging="357"/>
      </w:pPr>
      <w:rPr>
        <w:rFonts w:ascii="Symbol" w:hAnsi="Symbol" w:hint="default"/>
      </w:rPr>
    </w:lvl>
    <w:lvl w:ilvl="1" w:tentative="1">
      <w:start w:val="1"/>
      <w:numFmt w:val="bullet"/>
      <w:lvlText w:val="o"/>
      <w:lvlJc w:val="left"/>
      <w:pPr>
        <w:tabs>
          <w:tab w:val="num" w:pos="720"/>
        </w:tabs>
        <w:ind w:left="720" w:hanging="360"/>
      </w:pPr>
      <w:rPr>
        <w:rFonts w:ascii="Courier New" w:hAnsi="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27">
    <w:nsid w:val="150211AE"/>
    <w:multiLevelType w:val="hybridMultilevel"/>
    <w:tmpl w:val="0D3875D0"/>
    <w:lvl w:ilvl="0">
      <w:start w:val="1"/>
      <w:numFmt w:val="bullet"/>
      <w:lvlText w:val=""/>
      <w:lvlJc w:val="left"/>
      <w:pPr>
        <w:ind w:left="720" w:hanging="360"/>
      </w:pPr>
      <w:rPr>
        <w:rFonts w:ascii="Symbol" w:hAnsi="Symbol" w:hint="default"/>
      </w:rPr>
    </w:lvl>
    <w:lvl w:ilvl="1" w:tentative="1">
      <w:start w:val="1"/>
      <w:numFmt w:val="bullet"/>
      <w:lvlText w:val="o"/>
      <w:lvlJc w:val="left"/>
      <w:pPr>
        <w:ind w:left="810" w:hanging="360"/>
      </w:pPr>
      <w:rPr>
        <w:rFonts w:ascii="Courier New" w:hAnsi="Courier New" w:cs="Courier New" w:hint="default"/>
      </w:rPr>
    </w:lvl>
    <w:lvl w:ilvl="2" w:tentative="1">
      <w:start w:val="1"/>
      <w:numFmt w:val="bullet"/>
      <w:lvlText w:val=""/>
      <w:lvlJc w:val="left"/>
      <w:pPr>
        <w:ind w:left="1530" w:hanging="360"/>
      </w:pPr>
      <w:rPr>
        <w:rFonts w:ascii="Wingdings" w:hAnsi="Wingdings" w:hint="default"/>
      </w:rPr>
    </w:lvl>
    <w:lvl w:ilvl="3" w:tentative="1">
      <w:start w:val="1"/>
      <w:numFmt w:val="bullet"/>
      <w:lvlText w:val=""/>
      <w:lvlJc w:val="left"/>
      <w:pPr>
        <w:ind w:left="2250" w:hanging="360"/>
      </w:pPr>
      <w:rPr>
        <w:rFonts w:ascii="Symbol" w:hAnsi="Symbol" w:hint="default"/>
      </w:rPr>
    </w:lvl>
    <w:lvl w:ilvl="4" w:tentative="1">
      <w:start w:val="1"/>
      <w:numFmt w:val="bullet"/>
      <w:lvlText w:val="o"/>
      <w:lvlJc w:val="left"/>
      <w:pPr>
        <w:ind w:left="2970" w:hanging="360"/>
      </w:pPr>
      <w:rPr>
        <w:rFonts w:ascii="Courier New" w:hAnsi="Courier New" w:cs="Courier New" w:hint="default"/>
      </w:rPr>
    </w:lvl>
    <w:lvl w:ilvl="5" w:tentative="1">
      <w:start w:val="1"/>
      <w:numFmt w:val="bullet"/>
      <w:lvlText w:val=""/>
      <w:lvlJc w:val="left"/>
      <w:pPr>
        <w:ind w:left="3690" w:hanging="360"/>
      </w:pPr>
      <w:rPr>
        <w:rFonts w:ascii="Wingdings" w:hAnsi="Wingdings" w:hint="default"/>
      </w:rPr>
    </w:lvl>
    <w:lvl w:ilvl="6" w:tentative="1">
      <w:start w:val="1"/>
      <w:numFmt w:val="bullet"/>
      <w:lvlText w:val=""/>
      <w:lvlJc w:val="left"/>
      <w:pPr>
        <w:ind w:left="4410" w:hanging="360"/>
      </w:pPr>
      <w:rPr>
        <w:rFonts w:ascii="Symbol" w:hAnsi="Symbol" w:hint="default"/>
      </w:rPr>
    </w:lvl>
    <w:lvl w:ilvl="7" w:tentative="1">
      <w:start w:val="1"/>
      <w:numFmt w:val="bullet"/>
      <w:lvlText w:val="o"/>
      <w:lvlJc w:val="left"/>
      <w:pPr>
        <w:ind w:left="5130" w:hanging="360"/>
      </w:pPr>
      <w:rPr>
        <w:rFonts w:ascii="Courier New" w:hAnsi="Courier New" w:cs="Courier New" w:hint="default"/>
      </w:rPr>
    </w:lvl>
    <w:lvl w:ilvl="8" w:tentative="1">
      <w:start w:val="1"/>
      <w:numFmt w:val="bullet"/>
      <w:lvlText w:val=""/>
      <w:lvlJc w:val="left"/>
      <w:pPr>
        <w:ind w:left="5850" w:hanging="360"/>
      </w:pPr>
      <w:rPr>
        <w:rFonts w:ascii="Wingdings" w:hAnsi="Wingdings" w:hint="default"/>
      </w:rPr>
    </w:lvl>
  </w:abstractNum>
  <w:abstractNum w:abstractNumId="28">
    <w:nsid w:val="15481377"/>
    <w:multiLevelType w:val="hybridMultilevel"/>
    <w:tmpl w:val="814A61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16DC2E74"/>
    <w:multiLevelType w:val="hybridMultilevel"/>
    <w:tmpl w:val="A0EACD7A"/>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17635831"/>
    <w:multiLevelType w:val="hybridMultilevel"/>
    <w:tmpl w:val="41B4F3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19520508"/>
    <w:multiLevelType w:val="hybridMultilevel"/>
    <w:tmpl w:val="DAB4EF7C"/>
    <w:lvl w:ilvl="0">
      <w:start w:val="1"/>
      <w:numFmt w:val="bullet"/>
      <w:lvlText w:val=""/>
      <w:lvlJc w:val="left"/>
      <w:pPr>
        <w:tabs>
          <w:tab w:val="num" w:pos="567"/>
        </w:tabs>
        <w:ind w:left="567" w:hanging="567"/>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19C71633"/>
    <w:multiLevelType w:val="hybridMultilevel"/>
    <w:tmpl w:val="C736F24C"/>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1B013208"/>
    <w:multiLevelType w:val="hybridMultilevel"/>
    <w:tmpl w:val="24EE38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1F715A6A"/>
    <w:multiLevelType w:val="hybridMultilevel"/>
    <w:tmpl w:val="707A6514"/>
    <w:lvl w:ilvl="0">
      <w:start w:val="1"/>
      <w:numFmt w:val="lowerLetter"/>
      <w:lvlText w:val="%1."/>
      <w:lvlJc w:val="left"/>
      <w:pPr>
        <w:ind w:left="720" w:hanging="360"/>
      </w:pPr>
      <w:rPr>
        <w:rFonts w:hint="default"/>
        <w:sz w:val="16"/>
        <w:szCs w:val="16"/>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216B4B48"/>
    <w:multiLevelType w:val="hybridMultilevel"/>
    <w:tmpl w:val="707A6514"/>
    <w:lvl w:ilvl="0">
      <w:start w:val="1"/>
      <w:numFmt w:val="lowerLetter"/>
      <w:lvlText w:val="%1."/>
      <w:lvlJc w:val="left"/>
      <w:pPr>
        <w:ind w:left="720" w:hanging="360"/>
      </w:pPr>
      <w:rPr>
        <w:rFonts w:hint="default"/>
        <w:sz w:val="16"/>
        <w:szCs w:val="16"/>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2172577F"/>
    <w:multiLevelType w:val="hybridMultilevel"/>
    <w:tmpl w:val="D4183B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22777510"/>
    <w:multiLevelType w:val="hybridMultilevel"/>
    <w:tmpl w:val="94B2E05E"/>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8">
    <w:nsid w:val="23077FF7"/>
    <w:multiLevelType w:val="hybridMultilevel"/>
    <w:tmpl w:val="F58485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231D554D"/>
    <w:multiLevelType w:val="hybridMultilevel"/>
    <w:tmpl w:val="54CC966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40">
    <w:nsid w:val="240513CE"/>
    <w:multiLevelType w:val="hybridMultilevel"/>
    <w:tmpl w:val="E2A8EF28"/>
    <w:lvl w:ilvl="0">
      <w:start w:val="1"/>
      <w:numFmt w:val="decimal"/>
      <w:lvlText w:val="%1."/>
      <w:lvlJc w:val="left"/>
      <w:pPr>
        <w:tabs>
          <w:tab w:val="num" w:pos="990"/>
        </w:tabs>
        <w:ind w:left="990" w:hanging="63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24730704"/>
    <w:multiLevelType w:val="hybridMultilevel"/>
    <w:tmpl w:val="C5AE56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255A2571"/>
    <w:multiLevelType w:val="hybridMultilevel"/>
    <w:tmpl w:val="33221E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276F04B0"/>
    <w:multiLevelType w:val="hybridMultilevel"/>
    <w:tmpl w:val="B93E3672"/>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2B227CBC"/>
    <w:multiLevelType w:val="hybridMultilevel"/>
    <w:tmpl w:val="FB2ED7D0"/>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2C543DE2"/>
    <w:multiLevelType w:val="singleLevel"/>
    <w:tmpl w:val="B912959E"/>
    <w:lvl w:ilvl="0">
      <w:start w:val="1"/>
      <w:numFmt w:val="lowerLetter"/>
      <w:lvlText w:val="%1"/>
      <w:lvlJc w:val="left"/>
      <w:pPr>
        <w:ind w:left="450" w:hanging="360"/>
      </w:pPr>
      <w:rPr>
        <w:rFonts w:ascii="Times New Roman" w:hAnsi="Times New Roman" w:cs="Times New Roman" w:hint="default"/>
        <w:b w:val="0"/>
        <w:i w:val="0"/>
        <w:caps w:val="0"/>
        <w:sz w:val="16"/>
        <w:szCs w:val="16"/>
        <w:u w:val="none"/>
        <w:vertAlign w:val="superscript"/>
      </w:rPr>
    </w:lvl>
  </w:abstractNum>
  <w:abstractNum w:abstractNumId="46">
    <w:nsid w:val="2CC07A71"/>
    <w:multiLevelType w:val="hybridMultilevel"/>
    <w:tmpl w:val="EB3E5C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2CEF7D32"/>
    <w:multiLevelType w:val="hybridMultilevel"/>
    <w:tmpl w:val="395830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2D677B55"/>
    <w:multiLevelType w:val="hybridMultilevel"/>
    <w:tmpl w:val="E7A8D788"/>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9">
    <w:nsid w:val="2EF766B9"/>
    <w:multiLevelType w:val="hybridMultilevel"/>
    <w:tmpl w:val="472CC37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50">
    <w:nsid w:val="303E64A5"/>
    <w:multiLevelType w:val="hybridMultilevel"/>
    <w:tmpl w:val="CBF0374A"/>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1">
    <w:nsid w:val="30AC60FF"/>
    <w:multiLevelType w:val="hybridMultilevel"/>
    <w:tmpl w:val="CE6222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314C7CF5"/>
    <w:multiLevelType w:val="hybridMultilevel"/>
    <w:tmpl w:val="3978FF6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3">
    <w:nsid w:val="3164152C"/>
    <w:multiLevelType w:val="hybridMultilevel"/>
    <w:tmpl w:val="EEACCEFE"/>
    <w:lvl w:ilvl="0">
      <w:start w:val="4"/>
      <w:numFmt w:val="decimal"/>
      <w:lvlText w:val="%1."/>
      <w:lvlJc w:val="left"/>
      <w:pPr>
        <w:ind w:left="924" w:hanging="564"/>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34F8597A"/>
    <w:multiLevelType w:val="hybridMultilevel"/>
    <w:tmpl w:val="B030A9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3606399B"/>
    <w:multiLevelType w:val="hybridMultilevel"/>
    <w:tmpl w:val="5104565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6">
    <w:nsid w:val="36370C0A"/>
    <w:multiLevelType w:val="hybridMultilevel"/>
    <w:tmpl w:val="209684F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
    <w:nsid w:val="36422F9E"/>
    <w:multiLevelType w:val="hybridMultilevel"/>
    <w:tmpl w:val="167618C6"/>
    <w:lvl w:ilvl="0">
      <w:start w:val="1"/>
      <w:numFmt w:val="bullet"/>
      <w:lvlText w:val=""/>
      <w:lvlJc w:val="left"/>
      <w:pPr>
        <w:ind w:left="774" w:hanging="360"/>
      </w:pPr>
      <w:rPr>
        <w:rFonts w:ascii="Symbol" w:hAnsi="Symbol" w:hint="default"/>
      </w:rPr>
    </w:lvl>
    <w:lvl w:ilvl="1" w:tentative="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58">
    <w:nsid w:val="379C22FC"/>
    <w:multiLevelType w:val="hybridMultilevel"/>
    <w:tmpl w:val="5388004C"/>
    <w:lvl w:ilvl="0">
      <w:start w:val="1"/>
      <w:numFmt w:val="lowerLetter"/>
      <w:lvlText w:val="%1"/>
      <w:lvlJc w:val="left"/>
      <w:pPr>
        <w:ind w:left="720" w:hanging="360"/>
      </w:pPr>
      <w:rPr>
        <w:rFonts w:hint="default"/>
        <w:sz w:val="16"/>
        <w:szCs w:val="16"/>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38141A63"/>
    <w:multiLevelType w:val="hybridMultilevel"/>
    <w:tmpl w:val="E5EAF594"/>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
    <w:nsid w:val="387402B6"/>
    <w:multiLevelType w:val="hybridMultilevel"/>
    <w:tmpl w:val="6A9075CE"/>
    <w:lvl w:ilvl="0">
      <w:start w:val="8"/>
      <w:numFmt w:val="decimal"/>
      <w:lvlText w:val="%1."/>
      <w:lvlJc w:val="left"/>
      <w:pPr>
        <w:tabs>
          <w:tab w:val="num" w:pos="990"/>
        </w:tabs>
        <w:ind w:left="990" w:hanging="63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nsid w:val="3B2E19D9"/>
    <w:multiLevelType w:val="hybridMultilevel"/>
    <w:tmpl w:val="877C3D0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nsid w:val="3B403F1B"/>
    <w:multiLevelType w:val="hybridMultilevel"/>
    <w:tmpl w:val="5388004C"/>
    <w:lvl w:ilvl="0">
      <w:start w:val="1"/>
      <w:numFmt w:val="lowerLetter"/>
      <w:lvlText w:val="%1"/>
      <w:lvlJc w:val="left"/>
      <w:pPr>
        <w:ind w:left="720" w:hanging="360"/>
      </w:pPr>
      <w:rPr>
        <w:rFonts w:hint="default"/>
        <w:sz w:val="16"/>
        <w:szCs w:val="16"/>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3B921F73"/>
    <w:multiLevelType w:val="hybridMultilevel"/>
    <w:tmpl w:val="707A6514"/>
    <w:lvl w:ilvl="0">
      <w:start w:val="1"/>
      <w:numFmt w:val="lowerLetter"/>
      <w:lvlText w:val="%1."/>
      <w:lvlJc w:val="left"/>
      <w:pPr>
        <w:ind w:left="720" w:hanging="360"/>
      </w:pPr>
      <w:rPr>
        <w:rFonts w:hint="default"/>
        <w:sz w:val="16"/>
        <w:szCs w:val="16"/>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3BB725DD"/>
    <w:multiLevelType w:val="hybridMultilevel"/>
    <w:tmpl w:val="870A1E4A"/>
    <w:lvl w:ilvl="0">
      <w:start w:val="1"/>
      <w:numFmt w:val="bullet"/>
      <w:lvlText w:val=""/>
      <w:lvlJc w:val="left"/>
      <w:pPr>
        <w:tabs>
          <w:tab w:val="num" w:pos="720"/>
        </w:tabs>
        <w:ind w:left="720" w:hanging="360"/>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
    <w:nsid w:val="3BC77894"/>
    <w:multiLevelType w:val="hybridMultilevel"/>
    <w:tmpl w:val="7AAE017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66">
    <w:nsid w:val="3C542FEE"/>
    <w:multiLevelType w:val="hybridMultilevel"/>
    <w:tmpl w:val="513619DC"/>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3CE85B2A"/>
    <w:multiLevelType w:val="hybridMultilevel"/>
    <w:tmpl w:val="361AD48E"/>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68">
    <w:nsid w:val="3DCF62DC"/>
    <w:multiLevelType w:val="hybridMultilevel"/>
    <w:tmpl w:val="E03E64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3EC540D4"/>
    <w:multiLevelType w:val="hybridMultilevel"/>
    <w:tmpl w:val="9788E3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0">
    <w:nsid w:val="3F4037F8"/>
    <w:multiLevelType w:val="hybridMultilevel"/>
    <w:tmpl w:val="B9A2EE6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1">
    <w:nsid w:val="3FB30087"/>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72">
    <w:nsid w:val="3FD5185C"/>
    <w:multiLevelType w:val="hybridMultilevel"/>
    <w:tmpl w:val="13A2A04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3">
    <w:nsid w:val="401B1AC7"/>
    <w:multiLevelType w:val="hybridMultilevel"/>
    <w:tmpl w:val="18D04A20"/>
    <w:lvl w:ilvl="0">
      <w:start w:val="1"/>
      <w:numFmt w:val="decimal"/>
      <w:lvlText w:val="%1."/>
      <w:lvlJc w:val="left"/>
      <w:pPr>
        <w:tabs>
          <w:tab w:val="num" w:pos="990"/>
        </w:tabs>
        <w:ind w:left="990" w:hanging="63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4">
    <w:nsid w:val="40E54B09"/>
    <w:multiLevelType w:val="hybridMultilevel"/>
    <w:tmpl w:val="B990616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5">
    <w:nsid w:val="42410736"/>
    <w:multiLevelType w:val="hybridMultilevel"/>
    <w:tmpl w:val="03701A96"/>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425D334C"/>
    <w:multiLevelType w:val="hybridMultilevel"/>
    <w:tmpl w:val="2C8EA9C6"/>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430D0E95"/>
    <w:multiLevelType w:val="multilevel"/>
    <w:tmpl w:val="A3383FCE"/>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78">
    <w:nsid w:val="43BD6A29"/>
    <w:multiLevelType w:val="hybridMultilevel"/>
    <w:tmpl w:val="C75EF5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440C3F88"/>
    <w:multiLevelType w:val="hybridMultilevel"/>
    <w:tmpl w:val="EDBCCA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0">
    <w:nsid w:val="44791DB0"/>
    <w:multiLevelType w:val="hybridMultilevel"/>
    <w:tmpl w:val="77E066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459B11FC"/>
    <w:multiLevelType w:val="hybridMultilevel"/>
    <w:tmpl w:val="595817D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2">
    <w:nsid w:val="4AF1523A"/>
    <w:multiLevelType w:val="hybridMultilevel"/>
    <w:tmpl w:val="96C450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4C5239D3"/>
    <w:multiLevelType w:val="hybridMultilevel"/>
    <w:tmpl w:val="5388004C"/>
    <w:lvl w:ilvl="0">
      <w:start w:val="1"/>
      <w:numFmt w:val="lowerLetter"/>
      <w:lvlText w:val="%1"/>
      <w:lvlJc w:val="left"/>
      <w:pPr>
        <w:ind w:left="720" w:hanging="360"/>
      </w:pPr>
      <w:rPr>
        <w:rFonts w:hint="default"/>
        <w:sz w:val="16"/>
        <w:szCs w:val="16"/>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4CAF10E2"/>
    <w:multiLevelType w:val="hybridMultilevel"/>
    <w:tmpl w:val="CA48C54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hint="default"/>
      </w:rPr>
    </w:lvl>
    <w:lvl w:ilvl="2">
      <w:start w:val="1"/>
      <w:numFmt w:val="bullet"/>
      <w:lvlText w:val=""/>
      <w:lvlJc w:val="left"/>
      <w:pPr>
        <w:tabs>
          <w:tab w:val="num" w:pos="3240"/>
        </w:tabs>
        <w:ind w:left="3240" w:hanging="360"/>
      </w:pPr>
      <w:rPr>
        <w:rFonts w:ascii="Symbol" w:hAnsi="Symbol"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85">
    <w:nsid w:val="4CE666D7"/>
    <w:multiLevelType w:val="hybridMultilevel"/>
    <w:tmpl w:val="C4EE7D36"/>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4D5335F1"/>
    <w:multiLevelType w:val="hybridMultilevel"/>
    <w:tmpl w:val="8C74C3EA"/>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4F8B5FA7"/>
    <w:multiLevelType w:val="hybridMultilevel"/>
    <w:tmpl w:val="19CAB326"/>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88">
    <w:nsid w:val="50324D9E"/>
    <w:multiLevelType w:val="hybridMultilevel"/>
    <w:tmpl w:val="707A6514"/>
    <w:lvl w:ilvl="0">
      <w:start w:val="1"/>
      <w:numFmt w:val="lowerLetter"/>
      <w:lvlText w:val="%1."/>
      <w:lvlJc w:val="left"/>
      <w:pPr>
        <w:ind w:left="720" w:hanging="360"/>
      </w:pPr>
      <w:rPr>
        <w:rFonts w:hint="default"/>
        <w:sz w:val="16"/>
        <w:szCs w:val="16"/>
        <w:vertAlign w:val="superscrip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51B97B31"/>
    <w:multiLevelType w:val="hybridMultilevel"/>
    <w:tmpl w:val="B1B031D6"/>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90">
    <w:nsid w:val="52887788"/>
    <w:multiLevelType w:val="hybridMultilevel"/>
    <w:tmpl w:val="FF58652E"/>
    <w:lvl w:ilvl="0">
      <w:start w:val="1"/>
      <w:numFmt w:val="bullet"/>
      <w:lvlText w:val=""/>
      <w:lvlJc w:val="left"/>
      <w:pPr>
        <w:ind w:left="883" w:hanging="360"/>
      </w:pPr>
      <w:rPr>
        <w:rFonts w:ascii="Symbol" w:hAnsi="Symbol" w:hint="default"/>
      </w:rPr>
    </w:lvl>
    <w:lvl w:ilvl="1" w:tentative="1">
      <w:start w:val="1"/>
      <w:numFmt w:val="bullet"/>
      <w:lvlText w:val="o"/>
      <w:lvlJc w:val="left"/>
      <w:pPr>
        <w:ind w:left="1603" w:hanging="360"/>
      </w:pPr>
      <w:rPr>
        <w:rFonts w:ascii="Courier New" w:hAnsi="Courier New" w:cs="Courier New" w:hint="default"/>
      </w:rPr>
    </w:lvl>
    <w:lvl w:ilvl="2" w:tentative="1">
      <w:start w:val="1"/>
      <w:numFmt w:val="bullet"/>
      <w:lvlText w:val=""/>
      <w:lvlJc w:val="left"/>
      <w:pPr>
        <w:ind w:left="2323" w:hanging="360"/>
      </w:pPr>
      <w:rPr>
        <w:rFonts w:ascii="Wingdings" w:hAnsi="Wingdings" w:hint="default"/>
      </w:rPr>
    </w:lvl>
    <w:lvl w:ilvl="3" w:tentative="1">
      <w:start w:val="1"/>
      <w:numFmt w:val="bullet"/>
      <w:lvlText w:val=""/>
      <w:lvlJc w:val="left"/>
      <w:pPr>
        <w:ind w:left="3043" w:hanging="360"/>
      </w:pPr>
      <w:rPr>
        <w:rFonts w:ascii="Symbol" w:hAnsi="Symbol" w:hint="default"/>
      </w:rPr>
    </w:lvl>
    <w:lvl w:ilvl="4" w:tentative="1">
      <w:start w:val="1"/>
      <w:numFmt w:val="bullet"/>
      <w:lvlText w:val="o"/>
      <w:lvlJc w:val="left"/>
      <w:pPr>
        <w:ind w:left="3763" w:hanging="360"/>
      </w:pPr>
      <w:rPr>
        <w:rFonts w:ascii="Courier New" w:hAnsi="Courier New" w:cs="Courier New" w:hint="default"/>
      </w:rPr>
    </w:lvl>
    <w:lvl w:ilvl="5" w:tentative="1">
      <w:start w:val="1"/>
      <w:numFmt w:val="bullet"/>
      <w:lvlText w:val=""/>
      <w:lvlJc w:val="left"/>
      <w:pPr>
        <w:ind w:left="4483" w:hanging="360"/>
      </w:pPr>
      <w:rPr>
        <w:rFonts w:ascii="Wingdings" w:hAnsi="Wingdings" w:hint="default"/>
      </w:rPr>
    </w:lvl>
    <w:lvl w:ilvl="6" w:tentative="1">
      <w:start w:val="1"/>
      <w:numFmt w:val="bullet"/>
      <w:lvlText w:val=""/>
      <w:lvlJc w:val="left"/>
      <w:pPr>
        <w:ind w:left="5203" w:hanging="360"/>
      </w:pPr>
      <w:rPr>
        <w:rFonts w:ascii="Symbol" w:hAnsi="Symbol" w:hint="default"/>
      </w:rPr>
    </w:lvl>
    <w:lvl w:ilvl="7" w:tentative="1">
      <w:start w:val="1"/>
      <w:numFmt w:val="bullet"/>
      <w:lvlText w:val="o"/>
      <w:lvlJc w:val="left"/>
      <w:pPr>
        <w:ind w:left="5923" w:hanging="360"/>
      </w:pPr>
      <w:rPr>
        <w:rFonts w:ascii="Courier New" w:hAnsi="Courier New" w:cs="Courier New" w:hint="default"/>
      </w:rPr>
    </w:lvl>
    <w:lvl w:ilvl="8" w:tentative="1">
      <w:start w:val="1"/>
      <w:numFmt w:val="bullet"/>
      <w:lvlText w:val=""/>
      <w:lvlJc w:val="left"/>
      <w:pPr>
        <w:ind w:left="6643" w:hanging="360"/>
      </w:pPr>
      <w:rPr>
        <w:rFonts w:ascii="Wingdings" w:hAnsi="Wingdings" w:hint="default"/>
      </w:rPr>
    </w:lvl>
  </w:abstractNum>
  <w:abstractNum w:abstractNumId="91">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92">
    <w:nsid w:val="56007351"/>
    <w:multiLevelType w:val="hybridMultilevel"/>
    <w:tmpl w:val="6A9C6E94"/>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3">
    <w:nsid w:val="570D4348"/>
    <w:multiLevelType w:val="hybridMultilevel"/>
    <w:tmpl w:val="CE9018E8"/>
    <w:lvl w:ilvl="0">
      <w:start w:val="5"/>
      <w:numFmt w:val="decimal"/>
      <w:lvlText w:val="%1."/>
      <w:lvlJc w:val="left"/>
      <w:pPr>
        <w:tabs>
          <w:tab w:val="num" w:pos="990"/>
        </w:tabs>
        <w:ind w:left="990" w:hanging="63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4">
    <w:nsid w:val="5A9E2CA5"/>
    <w:multiLevelType w:val="hybridMultilevel"/>
    <w:tmpl w:val="E0E2C37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5">
    <w:nsid w:val="5B95349F"/>
    <w:multiLevelType w:val="hybridMultilevel"/>
    <w:tmpl w:val="0800241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6">
    <w:nsid w:val="5BB74FCA"/>
    <w:multiLevelType w:val="hybridMultilevel"/>
    <w:tmpl w:val="5BE025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7">
    <w:nsid w:val="5C032661"/>
    <w:multiLevelType w:val="hybridMultilevel"/>
    <w:tmpl w:val="3C260E4A"/>
    <w:lvl w:ilvl="0">
      <w:start w:val="1"/>
      <w:numFmt w:val="decimal"/>
      <w:lvlText w:val="%1."/>
      <w:lvlJc w:val="left"/>
      <w:pPr>
        <w:tabs>
          <w:tab w:val="num" w:pos="990"/>
        </w:tabs>
        <w:ind w:left="990" w:hanging="63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8">
    <w:nsid w:val="5CF6087A"/>
    <w:multiLevelType w:val="hybridMultilevel"/>
    <w:tmpl w:val="BFE438E0"/>
    <w:lvl w:ilvl="0">
      <w:start w:val="1"/>
      <w:numFmt w:val="decimal"/>
      <w:lvlText w:val="%1."/>
      <w:lvlJc w:val="left"/>
      <w:pPr>
        <w:tabs>
          <w:tab w:val="num" w:pos="990"/>
        </w:tabs>
        <w:ind w:left="990" w:hanging="63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9">
    <w:nsid w:val="5D4E3933"/>
    <w:multiLevelType w:val="multilevel"/>
    <w:tmpl w:val="55367D84"/>
    <w:lvl w:ilvl="0">
      <w:start w:val="1"/>
      <w:numFmt w:val="decimal"/>
      <w:lvlJc w:val="left"/>
      <w:pPr>
        <w:ind w:left="0" w:hanging="360"/>
      </w:pPr>
    </w:lvl>
    <w:lvl w:ilvl="1">
      <w:start w:val="1"/>
      <w:numFmt w:val="decimal"/>
      <w:lvlJc w:val="left"/>
      <w:pPr>
        <w:ind w:left="0" w:hanging="360"/>
      </w:pPr>
    </w:lvl>
    <w:lvl w:ilvl="2">
      <w:start w:val="1"/>
      <w:numFmt w:val="decimal"/>
      <w:lvlJc w:val="left"/>
      <w:pPr>
        <w:ind w:left="0" w:hanging="360"/>
      </w:pPr>
    </w:lvl>
    <w:lvl w:ilvl="3">
      <w:start w:val="1"/>
      <w:numFmt w:val="decimal"/>
      <w:lvlJc w:val="left"/>
      <w:pPr>
        <w:ind w:left="0" w:hanging="360"/>
      </w:pPr>
    </w:lvl>
    <w:lvl w:ilvl="4">
      <w:start w:val="1"/>
      <w:numFmt w:val="decimal"/>
      <w:lvlJc w:val="left"/>
      <w:pPr>
        <w:ind w:left="0" w:hanging="360"/>
      </w:pPr>
    </w:lvl>
    <w:lvl w:ilvl="5">
      <w:start w:val="1"/>
      <w:numFmt w:val="decimal"/>
      <w:lvlJc w:val="left"/>
      <w:pPr>
        <w:ind w:left="0" w:hanging="360"/>
      </w:pPr>
    </w:lvl>
    <w:lvl w:ilvl="6">
      <w:start w:val="1"/>
      <w:numFmt w:val="decimal"/>
      <w:lvlJc w:val="left"/>
      <w:pPr>
        <w:ind w:left="0" w:hanging="360"/>
      </w:pPr>
    </w:lvl>
    <w:lvl w:ilvl="7">
      <w:start w:val="1"/>
      <w:numFmt w:val="decimal"/>
      <w:lvlJc w:val="left"/>
      <w:pPr>
        <w:ind w:left="0" w:hanging="360"/>
      </w:pPr>
    </w:lvl>
    <w:lvl w:ilvl="8">
      <w:start w:val="1"/>
      <w:numFmt w:val="decimal"/>
      <w:lvlJc w:val="left"/>
      <w:pPr>
        <w:ind w:left="0" w:hanging="360"/>
      </w:pPr>
    </w:lvl>
  </w:abstractNum>
  <w:abstractNum w:abstractNumId="100">
    <w:nsid w:val="5FD40D59"/>
    <w:multiLevelType w:val="hybridMultilevel"/>
    <w:tmpl w:val="608AF7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1">
    <w:nsid w:val="60AD26E2"/>
    <w:multiLevelType w:val="hybridMultilevel"/>
    <w:tmpl w:val="91921F8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2">
    <w:nsid w:val="61205886"/>
    <w:multiLevelType w:val="hybridMultilevel"/>
    <w:tmpl w:val="721AC546"/>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03">
    <w:nsid w:val="664A6DEC"/>
    <w:multiLevelType w:val="hybridMultilevel"/>
    <w:tmpl w:val="7D6E6766"/>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4">
    <w:nsid w:val="68363777"/>
    <w:multiLevelType w:val="hybridMultilevel"/>
    <w:tmpl w:val="30184E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5">
    <w:nsid w:val="68D16BEA"/>
    <w:multiLevelType w:val="hybridMultilevel"/>
    <w:tmpl w:val="6138F6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6">
    <w:nsid w:val="6B851454"/>
    <w:multiLevelType w:val="hybridMultilevel"/>
    <w:tmpl w:val="5CE643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7">
    <w:nsid w:val="6F2B271C"/>
    <w:multiLevelType w:val="hybridMultilevel"/>
    <w:tmpl w:val="C2BEAA80"/>
    <w:lvl w:ilvl="0">
      <w:start w:val="14"/>
      <w:numFmt w:val="upperLetter"/>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08">
    <w:nsid w:val="70471914"/>
    <w:multiLevelType w:val="hybridMultilevel"/>
    <w:tmpl w:val="46F69AAA"/>
    <w:lvl w:ilvl="0">
      <w:start w:val="14"/>
      <w:numFmt w:val="upperLetter"/>
      <w:lvlText w:val="%1."/>
      <w:lvlJc w:val="left"/>
      <w:pPr>
        <w:ind w:left="924" w:hanging="564"/>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9">
    <w:nsid w:val="73357CAB"/>
    <w:multiLevelType w:val="hybridMultilevel"/>
    <w:tmpl w:val="1682E7C2"/>
    <w:lvl w:ilvl="0">
      <w:start w:val="1"/>
      <w:numFmt w:val="bullet"/>
      <w:lvlText w:val=""/>
      <w:lvlJc w:val="left"/>
      <w:pPr>
        <w:ind w:left="870" w:hanging="360"/>
      </w:pPr>
      <w:rPr>
        <w:rFonts w:ascii="Symbol" w:hAnsi="Symbol" w:hint="default"/>
      </w:rPr>
    </w:lvl>
    <w:lvl w:ilvl="1" w:tentative="1">
      <w:start w:val="1"/>
      <w:numFmt w:val="bullet"/>
      <w:lvlText w:val="o"/>
      <w:lvlJc w:val="left"/>
      <w:pPr>
        <w:ind w:left="1590" w:hanging="360"/>
      </w:pPr>
      <w:rPr>
        <w:rFonts w:ascii="Courier New" w:hAnsi="Courier New" w:cs="Courier New" w:hint="default"/>
      </w:rPr>
    </w:lvl>
    <w:lvl w:ilvl="2" w:tentative="1">
      <w:start w:val="1"/>
      <w:numFmt w:val="bullet"/>
      <w:lvlText w:val=""/>
      <w:lvlJc w:val="left"/>
      <w:pPr>
        <w:ind w:left="2310" w:hanging="360"/>
      </w:pPr>
      <w:rPr>
        <w:rFonts w:ascii="Wingdings" w:hAnsi="Wingdings" w:hint="default"/>
      </w:rPr>
    </w:lvl>
    <w:lvl w:ilvl="3" w:tentative="1">
      <w:start w:val="1"/>
      <w:numFmt w:val="bullet"/>
      <w:lvlText w:val=""/>
      <w:lvlJc w:val="left"/>
      <w:pPr>
        <w:ind w:left="3030" w:hanging="360"/>
      </w:pPr>
      <w:rPr>
        <w:rFonts w:ascii="Symbol" w:hAnsi="Symbol" w:hint="default"/>
      </w:rPr>
    </w:lvl>
    <w:lvl w:ilvl="4" w:tentative="1">
      <w:start w:val="1"/>
      <w:numFmt w:val="bullet"/>
      <w:lvlText w:val="o"/>
      <w:lvlJc w:val="left"/>
      <w:pPr>
        <w:ind w:left="3750" w:hanging="360"/>
      </w:pPr>
      <w:rPr>
        <w:rFonts w:ascii="Courier New" w:hAnsi="Courier New" w:cs="Courier New" w:hint="default"/>
      </w:rPr>
    </w:lvl>
    <w:lvl w:ilvl="5" w:tentative="1">
      <w:start w:val="1"/>
      <w:numFmt w:val="bullet"/>
      <w:lvlText w:val=""/>
      <w:lvlJc w:val="left"/>
      <w:pPr>
        <w:ind w:left="4470" w:hanging="360"/>
      </w:pPr>
      <w:rPr>
        <w:rFonts w:ascii="Wingdings" w:hAnsi="Wingdings" w:hint="default"/>
      </w:rPr>
    </w:lvl>
    <w:lvl w:ilvl="6" w:tentative="1">
      <w:start w:val="1"/>
      <w:numFmt w:val="bullet"/>
      <w:lvlText w:val=""/>
      <w:lvlJc w:val="left"/>
      <w:pPr>
        <w:ind w:left="5190" w:hanging="360"/>
      </w:pPr>
      <w:rPr>
        <w:rFonts w:ascii="Symbol" w:hAnsi="Symbol" w:hint="default"/>
      </w:rPr>
    </w:lvl>
    <w:lvl w:ilvl="7" w:tentative="1">
      <w:start w:val="1"/>
      <w:numFmt w:val="bullet"/>
      <w:lvlText w:val="o"/>
      <w:lvlJc w:val="left"/>
      <w:pPr>
        <w:ind w:left="5910" w:hanging="360"/>
      </w:pPr>
      <w:rPr>
        <w:rFonts w:ascii="Courier New" w:hAnsi="Courier New" w:cs="Courier New" w:hint="default"/>
      </w:rPr>
    </w:lvl>
    <w:lvl w:ilvl="8" w:tentative="1">
      <w:start w:val="1"/>
      <w:numFmt w:val="bullet"/>
      <w:lvlText w:val=""/>
      <w:lvlJc w:val="left"/>
      <w:pPr>
        <w:ind w:left="6630" w:hanging="360"/>
      </w:pPr>
      <w:rPr>
        <w:rFonts w:ascii="Wingdings" w:hAnsi="Wingdings" w:hint="default"/>
      </w:rPr>
    </w:lvl>
  </w:abstractNum>
  <w:abstractNum w:abstractNumId="110">
    <w:nsid w:val="737B0BE8"/>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11">
    <w:nsid w:val="73A422C2"/>
    <w:multiLevelType w:val="singleLevel"/>
    <w:tmpl w:val="B912959E"/>
    <w:lvl w:ilvl="0">
      <w:start w:val="1"/>
      <w:numFmt w:val="lowerLetter"/>
      <w:lvlText w:val="%1"/>
      <w:lvlJc w:val="left"/>
      <w:pPr>
        <w:ind w:left="360" w:hanging="360"/>
      </w:pPr>
      <w:rPr>
        <w:rFonts w:ascii="Times New Roman" w:hAnsi="Times New Roman" w:cs="Times New Roman" w:hint="default"/>
        <w:b w:val="0"/>
        <w:i w:val="0"/>
        <w:caps w:val="0"/>
        <w:sz w:val="16"/>
        <w:szCs w:val="16"/>
        <w:u w:val="none"/>
        <w:vertAlign w:val="superscript"/>
      </w:rPr>
    </w:lvl>
  </w:abstractNum>
  <w:abstractNum w:abstractNumId="112">
    <w:nsid w:val="741D55EC"/>
    <w:multiLevelType w:val="hybridMultilevel"/>
    <w:tmpl w:val="865624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3">
    <w:nsid w:val="75D6628D"/>
    <w:multiLevelType w:val="hybridMultilevel"/>
    <w:tmpl w:val="0A8879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4">
    <w:nsid w:val="768F2642"/>
    <w:multiLevelType w:val="multilevel"/>
    <w:tmpl w:val="F7D67B00"/>
    <w:lvl w:ilvl="0">
      <w:start w:val="6"/>
      <w:numFmt w:val="decimal"/>
      <w:lvlText w:val="%1."/>
      <w:lvlJc w:val="left"/>
      <w:pPr>
        <w:tabs>
          <w:tab w:val="num" w:pos="990"/>
        </w:tabs>
        <w:ind w:left="990" w:hanging="630"/>
      </w:pPr>
      <w:rPr>
        <w:rFonts w:hint="default"/>
      </w:rPr>
    </w:lvl>
    <w:lvl w:ilvl="1">
      <w:start w:val="0"/>
      <w:numFmt w:val="decimal"/>
      <w:isLgl/>
      <w:lvlText w:val="%1.%2"/>
      <w:lvlJc w:val="left"/>
      <w:pPr>
        <w:ind w:left="135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97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590" w:hanging="1080"/>
      </w:pPr>
      <w:rPr>
        <w:rFonts w:hint="default"/>
      </w:rPr>
    </w:lvl>
    <w:lvl w:ilvl="6">
      <w:start w:val="1"/>
      <w:numFmt w:val="decimal"/>
      <w:isLgl/>
      <w:lvlText w:val="%1.%2.%3.%4.%5.%6.%7"/>
      <w:lvlJc w:val="left"/>
      <w:pPr>
        <w:ind w:left="5580" w:hanging="1440"/>
      </w:pPr>
      <w:rPr>
        <w:rFonts w:hint="default"/>
      </w:rPr>
    </w:lvl>
    <w:lvl w:ilvl="7">
      <w:start w:val="1"/>
      <w:numFmt w:val="decimal"/>
      <w:isLgl/>
      <w:lvlText w:val="%1.%2.%3.%4.%5.%6.%7.%8"/>
      <w:lvlJc w:val="left"/>
      <w:pPr>
        <w:ind w:left="6210" w:hanging="1440"/>
      </w:pPr>
      <w:rPr>
        <w:rFonts w:hint="default"/>
      </w:rPr>
    </w:lvl>
    <w:lvl w:ilvl="8">
      <w:start w:val="1"/>
      <w:numFmt w:val="decimal"/>
      <w:isLgl/>
      <w:lvlText w:val="%1.%2.%3.%4.%5.%6.%7.%8.%9"/>
      <w:lvlJc w:val="left"/>
      <w:pPr>
        <w:ind w:left="6840" w:hanging="1440"/>
      </w:pPr>
      <w:rPr>
        <w:rFonts w:hint="default"/>
      </w:rPr>
    </w:lvl>
  </w:abstractNum>
  <w:abstractNum w:abstractNumId="115">
    <w:nsid w:val="782E5B3F"/>
    <w:multiLevelType w:val="hybridMultilevel"/>
    <w:tmpl w:val="8F844B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6">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17">
    <w:nsid w:val="7A671FB4"/>
    <w:multiLevelType w:val="hybridMultilevel"/>
    <w:tmpl w:val="CA48C544"/>
    <w:lvl w:ilvl="0">
      <w:start w:val="1"/>
      <w:numFmt w:val="bullet"/>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18">
    <w:nsid w:val="7A711277"/>
    <w:multiLevelType w:val="multilevel"/>
    <w:tmpl w:val="AA0E75B2"/>
    <w:lvl w:ilvl="0">
      <w:start w:val="1"/>
      <w:numFmt w:val="bullet"/>
      <w:pStyle w:val="EMEA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left"/>
      <w:pPr>
        <w:tabs>
          <w:tab w:val="num" w:pos="144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9">
    <w:nsid w:val="7C162911"/>
    <w:multiLevelType w:val="hybridMultilevel"/>
    <w:tmpl w:val="455C2E3E"/>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0">
    <w:nsid w:val="7C395717"/>
    <w:multiLevelType w:val="hybridMultilevel"/>
    <w:tmpl w:val="86028708"/>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1">
    <w:nsid w:val="7E96137B"/>
    <w:multiLevelType w:val="hybridMultilevel"/>
    <w:tmpl w:val="431CF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2">
    <w:nsid w:val="7EAA0330"/>
    <w:multiLevelType w:val="hybridMultilevel"/>
    <w:tmpl w:val="EA66FA28"/>
    <w:lvl w:ilvl="0">
      <w:start w:val="1"/>
      <w:numFmt w:val="bullet"/>
      <w:lvlText w:val=""/>
      <w:lvlJc w:val="left"/>
      <w:pPr>
        <w:ind w:left="883" w:hanging="360"/>
      </w:pPr>
      <w:rPr>
        <w:rFonts w:ascii="Symbol" w:hAnsi="Symbol" w:hint="default"/>
      </w:rPr>
    </w:lvl>
    <w:lvl w:ilvl="1" w:tentative="1">
      <w:start w:val="1"/>
      <w:numFmt w:val="bullet"/>
      <w:lvlText w:val="o"/>
      <w:lvlJc w:val="left"/>
      <w:pPr>
        <w:ind w:left="1603" w:hanging="360"/>
      </w:pPr>
      <w:rPr>
        <w:rFonts w:ascii="Courier New" w:hAnsi="Courier New" w:cs="Courier New" w:hint="default"/>
      </w:rPr>
    </w:lvl>
    <w:lvl w:ilvl="2" w:tentative="1">
      <w:start w:val="1"/>
      <w:numFmt w:val="bullet"/>
      <w:lvlText w:val=""/>
      <w:lvlJc w:val="left"/>
      <w:pPr>
        <w:ind w:left="2323" w:hanging="360"/>
      </w:pPr>
      <w:rPr>
        <w:rFonts w:ascii="Wingdings" w:hAnsi="Wingdings" w:hint="default"/>
      </w:rPr>
    </w:lvl>
    <w:lvl w:ilvl="3" w:tentative="1">
      <w:start w:val="1"/>
      <w:numFmt w:val="bullet"/>
      <w:lvlText w:val=""/>
      <w:lvlJc w:val="left"/>
      <w:pPr>
        <w:ind w:left="3043" w:hanging="360"/>
      </w:pPr>
      <w:rPr>
        <w:rFonts w:ascii="Symbol" w:hAnsi="Symbol" w:hint="default"/>
      </w:rPr>
    </w:lvl>
    <w:lvl w:ilvl="4" w:tentative="1">
      <w:start w:val="1"/>
      <w:numFmt w:val="bullet"/>
      <w:lvlText w:val="o"/>
      <w:lvlJc w:val="left"/>
      <w:pPr>
        <w:ind w:left="3763" w:hanging="360"/>
      </w:pPr>
      <w:rPr>
        <w:rFonts w:ascii="Courier New" w:hAnsi="Courier New" w:cs="Courier New" w:hint="default"/>
      </w:rPr>
    </w:lvl>
    <w:lvl w:ilvl="5" w:tentative="1">
      <w:start w:val="1"/>
      <w:numFmt w:val="bullet"/>
      <w:lvlText w:val=""/>
      <w:lvlJc w:val="left"/>
      <w:pPr>
        <w:ind w:left="4483" w:hanging="360"/>
      </w:pPr>
      <w:rPr>
        <w:rFonts w:ascii="Wingdings" w:hAnsi="Wingdings" w:hint="default"/>
      </w:rPr>
    </w:lvl>
    <w:lvl w:ilvl="6" w:tentative="1">
      <w:start w:val="1"/>
      <w:numFmt w:val="bullet"/>
      <w:lvlText w:val=""/>
      <w:lvlJc w:val="left"/>
      <w:pPr>
        <w:ind w:left="5203" w:hanging="360"/>
      </w:pPr>
      <w:rPr>
        <w:rFonts w:ascii="Symbol" w:hAnsi="Symbol" w:hint="default"/>
      </w:rPr>
    </w:lvl>
    <w:lvl w:ilvl="7" w:tentative="1">
      <w:start w:val="1"/>
      <w:numFmt w:val="bullet"/>
      <w:lvlText w:val="o"/>
      <w:lvlJc w:val="left"/>
      <w:pPr>
        <w:ind w:left="5923" w:hanging="360"/>
      </w:pPr>
      <w:rPr>
        <w:rFonts w:ascii="Courier New" w:hAnsi="Courier New" w:cs="Courier New" w:hint="default"/>
      </w:rPr>
    </w:lvl>
    <w:lvl w:ilvl="8" w:tentative="1">
      <w:start w:val="1"/>
      <w:numFmt w:val="bullet"/>
      <w:lvlText w:val=""/>
      <w:lvlJc w:val="left"/>
      <w:pPr>
        <w:ind w:left="6643" w:hanging="360"/>
      </w:pPr>
      <w:rPr>
        <w:rFonts w:ascii="Wingdings" w:hAnsi="Wingdings" w:hint="default"/>
      </w:rPr>
    </w:lvl>
  </w:abstractNum>
  <w:num w:numId="1" w16cid:durableId="214197060">
    <w:abstractNumId w:val="87"/>
  </w:num>
  <w:num w:numId="2" w16cid:durableId="1944998812">
    <w:abstractNumId w:val="102"/>
  </w:num>
  <w:num w:numId="3" w16cid:durableId="246961677">
    <w:abstractNumId w:val="117"/>
  </w:num>
  <w:num w:numId="4" w16cid:durableId="1298221374">
    <w:abstractNumId w:val="89"/>
  </w:num>
  <w:num w:numId="5" w16cid:durableId="1428231809">
    <w:abstractNumId w:val="10"/>
    <w:lvlOverride w:ilvl="0">
      <w:lvl w:ilvl="0">
        <w:start w:val="1"/>
        <w:numFmt w:val="bullet"/>
        <w:lvlText w:val="-"/>
        <w:legacy w:legacy="1" w:legacySpace="0" w:legacyIndent="360"/>
        <w:lvlJc w:val="left"/>
        <w:pPr>
          <w:ind w:left="360" w:hanging="360"/>
        </w:pPr>
      </w:lvl>
    </w:lvlOverride>
  </w:num>
  <w:num w:numId="6" w16cid:durableId="1983463564">
    <w:abstractNumId w:val="84"/>
  </w:num>
  <w:num w:numId="7" w16cid:durableId="1178735143">
    <w:abstractNumId w:val="30"/>
  </w:num>
  <w:num w:numId="8" w16cid:durableId="1252815653">
    <w:abstractNumId w:val="16"/>
  </w:num>
  <w:num w:numId="9" w16cid:durableId="1196776205">
    <w:abstractNumId w:val="74"/>
  </w:num>
  <w:num w:numId="10" w16cid:durableId="1740707199">
    <w:abstractNumId w:val="56"/>
  </w:num>
  <w:num w:numId="11" w16cid:durableId="1820615557">
    <w:abstractNumId w:val="101"/>
  </w:num>
  <w:num w:numId="12" w16cid:durableId="372119883">
    <w:abstractNumId w:val="40"/>
  </w:num>
  <w:num w:numId="13" w16cid:durableId="183137207">
    <w:abstractNumId w:val="93"/>
  </w:num>
  <w:num w:numId="14" w16cid:durableId="2005474323">
    <w:abstractNumId w:val="97"/>
  </w:num>
  <w:num w:numId="15" w16cid:durableId="1508444177">
    <w:abstractNumId w:val="73"/>
  </w:num>
  <w:num w:numId="16" w16cid:durableId="1726829994">
    <w:abstractNumId w:val="98"/>
  </w:num>
  <w:num w:numId="17" w16cid:durableId="1187520459">
    <w:abstractNumId w:val="114"/>
  </w:num>
  <w:num w:numId="18" w16cid:durableId="1904559606">
    <w:abstractNumId w:val="60"/>
  </w:num>
  <w:num w:numId="19" w16cid:durableId="1184979343">
    <w:abstractNumId w:val="50"/>
  </w:num>
  <w:num w:numId="20" w16cid:durableId="48774484">
    <w:abstractNumId w:val="59"/>
  </w:num>
  <w:num w:numId="21" w16cid:durableId="246964382">
    <w:abstractNumId w:val="31"/>
  </w:num>
  <w:num w:numId="22" w16cid:durableId="894321128">
    <w:abstractNumId w:val="26"/>
  </w:num>
  <w:num w:numId="23" w16cid:durableId="1466772928">
    <w:abstractNumId w:val="81"/>
  </w:num>
  <w:num w:numId="24" w16cid:durableId="137891251">
    <w:abstractNumId w:val="64"/>
  </w:num>
  <w:num w:numId="25" w16cid:durableId="1855219943">
    <w:abstractNumId w:val="9"/>
  </w:num>
  <w:num w:numId="26" w16cid:durableId="81614111">
    <w:abstractNumId w:val="7"/>
  </w:num>
  <w:num w:numId="27" w16cid:durableId="540283051">
    <w:abstractNumId w:val="6"/>
  </w:num>
  <w:num w:numId="28" w16cid:durableId="764612793">
    <w:abstractNumId w:val="5"/>
  </w:num>
  <w:num w:numId="29" w16cid:durableId="1907837160">
    <w:abstractNumId w:val="4"/>
  </w:num>
  <w:num w:numId="30" w16cid:durableId="1614706765">
    <w:abstractNumId w:val="8"/>
  </w:num>
  <w:num w:numId="31" w16cid:durableId="223299057">
    <w:abstractNumId w:val="3"/>
  </w:num>
  <w:num w:numId="32" w16cid:durableId="1148977811">
    <w:abstractNumId w:val="2"/>
  </w:num>
  <w:num w:numId="33" w16cid:durableId="1861118003">
    <w:abstractNumId w:val="1"/>
  </w:num>
  <w:num w:numId="34" w16cid:durableId="906764668">
    <w:abstractNumId w:val="0"/>
  </w:num>
  <w:num w:numId="35" w16cid:durableId="1712656441">
    <w:abstractNumId w:val="17"/>
  </w:num>
  <w:num w:numId="36" w16cid:durableId="518592013">
    <w:abstractNumId w:val="72"/>
  </w:num>
  <w:num w:numId="37" w16cid:durableId="883447039">
    <w:abstractNumId w:val="34"/>
  </w:num>
  <w:num w:numId="38" w16cid:durableId="1098603816">
    <w:abstractNumId w:val="62"/>
  </w:num>
  <w:num w:numId="39" w16cid:durableId="911813014">
    <w:abstractNumId w:val="36"/>
  </w:num>
  <w:num w:numId="40" w16cid:durableId="1741251223">
    <w:abstractNumId w:val="88"/>
  </w:num>
  <w:num w:numId="41" w16cid:durableId="2099402506">
    <w:abstractNumId w:val="58"/>
  </w:num>
  <w:num w:numId="42" w16cid:durableId="1268580598">
    <w:abstractNumId w:val="110"/>
  </w:num>
  <w:num w:numId="43" w16cid:durableId="322704951">
    <w:abstractNumId w:val="14"/>
  </w:num>
  <w:num w:numId="44" w16cid:durableId="519970618">
    <w:abstractNumId w:val="103"/>
  </w:num>
  <w:num w:numId="45" w16cid:durableId="217785789">
    <w:abstractNumId w:val="82"/>
  </w:num>
  <w:num w:numId="46" w16cid:durableId="1816216431">
    <w:abstractNumId w:val="100"/>
  </w:num>
  <w:num w:numId="47" w16cid:durableId="1202203086">
    <w:abstractNumId w:val="120"/>
  </w:num>
  <w:num w:numId="48" w16cid:durableId="403456465">
    <w:abstractNumId w:val="76"/>
  </w:num>
  <w:num w:numId="49" w16cid:durableId="1266232832">
    <w:abstractNumId w:val="15"/>
  </w:num>
  <w:num w:numId="50" w16cid:durableId="944993354">
    <w:abstractNumId w:val="44"/>
  </w:num>
  <w:num w:numId="51" w16cid:durableId="1806124716">
    <w:abstractNumId w:val="29"/>
  </w:num>
  <w:num w:numId="52" w16cid:durableId="174341477">
    <w:abstractNumId w:val="66"/>
  </w:num>
  <w:num w:numId="53" w16cid:durableId="1918898501">
    <w:abstractNumId w:val="21"/>
  </w:num>
  <w:num w:numId="54" w16cid:durableId="883711038">
    <w:abstractNumId w:val="19"/>
  </w:num>
  <w:num w:numId="55" w16cid:durableId="1828279946">
    <w:abstractNumId w:val="32"/>
  </w:num>
  <w:num w:numId="56" w16cid:durableId="87235748">
    <w:abstractNumId w:val="75"/>
  </w:num>
  <w:num w:numId="57" w16cid:durableId="273244630">
    <w:abstractNumId w:val="92"/>
  </w:num>
  <w:num w:numId="58" w16cid:durableId="2026903500">
    <w:abstractNumId w:val="68"/>
  </w:num>
  <w:num w:numId="59" w16cid:durableId="1972400427">
    <w:abstractNumId w:val="35"/>
  </w:num>
  <w:num w:numId="60" w16cid:durableId="1405835367">
    <w:abstractNumId w:val="83"/>
  </w:num>
  <w:num w:numId="61" w16cid:durableId="322583905">
    <w:abstractNumId w:val="48"/>
  </w:num>
  <w:num w:numId="62" w16cid:durableId="952396339">
    <w:abstractNumId w:val="37"/>
  </w:num>
  <w:num w:numId="63" w16cid:durableId="1183516559">
    <w:abstractNumId w:val="70"/>
  </w:num>
  <w:num w:numId="64" w16cid:durableId="144784168">
    <w:abstractNumId w:val="115"/>
  </w:num>
  <w:num w:numId="65" w16cid:durableId="1007244731">
    <w:abstractNumId w:val="49"/>
  </w:num>
  <w:num w:numId="66" w16cid:durableId="535970699">
    <w:abstractNumId w:val="39"/>
  </w:num>
  <w:num w:numId="67" w16cid:durableId="1135104415">
    <w:abstractNumId w:val="111"/>
  </w:num>
  <w:num w:numId="68" w16cid:durableId="209345400">
    <w:abstractNumId w:val="18"/>
  </w:num>
  <w:num w:numId="69" w16cid:durableId="382481436">
    <w:abstractNumId w:val="63"/>
  </w:num>
  <w:num w:numId="70" w16cid:durableId="1542211060">
    <w:abstractNumId w:val="45"/>
  </w:num>
  <w:num w:numId="71" w16cid:durableId="1133669170">
    <w:abstractNumId w:val="42"/>
  </w:num>
  <w:num w:numId="72" w16cid:durableId="275601397">
    <w:abstractNumId w:val="41"/>
  </w:num>
  <w:num w:numId="73" w16cid:durableId="154223589">
    <w:abstractNumId w:val="38"/>
  </w:num>
  <w:num w:numId="74" w16cid:durableId="899631362">
    <w:abstractNumId w:val="25"/>
  </w:num>
  <w:num w:numId="75" w16cid:durableId="1586458186">
    <w:abstractNumId w:val="105"/>
  </w:num>
  <w:num w:numId="76" w16cid:durableId="1191652010">
    <w:abstractNumId w:val="33"/>
  </w:num>
  <w:num w:numId="77" w16cid:durableId="2013793224">
    <w:abstractNumId w:val="77"/>
  </w:num>
  <w:num w:numId="78" w16cid:durableId="815488137">
    <w:abstractNumId w:val="65"/>
  </w:num>
  <w:num w:numId="79" w16cid:durableId="848908669">
    <w:abstractNumId w:val="109"/>
  </w:num>
  <w:num w:numId="80" w16cid:durableId="1958831862">
    <w:abstractNumId w:val="20"/>
  </w:num>
  <w:num w:numId="81" w16cid:durableId="1565028191">
    <w:abstractNumId w:val="61"/>
  </w:num>
  <w:num w:numId="82" w16cid:durableId="614099831">
    <w:abstractNumId w:val="54"/>
  </w:num>
  <w:num w:numId="83" w16cid:durableId="112867884">
    <w:abstractNumId w:val="55"/>
  </w:num>
  <w:num w:numId="84" w16cid:durableId="59332328">
    <w:abstractNumId w:val="95"/>
  </w:num>
  <w:num w:numId="85" w16cid:durableId="310602750">
    <w:abstractNumId w:val="11"/>
  </w:num>
  <w:num w:numId="86" w16cid:durableId="941915256">
    <w:abstractNumId w:val="27"/>
  </w:num>
  <w:num w:numId="87" w16cid:durableId="245579554">
    <w:abstractNumId w:val="113"/>
  </w:num>
  <w:num w:numId="88" w16cid:durableId="1369140953">
    <w:abstractNumId w:val="71"/>
  </w:num>
  <w:num w:numId="89" w16cid:durableId="475538345">
    <w:abstractNumId w:val="28"/>
  </w:num>
  <w:num w:numId="90" w16cid:durableId="1943881533">
    <w:abstractNumId w:val="52"/>
  </w:num>
  <w:num w:numId="91" w16cid:durableId="1560942136">
    <w:abstractNumId w:val="90"/>
  </w:num>
  <w:num w:numId="92" w16cid:durableId="1931353412">
    <w:abstractNumId w:val="122"/>
  </w:num>
  <w:num w:numId="93" w16cid:durableId="1147477367">
    <w:abstractNumId w:val="80"/>
  </w:num>
  <w:num w:numId="94" w16cid:durableId="2063820339">
    <w:abstractNumId w:val="78"/>
  </w:num>
  <w:num w:numId="95" w16cid:durableId="1940946235">
    <w:abstractNumId w:val="79"/>
  </w:num>
  <w:num w:numId="96" w16cid:durableId="757949130">
    <w:abstractNumId w:val="94"/>
  </w:num>
  <w:num w:numId="97" w16cid:durableId="1158153909">
    <w:abstractNumId w:val="118"/>
  </w:num>
  <w:num w:numId="98" w16cid:durableId="607859130">
    <w:abstractNumId w:val="22"/>
  </w:num>
  <w:num w:numId="99" w16cid:durableId="1027409012">
    <w:abstractNumId w:val="12"/>
  </w:num>
  <w:num w:numId="100" w16cid:durableId="1831409019">
    <w:abstractNumId w:val="69"/>
  </w:num>
  <w:num w:numId="101" w16cid:durableId="1497457347">
    <w:abstractNumId w:val="121"/>
  </w:num>
  <w:num w:numId="102" w16cid:durableId="1983458320">
    <w:abstractNumId w:val="23"/>
  </w:num>
  <w:num w:numId="103" w16cid:durableId="1709064393">
    <w:abstractNumId w:val="51"/>
  </w:num>
  <w:num w:numId="104" w16cid:durableId="1794641035">
    <w:abstractNumId w:val="57"/>
  </w:num>
  <w:num w:numId="105" w16cid:durableId="1515917100">
    <w:abstractNumId w:val="91"/>
  </w:num>
  <w:num w:numId="106" w16cid:durableId="2078937308">
    <w:abstractNumId w:val="116"/>
  </w:num>
  <w:num w:numId="107" w16cid:durableId="1759252724">
    <w:abstractNumId w:val="99"/>
  </w:num>
  <w:num w:numId="108" w16cid:durableId="858347953">
    <w:abstractNumId w:val="104"/>
  </w:num>
  <w:num w:numId="109" w16cid:durableId="1767574246">
    <w:abstractNumId w:val="106"/>
  </w:num>
  <w:num w:numId="110" w16cid:durableId="1780568643">
    <w:abstractNumId w:val="13"/>
  </w:num>
  <w:num w:numId="111" w16cid:durableId="1151024074">
    <w:abstractNumId w:val="67"/>
  </w:num>
  <w:num w:numId="112" w16cid:durableId="2100130886">
    <w:abstractNumId w:val="96"/>
  </w:num>
  <w:num w:numId="113" w16cid:durableId="2065640638">
    <w:abstractNumId w:val="85"/>
  </w:num>
  <w:num w:numId="114" w16cid:durableId="1997342699">
    <w:abstractNumId w:val="86"/>
  </w:num>
  <w:num w:numId="115" w16cid:durableId="667514294">
    <w:abstractNumId w:val="53"/>
  </w:num>
  <w:num w:numId="116" w16cid:durableId="1152989847">
    <w:abstractNumId w:val="43"/>
  </w:num>
  <w:num w:numId="117" w16cid:durableId="1615331736">
    <w:abstractNumId w:val="119"/>
  </w:num>
  <w:num w:numId="118" w16cid:durableId="1977291586">
    <w:abstractNumId w:val="107"/>
  </w:num>
  <w:num w:numId="119" w16cid:durableId="395278134">
    <w:abstractNumId w:val="108"/>
  </w:num>
  <w:num w:numId="120" w16cid:durableId="670914257">
    <w:abstractNumId w:val="24"/>
  </w:num>
  <w:num w:numId="121" w16cid:durableId="2125541880">
    <w:abstractNumId w:val="46"/>
  </w:num>
  <w:num w:numId="122" w16cid:durableId="1696811172">
    <w:abstractNumId w:val="47"/>
  </w:num>
  <w:num w:numId="123" w16cid:durableId="1671758432">
    <w:abstractNumId w:val="112"/>
  </w:num>
  <w:numIdMacAtCleanup w:val="1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AbbVie251">
    <w15:presenceInfo w15:providerId="None" w15:userId="AbbVie251"/>
  </w15:person>
  <w15:person w15:author="AbbVie06">
    <w15:presenceInfo w15:providerId="None" w15:userId="AbbVie06"/>
  </w15:person>
  <w15:person w15:author="AbbVie19">
    <w15:presenceInfo w15:providerId="None" w15:userId="AbbVie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0"/>
  <w:proofState w:spelling="clean" w:grammar="clean"/>
  <w:trackRevisions/>
  <w:defaultTabStop w:val="706"/>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7F6"/>
    <w:rsid w:val="000016FB"/>
    <w:rsid w:val="00005280"/>
    <w:rsid w:val="00010449"/>
    <w:rsid w:val="0001449E"/>
    <w:rsid w:val="00014DD8"/>
    <w:rsid w:val="0001640E"/>
    <w:rsid w:val="00016828"/>
    <w:rsid w:val="00017644"/>
    <w:rsid w:val="0001764A"/>
    <w:rsid w:val="00021074"/>
    <w:rsid w:val="00023B10"/>
    <w:rsid w:val="000243B1"/>
    <w:rsid w:val="00024BA9"/>
    <w:rsid w:val="00032A2A"/>
    <w:rsid w:val="00034E7E"/>
    <w:rsid w:val="0004010E"/>
    <w:rsid w:val="00040719"/>
    <w:rsid w:val="00041D52"/>
    <w:rsid w:val="00044701"/>
    <w:rsid w:val="00045F77"/>
    <w:rsid w:val="000510F1"/>
    <w:rsid w:val="00055BDC"/>
    <w:rsid w:val="000619B5"/>
    <w:rsid w:val="0006469D"/>
    <w:rsid w:val="0007081B"/>
    <w:rsid w:val="00071E30"/>
    <w:rsid w:val="00074D47"/>
    <w:rsid w:val="000757F6"/>
    <w:rsid w:val="00081052"/>
    <w:rsid w:val="000825E5"/>
    <w:rsid w:val="00084BED"/>
    <w:rsid w:val="00087191"/>
    <w:rsid w:val="00090085"/>
    <w:rsid w:val="00090D26"/>
    <w:rsid w:val="00090DE5"/>
    <w:rsid w:val="00090E98"/>
    <w:rsid w:val="00093926"/>
    <w:rsid w:val="000941B6"/>
    <w:rsid w:val="0009483A"/>
    <w:rsid w:val="000975B9"/>
    <w:rsid w:val="000A1A9D"/>
    <w:rsid w:val="000A3579"/>
    <w:rsid w:val="000A3893"/>
    <w:rsid w:val="000A476A"/>
    <w:rsid w:val="000A7255"/>
    <w:rsid w:val="000B0E88"/>
    <w:rsid w:val="000C199F"/>
    <w:rsid w:val="000D2D29"/>
    <w:rsid w:val="000D348D"/>
    <w:rsid w:val="000D3BDE"/>
    <w:rsid w:val="000D6194"/>
    <w:rsid w:val="000D619B"/>
    <w:rsid w:val="000D68E2"/>
    <w:rsid w:val="000E13DA"/>
    <w:rsid w:val="000E191A"/>
    <w:rsid w:val="000E1EBD"/>
    <w:rsid w:val="000E70F2"/>
    <w:rsid w:val="000F039B"/>
    <w:rsid w:val="000F16FF"/>
    <w:rsid w:val="000F3187"/>
    <w:rsid w:val="000F5C1B"/>
    <w:rsid w:val="00104399"/>
    <w:rsid w:val="001055EA"/>
    <w:rsid w:val="00105D3B"/>
    <w:rsid w:val="00107EDB"/>
    <w:rsid w:val="001113D6"/>
    <w:rsid w:val="001128E8"/>
    <w:rsid w:val="00113219"/>
    <w:rsid w:val="0011381E"/>
    <w:rsid w:val="00115127"/>
    <w:rsid w:val="00117BA0"/>
    <w:rsid w:val="00121DD2"/>
    <w:rsid w:val="0012464A"/>
    <w:rsid w:val="00124BE6"/>
    <w:rsid w:val="00125272"/>
    <w:rsid w:val="001265B2"/>
    <w:rsid w:val="00127D7C"/>
    <w:rsid w:val="00131D89"/>
    <w:rsid w:val="001377F0"/>
    <w:rsid w:val="0014121D"/>
    <w:rsid w:val="00142F70"/>
    <w:rsid w:val="0014385F"/>
    <w:rsid w:val="00144471"/>
    <w:rsid w:val="001465A8"/>
    <w:rsid w:val="001524E9"/>
    <w:rsid w:val="00155085"/>
    <w:rsid w:val="001550E7"/>
    <w:rsid w:val="00160EA7"/>
    <w:rsid w:val="00161E84"/>
    <w:rsid w:val="00163677"/>
    <w:rsid w:val="0016735A"/>
    <w:rsid w:val="00167988"/>
    <w:rsid w:val="00171796"/>
    <w:rsid w:val="001721E4"/>
    <w:rsid w:val="0018147E"/>
    <w:rsid w:val="00182580"/>
    <w:rsid w:val="00182ABA"/>
    <w:rsid w:val="00193414"/>
    <w:rsid w:val="00194012"/>
    <w:rsid w:val="00196794"/>
    <w:rsid w:val="001A0B26"/>
    <w:rsid w:val="001A177A"/>
    <w:rsid w:val="001A239A"/>
    <w:rsid w:val="001A661A"/>
    <w:rsid w:val="001B0B82"/>
    <w:rsid w:val="001B4578"/>
    <w:rsid w:val="001C27F7"/>
    <w:rsid w:val="001C5753"/>
    <w:rsid w:val="001D17DB"/>
    <w:rsid w:val="001D277F"/>
    <w:rsid w:val="001D3C29"/>
    <w:rsid w:val="001D58FD"/>
    <w:rsid w:val="001D77AD"/>
    <w:rsid w:val="001E20C3"/>
    <w:rsid w:val="001E308B"/>
    <w:rsid w:val="001E3E55"/>
    <w:rsid w:val="001E40B6"/>
    <w:rsid w:val="001E431E"/>
    <w:rsid w:val="001E5476"/>
    <w:rsid w:val="001E5CE0"/>
    <w:rsid w:val="001F15F5"/>
    <w:rsid w:val="001F1A63"/>
    <w:rsid w:val="001F439B"/>
    <w:rsid w:val="001F5816"/>
    <w:rsid w:val="001F6035"/>
    <w:rsid w:val="001F79B0"/>
    <w:rsid w:val="002003F9"/>
    <w:rsid w:val="002006F5"/>
    <w:rsid w:val="002046ED"/>
    <w:rsid w:val="00204866"/>
    <w:rsid w:val="00205F10"/>
    <w:rsid w:val="002066C0"/>
    <w:rsid w:val="002105E9"/>
    <w:rsid w:val="0021299A"/>
    <w:rsid w:val="002166D1"/>
    <w:rsid w:val="00216FFC"/>
    <w:rsid w:val="00217216"/>
    <w:rsid w:val="00220238"/>
    <w:rsid w:val="00222B33"/>
    <w:rsid w:val="002243C2"/>
    <w:rsid w:val="002302B5"/>
    <w:rsid w:val="002327EA"/>
    <w:rsid w:val="002334B2"/>
    <w:rsid w:val="002341F1"/>
    <w:rsid w:val="0023584F"/>
    <w:rsid w:val="00242897"/>
    <w:rsid w:val="002448A4"/>
    <w:rsid w:val="0024676E"/>
    <w:rsid w:val="00246B7B"/>
    <w:rsid w:val="00254F7B"/>
    <w:rsid w:val="0025763A"/>
    <w:rsid w:val="0026745C"/>
    <w:rsid w:val="002704BE"/>
    <w:rsid w:val="00270EB8"/>
    <w:rsid w:val="00274823"/>
    <w:rsid w:val="002815F0"/>
    <w:rsid w:val="0028229A"/>
    <w:rsid w:val="002836DD"/>
    <w:rsid w:val="00284C48"/>
    <w:rsid w:val="00290B96"/>
    <w:rsid w:val="00291B88"/>
    <w:rsid w:val="00294B7A"/>
    <w:rsid w:val="00296FCC"/>
    <w:rsid w:val="002977BD"/>
    <w:rsid w:val="002A2F31"/>
    <w:rsid w:val="002A3109"/>
    <w:rsid w:val="002A408F"/>
    <w:rsid w:val="002A4EB8"/>
    <w:rsid w:val="002A793A"/>
    <w:rsid w:val="002B10EA"/>
    <w:rsid w:val="002B46AC"/>
    <w:rsid w:val="002B7938"/>
    <w:rsid w:val="002C2E65"/>
    <w:rsid w:val="002C6286"/>
    <w:rsid w:val="002D1584"/>
    <w:rsid w:val="002D6318"/>
    <w:rsid w:val="002E5EC2"/>
    <w:rsid w:val="002E7E1A"/>
    <w:rsid w:val="002F26C1"/>
    <w:rsid w:val="002F2730"/>
    <w:rsid w:val="002F2D25"/>
    <w:rsid w:val="002F34A0"/>
    <w:rsid w:val="002F387F"/>
    <w:rsid w:val="002F4B8A"/>
    <w:rsid w:val="002F5CCB"/>
    <w:rsid w:val="002F6A71"/>
    <w:rsid w:val="002F7DDA"/>
    <w:rsid w:val="0030321D"/>
    <w:rsid w:val="00304083"/>
    <w:rsid w:val="003045A7"/>
    <w:rsid w:val="00305495"/>
    <w:rsid w:val="003056E2"/>
    <w:rsid w:val="00306F76"/>
    <w:rsid w:val="00312489"/>
    <w:rsid w:val="003133F1"/>
    <w:rsid w:val="00313516"/>
    <w:rsid w:val="0031583D"/>
    <w:rsid w:val="003159DE"/>
    <w:rsid w:val="00321C14"/>
    <w:rsid w:val="0032210B"/>
    <w:rsid w:val="00322A5C"/>
    <w:rsid w:val="00324E1E"/>
    <w:rsid w:val="003262D4"/>
    <w:rsid w:val="00331185"/>
    <w:rsid w:val="003323F5"/>
    <w:rsid w:val="00335DD8"/>
    <w:rsid w:val="003407B7"/>
    <w:rsid w:val="003413E5"/>
    <w:rsid w:val="00343D61"/>
    <w:rsid w:val="0034613E"/>
    <w:rsid w:val="003466C9"/>
    <w:rsid w:val="0034716A"/>
    <w:rsid w:val="00351532"/>
    <w:rsid w:val="00351AED"/>
    <w:rsid w:val="00353A4A"/>
    <w:rsid w:val="0035544E"/>
    <w:rsid w:val="003610B1"/>
    <w:rsid w:val="0036114E"/>
    <w:rsid w:val="003625AE"/>
    <w:rsid w:val="003663EA"/>
    <w:rsid w:val="00366D0A"/>
    <w:rsid w:val="003709D3"/>
    <w:rsid w:val="0037203B"/>
    <w:rsid w:val="00375F6C"/>
    <w:rsid w:val="00376030"/>
    <w:rsid w:val="00386C0F"/>
    <w:rsid w:val="0039046D"/>
    <w:rsid w:val="00391C7D"/>
    <w:rsid w:val="00394AB5"/>
    <w:rsid w:val="00396277"/>
    <w:rsid w:val="00397E33"/>
    <w:rsid w:val="003A4A91"/>
    <w:rsid w:val="003B2100"/>
    <w:rsid w:val="003B26F4"/>
    <w:rsid w:val="003B343E"/>
    <w:rsid w:val="003B5BA9"/>
    <w:rsid w:val="003B636D"/>
    <w:rsid w:val="003C0DF8"/>
    <w:rsid w:val="003C1904"/>
    <w:rsid w:val="003C1CE1"/>
    <w:rsid w:val="003C3817"/>
    <w:rsid w:val="003D103B"/>
    <w:rsid w:val="003D4154"/>
    <w:rsid w:val="003E664B"/>
    <w:rsid w:val="003E6680"/>
    <w:rsid w:val="003E676A"/>
    <w:rsid w:val="003E7EEE"/>
    <w:rsid w:val="003F1279"/>
    <w:rsid w:val="003F5385"/>
    <w:rsid w:val="003F53EF"/>
    <w:rsid w:val="00401E56"/>
    <w:rsid w:val="004020DF"/>
    <w:rsid w:val="00404ECD"/>
    <w:rsid w:val="00405758"/>
    <w:rsid w:val="00406139"/>
    <w:rsid w:val="004070A4"/>
    <w:rsid w:val="00411847"/>
    <w:rsid w:val="00411A17"/>
    <w:rsid w:val="00412FC6"/>
    <w:rsid w:val="0041431E"/>
    <w:rsid w:val="004148B8"/>
    <w:rsid w:val="004176A3"/>
    <w:rsid w:val="00422E5F"/>
    <w:rsid w:val="00423295"/>
    <w:rsid w:val="004238E7"/>
    <w:rsid w:val="004243AF"/>
    <w:rsid w:val="004243DF"/>
    <w:rsid w:val="00426943"/>
    <w:rsid w:val="004279A5"/>
    <w:rsid w:val="00431756"/>
    <w:rsid w:val="0043434B"/>
    <w:rsid w:val="00436A3D"/>
    <w:rsid w:val="00442869"/>
    <w:rsid w:val="0044513D"/>
    <w:rsid w:val="0044671B"/>
    <w:rsid w:val="00446A72"/>
    <w:rsid w:val="0045188D"/>
    <w:rsid w:val="0045356E"/>
    <w:rsid w:val="004548DA"/>
    <w:rsid w:val="00454917"/>
    <w:rsid w:val="0045571A"/>
    <w:rsid w:val="00457F6E"/>
    <w:rsid w:val="004600BD"/>
    <w:rsid w:val="004610EB"/>
    <w:rsid w:val="00462763"/>
    <w:rsid w:val="0046579B"/>
    <w:rsid w:val="00467F76"/>
    <w:rsid w:val="00470487"/>
    <w:rsid w:val="0047607E"/>
    <w:rsid w:val="00476A39"/>
    <w:rsid w:val="0048189B"/>
    <w:rsid w:val="00481D2F"/>
    <w:rsid w:val="00483150"/>
    <w:rsid w:val="00485BA5"/>
    <w:rsid w:val="00486C06"/>
    <w:rsid w:val="00487835"/>
    <w:rsid w:val="0049317F"/>
    <w:rsid w:val="004941EB"/>
    <w:rsid w:val="00494213"/>
    <w:rsid w:val="00494F45"/>
    <w:rsid w:val="0049589B"/>
    <w:rsid w:val="00495B29"/>
    <w:rsid w:val="004968C6"/>
    <w:rsid w:val="004A3CF5"/>
    <w:rsid w:val="004A467D"/>
    <w:rsid w:val="004A4BC4"/>
    <w:rsid w:val="004A65E0"/>
    <w:rsid w:val="004B0EE5"/>
    <w:rsid w:val="004C1619"/>
    <w:rsid w:val="004C1AD2"/>
    <w:rsid w:val="004C284C"/>
    <w:rsid w:val="004C5227"/>
    <w:rsid w:val="004C6B7D"/>
    <w:rsid w:val="004D0A34"/>
    <w:rsid w:val="004D0D05"/>
    <w:rsid w:val="004D21E0"/>
    <w:rsid w:val="004D2519"/>
    <w:rsid w:val="004D534B"/>
    <w:rsid w:val="004E2D39"/>
    <w:rsid w:val="004E64AF"/>
    <w:rsid w:val="004E742A"/>
    <w:rsid w:val="004F160F"/>
    <w:rsid w:val="004F196D"/>
    <w:rsid w:val="004F359C"/>
    <w:rsid w:val="004F3860"/>
    <w:rsid w:val="004F71A9"/>
    <w:rsid w:val="0050063F"/>
    <w:rsid w:val="00503B22"/>
    <w:rsid w:val="00503FCF"/>
    <w:rsid w:val="00505446"/>
    <w:rsid w:val="00505EB9"/>
    <w:rsid w:val="0050699C"/>
    <w:rsid w:val="00511B03"/>
    <w:rsid w:val="0051291C"/>
    <w:rsid w:val="00512F4E"/>
    <w:rsid w:val="005178BF"/>
    <w:rsid w:val="00521386"/>
    <w:rsid w:val="00525451"/>
    <w:rsid w:val="005260E3"/>
    <w:rsid w:val="005363B0"/>
    <w:rsid w:val="00536B02"/>
    <w:rsid w:val="005415B6"/>
    <w:rsid w:val="00542529"/>
    <w:rsid w:val="00543BE7"/>
    <w:rsid w:val="00544BA8"/>
    <w:rsid w:val="005462B7"/>
    <w:rsid w:val="0054642E"/>
    <w:rsid w:val="00546A07"/>
    <w:rsid w:val="00547593"/>
    <w:rsid w:val="005525C2"/>
    <w:rsid w:val="005531A7"/>
    <w:rsid w:val="00553E05"/>
    <w:rsid w:val="00556E97"/>
    <w:rsid w:val="005627D4"/>
    <w:rsid w:val="00563037"/>
    <w:rsid w:val="00564986"/>
    <w:rsid w:val="0056555A"/>
    <w:rsid w:val="0056652E"/>
    <w:rsid w:val="00570086"/>
    <w:rsid w:val="00570DCB"/>
    <w:rsid w:val="00572B27"/>
    <w:rsid w:val="00572FA4"/>
    <w:rsid w:val="00574C78"/>
    <w:rsid w:val="00574E65"/>
    <w:rsid w:val="00575C96"/>
    <w:rsid w:val="005769AD"/>
    <w:rsid w:val="00580A22"/>
    <w:rsid w:val="00581978"/>
    <w:rsid w:val="00584460"/>
    <w:rsid w:val="0058569C"/>
    <w:rsid w:val="0058580F"/>
    <w:rsid w:val="00586E79"/>
    <w:rsid w:val="005912DF"/>
    <w:rsid w:val="005933D4"/>
    <w:rsid w:val="00594F52"/>
    <w:rsid w:val="0059589B"/>
    <w:rsid w:val="005A11BE"/>
    <w:rsid w:val="005A13CD"/>
    <w:rsid w:val="005A28FC"/>
    <w:rsid w:val="005A3610"/>
    <w:rsid w:val="005A3D98"/>
    <w:rsid w:val="005A7C62"/>
    <w:rsid w:val="005B0748"/>
    <w:rsid w:val="005B11E7"/>
    <w:rsid w:val="005B180D"/>
    <w:rsid w:val="005B2B9D"/>
    <w:rsid w:val="005B35F6"/>
    <w:rsid w:val="005B7D6A"/>
    <w:rsid w:val="005C222D"/>
    <w:rsid w:val="005C4C62"/>
    <w:rsid w:val="005C4CBF"/>
    <w:rsid w:val="005D0B28"/>
    <w:rsid w:val="005D0E14"/>
    <w:rsid w:val="005D101A"/>
    <w:rsid w:val="005D2BAF"/>
    <w:rsid w:val="005D3CE9"/>
    <w:rsid w:val="005D3F9D"/>
    <w:rsid w:val="005D4038"/>
    <w:rsid w:val="005D419C"/>
    <w:rsid w:val="005E24A5"/>
    <w:rsid w:val="005F005C"/>
    <w:rsid w:val="005F2C9F"/>
    <w:rsid w:val="005F6010"/>
    <w:rsid w:val="005F611C"/>
    <w:rsid w:val="005F6151"/>
    <w:rsid w:val="00602A0B"/>
    <w:rsid w:val="00602E2E"/>
    <w:rsid w:val="00603258"/>
    <w:rsid w:val="00605A02"/>
    <w:rsid w:val="00605EF6"/>
    <w:rsid w:val="0061079D"/>
    <w:rsid w:val="006108FC"/>
    <w:rsid w:val="00610D41"/>
    <w:rsid w:val="00611B6C"/>
    <w:rsid w:val="006130FC"/>
    <w:rsid w:val="00613A6D"/>
    <w:rsid w:val="0061449F"/>
    <w:rsid w:val="00620D2F"/>
    <w:rsid w:val="00620F47"/>
    <w:rsid w:val="00622050"/>
    <w:rsid w:val="006235B6"/>
    <w:rsid w:val="00623872"/>
    <w:rsid w:val="0062455F"/>
    <w:rsid w:val="006246C4"/>
    <w:rsid w:val="006256A7"/>
    <w:rsid w:val="00630453"/>
    <w:rsid w:val="00634192"/>
    <w:rsid w:val="00637747"/>
    <w:rsid w:val="0064036C"/>
    <w:rsid w:val="00640B32"/>
    <w:rsid w:val="0064341C"/>
    <w:rsid w:val="0064712D"/>
    <w:rsid w:val="00647738"/>
    <w:rsid w:val="00653D55"/>
    <w:rsid w:val="006568FD"/>
    <w:rsid w:val="00661D34"/>
    <w:rsid w:val="00662610"/>
    <w:rsid w:val="00664925"/>
    <w:rsid w:val="00667DF4"/>
    <w:rsid w:val="00673861"/>
    <w:rsid w:val="006800E1"/>
    <w:rsid w:val="0068520F"/>
    <w:rsid w:val="00686032"/>
    <w:rsid w:val="00686DF5"/>
    <w:rsid w:val="00692558"/>
    <w:rsid w:val="006925D8"/>
    <w:rsid w:val="00693250"/>
    <w:rsid w:val="00694AC5"/>
    <w:rsid w:val="00697FFD"/>
    <w:rsid w:val="006A062E"/>
    <w:rsid w:val="006A0792"/>
    <w:rsid w:val="006A4ED9"/>
    <w:rsid w:val="006A5798"/>
    <w:rsid w:val="006A5F59"/>
    <w:rsid w:val="006A61BA"/>
    <w:rsid w:val="006B068F"/>
    <w:rsid w:val="006B5EB8"/>
    <w:rsid w:val="006C12BB"/>
    <w:rsid w:val="006C1CD5"/>
    <w:rsid w:val="006C311A"/>
    <w:rsid w:val="006C3EF3"/>
    <w:rsid w:val="006C5E25"/>
    <w:rsid w:val="006C6660"/>
    <w:rsid w:val="006D050B"/>
    <w:rsid w:val="006E2067"/>
    <w:rsid w:val="006E340C"/>
    <w:rsid w:val="006E34DA"/>
    <w:rsid w:val="006E3A3B"/>
    <w:rsid w:val="006E7E2B"/>
    <w:rsid w:val="006F444C"/>
    <w:rsid w:val="007007AE"/>
    <w:rsid w:val="00701B7B"/>
    <w:rsid w:val="007020A7"/>
    <w:rsid w:val="00704791"/>
    <w:rsid w:val="00710969"/>
    <w:rsid w:val="007122C1"/>
    <w:rsid w:val="00715648"/>
    <w:rsid w:val="00715A0F"/>
    <w:rsid w:val="0071717B"/>
    <w:rsid w:val="00720A33"/>
    <w:rsid w:val="00725A2F"/>
    <w:rsid w:val="00726547"/>
    <w:rsid w:val="00727BC4"/>
    <w:rsid w:val="007308B8"/>
    <w:rsid w:val="007316D5"/>
    <w:rsid w:val="00735AE2"/>
    <w:rsid w:val="0073770C"/>
    <w:rsid w:val="00740F01"/>
    <w:rsid w:val="00742B61"/>
    <w:rsid w:val="00744C79"/>
    <w:rsid w:val="0074587A"/>
    <w:rsid w:val="0074731A"/>
    <w:rsid w:val="0075212A"/>
    <w:rsid w:val="00754CAE"/>
    <w:rsid w:val="00755F4D"/>
    <w:rsid w:val="007564BD"/>
    <w:rsid w:val="00757FDC"/>
    <w:rsid w:val="007604D5"/>
    <w:rsid w:val="00761CA5"/>
    <w:rsid w:val="00766FCE"/>
    <w:rsid w:val="007704D1"/>
    <w:rsid w:val="0077208C"/>
    <w:rsid w:val="0077274F"/>
    <w:rsid w:val="00773439"/>
    <w:rsid w:val="0077670F"/>
    <w:rsid w:val="0077712A"/>
    <w:rsid w:val="007777BE"/>
    <w:rsid w:val="007778D2"/>
    <w:rsid w:val="007812DD"/>
    <w:rsid w:val="0078328B"/>
    <w:rsid w:val="00783F4A"/>
    <w:rsid w:val="00785794"/>
    <w:rsid w:val="00785E00"/>
    <w:rsid w:val="0078718D"/>
    <w:rsid w:val="00787797"/>
    <w:rsid w:val="00787F15"/>
    <w:rsid w:val="00791E98"/>
    <w:rsid w:val="00795BF0"/>
    <w:rsid w:val="00795FA5"/>
    <w:rsid w:val="0079613A"/>
    <w:rsid w:val="007A080F"/>
    <w:rsid w:val="007A149A"/>
    <w:rsid w:val="007A36BD"/>
    <w:rsid w:val="007A4721"/>
    <w:rsid w:val="007A4E2F"/>
    <w:rsid w:val="007B35E8"/>
    <w:rsid w:val="007B4398"/>
    <w:rsid w:val="007B611A"/>
    <w:rsid w:val="007B6C4A"/>
    <w:rsid w:val="007C2D6A"/>
    <w:rsid w:val="007D5B2D"/>
    <w:rsid w:val="007E14B1"/>
    <w:rsid w:val="007E2171"/>
    <w:rsid w:val="007E6194"/>
    <w:rsid w:val="007E7441"/>
    <w:rsid w:val="007F14DA"/>
    <w:rsid w:val="007F15E4"/>
    <w:rsid w:val="007F2E2C"/>
    <w:rsid w:val="007F5E4D"/>
    <w:rsid w:val="007F77EE"/>
    <w:rsid w:val="00800540"/>
    <w:rsid w:val="00804003"/>
    <w:rsid w:val="008046E9"/>
    <w:rsid w:val="00804D37"/>
    <w:rsid w:val="00806C18"/>
    <w:rsid w:val="0082097E"/>
    <w:rsid w:val="00825109"/>
    <w:rsid w:val="00825B3E"/>
    <w:rsid w:val="008274E4"/>
    <w:rsid w:val="0082762A"/>
    <w:rsid w:val="008329E8"/>
    <w:rsid w:val="00832B02"/>
    <w:rsid w:val="00833C59"/>
    <w:rsid w:val="008372E6"/>
    <w:rsid w:val="008420F2"/>
    <w:rsid w:val="0084358A"/>
    <w:rsid w:val="00843E6A"/>
    <w:rsid w:val="00843F9A"/>
    <w:rsid w:val="00845033"/>
    <w:rsid w:val="008510EE"/>
    <w:rsid w:val="00853360"/>
    <w:rsid w:val="00853550"/>
    <w:rsid w:val="00855D74"/>
    <w:rsid w:val="008567F0"/>
    <w:rsid w:val="00861927"/>
    <w:rsid w:val="00863A3C"/>
    <w:rsid w:val="00866B8D"/>
    <w:rsid w:val="00871085"/>
    <w:rsid w:val="008735EA"/>
    <w:rsid w:val="008750B7"/>
    <w:rsid w:val="008765E0"/>
    <w:rsid w:val="00877530"/>
    <w:rsid w:val="0087775D"/>
    <w:rsid w:val="0088271D"/>
    <w:rsid w:val="00884A0B"/>
    <w:rsid w:val="00884A2B"/>
    <w:rsid w:val="0088543D"/>
    <w:rsid w:val="0088545C"/>
    <w:rsid w:val="008936BB"/>
    <w:rsid w:val="00893F9B"/>
    <w:rsid w:val="008A08B7"/>
    <w:rsid w:val="008A1462"/>
    <w:rsid w:val="008A1521"/>
    <w:rsid w:val="008A37F6"/>
    <w:rsid w:val="008A4B4F"/>
    <w:rsid w:val="008A4BE1"/>
    <w:rsid w:val="008A6435"/>
    <w:rsid w:val="008B19BB"/>
    <w:rsid w:val="008B3B0A"/>
    <w:rsid w:val="008B3C47"/>
    <w:rsid w:val="008B4892"/>
    <w:rsid w:val="008B5588"/>
    <w:rsid w:val="008C21D1"/>
    <w:rsid w:val="008C3033"/>
    <w:rsid w:val="008C414D"/>
    <w:rsid w:val="008D4B6E"/>
    <w:rsid w:val="008D4EFF"/>
    <w:rsid w:val="008E27B8"/>
    <w:rsid w:val="008E2B4F"/>
    <w:rsid w:val="008E3543"/>
    <w:rsid w:val="008E3558"/>
    <w:rsid w:val="008E490E"/>
    <w:rsid w:val="008F011F"/>
    <w:rsid w:val="008F1941"/>
    <w:rsid w:val="008F1973"/>
    <w:rsid w:val="008F1C39"/>
    <w:rsid w:val="008F2743"/>
    <w:rsid w:val="008F4DA6"/>
    <w:rsid w:val="008F5CFE"/>
    <w:rsid w:val="0090149C"/>
    <w:rsid w:val="00901B7A"/>
    <w:rsid w:val="00902798"/>
    <w:rsid w:val="00903333"/>
    <w:rsid w:val="009037B1"/>
    <w:rsid w:val="00906A82"/>
    <w:rsid w:val="00907018"/>
    <w:rsid w:val="009076ED"/>
    <w:rsid w:val="00907FE1"/>
    <w:rsid w:val="00911375"/>
    <w:rsid w:val="00913F4A"/>
    <w:rsid w:val="00915EC7"/>
    <w:rsid w:val="009165F7"/>
    <w:rsid w:val="00922E1E"/>
    <w:rsid w:val="00923294"/>
    <w:rsid w:val="009232D1"/>
    <w:rsid w:val="00926025"/>
    <w:rsid w:val="0093195B"/>
    <w:rsid w:val="00931DB8"/>
    <w:rsid w:val="00932AE8"/>
    <w:rsid w:val="0093465D"/>
    <w:rsid w:val="009358CC"/>
    <w:rsid w:val="009363BA"/>
    <w:rsid w:val="00936EFB"/>
    <w:rsid w:val="00942DCB"/>
    <w:rsid w:val="0094379B"/>
    <w:rsid w:val="00946B06"/>
    <w:rsid w:val="009515A2"/>
    <w:rsid w:val="00956910"/>
    <w:rsid w:val="0095765B"/>
    <w:rsid w:val="009600D7"/>
    <w:rsid w:val="009600ED"/>
    <w:rsid w:val="00960EE5"/>
    <w:rsid w:val="009633F9"/>
    <w:rsid w:val="009655AC"/>
    <w:rsid w:val="00965C97"/>
    <w:rsid w:val="00966696"/>
    <w:rsid w:val="009669C7"/>
    <w:rsid w:val="00966FC2"/>
    <w:rsid w:val="00970E5A"/>
    <w:rsid w:val="00974CF4"/>
    <w:rsid w:val="00981BB7"/>
    <w:rsid w:val="00983889"/>
    <w:rsid w:val="0098521A"/>
    <w:rsid w:val="009865E9"/>
    <w:rsid w:val="00986AEB"/>
    <w:rsid w:val="009874C5"/>
    <w:rsid w:val="00990DD5"/>
    <w:rsid w:val="00990DE3"/>
    <w:rsid w:val="00991A23"/>
    <w:rsid w:val="00993F42"/>
    <w:rsid w:val="009A08BD"/>
    <w:rsid w:val="009A0A41"/>
    <w:rsid w:val="009A189B"/>
    <w:rsid w:val="009A46D5"/>
    <w:rsid w:val="009B1687"/>
    <w:rsid w:val="009B3664"/>
    <w:rsid w:val="009B4338"/>
    <w:rsid w:val="009B6224"/>
    <w:rsid w:val="009C0250"/>
    <w:rsid w:val="009C12E4"/>
    <w:rsid w:val="009C25EA"/>
    <w:rsid w:val="009C38AE"/>
    <w:rsid w:val="009C3A29"/>
    <w:rsid w:val="009C47AC"/>
    <w:rsid w:val="009C4D13"/>
    <w:rsid w:val="009C7CE7"/>
    <w:rsid w:val="009D3B64"/>
    <w:rsid w:val="009D49A4"/>
    <w:rsid w:val="009E1318"/>
    <w:rsid w:val="009E3A86"/>
    <w:rsid w:val="009E3DC5"/>
    <w:rsid w:val="009E45DF"/>
    <w:rsid w:val="009E4855"/>
    <w:rsid w:val="009E698D"/>
    <w:rsid w:val="009F0364"/>
    <w:rsid w:val="009F08B8"/>
    <w:rsid w:val="009F2514"/>
    <w:rsid w:val="009F2B22"/>
    <w:rsid w:val="009F4653"/>
    <w:rsid w:val="009F686D"/>
    <w:rsid w:val="00A03E04"/>
    <w:rsid w:val="00A04C18"/>
    <w:rsid w:val="00A10742"/>
    <w:rsid w:val="00A1198B"/>
    <w:rsid w:val="00A13090"/>
    <w:rsid w:val="00A15F00"/>
    <w:rsid w:val="00A16F34"/>
    <w:rsid w:val="00A216ED"/>
    <w:rsid w:val="00A21E13"/>
    <w:rsid w:val="00A24FA1"/>
    <w:rsid w:val="00A300B9"/>
    <w:rsid w:val="00A30CAB"/>
    <w:rsid w:val="00A31AE5"/>
    <w:rsid w:val="00A32E85"/>
    <w:rsid w:val="00A35FBD"/>
    <w:rsid w:val="00A4252A"/>
    <w:rsid w:val="00A431B1"/>
    <w:rsid w:val="00A44DC4"/>
    <w:rsid w:val="00A46326"/>
    <w:rsid w:val="00A465C4"/>
    <w:rsid w:val="00A50A92"/>
    <w:rsid w:val="00A51C44"/>
    <w:rsid w:val="00A54AA3"/>
    <w:rsid w:val="00A611A5"/>
    <w:rsid w:val="00A62B01"/>
    <w:rsid w:val="00A669CD"/>
    <w:rsid w:val="00A67736"/>
    <w:rsid w:val="00A67B58"/>
    <w:rsid w:val="00A67D6B"/>
    <w:rsid w:val="00A80865"/>
    <w:rsid w:val="00A82195"/>
    <w:rsid w:val="00A829B2"/>
    <w:rsid w:val="00A829F5"/>
    <w:rsid w:val="00A82EB6"/>
    <w:rsid w:val="00A82F4F"/>
    <w:rsid w:val="00A8493D"/>
    <w:rsid w:val="00A84C53"/>
    <w:rsid w:val="00A85770"/>
    <w:rsid w:val="00A86128"/>
    <w:rsid w:val="00A86B07"/>
    <w:rsid w:val="00A94371"/>
    <w:rsid w:val="00A964A9"/>
    <w:rsid w:val="00A97C38"/>
    <w:rsid w:val="00AA007D"/>
    <w:rsid w:val="00AA019A"/>
    <w:rsid w:val="00AA19DC"/>
    <w:rsid w:val="00AA2527"/>
    <w:rsid w:val="00AA3034"/>
    <w:rsid w:val="00AA3C8F"/>
    <w:rsid w:val="00AA4950"/>
    <w:rsid w:val="00AA4E39"/>
    <w:rsid w:val="00AB1394"/>
    <w:rsid w:val="00AB4177"/>
    <w:rsid w:val="00AB4DA6"/>
    <w:rsid w:val="00AC05D4"/>
    <w:rsid w:val="00AC3F08"/>
    <w:rsid w:val="00AC47B7"/>
    <w:rsid w:val="00AC6849"/>
    <w:rsid w:val="00AC72E2"/>
    <w:rsid w:val="00AC7BF8"/>
    <w:rsid w:val="00AD3984"/>
    <w:rsid w:val="00AD46A3"/>
    <w:rsid w:val="00AD7BD6"/>
    <w:rsid w:val="00AE00F8"/>
    <w:rsid w:val="00AF0000"/>
    <w:rsid w:val="00AF079A"/>
    <w:rsid w:val="00AF171E"/>
    <w:rsid w:val="00AF2ED0"/>
    <w:rsid w:val="00AF41DB"/>
    <w:rsid w:val="00B00272"/>
    <w:rsid w:val="00B016B6"/>
    <w:rsid w:val="00B028DD"/>
    <w:rsid w:val="00B02A07"/>
    <w:rsid w:val="00B04585"/>
    <w:rsid w:val="00B07548"/>
    <w:rsid w:val="00B10736"/>
    <w:rsid w:val="00B10ABF"/>
    <w:rsid w:val="00B11859"/>
    <w:rsid w:val="00B1619D"/>
    <w:rsid w:val="00B16C14"/>
    <w:rsid w:val="00B16FFD"/>
    <w:rsid w:val="00B20202"/>
    <w:rsid w:val="00B208D6"/>
    <w:rsid w:val="00B22CBA"/>
    <w:rsid w:val="00B24CAA"/>
    <w:rsid w:val="00B27D2B"/>
    <w:rsid w:val="00B3045F"/>
    <w:rsid w:val="00B31525"/>
    <w:rsid w:val="00B3179C"/>
    <w:rsid w:val="00B31BB4"/>
    <w:rsid w:val="00B346CC"/>
    <w:rsid w:val="00B40DEB"/>
    <w:rsid w:val="00B41FA5"/>
    <w:rsid w:val="00B4344C"/>
    <w:rsid w:val="00B434BF"/>
    <w:rsid w:val="00B4464E"/>
    <w:rsid w:val="00B46B32"/>
    <w:rsid w:val="00B55994"/>
    <w:rsid w:val="00B5633E"/>
    <w:rsid w:val="00B56B4E"/>
    <w:rsid w:val="00B60076"/>
    <w:rsid w:val="00B6007B"/>
    <w:rsid w:val="00B62646"/>
    <w:rsid w:val="00B6306C"/>
    <w:rsid w:val="00B652F8"/>
    <w:rsid w:val="00B67C49"/>
    <w:rsid w:val="00B75C50"/>
    <w:rsid w:val="00B82B16"/>
    <w:rsid w:val="00B83E2D"/>
    <w:rsid w:val="00B83EC0"/>
    <w:rsid w:val="00B86FB7"/>
    <w:rsid w:val="00B92AE8"/>
    <w:rsid w:val="00B94088"/>
    <w:rsid w:val="00BA1A12"/>
    <w:rsid w:val="00BA35C5"/>
    <w:rsid w:val="00BA5E52"/>
    <w:rsid w:val="00BA648C"/>
    <w:rsid w:val="00BB00DC"/>
    <w:rsid w:val="00BB5A50"/>
    <w:rsid w:val="00BB715A"/>
    <w:rsid w:val="00BC06C2"/>
    <w:rsid w:val="00BC79F3"/>
    <w:rsid w:val="00BD23D2"/>
    <w:rsid w:val="00BD646C"/>
    <w:rsid w:val="00BD7356"/>
    <w:rsid w:val="00BD7688"/>
    <w:rsid w:val="00BE4391"/>
    <w:rsid w:val="00BF001C"/>
    <w:rsid w:val="00BF11F6"/>
    <w:rsid w:val="00BF12CF"/>
    <w:rsid w:val="00BF1A1B"/>
    <w:rsid w:val="00BF22AE"/>
    <w:rsid w:val="00BF29AD"/>
    <w:rsid w:val="00BF3960"/>
    <w:rsid w:val="00BF52D9"/>
    <w:rsid w:val="00C00881"/>
    <w:rsid w:val="00C011FC"/>
    <w:rsid w:val="00C014F4"/>
    <w:rsid w:val="00C01512"/>
    <w:rsid w:val="00C020C6"/>
    <w:rsid w:val="00C03497"/>
    <w:rsid w:val="00C05165"/>
    <w:rsid w:val="00C11CA8"/>
    <w:rsid w:val="00C14466"/>
    <w:rsid w:val="00C230E6"/>
    <w:rsid w:val="00C235E5"/>
    <w:rsid w:val="00C23F72"/>
    <w:rsid w:val="00C32B6A"/>
    <w:rsid w:val="00C345E5"/>
    <w:rsid w:val="00C35361"/>
    <w:rsid w:val="00C372D1"/>
    <w:rsid w:val="00C456EE"/>
    <w:rsid w:val="00C45A6D"/>
    <w:rsid w:val="00C5151F"/>
    <w:rsid w:val="00C5336B"/>
    <w:rsid w:val="00C57F71"/>
    <w:rsid w:val="00C6043C"/>
    <w:rsid w:val="00C607E7"/>
    <w:rsid w:val="00C63B39"/>
    <w:rsid w:val="00C64854"/>
    <w:rsid w:val="00C66751"/>
    <w:rsid w:val="00C67005"/>
    <w:rsid w:val="00C673F0"/>
    <w:rsid w:val="00C67F47"/>
    <w:rsid w:val="00C72DDE"/>
    <w:rsid w:val="00C8088B"/>
    <w:rsid w:val="00C8694D"/>
    <w:rsid w:val="00C87436"/>
    <w:rsid w:val="00C90E3B"/>
    <w:rsid w:val="00C92E26"/>
    <w:rsid w:val="00C945A5"/>
    <w:rsid w:val="00C94B69"/>
    <w:rsid w:val="00C9616B"/>
    <w:rsid w:val="00CA30EA"/>
    <w:rsid w:val="00CA34EF"/>
    <w:rsid w:val="00CA56D8"/>
    <w:rsid w:val="00CA5A3A"/>
    <w:rsid w:val="00CA5AC6"/>
    <w:rsid w:val="00CA5FF6"/>
    <w:rsid w:val="00CA675A"/>
    <w:rsid w:val="00CB0ADC"/>
    <w:rsid w:val="00CB6351"/>
    <w:rsid w:val="00CB6E66"/>
    <w:rsid w:val="00CB79EE"/>
    <w:rsid w:val="00CB7DC5"/>
    <w:rsid w:val="00CD087F"/>
    <w:rsid w:val="00CD5343"/>
    <w:rsid w:val="00CD5E72"/>
    <w:rsid w:val="00CE3609"/>
    <w:rsid w:val="00CE59CD"/>
    <w:rsid w:val="00CE6E6B"/>
    <w:rsid w:val="00CF09DE"/>
    <w:rsid w:val="00CF17B6"/>
    <w:rsid w:val="00CF2194"/>
    <w:rsid w:val="00CF7371"/>
    <w:rsid w:val="00CF7CF3"/>
    <w:rsid w:val="00D061E3"/>
    <w:rsid w:val="00D07228"/>
    <w:rsid w:val="00D104AF"/>
    <w:rsid w:val="00D11BDF"/>
    <w:rsid w:val="00D124B3"/>
    <w:rsid w:val="00D14574"/>
    <w:rsid w:val="00D14AAD"/>
    <w:rsid w:val="00D208C5"/>
    <w:rsid w:val="00D23169"/>
    <w:rsid w:val="00D23332"/>
    <w:rsid w:val="00D2417F"/>
    <w:rsid w:val="00D25640"/>
    <w:rsid w:val="00D26700"/>
    <w:rsid w:val="00D271A3"/>
    <w:rsid w:val="00D27525"/>
    <w:rsid w:val="00D27886"/>
    <w:rsid w:val="00D34C88"/>
    <w:rsid w:val="00D40E04"/>
    <w:rsid w:val="00D42A05"/>
    <w:rsid w:val="00D516DA"/>
    <w:rsid w:val="00D51AAB"/>
    <w:rsid w:val="00D53144"/>
    <w:rsid w:val="00D54301"/>
    <w:rsid w:val="00D56C8E"/>
    <w:rsid w:val="00D57352"/>
    <w:rsid w:val="00D64318"/>
    <w:rsid w:val="00D66521"/>
    <w:rsid w:val="00D6681F"/>
    <w:rsid w:val="00D716B0"/>
    <w:rsid w:val="00D72B2C"/>
    <w:rsid w:val="00D73D64"/>
    <w:rsid w:val="00D7580F"/>
    <w:rsid w:val="00D766CB"/>
    <w:rsid w:val="00D767BA"/>
    <w:rsid w:val="00D775FD"/>
    <w:rsid w:val="00D77F56"/>
    <w:rsid w:val="00D8333E"/>
    <w:rsid w:val="00D855B1"/>
    <w:rsid w:val="00D85DAB"/>
    <w:rsid w:val="00D90405"/>
    <w:rsid w:val="00D9511D"/>
    <w:rsid w:val="00DA1D7F"/>
    <w:rsid w:val="00DA23FB"/>
    <w:rsid w:val="00DA4520"/>
    <w:rsid w:val="00DA6164"/>
    <w:rsid w:val="00DA7E9B"/>
    <w:rsid w:val="00DB0184"/>
    <w:rsid w:val="00DB066C"/>
    <w:rsid w:val="00DB0AD3"/>
    <w:rsid w:val="00DB0C7F"/>
    <w:rsid w:val="00DB12E2"/>
    <w:rsid w:val="00DB1613"/>
    <w:rsid w:val="00DB1AB5"/>
    <w:rsid w:val="00DB4AE9"/>
    <w:rsid w:val="00DB52F7"/>
    <w:rsid w:val="00DC18F1"/>
    <w:rsid w:val="00DD333C"/>
    <w:rsid w:val="00DD3988"/>
    <w:rsid w:val="00DD446D"/>
    <w:rsid w:val="00DD472B"/>
    <w:rsid w:val="00DE10B9"/>
    <w:rsid w:val="00DE6188"/>
    <w:rsid w:val="00DF0AAC"/>
    <w:rsid w:val="00DF3E1F"/>
    <w:rsid w:val="00DF5866"/>
    <w:rsid w:val="00E036AA"/>
    <w:rsid w:val="00E041C5"/>
    <w:rsid w:val="00E044BD"/>
    <w:rsid w:val="00E06A79"/>
    <w:rsid w:val="00E11099"/>
    <w:rsid w:val="00E149BC"/>
    <w:rsid w:val="00E168B6"/>
    <w:rsid w:val="00E179AD"/>
    <w:rsid w:val="00E21BD9"/>
    <w:rsid w:val="00E26652"/>
    <w:rsid w:val="00E30809"/>
    <w:rsid w:val="00E31776"/>
    <w:rsid w:val="00E33859"/>
    <w:rsid w:val="00E362A6"/>
    <w:rsid w:val="00E36A1B"/>
    <w:rsid w:val="00E37B67"/>
    <w:rsid w:val="00E44D50"/>
    <w:rsid w:val="00E44F92"/>
    <w:rsid w:val="00E46596"/>
    <w:rsid w:val="00E46CFF"/>
    <w:rsid w:val="00E50112"/>
    <w:rsid w:val="00E56898"/>
    <w:rsid w:val="00E62045"/>
    <w:rsid w:val="00E6220C"/>
    <w:rsid w:val="00E63892"/>
    <w:rsid w:val="00E64EC5"/>
    <w:rsid w:val="00E653F9"/>
    <w:rsid w:val="00E65541"/>
    <w:rsid w:val="00E66255"/>
    <w:rsid w:val="00E668AF"/>
    <w:rsid w:val="00E67AE7"/>
    <w:rsid w:val="00E82603"/>
    <w:rsid w:val="00E8267D"/>
    <w:rsid w:val="00E82FE6"/>
    <w:rsid w:val="00E84E71"/>
    <w:rsid w:val="00E87FBA"/>
    <w:rsid w:val="00E913FB"/>
    <w:rsid w:val="00E91E8F"/>
    <w:rsid w:val="00E92461"/>
    <w:rsid w:val="00E95190"/>
    <w:rsid w:val="00E956E9"/>
    <w:rsid w:val="00E95EB0"/>
    <w:rsid w:val="00E95FB8"/>
    <w:rsid w:val="00E97089"/>
    <w:rsid w:val="00EA2965"/>
    <w:rsid w:val="00EA4886"/>
    <w:rsid w:val="00EA4946"/>
    <w:rsid w:val="00EA7183"/>
    <w:rsid w:val="00EA7B54"/>
    <w:rsid w:val="00EA7DFD"/>
    <w:rsid w:val="00EB0701"/>
    <w:rsid w:val="00EB0CAE"/>
    <w:rsid w:val="00EB0F1B"/>
    <w:rsid w:val="00EB292E"/>
    <w:rsid w:val="00EB3F83"/>
    <w:rsid w:val="00EC167B"/>
    <w:rsid w:val="00EC6384"/>
    <w:rsid w:val="00ED1D1A"/>
    <w:rsid w:val="00ED2D69"/>
    <w:rsid w:val="00ED35C0"/>
    <w:rsid w:val="00ED527A"/>
    <w:rsid w:val="00EE08CF"/>
    <w:rsid w:val="00EE35D0"/>
    <w:rsid w:val="00EE5BDD"/>
    <w:rsid w:val="00EE76C7"/>
    <w:rsid w:val="00EF097D"/>
    <w:rsid w:val="00EF46C4"/>
    <w:rsid w:val="00EF7CF9"/>
    <w:rsid w:val="00F00B3A"/>
    <w:rsid w:val="00F024DE"/>
    <w:rsid w:val="00F02A37"/>
    <w:rsid w:val="00F02F5E"/>
    <w:rsid w:val="00F033F3"/>
    <w:rsid w:val="00F07906"/>
    <w:rsid w:val="00F07D70"/>
    <w:rsid w:val="00F11000"/>
    <w:rsid w:val="00F16392"/>
    <w:rsid w:val="00F166FC"/>
    <w:rsid w:val="00F178E8"/>
    <w:rsid w:val="00F20A13"/>
    <w:rsid w:val="00F21042"/>
    <w:rsid w:val="00F216B1"/>
    <w:rsid w:val="00F21DCA"/>
    <w:rsid w:val="00F22BDB"/>
    <w:rsid w:val="00F322B2"/>
    <w:rsid w:val="00F33370"/>
    <w:rsid w:val="00F34405"/>
    <w:rsid w:val="00F34991"/>
    <w:rsid w:val="00F42C4B"/>
    <w:rsid w:val="00F45C1E"/>
    <w:rsid w:val="00F46970"/>
    <w:rsid w:val="00F503BF"/>
    <w:rsid w:val="00F50C69"/>
    <w:rsid w:val="00F5321A"/>
    <w:rsid w:val="00F535FE"/>
    <w:rsid w:val="00F54D48"/>
    <w:rsid w:val="00F55B05"/>
    <w:rsid w:val="00F56658"/>
    <w:rsid w:val="00F56B7F"/>
    <w:rsid w:val="00F6633D"/>
    <w:rsid w:val="00F66AD8"/>
    <w:rsid w:val="00F74546"/>
    <w:rsid w:val="00F763AC"/>
    <w:rsid w:val="00F810D0"/>
    <w:rsid w:val="00F82ADF"/>
    <w:rsid w:val="00F90E92"/>
    <w:rsid w:val="00F97090"/>
    <w:rsid w:val="00F974AB"/>
    <w:rsid w:val="00F976DB"/>
    <w:rsid w:val="00F97B3E"/>
    <w:rsid w:val="00FA1232"/>
    <w:rsid w:val="00FA2C93"/>
    <w:rsid w:val="00FA547F"/>
    <w:rsid w:val="00FA6D6B"/>
    <w:rsid w:val="00FA6D88"/>
    <w:rsid w:val="00FB0E36"/>
    <w:rsid w:val="00FB1577"/>
    <w:rsid w:val="00FB3211"/>
    <w:rsid w:val="00FB4AA5"/>
    <w:rsid w:val="00FB6CFC"/>
    <w:rsid w:val="00FB755D"/>
    <w:rsid w:val="00FC0A9C"/>
    <w:rsid w:val="00FC3E3A"/>
    <w:rsid w:val="00FC4A52"/>
    <w:rsid w:val="00FC4C2B"/>
    <w:rsid w:val="00FC5989"/>
    <w:rsid w:val="00FC79AF"/>
    <w:rsid w:val="00FC7B72"/>
    <w:rsid w:val="00FD0717"/>
    <w:rsid w:val="00FD5C77"/>
    <w:rsid w:val="00FE1FD6"/>
    <w:rsid w:val="00FE3628"/>
    <w:rsid w:val="00FE563C"/>
    <w:rsid w:val="00FE68E0"/>
    <w:rsid w:val="00FF23C7"/>
    <w:rsid w:val="00FF557F"/>
    <w:rsid w:val="00FF68BE"/>
  </w:rsids>
  <m:mathPr>
    <m:mathFont m:val="Cambria Math"/>
  </m:mathPr>
  <w:themeFontLang w:val="nl-NL" w:eastAsia="zh-CN"/>
  <w:clrSchemeMapping w:bg1="light1" w:t1="dark1" w:bg2="light2" w:t2="dark2" w:accent1="accent1" w:accent2="accent2" w:accent3="accent3" w:accent4="accent4" w:accent5="accent5" w:accent6="accent6" w:hyperlink="hyperlink" w:followedHyperlink="followedHyperlink"/>
  <w14:docId w14:val="5D34D887"/>
  <w15:docId w15:val="{FF233BFF-CE76-410E-8443-D59948823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rFonts w:ascii="Times New Roman" w:eastAsia="Times New Roman" w:hAnsi="Times New Roman"/>
      <w:snapToGrid w:val="0"/>
      <w:sz w:val="22"/>
      <w:szCs w:val="22"/>
      <w:lang w:val="en-GB" w:eastAsia="en-US"/>
    </w:rPr>
  </w:style>
  <w:style w:type="paragraph" w:styleId="Heading1">
    <w:name w:val="heading 1"/>
    <w:basedOn w:val="Normal"/>
    <w:next w:val="Normal"/>
    <w:link w:val="Heading1Char"/>
    <w:qFormat/>
    <w:pPr>
      <w:spacing w:before="240" w:after="120"/>
      <w:ind w:left="357" w:hanging="357"/>
      <w:outlineLvl w:val="0"/>
    </w:pPr>
    <w:rPr>
      <w:b/>
      <w:bCs/>
      <w:caps/>
      <w:sz w:val="26"/>
      <w:szCs w:val="26"/>
      <w:lang w:val="en-US"/>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keepLines/>
      <w:spacing w:before="120" w:after="80"/>
      <w:outlineLvl w:val="2"/>
    </w:pPr>
    <w:rPr>
      <w:b/>
      <w:bCs/>
      <w:kern w:val="28"/>
      <w:sz w:val="24"/>
      <w:szCs w:val="24"/>
      <w:lang w:val="en-US"/>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rPr>
  </w:style>
  <w:style w:type="paragraph" w:styleId="Heading7">
    <w:name w:val="heading 7"/>
    <w:basedOn w:val="Normal"/>
    <w:next w:val="Normal"/>
    <w:link w:val="Heading7Char"/>
    <w:qFormat/>
    <w:pPr>
      <w:spacing w:before="240" w:after="60"/>
      <w:outlineLvl w:val="6"/>
    </w:pPr>
    <w:rPr>
      <w:sz w:val="24"/>
      <w:szCs w:val="24"/>
    </w:rPr>
  </w:style>
  <w:style w:type="paragraph" w:styleId="Heading8">
    <w:name w:val="heading 8"/>
    <w:basedOn w:val="Normal"/>
    <w:next w:val="Normal"/>
    <w:link w:val="Heading8Char"/>
    <w:qFormat/>
    <w:pPr>
      <w:spacing w:before="240" w:after="60"/>
      <w:outlineLvl w:val="7"/>
    </w:pPr>
    <w:rPr>
      <w:i/>
      <w:iCs/>
      <w:sz w:val="24"/>
      <w:szCs w:val="24"/>
    </w:rPr>
  </w:style>
  <w:style w:type="paragraph" w:styleId="Heading9">
    <w:name w:val="heading 9"/>
    <w:basedOn w:val="Normal"/>
    <w:next w:val="Normal"/>
    <w:link w:val="Heading9Char"/>
    <w:qFormat/>
    <w:pPr>
      <w:keepNext/>
      <w:jc w:val="both"/>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bCs/>
      <w:caps/>
      <w:snapToGrid w:val="0"/>
      <w:sz w:val="26"/>
      <w:szCs w:val="26"/>
      <w:lang w:val="en-US"/>
    </w:rPr>
  </w:style>
  <w:style w:type="character" w:customStyle="1" w:styleId="Heading2Char">
    <w:name w:val="Heading 2 Char"/>
    <w:link w:val="Heading2"/>
    <w:rPr>
      <w:rFonts w:ascii="Arial" w:eastAsia="Times New Roman" w:hAnsi="Arial" w:cs="Arial"/>
      <w:b/>
      <w:bCs/>
      <w:i/>
      <w:iCs/>
      <w:snapToGrid w:val="0"/>
      <w:sz w:val="28"/>
      <w:szCs w:val="28"/>
      <w:lang w:val="en-GB"/>
    </w:rPr>
  </w:style>
  <w:style w:type="character" w:customStyle="1" w:styleId="Heading3Char">
    <w:name w:val="Heading 3 Char"/>
    <w:link w:val="Heading3"/>
    <w:rPr>
      <w:rFonts w:ascii="Times New Roman" w:eastAsia="Times New Roman" w:hAnsi="Times New Roman" w:cs="Times New Roman"/>
      <w:b/>
      <w:bCs/>
      <w:snapToGrid w:val="0"/>
      <w:kern w:val="28"/>
      <w:sz w:val="24"/>
      <w:szCs w:val="24"/>
      <w:lang w:val="en-US"/>
    </w:rPr>
  </w:style>
  <w:style w:type="character" w:customStyle="1" w:styleId="Heading4Char">
    <w:name w:val="Heading 4 Char"/>
    <w:link w:val="Heading4"/>
    <w:rPr>
      <w:rFonts w:ascii="Times New Roman" w:eastAsia="Times New Roman" w:hAnsi="Times New Roman" w:cs="Times New Roman"/>
      <w:b/>
      <w:bCs/>
      <w:snapToGrid w:val="0"/>
      <w:sz w:val="28"/>
      <w:szCs w:val="28"/>
      <w:lang w:val="en-GB"/>
    </w:rPr>
  </w:style>
  <w:style w:type="character" w:customStyle="1" w:styleId="Heading5Char">
    <w:name w:val="Heading 5 Char"/>
    <w:link w:val="Heading5"/>
    <w:rPr>
      <w:rFonts w:ascii="Times New Roman" w:eastAsia="Times New Roman" w:hAnsi="Times New Roman" w:cs="Times New Roman"/>
      <w:b/>
      <w:bCs/>
      <w:i/>
      <w:iCs/>
      <w:snapToGrid w:val="0"/>
      <w:sz w:val="26"/>
      <w:szCs w:val="26"/>
      <w:lang w:val="en-GB"/>
    </w:rPr>
  </w:style>
  <w:style w:type="character" w:customStyle="1" w:styleId="Heading6Char">
    <w:name w:val="Heading 6 Char"/>
    <w:link w:val="Heading6"/>
    <w:rPr>
      <w:rFonts w:ascii="Times New Roman" w:eastAsia="Times New Roman" w:hAnsi="Times New Roman" w:cs="Times New Roman"/>
      <w:b/>
      <w:bCs/>
      <w:snapToGrid w:val="0"/>
      <w:lang w:val="en-GB"/>
    </w:rPr>
  </w:style>
  <w:style w:type="character" w:customStyle="1" w:styleId="Heading7Char">
    <w:name w:val="Heading 7 Char"/>
    <w:link w:val="Heading7"/>
    <w:rPr>
      <w:rFonts w:ascii="Times New Roman" w:eastAsia="Times New Roman" w:hAnsi="Times New Roman" w:cs="Times New Roman"/>
      <w:snapToGrid w:val="0"/>
      <w:sz w:val="24"/>
      <w:szCs w:val="24"/>
      <w:lang w:val="en-GB"/>
    </w:rPr>
  </w:style>
  <w:style w:type="character" w:customStyle="1" w:styleId="Heading8Char">
    <w:name w:val="Heading 8 Char"/>
    <w:link w:val="Heading8"/>
    <w:rPr>
      <w:rFonts w:ascii="Times New Roman" w:eastAsia="Times New Roman" w:hAnsi="Times New Roman" w:cs="Times New Roman"/>
      <w:i/>
      <w:iCs/>
      <w:snapToGrid w:val="0"/>
      <w:sz w:val="24"/>
      <w:szCs w:val="24"/>
      <w:lang w:val="en-GB"/>
    </w:rPr>
  </w:style>
  <w:style w:type="character" w:customStyle="1" w:styleId="Heading9Char">
    <w:name w:val="Heading 9 Char"/>
    <w:link w:val="Heading9"/>
    <w:rPr>
      <w:rFonts w:ascii="Times New Roman" w:eastAsia="Times New Roman" w:hAnsi="Times New Roman" w:cs="Times New Roman"/>
      <w:b/>
      <w:bCs/>
      <w:i/>
      <w:iCs/>
      <w:snapToGrid w:val="0"/>
      <w:lang w:val="en-GB"/>
    </w:rPr>
  </w:style>
  <w:style w:type="paragraph" w:styleId="Header">
    <w:name w:val="header"/>
    <w:basedOn w:val="Normal"/>
    <w:link w:val="HeaderChar"/>
    <w:pPr>
      <w:tabs>
        <w:tab w:val="center" w:pos="4153"/>
        <w:tab w:val="right" w:pos="8306"/>
      </w:tabs>
      <w:spacing w:line="240" w:lineRule="auto"/>
    </w:pPr>
    <w:rPr>
      <w:rFonts w:ascii="Helvetica" w:hAnsi="Helvetica" w:cs="Helvetica"/>
      <w:sz w:val="20"/>
      <w:szCs w:val="20"/>
    </w:rPr>
  </w:style>
  <w:style w:type="character" w:customStyle="1" w:styleId="HeaderChar">
    <w:name w:val="Header Char"/>
    <w:link w:val="Header"/>
    <w:rPr>
      <w:rFonts w:ascii="Helvetica" w:eastAsia="Times New Roman" w:hAnsi="Helvetica" w:cs="Helvetica"/>
      <w:snapToGrid w:val="0"/>
      <w:sz w:val="20"/>
      <w:szCs w:val="20"/>
      <w:lang w:val="en-GB"/>
    </w:rPr>
  </w:style>
  <w:style w:type="paragraph" w:styleId="Footer">
    <w:name w:val="footer"/>
    <w:basedOn w:val="Normal"/>
    <w:link w:val="FooterChar"/>
    <w:pPr>
      <w:tabs>
        <w:tab w:val="center" w:pos="4536"/>
        <w:tab w:val="center" w:pos="8930"/>
      </w:tabs>
      <w:spacing w:line="240" w:lineRule="auto"/>
    </w:pPr>
    <w:rPr>
      <w:rFonts w:ascii="Helvetica" w:hAnsi="Helvetica" w:cs="Helvetica"/>
      <w:sz w:val="16"/>
      <w:szCs w:val="16"/>
    </w:rPr>
  </w:style>
  <w:style w:type="character" w:customStyle="1" w:styleId="FooterChar">
    <w:name w:val="Footer Char"/>
    <w:link w:val="Footer"/>
    <w:rPr>
      <w:rFonts w:ascii="Helvetica" w:eastAsia="Times New Roman" w:hAnsi="Helvetica" w:cs="Helvetica"/>
      <w:snapToGrid w:val="0"/>
      <w:sz w:val="16"/>
      <w:szCs w:val="16"/>
      <w:lang w:val="en-GB"/>
    </w:rPr>
  </w:style>
  <w:style w:type="character" w:styleId="PageNumber">
    <w:name w:val="page number"/>
  </w:style>
  <w:style w:type="paragraph" w:styleId="EndnoteText">
    <w:name w:val="endnote text"/>
    <w:basedOn w:val="Normal"/>
    <w:next w:val="Normal"/>
    <w:link w:val="EndnoteTextChar"/>
    <w:semiHidden/>
    <w:pPr>
      <w:spacing w:line="240" w:lineRule="auto"/>
    </w:pPr>
  </w:style>
  <w:style w:type="character" w:customStyle="1" w:styleId="EndnoteTextChar">
    <w:name w:val="Endnote Text Char"/>
    <w:link w:val="EndnoteText"/>
    <w:semiHidden/>
    <w:rPr>
      <w:rFonts w:ascii="Times New Roman" w:eastAsia="Times New Roman" w:hAnsi="Times New Roman" w:cs="Times New Roman"/>
      <w:snapToGrid w:val="0"/>
      <w:lang w:val="en-GB"/>
    </w:rPr>
  </w:style>
  <w:style w:type="paragraph" w:styleId="BodyTextIndent">
    <w:name w:val="Body Text Indent"/>
    <w:basedOn w:val="Normal"/>
    <w:link w:val="BodyTextIndentChar"/>
    <w:pPr>
      <w:tabs>
        <w:tab w:val="clear" w:pos="567"/>
      </w:tabs>
      <w:spacing w:line="240" w:lineRule="auto"/>
      <w:ind w:left="567" w:hanging="567"/>
    </w:pPr>
    <w:rPr>
      <w:b/>
      <w:bCs/>
      <w:color w:val="808080"/>
    </w:rPr>
  </w:style>
  <w:style w:type="character" w:customStyle="1" w:styleId="BodyTextIndentChar">
    <w:name w:val="Body Text Indent Char"/>
    <w:link w:val="BodyTextIndent"/>
    <w:rPr>
      <w:rFonts w:ascii="Times New Roman" w:eastAsia="Times New Roman" w:hAnsi="Times New Roman" w:cs="Times New Roman"/>
      <w:b/>
      <w:bCs/>
      <w:snapToGrid w:val="0"/>
      <w:color w:val="808080"/>
      <w:lang w:val="en-GB"/>
    </w:rPr>
  </w:style>
  <w:style w:type="paragraph" w:styleId="BodyText">
    <w:name w:val="Body Text"/>
    <w:basedOn w:val="Normal"/>
    <w:link w:val="BodyTextChar"/>
    <w:rPr>
      <w:b/>
      <w:bCs/>
      <w:i/>
      <w:iCs/>
    </w:rPr>
  </w:style>
  <w:style w:type="character" w:customStyle="1" w:styleId="BodyTextChar">
    <w:name w:val="Body Text Char"/>
    <w:link w:val="BodyText"/>
    <w:rPr>
      <w:rFonts w:ascii="Times New Roman" w:eastAsia="Times New Roman" w:hAnsi="Times New Roman" w:cs="Times New Roman"/>
      <w:b/>
      <w:bCs/>
      <w:i/>
      <w:iCs/>
      <w:snapToGrid w:val="0"/>
      <w:lang w:val="en-GB"/>
    </w:rPr>
  </w:style>
  <w:style w:type="paragraph" w:styleId="BodyTextIndent2">
    <w:name w:val="Body Text Indent 2"/>
    <w:basedOn w:val="Normal"/>
    <w:link w:val="BodyTextIndent2Char"/>
    <w:pPr>
      <w:ind w:left="567" w:hanging="567"/>
      <w:jc w:val="both"/>
    </w:pPr>
    <w:rPr>
      <w:b/>
      <w:bCs/>
    </w:rPr>
  </w:style>
  <w:style w:type="character" w:customStyle="1" w:styleId="BodyTextIndent2Char">
    <w:name w:val="Body Text Indent 2 Char"/>
    <w:link w:val="BodyTextIndent2"/>
    <w:rPr>
      <w:rFonts w:ascii="Times New Roman" w:eastAsia="Times New Roman" w:hAnsi="Times New Roman" w:cs="Times New Roman"/>
      <w:b/>
      <w:bCs/>
      <w:snapToGrid w:val="0"/>
      <w:lang w:val="en-GB"/>
    </w:rPr>
  </w:style>
  <w:style w:type="character" w:styleId="Hyperlink">
    <w:name w:val="Hyperlink"/>
    <w:uiPriority w:val="99"/>
    <w:rPr>
      <w:color w:val="0000FF"/>
      <w:u w:val="single"/>
    </w:rPr>
  </w:style>
  <w:style w:type="paragraph" w:customStyle="1" w:styleId="BodyText1">
    <w:name w:val="Body Text1"/>
    <w:pPr>
      <w:tabs>
        <w:tab w:val="left" w:pos="1152"/>
        <w:tab w:val="left" w:pos="1872"/>
      </w:tabs>
      <w:overflowPunct w:val="0"/>
      <w:autoSpaceDE w:val="0"/>
      <w:autoSpaceDN w:val="0"/>
      <w:adjustRightInd w:val="0"/>
      <w:spacing w:after="240" w:line="288" w:lineRule="auto"/>
      <w:ind w:left="1151"/>
      <w:jc w:val="both"/>
      <w:textAlignment w:val="baseline"/>
    </w:pPr>
    <w:rPr>
      <w:rFonts w:ascii="Times New Roman" w:eastAsia="Times New Roman" w:hAnsi="Times New Roman"/>
      <w:snapToGrid w:val="0"/>
      <w:sz w:val="24"/>
      <w:szCs w:val="24"/>
      <w:lang w:val="en-US" w:eastAsia="en-US"/>
    </w:rPr>
  </w:style>
  <w:style w:type="paragraph" w:customStyle="1" w:styleId="In-texttable">
    <w:name w:val="In-text table"/>
    <w:basedOn w:val="Normal"/>
    <w:pPr>
      <w:keepNext/>
      <w:tabs>
        <w:tab w:val="clear" w:pos="567"/>
      </w:tabs>
      <w:overflowPunct w:val="0"/>
      <w:autoSpaceDE w:val="0"/>
      <w:autoSpaceDN w:val="0"/>
      <w:adjustRightInd w:val="0"/>
      <w:spacing w:line="288" w:lineRule="auto"/>
      <w:textAlignment w:val="baseline"/>
    </w:pPr>
    <w:rPr>
      <w:rFonts w:ascii="Arial" w:hAnsi="Arial" w:cs="Arial"/>
      <w:sz w:val="16"/>
      <w:szCs w:val="16"/>
      <w:lang w:val="en-US"/>
    </w:rPr>
  </w:style>
  <w:style w:type="paragraph" w:customStyle="1" w:styleId="In-textfootnote">
    <w:name w:val="In-text footnote"/>
    <w:basedOn w:val="In-texttable"/>
    <w:pPr>
      <w:tabs>
        <w:tab w:val="left" w:pos="142"/>
      </w:tabs>
      <w:spacing w:before="40"/>
      <w:ind w:left="142" w:hanging="142"/>
    </w:pPr>
  </w:style>
  <w:style w:type="paragraph" w:customStyle="1" w:styleId="a">
    <w:name w:val="_"/>
    <w:pPr>
      <w:widowControl w:val="0"/>
    </w:pPr>
    <w:rPr>
      <w:rFonts w:ascii="Roman" w:eastAsia="Times New Roman" w:hAnsi="Roman"/>
      <w:sz w:val="24"/>
      <w:lang w:val="en-US" w:eastAsia="en-US"/>
    </w:rPr>
  </w:style>
  <w:style w:type="paragraph" w:styleId="Index1">
    <w:name w:val="index 1"/>
    <w:basedOn w:val="Normal"/>
    <w:next w:val="Normal"/>
    <w:autoRedefine/>
    <w:semiHidden/>
    <w:pPr>
      <w:tabs>
        <w:tab w:val="clear" w:pos="567"/>
      </w:tabs>
      <w:spacing w:line="260" w:lineRule="atLeast"/>
      <w:ind w:left="220" w:hanging="220"/>
    </w:pPr>
    <w:rPr>
      <w:snapToGrid/>
      <w:szCs w:val="20"/>
    </w:rPr>
  </w:style>
  <w:style w:type="paragraph" w:styleId="IndexHeading">
    <w:name w:val="index heading"/>
    <w:basedOn w:val="Normal"/>
    <w:next w:val="Index1"/>
    <w:semiHidden/>
    <w:pPr>
      <w:spacing w:line="260" w:lineRule="atLeast"/>
    </w:pPr>
    <w:rPr>
      <w:rFonts w:ascii="Arial" w:hAnsi="Arial"/>
      <w:b/>
      <w:snapToGrid/>
      <w:szCs w:val="20"/>
    </w:rPr>
  </w:style>
  <w:style w:type="paragraph" w:styleId="BodyText2">
    <w:name w:val="Body Text 2"/>
    <w:basedOn w:val="Normal"/>
    <w:link w:val="BodyText2Char"/>
    <w:pPr>
      <w:tabs>
        <w:tab w:val="clear" w:pos="567"/>
      </w:tabs>
      <w:spacing w:line="240" w:lineRule="auto"/>
    </w:pPr>
    <w:rPr>
      <w:color w:val="000000"/>
      <w:lang w:val="nl-NL"/>
    </w:rPr>
  </w:style>
  <w:style w:type="character" w:customStyle="1" w:styleId="BodyText2Char">
    <w:name w:val="Body Text 2 Char"/>
    <w:link w:val="BodyText2"/>
    <w:rPr>
      <w:rFonts w:ascii="Times New Roman" w:eastAsia="Times New Roman" w:hAnsi="Times New Roman" w:cs="Times New Roman"/>
      <w:snapToGrid w:val="0"/>
      <w:color w:val="000000"/>
    </w:rPr>
  </w:style>
  <w:style w:type="paragraph" w:customStyle="1" w:styleId="EMEANormal">
    <w:name w:val="EMEA Normal"/>
    <w:link w:val="EMEANormalChar"/>
    <w:pPr>
      <w:tabs>
        <w:tab w:val="left" w:pos="562"/>
      </w:tabs>
      <w:suppressAutoHyphens/>
    </w:pPr>
    <w:rPr>
      <w:rFonts w:ascii="Times New Roman" w:eastAsia="Times New Roman" w:hAnsi="Times New Roman"/>
      <w:sz w:val="22"/>
      <w:lang w:val="en-US" w:eastAsia="en-US"/>
    </w:rPr>
  </w:style>
  <w:style w:type="character" w:customStyle="1" w:styleId="EMEANormalChar">
    <w:name w:val="EMEA Normal Char"/>
    <w:link w:val="EMEANormal"/>
    <w:rPr>
      <w:rFonts w:ascii="Times New Roman" w:eastAsia="Times New Roman" w:hAnsi="Times New Roman" w:cs="Times New Roman"/>
      <w:szCs w:val="20"/>
      <w:lang w:val="en-US"/>
    </w:rPr>
  </w:style>
  <w:style w:type="paragraph" w:styleId="Caption">
    <w:name w:val="caption"/>
    <w:basedOn w:val="Normal"/>
    <w:next w:val="Normal"/>
    <w:qFormat/>
    <w:pPr>
      <w:tabs>
        <w:tab w:val="clear" w:pos="567"/>
      </w:tabs>
      <w:spacing w:line="240" w:lineRule="auto"/>
    </w:pPr>
    <w:rPr>
      <w:sz w:val="20"/>
      <w:lang w:val="nl-NL"/>
    </w:rPr>
  </w:style>
  <w:style w:type="paragraph" w:customStyle="1" w:styleId="TableText">
    <w:name w:val="Table Text"/>
    <w:pPr>
      <w:keepNext/>
      <w:keepLines/>
      <w:tabs>
        <w:tab w:val="left" w:pos="360"/>
      </w:tabs>
      <w:suppressAutoHyphens/>
      <w:spacing w:before="40" w:after="40" w:line="240" w:lineRule="exact"/>
    </w:pPr>
    <w:rPr>
      <w:rFonts w:ascii="Times New Roman" w:eastAsia="Times New Roman" w:hAnsi="Times New Roman"/>
      <w:lang w:val="en-US" w:eastAsia="en-US"/>
    </w:rPr>
  </w:style>
  <w:style w:type="paragraph" w:customStyle="1" w:styleId="BMCENTRED">
    <w:name w:val="BM CENTRED"/>
    <w:basedOn w:val="Normal"/>
    <w:pPr>
      <w:keepNext/>
      <w:tabs>
        <w:tab w:val="clear" w:pos="567"/>
      </w:tabs>
      <w:spacing w:line="240" w:lineRule="auto"/>
      <w:jc w:val="center"/>
    </w:pPr>
    <w:rPr>
      <w:b/>
      <w:bCs/>
      <w:lang w:val="nl-NL"/>
    </w:rPr>
  </w:style>
  <w:style w:type="paragraph" w:customStyle="1" w:styleId="BMLeftAligned">
    <w:name w:val="BM Left Aligned"/>
    <w:basedOn w:val="Normal"/>
    <w:pPr>
      <w:keepNext/>
      <w:spacing w:line="240" w:lineRule="auto"/>
      <w:ind w:left="567" w:hanging="567"/>
    </w:pPr>
    <w:rPr>
      <w:b/>
      <w:lang w:val="nl-NL"/>
    </w:rPr>
  </w:style>
  <w:style w:type="paragraph" w:styleId="ListBullet">
    <w:name w:val="List Bullet"/>
    <w:basedOn w:val="Normal"/>
    <w:pPr>
      <w:numPr>
        <w:numId w:val="25"/>
      </w:numPr>
    </w:pPr>
  </w:style>
  <w:style w:type="paragraph" w:styleId="ListBullet2">
    <w:name w:val="List Bullet 2"/>
    <w:basedOn w:val="Normal"/>
    <w:pPr>
      <w:numPr>
        <w:numId w:val="26"/>
      </w:numPr>
    </w:pPr>
  </w:style>
  <w:style w:type="paragraph" w:styleId="ListBullet3">
    <w:name w:val="List Bullet 3"/>
    <w:basedOn w:val="Normal"/>
    <w:pPr>
      <w:numPr>
        <w:numId w:val="27"/>
      </w:numPr>
    </w:pPr>
  </w:style>
  <w:style w:type="paragraph" w:styleId="ListBullet4">
    <w:name w:val="List Bullet 4"/>
    <w:basedOn w:val="Normal"/>
    <w:pPr>
      <w:numPr>
        <w:numId w:val="28"/>
      </w:numPr>
    </w:pPr>
  </w:style>
  <w:style w:type="paragraph" w:styleId="ListBullet5">
    <w:name w:val="List Bullet 5"/>
    <w:basedOn w:val="Normal"/>
    <w:pPr>
      <w:numPr>
        <w:numId w:val="29"/>
      </w:numPr>
    </w:pPr>
  </w:style>
  <w:style w:type="paragraph" w:styleId="ListNumber">
    <w:name w:val="List Number"/>
    <w:basedOn w:val="Normal"/>
    <w:pPr>
      <w:numPr>
        <w:numId w:val="30"/>
      </w:numPr>
    </w:pPr>
  </w:style>
  <w:style w:type="paragraph" w:styleId="ListNumber2">
    <w:name w:val="List Number 2"/>
    <w:basedOn w:val="Normal"/>
    <w:pPr>
      <w:numPr>
        <w:numId w:val="31"/>
      </w:numPr>
    </w:pPr>
  </w:style>
  <w:style w:type="paragraph" w:styleId="ListNumber3">
    <w:name w:val="List Number 3"/>
    <w:basedOn w:val="Normal"/>
    <w:pPr>
      <w:numPr>
        <w:numId w:val="32"/>
      </w:numPr>
    </w:pPr>
  </w:style>
  <w:style w:type="paragraph" w:styleId="ListNumber4">
    <w:name w:val="List Number 4"/>
    <w:basedOn w:val="Normal"/>
    <w:pPr>
      <w:numPr>
        <w:numId w:val="33"/>
      </w:numPr>
    </w:pPr>
  </w:style>
  <w:style w:type="paragraph" w:styleId="ListNumber5">
    <w:name w:val="List Number 5"/>
    <w:basedOn w:val="Normal"/>
    <w:pPr>
      <w:numPr>
        <w:numId w:val="34"/>
      </w:numPr>
    </w:pPr>
  </w:style>
  <w:style w:type="character" w:customStyle="1" w:styleId="bold4">
    <w:name w:val="bold4"/>
    <w:rPr>
      <w:rFonts w:cs="Times New Roman"/>
      <w:b/>
      <w:bCs/>
    </w:rPr>
  </w:style>
  <w:style w:type="character" w:customStyle="1" w:styleId="italics5">
    <w:name w:val="italics5"/>
    <w:rPr>
      <w:rFonts w:cs="Times New Roman"/>
      <w:i/>
      <w:iCs/>
    </w:rPr>
  </w:style>
  <w:style w:type="character" w:customStyle="1" w:styleId="sup1">
    <w:name w:val="sup1"/>
    <w:rPr>
      <w:rFonts w:cs="Times New Roman"/>
      <w:sz w:val="19"/>
      <w:szCs w:val="19"/>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eastAsia="Times New Roman" w:hAnsi="Tahoma" w:cs="Tahoma"/>
      <w:snapToGrid w:val="0"/>
      <w:sz w:val="16"/>
      <w:szCs w:val="16"/>
      <w:lang w:val="en-GB"/>
    </w:rPr>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ascii="Times New Roman" w:eastAsia="Times New Roman" w:hAnsi="Times New Roman" w:cs="Times New Roman"/>
      <w:snapToGrid w:val="0"/>
      <w:sz w:val="16"/>
      <w:szCs w:val="16"/>
      <w:lang w:val="en-GB"/>
    </w:rPr>
  </w:style>
  <w:style w:type="paragraph" w:styleId="BodyTextFirstIndent">
    <w:name w:val="Body Text First Indent"/>
    <w:basedOn w:val="BodyText"/>
    <w:link w:val="BodyTextFirstIndentChar"/>
    <w:pPr>
      <w:spacing w:after="120"/>
      <w:ind w:firstLine="210"/>
    </w:pPr>
    <w:rPr>
      <w:b w:val="0"/>
      <w:bCs w:val="0"/>
      <w:i w:val="0"/>
      <w:iCs w:val="0"/>
    </w:rPr>
  </w:style>
  <w:style w:type="character" w:customStyle="1" w:styleId="BodyTextFirstIndentChar">
    <w:name w:val="Body Text First Indent Char"/>
    <w:link w:val="BodyTextFirstIndent"/>
    <w:rPr>
      <w:rFonts w:ascii="Times New Roman" w:eastAsia="Times New Roman" w:hAnsi="Times New Roman" w:cs="Times New Roman"/>
      <w:b w:val="0"/>
      <w:bCs w:val="0"/>
      <w:i w:val="0"/>
      <w:iCs w:val="0"/>
      <w:snapToGrid w:val="0"/>
      <w:lang w:val="en-GB"/>
    </w:rPr>
  </w:style>
  <w:style w:type="paragraph" w:styleId="BodyTextFirstIndent2">
    <w:name w:val="Body Text First Indent 2"/>
    <w:basedOn w:val="BodyTextIndent"/>
    <w:link w:val="BodyTextFirstIndent2Char"/>
    <w:pPr>
      <w:tabs>
        <w:tab w:val="left" w:pos="567"/>
      </w:tabs>
      <w:spacing w:after="120" w:line="260" w:lineRule="exact"/>
      <w:ind w:left="283" w:firstLine="210"/>
    </w:pPr>
    <w:rPr>
      <w:b w:val="0"/>
      <w:bCs w:val="0"/>
      <w:color w:val="auto"/>
    </w:rPr>
  </w:style>
  <w:style w:type="character" w:customStyle="1" w:styleId="BodyTextFirstIndent2Char">
    <w:name w:val="Body Text First Indent 2 Char"/>
    <w:link w:val="BodyTextFirstIndent2"/>
    <w:rPr>
      <w:rFonts w:ascii="Times New Roman" w:eastAsia="Times New Roman" w:hAnsi="Times New Roman" w:cs="Times New Roman"/>
      <w:b w:val="0"/>
      <w:bCs w:val="0"/>
      <w:snapToGrid w:val="0"/>
      <w:color w:val="808080"/>
      <w:lang w:val="en-GB"/>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rFonts w:ascii="Times New Roman" w:eastAsia="Times New Roman" w:hAnsi="Times New Roman" w:cs="Times New Roman"/>
      <w:snapToGrid w:val="0"/>
      <w:sz w:val="16"/>
      <w:szCs w:val="16"/>
      <w:lang w:val="en-GB"/>
    </w:rPr>
  </w:style>
  <w:style w:type="paragraph" w:styleId="Closing">
    <w:name w:val="Closing"/>
    <w:basedOn w:val="Normal"/>
    <w:link w:val="ClosingChar"/>
    <w:pPr>
      <w:ind w:left="4252"/>
    </w:pPr>
  </w:style>
  <w:style w:type="character" w:customStyle="1" w:styleId="ClosingChar">
    <w:name w:val="Closing Char"/>
    <w:link w:val="Closing"/>
    <w:rPr>
      <w:rFonts w:ascii="Times New Roman" w:eastAsia="Times New Roman" w:hAnsi="Times New Roman" w:cs="Times New Roman"/>
      <w:snapToGrid w:val="0"/>
      <w:lang w:val="en-GB"/>
    </w:rPr>
  </w:style>
  <w:style w:type="paragraph" w:styleId="CommentText">
    <w:name w:val="annotation text"/>
    <w:basedOn w:val="Normal"/>
    <w:link w:val="CommentTextChar"/>
    <w:semiHidden/>
    <w:rPr>
      <w:sz w:val="20"/>
      <w:szCs w:val="20"/>
    </w:rPr>
  </w:style>
  <w:style w:type="character" w:customStyle="1" w:styleId="CommentTextChar">
    <w:name w:val="Comment Text Char"/>
    <w:link w:val="CommentText"/>
    <w:semiHidden/>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rPr>
      <w:rFonts w:ascii="Times New Roman" w:eastAsia="Times New Roman" w:hAnsi="Times New Roman" w:cs="Times New Roman"/>
      <w:b/>
      <w:bCs/>
      <w:snapToGrid w:val="0"/>
      <w:sz w:val="20"/>
      <w:szCs w:val="20"/>
      <w:lang w:val="en-GB"/>
    </w:rPr>
  </w:style>
  <w:style w:type="paragraph" w:styleId="Date">
    <w:name w:val="Date"/>
    <w:basedOn w:val="Normal"/>
    <w:next w:val="Normal"/>
    <w:link w:val="DateChar"/>
  </w:style>
  <w:style w:type="character" w:customStyle="1" w:styleId="DateChar">
    <w:name w:val="Date Char"/>
    <w:link w:val="Date"/>
    <w:rPr>
      <w:rFonts w:ascii="Times New Roman" w:eastAsia="Times New Roman" w:hAnsi="Times New Roman" w:cs="Times New Roman"/>
      <w:snapToGrid w:val="0"/>
      <w:lang w:val="en-GB"/>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link w:val="DocumentMap"/>
    <w:semiHidden/>
    <w:rPr>
      <w:rFonts w:ascii="Tahoma" w:eastAsia="Times New Roman" w:hAnsi="Tahoma" w:cs="Tahoma"/>
      <w:snapToGrid w:val="0"/>
      <w:sz w:val="20"/>
      <w:szCs w:val="20"/>
      <w:shd w:val="clear" w:color="auto" w:fill="000080"/>
      <w:lang w:val="en-GB"/>
    </w:rPr>
  </w:style>
  <w:style w:type="paragraph" w:styleId="E-mailSignature">
    <w:name w:val="E-mail Signature"/>
    <w:basedOn w:val="Normal"/>
    <w:link w:val="E-mailSignatureChar"/>
  </w:style>
  <w:style w:type="character" w:customStyle="1" w:styleId="E-mailSignatureChar">
    <w:name w:val="E-mail Signature Char"/>
    <w:link w:val="E-mailSignature"/>
    <w:rPr>
      <w:rFonts w:ascii="Times New Roman" w:eastAsia="Times New Roman" w:hAnsi="Times New Roman" w:cs="Times New Roman"/>
      <w:snapToGrid w:val="0"/>
      <w:lang w:val="en-GB"/>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paragraph" w:styleId="FootnoteText">
    <w:name w:val="footnote text"/>
    <w:basedOn w:val="Normal"/>
    <w:link w:val="FootnoteTextChar"/>
    <w:semiHidden/>
    <w:rPr>
      <w:sz w:val="20"/>
      <w:szCs w:val="20"/>
    </w:rPr>
  </w:style>
  <w:style w:type="character" w:customStyle="1" w:styleId="FootnoteTextChar">
    <w:name w:val="Footnote Text Char"/>
    <w:link w:val="FootnoteText"/>
    <w:semiHidden/>
    <w:rPr>
      <w:rFonts w:ascii="Times New Roman" w:eastAsia="Times New Roman" w:hAnsi="Times New Roman" w:cs="Times New Roman"/>
      <w:snapToGrid w:val="0"/>
      <w:sz w:val="20"/>
      <w:szCs w:val="20"/>
      <w:lang w:val="en-GB"/>
    </w:rPr>
  </w:style>
  <w:style w:type="paragraph" w:styleId="HTMLAddress">
    <w:name w:val="HTML Address"/>
    <w:basedOn w:val="Normal"/>
    <w:link w:val="HTMLAddressChar"/>
    <w:rPr>
      <w:i/>
      <w:iCs/>
    </w:rPr>
  </w:style>
  <w:style w:type="character" w:customStyle="1" w:styleId="HTMLAddressChar">
    <w:name w:val="HTML Address Char"/>
    <w:link w:val="HTMLAddress"/>
    <w:rPr>
      <w:rFonts w:ascii="Times New Roman" w:eastAsia="Times New Roman" w:hAnsi="Times New Roman" w:cs="Times New Roman"/>
      <w:i/>
      <w:iCs/>
      <w:snapToGrid w:val="0"/>
      <w:lang w:val="en-GB"/>
    </w:rPr>
  </w:style>
  <w:style w:type="paragraph" w:styleId="HTMLPreformatted">
    <w:name w:val="HTML Preformatted"/>
    <w:basedOn w:val="Normal"/>
    <w:link w:val="HTMLPreformattedChar"/>
    <w:rPr>
      <w:rFonts w:ascii="Courier New" w:hAnsi="Courier New" w:cs="Courier New"/>
      <w:sz w:val="20"/>
      <w:szCs w:val="20"/>
    </w:rPr>
  </w:style>
  <w:style w:type="character" w:customStyle="1" w:styleId="HTMLPreformattedChar">
    <w:name w:val="HTML Preformatted Char"/>
    <w:link w:val="HTMLPreformatted"/>
    <w:rPr>
      <w:rFonts w:ascii="Courier New" w:eastAsia="Times New Roman" w:hAnsi="Courier New" w:cs="Courier New"/>
      <w:snapToGrid w:val="0"/>
      <w:sz w:val="20"/>
      <w:szCs w:val="20"/>
      <w:lang w:val="en-GB"/>
    </w:rPr>
  </w:style>
  <w:style w:type="paragraph" w:styleId="Index2">
    <w:name w:val="index 2"/>
    <w:basedOn w:val="Normal"/>
    <w:next w:val="Normal"/>
    <w:autoRedefine/>
    <w:semiHidden/>
    <w:pPr>
      <w:tabs>
        <w:tab w:val="clear" w:pos="567"/>
      </w:tabs>
      <w:ind w:left="440" w:hanging="220"/>
    </w:pPr>
  </w:style>
  <w:style w:type="paragraph" w:styleId="Index3">
    <w:name w:val="index 3"/>
    <w:basedOn w:val="Normal"/>
    <w:next w:val="Normal"/>
    <w:autoRedefine/>
    <w:semiHidden/>
    <w:pPr>
      <w:tabs>
        <w:tab w:val="clear" w:pos="567"/>
      </w:tabs>
      <w:ind w:left="660" w:hanging="220"/>
    </w:pPr>
  </w:style>
  <w:style w:type="paragraph" w:styleId="Index4">
    <w:name w:val="index 4"/>
    <w:basedOn w:val="Normal"/>
    <w:next w:val="Normal"/>
    <w:autoRedefine/>
    <w:semiHidden/>
    <w:pPr>
      <w:tabs>
        <w:tab w:val="clear" w:pos="567"/>
      </w:tabs>
      <w:ind w:left="880" w:hanging="220"/>
    </w:pPr>
  </w:style>
  <w:style w:type="paragraph" w:styleId="Index5">
    <w:name w:val="index 5"/>
    <w:basedOn w:val="Normal"/>
    <w:next w:val="Normal"/>
    <w:autoRedefine/>
    <w:semiHidden/>
    <w:pPr>
      <w:tabs>
        <w:tab w:val="clear" w:pos="567"/>
      </w:tabs>
      <w:ind w:left="1100" w:hanging="220"/>
    </w:pPr>
  </w:style>
  <w:style w:type="paragraph" w:styleId="Index6">
    <w:name w:val="index 6"/>
    <w:basedOn w:val="Normal"/>
    <w:next w:val="Normal"/>
    <w:autoRedefine/>
    <w:semiHidden/>
    <w:pPr>
      <w:tabs>
        <w:tab w:val="clear" w:pos="567"/>
      </w:tabs>
      <w:ind w:left="1320" w:hanging="220"/>
    </w:pPr>
  </w:style>
  <w:style w:type="paragraph" w:styleId="Index7">
    <w:name w:val="index 7"/>
    <w:basedOn w:val="Normal"/>
    <w:next w:val="Normal"/>
    <w:autoRedefine/>
    <w:semiHidden/>
    <w:pPr>
      <w:tabs>
        <w:tab w:val="clear" w:pos="567"/>
      </w:tabs>
      <w:ind w:left="1540" w:hanging="220"/>
    </w:pPr>
  </w:style>
  <w:style w:type="paragraph" w:styleId="Index8">
    <w:name w:val="index 8"/>
    <w:basedOn w:val="Normal"/>
    <w:next w:val="Normal"/>
    <w:autoRedefine/>
    <w:semiHidden/>
    <w:pPr>
      <w:tabs>
        <w:tab w:val="clear" w:pos="567"/>
      </w:tabs>
      <w:ind w:left="1760" w:hanging="220"/>
    </w:pPr>
  </w:style>
  <w:style w:type="paragraph" w:styleId="Index9">
    <w:name w:val="index 9"/>
    <w:basedOn w:val="Normal"/>
    <w:next w:val="Normal"/>
    <w:autoRedefine/>
    <w:semiHidden/>
    <w:pPr>
      <w:tabs>
        <w:tab w:val="clear" w:pos="567"/>
      </w:tabs>
      <w:ind w:left="1980" w:hanging="220"/>
    </w:p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snapToGrid w:val="0"/>
      <w:lang w:val="en-GB" w:eastAsia="en-US"/>
    </w:rPr>
  </w:style>
  <w:style w:type="character" w:customStyle="1" w:styleId="MacroTextChar">
    <w:name w:val="Macro Text Char"/>
    <w:link w:val="Macro"/>
    <w:semiHidden/>
    <w:rPr>
      <w:rFonts w:ascii="Courier New" w:eastAsia="Times New Roman" w:hAnsi="Courier New" w:cs="Courier New"/>
      <w:snapToGrid w:val="0"/>
      <w:sz w:val="20"/>
      <w:szCs w:val="20"/>
      <w:lang w:val="en-GB"/>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link w:val="MessageHeader"/>
    <w:rPr>
      <w:rFonts w:ascii="Arial" w:eastAsia="Times New Roman" w:hAnsi="Arial" w:cs="Arial"/>
      <w:snapToGrid w:val="0"/>
      <w:sz w:val="24"/>
      <w:szCs w:val="24"/>
      <w:shd w:val="pct20" w:color="auto" w:fill="auto"/>
      <w:lang w:val="en-GB"/>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rFonts w:ascii="Times New Roman" w:eastAsia="Times New Roman" w:hAnsi="Times New Roman" w:cs="Times New Roman"/>
      <w:snapToGrid w:val="0"/>
      <w:lang w:val="en-GB"/>
    </w:rPr>
  </w:style>
  <w:style w:type="paragraph" w:styleId="PlainText">
    <w:name w:val="Plain Text"/>
    <w:basedOn w:val="Normal"/>
    <w:link w:val="PlainTextChar"/>
    <w:rPr>
      <w:rFonts w:ascii="Courier New" w:hAnsi="Courier New" w:cs="Courier New"/>
      <w:sz w:val="20"/>
      <w:szCs w:val="20"/>
    </w:rPr>
  </w:style>
  <w:style w:type="character" w:customStyle="1" w:styleId="PlainTextChar">
    <w:name w:val="Plain Text Char"/>
    <w:link w:val="PlainText"/>
    <w:rPr>
      <w:rFonts w:ascii="Courier New" w:eastAsia="Times New Roman" w:hAnsi="Courier New" w:cs="Courier New"/>
      <w:snapToGrid w:val="0"/>
      <w:sz w:val="20"/>
      <w:szCs w:val="20"/>
      <w:lang w:val="en-GB"/>
    </w:rPr>
  </w:style>
  <w:style w:type="paragraph" w:styleId="Salutation">
    <w:name w:val="Salutation"/>
    <w:basedOn w:val="Normal"/>
    <w:next w:val="Normal"/>
    <w:link w:val="SalutationChar"/>
  </w:style>
  <w:style w:type="character" w:customStyle="1" w:styleId="SalutationChar">
    <w:name w:val="Salutation Char"/>
    <w:link w:val="Salutation"/>
    <w:rPr>
      <w:rFonts w:ascii="Times New Roman" w:eastAsia="Times New Roman" w:hAnsi="Times New Roman" w:cs="Times New Roman"/>
      <w:snapToGrid w:val="0"/>
      <w:lang w:val="en-GB"/>
    </w:rPr>
  </w:style>
  <w:style w:type="paragraph" w:styleId="Signature">
    <w:name w:val="Signature"/>
    <w:basedOn w:val="Normal"/>
    <w:link w:val="SignatureChar"/>
    <w:pPr>
      <w:ind w:left="4252"/>
    </w:pPr>
  </w:style>
  <w:style w:type="character" w:customStyle="1" w:styleId="SignatureChar">
    <w:name w:val="Signature Char"/>
    <w:link w:val="Signature"/>
    <w:rPr>
      <w:rFonts w:ascii="Times New Roman" w:eastAsia="Times New Roman" w:hAnsi="Times New Roman" w:cs="Times New Roman"/>
      <w:snapToGrid w:val="0"/>
      <w:lang w:val="en-GB"/>
    </w:rPr>
  </w:style>
  <w:style w:type="paragraph" w:styleId="Subtitle">
    <w:name w:val="Subtitle"/>
    <w:basedOn w:val="Normal"/>
    <w:link w:val="SubtitleChar"/>
    <w:qFormat/>
    <w:pPr>
      <w:spacing w:after="60"/>
      <w:jc w:val="center"/>
      <w:outlineLvl w:val="1"/>
    </w:pPr>
    <w:rPr>
      <w:rFonts w:ascii="Arial" w:hAnsi="Arial" w:cs="Arial"/>
      <w:sz w:val="24"/>
      <w:szCs w:val="24"/>
    </w:rPr>
  </w:style>
  <w:style w:type="character" w:customStyle="1" w:styleId="SubtitleChar">
    <w:name w:val="Subtitle Char"/>
    <w:link w:val="Subtitle"/>
    <w:rPr>
      <w:rFonts w:ascii="Arial" w:eastAsia="Times New Roman" w:hAnsi="Arial" w:cs="Arial"/>
      <w:snapToGrid w:val="0"/>
      <w:sz w:val="24"/>
      <w:szCs w:val="24"/>
      <w:lang w:val="en-GB"/>
    </w:rPr>
  </w:style>
  <w:style w:type="paragraph" w:styleId="TableofAuthorities">
    <w:name w:val="table of authorities"/>
    <w:basedOn w:val="Normal"/>
    <w:next w:val="Normal"/>
    <w:semiHidden/>
    <w:pPr>
      <w:tabs>
        <w:tab w:val="clear" w:pos="567"/>
      </w:tabs>
      <w:ind w:left="220" w:hanging="220"/>
    </w:pPr>
  </w:style>
  <w:style w:type="paragraph" w:styleId="TableofFigures">
    <w:name w:val="table of figures"/>
    <w:basedOn w:val="Normal"/>
    <w:next w:val="Normal"/>
    <w:semiHidden/>
    <w:pPr>
      <w:tabs>
        <w:tab w:val="clear" w:pos="567"/>
      </w:tabs>
    </w:p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character" w:customStyle="1" w:styleId="TitleChar">
    <w:name w:val="Title Char"/>
    <w:link w:val="Title"/>
    <w:rPr>
      <w:rFonts w:ascii="Arial" w:eastAsia="Times New Roman" w:hAnsi="Arial" w:cs="Arial"/>
      <w:b/>
      <w:bCs/>
      <w:snapToGrid w:val="0"/>
      <w:kern w:val="28"/>
      <w:sz w:val="32"/>
      <w:szCs w:val="32"/>
      <w:lang w:val="en-GB"/>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pPr>
      <w:tabs>
        <w:tab w:val="clear" w:pos="567"/>
      </w:tabs>
    </w:pPr>
  </w:style>
  <w:style w:type="paragraph" w:styleId="TOC2">
    <w:name w:val="toc 2"/>
    <w:basedOn w:val="Normal"/>
    <w:next w:val="Normal"/>
    <w:autoRedefine/>
    <w:semiHidden/>
    <w:pPr>
      <w:tabs>
        <w:tab w:val="clear" w:pos="567"/>
      </w:tabs>
      <w:ind w:left="220"/>
    </w:pPr>
  </w:style>
  <w:style w:type="paragraph" w:styleId="TOC3">
    <w:name w:val="toc 3"/>
    <w:basedOn w:val="Normal"/>
    <w:next w:val="Normal"/>
    <w:autoRedefine/>
    <w:semiHidden/>
    <w:pPr>
      <w:tabs>
        <w:tab w:val="clear" w:pos="567"/>
      </w:tabs>
      <w:ind w:left="440"/>
    </w:pPr>
  </w:style>
  <w:style w:type="paragraph" w:styleId="TOC4">
    <w:name w:val="toc 4"/>
    <w:basedOn w:val="Normal"/>
    <w:next w:val="Normal"/>
    <w:autoRedefine/>
    <w:semiHidden/>
    <w:pPr>
      <w:tabs>
        <w:tab w:val="clear" w:pos="567"/>
      </w:tabs>
      <w:ind w:left="660"/>
    </w:pPr>
  </w:style>
  <w:style w:type="paragraph" w:styleId="TOC5">
    <w:name w:val="toc 5"/>
    <w:basedOn w:val="Normal"/>
    <w:next w:val="Normal"/>
    <w:autoRedefine/>
    <w:semiHidden/>
    <w:pPr>
      <w:tabs>
        <w:tab w:val="clear" w:pos="567"/>
      </w:tabs>
      <w:ind w:left="880"/>
    </w:pPr>
  </w:style>
  <w:style w:type="paragraph" w:styleId="TOC6">
    <w:name w:val="toc 6"/>
    <w:basedOn w:val="Normal"/>
    <w:next w:val="Normal"/>
    <w:autoRedefine/>
    <w:semiHidden/>
    <w:pPr>
      <w:tabs>
        <w:tab w:val="clear" w:pos="567"/>
      </w:tabs>
      <w:ind w:left="1100"/>
    </w:pPr>
  </w:style>
  <w:style w:type="paragraph" w:styleId="TOC7">
    <w:name w:val="toc 7"/>
    <w:basedOn w:val="Normal"/>
    <w:next w:val="Normal"/>
    <w:autoRedefine/>
    <w:semiHidden/>
    <w:pPr>
      <w:tabs>
        <w:tab w:val="clear" w:pos="567"/>
      </w:tabs>
      <w:ind w:left="1320"/>
    </w:pPr>
  </w:style>
  <w:style w:type="paragraph" w:styleId="TOC8">
    <w:name w:val="toc 8"/>
    <w:basedOn w:val="Normal"/>
    <w:next w:val="Normal"/>
    <w:autoRedefine/>
    <w:semiHidden/>
    <w:pPr>
      <w:tabs>
        <w:tab w:val="clear" w:pos="567"/>
      </w:tabs>
      <w:ind w:left="1540"/>
    </w:pPr>
  </w:style>
  <w:style w:type="paragraph" w:styleId="TOC9">
    <w:name w:val="toc 9"/>
    <w:basedOn w:val="Normal"/>
    <w:next w:val="Normal"/>
    <w:autoRedefine/>
    <w:semiHidden/>
    <w:pPr>
      <w:tabs>
        <w:tab w:val="clear" w:pos="567"/>
      </w:tabs>
      <w:ind w:left="1760"/>
    </w:pPr>
  </w:style>
  <w:style w:type="paragraph" w:customStyle="1" w:styleId="Default">
    <w:name w:val="Default"/>
    <w:pPr>
      <w:autoSpaceDE w:val="0"/>
      <w:autoSpaceDN w:val="0"/>
      <w:adjustRightInd w:val="0"/>
    </w:pPr>
    <w:rPr>
      <w:rFonts w:ascii="Times New Roman" w:eastAsia="MS Mincho" w:hAnsi="Times New Roman"/>
      <w:color w:val="000000"/>
      <w:sz w:val="24"/>
      <w:szCs w:val="24"/>
      <w:lang w:val="en-GB" w:eastAsia="ja-JP"/>
    </w:rPr>
  </w:style>
  <w:style w:type="character" w:styleId="FollowedHyperlink">
    <w:name w:val="FollowedHyperlink"/>
    <w:rPr>
      <w:color w:val="800080"/>
      <w:u w:val="single"/>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ascii="Times New Roman" w:eastAsia="Times New Roman" w:hAnsi="Times New Roman" w:cs="Times New Roman"/>
      <w:b/>
      <w:bCs/>
      <w:i/>
      <w:iCs/>
      <w:snapToGrid w:val="0"/>
      <w:color w:val="4F81BD"/>
      <w:lang w:val="en-GB"/>
    </w:rPr>
  </w:style>
  <w:style w:type="paragraph" w:styleId="ListParagraph">
    <w:name w:val="List Paragraph"/>
    <w:basedOn w:val="Normal"/>
    <w:uiPriority w:val="34"/>
    <w:qFormat/>
    <w:pPr>
      <w:ind w:left="720"/>
    </w:pPr>
  </w:style>
  <w:style w:type="paragraph" w:styleId="NoSpacing">
    <w:name w:val="No Spacing"/>
    <w:uiPriority w:val="1"/>
    <w:qFormat/>
    <w:pPr>
      <w:tabs>
        <w:tab w:val="left" w:pos="567"/>
      </w:tabs>
    </w:pPr>
    <w:rPr>
      <w:rFonts w:ascii="Times New Roman" w:eastAsia="Times New Roman" w:hAnsi="Times New Roman"/>
      <w:snapToGrid w:val="0"/>
      <w:sz w:val="22"/>
      <w:szCs w:val="22"/>
      <w:lang w:val="en-GB"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ascii="Times New Roman" w:eastAsia="Times New Roman" w:hAnsi="Times New Roman" w:cs="Times New Roman"/>
      <w:i/>
      <w:iCs/>
      <w:snapToGrid w:val="0"/>
      <w:color w:val="000000"/>
      <w:lang w:val="en-GB"/>
    </w:rPr>
  </w:style>
  <w:style w:type="paragraph" w:styleId="TOCHeading">
    <w:name w:val="TOC Heading"/>
    <w:basedOn w:val="Heading1"/>
    <w:next w:val="Normal"/>
    <w:uiPriority w:val="39"/>
    <w:semiHidden/>
    <w:unhideWhenUsed/>
    <w:qFormat/>
    <w:pPr>
      <w:keepNext/>
      <w:spacing w:after="60"/>
      <w:ind w:left="0" w:firstLine="0"/>
      <w:outlineLvl w:val="9"/>
    </w:pPr>
    <w:rPr>
      <w:rFonts w:ascii="Cambria" w:hAnsi="Cambria"/>
      <w:caps w:val="0"/>
      <w:kern w:val="32"/>
      <w:sz w:val="32"/>
      <w:szCs w:val="32"/>
      <w:lang w:val="en-GB"/>
    </w:rPr>
  </w:style>
  <w:style w:type="character" w:customStyle="1" w:styleId="st1">
    <w:name w:val="st1"/>
  </w:style>
  <w:style w:type="character" w:customStyle="1" w:styleId="hps">
    <w:name w:val="hps"/>
  </w:style>
  <w:style w:type="character" w:customStyle="1" w:styleId="atn">
    <w:name w:val="atn"/>
  </w:style>
  <w:style w:type="character" w:styleId="Emphasis">
    <w:name w:val="Emphasis"/>
    <w:uiPriority w:val="20"/>
    <w:qFormat/>
    <w:rPr>
      <w:i/>
      <w:iCs/>
    </w:rPr>
  </w:style>
  <w:style w:type="paragraph" w:customStyle="1" w:styleId="BodytextAgency">
    <w:name w:val="Body text (Agency)"/>
    <w:basedOn w:val="Normal"/>
    <w:link w:val="BodytextAgencyChar"/>
    <w:qFormat/>
    <w:pPr>
      <w:tabs>
        <w:tab w:val="clear" w:pos="567"/>
      </w:tabs>
      <w:snapToGrid w:val="0"/>
      <w:spacing w:after="140" w:line="280" w:lineRule="atLeast"/>
    </w:pPr>
    <w:rPr>
      <w:rFonts w:ascii="Verdana" w:hAnsi="Verdana"/>
      <w:snapToGrid/>
      <w:sz w:val="18"/>
      <w:szCs w:val="20"/>
      <w:lang w:eastAsia="fr-LU"/>
    </w:rPr>
  </w:style>
  <w:style w:type="paragraph" w:customStyle="1" w:styleId="No-numheading3Agency">
    <w:name w:val="No-num heading 3 (Agency)"/>
    <w:link w:val="No-numheading3AgencyChar"/>
    <w:pPr>
      <w:keepNext/>
      <w:snapToGrid w:val="0"/>
      <w:spacing w:before="280" w:after="220"/>
      <w:outlineLvl w:val="2"/>
    </w:pPr>
    <w:rPr>
      <w:rFonts w:ascii="Verdana" w:eastAsia="Times New Roman" w:hAnsi="Verdana"/>
      <w:b/>
      <w:kern w:val="32"/>
      <w:sz w:val="22"/>
      <w:lang w:val="en-GB" w:eastAsia="fr-LU"/>
    </w:rPr>
  </w:style>
  <w:style w:type="character" w:customStyle="1" w:styleId="gtcbold9">
    <w:name w:val="gtcbold9"/>
    <w:uiPriority w:val="99"/>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translation-content2">
    <w:name w:val="mt-translation-content2"/>
    <w:rPr>
      <w:vanish w:val="0"/>
      <w:webHidden w:val="0"/>
      <w:specVanish w:val="0"/>
    </w:rPr>
  </w:style>
  <w:style w:type="character" w:styleId="CommentReference">
    <w:name w:val="annotation reference"/>
    <w:semiHidden/>
    <w:unhideWhenUsed/>
    <w:rPr>
      <w:sz w:val="16"/>
      <w:szCs w:val="16"/>
    </w:rPr>
  </w:style>
  <w:style w:type="paragraph" w:styleId="Revision">
    <w:name w:val="Revision"/>
    <w:hidden/>
    <w:uiPriority w:val="99"/>
    <w:semiHidden/>
    <w:rPr>
      <w:rFonts w:ascii="Times New Roman" w:eastAsia="Times New Roman" w:hAnsi="Times New Roman"/>
      <w:snapToGrid w:val="0"/>
      <w:sz w:val="22"/>
      <w:szCs w:val="22"/>
      <w:lang w:val="en-GB" w:eastAsia="en-US"/>
    </w:rPr>
  </w:style>
  <w:style w:type="paragraph" w:customStyle="1" w:styleId="gtctablespaceafter">
    <w:name w:val="gtctablespaceafter"/>
    <w:basedOn w:val="Normal"/>
    <w:pPr>
      <w:tabs>
        <w:tab w:val="clear" w:pos="567"/>
      </w:tabs>
      <w:spacing w:after="280" w:line="240" w:lineRule="auto"/>
    </w:pPr>
    <w:rPr>
      <w:snapToGrid/>
      <w:sz w:val="2"/>
      <w:szCs w:val="2"/>
      <w:lang w:val="en-US"/>
    </w:rPr>
  </w:style>
  <w:style w:type="paragraph" w:customStyle="1" w:styleId="gtcbodytext">
    <w:name w:val="gtcbodytext"/>
    <w:basedOn w:val="Normal"/>
    <w:pPr>
      <w:tabs>
        <w:tab w:val="clear" w:pos="567"/>
      </w:tabs>
      <w:spacing w:before="240" w:after="240" w:line="300" w:lineRule="auto"/>
    </w:pPr>
    <w:rPr>
      <w:snapToGrid/>
      <w:sz w:val="24"/>
      <w:szCs w:val="24"/>
      <w:lang w:val="nl-NL" w:eastAsia="nl-NL" w:bidi="nl-NL"/>
    </w:rPr>
  </w:style>
  <w:style w:type="paragraph" w:customStyle="1" w:styleId="EMEAHeadingUnderline">
    <w:name w:val="EMEA Heading Underline"/>
    <w:next w:val="EMEANormal"/>
    <w:pPr>
      <w:tabs>
        <w:tab w:val="left" w:pos="562"/>
      </w:tabs>
      <w:suppressAutoHyphens/>
      <w:spacing w:beforeLines="100" w:afterLines="100"/>
    </w:pPr>
    <w:rPr>
      <w:rFonts w:ascii="Times New Roman" w:eastAsia="Times New Roman" w:hAnsi="Times New Roman"/>
      <w:sz w:val="22"/>
      <w:u w:val="single"/>
      <w:lang w:bidi="nl-NL"/>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snapToGrid/>
      <w:color w:val="339966"/>
      <w:szCs w:val="18"/>
      <w:lang w:val="nl-NL" w:eastAsia="nl-NL" w:bidi="nl-NL"/>
    </w:rPr>
  </w:style>
  <w:style w:type="character" w:customStyle="1" w:styleId="DraftingNotesAgencyChar">
    <w:name w:val="Drafting Notes (Agency) Char"/>
    <w:link w:val="DraftingNotesAgency"/>
    <w:rPr>
      <w:rFonts w:ascii="Courier New" w:eastAsia="Verdana" w:hAnsi="Courier New"/>
      <w:i/>
      <w:color w:val="339966"/>
      <w:sz w:val="22"/>
      <w:szCs w:val="18"/>
      <w:lang w:bidi="nl-NL"/>
    </w:rPr>
  </w:style>
  <w:style w:type="character" w:customStyle="1" w:styleId="BodytextAgencyChar">
    <w:name w:val="Body text (Agency) Char"/>
    <w:link w:val="BodytextAgency"/>
    <w:rPr>
      <w:rFonts w:ascii="Verdana" w:eastAsia="Times New Roman" w:hAnsi="Verdana"/>
      <w:sz w:val="18"/>
      <w:lang w:val="en-GB" w:eastAsia="fr-LU"/>
    </w:rPr>
  </w:style>
  <w:style w:type="character" w:customStyle="1" w:styleId="No-numheading3AgencyChar">
    <w:name w:val="No-num heading 3 (Agency) Char"/>
    <w:link w:val="No-numheading3Agency"/>
    <w:rPr>
      <w:rFonts w:ascii="Verdana" w:eastAsia="Times New Roman" w:hAnsi="Verdana"/>
      <w:b/>
      <w:kern w:val="32"/>
      <w:sz w:val="22"/>
      <w:lang w:val="en-GB" w:eastAsia="fr-LU"/>
    </w:rPr>
  </w:style>
  <w:style w:type="paragraph" w:customStyle="1" w:styleId="EMEAHeading1">
    <w:name w:val="EMEA Heading 1"/>
    <w:next w:val="EMEANormal"/>
    <w:pPr>
      <w:tabs>
        <w:tab w:val="left" w:pos="562"/>
      </w:tabs>
      <w:suppressAutoHyphens/>
      <w:spacing w:beforeLines="200" w:afterLines="100"/>
      <w:outlineLvl w:val="0"/>
    </w:pPr>
    <w:rPr>
      <w:rFonts w:ascii="Times New Roman Bold" w:eastAsia="Times New Roman" w:hAnsi="Times New Roman Bold"/>
      <w:b/>
      <w:caps/>
      <w:sz w:val="22"/>
      <w:lang w:eastAsia="en-US"/>
    </w:rPr>
  </w:style>
  <w:style w:type="paragraph" w:customStyle="1" w:styleId="EMEAHeading1Para1">
    <w:name w:val="EMEA Heading 1 Para 1"/>
    <w:basedOn w:val="EMEAHeading1"/>
    <w:next w:val="EMEANormal"/>
    <w:pPr>
      <w:spacing w:beforeLines="0"/>
    </w:pPr>
  </w:style>
  <w:style w:type="paragraph" w:customStyle="1" w:styleId="DefaultText">
    <w:name w:val="Default Text"/>
    <w:basedOn w:val="Normal"/>
    <w:pPr>
      <w:tabs>
        <w:tab w:val="clear" w:pos="567"/>
      </w:tabs>
      <w:overflowPunct w:val="0"/>
      <w:autoSpaceDE w:val="0"/>
      <w:autoSpaceDN w:val="0"/>
      <w:adjustRightInd w:val="0"/>
      <w:spacing w:line="240" w:lineRule="auto"/>
      <w:textAlignment w:val="baseline"/>
    </w:pPr>
    <w:rPr>
      <w:rFonts w:ascii="Arial" w:hAnsi="Arial"/>
      <w:bCs/>
      <w:iCs/>
      <w:snapToGrid/>
      <w:szCs w:val="20"/>
      <w:lang w:val="nl-NL"/>
    </w:rPr>
  </w:style>
  <w:style w:type="paragraph" w:customStyle="1" w:styleId="TableLeft">
    <w:name w:val="Table Left"/>
    <w:basedOn w:val="Normal"/>
    <w:link w:val="TableLeftChar"/>
    <w:pPr>
      <w:keepNext/>
      <w:tabs>
        <w:tab w:val="clear" w:pos="567"/>
      </w:tabs>
      <w:spacing w:before="40" w:after="40" w:line="240" w:lineRule="exact"/>
    </w:pPr>
    <w:rPr>
      <w:rFonts w:eastAsia="Calibri"/>
      <w:snapToGrid/>
      <w:sz w:val="20"/>
      <w:szCs w:val="20"/>
      <w:lang w:val="nl-NL" w:eastAsia="ja-JP"/>
    </w:rPr>
  </w:style>
  <w:style w:type="character" w:customStyle="1" w:styleId="TableLeftChar">
    <w:name w:val="Table Left Char"/>
    <w:link w:val="TableLeft"/>
    <w:locked/>
    <w:rPr>
      <w:rFonts w:ascii="Times New Roman" w:hAnsi="Times New Roman"/>
      <w:lang w:eastAsia="ja-JP"/>
    </w:rPr>
  </w:style>
  <w:style w:type="paragraph" w:customStyle="1" w:styleId="EMEABullet">
    <w:name w:val="EMEA Bullet"/>
    <w:rsid w:val="003D103B"/>
    <w:pPr>
      <w:numPr>
        <w:numId w:val="97"/>
      </w:numPr>
      <w:suppressAutoHyphens/>
    </w:pPr>
    <w:rPr>
      <w:rFonts w:ascii="Times New Roman" w:eastAsia="Times New Roman" w:hAnsi="Times New Roman"/>
      <w:sz w:val="22"/>
      <w:lang w:val="en-US" w:eastAsia="en-US"/>
    </w:rPr>
  </w:style>
  <w:style w:type="character" w:customStyle="1" w:styleId="pinkhof-lemma">
    <w:name w:val="pinkhof-lemma"/>
    <w:basedOn w:val="DefaultParagraphFont"/>
    <w:rsid w:val="000E191A"/>
  </w:style>
  <w:style w:type="character" w:customStyle="1" w:styleId="pinkhof-lancode">
    <w:name w:val="pinkhof-lancode"/>
    <w:basedOn w:val="DefaultParagraphFont"/>
    <w:rsid w:val="00B208D6"/>
  </w:style>
  <w:style w:type="character" w:customStyle="1" w:styleId="pinkhof-sep">
    <w:name w:val="pinkhof-sep"/>
    <w:basedOn w:val="DefaultParagraphFont"/>
    <w:rsid w:val="00B208D6"/>
  </w:style>
  <w:style w:type="character" w:customStyle="1" w:styleId="pinkhof-spell">
    <w:name w:val="pinkhof-spell"/>
    <w:basedOn w:val="DefaultParagraphFont"/>
    <w:rsid w:val="00B208D6"/>
  </w:style>
  <w:style w:type="paragraph" w:customStyle="1" w:styleId="TableParagraph">
    <w:name w:val="Table Paragraph"/>
    <w:basedOn w:val="Normal"/>
    <w:uiPriority w:val="1"/>
    <w:qFormat/>
    <w:rsid w:val="00855D74"/>
    <w:pPr>
      <w:widowControl w:val="0"/>
      <w:tabs>
        <w:tab w:val="clear" w:pos="567"/>
      </w:tabs>
      <w:spacing w:line="240" w:lineRule="auto"/>
    </w:pPr>
    <w:rPr>
      <w:rFonts w:eastAsia="MS Mincho" w:asciiTheme="minorHAnsi" w:hAnsiTheme="minorHAnsi" w:cstheme="minorBidi"/>
      <w:snapToGrid/>
      <w:lang w:val="nl-NL"/>
    </w:rPr>
  </w:style>
  <w:style w:type="table" w:customStyle="1" w:styleId="TableGrid1">
    <w:name w:val="Table Grid1"/>
    <w:basedOn w:val="TableNormal"/>
    <w:next w:val="TableGrid"/>
    <w:rsid w:val="00855D74"/>
    <w:pPr>
      <w:tabs>
        <w:tab w:val="left" w:pos="562"/>
      </w:tabs>
      <w:suppressAutoHyphens/>
    </w:pPr>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A50A92"/>
    <w:pPr>
      <w:spacing w:line="240" w:lineRule="auto"/>
      <w:jc w:val="center"/>
    </w:pPr>
    <w:rPr>
      <w:b/>
      <w:lang w:val="nl-NL"/>
    </w:rPr>
  </w:style>
  <w:style w:type="character" w:customStyle="1" w:styleId="A2">
    <w:name w:val="A2"/>
    <w:uiPriority w:val="99"/>
    <w:rsid w:val="0032210B"/>
    <w:rPr>
      <w:rFonts w:cs="OPGRL J+ Helvetica Neue LT Std"/>
      <w:color w:val="404041"/>
      <w:sz w:val="20"/>
      <w:szCs w:val="20"/>
    </w:rPr>
  </w:style>
  <w:style w:type="character" w:customStyle="1" w:styleId="normaltextrun">
    <w:name w:val="normaltextrun"/>
    <w:basedOn w:val="DefaultParagraphFont"/>
    <w:rsid w:val="00494F45"/>
  </w:style>
  <w:style w:type="paragraph" w:customStyle="1" w:styleId="paragraph">
    <w:name w:val="paragraph"/>
    <w:basedOn w:val="Normal"/>
    <w:rsid w:val="000F5C1B"/>
    <w:pPr>
      <w:tabs>
        <w:tab w:val="clear" w:pos="567"/>
      </w:tabs>
      <w:spacing w:before="100" w:beforeAutospacing="1" w:after="100" w:afterAutospacing="1" w:line="240" w:lineRule="auto"/>
    </w:pPr>
    <w:rPr>
      <w:snapToGrid/>
      <w:sz w:val="24"/>
      <w:szCs w:val="24"/>
      <w:lang w:val="nl-NL"/>
    </w:rPr>
  </w:style>
  <w:style w:type="character" w:customStyle="1" w:styleId="spellingerror">
    <w:name w:val="spellingerror"/>
    <w:basedOn w:val="DefaultParagraphFont"/>
    <w:rsid w:val="000F5C1B"/>
  </w:style>
  <w:style w:type="character" w:customStyle="1" w:styleId="eop">
    <w:name w:val="eop"/>
    <w:basedOn w:val="DefaultParagraphFont"/>
    <w:rsid w:val="000F5C1B"/>
  </w:style>
  <w:style w:type="character" w:customStyle="1" w:styleId="UnresolvedMention1">
    <w:name w:val="Unresolved Mention1"/>
    <w:basedOn w:val="DefaultParagraphFont"/>
    <w:rsid w:val="005F6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28.emf"/><Relationship Id="rId47" Type="http://schemas.openxmlformats.org/officeDocument/2006/relationships/image" Target="media/image33.emf"/><Relationship Id="rId63" Type="http://schemas.openxmlformats.org/officeDocument/2006/relationships/image" Target="media/image47.jpeg"/><Relationship Id="rId68" Type="http://schemas.openxmlformats.org/officeDocument/2006/relationships/image" Target="media/image52.jpeg"/><Relationship Id="rId16" Type="http://schemas.openxmlformats.org/officeDocument/2006/relationships/image" Target="media/image5.jpeg"/><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0.jpeg"/><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png"/><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image" Target="media/image44.emf"/><Relationship Id="rId66" Type="http://schemas.openxmlformats.org/officeDocument/2006/relationships/image" Target="media/image50.jpeg"/><Relationship Id="rId74" Type="http://schemas.openxmlformats.org/officeDocument/2006/relationships/footer" Target="footer2.xml"/><Relationship Id="rId79" Type="http://schemas.openxmlformats.org/officeDocument/2006/relationships/customXml" Target="../customXml/item6.xml"/><Relationship Id="rId5" Type="http://schemas.openxmlformats.org/officeDocument/2006/relationships/customXml" Target="../customXml/item2.xml"/><Relationship Id="rId61"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image" Target="media/image42.emf"/><Relationship Id="rId64" Type="http://schemas.openxmlformats.org/officeDocument/2006/relationships/image" Target="media/image48.jpeg"/><Relationship Id="rId69" Type="http://schemas.openxmlformats.org/officeDocument/2006/relationships/hyperlink" Target="http://www.ema.europa.eu/docs/en_GB/document_library/Template_or_form/2013/03/WC500139752.doc" TargetMode="External"/><Relationship Id="rId77" Type="http://schemas.openxmlformats.org/officeDocument/2006/relationships/styles" Target="styles.xml"/><Relationship Id="rId51" Type="http://schemas.openxmlformats.org/officeDocument/2006/relationships/image" Target="media/image37.emf"/><Relationship Id="rId72" Type="http://schemas.openxmlformats.org/officeDocument/2006/relationships/header" Target="header1.xml"/><Relationship Id="rId8" Type="http://schemas.openxmlformats.org/officeDocument/2006/relationships/customXml" Target="../customXml/item5.xml"/><Relationship Id="rId3" Type="http://schemas.openxmlformats.org/officeDocument/2006/relationships/fontTable" Target="fontTable.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59" Type="http://schemas.openxmlformats.org/officeDocument/2006/relationships/hyperlink" Target="http://www.ema.europa.eu/docs/en_GB/document_library/Template_or_form/2013/03/WC500139752.doc" TargetMode="External"/><Relationship Id="rId67" Type="http://schemas.openxmlformats.org/officeDocument/2006/relationships/image" Target="media/image51.jpeg"/><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27.emf"/><Relationship Id="rId54" Type="http://schemas.openxmlformats.org/officeDocument/2006/relationships/image" Target="media/image40.emf"/><Relationship Id="rId62" Type="http://schemas.openxmlformats.org/officeDocument/2006/relationships/image" Target="media/image46.jpeg"/><Relationship Id="rId70" Type="http://schemas.openxmlformats.org/officeDocument/2006/relationships/hyperlink" Target="http://www.ema.europa.eu/docs/en_GB/document_library/Template_or_form/2013/03/WC500139752.doc" TargetMode="External"/><Relationship Id="rId75" Type="http://schemas.openxmlformats.org/officeDocument/2006/relationships/theme" Target="theme/theme1.xml"/><Relationship Id="rId1" Type="http://schemas.openxmlformats.org/officeDocument/2006/relationships/settings" Target="settings.xml"/><Relationship Id="rId6" Type="http://schemas.openxmlformats.org/officeDocument/2006/relationships/customXml" Target="../customXml/item3.xml"/><Relationship Id="rId15" Type="http://schemas.openxmlformats.org/officeDocument/2006/relationships/image" Target="media/image4.jpe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3.emf"/><Relationship Id="rId10" Type="http://schemas.openxmlformats.org/officeDocument/2006/relationships/hyperlink" Target="https://www.ema.europa.eu/en/medicines/human/EPAR/Humira" TargetMode="Externa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8.emf"/><Relationship Id="rId60" Type="http://schemas.openxmlformats.org/officeDocument/2006/relationships/image" Target="media/image45.jpeg"/><Relationship Id="rId65" Type="http://schemas.openxmlformats.org/officeDocument/2006/relationships/image" Target="media/image49.jpeg"/><Relationship Id="rId73" Type="http://schemas.openxmlformats.org/officeDocument/2006/relationships/footer" Target="footer1.xml"/><Relationship Id="rId78" Type="http://schemas.microsoft.com/office/2011/relationships/people" Target="people.xml"/><Relationship Id="rId4" Type="http://schemas.openxmlformats.org/officeDocument/2006/relationships/customXml" Target="../customXml/item1.xml"/><Relationship Id="rId9" Type="http://schemas.openxmlformats.org/officeDocument/2006/relationships/hyperlink" Target="https://www.ema.europa.eu/en/medicines/human/EPAR/Humira" TargetMode="External"/><Relationship Id="rId13" Type="http://schemas.openxmlformats.org/officeDocument/2006/relationships/image" Target="media/image2.jpeg"/><Relationship Id="rId18" Type="http://schemas.openxmlformats.org/officeDocument/2006/relationships/image" Target="media/image7.jpeg"/><Relationship Id="rId39" Type="http://schemas.openxmlformats.org/officeDocument/2006/relationships/image" Target="media/image25.emf"/><Relationship Id="rId34" Type="http://schemas.openxmlformats.org/officeDocument/2006/relationships/image" Target="media/image20.emf"/><Relationship Id="rId50" Type="http://schemas.openxmlformats.org/officeDocument/2006/relationships/image" Target="media/image36.emf"/><Relationship Id="rId55" Type="http://schemas.openxmlformats.org/officeDocument/2006/relationships/image" Target="media/image41.emf"/><Relationship Id="rId76" Type="http://schemas.openxmlformats.org/officeDocument/2006/relationships/numbering" Target="numbering.xml"/><Relationship Id="rId7" Type="http://schemas.openxmlformats.org/officeDocument/2006/relationships/customXml" Target="../customXml/item4.xml"/><Relationship Id="rId71" Type="http://schemas.openxmlformats.org/officeDocument/2006/relationships/image" Target="media/image53.jpeg"/><Relationship Id="rId2" Type="http://schemas.openxmlformats.org/officeDocument/2006/relationships/webSettings" Target="webSettings.xml"/><Relationship Id="rId29"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EMADOC-1700519818-2508152</_dlc_DocId>
    <_dlc_DocIdUrl xmlns="a034c160-bfb7-45f5-8632-2eb7e0508071">
      <Url>https://euema.sharepoint.com/sites/CRM/_layouts/15/DocIdRedir.aspx?ID=EMADOC-1700519818-2508152</Url>
      <Description>EMADOC-1700519818-2508152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ADEA875-C2BB-4AA0-B4FA-59EB44947442}">
  <ds:schemaRefs>
    <ds:schemaRef ds:uri="http://schemas.microsoft.com/sharepoint/v3/contenttype/forms"/>
  </ds:schemaRefs>
</ds:datastoreItem>
</file>

<file path=customXml/itemProps2.xml><?xml version="1.0" encoding="utf-8"?>
<ds:datastoreItem xmlns:ds="http://schemas.openxmlformats.org/officeDocument/2006/customXml" ds:itemID="{3436759C-7F02-4C8F-A93D-30E36681E365}">
  <ds:schemaRefs>
    <ds:schemaRef ds:uri="http://schemas.microsoft.com/office/2006/metadata/longProperties"/>
  </ds:schemaRefs>
</ds:datastoreItem>
</file>

<file path=customXml/itemProps3.xml><?xml version="1.0" encoding="utf-8"?>
<ds:datastoreItem xmlns:ds="http://schemas.openxmlformats.org/officeDocument/2006/customXml" ds:itemID="{435B75C6-C086-4899-B170-998A3412AFA0}">
  <ds:schemaRefs>
    <ds:schemaRef ds:uri="http://schemas.openxmlformats.org/officeDocument/2006/bibliography"/>
  </ds:schemaRefs>
</ds:datastoreItem>
</file>

<file path=customXml/itemProps4.xml><?xml version="1.0" encoding="utf-8"?>
<ds:datastoreItem xmlns:ds="http://schemas.openxmlformats.org/officeDocument/2006/customXml" ds:itemID="{D3388AA5-DE9E-4225-A129-4FF08034ABC4}"/>
</file>

<file path=customXml/itemProps5.xml><?xml version="1.0" encoding="utf-8"?>
<ds:datastoreItem xmlns:ds="http://schemas.openxmlformats.org/officeDocument/2006/customXml" ds:itemID="{48D20D9F-EAA5-4672-B787-ED7BD2BAE5EA}">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3E23A96-7979-4F70-A8D8-DF55A7FF35A4}"/>
</file>

<file path=docProps/app.xml><?xml version="1.0" encoding="utf-8"?>
<Properties xmlns="http://schemas.openxmlformats.org/officeDocument/2006/extended-properties" xmlns:vt="http://schemas.openxmlformats.org/officeDocument/2006/docPropsVTypes">
  <Template>Normal</Template>
  <TotalTime>419</TotalTime>
  <Pages>484</Pages>
  <Words>173303</Words>
  <Characters>953169</Characters>
  <Application>Microsoft Office Word</Application>
  <DocSecurity>0</DocSecurity>
  <Lines>7943</Lines>
  <Paragraphs>2248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Humira, INN-adalimumab</vt:lpstr>
      <vt:lpstr>Humira, INN-adalimumab</vt:lpstr>
    </vt:vector>
  </TitlesOfParts>
  <Company>AbbVie Inc</Company>
  <LinksUpToDate>false</LinksUpToDate>
  <CharactersWithSpaces>1124224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Humira: EPAR – Product information – tracked changes</dc:title>
  <dc:subject>EPAR</dc:subject>
  <dc:creator>CHMP</dc:creator>
  <cp:keywords>Humira, INN-adalimumab</cp:keywords>
  <cp:lastModifiedBy>AbbVie251</cp:lastModifiedBy>
  <cp:revision>75</cp:revision>
  <cp:lastPrinted>2017-11-03T09:14:00Z</cp:lastPrinted>
  <dcterms:created xsi:type="dcterms:W3CDTF">2021-06-17T13:27:00Z</dcterms:created>
  <dcterms:modified xsi:type="dcterms:W3CDTF">2025-09-08T08:18:00Z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6e45b0b7-c8c3-4839-920b-388691aa84e6</vt:lpwstr>
  </property>
  <property fmtid="{D5CDD505-2E9C-101B-9397-08002B2CF9AE}" pid="4" name="MediaServiceImageTags">
    <vt:lpwstr/>
  </property>
</Properties>
</file>